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35D4A" w14:textId="77777777" w:rsidR="00450581" w:rsidRDefault="00450581" w:rsidP="00450581">
      <w:pPr>
        <w:adjustRightInd w:val="0"/>
        <w:jc w:val="center"/>
        <w:rPr>
          <w:rFonts w:ascii="Times New Roman" w:hAnsi="Times New Roman"/>
          <w:b/>
          <w:sz w:val="48"/>
          <w:szCs w:val="24"/>
        </w:rPr>
      </w:pPr>
      <w:r>
        <w:rPr>
          <w:rFonts w:ascii="Times New Roman" w:hAnsi="Times New Roman"/>
          <w:b/>
          <w:sz w:val="48"/>
          <w:szCs w:val="24"/>
        </w:rPr>
        <w:t>Table of Contents</w:t>
      </w:r>
    </w:p>
    <w:p w14:paraId="0E335D4B" w14:textId="77777777" w:rsidR="00450581" w:rsidRDefault="00450581" w:rsidP="00450581">
      <w:pPr>
        <w:adjustRightInd w:val="0"/>
        <w:jc w:val="center"/>
        <w:rPr>
          <w:rFonts w:ascii="Times New Roman" w:hAnsi="Times New Roman"/>
          <w:sz w:val="24"/>
          <w:szCs w:val="24"/>
        </w:rPr>
      </w:pPr>
    </w:p>
    <w:p w14:paraId="0E335D4C" w14:textId="77777777" w:rsidR="00450581" w:rsidRDefault="00450581">
      <w:pPr>
        <w:pStyle w:val="TOC1"/>
        <w:tabs>
          <w:tab w:val="right" w:leader="dot" w:pos="12950"/>
        </w:tabs>
        <w:rPr>
          <w:rFonts w:hint="eastAsia"/>
          <w:noProof/>
        </w:rPr>
      </w:pPr>
      <w:r>
        <w:rPr>
          <w:rFonts w:ascii="Times New Roman" w:hAnsi="Times New Roman"/>
          <w:sz w:val="24"/>
          <w:szCs w:val="24"/>
        </w:rPr>
        <w:fldChar w:fldCharType="begin"/>
      </w:r>
      <w:r>
        <w:rPr>
          <w:rFonts w:ascii="Times New Roman" w:hAnsi="Times New Roman"/>
          <w:sz w:val="24"/>
          <w:szCs w:val="24"/>
        </w:rPr>
        <w:instrText xml:space="preserve"> TOC \o "1-3" \f T \h \u </w:instrText>
      </w:r>
      <w:r>
        <w:rPr>
          <w:rFonts w:ascii="Times New Roman" w:hAnsi="Times New Roman"/>
          <w:sz w:val="24"/>
          <w:szCs w:val="24"/>
        </w:rPr>
        <w:fldChar w:fldCharType="separate"/>
      </w:r>
      <w:hyperlink w:anchor="_Toc171427889" w:history="1">
        <w:r w:rsidRPr="005C3AEF">
          <w:rPr>
            <w:rStyle w:val="a7"/>
            <w:rFonts w:ascii="Times New Roman" w:hAnsi="Times New Roman"/>
            <w:b/>
            <w:bCs/>
            <w:noProof/>
          </w:rPr>
          <w:t>Table 14.1.1.3 Subject Disposition - Phase II part 2 - CRC (All Subjects Screened)</w:t>
        </w:r>
        <w:r>
          <w:rPr>
            <w:noProof/>
          </w:rPr>
          <w:tab/>
        </w:r>
        <w:r>
          <w:rPr>
            <w:noProof/>
          </w:rPr>
          <w:fldChar w:fldCharType="begin"/>
        </w:r>
        <w:r>
          <w:rPr>
            <w:noProof/>
          </w:rPr>
          <w:instrText xml:space="preserve"> PAGEREF _Toc171427889 \h </w:instrText>
        </w:r>
        <w:r>
          <w:rPr>
            <w:noProof/>
          </w:rPr>
        </w:r>
        <w:r>
          <w:rPr>
            <w:noProof/>
          </w:rPr>
          <w:fldChar w:fldCharType="separate"/>
        </w:r>
        <w:r>
          <w:rPr>
            <w:noProof/>
          </w:rPr>
          <w:t>5</w:t>
        </w:r>
        <w:r>
          <w:rPr>
            <w:noProof/>
          </w:rPr>
          <w:fldChar w:fldCharType="end"/>
        </w:r>
      </w:hyperlink>
    </w:p>
    <w:p w14:paraId="0E335D4D" w14:textId="77777777" w:rsidR="00450581" w:rsidRDefault="00000000">
      <w:pPr>
        <w:pStyle w:val="TOC1"/>
        <w:tabs>
          <w:tab w:val="right" w:leader="dot" w:pos="12950"/>
        </w:tabs>
        <w:rPr>
          <w:rFonts w:hint="eastAsia"/>
          <w:noProof/>
        </w:rPr>
      </w:pPr>
      <w:hyperlink w:anchor="_Toc171427890" w:history="1">
        <w:r w:rsidR="00450581" w:rsidRPr="005C3AEF">
          <w:rPr>
            <w:rStyle w:val="a7"/>
            <w:rFonts w:ascii="Times New Roman" w:hAnsi="Times New Roman"/>
            <w:b/>
            <w:bCs/>
            <w:noProof/>
          </w:rPr>
          <w:t>Table 14.1.2.3 Demographics - Phase II part 2 - CRC (Full Analysis Set)</w:t>
        </w:r>
        <w:r w:rsidR="00450581">
          <w:rPr>
            <w:noProof/>
          </w:rPr>
          <w:tab/>
        </w:r>
        <w:r w:rsidR="00450581">
          <w:rPr>
            <w:noProof/>
          </w:rPr>
          <w:fldChar w:fldCharType="begin"/>
        </w:r>
        <w:r w:rsidR="00450581">
          <w:rPr>
            <w:noProof/>
          </w:rPr>
          <w:instrText xml:space="preserve"> PAGEREF _Toc171427890 \h </w:instrText>
        </w:r>
        <w:r w:rsidR="00450581">
          <w:rPr>
            <w:noProof/>
          </w:rPr>
        </w:r>
        <w:r w:rsidR="00450581">
          <w:rPr>
            <w:noProof/>
          </w:rPr>
          <w:fldChar w:fldCharType="separate"/>
        </w:r>
        <w:r w:rsidR="00450581">
          <w:rPr>
            <w:noProof/>
          </w:rPr>
          <w:t>6</w:t>
        </w:r>
        <w:r w:rsidR="00450581">
          <w:rPr>
            <w:noProof/>
          </w:rPr>
          <w:fldChar w:fldCharType="end"/>
        </w:r>
      </w:hyperlink>
    </w:p>
    <w:p w14:paraId="0E335D4E" w14:textId="77777777" w:rsidR="00450581" w:rsidRDefault="00000000">
      <w:pPr>
        <w:pStyle w:val="TOC1"/>
        <w:tabs>
          <w:tab w:val="right" w:leader="dot" w:pos="12950"/>
        </w:tabs>
        <w:rPr>
          <w:rFonts w:hint="eastAsia"/>
          <w:noProof/>
        </w:rPr>
      </w:pPr>
      <w:hyperlink w:anchor="_Toc171427891" w:history="1">
        <w:r w:rsidR="00450581" w:rsidRPr="005C3AEF">
          <w:rPr>
            <w:rStyle w:val="a7"/>
            <w:rFonts w:ascii="Times New Roman" w:hAnsi="Times New Roman"/>
            <w:b/>
            <w:bCs/>
            <w:noProof/>
          </w:rPr>
          <w:t>Table 14.1.3.3 Baseline Disease Characteristics - Phase II part 2 - CRC (Full Analysis Set)</w:t>
        </w:r>
        <w:r w:rsidR="00450581">
          <w:rPr>
            <w:noProof/>
          </w:rPr>
          <w:tab/>
        </w:r>
        <w:r w:rsidR="00450581">
          <w:rPr>
            <w:noProof/>
          </w:rPr>
          <w:fldChar w:fldCharType="begin"/>
        </w:r>
        <w:r w:rsidR="00450581">
          <w:rPr>
            <w:noProof/>
          </w:rPr>
          <w:instrText xml:space="preserve"> PAGEREF _Toc171427891 \h </w:instrText>
        </w:r>
        <w:r w:rsidR="00450581">
          <w:rPr>
            <w:noProof/>
          </w:rPr>
        </w:r>
        <w:r w:rsidR="00450581">
          <w:rPr>
            <w:noProof/>
          </w:rPr>
          <w:fldChar w:fldCharType="separate"/>
        </w:r>
        <w:r w:rsidR="00450581">
          <w:rPr>
            <w:noProof/>
          </w:rPr>
          <w:t>8</w:t>
        </w:r>
        <w:r w:rsidR="00450581">
          <w:rPr>
            <w:noProof/>
          </w:rPr>
          <w:fldChar w:fldCharType="end"/>
        </w:r>
      </w:hyperlink>
    </w:p>
    <w:p w14:paraId="0E335D4F" w14:textId="77777777" w:rsidR="00450581" w:rsidRDefault="00000000">
      <w:pPr>
        <w:pStyle w:val="TOC1"/>
        <w:tabs>
          <w:tab w:val="right" w:leader="dot" w:pos="12950"/>
        </w:tabs>
        <w:rPr>
          <w:rFonts w:hint="eastAsia"/>
          <w:noProof/>
        </w:rPr>
      </w:pPr>
      <w:hyperlink w:anchor="_Toc171427892" w:history="1">
        <w:r w:rsidR="00450581" w:rsidRPr="005C3AEF">
          <w:rPr>
            <w:rStyle w:val="a7"/>
            <w:rFonts w:ascii="Times New Roman" w:hAnsi="Times New Roman"/>
            <w:b/>
            <w:bCs/>
            <w:noProof/>
          </w:rPr>
          <w:t>Table 14.1.4.5 Prior Anti-cancer Therapy - Phase II part 2 - CRC (Safety Analysis Set)</w:t>
        </w:r>
        <w:r w:rsidR="00450581">
          <w:rPr>
            <w:noProof/>
          </w:rPr>
          <w:tab/>
        </w:r>
        <w:r w:rsidR="00450581">
          <w:rPr>
            <w:noProof/>
          </w:rPr>
          <w:fldChar w:fldCharType="begin"/>
        </w:r>
        <w:r w:rsidR="00450581">
          <w:rPr>
            <w:noProof/>
          </w:rPr>
          <w:instrText xml:space="preserve"> PAGEREF _Toc171427892 \h </w:instrText>
        </w:r>
        <w:r w:rsidR="00450581">
          <w:rPr>
            <w:noProof/>
          </w:rPr>
        </w:r>
        <w:r w:rsidR="00450581">
          <w:rPr>
            <w:noProof/>
          </w:rPr>
          <w:fldChar w:fldCharType="separate"/>
        </w:r>
        <w:r w:rsidR="00450581">
          <w:rPr>
            <w:noProof/>
          </w:rPr>
          <w:t>15</w:t>
        </w:r>
        <w:r w:rsidR="00450581">
          <w:rPr>
            <w:noProof/>
          </w:rPr>
          <w:fldChar w:fldCharType="end"/>
        </w:r>
      </w:hyperlink>
    </w:p>
    <w:p w14:paraId="0E335D50" w14:textId="77777777" w:rsidR="00450581" w:rsidRDefault="00000000">
      <w:pPr>
        <w:pStyle w:val="TOC1"/>
        <w:tabs>
          <w:tab w:val="right" w:leader="dot" w:pos="12950"/>
        </w:tabs>
        <w:rPr>
          <w:rFonts w:hint="eastAsia"/>
          <w:noProof/>
        </w:rPr>
      </w:pPr>
      <w:hyperlink w:anchor="_Toc171427893" w:history="1">
        <w:r w:rsidR="00450581" w:rsidRPr="005C3AEF">
          <w:rPr>
            <w:rStyle w:val="a7"/>
            <w:rFonts w:ascii="Times New Roman" w:hAnsi="Times New Roman"/>
            <w:b/>
            <w:bCs/>
            <w:noProof/>
          </w:rPr>
          <w:t>Table 14.1.4.6 Summary of Prior Systemic Anti-cancer Therapy by ATC Classification 2nd Level and Preferred Name - Phase II part 2 - CRC (Safety Analysis Set)</w:t>
        </w:r>
        <w:r w:rsidR="00450581">
          <w:rPr>
            <w:noProof/>
          </w:rPr>
          <w:tab/>
        </w:r>
        <w:r w:rsidR="00450581">
          <w:rPr>
            <w:noProof/>
          </w:rPr>
          <w:fldChar w:fldCharType="begin"/>
        </w:r>
        <w:r w:rsidR="00450581">
          <w:rPr>
            <w:noProof/>
          </w:rPr>
          <w:instrText xml:space="preserve"> PAGEREF _Toc171427893 \h </w:instrText>
        </w:r>
        <w:r w:rsidR="00450581">
          <w:rPr>
            <w:noProof/>
          </w:rPr>
        </w:r>
        <w:r w:rsidR="00450581">
          <w:rPr>
            <w:noProof/>
          </w:rPr>
          <w:fldChar w:fldCharType="separate"/>
        </w:r>
        <w:r w:rsidR="00450581">
          <w:rPr>
            <w:noProof/>
          </w:rPr>
          <w:t>17</w:t>
        </w:r>
        <w:r w:rsidR="00450581">
          <w:rPr>
            <w:noProof/>
          </w:rPr>
          <w:fldChar w:fldCharType="end"/>
        </w:r>
      </w:hyperlink>
    </w:p>
    <w:p w14:paraId="0E335D51" w14:textId="77777777" w:rsidR="00450581" w:rsidRDefault="00000000">
      <w:pPr>
        <w:pStyle w:val="TOC1"/>
        <w:tabs>
          <w:tab w:val="right" w:leader="dot" w:pos="12950"/>
        </w:tabs>
        <w:rPr>
          <w:rFonts w:hint="eastAsia"/>
          <w:noProof/>
        </w:rPr>
      </w:pPr>
      <w:hyperlink w:anchor="_Toc171427894" w:history="1">
        <w:r w:rsidR="00450581" w:rsidRPr="005C3AEF">
          <w:rPr>
            <w:rStyle w:val="a7"/>
            <w:rFonts w:ascii="Times New Roman" w:hAnsi="Times New Roman"/>
            <w:b/>
            <w:bCs/>
            <w:noProof/>
          </w:rPr>
          <w:t>Table 14.1.5.3 Summary of Medical History by SOC and PT - Phase II part 2 - CRC (Safety Analysis Set)</w:t>
        </w:r>
        <w:r w:rsidR="00450581">
          <w:rPr>
            <w:noProof/>
          </w:rPr>
          <w:tab/>
        </w:r>
        <w:r w:rsidR="00450581">
          <w:rPr>
            <w:noProof/>
          </w:rPr>
          <w:fldChar w:fldCharType="begin"/>
        </w:r>
        <w:r w:rsidR="00450581">
          <w:rPr>
            <w:noProof/>
          </w:rPr>
          <w:instrText xml:space="preserve"> PAGEREF _Toc171427894 \h </w:instrText>
        </w:r>
        <w:r w:rsidR="00450581">
          <w:rPr>
            <w:noProof/>
          </w:rPr>
        </w:r>
        <w:r w:rsidR="00450581">
          <w:rPr>
            <w:noProof/>
          </w:rPr>
          <w:fldChar w:fldCharType="separate"/>
        </w:r>
        <w:r w:rsidR="00450581">
          <w:rPr>
            <w:noProof/>
          </w:rPr>
          <w:t>18</w:t>
        </w:r>
        <w:r w:rsidR="00450581">
          <w:rPr>
            <w:noProof/>
          </w:rPr>
          <w:fldChar w:fldCharType="end"/>
        </w:r>
      </w:hyperlink>
    </w:p>
    <w:p w14:paraId="0E335D52" w14:textId="77777777" w:rsidR="00450581" w:rsidRDefault="00000000">
      <w:pPr>
        <w:pStyle w:val="TOC1"/>
        <w:tabs>
          <w:tab w:val="right" w:leader="dot" w:pos="12950"/>
        </w:tabs>
        <w:rPr>
          <w:rFonts w:hint="eastAsia"/>
          <w:noProof/>
        </w:rPr>
      </w:pPr>
      <w:hyperlink w:anchor="_Toc171427895" w:history="1">
        <w:r w:rsidR="00450581" w:rsidRPr="005C3AEF">
          <w:rPr>
            <w:rStyle w:val="a7"/>
            <w:rFonts w:ascii="Times New Roman" w:hAnsi="Times New Roman"/>
            <w:b/>
            <w:bCs/>
            <w:noProof/>
          </w:rPr>
          <w:t>Table 14.1.6.1.3 Summary of Prior Medications by ATC Classification 2nd Level and Preferred Name - Phase II part 2 - CRC (Safety Analysis Set)</w:t>
        </w:r>
        <w:r w:rsidR="00450581">
          <w:rPr>
            <w:noProof/>
          </w:rPr>
          <w:tab/>
        </w:r>
        <w:r w:rsidR="00450581">
          <w:rPr>
            <w:noProof/>
          </w:rPr>
          <w:fldChar w:fldCharType="begin"/>
        </w:r>
        <w:r w:rsidR="00450581">
          <w:rPr>
            <w:noProof/>
          </w:rPr>
          <w:instrText xml:space="preserve"> PAGEREF _Toc171427895 \h </w:instrText>
        </w:r>
        <w:r w:rsidR="00450581">
          <w:rPr>
            <w:noProof/>
          </w:rPr>
        </w:r>
        <w:r w:rsidR="00450581">
          <w:rPr>
            <w:noProof/>
          </w:rPr>
          <w:fldChar w:fldCharType="separate"/>
        </w:r>
        <w:r w:rsidR="00450581">
          <w:rPr>
            <w:noProof/>
          </w:rPr>
          <w:t>21</w:t>
        </w:r>
        <w:r w:rsidR="00450581">
          <w:rPr>
            <w:noProof/>
          </w:rPr>
          <w:fldChar w:fldCharType="end"/>
        </w:r>
      </w:hyperlink>
    </w:p>
    <w:p w14:paraId="0E335D53" w14:textId="77777777" w:rsidR="00450581" w:rsidRDefault="00000000">
      <w:pPr>
        <w:pStyle w:val="TOC1"/>
        <w:tabs>
          <w:tab w:val="right" w:leader="dot" w:pos="12950"/>
        </w:tabs>
        <w:rPr>
          <w:rFonts w:hint="eastAsia"/>
          <w:noProof/>
        </w:rPr>
      </w:pPr>
      <w:hyperlink w:anchor="_Toc171427896" w:history="1">
        <w:r w:rsidR="00450581" w:rsidRPr="005C3AEF">
          <w:rPr>
            <w:rStyle w:val="a7"/>
            <w:rFonts w:ascii="Times New Roman" w:hAnsi="Times New Roman"/>
            <w:b/>
            <w:bCs/>
            <w:noProof/>
          </w:rPr>
          <w:t>Table 14.1.6.2.3 Summary of Concomitant Medications by ATC Classification 2nd Level and Preferred Name - Phase II part 2 - CRC (Safety Analysis Set)</w:t>
        </w:r>
        <w:r w:rsidR="00450581">
          <w:rPr>
            <w:noProof/>
          </w:rPr>
          <w:tab/>
        </w:r>
        <w:r w:rsidR="00450581">
          <w:rPr>
            <w:noProof/>
          </w:rPr>
          <w:fldChar w:fldCharType="begin"/>
        </w:r>
        <w:r w:rsidR="00450581">
          <w:rPr>
            <w:noProof/>
          </w:rPr>
          <w:instrText xml:space="preserve"> PAGEREF _Toc171427896 \h </w:instrText>
        </w:r>
        <w:r w:rsidR="00450581">
          <w:rPr>
            <w:noProof/>
          </w:rPr>
        </w:r>
        <w:r w:rsidR="00450581">
          <w:rPr>
            <w:noProof/>
          </w:rPr>
          <w:fldChar w:fldCharType="separate"/>
        </w:r>
        <w:r w:rsidR="00450581">
          <w:rPr>
            <w:noProof/>
          </w:rPr>
          <w:t>22</w:t>
        </w:r>
        <w:r w:rsidR="00450581">
          <w:rPr>
            <w:noProof/>
          </w:rPr>
          <w:fldChar w:fldCharType="end"/>
        </w:r>
      </w:hyperlink>
    </w:p>
    <w:p w14:paraId="0E335D54" w14:textId="77777777" w:rsidR="00450581" w:rsidRDefault="00000000">
      <w:pPr>
        <w:pStyle w:val="TOC1"/>
        <w:tabs>
          <w:tab w:val="right" w:leader="dot" w:pos="12950"/>
        </w:tabs>
        <w:rPr>
          <w:rFonts w:hint="eastAsia"/>
          <w:noProof/>
        </w:rPr>
      </w:pPr>
      <w:hyperlink w:anchor="_Toc171427897" w:history="1">
        <w:r w:rsidR="00450581" w:rsidRPr="005C3AEF">
          <w:rPr>
            <w:rStyle w:val="a7"/>
            <w:rFonts w:ascii="Times New Roman" w:hAnsi="Times New Roman"/>
            <w:b/>
            <w:bCs/>
            <w:noProof/>
          </w:rPr>
          <w:t>Table 14.1.7.3 Summary of New Anti-cancer Therapies - Phase II part 2 - CRC (Safety Analysis Set)</w:t>
        </w:r>
        <w:r w:rsidR="00450581">
          <w:rPr>
            <w:noProof/>
          </w:rPr>
          <w:tab/>
        </w:r>
        <w:r w:rsidR="00450581">
          <w:rPr>
            <w:noProof/>
          </w:rPr>
          <w:fldChar w:fldCharType="begin"/>
        </w:r>
        <w:r w:rsidR="00450581">
          <w:rPr>
            <w:noProof/>
          </w:rPr>
          <w:instrText xml:space="preserve"> PAGEREF _Toc171427897 \h </w:instrText>
        </w:r>
        <w:r w:rsidR="00450581">
          <w:rPr>
            <w:noProof/>
          </w:rPr>
        </w:r>
        <w:r w:rsidR="00450581">
          <w:rPr>
            <w:noProof/>
          </w:rPr>
          <w:fldChar w:fldCharType="separate"/>
        </w:r>
        <w:r w:rsidR="00450581">
          <w:rPr>
            <w:noProof/>
          </w:rPr>
          <w:t>26</w:t>
        </w:r>
        <w:r w:rsidR="00450581">
          <w:rPr>
            <w:noProof/>
          </w:rPr>
          <w:fldChar w:fldCharType="end"/>
        </w:r>
      </w:hyperlink>
    </w:p>
    <w:p w14:paraId="0E335D55" w14:textId="77777777" w:rsidR="00450581" w:rsidRDefault="00000000">
      <w:pPr>
        <w:pStyle w:val="TOC1"/>
        <w:tabs>
          <w:tab w:val="right" w:leader="dot" w:pos="12950"/>
        </w:tabs>
        <w:rPr>
          <w:rFonts w:hint="eastAsia"/>
          <w:noProof/>
        </w:rPr>
      </w:pPr>
      <w:hyperlink w:anchor="_Toc171427898" w:history="1">
        <w:r w:rsidR="00450581" w:rsidRPr="005C3AEF">
          <w:rPr>
            <w:rStyle w:val="a7"/>
            <w:rFonts w:ascii="Times New Roman" w:hAnsi="Times New Roman"/>
            <w:b/>
            <w:bCs/>
            <w:noProof/>
          </w:rPr>
          <w:t>Table 14.1.8.3 Summary of Drug Exposure - Phase II part 2 - CRC (Safety Analysis Set)</w:t>
        </w:r>
        <w:r w:rsidR="00450581">
          <w:rPr>
            <w:noProof/>
          </w:rPr>
          <w:tab/>
        </w:r>
        <w:r w:rsidR="00450581">
          <w:rPr>
            <w:noProof/>
          </w:rPr>
          <w:fldChar w:fldCharType="begin"/>
        </w:r>
        <w:r w:rsidR="00450581">
          <w:rPr>
            <w:noProof/>
          </w:rPr>
          <w:instrText xml:space="preserve"> PAGEREF _Toc171427898 \h </w:instrText>
        </w:r>
        <w:r w:rsidR="00450581">
          <w:rPr>
            <w:noProof/>
          </w:rPr>
        </w:r>
        <w:r w:rsidR="00450581">
          <w:rPr>
            <w:noProof/>
          </w:rPr>
          <w:fldChar w:fldCharType="separate"/>
        </w:r>
        <w:r w:rsidR="00450581">
          <w:rPr>
            <w:noProof/>
          </w:rPr>
          <w:t>27</w:t>
        </w:r>
        <w:r w:rsidR="00450581">
          <w:rPr>
            <w:noProof/>
          </w:rPr>
          <w:fldChar w:fldCharType="end"/>
        </w:r>
      </w:hyperlink>
    </w:p>
    <w:p w14:paraId="0E335D56" w14:textId="77777777" w:rsidR="00450581" w:rsidRDefault="00000000">
      <w:pPr>
        <w:pStyle w:val="TOC1"/>
        <w:tabs>
          <w:tab w:val="right" w:leader="dot" w:pos="12950"/>
        </w:tabs>
        <w:rPr>
          <w:rFonts w:hint="eastAsia"/>
          <w:noProof/>
        </w:rPr>
      </w:pPr>
      <w:hyperlink w:anchor="_Toc171427899" w:history="1">
        <w:r w:rsidR="00450581" w:rsidRPr="005C3AEF">
          <w:rPr>
            <w:rStyle w:val="a7"/>
            <w:rFonts w:ascii="Times New Roman" w:hAnsi="Times New Roman"/>
            <w:b/>
            <w:bCs/>
            <w:noProof/>
          </w:rPr>
          <w:t>Table 14.2.1.1.5.1 Summary of Confirmed Best Overall Response based on RECIST 1.1 Criteria - Phase II part 2 - CRC (Intention-to-treat Population)</w:t>
        </w:r>
        <w:r w:rsidR="00450581">
          <w:rPr>
            <w:noProof/>
          </w:rPr>
          <w:tab/>
        </w:r>
        <w:r w:rsidR="00450581">
          <w:rPr>
            <w:noProof/>
          </w:rPr>
          <w:fldChar w:fldCharType="begin"/>
        </w:r>
        <w:r w:rsidR="00450581">
          <w:rPr>
            <w:noProof/>
          </w:rPr>
          <w:instrText xml:space="preserve"> PAGEREF _Toc171427899 \h </w:instrText>
        </w:r>
        <w:r w:rsidR="00450581">
          <w:rPr>
            <w:noProof/>
          </w:rPr>
        </w:r>
        <w:r w:rsidR="00450581">
          <w:rPr>
            <w:noProof/>
          </w:rPr>
          <w:fldChar w:fldCharType="separate"/>
        </w:r>
        <w:r w:rsidR="00450581">
          <w:rPr>
            <w:noProof/>
          </w:rPr>
          <w:t>29</w:t>
        </w:r>
        <w:r w:rsidR="00450581">
          <w:rPr>
            <w:noProof/>
          </w:rPr>
          <w:fldChar w:fldCharType="end"/>
        </w:r>
      </w:hyperlink>
    </w:p>
    <w:p w14:paraId="0E335D57" w14:textId="77777777" w:rsidR="00450581" w:rsidRDefault="00000000">
      <w:pPr>
        <w:pStyle w:val="TOC1"/>
        <w:tabs>
          <w:tab w:val="right" w:leader="dot" w:pos="12950"/>
        </w:tabs>
        <w:rPr>
          <w:rFonts w:hint="eastAsia"/>
          <w:noProof/>
        </w:rPr>
      </w:pPr>
      <w:hyperlink w:anchor="_Toc171427900" w:history="1">
        <w:r w:rsidR="00450581" w:rsidRPr="005C3AEF">
          <w:rPr>
            <w:rStyle w:val="a7"/>
            <w:rFonts w:ascii="Times New Roman" w:hAnsi="Times New Roman"/>
            <w:b/>
            <w:bCs/>
            <w:noProof/>
          </w:rPr>
          <w:t>Table 14.2.1.1.5.2 Summary of Unconfirmed Best Overall Response based on RECIST 1.1 Criteria - Phase II part 2 - CRC (Intention-to-treat Population)</w:t>
        </w:r>
        <w:r w:rsidR="00450581">
          <w:rPr>
            <w:noProof/>
          </w:rPr>
          <w:tab/>
        </w:r>
        <w:r w:rsidR="00450581">
          <w:rPr>
            <w:noProof/>
          </w:rPr>
          <w:fldChar w:fldCharType="begin"/>
        </w:r>
        <w:r w:rsidR="00450581">
          <w:rPr>
            <w:noProof/>
          </w:rPr>
          <w:instrText xml:space="preserve"> PAGEREF _Toc171427900 \h </w:instrText>
        </w:r>
        <w:r w:rsidR="00450581">
          <w:rPr>
            <w:noProof/>
          </w:rPr>
        </w:r>
        <w:r w:rsidR="00450581">
          <w:rPr>
            <w:noProof/>
          </w:rPr>
          <w:fldChar w:fldCharType="separate"/>
        </w:r>
        <w:r w:rsidR="00450581">
          <w:rPr>
            <w:noProof/>
          </w:rPr>
          <w:t>31</w:t>
        </w:r>
        <w:r w:rsidR="00450581">
          <w:rPr>
            <w:noProof/>
          </w:rPr>
          <w:fldChar w:fldCharType="end"/>
        </w:r>
      </w:hyperlink>
    </w:p>
    <w:p w14:paraId="0E335D58" w14:textId="77777777" w:rsidR="00450581" w:rsidRDefault="00000000">
      <w:pPr>
        <w:pStyle w:val="TOC1"/>
        <w:tabs>
          <w:tab w:val="right" w:leader="dot" w:pos="12950"/>
        </w:tabs>
        <w:rPr>
          <w:rFonts w:hint="eastAsia"/>
          <w:noProof/>
        </w:rPr>
      </w:pPr>
      <w:hyperlink w:anchor="_Toc171427901" w:history="1">
        <w:r w:rsidR="00450581" w:rsidRPr="005C3AEF">
          <w:rPr>
            <w:rStyle w:val="a7"/>
            <w:rFonts w:ascii="Times New Roman" w:hAnsi="Times New Roman"/>
            <w:b/>
            <w:bCs/>
            <w:noProof/>
          </w:rPr>
          <w:t>Table 14.2.1.2.5.1 Summary of Confirmed Best Overall Response based on RECIST 1.1 Criteria - Phase II part 2 - CRC (Response Evaluation Set)</w:t>
        </w:r>
        <w:r w:rsidR="00450581">
          <w:rPr>
            <w:noProof/>
          </w:rPr>
          <w:tab/>
        </w:r>
        <w:r w:rsidR="00450581">
          <w:rPr>
            <w:noProof/>
          </w:rPr>
          <w:fldChar w:fldCharType="begin"/>
        </w:r>
        <w:r w:rsidR="00450581">
          <w:rPr>
            <w:noProof/>
          </w:rPr>
          <w:instrText xml:space="preserve"> PAGEREF _Toc171427901 \h </w:instrText>
        </w:r>
        <w:r w:rsidR="00450581">
          <w:rPr>
            <w:noProof/>
          </w:rPr>
        </w:r>
        <w:r w:rsidR="00450581">
          <w:rPr>
            <w:noProof/>
          </w:rPr>
          <w:fldChar w:fldCharType="separate"/>
        </w:r>
        <w:r w:rsidR="00450581">
          <w:rPr>
            <w:noProof/>
          </w:rPr>
          <w:t>33</w:t>
        </w:r>
        <w:r w:rsidR="00450581">
          <w:rPr>
            <w:noProof/>
          </w:rPr>
          <w:fldChar w:fldCharType="end"/>
        </w:r>
      </w:hyperlink>
    </w:p>
    <w:p w14:paraId="0E335D59" w14:textId="77777777" w:rsidR="00450581" w:rsidRDefault="00000000">
      <w:pPr>
        <w:pStyle w:val="TOC1"/>
        <w:tabs>
          <w:tab w:val="right" w:leader="dot" w:pos="12950"/>
        </w:tabs>
        <w:rPr>
          <w:rFonts w:hint="eastAsia"/>
          <w:noProof/>
        </w:rPr>
      </w:pPr>
      <w:hyperlink w:anchor="_Toc171427902" w:history="1">
        <w:r w:rsidR="00450581" w:rsidRPr="005C3AEF">
          <w:rPr>
            <w:rStyle w:val="a7"/>
            <w:rFonts w:ascii="Times New Roman" w:hAnsi="Times New Roman"/>
            <w:b/>
            <w:bCs/>
            <w:noProof/>
          </w:rPr>
          <w:t>Table 14.2.1.2.5.2 Summary of Unconfirmed Best Overall Response based on RECIST 1.1 Criteria - Phase II part 2 - CRC (Response Evaluation Set)</w:t>
        </w:r>
        <w:r w:rsidR="00450581">
          <w:rPr>
            <w:noProof/>
          </w:rPr>
          <w:tab/>
        </w:r>
        <w:r w:rsidR="00450581">
          <w:rPr>
            <w:noProof/>
          </w:rPr>
          <w:fldChar w:fldCharType="begin"/>
        </w:r>
        <w:r w:rsidR="00450581">
          <w:rPr>
            <w:noProof/>
          </w:rPr>
          <w:instrText xml:space="preserve"> PAGEREF _Toc171427902 \h </w:instrText>
        </w:r>
        <w:r w:rsidR="00450581">
          <w:rPr>
            <w:noProof/>
          </w:rPr>
        </w:r>
        <w:r w:rsidR="00450581">
          <w:rPr>
            <w:noProof/>
          </w:rPr>
          <w:fldChar w:fldCharType="separate"/>
        </w:r>
        <w:r w:rsidR="00450581">
          <w:rPr>
            <w:noProof/>
          </w:rPr>
          <w:t>35</w:t>
        </w:r>
        <w:r w:rsidR="00450581">
          <w:rPr>
            <w:noProof/>
          </w:rPr>
          <w:fldChar w:fldCharType="end"/>
        </w:r>
      </w:hyperlink>
    </w:p>
    <w:p w14:paraId="0E335D5A" w14:textId="77777777" w:rsidR="00450581" w:rsidRDefault="00000000">
      <w:pPr>
        <w:pStyle w:val="TOC1"/>
        <w:tabs>
          <w:tab w:val="right" w:leader="dot" w:pos="12950"/>
        </w:tabs>
        <w:rPr>
          <w:rFonts w:hint="eastAsia"/>
          <w:noProof/>
        </w:rPr>
      </w:pPr>
      <w:hyperlink w:anchor="_Toc171427903" w:history="1">
        <w:r w:rsidR="00450581" w:rsidRPr="005C3AEF">
          <w:rPr>
            <w:rStyle w:val="a7"/>
            <w:rFonts w:ascii="Times New Roman" w:hAnsi="Times New Roman"/>
            <w:b/>
            <w:bCs/>
            <w:noProof/>
          </w:rPr>
          <w:t>Table 14.2.1.3.3.1 Summary of Confirmed Objective Response Rate Subgroup Analysis - Phase II part 2 - CRC (Intention-to-treat Population)</w:t>
        </w:r>
        <w:r w:rsidR="00450581">
          <w:rPr>
            <w:noProof/>
          </w:rPr>
          <w:tab/>
        </w:r>
        <w:r w:rsidR="00450581">
          <w:rPr>
            <w:noProof/>
          </w:rPr>
          <w:fldChar w:fldCharType="begin"/>
        </w:r>
        <w:r w:rsidR="00450581">
          <w:rPr>
            <w:noProof/>
          </w:rPr>
          <w:instrText xml:space="preserve"> PAGEREF _Toc171427903 \h </w:instrText>
        </w:r>
        <w:r w:rsidR="00450581">
          <w:rPr>
            <w:noProof/>
          </w:rPr>
        </w:r>
        <w:r w:rsidR="00450581">
          <w:rPr>
            <w:noProof/>
          </w:rPr>
          <w:fldChar w:fldCharType="separate"/>
        </w:r>
        <w:r w:rsidR="00450581">
          <w:rPr>
            <w:noProof/>
          </w:rPr>
          <w:t>37</w:t>
        </w:r>
        <w:r w:rsidR="00450581">
          <w:rPr>
            <w:noProof/>
          </w:rPr>
          <w:fldChar w:fldCharType="end"/>
        </w:r>
      </w:hyperlink>
    </w:p>
    <w:p w14:paraId="0E335D5B" w14:textId="77777777" w:rsidR="00450581" w:rsidRDefault="00000000">
      <w:pPr>
        <w:pStyle w:val="TOC1"/>
        <w:tabs>
          <w:tab w:val="right" w:leader="dot" w:pos="12950"/>
        </w:tabs>
        <w:rPr>
          <w:rFonts w:hint="eastAsia"/>
          <w:noProof/>
        </w:rPr>
      </w:pPr>
      <w:hyperlink w:anchor="_Toc171427904" w:history="1">
        <w:r w:rsidR="00450581" w:rsidRPr="005C3AEF">
          <w:rPr>
            <w:rStyle w:val="a7"/>
            <w:rFonts w:ascii="Times New Roman" w:hAnsi="Times New Roman"/>
            <w:b/>
            <w:bCs/>
            <w:noProof/>
          </w:rPr>
          <w:t>Table 14.2.1.3.3.2 Summary of Unconfirmed Objective Response Rate Subgroup Analysis - Phase II part 2 - CRC (Intention-to-treat Population)</w:t>
        </w:r>
        <w:r w:rsidR="00450581">
          <w:rPr>
            <w:noProof/>
          </w:rPr>
          <w:tab/>
        </w:r>
        <w:r w:rsidR="00450581">
          <w:rPr>
            <w:noProof/>
          </w:rPr>
          <w:fldChar w:fldCharType="begin"/>
        </w:r>
        <w:r w:rsidR="00450581">
          <w:rPr>
            <w:noProof/>
          </w:rPr>
          <w:instrText xml:space="preserve"> PAGEREF _Toc171427904 \h </w:instrText>
        </w:r>
        <w:r w:rsidR="00450581">
          <w:rPr>
            <w:noProof/>
          </w:rPr>
        </w:r>
        <w:r w:rsidR="00450581">
          <w:rPr>
            <w:noProof/>
          </w:rPr>
          <w:fldChar w:fldCharType="separate"/>
        </w:r>
        <w:r w:rsidR="00450581">
          <w:rPr>
            <w:noProof/>
          </w:rPr>
          <w:t>43</w:t>
        </w:r>
        <w:r w:rsidR="00450581">
          <w:rPr>
            <w:noProof/>
          </w:rPr>
          <w:fldChar w:fldCharType="end"/>
        </w:r>
      </w:hyperlink>
    </w:p>
    <w:p w14:paraId="0E335D5C" w14:textId="77777777" w:rsidR="00450581" w:rsidRDefault="00000000">
      <w:pPr>
        <w:pStyle w:val="TOC1"/>
        <w:tabs>
          <w:tab w:val="right" w:leader="dot" w:pos="12950"/>
        </w:tabs>
        <w:rPr>
          <w:rFonts w:hint="eastAsia"/>
          <w:noProof/>
        </w:rPr>
      </w:pPr>
      <w:hyperlink w:anchor="_Toc171427905" w:history="1">
        <w:r w:rsidR="00450581" w:rsidRPr="005C3AEF">
          <w:rPr>
            <w:rStyle w:val="a7"/>
            <w:rFonts w:ascii="Times New Roman" w:hAnsi="Times New Roman"/>
            <w:b/>
            <w:bCs/>
            <w:noProof/>
          </w:rPr>
          <w:t>Table 14.2.1.4.3.1 Summary of Confirmed Objective Response Rate Subgroup Analysis - Phase II part 2 - CRC (Response Evaluation Set)</w:t>
        </w:r>
        <w:r w:rsidR="00450581">
          <w:rPr>
            <w:noProof/>
          </w:rPr>
          <w:tab/>
        </w:r>
        <w:r w:rsidR="00450581">
          <w:rPr>
            <w:noProof/>
          </w:rPr>
          <w:fldChar w:fldCharType="begin"/>
        </w:r>
        <w:r w:rsidR="00450581">
          <w:rPr>
            <w:noProof/>
          </w:rPr>
          <w:instrText xml:space="preserve"> PAGEREF _Toc171427905 \h </w:instrText>
        </w:r>
        <w:r w:rsidR="00450581">
          <w:rPr>
            <w:noProof/>
          </w:rPr>
        </w:r>
        <w:r w:rsidR="00450581">
          <w:rPr>
            <w:noProof/>
          </w:rPr>
          <w:fldChar w:fldCharType="separate"/>
        </w:r>
        <w:r w:rsidR="00450581">
          <w:rPr>
            <w:noProof/>
          </w:rPr>
          <w:t>49</w:t>
        </w:r>
        <w:r w:rsidR="00450581">
          <w:rPr>
            <w:noProof/>
          </w:rPr>
          <w:fldChar w:fldCharType="end"/>
        </w:r>
      </w:hyperlink>
    </w:p>
    <w:p w14:paraId="0E335D5D" w14:textId="77777777" w:rsidR="00450581" w:rsidRDefault="00000000">
      <w:pPr>
        <w:pStyle w:val="TOC1"/>
        <w:tabs>
          <w:tab w:val="right" w:leader="dot" w:pos="12950"/>
        </w:tabs>
        <w:rPr>
          <w:rFonts w:hint="eastAsia"/>
          <w:noProof/>
        </w:rPr>
      </w:pPr>
      <w:hyperlink w:anchor="_Toc171427906" w:history="1">
        <w:r w:rsidR="00450581" w:rsidRPr="005C3AEF">
          <w:rPr>
            <w:rStyle w:val="a7"/>
            <w:rFonts w:ascii="Times New Roman" w:hAnsi="Times New Roman"/>
            <w:b/>
            <w:bCs/>
            <w:noProof/>
          </w:rPr>
          <w:t>Table 14.2.1.4.3.2 Summary of Unconfirmed Objective Response Rate Subgroup Analysis - Phase II part 2 - CRC (Response Evaluation Set)</w:t>
        </w:r>
        <w:r w:rsidR="00450581">
          <w:rPr>
            <w:noProof/>
          </w:rPr>
          <w:tab/>
        </w:r>
        <w:r w:rsidR="00450581">
          <w:rPr>
            <w:noProof/>
          </w:rPr>
          <w:fldChar w:fldCharType="begin"/>
        </w:r>
        <w:r w:rsidR="00450581">
          <w:rPr>
            <w:noProof/>
          </w:rPr>
          <w:instrText xml:space="preserve"> PAGEREF _Toc171427906 \h </w:instrText>
        </w:r>
        <w:r w:rsidR="00450581">
          <w:rPr>
            <w:noProof/>
          </w:rPr>
        </w:r>
        <w:r w:rsidR="00450581">
          <w:rPr>
            <w:noProof/>
          </w:rPr>
          <w:fldChar w:fldCharType="separate"/>
        </w:r>
        <w:r w:rsidR="00450581">
          <w:rPr>
            <w:noProof/>
          </w:rPr>
          <w:t>55</w:t>
        </w:r>
        <w:r w:rsidR="00450581">
          <w:rPr>
            <w:noProof/>
          </w:rPr>
          <w:fldChar w:fldCharType="end"/>
        </w:r>
      </w:hyperlink>
    </w:p>
    <w:p w14:paraId="0E335D5E" w14:textId="77777777" w:rsidR="00450581" w:rsidRDefault="00000000">
      <w:pPr>
        <w:pStyle w:val="TOC1"/>
        <w:tabs>
          <w:tab w:val="right" w:leader="dot" w:pos="12950"/>
        </w:tabs>
        <w:rPr>
          <w:rFonts w:hint="eastAsia"/>
          <w:noProof/>
        </w:rPr>
      </w:pPr>
      <w:hyperlink w:anchor="_Toc171427907" w:history="1">
        <w:r w:rsidR="00450581" w:rsidRPr="005C3AEF">
          <w:rPr>
            <w:rStyle w:val="a7"/>
            <w:rFonts w:ascii="Times New Roman" w:hAnsi="Times New Roman"/>
            <w:b/>
            <w:bCs/>
            <w:noProof/>
          </w:rPr>
          <w:t>Table 14.2.2.1.5 Progression Free Survival based on RECIST 1.1 Criteria - Phase II part 2 - CRC (Intention-to-treat Population)</w:t>
        </w:r>
        <w:r w:rsidR="00450581">
          <w:rPr>
            <w:noProof/>
          </w:rPr>
          <w:tab/>
        </w:r>
        <w:r w:rsidR="00450581">
          <w:rPr>
            <w:noProof/>
          </w:rPr>
          <w:fldChar w:fldCharType="begin"/>
        </w:r>
        <w:r w:rsidR="00450581">
          <w:rPr>
            <w:noProof/>
          </w:rPr>
          <w:instrText xml:space="preserve"> PAGEREF _Toc171427907 \h </w:instrText>
        </w:r>
        <w:r w:rsidR="00450581">
          <w:rPr>
            <w:noProof/>
          </w:rPr>
        </w:r>
        <w:r w:rsidR="00450581">
          <w:rPr>
            <w:noProof/>
          </w:rPr>
          <w:fldChar w:fldCharType="separate"/>
        </w:r>
        <w:r w:rsidR="00450581">
          <w:rPr>
            <w:noProof/>
          </w:rPr>
          <w:t>61</w:t>
        </w:r>
        <w:r w:rsidR="00450581">
          <w:rPr>
            <w:noProof/>
          </w:rPr>
          <w:fldChar w:fldCharType="end"/>
        </w:r>
      </w:hyperlink>
    </w:p>
    <w:p w14:paraId="0E335D5F" w14:textId="77777777" w:rsidR="00450581" w:rsidRDefault="00000000">
      <w:pPr>
        <w:pStyle w:val="TOC1"/>
        <w:tabs>
          <w:tab w:val="right" w:leader="dot" w:pos="12950"/>
        </w:tabs>
        <w:rPr>
          <w:rFonts w:hint="eastAsia"/>
          <w:noProof/>
        </w:rPr>
      </w:pPr>
      <w:hyperlink w:anchor="_Toc171427908" w:history="1">
        <w:r w:rsidR="00450581" w:rsidRPr="005C3AEF">
          <w:rPr>
            <w:rStyle w:val="a7"/>
            <w:rFonts w:ascii="Times New Roman" w:hAnsi="Times New Roman"/>
            <w:b/>
            <w:bCs/>
            <w:noProof/>
          </w:rPr>
          <w:t>Table 14.2.2.2.2 Summary of PFS Subgroup Analysis - Phase II part 2 - CRC (Intention-to-treat Population)</w:t>
        </w:r>
        <w:r w:rsidR="00450581">
          <w:rPr>
            <w:noProof/>
          </w:rPr>
          <w:tab/>
        </w:r>
        <w:r w:rsidR="00450581">
          <w:rPr>
            <w:noProof/>
          </w:rPr>
          <w:fldChar w:fldCharType="begin"/>
        </w:r>
        <w:r w:rsidR="00450581">
          <w:rPr>
            <w:noProof/>
          </w:rPr>
          <w:instrText xml:space="preserve"> PAGEREF _Toc171427908 \h </w:instrText>
        </w:r>
        <w:r w:rsidR="00450581">
          <w:rPr>
            <w:noProof/>
          </w:rPr>
        </w:r>
        <w:r w:rsidR="00450581">
          <w:rPr>
            <w:noProof/>
          </w:rPr>
          <w:fldChar w:fldCharType="separate"/>
        </w:r>
        <w:r w:rsidR="00450581">
          <w:rPr>
            <w:noProof/>
          </w:rPr>
          <w:t>62</w:t>
        </w:r>
        <w:r w:rsidR="00450581">
          <w:rPr>
            <w:noProof/>
          </w:rPr>
          <w:fldChar w:fldCharType="end"/>
        </w:r>
      </w:hyperlink>
    </w:p>
    <w:p w14:paraId="0E335D60" w14:textId="77777777" w:rsidR="00450581" w:rsidRDefault="00000000">
      <w:pPr>
        <w:pStyle w:val="TOC1"/>
        <w:tabs>
          <w:tab w:val="right" w:leader="dot" w:pos="12950"/>
        </w:tabs>
        <w:rPr>
          <w:rFonts w:hint="eastAsia"/>
          <w:noProof/>
        </w:rPr>
      </w:pPr>
      <w:hyperlink w:anchor="_Toc171427909" w:history="1">
        <w:r w:rsidR="00450581" w:rsidRPr="005C3AEF">
          <w:rPr>
            <w:rStyle w:val="a7"/>
            <w:rFonts w:ascii="Times New Roman" w:hAnsi="Times New Roman"/>
            <w:b/>
            <w:bCs/>
            <w:noProof/>
          </w:rPr>
          <w:t>Table 14.2.3.1.5.1 Duration of Response based on RECIST 1.1 Criteria (Confirmed) - Phase II part 2 - CRC (Intention-to-treatment Population)</w:t>
        </w:r>
        <w:r w:rsidR="00450581">
          <w:rPr>
            <w:noProof/>
          </w:rPr>
          <w:tab/>
        </w:r>
        <w:r w:rsidR="00450581">
          <w:rPr>
            <w:noProof/>
          </w:rPr>
          <w:fldChar w:fldCharType="begin"/>
        </w:r>
        <w:r w:rsidR="00450581">
          <w:rPr>
            <w:noProof/>
          </w:rPr>
          <w:instrText xml:space="preserve"> PAGEREF _Toc171427909 \h </w:instrText>
        </w:r>
        <w:r w:rsidR="00450581">
          <w:rPr>
            <w:noProof/>
          </w:rPr>
        </w:r>
        <w:r w:rsidR="00450581">
          <w:rPr>
            <w:noProof/>
          </w:rPr>
          <w:fldChar w:fldCharType="separate"/>
        </w:r>
        <w:r w:rsidR="00450581">
          <w:rPr>
            <w:noProof/>
          </w:rPr>
          <w:t>68</w:t>
        </w:r>
        <w:r w:rsidR="00450581">
          <w:rPr>
            <w:noProof/>
          </w:rPr>
          <w:fldChar w:fldCharType="end"/>
        </w:r>
      </w:hyperlink>
    </w:p>
    <w:p w14:paraId="0E335D61" w14:textId="77777777" w:rsidR="00450581" w:rsidRDefault="00000000">
      <w:pPr>
        <w:pStyle w:val="TOC1"/>
        <w:tabs>
          <w:tab w:val="right" w:leader="dot" w:pos="12950"/>
        </w:tabs>
        <w:rPr>
          <w:rFonts w:hint="eastAsia"/>
          <w:noProof/>
        </w:rPr>
      </w:pPr>
      <w:hyperlink w:anchor="_Toc171427910" w:history="1">
        <w:r w:rsidR="00450581" w:rsidRPr="005C3AEF">
          <w:rPr>
            <w:rStyle w:val="a7"/>
            <w:rFonts w:ascii="Times New Roman" w:hAnsi="Times New Roman"/>
            <w:b/>
            <w:bCs/>
            <w:noProof/>
          </w:rPr>
          <w:t>Table 14.2.3.1.5.2 Duration of Response based on RECIST 1.1 Criteria (Unconfirmed) - Phase II part 2 - CRC (Intention-to-treatment Population)</w:t>
        </w:r>
        <w:r w:rsidR="00450581">
          <w:rPr>
            <w:noProof/>
          </w:rPr>
          <w:tab/>
        </w:r>
        <w:r w:rsidR="00450581">
          <w:rPr>
            <w:noProof/>
          </w:rPr>
          <w:fldChar w:fldCharType="begin"/>
        </w:r>
        <w:r w:rsidR="00450581">
          <w:rPr>
            <w:noProof/>
          </w:rPr>
          <w:instrText xml:space="preserve"> PAGEREF _Toc171427910 \h </w:instrText>
        </w:r>
        <w:r w:rsidR="00450581">
          <w:rPr>
            <w:noProof/>
          </w:rPr>
        </w:r>
        <w:r w:rsidR="00450581">
          <w:rPr>
            <w:noProof/>
          </w:rPr>
          <w:fldChar w:fldCharType="separate"/>
        </w:r>
        <w:r w:rsidR="00450581">
          <w:rPr>
            <w:noProof/>
          </w:rPr>
          <w:t>69</w:t>
        </w:r>
        <w:r w:rsidR="00450581">
          <w:rPr>
            <w:noProof/>
          </w:rPr>
          <w:fldChar w:fldCharType="end"/>
        </w:r>
      </w:hyperlink>
    </w:p>
    <w:p w14:paraId="0E335D62" w14:textId="77777777" w:rsidR="00450581" w:rsidRDefault="00000000">
      <w:pPr>
        <w:pStyle w:val="TOC1"/>
        <w:tabs>
          <w:tab w:val="right" w:leader="dot" w:pos="12950"/>
        </w:tabs>
        <w:rPr>
          <w:rFonts w:hint="eastAsia"/>
          <w:noProof/>
        </w:rPr>
      </w:pPr>
      <w:hyperlink w:anchor="_Toc171427911" w:history="1">
        <w:r w:rsidR="00450581" w:rsidRPr="005C3AEF">
          <w:rPr>
            <w:rStyle w:val="a7"/>
            <w:rFonts w:ascii="Times New Roman" w:hAnsi="Times New Roman"/>
            <w:b/>
            <w:bCs/>
            <w:noProof/>
          </w:rPr>
          <w:t>Table 14.2.4.1.5 Overall Survival - Phase II part 2 - CRC (Intention-to-treat Population)</w:t>
        </w:r>
        <w:r w:rsidR="00450581">
          <w:rPr>
            <w:noProof/>
          </w:rPr>
          <w:tab/>
        </w:r>
        <w:r w:rsidR="00450581">
          <w:rPr>
            <w:noProof/>
          </w:rPr>
          <w:fldChar w:fldCharType="begin"/>
        </w:r>
        <w:r w:rsidR="00450581">
          <w:rPr>
            <w:noProof/>
          </w:rPr>
          <w:instrText xml:space="preserve"> PAGEREF _Toc171427911 \h </w:instrText>
        </w:r>
        <w:r w:rsidR="00450581">
          <w:rPr>
            <w:noProof/>
          </w:rPr>
        </w:r>
        <w:r w:rsidR="00450581">
          <w:rPr>
            <w:noProof/>
          </w:rPr>
          <w:fldChar w:fldCharType="separate"/>
        </w:r>
        <w:r w:rsidR="00450581">
          <w:rPr>
            <w:noProof/>
          </w:rPr>
          <w:t>70</w:t>
        </w:r>
        <w:r w:rsidR="00450581">
          <w:rPr>
            <w:noProof/>
          </w:rPr>
          <w:fldChar w:fldCharType="end"/>
        </w:r>
      </w:hyperlink>
    </w:p>
    <w:p w14:paraId="0E335D63" w14:textId="77777777" w:rsidR="00450581" w:rsidRDefault="00000000">
      <w:pPr>
        <w:pStyle w:val="TOC1"/>
        <w:tabs>
          <w:tab w:val="right" w:leader="dot" w:pos="12950"/>
        </w:tabs>
        <w:rPr>
          <w:rFonts w:hint="eastAsia"/>
          <w:noProof/>
        </w:rPr>
      </w:pPr>
      <w:hyperlink w:anchor="_Toc171427912" w:history="1">
        <w:r w:rsidR="00450581" w:rsidRPr="005C3AEF">
          <w:rPr>
            <w:rStyle w:val="a7"/>
            <w:rFonts w:ascii="Times New Roman" w:hAnsi="Times New Roman"/>
            <w:b/>
            <w:bCs/>
            <w:noProof/>
          </w:rPr>
          <w:t>Table 14.2.4.2.2 Summary of OS Subgroup Analysis - Phase II part 2 - CRC (Intention-to-treat Population)</w:t>
        </w:r>
        <w:r w:rsidR="00450581">
          <w:rPr>
            <w:noProof/>
          </w:rPr>
          <w:tab/>
        </w:r>
        <w:r w:rsidR="00450581">
          <w:rPr>
            <w:noProof/>
          </w:rPr>
          <w:fldChar w:fldCharType="begin"/>
        </w:r>
        <w:r w:rsidR="00450581">
          <w:rPr>
            <w:noProof/>
          </w:rPr>
          <w:instrText xml:space="preserve"> PAGEREF _Toc171427912 \h </w:instrText>
        </w:r>
        <w:r w:rsidR="00450581">
          <w:rPr>
            <w:noProof/>
          </w:rPr>
        </w:r>
        <w:r w:rsidR="00450581">
          <w:rPr>
            <w:noProof/>
          </w:rPr>
          <w:fldChar w:fldCharType="separate"/>
        </w:r>
        <w:r w:rsidR="00450581">
          <w:rPr>
            <w:noProof/>
          </w:rPr>
          <w:t>71</w:t>
        </w:r>
        <w:r w:rsidR="00450581">
          <w:rPr>
            <w:noProof/>
          </w:rPr>
          <w:fldChar w:fldCharType="end"/>
        </w:r>
      </w:hyperlink>
    </w:p>
    <w:p w14:paraId="0E335D64" w14:textId="77777777" w:rsidR="00450581" w:rsidRDefault="00000000">
      <w:pPr>
        <w:pStyle w:val="TOC1"/>
        <w:tabs>
          <w:tab w:val="right" w:leader="dot" w:pos="12950"/>
        </w:tabs>
        <w:rPr>
          <w:rFonts w:hint="eastAsia"/>
          <w:noProof/>
        </w:rPr>
      </w:pPr>
      <w:hyperlink w:anchor="_Toc171427913" w:history="1">
        <w:r w:rsidR="00450581" w:rsidRPr="005C3AEF">
          <w:rPr>
            <w:rStyle w:val="a7"/>
            <w:rFonts w:ascii="Times New Roman" w:hAnsi="Times New Roman"/>
            <w:b/>
            <w:bCs/>
            <w:noProof/>
          </w:rPr>
          <w:t>Table 14.3.1.1.5 Overview of All AEs - Phase II part 2 - CRC (Safety Analysis Set)</w:t>
        </w:r>
        <w:r w:rsidR="00450581">
          <w:rPr>
            <w:noProof/>
          </w:rPr>
          <w:tab/>
        </w:r>
        <w:r w:rsidR="00450581">
          <w:rPr>
            <w:noProof/>
          </w:rPr>
          <w:fldChar w:fldCharType="begin"/>
        </w:r>
        <w:r w:rsidR="00450581">
          <w:rPr>
            <w:noProof/>
          </w:rPr>
          <w:instrText xml:space="preserve"> PAGEREF _Toc171427913 \h </w:instrText>
        </w:r>
        <w:r w:rsidR="00450581">
          <w:rPr>
            <w:noProof/>
          </w:rPr>
        </w:r>
        <w:r w:rsidR="00450581">
          <w:rPr>
            <w:noProof/>
          </w:rPr>
          <w:fldChar w:fldCharType="separate"/>
        </w:r>
        <w:r w:rsidR="00450581">
          <w:rPr>
            <w:noProof/>
          </w:rPr>
          <w:t>77</w:t>
        </w:r>
        <w:r w:rsidR="00450581">
          <w:rPr>
            <w:noProof/>
          </w:rPr>
          <w:fldChar w:fldCharType="end"/>
        </w:r>
      </w:hyperlink>
    </w:p>
    <w:p w14:paraId="0E335D65" w14:textId="77777777" w:rsidR="00450581" w:rsidRDefault="00000000">
      <w:pPr>
        <w:pStyle w:val="TOC1"/>
        <w:tabs>
          <w:tab w:val="right" w:leader="dot" w:pos="12950"/>
        </w:tabs>
        <w:rPr>
          <w:rFonts w:hint="eastAsia"/>
          <w:noProof/>
        </w:rPr>
      </w:pPr>
      <w:hyperlink w:anchor="_Toc171427914" w:history="1">
        <w:r w:rsidR="00450581" w:rsidRPr="005C3AEF">
          <w:rPr>
            <w:rStyle w:val="a7"/>
            <w:rFonts w:ascii="Times New Roman" w:hAnsi="Times New Roman"/>
            <w:b/>
            <w:bCs/>
            <w:noProof/>
          </w:rPr>
          <w:t>Table 14.3.1.1.6 Overview of All AEs by Grouped PT - Phase II part 2 - CRC (Safety Analysis Set)</w:t>
        </w:r>
        <w:r w:rsidR="00450581">
          <w:rPr>
            <w:noProof/>
          </w:rPr>
          <w:tab/>
        </w:r>
        <w:r w:rsidR="00450581">
          <w:rPr>
            <w:noProof/>
          </w:rPr>
          <w:fldChar w:fldCharType="begin"/>
        </w:r>
        <w:r w:rsidR="00450581">
          <w:rPr>
            <w:noProof/>
          </w:rPr>
          <w:instrText xml:space="preserve"> PAGEREF _Toc171427914 \h </w:instrText>
        </w:r>
        <w:r w:rsidR="00450581">
          <w:rPr>
            <w:noProof/>
          </w:rPr>
        </w:r>
        <w:r w:rsidR="00450581">
          <w:rPr>
            <w:noProof/>
          </w:rPr>
          <w:fldChar w:fldCharType="separate"/>
        </w:r>
        <w:r w:rsidR="00450581">
          <w:rPr>
            <w:noProof/>
          </w:rPr>
          <w:t>79</w:t>
        </w:r>
        <w:r w:rsidR="00450581">
          <w:rPr>
            <w:noProof/>
          </w:rPr>
          <w:fldChar w:fldCharType="end"/>
        </w:r>
      </w:hyperlink>
    </w:p>
    <w:p w14:paraId="0E335D66" w14:textId="77777777" w:rsidR="00450581" w:rsidRDefault="00000000">
      <w:pPr>
        <w:pStyle w:val="TOC1"/>
        <w:tabs>
          <w:tab w:val="right" w:leader="dot" w:pos="12950"/>
        </w:tabs>
        <w:rPr>
          <w:rFonts w:hint="eastAsia"/>
          <w:noProof/>
        </w:rPr>
      </w:pPr>
      <w:hyperlink w:anchor="_Toc171427915" w:history="1">
        <w:r w:rsidR="00450581" w:rsidRPr="005C3AEF">
          <w:rPr>
            <w:rStyle w:val="a7"/>
            <w:rFonts w:ascii="Times New Roman" w:hAnsi="Times New Roman"/>
            <w:b/>
            <w:bCs/>
            <w:noProof/>
          </w:rPr>
          <w:t>Table 14.3.1.3.1.5 Summary of TEAEs by SOC and PT - Phase II part 2 - CRC (Safety Analysis Set)</w:t>
        </w:r>
        <w:r w:rsidR="00450581">
          <w:rPr>
            <w:noProof/>
          </w:rPr>
          <w:tab/>
        </w:r>
        <w:r w:rsidR="00450581">
          <w:rPr>
            <w:noProof/>
          </w:rPr>
          <w:fldChar w:fldCharType="begin"/>
        </w:r>
        <w:r w:rsidR="00450581">
          <w:rPr>
            <w:noProof/>
          </w:rPr>
          <w:instrText xml:space="preserve"> PAGEREF _Toc171427915 \h </w:instrText>
        </w:r>
        <w:r w:rsidR="00450581">
          <w:rPr>
            <w:noProof/>
          </w:rPr>
        </w:r>
        <w:r w:rsidR="00450581">
          <w:rPr>
            <w:noProof/>
          </w:rPr>
          <w:fldChar w:fldCharType="separate"/>
        </w:r>
        <w:r w:rsidR="00450581">
          <w:rPr>
            <w:noProof/>
          </w:rPr>
          <w:t>81</w:t>
        </w:r>
        <w:r w:rsidR="00450581">
          <w:rPr>
            <w:noProof/>
          </w:rPr>
          <w:fldChar w:fldCharType="end"/>
        </w:r>
      </w:hyperlink>
    </w:p>
    <w:p w14:paraId="0E335D67" w14:textId="77777777" w:rsidR="00450581" w:rsidRDefault="00000000">
      <w:pPr>
        <w:pStyle w:val="TOC1"/>
        <w:tabs>
          <w:tab w:val="right" w:leader="dot" w:pos="12950"/>
        </w:tabs>
        <w:rPr>
          <w:rFonts w:hint="eastAsia"/>
          <w:noProof/>
        </w:rPr>
      </w:pPr>
      <w:hyperlink w:anchor="_Toc171427916" w:history="1">
        <w:r w:rsidR="00450581" w:rsidRPr="005C3AEF">
          <w:rPr>
            <w:rStyle w:val="a7"/>
            <w:rFonts w:ascii="Times New Roman" w:hAnsi="Times New Roman"/>
            <w:b/>
            <w:bCs/>
            <w:noProof/>
          </w:rPr>
          <w:t>Table 14.3.1.3.1.6 Summary of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_Toc171427916 \h </w:instrText>
        </w:r>
        <w:r w:rsidR="00450581">
          <w:rPr>
            <w:noProof/>
          </w:rPr>
        </w:r>
        <w:r w:rsidR="00450581">
          <w:rPr>
            <w:noProof/>
          </w:rPr>
          <w:fldChar w:fldCharType="separate"/>
        </w:r>
        <w:r w:rsidR="00450581">
          <w:rPr>
            <w:noProof/>
          </w:rPr>
          <w:t>85</w:t>
        </w:r>
        <w:r w:rsidR="00450581">
          <w:rPr>
            <w:noProof/>
          </w:rPr>
          <w:fldChar w:fldCharType="end"/>
        </w:r>
      </w:hyperlink>
    </w:p>
    <w:p w14:paraId="0E335D68" w14:textId="77777777" w:rsidR="00450581" w:rsidRDefault="00000000">
      <w:pPr>
        <w:pStyle w:val="TOC1"/>
        <w:tabs>
          <w:tab w:val="right" w:leader="dot" w:pos="12950"/>
        </w:tabs>
        <w:rPr>
          <w:rFonts w:hint="eastAsia"/>
          <w:noProof/>
        </w:rPr>
      </w:pPr>
      <w:hyperlink w:anchor="_Toc171427917" w:history="1">
        <w:r w:rsidR="00450581" w:rsidRPr="005C3AEF">
          <w:rPr>
            <w:rStyle w:val="a7"/>
            <w:rFonts w:ascii="Times New Roman" w:hAnsi="Times New Roman"/>
            <w:b/>
            <w:bCs/>
            <w:noProof/>
          </w:rPr>
          <w:t>Table 14.3.1.3.2.5 Summary of D-1553 Related TEAEs by SOC and PT - Phase II part 2 - CRC (Safety Analysis Set)</w:t>
        </w:r>
        <w:r w:rsidR="00450581">
          <w:rPr>
            <w:noProof/>
          </w:rPr>
          <w:tab/>
        </w:r>
        <w:r w:rsidR="00450581">
          <w:rPr>
            <w:noProof/>
          </w:rPr>
          <w:fldChar w:fldCharType="begin"/>
        </w:r>
        <w:r w:rsidR="00450581">
          <w:rPr>
            <w:noProof/>
          </w:rPr>
          <w:instrText xml:space="preserve"> PAGEREF _Toc171427917 \h </w:instrText>
        </w:r>
        <w:r w:rsidR="00450581">
          <w:rPr>
            <w:noProof/>
          </w:rPr>
        </w:r>
        <w:r w:rsidR="00450581">
          <w:rPr>
            <w:noProof/>
          </w:rPr>
          <w:fldChar w:fldCharType="separate"/>
        </w:r>
        <w:r w:rsidR="00450581">
          <w:rPr>
            <w:noProof/>
          </w:rPr>
          <w:t>89</w:t>
        </w:r>
        <w:r w:rsidR="00450581">
          <w:rPr>
            <w:noProof/>
          </w:rPr>
          <w:fldChar w:fldCharType="end"/>
        </w:r>
      </w:hyperlink>
    </w:p>
    <w:p w14:paraId="0E335D69" w14:textId="77777777" w:rsidR="00450581" w:rsidRDefault="00000000">
      <w:pPr>
        <w:pStyle w:val="TOC1"/>
        <w:tabs>
          <w:tab w:val="right" w:leader="dot" w:pos="12950"/>
        </w:tabs>
        <w:rPr>
          <w:rFonts w:hint="eastAsia"/>
          <w:noProof/>
        </w:rPr>
      </w:pPr>
      <w:hyperlink w:anchor="_Toc171427918" w:history="1">
        <w:r w:rsidR="00450581" w:rsidRPr="005C3AEF">
          <w:rPr>
            <w:rStyle w:val="a7"/>
            <w:rFonts w:ascii="Times New Roman" w:hAnsi="Times New Roman"/>
            <w:b/>
            <w:bCs/>
            <w:noProof/>
          </w:rPr>
          <w:t>Table 14.3.1.3.2.6 Summary of D-1553 Related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_Toc171427918 \h </w:instrText>
        </w:r>
        <w:r w:rsidR="00450581">
          <w:rPr>
            <w:noProof/>
          </w:rPr>
        </w:r>
        <w:r w:rsidR="00450581">
          <w:rPr>
            <w:noProof/>
          </w:rPr>
          <w:fldChar w:fldCharType="separate"/>
        </w:r>
        <w:r w:rsidR="00450581">
          <w:rPr>
            <w:noProof/>
          </w:rPr>
          <w:t>92</w:t>
        </w:r>
        <w:r w:rsidR="00450581">
          <w:rPr>
            <w:noProof/>
          </w:rPr>
          <w:fldChar w:fldCharType="end"/>
        </w:r>
      </w:hyperlink>
    </w:p>
    <w:p w14:paraId="0E335D6A" w14:textId="77777777" w:rsidR="00450581" w:rsidRDefault="00000000">
      <w:pPr>
        <w:pStyle w:val="TOC1"/>
        <w:tabs>
          <w:tab w:val="right" w:leader="dot" w:pos="12950"/>
        </w:tabs>
        <w:rPr>
          <w:rFonts w:hint="eastAsia"/>
          <w:noProof/>
        </w:rPr>
      </w:pPr>
      <w:hyperlink w:anchor="_Toc171427919" w:history="1">
        <w:r w:rsidR="00450581" w:rsidRPr="005C3AEF">
          <w:rPr>
            <w:rStyle w:val="a7"/>
            <w:rFonts w:ascii="Times New Roman" w:hAnsi="Times New Roman"/>
            <w:b/>
            <w:bCs/>
            <w:noProof/>
          </w:rPr>
          <w:t>Table 14.3.1.3.2.11 Summary of IN10018 Related TEAEs by SOC and PT - Phase II part 2 - CRC (Safety Analysis Set)</w:t>
        </w:r>
        <w:r w:rsidR="00450581">
          <w:rPr>
            <w:noProof/>
          </w:rPr>
          <w:tab/>
        </w:r>
        <w:r w:rsidR="00450581">
          <w:rPr>
            <w:noProof/>
          </w:rPr>
          <w:fldChar w:fldCharType="begin"/>
        </w:r>
        <w:r w:rsidR="00450581">
          <w:rPr>
            <w:noProof/>
          </w:rPr>
          <w:instrText xml:space="preserve"> PAGEREF _Toc171427919 \h </w:instrText>
        </w:r>
        <w:r w:rsidR="00450581">
          <w:rPr>
            <w:noProof/>
          </w:rPr>
        </w:r>
        <w:r w:rsidR="00450581">
          <w:rPr>
            <w:noProof/>
          </w:rPr>
          <w:fldChar w:fldCharType="separate"/>
        </w:r>
        <w:r w:rsidR="00450581">
          <w:rPr>
            <w:noProof/>
          </w:rPr>
          <w:t>95</w:t>
        </w:r>
        <w:r w:rsidR="00450581">
          <w:rPr>
            <w:noProof/>
          </w:rPr>
          <w:fldChar w:fldCharType="end"/>
        </w:r>
      </w:hyperlink>
    </w:p>
    <w:p w14:paraId="0E335D6B" w14:textId="77777777" w:rsidR="00450581" w:rsidRDefault="00000000">
      <w:pPr>
        <w:pStyle w:val="TOC1"/>
        <w:tabs>
          <w:tab w:val="right" w:leader="dot" w:pos="12950"/>
        </w:tabs>
        <w:rPr>
          <w:rFonts w:hint="eastAsia"/>
          <w:noProof/>
        </w:rPr>
      </w:pPr>
      <w:hyperlink w:anchor="_Toc171427920" w:history="1">
        <w:r w:rsidR="00450581" w:rsidRPr="005C3AEF">
          <w:rPr>
            <w:rStyle w:val="a7"/>
            <w:rFonts w:ascii="Times New Roman" w:hAnsi="Times New Roman"/>
            <w:b/>
            <w:bCs/>
            <w:noProof/>
          </w:rPr>
          <w:t>Table 14.3.1.3.2.12 Summary of IN10018 Related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_Toc171427920 \h </w:instrText>
        </w:r>
        <w:r w:rsidR="00450581">
          <w:rPr>
            <w:noProof/>
          </w:rPr>
        </w:r>
        <w:r w:rsidR="00450581">
          <w:rPr>
            <w:noProof/>
          </w:rPr>
          <w:fldChar w:fldCharType="separate"/>
        </w:r>
        <w:r w:rsidR="00450581">
          <w:rPr>
            <w:noProof/>
          </w:rPr>
          <w:t>98</w:t>
        </w:r>
        <w:r w:rsidR="00450581">
          <w:rPr>
            <w:noProof/>
          </w:rPr>
          <w:fldChar w:fldCharType="end"/>
        </w:r>
      </w:hyperlink>
    </w:p>
    <w:p w14:paraId="0E335D6C" w14:textId="77777777" w:rsidR="00450581" w:rsidRDefault="00000000">
      <w:pPr>
        <w:pStyle w:val="TOC1"/>
        <w:tabs>
          <w:tab w:val="right" w:leader="dot" w:pos="12950"/>
        </w:tabs>
        <w:rPr>
          <w:rFonts w:hint="eastAsia"/>
          <w:noProof/>
        </w:rPr>
      </w:pPr>
      <w:hyperlink w:anchor="_Toc171427921" w:history="1">
        <w:r w:rsidR="00450581" w:rsidRPr="005C3AEF">
          <w:rPr>
            <w:rStyle w:val="a7"/>
            <w:rFonts w:ascii="Times New Roman" w:hAnsi="Times New Roman"/>
            <w:b/>
            <w:bCs/>
            <w:noProof/>
          </w:rPr>
          <w:t>Table 14.3.1.3.3.5 Summary of TEAEs by SOC, PT and Severity - Phase II part 2 - CRC (Safety Analysis Set)</w:t>
        </w:r>
        <w:r w:rsidR="00450581">
          <w:rPr>
            <w:noProof/>
          </w:rPr>
          <w:tab/>
        </w:r>
        <w:r w:rsidR="00450581">
          <w:rPr>
            <w:noProof/>
          </w:rPr>
          <w:fldChar w:fldCharType="begin"/>
        </w:r>
        <w:r w:rsidR="00450581">
          <w:rPr>
            <w:noProof/>
          </w:rPr>
          <w:instrText xml:space="preserve"> PAGEREF _Toc171427921 \h </w:instrText>
        </w:r>
        <w:r w:rsidR="00450581">
          <w:rPr>
            <w:noProof/>
          </w:rPr>
        </w:r>
        <w:r w:rsidR="00450581">
          <w:rPr>
            <w:noProof/>
          </w:rPr>
          <w:fldChar w:fldCharType="separate"/>
        </w:r>
        <w:r w:rsidR="00450581">
          <w:rPr>
            <w:noProof/>
          </w:rPr>
          <w:t>101</w:t>
        </w:r>
        <w:r w:rsidR="00450581">
          <w:rPr>
            <w:noProof/>
          </w:rPr>
          <w:fldChar w:fldCharType="end"/>
        </w:r>
      </w:hyperlink>
    </w:p>
    <w:p w14:paraId="0E335D6D" w14:textId="77777777" w:rsidR="00450581" w:rsidRDefault="00000000">
      <w:pPr>
        <w:pStyle w:val="TOC1"/>
        <w:tabs>
          <w:tab w:val="right" w:leader="dot" w:pos="12950"/>
        </w:tabs>
        <w:rPr>
          <w:rFonts w:hint="eastAsia"/>
          <w:noProof/>
        </w:rPr>
      </w:pPr>
      <w:hyperlink w:anchor="_Toc171427922" w:history="1">
        <w:r w:rsidR="00450581" w:rsidRPr="005C3AEF">
          <w:rPr>
            <w:rStyle w:val="a7"/>
            <w:rFonts w:ascii="Times New Roman" w:hAnsi="Times New Roman"/>
            <w:b/>
            <w:bCs/>
            <w:noProof/>
          </w:rPr>
          <w:t>Table 14.3.1.3.3.6 Summary of TEAEs by Grouped SOC and Grouped PT and Severity - Phase II part 2 - CRC (Safety Analysis Set)</w:t>
        </w:r>
        <w:r w:rsidR="00450581">
          <w:rPr>
            <w:noProof/>
          </w:rPr>
          <w:tab/>
        </w:r>
        <w:r w:rsidR="00450581">
          <w:rPr>
            <w:noProof/>
          </w:rPr>
          <w:fldChar w:fldCharType="begin"/>
        </w:r>
        <w:r w:rsidR="00450581">
          <w:rPr>
            <w:noProof/>
          </w:rPr>
          <w:instrText xml:space="preserve"> PAGEREF _Toc171427922 \h </w:instrText>
        </w:r>
        <w:r w:rsidR="00450581">
          <w:rPr>
            <w:noProof/>
          </w:rPr>
        </w:r>
        <w:r w:rsidR="00450581">
          <w:rPr>
            <w:noProof/>
          </w:rPr>
          <w:fldChar w:fldCharType="separate"/>
        </w:r>
        <w:r w:rsidR="00450581">
          <w:rPr>
            <w:noProof/>
          </w:rPr>
          <w:t>109</w:t>
        </w:r>
        <w:r w:rsidR="00450581">
          <w:rPr>
            <w:noProof/>
          </w:rPr>
          <w:fldChar w:fldCharType="end"/>
        </w:r>
      </w:hyperlink>
    </w:p>
    <w:p w14:paraId="0E335D6E" w14:textId="77777777" w:rsidR="00450581" w:rsidRDefault="00000000">
      <w:pPr>
        <w:pStyle w:val="TOC1"/>
        <w:tabs>
          <w:tab w:val="right" w:leader="dot" w:pos="12950"/>
        </w:tabs>
        <w:rPr>
          <w:rFonts w:hint="eastAsia"/>
          <w:noProof/>
        </w:rPr>
      </w:pPr>
      <w:hyperlink w:anchor="_Toc171427923" w:history="1">
        <w:r w:rsidR="00450581" w:rsidRPr="005C3AEF">
          <w:rPr>
            <w:rStyle w:val="a7"/>
            <w:rFonts w:ascii="Times New Roman" w:hAnsi="Times New Roman"/>
            <w:b/>
            <w:bCs/>
            <w:noProof/>
          </w:rPr>
          <w:t>Table 14.3.1.3.4.5 Summary of D-1553 Related TEAEs by SOC, PT and Severity - Phase II part 2 - CRC (Safety Analysis Set)</w:t>
        </w:r>
        <w:r w:rsidR="00450581">
          <w:rPr>
            <w:noProof/>
          </w:rPr>
          <w:tab/>
        </w:r>
        <w:r w:rsidR="00450581">
          <w:rPr>
            <w:noProof/>
          </w:rPr>
          <w:fldChar w:fldCharType="begin"/>
        </w:r>
        <w:r w:rsidR="00450581">
          <w:rPr>
            <w:noProof/>
          </w:rPr>
          <w:instrText xml:space="preserve"> PAGEREF _Toc171427923 \h </w:instrText>
        </w:r>
        <w:r w:rsidR="00450581">
          <w:rPr>
            <w:noProof/>
          </w:rPr>
        </w:r>
        <w:r w:rsidR="00450581">
          <w:rPr>
            <w:noProof/>
          </w:rPr>
          <w:fldChar w:fldCharType="separate"/>
        </w:r>
        <w:r w:rsidR="00450581">
          <w:rPr>
            <w:noProof/>
          </w:rPr>
          <w:t>117</w:t>
        </w:r>
        <w:r w:rsidR="00450581">
          <w:rPr>
            <w:noProof/>
          </w:rPr>
          <w:fldChar w:fldCharType="end"/>
        </w:r>
      </w:hyperlink>
    </w:p>
    <w:p w14:paraId="0E335D6F" w14:textId="77777777" w:rsidR="00450581" w:rsidRDefault="00000000">
      <w:pPr>
        <w:pStyle w:val="TOC1"/>
        <w:tabs>
          <w:tab w:val="right" w:leader="dot" w:pos="12950"/>
        </w:tabs>
        <w:rPr>
          <w:rFonts w:hint="eastAsia"/>
          <w:noProof/>
        </w:rPr>
      </w:pPr>
      <w:hyperlink w:anchor="_Toc171427924" w:history="1">
        <w:r w:rsidR="00450581" w:rsidRPr="005C3AEF">
          <w:rPr>
            <w:rStyle w:val="a7"/>
            <w:rFonts w:ascii="Times New Roman" w:hAnsi="Times New Roman"/>
            <w:b/>
            <w:bCs/>
            <w:noProof/>
          </w:rPr>
          <w:t>Table 14.3.1.3.4.6 Summary of D-1553 Related TEAEs by Grouped SOC and Grouped PT and Severity - Phase II part 2 - CRC (Safety Analysis Set)</w:t>
        </w:r>
        <w:r w:rsidR="00450581">
          <w:rPr>
            <w:noProof/>
          </w:rPr>
          <w:tab/>
        </w:r>
        <w:r w:rsidR="00450581">
          <w:rPr>
            <w:noProof/>
          </w:rPr>
          <w:fldChar w:fldCharType="begin"/>
        </w:r>
        <w:r w:rsidR="00450581">
          <w:rPr>
            <w:noProof/>
          </w:rPr>
          <w:instrText xml:space="preserve"> PAGEREF _Toc171427924 \h </w:instrText>
        </w:r>
        <w:r w:rsidR="00450581">
          <w:rPr>
            <w:noProof/>
          </w:rPr>
        </w:r>
        <w:r w:rsidR="00450581">
          <w:rPr>
            <w:noProof/>
          </w:rPr>
          <w:fldChar w:fldCharType="separate"/>
        </w:r>
        <w:r w:rsidR="00450581">
          <w:rPr>
            <w:noProof/>
          </w:rPr>
          <w:t>124</w:t>
        </w:r>
        <w:r w:rsidR="00450581">
          <w:rPr>
            <w:noProof/>
          </w:rPr>
          <w:fldChar w:fldCharType="end"/>
        </w:r>
      </w:hyperlink>
    </w:p>
    <w:p w14:paraId="0E335D70" w14:textId="77777777" w:rsidR="00450581" w:rsidRDefault="00000000">
      <w:pPr>
        <w:pStyle w:val="TOC1"/>
        <w:tabs>
          <w:tab w:val="right" w:leader="dot" w:pos="12950"/>
        </w:tabs>
        <w:rPr>
          <w:rFonts w:hint="eastAsia"/>
          <w:noProof/>
        </w:rPr>
      </w:pPr>
      <w:hyperlink w:anchor="_Toc171427925" w:history="1">
        <w:r w:rsidR="00450581" w:rsidRPr="005C3AEF">
          <w:rPr>
            <w:rStyle w:val="a7"/>
            <w:rFonts w:ascii="Times New Roman" w:hAnsi="Times New Roman"/>
            <w:b/>
            <w:bCs/>
            <w:noProof/>
          </w:rPr>
          <w:t>Table 14.3.1.3.4.11 Summary of IN10018 Related TEAEs by SOC, PT and Severity - Phase II part 2 - CRC (Safety Analysis Set)</w:t>
        </w:r>
        <w:r w:rsidR="00450581">
          <w:rPr>
            <w:noProof/>
          </w:rPr>
          <w:tab/>
        </w:r>
        <w:r w:rsidR="00450581">
          <w:rPr>
            <w:noProof/>
          </w:rPr>
          <w:fldChar w:fldCharType="begin"/>
        </w:r>
        <w:r w:rsidR="00450581">
          <w:rPr>
            <w:noProof/>
          </w:rPr>
          <w:instrText xml:space="preserve"> PAGEREF _Toc171427925 \h </w:instrText>
        </w:r>
        <w:r w:rsidR="00450581">
          <w:rPr>
            <w:noProof/>
          </w:rPr>
        </w:r>
        <w:r w:rsidR="00450581">
          <w:rPr>
            <w:noProof/>
          </w:rPr>
          <w:fldChar w:fldCharType="separate"/>
        </w:r>
        <w:r w:rsidR="00450581">
          <w:rPr>
            <w:noProof/>
          </w:rPr>
          <w:t>131</w:t>
        </w:r>
        <w:r w:rsidR="00450581">
          <w:rPr>
            <w:noProof/>
          </w:rPr>
          <w:fldChar w:fldCharType="end"/>
        </w:r>
      </w:hyperlink>
    </w:p>
    <w:p w14:paraId="0E335D71" w14:textId="77777777" w:rsidR="00450581" w:rsidRDefault="00000000">
      <w:pPr>
        <w:pStyle w:val="TOC1"/>
        <w:tabs>
          <w:tab w:val="right" w:leader="dot" w:pos="12950"/>
        </w:tabs>
        <w:rPr>
          <w:rFonts w:hint="eastAsia"/>
          <w:noProof/>
        </w:rPr>
      </w:pPr>
      <w:hyperlink w:anchor="_Toc171427926" w:history="1">
        <w:r w:rsidR="00450581" w:rsidRPr="005C3AEF">
          <w:rPr>
            <w:rStyle w:val="a7"/>
            <w:rFonts w:ascii="Times New Roman" w:hAnsi="Times New Roman"/>
            <w:b/>
            <w:bCs/>
            <w:noProof/>
          </w:rPr>
          <w:t>Table 14.3.1.3.4.12 Summary of IN10018 Related TEAEs by Grouped SOC and Grouped PT and Severity - Phase II part 2 - CRC (Safety Analysis Set)</w:t>
        </w:r>
        <w:r w:rsidR="00450581">
          <w:rPr>
            <w:noProof/>
          </w:rPr>
          <w:tab/>
        </w:r>
        <w:r w:rsidR="00450581">
          <w:rPr>
            <w:noProof/>
          </w:rPr>
          <w:fldChar w:fldCharType="begin"/>
        </w:r>
        <w:r w:rsidR="00450581">
          <w:rPr>
            <w:noProof/>
          </w:rPr>
          <w:instrText xml:space="preserve"> PAGEREF _Toc171427926 \h </w:instrText>
        </w:r>
        <w:r w:rsidR="00450581">
          <w:rPr>
            <w:noProof/>
          </w:rPr>
        </w:r>
        <w:r w:rsidR="00450581">
          <w:rPr>
            <w:noProof/>
          </w:rPr>
          <w:fldChar w:fldCharType="separate"/>
        </w:r>
        <w:r w:rsidR="00450581">
          <w:rPr>
            <w:noProof/>
          </w:rPr>
          <w:t>136</w:t>
        </w:r>
        <w:r w:rsidR="00450581">
          <w:rPr>
            <w:noProof/>
          </w:rPr>
          <w:fldChar w:fldCharType="end"/>
        </w:r>
      </w:hyperlink>
    </w:p>
    <w:p w14:paraId="0E335D72" w14:textId="77777777" w:rsidR="00450581" w:rsidRDefault="00000000">
      <w:pPr>
        <w:pStyle w:val="TOC1"/>
        <w:tabs>
          <w:tab w:val="right" w:leader="dot" w:pos="12950"/>
        </w:tabs>
        <w:rPr>
          <w:rFonts w:hint="eastAsia"/>
          <w:noProof/>
        </w:rPr>
      </w:pPr>
      <w:hyperlink w:anchor="_Toc171427927" w:history="1">
        <w:r w:rsidR="00450581" w:rsidRPr="005C3AEF">
          <w:rPr>
            <w:rStyle w:val="a7"/>
            <w:rFonts w:ascii="Times New Roman" w:hAnsi="Times New Roman"/>
            <w:b/>
            <w:bCs/>
            <w:noProof/>
          </w:rPr>
          <w:t>Table 14.3.1.4.1.5 Summary of CTCAE Grade 3/4 TEAEs by SOC and PT - Phase II part 2 - CRC (Safety Analysis Set)</w:t>
        </w:r>
        <w:r w:rsidR="00450581">
          <w:rPr>
            <w:noProof/>
          </w:rPr>
          <w:tab/>
        </w:r>
        <w:r w:rsidR="00450581">
          <w:rPr>
            <w:noProof/>
          </w:rPr>
          <w:fldChar w:fldCharType="begin"/>
        </w:r>
        <w:r w:rsidR="00450581">
          <w:rPr>
            <w:noProof/>
          </w:rPr>
          <w:instrText xml:space="preserve"> PAGEREF _Toc171427927 \h </w:instrText>
        </w:r>
        <w:r w:rsidR="00450581">
          <w:rPr>
            <w:noProof/>
          </w:rPr>
        </w:r>
        <w:r w:rsidR="00450581">
          <w:rPr>
            <w:noProof/>
          </w:rPr>
          <w:fldChar w:fldCharType="separate"/>
        </w:r>
        <w:r w:rsidR="00450581">
          <w:rPr>
            <w:noProof/>
          </w:rPr>
          <w:t>141</w:t>
        </w:r>
        <w:r w:rsidR="00450581">
          <w:rPr>
            <w:noProof/>
          </w:rPr>
          <w:fldChar w:fldCharType="end"/>
        </w:r>
      </w:hyperlink>
    </w:p>
    <w:p w14:paraId="0E335D73" w14:textId="77777777" w:rsidR="00450581" w:rsidRDefault="00000000">
      <w:pPr>
        <w:pStyle w:val="TOC1"/>
        <w:tabs>
          <w:tab w:val="right" w:leader="dot" w:pos="12950"/>
        </w:tabs>
        <w:rPr>
          <w:rFonts w:hint="eastAsia"/>
          <w:noProof/>
        </w:rPr>
      </w:pPr>
      <w:hyperlink w:anchor="_Toc171427928" w:history="1">
        <w:r w:rsidR="00450581" w:rsidRPr="005C3AEF">
          <w:rPr>
            <w:rStyle w:val="a7"/>
            <w:rFonts w:ascii="Times New Roman" w:hAnsi="Times New Roman"/>
            <w:b/>
            <w:bCs/>
            <w:noProof/>
          </w:rPr>
          <w:t>Table 14.3.1.4.1.6 Summary of CTCAE Grade 3/4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_Toc171427928 \h </w:instrText>
        </w:r>
        <w:r w:rsidR="00450581">
          <w:rPr>
            <w:noProof/>
          </w:rPr>
        </w:r>
        <w:r w:rsidR="00450581">
          <w:rPr>
            <w:noProof/>
          </w:rPr>
          <w:fldChar w:fldCharType="separate"/>
        </w:r>
        <w:r w:rsidR="00450581">
          <w:rPr>
            <w:noProof/>
          </w:rPr>
          <w:t>142</w:t>
        </w:r>
        <w:r w:rsidR="00450581">
          <w:rPr>
            <w:noProof/>
          </w:rPr>
          <w:fldChar w:fldCharType="end"/>
        </w:r>
      </w:hyperlink>
    </w:p>
    <w:p w14:paraId="0E335D74" w14:textId="77777777" w:rsidR="00450581" w:rsidRDefault="00000000">
      <w:pPr>
        <w:pStyle w:val="TOC1"/>
        <w:tabs>
          <w:tab w:val="right" w:leader="dot" w:pos="12950"/>
        </w:tabs>
        <w:rPr>
          <w:rFonts w:hint="eastAsia"/>
          <w:noProof/>
        </w:rPr>
      </w:pPr>
      <w:hyperlink w:anchor="_Toc171427929" w:history="1">
        <w:r w:rsidR="00450581" w:rsidRPr="005C3AEF">
          <w:rPr>
            <w:rStyle w:val="a7"/>
            <w:rFonts w:ascii="Times New Roman" w:hAnsi="Times New Roman"/>
            <w:b/>
            <w:bCs/>
            <w:noProof/>
          </w:rPr>
          <w:t>Table 14.3.1.4.2.5 Summary of D-1553 Related CTCAE Grade 3/4 TEAEs by SOC and PT - Phase II part 2 - CRC (Safety Analysis Set)</w:t>
        </w:r>
        <w:r w:rsidR="00450581">
          <w:rPr>
            <w:noProof/>
          </w:rPr>
          <w:tab/>
        </w:r>
        <w:r w:rsidR="00450581">
          <w:rPr>
            <w:noProof/>
          </w:rPr>
          <w:fldChar w:fldCharType="begin"/>
        </w:r>
        <w:r w:rsidR="00450581">
          <w:rPr>
            <w:noProof/>
          </w:rPr>
          <w:instrText xml:space="preserve"> PAGEREF _Toc171427929 \h </w:instrText>
        </w:r>
        <w:r w:rsidR="00450581">
          <w:rPr>
            <w:noProof/>
          </w:rPr>
        </w:r>
        <w:r w:rsidR="00450581">
          <w:rPr>
            <w:noProof/>
          </w:rPr>
          <w:fldChar w:fldCharType="separate"/>
        </w:r>
        <w:r w:rsidR="00450581">
          <w:rPr>
            <w:noProof/>
          </w:rPr>
          <w:t>144</w:t>
        </w:r>
        <w:r w:rsidR="00450581">
          <w:rPr>
            <w:noProof/>
          </w:rPr>
          <w:fldChar w:fldCharType="end"/>
        </w:r>
      </w:hyperlink>
    </w:p>
    <w:p w14:paraId="0E335D75" w14:textId="77777777" w:rsidR="00450581" w:rsidRDefault="00000000">
      <w:pPr>
        <w:pStyle w:val="TOC1"/>
        <w:tabs>
          <w:tab w:val="right" w:leader="dot" w:pos="12950"/>
        </w:tabs>
        <w:rPr>
          <w:rFonts w:hint="eastAsia"/>
          <w:noProof/>
        </w:rPr>
      </w:pPr>
      <w:hyperlink w:anchor="_Toc171427930" w:history="1">
        <w:r w:rsidR="00450581" w:rsidRPr="005C3AEF">
          <w:rPr>
            <w:rStyle w:val="a7"/>
            <w:rFonts w:ascii="Times New Roman" w:hAnsi="Times New Roman"/>
            <w:b/>
            <w:bCs/>
            <w:noProof/>
          </w:rPr>
          <w:t>Table 14.3.1.4.2.6 Summary of D-1553 Related CTCAE Grade 3/4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_Toc171427930 \h </w:instrText>
        </w:r>
        <w:r w:rsidR="00450581">
          <w:rPr>
            <w:noProof/>
          </w:rPr>
        </w:r>
        <w:r w:rsidR="00450581">
          <w:rPr>
            <w:noProof/>
          </w:rPr>
          <w:fldChar w:fldCharType="separate"/>
        </w:r>
        <w:r w:rsidR="00450581">
          <w:rPr>
            <w:noProof/>
          </w:rPr>
          <w:t>145</w:t>
        </w:r>
        <w:r w:rsidR="00450581">
          <w:rPr>
            <w:noProof/>
          </w:rPr>
          <w:fldChar w:fldCharType="end"/>
        </w:r>
      </w:hyperlink>
    </w:p>
    <w:p w14:paraId="0E335D76" w14:textId="77777777" w:rsidR="00450581" w:rsidRDefault="00000000">
      <w:pPr>
        <w:pStyle w:val="TOC1"/>
        <w:tabs>
          <w:tab w:val="right" w:leader="dot" w:pos="12950"/>
        </w:tabs>
        <w:rPr>
          <w:rFonts w:hint="eastAsia"/>
          <w:noProof/>
        </w:rPr>
      </w:pPr>
      <w:hyperlink w:anchor="_Toc171427931" w:history="1">
        <w:r w:rsidR="00450581" w:rsidRPr="005C3AEF">
          <w:rPr>
            <w:rStyle w:val="a7"/>
            <w:rFonts w:ascii="Times New Roman" w:hAnsi="Times New Roman"/>
            <w:b/>
            <w:bCs/>
            <w:noProof/>
          </w:rPr>
          <w:t>Table 14.3.1.4.2.11 Summary of IN10018 Related CTCAE Grade 3/4 TEAEs by SOC and PT - Phase II part 2 - CRC (Safety Analysis Set)</w:t>
        </w:r>
        <w:r w:rsidR="00450581">
          <w:rPr>
            <w:noProof/>
          </w:rPr>
          <w:tab/>
        </w:r>
        <w:r w:rsidR="00450581">
          <w:rPr>
            <w:noProof/>
          </w:rPr>
          <w:fldChar w:fldCharType="begin"/>
        </w:r>
        <w:r w:rsidR="00450581">
          <w:rPr>
            <w:noProof/>
          </w:rPr>
          <w:instrText xml:space="preserve"> PAGEREF _Toc171427931 \h </w:instrText>
        </w:r>
        <w:r w:rsidR="00450581">
          <w:rPr>
            <w:noProof/>
          </w:rPr>
        </w:r>
        <w:r w:rsidR="00450581">
          <w:rPr>
            <w:noProof/>
          </w:rPr>
          <w:fldChar w:fldCharType="separate"/>
        </w:r>
        <w:r w:rsidR="00450581">
          <w:rPr>
            <w:noProof/>
          </w:rPr>
          <w:t>146</w:t>
        </w:r>
        <w:r w:rsidR="00450581">
          <w:rPr>
            <w:noProof/>
          </w:rPr>
          <w:fldChar w:fldCharType="end"/>
        </w:r>
      </w:hyperlink>
    </w:p>
    <w:p w14:paraId="0E335D77" w14:textId="77777777" w:rsidR="00450581" w:rsidRDefault="00000000">
      <w:pPr>
        <w:pStyle w:val="TOC1"/>
        <w:tabs>
          <w:tab w:val="right" w:leader="dot" w:pos="12950"/>
        </w:tabs>
        <w:rPr>
          <w:rFonts w:hint="eastAsia"/>
          <w:noProof/>
        </w:rPr>
      </w:pPr>
      <w:hyperlink w:anchor="_Toc171427932" w:history="1">
        <w:r w:rsidR="00450581" w:rsidRPr="005C3AEF">
          <w:rPr>
            <w:rStyle w:val="a7"/>
            <w:rFonts w:ascii="Times New Roman" w:hAnsi="Times New Roman"/>
            <w:b/>
            <w:bCs/>
            <w:noProof/>
          </w:rPr>
          <w:t>Table 14.3.1.4.2.12 Summary of IN10018 Related CTCAE Grade 3/4 TEAEs by Grouped SOC and Grouped PT - Phase II part 2 - CRC (Safety Analysis Set)</w:t>
        </w:r>
        <w:r w:rsidR="00450581">
          <w:rPr>
            <w:noProof/>
          </w:rPr>
          <w:tab/>
        </w:r>
        <w:r w:rsidR="00450581">
          <w:rPr>
            <w:noProof/>
          </w:rPr>
          <w:fldChar w:fldCharType="begin"/>
        </w:r>
        <w:r w:rsidR="00450581">
          <w:rPr>
            <w:noProof/>
          </w:rPr>
          <w:instrText xml:space="preserve"> PAGEREF _Toc171427932 \h </w:instrText>
        </w:r>
        <w:r w:rsidR="00450581">
          <w:rPr>
            <w:noProof/>
          </w:rPr>
        </w:r>
        <w:r w:rsidR="00450581">
          <w:rPr>
            <w:noProof/>
          </w:rPr>
          <w:fldChar w:fldCharType="separate"/>
        </w:r>
        <w:r w:rsidR="00450581">
          <w:rPr>
            <w:noProof/>
          </w:rPr>
          <w:t>147</w:t>
        </w:r>
        <w:r w:rsidR="00450581">
          <w:rPr>
            <w:noProof/>
          </w:rPr>
          <w:fldChar w:fldCharType="end"/>
        </w:r>
      </w:hyperlink>
    </w:p>
    <w:p w14:paraId="0E335D78" w14:textId="77777777" w:rsidR="00450581" w:rsidRDefault="00000000">
      <w:pPr>
        <w:pStyle w:val="TOC1"/>
        <w:tabs>
          <w:tab w:val="right" w:leader="dot" w:pos="12950"/>
        </w:tabs>
        <w:rPr>
          <w:rFonts w:hint="eastAsia"/>
          <w:noProof/>
        </w:rPr>
      </w:pPr>
      <w:hyperlink w:anchor="_Toc171427933" w:history="1">
        <w:r w:rsidR="00450581" w:rsidRPr="005C3AEF">
          <w:rPr>
            <w:rStyle w:val="a7"/>
            <w:rFonts w:ascii="Times New Roman" w:hAnsi="Times New Roman"/>
            <w:b/>
            <w:bCs/>
            <w:noProof/>
          </w:rPr>
          <w:t>Table 14.3.1.5.1.5 Summary of TEAEs Leading to D-1553 Dose Reduction by SOC and PT - Phase II part 2 - CRC (Safety Analysis Set)</w:t>
        </w:r>
        <w:r w:rsidR="00450581">
          <w:rPr>
            <w:noProof/>
          </w:rPr>
          <w:tab/>
        </w:r>
        <w:r w:rsidR="00450581">
          <w:rPr>
            <w:noProof/>
          </w:rPr>
          <w:fldChar w:fldCharType="begin"/>
        </w:r>
        <w:r w:rsidR="00450581">
          <w:rPr>
            <w:noProof/>
          </w:rPr>
          <w:instrText xml:space="preserve"> PAGEREF _Toc171427933 \h </w:instrText>
        </w:r>
        <w:r w:rsidR="00450581">
          <w:rPr>
            <w:noProof/>
          </w:rPr>
        </w:r>
        <w:r w:rsidR="00450581">
          <w:rPr>
            <w:noProof/>
          </w:rPr>
          <w:fldChar w:fldCharType="separate"/>
        </w:r>
        <w:r w:rsidR="00450581">
          <w:rPr>
            <w:noProof/>
          </w:rPr>
          <w:t>148</w:t>
        </w:r>
        <w:r w:rsidR="00450581">
          <w:rPr>
            <w:noProof/>
          </w:rPr>
          <w:fldChar w:fldCharType="end"/>
        </w:r>
      </w:hyperlink>
    </w:p>
    <w:p w14:paraId="0E335D79" w14:textId="77777777" w:rsidR="00450581" w:rsidRDefault="00000000">
      <w:pPr>
        <w:pStyle w:val="TOC1"/>
        <w:tabs>
          <w:tab w:val="right" w:leader="dot" w:pos="12950"/>
        </w:tabs>
        <w:rPr>
          <w:rFonts w:hint="eastAsia"/>
          <w:noProof/>
        </w:rPr>
      </w:pPr>
      <w:hyperlink w:anchor="_Toc171427934" w:history="1">
        <w:r w:rsidR="00450581" w:rsidRPr="005C3AEF">
          <w:rPr>
            <w:rStyle w:val="a7"/>
            <w:rFonts w:ascii="Times New Roman" w:hAnsi="Times New Roman"/>
            <w:b/>
            <w:bCs/>
            <w:noProof/>
          </w:rPr>
          <w:t>Table 14.3.1.5.1.6 Summary of TEAEs Leading to D-1553 Dose Reduction by Grouped SOC and Grouped PT - Phase II part 2 - CRC (Safety Analysis Set)</w:t>
        </w:r>
        <w:r w:rsidR="00450581">
          <w:rPr>
            <w:noProof/>
          </w:rPr>
          <w:tab/>
        </w:r>
        <w:r w:rsidR="00450581">
          <w:rPr>
            <w:noProof/>
          </w:rPr>
          <w:fldChar w:fldCharType="begin"/>
        </w:r>
        <w:r w:rsidR="00450581">
          <w:rPr>
            <w:noProof/>
          </w:rPr>
          <w:instrText xml:space="preserve"> PAGEREF _Toc171427934 \h </w:instrText>
        </w:r>
        <w:r w:rsidR="00450581">
          <w:rPr>
            <w:noProof/>
          </w:rPr>
        </w:r>
        <w:r w:rsidR="00450581">
          <w:rPr>
            <w:noProof/>
          </w:rPr>
          <w:fldChar w:fldCharType="separate"/>
        </w:r>
        <w:r w:rsidR="00450581">
          <w:rPr>
            <w:noProof/>
          </w:rPr>
          <w:t>149</w:t>
        </w:r>
        <w:r w:rsidR="00450581">
          <w:rPr>
            <w:noProof/>
          </w:rPr>
          <w:fldChar w:fldCharType="end"/>
        </w:r>
      </w:hyperlink>
    </w:p>
    <w:p w14:paraId="0E335D7A" w14:textId="77777777" w:rsidR="00450581" w:rsidRDefault="00000000">
      <w:pPr>
        <w:pStyle w:val="TOC1"/>
        <w:tabs>
          <w:tab w:val="right" w:leader="dot" w:pos="12950"/>
        </w:tabs>
        <w:rPr>
          <w:rFonts w:hint="eastAsia"/>
          <w:noProof/>
        </w:rPr>
      </w:pPr>
      <w:hyperlink w:anchor="_Toc171427935" w:history="1">
        <w:r w:rsidR="00450581" w:rsidRPr="005C3AEF">
          <w:rPr>
            <w:rStyle w:val="a7"/>
            <w:rFonts w:ascii="Times New Roman" w:hAnsi="Times New Roman"/>
            <w:b/>
            <w:bCs/>
            <w:noProof/>
          </w:rPr>
          <w:t>Table 14.3.1.5.1.11 Summary of TEAEs Leading to IN10018 Dose Reduction by SOC and PT - Phase II part 2 - CRC (Safety Analysis Set)</w:t>
        </w:r>
        <w:r w:rsidR="00450581">
          <w:rPr>
            <w:noProof/>
          </w:rPr>
          <w:tab/>
        </w:r>
        <w:r w:rsidR="00450581">
          <w:rPr>
            <w:noProof/>
          </w:rPr>
          <w:fldChar w:fldCharType="begin"/>
        </w:r>
        <w:r w:rsidR="00450581">
          <w:rPr>
            <w:noProof/>
          </w:rPr>
          <w:instrText xml:space="preserve"> PAGEREF _Toc171427935 \h </w:instrText>
        </w:r>
        <w:r w:rsidR="00450581">
          <w:rPr>
            <w:noProof/>
          </w:rPr>
        </w:r>
        <w:r w:rsidR="00450581">
          <w:rPr>
            <w:noProof/>
          </w:rPr>
          <w:fldChar w:fldCharType="separate"/>
        </w:r>
        <w:r w:rsidR="00450581">
          <w:rPr>
            <w:noProof/>
          </w:rPr>
          <w:t>150</w:t>
        </w:r>
        <w:r w:rsidR="00450581">
          <w:rPr>
            <w:noProof/>
          </w:rPr>
          <w:fldChar w:fldCharType="end"/>
        </w:r>
      </w:hyperlink>
    </w:p>
    <w:p w14:paraId="0E335D7B" w14:textId="77777777" w:rsidR="00450581" w:rsidRDefault="00000000">
      <w:pPr>
        <w:pStyle w:val="TOC1"/>
        <w:tabs>
          <w:tab w:val="right" w:leader="dot" w:pos="12950"/>
        </w:tabs>
        <w:rPr>
          <w:rFonts w:hint="eastAsia"/>
          <w:noProof/>
        </w:rPr>
      </w:pPr>
      <w:hyperlink w:anchor="_Toc171427936" w:history="1">
        <w:r w:rsidR="00450581" w:rsidRPr="005C3AEF">
          <w:rPr>
            <w:rStyle w:val="a7"/>
            <w:rFonts w:ascii="Times New Roman" w:hAnsi="Times New Roman"/>
            <w:b/>
            <w:bCs/>
            <w:noProof/>
          </w:rPr>
          <w:t>Table 14.3.1.5.1.12 Summary of TEAEs Leading to IN10018 Dose Reduction by Grouped SOC and Grouped PT - Phase II part 2 - CRC (Safety Analysis Set)</w:t>
        </w:r>
        <w:r w:rsidR="00450581">
          <w:rPr>
            <w:noProof/>
          </w:rPr>
          <w:tab/>
        </w:r>
        <w:r w:rsidR="00450581">
          <w:rPr>
            <w:noProof/>
          </w:rPr>
          <w:fldChar w:fldCharType="begin"/>
        </w:r>
        <w:r w:rsidR="00450581">
          <w:rPr>
            <w:noProof/>
          </w:rPr>
          <w:instrText xml:space="preserve"> PAGEREF _Toc171427936 \h </w:instrText>
        </w:r>
        <w:r w:rsidR="00450581">
          <w:rPr>
            <w:noProof/>
          </w:rPr>
        </w:r>
        <w:r w:rsidR="00450581">
          <w:rPr>
            <w:noProof/>
          </w:rPr>
          <w:fldChar w:fldCharType="separate"/>
        </w:r>
        <w:r w:rsidR="00450581">
          <w:rPr>
            <w:noProof/>
          </w:rPr>
          <w:t>151</w:t>
        </w:r>
        <w:r w:rsidR="00450581">
          <w:rPr>
            <w:noProof/>
          </w:rPr>
          <w:fldChar w:fldCharType="end"/>
        </w:r>
      </w:hyperlink>
    </w:p>
    <w:p w14:paraId="0E335D7C" w14:textId="77777777" w:rsidR="00450581" w:rsidRDefault="00000000">
      <w:pPr>
        <w:pStyle w:val="TOC1"/>
        <w:tabs>
          <w:tab w:val="right" w:leader="dot" w:pos="12950"/>
        </w:tabs>
        <w:rPr>
          <w:rFonts w:hint="eastAsia"/>
          <w:noProof/>
        </w:rPr>
      </w:pPr>
      <w:hyperlink w:anchor="_Toc171427937" w:history="1">
        <w:r w:rsidR="00450581" w:rsidRPr="005C3AEF">
          <w:rPr>
            <w:rStyle w:val="a7"/>
            <w:rFonts w:ascii="Times New Roman" w:hAnsi="Times New Roman"/>
            <w:b/>
            <w:bCs/>
            <w:noProof/>
          </w:rPr>
          <w:t>Table 14.3.1.5.2.5 Summary of D-1553 Related TEAEs Leading to D-1553 Dose Reduction by SOC and PT - Phase II part 2 - CRC (Safety Analysis Set)</w:t>
        </w:r>
        <w:r w:rsidR="00450581">
          <w:rPr>
            <w:noProof/>
          </w:rPr>
          <w:tab/>
        </w:r>
        <w:r w:rsidR="00450581">
          <w:rPr>
            <w:noProof/>
          </w:rPr>
          <w:fldChar w:fldCharType="begin"/>
        </w:r>
        <w:r w:rsidR="00450581">
          <w:rPr>
            <w:noProof/>
          </w:rPr>
          <w:instrText xml:space="preserve"> PAGEREF _Toc171427937 \h </w:instrText>
        </w:r>
        <w:r w:rsidR="00450581">
          <w:rPr>
            <w:noProof/>
          </w:rPr>
        </w:r>
        <w:r w:rsidR="00450581">
          <w:rPr>
            <w:noProof/>
          </w:rPr>
          <w:fldChar w:fldCharType="separate"/>
        </w:r>
        <w:r w:rsidR="00450581">
          <w:rPr>
            <w:noProof/>
          </w:rPr>
          <w:t>152</w:t>
        </w:r>
        <w:r w:rsidR="00450581">
          <w:rPr>
            <w:noProof/>
          </w:rPr>
          <w:fldChar w:fldCharType="end"/>
        </w:r>
      </w:hyperlink>
    </w:p>
    <w:p w14:paraId="0E335D7D" w14:textId="77777777" w:rsidR="00450581" w:rsidRDefault="00000000">
      <w:pPr>
        <w:pStyle w:val="TOC1"/>
        <w:tabs>
          <w:tab w:val="right" w:leader="dot" w:pos="12950"/>
        </w:tabs>
        <w:rPr>
          <w:rFonts w:hint="eastAsia"/>
          <w:noProof/>
        </w:rPr>
      </w:pPr>
      <w:hyperlink w:anchor="_Toc171427938" w:history="1">
        <w:r w:rsidR="00450581" w:rsidRPr="005C3AEF">
          <w:rPr>
            <w:rStyle w:val="a7"/>
            <w:rFonts w:ascii="Times New Roman" w:hAnsi="Times New Roman"/>
            <w:b/>
            <w:bCs/>
            <w:noProof/>
          </w:rPr>
          <w:t>Table 14.3.1.5.2.6 Summary of D-1553 Related TEAEs Leading to D-1553 Dose Reduction by Grouped SOC and Grouped PT - Phase II part 2 - CRC (Safety Analysis Set)</w:t>
        </w:r>
        <w:r w:rsidR="00450581">
          <w:rPr>
            <w:noProof/>
          </w:rPr>
          <w:tab/>
        </w:r>
        <w:r w:rsidR="00450581">
          <w:rPr>
            <w:noProof/>
          </w:rPr>
          <w:fldChar w:fldCharType="begin"/>
        </w:r>
        <w:r w:rsidR="00450581">
          <w:rPr>
            <w:noProof/>
          </w:rPr>
          <w:instrText xml:space="preserve"> PAGEREF _Toc171427938 \h </w:instrText>
        </w:r>
        <w:r w:rsidR="00450581">
          <w:rPr>
            <w:noProof/>
          </w:rPr>
        </w:r>
        <w:r w:rsidR="00450581">
          <w:rPr>
            <w:noProof/>
          </w:rPr>
          <w:fldChar w:fldCharType="separate"/>
        </w:r>
        <w:r w:rsidR="00450581">
          <w:rPr>
            <w:noProof/>
          </w:rPr>
          <w:t>153</w:t>
        </w:r>
        <w:r w:rsidR="00450581">
          <w:rPr>
            <w:noProof/>
          </w:rPr>
          <w:fldChar w:fldCharType="end"/>
        </w:r>
      </w:hyperlink>
    </w:p>
    <w:p w14:paraId="0E335D7E" w14:textId="77777777" w:rsidR="00450581" w:rsidRDefault="00000000">
      <w:pPr>
        <w:pStyle w:val="TOC1"/>
        <w:tabs>
          <w:tab w:val="right" w:leader="dot" w:pos="12950"/>
        </w:tabs>
        <w:rPr>
          <w:rFonts w:hint="eastAsia"/>
          <w:noProof/>
        </w:rPr>
      </w:pPr>
      <w:hyperlink w:anchor="_Toc171427939" w:history="1">
        <w:r w:rsidR="00450581" w:rsidRPr="005C3AEF">
          <w:rPr>
            <w:rStyle w:val="a7"/>
            <w:rFonts w:ascii="Times New Roman" w:hAnsi="Times New Roman"/>
            <w:b/>
            <w:bCs/>
            <w:noProof/>
          </w:rPr>
          <w:t>Table 14.3.1.5.2.11 Summary of IN10018 Related TEAEs Leading to IN10018 Dose Reduction by SOC and PT - Phase II part 2 - CRC (Safety Analysis Set)</w:t>
        </w:r>
        <w:r w:rsidR="00450581">
          <w:rPr>
            <w:noProof/>
          </w:rPr>
          <w:tab/>
        </w:r>
        <w:r w:rsidR="00450581">
          <w:rPr>
            <w:noProof/>
          </w:rPr>
          <w:fldChar w:fldCharType="begin"/>
        </w:r>
        <w:r w:rsidR="00450581">
          <w:rPr>
            <w:noProof/>
          </w:rPr>
          <w:instrText xml:space="preserve"> PAGEREF _Toc171427939 \h </w:instrText>
        </w:r>
        <w:r w:rsidR="00450581">
          <w:rPr>
            <w:noProof/>
          </w:rPr>
        </w:r>
        <w:r w:rsidR="00450581">
          <w:rPr>
            <w:noProof/>
          </w:rPr>
          <w:fldChar w:fldCharType="separate"/>
        </w:r>
        <w:r w:rsidR="00450581">
          <w:rPr>
            <w:noProof/>
          </w:rPr>
          <w:t>154</w:t>
        </w:r>
        <w:r w:rsidR="00450581">
          <w:rPr>
            <w:noProof/>
          </w:rPr>
          <w:fldChar w:fldCharType="end"/>
        </w:r>
      </w:hyperlink>
    </w:p>
    <w:p w14:paraId="0E335D7F" w14:textId="77777777" w:rsidR="00450581" w:rsidRDefault="00000000">
      <w:pPr>
        <w:pStyle w:val="TOC1"/>
        <w:tabs>
          <w:tab w:val="right" w:leader="dot" w:pos="12950"/>
        </w:tabs>
        <w:rPr>
          <w:rFonts w:hint="eastAsia"/>
          <w:noProof/>
        </w:rPr>
      </w:pPr>
      <w:hyperlink w:anchor="_Toc171427940" w:history="1">
        <w:r w:rsidR="00450581" w:rsidRPr="005C3AEF">
          <w:rPr>
            <w:rStyle w:val="a7"/>
            <w:rFonts w:ascii="Times New Roman" w:hAnsi="Times New Roman"/>
            <w:b/>
            <w:bCs/>
            <w:noProof/>
          </w:rPr>
          <w:t>Table 14.3.1.5.2.12 Summary of IN10018 Related TEAEs Leading to IN10018 Dose Reduction by Grouped SOC and Grouped PT - Phase II part 2 - CRC (Safety Analysis Set)</w:t>
        </w:r>
        <w:r w:rsidR="00450581">
          <w:rPr>
            <w:noProof/>
          </w:rPr>
          <w:tab/>
        </w:r>
        <w:r w:rsidR="00450581">
          <w:rPr>
            <w:noProof/>
          </w:rPr>
          <w:fldChar w:fldCharType="begin"/>
        </w:r>
        <w:r w:rsidR="00450581">
          <w:rPr>
            <w:noProof/>
          </w:rPr>
          <w:instrText xml:space="preserve"> PAGEREF _Toc171427940 \h </w:instrText>
        </w:r>
        <w:r w:rsidR="00450581">
          <w:rPr>
            <w:noProof/>
          </w:rPr>
        </w:r>
        <w:r w:rsidR="00450581">
          <w:rPr>
            <w:noProof/>
          </w:rPr>
          <w:fldChar w:fldCharType="separate"/>
        </w:r>
        <w:r w:rsidR="00450581">
          <w:rPr>
            <w:noProof/>
          </w:rPr>
          <w:t>155</w:t>
        </w:r>
        <w:r w:rsidR="00450581">
          <w:rPr>
            <w:noProof/>
          </w:rPr>
          <w:fldChar w:fldCharType="end"/>
        </w:r>
      </w:hyperlink>
    </w:p>
    <w:p w14:paraId="0E335D80" w14:textId="77777777" w:rsidR="00450581" w:rsidRDefault="00000000">
      <w:pPr>
        <w:pStyle w:val="TOC1"/>
        <w:tabs>
          <w:tab w:val="right" w:leader="dot" w:pos="12950"/>
        </w:tabs>
        <w:rPr>
          <w:rFonts w:hint="eastAsia"/>
          <w:noProof/>
        </w:rPr>
      </w:pPr>
      <w:hyperlink w:anchor="_Toc171427941" w:history="1">
        <w:r w:rsidR="00450581" w:rsidRPr="005C3AEF">
          <w:rPr>
            <w:rStyle w:val="a7"/>
            <w:rFonts w:ascii="Times New Roman" w:hAnsi="Times New Roman"/>
            <w:b/>
            <w:bCs/>
            <w:noProof/>
          </w:rPr>
          <w:t>Table 14.3.1.6.1.5 Summary of TEAEs Leading to D-1553 Drug Interruption by SOC and PT - Phase II part 2 - CRC (Safety Analysis Set)</w:t>
        </w:r>
        <w:r w:rsidR="00450581">
          <w:rPr>
            <w:noProof/>
          </w:rPr>
          <w:tab/>
        </w:r>
        <w:r w:rsidR="00450581">
          <w:rPr>
            <w:noProof/>
          </w:rPr>
          <w:fldChar w:fldCharType="begin"/>
        </w:r>
        <w:r w:rsidR="00450581">
          <w:rPr>
            <w:noProof/>
          </w:rPr>
          <w:instrText xml:space="preserve"> PAGEREF _Toc171427941 \h </w:instrText>
        </w:r>
        <w:r w:rsidR="00450581">
          <w:rPr>
            <w:noProof/>
          </w:rPr>
        </w:r>
        <w:r w:rsidR="00450581">
          <w:rPr>
            <w:noProof/>
          </w:rPr>
          <w:fldChar w:fldCharType="separate"/>
        </w:r>
        <w:r w:rsidR="00450581">
          <w:rPr>
            <w:noProof/>
          </w:rPr>
          <w:t>156</w:t>
        </w:r>
        <w:r w:rsidR="00450581">
          <w:rPr>
            <w:noProof/>
          </w:rPr>
          <w:fldChar w:fldCharType="end"/>
        </w:r>
      </w:hyperlink>
    </w:p>
    <w:p w14:paraId="0E335D81" w14:textId="77777777" w:rsidR="00450581" w:rsidRDefault="00000000">
      <w:pPr>
        <w:pStyle w:val="TOC1"/>
        <w:tabs>
          <w:tab w:val="right" w:leader="dot" w:pos="12950"/>
        </w:tabs>
        <w:rPr>
          <w:rFonts w:hint="eastAsia"/>
          <w:noProof/>
        </w:rPr>
      </w:pPr>
      <w:hyperlink w:anchor="_Toc171427942" w:history="1">
        <w:r w:rsidR="00450581" w:rsidRPr="005C3AEF">
          <w:rPr>
            <w:rStyle w:val="a7"/>
            <w:rFonts w:ascii="Times New Roman" w:hAnsi="Times New Roman"/>
            <w:b/>
            <w:bCs/>
            <w:noProof/>
          </w:rPr>
          <w:t>Table 14.3.1.6.1.6 Summary of TEAEs Leading to D-1553 Drug Interruption by Grouped SOC and Grouped PT - Phase II part 2 - CRC (Safety Analysis Set)</w:t>
        </w:r>
        <w:r w:rsidR="00450581">
          <w:rPr>
            <w:noProof/>
          </w:rPr>
          <w:tab/>
        </w:r>
        <w:r w:rsidR="00450581">
          <w:rPr>
            <w:noProof/>
          </w:rPr>
          <w:fldChar w:fldCharType="begin"/>
        </w:r>
        <w:r w:rsidR="00450581">
          <w:rPr>
            <w:noProof/>
          </w:rPr>
          <w:instrText xml:space="preserve"> PAGEREF _Toc171427942 \h </w:instrText>
        </w:r>
        <w:r w:rsidR="00450581">
          <w:rPr>
            <w:noProof/>
          </w:rPr>
        </w:r>
        <w:r w:rsidR="00450581">
          <w:rPr>
            <w:noProof/>
          </w:rPr>
          <w:fldChar w:fldCharType="separate"/>
        </w:r>
        <w:r w:rsidR="00450581">
          <w:rPr>
            <w:noProof/>
          </w:rPr>
          <w:t>157</w:t>
        </w:r>
        <w:r w:rsidR="00450581">
          <w:rPr>
            <w:noProof/>
          </w:rPr>
          <w:fldChar w:fldCharType="end"/>
        </w:r>
      </w:hyperlink>
    </w:p>
    <w:p w14:paraId="0E335D82" w14:textId="77777777" w:rsidR="00450581" w:rsidRDefault="00000000">
      <w:pPr>
        <w:pStyle w:val="TOC1"/>
        <w:tabs>
          <w:tab w:val="right" w:leader="dot" w:pos="12950"/>
        </w:tabs>
        <w:rPr>
          <w:rFonts w:hint="eastAsia"/>
          <w:noProof/>
        </w:rPr>
      </w:pPr>
      <w:hyperlink w:anchor="_Toc171427943" w:history="1">
        <w:r w:rsidR="00450581" w:rsidRPr="005C3AEF">
          <w:rPr>
            <w:rStyle w:val="a7"/>
            <w:rFonts w:ascii="Times New Roman" w:hAnsi="Times New Roman"/>
            <w:b/>
            <w:bCs/>
            <w:noProof/>
          </w:rPr>
          <w:t>Table 14.3.1.6.1.11 Summary of TEAEs Leading to IN10018 Drug Interruption by SOC and PT - Phase II part 2 - CRC (Safety Analysis Set)</w:t>
        </w:r>
        <w:r w:rsidR="00450581">
          <w:rPr>
            <w:noProof/>
          </w:rPr>
          <w:tab/>
        </w:r>
        <w:r w:rsidR="00450581">
          <w:rPr>
            <w:noProof/>
          </w:rPr>
          <w:fldChar w:fldCharType="begin"/>
        </w:r>
        <w:r w:rsidR="00450581">
          <w:rPr>
            <w:noProof/>
          </w:rPr>
          <w:instrText xml:space="preserve"> PAGEREF _Toc171427943 \h </w:instrText>
        </w:r>
        <w:r w:rsidR="00450581">
          <w:rPr>
            <w:noProof/>
          </w:rPr>
        </w:r>
        <w:r w:rsidR="00450581">
          <w:rPr>
            <w:noProof/>
          </w:rPr>
          <w:fldChar w:fldCharType="separate"/>
        </w:r>
        <w:r w:rsidR="00450581">
          <w:rPr>
            <w:noProof/>
          </w:rPr>
          <w:t>158</w:t>
        </w:r>
        <w:r w:rsidR="00450581">
          <w:rPr>
            <w:noProof/>
          </w:rPr>
          <w:fldChar w:fldCharType="end"/>
        </w:r>
      </w:hyperlink>
    </w:p>
    <w:p w14:paraId="0E335D83" w14:textId="77777777" w:rsidR="00450581" w:rsidRDefault="00000000">
      <w:pPr>
        <w:pStyle w:val="TOC1"/>
        <w:tabs>
          <w:tab w:val="right" w:leader="dot" w:pos="12950"/>
        </w:tabs>
        <w:rPr>
          <w:rFonts w:hint="eastAsia"/>
          <w:noProof/>
        </w:rPr>
      </w:pPr>
      <w:hyperlink w:anchor="_Toc171427944" w:history="1">
        <w:r w:rsidR="00450581" w:rsidRPr="005C3AEF">
          <w:rPr>
            <w:rStyle w:val="a7"/>
            <w:rFonts w:ascii="Times New Roman" w:hAnsi="Times New Roman"/>
            <w:b/>
            <w:bCs/>
            <w:noProof/>
          </w:rPr>
          <w:t>Table 14.3.1.6.1.12 Summary of TEAEs Leading to IN10018 Drug Interruption by Grouped SOC and Grouped PT - Phase II part 2 - CRC (Safety Analysis Set)</w:t>
        </w:r>
        <w:r w:rsidR="00450581">
          <w:rPr>
            <w:noProof/>
          </w:rPr>
          <w:tab/>
        </w:r>
        <w:r w:rsidR="00450581">
          <w:rPr>
            <w:noProof/>
          </w:rPr>
          <w:fldChar w:fldCharType="begin"/>
        </w:r>
        <w:r w:rsidR="00450581">
          <w:rPr>
            <w:noProof/>
          </w:rPr>
          <w:instrText xml:space="preserve"> PAGEREF _Toc171427944 \h </w:instrText>
        </w:r>
        <w:r w:rsidR="00450581">
          <w:rPr>
            <w:noProof/>
          </w:rPr>
        </w:r>
        <w:r w:rsidR="00450581">
          <w:rPr>
            <w:noProof/>
          </w:rPr>
          <w:fldChar w:fldCharType="separate"/>
        </w:r>
        <w:r w:rsidR="00450581">
          <w:rPr>
            <w:noProof/>
          </w:rPr>
          <w:t>159</w:t>
        </w:r>
        <w:r w:rsidR="00450581">
          <w:rPr>
            <w:noProof/>
          </w:rPr>
          <w:fldChar w:fldCharType="end"/>
        </w:r>
      </w:hyperlink>
    </w:p>
    <w:p w14:paraId="0E335D84" w14:textId="77777777" w:rsidR="00450581" w:rsidRDefault="00000000">
      <w:pPr>
        <w:pStyle w:val="TOC1"/>
        <w:tabs>
          <w:tab w:val="right" w:leader="dot" w:pos="12950"/>
        </w:tabs>
        <w:rPr>
          <w:rFonts w:hint="eastAsia"/>
          <w:noProof/>
        </w:rPr>
      </w:pPr>
      <w:hyperlink w:anchor="_Toc171427945" w:history="1">
        <w:r w:rsidR="00450581" w:rsidRPr="005C3AEF">
          <w:rPr>
            <w:rStyle w:val="a7"/>
            <w:rFonts w:ascii="Times New Roman" w:hAnsi="Times New Roman"/>
            <w:b/>
            <w:bCs/>
            <w:noProof/>
          </w:rPr>
          <w:t>Table 14.3.1.6.2.5 Summary of D-1553 Related TEAEs Leading to D-1553 Drug Interruption by SOC and PT - Phase II part 2 - CRC (Safety Analysis Set)</w:t>
        </w:r>
        <w:r w:rsidR="00450581">
          <w:rPr>
            <w:noProof/>
          </w:rPr>
          <w:tab/>
        </w:r>
        <w:r w:rsidR="00450581">
          <w:rPr>
            <w:noProof/>
          </w:rPr>
          <w:fldChar w:fldCharType="begin"/>
        </w:r>
        <w:r w:rsidR="00450581">
          <w:rPr>
            <w:noProof/>
          </w:rPr>
          <w:instrText xml:space="preserve"> PAGEREF _Toc171427945 \h </w:instrText>
        </w:r>
        <w:r w:rsidR="00450581">
          <w:rPr>
            <w:noProof/>
          </w:rPr>
        </w:r>
        <w:r w:rsidR="00450581">
          <w:rPr>
            <w:noProof/>
          </w:rPr>
          <w:fldChar w:fldCharType="separate"/>
        </w:r>
        <w:r w:rsidR="00450581">
          <w:rPr>
            <w:noProof/>
          </w:rPr>
          <w:t>160</w:t>
        </w:r>
        <w:r w:rsidR="00450581">
          <w:rPr>
            <w:noProof/>
          </w:rPr>
          <w:fldChar w:fldCharType="end"/>
        </w:r>
      </w:hyperlink>
    </w:p>
    <w:p w14:paraId="0E335D85" w14:textId="77777777" w:rsidR="00450581" w:rsidRDefault="00000000">
      <w:pPr>
        <w:pStyle w:val="TOC1"/>
        <w:tabs>
          <w:tab w:val="right" w:leader="dot" w:pos="12950"/>
        </w:tabs>
        <w:rPr>
          <w:rFonts w:hint="eastAsia"/>
          <w:noProof/>
        </w:rPr>
      </w:pPr>
      <w:hyperlink w:anchor="_Toc171427946" w:history="1">
        <w:r w:rsidR="00450581" w:rsidRPr="005C3AEF">
          <w:rPr>
            <w:rStyle w:val="a7"/>
            <w:rFonts w:ascii="Times New Roman" w:hAnsi="Times New Roman"/>
            <w:b/>
            <w:bCs/>
            <w:noProof/>
          </w:rPr>
          <w:t>Table 14.3.1.6.2.6 Summary of D-1553 Related TEAEs Leading to D-1553 Drug Interruption by Grouped SOC and Grouped PT - Phase II part 2 - CRC (Safety Analysis Set)</w:t>
        </w:r>
        <w:r w:rsidR="00450581">
          <w:rPr>
            <w:noProof/>
          </w:rPr>
          <w:tab/>
        </w:r>
        <w:r w:rsidR="00450581">
          <w:rPr>
            <w:noProof/>
          </w:rPr>
          <w:fldChar w:fldCharType="begin"/>
        </w:r>
        <w:r w:rsidR="00450581">
          <w:rPr>
            <w:noProof/>
          </w:rPr>
          <w:instrText xml:space="preserve"> PAGEREF _Toc171427946 \h </w:instrText>
        </w:r>
        <w:r w:rsidR="00450581">
          <w:rPr>
            <w:noProof/>
          </w:rPr>
        </w:r>
        <w:r w:rsidR="00450581">
          <w:rPr>
            <w:noProof/>
          </w:rPr>
          <w:fldChar w:fldCharType="separate"/>
        </w:r>
        <w:r w:rsidR="00450581">
          <w:rPr>
            <w:noProof/>
          </w:rPr>
          <w:t>161</w:t>
        </w:r>
        <w:r w:rsidR="00450581">
          <w:rPr>
            <w:noProof/>
          </w:rPr>
          <w:fldChar w:fldCharType="end"/>
        </w:r>
      </w:hyperlink>
    </w:p>
    <w:p w14:paraId="0E335D86" w14:textId="77777777" w:rsidR="00450581" w:rsidRDefault="00000000">
      <w:pPr>
        <w:pStyle w:val="TOC1"/>
        <w:tabs>
          <w:tab w:val="right" w:leader="dot" w:pos="12950"/>
        </w:tabs>
        <w:rPr>
          <w:rFonts w:hint="eastAsia"/>
          <w:noProof/>
        </w:rPr>
      </w:pPr>
      <w:hyperlink w:anchor="_Toc171427947" w:history="1">
        <w:r w:rsidR="00450581" w:rsidRPr="005C3AEF">
          <w:rPr>
            <w:rStyle w:val="a7"/>
            <w:rFonts w:ascii="Times New Roman" w:hAnsi="Times New Roman"/>
            <w:b/>
            <w:bCs/>
            <w:noProof/>
          </w:rPr>
          <w:t>Table 14.3.1.6.2.11 Summary of IN10018 Related TEAEs Leading to IN10018 Drug Interruption by SOC and PT - Phase II part 2 - CRC (Safety Analysis Set)</w:t>
        </w:r>
        <w:r w:rsidR="00450581">
          <w:rPr>
            <w:noProof/>
          </w:rPr>
          <w:tab/>
        </w:r>
        <w:r w:rsidR="00450581">
          <w:rPr>
            <w:noProof/>
          </w:rPr>
          <w:fldChar w:fldCharType="begin"/>
        </w:r>
        <w:r w:rsidR="00450581">
          <w:rPr>
            <w:noProof/>
          </w:rPr>
          <w:instrText xml:space="preserve"> PAGEREF _Toc171427947 \h </w:instrText>
        </w:r>
        <w:r w:rsidR="00450581">
          <w:rPr>
            <w:noProof/>
          </w:rPr>
        </w:r>
        <w:r w:rsidR="00450581">
          <w:rPr>
            <w:noProof/>
          </w:rPr>
          <w:fldChar w:fldCharType="separate"/>
        </w:r>
        <w:r w:rsidR="00450581">
          <w:rPr>
            <w:noProof/>
          </w:rPr>
          <w:t>162</w:t>
        </w:r>
        <w:r w:rsidR="00450581">
          <w:rPr>
            <w:noProof/>
          </w:rPr>
          <w:fldChar w:fldCharType="end"/>
        </w:r>
      </w:hyperlink>
    </w:p>
    <w:p w14:paraId="0E335D87" w14:textId="77777777" w:rsidR="00450581" w:rsidRDefault="00000000">
      <w:pPr>
        <w:pStyle w:val="TOC1"/>
        <w:tabs>
          <w:tab w:val="right" w:leader="dot" w:pos="12950"/>
        </w:tabs>
        <w:rPr>
          <w:rFonts w:hint="eastAsia"/>
          <w:noProof/>
        </w:rPr>
      </w:pPr>
      <w:hyperlink w:anchor="_Toc171427948" w:history="1">
        <w:r w:rsidR="00450581" w:rsidRPr="005C3AEF">
          <w:rPr>
            <w:rStyle w:val="a7"/>
            <w:rFonts w:ascii="Times New Roman" w:hAnsi="Times New Roman"/>
            <w:b/>
            <w:bCs/>
            <w:noProof/>
          </w:rPr>
          <w:t>Table 14.3.1.6.2.12 Summary of IN10018 Related TEAEs Leading to IN10018 Drug Interruption by Grouped SOC and Grouped PT - Phase II part 2 - CRC (Safety Analysis Set)</w:t>
        </w:r>
        <w:r w:rsidR="00450581">
          <w:rPr>
            <w:noProof/>
          </w:rPr>
          <w:tab/>
        </w:r>
        <w:r w:rsidR="00450581">
          <w:rPr>
            <w:noProof/>
          </w:rPr>
          <w:fldChar w:fldCharType="begin"/>
        </w:r>
        <w:r w:rsidR="00450581">
          <w:rPr>
            <w:noProof/>
          </w:rPr>
          <w:instrText xml:space="preserve"> PAGEREF _Toc171427948 \h </w:instrText>
        </w:r>
        <w:r w:rsidR="00450581">
          <w:rPr>
            <w:noProof/>
          </w:rPr>
        </w:r>
        <w:r w:rsidR="00450581">
          <w:rPr>
            <w:noProof/>
          </w:rPr>
          <w:fldChar w:fldCharType="separate"/>
        </w:r>
        <w:r w:rsidR="00450581">
          <w:rPr>
            <w:noProof/>
          </w:rPr>
          <w:t>163</w:t>
        </w:r>
        <w:r w:rsidR="00450581">
          <w:rPr>
            <w:noProof/>
          </w:rPr>
          <w:fldChar w:fldCharType="end"/>
        </w:r>
      </w:hyperlink>
    </w:p>
    <w:p w14:paraId="0E335D88" w14:textId="77777777" w:rsidR="00450581" w:rsidRDefault="00000000">
      <w:pPr>
        <w:pStyle w:val="TOC1"/>
        <w:tabs>
          <w:tab w:val="right" w:leader="dot" w:pos="12950"/>
        </w:tabs>
        <w:rPr>
          <w:rFonts w:hint="eastAsia"/>
          <w:noProof/>
        </w:rPr>
      </w:pPr>
      <w:hyperlink w:anchor="_Toc171427949" w:history="1">
        <w:r w:rsidR="00450581" w:rsidRPr="005C3AEF">
          <w:rPr>
            <w:rStyle w:val="a7"/>
            <w:rFonts w:ascii="Times New Roman" w:hAnsi="Times New Roman"/>
            <w:b/>
            <w:bCs/>
            <w:noProof/>
          </w:rPr>
          <w:t>Table 14.3.1.7.1.5 Summary of TEAEs Leading to D-1553 Drug Withdrawn by SOC and PT - Phase II part 2 - CRC (Safety Analysis Set)</w:t>
        </w:r>
        <w:r w:rsidR="00450581">
          <w:rPr>
            <w:noProof/>
          </w:rPr>
          <w:tab/>
        </w:r>
        <w:r w:rsidR="00450581">
          <w:rPr>
            <w:noProof/>
          </w:rPr>
          <w:fldChar w:fldCharType="begin"/>
        </w:r>
        <w:r w:rsidR="00450581">
          <w:rPr>
            <w:noProof/>
          </w:rPr>
          <w:instrText xml:space="preserve"> PAGEREF _Toc171427949 \h </w:instrText>
        </w:r>
        <w:r w:rsidR="00450581">
          <w:rPr>
            <w:noProof/>
          </w:rPr>
        </w:r>
        <w:r w:rsidR="00450581">
          <w:rPr>
            <w:noProof/>
          </w:rPr>
          <w:fldChar w:fldCharType="separate"/>
        </w:r>
        <w:r w:rsidR="00450581">
          <w:rPr>
            <w:noProof/>
          </w:rPr>
          <w:t>164</w:t>
        </w:r>
        <w:r w:rsidR="00450581">
          <w:rPr>
            <w:noProof/>
          </w:rPr>
          <w:fldChar w:fldCharType="end"/>
        </w:r>
      </w:hyperlink>
    </w:p>
    <w:p w14:paraId="0E335D89" w14:textId="77777777" w:rsidR="00450581" w:rsidRDefault="00000000">
      <w:pPr>
        <w:pStyle w:val="TOC1"/>
        <w:tabs>
          <w:tab w:val="right" w:leader="dot" w:pos="12950"/>
        </w:tabs>
        <w:rPr>
          <w:rFonts w:hint="eastAsia"/>
          <w:noProof/>
        </w:rPr>
      </w:pPr>
      <w:hyperlink w:anchor="_Toc171427950" w:history="1">
        <w:r w:rsidR="00450581" w:rsidRPr="005C3AEF">
          <w:rPr>
            <w:rStyle w:val="a7"/>
            <w:rFonts w:ascii="Times New Roman" w:hAnsi="Times New Roman"/>
            <w:b/>
            <w:bCs/>
            <w:noProof/>
          </w:rPr>
          <w:t>Table 14.3.1.7.1.6 Summary of TEAEs Leading to D-1553 Drug Withdrawn by Grouped SOC and Grouped PT - Phase II part 2 - CRC (Safety Analysis Set)</w:t>
        </w:r>
        <w:r w:rsidR="00450581">
          <w:rPr>
            <w:noProof/>
          </w:rPr>
          <w:tab/>
        </w:r>
        <w:r w:rsidR="00450581">
          <w:rPr>
            <w:noProof/>
          </w:rPr>
          <w:fldChar w:fldCharType="begin"/>
        </w:r>
        <w:r w:rsidR="00450581">
          <w:rPr>
            <w:noProof/>
          </w:rPr>
          <w:instrText xml:space="preserve"> PAGEREF _Toc171427950 \h </w:instrText>
        </w:r>
        <w:r w:rsidR="00450581">
          <w:rPr>
            <w:noProof/>
          </w:rPr>
        </w:r>
        <w:r w:rsidR="00450581">
          <w:rPr>
            <w:noProof/>
          </w:rPr>
          <w:fldChar w:fldCharType="separate"/>
        </w:r>
        <w:r w:rsidR="00450581">
          <w:rPr>
            <w:noProof/>
          </w:rPr>
          <w:t>165</w:t>
        </w:r>
        <w:r w:rsidR="00450581">
          <w:rPr>
            <w:noProof/>
          </w:rPr>
          <w:fldChar w:fldCharType="end"/>
        </w:r>
      </w:hyperlink>
    </w:p>
    <w:p w14:paraId="0E335D8A" w14:textId="77777777" w:rsidR="00450581" w:rsidRDefault="00000000">
      <w:pPr>
        <w:pStyle w:val="TOC1"/>
        <w:tabs>
          <w:tab w:val="right" w:leader="dot" w:pos="12950"/>
        </w:tabs>
        <w:rPr>
          <w:rFonts w:hint="eastAsia"/>
          <w:noProof/>
        </w:rPr>
      </w:pPr>
      <w:hyperlink w:anchor="_Toc171427951" w:history="1">
        <w:r w:rsidR="00450581" w:rsidRPr="005C3AEF">
          <w:rPr>
            <w:rStyle w:val="a7"/>
            <w:rFonts w:ascii="Times New Roman" w:hAnsi="Times New Roman"/>
            <w:b/>
            <w:bCs/>
            <w:noProof/>
          </w:rPr>
          <w:t>Table 14.3.1.7.1.11 Summary of TEAEs Leading to IN10018 Drug Withdrawn by SOC and PT - Phase II part 2 - CRC (Safety Analysis Set)</w:t>
        </w:r>
        <w:r w:rsidR="00450581">
          <w:rPr>
            <w:noProof/>
          </w:rPr>
          <w:tab/>
        </w:r>
        <w:r w:rsidR="00450581">
          <w:rPr>
            <w:noProof/>
          </w:rPr>
          <w:fldChar w:fldCharType="begin"/>
        </w:r>
        <w:r w:rsidR="00450581">
          <w:rPr>
            <w:noProof/>
          </w:rPr>
          <w:instrText xml:space="preserve"> PAGEREF _Toc171427951 \h </w:instrText>
        </w:r>
        <w:r w:rsidR="00450581">
          <w:rPr>
            <w:noProof/>
          </w:rPr>
        </w:r>
        <w:r w:rsidR="00450581">
          <w:rPr>
            <w:noProof/>
          </w:rPr>
          <w:fldChar w:fldCharType="separate"/>
        </w:r>
        <w:r w:rsidR="00450581">
          <w:rPr>
            <w:noProof/>
          </w:rPr>
          <w:t>166</w:t>
        </w:r>
        <w:r w:rsidR="00450581">
          <w:rPr>
            <w:noProof/>
          </w:rPr>
          <w:fldChar w:fldCharType="end"/>
        </w:r>
      </w:hyperlink>
    </w:p>
    <w:p w14:paraId="0E335D8B" w14:textId="77777777" w:rsidR="00450581" w:rsidRDefault="00000000">
      <w:pPr>
        <w:pStyle w:val="TOC1"/>
        <w:tabs>
          <w:tab w:val="right" w:leader="dot" w:pos="12950"/>
        </w:tabs>
        <w:rPr>
          <w:rFonts w:hint="eastAsia"/>
          <w:noProof/>
        </w:rPr>
      </w:pPr>
      <w:hyperlink w:anchor="_Toc171427952" w:history="1">
        <w:r w:rsidR="00450581" w:rsidRPr="005C3AEF">
          <w:rPr>
            <w:rStyle w:val="a7"/>
            <w:rFonts w:ascii="Times New Roman" w:hAnsi="Times New Roman"/>
            <w:b/>
            <w:bCs/>
            <w:noProof/>
          </w:rPr>
          <w:t>Table 14.3.1.7.1.12 Summary of TEAEs Leading to IN10018 Drug Withdrawn by Grouped SOC and Grouped PT - Phase II part 2 - CRC (Safety Analysis Set)</w:t>
        </w:r>
        <w:r w:rsidR="00450581">
          <w:rPr>
            <w:noProof/>
          </w:rPr>
          <w:tab/>
        </w:r>
        <w:r w:rsidR="00450581">
          <w:rPr>
            <w:noProof/>
          </w:rPr>
          <w:fldChar w:fldCharType="begin"/>
        </w:r>
        <w:r w:rsidR="00450581">
          <w:rPr>
            <w:noProof/>
          </w:rPr>
          <w:instrText xml:space="preserve"> PAGEREF _Toc171427952 \h </w:instrText>
        </w:r>
        <w:r w:rsidR="00450581">
          <w:rPr>
            <w:noProof/>
          </w:rPr>
        </w:r>
        <w:r w:rsidR="00450581">
          <w:rPr>
            <w:noProof/>
          </w:rPr>
          <w:fldChar w:fldCharType="separate"/>
        </w:r>
        <w:r w:rsidR="00450581">
          <w:rPr>
            <w:noProof/>
          </w:rPr>
          <w:t>167</w:t>
        </w:r>
        <w:r w:rsidR="00450581">
          <w:rPr>
            <w:noProof/>
          </w:rPr>
          <w:fldChar w:fldCharType="end"/>
        </w:r>
      </w:hyperlink>
    </w:p>
    <w:p w14:paraId="0E335D8C" w14:textId="77777777" w:rsidR="00450581" w:rsidRDefault="00000000">
      <w:pPr>
        <w:pStyle w:val="TOC1"/>
        <w:tabs>
          <w:tab w:val="right" w:leader="dot" w:pos="12950"/>
        </w:tabs>
        <w:rPr>
          <w:rFonts w:hint="eastAsia"/>
          <w:noProof/>
        </w:rPr>
      </w:pPr>
      <w:hyperlink w:anchor="_Toc171427953" w:history="1">
        <w:r w:rsidR="00450581" w:rsidRPr="005C3AEF">
          <w:rPr>
            <w:rStyle w:val="a7"/>
            <w:rFonts w:ascii="Times New Roman" w:hAnsi="Times New Roman"/>
            <w:b/>
            <w:bCs/>
            <w:noProof/>
          </w:rPr>
          <w:t>Table 14.3.1.7.2.5 Summary of D-1553 Related TEAEs Leading to D-1553 Drug Withdrawn by SOC and PT - Phase II part 2 - CRC (Safety Analysis Set)</w:t>
        </w:r>
        <w:r w:rsidR="00450581">
          <w:rPr>
            <w:noProof/>
          </w:rPr>
          <w:tab/>
        </w:r>
        <w:r w:rsidR="00450581">
          <w:rPr>
            <w:noProof/>
          </w:rPr>
          <w:fldChar w:fldCharType="begin"/>
        </w:r>
        <w:r w:rsidR="00450581">
          <w:rPr>
            <w:noProof/>
          </w:rPr>
          <w:instrText xml:space="preserve"> PAGEREF _Toc171427953 \h </w:instrText>
        </w:r>
        <w:r w:rsidR="00450581">
          <w:rPr>
            <w:noProof/>
          </w:rPr>
        </w:r>
        <w:r w:rsidR="00450581">
          <w:rPr>
            <w:noProof/>
          </w:rPr>
          <w:fldChar w:fldCharType="separate"/>
        </w:r>
        <w:r w:rsidR="00450581">
          <w:rPr>
            <w:noProof/>
          </w:rPr>
          <w:t>168</w:t>
        </w:r>
        <w:r w:rsidR="00450581">
          <w:rPr>
            <w:noProof/>
          </w:rPr>
          <w:fldChar w:fldCharType="end"/>
        </w:r>
      </w:hyperlink>
    </w:p>
    <w:p w14:paraId="0E335D8D" w14:textId="77777777" w:rsidR="00450581" w:rsidRDefault="00000000">
      <w:pPr>
        <w:pStyle w:val="TOC1"/>
        <w:tabs>
          <w:tab w:val="right" w:leader="dot" w:pos="12950"/>
        </w:tabs>
        <w:rPr>
          <w:rFonts w:hint="eastAsia"/>
          <w:noProof/>
        </w:rPr>
      </w:pPr>
      <w:hyperlink w:anchor="_Toc171427954" w:history="1">
        <w:r w:rsidR="00450581" w:rsidRPr="005C3AEF">
          <w:rPr>
            <w:rStyle w:val="a7"/>
            <w:rFonts w:ascii="Times New Roman" w:hAnsi="Times New Roman"/>
            <w:b/>
            <w:bCs/>
            <w:noProof/>
          </w:rPr>
          <w:t>Table 14.3.1.7.2.6 Summary of D-1553 Related TEAEs Leading to D-1553 Drug Withdrawn by Grouped SOC and Grouped PT - Phase II part 2 - CRC (Safety Analysis Set)</w:t>
        </w:r>
        <w:r w:rsidR="00450581">
          <w:rPr>
            <w:noProof/>
          </w:rPr>
          <w:tab/>
        </w:r>
        <w:r w:rsidR="00450581">
          <w:rPr>
            <w:noProof/>
          </w:rPr>
          <w:fldChar w:fldCharType="begin"/>
        </w:r>
        <w:r w:rsidR="00450581">
          <w:rPr>
            <w:noProof/>
          </w:rPr>
          <w:instrText xml:space="preserve"> PAGEREF _Toc171427954 \h </w:instrText>
        </w:r>
        <w:r w:rsidR="00450581">
          <w:rPr>
            <w:noProof/>
          </w:rPr>
        </w:r>
        <w:r w:rsidR="00450581">
          <w:rPr>
            <w:noProof/>
          </w:rPr>
          <w:fldChar w:fldCharType="separate"/>
        </w:r>
        <w:r w:rsidR="00450581">
          <w:rPr>
            <w:noProof/>
          </w:rPr>
          <w:t>169</w:t>
        </w:r>
        <w:r w:rsidR="00450581">
          <w:rPr>
            <w:noProof/>
          </w:rPr>
          <w:fldChar w:fldCharType="end"/>
        </w:r>
      </w:hyperlink>
    </w:p>
    <w:p w14:paraId="0E335D8E" w14:textId="77777777" w:rsidR="00450581" w:rsidRDefault="00000000">
      <w:pPr>
        <w:pStyle w:val="TOC1"/>
        <w:tabs>
          <w:tab w:val="right" w:leader="dot" w:pos="12950"/>
        </w:tabs>
        <w:rPr>
          <w:rFonts w:hint="eastAsia"/>
          <w:noProof/>
        </w:rPr>
      </w:pPr>
      <w:hyperlink w:anchor="_Toc171427955" w:history="1">
        <w:r w:rsidR="00450581" w:rsidRPr="005C3AEF">
          <w:rPr>
            <w:rStyle w:val="a7"/>
            <w:rFonts w:ascii="Times New Roman" w:hAnsi="Times New Roman"/>
            <w:b/>
            <w:bCs/>
            <w:noProof/>
          </w:rPr>
          <w:t>Table 14.3.1.7.2.11 Summary of IN10018 Related TEAEs Leading to IN10018 Drug Withdrawn by SOC and PT - Phase II part 2 - CRC (Safety Analysis Set)</w:t>
        </w:r>
        <w:r w:rsidR="00450581">
          <w:rPr>
            <w:noProof/>
          </w:rPr>
          <w:tab/>
        </w:r>
        <w:r w:rsidR="00450581">
          <w:rPr>
            <w:noProof/>
          </w:rPr>
          <w:fldChar w:fldCharType="begin"/>
        </w:r>
        <w:r w:rsidR="00450581">
          <w:rPr>
            <w:noProof/>
          </w:rPr>
          <w:instrText xml:space="preserve"> PAGEREF _Toc171427955 \h </w:instrText>
        </w:r>
        <w:r w:rsidR="00450581">
          <w:rPr>
            <w:noProof/>
          </w:rPr>
        </w:r>
        <w:r w:rsidR="00450581">
          <w:rPr>
            <w:noProof/>
          </w:rPr>
          <w:fldChar w:fldCharType="separate"/>
        </w:r>
        <w:r w:rsidR="00450581">
          <w:rPr>
            <w:noProof/>
          </w:rPr>
          <w:t>170</w:t>
        </w:r>
        <w:r w:rsidR="00450581">
          <w:rPr>
            <w:noProof/>
          </w:rPr>
          <w:fldChar w:fldCharType="end"/>
        </w:r>
      </w:hyperlink>
    </w:p>
    <w:p w14:paraId="0E335D8F" w14:textId="77777777" w:rsidR="00450581" w:rsidRDefault="00000000">
      <w:pPr>
        <w:pStyle w:val="TOC1"/>
        <w:tabs>
          <w:tab w:val="right" w:leader="dot" w:pos="12950"/>
        </w:tabs>
        <w:rPr>
          <w:rFonts w:hint="eastAsia"/>
          <w:noProof/>
        </w:rPr>
      </w:pPr>
      <w:hyperlink w:anchor="_Toc171427956" w:history="1">
        <w:r w:rsidR="00450581" w:rsidRPr="005C3AEF">
          <w:rPr>
            <w:rStyle w:val="a7"/>
            <w:rFonts w:ascii="Times New Roman" w:hAnsi="Times New Roman"/>
            <w:b/>
            <w:bCs/>
            <w:noProof/>
          </w:rPr>
          <w:t>Table 14.3.1.7.2.12 Summary of IN10018 Related TEAEs Leading to IN10018 Drug Withdrawn by Grouped SOC and Grouped PT - Phase II part 2 - CRC (Safety Analysis Set)</w:t>
        </w:r>
        <w:r w:rsidR="00450581">
          <w:rPr>
            <w:noProof/>
          </w:rPr>
          <w:tab/>
        </w:r>
        <w:r w:rsidR="00450581">
          <w:rPr>
            <w:noProof/>
          </w:rPr>
          <w:fldChar w:fldCharType="begin"/>
        </w:r>
        <w:r w:rsidR="00450581">
          <w:rPr>
            <w:noProof/>
          </w:rPr>
          <w:instrText xml:space="preserve"> PAGEREF _Toc171427956 \h </w:instrText>
        </w:r>
        <w:r w:rsidR="00450581">
          <w:rPr>
            <w:noProof/>
          </w:rPr>
        </w:r>
        <w:r w:rsidR="00450581">
          <w:rPr>
            <w:noProof/>
          </w:rPr>
          <w:fldChar w:fldCharType="separate"/>
        </w:r>
        <w:r w:rsidR="00450581">
          <w:rPr>
            <w:noProof/>
          </w:rPr>
          <w:t>171</w:t>
        </w:r>
        <w:r w:rsidR="00450581">
          <w:rPr>
            <w:noProof/>
          </w:rPr>
          <w:fldChar w:fldCharType="end"/>
        </w:r>
      </w:hyperlink>
    </w:p>
    <w:p w14:paraId="0E335D90" w14:textId="77777777" w:rsidR="00450581" w:rsidRDefault="00000000">
      <w:pPr>
        <w:pStyle w:val="TOC1"/>
        <w:tabs>
          <w:tab w:val="right" w:leader="dot" w:pos="12950"/>
        </w:tabs>
        <w:rPr>
          <w:rFonts w:hint="eastAsia"/>
          <w:noProof/>
        </w:rPr>
      </w:pPr>
      <w:hyperlink w:anchor="_Toc171427957" w:history="1">
        <w:r w:rsidR="00450581" w:rsidRPr="005C3AEF">
          <w:rPr>
            <w:rStyle w:val="a7"/>
            <w:rFonts w:ascii="Times New Roman" w:hAnsi="Times New Roman"/>
            <w:b/>
            <w:bCs/>
            <w:noProof/>
          </w:rPr>
          <w:t>Table 14.3.1.8.1.5 Summary of AESI by SOC and PT - Phase II part 2 - CRC (Safety Analysis Set)</w:t>
        </w:r>
        <w:r w:rsidR="00450581">
          <w:rPr>
            <w:noProof/>
          </w:rPr>
          <w:tab/>
        </w:r>
        <w:r w:rsidR="00450581">
          <w:rPr>
            <w:noProof/>
          </w:rPr>
          <w:fldChar w:fldCharType="begin"/>
        </w:r>
        <w:r w:rsidR="00450581">
          <w:rPr>
            <w:noProof/>
          </w:rPr>
          <w:instrText xml:space="preserve"> PAGEREF _Toc171427957 \h </w:instrText>
        </w:r>
        <w:r w:rsidR="00450581">
          <w:rPr>
            <w:noProof/>
          </w:rPr>
        </w:r>
        <w:r w:rsidR="00450581">
          <w:rPr>
            <w:noProof/>
          </w:rPr>
          <w:fldChar w:fldCharType="separate"/>
        </w:r>
        <w:r w:rsidR="00450581">
          <w:rPr>
            <w:noProof/>
          </w:rPr>
          <w:t>172</w:t>
        </w:r>
        <w:r w:rsidR="00450581">
          <w:rPr>
            <w:noProof/>
          </w:rPr>
          <w:fldChar w:fldCharType="end"/>
        </w:r>
      </w:hyperlink>
    </w:p>
    <w:p w14:paraId="0E335D91" w14:textId="77777777" w:rsidR="00450581" w:rsidRDefault="00000000">
      <w:pPr>
        <w:pStyle w:val="TOC1"/>
        <w:tabs>
          <w:tab w:val="right" w:leader="dot" w:pos="12950"/>
        </w:tabs>
        <w:rPr>
          <w:rFonts w:hint="eastAsia"/>
          <w:noProof/>
        </w:rPr>
      </w:pPr>
      <w:hyperlink w:anchor="_Toc171427958" w:history="1">
        <w:r w:rsidR="00450581" w:rsidRPr="005C3AEF">
          <w:rPr>
            <w:rStyle w:val="a7"/>
            <w:rFonts w:ascii="Times New Roman" w:hAnsi="Times New Roman"/>
            <w:b/>
            <w:bCs/>
            <w:noProof/>
          </w:rPr>
          <w:t>Table 14.3.1.8.1.6 Summary of AESI by Grouped SOC and Grouped PT - Phase II part 2 - CRC (Safety Analysis Set)</w:t>
        </w:r>
        <w:r w:rsidR="00450581">
          <w:rPr>
            <w:noProof/>
          </w:rPr>
          <w:tab/>
        </w:r>
        <w:r w:rsidR="00450581">
          <w:rPr>
            <w:noProof/>
          </w:rPr>
          <w:fldChar w:fldCharType="begin"/>
        </w:r>
        <w:r w:rsidR="00450581">
          <w:rPr>
            <w:noProof/>
          </w:rPr>
          <w:instrText xml:space="preserve"> PAGEREF _Toc171427958 \h </w:instrText>
        </w:r>
        <w:r w:rsidR="00450581">
          <w:rPr>
            <w:noProof/>
          </w:rPr>
        </w:r>
        <w:r w:rsidR="00450581">
          <w:rPr>
            <w:noProof/>
          </w:rPr>
          <w:fldChar w:fldCharType="separate"/>
        </w:r>
        <w:r w:rsidR="00450581">
          <w:rPr>
            <w:noProof/>
          </w:rPr>
          <w:t>173</w:t>
        </w:r>
        <w:r w:rsidR="00450581">
          <w:rPr>
            <w:noProof/>
          </w:rPr>
          <w:fldChar w:fldCharType="end"/>
        </w:r>
      </w:hyperlink>
    </w:p>
    <w:p w14:paraId="0E335D92" w14:textId="77777777" w:rsidR="00450581" w:rsidRDefault="00000000">
      <w:pPr>
        <w:pStyle w:val="TOC1"/>
        <w:tabs>
          <w:tab w:val="right" w:leader="dot" w:pos="12950"/>
        </w:tabs>
        <w:rPr>
          <w:rFonts w:hint="eastAsia"/>
          <w:noProof/>
        </w:rPr>
      </w:pPr>
      <w:hyperlink w:anchor="_Toc171427959" w:history="1">
        <w:r w:rsidR="00450581" w:rsidRPr="005C3AEF">
          <w:rPr>
            <w:rStyle w:val="a7"/>
            <w:rFonts w:ascii="Times New Roman" w:hAnsi="Times New Roman"/>
            <w:b/>
            <w:bCs/>
            <w:noProof/>
          </w:rPr>
          <w:t>Table 14.3.1.8.2.5 Summary of AESI with CTCAE Grade 3/4 by SOC and PT - Phase II part 2 - CRC (Safety Analysis Set)</w:t>
        </w:r>
        <w:r w:rsidR="00450581">
          <w:rPr>
            <w:noProof/>
          </w:rPr>
          <w:tab/>
        </w:r>
        <w:r w:rsidR="00450581">
          <w:rPr>
            <w:noProof/>
          </w:rPr>
          <w:fldChar w:fldCharType="begin"/>
        </w:r>
        <w:r w:rsidR="00450581">
          <w:rPr>
            <w:noProof/>
          </w:rPr>
          <w:instrText xml:space="preserve"> PAGEREF _Toc171427959 \h </w:instrText>
        </w:r>
        <w:r w:rsidR="00450581">
          <w:rPr>
            <w:noProof/>
          </w:rPr>
        </w:r>
        <w:r w:rsidR="00450581">
          <w:rPr>
            <w:noProof/>
          </w:rPr>
          <w:fldChar w:fldCharType="separate"/>
        </w:r>
        <w:r w:rsidR="00450581">
          <w:rPr>
            <w:noProof/>
          </w:rPr>
          <w:t>174</w:t>
        </w:r>
        <w:r w:rsidR="00450581">
          <w:rPr>
            <w:noProof/>
          </w:rPr>
          <w:fldChar w:fldCharType="end"/>
        </w:r>
      </w:hyperlink>
    </w:p>
    <w:p w14:paraId="0E335D93" w14:textId="77777777" w:rsidR="00450581" w:rsidRDefault="00000000">
      <w:pPr>
        <w:pStyle w:val="TOC1"/>
        <w:tabs>
          <w:tab w:val="right" w:leader="dot" w:pos="12950"/>
        </w:tabs>
        <w:rPr>
          <w:rFonts w:hint="eastAsia"/>
          <w:noProof/>
        </w:rPr>
      </w:pPr>
      <w:hyperlink w:anchor="_Toc171427960" w:history="1">
        <w:r w:rsidR="00450581" w:rsidRPr="005C3AEF">
          <w:rPr>
            <w:rStyle w:val="a7"/>
            <w:rFonts w:ascii="Times New Roman" w:hAnsi="Times New Roman"/>
            <w:b/>
            <w:bCs/>
            <w:noProof/>
          </w:rPr>
          <w:t>Table 14.3.1.8.2.6 Summary of AESI with CTCAE Grade 3/4 by Grouped SOC and Grouped PT - Phase II part 2 - CRC (Safety Analysis Set)</w:t>
        </w:r>
        <w:r w:rsidR="00450581">
          <w:rPr>
            <w:noProof/>
          </w:rPr>
          <w:tab/>
        </w:r>
        <w:r w:rsidR="00450581">
          <w:rPr>
            <w:noProof/>
          </w:rPr>
          <w:fldChar w:fldCharType="begin"/>
        </w:r>
        <w:r w:rsidR="00450581">
          <w:rPr>
            <w:noProof/>
          </w:rPr>
          <w:instrText xml:space="preserve"> PAGEREF _Toc171427960 \h </w:instrText>
        </w:r>
        <w:r w:rsidR="00450581">
          <w:rPr>
            <w:noProof/>
          </w:rPr>
        </w:r>
        <w:r w:rsidR="00450581">
          <w:rPr>
            <w:noProof/>
          </w:rPr>
          <w:fldChar w:fldCharType="separate"/>
        </w:r>
        <w:r w:rsidR="00450581">
          <w:rPr>
            <w:noProof/>
          </w:rPr>
          <w:t>175</w:t>
        </w:r>
        <w:r w:rsidR="00450581">
          <w:rPr>
            <w:noProof/>
          </w:rPr>
          <w:fldChar w:fldCharType="end"/>
        </w:r>
      </w:hyperlink>
    </w:p>
    <w:p w14:paraId="0E335D94" w14:textId="77777777" w:rsidR="00450581" w:rsidRDefault="00000000">
      <w:pPr>
        <w:pStyle w:val="TOC1"/>
        <w:tabs>
          <w:tab w:val="right" w:leader="dot" w:pos="12950"/>
        </w:tabs>
        <w:rPr>
          <w:rFonts w:hint="eastAsia"/>
          <w:noProof/>
        </w:rPr>
      </w:pPr>
      <w:hyperlink w:anchor="_Toc171427961" w:history="1">
        <w:r w:rsidR="00450581" w:rsidRPr="005C3AEF">
          <w:rPr>
            <w:rStyle w:val="a7"/>
            <w:rFonts w:ascii="Times New Roman" w:hAnsi="Times New Roman"/>
            <w:b/>
            <w:bCs/>
            <w:noProof/>
          </w:rPr>
          <w:t>Table 14.3.1.8.3.5 Summary of D-1553 Related AESI by SOC and PT - Phase II part 2 - CRC (Safety Analysis Set)</w:t>
        </w:r>
        <w:r w:rsidR="00450581">
          <w:rPr>
            <w:noProof/>
          </w:rPr>
          <w:tab/>
        </w:r>
        <w:r w:rsidR="00450581">
          <w:rPr>
            <w:noProof/>
          </w:rPr>
          <w:fldChar w:fldCharType="begin"/>
        </w:r>
        <w:r w:rsidR="00450581">
          <w:rPr>
            <w:noProof/>
          </w:rPr>
          <w:instrText xml:space="preserve"> PAGEREF _Toc171427961 \h </w:instrText>
        </w:r>
        <w:r w:rsidR="00450581">
          <w:rPr>
            <w:noProof/>
          </w:rPr>
        </w:r>
        <w:r w:rsidR="00450581">
          <w:rPr>
            <w:noProof/>
          </w:rPr>
          <w:fldChar w:fldCharType="separate"/>
        </w:r>
        <w:r w:rsidR="00450581">
          <w:rPr>
            <w:noProof/>
          </w:rPr>
          <w:t>176</w:t>
        </w:r>
        <w:r w:rsidR="00450581">
          <w:rPr>
            <w:noProof/>
          </w:rPr>
          <w:fldChar w:fldCharType="end"/>
        </w:r>
      </w:hyperlink>
    </w:p>
    <w:p w14:paraId="0E335D95" w14:textId="77777777" w:rsidR="00450581" w:rsidRDefault="00000000">
      <w:pPr>
        <w:pStyle w:val="TOC1"/>
        <w:tabs>
          <w:tab w:val="right" w:leader="dot" w:pos="12950"/>
        </w:tabs>
        <w:rPr>
          <w:rFonts w:hint="eastAsia"/>
          <w:noProof/>
        </w:rPr>
      </w:pPr>
      <w:hyperlink w:anchor="_Toc171427962" w:history="1">
        <w:r w:rsidR="00450581" w:rsidRPr="005C3AEF">
          <w:rPr>
            <w:rStyle w:val="a7"/>
            <w:rFonts w:ascii="Times New Roman" w:hAnsi="Times New Roman"/>
            <w:b/>
            <w:bCs/>
            <w:noProof/>
          </w:rPr>
          <w:t>Table 14.3.1.8.3.6 Summary of D-1553 Related AESI by Grouped SOC and Grouped PT - Phase II part 2 - CRC (Safety Analysis Set)</w:t>
        </w:r>
        <w:r w:rsidR="00450581">
          <w:rPr>
            <w:noProof/>
          </w:rPr>
          <w:tab/>
        </w:r>
        <w:r w:rsidR="00450581">
          <w:rPr>
            <w:noProof/>
          </w:rPr>
          <w:fldChar w:fldCharType="begin"/>
        </w:r>
        <w:r w:rsidR="00450581">
          <w:rPr>
            <w:noProof/>
          </w:rPr>
          <w:instrText xml:space="preserve"> PAGEREF _Toc171427962 \h </w:instrText>
        </w:r>
        <w:r w:rsidR="00450581">
          <w:rPr>
            <w:noProof/>
          </w:rPr>
        </w:r>
        <w:r w:rsidR="00450581">
          <w:rPr>
            <w:noProof/>
          </w:rPr>
          <w:fldChar w:fldCharType="separate"/>
        </w:r>
        <w:r w:rsidR="00450581">
          <w:rPr>
            <w:noProof/>
          </w:rPr>
          <w:t>177</w:t>
        </w:r>
        <w:r w:rsidR="00450581">
          <w:rPr>
            <w:noProof/>
          </w:rPr>
          <w:fldChar w:fldCharType="end"/>
        </w:r>
      </w:hyperlink>
    </w:p>
    <w:p w14:paraId="0E335D96" w14:textId="77777777" w:rsidR="00450581" w:rsidRDefault="00000000">
      <w:pPr>
        <w:pStyle w:val="TOC1"/>
        <w:tabs>
          <w:tab w:val="right" w:leader="dot" w:pos="12950"/>
        </w:tabs>
        <w:rPr>
          <w:rFonts w:hint="eastAsia"/>
          <w:noProof/>
        </w:rPr>
      </w:pPr>
      <w:hyperlink w:anchor="_Toc171427963" w:history="1">
        <w:r w:rsidR="00450581" w:rsidRPr="005C3AEF">
          <w:rPr>
            <w:rStyle w:val="a7"/>
            <w:rFonts w:ascii="Times New Roman" w:hAnsi="Times New Roman"/>
            <w:b/>
            <w:bCs/>
            <w:noProof/>
          </w:rPr>
          <w:t>Table 14.3.1.8.4.5 Summary of IN10018 Related AESI by SOC and PT - Phase II part 2 - CRC (Safety Analysis Set)</w:t>
        </w:r>
        <w:r w:rsidR="00450581">
          <w:rPr>
            <w:noProof/>
          </w:rPr>
          <w:tab/>
        </w:r>
        <w:r w:rsidR="00450581">
          <w:rPr>
            <w:noProof/>
          </w:rPr>
          <w:fldChar w:fldCharType="begin"/>
        </w:r>
        <w:r w:rsidR="00450581">
          <w:rPr>
            <w:noProof/>
          </w:rPr>
          <w:instrText xml:space="preserve"> PAGEREF _Toc171427963 \h </w:instrText>
        </w:r>
        <w:r w:rsidR="00450581">
          <w:rPr>
            <w:noProof/>
          </w:rPr>
        </w:r>
        <w:r w:rsidR="00450581">
          <w:rPr>
            <w:noProof/>
          </w:rPr>
          <w:fldChar w:fldCharType="separate"/>
        </w:r>
        <w:r w:rsidR="00450581">
          <w:rPr>
            <w:noProof/>
          </w:rPr>
          <w:t>178</w:t>
        </w:r>
        <w:r w:rsidR="00450581">
          <w:rPr>
            <w:noProof/>
          </w:rPr>
          <w:fldChar w:fldCharType="end"/>
        </w:r>
      </w:hyperlink>
    </w:p>
    <w:p w14:paraId="0E335D97" w14:textId="77777777" w:rsidR="00450581" w:rsidRDefault="00000000">
      <w:pPr>
        <w:pStyle w:val="TOC1"/>
        <w:tabs>
          <w:tab w:val="right" w:leader="dot" w:pos="12950"/>
        </w:tabs>
        <w:rPr>
          <w:rFonts w:hint="eastAsia"/>
          <w:noProof/>
        </w:rPr>
      </w:pPr>
      <w:hyperlink w:anchor="_Toc171427964" w:history="1">
        <w:r w:rsidR="00450581" w:rsidRPr="005C3AEF">
          <w:rPr>
            <w:rStyle w:val="a7"/>
            <w:rFonts w:ascii="Times New Roman" w:hAnsi="Times New Roman"/>
            <w:b/>
            <w:bCs/>
            <w:noProof/>
          </w:rPr>
          <w:t>Table 14.3.1.8.4.6 Summary of IN10018 Related AESI by Grouped SOC and Grouped PT - Phase II part 2 - CRC (Safety Analysis Set)</w:t>
        </w:r>
        <w:r w:rsidR="00450581">
          <w:rPr>
            <w:noProof/>
          </w:rPr>
          <w:tab/>
        </w:r>
        <w:r w:rsidR="00450581">
          <w:rPr>
            <w:noProof/>
          </w:rPr>
          <w:fldChar w:fldCharType="begin"/>
        </w:r>
        <w:r w:rsidR="00450581">
          <w:rPr>
            <w:noProof/>
          </w:rPr>
          <w:instrText xml:space="preserve"> PAGEREF _Toc171427964 \h </w:instrText>
        </w:r>
        <w:r w:rsidR="00450581">
          <w:rPr>
            <w:noProof/>
          </w:rPr>
        </w:r>
        <w:r w:rsidR="00450581">
          <w:rPr>
            <w:noProof/>
          </w:rPr>
          <w:fldChar w:fldCharType="separate"/>
        </w:r>
        <w:r w:rsidR="00450581">
          <w:rPr>
            <w:noProof/>
          </w:rPr>
          <w:t>179</w:t>
        </w:r>
        <w:r w:rsidR="00450581">
          <w:rPr>
            <w:noProof/>
          </w:rPr>
          <w:fldChar w:fldCharType="end"/>
        </w:r>
      </w:hyperlink>
    </w:p>
    <w:p w14:paraId="0E335D98" w14:textId="77777777" w:rsidR="00450581" w:rsidRDefault="00000000">
      <w:pPr>
        <w:pStyle w:val="TOC1"/>
        <w:tabs>
          <w:tab w:val="right" w:leader="dot" w:pos="12950"/>
        </w:tabs>
        <w:rPr>
          <w:rFonts w:hint="eastAsia"/>
          <w:noProof/>
        </w:rPr>
      </w:pPr>
      <w:hyperlink w:anchor="_Toc171427965" w:history="1">
        <w:r w:rsidR="00450581" w:rsidRPr="005C3AEF">
          <w:rPr>
            <w:rStyle w:val="a7"/>
            <w:rFonts w:ascii="Times New Roman" w:hAnsi="Times New Roman"/>
            <w:b/>
            <w:bCs/>
            <w:noProof/>
          </w:rPr>
          <w:t>Table 14.3.1.9.1.3 Summary of SAEs by SOC and PT - Phase II part 2 - CRC (Safety Analysis Set)</w:t>
        </w:r>
        <w:r w:rsidR="00450581">
          <w:rPr>
            <w:noProof/>
          </w:rPr>
          <w:tab/>
        </w:r>
        <w:r w:rsidR="00450581">
          <w:rPr>
            <w:noProof/>
          </w:rPr>
          <w:fldChar w:fldCharType="begin"/>
        </w:r>
        <w:r w:rsidR="00450581">
          <w:rPr>
            <w:noProof/>
          </w:rPr>
          <w:instrText xml:space="preserve"> PAGEREF _Toc171427965 \h </w:instrText>
        </w:r>
        <w:r w:rsidR="00450581">
          <w:rPr>
            <w:noProof/>
          </w:rPr>
        </w:r>
        <w:r w:rsidR="00450581">
          <w:rPr>
            <w:noProof/>
          </w:rPr>
          <w:fldChar w:fldCharType="separate"/>
        </w:r>
        <w:r w:rsidR="00450581">
          <w:rPr>
            <w:noProof/>
          </w:rPr>
          <w:t>180</w:t>
        </w:r>
        <w:r w:rsidR="00450581">
          <w:rPr>
            <w:noProof/>
          </w:rPr>
          <w:fldChar w:fldCharType="end"/>
        </w:r>
      </w:hyperlink>
    </w:p>
    <w:p w14:paraId="0E335D99" w14:textId="77777777" w:rsidR="00450581" w:rsidRDefault="00000000">
      <w:pPr>
        <w:pStyle w:val="TOC1"/>
        <w:tabs>
          <w:tab w:val="right" w:leader="dot" w:pos="12950"/>
        </w:tabs>
        <w:rPr>
          <w:rFonts w:hint="eastAsia"/>
          <w:noProof/>
        </w:rPr>
      </w:pPr>
      <w:hyperlink w:anchor="_Toc171427966" w:history="1">
        <w:r w:rsidR="00450581" w:rsidRPr="005C3AEF">
          <w:rPr>
            <w:rStyle w:val="a7"/>
            <w:rFonts w:ascii="Times New Roman" w:hAnsi="Times New Roman"/>
            <w:b/>
            <w:bCs/>
            <w:noProof/>
          </w:rPr>
          <w:t>Table 14.3.1.9.2.3 Summary of D-1553 Related SAEs by SOC and PT - Phase II part 2 - CRC (Safety Analysis Set)</w:t>
        </w:r>
        <w:r w:rsidR="00450581">
          <w:rPr>
            <w:noProof/>
          </w:rPr>
          <w:tab/>
        </w:r>
        <w:r w:rsidR="00450581">
          <w:rPr>
            <w:noProof/>
          </w:rPr>
          <w:fldChar w:fldCharType="begin"/>
        </w:r>
        <w:r w:rsidR="00450581">
          <w:rPr>
            <w:noProof/>
          </w:rPr>
          <w:instrText xml:space="preserve"> PAGEREF _Toc171427966 \h </w:instrText>
        </w:r>
        <w:r w:rsidR="00450581">
          <w:rPr>
            <w:noProof/>
          </w:rPr>
        </w:r>
        <w:r w:rsidR="00450581">
          <w:rPr>
            <w:noProof/>
          </w:rPr>
          <w:fldChar w:fldCharType="separate"/>
        </w:r>
        <w:r w:rsidR="00450581">
          <w:rPr>
            <w:noProof/>
          </w:rPr>
          <w:t>181</w:t>
        </w:r>
        <w:r w:rsidR="00450581">
          <w:rPr>
            <w:noProof/>
          </w:rPr>
          <w:fldChar w:fldCharType="end"/>
        </w:r>
      </w:hyperlink>
    </w:p>
    <w:p w14:paraId="0E335D9A" w14:textId="77777777" w:rsidR="00450581" w:rsidRDefault="00000000">
      <w:pPr>
        <w:pStyle w:val="TOC1"/>
        <w:tabs>
          <w:tab w:val="right" w:leader="dot" w:pos="12950"/>
        </w:tabs>
        <w:rPr>
          <w:rFonts w:hint="eastAsia"/>
          <w:noProof/>
        </w:rPr>
      </w:pPr>
      <w:hyperlink w:anchor="_Toc171427967" w:history="1">
        <w:r w:rsidR="00450581" w:rsidRPr="005C3AEF">
          <w:rPr>
            <w:rStyle w:val="a7"/>
            <w:rFonts w:ascii="Times New Roman" w:hAnsi="Times New Roman"/>
            <w:b/>
            <w:bCs/>
            <w:noProof/>
          </w:rPr>
          <w:t>Table 14.3.1.9.2.6 Summary of IN10018 Related SAEs by SOC and PT - Phase II part 2 - CRC (Safety Analysis Set)</w:t>
        </w:r>
        <w:r w:rsidR="00450581">
          <w:rPr>
            <w:noProof/>
          </w:rPr>
          <w:tab/>
        </w:r>
        <w:r w:rsidR="00450581">
          <w:rPr>
            <w:noProof/>
          </w:rPr>
          <w:fldChar w:fldCharType="begin"/>
        </w:r>
        <w:r w:rsidR="00450581">
          <w:rPr>
            <w:noProof/>
          </w:rPr>
          <w:instrText xml:space="preserve"> PAGEREF _Toc171427967 \h </w:instrText>
        </w:r>
        <w:r w:rsidR="00450581">
          <w:rPr>
            <w:noProof/>
          </w:rPr>
        </w:r>
        <w:r w:rsidR="00450581">
          <w:rPr>
            <w:noProof/>
          </w:rPr>
          <w:fldChar w:fldCharType="separate"/>
        </w:r>
        <w:r w:rsidR="00450581">
          <w:rPr>
            <w:noProof/>
          </w:rPr>
          <w:t>182</w:t>
        </w:r>
        <w:r w:rsidR="00450581">
          <w:rPr>
            <w:noProof/>
          </w:rPr>
          <w:fldChar w:fldCharType="end"/>
        </w:r>
      </w:hyperlink>
    </w:p>
    <w:p w14:paraId="0E335D9B" w14:textId="77777777" w:rsidR="00450581" w:rsidRDefault="00000000">
      <w:pPr>
        <w:pStyle w:val="TOC1"/>
        <w:tabs>
          <w:tab w:val="right" w:leader="dot" w:pos="12950"/>
        </w:tabs>
        <w:rPr>
          <w:rFonts w:hint="eastAsia"/>
          <w:noProof/>
        </w:rPr>
      </w:pPr>
      <w:hyperlink w:anchor="_Toc171427968" w:history="1">
        <w:r w:rsidR="00450581" w:rsidRPr="005C3AEF">
          <w:rPr>
            <w:rStyle w:val="a7"/>
            <w:rFonts w:ascii="Times New Roman" w:hAnsi="Times New Roman"/>
            <w:b/>
            <w:bCs/>
            <w:noProof/>
          </w:rPr>
          <w:t>Table 14.3.1.10.1.3 Summary of TEAEs Leading to Death by SOC and PT - Phase II part 2 - CRC (Safety Analysis Set)</w:t>
        </w:r>
        <w:r w:rsidR="00450581">
          <w:rPr>
            <w:noProof/>
          </w:rPr>
          <w:tab/>
        </w:r>
        <w:r w:rsidR="00450581">
          <w:rPr>
            <w:noProof/>
          </w:rPr>
          <w:fldChar w:fldCharType="begin"/>
        </w:r>
        <w:r w:rsidR="00450581">
          <w:rPr>
            <w:noProof/>
          </w:rPr>
          <w:instrText xml:space="preserve"> PAGEREF _Toc171427968 \h </w:instrText>
        </w:r>
        <w:r w:rsidR="00450581">
          <w:rPr>
            <w:noProof/>
          </w:rPr>
        </w:r>
        <w:r w:rsidR="00450581">
          <w:rPr>
            <w:noProof/>
          </w:rPr>
          <w:fldChar w:fldCharType="separate"/>
        </w:r>
        <w:r w:rsidR="00450581">
          <w:rPr>
            <w:noProof/>
          </w:rPr>
          <w:t>183</w:t>
        </w:r>
        <w:r w:rsidR="00450581">
          <w:rPr>
            <w:noProof/>
          </w:rPr>
          <w:fldChar w:fldCharType="end"/>
        </w:r>
      </w:hyperlink>
    </w:p>
    <w:p w14:paraId="0E335D9C" w14:textId="77777777" w:rsidR="00450581" w:rsidRDefault="00000000">
      <w:pPr>
        <w:pStyle w:val="TOC1"/>
        <w:tabs>
          <w:tab w:val="right" w:leader="dot" w:pos="12950"/>
        </w:tabs>
        <w:rPr>
          <w:rFonts w:hint="eastAsia"/>
          <w:noProof/>
        </w:rPr>
      </w:pPr>
      <w:hyperlink w:anchor="_Toc171427969" w:history="1">
        <w:r w:rsidR="00450581" w:rsidRPr="005C3AEF">
          <w:rPr>
            <w:rStyle w:val="a7"/>
            <w:rFonts w:ascii="Times New Roman" w:hAnsi="Times New Roman"/>
            <w:b/>
            <w:bCs/>
            <w:noProof/>
          </w:rPr>
          <w:t>Table 14.3.1.10.2.3 Summary of D-1553 Related TEAEs Leading to Death by SOC and PT - Phase II part 2 - CRC (Safety Analysis Set)</w:t>
        </w:r>
        <w:r w:rsidR="00450581">
          <w:rPr>
            <w:noProof/>
          </w:rPr>
          <w:tab/>
        </w:r>
        <w:r w:rsidR="00450581">
          <w:rPr>
            <w:noProof/>
          </w:rPr>
          <w:fldChar w:fldCharType="begin"/>
        </w:r>
        <w:r w:rsidR="00450581">
          <w:rPr>
            <w:noProof/>
          </w:rPr>
          <w:instrText xml:space="preserve"> PAGEREF _Toc171427969 \h </w:instrText>
        </w:r>
        <w:r w:rsidR="00450581">
          <w:rPr>
            <w:noProof/>
          </w:rPr>
        </w:r>
        <w:r w:rsidR="00450581">
          <w:rPr>
            <w:noProof/>
          </w:rPr>
          <w:fldChar w:fldCharType="separate"/>
        </w:r>
        <w:r w:rsidR="00450581">
          <w:rPr>
            <w:noProof/>
          </w:rPr>
          <w:t>184</w:t>
        </w:r>
        <w:r w:rsidR="00450581">
          <w:rPr>
            <w:noProof/>
          </w:rPr>
          <w:fldChar w:fldCharType="end"/>
        </w:r>
      </w:hyperlink>
    </w:p>
    <w:p w14:paraId="0E335D9D" w14:textId="77777777" w:rsidR="00450581" w:rsidRDefault="00000000">
      <w:pPr>
        <w:pStyle w:val="TOC1"/>
        <w:tabs>
          <w:tab w:val="right" w:leader="dot" w:pos="12950"/>
        </w:tabs>
        <w:rPr>
          <w:rFonts w:hint="eastAsia"/>
          <w:noProof/>
        </w:rPr>
      </w:pPr>
      <w:hyperlink w:anchor="_Toc171427970" w:history="1">
        <w:r w:rsidR="00450581" w:rsidRPr="005C3AEF">
          <w:rPr>
            <w:rStyle w:val="a7"/>
            <w:rFonts w:ascii="Times New Roman" w:hAnsi="Times New Roman"/>
            <w:b/>
            <w:bCs/>
            <w:noProof/>
          </w:rPr>
          <w:t>Table 14.3.1.10.2.6 Summary of IN10018 Related TEAEs Leading to Death by SOC and PT - Phase II part 2 - CRC (Safety Analysis Set)</w:t>
        </w:r>
        <w:r w:rsidR="00450581">
          <w:rPr>
            <w:noProof/>
          </w:rPr>
          <w:tab/>
        </w:r>
        <w:r w:rsidR="00450581">
          <w:rPr>
            <w:noProof/>
          </w:rPr>
          <w:fldChar w:fldCharType="begin"/>
        </w:r>
        <w:r w:rsidR="00450581">
          <w:rPr>
            <w:noProof/>
          </w:rPr>
          <w:instrText xml:space="preserve"> PAGEREF _Toc171427970 \h </w:instrText>
        </w:r>
        <w:r w:rsidR="00450581">
          <w:rPr>
            <w:noProof/>
          </w:rPr>
        </w:r>
        <w:r w:rsidR="00450581">
          <w:rPr>
            <w:noProof/>
          </w:rPr>
          <w:fldChar w:fldCharType="separate"/>
        </w:r>
        <w:r w:rsidR="00450581">
          <w:rPr>
            <w:noProof/>
          </w:rPr>
          <w:t>185</w:t>
        </w:r>
        <w:r w:rsidR="00450581">
          <w:rPr>
            <w:noProof/>
          </w:rPr>
          <w:fldChar w:fldCharType="end"/>
        </w:r>
      </w:hyperlink>
    </w:p>
    <w:p w14:paraId="0E335D9E" w14:textId="77777777" w:rsidR="00450581" w:rsidRDefault="00000000">
      <w:pPr>
        <w:pStyle w:val="TOC1"/>
        <w:tabs>
          <w:tab w:val="right" w:leader="dot" w:pos="12950"/>
        </w:tabs>
        <w:rPr>
          <w:rFonts w:hint="eastAsia"/>
          <w:noProof/>
        </w:rPr>
      </w:pPr>
      <w:hyperlink w:anchor="_Toc171427971" w:history="1">
        <w:r w:rsidR="00450581" w:rsidRPr="005C3AEF">
          <w:rPr>
            <w:rStyle w:val="a7"/>
            <w:rFonts w:ascii="Times New Roman" w:hAnsi="Times New Roman"/>
            <w:b/>
            <w:bCs/>
            <w:noProof/>
          </w:rPr>
          <w:t>Table 14.3.1.11.3 Summary of Deaths - Phase II part 2 - CRC (Safety Analysis Set)</w:t>
        </w:r>
        <w:r w:rsidR="00450581">
          <w:rPr>
            <w:noProof/>
          </w:rPr>
          <w:tab/>
        </w:r>
        <w:r w:rsidR="00450581">
          <w:rPr>
            <w:noProof/>
          </w:rPr>
          <w:fldChar w:fldCharType="begin"/>
        </w:r>
        <w:r w:rsidR="00450581">
          <w:rPr>
            <w:noProof/>
          </w:rPr>
          <w:instrText xml:space="preserve"> PAGEREF _Toc171427971 \h </w:instrText>
        </w:r>
        <w:r w:rsidR="00450581">
          <w:rPr>
            <w:noProof/>
          </w:rPr>
        </w:r>
        <w:r w:rsidR="00450581">
          <w:rPr>
            <w:noProof/>
          </w:rPr>
          <w:fldChar w:fldCharType="separate"/>
        </w:r>
        <w:r w:rsidR="00450581">
          <w:rPr>
            <w:noProof/>
          </w:rPr>
          <w:t>186</w:t>
        </w:r>
        <w:r w:rsidR="00450581">
          <w:rPr>
            <w:noProof/>
          </w:rPr>
          <w:fldChar w:fldCharType="end"/>
        </w:r>
      </w:hyperlink>
    </w:p>
    <w:p w14:paraId="0E335D9F" w14:textId="77777777" w:rsidR="00450581" w:rsidRDefault="00000000">
      <w:pPr>
        <w:pStyle w:val="TOC1"/>
        <w:tabs>
          <w:tab w:val="right" w:leader="dot" w:pos="12950"/>
        </w:tabs>
        <w:rPr>
          <w:rFonts w:hint="eastAsia"/>
          <w:noProof/>
        </w:rPr>
      </w:pPr>
      <w:hyperlink w:anchor="_Toc171427972" w:history="1">
        <w:r w:rsidR="00450581" w:rsidRPr="005C3AEF">
          <w:rPr>
            <w:rStyle w:val="a7"/>
            <w:rFonts w:ascii="Times New Roman" w:hAnsi="Times New Roman"/>
            <w:b/>
            <w:bCs/>
            <w:noProof/>
          </w:rPr>
          <w:t>Table 14.3.1.12.1.3 Summary of Abnormal Liver Function by PT and Severity - Phase II part 2 - CRC (Safety Analysis Set)</w:t>
        </w:r>
        <w:r w:rsidR="00450581">
          <w:rPr>
            <w:noProof/>
          </w:rPr>
          <w:tab/>
        </w:r>
        <w:r w:rsidR="00450581">
          <w:rPr>
            <w:noProof/>
          </w:rPr>
          <w:fldChar w:fldCharType="begin"/>
        </w:r>
        <w:r w:rsidR="00450581">
          <w:rPr>
            <w:noProof/>
          </w:rPr>
          <w:instrText xml:space="preserve"> PAGEREF _Toc171427972 \h </w:instrText>
        </w:r>
        <w:r w:rsidR="00450581">
          <w:rPr>
            <w:noProof/>
          </w:rPr>
        </w:r>
        <w:r w:rsidR="00450581">
          <w:rPr>
            <w:noProof/>
          </w:rPr>
          <w:fldChar w:fldCharType="separate"/>
        </w:r>
        <w:r w:rsidR="00450581">
          <w:rPr>
            <w:noProof/>
          </w:rPr>
          <w:t>187</w:t>
        </w:r>
        <w:r w:rsidR="00450581">
          <w:rPr>
            <w:noProof/>
          </w:rPr>
          <w:fldChar w:fldCharType="end"/>
        </w:r>
      </w:hyperlink>
    </w:p>
    <w:p w14:paraId="0E335DA0" w14:textId="77777777" w:rsidR="00450581" w:rsidRDefault="00000000">
      <w:pPr>
        <w:pStyle w:val="TOC1"/>
        <w:tabs>
          <w:tab w:val="right" w:leader="dot" w:pos="12950"/>
        </w:tabs>
        <w:rPr>
          <w:rFonts w:hint="eastAsia"/>
          <w:noProof/>
        </w:rPr>
      </w:pPr>
      <w:hyperlink w:anchor="_Toc171427973" w:history="1">
        <w:r w:rsidR="00450581" w:rsidRPr="005C3AEF">
          <w:rPr>
            <w:rStyle w:val="a7"/>
            <w:rFonts w:ascii="Times New Roman" w:hAnsi="Times New Roman"/>
            <w:b/>
            <w:bCs/>
            <w:noProof/>
          </w:rPr>
          <w:t>Table 14.3.1.12.2.3 Incidence and Prevalence of Abnormal Liver Function over Time - Phase II part 2 - CRC (Safety Analysis Set)</w:t>
        </w:r>
        <w:r w:rsidR="00450581">
          <w:rPr>
            <w:noProof/>
          </w:rPr>
          <w:tab/>
        </w:r>
        <w:r w:rsidR="00450581">
          <w:rPr>
            <w:noProof/>
          </w:rPr>
          <w:fldChar w:fldCharType="begin"/>
        </w:r>
        <w:r w:rsidR="00450581">
          <w:rPr>
            <w:noProof/>
          </w:rPr>
          <w:instrText xml:space="preserve"> PAGEREF _Toc171427973 \h </w:instrText>
        </w:r>
        <w:r w:rsidR="00450581">
          <w:rPr>
            <w:noProof/>
          </w:rPr>
        </w:r>
        <w:r w:rsidR="00450581">
          <w:rPr>
            <w:noProof/>
          </w:rPr>
          <w:fldChar w:fldCharType="separate"/>
        </w:r>
        <w:r w:rsidR="00450581">
          <w:rPr>
            <w:noProof/>
          </w:rPr>
          <w:t>190</w:t>
        </w:r>
        <w:r w:rsidR="00450581">
          <w:rPr>
            <w:noProof/>
          </w:rPr>
          <w:fldChar w:fldCharType="end"/>
        </w:r>
      </w:hyperlink>
    </w:p>
    <w:p w14:paraId="0E335DA1" w14:textId="77777777" w:rsidR="00450581" w:rsidRDefault="00000000">
      <w:pPr>
        <w:pStyle w:val="TOC1"/>
        <w:tabs>
          <w:tab w:val="right" w:leader="dot" w:pos="12950"/>
        </w:tabs>
        <w:rPr>
          <w:rFonts w:hint="eastAsia"/>
          <w:noProof/>
        </w:rPr>
      </w:pPr>
      <w:hyperlink w:anchor="_Toc171427974" w:history="1">
        <w:r w:rsidR="00450581" w:rsidRPr="005C3AEF">
          <w:rPr>
            <w:rStyle w:val="a7"/>
            <w:rFonts w:ascii="Times New Roman" w:hAnsi="Times New Roman"/>
            <w:b/>
            <w:bCs/>
            <w:noProof/>
          </w:rPr>
          <w:t>Table 14.3.1.13.1.3 Summary of Proteinuria by Grouped PT and Severity - Phase II part 2 - CRC (Safety Analysis Set)</w:t>
        </w:r>
        <w:r w:rsidR="00450581">
          <w:rPr>
            <w:noProof/>
          </w:rPr>
          <w:tab/>
        </w:r>
        <w:r w:rsidR="00450581">
          <w:rPr>
            <w:noProof/>
          </w:rPr>
          <w:fldChar w:fldCharType="begin"/>
        </w:r>
        <w:r w:rsidR="00450581">
          <w:rPr>
            <w:noProof/>
          </w:rPr>
          <w:instrText xml:space="preserve"> PAGEREF _Toc171427974 \h </w:instrText>
        </w:r>
        <w:r w:rsidR="00450581">
          <w:rPr>
            <w:noProof/>
          </w:rPr>
        </w:r>
        <w:r w:rsidR="00450581">
          <w:rPr>
            <w:noProof/>
          </w:rPr>
          <w:fldChar w:fldCharType="separate"/>
        </w:r>
        <w:r w:rsidR="00450581">
          <w:rPr>
            <w:noProof/>
          </w:rPr>
          <w:t>193</w:t>
        </w:r>
        <w:r w:rsidR="00450581">
          <w:rPr>
            <w:noProof/>
          </w:rPr>
          <w:fldChar w:fldCharType="end"/>
        </w:r>
      </w:hyperlink>
    </w:p>
    <w:p w14:paraId="0E335DA2" w14:textId="77777777" w:rsidR="00450581" w:rsidRDefault="00000000">
      <w:pPr>
        <w:pStyle w:val="TOC1"/>
        <w:tabs>
          <w:tab w:val="right" w:leader="dot" w:pos="12950"/>
        </w:tabs>
        <w:rPr>
          <w:rFonts w:hint="eastAsia"/>
          <w:noProof/>
        </w:rPr>
      </w:pPr>
      <w:hyperlink w:anchor="_Toc171427975" w:history="1">
        <w:r w:rsidR="00450581" w:rsidRPr="005C3AEF">
          <w:rPr>
            <w:rStyle w:val="a7"/>
            <w:rFonts w:ascii="Times New Roman" w:hAnsi="Times New Roman"/>
            <w:b/>
            <w:bCs/>
            <w:noProof/>
          </w:rPr>
          <w:t>Table 14.3.1.13.2.3 Incidence and Prevalence of Proteinuria over Time - Phase II part 2 - CRC (Safety Analysis Set)</w:t>
        </w:r>
        <w:r w:rsidR="00450581">
          <w:rPr>
            <w:noProof/>
          </w:rPr>
          <w:tab/>
        </w:r>
        <w:r w:rsidR="00450581">
          <w:rPr>
            <w:noProof/>
          </w:rPr>
          <w:fldChar w:fldCharType="begin"/>
        </w:r>
        <w:r w:rsidR="00450581">
          <w:rPr>
            <w:noProof/>
          </w:rPr>
          <w:instrText xml:space="preserve"> PAGEREF _Toc171427975 \h </w:instrText>
        </w:r>
        <w:r w:rsidR="00450581">
          <w:rPr>
            <w:noProof/>
          </w:rPr>
        </w:r>
        <w:r w:rsidR="00450581">
          <w:rPr>
            <w:noProof/>
          </w:rPr>
          <w:fldChar w:fldCharType="separate"/>
        </w:r>
        <w:r w:rsidR="00450581">
          <w:rPr>
            <w:noProof/>
          </w:rPr>
          <w:t>195</w:t>
        </w:r>
        <w:r w:rsidR="00450581">
          <w:rPr>
            <w:noProof/>
          </w:rPr>
          <w:fldChar w:fldCharType="end"/>
        </w:r>
      </w:hyperlink>
    </w:p>
    <w:p w14:paraId="0E335DA3" w14:textId="77777777" w:rsidR="00450581" w:rsidRDefault="00000000">
      <w:pPr>
        <w:pStyle w:val="TOC1"/>
        <w:tabs>
          <w:tab w:val="right" w:leader="dot" w:pos="12950"/>
        </w:tabs>
        <w:rPr>
          <w:rFonts w:hint="eastAsia"/>
          <w:noProof/>
        </w:rPr>
      </w:pPr>
      <w:hyperlink w:anchor="_Toc171427976" w:history="1">
        <w:r w:rsidR="00450581" w:rsidRPr="005C3AEF">
          <w:rPr>
            <w:rStyle w:val="a7"/>
            <w:rFonts w:ascii="Times New Roman" w:hAnsi="Times New Roman"/>
            <w:b/>
            <w:bCs/>
            <w:noProof/>
          </w:rPr>
          <w:t>Table 14.3.5.1.1.3 Summary of Hematology Results - Phase II part 2 - CRC (Safety Analysis Set)</w:t>
        </w:r>
        <w:r w:rsidR="00450581">
          <w:rPr>
            <w:noProof/>
          </w:rPr>
          <w:tab/>
        </w:r>
        <w:r w:rsidR="00450581">
          <w:rPr>
            <w:noProof/>
          </w:rPr>
          <w:fldChar w:fldCharType="begin"/>
        </w:r>
        <w:r w:rsidR="00450581">
          <w:rPr>
            <w:noProof/>
          </w:rPr>
          <w:instrText xml:space="preserve"> PAGEREF _Toc171427976 \h </w:instrText>
        </w:r>
        <w:r w:rsidR="00450581">
          <w:rPr>
            <w:noProof/>
          </w:rPr>
        </w:r>
        <w:r w:rsidR="00450581">
          <w:rPr>
            <w:noProof/>
          </w:rPr>
          <w:fldChar w:fldCharType="separate"/>
        </w:r>
        <w:r w:rsidR="00450581">
          <w:rPr>
            <w:noProof/>
          </w:rPr>
          <w:t>198</w:t>
        </w:r>
        <w:r w:rsidR="00450581">
          <w:rPr>
            <w:noProof/>
          </w:rPr>
          <w:fldChar w:fldCharType="end"/>
        </w:r>
      </w:hyperlink>
    </w:p>
    <w:p w14:paraId="0E335DA4" w14:textId="77777777" w:rsidR="00450581" w:rsidRDefault="00000000">
      <w:pPr>
        <w:pStyle w:val="TOC1"/>
        <w:tabs>
          <w:tab w:val="right" w:leader="dot" w:pos="12950"/>
        </w:tabs>
        <w:rPr>
          <w:rFonts w:hint="eastAsia"/>
          <w:noProof/>
        </w:rPr>
      </w:pPr>
      <w:hyperlink w:anchor="_Toc171427977" w:history="1">
        <w:r w:rsidR="00450581" w:rsidRPr="005C3AEF">
          <w:rPr>
            <w:rStyle w:val="a7"/>
            <w:rFonts w:ascii="Times New Roman" w:hAnsi="Times New Roman"/>
            <w:b/>
            <w:bCs/>
            <w:noProof/>
          </w:rPr>
          <w:t>Table 14.3.5.1.2.3 Summary of Chemistry Results - Phase II part 2 - CRC (Safety Analysis Set)</w:t>
        </w:r>
        <w:r w:rsidR="00450581">
          <w:rPr>
            <w:noProof/>
          </w:rPr>
          <w:tab/>
        </w:r>
        <w:r w:rsidR="00450581">
          <w:rPr>
            <w:noProof/>
          </w:rPr>
          <w:fldChar w:fldCharType="begin"/>
        </w:r>
        <w:r w:rsidR="00450581">
          <w:rPr>
            <w:noProof/>
          </w:rPr>
          <w:instrText xml:space="preserve"> PAGEREF _Toc171427977 \h </w:instrText>
        </w:r>
        <w:r w:rsidR="00450581">
          <w:rPr>
            <w:noProof/>
          </w:rPr>
        </w:r>
        <w:r w:rsidR="00450581">
          <w:rPr>
            <w:noProof/>
          </w:rPr>
          <w:fldChar w:fldCharType="separate"/>
        </w:r>
        <w:r w:rsidR="00450581">
          <w:rPr>
            <w:noProof/>
          </w:rPr>
          <w:t>206</w:t>
        </w:r>
        <w:r w:rsidR="00450581">
          <w:rPr>
            <w:noProof/>
          </w:rPr>
          <w:fldChar w:fldCharType="end"/>
        </w:r>
      </w:hyperlink>
    </w:p>
    <w:p w14:paraId="0E335DA5" w14:textId="77777777" w:rsidR="00450581" w:rsidRDefault="00000000">
      <w:pPr>
        <w:pStyle w:val="TOC1"/>
        <w:tabs>
          <w:tab w:val="right" w:leader="dot" w:pos="12950"/>
        </w:tabs>
        <w:rPr>
          <w:rFonts w:hint="eastAsia"/>
          <w:noProof/>
        </w:rPr>
      </w:pPr>
      <w:hyperlink w:anchor="_Toc171427978" w:history="1">
        <w:r w:rsidR="00450581" w:rsidRPr="005C3AEF">
          <w:rPr>
            <w:rStyle w:val="a7"/>
            <w:rFonts w:ascii="Times New Roman" w:hAnsi="Times New Roman"/>
            <w:b/>
            <w:bCs/>
            <w:noProof/>
          </w:rPr>
          <w:t>Table 14.3.5.1.3.3 Summary of Urinalysis Results - Phase II part 2 - CRC (Safety Analysis Set)</w:t>
        </w:r>
        <w:r w:rsidR="00450581">
          <w:rPr>
            <w:noProof/>
          </w:rPr>
          <w:tab/>
        </w:r>
        <w:r w:rsidR="00450581">
          <w:rPr>
            <w:noProof/>
          </w:rPr>
          <w:fldChar w:fldCharType="begin"/>
        </w:r>
        <w:r w:rsidR="00450581">
          <w:rPr>
            <w:noProof/>
          </w:rPr>
          <w:instrText xml:space="preserve"> PAGEREF _Toc171427978 \h </w:instrText>
        </w:r>
        <w:r w:rsidR="00450581">
          <w:rPr>
            <w:noProof/>
          </w:rPr>
        </w:r>
        <w:r w:rsidR="00450581">
          <w:rPr>
            <w:noProof/>
          </w:rPr>
          <w:fldChar w:fldCharType="separate"/>
        </w:r>
        <w:r w:rsidR="00450581">
          <w:rPr>
            <w:noProof/>
          </w:rPr>
          <w:t>229</w:t>
        </w:r>
        <w:r w:rsidR="00450581">
          <w:rPr>
            <w:noProof/>
          </w:rPr>
          <w:fldChar w:fldCharType="end"/>
        </w:r>
      </w:hyperlink>
    </w:p>
    <w:p w14:paraId="0E335DA6" w14:textId="77777777" w:rsidR="00450581" w:rsidRDefault="00000000">
      <w:pPr>
        <w:pStyle w:val="TOC1"/>
        <w:tabs>
          <w:tab w:val="right" w:leader="dot" w:pos="12950"/>
        </w:tabs>
        <w:rPr>
          <w:rFonts w:hint="eastAsia"/>
          <w:noProof/>
        </w:rPr>
      </w:pPr>
      <w:hyperlink w:anchor="_Toc171427979" w:history="1">
        <w:r w:rsidR="00450581" w:rsidRPr="005C3AEF">
          <w:rPr>
            <w:rStyle w:val="a7"/>
            <w:rFonts w:ascii="Times New Roman" w:hAnsi="Times New Roman"/>
            <w:b/>
            <w:bCs/>
            <w:noProof/>
          </w:rPr>
          <w:t>Table 14.3.5.1.4.3 Summary of Coagulation Function Results - Phase II part 2 - CRC (Safety Analysis Set)</w:t>
        </w:r>
        <w:r w:rsidR="00450581">
          <w:rPr>
            <w:noProof/>
          </w:rPr>
          <w:tab/>
        </w:r>
        <w:r w:rsidR="00450581">
          <w:rPr>
            <w:noProof/>
          </w:rPr>
          <w:fldChar w:fldCharType="begin"/>
        </w:r>
        <w:r w:rsidR="00450581">
          <w:rPr>
            <w:noProof/>
          </w:rPr>
          <w:instrText xml:space="preserve"> PAGEREF _Toc171427979 \h </w:instrText>
        </w:r>
        <w:r w:rsidR="00450581">
          <w:rPr>
            <w:noProof/>
          </w:rPr>
        </w:r>
        <w:r w:rsidR="00450581">
          <w:rPr>
            <w:noProof/>
          </w:rPr>
          <w:fldChar w:fldCharType="separate"/>
        </w:r>
        <w:r w:rsidR="00450581">
          <w:rPr>
            <w:noProof/>
          </w:rPr>
          <w:t>235</w:t>
        </w:r>
        <w:r w:rsidR="00450581">
          <w:rPr>
            <w:noProof/>
          </w:rPr>
          <w:fldChar w:fldCharType="end"/>
        </w:r>
      </w:hyperlink>
    </w:p>
    <w:p w14:paraId="0E335DA7" w14:textId="77777777" w:rsidR="00450581" w:rsidRDefault="00000000">
      <w:pPr>
        <w:pStyle w:val="TOC1"/>
        <w:tabs>
          <w:tab w:val="right" w:leader="dot" w:pos="12950"/>
        </w:tabs>
        <w:rPr>
          <w:rFonts w:hint="eastAsia"/>
          <w:noProof/>
        </w:rPr>
      </w:pPr>
      <w:hyperlink w:anchor="_Toc171427980" w:history="1">
        <w:r w:rsidR="00450581" w:rsidRPr="005C3AEF">
          <w:rPr>
            <w:rStyle w:val="a7"/>
            <w:rFonts w:ascii="Times New Roman" w:hAnsi="Times New Roman"/>
            <w:b/>
            <w:bCs/>
            <w:noProof/>
          </w:rPr>
          <w:t>Table 14.3.5.2.3 Shift Table for Laboratory Test from Baseline to Last/Worst Post-baseline CTCAE Grade - Phase II part 2 - CRC (Safety Analysis Set)</w:t>
        </w:r>
        <w:r w:rsidR="00450581">
          <w:rPr>
            <w:noProof/>
          </w:rPr>
          <w:tab/>
        </w:r>
        <w:r w:rsidR="00450581">
          <w:rPr>
            <w:noProof/>
          </w:rPr>
          <w:fldChar w:fldCharType="begin"/>
        </w:r>
        <w:r w:rsidR="00450581">
          <w:rPr>
            <w:noProof/>
          </w:rPr>
          <w:instrText xml:space="preserve"> PAGEREF _Toc171427980 \h </w:instrText>
        </w:r>
        <w:r w:rsidR="00450581">
          <w:rPr>
            <w:noProof/>
          </w:rPr>
        </w:r>
        <w:r w:rsidR="00450581">
          <w:rPr>
            <w:noProof/>
          </w:rPr>
          <w:fldChar w:fldCharType="separate"/>
        </w:r>
        <w:r w:rsidR="00450581">
          <w:rPr>
            <w:noProof/>
          </w:rPr>
          <w:t>238</w:t>
        </w:r>
        <w:r w:rsidR="00450581">
          <w:rPr>
            <w:noProof/>
          </w:rPr>
          <w:fldChar w:fldCharType="end"/>
        </w:r>
      </w:hyperlink>
    </w:p>
    <w:p w14:paraId="0E335DA8" w14:textId="77777777" w:rsidR="00450581" w:rsidRDefault="00000000">
      <w:pPr>
        <w:pStyle w:val="TOC1"/>
        <w:tabs>
          <w:tab w:val="right" w:leader="dot" w:pos="12950"/>
        </w:tabs>
        <w:rPr>
          <w:rFonts w:hint="eastAsia"/>
          <w:noProof/>
        </w:rPr>
      </w:pPr>
      <w:hyperlink w:anchor="_Toc171427981" w:history="1">
        <w:r w:rsidR="00450581" w:rsidRPr="005C3AEF">
          <w:rPr>
            <w:rStyle w:val="a7"/>
            <w:rFonts w:ascii="Times New Roman" w:hAnsi="Times New Roman"/>
            <w:b/>
            <w:bCs/>
            <w:noProof/>
          </w:rPr>
          <w:t>Table 14.3.5.3.2.3 Summary of Shifts from Baseline in Chemistry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_Toc171427981 \h </w:instrText>
        </w:r>
        <w:r w:rsidR="00450581">
          <w:rPr>
            <w:noProof/>
          </w:rPr>
        </w:r>
        <w:r w:rsidR="00450581">
          <w:rPr>
            <w:noProof/>
          </w:rPr>
          <w:fldChar w:fldCharType="separate"/>
        </w:r>
        <w:r w:rsidR="00450581">
          <w:rPr>
            <w:noProof/>
          </w:rPr>
          <w:t>268</w:t>
        </w:r>
        <w:r w:rsidR="00450581">
          <w:rPr>
            <w:noProof/>
          </w:rPr>
          <w:fldChar w:fldCharType="end"/>
        </w:r>
      </w:hyperlink>
    </w:p>
    <w:p w14:paraId="0E335DA9" w14:textId="77777777" w:rsidR="00450581" w:rsidRDefault="00000000">
      <w:pPr>
        <w:pStyle w:val="TOC1"/>
        <w:tabs>
          <w:tab w:val="right" w:leader="dot" w:pos="12950"/>
        </w:tabs>
        <w:rPr>
          <w:rFonts w:hint="eastAsia"/>
          <w:noProof/>
        </w:rPr>
      </w:pPr>
      <w:hyperlink w:anchor="_Toc171427982" w:history="1">
        <w:r w:rsidR="00450581" w:rsidRPr="005C3AEF">
          <w:rPr>
            <w:rStyle w:val="a7"/>
            <w:rFonts w:ascii="Times New Roman" w:hAnsi="Times New Roman"/>
            <w:b/>
            <w:bCs/>
            <w:noProof/>
          </w:rPr>
          <w:t>Table 14.3.5.3.3.3 Summary of Shifts from Baseline in Urinalysis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_Toc171427982 \h </w:instrText>
        </w:r>
        <w:r w:rsidR="00450581">
          <w:rPr>
            <w:noProof/>
          </w:rPr>
        </w:r>
        <w:r w:rsidR="00450581">
          <w:rPr>
            <w:noProof/>
          </w:rPr>
          <w:fldChar w:fldCharType="separate"/>
        </w:r>
        <w:r w:rsidR="00450581">
          <w:rPr>
            <w:noProof/>
          </w:rPr>
          <w:t>286</w:t>
        </w:r>
        <w:r w:rsidR="00450581">
          <w:rPr>
            <w:noProof/>
          </w:rPr>
          <w:fldChar w:fldCharType="end"/>
        </w:r>
      </w:hyperlink>
    </w:p>
    <w:p w14:paraId="0E335DAA" w14:textId="77777777" w:rsidR="00450581" w:rsidRDefault="00000000">
      <w:pPr>
        <w:pStyle w:val="TOC1"/>
        <w:tabs>
          <w:tab w:val="right" w:leader="dot" w:pos="12950"/>
        </w:tabs>
        <w:rPr>
          <w:rFonts w:hint="eastAsia"/>
          <w:noProof/>
        </w:rPr>
      </w:pPr>
      <w:hyperlink w:anchor="_Toc171427983" w:history="1">
        <w:r w:rsidR="00450581" w:rsidRPr="005C3AEF">
          <w:rPr>
            <w:rStyle w:val="a7"/>
            <w:rFonts w:ascii="Times New Roman" w:hAnsi="Times New Roman"/>
            <w:b/>
            <w:bCs/>
            <w:noProof/>
          </w:rPr>
          <w:t>Table 14.3.5.3.4.3 Summary of Shifts from Baseline in Coagulation Function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_Toc171427983 \h </w:instrText>
        </w:r>
        <w:r w:rsidR="00450581">
          <w:rPr>
            <w:noProof/>
          </w:rPr>
        </w:r>
        <w:r w:rsidR="00450581">
          <w:rPr>
            <w:noProof/>
          </w:rPr>
          <w:fldChar w:fldCharType="separate"/>
        </w:r>
        <w:r w:rsidR="00450581">
          <w:rPr>
            <w:noProof/>
          </w:rPr>
          <w:t>293</w:t>
        </w:r>
        <w:r w:rsidR="00450581">
          <w:rPr>
            <w:noProof/>
          </w:rPr>
          <w:fldChar w:fldCharType="end"/>
        </w:r>
      </w:hyperlink>
    </w:p>
    <w:p w14:paraId="0E335DAB" w14:textId="77777777" w:rsidR="00450581" w:rsidRDefault="00000000">
      <w:pPr>
        <w:pStyle w:val="TOC1"/>
        <w:tabs>
          <w:tab w:val="right" w:leader="dot" w:pos="12950"/>
        </w:tabs>
        <w:rPr>
          <w:rFonts w:hint="eastAsia"/>
          <w:noProof/>
        </w:rPr>
      </w:pPr>
      <w:hyperlink w:anchor="_Toc171427984" w:history="1">
        <w:r w:rsidR="00450581" w:rsidRPr="005C3AEF">
          <w:rPr>
            <w:rStyle w:val="a7"/>
            <w:rFonts w:ascii="Times New Roman" w:hAnsi="Times New Roman"/>
            <w:b/>
            <w:bCs/>
            <w:noProof/>
          </w:rPr>
          <w:t>Table 14.3.5.4.3 Summary of Subjects with At Least One Level Increase in CTCAE Grade by Abnormality - Phase II part 2 - CRC (Safety Analysis Set)</w:t>
        </w:r>
        <w:r w:rsidR="00450581">
          <w:rPr>
            <w:noProof/>
          </w:rPr>
          <w:tab/>
        </w:r>
        <w:r w:rsidR="00450581">
          <w:rPr>
            <w:noProof/>
          </w:rPr>
          <w:fldChar w:fldCharType="begin"/>
        </w:r>
        <w:r w:rsidR="00450581">
          <w:rPr>
            <w:noProof/>
          </w:rPr>
          <w:instrText xml:space="preserve"> PAGEREF _Toc171427984 \h </w:instrText>
        </w:r>
        <w:r w:rsidR="00450581">
          <w:rPr>
            <w:noProof/>
          </w:rPr>
        </w:r>
        <w:r w:rsidR="00450581">
          <w:rPr>
            <w:noProof/>
          </w:rPr>
          <w:fldChar w:fldCharType="separate"/>
        </w:r>
        <w:r w:rsidR="00450581">
          <w:rPr>
            <w:noProof/>
          </w:rPr>
          <w:t>296</w:t>
        </w:r>
        <w:r w:rsidR="00450581">
          <w:rPr>
            <w:noProof/>
          </w:rPr>
          <w:fldChar w:fldCharType="end"/>
        </w:r>
      </w:hyperlink>
    </w:p>
    <w:p w14:paraId="0E335DAC" w14:textId="77777777" w:rsidR="00450581" w:rsidRDefault="00000000">
      <w:pPr>
        <w:pStyle w:val="TOC1"/>
        <w:tabs>
          <w:tab w:val="right" w:leader="dot" w:pos="12950"/>
        </w:tabs>
        <w:rPr>
          <w:rFonts w:hint="eastAsia"/>
          <w:noProof/>
        </w:rPr>
      </w:pPr>
      <w:hyperlink w:anchor="_Toc171427985" w:history="1">
        <w:r w:rsidR="00450581" w:rsidRPr="005C3AEF">
          <w:rPr>
            <w:rStyle w:val="a7"/>
            <w:rFonts w:ascii="Times New Roman" w:hAnsi="Times New Roman"/>
            <w:b/>
            <w:bCs/>
            <w:noProof/>
          </w:rPr>
          <w:t>Table 14.3.5.5.3 Summary of Subjects with At least One Abnormal Chemistry Result Related to Liver Function Abnormality - Phase II part 2 - CRC (Safety Analysis Set)</w:t>
        </w:r>
        <w:r w:rsidR="00450581">
          <w:rPr>
            <w:noProof/>
          </w:rPr>
          <w:tab/>
        </w:r>
        <w:r w:rsidR="00450581">
          <w:rPr>
            <w:noProof/>
          </w:rPr>
          <w:fldChar w:fldCharType="begin"/>
        </w:r>
        <w:r w:rsidR="00450581">
          <w:rPr>
            <w:noProof/>
          </w:rPr>
          <w:instrText xml:space="preserve"> PAGEREF _Toc171427985 \h </w:instrText>
        </w:r>
        <w:r w:rsidR="00450581">
          <w:rPr>
            <w:noProof/>
          </w:rPr>
        </w:r>
        <w:r w:rsidR="00450581">
          <w:rPr>
            <w:noProof/>
          </w:rPr>
          <w:fldChar w:fldCharType="separate"/>
        </w:r>
        <w:r w:rsidR="00450581">
          <w:rPr>
            <w:noProof/>
          </w:rPr>
          <w:t>297</w:t>
        </w:r>
        <w:r w:rsidR="00450581">
          <w:rPr>
            <w:noProof/>
          </w:rPr>
          <w:fldChar w:fldCharType="end"/>
        </w:r>
      </w:hyperlink>
    </w:p>
    <w:p w14:paraId="0E335DAD" w14:textId="77777777" w:rsidR="00450581" w:rsidRDefault="00000000">
      <w:pPr>
        <w:pStyle w:val="TOC1"/>
        <w:tabs>
          <w:tab w:val="right" w:leader="dot" w:pos="12950"/>
        </w:tabs>
        <w:rPr>
          <w:rFonts w:hint="eastAsia"/>
          <w:noProof/>
        </w:rPr>
      </w:pPr>
      <w:hyperlink w:anchor="_Toc171427986" w:history="1">
        <w:r w:rsidR="00450581" w:rsidRPr="005C3AEF">
          <w:rPr>
            <w:rStyle w:val="a7"/>
            <w:rFonts w:ascii="Times New Roman" w:hAnsi="Times New Roman"/>
            <w:b/>
            <w:bCs/>
            <w:noProof/>
          </w:rPr>
          <w:t>Table 14.3.5.5.6 Summary of Subjects with At least One Abnormal Chemistry Result Related to Liver Function Abnormality in the Subjects with Relevent Normal Baseline - Phase II part 2 - CRC (Safety Analysis Set)</w:t>
        </w:r>
        <w:r w:rsidR="00450581">
          <w:rPr>
            <w:noProof/>
          </w:rPr>
          <w:tab/>
        </w:r>
        <w:r w:rsidR="00450581">
          <w:rPr>
            <w:noProof/>
          </w:rPr>
          <w:fldChar w:fldCharType="begin"/>
        </w:r>
        <w:r w:rsidR="00450581">
          <w:rPr>
            <w:noProof/>
          </w:rPr>
          <w:instrText xml:space="preserve"> PAGEREF _Toc171427986 \h </w:instrText>
        </w:r>
        <w:r w:rsidR="00450581">
          <w:rPr>
            <w:noProof/>
          </w:rPr>
        </w:r>
        <w:r w:rsidR="00450581">
          <w:rPr>
            <w:noProof/>
          </w:rPr>
          <w:fldChar w:fldCharType="separate"/>
        </w:r>
        <w:r w:rsidR="00450581">
          <w:rPr>
            <w:noProof/>
          </w:rPr>
          <w:t>299</w:t>
        </w:r>
        <w:r w:rsidR="00450581">
          <w:rPr>
            <w:noProof/>
          </w:rPr>
          <w:fldChar w:fldCharType="end"/>
        </w:r>
      </w:hyperlink>
    </w:p>
    <w:p w14:paraId="0E335DAE" w14:textId="77777777" w:rsidR="00450581" w:rsidRDefault="00000000">
      <w:pPr>
        <w:pStyle w:val="TOC1"/>
        <w:tabs>
          <w:tab w:val="right" w:leader="dot" w:pos="12950"/>
        </w:tabs>
        <w:rPr>
          <w:rFonts w:hint="eastAsia"/>
          <w:noProof/>
        </w:rPr>
      </w:pPr>
      <w:hyperlink w:anchor="_Toc171427987" w:history="1">
        <w:r w:rsidR="00450581" w:rsidRPr="005C3AEF">
          <w:rPr>
            <w:rStyle w:val="a7"/>
            <w:rFonts w:ascii="Times New Roman" w:hAnsi="Times New Roman"/>
            <w:b/>
            <w:bCs/>
            <w:noProof/>
          </w:rPr>
          <w:t>Table 14.3.5.5.9 Summary of Subjects with At least One Abnormal Chemistry Result Related to Liver Function Abnormality in the Subjects with Relevent Abnormal Baseline - Phase II part 2 - CRC (Safety Analysis Set)</w:t>
        </w:r>
        <w:r w:rsidR="00450581">
          <w:rPr>
            <w:noProof/>
          </w:rPr>
          <w:tab/>
        </w:r>
        <w:r w:rsidR="00450581">
          <w:rPr>
            <w:noProof/>
          </w:rPr>
          <w:fldChar w:fldCharType="begin"/>
        </w:r>
        <w:r w:rsidR="00450581">
          <w:rPr>
            <w:noProof/>
          </w:rPr>
          <w:instrText xml:space="preserve"> PAGEREF _Toc171427987 \h </w:instrText>
        </w:r>
        <w:r w:rsidR="00450581">
          <w:rPr>
            <w:noProof/>
          </w:rPr>
        </w:r>
        <w:r w:rsidR="00450581">
          <w:rPr>
            <w:noProof/>
          </w:rPr>
          <w:fldChar w:fldCharType="separate"/>
        </w:r>
        <w:r w:rsidR="00450581">
          <w:rPr>
            <w:noProof/>
          </w:rPr>
          <w:t>301</w:t>
        </w:r>
        <w:r w:rsidR="00450581">
          <w:rPr>
            <w:noProof/>
          </w:rPr>
          <w:fldChar w:fldCharType="end"/>
        </w:r>
      </w:hyperlink>
    </w:p>
    <w:p w14:paraId="0E335DAF" w14:textId="77777777" w:rsidR="00450581" w:rsidRDefault="00000000">
      <w:pPr>
        <w:pStyle w:val="TOC1"/>
        <w:tabs>
          <w:tab w:val="right" w:leader="dot" w:pos="12950"/>
        </w:tabs>
        <w:rPr>
          <w:rFonts w:hint="eastAsia"/>
          <w:noProof/>
        </w:rPr>
      </w:pPr>
      <w:hyperlink w:anchor="_Toc171427988" w:history="1">
        <w:r w:rsidR="00450581" w:rsidRPr="005C3AEF">
          <w:rPr>
            <w:rStyle w:val="a7"/>
            <w:rFonts w:ascii="Times New Roman" w:hAnsi="Times New Roman"/>
            <w:b/>
            <w:bCs/>
            <w:noProof/>
          </w:rPr>
          <w:t>Table 14.3.6.3 Summary of Vital Sign Results - Phase II part 2 - CRC (Safety Analysis Set)</w:t>
        </w:r>
        <w:r w:rsidR="00450581">
          <w:rPr>
            <w:noProof/>
          </w:rPr>
          <w:tab/>
        </w:r>
        <w:r w:rsidR="00450581">
          <w:rPr>
            <w:noProof/>
          </w:rPr>
          <w:fldChar w:fldCharType="begin"/>
        </w:r>
        <w:r w:rsidR="00450581">
          <w:rPr>
            <w:noProof/>
          </w:rPr>
          <w:instrText xml:space="preserve"> PAGEREF _Toc171427988 \h </w:instrText>
        </w:r>
        <w:r w:rsidR="00450581">
          <w:rPr>
            <w:noProof/>
          </w:rPr>
        </w:r>
        <w:r w:rsidR="00450581">
          <w:rPr>
            <w:noProof/>
          </w:rPr>
          <w:fldChar w:fldCharType="separate"/>
        </w:r>
        <w:r w:rsidR="00450581">
          <w:rPr>
            <w:noProof/>
          </w:rPr>
          <w:t>303</w:t>
        </w:r>
        <w:r w:rsidR="00450581">
          <w:rPr>
            <w:noProof/>
          </w:rPr>
          <w:fldChar w:fldCharType="end"/>
        </w:r>
      </w:hyperlink>
    </w:p>
    <w:p w14:paraId="0E335DB0" w14:textId="77777777" w:rsidR="00450581" w:rsidRDefault="00000000">
      <w:pPr>
        <w:pStyle w:val="TOC1"/>
        <w:tabs>
          <w:tab w:val="right" w:leader="dot" w:pos="12950"/>
        </w:tabs>
        <w:rPr>
          <w:rFonts w:hint="eastAsia"/>
          <w:noProof/>
        </w:rPr>
      </w:pPr>
      <w:hyperlink w:anchor="_Toc171427989" w:history="1">
        <w:r w:rsidR="00450581" w:rsidRPr="005C3AEF">
          <w:rPr>
            <w:rStyle w:val="a7"/>
            <w:rFonts w:ascii="Times New Roman" w:hAnsi="Times New Roman"/>
            <w:b/>
            <w:bCs/>
            <w:noProof/>
          </w:rPr>
          <w:t>Table 14.3.7.3 Summary of Shifts from Baseline to Last/Worst Post-baseline in ECOG Assessment - Phase II part 2 - CRC (Safety Analysis Set)</w:t>
        </w:r>
        <w:r w:rsidR="00450581">
          <w:rPr>
            <w:noProof/>
          </w:rPr>
          <w:tab/>
        </w:r>
        <w:r w:rsidR="00450581">
          <w:rPr>
            <w:noProof/>
          </w:rPr>
          <w:fldChar w:fldCharType="begin"/>
        </w:r>
        <w:r w:rsidR="00450581">
          <w:rPr>
            <w:noProof/>
          </w:rPr>
          <w:instrText xml:space="preserve"> PAGEREF _Toc171427989 \h </w:instrText>
        </w:r>
        <w:r w:rsidR="00450581">
          <w:rPr>
            <w:noProof/>
          </w:rPr>
        </w:r>
        <w:r w:rsidR="00450581">
          <w:rPr>
            <w:noProof/>
          </w:rPr>
          <w:fldChar w:fldCharType="separate"/>
        </w:r>
        <w:r w:rsidR="00450581">
          <w:rPr>
            <w:noProof/>
          </w:rPr>
          <w:t>313</w:t>
        </w:r>
        <w:r w:rsidR="00450581">
          <w:rPr>
            <w:noProof/>
          </w:rPr>
          <w:fldChar w:fldCharType="end"/>
        </w:r>
      </w:hyperlink>
    </w:p>
    <w:p w14:paraId="0E335DB1" w14:textId="77777777" w:rsidR="00450581" w:rsidRDefault="00000000">
      <w:pPr>
        <w:pStyle w:val="TOC1"/>
        <w:tabs>
          <w:tab w:val="right" w:leader="dot" w:pos="12950"/>
        </w:tabs>
        <w:rPr>
          <w:rFonts w:hint="eastAsia"/>
          <w:noProof/>
        </w:rPr>
      </w:pPr>
      <w:hyperlink w:anchor="_Toc171427990" w:history="1">
        <w:r w:rsidR="00450581" w:rsidRPr="005C3AEF">
          <w:rPr>
            <w:rStyle w:val="a7"/>
            <w:rFonts w:ascii="Times New Roman" w:hAnsi="Times New Roman"/>
            <w:b/>
            <w:bCs/>
            <w:noProof/>
          </w:rPr>
          <w:t>Table 14.3.8.1.3 Summary of 12-Lead ECG Parameters - Phase II part 2 - CRC (Safety Analysis Set)</w:t>
        </w:r>
        <w:r w:rsidR="00450581">
          <w:rPr>
            <w:noProof/>
          </w:rPr>
          <w:tab/>
        </w:r>
        <w:r w:rsidR="00450581">
          <w:rPr>
            <w:noProof/>
          </w:rPr>
          <w:fldChar w:fldCharType="begin"/>
        </w:r>
        <w:r w:rsidR="00450581">
          <w:rPr>
            <w:noProof/>
          </w:rPr>
          <w:instrText xml:space="preserve"> PAGEREF _Toc171427990 \h </w:instrText>
        </w:r>
        <w:r w:rsidR="00450581">
          <w:rPr>
            <w:noProof/>
          </w:rPr>
        </w:r>
        <w:r w:rsidR="00450581">
          <w:rPr>
            <w:noProof/>
          </w:rPr>
          <w:fldChar w:fldCharType="separate"/>
        </w:r>
        <w:r w:rsidR="00450581">
          <w:rPr>
            <w:noProof/>
          </w:rPr>
          <w:t>314</w:t>
        </w:r>
        <w:r w:rsidR="00450581">
          <w:rPr>
            <w:noProof/>
          </w:rPr>
          <w:fldChar w:fldCharType="end"/>
        </w:r>
      </w:hyperlink>
    </w:p>
    <w:p w14:paraId="0E335DB2" w14:textId="77777777" w:rsidR="00450581" w:rsidRDefault="00000000">
      <w:pPr>
        <w:pStyle w:val="TOC1"/>
        <w:tabs>
          <w:tab w:val="right" w:leader="dot" w:pos="12950"/>
        </w:tabs>
        <w:rPr>
          <w:rFonts w:hint="eastAsia"/>
          <w:noProof/>
        </w:rPr>
      </w:pPr>
      <w:hyperlink w:anchor="_Toc171427991" w:history="1">
        <w:r w:rsidR="00450581" w:rsidRPr="005C3AEF">
          <w:rPr>
            <w:rStyle w:val="a7"/>
            <w:rFonts w:ascii="Times New Roman" w:hAnsi="Times New Roman"/>
            <w:b/>
            <w:bCs/>
            <w:noProof/>
          </w:rPr>
          <w:t>Table 14.3.8.2.3 Summary of Shifts from Baseline in 12-Lead ECG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_Toc171427991 \h </w:instrText>
        </w:r>
        <w:r w:rsidR="00450581">
          <w:rPr>
            <w:noProof/>
          </w:rPr>
        </w:r>
        <w:r w:rsidR="00450581">
          <w:rPr>
            <w:noProof/>
          </w:rPr>
          <w:fldChar w:fldCharType="separate"/>
        </w:r>
        <w:r w:rsidR="00450581">
          <w:rPr>
            <w:noProof/>
          </w:rPr>
          <w:t>320</w:t>
        </w:r>
        <w:r w:rsidR="00450581">
          <w:rPr>
            <w:noProof/>
          </w:rPr>
          <w:fldChar w:fldCharType="end"/>
        </w:r>
      </w:hyperlink>
    </w:p>
    <w:p w14:paraId="0E335DB3" w14:textId="77777777" w:rsidR="00450581" w:rsidRDefault="00000000">
      <w:pPr>
        <w:pStyle w:val="TOC1"/>
        <w:tabs>
          <w:tab w:val="right" w:leader="dot" w:pos="12950"/>
        </w:tabs>
        <w:rPr>
          <w:rFonts w:hint="eastAsia"/>
          <w:noProof/>
        </w:rPr>
      </w:pPr>
      <w:hyperlink w:anchor="_Toc171427992" w:history="1">
        <w:r w:rsidR="00450581" w:rsidRPr="005C3AEF">
          <w:rPr>
            <w:rStyle w:val="a7"/>
            <w:rFonts w:ascii="Times New Roman" w:hAnsi="Times New Roman"/>
            <w:b/>
            <w:bCs/>
            <w:noProof/>
          </w:rPr>
          <w:t>Table 14.3.8.3.3 Summary of Abnormal QTcF - Phase II part 2 - CRC (Safety Analysis Set)</w:t>
        </w:r>
        <w:r w:rsidR="00450581">
          <w:rPr>
            <w:noProof/>
          </w:rPr>
          <w:tab/>
        </w:r>
        <w:r w:rsidR="00450581">
          <w:rPr>
            <w:noProof/>
          </w:rPr>
          <w:fldChar w:fldCharType="begin"/>
        </w:r>
        <w:r w:rsidR="00450581">
          <w:rPr>
            <w:noProof/>
          </w:rPr>
          <w:instrText xml:space="preserve"> PAGEREF _Toc171427992 \h </w:instrText>
        </w:r>
        <w:r w:rsidR="00450581">
          <w:rPr>
            <w:noProof/>
          </w:rPr>
        </w:r>
        <w:r w:rsidR="00450581">
          <w:rPr>
            <w:noProof/>
          </w:rPr>
          <w:fldChar w:fldCharType="separate"/>
        </w:r>
        <w:r w:rsidR="00450581">
          <w:rPr>
            <w:noProof/>
          </w:rPr>
          <w:t>321</w:t>
        </w:r>
        <w:r w:rsidR="00450581">
          <w:rPr>
            <w:noProof/>
          </w:rPr>
          <w:fldChar w:fldCharType="end"/>
        </w:r>
      </w:hyperlink>
    </w:p>
    <w:p w14:paraId="0E335DB4" w14:textId="77777777" w:rsidR="00450581" w:rsidRDefault="00000000">
      <w:pPr>
        <w:pStyle w:val="TOC1"/>
        <w:tabs>
          <w:tab w:val="right" w:leader="dot" w:pos="12950"/>
        </w:tabs>
        <w:rPr>
          <w:rFonts w:hint="eastAsia"/>
          <w:noProof/>
        </w:rPr>
      </w:pPr>
      <w:hyperlink w:anchor="_Toc171427993" w:history="1">
        <w:r w:rsidR="00450581" w:rsidRPr="005C3AEF">
          <w:rPr>
            <w:rStyle w:val="a7"/>
            <w:rFonts w:ascii="Times New Roman" w:hAnsi="Times New Roman"/>
            <w:b/>
            <w:bCs/>
            <w:noProof/>
          </w:rPr>
          <w:t>Table 14.3.9.3 Summary of Shifts from Baseline in Slip Lamp Examination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_Toc171427993 \h </w:instrText>
        </w:r>
        <w:r w:rsidR="00450581">
          <w:rPr>
            <w:noProof/>
          </w:rPr>
        </w:r>
        <w:r w:rsidR="00450581">
          <w:rPr>
            <w:noProof/>
          </w:rPr>
          <w:fldChar w:fldCharType="separate"/>
        </w:r>
        <w:r w:rsidR="00450581">
          <w:rPr>
            <w:noProof/>
          </w:rPr>
          <w:t>322</w:t>
        </w:r>
        <w:r w:rsidR="00450581">
          <w:rPr>
            <w:noProof/>
          </w:rPr>
          <w:fldChar w:fldCharType="end"/>
        </w:r>
      </w:hyperlink>
    </w:p>
    <w:p w14:paraId="0E335DB5" w14:textId="77777777" w:rsidR="00450581" w:rsidRDefault="00000000">
      <w:pPr>
        <w:pStyle w:val="TOC1"/>
        <w:tabs>
          <w:tab w:val="right" w:leader="dot" w:pos="12950"/>
        </w:tabs>
        <w:rPr>
          <w:rFonts w:hint="eastAsia"/>
          <w:noProof/>
        </w:rPr>
      </w:pPr>
      <w:hyperlink w:anchor="_Toc171427994" w:history="1">
        <w:r w:rsidR="00450581" w:rsidRPr="005C3AEF">
          <w:rPr>
            <w:rStyle w:val="a7"/>
            <w:rFonts w:ascii="Times New Roman" w:hAnsi="Times New Roman"/>
            <w:b/>
            <w:bCs/>
            <w:noProof/>
          </w:rPr>
          <w:t>Table 14.3.10.3 Summary of Shifts from Baseline in Physical Examination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_Toc171427994 \h </w:instrText>
        </w:r>
        <w:r w:rsidR="00450581">
          <w:rPr>
            <w:noProof/>
          </w:rPr>
        </w:r>
        <w:r w:rsidR="00450581">
          <w:rPr>
            <w:noProof/>
          </w:rPr>
          <w:fldChar w:fldCharType="separate"/>
        </w:r>
        <w:r w:rsidR="00450581">
          <w:rPr>
            <w:noProof/>
          </w:rPr>
          <w:t>332</w:t>
        </w:r>
        <w:r w:rsidR="00450581">
          <w:rPr>
            <w:noProof/>
          </w:rPr>
          <w:fldChar w:fldCharType="end"/>
        </w:r>
      </w:hyperlink>
    </w:p>
    <w:p w14:paraId="0E335DB6" w14:textId="77777777" w:rsidR="00450581" w:rsidRDefault="00000000">
      <w:pPr>
        <w:pStyle w:val="TOC1"/>
        <w:tabs>
          <w:tab w:val="right" w:leader="dot" w:pos="12950"/>
        </w:tabs>
        <w:rPr>
          <w:rFonts w:hint="eastAsia"/>
          <w:noProof/>
        </w:rPr>
      </w:pPr>
      <w:hyperlink w:anchor="_Toc171427995" w:history="1">
        <w:r w:rsidR="00450581" w:rsidRPr="005C3AEF">
          <w:rPr>
            <w:rStyle w:val="a7"/>
            <w:rFonts w:ascii="Times New Roman" w:hAnsi="Times New Roman"/>
            <w:b/>
            <w:bCs/>
            <w:noProof/>
          </w:rPr>
          <w:t>Table 14.3.11.1.3 Summary of Echocardiogram Parameters - Phase II part 2 - CRC (Safety Analysis Set)</w:t>
        </w:r>
        <w:r w:rsidR="00450581">
          <w:rPr>
            <w:noProof/>
          </w:rPr>
          <w:tab/>
        </w:r>
        <w:r w:rsidR="00450581">
          <w:rPr>
            <w:noProof/>
          </w:rPr>
          <w:fldChar w:fldCharType="begin"/>
        </w:r>
        <w:r w:rsidR="00450581">
          <w:rPr>
            <w:noProof/>
          </w:rPr>
          <w:instrText xml:space="preserve"> PAGEREF _Toc171427995 \h </w:instrText>
        </w:r>
        <w:r w:rsidR="00450581">
          <w:rPr>
            <w:noProof/>
          </w:rPr>
        </w:r>
        <w:r w:rsidR="00450581">
          <w:rPr>
            <w:noProof/>
          </w:rPr>
          <w:fldChar w:fldCharType="separate"/>
        </w:r>
        <w:r w:rsidR="00450581">
          <w:rPr>
            <w:noProof/>
          </w:rPr>
          <w:t>339</w:t>
        </w:r>
        <w:r w:rsidR="00450581">
          <w:rPr>
            <w:noProof/>
          </w:rPr>
          <w:fldChar w:fldCharType="end"/>
        </w:r>
      </w:hyperlink>
    </w:p>
    <w:p w14:paraId="0E335DB7" w14:textId="77777777" w:rsidR="00450581" w:rsidRDefault="00000000">
      <w:pPr>
        <w:pStyle w:val="TOC1"/>
        <w:tabs>
          <w:tab w:val="right" w:leader="dot" w:pos="12950"/>
        </w:tabs>
        <w:rPr>
          <w:rFonts w:hint="eastAsia"/>
          <w:noProof/>
        </w:rPr>
      </w:pPr>
      <w:hyperlink w:anchor="_Toc171427996" w:history="1">
        <w:r w:rsidR="00450581" w:rsidRPr="005C3AEF">
          <w:rPr>
            <w:rStyle w:val="a7"/>
            <w:rFonts w:ascii="Times New Roman" w:hAnsi="Times New Roman"/>
            <w:b/>
            <w:bCs/>
            <w:noProof/>
          </w:rPr>
          <w:t>Table 14.3.11.2.3 Summary of Shifts from Baseline in Echocardiogram According to Investigator’s Assessment - Phase II part 2 - CRC (Safety Analysis Set)</w:t>
        </w:r>
        <w:r w:rsidR="00450581">
          <w:rPr>
            <w:noProof/>
          </w:rPr>
          <w:tab/>
        </w:r>
        <w:r w:rsidR="00450581">
          <w:rPr>
            <w:noProof/>
          </w:rPr>
          <w:fldChar w:fldCharType="begin"/>
        </w:r>
        <w:r w:rsidR="00450581">
          <w:rPr>
            <w:noProof/>
          </w:rPr>
          <w:instrText xml:space="preserve"> PAGEREF _Toc171427996 \h </w:instrText>
        </w:r>
        <w:r w:rsidR="00450581">
          <w:rPr>
            <w:noProof/>
          </w:rPr>
        </w:r>
        <w:r w:rsidR="00450581">
          <w:rPr>
            <w:noProof/>
          </w:rPr>
          <w:fldChar w:fldCharType="separate"/>
        </w:r>
        <w:r w:rsidR="00450581">
          <w:rPr>
            <w:noProof/>
          </w:rPr>
          <w:t>340</w:t>
        </w:r>
        <w:r w:rsidR="00450581">
          <w:rPr>
            <w:noProof/>
          </w:rPr>
          <w:fldChar w:fldCharType="end"/>
        </w:r>
      </w:hyperlink>
    </w:p>
    <w:p w14:paraId="0E335DB8" w14:textId="77777777" w:rsidR="0024092E" w:rsidRDefault="00450581" w:rsidP="00450581">
      <w:pPr>
        <w:adjustRightInd w:val="0"/>
        <w:jc w:val="center"/>
        <w:rPr>
          <w:rFonts w:ascii="Times New Roman" w:hAnsi="Times New Roman"/>
          <w:sz w:val="24"/>
          <w:szCs w:val="24"/>
        </w:rPr>
        <w:sectPr w:rsidR="0024092E">
          <w:pgSz w:w="15840" w:h="12240" w:orient="landscape"/>
          <w:pgMar w:top="1417" w:right="1440" w:bottom="1417" w:left="1440" w:header="900" w:footer="1080" w:gutter="0"/>
          <w:cols w:space="720"/>
        </w:sectPr>
      </w:pPr>
      <w:r>
        <w:rPr>
          <w:rFonts w:ascii="Times New Roman" w:hAnsi="Times New Roman"/>
          <w:sz w:val="24"/>
          <w:szCs w:val="24"/>
        </w:rPr>
        <w:fldChar w:fldCharType="end"/>
      </w:r>
      <w:r>
        <w:rPr>
          <w:rFonts w:ascii="Times New Roman" w:hAnsi="Times New Roman"/>
          <w:sz w:val="24"/>
          <w:szCs w:val="24"/>
        </w:rPr>
        <w:fldChar w:fldCharType="begin"/>
      </w:r>
      <w:r>
        <w:rPr>
          <w:rFonts w:ascii="Times New Roman" w:hAnsi="Times New Roman"/>
          <w:sz w:val="24"/>
          <w:szCs w:val="24"/>
        </w:rPr>
        <w:instrText xml:space="preserve">TOC \o "1-3" \h \z \u </w:instrText>
      </w:r>
      <w:r>
        <w:rPr>
          <w:rFonts w:ascii="Times New Roman" w:hAnsi="Times New Roman"/>
          <w:sz w:val="24"/>
          <w:szCs w:val="24"/>
        </w:rPr>
        <w:fldChar w:fldCharType="end"/>
      </w: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5DBB" w14:textId="77777777">
        <w:trPr>
          <w:cantSplit/>
        </w:trPr>
        <w:tc>
          <w:tcPr>
            <w:tcW w:w="6000" w:type="dxa"/>
            <w:tcBorders>
              <w:top w:val="nil"/>
              <w:left w:val="nil"/>
              <w:bottom w:val="nil"/>
              <w:right w:val="nil"/>
            </w:tcBorders>
          </w:tcPr>
          <w:p w14:paraId="0E335DB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5DB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5DBC" w14:textId="77777777" w:rsidR="0024092E" w:rsidRDefault="0024092E">
      <w:pPr>
        <w:adjustRightInd w:val="0"/>
        <w:spacing w:before="10" w:after="10"/>
        <w:rPr>
          <w:rFonts w:ascii="Times New Roman" w:hAnsi="Times New Roman"/>
          <w:b/>
          <w:bCs/>
          <w:color w:val="000000"/>
        </w:rPr>
      </w:pPr>
    </w:p>
    <w:p w14:paraId="0E335DBD" w14:textId="77777777" w:rsidR="0024092E" w:rsidRDefault="00450581">
      <w:pPr>
        <w:adjustRightInd w:val="0"/>
        <w:spacing w:before="10" w:after="10"/>
        <w:jc w:val="center"/>
        <w:outlineLvl w:val="0"/>
        <w:rPr>
          <w:rFonts w:ascii="Times New Roman" w:hAnsi="Times New Roman"/>
          <w:b/>
          <w:bCs/>
          <w:color w:val="000000"/>
        </w:rPr>
      </w:pPr>
      <w:bookmarkStart w:id="0" w:name="_Toc171427889"/>
      <w:r>
        <w:rPr>
          <w:rFonts w:ascii="Times New Roman" w:hAnsi="Times New Roman"/>
          <w:b/>
          <w:bCs/>
          <w:color w:val="000000"/>
        </w:rPr>
        <w:t>Table 14.1.1.3 Subject Disposition - Phase II part 2 - CRC (All Subjects Screened)</w:t>
      </w:r>
      <w:bookmarkEnd w:id="0"/>
    </w:p>
    <w:p w14:paraId="0E335DB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798"/>
        <w:gridCol w:w="3075"/>
        <w:gridCol w:w="3075"/>
      </w:tblGrid>
      <w:tr w:rsidR="0024092E" w14:paraId="0E335DC2" w14:textId="77777777">
        <w:trPr>
          <w:cantSplit/>
          <w:tblHeader/>
        </w:trPr>
        <w:tc>
          <w:tcPr>
            <w:tcW w:w="6798" w:type="dxa"/>
            <w:tcBorders>
              <w:top w:val="single" w:sz="7" w:space="0" w:color="000000"/>
              <w:left w:val="nil"/>
              <w:bottom w:val="single" w:sz="4" w:space="0" w:color="000000"/>
              <w:right w:val="nil"/>
            </w:tcBorders>
            <w:shd w:val="clear" w:color="auto" w:fill="FFFFFF"/>
            <w:vAlign w:val="bottom"/>
          </w:tcPr>
          <w:p w14:paraId="0E335DBF" w14:textId="77777777" w:rsidR="0024092E" w:rsidRDefault="0024092E">
            <w:pPr>
              <w:adjustRightInd w:val="0"/>
              <w:jc w:val="center"/>
              <w:rPr>
                <w:rFonts w:ascii="Times New Roman" w:hAnsi="Times New Roman"/>
                <w:color w:val="000000"/>
              </w:rPr>
            </w:pPr>
            <w:bookmarkStart w:id="1" w:name="IDX1"/>
            <w:bookmarkEnd w:id="1"/>
          </w:p>
        </w:tc>
        <w:tc>
          <w:tcPr>
            <w:tcW w:w="3075" w:type="dxa"/>
            <w:tcBorders>
              <w:top w:val="single" w:sz="7" w:space="0" w:color="000000"/>
              <w:left w:val="nil"/>
              <w:bottom w:val="single" w:sz="4" w:space="0" w:color="000000"/>
              <w:right w:val="nil"/>
            </w:tcBorders>
            <w:shd w:val="clear" w:color="auto" w:fill="FFFFFF"/>
            <w:vAlign w:val="bottom"/>
          </w:tcPr>
          <w:p w14:paraId="0E335DC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w:t>
            </w:r>
          </w:p>
        </w:tc>
        <w:tc>
          <w:tcPr>
            <w:tcW w:w="3075" w:type="dxa"/>
            <w:tcBorders>
              <w:top w:val="single" w:sz="7" w:space="0" w:color="000000"/>
              <w:left w:val="nil"/>
              <w:bottom w:val="single" w:sz="4" w:space="0" w:color="000000"/>
              <w:right w:val="nil"/>
            </w:tcBorders>
            <w:shd w:val="clear" w:color="auto" w:fill="FFFFFF"/>
            <w:vAlign w:val="bottom"/>
          </w:tcPr>
          <w:p w14:paraId="0E335DC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w:t>
            </w:r>
          </w:p>
        </w:tc>
      </w:tr>
      <w:tr w:rsidR="0024092E" w14:paraId="0E335DC6" w14:textId="77777777">
        <w:trPr>
          <w:cantSplit/>
        </w:trPr>
        <w:tc>
          <w:tcPr>
            <w:tcW w:w="6798" w:type="dxa"/>
            <w:tcBorders>
              <w:top w:val="nil"/>
              <w:left w:val="nil"/>
              <w:bottom w:val="nil"/>
              <w:right w:val="nil"/>
            </w:tcBorders>
            <w:shd w:val="clear" w:color="auto" w:fill="FFFFFF"/>
          </w:tcPr>
          <w:p w14:paraId="0E335DC3" w14:textId="77777777" w:rsidR="0024092E" w:rsidRDefault="00450581">
            <w:pPr>
              <w:adjustRightInd w:val="0"/>
              <w:rPr>
                <w:rFonts w:ascii="Times New Roman" w:hAnsi="Times New Roman"/>
                <w:color w:val="000000"/>
              </w:rPr>
            </w:pPr>
            <w:r>
              <w:rPr>
                <w:rFonts w:ascii="Times New Roman" w:hAnsi="Times New Roman"/>
                <w:color w:val="000000"/>
              </w:rPr>
              <w:t>Enrolled</w:t>
            </w:r>
          </w:p>
        </w:tc>
        <w:tc>
          <w:tcPr>
            <w:tcW w:w="3075" w:type="dxa"/>
            <w:tcBorders>
              <w:top w:val="nil"/>
              <w:left w:val="nil"/>
              <w:bottom w:val="nil"/>
              <w:right w:val="nil"/>
            </w:tcBorders>
            <w:shd w:val="clear" w:color="auto" w:fill="FFFFFF"/>
          </w:tcPr>
          <w:p w14:paraId="0E335DC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075" w:type="dxa"/>
            <w:tcBorders>
              <w:top w:val="nil"/>
              <w:left w:val="nil"/>
              <w:bottom w:val="nil"/>
              <w:right w:val="nil"/>
            </w:tcBorders>
            <w:shd w:val="clear" w:color="auto" w:fill="FFFFFF"/>
          </w:tcPr>
          <w:p w14:paraId="0E335DC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DC8" w14:textId="77777777">
        <w:trPr>
          <w:cantSplit/>
        </w:trPr>
        <w:tc>
          <w:tcPr>
            <w:tcW w:w="12948" w:type="dxa"/>
            <w:gridSpan w:val="3"/>
            <w:tcBorders>
              <w:top w:val="nil"/>
              <w:left w:val="nil"/>
              <w:bottom w:val="nil"/>
              <w:right w:val="nil"/>
            </w:tcBorders>
            <w:shd w:val="clear" w:color="auto" w:fill="FFFFFF"/>
          </w:tcPr>
          <w:p w14:paraId="0E335D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DCC" w14:textId="77777777">
        <w:trPr>
          <w:cantSplit/>
        </w:trPr>
        <w:tc>
          <w:tcPr>
            <w:tcW w:w="6798" w:type="dxa"/>
            <w:tcBorders>
              <w:top w:val="nil"/>
              <w:left w:val="nil"/>
              <w:bottom w:val="nil"/>
              <w:right w:val="nil"/>
            </w:tcBorders>
            <w:shd w:val="clear" w:color="auto" w:fill="FFFFFF"/>
          </w:tcPr>
          <w:p w14:paraId="0E335DC9" w14:textId="77777777" w:rsidR="0024092E" w:rsidRDefault="00450581">
            <w:pPr>
              <w:adjustRightInd w:val="0"/>
              <w:rPr>
                <w:rFonts w:ascii="Times New Roman" w:hAnsi="Times New Roman"/>
                <w:color w:val="000000"/>
              </w:rPr>
            </w:pPr>
            <w:r>
              <w:rPr>
                <w:rFonts w:ascii="Times New Roman" w:hAnsi="Times New Roman"/>
                <w:color w:val="000000"/>
              </w:rPr>
              <w:t xml:space="preserve">Subject Who Received </w:t>
            </w:r>
            <w:proofErr w:type="gramStart"/>
            <w:r>
              <w:rPr>
                <w:rFonts w:ascii="Times New Roman" w:hAnsi="Times New Roman"/>
                <w:color w:val="000000"/>
              </w:rPr>
              <w:t>at Least</w:t>
            </w:r>
            <w:proofErr w:type="gramEnd"/>
            <w:r>
              <w:rPr>
                <w:rFonts w:ascii="Times New Roman" w:hAnsi="Times New Roman"/>
                <w:color w:val="000000"/>
              </w:rPr>
              <w:t xml:space="preserve"> One Dose of Study Intervention</w:t>
            </w:r>
          </w:p>
        </w:tc>
        <w:tc>
          <w:tcPr>
            <w:tcW w:w="3075" w:type="dxa"/>
            <w:tcBorders>
              <w:top w:val="nil"/>
              <w:left w:val="nil"/>
              <w:bottom w:val="nil"/>
              <w:right w:val="nil"/>
            </w:tcBorders>
            <w:shd w:val="clear" w:color="auto" w:fill="FFFFFF"/>
          </w:tcPr>
          <w:p w14:paraId="0E335DC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075" w:type="dxa"/>
            <w:tcBorders>
              <w:top w:val="nil"/>
              <w:left w:val="nil"/>
              <w:bottom w:val="nil"/>
              <w:right w:val="nil"/>
            </w:tcBorders>
            <w:shd w:val="clear" w:color="auto" w:fill="FFFFFF"/>
          </w:tcPr>
          <w:p w14:paraId="0E335D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DCE" w14:textId="77777777">
        <w:trPr>
          <w:cantSplit/>
        </w:trPr>
        <w:tc>
          <w:tcPr>
            <w:tcW w:w="12948" w:type="dxa"/>
            <w:gridSpan w:val="3"/>
            <w:tcBorders>
              <w:top w:val="nil"/>
              <w:left w:val="nil"/>
              <w:bottom w:val="nil"/>
              <w:right w:val="nil"/>
            </w:tcBorders>
            <w:shd w:val="clear" w:color="auto" w:fill="FFFFFF"/>
          </w:tcPr>
          <w:p w14:paraId="0E335DC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DD2" w14:textId="77777777">
        <w:trPr>
          <w:cantSplit/>
        </w:trPr>
        <w:tc>
          <w:tcPr>
            <w:tcW w:w="6798" w:type="dxa"/>
            <w:tcBorders>
              <w:top w:val="nil"/>
              <w:left w:val="nil"/>
              <w:bottom w:val="nil"/>
              <w:right w:val="nil"/>
            </w:tcBorders>
            <w:shd w:val="clear" w:color="auto" w:fill="FFFFFF"/>
          </w:tcPr>
          <w:p w14:paraId="0E335DCF" w14:textId="77777777" w:rsidR="0024092E" w:rsidRDefault="00450581">
            <w:pPr>
              <w:adjustRightInd w:val="0"/>
              <w:rPr>
                <w:rFonts w:ascii="Times New Roman" w:hAnsi="Times New Roman"/>
                <w:color w:val="000000"/>
              </w:rPr>
            </w:pPr>
            <w:r>
              <w:rPr>
                <w:rFonts w:ascii="Times New Roman" w:hAnsi="Times New Roman"/>
                <w:color w:val="000000"/>
              </w:rPr>
              <w:t>Treatment Discontinuation</w:t>
            </w:r>
          </w:p>
        </w:tc>
        <w:tc>
          <w:tcPr>
            <w:tcW w:w="3075" w:type="dxa"/>
            <w:tcBorders>
              <w:top w:val="nil"/>
              <w:left w:val="nil"/>
              <w:bottom w:val="nil"/>
              <w:right w:val="nil"/>
            </w:tcBorders>
            <w:shd w:val="clear" w:color="auto" w:fill="FFFFFF"/>
          </w:tcPr>
          <w:p w14:paraId="0E335D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75" w:type="dxa"/>
            <w:tcBorders>
              <w:top w:val="nil"/>
              <w:left w:val="nil"/>
              <w:bottom w:val="nil"/>
              <w:right w:val="nil"/>
            </w:tcBorders>
            <w:shd w:val="clear" w:color="auto" w:fill="FFFFFF"/>
          </w:tcPr>
          <w:p w14:paraId="0E335D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DD6" w14:textId="77777777">
        <w:trPr>
          <w:cantSplit/>
        </w:trPr>
        <w:tc>
          <w:tcPr>
            <w:tcW w:w="6798" w:type="dxa"/>
            <w:tcBorders>
              <w:top w:val="nil"/>
              <w:left w:val="nil"/>
              <w:bottom w:val="nil"/>
              <w:right w:val="nil"/>
            </w:tcBorders>
            <w:shd w:val="clear" w:color="auto" w:fill="FFFFFF"/>
          </w:tcPr>
          <w:p w14:paraId="0E335DD3" w14:textId="77777777" w:rsidR="0024092E" w:rsidRDefault="00450581">
            <w:pPr>
              <w:adjustRightInd w:val="0"/>
              <w:rPr>
                <w:rFonts w:ascii="Times New Roman" w:hAnsi="Times New Roman"/>
                <w:color w:val="000000"/>
              </w:rPr>
            </w:pPr>
            <w:r>
              <w:rPr>
                <w:rFonts w:ascii="Times New Roman" w:hAnsi="Times New Roman"/>
                <w:color w:val="000000"/>
              </w:rPr>
              <w:t xml:space="preserve">  Disease Progression defined by RECIST 1.1</w:t>
            </w:r>
          </w:p>
        </w:tc>
        <w:tc>
          <w:tcPr>
            <w:tcW w:w="3075" w:type="dxa"/>
            <w:tcBorders>
              <w:top w:val="nil"/>
              <w:left w:val="nil"/>
              <w:bottom w:val="nil"/>
              <w:right w:val="nil"/>
            </w:tcBorders>
            <w:shd w:val="clear" w:color="auto" w:fill="FFFFFF"/>
          </w:tcPr>
          <w:p w14:paraId="0E335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75" w:type="dxa"/>
            <w:tcBorders>
              <w:top w:val="nil"/>
              <w:left w:val="nil"/>
              <w:bottom w:val="nil"/>
              <w:right w:val="nil"/>
            </w:tcBorders>
            <w:shd w:val="clear" w:color="auto" w:fill="FFFFFF"/>
          </w:tcPr>
          <w:p w14:paraId="0E335D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DD8" w14:textId="77777777">
        <w:trPr>
          <w:cantSplit/>
        </w:trPr>
        <w:tc>
          <w:tcPr>
            <w:tcW w:w="12948" w:type="dxa"/>
            <w:gridSpan w:val="3"/>
            <w:tcBorders>
              <w:top w:val="nil"/>
              <w:left w:val="nil"/>
              <w:bottom w:val="nil"/>
              <w:right w:val="nil"/>
            </w:tcBorders>
            <w:shd w:val="clear" w:color="auto" w:fill="FFFFFF"/>
          </w:tcPr>
          <w:p w14:paraId="0E335D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DDC" w14:textId="77777777">
        <w:trPr>
          <w:cantSplit/>
        </w:trPr>
        <w:tc>
          <w:tcPr>
            <w:tcW w:w="6798" w:type="dxa"/>
            <w:tcBorders>
              <w:top w:val="nil"/>
              <w:left w:val="nil"/>
              <w:bottom w:val="nil"/>
              <w:right w:val="nil"/>
            </w:tcBorders>
            <w:shd w:val="clear" w:color="auto" w:fill="FFFFFF"/>
          </w:tcPr>
          <w:p w14:paraId="0E335DD9" w14:textId="77777777" w:rsidR="0024092E" w:rsidRDefault="00450581">
            <w:pPr>
              <w:adjustRightInd w:val="0"/>
              <w:rPr>
                <w:rFonts w:ascii="Times New Roman" w:hAnsi="Times New Roman"/>
                <w:color w:val="000000"/>
              </w:rPr>
            </w:pPr>
            <w:r>
              <w:rPr>
                <w:rFonts w:ascii="Times New Roman" w:hAnsi="Times New Roman"/>
                <w:color w:val="000000"/>
              </w:rPr>
              <w:t>Study completion/withdrawal</w:t>
            </w:r>
          </w:p>
        </w:tc>
        <w:tc>
          <w:tcPr>
            <w:tcW w:w="3075" w:type="dxa"/>
            <w:tcBorders>
              <w:top w:val="nil"/>
              <w:left w:val="nil"/>
              <w:bottom w:val="nil"/>
              <w:right w:val="nil"/>
            </w:tcBorders>
            <w:shd w:val="clear" w:color="auto" w:fill="FFFFFF"/>
          </w:tcPr>
          <w:p w14:paraId="0E335D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75" w:type="dxa"/>
            <w:tcBorders>
              <w:top w:val="nil"/>
              <w:left w:val="nil"/>
              <w:bottom w:val="nil"/>
              <w:right w:val="nil"/>
            </w:tcBorders>
            <w:shd w:val="clear" w:color="auto" w:fill="FFFFFF"/>
          </w:tcPr>
          <w:p w14:paraId="0E335D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DE0" w14:textId="77777777">
        <w:trPr>
          <w:cantSplit/>
        </w:trPr>
        <w:tc>
          <w:tcPr>
            <w:tcW w:w="6798" w:type="dxa"/>
            <w:tcBorders>
              <w:top w:val="nil"/>
              <w:left w:val="nil"/>
              <w:bottom w:val="nil"/>
              <w:right w:val="nil"/>
            </w:tcBorders>
            <w:shd w:val="clear" w:color="auto" w:fill="FFFFFF"/>
          </w:tcPr>
          <w:p w14:paraId="0E335DDD" w14:textId="77777777" w:rsidR="0024092E" w:rsidRDefault="00450581">
            <w:pPr>
              <w:adjustRightInd w:val="0"/>
              <w:rPr>
                <w:rFonts w:ascii="Times New Roman" w:hAnsi="Times New Roman"/>
                <w:color w:val="000000"/>
              </w:rPr>
            </w:pPr>
            <w:r>
              <w:rPr>
                <w:rFonts w:ascii="Times New Roman" w:hAnsi="Times New Roman"/>
                <w:color w:val="000000"/>
              </w:rPr>
              <w:t xml:space="preserve">  Death</w:t>
            </w:r>
          </w:p>
        </w:tc>
        <w:tc>
          <w:tcPr>
            <w:tcW w:w="3075" w:type="dxa"/>
            <w:tcBorders>
              <w:top w:val="nil"/>
              <w:left w:val="nil"/>
              <w:bottom w:val="nil"/>
              <w:right w:val="nil"/>
            </w:tcBorders>
            <w:shd w:val="clear" w:color="auto" w:fill="FFFFFF"/>
          </w:tcPr>
          <w:p w14:paraId="0E335D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75" w:type="dxa"/>
            <w:tcBorders>
              <w:top w:val="nil"/>
              <w:left w:val="nil"/>
              <w:bottom w:val="nil"/>
              <w:right w:val="nil"/>
            </w:tcBorders>
            <w:shd w:val="clear" w:color="auto" w:fill="FFFFFF"/>
          </w:tcPr>
          <w:p w14:paraId="0E335D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DE2" w14:textId="77777777">
        <w:trPr>
          <w:cantSplit/>
        </w:trPr>
        <w:tc>
          <w:tcPr>
            <w:tcW w:w="12948" w:type="dxa"/>
            <w:gridSpan w:val="3"/>
            <w:tcBorders>
              <w:top w:val="nil"/>
              <w:left w:val="nil"/>
              <w:bottom w:val="nil"/>
              <w:right w:val="nil"/>
            </w:tcBorders>
            <w:shd w:val="clear" w:color="auto" w:fill="FFFFFF"/>
          </w:tcPr>
          <w:p w14:paraId="0E335DE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DE6" w14:textId="77777777">
        <w:trPr>
          <w:cantSplit/>
        </w:trPr>
        <w:tc>
          <w:tcPr>
            <w:tcW w:w="6798" w:type="dxa"/>
            <w:tcBorders>
              <w:top w:val="nil"/>
              <w:left w:val="nil"/>
              <w:bottom w:val="nil"/>
              <w:right w:val="nil"/>
            </w:tcBorders>
            <w:shd w:val="clear" w:color="auto" w:fill="FFFFFF"/>
          </w:tcPr>
          <w:p w14:paraId="0E335DE3" w14:textId="77777777" w:rsidR="0024092E" w:rsidRDefault="00450581">
            <w:pPr>
              <w:adjustRightInd w:val="0"/>
              <w:rPr>
                <w:rFonts w:ascii="Times New Roman" w:hAnsi="Times New Roman"/>
                <w:color w:val="000000"/>
              </w:rPr>
            </w:pPr>
            <w:r>
              <w:rPr>
                <w:rFonts w:ascii="Times New Roman" w:hAnsi="Times New Roman"/>
                <w:color w:val="000000"/>
              </w:rPr>
              <w:t>Full Analysis Set (FAS)</w:t>
            </w:r>
          </w:p>
        </w:tc>
        <w:tc>
          <w:tcPr>
            <w:tcW w:w="3075" w:type="dxa"/>
            <w:tcBorders>
              <w:top w:val="nil"/>
              <w:left w:val="nil"/>
              <w:bottom w:val="nil"/>
              <w:right w:val="nil"/>
            </w:tcBorders>
            <w:shd w:val="clear" w:color="auto" w:fill="FFFFFF"/>
          </w:tcPr>
          <w:p w14:paraId="0E335DE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075" w:type="dxa"/>
            <w:tcBorders>
              <w:top w:val="nil"/>
              <w:left w:val="nil"/>
              <w:bottom w:val="nil"/>
              <w:right w:val="nil"/>
            </w:tcBorders>
            <w:shd w:val="clear" w:color="auto" w:fill="FFFFFF"/>
          </w:tcPr>
          <w:p w14:paraId="0E335DE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DEA" w14:textId="77777777">
        <w:trPr>
          <w:cantSplit/>
        </w:trPr>
        <w:tc>
          <w:tcPr>
            <w:tcW w:w="6798" w:type="dxa"/>
            <w:tcBorders>
              <w:top w:val="nil"/>
              <w:left w:val="nil"/>
              <w:bottom w:val="nil"/>
              <w:right w:val="nil"/>
            </w:tcBorders>
            <w:shd w:val="clear" w:color="auto" w:fill="FFFFFF"/>
          </w:tcPr>
          <w:p w14:paraId="0E335DE7" w14:textId="77777777" w:rsidR="0024092E" w:rsidRDefault="00450581">
            <w:pPr>
              <w:adjustRightInd w:val="0"/>
              <w:rPr>
                <w:rFonts w:ascii="Times New Roman" w:hAnsi="Times New Roman"/>
                <w:color w:val="000000"/>
              </w:rPr>
            </w:pPr>
            <w:r>
              <w:rPr>
                <w:rFonts w:ascii="Times New Roman" w:hAnsi="Times New Roman"/>
                <w:color w:val="000000"/>
              </w:rPr>
              <w:t>Safety Analysis Set (SAS)</w:t>
            </w:r>
          </w:p>
        </w:tc>
        <w:tc>
          <w:tcPr>
            <w:tcW w:w="3075" w:type="dxa"/>
            <w:tcBorders>
              <w:top w:val="nil"/>
              <w:left w:val="nil"/>
              <w:bottom w:val="nil"/>
              <w:right w:val="nil"/>
            </w:tcBorders>
            <w:shd w:val="clear" w:color="auto" w:fill="FFFFFF"/>
          </w:tcPr>
          <w:p w14:paraId="0E335DE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075" w:type="dxa"/>
            <w:tcBorders>
              <w:top w:val="nil"/>
              <w:left w:val="nil"/>
              <w:bottom w:val="nil"/>
              <w:right w:val="nil"/>
            </w:tcBorders>
            <w:shd w:val="clear" w:color="auto" w:fill="FFFFFF"/>
          </w:tcPr>
          <w:p w14:paraId="0E335DE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DEE" w14:textId="77777777">
        <w:trPr>
          <w:cantSplit/>
        </w:trPr>
        <w:tc>
          <w:tcPr>
            <w:tcW w:w="6798" w:type="dxa"/>
            <w:tcBorders>
              <w:top w:val="nil"/>
              <w:left w:val="nil"/>
              <w:bottom w:val="single" w:sz="7" w:space="0" w:color="000000"/>
              <w:right w:val="nil"/>
            </w:tcBorders>
            <w:shd w:val="clear" w:color="auto" w:fill="FFFFFF"/>
          </w:tcPr>
          <w:p w14:paraId="0E335DEB" w14:textId="77777777" w:rsidR="0024092E" w:rsidRDefault="00450581">
            <w:pPr>
              <w:adjustRightInd w:val="0"/>
              <w:rPr>
                <w:rFonts w:ascii="Times New Roman" w:hAnsi="Times New Roman"/>
                <w:color w:val="000000"/>
              </w:rPr>
            </w:pPr>
            <w:r>
              <w:rPr>
                <w:rFonts w:ascii="Times New Roman" w:hAnsi="Times New Roman"/>
                <w:color w:val="000000"/>
              </w:rPr>
              <w:t>Response Evaluation Set (RES)</w:t>
            </w:r>
          </w:p>
        </w:tc>
        <w:tc>
          <w:tcPr>
            <w:tcW w:w="3075" w:type="dxa"/>
            <w:tcBorders>
              <w:top w:val="nil"/>
              <w:left w:val="nil"/>
              <w:bottom w:val="single" w:sz="7" w:space="0" w:color="000000"/>
              <w:right w:val="nil"/>
            </w:tcBorders>
            <w:shd w:val="clear" w:color="auto" w:fill="FFFFFF"/>
          </w:tcPr>
          <w:p w14:paraId="0E335D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075" w:type="dxa"/>
            <w:tcBorders>
              <w:top w:val="nil"/>
              <w:left w:val="nil"/>
              <w:bottom w:val="single" w:sz="7" w:space="0" w:color="000000"/>
              <w:right w:val="nil"/>
            </w:tcBorders>
            <w:shd w:val="clear" w:color="auto" w:fill="FFFFFF"/>
          </w:tcPr>
          <w:p w14:paraId="0E335DE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bl>
    <w:p w14:paraId="0E335DE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FAS: The FAS will include all subjects who had been assigned/ initiated study intervention.</w:t>
      </w:r>
    </w:p>
    <w:p w14:paraId="0E335D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ITT: The ITT will include all randomized subjects regardless of receiving the assigned study treatment or not.</w:t>
      </w:r>
    </w:p>
    <w:p w14:paraId="0E335D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SAS: The SAS will include all subjects who received at least 1 dose of investigational drug (including D-1553 or IN10018).</w:t>
      </w:r>
    </w:p>
    <w:p w14:paraId="0E335D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RES: The RES will include all subjects who started treatment cycle 1 and had adequate baseline tumor assessment and at least 1 follow-up tumor assessment which is considered evaluable for anti-tumor efficacy based on RECIST v1.1.</w:t>
      </w:r>
    </w:p>
    <w:p w14:paraId="0E335DF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the subjects enrolled in each respective group.</w:t>
      </w:r>
    </w:p>
    <w:p w14:paraId="0E335DF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16.2.1.1, 16.2.1.2, 16.2.3.1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5DF8" w14:textId="77777777">
        <w:trPr>
          <w:cantSplit/>
        </w:trPr>
        <w:tc>
          <w:tcPr>
            <w:tcW w:w="6000" w:type="dxa"/>
            <w:tcBorders>
              <w:top w:val="nil"/>
              <w:left w:val="nil"/>
              <w:bottom w:val="nil"/>
              <w:right w:val="nil"/>
            </w:tcBorders>
          </w:tcPr>
          <w:p w14:paraId="0E335DF5"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disp.sas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5DF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5DF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5DF9" w14:textId="77777777" w:rsidR="0024092E" w:rsidRDefault="0024092E">
      <w:pPr>
        <w:adjustRightInd w:val="0"/>
        <w:spacing w:before="10" w:after="10"/>
        <w:rPr>
          <w:rFonts w:ascii="Times New Roman" w:hAnsi="Times New Roman"/>
          <w:vanish/>
          <w:color w:val="000000"/>
          <w:specVanish/>
        </w:rPr>
      </w:pPr>
    </w:p>
    <w:p w14:paraId="0E335DFA" w14:textId="77777777" w:rsidR="0024092E" w:rsidRDefault="0024092E">
      <w:pPr>
        <w:adjustRightInd w:val="0"/>
        <w:jc w:val="center"/>
        <w:rPr>
          <w:rFonts w:hint="eastAsia"/>
          <w:sz w:val="24"/>
          <w:szCs w:val="24"/>
        </w:rPr>
        <w:sectPr w:rsidR="0024092E">
          <w:headerReference w:type="default" r:id="rId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5DFD" w14:textId="77777777">
        <w:trPr>
          <w:cantSplit/>
        </w:trPr>
        <w:tc>
          <w:tcPr>
            <w:tcW w:w="6000" w:type="dxa"/>
            <w:tcBorders>
              <w:top w:val="nil"/>
              <w:left w:val="nil"/>
              <w:bottom w:val="nil"/>
              <w:right w:val="nil"/>
            </w:tcBorders>
          </w:tcPr>
          <w:p w14:paraId="0E335DF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5DF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5DFE" w14:textId="77777777" w:rsidR="0024092E" w:rsidRDefault="0024092E">
      <w:pPr>
        <w:adjustRightInd w:val="0"/>
        <w:spacing w:before="10" w:after="10"/>
        <w:rPr>
          <w:rFonts w:ascii="Times New Roman" w:hAnsi="Times New Roman"/>
          <w:b/>
          <w:bCs/>
          <w:color w:val="000000"/>
        </w:rPr>
      </w:pPr>
    </w:p>
    <w:p w14:paraId="0E335DFF" w14:textId="77777777" w:rsidR="0024092E" w:rsidRDefault="00450581">
      <w:pPr>
        <w:adjustRightInd w:val="0"/>
        <w:spacing w:before="10" w:after="10"/>
        <w:jc w:val="center"/>
        <w:outlineLvl w:val="0"/>
        <w:rPr>
          <w:rFonts w:ascii="Times New Roman" w:hAnsi="Times New Roman"/>
          <w:b/>
          <w:bCs/>
          <w:color w:val="000000"/>
        </w:rPr>
      </w:pPr>
      <w:bookmarkStart w:id="2" w:name="_Toc171427890"/>
      <w:r>
        <w:rPr>
          <w:rFonts w:ascii="Times New Roman" w:hAnsi="Times New Roman"/>
          <w:b/>
          <w:bCs/>
          <w:color w:val="000000"/>
        </w:rPr>
        <w:t>Table 14.1.2.3 Demographics - Phase II part 2 - CRC (Full Analysis Set)</w:t>
      </w:r>
      <w:bookmarkEnd w:id="2"/>
    </w:p>
    <w:p w14:paraId="0E335E00"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4276"/>
        <w:gridCol w:w="4286"/>
        <w:gridCol w:w="4286"/>
      </w:tblGrid>
      <w:tr w:rsidR="0024092E" w14:paraId="0E335E04" w14:textId="77777777">
        <w:trPr>
          <w:cantSplit/>
          <w:tblHeader/>
        </w:trPr>
        <w:tc>
          <w:tcPr>
            <w:tcW w:w="4276" w:type="dxa"/>
            <w:tcBorders>
              <w:top w:val="single" w:sz="7" w:space="0" w:color="000000"/>
              <w:left w:val="nil"/>
              <w:bottom w:val="single" w:sz="4" w:space="0" w:color="000000"/>
              <w:right w:val="nil"/>
            </w:tcBorders>
            <w:shd w:val="clear" w:color="auto" w:fill="FFFFFF"/>
            <w:vAlign w:val="bottom"/>
          </w:tcPr>
          <w:p w14:paraId="0E335E01" w14:textId="77777777" w:rsidR="0024092E" w:rsidRDefault="0024092E">
            <w:pPr>
              <w:adjustRightInd w:val="0"/>
              <w:jc w:val="center"/>
              <w:rPr>
                <w:rFonts w:ascii="Times New Roman" w:hAnsi="Times New Roman"/>
                <w:color w:val="000000"/>
              </w:rPr>
            </w:pPr>
            <w:bookmarkStart w:id="3" w:name="IDX2"/>
            <w:bookmarkEnd w:id="3"/>
          </w:p>
        </w:tc>
        <w:tc>
          <w:tcPr>
            <w:tcW w:w="4286" w:type="dxa"/>
            <w:tcBorders>
              <w:top w:val="single" w:sz="7" w:space="0" w:color="000000"/>
              <w:left w:val="nil"/>
              <w:bottom w:val="single" w:sz="4" w:space="0" w:color="000000"/>
              <w:right w:val="nil"/>
            </w:tcBorders>
            <w:shd w:val="clear" w:color="auto" w:fill="FFFFFF"/>
            <w:vAlign w:val="bottom"/>
          </w:tcPr>
          <w:p w14:paraId="0E335E0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4286" w:type="dxa"/>
            <w:tcBorders>
              <w:top w:val="single" w:sz="7" w:space="0" w:color="000000"/>
              <w:left w:val="nil"/>
              <w:bottom w:val="single" w:sz="4" w:space="0" w:color="000000"/>
              <w:right w:val="nil"/>
            </w:tcBorders>
            <w:shd w:val="clear" w:color="auto" w:fill="FFFFFF"/>
            <w:vAlign w:val="bottom"/>
          </w:tcPr>
          <w:p w14:paraId="0E335E0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5E08" w14:textId="77777777">
        <w:trPr>
          <w:cantSplit/>
        </w:trPr>
        <w:tc>
          <w:tcPr>
            <w:tcW w:w="4276" w:type="dxa"/>
            <w:tcBorders>
              <w:top w:val="nil"/>
              <w:left w:val="nil"/>
              <w:bottom w:val="nil"/>
              <w:right w:val="nil"/>
            </w:tcBorders>
            <w:shd w:val="clear" w:color="auto" w:fill="FFFFFF"/>
          </w:tcPr>
          <w:p w14:paraId="0E335E05" w14:textId="77777777" w:rsidR="0024092E" w:rsidRDefault="00450581">
            <w:pPr>
              <w:adjustRightInd w:val="0"/>
              <w:rPr>
                <w:rFonts w:ascii="Times New Roman" w:hAnsi="Times New Roman"/>
                <w:color w:val="000000"/>
              </w:rPr>
            </w:pPr>
            <w:r>
              <w:rPr>
                <w:rFonts w:ascii="Times New Roman" w:hAnsi="Times New Roman"/>
                <w:color w:val="000000"/>
              </w:rPr>
              <w:t>Age (years)</w:t>
            </w:r>
          </w:p>
        </w:tc>
        <w:tc>
          <w:tcPr>
            <w:tcW w:w="4286" w:type="dxa"/>
            <w:tcBorders>
              <w:top w:val="nil"/>
              <w:left w:val="nil"/>
              <w:bottom w:val="nil"/>
              <w:right w:val="nil"/>
            </w:tcBorders>
            <w:shd w:val="clear" w:color="auto" w:fill="FFFFFF"/>
          </w:tcPr>
          <w:p w14:paraId="0E335E06"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07" w14:textId="77777777" w:rsidR="0024092E" w:rsidRDefault="0024092E">
            <w:pPr>
              <w:adjustRightInd w:val="0"/>
              <w:jc w:val="center"/>
              <w:rPr>
                <w:rFonts w:ascii="Times New Roman" w:hAnsi="Times New Roman"/>
                <w:color w:val="000000"/>
              </w:rPr>
            </w:pPr>
          </w:p>
        </w:tc>
      </w:tr>
      <w:tr w:rsidR="0024092E" w14:paraId="0E335E0C" w14:textId="77777777">
        <w:trPr>
          <w:cantSplit/>
        </w:trPr>
        <w:tc>
          <w:tcPr>
            <w:tcW w:w="4276" w:type="dxa"/>
            <w:tcBorders>
              <w:top w:val="nil"/>
              <w:left w:val="nil"/>
              <w:bottom w:val="nil"/>
              <w:right w:val="nil"/>
            </w:tcBorders>
            <w:shd w:val="clear" w:color="auto" w:fill="FFFFFF"/>
          </w:tcPr>
          <w:p w14:paraId="0E335E09" w14:textId="77777777" w:rsidR="0024092E" w:rsidRDefault="00450581">
            <w:pPr>
              <w:adjustRightInd w:val="0"/>
              <w:ind w:left="210"/>
              <w:rPr>
                <w:rFonts w:ascii="Times New Roman" w:hAnsi="Times New Roman"/>
                <w:color w:val="000000"/>
              </w:rPr>
            </w:pPr>
            <w:r>
              <w:rPr>
                <w:rFonts w:ascii="Times New Roman" w:hAnsi="Times New Roman"/>
                <w:color w:val="000000"/>
              </w:rPr>
              <w:t>n</w:t>
            </w:r>
          </w:p>
        </w:tc>
        <w:tc>
          <w:tcPr>
            <w:tcW w:w="4286" w:type="dxa"/>
            <w:tcBorders>
              <w:top w:val="nil"/>
              <w:left w:val="nil"/>
              <w:bottom w:val="nil"/>
              <w:right w:val="nil"/>
            </w:tcBorders>
            <w:shd w:val="clear" w:color="auto" w:fill="FFFFFF"/>
          </w:tcPr>
          <w:p w14:paraId="0E335E0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4286" w:type="dxa"/>
            <w:tcBorders>
              <w:top w:val="nil"/>
              <w:left w:val="nil"/>
              <w:bottom w:val="nil"/>
              <w:right w:val="nil"/>
            </w:tcBorders>
            <w:shd w:val="clear" w:color="auto" w:fill="FFFFFF"/>
          </w:tcPr>
          <w:p w14:paraId="0E335E0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E10" w14:textId="77777777">
        <w:trPr>
          <w:cantSplit/>
        </w:trPr>
        <w:tc>
          <w:tcPr>
            <w:tcW w:w="4276" w:type="dxa"/>
            <w:tcBorders>
              <w:top w:val="nil"/>
              <w:left w:val="nil"/>
              <w:bottom w:val="nil"/>
              <w:right w:val="nil"/>
            </w:tcBorders>
            <w:shd w:val="clear" w:color="auto" w:fill="FFFFFF"/>
          </w:tcPr>
          <w:p w14:paraId="0E335E0D" w14:textId="77777777" w:rsidR="0024092E" w:rsidRDefault="00450581">
            <w:pPr>
              <w:adjustRightInd w:val="0"/>
              <w:ind w:left="210"/>
              <w:rPr>
                <w:rFonts w:ascii="Times New Roman" w:hAnsi="Times New Roman"/>
                <w:color w:val="000000"/>
              </w:rPr>
            </w:pPr>
            <w:r>
              <w:rPr>
                <w:rFonts w:ascii="Times New Roman" w:hAnsi="Times New Roman"/>
                <w:color w:val="000000"/>
              </w:rPr>
              <w:t>Mean (STD)</w:t>
            </w:r>
          </w:p>
        </w:tc>
        <w:tc>
          <w:tcPr>
            <w:tcW w:w="4286" w:type="dxa"/>
            <w:tcBorders>
              <w:top w:val="nil"/>
              <w:left w:val="nil"/>
              <w:bottom w:val="nil"/>
              <w:right w:val="nil"/>
            </w:tcBorders>
            <w:shd w:val="clear" w:color="auto" w:fill="FFFFFF"/>
          </w:tcPr>
          <w:p w14:paraId="0E335E0E" w14:textId="77777777" w:rsidR="0024092E" w:rsidRDefault="00450581">
            <w:pPr>
              <w:adjustRightInd w:val="0"/>
              <w:jc w:val="center"/>
              <w:rPr>
                <w:rFonts w:ascii="Times New Roman" w:hAnsi="Times New Roman"/>
                <w:color w:val="000000"/>
              </w:rPr>
            </w:pPr>
            <w:r>
              <w:rPr>
                <w:rFonts w:ascii="Times New Roman" w:hAnsi="Times New Roman"/>
                <w:color w:val="000000"/>
              </w:rPr>
              <w:t>50.2 (16.35)</w:t>
            </w:r>
          </w:p>
        </w:tc>
        <w:tc>
          <w:tcPr>
            <w:tcW w:w="4286" w:type="dxa"/>
            <w:tcBorders>
              <w:top w:val="nil"/>
              <w:left w:val="nil"/>
              <w:bottom w:val="nil"/>
              <w:right w:val="nil"/>
            </w:tcBorders>
            <w:shd w:val="clear" w:color="auto" w:fill="FFFFFF"/>
          </w:tcPr>
          <w:p w14:paraId="0E335E0F" w14:textId="77777777" w:rsidR="0024092E" w:rsidRDefault="00450581">
            <w:pPr>
              <w:adjustRightInd w:val="0"/>
              <w:jc w:val="center"/>
              <w:rPr>
                <w:rFonts w:ascii="Times New Roman" w:hAnsi="Times New Roman"/>
                <w:color w:val="000000"/>
              </w:rPr>
            </w:pPr>
            <w:r>
              <w:rPr>
                <w:rFonts w:ascii="Times New Roman" w:hAnsi="Times New Roman"/>
                <w:color w:val="000000"/>
              </w:rPr>
              <w:t>66.6 (5.94)</w:t>
            </w:r>
          </w:p>
        </w:tc>
      </w:tr>
      <w:tr w:rsidR="0024092E" w14:paraId="0E335E14" w14:textId="77777777">
        <w:trPr>
          <w:cantSplit/>
        </w:trPr>
        <w:tc>
          <w:tcPr>
            <w:tcW w:w="4276" w:type="dxa"/>
            <w:tcBorders>
              <w:top w:val="nil"/>
              <w:left w:val="nil"/>
              <w:bottom w:val="nil"/>
              <w:right w:val="nil"/>
            </w:tcBorders>
            <w:shd w:val="clear" w:color="auto" w:fill="FFFFFF"/>
          </w:tcPr>
          <w:p w14:paraId="0E335E11" w14:textId="77777777" w:rsidR="0024092E" w:rsidRDefault="00450581">
            <w:pPr>
              <w:adjustRightInd w:val="0"/>
              <w:ind w:left="210"/>
              <w:rPr>
                <w:rFonts w:ascii="Times New Roman" w:hAnsi="Times New Roman"/>
                <w:color w:val="000000"/>
              </w:rPr>
            </w:pPr>
            <w:r>
              <w:rPr>
                <w:rFonts w:ascii="Times New Roman" w:hAnsi="Times New Roman"/>
                <w:color w:val="000000"/>
              </w:rPr>
              <w:t>Median (Q1, Q3)</w:t>
            </w:r>
          </w:p>
        </w:tc>
        <w:tc>
          <w:tcPr>
            <w:tcW w:w="4286" w:type="dxa"/>
            <w:tcBorders>
              <w:top w:val="nil"/>
              <w:left w:val="nil"/>
              <w:bottom w:val="nil"/>
              <w:right w:val="nil"/>
            </w:tcBorders>
            <w:shd w:val="clear" w:color="auto" w:fill="FFFFFF"/>
          </w:tcPr>
          <w:p w14:paraId="0E335E12" w14:textId="77777777" w:rsidR="0024092E" w:rsidRDefault="00450581">
            <w:pPr>
              <w:adjustRightInd w:val="0"/>
              <w:jc w:val="center"/>
              <w:rPr>
                <w:rFonts w:ascii="Times New Roman" w:hAnsi="Times New Roman"/>
                <w:color w:val="000000"/>
              </w:rPr>
            </w:pPr>
            <w:r>
              <w:rPr>
                <w:rFonts w:ascii="Times New Roman" w:hAnsi="Times New Roman"/>
                <w:color w:val="000000"/>
              </w:rPr>
              <w:t>54.0 (48.0, 57.0)</w:t>
            </w:r>
          </w:p>
        </w:tc>
        <w:tc>
          <w:tcPr>
            <w:tcW w:w="4286" w:type="dxa"/>
            <w:tcBorders>
              <w:top w:val="nil"/>
              <w:left w:val="nil"/>
              <w:bottom w:val="nil"/>
              <w:right w:val="nil"/>
            </w:tcBorders>
            <w:shd w:val="clear" w:color="auto" w:fill="FFFFFF"/>
          </w:tcPr>
          <w:p w14:paraId="0E335E13" w14:textId="77777777" w:rsidR="0024092E" w:rsidRDefault="00450581">
            <w:pPr>
              <w:adjustRightInd w:val="0"/>
              <w:jc w:val="center"/>
              <w:rPr>
                <w:rFonts w:ascii="Times New Roman" w:hAnsi="Times New Roman"/>
                <w:color w:val="000000"/>
              </w:rPr>
            </w:pPr>
            <w:r>
              <w:rPr>
                <w:rFonts w:ascii="Times New Roman" w:hAnsi="Times New Roman"/>
                <w:color w:val="000000"/>
              </w:rPr>
              <w:t>63.0 (63.0, 72.0)</w:t>
            </w:r>
          </w:p>
        </w:tc>
      </w:tr>
      <w:tr w:rsidR="0024092E" w14:paraId="0E335E18" w14:textId="77777777">
        <w:trPr>
          <w:cantSplit/>
        </w:trPr>
        <w:tc>
          <w:tcPr>
            <w:tcW w:w="4276" w:type="dxa"/>
            <w:tcBorders>
              <w:top w:val="nil"/>
              <w:left w:val="nil"/>
              <w:bottom w:val="nil"/>
              <w:right w:val="nil"/>
            </w:tcBorders>
            <w:shd w:val="clear" w:color="auto" w:fill="FFFFFF"/>
          </w:tcPr>
          <w:p w14:paraId="0E335E15" w14:textId="77777777" w:rsidR="0024092E" w:rsidRDefault="00450581">
            <w:pPr>
              <w:adjustRightInd w:val="0"/>
              <w:ind w:left="210"/>
              <w:rPr>
                <w:rFonts w:ascii="Times New Roman" w:hAnsi="Times New Roman"/>
                <w:color w:val="000000"/>
              </w:rPr>
            </w:pPr>
            <w:r>
              <w:rPr>
                <w:rFonts w:ascii="Times New Roman" w:hAnsi="Times New Roman"/>
                <w:color w:val="000000"/>
              </w:rPr>
              <w:t>Min, Max</w:t>
            </w:r>
          </w:p>
        </w:tc>
        <w:tc>
          <w:tcPr>
            <w:tcW w:w="4286" w:type="dxa"/>
            <w:tcBorders>
              <w:top w:val="nil"/>
              <w:left w:val="nil"/>
              <w:bottom w:val="nil"/>
              <w:right w:val="nil"/>
            </w:tcBorders>
            <w:shd w:val="clear" w:color="auto" w:fill="FFFFFF"/>
          </w:tcPr>
          <w:p w14:paraId="0E335E16" w14:textId="77777777" w:rsidR="0024092E" w:rsidRDefault="00450581">
            <w:pPr>
              <w:adjustRightInd w:val="0"/>
              <w:jc w:val="center"/>
              <w:rPr>
                <w:rFonts w:ascii="Times New Roman" w:hAnsi="Times New Roman"/>
                <w:color w:val="000000"/>
              </w:rPr>
            </w:pPr>
            <w:r>
              <w:rPr>
                <w:rFonts w:ascii="Times New Roman" w:hAnsi="Times New Roman"/>
                <w:color w:val="000000"/>
              </w:rPr>
              <w:t>24, 68</w:t>
            </w:r>
          </w:p>
        </w:tc>
        <w:tc>
          <w:tcPr>
            <w:tcW w:w="4286" w:type="dxa"/>
            <w:tcBorders>
              <w:top w:val="nil"/>
              <w:left w:val="nil"/>
              <w:bottom w:val="nil"/>
              <w:right w:val="nil"/>
            </w:tcBorders>
            <w:shd w:val="clear" w:color="auto" w:fill="FFFFFF"/>
          </w:tcPr>
          <w:p w14:paraId="0E335E17" w14:textId="77777777" w:rsidR="0024092E" w:rsidRDefault="00450581">
            <w:pPr>
              <w:adjustRightInd w:val="0"/>
              <w:jc w:val="center"/>
              <w:rPr>
                <w:rFonts w:ascii="Times New Roman" w:hAnsi="Times New Roman"/>
                <w:color w:val="000000"/>
              </w:rPr>
            </w:pPr>
            <w:r>
              <w:rPr>
                <w:rFonts w:ascii="Times New Roman" w:hAnsi="Times New Roman"/>
                <w:color w:val="000000"/>
              </w:rPr>
              <w:t>61, 74</w:t>
            </w:r>
          </w:p>
        </w:tc>
      </w:tr>
      <w:tr w:rsidR="0024092E" w14:paraId="0E335E1A" w14:textId="77777777">
        <w:trPr>
          <w:cantSplit/>
        </w:trPr>
        <w:tc>
          <w:tcPr>
            <w:tcW w:w="12848" w:type="dxa"/>
            <w:gridSpan w:val="3"/>
            <w:tcBorders>
              <w:top w:val="nil"/>
              <w:left w:val="nil"/>
              <w:bottom w:val="nil"/>
              <w:right w:val="nil"/>
            </w:tcBorders>
            <w:shd w:val="clear" w:color="auto" w:fill="FFFFFF"/>
          </w:tcPr>
          <w:p w14:paraId="0E335E1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1E" w14:textId="77777777">
        <w:trPr>
          <w:cantSplit/>
        </w:trPr>
        <w:tc>
          <w:tcPr>
            <w:tcW w:w="4276" w:type="dxa"/>
            <w:tcBorders>
              <w:top w:val="nil"/>
              <w:left w:val="nil"/>
              <w:bottom w:val="nil"/>
              <w:right w:val="nil"/>
            </w:tcBorders>
            <w:shd w:val="clear" w:color="auto" w:fill="FFFFFF"/>
          </w:tcPr>
          <w:p w14:paraId="0E335E1B" w14:textId="77777777" w:rsidR="0024092E" w:rsidRDefault="00450581">
            <w:pPr>
              <w:adjustRightInd w:val="0"/>
              <w:rPr>
                <w:rFonts w:ascii="Times New Roman" w:hAnsi="Times New Roman"/>
                <w:color w:val="000000"/>
              </w:rPr>
            </w:pPr>
            <w:r>
              <w:rPr>
                <w:rFonts w:ascii="Times New Roman" w:hAnsi="Times New Roman"/>
                <w:color w:val="000000"/>
              </w:rPr>
              <w:t>Sex, n (%)</w:t>
            </w:r>
          </w:p>
        </w:tc>
        <w:tc>
          <w:tcPr>
            <w:tcW w:w="4286" w:type="dxa"/>
            <w:tcBorders>
              <w:top w:val="nil"/>
              <w:left w:val="nil"/>
              <w:bottom w:val="nil"/>
              <w:right w:val="nil"/>
            </w:tcBorders>
            <w:shd w:val="clear" w:color="auto" w:fill="FFFFFF"/>
          </w:tcPr>
          <w:p w14:paraId="0E335E1C"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1D" w14:textId="77777777" w:rsidR="0024092E" w:rsidRDefault="0024092E">
            <w:pPr>
              <w:adjustRightInd w:val="0"/>
              <w:jc w:val="center"/>
              <w:rPr>
                <w:rFonts w:ascii="Times New Roman" w:hAnsi="Times New Roman"/>
                <w:color w:val="000000"/>
              </w:rPr>
            </w:pPr>
          </w:p>
        </w:tc>
      </w:tr>
      <w:tr w:rsidR="0024092E" w14:paraId="0E335E22" w14:textId="77777777">
        <w:trPr>
          <w:cantSplit/>
        </w:trPr>
        <w:tc>
          <w:tcPr>
            <w:tcW w:w="4276" w:type="dxa"/>
            <w:tcBorders>
              <w:top w:val="nil"/>
              <w:left w:val="nil"/>
              <w:bottom w:val="nil"/>
              <w:right w:val="nil"/>
            </w:tcBorders>
            <w:shd w:val="clear" w:color="auto" w:fill="FFFFFF"/>
          </w:tcPr>
          <w:p w14:paraId="0E335E1F" w14:textId="77777777" w:rsidR="0024092E" w:rsidRDefault="00450581">
            <w:pPr>
              <w:adjustRightInd w:val="0"/>
              <w:ind w:left="210"/>
              <w:rPr>
                <w:rFonts w:ascii="Times New Roman" w:hAnsi="Times New Roman"/>
                <w:color w:val="000000"/>
              </w:rPr>
            </w:pPr>
            <w:r>
              <w:rPr>
                <w:rFonts w:ascii="Times New Roman" w:hAnsi="Times New Roman"/>
                <w:color w:val="000000"/>
              </w:rPr>
              <w:t>Male</w:t>
            </w:r>
          </w:p>
        </w:tc>
        <w:tc>
          <w:tcPr>
            <w:tcW w:w="4286" w:type="dxa"/>
            <w:tcBorders>
              <w:top w:val="nil"/>
              <w:left w:val="nil"/>
              <w:bottom w:val="nil"/>
              <w:right w:val="nil"/>
            </w:tcBorders>
            <w:shd w:val="clear" w:color="auto" w:fill="FFFFFF"/>
          </w:tcPr>
          <w:p w14:paraId="0E335E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4286" w:type="dxa"/>
            <w:tcBorders>
              <w:top w:val="nil"/>
              <w:left w:val="nil"/>
              <w:bottom w:val="nil"/>
              <w:right w:val="nil"/>
            </w:tcBorders>
            <w:shd w:val="clear" w:color="auto" w:fill="FFFFFF"/>
          </w:tcPr>
          <w:p w14:paraId="0E335E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E26" w14:textId="77777777">
        <w:trPr>
          <w:cantSplit/>
        </w:trPr>
        <w:tc>
          <w:tcPr>
            <w:tcW w:w="4276" w:type="dxa"/>
            <w:tcBorders>
              <w:top w:val="nil"/>
              <w:left w:val="nil"/>
              <w:bottom w:val="nil"/>
              <w:right w:val="nil"/>
            </w:tcBorders>
            <w:shd w:val="clear" w:color="auto" w:fill="FFFFFF"/>
          </w:tcPr>
          <w:p w14:paraId="0E335E23" w14:textId="77777777" w:rsidR="0024092E" w:rsidRDefault="00450581">
            <w:pPr>
              <w:adjustRightInd w:val="0"/>
              <w:ind w:left="210"/>
              <w:rPr>
                <w:rFonts w:ascii="Times New Roman" w:hAnsi="Times New Roman"/>
                <w:color w:val="000000"/>
              </w:rPr>
            </w:pPr>
            <w:r>
              <w:rPr>
                <w:rFonts w:ascii="Times New Roman" w:hAnsi="Times New Roman"/>
                <w:color w:val="000000"/>
              </w:rPr>
              <w:t>Female</w:t>
            </w:r>
          </w:p>
        </w:tc>
        <w:tc>
          <w:tcPr>
            <w:tcW w:w="4286" w:type="dxa"/>
            <w:tcBorders>
              <w:top w:val="nil"/>
              <w:left w:val="nil"/>
              <w:bottom w:val="nil"/>
              <w:right w:val="nil"/>
            </w:tcBorders>
            <w:shd w:val="clear" w:color="auto" w:fill="FFFFFF"/>
          </w:tcPr>
          <w:p w14:paraId="0E335E2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4286" w:type="dxa"/>
            <w:tcBorders>
              <w:top w:val="nil"/>
              <w:left w:val="nil"/>
              <w:bottom w:val="nil"/>
              <w:right w:val="nil"/>
            </w:tcBorders>
            <w:shd w:val="clear" w:color="auto" w:fill="FFFFFF"/>
          </w:tcPr>
          <w:p w14:paraId="0E335E2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5E28" w14:textId="77777777">
        <w:trPr>
          <w:cantSplit/>
        </w:trPr>
        <w:tc>
          <w:tcPr>
            <w:tcW w:w="12848" w:type="dxa"/>
            <w:gridSpan w:val="3"/>
            <w:tcBorders>
              <w:top w:val="nil"/>
              <w:left w:val="nil"/>
              <w:bottom w:val="nil"/>
              <w:right w:val="nil"/>
            </w:tcBorders>
            <w:shd w:val="clear" w:color="auto" w:fill="FFFFFF"/>
          </w:tcPr>
          <w:p w14:paraId="0E335E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2C" w14:textId="77777777">
        <w:trPr>
          <w:cantSplit/>
        </w:trPr>
        <w:tc>
          <w:tcPr>
            <w:tcW w:w="4276" w:type="dxa"/>
            <w:tcBorders>
              <w:top w:val="nil"/>
              <w:left w:val="nil"/>
              <w:bottom w:val="nil"/>
              <w:right w:val="nil"/>
            </w:tcBorders>
            <w:shd w:val="clear" w:color="auto" w:fill="FFFFFF"/>
          </w:tcPr>
          <w:p w14:paraId="0E335E29" w14:textId="77777777" w:rsidR="0024092E" w:rsidRDefault="00450581">
            <w:pPr>
              <w:adjustRightInd w:val="0"/>
              <w:rPr>
                <w:rFonts w:ascii="Times New Roman" w:hAnsi="Times New Roman"/>
                <w:color w:val="000000"/>
              </w:rPr>
            </w:pPr>
            <w:r>
              <w:rPr>
                <w:rFonts w:ascii="Times New Roman" w:hAnsi="Times New Roman"/>
                <w:color w:val="000000"/>
              </w:rPr>
              <w:t>Ethnicity, n (%)</w:t>
            </w:r>
          </w:p>
        </w:tc>
        <w:tc>
          <w:tcPr>
            <w:tcW w:w="4286" w:type="dxa"/>
            <w:tcBorders>
              <w:top w:val="nil"/>
              <w:left w:val="nil"/>
              <w:bottom w:val="nil"/>
              <w:right w:val="nil"/>
            </w:tcBorders>
            <w:shd w:val="clear" w:color="auto" w:fill="FFFFFF"/>
          </w:tcPr>
          <w:p w14:paraId="0E335E2A"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2B" w14:textId="77777777" w:rsidR="0024092E" w:rsidRDefault="0024092E">
            <w:pPr>
              <w:adjustRightInd w:val="0"/>
              <w:jc w:val="center"/>
              <w:rPr>
                <w:rFonts w:ascii="Times New Roman" w:hAnsi="Times New Roman"/>
                <w:color w:val="000000"/>
              </w:rPr>
            </w:pPr>
          </w:p>
        </w:tc>
      </w:tr>
      <w:tr w:rsidR="0024092E" w14:paraId="0E335E30" w14:textId="77777777">
        <w:trPr>
          <w:cantSplit/>
        </w:trPr>
        <w:tc>
          <w:tcPr>
            <w:tcW w:w="4276" w:type="dxa"/>
            <w:tcBorders>
              <w:top w:val="nil"/>
              <w:left w:val="nil"/>
              <w:bottom w:val="nil"/>
              <w:right w:val="nil"/>
            </w:tcBorders>
            <w:shd w:val="clear" w:color="auto" w:fill="FFFFFF"/>
          </w:tcPr>
          <w:p w14:paraId="0E335E2D" w14:textId="77777777" w:rsidR="0024092E" w:rsidRDefault="00450581">
            <w:pPr>
              <w:adjustRightInd w:val="0"/>
              <w:ind w:left="210"/>
              <w:rPr>
                <w:rFonts w:ascii="Times New Roman" w:hAnsi="Times New Roman"/>
                <w:color w:val="000000"/>
              </w:rPr>
            </w:pPr>
            <w:r>
              <w:rPr>
                <w:rFonts w:ascii="Times New Roman" w:hAnsi="Times New Roman"/>
                <w:color w:val="000000"/>
              </w:rPr>
              <w:t>Ethnic Han</w:t>
            </w:r>
          </w:p>
        </w:tc>
        <w:tc>
          <w:tcPr>
            <w:tcW w:w="4286" w:type="dxa"/>
            <w:tcBorders>
              <w:top w:val="nil"/>
              <w:left w:val="nil"/>
              <w:bottom w:val="nil"/>
              <w:right w:val="nil"/>
            </w:tcBorders>
            <w:shd w:val="clear" w:color="auto" w:fill="FFFFFF"/>
          </w:tcPr>
          <w:p w14:paraId="0E335E2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4286" w:type="dxa"/>
            <w:tcBorders>
              <w:top w:val="nil"/>
              <w:left w:val="nil"/>
              <w:bottom w:val="nil"/>
              <w:right w:val="nil"/>
            </w:tcBorders>
            <w:shd w:val="clear" w:color="auto" w:fill="FFFFFF"/>
          </w:tcPr>
          <w:p w14:paraId="0E335E2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5E34" w14:textId="77777777">
        <w:trPr>
          <w:cantSplit/>
        </w:trPr>
        <w:tc>
          <w:tcPr>
            <w:tcW w:w="4276" w:type="dxa"/>
            <w:tcBorders>
              <w:top w:val="nil"/>
              <w:left w:val="nil"/>
              <w:bottom w:val="nil"/>
              <w:right w:val="nil"/>
            </w:tcBorders>
            <w:shd w:val="clear" w:color="auto" w:fill="FFFFFF"/>
          </w:tcPr>
          <w:p w14:paraId="0E335E31" w14:textId="77777777" w:rsidR="0024092E" w:rsidRDefault="00450581">
            <w:pPr>
              <w:adjustRightInd w:val="0"/>
              <w:ind w:left="210"/>
              <w:rPr>
                <w:rFonts w:ascii="Times New Roman" w:hAnsi="Times New Roman"/>
                <w:color w:val="000000"/>
              </w:rPr>
            </w:pPr>
            <w:r>
              <w:rPr>
                <w:rFonts w:ascii="Times New Roman" w:hAnsi="Times New Roman"/>
                <w:color w:val="000000"/>
              </w:rPr>
              <w:t>Other</w:t>
            </w:r>
          </w:p>
        </w:tc>
        <w:tc>
          <w:tcPr>
            <w:tcW w:w="4286" w:type="dxa"/>
            <w:tcBorders>
              <w:top w:val="nil"/>
              <w:left w:val="nil"/>
              <w:bottom w:val="nil"/>
              <w:right w:val="nil"/>
            </w:tcBorders>
            <w:shd w:val="clear" w:color="auto" w:fill="FFFFFF"/>
          </w:tcPr>
          <w:p w14:paraId="0E335E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E36" w14:textId="77777777">
        <w:trPr>
          <w:cantSplit/>
        </w:trPr>
        <w:tc>
          <w:tcPr>
            <w:tcW w:w="12848" w:type="dxa"/>
            <w:gridSpan w:val="3"/>
            <w:tcBorders>
              <w:top w:val="nil"/>
              <w:left w:val="nil"/>
              <w:bottom w:val="nil"/>
              <w:right w:val="nil"/>
            </w:tcBorders>
            <w:shd w:val="clear" w:color="auto" w:fill="FFFFFF"/>
          </w:tcPr>
          <w:p w14:paraId="0E335E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3A" w14:textId="77777777">
        <w:trPr>
          <w:cantSplit/>
        </w:trPr>
        <w:tc>
          <w:tcPr>
            <w:tcW w:w="4276" w:type="dxa"/>
            <w:tcBorders>
              <w:top w:val="nil"/>
              <w:left w:val="nil"/>
              <w:bottom w:val="nil"/>
              <w:right w:val="nil"/>
            </w:tcBorders>
            <w:shd w:val="clear" w:color="auto" w:fill="FFFFFF"/>
          </w:tcPr>
          <w:p w14:paraId="0E335E37" w14:textId="77777777" w:rsidR="0024092E" w:rsidRDefault="00450581">
            <w:pPr>
              <w:adjustRightInd w:val="0"/>
              <w:rPr>
                <w:rFonts w:ascii="Times New Roman" w:hAnsi="Times New Roman"/>
                <w:color w:val="000000"/>
              </w:rPr>
            </w:pPr>
            <w:r>
              <w:rPr>
                <w:rFonts w:ascii="Times New Roman" w:hAnsi="Times New Roman"/>
                <w:color w:val="000000"/>
              </w:rPr>
              <w:t>Race, n (%)</w:t>
            </w:r>
          </w:p>
        </w:tc>
        <w:tc>
          <w:tcPr>
            <w:tcW w:w="4286" w:type="dxa"/>
            <w:tcBorders>
              <w:top w:val="nil"/>
              <w:left w:val="nil"/>
              <w:bottom w:val="nil"/>
              <w:right w:val="nil"/>
            </w:tcBorders>
            <w:shd w:val="clear" w:color="auto" w:fill="FFFFFF"/>
          </w:tcPr>
          <w:p w14:paraId="0E335E38"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39" w14:textId="77777777" w:rsidR="0024092E" w:rsidRDefault="0024092E">
            <w:pPr>
              <w:adjustRightInd w:val="0"/>
              <w:jc w:val="center"/>
              <w:rPr>
                <w:rFonts w:ascii="Times New Roman" w:hAnsi="Times New Roman"/>
                <w:color w:val="000000"/>
              </w:rPr>
            </w:pPr>
          </w:p>
        </w:tc>
      </w:tr>
      <w:tr w:rsidR="0024092E" w14:paraId="0E335E3E" w14:textId="77777777">
        <w:trPr>
          <w:cantSplit/>
        </w:trPr>
        <w:tc>
          <w:tcPr>
            <w:tcW w:w="4276" w:type="dxa"/>
            <w:tcBorders>
              <w:top w:val="nil"/>
              <w:left w:val="nil"/>
              <w:bottom w:val="nil"/>
              <w:right w:val="nil"/>
            </w:tcBorders>
            <w:shd w:val="clear" w:color="auto" w:fill="FFFFFF"/>
          </w:tcPr>
          <w:p w14:paraId="0E335E3B" w14:textId="77777777" w:rsidR="0024092E" w:rsidRDefault="00450581">
            <w:pPr>
              <w:adjustRightInd w:val="0"/>
              <w:ind w:left="210"/>
              <w:rPr>
                <w:rFonts w:ascii="Times New Roman" w:hAnsi="Times New Roman"/>
                <w:color w:val="000000"/>
              </w:rPr>
            </w:pPr>
            <w:r>
              <w:rPr>
                <w:rFonts w:ascii="Times New Roman" w:hAnsi="Times New Roman"/>
                <w:color w:val="000000"/>
              </w:rPr>
              <w:t>American Indian or Alaska Native</w:t>
            </w:r>
          </w:p>
        </w:tc>
        <w:tc>
          <w:tcPr>
            <w:tcW w:w="4286" w:type="dxa"/>
            <w:tcBorders>
              <w:top w:val="nil"/>
              <w:left w:val="nil"/>
              <w:bottom w:val="nil"/>
              <w:right w:val="nil"/>
            </w:tcBorders>
            <w:shd w:val="clear" w:color="auto" w:fill="FFFFFF"/>
          </w:tcPr>
          <w:p w14:paraId="0E335E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42" w14:textId="77777777">
        <w:trPr>
          <w:cantSplit/>
        </w:trPr>
        <w:tc>
          <w:tcPr>
            <w:tcW w:w="4276" w:type="dxa"/>
            <w:tcBorders>
              <w:top w:val="nil"/>
              <w:left w:val="nil"/>
              <w:bottom w:val="nil"/>
              <w:right w:val="nil"/>
            </w:tcBorders>
            <w:shd w:val="clear" w:color="auto" w:fill="FFFFFF"/>
          </w:tcPr>
          <w:p w14:paraId="0E335E3F" w14:textId="77777777" w:rsidR="0024092E" w:rsidRDefault="00450581">
            <w:pPr>
              <w:adjustRightInd w:val="0"/>
              <w:ind w:left="210"/>
              <w:rPr>
                <w:rFonts w:ascii="Times New Roman" w:hAnsi="Times New Roman"/>
                <w:color w:val="000000"/>
              </w:rPr>
            </w:pPr>
            <w:r>
              <w:rPr>
                <w:rFonts w:ascii="Times New Roman" w:hAnsi="Times New Roman"/>
                <w:color w:val="000000"/>
              </w:rPr>
              <w:t>Asian</w:t>
            </w:r>
          </w:p>
        </w:tc>
        <w:tc>
          <w:tcPr>
            <w:tcW w:w="4286" w:type="dxa"/>
            <w:tcBorders>
              <w:top w:val="nil"/>
              <w:left w:val="nil"/>
              <w:bottom w:val="nil"/>
              <w:right w:val="nil"/>
            </w:tcBorders>
            <w:shd w:val="clear" w:color="auto" w:fill="FFFFFF"/>
          </w:tcPr>
          <w:p w14:paraId="0E335E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4286" w:type="dxa"/>
            <w:tcBorders>
              <w:top w:val="nil"/>
              <w:left w:val="nil"/>
              <w:bottom w:val="nil"/>
              <w:right w:val="nil"/>
            </w:tcBorders>
            <w:shd w:val="clear" w:color="auto" w:fill="FFFFFF"/>
          </w:tcPr>
          <w:p w14:paraId="0E335E4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E46" w14:textId="77777777">
        <w:trPr>
          <w:cantSplit/>
        </w:trPr>
        <w:tc>
          <w:tcPr>
            <w:tcW w:w="4276" w:type="dxa"/>
            <w:tcBorders>
              <w:top w:val="nil"/>
              <w:left w:val="nil"/>
              <w:bottom w:val="nil"/>
              <w:right w:val="nil"/>
            </w:tcBorders>
            <w:shd w:val="clear" w:color="auto" w:fill="FFFFFF"/>
          </w:tcPr>
          <w:p w14:paraId="0E335E43" w14:textId="77777777" w:rsidR="0024092E" w:rsidRDefault="00450581">
            <w:pPr>
              <w:adjustRightInd w:val="0"/>
              <w:ind w:left="210"/>
              <w:rPr>
                <w:rFonts w:ascii="Times New Roman" w:hAnsi="Times New Roman"/>
                <w:color w:val="000000"/>
              </w:rPr>
            </w:pPr>
            <w:r>
              <w:rPr>
                <w:rFonts w:ascii="Times New Roman" w:hAnsi="Times New Roman"/>
                <w:color w:val="000000"/>
              </w:rPr>
              <w:t>Black or African American</w:t>
            </w:r>
          </w:p>
        </w:tc>
        <w:tc>
          <w:tcPr>
            <w:tcW w:w="4286" w:type="dxa"/>
            <w:tcBorders>
              <w:top w:val="nil"/>
              <w:left w:val="nil"/>
              <w:bottom w:val="nil"/>
              <w:right w:val="nil"/>
            </w:tcBorders>
            <w:shd w:val="clear" w:color="auto" w:fill="FFFFFF"/>
          </w:tcPr>
          <w:p w14:paraId="0E335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4A" w14:textId="77777777">
        <w:trPr>
          <w:cantSplit/>
        </w:trPr>
        <w:tc>
          <w:tcPr>
            <w:tcW w:w="4276" w:type="dxa"/>
            <w:tcBorders>
              <w:top w:val="nil"/>
              <w:left w:val="nil"/>
              <w:bottom w:val="nil"/>
              <w:right w:val="nil"/>
            </w:tcBorders>
            <w:shd w:val="clear" w:color="auto" w:fill="FFFFFF"/>
          </w:tcPr>
          <w:p w14:paraId="0E335E47" w14:textId="77777777" w:rsidR="0024092E" w:rsidRDefault="00450581">
            <w:pPr>
              <w:adjustRightInd w:val="0"/>
              <w:ind w:left="210"/>
              <w:rPr>
                <w:rFonts w:ascii="Times New Roman" w:hAnsi="Times New Roman"/>
                <w:color w:val="000000"/>
              </w:rPr>
            </w:pPr>
            <w:r>
              <w:rPr>
                <w:rFonts w:ascii="Times New Roman" w:hAnsi="Times New Roman"/>
                <w:color w:val="000000"/>
              </w:rPr>
              <w:t>Native Hawaiians or Other Pacific Islanders</w:t>
            </w:r>
          </w:p>
        </w:tc>
        <w:tc>
          <w:tcPr>
            <w:tcW w:w="4286" w:type="dxa"/>
            <w:tcBorders>
              <w:top w:val="nil"/>
              <w:left w:val="nil"/>
              <w:bottom w:val="nil"/>
              <w:right w:val="nil"/>
            </w:tcBorders>
            <w:shd w:val="clear" w:color="auto" w:fill="FFFFFF"/>
          </w:tcPr>
          <w:p w14:paraId="0E335E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4E" w14:textId="77777777">
        <w:trPr>
          <w:cantSplit/>
        </w:trPr>
        <w:tc>
          <w:tcPr>
            <w:tcW w:w="4276" w:type="dxa"/>
            <w:tcBorders>
              <w:top w:val="nil"/>
              <w:left w:val="nil"/>
              <w:bottom w:val="nil"/>
              <w:right w:val="nil"/>
            </w:tcBorders>
            <w:shd w:val="clear" w:color="auto" w:fill="FFFFFF"/>
          </w:tcPr>
          <w:p w14:paraId="0E335E4B" w14:textId="77777777" w:rsidR="0024092E" w:rsidRDefault="00450581">
            <w:pPr>
              <w:adjustRightInd w:val="0"/>
              <w:ind w:left="210"/>
              <w:rPr>
                <w:rFonts w:ascii="Times New Roman" w:hAnsi="Times New Roman"/>
                <w:color w:val="000000"/>
              </w:rPr>
            </w:pPr>
            <w:r>
              <w:rPr>
                <w:rFonts w:ascii="Times New Roman" w:hAnsi="Times New Roman"/>
                <w:color w:val="000000"/>
              </w:rPr>
              <w:t>White</w:t>
            </w:r>
          </w:p>
        </w:tc>
        <w:tc>
          <w:tcPr>
            <w:tcW w:w="4286" w:type="dxa"/>
            <w:tcBorders>
              <w:top w:val="nil"/>
              <w:left w:val="nil"/>
              <w:bottom w:val="nil"/>
              <w:right w:val="nil"/>
            </w:tcBorders>
            <w:shd w:val="clear" w:color="auto" w:fill="FFFFFF"/>
          </w:tcPr>
          <w:p w14:paraId="0E335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52" w14:textId="77777777">
        <w:trPr>
          <w:cantSplit/>
        </w:trPr>
        <w:tc>
          <w:tcPr>
            <w:tcW w:w="4276" w:type="dxa"/>
            <w:tcBorders>
              <w:top w:val="nil"/>
              <w:left w:val="nil"/>
              <w:bottom w:val="nil"/>
              <w:right w:val="nil"/>
            </w:tcBorders>
            <w:shd w:val="clear" w:color="auto" w:fill="FFFFFF"/>
          </w:tcPr>
          <w:p w14:paraId="0E335E4F" w14:textId="77777777" w:rsidR="0024092E" w:rsidRDefault="00450581">
            <w:pPr>
              <w:adjustRightInd w:val="0"/>
              <w:ind w:left="210"/>
              <w:rPr>
                <w:rFonts w:ascii="Times New Roman" w:hAnsi="Times New Roman"/>
                <w:color w:val="000000"/>
              </w:rPr>
            </w:pPr>
            <w:r>
              <w:rPr>
                <w:rFonts w:ascii="Times New Roman" w:hAnsi="Times New Roman"/>
                <w:color w:val="000000"/>
              </w:rPr>
              <w:t>Other</w:t>
            </w:r>
          </w:p>
        </w:tc>
        <w:tc>
          <w:tcPr>
            <w:tcW w:w="4286" w:type="dxa"/>
            <w:tcBorders>
              <w:top w:val="nil"/>
              <w:left w:val="nil"/>
              <w:bottom w:val="nil"/>
              <w:right w:val="nil"/>
            </w:tcBorders>
            <w:shd w:val="clear" w:color="auto" w:fill="FFFFFF"/>
          </w:tcPr>
          <w:p w14:paraId="0E335E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286" w:type="dxa"/>
            <w:tcBorders>
              <w:top w:val="nil"/>
              <w:left w:val="nil"/>
              <w:bottom w:val="nil"/>
              <w:right w:val="nil"/>
            </w:tcBorders>
            <w:shd w:val="clear" w:color="auto" w:fill="FFFFFF"/>
          </w:tcPr>
          <w:p w14:paraId="0E335E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54" w14:textId="77777777">
        <w:trPr>
          <w:cantSplit/>
        </w:trPr>
        <w:tc>
          <w:tcPr>
            <w:tcW w:w="12848" w:type="dxa"/>
            <w:gridSpan w:val="3"/>
            <w:tcBorders>
              <w:top w:val="nil"/>
              <w:left w:val="nil"/>
              <w:bottom w:val="nil"/>
              <w:right w:val="nil"/>
            </w:tcBorders>
            <w:shd w:val="clear" w:color="auto" w:fill="FFFFFF"/>
          </w:tcPr>
          <w:p w14:paraId="0E335E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58" w14:textId="77777777">
        <w:trPr>
          <w:cantSplit/>
        </w:trPr>
        <w:tc>
          <w:tcPr>
            <w:tcW w:w="4276" w:type="dxa"/>
            <w:tcBorders>
              <w:top w:val="nil"/>
              <w:left w:val="nil"/>
              <w:bottom w:val="nil"/>
              <w:right w:val="nil"/>
            </w:tcBorders>
            <w:shd w:val="clear" w:color="auto" w:fill="FFFFFF"/>
          </w:tcPr>
          <w:p w14:paraId="0E335E55" w14:textId="77777777" w:rsidR="0024092E" w:rsidRDefault="00450581">
            <w:pPr>
              <w:adjustRightInd w:val="0"/>
              <w:rPr>
                <w:rFonts w:ascii="Times New Roman" w:hAnsi="Times New Roman"/>
                <w:color w:val="000000"/>
              </w:rPr>
            </w:pPr>
            <w:r>
              <w:rPr>
                <w:rFonts w:ascii="Times New Roman" w:hAnsi="Times New Roman"/>
                <w:color w:val="000000"/>
              </w:rPr>
              <w:t>Height (cm)</w:t>
            </w:r>
          </w:p>
        </w:tc>
        <w:tc>
          <w:tcPr>
            <w:tcW w:w="4286" w:type="dxa"/>
            <w:tcBorders>
              <w:top w:val="nil"/>
              <w:left w:val="nil"/>
              <w:bottom w:val="nil"/>
              <w:right w:val="nil"/>
            </w:tcBorders>
            <w:shd w:val="clear" w:color="auto" w:fill="FFFFFF"/>
          </w:tcPr>
          <w:p w14:paraId="0E335E56"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57" w14:textId="77777777" w:rsidR="0024092E" w:rsidRDefault="0024092E">
            <w:pPr>
              <w:adjustRightInd w:val="0"/>
              <w:jc w:val="center"/>
              <w:rPr>
                <w:rFonts w:ascii="Times New Roman" w:hAnsi="Times New Roman"/>
                <w:color w:val="000000"/>
              </w:rPr>
            </w:pPr>
          </w:p>
        </w:tc>
      </w:tr>
      <w:tr w:rsidR="0024092E" w14:paraId="0E335E5C" w14:textId="77777777">
        <w:trPr>
          <w:cantSplit/>
        </w:trPr>
        <w:tc>
          <w:tcPr>
            <w:tcW w:w="4276" w:type="dxa"/>
            <w:tcBorders>
              <w:top w:val="nil"/>
              <w:left w:val="nil"/>
              <w:bottom w:val="nil"/>
              <w:right w:val="nil"/>
            </w:tcBorders>
            <w:shd w:val="clear" w:color="auto" w:fill="FFFFFF"/>
          </w:tcPr>
          <w:p w14:paraId="0E335E59" w14:textId="77777777" w:rsidR="0024092E" w:rsidRDefault="00450581">
            <w:pPr>
              <w:adjustRightInd w:val="0"/>
              <w:ind w:left="210"/>
              <w:rPr>
                <w:rFonts w:ascii="Times New Roman" w:hAnsi="Times New Roman"/>
                <w:color w:val="000000"/>
              </w:rPr>
            </w:pPr>
            <w:r>
              <w:rPr>
                <w:rFonts w:ascii="Times New Roman" w:hAnsi="Times New Roman"/>
                <w:color w:val="000000"/>
              </w:rPr>
              <w:t>n</w:t>
            </w:r>
          </w:p>
        </w:tc>
        <w:tc>
          <w:tcPr>
            <w:tcW w:w="4286" w:type="dxa"/>
            <w:tcBorders>
              <w:top w:val="nil"/>
              <w:left w:val="nil"/>
              <w:bottom w:val="nil"/>
              <w:right w:val="nil"/>
            </w:tcBorders>
            <w:shd w:val="clear" w:color="auto" w:fill="FFFFFF"/>
          </w:tcPr>
          <w:p w14:paraId="0E335E5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4286" w:type="dxa"/>
            <w:tcBorders>
              <w:top w:val="nil"/>
              <w:left w:val="nil"/>
              <w:bottom w:val="nil"/>
              <w:right w:val="nil"/>
            </w:tcBorders>
            <w:shd w:val="clear" w:color="auto" w:fill="FFFFFF"/>
          </w:tcPr>
          <w:p w14:paraId="0E335E5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E60" w14:textId="77777777">
        <w:trPr>
          <w:cantSplit/>
        </w:trPr>
        <w:tc>
          <w:tcPr>
            <w:tcW w:w="4276" w:type="dxa"/>
            <w:tcBorders>
              <w:top w:val="nil"/>
              <w:left w:val="nil"/>
              <w:bottom w:val="nil"/>
              <w:right w:val="nil"/>
            </w:tcBorders>
            <w:shd w:val="clear" w:color="auto" w:fill="FFFFFF"/>
          </w:tcPr>
          <w:p w14:paraId="0E335E5D" w14:textId="77777777" w:rsidR="0024092E" w:rsidRDefault="00450581">
            <w:pPr>
              <w:adjustRightInd w:val="0"/>
              <w:ind w:left="210"/>
              <w:rPr>
                <w:rFonts w:ascii="Times New Roman" w:hAnsi="Times New Roman"/>
                <w:color w:val="000000"/>
              </w:rPr>
            </w:pPr>
            <w:r>
              <w:rPr>
                <w:rFonts w:ascii="Times New Roman" w:hAnsi="Times New Roman"/>
                <w:color w:val="000000"/>
              </w:rPr>
              <w:t>Mean (STD)</w:t>
            </w:r>
          </w:p>
        </w:tc>
        <w:tc>
          <w:tcPr>
            <w:tcW w:w="4286" w:type="dxa"/>
            <w:tcBorders>
              <w:top w:val="nil"/>
              <w:left w:val="nil"/>
              <w:bottom w:val="nil"/>
              <w:right w:val="nil"/>
            </w:tcBorders>
            <w:shd w:val="clear" w:color="auto" w:fill="FFFFFF"/>
          </w:tcPr>
          <w:p w14:paraId="0E335E5E" w14:textId="77777777" w:rsidR="0024092E" w:rsidRDefault="00450581">
            <w:pPr>
              <w:adjustRightInd w:val="0"/>
              <w:jc w:val="center"/>
              <w:rPr>
                <w:rFonts w:ascii="Times New Roman" w:hAnsi="Times New Roman"/>
                <w:color w:val="000000"/>
              </w:rPr>
            </w:pPr>
            <w:r>
              <w:rPr>
                <w:rFonts w:ascii="Times New Roman" w:hAnsi="Times New Roman"/>
                <w:color w:val="000000"/>
              </w:rPr>
              <w:t>160.38 (4.644)</w:t>
            </w:r>
          </w:p>
        </w:tc>
        <w:tc>
          <w:tcPr>
            <w:tcW w:w="4286" w:type="dxa"/>
            <w:tcBorders>
              <w:top w:val="nil"/>
              <w:left w:val="nil"/>
              <w:bottom w:val="nil"/>
              <w:right w:val="nil"/>
            </w:tcBorders>
            <w:shd w:val="clear" w:color="auto" w:fill="FFFFFF"/>
          </w:tcPr>
          <w:p w14:paraId="0E335E5F" w14:textId="77777777" w:rsidR="0024092E" w:rsidRDefault="00450581">
            <w:pPr>
              <w:adjustRightInd w:val="0"/>
              <w:jc w:val="center"/>
              <w:rPr>
                <w:rFonts w:ascii="Times New Roman" w:hAnsi="Times New Roman"/>
                <w:color w:val="000000"/>
              </w:rPr>
            </w:pPr>
            <w:r>
              <w:rPr>
                <w:rFonts w:ascii="Times New Roman" w:hAnsi="Times New Roman"/>
                <w:color w:val="000000"/>
              </w:rPr>
              <w:t>157.50 (12.000)</w:t>
            </w:r>
          </w:p>
        </w:tc>
      </w:tr>
      <w:tr w:rsidR="0024092E" w14:paraId="0E335E64" w14:textId="77777777">
        <w:trPr>
          <w:cantSplit/>
        </w:trPr>
        <w:tc>
          <w:tcPr>
            <w:tcW w:w="4276" w:type="dxa"/>
            <w:tcBorders>
              <w:top w:val="nil"/>
              <w:left w:val="nil"/>
              <w:bottom w:val="nil"/>
              <w:right w:val="nil"/>
            </w:tcBorders>
            <w:shd w:val="clear" w:color="auto" w:fill="FFFFFF"/>
          </w:tcPr>
          <w:p w14:paraId="0E335E61" w14:textId="77777777" w:rsidR="0024092E" w:rsidRDefault="00450581">
            <w:pPr>
              <w:adjustRightInd w:val="0"/>
              <w:ind w:left="210"/>
              <w:rPr>
                <w:rFonts w:ascii="Times New Roman" w:hAnsi="Times New Roman"/>
                <w:color w:val="000000"/>
              </w:rPr>
            </w:pPr>
            <w:r>
              <w:rPr>
                <w:rFonts w:ascii="Times New Roman" w:hAnsi="Times New Roman"/>
                <w:color w:val="000000"/>
              </w:rPr>
              <w:t>Median (Q1, Q3)</w:t>
            </w:r>
          </w:p>
        </w:tc>
        <w:tc>
          <w:tcPr>
            <w:tcW w:w="4286" w:type="dxa"/>
            <w:tcBorders>
              <w:top w:val="nil"/>
              <w:left w:val="nil"/>
              <w:bottom w:val="nil"/>
              <w:right w:val="nil"/>
            </w:tcBorders>
            <w:shd w:val="clear" w:color="auto" w:fill="FFFFFF"/>
          </w:tcPr>
          <w:p w14:paraId="0E335E62" w14:textId="77777777" w:rsidR="0024092E" w:rsidRDefault="00450581">
            <w:pPr>
              <w:adjustRightInd w:val="0"/>
              <w:jc w:val="center"/>
              <w:rPr>
                <w:rFonts w:ascii="Times New Roman" w:hAnsi="Times New Roman"/>
                <w:color w:val="000000"/>
              </w:rPr>
            </w:pPr>
            <w:r>
              <w:rPr>
                <w:rFonts w:ascii="Times New Roman" w:hAnsi="Times New Roman"/>
                <w:color w:val="000000"/>
              </w:rPr>
              <w:t>161.50 (157.00, 163.75)</w:t>
            </w:r>
          </w:p>
        </w:tc>
        <w:tc>
          <w:tcPr>
            <w:tcW w:w="4286" w:type="dxa"/>
            <w:tcBorders>
              <w:top w:val="nil"/>
              <w:left w:val="nil"/>
              <w:bottom w:val="nil"/>
              <w:right w:val="nil"/>
            </w:tcBorders>
            <w:shd w:val="clear" w:color="auto" w:fill="FFFFFF"/>
          </w:tcPr>
          <w:p w14:paraId="0E335E63" w14:textId="77777777" w:rsidR="0024092E" w:rsidRDefault="00450581">
            <w:pPr>
              <w:adjustRightInd w:val="0"/>
              <w:jc w:val="center"/>
              <w:rPr>
                <w:rFonts w:ascii="Times New Roman" w:hAnsi="Times New Roman"/>
                <w:color w:val="000000"/>
              </w:rPr>
            </w:pPr>
            <w:r>
              <w:rPr>
                <w:rFonts w:ascii="Times New Roman" w:hAnsi="Times New Roman"/>
                <w:color w:val="000000"/>
              </w:rPr>
              <w:t>153.00 (148.00, 164.50)</w:t>
            </w:r>
          </w:p>
        </w:tc>
      </w:tr>
      <w:tr w:rsidR="0024092E" w14:paraId="0E335E68" w14:textId="77777777">
        <w:trPr>
          <w:cantSplit/>
        </w:trPr>
        <w:tc>
          <w:tcPr>
            <w:tcW w:w="4276" w:type="dxa"/>
            <w:tcBorders>
              <w:top w:val="nil"/>
              <w:left w:val="nil"/>
              <w:bottom w:val="nil"/>
              <w:right w:val="nil"/>
            </w:tcBorders>
            <w:shd w:val="clear" w:color="auto" w:fill="FFFFFF"/>
          </w:tcPr>
          <w:p w14:paraId="0E335E65" w14:textId="77777777" w:rsidR="0024092E" w:rsidRDefault="00450581">
            <w:pPr>
              <w:adjustRightInd w:val="0"/>
              <w:ind w:left="210"/>
              <w:rPr>
                <w:rFonts w:ascii="Times New Roman" w:hAnsi="Times New Roman"/>
                <w:color w:val="000000"/>
              </w:rPr>
            </w:pPr>
            <w:r>
              <w:rPr>
                <w:rFonts w:ascii="Times New Roman" w:hAnsi="Times New Roman"/>
                <w:color w:val="000000"/>
              </w:rPr>
              <w:t>Min, Max</w:t>
            </w:r>
          </w:p>
        </w:tc>
        <w:tc>
          <w:tcPr>
            <w:tcW w:w="4286" w:type="dxa"/>
            <w:tcBorders>
              <w:top w:val="nil"/>
              <w:left w:val="nil"/>
              <w:bottom w:val="nil"/>
              <w:right w:val="nil"/>
            </w:tcBorders>
            <w:shd w:val="clear" w:color="auto" w:fill="FFFFFF"/>
          </w:tcPr>
          <w:p w14:paraId="0E335E66" w14:textId="77777777" w:rsidR="0024092E" w:rsidRDefault="00450581">
            <w:pPr>
              <w:adjustRightInd w:val="0"/>
              <w:jc w:val="center"/>
              <w:rPr>
                <w:rFonts w:ascii="Times New Roman" w:hAnsi="Times New Roman"/>
                <w:color w:val="000000"/>
              </w:rPr>
            </w:pPr>
            <w:r>
              <w:rPr>
                <w:rFonts w:ascii="Times New Roman" w:hAnsi="Times New Roman"/>
                <w:color w:val="000000"/>
              </w:rPr>
              <w:t>154.0, 164.5</w:t>
            </w:r>
          </w:p>
        </w:tc>
        <w:tc>
          <w:tcPr>
            <w:tcW w:w="4286" w:type="dxa"/>
            <w:tcBorders>
              <w:top w:val="nil"/>
              <w:left w:val="nil"/>
              <w:bottom w:val="nil"/>
              <w:right w:val="nil"/>
            </w:tcBorders>
            <w:shd w:val="clear" w:color="auto" w:fill="FFFFFF"/>
          </w:tcPr>
          <w:p w14:paraId="0E335E67" w14:textId="77777777" w:rsidR="0024092E" w:rsidRDefault="00450581">
            <w:pPr>
              <w:adjustRightInd w:val="0"/>
              <w:jc w:val="center"/>
              <w:rPr>
                <w:rFonts w:ascii="Times New Roman" w:hAnsi="Times New Roman"/>
                <w:color w:val="000000"/>
              </w:rPr>
            </w:pPr>
            <w:r>
              <w:rPr>
                <w:rFonts w:ascii="Times New Roman" w:hAnsi="Times New Roman"/>
                <w:color w:val="000000"/>
              </w:rPr>
              <w:t>147.0, 175.0</w:t>
            </w:r>
          </w:p>
        </w:tc>
      </w:tr>
      <w:tr w:rsidR="0024092E" w14:paraId="0E335E6A" w14:textId="77777777">
        <w:trPr>
          <w:cantSplit/>
        </w:trPr>
        <w:tc>
          <w:tcPr>
            <w:tcW w:w="12848" w:type="dxa"/>
            <w:gridSpan w:val="3"/>
            <w:tcBorders>
              <w:top w:val="nil"/>
              <w:left w:val="nil"/>
              <w:bottom w:val="nil"/>
              <w:right w:val="nil"/>
            </w:tcBorders>
            <w:shd w:val="clear" w:color="auto" w:fill="FFFFFF"/>
          </w:tcPr>
          <w:p w14:paraId="0E335E6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6E" w14:textId="77777777">
        <w:trPr>
          <w:cantSplit/>
        </w:trPr>
        <w:tc>
          <w:tcPr>
            <w:tcW w:w="4276" w:type="dxa"/>
            <w:tcBorders>
              <w:top w:val="nil"/>
              <w:left w:val="nil"/>
              <w:bottom w:val="nil"/>
              <w:right w:val="nil"/>
            </w:tcBorders>
            <w:shd w:val="clear" w:color="auto" w:fill="FFFFFF"/>
          </w:tcPr>
          <w:p w14:paraId="0E335E6B" w14:textId="77777777" w:rsidR="0024092E" w:rsidRDefault="00450581">
            <w:pPr>
              <w:adjustRightInd w:val="0"/>
              <w:rPr>
                <w:rFonts w:ascii="Times New Roman" w:hAnsi="Times New Roman"/>
                <w:color w:val="000000"/>
              </w:rPr>
            </w:pPr>
            <w:r>
              <w:rPr>
                <w:rFonts w:ascii="Times New Roman" w:hAnsi="Times New Roman"/>
                <w:color w:val="000000"/>
              </w:rPr>
              <w:t>Weight at Baseline (kg)</w:t>
            </w:r>
          </w:p>
        </w:tc>
        <w:tc>
          <w:tcPr>
            <w:tcW w:w="4286" w:type="dxa"/>
            <w:tcBorders>
              <w:top w:val="nil"/>
              <w:left w:val="nil"/>
              <w:bottom w:val="nil"/>
              <w:right w:val="nil"/>
            </w:tcBorders>
            <w:shd w:val="clear" w:color="auto" w:fill="FFFFFF"/>
          </w:tcPr>
          <w:p w14:paraId="0E335E6C"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6D" w14:textId="77777777" w:rsidR="0024092E" w:rsidRDefault="0024092E">
            <w:pPr>
              <w:adjustRightInd w:val="0"/>
              <w:jc w:val="center"/>
              <w:rPr>
                <w:rFonts w:ascii="Times New Roman" w:hAnsi="Times New Roman"/>
                <w:color w:val="000000"/>
              </w:rPr>
            </w:pPr>
          </w:p>
        </w:tc>
      </w:tr>
      <w:tr w:rsidR="0024092E" w14:paraId="0E335E72" w14:textId="77777777">
        <w:trPr>
          <w:cantSplit/>
        </w:trPr>
        <w:tc>
          <w:tcPr>
            <w:tcW w:w="4276" w:type="dxa"/>
            <w:tcBorders>
              <w:top w:val="nil"/>
              <w:left w:val="nil"/>
              <w:bottom w:val="nil"/>
              <w:right w:val="nil"/>
            </w:tcBorders>
            <w:shd w:val="clear" w:color="auto" w:fill="FFFFFF"/>
          </w:tcPr>
          <w:p w14:paraId="0E335E6F" w14:textId="77777777" w:rsidR="0024092E" w:rsidRDefault="00450581">
            <w:pPr>
              <w:adjustRightInd w:val="0"/>
              <w:ind w:left="210"/>
              <w:rPr>
                <w:rFonts w:ascii="Times New Roman" w:hAnsi="Times New Roman"/>
                <w:color w:val="000000"/>
              </w:rPr>
            </w:pPr>
            <w:r>
              <w:rPr>
                <w:rFonts w:ascii="Times New Roman" w:hAnsi="Times New Roman"/>
                <w:color w:val="000000"/>
              </w:rPr>
              <w:t>n</w:t>
            </w:r>
          </w:p>
        </w:tc>
        <w:tc>
          <w:tcPr>
            <w:tcW w:w="4286" w:type="dxa"/>
            <w:tcBorders>
              <w:top w:val="nil"/>
              <w:left w:val="nil"/>
              <w:bottom w:val="nil"/>
              <w:right w:val="nil"/>
            </w:tcBorders>
            <w:shd w:val="clear" w:color="auto" w:fill="FFFFFF"/>
          </w:tcPr>
          <w:p w14:paraId="0E335E7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4286" w:type="dxa"/>
            <w:tcBorders>
              <w:top w:val="nil"/>
              <w:left w:val="nil"/>
              <w:bottom w:val="nil"/>
              <w:right w:val="nil"/>
            </w:tcBorders>
            <w:shd w:val="clear" w:color="auto" w:fill="FFFFFF"/>
          </w:tcPr>
          <w:p w14:paraId="0E335E7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E76" w14:textId="77777777">
        <w:trPr>
          <w:cantSplit/>
        </w:trPr>
        <w:tc>
          <w:tcPr>
            <w:tcW w:w="4276" w:type="dxa"/>
            <w:tcBorders>
              <w:top w:val="nil"/>
              <w:left w:val="nil"/>
              <w:bottom w:val="nil"/>
              <w:right w:val="nil"/>
            </w:tcBorders>
            <w:shd w:val="clear" w:color="auto" w:fill="FFFFFF"/>
          </w:tcPr>
          <w:p w14:paraId="0E335E73" w14:textId="77777777" w:rsidR="0024092E" w:rsidRDefault="00450581">
            <w:pPr>
              <w:adjustRightInd w:val="0"/>
              <w:ind w:left="210"/>
              <w:rPr>
                <w:rFonts w:ascii="Times New Roman" w:hAnsi="Times New Roman"/>
                <w:color w:val="000000"/>
              </w:rPr>
            </w:pPr>
            <w:r>
              <w:rPr>
                <w:rFonts w:ascii="Times New Roman" w:hAnsi="Times New Roman"/>
                <w:color w:val="000000"/>
              </w:rPr>
              <w:t>Mean (STD)</w:t>
            </w:r>
          </w:p>
        </w:tc>
        <w:tc>
          <w:tcPr>
            <w:tcW w:w="4286" w:type="dxa"/>
            <w:tcBorders>
              <w:top w:val="nil"/>
              <w:left w:val="nil"/>
              <w:bottom w:val="nil"/>
              <w:right w:val="nil"/>
            </w:tcBorders>
            <w:shd w:val="clear" w:color="auto" w:fill="FFFFFF"/>
          </w:tcPr>
          <w:p w14:paraId="0E335E74" w14:textId="77777777" w:rsidR="0024092E" w:rsidRDefault="00450581">
            <w:pPr>
              <w:adjustRightInd w:val="0"/>
              <w:jc w:val="center"/>
              <w:rPr>
                <w:rFonts w:ascii="Times New Roman" w:hAnsi="Times New Roman"/>
                <w:color w:val="000000"/>
              </w:rPr>
            </w:pPr>
            <w:r>
              <w:rPr>
                <w:rFonts w:ascii="Times New Roman" w:hAnsi="Times New Roman"/>
                <w:color w:val="000000"/>
              </w:rPr>
              <w:t>60.68 (7.013)</w:t>
            </w:r>
          </w:p>
        </w:tc>
        <w:tc>
          <w:tcPr>
            <w:tcW w:w="4286" w:type="dxa"/>
            <w:tcBorders>
              <w:top w:val="nil"/>
              <w:left w:val="nil"/>
              <w:bottom w:val="nil"/>
              <w:right w:val="nil"/>
            </w:tcBorders>
            <w:shd w:val="clear" w:color="auto" w:fill="FFFFFF"/>
          </w:tcPr>
          <w:p w14:paraId="0E335E75" w14:textId="77777777" w:rsidR="0024092E" w:rsidRDefault="00450581">
            <w:pPr>
              <w:adjustRightInd w:val="0"/>
              <w:jc w:val="center"/>
              <w:rPr>
                <w:rFonts w:ascii="Times New Roman" w:hAnsi="Times New Roman"/>
                <w:color w:val="000000"/>
              </w:rPr>
            </w:pPr>
            <w:r>
              <w:rPr>
                <w:rFonts w:ascii="Times New Roman" w:hAnsi="Times New Roman"/>
                <w:color w:val="000000"/>
              </w:rPr>
              <w:t>63.28 (11.873)</w:t>
            </w:r>
          </w:p>
        </w:tc>
      </w:tr>
      <w:tr w:rsidR="0024092E" w14:paraId="0E335E7A" w14:textId="77777777">
        <w:trPr>
          <w:cantSplit/>
        </w:trPr>
        <w:tc>
          <w:tcPr>
            <w:tcW w:w="4276" w:type="dxa"/>
            <w:tcBorders>
              <w:top w:val="nil"/>
              <w:left w:val="nil"/>
              <w:bottom w:val="nil"/>
              <w:right w:val="nil"/>
            </w:tcBorders>
            <w:shd w:val="clear" w:color="auto" w:fill="FFFFFF"/>
          </w:tcPr>
          <w:p w14:paraId="0E335E77" w14:textId="77777777" w:rsidR="0024092E" w:rsidRDefault="00450581">
            <w:pPr>
              <w:adjustRightInd w:val="0"/>
              <w:ind w:left="210"/>
              <w:rPr>
                <w:rFonts w:ascii="Times New Roman" w:hAnsi="Times New Roman"/>
                <w:color w:val="000000"/>
              </w:rPr>
            </w:pPr>
            <w:r>
              <w:rPr>
                <w:rFonts w:ascii="Times New Roman" w:hAnsi="Times New Roman"/>
                <w:color w:val="000000"/>
              </w:rPr>
              <w:t>Median (Q1, Q3)</w:t>
            </w:r>
          </w:p>
        </w:tc>
        <w:tc>
          <w:tcPr>
            <w:tcW w:w="4286" w:type="dxa"/>
            <w:tcBorders>
              <w:top w:val="nil"/>
              <w:left w:val="nil"/>
              <w:bottom w:val="nil"/>
              <w:right w:val="nil"/>
            </w:tcBorders>
            <w:shd w:val="clear" w:color="auto" w:fill="FFFFFF"/>
          </w:tcPr>
          <w:p w14:paraId="0E335E78" w14:textId="77777777" w:rsidR="0024092E" w:rsidRDefault="00450581">
            <w:pPr>
              <w:adjustRightInd w:val="0"/>
              <w:jc w:val="center"/>
              <w:rPr>
                <w:rFonts w:ascii="Times New Roman" w:hAnsi="Times New Roman"/>
                <w:color w:val="000000"/>
              </w:rPr>
            </w:pPr>
            <w:r>
              <w:rPr>
                <w:rFonts w:ascii="Times New Roman" w:hAnsi="Times New Roman"/>
                <w:color w:val="000000"/>
              </w:rPr>
              <w:t>57.80 (56.65, 64.70)</w:t>
            </w:r>
          </w:p>
        </w:tc>
        <w:tc>
          <w:tcPr>
            <w:tcW w:w="4286" w:type="dxa"/>
            <w:tcBorders>
              <w:top w:val="nil"/>
              <w:left w:val="nil"/>
              <w:bottom w:val="nil"/>
              <w:right w:val="nil"/>
            </w:tcBorders>
            <w:shd w:val="clear" w:color="auto" w:fill="FFFFFF"/>
          </w:tcPr>
          <w:p w14:paraId="0E335E79" w14:textId="77777777" w:rsidR="0024092E" w:rsidRDefault="00450581">
            <w:pPr>
              <w:adjustRightInd w:val="0"/>
              <w:jc w:val="center"/>
              <w:rPr>
                <w:rFonts w:ascii="Times New Roman" w:hAnsi="Times New Roman"/>
                <w:color w:val="000000"/>
              </w:rPr>
            </w:pPr>
            <w:r>
              <w:rPr>
                <w:rFonts w:ascii="Times New Roman" w:hAnsi="Times New Roman"/>
                <w:color w:val="000000"/>
              </w:rPr>
              <w:t>64.60 (59.70, 72.10)</w:t>
            </w:r>
          </w:p>
        </w:tc>
      </w:tr>
      <w:tr w:rsidR="0024092E" w14:paraId="0E335E7E" w14:textId="77777777">
        <w:trPr>
          <w:cantSplit/>
        </w:trPr>
        <w:tc>
          <w:tcPr>
            <w:tcW w:w="4276" w:type="dxa"/>
            <w:tcBorders>
              <w:top w:val="nil"/>
              <w:left w:val="nil"/>
              <w:bottom w:val="nil"/>
              <w:right w:val="nil"/>
            </w:tcBorders>
            <w:shd w:val="clear" w:color="auto" w:fill="FFFFFF"/>
          </w:tcPr>
          <w:p w14:paraId="0E335E7B" w14:textId="77777777" w:rsidR="0024092E" w:rsidRDefault="00450581">
            <w:pPr>
              <w:adjustRightInd w:val="0"/>
              <w:ind w:left="210"/>
              <w:rPr>
                <w:rFonts w:ascii="Times New Roman" w:hAnsi="Times New Roman"/>
                <w:color w:val="000000"/>
              </w:rPr>
            </w:pPr>
            <w:r>
              <w:rPr>
                <w:rFonts w:ascii="Times New Roman" w:hAnsi="Times New Roman"/>
                <w:color w:val="000000"/>
              </w:rPr>
              <w:t>Min, Max</w:t>
            </w:r>
          </w:p>
        </w:tc>
        <w:tc>
          <w:tcPr>
            <w:tcW w:w="4286" w:type="dxa"/>
            <w:tcBorders>
              <w:top w:val="nil"/>
              <w:left w:val="nil"/>
              <w:bottom w:val="nil"/>
              <w:right w:val="nil"/>
            </w:tcBorders>
            <w:shd w:val="clear" w:color="auto" w:fill="FFFFFF"/>
          </w:tcPr>
          <w:p w14:paraId="0E335E7C" w14:textId="77777777" w:rsidR="0024092E" w:rsidRDefault="00450581">
            <w:pPr>
              <w:adjustRightInd w:val="0"/>
              <w:jc w:val="center"/>
              <w:rPr>
                <w:rFonts w:ascii="Times New Roman" w:hAnsi="Times New Roman"/>
                <w:color w:val="000000"/>
              </w:rPr>
            </w:pPr>
            <w:r>
              <w:rPr>
                <w:rFonts w:ascii="Times New Roman" w:hAnsi="Times New Roman"/>
                <w:color w:val="000000"/>
              </w:rPr>
              <w:t>56.0, 71.1</w:t>
            </w:r>
          </w:p>
        </w:tc>
        <w:tc>
          <w:tcPr>
            <w:tcW w:w="4286" w:type="dxa"/>
            <w:tcBorders>
              <w:top w:val="nil"/>
              <w:left w:val="nil"/>
              <w:bottom w:val="nil"/>
              <w:right w:val="nil"/>
            </w:tcBorders>
            <w:shd w:val="clear" w:color="auto" w:fill="FFFFFF"/>
          </w:tcPr>
          <w:p w14:paraId="0E335E7D" w14:textId="77777777" w:rsidR="0024092E" w:rsidRDefault="00450581">
            <w:pPr>
              <w:adjustRightInd w:val="0"/>
              <w:jc w:val="center"/>
              <w:rPr>
                <w:rFonts w:ascii="Times New Roman" w:hAnsi="Times New Roman"/>
                <w:color w:val="000000"/>
              </w:rPr>
            </w:pPr>
            <w:r>
              <w:rPr>
                <w:rFonts w:ascii="Times New Roman" w:hAnsi="Times New Roman"/>
                <w:color w:val="000000"/>
              </w:rPr>
              <w:t>45.0, 75.0</w:t>
            </w:r>
          </w:p>
        </w:tc>
      </w:tr>
      <w:tr w:rsidR="0024092E" w14:paraId="0E335E80" w14:textId="77777777">
        <w:trPr>
          <w:cantSplit/>
        </w:trPr>
        <w:tc>
          <w:tcPr>
            <w:tcW w:w="12848" w:type="dxa"/>
            <w:gridSpan w:val="3"/>
            <w:tcBorders>
              <w:top w:val="nil"/>
              <w:left w:val="nil"/>
              <w:bottom w:val="nil"/>
              <w:right w:val="nil"/>
            </w:tcBorders>
            <w:shd w:val="clear" w:color="auto" w:fill="FFFFFF"/>
          </w:tcPr>
          <w:p w14:paraId="0E335E7F"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5E84" w14:textId="77777777">
        <w:trPr>
          <w:cantSplit/>
        </w:trPr>
        <w:tc>
          <w:tcPr>
            <w:tcW w:w="4276" w:type="dxa"/>
            <w:tcBorders>
              <w:top w:val="nil"/>
              <w:left w:val="nil"/>
              <w:bottom w:val="nil"/>
              <w:right w:val="nil"/>
            </w:tcBorders>
            <w:shd w:val="clear" w:color="auto" w:fill="FFFFFF"/>
          </w:tcPr>
          <w:p w14:paraId="0E335E81" w14:textId="77777777" w:rsidR="0024092E" w:rsidRDefault="00450581">
            <w:pPr>
              <w:adjustRightInd w:val="0"/>
              <w:rPr>
                <w:rFonts w:ascii="Times New Roman" w:hAnsi="Times New Roman"/>
                <w:color w:val="000000"/>
              </w:rPr>
            </w:pPr>
            <w:r>
              <w:rPr>
                <w:rFonts w:ascii="Times New Roman" w:hAnsi="Times New Roman"/>
                <w:color w:val="000000"/>
              </w:rPr>
              <w:t>BMI at Baseline (kg/m</w:t>
            </w:r>
            <w:r>
              <w:rPr>
                <w:rFonts w:ascii="Times New Roman" w:hAnsi="Times New Roman"/>
                <w:color w:val="000000"/>
                <w:vertAlign w:val="superscript"/>
              </w:rPr>
              <w:t>2</w:t>
            </w:r>
            <w:r>
              <w:rPr>
                <w:rFonts w:ascii="Times New Roman" w:hAnsi="Times New Roman"/>
                <w:color w:val="000000"/>
              </w:rPr>
              <w:t>)</w:t>
            </w:r>
          </w:p>
        </w:tc>
        <w:tc>
          <w:tcPr>
            <w:tcW w:w="4286" w:type="dxa"/>
            <w:tcBorders>
              <w:top w:val="nil"/>
              <w:left w:val="nil"/>
              <w:bottom w:val="nil"/>
              <w:right w:val="nil"/>
            </w:tcBorders>
            <w:shd w:val="clear" w:color="auto" w:fill="FFFFFF"/>
          </w:tcPr>
          <w:p w14:paraId="0E335E82" w14:textId="77777777" w:rsidR="0024092E" w:rsidRDefault="0024092E">
            <w:pPr>
              <w:adjustRightInd w:val="0"/>
              <w:jc w:val="center"/>
              <w:rPr>
                <w:rFonts w:ascii="Times New Roman" w:hAnsi="Times New Roman"/>
                <w:color w:val="000000"/>
              </w:rPr>
            </w:pPr>
          </w:p>
        </w:tc>
        <w:tc>
          <w:tcPr>
            <w:tcW w:w="4286" w:type="dxa"/>
            <w:tcBorders>
              <w:top w:val="nil"/>
              <w:left w:val="nil"/>
              <w:bottom w:val="nil"/>
              <w:right w:val="nil"/>
            </w:tcBorders>
            <w:shd w:val="clear" w:color="auto" w:fill="FFFFFF"/>
          </w:tcPr>
          <w:p w14:paraId="0E335E83" w14:textId="77777777" w:rsidR="0024092E" w:rsidRDefault="0024092E">
            <w:pPr>
              <w:adjustRightInd w:val="0"/>
              <w:jc w:val="center"/>
              <w:rPr>
                <w:rFonts w:ascii="Times New Roman" w:hAnsi="Times New Roman"/>
                <w:color w:val="000000"/>
              </w:rPr>
            </w:pPr>
          </w:p>
        </w:tc>
      </w:tr>
      <w:tr w:rsidR="0024092E" w14:paraId="0E335E88" w14:textId="77777777">
        <w:trPr>
          <w:cantSplit/>
        </w:trPr>
        <w:tc>
          <w:tcPr>
            <w:tcW w:w="4276" w:type="dxa"/>
            <w:tcBorders>
              <w:top w:val="nil"/>
              <w:left w:val="nil"/>
              <w:bottom w:val="nil"/>
              <w:right w:val="nil"/>
            </w:tcBorders>
            <w:shd w:val="clear" w:color="auto" w:fill="FFFFFF"/>
          </w:tcPr>
          <w:p w14:paraId="0E335E85" w14:textId="77777777" w:rsidR="0024092E" w:rsidRDefault="00450581">
            <w:pPr>
              <w:adjustRightInd w:val="0"/>
              <w:ind w:left="210"/>
              <w:rPr>
                <w:rFonts w:ascii="Times New Roman" w:hAnsi="Times New Roman"/>
                <w:color w:val="000000"/>
              </w:rPr>
            </w:pPr>
            <w:r>
              <w:rPr>
                <w:rFonts w:ascii="Times New Roman" w:hAnsi="Times New Roman"/>
                <w:color w:val="000000"/>
              </w:rPr>
              <w:t>n</w:t>
            </w:r>
          </w:p>
        </w:tc>
        <w:tc>
          <w:tcPr>
            <w:tcW w:w="4286" w:type="dxa"/>
            <w:tcBorders>
              <w:top w:val="nil"/>
              <w:left w:val="nil"/>
              <w:bottom w:val="nil"/>
              <w:right w:val="nil"/>
            </w:tcBorders>
            <w:shd w:val="clear" w:color="auto" w:fill="FFFFFF"/>
          </w:tcPr>
          <w:p w14:paraId="0E335E8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4286" w:type="dxa"/>
            <w:tcBorders>
              <w:top w:val="nil"/>
              <w:left w:val="nil"/>
              <w:bottom w:val="nil"/>
              <w:right w:val="nil"/>
            </w:tcBorders>
            <w:shd w:val="clear" w:color="auto" w:fill="FFFFFF"/>
          </w:tcPr>
          <w:p w14:paraId="0E335E8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E8C" w14:textId="77777777">
        <w:trPr>
          <w:cantSplit/>
        </w:trPr>
        <w:tc>
          <w:tcPr>
            <w:tcW w:w="4276" w:type="dxa"/>
            <w:tcBorders>
              <w:top w:val="nil"/>
              <w:left w:val="nil"/>
              <w:bottom w:val="nil"/>
              <w:right w:val="nil"/>
            </w:tcBorders>
            <w:shd w:val="clear" w:color="auto" w:fill="FFFFFF"/>
          </w:tcPr>
          <w:p w14:paraId="0E335E89" w14:textId="77777777" w:rsidR="0024092E" w:rsidRDefault="00450581">
            <w:pPr>
              <w:adjustRightInd w:val="0"/>
              <w:ind w:left="210"/>
              <w:rPr>
                <w:rFonts w:ascii="Times New Roman" w:hAnsi="Times New Roman"/>
                <w:color w:val="000000"/>
              </w:rPr>
            </w:pPr>
            <w:r>
              <w:rPr>
                <w:rFonts w:ascii="Times New Roman" w:hAnsi="Times New Roman"/>
                <w:color w:val="000000"/>
              </w:rPr>
              <w:t>Mean (STD)</w:t>
            </w:r>
          </w:p>
        </w:tc>
        <w:tc>
          <w:tcPr>
            <w:tcW w:w="4286" w:type="dxa"/>
            <w:tcBorders>
              <w:top w:val="nil"/>
              <w:left w:val="nil"/>
              <w:bottom w:val="nil"/>
              <w:right w:val="nil"/>
            </w:tcBorders>
            <w:shd w:val="clear" w:color="auto" w:fill="FFFFFF"/>
          </w:tcPr>
          <w:p w14:paraId="0E335E8A" w14:textId="77777777" w:rsidR="0024092E" w:rsidRDefault="00450581">
            <w:pPr>
              <w:adjustRightInd w:val="0"/>
              <w:jc w:val="center"/>
              <w:rPr>
                <w:rFonts w:ascii="Times New Roman" w:hAnsi="Times New Roman"/>
                <w:color w:val="000000"/>
              </w:rPr>
            </w:pPr>
            <w:r>
              <w:rPr>
                <w:rFonts w:ascii="Times New Roman" w:hAnsi="Times New Roman"/>
                <w:color w:val="000000"/>
              </w:rPr>
              <w:t>23.598 (2.5697)</w:t>
            </w:r>
          </w:p>
        </w:tc>
        <w:tc>
          <w:tcPr>
            <w:tcW w:w="4286" w:type="dxa"/>
            <w:tcBorders>
              <w:top w:val="nil"/>
              <w:left w:val="nil"/>
              <w:bottom w:val="nil"/>
              <w:right w:val="nil"/>
            </w:tcBorders>
            <w:shd w:val="clear" w:color="auto" w:fill="FFFFFF"/>
          </w:tcPr>
          <w:p w14:paraId="0E335E8B" w14:textId="77777777" w:rsidR="0024092E" w:rsidRDefault="00450581">
            <w:pPr>
              <w:adjustRightInd w:val="0"/>
              <w:jc w:val="center"/>
              <w:rPr>
                <w:rFonts w:ascii="Times New Roman" w:hAnsi="Times New Roman"/>
                <w:color w:val="000000"/>
              </w:rPr>
            </w:pPr>
            <w:r>
              <w:rPr>
                <w:rFonts w:ascii="Times New Roman" w:hAnsi="Times New Roman"/>
                <w:color w:val="000000"/>
              </w:rPr>
              <w:t>25.520 (4.1412)</w:t>
            </w:r>
          </w:p>
        </w:tc>
      </w:tr>
      <w:tr w:rsidR="0024092E" w14:paraId="0E335E90" w14:textId="77777777">
        <w:trPr>
          <w:cantSplit/>
        </w:trPr>
        <w:tc>
          <w:tcPr>
            <w:tcW w:w="4276" w:type="dxa"/>
            <w:tcBorders>
              <w:top w:val="nil"/>
              <w:left w:val="nil"/>
              <w:bottom w:val="nil"/>
              <w:right w:val="nil"/>
            </w:tcBorders>
            <w:shd w:val="clear" w:color="auto" w:fill="FFFFFF"/>
          </w:tcPr>
          <w:p w14:paraId="0E335E8D" w14:textId="77777777" w:rsidR="0024092E" w:rsidRDefault="00450581">
            <w:pPr>
              <w:adjustRightInd w:val="0"/>
              <w:ind w:left="210"/>
              <w:rPr>
                <w:rFonts w:ascii="Times New Roman" w:hAnsi="Times New Roman"/>
                <w:color w:val="000000"/>
              </w:rPr>
            </w:pPr>
            <w:r>
              <w:rPr>
                <w:rFonts w:ascii="Times New Roman" w:hAnsi="Times New Roman"/>
                <w:color w:val="000000"/>
              </w:rPr>
              <w:t>Median (Q1, Q3)</w:t>
            </w:r>
          </w:p>
        </w:tc>
        <w:tc>
          <w:tcPr>
            <w:tcW w:w="4286" w:type="dxa"/>
            <w:tcBorders>
              <w:top w:val="nil"/>
              <w:left w:val="nil"/>
              <w:bottom w:val="nil"/>
              <w:right w:val="nil"/>
            </w:tcBorders>
            <w:shd w:val="clear" w:color="auto" w:fill="FFFFFF"/>
          </w:tcPr>
          <w:p w14:paraId="0E335E8E" w14:textId="77777777" w:rsidR="0024092E" w:rsidRDefault="00450581">
            <w:pPr>
              <w:adjustRightInd w:val="0"/>
              <w:jc w:val="center"/>
              <w:rPr>
                <w:rFonts w:ascii="Times New Roman" w:hAnsi="Times New Roman"/>
                <w:color w:val="000000"/>
              </w:rPr>
            </w:pPr>
            <w:r>
              <w:rPr>
                <w:rFonts w:ascii="Times New Roman" w:hAnsi="Times New Roman"/>
                <w:color w:val="000000"/>
              </w:rPr>
              <w:t>23.229 (21.525, 25.672)</w:t>
            </w:r>
          </w:p>
        </w:tc>
        <w:tc>
          <w:tcPr>
            <w:tcW w:w="4286" w:type="dxa"/>
            <w:tcBorders>
              <w:top w:val="nil"/>
              <w:left w:val="nil"/>
              <w:bottom w:val="nil"/>
              <w:right w:val="nil"/>
            </w:tcBorders>
            <w:shd w:val="clear" w:color="auto" w:fill="FFFFFF"/>
          </w:tcPr>
          <w:p w14:paraId="0E335E8F" w14:textId="77777777" w:rsidR="0024092E" w:rsidRDefault="00450581">
            <w:pPr>
              <w:adjustRightInd w:val="0"/>
              <w:jc w:val="center"/>
              <w:rPr>
                <w:rFonts w:ascii="Times New Roman" w:hAnsi="Times New Roman"/>
                <w:color w:val="000000"/>
              </w:rPr>
            </w:pPr>
            <w:r>
              <w:rPr>
                <w:rFonts w:ascii="Times New Roman" w:hAnsi="Times New Roman"/>
                <w:color w:val="000000"/>
              </w:rPr>
              <w:t>27.627 (23.543, 27.716)</w:t>
            </w:r>
          </w:p>
        </w:tc>
      </w:tr>
      <w:tr w:rsidR="0024092E" w14:paraId="0E335E94" w14:textId="77777777">
        <w:trPr>
          <w:cantSplit/>
        </w:trPr>
        <w:tc>
          <w:tcPr>
            <w:tcW w:w="4276" w:type="dxa"/>
            <w:tcBorders>
              <w:top w:val="nil"/>
              <w:left w:val="nil"/>
              <w:bottom w:val="single" w:sz="7" w:space="0" w:color="000000"/>
              <w:right w:val="nil"/>
            </w:tcBorders>
            <w:shd w:val="clear" w:color="auto" w:fill="FFFFFF"/>
          </w:tcPr>
          <w:p w14:paraId="0E335E91" w14:textId="77777777" w:rsidR="0024092E" w:rsidRDefault="00450581">
            <w:pPr>
              <w:adjustRightInd w:val="0"/>
              <w:ind w:left="210"/>
              <w:rPr>
                <w:rFonts w:ascii="Times New Roman" w:hAnsi="Times New Roman"/>
                <w:color w:val="000000"/>
              </w:rPr>
            </w:pPr>
            <w:r>
              <w:rPr>
                <w:rFonts w:ascii="Times New Roman" w:hAnsi="Times New Roman"/>
                <w:color w:val="000000"/>
              </w:rPr>
              <w:t>Min, Max</w:t>
            </w:r>
          </w:p>
        </w:tc>
        <w:tc>
          <w:tcPr>
            <w:tcW w:w="4286" w:type="dxa"/>
            <w:tcBorders>
              <w:top w:val="nil"/>
              <w:left w:val="nil"/>
              <w:bottom w:val="single" w:sz="7" w:space="0" w:color="000000"/>
              <w:right w:val="nil"/>
            </w:tcBorders>
            <w:shd w:val="clear" w:color="auto" w:fill="FFFFFF"/>
          </w:tcPr>
          <w:p w14:paraId="0E335E92" w14:textId="77777777" w:rsidR="0024092E" w:rsidRDefault="00450581">
            <w:pPr>
              <w:adjustRightInd w:val="0"/>
              <w:jc w:val="center"/>
              <w:rPr>
                <w:rFonts w:ascii="Times New Roman" w:hAnsi="Times New Roman"/>
                <w:color w:val="000000"/>
              </w:rPr>
            </w:pPr>
            <w:r>
              <w:rPr>
                <w:rFonts w:ascii="Times New Roman" w:hAnsi="Times New Roman"/>
                <w:color w:val="000000"/>
              </w:rPr>
              <w:t>21.17, 26.76</w:t>
            </w:r>
          </w:p>
        </w:tc>
        <w:tc>
          <w:tcPr>
            <w:tcW w:w="4286" w:type="dxa"/>
            <w:tcBorders>
              <w:top w:val="nil"/>
              <w:left w:val="nil"/>
              <w:bottom w:val="single" w:sz="7" w:space="0" w:color="000000"/>
              <w:right w:val="nil"/>
            </w:tcBorders>
            <w:shd w:val="clear" w:color="auto" w:fill="FFFFFF"/>
          </w:tcPr>
          <w:p w14:paraId="0E335E93" w14:textId="77777777" w:rsidR="0024092E" w:rsidRDefault="00450581">
            <w:pPr>
              <w:adjustRightInd w:val="0"/>
              <w:jc w:val="center"/>
              <w:rPr>
                <w:rFonts w:ascii="Times New Roman" w:hAnsi="Times New Roman"/>
                <w:color w:val="000000"/>
              </w:rPr>
            </w:pPr>
            <w:r>
              <w:rPr>
                <w:rFonts w:ascii="Times New Roman" w:hAnsi="Times New Roman"/>
                <w:color w:val="000000"/>
              </w:rPr>
              <w:t>19.22, 29.49</w:t>
            </w:r>
          </w:p>
        </w:tc>
      </w:tr>
    </w:tbl>
    <w:p w14:paraId="0E335E9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BMI at Baseline (kg/m</w:t>
      </w:r>
      <w:r>
        <w:rPr>
          <w:rFonts w:ascii="Times New Roman" w:hAnsi="Times New Roman"/>
          <w:color w:val="000000"/>
          <w:vertAlign w:val="superscript"/>
        </w:rPr>
        <w:t>2</w:t>
      </w:r>
      <w:r>
        <w:rPr>
          <w:rFonts w:ascii="Times New Roman" w:hAnsi="Times New Roman"/>
          <w:color w:val="000000"/>
        </w:rPr>
        <w:t>) = Weight at Baseline (kg) / [Height (cm)/100]</w:t>
      </w:r>
      <w:r>
        <w:rPr>
          <w:rFonts w:ascii="Times New Roman" w:hAnsi="Times New Roman"/>
          <w:color w:val="000000"/>
          <w:vertAlign w:val="superscript"/>
        </w:rPr>
        <w:t>2</w:t>
      </w:r>
      <w:r>
        <w:rPr>
          <w:rFonts w:ascii="Times New Roman" w:hAnsi="Times New Roman"/>
          <w:color w:val="000000"/>
        </w:rPr>
        <w:t>.</w:t>
      </w:r>
    </w:p>
    <w:p w14:paraId="0E335E9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Full Analysis Set.</w:t>
      </w:r>
    </w:p>
    <w:p w14:paraId="0E335E9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5E9B" w14:textId="77777777">
        <w:trPr>
          <w:cantSplit/>
        </w:trPr>
        <w:tc>
          <w:tcPr>
            <w:tcW w:w="6000" w:type="dxa"/>
            <w:tcBorders>
              <w:top w:val="nil"/>
              <w:left w:val="nil"/>
              <w:bottom w:val="nil"/>
              <w:right w:val="nil"/>
            </w:tcBorders>
          </w:tcPr>
          <w:p w14:paraId="0E335E98"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demo.sas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5E99"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5E9A"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5E9C" w14:textId="77777777" w:rsidR="0024092E" w:rsidRDefault="0024092E">
      <w:pPr>
        <w:adjustRightInd w:val="0"/>
        <w:spacing w:before="10" w:after="10"/>
        <w:rPr>
          <w:rFonts w:ascii="Times New Roman" w:hAnsi="Times New Roman"/>
          <w:vanish/>
          <w:color w:val="000000"/>
          <w:specVanish/>
        </w:rPr>
      </w:pPr>
    </w:p>
    <w:p w14:paraId="0E335E9D" w14:textId="77777777" w:rsidR="0024092E" w:rsidRDefault="0024092E">
      <w:pPr>
        <w:adjustRightInd w:val="0"/>
        <w:jc w:val="center"/>
        <w:rPr>
          <w:rFonts w:hint="eastAsia"/>
          <w:sz w:val="24"/>
          <w:szCs w:val="24"/>
        </w:rPr>
        <w:sectPr w:rsidR="0024092E">
          <w:headerReference w:type="default" r:id="rId1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5EA0" w14:textId="77777777">
        <w:trPr>
          <w:cantSplit/>
        </w:trPr>
        <w:tc>
          <w:tcPr>
            <w:tcW w:w="6000" w:type="dxa"/>
            <w:tcBorders>
              <w:top w:val="nil"/>
              <w:left w:val="nil"/>
              <w:bottom w:val="nil"/>
              <w:right w:val="nil"/>
            </w:tcBorders>
          </w:tcPr>
          <w:p w14:paraId="0E335E9E"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5E9F"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5EA1" w14:textId="77777777" w:rsidR="0024092E" w:rsidRDefault="0024092E">
      <w:pPr>
        <w:adjustRightInd w:val="0"/>
        <w:spacing w:before="10" w:after="10"/>
        <w:rPr>
          <w:rFonts w:ascii="Times New Roman" w:hAnsi="Times New Roman"/>
          <w:b/>
          <w:bCs/>
          <w:color w:val="000000"/>
        </w:rPr>
      </w:pPr>
    </w:p>
    <w:p w14:paraId="0E335EA2" w14:textId="77777777" w:rsidR="0024092E" w:rsidRDefault="00450581">
      <w:pPr>
        <w:adjustRightInd w:val="0"/>
        <w:spacing w:before="10" w:after="10"/>
        <w:jc w:val="center"/>
        <w:outlineLvl w:val="0"/>
        <w:rPr>
          <w:rFonts w:ascii="Times New Roman" w:hAnsi="Times New Roman"/>
          <w:b/>
          <w:bCs/>
          <w:color w:val="000000"/>
        </w:rPr>
      </w:pPr>
      <w:bookmarkStart w:id="4" w:name="_Toc171427891"/>
      <w:r>
        <w:rPr>
          <w:rFonts w:ascii="Times New Roman" w:hAnsi="Times New Roman"/>
          <w:b/>
          <w:bCs/>
          <w:color w:val="000000"/>
        </w:rPr>
        <w:t>Table 14.1.3.3 Baseline Disease Characteristics - Phase II part 2 - CRC (Full Analysis Set)</w:t>
      </w:r>
      <w:bookmarkEnd w:id="4"/>
    </w:p>
    <w:p w14:paraId="0E335EA3"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832"/>
        <w:gridCol w:w="3509"/>
        <w:gridCol w:w="3509"/>
      </w:tblGrid>
      <w:tr w:rsidR="0024092E" w14:paraId="0E335EA7" w14:textId="77777777">
        <w:trPr>
          <w:cantSplit/>
          <w:tblHeader/>
        </w:trPr>
        <w:tc>
          <w:tcPr>
            <w:tcW w:w="5832" w:type="dxa"/>
            <w:tcBorders>
              <w:top w:val="single" w:sz="7" w:space="0" w:color="000000"/>
              <w:left w:val="nil"/>
              <w:bottom w:val="single" w:sz="4" w:space="0" w:color="000000"/>
              <w:right w:val="nil"/>
            </w:tcBorders>
            <w:shd w:val="clear" w:color="auto" w:fill="FFFFFF"/>
            <w:vAlign w:val="bottom"/>
          </w:tcPr>
          <w:p w14:paraId="0E335EA4" w14:textId="77777777" w:rsidR="0024092E" w:rsidRDefault="0024092E">
            <w:pPr>
              <w:adjustRightInd w:val="0"/>
              <w:rPr>
                <w:rFonts w:ascii="Times New Roman" w:hAnsi="Times New Roman"/>
                <w:color w:val="000000"/>
              </w:rPr>
            </w:pPr>
            <w:bookmarkStart w:id="5" w:name="IDX3"/>
            <w:bookmarkEnd w:id="5"/>
          </w:p>
        </w:tc>
        <w:tc>
          <w:tcPr>
            <w:tcW w:w="3509" w:type="dxa"/>
            <w:tcBorders>
              <w:top w:val="single" w:sz="7" w:space="0" w:color="000000"/>
              <w:left w:val="nil"/>
              <w:bottom w:val="single" w:sz="4" w:space="0" w:color="000000"/>
              <w:right w:val="nil"/>
            </w:tcBorders>
            <w:shd w:val="clear" w:color="auto" w:fill="FFFFFF"/>
            <w:vAlign w:val="bottom"/>
          </w:tcPr>
          <w:p w14:paraId="0E335EA5"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3509" w:type="dxa"/>
            <w:tcBorders>
              <w:top w:val="single" w:sz="7" w:space="0" w:color="000000"/>
              <w:left w:val="nil"/>
              <w:bottom w:val="single" w:sz="4" w:space="0" w:color="000000"/>
              <w:right w:val="nil"/>
            </w:tcBorders>
            <w:shd w:val="clear" w:color="auto" w:fill="FFFFFF"/>
            <w:vAlign w:val="bottom"/>
          </w:tcPr>
          <w:p w14:paraId="0E335EA6"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5EAB" w14:textId="77777777">
        <w:trPr>
          <w:cantSplit/>
        </w:trPr>
        <w:tc>
          <w:tcPr>
            <w:tcW w:w="5832" w:type="dxa"/>
            <w:tcBorders>
              <w:top w:val="nil"/>
              <w:left w:val="nil"/>
              <w:bottom w:val="nil"/>
              <w:right w:val="nil"/>
            </w:tcBorders>
            <w:shd w:val="clear" w:color="auto" w:fill="FFFFFF"/>
          </w:tcPr>
          <w:p w14:paraId="0E335EA8" w14:textId="77777777" w:rsidR="0024092E" w:rsidRDefault="00450581">
            <w:pPr>
              <w:adjustRightInd w:val="0"/>
              <w:rPr>
                <w:rFonts w:ascii="Times New Roman" w:hAnsi="Times New Roman"/>
                <w:color w:val="000000"/>
              </w:rPr>
            </w:pPr>
            <w:r>
              <w:rPr>
                <w:rFonts w:ascii="Times New Roman" w:hAnsi="Times New Roman"/>
                <w:color w:val="000000"/>
              </w:rPr>
              <w:t>Clinical Diagnosis, n (%)</w:t>
            </w:r>
          </w:p>
        </w:tc>
        <w:tc>
          <w:tcPr>
            <w:tcW w:w="3509" w:type="dxa"/>
            <w:tcBorders>
              <w:top w:val="nil"/>
              <w:left w:val="nil"/>
              <w:bottom w:val="nil"/>
              <w:right w:val="nil"/>
            </w:tcBorders>
            <w:shd w:val="clear" w:color="auto" w:fill="FFFFFF"/>
          </w:tcPr>
          <w:p w14:paraId="0E335EA9"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EAA" w14:textId="77777777" w:rsidR="0024092E" w:rsidRDefault="0024092E">
            <w:pPr>
              <w:adjustRightInd w:val="0"/>
              <w:jc w:val="center"/>
              <w:rPr>
                <w:rFonts w:ascii="Times New Roman" w:hAnsi="Times New Roman"/>
                <w:color w:val="000000"/>
              </w:rPr>
            </w:pPr>
          </w:p>
        </w:tc>
      </w:tr>
      <w:tr w:rsidR="0024092E" w14:paraId="0E335EAF" w14:textId="77777777">
        <w:trPr>
          <w:cantSplit/>
        </w:trPr>
        <w:tc>
          <w:tcPr>
            <w:tcW w:w="5832" w:type="dxa"/>
            <w:tcBorders>
              <w:top w:val="nil"/>
              <w:left w:val="nil"/>
              <w:bottom w:val="nil"/>
              <w:right w:val="nil"/>
            </w:tcBorders>
            <w:shd w:val="clear" w:color="auto" w:fill="FFFFFF"/>
          </w:tcPr>
          <w:p w14:paraId="0E335EAC" w14:textId="77777777" w:rsidR="0024092E" w:rsidRDefault="00450581">
            <w:pPr>
              <w:adjustRightInd w:val="0"/>
              <w:rPr>
                <w:rFonts w:ascii="Times New Roman" w:hAnsi="Times New Roman"/>
                <w:color w:val="000000"/>
              </w:rPr>
            </w:pPr>
            <w:r>
              <w:rPr>
                <w:rFonts w:ascii="Times New Roman" w:hAnsi="Times New Roman"/>
                <w:color w:val="000000"/>
              </w:rPr>
              <w:t xml:space="preserve">  Colorectal cancer</w:t>
            </w:r>
          </w:p>
        </w:tc>
        <w:tc>
          <w:tcPr>
            <w:tcW w:w="3509" w:type="dxa"/>
            <w:tcBorders>
              <w:top w:val="nil"/>
              <w:left w:val="nil"/>
              <w:bottom w:val="nil"/>
              <w:right w:val="nil"/>
            </w:tcBorders>
            <w:shd w:val="clear" w:color="auto" w:fill="FFFFFF"/>
          </w:tcPr>
          <w:p w14:paraId="0E335EA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5EA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EB3" w14:textId="77777777">
        <w:trPr>
          <w:cantSplit/>
        </w:trPr>
        <w:tc>
          <w:tcPr>
            <w:tcW w:w="5832" w:type="dxa"/>
            <w:tcBorders>
              <w:top w:val="nil"/>
              <w:left w:val="nil"/>
              <w:bottom w:val="nil"/>
              <w:right w:val="nil"/>
            </w:tcBorders>
            <w:shd w:val="clear" w:color="auto" w:fill="FFFFFF"/>
          </w:tcPr>
          <w:p w14:paraId="0E335EB0"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E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B5" w14:textId="77777777">
        <w:trPr>
          <w:cantSplit/>
        </w:trPr>
        <w:tc>
          <w:tcPr>
            <w:tcW w:w="12850" w:type="dxa"/>
            <w:gridSpan w:val="3"/>
            <w:tcBorders>
              <w:top w:val="nil"/>
              <w:left w:val="nil"/>
              <w:bottom w:val="nil"/>
              <w:right w:val="nil"/>
            </w:tcBorders>
            <w:shd w:val="clear" w:color="auto" w:fill="FFFFFF"/>
          </w:tcPr>
          <w:p w14:paraId="0E335EB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B9" w14:textId="77777777">
        <w:trPr>
          <w:cantSplit/>
        </w:trPr>
        <w:tc>
          <w:tcPr>
            <w:tcW w:w="5832" w:type="dxa"/>
            <w:tcBorders>
              <w:top w:val="nil"/>
              <w:left w:val="nil"/>
              <w:bottom w:val="nil"/>
              <w:right w:val="nil"/>
            </w:tcBorders>
            <w:shd w:val="clear" w:color="auto" w:fill="FFFFFF"/>
          </w:tcPr>
          <w:p w14:paraId="0E335EB6" w14:textId="77777777" w:rsidR="0024092E" w:rsidRDefault="00450581">
            <w:pPr>
              <w:adjustRightInd w:val="0"/>
              <w:rPr>
                <w:rFonts w:ascii="Times New Roman" w:hAnsi="Times New Roman"/>
                <w:color w:val="000000"/>
              </w:rPr>
            </w:pPr>
            <w:r>
              <w:rPr>
                <w:rFonts w:ascii="Times New Roman" w:hAnsi="Times New Roman"/>
                <w:color w:val="000000"/>
              </w:rPr>
              <w:t>CRC Primary Tumor Location, n (%)</w:t>
            </w:r>
          </w:p>
        </w:tc>
        <w:tc>
          <w:tcPr>
            <w:tcW w:w="3509" w:type="dxa"/>
            <w:tcBorders>
              <w:top w:val="nil"/>
              <w:left w:val="nil"/>
              <w:bottom w:val="nil"/>
              <w:right w:val="nil"/>
            </w:tcBorders>
            <w:shd w:val="clear" w:color="auto" w:fill="FFFFFF"/>
          </w:tcPr>
          <w:p w14:paraId="0E335EB7"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EB8" w14:textId="77777777" w:rsidR="0024092E" w:rsidRDefault="0024092E">
            <w:pPr>
              <w:adjustRightInd w:val="0"/>
              <w:jc w:val="center"/>
              <w:rPr>
                <w:rFonts w:ascii="Times New Roman" w:hAnsi="Times New Roman"/>
                <w:color w:val="000000"/>
              </w:rPr>
            </w:pPr>
          </w:p>
        </w:tc>
      </w:tr>
      <w:tr w:rsidR="0024092E" w14:paraId="0E335EBD" w14:textId="77777777">
        <w:trPr>
          <w:cantSplit/>
        </w:trPr>
        <w:tc>
          <w:tcPr>
            <w:tcW w:w="5832" w:type="dxa"/>
            <w:tcBorders>
              <w:top w:val="nil"/>
              <w:left w:val="nil"/>
              <w:bottom w:val="nil"/>
              <w:right w:val="nil"/>
            </w:tcBorders>
            <w:shd w:val="clear" w:color="auto" w:fill="FFFFFF"/>
          </w:tcPr>
          <w:p w14:paraId="0E335EBA" w14:textId="77777777" w:rsidR="0024092E" w:rsidRDefault="00450581">
            <w:pPr>
              <w:adjustRightInd w:val="0"/>
              <w:rPr>
                <w:rFonts w:ascii="Times New Roman" w:hAnsi="Times New Roman"/>
                <w:color w:val="000000"/>
              </w:rPr>
            </w:pPr>
            <w:r>
              <w:rPr>
                <w:rFonts w:ascii="Times New Roman" w:hAnsi="Times New Roman"/>
                <w:color w:val="000000"/>
              </w:rPr>
              <w:t xml:space="preserve">  Ileocecum</w:t>
            </w:r>
          </w:p>
        </w:tc>
        <w:tc>
          <w:tcPr>
            <w:tcW w:w="3509" w:type="dxa"/>
            <w:tcBorders>
              <w:top w:val="nil"/>
              <w:left w:val="nil"/>
              <w:bottom w:val="nil"/>
              <w:right w:val="nil"/>
            </w:tcBorders>
            <w:shd w:val="clear" w:color="auto" w:fill="FFFFFF"/>
          </w:tcPr>
          <w:p w14:paraId="0E335E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C1" w14:textId="77777777">
        <w:trPr>
          <w:cantSplit/>
        </w:trPr>
        <w:tc>
          <w:tcPr>
            <w:tcW w:w="5832" w:type="dxa"/>
            <w:tcBorders>
              <w:top w:val="nil"/>
              <w:left w:val="nil"/>
              <w:bottom w:val="nil"/>
              <w:right w:val="nil"/>
            </w:tcBorders>
            <w:shd w:val="clear" w:color="auto" w:fill="FFFFFF"/>
          </w:tcPr>
          <w:p w14:paraId="0E335EBE" w14:textId="77777777" w:rsidR="0024092E" w:rsidRDefault="00450581">
            <w:pPr>
              <w:adjustRightInd w:val="0"/>
              <w:rPr>
                <w:rFonts w:ascii="Times New Roman" w:hAnsi="Times New Roman"/>
                <w:color w:val="000000"/>
              </w:rPr>
            </w:pPr>
            <w:r>
              <w:rPr>
                <w:rFonts w:ascii="Times New Roman" w:hAnsi="Times New Roman"/>
                <w:color w:val="000000"/>
              </w:rPr>
              <w:t xml:space="preserve">  Ascending Colon</w:t>
            </w:r>
          </w:p>
        </w:tc>
        <w:tc>
          <w:tcPr>
            <w:tcW w:w="3509" w:type="dxa"/>
            <w:tcBorders>
              <w:top w:val="nil"/>
              <w:left w:val="nil"/>
              <w:bottom w:val="nil"/>
              <w:right w:val="nil"/>
            </w:tcBorders>
            <w:shd w:val="clear" w:color="auto" w:fill="FFFFFF"/>
          </w:tcPr>
          <w:p w14:paraId="0E335E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E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EC5" w14:textId="77777777">
        <w:trPr>
          <w:cantSplit/>
        </w:trPr>
        <w:tc>
          <w:tcPr>
            <w:tcW w:w="5832" w:type="dxa"/>
            <w:tcBorders>
              <w:top w:val="nil"/>
              <w:left w:val="nil"/>
              <w:bottom w:val="nil"/>
              <w:right w:val="nil"/>
            </w:tcBorders>
            <w:shd w:val="clear" w:color="auto" w:fill="FFFFFF"/>
          </w:tcPr>
          <w:p w14:paraId="0E335EC2" w14:textId="77777777" w:rsidR="0024092E" w:rsidRDefault="00450581">
            <w:pPr>
              <w:adjustRightInd w:val="0"/>
              <w:rPr>
                <w:rFonts w:ascii="Times New Roman" w:hAnsi="Times New Roman"/>
                <w:color w:val="000000"/>
              </w:rPr>
            </w:pPr>
            <w:r>
              <w:rPr>
                <w:rFonts w:ascii="Times New Roman" w:hAnsi="Times New Roman"/>
                <w:color w:val="000000"/>
              </w:rPr>
              <w:t xml:space="preserve">  Transverse Colon</w:t>
            </w:r>
          </w:p>
        </w:tc>
        <w:tc>
          <w:tcPr>
            <w:tcW w:w="3509" w:type="dxa"/>
            <w:tcBorders>
              <w:top w:val="nil"/>
              <w:left w:val="nil"/>
              <w:bottom w:val="nil"/>
              <w:right w:val="nil"/>
            </w:tcBorders>
            <w:shd w:val="clear" w:color="auto" w:fill="FFFFFF"/>
          </w:tcPr>
          <w:p w14:paraId="0E335E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C9" w14:textId="77777777">
        <w:trPr>
          <w:cantSplit/>
        </w:trPr>
        <w:tc>
          <w:tcPr>
            <w:tcW w:w="5832" w:type="dxa"/>
            <w:tcBorders>
              <w:top w:val="nil"/>
              <w:left w:val="nil"/>
              <w:bottom w:val="nil"/>
              <w:right w:val="nil"/>
            </w:tcBorders>
            <w:shd w:val="clear" w:color="auto" w:fill="FFFFFF"/>
          </w:tcPr>
          <w:p w14:paraId="0E335EC6" w14:textId="77777777" w:rsidR="0024092E" w:rsidRDefault="00450581">
            <w:pPr>
              <w:adjustRightInd w:val="0"/>
              <w:rPr>
                <w:rFonts w:ascii="Times New Roman" w:hAnsi="Times New Roman"/>
                <w:color w:val="000000"/>
              </w:rPr>
            </w:pPr>
            <w:r>
              <w:rPr>
                <w:rFonts w:ascii="Times New Roman" w:hAnsi="Times New Roman"/>
                <w:color w:val="000000"/>
              </w:rPr>
              <w:t xml:space="preserve">  Descending Colon</w:t>
            </w:r>
          </w:p>
        </w:tc>
        <w:tc>
          <w:tcPr>
            <w:tcW w:w="3509" w:type="dxa"/>
            <w:tcBorders>
              <w:top w:val="nil"/>
              <w:left w:val="nil"/>
              <w:bottom w:val="nil"/>
              <w:right w:val="nil"/>
            </w:tcBorders>
            <w:shd w:val="clear" w:color="auto" w:fill="FFFFFF"/>
          </w:tcPr>
          <w:p w14:paraId="0E335E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E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ECD" w14:textId="77777777">
        <w:trPr>
          <w:cantSplit/>
        </w:trPr>
        <w:tc>
          <w:tcPr>
            <w:tcW w:w="5832" w:type="dxa"/>
            <w:tcBorders>
              <w:top w:val="nil"/>
              <w:left w:val="nil"/>
              <w:bottom w:val="nil"/>
              <w:right w:val="nil"/>
            </w:tcBorders>
            <w:shd w:val="clear" w:color="auto" w:fill="FFFFFF"/>
          </w:tcPr>
          <w:p w14:paraId="0E335ECA" w14:textId="77777777" w:rsidR="0024092E" w:rsidRDefault="00450581">
            <w:pPr>
              <w:adjustRightInd w:val="0"/>
              <w:rPr>
                <w:rFonts w:ascii="Times New Roman" w:hAnsi="Times New Roman"/>
                <w:color w:val="000000"/>
              </w:rPr>
            </w:pPr>
            <w:r>
              <w:rPr>
                <w:rFonts w:ascii="Times New Roman" w:hAnsi="Times New Roman"/>
                <w:color w:val="000000"/>
              </w:rPr>
              <w:t xml:space="preserve">  Sigmoid Colon</w:t>
            </w:r>
          </w:p>
        </w:tc>
        <w:tc>
          <w:tcPr>
            <w:tcW w:w="3509" w:type="dxa"/>
            <w:tcBorders>
              <w:top w:val="nil"/>
              <w:left w:val="nil"/>
              <w:bottom w:val="nil"/>
              <w:right w:val="nil"/>
            </w:tcBorders>
            <w:shd w:val="clear" w:color="auto" w:fill="FFFFFF"/>
          </w:tcPr>
          <w:p w14:paraId="0E335E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E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D1" w14:textId="77777777">
        <w:trPr>
          <w:cantSplit/>
        </w:trPr>
        <w:tc>
          <w:tcPr>
            <w:tcW w:w="5832" w:type="dxa"/>
            <w:tcBorders>
              <w:top w:val="nil"/>
              <w:left w:val="nil"/>
              <w:bottom w:val="nil"/>
              <w:right w:val="nil"/>
            </w:tcBorders>
            <w:shd w:val="clear" w:color="auto" w:fill="FFFFFF"/>
          </w:tcPr>
          <w:p w14:paraId="0E335ECE" w14:textId="77777777" w:rsidR="0024092E" w:rsidRDefault="00450581">
            <w:pPr>
              <w:adjustRightInd w:val="0"/>
              <w:rPr>
                <w:rFonts w:ascii="Times New Roman" w:hAnsi="Times New Roman"/>
                <w:color w:val="000000"/>
              </w:rPr>
            </w:pPr>
            <w:r>
              <w:rPr>
                <w:rFonts w:ascii="Times New Roman" w:hAnsi="Times New Roman"/>
                <w:color w:val="000000"/>
              </w:rPr>
              <w:t xml:space="preserve">  Rectum</w:t>
            </w:r>
          </w:p>
        </w:tc>
        <w:tc>
          <w:tcPr>
            <w:tcW w:w="3509" w:type="dxa"/>
            <w:tcBorders>
              <w:top w:val="nil"/>
              <w:left w:val="nil"/>
              <w:bottom w:val="nil"/>
              <w:right w:val="nil"/>
            </w:tcBorders>
            <w:shd w:val="clear" w:color="auto" w:fill="FFFFFF"/>
          </w:tcPr>
          <w:p w14:paraId="0E335E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5E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5ED5" w14:textId="77777777">
        <w:trPr>
          <w:cantSplit/>
        </w:trPr>
        <w:tc>
          <w:tcPr>
            <w:tcW w:w="5832" w:type="dxa"/>
            <w:tcBorders>
              <w:top w:val="nil"/>
              <w:left w:val="nil"/>
              <w:bottom w:val="nil"/>
              <w:right w:val="nil"/>
            </w:tcBorders>
            <w:shd w:val="clear" w:color="auto" w:fill="FFFFFF"/>
          </w:tcPr>
          <w:p w14:paraId="0E335ED2" w14:textId="77777777" w:rsidR="0024092E" w:rsidRDefault="00450581">
            <w:pPr>
              <w:adjustRightInd w:val="0"/>
              <w:rPr>
                <w:rFonts w:ascii="Times New Roman" w:hAnsi="Times New Roman"/>
                <w:color w:val="000000"/>
              </w:rPr>
            </w:pPr>
            <w:r>
              <w:rPr>
                <w:rFonts w:ascii="Times New Roman" w:hAnsi="Times New Roman"/>
                <w:color w:val="000000"/>
              </w:rPr>
              <w:t xml:space="preserve">  Anus</w:t>
            </w:r>
          </w:p>
        </w:tc>
        <w:tc>
          <w:tcPr>
            <w:tcW w:w="3509" w:type="dxa"/>
            <w:tcBorders>
              <w:top w:val="nil"/>
              <w:left w:val="nil"/>
              <w:bottom w:val="nil"/>
              <w:right w:val="nil"/>
            </w:tcBorders>
            <w:shd w:val="clear" w:color="auto" w:fill="FFFFFF"/>
          </w:tcPr>
          <w:p w14:paraId="0E335E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ED9" w14:textId="77777777">
        <w:trPr>
          <w:cantSplit/>
        </w:trPr>
        <w:tc>
          <w:tcPr>
            <w:tcW w:w="5832" w:type="dxa"/>
            <w:tcBorders>
              <w:top w:val="nil"/>
              <w:left w:val="nil"/>
              <w:bottom w:val="nil"/>
              <w:right w:val="nil"/>
            </w:tcBorders>
            <w:shd w:val="clear" w:color="auto" w:fill="FFFFFF"/>
          </w:tcPr>
          <w:p w14:paraId="0E335ED6"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EDB" w14:textId="77777777">
        <w:trPr>
          <w:cantSplit/>
        </w:trPr>
        <w:tc>
          <w:tcPr>
            <w:tcW w:w="12850" w:type="dxa"/>
            <w:gridSpan w:val="3"/>
            <w:tcBorders>
              <w:top w:val="nil"/>
              <w:left w:val="nil"/>
              <w:bottom w:val="nil"/>
              <w:right w:val="nil"/>
            </w:tcBorders>
            <w:shd w:val="clear" w:color="auto" w:fill="FFFFFF"/>
          </w:tcPr>
          <w:p w14:paraId="0E335E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DF" w14:textId="77777777">
        <w:trPr>
          <w:cantSplit/>
        </w:trPr>
        <w:tc>
          <w:tcPr>
            <w:tcW w:w="5832" w:type="dxa"/>
            <w:tcBorders>
              <w:top w:val="nil"/>
              <w:left w:val="nil"/>
              <w:bottom w:val="nil"/>
              <w:right w:val="nil"/>
            </w:tcBorders>
            <w:shd w:val="clear" w:color="auto" w:fill="FFFFFF"/>
          </w:tcPr>
          <w:p w14:paraId="0E335EDC" w14:textId="77777777" w:rsidR="0024092E" w:rsidRDefault="00450581">
            <w:pPr>
              <w:adjustRightInd w:val="0"/>
              <w:rPr>
                <w:rFonts w:ascii="Times New Roman" w:hAnsi="Times New Roman"/>
                <w:color w:val="000000"/>
              </w:rPr>
            </w:pPr>
            <w:r>
              <w:rPr>
                <w:rFonts w:ascii="Times New Roman" w:hAnsi="Times New Roman"/>
                <w:color w:val="000000"/>
              </w:rPr>
              <w:t>Time from Initial Clinical Diagnosis to ICF (months)</w:t>
            </w:r>
          </w:p>
        </w:tc>
        <w:tc>
          <w:tcPr>
            <w:tcW w:w="3509" w:type="dxa"/>
            <w:tcBorders>
              <w:top w:val="nil"/>
              <w:left w:val="nil"/>
              <w:bottom w:val="nil"/>
              <w:right w:val="nil"/>
            </w:tcBorders>
            <w:shd w:val="clear" w:color="auto" w:fill="FFFFFF"/>
          </w:tcPr>
          <w:p w14:paraId="0E335EDD"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EDE" w14:textId="77777777" w:rsidR="0024092E" w:rsidRDefault="0024092E">
            <w:pPr>
              <w:adjustRightInd w:val="0"/>
              <w:jc w:val="center"/>
              <w:rPr>
                <w:rFonts w:ascii="Times New Roman" w:hAnsi="Times New Roman"/>
                <w:color w:val="000000"/>
              </w:rPr>
            </w:pPr>
          </w:p>
        </w:tc>
      </w:tr>
      <w:tr w:rsidR="0024092E" w14:paraId="0E335EE3" w14:textId="77777777">
        <w:trPr>
          <w:cantSplit/>
        </w:trPr>
        <w:tc>
          <w:tcPr>
            <w:tcW w:w="5832" w:type="dxa"/>
            <w:tcBorders>
              <w:top w:val="nil"/>
              <w:left w:val="nil"/>
              <w:bottom w:val="nil"/>
              <w:right w:val="nil"/>
            </w:tcBorders>
            <w:shd w:val="clear" w:color="auto" w:fill="FFFFFF"/>
          </w:tcPr>
          <w:p w14:paraId="0E335EE0"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5EE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509" w:type="dxa"/>
            <w:tcBorders>
              <w:top w:val="nil"/>
              <w:left w:val="nil"/>
              <w:bottom w:val="nil"/>
              <w:right w:val="nil"/>
            </w:tcBorders>
            <w:shd w:val="clear" w:color="auto" w:fill="FFFFFF"/>
          </w:tcPr>
          <w:p w14:paraId="0E335EE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5EE7" w14:textId="77777777">
        <w:trPr>
          <w:cantSplit/>
        </w:trPr>
        <w:tc>
          <w:tcPr>
            <w:tcW w:w="5832" w:type="dxa"/>
            <w:tcBorders>
              <w:top w:val="nil"/>
              <w:left w:val="nil"/>
              <w:bottom w:val="nil"/>
              <w:right w:val="nil"/>
            </w:tcBorders>
            <w:shd w:val="clear" w:color="auto" w:fill="FFFFFF"/>
          </w:tcPr>
          <w:p w14:paraId="0E335EE4"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5EE5" w14:textId="77777777" w:rsidR="0024092E" w:rsidRDefault="00450581">
            <w:pPr>
              <w:adjustRightInd w:val="0"/>
              <w:jc w:val="center"/>
              <w:rPr>
                <w:rFonts w:ascii="Times New Roman" w:hAnsi="Times New Roman"/>
                <w:color w:val="000000"/>
              </w:rPr>
            </w:pPr>
            <w:r>
              <w:rPr>
                <w:rFonts w:ascii="Times New Roman" w:hAnsi="Times New Roman"/>
                <w:color w:val="000000"/>
              </w:rPr>
              <w:t>16.01 (10.400)</w:t>
            </w:r>
          </w:p>
        </w:tc>
        <w:tc>
          <w:tcPr>
            <w:tcW w:w="3509" w:type="dxa"/>
            <w:tcBorders>
              <w:top w:val="nil"/>
              <w:left w:val="nil"/>
              <w:bottom w:val="nil"/>
              <w:right w:val="nil"/>
            </w:tcBorders>
            <w:shd w:val="clear" w:color="auto" w:fill="FFFFFF"/>
          </w:tcPr>
          <w:p w14:paraId="0E335EE6" w14:textId="77777777" w:rsidR="0024092E" w:rsidRDefault="00450581">
            <w:pPr>
              <w:adjustRightInd w:val="0"/>
              <w:jc w:val="center"/>
              <w:rPr>
                <w:rFonts w:ascii="Times New Roman" w:hAnsi="Times New Roman"/>
                <w:color w:val="000000"/>
              </w:rPr>
            </w:pPr>
            <w:r>
              <w:rPr>
                <w:rFonts w:ascii="Times New Roman" w:hAnsi="Times New Roman"/>
                <w:color w:val="000000"/>
              </w:rPr>
              <w:t>15.85 (5.376)</w:t>
            </w:r>
          </w:p>
        </w:tc>
      </w:tr>
      <w:tr w:rsidR="0024092E" w14:paraId="0E335EEB" w14:textId="77777777">
        <w:trPr>
          <w:cantSplit/>
        </w:trPr>
        <w:tc>
          <w:tcPr>
            <w:tcW w:w="5832" w:type="dxa"/>
            <w:tcBorders>
              <w:top w:val="nil"/>
              <w:left w:val="nil"/>
              <w:bottom w:val="nil"/>
              <w:right w:val="nil"/>
            </w:tcBorders>
            <w:shd w:val="clear" w:color="auto" w:fill="FFFFFF"/>
          </w:tcPr>
          <w:p w14:paraId="0E335EE8"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5EE9" w14:textId="77777777" w:rsidR="0024092E" w:rsidRDefault="00450581">
            <w:pPr>
              <w:adjustRightInd w:val="0"/>
              <w:jc w:val="center"/>
              <w:rPr>
                <w:rFonts w:ascii="Times New Roman" w:hAnsi="Times New Roman"/>
                <w:color w:val="000000"/>
              </w:rPr>
            </w:pPr>
            <w:r>
              <w:rPr>
                <w:rFonts w:ascii="Times New Roman" w:hAnsi="Times New Roman"/>
                <w:color w:val="000000"/>
              </w:rPr>
              <w:t>12.32 (8.90, 26.71)</w:t>
            </w:r>
          </w:p>
        </w:tc>
        <w:tc>
          <w:tcPr>
            <w:tcW w:w="3509" w:type="dxa"/>
            <w:tcBorders>
              <w:top w:val="nil"/>
              <w:left w:val="nil"/>
              <w:bottom w:val="nil"/>
              <w:right w:val="nil"/>
            </w:tcBorders>
            <w:shd w:val="clear" w:color="auto" w:fill="FFFFFF"/>
          </w:tcPr>
          <w:p w14:paraId="0E335EEA" w14:textId="77777777" w:rsidR="0024092E" w:rsidRDefault="00450581">
            <w:pPr>
              <w:adjustRightInd w:val="0"/>
              <w:jc w:val="center"/>
              <w:rPr>
                <w:rFonts w:ascii="Times New Roman" w:hAnsi="Times New Roman"/>
                <w:color w:val="000000"/>
              </w:rPr>
            </w:pPr>
            <w:r>
              <w:rPr>
                <w:rFonts w:ascii="Times New Roman" w:hAnsi="Times New Roman"/>
                <w:color w:val="000000"/>
              </w:rPr>
              <w:t>13.44 (13.11, 21.03)</w:t>
            </w:r>
          </w:p>
        </w:tc>
      </w:tr>
      <w:tr w:rsidR="0024092E" w14:paraId="0E335EEF" w14:textId="77777777">
        <w:trPr>
          <w:cantSplit/>
        </w:trPr>
        <w:tc>
          <w:tcPr>
            <w:tcW w:w="5832" w:type="dxa"/>
            <w:tcBorders>
              <w:top w:val="nil"/>
              <w:left w:val="nil"/>
              <w:bottom w:val="nil"/>
              <w:right w:val="nil"/>
            </w:tcBorders>
            <w:shd w:val="clear" w:color="auto" w:fill="FFFFFF"/>
          </w:tcPr>
          <w:p w14:paraId="0E335EEC"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5EED" w14:textId="77777777" w:rsidR="0024092E" w:rsidRDefault="00450581">
            <w:pPr>
              <w:adjustRightInd w:val="0"/>
              <w:jc w:val="center"/>
              <w:rPr>
                <w:rFonts w:ascii="Times New Roman" w:hAnsi="Times New Roman"/>
                <w:color w:val="000000"/>
              </w:rPr>
            </w:pPr>
            <w:r>
              <w:rPr>
                <w:rFonts w:ascii="Times New Roman" w:hAnsi="Times New Roman"/>
                <w:color w:val="000000"/>
              </w:rPr>
              <w:t>4.8, 27.3</w:t>
            </w:r>
          </w:p>
        </w:tc>
        <w:tc>
          <w:tcPr>
            <w:tcW w:w="3509" w:type="dxa"/>
            <w:tcBorders>
              <w:top w:val="nil"/>
              <w:left w:val="nil"/>
              <w:bottom w:val="nil"/>
              <w:right w:val="nil"/>
            </w:tcBorders>
            <w:shd w:val="clear" w:color="auto" w:fill="FFFFFF"/>
          </w:tcPr>
          <w:p w14:paraId="0E335EEE" w14:textId="77777777" w:rsidR="0024092E" w:rsidRDefault="00450581">
            <w:pPr>
              <w:adjustRightInd w:val="0"/>
              <w:jc w:val="center"/>
              <w:rPr>
                <w:rFonts w:ascii="Times New Roman" w:hAnsi="Times New Roman"/>
                <w:color w:val="000000"/>
              </w:rPr>
            </w:pPr>
            <w:r>
              <w:rPr>
                <w:rFonts w:ascii="Times New Roman" w:hAnsi="Times New Roman"/>
                <w:color w:val="000000"/>
              </w:rPr>
              <w:t>9.7, 22.0</w:t>
            </w:r>
          </w:p>
        </w:tc>
      </w:tr>
      <w:tr w:rsidR="0024092E" w14:paraId="0E335EF1" w14:textId="77777777">
        <w:trPr>
          <w:cantSplit/>
        </w:trPr>
        <w:tc>
          <w:tcPr>
            <w:tcW w:w="12850" w:type="dxa"/>
            <w:gridSpan w:val="3"/>
            <w:tcBorders>
              <w:top w:val="nil"/>
              <w:left w:val="nil"/>
              <w:bottom w:val="nil"/>
              <w:right w:val="nil"/>
            </w:tcBorders>
            <w:shd w:val="clear" w:color="auto" w:fill="FFFFFF"/>
          </w:tcPr>
          <w:p w14:paraId="0E335EF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EF5" w14:textId="77777777">
        <w:trPr>
          <w:cantSplit/>
        </w:trPr>
        <w:tc>
          <w:tcPr>
            <w:tcW w:w="5832" w:type="dxa"/>
            <w:tcBorders>
              <w:top w:val="nil"/>
              <w:left w:val="nil"/>
              <w:bottom w:val="nil"/>
              <w:right w:val="nil"/>
            </w:tcBorders>
            <w:shd w:val="clear" w:color="auto" w:fill="FFFFFF"/>
          </w:tcPr>
          <w:p w14:paraId="0E335EF2" w14:textId="77777777" w:rsidR="0024092E" w:rsidRDefault="00450581">
            <w:pPr>
              <w:adjustRightInd w:val="0"/>
              <w:rPr>
                <w:rFonts w:ascii="Times New Roman" w:hAnsi="Times New Roman"/>
                <w:color w:val="000000"/>
              </w:rPr>
            </w:pPr>
            <w:r>
              <w:rPr>
                <w:rFonts w:ascii="Times New Roman" w:hAnsi="Times New Roman"/>
                <w:color w:val="000000"/>
              </w:rPr>
              <w:t>Histological Type, n (%)</w:t>
            </w:r>
          </w:p>
        </w:tc>
        <w:tc>
          <w:tcPr>
            <w:tcW w:w="3509" w:type="dxa"/>
            <w:tcBorders>
              <w:top w:val="nil"/>
              <w:left w:val="nil"/>
              <w:bottom w:val="nil"/>
              <w:right w:val="nil"/>
            </w:tcBorders>
            <w:shd w:val="clear" w:color="auto" w:fill="FFFFFF"/>
          </w:tcPr>
          <w:p w14:paraId="0E335EF3"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EF4" w14:textId="77777777" w:rsidR="0024092E" w:rsidRDefault="0024092E">
            <w:pPr>
              <w:adjustRightInd w:val="0"/>
              <w:jc w:val="center"/>
              <w:rPr>
                <w:rFonts w:ascii="Times New Roman" w:hAnsi="Times New Roman"/>
                <w:color w:val="000000"/>
              </w:rPr>
            </w:pPr>
          </w:p>
        </w:tc>
      </w:tr>
      <w:tr w:rsidR="0024092E" w14:paraId="0E335EF9" w14:textId="77777777">
        <w:trPr>
          <w:cantSplit/>
        </w:trPr>
        <w:tc>
          <w:tcPr>
            <w:tcW w:w="5832" w:type="dxa"/>
            <w:tcBorders>
              <w:top w:val="nil"/>
              <w:left w:val="nil"/>
              <w:bottom w:val="nil"/>
              <w:right w:val="nil"/>
            </w:tcBorders>
            <w:shd w:val="clear" w:color="auto" w:fill="FFFFFF"/>
          </w:tcPr>
          <w:p w14:paraId="0E335EF6" w14:textId="77777777" w:rsidR="0024092E" w:rsidRDefault="00450581">
            <w:pPr>
              <w:adjustRightInd w:val="0"/>
              <w:rPr>
                <w:rFonts w:ascii="Times New Roman" w:hAnsi="Times New Roman"/>
                <w:color w:val="000000"/>
              </w:rPr>
            </w:pPr>
            <w:r>
              <w:rPr>
                <w:rFonts w:ascii="Times New Roman" w:hAnsi="Times New Roman"/>
                <w:color w:val="000000"/>
              </w:rPr>
              <w:t xml:space="preserve">  Adenocarcinoma</w:t>
            </w:r>
          </w:p>
        </w:tc>
        <w:tc>
          <w:tcPr>
            <w:tcW w:w="3509" w:type="dxa"/>
            <w:tcBorders>
              <w:top w:val="nil"/>
              <w:left w:val="nil"/>
              <w:bottom w:val="nil"/>
              <w:right w:val="nil"/>
            </w:tcBorders>
            <w:shd w:val="clear" w:color="auto" w:fill="FFFFFF"/>
          </w:tcPr>
          <w:p w14:paraId="0E335EF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5EF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5EFD" w14:textId="77777777">
        <w:trPr>
          <w:cantSplit/>
        </w:trPr>
        <w:tc>
          <w:tcPr>
            <w:tcW w:w="5832" w:type="dxa"/>
            <w:tcBorders>
              <w:top w:val="nil"/>
              <w:left w:val="nil"/>
              <w:bottom w:val="nil"/>
              <w:right w:val="nil"/>
            </w:tcBorders>
            <w:shd w:val="clear" w:color="auto" w:fill="FFFFFF"/>
          </w:tcPr>
          <w:p w14:paraId="0E335EFA" w14:textId="77777777" w:rsidR="0024092E" w:rsidRDefault="00450581">
            <w:pPr>
              <w:adjustRightInd w:val="0"/>
              <w:rPr>
                <w:rFonts w:ascii="Times New Roman" w:hAnsi="Times New Roman"/>
                <w:color w:val="000000"/>
              </w:rPr>
            </w:pPr>
            <w:r>
              <w:rPr>
                <w:rFonts w:ascii="Times New Roman" w:hAnsi="Times New Roman"/>
                <w:color w:val="000000"/>
              </w:rPr>
              <w:t xml:space="preserve">  Squamous Carcinoma</w:t>
            </w:r>
          </w:p>
        </w:tc>
        <w:tc>
          <w:tcPr>
            <w:tcW w:w="3509" w:type="dxa"/>
            <w:tcBorders>
              <w:top w:val="nil"/>
              <w:left w:val="nil"/>
              <w:bottom w:val="nil"/>
              <w:right w:val="nil"/>
            </w:tcBorders>
            <w:shd w:val="clear" w:color="auto" w:fill="FFFFFF"/>
          </w:tcPr>
          <w:p w14:paraId="0E335E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E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01" w14:textId="77777777">
        <w:trPr>
          <w:cantSplit/>
        </w:trPr>
        <w:tc>
          <w:tcPr>
            <w:tcW w:w="5832" w:type="dxa"/>
            <w:tcBorders>
              <w:top w:val="nil"/>
              <w:left w:val="nil"/>
              <w:bottom w:val="nil"/>
              <w:right w:val="nil"/>
            </w:tcBorders>
            <w:shd w:val="clear" w:color="auto" w:fill="FFFFFF"/>
          </w:tcPr>
          <w:p w14:paraId="0E335EFE" w14:textId="77777777" w:rsidR="0024092E" w:rsidRDefault="00450581">
            <w:pPr>
              <w:adjustRightInd w:val="0"/>
              <w:rPr>
                <w:rFonts w:ascii="Times New Roman" w:hAnsi="Times New Roman"/>
                <w:color w:val="000000"/>
              </w:rPr>
            </w:pPr>
            <w:r>
              <w:rPr>
                <w:rFonts w:ascii="Times New Roman" w:hAnsi="Times New Roman"/>
                <w:color w:val="000000"/>
              </w:rPr>
              <w:t xml:space="preserve">  Neuroendocrine Carcinoma</w:t>
            </w:r>
          </w:p>
        </w:tc>
        <w:tc>
          <w:tcPr>
            <w:tcW w:w="3509" w:type="dxa"/>
            <w:tcBorders>
              <w:top w:val="nil"/>
              <w:left w:val="nil"/>
              <w:bottom w:val="nil"/>
              <w:right w:val="nil"/>
            </w:tcBorders>
            <w:shd w:val="clear" w:color="auto" w:fill="FFFFFF"/>
          </w:tcPr>
          <w:p w14:paraId="0E335E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05" w14:textId="77777777">
        <w:trPr>
          <w:cantSplit/>
        </w:trPr>
        <w:tc>
          <w:tcPr>
            <w:tcW w:w="5832" w:type="dxa"/>
            <w:tcBorders>
              <w:top w:val="nil"/>
              <w:left w:val="nil"/>
              <w:bottom w:val="nil"/>
              <w:right w:val="nil"/>
            </w:tcBorders>
            <w:shd w:val="clear" w:color="auto" w:fill="FFFFFF"/>
          </w:tcPr>
          <w:p w14:paraId="0E335F02" w14:textId="77777777" w:rsidR="0024092E" w:rsidRDefault="00450581">
            <w:pPr>
              <w:adjustRightInd w:val="0"/>
              <w:rPr>
                <w:rFonts w:ascii="Times New Roman" w:hAnsi="Times New Roman"/>
                <w:color w:val="000000"/>
              </w:rPr>
            </w:pPr>
            <w:r>
              <w:rPr>
                <w:rFonts w:ascii="Times New Roman" w:hAnsi="Times New Roman"/>
                <w:color w:val="000000"/>
              </w:rPr>
              <w:t xml:space="preserve">  Large Cell Carcinoma</w:t>
            </w:r>
          </w:p>
        </w:tc>
        <w:tc>
          <w:tcPr>
            <w:tcW w:w="3509" w:type="dxa"/>
            <w:tcBorders>
              <w:top w:val="nil"/>
              <w:left w:val="nil"/>
              <w:bottom w:val="nil"/>
              <w:right w:val="nil"/>
            </w:tcBorders>
            <w:shd w:val="clear" w:color="auto" w:fill="FFFFFF"/>
          </w:tcPr>
          <w:p w14:paraId="0E335F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09" w14:textId="77777777">
        <w:trPr>
          <w:cantSplit/>
        </w:trPr>
        <w:tc>
          <w:tcPr>
            <w:tcW w:w="5832" w:type="dxa"/>
            <w:tcBorders>
              <w:top w:val="nil"/>
              <w:left w:val="nil"/>
              <w:bottom w:val="nil"/>
              <w:right w:val="nil"/>
            </w:tcBorders>
            <w:shd w:val="clear" w:color="auto" w:fill="FFFFFF"/>
          </w:tcPr>
          <w:p w14:paraId="0E335F06"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Adenosquamous</w:t>
            </w:r>
            <w:proofErr w:type="spellEnd"/>
            <w:r>
              <w:rPr>
                <w:rFonts w:ascii="Times New Roman" w:hAnsi="Times New Roman"/>
                <w:color w:val="000000"/>
              </w:rPr>
              <w:t xml:space="preserve"> Carcinoma</w:t>
            </w:r>
          </w:p>
        </w:tc>
        <w:tc>
          <w:tcPr>
            <w:tcW w:w="3509" w:type="dxa"/>
            <w:tcBorders>
              <w:top w:val="nil"/>
              <w:left w:val="nil"/>
              <w:bottom w:val="nil"/>
              <w:right w:val="nil"/>
            </w:tcBorders>
            <w:shd w:val="clear" w:color="auto" w:fill="FFFFFF"/>
          </w:tcPr>
          <w:p w14:paraId="0E335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0D" w14:textId="77777777">
        <w:trPr>
          <w:cantSplit/>
        </w:trPr>
        <w:tc>
          <w:tcPr>
            <w:tcW w:w="5832" w:type="dxa"/>
            <w:tcBorders>
              <w:top w:val="nil"/>
              <w:left w:val="nil"/>
              <w:bottom w:val="nil"/>
              <w:right w:val="nil"/>
            </w:tcBorders>
            <w:shd w:val="clear" w:color="auto" w:fill="FFFFFF"/>
          </w:tcPr>
          <w:p w14:paraId="0E335F0A"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Sarcomatoid</w:t>
            </w:r>
            <w:proofErr w:type="spellEnd"/>
            <w:r>
              <w:rPr>
                <w:rFonts w:ascii="Times New Roman" w:hAnsi="Times New Roman"/>
                <w:color w:val="000000"/>
              </w:rPr>
              <w:t xml:space="preserve"> Carcinoma</w:t>
            </w:r>
          </w:p>
        </w:tc>
        <w:tc>
          <w:tcPr>
            <w:tcW w:w="3509" w:type="dxa"/>
            <w:tcBorders>
              <w:top w:val="nil"/>
              <w:left w:val="nil"/>
              <w:bottom w:val="nil"/>
              <w:right w:val="nil"/>
            </w:tcBorders>
            <w:shd w:val="clear" w:color="auto" w:fill="FFFFFF"/>
          </w:tcPr>
          <w:p w14:paraId="0E335F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11" w14:textId="77777777">
        <w:trPr>
          <w:cantSplit/>
        </w:trPr>
        <w:tc>
          <w:tcPr>
            <w:tcW w:w="5832" w:type="dxa"/>
            <w:tcBorders>
              <w:top w:val="nil"/>
              <w:left w:val="nil"/>
              <w:bottom w:val="nil"/>
              <w:right w:val="nil"/>
            </w:tcBorders>
            <w:shd w:val="clear" w:color="auto" w:fill="FFFFFF"/>
          </w:tcPr>
          <w:p w14:paraId="0E335F0E" w14:textId="77777777" w:rsidR="0024092E" w:rsidRDefault="00450581">
            <w:pPr>
              <w:adjustRightInd w:val="0"/>
              <w:rPr>
                <w:rFonts w:ascii="Times New Roman" w:hAnsi="Times New Roman"/>
                <w:color w:val="000000"/>
              </w:rPr>
            </w:pPr>
            <w:r>
              <w:rPr>
                <w:rFonts w:ascii="Times New Roman" w:hAnsi="Times New Roman"/>
                <w:color w:val="000000"/>
              </w:rPr>
              <w:t xml:space="preserve">  Unclassified cancer</w:t>
            </w:r>
          </w:p>
        </w:tc>
        <w:tc>
          <w:tcPr>
            <w:tcW w:w="3509" w:type="dxa"/>
            <w:tcBorders>
              <w:top w:val="nil"/>
              <w:left w:val="nil"/>
              <w:bottom w:val="nil"/>
              <w:right w:val="nil"/>
            </w:tcBorders>
            <w:shd w:val="clear" w:color="auto" w:fill="FFFFFF"/>
          </w:tcPr>
          <w:p w14:paraId="0E335F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15" w14:textId="77777777">
        <w:trPr>
          <w:cantSplit/>
        </w:trPr>
        <w:tc>
          <w:tcPr>
            <w:tcW w:w="5832" w:type="dxa"/>
            <w:tcBorders>
              <w:top w:val="nil"/>
              <w:left w:val="nil"/>
              <w:bottom w:val="nil"/>
              <w:right w:val="nil"/>
            </w:tcBorders>
            <w:shd w:val="clear" w:color="auto" w:fill="FFFFFF"/>
          </w:tcPr>
          <w:p w14:paraId="0E335F12"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17" w14:textId="77777777">
        <w:trPr>
          <w:cantSplit/>
        </w:trPr>
        <w:tc>
          <w:tcPr>
            <w:tcW w:w="12850" w:type="dxa"/>
            <w:gridSpan w:val="3"/>
            <w:tcBorders>
              <w:top w:val="nil"/>
              <w:left w:val="nil"/>
              <w:bottom w:val="nil"/>
              <w:right w:val="nil"/>
            </w:tcBorders>
            <w:shd w:val="clear" w:color="auto" w:fill="FFFFFF"/>
          </w:tcPr>
          <w:p w14:paraId="0E335F1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F1B" w14:textId="77777777">
        <w:trPr>
          <w:cantSplit/>
        </w:trPr>
        <w:tc>
          <w:tcPr>
            <w:tcW w:w="5832" w:type="dxa"/>
            <w:tcBorders>
              <w:top w:val="nil"/>
              <w:left w:val="nil"/>
              <w:bottom w:val="nil"/>
              <w:right w:val="nil"/>
            </w:tcBorders>
            <w:shd w:val="clear" w:color="auto" w:fill="FFFFFF"/>
          </w:tcPr>
          <w:p w14:paraId="0E335F18" w14:textId="77777777" w:rsidR="0024092E" w:rsidRDefault="00450581">
            <w:pPr>
              <w:adjustRightInd w:val="0"/>
              <w:rPr>
                <w:rFonts w:ascii="Times New Roman" w:hAnsi="Times New Roman"/>
                <w:color w:val="000000"/>
              </w:rPr>
            </w:pPr>
            <w:r>
              <w:rPr>
                <w:rFonts w:ascii="Times New Roman" w:hAnsi="Times New Roman"/>
                <w:color w:val="000000"/>
              </w:rPr>
              <w:t>Histological Grade, n (%)</w:t>
            </w:r>
          </w:p>
        </w:tc>
        <w:tc>
          <w:tcPr>
            <w:tcW w:w="3509" w:type="dxa"/>
            <w:tcBorders>
              <w:top w:val="nil"/>
              <w:left w:val="nil"/>
              <w:bottom w:val="nil"/>
              <w:right w:val="nil"/>
            </w:tcBorders>
            <w:shd w:val="clear" w:color="auto" w:fill="FFFFFF"/>
          </w:tcPr>
          <w:p w14:paraId="0E335F19"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F1A" w14:textId="77777777" w:rsidR="0024092E" w:rsidRDefault="0024092E">
            <w:pPr>
              <w:adjustRightInd w:val="0"/>
              <w:jc w:val="center"/>
              <w:rPr>
                <w:rFonts w:ascii="Times New Roman" w:hAnsi="Times New Roman"/>
                <w:color w:val="000000"/>
              </w:rPr>
            </w:pPr>
          </w:p>
        </w:tc>
      </w:tr>
      <w:tr w:rsidR="0024092E" w14:paraId="0E335F1F" w14:textId="77777777">
        <w:trPr>
          <w:cantSplit/>
        </w:trPr>
        <w:tc>
          <w:tcPr>
            <w:tcW w:w="5832" w:type="dxa"/>
            <w:tcBorders>
              <w:top w:val="nil"/>
              <w:left w:val="nil"/>
              <w:bottom w:val="nil"/>
              <w:right w:val="nil"/>
            </w:tcBorders>
            <w:shd w:val="clear" w:color="auto" w:fill="FFFFFF"/>
          </w:tcPr>
          <w:p w14:paraId="0E335F1C" w14:textId="77777777" w:rsidR="0024092E" w:rsidRDefault="00450581">
            <w:pPr>
              <w:adjustRightInd w:val="0"/>
              <w:rPr>
                <w:rFonts w:ascii="Times New Roman" w:hAnsi="Times New Roman"/>
                <w:color w:val="000000"/>
              </w:rPr>
            </w:pPr>
            <w:r>
              <w:rPr>
                <w:rFonts w:ascii="Times New Roman" w:hAnsi="Times New Roman"/>
                <w:color w:val="000000"/>
              </w:rPr>
              <w:t xml:space="preserve">  Highly differentiated</w:t>
            </w:r>
          </w:p>
        </w:tc>
        <w:tc>
          <w:tcPr>
            <w:tcW w:w="3509" w:type="dxa"/>
            <w:tcBorders>
              <w:top w:val="nil"/>
              <w:left w:val="nil"/>
              <w:bottom w:val="nil"/>
              <w:right w:val="nil"/>
            </w:tcBorders>
            <w:shd w:val="clear" w:color="auto" w:fill="FFFFFF"/>
          </w:tcPr>
          <w:p w14:paraId="0E335F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23" w14:textId="77777777">
        <w:trPr>
          <w:cantSplit/>
        </w:trPr>
        <w:tc>
          <w:tcPr>
            <w:tcW w:w="5832" w:type="dxa"/>
            <w:tcBorders>
              <w:top w:val="nil"/>
              <w:left w:val="nil"/>
              <w:bottom w:val="nil"/>
              <w:right w:val="nil"/>
            </w:tcBorders>
            <w:shd w:val="clear" w:color="auto" w:fill="FFFFFF"/>
          </w:tcPr>
          <w:p w14:paraId="0E335F20" w14:textId="77777777" w:rsidR="0024092E" w:rsidRDefault="00450581">
            <w:pPr>
              <w:adjustRightInd w:val="0"/>
              <w:rPr>
                <w:rFonts w:ascii="Times New Roman" w:hAnsi="Times New Roman"/>
                <w:color w:val="000000"/>
              </w:rPr>
            </w:pPr>
            <w:r>
              <w:rPr>
                <w:rFonts w:ascii="Times New Roman" w:hAnsi="Times New Roman"/>
                <w:color w:val="000000"/>
              </w:rPr>
              <w:t xml:space="preserve">  Moderately differentiated</w:t>
            </w:r>
          </w:p>
        </w:tc>
        <w:tc>
          <w:tcPr>
            <w:tcW w:w="3509" w:type="dxa"/>
            <w:tcBorders>
              <w:top w:val="nil"/>
              <w:left w:val="nil"/>
              <w:bottom w:val="nil"/>
              <w:right w:val="nil"/>
            </w:tcBorders>
            <w:shd w:val="clear" w:color="auto" w:fill="FFFFFF"/>
          </w:tcPr>
          <w:p w14:paraId="0E335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2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5F27" w14:textId="77777777">
        <w:trPr>
          <w:cantSplit/>
        </w:trPr>
        <w:tc>
          <w:tcPr>
            <w:tcW w:w="5832" w:type="dxa"/>
            <w:tcBorders>
              <w:top w:val="nil"/>
              <w:left w:val="nil"/>
              <w:bottom w:val="nil"/>
              <w:right w:val="nil"/>
            </w:tcBorders>
            <w:shd w:val="clear" w:color="auto" w:fill="FFFFFF"/>
          </w:tcPr>
          <w:p w14:paraId="0E335F24"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Poorly differentiated</w:t>
            </w:r>
          </w:p>
        </w:tc>
        <w:tc>
          <w:tcPr>
            <w:tcW w:w="3509" w:type="dxa"/>
            <w:tcBorders>
              <w:top w:val="nil"/>
              <w:left w:val="nil"/>
              <w:bottom w:val="nil"/>
              <w:right w:val="nil"/>
            </w:tcBorders>
            <w:shd w:val="clear" w:color="auto" w:fill="FFFFFF"/>
          </w:tcPr>
          <w:p w14:paraId="0E335F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2B" w14:textId="77777777">
        <w:trPr>
          <w:cantSplit/>
        </w:trPr>
        <w:tc>
          <w:tcPr>
            <w:tcW w:w="5832" w:type="dxa"/>
            <w:tcBorders>
              <w:top w:val="nil"/>
              <w:left w:val="nil"/>
              <w:bottom w:val="nil"/>
              <w:right w:val="nil"/>
            </w:tcBorders>
            <w:shd w:val="clear" w:color="auto" w:fill="FFFFFF"/>
          </w:tcPr>
          <w:p w14:paraId="0E335F28" w14:textId="77777777" w:rsidR="0024092E" w:rsidRDefault="00450581">
            <w:pPr>
              <w:adjustRightInd w:val="0"/>
              <w:rPr>
                <w:rFonts w:ascii="Times New Roman" w:hAnsi="Times New Roman"/>
                <w:color w:val="000000"/>
              </w:rPr>
            </w:pPr>
            <w:r>
              <w:rPr>
                <w:rFonts w:ascii="Times New Roman" w:hAnsi="Times New Roman"/>
                <w:color w:val="000000"/>
              </w:rPr>
              <w:t xml:space="preserve">  Undifferentiated</w:t>
            </w:r>
          </w:p>
        </w:tc>
        <w:tc>
          <w:tcPr>
            <w:tcW w:w="3509" w:type="dxa"/>
            <w:tcBorders>
              <w:top w:val="nil"/>
              <w:left w:val="nil"/>
              <w:bottom w:val="nil"/>
              <w:right w:val="nil"/>
            </w:tcBorders>
            <w:shd w:val="clear" w:color="auto" w:fill="FFFFFF"/>
          </w:tcPr>
          <w:p w14:paraId="0E335F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2F" w14:textId="77777777">
        <w:trPr>
          <w:cantSplit/>
        </w:trPr>
        <w:tc>
          <w:tcPr>
            <w:tcW w:w="5832" w:type="dxa"/>
            <w:tcBorders>
              <w:top w:val="nil"/>
              <w:left w:val="nil"/>
              <w:bottom w:val="nil"/>
              <w:right w:val="nil"/>
            </w:tcBorders>
            <w:shd w:val="clear" w:color="auto" w:fill="FFFFFF"/>
          </w:tcPr>
          <w:p w14:paraId="0E335F2C"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5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33" w14:textId="77777777">
        <w:trPr>
          <w:cantSplit/>
        </w:trPr>
        <w:tc>
          <w:tcPr>
            <w:tcW w:w="5832" w:type="dxa"/>
            <w:tcBorders>
              <w:top w:val="nil"/>
              <w:left w:val="nil"/>
              <w:bottom w:val="nil"/>
              <w:right w:val="nil"/>
            </w:tcBorders>
            <w:shd w:val="clear" w:color="auto" w:fill="FFFFFF"/>
          </w:tcPr>
          <w:p w14:paraId="0E335F30"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5F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37" w14:textId="77777777">
        <w:trPr>
          <w:cantSplit/>
        </w:trPr>
        <w:tc>
          <w:tcPr>
            <w:tcW w:w="5832" w:type="dxa"/>
            <w:tcBorders>
              <w:top w:val="nil"/>
              <w:left w:val="nil"/>
              <w:bottom w:val="nil"/>
              <w:right w:val="nil"/>
            </w:tcBorders>
            <w:shd w:val="clear" w:color="auto" w:fill="FFFFFF"/>
          </w:tcPr>
          <w:p w14:paraId="0E335F34"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F3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509" w:type="dxa"/>
            <w:tcBorders>
              <w:top w:val="nil"/>
              <w:left w:val="nil"/>
              <w:bottom w:val="nil"/>
              <w:right w:val="nil"/>
            </w:tcBorders>
            <w:shd w:val="clear" w:color="auto" w:fill="FFFFFF"/>
          </w:tcPr>
          <w:p w14:paraId="0E335F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39" w14:textId="77777777">
        <w:trPr>
          <w:cantSplit/>
        </w:trPr>
        <w:tc>
          <w:tcPr>
            <w:tcW w:w="12850" w:type="dxa"/>
            <w:gridSpan w:val="3"/>
            <w:tcBorders>
              <w:top w:val="nil"/>
              <w:left w:val="nil"/>
              <w:bottom w:val="nil"/>
              <w:right w:val="nil"/>
            </w:tcBorders>
            <w:shd w:val="clear" w:color="auto" w:fill="FFFFFF"/>
          </w:tcPr>
          <w:p w14:paraId="0E335F3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F3D" w14:textId="77777777">
        <w:trPr>
          <w:cantSplit/>
        </w:trPr>
        <w:tc>
          <w:tcPr>
            <w:tcW w:w="5832" w:type="dxa"/>
            <w:tcBorders>
              <w:top w:val="nil"/>
              <w:left w:val="nil"/>
              <w:bottom w:val="nil"/>
              <w:right w:val="nil"/>
            </w:tcBorders>
            <w:shd w:val="clear" w:color="auto" w:fill="FFFFFF"/>
          </w:tcPr>
          <w:p w14:paraId="0E335F3A" w14:textId="77777777" w:rsidR="0024092E" w:rsidRDefault="00450581">
            <w:pPr>
              <w:adjustRightInd w:val="0"/>
              <w:rPr>
                <w:rFonts w:ascii="Times New Roman" w:hAnsi="Times New Roman"/>
                <w:color w:val="000000"/>
              </w:rPr>
            </w:pPr>
            <w:r>
              <w:rPr>
                <w:rFonts w:ascii="Times New Roman" w:hAnsi="Times New Roman"/>
                <w:color w:val="000000"/>
              </w:rPr>
              <w:t>Clinical Stage at Initial Diagnosis, n (%)</w:t>
            </w:r>
          </w:p>
        </w:tc>
        <w:tc>
          <w:tcPr>
            <w:tcW w:w="3509" w:type="dxa"/>
            <w:tcBorders>
              <w:top w:val="nil"/>
              <w:left w:val="nil"/>
              <w:bottom w:val="nil"/>
              <w:right w:val="nil"/>
            </w:tcBorders>
            <w:shd w:val="clear" w:color="auto" w:fill="FFFFFF"/>
          </w:tcPr>
          <w:p w14:paraId="0E335F3B"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F3C" w14:textId="77777777" w:rsidR="0024092E" w:rsidRDefault="0024092E">
            <w:pPr>
              <w:adjustRightInd w:val="0"/>
              <w:jc w:val="center"/>
              <w:rPr>
                <w:rFonts w:ascii="Times New Roman" w:hAnsi="Times New Roman"/>
                <w:color w:val="000000"/>
              </w:rPr>
            </w:pPr>
          </w:p>
        </w:tc>
      </w:tr>
      <w:tr w:rsidR="0024092E" w14:paraId="0E335F41" w14:textId="77777777">
        <w:trPr>
          <w:cantSplit/>
        </w:trPr>
        <w:tc>
          <w:tcPr>
            <w:tcW w:w="5832" w:type="dxa"/>
            <w:tcBorders>
              <w:top w:val="nil"/>
              <w:left w:val="nil"/>
              <w:bottom w:val="nil"/>
              <w:right w:val="nil"/>
            </w:tcBorders>
            <w:shd w:val="clear" w:color="auto" w:fill="FFFFFF"/>
          </w:tcPr>
          <w:p w14:paraId="0E335F3E" w14:textId="77777777" w:rsidR="0024092E" w:rsidRDefault="00450581">
            <w:pPr>
              <w:adjustRightInd w:val="0"/>
              <w:rPr>
                <w:rFonts w:ascii="Times New Roman" w:hAnsi="Times New Roman"/>
                <w:color w:val="000000"/>
              </w:rPr>
            </w:pPr>
            <w:r>
              <w:rPr>
                <w:rFonts w:ascii="Times New Roman" w:hAnsi="Times New Roman"/>
                <w:color w:val="000000"/>
              </w:rPr>
              <w:t xml:space="preserve">  Stage I</w:t>
            </w:r>
          </w:p>
        </w:tc>
        <w:tc>
          <w:tcPr>
            <w:tcW w:w="3509" w:type="dxa"/>
            <w:tcBorders>
              <w:top w:val="nil"/>
              <w:left w:val="nil"/>
              <w:bottom w:val="nil"/>
              <w:right w:val="nil"/>
            </w:tcBorders>
            <w:shd w:val="clear" w:color="auto" w:fill="FFFFFF"/>
          </w:tcPr>
          <w:p w14:paraId="0E335F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45" w14:textId="77777777">
        <w:trPr>
          <w:cantSplit/>
        </w:trPr>
        <w:tc>
          <w:tcPr>
            <w:tcW w:w="5832" w:type="dxa"/>
            <w:tcBorders>
              <w:top w:val="nil"/>
              <w:left w:val="nil"/>
              <w:bottom w:val="nil"/>
              <w:right w:val="nil"/>
            </w:tcBorders>
            <w:shd w:val="clear" w:color="auto" w:fill="FFFFFF"/>
          </w:tcPr>
          <w:p w14:paraId="0E335F42" w14:textId="77777777" w:rsidR="0024092E" w:rsidRDefault="00450581">
            <w:pPr>
              <w:adjustRightInd w:val="0"/>
              <w:rPr>
                <w:rFonts w:ascii="Times New Roman" w:hAnsi="Times New Roman"/>
                <w:color w:val="000000"/>
              </w:rPr>
            </w:pPr>
            <w:r>
              <w:rPr>
                <w:rFonts w:ascii="Times New Roman" w:hAnsi="Times New Roman"/>
                <w:color w:val="000000"/>
              </w:rPr>
              <w:t xml:space="preserve">  Stage IA</w:t>
            </w:r>
          </w:p>
        </w:tc>
        <w:tc>
          <w:tcPr>
            <w:tcW w:w="3509" w:type="dxa"/>
            <w:tcBorders>
              <w:top w:val="nil"/>
              <w:left w:val="nil"/>
              <w:bottom w:val="nil"/>
              <w:right w:val="nil"/>
            </w:tcBorders>
            <w:shd w:val="clear" w:color="auto" w:fill="FFFFFF"/>
          </w:tcPr>
          <w:p w14:paraId="0E335F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49" w14:textId="77777777">
        <w:trPr>
          <w:cantSplit/>
        </w:trPr>
        <w:tc>
          <w:tcPr>
            <w:tcW w:w="5832" w:type="dxa"/>
            <w:tcBorders>
              <w:top w:val="nil"/>
              <w:left w:val="nil"/>
              <w:bottom w:val="nil"/>
              <w:right w:val="nil"/>
            </w:tcBorders>
            <w:shd w:val="clear" w:color="auto" w:fill="FFFFFF"/>
          </w:tcPr>
          <w:p w14:paraId="0E335F46" w14:textId="77777777" w:rsidR="0024092E" w:rsidRDefault="00450581">
            <w:pPr>
              <w:adjustRightInd w:val="0"/>
              <w:rPr>
                <w:rFonts w:ascii="Times New Roman" w:hAnsi="Times New Roman"/>
                <w:color w:val="000000"/>
              </w:rPr>
            </w:pPr>
            <w:r>
              <w:rPr>
                <w:rFonts w:ascii="Times New Roman" w:hAnsi="Times New Roman"/>
                <w:color w:val="000000"/>
              </w:rPr>
              <w:t xml:space="preserve">  Stage IB</w:t>
            </w:r>
          </w:p>
        </w:tc>
        <w:tc>
          <w:tcPr>
            <w:tcW w:w="3509" w:type="dxa"/>
            <w:tcBorders>
              <w:top w:val="nil"/>
              <w:left w:val="nil"/>
              <w:bottom w:val="nil"/>
              <w:right w:val="nil"/>
            </w:tcBorders>
            <w:shd w:val="clear" w:color="auto" w:fill="FFFFFF"/>
          </w:tcPr>
          <w:p w14:paraId="0E335F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4D" w14:textId="77777777">
        <w:trPr>
          <w:cantSplit/>
        </w:trPr>
        <w:tc>
          <w:tcPr>
            <w:tcW w:w="5832" w:type="dxa"/>
            <w:tcBorders>
              <w:top w:val="nil"/>
              <w:left w:val="nil"/>
              <w:bottom w:val="nil"/>
              <w:right w:val="nil"/>
            </w:tcBorders>
            <w:shd w:val="clear" w:color="auto" w:fill="FFFFFF"/>
          </w:tcPr>
          <w:p w14:paraId="0E335F4A" w14:textId="77777777" w:rsidR="0024092E" w:rsidRDefault="00450581">
            <w:pPr>
              <w:adjustRightInd w:val="0"/>
              <w:rPr>
                <w:rFonts w:ascii="Times New Roman" w:hAnsi="Times New Roman"/>
                <w:color w:val="000000"/>
              </w:rPr>
            </w:pPr>
            <w:r>
              <w:rPr>
                <w:rFonts w:ascii="Times New Roman" w:hAnsi="Times New Roman"/>
                <w:color w:val="000000"/>
              </w:rPr>
              <w:t xml:space="preserve">  Stage IIA</w:t>
            </w:r>
          </w:p>
        </w:tc>
        <w:tc>
          <w:tcPr>
            <w:tcW w:w="3509" w:type="dxa"/>
            <w:tcBorders>
              <w:top w:val="nil"/>
              <w:left w:val="nil"/>
              <w:bottom w:val="nil"/>
              <w:right w:val="nil"/>
            </w:tcBorders>
            <w:shd w:val="clear" w:color="auto" w:fill="FFFFFF"/>
          </w:tcPr>
          <w:p w14:paraId="0E335F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51" w14:textId="77777777">
        <w:trPr>
          <w:cantSplit/>
        </w:trPr>
        <w:tc>
          <w:tcPr>
            <w:tcW w:w="5832" w:type="dxa"/>
            <w:tcBorders>
              <w:top w:val="nil"/>
              <w:left w:val="nil"/>
              <w:bottom w:val="nil"/>
              <w:right w:val="nil"/>
            </w:tcBorders>
            <w:shd w:val="clear" w:color="auto" w:fill="FFFFFF"/>
          </w:tcPr>
          <w:p w14:paraId="0E335F4E" w14:textId="77777777" w:rsidR="0024092E" w:rsidRDefault="00450581">
            <w:pPr>
              <w:adjustRightInd w:val="0"/>
              <w:rPr>
                <w:rFonts w:ascii="Times New Roman" w:hAnsi="Times New Roman"/>
                <w:color w:val="000000"/>
              </w:rPr>
            </w:pPr>
            <w:r>
              <w:rPr>
                <w:rFonts w:ascii="Times New Roman" w:hAnsi="Times New Roman"/>
                <w:color w:val="000000"/>
              </w:rPr>
              <w:t xml:space="preserve">  Stage IIB</w:t>
            </w:r>
          </w:p>
        </w:tc>
        <w:tc>
          <w:tcPr>
            <w:tcW w:w="3509" w:type="dxa"/>
            <w:tcBorders>
              <w:top w:val="nil"/>
              <w:left w:val="nil"/>
              <w:bottom w:val="nil"/>
              <w:right w:val="nil"/>
            </w:tcBorders>
            <w:shd w:val="clear" w:color="auto" w:fill="FFFFFF"/>
          </w:tcPr>
          <w:p w14:paraId="0E335F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55" w14:textId="77777777">
        <w:trPr>
          <w:cantSplit/>
        </w:trPr>
        <w:tc>
          <w:tcPr>
            <w:tcW w:w="5832" w:type="dxa"/>
            <w:tcBorders>
              <w:top w:val="nil"/>
              <w:left w:val="nil"/>
              <w:bottom w:val="nil"/>
              <w:right w:val="nil"/>
            </w:tcBorders>
            <w:shd w:val="clear" w:color="auto" w:fill="FFFFFF"/>
          </w:tcPr>
          <w:p w14:paraId="0E335F52" w14:textId="77777777" w:rsidR="0024092E" w:rsidRDefault="00450581">
            <w:pPr>
              <w:adjustRightInd w:val="0"/>
              <w:rPr>
                <w:rFonts w:ascii="Times New Roman" w:hAnsi="Times New Roman"/>
                <w:color w:val="000000"/>
              </w:rPr>
            </w:pPr>
            <w:r>
              <w:rPr>
                <w:rFonts w:ascii="Times New Roman" w:hAnsi="Times New Roman"/>
                <w:color w:val="000000"/>
              </w:rPr>
              <w:t xml:space="preserve">  Stage IIC</w:t>
            </w:r>
          </w:p>
        </w:tc>
        <w:tc>
          <w:tcPr>
            <w:tcW w:w="3509" w:type="dxa"/>
            <w:tcBorders>
              <w:top w:val="nil"/>
              <w:left w:val="nil"/>
              <w:bottom w:val="nil"/>
              <w:right w:val="nil"/>
            </w:tcBorders>
            <w:shd w:val="clear" w:color="auto" w:fill="FFFFFF"/>
          </w:tcPr>
          <w:p w14:paraId="0E335F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59" w14:textId="77777777">
        <w:trPr>
          <w:cantSplit/>
        </w:trPr>
        <w:tc>
          <w:tcPr>
            <w:tcW w:w="5832" w:type="dxa"/>
            <w:tcBorders>
              <w:top w:val="nil"/>
              <w:left w:val="nil"/>
              <w:bottom w:val="nil"/>
              <w:right w:val="nil"/>
            </w:tcBorders>
            <w:shd w:val="clear" w:color="auto" w:fill="FFFFFF"/>
          </w:tcPr>
          <w:p w14:paraId="0E335F56"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IIIA</w:t>
            </w:r>
          </w:p>
        </w:tc>
        <w:tc>
          <w:tcPr>
            <w:tcW w:w="3509" w:type="dxa"/>
            <w:tcBorders>
              <w:top w:val="nil"/>
              <w:left w:val="nil"/>
              <w:bottom w:val="nil"/>
              <w:right w:val="nil"/>
            </w:tcBorders>
            <w:shd w:val="clear" w:color="auto" w:fill="FFFFFF"/>
          </w:tcPr>
          <w:p w14:paraId="0E335F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5D" w14:textId="77777777">
        <w:trPr>
          <w:cantSplit/>
        </w:trPr>
        <w:tc>
          <w:tcPr>
            <w:tcW w:w="5832" w:type="dxa"/>
            <w:tcBorders>
              <w:top w:val="nil"/>
              <w:left w:val="nil"/>
              <w:bottom w:val="nil"/>
              <w:right w:val="nil"/>
            </w:tcBorders>
            <w:shd w:val="clear" w:color="auto" w:fill="FFFFFF"/>
          </w:tcPr>
          <w:p w14:paraId="0E335F5A"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IIIB</w:t>
            </w:r>
          </w:p>
        </w:tc>
        <w:tc>
          <w:tcPr>
            <w:tcW w:w="3509" w:type="dxa"/>
            <w:tcBorders>
              <w:top w:val="nil"/>
              <w:left w:val="nil"/>
              <w:bottom w:val="nil"/>
              <w:right w:val="nil"/>
            </w:tcBorders>
            <w:shd w:val="clear" w:color="auto" w:fill="FFFFFF"/>
          </w:tcPr>
          <w:p w14:paraId="0E335F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61" w14:textId="77777777">
        <w:trPr>
          <w:cantSplit/>
        </w:trPr>
        <w:tc>
          <w:tcPr>
            <w:tcW w:w="5832" w:type="dxa"/>
            <w:tcBorders>
              <w:top w:val="nil"/>
              <w:left w:val="nil"/>
              <w:bottom w:val="nil"/>
              <w:right w:val="nil"/>
            </w:tcBorders>
            <w:shd w:val="clear" w:color="auto" w:fill="FFFFFF"/>
          </w:tcPr>
          <w:p w14:paraId="0E335F5E"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IIIC</w:t>
            </w:r>
          </w:p>
        </w:tc>
        <w:tc>
          <w:tcPr>
            <w:tcW w:w="3509" w:type="dxa"/>
            <w:tcBorders>
              <w:top w:val="nil"/>
              <w:left w:val="nil"/>
              <w:bottom w:val="nil"/>
              <w:right w:val="nil"/>
            </w:tcBorders>
            <w:shd w:val="clear" w:color="auto" w:fill="FFFFFF"/>
          </w:tcPr>
          <w:p w14:paraId="0E335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65" w14:textId="77777777">
        <w:trPr>
          <w:cantSplit/>
        </w:trPr>
        <w:tc>
          <w:tcPr>
            <w:tcW w:w="5832" w:type="dxa"/>
            <w:tcBorders>
              <w:top w:val="nil"/>
              <w:left w:val="nil"/>
              <w:bottom w:val="nil"/>
              <w:right w:val="nil"/>
            </w:tcBorders>
            <w:shd w:val="clear" w:color="auto" w:fill="FFFFFF"/>
          </w:tcPr>
          <w:p w14:paraId="0E335F62" w14:textId="77777777" w:rsidR="0024092E" w:rsidRDefault="00450581">
            <w:pPr>
              <w:adjustRightInd w:val="0"/>
              <w:rPr>
                <w:rFonts w:ascii="Times New Roman" w:hAnsi="Times New Roman"/>
                <w:color w:val="000000"/>
              </w:rPr>
            </w:pPr>
            <w:r>
              <w:rPr>
                <w:rFonts w:ascii="Times New Roman" w:hAnsi="Times New Roman"/>
                <w:color w:val="000000"/>
              </w:rPr>
              <w:t xml:space="preserve">  Stage IVA</w:t>
            </w:r>
          </w:p>
        </w:tc>
        <w:tc>
          <w:tcPr>
            <w:tcW w:w="3509" w:type="dxa"/>
            <w:tcBorders>
              <w:top w:val="nil"/>
              <w:left w:val="nil"/>
              <w:bottom w:val="nil"/>
              <w:right w:val="nil"/>
            </w:tcBorders>
            <w:shd w:val="clear" w:color="auto" w:fill="FFFFFF"/>
          </w:tcPr>
          <w:p w14:paraId="0E335F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69" w14:textId="77777777">
        <w:trPr>
          <w:cantSplit/>
        </w:trPr>
        <w:tc>
          <w:tcPr>
            <w:tcW w:w="5832" w:type="dxa"/>
            <w:tcBorders>
              <w:top w:val="nil"/>
              <w:left w:val="nil"/>
              <w:bottom w:val="nil"/>
              <w:right w:val="nil"/>
            </w:tcBorders>
            <w:shd w:val="clear" w:color="auto" w:fill="FFFFFF"/>
          </w:tcPr>
          <w:p w14:paraId="0E335F66" w14:textId="77777777" w:rsidR="0024092E" w:rsidRDefault="00450581">
            <w:pPr>
              <w:adjustRightInd w:val="0"/>
              <w:rPr>
                <w:rFonts w:ascii="Times New Roman" w:hAnsi="Times New Roman"/>
                <w:color w:val="000000"/>
              </w:rPr>
            </w:pPr>
            <w:r>
              <w:rPr>
                <w:rFonts w:ascii="Times New Roman" w:hAnsi="Times New Roman"/>
                <w:color w:val="000000"/>
              </w:rPr>
              <w:t xml:space="preserve">  Stage IVB</w:t>
            </w:r>
          </w:p>
        </w:tc>
        <w:tc>
          <w:tcPr>
            <w:tcW w:w="3509" w:type="dxa"/>
            <w:tcBorders>
              <w:top w:val="nil"/>
              <w:left w:val="nil"/>
              <w:bottom w:val="nil"/>
              <w:right w:val="nil"/>
            </w:tcBorders>
            <w:shd w:val="clear" w:color="auto" w:fill="FFFFFF"/>
          </w:tcPr>
          <w:p w14:paraId="0E335F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6D" w14:textId="77777777">
        <w:trPr>
          <w:cantSplit/>
        </w:trPr>
        <w:tc>
          <w:tcPr>
            <w:tcW w:w="5832" w:type="dxa"/>
            <w:tcBorders>
              <w:top w:val="nil"/>
              <w:left w:val="nil"/>
              <w:bottom w:val="nil"/>
              <w:right w:val="nil"/>
            </w:tcBorders>
            <w:shd w:val="clear" w:color="auto" w:fill="FFFFFF"/>
          </w:tcPr>
          <w:p w14:paraId="0E335F6A" w14:textId="77777777" w:rsidR="0024092E" w:rsidRDefault="00450581">
            <w:pPr>
              <w:adjustRightInd w:val="0"/>
              <w:rPr>
                <w:rFonts w:ascii="Times New Roman" w:hAnsi="Times New Roman"/>
                <w:color w:val="000000"/>
              </w:rPr>
            </w:pPr>
            <w:r>
              <w:rPr>
                <w:rFonts w:ascii="Times New Roman" w:hAnsi="Times New Roman"/>
                <w:color w:val="000000"/>
              </w:rPr>
              <w:t xml:space="preserve">  Stage IVC</w:t>
            </w:r>
          </w:p>
        </w:tc>
        <w:tc>
          <w:tcPr>
            <w:tcW w:w="3509" w:type="dxa"/>
            <w:tcBorders>
              <w:top w:val="nil"/>
              <w:left w:val="nil"/>
              <w:bottom w:val="nil"/>
              <w:right w:val="nil"/>
            </w:tcBorders>
            <w:shd w:val="clear" w:color="auto" w:fill="FFFFFF"/>
          </w:tcPr>
          <w:p w14:paraId="0E335F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71" w14:textId="77777777">
        <w:trPr>
          <w:cantSplit/>
        </w:trPr>
        <w:tc>
          <w:tcPr>
            <w:tcW w:w="5832" w:type="dxa"/>
            <w:tcBorders>
              <w:top w:val="nil"/>
              <w:left w:val="nil"/>
              <w:bottom w:val="nil"/>
              <w:right w:val="nil"/>
            </w:tcBorders>
            <w:shd w:val="clear" w:color="auto" w:fill="FFFFFF"/>
          </w:tcPr>
          <w:p w14:paraId="0E335F6E"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5F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75" w14:textId="77777777">
        <w:trPr>
          <w:cantSplit/>
        </w:trPr>
        <w:tc>
          <w:tcPr>
            <w:tcW w:w="5832" w:type="dxa"/>
            <w:tcBorders>
              <w:top w:val="nil"/>
              <w:left w:val="nil"/>
              <w:bottom w:val="nil"/>
              <w:right w:val="nil"/>
            </w:tcBorders>
            <w:shd w:val="clear" w:color="auto" w:fill="FFFFFF"/>
          </w:tcPr>
          <w:p w14:paraId="0E335F72"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5F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7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5F79" w14:textId="77777777">
        <w:trPr>
          <w:cantSplit/>
        </w:trPr>
        <w:tc>
          <w:tcPr>
            <w:tcW w:w="5832" w:type="dxa"/>
            <w:tcBorders>
              <w:top w:val="nil"/>
              <w:left w:val="nil"/>
              <w:bottom w:val="nil"/>
              <w:right w:val="nil"/>
            </w:tcBorders>
            <w:shd w:val="clear" w:color="auto" w:fill="FFFFFF"/>
          </w:tcPr>
          <w:p w14:paraId="0E335F76"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F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7B" w14:textId="77777777">
        <w:trPr>
          <w:cantSplit/>
        </w:trPr>
        <w:tc>
          <w:tcPr>
            <w:tcW w:w="12850" w:type="dxa"/>
            <w:gridSpan w:val="3"/>
            <w:tcBorders>
              <w:top w:val="nil"/>
              <w:left w:val="nil"/>
              <w:bottom w:val="nil"/>
              <w:right w:val="nil"/>
            </w:tcBorders>
            <w:shd w:val="clear" w:color="auto" w:fill="FFFFFF"/>
          </w:tcPr>
          <w:p w14:paraId="0E335F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F7F" w14:textId="77777777">
        <w:trPr>
          <w:cantSplit/>
        </w:trPr>
        <w:tc>
          <w:tcPr>
            <w:tcW w:w="5832" w:type="dxa"/>
            <w:tcBorders>
              <w:top w:val="nil"/>
              <w:left w:val="nil"/>
              <w:bottom w:val="nil"/>
              <w:right w:val="nil"/>
            </w:tcBorders>
            <w:shd w:val="clear" w:color="auto" w:fill="FFFFFF"/>
          </w:tcPr>
          <w:p w14:paraId="0E335F7C" w14:textId="77777777" w:rsidR="0024092E" w:rsidRDefault="00450581">
            <w:pPr>
              <w:adjustRightInd w:val="0"/>
              <w:rPr>
                <w:rFonts w:ascii="Times New Roman" w:hAnsi="Times New Roman"/>
                <w:color w:val="000000"/>
              </w:rPr>
            </w:pPr>
            <w:r>
              <w:rPr>
                <w:rFonts w:ascii="Times New Roman" w:hAnsi="Times New Roman"/>
                <w:color w:val="000000"/>
              </w:rPr>
              <w:t>T Staging at Initial Diagnosis, n (%)</w:t>
            </w:r>
          </w:p>
        </w:tc>
        <w:tc>
          <w:tcPr>
            <w:tcW w:w="3509" w:type="dxa"/>
            <w:tcBorders>
              <w:top w:val="nil"/>
              <w:left w:val="nil"/>
              <w:bottom w:val="nil"/>
              <w:right w:val="nil"/>
            </w:tcBorders>
            <w:shd w:val="clear" w:color="auto" w:fill="FFFFFF"/>
          </w:tcPr>
          <w:p w14:paraId="0E335F7D"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F7E" w14:textId="77777777" w:rsidR="0024092E" w:rsidRDefault="0024092E">
            <w:pPr>
              <w:adjustRightInd w:val="0"/>
              <w:jc w:val="center"/>
              <w:rPr>
                <w:rFonts w:ascii="Times New Roman" w:hAnsi="Times New Roman"/>
                <w:color w:val="000000"/>
              </w:rPr>
            </w:pPr>
          </w:p>
        </w:tc>
      </w:tr>
      <w:tr w:rsidR="0024092E" w14:paraId="0E335F83" w14:textId="77777777">
        <w:trPr>
          <w:cantSplit/>
        </w:trPr>
        <w:tc>
          <w:tcPr>
            <w:tcW w:w="5832" w:type="dxa"/>
            <w:tcBorders>
              <w:top w:val="nil"/>
              <w:left w:val="nil"/>
              <w:bottom w:val="nil"/>
              <w:right w:val="nil"/>
            </w:tcBorders>
            <w:shd w:val="clear" w:color="auto" w:fill="FFFFFF"/>
          </w:tcPr>
          <w:p w14:paraId="0E335F80" w14:textId="77777777" w:rsidR="0024092E" w:rsidRDefault="00450581">
            <w:pPr>
              <w:adjustRightInd w:val="0"/>
              <w:rPr>
                <w:rFonts w:ascii="Times New Roman" w:hAnsi="Times New Roman"/>
                <w:color w:val="000000"/>
              </w:rPr>
            </w:pPr>
            <w:r>
              <w:rPr>
                <w:rFonts w:ascii="Times New Roman" w:hAnsi="Times New Roman"/>
                <w:color w:val="000000"/>
              </w:rPr>
              <w:t xml:space="preserve">  Tx</w:t>
            </w:r>
          </w:p>
        </w:tc>
        <w:tc>
          <w:tcPr>
            <w:tcW w:w="3509" w:type="dxa"/>
            <w:tcBorders>
              <w:top w:val="nil"/>
              <w:left w:val="nil"/>
              <w:bottom w:val="nil"/>
              <w:right w:val="nil"/>
            </w:tcBorders>
            <w:shd w:val="clear" w:color="auto" w:fill="FFFFFF"/>
          </w:tcPr>
          <w:p w14:paraId="0E335F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87" w14:textId="77777777">
        <w:trPr>
          <w:cantSplit/>
        </w:trPr>
        <w:tc>
          <w:tcPr>
            <w:tcW w:w="5832" w:type="dxa"/>
            <w:tcBorders>
              <w:top w:val="nil"/>
              <w:left w:val="nil"/>
              <w:bottom w:val="nil"/>
              <w:right w:val="nil"/>
            </w:tcBorders>
            <w:shd w:val="clear" w:color="auto" w:fill="FFFFFF"/>
          </w:tcPr>
          <w:p w14:paraId="0E335F84" w14:textId="77777777" w:rsidR="0024092E" w:rsidRDefault="00450581">
            <w:pPr>
              <w:adjustRightInd w:val="0"/>
              <w:rPr>
                <w:rFonts w:ascii="Times New Roman" w:hAnsi="Times New Roman"/>
                <w:color w:val="000000"/>
              </w:rPr>
            </w:pPr>
            <w:r>
              <w:rPr>
                <w:rFonts w:ascii="Times New Roman" w:hAnsi="Times New Roman"/>
                <w:color w:val="000000"/>
              </w:rPr>
              <w:t xml:space="preserve">  T0</w:t>
            </w:r>
          </w:p>
        </w:tc>
        <w:tc>
          <w:tcPr>
            <w:tcW w:w="3509" w:type="dxa"/>
            <w:tcBorders>
              <w:top w:val="nil"/>
              <w:left w:val="nil"/>
              <w:bottom w:val="nil"/>
              <w:right w:val="nil"/>
            </w:tcBorders>
            <w:shd w:val="clear" w:color="auto" w:fill="FFFFFF"/>
          </w:tcPr>
          <w:p w14:paraId="0E335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8B" w14:textId="77777777">
        <w:trPr>
          <w:cantSplit/>
        </w:trPr>
        <w:tc>
          <w:tcPr>
            <w:tcW w:w="5832" w:type="dxa"/>
            <w:tcBorders>
              <w:top w:val="nil"/>
              <w:left w:val="nil"/>
              <w:bottom w:val="nil"/>
              <w:right w:val="nil"/>
            </w:tcBorders>
            <w:shd w:val="clear" w:color="auto" w:fill="FFFFFF"/>
          </w:tcPr>
          <w:p w14:paraId="0E335F88" w14:textId="77777777" w:rsidR="0024092E" w:rsidRDefault="00450581">
            <w:pPr>
              <w:adjustRightInd w:val="0"/>
              <w:rPr>
                <w:rFonts w:ascii="Times New Roman" w:hAnsi="Times New Roman"/>
                <w:color w:val="000000"/>
              </w:rPr>
            </w:pPr>
            <w:r>
              <w:rPr>
                <w:rFonts w:ascii="Times New Roman" w:hAnsi="Times New Roman"/>
                <w:color w:val="000000"/>
              </w:rPr>
              <w:t xml:space="preserve">  Tis</w:t>
            </w:r>
          </w:p>
        </w:tc>
        <w:tc>
          <w:tcPr>
            <w:tcW w:w="3509" w:type="dxa"/>
            <w:tcBorders>
              <w:top w:val="nil"/>
              <w:left w:val="nil"/>
              <w:bottom w:val="nil"/>
              <w:right w:val="nil"/>
            </w:tcBorders>
            <w:shd w:val="clear" w:color="auto" w:fill="FFFFFF"/>
          </w:tcPr>
          <w:p w14:paraId="0E335F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8F" w14:textId="77777777">
        <w:trPr>
          <w:cantSplit/>
        </w:trPr>
        <w:tc>
          <w:tcPr>
            <w:tcW w:w="5832" w:type="dxa"/>
            <w:tcBorders>
              <w:top w:val="nil"/>
              <w:left w:val="nil"/>
              <w:bottom w:val="nil"/>
              <w:right w:val="nil"/>
            </w:tcBorders>
            <w:shd w:val="clear" w:color="auto" w:fill="FFFFFF"/>
          </w:tcPr>
          <w:p w14:paraId="0E335F8C" w14:textId="77777777" w:rsidR="0024092E" w:rsidRDefault="00450581">
            <w:pPr>
              <w:adjustRightInd w:val="0"/>
              <w:rPr>
                <w:rFonts w:ascii="Times New Roman" w:hAnsi="Times New Roman"/>
                <w:color w:val="000000"/>
              </w:rPr>
            </w:pPr>
            <w:r>
              <w:rPr>
                <w:rFonts w:ascii="Times New Roman" w:hAnsi="Times New Roman"/>
                <w:color w:val="000000"/>
              </w:rPr>
              <w:t xml:space="preserve">  T1a</w:t>
            </w:r>
          </w:p>
        </w:tc>
        <w:tc>
          <w:tcPr>
            <w:tcW w:w="3509" w:type="dxa"/>
            <w:tcBorders>
              <w:top w:val="nil"/>
              <w:left w:val="nil"/>
              <w:bottom w:val="nil"/>
              <w:right w:val="nil"/>
            </w:tcBorders>
            <w:shd w:val="clear" w:color="auto" w:fill="FFFFFF"/>
          </w:tcPr>
          <w:p w14:paraId="0E335F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93" w14:textId="77777777">
        <w:trPr>
          <w:cantSplit/>
        </w:trPr>
        <w:tc>
          <w:tcPr>
            <w:tcW w:w="5832" w:type="dxa"/>
            <w:tcBorders>
              <w:top w:val="nil"/>
              <w:left w:val="nil"/>
              <w:bottom w:val="nil"/>
              <w:right w:val="nil"/>
            </w:tcBorders>
            <w:shd w:val="clear" w:color="auto" w:fill="FFFFFF"/>
          </w:tcPr>
          <w:p w14:paraId="0E335F90" w14:textId="77777777" w:rsidR="0024092E" w:rsidRDefault="00450581">
            <w:pPr>
              <w:adjustRightInd w:val="0"/>
              <w:rPr>
                <w:rFonts w:ascii="Times New Roman" w:hAnsi="Times New Roman"/>
                <w:color w:val="000000"/>
              </w:rPr>
            </w:pPr>
            <w:r>
              <w:rPr>
                <w:rFonts w:ascii="Times New Roman" w:hAnsi="Times New Roman"/>
                <w:color w:val="000000"/>
              </w:rPr>
              <w:t xml:space="preserve">  T1b</w:t>
            </w:r>
          </w:p>
        </w:tc>
        <w:tc>
          <w:tcPr>
            <w:tcW w:w="3509" w:type="dxa"/>
            <w:tcBorders>
              <w:top w:val="nil"/>
              <w:left w:val="nil"/>
              <w:bottom w:val="nil"/>
              <w:right w:val="nil"/>
            </w:tcBorders>
            <w:shd w:val="clear" w:color="auto" w:fill="FFFFFF"/>
          </w:tcPr>
          <w:p w14:paraId="0E335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97" w14:textId="77777777">
        <w:trPr>
          <w:cantSplit/>
        </w:trPr>
        <w:tc>
          <w:tcPr>
            <w:tcW w:w="5832" w:type="dxa"/>
            <w:tcBorders>
              <w:top w:val="nil"/>
              <w:left w:val="nil"/>
              <w:bottom w:val="nil"/>
              <w:right w:val="nil"/>
            </w:tcBorders>
            <w:shd w:val="clear" w:color="auto" w:fill="FFFFFF"/>
          </w:tcPr>
          <w:p w14:paraId="0E335F94" w14:textId="77777777" w:rsidR="0024092E" w:rsidRDefault="00450581">
            <w:pPr>
              <w:adjustRightInd w:val="0"/>
              <w:rPr>
                <w:rFonts w:ascii="Times New Roman" w:hAnsi="Times New Roman"/>
                <w:color w:val="000000"/>
              </w:rPr>
            </w:pPr>
            <w:r>
              <w:rPr>
                <w:rFonts w:ascii="Times New Roman" w:hAnsi="Times New Roman"/>
                <w:color w:val="000000"/>
              </w:rPr>
              <w:t xml:space="preserve">  T1c</w:t>
            </w:r>
          </w:p>
        </w:tc>
        <w:tc>
          <w:tcPr>
            <w:tcW w:w="3509" w:type="dxa"/>
            <w:tcBorders>
              <w:top w:val="nil"/>
              <w:left w:val="nil"/>
              <w:bottom w:val="nil"/>
              <w:right w:val="nil"/>
            </w:tcBorders>
            <w:shd w:val="clear" w:color="auto" w:fill="FFFFFF"/>
          </w:tcPr>
          <w:p w14:paraId="0E335F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9B" w14:textId="77777777">
        <w:trPr>
          <w:cantSplit/>
        </w:trPr>
        <w:tc>
          <w:tcPr>
            <w:tcW w:w="5832" w:type="dxa"/>
            <w:tcBorders>
              <w:top w:val="nil"/>
              <w:left w:val="nil"/>
              <w:bottom w:val="nil"/>
              <w:right w:val="nil"/>
            </w:tcBorders>
            <w:shd w:val="clear" w:color="auto" w:fill="FFFFFF"/>
          </w:tcPr>
          <w:p w14:paraId="0E335F98" w14:textId="77777777" w:rsidR="0024092E" w:rsidRDefault="00450581">
            <w:pPr>
              <w:adjustRightInd w:val="0"/>
              <w:rPr>
                <w:rFonts w:ascii="Times New Roman" w:hAnsi="Times New Roman"/>
                <w:color w:val="000000"/>
              </w:rPr>
            </w:pPr>
            <w:r>
              <w:rPr>
                <w:rFonts w:ascii="Times New Roman" w:hAnsi="Times New Roman"/>
                <w:color w:val="000000"/>
              </w:rPr>
              <w:t xml:space="preserve">  T2a</w:t>
            </w:r>
          </w:p>
        </w:tc>
        <w:tc>
          <w:tcPr>
            <w:tcW w:w="3509" w:type="dxa"/>
            <w:tcBorders>
              <w:top w:val="nil"/>
              <w:left w:val="nil"/>
              <w:bottom w:val="nil"/>
              <w:right w:val="nil"/>
            </w:tcBorders>
            <w:shd w:val="clear" w:color="auto" w:fill="FFFFFF"/>
          </w:tcPr>
          <w:p w14:paraId="0E335F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9F" w14:textId="77777777">
        <w:trPr>
          <w:cantSplit/>
        </w:trPr>
        <w:tc>
          <w:tcPr>
            <w:tcW w:w="5832" w:type="dxa"/>
            <w:tcBorders>
              <w:top w:val="nil"/>
              <w:left w:val="nil"/>
              <w:bottom w:val="nil"/>
              <w:right w:val="nil"/>
            </w:tcBorders>
            <w:shd w:val="clear" w:color="auto" w:fill="FFFFFF"/>
          </w:tcPr>
          <w:p w14:paraId="0E335F9C" w14:textId="77777777" w:rsidR="0024092E" w:rsidRDefault="00450581">
            <w:pPr>
              <w:adjustRightInd w:val="0"/>
              <w:rPr>
                <w:rFonts w:ascii="Times New Roman" w:hAnsi="Times New Roman"/>
                <w:color w:val="000000"/>
              </w:rPr>
            </w:pPr>
            <w:r>
              <w:rPr>
                <w:rFonts w:ascii="Times New Roman" w:hAnsi="Times New Roman"/>
                <w:color w:val="000000"/>
              </w:rPr>
              <w:t xml:space="preserve">  T2b</w:t>
            </w:r>
          </w:p>
        </w:tc>
        <w:tc>
          <w:tcPr>
            <w:tcW w:w="3509" w:type="dxa"/>
            <w:tcBorders>
              <w:top w:val="nil"/>
              <w:left w:val="nil"/>
              <w:bottom w:val="nil"/>
              <w:right w:val="nil"/>
            </w:tcBorders>
            <w:shd w:val="clear" w:color="auto" w:fill="FFFFFF"/>
          </w:tcPr>
          <w:p w14:paraId="0E335F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A3" w14:textId="77777777">
        <w:trPr>
          <w:cantSplit/>
        </w:trPr>
        <w:tc>
          <w:tcPr>
            <w:tcW w:w="5832" w:type="dxa"/>
            <w:tcBorders>
              <w:top w:val="nil"/>
              <w:left w:val="nil"/>
              <w:bottom w:val="nil"/>
              <w:right w:val="nil"/>
            </w:tcBorders>
            <w:shd w:val="clear" w:color="auto" w:fill="FFFFFF"/>
          </w:tcPr>
          <w:p w14:paraId="0E335FA0" w14:textId="77777777" w:rsidR="0024092E" w:rsidRDefault="00450581">
            <w:pPr>
              <w:adjustRightInd w:val="0"/>
              <w:rPr>
                <w:rFonts w:ascii="Times New Roman" w:hAnsi="Times New Roman"/>
                <w:color w:val="000000"/>
              </w:rPr>
            </w:pPr>
            <w:r>
              <w:rPr>
                <w:rFonts w:ascii="Times New Roman" w:hAnsi="Times New Roman"/>
                <w:color w:val="000000"/>
              </w:rPr>
              <w:t xml:space="preserve">  T3</w:t>
            </w:r>
          </w:p>
        </w:tc>
        <w:tc>
          <w:tcPr>
            <w:tcW w:w="3509" w:type="dxa"/>
            <w:tcBorders>
              <w:top w:val="nil"/>
              <w:left w:val="nil"/>
              <w:bottom w:val="nil"/>
              <w:right w:val="nil"/>
            </w:tcBorders>
            <w:shd w:val="clear" w:color="auto" w:fill="FFFFFF"/>
          </w:tcPr>
          <w:p w14:paraId="0E335F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5FA7" w14:textId="77777777">
        <w:trPr>
          <w:cantSplit/>
        </w:trPr>
        <w:tc>
          <w:tcPr>
            <w:tcW w:w="5832" w:type="dxa"/>
            <w:tcBorders>
              <w:top w:val="nil"/>
              <w:left w:val="nil"/>
              <w:bottom w:val="nil"/>
              <w:right w:val="nil"/>
            </w:tcBorders>
            <w:shd w:val="clear" w:color="auto" w:fill="FFFFFF"/>
          </w:tcPr>
          <w:p w14:paraId="0E335FA4" w14:textId="77777777" w:rsidR="0024092E" w:rsidRDefault="00450581">
            <w:pPr>
              <w:adjustRightInd w:val="0"/>
              <w:rPr>
                <w:rFonts w:ascii="Times New Roman" w:hAnsi="Times New Roman"/>
                <w:color w:val="000000"/>
              </w:rPr>
            </w:pPr>
            <w:r>
              <w:rPr>
                <w:rFonts w:ascii="Times New Roman" w:hAnsi="Times New Roman"/>
                <w:color w:val="000000"/>
              </w:rPr>
              <w:t xml:space="preserve">  T4</w:t>
            </w:r>
          </w:p>
        </w:tc>
        <w:tc>
          <w:tcPr>
            <w:tcW w:w="3509" w:type="dxa"/>
            <w:tcBorders>
              <w:top w:val="nil"/>
              <w:left w:val="nil"/>
              <w:bottom w:val="nil"/>
              <w:right w:val="nil"/>
            </w:tcBorders>
            <w:shd w:val="clear" w:color="auto" w:fill="FFFFFF"/>
          </w:tcPr>
          <w:p w14:paraId="0E335F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AB" w14:textId="77777777">
        <w:trPr>
          <w:cantSplit/>
        </w:trPr>
        <w:tc>
          <w:tcPr>
            <w:tcW w:w="5832" w:type="dxa"/>
            <w:tcBorders>
              <w:top w:val="nil"/>
              <w:left w:val="nil"/>
              <w:bottom w:val="nil"/>
              <w:right w:val="nil"/>
            </w:tcBorders>
            <w:shd w:val="clear" w:color="auto" w:fill="FFFFFF"/>
          </w:tcPr>
          <w:p w14:paraId="0E335FA8" w14:textId="77777777" w:rsidR="0024092E" w:rsidRDefault="00450581">
            <w:pPr>
              <w:adjustRightInd w:val="0"/>
              <w:rPr>
                <w:rFonts w:ascii="Times New Roman" w:hAnsi="Times New Roman"/>
                <w:color w:val="000000"/>
              </w:rPr>
            </w:pPr>
            <w:r>
              <w:rPr>
                <w:rFonts w:ascii="Times New Roman" w:hAnsi="Times New Roman"/>
                <w:color w:val="000000"/>
              </w:rPr>
              <w:t xml:space="preserve">  T4a</w:t>
            </w:r>
          </w:p>
        </w:tc>
        <w:tc>
          <w:tcPr>
            <w:tcW w:w="3509" w:type="dxa"/>
            <w:tcBorders>
              <w:top w:val="nil"/>
              <w:left w:val="nil"/>
              <w:bottom w:val="nil"/>
              <w:right w:val="nil"/>
            </w:tcBorders>
            <w:shd w:val="clear" w:color="auto" w:fill="FFFFFF"/>
          </w:tcPr>
          <w:p w14:paraId="0E335F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5F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AF" w14:textId="77777777">
        <w:trPr>
          <w:cantSplit/>
        </w:trPr>
        <w:tc>
          <w:tcPr>
            <w:tcW w:w="5832" w:type="dxa"/>
            <w:tcBorders>
              <w:top w:val="nil"/>
              <w:left w:val="nil"/>
              <w:bottom w:val="nil"/>
              <w:right w:val="nil"/>
            </w:tcBorders>
            <w:shd w:val="clear" w:color="auto" w:fill="FFFFFF"/>
          </w:tcPr>
          <w:p w14:paraId="0E335FAC" w14:textId="77777777" w:rsidR="0024092E" w:rsidRDefault="00450581">
            <w:pPr>
              <w:adjustRightInd w:val="0"/>
              <w:rPr>
                <w:rFonts w:ascii="Times New Roman" w:hAnsi="Times New Roman"/>
                <w:color w:val="000000"/>
              </w:rPr>
            </w:pPr>
            <w:r>
              <w:rPr>
                <w:rFonts w:ascii="Times New Roman" w:hAnsi="Times New Roman"/>
                <w:color w:val="000000"/>
              </w:rPr>
              <w:t xml:space="preserve">  T4b</w:t>
            </w:r>
          </w:p>
        </w:tc>
        <w:tc>
          <w:tcPr>
            <w:tcW w:w="3509" w:type="dxa"/>
            <w:tcBorders>
              <w:top w:val="nil"/>
              <w:left w:val="nil"/>
              <w:bottom w:val="nil"/>
              <w:right w:val="nil"/>
            </w:tcBorders>
            <w:shd w:val="clear" w:color="auto" w:fill="FFFFFF"/>
          </w:tcPr>
          <w:p w14:paraId="0E335F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B3" w14:textId="77777777">
        <w:trPr>
          <w:cantSplit/>
        </w:trPr>
        <w:tc>
          <w:tcPr>
            <w:tcW w:w="5832" w:type="dxa"/>
            <w:tcBorders>
              <w:top w:val="nil"/>
              <w:left w:val="nil"/>
              <w:bottom w:val="nil"/>
              <w:right w:val="nil"/>
            </w:tcBorders>
            <w:shd w:val="clear" w:color="auto" w:fill="FFFFFF"/>
          </w:tcPr>
          <w:p w14:paraId="0E335FB0"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5F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B7" w14:textId="77777777">
        <w:trPr>
          <w:cantSplit/>
        </w:trPr>
        <w:tc>
          <w:tcPr>
            <w:tcW w:w="5832" w:type="dxa"/>
            <w:tcBorders>
              <w:top w:val="nil"/>
              <w:left w:val="nil"/>
              <w:bottom w:val="nil"/>
              <w:right w:val="nil"/>
            </w:tcBorders>
            <w:shd w:val="clear" w:color="auto" w:fill="FFFFFF"/>
          </w:tcPr>
          <w:p w14:paraId="0E335FB4"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5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5FBB" w14:textId="77777777">
        <w:trPr>
          <w:cantSplit/>
        </w:trPr>
        <w:tc>
          <w:tcPr>
            <w:tcW w:w="5832" w:type="dxa"/>
            <w:tcBorders>
              <w:top w:val="nil"/>
              <w:left w:val="nil"/>
              <w:bottom w:val="nil"/>
              <w:right w:val="nil"/>
            </w:tcBorders>
            <w:shd w:val="clear" w:color="auto" w:fill="FFFFFF"/>
          </w:tcPr>
          <w:p w14:paraId="0E335FB8"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Other</w:t>
            </w:r>
          </w:p>
        </w:tc>
        <w:tc>
          <w:tcPr>
            <w:tcW w:w="3509" w:type="dxa"/>
            <w:tcBorders>
              <w:top w:val="nil"/>
              <w:left w:val="nil"/>
              <w:bottom w:val="nil"/>
              <w:right w:val="nil"/>
            </w:tcBorders>
            <w:shd w:val="clear" w:color="auto" w:fill="FFFFFF"/>
          </w:tcPr>
          <w:p w14:paraId="0E335F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BD" w14:textId="77777777">
        <w:trPr>
          <w:cantSplit/>
        </w:trPr>
        <w:tc>
          <w:tcPr>
            <w:tcW w:w="12850" w:type="dxa"/>
            <w:gridSpan w:val="3"/>
            <w:tcBorders>
              <w:top w:val="nil"/>
              <w:left w:val="nil"/>
              <w:bottom w:val="nil"/>
              <w:right w:val="nil"/>
            </w:tcBorders>
            <w:shd w:val="clear" w:color="auto" w:fill="FFFFFF"/>
          </w:tcPr>
          <w:p w14:paraId="0E335FB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FC1" w14:textId="77777777">
        <w:trPr>
          <w:cantSplit/>
        </w:trPr>
        <w:tc>
          <w:tcPr>
            <w:tcW w:w="5832" w:type="dxa"/>
            <w:tcBorders>
              <w:top w:val="nil"/>
              <w:left w:val="nil"/>
              <w:bottom w:val="nil"/>
              <w:right w:val="nil"/>
            </w:tcBorders>
            <w:shd w:val="clear" w:color="auto" w:fill="FFFFFF"/>
          </w:tcPr>
          <w:p w14:paraId="0E335FBE" w14:textId="77777777" w:rsidR="0024092E" w:rsidRDefault="00450581">
            <w:pPr>
              <w:adjustRightInd w:val="0"/>
              <w:rPr>
                <w:rFonts w:ascii="Times New Roman" w:hAnsi="Times New Roman"/>
                <w:color w:val="000000"/>
              </w:rPr>
            </w:pPr>
            <w:r>
              <w:rPr>
                <w:rFonts w:ascii="Times New Roman" w:hAnsi="Times New Roman"/>
                <w:color w:val="000000"/>
              </w:rPr>
              <w:t>N Staging at Initial Diagnosis, n (%)</w:t>
            </w:r>
          </w:p>
        </w:tc>
        <w:tc>
          <w:tcPr>
            <w:tcW w:w="3509" w:type="dxa"/>
            <w:tcBorders>
              <w:top w:val="nil"/>
              <w:left w:val="nil"/>
              <w:bottom w:val="nil"/>
              <w:right w:val="nil"/>
            </w:tcBorders>
            <w:shd w:val="clear" w:color="auto" w:fill="FFFFFF"/>
          </w:tcPr>
          <w:p w14:paraId="0E335FBF"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FC0" w14:textId="77777777" w:rsidR="0024092E" w:rsidRDefault="0024092E">
            <w:pPr>
              <w:adjustRightInd w:val="0"/>
              <w:jc w:val="center"/>
              <w:rPr>
                <w:rFonts w:ascii="Times New Roman" w:hAnsi="Times New Roman"/>
                <w:color w:val="000000"/>
              </w:rPr>
            </w:pPr>
          </w:p>
        </w:tc>
      </w:tr>
      <w:tr w:rsidR="0024092E" w14:paraId="0E335FC5" w14:textId="77777777">
        <w:trPr>
          <w:cantSplit/>
        </w:trPr>
        <w:tc>
          <w:tcPr>
            <w:tcW w:w="5832" w:type="dxa"/>
            <w:tcBorders>
              <w:top w:val="nil"/>
              <w:left w:val="nil"/>
              <w:bottom w:val="nil"/>
              <w:right w:val="nil"/>
            </w:tcBorders>
            <w:shd w:val="clear" w:color="auto" w:fill="FFFFFF"/>
          </w:tcPr>
          <w:p w14:paraId="0E335FC2"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Nx</w:t>
            </w:r>
            <w:proofErr w:type="spellEnd"/>
          </w:p>
        </w:tc>
        <w:tc>
          <w:tcPr>
            <w:tcW w:w="3509" w:type="dxa"/>
            <w:tcBorders>
              <w:top w:val="nil"/>
              <w:left w:val="nil"/>
              <w:bottom w:val="nil"/>
              <w:right w:val="nil"/>
            </w:tcBorders>
            <w:shd w:val="clear" w:color="auto" w:fill="FFFFFF"/>
          </w:tcPr>
          <w:p w14:paraId="0E335F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C9" w14:textId="77777777">
        <w:trPr>
          <w:cantSplit/>
        </w:trPr>
        <w:tc>
          <w:tcPr>
            <w:tcW w:w="5832" w:type="dxa"/>
            <w:tcBorders>
              <w:top w:val="nil"/>
              <w:left w:val="nil"/>
              <w:bottom w:val="nil"/>
              <w:right w:val="nil"/>
            </w:tcBorders>
            <w:shd w:val="clear" w:color="auto" w:fill="FFFFFF"/>
          </w:tcPr>
          <w:p w14:paraId="0E335FC6" w14:textId="77777777" w:rsidR="0024092E" w:rsidRDefault="00450581">
            <w:pPr>
              <w:adjustRightInd w:val="0"/>
              <w:rPr>
                <w:rFonts w:ascii="Times New Roman" w:hAnsi="Times New Roman"/>
                <w:color w:val="000000"/>
              </w:rPr>
            </w:pPr>
            <w:r>
              <w:rPr>
                <w:rFonts w:ascii="Times New Roman" w:hAnsi="Times New Roman"/>
                <w:color w:val="000000"/>
              </w:rPr>
              <w:t xml:space="preserve">  N0</w:t>
            </w:r>
          </w:p>
        </w:tc>
        <w:tc>
          <w:tcPr>
            <w:tcW w:w="3509" w:type="dxa"/>
            <w:tcBorders>
              <w:top w:val="nil"/>
              <w:left w:val="nil"/>
              <w:bottom w:val="nil"/>
              <w:right w:val="nil"/>
            </w:tcBorders>
            <w:shd w:val="clear" w:color="auto" w:fill="FFFFFF"/>
          </w:tcPr>
          <w:p w14:paraId="0E335F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CD" w14:textId="77777777">
        <w:trPr>
          <w:cantSplit/>
        </w:trPr>
        <w:tc>
          <w:tcPr>
            <w:tcW w:w="5832" w:type="dxa"/>
            <w:tcBorders>
              <w:top w:val="nil"/>
              <w:left w:val="nil"/>
              <w:bottom w:val="nil"/>
              <w:right w:val="nil"/>
            </w:tcBorders>
            <w:shd w:val="clear" w:color="auto" w:fill="FFFFFF"/>
          </w:tcPr>
          <w:p w14:paraId="0E335FCA" w14:textId="77777777" w:rsidR="0024092E" w:rsidRDefault="00450581">
            <w:pPr>
              <w:adjustRightInd w:val="0"/>
              <w:rPr>
                <w:rFonts w:ascii="Times New Roman" w:hAnsi="Times New Roman"/>
                <w:color w:val="000000"/>
              </w:rPr>
            </w:pPr>
            <w:r>
              <w:rPr>
                <w:rFonts w:ascii="Times New Roman" w:hAnsi="Times New Roman"/>
                <w:color w:val="000000"/>
              </w:rPr>
              <w:t xml:space="preserve">  N1</w:t>
            </w:r>
          </w:p>
        </w:tc>
        <w:tc>
          <w:tcPr>
            <w:tcW w:w="3509" w:type="dxa"/>
            <w:tcBorders>
              <w:top w:val="nil"/>
              <w:left w:val="nil"/>
              <w:bottom w:val="nil"/>
              <w:right w:val="nil"/>
            </w:tcBorders>
            <w:shd w:val="clear" w:color="auto" w:fill="FFFFFF"/>
          </w:tcPr>
          <w:p w14:paraId="0E335F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D1" w14:textId="77777777">
        <w:trPr>
          <w:cantSplit/>
        </w:trPr>
        <w:tc>
          <w:tcPr>
            <w:tcW w:w="5832" w:type="dxa"/>
            <w:tcBorders>
              <w:top w:val="nil"/>
              <w:left w:val="nil"/>
              <w:bottom w:val="nil"/>
              <w:right w:val="nil"/>
            </w:tcBorders>
            <w:shd w:val="clear" w:color="auto" w:fill="FFFFFF"/>
          </w:tcPr>
          <w:p w14:paraId="0E335FCE" w14:textId="77777777" w:rsidR="0024092E" w:rsidRDefault="00450581">
            <w:pPr>
              <w:adjustRightInd w:val="0"/>
              <w:rPr>
                <w:rFonts w:ascii="Times New Roman" w:hAnsi="Times New Roman"/>
                <w:color w:val="000000"/>
              </w:rPr>
            </w:pPr>
            <w:r>
              <w:rPr>
                <w:rFonts w:ascii="Times New Roman" w:hAnsi="Times New Roman"/>
                <w:color w:val="000000"/>
              </w:rPr>
              <w:t xml:space="preserve">  N2</w:t>
            </w:r>
          </w:p>
        </w:tc>
        <w:tc>
          <w:tcPr>
            <w:tcW w:w="3509" w:type="dxa"/>
            <w:tcBorders>
              <w:top w:val="nil"/>
              <w:left w:val="nil"/>
              <w:bottom w:val="nil"/>
              <w:right w:val="nil"/>
            </w:tcBorders>
            <w:shd w:val="clear" w:color="auto" w:fill="FFFFFF"/>
          </w:tcPr>
          <w:p w14:paraId="0E335F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5F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D5" w14:textId="77777777">
        <w:trPr>
          <w:cantSplit/>
        </w:trPr>
        <w:tc>
          <w:tcPr>
            <w:tcW w:w="5832" w:type="dxa"/>
            <w:tcBorders>
              <w:top w:val="nil"/>
              <w:left w:val="nil"/>
              <w:bottom w:val="nil"/>
              <w:right w:val="nil"/>
            </w:tcBorders>
            <w:shd w:val="clear" w:color="auto" w:fill="FFFFFF"/>
          </w:tcPr>
          <w:p w14:paraId="0E335FD2" w14:textId="77777777" w:rsidR="0024092E" w:rsidRDefault="00450581">
            <w:pPr>
              <w:adjustRightInd w:val="0"/>
              <w:rPr>
                <w:rFonts w:ascii="Times New Roman" w:hAnsi="Times New Roman"/>
                <w:color w:val="000000"/>
              </w:rPr>
            </w:pPr>
            <w:r>
              <w:rPr>
                <w:rFonts w:ascii="Times New Roman" w:hAnsi="Times New Roman"/>
                <w:color w:val="000000"/>
              </w:rPr>
              <w:t xml:space="preserve">  N3</w:t>
            </w:r>
          </w:p>
        </w:tc>
        <w:tc>
          <w:tcPr>
            <w:tcW w:w="3509" w:type="dxa"/>
            <w:tcBorders>
              <w:top w:val="nil"/>
              <w:left w:val="nil"/>
              <w:bottom w:val="nil"/>
              <w:right w:val="nil"/>
            </w:tcBorders>
            <w:shd w:val="clear" w:color="auto" w:fill="FFFFFF"/>
          </w:tcPr>
          <w:p w14:paraId="0E335F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D9" w14:textId="77777777">
        <w:trPr>
          <w:cantSplit/>
        </w:trPr>
        <w:tc>
          <w:tcPr>
            <w:tcW w:w="5832" w:type="dxa"/>
            <w:tcBorders>
              <w:top w:val="nil"/>
              <w:left w:val="nil"/>
              <w:bottom w:val="nil"/>
              <w:right w:val="nil"/>
            </w:tcBorders>
            <w:shd w:val="clear" w:color="auto" w:fill="FFFFFF"/>
          </w:tcPr>
          <w:p w14:paraId="0E335FD6"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5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DD" w14:textId="77777777">
        <w:trPr>
          <w:cantSplit/>
        </w:trPr>
        <w:tc>
          <w:tcPr>
            <w:tcW w:w="5832" w:type="dxa"/>
            <w:tcBorders>
              <w:top w:val="nil"/>
              <w:left w:val="nil"/>
              <w:bottom w:val="nil"/>
              <w:right w:val="nil"/>
            </w:tcBorders>
            <w:shd w:val="clear" w:color="auto" w:fill="FFFFFF"/>
          </w:tcPr>
          <w:p w14:paraId="0E335FDA"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5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D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5FE1" w14:textId="77777777">
        <w:trPr>
          <w:cantSplit/>
        </w:trPr>
        <w:tc>
          <w:tcPr>
            <w:tcW w:w="5832" w:type="dxa"/>
            <w:tcBorders>
              <w:top w:val="nil"/>
              <w:left w:val="nil"/>
              <w:bottom w:val="nil"/>
              <w:right w:val="nil"/>
            </w:tcBorders>
            <w:shd w:val="clear" w:color="auto" w:fill="FFFFFF"/>
          </w:tcPr>
          <w:p w14:paraId="0E335FDE"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5F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E3" w14:textId="77777777">
        <w:trPr>
          <w:cantSplit/>
        </w:trPr>
        <w:tc>
          <w:tcPr>
            <w:tcW w:w="12850" w:type="dxa"/>
            <w:gridSpan w:val="3"/>
            <w:tcBorders>
              <w:top w:val="nil"/>
              <w:left w:val="nil"/>
              <w:bottom w:val="nil"/>
              <w:right w:val="nil"/>
            </w:tcBorders>
            <w:shd w:val="clear" w:color="auto" w:fill="FFFFFF"/>
          </w:tcPr>
          <w:p w14:paraId="0E335FE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5FE7" w14:textId="77777777">
        <w:trPr>
          <w:cantSplit/>
        </w:trPr>
        <w:tc>
          <w:tcPr>
            <w:tcW w:w="5832" w:type="dxa"/>
            <w:tcBorders>
              <w:top w:val="nil"/>
              <w:left w:val="nil"/>
              <w:bottom w:val="nil"/>
              <w:right w:val="nil"/>
            </w:tcBorders>
            <w:shd w:val="clear" w:color="auto" w:fill="FFFFFF"/>
          </w:tcPr>
          <w:p w14:paraId="0E335FE4" w14:textId="77777777" w:rsidR="0024092E" w:rsidRDefault="00450581">
            <w:pPr>
              <w:adjustRightInd w:val="0"/>
              <w:rPr>
                <w:rFonts w:ascii="Times New Roman" w:hAnsi="Times New Roman"/>
                <w:color w:val="000000"/>
              </w:rPr>
            </w:pPr>
            <w:r>
              <w:rPr>
                <w:rFonts w:ascii="Times New Roman" w:hAnsi="Times New Roman"/>
                <w:color w:val="000000"/>
              </w:rPr>
              <w:t>M Staging at Initial Diagnosis, n (%)</w:t>
            </w:r>
          </w:p>
        </w:tc>
        <w:tc>
          <w:tcPr>
            <w:tcW w:w="3509" w:type="dxa"/>
            <w:tcBorders>
              <w:top w:val="nil"/>
              <w:left w:val="nil"/>
              <w:bottom w:val="nil"/>
              <w:right w:val="nil"/>
            </w:tcBorders>
            <w:shd w:val="clear" w:color="auto" w:fill="FFFFFF"/>
          </w:tcPr>
          <w:p w14:paraId="0E335FE5"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5FE6" w14:textId="77777777" w:rsidR="0024092E" w:rsidRDefault="0024092E">
            <w:pPr>
              <w:adjustRightInd w:val="0"/>
              <w:jc w:val="center"/>
              <w:rPr>
                <w:rFonts w:ascii="Times New Roman" w:hAnsi="Times New Roman"/>
                <w:color w:val="000000"/>
              </w:rPr>
            </w:pPr>
          </w:p>
        </w:tc>
      </w:tr>
      <w:tr w:rsidR="0024092E" w14:paraId="0E335FEB" w14:textId="77777777">
        <w:trPr>
          <w:cantSplit/>
        </w:trPr>
        <w:tc>
          <w:tcPr>
            <w:tcW w:w="5832" w:type="dxa"/>
            <w:tcBorders>
              <w:top w:val="nil"/>
              <w:left w:val="nil"/>
              <w:bottom w:val="nil"/>
              <w:right w:val="nil"/>
            </w:tcBorders>
            <w:shd w:val="clear" w:color="auto" w:fill="FFFFFF"/>
          </w:tcPr>
          <w:p w14:paraId="0E335FE8" w14:textId="77777777" w:rsidR="0024092E" w:rsidRDefault="00450581">
            <w:pPr>
              <w:adjustRightInd w:val="0"/>
              <w:rPr>
                <w:rFonts w:ascii="Times New Roman" w:hAnsi="Times New Roman"/>
                <w:color w:val="000000"/>
              </w:rPr>
            </w:pPr>
            <w:r>
              <w:rPr>
                <w:rFonts w:ascii="Times New Roman" w:hAnsi="Times New Roman"/>
                <w:color w:val="000000"/>
              </w:rPr>
              <w:t xml:space="preserve">  Mx</w:t>
            </w:r>
          </w:p>
        </w:tc>
        <w:tc>
          <w:tcPr>
            <w:tcW w:w="3509" w:type="dxa"/>
            <w:tcBorders>
              <w:top w:val="nil"/>
              <w:left w:val="nil"/>
              <w:bottom w:val="nil"/>
              <w:right w:val="nil"/>
            </w:tcBorders>
            <w:shd w:val="clear" w:color="auto" w:fill="FFFFFF"/>
          </w:tcPr>
          <w:p w14:paraId="0E335F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EF" w14:textId="77777777">
        <w:trPr>
          <w:cantSplit/>
        </w:trPr>
        <w:tc>
          <w:tcPr>
            <w:tcW w:w="5832" w:type="dxa"/>
            <w:tcBorders>
              <w:top w:val="nil"/>
              <w:left w:val="nil"/>
              <w:bottom w:val="nil"/>
              <w:right w:val="nil"/>
            </w:tcBorders>
            <w:shd w:val="clear" w:color="auto" w:fill="FFFFFF"/>
          </w:tcPr>
          <w:p w14:paraId="0E335FEC" w14:textId="77777777" w:rsidR="0024092E" w:rsidRDefault="00450581">
            <w:pPr>
              <w:adjustRightInd w:val="0"/>
              <w:rPr>
                <w:rFonts w:ascii="Times New Roman" w:hAnsi="Times New Roman"/>
                <w:color w:val="000000"/>
              </w:rPr>
            </w:pPr>
            <w:r>
              <w:rPr>
                <w:rFonts w:ascii="Times New Roman" w:hAnsi="Times New Roman"/>
                <w:color w:val="000000"/>
              </w:rPr>
              <w:t xml:space="preserve">  M0</w:t>
            </w:r>
          </w:p>
        </w:tc>
        <w:tc>
          <w:tcPr>
            <w:tcW w:w="3509" w:type="dxa"/>
            <w:tcBorders>
              <w:top w:val="nil"/>
              <w:left w:val="nil"/>
              <w:bottom w:val="nil"/>
              <w:right w:val="nil"/>
            </w:tcBorders>
            <w:shd w:val="clear" w:color="auto" w:fill="FFFFFF"/>
          </w:tcPr>
          <w:p w14:paraId="0E335FE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5F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5FF3" w14:textId="77777777">
        <w:trPr>
          <w:cantSplit/>
        </w:trPr>
        <w:tc>
          <w:tcPr>
            <w:tcW w:w="5832" w:type="dxa"/>
            <w:tcBorders>
              <w:top w:val="nil"/>
              <w:left w:val="nil"/>
              <w:bottom w:val="nil"/>
              <w:right w:val="nil"/>
            </w:tcBorders>
            <w:shd w:val="clear" w:color="auto" w:fill="FFFFFF"/>
          </w:tcPr>
          <w:p w14:paraId="0E335FF0" w14:textId="77777777" w:rsidR="0024092E" w:rsidRDefault="00450581">
            <w:pPr>
              <w:adjustRightInd w:val="0"/>
              <w:rPr>
                <w:rFonts w:ascii="Times New Roman" w:hAnsi="Times New Roman"/>
                <w:color w:val="000000"/>
              </w:rPr>
            </w:pPr>
            <w:r>
              <w:rPr>
                <w:rFonts w:ascii="Times New Roman" w:hAnsi="Times New Roman"/>
                <w:color w:val="000000"/>
              </w:rPr>
              <w:t xml:space="preserve">  M1a</w:t>
            </w:r>
          </w:p>
        </w:tc>
        <w:tc>
          <w:tcPr>
            <w:tcW w:w="3509" w:type="dxa"/>
            <w:tcBorders>
              <w:top w:val="nil"/>
              <w:left w:val="nil"/>
              <w:bottom w:val="nil"/>
              <w:right w:val="nil"/>
            </w:tcBorders>
            <w:shd w:val="clear" w:color="auto" w:fill="FFFFFF"/>
          </w:tcPr>
          <w:p w14:paraId="0E335F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F7" w14:textId="77777777">
        <w:trPr>
          <w:cantSplit/>
        </w:trPr>
        <w:tc>
          <w:tcPr>
            <w:tcW w:w="5832" w:type="dxa"/>
            <w:tcBorders>
              <w:top w:val="nil"/>
              <w:left w:val="nil"/>
              <w:bottom w:val="nil"/>
              <w:right w:val="nil"/>
            </w:tcBorders>
            <w:shd w:val="clear" w:color="auto" w:fill="FFFFFF"/>
          </w:tcPr>
          <w:p w14:paraId="0E335FF4" w14:textId="77777777" w:rsidR="0024092E" w:rsidRDefault="00450581">
            <w:pPr>
              <w:adjustRightInd w:val="0"/>
              <w:rPr>
                <w:rFonts w:ascii="Times New Roman" w:hAnsi="Times New Roman"/>
                <w:color w:val="000000"/>
              </w:rPr>
            </w:pPr>
            <w:r>
              <w:rPr>
                <w:rFonts w:ascii="Times New Roman" w:hAnsi="Times New Roman"/>
                <w:color w:val="000000"/>
              </w:rPr>
              <w:t xml:space="preserve">  M1b</w:t>
            </w:r>
          </w:p>
        </w:tc>
        <w:tc>
          <w:tcPr>
            <w:tcW w:w="3509" w:type="dxa"/>
            <w:tcBorders>
              <w:top w:val="nil"/>
              <w:left w:val="nil"/>
              <w:bottom w:val="nil"/>
              <w:right w:val="nil"/>
            </w:tcBorders>
            <w:shd w:val="clear" w:color="auto" w:fill="FFFFFF"/>
          </w:tcPr>
          <w:p w14:paraId="0E335F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5F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FB" w14:textId="77777777">
        <w:trPr>
          <w:cantSplit/>
        </w:trPr>
        <w:tc>
          <w:tcPr>
            <w:tcW w:w="5832" w:type="dxa"/>
            <w:tcBorders>
              <w:top w:val="nil"/>
              <w:left w:val="nil"/>
              <w:bottom w:val="nil"/>
              <w:right w:val="nil"/>
            </w:tcBorders>
            <w:shd w:val="clear" w:color="auto" w:fill="FFFFFF"/>
          </w:tcPr>
          <w:p w14:paraId="0E335FF8" w14:textId="77777777" w:rsidR="0024092E" w:rsidRDefault="00450581">
            <w:pPr>
              <w:adjustRightInd w:val="0"/>
              <w:rPr>
                <w:rFonts w:ascii="Times New Roman" w:hAnsi="Times New Roman"/>
                <w:color w:val="000000"/>
              </w:rPr>
            </w:pPr>
            <w:r>
              <w:rPr>
                <w:rFonts w:ascii="Times New Roman" w:hAnsi="Times New Roman"/>
                <w:color w:val="000000"/>
              </w:rPr>
              <w:t xml:space="preserve">  M1c</w:t>
            </w:r>
          </w:p>
        </w:tc>
        <w:tc>
          <w:tcPr>
            <w:tcW w:w="3509" w:type="dxa"/>
            <w:tcBorders>
              <w:top w:val="nil"/>
              <w:left w:val="nil"/>
              <w:bottom w:val="nil"/>
              <w:right w:val="nil"/>
            </w:tcBorders>
            <w:shd w:val="clear" w:color="auto" w:fill="FFFFFF"/>
          </w:tcPr>
          <w:p w14:paraId="0E335F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5FFF" w14:textId="77777777">
        <w:trPr>
          <w:cantSplit/>
        </w:trPr>
        <w:tc>
          <w:tcPr>
            <w:tcW w:w="5832" w:type="dxa"/>
            <w:tcBorders>
              <w:top w:val="nil"/>
              <w:left w:val="nil"/>
              <w:bottom w:val="nil"/>
              <w:right w:val="nil"/>
            </w:tcBorders>
            <w:shd w:val="clear" w:color="auto" w:fill="FFFFFF"/>
          </w:tcPr>
          <w:p w14:paraId="0E335FFC"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5F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5F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03" w14:textId="77777777">
        <w:trPr>
          <w:cantSplit/>
        </w:trPr>
        <w:tc>
          <w:tcPr>
            <w:tcW w:w="5832" w:type="dxa"/>
            <w:tcBorders>
              <w:top w:val="nil"/>
              <w:left w:val="nil"/>
              <w:bottom w:val="nil"/>
              <w:right w:val="nil"/>
            </w:tcBorders>
            <w:shd w:val="clear" w:color="auto" w:fill="FFFFFF"/>
          </w:tcPr>
          <w:p w14:paraId="0E336000"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60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0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07" w14:textId="77777777">
        <w:trPr>
          <w:cantSplit/>
        </w:trPr>
        <w:tc>
          <w:tcPr>
            <w:tcW w:w="5832" w:type="dxa"/>
            <w:tcBorders>
              <w:top w:val="nil"/>
              <w:left w:val="nil"/>
              <w:bottom w:val="nil"/>
              <w:right w:val="nil"/>
            </w:tcBorders>
            <w:shd w:val="clear" w:color="auto" w:fill="FFFFFF"/>
          </w:tcPr>
          <w:p w14:paraId="0E336004"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0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09" w14:textId="77777777">
        <w:trPr>
          <w:cantSplit/>
        </w:trPr>
        <w:tc>
          <w:tcPr>
            <w:tcW w:w="12850" w:type="dxa"/>
            <w:gridSpan w:val="3"/>
            <w:tcBorders>
              <w:top w:val="nil"/>
              <w:left w:val="nil"/>
              <w:bottom w:val="nil"/>
              <w:right w:val="nil"/>
            </w:tcBorders>
            <w:shd w:val="clear" w:color="auto" w:fill="FFFFFF"/>
          </w:tcPr>
          <w:p w14:paraId="0E33600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00D" w14:textId="77777777">
        <w:trPr>
          <w:cantSplit/>
        </w:trPr>
        <w:tc>
          <w:tcPr>
            <w:tcW w:w="5832" w:type="dxa"/>
            <w:tcBorders>
              <w:top w:val="nil"/>
              <w:left w:val="nil"/>
              <w:bottom w:val="nil"/>
              <w:right w:val="nil"/>
            </w:tcBorders>
            <w:shd w:val="clear" w:color="auto" w:fill="FFFFFF"/>
          </w:tcPr>
          <w:p w14:paraId="0E33600A" w14:textId="77777777" w:rsidR="0024092E" w:rsidRDefault="00450581">
            <w:pPr>
              <w:adjustRightInd w:val="0"/>
              <w:rPr>
                <w:rFonts w:ascii="Times New Roman" w:hAnsi="Times New Roman"/>
                <w:color w:val="000000"/>
              </w:rPr>
            </w:pPr>
            <w:r>
              <w:rPr>
                <w:rFonts w:ascii="Times New Roman" w:hAnsi="Times New Roman"/>
                <w:color w:val="000000"/>
              </w:rPr>
              <w:t>Clinical Stage at Study Entry, n (%)</w:t>
            </w:r>
          </w:p>
        </w:tc>
        <w:tc>
          <w:tcPr>
            <w:tcW w:w="3509" w:type="dxa"/>
            <w:tcBorders>
              <w:top w:val="nil"/>
              <w:left w:val="nil"/>
              <w:bottom w:val="nil"/>
              <w:right w:val="nil"/>
            </w:tcBorders>
            <w:shd w:val="clear" w:color="auto" w:fill="FFFFFF"/>
          </w:tcPr>
          <w:p w14:paraId="0E33600B"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0C" w14:textId="77777777" w:rsidR="0024092E" w:rsidRDefault="0024092E">
            <w:pPr>
              <w:adjustRightInd w:val="0"/>
              <w:jc w:val="center"/>
              <w:rPr>
                <w:rFonts w:ascii="Times New Roman" w:hAnsi="Times New Roman"/>
                <w:color w:val="000000"/>
              </w:rPr>
            </w:pPr>
          </w:p>
        </w:tc>
      </w:tr>
      <w:tr w:rsidR="0024092E" w14:paraId="0E336011" w14:textId="77777777">
        <w:trPr>
          <w:cantSplit/>
        </w:trPr>
        <w:tc>
          <w:tcPr>
            <w:tcW w:w="5832" w:type="dxa"/>
            <w:tcBorders>
              <w:top w:val="nil"/>
              <w:left w:val="nil"/>
              <w:bottom w:val="nil"/>
              <w:right w:val="nil"/>
            </w:tcBorders>
            <w:shd w:val="clear" w:color="auto" w:fill="FFFFFF"/>
          </w:tcPr>
          <w:p w14:paraId="0E33600E" w14:textId="77777777" w:rsidR="0024092E" w:rsidRDefault="00450581">
            <w:pPr>
              <w:adjustRightInd w:val="0"/>
              <w:rPr>
                <w:rFonts w:ascii="Times New Roman" w:hAnsi="Times New Roman"/>
                <w:color w:val="000000"/>
              </w:rPr>
            </w:pPr>
            <w:r>
              <w:rPr>
                <w:rFonts w:ascii="Times New Roman" w:hAnsi="Times New Roman"/>
                <w:color w:val="000000"/>
              </w:rPr>
              <w:t xml:space="preserve">  Stage I</w:t>
            </w:r>
          </w:p>
        </w:tc>
        <w:tc>
          <w:tcPr>
            <w:tcW w:w="3509" w:type="dxa"/>
            <w:tcBorders>
              <w:top w:val="nil"/>
              <w:left w:val="nil"/>
              <w:bottom w:val="nil"/>
              <w:right w:val="nil"/>
            </w:tcBorders>
            <w:shd w:val="clear" w:color="auto" w:fill="FFFFFF"/>
          </w:tcPr>
          <w:p w14:paraId="0E3360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15" w14:textId="77777777">
        <w:trPr>
          <w:cantSplit/>
        </w:trPr>
        <w:tc>
          <w:tcPr>
            <w:tcW w:w="5832" w:type="dxa"/>
            <w:tcBorders>
              <w:top w:val="nil"/>
              <w:left w:val="nil"/>
              <w:bottom w:val="nil"/>
              <w:right w:val="nil"/>
            </w:tcBorders>
            <w:shd w:val="clear" w:color="auto" w:fill="FFFFFF"/>
          </w:tcPr>
          <w:p w14:paraId="0E336012" w14:textId="77777777" w:rsidR="0024092E" w:rsidRDefault="00450581">
            <w:pPr>
              <w:adjustRightInd w:val="0"/>
              <w:rPr>
                <w:rFonts w:ascii="Times New Roman" w:hAnsi="Times New Roman"/>
                <w:color w:val="000000"/>
              </w:rPr>
            </w:pPr>
            <w:r>
              <w:rPr>
                <w:rFonts w:ascii="Times New Roman" w:hAnsi="Times New Roman"/>
                <w:color w:val="000000"/>
              </w:rPr>
              <w:t xml:space="preserve">  Stage IA</w:t>
            </w:r>
          </w:p>
        </w:tc>
        <w:tc>
          <w:tcPr>
            <w:tcW w:w="3509" w:type="dxa"/>
            <w:tcBorders>
              <w:top w:val="nil"/>
              <w:left w:val="nil"/>
              <w:bottom w:val="nil"/>
              <w:right w:val="nil"/>
            </w:tcBorders>
            <w:shd w:val="clear" w:color="auto" w:fill="FFFFFF"/>
          </w:tcPr>
          <w:p w14:paraId="0E3360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19" w14:textId="77777777">
        <w:trPr>
          <w:cantSplit/>
        </w:trPr>
        <w:tc>
          <w:tcPr>
            <w:tcW w:w="5832" w:type="dxa"/>
            <w:tcBorders>
              <w:top w:val="nil"/>
              <w:left w:val="nil"/>
              <w:bottom w:val="nil"/>
              <w:right w:val="nil"/>
            </w:tcBorders>
            <w:shd w:val="clear" w:color="auto" w:fill="FFFFFF"/>
          </w:tcPr>
          <w:p w14:paraId="0E336016" w14:textId="77777777" w:rsidR="0024092E" w:rsidRDefault="00450581">
            <w:pPr>
              <w:adjustRightInd w:val="0"/>
              <w:rPr>
                <w:rFonts w:ascii="Times New Roman" w:hAnsi="Times New Roman"/>
                <w:color w:val="000000"/>
              </w:rPr>
            </w:pPr>
            <w:r>
              <w:rPr>
                <w:rFonts w:ascii="Times New Roman" w:hAnsi="Times New Roman"/>
                <w:color w:val="000000"/>
              </w:rPr>
              <w:t xml:space="preserve">  Stage IB</w:t>
            </w:r>
          </w:p>
        </w:tc>
        <w:tc>
          <w:tcPr>
            <w:tcW w:w="3509" w:type="dxa"/>
            <w:tcBorders>
              <w:top w:val="nil"/>
              <w:left w:val="nil"/>
              <w:bottom w:val="nil"/>
              <w:right w:val="nil"/>
            </w:tcBorders>
            <w:shd w:val="clear" w:color="auto" w:fill="FFFFFF"/>
          </w:tcPr>
          <w:p w14:paraId="0E336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1D" w14:textId="77777777">
        <w:trPr>
          <w:cantSplit/>
        </w:trPr>
        <w:tc>
          <w:tcPr>
            <w:tcW w:w="5832" w:type="dxa"/>
            <w:tcBorders>
              <w:top w:val="nil"/>
              <w:left w:val="nil"/>
              <w:bottom w:val="nil"/>
              <w:right w:val="nil"/>
            </w:tcBorders>
            <w:shd w:val="clear" w:color="auto" w:fill="FFFFFF"/>
          </w:tcPr>
          <w:p w14:paraId="0E33601A" w14:textId="77777777" w:rsidR="0024092E" w:rsidRDefault="00450581">
            <w:pPr>
              <w:adjustRightInd w:val="0"/>
              <w:rPr>
                <w:rFonts w:ascii="Times New Roman" w:hAnsi="Times New Roman"/>
                <w:color w:val="000000"/>
              </w:rPr>
            </w:pPr>
            <w:r>
              <w:rPr>
                <w:rFonts w:ascii="Times New Roman" w:hAnsi="Times New Roman"/>
                <w:color w:val="000000"/>
              </w:rPr>
              <w:t xml:space="preserve">  Stage IIA</w:t>
            </w:r>
          </w:p>
        </w:tc>
        <w:tc>
          <w:tcPr>
            <w:tcW w:w="3509" w:type="dxa"/>
            <w:tcBorders>
              <w:top w:val="nil"/>
              <w:left w:val="nil"/>
              <w:bottom w:val="nil"/>
              <w:right w:val="nil"/>
            </w:tcBorders>
            <w:shd w:val="clear" w:color="auto" w:fill="FFFFFF"/>
          </w:tcPr>
          <w:p w14:paraId="0E3360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21" w14:textId="77777777">
        <w:trPr>
          <w:cantSplit/>
        </w:trPr>
        <w:tc>
          <w:tcPr>
            <w:tcW w:w="5832" w:type="dxa"/>
            <w:tcBorders>
              <w:top w:val="nil"/>
              <w:left w:val="nil"/>
              <w:bottom w:val="nil"/>
              <w:right w:val="nil"/>
            </w:tcBorders>
            <w:shd w:val="clear" w:color="auto" w:fill="FFFFFF"/>
          </w:tcPr>
          <w:p w14:paraId="0E33601E" w14:textId="77777777" w:rsidR="0024092E" w:rsidRDefault="00450581">
            <w:pPr>
              <w:adjustRightInd w:val="0"/>
              <w:rPr>
                <w:rFonts w:ascii="Times New Roman" w:hAnsi="Times New Roman"/>
                <w:color w:val="000000"/>
              </w:rPr>
            </w:pPr>
            <w:r>
              <w:rPr>
                <w:rFonts w:ascii="Times New Roman" w:hAnsi="Times New Roman"/>
                <w:color w:val="000000"/>
              </w:rPr>
              <w:t xml:space="preserve">  Stage IIB</w:t>
            </w:r>
          </w:p>
        </w:tc>
        <w:tc>
          <w:tcPr>
            <w:tcW w:w="3509" w:type="dxa"/>
            <w:tcBorders>
              <w:top w:val="nil"/>
              <w:left w:val="nil"/>
              <w:bottom w:val="nil"/>
              <w:right w:val="nil"/>
            </w:tcBorders>
            <w:shd w:val="clear" w:color="auto" w:fill="FFFFFF"/>
          </w:tcPr>
          <w:p w14:paraId="0E3360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25" w14:textId="77777777">
        <w:trPr>
          <w:cantSplit/>
        </w:trPr>
        <w:tc>
          <w:tcPr>
            <w:tcW w:w="5832" w:type="dxa"/>
            <w:tcBorders>
              <w:top w:val="nil"/>
              <w:left w:val="nil"/>
              <w:bottom w:val="nil"/>
              <w:right w:val="nil"/>
            </w:tcBorders>
            <w:shd w:val="clear" w:color="auto" w:fill="FFFFFF"/>
          </w:tcPr>
          <w:p w14:paraId="0E336022" w14:textId="77777777" w:rsidR="0024092E" w:rsidRDefault="00450581">
            <w:pPr>
              <w:adjustRightInd w:val="0"/>
              <w:rPr>
                <w:rFonts w:ascii="Times New Roman" w:hAnsi="Times New Roman"/>
                <w:color w:val="000000"/>
              </w:rPr>
            </w:pPr>
            <w:r>
              <w:rPr>
                <w:rFonts w:ascii="Times New Roman" w:hAnsi="Times New Roman"/>
                <w:color w:val="000000"/>
              </w:rPr>
              <w:t xml:space="preserve">  Stage IIC</w:t>
            </w:r>
          </w:p>
        </w:tc>
        <w:tc>
          <w:tcPr>
            <w:tcW w:w="3509" w:type="dxa"/>
            <w:tcBorders>
              <w:top w:val="nil"/>
              <w:left w:val="nil"/>
              <w:bottom w:val="nil"/>
              <w:right w:val="nil"/>
            </w:tcBorders>
            <w:shd w:val="clear" w:color="auto" w:fill="FFFFFF"/>
          </w:tcPr>
          <w:p w14:paraId="0E3360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29" w14:textId="77777777">
        <w:trPr>
          <w:cantSplit/>
        </w:trPr>
        <w:tc>
          <w:tcPr>
            <w:tcW w:w="5832" w:type="dxa"/>
            <w:tcBorders>
              <w:top w:val="nil"/>
              <w:left w:val="nil"/>
              <w:bottom w:val="nil"/>
              <w:right w:val="nil"/>
            </w:tcBorders>
            <w:shd w:val="clear" w:color="auto" w:fill="FFFFFF"/>
          </w:tcPr>
          <w:p w14:paraId="0E336026"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IIIA</w:t>
            </w:r>
          </w:p>
        </w:tc>
        <w:tc>
          <w:tcPr>
            <w:tcW w:w="3509" w:type="dxa"/>
            <w:tcBorders>
              <w:top w:val="nil"/>
              <w:left w:val="nil"/>
              <w:bottom w:val="nil"/>
              <w:right w:val="nil"/>
            </w:tcBorders>
            <w:shd w:val="clear" w:color="auto" w:fill="FFFFFF"/>
          </w:tcPr>
          <w:p w14:paraId="0E3360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2D" w14:textId="77777777">
        <w:trPr>
          <w:cantSplit/>
        </w:trPr>
        <w:tc>
          <w:tcPr>
            <w:tcW w:w="5832" w:type="dxa"/>
            <w:tcBorders>
              <w:top w:val="nil"/>
              <w:left w:val="nil"/>
              <w:bottom w:val="nil"/>
              <w:right w:val="nil"/>
            </w:tcBorders>
            <w:shd w:val="clear" w:color="auto" w:fill="FFFFFF"/>
          </w:tcPr>
          <w:p w14:paraId="0E33602A"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IIIB</w:t>
            </w:r>
          </w:p>
        </w:tc>
        <w:tc>
          <w:tcPr>
            <w:tcW w:w="3509" w:type="dxa"/>
            <w:tcBorders>
              <w:top w:val="nil"/>
              <w:left w:val="nil"/>
              <w:bottom w:val="nil"/>
              <w:right w:val="nil"/>
            </w:tcBorders>
            <w:shd w:val="clear" w:color="auto" w:fill="FFFFFF"/>
          </w:tcPr>
          <w:p w14:paraId="0E3360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31" w14:textId="77777777">
        <w:trPr>
          <w:cantSplit/>
        </w:trPr>
        <w:tc>
          <w:tcPr>
            <w:tcW w:w="5832" w:type="dxa"/>
            <w:tcBorders>
              <w:top w:val="nil"/>
              <w:left w:val="nil"/>
              <w:bottom w:val="nil"/>
              <w:right w:val="nil"/>
            </w:tcBorders>
            <w:shd w:val="clear" w:color="auto" w:fill="FFFFFF"/>
          </w:tcPr>
          <w:p w14:paraId="0E33602E" w14:textId="77777777" w:rsidR="0024092E" w:rsidRDefault="00450581">
            <w:pPr>
              <w:adjustRightInd w:val="0"/>
              <w:rPr>
                <w:rFonts w:ascii="Times New Roman" w:hAnsi="Times New Roman"/>
                <w:color w:val="000000"/>
              </w:rPr>
            </w:pPr>
            <w:r>
              <w:rPr>
                <w:rFonts w:ascii="Times New Roman" w:hAnsi="Times New Roman"/>
                <w:color w:val="000000"/>
              </w:rPr>
              <w:t xml:space="preserve">  Stage IIIC</w:t>
            </w:r>
          </w:p>
        </w:tc>
        <w:tc>
          <w:tcPr>
            <w:tcW w:w="3509" w:type="dxa"/>
            <w:tcBorders>
              <w:top w:val="nil"/>
              <w:left w:val="nil"/>
              <w:bottom w:val="nil"/>
              <w:right w:val="nil"/>
            </w:tcBorders>
            <w:shd w:val="clear" w:color="auto" w:fill="FFFFFF"/>
          </w:tcPr>
          <w:p w14:paraId="0E336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35" w14:textId="77777777">
        <w:trPr>
          <w:cantSplit/>
        </w:trPr>
        <w:tc>
          <w:tcPr>
            <w:tcW w:w="5832" w:type="dxa"/>
            <w:tcBorders>
              <w:top w:val="nil"/>
              <w:left w:val="nil"/>
              <w:bottom w:val="nil"/>
              <w:right w:val="nil"/>
            </w:tcBorders>
            <w:shd w:val="clear" w:color="auto" w:fill="FFFFFF"/>
          </w:tcPr>
          <w:p w14:paraId="0E336032" w14:textId="77777777" w:rsidR="0024092E" w:rsidRDefault="00450581">
            <w:pPr>
              <w:adjustRightInd w:val="0"/>
              <w:rPr>
                <w:rFonts w:ascii="Times New Roman" w:hAnsi="Times New Roman"/>
                <w:color w:val="000000"/>
              </w:rPr>
            </w:pPr>
            <w:r>
              <w:rPr>
                <w:rFonts w:ascii="Times New Roman" w:hAnsi="Times New Roman"/>
                <w:color w:val="000000"/>
              </w:rPr>
              <w:t xml:space="preserve">  Stage IVA</w:t>
            </w:r>
          </w:p>
        </w:tc>
        <w:tc>
          <w:tcPr>
            <w:tcW w:w="3509" w:type="dxa"/>
            <w:tcBorders>
              <w:top w:val="nil"/>
              <w:left w:val="nil"/>
              <w:bottom w:val="nil"/>
              <w:right w:val="nil"/>
            </w:tcBorders>
            <w:shd w:val="clear" w:color="auto" w:fill="FFFFFF"/>
          </w:tcPr>
          <w:p w14:paraId="0E33603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3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39" w14:textId="77777777">
        <w:trPr>
          <w:cantSplit/>
        </w:trPr>
        <w:tc>
          <w:tcPr>
            <w:tcW w:w="5832" w:type="dxa"/>
            <w:tcBorders>
              <w:top w:val="nil"/>
              <w:left w:val="nil"/>
              <w:bottom w:val="nil"/>
              <w:right w:val="nil"/>
            </w:tcBorders>
            <w:shd w:val="clear" w:color="auto" w:fill="FFFFFF"/>
          </w:tcPr>
          <w:p w14:paraId="0E336036" w14:textId="77777777" w:rsidR="0024092E" w:rsidRDefault="00450581">
            <w:pPr>
              <w:adjustRightInd w:val="0"/>
              <w:rPr>
                <w:rFonts w:ascii="Times New Roman" w:hAnsi="Times New Roman"/>
                <w:color w:val="000000"/>
              </w:rPr>
            </w:pPr>
            <w:r>
              <w:rPr>
                <w:rFonts w:ascii="Times New Roman" w:hAnsi="Times New Roman"/>
                <w:color w:val="000000"/>
              </w:rPr>
              <w:t xml:space="preserve">  Stage IVB</w:t>
            </w:r>
          </w:p>
        </w:tc>
        <w:tc>
          <w:tcPr>
            <w:tcW w:w="3509" w:type="dxa"/>
            <w:tcBorders>
              <w:top w:val="nil"/>
              <w:left w:val="nil"/>
              <w:bottom w:val="nil"/>
              <w:right w:val="nil"/>
            </w:tcBorders>
            <w:shd w:val="clear" w:color="auto" w:fill="FFFFFF"/>
          </w:tcPr>
          <w:p w14:paraId="0E33603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3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3D" w14:textId="77777777">
        <w:trPr>
          <w:cantSplit/>
        </w:trPr>
        <w:tc>
          <w:tcPr>
            <w:tcW w:w="5832" w:type="dxa"/>
            <w:tcBorders>
              <w:top w:val="nil"/>
              <w:left w:val="nil"/>
              <w:bottom w:val="nil"/>
              <w:right w:val="nil"/>
            </w:tcBorders>
            <w:shd w:val="clear" w:color="auto" w:fill="FFFFFF"/>
          </w:tcPr>
          <w:p w14:paraId="0E33603A" w14:textId="77777777" w:rsidR="0024092E" w:rsidRDefault="00450581">
            <w:pPr>
              <w:adjustRightInd w:val="0"/>
              <w:rPr>
                <w:rFonts w:ascii="Times New Roman" w:hAnsi="Times New Roman"/>
                <w:color w:val="000000"/>
              </w:rPr>
            </w:pPr>
            <w:r>
              <w:rPr>
                <w:rFonts w:ascii="Times New Roman" w:hAnsi="Times New Roman"/>
                <w:color w:val="000000"/>
              </w:rPr>
              <w:t xml:space="preserve">  Stage IVC</w:t>
            </w:r>
          </w:p>
        </w:tc>
        <w:tc>
          <w:tcPr>
            <w:tcW w:w="3509" w:type="dxa"/>
            <w:tcBorders>
              <w:top w:val="nil"/>
              <w:left w:val="nil"/>
              <w:bottom w:val="nil"/>
              <w:right w:val="nil"/>
            </w:tcBorders>
            <w:shd w:val="clear" w:color="auto" w:fill="FFFFFF"/>
          </w:tcPr>
          <w:p w14:paraId="0E3360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41" w14:textId="77777777">
        <w:trPr>
          <w:cantSplit/>
        </w:trPr>
        <w:tc>
          <w:tcPr>
            <w:tcW w:w="5832" w:type="dxa"/>
            <w:tcBorders>
              <w:top w:val="nil"/>
              <w:left w:val="nil"/>
              <w:bottom w:val="nil"/>
              <w:right w:val="nil"/>
            </w:tcBorders>
            <w:shd w:val="clear" w:color="auto" w:fill="FFFFFF"/>
          </w:tcPr>
          <w:p w14:paraId="0E33603E"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6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45" w14:textId="77777777">
        <w:trPr>
          <w:cantSplit/>
        </w:trPr>
        <w:tc>
          <w:tcPr>
            <w:tcW w:w="5832" w:type="dxa"/>
            <w:tcBorders>
              <w:top w:val="nil"/>
              <w:left w:val="nil"/>
              <w:bottom w:val="nil"/>
              <w:right w:val="nil"/>
            </w:tcBorders>
            <w:shd w:val="clear" w:color="auto" w:fill="FFFFFF"/>
          </w:tcPr>
          <w:p w14:paraId="0E336042"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60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49" w14:textId="77777777">
        <w:trPr>
          <w:cantSplit/>
        </w:trPr>
        <w:tc>
          <w:tcPr>
            <w:tcW w:w="5832" w:type="dxa"/>
            <w:tcBorders>
              <w:top w:val="nil"/>
              <w:left w:val="nil"/>
              <w:bottom w:val="nil"/>
              <w:right w:val="nil"/>
            </w:tcBorders>
            <w:shd w:val="clear" w:color="auto" w:fill="FFFFFF"/>
          </w:tcPr>
          <w:p w14:paraId="0E336046"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0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4B" w14:textId="77777777">
        <w:trPr>
          <w:cantSplit/>
        </w:trPr>
        <w:tc>
          <w:tcPr>
            <w:tcW w:w="12850" w:type="dxa"/>
            <w:gridSpan w:val="3"/>
            <w:tcBorders>
              <w:top w:val="nil"/>
              <w:left w:val="nil"/>
              <w:bottom w:val="nil"/>
              <w:right w:val="nil"/>
            </w:tcBorders>
            <w:shd w:val="clear" w:color="auto" w:fill="FFFFFF"/>
          </w:tcPr>
          <w:p w14:paraId="0E33604A"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604F" w14:textId="77777777">
        <w:trPr>
          <w:cantSplit/>
        </w:trPr>
        <w:tc>
          <w:tcPr>
            <w:tcW w:w="5832" w:type="dxa"/>
            <w:tcBorders>
              <w:top w:val="nil"/>
              <w:left w:val="nil"/>
              <w:bottom w:val="nil"/>
              <w:right w:val="nil"/>
            </w:tcBorders>
            <w:shd w:val="clear" w:color="auto" w:fill="FFFFFF"/>
          </w:tcPr>
          <w:p w14:paraId="0E33604C" w14:textId="77777777" w:rsidR="0024092E" w:rsidRDefault="00450581">
            <w:pPr>
              <w:adjustRightInd w:val="0"/>
              <w:rPr>
                <w:rFonts w:ascii="Times New Roman" w:hAnsi="Times New Roman"/>
                <w:color w:val="000000"/>
              </w:rPr>
            </w:pPr>
            <w:r>
              <w:rPr>
                <w:rFonts w:ascii="Times New Roman" w:hAnsi="Times New Roman"/>
                <w:color w:val="000000"/>
              </w:rPr>
              <w:t>T Staging at Study Entry, n (%)</w:t>
            </w:r>
          </w:p>
        </w:tc>
        <w:tc>
          <w:tcPr>
            <w:tcW w:w="3509" w:type="dxa"/>
            <w:tcBorders>
              <w:top w:val="nil"/>
              <w:left w:val="nil"/>
              <w:bottom w:val="nil"/>
              <w:right w:val="nil"/>
            </w:tcBorders>
            <w:shd w:val="clear" w:color="auto" w:fill="FFFFFF"/>
          </w:tcPr>
          <w:p w14:paraId="0E33604D"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4E" w14:textId="77777777" w:rsidR="0024092E" w:rsidRDefault="0024092E">
            <w:pPr>
              <w:adjustRightInd w:val="0"/>
              <w:jc w:val="center"/>
              <w:rPr>
                <w:rFonts w:ascii="Times New Roman" w:hAnsi="Times New Roman"/>
                <w:color w:val="000000"/>
              </w:rPr>
            </w:pPr>
          </w:p>
        </w:tc>
      </w:tr>
      <w:tr w:rsidR="0024092E" w14:paraId="0E336053" w14:textId="77777777">
        <w:trPr>
          <w:cantSplit/>
        </w:trPr>
        <w:tc>
          <w:tcPr>
            <w:tcW w:w="5832" w:type="dxa"/>
            <w:tcBorders>
              <w:top w:val="nil"/>
              <w:left w:val="nil"/>
              <w:bottom w:val="nil"/>
              <w:right w:val="nil"/>
            </w:tcBorders>
            <w:shd w:val="clear" w:color="auto" w:fill="FFFFFF"/>
          </w:tcPr>
          <w:p w14:paraId="0E336050" w14:textId="77777777" w:rsidR="0024092E" w:rsidRDefault="00450581">
            <w:pPr>
              <w:adjustRightInd w:val="0"/>
              <w:rPr>
                <w:rFonts w:ascii="Times New Roman" w:hAnsi="Times New Roman"/>
                <w:color w:val="000000"/>
              </w:rPr>
            </w:pPr>
            <w:r>
              <w:rPr>
                <w:rFonts w:ascii="Times New Roman" w:hAnsi="Times New Roman"/>
                <w:color w:val="000000"/>
              </w:rPr>
              <w:t xml:space="preserve">  Tx</w:t>
            </w:r>
          </w:p>
        </w:tc>
        <w:tc>
          <w:tcPr>
            <w:tcW w:w="3509" w:type="dxa"/>
            <w:tcBorders>
              <w:top w:val="nil"/>
              <w:left w:val="nil"/>
              <w:bottom w:val="nil"/>
              <w:right w:val="nil"/>
            </w:tcBorders>
            <w:shd w:val="clear" w:color="auto" w:fill="FFFFFF"/>
          </w:tcPr>
          <w:p w14:paraId="0E33605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5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57" w14:textId="77777777">
        <w:trPr>
          <w:cantSplit/>
        </w:trPr>
        <w:tc>
          <w:tcPr>
            <w:tcW w:w="5832" w:type="dxa"/>
            <w:tcBorders>
              <w:top w:val="nil"/>
              <w:left w:val="nil"/>
              <w:bottom w:val="nil"/>
              <w:right w:val="nil"/>
            </w:tcBorders>
            <w:shd w:val="clear" w:color="auto" w:fill="FFFFFF"/>
          </w:tcPr>
          <w:p w14:paraId="0E336054" w14:textId="77777777" w:rsidR="0024092E" w:rsidRDefault="00450581">
            <w:pPr>
              <w:adjustRightInd w:val="0"/>
              <w:rPr>
                <w:rFonts w:ascii="Times New Roman" w:hAnsi="Times New Roman"/>
                <w:color w:val="000000"/>
              </w:rPr>
            </w:pPr>
            <w:r>
              <w:rPr>
                <w:rFonts w:ascii="Times New Roman" w:hAnsi="Times New Roman"/>
                <w:color w:val="000000"/>
              </w:rPr>
              <w:t xml:space="preserve">  T0</w:t>
            </w:r>
          </w:p>
        </w:tc>
        <w:tc>
          <w:tcPr>
            <w:tcW w:w="3509" w:type="dxa"/>
            <w:tcBorders>
              <w:top w:val="nil"/>
              <w:left w:val="nil"/>
              <w:bottom w:val="nil"/>
              <w:right w:val="nil"/>
            </w:tcBorders>
            <w:shd w:val="clear" w:color="auto" w:fill="FFFFFF"/>
          </w:tcPr>
          <w:p w14:paraId="0E3360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5B" w14:textId="77777777">
        <w:trPr>
          <w:cantSplit/>
        </w:trPr>
        <w:tc>
          <w:tcPr>
            <w:tcW w:w="5832" w:type="dxa"/>
            <w:tcBorders>
              <w:top w:val="nil"/>
              <w:left w:val="nil"/>
              <w:bottom w:val="nil"/>
              <w:right w:val="nil"/>
            </w:tcBorders>
            <w:shd w:val="clear" w:color="auto" w:fill="FFFFFF"/>
          </w:tcPr>
          <w:p w14:paraId="0E336058" w14:textId="77777777" w:rsidR="0024092E" w:rsidRDefault="00450581">
            <w:pPr>
              <w:adjustRightInd w:val="0"/>
              <w:rPr>
                <w:rFonts w:ascii="Times New Roman" w:hAnsi="Times New Roman"/>
                <w:color w:val="000000"/>
              </w:rPr>
            </w:pPr>
            <w:r>
              <w:rPr>
                <w:rFonts w:ascii="Times New Roman" w:hAnsi="Times New Roman"/>
                <w:color w:val="000000"/>
              </w:rPr>
              <w:t xml:space="preserve">  Tis</w:t>
            </w:r>
          </w:p>
        </w:tc>
        <w:tc>
          <w:tcPr>
            <w:tcW w:w="3509" w:type="dxa"/>
            <w:tcBorders>
              <w:top w:val="nil"/>
              <w:left w:val="nil"/>
              <w:bottom w:val="nil"/>
              <w:right w:val="nil"/>
            </w:tcBorders>
            <w:shd w:val="clear" w:color="auto" w:fill="FFFFFF"/>
          </w:tcPr>
          <w:p w14:paraId="0E336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5F" w14:textId="77777777">
        <w:trPr>
          <w:cantSplit/>
        </w:trPr>
        <w:tc>
          <w:tcPr>
            <w:tcW w:w="5832" w:type="dxa"/>
            <w:tcBorders>
              <w:top w:val="nil"/>
              <w:left w:val="nil"/>
              <w:bottom w:val="nil"/>
              <w:right w:val="nil"/>
            </w:tcBorders>
            <w:shd w:val="clear" w:color="auto" w:fill="FFFFFF"/>
          </w:tcPr>
          <w:p w14:paraId="0E33605C" w14:textId="77777777" w:rsidR="0024092E" w:rsidRDefault="00450581">
            <w:pPr>
              <w:adjustRightInd w:val="0"/>
              <w:rPr>
                <w:rFonts w:ascii="Times New Roman" w:hAnsi="Times New Roman"/>
                <w:color w:val="000000"/>
              </w:rPr>
            </w:pPr>
            <w:r>
              <w:rPr>
                <w:rFonts w:ascii="Times New Roman" w:hAnsi="Times New Roman"/>
                <w:color w:val="000000"/>
              </w:rPr>
              <w:t xml:space="preserve">  T1a</w:t>
            </w:r>
          </w:p>
        </w:tc>
        <w:tc>
          <w:tcPr>
            <w:tcW w:w="3509" w:type="dxa"/>
            <w:tcBorders>
              <w:top w:val="nil"/>
              <w:left w:val="nil"/>
              <w:bottom w:val="nil"/>
              <w:right w:val="nil"/>
            </w:tcBorders>
            <w:shd w:val="clear" w:color="auto" w:fill="FFFFFF"/>
          </w:tcPr>
          <w:p w14:paraId="0E3360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63" w14:textId="77777777">
        <w:trPr>
          <w:cantSplit/>
        </w:trPr>
        <w:tc>
          <w:tcPr>
            <w:tcW w:w="5832" w:type="dxa"/>
            <w:tcBorders>
              <w:top w:val="nil"/>
              <w:left w:val="nil"/>
              <w:bottom w:val="nil"/>
              <w:right w:val="nil"/>
            </w:tcBorders>
            <w:shd w:val="clear" w:color="auto" w:fill="FFFFFF"/>
          </w:tcPr>
          <w:p w14:paraId="0E336060" w14:textId="77777777" w:rsidR="0024092E" w:rsidRDefault="00450581">
            <w:pPr>
              <w:adjustRightInd w:val="0"/>
              <w:rPr>
                <w:rFonts w:ascii="Times New Roman" w:hAnsi="Times New Roman"/>
                <w:color w:val="000000"/>
              </w:rPr>
            </w:pPr>
            <w:r>
              <w:rPr>
                <w:rFonts w:ascii="Times New Roman" w:hAnsi="Times New Roman"/>
                <w:color w:val="000000"/>
              </w:rPr>
              <w:t xml:space="preserve">  T1b</w:t>
            </w:r>
          </w:p>
        </w:tc>
        <w:tc>
          <w:tcPr>
            <w:tcW w:w="3509" w:type="dxa"/>
            <w:tcBorders>
              <w:top w:val="nil"/>
              <w:left w:val="nil"/>
              <w:bottom w:val="nil"/>
              <w:right w:val="nil"/>
            </w:tcBorders>
            <w:shd w:val="clear" w:color="auto" w:fill="FFFFFF"/>
          </w:tcPr>
          <w:p w14:paraId="0E3360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67" w14:textId="77777777">
        <w:trPr>
          <w:cantSplit/>
        </w:trPr>
        <w:tc>
          <w:tcPr>
            <w:tcW w:w="5832" w:type="dxa"/>
            <w:tcBorders>
              <w:top w:val="nil"/>
              <w:left w:val="nil"/>
              <w:bottom w:val="nil"/>
              <w:right w:val="nil"/>
            </w:tcBorders>
            <w:shd w:val="clear" w:color="auto" w:fill="FFFFFF"/>
          </w:tcPr>
          <w:p w14:paraId="0E336064" w14:textId="77777777" w:rsidR="0024092E" w:rsidRDefault="00450581">
            <w:pPr>
              <w:adjustRightInd w:val="0"/>
              <w:rPr>
                <w:rFonts w:ascii="Times New Roman" w:hAnsi="Times New Roman"/>
                <w:color w:val="000000"/>
              </w:rPr>
            </w:pPr>
            <w:r>
              <w:rPr>
                <w:rFonts w:ascii="Times New Roman" w:hAnsi="Times New Roman"/>
                <w:color w:val="000000"/>
              </w:rPr>
              <w:t xml:space="preserve">  T1c</w:t>
            </w:r>
          </w:p>
        </w:tc>
        <w:tc>
          <w:tcPr>
            <w:tcW w:w="3509" w:type="dxa"/>
            <w:tcBorders>
              <w:top w:val="nil"/>
              <w:left w:val="nil"/>
              <w:bottom w:val="nil"/>
              <w:right w:val="nil"/>
            </w:tcBorders>
            <w:shd w:val="clear" w:color="auto" w:fill="FFFFFF"/>
          </w:tcPr>
          <w:p w14:paraId="0E3360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6B" w14:textId="77777777">
        <w:trPr>
          <w:cantSplit/>
        </w:trPr>
        <w:tc>
          <w:tcPr>
            <w:tcW w:w="5832" w:type="dxa"/>
            <w:tcBorders>
              <w:top w:val="nil"/>
              <w:left w:val="nil"/>
              <w:bottom w:val="nil"/>
              <w:right w:val="nil"/>
            </w:tcBorders>
            <w:shd w:val="clear" w:color="auto" w:fill="FFFFFF"/>
          </w:tcPr>
          <w:p w14:paraId="0E336068" w14:textId="77777777" w:rsidR="0024092E" w:rsidRDefault="00450581">
            <w:pPr>
              <w:adjustRightInd w:val="0"/>
              <w:rPr>
                <w:rFonts w:ascii="Times New Roman" w:hAnsi="Times New Roman"/>
                <w:color w:val="000000"/>
              </w:rPr>
            </w:pPr>
            <w:r>
              <w:rPr>
                <w:rFonts w:ascii="Times New Roman" w:hAnsi="Times New Roman"/>
                <w:color w:val="000000"/>
              </w:rPr>
              <w:t xml:space="preserve">  T2a</w:t>
            </w:r>
          </w:p>
        </w:tc>
        <w:tc>
          <w:tcPr>
            <w:tcW w:w="3509" w:type="dxa"/>
            <w:tcBorders>
              <w:top w:val="nil"/>
              <w:left w:val="nil"/>
              <w:bottom w:val="nil"/>
              <w:right w:val="nil"/>
            </w:tcBorders>
            <w:shd w:val="clear" w:color="auto" w:fill="FFFFFF"/>
          </w:tcPr>
          <w:p w14:paraId="0E3360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6F" w14:textId="77777777">
        <w:trPr>
          <w:cantSplit/>
        </w:trPr>
        <w:tc>
          <w:tcPr>
            <w:tcW w:w="5832" w:type="dxa"/>
            <w:tcBorders>
              <w:top w:val="nil"/>
              <w:left w:val="nil"/>
              <w:bottom w:val="nil"/>
              <w:right w:val="nil"/>
            </w:tcBorders>
            <w:shd w:val="clear" w:color="auto" w:fill="FFFFFF"/>
          </w:tcPr>
          <w:p w14:paraId="0E33606C" w14:textId="77777777" w:rsidR="0024092E" w:rsidRDefault="00450581">
            <w:pPr>
              <w:adjustRightInd w:val="0"/>
              <w:rPr>
                <w:rFonts w:ascii="Times New Roman" w:hAnsi="Times New Roman"/>
                <w:color w:val="000000"/>
              </w:rPr>
            </w:pPr>
            <w:r>
              <w:rPr>
                <w:rFonts w:ascii="Times New Roman" w:hAnsi="Times New Roman"/>
                <w:color w:val="000000"/>
              </w:rPr>
              <w:t xml:space="preserve">  T2b</w:t>
            </w:r>
          </w:p>
        </w:tc>
        <w:tc>
          <w:tcPr>
            <w:tcW w:w="3509" w:type="dxa"/>
            <w:tcBorders>
              <w:top w:val="nil"/>
              <w:left w:val="nil"/>
              <w:bottom w:val="nil"/>
              <w:right w:val="nil"/>
            </w:tcBorders>
            <w:shd w:val="clear" w:color="auto" w:fill="FFFFFF"/>
          </w:tcPr>
          <w:p w14:paraId="0E3360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73" w14:textId="77777777">
        <w:trPr>
          <w:cantSplit/>
        </w:trPr>
        <w:tc>
          <w:tcPr>
            <w:tcW w:w="5832" w:type="dxa"/>
            <w:tcBorders>
              <w:top w:val="nil"/>
              <w:left w:val="nil"/>
              <w:bottom w:val="nil"/>
              <w:right w:val="nil"/>
            </w:tcBorders>
            <w:shd w:val="clear" w:color="auto" w:fill="FFFFFF"/>
          </w:tcPr>
          <w:p w14:paraId="0E336070" w14:textId="77777777" w:rsidR="0024092E" w:rsidRDefault="00450581">
            <w:pPr>
              <w:adjustRightInd w:val="0"/>
              <w:rPr>
                <w:rFonts w:ascii="Times New Roman" w:hAnsi="Times New Roman"/>
                <w:color w:val="000000"/>
              </w:rPr>
            </w:pPr>
            <w:r>
              <w:rPr>
                <w:rFonts w:ascii="Times New Roman" w:hAnsi="Times New Roman"/>
                <w:color w:val="000000"/>
              </w:rPr>
              <w:t xml:space="preserve">  T3</w:t>
            </w:r>
          </w:p>
        </w:tc>
        <w:tc>
          <w:tcPr>
            <w:tcW w:w="3509" w:type="dxa"/>
            <w:tcBorders>
              <w:top w:val="nil"/>
              <w:left w:val="nil"/>
              <w:bottom w:val="nil"/>
              <w:right w:val="nil"/>
            </w:tcBorders>
            <w:shd w:val="clear" w:color="auto" w:fill="FFFFFF"/>
          </w:tcPr>
          <w:p w14:paraId="0E3360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77" w14:textId="77777777">
        <w:trPr>
          <w:cantSplit/>
        </w:trPr>
        <w:tc>
          <w:tcPr>
            <w:tcW w:w="5832" w:type="dxa"/>
            <w:tcBorders>
              <w:top w:val="nil"/>
              <w:left w:val="nil"/>
              <w:bottom w:val="nil"/>
              <w:right w:val="nil"/>
            </w:tcBorders>
            <w:shd w:val="clear" w:color="auto" w:fill="FFFFFF"/>
          </w:tcPr>
          <w:p w14:paraId="0E336074" w14:textId="77777777" w:rsidR="0024092E" w:rsidRDefault="00450581">
            <w:pPr>
              <w:adjustRightInd w:val="0"/>
              <w:rPr>
                <w:rFonts w:ascii="Times New Roman" w:hAnsi="Times New Roman"/>
                <w:color w:val="000000"/>
              </w:rPr>
            </w:pPr>
            <w:r>
              <w:rPr>
                <w:rFonts w:ascii="Times New Roman" w:hAnsi="Times New Roman"/>
                <w:color w:val="000000"/>
              </w:rPr>
              <w:t xml:space="preserve">  T4</w:t>
            </w:r>
          </w:p>
        </w:tc>
        <w:tc>
          <w:tcPr>
            <w:tcW w:w="3509" w:type="dxa"/>
            <w:tcBorders>
              <w:top w:val="nil"/>
              <w:left w:val="nil"/>
              <w:bottom w:val="nil"/>
              <w:right w:val="nil"/>
            </w:tcBorders>
            <w:shd w:val="clear" w:color="auto" w:fill="FFFFFF"/>
          </w:tcPr>
          <w:p w14:paraId="0E3360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7B" w14:textId="77777777">
        <w:trPr>
          <w:cantSplit/>
        </w:trPr>
        <w:tc>
          <w:tcPr>
            <w:tcW w:w="5832" w:type="dxa"/>
            <w:tcBorders>
              <w:top w:val="nil"/>
              <w:left w:val="nil"/>
              <w:bottom w:val="nil"/>
              <w:right w:val="nil"/>
            </w:tcBorders>
            <w:shd w:val="clear" w:color="auto" w:fill="FFFFFF"/>
          </w:tcPr>
          <w:p w14:paraId="0E336078" w14:textId="77777777" w:rsidR="0024092E" w:rsidRDefault="00450581">
            <w:pPr>
              <w:adjustRightInd w:val="0"/>
              <w:rPr>
                <w:rFonts w:ascii="Times New Roman" w:hAnsi="Times New Roman"/>
                <w:color w:val="000000"/>
              </w:rPr>
            </w:pPr>
            <w:r>
              <w:rPr>
                <w:rFonts w:ascii="Times New Roman" w:hAnsi="Times New Roman"/>
                <w:color w:val="000000"/>
              </w:rPr>
              <w:t xml:space="preserve">  T4a</w:t>
            </w:r>
          </w:p>
        </w:tc>
        <w:tc>
          <w:tcPr>
            <w:tcW w:w="3509" w:type="dxa"/>
            <w:tcBorders>
              <w:top w:val="nil"/>
              <w:left w:val="nil"/>
              <w:bottom w:val="nil"/>
              <w:right w:val="nil"/>
            </w:tcBorders>
            <w:shd w:val="clear" w:color="auto" w:fill="FFFFFF"/>
          </w:tcPr>
          <w:p w14:paraId="0E3360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7F" w14:textId="77777777">
        <w:trPr>
          <w:cantSplit/>
        </w:trPr>
        <w:tc>
          <w:tcPr>
            <w:tcW w:w="5832" w:type="dxa"/>
            <w:tcBorders>
              <w:top w:val="nil"/>
              <w:left w:val="nil"/>
              <w:bottom w:val="nil"/>
              <w:right w:val="nil"/>
            </w:tcBorders>
            <w:shd w:val="clear" w:color="auto" w:fill="FFFFFF"/>
          </w:tcPr>
          <w:p w14:paraId="0E33607C" w14:textId="77777777" w:rsidR="0024092E" w:rsidRDefault="00450581">
            <w:pPr>
              <w:adjustRightInd w:val="0"/>
              <w:rPr>
                <w:rFonts w:ascii="Times New Roman" w:hAnsi="Times New Roman"/>
                <w:color w:val="000000"/>
              </w:rPr>
            </w:pPr>
            <w:r>
              <w:rPr>
                <w:rFonts w:ascii="Times New Roman" w:hAnsi="Times New Roman"/>
                <w:color w:val="000000"/>
              </w:rPr>
              <w:t xml:space="preserve">  T4b</w:t>
            </w:r>
          </w:p>
        </w:tc>
        <w:tc>
          <w:tcPr>
            <w:tcW w:w="3509" w:type="dxa"/>
            <w:tcBorders>
              <w:top w:val="nil"/>
              <w:left w:val="nil"/>
              <w:bottom w:val="nil"/>
              <w:right w:val="nil"/>
            </w:tcBorders>
            <w:shd w:val="clear" w:color="auto" w:fill="FFFFFF"/>
          </w:tcPr>
          <w:p w14:paraId="0E3360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83" w14:textId="77777777">
        <w:trPr>
          <w:cantSplit/>
        </w:trPr>
        <w:tc>
          <w:tcPr>
            <w:tcW w:w="5832" w:type="dxa"/>
            <w:tcBorders>
              <w:top w:val="nil"/>
              <w:left w:val="nil"/>
              <w:bottom w:val="nil"/>
              <w:right w:val="nil"/>
            </w:tcBorders>
            <w:shd w:val="clear" w:color="auto" w:fill="FFFFFF"/>
          </w:tcPr>
          <w:p w14:paraId="0E336080"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6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87" w14:textId="77777777">
        <w:trPr>
          <w:cantSplit/>
        </w:trPr>
        <w:tc>
          <w:tcPr>
            <w:tcW w:w="5832" w:type="dxa"/>
            <w:tcBorders>
              <w:top w:val="nil"/>
              <w:left w:val="nil"/>
              <w:bottom w:val="nil"/>
              <w:right w:val="nil"/>
            </w:tcBorders>
            <w:shd w:val="clear" w:color="auto" w:fill="FFFFFF"/>
          </w:tcPr>
          <w:p w14:paraId="0E336084"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60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8B" w14:textId="77777777">
        <w:trPr>
          <w:cantSplit/>
        </w:trPr>
        <w:tc>
          <w:tcPr>
            <w:tcW w:w="5832" w:type="dxa"/>
            <w:tcBorders>
              <w:top w:val="nil"/>
              <w:left w:val="nil"/>
              <w:bottom w:val="nil"/>
              <w:right w:val="nil"/>
            </w:tcBorders>
            <w:shd w:val="clear" w:color="auto" w:fill="FFFFFF"/>
          </w:tcPr>
          <w:p w14:paraId="0E336088"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8D" w14:textId="77777777">
        <w:trPr>
          <w:cantSplit/>
        </w:trPr>
        <w:tc>
          <w:tcPr>
            <w:tcW w:w="12850" w:type="dxa"/>
            <w:gridSpan w:val="3"/>
            <w:tcBorders>
              <w:top w:val="nil"/>
              <w:left w:val="nil"/>
              <w:bottom w:val="nil"/>
              <w:right w:val="nil"/>
            </w:tcBorders>
            <w:shd w:val="clear" w:color="auto" w:fill="FFFFFF"/>
          </w:tcPr>
          <w:p w14:paraId="0E3360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091" w14:textId="77777777">
        <w:trPr>
          <w:cantSplit/>
        </w:trPr>
        <w:tc>
          <w:tcPr>
            <w:tcW w:w="5832" w:type="dxa"/>
            <w:tcBorders>
              <w:top w:val="nil"/>
              <w:left w:val="nil"/>
              <w:bottom w:val="nil"/>
              <w:right w:val="nil"/>
            </w:tcBorders>
            <w:shd w:val="clear" w:color="auto" w:fill="FFFFFF"/>
          </w:tcPr>
          <w:p w14:paraId="0E33608E" w14:textId="77777777" w:rsidR="0024092E" w:rsidRDefault="00450581">
            <w:pPr>
              <w:adjustRightInd w:val="0"/>
              <w:rPr>
                <w:rFonts w:ascii="Times New Roman" w:hAnsi="Times New Roman"/>
                <w:color w:val="000000"/>
              </w:rPr>
            </w:pPr>
            <w:r>
              <w:rPr>
                <w:rFonts w:ascii="Times New Roman" w:hAnsi="Times New Roman"/>
                <w:color w:val="000000"/>
              </w:rPr>
              <w:t>N Staging at Study Entry, n (%)</w:t>
            </w:r>
          </w:p>
        </w:tc>
        <w:tc>
          <w:tcPr>
            <w:tcW w:w="3509" w:type="dxa"/>
            <w:tcBorders>
              <w:top w:val="nil"/>
              <w:left w:val="nil"/>
              <w:bottom w:val="nil"/>
              <w:right w:val="nil"/>
            </w:tcBorders>
            <w:shd w:val="clear" w:color="auto" w:fill="FFFFFF"/>
          </w:tcPr>
          <w:p w14:paraId="0E33608F"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90" w14:textId="77777777" w:rsidR="0024092E" w:rsidRDefault="0024092E">
            <w:pPr>
              <w:adjustRightInd w:val="0"/>
              <w:jc w:val="center"/>
              <w:rPr>
                <w:rFonts w:ascii="Times New Roman" w:hAnsi="Times New Roman"/>
                <w:color w:val="000000"/>
              </w:rPr>
            </w:pPr>
          </w:p>
        </w:tc>
      </w:tr>
      <w:tr w:rsidR="0024092E" w14:paraId="0E336095" w14:textId="77777777">
        <w:trPr>
          <w:cantSplit/>
        </w:trPr>
        <w:tc>
          <w:tcPr>
            <w:tcW w:w="5832" w:type="dxa"/>
            <w:tcBorders>
              <w:top w:val="nil"/>
              <w:left w:val="nil"/>
              <w:bottom w:val="nil"/>
              <w:right w:val="nil"/>
            </w:tcBorders>
            <w:shd w:val="clear" w:color="auto" w:fill="FFFFFF"/>
          </w:tcPr>
          <w:p w14:paraId="0E336092"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spellStart"/>
            <w:r>
              <w:rPr>
                <w:rFonts w:ascii="Times New Roman" w:hAnsi="Times New Roman"/>
                <w:color w:val="000000"/>
              </w:rPr>
              <w:t>Nx</w:t>
            </w:r>
            <w:proofErr w:type="spellEnd"/>
          </w:p>
        </w:tc>
        <w:tc>
          <w:tcPr>
            <w:tcW w:w="3509" w:type="dxa"/>
            <w:tcBorders>
              <w:top w:val="nil"/>
              <w:left w:val="nil"/>
              <w:bottom w:val="nil"/>
              <w:right w:val="nil"/>
            </w:tcBorders>
            <w:shd w:val="clear" w:color="auto" w:fill="FFFFFF"/>
          </w:tcPr>
          <w:p w14:paraId="0E3360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99" w14:textId="77777777">
        <w:trPr>
          <w:cantSplit/>
        </w:trPr>
        <w:tc>
          <w:tcPr>
            <w:tcW w:w="5832" w:type="dxa"/>
            <w:tcBorders>
              <w:top w:val="nil"/>
              <w:left w:val="nil"/>
              <w:bottom w:val="nil"/>
              <w:right w:val="nil"/>
            </w:tcBorders>
            <w:shd w:val="clear" w:color="auto" w:fill="FFFFFF"/>
          </w:tcPr>
          <w:p w14:paraId="0E336096" w14:textId="77777777" w:rsidR="0024092E" w:rsidRDefault="00450581">
            <w:pPr>
              <w:adjustRightInd w:val="0"/>
              <w:rPr>
                <w:rFonts w:ascii="Times New Roman" w:hAnsi="Times New Roman"/>
                <w:color w:val="000000"/>
              </w:rPr>
            </w:pPr>
            <w:r>
              <w:rPr>
                <w:rFonts w:ascii="Times New Roman" w:hAnsi="Times New Roman"/>
                <w:color w:val="000000"/>
              </w:rPr>
              <w:t xml:space="preserve">  N0</w:t>
            </w:r>
          </w:p>
        </w:tc>
        <w:tc>
          <w:tcPr>
            <w:tcW w:w="3509" w:type="dxa"/>
            <w:tcBorders>
              <w:top w:val="nil"/>
              <w:left w:val="nil"/>
              <w:bottom w:val="nil"/>
              <w:right w:val="nil"/>
            </w:tcBorders>
            <w:shd w:val="clear" w:color="auto" w:fill="FFFFFF"/>
          </w:tcPr>
          <w:p w14:paraId="0E3360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9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09D" w14:textId="77777777">
        <w:trPr>
          <w:cantSplit/>
        </w:trPr>
        <w:tc>
          <w:tcPr>
            <w:tcW w:w="5832" w:type="dxa"/>
            <w:tcBorders>
              <w:top w:val="nil"/>
              <w:left w:val="nil"/>
              <w:bottom w:val="nil"/>
              <w:right w:val="nil"/>
            </w:tcBorders>
            <w:shd w:val="clear" w:color="auto" w:fill="FFFFFF"/>
          </w:tcPr>
          <w:p w14:paraId="0E33609A" w14:textId="77777777" w:rsidR="0024092E" w:rsidRDefault="00450581">
            <w:pPr>
              <w:adjustRightInd w:val="0"/>
              <w:rPr>
                <w:rFonts w:ascii="Times New Roman" w:hAnsi="Times New Roman"/>
                <w:color w:val="000000"/>
              </w:rPr>
            </w:pPr>
            <w:r>
              <w:rPr>
                <w:rFonts w:ascii="Times New Roman" w:hAnsi="Times New Roman"/>
                <w:color w:val="000000"/>
              </w:rPr>
              <w:t xml:space="preserve">  N1</w:t>
            </w:r>
          </w:p>
        </w:tc>
        <w:tc>
          <w:tcPr>
            <w:tcW w:w="3509" w:type="dxa"/>
            <w:tcBorders>
              <w:top w:val="nil"/>
              <w:left w:val="nil"/>
              <w:bottom w:val="nil"/>
              <w:right w:val="nil"/>
            </w:tcBorders>
            <w:shd w:val="clear" w:color="auto" w:fill="FFFFFF"/>
          </w:tcPr>
          <w:p w14:paraId="0E3360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A1" w14:textId="77777777">
        <w:trPr>
          <w:cantSplit/>
        </w:trPr>
        <w:tc>
          <w:tcPr>
            <w:tcW w:w="5832" w:type="dxa"/>
            <w:tcBorders>
              <w:top w:val="nil"/>
              <w:left w:val="nil"/>
              <w:bottom w:val="nil"/>
              <w:right w:val="nil"/>
            </w:tcBorders>
            <w:shd w:val="clear" w:color="auto" w:fill="FFFFFF"/>
          </w:tcPr>
          <w:p w14:paraId="0E33609E" w14:textId="77777777" w:rsidR="0024092E" w:rsidRDefault="00450581">
            <w:pPr>
              <w:adjustRightInd w:val="0"/>
              <w:rPr>
                <w:rFonts w:ascii="Times New Roman" w:hAnsi="Times New Roman"/>
                <w:color w:val="000000"/>
              </w:rPr>
            </w:pPr>
            <w:r>
              <w:rPr>
                <w:rFonts w:ascii="Times New Roman" w:hAnsi="Times New Roman"/>
                <w:color w:val="000000"/>
              </w:rPr>
              <w:t xml:space="preserve">  N2</w:t>
            </w:r>
          </w:p>
        </w:tc>
        <w:tc>
          <w:tcPr>
            <w:tcW w:w="3509" w:type="dxa"/>
            <w:tcBorders>
              <w:top w:val="nil"/>
              <w:left w:val="nil"/>
              <w:bottom w:val="nil"/>
              <w:right w:val="nil"/>
            </w:tcBorders>
            <w:shd w:val="clear" w:color="auto" w:fill="FFFFFF"/>
          </w:tcPr>
          <w:p w14:paraId="0E3360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A5" w14:textId="77777777">
        <w:trPr>
          <w:cantSplit/>
        </w:trPr>
        <w:tc>
          <w:tcPr>
            <w:tcW w:w="5832" w:type="dxa"/>
            <w:tcBorders>
              <w:top w:val="nil"/>
              <w:left w:val="nil"/>
              <w:bottom w:val="nil"/>
              <w:right w:val="nil"/>
            </w:tcBorders>
            <w:shd w:val="clear" w:color="auto" w:fill="FFFFFF"/>
          </w:tcPr>
          <w:p w14:paraId="0E3360A2" w14:textId="77777777" w:rsidR="0024092E" w:rsidRDefault="00450581">
            <w:pPr>
              <w:adjustRightInd w:val="0"/>
              <w:rPr>
                <w:rFonts w:ascii="Times New Roman" w:hAnsi="Times New Roman"/>
                <w:color w:val="000000"/>
              </w:rPr>
            </w:pPr>
            <w:r>
              <w:rPr>
                <w:rFonts w:ascii="Times New Roman" w:hAnsi="Times New Roman"/>
                <w:color w:val="000000"/>
              </w:rPr>
              <w:t xml:space="preserve">  N3</w:t>
            </w:r>
          </w:p>
        </w:tc>
        <w:tc>
          <w:tcPr>
            <w:tcW w:w="3509" w:type="dxa"/>
            <w:tcBorders>
              <w:top w:val="nil"/>
              <w:left w:val="nil"/>
              <w:bottom w:val="nil"/>
              <w:right w:val="nil"/>
            </w:tcBorders>
            <w:shd w:val="clear" w:color="auto" w:fill="FFFFFF"/>
          </w:tcPr>
          <w:p w14:paraId="0E3360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A9" w14:textId="77777777">
        <w:trPr>
          <w:cantSplit/>
        </w:trPr>
        <w:tc>
          <w:tcPr>
            <w:tcW w:w="5832" w:type="dxa"/>
            <w:tcBorders>
              <w:top w:val="nil"/>
              <w:left w:val="nil"/>
              <w:bottom w:val="nil"/>
              <w:right w:val="nil"/>
            </w:tcBorders>
            <w:shd w:val="clear" w:color="auto" w:fill="FFFFFF"/>
          </w:tcPr>
          <w:p w14:paraId="0E3360A6"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60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AD" w14:textId="77777777">
        <w:trPr>
          <w:cantSplit/>
        </w:trPr>
        <w:tc>
          <w:tcPr>
            <w:tcW w:w="5832" w:type="dxa"/>
            <w:tcBorders>
              <w:top w:val="nil"/>
              <w:left w:val="nil"/>
              <w:bottom w:val="nil"/>
              <w:right w:val="nil"/>
            </w:tcBorders>
            <w:shd w:val="clear" w:color="auto" w:fill="FFFFFF"/>
          </w:tcPr>
          <w:p w14:paraId="0E3360AA"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60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B1" w14:textId="77777777">
        <w:trPr>
          <w:cantSplit/>
        </w:trPr>
        <w:tc>
          <w:tcPr>
            <w:tcW w:w="5832" w:type="dxa"/>
            <w:tcBorders>
              <w:top w:val="nil"/>
              <w:left w:val="nil"/>
              <w:bottom w:val="nil"/>
              <w:right w:val="nil"/>
            </w:tcBorders>
            <w:shd w:val="clear" w:color="auto" w:fill="FFFFFF"/>
          </w:tcPr>
          <w:p w14:paraId="0E3360AE"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0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B3" w14:textId="77777777">
        <w:trPr>
          <w:cantSplit/>
        </w:trPr>
        <w:tc>
          <w:tcPr>
            <w:tcW w:w="12850" w:type="dxa"/>
            <w:gridSpan w:val="3"/>
            <w:tcBorders>
              <w:top w:val="nil"/>
              <w:left w:val="nil"/>
              <w:bottom w:val="nil"/>
              <w:right w:val="nil"/>
            </w:tcBorders>
            <w:shd w:val="clear" w:color="auto" w:fill="FFFFFF"/>
          </w:tcPr>
          <w:p w14:paraId="0E3360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0B7" w14:textId="77777777">
        <w:trPr>
          <w:cantSplit/>
        </w:trPr>
        <w:tc>
          <w:tcPr>
            <w:tcW w:w="5832" w:type="dxa"/>
            <w:tcBorders>
              <w:top w:val="nil"/>
              <w:left w:val="nil"/>
              <w:bottom w:val="nil"/>
              <w:right w:val="nil"/>
            </w:tcBorders>
            <w:shd w:val="clear" w:color="auto" w:fill="FFFFFF"/>
          </w:tcPr>
          <w:p w14:paraId="0E3360B4" w14:textId="77777777" w:rsidR="0024092E" w:rsidRDefault="00450581">
            <w:pPr>
              <w:adjustRightInd w:val="0"/>
              <w:rPr>
                <w:rFonts w:ascii="Times New Roman" w:hAnsi="Times New Roman"/>
                <w:color w:val="000000"/>
              </w:rPr>
            </w:pPr>
            <w:r>
              <w:rPr>
                <w:rFonts w:ascii="Times New Roman" w:hAnsi="Times New Roman"/>
                <w:color w:val="000000"/>
              </w:rPr>
              <w:t>M Staging at Study Entry, n (%)</w:t>
            </w:r>
          </w:p>
        </w:tc>
        <w:tc>
          <w:tcPr>
            <w:tcW w:w="3509" w:type="dxa"/>
            <w:tcBorders>
              <w:top w:val="nil"/>
              <w:left w:val="nil"/>
              <w:bottom w:val="nil"/>
              <w:right w:val="nil"/>
            </w:tcBorders>
            <w:shd w:val="clear" w:color="auto" w:fill="FFFFFF"/>
          </w:tcPr>
          <w:p w14:paraId="0E3360B5"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B6" w14:textId="77777777" w:rsidR="0024092E" w:rsidRDefault="0024092E">
            <w:pPr>
              <w:adjustRightInd w:val="0"/>
              <w:jc w:val="center"/>
              <w:rPr>
                <w:rFonts w:ascii="Times New Roman" w:hAnsi="Times New Roman"/>
                <w:color w:val="000000"/>
              </w:rPr>
            </w:pPr>
          </w:p>
        </w:tc>
      </w:tr>
      <w:tr w:rsidR="0024092E" w14:paraId="0E3360BB" w14:textId="77777777">
        <w:trPr>
          <w:cantSplit/>
        </w:trPr>
        <w:tc>
          <w:tcPr>
            <w:tcW w:w="5832" w:type="dxa"/>
            <w:tcBorders>
              <w:top w:val="nil"/>
              <w:left w:val="nil"/>
              <w:bottom w:val="nil"/>
              <w:right w:val="nil"/>
            </w:tcBorders>
            <w:shd w:val="clear" w:color="auto" w:fill="FFFFFF"/>
          </w:tcPr>
          <w:p w14:paraId="0E3360B8" w14:textId="77777777" w:rsidR="0024092E" w:rsidRDefault="00450581">
            <w:pPr>
              <w:adjustRightInd w:val="0"/>
              <w:rPr>
                <w:rFonts w:ascii="Times New Roman" w:hAnsi="Times New Roman"/>
                <w:color w:val="000000"/>
              </w:rPr>
            </w:pPr>
            <w:r>
              <w:rPr>
                <w:rFonts w:ascii="Times New Roman" w:hAnsi="Times New Roman"/>
                <w:color w:val="000000"/>
              </w:rPr>
              <w:t xml:space="preserve">  Mx</w:t>
            </w:r>
          </w:p>
        </w:tc>
        <w:tc>
          <w:tcPr>
            <w:tcW w:w="3509" w:type="dxa"/>
            <w:tcBorders>
              <w:top w:val="nil"/>
              <w:left w:val="nil"/>
              <w:bottom w:val="nil"/>
              <w:right w:val="nil"/>
            </w:tcBorders>
            <w:shd w:val="clear" w:color="auto" w:fill="FFFFFF"/>
          </w:tcPr>
          <w:p w14:paraId="0E336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BF" w14:textId="77777777">
        <w:trPr>
          <w:cantSplit/>
        </w:trPr>
        <w:tc>
          <w:tcPr>
            <w:tcW w:w="5832" w:type="dxa"/>
            <w:tcBorders>
              <w:top w:val="nil"/>
              <w:left w:val="nil"/>
              <w:bottom w:val="nil"/>
              <w:right w:val="nil"/>
            </w:tcBorders>
            <w:shd w:val="clear" w:color="auto" w:fill="FFFFFF"/>
          </w:tcPr>
          <w:p w14:paraId="0E3360BC" w14:textId="77777777" w:rsidR="0024092E" w:rsidRDefault="00450581">
            <w:pPr>
              <w:adjustRightInd w:val="0"/>
              <w:rPr>
                <w:rFonts w:ascii="Times New Roman" w:hAnsi="Times New Roman"/>
                <w:color w:val="000000"/>
              </w:rPr>
            </w:pPr>
            <w:r>
              <w:rPr>
                <w:rFonts w:ascii="Times New Roman" w:hAnsi="Times New Roman"/>
                <w:color w:val="000000"/>
              </w:rPr>
              <w:t xml:space="preserve">  M0</w:t>
            </w:r>
          </w:p>
        </w:tc>
        <w:tc>
          <w:tcPr>
            <w:tcW w:w="3509" w:type="dxa"/>
            <w:tcBorders>
              <w:top w:val="nil"/>
              <w:left w:val="nil"/>
              <w:bottom w:val="nil"/>
              <w:right w:val="nil"/>
            </w:tcBorders>
            <w:shd w:val="clear" w:color="auto" w:fill="FFFFFF"/>
          </w:tcPr>
          <w:p w14:paraId="0E3360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C3" w14:textId="77777777">
        <w:trPr>
          <w:cantSplit/>
        </w:trPr>
        <w:tc>
          <w:tcPr>
            <w:tcW w:w="5832" w:type="dxa"/>
            <w:tcBorders>
              <w:top w:val="nil"/>
              <w:left w:val="nil"/>
              <w:bottom w:val="nil"/>
              <w:right w:val="nil"/>
            </w:tcBorders>
            <w:shd w:val="clear" w:color="auto" w:fill="FFFFFF"/>
          </w:tcPr>
          <w:p w14:paraId="0E3360C0" w14:textId="77777777" w:rsidR="0024092E" w:rsidRDefault="00450581">
            <w:pPr>
              <w:adjustRightInd w:val="0"/>
              <w:rPr>
                <w:rFonts w:ascii="Times New Roman" w:hAnsi="Times New Roman"/>
                <w:color w:val="000000"/>
              </w:rPr>
            </w:pPr>
            <w:r>
              <w:rPr>
                <w:rFonts w:ascii="Times New Roman" w:hAnsi="Times New Roman"/>
                <w:color w:val="000000"/>
              </w:rPr>
              <w:t xml:space="preserve">  M1a</w:t>
            </w:r>
          </w:p>
        </w:tc>
        <w:tc>
          <w:tcPr>
            <w:tcW w:w="3509" w:type="dxa"/>
            <w:tcBorders>
              <w:top w:val="nil"/>
              <w:left w:val="nil"/>
              <w:bottom w:val="nil"/>
              <w:right w:val="nil"/>
            </w:tcBorders>
            <w:shd w:val="clear" w:color="auto" w:fill="FFFFFF"/>
          </w:tcPr>
          <w:p w14:paraId="0E3360C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C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C7" w14:textId="77777777">
        <w:trPr>
          <w:cantSplit/>
        </w:trPr>
        <w:tc>
          <w:tcPr>
            <w:tcW w:w="5832" w:type="dxa"/>
            <w:tcBorders>
              <w:top w:val="nil"/>
              <w:left w:val="nil"/>
              <w:bottom w:val="nil"/>
              <w:right w:val="nil"/>
            </w:tcBorders>
            <w:shd w:val="clear" w:color="auto" w:fill="FFFFFF"/>
          </w:tcPr>
          <w:p w14:paraId="0E3360C4" w14:textId="77777777" w:rsidR="0024092E" w:rsidRDefault="00450581">
            <w:pPr>
              <w:adjustRightInd w:val="0"/>
              <w:rPr>
                <w:rFonts w:ascii="Times New Roman" w:hAnsi="Times New Roman"/>
                <w:color w:val="000000"/>
              </w:rPr>
            </w:pPr>
            <w:r>
              <w:rPr>
                <w:rFonts w:ascii="Times New Roman" w:hAnsi="Times New Roman"/>
                <w:color w:val="000000"/>
              </w:rPr>
              <w:t xml:space="preserve">  M1b</w:t>
            </w:r>
          </w:p>
        </w:tc>
        <w:tc>
          <w:tcPr>
            <w:tcW w:w="3509" w:type="dxa"/>
            <w:tcBorders>
              <w:top w:val="nil"/>
              <w:left w:val="nil"/>
              <w:bottom w:val="nil"/>
              <w:right w:val="nil"/>
            </w:tcBorders>
            <w:shd w:val="clear" w:color="auto" w:fill="FFFFFF"/>
          </w:tcPr>
          <w:p w14:paraId="0E3360C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C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0CB" w14:textId="77777777">
        <w:trPr>
          <w:cantSplit/>
        </w:trPr>
        <w:tc>
          <w:tcPr>
            <w:tcW w:w="5832" w:type="dxa"/>
            <w:tcBorders>
              <w:top w:val="nil"/>
              <w:left w:val="nil"/>
              <w:bottom w:val="nil"/>
              <w:right w:val="nil"/>
            </w:tcBorders>
            <w:shd w:val="clear" w:color="auto" w:fill="FFFFFF"/>
          </w:tcPr>
          <w:p w14:paraId="0E3360C8" w14:textId="77777777" w:rsidR="0024092E" w:rsidRDefault="00450581">
            <w:pPr>
              <w:adjustRightInd w:val="0"/>
              <w:rPr>
                <w:rFonts w:ascii="Times New Roman" w:hAnsi="Times New Roman"/>
                <w:color w:val="000000"/>
              </w:rPr>
            </w:pPr>
            <w:r>
              <w:rPr>
                <w:rFonts w:ascii="Times New Roman" w:hAnsi="Times New Roman"/>
                <w:color w:val="000000"/>
              </w:rPr>
              <w:t xml:space="preserve">  M1c</w:t>
            </w:r>
          </w:p>
        </w:tc>
        <w:tc>
          <w:tcPr>
            <w:tcW w:w="3509" w:type="dxa"/>
            <w:tcBorders>
              <w:top w:val="nil"/>
              <w:left w:val="nil"/>
              <w:bottom w:val="nil"/>
              <w:right w:val="nil"/>
            </w:tcBorders>
            <w:shd w:val="clear" w:color="auto" w:fill="FFFFFF"/>
          </w:tcPr>
          <w:p w14:paraId="0E3360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0CF" w14:textId="77777777">
        <w:trPr>
          <w:cantSplit/>
        </w:trPr>
        <w:tc>
          <w:tcPr>
            <w:tcW w:w="5832" w:type="dxa"/>
            <w:tcBorders>
              <w:top w:val="nil"/>
              <w:left w:val="nil"/>
              <w:bottom w:val="nil"/>
              <w:right w:val="nil"/>
            </w:tcBorders>
            <w:shd w:val="clear" w:color="auto" w:fill="FFFFFF"/>
          </w:tcPr>
          <w:p w14:paraId="0E3360CC" w14:textId="77777777" w:rsidR="0024092E" w:rsidRDefault="00450581">
            <w:pPr>
              <w:adjustRightInd w:val="0"/>
              <w:rPr>
                <w:rFonts w:ascii="Times New Roman" w:hAnsi="Times New Roman"/>
                <w:color w:val="000000"/>
              </w:rPr>
            </w:pPr>
            <w:r>
              <w:rPr>
                <w:rFonts w:ascii="Times New Roman" w:hAnsi="Times New Roman"/>
                <w:color w:val="000000"/>
              </w:rPr>
              <w:t xml:space="preserve">  Not Evaluate</w:t>
            </w:r>
          </w:p>
        </w:tc>
        <w:tc>
          <w:tcPr>
            <w:tcW w:w="3509" w:type="dxa"/>
            <w:tcBorders>
              <w:top w:val="nil"/>
              <w:left w:val="nil"/>
              <w:bottom w:val="nil"/>
              <w:right w:val="nil"/>
            </w:tcBorders>
            <w:shd w:val="clear" w:color="auto" w:fill="FFFFFF"/>
          </w:tcPr>
          <w:p w14:paraId="0E3360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D3" w14:textId="77777777">
        <w:trPr>
          <w:cantSplit/>
        </w:trPr>
        <w:tc>
          <w:tcPr>
            <w:tcW w:w="5832" w:type="dxa"/>
            <w:tcBorders>
              <w:top w:val="nil"/>
              <w:left w:val="nil"/>
              <w:bottom w:val="nil"/>
              <w:right w:val="nil"/>
            </w:tcBorders>
            <w:shd w:val="clear" w:color="auto" w:fill="FFFFFF"/>
          </w:tcPr>
          <w:p w14:paraId="0E3360D0"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3509" w:type="dxa"/>
            <w:tcBorders>
              <w:top w:val="nil"/>
              <w:left w:val="nil"/>
              <w:bottom w:val="nil"/>
              <w:right w:val="nil"/>
            </w:tcBorders>
            <w:shd w:val="clear" w:color="auto" w:fill="FFFFFF"/>
          </w:tcPr>
          <w:p w14:paraId="0E3360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D7" w14:textId="77777777">
        <w:trPr>
          <w:cantSplit/>
        </w:trPr>
        <w:tc>
          <w:tcPr>
            <w:tcW w:w="5832" w:type="dxa"/>
            <w:tcBorders>
              <w:top w:val="nil"/>
              <w:left w:val="nil"/>
              <w:bottom w:val="nil"/>
              <w:right w:val="nil"/>
            </w:tcBorders>
            <w:shd w:val="clear" w:color="auto" w:fill="FFFFFF"/>
          </w:tcPr>
          <w:p w14:paraId="0E3360D4"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0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D9" w14:textId="77777777">
        <w:trPr>
          <w:cantSplit/>
        </w:trPr>
        <w:tc>
          <w:tcPr>
            <w:tcW w:w="12850" w:type="dxa"/>
            <w:gridSpan w:val="3"/>
            <w:tcBorders>
              <w:top w:val="nil"/>
              <w:left w:val="nil"/>
              <w:bottom w:val="nil"/>
              <w:right w:val="nil"/>
            </w:tcBorders>
            <w:shd w:val="clear" w:color="auto" w:fill="FFFFFF"/>
          </w:tcPr>
          <w:p w14:paraId="0E3360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0DD" w14:textId="77777777">
        <w:trPr>
          <w:cantSplit/>
        </w:trPr>
        <w:tc>
          <w:tcPr>
            <w:tcW w:w="5832" w:type="dxa"/>
            <w:tcBorders>
              <w:top w:val="nil"/>
              <w:left w:val="nil"/>
              <w:bottom w:val="nil"/>
              <w:right w:val="nil"/>
            </w:tcBorders>
            <w:shd w:val="clear" w:color="auto" w:fill="FFFFFF"/>
          </w:tcPr>
          <w:p w14:paraId="0E3360DA" w14:textId="77777777" w:rsidR="0024092E" w:rsidRDefault="00450581">
            <w:pPr>
              <w:adjustRightInd w:val="0"/>
              <w:rPr>
                <w:rFonts w:ascii="Times New Roman" w:hAnsi="Times New Roman"/>
                <w:color w:val="000000"/>
              </w:rPr>
            </w:pPr>
            <w:r>
              <w:rPr>
                <w:rFonts w:ascii="Times New Roman" w:hAnsi="Times New Roman"/>
                <w:color w:val="000000"/>
              </w:rPr>
              <w:lastRenderedPageBreak/>
              <w:t>Metastases, n (%)</w:t>
            </w:r>
          </w:p>
        </w:tc>
        <w:tc>
          <w:tcPr>
            <w:tcW w:w="3509" w:type="dxa"/>
            <w:tcBorders>
              <w:top w:val="nil"/>
              <w:left w:val="nil"/>
              <w:bottom w:val="nil"/>
              <w:right w:val="nil"/>
            </w:tcBorders>
            <w:shd w:val="clear" w:color="auto" w:fill="FFFFFF"/>
          </w:tcPr>
          <w:p w14:paraId="0E3360DB"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DC" w14:textId="77777777" w:rsidR="0024092E" w:rsidRDefault="0024092E">
            <w:pPr>
              <w:adjustRightInd w:val="0"/>
              <w:jc w:val="center"/>
              <w:rPr>
                <w:rFonts w:ascii="Times New Roman" w:hAnsi="Times New Roman"/>
                <w:color w:val="000000"/>
              </w:rPr>
            </w:pPr>
          </w:p>
        </w:tc>
      </w:tr>
      <w:tr w:rsidR="0024092E" w14:paraId="0E3360E1" w14:textId="77777777">
        <w:trPr>
          <w:cantSplit/>
        </w:trPr>
        <w:tc>
          <w:tcPr>
            <w:tcW w:w="5832" w:type="dxa"/>
            <w:tcBorders>
              <w:top w:val="nil"/>
              <w:left w:val="nil"/>
              <w:bottom w:val="nil"/>
              <w:right w:val="nil"/>
            </w:tcBorders>
            <w:shd w:val="clear" w:color="auto" w:fill="FFFFFF"/>
          </w:tcPr>
          <w:p w14:paraId="0E3360DE" w14:textId="77777777" w:rsidR="0024092E" w:rsidRDefault="00450581">
            <w:pPr>
              <w:adjustRightInd w:val="0"/>
              <w:rPr>
                <w:rFonts w:ascii="Times New Roman" w:hAnsi="Times New Roman"/>
                <w:color w:val="000000"/>
              </w:rPr>
            </w:pPr>
            <w:r>
              <w:rPr>
                <w:rFonts w:ascii="Times New Roman" w:hAnsi="Times New Roman"/>
                <w:color w:val="000000"/>
              </w:rPr>
              <w:t xml:space="preserve">  Yes</w:t>
            </w:r>
          </w:p>
        </w:tc>
        <w:tc>
          <w:tcPr>
            <w:tcW w:w="3509" w:type="dxa"/>
            <w:tcBorders>
              <w:top w:val="nil"/>
              <w:left w:val="nil"/>
              <w:bottom w:val="nil"/>
              <w:right w:val="nil"/>
            </w:tcBorders>
            <w:shd w:val="clear" w:color="auto" w:fill="FFFFFF"/>
          </w:tcPr>
          <w:p w14:paraId="0E3360D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60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0E5" w14:textId="77777777">
        <w:trPr>
          <w:cantSplit/>
        </w:trPr>
        <w:tc>
          <w:tcPr>
            <w:tcW w:w="5832" w:type="dxa"/>
            <w:tcBorders>
              <w:top w:val="nil"/>
              <w:left w:val="nil"/>
              <w:bottom w:val="nil"/>
              <w:right w:val="nil"/>
            </w:tcBorders>
            <w:shd w:val="clear" w:color="auto" w:fill="FFFFFF"/>
          </w:tcPr>
          <w:p w14:paraId="0E3360E2" w14:textId="77777777" w:rsidR="0024092E" w:rsidRDefault="00450581">
            <w:pPr>
              <w:adjustRightInd w:val="0"/>
              <w:rPr>
                <w:rFonts w:ascii="Times New Roman" w:hAnsi="Times New Roman"/>
                <w:color w:val="000000"/>
              </w:rPr>
            </w:pPr>
            <w:r>
              <w:rPr>
                <w:rFonts w:ascii="Times New Roman" w:hAnsi="Times New Roman"/>
                <w:color w:val="000000"/>
              </w:rPr>
              <w:t xml:space="preserve">  No</w:t>
            </w:r>
          </w:p>
        </w:tc>
        <w:tc>
          <w:tcPr>
            <w:tcW w:w="3509" w:type="dxa"/>
            <w:tcBorders>
              <w:top w:val="nil"/>
              <w:left w:val="nil"/>
              <w:bottom w:val="nil"/>
              <w:right w:val="nil"/>
            </w:tcBorders>
            <w:shd w:val="clear" w:color="auto" w:fill="FFFFFF"/>
          </w:tcPr>
          <w:p w14:paraId="0E3360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E7" w14:textId="77777777">
        <w:trPr>
          <w:cantSplit/>
        </w:trPr>
        <w:tc>
          <w:tcPr>
            <w:tcW w:w="12850" w:type="dxa"/>
            <w:gridSpan w:val="3"/>
            <w:tcBorders>
              <w:top w:val="nil"/>
              <w:left w:val="nil"/>
              <w:bottom w:val="nil"/>
              <w:right w:val="nil"/>
            </w:tcBorders>
            <w:shd w:val="clear" w:color="auto" w:fill="FFFFFF"/>
          </w:tcPr>
          <w:p w14:paraId="0E3360E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0EB" w14:textId="77777777">
        <w:trPr>
          <w:cantSplit/>
        </w:trPr>
        <w:tc>
          <w:tcPr>
            <w:tcW w:w="5832" w:type="dxa"/>
            <w:tcBorders>
              <w:top w:val="nil"/>
              <w:left w:val="nil"/>
              <w:bottom w:val="nil"/>
              <w:right w:val="nil"/>
            </w:tcBorders>
            <w:shd w:val="clear" w:color="auto" w:fill="FFFFFF"/>
          </w:tcPr>
          <w:p w14:paraId="0E3360E8" w14:textId="77777777" w:rsidR="0024092E" w:rsidRDefault="00450581">
            <w:pPr>
              <w:adjustRightInd w:val="0"/>
              <w:rPr>
                <w:rFonts w:ascii="Times New Roman" w:hAnsi="Times New Roman"/>
                <w:color w:val="000000"/>
              </w:rPr>
            </w:pPr>
            <w:r>
              <w:rPr>
                <w:rFonts w:ascii="Times New Roman" w:hAnsi="Times New Roman"/>
                <w:color w:val="000000"/>
              </w:rPr>
              <w:t>Sites of Metastases at study entry, n (%)</w:t>
            </w:r>
          </w:p>
        </w:tc>
        <w:tc>
          <w:tcPr>
            <w:tcW w:w="3509" w:type="dxa"/>
            <w:tcBorders>
              <w:top w:val="nil"/>
              <w:left w:val="nil"/>
              <w:bottom w:val="nil"/>
              <w:right w:val="nil"/>
            </w:tcBorders>
            <w:shd w:val="clear" w:color="auto" w:fill="FFFFFF"/>
          </w:tcPr>
          <w:p w14:paraId="0E3360E9"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0EA" w14:textId="77777777" w:rsidR="0024092E" w:rsidRDefault="0024092E">
            <w:pPr>
              <w:adjustRightInd w:val="0"/>
              <w:jc w:val="center"/>
              <w:rPr>
                <w:rFonts w:ascii="Times New Roman" w:hAnsi="Times New Roman"/>
                <w:color w:val="000000"/>
              </w:rPr>
            </w:pPr>
          </w:p>
        </w:tc>
      </w:tr>
      <w:tr w:rsidR="0024092E" w14:paraId="0E3360EF" w14:textId="77777777">
        <w:trPr>
          <w:cantSplit/>
        </w:trPr>
        <w:tc>
          <w:tcPr>
            <w:tcW w:w="5832" w:type="dxa"/>
            <w:tcBorders>
              <w:top w:val="nil"/>
              <w:left w:val="nil"/>
              <w:bottom w:val="nil"/>
              <w:right w:val="nil"/>
            </w:tcBorders>
            <w:shd w:val="clear" w:color="auto" w:fill="FFFFFF"/>
          </w:tcPr>
          <w:p w14:paraId="0E3360EC" w14:textId="77777777" w:rsidR="0024092E" w:rsidRDefault="00450581">
            <w:pPr>
              <w:adjustRightInd w:val="0"/>
              <w:rPr>
                <w:rFonts w:ascii="Times New Roman" w:hAnsi="Times New Roman"/>
                <w:color w:val="000000"/>
              </w:rPr>
            </w:pPr>
            <w:r>
              <w:rPr>
                <w:rFonts w:ascii="Times New Roman" w:hAnsi="Times New Roman"/>
                <w:color w:val="000000"/>
              </w:rPr>
              <w:t xml:space="preserve">  Lymph Node</w:t>
            </w:r>
          </w:p>
        </w:tc>
        <w:tc>
          <w:tcPr>
            <w:tcW w:w="3509" w:type="dxa"/>
            <w:tcBorders>
              <w:top w:val="nil"/>
              <w:left w:val="nil"/>
              <w:bottom w:val="nil"/>
              <w:right w:val="nil"/>
            </w:tcBorders>
            <w:shd w:val="clear" w:color="auto" w:fill="FFFFFF"/>
          </w:tcPr>
          <w:p w14:paraId="0E3360E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E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0F3" w14:textId="77777777">
        <w:trPr>
          <w:cantSplit/>
        </w:trPr>
        <w:tc>
          <w:tcPr>
            <w:tcW w:w="5832" w:type="dxa"/>
            <w:tcBorders>
              <w:top w:val="nil"/>
              <w:left w:val="nil"/>
              <w:bottom w:val="nil"/>
              <w:right w:val="nil"/>
            </w:tcBorders>
            <w:shd w:val="clear" w:color="auto" w:fill="FFFFFF"/>
          </w:tcPr>
          <w:p w14:paraId="0E3360F0" w14:textId="77777777" w:rsidR="0024092E" w:rsidRDefault="00450581">
            <w:pPr>
              <w:adjustRightInd w:val="0"/>
              <w:rPr>
                <w:rFonts w:ascii="Times New Roman" w:hAnsi="Times New Roman"/>
                <w:color w:val="000000"/>
              </w:rPr>
            </w:pPr>
            <w:r>
              <w:rPr>
                <w:rFonts w:ascii="Times New Roman" w:hAnsi="Times New Roman"/>
                <w:color w:val="000000"/>
              </w:rPr>
              <w:t xml:space="preserve">  Bone</w:t>
            </w:r>
          </w:p>
        </w:tc>
        <w:tc>
          <w:tcPr>
            <w:tcW w:w="3509" w:type="dxa"/>
            <w:tcBorders>
              <w:top w:val="nil"/>
              <w:left w:val="nil"/>
              <w:bottom w:val="nil"/>
              <w:right w:val="nil"/>
            </w:tcBorders>
            <w:shd w:val="clear" w:color="auto" w:fill="FFFFFF"/>
          </w:tcPr>
          <w:p w14:paraId="0E3360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0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F7" w14:textId="77777777">
        <w:trPr>
          <w:cantSplit/>
        </w:trPr>
        <w:tc>
          <w:tcPr>
            <w:tcW w:w="5832" w:type="dxa"/>
            <w:tcBorders>
              <w:top w:val="nil"/>
              <w:left w:val="nil"/>
              <w:bottom w:val="nil"/>
              <w:right w:val="nil"/>
            </w:tcBorders>
            <w:shd w:val="clear" w:color="auto" w:fill="FFFFFF"/>
          </w:tcPr>
          <w:p w14:paraId="0E3360F4" w14:textId="77777777" w:rsidR="0024092E" w:rsidRDefault="00450581">
            <w:pPr>
              <w:adjustRightInd w:val="0"/>
              <w:rPr>
                <w:rFonts w:ascii="Times New Roman" w:hAnsi="Times New Roman"/>
                <w:color w:val="000000"/>
              </w:rPr>
            </w:pPr>
            <w:r>
              <w:rPr>
                <w:rFonts w:ascii="Times New Roman" w:hAnsi="Times New Roman"/>
                <w:color w:val="000000"/>
              </w:rPr>
              <w:t xml:space="preserve">  Adrenal</w:t>
            </w:r>
          </w:p>
        </w:tc>
        <w:tc>
          <w:tcPr>
            <w:tcW w:w="3509" w:type="dxa"/>
            <w:tcBorders>
              <w:top w:val="nil"/>
              <w:left w:val="nil"/>
              <w:bottom w:val="nil"/>
              <w:right w:val="nil"/>
            </w:tcBorders>
            <w:shd w:val="clear" w:color="auto" w:fill="FFFFFF"/>
          </w:tcPr>
          <w:p w14:paraId="0E336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FB" w14:textId="77777777">
        <w:trPr>
          <w:cantSplit/>
        </w:trPr>
        <w:tc>
          <w:tcPr>
            <w:tcW w:w="5832" w:type="dxa"/>
            <w:tcBorders>
              <w:top w:val="nil"/>
              <w:left w:val="nil"/>
              <w:bottom w:val="nil"/>
              <w:right w:val="nil"/>
            </w:tcBorders>
            <w:shd w:val="clear" w:color="auto" w:fill="FFFFFF"/>
          </w:tcPr>
          <w:p w14:paraId="0E3360F8" w14:textId="77777777" w:rsidR="0024092E" w:rsidRDefault="00450581">
            <w:pPr>
              <w:adjustRightInd w:val="0"/>
              <w:rPr>
                <w:rFonts w:ascii="Times New Roman" w:hAnsi="Times New Roman"/>
                <w:color w:val="000000"/>
              </w:rPr>
            </w:pPr>
            <w:r>
              <w:rPr>
                <w:rFonts w:ascii="Times New Roman" w:hAnsi="Times New Roman"/>
                <w:color w:val="000000"/>
              </w:rPr>
              <w:t xml:space="preserve">  Brain</w:t>
            </w:r>
          </w:p>
        </w:tc>
        <w:tc>
          <w:tcPr>
            <w:tcW w:w="3509" w:type="dxa"/>
            <w:tcBorders>
              <w:top w:val="nil"/>
              <w:left w:val="nil"/>
              <w:bottom w:val="nil"/>
              <w:right w:val="nil"/>
            </w:tcBorders>
            <w:shd w:val="clear" w:color="auto" w:fill="FFFFFF"/>
          </w:tcPr>
          <w:p w14:paraId="0E3360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0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0FF" w14:textId="77777777">
        <w:trPr>
          <w:cantSplit/>
        </w:trPr>
        <w:tc>
          <w:tcPr>
            <w:tcW w:w="5832" w:type="dxa"/>
            <w:tcBorders>
              <w:top w:val="nil"/>
              <w:left w:val="nil"/>
              <w:bottom w:val="nil"/>
              <w:right w:val="nil"/>
            </w:tcBorders>
            <w:shd w:val="clear" w:color="auto" w:fill="FFFFFF"/>
          </w:tcPr>
          <w:p w14:paraId="0E3360FC" w14:textId="77777777" w:rsidR="0024092E" w:rsidRDefault="00450581">
            <w:pPr>
              <w:adjustRightInd w:val="0"/>
              <w:rPr>
                <w:rFonts w:ascii="Times New Roman" w:hAnsi="Times New Roman"/>
                <w:color w:val="000000"/>
              </w:rPr>
            </w:pPr>
            <w:r>
              <w:rPr>
                <w:rFonts w:ascii="Times New Roman" w:hAnsi="Times New Roman"/>
                <w:color w:val="000000"/>
              </w:rPr>
              <w:t xml:space="preserve">  Liver</w:t>
            </w:r>
          </w:p>
        </w:tc>
        <w:tc>
          <w:tcPr>
            <w:tcW w:w="3509" w:type="dxa"/>
            <w:tcBorders>
              <w:top w:val="nil"/>
              <w:left w:val="nil"/>
              <w:bottom w:val="nil"/>
              <w:right w:val="nil"/>
            </w:tcBorders>
            <w:shd w:val="clear" w:color="auto" w:fill="FFFFFF"/>
          </w:tcPr>
          <w:p w14:paraId="0E3360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0F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103" w14:textId="77777777">
        <w:trPr>
          <w:cantSplit/>
        </w:trPr>
        <w:tc>
          <w:tcPr>
            <w:tcW w:w="5832" w:type="dxa"/>
            <w:tcBorders>
              <w:top w:val="nil"/>
              <w:left w:val="nil"/>
              <w:bottom w:val="nil"/>
              <w:right w:val="nil"/>
            </w:tcBorders>
            <w:shd w:val="clear" w:color="auto" w:fill="FFFFFF"/>
          </w:tcPr>
          <w:p w14:paraId="0E336100" w14:textId="77777777" w:rsidR="0024092E" w:rsidRDefault="00450581">
            <w:pPr>
              <w:adjustRightInd w:val="0"/>
              <w:rPr>
                <w:rFonts w:ascii="Times New Roman" w:hAnsi="Times New Roman"/>
                <w:color w:val="000000"/>
              </w:rPr>
            </w:pPr>
            <w:r>
              <w:rPr>
                <w:rFonts w:ascii="Times New Roman" w:hAnsi="Times New Roman"/>
                <w:color w:val="000000"/>
              </w:rPr>
              <w:t xml:space="preserve">  Lung</w:t>
            </w:r>
          </w:p>
        </w:tc>
        <w:tc>
          <w:tcPr>
            <w:tcW w:w="3509" w:type="dxa"/>
            <w:tcBorders>
              <w:top w:val="nil"/>
              <w:left w:val="nil"/>
              <w:bottom w:val="nil"/>
              <w:right w:val="nil"/>
            </w:tcBorders>
            <w:shd w:val="clear" w:color="auto" w:fill="FFFFFF"/>
          </w:tcPr>
          <w:p w14:paraId="0E33610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509" w:type="dxa"/>
            <w:tcBorders>
              <w:top w:val="nil"/>
              <w:left w:val="nil"/>
              <w:bottom w:val="nil"/>
              <w:right w:val="nil"/>
            </w:tcBorders>
            <w:shd w:val="clear" w:color="auto" w:fill="FFFFFF"/>
          </w:tcPr>
          <w:p w14:paraId="0E33610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107" w14:textId="77777777">
        <w:trPr>
          <w:cantSplit/>
        </w:trPr>
        <w:tc>
          <w:tcPr>
            <w:tcW w:w="5832" w:type="dxa"/>
            <w:tcBorders>
              <w:top w:val="nil"/>
              <w:left w:val="nil"/>
              <w:bottom w:val="nil"/>
              <w:right w:val="nil"/>
            </w:tcBorders>
            <w:shd w:val="clear" w:color="auto" w:fill="FFFFFF"/>
          </w:tcPr>
          <w:p w14:paraId="0E336104" w14:textId="77777777" w:rsidR="0024092E" w:rsidRDefault="00450581">
            <w:pPr>
              <w:adjustRightInd w:val="0"/>
              <w:rPr>
                <w:rFonts w:ascii="Times New Roman" w:hAnsi="Times New Roman"/>
                <w:color w:val="000000"/>
              </w:rPr>
            </w:pPr>
            <w:r>
              <w:rPr>
                <w:rFonts w:ascii="Times New Roman" w:hAnsi="Times New Roman"/>
                <w:color w:val="000000"/>
              </w:rPr>
              <w:t xml:space="preserve">  Peritoneum</w:t>
            </w:r>
          </w:p>
        </w:tc>
        <w:tc>
          <w:tcPr>
            <w:tcW w:w="3509" w:type="dxa"/>
            <w:tcBorders>
              <w:top w:val="nil"/>
              <w:left w:val="nil"/>
              <w:bottom w:val="nil"/>
              <w:right w:val="nil"/>
            </w:tcBorders>
            <w:shd w:val="clear" w:color="auto" w:fill="FFFFFF"/>
          </w:tcPr>
          <w:p w14:paraId="0E3361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10B" w14:textId="77777777">
        <w:trPr>
          <w:cantSplit/>
        </w:trPr>
        <w:tc>
          <w:tcPr>
            <w:tcW w:w="5832" w:type="dxa"/>
            <w:tcBorders>
              <w:top w:val="nil"/>
              <w:left w:val="nil"/>
              <w:bottom w:val="nil"/>
              <w:right w:val="nil"/>
            </w:tcBorders>
            <w:shd w:val="clear" w:color="auto" w:fill="FFFFFF"/>
          </w:tcPr>
          <w:p w14:paraId="0E336108" w14:textId="77777777" w:rsidR="0024092E" w:rsidRDefault="00450581">
            <w:pPr>
              <w:adjustRightInd w:val="0"/>
              <w:rPr>
                <w:rFonts w:ascii="Times New Roman" w:hAnsi="Times New Roman"/>
                <w:color w:val="000000"/>
              </w:rPr>
            </w:pPr>
            <w:r>
              <w:rPr>
                <w:rFonts w:ascii="Times New Roman" w:hAnsi="Times New Roman"/>
                <w:color w:val="000000"/>
              </w:rPr>
              <w:t xml:space="preserve">  Mediastinum</w:t>
            </w:r>
          </w:p>
        </w:tc>
        <w:tc>
          <w:tcPr>
            <w:tcW w:w="3509" w:type="dxa"/>
            <w:tcBorders>
              <w:top w:val="nil"/>
              <w:left w:val="nil"/>
              <w:bottom w:val="nil"/>
              <w:right w:val="nil"/>
            </w:tcBorders>
            <w:shd w:val="clear" w:color="auto" w:fill="FFFFFF"/>
          </w:tcPr>
          <w:p w14:paraId="0E3361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0F" w14:textId="77777777">
        <w:trPr>
          <w:cantSplit/>
        </w:trPr>
        <w:tc>
          <w:tcPr>
            <w:tcW w:w="5832" w:type="dxa"/>
            <w:tcBorders>
              <w:top w:val="nil"/>
              <w:left w:val="nil"/>
              <w:bottom w:val="nil"/>
              <w:right w:val="nil"/>
            </w:tcBorders>
            <w:shd w:val="clear" w:color="auto" w:fill="FFFFFF"/>
          </w:tcPr>
          <w:p w14:paraId="0E33610C" w14:textId="77777777" w:rsidR="0024092E" w:rsidRDefault="00450581">
            <w:pPr>
              <w:adjustRightInd w:val="0"/>
              <w:rPr>
                <w:rFonts w:ascii="Times New Roman" w:hAnsi="Times New Roman"/>
                <w:color w:val="000000"/>
              </w:rPr>
            </w:pPr>
            <w:r>
              <w:rPr>
                <w:rFonts w:ascii="Times New Roman" w:hAnsi="Times New Roman"/>
                <w:color w:val="000000"/>
              </w:rPr>
              <w:t xml:space="preserve">  Head and neck</w:t>
            </w:r>
          </w:p>
        </w:tc>
        <w:tc>
          <w:tcPr>
            <w:tcW w:w="3509" w:type="dxa"/>
            <w:tcBorders>
              <w:top w:val="nil"/>
              <w:left w:val="nil"/>
              <w:bottom w:val="nil"/>
              <w:right w:val="nil"/>
            </w:tcBorders>
            <w:shd w:val="clear" w:color="auto" w:fill="FFFFFF"/>
          </w:tcPr>
          <w:p w14:paraId="0E3361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13" w14:textId="77777777">
        <w:trPr>
          <w:cantSplit/>
        </w:trPr>
        <w:tc>
          <w:tcPr>
            <w:tcW w:w="5832" w:type="dxa"/>
            <w:tcBorders>
              <w:top w:val="nil"/>
              <w:left w:val="nil"/>
              <w:bottom w:val="nil"/>
              <w:right w:val="nil"/>
            </w:tcBorders>
            <w:shd w:val="clear" w:color="auto" w:fill="FFFFFF"/>
          </w:tcPr>
          <w:p w14:paraId="0E336110" w14:textId="77777777" w:rsidR="0024092E" w:rsidRDefault="00450581">
            <w:pPr>
              <w:adjustRightInd w:val="0"/>
              <w:rPr>
                <w:rFonts w:ascii="Times New Roman" w:hAnsi="Times New Roman"/>
                <w:color w:val="000000"/>
              </w:rPr>
            </w:pPr>
            <w:r>
              <w:rPr>
                <w:rFonts w:ascii="Times New Roman" w:hAnsi="Times New Roman"/>
                <w:color w:val="000000"/>
              </w:rPr>
              <w:t xml:space="preserve">  Pericardium</w:t>
            </w:r>
          </w:p>
        </w:tc>
        <w:tc>
          <w:tcPr>
            <w:tcW w:w="3509" w:type="dxa"/>
            <w:tcBorders>
              <w:top w:val="nil"/>
              <w:left w:val="nil"/>
              <w:bottom w:val="nil"/>
              <w:right w:val="nil"/>
            </w:tcBorders>
            <w:shd w:val="clear" w:color="auto" w:fill="FFFFFF"/>
          </w:tcPr>
          <w:p w14:paraId="0E336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17" w14:textId="77777777">
        <w:trPr>
          <w:cantSplit/>
        </w:trPr>
        <w:tc>
          <w:tcPr>
            <w:tcW w:w="5832" w:type="dxa"/>
            <w:tcBorders>
              <w:top w:val="nil"/>
              <w:left w:val="nil"/>
              <w:bottom w:val="nil"/>
              <w:right w:val="nil"/>
            </w:tcBorders>
            <w:shd w:val="clear" w:color="auto" w:fill="FFFFFF"/>
          </w:tcPr>
          <w:p w14:paraId="0E336114" w14:textId="77777777" w:rsidR="0024092E" w:rsidRDefault="00450581">
            <w:pPr>
              <w:adjustRightInd w:val="0"/>
              <w:rPr>
                <w:rFonts w:ascii="Times New Roman" w:hAnsi="Times New Roman"/>
                <w:color w:val="000000"/>
              </w:rPr>
            </w:pPr>
            <w:r>
              <w:rPr>
                <w:rFonts w:ascii="Times New Roman" w:hAnsi="Times New Roman"/>
                <w:color w:val="000000"/>
              </w:rPr>
              <w:t xml:space="preserve">  Pleura</w:t>
            </w:r>
          </w:p>
        </w:tc>
        <w:tc>
          <w:tcPr>
            <w:tcW w:w="3509" w:type="dxa"/>
            <w:tcBorders>
              <w:top w:val="nil"/>
              <w:left w:val="nil"/>
              <w:bottom w:val="nil"/>
              <w:right w:val="nil"/>
            </w:tcBorders>
            <w:shd w:val="clear" w:color="auto" w:fill="FFFFFF"/>
          </w:tcPr>
          <w:p w14:paraId="0E3361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1B" w14:textId="77777777">
        <w:trPr>
          <w:cantSplit/>
        </w:trPr>
        <w:tc>
          <w:tcPr>
            <w:tcW w:w="5832" w:type="dxa"/>
            <w:tcBorders>
              <w:top w:val="nil"/>
              <w:left w:val="nil"/>
              <w:bottom w:val="nil"/>
              <w:right w:val="nil"/>
            </w:tcBorders>
            <w:shd w:val="clear" w:color="auto" w:fill="FFFFFF"/>
          </w:tcPr>
          <w:p w14:paraId="0E336118" w14:textId="77777777" w:rsidR="0024092E" w:rsidRDefault="00450581">
            <w:pPr>
              <w:adjustRightInd w:val="0"/>
              <w:rPr>
                <w:rFonts w:ascii="Times New Roman" w:hAnsi="Times New Roman"/>
                <w:color w:val="000000"/>
              </w:rPr>
            </w:pPr>
            <w:r>
              <w:rPr>
                <w:rFonts w:ascii="Times New Roman" w:hAnsi="Times New Roman"/>
                <w:color w:val="000000"/>
              </w:rPr>
              <w:t xml:space="preserve">  Spleen</w:t>
            </w:r>
          </w:p>
        </w:tc>
        <w:tc>
          <w:tcPr>
            <w:tcW w:w="3509" w:type="dxa"/>
            <w:tcBorders>
              <w:top w:val="nil"/>
              <w:left w:val="nil"/>
              <w:bottom w:val="nil"/>
              <w:right w:val="nil"/>
            </w:tcBorders>
            <w:shd w:val="clear" w:color="auto" w:fill="FFFFFF"/>
          </w:tcPr>
          <w:p w14:paraId="0E3361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1F" w14:textId="77777777">
        <w:trPr>
          <w:cantSplit/>
        </w:trPr>
        <w:tc>
          <w:tcPr>
            <w:tcW w:w="5832" w:type="dxa"/>
            <w:tcBorders>
              <w:top w:val="nil"/>
              <w:left w:val="nil"/>
              <w:bottom w:val="nil"/>
              <w:right w:val="nil"/>
            </w:tcBorders>
            <w:shd w:val="clear" w:color="auto" w:fill="FFFFFF"/>
          </w:tcPr>
          <w:p w14:paraId="0E33611C" w14:textId="77777777" w:rsidR="0024092E" w:rsidRDefault="00450581">
            <w:pPr>
              <w:adjustRightInd w:val="0"/>
              <w:rPr>
                <w:rFonts w:ascii="Times New Roman" w:hAnsi="Times New Roman"/>
                <w:color w:val="000000"/>
              </w:rPr>
            </w:pPr>
            <w:r>
              <w:rPr>
                <w:rFonts w:ascii="Times New Roman" w:hAnsi="Times New Roman"/>
                <w:color w:val="000000"/>
              </w:rPr>
              <w:t xml:space="preserve">  Pancreas</w:t>
            </w:r>
          </w:p>
        </w:tc>
        <w:tc>
          <w:tcPr>
            <w:tcW w:w="3509" w:type="dxa"/>
            <w:tcBorders>
              <w:top w:val="nil"/>
              <w:left w:val="nil"/>
              <w:bottom w:val="nil"/>
              <w:right w:val="nil"/>
            </w:tcBorders>
            <w:shd w:val="clear" w:color="auto" w:fill="FFFFFF"/>
          </w:tcPr>
          <w:p w14:paraId="0E3361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23" w14:textId="77777777">
        <w:trPr>
          <w:cantSplit/>
        </w:trPr>
        <w:tc>
          <w:tcPr>
            <w:tcW w:w="5832" w:type="dxa"/>
            <w:tcBorders>
              <w:top w:val="nil"/>
              <w:left w:val="nil"/>
              <w:bottom w:val="nil"/>
              <w:right w:val="nil"/>
            </w:tcBorders>
            <w:shd w:val="clear" w:color="auto" w:fill="FFFFFF"/>
          </w:tcPr>
          <w:p w14:paraId="0E336120" w14:textId="77777777" w:rsidR="0024092E" w:rsidRDefault="00450581">
            <w:pPr>
              <w:adjustRightInd w:val="0"/>
              <w:rPr>
                <w:rFonts w:ascii="Times New Roman" w:hAnsi="Times New Roman"/>
                <w:color w:val="000000"/>
              </w:rPr>
            </w:pPr>
            <w:r>
              <w:rPr>
                <w:rFonts w:ascii="Times New Roman" w:hAnsi="Times New Roman"/>
                <w:color w:val="000000"/>
              </w:rPr>
              <w:t xml:space="preserve">  Kidney</w:t>
            </w:r>
          </w:p>
        </w:tc>
        <w:tc>
          <w:tcPr>
            <w:tcW w:w="3509" w:type="dxa"/>
            <w:tcBorders>
              <w:top w:val="nil"/>
              <w:left w:val="nil"/>
              <w:bottom w:val="nil"/>
              <w:right w:val="nil"/>
            </w:tcBorders>
            <w:shd w:val="clear" w:color="auto" w:fill="FFFFFF"/>
          </w:tcPr>
          <w:p w14:paraId="0E3361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27" w14:textId="77777777">
        <w:trPr>
          <w:cantSplit/>
        </w:trPr>
        <w:tc>
          <w:tcPr>
            <w:tcW w:w="5832" w:type="dxa"/>
            <w:tcBorders>
              <w:top w:val="nil"/>
              <w:left w:val="nil"/>
              <w:bottom w:val="nil"/>
              <w:right w:val="nil"/>
            </w:tcBorders>
            <w:shd w:val="clear" w:color="auto" w:fill="FFFFFF"/>
          </w:tcPr>
          <w:p w14:paraId="0E336124" w14:textId="77777777" w:rsidR="0024092E" w:rsidRDefault="00450581">
            <w:pPr>
              <w:adjustRightInd w:val="0"/>
              <w:rPr>
                <w:rFonts w:ascii="Times New Roman" w:hAnsi="Times New Roman"/>
                <w:color w:val="000000"/>
              </w:rPr>
            </w:pPr>
            <w:r>
              <w:rPr>
                <w:rFonts w:ascii="Times New Roman" w:hAnsi="Times New Roman"/>
                <w:color w:val="000000"/>
              </w:rPr>
              <w:t xml:space="preserve">  Uterus and accessories</w:t>
            </w:r>
          </w:p>
        </w:tc>
        <w:tc>
          <w:tcPr>
            <w:tcW w:w="3509" w:type="dxa"/>
            <w:tcBorders>
              <w:top w:val="nil"/>
              <w:left w:val="nil"/>
              <w:bottom w:val="nil"/>
              <w:right w:val="nil"/>
            </w:tcBorders>
            <w:shd w:val="clear" w:color="auto" w:fill="FFFFFF"/>
          </w:tcPr>
          <w:p w14:paraId="0E3361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2B" w14:textId="77777777">
        <w:trPr>
          <w:cantSplit/>
        </w:trPr>
        <w:tc>
          <w:tcPr>
            <w:tcW w:w="5832" w:type="dxa"/>
            <w:tcBorders>
              <w:top w:val="nil"/>
              <w:left w:val="nil"/>
              <w:bottom w:val="nil"/>
              <w:right w:val="nil"/>
            </w:tcBorders>
            <w:shd w:val="clear" w:color="auto" w:fill="FFFFFF"/>
          </w:tcPr>
          <w:p w14:paraId="0E336128" w14:textId="77777777" w:rsidR="0024092E" w:rsidRDefault="00450581">
            <w:pPr>
              <w:adjustRightInd w:val="0"/>
              <w:rPr>
                <w:rFonts w:ascii="Times New Roman" w:hAnsi="Times New Roman"/>
                <w:color w:val="000000"/>
              </w:rPr>
            </w:pPr>
            <w:r>
              <w:rPr>
                <w:rFonts w:ascii="Times New Roman" w:hAnsi="Times New Roman"/>
                <w:color w:val="000000"/>
              </w:rPr>
              <w:t xml:space="preserve">  Intestines</w:t>
            </w:r>
          </w:p>
        </w:tc>
        <w:tc>
          <w:tcPr>
            <w:tcW w:w="3509" w:type="dxa"/>
            <w:tcBorders>
              <w:top w:val="nil"/>
              <w:left w:val="nil"/>
              <w:bottom w:val="nil"/>
              <w:right w:val="nil"/>
            </w:tcBorders>
            <w:shd w:val="clear" w:color="auto" w:fill="FFFFFF"/>
          </w:tcPr>
          <w:p w14:paraId="0E3361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2F" w14:textId="77777777">
        <w:trPr>
          <w:cantSplit/>
        </w:trPr>
        <w:tc>
          <w:tcPr>
            <w:tcW w:w="5832" w:type="dxa"/>
            <w:tcBorders>
              <w:top w:val="nil"/>
              <w:left w:val="nil"/>
              <w:bottom w:val="nil"/>
              <w:right w:val="nil"/>
            </w:tcBorders>
            <w:shd w:val="clear" w:color="auto" w:fill="FFFFFF"/>
          </w:tcPr>
          <w:p w14:paraId="0E33612C" w14:textId="77777777" w:rsidR="0024092E" w:rsidRDefault="00450581">
            <w:pPr>
              <w:adjustRightInd w:val="0"/>
              <w:rPr>
                <w:rFonts w:ascii="Times New Roman" w:hAnsi="Times New Roman"/>
                <w:color w:val="000000"/>
              </w:rPr>
            </w:pPr>
            <w:r>
              <w:rPr>
                <w:rFonts w:ascii="Times New Roman" w:hAnsi="Times New Roman"/>
                <w:color w:val="000000"/>
              </w:rPr>
              <w:t xml:space="preserve">  Skin</w:t>
            </w:r>
          </w:p>
        </w:tc>
        <w:tc>
          <w:tcPr>
            <w:tcW w:w="3509" w:type="dxa"/>
            <w:tcBorders>
              <w:top w:val="nil"/>
              <w:left w:val="nil"/>
              <w:bottom w:val="nil"/>
              <w:right w:val="nil"/>
            </w:tcBorders>
            <w:shd w:val="clear" w:color="auto" w:fill="FFFFFF"/>
          </w:tcPr>
          <w:p w14:paraId="0E336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33" w14:textId="77777777">
        <w:trPr>
          <w:cantSplit/>
        </w:trPr>
        <w:tc>
          <w:tcPr>
            <w:tcW w:w="5832" w:type="dxa"/>
            <w:tcBorders>
              <w:top w:val="nil"/>
              <w:left w:val="nil"/>
              <w:bottom w:val="nil"/>
              <w:right w:val="nil"/>
            </w:tcBorders>
            <w:shd w:val="clear" w:color="auto" w:fill="FFFFFF"/>
          </w:tcPr>
          <w:p w14:paraId="0E336130"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13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13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135" w14:textId="77777777">
        <w:trPr>
          <w:cantSplit/>
        </w:trPr>
        <w:tc>
          <w:tcPr>
            <w:tcW w:w="12850" w:type="dxa"/>
            <w:gridSpan w:val="3"/>
            <w:tcBorders>
              <w:top w:val="nil"/>
              <w:left w:val="nil"/>
              <w:bottom w:val="nil"/>
              <w:right w:val="nil"/>
            </w:tcBorders>
            <w:shd w:val="clear" w:color="auto" w:fill="FFFFFF"/>
          </w:tcPr>
          <w:p w14:paraId="0E3361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39" w14:textId="77777777">
        <w:trPr>
          <w:cantSplit/>
        </w:trPr>
        <w:tc>
          <w:tcPr>
            <w:tcW w:w="5832" w:type="dxa"/>
            <w:tcBorders>
              <w:top w:val="nil"/>
              <w:left w:val="nil"/>
              <w:bottom w:val="nil"/>
              <w:right w:val="nil"/>
            </w:tcBorders>
            <w:shd w:val="clear" w:color="auto" w:fill="FFFFFF"/>
          </w:tcPr>
          <w:p w14:paraId="0E336136"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 at study entry, n (%)</w:t>
            </w:r>
          </w:p>
        </w:tc>
        <w:tc>
          <w:tcPr>
            <w:tcW w:w="3509" w:type="dxa"/>
            <w:tcBorders>
              <w:top w:val="nil"/>
              <w:left w:val="nil"/>
              <w:bottom w:val="nil"/>
              <w:right w:val="nil"/>
            </w:tcBorders>
            <w:shd w:val="clear" w:color="auto" w:fill="FFFFFF"/>
          </w:tcPr>
          <w:p w14:paraId="0E336137"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38" w14:textId="77777777" w:rsidR="0024092E" w:rsidRDefault="0024092E">
            <w:pPr>
              <w:adjustRightInd w:val="0"/>
              <w:jc w:val="center"/>
              <w:rPr>
                <w:rFonts w:ascii="Times New Roman" w:hAnsi="Times New Roman"/>
                <w:color w:val="000000"/>
              </w:rPr>
            </w:pPr>
          </w:p>
        </w:tc>
      </w:tr>
      <w:tr w:rsidR="0024092E" w14:paraId="0E33613D" w14:textId="77777777">
        <w:trPr>
          <w:cantSplit/>
        </w:trPr>
        <w:tc>
          <w:tcPr>
            <w:tcW w:w="5832" w:type="dxa"/>
            <w:tcBorders>
              <w:top w:val="nil"/>
              <w:left w:val="nil"/>
              <w:bottom w:val="nil"/>
              <w:right w:val="nil"/>
            </w:tcBorders>
            <w:shd w:val="clear" w:color="auto" w:fill="FFFFFF"/>
          </w:tcPr>
          <w:p w14:paraId="0E33613A" w14:textId="77777777" w:rsidR="0024092E" w:rsidRDefault="00450581">
            <w:pPr>
              <w:adjustRightInd w:val="0"/>
              <w:rPr>
                <w:rFonts w:ascii="Times New Roman" w:hAnsi="Times New Roman"/>
                <w:color w:val="000000"/>
              </w:rPr>
            </w:pPr>
            <w:r>
              <w:rPr>
                <w:rFonts w:ascii="Times New Roman" w:hAnsi="Times New Roman"/>
                <w:color w:val="000000"/>
              </w:rPr>
              <w:t xml:space="preserve">  One</w:t>
            </w:r>
          </w:p>
        </w:tc>
        <w:tc>
          <w:tcPr>
            <w:tcW w:w="3509" w:type="dxa"/>
            <w:tcBorders>
              <w:top w:val="nil"/>
              <w:left w:val="nil"/>
              <w:bottom w:val="nil"/>
              <w:right w:val="nil"/>
            </w:tcBorders>
            <w:shd w:val="clear" w:color="auto" w:fill="FFFFFF"/>
          </w:tcPr>
          <w:p w14:paraId="0E33613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13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141" w14:textId="77777777">
        <w:trPr>
          <w:cantSplit/>
        </w:trPr>
        <w:tc>
          <w:tcPr>
            <w:tcW w:w="5832" w:type="dxa"/>
            <w:tcBorders>
              <w:top w:val="nil"/>
              <w:left w:val="nil"/>
              <w:bottom w:val="nil"/>
              <w:right w:val="nil"/>
            </w:tcBorders>
            <w:shd w:val="clear" w:color="auto" w:fill="FFFFFF"/>
          </w:tcPr>
          <w:p w14:paraId="0E33613E" w14:textId="77777777" w:rsidR="0024092E" w:rsidRDefault="00450581">
            <w:pPr>
              <w:adjustRightInd w:val="0"/>
              <w:rPr>
                <w:rFonts w:ascii="Times New Roman" w:hAnsi="Times New Roman"/>
                <w:color w:val="000000"/>
              </w:rPr>
            </w:pPr>
            <w:r>
              <w:rPr>
                <w:rFonts w:ascii="Times New Roman" w:hAnsi="Times New Roman"/>
                <w:color w:val="000000"/>
              </w:rPr>
              <w:t xml:space="preserve">  Two</w:t>
            </w:r>
          </w:p>
        </w:tc>
        <w:tc>
          <w:tcPr>
            <w:tcW w:w="3509" w:type="dxa"/>
            <w:tcBorders>
              <w:top w:val="nil"/>
              <w:left w:val="nil"/>
              <w:bottom w:val="nil"/>
              <w:right w:val="nil"/>
            </w:tcBorders>
            <w:shd w:val="clear" w:color="auto" w:fill="FFFFFF"/>
          </w:tcPr>
          <w:p w14:paraId="0E3361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145" w14:textId="77777777">
        <w:trPr>
          <w:cantSplit/>
        </w:trPr>
        <w:tc>
          <w:tcPr>
            <w:tcW w:w="5832" w:type="dxa"/>
            <w:tcBorders>
              <w:top w:val="nil"/>
              <w:left w:val="nil"/>
              <w:bottom w:val="nil"/>
              <w:right w:val="nil"/>
            </w:tcBorders>
            <w:shd w:val="clear" w:color="auto" w:fill="FFFFFF"/>
          </w:tcPr>
          <w:p w14:paraId="0E336142" w14:textId="77777777" w:rsidR="0024092E" w:rsidRDefault="00450581">
            <w:pPr>
              <w:adjustRightInd w:val="0"/>
              <w:rPr>
                <w:rFonts w:ascii="Times New Roman" w:hAnsi="Times New Roman"/>
                <w:color w:val="000000"/>
              </w:rPr>
            </w:pPr>
            <w:r>
              <w:rPr>
                <w:rFonts w:ascii="Times New Roman" w:hAnsi="Times New Roman"/>
                <w:color w:val="000000"/>
              </w:rPr>
              <w:t xml:space="preserve">  Three</w:t>
            </w:r>
          </w:p>
        </w:tc>
        <w:tc>
          <w:tcPr>
            <w:tcW w:w="3509" w:type="dxa"/>
            <w:tcBorders>
              <w:top w:val="nil"/>
              <w:left w:val="nil"/>
              <w:bottom w:val="nil"/>
              <w:right w:val="nil"/>
            </w:tcBorders>
            <w:shd w:val="clear" w:color="auto" w:fill="FFFFFF"/>
          </w:tcPr>
          <w:p w14:paraId="0E3361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149" w14:textId="77777777">
        <w:trPr>
          <w:cantSplit/>
        </w:trPr>
        <w:tc>
          <w:tcPr>
            <w:tcW w:w="5832" w:type="dxa"/>
            <w:tcBorders>
              <w:top w:val="nil"/>
              <w:left w:val="nil"/>
              <w:bottom w:val="nil"/>
              <w:right w:val="nil"/>
            </w:tcBorders>
            <w:shd w:val="clear" w:color="auto" w:fill="FFFFFF"/>
          </w:tcPr>
          <w:p w14:paraId="0E336146" w14:textId="77777777" w:rsidR="0024092E" w:rsidRDefault="00450581">
            <w:pPr>
              <w:adjustRightInd w:val="0"/>
              <w:rPr>
                <w:rFonts w:ascii="Times New Roman" w:hAnsi="Times New Roman"/>
                <w:color w:val="000000"/>
              </w:rPr>
            </w:pPr>
            <w:r>
              <w:rPr>
                <w:rFonts w:ascii="Times New Roman" w:hAnsi="Times New Roman"/>
                <w:color w:val="000000"/>
              </w:rPr>
              <w:t xml:space="preserve">  Four</w:t>
            </w:r>
          </w:p>
        </w:tc>
        <w:tc>
          <w:tcPr>
            <w:tcW w:w="3509" w:type="dxa"/>
            <w:tcBorders>
              <w:top w:val="nil"/>
              <w:left w:val="nil"/>
              <w:bottom w:val="nil"/>
              <w:right w:val="nil"/>
            </w:tcBorders>
            <w:shd w:val="clear" w:color="auto" w:fill="FFFFFF"/>
          </w:tcPr>
          <w:p w14:paraId="0E3361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4D" w14:textId="77777777">
        <w:trPr>
          <w:cantSplit/>
        </w:trPr>
        <w:tc>
          <w:tcPr>
            <w:tcW w:w="5832" w:type="dxa"/>
            <w:tcBorders>
              <w:top w:val="nil"/>
              <w:left w:val="nil"/>
              <w:bottom w:val="nil"/>
              <w:right w:val="nil"/>
            </w:tcBorders>
            <w:shd w:val="clear" w:color="auto" w:fill="FFFFFF"/>
          </w:tcPr>
          <w:p w14:paraId="0E33614A" w14:textId="77777777" w:rsidR="0024092E" w:rsidRDefault="00450581">
            <w:pPr>
              <w:adjustRightInd w:val="0"/>
              <w:rPr>
                <w:rFonts w:ascii="Times New Roman" w:hAnsi="Times New Roman"/>
                <w:color w:val="000000"/>
              </w:rPr>
            </w:pPr>
            <w:r>
              <w:rPr>
                <w:rFonts w:ascii="Times New Roman" w:hAnsi="Times New Roman"/>
                <w:color w:val="000000"/>
              </w:rPr>
              <w:t xml:space="preserve">  Five</w:t>
            </w:r>
          </w:p>
        </w:tc>
        <w:tc>
          <w:tcPr>
            <w:tcW w:w="3509" w:type="dxa"/>
            <w:tcBorders>
              <w:top w:val="nil"/>
              <w:left w:val="nil"/>
              <w:bottom w:val="nil"/>
              <w:right w:val="nil"/>
            </w:tcBorders>
            <w:shd w:val="clear" w:color="auto" w:fill="FFFFFF"/>
          </w:tcPr>
          <w:p w14:paraId="0E3361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151" w14:textId="77777777">
        <w:trPr>
          <w:cantSplit/>
        </w:trPr>
        <w:tc>
          <w:tcPr>
            <w:tcW w:w="5832" w:type="dxa"/>
            <w:tcBorders>
              <w:top w:val="nil"/>
              <w:left w:val="nil"/>
              <w:bottom w:val="nil"/>
              <w:right w:val="nil"/>
            </w:tcBorders>
            <w:shd w:val="clear" w:color="auto" w:fill="FFFFFF"/>
          </w:tcPr>
          <w:p w14:paraId="0E33614E" w14:textId="77777777" w:rsidR="0024092E" w:rsidRDefault="00450581">
            <w:pPr>
              <w:adjustRightInd w:val="0"/>
              <w:rPr>
                <w:rFonts w:ascii="Times New Roman" w:hAnsi="Times New Roman"/>
                <w:color w:val="000000"/>
              </w:rPr>
            </w:pPr>
            <w:r>
              <w:rPr>
                <w:rFonts w:ascii="Times New Roman" w:hAnsi="Times New Roman"/>
                <w:color w:val="000000"/>
              </w:rPr>
              <w:t xml:space="preserve">  Six</w:t>
            </w:r>
          </w:p>
        </w:tc>
        <w:tc>
          <w:tcPr>
            <w:tcW w:w="3509" w:type="dxa"/>
            <w:tcBorders>
              <w:top w:val="nil"/>
              <w:left w:val="nil"/>
              <w:bottom w:val="nil"/>
              <w:right w:val="nil"/>
            </w:tcBorders>
            <w:shd w:val="clear" w:color="auto" w:fill="FFFFFF"/>
          </w:tcPr>
          <w:p w14:paraId="0E3361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55" w14:textId="77777777">
        <w:trPr>
          <w:cantSplit/>
        </w:trPr>
        <w:tc>
          <w:tcPr>
            <w:tcW w:w="5832" w:type="dxa"/>
            <w:tcBorders>
              <w:top w:val="nil"/>
              <w:left w:val="nil"/>
              <w:bottom w:val="nil"/>
              <w:right w:val="nil"/>
            </w:tcBorders>
            <w:shd w:val="clear" w:color="auto" w:fill="FFFFFF"/>
          </w:tcPr>
          <w:p w14:paraId="0E336152" w14:textId="77777777" w:rsidR="0024092E" w:rsidRDefault="00450581">
            <w:pPr>
              <w:adjustRightInd w:val="0"/>
              <w:rPr>
                <w:rFonts w:ascii="Times New Roman" w:hAnsi="Times New Roman"/>
                <w:color w:val="000000"/>
              </w:rPr>
            </w:pPr>
            <w:r>
              <w:rPr>
                <w:rFonts w:ascii="Times New Roman" w:hAnsi="Times New Roman"/>
                <w:color w:val="000000"/>
              </w:rPr>
              <w:t xml:space="preserve">  More</w:t>
            </w:r>
          </w:p>
        </w:tc>
        <w:tc>
          <w:tcPr>
            <w:tcW w:w="3509" w:type="dxa"/>
            <w:tcBorders>
              <w:top w:val="nil"/>
              <w:left w:val="nil"/>
              <w:bottom w:val="nil"/>
              <w:right w:val="nil"/>
            </w:tcBorders>
            <w:shd w:val="clear" w:color="auto" w:fill="FFFFFF"/>
          </w:tcPr>
          <w:p w14:paraId="0E3361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57" w14:textId="77777777">
        <w:trPr>
          <w:cantSplit/>
        </w:trPr>
        <w:tc>
          <w:tcPr>
            <w:tcW w:w="12850" w:type="dxa"/>
            <w:gridSpan w:val="3"/>
            <w:tcBorders>
              <w:top w:val="nil"/>
              <w:left w:val="nil"/>
              <w:bottom w:val="nil"/>
              <w:right w:val="nil"/>
            </w:tcBorders>
            <w:shd w:val="clear" w:color="auto" w:fill="FFFFFF"/>
          </w:tcPr>
          <w:p w14:paraId="0E3361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5B" w14:textId="77777777">
        <w:trPr>
          <w:cantSplit/>
        </w:trPr>
        <w:tc>
          <w:tcPr>
            <w:tcW w:w="5832" w:type="dxa"/>
            <w:tcBorders>
              <w:top w:val="nil"/>
              <w:left w:val="nil"/>
              <w:bottom w:val="nil"/>
              <w:right w:val="nil"/>
            </w:tcBorders>
            <w:shd w:val="clear" w:color="auto" w:fill="FFFFFF"/>
          </w:tcPr>
          <w:p w14:paraId="0E336158" w14:textId="77777777" w:rsidR="0024092E" w:rsidRDefault="00450581">
            <w:pPr>
              <w:adjustRightInd w:val="0"/>
              <w:rPr>
                <w:rFonts w:ascii="Times New Roman" w:hAnsi="Times New Roman"/>
                <w:color w:val="000000"/>
              </w:rPr>
            </w:pPr>
            <w:r>
              <w:rPr>
                <w:rFonts w:ascii="Times New Roman" w:hAnsi="Times New Roman"/>
                <w:color w:val="000000"/>
              </w:rPr>
              <w:t>Smoking History, n (%)</w:t>
            </w:r>
          </w:p>
        </w:tc>
        <w:tc>
          <w:tcPr>
            <w:tcW w:w="3509" w:type="dxa"/>
            <w:tcBorders>
              <w:top w:val="nil"/>
              <w:left w:val="nil"/>
              <w:bottom w:val="nil"/>
              <w:right w:val="nil"/>
            </w:tcBorders>
            <w:shd w:val="clear" w:color="auto" w:fill="FFFFFF"/>
          </w:tcPr>
          <w:p w14:paraId="0E336159"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5A" w14:textId="77777777" w:rsidR="0024092E" w:rsidRDefault="0024092E">
            <w:pPr>
              <w:adjustRightInd w:val="0"/>
              <w:jc w:val="center"/>
              <w:rPr>
                <w:rFonts w:ascii="Times New Roman" w:hAnsi="Times New Roman"/>
                <w:color w:val="000000"/>
              </w:rPr>
            </w:pPr>
          </w:p>
        </w:tc>
      </w:tr>
      <w:tr w:rsidR="0024092E" w14:paraId="0E33615F" w14:textId="77777777">
        <w:trPr>
          <w:cantSplit/>
        </w:trPr>
        <w:tc>
          <w:tcPr>
            <w:tcW w:w="5832" w:type="dxa"/>
            <w:tcBorders>
              <w:top w:val="nil"/>
              <w:left w:val="nil"/>
              <w:bottom w:val="nil"/>
              <w:right w:val="nil"/>
            </w:tcBorders>
            <w:shd w:val="clear" w:color="auto" w:fill="FFFFFF"/>
          </w:tcPr>
          <w:p w14:paraId="0E33615C" w14:textId="77777777" w:rsidR="0024092E" w:rsidRDefault="00450581">
            <w:pPr>
              <w:adjustRightInd w:val="0"/>
              <w:rPr>
                <w:rFonts w:ascii="Times New Roman" w:hAnsi="Times New Roman"/>
                <w:color w:val="000000"/>
              </w:rPr>
            </w:pPr>
            <w:r>
              <w:rPr>
                <w:rFonts w:ascii="Times New Roman" w:hAnsi="Times New Roman"/>
                <w:color w:val="000000"/>
              </w:rPr>
              <w:t xml:space="preserve">  Never</w:t>
            </w:r>
          </w:p>
        </w:tc>
        <w:tc>
          <w:tcPr>
            <w:tcW w:w="3509" w:type="dxa"/>
            <w:tcBorders>
              <w:top w:val="nil"/>
              <w:left w:val="nil"/>
              <w:bottom w:val="nil"/>
              <w:right w:val="nil"/>
            </w:tcBorders>
            <w:shd w:val="clear" w:color="auto" w:fill="FFFFFF"/>
          </w:tcPr>
          <w:p w14:paraId="0E33615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509" w:type="dxa"/>
            <w:tcBorders>
              <w:top w:val="nil"/>
              <w:left w:val="nil"/>
              <w:bottom w:val="nil"/>
              <w:right w:val="nil"/>
            </w:tcBorders>
            <w:shd w:val="clear" w:color="auto" w:fill="FFFFFF"/>
          </w:tcPr>
          <w:p w14:paraId="0E33615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163" w14:textId="77777777">
        <w:trPr>
          <w:cantSplit/>
        </w:trPr>
        <w:tc>
          <w:tcPr>
            <w:tcW w:w="5832" w:type="dxa"/>
            <w:tcBorders>
              <w:top w:val="nil"/>
              <w:left w:val="nil"/>
              <w:bottom w:val="nil"/>
              <w:right w:val="nil"/>
            </w:tcBorders>
            <w:shd w:val="clear" w:color="auto" w:fill="FFFFFF"/>
          </w:tcPr>
          <w:p w14:paraId="0E336160" w14:textId="77777777" w:rsidR="0024092E" w:rsidRDefault="00450581">
            <w:pPr>
              <w:adjustRightInd w:val="0"/>
              <w:rPr>
                <w:rFonts w:ascii="Times New Roman" w:hAnsi="Times New Roman"/>
                <w:color w:val="000000"/>
              </w:rPr>
            </w:pPr>
            <w:r>
              <w:rPr>
                <w:rFonts w:ascii="Times New Roman" w:hAnsi="Times New Roman"/>
                <w:color w:val="000000"/>
              </w:rPr>
              <w:t xml:space="preserve">  Former</w:t>
            </w:r>
          </w:p>
        </w:tc>
        <w:tc>
          <w:tcPr>
            <w:tcW w:w="3509" w:type="dxa"/>
            <w:tcBorders>
              <w:top w:val="nil"/>
              <w:left w:val="nil"/>
              <w:bottom w:val="nil"/>
              <w:right w:val="nil"/>
            </w:tcBorders>
            <w:shd w:val="clear" w:color="auto" w:fill="FFFFFF"/>
          </w:tcPr>
          <w:p w14:paraId="0E3361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509" w:type="dxa"/>
            <w:tcBorders>
              <w:top w:val="nil"/>
              <w:left w:val="nil"/>
              <w:bottom w:val="nil"/>
              <w:right w:val="nil"/>
            </w:tcBorders>
            <w:shd w:val="clear" w:color="auto" w:fill="FFFFFF"/>
          </w:tcPr>
          <w:p w14:paraId="0E3361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167" w14:textId="77777777">
        <w:trPr>
          <w:cantSplit/>
        </w:trPr>
        <w:tc>
          <w:tcPr>
            <w:tcW w:w="5832" w:type="dxa"/>
            <w:tcBorders>
              <w:top w:val="nil"/>
              <w:left w:val="nil"/>
              <w:bottom w:val="nil"/>
              <w:right w:val="nil"/>
            </w:tcBorders>
            <w:shd w:val="clear" w:color="auto" w:fill="FFFFFF"/>
          </w:tcPr>
          <w:p w14:paraId="0E336164" w14:textId="77777777" w:rsidR="0024092E" w:rsidRDefault="00450581">
            <w:pPr>
              <w:adjustRightInd w:val="0"/>
              <w:rPr>
                <w:rFonts w:ascii="Times New Roman" w:hAnsi="Times New Roman"/>
                <w:color w:val="000000"/>
              </w:rPr>
            </w:pPr>
            <w:r>
              <w:rPr>
                <w:rFonts w:ascii="Times New Roman" w:hAnsi="Times New Roman"/>
                <w:color w:val="000000"/>
              </w:rPr>
              <w:t xml:space="preserve">  Current</w:t>
            </w:r>
          </w:p>
        </w:tc>
        <w:tc>
          <w:tcPr>
            <w:tcW w:w="3509" w:type="dxa"/>
            <w:tcBorders>
              <w:top w:val="nil"/>
              <w:left w:val="nil"/>
              <w:bottom w:val="nil"/>
              <w:right w:val="nil"/>
            </w:tcBorders>
            <w:shd w:val="clear" w:color="auto" w:fill="FFFFFF"/>
          </w:tcPr>
          <w:p w14:paraId="0E336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69" w14:textId="77777777">
        <w:trPr>
          <w:cantSplit/>
        </w:trPr>
        <w:tc>
          <w:tcPr>
            <w:tcW w:w="12850" w:type="dxa"/>
            <w:gridSpan w:val="3"/>
            <w:tcBorders>
              <w:top w:val="nil"/>
              <w:left w:val="nil"/>
              <w:bottom w:val="nil"/>
              <w:right w:val="nil"/>
            </w:tcBorders>
            <w:shd w:val="clear" w:color="auto" w:fill="FFFFFF"/>
          </w:tcPr>
          <w:p w14:paraId="0E3361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6D" w14:textId="77777777">
        <w:trPr>
          <w:cantSplit/>
        </w:trPr>
        <w:tc>
          <w:tcPr>
            <w:tcW w:w="5832" w:type="dxa"/>
            <w:tcBorders>
              <w:top w:val="nil"/>
              <w:left w:val="nil"/>
              <w:bottom w:val="nil"/>
              <w:right w:val="nil"/>
            </w:tcBorders>
            <w:shd w:val="clear" w:color="auto" w:fill="FFFFFF"/>
          </w:tcPr>
          <w:p w14:paraId="0E33616A" w14:textId="77777777" w:rsidR="0024092E" w:rsidRDefault="00450581">
            <w:pPr>
              <w:adjustRightInd w:val="0"/>
              <w:rPr>
                <w:rFonts w:ascii="Times New Roman" w:hAnsi="Times New Roman"/>
                <w:color w:val="000000"/>
              </w:rPr>
            </w:pPr>
            <w:r>
              <w:rPr>
                <w:rFonts w:ascii="Times New Roman" w:hAnsi="Times New Roman"/>
                <w:color w:val="000000"/>
              </w:rPr>
              <w:lastRenderedPageBreak/>
              <w:t>Number of cigarettes per day (cigarettes/day)</w:t>
            </w:r>
          </w:p>
        </w:tc>
        <w:tc>
          <w:tcPr>
            <w:tcW w:w="3509" w:type="dxa"/>
            <w:tcBorders>
              <w:top w:val="nil"/>
              <w:left w:val="nil"/>
              <w:bottom w:val="nil"/>
              <w:right w:val="nil"/>
            </w:tcBorders>
            <w:shd w:val="clear" w:color="auto" w:fill="FFFFFF"/>
          </w:tcPr>
          <w:p w14:paraId="0E33616B"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6C" w14:textId="77777777" w:rsidR="0024092E" w:rsidRDefault="0024092E">
            <w:pPr>
              <w:adjustRightInd w:val="0"/>
              <w:jc w:val="center"/>
              <w:rPr>
                <w:rFonts w:ascii="Times New Roman" w:hAnsi="Times New Roman"/>
                <w:color w:val="000000"/>
              </w:rPr>
            </w:pPr>
          </w:p>
        </w:tc>
      </w:tr>
      <w:tr w:rsidR="0024092E" w14:paraId="0E336171" w14:textId="77777777">
        <w:trPr>
          <w:cantSplit/>
        </w:trPr>
        <w:tc>
          <w:tcPr>
            <w:tcW w:w="5832" w:type="dxa"/>
            <w:tcBorders>
              <w:top w:val="nil"/>
              <w:left w:val="nil"/>
              <w:bottom w:val="nil"/>
              <w:right w:val="nil"/>
            </w:tcBorders>
            <w:shd w:val="clear" w:color="auto" w:fill="FFFFFF"/>
          </w:tcPr>
          <w:p w14:paraId="0E33616E"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616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3509" w:type="dxa"/>
            <w:tcBorders>
              <w:top w:val="nil"/>
              <w:left w:val="nil"/>
              <w:bottom w:val="nil"/>
              <w:right w:val="nil"/>
            </w:tcBorders>
            <w:shd w:val="clear" w:color="auto" w:fill="FFFFFF"/>
          </w:tcPr>
          <w:p w14:paraId="0E33617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175" w14:textId="77777777">
        <w:trPr>
          <w:cantSplit/>
        </w:trPr>
        <w:tc>
          <w:tcPr>
            <w:tcW w:w="5832" w:type="dxa"/>
            <w:tcBorders>
              <w:top w:val="nil"/>
              <w:left w:val="nil"/>
              <w:bottom w:val="nil"/>
              <w:right w:val="nil"/>
            </w:tcBorders>
            <w:shd w:val="clear" w:color="auto" w:fill="FFFFFF"/>
          </w:tcPr>
          <w:p w14:paraId="0E336172"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6173"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3509" w:type="dxa"/>
            <w:tcBorders>
              <w:top w:val="nil"/>
              <w:left w:val="nil"/>
              <w:bottom w:val="nil"/>
              <w:right w:val="nil"/>
            </w:tcBorders>
            <w:shd w:val="clear" w:color="auto" w:fill="FFFFFF"/>
          </w:tcPr>
          <w:p w14:paraId="0E336174"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r>
      <w:tr w:rsidR="0024092E" w14:paraId="0E336179" w14:textId="77777777">
        <w:trPr>
          <w:cantSplit/>
        </w:trPr>
        <w:tc>
          <w:tcPr>
            <w:tcW w:w="5832" w:type="dxa"/>
            <w:tcBorders>
              <w:top w:val="nil"/>
              <w:left w:val="nil"/>
              <w:bottom w:val="nil"/>
              <w:right w:val="nil"/>
            </w:tcBorders>
            <w:shd w:val="clear" w:color="auto" w:fill="FFFFFF"/>
          </w:tcPr>
          <w:p w14:paraId="0E336176"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6177"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3509" w:type="dxa"/>
            <w:tcBorders>
              <w:top w:val="nil"/>
              <w:left w:val="nil"/>
              <w:bottom w:val="nil"/>
              <w:right w:val="nil"/>
            </w:tcBorders>
            <w:shd w:val="clear" w:color="auto" w:fill="FFFFFF"/>
          </w:tcPr>
          <w:p w14:paraId="0E336178"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r>
      <w:tr w:rsidR="0024092E" w14:paraId="0E33617D" w14:textId="77777777">
        <w:trPr>
          <w:cantSplit/>
        </w:trPr>
        <w:tc>
          <w:tcPr>
            <w:tcW w:w="5832" w:type="dxa"/>
            <w:tcBorders>
              <w:top w:val="nil"/>
              <w:left w:val="nil"/>
              <w:bottom w:val="nil"/>
              <w:right w:val="nil"/>
            </w:tcBorders>
            <w:shd w:val="clear" w:color="auto" w:fill="FFFFFF"/>
          </w:tcPr>
          <w:p w14:paraId="0E33617A"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617B"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c>
          <w:tcPr>
            <w:tcW w:w="3509" w:type="dxa"/>
            <w:tcBorders>
              <w:top w:val="nil"/>
              <w:left w:val="nil"/>
              <w:bottom w:val="nil"/>
              <w:right w:val="nil"/>
            </w:tcBorders>
            <w:shd w:val="clear" w:color="auto" w:fill="FFFFFF"/>
          </w:tcPr>
          <w:p w14:paraId="0E33617C"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3617F" w14:textId="77777777">
        <w:trPr>
          <w:cantSplit/>
        </w:trPr>
        <w:tc>
          <w:tcPr>
            <w:tcW w:w="12850" w:type="dxa"/>
            <w:gridSpan w:val="3"/>
            <w:tcBorders>
              <w:top w:val="nil"/>
              <w:left w:val="nil"/>
              <w:bottom w:val="nil"/>
              <w:right w:val="nil"/>
            </w:tcBorders>
            <w:shd w:val="clear" w:color="auto" w:fill="FFFFFF"/>
          </w:tcPr>
          <w:p w14:paraId="0E33617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83" w14:textId="77777777">
        <w:trPr>
          <w:cantSplit/>
        </w:trPr>
        <w:tc>
          <w:tcPr>
            <w:tcW w:w="5832" w:type="dxa"/>
            <w:tcBorders>
              <w:top w:val="nil"/>
              <w:left w:val="nil"/>
              <w:bottom w:val="nil"/>
              <w:right w:val="nil"/>
            </w:tcBorders>
            <w:shd w:val="clear" w:color="auto" w:fill="FFFFFF"/>
          </w:tcPr>
          <w:p w14:paraId="0E336180" w14:textId="77777777" w:rsidR="0024092E" w:rsidRDefault="00450581">
            <w:pPr>
              <w:adjustRightInd w:val="0"/>
              <w:rPr>
                <w:rFonts w:ascii="Times New Roman" w:hAnsi="Times New Roman"/>
                <w:color w:val="000000"/>
              </w:rPr>
            </w:pPr>
            <w:r>
              <w:rPr>
                <w:rFonts w:ascii="Times New Roman" w:hAnsi="Times New Roman"/>
                <w:color w:val="000000"/>
              </w:rPr>
              <w:t>Total years of smoking (years)</w:t>
            </w:r>
          </w:p>
        </w:tc>
        <w:tc>
          <w:tcPr>
            <w:tcW w:w="3509" w:type="dxa"/>
            <w:tcBorders>
              <w:top w:val="nil"/>
              <w:left w:val="nil"/>
              <w:bottom w:val="nil"/>
              <w:right w:val="nil"/>
            </w:tcBorders>
            <w:shd w:val="clear" w:color="auto" w:fill="FFFFFF"/>
          </w:tcPr>
          <w:p w14:paraId="0E336181"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82" w14:textId="77777777" w:rsidR="0024092E" w:rsidRDefault="0024092E">
            <w:pPr>
              <w:adjustRightInd w:val="0"/>
              <w:jc w:val="center"/>
              <w:rPr>
                <w:rFonts w:ascii="Times New Roman" w:hAnsi="Times New Roman"/>
                <w:color w:val="000000"/>
              </w:rPr>
            </w:pPr>
          </w:p>
        </w:tc>
      </w:tr>
      <w:tr w:rsidR="0024092E" w14:paraId="0E336187" w14:textId="77777777">
        <w:trPr>
          <w:cantSplit/>
        </w:trPr>
        <w:tc>
          <w:tcPr>
            <w:tcW w:w="5832" w:type="dxa"/>
            <w:tcBorders>
              <w:top w:val="nil"/>
              <w:left w:val="nil"/>
              <w:bottom w:val="nil"/>
              <w:right w:val="nil"/>
            </w:tcBorders>
            <w:shd w:val="clear" w:color="auto" w:fill="FFFFFF"/>
          </w:tcPr>
          <w:p w14:paraId="0E336184"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618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3509" w:type="dxa"/>
            <w:tcBorders>
              <w:top w:val="nil"/>
              <w:left w:val="nil"/>
              <w:bottom w:val="nil"/>
              <w:right w:val="nil"/>
            </w:tcBorders>
            <w:shd w:val="clear" w:color="auto" w:fill="FFFFFF"/>
          </w:tcPr>
          <w:p w14:paraId="0E3361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18B" w14:textId="77777777">
        <w:trPr>
          <w:cantSplit/>
        </w:trPr>
        <w:tc>
          <w:tcPr>
            <w:tcW w:w="5832" w:type="dxa"/>
            <w:tcBorders>
              <w:top w:val="nil"/>
              <w:left w:val="nil"/>
              <w:bottom w:val="nil"/>
              <w:right w:val="nil"/>
            </w:tcBorders>
            <w:shd w:val="clear" w:color="auto" w:fill="FFFFFF"/>
          </w:tcPr>
          <w:p w14:paraId="0E336188"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6189" w14:textId="77777777" w:rsidR="0024092E" w:rsidRDefault="00450581">
            <w:pPr>
              <w:adjustRightInd w:val="0"/>
              <w:jc w:val="center"/>
              <w:rPr>
                <w:rFonts w:ascii="Times New Roman" w:hAnsi="Times New Roman"/>
                <w:color w:val="000000"/>
              </w:rPr>
            </w:pPr>
            <w:r>
              <w:rPr>
                <w:rFonts w:ascii="Times New Roman" w:hAnsi="Times New Roman"/>
                <w:color w:val="000000"/>
              </w:rPr>
              <w:t>10.0 (NA)</w:t>
            </w:r>
          </w:p>
        </w:tc>
        <w:tc>
          <w:tcPr>
            <w:tcW w:w="3509" w:type="dxa"/>
            <w:tcBorders>
              <w:top w:val="nil"/>
              <w:left w:val="nil"/>
              <w:bottom w:val="nil"/>
              <w:right w:val="nil"/>
            </w:tcBorders>
            <w:shd w:val="clear" w:color="auto" w:fill="FFFFFF"/>
          </w:tcPr>
          <w:p w14:paraId="0E33618A" w14:textId="77777777" w:rsidR="0024092E" w:rsidRDefault="00450581">
            <w:pPr>
              <w:adjustRightInd w:val="0"/>
              <w:jc w:val="center"/>
              <w:rPr>
                <w:rFonts w:ascii="Times New Roman" w:hAnsi="Times New Roman"/>
                <w:color w:val="000000"/>
              </w:rPr>
            </w:pPr>
            <w:r>
              <w:rPr>
                <w:rFonts w:ascii="Times New Roman" w:hAnsi="Times New Roman"/>
                <w:color w:val="000000"/>
              </w:rPr>
              <w:t>40.0 (NA)</w:t>
            </w:r>
          </w:p>
        </w:tc>
      </w:tr>
      <w:tr w:rsidR="0024092E" w14:paraId="0E33618F" w14:textId="77777777">
        <w:trPr>
          <w:cantSplit/>
        </w:trPr>
        <w:tc>
          <w:tcPr>
            <w:tcW w:w="5832" w:type="dxa"/>
            <w:tcBorders>
              <w:top w:val="nil"/>
              <w:left w:val="nil"/>
              <w:bottom w:val="nil"/>
              <w:right w:val="nil"/>
            </w:tcBorders>
            <w:shd w:val="clear" w:color="auto" w:fill="FFFFFF"/>
          </w:tcPr>
          <w:p w14:paraId="0E33618C"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618D"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3509" w:type="dxa"/>
            <w:tcBorders>
              <w:top w:val="nil"/>
              <w:left w:val="nil"/>
              <w:bottom w:val="nil"/>
              <w:right w:val="nil"/>
            </w:tcBorders>
            <w:shd w:val="clear" w:color="auto" w:fill="FFFFFF"/>
          </w:tcPr>
          <w:p w14:paraId="0E33618E" w14:textId="77777777" w:rsidR="0024092E" w:rsidRDefault="00450581">
            <w:pPr>
              <w:adjustRightInd w:val="0"/>
              <w:jc w:val="center"/>
              <w:rPr>
                <w:rFonts w:ascii="Times New Roman" w:hAnsi="Times New Roman"/>
                <w:color w:val="000000"/>
              </w:rPr>
            </w:pPr>
            <w:r>
              <w:rPr>
                <w:rFonts w:ascii="Times New Roman" w:hAnsi="Times New Roman"/>
                <w:color w:val="000000"/>
              </w:rPr>
              <w:t>40.0 (40.0, 40.0)</w:t>
            </w:r>
          </w:p>
        </w:tc>
      </w:tr>
      <w:tr w:rsidR="0024092E" w14:paraId="0E336193" w14:textId="77777777">
        <w:trPr>
          <w:cantSplit/>
        </w:trPr>
        <w:tc>
          <w:tcPr>
            <w:tcW w:w="5832" w:type="dxa"/>
            <w:tcBorders>
              <w:top w:val="nil"/>
              <w:left w:val="nil"/>
              <w:bottom w:val="nil"/>
              <w:right w:val="nil"/>
            </w:tcBorders>
            <w:shd w:val="clear" w:color="auto" w:fill="FFFFFF"/>
          </w:tcPr>
          <w:p w14:paraId="0E336190"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6191"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c>
          <w:tcPr>
            <w:tcW w:w="3509" w:type="dxa"/>
            <w:tcBorders>
              <w:top w:val="nil"/>
              <w:left w:val="nil"/>
              <w:bottom w:val="nil"/>
              <w:right w:val="nil"/>
            </w:tcBorders>
            <w:shd w:val="clear" w:color="auto" w:fill="FFFFFF"/>
          </w:tcPr>
          <w:p w14:paraId="0E336192" w14:textId="77777777" w:rsidR="0024092E" w:rsidRDefault="00450581">
            <w:pPr>
              <w:adjustRightInd w:val="0"/>
              <w:jc w:val="center"/>
              <w:rPr>
                <w:rFonts w:ascii="Times New Roman" w:hAnsi="Times New Roman"/>
                <w:color w:val="000000"/>
              </w:rPr>
            </w:pPr>
            <w:r>
              <w:rPr>
                <w:rFonts w:ascii="Times New Roman" w:hAnsi="Times New Roman"/>
                <w:color w:val="000000"/>
              </w:rPr>
              <w:t>40, 40</w:t>
            </w:r>
          </w:p>
        </w:tc>
      </w:tr>
      <w:tr w:rsidR="0024092E" w14:paraId="0E336195" w14:textId="77777777">
        <w:trPr>
          <w:cantSplit/>
        </w:trPr>
        <w:tc>
          <w:tcPr>
            <w:tcW w:w="12850" w:type="dxa"/>
            <w:gridSpan w:val="3"/>
            <w:tcBorders>
              <w:top w:val="nil"/>
              <w:left w:val="nil"/>
              <w:bottom w:val="nil"/>
              <w:right w:val="nil"/>
            </w:tcBorders>
            <w:shd w:val="clear" w:color="auto" w:fill="FFFFFF"/>
          </w:tcPr>
          <w:p w14:paraId="0E3361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99" w14:textId="77777777">
        <w:trPr>
          <w:cantSplit/>
        </w:trPr>
        <w:tc>
          <w:tcPr>
            <w:tcW w:w="5832" w:type="dxa"/>
            <w:tcBorders>
              <w:top w:val="nil"/>
              <w:left w:val="nil"/>
              <w:bottom w:val="nil"/>
              <w:right w:val="nil"/>
            </w:tcBorders>
            <w:shd w:val="clear" w:color="auto" w:fill="FFFFFF"/>
          </w:tcPr>
          <w:p w14:paraId="0E336196" w14:textId="77777777" w:rsidR="0024092E" w:rsidRDefault="00450581">
            <w:pPr>
              <w:adjustRightInd w:val="0"/>
              <w:rPr>
                <w:rFonts w:ascii="Times New Roman" w:hAnsi="Times New Roman"/>
                <w:color w:val="000000"/>
              </w:rPr>
            </w:pPr>
            <w:r>
              <w:rPr>
                <w:rFonts w:ascii="Times New Roman" w:hAnsi="Times New Roman"/>
                <w:color w:val="000000"/>
              </w:rPr>
              <w:t>Years since smoking cessation (Years)</w:t>
            </w:r>
          </w:p>
        </w:tc>
        <w:tc>
          <w:tcPr>
            <w:tcW w:w="3509" w:type="dxa"/>
            <w:tcBorders>
              <w:top w:val="nil"/>
              <w:left w:val="nil"/>
              <w:bottom w:val="nil"/>
              <w:right w:val="nil"/>
            </w:tcBorders>
            <w:shd w:val="clear" w:color="auto" w:fill="FFFFFF"/>
          </w:tcPr>
          <w:p w14:paraId="0E336197"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98" w14:textId="77777777" w:rsidR="0024092E" w:rsidRDefault="0024092E">
            <w:pPr>
              <w:adjustRightInd w:val="0"/>
              <w:jc w:val="center"/>
              <w:rPr>
                <w:rFonts w:ascii="Times New Roman" w:hAnsi="Times New Roman"/>
                <w:color w:val="000000"/>
              </w:rPr>
            </w:pPr>
          </w:p>
        </w:tc>
      </w:tr>
      <w:tr w:rsidR="0024092E" w14:paraId="0E33619D" w14:textId="77777777">
        <w:trPr>
          <w:cantSplit/>
        </w:trPr>
        <w:tc>
          <w:tcPr>
            <w:tcW w:w="5832" w:type="dxa"/>
            <w:tcBorders>
              <w:top w:val="nil"/>
              <w:left w:val="nil"/>
              <w:bottom w:val="nil"/>
              <w:right w:val="nil"/>
            </w:tcBorders>
            <w:shd w:val="clear" w:color="auto" w:fill="FFFFFF"/>
          </w:tcPr>
          <w:p w14:paraId="0E33619A"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619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3509" w:type="dxa"/>
            <w:tcBorders>
              <w:top w:val="nil"/>
              <w:left w:val="nil"/>
              <w:bottom w:val="nil"/>
              <w:right w:val="nil"/>
            </w:tcBorders>
            <w:shd w:val="clear" w:color="auto" w:fill="FFFFFF"/>
          </w:tcPr>
          <w:p w14:paraId="0E33619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1A1" w14:textId="77777777">
        <w:trPr>
          <w:cantSplit/>
        </w:trPr>
        <w:tc>
          <w:tcPr>
            <w:tcW w:w="5832" w:type="dxa"/>
            <w:tcBorders>
              <w:top w:val="nil"/>
              <w:left w:val="nil"/>
              <w:bottom w:val="nil"/>
              <w:right w:val="nil"/>
            </w:tcBorders>
            <w:shd w:val="clear" w:color="auto" w:fill="FFFFFF"/>
          </w:tcPr>
          <w:p w14:paraId="0E33619E"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619F" w14:textId="77777777" w:rsidR="0024092E" w:rsidRDefault="00450581">
            <w:pPr>
              <w:adjustRightInd w:val="0"/>
              <w:jc w:val="center"/>
              <w:rPr>
                <w:rFonts w:ascii="Times New Roman" w:hAnsi="Times New Roman"/>
                <w:color w:val="000000"/>
              </w:rPr>
            </w:pPr>
            <w:r>
              <w:rPr>
                <w:rFonts w:ascii="Times New Roman" w:hAnsi="Times New Roman"/>
                <w:color w:val="000000"/>
              </w:rPr>
              <w:t>0.00 (NA)</w:t>
            </w:r>
          </w:p>
        </w:tc>
        <w:tc>
          <w:tcPr>
            <w:tcW w:w="3509" w:type="dxa"/>
            <w:tcBorders>
              <w:top w:val="nil"/>
              <w:left w:val="nil"/>
              <w:bottom w:val="nil"/>
              <w:right w:val="nil"/>
            </w:tcBorders>
            <w:shd w:val="clear" w:color="auto" w:fill="FFFFFF"/>
          </w:tcPr>
          <w:p w14:paraId="0E3361A0" w14:textId="77777777" w:rsidR="0024092E" w:rsidRDefault="00450581">
            <w:pPr>
              <w:adjustRightInd w:val="0"/>
              <w:jc w:val="center"/>
              <w:rPr>
                <w:rFonts w:ascii="Times New Roman" w:hAnsi="Times New Roman"/>
                <w:color w:val="000000"/>
              </w:rPr>
            </w:pPr>
            <w:r>
              <w:rPr>
                <w:rFonts w:ascii="Times New Roman" w:hAnsi="Times New Roman"/>
                <w:color w:val="000000"/>
              </w:rPr>
              <w:t>1.22 (NA)</w:t>
            </w:r>
          </w:p>
        </w:tc>
      </w:tr>
      <w:tr w:rsidR="0024092E" w14:paraId="0E3361A5" w14:textId="77777777">
        <w:trPr>
          <w:cantSplit/>
        </w:trPr>
        <w:tc>
          <w:tcPr>
            <w:tcW w:w="5832" w:type="dxa"/>
            <w:tcBorders>
              <w:top w:val="nil"/>
              <w:left w:val="nil"/>
              <w:bottom w:val="nil"/>
              <w:right w:val="nil"/>
            </w:tcBorders>
            <w:shd w:val="clear" w:color="auto" w:fill="FFFFFF"/>
          </w:tcPr>
          <w:p w14:paraId="0E3361A2"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61A3"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3509" w:type="dxa"/>
            <w:tcBorders>
              <w:top w:val="nil"/>
              <w:left w:val="nil"/>
              <w:bottom w:val="nil"/>
              <w:right w:val="nil"/>
            </w:tcBorders>
            <w:shd w:val="clear" w:color="auto" w:fill="FFFFFF"/>
          </w:tcPr>
          <w:p w14:paraId="0E3361A4" w14:textId="77777777" w:rsidR="0024092E" w:rsidRDefault="00450581">
            <w:pPr>
              <w:adjustRightInd w:val="0"/>
              <w:jc w:val="center"/>
              <w:rPr>
                <w:rFonts w:ascii="Times New Roman" w:hAnsi="Times New Roman"/>
                <w:color w:val="000000"/>
              </w:rPr>
            </w:pPr>
            <w:r>
              <w:rPr>
                <w:rFonts w:ascii="Times New Roman" w:hAnsi="Times New Roman"/>
                <w:color w:val="000000"/>
              </w:rPr>
              <w:t>1.22 (1.22, 1.22)</w:t>
            </w:r>
          </w:p>
        </w:tc>
      </w:tr>
      <w:tr w:rsidR="0024092E" w14:paraId="0E3361A9" w14:textId="77777777">
        <w:trPr>
          <w:cantSplit/>
        </w:trPr>
        <w:tc>
          <w:tcPr>
            <w:tcW w:w="5832" w:type="dxa"/>
            <w:tcBorders>
              <w:top w:val="nil"/>
              <w:left w:val="nil"/>
              <w:bottom w:val="nil"/>
              <w:right w:val="nil"/>
            </w:tcBorders>
            <w:shd w:val="clear" w:color="auto" w:fill="FFFFFF"/>
          </w:tcPr>
          <w:p w14:paraId="0E3361A6"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61A7" w14:textId="77777777" w:rsidR="0024092E" w:rsidRDefault="00450581">
            <w:pPr>
              <w:adjustRightInd w:val="0"/>
              <w:jc w:val="center"/>
              <w:rPr>
                <w:rFonts w:ascii="Times New Roman" w:hAnsi="Times New Roman"/>
                <w:color w:val="000000"/>
              </w:rPr>
            </w:pPr>
            <w:r>
              <w:rPr>
                <w:rFonts w:ascii="Times New Roman" w:hAnsi="Times New Roman"/>
                <w:color w:val="000000"/>
              </w:rPr>
              <w:t>0.00, 0.00</w:t>
            </w:r>
          </w:p>
        </w:tc>
        <w:tc>
          <w:tcPr>
            <w:tcW w:w="3509" w:type="dxa"/>
            <w:tcBorders>
              <w:top w:val="nil"/>
              <w:left w:val="nil"/>
              <w:bottom w:val="nil"/>
              <w:right w:val="nil"/>
            </w:tcBorders>
            <w:shd w:val="clear" w:color="auto" w:fill="FFFFFF"/>
          </w:tcPr>
          <w:p w14:paraId="0E3361A8" w14:textId="77777777" w:rsidR="0024092E" w:rsidRDefault="00450581">
            <w:pPr>
              <w:adjustRightInd w:val="0"/>
              <w:jc w:val="center"/>
              <w:rPr>
                <w:rFonts w:ascii="Times New Roman" w:hAnsi="Times New Roman"/>
                <w:color w:val="000000"/>
              </w:rPr>
            </w:pPr>
            <w:r>
              <w:rPr>
                <w:rFonts w:ascii="Times New Roman" w:hAnsi="Times New Roman"/>
                <w:color w:val="000000"/>
              </w:rPr>
              <w:t>1.22, 1.22</w:t>
            </w:r>
          </w:p>
        </w:tc>
      </w:tr>
      <w:tr w:rsidR="0024092E" w14:paraId="0E3361AB" w14:textId="77777777">
        <w:trPr>
          <w:cantSplit/>
        </w:trPr>
        <w:tc>
          <w:tcPr>
            <w:tcW w:w="12850" w:type="dxa"/>
            <w:gridSpan w:val="3"/>
            <w:tcBorders>
              <w:top w:val="nil"/>
              <w:left w:val="nil"/>
              <w:bottom w:val="nil"/>
              <w:right w:val="nil"/>
            </w:tcBorders>
            <w:shd w:val="clear" w:color="auto" w:fill="FFFFFF"/>
          </w:tcPr>
          <w:p w14:paraId="0E3361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AF" w14:textId="77777777">
        <w:trPr>
          <w:cantSplit/>
        </w:trPr>
        <w:tc>
          <w:tcPr>
            <w:tcW w:w="5832" w:type="dxa"/>
            <w:tcBorders>
              <w:top w:val="nil"/>
              <w:left w:val="nil"/>
              <w:bottom w:val="nil"/>
              <w:right w:val="nil"/>
            </w:tcBorders>
            <w:shd w:val="clear" w:color="auto" w:fill="FFFFFF"/>
          </w:tcPr>
          <w:p w14:paraId="0E3361AC" w14:textId="77777777" w:rsidR="0024092E" w:rsidRDefault="00450581">
            <w:pPr>
              <w:adjustRightInd w:val="0"/>
              <w:rPr>
                <w:rFonts w:ascii="Times New Roman" w:hAnsi="Times New Roman"/>
                <w:color w:val="000000"/>
              </w:rPr>
            </w:pPr>
            <w:r>
              <w:rPr>
                <w:rFonts w:ascii="Times New Roman" w:hAnsi="Times New Roman"/>
                <w:color w:val="000000"/>
              </w:rPr>
              <w:t>Baseline ECOG Performance, n (%)</w:t>
            </w:r>
          </w:p>
        </w:tc>
        <w:tc>
          <w:tcPr>
            <w:tcW w:w="3509" w:type="dxa"/>
            <w:tcBorders>
              <w:top w:val="nil"/>
              <w:left w:val="nil"/>
              <w:bottom w:val="nil"/>
              <w:right w:val="nil"/>
            </w:tcBorders>
            <w:shd w:val="clear" w:color="auto" w:fill="FFFFFF"/>
          </w:tcPr>
          <w:p w14:paraId="0E3361AD"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AE" w14:textId="77777777" w:rsidR="0024092E" w:rsidRDefault="0024092E">
            <w:pPr>
              <w:adjustRightInd w:val="0"/>
              <w:jc w:val="center"/>
              <w:rPr>
                <w:rFonts w:ascii="Times New Roman" w:hAnsi="Times New Roman"/>
                <w:color w:val="000000"/>
              </w:rPr>
            </w:pPr>
          </w:p>
        </w:tc>
      </w:tr>
      <w:tr w:rsidR="0024092E" w14:paraId="0E3361B3" w14:textId="77777777">
        <w:trPr>
          <w:cantSplit/>
        </w:trPr>
        <w:tc>
          <w:tcPr>
            <w:tcW w:w="5832" w:type="dxa"/>
            <w:tcBorders>
              <w:top w:val="nil"/>
              <w:left w:val="nil"/>
              <w:bottom w:val="nil"/>
              <w:right w:val="nil"/>
            </w:tcBorders>
            <w:shd w:val="clear" w:color="auto" w:fill="FFFFFF"/>
          </w:tcPr>
          <w:p w14:paraId="0E3361B0" w14:textId="77777777" w:rsidR="0024092E" w:rsidRDefault="00450581">
            <w:pPr>
              <w:adjustRightInd w:val="0"/>
              <w:rPr>
                <w:rFonts w:ascii="Times New Roman" w:hAnsi="Times New Roman"/>
                <w:color w:val="000000"/>
              </w:rPr>
            </w:pPr>
            <w:r>
              <w:rPr>
                <w:rFonts w:ascii="Times New Roman" w:hAnsi="Times New Roman"/>
                <w:color w:val="000000"/>
              </w:rPr>
              <w:t xml:space="preserve">  0</w:t>
            </w:r>
          </w:p>
        </w:tc>
        <w:tc>
          <w:tcPr>
            <w:tcW w:w="3509" w:type="dxa"/>
            <w:tcBorders>
              <w:top w:val="nil"/>
              <w:left w:val="nil"/>
              <w:bottom w:val="nil"/>
              <w:right w:val="nil"/>
            </w:tcBorders>
            <w:shd w:val="clear" w:color="auto" w:fill="FFFFFF"/>
          </w:tcPr>
          <w:p w14:paraId="0E336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B7" w14:textId="77777777">
        <w:trPr>
          <w:cantSplit/>
        </w:trPr>
        <w:tc>
          <w:tcPr>
            <w:tcW w:w="5832" w:type="dxa"/>
            <w:tcBorders>
              <w:top w:val="nil"/>
              <w:left w:val="nil"/>
              <w:bottom w:val="nil"/>
              <w:right w:val="nil"/>
            </w:tcBorders>
            <w:shd w:val="clear" w:color="auto" w:fill="FFFFFF"/>
          </w:tcPr>
          <w:p w14:paraId="0E3361B4" w14:textId="77777777" w:rsidR="0024092E" w:rsidRDefault="00450581">
            <w:pPr>
              <w:adjustRightInd w:val="0"/>
              <w:rPr>
                <w:rFonts w:ascii="Times New Roman" w:hAnsi="Times New Roman"/>
                <w:color w:val="000000"/>
              </w:rPr>
            </w:pPr>
            <w:r>
              <w:rPr>
                <w:rFonts w:ascii="Times New Roman" w:hAnsi="Times New Roman"/>
                <w:color w:val="000000"/>
              </w:rPr>
              <w:t xml:space="preserve">  1</w:t>
            </w:r>
          </w:p>
        </w:tc>
        <w:tc>
          <w:tcPr>
            <w:tcW w:w="3509" w:type="dxa"/>
            <w:tcBorders>
              <w:top w:val="nil"/>
              <w:left w:val="nil"/>
              <w:bottom w:val="nil"/>
              <w:right w:val="nil"/>
            </w:tcBorders>
            <w:shd w:val="clear" w:color="auto" w:fill="FFFFFF"/>
          </w:tcPr>
          <w:p w14:paraId="0E3361B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61B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1B9" w14:textId="77777777">
        <w:trPr>
          <w:cantSplit/>
        </w:trPr>
        <w:tc>
          <w:tcPr>
            <w:tcW w:w="12850" w:type="dxa"/>
            <w:gridSpan w:val="3"/>
            <w:tcBorders>
              <w:top w:val="nil"/>
              <w:left w:val="nil"/>
              <w:bottom w:val="nil"/>
              <w:right w:val="nil"/>
            </w:tcBorders>
            <w:shd w:val="clear" w:color="auto" w:fill="FFFFFF"/>
          </w:tcPr>
          <w:p w14:paraId="0E3361B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BD" w14:textId="77777777">
        <w:trPr>
          <w:cantSplit/>
        </w:trPr>
        <w:tc>
          <w:tcPr>
            <w:tcW w:w="5832" w:type="dxa"/>
            <w:tcBorders>
              <w:top w:val="nil"/>
              <w:left w:val="nil"/>
              <w:bottom w:val="nil"/>
              <w:right w:val="nil"/>
            </w:tcBorders>
            <w:shd w:val="clear" w:color="auto" w:fill="FFFFFF"/>
          </w:tcPr>
          <w:p w14:paraId="0E3361BA" w14:textId="77777777" w:rsidR="0024092E" w:rsidRDefault="00450581">
            <w:pPr>
              <w:adjustRightInd w:val="0"/>
              <w:rPr>
                <w:rFonts w:ascii="Times New Roman" w:hAnsi="Times New Roman"/>
                <w:color w:val="000000"/>
              </w:rPr>
            </w:pPr>
            <w:r>
              <w:rPr>
                <w:rFonts w:ascii="Times New Roman" w:hAnsi="Times New Roman"/>
                <w:color w:val="000000"/>
              </w:rPr>
              <w:t>Baseline PD-L1</w:t>
            </w:r>
          </w:p>
        </w:tc>
        <w:tc>
          <w:tcPr>
            <w:tcW w:w="3509" w:type="dxa"/>
            <w:tcBorders>
              <w:top w:val="nil"/>
              <w:left w:val="nil"/>
              <w:bottom w:val="nil"/>
              <w:right w:val="nil"/>
            </w:tcBorders>
            <w:shd w:val="clear" w:color="auto" w:fill="FFFFFF"/>
          </w:tcPr>
          <w:p w14:paraId="0E3361BB"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BC" w14:textId="77777777" w:rsidR="0024092E" w:rsidRDefault="0024092E">
            <w:pPr>
              <w:adjustRightInd w:val="0"/>
              <w:jc w:val="center"/>
              <w:rPr>
                <w:rFonts w:ascii="Times New Roman" w:hAnsi="Times New Roman"/>
                <w:color w:val="000000"/>
              </w:rPr>
            </w:pPr>
          </w:p>
        </w:tc>
      </w:tr>
      <w:tr w:rsidR="0024092E" w14:paraId="0E3361C1" w14:textId="77777777">
        <w:trPr>
          <w:cantSplit/>
        </w:trPr>
        <w:tc>
          <w:tcPr>
            <w:tcW w:w="5832" w:type="dxa"/>
            <w:tcBorders>
              <w:top w:val="nil"/>
              <w:left w:val="nil"/>
              <w:bottom w:val="nil"/>
              <w:right w:val="nil"/>
            </w:tcBorders>
            <w:shd w:val="clear" w:color="auto" w:fill="FFFFFF"/>
          </w:tcPr>
          <w:p w14:paraId="0E3361BE" w14:textId="77777777" w:rsidR="0024092E" w:rsidRDefault="00450581">
            <w:pPr>
              <w:adjustRightInd w:val="0"/>
              <w:rPr>
                <w:rFonts w:ascii="Times New Roman" w:hAnsi="Times New Roman"/>
                <w:color w:val="000000"/>
              </w:rPr>
            </w:pPr>
            <w:r>
              <w:rPr>
                <w:rFonts w:ascii="Times New Roman" w:hAnsi="Times New Roman"/>
                <w:color w:val="000000"/>
              </w:rPr>
              <w:t xml:space="preserve">  Yes</w:t>
            </w:r>
          </w:p>
        </w:tc>
        <w:tc>
          <w:tcPr>
            <w:tcW w:w="3509" w:type="dxa"/>
            <w:tcBorders>
              <w:top w:val="nil"/>
              <w:left w:val="nil"/>
              <w:bottom w:val="nil"/>
              <w:right w:val="nil"/>
            </w:tcBorders>
            <w:shd w:val="clear" w:color="auto" w:fill="FFFFFF"/>
          </w:tcPr>
          <w:p w14:paraId="0E3361B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509" w:type="dxa"/>
            <w:tcBorders>
              <w:top w:val="nil"/>
              <w:left w:val="nil"/>
              <w:bottom w:val="nil"/>
              <w:right w:val="nil"/>
            </w:tcBorders>
            <w:shd w:val="clear" w:color="auto" w:fill="FFFFFF"/>
          </w:tcPr>
          <w:p w14:paraId="0E3361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C5" w14:textId="77777777">
        <w:trPr>
          <w:cantSplit/>
        </w:trPr>
        <w:tc>
          <w:tcPr>
            <w:tcW w:w="5832" w:type="dxa"/>
            <w:tcBorders>
              <w:top w:val="nil"/>
              <w:left w:val="nil"/>
              <w:bottom w:val="nil"/>
              <w:right w:val="nil"/>
            </w:tcBorders>
            <w:shd w:val="clear" w:color="auto" w:fill="FFFFFF"/>
          </w:tcPr>
          <w:p w14:paraId="0E3361C2" w14:textId="77777777" w:rsidR="0024092E" w:rsidRDefault="00450581">
            <w:pPr>
              <w:adjustRightInd w:val="0"/>
              <w:rPr>
                <w:rFonts w:ascii="Times New Roman" w:hAnsi="Times New Roman"/>
                <w:color w:val="000000"/>
              </w:rPr>
            </w:pPr>
            <w:r>
              <w:rPr>
                <w:rFonts w:ascii="Times New Roman" w:hAnsi="Times New Roman"/>
                <w:color w:val="000000"/>
              </w:rPr>
              <w:t xml:space="preserve">    &lt;10%*</w:t>
            </w:r>
          </w:p>
        </w:tc>
        <w:tc>
          <w:tcPr>
            <w:tcW w:w="3509" w:type="dxa"/>
            <w:tcBorders>
              <w:top w:val="nil"/>
              <w:left w:val="nil"/>
              <w:bottom w:val="nil"/>
              <w:right w:val="nil"/>
            </w:tcBorders>
            <w:shd w:val="clear" w:color="auto" w:fill="FFFFFF"/>
          </w:tcPr>
          <w:p w14:paraId="0E3361C3"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3509" w:type="dxa"/>
            <w:tcBorders>
              <w:top w:val="nil"/>
              <w:left w:val="nil"/>
              <w:bottom w:val="nil"/>
              <w:right w:val="nil"/>
            </w:tcBorders>
            <w:shd w:val="clear" w:color="auto" w:fill="FFFFFF"/>
          </w:tcPr>
          <w:p w14:paraId="0E3361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C9" w14:textId="77777777">
        <w:trPr>
          <w:cantSplit/>
        </w:trPr>
        <w:tc>
          <w:tcPr>
            <w:tcW w:w="5832" w:type="dxa"/>
            <w:tcBorders>
              <w:top w:val="nil"/>
              <w:left w:val="nil"/>
              <w:bottom w:val="nil"/>
              <w:right w:val="nil"/>
            </w:tcBorders>
            <w:shd w:val="clear" w:color="auto" w:fill="FFFFFF"/>
          </w:tcPr>
          <w:p w14:paraId="0E3361C6" w14:textId="77777777" w:rsidR="0024092E" w:rsidRDefault="00450581">
            <w:pPr>
              <w:adjustRightInd w:val="0"/>
              <w:rPr>
                <w:rFonts w:ascii="Times New Roman" w:hAnsi="Times New Roman"/>
                <w:color w:val="000000"/>
              </w:rPr>
            </w:pPr>
            <w:r>
              <w:rPr>
                <w:rFonts w:ascii="Times New Roman" w:hAnsi="Times New Roman"/>
                <w:color w:val="000000"/>
              </w:rPr>
              <w:t xml:space="preserve">    ≥10%*</w:t>
            </w:r>
          </w:p>
        </w:tc>
        <w:tc>
          <w:tcPr>
            <w:tcW w:w="3509" w:type="dxa"/>
            <w:tcBorders>
              <w:top w:val="nil"/>
              <w:left w:val="nil"/>
              <w:bottom w:val="nil"/>
              <w:right w:val="nil"/>
            </w:tcBorders>
            <w:shd w:val="clear" w:color="auto" w:fill="FFFFFF"/>
          </w:tcPr>
          <w:p w14:paraId="0E3361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CD" w14:textId="77777777">
        <w:trPr>
          <w:cantSplit/>
        </w:trPr>
        <w:tc>
          <w:tcPr>
            <w:tcW w:w="5832" w:type="dxa"/>
            <w:tcBorders>
              <w:top w:val="nil"/>
              <w:left w:val="nil"/>
              <w:bottom w:val="nil"/>
              <w:right w:val="nil"/>
            </w:tcBorders>
            <w:shd w:val="clear" w:color="auto" w:fill="FFFFFF"/>
          </w:tcPr>
          <w:p w14:paraId="0E3361CA" w14:textId="77777777" w:rsidR="0024092E" w:rsidRDefault="00450581">
            <w:pPr>
              <w:adjustRightInd w:val="0"/>
              <w:rPr>
                <w:rFonts w:ascii="Times New Roman" w:hAnsi="Times New Roman"/>
                <w:color w:val="000000"/>
              </w:rPr>
            </w:pPr>
            <w:r>
              <w:rPr>
                <w:rFonts w:ascii="Times New Roman" w:hAnsi="Times New Roman"/>
                <w:color w:val="000000"/>
              </w:rPr>
              <w:t xml:space="preserve">  No</w:t>
            </w:r>
          </w:p>
        </w:tc>
        <w:tc>
          <w:tcPr>
            <w:tcW w:w="3509" w:type="dxa"/>
            <w:tcBorders>
              <w:top w:val="nil"/>
              <w:left w:val="nil"/>
              <w:bottom w:val="nil"/>
              <w:right w:val="nil"/>
            </w:tcBorders>
            <w:shd w:val="clear" w:color="auto" w:fill="FFFFFF"/>
          </w:tcPr>
          <w:p w14:paraId="0E3361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1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1CF" w14:textId="77777777">
        <w:trPr>
          <w:cantSplit/>
        </w:trPr>
        <w:tc>
          <w:tcPr>
            <w:tcW w:w="12850" w:type="dxa"/>
            <w:gridSpan w:val="3"/>
            <w:tcBorders>
              <w:top w:val="nil"/>
              <w:left w:val="nil"/>
              <w:bottom w:val="nil"/>
              <w:right w:val="nil"/>
            </w:tcBorders>
            <w:shd w:val="clear" w:color="auto" w:fill="FFFFFF"/>
          </w:tcPr>
          <w:p w14:paraId="0E3361C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D3" w14:textId="77777777">
        <w:trPr>
          <w:cantSplit/>
        </w:trPr>
        <w:tc>
          <w:tcPr>
            <w:tcW w:w="5832" w:type="dxa"/>
            <w:tcBorders>
              <w:top w:val="nil"/>
              <w:left w:val="nil"/>
              <w:bottom w:val="nil"/>
              <w:right w:val="nil"/>
            </w:tcBorders>
            <w:shd w:val="clear" w:color="auto" w:fill="FFFFFF"/>
          </w:tcPr>
          <w:p w14:paraId="0E3361D0" w14:textId="77777777" w:rsidR="0024092E" w:rsidRDefault="00450581">
            <w:pPr>
              <w:adjustRightInd w:val="0"/>
              <w:rPr>
                <w:rFonts w:ascii="Times New Roman" w:hAnsi="Times New Roman"/>
                <w:color w:val="000000"/>
              </w:rPr>
            </w:pPr>
            <w:r>
              <w:rPr>
                <w:rFonts w:ascii="Times New Roman" w:hAnsi="Times New Roman"/>
                <w:color w:val="000000"/>
              </w:rPr>
              <w:t>Baseline TMB</w:t>
            </w:r>
          </w:p>
        </w:tc>
        <w:tc>
          <w:tcPr>
            <w:tcW w:w="3509" w:type="dxa"/>
            <w:tcBorders>
              <w:top w:val="nil"/>
              <w:left w:val="nil"/>
              <w:bottom w:val="nil"/>
              <w:right w:val="nil"/>
            </w:tcBorders>
            <w:shd w:val="clear" w:color="auto" w:fill="FFFFFF"/>
          </w:tcPr>
          <w:p w14:paraId="0E3361D1"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D2" w14:textId="77777777" w:rsidR="0024092E" w:rsidRDefault="0024092E">
            <w:pPr>
              <w:adjustRightInd w:val="0"/>
              <w:jc w:val="center"/>
              <w:rPr>
                <w:rFonts w:ascii="Times New Roman" w:hAnsi="Times New Roman"/>
                <w:color w:val="000000"/>
              </w:rPr>
            </w:pPr>
          </w:p>
        </w:tc>
      </w:tr>
      <w:tr w:rsidR="0024092E" w14:paraId="0E3361D7" w14:textId="77777777">
        <w:trPr>
          <w:cantSplit/>
        </w:trPr>
        <w:tc>
          <w:tcPr>
            <w:tcW w:w="5832" w:type="dxa"/>
            <w:tcBorders>
              <w:top w:val="nil"/>
              <w:left w:val="nil"/>
              <w:bottom w:val="nil"/>
              <w:right w:val="nil"/>
            </w:tcBorders>
            <w:shd w:val="clear" w:color="auto" w:fill="FFFFFF"/>
          </w:tcPr>
          <w:p w14:paraId="0E3361D4" w14:textId="77777777" w:rsidR="0024092E" w:rsidRDefault="00450581">
            <w:pPr>
              <w:adjustRightInd w:val="0"/>
              <w:rPr>
                <w:rFonts w:ascii="Times New Roman" w:hAnsi="Times New Roman"/>
                <w:color w:val="000000"/>
              </w:rPr>
            </w:pPr>
            <w:r>
              <w:rPr>
                <w:rFonts w:ascii="Times New Roman" w:hAnsi="Times New Roman"/>
                <w:color w:val="000000"/>
              </w:rPr>
              <w:t xml:space="preserve">  Yes</w:t>
            </w:r>
          </w:p>
        </w:tc>
        <w:tc>
          <w:tcPr>
            <w:tcW w:w="3509" w:type="dxa"/>
            <w:tcBorders>
              <w:top w:val="nil"/>
              <w:left w:val="nil"/>
              <w:bottom w:val="nil"/>
              <w:right w:val="nil"/>
            </w:tcBorders>
            <w:shd w:val="clear" w:color="auto" w:fill="FFFFFF"/>
          </w:tcPr>
          <w:p w14:paraId="0E3361D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509" w:type="dxa"/>
            <w:tcBorders>
              <w:top w:val="nil"/>
              <w:left w:val="nil"/>
              <w:bottom w:val="nil"/>
              <w:right w:val="nil"/>
            </w:tcBorders>
            <w:shd w:val="clear" w:color="auto" w:fill="FFFFFF"/>
          </w:tcPr>
          <w:p w14:paraId="0E3361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DB" w14:textId="77777777">
        <w:trPr>
          <w:cantSplit/>
        </w:trPr>
        <w:tc>
          <w:tcPr>
            <w:tcW w:w="5832" w:type="dxa"/>
            <w:tcBorders>
              <w:top w:val="nil"/>
              <w:left w:val="nil"/>
              <w:bottom w:val="nil"/>
              <w:right w:val="nil"/>
            </w:tcBorders>
            <w:shd w:val="clear" w:color="auto" w:fill="FFFFFF"/>
          </w:tcPr>
          <w:p w14:paraId="0E3361D8" w14:textId="77777777" w:rsidR="0024092E" w:rsidRDefault="00450581">
            <w:pPr>
              <w:adjustRightInd w:val="0"/>
              <w:rPr>
                <w:rFonts w:ascii="Times New Roman" w:hAnsi="Times New Roman"/>
                <w:color w:val="000000"/>
              </w:rPr>
            </w:pPr>
            <w:r>
              <w:rPr>
                <w:rFonts w:ascii="Times New Roman" w:hAnsi="Times New Roman"/>
                <w:color w:val="000000"/>
              </w:rPr>
              <w:t xml:space="preserve">    &lt;10mut/Mb#</w:t>
            </w:r>
          </w:p>
        </w:tc>
        <w:tc>
          <w:tcPr>
            <w:tcW w:w="3509" w:type="dxa"/>
            <w:tcBorders>
              <w:top w:val="nil"/>
              <w:left w:val="nil"/>
              <w:bottom w:val="nil"/>
              <w:right w:val="nil"/>
            </w:tcBorders>
            <w:shd w:val="clear" w:color="auto" w:fill="FFFFFF"/>
          </w:tcPr>
          <w:p w14:paraId="0E3361D9"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c>
          <w:tcPr>
            <w:tcW w:w="3509" w:type="dxa"/>
            <w:tcBorders>
              <w:top w:val="nil"/>
              <w:left w:val="nil"/>
              <w:bottom w:val="nil"/>
              <w:right w:val="nil"/>
            </w:tcBorders>
            <w:shd w:val="clear" w:color="auto" w:fill="FFFFFF"/>
          </w:tcPr>
          <w:p w14:paraId="0E3361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DF" w14:textId="77777777">
        <w:trPr>
          <w:cantSplit/>
        </w:trPr>
        <w:tc>
          <w:tcPr>
            <w:tcW w:w="5832" w:type="dxa"/>
            <w:tcBorders>
              <w:top w:val="nil"/>
              <w:left w:val="nil"/>
              <w:bottom w:val="nil"/>
              <w:right w:val="nil"/>
            </w:tcBorders>
            <w:shd w:val="clear" w:color="auto" w:fill="FFFFFF"/>
          </w:tcPr>
          <w:p w14:paraId="0E3361DC" w14:textId="77777777" w:rsidR="0024092E" w:rsidRDefault="00450581">
            <w:pPr>
              <w:adjustRightInd w:val="0"/>
              <w:rPr>
                <w:rFonts w:ascii="Times New Roman" w:hAnsi="Times New Roman"/>
                <w:color w:val="000000"/>
              </w:rPr>
            </w:pPr>
            <w:r>
              <w:rPr>
                <w:rFonts w:ascii="Times New Roman" w:hAnsi="Times New Roman"/>
                <w:color w:val="000000"/>
              </w:rPr>
              <w:t xml:space="preserve">    ≥10mut/Mb#</w:t>
            </w:r>
          </w:p>
        </w:tc>
        <w:tc>
          <w:tcPr>
            <w:tcW w:w="3509" w:type="dxa"/>
            <w:tcBorders>
              <w:top w:val="nil"/>
              <w:left w:val="nil"/>
              <w:bottom w:val="nil"/>
              <w:right w:val="nil"/>
            </w:tcBorders>
            <w:shd w:val="clear" w:color="auto" w:fill="FFFFFF"/>
          </w:tcPr>
          <w:p w14:paraId="0E3361DD"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3509" w:type="dxa"/>
            <w:tcBorders>
              <w:top w:val="nil"/>
              <w:left w:val="nil"/>
              <w:bottom w:val="nil"/>
              <w:right w:val="nil"/>
            </w:tcBorders>
            <w:shd w:val="clear" w:color="auto" w:fill="FFFFFF"/>
          </w:tcPr>
          <w:p w14:paraId="0E336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E3" w14:textId="77777777">
        <w:trPr>
          <w:cantSplit/>
        </w:trPr>
        <w:tc>
          <w:tcPr>
            <w:tcW w:w="5832" w:type="dxa"/>
            <w:tcBorders>
              <w:top w:val="nil"/>
              <w:left w:val="nil"/>
              <w:bottom w:val="nil"/>
              <w:right w:val="nil"/>
            </w:tcBorders>
            <w:shd w:val="clear" w:color="auto" w:fill="FFFFFF"/>
          </w:tcPr>
          <w:p w14:paraId="0E3361E0" w14:textId="77777777" w:rsidR="0024092E" w:rsidRDefault="00450581">
            <w:pPr>
              <w:adjustRightInd w:val="0"/>
              <w:rPr>
                <w:rFonts w:ascii="Times New Roman" w:hAnsi="Times New Roman"/>
                <w:color w:val="000000"/>
              </w:rPr>
            </w:pPr>
            <w:r>
              <w:rPr>
                <w:rFonts w:ascii="Times New Roman" w:hAnsi="Times New Roman"/>
                <w:color w:val="000000"/>
              </w:rPr>
              <w:t xml:space="preserve">  No</w:t>
            </w:r>
          </w:p>
        </w:tc>
        <w:tc>
          <w:tcPr>
            <w:tcW w:w="3509" w:type="dxa"/>
            <w:tcBorders>
              <w:top w:val="nil"/>
              <w:left w:val="nil"/>
              <w:bottom w:val="nil"/>
              <w:right w:val="nil"/>
            </w:tcBorders>
            <w:shd w:val="clear" w:color="auto" w:fill="FFFFFF"/>
          </w:tcPr>
          <w:p w14:paraId="0E3361E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1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1E5" w14:textId="77777777">
        <w:trPr>
          <w:cantSplit/>
        </w:trPr>
        <w:tc>
          <w:tcPr>
            <w:tcW w:w="12850" w:type="dxa"/>
            <w:gridSpan w:val="3"/>
            <w:tcBorders>
              <w:top w:val="nil"/>
              <w:left w:val="nil"/>
              <w:bottom w:val="nil"/>
              <w:right w:val="nil"/>
            </w:tcBorders>
            <w:shd w:val="clear" w:color="auto" w:fill="FFFFFF"/>
          </w:tcPr>
          <w:p w14:paraId="0E3361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E9" w14:textId="77777777">
        <w:trPr>
          <w:cantSplit/>
        </w:trPr>
        <w:tc>
          <w:tcPr>
            <w:tcW w:w="5832" w:type="dxa"/>
            <w:tcBorders>
              <w:top w:val="nil"/>
              <w:left w:val="nil"/>
              <w:bottom w:val="nil"/>
              <w:right w:val="nil"/>
            </w:tcBorders>
            <w:shd w:val="clear" w:color="auto" w:fill="FFFFFF"/>
          </w:tcPr>
          <w:p w14:paraId="0E3361E6" w14:textId="77777777" w:rsidR="0024092E" w:rsidRDefault="00450581">
            <w:pPr>
              <w:adjustRightInd w:val="0"/>
              <w:rPr>
                <w:rFonts w:ascii="Times New Roman" w:hAnsi="Times New Roman"/>
                <w:color w:val="000000"/>
              </w:rPr>
            </w:pPr>
            <w:r>
              <w:rPr>
                <w:rFonts w:ascii="Times New Roman" w:hAnsi="Times New Roman"/>
                <w:color w:val="000000"/>
              </w:rPr>
              <w:t>KRAS G12C Mutation, n (%)</w:t>
            </w:r>
          </w:p>
        </w:tc>
        <w:tc>
          <w:tcPr>
            <w:tcW w:w="3509" w:type="dxa"/>
            <w:tcBorders>
              <w:top w:val="nil"/>
              <w:left w:val="nil"/>
              <w:bottom w:val="nil"/>
              <w:right w:val="nil"/>
            </w:tcBorders>
            <w:shd w:val="clear" w:color="auto" w:fill="FFFFFF"/>
          </w:tcPr>
          <w:p w14:paraId="0E3361E7"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E8" w14:textId="77777777" w:rsidR="0024092E" w:rsidRDefault="0024092E">
            <w:pPr>
              <w:adjustRightInd w:val="0"/>
              <w:jc w:val="center"/>
              <w:rPr>
                <w:rFonts w:ascii="Times New Roman" w:hAnsi="Times New Roman"/>
                <w:color w:val="000000"/>
              </w:rPr>
            </w:pPr>
          </w:p>
        </w:tc>
      </w:tr>
      <w:tr w:rsidR="0024092E" w14:paraId="0E3361ED" w14:textId="77777777">
        <w:trPr>
          <w:cantSplit/>
        </w:trPr>
        <w:tc>
          <w:tcPr>
            <w:tcW w:w="5832" w:type="dxa"/>
            <w:tcBorders>
              <w:top w:val="nil"/>
              <w:left w:val="nil"/>
              <w:bottom w:val="nil"/>
              <w:right w:val="nil"/>
            </w:tcBorders>
            <w:shd w:val="clear" w:color="auto" w:fill="FFFFFF"/>
          </w:tcPr>
          <w:p w14:paraId="0E3361EA" w14:textId="77777777" w:rsidR="0024092E" w:rsidRDefault="00450581">
            <w:pPr>
              <w:adjustRightInd w:val="0"/>
              <w:rPr>
                <w:rFonts w:ascii="Times New Roman" w:hAnsi="Times New Roman"/>
                <w:color w:val="000000"/>
              </w:rPr>
            </w:pPr>
            <w:r>
              <w:rPr>
                <w:rFonts w:ascii="Times New Roman" w:hAnsi="Times New Roman"/>
                <w:color w:val="000000"/>
              </w:rPr>
              <w:t xml:space="preserve">  Negative</w:t>
            </w:r>
          </w:p>
        </w:tc>
        <w:tc>
          <w:tcPr>
            <w:tcW w:w="3509" w:type="dxa"/>
            <w:tcBorders>
              <w:top w:val="nil"/>
              <w:left w:val="nil"/>
              <w:bottom w:val="nil"/>
              <w:right w:val="nil"/>
            </w:tcBorders>
            <w:shd w:val="clear" w:color="auto" w:fill="FFFFFF"/>
          </w:tcPr>
          <w:p w14:paraId="0E3361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F1" w14:textId="77777777">
        <w:trPr>
          <w:cantSplit/>
        </w:trPr>
        <w:tc>
          <w:tcPr>
            <w:tcW w:w="5832" w:type="dxa"/>
            <w:tcBorders>
              <w:top w:val="nil"/>
              <w:left w:val="nil"/>
              <w:bottom w:val="nil"/>
              <w:right w:val="nil"/>
            </w:tcBorders>
            <w:shd w:val="clear" w:color="auto" w:fill="FFFFFF"/>
          </w:tcPr>
          <w:p w14:paraId="0E3361EE" w14:textId="77777777" w:rsidR="0024092E" w:rsidRDefault="00450581">
            <w:pPr>
              <w:adjustRightInd w:val="0"/>
              <w:rPr>
                <w:rFonts w:ascii="Times New Roman" w:hAnsi="Times New Roman"/>
                <w:color w:val="000000"/>
              </w:rPr>
            </w:pPr>
            <w:r>
              <w:rPr>
                <w:rFonts w:ascii="Times New Roman" w:hAnsi="Times New Roman"/>
                <w:color w:val="000000"/>
              </w:rPr>
              <w:t xml:space="preserve">  Positive</w:t>
            </w:r>
          </w:p>
        </w:tc>
        <w:tc>
          <w:tcPr>
            <w:tcW w:w="3509" w:type="dxa"/>
            <w:tcBorders>
              <w:top w:val="nil"/>
              <w:left w:val="nil"/>
              <w:bottom w:val="nil"/>
              <w:right w:val="nil"/>
            </w:tcBorders>
            <w:shd w:val="clear" w:color="auto" w:fill="FFFFFF"/>
          </w:tcPr>
          <w:p w14:paraId="0E3361E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61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1F5" w14:textId="77777777">
        <w:trPr>
          <w:cantSplit/>
        </w:trPr>
        <w:tc>
          <w:tcPr>
            <w:tcW w:w="5832" w:type="dxa"/>
            <w:tcBorders>
              <w:top w:val="nil"/>
              <w:left w:val="nil"/>
              <w:bottom w:val="nil"/>
              <w:right w:val="nil"/>
            </w:tcBorders>
            <w:shd w:val="clear" w:color="auto" w:fill="FFFFFF"/>
          </w:tcPr>
          <w:p w14:paraId="0E3361F2" w14:textId="77777777" w:rsidR="0024092E" w:rsidRDefault="00450581">
            <w:pPr>
              <w:adjustRightInd w:val="0"/>
              <w:rPr>
                <w:rFonts w:ascii="Times New Roman" w:hAnsi="Times New Roman"/>
                <w:color w:val="000000"/>
              </w:rPr>
            </w:pPr>
            <w:r>
              <w:rPr>
                <w:rFonts w:ascii="Times New Roman" w:hAnsi="Times New Roman"/>
                <w:color w:val="000000"/>
              </w:rPr>
              <w:t xml:space="preserve">  Not Done</w:t>
            </w:r>
          </w:p>
        </w:tc>
        <w:tc>
          <w:tcPr>
            <w:tcW w:w="3509" w:type="dxa"/>
            <w:tcBorders>
              <w:top w:val="nil"/>
              <w:left w:val="nil"/>
              <w:bottom w:val="nil"/>
              <w:right w:val="nil"/>
            </w:tcBorders>
            <w:shd w:val="clear" w:color="auto" w:fill="FFFFFF"/>
          </w:tcPr>
          <w:p w14:paraId="0E3361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F9" w14:textId="77777777">
        <w:trPr>
          <w:cantSplit/>
        </w:trPr>
        <w:tc>
          <w:tcPr>
            <w:tcW w:w="5832" w:type="dxa"/>
            <w:tcBorders>
              <w:top w:val="nil"/>
              <w:left w:val="nil"/>
              <w:bottom w:val="nil"/>
              <w:right w:val="nil"/>
            </w:tcBorders>
            <w:shd w:val="clear" w:color="auto" w:fill="FFFFFF"/>
          </w:tcPr>
          <w:p w14:paraId="0E3361F6"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Other</w:t>
            </w:r>
          </w:p>
        </w:tc>
        <w:tc>
          <w:tcPr>
            <w:tcW w:w="3509" w:type="dxa"/>
            <w:tcBorders>
              <w:top w:val="nil"/>
              <w:left w:val="nil"/>
              <w:bottom w:val="nil"/>
              <w:right w:val="nil"/>
            </w:tcBorders>
            <w:shd w:val="clear" w:color="auto" w:fill="FFFFFF"/>
          </w:tcPr>
          <w:p w14:paraId="0E3361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1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1FB" w14:textId="77777777">
        <w:trPr>
          <w:cantSplit/>
        </w:trPr>
        <w:tc>
          <w:tcPr>
            <w:tcW w:w="12850" w:type="dxa"/>
            <w:gridSpan w:val="3"/>
            <w:tcBorders>
              <w:top w:val="nil"/>
              <w:left w:val="nil"/>
              <w:bottom w:val="nil"/>
              <w:right w:val="nil"/>
            </w:tcBorders>
            <w:shd w:val="clear" w:color="auto" w:fill="FFFFFF"/>
          </w:tcPr>
          <w:p w14:paraId="0E3361F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1FF" w14:textId="77777777">
        <w:trPr>
          <w:cantSplit/>
        </w:trPr>
        <w:tc>
          <w:tcPr>
            <w:tcW w:w="5832" w:type="dxa"/>
            <w:tcBorders>
              <w:top w:val="nil"/>
              <w:left w:val="nil"/>
              <w:bottom w:val="nil"/>
              <w:right w:val="nil"/>
            </w:tcBorders>
            <w:shd w:val="clear" w:color="auto" w:fill="FFFFFF"/>
          </w:tcPr>
          <w:p w14:paraId="0E3361FC" w14:textId="77777777" w:rsidR="0024092E" w:rsidRDefault="00450581">
            <w:pPr>
              <w:adjustRightInd w:val="0"/>
              <w:rPr>
                <w:rFonts w:ascii="Times New Roman" w:hAnsi="Times New Roman"/>
                <w:color w:val="000000"/>
              </w:rPr>
            </w:pPr>
            <w:r>
              <w:rPr>
                <w:rFonts w:ascii="Times New Roman" w:hAnsi="Times New Roman"/>
                <w:color w:val="000000"/>
              </w:rPr>
              <w:t>KRAS G12C Mutation Ratio (%)</w:t>
            </w:r>
          </w:p>
        </w:tc>
        <w:tc>
          <w:tcPr>
            <w:tcW w:w="3509" w:type="dxa"/>
            <w:tcBorders>
              <w:top w:val="nil"/>
              <w:left w:val="nil"/>
              <w:bottom w:val="nil"/>
              <w:right w:val="nil"/>
            </w:tcBorders>
            <w:shd w:val="clear" w:color="auto" w:fill="FFFFFF"/>
          </w:tcPr>
          <w:p w14:paraId="0E3361FD"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1FE" w14:textId="77777777" w:rsidR="0024092E" w:rsidRDefault="0024092E">
            <w:pPr>
              <w:adjustRightInd w:val="0"/>
              <w:jc w:val="center"/>
              <w:rPr>
                <w:rFonts w:ascii="Times New Roman" w:hAnsi="Times New Roman"/>
                <w:color w:val="000000"/>
              </w:rPr>
            </w:pPr>
          </w:p>
        </w:tc>
      </w:tr>
      <w:tr w:rsidR="0024092E" w14:paraId="0E336203" w14:textId="77777777">
        <w:trPr>
          <w:cantSplit/>
        </w:trPr>
        <w:tc>
          <w:tcPr>
            <w:tcW w:w="5832" w:type="dxa"/>
            <w:tcBorders>
              <w:top w:val="nil"/>
              <w:left w:val="nil"/>
              <w:bottom w:val="nil"/>
              <w:right w:val="nil"/>
            </w:tcBorders>
            <w:shd w:val="clear" w:color="auto" w:fill="FFFFFF"/>
          </w:tcPr>
          <w:p w14:paraId="0E336200"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620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3509" w:type="dxa"/>
            <w:tcBorders>
              <w:top w:val="nil"/>
              <w:left w:val="nil"/>
              <w:bottom w:val="nil"/>
              <w:right w:val="nil"/>
            </w:tcBorders>
            <w:shd w:val="clear" w:color="auto" w:fill="FFFFFF"/>
          </w:tcPr>
          <w:p w14:paraId="0E33620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207" w14:textId="77777777">
        <w:trPr>
          <w:cantSplit/>
        </w:trPr>
        <w:tc>
          <w:tcPr>
            <w:tcW w:w="5832" w:type="dxa"/>
            <w:tcBorders>
              <w:top w:val="nil"/>
              <w:left w:val="nil"/>
              <w:bottom w:val="nil"/>
              <w:right w:val="nil"/>
            </w:tcBorders>
            <w:shd w:val="clear" w:color="auto" w:fill="FFFFFF"/>
          </w:tcPr>
          <w:p w14:paraId="0E336204"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6205" w14:textId="77777777" w:rsidR="0024092E" w:rsidRDefault="00450581">
            <w:pPr>
              <w:adjustRightInd w:val="0"/>
              <w:jc w:val="center"/>
              <w:rPr>
                <w:rFonts w:ascii="Times New Roman" w:hAnsi="Times New Roman"/>
                <w:color w:val="000000"/>
              </w:rPr>
            </w:pPr>
            <w:r>
              <w:rPr>
                <w:rFonts w:ascii="Times New Roman" w:hAnsi="Times New Roman"/>
                <w:color w:val="000000"/>
              </w:rPr>
              <w:t>22.323 (9.6153)</w:t>
            </w:r>
          </w:p>
        </w:tc>
        <w:tc>
          <w:tcPr>
            <w:tcW w:w="3509" w:type="dxa"/>
            <w:tcBorders>
              <w:top w:val="nil"/>
              <w:left w:val="nil"/>
              <w:bottom w:val="nil"/>
              <w:right w:val="nil"/>
            </w:tcBorders>
            <w:shd w:val="clear" w:color="auto" w:fill="FFFFFF"/>
          </w:tcPr>
          <w:p w14:paraId="0E336206" w14:textId="77777777" w:rsidR="0024092E" w:rsidRDefault="00450581">
            <w:pPr>
              <w:adjustRightInd w:val="0"/>
              <w:jc w:val="center"/>
              <w:rPr>
                <w:rFonts w:ascii="Times New Roman" w:hAnsi="Times New Roman"/>
                <w:color w:val="000000"/>
              </w:rPr>
            </w:pPr>
            <w:r>
              <w:rPr>
                <w:rFonts w:ascii="Times New Roman" w:hAnsi="Times New Roman"/>
                <w:color w:val="000000"/>
              </w:rPr>
              <w:t>24.343 (11.3951)</w:t>
            </w:r>
          </w:p>
        </w:tc>
      </w:tr>
      <w:tr w:rsidR="0024092E" w14:paraId="0E33620B" w14:textId="77777777">
        <w:trPr>
          <w:cantSplit/>
        </w:trPr>
        <w:tc>
          <w:tcPr>
            <w:tcW w:w="5832" w:type="dxa"/>
            <w:tcBorders>
              <w:top w:val="nil"/>
              <w:left w:val="nil"/>
              <w:bottom w:val="nil"/>
              <w:right w:val="nil"/>
            </w:tcBorders>
            <w:shd w:val="clear" w:color="auto" w:fill="FFFFFF"/>
          </w:tcPr>
          <w:p w14:paraId="0E336208"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6209" w14:textId="77777777" w:rsidR="0024092E" w:rsidRDefault="00450581">
            <w:pPr>
              <w:adjustRightInd w:val="0"/>
              <w:jc w:val="center"/>
              <w:rPr>
                <w:rFonts w:ascii="Times New Roman" w:hAnsi="Times New Roman"/>
                <w:color w:val="000000"/>
              </w:rPr>
            </w:pPr>
            <w:r>
              <w:rPr>
                <w:rFonts w:ascii="Times New Roman" w:hAnsi="Times New Roman"/>
                <w:color w:val="000000"/>
              </w:rPr>
              <w:t>24.000 (11.980, 30.990)</w:t>
            </w:r>
          </w:p>
        </w:tc>
        <w:tc>
          <w:tcPr>
            <w:tcW w:w="3509" w:type="dxa"/>
            <w:tcBorders>
              <w:top w:val="nil"/>
              <w:left w:val="nil"/>
              <w:bottom w:val="nil"/>
              <w:right w:val="nil"/>
            </w:tcBorders>
            <w:shd w:val="clear" w:color="auto" w:fill="FFFFFF"/>
          </w:tcPr>
          <w:p w14:paraId="0E33620A" w14:textId="77777777" w:rsidR="0024092E" w:rsidRDefault="00450581">
            <w:pPr>
              <w:adjustRightInd w:val="0"/>
              <w:jc w:val="center"/>
              <w:rPr>
                <w:rFonts w:ascii="Times New Roman" w:hAnsi="Times New Roman"/>
                <w:color w:val="000000"/>
              </w:rPr>
            </w:pPr>
            <w:r>
              <w:rPr>
                <w:rFonts w:ascii="Times New Roman" w:hAnsi="Times New Roman"/>
                <w:color w:val="000000"/>
              </w:rPr>
              <w:t>26.100 (14.935, 33.750)</w:t>
            </w:r>
          </w:p>
        </w:tc>
      </w:tr>
      <w:tr w:rsidR="0024092E" w14:paraId="0E33620F" w14:textId="77777777">
        <w:trPr>
          <w:cantSplit/>
        </w:trPr>
        <w:tc>
          <w:tcPr>
            <w:tcW w:w="5832" w:type="dxa"/>
            <w:tcBorders>
              <w:top w:val="nil"/>
              <w:left w:val="nil"/>
              <w:bottom w:val="nil"/>
              <w:right w:val="nil"/>
            </w:tcBorders>
            <w:shd w:val="clear" w:color="auto" w:fill="FFFFFF"/>
          </w:tcPr>
          <w:p w14:paraId="0E33620C"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620D" w14:textId="77777777" w:rsidR="0024092E" w:rsidRDefault="00450581">
            <w:pPr>
              <w:adjustRightInd w:val="0"/>
              <w:jc w:val="center"/>
              <w:rPr>
                <w:rFonts w:ascii="Times New Roman" w:hAnsi="Times New Roman"/>
                <w:color w:val="000000"/>
              </w:rPr>
            </w:pPr>
            <w:r>
              <w:rPr>
                <w:rFonts w:ascii="Times New Roman" w:hAnsi="Times New Roman"/>
                <w:color w:val="000000"/>
              </w:rPr>
              <w:t>11.98, 30.99</w:t>
            </w:r>
          </w:p>
        </w:tc>
        <w:tc>
          <w:tcPr>
            <w:tcW w:w="3509" w:type="dxa"/>
            <w:tcBorders>
              <w:top w:val="nil"/>
              <w:left w:val="nil"/>
              <w:bottom w:val="nil"/>
              <w:right w:val="nil"/>
            </w:tcBorders>
            <w:shd w:val="clear" w:color="auto" w:fill="FFFFFF"/>
          </w:tcPr>
          <w:p w14:paraId="0E33620E" w14:textId="77777777" w:rsidR="0024092E" w:rsidRDefault="00450581">
            <w:pPr>
              <w:adjustRightInd w:val="0"/>
              <w:jc w:val="center"/>
              <w:rPr>
                <w:rFonts w:ascii="Times New Roman" w:hAnsi="Times New Roman"/>
                <w:color w:val="000000"/>
              </w:rPr>
            </w:pPr>
            <w:r>
              <w:rPr>
                <w:rFonts w:ascii="Times New Roman" w:hAnsi="Times New Roman"/>
                <w:color w:val="000000"/>
              </w:rPr>
              <w:t>10.77, 34.40</w:t>
            </w:r>
          </w:p>
        </w:tc>
      </w:tr>
      <w:tr w:rsidR="0024092E" w14:paraId="0E336211" w14:textId="77777777">
        <w:trPr>
          <w:cantSplit/>
        </w:trPr>
        <w:tc>
          <w:tcPr>
            <w:tcW w:w="12850" w:type="dxa"/>
            <w:gridSpan w:val="3"/>
            <w:tcBorders>
              <w:top w:val="nil"/>
              <w:left w:val="nil"/>
              <w:bottom w:val="nil"/>
              <w:right w:val="nil"/>
            </w:tcBorders>
            <w:shd w:val="clear" w:color="auto" w:fill="FFFFFF"/>
          </w:tcPr>
          <w:p w14:paraId="0E3362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15" w14:textId="77777777">
        <w:trPr>
          <w:cantSplit/>
        </w:trPr>
        <w:tc>
          <w:tcPr>
            <w:tcW w:w="5832" w:type="dxa"/>
            <w:tcBorders>
              <w:top w:val="nil"/>
              <w:left w:val="nil"/>
              <w:bottom w:val="nil"/>
              <w:right w:val="nil"/>
            </w:tcBorders>
            <w:shd w:val="clear" w:color="auto" w:fill="FFFFFF"/>
          </w:tcPr>
          <w:p w14:paraId="0E336212" w14:textId="77777777" w:rsidR="0024092E" w:rsidRDefault="00450581">
            <w:pPr>
              <w:adjustRightInd w:val="0"/>
              <w:rPr>
                <w:rFonts w:ascii="Times New Roman" w:hAnsi="Times New Roman"/>
                <w:color w:val="000000"/>
              </w:rPr>
            </w:pPr>
            <w:r>
              <w:rPr>
                <w:rFonts w:ascii="Times New Roman" w:hAnsi="Times New Roman"/>
                <w:color w:val="000000"/>
              </w:rPr>
              <w:t>STK11 Mutation, n (%)</w:t>
            </w:r>
          </w:p>
        </w:tc>
        <w:tc>
          <w:tcPr>
            <w:tcW w:w="3509" w:type="dxa"/>
            <w:tcBorders>
              <w:top w:val="nil"/>
              <w:left w:val="nil"/>
              <w:bottom w:val="nil"/>
              <w:right w:val="nil"/>
            </w:tcBorders>
            <w:shd w:val="clear" w:color="auto" w:fill="FFFFFF"/>
          </w:tcPr>
          <w:p w14:paraId="0E336213"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214" w14:textId="77777777" w:rsidR="0024092E" w:rsidRDefault="0024092E">
            <w:pPr>
              <w:adjustRightInd w:val="0"/>
              <w:jc w:val="center"/>
              <w:rPr>
                <w:rFonts w:ascii="Times New Roman" w:hAnsi="Times New Roman"/>
                <w:color w:val="000000"/>
              </w:rPr>
            </w:pPr>
          </w:p>
        </w:tc>
      </w:tr>
      <w:tr w:rsidR="0024092E" w14:paraId="0E336219" w14:textId="77777777">
        <w:trPr>
          <w:cantSplit/>
        </w:trPr>
        <w:tc>
          <w:tcPr>
            <w:tcW w:w="5832" w:type="dxa"/>
            <w:tcBorders>
              <w:top w:val="nil"/>
              <w:left w:val="nil"/>
              <w:bottom w:val="nil"/>
              <w:right w:val="nil"/>
            </w:tcBorders>
            <w:shd w:val="clear" w:color="auto" w:fill="FFFFFF"/>
          </w:tcPr>
          <w:p w14:paraId="0E336216" w14:textId="77777777" w:rsidR="0024092E" w:rsidRDefault="00450581">
            <w:pPr>
              <w:adjustRightInd w:val="0"/>
              <w:rPr>
                <w:rFonts w:ascii="Times New Roman" w:hAnsi="Times New Roman"/>
                <w:color w:val="000000"/>
              </w:rPr>
            </w:pPr>
            <w:r>
              <w:rPr>
                <w:rFonts w:ascii="Times New Roman" w:hAnsi="Times New Roman"/>
                <w:color w:val="000000"/>
              </w:rPr>
              <w:t xml:space="preserve">  Negative</w:t>
            </w:r>
          </w:p>
        </w:tc>
        <w:tc>
          <w:tcPr>
            <w:tcW w:w="3509" w:type="dxa"/>
            <w:tcBorders>
              <w:top w:val="nil"/>
              <w:left w:val="nil"/>
              <w:bottom w:val="nil"/>
              <w:right w:val="nil"/>
            </w:tcBorders>
            <w:shd w:val="clear" w:color="auto" w:fill="FFFFFF"/>
          </w:tcPr>
          <w:p w14:paraId="0E33621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509" w:type="dxa"/>
            <w:tcBorders>
              <w:top w:val="nil"/>
              <w:left w:val="nil"/>
              <w:bottom w:val="nil"/>
              <w:right w:val="nil"/>
            </w:tcBorders>
            <w:shd w:val="clear" w:color="auto" w:fill="FFFFFF"/>
          </w:tcPr>
          <w:p w14:paraId="0E3362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1D" w14:textId="77777777">
        <w:trPr>
          <w:cantSplit/>
        </w:trPr>
        <w:tc>
          <w:tcPr>
            <w:tcW w:w="5832" w:type="dxa"/>
            <w:tcBorders>
              <w:top w:val="nil"/>
              <w:left w:val="nil"/>
              <w:bottom w:val="nil"/>
              <w:right w:val="nil"/>
            </w:tcBorders>
            <w:shd w:val="clear" w:color="auto" w:fill="FFFFFF"/>
          </w:tcPr>
          <w:p w14:paraId="0E33621A" w14:textId="77777777" w:rsidR="0024092E" w:rsidRDefault="00450581">
            <w:pPr>
              <w:adjustRightInd w:val="0"/>
              <w:rPr>
                <w:rFonts w:ascii="Times New Roman" w:hAnsi="Times New Roman"/>
                <w:color w:val="000000"/>
              </w:rPr>
            </w:pPr>
            <w:r>
              <w:rPr>
                <w:rFonts w:ascii="Times New Roman" w:hAnsi="Times New Roman"/>
                <w:color w:val="000000"/>
              </w:rPr>
              <w:t xml:space="preserve">  Positive</w:t>
            </w:r>
          </w:p>
        </w:tc>
        <w:tc>
          <w:tcPr>
            <w:tcW w:w="3509" w:type="dxa"/>
            <w:tcBorders>
              <w:top w:val="nil"/>
              <w:left w:val="nil"/>
              <w:bottom w:val="nil"/>
              <w:right w:val="nil"/>
            </w:tcBorders>
            <w:shd w:val="clear" w:color="auto" w:fill="FFFFFF"/>
          </w:tcPr>
          <w:p w14:paraId="0E3362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21" w14:textId="77777777">
        <w:trPr>
          <w:cantSplit/>
        </w:trPr>
        <w:tc>
          <w:tcPr>
            <w:tcW w:w="5832" w:type="dxa"/>
            <w:tcBorders>
              <w:top w:val="nil"/>
              <w:left w:val="nil"/>
              <w:bottom w:val="nil"/>
              <w:right w:val="nil"/>
            </w:tcBorders>
            <w:shd w:val="clear" w:color="auto" w:fill="FFFFFF"/>
          </w:tcPr>
          <w:p w14:paraId="0E33621E" w14:textId="77777777" w:rsidR="0024092E" w:rsidRDefault="00450581">
            <w:pPr>
              <w:adjustRightInd w:val="0"/>
              <w:rPr>
                <w:rFonts w:ascii="Times New Roman" w:hAnsi="Times New Roman"/>
                <w:color w:val="000000"/>
              </w:rPr>
            </w:pPr>
            <w:r>
              <w:rPr>
                <w:rFonts w:ascii="Times New Roman" w:hAnsi="Times New Roman"/>
                <w:color w:val="000000"/>
              </w:rPr>
              <w:t xml:space="preserve">  Not Done</w:t>
            </w:r>
          </w:p>
        </w:tc>
        <w:tc>
          <w:tcPr>
            <w:tcW w:w="3509" w:type="dxa"/>
            <w:tcBorders>
              <w:top w:val="nil"/>
              <w:left w:val="nil"/>
              <w:bottom w:val="nil"/>
              <w:right w:val="nil"/>
            </w:tcBorders>
            <w:shd w:val="clear" w:color="auto" w:fill="FFFFFF"/>
          </w:tcPr>
          <w:p w14:paraId="0E33621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509" w:type="dxa"/>
            <w:tcBorders>
              <w:top w:val="nil"/>
              <w:left w:val="nil"/>
              <w:bottom w:val="nil"/>
              <w:right w:val="nil"/>
            </w:tcBorders>
            <w:shd w:val="clear" w:color="auto" w:fill="FFFFFF"/>
          </w:tcPr>
          <w:p w14:paraId="0E33622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225" w14:textId="77777777">
        <w:trPr>
          <w:cantSplit/>
        </w:trPr>
        <w:tc>
          <w:tcPr>
            <w:tcW w:w="5832" w:type="dxa"/>
            <w:tcBorders>
              <w:top w:val="nil"/>
              <w:left w:val="nil"/>
              <w:bottom w:val="nil"/>
              <w:right w:val="nil"/>
            </w:tcBorders>
            <w:shd w:val="clear" w:color="auto" w:fill="FFFFFF"/>
          </w:tcPr>
          <w:p w14:paraId="0E336222"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509" w:type="dxa"/>
            <w:tcBorders>
              <w:top w:val="nil"/>
              <w:left w:val="nil"/>
              <w:bottom w:val="nil"/>
              <w:right w:val="nil"/>
            </w:tcBorders>
            <w:shd w:val="clear" w:color="auto" w:fill="FFFFFF"/>
          </w:tcPr>
          <w:p w14:paraId="0E3362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nil"/>
              <w:right w:val="nil"/>
            </w:tcBorders>
            <w:shd w:val="clear" w:color="auto" w:fill="FFFFFF"/>
          </w:tcPr>
          <w:p w14:paraId="0E3362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27" w14:textId="77777777">
        <w:trPr>
          <w:cantSplit/>
        </w:trPr>
        <w:tc>
          <w:tcPr>
            <w:tcW w:w="12850" w:type="dxa"/>
            <w:gridSpan w:val="3"/>
            <w:tcBorders>
              <w:top w:val="nil"/>
              <w:left w:val="nil"/>
              <w:bottom w:val="nil"/>
              <w:right w:val="nil"/>
            </w:tcBorders>
            <w:shd w:val="clear" w:color="auto" w:fill="FFFFFF"/>
          </w:tcPr>
          <w:p w14:paraId="0E33622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2B" w14:textId="77777777">
        <w:trPr>
          <w:cantSplit/>
        </w:trPr>
        <w:tc>
          <w:tcPr>
            <w:tcW w:w="5832" w:type="dxa"/>
            <w:tcBorders>
              <w:top w:val="nil"/>
              <w:left w:val="nil"/>
              <w:bottom w:val="nil"/>
              <w:right w:val="nil"/>
            </w:tcBorders>
            <w:shd w:val="clear" w:color="auto" w:fill="FFFFFF"/>
          </w:tcPr>
          <w:p w14:paraId="0E336228" w14:textId="77777777" w:rsidR="0024092E" w:rsidRDefault="00450581">
            <w:pPr>
              <w:adjustRightInd w:val="0"/>
              <w:rPr>
                <w:rFonts w:ascii="Times New Roman" w:hAnsi="Times New Roman"/>
                <w:color w:val="000000"/>
              </w:rPr>
            </w:pPr>
            <w:r>
              <w:rPr>
                <w:rFonts w:ascii="Times New Roman" w:hAnsi="Times New Roman"/>
                <w:color w:val="000000"/>
              </w:rPr>
              <w:t>Sum of the Diameters across Target Lesions at Baseline (mm)</w:t>
            </w:r>
          </w:p>
        </w:tc>
        <w:tc>
          <w:tcPr>
            <w:tcW w:w="3509" w:type="dxa"/>
            <w:tcBorders>
              <w:top w:val="nil"/>
              <w:left w:val="nil"/>
              <w:bottom w:val="nil"/>
              <w:right w:val="nil"/>
            </w:tcBorders>
            <w:shd w:val="clear" w:color="auto" w:fill="FFFFFF"/>
          </w:tcPr>
          <w:p w14:paraId="0E336229"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22A" w14:textId="77777777" w:rsidR="0024092E" w:rsidRDefault="0024092E">
            <w:pPr>
              <w:adjustRightInd w:val="0"/>
              <w:jc w:val="center"/>
              <w:rPr>
                <w:rFonts w:ascii="Times New Roman" w:hAnsi="Times New Roman"/>
                <w:color w:val="000000"/>
              </w:rPr>
            </w:pPr>
          </w:p>
        </w:tc>
      </w:tr>
      <w:tr w:rsidR="0024092E" w14:paraId="0E33622F" w14:textId="77777777">
        <w:trPr>
          <w:cantSplit/>
        </w:trPr>
        <w:tc>
          <w:tcPr>
            <w:tcW w:w="5832" w:type="dxa"/>
            <w:tcBorders>
              <w:top w:val="nil"/>
              <w:left w:val="nil"/>
              <w:bottom w:val="nil"/>
              <w:right w:val="nil"/>
            </w:tcBorders>
            <w:shd w:val="clear" w:color="auto" w:fill="FFFFFF"/>
          </w:tcPr>
          <w:p w14:paraId="0E33622C"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509" w:type="dxa"/>
            <w:tcBorders>
              <w:top w:val="nil"/>
              <w:left w:val="nil"/>
              <w:bottom w:val="nil"/>
              <w:right w:val="nil"/>
            </w:tcBorders>
            <w:shd w:val="clear" w:color="auto" w:fill="FFFFFF"/>
          </w:tcPr>
          <w:p w14:paraId="0E33622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509" w:type="dxa"/>
            <w:tcBorders>
              <w:top w:val="nil"/>
              <w:left w:val="nil"/>
              <w:bottom w:val="nil"/>
              <w:right w:val="nil"/>
            </w:tcBorders>
            <w:shd w:val="clear" w:color="auto" w:fill="FFFFFF"/>
          </w:tcPr>
          <w:p w14:paraId="0E33622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233" w14:textId="77777777">
        <w:trPr>
          <w:cantSplit/>
        </w:trPr>
        <w:tc>
          <w:tcPr>
            <w:tcW w:w="5832" w:type="dxa"/>
            <w:tcBorders>
              <w:top w:val="nil"/>
              <w:left w:val="nil"/>
              <w:bottom w:val="nil"/>
              <w:right w:val="nil"/>
            </w:tcBorders>
            <w:shd w:val="clear" w:color="auto" w:fill="FFFFFF"/>
          </w:tcPr>
          <w:p w14:paraId="0E336230"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509" w:type="dxa"/>
            <w:tcBorders>
              <w:top w:val="nil"/>
              <w:left w:val="nil"/>
              <w:bottom w:val="nil"/>
              <w:right w:val="nil"/>
            </w:tcBorders>
            <w:shd w:val="clear" w:color="auto" w:fill="FFFFFF"/>
          </w:tcPr>
          <w:p w14:paraId="0E336231" w14:textId="77777777" w:rsidR="0024092E" w:rsidRDefault="00450581">
            <w:pPr>
              <w:adjustRightInd w:val="0"/>
              <w:jc w:val="center"/>
              <w:rPr>
                <w:rFonts w:ascii="Times New Roman" w:hAnsi="Times New Roman"/>
                <w:color w:val="000000"/>
              </w:rPr>
            </w:pPr>
            <w:r>
              <w:rPr>
                <w:rFonts w:ascii="Times New Roman" w:hAnsi="Times New Roman"/>
                <w:color w:val="000000"/>
              </w:rPr>
              <w:t>42.014 (27.7510)</w:t>
            </w:r>
          </w:p>
        </w:tc>
        <w:tc>
          <w:tcPr>
            <w:tcW w:w="3509" w:type="dxa"/>
            <w:tcBorders>
              <w:top w:val="nil"/>
              <w:left w:val="nil"/>
              <w:bottom w:val="nil"/>
              <w:right w:val="nil"/>
            </w:tcBorders>
            <w:shd w:val="clear" w:color="auto" w:fill="FFFFFF"/>
          </w:tcPr>
          <w:p w14:paraId="0E336232" w14:textId="77777777" w:rsidR="0024092E" w:rsidRDefault="00450581">
            <w:pPr>
              <w:adjustRightInd w:val="0"/>
              <w:jc w:val="center"/>
              <w:rPr>
                <w:rFonts w:ascii="Times New Roman" w:hAnsi="Times New Roman"/>
                <w:color w:val="000000"/>
              </w:rPr>
            </w:pPr>
            <w:r>
              <w:rPr>
                <w:rFonts w:ascii="Times New Roman" w:hAnsi="Times New Roman"/>
                <w:color w:val="000000"/>
              </w:rPr>
              <w:t>80.928 (51.3395)</w:t>
            </w:r>
          </w:p>
        </w:tc>
      </w:tr>
      <w:tr w:rsidR="0024092E" w14:paraId="0E336237" w14:textId="77777777">
        <w:trPr>
          <w:cantSplit/>
        </w:trPr>
        <w:tc>
          <w:tcPr>
            <w:tcW w:w="5832" w:type="dxa"/>
            <w:tcBorders>
              <w:top w:val="nil"/>
              <w:left w:val="nil"/>
              <w:bottom w:val="nil"/>
              <w:right w:val="nil"/>
            </w:tcBorders>
            <w:shd w:val="clear" w:color="auto" w:fill="FFFFFF"/>
          </w:tcPr>
          <w:p w14:paraId="0E336234"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509" w:type="dxa"/>
            <w:tcBorders>
              <w:top w:val="nil"/>
              <w:left w:val="nil"/>
              <w:bottom w:val="nil"/>
              <w:right w:val="nil"/>
            </w:tcBorders>
            <w:shd w:val="clear" w:color="auto" w:fill="FFFFFF"/>
          </w:tcPr>
          <w:p w14:paraId="0E336235" w14:textId="77777777" w:rsidR="0024092E" w:rsidRDefault="00450581">
            <w:pPr>
              <w:adjustRightInd w:val="0"/>
              <w:jc w:val="center"/>
              <w:rPr>
                <w:rFonts w:ascii="Times New Roman" w:hAnsi="Times New Roman"/>
                <w:color w:val="000000"/>
              </w:rPr>
            </w:pPr>
            <w:r>
              <w:rPr>
                <w:rFonts w:ascii="Times New Roman" w:hAnsi="Times New Roman"/>
                <w:color w:val="000000"/>
              </w:rPr>
              <w:t>35.600 (26.370, 55.000)</w:t>
            </w:r>
          </w:p>
        </w:tc>
        <w:tc>
          <w:tcPr>
            <w:tcW w:w="3509" w:type="dxa"/>
            <w:tcBorders>
              <w:top w:val="nil"/>
              <w:left w:val="nil"/>
              <w:bottom w:val="nil"/>
              <w:right w:val="nil"/>
            </w:tcBorders>
            <w:shd w:val="clear" w:color="auto" w:fill="FFFFFF"/>
          </w:tcPr>
          <w:p w14:paraId="0E336236" w14:textId="77777777" w:rsidR="0024092E" w:rsidRDefault="00450581">
            <w:pPr>
              <w:adjustRightInd w:val="0"/>
              <w:jc w:val="center"/>
              <w:rPr>
                <w:rFonts w:ascii="Times New Roman" w:hAnsi="Times New Roman"/>
                <w:color w:val="000000"/>
              </w:rPr>
            </w:pPr>
            <w:r>
              <w:rPr>
                <w:rFonts w:ascii="Times New Roman" w:hAnsi="Times New Roman"/>
                <w:color w:val="000000"/>
              </w:rPr>
              <w:t>71.000 (38.740, 106.800)</w:t>
            </w:r>
          </w:p>
        </w:tc>
      </w:tr>
      <w:tr w:rsidR="0024092E" w14:paraId="0E33623B" w14:textId="77777777">
        <w:trPr>
          <w:cantSplit/>
        </w:trPr>
        <w:tc>
          <w:tcPr>
            <w:tcW w:w="5832" w:type="dxa"/>
            <w:tcBorders>
              <w:top w:val="nil"/>
              <w:left w:val="nil"/>
              <w:bottom w:val="nil"/>
              <w:right w:val="nil"/>
            </w:tcBorders>
            <w:shd w:val="clear" w:color="auto" w:fill="FFFFFF"/>
          </w:tcPr>
          <w:p w14:paraId="0E336238"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509" w:type="dxa"/>
            <w:tcBorders>
              <w:top w:val="nil"/>
              <w:left w:val="nil"/>
              <w:bottom w:val="nil"/>
              <w:right w:val="nil"/>
            </w:tcBorders>
            <w:shd w:val="clear" w:color="auto" w:fill="FFFFFF"/>
          </w:tcPr>
          <w:p w14:paraId="0E336239" w14:textId="77777777" w:rsidR="0024092E" w:rsidRDefault="00450581">
            <w:pPr>
              <w:adjustRightInd w:val="0"/>
              <w:jc w:val="center"/>
              <w:rPr>
                <w:rFonts w:ascii="Times New Roman" w:hAnsi="Times New Roman"/>
                <w:color w:val="000000"/>
              </w:rPr>
            </w:pPr>
            <w:r>
              <w:rPr>
                <w:rFonts w:ascii="Times New Roman" w:hAnsi="Times New Roman"/>
                <w:color w:val="000000"/>
              </w:rPr>
              <w:t>10.60, 82.50</w:t>
            </w:r>
          </w:p>
        </w:tc>
        <w:tc>
          <w:tcPr>
            <w:tcW w:w="3509" w:type="dxa"/>
            <w:tcBorders>
              <w:top w:val="nil"/>
              <w:left w:val="nil"/>
              <w:bottom w:val="nil"/>
              <w:right w:val="nil"/>
            </w:tcBorders>
            <w:shd w:val="clear" w:color="auto" w:fill="FFFFFF"/>
          </w:tcPr>
          <w:p w14:paraId="0E33623A" w14:textId="77777777" w:rsidR="0024092E" w:rsidRDefault="00450581">
            <w:pPr>
              <w:adjustRightInd w:val="0"/>
              <w:jc w:val="center"/>
              <w:rPr>
                <w:rFonts w:ascii="Times New Roman" w:hAnsi="Times New Roman"/>
                <w:color w:val="000000"/>
              </w:rPr>
            </w:pPr>
            <w:r>
              <w:rPr>
                <w:rFonts w:ascii="Times New Roman" w:hAnsi="Times New Roman"/>
                <w:color w:val="000000"/>
              </w:rPr>
              <w:t>32.20, 155.90</w:t>
            </w:r>
          </w:p>
        </w:tc>
      </w:tr>
      <w:tr w:rsidR="0024092E" w14:paraId="0E33623D" w14:textId="77777777">
        <w:trPr>
          <w:cantSplit/>
        </w:trPr>
        <w:tc>
          <w:tcPr>
            <w:tcW w:w="12850" w:type="dxa"/>
            <w:gridSpan w:val="3"/>
            <w:tcBorders>
              <w:top w:val="nil"/>
              <w:left w:val="nil"/>
              <w:bottom w:val="nil"/>
              <w:right w:val="nil"/>
            </w:tcBorders>
            <w:shd w:val="clear" w:color="auto" w:fill="FFFFFF"/>
          </w:tcPr>
          <w:p w14:paraId="0E3362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41" w14:textId="77777777">
        <w:trPr>
          <w:cantSplit/>
        </w:trPr>
        <w:tc>
          <w:tcPr>
            <w:tcW w:w="5832" w:type="dxa"/>
            <w:tcBorders>
              <w:top w:val="nil"/>
              <w:left w:val="nil"/>
              <w:bottom w:val="nil"/>
              <w:right w:val="nil"/>
            </w:tcBorders>
            <w:shd w:val="clear" w:color="auto" w:fill="FFFFFF"/>
          </w:tcPr>
          <w:p w14:paraId="0E33623E" w14:textId="77777777" w:rsidR="0024092E" w:rsidRDefault="00450581">
            <w:pPr>
              <w:adjustRightInd w:val="0"/>
              <w:rPr>
                <w:rFonts w:ascii="Times New Roman" w:hAnsi="Times New Roman"/>
                <w:color w:val="000000"/>
              </w:rPr>
            </w:pPr>
            <w:r>
              <w:rPr>
                <w:rFonts w:ascii="Times New Roman" w:hAnsi="Times New Roman"/>
                <w:color w:val="000000"/>
              </w:rPr>
              <w:t>Non-Target Lesions Existed, n (%)</w:t>
            </w:r>
          </w:p>
        </w:tc>
        <w:tc>
          <w:tcPr>
            <w:tcW w:w="3509" w:type="dxa"/>
            <w:tcBorders>
              <w:top w:val="nil"/>
              <w:left w:val="nil"/>
              <w:bottom w:val="nil"/>
              <w:right w:val="nil"/>
            </w:tcBorders>
            <w:shd w:val="clear" w:color="auto" w:fill="FFFFFF"/>
          </w:tcPr>
          <w:p w14:paraId="0E33623F" w14:textId="77777777" w:rsidR="0024092E" w:rsidRDefault="0024092E">
            <w:pPr>
              <w:adjustRightInd w:val="0"/>
              <w:jc w:val="center"/>
              <w:rPr>
                <w:rFonts w:ascii="Times New Roman" w:hAnsi="Times New Roman"/>
                <w:color w:val="000000"/>
              </w:rPr>
            </w:pPr>
          </w:p>
        </w:tc>
        <w:tc>
          <w:tcPr>
            <w:tcW w:w="3509" w:type="dxa"/>
            <w:tcBorders>
              <w:top w:val="nil"/>
              <w:left w:val="nil"/>
              <w:bottom w:val="nil"/>
              <w:right w:val="nil"/>
            </w:tcBorders>
            <w:shd w:val="clear" w:color="auto" w:fill="FFFFFF"/>
          </w:tcPr>
          <w:p w14:paraId="0E336240" w14:textId="77777777" w:rsidR="0024092E" w:rsidRDefault="0024092E">
            <w:pPr>
              <w:adjustRightInd w:val="0"/>
              <w:jc w:val="center"/>
              <w:rPr>
                <w:rFonts w:ascii="Times New Roman" w:hAnsi="Times New Roman"/>
                <w:color w:val="000000"/>
              </w:rPr>
            </w:pPr>
          </w:p>
        </w:tc>
      </w:tr>
      <w:tr w:rsidR="0024092E" w14:paraId="0E336245" w14:textId="77777777">
        <w:trPr>
          <w:cantSplit/>
        </w:trPr>
        <w:tc>
          <w:tcPr>
            <w:tcW w:w="5832" w:type="dxa"/>
            <w:tcBorders>
              <w:top w:val="nil"/>
              <w:left w:val="nil"/>
              <w:bottom w:val="nil"/>
              <w:right w:val="nil"/>
            </w:tcBorders>
            <w:shd w:val="clear" w:color="auto" w:fill="FFFFFF"/>
          </w:tcPr>
          <w:p w14:paraId="0E336242" w14:textId="77777777" w:rsidR="0024092E" w:rsidRDefault="00450581">
            <w:pPr>
              <w:adjustRightInd w:val="0"/>
              <w:rPr>
                <w:rFonts w:ascii="Times New Roman" w:hAnsi="Times New Roman"/>
                <w:color w:val="000000"/>
              </w:rPr>
            </w:pPr>
            <w:r>
              <w:rPr>
                <w:rFonts w:ascii="Times New Roman" w:hAnsi="Times New Roman"/>
                <w:color w:val="000000"/>
              </w:rPr>
              <w:t xml:space="preserve">  Yes</w:t>
            </w:r>
          </w:p>
        </w:tc>
        <w:tc>
          <w:tcPr>
            <w:tcW w:w="3509" w:type="dxa"/>
            <w:tcBorders>
              <w:top w:val="nil"/>
              <w:left w:val="nil"/>
              <w:bottom w:val="nil"/>
              <w:right w:val="nil"/>
            </w:tcBorders>
            <w:shd w:val="clear" w:color="auto" w:fill="FFFFFF"/>
          </w:tcPr>
          <w:p w14:paraId="0E33624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509" w:type="dxa"/>
            <w:tcBorders>
              <w:top w:val="nil"/>
              <w:left w:val="nil"/>
              <w:bottom w:val="nil"/>
              <w:right w:val="nil"/>
            </w:tcBorders>
            <w:shd w:val="clear" w:color="auto" w:fill="FFFFFF"/>
          </w:tcPr>
          <w:p w14:paraId="0E33624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249" w14:textId="77777777">
        <w:trPr>
          <w:cantSplit/>
        </w:trPr>
        <w:tc>
          <w:tcPr>
            <w:tcW w:w="5832" w:type="dxa"/>
            <w:tcBorders>
              <w:top w:val="nil"/>
              <w:left w:val="nil"/>
              <w:bottom w:val="single" w:sz="7" w:space="0" w:color="000000"/>
              <w:right w:val="nil"/>
            </w:tcBorders>
            <w:shd w:val="clear" w:color="auto" w:fill="FFFFFF"/>
          </w:tcPr>
          <w:p w14:paraId="0E336246" w14:textId="77777777" w:rsidR="0024092E" w:rsidRDefault="00450581">
            <w:pPr>
              <w:adjustRightInd w:val="0"/>
              <w:rPr>
                <w:rFonts w:ascii="Times New Roman" w:hAnsi="Times New Roman"/>
                <w:color w:val="000000"/>
              </w:rPr>
            </w:pPr>
            <w:r>
              <w:rPr>
                <w:rFonts w:ascii="Times New Roman" w:hAnsi="Times New Roman"/>
                <w:color w:val="000000"/>
              </w:rPr>
              <w:t xml:space="preserve">  No</w:t>
            </w:r>
          </w:p>
        </w:tc>
        <w:tc>
          <w:tcPr>
            <w:tcW w:w="3509" w:type="dxa"/>
            <w:tcBorders>
              <w:top w:val="nil"/>
              <w:left w:val="nil"/>
              <w:bottom w:val="single" w:sz="7" w:space="0" w:color="000000"/>
              <w:right w:val="nil"/>
            </w:tcBorders>
            <w:shd w:val="clear" w:color="auto" w:fill="FFFFFF"/>
          </w:tcPr>
          <w:p w14:paraId="0E3362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509" w:type="dxa"/>
            <w:tcBorders>
              <w:top w:val="nil"/>
              <w:left w:val="nil"/>
              <w:bottom w:val="single" w:sz="7" w:space="0" w:color="000000"/>
              <w:right w:val="nil"/>
            </w:tcBorders>
            <w:shd w:val="clear" w:color="auto" w:fill="FFFFFF"/>
          </w:tcPr>
          <w:p w14:paraId="0E336248" w14:textId="77777777" w:rsidR="0024092E" w:rsidRDefault="00450581">
            <w:pPr>
              <w:adjustRightInd w:val="0"/>
              <w:jc w:val="center"/>
              <w:rPr>
                <w:rFonts w:ascii="Times New Roman" w:hAnsi="Times New Roman"/>
                <w:color w:val="000000"/>
              </w:rPr>
            </w:pPr>
            <w:commentRangeStart w:id="6"/>
            <w:r>
              <w:rPr>
                <w:rFonts w:ascii="Times New Roman" w:hAnsi="Times New Roman"/>
                <w:color w:val="000000"/>
              </w:rPr>
              <w:t>1 (20.0)</w:t>
            </w:r>
            <w:commentRangeEnd w:id="6"/>
            <w:r w:rsidR="00D042D8">
              <w:rPr>
                <w:rStyle w:val="a8"/>
              </w:rPr>
              <w:commentReference w:id="6"/>
            </w:r>
          </w:p>
        </w:tc>
      </w:tr>
    </w:tbl>
    <w:p w14:paraId="0E33624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Full Analysis Set.</w:t>
      </w:r>
    </w:p>
    <w:p w14:paraId="0E33624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Percentages are based on the number of subjects who had baseline PD-L1 Test.</w:t>
      </w:r>
    </w:p>
    <w:p w14:paraId="0E33624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Percentages are based on the number of subjects who had baseline TMB Test.</w:t>
      </w:r>
    </w:p>
    <w:p w14:paraId="0E33624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Time from initial Tumor Diagnosis to ICF (months) = (Date of Informed Consent – Date of tumor diagnosis + 1) / 30.4375.</w:t>
      </w:r>
    </w:p>
    <w:p w14:paraId="0E33624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Years since smoking cessation (years) = (Date of Informed Consent – Date of last smoking +1) / 365.25.</w:t>
      </w:r>
    </w:p>
    <w:p w14:paraId="0E33624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16.2.4.2.3.1, 16.2.4.2.3.2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253" w14:textId="77777777">
        <w:trPr>
          <w:cantSplit/>
        </w:trPr>
        <w:tc>
          <w:tcPr>
            <w:tcW w:w="6000" w:type="dxa"/>
            <w:tcBorders>
              <w:top w:val="nil"/>
              <w:left w:val="nil"/>
              <w:bottom w:val="nil"/>
              <w:right w:val="nil"/>
            </w:tcBorders>
          </w:tcPr>
          <w:p w14:paraId="0E336250"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base.sas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25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25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6254" w14:textId="77777777" w:rsidR="0024092E" w:rsidRDefault="0024092E">
      <w:pPr>
        <w:adjustRightInd w:val="0"/>
        <w:spacing w:before="10" w:after="10"/>
        <w:rPr>
          <w:rFonts w:ascii="Times New Roman" w:hAnsi="Times New Roman"/>
          <w:vanish/>
          <w:color w:val="000000"/>
          <w:specVanish/>
        </w:rPr>
      </w:pPr>
    </w:p>
    <w:p w14:paraId="0E336255" w14:textId="77777777" w:rsidR="0024092E" w:rsidRDefault="0024092E">
      <w:pPr>
        <w:adjustRightInd w:val="0"/>
        <w:jc w:val="center"/>
        <w:rPr>
          <w:rFonts w:hint="eastAsia"/>
          <w:sz w:val="24"/>
          <w:szCs w:val="24"/>
        </w:rPr>
        <w:sectPr w:rsidR="0024092E">
          <w:headerReference w:type="default" r:id="rId1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258" w14:textId="77777777">
        <w:trPr>
          <w:cantSplit/>
        </w:trPr>
        <w:tc>
          <w:tcPr>
            <w:tcW w:w="6000" w:type="dxa"/>
            <w:tcBorders>
              <w:top w:val="nil"/>
              <w:left w:val="nil"/>
              <w:bottom w:val="nil"/>
              <w:right w:val="nil"/>
            </w:tcBorders>
          </w:tcPr>
          <w:p w14:paraId="0E33625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25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259" w14:textId="77777777" w:rsidR="0024092E" w:rsidRDefault="0024092E">
      <w:pPr>
        <w:adjustRightInd w:val="0"/>
        <w:spacing w:before="10" w:after="10"/>
        <w:rPr>
          <w:rFonts w:ascii="Times New Roman" w:hAnsi="Times New Roman"/>
          <w:b/>
          <w:bCs/>
          <w:color w:val="000000"/>
        </w:rPr>
      </w:pPr>
    </w:p>
    <w:p w14:paraId="0E33625A" w14:textId="77777777" w:rsidR="0024092E" w:rsidRDefault="00450581">
      <w:pPr>
        <w:adjustRightInd w:val="0"/>
        <w:spacing w:before="10" w:after="10"/>
        <w:jc w:val="center"/>
        <w:outlineLvl w:val="0"/>
        <w:rPr>
          <w:rFonts w:ascii="Times New Roman" w:hAnsi="Times New Roman"/>
          <w:b/>
          <w:bCs/>
          <w:color w:val="000000"/>
        </w:rPr>
      </w:pPr>
      <w:bookmarkStart w:id="7" w:name="_Toc171427892"/>
      <w:r>
        <w:rPr>
          <w:rFonts w:ascii="Times New Roman" w:hAnsi="Times New Roman"/>
          <w:b/>
          <w:bCs/>
          <w:color w:val="000000"/>
        </w:rPr>
        <w:t>Table 14.1.4.5 Prior Anti-cancer Therapy - Phase II part 2 - CRC (Safety Analysis Set)</w:t>
      </w:r>
      <w:bookmarkEnd w:id="7"/>
    </w:p>
    <w:p w14:paraId="0E33625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181"/>
        <w:gridCol w:w="2882"/>
        <w:gridCol w:w="2882"/>
      </w:tblGrid>
      <w:tr w:rsidR="0024092E" w14:paraId="0E33625F" w14:textId="77777777">
        <w:trPr>
          <w:cantSplit/>
          <w:tblHeader/>
        </w:trPr>
        <w:tc>
          <w:tcPr>
            <w:tcW w:w="7181" w:type="dxa"/>
            <w:tcBorders>
              <w:top w:val="single" w:sz="7" w:space="0" w:color="000000"/>
              <w:left w:val="nil"/>
              <w:bottom w:val="single" w:sz="4" w:space="0" w:color="000000"/>
              <w:right w:val="nil"/>
            </w:tcBorders>
            <w:shd w:val="clear" w:color="auto" w:fill="FFFFFF"/>
            <w:vAlign w:val="bottom"/>
          </w:tcPr>
          <w:p w14:paraId="0E33625C" w14:textId="77777777" w:rsidR="0024092E" w:rsidRDefault="0024092E">
            <w:pPr>
              <w:adjustRightInd w:val="0"/>
              <w:jc w:val="center"/>
              <w:rPr>
                <w:rFonts w:ascii="Times New Roman" w:hAnsi="Times New Roman"/>
                <w:color w:val="000000"/>
              </w:rPr>
            </w:pPr>
            <w:bookmarkStart w:id="8" w:name="IDX4"/>
            <w:bookmarkEnd w:id="8"/>
          </w:p>
        </w:tc>
        <w:tc>
          <w:tcPr>
            <w:tcW w:w="2882" w:type="dxa"/>
            <w:tcBorders>
              <w:top w:val="single" w:sz="7" w:space="0" w:color="000000"/>
              <w:left w:val="nil"/>
              <w:bottom w:val="single" w:sz="4" w:space="0" w:color="000000"/>
              <w:right w:val="nil"/>
            </w:tcBorders>
            <w:shd w:val="clear" w:color="auto" w:fill="FFFFFF"/>
            <w:vAlign w:val="bottom"/>
          </w:tcPr>
          <w:p w14:paraId="0E33625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882" w:type="dxa"/>
            <w:tcBorders>
              <w:top w:val="single" w:sz="7" w:space="0" w:color="000000"/>
              <w:left w:val="nil"/>
              <w:bottom w:val="single" w:sz="4" w:space="0" w:color="000000"/>
              <w:right w:val="nil"/>
            </w:tcBorders>
            <w:shd w:val="clear" w:color="auto" w:fill="FFFFFF"/>
            <w:vAlign w:val="bottom"/>
          </w:tcPr>
          <w:p w14:paraId="0E33625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263" w14:textId="77777777">
        <w:trPr>
          <w:cantSplit/>
        </w:trPr>
        <w:tc>
          <w:tcPr>
            <w:tcW w:w="7181" w:type="dxa"/>
            <w:tcBorders>
              <w:top w:val="nil"/>
              <w:left w:val="nil"/>
              <w:bottom w:val="nil"/>
              <w:right w:val="nil"/>
            </w:tcBorders>
            <w:shd w:val="clear" w:color="auto" w:fill="FFFFFF"/>
          </w:tcPr>
          <w:p w14:paraId="0E336260"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Prior Anti-cancer Therapy</w:t>
            </w:r>
          </w:p>
        </w:tc>
        <w:tc>
          <w:tcPr>
            <w:tcW w:w="2882" w:type="dxa"/>
            <w:tcBorders>
              <w:top w:val="nil"/>
              <w:left w:val="nil"/>
              <w:bottom w:val="nil"/>
              <w:right w:val="nil"/>
            </w:tcBorders>
            <w:shd w:val="clear" w:color="auto" w:fill="FFFFFF"/>
          </w:tcPr>
          <w:p w14:paraId="0E3362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882" w:type="dxa"/>
            <w:tcBorders>
              <w:top w:val="nil"/>
              <w:left w:val="nil"/>
              <w:bottom w:val="nil"/>
              <w:right w:val="nil"/>
            </w:tcBorders>
            <w:shd w:val="clear" w:color="auto" w:fill="FFFFFF"/>
          </w:tcPr>
          <w:p w14:paraId="0E3362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265" w14:textId="77777777">
        <w:trPr>
          <w:cantSplit/>
        </w:trPr>
        <w:tc>
          <w:tcPr>
            <w:tcW w:w="12945" w:type="dxa"/>
            <w:gridSpan w:val="3"/>
            <w:tcBorders>
              <w:top w:val="nil"/>
              <w:left w:val="nil"/>
              <w:bottom w:val="nil"/>
              <w:right w:val="nil"/>
            </w:tcBorders>
            <w:shd w:val="clear" w:color="auto" w:fill="FFFFFF"/>
          </w:tcPr>
          <w:p w14:paraId="0E3362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69" w14:textId="77777777">
        <w:trPr>
          <w:cantSplit/>
        </w:trPr>
        <w:tc>
          <w:tcPr>
            <w:tcW w:w="7181" w:type="dxa"/>
            <w:tcBorders>
              <w:top w:val="nil"/>
              <w:left w:val="nil"/>
              <w:bottom w:val="nil"/>
              <w:right w:val="nil"/>
            </w:tcBorders>
            <w:shd w:val="clear" w:color="auto" w:fill="FFFFFF"/>
          </w:tcPr>
          <w:p w14:paraId="0E336266" w14:textId="77777777" w:rsidR="0024092E" w:rsidRDefault="00450581">
            <w:pPr>
              <w:adjustRightInd w:val="0"/>
              <w:rPr>
                <w:rFonts w:ascii="Times New Roman" w:hAnsi="Times New Roman"/>
                <w:color w:val="000000"/>
              </w:rPr>
            </w:pPr>
            <w:r>
              <w:rPr>
                <w:rFonts w:ascii="Times New Roman" w:hAnsi="Times New Roman"/>
                <w:color w:val="000000"/>
              </w:rPr>
              <w:t>Systemic</w:t>
            </w:r>
          </w:p>
        </w:tc>
        <w:tc>
          <w:tcPr>
            <w:tcW w:w="2882" w:type="dxa"/>
            <w:tcBorders>
              <w:top w:val="nil"/>
              <w:left w:val="nil"/>
              <w:bottom w:val="nil"/>
              <w:right w:val="nil"/>
            </w:tcBorders>
            <w:shd w:val="clear" w:color="auto" w:fill="FFFFFF"/>
          </w:tcPr>
          <w:p w14:paraId="0E33626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882" w:type="dxa"/>
            <w:tcBorders>
              <w:top w:val="nil"/>
              <w:left w:val="nil"/>
              <w:bottom w:val="nil"/>
              <w:right w:val="nil"/>
            </w:tcBorders>
            <w:shd w:val="clear" w:color="auto" w:fill="FFFFFF"/>
          </w:tcPr>
          <w:p w14:paraId="0E3362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26D" w14:textId="77777777">
        <w:trPr>
          <w:cantSplit/>
        </w:trPr>
        <w:tc>
          <w:tcPr>
            <w:tcW w:w="7181" w:type="dxa"/>
            <w:tcBorders>
              <w:top w:val="nil"/>
              <w:left w:val="nil"/>
              <w:bottom w:val="nil"/>
              <w:right w:val="nil"/>
            </w:tcBorders>
            <w:shd w:val="clear" w:color="auto" w:fill="FFFFFF"/>
          </w:tcPr>
          <w:p w14:paraId="0E33626A" w14:textId="77777777" w:rsidR="0024092E" w:rsidRDefault="00450581">
            <w:pPr>
              <w:adjustRightInd w:val="0"/>
              <w:rPr>
                <w:rFonts w:ascii="Times New Roman" w:hAnsi="Times New Roman"/>
                <w:color w:val="000000"/>
              </w:rPr>
            </w:pPr>
            <w:r>
              <w:rPr>
                <w:rFonts w:ascii="Times New Roman" w:hAnsi="Times New Roman"/>
                <w:color w:val="000000"/>
              </w:rPr>
              <w:t xml:space="preserve">  Treatment line*</w:t>
            </w:r>
          </w:p>
        </w:tc>
        <w:tc>
          <w:tcPr>
            <w:tcW w:w="2882" w:type="dxa"/>
            <w:tcBorders>
              <w:top w:val="nil"/>
              <w:left w:val="nil"/>
              <w:bottom w:val="nil"/>
              <w:right w:val="nil"/>
            </w:tcBorders>
            <w:shd w:val="clear" w:color="auto" w:fill="FFFFFF"/>
          </w:tcPr>
          <w:p w14:paraId="0E33626B" w14:textId="77777777" w:rsidR="0024092E" w:rsidRDefault="0024092E">
            <w:pPr>
              <w:adjustRightInd w:val="0"/>
              <w:jc w:val="center"/>
              <w:rPr>
                <w:rFonts w:ascii="Times New Roman" w:hAnsi="Times New Roman"/>
                <w:color w:val="000000"/>
              </w:rPr>
            </w:pPr>
          </w:p>
        </w:tc>
        <w:tc>
          <w:tcPr>
            <w:tcW w:w="2882" w:type="dxa"/>
            <w:tcBorders>
              <w:top w:val="nil"/>
              <w:left w:val="nil"/>
              <w:bottom w:val="nil"/>
              <w:right w:val="nil"/>
            </w:tcBorders>
            <w:shd w:val="clear" w:color="auto" w:fill="FFFFFF"/>
          </w:tcPr>
          <w:p w14:paraId="0E33626C" w14:textId="77777777" w:rsidR="0024092E" w:rsidRDefault="0024092E">
            <w:pPr>
              <w:adjustRightInd w:val="0"/>
              <w:jc w:val="center"/>
              <w:rPr>
                <w:rFonts w:ascii="Times New Roman" w:hAnsi="Times New Roman"/>
                <w:color w:val="000000"/>
              </w:rPr>
            </w:pPr>
          </w:p>
        </w:tc>
      </w:tr>
      <w:tr w:rsidR="0024092E" w14:paraId="0E336271" w14:textId="77777777">
        <w:trPr>
          <w:cantSplit/>
        </w:trPr>
        <w:tc>
          <w:tcPr>
            <w:tcW w:w="7181" w:type="dxa"/>
            <w:tcBorders>
              <w:top w:val="nil"/>
              <w:left w:val="nil"/>
              <w:bottom w:val="nil"/>
              <w:right w:val="nil"/>
            </w:tcBorders>
            <w:shd w:val="clear" w:color="auto" w:fill="FFFFFF"/>
          </w:tcPr>
          <w:p w14:paraId="0E33626E" w14:textId="77777777" w:rsidR="0024092E" w:rsidRDefault="00450581">
            <w:pPr>
              <w:adjustRightInd w:val="0"/>
              <w:rPr>
                <w:rFonts w:ascii="Times New Roman" w:hAnsi="Times New Roman"/>
                <w:color w:val="000000"/>
              </w:rPr>
            </w:pPr>
            <w:r>
              <w:rPr>
                <w:rFonts w:ascii="Times New Roman" w:hAnsi="Times New Roman"/>
                <w:color w:val="000000"/>
              </w:rPr>
              <w:t xml:space="preserve">    Neoadjuvant</w:t>
            </w:r>
          </w:p>
        </w:tc>
        <w:tc>
          <w:tcPr>
            <w:tcW w:w="2882" w:type="dxa"/>
            <w:tcBorders>
              <w:top w:val="nil"/>
              <w:left w:val="nil"/>
              <w:bottom w:val="nil"/>
              <w:right w:val="nil"/>
            </w:tcBorders>
            <w:shd w:val="clear" w:color="auto" w:fill="FFFFFF"/>
          </w:tcPr>
          <w:p w14:paraId="0E33626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882" w:type="dxa"/>
            <w:tcBorders>
              <w:top w:val="nil"/>
              <w:left w:val="nil"/>
              <w:bottom w:val="nil"/>
              <w:right w:val="nil"/>
            </w:tcBorders>
            <w:shd w:val="clear" w:color="auto" w:fill="FFFFFF"/>
          </w:tcPr>
          <w:p w14:paraId="0E3362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75" w14:textId="77777777">
        <w:trPr>
          <w:cantSplit/>
        </w:trPr>
        <w:tc>
          <w:tcPr>
            <w:tcW w:w="7181" w:type="dxa"/>
            <w:tcBorders>
              <w:top w:val="nil"/>
              <w:left w:val="nil"/>
              <w:bottom w:val="nil"/>
              <w:right w:val="nil"/>
            </w:tcBorders>
            <w:shd w:val="clear" w:color="auto" w:fill="FFFFFF"/>
          </w:tcPr>
          <w:p w14:paraId="0E336272" w14:textId="77777777" w:rsidR="0024092E" w:rsidRDefault="00450581">
            <w:pPr>
              <w:adjustRightInd w:val="0"/>
              <w:rPr>
                <w:rFonts w:ascii="Times New Roman" w:hAnsi="Times New Roman"/>
                <w:color w:val="000000"/>
              </w:rPr>
            </w:pPr>
            <w:r>
              <w:rPr>
                <w:rFonts w:ascii="Times New Roman" w:hAnsi="Times New Roman"/>
                <w:color w:val="000000"/>
              </w:rPr>
              <w:t xml:space="preserve">    Adjuvant</w:t>
            </w:r>
          </w:p>
        </w:tc>
        <w:tc>
          <w:tcPr>
            <w:tcW w:w="2882" w:type="dxa"/>
            <w:tcBorders>
              <w:top w:val="nil"/>
              <w:left w:val="nil"/>
              <w:bottom w:val="nil"/>
              <w:right w:val="nil"/>
            </w:tcBorders>
            <w:shd w:val="clear" w:color="auto" w:fill="FFFFFF"/>
          </w:tcPr>
          <w:p w14:paraId="0E3362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882" w:type="dxa"/>
            <w:tcBorders>
              <w:top w:val="nil"/>
              <w:left w:val="nil"/>
              <w:bottom w:val="nil"/>
              <w:right w:val="nil"/>
            </w:tcBorders>
            <w:shd w:val="clear" w:color="auto" w:fill="FFFFFF"/>
          </w:tcPr>
          <w:p w14:paraId="0E3362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79" w14:textId="77777777">
        <w:trPr>
          <w:cantSplit/>
        </w:trPr>
        <w:tc>
          <w:tcPr>
            <w:tcW w:w="7181" w:type="dxa"/>
            <w:tcBorders>
              <w:top w:val="nil"/>
              <w:left w:val="nil"/>
              <w:bottom w:val="nil"/>
              <w:right w:val="nil"/>
            </w:tcBorders>
            <w:shd w:val="clear" w:color="auto" w:fill="FFFFFF"/>
          </w:tcPr>
          <w:p w14:paraId="0E336276" w14:textId="77777777" w:rsidR="0024092E" w:rsidRDefault="00450581">
            <w:pPr>
              <w:adjustRightInd w:val="0"/>
              <w:rPr>
                <w:rFonts w:ascii="Times New Roman" w:hAnsi="Times New Roman"/>
                <w:color w:val="000000"/>
              </w:rPr>
            </w:pPr>
            <w:r>
              <w:rPr>
                <w:rFonts w:ascii="Times New Roman" w:hAnsi="Times New Roman"/>
                <w:color w:val="000000"/>
              </w:rPr>
              <w:t xml:space="preserve">    First-line treatment</w:t>
            </w:r>
          </w:p>
        </w:tc>
        <w:tc>
          <w:tcPr>
            <w:tcW w:w="2882" w:type="dxa"/>
            <w:tcBorders>
              <w:top w:val="nil"/>
              <w:left w:val="nil"/>
              <w:bottom w:val="nil"/>
              <w:right w:val="nil"/>
            </w:tcBorders>
            <w:shd w:val="clear" w:color="auto" w:fill="FFFFFF"/>
          </w:tcPr>
          <w:p w14:paraId="0E3362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2882" w:type="dxa"/>
            <w:tcBorders>
              <w:top w:val="nil"/>
              <w:left w:val="nil"/>
              <w:bottom w:val="nil"/>
              <w:right w:val="nil"/>
            </w:tcBorders>
            <w:shd w:val="clear" w:color="auto" w:fill="FFFFFF"/>
          </w:tcPr>
          <w:p w14:paraId="0E3362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27D" w14:textId="77777777">
        <w:trPr>
          <w:cantSplit/>
        </w:trPr>
        <w:tc>
          <w:tcPr>
            <w:tcW w:w="7181" w:type="dxa"/>
            <w:tcBorders>
              <w:top w:val="nil"/>
              <w:left w:val="nil"/>
              <w:bottom w:val="nil"/>
              <w:right w:val="nil"/>
            </w:tcBorders>
            <w:shd w:val="clear" w:color="auto" w:fill="FFFFFF"/>
          </w:tcPr>
          <w:p w14:paraId="0E33627A" w14:textId="77777777" w:rsidR="0024092E" w:rsidRDefault="00450581">
            <w:pPr>
              <w:adjustRightInd w:val="0"/>
              <w:rPr>
                <w:rFonts w:ascii="Times New Roman" w:hAnsi="Times New Roman"/>
                <w:color w:val="000000"/>
              </w:rPr>
            </w:pPr>
            <w:r>
              <w:rPr>
                <w:rFonts w:ascii="Times New Roman" w:hAnsi="Times New Roman"/>
                <w:color w:val="000000"/>
              </w:rPr>
              <w:t xml:space="preserve">    First-line maintain</w:t>
            </w:r>
          </w:p>
        </w:tc>
        <w:tc>
          <w:tcPr>
            <w:tcW w:w="2882" w:type="dxa"/>
            <w:tcBorders>
              <w:top w:val="nil"/>
              <w:left w:val="nil"/>
              <w:bottom w:val="nil"/>
              <w:right w:val="nil"/>
            </w:tcBorders>
            <w:shd w:val="clear" w:color="auto" w:fill="FFFFFF"/>
          </w:tcPr>
          <w:p w14:paraId="0E3362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81" w14:textId="77777777">
        <w:trPr>
          <w:cantSplit/>
        </w:trPr>
        <w:tc>
          <w:tcPr>
            <w:tcW w:w="7181" w:type="dxa"/>
            <w:tcBorders>
              <w:top w:val="nil"/>
              <w:left w:val="nil"/>
              <w:bottom w:val="nil"/>
              <w:right w:val="nil"/>
            </w:tcBorders>
            <w:shd w:val="clear" w:color="auto" w:fill="FFFFFF"/>
          </w:tcPr>
          <w:p w14:paraId="0E33627E" w14:textId="77777777" w:rsidR="0024092E" w:rsidRDefault="00450581">
            <w:pPr>
              <w:adjustRightInd w:val="0"/>
              <w:rPr>
                <w:rFonts w:ascii="Times New Roman" w:hAnsi="Times New Roman"/>
                <w:color w:val="000000"/>
              </w:rPr>
            </w:pPr>
            <w:r>
              <w:rPr>
                <w:rFonts w:ascii="Times New Roman" w:hAnsi="Times New Roman"/>
                <w:color w:val="000000"/>
              </w:rPr>
              <w:t xml:space="preserve">    Second-line treatment</w:t>
            </w:r>
          </w:p>
        </w:tc>
        <w:tc>
          <w:tcPr>
            <w:tcW w:w="2882" w:type="dxa"/>
            <w:tcBorders>
              <w:top w:val="nil"/>
              <w:left w:val="nil"/>
              <w:bottom w:val="nil"/>
              <w:right w:val="nil"/>
            </w:tcBorders>
            <w:shd w:val="clear" w:color="auto" w:fill="FFFFFF"/>
          </w:tcPr>
          <w:p w14:paraId="0E33627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2882" w:type="dxa"/>
            <w:tcBorders>
              <w:top w:val="nil"/>
              <w:left w:val="nil"/>
              <w:bottom w:val="nil"/>
              <w:right w:val="nil"/>
            </w:tcBorders>
            <w:shd w:val="clear" w:color="auto" w:fill="FFFFFF"/>
          </w:tcPr>
          <w:p w14:paraId="0E33628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285" w14:textId="77777777">
        <w:trPr>
          <w:cantSplit/>
        </w:trPr>
        <w:tc>
          <w:tcPr>
            <w:tcW w:w="7181" w:type="dxa"/>
            <w:tcBorders>
              <w:top w:val="nil"/>
              <w:left w:val="nil"/>
              <w:bottom w:val="nil"/>
              <w:right w:val="nil"/>
            </w:tcBorders>
            <w:shd w:val="clear" w:color="auto" w:fill="FFFFFF"/>
          </w:tcPr>
          <w:p w14:paraId="0E336282"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Second-line</w:t>
            </w:r>
            <w:proofErr w:type="gramEnd"/>
            <w:r>
              <w:rPr>
                <w:rFonts w:ascii="Times New Roman" w:hAnsi="Times New Roman"/>
                <w:color w:val="000000"/>
              </w:rPr>
              <w:t xml:space="preserve"> maintain</w:t>
            </w:r>
          </w:p>
        </w:tc>
        <w:tc>
          <w:tcPr>
            <w:tcW w:w="2882" w:type="dxa"/>
            <w:tcBorders>
              <w:top w:val="nil"/>
              <w:left w:val="nil"/>
              <w:bottom w:val="nil"/>
              <w:right w:val="nil"/>
            </w:tcBorders>
            <w:shd w:val="clear" w:color="auto" w:fill="FFFFFF"/>
          </w:tcPr>
          <w:p w14:paraId="0E336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89" w14:textId="77777777">
        <w:trPr>
          <w:cantSplit/>
        </w:trPr>
        <w:tc>
          <w:tcPr>
            <w:tcW w:w="7181" w:type="dxa"/>
            <w:tcBorders>
              <w:top w:val="nil"/>
              <w:left w:val="nil"/>
              <w:bottom w:val="nil"/>
              <w:right w:val="nil"/>
            </w:tcBorders>
            <w:shd w:val="clear" w:color="auto" w:fill="FFFFFF"/>
          </w:tcPr>
          <w:p w14:paraId="0E336286" w14:textId="77777777" w:rsidR="0024092E" w:rsidRDefault="00450581">
            <w:pPr>
              <w:adjustRightInd w:val="0"/>
              <w:rPr>
                <w:rFonts w:ascii="Times New Roman" w:hAnsi="Times New Roman"/>
                <w:color w:val="000000"/>
              </w:rPr>
            </w:pPr>
            <w:r>
              <w:rPr>
                <w:rFonts w:ascii="Times New Roman" w:hAnsi="Times New Roman"/>
                <w:color w:val="000000"/>
              </w:rPr>
              <w:t xml:space="preserve">    Third-line treatment</w:t>
            </w:r>
          </w:p>
        </w:tc>
        <w:tc>
          <w:tcPr>
            <w:tcW w:w="2882" w:type="dxa"/>
            <w:tcBorders>
              <w:top w:val="nil"/>
              <w:left w:val="nil"/>
              <w:bottom w:val="nil"/>
              <w:right w:val="nil"/>
            </w:tcBorders>
            <w:shd w:val="clear" w:color="auto" w:fill="FFFFFF"/>
          </w:tcPr>
          <w:p w14:paraId="0E3362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8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28D" w14:textId="77777777">
        <w:trPr>
          <w:cantSplit/>
        </w:trPr>
        <w:tc>
          <w:tcPr>
            <w:tcW w:w="7181" w:type="dxa"/>
            <w:tcBorders>
              <w:top w:val="nil"/>
              <w:left w:val="nil"/>
              <w:bottom w:val="nil"/>
              <w:right w:val="nil"/>
            </w:tcBorders>
            <w:shd w:val="clear" w:color="auto" w:fill="FFFFFF"/>
          </w:tcPr>
          <w:p w14:paraId="0E33628A"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Third-line</w:t>
            </w:r>
            <w:proofErr w:type="gramEnd"/>
            <w:r>
              <w:rPr>
                <w:rFonts w:ascii="Times New Roman" w:hAnsi="Times New Roman"/>
                <w:color w:val="000000"/>
              </w:rPr>
              <w:t xml:space="preserve"> maintain</w:t>
            </w:r>
          </w:p>
        </w:tc>
        <w:tc>
          <w:tcPr>
            <w:tcW w:w="2882" w:type="dxa"/>
            <w:tcBorders>
              <w:top w:val="nil"/>
              <w:left w:val="nil"/>
              <w:bottom w:val="nil"/>
              <w:right w:val="nil"/>
            </w:tcBorders>
            <w:shd w:val="clear" w:color="auto" w:fill="FFFFFF"/>
          </w:tcPr>
          <w:p w14:paraId="0E3362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91" w14:textId="77777777">
        <w:trPr>
          <w:cantSplit/>
        </w:trPr>
        <w:tc>
          <w:tcPr>
            <w:tcW w:w="7181" w:type="dxa"/>
            <w:tcBorders>
              <w:top w:val="nil"/>
              <w:left w:val="nil"/>
              <w:bottom w:val="nil"/>
              <w:right w:val="nil"/>
            </w:tcBorders>
            <w:shd w:val="clear" w:color="auto" w:fill="FFFFFF"/>
          </w:tcPr>
          <w:p w14:paraId="0E33628E" w14:textId="77777777" w:rsidR="0024092E" w:rsidRDefault="00450581">
            <w:pPr>
              <w:adjustRightInd w:val="0"/>
              <w:rPr>
                <w:rFonts w:ascii="Times New Roman" w:hAnsi="Times New Roman"/>
                <w:color w:val="000000"/>
              </w:rPr>
            </w:pPr>
            <w:r>
              <w:rPr>
                <w:rFonts w:ascii="Times New Roman" w:hAnsi="Times New Roman"/>
                <w:color w:val="000000"/>
              </w:rPr>
              <w:t xml:space="preserve">    &gt;Third-line treatment</w:t>
            </w:r>
          </w:p>
        </w:tc>
        <w:tc>
          <w:tcPr>
            <w:tcW w:w="2882" w:type="dxa"/>
            <w:tcBorders>
              <w:top w:val="nil"/>
              <w:left w:val="nil"/>
              <w:bottom w:val="nil"/>
              <w:right w:val="nil"/>
            </w:tcBorders>
            <w:shd w:val="clear" w:color="auto" w:fill="FFFFFF"/>
          </w:tcPr>
          <w:p w14:paraId="0E336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95" w14:textId="77777777">
        <w:trPr>
          <w:cantSplit/>
        </w:trPr>
        <w:tc>
          <w:tcPr>
            <w:tcW w:w="7181" w:type="dxa"/>
            <w:tcBorders>
              <w:top w:val="nil"/>
              <w:left w:val="nil"/>
              <w:bottom w:val="nil"/>
              <w:right w:val="nil"/>
            </w:tcBorders>
            <w:shd w:val="clear" w:color="auto" w:fill="FFFFFF"/>
          </w:tcPr>
          <w:p w14:paraId="0E336292"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2882" w:type="dxa"/>
            <w:tcBorders>
              <w:top w:val="nil"/>
              <w:left w:val="nil"/>
              <w:bottom w:val="nil"/>
              <w:right w:val="nil"/>
            </w:tcBorders>
            <w:shd w:val="clear" w:color="auto" w:fill="FFFFFF"/>
          </w:tcPr>
          <w:p w14:paraId="0E3362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97" w14:textId="77777777">
        <w:trPr>
          <w:cantSplit/>
        </w:trPr>
        <w:tc>
          <w:tcPr>
            <w:tcW w:w="12945" w:type="dxa"/>
            <w:gridSpan w:val="3"/>
            <w:tcBorders>
              <w:top w:val="nil"/>
              <w:left w:val="nil"/>
              <w:bottom w:val="nil"/>
              <w:right w:val="nil"/>
            </w:tcBorders>
            <w:shd w:val="clear" w:color="auto" w:fill="FFFFFF"/>
          </w:tcPr>
          <w:p w14:paraId="0E33629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9B" w14:textId="77777777">
        <w:trPr>
          <w:cantSplit/>
        </w:trPr>
        <w:tc>
          <w:tcPr>
            <w:tcW w:w="7181" w:type="dxa"/>
            <w:tcBorders>
              <w:top w:val="nil"/>
              <w:left w:val="nil"/>
              <w:bottom w:val="nil"/>
              <w:right w:val="nil"/>
            </w:tcBorders>
            <w:shd w:val="clear" w:color="auto" w:fill="FFFFFF"/>
          </w:tcPr>
          <w:p w14:paraId="0E336298" w14:textId="77777777" w:rsidR="0024092E" w:rsidRDefault="00450581">
            <w:pPr>
              <w:adjustRightInd w:val="0"/>
              <w:rPr>
                <w:rFonts w:ascii="Times New Roman" w:hAnsi="Times New Roman"/>
                <w:color w:val="000000"/>
              </w:rPr>
            </w:pPr>
            <w:r>
              <w:rPr>
                <w:rFonts w:ascii="Times New Roman" w:hAnsi="Times New Roman"/>
                <w:color w:val="000000"/>
              </w:rPr>
              <w:t xml:space="preserve">  Maximum Treatment line*</w:t>
            </w:r>
          </w:p>
        </w:tc>
        <w:tc>
          <w:tcPr>
            <w:tcW w:w="2882" w:type="dxa"/>
            <w:tcBorders>
              <w:top w:val="nil"/>
              <w:left w:val="nil"/>
              <w:bottom w:val="nil"/>
              <w:right w:val="nil"/>
            </w:tcBorders>
            <w:shd w:val="clear" w:color="auto" w:fill="FFFFFF"/>
          </w:tcPr>
          <w:p w14:paraId="0E336299" w14:textId="77777777" w:rsidR="0024092E" w:rsidRDefault="0024092E">
            <w:pPr>
              <w:adjustRightInd w:val="0"/>
              <w:jc w:val="center"/>
              <w:rPr>
                <w:rFonts w:ascii="Times New Roman" w:hAnsi="Times New Roman"/>
                <w:color w:val="000000"/>
              </w:rPr>
            </w:pPr>
          </w:p>
        </w:tc>
        <w:tc>
          <w:tcPr>
            <w:tcW w:w="2882" w:type="dxa"/>
            <w:tcBorders>
              <w:top w:val="nil"/>
              <w:left w:val="nil"/>
              <w:bottom w:val="nil"/>
              <w:right w:val="nil"/>
            </w:tcBorders>
            <w:shd w:val="clear" w:color="auto" w:fill="FFFFFF"/>
          </w:tcPr>
          <w:p w14:paraId="0E33629A" w14:textId="77777777" w:rsidR="0024092E" w:rsidRDefault="0024092E">
            <w:pPr>
              <w:adjustRightInd w:val="0"/>
              <w:jc w:val="center"/>
              <w:rPr>
                <w:rFonts w:ascii="Times New Roman" w:hAnsi="Times New Roman"/>
                <w:color w:val="000000"/>
              </w:rPr>
            </w:pPr>
          </w:p>
        </w:tc>
      </w:tr>
      <w:tr w:rsidR="0024092E" w14:paraId="0E33629F" w14:textId="77777777">
        <w:trPr>
          <w:cantSplit/>
        </w:trPr>
        <w:tc>
          <w:tcPr>
            <w:tcW w:w="7181" w:type="dxa"/>
            <w:tcBorders>
              <w:top w:val="nil"/>
              <w:left w:val="nil"/>
              <w:bottom w:val="nil"/>
              <w:right w:val="nil"/>
            </w:tcBorders>
            <w:shd w:val="clear" w:color="auto" w:fill="FFFFFF"/>
          </w:tcPr>
          <w:p w14:paraId="0E33629C" w14:textId="77777777" w:rsidR="0024092E" w:rsidRDefault="00450581">
            <w:pPr>
              <w:adjustRightInd w:val="0"/>
              <w:rPr>
                <w:rFonts w:ascii="Times New Roman" w:hAnsi="Times New Roman"/>
                <w:color w:val="000000"/>
              </w:rPr>
            </w:pPr>
            <w:r>
              <w:rPr>
                <w:rFonts w:ascii="Times New Roman" w:hAnsi="Times New Roman"/>
                <w:color w:val="000000"/>
              </w:rPr>
              <w:t xml:space="preserve">    Neoadjuvant</w:t>
            </w:r>
          </w:p>
        </w:tc>
        <w:tc>
          <w:tcPr>
            <w:tcW w:w="2882" w:type="dxa"/>
            <w:tcBorders>
              <w:top w:val="nil"/>
              <w:left w:val="nil"/>
              <w:bottom w:val="nil"/>
              <w:right w:val="nil"/>
            </w:tcBorders>
            <w:shd w:val="clear" w:color="auto" w:fill="FFFFFF"/>
          </w:tcPr>
          <w:p w14:paraId="0E3362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A3" w14:textId="77777777">
        <w:trPr>
          <w:cantSplit/>
        </w:trPr>
        <w:tc>
          <w:tcPr>
            <w:tcW w:w="7181" w:type="dxa"/>
            <w:tcBorders>
              <w:top w:val="nil"/>
              <w:left w:val="nil"/>
              <w:bottom w:val="nil"/>
              <w:right w:val="nil"/>
            </w:tcBorders>
            <w:shd w:val="clear" w:color="auto" w:fill="FFFFFF"/>
          </w:tcPr>
          <w:p w14:paraId="0E3362A0" w14:textId="77777777" w:rsidR="0024092E" w:rsidRDefault="00450581">
            <w:pPr>
              <w:adjustRightInd w:val="0"/>
              <w:rPr>
                <w:rFonts w:ascii="Times New Roman" w:hAnsi="Times New Roman"/>
                <w:color w:val="000000"/>
              </w:rPr>
            </w:pPr>
            <w:r>
              <w:rPr>
                <w:rFonts w:ascii="Times New Roman" w:hAnsi="Times New Roman"/>
                <w:color w:val="000000"/>
              </w:rPr>
              <w:t xml:space="preserve">    Adjuvant</w:t>
            </w:r>
          </w:p>
        </w:tc>
        <w:tc>
          <w:tcPr>
            <w:tcW w:w="2882" w:type="dxa"/>
            <w:tcBorders>
              <w:top w:val="nil"/>
              <w:left w:val="nil"/>
              <w:bottom w:val="nil"/>
              <w:right w:val="nil"/>
            </w:tcBorders>
            <w:shd w:val="clear" w:color="auto" w:fill="FFFFFF"/>
          </w:tcPr>
          <w:p w14:paraId="0E3362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A7" w14:textId="77777777">
        <w:trPr>
          <w:cantSplit/>
        </w:trPr>
        <w:tc>
          <w:tcPr>
            <w:tcW w:w="7181" w:type="dxa"/>
            <w:tcBorders>
              <w:top w:val="nil"/>
              <w:left w:val="nil"/>
              <w:bottom w:val="nil"/>
              <w:right w:val="nil"/>
            </w:tcBorders>
            <w:shd w:val="clear" w:color="auto" w:fill="FFFFFF"/>
          </w:tcPr>
          <w:p w14:paraId="0E3362A4" w14:textId="77777777" w:rsidR="0024092E" w:rsidRDefault="00450581">
            <w:pPr>
              <w:adjustRightInd w:val="0"/>
              <w:rPr>
                <w:rFonts w:ascii="Times New Roman" w:hAnsi="Times New Roman"/>
                <w:color w:val="000000"/>
              </w:rPr>
            </w:pPr>
            <w:r>
              <w:rPr>
                <w:rFonts w:ascii="Times New Roman" w:hAnsi="Times New Roman"/>
                <w:color w:val="000000"/>
              </w:rPr>
              <w:t xml:space="preserve">    First-line treatment</w:t>
            </w:r>
          </w:p>
        </w:tc>
        <w:tc>
          <w:tcPr>
            <w:tcW w:w="2882" w:type="dxa"/>
            <w:tcBorders>
              <w:top w:val="nil"/>
              <w:left w:val="nil"/>
              <w:bottom w:val="nil"/>
              <w:right w:val="nil"/>
            </w:tcBorders>
            <w:shd w:val="clear" w:color="auto" w:fill="FFFFFF"/>
          </w:tcPr>
          <w:p w14:paraId="0E3362A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882" w:type="dxa"/>
            <w:tcBorders>
              <w:top w:val="nil"/>
              <w:left w:val="nil"/>
              <w:bottom w:val="nil"/>
              <w:right w:val="nil"/>
            </w:tcBorders>
            <w:shd w:val="clear" w:color="auto" w:fill="FFFFFF"/>
          </w:tcPr>
          <w:p w14:paraId="0E3362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AB" w14:textId="77777777">
        <w:trPr>
          <w:cantSplit/>
        </w:trPr>
        <w:tc>
          <w:tcPr>
            <w:tcW w:w="7181" w:type="dxa"/>
            <w:tcBorders>
              <w:top w:val="nil"/>
              <w:left w:val="nil"/>
              <w:bottom w:val="nil"/>
              <w:right w:val="nil"/>
            </w:tcBorders>
            <w:shd w:val="clear" w:color="auto" w:fill="FFFFFF"/>
          </w:tcPr>
          <w:p w14:paraId="0E3362A8" w14:textId="77777777" w:rsidR="0024092E" w:rsidRDefault="00450581">
            <w:pPr>
              <w:adjustRightInd w:val="0"/>
              <w:rPr>
                <w:rFonts w:ascii="Times New Roman" w:hAnsi="Times New Roman"/>
                <w:color w:val="000000"/>
              </w:rPr>
            </w:pPr>
            <w:r>
              <w:rPr>
                <w:rFonts w:ascii="Times New Roman" w:hAnsi="Times New Roman"/>
                <w:color w:val="000000"/>
              </w:rPr>
              <w:t xml:space="preserve">    First-line maintain</w:t>
            </w:r>
          </w:p>
        </w:tc>
        <w:tc>
          <w:tcPr>
            <w:tcW w:w="2882" w:type="dxa"/>
            <w:tcBorders>
              <w:top w:val="nil"/>
              <w:left w:val="nil"/>
              <w:bottom w:val="nil"/>
              <w:right w:val="nil"/>
            </w:tcBorders>
            <w:shd w:val="clear" w:color="auto" w:fill="FFFFFF"/>
          </w:tcPr>
          <w:p w14:paraId="0E3362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AF" w14:textId="77777777">
        <w:trPr>
          <w:cantSplit/>
        </w:trPr>
        <w:tc>
          <w:tcPr>
            <w:tcW w:w="7181" w:type="dxa"/>
            <w:tcBorders>
              <w:top w:val="nil"/>
              <w:left w:val="nil"/>
              <w:bottom w:val="nil"/>
              <w:right w:val="nil"/>
            </w:tcBorders>
            <w:shd w:val="clear" w:color="auto" w:fill="FFFFFF"/>
          </w:tcPr>
          <w:p w14:paraId="0E3362AC" w14:textId="77777777" w:rsidR="0024092E" w:rsidRDefault="00450581">
            <w:pPr>
              <w:adjustRightInd w:val="0"/>
              <w:rPr>
                <w:rFonts w:ascii="Times New Roman" w:hAnsi="Times New Roman"/>
                <w:color w:val="000000"/>
              </w:rPr>
            </w:pPr>
            <w:r>
              <w:rPr>
                <w:rFonts w:ascii="Times New Roman" w:hAnsi="Times New Roman"/>
                <w:color w:val="000000"/>
              </w:rPr>
              <w:t xml:space="preserve">    Second-line treatment</w:t>
            </w:r>
          </w:p>
        </w:tc>
        <w:tc>
          <w:tcPr>
            <w:tcW w:w="2882" w:type="dxa"/>
            <w:tcBorders>
              <w:top w:val="nil"/>
              <w:left w:val="nil"/>
              <w:bottom w:val="nil"/>
              <w:right w:val="nil"/>
            </w:tcBorders>
            <w:shd w:val="clear" w:color="auto" w:fill="FFFFFF"/>
          </w:tcPr>
          <w:p w14:paraId="0E3362A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2882" w:type="dxa"/>
            <w:tcBorders>
              <w:top w:val="nil"/>
              <w:left w:val="nil"/>
              <w:bottom w:val="nil"/>
              <w:right w:val="nil"/>
            </w:tcBorders>
            <w:shd w:val="clear" w:color="auto" w:fill="FFFFFF"/>
          </w:tcPr>
          <w:p w14:paraId="0E3362A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2B3" w14:textId="77777777">
        <w:trPr>
          <w:cantSplit/>
        </w:trPr>
        <w:tc>
          <w:tcPr>
            <w:tcW w:w="7181" w:type="dxa"/>
            <w:tcBorders>
              <w:top w:val="nil"/>
              <w:left w:val="nil"/>
              <w:bottom w:val="nil"/>
              <w:right w:val="nil"/>
            </w:tcBorders>
            <w:shd w:val="clear" w:color="auto" w:fill="FFFFFF"/>
          </w:tcPr>
          <w:p w14:paraId="0E3362B0"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Second-line</w:t>
            </w:r>
            <w:proofErr w:type="gramEnd"/>
            <w:r>
              <w:rPr>
                <w:rFonts w:ascii="Times New Roman" w:hAnsi="Times New Roman"/>
                <w:color w:val="000000"/>
              </w:rPr>
              <w:t xml:space="preserve"> maintain</w:t>
            </w:r>
          </w:p>
        </w:tc>
        <w:tc>
          <w:tcPr>
            <w:tcW w:w="2882" w:type="dxa"/>
            <w:tcBorders>
              <w:top w:val="nil"/>
              <w:left w:val="nil"/>
              <w:bottom w:val="nil"/>
              <w:right w:val="nil"/>
            </w:tcBorders>
            <w:shd w:val="clear" w:color="auto" w:fill="FFFFFF"/>
          </w:tcPr>
          <w:p w14:paraId="0E3362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B7" w14:textId="77777777">
        <w:trPr>
          <w:cantSplit/>
        </w:trPr>
        <w:tc>
          <w:tcPr>
            <w:tcW w:w="7181" w:type="dxa"/>
            <w:tcBorders>
              <w:top w:val="nil"/>
              <w:left w:val="nil"/>
              <w:bottom w:val="nil"/>
              <w:right w:val="nil"/>
            </w:tcBorders>
            <w:shd w:val="clear" w:color="auto" w:fill="FFFFFF"/>
          </w:tcPr>
          <w:p w14:paraId="0E3362B4" w14:textId="77777777" w:rsidR="0024092E" w:rsidRDefault="00450581">
            <w:pPr>
              <w:adjustRightInd w:val="0"/>
              <w:rPr>
                <w:rFonts w:ascii="Times New Roman" w:hAnsi="Times New Roman"/>
                <w:color w:val="000000"/>
              </w:rPr>
            </w:pPr>
            <w:r>
              <w:rPr>
                <w:rFonts w:ascii="Times New Roman" w:hAnsi="Times New Roman"/>
                <w:color w:val="000000"/>
              </w:rPr>
              <w:t xml:space="preserve">    Third-line treatment</w:t>
            </w:r>
          </w:p>
        </w:tc>
        <w:tc>
          <w:tcPr>
            <w:tcW w:w="2882" w:type="dxa"/>
            <w:tcBorders>
              <w:top w:val="nil"/>
              <w:left w:val="nil"/>
              <w:bottom w:val="nil"/>
              <w:right w:val="nil"/>
            </w:tcBorders>
            <w:shd w:val="clear" w:color="auto" w:fill="FFFFFF"/>
          </w:tcPr>
          <w:p w14:paraId="0E336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2BB" w14:textId="77777777">
        <w:trPr>
          <w:cantSplit/>
        </w:trPr>
        <w:tc>
          <w:tcPr>
            <w:tcW w:w="7181" w:type="dxa"/>
            <w:tcBorders>
              <w:top w:val="nil"/>
              <w:left w:val="nil"/>
              <w:bottom w:val="nil"/>
              <w:right w:val="nil"/>
            </w:tcBorders>
            <w:shd w:val="clear" w:color="auto" w:fill="FFFFFF"/>
          </w:tcPr>
          <w:p w14:paraId="0E3362B8" w14:textId="77777777" w:rsidR="0024092E" w:rsidRDefault="00450581">
            <w:pPr>
              <w:adjustRightInd w:val="0"/>
              <w:rPr>
                <w:rFonts w:ascii="Times New Roman" w:hAnsi="Times New Roman"/>
                <w:color w:val="000000"/>
              </w:rPr>
            </w:pPr>
            <w:r>
              <w:rPr>
                <w:rFonts w:ascii="Times New Roman" w:hAnsi="Times New Roman"/>
                <w:color w:val="000000"/>
              </w:rPr>
              <w:t xml:space="preserve">    </w:t>
            </w:r>
            <w:proofErr w:type="gramStart"/>
            <w:r>
              <w:rPr>
                <w:rFonts w:ascii="Times New Roman" w:hAnsi="Times New Roman"/>
                <w:color w:val="000000"/>
              </w:rPr>
              <w:t>Third-line</w:t>
            </w:r>
            <w:proofErr w:type="gramEnd"/>
            <w:r>
              <w:rPr>
                <w:rFonts w:ascii="Times New Roman" w:hAnsi="Times New Roman"/>
                <w:color w:val="000000"/>
              </w:rPr>
              <w:t xml:space="preserve"> maintain</w:t>
            </w:r>
          </w:p>
        </w:tc>
        <w:tc>
          <w:tcPr>
            <w:tcW w:w="2882" w:type="dxa"/>
            <w:tcBorders>
              <w:top w:val="nil"/>
              <w:left w:val="nil"/>
              <w:bottom w:val="nil"/>
              <w:right w:val="nil"/>
            </w:tcBorders>
            <w:shd w:val="clear" w:color="auto" w:fill="FFFFFF"/>
          </w:tcPr>
          <w:p w14:paraId="0E3362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BF" w14:textId="77777777">
        <w:trPr>
          <w:cantSplit/>
        </w:trPr>
        <w:tc>
          <w:tcPr>
            <w:tcW w:w="7181" w:type="dxa"/>
            <w:tcBorders>
              <w:top w:val="nil"/>
              <w:left w:val="nil"/>
              <w:bottom w:val="nil"/>
              <w:right w:val="nil"/>
            </w:tcBorders>
            <w:shd w:val="clear" w:color="auto" w:fill="FFFFFF"/>
          </w:tcPr>
          <w:p w14:paraId="0E3362BC" w14:textId="77777777" w:rsidR="0024092E" w:rsidRDefault="00450581">
            <w:pPr>
              <w:adjustRightInd w:val="0"/>
              <w:rPr>
                <w:rFonts w:ascii="Times New Roman" w:hAnsi="Times New Roman"/>
                <w:color w:val="000000"/>
              </w:rPr>
            </w:pPr>
            <w:r>
              <w:rPr>
                <w:rFonts w:ascii="Times New Roman" w:hAnsi="Times New Roman"/>
                <w:color w:val="000000"/>
              </w:rPr>
              <w:t xml:space="preserve">    &gt;Third-line treatment</w:t>
            </w:r>
          </w:p>
        </w:tc>
        <w:tc>
          <w:tcPr>
            <w:tcW w:w="2882" w:type="dxa"/>
            <w:tcBorders>
              <w:top w:val="nil"/>
              <w:left w:val="nil"/>
              <w:bottom w:val="nil"/>
              <w:right w:val="nil"/>
            </w:tcBorders>
            <w:shd w:val="clear" w:color="auto" w:fill="FFFFFF"/>
          </w:tcPr>
          <w:p w14:paraId="0E336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C1" w14:textId="77777777">
        <w:trPr>
          <w:cantSplit/>
        </w:trPr>
        <w:tc>
          <w:tcPr>
            <w:tcW w:w="12945" w:type="dxa"/>
            <w:gridSpan w:val="3"/>
            <w:tcBorders>
              <w:top w:val="nil"/>
              <w:left w:val="nil"/>
              <w:bottom w:val="nil"/>
              <w:right w:val="nil"/>
            </w:tcBorders>
            <w:shd w:val="clear" w:color="auto" w:fill="FFFFFF"/>
          </w:tcPr>
          <w:p w14:paraId="0E3362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C5" w14:textId="77777777">
        <w:trPr>
          <w:cantSplit/>
        </w:trPr>
        <w:tc>
          <w:tcPr>
            <w:tcW w:w="7181" w:type="dxa"/>
            <w:tcBorders>
              <w:top w:val="nil"/>
              <w:left w:val="nil"/>
              <w:bottom w:val="nil"/>
              <w:right w:val="nil"/>
            </w:tcBorders>
            <w:shd w:val="clear" w:color="auto" w:fill="FFFFFF"/>
          </w:tcPr>
          <w:p w14:paraId="0E3362C2" w14:textId="77777777" w:rsidR="0024092E" w:rsidRDefault="00450581">
            <w:pPr>
              <w:adjustRightInd w:val="0"/>
              <w:rPr>
                <w:rFonts w:ascii="Times New Roman" w:hAnsi="Times New Roman"/>
                <w:color w:val="000000"/>
              </w:rPr>
            </w:pPr>
            <w:r>
              <w:rPr>
                <w:rFonts w:ascii="Times New Roman" w:hAnsi="Times New Roman"/>
                <w:color w:val="000000"/>
              </w:rPr>
              <w:t xml:space="preserve">  Treatment Type*</w:t>
            </w:r>
          </w:p>
        </w:tc>
        <w:tc>
          <w:tcPr>
            <w:tcW w:w="2882" w:type="dxa"/>
            <w:tcBorders>
              <w:top w:val="nil"/>
              <w:left w:val="nil"/>
              <w:bottom w:val="nil"/>
              <w:right w:val="nil"/>
            </w:tcBorders>
            <w:shd w:val="clear" w:color="auto" w:fill="FFFFFF"/>
          </w:tcPr>
          <w:p w14:paraId="0E3362C3" w14:textId="77777777" w:rsidR="0024092E" w:rsidRDefault="0024092E">
            <w:pPr>
              <w:adjustRightInd w:val="0"/>
              <w:jc w:val="center"/>
              <w:rPr>
                <w:rFonts w:ascii="Times New Roman" w:hAnsi="Times New Roman"/>
                <w:color w:val="000000"/>
              </w:rPr>
            </w:pPr>
          </w:p>
        </w:tc>
        <w:tc>
          <w:tcPr>
            <w:tcW w:w="2882" w:type="dxa"/>
            <w:tcBorders>
              <w:top w:val="nil"/>
              <w:left w:val="nil"/>
              <w:bottom w:val="nil"/>
              <w:right w:val="nil"/>
            </w:tcBorders>
            <w:shd w:val="clear" w:color="auto" w:fill="FFFFFF"/>
          </w:tcPr>
          <w:p w14:paraId="0E3362C4" w14:textId="77777777" w:rsidR="0024092E" w:rsidRDefault="0024092E">
            <w:pPr>
              <w:adjustRightInd w:val="0"/>
              <w:jc w:val="center"/>
              <w:rPr>
                <w:rFonts w:ascii="Times New Roman" w:hAnsi="Times New Roman"/>
                <w:color w:val="000000"/>
              </w:rPr>
            </w:pPr>
          </w:p>
        </w:tc>
      </w:tr>
      <w:tr w:rsidR="0024092E" w14:paraId="0E3362C9" w14:textId="77777777">
        <w:trPr>
          <w:cantSplit/>
        </w:trPr>
        <w:tc>
          <w:tcPr>
            <w:tcW w:w="7181" w:type="dxa"/>
            <w:tcBorders>
              <w:top w:val="nil"/>
              <w:left w:val="nil"/>
              <w:bottom w:val="nil"/>
              <w:right w:val="nil"/>
            </w:tcBorders>
            <w:shd w:val="clear" w:color="auto" w:fill="FFFFFF"/>
          </w:tcPr>
          <w:p w14:paraId="0E3362C6" w14:textId="77777777" w:rsidR="0024092E" w:rsidRDefault="00450581">
            <w:pPr>
              <w:adjustRightInd w:val="0"/>
              <w:rPr>
                <w:rFonts w:ascii="Times New Roman" w:hAnsi="Times New Roman"/>
                <w:color w:val="000000"/>
              </w:rPr>
            </w:pPr>
            <w:r>
              <w:rPr>
                <w:rFonts w:ascii="Times New Roman" w:hAnsi="Times New Roman"/>
                <w:color w:val="000000"/>
              </w:rPr>
              <w:t xml:space="preserve">    Chemotherapy</w:t>
            </w:r>
          </w:p>
        </w:tc>
        <w:tc>
          <w:tcPr>
            <w:tcW w:w="2882" w:type="dxa"/>
            <w:tcBorders>
              <w:top w:val="nil"/>
              <w:left w:val="nil"/>
              <w:bottom w:val="nil"/>
              <w:right w:val="nil"/>
            </w:tcBorders>
            <w:shd w:val="clear" w:color="auto" w:fill="FFFFFF"/>
          </w:tcPr>
          <w:p w14:paraId="0E3362C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882" w:type="dxa"/>
            <w:tcBorders>
              <w:top w:val="nil"/>
              <w:left w:val="nil"/>
              <w:bottom w:val="nil"/>
              <w:right w:val="nil"/>
            </w:tcBorders>
            <w:shd w:val="clear" w:color="auto" w:fill="FFFFFF"/>
          </w:tcPr>
          <w:p w14:paraId="0E3362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2CD" w14:textId="77777777">
        <w:trPr>
          <w:cantSplit/>
        </w:trPr>
        <w:tc>
          <w:tcPr>
            <w:tcW w:w="7181" w:type="dxa"/>
            <w:tcBorders>
              <w:top w:val="nil"/>
              <w:left w:val="nil"/>
              <w:bottom w:val="nil"/>
              <w:right w:val="nil"/>
            </w:tcBorders>
            <w:shd w:val="clear" w:color="auto" w:fill="FFFFFF"/>
          </w:tcPr>
          <w:p w14:paraId="0E3362CA" w14:textId="77777777" w:rsidR="0024092E" w:rsidRDefault="00450581">
            <w:pPr>
              <w:adjustRightInd w:val="0"/>
              <w:rPr>
                <w:rFonts w:ascii="Times New Roman" w:hAnsi="Times New Roman"/>
                <w:color w:val="000000"/>
              </w:rPr>
            </w:pPr>
            <w:r>
              <w:rPr>
                <w:rFonts w:ascii="Times New Roman" w:hAnsi="Times New Roman"/>
                <w:color w:val="000000"/>
              </w:rPr>
              <w:t xml:space="preserve">    Immunotherapy</w:t>
            </w:r>
          </w:p>
        </w:tc>
        <w:tc>
          <w:tcPr>
            <w:tcW w:w="2882" w:type="dxa"/>
            <w:tcBorders>
              <w:top w:val="nil"/>
              <w:left w:val="nil"/>
              <w:bottom w:val="nil"/>
              <w:right w:val="nil"/>
            </w:tcBorders>
            <w:shd w:val="clear" w:color="auto" w:fill="FFFFFF"/>
          </w:tcPr>
          <w:p w14:paraId="0E3362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882" w:type="dxa"/>
            <w:tcBorders>
              <w:top w:val="nil"/>
              <w:left w:val="nil"/>
              <w:bottom w:val="nil"/>
              <w:right w:val="nil"/>
            </w:tcBorders>
            <w:shd w:val="clear" w:color="auto" w:fill="FFFFFF"/>
          </w:tcPr>
          <w:p w14:paraId="0E3362C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2D1" w14:textId="77777777">
        <w:trPr>
          <w:cantSplit/>
        </w:trPr>
        <w:tc>
          <w:tcPr>
            <w:tcW w:w="7181" w:type="dxa"/>
            <w:tcBorders>
              <w:top w:val="nil"/>
              <w:left w:val="nil"/>
              <w:bottom w:val="nil"/>
              <w:right w:val="nil"/>
            </w:tcBorders>
            <w:shd w:val="clear" w:color="auto" w:fill="FFFFFF"/>
          </w:tcPr>
          <w:p w14:paraId="0E3362CE" w14:textId="77777777" w:rsidR="0024092E" w:rsidRDefault="00450581">
            <w:pPr>
              <w:adjustRightInd w:val="0"/>
              <w:rPr>
                <w:rFonts w:ascii="Times New Roman" w:hAnsi="Times New Roman"/>
                <w:color w:val="000000"/>
              </w:rPr>
            </w:pPr>
            <w:r>
              <w:rPr>
                <w:rFonts w:ascii="Times New Roman" w:hAnsi="Times New Roman"/>
                <w:color w:val="000000"/>
              </w:rPr>
              <w:t xml:space="preserve">    Targeted therapy</w:t>
            </w:r>
          </w:p>
        </w:tc>
        <w:tc>
          <w:tcPr>
            <w:tcW w:w="2882" w:type="dxa"/>
            <w:tcBorders>
              <w:top w:val="nil"/>
              <w:left w:val="nil"/>
              <w:bottom w:val="nil"/>
              <w:right w:val="nil"/>
            </w:tcBorders>
            <w:shd w:val="clear" w:color="auto" w:fill="FFFFFF"/>
          </w:tcPr>
          <w:p w14:paraId="0E3362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2882" w:type="dxa"/>
            <w:tcBorders>
              <w:top w:val="nil"/>
              <w:left w:val="nil"/>
              <w:bottom w:val="nil"/>
              <w:right w:val="nil"/>
            </w:tcBorders>
            <w:shd w:val="clear" w:color="auto" w:fill="FFFFFF"/>
          </w:tcPr>
          <w:p w14:paraId="0E3362D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2D5" w14:textId="77777777">
        <w:trPr>
          <w:cantSplit/>
        </w:trPr>
        <w:tc>
          <w:tcPr>
            <w:tcW w:w="7181" w:type="dxa"/>
            <w:tcBorders>
              <w:top w:val="nil"/>
              <w:left w:val="nil"/>
              <w:bottom w:val="nil"/>
              <w:right w:val="nil"/>
            </w:tcBorders>
            <w:shd w:val="clear" w:color="auto" w:fill="FFFFFF"/>
          </w:tcPr>
          <w:p w14:paraId="0E3362D2" w14:textId="77777777" w:rsidR="0024092E" w:rsidRDefault="00450581">
            <w:pPr>
              <w:adjustRightInd w:val="0"/>
              <w:rPr>
                <w:rFonts w:ascii="Times New Roman" w:hAnsi="Times New Roman"/>
                <w:color w:val="000000"/>
              </w:rPr>
            </w:pPr>
            <w:r>
              <w:rPr>
                <w:rFonts w:ascii="Times New Roman" w:hAnsi="Times New Roman"/>
                <w:color w:val="000000"/>
              </w:rPr>
              <w:t xml:space="preserve">    Endocrine therapy</w:t>
            </w:r>
          </w:p>
        </w:tc>
        <w:tc>
          <w:tcPr>
            <w:tcW w:w="2882" w:type="dxa"/>
            <w:tcBorders>
              <w:top w:val="nil"/>
              <w:left w:val="nil"/>
              <w:bottom w:val="nil"/>
              <w:right w:val="nil"/>
            </w:tcBorders>
            <w:shd w:val="clear" w:color="auto" w:fill="FFFFFF"/>
          </w:tcPr>
          <w:p w14:paraId="0E3362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D9" w14:textId="77777777">
        <w:trPr>
          <w:cantSplit/>
        </w:trPr>
        <w:tc>
          <w:tcPr>
            <w:tcW w:w="7181" w:type="dxa"/>
            <w:tcBorders>
              <w:top w:val="nil"/>
              <w:left w:val="nil"/>
              <w:bottom w:val="nil"/>
              <w:right w:val="nil"/>
            </w:tcBorders>
            <w:shd w:val="clear" w:color="auto" w:fill="FFFFFF"/>
          </w:tcPr>
          <w:p w14:paraId="0E3362D6" w14:textId="77777777" w:rsidR="0024092E" w:rsidRDefault="00450581">
            <w:pPr>
              <w:adjustRightInd w:val="0"/>
              <w:rPr>
                <w:rFonts w:ascii="Times New Roman" w:hAnsi="Times New Roman"/>
                <w:color w:val="000000"/>
              </w:rPr>
            </w:pPr>
            <w:r>
              <w:rPr>
                <w:rFonts w:ascii="Times New Roman" w:hAnsi="Times New Roman"/>
                <w:color w:val="000000"/>
              </w:rPr>
              <w:t xml:space="preserve">    Chinese herbal therapy</w:t>
            </w:r>
          </w:p>
        </w:tc>
        <w:tc>
          <w:tcPr>
            <w:tcW w:w="2882" w:type="dxa"/>
            <w:tcBorders>
              <w:top w:val="nil"/>
              <w:left w:val="nil"/>
              <w:bottom w:val="nil"/>
              <w:right w:val="nil"/>
            </w:tcBorders>
            <w:shd w:val="clear" w:color="auto" w:fill="FFFFFF"/>
          </w:tcPr>
          <w:p w14:paraId="0E3362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2DD" w14:textId="77777777">
        <w:trPr>
          <w:cantSplit/>
        </w:trPr>
        <w:tc>
          <w:tcPr>
            <w:tcW w:w="7181" w:type="dxa"/>
            <w:tcBorders>
              <w:top w:val="nil"/>
              <w:left w:val="nil"/>
              <w:bottom w:val="nil"/>
              <w:right w:val="nil"/>
            </w:tcBorders>
            <w:shd w:val="clear" w:color="auto" w:fill="FFFFFF"/>
          </w:tcPr>
          <w:p w14:paraId="0E3362DA"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Other</w:t>
            </w:r>
          </w:p>
        </w:tc>
        <w:tc>
          <w:tcPr>
            <w:tcW w:w="2882" w:type="dxa"/>
            <w:tcBorders>
              <w:top w:val="nil"/>
              <w:left w:val="nil"/>
              <w:bottom w:val="nil"/>
              <w:right w:val="nil"/>
            </w:tcBorders>
            <w:shd w:val="clear" w:color="auto" w:fill="FFFFFF"/>
          </w:tcPr>
          <w:p w14:paraId="0E3362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DF" w14:textId="77777777">
        <w:trPr>
          <w:cantSplit/>
        </w:trPr>
        <w:tc>
          <w:tcPr>
            <w:tcW w:w="12945" w:type="dxa"/>
            <w:gridSpan w:val="3"/>
            <w:tcBorders>
              <w:top w:val="nil"/>
              <w:left w:val="nil"/>
              <w:bottom w:val="nil"/>
              <w:right w:val="nil"/>
            </w:tcBorders>
            <w:shd w:val="clear" w:color="auto" w:fill="FFFFFF"/>
          </w:tcPr>
          <w:p w14:paraId="0E3362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E3" w14:textId="77777777">
        <w:trPr>
          <w:cantSplit/>
        </w:trPr>
        <w:tc>
          <w:tcPr>
            <w:tcW w:w="7181" w:type="dxa"/>
            <w:tcBorders>
              <w:top w:val="nil"/>
              <w:left w:val="nil"/>
              <w:bottom w:val="nil"/>
              <w:right w:val="nil"/>
            </w:tcBorders>
            <w:shd w:val="clear" w:color="auto" w:fill="FFFFFF"/>
          </w:tcPr>
          <w:p w14:paraId="0E3362E0" w14:textId="77777777" w:rsidR="0024092E" w:rsidRDefault="00450581">
            <w:pPr>
              <w:adjustRightInd w:val="0"/>
              <w:rPr>
                <w:rFonts w:ascii="Times New Roman" w:hAnsi="Times New Roman"/>
                <w:color w:val="000000"/>
              </w:rPr>
            </w:pPr>
            <w:r>
              <w:rPr>
                <w:rFonts w:ascii="Times New Roman" w:hAnsi="Times New Roman"/>
                <w:color w:val="000000"/>
              </w:rPr>
              <w:t>Radiotherapy</w:t>
            </w:r>
          </w:p>
        </w:tc>
        <w:tc>
          <w:tcPr>
            <w:tcW w:w="2882" w:type="dxa"/>
            <w:tcBorders>
              <w:top w:val="nil"/>
              <w:left w:val="nil"/>
              <w:bottom w:val="nil"/>
              <w:right w:val="nil"/>
            </w:tcBorders>
            <w:shd w:val="clear" w:color="auto" w:fill="FFFFFF"/>
          </w:tcPr>
          <w:p w14:paraId="0E3362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2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2E5" w14:textId="77777777">
        <w:trPr>
          <w:cantSplit/>
        </w:trPr>
        <w:tc>
          <w:tcPr>
            <w:tcW w:w="12945" w:type="dxa"/>
            <w:gridSpan w:val="3"/>
            <w:tcBorders>
              <w:top w:val="nil"/>
              <w:left w:val="nil"/>
              <w:bottom w:val="nil"/>
              <w:right w:val="nil"/>
            </w:tcBorders>
            <w:shd w:val="clear" w:color="auto" w:fill="FFFFFF"/>
          </w:tcPr>
          <w:p w14:paraId="0E3362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E9" w14:textId="77777777">
        <w:trPr>
          <w:cantSplit/>
        </w:trPr>
        <w:tc>
          <w:tcPr>
            <w:tcW w:w="7181" w:type="dxa"/>
            <w:tcBorders>
              <w:top w:val="nil"/>
              <w:left w:val="nil"/>
              <w:bottom w:val="nil"/>
              <w:right w:val="nil"/>
            </w:tcBorders>
            <w:shd w:val="clear" w:color="auto" w:fill="FFFFFF"/>
          </w:tcPr>
          <w:p w14:paraId="0E3362E6" w14:textId="77777777" w:rsidR="0024092E" w:rsidRDefault="00450581">
            <w:pPr>
              <w:adjustRightInd w:val="0"/>
              <w:rPr>
                <w:rFonts w:ascii="Times New Roman" w:hAnsi="Times New Roman"/>
                <w:color w:val="000000"/>
              </w:rPr>
            </w:pPr>
            <w:r>
              <w:rPr>
                <w:rFonts w:ascii="Times New Roman" w:hAnsi="Times New Roman"/>
                <w:color w:val="000000"/>
              </w:rPr>
              <w:t>Surgery</w:t>
            </w:r>
          </w:p>
        </w:tc>
        <w:tc>
          <w:tcPr>
            <w:tcW w:w="2882" w:type="dxa"/>
            <w:tcBorders>
              <w:top w:val="nil"/>
              <w:left w:val="nil"/>
              <w:bottom w:val="nil"/>
              <w:right w:val="nil"/>
            </w:tcBorders>
            <w:shd w:val="clear" w:color="auto" w:fill="FFFFFF"/>
          </w:tcPr>
          <w:p w14:paraId="0E3362E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2882" w:type="dxa"/>
            <w:tcBorders>
              <w:top w:val="nil"/>
              <w:left w:val="nil"/>
              <w:bottom w:val="nil"/>
              <w:right w:val="nil"/>
            </w:tcBorders>
            <w:shd w:val="clear" w:color="auto" w:fill="FFFFFF"/>
          </w:tcPr>
          <w:p w14:paraId="0E3362E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2EB" w14:textId="77777777">
        <w:trPr>
          <w:cantSplit/>
        </w:trPr>
        <w:tc>
          <w:tcPr>
            <w:tcW w:w="12945" w:type="dxa"/>
            <w:gridSpan w:val="3"/>
            <w:tcBorders>
              <w:top w:val="nil"/>
              <w:left w:val="nil"/>
              <w:bottom w:val="nil"/>
              <w:right w:val="nil"/>
            </w:tcBorders>
            <w:shd w:val="clear" w:color="auto" w:fill="FFFFFF"/>
          </w:tcPr>
          <w:p w14:paraId="0E3362E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2EF" w14:textId="77777777">
        <w:trPr>
          <w:cantSplit/>
        </w:trPr>
        <w:tc>
          <w:tcPr>
            <w:tcW w:w="7181" w:type="dxa"/>
            <w:tcBorders>
              <w:top w:val="nil"/>
              <w:left w:val="nil"/>
              <w:bottom w:val="single" w:sz="7" w:space="0" w:color="000000"/>
              <w:right w:val="nil"/>
            </w:tcBorders>
            <w:shd w:val="clear" w:color="auto" w:fill="FFFFFF"/>
          </w:tcPr>
          <w:p w14:paraId="0E3362EC" w14:textId="77777777" w:rsidR="0024092E" w:rsidRDefault="00450581">
            <w:pPr>
              <w:adjustRightInd w:val="0"/>
              <w:rPr>
                <w:rFonts w:ascii="Times New Roman" w:hAnsi="Times New Roman"/>
                <w:color w:val="000000"/>
              </w:rPr>
            </w:pPr>
            <w:r>
              <w:rPr>
                <w:rFonts w:ascii="Times New Roman" w:hAnsi="Times New Roman"/>
                <w:color w:val="000000"/>
              </w:rPr>
              <w:t>Other</w:t>
            </w:r>
          </w:p>
        </w:tc>
        <w:tc>
          <w:tcPr>
            <w:tcW w:w="2882" w:type="dxa"/>
            <w:tcBorders>
              <w:top w:val="nil"/>
              <w:left w:val="nil"/>
              <w:bottom w:val="single" w:sz="7" w:space="0" w:color="000000"/>
              <w:right w:val="nil"/>
            </w:tcBorders>
            <w:shd w:val="clear" w:color="auto" w:fill="FFFFFF"/>
          </w:tcPr>
          <w:p w14:paraId="0E3362E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882" w:type="dxa"/>
            <w:tcBorders>
              <w:top w:val="nil"/>
              <w:left w:val="nil"/>
              <w:bottom w:val="single" w:sz="7" w:space="0" w:color="000000"/>
              <w:right w:val="nil"/>
            </w:tcBorders>
            <w:shd w:val="clear" w:color="auto" w:fill="FFFFFF"/>
          </w:tcPr>
          <w:p w14:paraId="0E3362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bl>
    <w:p w14:paraId="0E3362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2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Systemic subjects of each respective group in the Safety Analysis Set.</w:t>
      </w:r>
    </w:p>
    <w:p w14:paraId="0E3362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16.2.4.7.1, 16.2.4.7.2, 16.2.4.7.3, 16.2.4.7.4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2F6" w14:textId="77777777">
        <w:trPr>
          <w:cantSplit/>
        </w:trPr>
        <w:tc>
          <w:tcPr>
            <w:tcW w:w="6000" w:type="dxa"/>
            <w:tcBorders>
              <w:top w:val="nil"/>
              <w:left w:val="nil"/>
              <w:bottom w:val="nil"/>
              <w:right w:val="nil"/>
            </w:tcBorders>
          </w:tcPr>
          <w:p w14:paraId="0E3362F3" w14:textId="77777777" w:rsidR="0024092E" w:rsidRDefault="00450581">
            <w:pPr>
              <w:adjustRightInd w:val="0"/>
              <w:rPr>
                <w:rFonts w:ascii="Times New Roman" w:hAnsi="Times New Roman"/>
                <w:color w:val="000000"/>
              </w:rPr>
            </w:pPr>
            <w:r>
              <w:rPr>
                <w:rFonts w:ascii="Times New Roman" w:hAnsi="Times New Roman"/>
                <w:color w:val="000000"/>
              </w:rPr>
              <w:t>Program: t-cm-</w:t>
            </w:r>
            <w:proofErr w:type="spellStart"/>
            <w:r>
              <w:rPr>
                <w:rFonts w:ascii="Times New Roman" w:hAnsi="Times New Roman"/>
                <w:color w:val="000000"/>
              </w:rPr>
              <w:t>anti.sas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2F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2F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62F7" w14:textId="77777777" w:rsidR="0024092E" w:rsidRDefault="0024092E">
      <w:pPr>
        <w:adjustRightInd w:val="0"/>
        <w:spacing w:before="10" w:after="10"/>
        <w:rPr>
          <w:rFonts w:ascii="Times New Roman" w:hAnsi="Times New Roman"/>
          <w:vanish/>
          <w:color w:val="000000"/>
          <w:specVanish/>
        </w:rPr>
      </w:pPr>
    </w:p>
    <w:p w14:paraId="0E3362F8" w14:textId="77777777" w:rsidR="0024092E" w:rsidRDefault="0024092E">
      <w:pPr>
        <w:adjustRightInd w:val="0"/>
        <w:jc w:val="center"/>
        <w:rPr>
          <w:rFonts w:hint="eastAsia"/>
          <w:sz w:val="24"/>
          <w:szCs w:val="24"/>
        </w:rPr>
        <w:sectPr w:rsidR="0024092E">
          <w:headerReference w:type="default" r:id="rId1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2FB" w14:textId="77777777">
        <w:trPr>
          <w:cantSplit/>
        </w:trPr>
        <w:tc>
          <w:tcPr>
            <w:tcW w:w="6000" w:type="dxa"/>
            <w:tcBorders>
              <w:top w:val="nil"/>
              <w:left w:val="nil"/>
              <w:bottom w:val="nil"/>
              <w:right w:val="nil"/>
            </w:tcBorders>
          </w:tcPr>
          <w:p w14:paraId="0E3362F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2F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2FC" w14:textId="77777777" w:rsidR="0024092E" w:rsidRDefault="0024092E">
      <w:pPr>
        <w:adjustRightInd w:val="0"/>
        <w:spacing w:before="10" w:after="10"/>
        <w:rPr>
          <w:rFonts w:ascii="Times New Roman" w:hAnsi="Times New Roman"/>
          <w:b/>
          <w:bCs/>
          <w:color w:val="000000"/>
        </w:rPr>
      </w:pPr>
    </w:p>
    <w:p w14:paraId="0E3362FD" w14:textId="77777777" w:rsidR="0024092E" w:rsidRDefault="00450581">
      <w:pPr>
        <w:adjustRightInd w:val="0"/>
        <w:spacing w:before="10" w:after="10"/>
        <w:jc w:val="center"/>
        <w:outlineLvl w:val="0"/>
        <w:rPr>
          <w:rFonts w:ascii="Times New Roman" w:hAnsi="Times New Roman"/>
          <w:b/>
          <w:bCs/>
          <w:color w:val="000000"/>
        </w:rPr>
      </w:pPr>
      <w:bookmarkStart w:id="9" w:name="_Toc171427893"/>
      <w:r>
        <w:rPr>
          <w:rFonts w:ascii="Times New Roman" w:hAnsi="Times New Roman"/>
          <w:b/>
          <w:bCs/>
          <w:color w:val="000000"/>
        </w:rPr>
        <w:t>Table 14.1.4.6 Summary of Prior Systemic Anti-</w:t>
      </w:r>
      <w:proofErr w:type="gramStart"/>
      <w:r>
        <w:rPr>
          <w:rFonts w:ascii="Times New Roman" w:hAnsi="Times New Roman"/>
          <w:b/>
          <w:bCs/>
          <w:color w:val="000000"/>
        </w:rPr>
        <w:t>cancer</w:t>
      </w:r>
      <w:proofErr w:type="gramEnd"/>
      <w:r>
        <w:rPr>
          <w:rFonts w:ascii="Times New Roman" w:hAnsi="Times New Roman"/>
          <w:b/>
          <w:bCs/>
          <w:color w:val="000000"/>
        </w:rPr>
        <w:t xml:space="preserve"> Therapy by ATC Classification 2nd Level and Preferred Name - Phase II part 2 - CRC (Safety Analysis Set)</w:t>
      </w:r>
      <w:bookmarkEnd w:id="9"/>
    </w:p>
    <w:p w14:paraId="0E3362F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745"/>
        <w:gridCol w:w="3600"/>
        <w:gridCol w:w="3600"/>
      </w:tblGrid>
      <w:tr w:rsidR="0024092E" w14:paraId="0E336302" w14:textId="77777777">
        <w:trPr>
          <w:cantSplit/>
          <w:tblHeader/>
        </w:trPr>
        <w:tc>
          <w:tcPr>
            <w:tcW w:w="5745" w:type="dxa"/>
            <w:tcBorders>
              <w:top w:val="single" w:sz="7" w:space="0" w:color="000000"/>
              <w:left w:val="nil"/>
              <w:bottom w:val="single" w:sz="4" w:space="0" w:color="000000"/>
              <w:right w:val="nil"/>
            </w:tcBorders>
            <w:shd w:val="clear" w:color="auto" w:fill="FFFFFF"/>
            <w:vAlign w:val="bottom"/>
          </w:tcPr>
          <w:p w14:paraId="0E3362FF" w14:textId="77777777" w:rsidR="0024092E" w:rsidRDefault="00450581">
            <w:pPr>
              <w:adjustRightInd w:val="0"/>
              <w:rPr>
                <w:rFonts w:ascii="Times New Roman" w:hAnsi="Times New Roman"/>
                <w:color w:val="000000"/>
              </w:rPr>
            </w:pPr>
            <w:bookmarkStart w:id="10" w:name="IDX5"/>
            <w:bookmarkEnd w:id="10"/>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3600" w:type="dxa"/>
            <w:tcBorders>
              <w:top w:val="single" w:sz="7" w:space="0" w:color="000000"/>
              <w:left w:val="nil"/>
              <w:bottom w:val="single" w:sz="4" w:space="0" w:color="000000"/>
              <w:right w:val="nil"/>
            </w:tcBorders>
            <w:shd w:val="clear" w:color="auto" w:fill="FFFFFF"/>
            <w:vAlign w:val="bottom"/>
          </w:tcPr>
          <w:p w14:paraId="0E33630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600" w:type="dxa"/>
            <w:tcBorders>
              <w:top w:val="single" w:sz="7" w:space="0" w:color="000000"/>
              <w:left w:val="nil"/>
              <w:bottom w:val="single" w:sz="4" w:space="0" w:color="000000"/>
              <w:right w:val="nil"/>
            </w:tcBorders>
            <w:shd w:val="clear" w:color="auto" w:fill="FFFFFF"/>
            <w:vAlign w:val="bottom"/>
          </w:tcPr>
          <w:p w14:paraId="0E33630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306" w14:textId="77777777">
        <w:trPr>
          <w:cantSplit/>
        </w:trPr>
        <w:tc>
          <w:tcPr>
            <w:tcW w:w="5745" w:type="dxa"/>
            <w:tcBorders>
              <w:top w:val="nil"/>
              <w:left w:val="nil"/>
              <w:bottom w:val="nil"/>
              <w:right w:val="nil"/>
            </w:tcBorders>
            <w:shd w:val="clear" w:color="auto" w:fill="FFFFFF"/>
          </w:tcPr>
          <w:p w14:paraId="0E336303"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Prior Systemic Anti-</w:t>
            </w:r>
            <w:proofErr w:type="gramStart"/>
            <w:r>
              <w:rPr>
                <w:rFonts w:ascii="Times New Roman" w:hAnsi="Times New Roman"/>
                <w:color w:val="000000"/>
              </w:rPr>
              <w:t>cancer</w:t>
            </w:r>
            <w:proofErr w:type="gramEnd"/>
            <w:r>
              <w:rPr>
                <w:rFonts w:ascii="Times New Roman" w:hAnsi="Times New Roman"/>
                <w:color w:val="000000"/>
              </w:rPr>
              <w:t xml:space="preserve"> Therapy</w:t>
            </w:r>
          </w:p>
        </w:tc>
        <w:tc>
          <w:tcPr>
            <w:tcW w:w="3600" w:type="dxa"/>
            <w:tcBorders>
              <w:top w:val="nil"/>
              <w:left w:val="nil"/>
              <w:bottom w:val="nil"/>
              <w:right w:val="nil"/>
            </w:tcBorders>
            <w:shd w:val="clear" w:color="auto" w:fill="FFFFFF"/>
          </w:tcPr>
          <w:p w14:paraId="0E3363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600" w:type="dxa"/>
            <w:tcBorders>
              <w:top w:val="nil"/>
              <w:left w:val="nil"/>
              <w:bottom w:val="nil"/>
              <w:right w:val="nil"/>
            </w:tcBorders>
            <w:shd w:val="clear" w:color="auto" w:fill="FFFFFF"/>
          </w:tcPr>
          <w:p w14:paraId="0E33630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308" w14:textId="77777777">
        <w:trPr>
          <w:cantSplit/>
        </w:trPr>
        <w:tc>
          <w:tcPr>
            <w:tcW w:w="12945" w:type="dxa"/>
            <w:gridSpan w:val="3"/>
            <w:tcBorders>
              <w:top w:val="nil"/>
              <w:left w:val="nil"/>
              <w:bottom w:val="nil"/>
              <w:right w:val="nil"/>
            </w:tcBorders>
            <w:shd w:val="clear" w:color="auto" w:fill="FFFFFF"/>
          </w:tcPr>
          <w:p w14:paraId="0E3363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0C" w14:textId="77777777">
        <w:trPr>
          <w:cantSplit/>
        </w:trPr>
        <w:tc>
          <w:tcPr>
            <w:tcW w:w="5745" w:type="dxa"/>
            <w:tcBorders>
              <w:top w:val="nil"/>
              <w:left w:val="nil"/>
              <w:bottom w:val="nil"/>
              <w:right w:val="nil"/>
            </w:tcBorders>
            <w:shd w:val="clear" w:color="auto" w:fill="FFFFFF"/>
          </w:tcPr>
          <w:p w14:paraId="0E336309" w14:textId="77777777" w:rsidR="0024092E" w:rsidRDefault="00450581">
            <w:pPr>
              <w:adjustRightInd w:val="0"/>
              <w:rPr>
                <w:rFonts w:ascii="Times New Roman" w:hAnsi="Times New Roman"/>
                <w:color w:val="000000"/>
              </w:rPr>
            </w:pPr>
            <w:r>
              <w:rPr>
                <w:rFonts w:ascii="Times New Roman" w:hAnsi="Times New Roman"/>
                <w:color w:val="000000"/>
              </w:rPr>
              <w:t>ANTINEOPLASTIC AGENTS</w:t>
            </w:r>
          </w:p>
        </w:tc>
        <w:tc>
          <w:tcPr>
            <w:tcW w:w="3600" w:type="dxa"/>
            <w:tcBorders>
              <w:top w:val="nil"/>
              <w:left w:val="nil"/>
              <w:bottom w:val="nil"/>
              <w:right w:val="nil"/>
            </w:tcBorders>
            <w:shd w:val="clear" w:color="auto" w:fill="FFFFFF"/>
          </w:tcPr>
          <w:p w14:paraId="0E33630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600" w:type="dxa"/>
            <w:tcBorders>
              <w:top w:val="nil"/>
              <w:left w:val="nil"/>
              <w:bottom w:val="nil"/>
              <w:right w:val="nil"/>
            </w:tcBorders>
            <w:shd w:val="clear" w:color="auto" w:fill="FFFFFF"/>
          </w:tcPr>
          <w:p w14:paraId="0E3363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310" w14:textId="77777777">
        <w:trPr>
          <w:cantSplit/>
        </w:trPr>
        <w:tc>
          <w:tcPr>
            <w:tcW w:w="5745" w:type="dxa"/>
            <w:tcBorders>
              <w:top w:val="nil"/>
              <w:left w:val="nil"/>
              <w:bottom w:val="nil"/>
              <w:right w:val="nil"/>
            </w:tcBorders>
            <w:shd w:val="clear" w:color="auto" w:fill="FFFFFF"/>
          </w:tcPr>
          <w:p w14:paraId="0E33630D" w14:textId="77777777" w:rsidR="0024092E" w:rsidRDefault="00450581">
            <w:pPr>
              <w:adjustRightInd w:val="0"/>
              <w:ind w:left="200"/>
              <w:rPr>
                <w:rFonts w:ascii="Times New Roman" w:hAnsi="Times New Roman"/>
                <w:color w:val="000000"/>
              </w:rPr>
            </w:pPr>
            <w:r>
              <w:rPr>
                <w:rFonts w:ascii="Times New Roman" w:hAnsi="Times New Roman"/>
                <w:color w:val="000000"/>
              </w:rPr>
              <w:t>CAPECITABINE</w:t>
            </w:r>
          </w:p>
        </w:tc>
        <w:tc>
          <w:tcPr>
            <w:tcW w:w="3600" w:type="dxa"/>
            <w:tcBorders>
              <w:top w:val="nil"/>
              <w:left w:val="nil"/>
              <w:bottom w:val="nil"/>
              <w:right w:val="nil"/>
            </w:tcBorders>
            <w:shd w:val="clear" w:color="auto" w:fill="FFFFFF"/>
          </w:tcPr>
          <w:p w14:paraId="0E3363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600" w:type="dxa"/>
            <w:tcBorders>
              <w:top w:val="nil"/>
              <w:left w:val="nil"/>
              <w:bottom w:val="nil"/>
              <w:right w:val="nil"/>
            </w:tcBorders>
            <w:shd w:val="clear" w:color="auto" w:fill="FFFFFF"/>
          </w:tcPr>
          <w:p w14:paraId="0E33630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314" w14:textId="77777777">
        <w:trPr>
          <w:cantSplit/>
        </w:trPr>
        <w:tc>
          <w:tcPr>
            <w:tcW w:w="5745" w:type="dxa"/>
            <w:tcBorders>
              <w:top w:val="nil"/>
              <w:left w:val="nil"/>
              <w:bottom w:val="nil"/>
              <w:right w:val="nil"/>
            </w:tcBorders>
            <w:shd w:val="clear" w:color="auto" w:fill="FFFFFF"/>
          </w:tcPr>
          <w:p w14:paraId="0E336311" w14:textId="77777777" w:rsidR="0024092E" w:rsidRDefault="00450581">
            <w:pPr>
              <w:adjustRightInd w:val="0"/>
              <w:ind w:left="200"/>
              <w:rPr>
                <w:rFonts w:ascii="Times New Roman" w:hAnsi="Times New Roman"/>
                <w:color w:val="000000"/>
              </w:rPr>
            </w:pPr>
            <w:r>
              <w:rPr>
                <w:rFonts w:ascii="Times New Roman" w:hAnsi="Times New Roman"/>
                <w:color w:val="000000"/>
              </w:rPr>
              <w:t>BEVACIZUMAB</w:t>
            </w:r>
          </w:p>
        </w:tc>
        <w:tc>
          <w:tcPr>
            <w:tcW w:w="3600" w:type="dxa"/>
            <w:tcBorders>
              <w:top w:val="nil"/>
              <w:left w:val="nil"/>
              <w:bottom w:val="nil"/>
              <w:right w:val="nil"/>
            </w:tcBorders>
            <w:shd w:val="clear" w:color="auto" w:fill="FFFFFF"/>
          </w:tcPr>
          <w:p w14:paraId="0E33631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600" w:type="dxa"/>
            <w:tcBorders>
              <w:top w:val="nil"/>
              <w:left w:val="nil"/>
              <w:bottom w:val="nil"/>
              <w:right w:val="nil"/>
            </w:tcBorders>
            <w:shd w:val="clear" w:color="auto" w:fill="FFFFFF"/>
          </w:tcPr>
          <w:p w14:paraId="0E33631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318" w14:textId="77777777">
        <w:trPr>
          <w:cantSplit/>
        </w:trPr>
        <w:tc>
          <w:tcPr>
            <w:tcW w:w="5745" w:type="dxa"/>
            <w:tcBorders>
              <w:top w:val="nil"/>
              <w:left w:val="nil"/>
              <w:bottom w:val="nil"/>
              <w:right w:val="nil"/>
            </w:tcBorders>
            <w:shd w:val="clear" w:color="auto" w:fill="FFFFFF"/>
          </w:tcPr>
          <w:p w14:paraId="0E336315" w14:textId="77777777" w:rsidR="0024092E" w:rsidRDefault="00450581">
            <w:pPr>
              <w:adjustRightInd w:val="0"/>
              <w:ind w:left="200"/>
              <w:rPr>
                <w:rFonts w:ascii="Times New Roman" w:hAnsi="Times New Roman"/>
                <w:color w:val="000000"/>
              </w:rPr>
            </w:pPr>
            <w:r>
              <w:rPr>
                <w:rFonts w:ascii="Times New Roman" w:hAnsi="Times New Roman"/>
                <w:color w:val="000000"/>
              </w:rPr>
              <w:t>OXALIPLATIN</w:t>
            </w:r>
          </w:p>
        </w:tc>
        <w:tc>
          <w:tcPr>
            <w:tcW w:w="3600" w:type="dxa"/>
            <w:tcBorders>
              <w:top w:val="nil"/>
              <w:left w:val="nil"/>
              <w:bottom w:val="nil"/>
              <w:right w:val="nil"/>
            </w:tcBorders>
            <w:shd w:val="clear" w:color="auto" w:fill="FFFFFF"/>
          </w:tcPr>
          <w:p w14:paraId="0E33631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600" w:type="dxa"/>
            <w:tcBorders>
              <w:top w:val="nil"/>
              <w:left w:val="nil"/>
              <w:bottom w:val="nil"/>
              <w:right w:val="nil"/>
            </w:tcBorders>
            <w:shd w:val="clear" w:color="auto" w:fill="FFFFFF"/>
          </w:tcPr>
          <w:p w14:paraId="0E33631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31C" w14:textId="77777777">
        <w:trPr>
          <w:cantSplit/>
        </w:trPr>
        <w:tc>
          <w:tcPr>
            <w:tcW w:w="5745" w:type="dxa"/>
            <w:tcBorders>
              <w:top w:val="nil"/>
              <w:left w:val="nil"/>
              <w:bottom w:val="nil"/>
              <w:right w:val="nil"/>
            </w:tcBorders>
            <w:shd w:val="clear" w:color="auto" w:fill="FFFFFF"/>
          </w:tcPr>
          <w:p w14:paraId="0E336319" w14:textId="77777777" w:rsidR="0024092E" w:rsidRDefault="00450581">
            <w:pPr>
              <w:adjustRightInd w:val="0"/>
              <w:ind w:left="200"/>
              <w:rPr>
                <w:rFonts w:ascii="Times New Roman" w:hAnsi="Times New Roman"/>
                <w:color w:val="000000"/>
              </w:rPr>
            </w:pPr>
            <w:r>
              <w:rPr>
                <w:rFonts w:ascii="Times New Roman" w:hAnsi="Times New Roman"/>
                <w:color w:val="000000"/>
              </w:rPr>
              <w:t>IRINOTECAN</w:t>
            </w:r>
          </w:p>
        </w:tc>
        <w:tc>
          <w:tcPr>
            <w:tcW w:w="3600" w:type="dxa"/>
            <w:tcBorders>
              <w:top w:val="nil"/>
              <w:left w:val="nil"/>
              <w:bottom w:val="nil"/>
              <w:right w:val="nil"/>
            </w:tcBorders>
            <w:shd w:val="clear" w:color="auto" w:fill="FFFFFF"/>
          </w:tcPr>
          <w:p w14:paraId="0E33631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600" w:type="dxa"/>
            <w:tcBorders>
              <w:top w:val="nil"/>
              <w:left w:val="nil"/>
              <w:bottom w:val="nil"/>
              <w:right w:val="nil"/>
            </w:tcBorders>
            <w:shd w:val="clear" w:color="auto" w:fill="FFFFFF"/>
          </w:tcPr>
          <w:p w14:paraId="0E3363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320" w14:textId="77777777">
        <w:trPr>
          <w:cantSplit/>
        </w:trPr>
        <w:tc>
          <w:tcPr>
            <w:tcW w:w="5745" w:type="dxa"/>
            <w:tcBorders>
              <w:top w:val="nil"/>
              <w:left w:val="nil"/>
              <w:bottom w:val="nil"/>
              <w:right w:val="nil"/>
            </w:tcBorders>
            <w:shd w:val="clear" w:color="auto" w:fill="FFFFFF"/>
          </w:tcPr>
          <w:p w14:paraId="0E33631D" w14:textId="77777777" w:rsidR="0024092E" w:rsidRDefault="00450581">
            <w:pPr>
              <w:adjustRightInd w:val="0"/>
              <w:ind w:left="200"/>
              <w:rPr>
                <w:rFonts w:ascii="Times New Roman" w:hAnsi="Times New Roman"/>
                <w:color w:val="000000"/>
              </w:rPr>
            </w:pPr>
            <w:r>
              <w:rPr>
                <w:rFonts w:ascii="Times New Roman" w:hAnsi="Times New Roman"/>
                <w:color w:val="000000"/>
              </w:rPr>
              <w:t>FLUOROURACIL</w:t>
            </w:r>
          </w:p>
        </w:tc>
        <w:tc>
          <w:tcPr>
            <w:tcW w:w="3600" w:type="dxa"/>
            <w:tcBorders>
              <w:top w:val="nil"/>
              <w:left w:val="nil"/>
              <w:bottom w:val="nil"/>
              <w:right w:val="nil"/>
            </w:tcBorders>
            <w:shd w:val="clear" w:color="auto" w:fill="FFFFFF"/>
          </w:tcPr>
          <w:p w14:paraId="0E33631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1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324" w14:textId="77777777">
        <w:trPr>
          <w:cantSplit/>
        </w:trPr>
        <w:tc>
          <w:tcPr>
            <w:tcW w:w="5745" w:type="dxa"/>
            <w:tcBorders>
              <w:top w:val="nil"/>
              <w:left w:val="nil"/>
              <w:bottom w:val="nil"/>
              <w:right w:val="nil"/>
            </w:tcBorders>
            <w:shd w:val="clear" w:color="auto" w:fill="FFFFFF"/>
          </w:tcPr>
          <w:p w14:paraId="0E336321" w14:textId="77777777" w:rsidR="0024092E" w:rsidRDefault="00450581">
            <w:pPr>
              <w:adjustRightInd w:val="0"/>
              <w:ind w:left="200"/>
              <w:rPr>
                <w:rFonts w:ascii="Times New Roman" w:hAnsi="Times New Roman"/>
                <w:color w:val="000000"/>
              </w:rPr>
            </w:pPr>
            <w:r>
              <w:rPr>
                <w:rFonts w:ascii="Times New Roman" w:hAnsi="Times New Roman"/>
                <w:color w:val="000000"/>
              </w:rPr>
              <w:t>IRINOTECAN HYDROCHLORIDE</w:t>
            </w:r>
          </w:p>
        </w:tc>
        <w:tc>
          <w:tcPr>
            <w:tcW w:w="3600" w:type="dxa"/>
            <w:tcBorders>
              <w:top w:val="nil"/>
              <w:left w:val="nil"/>
              <w:bottom w:val="nil"/>
              <w:right w:val="nil"/>
            </w:tcBorders>
            <w:shd w:val="clear" w:color="auto" w:fill="FFFFFF"/>
          </w:tcPr>
          <w:p w14:paraId="0E3363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28" w14:textId="77777777">
        <w:trPr>
          <w:cantSplit/>
        </w:trPr>
        <w:tc>
          <w:tcPr>
            <w:tcW w:w="5745" w:type="dxa"/>
            <w:tcBorders>
              <w:top w:val="nil"/>
              <w:left w:val="nil"/>
              <w:bottom w:val="nil"/>
              <w:right w:val="nil"/>
            </w:tcBorders>
            <w:shd w:val="clear" w:color="auto" w:fill="FFFFFF"/>
          </w:tcPr>
          <w:p w14:paraId="0E336325" w14:textId="77777777" w:rsidR="0024092E" w:rsidRDefault="00450581">
            <w:pPr>
              <w:adjustRightInd w:val="0"/>
              <w:ind w:left="200"/>
              <w:rPr>
                <w:rFonts w:ascii="Times New Roman" w:hAnsi="Times New Roman"/>
                <w:color w:val="000000"/>
              </w:rPr>
            </w:pPr>
            <w:r>
              <w:rPr>
                <w:rFonts w:ascii="Times New Roman" w:hAnsi="Times New Roman"/>
                <w:color w:val="000000"/>
              </w:rPr>
              <w:t>REGORAFENIB</w:t>
            </w:r>
          </w:p>
        </w:tc>
        <w:tc>
          <w:tcPr>
            <w:tcW w:w="3600" w:type="dxa"/>
            <w:tcBorders>
              <w:top w:val="nil"/>
              <w:left w:val="nil"/>
              <w:bottom w:val="nil"/>
              <w:right w:val="nil"/>
            </w:tcBorders>
            <w:shd w:val="clear" w:color="auto" w:fill="FFFFFF"/>
          </w:tcPr>
          <w:p w14:paraId="0E3363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2C" w14:textId="77777777">
        <w:trPr>
          <w:cantSplit/>
        </w:trPr>
        <w:tc>
          <w:tcPr>
            <w:tcW w:w="5745" w:type="dxa"/>
            <w:tcBorders>
              <w:top w:val="nil"/>
              <w:left w:val="nil"/>
              <w:bottom w:val="nil"/>
              <w:right w:val="nil"/>
            </w:tcBorders>
            <w:shd w:val="clear" w:color="auto" w:fill="FFFFFF"/>
          </w:tcPr>
          <w:p w14:paraId="0E336329" w14:textId="77777777" w:rsidR="0024092E" w:rsidRDefault="00450581">
            <w:pPr>
              <w:adjustRightInd w:val="0"/>
              <w:ind w:left="200"/>
              <w:rPr>
                <w:rFonts w:ascii="Times New Roman" w:hAnsi="Times New Roman"/>
                <w:color w:val="000000"/>
              </w:rPr>
            </w:pPr>
            <w:r>
              <w:rPr>
                <w:rFonts w:ascii="Times New Roman" w:hAnsi="Times New Roman"/>
                <w:color w:val="000000"/>
              </w:rPr>
              <w:t>TISLELIZUMAB</w:t>
            </w:r>
          </w:p>
        </w:tc>
        <w:tc>
          <w:tcPr>
            <w:tcW w:w="3600" w:type="dxa"/>
            <w:tcBorders>
              <w:top w:val="nil"/>
              <w:left w:val="nil"/>
              <w:bottom w:val="nil"/>
              <w:right w:val="nil"/>
            </w:tcBorders>
            <w:shd w:val="clear" w:color="auto" w:fill="FFFFFF"/>
          </w:tcPr>
          <w:p w14:paraId="0E3363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30" w14:textId="77777777">
        <w:trPr>
          <w:cantSplit/>
        </w:trPr>
        <w:tc>
          <w:tcPr>
            <w:tcW w:w="5745" w:type="dxa"/>
            <w:tcBorders>
              <w:top w:val="nil"/>
              <w:left w:val="nil"/>
              <w:bottom w:val="nil"/>
              <w:right w:val="nil"/>
            </w:tcBorders>
            <w:shd w:val="clear" w:color="auto" w:fill="FFFFFF"/>
          </w:tcPr>
          <w:p w14:paraId="0E33632D" w14:textId="77777777" w:rsidR="0024092E" w:rsidRDefault="00450581">
            <w:pPr>
              <w:adjustRightInd w:val="0"/>
              <w:ind w:left="200"/>
              <w:rPr>
                <w:rFonts w:ascii="Times New Roman" w:hAnsi="Times New Roman"/>
                <w:color w:val="000000"/>
              </w:rPr>
            </w:pPr>
            <w:r>
              <w:rPr>
                <w:rFonts w:ascii="Times New Roman" w:hAnsi="Times New Roman"/>
                <w:color w:val="000000"/>
              </w:rPr>
              <w:t>RALTITREXED</w:t>
            </w:r>
          </w:p>
        </w:tc>
        <w:tc>
          <w:tcPr>
            <w:tcW w:w="3600" w:type="dxa"/>
            <w:tcBorders>
              <w:top w:val="nil"/>
              <w:left w:val="nil"/>
              <w:bottom w:val="nil"/>
              <w:right w:val="nil"/>
            </w:tcBorders>
            <w:shd w:val="clear" w:color="auto" w:fill="FFFFFF"/>
          </w:tcPr>
          <w:p w14:paraId="0E336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34" w14:textId="77777777">
        <w:trPr>
          <w:cantSplit/>
        </w:trPr>
        <w:tc>
          <w:tcPr>
            <w:tcW w:w="5745" w:type="dxa"/>
            <w:tcBorders>
              <w:top w:val="nil"/>
              <w:left w:val="nil"/>
              <w:bottom w:val="nil"/>
              <w:right w:val="nil"/>
            </w:tcBorders>
            <w:shd w:val="clear" w:color="auto" w:fill="FFFFFF"/>
          </w:tcPr>
          <w:p w14:paraId="0E336331" w14:textId="77777777" w:rsidR="0024092E" w:rsidRDefault="00450581">
            <w:pPr>
              <w:adjustRightInd w:val="0"/>
              <w:ind w:left="200"/>
              <w:rPr>
                <w:rFonts w:ascii="Times New Roman" w:hAnsi="Times New Roman"/>
                <w:color w:val="000000"/>
              </w:rPr>
            </w:pPr>
            <w:r>
              <w:rPr>
                <w:rFonts w:ascii="Times New Roman" w:hAnsi="Times New Roman"/>
                <w:color w:val="000000"/>
              </w:rPr>
              <w:t>SINTILIMAB</w:t>
            </w:r>
          </w:p>
        </w:tc>
        <w:tc>
          <w:tcPr>
            <w:tcW w:w="3600" w:type="dxa"/>
            <w:tcBorders>
              <w:top w:val="nil"/>
              <w:left w:val="nil"/>
              <w:bottom w:val="nil"/>
              <w:right w:val="nil"/>
            </w:tcBorders>
            <w:shd w:val="clear" w:color="auto" w:fill="FFFFFF"/>
          </w:tcPr>
          <w:p w14:paraId="0E3363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38" w14:textId="77777777">
        <w:trPr>
          <w:cantSplit/>
        </w:trPr>
        <w:tc>
          <w:tcPr>
            <w:tcW w:w="5745" w:type="dxa"/>
            <w:tcBorders>
              <w:top w:val="nil"/>
              <w:left w:val="nil"/>
              <w:bottom w:val="nil"/>
              <w:right w:val="nil"/>
            </w:tcBorders>
            <w:shd w:val="clear" w:color="auto" w:fill="FFFFFF"/>
          </w:tcPr>
          <w:p w14:paraId="0E336335" w14:textId="77777777" w:rsidR="0024092E" w:rsidRDefault="00450581">
            <w:pPr>
              <w:adjustRightInd w:val="0"/>
              <w:ind w:left="200"/>
              <w:rPr>
                <w:rFonts w:ascii="Times New Roman" w:hAnsi="Times New Roman"/>
                <w:color w:val="000000"/>
              </w:rPr>
            </w:pPr>
            <w:r>
              <w:rPr>
                <w:rFonts w:ascii="Times New Roman" w:hAnsi="Times New Roman"/>
                <w:color w:val="000000"/>
              </w:rPr>
              <w:t>TRIFLURIDINE</w:t>
            </w:r>
          </w:p>
        </w:tc>
        <w:tc>
          <w:tcPr>
            <w:tcW w:w="3600" w:type="dxa"/>
            <w:tcBorders>
              <w:top w:val="nil"/>
              <w:left w:val="nil"/>
              <w:bottom w:val="nil"/>
              <w:right w:val="nil"/>
            </w:tcBorders>
            <w:shd w:val="clear" w:color="auto" w:fill="FFFFFF"/>
          </w:tcPr>
          <w:p w14:paraId="0E3363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3A" w14:textId="77777777">
        <w:trPr>
          <w:cantSplit/>
        </w:trPr>
        <w:tc>
          <w:tcPr>
            <w:tcW w:w="12945" w:type="dxa"/>
            <w:gridSpan w:val="3"/>
            <w:tcBorders>
              <w:top w:val="nil"/>
              <w:left w:val="nil"/>
              <w:bottom w:val="nil"/>
              <w:right w:val="nil"/>
            </w:tcBorders>
            <w:shd w:val="clear" w:color="auto" w:fill="FFFFFF"/>
          </w:tcPr>
          <w:p w14:paraId="0E3363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3E" w14:textId="77777777">
        <w:trPr>
          <w:cantSplit/>
        </w:trPr>
        <w:tc>
          <w:tcPr>
            <w:tcW w:w="5745" w:type="dxa"/>
            <w:tcBorders>
              <w:top w:val="nil"/>
              <w:left w:val="nil"/>
              <w:bottom w:val="nil"/>
              <w:right w:val="nil"/>
            </w:tcBorders>
            <w:shd w:val="clear" w:color="auto" w:fill="FFFFFF"/>
          </w:tcPr>
          <w:p w14:paraId="0E33633B" w14:textId="77777777" w:rsidR="0024092E" w:rsidRDefault="00450581">
            <w:pPr>
              <w:adjustRightInd w:val="0"/>
              <w:rPr>
                <w:rFonts w:ascii="Times New Roman" w:hAnsi="Times New Roman"/>
                <w:color w:val="000000"/>
              </w:rPr>
            </w:pPr>
            <w:r>
              <w:rPr>
                <w:rFonts w:ascii="Times New Roman" w:hAnsi="Times New Roman"/>
                <w:color w:val="000000"/>
              </w:rPr>
              <w:t>ALL OTHER THERAPEUTIC PRODUCTS</w:t>
            </w:r>
          </w:p>
        </w:tc>
        <w:tc>
          <w:tcPr>
            <w:tcW w:w="3600" w:type="dxa"/>
            <w:tcBorders>
              <w:top w:val="nil"/>
              <w:left w:val="nil"/>
              <w:bottom w:val="nil"/>
              <w:right w:val="nil"/>
            </w:tcBorders>
            <w:shd w:val="clear" w:color="auto" w:fill="FFFFFF"/>
          </w:tcPr>
          <w:p w14:paraId="0E3363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3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342" w14:textId="77777777">
        <w:trPr>
          <w:cantSplit/>
        </w:trPr>
        <w:tc>
          <w:tcPr>
            <w:tcW w:w="5745" w:type="dxa"/>
            <w:tcBorders>
              <w:top w:val="nil"/>
              <w:left w:val="nil"/>
              <w:bottom w:val="nil"/>
              <w:right w:val="nil"/>
            </w:tcBorders>
            <w:shd w:val="clear" w:color="auto" w:fill="FFFFFF"/>
          </w:tcPr>
          <w:p w14:paraId="0E33633F" w14:textId="77777777" w:rsidR="0024092E" w:rsidRDefault="00450581">
            <w:pPr>
              <w:adjustRightInd w:val="0"/>
              <w:ind w:left="200"/>
              <w:rPr>
                <w:rFonts w:ascii="Times New Roman" w:hAnsi="Times New Roman"/>
                <w:color w:val="000000"/>
              </w:rPr>
            </w:pPr>
            <w:r>
              <w:rPr>
                <w:rFonts w:ascii="Times New Roman" w:hAnsi="Times New Roman"/>
                <w:color w:val="000000"/>
              </w:rPr>
              <w:t>CALCIUM FOLINATE</w:t>
            </w:r>
          </w:p>
        </w:tc>
        <w:tc>
          <w:tcPr>
            <w:tcW w:w="3600" w:type="dxa"/>
            <w:tcBorders>
              <w:top w:val="nil"/>
              <w:left w:val="nil"/>
              <w:bottom w:val="nil"/>
              <w:right w:val="nil"/>
            </w:tcBorders>
            <w:shd w:val="clear" w:color="auto" w:fill="FFFFFF"/>
          </w:tcPr>
          <w:p w14:paraId="0E3363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4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346" w14:textId="77777777">
        <w:trPr>
          <w:cantSplit/>
        </w:trPr>
        <w:tc>
          <w:tcPr>
            <w:tcW w:w="5745" w:type="dxa"/>
            <w:tcBorders>
              <w:top w:val="nil"/>
              <w:left w:val="nil"/>
              <w:bottom w:val="nil"/>
              <w:right w:val="nil"/>
            </w:tcBorders>
            <w:shd w:val="clear" w:color="auto" w:fill="FFFFFF"/>
          </w:tcPr>
          <w:p w14:paraId="0E336343" w14:textId="77777777" w:rsidR="0024092E" w:rsidRDefault="00450581">
            <w:pPr>
              <w:adjustRightInd w:val="0"/>
              <w:ind w:left="200"/>
              <w:rPr>
                <w:rFonts w:ascii="Times New Roman" w:hAnsi="Times New Roman"/>
                <w:color w:val="000000"/>
              </w:rPr>
            </w:pPr>
            <w:r>
              <w:rPr>
                <w:rFonts w:ascii="Times New Roman" w:hAnsi="Times New Roman"/>
                <w:color w:val="000000"/>
              </w:rPr>
              <w:t>CALCIUM LEVOFOLINATE</w:t>
            </w:r>
          </w:p>
        </w:tc>
        <w:tc>
          <w:tcPr>
            <w:tcW w:w="3600" w:type="dxa"/>
            <w:tcBorders>
              <w:top w:val="nil"/>
              <w:left w:val="nil"/>
              <w:bottom w:val="nil"/>
              <w:right w:val="nil"/>
            </w:tcBorders>
            <w:shd w:val="clear" w:color="auto" w:fill="FFFFFF"/>
          </w:tcPr>
          <w:p w14:paraId="0E336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48" w14:textId="77777777">
        <w:trPr>
          <w:cantSplit/>
        </w:trPr>
        <w:tc>
          <w:tcPr>
            <w:tcW w:w="12945" w:type="dxa"/>
            <w:gridSpan w:val="3"/>
            <w:tcBorders>
              <w:top w:val="nil"/>
              <w:left w:val="nil"/>
              <w:bottom w:val="nil"/>
              <w:right w:val="nil"/>
            </w:tcBorders>
            <w:shd w:val="clear" w:color="auto" w:fill="FFFFFF"/>
          </w:tcPr>
          <w:p w14:paraId="0E3363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4C" w14:textId="77777777">
        <w:trPr>
          <w:cantSplit/>
        </w:trPr>
        <w:tc>
          <w:tcPr>
            <w:tcW w:w="5745" w:type="dxa"/>
            <w:tcBorders>
              <w:top w:val="nil"/>
              <w:left w:val="nil"/>
              <w:bottom w:val="nil"/>
              <w:right w:val="nil"/>
            </w:tcBorders>
            <w:shd w:val="clear" w:color="auto" w:fill="FFFFFF"/>
          </w:tcPr>
          <w:p w14:paraId="0E336349" w14:textId="77777777" w:rsidR="0024092E" w:rsidRDefault="00450581">
            <w:pPr>
              <w:adjustRightInd w:val="0"/>
              <w:rPr>
                <w:rFonts w:ascii="Times New Roman" w:hAnsi="Times New Roman"/>
                <w:color w:val="000000"/>
              </w:rPr>
            </w:pPr>
            <w:r>
              <w:rPr>
                <w:rFonts w:ascii="Times New Roman" w:hAnsi="Times New Roman"/>
                <w:color w:val="000000"/>
              </w:rPr>
              <w:t>Uncoded</w:t>
            </w:r>
          </w:p>
        </w:tc>
        <w:tc>
          <w:tcPr>
            <w:tcW w:w="3600" w:type="dxa"/>
            <w:tcBorders>
              <w:top w:val="nil"/>
              <w:left w:val="nil"/>
              <w:bottom w:val="nil"/>
              <w:right w:val="nil"/>
            </w:tcBorders>
            <w:shd w:val="clear" w:color="auto" w:fill="FFFFFF"/>
          </w:tcPr>
          <w:p w14:paraId="0E3363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50" w14:textId="77777777">
        <w:trPr>
          <w:cantSplit/>
        </w:trPr>
        <w:tc>
          <w:tcPr>
            <w:tcW w:w="5745" w:type="dxa"/>
            <w:tcBorders>
              <w:top w:val="nil"/>
              <w:left w:val="nil"/>
              <w:bottom w:val="single" w:sz="7" w:space="0" w:color="000000"/>
              <w:right w:val="nil"/>
            </w:tcBorders>
            <w:shd w:val="clear" w:color="auto" w:fill="FFFFFF"/>
          </w:tcPr>
          <w:p w14:paraId="0E33634D" w14:textId="77777777" w:rsidR="0024092E" w:rsidRDefault="00450581">
            <w:pPr>
              <w:adjustRightInd w:val="0"/>
              <w:ind w:left="200"/>
              <w:rPr>
                <w:rFonts w:ascii="Times New Roman" w:hAnsi="Times New Roman"/>
                <w:color w:val="000000"/>
              </w:rPr>
            </w:pPr>
            <w:r>
              <w:rPr>
                <w:rFonts w:ascii="Times New Roman" w:hAnsi="Times New Roman"/>
                <w:color w:val="000000"/>
              </w:rPr>
              <w:t>~OXALIPLATIN</w:t>
            </w:r>
          </w:p>
        </w:tc>
        <w:tc>
          <w:tcPr>
            <w:tcW w:w="3600" w:type="dxa"/>
            <w:tcBorders>
              <w:top w:val="nil"/>
              <w:left w:val="nil"/>
              <w:bottom w:val="single" w:sz="7" w:space="0" w:color="000000"/>
              <w:right w:val="nil"/>
            </w:tcBorders>
            <w:shd w:val="clear" w:color="auto" w:fill="FFFFFF"/>
          </w:tcPr>
          <w:p w14:paraId="0E3363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single" w:sz="7" w:space="0" w:color="000000"/>
              <w:right w:val="nil"/>
            </w:tcBorders>
            <w:shd w:val="clear" w:color="auto" w:fill="FFFFFF"/>
          </w:tcPr>
          <w:p w14:paraId="0E3363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635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Prior systemic anti-cancer therapy </w:t>
      </w:r>
      <w:proofErr w:type="gramStart"/>
      <w:r>
        <w:rPr>
          <w:rFonts w:ascii="Times New Roman" w:hAnsi="Times New Roman"/>
          <w:color w:val="000000"/>
        </w:rPr>
        <w:t>are</w:t>
      </w:r>
      <w:proofErr w:type="gramEnd"/>
      <w:r>
        <w:rPr>
          <w:rFonts w:ascii="Times New Roman" w:hAnsi="Times New Roman"/>
          <w:color w:val="000000"/>
        </w:rPr>
        <w:t xml:space="preserv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0E33635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35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357" w14:textId="77777777">
        <w:trPr>
          <w:cantSplit/>
        </w:trPr>
        <w:tc>
          <w:tcPr>
            <w:tcW w:w="6000" w:type="dxa"/>
            <w:tcBorders>
              <w:top w:val="nil"/>
              <w:left w:val="nil"/>
              <w:bottom w:val="nil"/>
              <w:right w:val="nil"/>
            </w:tcBorders>
          </w:tcPr>
          <w:p w14:paraId="0E336354" w14:textId="77777777" w:rsidR="0024092E" w:rsidRDefault="00450581">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35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35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0E336358" w14:textId="77777777" w:rsidR="0024092E" w:rsidRDefault="0024092E">
      <w:pPr>
        <w:adjustRightInd w:val="0"/>
        <w:spacing w:before="10" w:after="10"/>
        <w:rPr>
          <w:rFonts w:ascii="Times New Roman" w:hAnsi="Times New Roman"/>
          <w:vanish/>
          <w:color w:val="000000"/>
          <w:specVanish/>
        </w:rPr>
      </w:pPr>
    </w:p>
    <w:p w14:paraId="0E336359" w14:textId="77777777" w:rsidR="0024092E" w:rsidRDefault="0024092E">
      <w:pPr>
        <w:adjustRightInd w:val="0"/>
        <w:jc w:val="center"/>
        <w:rPr>
          <w:rFonts w:hint="eastAsia"/>
          <w:sz w:val="24"/>
          <w:szCs w:val="24"/>
        </w:rPr>
        <w:sectPr w:rsidR="0024092E">
          <w:headerReference w:type="default" r:id="rId1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35C" w14:textId="77777777">
        <w:trPr>
          <w:cantSplit/>
        </w:trPr>
        <w:tc>
          <w:tcPr>
            <w:tcW w:w="6000" w:type="dxa"/>
            <w:tcBorders>
              <w:top w:val="nil"/>
              <w:left w:val="nil"/>
              <w:bottom w:val="nil"/>
              <w:right w:val="nil"/>
            </w:tcBorders>
          </w:tcPr>
          <w:p w14:paraId="0E33635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35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35D" w14:textId="77777777" w:rsidR="0024092E" w:rsidRDefault="0024092E">
      <w:pPr>
        <w:adjustRightInd w:val="0"/>
        <w:spacing w:before="10" w:after="10"/>
        <w:rPr>
          <w:rFonts w:ascii="Times New Roman" w:hAnsi="Times New Roman"/>
          <w:b/>
          <w:bCs/>
          <w:color w:val="000000"/>
        </w:rPr>
      </w:pPr>
    </w:p>
    <w:p w14:paraId="0E33635E" w14:textId="77777777" w:rsidR="0024092E" w:rsidRDefault="00450581">
      <w:pPr>
        <w:adjustRightInd w:val="0"/>
        <w:spacing w:before="10" w:after="10"/>
        <w:jc w:val="center"/>
        <w:outlineLvl w:val="0"/>
        <w:rPr>
          <w:rFonts w:ascii="Times New Roman" w:hAnsi="Times New Roman"/>
          <w:b/>
          <w:bCs/>
          <w:color w:val="000000"/>
        </w:rPr>
      </w:pPr>
      <w:bookmarkStart w:id="11" w:name="_Toc171427894"/>
      <w:r>
        <w:rPr>
          <w:rFonts w:ascii="Times New Roman" w:hAnsi="Times New Roman"/>
          <w:b/>
          <w:bCs/>
          <w:color w:val="000000"/>
        </w:rPr>
        <w:t>Table 14.1.5.3 Summary of Medical History by SOC and PT - Phase II part 2 - CRC (Safety Analysis Set)</w:t>
      </w:r>
      <w:bookmarkEnd w:id="11"/>
    </w:p>
    <w:p w14:paraId="0E33635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745"/>
        <w:gridCol w:w="3600"/>
        <w:gridCol w:w="3600"/>
      </w:tblGrid>
      <w:tr w:rsidR="0024092E" w14:paraId="0E336363" w14:textId="77777777">
        <w:trPr>
          <w:cantSplit/>
          <w:tblHeader/>
        </w:trPr>
        <w:tc>
          <w:tcPr>
            <w:tcW w:w="5745" w:type="dxa"/>
            <w:tcBorders>
              <w:top w:val="single" w:sz="7" w:space="0" w:color="000000"/>
              <w:left w:val="nil"/>
              <w:bottom w:val="single" w:sz="4" w:space="0" w:color="000000"/>
              <w:right w:val="nil"/>
            </w:tcBorders>
            <w:shd w:val="clear" w:color="auto" w:fill="FFFFFF"/>
            <w:vAlign w:val="bottom"/>
          </w:tcPr>
          <w:p w14:paraId="0E336360" w14:textId="77777777" w:rsidR="0024092E" w:rsidRDefault="00450581">
            <w:pPr>
              <w:adjustRightInd w:val="0"/>
              <w:rPr>
                <w:rFonts w:ascii="Times New Roman" w:hAnsi="Times New Roman"/>
                <w:color w:val="000000"/>
              </w:rPr>
            </w:pPr>
            <w:bookmarkStart w:id="12" w:name="IDX6"/>
            <w:bookmarkEnd w:id="12"/>
            <w:r>
              <w:rPr>
                <w:rFonts w:ascii="Times New Roman" w:hAnsi="Times New Roman"/>
                <w:color w:val="000000"/>
              </w:rPr>
              <w:t>System Organ Class</w:t>
            </w:r>
            <w:r>
              <w:rPr>
                <w:rFonts w:ascii="Times New Roman" w:hAnsi="Times New Roman"/>
                <w:color w:val="000000"/>
              </w:rPr>
              <w:br/>
              <w:t xml:space="preserve">  Preferred Term</w:t>
            </w:r>
          </w:p>
        </w:tc>
        <w:tc>
          <w:tcPr>
            <w:tcW w:w="3600" w:type="dxa"/>
            <w:tcBorders>
              <w:top w:val="single" w:sz="7" w:space="0" w:color="000000"/>
              <w:left w:val="nil"/>
              <w:bottom w:val="single" w:sz="4" w:space="0" w:color="000000"/>
              <w:right w:val="nil"/>
            </w:tcBorders>
            <w:shd w:val="clear" w:color="auto" w:fill="FFFFFF"/>
            <w:vAlign w:val="bottom"/>
          </w:tcPr>
          <w:p w14:paraId="0E33636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600" w:type="dxa"/>
            <w:tcBorders>
              <w:top w:val="single" w:sz="7" w:space="0" w:color="000000"/>
              <w:left w:val="nil"/>
              <w:bottom w:val="single" w:sz="4" w:space="0" w:color="000000"/>
              <w:right w:val="nil"/>
            </w:tcBorders>
            <w:shd w:val="clear" w:color="auto" w:fill="FFFFFF"/>
            <w:vAlign w:val="bottom"/>
          </w:tcPr>
          <w:p w14:paraId="0E33636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367" w14:textId="77777777">
        <w:trPr>
          <w:cantSplit/>
        </w:trPr>
        <w:tc>
          <w:tcPr>
            <w:tcW w:w="5745" w:type="dxa"/>
            <w:tcBorders>
              <w:top w:val="nil"/>
              <w:left w:val="nil"/>
              <w:bottom w:val="nil"/>
              <w:right w:val="nil"/>
            </w:tcBorders>
            <w:shd w:val="clear" w:color="auto" w:fill="FFFFFF"/>
          </w:tcPr>
          <w:p w14:paraId="0E336364"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Medical History</w:t>
            </w:r>
          </w:p>
        </w:tc>
        <w:tc>
          <w:tcPr>
            <w:tcW w:w="3600" w:type="dxa"/>
            <w:tcBorders>
              <w:top w:val="nil"/>
              <w:left w:val="nil"/>
              <w:bottom w:val="nil"/>
              <w:right w:val="nil"/>
            </w:tcBorders>
            <w:shd w:val="clear" w:color="auto" w:fill="FFFFFF"/>
          </w:tcPr>
          <w:p w14:paraId="0E33636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600" w:type="dxa"/>
            <w:tcBorders>
              <w:top w:val="nil"/>
              <w:left w:val="nil"/>
              <w:bottom w:val="nil"/>
              <w:right w:val="nil"/>
            </w:tcBorders>
            <w:shd w:val="clear" w:color="auto" w:fill="FFFFFF"/>
          </w:tcPr>
          <w:p w14:paraId="0E3363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6369" w14:textId="77777777">
        <w:trPr>
          <w:cantSplit/>
        </w:trPr>
        <w:tc>
          <w:tcPr>
            <w:tcW w:w="12945" w:type="dxa"/>
            <w:gridSpan w:val="3"/>
            <w:tcBorders>
              <w:top w:val="nil"/>
              <w:left w:val="nil"/>
              <w:bottom w:val="nil"/>
              <w:right w:val="nil"/>
            </w:tcBorders>
            <w:shd w:val="clear" w:color="auto" w:fill="FFFFFF"/>
          </w:tcPr>
          <w:p w14:paraId="0E3363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6D" w14:textId="77777777">
        <w:trPr>
          <w:cantSplit/>
        </w:trPr>
        <w:tc>
          <w:tcPr>
            <w:tcW w:w="5745" w:type="dxa"/>
            <w:tcBorders>
              <w:top w:val="nil"/>
              <w:left w:val="nil"/>
              <w:bottom w:val="nil"/>
              <w:right w:val="nil"/>
            </w:tcBorders>
            <w:shd w:val="clear" w:color="auto" w:fill="FFFFFF"/>
          </w:tcPr>
          <w:p w14:paraId="0E33636A"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3600" w:type="dxa"/>
            <w:tcBorders>
              <w:top w:val="nil"/>
              <w:left w:val="nil"/>
              <w:bottom w:val="nil"/>
              <w:right w:val="nil"/>
            </w:tcBorders>
            <w:shd w:val="clear" w:color="auto" w:fill="FFFFFF"/>
          </w:tcPr>
          <w:p w14:paraId="0E3363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600" w:type="dxa"/>
            <w:tcBorders>
              <w:top w:val="nil"/>
              <w:left w:val="nil"/>
              <w:bottom w:val="nil"/>
              <w:right w:val="nil"/>
            </w:tcBorders>
            <w:shd w:val="clear" w:color="auto" w:fill="FFFFFF"/>
          </w:tcPr>
          <w:p w14:paraId="0E33636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371" w14:textId="77777777">
        <w:trPr>
          <w:cantSplit/>
        </w:trPr>
        <w:tc>
          <w:tcPr>
            <w:tcW w:w="5745" w:type="dxa"/>
            <w:tcBorders>
              <w:top w:val="nil"/>
              <w:left w:val="nil"/>
              <w:bottom w:val="nil"/>
              <w:right w:val="nil"/>
            </w:tcBorders>
            <w:shd w:val="clear" w:color="auto" w:fill="FFFFFF"/>
          </w:tcPr>
          <w:p w14:paraId="0E33636E"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3600" w:type="dxa"/>
            <w:tcBorders>
              <w:top w:val="nil"/>
              <w:left w:val="nil"/>
              <w:bottom w:val="nil"/>
              <w:right w:val="nil"/>
            </w:tcBorders>
            <w:shd w:val="clear" w:color="auto" w:fill="FFFFFF"/>
          </w:tcPr>
          <w:p w14:paraId="0E33636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75" w14:textId="77777777">
        <w:trPr>
          <w:cantSplit/>
        </w:trPr>
        <w:tc>
          <w:tcPr>
            <w:tcW w:w="5745" w:type="dxa"/>
            <w:tcBorders>
              <w:top w:val="nil"/>
              <w:left w:val="nil"/>
              <w:bottom w:val="nil"/>
              <w:right w:val="nil"/>
            </w:tcBorders>
            <w:shd w:val="clear" w:color="auto" w:fill="FFFFFF"/>
          </w:tcPr>
          <w:p w14:paraId="0E336372" w14:textId="77777777" w:rsidR="0024092E" w:rsidRDefault="00450581">
            <w:pPr>
              <w:adjustRightInd w:val="0"/>
              <w:ind w:left="200"/>
              <w:rPr>
                <w:rFonts w:ascii="Times New Roman" w:hAnsi="Times New Roman"/>
                <w:color w:val="000000"/>
              </w:rPr>
            </w:pPr>
            <w:r>
              <w:rPr>
                <w:rFonts w:ascii="Times New Roman" w:hAnsi="Times New Roman"/>
                <w:color w:val="000000"/>
              </w:rPr>
              <w:t>Fibrin D dimer increased</w:t>
            </w:r>
          </w:p>
        </w:tc>
        <w:tc>
          <w:tcPr>
            <w:tcW w:w="3600" w:type="dxa"/>
            <w:tcBorders>
              <w:top w:val="nil"/>
              <w:left w:val="nil"/>
              <w:bottom w:val="nil"/>
              <w:right w:val="nil"/>
            </w:tcBorders>
            <w:shd w:val="clear" w:color="auto" w:fill="FFFFFF"/>
          </w:tcPr>
          <w:p w14:paraId="0E33637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79" w14:textId="77777777">
        <w:trPr>
          <w:cantSplit/>
        </w:trPr>
        <w:tc>
          <w:tcPr>
            <w:tcW w:w="5745" w:type="dxa"/>
            <w:tcBorders>
              <w:top w:val="nil"/>
              <w:left w:val="nil"/>
              <w:bottom w:val="nil"/>
              <w:right w:val="nil"/>
            </w:tcBorders>
            <w:shd w:val="clear" w:color="auto" w:fill="FFFFFF"/>
          </w:tcPr>
          <w:p w14:paraId="0E336376"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3600" w:type="dxa"/>
            <w:tcBorders>
              <w:top w:val="nil"/>
              <w:left w:val="nil"/>
              <w:bottom w:val="nil"/>
              <w:right w:val="nil"/>
            </w:tcBorders>
            <w:shd w:val="clear" w:color="auto" w:fill="FFFFFF"/>
          </w:tcPr>
          <w:p w14:paraId="0E33637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7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37D" w14:textId="77777777">
        <w:trPr>
          <w:cantSplit/>
        </w:trPr>
        <w:tc>
          <w:tcPr>
            <w:tcW w:w="5745" w:type="dxa"/>
            <w:tcBorders>
              <w:top w:val="nil"/>
              <w:left w:val="nil"/>
              <w:bottom w:val="nil"/>
              <w:right w:val="nil"/>
            </w:tcBorders>
            <w:shd w:val="clear" w:color="auto" w:fill="FFFFFF"/>
          </w:tcPr>
          <w:p w14:paraId="0E33637A"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3600" w:type="dxa"/>
            <w:tcBorders>
              <w:top w:val="nil"/>
              <w:left w:val="nil"/>
              <w:bottom w:val="nil"/>
              <w:right w:val="nil"/>
            </w:tcBorders>
            <w:shd w:val="clear" w:color="auto" w:fill="FFFFFF"/>
          </w:tcPr>
          <w:p w14:paraId="0E33637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81" w14:textId="77777777">
        <w:trPr>
          <w:cantSplit/>
        </w:trPr>
        <w:tc>
          <w:tcPr>
            <w:tcW w:w="5745" w:type="dxa"/>
            <w:tcBorders>
              <w:top w:val="nil"/>
              <w:left w:val="nil"/>
              <w:bottom w:val="nil"/>
              <w:right w:val="nil"/>
            </w:tcBorders>
            <w:shd w:val="clear" w:color="auto" w:fill="FFFFFF"/>
          </w:tcPr>
          <w:p w14:paraId="0E33637E"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3600" w:type="dxa"/>
            <w:tcBorders>
              <w:top w:val="nil"/>
              <w:left w:val="nil"/>
              <w:bottom w:val="nil"/>
              <w:right w:val="nil"/>
            </w:tcBorders>
            <w:shd w:val="clear" w:color="auto" w:fill="FFFFFF"/>
          </w:tcPr>
          <w:p w14:paraId="0E3363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85" w14:textId="77777777">
        <w:trPr>
          <w:cantSplit/>
        </w:trPr>
        <w:tc>
          <w:tcPr>
            <w:tcW w:w="5745" w:type="dxa"/>
            <w:tcBorders>
              <w:top w:val="nil"/>
              <w:left w:val="nil"/>
              <w:bottom w:val="nil"/>
              <w:right w:val="nil"/>
            </w:tcBorders>
            <w:shd w:val="clear" w:color="auto" w:fill="FFFFFF"/>
          </w:tcPr>
          <w:p w14:paraId="0E336382"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3600" w:type="dxa"/>
            <w:tcBorders>
              <w:top w:val="nil"/>
              <w:left w:val="nil"/>
              <w:bottom w:val="nil"/>
              <w:right w:val="nil"/>
            </w:tcBorders>
            <w:shd w:val="clear" w:color="auto" w:fill="FFFFFF"/>
          </w:tcPr>
          <w:p w14:paraId="0E3363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89" w14:textId="77777777">
        <w:trPr>
          <w:cantSplit/>
        </w:trPr>
        <w:tc>
          <w:tcPr>
            <w:tcW w:w="5745" w:type="dxa"/>
            <w:tcBorders>
              <w:top w:val="nil"/>
              <w:left w:val="nil"/>
              <w:bottom w:val="nil"/>
              <w:right w:val="nil"/>
            </w:tcBorders>
            <w:shd w:val="clear" w:color="auto" w:fill="FFFFFF"/>
          </w:tcPr>
          <w:p w14:paraId="0E336386"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3600" w:type="dxa"/>
            <w:tcBorders>
              <w:top w:val="nil"/>
              <w:left w:val="nil"/>
              <w:bottom w:val="nil"/>
              <w:right w:val="nil"/>
            </w:tcBorders>
            <w:shd w:val="clear" w:color="auto" w:fill="FFFFFF"/>
          </w:tcPr>
          <w:p w14:paraId="0E3363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8D" w14:textId="77777777">
        <w:trPr>
          <w:cantSplit/>
        </w:trPr>
        <w:tc>
          <w:tcPr>
            <w:tcW w:w="5745" w:type="dxa"/>
            <w:tcBorders>
              <w:top w:val="nil"/>
              <w:left w:val="nil"/>
              <w:bottom w:val="nil"/>
              <w:right w:val="nil"/>
            </w:tcBorders>
            <w:shd w:val="clear" w:color="auto" w:fill="FFFFFF"/>
          </w:tcPr>
          <w:p w14:paraId="0E33638A" w14:textId="77777777" w:rsidR="0024092E" w:rsidRDefault="00450581">
            <w:pPr>
              <w:adjustRightInd w:val="0"/>
              <w:ind w:left="200"/>
              <w:rPr>
                <w:rFonts w:ascii="Times New Roman" w:hAnsi="Times New Roman"/>
                <w:color w:val="000000"/>
              </w:rPr>
            </w:pPr>
            <w:r>
              <w:rPr>
                <w:rFonts w:ascii="Times New Roman" w:hAnsi="Times New Roman"/>
                <w:color w:val="000000"/>
              </w:rPr>
              <w:t>Low density lipoprotein increased</w:t>
            </w:r>
          </w:p>
        </w:tc>
        <w:tc>
          <w:tcPr>
            <w:tcW w:w="3600" w:type="dxa"/>
            <w:tcBorders>
              <w:top w:val="nil"/>
              <w:left w:val="nil"/>
              <w:bottom w:val="nil"/>
              <w:right w:val="nil"/>
            </w:tcBorders>
            <w:shd w:val="clear" w:color="auto" w:fill="FFFFFF"/>
          </w:tcPr>
          <w:p w14:paraId="0E3363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91" w14:textId="77777777">
        <w:trPr>
          <w:cantSplit/>
        </w:trPr>
        <w:tc>
          <w:tcPr>
            <w:tcW w:w="5745" w:type="dxa"/>
            <w:tcBorders>
              <w:top w:val="nil"/>
              <w:left w:val="nil"/>
              <w:bottom w:val="nil"/>
              <w:right w:val="nil"/>
            </w:tcBorders>
            <w:shd w:val="clear" w:color="auto" w:fill="FFFFFF"/>
          </w:tcPr>
          <w:p w14:paraId="0E33638E"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3600" w:type="dxa"/>
            <w:tcBorders>
              <w:top w:val="nil"/>
              <w:left w:val="nil"/>
              <w:bottom w:val="nil"/>
              <w:right w:val="nil"/>
            </w:tcBorders>
            <w:shd w:val="clear" w:color="auto" w:fill="FFFFFF"/>
          </w:tcPr>
          <w:p w14:paraId="0E336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95" w14:textId="77777777">
        <w:trPr>
          <w:cantSplit/>
        </w:trPr>
        <w:tc>
          <w:tcPr>
            <w:tcW w:w="5745" w:type="dxa"/>
            <w:tcBorders>
              <w:top w:val="nil"/>
              <w:left w:val="nil"/>
              <w:bottom w:val="nil"/>
              <w:right w:val="nil"/>
            </w:tcBorders>
            <w:shd w:val="clear" w:color="auto" w:fill="FFFFFF"/>
          </w:tcPr>
          <w:p w14:paraId="0E336392" w14:textId="77777777" w:rsidR="0024092E" w:rsidRDefault="00450581">
            <w:pPr>
              <w:adjustRightInd w:val="0"/>
              <w:ind w:left="200"/>
              <w:rPr>
                <w:rFonts w:ascii="Times New Roman" w:hAnsi="Times New Roman"/>
                <w:color w:val="000000"/>
              </w:rPr>
            </w:pPr>
            <w:r>
              <w:rPr>
                <w:rFonts w:ascii="Times New Roman" w:hAnsi="Times New Roman"/>
                <w:color w:val="000000"/>
              </w:rPr>
              <w:t>Hepatitis B DNA increased</w:t>
            </w:r>
          </w:p>
        </w:tc>
        <w:tc>
          <w:tcPr>
            <w:tcW w:w="3600" w:type="dxa"/>
            <w:tcBorders>
              <w:top w:val="nil"/>
              <w:left w:val="nil"/>
              <w:bottom w:val="nil"/>
              <w:right w:val="nil"/>
            </w:tcBorders>
            <w:shd w:val="clear" w:color="auto" w:fill="FFFFFF"/>
          </w:tcPr>
          <w:p w14:paraId="0E3363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99" w14:textId="77777777">
        <w:trPr>
          <w:cantSplit/>
        </w:trPr>
        <w:tc>
          <w:tcPr>
            <w:tcW w:w="5745" w:type="dxa"/>
            <w:tcBorders>
              <w:top w:val="nil"/>
              <w:left w:val="nil"/>
              <w:bottom w:val="nil"/>
              <w:right w:val="nil"/>
            </w:tcBorders>
            <w:shd w:val="clear" w:color="auto" w:fill="FFFFFF"/>
          </w:tcPr>
          <w:p w14:paraId="0E336396"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3600" w:type="dxa"/>
            <w:tcBorders>
              <w:top w:val="nil"/>
              <w:left w:val="nil"/>
              <w:bottom w:val="nil"/>
              <w:right w:val="nil"/>
            </w:tcBorders>
            <w:shd w:val="clear" w:color="auto" w:fill="FFFFFF"/>
          </w:tcPr>
          <w:p w14:paraId="0E3363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9D" w14:textId="77777777">
        <w:trPr>
          <w:cantSplit/>
        </w:trPr>
        <w:tc>
          <w:tcPr>
            <w:tcW w:w="5745" w:type="dxa"/>
            <w:tcBorders>
              <w:top w:val="nil"/>
              <w:left w:val="nil"/>
              <w:bottom w:val="nil"/>
              <w:right w:val="nil"/>
            </w:tcBorders>
            <w:shd w:val="clear" w:color="auto" w:fill="FFFFFF"/>
          </w:tcPr>
          <w:p w14:paraId="0E33639A"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3600" w:type="dxa"/>
            <w:tcBorders>
              <w:top w:val="nil"/>
              <w:left w:val="nil"/>
              <w:bottom w:val="nil"/>
              <w:right w:val="nil"/>
            </w:tcBorders>
            <w:shd w:val="clear" w:color="auto" w:fill="FFFFFF"/>
          </w:tcPr>
          <w:p w14:paraId="0E336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A1" w14:textId="77777777">
        <w:trPr>
          <w:cantSplit/>
        </w:trPr>
        <w:tc>
          <w:tcPr>
            <w:tcW w:w="5745" w:type="dxa"/>
            <w:tcBorders>
              <w:top w:val="nil"/>
              <w:left w:val="nil"/>
              <w:bottom w:val="nil"/>
              <w:right w:val="nil"/>
            </w:tcBorders>
            <w:shd w:val="clear" w:color="auto" w:fill="FFFFFF"/>
          </w:tcPr>
          <w:p w14:paraId="0E33639E"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3600" w:type="dxa"/>
            <w:tcBorders>
              <w:top w:val="nil"/>
              <w:left w:val="nil"/>
              <w:bottom w:val="nil"/>
              <w:right w:val="nil"/>
            </w:tcBorders>
            <w:shd w:val="clear" w:color="auto" w:fill="FFFFFF"/>
          </w:tcPr>
          <w:p w14:paraId="0E3363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A3" w14:textId="77777777">
        <w:trPr>
          <w:cantSplit/>
        </w:trPr>
        <w:tc>
          <w:tcPr>
            <w:tcW w:w="12945" w:type="dxa"/>
            <w:gridSpan w:val="3"/>
            <w:tcBorders>
              <w:top w:val="nil"/>
              <w:left w:val="nil"/>
              <w:bottom w:val="nil"/>
              <w:right w:val="nil"/>
            </w:tcBorders>
            <w:shd w:val="clear" w:color="auto" w:fill="FFFFFF"/>
          </w:tcPr>
          <w:p w14:paraId="0E3363A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A7" w14:textId="77777777">
        <w:trPr>
          <w:cantSplit/>
        </w:trPr>
        <w:tc>
          <w:tcPr>
            <w:tcW w:w="5745" w:type="dxa"/>
            <w:tcBorders>
              <w:top w:val="nil"/>
              <w:left w:val="nil"/>
              <w:bottom w:val="nil"/>
              <w:right w:val="nil"/>
            </w:tcBorders>
            <w:shd w:val="clear" w:color="auto" w:fill="FFFFFF"/>
          </w:tcPr>
          <w:p w14:paraId="0E3363A4"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3600" w:type="dxa"/>
            <w:tcBorders>
              <w:top w:val="nil"/>
              <w:left w:val="nil"/>
              <w:bottom w:val="nil"/>
              <w:right w:val="nil"/>
            </w:tcBorders>
            <w:shd w:val="clear" w:color="auto" w:fill="FFFFFF"/>
          </w:tcPr>
          <w:p w14:paraId="0E3363A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600" w:type="dxa"/>
            <w:tcBorders>
              <w:top w:val="nil"/>
              <w:left w:val="nil"/>
              <w:bottom w:val="nil"/>
              <w:right w:val="nil"/>
            </w:tcBorders>
            <w:shd w:val="clear" w:color="auto" w:fill="FFFFFF"/>
          </w:tcPr>
          <w:p w14:paraId="0E3363A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3AB" w14:textId="77777777">
        <w:trPr>
          <w:cantSplit/>
        </w:trPr>
        <w:tc>
          <w:tcPr>
            <w:tcW w:w="5745" w:type="dxa"/>
            <w:tcBorders>
              <w:top w:val="nil"/>
              <w:left w:val="nil"/>
              <w:bottom w:val="nil"/>
              <w:right w:val="nil"/>
            </w:tcBorders>
            <w:shd w:val="clear" w:color="auto" w:fill="FFFFFF"/>
          </w:tcPr>
          <w:p w14:paraId="0E3363A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3600" w:type="dxa"/>
            <w:tcBorders>
              <w:top w:val="nil"/>
              <w:left w:val="nil"/>
              <w:bottom w:val="nil"/>
              <w:right w:val="nil"/>
            </w:tcBorders>
            <w:shd w:val="clear" w:color="auto" w:fill="FFFFFF"/>
          </w:tcPr>
          <w:p w14:paraId="0E3363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AF" w14:textId="77777777">
        <w:trPr>
          <w:cantSplit/>
        </w:trPr>
        <w:tc>
          <w:tcPr>
            <w:tcW w:w="5745" w:type="dxa"/>
            <w:tcBorders>
              <w:top w:val="nil"/>
              <w:left w:val="nil"/>
              <w:bottom w:val="nil"/>
              <w:right w:val="nil"/>
            </w:tcBorders>
            <w:shd w:val="clear" w:color="auto" w:fill="FFFFFF"/>
          </w:tcPr>
          <w:p w14:paraId="0E3363A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3600" w:type="dxa"/>
            <w:tcBorders>
              <w:top w:val="nil"/>
              <w:left w:val="nil"/>
              <w:bottom w:val="nil"/>
              <w:right w:val="nil"/>
            </w:tcBorders>
            <w:shd w:val="clear" w:color="auto" w:fill="FFFFFF"/>
          </w:tcPr>
          <w:p w14:paraId="0E3363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B3" w14:textId="77777777">
        <w:trPr>
          <w:cantSplit/>
        </w:trPr>
        <w:tc>
          <w:tcPr>
            <w:tcW w:w="5745" w:type="dxa"/>
            <w:tcBorders>
              <w:top w:val="nil"/>
              <w:left w:val="nil"/>
              <w:bottom w:val="nil"/>
              <w:right w:val="nil"/>
            </w:tcBorders>
            <w:shd w:val="clear" w:color="auto" w:fill="FFFFFF"/>
          </w:tcPr>
          <w:p w14:paraId="0E3363B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3600" w:type="dxa"/>
            <w:tcBorders>
              <w:top w:val="nil"/>
              <w:left w:val="nil"/>
              <w:bottom w:val="nil"/>
              <w:right w:val="nil"/>
            </w:tcBorders>
            <w:shd w:val="clear" w:color="auto" w:fill="FFFFFF"/>
          </w:tcPr>
          <w:p w14:paraId="0E3363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B7" w14:textId="77777777">
        <w:trPr>
          <w:cantSplit/>
        </w:trPr>
        <w:tc>
          <w:tcPr>
            <w:tcW w:w="5745" w:type="dxa"/>
            <w:tcBorders>
              <w:top w:val="nil"/>
              <w:left w:val="nil"/>
              <w:bottom w:val="nil"/>
              <w:right w:val="nil"/>
            </w:tcBorders>
            <w:shd w:val="clear" w:color="auto" w:fill="FFFFFF"/>
          </w:tcPr>
          <w:p w14:paraId="0E3363B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3600" w:type="dxa"/>
            <w:tcBorders>
              <w:top w:val="nil"/>
              <w:left w:val="nil"/>
              <w:bottom w:val="nil"/>
              <w:right w:val="nil"/>
            </w:tcBorders>
            <w:shd w:val="clear" w:color="auto" w:fill="FFFFFF"/>
          </w:tcPr>
          <w:p w14:paraId="0E3363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BB" w14:textId="77777777">
        <w:trPr>
          <w:cantSplit/>
        </w:trPr>
        <w:tc>
          <w:tcPr>
            <w:tcW w:w="5745" w:type="dxa"/>
            <w:tcBorders>
              <w:top w:val="nil"/>
              <w:left w:val="nil"/>
              <w:bottom w:val="nil"/>
              <w:right w:val="nil"/>
            </w:tcBorders>
            <w:shd w:val="clear" w:color="auto" w:fill="FFFFFF"/>
          </w:tcPr>
          <w:p w14:paraId="0E3363B8"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3600" w:type="dxa"/>
            <w:tcBorders>
              <w:top w:val="nil"/>
              <w:left w:val="nil"/>
              <w:bottom w:val="nil"/>
              <w:right w:val="nil"/>
            </w:tcBorders>
            <w:shd w:val="clear" w:color="auto" w:fill="FFFFFF"/>
          </w:tcPr>
          <w:p w14:paraId="0E3363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BF" w14:textId="77777777">
        <w:trPr>
          <w:cantSplit/>
        </w:trPr>
        <w:tc>
          <w:tcPr>
            <w:tcW w:w="5745" w:type="dxa"/>
            <w:tcBorders>
              <w:top w:val="nil"/>
              <w:left w:val="nil"/>
              <w:bottom w:val="nil"/>
              <w:right w:val="nil"/>
            </w:tcBorders>
            <w:shd w:val="clear" w:color="auto" w:fill="FFFFFF"/>
          </w:tcPr>
          <w:p w14:paraId="0E3363BC" w14:textId="77777777" w:rsidR="0024092E" w:rsidRDefault="00450581">
            <w:pPr>
              <w:adjustRightInd w:val="0"/>
              <w:ind w:left="200"/>
              <w:rPr>
                <w:rFonts w:ascii="Times New Roman" w:hAnsi="Times New Roman"/>
                <w:color w:val="000000"/>
              </w:rPr>
            </w:pPr>
            <w:r>
              <w:rPr>
                <w:rFonts w:ascii="Times New Roman" w:hAnsi="Times New Roman"/>
                <w:color w:val="000000"/>
              </w:rPr>
              <w:t>Diabetes mellitus</w:t>
            </w:r>
          </w:p>
        </w:tc>
        <w:tc>
          <w:tcPr>
            <w:tcW w:w="3600" w:type="dxa"/>
            <w:tcBorders>
              <w:top w:val="nil"/>
              <w:left w:val="nil"/>
              <w:bottom w:val="nil"/>
              <w:right w:val="nil"/>
            </w:tcBorders>
            <w:shd w:val="clear" w:color="auto" w:fill="FFFFFF"/>
          </w:tcPr>
          <w:p w14:paraId="0E3363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C3" w14:textId="77777777">
        <w:trPr>
          <w:cantSplit/>
        </w:trPr>
        <w:tc>
          <w:tcPr>
            <w:tcW w:w="5745" w:type="dxa"/>
            <w:tcBorders>
              <w:top w:val="nil"/>
              <w:left w:val="nil"/>
              <w:bottom w:val="nil"/>
              <w:right w:val="nil"/>
            </w:tcBorders>
            <w:shd w:val="clear" w:color="auto" w:fill="FFFFFF"/>
          </w:tcPr>
          <w:p w14:paraId="0E3363C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3600" w:type="dxa"/>
            <w:tcBorders>
              <w:top w:val="nil"/>
              <w:left w:val="nil"/>
              <w:bottom w:val="nil"/>
              <w:right w:val="nil"/>
            </w:tcBorders>
            <w:shd w:val="clear" w:color="auto" w:fill="FFFFFF"/>
          </w:tcPr>
          <w:p w14:paraId="0E336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C7" w14:textId="77777777">
        <w:trPr>
          <w:cantSplit/>
        </w:trPr>
        <w:tc>
          <w:tcPr>
            <w:tcW w:w="5745" w:type="dxa"/>
            <w:tcBorders>
              <w:top w:val="nil"/>
              <w:left w:val="nil"/>
              <w:bottom w:val="nil"/>
              <w:right w:val="nil"/>
            </w:tcBorders>
            <w:shd w:val="clear" w:color="auto" w:fill="FFFFFF"/>
          </w:tcPr>
          <w:p w14:paraId="0E3363C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Hyperlipidaemia</w:t>
            </w:r>
            <w:proofErr w:type="spellEnd"/>
          </w:p>
        </w:tc>
        <w:tc>
          <w:tcPr>
            <w:tcW w:w="3600" w:type="dxa"/>
            <w:tcBorders>
              <w:top w:val="nil"/>
              <w:left w:val="nil"/>
              <w:bottom w:val="nil"/>
              <w:right w:val="nil"/>
            </w:tcBorders>
            <w:shd w:val="clear" w:color="auto" w:fill="FFFFFF"/>
          </w:tcPr>
          <w:p w14:paraId="0E3363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CB" w14:textId="77777777">
        <w:trPr>
          <w:cantSplit/>
        </w:trPr>
        <w:tc>
          <w:tcPr>
            <w:tcW w:w="5745" w:type="dxa"/>
            <w:tcBorders>
              <w:top w:val="nil"/>
              <w:left w:val="nil"/>
              <w:bottom w:val="nil"/>
              <w:right w:val="nil"/>
            </w:tcBorders>
            <w:shd w:val="clear" w:color="auto" w:fill="FFFFFF"/>
          </w:tcPr>
          <w:p w14:paraId="0E3363C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3600" w:type="dxa"/>
            <w:tcBorders>
              <w:top w:val="nil"/>
              <w:left w:val="nil"/>
              <w:bottom w:val="nil"/>
              <w:right w:val="nil"/>
            </w:tcBorders>
            <w:shd w:val="clear" w:color="auto" w:fill="FFFFFF"/>
          </w:tcPr>
          <w:p w14:paraId="0E3363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CD" w14:textId="77777777">
        <w:trPr>
          <w:cantSplit/>
        </w:trPr>
        <w:tc>
          <w:tcPr>
            <w:tcW w:w="12945" w:type="dxa"/>
            <w:gridSpan w:val="3"/>
            <w:tcBorders>
              <w:top w:val="nil"/>
              <w:left w:val="nil"/>
              <w:bottom w:val="nil"/>
              <w:right w:val="nil"/>
            </w:tcBorders>
            <w:shd w:val="clear" w:color="auto" w:fill="FFFFFF"/>
          </w:tcPr>
          <w:p w14:paraId="0E3363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D1" w14:textId="77777777">
        <w:trPr>
          <w:cantSplit/>
        </w:trPr>
        <w:tc>
          <w:tcPr>
            <w:tcW w:w="5745" w:type="dxa"/>
            <w:tcBorders>
              <w:top w:val="nil"/>
              <w:left w:val="nil"/>
              <w:bottom w:val="nil"/>
              <w:right w:val="nil"/>
            </w:tcBorders>
            <w:shd w:val="clear" w:color="auto" w:fill="FFFFFF"/>
          </w:tcPr>
          <w:p w14:paraId="0E3363CE"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3600" w:type="dxa"/>
            <w:tcBorders>
              <w:top w:val="nil"/>
              <w:left w:val="nil"/>
              <w:bottom w:val="nil"/>
              <w:right w:val="nil"/>
            </w:tcBorders>
            <w:shd w:val="clear" w:color="auto" w:fill="FFFFFF"/>
          </w:tcPr>
          <w:p w14:paraId="0E3363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3D5" w14:textId="77777777">
        <w:trPr>
          <w:cantSplit/>
        </w:trPr>
        <w:tc>
          <w:tcPr>
            <w:tcW w:w="5745" w:type="dxa"/>
            <w:tcBorders>
              <w:top w:val="nil"/>
              <w:left w:val="nil"/>
              <w:bottom w:val="nil"/>
              <w:right w:val="nil"/>
            </w:tcBorders>
            <w:shd w:val="clear" w:color="auto" w:fill="FFFFFF"/>
          </w:tcPr>
          <w:p w14:paraId="0E3363D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3600" w:type="dxa"/>
            <w:tcBorders>
              <w:top w:val="nil"/>
              <w:left w:val="nil"/>
              <w:bottom w:val="nil"/>
              <w:right w:val="nil"/>
            </w:tcBorders>
            <w:shd w:val="clear" w:color="auto" w:fill="FFFFFF"/>
          </w:tcPr>
          <w:p w14:paraId="0E3363D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D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3D9" w14:textId="77777777">
        <w:trPr>
          <w:cantSplit/>
        </w:trPr>
        <w:tc>
          <w:tcPr>
            <w:tcW w:w="5745" w:type="dxa"/>
            <w:tcBorders>
              <w:top w:val="nil"/>
              <w:left w:val="nil"/>
              <w:bottom w:val="nil"/>
              <w:right w:val="nil"/>
            </w:tcBorders>
            <w:shd w:val="clear" w:color="auto" w:fill="FFFFFF"/>
          </w:tcPr>
          <w:p w14:paraId="0E3363D6"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3600" w:type="dxa"/>
            <w:tcBorders>
              <w:top w:val="nil"/>
              <w:left w:val="nil"/>
              <w:bottom w:val="nil"/>
              <w:right w:val="nil"/>
            </w:tcBorders>
            <w:shd w:val="clear" w:color="auto" w:fill="FFFFFF"/>
          </w:tcPr>
          <w:p w14:paraId="0E3363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DB" w14:textId="77777777">
        <w:trPr>
          <w:cantSplit/>
        </w:trPr>
        <w:tc>
          <w:tcPr>
            <w:tcW w:w="12945" w:type="dxa"/>
            <w:gridSpan w:val="3"/>
            <w:tcBorders>
              <w:top w:val="nil"/>
              <w:left w:val="nil"/>
              <w:bottom w:val="nil"/>
              <w:right w:val="nil"/>
            </w:tcBorders>
            <w:shd w:val="clear" w:color="auto" w:fill="FFFFFF"/>
          </w:tcPr>
          <w:p w14:paraId="0E3363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3DF" w14:textId="77777777">
        <w:trPr>
          <w:cantSplit/>
        </w:trPr>
        <w:tc>
          <w:tcPr>
            <w:tcW w:w="5745" w:type="dxa"/>
            <w:tcBorders>
              <w:top w:val="nil"/>
              <w:left w:val="nil"/>
              <w:bottom w:val="nil"/>
              <w:right w:val="nil"/>
            </w:tcBorders>
            <w:shd w:val="clear" w:color="auto" w:fill="FFFFFF"/>
          </w:tcPr>
          <w:p w14:paraId="0E3363DC" w14:textId="77777777" w:rsidR="0024092E" w:rsidRDefault="00450581">
            <w:pPr>
              <w:adjustRightInd w:val="0"/>
              <w:rPr>
                <w:rFonts w:ascii="Times New Roman" w:hAnsi="Times New Roman"/>
                <w:color w:val="000000"/>
              </w:rPr>
            </w:pPr>
            <w:r>
              <w:rPr>
                <w:rFonts w:ascii="Times New Roman" w:hAnsi="Times New Roman"/>
                <w:color w:val="000000"/>
              </w:rPr>
              <w:lastRenderedPageBreak/>
              <w:t>Gastrointestinal disorders</w:t>
            </w:r>
          </w:p>
        </w:tc>
        <w:tc>
          <w:tcPr>
            <w:tcW w:w="3600" w:type="dxa"/>
            <w:tcBorders>
              <w:top w:val="nil"/>
              <w:left w:val="nil"/>
              <w:bottom w:val="nil"/>
              <w:right w:val="nil"/>
            </w:tcBorders>
            <w:shd w:val="clear" w:color="auto" w:fill="FFFFFF"/>
          </w:tcPr>
          <w:p w14:paraId="0E3363D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3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3E3" w14:textId="77777777">
        <w:trPr>
          <w:cantSplit/>
        </w:trPr>
        <w:tc>
          <w:tcPr>
            <w:tcW w:w="5745" w:type="dxa"/>
            <w:tcBorders>
              <w:top w:val="nil"/>
              <w:left w:val="nil"/>
              <w:bottom w:val="nil"/>
              <w:right w:val="nil"/>
            </w:tcBorders>
            <w:shd w:val="clear" w:color="auto" w:fill="FFFFFF"/>
          </w:tcPr>
          <w:p w14:paraId="0E3363E0" w14:textId="77777777" w:rsidR="0024092E" w:rsidRDefault="00450581">
            <w:pPr>
              <w:adjustRightInd w:val="0"/>
              <w:ind w:left="200"/>
              <w:rPr>
                <w:rFonts w:ascii="Times New Roman" w:hAnsi="Times New Roman"/>
                <w:color w:val="000000"/>
              </w:rPr>
            </w:pPr>
            <w:r>
              <w:rPr>
                <w:rFonts w:ascii="Times New Roman" w:hAnsi="Times New Roman"/>
                <w:color w:val="000000"/>
              </w:rPr>
              <w:t>Abdominal pain</w:t>
            </w:r>
          </w:p>
        </w:tc>
        <w:tc>
          <w:tcPr>
            <w:tcW w:w="3600" w:type="dxa"/>
            <w:tcBorders>
              <w:top w:val="nil"/>
              <w:left w:val="nil"/>
              <w:bottom w:val="nil"/>
              <w:right w:val="nil"/>
            </w:tcBorders>
            <w:shd w:val="clear" w:color="auto" w:fill="FFFFFF"/>
          </w:tcPr>
          <w:p w14:paraId="0E3363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E7" w14:textId="77777777">
        <w:trPr>
          <w:cantSplit/>
        </w:trPr>
        <w:tc>
          <w:tcPr>
            <w:tcW w:w="5745" w:type="dxa"/>
            <w:tcBorders>
              <w:top w:val="nil"/>
              <w:left w:val="nil"/>
              <w:bottom w:val="nil"/>
              <w:right w:val="nil"/>
            </w:tcBorders>
            <w:shd w:val="clear" w:color="auto" w:fill="FFFFFF"/>
          </w:tcPr>
          <w:p w14:paraId="0E3363E4" w14:textId="77777777" w:rsidR="0024092E" w:rsidRDefault="00450581">
            <w:pPr>
              <w:adjustRightInd w:val="0"/>
              <w:ind w:left="200"/>
              <w:rPr>
                <w:rFonts w:ascii="Times New Roman" w:hAnsi="Times New Roman"/>
                <w:color w:val="000000"/>
              </w:rPr>
            </w:pPr>
            <w:r>
              <w:rPr>
                <w:rFonts w:ascii="Times New Roman" w:hAnsi="Times New Roman"/>
                <w:color w:val="000000"/>
              </w:rPr>
              <w:t>Constipation</w:t>
            </w:r>
          </w:p>
        </w:tc>
        <w:tc>
          <w:tcPr>
            <w:tcW w:w="3600" w:type="dxa"/>
            <w:tcBorders>
              <w:top w:val="nil"/>
              <w:left w:val="nil"/>
              <w:bottom w:val="nil"/>
              <w:right w:val="nil"/>
            </w:tcBorders>
            <w:shd w:val="clear" w:color="auto" w:fill="FFFFFF"/>
          </w:tcPr>
          <w:p w14:paraId="0E3363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E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EB" w14:textId="77777777">
        <w:trPr>
          <w:cantSplit/>
        </w:trPr>
        <w:tc>
          <w:tcPr>
            <w:tcW w:w="5745" w:type="dxa"/>
            <w:tcBorders>
              <w:top w:val="nil"/>
              <w:left w:val="nil"/>
              <w:bottom w:val="nil"/>
              <w:right w:val="nil"/>
            </w:tcBorders>
            <w:shd w:val="clear" w:color="auto" w:fill="FFFFFF"/>
          </w:tcPr>
          <w:p w14:paraId="0E3363E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Haematochezia</w:t>
            </w:r>
            <w:proofErr w:type="spellEnd"/>
          </w:p>
        </w:tc>
        <w:tc>
          <w:tcPr>
            <w:tcW w:w="3600" w:type="dxa"/>
            <w:tcBorders>
              <w:top w:val="nil"/>
              <w:left w:val="nil"/>
              <w:bottom w:val="nil"/>
              <w:right w:val="nil"/>
            </w:tcBorders>
            <w:shd w:val="clear" w:color="auto" w:fill="FFFFFF"/>
          </w:tcPr>
          <w:p w14:paraId="0E3363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EF" w14:textId="77777777">
        <w:trPr>
          <w:cantSplit/>
        </w:trPr>
        <w:tc>
          <w:tcPr>
            <w:tcW w:w="5745" w:type="dxa"/>
            <w:tcBorders>
              <w:top w:val="nil"/>
              <w:left w:val="nil"/>
              <w:bottom w:val="nil"/>
              <w:right w:val="nil"/>
            </w:tcBorders>
            <w:shd w:val="clear" w:color="auto" w:fill="FFFFFF"/>
          </w:tcPr>
          <w:p w14:paraId="0E3363EC" w14:textId="77777777" w:rsidR="0024092E" w:rsidRDefault="00450581">
            <w:pPr>
              <w:adjustRightInd w:val="0"/>
              <w:ind w:left="200"/>
              <w:rPr>
                <w:rFonts w:ascii="Times New Roman" w:hAnsi="Times New Roman"/>
                <w:color w:val="000000"/>
              </w:rPr>
            </w:pPr>
            <w:r>
              <w:rPr>
                <w:rFonts w:ascii="Times New Roman" w:hAnsi="Times New Roman"/>
                <w:color w:val="000000"/>
              </w:rPr>
              <w:t>Proctalgia</w:t>
            </w:r>
          </w:p>
        </w:tc>
        <w:tc>
          <w:tcPr>
            <w:tcW w:w="3600" w:type="dxa"/>
            <w:tcBorders>
              <w:top w:val="nil"/>
              <w:left w:val="nil"/>
              <w:bottom w:val="nil"/>
              <w:right w:val="nil"/>
            </w:tcBorders>
            <w:shd w:val="clear" w:color="auto" w:fill="FFFFFF"/>
          </w:tcPr>
          <w:p w14:paraId="0E3363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3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3F3" w14:textId="77777777">
        <w:trPr>
          <w:cantSplit/>
        </w:trPr>
        <w:tc>
          <w:tcPr>
            <w:tcW w:w="5745" w:type="dxa"/>
            <w:tcBorders>
              <w:top w:val="nil"/>
              <w:left w:val="nil"/>
              <w:bottom w:val="nil"/>
              <w:right w:val="nil"/>
            </w:tcBorders>
            <w:shd w:val="clear" w:color="auto" w:fill="FFFFFF"/>
          </w:tcPr>
          <w:p w14:paraId="0E3363F0" w14:textId="77777777" w:rsidR="0024092E" w:rsidRDefault="00450581">
            <w:pPr>
              <w:adjustRightInd w:val="0"/>
              <w:ind w:left="200"/>
              <w:rPr>
                <w:rFonts w:ascii="Times New Roman" w:hAnsi="Times New Roman"/>
                <w:color w:val="000000"/>
              </w:rPr>
            </w:pPr>
            <w:r>
              <w:rPr>
                <w:rFonts w:ascii="Times New Roman" w:hAnsi="Times New Roman"/>
                <w:color w:val="000000"/>
              </w:rPr>
              <w:t>Abdominal pain lower</w:t>
            </w:r>
          </w:p>
        </w:tc>
        <w:tc>
          <w:tcPr>
            <w:tcW w:w="3600" w:type="dxa"/>
            <w:tcBorders>
              <w:top w:val="nil"/>
              <w:left w:val="nil"/>
              <w:bottom w:val="nil"/>
              <w:right w:val="nil"/>
            </w:tcBorders>
            <w:shd w:val="clear" w:color="auto" w:fill="FFFFFF"/>
          </w:tcPr>
          <w:p w14:paraId="0E3363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F7" w14:textId="77777777">
        <w:trPr>
          <w:cantSplit/>
        </w:trPr>
        <w:tc>
          <w:tcPr>
            <w:tcW w:w="5745" w:type="dxa"/>
            <w:tcBorders>
              <w:top w:val="nil"/>
              <w:left w:val="nil"/>
              <w:bottom w:val="nil"/>
              <w:right w:val="nil"/>
            </w:tcBorders>
            <w:shd w:val="clear" w:color="auto" w:fill="FFFFFF"/>
          </w:tcPr>
          <w:p w14:paraId="0E3363F4" w14:textId="77777777" w:rsidR="0024092E" w:rsidRDefault="00450581">
            <w:pPr>
              <w:adjustRightInd w:val="0"/>
              <w:ind w:left="200"/>
              <w:rPr>
                <w:rFonts w:ascii="Times New Roman" w:hAnsi="Times New Roman"/>
                <w:color w:val="000000"/>
              </w:rPr>
            </w:pPr>
            <w:r>
              <w:rPr>
                <w:rFonts w:ascii="Times New Roman" w:hAnsi="Times New Roman"/>
                <w:color w:val="000000"/>
              </w:rPr>
              <w:t>Dental caries</w:t>
            </w:r>
          </w:p>
        </w:tc>
        <w:tc>
          <w:tcPr>
            <w:tcW w:w="3600" w:type="dxa"/>
            <w:tcBorders>
              <w:top w:val="nil"/>
              <w:left w:val="nil"/>
              <w:bottom w:val="nil"/>
              <w:right w:val="nil"/>
            </w:tcBorders>
            <w:shd w:val="clear" w:color="auto" w:fill="FFFFFF"/>
          </w:tcPr>
          <w:p w14:paraId="0E336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FB" w14:textId="77777777">
        <w:trPr>
          <w:cantSplit/>
        </w:trPr>
        <w:tc>
          <w:tcPr>
            <w:tcW w:w="5745" w:type="dxa"/>
            <w:tcBorders>
              <w:top w:val="nil"/>
              <w:left w:val="nil"/>
              <w:bottom w:val="nil"/>
              <w:right w:val="nil"/>
            </w:tcBorders>
            <w:shd w:val="clear" w:color="auto" w:fill="FFFFFF"/>
          </w:tcPr>
          <w:p w14:paraId="0E3363F8"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3600" w:type="dxa"/>
            <w:tcBorders>
              <w:top w:val="nil"/>
              <w:left w:val="nil"/>
              <w:bottom w:val="nil"/>
              <w:right w:val="nil"/>
            </w:tcBorders>
            <w:shd w:val="clear" w:color="auto" w:fill="FFFFFF"/>
          </w:tcPr>
          <w:p w14:paraId="0E3363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3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3FD" w14:textId="77777777">
        <w:trPr>
          <w:cantSplit/>
        </w:trPr>
        <w:tc>
          <w:tcPr>
            <w:tcW w:w="12945" w:type="dxa"/>
            <w:gridSpan w:val="3"/>
            <w:tcBorders>
              <w:top w:val="nil"/>
              <w:left w:val="nil"/>
              <w:bottom w:val="nil"/>
              <w:right w:val="nil"/>
            </w:tcBorders>
            <w:shd w:val="clear" w:color="auto" w:fill="FFFFFF"/>
          </w:tcPr>
          <w:p w14:paraId="0E3363F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01" w14:textId="77777777">
        <w:trPr>
          <w:cantSplit/>
        </w:trPr>
        <w:tc>
          <w:tcPr>
            <w:tcW w:w="5745" w:type="dxa"/>
            <w:tcBorders>
              <w:top w:val="nil"/>
              <w:left w:val="nil"/>
              <w:bottom w:val="nil"/>
              <w:right w:val="nil"/>
            </w:tcBorders>
            <w:shd w:val="clear" w:color="auto" w:fill="FFFFFF"/>
          </w:tcPr>
          <w:p w14:paraId="0E3363FE"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3600" w:type="dxa"/>
            <w:tcBorders>
              <w:top w:val="nil"/>
              <w:left w:val="nil"/>
              <w:bottom w:val="nil"/>
              <w:right w:val="nil"/>
            </w:tcBorders>
            <w:shd w:val="clear" w:color="auto" w:fill="FFFFFF"/>
          </w:tcPr>
          <w:p w14:paraId="0E3363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05" w14:textId="77777777">
        <w:trPr>
          <w:cantSplit/>
        </w:trPr>
        <w:tc>
          <w:tcPr>
            <w:tcW w:w="5745" w:type="dxa"/>
            <w:tcBorders>
              <w:top w:val="nil"/>
              <w:left w:val="nil"/>
              <w:bottom w:val="nil"/>
              <w:right w:val="nil"/>
            </w:tcBorders>
            <w:shd w:val="clear" w:color="auto" w:fill="FFFFFF"/>
          </w:tcPr>
          <w:p w14:paraId="0E336402"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3600" w:type="dxa"/>
            <w:tcBorders>
              <w:top w:val="nil"/>
              <w:left w:val="nil"/>
              <w:bottom w:val="nil"/>
              <w:right w:val="nil"/>
            </w:tcBorders>
            <w:shd w:val="clear" w:color="auto" w:fill="FFFFFF"/>
          </w:tcPr>
          <w:p w14:paraId="0E3364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09" w14:textId="77777777">
        <w:trPr>
          <w:cantSplit/>
        </w:trPr>
        <w:tc>
          <w:tcPr>
            <w:tcW w:w="5745" w:type="dxa"/>
            <w:tcBorders>
              <w:top w:val="nil"/>
              <w:left w:val="nil"/>
              <w:bottom w:val="nil"/>
              <w:right w:val="nil"/>
            </w:tcBorders>
            <w:shd w:val="clear" w:color="auto" w:fill="FFFFFF"/>
          </w:tcPr>
          <w:p w14:paraId="0E336406"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3600" w:type="dxa"/>
            <w:tcBorders>
              <w:top w:val="nil"/>
              <w:left w:val="nil"/>
              <w:bottom w:val="nil"/>
              <w:right w:val="nil"/>
            </w:tcBorders>
            <w:shd w:val="clear" w:color="auto" w:fill="FFFFFF"/>
          </w:tcPr>
          <w:p w14:paraId="0E3364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0B" w14:textId="77777777">
        <w:trPr>
          <w:cantSplit/>
        </w:trPr>
        <w:tc>
          <w:tcPr>
            <w:tcW w:w="12945" w:type="dxa"/>
            <w:gridSpan w:val="3"/>
            <w:tcBorders>
              <w:top w:val="nil"/>
              <w:left w:val="nil"/>
              <w:bottom w:val="nil"/>
              <w:right w:val="nil"/>
            </w:tcBorders>
            <w:shd w:val="clear" w:color="auto" w:fill="FFFFFF"/>
          </w:tcPr>
          <w:p w14:paraId="0E3364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0F" w14:textId="77777777">
        <w:trPr>
          <w:cantSplit/>
        </w:trPr>
        <w:tc>
          <w:tcPr>
            <w:tcW w:w="5745" w:type="dxa"/>
            <w:tcBorders>
              <w:top w:val="nil"/>
              <w:left w:val="nil"/>
              <w:bottom w:val="nil"/>
              <w:right w:val="nil"/>
            </w:tcBorders>
            <w:shd w:val="clear" w:color="auto" w:fill="FFFFFF"/>
          </w:tcPr>
          <w:p w14:paraId="0E33640C"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3600" w:type="dxa"/>
            <w:tcBorders>
              <w:top w:val="nil"/>
              <w:left w:val="nil"/>
              <w:bottom w:val="nil"/>
              <w:right w:val="nil"/>
            </w:tcBorders>
            <w:shd w:val="clear" w:color="auto" w:fill="FFFFFF"/>
          </w:tcPr>
          <w:p w14:paraId="0E3364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0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413" w14:textId="77777777">
        <w:trPr>
          <w:cantSplit/>
        </w:trPr>
        <w:tc>
          <w:tcPr>
            <w:tcW w:w="5745" w:type="dxa"/>
            <w:tcBorders>
              <w:top w:val="nil"/>
              <w:left w:val="nil"/>
              <w:bottom w:val="nil"/>
              <w:right w:val="nil"/>
            </w:tcBorders>
            <w:shd w:val="clear" w:color="auto" w:fill="FFFFFF"/>
          </w:tcPr>
          <w:p w14:paraId="0E336410" w14:textId="77777777" w:rsidR="0024092E" w:rsidRDefault="00450581">
            <w:pPr>
              <w:adjustRightInd w:val="0"/>
              <w:ind w:left="200"/>
              <w:rPr>
                <w:rFonts w:ascii="Times New Roman" w:hAnsi="Times New Roman"/>
                <w:color w:val="000000"/>
              </w:rPr>
            </w:pPr>
            <w:r>
              <w:rPr>
                <w:rFonts w:ascii="Times New Roman" w:hAnsi="Times New Roman"/>
                <w:color w:val="000000"/>
              </w:rPr>
              <w:t>Cataract</w:t>
            </w:r>
          </w:p>
        </w:tc>
        <w:tc>
          <w:tcPr>
            <w:tcW w:w="3600" w:type="dxa"/>
            <w:tcBorders>
              <w:top w:val="nil"/>
              <w:left w:val="nil"/>
              <w:bottom w:val="nil"/>
              <w:right w:val="nil"/>
            </w:tcBorders>
            <w:shd w:val="clear" w:color="auto" w:fill="FFFFFF"/>
          </w:tcPr>
          <w:p w14:paraId="0E3364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1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6417" w14:textId="77777777">
        <w:trPr>
          <w:cantSplit/>
        </w:trPr>
        <w:tc>
          <w:tcPr>
            <w:tcW w:w="5745" w:type="dxa"/>
            <w:tcBorders>
              <w:top w:val="nil"/>
              <w:left w:val="nil"/>
              <w:bottom w:val="nil"/>
              <w:right w:val="nil"/>
            </w:tcBorders>
            <w:shd w:val="clear" w:color="auto" w:fill="FFFFFF"/>
          </w:tcPr>
          <w:p w14:paraId="0E336414" w14:textId="77777777" w:rsidR="0024092E" w:rsidRDefault="00450581">
            <w:pPr>
              <w:adjustRightInd w:val="0"/>
              <w:ind w:left="200"/>
              <w:rPr>
                <w:rFonts w:ascii="Times New Roman" w:hAnsi="Times New Roman"/>
                <w:color w:val="000000"/>
              </w:rPr>
            </w:pPr>
            <w:r>
              <w:rPr>
                <w:rFonts w:ascii="Times New Roman" w:hAnsi="Times New Roman"/>
                <w:color w:val="000000"/>
              </w:rPr>
              <w:t>Pinguecula</w:t>
            </w:r>
          </w:p>
        </w:tc>
        <w:tc>
          <w:tcPr>
            <w:tcW w:w="3600" w:type="dxa"/>
            <w:tcBorders>
              <w:top w:val="nil"/>
              <w:left w:val="nil"/>
              <w:bottom w:val="nil"/>
              <w:right w:val="nil"/>
            </w:tcBorders>
            <w:shd w:val="clear" w:color="auto" w:fill="FFFFFF"/>
          </w:tcPr>
          <w:p w14:paraId="0E336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1B" w14:textId="77777777">
        <w:trPr>
          <w:cantSplit/>
        </w:trPr>
        <w:tc>
          <w:tcPr>
            <w:tcW w:w="5745" w:type="dxa"/>
            <w:tcBorders>
              <w:top w:val="nil"/>
              <w:left w:val="nil"/>
              <w:bottom w:val="nil"/>
              <w:right w:val="nil"/>
            </w:tcBorders>
            <w:shd w:val="clear" w:color="auto" w:fill="FFFFFF"/>
          </w:tcPr>
          <w:p w14:paraId="0E336418" w14:textId="77777777" w:rsidR="0024092E" w:rsidRDefault="00450581">
            <w:pPr>
              <w:adjustRightInd w:val="0"/>
              <w:ind w:left="200"/>
              <w:rPr>
                <w:rFonts w:ascii="Times New Roman" w:hAnsi="Times New Roman"/>
                <w:color w:val="000000"/>
              </w:rPr>
            </w:pPr>
            <w:r>
              <w:rPr>
                <w:rFonts w:ascii="Times New Roman" w:hAnsi="Times New Roman"/>
                <w:color w:val="000000"/>
              </w:rPr>
              <w:t>Pterygium</w:t>
            </w:r>
          </w:p>
        </w:tc>
        <w:tc>
          <w:tcPr>
            <w:tcW w:w="3600" w:type="dxa"/>
            <w:tcBorders>
              <w:top w:val="nil"/>
              <w:left w:val="nil"/>
              <w:bottom w:val="nil"/>
              <w:right w:val="nil"/>
            </w:tcBorders>
            <w:shd w:val="clear" w:color="auto" w:fill="FFFFFF"/>
          </w:tcPr>
          <w:p w14:paraId="0E3364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1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1F" w14:textId="77777777">
        <w:trPr>
          <w:cantSplit/>
        </w:trPr>
        <w:tc>
          <w:tcPr>
            <w:tcW w:w="5745" w:type="dxa"/>
            <w:tcBorders>
              <w:top w:val="nil"/>
              <w:left w:val="nil"/>
              <w:bottom w:val="nil"/>
              <w:right w:val="nil"/>
            </w:tcBorders>
            <w:shd w:val="clear" w:color="auto" w:fill="FFFFFF"/>
          </w:tcPr>
          <w:p w14:paraId="0E33641C" w14:textId="77777777" w:rsidR="0024092E" w:rsidRDefault="00450581">
            <w:pPr>
              <w:adjustRightInd w:val="0"/>
              <w:ind w:left="200"/>
              <w:rPr>
                <w:rFonts w:ascii="Times New Roman" w:hAnsi="Times New Roman"/>
                <w:color w:val="000000"/>
              </w:rPr>
            </w:pPr>
            <w:r>
              <w:rPr>
                <w:rFonts w:ascii="Times New Roman" w:hAnsi="Times New Roman"/>
                <w:color w:val="000000"/>
              </w:rPr>
              <w:t>Refraction disorder</w:t>
            </w:r>
          </w:p>
        </w:tc>
        <w:tc>
          <w:tcPr>
            <w:tcW w:w="3600" w:type="dxa"/>
            <w:tcBorders>
              <w:top w:val="nil"/>
              <w:left w:val="nil"/>
              <w:bottom w:val="nil"/>
              <w:right w:val="nil"/>
            </w:tcBorders>
            <w:shd w:val="clear" w:color="auto" w:fill="FFFFFF"/>
          </w:tcPr>
          <w:p w14:paraId="0E3364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1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21" w14:textId="77777777">
        <w:trPr>
          <w:cantSplit/>
        </w:trPr>
        <w:tc>
          <w:tcPr>
            <w:tcW w:w="12945" w:type="dxa"/>
            <w:gridSpan w:val="3"/>
            <w:tcBorders>
              <w:top w:val="nil"/>
              <w:left w:val="nil"/>
              <w:bottom w:val="nil"/>
              <w:right w:val="nil"/>
            </w:tcBorders>
            <w:shd w:val="clear" w:color="auto" w:fill="FFFFFF"/>
          </w:tcPr>
          <w:p w14:paraId="0E33642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25" w14:textId="77777777">
        <w:trPr>
          <w:cantSplit/>
        </w:trPr>
        <w:tc>
          <w:tcPr>
            <w:tcW w:w="5745" w:type="dxa"/>
            <w:tcBorders>
              <w:top w:val="nil"/>
              <w:left w:val="nil"/>
              <w:bottom w:val="nil"/>
              <w:right w:val="nil"/>
            </w:tcBorders>
            <w:shd w:val="clear" w:color="auto" w:fill="FFFFFF"/>
          </w:tcPr>
          <w:p w14:paraId="0E336422"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3600" w:type="dxa"/>
            <w:tcBorders>
              <w:top w:val="nil"/>
              <w:left w:val="nil"/>
              <w:bottom w:val="nil"/>
              <w:right w:val="nil"/>
            </w:tcBorders>
            <w:shd w:val="clear" w:color="auto" w:fill="FFFFFF"/>
          </w:tcPr>
          <w:p w14:paraId="0E3364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29" w14:textId="77777777">
        <w:trPr>
          <w:cantSplit/>
        </w:trPr>
        <w:tc>
          <w:tcPr>
            <w:tcW w:w="5745" w:type="dxa"/>
            <w:tcBorders>
              <w:top w:val="nil"/>
              <w:left w:val="nil"/>
              <w:bottom w:val="nil"/>
              <w:right w:val="nil"/>
            </w:tcBorders>
            <w:shd w:val="clear" w:color="auto" w:fill="FFFFFF"/>
          </w:tcPr>
          <w:p w14:paraId="0E336426" w14:textId="77777777" w:rsidR="0024092E" w:rsidRDefault="00450581">
            <w:pPr>
              <w:adjustRightInd w:val="0"/>
              <w:ind w:left="200"/>
              <w:rPr>
                <w:rFonts w:ascii="Times New Roman" w:hAnsi="Times New Roman"/>
                <w:color w:val="000000"/>
              </w:rPr>
            </w:pPr>
            <w:r>
              <w:rPr>
                <w:rFonts w:ascii="Times New Roman" w:hAnsi="Times New Roman"/>
                <w:color w:val="000000"/>
              </w:rPr>
              <w:t>Oedema peripheral</w:t>
            </w:r>
          </w:p>
        </w:tc>
        <w:tc>
          <w:tcPr>
            <w:tcW w:w="3600" w:type="dxa"/>
            <w:tcBorders>
              <w:top w:val="nil"/>
              <w:left w:val="nil"/>
              <w:bottom w:val="nil"/>
              <w:right w:val="nil"/>
            </w:tcBorders>
            <w:shd w:val="clear" w:color="auto" w:fill="FFFFFF"/>
          </w:tcPr>
          <w:p w14:paraId="0E3364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2D" w14:textId="77777777">
        <w:trPr>
          <w:cantSplit/>
        </w:trPr>
        <w:tc>
          <w:tcPr>
            <w:tcW w:w="5745" w:type="dxa"/>
            <w:tcBorders>
              <w:top w:val="nil"/>
              <w:left w:val="nil"/>
              <w:bottom w:val="nil"/>
              <w:right w:val="nil"/>
            </w:tcBorders>
            <w:shd w:val="clear" w:color="auto" w:fill="FFFFFF"/>
          </w:tcPr>
          <w:p w14:paraId="0E33642A"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3600" w:type="dxa"/>
            <w:tcBorders>
              <w:top w:val="nil"/>
              <w:left w:val="nil"/>
              <w:bottom w:val="nil"/>
              <w:right w:val="nil"/>
            </w:tcBorders>
            <w:shd w:val="clear" w:color="auto" w:fill="FFFFFF"/>
          </w:tcPr>
          <w:p w14:paraId="0E3364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2F" w14:textId="77777777">
        <w:trPr>
          <w:cantSplit/>
        </w:trPr>
        <w:tc>
          <w:tcPr>
            <w:tcW w:w="12945" w:type="dxa"/>
            <w:gridSpan w:val="3"/>
            <w:tcBorders>
              <w:top w:val="nil"/>
              <w:left w:val="nil"/>
              <w:bottom w:val="nil"/>
              <w:right w:val="nil"/>
            </w:tcBorders>
            <w:shd w:val="clear" w:color="auto" w:fill="FFFFFF"/>
          </w:tcPr>
          <w:p w14:paraId="0E33642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33" w14:textId="77777777">
        <w:trPr>
          <w:cantSplit/>
        </w:trPr>
        <w:tc>
          <w:tcPr>
            <w:tcW w:w="5745" w:type="dxa"/>
            <w:tcBorders>
              <w:top w:val="nil"/>
              <w:left w:val="nil"/>
              <w:bottom w:val="nil"/>
              <w:right w:val="nil"/>
            </w:tcBorders>
            <w:shd w:val="clear" w:color="auto" w:fill="FFFFFF"/>
          </w:tcPr>
          <w:p w14:paraId="0E336430"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3600" w:type="dxa"/>
            <w:tcBorders>
              <w:top w:val="nil"/>
              <w:left w:val="nil"/>
              <w:bottom w:val="nil"/>
              <w:right w:val="nil"/>
            </w:tcBorders>
            <w:shd w:val="clear" w:color="auto" w:fill="FFFFFF"/>
          </w:tcPr>
          <w:p w14:paraId="0E3364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3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437" w14:textId="77777777">
        <w:trPr>
          <w:cantSplit/>
        </w:trPr>
        <w:tc>
          <w:tcPr>
            <w:tcW w:w="5745" w:type="dxa"/>
            <w:tcBorders>
              <w:top w:val="nil"/>
              <w:left w:val="nil"/>
              <w:bottom w:val="nil"/>
              <w:right w:val="nil"/>
            </w:tcBorders>
            <w:shd w:val="clear" w:color="auto" w:fill="FFFFFF"/>
          </w:tcPr>
          <w:p w14:paraId="0E336434" w14:textId="77777777" w:rsidR="0024092E" w:rsidRDefault="00450581">
            <w:pPr>
              <w:adjustRightInd w:val="0"/>
              <w:ind w:left="200"/>
              <w:rPr>
                <w:rFonts w:ascii="Times New Roman" w:hAnsi="Times New Roman"/>
                <w:color w:val="000000"/>
              </w:rPr>
            </w:pPr>
            <w:r>
              <w:rPr>
                <w:rFonts w:ascii="Times New Roman" w:hAnsi="Times New Roman"/>
                <w:color w:val="000000"/>
              </w:rPr>
              <w:t>Back pain</w:t>
            </w:r>
          </w:p>
        </w:tc>
        <w:tc>
          <w:tcPr>
            <w:tcW w:w="3600" w:type="dxa"/>
            <w:tcBorders>
              <w:top w:val="nil"/>
              <w:left w:val="nil"/>
              <w:bottom w:val="nil"/>
              <w:right w:val="nil"/>
            </w:tcBorders>
            <w:shd w:val="clear" w:color="auto" w:fill="FFFFFF"/>
          </w:tcPr>
          <w:p w14:paraId="0E3364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3B" w14:textId="77777777">
        <w:trPr>
          <w:cantSplit/>
        </w:trPr>
        <w:tc>
          <w:tcPr>
            <w:tcW w:w="5745" w:type="dxa"/>
            <w:tcBorders>
              <w:top w:val="nil"/>
              <w:left w:val="nil"/>
              <w:bottom w:val="nil"/>
              <w:right w:val="nil"/>
            </w:tcBorders>
            <w:shd w:val="clear" w:color="auto" w:fill="FFFFFF"/>
          </w:tcPr>
          <w:p w14:paraId="0E336438" w14:textId="77777777" w:rsidR="0024092E" w:rsidRDefault="00450581">
            <w:pPr>
              <w:adjustRightInd w:val="0"/>
              <w:ind w:left="200"/>
              <w:rPr>
                <w:rFonts w:ascii="Times New Roman" w:hAnsi="Times New Roman"/>
                <w:color w:val="000000"/>
              </w:rPr>
            </w:pPr>
            <w:r>
              <w:rPr>
                <w:rFonts w:ascii="Times New Roman" w:hAnsi="Times New Roman"/>
                <w:color w:val="000000"/>
              </w:rPr>
              <w:t>Arthralgia</w:t>
            </w:r>
          </w:p>
        </w:tc>
        <w:tc>
          <w:tcPr>
            <w:tcW w:w="3600" w:type="dxa"/>
            <w:tcBorders>
              <w:top w:val="nil"/>
              <w:left w:val="nil"/>
              <w:bottom w:val="nil"/>
              <w:right w:val="nil"/>
            </w:tcBorders>
            <w:shd w:val="clear" w:color="auto" w:fill="FFFFFF"/>
          </w:tcPr>
          <w:p w14:paraId="0E3364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3F" w14:textId="77777777">
        <w:trPr>
          <w:cantSplit/>
        </w:trPr>
        <w:tc>
          <w:tcPr>
            <w:tcW w:w="5745" w:type="dxa"/>
            <w:tcBorders>
              <w:top w:val="nil"/>
              <w:left w:val="nil"/>
              <w:bottom w:val="nil"/>
              <w:right w:val="nil"/>
            </w:tcBorders>
            <w:shd w:val="clear" w:color="auto" w:fill="FFFFFF"/>
          </w:tcPr>
          <w:p w14:paraId="0E33643C" w14:textId="77777777" w:rsidR="0024092E" w:rsidRDefault="00450581">
            <w:pPr>
              <w:adjustRightInd w:val="0"/>
              <w:ind w:left="200"/>
              <w:rPr>
                <w:rFonts w:ascii="Times New Roman" w:hAnsi="Times New Roman"/>
                <w:color w:val="000000"/>
              </w:rPr>
            </w:pPr>
            <w:r>
              <w:rPr>
                <w:rFonts w:ascii="Times New Roman" w:hAnsi="Times New Roman"/>
                <w:color w:val="000000"/>
              </w:rPr>
              <w:t>Groin pain</w:t>
            </w:r>
          </w:p>
        </w:tc>
        <w:tc>
          <w:tcPr>
            <w:tcW w:w="3600" w:type="dxa"/>
            <w:tcBorders>
              <w:top w:val="nil"/>
              <w:left w:val="nil"/>
              <w:bottom w:val="nil"/>
              <w:right w:val="nil"/>
            </w:tcBorders>
            <w:shd w:val="clear" w:color="auto" w:fill="FFFFFF"/>
          </w:tcPr>
          <w:p w14:paraId="0E3364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43" w14:textId="77777777">
        <w:trPr>
          <w:cantSplit/>
        </w:trPr>
        <w:tc>
          <w:tcPr>
            <w:tcW w:w="5745" w:type="dxa"/>
            <w:tcBorders>
              <w:top w:val="nil"/>
              <w:left w:val="nil"/>
              <w:bottom w:val="nil"/>
              <w:right w:val="nil"/>
            </w:tcBorders>
            <w:shd w:val="clear" w:color="auto" w:fill="FFFFFF"/>
          </w:tcPr>
          <w:p w14:paraId="0E336440"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3600" w:type="dxa"/>
            <w:tcBorders>
              <w:top w:val="nil"/>
              <w:left w:val="nil"/>
              <w:bottom w:val="nil"/>
              <w:right w:val="nil"/>
            </w:tcBorders>
            <w:shd w:val="clear" w:color="auto" w:fill="FFFFFF"/>
          </w:tcPr>
          <w:p w14:paraId="0E336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45" w14:textId="77777777">
        <w:trPr>
          <w:cantSplit/>
        </w:trPr>
        <w:tc>
          <w:tcPr>
            <w:tcW w:w="12945" w:type="dxa"/>
            <w:gridSpan w:val="3"/>
            <w:tcBorders>
              <w:top w:val="nil"/>
              <w:left w:val="nil"/>
              <w:bottom w:val="nil"/>
              <w:right w:val="nil"/>
            </w:tcBorders>
            <w:shd w:val="clear" w:color="auto" w:fill="FFFFFF"/>
          </w:tcPr>
          <w:p w14:paraId="0E33644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49" w14:textId="77777777">
        <w:trPr>
          <w:cantSplit/>
        </w:trPr>
        <w:tc>
          <w:tcPr>
            <w:tcW w:w="5745" w:type="dxa"/>
            <w:tcBorders>
              <w:top w:val="nil"/>
              <w:left w:val="nil"/>
              <w:bottom w:val="nil"/>
              <w:right w:val="nil"/>
            </w:tcBorders>
            <w:shd w:val="clear" w:color="auto" w:fill="FFFFFF"/>
          </w:tcPr>
          <w:p w14:paraId="0E336446"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3600" w:type="dxa"/>
            <w:tcBorders>
              <w:top w:val="nil"/>
              <w:left w:val="nil"/>
              <w:bottom w:val="nil"/>
              <w:right w:val="nil"/>
            </w:tcBorders>
            <w:shd w:val="clear" w:color="auto" w:fill="FFFFFF"/>
          </w:tcPr>
          <w:p w14:paraId="0E3364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4D" w14:textId="77777777">
        <w:trPr>
          <w:cantSplit/>
        </w:trPr>
        <w:tc>
          <w:tcPr>
            <w:tcW w:w="5745" w:type="dxa"/>
            <w:tcBorders>
              <w:top w:val="nil"/>
              <w:left w:val="nil"/>
              <w:bottom w:val="nil"/>
              <w:right w:val="nil"/>
            </w:tcBorders>
            <w:shd w:val="clear" w:color="auto" w:fill="FFFFFF"/>
          </w:tcPr>
          <w:p w14:paraId="0E33644A"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3600" w:type="dxa"/>
            <w:tcBorders>
              <w:top w:val="nil"/>
              <w:left w:val="nil"/>
              <w:bottom w:val="nil"/>
              <w:right w:val="nil"/>
            </w:tcBorders>
            <w:shd w:val="clear" w:color="auto" w:fill="FFFFFF"/>
          </w:tcPr>
          <w:p w14:paraId="0E3364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51" w14:textId="77777777">
        <w:trPr>
          <w:cantSplit/>
        </w:trPr>
        <w:tc>
          <w:tcPr>
            <w:tcW w:w="5745" w:type="dxa"/>
            <w:tcBorders>
              <w:top w:val="nil"/>
              <w:left w:val="nil"/>
              <w:bottom w:val="nil"/>
              <w:right w:val="nil"/>
            </w:tcBorders>
            <w:shd w:val="clear" w:color="auto" w:fill="FFFFFF"/>
          </w:tcPr>
          <w:p w14:paraId="0E33644E" w14:textId="77777777" w:rsidR="0024092E" w:rsidRDefault="00450581">
            <w:pPr>
              <w:adjustRightInd w:val="0"/>
              <w:ind w:left="200"/>
              <w:rPr>
                <w:rFonts w:ascii="Times New Roman" w:hAnsi="Times New Roman"/>
                <w:color w:val="000000"/>
              </w:rPr>
            </w:pPr>
            <w:r>
              <w:rPr>
                <w:rFonts w:ascii="Times New Roman" w:hAnsi="Times New Roman"/>
                <w:color w:val="000000"/>
              </w:rPr>
              <w:t>Renal atrophy</w:t>
            </w:r>
          </w:p>
        </w:tc>
        <w:tc>
          <w:tcPr>
            <w:tcW w:w="3600" w:type="dxa"/>
            <w:tcBorders>
              <w:top w:val="nil"/>
              <w:left w:val="nil"/>
              <w:bottom w:val="nil"/>
              <w:right w:val="nil"/>
            </w:tcBorders>
            <w:shd w:val="clear" w:color="auto" w:fill="FFFFFF"/>
          </w:tcPr>
          <w:p w14:paraId="0E3364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53" w14:textId="77777777">
        <w:trPr>
          <w:cantSplit/>
        </w:trPr>
        <w:tc>
          <w:tcPr>
            <w:tcW w:w="12945" w:type="dxa"/>
            <w:gridSpan w:val="3"/>
            <w:tcBorders>
              <w:top w:val="nil"/>
              <w:left w:val="nil"/>
              <w:bottom w:val="nil"/>
              <w:right w:val="nil"/>
            </w:tcBorders>
            <w:shd w:val="clear" w:color="auto" w:fill="FFFFFF"/>
          </w:tcPr>
          <w:p w14:paraId="0E33645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57" w14:textId="77777777">
        <w:trPr>
          <w:cantSplit/>
        </w:trPr>
        <w:tc>
          <w:tcPr>
            <w:tcW w:w="5745" w:type="dxa"/>
            <w:tcBorders>
              <w:top w:val="nil"/>
              <w:left w:val="nil"/>
              <w:bottom w:val="nil"/>
              <w:right w:val="nil"/>
            </w:tcBorders>
            <w:shd w:val="clear" w:color="auto" w:fill="FFFFFF"/>
          </w:tcPr>
          <w:p w14:paraId="0E336454" w14:textId="77777777" w:rsidR="0024092E" w:rsidRDefault="00450581">
            <w:pPr>
              <w:adjustRightInd w:val="0"/>
              <w:rPr>
                <w:rFonts w:ascii="Times New Roman" w:hAnsi="Times New Roman"/>
                <w:color w:val="000000"/>
              </w:rPr>
            </w:pPr>
            <w:r>
              <w:rPr>
                <w:rFonts w:ascii="Times New Roman" w:hAnsi="Times New Roman"/>
                <w:color w:val="000000"/>
              </w:rPr>
              <w:t>Vascular disorders</w:t>
            </w:r>
          </w:p>
        </w:tc>
        <w:tc>
          <w:tcPr>
            <w:tcW w:w="3600" w:type="dxa"/>
            <w:tcBorders>
              <w:top w:val="nil"/>
              <w:left w:val="nil"/>
              <w:bottom w:val="nil"/>
              <w:right w:val="nil"/>
            </w:tcBorders>
            <w:shd w:val="clear" w:color="auto" w:fill="FFFFFF"/>
          </w:tcPr>
          <w:p w14:paraId="0E3364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5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45B" w14:textId="77777777">
        <w:trPr>
          <w:cantSplit/>
        </w:trPr>
        <w:tc>
          <w:tcPr>
            <w:tcW w:w="5745" w:type="dxa"/>
            <w:tcBorders>
              <w:top w:val="nil"/>
              <w:left w:val="nil"/>
              <w:bottom w:val="nil"/>
              <w:right w:val="nil"/>
            </w:tcBorders>
            <w:shd w:val="clear" w:color="auto" w:fill="FFFFFF"/>
          </w:tcPr>
          <w:p w14:paraId="0E336458" w14:textId="77777777" w:rsidR="0024092E" w:rsidRDefault="00450581">
            <w:pPr>
              <w:adjustRightInd w:val="0"/>
              <w:ind w:left="200"/>
              <w:rPr>
                <w:rFonts w:ascii="Times New Roman" w:hAnsi="Times New Roman"/>
                <w:color w:val="000000"/>
              </w:rPr>
            </w:pPr>
            <w:r>
              <w:rPr>
                <w:rFonts w:ascii="Times New Roman" w:hAnsi="Times New Roman"/>
                <w:color w:val="000000"/>
              </w:rPr>
              <w:t>Hypertension</w:t>
            </w:r>
          </w:p>
        </w:tc>
        <w:tc>
          <w:tcPr>
            <w:tcW w:w="3600" w:type="dxa"/>
            <w:tcBorders>
              <w:top w:val="nil"/>
              <w:left w:val="nil"/>
              <w:bottom w:val="nil"/>
              <w:right w:val="nil"/>
            </w:tcBorders>
            <w:shd w:val="clear" w:color="auto" w:fill="FFFFFF"/>
          </w:tcPr>
          <w:p w14:paraId="0E3364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5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45D" w14:textId="77777777">
        <w:trPr>
          <w:cantSplit/>
        </w:trPr>
        <w:tc>
          <w:tcPr>
            <w:tcW w:w="12945" w:type="dxa"/>
            <w:gridSpan w:val="3"/>
            <w:tcBorders>
              <w:top w:val="nil"/>
              <w:left w:val="nil"/>
              <w:bottom w:val="nil"/>
              <w:right w:val="nil"/>
            </w:tcBorders>
            <w:shd w:val="clear" w:color="auto" w:fill="FFFFFF"/>
          </w:tcPr>
          <w:p w14:paraId="0E3364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61" w14:textId="77777777">
        <w:trPr>
          <w:cantSplit/>
        </w:trPr>
        <w:tc>
          <w:tcPr>
            <w:tcW w:w="5745" w:type="dxa"/>
            <w:tcBorders>
              <w:top w:val="nil"/>
              <w:left w:val="nil"/>
              <w:bottom w:val="nil"/>
              <w:right w:val="nil"/>
            </w:tcBorders>
            <w:shd w:val="clear" w:color="auto" w:fill="FFFFFF"/>
          </w:tcPr>
          <w:p w14:paraId="0E33645E" w14:textId="77777777" w:rsidR="0024092E" w:rsidRDefault="00450581">
            <w:pPr>
              <w:adjustRightInd w:val="0"/>
              <w:rPr>
                <w:rFonts w:ascii="Times New Roman" w:hAnsi="Times New Roman"/>
                <w:color w:val="000000"/>
              </w:rPr>
            </w:pPr>
            <w:r>
              <w:rPr>
                <w:rFonts w:ascii="Times New Roman" w:hAnsi="Times New Roman"/>
                <w:color w:val="000000"/>
              </w:rPr>
              <w:t>Hepatobiliary disorders</w:t>
            </w:r>
          </w:p>
        </w:tc>
        <w:tc>
          <w:tcPr>
            <w:tcW w:w="3600" w:type="dxa"/>
            <w:tcBorders>
              <w:top w:val="nil"/>
              <w:left w:val="nil"/>
              <w:bottom w:val="nil"/>
              <w:right w:val="nil"/>
            </w:tcBorders>
            <w:shd w:val="clear" w:color="auto" w:fill="FFFFFF"/>
          </w:tcPr>
          <w:p w14:paraId="0E3364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6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465" w14:textId="77777777">
        <w:trPr>
          <w:cantSplit/>
        </w:trPr>
        <w:tc>
          <w:tcPr>
            <w:tcW w:w="5745" w:type="dxa"/>
            <w:tcBorders>
              <w:top w:val="nil"/>
              <w:left w:val="nil"/>
              <w:bottom w:val="nil"/>
              <w:right w:val="nil"/>
            </w:tcBorders>
            <w:shd w:val="clear" w:color="auto" w:fill="FFFFFF"/>
          </w:tcPr>
          <w:p w14:paraId="0E336462"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Hepatic steatosis</w:t>
            </w:r>
          </w:p>
        </w:tc>
        <w:tc>
          <w:tcPr>
            <w:tcW w:w="3600" w:type="dxa"/>
            <w:tcBorders>
              <w:top w:val="nil"/>
              <w:left w:val="nil"/>
              <w:bottom w:val="nil"/>
              <w:right w:val="nil"/>
            </w:tcBorders>
            <w:shd w:val="clear" w:color="auto" w:fill="FFFFFF"/>
          </w:tcPr>
          <w:p w14:paraId="0E3364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69" w14:textId="77777777">
        <w:trPr>
          <w:cantSplit/>
        </w:trPr>
        <w:tc>
          <w:tcPr>
            <w:tcW w:w="5745" w:type="dxa"/>
            <w:tcBorders>
              <w:top w:val="nil"/>
              <w:left w:val="nil"/>
              <w:bottom w:val="nil"/>
              <w:right w:val="nil"/>
            </w:tcBorders>
            <w:shd w:val="clear" w:color="auto" w:fill="FFFFFF"/>
          </w:tcPr>
          <w:p w14:paraId="0E336466" w14:textId="77777777" w:rsidR="0024092E" w:rsidRDefault="00450581">
            <w:pPr>
              <w:adjustRightInd w:val="0"/>
              <w:ind w:left="200"/>
              <w:rPr>
                <w:rFonts w:ascii="Times New Roman" w:hAnsi="Times New Roman"/>
                <w:color w:val="000000"/>
              </w:rPr>
            </w:pPr>
            <w:r>
              <w:rPr>
                <w:rFonts w:ascii="Times New Roman" w:hAnsi="Times New Roman"/>
                <w:color w:val="000000"/>
              </w:rPr>
              <w:t>Ocular icterus</w:t>
            </w:r>
          </w:p>
        </w:tc>
        <w:tc>
          <w:tcPr>
            <w:tcW w:w="3600" w:type="dxa"/>
            <w:tcBorders>
              <w:top w:val="nil"/>
              <w:left w:val="nil"/>
              <w:bottom w:val="nil"/>
              <w:right w:val="nil"/>
            </w:tcBorders>
            <w:shd w:val="clear" w:color="auto" w:fill="FFFFFF"/>
          </w:tcPr>
          <w:p w14:paraId="0E3364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6B" w14:textId="77777777">
        <w:trPr>
          <w:cantSplit/>
        </w:trPr>
        <w:tc>
          <w:tcPr>
            <w:tcW w:w="12945" w:type="dxa"/>
            <w:gridSpan w:val="3"/>
            <w:tcBorders>
              <w:top w:val="nil"/>
              <w:left w:val="nil"/>
              <w:bottom w:val="nil"/>
              <w:right w:val="nil"/>
            </w:tcBorders>
            <w:shd w:val="clear" w:color="auto" w:fill="FFFFFF"/>
          </w:tcPr>
          <w:p w14:paraId="0E33646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6F" w14:textId="77777777">
        <w:trPr>
          <w:cantSplit/>
        </w:trPr>
        <w:tc>
          <w:tcPr>
            <w:tcW w:w="5745" w:type="dxa"/>
            <w:tcBorders>
              <w:top w:val="nil"/>
              <w:left w:val="nil"/>
              <w:bottom w:val="nil"/>
              <w:right w:val="nil"/>
            </w:tcBorders>
            <w:shd w:val="clear" w:color="auto" w:fill="FFFFFF"/>
          </w:tcPr>
          <w:p w14:paraId="0E33646C"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3600" w:type="dxa"/>
            <w:tcBorders>
              <w:top w:val="nil"/>
              <w:left w:val="nil"/>
              <w:bottom w:val="nil"/>
              <w:right w:val="nil"/>
            </w:tcBorders>
            <w:shd w:val="clear" w:color="auto" w:fill="FFFFFF"/>
          </w:tcPr>
          <w:p w14:paraId="0E3364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73" w14:textId="77777777">
        <w:trPr>
          <w:cantSplit/>
        </w:trPr>
        <w:tc>
          <w:tcPr>
            <w:tcW w:w="5745" w:type="dxa"/>
            <w:tcBorders>
              <w:top w:val="nil"/>
              <w:left w:val="nil"/>
              <w:bottom w:val="nil"/>
              <w:right w:val="nil"/>
            </w:tcBorders>
            <w:shd w:val="clear" w:color="auto" w:fill="FFFFFF"/>
          </w:tcPr>
          <w:p w14:paraId="0E336470" w14:textId="77777777" w:rsidR="0024092E" w:rsidRDefault="00450581">
            <w:pPr>
              <w:adjustRightInd w:val="0"/>
              <w:ind w:left="200"/>
              <w:rPr>
                <w:rFonts w:ascii="Times New Roman" w:hAnsi="Times New Roman"/>
                <w:color w:val="000000"/>
              </w:rPr>
            </w:pPr>
            <w:r>
              <w:rPr>
                <w:rFonts w:ascii="Times New Roman" w:hAnsi="Times New Roman"/>
                <w:color w:val="000000"/>
              </w:rPr>
              <w:t>Urinary tract infection</w:t>
            </w:r>
          </w:p>
        </w:tc>
        <w:tc>
          <w:tcPr>
            <w:tcW w:w="3600" w:type="dxa"/>
            <w:tcBorders>
              <w:top w:val="nil"/>
              <w:left w:val="nil"/>
              <w:bottom w:val="nil"/>
              <w:right w:val="nil"/>
            </w:tcBorders>
            <w:shd w:val="clear" w:color="auto" w:fill="FFFFFF"/>
          </w:tcPr>
          <w:p w14:paraId="0E3364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75" w14:textId="77777777">
        <w:trPr>
          <w:cantSplit/>
        </w:trPr>
        <w:tc>
          <w:tcPr>
            <w:tcW w:w="12945" w:type="dxa"/>
            <w:gridSpan w:val="3"/>
            <w:tcBorders>
              <w:top w:val="nil"/>
              <w:left w:val="nil"/>
              <w:bottom w:val="nil"/>
              <w:right w:val="nil"/>
            </w:tcBorders>
            <w:shd w:val="clear" w:color="auto" w:fill="FFFFFF"/>
          </w:tcPr>
          <w:p w14:paraId="0E3364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79" w14:textId="77777777">
        <w:trPr>
          <w:cantSplit/>
        </w:trPr>
        <w:tc>
          <w:tcPr>
            <w:tcW w:w="5745" w:type="dxa"/>
            <w:tcBorders>
              <w:top w:val="nil"/>
              <w:left w:val="nil"/>
              <w:bottom w:val="nil"/>
              <w:right w:val="nil"/>
            </w:tcBorders>
            <w:shd w:val="clear" w:color="auto" w:fill="FFFFFF"/>
          </w:tcPr>
          <w:p w14:paraId="0E336476" w14:textId="77777777" w:rsidR="0024092E" w:rsidRDefault="00450581">
            <w:pPr>
              <w:adjustRightInd w:val="0"/>
              <w:rPr>
                <w:rFonts w:ascii="Times New Roman" w:hAnsi="Times New Roman"/>
                <w:color w:val="000000"/>
              </w:rPr>
            </w:pPr>
            <w:r>
              <w:rPr>
                <w:rFonts w:ascii="Times New Roman" w:hAnsi="Times New Roman"/>
                <w:color w:val="000000"/>
              </w:rPr>
              <w:t>Injury, poisoning and procedural complications</w:t>
            </w:r>
          </w:p>
        </w:tc>
        <w:tc>
          <w:tcPr>
            <w:tcW w:w="3600" w:type="dxa"/>
            <w:tcBorders>
              <w:top w:val="nil"/>
              <w:left w:val="nil"/>
              <w:bottom w:val="nil"/>
              <w:right w:val="nil"/>
            </w:tcBorders>
            <w:shd w:val="clear" w:color="auto" w:fill="FFFFFF"/>
          </w:tcPr>
          <w:p w14:paraId="0E3364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7D" w14:textId="77777777">
        <w:trPr>
          <w:cantSplit/>
        </w:trPr>
        <w:tc>
          <w:tcPr>
            <w:tcW w:w="5745" w:type="dxa"/>
            <w:tcBorders>
              <w:top w:val="nil"/>
              <w:left w:val="nil"/>
              <w:bottom w:val="nil"/>
              <w:right w:val="nil"/>
            </w:tcBorders>
            <w:shd w:val="clear" w:color="auto" w:fill="FFFFFF"/>
          </w:tcPr>
          <w:p w14:paraId="0E33647A" w14:textId="77777777" w:rsidR="0024092E" w:rsidRDefault="00450581">
            <w:pPr>
              <w:adjustRightInd w:val="0"/>
              <w:ind w:left="200"/>
              <w:rPr>
                <w:rFonts w:ascii="Times New Roman" w:hAnsi="Times New Roman"/>
                <w:color w:val="000000"/>
              </w:rPr>
            </w:pPr>
            <w:r>
              <w:rPr>
                <w:rFonts w:ascii="Times New Roman" w:hAnsi="Times New Roman"/>
                <w:color w:val="000000"/>
              </w:rPr>
              <w:t>Ankle fracture</w:t>
            </w:r>
          </w:p>
        </w:tc>
        <w:tc>
          <w:tcPr>
            <w:tcW w:w="3600" w:type="dxa"/>
            <w:tcBorders>
              <w:top w:val="nil"/>
              <w:left w:val="nil"/>
              <w:bottom w:val="nil"/>
              <w:right w:val="nil"/>
            </w:tcBorders>
            <w:shd w:val="clear" w:color="auto" w:fill="FFFFFF"/>
          </w:tcPr>
          <w:p w14:paraId="0E336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7F" w14:textId="77777777">
        <w:trPr>
          <w:cantSplit/>
        </w:trPr>
        <w:tc>
          <w:tcPr>
            <w:tcW w:w="12945" w:type="dxa"/>
            <w:gridSpan w:val="3"/>
            <w:tcBorders>
              <w:top w:val="nil"/>
              <w:left w:val="nil"/>
              <w:bottom w:val="nil"/>
              <w:right w:val="nil"/>
            </w:tcBorders>
            <w:shd w:val="clear" w:color="auto" w:fill="FFFFFF"/>
          </w:tcPr>
          <w:p w14:paraId="0E33647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83" w14:textId="77777777">
        <w:trPr>
          <w:cantSplit/>
        </w:trPr>
        <w:tc>
          <w:tcPr>
            <w:tcW w:w="5745" w:type="dxa"/>
            <w:tcBorders>
              <w:top w:val="nil"/>
              <w:left w:val="nil"/>
              <w:bottom w:val="nil"/>
              <w:right w:val="nil"/>
            </w:tcBorders>
            <w:shd w:val="clear" w:color="auto" w:fill="FFFFFF"/>
          </w:tcPr>
          <w:p w14:paraId="0E336480"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3600" w:type="dxa"/>
            <w:tcBorders>
              <w:top w:val="nil"/>
              <w:left w:val="nil"/>
              <w:bottom w:val="nil"/>
              <w:right w:val="nil"/>
            </w:tcBorders>
            <w:shd w:val="clear" w:color="auto" w:fill="FFFFFF"/>
          </w:tcPr>
          <w:p w14:paraId="0E3364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87" w14:textId="77777777">
        <w:trPr>
          <w:cantSplit/>
        </w:trPr>
        <w:tc>
          <w:tcPr>
            <w:tcW w:w="5745" w:type="dxa"/>
            <w:tcBorders>
              <w:top w:val="nil"/>
              <w:left w:val="nil"/>
              <w:bottom w:val="nil"/>
              <w:right w:val="nil"/>
            </w:tcBorders>
            <w:shd w:val="clear" w:color="auto" w:fill="FFFFFF"/>
          </w:tcPr>
          <w:p w14:paraId="0E33648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3600" w:type="dxa"/>
            <w:tcBorders>
              <w:top w:val="nil"/>
              <w:left w:val="nil"/>
              <w:bottom w:val="nil"/>
              <w:right w:val="nil"/>
            </w:tcBorders>
            <w:shd w:val="clear" w:color="auto" w:fill="FFFFFF"/>
          </w:tcPr>
          <w:p w14:paraId="0E3364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89" w14:textId="77777777">
        <w:trPr>
          <w:cantSplit/>
        </w:trPr>
        <w:tc>
          <w:tcPr>
            <w:tcW w:w="12945" w:type="dxa"/>
            <w:gridSpan w:val="3"/>
            <w:tcBorders>
              <w:top w:val="nil"/>
              <w:left w:val="nil"/>
              <w:bottom w:val="nil"/>
              <w:right w:val="nil"/>
            </w:tcBorders>
            <w:shd w:val="clear" w:color="auto" w:fill="FFFFFF"/>
          </w:tcPr>
          <w:p w14:paraId="0E3364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8D" w14:textId="77777777">
        <w:trPr>
          <w:cantSplit/>
        </w:trPr>
        <w:tc>
          <w:tcPr>
            <w:tcW w:w="5745" w:type="dxa"/>
            <w:tcBorders>
              <w:top w:val="nil"/>
              <w:left w:val="nil"/>
              <w:bottom w:val="nil"/>
              <w:right w:val="nil"/>
            </w:tcBorders>
            <w:shd w:val="clear" w:color="auto" w:fill="FFFFFF"/>
          </w:tcPr>
          <w:p w14:paraId="0E33648A"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3600" w:type="dxa"/>
            <w:tcBorders>
              <w:top w:val="nil"/>
              <w:left w:val="nil"/>
              <w:bottom w:val="nil"/>
              <w:right w:val="nil"/>
            </w:tcBorders>
            <w:shd w:val="clear" w:color="auto" w:fill="FFFFFF"/>
          </w:tcPr>
          <w:p w14:paraId="0E3364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91" w14:textId="77777777">
        <w:trPr>
          <w:cantSplit/>
        </w:trPr>
        <w:tc>
          <w:tcPr>
            <w:tcW w:w="5745" w:type="dxa"/>
            <w:tcBorders>
              <w:top w:val="nil"/>
              <w:left w:val="nil"/>
              <w:bottom w:val="nil"/>
              <w:right w:val="nil"/>
            </w:tcBorders>
            <w:shd w:val="clear" w:color="auto" w:fill="FFFFFF"/>
          </w:tcPr>
          <w:p w14:paraId="0E33648E"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3600" w:type="dxa"/>
            <w:tcBorders>
              <w:top w:val="nil"/>
              <w:left w:val="nil"/>
              <w:bottom w:val="nil"/>
              <w:right w:val="nil"/>
            </w:tcBorders>
            <w:shd w:val="clear" w:color="auto" w:fill="FFFFFF"/>
          </w:tcPr>
          <w:p w14:paraId="0E3364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93" w14:textId="77777777">
        <w:trPr>
          <w:cantSplit/>
        </w:trPr>
        <w:tc>
          <w:tcPr>
            <w:tcW w:w="12945" w:type="dxa"/>
            <w:gridSpan w:val="3"/>
            <w:tcBorders>
              <w:top w:val="nil"/>
              <w:left w:val="nil"/>
              <w:bottom w:val="nil"/>
              <w:right w:val="nil"/>
            </w:tcBorders>
            <w:shd w:val="clear" w:color="auto" w:fill="FFFFFF"/>
          </w:tcPr>
          <w:p w14:paraId="0E33649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97" w14:textId="77777777">
        <w:trPr>
          <w:cantSplit/>
        </w:trPr>
        <w:tc>
          <w:tcPr>
            <w:tcW w:w="5745" w:type="dxa"/>
            <w:tcBorders>
              <w:top w:val="nil"/>
              <w:left w:val="nil"/>
              <w:bottom w:val="nil"/>
              <w:right w:val="nil"/>
            </w:tcBorders>
            <w:shd w:val="clear" w:color="auto" w:fill="FFFFFF"/>
          </w:tcPr>
          <w:p w14:paraId="0E336494" w14:textId="77777777" w:rsidR="0024092E" w:rsidRDefault="00450581">
            <w:pPr>
              <w:adjustRightInd w:val="0"/>
              <w:rPr>
                <w:rFonts w:ascii="Times New Roman" w:hAnsi="Times New Roman"/>
                <w:color w:val="000000"/>
              </w:rPr>
            </w:pPr>
            <w:r>
              <w:rPr>
                <w:rFonts w:ascii="Times New Roman" w:hAnsi="Times New Roman"/>
                <w:color w:val="000000"/>
              </w:rPr>
              <w:t>Uncoded</w:t>
            </w:r>
          </w:p>
        </w:tc>
        <w:tc>
          <w:tcPr>
            <w:tcW w:w="3600" w:type="dxa"/>
            <w:tcBorders>
              <w:top w:val="nil"/>
              <w:left w:val="nil"/>
              <w:bottom w:val="nil"/>
              <w:right w:val="nil"/>
            </w:tcBorders>
            <w:shd w:val="clear" w:color="auto" w:fill="FFFFFF"/>
          </w:tcPr>
          <w:p w14:paraId="0E3364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9B" w14:textId="77777777">
        <w:trPr>
          <w:cantSplit/>
        </w:trPr>
        <w:tc>
          <w:tcPr>
            <w:tcW w:w="5745" w:type="dxa"/>
            <w:tcBorders>
              <w:top w:val="nil"/>
              <w:left w:val="nil"/>
              <w:bottom w:val="single" w:sz="7" w:space="0" w:color="000000"/>
              <w:right w:val="nil"/>
            </w:tcBorders>
            <w:shd w:val="clear" w:color="auto" w:fill="FFFFFF"/>
          </w:tcPr>
          <w:p w14:paraId="0E336498" w14:textId="77777777" w:rsidR="0024092E" w:rsidRDefault="00450581">
            <w:pPr>
              <w:adjustRightInd w:val="0"/>
              <w:ind w:left="200"/>
              <w:rPr>
                <w:rFonts w:ascii="Times New Roman" w:hAnsi="Times New Roman"/>
                <w:color w:val="000000"/>
              </w:rPr>
            </w:pPr>
            <w:r>
              <w:rPr>
                <w:rFonts w:ascii="Times New Roman" w:hAnsi="Times New Roman"/>
                <w:color w:val="000000"/>
              </w:rPr>
              <w:t>~WEAK</w:t>
            </w:r>
          </w:p>
        </w:tc>
        <w:tc>
          <w:tcPr>
            <w:tcW w:w="3600" w:type="dxa"/>
            <w:tcBorders>
              <w:top w:val="nil"/>
              <w:left w:val="nil"/>
              <w:bottom w:val="single" w:sz="7" w:space="0" w:color="000000"/>
              <w:right w:val="nil"/>
            </w:tcBorders>
            <w:shd w:val="clear" w:color="auto" w:fill="FFFFFF"/>
          </w:tcPr>
          <w:p w14:paraId="0E3364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single" w:sz="7" w:space="0" w:color="000000"/>
              <w:right w:val="nil"/>
            </w:tcBorders>
            <w:shd w:val="clear" w:color="auto" w:fill="FFFFFF"/>
          </w:tcPr>
          <w:p w14:paraId="0E3364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649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Medical </w:t>
      </w:r>
      <w:proofErr w:type="gramStart"/>
      <w:r>
        <w:rPr>
          <w:rFonts w:ascii="Times New Roman" w:hAnsi="Times New Roman"/>
          <w:color w:val="000000"/>
        </w:rPr>
        <w:t>history</w:t>
      </w:r>
      <w:proofErr w:type="gramEnd"/>
      <w:r>
        <w:rPr>
          <w:rFonts w:ascii="Times New Roman" w:hAnsi="Times New Roman"/>
          <w:color w:val="000000"/>
        </w:rPr>
        <w:t xml:space="preserve"> are coded with MedDRA 25.0.</w:t>
      </w:r>
    </w:p>
    <w:p w14:paraId="0E33649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49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16.2.4.8</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4A2" w14:textId="77777777">
        <w:trPr>
          <w:cantSplit/>
        </w:trPr>
        <w:tc>
          <w:tcPr>
            <w:tcW w:w="6000" w:type="dxa"/>
            <w:tcBorders>
              <w:top w:val="nil"/>
              <w:left w:val="nil"/>
              <w:bottom w:val="nil"/>
              <w:right w:val="nil"/>
            </w:tcBorders>
          </w:tcPr>
          <w:p w14:paraId="0E33649F"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mh</w:t>
            </w:r>
            <w:proofErr w:type="spellEnd"/>
            <w:r>
              <w:rPr>
                <w:rFonts w:ascii="Times New Roman" w:hAnsi="Times New Roman"/>
                <w:color w:val="000000"/>
              </w:rPr>
              <w:t>-soc-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4A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4A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64A3" w14:textId="77777777" w:rsidR="0024092E" w:rsidRDefault="0024092E">
      <w:pPr>
        <w:adjustRightInd w:val="0"/>
        <w:spacing w:before="10" w:after="10"/>
        <w:rPr>
          <w:rFonts w:ascii="Times New Roman" w:hAnsi="Times New Roman"/>
          <w:vanish/>
          <w:color w:val="000000"/>
          <w:specVanish/>
        </w:rPr>
      </w:pPr>
    </w:p>
    <w:p w14:paraId="0E3364A4" w14:textId="77777777" w:rsidR="0024092E" w:rsidRDefault="0024092E">
      <w:pPr>
        <w:adjustRightInd w:val="0"/>
        <w:jc w:val="center"/>
        <w:rPr>
          <w:rFonts w:hint="eastAsia"/>
          <w:sz w:val="24"/>
          <w:szCs w:val="24"/>
        </w:rPr>
        <w:sectPr w:rsidR="0024092E">
          <w:headerReference w:type="default" r:id="rId1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4A7" w14:textId="77777777">
        <w:trPr>
          <w:cantSplit/>
        </w:trPr>
        <w:tc>
          <w:tcPr>
            <w:tcW w:w="6000" w:type="dxa"/>
            <w:tcBorders>
              <w:top w:val="nil"/>
              <w:left w:val="nil"/>
              <w:bottom w:val="nil"/>
              <w:right w:val="nil"/>
            </w:tcBorders>
          </w:tcPr>
          <w:p w14:paraId="0E3364A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4A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4A8" w14:textId="77777777" w:rsidR="0024092E" w:rsidRDefault="0024092E">
      <w:pPr>
        <w:adjustRightInd w:val="0"/>
        <w:spacing w:before="10" w:after="10"/>
        <w:rPr>
          <w:rFonts w:ascii="Times New Roman" w:hAnsi="Times New Roman"/>
          <w:b/>
          <w:bCs/>
          <w:color w:val="000000"/>
        </w:rPr>
      </w:pPr>
    </w:p>
    <w:p w14:paraId="0E3364A9" w14:textId="77777777" w:rsidR="0024092E" w:rsidRDefault="00450581">
      <w:pPr>
        <w:adjustRightInd w:val="0"/>
        <w:spacing w:before="10" w:after="10"/>
        <w:jc w:val="center"/>
        <w:outlineLvl w:val="0"/>
        <w:rPr>
          <w:rFonts w:ascii="Times New Roman" w:hAnsi="Times New Roman"/>
          <w:b/>
          <w:bCs/>
          <w:color w:val="000000"/>
        </w:rPr>
      </w:pPr>
      <w:bookmarkStart w:id="13" w:name="_Toc171427895"/>
      <w:r>
        <w:rPr>
          <w:rFonts w:ascii="Times New Roman" w:hAnsi="Times New Roman"/>
          <w:b/>
          <w:bCs/>
          <w:color w:val="000000"/>
        </w:rPr>
        <w:t>Table 14.1.6.1.3 Summary of Prior Medications by ATC Classification 2nd Level and Preferred Name - Phase II part 2 - CRC (Safety Analysis Set)</w:t>
      </w:r>
      <w:bookmarkEnd w:id="13"/>
    </w:p>
    <w:p w14:paraId="0E3364AA"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745"/>
        <w:gridCol w:w="3600"/>
        <w:gridCol w:w="3600"/>
      </w:tblGrid>
      <w:tr w:rsidR="0024092E" w14:paraId="0E3364AE" w14:textId="77777777">
        <w:trPr>
          <w:cantSplit/>
          <w:tblHeader/>
        </w:trPr>
        <w:tc>
          <w:tcPr>
            <w:tcW w:w="5745" w:type="dxa"/>
            <w:tcBorders>
              <w:top w:val="single" w:sz="7" w:space="0" w:color="000000"/>
              <w:left w:val="nil"/>
              <w:bottom w:val="single" w:sz="4" w:space="0" w:color="000000"/>
              <w:right w:val="nil"/>
            </w:tcBorders>
            <w:shd w:val="clear" w:color="auto" w:fill="FFFFFF"/>
            <w:vAlign w:val="bottom"/>
          </w:tcPr>
          <w:p w14:paraId="0E3364AB" w14:textId="77777777" w:rsidR="0024092E" w:rsidRDefault="00450581">
            <w:pPr>
              <w:adjustRightInd w:val="0"/>
              <w:rPr>
                <w:rFonts w:ascii="Times New Roman" w:hAnsi="Times New Roman"/>
                <w:color w:val="000000"/>
              </w:rPr>
            </w:pPr>
            <w:bookmarkStart w:id="14" w:name="IDX7"/>
            <w:bookmarkEnd w:id="14"/>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3600" w:type="dxa"/>
            <w:tcBorders>
              <w:top w:val="single" w:sz="7" w:space="0" w:color="000000"/>
              <w:left w:val="nil"/>
              <w:bottom w:val="single" w:sz="4" w:space="0" w:color="000000"/>
              <w:right w:val="nil"/>
            </w:tcBorders>
            <w:shd w:val="clear" w:color="auto" w:fill="FFFFFF"/>
            <w:vAlign w:val="bottom"/>
          </w:tcPr>
          <w:p w14:paraId="0E3364AC"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600" w:type="dxa"/>
            <w:tcBorders>
              <w:top w:val="single" w:sz="7" w:space="0" w:color="000000"/>
              <w:left w:val="nil"/>
              <w:bottom w:val="single" w:sz="4" w:space="0" w:color="000000"/>
              <w:right w:val="nil"/>
            </w:tcBorders>
            <w:shd w:val="clear" w:color="auto" w:fill="FFFFFF"/>
            <w:vAlign w:val="bottom"/>
          </w:tcPr>
          <w:p w14:paraId="0E3364AD"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4B2" w14:textId="77777777">
        <w:trPr>
          <w:cantSplit/>
        </w:trPr>
        <w:tc>
          <w:tcPr>
            <w:tcW w:w="5745" w:type="dxa"/>
            <w:tcBorders>
              <w:top w:val="nil"/>
              <w:left w:val="nil"/>
              <w:bottom w:val="nil"/>
              <w:right w:val="nil"/>
            </w:tcBorders>
            <w:shd w:val="clear" w:color="auto" w:fill="FFFFFF"/>
          </w:tcPr>
          <w:p w14:paraId="0E3364AF"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Prior Medications</w:t>
            </w:r>
          </w:p>
        </w:tc>
        <w:tc>
          <w:tcPr>
            <w:tcW w:w="3600" w:type="dxa"/>
            <w:tcBorders>
              <w:top w:val="nil"/>
              <w:left w:val="nil"/>
              <w:bottom w:val="nil"/>
              <w:right w:val="nil"/>
            </w:tcBorders>
            <w:shd w:val="clear" w:color="auto" w:fill="FFFFFF"/>
          </w:tcPr>
          <w:p w14:paraId="0E3364B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4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B4" w14:textId="77777777">
        <w:trPr>
          <w:cantSplit/>
        </w:trPr>
        <w:tc>
          <w:tcPr>
            <w:tcW w:w="12945" w:type="dxa"/>
            <w:gridSpan w:val="3"/>
            <w:tcBorders>
              <w:top w:val="nil"/>
              <w:left w:val="nil"/>
              <w:bottom w:val="nil"/>
              <w:right w:val="nil"/>
            </w:tcBorders>
            <w:shd w:val="clear" w:color="auto" w:fill="FFFFFF"/>
          </w:tcPr>
          <w:p w14:paraId="0E3364B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B8" w14:textId="77777777">
        <w:trPr>
          <w:cantSplit/>
        </w:trPr>
        <w:tc>
          <w:tcPr>
            <w:tcW w:w="5745" w:type="dxa"/>
            <w:tcBorders>
              <w:top w:val="nil"/>
              <w:left w:val="nil"/>
              <w:bottom w:val="nil"/>
              <w:right w:val="nil"/>
            </w:tcBorders>
            <w:shd w:val="clear" w:color="auto" w:fill="FFFFFF"/>
          </w:tcPr>
          <w:p w14:paraId="0E3364B5" w14:textId="77777777" w:rsidR="0024092E" w:rsidRDefault="00450581">
            <w:pPr>
              <w:adjustRightInd w:val="0"/>
              <w:rPr>
                <w:rFonts w:ascii="Times New Roman" w:hAnsi="Times New Roman"/>
                <w:color w:val="000000"/>
              </w:rPr>
            </w:pPr>
            <w:r>
              <w:rPr>
                <w:rFonts w:ascii="Times New Roman" w:hAnsi="Times New Roman"/>
                <w:color w:val="000000"/>
              </w:rPr>
              <w:t>BILE AND LIVER THERAPY</w:t>
            </w:r>
          </w:p>
        </w:tc>
        <w:tc>
          <w:tcPr>
            <w:tcW w:w="3600" w:type="dxa"/>
            <w:tcBorders>
              <w:top w:val="nil"/>
              <w:left w:val="nil"/>
              <w:bottom w:val="nil"/>
              <w:right w:val="nil"/>
            </w:tcBorders>
            <w:shd w:val="clear" w:color="auto" w:fill="FFFFFF"/>
          </w:tcPr>
          <w:p w14:paraId="0E3364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BC" w14:textId="77777777">
        <w:trPr>
          <w:cantSplit/>
        </w:trPr>
        <w:tc>
          <w:tcPr>
            <w:tcW w:w="5745" w:type="dxa"/>
            <w:tcBorders>
              <w:top w:val="nil"/>
              <w:left w:val="nil"/>
              <w:bottom w:val="nil"/>
              <w:right w:val="nil"/>
            </w:tcBorders>
            <w:shd w:val="clear" w:color="auto" w:fill="FFFFFF"/>
          </w:tcPr>
          <w:p w14:paraId="0E3364B9" w14:textId="77777777" w:rsidR="0024092E" w:rsidRDefault="00450581">
            <w:pPr>
              <w:adjustRightInd w:val="0"/>
              <w:ind w:left="200"/>
              <w:rPr>
                <w:rFonts w:ascii="Times New Roman" w:hAnsi="Times New Roman"/>
                <w:color w:val="000000"/>
              </w:rPr>
            </w:pPr>
            <w:r>
              <w:rPr>
                <w:rFonts w:ascii="Times New Roman" w:hAnsi="Times New Roman"/>
                <w:color w:val="000000"/>
              </w:rPr>
              <w:t>POLYENE PHOSPHATIDYLCHOLINE</w:t>
            </w:r>
          </w:p>
        </w:tc>
        <w:tc>
          <w:tcPr>
            <w:tcW w:w="3600" w:type="dxa"/>
            <w:tcBorders>
              <w:top w:val="nil"/>
              <w:left w:val="nil"/>
              <w:bottom w:val="nil"/>
              <w:right w:val="nil"/>
            </w:tcBorders>
            <w:shd w:val="clear" w:color="auto" w:fill="FFFFFF"/>
          </w:tcPr>
          <w:p w14:paraId="0E3364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BE" w14:textId="77777777">
        <w:trPr>
          <w:cantSplit/>
        </w:trPr>
        <w:tc>
          <w:tcPr>
            <w:tcW w:w="12945" w:type="dxa"/>
            <w:gridSpan w:val="3"/>
            <w:tcBorders>
              <w:top w:val="nil"/>
              <w:left w:val="nil"/>
              <w:bottom w:val="nil"/>
              <w:right w:val="nil"/>
            </w:tcBorders>
            <w:shd w:val="clear" w:color="auto" w:fill="FFFFFF"/>
          </w:tcPr>
          <w:p w14:paraId="0E3364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C2" w14:textId="77777777">
        <w:trPr>
          <w:cantSplit/>
        </w:trPr>
        <w:tc>
          <w:tcPr>
            <w:tcW w:w="5745" w:type="dxa"/>
            <w:tcBorders>
              <w:top w:val="nil"/>
              <w:left w:val="nil"/>
              <w:bottom w:val="nil"/>
              <w:right w:val="nil"/>
            </w:tcBorders>
            <w:shd w:val="clear" w:color="auto" w:fill="FFFFFF"/>
          </w:tcPr>
          <w:p w14:paraId="0E3364BF" w14:textId="77777777" w:rsidR="0024092E" w:rsidRDefault="00450581">
            <w:pPr>
              <w:adjustRightInd w:val="0"/>
              <w:rPr>
                <w:rFonts w:ascii="Times New Roman" w:hAnsi="Times New Roman"/>
                <w:color w:val="000000"/>
              </w:rPr>
            </w:pPr>
            <w:r>
              <w:rPr>
                <w:rFonts w:ascii="Times New Roman" w:hAnsi="Times New Roman"/>
                <w:color w:val="000000"/>
              </w:rPr>
              <w:t>DRUGS FOR TREATMENT OF BONE DISEASES</w:t>
            </w:r>
          </w:p>
        </w:tc>
        <w:tc>
          <w:tcPr>
            <w:tcW w:w="3600" w:type="dxa"/>
            <w:tcBorders>
              <w:top w:val="nil"/>
              <w:left w:val="nil"/>
              <w:bottom w:val="nil"/>
              <w:right w:val="nil"/>
            </w:tcBorders>
            <w:shd w:val="clear" w:color="auto" w:fill="FFFFFF"/>
          </w:tcPr>
          <w:p w14:paraId="0E3364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C6" w14:textId="77777777">
        <w:trPr>
          <w:cantSplit/>
        </w:trPr>
        <w:tc>
          <w:tcPr>
            <w:tcW w:w="5745" w:type="dxa"/>
            <w:tcBorders>
              <w:top w:val="nil"/>
              <w:left w:val="nil"/>
              <w:bottom w:val="nil"/>
              <w:right w:val="nil"/>
            </w:tcBorders>
            <w:shd w:val="clear" w:color="auto" w:fill="FFFFFF"/>
          </w:tcPr>
          <w:p w14:paraId="0E3364C3" w14:textId="77777777" w:rsidR="0024092E" w:rsidRDefault="00450581">
            <w:pPr>
              <w:adjustRightInd w:val="0"/>
              <w:ind w:left="200"/>
              <w:rPr>
                <w:rFonts w:ascii="Times New Roman" w:hAnsi="Times New Roman"/>
                <w:color w:val="000000"/>
              </w:rPr>
            </w:pPr>
            <w:r>
              <w:rPr>
                <w:rFonts w:ascii="Times New Roman" w:hAnsi="Times New Roman"/>
                <w:color w:val="000000"/>
              </w:rPr>
              <w:t>DENOSUMAB</w:t>
            </w:r>
          </w:p>
        </w:tc>
        <w:tc>
          <w:tcPr>
            <w:tcW w:w="3600" w:type="dxa"/>
            <w:tcBorders>
              <w:top w:val="nil"/>
              <w:left w:val="nil"/>
              <w:bottom w:val="nil"/>
              <w:right w:val="nil"/>
            </w:tcBorders>
            <w:shd w:val="clear" w:color="auto" w:fill="FFFFFF"/>
          </w:tcPr>
          <w:p w14:paraId="0E3364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C8" w14:textId="77777777">
        <w:trPr>
          <w:cantSplit/>
        </w:trPr>
        <w:tc>
          <w:tcPr>
            <w:tcW w:w="12945" w:type="dxa"/>
            <w:gridSpan w:val="3"/>
            <w:tcBorders>
              <w:top w:val="nil"/>
              <w:left w:val="nil"/>
              <w:bottom w:val="nil"/>
              <w:right w:val="nil"/>
            </w:tcBorders>
            <w:shd w:val="clear" w:color="auto" w:fill="FFFFFF"/>
          </w:tcPr>
          <w:p w14:paraId="0E3364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CC" w14:textId="77777777">
        <w:trPr>
          <w:cantSplit/>
        </w:trPr>
        <w:tc>
          <w:tcPr>
            <w:tcW w:w="5745" w:type="dxa"/>
            <w:tcBorders>
              <w:top w:val="nil"/>
              <w:left w:val="nil"/>
              <w:bottom w:val="nil"/>
              <w:right w:val="nil"/>
            </w:tcBorders>
            <w:shd w:val="clear" w:color="auto" w:fill="FFFFFF"/>
          </w:tcPr>
          <w:p w14:paraId="0E3364C9" w14:textId="77777777" w:rsidR="0024092E" w:rsidRDefault="00450581">
            <w:pPr>
              <w:adjustRightInd w:val="0"/>
              <w:rPr>
                <w:rFonts w:ascii="Times New Roman" w:hAnsi="Times New Roman"/>
                <w:color w:val="000000"/>
              </w:rPr>
            </w:pPr>
            <w:r>
              <w:rPr>
                <w:rFonts w:ascii="Times New Roman" w:hAnsi="Times New Roman"/>
                <w:color w:val="000000"/>
              </w:rPr>
              <w:t>IMMUNOSTIMULANTS</w:t>
            </w:r>
          </w:p>
        </w:tc>
        <w:tc>
          <w:tcPr>
            <w:tcW w:w="3600" w:type="dxa"/>
            <w:tcBorders>
              <w:top w:val="nil"/>
              <w:left w:val="nil"/>
              <w:bottom w:val="nil"/>
              <w:right w:val="nil"/>
            </w:tcBorders>
            <w:shd w:val="clear" w:color="auto" w:fill="FFFFFF"/>
          </w:tcPr>
          <w:p w14:paraId="0E3364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D0" w14:textId="77777777">
        <w:trPr>
          <w:cantSplit/>
        </w:trPr>
        <w:tc>
          <w:tcPr>
            <w:tcW w:w="5745" w:type="dxa"/>
            <w:tcBorders>
              <w:top w:val="nil"/>
              <w:left w:val="nil"/>
              <w:bottom w:val="nil"/>
              <w:right w:val="nil"/>
            </w:tcBorders>
            <w:shd w:val="clear" w:color="auto" w:fill="FFFFFF"/>
          </w:tcPr>
          <w:p w14:paraId="0E3364CD" w14:textId="77777777" w:rsidR="0024092E" w:rsidRDefault="00450581">
            <w:pPr>
              <w:adjustRightInd w:val="0"/>
              <w:ind w:left="200"/>
              <w:rPr>
                <w:rFonts w:ascii="Times New Roman" w:hAnsi="Times New Roman"/>
                <w:color w:val="000000"/>
              </w:rPr>
            </w:pPr>
            <w:r>
              <w:rPr>
                <w:rFonts w:ascii="Times New Roman" w:hAnsi="Times New Roman"/>
                <w:color w:val="000000"/>
              </w:rPr>
              <w:t>LEUCOGEN</w:t>
            </w:r>
          </w:p>
        </w:tc>
        <w:tc>
          <w:tcPr>
            <w:tcW w:w="3600" w:type="dxa"/>
            <w:tcBorders>
              <w:top w:val="nil"/>
              <w:left w:val="nil"/>
              <w:bottom w:val="nil"/>
              <w:right w:val="nil"/>
            </w:tcBorders>
            <w:shd w:val="clear" w:color="auto" w:fill="FFFFFF"/>
          </w:tcPr>
          <w:p w14:paraId="0E3364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D4" w14:textId="77777777">
        <w:trPr>
          <w:cantSplit/>
        </w:trPr>
        <w:tc>
          <w:tcPr>
            <w:tcW w:w="5745" w:type="dxa"/>
            <w:tcBorders>
              <w:top w:val="nil"/>
              <w:left w:val="nil"/>
              <w:bottom w:val="nil"/>
              <w:right w:val="nil"/>
            </w:tcBorders>
            <w:shd w:val="clear" w:color="auto" w:fill="FFFFFF"/>
          </w:tcPr>
          <w:p w14:paraId="0E3364D1" w14:textId="77777777" w:rsidR="0024092E" w:rsidRDefault="00450581">
            <w:pPr>
              <w:adjustRightInd w:val="0"/>
              <w:ind w:left="200"/>
              <w:rPr>
                <w:rFonts w:ascii="Times New Roman" w:hAnsi="Times New Roman"/>
                <w:color w:val="000000"/>
              </w:rPr>
            </w:pPr>
            <w:r>
              <w:rPr>
                <w:rFonts w:ascii="Times New Roman" w:hAnsi="Times New Roman"/>
                <w:color w:val="000000"/>
              </w:rPr>
              <w:t>SANGUISORBA OFFICINALIS ROOT</w:t>
            </w:r>
          </w:p>
        </w:tc>
        <w:tc>
          <w:tcPr>
            <w:tcW w:w="3600" w:type="dxa"/>
            <w:tcBorders>
              <w:top w:val="nil"/>
              <w:left w:val="nil"/>
              <w:bottom w:val="nil"/>
              <w:right w:val="nil"/>
            </w:tcBorders>
            <w:shd w:val="clear" w:color="auto" w:fill="FFFFFF"/>
          </w:tcPr>
          <w:p w14:paraId="0E3364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4D6" w14:textId="77777777">
        <w:trPr>
          <w:cantSplit/>
        </w:trPr>
        <w:tc>
          <w:tcPr>
            <w:tcW w:w="12945" w:type="dxa"/>
            <w:gridSpan w:val="3"/>
            <w:tcBorders>
              <w:top w:val="nil"/>
              <w:left w:val="nil"/>
              <w:bottom w:val="nil"/>
              <w:right w:val="nil"/>
            </w:tcBorders>
            <w:shd w:val="clear" w:color="auto" w:fill="FFFFFF"/>
          </w:tcPr>
          <w:p w14:paraId="0E3364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DA" w14:textId="77777777">
        <w:trPr>
          <w:cantSplit/>
        </w:trPr>
        <w:tc>
          <w:tcPr>
            <w:tcW w:w="5745" w:type="dxa"/>
            <w:tcBorders>
              <w:top w:val="nil"/>
              <w:left w:val="nil"/>
              <w:bottom w:val="nil"/>
              <w:right w:val="nil"/>
            </w:tcBorders>
            <w:shd w:val="clear" w:color="auto" w:fill="FFFFFF"/>
          </w:tcPr>
          <w:p w14:paraId="0E3364D7" w14:textId="77777777" w:rsidR="0024092E" w:rsidRDefault="00450581">
            <w:pPr>
              <w:adjustRightInd w:val="0"/>
              <w:rPr>
                <w:rFonts w:ascii="Times New Roman" w:hAnsi="Times New Roman"/>
                <w:color w:val="000000"/>
              </w:rPr>
            </w:pPr>
            <w:r>
              <w:rPr>
                <w:rFonts w:ascii="Times New Roman" w:hAnsi="Times New Roman"/>
                <w:color w:val="000000"/>
              </w:rPr>
              <w:t>ANTIBACTERIALS FOR SYSTEMIC USE</w:t>
            </w:r>
          </w:p>
        </w:tc>
        <w:tc>
          <w:tcPr>
            <w:tcW w:w="3600" w:type="dxa"/>
            <w:tcBorders>
              <w:top w:val="nil"/>
              <w:left w:val="nil"/>
              <w:bottom w:val="nil"/>
              <w:right w:val="nil"/>
            </w:tcBorders>
            <w:shd w:val="clear" w:color="auto" w:fill="FFFFFF"/>
          </w:tcPr>
          <w:p w14:paraId="0E3364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DE" w14:textId="77777777">
        <w:trPr>
          <w:cantSplit/>
        </w:trPr>
        <w:tc>
          <w:tcPr>
            <w:tcW w:w="5745" w:type="dxa"/>
            <w:tcBorders>
              <w:top w:val="nil"/>
              <w:left w:val="nil"/>
              <w:bottom w:val="nil"/>
              <w:right w:val="nil"/>
            </w:tcBorders>
            <w:shd w:val="clear" w:color="auto" w:fill="FFFFFF"/>
          </w:tcPr>
          <w:p w14:paraId="0E3364DB" w14:textId="77777777" w:rsidR="0024092E" w:rsidRDefault="00450581">
            <w:pPr>
              <w:adjustRightInd w:val="0"/>
              <w:ind w:left="200"/>
              <w:rPr>
                <w:rFonts w:ascii="Times New Roman" w:hAnsi="Times New Roman"/>
                <w:color w:val="000000"/>
              </w:rPr>
            </w:pPr>
            <w:r>
              <w:rPr>
                <w:rFonts w:ascii="Times New Roman" w:hAnsi="Times New Roman"/>
                <w:color w:val="000000"/>
              </w:rPr>
              <w:t>LEVOFLOXACIN HYDROCHLORIDE</w:t>
            </w:r>
          </w:p>
        </w:tc>
        <w:tc>
          <w:tcPr>
            <w:tcW w:w="3600" w:type="dxa"/>
            <w:tcBorders>
              <w:top w:val="nil"/>
              <w:left w:val="nil"/>
              <w:bottom w:val="nil"/>
              <w:right w:val="nil"/>
            </w:tcBorders>
            <w:shd w:val="clear" w:color="auto" w:fill="FFFFFF"/>
          </w:tcPr>
          <w:p w14:paraId="0E336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E0" w14:textId="77777777">
        <w:trPr>
          <w:cantSplit/>
        </w:trPr>
        <w:tc>
          <w:tcPr>
            <w:tcW w:w="12945" w:type="dxa"/>
            <w:gridSpan w:val="3"/>
            <w:tcBorders>
              <w:top w:val="nil"/>
              <w:left w:val="nil"/>
              <w:bottom w:val="nil"/>
              <w:right w:val="nil"/>
            </w:tcBorders>
            <w:shd w:val="clear" w:color="auto" w:fill="FFFFFF"/>
          </w:tcPr>
          <w:p w14:paraId="0E3364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4E4" w14:textId="77777777">
        <w:trPr>
          <w:cantSplit/>
        </w:trPr>
        <w:tc>
          <w:tcPr>
            <w:tcW w:w="5745" w:type="dxa"/>
            <w:tcBorders>
              <w:top w:val="nil"/>
              <w:left w:val="nil"/>
              <w:bottom w:val="nil"/>
              <w:right w:val="nil"/>
            </w:tcBorders>
            <w:shd w:val="clear" w:color="auto" w:fill="FFFFFF"/>
          </w:tcPr>
          <w:p w14:paraId="0E3364E1" w14:textId="77777777" w:rsidR="0024092E" w:rsidRDefault="00450581">
            <w:pPr>
              <w:adjustRightInd w:val="0"/>
              <w:rPr>
                <w:rFonts w:ascii="Times New Roman" w:hAnsi="Times New Roman"/>
                <w:color w:val="000000"/>
              </w:rPr>
            </w:pPr>
            <w:r>
              <w:rPr>
                <w:rFonts w:ascii="Times New Roman" w:hAnsi="Times New Roman"/>
                <w:color w:val="000000"/>
              </w:rPr>
              <w:t>CALCIUM CHANNEL BLOCKERS</w:t>
            </w:r>
          </w:p>
        </w:tc>
        <w:tc>
          <w:tcPr>
            <w:tcW w:w="3600" w:type="dxa"/>
            <w:tcBorders>
              <w:top w:val="nil"/>
              <w:left w:val="nil"/>
              <w:bottom w:val="nil"/>
              <w:right w:val="nil"/>
            </w:tcBorders>
            <w:shd w:val="clear" w:color="auto" w:fill="FFFFFF"/>
          </w:tcPr>
          <w:p w14:paraId="0E3364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4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4E8" w14:textId="77777777">
        <w:trPr>
          <w:cantSplit/>
        </w:trPr>
        <w:tc>
          <w:tcPr>
            <w:tcW w:w="5745" w:type="dxa"/>
            <w:tcBorders>
              <w:top w:val="nil"/>
              <w:left w:val="nil"/>
              <w:bottom w:val="single" w:sz="7" w:space="0" w:color="000000"/>
              <w:right w:val="nil"/>
            </w:tcBorders>
            <w:shd w:val="clear" w:color="auto" w:fill="FFFFFF"/>
          </w:tcPr>
          <w:p w14:paraId="0E3364E5" w14:textId="77777777" w:rsidR="0024092E" w:rsidRDefault="00450581">
            <w:pPr>
              <w:adjustRightInd w:val="0"/>
              <w:ind w:left="200"/>
              <w:rPr>
                <w:rFonts w:ascii="Times New Roman" w:hAnsi="Times New Roman"/>
                <w:color w:val="000000"/>
              </w:rPr>
            </w:pPr>
            <w:r>
              <w:rPr>
                <w:rFonts w:ascii="Times New Roman" w:hAnsi="Times New Roman"/>
                <w:color w:val="000000"/>
              </w:rPr>
              <w:t>AMLODIPINE BESILATE</w:t>
            </w:r>
          </w:p>
        </w:tc>
        <w:tc>
          <w:tcPr>
            <w:tcW w:w="3600" w:type="dxa"/>
            <w:tcBorders>
              <w:top w:val="nil"/>
              <w:left w:val="nil"/>
              <w:bottom w:val="single" w:sz="7" w:space="0" w:color="000000"/>
              <w:right w:val="nil"/>
            </w:tcBorders>
            <w:shd w:val="clear" w:color="auto" w:fill="FFFFFF"/>
          </w:tcPr>
          <w:p w14:paraId="0E3364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single" w:sz="7" w:space="0" w:color="000000"/>
              <w:right w:val="nil"/>
            </w:tcBorders>
            <w:shd w:val="clear" w:color="auto" w:fill="FFFFFF"/>
          </w:tcPr>
          <w:p w14:paraId="0E3364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bl>
    <w:p w14:paraId="0E3364E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Prior medications are defined as the medication taken exclusively before the first administration of D-1553/IN10018 (i.e., stop before the first administration of D-1553/IN10018).</w:t>
      </w:r>
    </w:p>
    <w:p w14:paraId="0E3364E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Prior medications are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0E3364E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4E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4F0" w14:textId="77777777">
        <w:trPr>
          <w:cantSplit/>
        </w:trPr>
        <w:tc>
          <w:tcPr>
            <w:tcW w:w="6000" w:type="dxa"/>
            <w:tcBorders>
              <w:top w:val="nil"/>
              <w:left w:val="nil"/>
              <w:bottom w:val="nil"/>
              <w:right w:val="nil"/>
            </w:tcBorders>
          </w:tcPr>
          <w:p w14:paraId="0E3364ED" w14:textId="77777777" w:rsidR="0024092E" w:rsidRDefault="00450581">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4EE"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4EF"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0E3364F1" w14:textId="77777777" w:rsidR="0024092E" w:rsidRDefault="0024092E">
      <w:pPr>
        <w:adjustRightInd w:val="0"/>
        <w:spacing w:before="10" w:after="10"/>
        <w:rPr>
          <w:rFonts w:ascii="Times New Roman" w:hAnsi="Times New Roman"/>
          <w:vanish/>
          <w:color w:val="000000"/>
          <w:specVanish/>
        </w:rPr>
      </w:pPr>
    </w:p>
    <w:p w14:paraId="0E3364F2" w14:textId="77777777" w:rsidR="0024092E" w:rsidRDefault="0024092E">
      <w:pPr>
        <w:adjustRightInd w:val="0"/>
        <w:jc w:val="center"/>
        <w:rPr>
          <w:rFonts w:hint="eastAsia"/>
          <w:sz w:val="24"/>
          <w:szCs w:val="24"/>
        </w:rPr>
        <w:sectPr w:rsidR="0024092E">
          <w:headerReference w:type="default" r:id="rId1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4F5" w14:textId="77777777">
        <w:trPr>
          <w:cantSplit/>
        </w:trPr>
        <w:tc>
          <w:tcPr>
            <w:tcW w:w="6000" w:type="dxa"/>
            <w:tcBorders>
              <w:top w:val="nil"/>
              <w:left w:val="nil"/>
              <w:bottom w:val="nil"/>
              <w:right w:val="nil"/>
            </w:tcBorders>
          </w:tcPr>
          <w:p w14:paraId="0E3364F3"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4F4"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4F6" w14:textId="77777777" w:rsidR="0024092E" w:rsidRDefault="0024092E">
      <w:pPr>
        <w:adjustRightInd w:val="0"/>
        <w:spacing w:before="10" w:after="10"/>
        <w:rPr>
          <w:rFonts w:ascii="Times New Roman" w:hAnsi="Times New Roman"/>
          <w:b/>
          <w:bCs/>
          <w:color w:val="000000"/>
        </w:rPr>
      </w:pPr>
    </w:p>
    <w:p w14:paraId="0E3364F7" w14:textId="77777777" w:rsidR="0024092E" w:rsidRDefault="00450581">
      <w:pPr>
        <w:adjustRightInd w:val="0"/>
        <w:spacing w:before="10" w:after="10"/>
        <w:jc w:val="center"/>
        <w:outlineLvl w:val="0"/>
        <w:rPr>
          <w:rFonts w:ascii="Times New Roman" w:hAnsi="Times New Roman"/>
          <w:b/>
          <w:bCs/>
          <w:color w:val="000000"/>
        </w:rPr>
      </w:pPr>
      <w:bookmarkStart w:id="15" w:name="_Toc171427896"/>
      <w:r>
        <w:rPr>
          <w:rFonts w:ascii="Times New Roman" w:hAnsi="Times New Roman"/>
          <w:b/>
          <w:bCs/>
          <w:color w:val="000000"/>
        </w:rPr>
        <w:t>Table 14.1.6.2.3 Summary of Concomitant Medications by ATC Classification 2nd Level and Preferred Name - Phase II part 2 - CRC (Safety Analysis Set)</w:t>
      </w:r>
      <w:bookmarkEnd w:id="15"/>
    </w:p>
    <w:p w14:paraId="0E3364F8"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745"/>
        <w:gridCol w:w="3600"/>
        <w:gridCol w:w="3600"/>
      </w:tblGrid>
      <w:tr w:rsidR="0024092E" w14:paraId="0E3364FC" w14:textId="77777777">
        <w:trPr>
          <w:cantSplit/>
          <w:tblHeader/>
        </w:trPr>
        <w:tc>
          <w:tcPr>
            <w:tcW w:w="5745" w:type="dxa"/>
            <w:tcBorders>
              <w:top w:val="single" w:sz="7" w:space="0" w:color="000000"/>
              <w:left w:val="nil"/>
              <w:bottom w:val="single" w:sz="4" w:space="0" w:color="000000"/>
              <w:right w:val="nil"/>
            </w:tcBorders>
            <w:shd w:val="clear" w:color="auto" w:fill="FFFFFF"/>
            <w:vAlign w:val="bottom"/>
          </w:tcPr>
          <w:p w14:paraId="0E3364F9" w14:textId="77777777" w:rsidR="0024092E" w:rsidRDefault="00450581">
            <w:pPr>
              <w:adjustRightInd w:val="0"/>
              <w:rPr>
                <w:rFonts w:ascii="Times New Roman" w:hAnsi="Times New Roman"/>
                <w:color w:val="000000"/>
              </w:rPr>
            </w:pPr>
            <w:bookmarkStart w:id="16" w:name="IDX8"/>
            <w:bookmarkEnd w:id="16"/>
            <w:r>
              <w:rPr>
                <w:rFonts w:ascii="Times New Roman" w:hAnsi="Times New Roman"/>
                <w:color w:val="000000"/>
              </w:rPr>
              <w:t>ATC Classification 2</w:t>
            </w:r>
            <w:r>
              <w:rPr>
                <w:rFonts w:ascii="Times New Roman" w:hAnsi="Times New Roman"/>
                <w:color w:val="000000"/>
                <w:vertAlign w:val="superscript"/>
              </w:rPr>
              <w:t>nd</w:t>
            </w:r>
            <w:r>
              <w:rPr>
                <w:rFonts w:ascii="Times New Roman" w:hAnsi="Times New Roman"/>
                <w:color w:val="000000"/>
              </w:rPr>
              <w:t xml:space="preserve"> Level</w:t>
            </w:r>
            <w:r>
              <w:rPr>
                <w:rFonts w:ascii="Times New Roman" w:hAnsi="Times New Roman"/>
                <w:color w:val="000000"/>
              </w:rPr>
              <w:br/>
              <w:t xml:space="preserve">  Preferred Name</w:t>
            </w:r>
          </w:p>
        </w:tc>
        <w:tc>
          <w:tcPr>
            <w:tcW w:w="3600" w:type="dxa"/>
            <w:tcBorders>
              <w:top w:val="single" w:sz="7" w:space="0" w:color="000000"/>
              <w:left w:val="nil"/>
              <w:bottom w:val="single" w:sz="4" w:space="0" w:color="000000"/>
              <w:right w:val="nil"/>
            </w:tcBorders>
            <w:shd w:val="clear" w:color="auto" w:fill="FFFFFF"/>
            <w:vAlign w:val="bottom"/>
          </w:tcPr>
          <w:p w14:paraId="0E3364FA"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600" w:type="dxa"/>
            <w:tcBorders>
              <w:top w:val="single" w:sz="7" w:space="0" w:color="000000"/>
              <w:left w:val="nil"/>
              <w:bottom w:val="single" w:sz="4" w:space="0" w:color="000000"/>
              <w:right w:val="nil"/>
            </w:tcBorders>
            <w:shd w:val="clear" w:color="auto" w:fill="FFFFFF"/>
            <w:vAlign w:val="bottom"/>
          </w:tcPr>
          <w:p w14:paraId="0E3364FB"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500" w14:textId="77777777">
        <w:trPr>
          <w:cantSplit/>
        </w:trPr>
        <w:tc>
          <w:tcPr>
            <w:tcW w:w="5745" w:type="dxa"/>
            <w:tcBorders>
              <w:top w:val="nil"/>
              <w:left w:val="nil"/>
              <w:bottom w:val="nil"/>
              <w:right w:val="nil"/>
            </w:tcBorders>
            <w:shd w:val="clear" w:color="auto" w:fill="FFFFFF"/>
          </w:tcPr>
          <w:p w14:paraId="0E3364FD"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Concomitant Medications</w:t>
            </w:r>
          </w:p>
        </w:tc>
        <w:tc>
          <w:tcPr>
            <w:tcW w:w="3600" w:type="dxa"/>
            <w:tcBorders>
              <w:top w:val="nil"/>
              <w:left w:val="nil"/>
              <w:bottom w:val="nil"/>
              <w:right w:val="nil"/>
            </w:tcBorders>
            <w:shd w:val="clear" w:color="auto" w:fill="FFFFFF"/>
          </w:tcPr>
          <w:p w14:paraId="0E3364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600" w:type="dxa"/>
            <w:tcBorders>
              <w:top w:val="nil"/>
              <w:left w:val="nil"/>
              <w:bottom w:val="nil"/>
              <w:right w:val="nil"/>
            </w:tcBorders>
            <w:shd w:val="clear" w:color="auto" w:fill="FFFFFF"/>
          </w:tcPr>
          <w:p w14:paraId="0E3364F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502" w14:textId="77777777">
        <w:trPr>
          <w:cantSplit/>
        </w:trPr>
        <w:tc>
          <w:tcPr>
            <w:tcW w:w="12945" w:type="dxa"/>
            <w:gridSpan w:val="3"/>
            <w:tcBorders>
              <w:top w:val="nil"/>
              <w:left w:val="nil"/>
              <w:bottom w:val="nil"/>
              <w:right w:val="nil"/>
            </w:tcBorders>
            <w:shd w:val="clear" w:color="auto" w:fill="FFFFFF"/>
          </w:tcPr>
          <w:p w14:paraId="0E33650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06" w14:textId="77777777">
        <w:trPr>
          <w:cantSplit/>
        </w:trPr>
        <w:tc>
          <w:tcPr>
            <w:tcW w:w="5745" w:type="dxa"/>
            <w:tcBorders>
              <w:top w:val="nil"/>
              <w:left w:val="nil"/>
              <w:bottom w:val="nil"/>
              <w:right w:val="nil"/>
            </w:tcBorders>
            <w:shd w:val="clear" w:color="auto" w:fill="FFFFFF"/>
          </w:tcPr>
          <w:p w14:paraId="0E336503" w14:textId="77777777" w:rsidR="0024092E" w:rsidRDefault="00450581">
            <w:pPr>
              <w:adjustRightInd w:val="0"/>
              <w:rPr>
                <w:rFonts w:ascii="Times New Roman" w:hAnsi="Times New Roman"/>
                <w:color w:val="000000"/>
              </w:rPr>
            </w:pPr>
            <w:r>
              <w:rPr>
                <w:rFonts w:ascii="Times New Roman" w:hAnsi="Times New Roman"/>
                <w:color w:val="000000"/>
              </w:rPr>
              <w:t>ANTIDIARRHEALS, INTESTINAL ANTIINFLAMMATORY/ANTIINFECTIVE AGENTS</w:t>
            </w:r>
          </w:p>
        </w:tc>
        <w:tc>
          <w:tcPr>
            <w:tcW w:w="3600" w:type="dxa"/>
            <w:tcBorders>
              <w:top w:val="nil"/>
              <w:left w:val="nil"/>
              <w:bottom w:val="nil"/>
              <w:right w:val="nil"/>
            </w:tcBorders>
            <w:shd w:val="clear" w:color="auto" w:fill="FFFFFF"/>
          </w:tcPr>
          <w:p w14:paraId="0E33650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600" w:type="dxa"/>
            <w:tcBorders>
              <w:top w:val="nil"/>
              <w:left w:val="nil"/>
              <w:bottom w:val="nil"/>
              <w:right w:val="nil"/>
            </w:tcBorders>
            <w:shd w:val="clear" w:color="auto" w:fill="FFFFFF"/>
          </w:tcPr>
          <w:p w14:paraId="0E336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0A" w14:textId="77777777">
        <w:trPr>
          <w:cantSplit/>
        </w:trPr>
        <w:tc>
          <w:tcPr>
            <w:tcW w:w="5745" w:type="dxa"/>
            <w:tcBorders>
              <w:top w:val="nil"/>
              <w:left w:val="nil"/>
              <w:bottom w:val="nil"/>
              <w:right w:val="nil"/>
            </w:tcBorders>
            <w:shd w:val="clear" w:color="auto" w:fill="FFFFFF"/>
          </w:tcPr>
          <w:p w14:paraId="0E336507" w14:textId="77777777" w:rsidR="0024092E" w:rsidRDefault="00450581">
            <w:pPr>
              <w:adjustRightInd w:val="0"/>
              <w:ind w:left="200"/>
              <w:rPr>
                <w:rFonts w:ascii="Times New Roman" w:hAnsi="Times New Roman"/>
                <w:color w:val="000000"/>
              </w:rPr>
            </w:pPr>
            <w:r>
              <w:rPr>
                <w:rFonts w:ascii="Times New Roman" w:hAnsi="Times New Roman"/>
                <w:color w:val="000000"/>
              </w:rPr>
              <w:t>MONTMORILLONITE</w:t>
            </w:r>
          </w:p>
        </w:tc>
        <w:tc>
          <w:tcPr>
            <w:tcW w:w="3600" w:type="dxa"/>
            <w:tcBorders>
              <w:top w:val="nil"/>
              <w:left w:val="nil"/>
              <w:bottom w:val="nil"/>
              <w:right w:val="nil"/>
            </w:tcBorders>
            <w:shd w:val="clear" w:color="auto" w:fill="FFFFFF"/>
          </w:tcPr>
          <w:p w14:paraId="0E33650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600" w:type="dxa"/>
            <w:tcBorders>
              <w:top w:val="nil"/>
              <w:left w:val="nil"/>
              <w:bottom w:val="nil"/>
              <w:right w:val="nil"/>
            </w:tcBorders>
            <w:shd w:val="clear" w:color="auto" w:fill="FFFFFF"/>
          </w:tcPr>
          <w:p w14:paraId="0E3365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0E" w14:textId="77777777">
        <w:trPr>
          <w:cantSplit/>
        </w:trPr>
        <w:tc>
          <w:tcPr>
            <w:tcW w:w="5745" w:type="dxa"/>
            <w:tcBorders>
              <w:top w:val="nil"/>
              <w:left w:val="nil"/>
              <w:bottom w:val="nil"/>
              <w:right w:val="nil"/>
            </w:tcBorders>
            <w:shd w:val="clear" w:color="auto" w:fill="FFFFFF"/>
          </w:tcPr>
          <w:p w14:paraId="0E33650B" w14:textId="77777777" w:rsidR="0024092E" w:rsidRDefault="00450581">
            <w:pPr>
              <w:adjustRightInd w:val="0"/>
              <w:ind w:left="200"/>
              <w:rPr>
                <w:rFonts w:ascii="Times New Roman" w:hAnsi="Times New Roman"/>
                <w:color w:val="000000"/>
              </w:rPr>
            </w:pPr>
            <w:r>
              <w:rPr>
                <w:rFonts w:ascii="Times New Roman" w:hAnsi="Times New Roman"/>
                <w:color w:val="000000"/>
              </w:rPr>
              <w:t>LOPERAMIDE HYDROCHLORIDE</w:t>
            </w:r>
          </w:p>
        </w:tc>
        <w:tc>
          <w:tcPr>
            <w:tcW w:w="3600" w:type="dxa"/>
            <w:tcBorders>
              <w:top w:val="nil"/>
              <w:left w:val="nil"/>
              <w:bottom w:val="nil"/>
              <w:right w:val="nil"/>
            </w:tcBorders>
            <w:shd w:val="clear" w:color="auto" w:fill="FFFFFF"/>
          </w:tcPr>
          <w:p w14:paraId="0E33650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12" w14:textId="77777777">
        <w:trPr>
          <w:cantSplit/>
        </w:trPr>
        <w:tc>
          <w:tcPr>
            <w:tcW w:w="5745" w:type="dxa"/>
            <w:tcBorders>
              <w:top w:val="nil"/>
              <w:left w:val="nil"/>
              <w:bottom w:val="nil"/>
              <w:right w:val="nil"/>
            </w:tcBorders>
            <w:shd w:val="clear" w:color="auto" w:fill="FFFFFF"/>
          </w:tcPr>
          <w:p w14:paraId="0E33650F" w14:textId="77777777" w:rsidR="0024092E" w:rsidRDefault="00450581">
            <w:pPr>
              <w:adjustRightInd w:val="0"/>
              <w:ind w:left="200"/>
              <w:rPr>
                <w:rFonts w:ascii="Times New Roman" w:hAnsi="Times New Roman"/>
                <w:color w:val="000000"/>
              </w:rPr>
            </w:pPr>
            <w:r>
              <w:rPr>
                <w:rFonts w:ascii="Times New Roman" w:hAnsi="Times New Roman"/>
                <w:color w:val="000000"/>
              </w:rPr>
              <w:t>BERBERINE HYDROCHLORIDE</w:t>
            </w:r>
          </w:p>
        </w:tc>
        <w:tc>
          <w:tcPr>
            <w:tcW w:w="3600" w:type="dxa"/>
            <w:tcBorders>
              <w:top w:val="nil"/>
              <w:left w:val="nil"/>
              <w:bottom w:val="nil"/>
              <w:right w:val="nil"/>
            </w:tcBorders>
            <w:shd w:val="clear" w:color="auto" w:fill="FFFFFF"/>
          </w:tcPr>
          <w:p w14:paraId="0E3365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16" w14:textId="77777777">
        <w:trPr>
          <w:cantSplit/>
        </w:trPr>
        <w:tc>
          <w:tcPr>
            <w:tcW w:w="5745" w:type="dxa"/>
            <w:tcBorders>
              <w:top w:val="nil"/>
              <w:left w:val="nil"/>
              <w:bottom w:val="nil"/>
              <w:right w:val="nil"/>
            </w:tcBorders>
            <w:shd w:val="clear" w:color="auto" w:fill="FFFFFF"/>
          </w:tcPr>
          <w:p w14:paraId="0E336513"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BIFIDOBACTERIUM </w:t>
            </w:r>
            <w:proofErr w:type="gramStart"/>
            <w:r>
              <w:rPr>
                <w:rFonts w:ascii="Times New Roman" w:hAnsi="Times New Roman"/>
                <w:color w:val="000000"/>
              </w:rPr>
              <w:t>LONGUM;ENTEROCOCCUS</w:t>
            </w:r>
            <w:proofErr w:type="gramEnd"/>
            <w:r>
              <w:rPr>
                <w:rFonts w:ascii="Times New Roman" w:hAnsi="Times New Roman"/>
                <w:color w:val="000000"/>
              </w:rPr>
              <w:t xml:space="preserve"> FAECALIS;LACTOBACILLUS ACIDOPHILUS</w:t>
            </w:r>
          </w:p>
        </w:tc>
        <w:tc>
          <w:tcPr>
            <w:tcW w:w="3600" w:type="dxa"/>
            <w:tcBorders>
              <w:top w:val="nil"/>
              <w:left w:val="nil"/>
              <w:bottom w:val="nil"/>
              <w:right w:val="nil"/>
            </w:tcBorders>
            <w:shd w:val="clear" w:color="auto" w:fill="FFFFFF"/>
          </w:tcPr>
          <w:p w14:paraId="0E3365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18" w14:textId="77777777">
        <w:trPr>
          <w:cantSplit/>
        </w:trPr>
        <w:tc>
          <w:tcPr>
            <w:tcW w:w="12945" w:type="dxa"/>
            <w:gridSpan w:val="3"/>
            <w:tcBorders>
              <w:top w:val="nil"/>
              <w:left w:val="nil"/>
              <w:bottom w:val="nil"/>
              <w:right w:val="nil"/>
            </w:tcBorders>
            <w:shd w:val="clear" w:color="auto" w:fill="FFFFFF"/>
          </w:tcPr>
          <w:p w14:paraId="0E3365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1C" w14:textId="77777777">
        <w:trPr>
          <w:cantSplit/>
        </w:trPr>
        <w:tc>
          <w:tcPr>
            <w:tcW w:w="5745" w:type="dxa"/>
            <w:tcBorders>
              <w:top w:val="nil"/>
              <w:left w:val="nil"/>
              <w:bottom w:val="nil"/>
              <w:right w:val="nil"/>
            </w:tcBorders>
            <w:shd w:val="clear" w:color="auto" w:fill="FFFFFF"/>
          </w:tcPr>
          <w:p w14:paraId="0E336519" w14:textId="77777777" w:rsidR="0024092E" w:rsidRDefault="00450581">
            <w:pPr>
              <w:adjustRightInd w:val="0"/>
              <w:rPr>
                <w:rFonts w:ascii="Times New Roman" w:hAnsi="Times New Roman"/>
                <w:color w:val="000000"/>
              </w:rPr>
            </w:pPr>
            <w:r>
              <w:rPr>
                <w:rFonts w:ascii="Times New Roman" w:hAnsi="Times New Roman"/>
                <w:color w:val="000000"/>
              </w:rPr>
              <w:t>ANTITHROMBOTIC AGENTS</w:t>
            </w:r>
          </w:p>
        </w:tc>
        <w:tc>
          <w:tcPr>
            <w:tcW w:w="3600" w:type="dxa"/>
            <w:tcBorders>
              <w:top w:val="nil"/>
              <w:left w:val="nil"/>
              <w:bottom w:val="nil"/>
              <w:right w:val="nil"/>
            </w:tcBorders>
            <w:shd w:val="clear" w:color="auto" w:fill="FFFFFF"/>
          </w:tcPr>
          <w:p w14:paraId="0E33651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20" w14:textId="77777777">
        <w:trPr>
          <w:cantSplit/>
        </w:trPr>
        <w:tc>
          <w:tcPr>
            <w:tcW w:w="5745" w:type="dxa"/>
            <w:tcBorders>
              <w:top w:val="nil"/>
              <w:left w:val="nil"/>
              <w:bottom w:val="nil"/>
              <w:right w:val="nil"/>
            </w:tcBorders>
            <w:shd w:val="clear" w:color="auto" w:fill="FFFFFF"/>
          </w:tcPr>
          <w:p w14:paraId="0E33651D" w14:textId="77777777" w:rsidR="0024092E" w:rsidRDefault="00450581">
            <w:pPr>
              <w:adjustRightInd w:val="0"/>
              <w:ind w:left="200"/>
              <w:rPr>
                <w:rFonts w:ascii="Times New Roman" w:hAnsi="Times New Roman"/>
                <w:color w:val="000000"/>
              </w:rPr>
            </w:pPr>
            <w:r>
              <w:rPr>
                <w:rFonts w:ascii="Times New Roman" w:hAnsi="Times New Roman"/>
                <w:color w:val="000000"/>
              </w:rPr>
              <w:t>ENOXAPARIN SODIUM</w:t>
            </w:r>
          </w:p>
        </w:tc>
        <w:tc>
          <w:tcPr>
            <w:tcW w:w="3600" w:type="dxa"/>
            <w:tcBorders>
              <w:top w:val="nil"/>
              <w:left w:val="nil"/>
              <w:bottom w:val="nil"/>
              <w:right w:val="nil"/>
            </w:tcBorders>
            <w:shd w:val="clear" w:color="auto" w:fill="FFFFFF"/>
          </w:tcPr>
          <w:p w14:paraId="0E33651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24" w14:textId="77777777">
        <w:trPr>
          <w:cantSplit/>
        </w:trPr>
        <w:tc>
          <w:tcPr>
            <w:tcW w:w="5745" w:type="dxa"/>
            <w:tcBorders>
              <w:top w:val="nil"/>
              <w:left w:val="nil"/>
              <w:bottom w:val="nil"/>
              <w:right w:val="nil"/>
            </w:tcBorders>
            <w:shd w:val="clear" w:color="auto" w:fill="FFFFFF"/>
          </w:tcPr>
          <w:p w14:paraId="0E336521" w14:textId="77777777" w:rsidR="0024092E" w:rsidRDefault="00450581">
            <w:pPr>
              <w:adjustRightInd w:val="0"/>
              <w:ind w:left="200"/>
              <w:rPr>
                <w:rFonts w:ascii="Times New Roman" w:hAnsi="Times New Roman"/>
                <w:color w:val="000000"/>
              </w:rPr>
            </w:pPr>
            <w:r>
              <w:rPr>
                <w:rFonts w:ascii="Times New Roman" w:hAnsi="Times New Roman"/>
                <w:color w:val="000000"/>
              </w:rPr>
              <w:t>SODIUM FERULATE</w:t>
            </w:r>
          </w:p>
        </w:tc>
        <w:tc>
          <w:tcPr>
            <w:tcW w:w="3600" w:type="dxa"/>
            <w:tcBorders>
              <w:top w:val="nil"/>
              <w:left w:val="nil"/>
              <w:bottom w:val="nil"/>
              <w:right w:val="nil"/>
            </w:tcBorders>
            <w:shd w:val="clear" w:color="auto" w:fill="FFFFFF"/>
          </w:tcPr>
          <w:p w14:paraId="0E3365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26" w14:textId="77777777">
        <w:trPr>
          <w:cantSplit/>
        </w:trPr>
        <w:tc>
          <w:tcPr>
            <w:tcW w:w="12945" w:type="dxa"/>
            <w:gridSpan w:val="3"/>
            <w:tcBorders>
              <w:top w:val="nil"/>
              <w:left w:val="nil"/>
              <w:bottom w:val="nil"/>
              <w:right w:val="nil"/>
            </w:tcBorders>
            <w:shd w:val="clear" w:color="auto" w:fill="FFFFFF"/>
          </w:tcPr>
          <w:p w14:paraId="0E3365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2A" w14:textId="77777777">
        <w:trPr>
          <w:cantSplit/>
        </w:trPr>
        <w:tc>
          <w:tcPr>
            <w:tcW w:w="5745" w:type="dxa"/>
            <w:tcBorders>
              <w:top w:val="nil"/>
              <w:left w:val="nil"/>
              <w:bottom w:val="nil"/>
              <w:right w:val="nil"/>
            </w:tcBorders>
            <w:shd w:val="clear" w:color="auto" w:fill="FFFFFF"/>
          </w:tcPr>
          <w:p w14:paraId="0E336527" w14:textId="77777777" w:rsidR="0024092E" w:rsidRDefault="00450581">
            <w:pPr>
              <w:adjustRightInd w:val="0"/>
              <w:rPr>
                <w:rFonts w:ascii="Times New Roman" w:hAnsi="Times New Roman"/>
                <w:color w:val="000000"/>
              </w:rPr>
            </w:pPr>
            <w:r>
              <w:rPr>
                <w:rFonts w:ascii="Times New Roman" w:hAnsi="Times New Roman"/>
                <w:color w:val="000000"/>
              </w:rPr>
              <w:t>BILE AND LIVER THERAPY</w:t>
            </w:r>
          </w:p>
        </w:tc>
        <w:tc>
          <w:tcPr>
            <w:tcW w:w="3600" w:type="dxa"/>
            <w:tcBorders>
              <w:top w:val="nil"/>
              <w:left w:val="nil"/>
              <w:bottom w:val="nil"/>
              <w:right w:val="nil"/>
            </w:tcBorders>
            <w:shd w:val="clear" w:color="auto" w:fill="FFFFFF"/>
          </w:tcPr>
          <w:p w14:paraId="0E3365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52E" w14:textId="77777777">
        <w:trPr>
          <w:cantSplit/>
        </w:trPr>
        <w:tc>
          <w:tcPr>
            <w:tcW w:w="5745" w:type="dxa"/>
            <w:tcBorders>
              <w:top w:val="nil"/>
              <w:left w:val="nil"/>
              <w:bottom w:val="nil"/>
              <w:right w:val="nil"/>
            </w:tcBorders>
            <w:shd w:val="clear" w:color="auto" w:fill="FFFFFF"/>
          </w:tcPr>
          <w:p w14:paraId="0E33652B" w14:textId="77777777" w:rsidR="0024092E" w:rsidRDefault="00450581">
            <w:pPr>
              <w:adjustRightInd w:val="0"/>
              <w:ind w:left="200"/>
              <w:rPr>
                <w:rFonts w:ascii="Times New Roman" w:hAnsi="Times New Roman"/>
                <w:color w:val="000000"/>
              </w:rPr>
            </w:pPr>
            <w:r>
              <w:rPr>
                <w:rFonts w:ascii="Times New Roman" w:hAnsi="Times New Roman"/>
                <w:color w:val="000000"/>
              </w:rPr>
              <w:t>POLYENE PHOSPHATIDYLCHOLINE</w:t>
            </w:r>
          </w:p>
        </w:tc>
        <w:tc>
          <w:tcPr>
            <w:tcW w:w="3600" w:type="dxa"/>
            <w:tcBorders>
              <w:top w:val="nil"/>
              <w:left w:val="nil"/>
              <w:bottom w:val="nil"/>
              <w:right w:val="nil"/>
            </w:tcBorders>
            <w:shd w:val="clear" w:color="auto" w:fill="FFFFFF"/>
          </w:tcPr>
          <w:p w14:paraId="0E33652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32" w14:textId="77777777">
        <w:trPr>
          <w:cantSplit/>
        </w:trPr>
        <w:tc>
          <w:tcPr>
            <w:tcW w:w="5745" w:type="dxa"/>
            <w:tcBorders>
              <w:top w:val="nil"/>
              <w:left w:val="nil"/>
              <w:bottom w:val="nil"/>
              <w:right w:val="nil"/>
            </w:tcBorders>
            <w:shd w:val="clear" w:color="auto" w:fill="FFFFFF"/>
          </w:tcPr>
          <w:p w14:paraId="0E33652F" w14:textId="77777777" w:rsidR="0024092E" w:rsidRDefault="00450581">
            <w:pPr>
              <w:adjustRightInd w:val="0"/>
              <w:ind w:left="200"/>
              <w:rPr>
                <w:rFonts w:ascii="Times New Roman" w:hAnsi="Times New Roman"/>
                <w:color w:val="000000"/>
              </w:rPr>
            </w:pPr>
            <w:r>
              <w:rPr>
                <w:rFonts w:ascii="Times New Roman" w:hAnsi="Times New Roman"/>
                <w:color w:val="000000"/>
              </w:rPr>
              <w:t>DIAMMONIUM GLYCYRRHIZINATE</w:t>
            </w:r>
          </w:p>
        </w:tc>
        <w:tc>
          <w:tcPr>
            <w:tcW w:w="3600" w:type="dxa"/>
            <w:tcBorders>
              <w:top w:val="nil"/>
              <w:left w:val="nil"/>
              <w:bottom w:val="nil"/>
              <w:right w:val="nil"/>
            </w:tcBorders>
            <w:shd w:val="clear" w:color="auto" w:fill="FFFFFF"/>
          </w:tcPr>
          <w:p w14:paraId="0E3365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36" w14:textId="77777777">
        <w:trPr>
          <w:cantSplit/>
        </w:trPr>
        <w:tc>
          <w:tcPr>
            <w:tcW w:w="5745" w:type="dxa"/>
            <w:tcBorders>
              <w:top w:val="nil"/>
              <w:left w:val="nil"/>
              <w:bottom w:val="nil"/>
              <w:right w:val="nil"/>
            </w:tcBorders>
            <w:shd w:val="clear" w:color="auto" w:fill="FFFFFF"/>
          </w:tcPr>
          <w:p w14:paraId="0E336533" w14:textId="77777777" w:rsidR="0024092E" w:rsidRDefault="00450581">
            <w:pPr>
              <w:adjustRightInd w:val="0"/>
              <w:ind w:left="200"/>
              <w:rPr>
                <w:rFonts w:ascii="Times New Roman" w:hAnsi="Times New Roman"/>
                <w:color w:val="000000"/>
              </w:rPr>
            </w:pPr>
            <w:r>
              <w:rPr>
                <w:rFonts w:ascii="Times New Roman" w:hAnsi="Times New Roman"/>
                <w:color w:val="000000"/>
              </w:rPr>
              <w:t>BICYCLOL</w:t>
            </w:r>
          </w:p>
        </w:tc>
        <w:tc>
          <w:tcPr>
            <w:tcW w:w="3600" w:type="dxa"/>
            <w:tcBorders>
              <w:top w:val="nil"/>
              <w:left w:val="nil"/>
              <w:bottom w:val="nil"/>
              <w:right w:val="nil"/>
            </w:tcBorders>
            <w:shd w:val="clear" w:color="auto" w:fill="FFFFFF"/>
          </w:tcPr>
          <w:p w14:paraId="0E3365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3A" w14:textId="77777777">
        <w:trPr>
          <w:cantSplit/>
        </w:trPr>
        <w:tc>
          <w:tcPr>
            <w:tcW w:w="5745" w:type="dxa"/>
            <w:tcBorders>
              <w:top w:val="nil"/>
              <w:left w:val="nil"/>
              <w:bottom w:val="nil"/>
              <w:right w:val="nil"/>
            </w:tcBorders>
            <w:shd w:val="clear" w:color="auto" w:fill="FFFFFF"/>
          </w:tcPr>
          <w:p w14:paraId="0E336537" w14:textId="77777777" w:rsidR="0024092E" w:rsidRDefault="00450581">
            <w:pPr>
              <w:adjustRightInd w:val="0"/>
              <w:ind w:left="200"/>
              <w:rPr>
                <w:rFonts w:ascii="Times New Roman" w:hAnsi="Times New Roman"/>
                <w:color w:val="000000"/>
              </w:rPr>
            </w:pPr>
            <w:r>
              <w:rPr>
                <w:rFonts w:ascii="Times New Roman" w:hAnsi="Times New Roman"/>
                <w:color w:val="000000"/>
              </w:rPr>
              <w:t>DL-</w:t>
            </w:r>
            <w:proofErr w:type="gramStart"/>
            <w:r>
              <w:rPr>
                <w:rFonts w:ascii="Times New Roman" w:hAnsi="Times New Roman"/>
                <w:color w:val="000000"/>
              </w:rPr>
              <w:t>METHIONINE;GLYCINE</w:t>
            </w:r>
            <w:proofErr w:type="gramEnd"/>
            <w:r>
              <w:rPr>
                <w:rFonts w:ascii="Times New Roman" w:hAnsi="Times New Roman"/>
                <w:color w:val="000000"/>
              </w:rPr>
              <w:t>;GLYCYRRHIZIC ACID, AMMONIUM SALT</w:t>
            </w:r>
          </w:p>
        </w:tc>
        <w:tc>
          <w:tcPr>
            <w:tcW w:w="3600" w:type="dxa"/>
            <w:tcBorders>
              <w:top w:val="nil"/>
              <w:left w:val="nil"/>
              <w:bottom w:val="nil"/>
              <w:right w:val="nil"/>
            </w:tcBorders>
            <w:shd w:val="clear" w:color="auto" w:fill="FFFFFF"/>
          </w:tcPr>
          <w:p w14:paraId="0E3365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3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3E" w14:textId="77777777">
        <w:trPr>
          <w:cantSplit/>
        </w:trPr>
        <w:tc>
          <w:tcPr>
            <w:tcW w:w="5745" w:type="dxa"/>
            <w:tcBorders>
              <w:top w:val="nil"/>
              <w:left w:val="nil"/>
              <w:bottom w:val="nil"/>
              <w:right w:val="nil"/>
            </w:tcBorders>
            <w:shd w:val="clear" w:color="auto" w:fill="FFFFFF"/>
          </w:tcPr>
          <w:p w14:paraId="0E33653B" w14:textId="77777777" w:rsidR="0024092E" w:rsidRDefault="00450581">
            <w:pPr>
              <w:adjustRightInd w:val="0"/>
              <w:ind w:left="200"/>
              <w:rPr>
                <w:rFonts w:ascii="Times New Roman" w:hAnsi="Times New Roman"/>
                <w:color w:val="000000"/>
              </w:rPr>
            </w:pPr>
            <w:r>
              <w:rPr>
                <w:rFonts w:ascii="Times New Roman" w:hAnsi="Times New Roman"/>
                <w:color w:val="000000"/>
              </w:rPr>
              <w:t>URSODEOXYCHOLIC ACID</w:t>
            </w:r>
          </w:p>
        </w:tc>
        <w:tc>
          <w:tcPr>
            <w:tcW w:w="3600" w:type="dxa"/>
            <w:tcBorders>
              <w:top w:val="nil"/>
              <w:left w:val="nil"/>
              <w:bottom w:val="nil"/>
              <w:right w:val="nil"/>
            </w:tcBorders>
            <w:shd w:val="clear" w:color="auto" w:fill="FFFFFF"/>
          </w:tcPr>
          <w:p w14:paraId="0E3365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40" w14:textId="77777777">
        <w:trPr>
          <w:cantSplit/>
        </w:trPr>
        <w:tc>
          <w:tcPr>
            <w:tcW w:w="12945" w:type="dxa"/>
            <w:gridSpan w:val="3"/>
            <w:tcBorders>
              <w:top w:val="nil"/>
              <w:left w:val="nil"/>
              <w:bottom w:val="nil"/>
              <w:right w:val="nil"/>
            </w:tcBorders>
            <w:shd w:val="clear" w:color="auto" w:fill="FFFFFF"/>
          </w:tcPr>
          <w:p w14:paraId="0E3365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44" w14:textId="77777777">
        <w:trPr>
          <w:cantSplit/>
        </w:trPr>
        <w:tc>
          <w:tcPr>
            <w:tcW w:w="5745" w:type="dxa"/>
            <w:tcBorders>
              <w:top w:val="nil"/>
              <w:left w:val="nil"/>
              <w:bottom w:val="nil"/>
              <w:right w:val="nil"/>
            </w:tcBorders>
            <w:shd w:val="clear" w:color="auto" w:fill="FFFFFF"/>
          </w:tcPr>
          <w:p w14:paraId="0E336541" w14:textId="77777777" w:rsidR="0024092E" w:rsidRDefault="00450581">
            <w:pPr>
              <w:adjustRightInd w:val="0"/>
              <w:rPr>
                <w:rFonts w:ascii="Times New Roman" w:hAnsi="Times New Roman"/>
                <w:color w:val="000000"/>
              </w:rPr>
            </w:pPr>
            <w:r>
              <w:rPr>
                <w:rFonts w:ascii="Times New Roman" w:hAnsi="Times New Roman"/>
                <w:color w:val="000000"/>
              </w:rPr>
              <w:t>BLOOD SUBSTITUTES AND PERFUSION SOLUTIONS</w:t>
            </w:r>
          </w:p>
        </w:tc>
        <w:tc>
          <w:tcPr>
            <w:tcW w:w="3600" w:type="dxa"/>
            <w:tcBorders>
              <w:top w:val="nil"/>
              <w:left w:val="nil"/>
              <w:bottom w:val="nil"/>
              <w:right w:val="nil"/>
            </w:tcBorders>
            <w:shd w:val="clear" w:color="auto" w:fill="FFFFFF"/>
          </w:tcPr>
          <w:p w14:paraId="0E33654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48" w14:textId="77777777">
        <w:trPr>
          <w:cantSplit/>
        </w:trPr>
        <w:tc>
          <w:tcPr>
            <w:tcW w:w="5745" w:type="dxa"/>
            <w:tcBorders>
              <w:top w:val="nil"/>
              <w:left w:val="nil"/>
              <w:bottom w:val="nil"/>
              <w:right w:val="nil"/>
            </w:tcBorders>
            <w:shd w:val="clear" w:color="auto" w:fill="FFFFFF"/>
          </w:tcPr>
          <w:p w14:paraId="0E336545" w14:textId="77777777" w:rsidR="0024092E" w:rsidRDefault="00450581">
            <w:pPr>
              <w:adjustRightInd w:val="0"/>
              <w:ind w:left="200"/>
              <w:rPr>
                <w:rFonts w:ascii="Times New Roman" w:hAnsi="Times New Roman"/>
                <w:color w:val="000000"/>
              </w:rPr>
            </w:pPr>
            <w:r>
              <w:rPr>
                <w:rFonts w:ascii="Times New Roman" w:hAnsi="Times New Roman"/>
                <w:color w:val="000000"/>
              </w:rPr>
              <w:t>POTASSIUM CHLORIDE</w:t>
            </w:r>
          </w:p>
        </w:tc>
        <w:tc>
          <w:tcPr>
            <w:tcW w:w="3600" w:type="dxa"/>
            <w:tcBorders>
              <w:top w:val="nil"/>
              <w:left w:val="nil"/>
              <w:bottom w:val="nil"/>
              <w:right w:val="nil"/>
            </w:tcBorders>
            <w:shd w:val="clear" w:color="auto" w:fill="FFFFFF"/>
          </w:tcPr>
          <w:p w14:paraId="0E33654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4C" w14:textId="77777777">
        <w:trPr>
          <w:cantSplit/>
        </w:trPr>
        <w:tc>
          <w:tcPr>
            <w:tcW w:w="5745" w:type="dxa"/>
            <w:tcBorders>
              <w:top w:val="nil"/>
              <w:left w:val="nil"/>
              <w:bottom w:val="nil"/>
              <w:right w:val="nil"/>
            </w:tcBorders>
            <w:shd w:val="clear" w:color="auto" w:fill="FFFFFF"/>
          </w:tcPr>
          <w:p w14:paraId="0E336549" w14:textId="77777777" w:rsidR="0024092E" w:rsidRDefault="00450581">
            <w:pPr>
              <w:adjustRightInd w:val="0"/>
              <w:ind w:left="200"/>
              <w:rPr>
                <w:rFonts w:ascii="Times New Roman" w:hAnsi="Times New Roman"/>
                <w:color w:val="000000"/>
              </w:rPr>
            </w:pPr>
            <w:r>
              <w:rPr>
                <w:rFonts w:ascii="Times New Roman" w:hAnsi="Times New Roman"/>
                <w:color w:val="000000"/>
              </w:rPr>
              <w:t>SODIUM CHLORIDE</w:t>
            </w:r>
          </w:p>
        </w:tc>
        <w:tc>
          <w:tcPr>
            <w:tcW w:w="3600" w:type="dxa"/>
            <w:tcBorders>
              <w:top w:val="nil"/>
              <w:left w:val="nil"/>
              <w:bottom w:val="nil"/>
              <w:right w:val="nil"/>
            </w:tcBorders>
            <w:shd w:val="clear" w:color="auto" w:fill="FFFFFF"/>
          </w:tcPr>
          <w:p w14:paraId="0E3365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4E" w14:textId="77777777">
        <w:trPr>
          <w:cantSplit/>
        </w:trPr>
        <w:tc>
          <w:tcPr>
            <w:tcW w:w="12945" w:type="dxa"/>
            <w:gridSpan w:val="3"/>
            <w:tcBorders>
              <w:top w:val="nil"/>
              <w:left w:val="nil"/>
              <w:bottom w:val="nil"/>
              <w:right w:val="nil"/>
            </w:tcBorders>
            <w:shd w:val="clear" w:color="auto" w:fill="FFFFFF"/>
          </w:tcPr>
          <w:p w14:paraId="0E3365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52" w14:textId="77777777">
        <w:trPr>
          <w:cantSplit/>
        </w:trPr>
        <w:tc>
          <w:tcPr>
            <w:tcW w:w="5745" w:type="dxa"/>
            <w:tcBorders>
              <w:top w:val="nil"/>
              <w:left w:val="nil"/>
              <w:bottom w:val="nil"/>
              <w:right w:val="nil"/>
            </w:tcBorders>
            <w:shd w:val="clear" w:color="auto" w:fill="FFFFFF"/>
          </w:tcPr>
          <w:p w14:paraId="0E33654F" w14:textId="77777777" w:rsidR="0024092E" w:rsidRDefault="00450581">
            <w:pPr>
              <w:adjustRightInd w:val="0"/>
              <w:rPr>
                <w:rFonts w:ascii="Times New Roman" w:hAnsi="Times New Roman"/>
                <w:color w:val="000000"/>
              </w:rPr>
            </w:pPr>
            <w:r>
              <w:rPr>
                <w:rFonts w:ascii="Times New Roman" w:hAnsi="Times New Roman"/>
                <w:color w:val="000000"/>
              </w:rPr>
              <w:t>DRUGS FOR ACID RELATED DISORDERS</w:t>
            </w:r>
          </w:p>
        </w:tc>
        <w:tc>
          <w:tcPr>
            <w:tcW w:w="3600" w:type="dxa"/>
            <w:tcBorders>
              <w:top w:val="nil"/>
              <w:left w:val="nil"/>
              <w:bottom w:val="nil"/>
              <w:right w:val="nil"/>
            </w:tcBorders>
            <w:shd w:val="clear" w:color="auto" w:fill="FFFFFF"/>
          </w:tcPr>
          <w:p w14:paraId="0E33655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600" w:type="dxa"/>
            <w:tcBorders>
              <w:top w:val="nil"/>
              <w:left w:val="nil"/>
              <w:bottom w:val="nil"/>
              <w:right w:val="nil"/>
            </w:tcBorders>
            <w:shd w:val="clear" w:color="auto" w:fill="FFFFFF"/>
          </w:tcPr>
          <w:p w14:paraId="0E3365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56" w14:textId="77777777">
        <w:trPr>
          <w:cantSplit/>
        </w:trPr>
        <w:tc>
          <w:tcPr>
            <w:tcW w:w="5745" w:type="dxa"/>
            <w:tcBorders>
              <w:top w:val="nil"/>
              <w:left w:val="nil"/>
              <w:bottom w:val="nil"/>
              <w:right w:val="nil"/>
            </w:tcBorders>
            <w:shd w:val="clear" w:color="auto" w:fill="FFFFFF"/>
          </w:tcPr>
          <w:p w14:paraId="0E336553" w14:textId="77777777" w:rsidR="0024092E" w:rsidRDefault="00450581">
            <w:pPr>
              <w:adjustRightInd w:val="0"/>
              <w:ind w:left="200"/>
              <w:rPr>
                <w:rFonts w:ascii="Times New Roman" w:hAnsi="Times New Roman"/>
                <w:color w:val="000000"/>
              </w:rPr>
            </w:pPr>
            <w:r>
              <w:rPr>
                <w:rFonts w:ascii="Times New Roman" w:hAnsi="Times New Roman"/>
                <w:color w:val="000000"/>
              </w:rPr>
              <w:t>ESOMEPRAZOLE MAGNESIUM</w:t>
            </w:r>
          </w:p>
        </w:tc>
        <w:tc>
          <w:tcPr>
            <w:tcW w:w="3600" w:type="dxa"/>
            <w:tcBorders>
              <w:top w:val="nil"/>
              <w:left w:val="nil"/>
              <w:bottom w:val="nil"/>
              <w:right w:val="nil"/>
            </w:tcBorders>
            <w:shd w:val="clear" w:color="auto" w:fill="FFFFFF"/>
          </w:tcPr>
          <w:p w14:paraId="0E3365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5A" w14:textId="77777777">
        <w:trPr>
          <w:cantSplit/>
        </w:trPr>
        <w:tc>
          <w:tcPr>
            <w:tcW w:w="5745" w:type="dxa"/>
            <w:tcBorders>
              <w:top w:val="nil"/>
              <w:left w:val="nil"/>
              <w:bottom w:val="nil"/>
              <w:right w:val="nil"/>
            </w:tcBorders>
            <w:shd w:val="clear" w:color="auto" w:fill="FFFFFF"/>
          </w:tcPr>
          <w:p w14:paraId="0E336557" w14:textId="77777777" w:rsidR="0024092E" w:rsidRDefault="00450581">
            <w:pPr>
              <w:adjustRightInd w:val="0"/>
              <w:ind w:left="200"/>
              <w:rPr>
                <w:rFonts w:ascii="Times New Roman" w:hAnsi="Times New Roman"/>
                <w:color w:val="000000"/>
              </w:rPr>
            </w:pPr>
            <w:r>
              <w:rPr>
                <w:rFonts w:ascii="Times New Roman" w:hAnsi="Times New Roman"/>
                <w:color w:val="000000"/>
              </w:rPr>
              <w:t>OMEPRAZOLE SODIUM</w:t>
            </w:r>
          </w:p>
        </w:tc>
        <w:tc>
          <w:tcPr>
            <w:tcW w:w="3600" w:type="dxa"/>
            <w:tcBorders>
              <w:top w:val="nil"/>
              <w:left w:val="nil"/>
              <w:bottom w:val="nil"/>
              <w:right w:val="nil"/>
            </w:tcBorders>
            <w:shd w:val="clear" w:color="auto" w:fill="FFFFFF"/>
          </w:tcPr>
          <w:p w14:paraId="0E3365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5E" w14:textId="77777777">
        <w:trPr>
          <w:cantSplit/>
        </w:trPr>
        <w:tc>
          <w:tcPr>
            <w:tcW w:w="5745" w:type="dxa"/>
            <w:tcBorders>
              <w:top w:val="nil"/>
              <w:left w:val="nil"/>
              <w:bottom w:val="nil"/>
              <w:right w:val="nil"/>
            </w:tcBorders>
            <w:shd w:val="clear" w:color="auto" w:fill="FFFFFF"/>
          </w:tcPr>
          <w:p w14:paraId="0E33655B" w14:textId="77777777" w:rsidR="0024092E" w:rsidRDefault="00450581">
            <w:pPr>
              <w:adjustRightInd w:val="0"/>
              <w:ind w:left="200"/>
              <w:rPr>
                <w:rFonts w:ascii="Times New Roman" w:hAnsi="Times New Roman"/>
                <w:color w:val="000000"/>
              </w:rPr>
            </w:pPr>
            <w:r>
              <w:rPr>
                <w:rFonts w:ascii="Times New Roman" w:hAnsi="Times New Roman"/>
                <w:color w:val="000000"/>
              </w:rPr>
              <w:t>OMEPRAZOLE</w:t>
            </w:r>
          </w:p>
        </w:tc>
        <w:tc>
          <w:tcPr>
            <w:tcW w:w="3600" w:type="dxa"/>
            <w:tcBorders>
              <w:top w:val="nil"/>
              <w:left w:val="nil"/>
              <w:bottom w:val="nil"/>
              <w:right w:val="nil"/>
            </w:tcBorders>
            <w:shd w:val="clear" w:color="auto" w:fill="FFFFFF"/>
          </w:tcPr>
          <w:p w14:paraId="0E336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60" w14:textId="77777777">
        <w:trPr>
          <w:cantSplit/>
        </w:trPr>
        <w:tc>
          <w:tcPr>
            <w:tcW w:w="12945" w:type="dxa"/>
            <w:gridSpan w:val="3"/>
            <w:tcBorders>
              <w:top w:val="nil"/>
              <w:left w:val="nil"/>
              <w:bottom w:val="nil"/>
              <w:right w:val="nil"/>
            </w:tcBorders>
            <w:shd w:val="clear" w:color="auto" w:fill="FFFFFF"/>
          </w:tcPr>
          <w:p w14:paraId="0E3365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64" w14:textId="77777777">
        <w:trPr>
          <w:cantSplit/>
        </w:trPr>
        <w:tc>
          <w:tcPr>
            <w:tcW w:w="5745" w:type="dxa"/>
            <w:tcBorders>
              <w:top w:val="nil"/>
              <w:left w:val="nil"/>
              <w:bottom w:val="nil"/>
              <w:right w:val="nil"/>
            </w:tcBorders>
            <w:shd w:val="clear" w:color="auto" w:fill="FFFFFF"/>
          </w:tcPr>
          <w:p w14:paraId="0E336561" w14:textId="77777777" w:rsidR="0024092E" w:rsidRDefault="00450581">
            <w:pPr>
              <w:adjustRightInd w:val="0"/>
              <w:rPr>
                <w:rFonts w:ascii="Times New Roman" w:hAnsi="Times New Roman"/>
                <w:color w:val="000000"/>
              </w:rPr>
            </w:pPr>
            <w:r>
              <w:rPr>
                <w:rFonts w:ascii="Times New Roman" w:hAnsi="Times New Roman"/>
                <w:color w:val="000000"/>
              </w:rPr>
              <w:lastRenderedPageBreak/>
              <w:t>AGENTS ACTING ON THE RENIN-ANGIOTENSIN SYSTEM</w:t>
            </w:r>
          </w:p>
        </w:tc>
        <w:tc>
          <w:tcPr>
            <w:tcW w:w="3600" w:type="dxa"/>
            <w:tcBorders>
              <w:top w:val="nil"/>
              <w:left w:val="nil"/>
              <w:bottom w:val="nil"/>
              <w:right w:val="nil"/>
            </w:tcBorders>
            <w:shd w:val="clear" w:color="auto" w:fill="FFFFFF"/>
          </w:tcPr>
          <w:p w14:paraId="0E3365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68" w14:textId="77777777">
        <w:trPr>
          <w:cantSplit/>
        </w:trPr>
        <w:tc>
          <w:tcPr>
            <w:tcW w:w="5745" w:type="dxa"/>
            <w:tcBorders>
              <w:top w:val="nil"/>
              <w:left w:val="nil"/>
              <w:bottom w:val="nil"/>
              <w:right w:val="nil"/>
            </w:tcBorders>
            <w:shd w:val="clear" w:color="auto" w:fill="FFFFFF"/>
          </w:tcPr>
          <w:p w14:paraId="0E336565"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HYDROCHLOROTHIAZIDE;IRBESARTAN</w:t>
            </w:r>
            <w:proofErr w:type="gramEnd"/>
          </w:p>
        </w:tc>
        <w:tc>
          <w:tcPr>
            <w:tcW w:w="3600" w:type="dxa"/>
            <w:tcBorders>
              <w:top w:val="nil"/>
              <w:left w:val="nil"/>
              <w:bottom w:val="nil"/>
              <w:right w:val="nil"/>
            </w:tcBorders>
            <w:shd w:val="clear" w:color="auto" w:fill="FFFFFF"/>
          </w:tcPr>
          <w:p w14:paraId="0E3365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6A" w14:textId="77777777">
        <w:trPr>
          <w:cantSplit/>
        </w:trPr>
        <w:tc>
          <w:tcPr>
            <w:tcW w:w="12945" w:type="dxa"/>
            <w:gridSpan w:val="3"/>
            <w:tcBorders>
              <w:top w:val="nil"/>
              <w:left w:val="nil"/>
              <w:bottom w:val="nil"/>
              <w:right w:val="nil"/>
            </w:tcBorders>
            <w:shd w:val="clear" w:color="auto" w:fill="FFFFFF"/>
          </w:tcPr>
          <w:p w14:paraId="0E33656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6E" w14:textId="77777777">
        <w:trPr>
          <w:cantSplit/>
        </w:trPr>
        <w:tc>
          <w:tcPr>
            <w:tcW w:w="5745" w:type="dxa"/>
            <w:tcBorders>
              <w:top w:val="nil"/>
              <w:left w:val="nil"/>
              <w:bottom w:val="nil"/>
              <w:right w:val="nil"/>
            </w:tcBorders>
            <w:shd w:val="clear" w:color="auto" w:fill="FFFFFF"/>
          </w:tcPr>
          <w:p w14:paraId="0E33656B" w14:textId="77777777" w:rsidR="0024092E" w:rsidRDefault="00450581">
            <w:pPr>
              <w:adjustRightInd w:val="0"/>
              <w:rPr>
                <w:rFonts w:ascii="Times New Roman" w:hAnsi="Times New Roman"/>
                <w:color w:val="000000"/>
              </w:rPr>
            </w:pPr>
            <w:r>
              <w:rPr>
                <w:rFonts w:ascii="Times New Roman" w:hAnsi="Times New Roman"/>
                <w:color w:val="000000"/>
              </w:rPr>
              <w:t>ANTIBACTERIALS FOR SYSTEMIC USE</w:t>
            </w:r>
          </w:p>
        </w:tc>
        <w:tc>
          <w:tcPr>
            <w:tcW w:w="3600" w:type="dxa"/>
            <w:tcBorders>
              <w:top w:val="nil"/>
              <w:left w:val="nil"/>
              <w:bottom w:val="nil"/>
              <w:right w:val="nil"/>
            </w:tcBorders>
            <w:shd w:val="clear" w:color="auto" w:fill="FFFFFF"/>
          </w:tcPr>
          <w:p w14:paraId="0E3365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572" w14:textId="77777777">
        <w:trPr>
          <w:cantSplit/>
        </w:trPr>
        <w:tc>
          <w:tcPr>
            <w:tcW w:w="5745" w:type="dxa"/>
            <w:tcBorders>
              <w:top w:val="nil"/>
              <w:left w:val="nil"/>
              <w:bottom w:val="nil"/>
              <w:right w:val="nil"/>
            </w:tcBorders>
            <w:shd w:val="clear" w:color="auto" w:fill="FFFFFF"/>
          </w:tcPr>
          <w:p w14:paraId="0E33656F"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PIPERACILLIN </w:t>
            </w:r>
            <w:proofErr w:type="gramStart"/>
            <w:r>
              <w:rPr>
                <w:rFonts w:ascii="Times New Roman" w:hAnsi="Times New Roman"/>
                <w:color w:val="000000"/>
              </w:rPr>
              <w:t>SODIUM;TAZOBACTAM</w:t>
            </w:r>
            <w:proofErr w:type="gramEnd"/>
            <w:r>
              <w:rPr>
                <w:rFonts w:ascii="Times New Roman" w:hAnsi="Times New Roman"/>
                <w:color w:val="000000"/>
              </w:rPr>
              <w:t xml:space="preserve"> SODIUM</w:t>
            </w:r>
          </w:p>
        </w:tc>
        <w:tc>
          <w:tcPr>
            <w:tcW w:w="3600" w:type="dxa"/>
            <w:tcBorders>
              <w:top w:val="nil"/>
              <w:left w:val="nil"/>
              <w:bottom w:val="nil"/>
              <w:right w:val="nil"/>
            </w:tcBorders>
            <w:shd w:val="clear" w:color="auto" w:fill="FFFFFF"/>
          </w:tcPr>
          <w:p w14:paraId="0E3365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76" w14:textId="77777777">
        <w:trPr>
          <w:cantSplit/>
        </w:trPr>
        <w:tc>
          <w:tcPr>
            <w:tcW w:w="5745" w:type="dxa"/>
            <w:tcBorders>
              <w:top w:val="nil"/>
              <w:left w:val="nil"/>
              <w:bottom w:val="nil"/>
              <w:right w:val="nil"/>
            </w:tcBorders>
            <w:shd w:val="clear" w:color="auto" w:fill="FFFFFF"/>
          </w:tcPr>
          <w:p w14:paraId="0E336573" w14:textId="77777777" w:rsidR="0024092E" w:rsidRDefault="00450581">
            <w:pPr>
              <w:adjustRightInd w:val="0"/>
              <w:ind w:left="200"/>
              <w:rPr>
                <w:rFonts w:ascii="Times New Roman" w:hAnsi="Times New Roman"/>
                <w:color w:val="000000"/>
              </w:rPr>
            </w:pPr>
            <w:r>
              <w:rPr>
                <w:rFonts w:ascii="Times New Roman" w:hAnsi="Times New Roman"/>
                <w:color w:val="000000"/>
              </w:rPr>
              <w:t>AMOXICILLIN</w:t>
            </w:r>
          </w:p>
        </w:tc>
        <w:tc>
          <w:tcPr>
            <w:tcW w:w="3600" w:type="dxa"/>
            <w:tcBorders>
              <w:top w:val="nil"/>
              <w:left w:val="nil"/>
              <w:bottom w:val="nil"/>
              <w:right w:val="nil"/>
            </w:tcBorders>
            <w:shd w:val="clear" w:color="auto" w:fill="FFFFFF"/>
          </w:tcPr>
          <w:p w14:paraId="0E3365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7A" w14:textId="77777777">
        <w:trPr>
          <w:cantSplit/>
        </w:trPr>
        <w:tc>
          <w:tcPr>
            <w:tcW w:w="5745" w:type="dxa"/>
            <w:tcBorders>
              <w:top w:val="nil"/>
              <w:left w:val="nil"/>
              <w:bottom w:val="nil"/>
              <w:right w:val="nil"/>
            </w:tcBorders>
            <w:shd w:val="clear" w:color="auto" w:fill="FFFFFF"/>
          </w:tcPr>
          <w:p w14:paraId="0E336577" w14:textId="77777777" w:rsidR="0024092E" w:rsidRDefault="00450581">
            <w:pPr>
              <w:adjustRightInd w:val="0"/>
              <w:ind w:left="200"/>
              <w:rPr>
                <w:rFonts w:ascii="Times New Roman" w:hAnsi="Times New Roman"/>
                <w:color w:val="000000"/>
              </w:rPr>
            </w:pPr>
            <w:r>
              <w:rPr>
                <w:rFonts w:ascii="Times New Roman" w:hAnsi="Times New Roman"/>
                <w:color w:val="000000"/>
              </w:rPr>
              <w:t>CEFDINIR</w:t>
            </w:r>
          </w:p>
        </w:tc>
        <w:tc>
          <w:tcPr>
            <w:tcW w:w="3600" w:type="dxa"/>
            <w:tcBorders>
              <w:top w:val="nil"/>
              <w:left w:val="nil"/>
              <w:bottom w:val="nil"/>
              <w:right w:val="nil"/>
            </w:tcBorders>
            <w:shd w:val="clear" w:color="auto" w:fill="FFFFFF"/>
          </w:tcPr>
          <w:p w14:paraId="0E3365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7E" w14:textId="77777777">
        <w:trPr>
          <w:cantSplit/>
        </w:trPr>
        <w:tc>
          <w:tcPr>
            <w:tcW w:w="5745" w:type="dxa"/>
            <w:tcBorders>
              <w:top w:val="nil"/>
              <w:left w:val="nil"/>
              <w:bottom w:val="nil"/>
              <w:right w:val="nil"/>
            </w:tcBorders>
            <w:shd w:val="clear" w:color="auto" w:fill="FFFFFF"/>
          </w:tcPr>
          <w:p w14:paraId="0E33657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CEFOPERAZONE </w:t>
            </w:r>
            <w:proofErr w:type="gramStart"/>
            <w:r>
              <w:rPr>
                <w:rFonts w:ascii="Times New Roman" w:hAnsi="Times New Roman"/>
                <w:color w:val="000000"/>
              </w:rPr>
              <w:t>SODIUM;SULBACTAM</w:t>
            </w:r>
            <w:proofErr w:type="gramEnd"/>
            <w:r>
              <w:rPr>
                <w:rFonts w:ascii="Times New Roman" w:hAnsi="Times New Roman"/>
                <w:color w:val="000000"/>
              </w:rPr>
              <w:t xml:space="preserve"> SODIUM</w:t>
            </w:r>
          </w:p>
        </w:tc>
        <w:tc>
          <w:tcPr>
            <w:tcW w:w="3600" w:type="dxa"/>
            <w:tcBorders>
              <w:top w:val="nil"/>
              <w:left w:val="nil"/>
              <w:bottom w:val="nil"/>
              <w:right w:val="nil"/>
            </w:tcBorders>
            <w:shd w:val="clear" w:color="auto" w:fill="FFFFFF"/>
          </w:tcPr>
          <w:p w14:paraId="0E3365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82" w14:textId="77777777">
        <w:trPr>
          <w:cantSplit/>
        </w:trPr>
        <w:tc>
          <w:tcPr>
            <w:tcW w:w="5745" w:type="dxa"/>
            <w:tcBorders>
              <w:top w:val="nil"/>
              <w:left w:val="nil"/>
              <w:bottom w:val="nil"/>
              <w:right w:val="nil"/>
            </w:tcBorders>
            <w:shd w:val="clear" w:color="auto" w:fill="FFFFFF"/>
          </w:tcPr>
          <w:p w14:paraId="0E33657F" w14:textId="77777777" w:rsidR="0024092E" w:rsidRDefault="00450581">
            <w:pPr>
              <w:adjustRightInd w:val="0"/>
              <w:ind w:left="200"/>
              <w:rPr>
                <w:rFonts w:ascii="Times New Roman" w:hAnsi="Times New Roman"/>
                <w:color w:val="000000"/>
              </w:rPr>
            </w:pPr>
            <w:r>
              <w:rPr>
                <w:rFonts w:ascii="Times New Roman" w:hAnsi="Times New Roman"/>
                <w:color w:val="000000"/>
              </w:rPr>
              <w:t>CEFTRIAXONE SODIUM</w:t>
            </w:r>
          </w:p>
        </w:tc>
        <w:tc>
          <w:tcPr>
            <w:tcW w:w="3600" w:type="dxa"/>
            <w:tcBorders>
              <w:top w:val="nil"/>
              <w:left w:val="nil"/>
              <w:bottom w:val="nil"/>
              <w:right w:val="nil"/>
            </w:tcBorders>
            <w:shd w:val="clear" w:color="auto" w:fill="FFFFFF"/>
          </w:tcPr>
          <w:p w14:paraId="0E3365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86" w14:textId="77777777">
        <w:trPr>
          <w:cantSplit/>
        </w:trPr>
        <w:tc>
          <w:tcPr>
            <w:tcW w:w="5745" w:type="dxa"/>
            <w:tcBorders>
              <w:top w:val="nil"/>
              <w:left w:val="nil"/>
              <w:bottom w:val="nil"/>
              <w:right w:val="nil"/>
            </w:tcBorders>
            <w:shd w:val="clear" w:color="auto" w:fill="FFFFFF"/>
          </w:tcPr>
          <w:p w14:paraId="0E336583" w14:textId="77777777" w:rsidR="0024092E" w:rsidRDefault="00450581">
            <w:pPr>
              <w:adjustRightInd w:val="0"/>
              <w:ind w:left="200"/>
              <w:rPr>
                <w:rFonts w:ascii="Times New Roman" w:hAnsi="Times New Roman"/>
                <w:color w:val="000000"/>
              </w:rPr>
            </w:pPr>
            <w:r>
              <w:rPr>
                <w:rFonts w:ascii="Times New Roman" w:hAnsi="Times New Roman"/>
                <w:color w:val="000000"/>
              </w:rPr>
              <w:t>ERTAPENEM</w:t>
            </w:r>
          </w:p>
        </w:tc>
        <w:tc>
          <w:tcPr>
            <w:tcW w:w="3600" w:type="dxa"/>
            <w:tcBorders>
              <w:top w:val="nil"/>
              <w:left w:val="nil"/>
              <w:bottom w:val="nil"/>
              <w:right w:val="nil"/>
            </w:tcBorders>
            <w:shd w:val="clear" w:color="auto" w:fill="FFFFFF"/>
          </w:tcPr>
          <w:p w14:paraId="0E336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8A" w14:textId="77777777">
        <w:trPr>
          <w:cantSplit/>
        </w:trPr>
        <w:tc>
          <w:tcPr>
            <w:tcW w:w="5745" w:type="dxa"/>
            <w:tcBorders>
              <w:top w:val="nil"/>
              <w:left w:val="nil"/>
              <w:bottom w:val="nil"/>
              <w:right w:val="nil"/>
            </w:tcBorders>
            <w:shd w:val="clear" w:color="auto" w:fill="FFFFFF"/>
          </w:tcPr>
          <w:p w14:paraId="0E336587" w14:textId="77777777" w:rsidR="0024092E" w:rsidRDefault="00450581">
            <w:pPr>
              <w:adjustRightInd w:val="0"/>
              <w:ind w:left="200"/>
              <w:rPr>
                <w:rFonts w:ascii="Times New Roman" w:hAnsi="Times New Roman"/>
                <w:color w:val="000000"/>
              </w:rPr>
            </w:pPr>
            <w:r>
              <w:rPr>
                <w:rFonts w:ascii="Times New Roman" w:hAnsi="Times New Roman"/>
                <w:color w:val="000000"/>
              </w:rPr>
              <w:t>FAROPENEM SODIUM</w:t>
            </w:r>
          </w:p>
        </w:tc>
        <w:tc>
          <w:tcPr>
            <w:tcW w:w="3600" w:type="dxa"/>
            <w:tcBorders>
              <w:top w:val="nil"/>
              <w:left w:val="nil"/>
              <w:bottom w:val="nil"/>
              <w:right w:val="nil"/>
            </w:tcBorders>
            <w:shd w:val="clear" w:color="auto" w:fill="FFFFFF"/>
          </w:tcPr>
          <w:p w14:paraId="0E3365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8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8E" w14:textId="77777777">
        <w:trPr>
          <w:cantSplit/>
        </w:trPr>
        <w:tc>
          <w:tcPr>
            <w:tcW w:w="5745" w:type="dxa"/>
            <w:tcBorders>
              <w:top w:val="nil"/>
              <w:left w:val="nil"/>
              <w:bottom w:val="nil"/>
              <w:right w:val="nil"/>
            </w:tcBorders>
            <w:shd w:val="clear" w:color="auto" w:fill="FFFFFF"/>
          </w:tcPr>
          <w:p w14:paraId="0E33658B" w14:textId="77777777" w:rsidR="0024092E" w:rsidRDefault="00450581">
            <w:pPr>
              <w:adjustRightInd w:val="0"/>
              <w:ind w:left="200"/>
              <w:rPr>
                <w:rFonts w:ascii="Times New Roman" w:hAnsi="Times New Roman"/>
                <w:color w:val="000000"/>
              </w:rPr>
            </w:pPr>
            <w:r>
              <w:rPr>
                <w:rFonts w:ascii="Times New Roman" w:hAnsi="Times New Roman"/>
                <w:color w:val="000000"/>
              </w:rPr>
              <w:t>OMADACYCLINE</w:t>
            </w:r>
          </w:p>
        </w:tc>
        <w:tc>
          <w:tcPr>
            <w:tcW w:w="3600" w:type="dxa"/>
            <w:tcBorders>
              <w:top w:val="nil"/>
              <w:left w:val="nil"/>
              <w:bottom w:val="nil"/>
              <w:right w:val="nil"/>
            </w:tcBorders>
            <w:shd w:val="clear" w:color="auto" w:fill="FFFFFF"/>
          </w:tcPr>
          <w:p w14:paraId="0E3365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90" w14:textId="77777777">
        <w:trPr>
          <w:cantSplit/>
        </w:trPr>
        <w:tc>
          <w:tcPr>
            <w:tcW w:w="12945" w:type="dxa"/>
            <w:gridSpan w:val="3"/>
            <w:tcBorders>
              <w:top w:val="nil"/>
              <w:left w:val="nil"/>
              <w:bottom w:val="nil"/>
              <w:right w:val="nil"/>
            </w:tcBorders>
            <w:shd w:val="clear" w:color="auto" w:fill="FFFFFF"/>
          </w:tcPr>
          <w:p w14:paraId="0E3365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94" w14:textId="77777777">
        <w:trPr>
          <w:cantSplit/>
        </w:trPr>
        <w:tc>
          <w:tcPr>
            <w:tcW w:w="5745" w:type="dxa"/>
            <w:tcBorders>
              <w:top w:val="nil"/>
              <w:left w:val="nil"/>
              <w:bottom w:val="nil"/>
              <w:right w:val="nil"/>
            </w:tcBorders>
            <w:shd w:val="clear" w:color="auto" w:fill="FFFFFF"/>
          </w:tcPr>
          <w:p w14:paraId="0E336591" w14:textId="77777777" w:rsidR="0024092E" w:rsidRDefault="00450581">
            <w:pPr>
              <w:adjustRightInd w:val="0"/>
              <w:rPr>
                <w:rFonts w:ascii="Times New Roman" w:hAnsi="Times New Roman"/>
                <w:color w:val="000000"/>
              </w:rPr>
            </w:pPr>
            <w:r>
              <w:rPr>
                <w:rFonts w:ascii="Times New Roman" w:hAnsi="Times New Roman"/>
                <w:color w:val="000000"/>
              </w:rPr>
              <w:t>ANTIEMETICS AND ANTINAUSEANTS</w:t>
            </w:r>
          </w:p>
        </w:tc>
        <w:tc>
          <w:tcPr>
            <w:tcW w:w="3600" w:type="dxa"/>
            <w:tcBorders>
              <w:top w:val="nil"/>
              <w:left w:val="nil"/>
              <w:bottom w:val="nil"/>
              <w:right w:val="nil"/>
            </w:tcBorders>
            <w:shd w:val="clear" w:color="auto" w:fill="FFFFFF"/>
          </w:tcPr>
          <w:p w14:paraId="0E3365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98" w14:textId="77777777">
        <w:trPr>
          <w:cantSplit/>
        </w:trPr>
        <w:tc>
          <w:tcPr>
            <w:tcW w:w="5745" w:type="dxa"/>
            <w:tcBorders>
              <w:top w:val="nil"/>
              <w:left w:val="nil"/>
              <w:bottom w:val="nil"/>
              <w:right w:val="nil"/>
            </w:tcBorders>
            <w:shd w:val="clear" w:color="auto" w:fill="FFFFFF"/>
          </w:tcPr>
          <w:p w14:paraId="0E336595" w14:textId="77777777" w:rsidR="0024092E" w:rsidRDefault="00450581">
            <w:pPr>
              <w:adjustRightInd w:val="0"/>
              <w:ind w:left="200"/>
              <w:rPr>
                <w:rFonts w:ascii="Times New Roman" w:hAnsi="Times New Roman"/>
                <w:color w:val="000000"/>
              </w:rPr>
            </w:pPr>
            <w:r>
              <w:rPr>
                <w:rFonts w:ascii="Times New Roman" w:hAnsi="Times New Roman"/>
                <w:color w:val="000000"/>
              </w:rPr>
              <w:t>METOCLOPRAMIDE HYDROCHLORIDE</w:t>
            </w:r>
          </w:p>
        </w:tc>
        <w:tc>
          <w:tcPr>
            <w:tcW w:w="3600" w:type="dxa"/>
            <w:tcBorders>
              <w:top w:val="nil"/>
              <w:left w:val="nil"/>
              <w:bottom w:val="nil"/>
              <w:right w:val="nil"/>
            </w:tcBorders>
            <w:shd w:val="clear" w:color="auto" w:fill="FFFFFF"/>
          </w:tcPr>
          <w:p w14:paraId="0E3365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9C" w14:textId="77777777">
        <w:trPr>
          <w:cantSplit/>
        </w:trPr>
        <w:tc>
          <w:tcPr>
            <w:tcW w:w="5745" w:type="dxa"/>
            <w:tcBorders>
              <w:top w:val="nil"/>
              <w:left w:val="nil"/>
              <w:bottom w:val="nil"/>
              <w:right w:val="nil"/>
            </w:tcBorders>
            <w:shd w:val="clear" w:color="auto" w:fill="FFFFFF"/>
          </w:tcPr>
          <w:p w14:paraId="0E336599" w14:textId="77777777" w:rsidR="0024092E" w:rsidRDefault="00450581">
            <w:pPr>
              <w:adjustRightInd w:val="0"/>
              <w:ind w:left="200"/>
              <w:rPr>
                <w:rFonts w:ascii="Times New Roman" w:hAnsi="Times New Roman"/>
                <w:color w:val="000000"/>
              </w:rPr>
            </w:pPr>
            <w:r>
              <w:rPr>
                <w:rFonts w:ascii="Times New Roman" w:hAnsi="Times New Roman"/>
                <w:color w:val="000000"/>
              </w:rPr>
              <w:t>TROPISETRON HYDROCHLORIDE</w:t>
            </w:r>
          </w:p>
        </w:tc>
        <w:tc>
          <w:tcPr>
            <w:tcW w:w="3600" w:type="dxa"/>
            <w:tcBorders>
              <w:top w:val="nil"/>
              <w:left w:val="nil"/>
              <w:bottom w:val="nil"/>
              <w:right w:val="nil"/>
            </w:tcBorders>
            <w:shd w:val="clear" w:color="auto" w:fill="FFFFFF"/>
          </w:tcPr>
          <w:p w14:paraId="0E336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9E" w14:textId="77777777">
        <w:trPr>
          <w:cantSplit/>
        </w:trPr>
        <w:tc>
          <w:tcPr>
            <w:tcW w:w="12945" w:type="dxa"/>
            <w:gridSpan w:val="3"/>
            <w:tcBorders>
              <w:top w:val="nil"/>
              <w:left w:val="nil"/>
              <w:bottom w:val="nil"/>
              <w:right w:val="nil"/>
            </w:tcBorders>
            <w:shd w:val="clear" w:color="auto" w:fill="FFFFFF"/>
          </w:tcPr>
          <w:p w14:paraId="0E3365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A2" w14:textId="77777777">
        <w:trPr>
          <w:cantSplit/>
        </w:trPr>
        <w:tc>
          <w:tcPr>
            <w:tcW w:w="5745" w:type="dxa"/>
            <w:tcBorders>
              <w:top w:val="nil"/>
              <w:left w:val="nil"/>
              <w:bottom w:val="nil"/>
              <w:right w:val="nil"/>
            </w:tcBorders>
            <w:shd w:val="clear" w:color="auto" w:fill="FFFFFF"/>
          </w:tcPr>
          <w:p w14:paraId="0E33659F" w14:textId="77777777" w:rsidR="0024092E" w:rsidRDefault="00450581">
            <w:pPr>
              <w:adjustRightInd w:val="0"/>
              <w:rPr>
                <w:rFonts w:ascii="Times New Roman" w:hAnsi="Times New Roman"/>
                <w:color w:val="000000"/>
              </w:rPr>
            </w:pPr>
            <w:r>
              <w:rPr>
                <w:rFonts w:ascii="Times New Roman" w:hAnsi="Times New Roman"/>
                <w:color w:val="000000"/>
              </w:rPr>
              <w:t>ANTIINFLAMMATORY AND ANTIRHEUMATIC PRODUCTS</w:t>
            </w:r>
          </w:p>
        </w:tc>
        <w:tc>
          <w:tcPr>
            <w:tcW w:w="3600" w:type="dxa"/>
            <w:tcBorders>
              <w:top w:val="nil"/>
              <w:left w:val="nil"/>
              <w:bottom w:val="nil"/>
              <w:right w:val="nil"/>
            </w:tcBorders>
            <w:shd w:val="clear" w:color="auto" w:fill="FFFFFF"/>
          </w:tcPr>
          <w:p w14:paraId="0E3365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A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5A6" w14:textId="77777777">
        <w:trPr>
          <w:cantSplit/>
        </w:trPr>
        <w:tc>
          <w:tcPr>
            <w:tcW w:w="5745" w:type="dxa"/>
            <w:tcBorders>
              <w:top w:val="nil"/>
              <w:left w:val="nil"/>
              <w:bottom w:val="nil"/>
              <w:right w:val="nil"/>
            </w:tcBorders>
            <w:shd w:val="clear" w:color="auto" w:fill="FFFFFF"/>
          </w:tcPr>
          <w:p w14:paraId="0E3365A3" w14:textId="77777777" w:rsidR="0024092E" w:rsidRDefault="00450581">
            <w:pPr>
              <w:adjustRightInd w:val="0"/>
              <w:ind w:left="200"/>
              <w:rPr>
                <w:rFonts w:ascii="Times New Roman" w:hAnsi="Times New Roman"/>
                <w:color w:val="000000"/>
              </w:rPr>
            </w:pPr>
            <w:r>
              <w:rPr>
                <w:rFonts w:ascii="Times New Roman" w:hAnsi="Times New Roman"/>
                <w:color w:val="000000"/>
              </w:rPr>
              <w:t>CELECOXIB</w:t>
            </w:r>
          </w:p>
        </w:tc>
        <w:tc>
          <w:tcPr>
            <w:tcW w:w="3600" w:type="dxa"/>
            <w:tcBorders>
              <w:top w:val="nil"/>
              <w:left w:val="nil"/>
              <w:bottom w:val="nil"/>
              <w:right w:val="nil"/>
            </w:tcBorders>
            <w:shd w:val="clear" w:color="auto" w:fill="FFFFFF"/>
          </w:tcPr>
          <w:p w14:paraId="0E3365A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AA" w14:textId="77777777">
        <w:trPr>
          <w:cantSplit/>
        </w:trPr>
        <w:tc>
          <w:tcPr>
            <w:tcW w:w="5745" w:type="dxa"/>
            <w:tcBorders>
              <w:top w:val="nil"/>
              <w:left w:val="nil"/>
              <w:bottom w:val="nil"/>
              <w:right w:val="nil"/>
            </w:tcBorders>
            <w:shd w:val="clear" w:color="auto" w:fill="FFFFFF"/>
          </w:tcPr>
          <w:p w14:paraId="0E3365A7" w14:textId="77777777" w:rsidR="0024092E" w:rsidRDefault="00450581">
            <w:pPr>
              <w:adjustRightInd w:val="0"/>
              <w:ind w:left="200"/>
              <w:rPr>
                <w:rFonts w:ascii="Times New Roman" w:hAnsi="Times New Roman"/>
                <w:color w:val="000000"/>
              </w:rPr>
            </w:pPr>
            <w:r>
              <w:rPr>
                <w:rFonts w:ascii="Times New Roman" w:hAnsi="Times New Roman"/>
                <w:color w:val="000000"/>
              </w:rPr>
              <w:t>ADEMETIONINE</w:t>
            </w:r>
          </w:p>
        </w:tc>
        <w:tc>
          <w:tcPr>
            <w:tcW w:w="3600" w:type="dxa"/>
            <w:tcBorders>
              <w:top w:val="nil"/>
              <w:left w:val="nil"/>
              <w:bottom w:val="nil"/>
              <w:right w:val="nil"/>
            </w:tcBorders>
            <w:shd w:val="clear" w:color="auto" w:fill="FFFFFF"/>
          </w:tcPr>
          <w:p w14:paraId="0E3365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AE" w14:textId="77777777">
        <w:trPr>
          <w:cantSplit/>
        </w:trPr>
        <w:tc>
          <w:tcPr>
            <w:tcW w:w="5745" w:type="dxa"/>
            <w:tcBorders>
              <w:top w:val="nil"/>
              <w:left w:val="nil"/>
              <w:bottom w:val="nil"/>
              <w:right w:val="nil"/>
            </w:tcBorders>
            <w:shd w:val="clear" w:color="auto" w:fill="FFFFFF"/>
          </w:tcPr>
          <w:p w14:paraId="0E3365A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CORYDALIS BUNGEANA </w:t>
            </w:r>
            <w:proofErr w:type="gramStart"/>
            <w:r>
              <w:rPr>
                <w:rFonts w:ascii="Times New Roman" w:hAnsi="Times New Roman"/>
                <w:color w:val="000000"/>
              </w:rPr>
              <w:t>HERB;ISATIS</w:t>
            </w:r>
            <w:proofErr w:type="gramEnd"/>
            <w:r>
              <w:rPr>
                <w:rFonts w:ascii="Times New Roman" w:hAnsi="Times New Roman"/>
                <w:color w:val="000000"/>
              </w:rPr>
              <w:t xml:space="preserve"> TINCTORIA ROOT;SCUTELLARIA BAICALENSIS ROOT;TARAXACUM MONGOLICUM HERB</w:t>
            </w:r>
          </w:p>
        </w:tc>
        <w:tc>
          <w:tcPr>
            <w:tcW w:w="3600" w:type="dxa"/>
            <w:tcBorders>
              <w:top w:val="nil"/>
              <w:left w:val="nil"/>
              <w:bottom w:val="nil"/>
              <w:right w:val="nil"/>
            </w:tcBorders>
            <w:shd w:val="clear" w:color="auto" w:fill="FFFFFF"/>
          </w:tcPr>
          <w:p w14:paraId="0E3365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5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B0" w14:textId="77777777">
        <w:trPr>
          <w:cantSplit/>
        </w:trPr>
        <w:tc>
          <w:tcPr>
            <w:tcW w:w="12945" w:type="dxa"/>
            <w:gridSpan w:val="3"/>
            <w:tcBorders>
              <w:top w:val="nil"/>
              <w:left w:val="nil"/>
              <w:bottom w:val="nil"/>
              <w:right w:val="nil"/>
            </w:tcBorders>
            <w:shd w:val="clear" w:color="auto" w:fill="FFFFFF"/>
          </w:tcPr>
          <w:p w14:paraId="0E3365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B4" w14:textId="77777777">
        <w:trPr>
          <w:cantSplit/>
        </w:trPr>
        <w:tc>
          <w:tcPr>
            <w:tcW w:w="5745" w:type="dxa"/>
            <w:tcBorders>
              <w:top w:val="nil"/>
              <w:left w:val="nil"/>
              <w:bottom w:val="nil"/>
              <w:right w:val="nil"/>
            </w:tcBorders>
            <w:shd w:val="clear" w:color="auto" w:fill="FFFFFF"/>
          </w:tcPr>
          <w:p w14:paraId="0E3365B1" w14:textId="77777777" w:rsidR="0024092E" w:rsidRDefault="00450581">
            <w:pPr>
              <w:adjustRightInd w:val="0"/>
              <w:rPr>
                <w:rFonts w:ascii="Times New Roman" w:hAnsi="Times New Roman"/>
                <w:color w:val="000000"/>
              </w:rPr>
            </w:pPr>
            <w:r>
              <w:rPr>
                <w:rFonts w:ascii="Times New Roman" w:hAnsi="Times New Roman"/>
                <w:color w:val="000000"/>
              </w:rPr>
              <w:t>ANTIPRURITICS, INCL. ANTIHISTAMINES, ANESTHETICS, ETC.</w:t>
            </w:r>
          </w:p>
        </w:tc>
        <w:tc>
          <w:tcPr>
            <w:tcW w:w="3600" w:type="dxa"/>
            <w:tcBorders>
              <w:top w:val="nil"/>
              <w:left w:val="nil"/>
              <w:bottom w:val="nil"/>
              <w:right w:val="nil"/>
            </w:tcBorders>
            <w:shd w:val="clear" w:color="auto" w:fill="FFFFFF"/>
          </w:tcPr>
          <w:p w14:paraId="0E3365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B8" w14:textId="77777777">
        <w:trPr>
          <w:cantSplit/>
        </w:trPr>
        <w:tc>
          <w:tcPr>
            <w:tcW w:w="5745" w:type="dxa"/>
            <w:tcBorders>
              <w:top w:val="nil"/>
              <w:left w:val="nil"/>
              <w:bottom w:val="nil"/>
              <w:right w:val="nil"/>
            </w:tcBorders>
            <w:shd w:val="clear" w:color="auto" w:fill="FFFFFF"/>
          </w:tcPr>
          <w:p w14:paraId="0E3365B5" w14:textId="77777777" w:rsidR="0024092E" w:rsidRDefault="00450581">
            <w:pPr>
              <w:adjustRightInd w:val="0"/>
              <w:ind w:left="200"/>
              <w:rPr>
                <w:rFonts w:ascii="Times New Roman" w:hAnsi="Times New Roman"/>
                <w:color w:val="000000"/>
              </w:rPr>
            </w:pPr>
            <w:r>
              <w:rPr>
                <w:rFonts w:ascii="Times New Roman" w:hAnsi="Times New Roman"/>
                <w:color w:val="000000"/>
              </w:rPr>
              <w:t>LORATADINE</w:t>
            </w:r>
          </w:p>
        </w:tc>
        <w:tc>
          <w:tcPr>
            <w:tcW w:w="3600" w:type="dxa"/>
            <w:tcBorders>
              <w:top w:val="nil"/>
              <w:left w:val="nil"/>
              <w:bottom w:val="nil"/>
              <w:right w:val="nil"/>
            </w:tcBorders>
            <w:shd w:val="clear" w:color="auto" w:fill="FFFFFF"/>
          </w:tcPr>
          <w:p w14:paraId="0E3365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BA" w14:textId="77777777">
        <w:trPr>
          <w:cantSplit/>
        </w:trPr>
        <w:tc>
          <w:tcPr>
            <w:tcW w:w="12945" w:type="dxa"/>
            <w:gridSpan w:val="3"/>
            <w:tcBorders>
              <w:top w:val="nil"/>
              <w:left w:val="nil"/>
              <w:bottom w:val="nil"/>
              <w:right w:val="nil"/>
            </w:tcBorders>
            <w:shd w:val="clear" w:color="auto" w:fill="FFFFFF"/>
          </w:tcPr>
          <w:p w14:paraId="0E3365B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BE" w14:textId="77777777">
        <w:trPr>
          <w:cantSplit/>
        </w:trPr>
        <w:tc>
          <w:tcPr>
            <w:tcW w:w="5745" w:type="dxa"/>
            <w:tcBorders>
              <w:top w:val="nil"/>
              <w:left w:val="nil"/>
              <w:bottom w:val="nil"/>
              <w:right w:val="nil"/>
            </w:tcBorders>
            <w:shd w:val="clear" w:color="auto" w:fill="FFFFFF"/>
          </w:tcPr>
          <w:p w14:paraId="0E3365BB" w14:textId="77777777" w:rsidR="0024092E" w:rsidRDefault="00450581">
            <w:pPr>
              <w:adjustRightInd w:val="0"/>
              <w:rPr>
                <w:rFonts w:ascii="Times New Roman" w:hAnsi="Times New Roman"/>
                <w:color w:val="000000"/>
              </w:rPr>
            </w:pPr>
            <w:r>
              <w:rPr>
                <w:rFonts w:ascii="Times New Roman" w:hAnsi="Times New Roman"/>
                <w:color w:val="000000"/>
              </w:rPr>
              <w:t>APPETITE STIMULANTS</w:t>
            </w:r>
          </w:p>
        </w:tc>
        <w:tc>
          <w:tcPr>
            <w:tcW w:w="3600" w:type="dxa"/>
            <w:tcBorders>
              <w:top w:val="nil"/>
              <w:left w:val="nil"/>
              <w:bottom w:val="nil"/>
              <w:right w:val="nil"/>
            </w:tcBorders>
            <w:shd w:val="clear" w:color="auto" w:fill="FFFFFF"/>
          </w:tcPr>
          <w:p w14:paraId="0E3365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C2" w14:textId="77777777">
        <w:trPr>
          <w:cantSplit/>
        </w:trPr>
        <w:tc>
          <w:tcPr>
            <w:tcW w:w="5745" w:type="dxa"/>
            <w:tcBorders>
              <w:top w:val="nil"/>
              <w:left w:val="nil"/>
              <w:bottom w:val="nil"/>
              <w:right w:val="nil"/>
            </w:tcBorders>
            <w:shd w:val="clear" w:color="auto" w:fill="FFFFFF"/>
          </w:tcPr>
          <w:p w14:paraId="0E3365BF" w14:textId="77777777" w:rsidR="0024092E" w:rsidRDefault="00450581">
            <w:pPr>
              <w:adjustRightInd w:val="0"/>
              <w:ind w:left="200"/>
              <w:rPr>
                <w:rFonts w:ascii="Times New Roman" w:hAnsi="Times New Roman"/>
                <w:color w:val="000000"/>
              </w:rPr>
            </w:pPr>
            <w:r>
              <w:rPr>
                <w:rFonts w:ascii="Times New Roman" w:hAnsi="Times New Roman"/>
                <w:color w:val="000000"/>
              </w:rPr>
              <w:t>MEGESTROL ACETATE</w:t>
            </w:r>
          </w:p>
        </w:tc>
        <w:tc>
          <w:tcPr>
            <w:tcW w:w="3600" w:type="dxa"/>
            <w:tcBorders>
              <w:top w:val="nil"/>
              <w:left w:val="nil"/>
              <w:bottom w:val="nil"/>
              <w:right w:val="nil"/>
            </w:tcBorders>
            <w:shd w:val="clear" w:color="auto" w:fill="FFFFFF"/>
          </w:tcPr>
          <w:p w14:paraId="0E3365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C4" w14:textId="77777777">
        <w:trPr>
          <w:cantSplit/>
        </w:trPr>
        <w:tc>
          <w:tcPr>
            <w:tcW w:w="12945" w:type="dxa"/>
            <w:gridSpan w:val="3"/>
            <w:tcBorders>
              <w:top w:val="nil"/>
              <w:left w:val="nil"/>
              <w:bottom w:val="nil"/>
              <w:right w:val="nil"/>
            </w:tcBorders>
            <w:shd w:val="clear" w:color="auto" w:fill="FFFFFF"/>
          </w:tcPr>
          <w:p w14:paraId="0E3365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C8" w14:textId="77777777">
        <w:trPr>
          <w:cantSplit/>
        </w:trPr>
        <w:tc>
          <w:tcPr>
            <w:tcW w:w="5745" w:type="dxa"/>
            <w:tcBorders>
              <w:top w:val="nil"/>
              <w:left w:val="nil"/>
              <w:bottom w:val="nil"/>
              <w:right w:val="nil"/>
            </w:tcBorders>
            <w:shd w:val="clear" w:color="auto" w:fill="FFFFFF"/>
          </w:tcPr>
          <w:p w14:paraId="0E3365C5" w14:textId="77777777" w:rsidR="0024092E" w:rsidRDefault="00450581">
            <w:pPr>
              <w:adjustRightInd w:val="0"/>
              <w:rPr>
                <w:rFonts w:ascii="Times New Roman" w:hAnsi="Times New Roman"/>
                <w:color w:val="000000"/>
              </w:rPr>
            </w:pPr>
            <w:r>
              <w:rPr>
                <w:rFonts w:ascii="Times New Roman" w:hAnsi="Times New Roman"/>
                <w:color w:val="000000"/>
              </w:rPr>
              <w:t>DIGESTIVES, INCL. ENZYMES</w:t>
            </w:r>
          </w:p>
        </w:tc>
        <w:tc>
          <w:tcPr>
            <w:tcW w:w="3600" w:type="dxa"/>
            <w:tcBorders>
              <w:top w:val="nil"/>
              <w:left w:val="nil"/>
              <w:bottom w:val="nil"/>
              <w:right w:val="nil"/>
            </w:tcBorders>
            <w:shd w:val="clear" w:color="auto" w:fill="FFFFFF"/>
          </w:tcPr>
          <w:p w14:paraId="0E3365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CC" w14:textId="77777777">
        <w:trPr>
          <w:cantSplit/>
        </w:trPr>
        <w:tc>
          <w:tcPr>
            <w:tcW w:w="5745" w:type="dxa"/>
            <w:tcBorders>
              <w:top w:val="nil"/>
              <w:left w:val="nil"/>
              <w:bottom w:val="nil"/>
              <w:right w:val="nil"/>
            </w:tcBorders>
            <w:shd w:val="clear" w:color="auto" w:fill="FFFFFF"/>
          </w:tcPr>
          <w:p w14:paraId="0E3365C9"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ALPHA-AMYLASE SWINE </w:t>
            </w:r>
            <w:proofErr w:type="gramStart"/>
            <w:r>
              <w:rPr>
                <w:rFonts w:ascii="Times New Roman" w:hAnsi="Times New Roman"/>
                <w:color w:val="000000"/>
              </w:rPr>
              <w:t>PANCREAS;AMYLASE</w:t>
            </w:r>
            <w:proofErr w:type="gramEnd"/>
            <w:r>
              <w:rPr>
                <w:rFonts w:ascii="Times New Roman" w:hAnsi="Times New Roman"/>
                <w:color w:val="000000"/>
              </w:rPr>
              <w:t>;CELLULASE;PANCRELIPASE;PAPAIN;PEPSIN;TRYPSIN;URSODEOXYCHOLIC ACID</w:t>
            </w:r>
          </w:p>
        </w:tc>
        <w:tc>
          <w:tcPr>
            <w:tcW w:w="3600" w:type="dxa"/>
            <w:tcBorders>
              <w:top w:val="nil"/>
              <w:left w:val="nil"/>
              <w:bottom w:val="nil"/>
              <w:right w:val="nil"/>
            </w:tcBorders>
            <w:shd w:val="clear" w:color="auto" w:fill="FFFFFF"/>
          </w:tcPr>
          <w:p w14:paraId="0E3365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CE" w14:textId="77777777">
        <w:trPr>
          <w:cantSplit/>
        </w:trPr>
        <w:tc>
          <w:tcPr>
            <w:tcW w:w="12945" w:type="dxa"/>
            <w:gridSpan w:val="3"/>
            <w:tcBorders>
              <w:top w:val="nil"/>
              <w:left w:val="nil"/>
              <w:bottom w:val="nil"/>
              <w:right w:val="nil"/>
            </w:tcBorders>
            <w:shd w:val="clear" w:color="auto" w:fill="FFFFFF"/>
          </w:tcPr>
          <w:p w14:paraId="0E3365C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D2" w14:textId="77777777">
        <w:trPr>
          <w:cantSplit/>
        </w:trPr>
        <w:tc>
          <w:tcPr>
            <w:tcW w:w="5745" w:type="dxa"/>
            <w:tcBorders>
              <w:top w:val="nil"/>
              <w:left w:val="nil"/>
              <w:bottom w:val="nil"/>
              <w:right w:val="nil"/>
            </w:tcBorders>
            <w:shd w:val="clear" w:color="auto" w:fill="FFFFFF"/>
          </w:tcPr>
          <w:p w14:paraId="0E3365CF" w14:textId="77777777" w:rsidR="0024092E" w:rsidRDefault="00450581">
            <w:pPr>
              <w:adjustRightInd w:val="0"/>
              <w:rPr>
                <w:rFonts w:ascii="Times New Roman" w:hAnsi="Times New Roman"/>
                <w:color w:val="000000"/>
              </w:rPr>
            </w:pPr>
            <w:r>
              <w:rPr>
                <w:rFonts w:ascii="Times New Roman" w:hAnsi="Times New Roman"/>
                <w:color w:val="000000"/>
              </w:rPr>
              <w:t>DRUGS FOR CONSTIPATION</w:t>
            </w:r>
          </w:p>
        </w:tc>
        <w:tc>
          <w:tcPr>
            <w:tcW w:w="3600" w:type="dxa"/>
            <w:tcBorders>
              <w:top w:val="nil"/>
              <w:left w:val="nil"/>
              <w:bottom w:val="nil"/>
              <w:right w:val="nil"/>
            </w:tcBorders>
            <w:shd w:val="clear" w:color="auto" w:fill="FFFFFF"/>
          </w:tcPr>
          <w:p w14:paraId="0E3365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D6" w14:textId="77777777">
        <w:trPr>
          <w:cantSplit/>
        </w:trPr>
        <w:tc>
          <w:tcPr>
            <w:tcW w:w="5745" w:type="dxa"/>
            <w:tcBorders>
              <w:top w:val="nil"/>
              <w:left w:val="nil"/>
              <w:bottom w:val="nil"/>
              <w:right w:val="nil"/>
            </w:tcBorders>
            <w:shd w:val="clear" w:color="auto" w:fill="FFFFFF"/>
          </w:tcPr>
          <w:p w14:paraId="0E3365D3"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GLYCEROL</w:t>
            </w:r>
          </w:p>
        </w:tc>
        <w:tc>
          <w:tcPr>
            <w:tcW w:w="3600" w:type="dxa"/>
            <w:tcBorders>
              <w:top w:val="nil"/>
              <w:left w:val="nil"/>
              <w:bottom w:val="nil"/>
              <w:right w:val="nil"/>
            </w:tcBorders>
            <w:shd w:val="clear" w:color="auto" w:fill="FFFFFF"/>
          </w:tcPr>
          <w:p w14:paraId="0E3365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DA" w14:textId="77777777">
        <w:trPr>
          <w:cantSplit/>
        </w:trPr>
        <w:tc>
          <w:tcPr>
            <w:tcW w:w="5745" w:type="dxa"/>
            <w:tcBorders>
              <w:top w:val="nil"/>
              <w:left w:val="nil"/>
              <w:bottom w:val="nil"/>
              <w:right w:val="nil"/>
            </w:tcBorders>
            <w:shd w:val="clear" w:color="auto" w:fill="FFFFFF"/>
          </w:tcPr>
          <w:p w14:paraId="0E3365D7" w14:textId="77777777" w:rsidR="0024092E" w:rsidRDefault="00450581">
            <w:pPr>
              <w:adjustRightInd w:val="0"/>
              <w:ind w:left="200"/>
              <w:rPr>
                <w:rFonts w:ascii="Times New Roman" w:hAnsi="Times New Roman"/>
                <w:color w:val="000000"/>
              </w:rPr>
            </w:pPr>
            <w:r>
              <w:rPr>
                <w:rFonts w:ascii="Times New Roman" w:hAnsi="Times New Roman"/>
                <w:color w:val="000000"/>
              </w:rPr>
              <w:t>LACTULOSE</w:t>
            </w:r>
          </w:p>
        </w:tc>
        <w:tc>
          <w:tcPr>
            <w:tcW w:w="3600" w:type="dxa"/>
            <w:tcBorders>
              <w:top w:val="nil"/>
              <w:left w:val="nil"/>
              <w:bottom w:val="nil"/>
              <w:right w:val="nil"/>
            </w:tcBorders>
            <w:shd w:val="clear" w:color="auto" w:fill="FFFFFF"/>
          </w:tcPr>
          <w:p w14:paraId="0E3365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DC" w14:textId="77777777">
        <w:trPr>
          <w:cantSplit/>
        </w:trPr>
        <w:tc>
          <w:tcPr>
            <w:tcW w:w="12945" w:type="dxa"/>
            <w:gridSpan w:val="3"/>
            <w:tcBorders>
              <w:top w:val="nil"/>
              <w:left w:val="nil"/>
              <w:bottom w:val="nil"/>
              <w:right w:val="nil"/>
            </w:tcBorders>
            <w:shd w:val="clear" w:color="auto" w:fill="FFFFFF"/>
          </w:tcPr>
          <w:p w14:paraId="0E3365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E0" w14:textId="77777777">
        <w:trPr>
          <w:cantSplit/>
        </w:trPr>
        <w:tc>
          <w:tcPr>
            <w:tcW w:w="5745" w:type="dxa"/>
            <w:tcBorders>
              <w:top w:val="nil"/>
              <w:left w:val="nil"/>
              <w:bottom w:val="nil"/>
              <w:right w:val="nil"/>
            </w:tcBorders>
            <w:shd w:val="clear" w:color="auto" w:fill="FFFFFF"/>
          </w:tcPr>
          <w:p w14:paraId="0E3365DD" w14:textId="77777777" w:rsidR="0024092E" w:rsidRDefault="00450581">
            <w:pPr>
              <w:adjustRightInd w:val="0"/>
              <w:rPr>
                <w:rFonts w:ascii="Times New Roman" w:hAnsi="Times New Roman"/>
                <w:color w:val="000000"/>
              </w:rPr>
            </w:pPr>
            <w:r>
              <w:rPr>
                <w:rFonts w:ascii="Times New Roman" w:hAnsi="Times New Roman"/>
                <w:color w:val="000000"/>
              </w:rPr>
              <w:t>EMOLLIENTS AND PROTECTIVES</w:t>
            </w:r>
          </w:p>
        </w:tc>
        <w:tc>
          <w:tcPr>
            <w:tcW w:w="3600" w:type="dxa"/>
            <w:tcBorders>
              <w:top w:val="nil"/>
              <w:left w:val="nil"/>
              <w:bottom w:val="nil"/>
              <w:right w:val="nil"/>
            </w:tcBorders>
            <w:shd w:val="clear" w:color="auto" w:fill="FFFFFF"/>
          </w:tcPr>
          <w:p w14:paraId="0E3365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E4" w14:textId="77777777">
        <w:trPr>
          <w:cantSplit/>
        </w:trPr>
        <w:tc>
          <w:tcPr>
            <w:tcW w:w="5745" w:type="dxa"/>
            <w:tcBorders>
              <w:top w:val="nil"/>
              <w:left w:val="nil"/>
              <w:bottom w:val="nil"/>
              <w:right w:val="nil"/>
            </w:tcBorders>
            <w:shd w:val="clear" w:color="auto" w:fill="FFFFFF"/>
          </w:tcPr>
          <w:p w14:paraId="0E3365E1"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TOCOPHEROL;UREA</w:t>
            </w:r>
            <w:proofErr w:type="gramEnd"/>
          </w:p>
        </w:tc>
        <w:tc>
          <w:tcPr>
            <w:tcW w:w="3600" w:type="dxa"/>
            <w:tcBorders>
              <w:top w:val="nil"/>
              <w:left w:val="nil"/>
              <w:bottom w:val="nil"/>
              <w:right w:val="nil"/>
            </w:tcBorders>
            <w:shd w:val="clear" w:color="auto" w:fill="FFFFFF"/>
          </w:tcPr>
          <w:p w14:paraId="0E3365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E6" w14:textId="77777777">
        <w:trPr>
          <w:cantSplit/>
        </w:trPr>
        <w:tc>
          <w:tcPr>
            <w:tcW w:w="12945" w:type="dxa"/>
            <w:gridSpan w:val="3"/>
            <w:tcBorders>
              <w:top w:val="nil"/>
              <w:left w:val="nil"/>
              <w:bottom w:val="nil"/>
              <w:right w:val="nil"/>
            </w:tcBorders>
            <w:shd w:val="clear" w:color="auto" w:fill="FFFFFF"/>
          </w:tcPr>
          <w:p w14:paraId="0E3365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EA" w14:textId="77777777">
        <w:trPr>
          <w:cantSplit/>
        </w:trPr>
        <w:tc>
          <w:tcPr>
            <w:tcW w:w="5745" w:type="dxa"/>
            <w:tcBorders>
              <w:top w:val="nil"/>
              <w:left w:val="nil"/>
              <w:bottom w:val="nil"/>
              <w:right w:val="nil"/>
            </w:tcBorders>
            <w:shd w:val="clear" w:color="auto" w:fill="FFFFFF"/>
          </w:tcPr>
          <w:p w14:paraId="0E3365E7" w14:textId="77777777" w:rsidR="0024092E" w:rsidRDefault="00450581">
            <w:pPr>
              <w:adjustRightInd w:val="0"/>
              <w:rPr>
                <w:rFonts w:ascii="Times New Roman" w:hAnsi="Times New Roman"/>
                <w:color w:val="000000"/>
              </w:rPr>
            </w:pPr>
            <w:r>
              <w:rPr>
                <w:rFonts w:ascii="Times New Roman" w:hAnsi="Times New Roman"/>
                <w:color w:val="000000"/>
              </w:rPr>
              <w:t>GENERAL NUTRIENTS</w:t>
            </w:r>
          </w:p>
        </w:tc>
        <w:tc>
          <w:tcPr>
            <w:tcW w:w="3600" w:type="dxa"/>
            <w:tcBorders>
              <w:top w:val="nil"/>
              <w:left w:val="nil"/>
              <w:bottom w:val="nil"/>
              <w:right w:val="nil"/>
            </w:tcBorders>
            <w:shd w:val="clear" w:color="auto" w:fill="FFFFFF"/>
          </w:tcPr>
          <w:p w14:paraId="0E3365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EE" w14:textId="77777777">
        <w:trPr>
          <w:cantSplit/>
        </w:trPr>
        <w:tc>
          <w:tcPr>
            <w:tcW w:w="5745" w:type="dxa"/>
            <w:tcBorders>
              <w:top w:val="nil"/>
              <w:left w:val="nil"/>
              <w:bottom w:val="nil"/>
              <w:right w:val="nil"/>
            </w:tcBorders>
            <w:shd w:val="clear" w:color="auto" w:fill="FFFFFF"/>
          </w:tcPr>
          <w:p w14:paraId="0E3365EB" w14:textId="77777777" w:rsidR="0024092E" w:rsidRDefault="00450581">
            <w:pPr>
              <w:adjustRightInd w:val="0"/>
              <w:ind w:left="200"/>
              <w:rPr>
                <w:rFonts w:ascii="Times New Roman" w:hAnsi="Times New Roman"/>
                <w:color w:val="000000"/>
              </w:rPr>
            </w:pPr>
            <w:r>
              <w:rPr>
                <w:rFonts w:ascii="Times New Roman" w:hAnsi="Times New Roman"/>
                <w:color w:val="000000"/>
              </w:rPr>
              <w:t>OTHER NUTRIENTS</w:t>
            </w:r>
          </w:p>
        </w:tc>
        <w:tc>
          <w:tcPr>
            <w:tcW w:w="3600" w:type="dxa"/>
            <w:tcBorders>
              <w:top w:val="nil"/>
              <w:left w:val="nil"/>
              <w:bottom w:val="nil"/>
              <w:right w:val="nil"/>
            </w:tcBorders>
            <w:shd w:val="clear" w:color="auto" w:fill="FFFFFF"/>
          </w:tcPr>
          <w:p w14:paraId="0E3365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F0" w14:textId="77777777">
        <w:trPr>
          <w:cantSplit/>
        </w:trPr>
        <w:tc>
          <w:tcPr>
            <w:tcW w:w="12945" w:type="dxa"/>
            <w:gridSpan w:val="3"/>
            <w:tcBorders>
              <w:top w:val="nil"/>
              <w:left w:val="nil"/>
              <w:bottom w:val="nil"/>
              <w:right w:val="nil"/>
            </w:tcBorders>
            <w:shd w:val="clear" w:color="auto" w:fill="FFFFFF"/>
          </w:tcPr>
          <w:p w14:paraId="0E3365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5F4" w14:textId="77777777">
        <w:trPr>
          <w:cantSplit/>
        </w:trPr>
        <w:tc>
          <w:tcPr>
            <w:tcW w:w="5745" w:type="dxa"/>
            <w:tcBorders>
              <w:top w:val="nil"/>
              <w:left w:val="nil"/>
              <w:bottom w:val="nil"/>
              <w:right w:val="nil"/>
            </w:tcBorders>
            <w:shd w:val="clear" w:color="auto" w:fill="FFFFFF"/>
          </w:tcPr>
          <w:p w14:paraId="0E3365F1" w14:textId="77777777" w:rsidR="0024092E" w:rsidRDefault="00450581">
            <w:pPr>
              <w:adjustRightInd w:val="0"/>
              <w:rPr>
                <w:rFonts w:ascii="Times New Roman" w:hAnsi="Times New Roman"/>
                <w:color w:val="000000"/>
              </w:rPr>
            </w:pPr>
            <w:r>
              <w:rPr>
                <w:rFonts w:ascii="Times New Roman" w:hAnsi="Times New Roman"/>
                <w:color w:val="000000"/>
              </w:rPr>
              <w:t>IMMUNOSTIMULANTS</w:t>
            </w:r>
          </w:p>
        </w:tc>
        <w:tc>
          <w:tcPr>
            <w:tcW w:w="3600" w:type="dxa"/>
            <w:tcBorders>
              <w:top w:val="nil"/>
              <w:left w:val="nil"/>
              <w:bottom w:val="nil"/>
              <w:right w:val="nil"/>
            </w:tcBorders>
            <w:shd w:val="clear" w:color="auto" w:fill="FFFFFF"/>
          </w:tcPr>
          <w:p w14:paraId="0E3365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5F8" w14:textId="77777777">
        <w:trPr>
          <w:cantSplit/>
        </w:trPr>
        <w:tc>
          <w:tcPr>
            <w:tcW w:w="5745" w:type="dxa"/>
            <w:tcBorders>
              <w:top w:val="nil"/>
              <w:left w:val="nil"/>
              <w:bottom w:val="nil"/>
              <w:right w:val="nil"/>
            </w:tcBorders>
            <w:shd w:val="clear" w:color="auto" w:fill="FFFFFF"/>
          </w:tcPr>
          <w:p w14:paraId="0E3365F5"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ACONITUM CARMICHAELII </w:t>
            </w:r>
            <w:proofErr w:type="gramStart"/>
            <w:r>
              <w:rPr>
                <w:rFonts w:ascii="Times New Roman" w:hAnsi="Times New Roman"/>
                <w:color w:val="000000"/>
              </w:rPr>
              <w:t>ROOT;ANGELICA</w:t>
            </w:r>
            <w:proofErr w:type="gramEnd"/>
            <w:r>
              <w:rPr>
                <w:rFonts w:ascii="Times New Roman" w:hAnsi="Times New Roman"/>
                <w:color w:val="000000"/>
              </w:rPr>
              <w:t xml:space="preserve"> SINENSIS ROOT;ASTRAGALUS MONGHOLICUS ROOT;CULLEN CORYLIFOLIUM FRUIT;EPIMEDIUM SPP. LEAF;GLYCYRRHIZA SPP. ROOT WITH RHIZOME;LYCIUM BARBARUM FRUIT;OPHIOPOGONJAPONICUS ROOT TUBER;PHRAGMITES COMMUNIS RHIZOME;RUBIA CORDIFOLIA ROOT WITH RHIZOME;SPATHOLOBUS SUBERECTUS STEM</w:t>
            </w:r>
          </w:p>
        </w:tc>
        <w:tc>
          <w:tcPr>
            <w:tcW w:w="3600" w:type="dxa"/>
            <w:tcBorders>
              <w:top w:val="nil"/>
              <w:left w:val="nil"/>
              <w:bottom w:val="nil"/>
              <w:right w:val="nil"/>
            </w:tcBorders>
            <w:shd w:val="clear" w:color="auto" w:fill="FFFFFF"/>
          </w:tcPr>
          <w:p w14:paraId="0E3365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5FC" w14:textId="77777777">
        <w:trPr>
          <w:cantSplit/>
        </w:trPr>
        <w:tc>
          <w:tcPr>
            <w:tcW w:w="5745" w:type="dxa"/>
            <w:tcBorders>
              <w:top w:val="nil"/>
              <w:left w:val="nil"/>
              <w:bottom w:val="nil"/>
              <w:right w:val="nil"/>
            </w:tcBorders>
            <w:shd w:val="clear" w:color="auto" w:fill="FFFFFF"/>
          </w:tcPr>
          <w:p w14:paraId="0E3365F9" w14:textId="77777777" w:rsidR="0024092E" w:rsidRDefault="00450581">
            <w:pPr>
              <w:adjustRightInd w:val="0"/>
              <w:ind w:left="200"/>
              <w:rPr>
                <w:rFonts w:ascii="Times New Roman" w:hAnsi="Times New Roman"/>
                <w:color w:val="000000"/>
              </w:rPr>
            </w:pPr>
            <w:r>
              <w:rPr>
                <w:rFonts w:ascii="Times New Roman" w:hAnsi="Times New Roman"/>
                <w:color w:val="000000"/>
              </w:rPr>
              <w:t>GRANULOCYTE COLONY STIMULATING FACTOR</w:t>
            </w:r>
          </w:p>
        </w:tc>
        <w:tc>
          <w:tcPr>
            <w:tcW w:w="3600" w:type="dxa"/>
            <w:tcBorders>
              <w:top w:val="nil"/>
              <w:left w:val="nil"/>
              <w:bottom w:val="nil"/>
              <w:right w:val="nil"/>
            </w:tcBorders>
            <w:shd w:val="clear" w:color="auto" w:fill="FFFFFF"/>
          </w:tcPr>
          <w:p w14:paraId="0E3365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00" w14:textId="77777777">
        <w:trPr>
          <w:cantSplit/>
        </w:trPr>
        <w:tc>
          <w:tcPr>
            <w:tcW w:w="5745" w:type="dxa"/>
            <w:tcBorders>
              <w:top w:val="nil"/>
              <w:left w:val="nil"/>
              <w:bottom w:val="nil"/>
              <w:right w:val="nil"/>
            </w:tcBorders>
            <w:shd w:val="clear" w:color="auto" w:fill="FFFFFF"/>
          </w:tcPr>
          <w:p w14:paraId="0E3365FD" w14:textId="77777777" w:rsidR="0024092E" w:rsidRDefault="00450581">
            <w:pPr>
              <w:adjustRightInd w:val="0"/>
              <w:ind w:left="200"/>
              <w:rPr>
                <w:rFonts w:ascii="Times New Roman" w:hAnsi="Times New Roman"/>
                <w:color w:val="000000"/>
              </w:rPr>
            </w:pPr>
            <w:r>
              <w:rPr>
                <w:rFonts w:ascii="Times New Roman" w:hAnsi="Times New Roman"/>
                <w:color w:val="000000"/>
              </w:rPr>
              <w:t>LEUCOGEN</w:t>
            </w:r>
          </w:p>
        </w:tc>
        <w:tc>
          <w:tcPr>
            <w:tcW w:w="3600" w:type="dxa"/>
            <w:tcBorders>
              <w:top w:val="nil"/>
              <w:left w:val="nil"/>
              <w:bottom w:val="nil"/>
              <w:right w:val="nil"/>
            </w:tcBorders>
            <w:shd w:val="clear" w:color="auto" w:fill="FFFFFF"/>
          </w:tcPr>
          <w:p w14:paraId="0E3365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5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04" w14:textId="77777777">
        <w:trPr>
          <w:cantSplit/>
        </w:trPr>
        <w:tc>
          <w:tcPr>
            <w:tcW w:w="5745" w:type="dxa"/>
            <w:tcBorders>
              <w:top w:val="nil"/>
              <w:left w:val="nil"/>
              <w:bottom w:val="nil"/>
              <w:right w:val="nil"/>
            </w:tcBorders>
            <w:shd w:val="clear" w:color="auto" w:fill="FFFFFF"/>
          </w:tcPr>
          <w:p w14:paraId="0E336601"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ANGELICA SINENSIS </w:t>
            </w:r>
            <w:proofErr w:type="gramStart"/>
            <w:r>
              <w:rPr>
                <w:rFonts w:ascii="Times New Roman" w:hAnsi="Times New Roman"/>
                <w:color w:val="000000"/>
              </w:rPr>
              <w:t>ROOT;ASINI</w:t>
            </w:r>
            <w:proofErr w:type="gramEnd"/>
            <w:r>
              <w:rPr>
                <w:rFonts w:ascii="Times New Roman" w:hAnsi="Times New Roman"/>
                <w:color w:val="000000"/>
              </w:rPr>
              <w:t xml:space="preserve"> CORII COLLA;ASTRAGALUS MONGHOLICUS ROOT;EPIMEDIUM BREVICORNU HERB;LESPEDEZA BUERGERI;SOPHORA FLAVESCENS ROOT;ZIZIPHUS JUJUBA FRUIT</w:t>
            </w:r>
          </w:p>
        </w:tc>
        <w:tc>
          <w:tcPr>
            <w:tcW w:w="3600" w:type="dxa"/>
            <w:tcBorders>
              <w:top w:val="nil"/>
              <w:left w:val="nil"/>
              <w:bottom w:val="nil"/>
              <w:right w:val="nil"/>
            </w:tcBorders>
            <w:shd w:val="clear" w:color="auto" w:fill="FFFFFF"/>
          </w:tcPr>
          <w:p w14:paraId="0E3366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06" w14:textId="77777777">
        <w:trPr>
          <w:cantSplit/>
        </w:trPr>
        <w:tc>
          <w:tcPr>
            <w:tcW w:w="12945" w:type="dxa"/>
            <w:gridSpan w:val="3"/>
            <w:tcBorders>
              <w:top w:val="nil"/>
              <w:left w:val="nil"/>
              <w:bottom w:val="nil"/>
              <w:right w:val="nil"/>
            </w:tcBorders>
            <w:shd w:val="clear" w:color="auto" w:fill="FFFFFF"/>
          </w:tcPr>
          <w:p w14:paraId="0E3366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0A" w14:textId="77777777">
        <w:trPr>
          <w:cantSplit/>
        </w:trPr>
        <w:tc>
          <w:tcPr>
            <w:tcW w:w="5745" w:type="dxa"/>
            <w:tcBorders>
              <w:top w:val="nil"/>
              <w:left w:val="nil"/>
              <w:bottom w:val="nil"/>
              <w:right w:val="nil"/>
            </w:tcBorders>
            <w:shd w:val="clear" w:color="auto" w:fill="FFFFFF"/>
          </w:tcPr>
          <w:p w14:paraId="0E336607" w14:textId="77777777" w:rsidR="0024092E" w:rsidRDefault="00450581">
            <w:pPr>
              <w:adjustRightInd w:val="0"/>
              <w:rPr>
                <w:rFonts w:ascii="Times New Roman" w:hAnsi="Times New Roman"/>
                <w:color w:val="000000"/>
              </w:rPr>
            </w:pPr>
            <w:r>
              <w:rPr>
                <w:rFonts w:ascii="Times New Roman" w:hAnsi="Times New Roman"/>
                <w:color w:val="000000"/>
              </w:rPr>
              <w:t>MINERAL SUPPLEMENTS</w:t>
            </w:r>
          </w:p>
        </w:tc>
        <w:tc>
          <w:tcPr>
            <w:tcW w:w="3600" w:type="dxa"/>
            <w:tcBorders>
              <w:top w:val="nil"/>
              <w:left w:val="nil"/>
              <w:bottom w:val="nil"/>
              <w:right w:val="nil"/>
            </w:tcBorders>
            <w:shd w:val="clear" w:color="auto" w:fill="FFFFFF"/>
          </w:tcPr>
          <w:p w14:paraId="0E3366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6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0E" w14:textId="77777777">
        <w:trPr>
          <w:cantSplit/>
        </w:trPr>
        <w:tc>
          <w:tcPr>
            <w:tcW w:w="5745" w:type="dxa"/>
            <w:tcBorders>
              <w:top w:val="nil"/>
              <w:left w:val="nil"/>
              <w:bottom w:val="nil"/>
              <w:right w:val="nil"/>
            </w:tcBorders>
            <w:shd w:val="clear" w:color="auto" w:fill="FFFFFF"/>
          </w:tcPr>
          <w:p w14:paraId="0E33660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CALCIUM </w:t>
            </w:r>
            <w:proofErr w:type="gramStart"/>
            <w:r>
              <w:rPr>
                <w:rFonts w:ascii="Times New Roman" w:hAnsi="Times New Roman"/>
                <w:color w:val="000000"/>
              </w:rPr>
              <w:t>CARBONATE;COLECALCIFEROL</w:t>
            </w:r>
            <w:proofErr w:type="gramEnd"/>
          </w:p>
        </w:tc>
        <w:tc>
          <w:tcPr>
            <w:tcW w:w="3600" w:type="dxa"/>
            <w:tcBorders>
              <w:top w:val="nil"/>
              <w:left w:val="nil"/>
              <w:bottom w:val="nil"/>
              <w:right w:val="nil"/>
            </w:tcBorders>
            <w:shd w:val="clear" w:color="auto" w:fill="FFFFFF"/>
          </w:tcPr>
          <w:p w14:paraId="0E3366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6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12" w14:textId="77777777">
        <w:trPr>
          <w:cantSplit/>
        </w:trPr>
        <w:tc>
          <w:tcPr>
            <w:tcW w:w="5745" w:type="dxa"/>
            <w:tcBorders>
              <w:top w:val="nil"/>
              <w:left w:val="nil"/>
              <w:bottom w:val="nil"/>
              <w:right w:val="nil"/>
            </w:tcBorders>
            <w:shd w:val="clear" w:color="auto" w:fill="FFFFFF"/>
          </w:tcPr>
          <w:p w14:paraId="0E33660F" w14:textId="77777777" w:rsidR="0024092E" w:rsidRDefault="00450581">
            <w:pPr>
              <w:adjustRightInd w:val="0"/>
              <w:ind w:left="200"/>
              <w:rPr>
                <w:rFonts w:ascii="Times New Roman" w:hAnsi="Times New Roman"/>
                <w:color w:val="000000"/>
              </w:rPr>
            </w:pPr>
            <w:r>
              <w:rPr>
                <w:rFonts w:ascii="Times New Roman" w:hAnsi="Times New Roman"/>
                <w:color w:val="000000"/>
              </w:rPr>
              <w:t>POTASSIUM CHLORIDE</w:t>
            </w:r>
          </w:p>
        </w:tc>
        <w:tc>
          <w:tcPr>
            <w:tcW w:w="3600" w:type="dxa"/>
            <w:tcBorders>
              <w:top w:val="nil"/>
              <w:left w:val="nil"/>
              <w:bottom w:val="nil"/>
              <w:right w:val="nil"/>
            </w:tcBorders>
            <w:shd w:val="clear" w:color="auto" w:fill="FFFFFF"/>
          </w:tcPr>
          <w:p w14:paraId="0E3366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14" w14:textId="77777777">
        <w:trPr>
          <w:cantSplit/>
        </w:trPr>
        <w:tc>
          <w:tcPr>
            <w:tcW w:w="12945" w:type="dxa"/>
            <w:gridSpan w:val="3"/>
            <w:tcBorders>
              <w:top w:val="nil"/>
              <w:left w:val="nil"/>
              <w:bottom w:val="nil"/>
              <w:right w:val="nil"/>
            </w:tcBorders>
            <w:shd w:val="clear" w:color="auto" w:fill="FFFFFF"/>
          </w:tcPr>
          <w:p w14:paraId="0E3366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18" w14:textId="77777777">
        <w:trPr>
          <w:cantSplit/>
        </w:trPr>
        <w:tc>
          <w:tcPr>
            <w:tcW w:w="5745" w:type="dxa"/>
            <w:tcBorders>
              <w:top w:val="nil"/>
              <w:left w:val="nil"/>
              <w:bottom w:val="nil"/>
              <w:right w:val="nil"/>
            </w:tcBorders>
            <w:shd w:val="clear" w:color="auto" w:fill="FFFFFF"/>
          </w:tcPr>
          <w:p w14:paraId="0E336615" w14:textId="77777777" w:rsidR="0024092E" w:rsidRDefault="00450581">
            <w:pPr>
              <w:adjustRightInd w:val="0"/>
              <w:rPr>
                <w:rFonts w:ascii="Times New Roman" w:hAnsi="Times New Roman"/>
                <w:color w:val="000000"/>
              </w:rPr>
            </w:pPr>
            <w:r>
              <w:rPr>
                <w:rFonts w:ascii="Times New Roman" w:hAnsi="Times New Roman"/>
                <w:color w:val="000000"/>
              </w:rPr>
              <w:t>VITAMINS</w:t>
            </w:r>
          </w:p>
        </w:tc>
        <w:tc>
          <w:tcPr>
            <w:tcW w:w="3600" w:type="dxa"/>
            <w:tcBorders>
              <w:top w:val="nil"/>
              <w:left w:val="nil"/>
              <w:bottom w:val="nil"/>
              <w:right w:val="nil"/>
            </w:tcBorders>
            <w:shd w:val="clear" w:color="auto" w:fill="FFFFFF"/>
          </w:tcPr>
          <w:p w14:paraId="0E3366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6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1C" w14:textId="77777777">
        <w:trPr>
          <w:cantSplit/>
        </w:trPr>
        <w:tc>
          <w:tcPr>
            <w:tcW w:w="5745" w:type="dxa"/>
            <w:tcBorders>
              <w:top w:val="nil"/>
              <w:left w:val="nil"/>
              <w:bottom w:val="nil"/>
              <w:right w:val="nil"/>
            </w:tcBorders>
            <w:shd w:val="clear" w:color="auto" w:fill="FFFFFF"/>
          </w:tcPr>
          <w:p w14:paraId="0E336619" w14:textId="77777777" w:rsidR="0024092E" w:rsidRDefault="00450581">
            <w:pPr>
              <w:adjustRightInd w:val="0"/>
              <w:ind w:left="200"/>
              <w:rPr>
                <w:rFonts w:ascii="Times New Roman" w:hAnsi="Times New Roman"/>
                <w:color w:val="000000"/>
              </w:rPr>
            </w:pPr>
            <w:r>
              <w:rPr>
                <w:rFonts w:ascii="Times New Roman" w:hAnsi="Times New Roman"/>
                <w:color w:val="000000"/>
              </w:rPr>
              <w:t>PYRIDOXINE HYDROCHLORIDE</w:t>
            </w:r>
          </w:p>
        </w:tc>
        <w:tc>
          <w:tcPr>
            <w:tcW w:w="3600" w:type="dxa"/>
            <w:tcBorders>
              <w:top w:val="nil"/>
              <w:left w:val="nil"/>
              <w:bottom w:val="nil"/>
              <w:right w:val="nil"/>
            </w:tcBorders>
            <w:shd w:val="clear" w:color="auto" w:fill="FFFFFF"/>
          </w:tcPr>
          <w:p w14:paraId="0E33661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600" w:type="dxa"/>
            <w:tcBorders>
              <w:top w:val="nil"/>
              <w:left w:val="nil"/>
              <w:bottom w:val="nil"/>
              <w:right w:val="nil"/>
            </w:tcBorders>
            <w:shd w:val="clear" w:color="auto" w:fill="FFFFFF"/>
          </w:tcPr>
          <w:p w14:paraId="0E3366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1E" w14:textId="77777777">
        <w:trPr>
          <w:cantSplit/>
        </w:trPr>
        <w:tc>
          <w:tcPr>
            <w:tcW w:w="12945" w:type="dxa"/>
            <w:gridSpan w:val="3"/>
            <w:tcBorders>
              <w:top w:val="nil"/>
              <w:left w:val="nil"/>
              <w:bottom w:val="nil"/>
              <w:right w:val="nil"/>
            </w:tcBorders>
            <w:shd w:val="clear" w:color="auto" w:fill="FFFFFF"/>
          </w:tcPr>
          <w:p w14:paraId="0E3366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22" w14:textId="77777777">
        <w:trPr>
          <w:cantSplit/>
        </w:trPr>
        <w:tc>
          <w:tcPr>
            <w:tcW w:w="5745" w:type="dxa"/>
            <w:tcBorders>
              <w:top w:val="nil"/>
              <w:left w:val="nil"/>
              <w:bottom w:val="nil"/>
              <w:right w:val="nil"/>
            </w:tcBorders>
            <w:shd w:val="clear" w:color="auto" w:fill="FFFFFF"/>
          </w:tcPr>
          <w:p w14:paraId="0E33661F" w14:textId="77777777" w:rsidR="0024092E" w:rsidRDefault="00450581">
            <w:pPr>
              <w:adjustRightInd w:val="0"/>
              <w:rPr>
                <w:rFonts w:ascii="Times New Roman" w:hAnsi="Times New Roman"/>
                <w:color w:val="000000"/>
              </w:rPr>
            </w:pPr>
            <w:r>
              <w:rPr>
                <w:rFonts w:ascii="Times New Roman" w:hAnsi="Times New Roman"/>
                <w:color w:val="000000"/>
              </w:rPr>
              <w:t>ANALGESICS</w:t>
            </w:r>
          </w:p>
        </w:tc>
        <w:tc>
          <w:tcPr>
            <w:tcW w:w="3600" w:type="dxa"/>
            <w:tcBorders>
              <w:top w:val="nil"/>
              <w:left w:val="nil"/>
              <w:bottom w:val="nil"/>
              <w:right w:val="nil"/>
            </w:tcBorders>
            <w:shd w:val="clear" w:color="auto" w:fill="FFFFFF"/>
          </w:tcPr>
          <w:p w14:paraId="0E3366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2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626" w14:textId="77777777">
        <w:trPr>
          <w:cantSplit/>
        </w:trPr>
        <w:tc>
          <w:tcPr>
            <w:tcW w:w="5745" w:type="dxa"/>
            <w:tcBorders>
              <w:top w:val="nil"/>
              <w:left w:val="nil"/>
              <w:bottom w:val="nil"/>
              <w:right w:val="nil"/>
            </w:tcBorders>
            <w:shd w:val="clear" w:color="auto" w:fill="FFFFFF"/>
          </w:tcPr>
          <w:p w14:paraId="0E336623"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AMINOPHENAZONE;BARBITAL</w:t>
            </w:r>
            <w:proofErr w:type="gramEnd"/>
            <w:r>
              <w:rPr>
                <w:rFonts w:ascii="Times New Roman" w:hAnsi="Times New Roman"/>
                <w:color w:val="000000"/>
              </w:rPr>
              <w:t>;PHENAZONE</w:t>
            </w:r>
          </w:p>
        </w:tc>
        <w:tc>
          <w:tcPr>
            <w:tcW w:w="3600" w:type="dxa"/>
            <w:tcBorders>
              <w:top w:val="nil"/>
              <w:left w:val="nil"/>
              <w:bottom w:val="nil"/>
              <w:right w:val="nil"/>
            </w:tcBorders>
            <w:shd w:val="clear" w:color="auto" w:fill="FFFFFF"/>
          </w:tcPr>
          <w:p w14:paraId="0E3366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2A" w14:textId="77777777">
        <w:trPr>
          <w:cantSplit/>
        </w:trPr>
        <w:tc>
          <w:tcPr>
            <w:tcW w:w="5745" w:type="dxa"/>
            <w:tcBorders>
              <w:top w:val="nil"/>
              <w:left w:val="nil"/>
              <w:bottom w:val="nil"/>
              <w:right w:val="nil"/>
            </w:tcBorders>
            <w:shd w:val="clear" w:color="auto" w:fill="FFFFFF"/>
          </w:tcPr>
          <w:p w14:paraId="0E336627"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 xml:space="preserve">BIDENS </w:t>
            </w:r>
            <w:proofErr w:type="gramStart"/>
            <w:r>
              <w:rPr>
                <w:rFonts w:ascii="Times New Roman" w:hAnsi="Times New Roman"/>
                <w:color w:val="000000"/>
              </w:rPr>
              <w:t>BITERNATA;CAFFEINE</w:t>
            </w:r>
            <w:proofErr w:type="gramEnd"/>
            <w:r>
              <w:rPr>
                <w:rFonts w:ascii="Times New Roman" w:hAnsi="Times New Roman"/>
                <w:color w:val="000000"/>
              </w:rPr>
              <w:t>;CHLORPHENAMINE MALEATE;CHRYSANTHEMUM INDICUM FLOWER;ILEX ASPRELLA ROOT;MELICOPE PTELEIFOLIA;MENTHA CANADENSIS OIL;PARACETAMOL</w:t>
            </w:r>
          </w:p>
        </w:tc>
        <w:tc>
          <w:tcPr>
            <w:tcW w:w="3600" w:type="dxa"/>
            <w:tcBorders>
              <w:top w:val="nil"/>
              <w:left w:val="nil"/>
              <w:bottom w:val="nil"/>
              <w:right w:val="nil"/>
            </w:tcBorders>
            <w:shd w:val="clear" w:color="auto" w:fill="FFFFFF"/>
          </w:tcPr>
          <w:p w14:paraId="0E3366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2E" w14:textId="77777777">
        <w:trPr>
          <w:cantSplit/>
        </w:trPr>
        <w:tc>
          <w:tcPr>
            <w:tcW w:w="5745" w:type="dxa"/>
            <w:tcBorders>
              <w:top w:val="nil"/>
              <w:left w:val="nil"/>
              <w:bottom w:val="nil"/>
              <w:right w:val="nil"/>
            </w:tcBorders>
            <w:shd w:val="clear" w:color="auto" w:fill="FFFFFF"/>
          </w:tcPr>
          <w:p w14:paraId="0E33662B" w14:textId="77777777" w:rsidR="0024092E" w:rsidRDefault="00450581">
            <w:pPr>
              <w:adjustRightInd w:val="0"/>
              <w:ind w:left="200"/>
              <w:rPr>
                <w:rFonts w:ascii="Times New Roman" w:hAnsi="Times New Roman"/>
                <w:color w:val="000000"/>
              </w:rPr>
            </w:pPr>
            <w:r>
              <w:rPr>
                <w:rFonts w:ascii="Times New Roman" w:hAnsi="Times New Roman"/>
                <w:color w:val="000000"/>
              </w:rPr>
              <w:t>TRAMADOL HYDROCHLORIDE</w:t>
            </w:r>
          </w:p>
        </w:tc>
        <w:tc>
          <w:tcPr>
            <w:tcW w:w="3600" w:type="dxa"/>
            <w:tcBorders>
              <w:top w:val="nil"/>
              <w:left w:val="nil"/>
              <w:bottom w:val="nil"/>
              <w:right w:val="nil"/>
            </w:tcBorders>
            <w:shd w:val="clear" w:color="auto" w:fill="FFFFFF"/>
          </w:tcPr>
          <w:p w14:paraId="0E3366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30" w14:textId="77777777">
        <w:trPr>
          <w:cantSplit/>
        </w:trPr>
        <w:tc>
          <w:tcPr>
            <w:tcW w:w="12945" w:type="dxa"/>
            <w:gridSpan w:val="3"/>
            <w:tcBorders>
              <w:top w:val="nil"/>
              <w:left w:val="nil"/>
              <w:bottom w:val="nil"/>
              <w:right w:val="nil"/>
            </w:tcBorders>
            <w:shd w:val="clear" w:color="auto" w:fill="FFFFFF"/>
          </w:tcPr>
          <w:p w14:paraId="0E3366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34" w14:textId="77777777">
        <w:trPr>
          <w:cantSplit/>
        </w:trPr>
        <w:tc>
          <w:tcPr>
            <w:tcW w:w="5745" w:type="dxa"/>
            <w:tcBorders>
              <w:top w:val="nil"/>
              <w:left w:val="nil"/>
              <w:bottom w:val="nil"/>
              <w:right w:val="nil"/>
            </w:tcBorders>
            <w:shd w:val="clear" w:color="auto" w:fill="FFFFFF"/>
          </w:tcPr>
          <w:p w14:paraId="0E336631" w14:textId="77777777" w:rsidR="0024092E" w:rsidRDefault="00450581">
            <w:pPr>
              <w:adjustRightInd w:val="0"/>
              <w:rPr>
                <w:rFonts w:ascii="Times New Roman" w:hAnsi="Times New Roman"/>
                <w:color w:val="000000"/>
              </w:rPr>
            </w:pPr>
            <w:r>
              <w:rPr>
                <w:rFonts w:ascii="Times New Roman" w:hAnsi="Times New Roman"/>
                <w:color w:val="000000"/>
              </w:rPr>
              <w:t>ANTIANEMIC PREPARATIONS</w:t>
            </w:r>
          </w:p>
        </w:tc>
        <w:tc>
          <w:tcPr>
            <w:tcW w:w="3600" w:type="dxa"/>
            <w:tcBorders>
              <w:top w:val="nil"/>
              <w:left w:val="nil"/>
              <w:bottom w:val="nil"/>
              <w:right w:val="nil"/>
            </w:tcBorders>
            <w:shd w:val="clear" w:color="auto" w:fill="FFFFFF"/>
          </w:tcPr>
          <w:p w14:paraId="0E3366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38" w14:textId="77777777">
        <w:trPr>
          <w:cantSplit/>
        </w:trPr>
        <w:tc>
          <w:tcPr>
            <w:tcW w:w="5745" w:type="dxa"/>
            <w:tcBorders>
              <w:top w:val="nil"/>
              <w:left w:val="nil"/>
              <w:bottom w:val="nil"/>
              <w:right w:val="nil"/>
            </w:tcBorders>
            <w:shd w:val="clear" w:color="auto" w:fill="FFFFFF"/>
          </w:tcPr>
          <w:p w14:paraId="0E336635" w14:textId="77777777" w:rsidR="0024092E" w:rsidRDefault="00450581">
            <w:pPr>
              <w:adjustRightInd w:val="0"/>
              <w:ind w:left="200"/>
              <w:rPr>
                <w:rFonts w:ascii="Times New Roman" w:hAnsi="Times New Roman"/>
                <w:color w:val="000000"/>
              </w:rPr>
            </w:pPr>
            <w:r>
              <w:rPr>
                <w:rFonts w:ascii="Times New Roman" w:hAnsi="Times New Roman"/>
                <w:color w:val="000000"/>
              </w:rPr>
              <w:t>IRON POLYSACCHARIDE COMPLEX</w:t>
            </w:r>
          </w:p>
        </w:tc>
        <w:tc>
          <w:tcPr>
            <w:tcW w:w="3600" w:type="dxa"/>
            <w:tcBorders>
              <w:top w:val="nil"/>
              <w:left w:val="nil"/>
              <w:bottom w:val="nil"/>
              <w:right w:val="nil"/>
            </w:tcBorders>
            <w:shd w:val="clear" w:color="auto" w:fill="FFFFFF"/>
          </w:tcPr>
          <w:p w14:paraId="0E3366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3A" w14:textId="77777777">
        <w:trPr>
          <w:cantSplit/>
        </w:trPr>
        <w:tc>
          <w:tcPr>
            <w:tcW w:w="12945" w:type="dxa"/>
            <w:gridSpan w:val="3"/>
            <w:tcBorders>
              <w:top w:val="nil"/>
              <w:left w:val="nil"/>
              <w:bottom w:val="nil"/>
              <w:right w:val="nil"/>
            </w:tcBorders>
            <w:shd w:val="clear" w:color="auto" w:fill="FFFFFF"/>
          </w:tcPr>
          <w:p w14:paraId="0E3366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3E" w14:textId="77777777">
        <w:trPr>
          <w:cantSplit/>
        </w:trPr>
        <w:tc>
          <w:tcPr>
            <w:tcW w:w="5745" w:type="dxa"/>
            <w:tcBorders>
              <w:top w:val="nil"/>
              <w:left w:val="nil"/>
              <w:bottom w:val="nil"/>
              <w:right w:val="nil"/>
            </w:tcBorders>
            <w:shd w:val="clear" w:color="auto" w:fill="FFFFFF"/>
          </w:tcPr>
          <w:p w14:paraId="0E33663B" w14:textId="77777777" w:rsidR="0024092E" w:rsidRDefault="00450581">
            <w:pPr>
              <w:adjustRightInd w:val="0"/>
              <w:rPr>
                <w:rFonts w:ascii="Times New Roman" w:hAnsi="Times New Roman"/>
                <w:color w:val="000000"/>
              </w:rPr>
            </w:pPr>
            <w:r>
              <w:rPr>
                <w:rFonts w:ascii="Times New Roman" w:hAnsi="Times New Roman"/>
                <w:color w:val="000000"/>
              </w:rPr>
              <w:t>ANTIHISTAMINES FOR SYSTEMIC USE</w:t>
            </w:r>
          </w:p>
        </w:tc>
        <w:tc>
          <w:tcPr>
            <w:tcW w:w="3600" w:type="dxa"/>
            <w:tcBorders>
              <w:top w:val="nil"/>
              <w:left w:val="nil"/>
              <w:bottom w:val="nil"/>
              <w:right w:val="nil"/>
            </w:tcBorders>
            <w:shd w:val="clear" w:color="auto" w:fill="FFFFFF"/>
          </w:tcPr>
          <w:p w14:paraId="0E3366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42" w14:textId="77777777">
        <w:trPr>
          <w:cantSplit/>
        </w:trPr>
        <w:tc>
          <w:tcPr>
            <w:tcW w:w="5745" w:type="dxa"/>
            <w:tcBorders>
              <w:top w:val="nil"/>
              <w:left w:val="nil"/>
              <w:bottom w:val="nil"/>
              <w:right w:val="nil"/>
            </w:tcBorders>
            <w:shd w:val="clear" w:color="auto" w:fill="FFFFFF"/>
          </w:tcPr>
          <w:p w14:paraId="0E33663F" w14:textId="77777777" w:rsidR="0024092E" w:rsidRDefault="00450581">
            <w:pPr>
              <w:adjustRightInd w:val="0"/>
              <w:ind w:left="200"/>
              <w:rPr>
                <w:rFonts w:ascii="Times New Roman" w:hAnsi="Times New Roman"/>
                <w:color w:val="000000"/>
              </w:rPr>
            </w:pPr>
            <w:r>
              <w:rPr>
                <w:rFonts w:ascii="Times New Roman" w:hAnsi="Times New Roman"/>
                <w:color w:val="000000"/>
              </w:rPr>
              <w:t>KETOTIFEN FUMARATE</w:t>
            </w:r>
          </w:p>
        </w:tc>
        <w:tc>
          <w:tcPr>
            <w:tcW w:w="3600" w:type="dxa"/>
            <w:tcBorders>
              <w:top w:val="nil"/>
              <w:left w:val="nil"/>
              <w:bottom w:val="nil"/>
              <w:right w:val="nil"/>
            </w:tcBorders>
            <w:shd w:val="clear" w:color="auto" w:fill="FFFFFF"/>
          </w:tcPr>
          <w:p w14:paraId="0E3366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44" w14:textId="77777777">
        <w:trPr>
          <w:cantSplit/>
        </w:trPr>
        <w:tc>
          <w:tcPr>
            <w:tcW w:w="12945" w:type="dxa"/>
            <w:gridSpan w:val="3"/>
            <w:tcBorders>
              <w:top w:val="nil"/>
              <w:left w:val="nil"/>
              <w:bottom w:val="nil"/>
              <w:right w:val="nil"/>
            </w:tcBorders>
            <w:shd w:val="clear" w:color="auto" w:fill="FFFFFF"/>
          </w:tcPr>
          <w:p w14:paraId="0E3366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48" w14:textId="77777777">
        <w:trPr>
          <w:cantSplit/>
        </w:trPr>
        <w:tc>
          <w:tcPr>
            <w:tcW w:w="5745" w:type="dxa"/>
            <w:tcBorders>
              <w:top w:val="nil"/>
              <w:left w:val="nil"/>
              <w:bottom w:val="nil"/>
              <w:right w:val="nil"/>
            </w:tcBorders>
            <w:shd w:val="clear" w:color="auto" w:fill="FFFFFF"/>
          </w:tcPr>
          <w:p w14:paraId="0E336645" w14:textId="77777777" w:rsidR="0024092E" w:rsidRDefault="00450581">
            <w:pPr>
              <w:adjustRightInd w:val="0"/>
              <w:rPr>
                <w:rFonts w:ascii="Times New Roman" w:hAnsi="Times New Roman"/>
                <w:color w:val="000000"/>
              </w:rPr>
            </w:pPr>
            <w:r>
              <w:rPr>
                <w:rFonts w:ascii="Times New Roman" w:hAnsi="Times New Roman"/>
                <w:color w:val="000000"/>
              </w:rPr>
              <w:t>ANTIVIRALS FOR SYSTEMIC USE</w:t>
            </w:r>
          </w:p>
        </w:tc>
        <w:tc>
          <w:tcPr>
            <w:tcW w:w="3600" w:type="dxa"/>
            <w:tcBorders>
              <w:top w:val="nil"/>
              <w:left w:val="nil"/>
              <w:bottom w:val="nil"/>
              <w:right w:val="nil"/>
            </w:tcBorders>
            <w:shd w:val="clear" w:color="auto" w:fill="FFFFFF"/>
          </w:tcPr>
          <w:p w14:paraId="0E3366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4C" w14:textId="77777777">
        <w:trPr>
          <w:cantSplit/>
        </w:trPr>
        <w:tc>
          <w:tcPr>
            <w:tcW w:w="5745" w:type="dxa"/>
            <w:tcBorders>
              <w:top w:val="nil"/>
              <w:left w:val="nil"/>
              <w:bottom w:val="nil"/>
              <w:right w:val="nil"/>
            </w:tcBorders>
            <w:shd w:val="clear" w:color="auto" w:fill="FFFFFF"/>
          </w:tcPr>
          <w:p w14:paraId="0E336649" w14:textId="77777777" w:rsidR="0024092E" w:rsidRDefault="00450581">
            <w:pPr>
              <w:adjustRightInd w:val="0"/>
              <w:ind w:left="200"/>
              <w:rPr>
                <w:rFonts w:ascii="Times New Roman" w:hAnsi="Times New Roman"/>
                <w:color w:val="000000"/>
              </w:rPr>
            </w:pPr>
            <w:r>
              <w:rPr>
                <w:rFonts w:ascii="Times New Roman" w:hAnsi="Times New Roman"/>
                <w:color w:val="000000"/>
              </w:rPr>
              <w:t>NUCLEOSIDES AND NUCLEOTIDES EXCL. REVERSE TRANSCRIPTASE INHIBITORS</w:t>
            </w:r>
          </w:p>
        </w:tc>
        <w:tc>
          <w:tcPr>
            <w:tcW w:w="3600" w:type="dxa"/>
            <w:tcBorders>
              <w:top w:val="nil"/>
              <w:left w:val="nil"/>
              <w:bottom w:val="nil"/>
              <w:right w:val="nil"/>
            </w:tcBorders>
            <w:shd w:val="clear" w:color="auto" w:fill="FFFFFF"/>
          </w:tcPr>
          <w:p w14:paraId="0E3366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50" w14:textId="77777777">
        <w:trPr>
          <w:cantSplit/>
        </w:trPr>
        <w:tc>
          <w:tcPr>
            <w:tcW w:w="5745" w:type="dxa"/>
            <w:tcBorders>
              <w:top w:val="nil"/>
              <w:left w:val="nil"/>
              <w:bottom w:val="nil"/>
              <w:right w:val="nil"/>
            </w:tcBorders>
            <w:shd w:val="clear" w:color="auto" w:fill="FFFFFF"/>
          </w:tcPr>
          <w:p w14:paraId="0E33664D" w14:textId="77777777" w:rsidR="0024092E" w:rsidRDefault="00450581">
            <w:pPr>
              <w:adjustRightInd w:val="0"/>
              <w:ind w:left="200"/>
              <w:rPr>
                <w:rFonts w:ascii="Times New Roman" w:hAnsi="Times New Roman"/>
                <w:color w:val="000000"/>
              </w:rPr>
            </w:pPr>
            <w:r>
              <w:rPr>
                <w:rFonts w:ascii="Times New Roman" w:hAnsi="Times New Roman"/>
                <w:color w:val="000000"/>
              </w:rPr>
              <w:t>PROTEASE INHIBITORS</w:t>
            </w:r>
          </w:p>
        </w:tc>
        <w:tc>
          <w:tcPr>
            <w:tcW w:w="3600" w:type="dxa"/>
            <w:tcBorders>
              <w:top w:val="nil"/>
              <w:left w:val="nil"/>
              <w:bottom w:val="nil"/>
              <w:right w:val="nil"/>
            </w:tcBorders>
            <w:shd w:val="clear" w:color="auto" w:fill="FFFFFF"/>
          </w:tcPr>
          <w:p w14:paraId="0E336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52" w14:textId="77777777">
        <w:trPr>
          <w:cantSplit/>
        </w:trPr>
        <w:tc>
          <w:tcPr>
            <w:tcW w:w="12945" w:type="dxa"/>
            <w:gridSpan w:val="3"/>
            <w:tcBorders>
              <w:top w:val="nil"/>
              <w:left w:val="nil"/>
              <w:bottom w:val="nil"/>
              <w:right w:val="nil"/>
            </w:tcBorders>
            <w:shd w:val="clear" w:color="auto" w:fill="FFFFFF"/>
          </w:tcPr>
          <w:p w14:paraId="0E33665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56" w14:textId="77777777">
        <w:trPr>
          <w:cantSplit/>
        </w:trPr>
        <w:tc>
          <w:tcPr>
            <w:tcW w:w="5745" w:type="dxa"/>
            <w:tcBorders>
              <w:top w:val="nil"/>
              <w:left w:val="nil"/>
              <w:bottom w:val="nil"/>
              <w:right w:val="nil"/>
            </w:tcBorders>
            <w:shd w:val="clear" w:color="auto" w:fill="FFFFFF"/>
          </w:tcPr>
          <w:p w14:paraId="0E336653" w14:textId="77777777" w:rsidR="0024092E" w:rsidRDefault="00450581">
            <w:pPr>
              <w:adjustRightInd w:val="0"/>
              <w:rPr>
                <w:rFonts w:ascii="Times New Roman" w:hAnsi="Times New Roman"/>
                <w:color w:val="000000"/>
              </w:rPr>
            </w:pPr>
            <w:r>
              <w:rPr>
                <w:rFonts w:ascii="Times New Roman" w:hAnsi="Times New Roman"/>
                <w:color w:val="000000"/>
              </w:rPr>
              <w:t>COUGH AND COLD PREPARATIONS</w:t>
            </w:r>
          </w:p>
        </w:tc>
        <w:tc>
          <w:tcPr>
            <w:tcW w:w="3600" w:type="dxa"/>
            <w:tcBorders>
              <w:top w:val="nil"/>
              <w:left w:val="nil"/>
              <w:bottom w:val="nil"/>
              <w:right w:val="nil"/>
            </w:tcBorders>
            <w:shd w:val="clear" w:color="auto" w:fill="FFFFFF"/>
          </w:tcPr>
          <w:p w14:paraId="0E3366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5A" w14:textId="77777777">
        <w:trPr>
          <w:cantSplit/>
        </w:trPr>
        <w:tc>
          <w:tcPr>
            <w:tcW w:w="5745" w:type="dxa"/>
            <w:tcBorders>
              <w:top w:val="nil"/>
              <w:left w:val="nil"/>
              <w:bottom w:val="nil"/>
              <w:right w:val="nil"/>
            </w:tcBorders>
            <w:shd w:val="clear" w:color="auto" w:fill="FFFFFF"/>
          </w:tcPr>
          <w:p w14:paraId="0E336657"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CAMPHOR;GLYCYRRHIZA</w:t>
            </w:r>
            <w:proofErr w:type="gramEnd"/>
            <w:r>
              <w:rPr>
                <w:rFonts w:ascii="Times New Roman" w:hAnsi="Times New Roman"/>
                <w:color w:val="000000"/>
              </w:rPr>
              <w:t xml:space="preserve"> GLABRA;ILLICIUM VERUM OIL;PAPAVER SOMNIFERUM;SODIUM BENZOATE</w:t>
            </w:r>
          </w:p>
        </w:tc>
        <w:tc>
          <w:tcPr>
            <w:tcW w:w="3600" w:type="dxa"/>
            <w:tcBorders>
              <w:top w:val="nil"/>
              <w:left w:val="nil"/>
              <w:bottom w:val="nil"/>
              <w:right w:val="nil"/>
            </w:tcBorders>
            <w:shd w:val="clear" w:color="auto" w:fill="FFFFFF"/>
          </w:tcPr>
          <w:p w14:paraId="0E3366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5E" w14:textId="77777777">
        <w:trPr>
          <w:cantSplit/>
        </w:trPr>
        <w:tc>
          <w:tcPr>
            <w:tcW w:w="5745" w:type="dxa"/>
            <w:tcBorders>
              <w:top w:val="nil"/>
              <w:left w:val="nil"/>
              <w:bottom w:val="nil"/>
              <w:right w:val="nil"/>
            </w:tcBorders>
            <w:shd w:val="clear" w:color="auto" w:fill="FFFFFF"/>
          </w:tcPr>
          <w:p w14:paraId="0E33665B"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CINEOLE;DIPENTEN</w:t>
            </w:r>
            <w:proofErr w:type="gramEnd"/>
            <w:r>
              <w:rPr>
                <w:rFonts w:ascii="Times New Roman" w:hAnsi="Times New Roman"/>
                <w:color w:val="000000"/>
              </w:rPr>
              <w:t>;PINENE</w:t>
            </w:r>
          </w:p>
        </w:tc>
        <w:tc>
          <w:tcPr>
            <w:tcW w:w="3600" w:type="dxa"/>
            <w:tcBorders>
              <w:top w:val="nil"/>
              <w:left w:val="nil"/>
              <w:bottom w:val="nil"/>
              <w:right w:val="nil"/>
            </w:tcBorders>
            <w:shd w:val="clear" w:color="auto" w:fill="FFFFFF"/>
          </w:tcPr>
          <w:p w14:paraId="0E3366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60" w14:textId="77777777">
        <w:trPr>
          <w:cantSplit/>
        </w:trPr>
        <w:tc>
          <w:tcPr>
            <w:tcW w:w="12945" w:type="dxa"/>
            <w:gridSpan w:val="3"/>
            <w:tcBorders>
              <w:top w:val="nil"/>
              <w:left w:val="nil"/>
              <w:bottom w:val="nil"/>
              <w:right w:val="nil"/>
            </w:tcBorders>
            <w:shd w:val="clear" w:color="auto" w:fill="FFFFFF"/>
          </w:tcPr>
          <w:p w14:paraId="0E3366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64" w14:textId="77777777">
        <w:trPr>
          <w:cantSplit/>
        </w:trPr>
        <w:tc>
          <w:tcPr>
            <w:tcW w:w="5745" w:type="dxa"/>
            <w:tcBorders>
              <w:top w:val="nil"/>
              <w:left w:val="nil"/>
              <w:bottom w:val="nil"/>
              <w:right w:val="nil"/>
            </w:tcBorders>
            <w:shd w:val="clear" w:color="auto" w:fill="FFFFFF"/>
          </w:tcPr>
          <w:p w14:paraId="0E336661" w14:textId="77777777" w:rsidR="0024092E" w:rsidRDefault="00450581">
            <w:pPr>
              <w:adjustRightInd w:val="0"/>
              <w:rPr>
                <w:rFonts w:ascii="Times New Roman" w:hAnsi="Times New Roman"/>
                <w:color w:val="000000"/>
              </w:rPr>
            </w:pPr>
            <w:r>
              <w:rPr>
                <w:rFonts w:ascii="Times New Roman" w:hAnsi="Times New Roman"/>
                <w:color w:val="000000"/>
              </w:rPr>
              <w:t>DIURETICS</w:t>
            </w:r>
          </w:p>
        </w:tc>
        <w:tc>
          <w:tcPr>
            <w:tcW w:w="3600" w:type="dxa"/>
            <w:tcBorders>
              <w:top w:val="nil"/>
              <w:left w:val="nil"/>
              <w:bottom w:val="nil"/>
              <w:right w:val="nil"/>
            </w:tcBorders>
            <w:shd w:val="clear" w:color="auto" w:fill="FFFFFF"/>
          </w:tcPr>
          <w:p w14:paraId="0E3366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68" w14:textId="77777777">
        <w:trPr>
          <w:cantSplit/>
        </w:trPr>
        <w:tc>
          <w:tcPr>
            <w:tcW w:w="5745" w:type="dxa"/>
            <w:tcBorders>
              <w:top w:val="nil"/>
              <w:left w:val="nil"/>
              <w:bottom w:val="nil"/>
              <w:right w:val="nil"/>
            </w:tcBorders>
            <w:shd w:val="clear" w:color="auto" w:fill="FFFFFF"/>
          </w:tcPr>
          <w:p w14:paraId="0E336665" w14:textId="77777777" w:rsidR="0024092E" w:rsidRDefault="00450581">
            <w:pPr>
              <w:adjustRightInd w:val="0"/>
              <w:ind w:left="200"/>
              <w:rPr>
                <w:rFonts w:ascii="Times New Roman" w:hAnsi="Times New Roman"/>
                <w:color w:val="000000"/>
              </w:rPr>
            </w:pPr>
            <w:r>
              <w:rPr>
                <w:rFonts w:ascii="Times New Roman" w:hAnsi="Times New Roman"/>
                <w:color w:val="000000"/>
              </w:rPr>
              <w:t>FUROSEMIDE</w:t>
            </w:r>
          </w:p>
        </w:tc>
        <w:tc>
          <w:tcPr>
            <w:tcW w:w="3600" w:type="dxa"/>
            <w:tcBorders>
              <w:top w:val="nil"/>
              <w:left w:val="nil"/>
              <w:bottom w:val="nil"/>
              <w:right w:val="nil"/>
            </w:tcBorders>
            <w:shd w:val="clear" w:color="auto" w:fill="FFFFFF"/>
          </w:tcPr>
          <w:p w14:paraId="0E3366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6C" w14:textId="77777777">
        <w:trPr>
          <w:cantSplit/>
        </w:trPr>
        <w:tc>
          <w:tcPr>
            <w:tcW w:w="5745" w:type="dxa"/>
            <w:tcBorders>
              <w:top w:val="nil"/>
              <w:left w:val="nil"/>
              <w:bottom w:val="nil"/>
              <w:right w:val="nil"/>
            </w:tcBorders>
            <w:shd w:val="clear" w:color="auto" w:fill="FFFFFF"/>
          </w:tcPr>
          <w:p w14:paraId="0E336669" w14:textId="77777777" w:rsidR="0024092E" w:rsidRDefault="00450581">
            <w:pPr>
              <w:adjustRightInd w:val="0"/>
              <w:ind w:left="200"/>
              <w:rPr>
                <w:rFonts w:ascii="Times New Roman" w:hAnsi="Times New Roman"/>
                <w:color w:val="000000"/>
              </w:rPr>
            </w:pPr>
            <w:r>
              <w:rPr>
                <w:rFonts w:ascii="Times New Roman" w:hAnsi="Times New Roman"/>
                <w:color w:val="000000"/>
              </w:rPr>
              <w:t>SPIRONOLACTONE</w:t>
            </w:r>
          </w:p>
        </w:tc>
        <w:tc>
          <w:tcPr>
            <w:tcW w:w="3600" w:type="dxa"/>
            <w:tcBorders>
              <w:top w:val="nil"/>
              <w:left w:val="nil"/>
              <w:bottom w:val="nil"/>
              <w:right w:val="nil"/>
            </w:tcBorders>
            <w:shd w:val="clear" w:color="auto" w:fill="FFFFFF"/>
          </w:tcPr>
          <w:p w14:paraId="0E336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6E" w14:textId="77777777">
        <w:trPr>
          <w:cantSplit/>
        </w:trPr>
        <w:tc>
          <w:tcPr>
            <w:tcW w:w="12945" w:type="dxa"/>
            <w:gridSpan w:val="3"/>
            <w:tcBorders>
              <w:top w:val="nil"/>
              <w:left w:val="nil"/>
              <w:bottom w:val="nil"/>
              <w:right w:val="nil"/>
            </w:tcBorders>
            <w:shd w:val="clear" w:color="auto" w:fill="FFFFFF"/>
          </w:tcPr>
          <w:p w14:paraId="0E3366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72" w14:textId="77777777">
        <w:trPr>
          <w:cantSplit/>
        </w:trPr>
        <w:tc>
          <w:tcPr>
            <w:tcW w:w="5745" w:type="dxa"/>
            <w:tcBorders>
              <w:top w:val="nil"/>
              <w:left w:val="nil"/>
              <w:bottom w:val="nil"/>
              <w:right w:val="nil"/>
            </w:tcBorders>
            <w:shd w:val="clear" w:color="auto" w:fill="FFFFFF"/>
          </w:tcPr>
          <w:p w14:paraId="0E33666F" w14:textId="77777777" w:rsidR="0024092E" w:rsidRDefault="00450581">
            <w:pPr>
              <w:adjustRightInd w:val="0"/>
              <w:rPr>
                <w:rFonts w:ascii="Times New Roman" w:hAnsi="Times New Roman"/>
                <w:color w:val="000000"/>
              </w:rPr>
            </w:pPr>
            <w:r>
              <w:rPr>
                <w:rFonts w:ascii="Times New Roman" w:hAnsi="Times New Roman"/>
                <w:color w:val="000000"/>
              </w:rPr>
              <w:t>DRUGS FOR OBSTRUCTIVE AIRWAY DISEASES</w:t>
            </w:r>
          </w:p>
        </w:tc>
        <w:tc>
          <w:tcPr>
            <w:tcW w:w="3600" w:type="dxa"/>
            <w:tcBorders>
              <w:top w:val="nil"/>
              <w:left w:val="nil"/>
              <w:bottom w:val="nil"/>
              <w:right w:val="nil"/>
            </w:tcBorders>
            <w:shd w:val="clear" w:color="auto" w:fill="FFFFFF"/>
          </w:tcPr>
          <w:p w14:paraId="0E3366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nil"/>
              <w:right w:val="nil"/>
            </w:tcBorders>
            <w:shd w:val="clear" w:color="auto" w:fill="FFFFFF"/>
          </w:tcPr>
          <w:p w14:paraId="0E3366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676" w14:textId="77777777">
        <w:trPr>
          <w:cantSplit/>
        </w:trPr>
        <w:tc>
          <w:tcPr>
            <w:tcW w:w="5745" w:type="dxa"/>
            <w:tcBorders>
              <w:top w:val="nil"/>
              <w:left w:val="nil"/>
              <w:bottom w:val="single" w:sz="7" w:space="0" w:color="000000"/>
              <w:right w:val="nil"/>
            </w:tcBorders>
            <w:shd w:val="clear" w:color="auto" w:fill="FFFFFF"/>
          </w:tcPr>
          <w:p w14:paraId="0E336673" w14:textId="77777777" w:rsidR="0024092E" w:rsidRDefault="00450581">
            <w:pPr>
              <w:adjustRightInd w:val="0"/>
              <w:ind w:left="200"/>
              <w:rPr>
                <w:rFonts w:ascii="Times New Roman" w:hAnsi="Times New Roman"/>
                <w:color w:val="000000"/>
              </w:rPr>
            </w:pPr>
            <w:proofErr w:type="gramStart"/>
            <w:r>
              <w:rPr>
                <w:rFonts w:ascii="Times New Roman" w:hAnsi="Times New Roman"/>
                <w:color w:val="000000"/>
              </w:rPr>
              <w:t>AMINOPHYLLINE;CHLORPHENAMINE</w:t>
            </w:r>
            <w:proofErr w:type="gramEnd"/>
            <w:r>
              <w:rPr>
                <w:rFonts w:ascii="Times New Roman" w:hAnsi="Times New Roman"/>
                <w:color w:val="000000"/>
              </w:rPr>
              <w:t xml:space="preserve"> MALEATE;METHOXYPHENAMINE HYDROCHLORIDE;NOSCAPINE</w:t>
            </w:r>
          </w:p>
        </w:tc>
        <w:tc>
          <w:tcPr>
            <w:tcW w:w="3600" w:type="dxa"/>
            <w:tcBorders>
              <w:top w:val="nil"/>
              <w:left w:val="nil"/>
              <w:bottom w:val="single" w:sz="7" w:space="0" w:color="000000"/>
              <w:right w:val="nil"/>
            </w:tcBorders>
            <w:shd w:val="clear" w:color="auto" w:fill="FFFFFF"/>
          </w:tcPr>
          <w:p w14:paraId="0E3366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600" w:type="dxa"/>
            <w:tcBorders>
              <w:top w:val="nil"/>
              <w:left w:val="nil"/>
              <w:bottom w:val="single" w:sz="7" w:space="0" w:color="000000"/>
              <w:right w:val="nil"/>
            </w:tcBorders>
            <w:shd w:val="clear" w:color="auto" w:fill="FFFFFF"/>
          </w:tcPr>
          <w:p w14:paraId="0E3366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bl>
    <w:p w14:paraId="0E33667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Concomitant medications are defined as the medications taken during the treatment period (i.e. medication </w:t>
      </w:r>
      <w:proofErr w:type="gramStart"/>
      <w:r>
        <w:rPr>
          <w:rFonts w:ascii="Times New Roman" w:hAnsi="Times New Roman"/>
          <w:color w:val="000000"/>
        </w:rPr>
        <w:t>not stop</w:t>
      </w:r>
      <w:proofErr w:type="gramEnd"/>
      <w:r>
        <w:rPr>
          <w:rFonts w:ascii="Times New Roman" w:hAnsi="Times New Roman"/>
          <w:color w:val="000000"/>
        </w:rPr>
        <w:t xml:space="preserve"> before the first administration of D-1553/IN10018). If the timing of the medication cannot be established in relation to the first administration of D-1553/IN10018, it will be considered as concomitant medication to be more conservative.</w:t>
      </w:r>
    </w:p>
    <w:p w14:paraId="0E33667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Concomitant medications are coded with </w:t>
      </w:r>
      <w:proofErr w:type="spellStart"/>
      <w:r>
        <w:rPr>
          <w:rFonts w:ascii="Times New Roman" w:hAnsi="Times New Roman"/>
          <w:color w:val="000000"/>
        </w:rPr>
        <w:t>WHODrug</w:t>
      </w:r>
      <w:proofErr w:type="spellEnd"/>
      <w:r>
        <w:rPr>
          <w:rFonts w:ascii="Times New Roman" w:hAnsi="Times New Roman"/>
          <w:color w:val="000000"/>
        </w:rPr>
        <w:t xml:space="preserve"> Global-B3 202203.</w:t>
      </w:r>
    </w:p>
    <w:p w14:paraId="0E33667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67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67E" w14:textId="77777777">
        <w:trPr>
          <w:cantSplit/>
        </w:trPr>
        <w:tc>
          <w:tcPr>
            <w:tcW w:w="6000" w:type="dxa"/>
            <w:tcBorders>
              <w:top w:val="nil"/>
              <w:left w:val="nil"/>
              <w:bottom w:val="nil"/>
              <w:right w:val="nil"/>
            </w:tcBorders>
          </w:tcPr>
          <w:p w14:paraId="0E33667B" w14:textId="77777777" w:rsidR="0024092E" w:rsidRDefault="00450581">
            <w:pPr>
              <w:adjustRightInd w:val="0"/>
              <w:rPr>
                <w:rFonts w:ascii="Times New Roman" w:hAnsi="Times New Roman"/>
                <w:color w:val="000000"/>
              </w:rPr>
            </w:pPr>
            <w:r>
              <w:rPr>
                <w:rFonts w:ascii="Times New Roman" w:hAnsi="Times New Roman"/>
                <w:color w:val="000000"/>
              </w:rPr>
              <w:t>Program: t-cm-soc-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67C"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67D"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17:25 </w:t>
            </w:r>
          </w:p>
        </w:tc>
      </w:tr>
    </w:tbl>
    <w:p w14:paraId="0E33667F" w14:textId="77777777" w:rsidR="0024092E" w:rsidRDefault="0024092E">
      <w:pPr>
        <w:adjustRightInd w:val="0"/>
        <w:spacing w:before="10" w:after="10"/>
        <w:rPr>
          <w:rFonts w:ascii="Times New Roman" w:hAnsi="Times New Roman"/>
          <w:vanish/>
          <w:color w:val="000000"/>
          <w:specVanish/>
        </w:rPr>
      </w:pPr>
    </w:p>
    <w:p w14:paraId="0E336680" w14:textId="77777777" w:rsidR="0024092E" w:rsidRDefault="0024092E">
      <w:pPr>
        <w:adjustRightInd w:val="0"/>
        <w:jc w:val="center"/>
        <w:rPr>
          <w:rFonts w:hint="eastAsia"/>
          <w:sz w:val="24"/>
          <w:szCs w:val="24"/>
        </w:rPr>
        <w:sectPr w:rsidR="0024092E">
          <w:headerReference w:type="default" r:id="rId2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683" w14:textId="77777777">
        <w:trPr>
          <w:cantSplit/>
        </w:trPr>
        <w:tc>
          <w:tcPr>
            <w:tcW w:w="6000" w:type="dxa"/>
            <w:tcBorders>
              <w:top w:val="nil"/>
              <w:left w:val="nil"/>
              <w:bottom w:val="nil"/>
              <w:right w:val="nil"/>
            </w:tcBorders>
          </w:tcPr>
          <w:p w14:paraId="0E336681"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682"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684" w14:textId="77777777" w:rsidR="0024092E" w:rsidRDefault="0024092E">
      <w:pPr>
        <w:adjustRightInd w:val="0"/>
        <w:spacing w:before="10" w:after="10"/>
        <w:rPr>
          <w:rFonts w:ascii="Times New Roman" w:hAnsi="Times New Roman"/>
          <w:b/>
          <w:bCs/>
          <w:color w:val="000000"/>
        </w:rPr>
      </w:pPr>
    </w:p>
    <w:p w14:paraId="0E336685" w14:textId="77777777" w:rsidR="0024092E" w:rsidRDefault="00450581">
      <w:pPr>
        <w:adjustRightInd w:val="0"/>
        <w:spacing w:before="10" w:after="10"/>
        <w:jc w:val="center"/>
        <w:outlineLvl w:val="0"/>
        <w:rPr>
          <w:rFonts w:ascii="Times New Roman" w:hAnsi="Times New Roman"/>
          <w:b/>
          <w:bCs/>
          <w:color w:val="000000"/>
        </w:rPr>
      </w:pPr>
      <w:bookmarkStart w:id="17" w:name="_Toc171427897"/>
      <w:r>
        <w:rPr>
          <w:rFonts w:ascii="Times New Roman" w:hAnsi="Times New Roman"/>
          <w:b/>
          <w:bCs/>
          <w:color w:val="000000"/>
        </w:rPr>
        <w:t>Table 14.1.7.3 Summary of New Anti-cancer Therapies - Phase II part 2 - CRC (Safety Analysis Set)</w:t>
      </w:r>
      <w:bookmarkEnd w:id="17"/>
    </w:p>
    <w:p w14:paraId="0E336686"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7181"/>
        <w:gridCol w:w="2882"/>
        <w:gridCol w:w="2882"/>
      </w:tblGrid>
      <w:tr w:rsidR="0024092E" w14:paraId="0E33668A" w14:textId="77777777">
        <w:trPr>
          <w:cantSplit/>
          <w:tblHeader/>
        </w:trPr>
        <w:tc>
          <w:tcPr>
            <w:tcW w:w="7181" w:type="dxa"/>
            <w:tcBorders>
              <w:top w:val="single" w:sz="7" w:space="0" w:color="000000"/>
              <w:left w:val="nil"/>
              <w:bottom w:val="single" w:sz="4" w:space="0" w:color="000000"/>
              <w:right w:val="nil"/>
            </w:tcBorders>
            <w:shd w:val="clear" w:color="auto" w:fill="FFFFFF"/>
            <w:vAlign w:val="bottom"/>
          </w:tcPr>
          <w:p w14:paraId="0E336687" w14:textId="77777777" w:rsidR="0024092E" w:rsidRDefault="0024092E">
            <w:pPr>
              <w:adjustRightInd w:val="0"/>
              <w:jc w:val="center"/>
              <w:rPr>
                <w:rFonts w:ascii="Times New Roman" w:hAnsi="Times New Roman"/>
                <w:color w:val="000000"/>
              </w:rPr>
            </w:pPr>
            <w:bookmarkStart w:id="18" w:name="IDX9"/>
            <w:bookmarkEnd w:id="18"/>
          </w:p>
        </w:tc>
        <w:tc>
          <w:tcPr>
            <w:tcW w:w="2882" w:type="dxa"/>
            <w:tcBorders>
              <w:top w:val="single" w:sz="7" w:space="0" w:color="000000"/>
              <w:left w:val="nil"/>
              <w:bottom w:val="single" w:sz="4" w:space="0" w:color="000000"/>
              <w:right w:val="nil"/>
            </w:tcBorders>
            <w:shd w:val="clear" w:color="auto" w:fill="FFFFFF"/>
            <w:vAlign w:val="bottom"/>
          </w:tcPr>
          <w:p w14:paraId="0E336688"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882" w:type="dxa"/>
            <w:tcBorders>
              <w:top w:val="single" w:sz="7" w:space="0" w:color="000000"/>
              <w:left w:val="nil"/>
              <w:bottom w:val="single" w:sz="4" w:space="0" w:color="000000"/>
              <w:right w:val="nil"/>
            </w:tcBorders>
            <w:shd w:val="clear" w:color="auto" w:fill="FFFFFF"/>
            <w:vAlign w:val="bottom"/>
          </w:tcPr>
          <w:p w14:paraId="0E336689"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68E" w14:textId="77777777">
        <w:trPr>
          <w:cantSplit/>
        </w:trPr>
        <w:tc>
          <w:tcPr>
            <w:tcW w:w="7181" w:type="dxa"/>
            <w:tcBorders>
              <w:top w:val="nil"/>
              <w:left w:val="nil"/>
              <w:bottom w:val="nil"/>
              <w:right w:val="nil"/>
            </w:tcBorders>
            <w:shd w:val="clear" w:color="auto" w:fill="FFFFFF"/>
          </w:tcPr>
          <w:p w14:paraId="0E33668B"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New Anti-cancer Therapy</w:t>
            </w:r>
          </w:p>
        </w:tc>
        <w:tc>
          <w:tcPr>
            <w:tcW w:w="2882" w:type="dxa"/>
            <w:tcBorders>
              <w:top w:val="nil"/>
              <w:left w:val="nil"/>
              <w:bottom w:val="nil"/>
              <w:right w:val="nil"/>
            </w:tcBorders>
            <w:shd w:val="clear" w:color="auto" w:fill="FFFFFF"/>
          </w:tcPr>
          <w:p w14:paraId="0E336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90" w14:textId="77777777">
        <w:trPr>
          <w:cantSplit/>
        </w:trPr>
        <w:tc>
          <w:tcPr>
            <w:tcW w:w="12945" w:type="dxa"/>
            <w:gridSpan w:val="3"/>
            <w:tcBorders>
              <w:top w:val="nil"/>
              <w:left w:val="nil"/>
              <w:bottom w:val="nil"/>
              <w:right w:val="nil"/>
            </w:tcBorders>
            <w:shd w:val="clear" w:color="auto" w:fill="FFFFFF"/>
          </w:tcPr>
          <w:p w14:paraId="0E3366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94" w14:textId="77777777">
        <w:trPr>
          <w:cantSplit/>
        </w:trPr>
        <w:tc>
          <w:tcPr>
            <w:tcW w:w="7181" w:type="dxa"/>
            <w:tcBorders>
              <w:top w:val="nil"/>
              <w:left w:val="nil"/>
              <w:bottom w:val="nil"/>
              <w:right w:val="nil"/>
            </w:tcBorders>
            <w:shd w:val="clear" w:color="auto" w:fill="FFFFFF"/>
          </w:tcPr>
          <w:p w14:paraId="0E336691" w14:textId="77777777" w:rsidR="0024092E" w:rsidRDefault="00450581">
            <w:pPr>
              <w:adjustRightInd w:val="0"/>
              <w:rPr>
                <w:rFonts w:ascii="Times New Roman" w:hAnsi="Times New Roman"/>
                <w:color w:val="000000"/>
              </w:rPr>
            </w:pPr>
            <w:r>
              <w:rPr>
                <w:rFonts w:ascii="Times New Roman" w:hAnsi="Times New Roman"/>
                <w:color w:val="000000"/>
              </w:rPr>
              <w:t>Systemic</w:t>
            </w:r>
          </w:p>
        </w:tc>
        <w:tc>
          <w:tcPr>
            <w:tcW w:w="2882" w:type="dxa"/>
            <w:tcBorders>
              <w:top w:val="nil"/>
              <w:left w:val="nil"/>
              <w:bottom w:val="nil"/>
              <w:right w:val="nil"/>
            </w:tcBorders>
            <w:shd w:val="clear" w:color="auto" w:fill="FFFFFF"/>
          </w:tcPr>
          <w:p w14:paraId="0E3366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98" w14:textId="77777777">
        <w:trPr>
          <w:cantSplit/>
        </w:trPr>
        <w:tc>
          <w:tcPr>
            <w:tcW w:w="7181" w:type="dxa"/>
            <w:tcBorders>
              <w:top w:val="nil"/>
              <w:left w:val="nil"/>
              <w:bottom w:val="nil"/>
              <w:right w:val="nil"/>
            </w:tcBorders>
            <w:shd w:val="clear" w:color="auto" w:fill="FFFFFF"/>
          </w:tcPr>
          <w:p w14:paraId="0E336695" w14:textId="77777777" w:rsidR="0024092E" w:rsidRDefault="00450581">
            <w:pPr>
              <w:adjustRightInd w:val="0"/>
              <w:rPr>
                <w:rFonts w:ascii="Times New Roman" w:hAnsi="Times New Roman"/>
                <w:color w:val="000000"/>
              </w:rPr>
            </w:pPr>
            <w:r>
              <w:rPr>
                <w:rFonts w:ascii="Times New Roman" w:hAnsi="Times New Roman"/>
                <w:color w:val="000000"/>
              </w:rPr>
              <w:t xml:space="preserve">  Treatment Type*</w:t>
            </w:r>
          </w:p>
        </w:tc>
        <w:tc>
          <w:tcPr>
            <w:tcW w:w="2882" w:type="dxa"/>
            <w:tcBorders>
              <w:top w:val="nil"/>
              <w:left w:val="nil"/>
              <w:bottom w:val="nil"/>
              <w:right w:val="nil"/>
            </w:tcBorders>
            <w:shd w:val="clear" w:color="auto" w:fill="FFFFFF"/>
          </w:tcPr>
          <w:p w14:paraId="0E336696" w14:textId="77777777" w:rsidR="0024092E" w:rsidRDefault="0024092E">
            <w:pPr>
              <w:adjustRightInd w:val="0"/>
              <w:jc w:val="center"/>
              <w:rPr>
                <w:rFonts w:ascii="Times New Roman" w:hAnsi="Times New Roman"/>
                <w:color w:val="000000"/>
              </w:rPr>
            </w:pPr>
          </w:p>
        </w:tc>
        <w:tc>
          <w:tcPr>
            <w:tcW w:w="2882" w:type="dxa"/>
            <w:tcBorders>
              <w:top w:val="nil"/>
              <w:left w:val="nil"/>
              <w:bottom w:val="nil"/>
              <w:right w:val="nil"/>
            </w:tcBorders>
            <w:shd w:val="clear" w:color="auto" w:fill="FFFFFF"/>
          </w:tcPr>
          <w:p w14:paraId="0E336697" w14:textId="77777777" w:rsidR="0024092E" w:rsidRDefault="0024092E">
            <w:pPr>
              <w:adjustRightInd w:val="0"/>
              <w:jc w:val="center"/>
              <w:rPr>
                <w:rFonts w:ascii="Times New Roman" w:hAnsi="Times New Roman"/>
                <w:color w:val="000000"/>
              </w:rPr>
            </w:pPr>
          </w:p>
        </w:tc>
      </w:tr>
      <w:tr w:rsidR="0024092E" w14:paraId="0E33669C" w14:textId="77777777">
        <w:trPr>
          <w:cantSplit/>
        </w:trPr>
        <w:tc>
          <w:tcPr>
            <w:tcW w:w="7181" w:type="dxa"/>
            <w:tcBorders>
              <w:top w:val="nil"/>
              <w:left w:val="nil"/>
              <w:bottom w:val="nil"/>
              <w:right w:val="nil"/>
            </w:tcBorders>
            <w:shd w:val="clear" w:color="auto" w:fill="FFFFFF"/>
          </w:tcPr>
          <w:p w14:paraId="0E336699" w14:textId="77777777" w:rsidR="0024092E" w:rsidRDefault="00450581">
            <w:pPr>
              <w:adjustRightInd w:val="0"/>
              <w:rPr>
                <w:rFonts w:ascii="Times New Roman" w:hAnsi="Times New Roman"/>
                <w:color w:val="000000"/>
              </w:rPr>
            </w:pPr>
            <w:r>
              <w:rPr>
                <w:rFonts w:ascii="Times New Roman" w:hAnsi="Times New Roman"/>
                <w:color w:val="000000"/>
              </w:rPr>
              <w:t xml:space="preserve">    Chemotherapy</w:t>
            </w:r>
          </w:p>
        </w:tc>
        <w:tc>
          <w:tcPr>
            <w:tcW w:w="2882" w:type="dxa"/>
            <w:tcBorders>
              <w:top w:val="nil"/>
              <w:left w:val="nil"/>
              <w:bottom w:val="nil"/>
              <w:right w:val="nil"/>
            </w:tcBorders>
            <w:shd w:val="clear" w:color="auto" w:fill="FFFFFF"/>
          </w:tcPr>
          <w:p w14:paraId="0E3366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A0" w14:textId="77777777">
        <w:trPr>
          <w:cantSplit/>
        </w:trPr>
        <w:tc>
          <w:tcPr>
            <w:tcW w:w="7181" w:type="dxa"/>
            <w:tcBorders>
              <w:top w:val="nil"/>
              <w:left w:val="nil"/>
              <w:bottom w:val="nil"/>
              <w:right w:val="nil"/>
            </w:tcBorders>
            <w:shd w:val="clear" w:color="auto" w:fill="FFFFFF"/>
          </w:tcPr>
          <w:p w14:paraId="0E33669D" w14:textId="77777777" w:rsidR="0024092E" w:rsidRDefault="00450581">
            <w:pPr>
              <w:adjustRightInd w:val="0"/>
              <w:rPr>
                <w:rFonts w:ascii="Times New Roman" w:hAnsi="Times New Roman"/>
                <w:color w:val="000000"/>
              </w:rPr>
            </w:pPr>
            <w:r>
              <w:rPr>
                <w:rFonts w:ascii="Times New Roman" w:hAnsi="Times New Roman"/>
                <w:color w:val="000000"/>
              </w:rPr>
              <w:t xml:space="preserve">    Immunotherapy</w:t>
            </w:r>
          </w:p>
        </w:tc>
        <w:tc>
          <w:tcPr>
            <w:tcW w:w="2882" w:type="dxa"/>
            <w:tcBorders>
              <w:top w:val="nil"/>
              <w:left w:val="nil"/>
              <w:bottom w:val="nil"/>
              <w:right w:val="nil"/>
            </w:tcBorders>
            <w:shd w:val="clear" w:color="auto" w:fill="FFFFFF"/>
          </w:tcPr>
          <w:p w14:paraId="0E3366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A4" w14:textId="77777777">
        <w:trPr>
          <w:cantSplit/>
        </w:trPr>
        <w:tc>
          <w:tcPr>
            <w:tcW w:w="7181" w:type="dxa"/>
            <w:tcBorders>
              <w:top w:val="nil"/>
              <w:left w:val="nil"/>
              <w:bottom w:val="nil"/>
              <w:right w:val="nil"/>
            </w:tcBorders>
            <w:shd w:val="clear" w:color="auto" w:fill="FFFFFF"/>
          </w:tcPr>
          <w:p w14:paraId="0E3366A1" w14:textId="77777777" w:rsidR="0024092E" w:rsidRDefault="00450581">
            <w:pPr>
              <w:adjustRightInd w:val="0"/>
              <w:rPr>
                <w:rFonts w:ascii="Times New Roman" w:hAnsi="Times New Roman"/>
                <w:color w:val="000000"/>
              </w:rPr>
            </w:pPr>
            <w:r>
              <w:rPr>
                <w:rFonts w:ascii="Times New Roman" w:hAnsi="Times New Roman"/>
                <w:color w:val="000000"/>
              </w:rPr>
              <w:t xml:space="preserve">    Targeted therapy</w:t>
            </w:r>
          </w:p>
        </w:tc>
        <w:tc>
          <w:tcPr>
            <w:tcW w:w="2882" w:type="dxa"/>
            <w:tcBorders>
              <w:top w:val="nil"/>
              <w:left w:val="nil"/>
              <w:bottom w:val="nil"/>
              <w:right w:val="nil"/>
            </w:tcBorders>
            <w:shd w:val="clear" w:color="auto" w:fill="FFFFFF"/>
          </w:tcPr>
          <w:p w14:paraId="0E336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A8" w14:textId="77777777">
        <w:trPr>
          <w:cantSplit/>
        </w:trPr>
        <w:tc>
          <w:tcPr>
            <w:tcW w:w="7181" w:type="dxa"/>
            <w:tcBorders>
              <w:top w:val="nil"/>
              <w:left w:val="nil"/>
              <w:bottom w:val="nil"/>
              <w:right w:val="nil"/>
            </w:tcBorders>
            <w:shd w:val="clear" w:color="auto" w:fill="FFFFFF"/>
          </w:tcPr>
          <w:p w14:paraId="0E3366A5" w14:textId="77777777" w:rsidR="0024092E" w:rsidRDefault="00450581">
            <w:pPr>
              <w:adjustRightInd w:val="0"/>
              <w:rPr>
                <w:rFonts w:ascii="Times New Roman" w:hAnsi="Times New Roman"/>
                <w:color w:val="000000"/>
              </w:rPr>
            </w:pPr>
            <w:r>
              <w:rPr>
                <w:rFonts w:ascii="Times New Roman" w:hAnsi="Times New Roman"/>
                <w:color w:val="000000"/>
              </w:rPr>
              <w:t xml:space="preserve">    Endocrine therapy</w:t>
            </w:r>
          </w:p>
        </w:tc>
        <w:tc>
          <w:tcPr>
            <w:tcW w:w="2882" w:type="dxa"/>
            <w:tcBorders>
              <w:top w:val="nil"/>
              <w:left w:val="nil"/>
              <w:bottom w:val="nil"/>
              <w:right w:val="nil"/>
            </w:tcBorders>
            <w:shd w:val="clear" w:color="auto" w:fill="FFFFFF"/>
          </w:tcPr>
          <w:p w14:paraId="0E3366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AC" w14:textId="77777777">
        <w:trPr>
          <w:cantSplit/>
        </w:trPr>
        <w:tc>
          <w:tcPr>
            <w:tcW w:w="7181" w:type="dxa"/>
            <w:tcBorders>
              <w:top w:val="nil"/>
              <w:left w:val="nil"/>
              <w:bottom w:val="nil"/>
              <w:right w:val="nil"/>
            </w:tcBorders>
            <w:shd w:val="clear" w:color="auto" w:fill="FFFFFF"/>
          </w:tcPr>
          <w:p w14:paraId="0E3366A9" w14:textId="77777777" w:rsidR="0024092E" w:rsidRDefault="00450581">
            <w:pPr>
              <w:adjustRightInd w:val="0"/>
              <w:rPr>
                <w:rFonts w:ascii="Times New Roman" w:hAnsi="Times New Roman"/>
                <w:color w:val="000000"/>
              </w:rPr>
            </w:pPr>
            <w:r>
              <w:rPr>
                <w:rFonts w:ascii="Times New Roman" w:hAnsi="Times New Roman"/>
                <w:color w:val="000000"/>
              </w:rPr>
              <w:t xml:space="preserve">    Chinese herbal therapy</w:t>
            </w:r>
          </w:p>
        </w:tc>
        <w:tc>
          <w:tcPr>
            <w:tcW w:w="2882" w:type="dxa"/>
            <w:tcBorders>
              <w:top w:val="nil"/>
              <w:left w:val="nil"/>
              <w:bottom w:val="nil"/>
              <w:right w:val="nil"/>
            </w:tcBorders>
            <w:shd w:val="clear" w:color="auto" w:fill="FFFFFF"/>
          </w:tcPr>
          <w:p w14:paraId="0E3366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B0" w14:textId="77777777">
        <w:trPr>
          <w:cantSplit/>
        </w:trPr>
        <w:tc>
          <w:tcPr>
            <w:tcW w:w="7181" w:type="dxa"/>
            <w:tcBorders>
              <w:top w:val="nil"/>
              <w:left w:val="nil"/>
              <w:bottom w:val="nil"/>
              <w:right w:val="nil"/>
            </w:tcBorders>
            <w:shd w:val="clear" w:color="auto" w:fill="FFFFFF"/>
          </w:tcPr>
          <w:p w14:paraId="0E3366AD"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2882" w:type="dxa"/>
            <w:tcBorders>
              <w:top w:val="nil"/>
              <w:left w:val="nil"/>
              <w:bottom w:val="nil"/>
              <w:right w:val="nil"/>
            </w:tcBorders>
            <w:shd w:val="clear" w:color="auto" w:fill="FFFFFF"/>
          </w:tcPr>
          <w:p w14:paraId="0E3366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B2" w14:textId="77777777">
        <w:trPr>
          <w:cantSplit/>
        </w:trPr>
        <w:tc>
          <w:tcPr>
            <w:tcW w:w="12945" w:type="dxa"/>
            <w:gridSpan w:val="3"/>
            <w:tcBorders>
              <w:top w:val="nil"/>
              <w:left w:val="nil"/>
              <w:bottom w:val="nil"/>
              <w:right w:val="nil"/>
            </w:tcBorders>
            <w:shd w:val="clear" w:color="auto" w:fill="FFFFFF"/>
          </w:tcPr>
          <w:p w14:paraId="0E3366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B6" w14:textId="77777777">
        <w:trPr>
          <w:cantSplit/>
        </w:trPr>
        <w:tc>
          <w:tcPr>
            <w:tcW w:w="7181" w:type="dxa"/>
            <w:tcBorders>
              <w:top w:val="nil"/>
              <w:left w:val="nil"/>
              <w:bottom w:val="nil"/>
              <w:right w:val="nil"/>
            </w:tcBorders>
            <w:shd w:val="clear" w:color="auto" w:fill="FFFFFF"/>
          </w:tcPr>
          <w:p w14:paraId="0E3366B3" w14:textId="77777777" w:rsidR="0024092E" w:rsidRDefault="00450581">
            <w:pPr>
              <w:adjustRightInd w:val="0"/>
              <w:rPr>
                <w:rFonts w:ascii="Times New Roman" w:hAnsi="Times New Roman"/>
                <w:color w:val="000000"/>
              </w:rPr>
            </w:pPr>
            <w:r>
              <w:rPr>
                <w:rFonts w:ascii="Times New Roman" w:hAnsi="Times New Roman"/>
                <w:color w:val="000000"/>
              </w:rPr>
              <w:t>Radiotherapy</w:t>
            </w:r>
          </w:p>
        </w:tc>
        <w:tc>
          <w:tcPr>
            <w:tcW w:w="2882" w:type="dxa"/>
            <w:tcBorders>
              <w:top w:val="nil"/>
              <w:left w:val="nil"/>
              <w:bottom w:val="nil"/>
              <w:right w:val="nil"/>
            </w:tcBorders>
            <w:shd w:val="clear" w:color="auto" w:fill="FFFFFF"/>
          </w:tcPr>
          <w:p w14:paraId="0E336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B8" w14:textId="77777777">
        <w:trPr>
          <w:cantSplit/>
        </w:trPr>
        <w:tc>
          <w:tcPr>
            <w:tcW w:w="12945" w:type="dxa"/>
            <w:gridSpan w:val="3"/>
            <w:tcBorders>
              <w:top w:val="nil"/>
              <w:left w:val="nil"/>
              <w:bottom w:val="nil"/>
              <w:right w:val="nil"/>
            </w:tcBorders>
            <w:shd w:val="clear" w:color="auto" w:fill="FFFFFF"/>
          </w:tcPr>
          <w:p w14:paraId="0E3366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BC" w14:textId="77777777">
        <w:trPr>
          <w:cantSplit/>
        </w:trPr>
        <w:tc>
          <w:tcPr>
            <w:tcW w:w="7181" w:type="dxa"/>
            <w:tcBorders>
              <w:top w:val="nil"/>
              <w:left w:val="nil"/>
              <w:bottom w:val="nil"/>
              <w:right w:val="nil"/>
            </w:tcBorders>
            <w:shd w:val="clear" w:color="auto" w:fill="FFFFFF"/>
          </w:tcPr>
          <w:p w14:paraId="0E3366B9" w14:textId="77777777" w:rsidR="0024092E" w:rsidRDefault="00450581">
            <w:pPr>
              <w:adjustRightInd w:val="0"/>
              <w:rPr>
                <w:rFonts w:ascii="Times New Roman" w:hAnsi="Times New Roman"/>
                <w:color w:val="000000"/>
              </w:rPr>
            </w:pPr>
            <w:r>
              <w:rPr>
                <w:rFonts w:ascii="Times New Roman" w:hAnsi="Times New Roman"/>
                <w:color w:val="000000"/>
              </w:rPr>
              <w:t>Surgery</w:t>
            </w:r>
          </w:p>
        </w:tc>
        <w:tc>
          <w:tcPr>
            <w:tcW w:w="2882" w:type="dxa"/>
            <w:tcBorders>
              <w:top w:val="nil"/>
              <w:left w:val="nil"/>
              <w:bottom w:val="nil"/>
              <w:right w:val="nil"/>
            </w:tcBorders>
            <w:shd w:val="clear" w:color="auto" w:fill="FFFFFF"/>
          </w:tcPr>
          <w:p w14:paraId="0E3366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nil"/>
              <w:right w:val="nil"/>
            </w:tcBorders>
            <w:shd w:val="clear" w:color="auto" w:fill="FFFFFF"/>
          </w:tcPr>
          <w:p w14:paraId="0E3366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6BE" w14:textId="77777777">
        <w:trPr>
          <w:cantSplit/>
        </w:trPr>
        <w:tc>
          <w:tcPr>
            <w:tcW w:w="12945" w:type="dxa"/>
            <w:gridSpan w:val="3"/>
            <w:tcBorders>
              <w:top w:val="nil"/>
              <w:left w:val="nil"/>
              <w:bottom w:val="nil"/>
              <w:right w:val="nil"/>
            </w:tcBorders>
            <w:shd w:val="clear" w:color="auto" w:fill="FFFFFF"/>
          </w:tcPr>
          <w:p w14:paraId="0E3366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6C2" w14:textId="77777777">
        <w:trPr>
          <w:cantSplit/>
        </w:trPr>
        <w:tc>
          <w:tcPr>
            <w:tcW w:w="7181" w:type="dxa"/>
            <w:tcBorders>
              <w:top w:val="nil"/>
              <w:left w:val="nil"/>
              <w:bottom w:val="single" w:sz="7" w:space="0" w:color="000000"/>
              <w:right w:val="nil"/>
            </w:tcBorders>
            <w:shd w:val="clear" w:color="auto" w:fill="FFFFFF"/>
          </w:tcPr>
          <w:p w14:paraId="0E3366BF" w14:textId="77777777" w:rsidR="0024092E" w:rsidRDefault="00450581">
            <w:pPr>
              <w:adjustRightInd w:val="0"/>
              <w:rPr>
                <w:rFonts w:ascii="Times New Roman" w:hAnsi="Times New Roman"/>
                <w:color w:val="000000"/>
              </w:rPr>
            </w:pPr>
            <w:r>
              <w:rPr>
                <w:rFonts w:ascii="Times New Roman" w:hAnsi="Times New Roman"/>
                <w:color w:val="000000"/>
              </w:rPr>
              <w:t>Other</w:t>
            </w:r>
          </w:p>
        </w:tc>
        <w:tc>
          <w:tcPr>
            <w:tcW w:w="2882" w:type="dxa"/>
            <w:tcBorders>
              <w:top w:val="nil"/>
              <w:left w:val="nil"/>
              <w:bottom w:val="single" w:sz="7" w:space="0" w:color="000000"/>
              <w:right w:val="nil"/>
            </w:tcBorders>
            <w:shd w:val="clear" w:color="auto" w:fill="FFFFFF"/>
          </w:tcPr>
          <w:p w14:paraId="0E336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882" w:type="dxa"/>
            <w:tcBorders>
              <w:top w:val="nil"/>
              <w:left w:val="nil"/>
              <w:bottom w:val="single" w:sz="7" w:space="0" w:color="000000"/>
              <w:right w:val="nil"/>
            </w:tcBorders>
            <w:shd w:val="clear" w:color="auto" w:fill="FFFFFF"/>
          </w:tcPr>
          <w:p w14:paraId="0E3366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66C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6C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Systemic subjects of each respective group in the Safety Analysis Set.</w:t>
      </w:r>
    </w:p>
    <w:p w14:paraId="0E3366C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16.2.4.11.1, 16.2.4.11.2, 16.2.4.11.3, 16.2.4.11.4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6C9" w14:textId="77777777">
        <w:trPr>
          <w:cantSplit/>
        </w:trPr>
        <w:tc>
          <w:tcPr>
            <w:tcW w:w="6000" w:type="dxa"/>
            <w:tcBorders>
              <w:top w:val="nil"/>
              <w:left w:val="nil"/>
              <w:bottom w:val="nil"/>
              <w:right w:val="nil"/>
            </w:tcBorders>
          </w:tcPr>
          <w:p w14:paraId="0E3366C6" w14:textId="77777777" w:rsidR="0024092E" w:rsidRDefault="00450581">
            <w:pPr>
              <w:adjustRightInd w:val="0"/>
              <w:rPr>
                <w:rFonts w:ascii="Times New Roman" w:hAnsi="Times New Roman"/>
                <w:color w:val="000000"/>
              </w:rPr>
            </w:pPr>
            <w:r>
              <w:rPr>
                <w:rFonts w:ascii="Times New Roman" w:hAnsi="Times New Roman"/>
                <w:color w:val="000000"/>
              </w:rPr>
              <w:t>Program: t-cm-</w:t>
            </w:r>
            <w:proofErr w:type="spellStart"/>
            <w:r>
              <w:rPr>
                <w:rFonts w:ascii="Times New Roman" w:hAnsi="Times New Roman"/>
                <w:color w:val="000000"/>
              </w:rPr>
              <w:t>new.sas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6C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6C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20:34 </w:t>
            </w:r>
          </w:p>
        </w:tc>
      </w:tr>
    </w:tbl>
    <w:p w14:paraId="0E3366CA" w14:textId="77777777" w:rsidR="0024092E" w:rsidRDefault="0024092E">
      <w:pPr>
        <w:adjustRightInd w:val="0"/>
        <w:spacing w:before="10" w:after="10"/>
        <w:rPr>
          <w:rFonts w:ascii="Times New Roman" w:hAnsi="Times New Roman"/>
          <w:vanish/>
          <w:color w:val="000000"/>
          <w:specVanish/>
        </w:rPr>
      </w:pPr>
    </w:p>
    <w:p w14:paraId="0E3366CB" w14:textId="77777777" w:rsidR="0024092E" w:rsidRDefault="0024092E">
      <w:pPr>
        <w:adjustRightInd w:val="0"/>
        <w:jc w:val="center"/>
        <w:rPr>
          <w:rFonts w:hint="eastAsia"/>
          <w:sz w:val="24"/>
          <w:szCs w:val="24"/>
        </w:rPr>
        <w:sectPr w:rsidR="0024092E">
          <w:headerReference w:type="default" r:id="rId2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6CE" w14:textId="77777777">
        <w:trPr>
          <w:cantSplit/>
        </w:trPr>
        <w:tc>
          <w:tcPr>
            <w:tcW w:w="6000" w:type="dxa"/>
            <w:tcBorders>
              <w:top w:val="nil"/>
              <w:left w:val="nil"/>
              <w:bottom w:val="nil"/>
              <w:right w:val="nil"/>
            </w:tcBorders>
          </w:tcPr>
          <w:p w14:paraId="0E3366C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6C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6CF" w14:textId="77777777" w:rsidR="0024092E" w:rsidRDefault="0024092E">
      <w:pPr>
        <w:adjustRightInd w:val="0"/>
        <w:spacing w:before="10" w:after="10"/>
        <w:rPr>
          <w:rFonts w:ascii="Times New Roman" w:hAnsi="Times New Roman"/>
          <w:b/>
          <w:bCs/>
          <w:color w:val="000000"/>
        </w:rPr>
      </w:pPr>
    </w:p>
    <w:p w14:paraId="0E3366D0" w14:textId="77777777" w:rsidR="0024092E" w:rsidRDefault="00450581">
      <w:pPr>
        <w:adjustRightInd w:val="0"/>
        <w:spacing w:before="10" w:after="10"/>
        <w:jc w:val="center"/>
        <w:outlineLvl w:val="0"/>
        <w:rPr>
          <w:rFonts w:ascii="Times New Roman" w:hAnsi="Times New Roman"/>
          <w:b/>
          <w:bCs/>
          <w:color w:val="000000"/>
        </w:rPr>
      </w:pPr>
      <w:bookmarkStart w:id="19" w:name="_Toc171427898"/>
      <w:r>
        <w:rPr>
          <w:rFonts w:ascii="Times New Roman" w:hAnsi="Times New Roman"/>
          <w:b/>
          <w:bCs/>
          <w:color w:val="000000"/>
        </w:rPr>
        <w:t>Table 14.1.8.3 Summary of Drug Exposure - Phase II part 2 - CRC (Safety Analysis Set)</w:t>
      </w:r>
      <w:bookmarkEnd w:id="19"/>
    </w:p>
    <w:p w14:paraId="0E3366D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3293"/>
        <w:gridCol w:w="3171"/>
        <w:gridCol w:w="3171"/>
        <w:gridCol w:w="141"/>
        <w:gridCol w:w="3171"/>
      </w:tblGrid>
      <w:tr w:rsidR="0024092E" w14:paraId="0E3366D6" w14:textId="77777777">
        <w:trPr>
          <w:cantSplit/>
          <w:tblHeader/>
        </w:trPr>
        <w:tc>
          <w:tcPr>
            <w:tcW w:w="3293" w:type="dxa"/>
            <w:tcBorders>
              <w:top w:val="single" w:sz="7" w:space="0" w:color="000000"/>
              <w:left w:val="nil"/>
              <w:bottom w:val="nil"/>
              <w:right w:val="nil"/>
            </w:tcBorders>
            <w:shd w:val="clear" w:color="auto" w:fill="FFFFFF"/>
            <w:vAlign w:val="bottom"/>
          </w:tcPr>
          <w:p w14:paraId="0E3366D2" w14:textId="77777777" w:rsidR="0024092E" w:rsidRDefault="0024092E">
            <w:pPr>
              <w:adjustRightInd w:val="0"/>
              <w:jc w:val="center"/>
              <w:rPr>
                <w:rFonts w:ascii="Times New Roman" w:hAnsi="Times New Roman"/>
                <w:color w:val="000000"/>
              </w:rPr>
            </w:pPr>
            <w:bookmarkStart w:id="20" w:name="IDX10"/>
            <w:bookmarkEnd w:id="20"/>
          </w:p>
        </w:tc>
        <w:tc>
          <w:tcPr>
            <w:tcW w:w="6342" w:type="dxa"/>
            <w:gridSpan w:val="2"/>
            <w:tcBorders>
              <w:top w:val="single" w:sz="7" w:space="0" w:color="000000"/>
              <w:left w:val="nil"/>
              <w:bottom w:val="nil"/>
              <w:right w:val="nil"/>
            </w:tcBorders>
            <w:shd w:val="clear" w:color="auto" w:fill="FFFFFF"/>
            <w:vAlign w:val="bottom"/>
          </w:tcPr>
          <w:p w14:paraId="0E3366D3"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 xml:space="preserve">Treatment Group </w:t>
            </w:r>
          </w:p>
        </w:tc>
        <w:tc>
          <w:tcPr>
            <w:tcW w:w="141" w:type="dxa"/>
            <w:tcBorders>
              <w:top w:val="single" w:sz="7" w:space="0" w:color="000000"/>
              <w:left w:val="nil"/>
              <w:bottom w:val="nil"/>
              <w:right w:val="nil"/>
            </w:tcBorders>
            <w:shd w:val="clear" w:color="auto" w:fill="FFFFFF"/>
            <w:vAlign w:val="bottom"/>
          </w:tcPr>
          <w:p w14:paraId="0E3366D4" w14:textId="77777777" w:rsidR="0024092E" w:rsidRDefault="0024092E">
            <w:pPr>
              <w:adjustRightInd w:val="0"/>
              <w:jc w:val="center"/>
              <w:rPr>
                <w:rFonts w:ascii="Times New Roman" w:hAnsi="Times New Roman"/>
                <w:color w:val="000000"/>
              </w:rPr>
            </w:pPr>
          </w:p>
        </w:tc>
        <w:tc>
          <w:tcPr>
            <w:tcW w:w="3171" w:type="dxa"/>
            <w:tcBorders>
              <w:top w:val="single" w:sz="7" w:space="0" w:color="000000"/>
              <w:left w:val="nil"/>
              <w:bottom w:val="nil"/>
              <w:right w:val="nil"/>
            </w:tcBorders>
            <w:shd w:val="clear" w:color="auto" w:fill="FFFFFF"/>
            <w:vAlign w:val="bottom"/>
          </w:tcPr>
          <w:p w14:paraId="0E3366D5"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 xml:space="preserve">Control Group </w:t>
            </w:r>
          </w:p>
        </w:tc>
      </w:tr>
      <w:tr w:rsidR="0024092E" w14:paraId="0E3366DC" w14:textId="77777777">
        <w:trPr>
          <w:cantSplit/>
          <w:tblHeader/>
        </w:trPr>
        <w:tc>
          <w:tcPr>
            <w:tcW w:w="3293" w:type="dxa"/>
            <w:tcBorders>
              <w:top w:val="nil"/>
              <w:left w:val="nil"/>
              <w:bottom w:val="single" w:sz="4" w:space="0" w:color="000000"/>
              <w:right w:val="nil"/>
            </w:tcBorders>
            <w:shd w:val="clear" w:color="auto" w:fill="FFFFFF"/>
            <w:vAlign w:val="bottom"/>
          </w:tcPr>
          <w:p w14:paraId="0E3366D7" w14:textId="77777777" w:rsidR="0024092E" w:rsidRDefault="0024092E">
            <w:pPr>
              <w:adjustRightInd w:val="0"/>
              <w:jc w:val="center"/>
              <w:rPr>
                <w:rFonts w:ascii="Times New Roman" w:hAnsi="Times New Roman"/>
                <w:color w:val="000000"/>
              </w:rPr>
            </w:pPr>
          </w:p>
        </w:tc>
        <w:tc>
          <w:tcPr>
            <w:tcW w:w="3171" w:type="dxa"/>
            <w:tcBorders>
              <w:top w:val="nil"/>
              <w:left w:val="nil"/>
              <w:bottom w:val="single" w:sz="4" w:space="0" w:color="000000"/>
              <w:right w:val="nil"/>
            </w:tcBorders>
            <w:shd w:val="clear" w:color="auto" w:fill="FFFFFF"/>
            <w:vAlign w:val="bottom"/>
          </w:tcPr>
          <w:p w14:paraId="0E3366D8" w14:textId="77777777" w:rsidR="0024092E" w:rsidRDefault="00450581">
            <w:pPr>
              <w:adjustRightInd w:val="0"/>
              <w:jc w:val="center"/>
              <w:rPr>
                <w:rFonts w:ascii="Times New Roman" w:hAnsi="Times New Roman"/>
                <w:color w:val="000000"/>
              </w:rPr>
            </w:pPr>
            <w:r>
              <w:rPr>
                <w:rFonts w:ascii="Times New Roman" w:hAnsi="Times New Roman"/>
                <w:color w:val="000000"/>
              </w:rPr>
              <w:t>D-1553</w:t>
            </w:r>
            <w:r>
              <w:rPr>
                <w:rFonts w:ascii="Times New Roman" w:hAnsi="Times New Roman"/>
                <w:color w:val="000000"/>
              </w:rPr>
              <w:br/>
              <w:t>(N = 5)</w:t>
            </w:r>
          </w:p>
        </w:tc>
        <w:tc>
          <w:tcPr>
            <w:tcW w:w="3171" w:type="dxa"/>
            <w:tcBorders>
              <w:top w:val="nil"/>
              <w:left w:val="nil"/>
              <w:bottom w:val="single" w:sz="4" w:space="0" w:color="000000"/>
              <w:right w:val="nil"/>
            </w:tcBorders>
            <w:shd w:val="clear" w:color="auto" w:fill="FFFFFF"/>
            <w:vAlign w:val="bottom"/>
          </w:tcPr>
          <w:p w14:paraId="0E3366D9" w14:textId="77777777" w:rsidR="0024092E" w:rsidRDefault="00450581">
            <w:pPr>
              <w:adjustRightInd w:val="0"/>
              <w:jc w:val="center"/>
              <w:rPr>
                <w:rFonts w:ascii="Times New Roman" w:hAnsi="Times New Roman"/>
                <w:color w:val="000000"/>
              </w:rPr>
            </w:pPr>
            <w:r>
              <w:rPr>
                <w:rFonts w:ascii="Times New Roman" w:hAnsi="Times New Roman"/>
                <w:color w:val="000000"/>
              </w:rPr>
              <w:t>IN10018</w:t>
            </w:r>
            <w:r>
              <w:rPr>
                <w:rFonts w:ascii="Times New Roman" w:hAnsi="Times New Roman"/>
                <w:color w:val="000000"/>
              </w:rPr>
              <w:br/>
              <w:t>(N = 5)</w:t>
            </w:r>
          </w:p>
        </w:tc>
        <w:tc>
          <w:tcPr>
            <w:tcW w:w="141" w:type="dxa"/>
            <w:tcBorders>
              <w:top w:val="nil"/>
              <w:left w:val="nil"/>
              <w:bottom w:val="single" w:sz="4" w:space="0" w:color="000000"/>
              <w:right w:val="nil"/>
            </w:tcBorders>
            <w:shd w:val="clear" w:color="auto" w:fill="FFFFFF"/>
            <w:vAlign w:val="bottom"/>
          </w:tcPr>
          <w:p w14:paraId="0E3366DA" w14:textId="77777777" w:rsidR="0024092E" w:rsidRDefault="0024092E">
            <w:pPr>
              <w:adjustRightInd w:val="0"/>
              <w:jc w:val="center"/>
              <w:rPr>
                <w:rFonts w:ascii="Times New Roman" w:hAnsi="Times New Roman"/>
                <w:color w:val="000000"/>
              </w:rPr>
            </w:pPr>
          </w:p>
        </w:tc>
        <w:tc>
          <w:tcPr>
            <w:tcW w:w="3171" w:type="dxa"/>
            <w:tcBorders>
              <w:top w:val="nil"/>
              <w:left w:val="nil"/>
              <w:bottom w:val="single" w:sz="4" w:space="0" w:color="000000"/>
              <w:right w:val="nil"/>
            </w:tcBorders>
            <w:shd w:val="clear" w:color="auto" w:fill="FFFFFF"/>
            <w:vAlign w:val="bottom"/>
          </w:tcPr>
          <w:p w14:paraId="0E3366DB" w14:textId="77777777" w:rsidR="0024092E" w:rsidRDefault="00450581">
            <w:pPr>
              <w:adjustRightInd w:val="0"/>
              <w:jc w:val="center"/>
              <w:rPr>
                <w:rFonts w:ascii="Times New Roman" w:hAnsi="Times New Roman"/>
                <w:color w:val="000000"/>
              </w:rPr>
            </w:pPr>
            <w:r>
              <w:rPr>
                <w:rFonts w:ascii="Times New Roman" w:hAnsi="Times New Roman"/>
                <w:color w:val="000000"/>
              </w:rPr>
              <w:t>D-1553</w:t>
            </w:r>
            <w:r>
              <w:rPr>
                <w:rFonts w:ascii="Times New Roman" w:hAnsi="Times New Roman"/>
                <w:color w:val="000000"/>
              </w:rPr>
              <w:br/>
              <w:t>(N = 5)</w:t>
            </w:r>
          </w:p>
        </w:tc>
      </w:tr>
      <w:tr w:rsidR="0024092E" w14:paraId="0E3366E2" w14:textId="77777777">
        <w:trPr>
          <w:cantSplit/>
        </w:trPr>
        <w:tc>
          <w:tcPr>
            <w:tcW w:w="3293" w:type="dxa"/>
            <w:tcBorders>
              <w:top w:val="nil"/>
              <w:left w:val="nil"/>
              <w:bottom w:val="nil"/>
              <w:right w:val="nil"/>
            </w:tcBorders>
            <w:shd w:val="clear" w:color="auto" w:fill="FFFFFF"/>
          </w:tcPr>
          <w:p w14:paraId="0E3366DD" w14:textId="77777777" w:rsidR="0024092E" w:rsidRDefault="00450581">
            <w:pPr>
              <w:adjustRightInd w:val="0"/>
              <w:rPr>
                <w:rFonts w:ascii="Times New Roman" w:hAnsi="Times New Roman"/>
                <w:color w:val="000000"/>
              </w:rPr>
            </w:pPr>
            <w:r>
              <w:rPr>
                <w:rFonts w:ascii="Times New Roman" w:hAnsi="Times New Roman"/>
                <w:color w:val="000000"/>
              </w:rPr>
              <w:t>Total Duration of treatment (days)</w:t>
            </w:r>
          </w:p>
        </w:tc>
        <w:tc>
          <w:tcPr>
            <w:tcW w:w="3171" w:type="dxa"/>
            <w:tcBorders>
              <w:top w:val="nil"/>
              <w:left w:val="nil"/>
              <w:bottom w:val="nil"/>
              <w:right w:val="nil"/>
            </w:tcBorders>
            <w:shd w:val="clear" w:color="auto" w:fill="FFFFFF"/>
          </w:tcPr>
          <w:p w14:paraId="0E3366DE"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DF"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6E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E1" w14:textId="77777777" w:rsidR="0024092E" w:rsidRDefault="0024092E">
            <w:pPr>
              <w:adjustRightInd w:val="0"/>
              <w:jc w:val="center"/>
              <w:rPr>
                <w:rFonts w:ascii="Times New Roman" w:hAnsi="Times New Roman"/>
                <w:color w:val="000000"/>
              </w:rPr>
            </w:pPr>
          </w:p>
        </w:tc>
      </w:tr>
      <w:tr w:rsidR="0024092E" w14:paraId="0E3366E8" w14:textId="77777777">
        <w:trPr>
          <w:cantSplit/>
        </w:trPr>
        <w:tc>
          <w:tcPr>
            <w:tcW w:w="3293" w:type="dxa"/>
            <w:tcBorders>
              <w:top w:val="nil"/>
              <w:left w:val="nil"/>
              <w:bottom w:val="nil"/>
              <w:right w:val="nil"/>
            </w:tcBorders>
            <w:shd w:val="clear" w:color="auto" w:fill="FFFFFF"/>
          </w:tcPr>
          <w:p w14:paraId="0E3366E3"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171" w:type="dxa"/>
            <w:tcBorders>
              <w:top w:val="nil"/>
              <w:left w:val="nil"/>
              <w:bottom w:val="nil"/>
              <w:right w:val="nil"/>
            </w:tcBorders>
            <w:shd w:val="clear" w:color="auto" w:fill="FFFFFF"/>
          </w:tcPr>
          <w:p w14:paraId="0E3366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171" w:type="dxa"/>
            <w:tcBorders>
              <w:top w:val="nil"/>
              <w:left w:val="nil"/>
              <w:bottom w:val="nil"/>
              <w:right w:val="nil"/>
            </w:tcBorders>
            <w:shd w:val="clear" w:color="auto" w:fill="FFFFFF"/>
          </w:tcPr>
          <w:p w14:paraId="0E3366E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41" w:type="dxa"/>
            <w:tcBorders>
              <w:top w:val="nil"/>
              <w:left w:val="nil"/>
              <w:bottom w:val="nil"/>
              <w:right w:val="nil"/>
            </w:tcBorders>
            <w:shd w:val="clear" w:color="auto" w:fill="FFFFFF"/>
          </w:tcPr>
          <w:p w14:paraId="0E3366E6"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E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6EE" w14:textId="77777777">
        <w:trPr>
          <w:cantSplit/>
        </w:trPr>
        <w:tc>
          <w:tcPr>
            <w:tcW w:w="3293" w:type="dxa"/>
            <w:tcBorders>
              <w:top w:val="nil"/>
              <w:left w:val="nil"/>
              <w:bottom w:val="nil"/>
              <w:right w:val="nil"/>
            </w:tcBorders>
            <w:shd w:val="clear" w:color="auto" w:fill="FFFFFF"/>
          </w:tcPr>
          <w:p w14:paraId="0E3366E9"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171" w:type="dxa"/>
            <w:tcBorders>
              <w:top w:val="nil"/>
              <w:left w:val="nil"/>
              <w:bottom w:val="nil"/>
              <w:right w:val="nil"/>
            </w:tcBorders>
            <w:shd w:val="clear" w:color="auto" w:fill="FFFFFF"/>
          </w:tcPr>
          <w:p w14:paraId="0E3366EA" w14:textId="77777777" w:rsidR="0024092E" w:rsidRDefault="00450581">
            <w:pPr>
              <w:adjustRightInd w:val="0"/>
              <w:jc w:val="center"/>
              <w:rPr>
                <w:rFonts w:ascii="Times New Roman" w:hAnsi="Times New Roman"/>
                <w:color w:val="000000"/>
              </w:rPr>
            </w:pPr>
            <w:r>
              <w:rPr>
                <w:rFonts w:ascii="Times New Roman" w:hAnsi="Times New Roman"/>
                <w:color w:val="000000"/>
              </w:rPr>
              <w:t>55.4 (38.96)</w:t>
            </w:r>
          </w:p>
        </w:tc>
        <w:tc>
          <w:tcPr>
            <w:tcW w:w="3171" w:type="dxa"/>
            <w:tcBorders>
              <w:top w:val="nil"/>
              <w:left w:val="nil"/>
              <w:bottom w:val="nil"/>
              <w:right w:val="nil"/>
            </w:tcBorders>
            <w:shd w:val="clear" w:color="auto" w:fill="FFFFFF"/>
          </w:tcPr>
          <w:p w14:paraId="0E3366EB" w14:textId="77777777" w:rsidR="0024092E" w:rsidRDefault="00450581">
            <w:pPr>
              <w:adjustRightInd w:val="0"/>
              <w:jc w:val="center"/>
              <w:rPr>
                <w:rFonts w:ascii="Times New Roman" w:hAnsi="Times New Roman"/>
                <w:color w:val="000000"/>
              </w:rPr>
            </w:pPr>
            <w:r>
              <w:rPr>
                <w:rFonts w:ascii="Times New Roman" w:hAnsi="Times New Roman"/>
                <w:color w:val="000000"/>
              </w:rPr>
              <w:t>55.4 (38.96)</w:t>
            </w:r>
          </w:p>
        </w:tc>
        <w:tc>
          <w:tcPr>
            <w:tcW w:w="141" w:type="dxa"/>
            <w:tcBorders>
              <w:top w:val="nil"/>
              <w:left w:val="nil"/>
              <w:bottom w:val="nil"/>
              <w:right w:val="nil"/>
            </w:tcBorders>
            <w:shd w:val="clear" w:color="auto" w:fill="FFFFFF"/>
          </w:tcPr>
          <w:p w14:paraId="0E3366EC"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ED" w14:textId="77777777" w:rsidR="0024092E" w:rsidRDefault="00450581">
            <w:pPr>
              <w:adjustRightInd w:val="0"/>
              <w:jc w:val="center"/>
              <w:rPr>
                <w:rFonts w:ascii="Times New Roman" w:hAnsi="Times New Roman"/>
                <w:color w:val="000000"/>
              </w:rPr>
            </w:pPr>
            <w:r>
              <w:rPr>
                <w:rFonts w:ascii="Times New Roman" w:hAnsi="Times New Roman"/>
                <w:color w:val="000000"/>
              </w:rPr>
              <w:t>47.8 (32.89)</w:t>
            </w:r>
          </w:p>
        </w:tc>
      </w:tr>
      <w:tr w:rsidR="0024092E" w14:paraId="0E3366F4" w14:textId="77777777">
        <w:trPr>
          <w:cantSplit/>
        </w:trPr>
        <w:tc>
          <w:tcPr>
            <w:tcW w:w="3293" w:type="dxa"/>
            <w:tcBorders>
              <w:top w:val="nil"/>
              <w:left w:val="nil"/>
              <w:bottom w:val="nil"/>
              <w:right w:val="nil"/>
            </w:tcBorders>
            <w:shd w:val="clear" w:color="auto" w:fill="FFFFFF"/>
          </w:tcPr>
          <w:p w14:paraId="0E3366EF"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171" w:type="dxa"/>
            <w:tcBorders>
              <w:top w:val="nil"/>
              <w:left w:val="nil"/>
              <w:bottom w:val="nil"/>
              <w:right w:val="nil"/>
            </w:tcBorders>
            <w:shd w:val="clear" w:color="auto" w:fill="FFFFFF"/>
          </w:tcPr>
          <w:p w14:paraId="0E3366F0" w14:textId="77777777" w:rsidR="0024092E" w:rsidRDefault="00450581">
            <w:pPr>
              <w:adjustRightInd w:val="0"/>
              <w:jc w:val="center"/>
              <w:rPr>
                <w:rFonts w:ascii="Times New Roman" w:hAnsi="Times New Roman"/>
                <w:color w:val="000000"/>
              </w:rPr>
            </w:pPr>
            <w:r>
              <w:rPr>
                <w:rFonts w:ascii="Times New Roman" w:hAnsi="Times New Roman"/>
                <w:color w:val="000000"/>
              </w:rPr>
              <w:t>40.0 (32.0, 93.0)</w:t>
            </w:r>
          </w:p>
        </w:tc>
        <w:tc>
          <w:tcPr>
            <w:tcW w:w="3171" w:type="dxa"/>
            <w:tcBorders>
              <w:top w:val="nil"/>
              <w:left w:val="nil"/>
              <w:bottom w:val="nil"/>
              <w:right w:val="nil"/>
            </w:tcBorders>
            <w:shd w:val="clear" w:color="auto" w:fill="FFFFFF"/>
          </w:tcPr>
          <w:p w14:paraId="0E3366F1" w14:textId="77777777" w:rsidR="0024092E" w:rsidRDefault="00450581">
            <w:pPr>
              <w:adjustRightInd w:val="0"/>
              <w:jc w:val="center"/>
              <w:rPr>
                <w:rFonts w:ascii="Times New Roman" w:hAnsi="Times New Roman"/>
                <w:color w:val="000000"/>
              </w:rPr>
            </w:pPr>
            <w:r>
              <w:rPr>
                <w:rFonts w:ascii="Times New Roman" w:hAnsi="Times New Roman"/>
                <w:color w:val="000000"/>
              </w:rPr>
              <w:t>40.0 (32.0, 93.0)</w:t>
            </w:r>
          </w:p>
        </w:tc>
        <w:tc>
          <w:tcPr>
            <w:tcW w:w="141" w:type="dxa"/>
            <w:tcBorders>
              <w:top w:val="nil"/>
              <w:left w:val="nil"/>
              <w:bottom w:val="nil"/>
              <w:right w:val="nil"/>
            </w:tcBorders>
            <w:shd w:val="clear" w:color="auto" w:fill="FFFFFF"/>
          </w:tcPr>
          <w:p w14:paraId="0E3366F2"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F3" w14:textId="77777777" w:rsidR="0024092E" w:rsidRDefault="00450581">
            <w:pPr>
              <w:adjustRightInd w:val="0"/>
              <w:jc w:val="center"/>
              <w:rPr>
                <w:rFonts w:ascii="Times New Roman" w:hAnsi="Times New Roman"/>
                <w:color w:val="000000"/>
              </w:rPr>
            </w:pPr>
            <w:r>
              <w:rPr>
                <w:rFonts w:ascii="Times New Roman" w:hAnsi="Times New Roman"/>
                <w:color w:val="000000"/>
              </w:rPr>
              <w:t>41.0 (37.0, 51.0)</w:t>
            </w:r>
          </w:p>
        </w:tc>
      </w:tr>
      <w:tr w:rsidR="0024092E" w14:paraId="0E3366FA" w14:textId="77777777">
        <w:trPr>
          <w:cantSplit/>
        </w:trPr>
        <w:tc>
          <w:tcPr>
            <w:tcW w:w="3293" w:type="dxa"/>
            <w:tcBorders>
              <w:top w:val="nil"/>
              <w:left w:val="nil"/>
              <w:bottom w:val="nil"/>
              <w:right w:val="nil"/>
            </w:tcBorders>
            <w:shd w:val="clear" w:color="auto" w:fill="FFFFFF"/>
          </w:tcPr>
          <w:p w14:paraId="0E3366F5"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171" w:type="dxa"/>
            <w:tcBorders>
              <w:top w:val="nil"/>
              <w:left w:val="nil"/>
              <w:bottom w:val="nil"/>
              <w:right w:val="nil"/>
            </w:tcBorders>
            <w:shd w:val="clear" w:color="auto" w:fill="FFFFFF"/>
          </w:tcPr>
          <w:p w14:paraId="0E3366F6" w14:textId="77777777" w:rsidR="0024092E" w:rsidRDefault="00450581">
            <w:pPr>
              <w:adjustRightInd w:val="0"/>
              <w:jc w:val="center"/>
              <w:rPr>
                <w:rFonts w:ascii="Times New Roman" w:hAnsi="Times New Roman"/>
                <w:color w:val="000000"/>
              </w:rPr>
            </w:pPr>
            <w:r>
              <w:rPr>
                <w:rFonts w:ascii="Times New Roman" w:hAnsi="Times New Roman"/>
                <w:color w:val="000000"/>
              </w:rPr>
              <w:t>12, 100</w:t>
            </w:r>
          </w:p>
        </w:tc>
        <w:tc>
          <w:tcPr>
            <w:tcW w:w="3171" w:type="dxa"/>
            <w:tcBorders>
              <w:top w:val="nil"/>
              <w:left w:val="nil"/>
              <w:bottom w:val="nil"/>
              <w:right w:val="nil"/>
            </w:tcBorders>
            <w:shd w:val="clear" w:color="auto" w:fill="FFFFFF"/>
          </w:tcPr>
          <w:p w14:paraId="0E3366F7" w14:textId="77777777" w:rsidR="0024092E" w:rsidRDefault="00450581">
            <w:pPr>
              <w:adjustRightInd w:val="0"/>
              <w:jc w:val="center"/>
              <w:rPr>
                <w:rFonts w:ascii="Times New Roman" w:hAnsi="Times New Roman"/>
                <w:color w:val="000000"/>
              </w:rPr>
            </w:pPr>
            <w:r>
              <w:rPr>
                <w:rFonts w:ascii="Times New Roman" w:hAnsi="Times New Roman"/>
                <w:color w:val="000000"/>
              </w:rPr>
              <w:t>12, 100</w:t>
            </w:r>
          </w:p>
        </w:tc>
        <w:tc>
          <w:tcPr>
            <w:tcW w:w="141" w:type="dxa"/>
            <w:tcBorders>
              <w:top w:val="nil"/>
              <w:left w:val="nil"/>
              <w:bottom w:val="nil"/>
              <w:right w:val="nil"/>
            </w:tcBorders>
            <w:shd w:val="clear" w:color="auto" w:fill="FFFFFF"/>
          </w:tcPr>
          <w:p w14:paraId="0E3366F8"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F9"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66FC" w14:textId="77777777">
        <w:trPr>
          <w:cantSplit/>
        </w:trPr>
        <w:tc>
          <w:tcPr>
            <w:tcW w:w="12947" w:type="dxa"/>
            <w:gridSpan w:val="5"/>
            <w:tcBorders>
              <w:top w:val="nil"/>
              <w:left w:val="nil"/>
              <w:bottom w:val="nil"/>
              <w:right w:val="nil"/>
            </w:tcBorders>
            <w:shd w:val="clear" w:color="auto" w:fill="FFFFFF"/>
          </w:tcPr>
          <w:p w14:paraId="0E3366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02" w14:textId="77777777">
        <w:trPr>
          <w:cantSplit/>
        </w:trPr>
        <w:tc>
          <w:tcPr>
            <w:tcW w:w="3293" w:type="dxa"/>
            <w:tcBorders>
              <w:top w:val="nil"/>
              <w:left w:val="nil"/>
              <w:bottom w:val="nil"/>
              <w:right w:val="nil"/>
            </w:tcBorders>
            <w:shd w:val="clear" w:color="auto" w:fill="FFFFFF"/>
          </w:tcPr>
          <w:p w14:paraId="0E3366FD" w14:textId="77777777" w:rsidR="0024092E" w:rsidRDefault="00450581">
            <w:pPr>
              <w:adjustRightInd w:val="0"/>
              <w:rPr>
                <w:rFonts w:ascii="Times New Roman" w:hAnsi="Times New Roman"/>
                <w:color w:val="000000"/>
              </w:rPr>
            </w:pPr>
            <w:r>
              <w:rPr>
                <w:rFonts w:ascii="Times New Roman" w:hAnsi="Times New Roman"/>
                <w:color w:val="000000"/>
              </w:rPr>
              <w:t>Actual Cumulative Dose (mg)</w:t>
            </w:r>
          </w:p>
        </w:tc>
        <w:tc>
          <w:tcPr>
            <w:tcW w:w="3171" w:type="dxa"/>
            <w:tcBorders>
              <w:top w:val="nil"/>
              <w:left w:val="nil"/>
              <w:bottom w:val="nil"/>
              <w:right w:val="nil"/>
            </w:tcBorders>
            <w:shd w:val="clear" w:color="auto" w:fill="FFFFFF"/>
          </w:tcPr>
          <w:p w14:paraId="0E3366FE"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6FF"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70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01" w14:textId="77777777" w:rsidR="0024092E" w:rsidRDefault="0024092E">
            <w:pPr>
              <w:adjustRightInd w:val="0"/>
              <w:jc w:val="center"/>
              <w:rPr>
                <w:rFonts w:ascii="Times New Roman" w:hAnsi="Times New Roman"/>
                <w:color w:val="000000"/>
              </w:rPr>
            </w:pPr>
          </w:p>
        </w:tc>
      </w:tr>
      <w:tr w:rsidR="0024092E" w14:paraId="0E336708" w14:textId="77777777">
        <w:trPr>
          <w:cantSplit/>
        </w:trPr>
        <w:tc>
          <w:tcPr>
            <w:tcW w:w="3293" w:type="dxa"/>
            <w:tcBorders>
              <w:top w:val="nil"/>
              <w:left w:val="nil"/>
              <w:bottom w:val="nil"/>
              <w:right w:val="nil"/>
            </w:tcBorders>
            <w:shd w:val="clear" w:color="auto" w:fill="FFFFFF"/>
          </w:tcPr>
          <w:p w14:paraId="0E336703"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171" w:type="dxa"/>
            <w:tcBorders>
              <w:top w:val="nil"/>
              <w:left w:val="nil"/>
              <w:bottom w:val="nil"/>
              <w:right w:val="nil"/>
            </w:tcBorders>
            <w:shd w:val="clear" w:color="auto" w:fill="FFFFFF"/>
          </w:tcPr>
          <w:p w14:paraId="0E33670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171" w:type="dxa"/>
            <w:tcBorders>
              <w:top w:val="nil"/>
              <w:left w:val="nil"/>
              <w:bottom w:val="nil"/>
              <w:right w:val="nil"/>
            </w:tcBorders>
            <w:shd w:val="clear" w:color="auto" w:fill="FFFFFF"/>
          </w:tcPr>
          <w:p w14:paraId="0E33670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41" w:type="dxa"/>
            <w:tcBorders>
              <w:top w:val="nil"/>
              <w:left w:val="nil"/>
              <w:bottom w:val="nil"/>
              <w:right w:val="nil"/>
            </w:tcBorders>
            <w:shd w:val="clear" w:color="auto" w:fill="FFFFFF"/>
          </w:tcPr>
          <w:p w14:paraId="0E336706"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0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70E" w14:textId="77777777">
        <w:trPr>
          <w:cantSplit/>
        </w:trPr>
        <w:tc>
          <w:tcPr>
            <w:tcW w:w="3293" w:type="dxa"/>
            <w:tcBorders>
              <w:top w:val="nil"/>
              <w:left w:val="nil"/>
              <w:bottom w:val="nil"/>
              <w:right w:val="nil"/>
            </w:tcBorders>
            <w:shd w:val="clear" w:color="auto" w:fill="FFFFFF"/>
          </w:tcPr>
          <w:p w14:paraId="0E336709"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171" w:type="dxa"/>
            <w:tcBorders>
              <w:top w:val="nil"/>
              <w:left w:val="nil"/>
              <w:bottom w:val="nil"/>
              <w:right w:val="nil"/>
            </w:tcBorders>
            <w:shd w:val="clear" w:color="auto" w:fill="FFFFFF"/>
          </w:tcPr>
          <w:p w14:paraId="0E33670A" w14:textId="77777777" w:rsidR="0024092E" w:rsidRDefault="00450581">
            <w:pPr>
              <w:adjustRightInd w:val="0"/>
              <w:jc w:val="center"/>
              <w:rPr>
                <w:rFonts w:ascii="Times New Roman" w:hAnsi="Times New Roman"/>
                <w:color w:val="000000"/>
              </w:rPr>
            </w:pPr>
            <w:r>
              <w:rPr>
                <w:rFonts w:ascii="Times New Roman" w:hAnsi="Times New Roman"/>
                <w:color w:val="000000"/>
              </w:rPr>
              <w:t>63960.0 (45363.73)</w:t>
            </w:r>
          </w:p>
        </w:tc>
        <w:tc>
          <w:tcPr>
            <w:tcW w:w="3171" w:type="dxa"/>
            <w:tcBorders>
              <w:top w:val="nil"/>
              <w:left w:val="nil"/>
              <w:bottom w:val="nil"/>
              <w:right w:val="nil"/>
            </w:tcBorders>
            <w:shd w:val="clear" w:color="auto" w:fill="FFFFFF"/>
          </w:tcPr>
          <w:p w14:paraId="0E33670B" w14:textId="77777777" w:rsidR="0024092E" w:rsidRDefault="00450581">
            <w:pPr>
              <w:adjustRightInd w:val="0"/>
              <w:jc w:val="center"/>
              <w:rPr>
                <w:rFonts w:ascii="Times New Roman" w:hAnsi="Times New Roman"/>
                <w:color w:val="000000"/>
              </w:rPr>
            </w:pPr>
            <w:r>
              <w:rPr>
                <w:rFonts w:ascii="Times New Roman" w:hAnsi="Times New Roman"/>
                <w:color w:val="000000"/>
              </w:rPr>
              <w:t>4810.0 (3652.81)</w:t>
            </w:r>
          </w:p>
        </w:tc>
        <w:tc>
          <w:tcPr>
            <w:tcW w:w="141" w:type="dxa"/>
            <w:tcBorders>
              <w:top w:val="nil"/>
              <w:left w:val="nil"/>
              <w:bottom w:val="nil"/>
              <w:right w:val="nil"/>
            </w:tcBorders>
            <w:shd w:val="clear" w:color="auto" w:fill="FFFFFF"/>
          </w:tcPr>
          <w:p w14:paraId="0E33670C"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0D" w14:textId="77777777" w:rsidR="0024092E" w:rsidRDefault="00450581">
            <w:pPr>
              <w:adjustRightInd w:val="0"/>
              <w:jc w:val="center"/>
              <w:rPr>
                <w:rFonts w:ascii="Times New Roman" w:hAnsi="Times New Roman"/>
                <w:color w:val="000000"/>
              </w:rPr>
            </w:pPr>
            <w:r>
              <w:rPr>
                <w:rFonts w:ascii="Times New Roman" w:hAnsi="Times New Roman"/>
                <w:color w:val="000000"/>
              </w:rPr>
              <w:t>56520.0 (38076.13)</w:t>
            </w:r>
          </w:p>
        </w:tc>
      </w:tr>
      <w:tr w:rsidR="0024092E" w14:paraId="0E336714" w14:textId="77777777">
        <w:trPr>
          <w:cantSplit/>
        </w:trPr>
        <w:tc>
          <w:tcPr>
            <w:tcW w:w="3293" w:type="dxa"/>
            <w:tcBorders>
              <w:top w:val="nil"/>
              <w:left w:val="nil"/>
              <w:bottom w:val="nil"/>
              <w:right w:val="nil"/>
            </w:tcBorders>
            <w:shd w:val="clear" w:color="auto" w:fill="FFFFFF"/>
          </w:tcPr>
          <w:p w14:paraId="0E33670F"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171" w:type="dxa"/>
            <w:tcBorders>
              <w:top w:val="nil"/>
              <w:left w:val="nil"/>
              <w:bottom w:val="nil"/>
              <w:right w:val="nil"/>
            </w:tcBorders>
            <w:shd w:val="clear" w:color="auto" w:fill="FFFFFF"/>
          </w:tcPr>
          <w:p w14:paraId="0E336710" w14:textId="77777777" w:rsidR="0024092E" w:rsidRDefault="00450581">
            <w:pPr>
              <w:adjustRightInd w:val="0"/>
              <w:jc w:val="center"/>
              <w:rPr>
                <w:rFonts w:ascii="Times New Roman" w:hAnsi="Times New Roman"/>
                <w:color w:val="000000"/>
              </w:rPr>
            </w:pPr>
            <w:r>
              <w:rPr>
                <w:rFonts w:ascii="Times New Roman" w:hAnsi="Times New Roman"/>
                <w:color w:val="000000"/>
              </w:rPr>
              <w:t>42600.0 (38400.0, 109800.0)</w:t>
            </w:r>
          </w:p>
        </w:tc>
        <w:tc>
          <w:tcPr>
            <w:tcW w:w="3171" w:type="dxa"/>
            <w:tcBorders>
              <w:top w:val="nil"/>
              <w:left w:val="nil"/>
              <w:bottom w:val="nil"/>
              <w:right w:val="nil"/>
            </w:tcBorders>
            <w:shd w:val="clear" w:color="auto" w:fill="FFFFFF"/>
          </w:tcPr>
          <w:p w14:paraId="0E336711" w14:textId="77777777" w:rsidR="0024092E" w:rsidRDefault="00450581">
            <w:pPr>
              <w:adjustRightInd w:val="0"/>
              <w:jc w:val="center"/>
              <w:rPr>
                <w:rFonts w:ascii="Times New Roman" w:hAnsi="Times New Roman"/>
                <w:color w:val="000000"/>
              </w:rPr>
            </w:pPr>
            <w:r>
              <w:rPr>
                <w:rFonts w:ascii="Times New Roman" w:hAnsi="Times New Roman"/>
                <w:color w:val="000000"/>
              </w:rPr>
              <w:t>3200.0 (2200.0, 8350.0)</w:t>
            </w:r>
          </w:p>
        </w:tc>
        <w:tc>
          <w:tcPr>
            <w:tcW w:w="141" w:type="dxa"/>
            <w:tcBorders>
              <w:top w:val="nil"/>
              <w:left w:val="nil"/>
              <w:bottom w:val="nil"/>
              <w:right w:val="nil"/>
            </w:tcBorders>
            <w:shd w:val="clear" w:color="auto" w:fill="FFFFFF"/>
          </w:tcPr>
          <w:p w14:paraId="0E336712"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13" w14:textId="77777777" w:rsidR="0024092E" w:rsidRDefault="00450581">
            <w:pPr>
              <w:adjustRightInd w:val="0"/>
              <w:jc w:val="center"/>
              <w:rPr>
                <w:rFonts w:ascii="Times New Roman" w:hAnsi="Times New Roman"/>
                <w:color w:val="000000"/>
              </w:rPr>
            </w:pPr>
            <w:r>
              <w:rPr>
                <w:rFonts w:ascii="Times New Roman" w:hAnsi="Times New Roman"/>
                <w:color w:val="000000"/>
              </w:rPr>
              <w:t>48600.0 (44400.0, 61200.0)</w:t>
            </w:r>
          </w:p>
        </w:tc>
      </w:tr>
      <w:tr w:rsidR="0024092E" w14:paraId="0E33671A" w14:textId="77777777">
        <w:trPr>
          <w:cantSplit/>
        </w:trPr>
        <w:tc>
          <w:tcPr>
            <w:tcW w:w="3293" w:type="dxa"/>
            <w:tcBorders>
              <w:top w:val="nil"/>
              <w:left w:val="nil"/>
              <w:bottom w:val="nil"/>
              <w:right w:val="nil"/>
            </w:tcBorders>
            <w:shd w:val="clear" w:color="auto" w:fill="FFFFFF"/>
          </w:tcPr>
          <w:p w14:paraId="0E336715"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171" w:type="dxa"/>
            <w:tcBorders>
              <w:top w:val="nil"/>
              <w:left w:val="nil"/>
              <w:bottom w:val="nil"/>
              <w:right w:val="nil"/>
            </w:tcBorders>
            <w:shd w:val="clear" w:color="auto" w:fill="FFFFFF"/>
          </w:tcPr>
          <w:p w14:paraId="0E336716" w14:textId="77777777" w:rsidR="0024092E" w:rsidRDefault="00450581">
            <w:pPr>
              <w:adjustRightInd w:val="0"/>
              <w:jc w:val="center"/>
              <w:rPr>
                <w:rFonts w:ascii="Times New Roman" w:hAnsi="Times New Roman"/>
                <w:color w:val="000000"/>
              </w:rPr>
            </w:pPr>
            <w:r>
              <w:rPr>
                <w:rFonts w:ascii="Times New Roman" w:hAnsi="Times New Roman"/>
                <w:color w:val="000000"/>
              </w:rPr>
              <w:t>14400, 114600</w:t>
            </w:r>
          </w:p>
        </w:tc>
        <w:tc>
          <w:tcPr>
            <w:tcW w:w="3171" w:type="dxa"/>
            <w:tcBorders>
              <w:top w:val="nil"/>
              <w:left w:val="nil"/>
              <w:bottom w:val="nil"/>
              <w:right w:val="nil"/>
            </w:tcBorders>
            <w:shd w:val="clear" w:color="auto" w:fill="FFFFFF"/>
          </w:tcPr>
          <w:p w14:paraId="0E336717" w14:textId="77777777" w:rsidR="0024092E" w:rsidRDefault="00450581">
            <w:pPr>
              <w:adjustRightInd w:val="0"/>
              <w:jc w:val="center"/>
              <w:rPr>
                <w:rFonts w:ascii="Times New Roman" w:hAnsi="Times New Roman"/>
                <w:color w:val="000000"/>
              </w:rPr>
            </w:pPr>
            <w:r>
              <w:rPr>
                <w:rFonts w:ascii="Times New Roman" w:hAnsi="Times New Roman"/>
                <w:color w:val="000000"/>
              </w:rPr>
              <w:t>1200, 9100</w:t>
            </w:r>
          </w:p>
        </w:tc>
        <w:tc>
          <w:tcPr>
            <w:tcW w:w="141" w:type="dxa"/>
            <w:tcBorders>
              <w:top w:val="nil"/>
              <w:left w:val="nil"/>
              <w:bottom w:val="nil"/>
              <w:right w:val="nil"/>
            </w:tcBorders>
            <w:shd w:val="clear" w:color="auto" w:fill="FFFFFF"/>
          </w:tcPr>
          <w:p w14:paraId="0E336718"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19" w14:textId="77777777" w:rsidR="0024092E" w:rsidRDefault="00450581">
            <w:pPr>
              <w:adjustRightInd w:val="0"/>
              <w:jc w:val="center"/>
              <w:rPr>
                <w:rFonts w:ascii="Times New Roman" w:hAnsi="Times New Roman"/>
                <w:color w:val="000000"/>
              </w:rPr>
            </w:pPr>
            <w:r>
              <w:rPr>
                <w:rFonts w:ascii="Times New Roman" w:hAnsi="Times New Roman"/>
                <w:color w:val="000000"/>
              </w:rPr>
              <w:t>12000, 116400</w:t>
            </w:r>
          </w:p>
        </w:tc>
      </w:tr>
      <w:tr w:rsidR="0024092E" w14:paraId="0E33671C" w14:textId="77777777">
        <w:trPr>
          <w:cantSplit/>
        </w:trPr>
        <w:tc>
          <w:tcPr>
            <w:tcW w:w="12947" w:type="dxa"/>
            <w:gridSpan w:val="5"/>
            <w:tcBorders>
              <w:top w:val="nil"/>
              <w:left w:val="nil"/>
              <w:bottom w:val="nil"/>
              <w:right w:val="nil"/>
            </w:tcBorders>
            <w:shd w:val="clear" w:color="auto" w:fill="FFFFFF"/>
          </w:tcPr>
          <w:p w14:paraId="0E3367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22" w14:textId="77777777">
        <w:trPr>
          <w:cantSplit/>
        </w:trPr>
        <w:tc>
          <w:tcPr>
            <w:tcW w:w="3293" w:type="dxa"/>
            <w:tcBorders>
              <w:top w:val="nil"/>
              <w:left w:val="nil"/>
              <w:bottom w:val="nil"/>
              <w:right w:val="nil"/>
            </w:tcBorders>
            <w:shd w:val="clear" w:color="auto" w:fill="FFFFFF"/>
          </w:tcPr>
          <w:p w14:paraId="0E33671D" w14:textId="77777777" w:rsidR="0024092E" w:rsidRDefault="00450581">
            <w:pPr>
              <w:adjustRightInd w:val="0"/>
              <w:rPr>
                <w:rFonts w:ascii="Times New Roman" w:hAnsi="Times New Roman"/>
                <w:color w:val="000000"/>
              </w:rPr>
            </w:pPr>
            <w:r>
              <w:rPr>
                <w:rFonts w:ascii="Times New Roman" w:hAnsi="Times New Roman"/>
                <w:color w:val="000000"/>
              </w:rPr>
              <w:t>Actual Dose Intensity (mg/day)</w:t>
            </w:r>
          </w:p>
        </w:tc>
        <w:tc>
          <w:tcPr>
            <w:tcW w:w="3171" w:type="dxa"/>
            <w:tcBorders>
              <w:top w:val="nil"/>
              <w:left w:val="nil"/>
              <w:bottom w:val="nil"/>
              <w:right w:val="nil"/>
            </w:tcBorders>
            <w:shd w:val="clear" w:color="auto" w:fill="FFFFFF"/>
          </w:tcPr>
          <w:p w14:paraId="0E33671E"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1F"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72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21" w14:textId="77777777" w:rsidR="0024092E" w:rsidRDefault="0024092E">
            <w:pPr>
              <w:adjustRightInd w:val="0"/>
              <w:jc w:val="center"/>
              <w:rPr>
                <w:rFonts w:ascii="Times New Roman" w:hAnsi="Times New Roman"/>
                <w:color w:val="000000"/>
              </w:rPr>
            </w:pPr>
          </w:p>
        </w:tc>
      </w:tr>
      <w:tr w:rsidR="0024092E" w14:paraId="0E336728" w14:textId="77777777">
        <w:trPr>
          <w:cantSplit/>
        </w:trPr>
        <w:tc>
          <w:tcPr>
            <w:tcW w:w="3293" w:type="dxa"/>
            <w:tcBorders>
              <w:top w:val="nil"/>
              <w:left w:val="nil"/>
              <w:bottom w:val="nil"/>
              <w:right w:val="nil"/>
            </w:tcBorders>
            <w:shd w:val="clear" w:color="auto" w:fill="FFFFFF"/>
          </w:tcPr>
          <w:p w14:paraId="0E336723"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171" w:type="dxa"/>
            <w:tcBorders>
              <w:top w:val="nil"/>
              <w:left w:val="nil"/>
              <w:bottom w:val="nil"/>
              <w:right w:val="nil"/>
            </w:tcBorders>
            <w:shd w:val="clear" w:color="auto" w:fill="FFFFFF"/>
          </w:tcPr>
          <w:p w14:paraId="0E33672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171" w:type="dxa"/>
            <w:tcBorders>
              <w:top w:val="nil"/>
              <w:left w:val="nil"/>
              <w:bottom w:val="nil"/>
              <w:right w:val="nil"/>
            </w:tcBorders>
            <w:shd w:val="clear" w:color="auto" w:fill="FFFFFF"/>
          </w:tcPr>
          <w:p w14:paraId="0E33672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41" w:type="dxa"/>
            <w:tcBorders>
              <w:top w:val="nil"/>
              <w:left w:val="nil"/>
              <w:bottom w:val="nil"/>
              <w:right w:val="nil"/>
            </w:tcBorders>
            <w:shd w:val="clear" w:color="auto" w:fill="FFFFFF"/>
          </w:tcPr>
          <w:p w14:paraId="0E336726"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2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72E" w14:textId="77777777">
        <w:trPr>
          <w:cantSplit/>
        </w:trPr>
        <w:tc>
          <w:tcPr>
            <w:tcW w:w="3293" w:type="dxa"/>
            <w:tcBorders>
              <w:top w:val="nil"/>
              <w:left w:val="nil"/>
              <w:bottom w:val="nil"/>
              <w:right w:val="nil"/>
            </w:tcBorders>
            <w:shd w:val="clear" w:color="auto" w:fill="FFFFFF"/>
          </w:tcPr>
          <w:p w14:paraId="0E336729"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171" w:type="dxa"/>
            <w:tcBorders>
              <w:top w:val="nil"/>
              <w:left w:val="nil"/>
              <w:bottom w:val="nil"/>
              <w:right w:val="nil"/>
            </w:tcBorders>
            <w:shd w:val="clear" w:color="auto" w:fill="FFFFFF"/>
          </w:tcPr>
          <w:p w14:paraId="0E33672A" w14:textId="77777777" w:rsidR="0024092E" w:rsidRDefault="00450581">
            <w:pPr>
              <w:adjustRightInd w:val="0"/>
              <w:jc w:val="center"/>
              <w:rPr>
                <w:rFonts w:ascii="Times New Roman" w:hAnsi="Times New Roman"/>
                <w:color w:val="000000"/>
              </w:rPr>
            </w:pPr>
            <w:r>
              <w:rPr>
                <w:rFonts w:ascii="Times New Roman" w:hAnsi="Times New Roman"/>
                <w:color w:val="000000"/>
              </w:rPr>
              <w:t>1159.0516 (72.9482)</w:t>
            </w:r>
          </w:p>
        </w:tc>
        <w:tc>
          <w:tcPr>
            <w:tcW w:w="3171" w:type="dxa"/>
            <w:tcBorders>
              <w:top w:val="nil"/>
              <w:left w:val="nil"/>
              <w:bottom w:val="nil"/>
              <w:right w:val="nil"/>
            </w:tcBorders>
            <w:shd w:val="clear" w:color="auto" w:fill="FFFFFF"/>
          </w:tcPr>
          <w:p w14:paraId="0E33672B" w14:textId="77777777" w:rsidR="0024092E" w:rsidRDefault="00450581">
            <w:pPr>
              <w:adjustRightInd w:val="0"/>
              <w:jc w:val="center"/>
              <w:rPr>
                <w:rFonts w:ascii="Times New Roman" w:hAnsi="Times New Roman"/>
                <w:color w:val="000000"/>
              </w:rPr>
            </w:pPr>
            <w:r>
              <w:rPr>
                <w:rFonts w:ascii="Times New Roman" w:hAnsi="Times New Roman"/>
                <w:color w:val="000000"/>
              </w:rPr>
              <w:t>87.2699 (19.3106)</w:t>
            </w:r>
          </w:p>
        </w:tc>
        <w:tc>
          <w:tcPr>
            <w:tcW w:w="141" w:type="dxa"/>
            <w:tcBorders>
              <w:top w:val="nil"/>
              <w:left w:val="nil"/>
              <w:bottom w:val="nil"/>
              <w:right w:val="nil"/>
            </w:tcBorders>
            <w:shd w:val="clear" w:color="auto" w:fill="FFFFFF"/>
          </w:tcPr>
          <w:p w14:paraId="0E33672C"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2D" w14:textId="77777777" w:rsidR="0024092E" w:rsidRDefault="00450581">
            <w:pPr>
              <w:adjustRightInd w:val="0"/>
              <w:jc w:val="center"/>
              <w:rPr>
                <w:rFonts w:ascii="Times New Roman" w:hAnsi="Times New Roman"/>
                <w:color w:val="000000"/>
              </w:rPr>
            </w:pPr>
            <w:r>
              <w:rPr>
                <w:rFonts w:ascii="Times New Roman" w:hAnsi="Times New Roman"/>
                <w:color w:val="000000"/>
              </w:rPr>
              <w:t>1189.8732 (15.7908)</w:t>
            </w:r>
          </w:p>
        </w:tc>
      </w:tr>
      <w:tr w:rsidR="0024092E" w14:paraId="0E336734" w14:textId="77777777">
        <w:trPr>
          <w:cantSplit/>
        </w:trPr>
        <w:tc>
          <w:tcPr>
            <w:tcW w:w="3293" w:type="dxa"/>
            <w:tcBorders>
              <w:top w:val="nil"/>
              <w:left w:val="nil"/>
              <w:bottom w:val="nil"/>
              <w:right w:val="nil"/>
            </w:tcBorders>
            <w:shd w:val="clear" w:color="auto" w:fill="FFFFFF"/>
          </w:tcPr>
          <w:p w14:paraId="0E33672F"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171" w:type="dxa"/>
            <w:tcBorders>
              <w:top w:val="nil"/>
              <w:left w:val="nil"/>
              <w:bottom w:val="nil"/>
              <w:right w:val="nil"/>
            </w:tcBorders>
            <w:shd w:val="clear" w:color="auto" w:fill="FFFFFF"/>
          </w:tcPr>
          <w:p w14:paraId="0E336730" w14:textId="77777777" w:rsidR="0024092E" w:rsidRDefault="00450581">
            <w:pPr>
              <w:adjustRightInd w:val="0"/>
              <w:jc w:val="center"/>
              <w:rPr>
                <w:rFonts w:ascii="Times New Roman" w:hAnsi="Times New Roman"/>
                <w:color w:val="000000"/>
              </w:rPr>
            </w:pPr>
            <w:r>
              <w:rPr>
                <w:rFonts w:ascii="Times New Roman" w:hAnsi="Times New Roman"/>
                <w:color w:val="000000"/>
              </w:rPr>
              <w:t>1200.0000 (1098.0000, 1200.0000)</w:t>
            </w:r>
          </w:p>
        </w:tc>
        <w:tc>
          <w:tcPr>
            <w:tcW w:w="3171" w:type="dxa"/>
            <w:tcBorders>
              <w:top w:val="nil"/>
              <w:left w:val="nil"/>
              <w:bottom w:val="nil"/>
              <w:right w:val="nil"/>
            </w:tcBorders>
            <w:shd w:val="clear" w:color="auto" w:fill="FFFFFF"/>
          </w:tcPr>
          <w:p w14:paraId="0E336731" w14:textId="77777777" w:rsidR="0024092E" w:rsidRDefault="00450581">
            <w:pPr>
              <w:adjustRightInd w:val="0"/>
              <w:jc w:val="center"/>
              <w:rPr>
                <w:rFonts w:ascii="Times New Roman" w:hAnsi="Times New Roman"/>
                <w:color w:val="000000"/>
              </w:rPr>
            </w:pPr>
            <w:r>
              <w:rPr>
                <w:rFonts w:ascii="Times New Roman" w:hAnsi="Times New Roman"/>
                <w:color w:val="000000"/>
              </w:rPr>
              <w:t>97.8495 (83.5000, 100.0000)</w:t>
            </w:r>
          </w:p>
        </w:tc>
        <w:tc>
          <w:tcPr>
            <w:tcW w:w="141" w:type="dxa"/>
            <w:tcBorders>
              <w:top w:val="nil"/>
              <w:left w:val="nil"/>
              <w:bottom w:val="nil"/>
              <w:right w:val="nil"/>
            </w:tcBorders>
            <w:shd w:val="clear" w:color="auto" w:fill="FFFFFF"/>
          </w:tcPr>
          <w:p w14:paraId="0E336732"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33" w14:textId="77777777" w:rsidR="0024092E" w:rsidRDefault="00450581">
            <w:pPr>
              <w:adjustRightInd w:val="0"/>
              <w:jc w:val="center"/>
              <w:rPr>
                <w:rFonts w:ascii="Times New Roman" w:hAnsi="Times New Roman"/>
                <w:color w:val="000000"/>
              </w:rPr>
            </w:pPr>
            <w:r>
              <w:rPr>
                <w:rFonts w:ascii="Times New Roman" w:hAnsi="Times New Roman"/>
                <w:color w:val="000000"/>
              </w:rPr>
              <w:t>1200.0000 (1185.3659, 1200.0000)</w:t>
            </w:r>
          </w:p>
        </w:tc>
      </w:tr>
      <w:tr w:rsidR="0024092E" w14:paraId="0E33673A" w14:textId="77777777">
        <w:trPr>
          <w:cantSplit/>
        </w:trPr>
        <w:tc>
          <w:tcPr>
            <w:tcW w:w="3293" w:type="dxa"/>
            <w:tcBorders>
              <w:top w:val="nil"/>
              <w:left w:val="nil"/>
              <w:bottom w:val="nil"/>
              <w:right w:val="nil"/>
            </w:tcBorders>
            <w:shd w:val="clear" w:color="auto" w:fill="FFFFFF"/>
          </w:tcPr>
          <w:p w14:paraId="0E336735"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171" w:type="dxa"/>
            <w:tcBorders>
              <w:top w:val="nil"/>
              <w:left w:val="nil"/>
              <w:bottom w:val="nil"/>
              <w:right w:val="nil"/>
            </w:tcBorders>
            <w:shd w:val="clear" w:color="auto" w:fill="FFFFFF"/>
          </w:tcPr>
          <w:p w14:paraId="0E336736" w14:textId="77777777" w:rsidR="0024092E" w:rsidRDefault="00450581">
            <w:pPr>
              <w:adjustRightInd w:val="0"/>
              <w:jc w:val="center"/>
              <w:rPr>
                <w:rFonts w:ascii="Times New Roman" w:hAnsi="Times New Roman"/>
                <w:color w:val="000000"/>
              </w:rPr>
            </w:pPr>
            <w:r>
              <w:rPr>
                <w:rFonts w:ascii="Times New Roman" w:hAnsi="Times New Roman"/>
                <w:color w:val="000000"/>
              </w:rPr>
              <w:t>1065.0000, 1232.2581</w:t>
            </w:r>
          </w:p>
        </w:tc>
        <w:tc>
          <w:tcPr>
            <w:tcW w:w="3171" w:type="dxa"/>
            <w:tcBorders>
              <w:top w:val="nil"/>
              <w:left w:val="nil"/>
              <w:bottom w:val="nil"/>
              <w:right w:val="nil"/>
            </w:tcBorders>
            <w:shd w:val="clear" w:color="auto" w:fill="FFFFFF"/>
          </w:tcPr>
          <w:p w14:paraId="0E336737" w14:textId="77777777" w:rsidR="0024092E" w:rsidRDefault="00450581">
            <w:pPr>
              <w:adjustRightInd w:val="0"/>
              <w:jc w:val="center"/>
              <w:rPr>
                <w:rFonts w:ascii="Times New Roman" w:hAnsi="Times New Roman"/>
                <w:color w:val="000000"/>
              </w:rPr>
            </w:pPr>
            <w:r>
              <w:rPr>
                <w:rFonts w:ascii="Times New Roman" w:hAnsi="Times New Roman"/>
                <w:color w:val="000000"/>
              </w:rPr>
              <w:t>55.0000, 100.0000</w:t>
            </w:r>
          </w:p>
        </w:tc>
        <w:tc>
          <w:tcPr>
            <w:tcW w:w="141" w:type="dxa"/>
            <w:tcBorders>
              <w:top w:val="nil"/>
              <w:left w:val="nil"/>
              <w:bottom w:val="nil"/>
              <w:right w:val="nil"/>
            </w:tcBorders>
            <w:shd w:val="clear" w:color="auto" w:fill="FFFFFF"/>
          </w:tcPr>
          <w:p w14:paraId="0E336738"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39" w14:textId="77777777" w:rsidR="0024092E" w:rsidRDefault="00450581">
            <w:pPr>
              <w:adjustRightInd w:val="0"/>
              <w:jc w:val="center"/>
              <w:rPr>
                <w:rFonts w:ascii="Times New Roman" w:hAnsi="Times New Roman"/>
                <w:color w:val="000000"/>
              </w:rPr>
            </w:pPr>
            <w:r>
              <w:rPr>
                <w:rFonts w:ascii="Times New Roman" w:hAnsi="Times New Roman"/>
                <w:color w:val="000000"/>
              </w:rPr>
              <w:t>1164.0000, 1200.0000</w:t>
            </w:r>
          </w:p>
        </w:tc>
      </w:tr>
      <w:tr w:rsidR="0024092E" w14:paraId="0E33673C" w14:textId="77777777">
        <w:trPr>
          <w:cantSplit/>
        </w:trPr>
        <w:tc>
          <w:tcPr>
            <w:tcW w:w="12947" w:type="dxa"/>
            <w:gridSpan w:val="5"/>
            <w:tcBorders>
              <w:top w:val="nil"/>
              <w:left w:val="nil"/>
              <w:bottom w:val="nil"/>
              <w:right w:val="nil"/>
            </w:tcBorders>
            <w:shd w:val="clear" w:color="auto" w:fill="FFFFFF"/>
          </w:tcPr>
          <w:p w14:paraId="0E3367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42" w14:textId="77777777">
        <w:trPr>
          <w:cantSplit/>
        </w:trPr>
        <w:tc>
          <w:tcPr>
            <w:tcW w:w="3293" w:type="dxa"/>
            <w:tcBorders>
              <w:top w:val="nil"/>
              <w:left w:val="nil"/>
              <w:bottom w:val="nil"/>
              <w:right w:val="nil"/>
            </w:tcBorders>
            <w:shd w:val="clear" w:color="auto" w:fill="FFFFFF"/>
          </w:tcPr>
          <w:p w14:paraId="0E33673D" w14:textId="77777777" w:rsidR="0024092E" w:rsidRDefault="00450581">
            <w:pPr>
              <w:adjustRightInd w:val="0"/>
              <w:rPr>
                <w:rFonts w:ascii="Times New Roman" w:hAnsi="Times New Roman"/>
                <w:color w:val="000000"/>
              </w:rPr>
            </w:pPr>
            <w:r>
              <w:rPr>
                <w:rFonts w:ascii="Times New Roman" w:hAnsi="Times New Roman"/>
                <w:color w:val="000000"/>
              </w:rPr>
              <w:t>Relative Dose Intensity (%)</w:t>
            </w:r>
          </w:p>
        </w:tc>
        <w:tc>
          <w:tcPr>
            <w:tcW w:w="3171" w:type="dxa"/>
            <w:tcBorders>
              <w:top w:val="nil"/>
              <w:left w:val="nil"/>
              <w:bottom w:val="nil"/>
              <w:right w:val="nil"/>
            </w:tcBorders>
            <w:shd w:val="clear" w:color="auto" w:fill="FFFFFF"/>
          </w:tcPr>
          <w:p w14:paraId="0E33673E"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3F"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74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41" w14:textId="77777777" w:rsidR="0024092E" w:rsidRDefault="0024092E">
            <w:pPr>
              <w:adjustRightInd w:val="0"/>
              <w:jc w:val="center"/>
              <w:rPr>
                <w:rFonts w:ascii="Times New Roman" w:hAnsi="Times New Roman"/>
                <w:color w:val="000000"/>
              </w:rPr>
            </w:pPr>
          </w:p>
        </w:tc>
      </w:tr>
      <w:tr w:rsidR="0024092E" w14:paraId="0E336748" w14:textId="77777777">
        <w:trPr>
          <w:cantSplit/>
        </w:trPr>
        <w:tc>
          <w:tcPr>
            <w:tcW w:w="3293" w:type="dxa"/>
            <w:tcBorders>
              <w:top w:val="nil"/>
              <w:left w:val="nil"/>
              <w:bottom w:val="nil"/>
              <w:right w:val="nil"/>
            </w:tcBorders>
            <w:shd w:val="clear" w:color="auto" w:fill="FFFFFF"/>
          </w:tcPr>
          <w:p w14:paraId="0E336743" w14:textId="77777777" w:rsidR="0024092E" w:rsidRDefault="00450581">
            <w:pPr>
              <w:adjustRightInd w:val="0"/>
              <w:rPr>
                <w:rFonts w:ascii="Times New Roman" w:hAnsi="Times New Roman"/>
                <w:color w:val="000000"/>
              </w:rPr>
            </w:pPr>
            <w:r>
              <w:rPr>
                <w:rFonts w:ascii="Times New Roman" w:hAnsi="Times New Roman"/>
                <w:color w:val="000000"/>
              </w:rPr>
              <w:t xml:space="preserve">    n</w:t>
            </w:r>
          </w:p>
        </w:tc>
        <w:tc>
          <w:tcPr>
            <w:tcW w:w="3171" w:type="dxa"/>
            <w:tcBorders>
              <w:top w:val="nil"/>
              <w:left w:val="nil"/>
              <w:bottom w:val="nil"/>
              <w:right w:val="nil"/>
            </w:tcBorders>
            <w:shd w:val="clear" w:color="auto" w:fill="FFFFFF"/>
          </w:tcPr>
          <w:p w14:paraId="0E3367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3171" w:type="dxa"/>
            <w:tcBorders>
              <w:top w:val="nil"/>
              <w:left w:val="nil"/>
              <w:bottom w:val="nil"/>
              <w:right w:val="nil"/>
            </w:tcBorders>
            <w:shd w:val="clear" w:color="auto" w:fill="FFFFFF"/>
          </w:tcPr>
          <w:p w14:paraId="0E33674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41" w:type="dxa"/>
            <w:tcBorders>
              <w:top w:val="nil"/>
              <w:left w:val="nil"/>
              <w:bottom w:val="nil"/>
              <w:right w:val="nil"/>
            </w:tcBorders>
            <w:shd w:val="clear" w:color="auto" w:fill="FFFFFF"/>
          </w:tcPr>
          <w:p w14:paraId="0E336746"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4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74E" w14:textId="77777777">
        <w:trPr>
          <w:cantSplit/>
        </w:trPr>
        <w:tc>
          <w:tcPr>
            <w:tcW w:w="3293" w:type="dxa"/>
            <w:tcBorders>
              <w:top w:val="nil"/>
              <w:left w:val="nil"/>
              <w:bottom w:val="nil"/>
              <w:right w:val="nil"/>
            </w:tcBorders>
            <w:shd w:val="clear" w:color="auto" w:fill="FFFFFF"/>
          </w:tcPr>
          <w:p w14:paraId="0E336749" w14:textId="77777777" w:rsidR="0024092E" w:rsidRDefault="00450581">
            <w:pPr>
              <w:adjustRightInd w:val="0"/>
              <w:rPr>
                <w:rFonts w:ascii="Times New Roman" w:hAnsi="Times New Roman"/>
                <w:color w:val="000000"/>
              </w:rPr>
            </w:pPr>
            <w:r>
              <w:rPr>
                <w:rFonts w:ascii="Times New Roman" w:hAnsi="Times New Roman"/>
                <w:color w:val="000000"/>
              </w:rPr>
              <w:t xml:space="preserve">    Mean (STD)</w:t>
            </w:r>
          </w:p>
        </w:tc>
        <w:tc>
          <w:tcPr>
            <w:tcW w:w="3171" w:type="dxa"/>
            <w:tcBorders>
              <w:top w:val="nil"/>
              <w:left w:val="nil"/>
              <w:bottom w:val="nil"/>
              <w:right w:val="nil"/>
            </w:tcBorders>
            <w:shd w:val="clear" w:color="auto" w:fill="FFFFFF"/>
          </w:tcPr>
          <w:p w14:paraId="0E33674A" w14:textId="77777777" w:rsidR="0024092E" w:rsidRDefault="00450581">
            <w:pPr>
              <w:adjustRightInd w:val="0"/>
              <w:jc w:val="center"/>
              <w:rPr>
                <w:rFonts w:ascii="Times New Roman" w:hAnsi="Times New Roman"/>
                <w:color w:val="000000"/>
              </w:rPr>
            </w:pPr>
            <w:r>
              <w:rPr>
                <w:rFonts w:ascii="Times New Roman" w:hAnsi="Times New Roman"/>
                <w:color w:val="000000"/>
              </w:rPr>
              <w:t>96.59 (6.079)</w:t>
            </w:r>
          </w:p>
        </w:tc>
        <w:tc>
          <w:tcPr>
            <w:tcW w:w="3171" w:type="dxa"/>
            <w:tcBorders>
              <w:top w:val="nil"/>
              <w:left w:val="nil"/>
              <w:bottom w:val="nil"/>
              <w:right w:val="nil"/>
            </w:tcBorders>
            <w:shd w:val="clear" w:color="auto" w:fill="FFFFFF"/>
          </w:tcPr>
          <w:p w14:paraId="0E33674B" w14:textId="77777777" w:rsidR="0024092E" w:rsidRDefault="00450581">
            <w:pPr>
              <w:adjustRightInd w:val="0"/>
              <w:jc w:val="center"/>
              <w:rPr>
                <w:rFonts w:ascii="Times New Roman" w:hAnsi="Times New Roman"/>
                <w:color w:val="000000"/>
              </w:rPr>
            </w:pPr>
            <w:r>
              <w:rPr>
                <w:rFonts w:ascii="Times New Roman" w:hAnsi="Times New Roman"/>
                <w:color w:val="000000"/>
              </w:rPr>
              <w:t>87.27 (19.311)</w:t>
            </w:r>
          </w:p>
        </w:tc>
        <w:tc>
          <w:tcPr>
            <w:tcW w:w="141" w:type="dxa"/>
            <w:tcBorders>
              <w:top w:val="nil"/>
              <w:left w:val="nil"/>
              <w:bottom w:val="nil"/>
              <w:right w:val="nil"/>
            </w:tcBorders>
            <w:shd w:val="clear" w:color="auto" w:fill="FFFFFF"/>
          </w:tcPr>
          <w:p w14:paraId="0E33674C"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4D" w14:textId="77777777" w:rsidR="0024092E" w:rsidRDefault="00450581">
            <w:pPr>
              <w:adjustRightInd w:val="0"/>
              <w:jc w:val="center"/>
              <w:rPr>
                <w:rFonts w:ascii="Times New Roman" w:hAnsi="Times New Roman"/>
                <w:color w:val="000000"/>
              </w:rPr>
            </w:pPr>
            <w:r>
              <w:rPr>
                <w:rFonts w:ascii="Times New Roman" w:hAnsi="Times New Roman"/>
                <w:color w:val="000000"/>
              </w:rPr>
              <w:t>99.16 (1.316)</w:t>
            </w:r>
          </w:p>
        </w:tc>
      </w:tr>
      <w:tr w:rsidR="0024092E" w14:paraId="0E336754" w14:textId="77777777">
        <w:trPr>
          <w:cantSplit/>
        </w:trPr>
        <w:tc>
          <w:tcPr>
            <w:tcW w:w="3293" w:type="dxa"/>
            <w:tcBorders>
              <w:top w:val="nil"/>
              <w:left w:val="nil"/>
              <w:bottom w:val="nil"/>
              <w:right w:val="nil"/>
            </w:tcBorders>
            <w:shd w:val="clear" w:color="auto" w:fill="FFFFFF"/>
          </w:tcPr>
          <w:p w14:paraId="0E33674F" w14:textId="77777777" w:rsidR="0024092E" w:rsidRDefault="00450581">
            <w:pPr>
              <w:adjustRightInd w:val="0"/>
              <w:rPr>
                <w:rFonts w:ascii="Times New Roman" w:hAnsi="Times New Roman"/>
                <w:color w:val="000000"/>
              </w:rPr>
            </w:pPr>
            <w:r>
              <w:rPr>
                <w:rFonts w:ascii="Times New Roman" w:hAnsi="Times New Roman"/>
                <w:color w:val="000000"/>
              </w:rPr>
              <w:t xml:space="preserve">    Median (Q1, Q3)</w:t>
            </w:r>
          </w:p>
        </w:tc>
        <w:tc>
          <w:tcPr>
            <w:tcW w:w="3171" w:type="dxa"/>
            <w:tcBorders>
              <w:top w:val="nil"/>
              <w:left w:val="nil"/>
              <w:bottom w:val="nil"/>
              <w:right w:val="nil"/>
            </w:tcBorders>
            <w:shd w:val="clear" w:color="auto" w:fill="FFFFFF"/>
          </w:tcPr>
          <w:p w14:paraId="0E336750" w14:textId="77777777" w:rsidR="0024092E" w:rsidRDefault="00450581">
            <w:pPr>
              <w:adjustRightInd w:val="0"/>
              <w:jc w:val="center"/>
              <w:rPr>
                <w:rFonts w:ascii="Times New Roman" w:hAnsi="Times New Roman"/>
                <w:color w:val="000000"/>
              </w:rPr>
            </w:pPr>
            <w:r>
              <w:rPr>
                <w:rFonts w:ascii="Times New Roman" w:hAnsi="Times New Roman"/>
                <w:color w:val="000000"/>
              </w:rPr>
              <w:t>100.00 (91.50, 100.00)</w:t>
            </w:r>
          </w:p>
        </w:tc>
        <w:tc>
          <w:tcPr>
            <w:tcW w:w="3171" w:type="dxa"/>
            <w:tcBorders>
              <w:top w:val="nil"/>
              <w:left w:val="nil"/>
              <w:bottom w:val="nil"/>
              <w:right w:val="nil"/>
            </w:tcBorders>
            <w:shd w:val="clear" w:color="auto" w:fill="FFFFFF"/>
          </w:tcPr>
          <w:p w14:paraId="0E336751" w14:textId="77777777" w:rsidR="0024092E" w:rsidRDefault="00450581">
            <w:pPr>
              <w:adjustRightInd w:val="0"/>
              <w:jc w:val="center"/>
              <w:rPr>
                <w:rFonts w:ascii="Times New Roman" w:hAnsi="Times New Roman"/>
                <w:color w:val="000000"/>
              </w:rPr>
            </w:pPr>
            <w:r>
              <w:rPr>
                <w:rFonts w:ascii="Times New Roman" w:hAnsi="Times New Roman"/>
                <w:color w:val="000000"/>
              </w:rPr>
              <w:t>97.85 (83.50, 100.00)</w:t>
            </w:r>
          </w:p>
        </w:tc>
        <w:tc>
          <w:tcPr>
            <w:tcW w:w="141" w:type="dxa"/>
            <w:tcBorders>
              <w:top w:val="nil"/>
              <w:left w:val="nil"/>
              <w:bottom w:val="nil"/>
              <w:right w:val="nil"/>
            </w:tcBorders>
            <w:shd w:val="clear" w:color="auto" w:fill="FFFFFF"/>
          </w:tcPr>
          <w:p w14:paraId="0E336752"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53" w14:textId="77777777" w:rsidR="0024092E" w:rsidRDefault="00450581">
            <w:pPr>
              <w:adjustRightInd w:val="0"/>
              <w:jc w:val="center"/>
              <w:rPr>
                <w:rFonts w:ascii="Times New Roman" w:hAnsi="Times New Roman"/>
                <w:color w:val="000000"/>
              </w:rPr>
            </w:pPr>
            <w:r>
              <w:rPr>
                <w:rFonts w:ascii="Times New Roman" w:hAnsi="Times New Roman"/>
                <w:color w:val="000000"/>
              </w:rPr>
              <w:t>100.00 (98.78, 100.00)</w:t>
            </w:r>
          </w:p>
        </w:tc>
      </w:tr>
      <w:tr w:rsidR="0024092E" w14:paraId="0E33675A" w14:textId="77777777">
        <w:trPr>
          <w:cantSplit/>
        </w:trPr>
        <w:tc>
          <w:tcPr>
            <w:tcW w:w="3293" w:type="dxa"/>
            <w:tcBorders>
              <w:top w:val="nil"/>
              <w:left w:val="nil"/>
              <w:bottom w:val="nil"/>
              <w:right w:val="nil"/>
            </w:tcBorders>
            <w:shd w:val="clear" w:color="auto" w:fill="FFFFFF"/>
          </w:tcPr>
          <w:p w14:paraId="0E336755" w14:textId="77777777" w:rsidR="0024092E" w:rsidRDefault="00450581">
            <w:pPr>
              <w:adjustRightInd w:val="0"/>
              <w:rPr>
                <w:rFonts w:ascii="Times New Roman" w:hAnsi="Times New Roman"/>
                <w:color w:val="000000"/>
              </w:rPr>
            </w:pPr>
            <w:r>
              <w:rPr>
                <w:rFonts w:ascii="Times New Roman" w:hAnsi="Times New Roman"/>
                <w:color w:val="000000"/>
              </w:rPr>
              <w:t xml:space="preserve">    Min, Max</w:t>
            </w:r>
          </w:p>
        </w:tc>
        <w:tc>
          <w:tcPr>
            <w:tcW w:w="3171" w:type="dxa"/>
            <w:tcBorders>
              <w:top w:val="nil"/>
              <w:left w:val="nil"/>
              <w:bottom w:val="nil"/>
              <w:right w:val="nil"/>
            </w:tcBorders>
            <w:shd w:val="clear" w:color="auto" w:fill="FFFFFF"/>
          </w:tcPr>
          <w:p w14:paraId="0E336756" w14:textId="77777777" w:rsidR="0024092E" w:rsidRDefault="00450581">
            <w:pPr>
              <w:adjustRightInd w:val="0"/>
              <w:jc w:val="center"/>
              <w:rPr>
                <w:rFonts w:ascii="Times New Roman" w:hAnsi="Times New Roman"/>
                <w:color w:val="000000"/>
              </w:rPr>
            </w:pPr>
            <w:r>
              <w:rPr>
                <w:rFonts w:ascii="Times New Roman" w:hAnsi="Times New Roman"/>
                <w:color w:val="000000"/>
              </w:rPr>
              <w:t>88.8, 102.7</w:t>
            </w:r>
          </w:p>
        </w:tc>
        <w:tc>
          <w:tcPr>
            <w:tcW w:w="3171" w:type="dxa"/>
            <w:tcBorders>
              <w:top w:val="nil"/>
              <w:left w:val="nil"/>
              <w:bottom w:val="nil"/>
              <w:right w:val="nil"/>
            </w:tcBorders>
            <w:shd w:val="clear" w:color="auto" w:fill="FFFFFF"/>
          </w:tcPr>
          <w:p w14:paraId="0E336757" w14:textId="77777777" w:rsidR="0024092E" w:rsidRDefault="00450581">
            <w:pPr>
              <w:adjustRightInd w:val="0"/>
              <w:jc w:val="center"/>
              <w:rPr>
                <w:rFonts w:ascii="Times New Roman" w:hAnsi="Times New Roman"/>
                <w:color w:val="000000"/>
              </w:rPr>
            </w:pPr>
            <w:r>
              <w:rPr>
                <w:rFonts w:ascii="Times New Roman" w:hAnsi="Times New Roman"/>
                <w:color w:val="000000"/>
              </w:rPr>
              <w:t>55.0, 100.0</w:t>
            </w:r>
          </w:p>
        </w:tc>
        <w:tc>
          <w:tcPr>
            <w:tcW w:w="141" w:type="dxa"/>
            <w:tcBorders>
              <w:top w:val="nil"/>
              <w:left w:val="nil"/>
              <w:bottom w:val="nil"/>
              <w:right w:val="nil"/>
            </w:tcBorders>
            <w:shd w:val="clear" w:color="auto" w:fill="FFFFFF"/>
          </w:tcPr>
          <w:p w14:paraId="0E336758"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59" w14:textId="77777777" w:rsidR="0024092E" w:rsidRDefault="00450581">
            <w:pPr>
              <w:adjustRightInd w:val="0"/>
              <w:jc w:val="center"/>
              <w:rPr>
                <w:rFonts w:ascii="Times New Roman" w:hAnsi="Times New Roman"/>
                <w:color w:val="000000"/>
              </w:rPr>
            </w:pPr>
            <w:r>
              <w:rPr>
                <w:rFonts w:ascii="Times New Roman" w:hAnsi="Times New Roman"/>
                <w:color w:val="000000"/>
              </w:rPr>
              <w:t>97.0, 100.0</w:t>
            </w:r>
          </w:p>
        </w:tc>
      </w:tr>
      <w:tr w:rsidR="0024092E" w14:paraId="0E33675C" w14:textId="77777777">
        <w:trPr>
          <w:cantSplit/>
        </w:trPr>
        <w:tc>
          <w:tcPr>
            <w:tcW w:w="12947" w:type="dxa"/>
            <w:gridSpan w:val="5"/>
            <w:tcBorders>
              <w:top w:val="nil"/>
              <w:left w:val="nil"/>
              <w:bottom w:val="nil"/>
              <w:right w:val="nil"/>
            </w:tcBorders>
            <w:shd w:val="clear" w:color="auto" w:fill="FFFFFF"/>
          </w:tcPr>
          <w:p w14:paraId="0E33675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62" w14:textId="77777777">
        <w:trPr>
          <w:cantSplit/>
        </w:trPr>
        <w:tc>
          <w:tcPr>
            <w:tcW w:w="3293" w:type="dxa"/>
            <w:tcBorders>
              <w:top w:val="nil"/>
              <w:left w:val="nil"/>
              <w:bottom w:val="nil"/>
              <w:right w:val="nil"/>
            </w:tcBorders>
            <w:shd w:val="clear" w:color="auto" w:fill="FFFFFF"/>
          </w:tcPr>
          <w:p w14:paraId="0E33675D" w14:textId="77777777" w:rsidR="0024092E" w:rsidRDefault="00450581">
            <w:pPr>
              <w:adjustRightInd w:val="0"/>
              <w:rPr>
                <w:rFonts w:ascii="Times New Roman" w:hAnsi="Times New Roman"/>
                <w:color w:val="000000"/>
              </w:rPr>
            </w:pPr>
            <w:r>
              <w:rPr>
                <w:rFonts w:ascii="Times New Roman" w:hAnsi="Times New Roman"/>
                <w:color w:val="000000"/>
              </w:rPr>
              <w:t>Dose Adjustments, n (%)</w:t>
            </w:r>
          </w:p>
        </w:tc>
        <w:tc>
          <w:tcPr>
            <w:tcW w:w="3171" w:type="dxa"/>
            <w:tcBorders>
              <w:top w:val="nil"/>
              <w:left w:val="nil"/>
              <w:bottom w:val="nil"/>
              <w:right w:val="nil"/>
            </w:tcBorders>
            <w:shd w:val="clear" w:color="auto" w:fill="FFFFFF"/>
          </w:tcPr>
          <w:p w14:paraId="0E33675E"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5F"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76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61" w14:textId="77777777" w:rsidR="0024092E" w:rsidRDefault="0024092E">
            <w:pPr>
              <w:adjustRightInd w:val="0"/>
              <w:jc w:val="center"/>
              <w:rPr>
                <w:rFonts w:ascii="Times New Roman" w:hAnsi="Times New Roman"/>
                <w:color w:val="000000"/>
              </w:rPr>
            </w:pPr>
          </w:p>
        </w:tc>
      </w:tr>
      <w:tr w:rsidR="0024092E" w14:paraId="0E336768" w14:textId="77777777">
        <w:trPr>
          <w:cantSplit/>
        </w:trPr>
        <w:tc>
          <w:tcPr>
            <w:tcW w:w="3293" w:type="dxa"/>
            <w:tcBorders>
              <w:top w:val="nil"/>
              <w:left w:val="nil"/>
              <w:bottom w:val="nil"/>
              <w:right w:val="nil"/>
            </w:tcBorders>
            <w:shd w:val="clear" w:color="auto" w:fill="FFFFFF"/>
          </w:tcPr>
          <w:p w14:paraId="0E336763" w14:textId="77777777" w:rsidR="0024092E" w:rsidRDefault="00450581">
            <w:pPr>
              <w:adjustRightInd w:val="0"/>
              <w:rPr>
                <w:rFonts w:ascii="Times New Roman" w:hAnsi="Times New Roman"/>
                <w:color w:val="000000"/>
              </w:rPr>
            </w:pPr>
            <w:r>
              <w:rPr>
                <w:rFonts w:ascii="Times New Roman" w:hAnsi="Times New Roman"/>
                <w:color w:val="000000"/>
              </w:rPr>
              <w:t xml:space="preserve">    Yes</w:t>
            </w:r>
          </w:p>
        </w:tc>
        <w:tc>
          <w:tcPr>
            <w:tcW w:w="3171" w:type="dxa"/>
            <w:tcBorders>
              <w:top w:val="nil"/>
              <w:left w:val="nil"/>
              <w:bottom w:val="nil"/>
              <w:right w:val="nil"/>
            </w:tcBorders>
            <w:shd w:val="clear" w:color="auto" w:fill="FFFFFF"/>
          </w:tcPr>
          <w:p w14:paraId="0E33676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171" w:type="dxa"/>
            <w:tcBorders>
              <w:top w:val="nil"/>
              <w:left w:val="nil"/>
              <w:bottom w:val="nil"/>
              <w:right w:val="nil"/>
            </w:tcBorders>
            <w:shd w:val="clear" w:color="auto" w:fill="FFFFFF"/>
          </w:tcPr>
          <w:p w14:paraId="0E33676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41" w:type="dxa"/>
            <w:tcBorders>
              <w:top w:val="nil"/>
              <w:left w:val="nil"/>
              <w:bottom w:val="nil"/>
              <w:right w:val="nil"/>
            </w:tcBorders>
            <w:shd w:val="clear" w:color="auto" w:fill="FFFFFF"/>
          </w:tcPr>
          <w:p w14:paraId="0E336766"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6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76E" w14:textId="77777777">
        <w:trPr>
          <w:cantSplit/>
        </w:trPr>
        <w:tc>
          <w:tcPr>
            <w:tcW w:w="3293" w:type="dxa"/>
            <w:tcBorders>
              <w:top w:val="nil"/>
              <w:left w:val="nil"/>
              <w:bottom w:val="nil"/>
              <w:right w:val="nil"/>
            </w:tcBorders>
            <w:shd w:val="clear" w:color="auto" w:fill="FFFFFF"/>
          </w:tcPr>
          <w:p w14:paraId="0E336769" w14:textId="77777777" w:rsidR="0024092E" w:rsidRDefault="00450581">
            <w:pPr>
              <w:adjustRightInd w:val="0"/>
              <w:rPr>
                <w:rFonts w:ascii="Times New Roman" w:hAnsi="Times New Roman"/>
                <w:color w:val="000000"/>
              </w:rPr>
            </w:pPr>
            <w:r>
              <w:rPr>
                <w:rFonts w:ascii="Times New Roman" w:hAnsi="Times New Roman"/>
                <w:color w:val="000000"/>
              </w:rPr>
              <w:t xml:space="preserve">    No</w:t>
            </w:r>
          </w:p>
        </w:tc>
        <w:tc>
          <w:tcPr>
            <w:tcW w:w="3171" w:type="dxa"/>
            <w:tcBorders>
              <w:top w:val="nil"/>
              <w:left w:val="nil"/>
              <w:bottom w:val="nil"/>
              <w:right w:val="nil"/>
            </w:tcBorders>
            <w:shd w:val="clear" w:color="auto" w:fill="FFFFFF"/>
          </w:tcPr>
          <w:p w14:paraId="0E33676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171" w:type="dxa"/>
            <w:tcBorders>
              <w:top w:val="nil"/>
              <w:left w:val="nil"/>
              <w:bottom w:val="nil"/>
              <w:right w:val="nil"/>
            </w:tcBorders>
            <w:shd w:val="clear" w:color="auto" w:fill="FFFFFF"/>
          </w:tcPr>
          <w:p w14:paraId="0E3367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41" w:type="dxa"/>
            <w:tcBorders>
              <w:top w:val="nil"/>
              <w:left w:val="nil"/>
              <w:bottom w:val="nil"/>
              <w:right w:val="nil"/>
            </w:tcBorders>
            <w:shd w:val="clear" w:color="auto" w:fill="FFFFFF"/>
          </w:tcPr>
          <w:p w14:paraId="0E33676C"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6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6770" w14:textId="77777777">
        <w:trPr>
          <w:cantSplit/>
        </w:trPr>
        <w:tc>
          <w:tcPr>
            <w:tcW w:w="12947" w:type="dxa"/>
            <w:gridSpan w:val="5"/>
            <w:tcBorders>
              <w:top w:val="nil"/>
              <w:left w:val="nil"/>
              <w:bottom w:val="nil"/>
              <w:right w:val="nil"/>
            </w:tcBorders>
            <w:shd w:val="clear" w:color="auto" w:fill="FFFFFF"/>
          </w:tcPr>
          <w:p w14:paraId="0E33676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76" w14:textId="77777777">
        <w:trPr>
          <w:cantSplit/>
        </w:trPr>
        <w:tc>
          <w:tcPr>
            <w:tcW w:w="3293" w:type="dxa"/>
            <w:tcBorders>
              <w:top w:val="nil"/>
              <w:left w:val="nil"/>
              <w:bottom w:val="nil"/>
              <w:right w:val="nil"/>
            </w:tcBorders>
            <w:shd w:val="clear" w:color="auto" w:fill="FFFFFF"/>
          </w:tcPr>
          <w:p w14:paraId="0E336771" w14:textId="77777777" w:rsidR="0024092E" w:rsidRDefault="00450581">
            <w:pPr>
              <w:adjustRightInd w:val="0"/>
              <w:rPr>
                <w:rFonts w:ascii="Times New Roman" w:hAnsi="Times New Roman"/>
                <w:color w:val="000000"/>
              </w:rPr>
            </w:pPr>
            <w:r>
              <w:rPr>
                <w:rFonts w:ascii="Times New Roman" w:hAnsi="Times New Roman"/>
                <w:color w:val="000000"/>
              </w:rPr>
              <w:t>Subjects with Dose Adjustments, n (%)</w:t>
            </w:r>
          </w:p>
        </w:tc>
        <w:tc>
          <w:tcPr>
            <w:tcW w:w="3171" w:type="dxa"/>
            <w:tcBorders>
              <w:top w:val="nil"/>
              <w:left w:val="nil"/>
              <w:bottom w:val="nil"/>
              <w:right w:val="nil"/>
            </w:tcBorders>
            <w:shd w:val="clear" w:color="auto" w:fill="FFFFFF"/>
          </w:tcPr>
          <w:p w14:paraId="0E336772"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73" w14:textId="77777777" w:rsidR="0024092E" w:rsidRDefault="0024092E">
            <w:pPr>
              <w:adjustRightInd w:val="0"/>
              <w:jc w:val="center"/>
              <w:rPr>
                <w:rFonts w:ascii="Times New Roman" w:hAnsi="Times New Roman"/>
                <w:color w:val="000000"/>
              </w:rPr>
            </w:pPr>
          </w:p>
        </w:tc>
        <w:tc>
          <w:tcPr>
            <w:tcW w:w="141" w:type="dxa"/>
            <w:tcBorders>
              <w:top w:val="nil"/>
              <w:left w:val="nil"/>
              <w:bottom w:val="nil"/>
              <w:right w:val="nil"/>
            </w:tcBorders>
            <w:shd w:val="clear" w:color="auto" w:fill="FFFFFF"/>
          </w:tcPr>
          <w:p w14:paraId="0E336774"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75" w14:textId="77777777" w:rsidR="0024092E" w:rsidRDefault="0024092E">
            <w:pPr>
              <w:adjustRightInd w:val="0"/>
              <w:jc w:val="center"/>
              <w:rPr>
                <w:rFonts w:ascii="Times New Roman" w:hAnsi="Times New Roman"/>
                <w:color w:val="000000"/>
              </w:rPr>
            </w:pPr>
          </w:p>
        </w:tc>
      </w:tr>
      <w:tr w:rsidR="0024092E" w14:paraId="0E33677C" w14:textId="77777777">
        <w:trPr>
          <w:cantSplit/>
        </w:trPr>
        <w:tc>
          <w:tcPr>
            <w:tcW w:w="3293" w:type="dxa"/>
            <w:tcBorders>
              <w:top w:val="nil"/>
              <w:left w:val="nil"/>
              <w:bottom w:val="nil"/>
              <w:right w:val="nil"/>
            </w:tcBorders>
            <w:shd w:val="clear" w:color="auto" w:fill="FFFFFF"/>
          </w:tcPr>
          <w:p w14:paraId="0E336777" w14:textId="77777777" w:rsidR="0024092E" w:rsidRDefault="00450581">
            <w:pPr>
              <w:adjustRightInd w:val="0"/>
              <w:rPr>
                <w:rFonts w:ascii="Times New Roman" w:hAnsi="Times New Roman"/>
                <w:color w:val="000000"/>
              </w:rPr>
            </w:pPr>
            <w:r>
              <w:rPr>
                <w:rFonts w:ascii="Times New Roman" w:hAnsi="Times New Roman"/>
                <w:color w:val="000000"/>
              </w:rPr>
              <w:t xml:space="preserve">    Adverse Event</w:t>
            </w:r>
          </w:p>
        </w:tc>
        <w:tc>
          <w:tcPr>
            <w:tcW w:w="3171" w:type="dxa"/>
            <w:tcBorders>
              <w:top w:val="nil"/>
              <w:left w:val="nil"/>
              <w:bottom w:val="nil"/>
              <w:right w:val="nil"/>
            </w:tcBorders>
            <w:shd w:val="clear" w:color="auto" w:fill="FFFFFF"/>
          </w:tcPr>
          <w:p w14:paraId="0E33677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171" w:type="dxa"/>
            <w:tcBorders>
              <w:top w:val="nil"/>
              <w:left w:val="nil"/>
              <w:bottom w:val="nil"/>
              <w:right w:val="nil"/>
            </w:tcBorders>
            <w:shd w:val="clear" w:color="auto" w:fill="FFFFFF"/>
          </w:tcPr>
          <w:p w14:paraId="0E33677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41" w:type="dxa"/>
            <w:tcBorders>
              <w:top w:val="nil"/>
              <w:left w:val="nil"/>
              <w:bottom w:val="nil"/>
              <w:right w:val="nil"/>
            </w:tcBorders>
            <w:shd w:val="clear" w:color="auto" w:fill="FFFFFF"/>
          </w:tcPr>
          <w:p w14:paraId="0E33677A"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82" w14:textId="77777777">
        <w:trPr>
          <w:cantSplit/>
        </w:trPr>
        <w:tc>
          <w:tcPr>
            <w:tcW w:w="3293" w:type="dxa"/>
            <w:tcBorders>
              <w:top w:val="nil"/>
              <w:left w:val="nil"/>
              <w:bottom w:val="nil"/>
              <w:right w:val="nil"/>
            </w:tcBorders>
            <w:shd w:val="clear" w:color="auto" w:fill="FFFFFF"/>
          </w:tcPr>
          <w:p w14:paraId="0E33677D" w14:textId="77777777" w:rsidR="0024092E" w:rsidRDefault="00450581">
            <w:pPr>
              <w:adjustRightInd w:val="0"/>
              <w:rPr>
                <w:rFonts w:ascii="Times New Roman" w:hAnsi="Times New Roman"/>
                <w:color w:val="000000"/>
              </w:rPr>
            </w:pPr>
            <w:r>
              <w:rPr>
                <w:rFonts w:ascii="Times New Roman" w:hAnsi="Times New Roman"/>
                <w:color w:val="000000"/>
              </w:rPr>
              <w:t xml:space="preserve">    Disease Progression</w:t>
            </w:r>
          </w:p>
        </w:tc>
        <w:tc>
          <w:tcPr>
            <w:tcW w:w="3171" w:type="dxa"/>
            <w:tcBorders>
              <w:top w:val="nil"/>
              <w:left w:val="nil"/>
              <w:bottom w:val="nil"/>
              <w:right w:val="nil"/>
            </w:tcBorders>
            <w:shd w:val="clear" w:color="auto" w:fill="FFFFFF"/>
          </w:tcPr>
          <w:p w14:paraId="0E3367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171" w:type="dxa"/>
            <w:tcBorders>
              <w:top w:val="nil"/>
              <w:left w:val="nil"/>
              <w:bottom w:val="nil"/>
              <w:right w:val="nil"/>
            </w:tcBorders>
            <w:shd w:val="clear" w:color="auto" w:fill="FFFFFF"/>
          </w:tcPr>
          <w:p w14:paraId="0E3367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1" w:type="dxa"/>
            <w:tcBorders>
              <w:top w:val="nil"/>
              <w:left w:val="nil"/>
              <w:bottom w:val="nil"/>
              <w:right w:val="nil"/>
            </w:tcBorders>
            <w:shd w:val="clear" w:color="auto" w:fill="FFFFFF"/>
          </w:tcPr>
          <w:p w14:paraId="0E336780" w14:textId="77777777" w:rsidR="0024092E" w:rsidRDefault="0024092E">
            <w:pPr>
              <w:adjustRightInd w:val="0"/>
              <w:jc w:val="center"/>
              <w:rPr>
                <w:rFonts w:ascii="Times New Roman" w:hAnsi="Times New Roman"/>
                <w:color w:val="000000"/>
              </w:rPr>
            </w:pPr>
          </w:p>
        </w:tc>
        <w:tc>
          <w:tcPr>
            <w:tcW w:w="3171" w:type="dxa"/>
            <w:tcBorders>
              <w:top w:val="nil"/>
              <w:left w:val="nil"/>
              <w:bottom w:val="nil"/>
              <w:right w:val="nil"/>
            </w:tcBorders>
            <w:shd w:val="clear" w:color="auto" w:fill="FFFFFF"/>
          </w:tcPr>
          <w:p w14:paraId="0E3367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88" w14:textId="77777777">
        <w:trPr>
          <w:cantSplit/>
        </w:trPr>
        <w:tc>
          <w:tcPr>
            <w:tcW w:w="3293" w:type="dxa"/>
            <w:tcBorders>
              <w:top w:val="nil"/>
              <w:left w:val="nil"/>
              <w:bottom w:val="single" w:sz="7" w:space="0" w:color="000000"/>
              <w:right w:val="nil"/>
            </w:tcBorders>
            <w:shd w:val="clear" w:color="auto" w:fill="FFFFFF"/>
          </w:tcPr>
          <w:p w14:paraId="0E336783"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3171" w:type="dxa"/>
            <w:tcBorders>
              <w:top w:val="nil"/>
              <w:left w:val="nil"/>
              <w:bottom w:val="single" w:sz="7" w:space="0" w:color="000000"/>
              <w:right w:val="nil"/>
            </w:tcBorders>
            <w:shd w:val="clear" w:color="auto" w:fill="FFFFFF"/>
          </w:tcPr>
          <w:p w14:paraId="0E3367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171" w:type="dxa"/>
            <w:tcBorders>
              <w:top w:val="nil"/>
              <w:left w:val="nil"/>
              <w:bottom w:val="single" w:sz="7" w:space="0" w:color="000000"/>
              <w:right w:val="nil"/>
            </w:tcBorders>
            <w:shd w:val="clear" w:color="auto" w:fill="FFFFFF"/>
          </w:tcPr>
          <w:p w14:paraId="0E3367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1" w:type="dxa"/>
            <w:tcBorders>
              <w:top w:val="nil"/>
              <w:left w:val="nil"/>
              <w:bottom w:val="single" w:sz="7" w:space="0" w:color="000000"/>
              <w:right w:val="nil"/>
            </w:tcBorders>
            <w:shd w:val="clear" w:color="auto" w:fill="FFFFFF"/>
          </w:tcPr>
          <w:p w14:paraId="0E336786" w14:textId="77777777" w:rsidR="0024092E" w:rsidRDefault="0024092E">
            <w:pPr>
              <w:adjustRightInd w:val="0"/>
              <w:jc w:val="center"/>
              <w:rPr>
                <w:rFonts w:ascii="Times New Roman" w:hAnsi="Times New Roman"/>
                <w:color w:val="000000"/>
              </w:rPr>
            </w:pPr>
          </w:p>
        </w:tc>
        <w:tc>
          <w:tcPr>
            <w:tcW w:w="3171" w:type="dxa"/>
            <w:tcBorders>
              <w:top w:val="nil"/>
              <w:left w:val="nil"/>
              <w:bottom w:val="single" w:sz="7" w:space="0" w:color="000000"/>
              <w:right w:val="nil"/>
            </w:tcBorders>
            <w:shd w:val="clear" w:color="auto" w:fill="FFFFFF"/>
          </w:tcPr>
          <w:p w14:paraId="0E3367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bl>
    <w:p w14:paraId="0E33678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Total duration of treatment (days) = Date of last D-1553/IN10018 administration – Date of first D-1553/IN10018 administration + 1.</w:t>
      </w:r>
    </w:p>
    <w:p w14:paraId="0E33678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Actual cumulative dose (mg) = Sum of all actual administered dose.</w:t>
      </w:r>
    </w:p>
    <w:p w14:paraId="0E33678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Actual dose intensity (mg / day) = Actual cumulative dose (mg) / total duration of treatment (days).</w:t>
      </w:r>
    </w:p>
    <w:p w14:paraId="0E33678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Relative dose intensity (%) = Actual dose intensity (mg / day) / planned dose intensity (mg / day) *100.</w:t>
      </w:r>
    </w:p>
    <w:p w14:paraId="0E33678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678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16.2.5.1.1, 16.2.5.1.2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792" w14:textId="77777777">
        <w:trPr>
          <w:cantSplit/>
        </w:trPr>
        <w:tc>
          <w:tcPr>
            <w:tcW w:w="6000" w:type="dxa"/>
            <w:tcBorders>
              <w:top w:val="nil"/>
              <w:left w:val="nil"/>
              <w:bottom w:val="nil"/>
              <w:right w:val="nil"/>
            </w:tcBorders>
          </w:tcPr>
          <w:p w14:paraId="0E33678F" w14:textId="77777777" w:rsidR="0024092E" w:rsidRDefault="00450581">
            <w:pPr>
              <w:adjustRightInd w:val="0"/>
              <w:rPr>
                <w:rFonts w:ascii="Times New Roman" w:hAnsi="Times New Roman"/>
                <w:color w:val="000000"/>
              </w:rPr>
            </w:pPr>
            <w:r>
              <w:rPr>
                <w:rFonts w:ascii="Times New Roman" w:hAnsi="Times New Roman"/>
                <w:color w:val="000000"/>
              </w:rPr>
              <w:t>Program: t-ex-</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79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79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20:35 </w:t>
            </w:r>
          </w:p>
        </w:tc>
      </w:tr>
    </w:tbl>
    <w:p w14:paraId="0E336793" w14:textId="77777777" w:rsidR="0024092E" w:rsidRDefault="0024092E">
      <w:pPr>
        <w:adjustRightInd w:val="0"/>
        <w:spacing w:before="10" w:after="10"/>
        <w:rPr>
          <w:rFonts w:ascii="Times New Roman" w:hAnsi="Times New Roman"/>
          <w:vanish/>
          <w:color w:val="000000"/>
          <w:specVanish/>
        </w:rPr>
      </w:pPr>
    </w:p>
    <w:p w14:paraId="0E336794" w14:textId="77777777" w:rsidR="0024092E" w:rsidRDefault="0024092E">
      <w:pPr>
        <w:adjustRightInd w:val="0"/>
        <w:jc w:val="center"/>
        <w:rPr>
          <w:rFonts w:hint="eastAsia"/>
          <w:sz w:val="24"/>
          <w:szCs w:val="24"/>
        </w:rPr>
        <w:sectPr w:rsidR="0024092E">
          <w:headerReference w:type="default" r:id="rId2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797" w14:textId="77777777">
        <w:trPr>
          <w:cantSplit/>
        </w:trPr>
        <w:tc>
          <w:tcPr>
            <w:tcW w:w="6000" w:type="dxa"/>
            <w:tcBorders>
              <w:top w:val="nil"/>
              <w:left w:val="nil"/>
              <w:bottom w:val="nil"/>
              <w:right w:val="nil"/>
            </w:tcBorders>
          </w:tcPr>
          <w:p w14:paraId="0E33679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79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798" w14:textId="77777777" w:rsidR="0024092E" w:rsidRDefault="0024092E">
      <w:pPr>
        <w:adjustRightInd w:val="0"/>
        <w:spacing w:before="10" w:after="10"/>
        <w:rPr>
          <w:rFonts w:ascii="Times New Roman" w:hAnsi="Times New Roman"/>
          <w:b/>
          <w:bCs/>
          <w:color w:val="000000"/>
        </w:rPr>
      </w:pPr>
    </w:p>
    <w:p w14:paraId="0E336799" w14:textId="77777777" w:rsidR="0024092E" w:rsidRDefault="00450581">
      <w:pPr>
        <w:adjustRightInd w:val="0"/>
        <w:spacing w:before="10" w:after="10"/>
        <w:jc w:val="center"/>
        <w:outlineLvl w:val="0"/>
        <w:rPr>
          <w:rFonts w:ascii="Times New Roman" w:hAnsi="Times New Roman"/>
          <w:b/>
          <w:bCs/>
          <w:color w:val="000000"/>
        </w:rPr>
      </w:pPr>
      <w:bookmarkStart w:id="21" w:name="_Toc171427899"/>
      <w:r>
        <w:rPr>
          <w:rFonts w:ascii="Times New Roman" w:hAnsi="Times New Roman"/>
          <w:b/>
          <w:bCs/>
          <w:color w:val="000000"/>
        </w:rPr>
        <w:t>Table 14.2.1.1.5.1 Summary of Confirmed Best Overall Response based on RECIST 1.1 Criteria - Phase II part 2 - CRC (Intention-to-treat Population)</w:t>
      </w:r>
      <w:bookmarkEnd w:id="21"/>
    </w:p>
    <w:p w14:paraId="0E33679A"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66"/>
        <w:gridCol w:w="3982"/>
        <w:gridCol w:w="3982"/>
      </w:tblGrid>
      <w:tr w:rsidR="0024092E" w14:paraId="0E33679E" w14:textId="77777777">
        <w:trPr>
          <w:cantSplit/>
          <w:tblHeader/>
          <w:jc w:val="center"/>
        </w:trPr>
        <w:tc>
          <w:tcPr>
            <w:tcW w:w="4966" w:type="dxa"/>
            <w:tcBorders>
              <w:top w:val="single" w:sz="7" w:space="0" w:color="000000"/>
              <w:left w:val="nil"/>
              <w:bottom w:val="single" w:sz="4" w:space="0" w:color="000000"/>
              <w:right w:val="nil"/>
            </w:tcBorders>
            <w:shd w:val="clear" w:color="auto" w:fill="FFFFFF"/>
            <w:vAlign w:val="bottom"/>
          </w:tcPr>
          <w:p w14:paraId="0E33679B" w14:textId="77777777" w:rsidR="0024092E" w:rsidRDefault="0024092E">
            <w:pPr>
              <w:adjustRightInd w:val="0"/>
              <w:rPr>
                <w:rFonts w:ascii="Times New Roman" w:hAnsi="Times New Roman"/>
                <w:color w:val="000000"/>
              </w:rPr>
            </w:pPr>
            <w:bookmarkStart w:id="22" w:name="IDX11"/>
            <w:bookmarkEnd w:id="22"/>
          </w:p>
        </w:tc>
        <w:tc>
          <w:tcPr>
            <w:tcW w:w="3982" w:type="dxa"/>
            <w:tcBorders>
              <w:top w:val="single" w:sz="7" w:space="0" w:color="000000"/>
              <w:left w:val="nil"/>
              <w:bottom w:val="single" w:sz="4" w:space="0" w:color="000000"/>
              <w:right w:val="nil"/>
            </w:tcBorders>
            <w:shd w:val="clear" w:color="auto" w:fill="FFFFFF"/>
            <w:vAlign w:val="bottom"/>
          </w:tcPr>
          <w:p w14:paraId="0E33679C"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982" w:type="dxa"/>
            <w:tcBorders>
              <w:top w:val="single" w:sz="7" w:space="0" w:color="000000"/>
              <w:left w:val="nil"/>
              <w:bottom w:val="single" w:sz="4" w:space="0" w:color="000000"/>
              <w:right w:val="nil"/>
            </w:tcBorders>
            <w:shd w:val="clear" w:color="auto" w:fill="FFFFFF"/>
            <w:vAlign w:val="bottom"/>
          </w:tcPr>
          <w:p w14:paraId="0E33679D"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7A2" w14:textId="77777777">
        <w:trPr>
          <w:cantSplit/>
          <w:jc w:val="center"/>
        </w:trPr>
        <w:tc>
          <w:tcPr>
            <w:tcW w:w="4966" w:type="dxa"/>
            <w:tcBorders>
              <w:top w:val="nil"/>
              <w:left w:val="nil"/>
              <w:bottom w:val="nil"/>
              <w:right w:val="nil"/>
            </w:tcBorders>
            <w:shd w:val="clear" w:color="auto" w:fill="FFFFFF"/>
          </w:tcPr>
          <w:p w14:paraId="0E33679F" w14:textId="77777777" w:rsidR="0024092E" w:rsidRDefault="00450581">
            <w:pPr>
              <w:adjustRightInd w:val="0"/>
              <w:rPr>
                <w:rFonts w:ascii="Times New Roman" w:hAnsi="Times New Roman"/>
                <w:color w:val="000000"/>
              </w:rPr>
            </w:pPr>
            <w:r>
              <w:rPr>
                <w:rFonts w:ascii="Times New Roman" w:hAnsi="Times New Roman"/>
                <w:color w:val="000000"/>
              </w:rPr>
              <w:t>Best Overall Response (BOR)</w:t>
            </w:r>
          </w:p>
        </w:tc>
        <w:tc>
          <w:tcPr>
            <w:tcW w:w="3982" w:type="dxa"/>
            <w:tcBorders>
              <w:top w:val="nil"/>
              <w:left w:val="nil"/>
              <w:bottom w:val="nil"/>
              <w:right w:val="nil"/>
            </w:tcBorders>
            <w:shd w:val="clear" w:color="auto" w:fill="FFFFFF"/>
          </w:tcPr>
          <w:p w14:paraId="0E3367A0"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7A1" w14:textId="77777777" w:rsidR="0024092E" w:rsidRDefault="0024092E">
            <w:pPr>
              <w:adjustRightInd w:val="0"/>
              <w:jc w:val="center"/>
              <w:rPr>
                <w:rFonts w:ascii="Times New Roman" w:hAnsi="Times New Roman"/>
                <w:color w:val="000000"/>
              </w:rPr>
            </w:pPr>
          </w:p>
        </w:tc>
      </w:tr>
      <w:tr w:rsidR="0024092E" w14:paraId="0E3367A6" w14:textId="77777777">
        <w:trPr>
          <w:cantSplit/>
          <w:jc w:val="center"/>
        </w:trPr>
        <w:tc>
          <w:tcPr>
            <w:tcW w:w="4966" w:type="dxa"/>
            <w:tcBorders>
              <w:top w:val="nil"/>
              <w:left w:val="nil"/>
              <w:bottom w:val="nil"/>
              <w:right w:val="nil"/>
            </w:tcBorders>
            <w:shd w:val="clear" w:color="auto" w:fill="FFFFFF"/>
          </w:tcPr>
          <w:p w14:paraId="0E3367A3" w14:textId="77777777" w:rsidR="0024092E" w:rsidRDefault="00450581">
            <w:pPr>
              <w:adjustRightInd w:val="0"/>
              <w:ind w:left="210"/>
              <w:rPr>
                <w:rFonts w:ascii="Times New Roman" w:hAnsi="Times New Roman"/>
                <w:color w:val="000000"/>
              </w:rPr>
            </w:pPr>
            <w:r>
              <w:rPr>
                <w:rFonts w:ascii="Times New Roman" w:hAnsi="Times New Roman"/>
                <w:color w:val="000000"/>
              </w:rPr>
              <w:t>Complete Response (CR)</w:t>
            </w:r>
          </w:p>
        </w:tc>
        <w:tc>
          <w:tcPr>
            <w:tcW w:w="3982" w:type="dxa"/>
            <w:tcBorders>
              <w:top w:val="nil"/>
              <w:left w:val="nil"/>
              <w:bottom w:val="nil"/>
              <w:right w:val="nil"/>
            </w:tcBorders>
            <w:shd w:val="clear" w:color="auto" w:fill="FFFFFF"/>
          </w:tcPr>
          <w:p w14:paraId="0E3367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7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7AA" w14:textId="77777777">
        <w:trPr>
          <w:cantSplit/>
          <w:jc w:val="center"/>
        </w:trPr>
        <w:tc>
          <w:tcPr>
            <w:tcW w:w="4966" w:type="dxa"/>
            <w:tcBorders>
              <w:top w:val="nil"/>
              <w:left w:val="nil"/>
              <w:bottom w:val="nil"/>
              <w:right w:val="nil"/>
            </w:tcBorders>
            <w:shd w:val="clear" w:color="auto" w:fill="FFFFFF"/>
          </w:tcPr>
          <w:p w14:paraId="0E3367A7" w14:textId="77777777" w:rsidR="0024092E" w:rsidRDefault="00450581">
            <w:pPr>
              <w:adjustRightInd w:val="0"/>
              <w:ind w:left="210"/>
              <w:rPr>
                <w:rFonts w:ascii="Times New Roman" w:hAnsi="Times New Roman"/>
                <w:color w:val="000000"/>
              </w:rPr>
            </w:pPr>
            <w:r>
              <w:rPr>
                <w:rFonts w:ascii="Times New Roman" w:hAnsi="Times New Roman"/>
                <w:color w:val="000000"/>
              </w:rPr>
              <w:t>Partial Response (PR)</w:t>
            </w:r>
          </w:p>
        </w:tc>
        <w:tc>
          <w:tcPr>
            <w:tcW w:w="3982" w:type="dxa"/>
            <w:tcBorders>
              <w:top w:val="nil"/>
              <w:left w:val="nil"/>
              <w:bottom w:val="nil"/>
              <w:right w:val="nil"/>
            </w:tcBorders>
            <w:shd w:val="clear" w:color="auto" w:fill="FFFFFF"/>
          </w:tcPr>
          <w:p w14:paraId="0E3367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7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7AE" w14:textId="77777777">
        <w:trPr>
          <w:cantSplit/>
          <w:jc w:val="center"/>
        </w:trPr>
        <w:tc>
          <w:tcPr>
            <w:tcW w:w="4966" w:type="dxa"/>
            <w:tcBorders>
              <w:top w:val="nil"/>
              <w:left w:val="nil"/>
              <w:bottom w:val="nil"/>
              <w:right w:val="nil"/>
            </w:tcBorders>
            <w:shd w:val="clear" w:color="auto" w:fill="FFFFFF"/>
          </w:tcPr>
          <w:p w14:paraId="0E3367AB" w14:textId="77777777" w:rsidR="0024092E" w:rsidRDefault="00450581">
            <w:pPr>
              <w:adjustRightInd w:val="0"/>
              <w:ind w:left="210"/>
              <w:rPr>
                <w:rFonts w:ascii="Times New Roman" w:hAnsi="Times New Roman"/>
                <w:color w:val="000000"/>
              </w:rPr>
            </w:pPr>
            <w:r>
              <w:rPr>
                <w:rFonts w:ascii="Times New Roman" w:hAnsi="Times New Roman"/>
                <w:color w:val="000000"/>
              </w:rPr>
              <w:t>Stable Disease (SD)</w:t>
            </w:r>
          </w:p>
        </w:tc>
        <w:tc>
          <w:tcPr>
            <w:tcW w:w="3982" w:type="dxa"/>
            <w:tcBorders>
              <w:top w:val="nil"/>
              <w:left w:val="nil"/>
              <w:bottom w:val="nil"/>
              <w:right w:val="nil"/>
            </w:tcBorders>
            <w:shd w:val="clear" w:color="auto" w:fill="FFFFFF"/>
          </w:tcPr>
          <w:p w14:paraId="0E3367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7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B2" w14:textId="77777777">
        <w:trPr>
          <w:cantSplit/>
          <w:jc w:val="center"/>
        </w:trPr>
        <w:tc>
          <w:tcPr>
            <w:tcW w:w="4966" w:type="dxa"/>
            <w:tcBorders>
              <w:top w:val="nil"/>
              <w:left w:val="nil"/>
              <w:bottom w:val="nil"/>
              <w:right w:val="nil"/>
            </w:tcBorders>
            <w:shd w:val="clear" w:color="auto" w:fill="FFFFFF"/>
          </w:tcPr>
          <w:p w14:paraId="0E3367AF"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(PD)</w:t>
            </w:r>
          </w:p>
        </w:tc>
        <w:tc>
          <w:tcPr>
            <w:tcW w:w="3982" w:type="dxa"/>
            <w:tcBorders>
              <w:top w:val="nil"/>
              <w:left w:val="nil"/>
              <w:bottom w:val="nil"/>
              <w:right w:val="nil"/>
            </w:tcBorders>
            <w:shd w:val="clear" w:color="auto" w:fill="FFFFFF"/>
          </w:tcPr>
          <w:p w14:paraId="0E3367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7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B6" w14:textId="77777777">
        <w:trPr>
          <w:cantSplit/>
          <w:jc w:val="center"/>
        </w:trPr>
        <w:tc>
          <w:tcPr>
            <w:tcW w:w="4966" w:type="dxa"/>
            <w:tcBorders>
              <w:top w:val="nil"/>
              <w:left w:val="nil"/>
              <w:bottom w:val="nil"/>
              <w:right w:val="nil"/>
            </w:tcBorders>
            <w:shd w:val="clear" w:color="auto" w:fill="FFFFFF"/>
          </w:tcPr>
          <w:p w14:paraId="0E3367B3" w14:textId="77777777" w:rsidR="0024092E" w:rsidRDefault="00450581">
            <w:pPr>
              <w:adjustRightInd w:val="0"/>
              <w:ind w:left="210"/>
              <w:rPr>
                <w:rFonts w:ascii="Times New Roman" w:hAnsi="Times New Roman"/>
                <w:color w:val="000000"/>
              </w:rPr>
            </w:pPr>
            <w:r>
              <w:rPr>
                <w:rFonts w:ascii="Times New Roman" w:hAnsi="Times New Roman"/>
                <w:color w:val="000000"/>
              </w:rPr>
              <w:t>Not Evaluable (NE)</w:t>
            </w:r>
          </w:p>
        </w:tc>
        <w:tc>
          <w:tcPr>
            <w:tcW w:w="3982" w:type="dxa"/>
            <w:tcBorders>
              <w:top w:val="nil"/>
              <w:left w:val="nil"/>
              <w:bottom w:val="nil"/>
              <w:right w:val="nil"/>
            </w:tcBorders>
            <w:shd w:val="clear" w:color="auto" w:fill="FFFFFF"/>
          </w:tcPr>
          <w:p w14:paraId="0E336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7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BA" w14:textId="77777777">
        <w:trPr>
          <w:cantSplit/>
          <w:jc w:val="center"/>
        </w:trPr>
        <w:tc>
          <w:tcPr>
            <w:tcW w:w="4966" w:type="dxa"/>
            <w:tcBorders>
              <w:top w:val="nil"/>
              <w:left w:val="nil"/>
              <w:bottom w:val="nil"/>
              <w:right w:val="nil"/>
            </w:tcBorders>
            <w:shd w:val="clear" w:color="auto" w:fill="FFFFFF"/>
          </w:tcPr>
          <w:p w14:paraId="0E3367B7" w14:textId="77777777" w:rsidR="0024092E" w:rsidRDefault="00450581">
            <w:pPr>
              <w:adjustRightInd w:val="0"/>
              <w:ind w:left="210"/>
              <w:rPr>
                <w:rFonts w:ascii="Times New Roman" w:hAnsi="Times New Roman"/>
                <w:color w:val="000000"/>
              </w:rPr>
            </w:pPr>
            <w:r>
              <w:rPr>
                <w:rFonts w:ascii="Times New Roman" w:hAnsi="Times New Roman"/>
                <w:color w:val="000000"/>
              </w:rPr>
              <w:t>Not Applicable (NA)</w:t>
            </w:r>
          </w:p>
        </w:tc>
        <w:tc>
          <w:tcPr>
            <w:tcW w:w="3982" w:type="dxa"/>
            <w:tcBorders>
              <w:top w:val="nil"/>
              <w:left w:val="nil"/>
              <w:bottom w:val="nil"/>
              <w:right w:val="nil"/>
            </w:tcBorders>
            <w:shd w:val="clear" w:color="auto" w:fill="FFFFFF"/>
          </w:tcPr>
          <w:p w14:paraId="0E3367B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982" w:type="dxa"/>
            <w:tcBorders>
              <w:top w:val="nil"/>
              <w:left w:val="nil"/>
              <w:bottom w:val="nil"/>
              <w:right w:val="nil"/>
            </w:tcBorders>
            <w:shd w:val="clear" w:color="auto" w:fill="FFFFFF"/>
          </w:tcPr>
          <w:p w14:paraId="0E3367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7BC" w14:textId="77777777">
        <w:trPr>
          <w:cantSplit/>
          <w:jc w:val="center"/>
        </w:trPr>
        <w:tc>
          <w:tcPr>
            <w:tcW w:w="12930" w:type="dxa"/>
            <w:gridSpan w:val="3"/>
            <w:tcBorders>
              <w:top w:val="nil"/>
              <w:left w:val="nil"/>
              <w:bottom w:val="nil"/>
              <w:right w:val="nil"/>
            </w:tcBorders>
            <w:shd w:val="clear" w:color="auto" w:fill="FFFFFF"/>
          </w:tcPr>
          <w:p w14:paraId="0E3367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C0" w14:textId="77777777">
        <w:trPr>
          <w:cantSplit/>
          <w:jc w:val="center"/>
        </w:trPr>
        <w:tc>
          <w:tcPr>
            <w:tcW w:w="4966" w:type="dxa"/>
            <w:tcBorders>
              <w:top w:val="nil"/>
              <w:left w:val="nil"/>
              <w:bottom w:val="nil"/>
              <w:right w:val="nil"/>
            </w:tcBorders>
            <w:shd w:val="clear" w:color="auto" w:fill="FFFFFF"/>
          </w:tcPr>
          <w:p w14:paraId="0E3367BD" w14:textId="77777777" w:rsidR="0024092E" w:rsidRDefault="00450581">
            <w:pPr>
              <w:adjustRightInd w:val="0"/>
              <w:rPr>
                <w:rFonts w:ascii="Times New Roman" w:hAnsi="Times New Roman"/>
                <w:color w:val="000000"/>
              </w:rPr>
            </w:pPr>
            <w:r>
              <w:rPr>
                <w:rFonts w:ascii="Times New Roman" w:hAnsi="Times New Roman"/>
                <w:color w:val="000000"/>
              </w:rPr>
              <w:t>Objective Response Rate (ORR)</w:t>
            </w:r>
          </w:p>
        </w:tc>
        <w:tc>
          <w:tcPr>
            <w:tcW w:w="3982" w:type="dxa"/>
            <w:tcBorders>
              <w:top w:val="nil"/>
              <w:left w:val="nil"/>
              <w:bottom w:val="nil"/>
              <w:right w:val="nil"/>
            </w:tcBorders>
            <w:shd w:val="clear" w:color="auto" w:fill="FFFFFF"/>
          </w:tcPr>
          <w:p w14:paraId="0E3367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7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7C4" w14:textId="77777777">
        <w:trPr>
          <w:cantSplit/>
          <w:jc w:val="center"/>
        </w:trPr>
        <w:tc>
          <w:tcPr>
            <w:tcW w:w="4966" w:type="dxa"/>
            <w:tcBorders>
              <w:top w:val="nil"/>
              <w:left w:val="nil"/>
              <w:bottom w:val="nil"/>
              <w:right w:val="nil"/>
            </w:tcBorders>
            <w:shd w:val="clear" w:color="auto" w:fill="FFFFFF"/>
          </w:tcPr>
          <w:p w14:paraId="0E3367C1" w14:textId="77777777" w:rsidR="0024092E" w:rsidRDefault="00450581">
            <w:pPr>
              <w:adjustRightInd w:val="0"/>
              <w:ind w:left="210"/>
              <w:rPr>
                <w:rFonts w:ascii="Times New Roman" w:hAnsi="Times New Roman"/>
                <w:color w:val="000000"/>
              </w:rPr>
            </w:pPr>
            <w:r>
              <w:rPr>
                <w:rFonts w:ascii="Times New Roman" w:hAnsi="Times New Roman"/>
                <w:color w:val="000000"/>
              </w:rPr>
              <w:t>90% CI [1]</w:t>
            </w:r>
          </w:p>
        </w:tc>
        <w:tc>
          <w:tcPr>
            <w:tcW w:w="3982" w:type="dxa"/>
            <w:tcBorders>
              <w:top w:val="nil"/>
              <w:left w:val="nil"/>
              <w:bottom w:val="nil"/>
              <w:right w:val="nil"/>
            </w:tcBorders>
            <w:shd w:val="clear" w:color="auto" w:fill="FFFFFF"/>
          </w:tcPr>
          <w:p w14:paraId="0E3367C2" w14:textId="77777777" w:rsidR="0024092E" w:rsidRDefault="00450581">
            <w:pPr>
              <w:adjustRightInd w:val="0"/>
              <w:jc w:val="center"/>
              <w:rPr>
                <w:rFonts w:ascii="Times New Roman" w:hAnsi="Times New Roman"/>
                <w:color w:val="000000"/>
              </w:rPr>
            </w:pPr>
            <w:r>
              <w:rPr>
                <w:rFonts w:ascii="Times New Roman" w:hAnsi="Times New Roman"/>
                <w:color w:val="000000"/>
              </w:rPr>
              <w:t>1.0, 65.7</w:t>
            </w:r>
          </w:p>
        </w:tc>
        <w:tc>
          <w:tcPr>
            <w:tcW w:w="3982" w:type="dxa"/>
            <w:tcBorders>
              <w:top w:val="nil"/>
              <w:left w:val="nil"/>
              <w:bottom w:val="nil"/>
              <w:right w:val="nil"/>
            </w:tcBorders>
            <w:shd w:val="clear" w:color="auto" w:fill="FFFFFF"/>
          </w:tcPr>
          <w:p w14:paraId="0E3367C3" w14:textId="77777777" w:rsidR="0024092E" w:rsidRDefault="00450581">
            <w:pPr>
              <w:adjustRightInd w:val="0"/>
              <w:jc w:val="center"/>
              <w:rPr>
                <w:rFonts w:ascii="Times New Roman" w:hAnsi="Times New Roman"/>
                <w:color w:val="000000"/>
              </w:rPr>
            </w:pPr>
            <w:r>
              <w:rPr>
                <w:rFonts w:ascii="Times New Roman" w:hAnsi="Times New Roman"/>
                <w:color w:val="000000"/>
              </w:rPr>
              <w:t>0, 45.1</w:t>
            </w:r>
          </w:p>
        </w:tc>
      </w:tr>
      <w:tr w:rsidR="0024092E" w14:paraId="0E3367C8" w14:textId="77777777">
        <w:trPr>
          <w:cantSplit/>
          <w:jc w:val="center"/>
        </w:trPr>
        <w:tc>
          <w:tcPr>
            <w:tcW w:w="4966" w:type="dxa"/>
            <w:tcBorders>
              <w:top w:val="nil"/>
              <w:left w:val="nil"/>
              <w:bottom w:val="nil"/>
              <w:right w:val="nil"/>
            </w:tcBorders>
            <w:shd w:val="clear" w:color="auto" w:fill="FFFFFF"/>
          </w:tcPr>
          <w:p w14:paraId="0E3367C5"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7C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3982" w:type="dxa"/>
            <w:tcBorders>
              <w:top w:val="nil"/>
              <w:left w:val="nil"/>
              <w:bottom w:val="nil"/>
              <w:right w:val="nil"/>
            </w:tcBorders>
            <w:shd w:val="clear" w:color="auto" w:fill="FFFFFF"/>
          </w:tcPr>
          <w:p w14:paraId="0E3367C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7CA" w14:textId="77777777">
        <w:trPr>
          <w:cantSplit/>
          <w:jc w:val="center"/>
        </w:trPr>
        <w:tc>
          <w:tcPr>
            <w:tcW w:w="12930" w:type="dxa"/>
            <w:gridSpan w:val="3"/>
            <w:tcBorders>
              <w:top w:val="nil"/>
              <w:left w:val="nil"/>
              <w:bottom w:val="nil"/>
              <w:right w:val="nil"/>
            </w:tcBorders>
            <w:shd w:val="clear" w:color="auto" w:fill="FFFFFF"/>
          </w:tcPr>
          <w:p w14:paraId="0E3367C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CE" w14:textId="77777777">
        <w:trPr>
          <w:cantSplit/>
          <w:jc w:val="center"/>
        </w:trPr>
        <w:tc>
          <w:tcPr>
            <w:tcW w:w="4966" w:type="dxa"/>
            <w:tcBorders>
              <w:top w:val="nil"/>
              <w:left w:val="nil"/>
              <w:bottom w:val="nil"/>
              <w:right w:val="nil"/>
            </w:tcBorders>
            <w:shd w:val="clear" w:color="auto" w:fill="FFFFFF"/>
          </w:tcPr>
          <w:p w14:paraId="0E3367CB"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7CC"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7CD" w14:textId="77777777" w:rsidR="0024092E" w:rsidRDefault="0024092E">
            <w:pPr>
              <w:adjustRightInd w:val="0"/>
              <w:jc w:val="center"/>
              <w:rPr>
                <w:rFonts w:ascii="Times New Roman" w:hAnsi="Times New Roman"/>
                <w:color w:val="000000"/>
              </w:rPr>
            </w:pPr>
          </w:p>
        </w:tc>
      </w:tr>
      <w:tr w:rsidR="0024092E" w14:paraId="0E3367D2" w14:textId="77777777">
        <w:trPr>
          <w:cantSplit/>
          <w:jc w:val="center"/>
        </w:trPr>
        <w:tc>
          <w:tcPr>
            <w:tcW w:w="4966" w:type="dxa"/>
            <w:tcBorders>
              <w:top w:val="nil"/>
              <w:left w:val="nil"/>
              <w:bottom w:val="nil"/>
              <w:right w:val="nil"/>
            </w:tcBorders>
            <w:shd w:val="clear" w:color="auto" w:fill="FFFFFF"/>
          </w:tcPr>
          <w:p w14:paraId="0E3367CF"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7D0" w14:textId="77777777" w:rsidR="0024092E" w:rsidRDefault="00450581">
            <w:pPr>
              <w:adjustRightInd w:val="0"/>
              <w:jc w:val="center"/>
              <w:rPr>
                <w:rFonts w:ascii="Times New Roman" w:hAnsi="Times New Roman"/>
                <w:color w:val="000000"/>
              </w:rPr>
            </w:pPr>
            <w:r>
              <w:rPr>
                <w:rFonts w:ascii="Times New Roman" w:hAnsi="Times New Roman"/>
                <w:color w:val="000000"/>
              </w:rPr>
              <w:t>18.21 (-21.81, 58.24)</w:t>
            </w:r>
          </w:p>
        </w:tc>
        <w:tc>
          <w:tcPr>
            <w:tcW w:w="3982" w:type="dxa"/>
            <w:tcBorders>
              <w:top w:val="nil"/>
              <w:left w:val="nil"/>
              <w:bottom w:val="nil"/>
              <w:right w:val="nil"/>
            </w:tcBorders>
            <w:shd w:val="clear" w:color="auto" w:fill="FFFFFF"/>
          </w:tcPr>
          <w:p w14:paraId="0E3367D1" w14:textId="77777777" w:rsidR="0024092E" w:rsidRDefault="0024092E">
            <w:pPr>
              <w:adjustRightInd w:val="0"/>
              <w:jc w:val="center"/>
              <w:rPr>
                <w:rFonts w:ascii="Times New Roman" w:hAnsi="Times New Roman"/>
                <w:color w:val="000000"/>
              </w:rPr>
            </w:pPr>
          </w:p>
        </w:tc>
      </w:tr>
      <w:tr w:rsidR="0024092E" w14:paraId="0E3367D6" w14:textId="77777777">
        <w:trPr>
          <w:cantSplit/>
          <w:jc w:val="center"/>
        </w:trPr>
        <w:tc>
          <w:tcPr>
            <w:tcW w:w="4966" w:type="dxa"/>
            <w:tcBorders>
              <w:top w:val="nil"/>
              <w:left w:val="nil"/>
              <w:bottom w:val="nil"/>
              <w:right w:val="nil"/>
            </w:tcBorders>
            <w:shd w:val="clear" w:color="auto" w:fill="FFFFFF"/>
          </w:tcPr>
          <w:p w14:paraId="0E3367D3"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7D4" w14:textId="77777777" w:rsidR="0024092E" w:rsidRDefault="00450581">
            <w:pPr>
              <w:adjustRightInd w:val="0"/>
              <w:jc w:val="center"/>
              <w:rPr>
                <w:rFonts w:ascii="Times New Roman" w:hAnsi="Times New Roman"/>
                <w:color w:val="000000"/>
              </w:rPr>
            </w:pPr>
            <w:r>
              <w:rPr>
                <w:rFonts w:ascii="Times New Roman" w:hAnsi="Times New Roman"/>
                <w:color w:val="000000"/>
              </w:rPr>
              <w:t>16.33 (-31.61, 64.27)</w:t>
            </w:r>
          </w:p>
        </w:tc>
        <w:tc>
          <w:tcPr>
            <w:tcW w:w="3982" w:type="dxa"/>
            <w:tcBorders>
              <w:top w:val="nil"/>
              <w:left w:val="nil"/>
              <w:bottom w:val="nil"/>
              <w:right w:val="nil"/>
            </w:tcBorders>
            <w:shd w:val="clear" w:color="auto" w:fill="FFFFFF"/>
          </w:tcPr>
          <w:p w14:paraId="0E3367D5" w14:textId="77777777" w:rsidR="0024092E" w:rsidRDefault="0024092E">
            <w:pPr>
              <w:adjustRightInd w:val="0"/>
              <w:jc w:val="center"/>
              <w:rPr>
                <w:rFonts w:ascii="Times New Roman" w:hAnsi="Times New Roman"/>
                <w:color w:val="000000"/>
              </w:rPr>
            </w:pPr>
          </w:p>
        </w:tc>
      </w:tr>
      <w:tr w:rsidR="0024092E" w14:paraId="0E3367DA" w14:textId="77777777">
        <w:trPr>
          <w:cantSplit/>
          <w:jc w:val="center"/>
        </w:trPr>
        <w:tc>
          <w:tcPr>
            <w:tcW w:w="4966" w:type="dxa"/>
            <w:tcBorders>
              <w:top w:val="nil"/>
              <w:left w:val="nil"/>
              <w:bottom w:val="nil"/>
              <w:right w:val="nil"/>
            </w:tcBorders>
            <w:shd w:val="clear" w:color="auto" w:fill="FFFFFF"/>
          </w:tcPr>
          <w:p w14:paraId="0E3367D7"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nil"/>
              <w:right w:val="nil"/>
            </w:tcBorders>
            <w:shd w:val="clear" w:color="auto" w:fill="FFFFFF"/>
          </w:tcPr>
          <w:p w14:paraId="0E3367D8" w14:textId="77777777" w:rsidR="0024092E" w:rsidRDefault="00450581">
            <w:pPr>
              <w:adjustRightInd w:val="0"/>
              <w:jc w:val="center"/>
              <w:rPr>
                <w:rFonts w:ascii="Times New Roman" w:hAnsi="Times New Roman"/>
                <w:color w:val="000000"/>
              </w:rPr>
            </w:pPr>
            <w:r>
              <w:rPr>
                <w:rFonts w:ascii="Times New Roman" w:hAnsi="Times New Roman"/>
                <w:color w:val="000000"/>
              </w:rPr>
              <w:t>0.1459</w:t>
            </w:r>
          </w:p>
        </w:tc>
        <w:tc>
          <w:tcPr>
            <w:tcW w:w="3982" w:type="dxa"/>
            <w:tcBorders>
              <w:top w:val="nil"/>
              <w:left w:val="nil"/>
              <w:bottom w:val="nil"/>
              <w:right w:val="nil"/>
            </w:tcBorders>
            <w:shd w:val="clear" w:color="auto" w:fill="FFFFFF"/>
          </w:tcPr>
          <w:p w14:paraId="0E3367D9" w14:textId="77777777" w:rsidR="0024092E" w:rsidRDefault="0024092E">
            <w:pPr>
              <w:adjustRightInd w:val="0"/>
              <w:jc w:val="center"/>
              <w:rPr>
                <w:rFonts w:ascii="Times New Roman" w:hAnsi="Times New Roman"/>
                <w:color w:val="000000"/>
              </w:rPr>
            </w:pPr>
          </w:p>
        </w:tc>
      </w:tr>
      <w:tr w:rsidR="0024092E" w14:paraId="0E3367DC" w14:textId="77777777">
        <w:trPr>
          <w:cantSplit/>
          <w:jc w:val="center"/>
        </w:trPr>
        <w:tc>
          <w:tcPr>
            <w:tcW w:w="12930" w:type="dxa"/>
            <w:gridSpan w:val="3"/>
            <w:tcBorders>
              <w:top w:val="nil"/>
              <w:left w:val="nil"/>
              <w:bottom w:val="nil"/>
              <w:right w:val="nil"/>
            </w:tcBorders>
            <w:shd w:val="clear" w:color="auto" w:fill="FFFFFF"/>
          </w:tcPr>
          <w:p w14:paraId="0E3367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E0" w14:textId="77777777">
        <w:trPr>
          <w:cantSplit/>
          <w:jc w:val="center"/>
        </w:trPr>
        <w:tc>
          <w:tcPr>
            <w:tcW w:w="4966" w:type="dxa"/>
            <w:tcBorders>
              <w:top w:val="nil"/>
              <w:left w:val="nil"/>
              <w:bottom w:val="nil"/>
              <w:right w:val="nil"/>
            </w:tcBorders>
            <w:shd w:val="clear" w:color="auto" w:fill="FFFFFF"/>
          </w:tcPr>
          <w:p w14:paraId="0E3367DD" w14:textId="77777777" w:rsidR="0024092E" w:rsidRDefault="00450581">
            <w:pPr>
              <w:adjustRightInd w:val="0"/>
              <w:rPr>
                <w:rFonts w:ascii="Times New Roman" w:hAnsi="Times New Roman"/>
                <w:color w:val="000000"/>
              </w:rPr>
            </w:pPr>
            <w:r>
              <w:rPr>
                <w:rFonts w:ascii="Times New Roman" w:hAnsi="Times New Roman"/>
                <w:color w:val="000000"/>
              </w:rPr>
              <w:t>Disease Control Rate (DCR)</w:t>
            </w:r>
          </w:p>
        </w:tc>
        <w:tc>
          <w:tcPr>
            <w:tcW w:w="3982" w:type="dxa"/>
            <w:tcBorders>
              <w:top w:val="nil"/>
              <w:left w:val="nil"/>
              <w:bottom w:val="nil"/>
              <w:right w:val="nil"/>
            </w:tcBorders>
            <w:shd w:val="clear" w:color="auto" w:fill="FFFFFF"/>
          </w:tcPr>
          <w:p w14:paraId="0E3367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982" w:type="dxa"/>
            <w:tcBorders>
              <w:top w:val="nil"/>
              <w:left w:val="nil"/>
              <w:bottom w:val="nil"/>
              <w:right w:val="nil"/>
            </w:tcBorders>
            <w:shd w:val="clear" w:color="auto" w:fill="FFFFFF"/>
          </w:tcPr>
          <w:p w14:paraId="0E3367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7E4" w14:textId="77777777">
        <w:trPr>
          <w:cantSplit/>
          <w:jc w:val="center"/>
        </w:trPr>
        <w:tc>
          <w:tcPr>
            <w:tcW w:w="4966" w:type="dxa"/>
            <w:tcBorders>
              <w:top w:val="nil"/>
              <w:left w:val="nil"/>
              <w:bottom w:val="nil"/>
              <w:right w:val="nil"/>
            </w:tcBorders>
            <w:shd w:val="clear" w:color="auto" w:fill="FFFFFF"/>
          </w:tcPr>
          <w:p w14:paraId="0E3367E1"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7E2" w14:textId="77777777" w:rsidR="0024092E" w:rsidRDefault="00450581">
            <w:pPr>
              <w:adjustRightInd w:val="0"/>
              <w:jc w:val="center"/>
              <w:rPr>
                <w:rFonts w:ascii="Times New Roman" w:hAnsi="Times New Roman"/>
                <w:color w:val="000000"/>
              </w:rPr>
            </w:pPr>
            <w:r>
              <w:rPr>
                <w:rFonts w:ascii="Times New Roman" w:hAnsi="Times New Roman"/>
                <w:color w:val="000000"/>
              </w:rPr>
              <w:t>5.3, 85.3</w:t>
            </w:r>
          </w:p>
        </w:tc>
        <w:tc>
          <w:tcPr>
            <w:tcW w:w="3982" w:type="dxa"/>
            <w:tcBorders>
              <w:top w:val="nil"/>
              <w:left w:val="nil"/>
              <w:bottom w:val="nil"/>
              <w:right w:val="nil"/>
            </w:tcBorders>
            <w:shd w:val="clear" w:color="auto" w:fill="FFFFFF"/>
          </w:tcPr>
          <w:p w14:paraId="0E3367E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r>
      <w:tr w:rsidR="0024092E" w14:paraId="0E3367E6" w14:textId="77777777">
        <w:trPr>
          <w:cantSplit/>
          <w:jc w:val="center"/>
        </w:trPr>
        <w:tc>
          <w:tcPr>
            <w:tcW w:w="12930" w:type="dxa"/>
            <w:gridSpan w:val="3"/>
            <w:tcBorders>
              <w:top w:val="nil"/>
              <w:left w:val="nil"/>
              <w:bottom w:val="nil"/>
              <w:right w:val="nil"/>
            </w:tcBorders>
            <w:shd w:val="clear" w:color="auto" w:fill="FFFFFF"/>
          </w:tcPr>
          <w:p w14:paraId="0E3367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7EA" w14:textId="77777777">
        <w:trPr>
          <w:cantSplit/>
          <w:jc w:val="center"/>
        </w:trPr>
        <w:tc>
          <w:tcPr>
            <w:tcW w:w="4966" w:type="dxa"/>
            <w:tcBorders>
              <w:top w:val="nil"/>
              <w:left w:val="nil"/>
              <w:bottom w:val="nil"/>
              <w:right w:val="nil"/>
            </w:tcBorders>
            <w:shd w:val="clear" w:color="auto" w:fill="FFFFFF"/>
          </w:tcPr>
          <w:p w14:paraId="0E3367E7"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7E8"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7E9" w14:textId="77777777" w:rsidR="0024092E" w:rsidRDefault="0024092E">
            <w:pPr>
              <w:adjustRightInd w:val="0"/>
              <w:jc w:val="center"/>
              <w:rPr>
                <w:rFonts w:ascii="Times New Roman" w:hAnsi="Times New Roman"/>
                <w:color w:val="000000"/>
              </w:rPr>
            </w:pPr>
          </w:p>
        </w:tc>
      </w:tr>
      <w:tr w:rsidR="0024092E" w14:paraId="0E3367EE" w14:textId="77777777">
        <w:trPr>
          <w:cantSplit/>
          <w:jc w:val="center"/>
        </w:trPr>
        <w:tc>
          <w:tcPr>
            <w:tcW w:w="4966" w:type="dxa"/>
            <w:tcBorders>
              <w:top w:val="nil"/>
              <w:left w:val="nil"/>
              <w:bottom w:val="nil"/>
              <w:right w:val="nil"/>
            </w:tcBorders>
            <w:shd w:val="clear" w:color="auto" w:fill="FFFFFF"/>
          </w:tcPr>
          <w:p w14:paraId="0E3367EB"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7EC" w14:textId="77777777" w:rsidR="0024092E" w:rsidRDefault="00450581">
            <w:pPr>
              <w:adjustRightInd w:val="0"/>
              <w:jc w:val="center"/>
              <w:rPr>
                <w:rFonts w:ascii="Times New Roman" w:hAnsi="Times New Roman"/>
                <w:color w:val="000000"/>
              </w:rPr>
            </w:pPr>
            <w:r>
              <w:rPr>
                <w:rFonts w:ascii="Times New Roman" w:hAnsi="Times New Roman"/>
                <w:color w:val="000000"/>
              </w:rPr>
              <w:t>15.91 (-29.79, 61.60)</w:t>
            </w:r>
          </w:p>
        </w:tc>
        <w:tc>
          <w:tcPr>
            <w:tcW w:w="3982" w:type="dxa"/>
            <w:tcBorders>
              <w:top w:val="nil"/>
              <w:left w:val="nil"/>
              <w:bottom w:val="nil"/>
              <w:right w:val="nil"/>
            </w:tcBorders>
            <w:shd w:val="clear" w:color="auto" w:fill="FFFFFF"/>
          </w:tcPr>
          <w:p w14:paraId="0E3367ED" w14:textId="77777777" w:rsidR="0024092E" w:rsidRDefault="0024092E">
            <w:pPr>
              <w:adjustRightInd w:val="0"/>
              <w:jc w:val="center"/>
              <w:rPr>
                <w:rFonts w:ascii="Times New Roman" w:hAnsi="Times New Roman"/>
                <w:color w:val="000000"/>
              </w:rPr>
            </w:pPr>
          </w:p>
        </w:tc>
      </w:tr>
      <w:tr w:rsidR="0024092E" w14:paraId="0E3367F2" w14:textId="77777777">
        <w:trPr>
          <w:cantSplit/>
          <w:jc w:val="center"/>
        </w:trPr>
        <w:tc>
          <w:tcPr>
            <w:tcW w:w="4966" w:type="dxa"/>
            <w:tcBorders>
              <w:top w:val="nil"/>
              <w:left w:val="nil"/>
              <w:bottom w:val="nil"/>
              <w:right w:val="nil"/>
            </w:tcBorders>
            <w:shd w:val="clear" w:color="auto" w:fill="FFFFFF"/>
          </w:tcPr>
          <w:p w14:paraId="0E3367EF"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7F0" w14:textId="77777777" w:rsidR="0024092E" w:rsidRDefault="00450581">
            <w:pPr>
              <w:adjustRightInd w:val="0"/>
              <w:jc w:val="center"/>
              <w:rPr>
                <w:rFonts w:ascii="Times New Roman" w:hAnsi="Times New Roman"/>
                <w:color w:val="000000"/>
              </w:rPr>
            </w:pPr>
            <w:r>
              <w:rPr>
                <w:rFonts w:ascii="Times New Roman" w:hAnsi="Times New Roman"/>
                <w:color w:val="000000"/>
              </w:rPr>
              <w:t>14.49 (-38.05, 67.03)</w:t>
            </w:r>
          </w:p>
        </w:tc>
        <w:tc>
          <w:tcPr>
            <w:tcW w:w="3982" w:type="dxa"/>
            <w:tcBorders>
              <w:top w:val="nil"/>
              <w:left w:val="nil"/>
              <w:bottom w:val="nil"/>
              <w:right w:val="nil"/>
            </w:tcBorders>
            <w:shd w:val="clear" w:color="auto" w:fill="FFFFFF"/>
          </w:tcPr>
          <w:p w14:paraId="0E3367F1" w14:textId="77777777" w:rsidR="0024092E" w:rsidRDefault="0024092E">
            <w:pPr>
              <w:adjustRightInd w:val="0"/>
              <w:jc w:val="center"/>
              <w:rPr>
                <w:rFonts w:ascii="Times New Roman" w:hAnsi="Times New Roman"/>
                <w:color w:val="000000"/>
              </w:rPr>
            </w:pPr>
          </w:p>
        </w:tc>
      </w:tr>
      <w:tr w:rsidR="0024092E" w14:paraId="0E3367F6" w14:textId="77777777">
        <w:trPr>
          <w:cantSplit/>
          <w:jc w:val="center"/>
        </w:trPr>
        <w:tc>
          <w:tcPr>
            <w:tcW w:w="4966" w:type="dxa"/>
            <w:tcBorders>
              <w:top w:val="nil"/>
              <w:left w:val="nil"/>
              <w:bottom w:val="single" w:sz="7" w:space="0" w:color="000000"/>
              <w:right w:val="nil"/>
            </w:tcBorders>
            <w:shd w:val="clear" w:color="auto" w:fill="FFFFFF"/>
          </w:tcPr>
          <w:p w14:paraId="0E3367F3"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single" w:sz="7" w:space="0" w:color="000000"/>
              <w:right w:val="nil"/>
            </w:tcBorders>
            <w:shd w:val="clear" w:color="auto" w:fill="FFFFFF"/>
          </w:tcPr>
          <w:p w14:paraId="0E3367F4" w14:textId="77777777" w:rsidR="0024092E" w:rsidRDefault="00450581">
            <w:pPr>
              <w:adjustRightInd w:val="0"/>
              <w:jc w:val="center"/>
              <w:rPr>
                <w:rFonts w:ascii="Times New Roman" w:hAnsi="Times New Roman"/>
                <w:color w:val="000000"/>
              </w:rPr>
            </w:pPr>
            <w:r>
              <w:rPr>
                <w:rFonts w:ascii="Times New Roman" w:hAnsi="Times New Roman"/>
                <w:color w:val="000000"/>
              </w:rPr>
              <w:t>0.2451</w:t>
            </w:r>
          </w:p>
        </w:tc>
        <w:tc>
          <w:tcPr>
            <w:tcW w:w="3982" w:type="dxa"/>
            <w:tcBorders>
              <w:top w:val="nil"/>
              <w:left w:val="nil"/>
              <w:bottom w:val="single" w:sz="7" w:space="0" w:color="000000"/>
              <w:right w:val="nil"/>
            </w:tcBorders>
            <w:shd w:val="clear" w:color="auto" w:fill="FFFFFF"/>
          </w:tcPr>
          <w:p w14:paraId="0E3367F5" w14:textId="77777777" w:rsidR="0024092E" w:rsidRDefault="0024092E">
            <w:pPr>
              <w:adjustRightInd w:val="0"/>
              <w:jc w:val="center"/>
              <w:rPr>
                <w:rFonts w:ascii="Times New Roman" w:hAnsi="Times New Roman"/>
                <w:color w:val="000000"/>
              </w:rPr>
            </w:pPr>
          </w:p>
        </w:tc>
      </w:tr>
    </w:tbl>
    <w:p w14:paraId="0E3367F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confidence intervals are calculated using Clopper Pearson method.</w:t>
      </w:r>
    </w:p>
    <w:p w14:paraId="0E3367F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rates difference and its 90% and 95% CI estimated by Miettinen-Nurminen method.</w:t>
      </w:r>
    </w:p>
    <w:p w14:paraId="0E3367F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P value calculated by Pearson Chi-square test.</w:t>
      </w:r>
    </w:p>
    <w:p w14:paraId="0E3367F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67F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0E3367F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Confirmed ORR/DCR/BOR represents responses confirmed by a follow-up scan ≥ four weeks after initial CR/PR.</w:t>
      </w:r>
    </w:p>
    <w:p w14:paraId="0E3367F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Intention-to-treat Population.</w:t>
      </w:r>
    </w:p>
    <w:p w14:paraId="0E3367F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Source Data: Listing 16.2.6.2.2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802" w14:textId="77777777">
        <w:trPr>
          <w:cantSplit/>
        </w:trPr>
        <w:tc>
          <w:tcPr>
            <w:tcW w:w="6000" w:type="dxa"/>
            <w:tcBorders>
              <w:top w:val="nil"/>
              <w:left w:val="nil"/>
              <w:bottom w:val="nil"/>
              <w:right w:val="nil"/>
            </w:tcBorders>
          </w:tcPr>
          <w:p w14:paraId="0E3367FF"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80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80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0E336803" w14:textId="77777777" w:rsidR="0024092E" w:rsidRDefault="0024092E">
      <w:pPr>
        <w:adjustRightInd w:val="0"/>
        <w:spacing w:before="10" w:after="10"/>
        <w:rPr>
          <w:rFonts w:ascii="Times New Roman" w:hAnsi="Times New Roman"/>
          <w:vanish/>
          <w:color w:val="000000"/>
          <w:specVanish/>
        </w:rPr>
      </w:pPr>
    </w:p>
    <w:p w14:paraId="0E336804" w14:textId="77777777" w:rsidR="0024092E" w:rsidRDefault="0024092E">
      <w:pPr>
        <w:adjustRightInd w:val="0"/>
        <w:jc w:val="center"/>
        <w:rPr>
          <w:rFonts w:hint="eastAsia"/>
          <w:sz w:val="24"/>
          <w:szCs w:val="24"/>
        </w:rPr>
        <w:sectPr w:rsidR="0024092E">
          <w:headerReference w:type="default" r:id="rId2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807" w14:textId="77777777">
        <w:trPr>
          <w:cantSplit/>
        </w:trPr>
        <w:tc>
          <w:tcPr>
            <w:tcW w:w="6000" w:type="dxa"/>
            <w:tcBorders>
              <w:top w:val="nil"/>
              <w:left w:val="nil"/>
              <w:bottom w:val="nil"/>
              <w:right w:val="nil"/>
            </w:tcBorders>
          </w:tcPr>
          <w:p w14:paraId="0E33680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80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808" w14:textId="77777777" w:rsidR="0024092E" w:rsidRDefault="0024092E">
      <w:pPr>
        <w:adjustRightInd w:val="0"/>
        <w:spacing w:before="10" w:after="10"/>
        <w:rPr>
          <w:rFonts w:ascii="Times New Roman" w:hAnsi="Times New Roman"/>
          <w:b/>
          <w:bCs/>
          <w:color w:val="000000"/>
        </w:rPr>
      </w:pPr>
    </w:p>
    <w:p w14:paraId="0E336809" w14:textId="77777777" w:rsidR="0024092E" w:rsidRDefault="00450581">
      <w:pPr>
        <w:adjustRightInd w:val="0"/>
        <w:spacing w:before="10" w:after="10"/>
        <w:jc w:val="center"/>
        <w:outlineLvl w:val="0"/>
        <w:rPr>
          <w:rFonts w:ascii="Times New Roman" w:hAnsi="Times New Roman"/>
          <w:b/>
          <w:bCs/>
          <w:color w:val="000000"/>
        </w:rPr>
      </w:pPr>
      <w:bookmarkStart w:id="23" w:name="_Toc171427900"/>
      <w:r>
        <w:rPr>
          <w:rFonts w:ascii="Times New Roman" w:hAnsi="Times New Roman"/>
          <w:b/>
          <w:bCs/>
          <w:color w:val="000000"/>
        </w:rPr>
        <w:t>Table 14.2.1.1.5.2 Summary of Unconfirmed Best Overall Response based on RECIST 1.1 Criteria - Phase II part 2 - CRC (Intention-to-treat Population)</w:t>
      </w:r>
      <w:bookmarkEnd w:id="23"/>
    </w:p>
    <w:p w14:paraId="0E33680A"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66"/>
        <w:gridCol w:w="3982"/>
        <w:gridCol w:w="3982"/>
      </w:tblGrid>
      <w:tr w:rsidR="0024092E" w14:paraId="0E33680E" w14:textId="77777777">
        <w:trPr>
          <w:cantSplit/>
          <w:tblHeader/>
          <w:jc w:val="center"/>
        </w:trPr>
        <w:tc>
          <w:tcPr>
            <w:tcW w:w="4966" w:type="dxa"/>
            <w:tcBorders>
              <w:top w:val="single" w:sz="7" w:space="0" w:color="000000"/>
              <w:left w:val="nil"/>
              <w:bottom w:val="single" w:sz="4" w:space="0" w:color="000000"/>
              <w:right w:val="nil"/>
            </w:tcBorders>
            <w:shd w:val="clear" w:color="auto" w:fill="FFFFFF"/>
            <w:vAlign w:val="bottom"/>
          </w:tcPr>
          <w:p w14:paraId="0E33680B" w14:textId="77777777" w:rsidR="0024092E" w:rsidRDefault="0024092E">
            <w:pPr>
              <w:adjustRightInd w:val="0"/>
              <w:rPr>
                <w:rFonts w:ascii="Times New Roman" w:hAnsi="Times New Roman"/>
                <w:color w:val="000000"/>
              </w:rPr>
            </w:pPr>
            <w:bookmarkStart w:id="24" w:name="IDX12"/>
            <w:bookmarkEnd w:id="24"/>
          </w:p>
        </w:tc>
        <w:tc>
          <w:tcPr>
            <w:tcW w:w="3982" w:type="dxa"/>
            <w:tcBorders>
              <w:top w:val="single" w:sz="7" w:space="0" w:color="000000"/>
              <w:left w:val="nil"/>
              <w:bottom w:val="single" w:sz="4" w:space="0" w:color="000000"/>
              <w:right w:val="nil"/>
            </w:tcBorders>
            <w:shd w:val="clear" w:color="auto" w:fill="FFFFFF"/>
            <w:vAlign w:val="bottom"/>
          </w:tcPr>
          <w:p w14:paraId="0E33680C"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982" w:type="dxa"/>
            <w:tcBorders>
              <w:top w:val="single" w:sz="7" w:space="0" w:color="000000"/>
              <w:left w:val="nil"/>
              <w:bottom w:val="single" w:sz="4" w:space="0" w:color="000000"/>
              <w:right w:val="nil"/>
            </w:tcBorders>
            <w:shd w:val="clear" w:color="auto" w:fill="FFFFFF"/>
            <w:vAlign w:val="bottom"/>
          </w:tcPr>
          <w:p w14:paraId="0E33680D"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r>
      <w:tr w:rsidR="0024092E" w14:paraId="0E336812" w14:textId="77777777">
        <w:trPr>
          <w:cantSplit/>
          <w:jc w:val="center"/>
        </w:trPr>
        <w:tc>
          <w:tcPr>
            <w:tcW w:w="4966" w:type="dxa"/>
            <w:tcBorders>
              <w:top w:val="nil"/>
              <w:left w:val="nil"/>
              <w:bottom w:val="nil"/>
              <w:right w:val="nil"/>
            </w:tcBorders>
            <w:shd w:val="clear" w:color="auto" w:fill="FFFFFF"/>
          </w:tcPr>
          <w:p w14:paraId="0E33680F" w14:textId="77777777" w:rsidR="0024092E" w:rsidRDefault="00450581">
            <w:pPr>
              <w:adjustRightInd w:val="0"/>
              <w:rPr>
                <w:rFonts w:ascii="Times New Roman" w:hAnsi="Times New Roman"/>
                <w:color w:val="000000"/>
              </w:rPr>
            </w:pPr>
            <w:r>
              <w:rPr>
                <w:rFonts w:ascii="Times New Roman" w:hAnsi="Times New Roman"/>
                <w:color w:val="000000"/>
              </w:rPr>
              <w:t>Best Overall Response (BOR)</w:t>
            </w:r>
          </w:p>
        </w:tc>
        <w:tc>
          <w:tcPr>
            <w:tcW w:w="3982" w:type="dxa"/>
            <w:tcBorders>
              <w:top w:val="nil"/>
              <w:left w:val="nil"/>
              <w:bottom w:val="nil"/>
              <w:right w:val="nil"/>
            </w:tcBorders>
            <w:shd w:val="clear" w:color="auto" w:fill="FFFFFF"/>
          </w:tcPr>
          <w:p w14:paraId="0E336810"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11" w14:textId="77777777" w:rsidR="0024092E" w:rsidRDefault="0024092E">
            <w:pPr>
              <w:adjustRightInd w:val="0"/>
              <w:jc w:val="center"/>
              <w:rPr>
                <w:rFonts w:ascii="Times New Roman" w:hAnsi="Times New Roman"/>
                <w:color w:val="000000"/>
              </w:rPr>
            </w:pPr>
          </w:p>
        </w:tc>
      </w:tr>
      <w:tr w:rsidR="0024092E" w14:paraId="0E336816" w14:textId="77777777">
        <w:trPr>
          <w:cantSplit/>
          <w:jc w:val="center"/>
        </w:trPr>
        <w:tc>
          <w:tcPr>
            <w:tcW w:w="4966" w:type="dxa"/>
            <w:tcBorders>
              <w:top w:val="nil"/>
              <w:left w:val="nil"/>
              <w:bottom w:val="nil"/>
              <w:right w:val="nil"/>
            </w:tcBorders>
            <w:shd w:val="clear" w:color="auto" w:fill="FFFFFF"/>
          </w:tcPr>
          <w:p w14:paraId="0E336813" w14:textId="77777777" w:rsidR="0024092E" w:rsidRDefault="00450581">
            <w:pPr>
              <w:adjustRightInd w:val="0"/>
              <w:ind w:left="210"/>
              <w:rPr>
                <w:rFonts w:ascii="Times New Roman" w:hAnsi="Times New Roman"/>
                <w:color w:val="000000"/>
              </w:rPr>
            </w:pPr>
            <w:r>
              <w:rPr>
                <w:rFonts w:ascii="Times New Roman" w:hAnsi="Times New Roman"/>
                <w:color w:val="000000"/>
              </w:rPr>
              <w:t>Complete Response (CR)</w:t>
            </w:r>
          </w:p>
        </w:tc>
        <w:tc>
          <w:tcPr>
            <w:tcW w:w="3982" w:type="dxa"/>
            <w:tcBorders>
              <w:top w:val="nil"/>
              <w:left w:val="nil"/>
              <w:bottom w:val="nil"/>
              <w:right w:val="nil"/>
            </w:tcBorders>
            <w:shd w:val="clear" w:color="auto" w:fill="FFFFFF"/>
          </w:tcPr>
          <w:p w14:paraId="0E3368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1A" w14:textId="77777777">
        <w:trPr>
          <w:cantSplit/>
          <w:jc w:val="center"/>
        </w:trPr>
        <w:tc>
          <w:tcPr>
            <w:tcW w:w="4966" w:type="dxa"/>
            <w:tcBorders>
              <w:top w:val="nil"/>
              <w:left w:val="nil"/>
              <w:bottom w:val="nil"/>
              <w:right w:val="nil"/>
            </w:tcBorders>
            <w:shd w:val="clear" w:color="auto" w:fill="FFFFFF"/>
          </w:tcPr>
          <w:p w14:paraId="0E336817" w14:textId="77777777" w:rsidR="0024092E" w:rsidRDefault="00450581">
            <w:pPr>
              <w:adjustRightInd w:val="0"/>
              <w:ind w:left="210"/>
              <w:rPr>
                <w:rFonts w:ascii="Times New Roman" w:hAnsi="Times New Roman"/>
                <w:color w:val="000000"/>
              </w:rPr>
            </w:pPr>
            <w:r>
              <w:rPr>
                <w:rFonts w:ascii="Times New Roman" w:hAnsi="Times New Roman"/>
                <w:color w:val="000000"/>
              </w:rPr>
              <w:t>Partial Response (PR)</w:t>
            </w:r>
          </w:p>
        </w:tc>
        <w:tc>
          <w:tcPr>
            <w:tcW w:w="3982" w:type="dxa"/>
            <w:tcBorders>
              <w:top w:val="nil"/>
              <w:left w:val="nil"/>
              <w:bottom w:val="nil"/>
              <w:right w:val="nil"/>
            </w:tcBorders>
            <w:shd w:val="clear" w:color="auto" w:fill="FFFFFF"/>
          </w:tcPr>
          <w:p w14:paraId="0E3368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8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1E" w14:textId="77777777">
        <w:trPr>
          <w:cantSplit/>
          <w:jc w:val="center"/>
        </w:trPr>
        <w:tc>
          <w:tcPr>
            <w:tcW w:w="4966" w:type="dxa"/>
            <w:tcBorders>
              <w:top w:val="nil"/>
              <w:left w:val="nil"/>
              <w:bottom w:val="nil"/>
              <w:right w:val="nil"/>
            </w:tcBorders>
            <w:shd w:val="clear" w:color="auto" w:fill="FFFFFF"/>
          </w:tcPr>
          <w:p w14:paraId="0E33681B" w14:textId="77777777" w:rsidR="0024092E" w:rsidRDefault="00450581">
            <w:pPr>
              <w:adjustRightInd w:val="0"/>
              <w:ind w:left="210"/>
              <w:rPr>
                <w:rFonts w:ascii="Times New Roman" w:hAnsi="Times New Roman"/>
                <w:color w:val="000000"/>
              </w:rPr>
            </w:pPr>
            <w:r>
              <w:rPr>
                <w:rFonts w:ascii="Times New Roman" w:hAnsi="Times New Roman"/>
                <w:color w:val="000000"/>
              </w:rPr>
              <w:t>Stable Disease (SD)</w:t>
            </w:r>
          </w:p>
        </w:tc>
        <w:tc>
          <w:tcPr>
            <w:tcW w:w="3982" w:type="dxa"/>
            <w:tcBorders>
              <w:top w:val="nil"/>
              <w:left w:val="nil"/>
              <w:bottom w:val="nil"/>
              <w:right w:val="nil"/>
            </w:tcBorders>
            <w:shd w:val="clear" w:color="auto" w:fill="FFFFFF"/>
          </w:tcPr>
          <w:p w14:paraId="0E3368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8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822" w14:textId="77777777">
        <w:trPr>
          <w:cantSplit/>
          <w:jc w:val="center"/>
        </w:trPr>
        <w:tc>
          <w:tcPr>
            <w:tcW w:w="4966" w:type="dxa"/>
            <w:tcBorders>
              <w:top w:val="nil"/>
              <w:left w:val="nil"/>
              <w:bottom w:val="nil"/>
              <w:right w:val="nil"/>
            </w:tcBorders>
            <w:shd w:val="clear" w:color="auto" w:fill="FFFFFF"/>
          </w:tcPr>
          <w:p w14:paraId="0E33681F"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(PD)</w:t>
            </w:r>
          </w:p>
        </w:tc>
        <w:tc>
          <w:tcPr>
            <w:tcW w:w="3982" w:type="dxa"/>
            <w:tcBorders>
              <w:top w:val="nil"/>
              <w:left w:val="nil"/>
              <w:bottom w:val="nil"/>
              <w:right w:val="nil"/>
            </w:tcBorders>
            <w:shd w:val="clear" w:color="auto" w:fill="FFFFFF"/>
          </w:tcPr>
          <w:p w14:paraId="0E3368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826" w14:textId="77777777">
        <w:trPr>
          <w:cantSplit/>
          <w:jc w:val="center"/>
        </w:trPr>
        <w:tc>
          <w:tcPr>
            <w:tcW w:w="4966" w:type="dxa"/>
            <w:tcBorders>
              <w:top w:val="nil"/>
              <w:left w:val="nil"/>
              <w:bottom w:val="nil"/>
              <w:right w:val="nil"/>
            </w:tcBorders>
            <w:shd w:val="clear" w:color="auto" w:fill="FFFFFF"/>
          </w:tcPr>
          <w:p w14:paraId="0E336823" w14:textId="77777777" w:rsidR="0024092E" w:rsidRDefault="00450581">
            <w:pPr>
              <w:adjustRightInd w:val="0"/>
              <w:ind w:left="210"/>
              <w:rPr>
                <w:rFonts w:ascii="Times New Roman" w:hAnsi="Times New Roman"/>
                <w:color w:val="000000"/>
              </w:rPr>
            </w:pPr>
            <w:r>
              <w:rPr>
                <w:rFonts w:ascii="Times New Roman" w:hAnsi="Times New Roman"/>
                <w:color w:val="000000"/>
              </w:rPr>
              <w:t>Not Evaluable (NE)</w:t>
            </w:r>
          </w:p>
        </w:tc>
        <w:tc>
          <w:tcPr>
            <w:tcW w:w="3982" w:type="dxa"/>
            <w:tcBorders>
              <w:top w:val="nil"/>
              <w:left w:val="nil"/>
              <w:bottom w:val="nil"/>
              <w:right w:val="nil"/>
            </w:tcBorders>
            <w:shd w:val="clear" w:color="auto" w:fill="FFFFFF"/>
          </w:tcPr>
          <w:p w14:paraId="0E336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82A" w14:textId="77777777">
        <w:trPr>
          <w:cantSplit/>
          <w:jc w:val="center"/>
        </w:trPr>
        <w:tc>
          <w:tcPr>
            <w:tcW w:w="4966" w:type="dxa"/>
            <w:tcBorders>
              <w:top w:val="nil"/>
              <w:left w:val="nil"/>
              <w:bottom w:val="nil"/>
              <w:right w:val="nil"/>
            </w:tcBorders>
            <w:shd w:val="clear" w:color="auto" w:fill="FFFFFF"/>
          </w:tcPr>
          <w:p w14:paraId="0E336827" w14:textId="77777777" w:rsidR="0024092E" w:rsidRDefault="00450581">
            <w:pPr>
              <w:adjustRightInd w:val="0"/>
              <w:ind w:left="210"/>
              <w:rPr>
                <w:rFonts w:ascii="Times New Roman" w:hAnsi="Times New Roman"/>
                <w:color w:val="000000"/>
              </w:rPr>
            </w:pPr>
            <w:r>
              <w:rPr>
                <w:rFonts w:ascii="Times New Roman" w:hAnsi="Times New Roman"/>
                <w:color w:val="000000"/>
              </w:rPr>
              <w:t>Not Applicable (NA)</w:t>
            </w:r>
          </w:p>
        </w:tc>
        <w:tc>
          <w:tcPr>
            <w:tcW w:w="3982" w:type="dxa"/>
            <w:tcBorders>
              <w:top w:val="nil"/>
              <w:left w:val="nil"/>
              <w:bottom w:val="nil"/>
              <w:right w:val="nil"/>
            </w:tcBorders>
            <w:shd w:val="clear" w:color="auto" w:fill="FFFFFF"/>
          </w:tcPr>
          <w:p w14:paraId="0E33682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3982" w:type="dxa"/>
            <w:tcBorders>
              <w:top w:val="nil"/>
              <w:left w:val="nil"/>
              <w:bottom w:val="nil"/>
              <w:right w:val="nil"/>
            </w:tcBorders>
            <w:shd w:val="clear" w:color="auto" w:fill="FFFFFF"/>
          </w:tcPr>
          <w:p w14:paraId="0E3368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682C" w14:textId="77777777">
        <w:trPr>
          <w:cantSplit/>
          <w:jc w:val="center"/>
        </w:trPr>
        <w:tc>
          <w:tcPr>
            <w:tcW w:w="12930" w:type="dxa"/>
            <w:gridSpan w:val="3"/>
            <w:tcBorders>
              <w:top w:val="nil"/>
              <w:left w:val="nil"/>
              <w:bottom w:val="nil"/>
              <w:right w:val="nil"/>
            </w:tcBorders>
            <w:shd w:val="clear" w:color="auto" w:fill="FFFFFF"/>
          </w:tcPr>
          <w:p w14:paraId="0E3368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30" w14:textId="77777777">
        <w:trPr>
          <w:cantSplit/>
          <w:jc w:val="center"/>
        </w:trPr>
        <w:tc>
          <w:tcPr>
            <w:tcW w:w="4966" w:type="dxa"/>
            <w:tcBorders>
              <w:top w:val="nil"/>
              <w:left w:val="nil"/>
              <w:bottom w:val="nil"/>
              <w:right w:val="nil"/>
            </w:tcBorders>
            <w:shd w:val="clear" w:color="auto" w:fill="FFFFFF"/>
          </w:tcPr>
          <w:p w14:paraId="0E33682D" w14:textId="77777777" w:rsidR="0024092E" w:rsidRDefault="00450581">
            <w:pPr>
              <w:adjustRightInd w:val="0"/>
              <w:rPr>
                <w:rFonts w:ascii="Times New Roman" w:hAnsi="Times New Roman"/>
                <w:color w:val="000000"/>
              </w:rPr>
            </w:pPr>
            <w:r>
              <w:rPr>
                <w:rFonts w:ascii="Times New Roman" w:hAnsi="Times New Roman"/>
                <w:color w:val="000000"/>
              </w:rPr>
              <w:t>Objective Response Rate (ORR)</w:t>
            </w:r>
          </w:p>
        </w:tc>
        <w:tc>
          <w:tcPr>
            <w:tcW w:w="3982" w:type="dxa"/>
            <w:tcBorders>
              <w:top w:val="nil"/>
              <w:left w:val="nil"/>
              <w:bottom w:val="nil"/>
              <w:right w:val="nil"/>
            </w:tcBorders>
            <w:shd w:val="clear" w:color="auto" w:fill="FFFFFF"/>
          </w:tcPr>
          <w:p w14:paraId="0E3368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982" w:type="dxa"/>
            <w:tcBorders>
              <w:top w:val="nil"/>
              <w:left w:val="nil"/>
              <w:bottom w:val="nil"/>
              <w:right w:val="nil"/>
            </w:tcBorders>
            <w:shd w:val="clear" w:color="auto" w:fill="FFFFFF"/>
          </w:tcPr>
          <w:p w14:paraId="0E336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34" w14:textId="77777777">
        <w:trPr>
          <w:cantSplit/>
          <w:jc w:val="center"/>
        </w:trPr>
        <w:tc>
          <w:tcPr>
            <w:tcW w:w="4966" w:type="dxa"/>
            <w:tcBorders>
              <w:top w:val="nil"/>
              <w:left w:val="nil"/>
              <w:bottom w:val="nil"/>
              <w:right w:val="nil"/>
            </w:tcBorders>
            <w:shd w:val="clear" w:color="auto" w:fill="FFFFFF"/>
          </w:tcPr>
          <w:p w14:paraId="0E336831" w14:textId="77777777" w:rsidR="0024092E" w:rsidRDefault="00450581">
            <w:pPr>
              <w:adjustRightInd w:val="0"/>
              <w:ind w:left="210"/>
              <w:rPr>
                <w:rFonts w:ascii="Times New Roman" w:hAnsi="Times New Roman"/>
                <w:color w:val="000000"/>
              </w:rPr>
            </w:pPr>
            <w:r>
              <w:rPr>
                <w:rFonts w:ascii="Times New Roman" w:hAnsi="Times New Roman"/>
                <w:color w:val="000000"/>
              </w:rPr>
              <w:t>90% CI [1]</w:t>
            </w:r>
          </w:p>
        </w:tc>
        <w:tc>
          <w:tcPr>
            <w:tcW w:w="3982" w:type="dxa"/>
            <w:tcBorders>
              <w:top w:val="nil"/>
              <w:left w:val="nil"/>
              <w:bottom w:val="nil"/>
              <w:right w:val="nil"/>
            </w:tcBorders>
            <w:shd w:val="clear" w:color="auto" w:fill="FFFFFF"/>
          </w:tcPr>
          <w:p w14:paraId="0E336832" w14:textId="77777777" w:rsidR="0024092E" w:rsidRDefault="00450581">
            <w:pPr>
              <w:adjustRightInd w:val="0"/>
              <w:jc w:val="center"/>
              <w:rPr>
                <w:rFonts w:ascii="Times New Roman" w:hAnsi="Times New Roman"/>
                <w:color w:val="000000"/>
              </w:rPr>
            </w:pPr>
            <w:r>
              <w:rPr>
                <w:rFonts w:ascii="Times New Roman" w:hAnsi="Times New Roman"/>
                <w:color w:val="000000"/>
              </w:rPr>
              <w:t>1.0, 65.7</w:t>
            </w:r>
          </w:p>
        </w:tc>
        <w:tc>
          <w:tcPr>
            <w:tcW w:w="3982" w:type="dxa"/>
            <w:tcBorders>
              <w:top w:val="nil"/>
              <w:left w:val="nil"/>
              <w:bottom w:val="nil"/>
              <w:right w:val="nil"/>
            </w:tcBorders>
            <w:shd w:val="clear" w:color="auto" w:fill="FFFFFF"/>
          </w:tcPr>
          <w:p w14:paraId="0E336833" w14:textId="77777777" w:rsidR="0024092E" w:rsidRDefault="00450581">
            <w:pPr>
              <w:adjustRightInd w:val="0"/>
              <w:jc w:val="center"/>
              <w:rPr>
                <w:rFonts w:ascii="Times New Roman" w:hAnsi="Times New Roman"/>
                <w:color w:val="000000"/>
              </w:rPr>
            </w:pPr>
            <w:r>
              <w:rPr>
                <w:rFonts w:ascii="Times New Roman" w:hAnsi="Times New Roman"/>
                <w:color w:val="000000"/>
              </w:rPr>
              <w:t>0, 45.1</w:t>
            </w:r>
          </w:p>
        </w:tc>
      </w:tr>
      <w:tr w:rsidR="0024092E" w14:paraId="0E336838" w14:textId="77777777">
        <w:trPr>
          <w:cantSplit/>
          <w:jc w:val="center"/>
        </w:trPr>
        <w:tc>
          <w:tcPr>
            <w:tcW w:w="4966" w:type="dxa"/>
            <w:tcBorders>
              <w:top w:val="nil"/>
              <w:left w:val="nil"/>
              <w:bottom w:val="nil"/>
              <w:right w:val="nil"/>
            </w:tcBorders>
            <w:shd w:val="clear" w:color="auto" w:fill="FFFFFF"/>
          </w:tcPr>
          <w:p w14:paraId="0E336835"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83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3982" w:type="dxa"/>
            <w:tcBorders>
              <w:top w:val="nil"/>
              <w:left w:val="nil"/>
              <w:bottom w:val="nil"/>
              <w:right w:val="nil"/>
            </w:tcBorders>
            <w:shd w:val="clear" w:color="auto" w:fill="FFFFFF"/>
          </w:tcPr>
          <w:p w14:paraId="0E33683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83A" w14:textId="77777777">
        <w:trPr>
          <w:cantSplit/>
          <w:jc w:val="center"/>
        </w:trPr>
        <w:tc>
          <w:tcPr>
            <w:tcW w:w="12930" w:type="dxa"/>
            <w:gridSpan w:val="3"/>
            <w:tcBorders>
              <w:top w:val="nil"/>
              <w:left w:val="nil"/>
              <w:bottom w:val="nil"/>
              <w:right w:val="nil"/>
            </w:tcBorders>
            <w:shd w:val="clear" w:color="auto" w:fill="FFFFFF"/>
          </w:tcPr>
          <w:p w14:paraId="0E3368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3E" w14:textId="77777777">
        <w:trPr>
          <w:cantSplit/>
          <w:jc w:val="center"/>
        </w:trPr>
        <w:tc>
          <w:tcPr>
            <w:tcW w:w="4966" w:type="dxa"/>
            <w:tcBorders>
              <w:top w:val="nil"/>
              <w:left w:val="nil"/>
              <w:bottom w:val="nil"/>
              <w:right w:val="nil"/>
            </w:tcBorders>
            <w:shd w:val="clear" w:color="auto" w:fill="FFFFFF"/>
          </w:tcPr>
          <w:p w14:paraId="0E33683B"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83C"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3D" w14:textId="77777777" w:rsidR="0024092E" w:rsidRDefault="0024092E">
            <w:pPr>
              <w:adjustRightInd w:val="0"/>
              <w:jc w:val="center"/>
              <w:rPr>
                <w:rFonts w:ascii="Times New Roman" w:hAnsi="Times New Roman"/>
                <w:color w:val="000000"/>
              </w:rPr>
            </w:pPr>
          </w:p>
        </w:tc>
      </w:tr>
      <w:tr w:rsidR="0024092E" w14:paraId="0E336842" w14:textId="77777777">
        <w:trPr>
          <w:cantSplit/>
          <w:jc w:val="center"/>
        </w:trPr>
        <w:tc>
          <w:tcPr>
            <w:tcW w:w="4966" w:type="dxa"/>
            <w:tcBorders>
              <w:top w:val="nil"/>
              <w:left w:val="nil"/>
              <w:bottom w:val="nil"/>
              <w:right w:val="nil"/>
            </w:tcBorders>
            <w:shd w:val="clear" w:color="auto" w:fill="FFFFFF"/>
          </w:tcPr>
          <w:p w14:paraId="0E33683F"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840" w14:textId="77777777" w:rsidR="0024092E" w:rsidRDefault="00450581">
            <w:pPr>
              <w:adjustRightInd w:val="0"/>
              <w:jc w:val="center"/>
              <w:rPr>
                <w:rFonts w:ascii="Times New Roman" w:hAnsi="Times New Roman"/>
                <w:color w:val="000000"/>
              </w:rPr>
            </w:pPr>
            <w:r>
              <w:rPr>
                <w:rFonts w:ascii="Times New Roman" w:hAnsi="Times New Roman"/>
                <w:color w:val="000000"/>
              </w:rPr>
              <w:t>18.21 (-21.81, 58.24)</w:t>
            </w:r>
          </w:p>
        </w:tc>
        <w:tc>
          <w:tcPr>
            <w:tcW w:w="3982" w:type="dxa"/>
            <w:tcBorders>
              <w:top w:val="nil"/>
              <w:left w:val="nil"/>
              <w:bottom w:val="nil"/>
              <w:right w:val="nil"/>
            </w:tcBorders>
            <w:shd w:val="clear" w:color="auto" w:fill="FFFFFF"/>
          </w:tcPr>
          <w:p w14:paraId="0E336841" w14:textId="77777777" w:rsidR="0024092E" w:rsidRDefault="0024092E">
            <w:pPr>
              <w:adjustRightInd w:val="0"/>
              <w:jc w:val="center"/>
              <w:rPr>
                <w:rFonts w:ascii="Times New Roman" w:hAnsi="Times New Roman"/>
                <w:color w:val="000000"/>
              </w:rPr>
            </w:pPr>
          </w:p>
        </w:tc>
      </w:tr>
      <w:tr w:rsidR="0024092E" w14:paraId="0E336846" w14:textId="77777777">
        <w:trPr>
          <w:cantSplit/>
          <w:jc w:val="center"/>
        </w:trPr>
        <w:tc>
          <w:tcPr>
            <w:tcW w:w="4966" w:type="dxa"/>
            <w:tcBorders>
              <w:top w:val="nil"/>
              <w:left w:val="nil"/>
              <w:bottom w:val="nil"/>
              <w:right w:val="nil"/>
            </w:tcBorders>
            <w:shd w:val="clear" w:color="auto" w:fill="FFFFFF"/>
          </w:tcPr>
          <w:p w14:paraId="0E336843"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844" w14:textId="77777777" w:rsidR="0024092E" w:rsidRDefault="00450581">
            <w:pPr>
              <w:adjustRightInd w:val="0"/>
              <w:jc w:val="center"/>
              <w:rPr>
                <w:rFonts w:ascii="Times New Roman" w:hAnsi="Times New Roman"/>
                <w:color w:val="000000"/>
              </w:rPr>
            </w:pPr>
            <w:r>
              <w:rPr>
                <w:rFonts w:ascii="Times New Roman" w:hAnsi="Times New Roman"/>
                <w:color w:val="000000"/>
              </w:rPr>
              <w:t>16.33 (-31.61, 64.27)</w:t>
            </w:r>
          </w:p>
        </w:tc>
        <w:tc>
          <w:tcPr>
            <w:tcW w:w="3982" w:type="dxa"/>
            <w:tcBorders>
              <w:top w:val="nil"/>
              <w:left w:val="nil"/>
              <w:bottom w:val="nil"/>
              <w:right w:val="nil"/>
            </w:tcBorders>
            <w:shd w:val="clear" w:color="auto" w:fill="FFFFFF"/>
          </w:tcPr>
          <w:p w14:paraId="0E336845" w14:textId="77777777" w:rsidR="0024092E" w:rsidRDefault="0024092E">
            <w:pPr>
              <w:adjustRightInd w:val="0"/>
              <w:jc w:val="center"/>
              <w:rPr>
                <w:rFonts w:ascii="Times New Roman" w:hAnsi="Times New Roman"/>
                <w:color w:val="000000"/>
              </w:rPr>
            </w:pPr>
          </w:p>
        </w:tc>
      </w:tr>
      <w:tr w:rsidR="0024092E" w14:paraId="0E33684A" w14:textId="77777777">
        <w:trPr>
          <w:cantSplit/>
          <w:jc w:val="center"/>
        </w:trPr>
        <w:tc>
          <w:tcPr>
            <w:tcW w:w="4966" w:type="dxa"/>
            <w:tcBorders>
              <w:top w:val="nil"/>
              <w:left w:val="nil"/>
              <w:bottom w:val="nil"/>
              <w:right w:val="nil"/>
            </w:tcBorders>
            <w:shd w:val="clear" w:color="auto" w:fill="FFFFFF"/>
          </w:tcPr>
          <w:p w14:paraId="0E336847"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nil"/>
              <w:right w:val="nil"/>
            </w:tcBorders>
            <w:shd w:val="clear" w:color="auto" w:fill="FFFFFF"/>
          </w:tcPr>
          <w:p w14:paraId="0E336848" w14:textId="77777777" w:rsidR="0024092E" w:rsidRDefault="00450581">
            <w:pPr>
              <w:adjustRightInd w:val="0"/>
              <w:jc w:val="center"/>
              <w:rPr>
                <w:rFonts w:ascii="Times New Roman" w:hAnsi="Times New Roman"/>
                <w:color w:val="000000"/>
              </w:rPr>
            </w:pPr>
            <w:r>
              <w:rPr>
                <w:rFonts w:ascii="Times New Roman" w:hAnsi="Times New Roman"/>
                <w:color w:val="000000"/>
              </w:rPr>
              <w:t>0.1459</w:t>
            </w:r>
          </w:p>
        </w:tc>
        <w:tc>
          <w:tcPr>
            <w:tcW w:w="3982" w:type="dxa"/>
            <w:tcBorders>
              <w:top w:val="nil"/>
              <w:left w:val="nil"/>
              <w:bottom w:val="nil"/>
              <w:right w:val="nil"/>
            </w:tcBorders>
            <w:shd w:val="clear" w:color="auto" w:fill="FFFFFF"/>
          </w:tcPr>
          <w:p w14:paraId="0E336849" w14:textId="77777777" w:rsidR="0024092E" w:rsidRDefault="0024092E">
            <w:pPr>
              <w:adjustRightInd w:val="0"/>
              <w:jc w:val="center"/>
              <w:rPr>
                <w:rFonts w:ascii="Times New Roman" w:hAnsi="Times New Roman"/>
                <w:color w:val="000000"/>
              </w:rPr>
            </w:pPr>
          </w:p>
        </w:tc>
      </w:tr>
      <w:tr w:rsidR="0024092E" w14:paraId="0E33684C" w14:textId="77777777">
        <w:trPr>
          <w:cantSplit/>
          <w:jc w:val="center"/>
        </w:trPr>
        <w:tc>
          <w:tcPr>
            <w:tcW w:w="12930" w:type="dxa"/>
            <w:gridSpan w:val="3"/>
            <w:tcBorders>
              <w:top w:val="nil"/>
              <w:left w:val="nil"/>
              <w:bottom w:val="nil"/>
              <w:right w:val="nil"/>
            </w:tcBorders>
            <w:shd w:val="clear" w:color="auto" w:fill="FFFFFF"/>
          </w:tcPr>
          <w:p w14:paraId="0E3368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50" w14:textId="77777777">
        <w:trPr>
          <w:cantSplit/>
          <w:jc w:val="center"/>
        </w:trPr>
        <w:tc>
          <w:tcPr>
            <w:tcW w:w="4966" w:type="dxa"/>
            <w:tcBorders>
              <w:top w:val="nil"/>
              <w:left w:val="nil"/>
              <w:bottom w:val="nil"/>
              <w:right w:val="nil"/>
            </w:tcBorders>
            <w:shd w:val="clear" w:color="auto" w:fill="FFFFFF"/>
          </w:tcPr>
          <w:p w14:paraId="0E33684D" w14:textId="77777777" w:rsidR="0024092E" w:rsidRDefault="00450581">
            <w:pPr>
              <w:adjustRightInd w:val="0"/>
              <w:rPr>
                <w:rFonts w:ascii="Times New Roman" w:hAnsi="Times New Roman"/>
                <w:color w:val="000000"/>
              </w:rPr>
            </w:pPr>
            <w:r>
              <w:rPr>
                <w:rFonts w:ascii="Times New Roman" w:hAnsi="Times New Roman"/>
                <w:color w:val="000000"/>
              </w:rPr>
              <w:t>Disease Control Rate (DCR)</w:t>
            </w:r>
          </w:p>
        </w:tc>
        <w:tc>
          <w:tcPr>
            <w:tcW w:w="3982" w:type="dxa"/>
            <w:tcBorders>
              <w:top w:val="nil"/>
              <w:left w:val="nil"/>
              <w:bottom w:val="nil"/>
              <w:right w:val="nil"/>
            </w:tcBorders>
            <w:shd w:val="clear" w:color="auto" w:fill="FFFFFF"/>
          </w:tcPr>
          <w:p w14:paraId="0E33684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982" w:type="dxa"/>
            <w:tcBorders>
              <w:top w:val="nil"/>
              <w:left w:val="nil"/>
              <w:bottom w:val="nil"/>
              <w:right w:val="nil"/>
            </w:tcBorders>
            <w:shd w:val="clear" w:color="auto" w:fill="FFFFFF"/>
          </w:tcPr>
          <w:p w14:paraId="0E3368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6854" w14:textId="77777777">
        <w:trPr>
          <w:cantSplit/>
          <w:jc w:val="center"/>
        </w:trPr>
        <w:tc>
          <w:tcPr>
            <w:tcW w:w="4966" w:type="dxa"/>
            <w:tcBorders>
              <w:top w:val="nil"/>
              <w:left w:val="nil"/>
              <w:bottom w:val="nil"/>
              <w:right w:val="nil"/>
            </w:tcBorders>
            <w:shd w:val="clear" w:color="auto" w:fill="FFFFFF"/>
          </w:tcPr>
          <w:p w14:paraId="0E336851"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852" w14:textId="77777777" w:rsidR="0024092E" w:rsidRDefault="00450581">
            <w:pPr>
              <w:adjustRightInd w:val="0"/>
              <w:jc w:val="center"/>
              <w:rPr>
                <w:rFonts w:ascii="Times New Roman" w:hAnsi="Times New Roman"/>
                <w:color w:val="000000"/>
              </w:rPr>
            </w:pPr>
            <w:r>
              <w:rPr>
                <w:rFonts w:ascii="Times New Roman" w:hAnsi="Times New Roman"/>
                <w:color w:val="000000"/>
              </w:rPr>
              <w:t>5.3, 85.3</w:t>
            </w:r>
          </w:p>
        </w:tc>
        <w:tc>
          <w:tcPr>
            <w:tcW w:w="3982" w:type="dxa"/>
            <w:tcBorders>
              <w:top w:val="nil"/>
              <w:left w:val="nil"/>
              <w:bottom w:val="nil"/>
              <w:right w:val="nil"/>
            </w:tcBorders>
            <w:shd w:val="clear" w:color="auto" w:fill="FFFFFF"/>
          </w:tcPr>
          <w:p w14:paraId="0E33685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r>
      <w:tr w:rsidR="0024092E" w14:paraId="0E336856" w14:textId="77777777">
        <w:trPr>
          <w:cantSplit/>
          <w:jc w:val="center"/>
        </w:trPr>
        <w:tc>
          <w:tcPr>
            <w:tcW w:w="12930" w:type="dxa"/>
            <w:gridSpan w:val="3"/>
            <w:tcBorders>
              <w:top w:val="nil"/>
              <w:left w:val="nil"/>
              <w:bottom w:val="nil"/>
              <w:right w:val="nil"/>
            </w:tcBorders>
            <w:shd w:val="clear" w:color="auto" w:fill="FFFFFF"/>
          </w:tcPr>
          <w:p w14:paraId="0E33685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5A" w14:textId="77777777">
        <w:trPr>
          <w:cantSplit/>
          <w:jc w:val="center"/>
        </w:trPr>
        <w:tc>
          <w:tcPr>
            <w:tcW w:w="4966" w:type="dxa"/>
            <w:tcBorders>
              <w:top w:val="nil"/>
              <w:left w:val="nil"/>
              <w:bottom w:val="nil"/>
              <w:right w:val="nil"/>
            </w:tcBorders>
            <w:shd w:val="clear" w:color="auto" w:fill="FFFFFF"/>
          </w:tcPr>
          <w:p w14:paraId="0E336857"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858"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59" w14:textId="77777777" w:rsidR="0024092E" w:rsidRDefault="0024092E">
            <w:pPr>
              <w:adjustRightInd w:val="0"/>
              <w:jc w:val="center"/>
              <w:rPr>
                <w:rFonts w:ascii="Times New Roman" w:hAnsi="Times New Roman"/>
                <w:color w:val="000000"/>
              </w:rPr>
            </w:pPr>
          </w:p>
        </w:tc>
      </w:tr>
      <w:tr w:rsidR="0024092E" w14:paraId="0E33685E" w14:textId="77777777">
        <w:trPr>
          <w:cantSplit/>
          <w:jc w:val="center"/>
        </w:trPr>
        <w:tc>
          <w:tcPr>
            <w:tcW w:w="4966" w:type="dxa"/>
            <w:tcBorders>
              <w:top w:val="nil"/>
              <w:left w:val="nil"/>
              <w:bottom w:val="nil"/>
              <w:right w:val="nil"/>
            </w:tcBorders>
            <w:shd w:val="clear" w:color="auto" w:fill="FFFFFF"/>
          </w:tcPr>
          <w:p w14:paraId="0E33685B"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85C" w14:textId="77777777" w:rsidR="0024092E" w:rsidRDefault="00450581">
            <w:pPr>
              <w:adjustRightInd w:val="0"/>
              <w:jc w:val="center"/>
              <w:rPr>
                <w:rFonts w:ascii="Times New Roman" w:hAnsi="Times New Roman"/>
                <w:color w:val="000000"/>
              </w:rPr>
            </w:pPr>
            <w:r>
              <w:rPr>
                <w:rFonts w:ascii="Times New Roman" w:hAnsi="Times New Roman"/>
                <w:color w:val="000000"/>
              </w:rPr>
              <w:t>15.91 (-29.79, 61.60)</w:t>
            </w:r>
          </w:p>
        </w:tc>
        <w:tc>
          <w:tcPr>
            <w:tcW w:w="3982" w:type="dxa"/>
            <w:tcBorders>
              <w:top w:val="nil"/>
              <w:left w:val="nil"/>
              <w:bottom w:val="nil"/>
              <w:right w:val="nil"/>
            </w:tcBorders>
            <w:shd w:val="clear" w:color="auto" w:fill="FFFFFF"/>
          </w:tcPr>
          <w:p w14:paraId="0E33685D" w14:textId="77777777" w:rsidR="0024092E" w:rsidRDefault="0024092E">
            <w:pPr>
              <w:adjustRightInd w:val="0"/>
              <w:jc w:val="center"/>
              <w:rPr>
                <w:rFonts w:ascii="Times New Roman" w:hAnsi="Times New Roman"/>
                <w:color w:val="000000"/>
              </w:rPr>
            </w:pPr>
          </w:p>
        </w:tc>
      </w:tr>
      <w:tr w:rsidR="0024092E" w14:paraId="0E336862" w14:textId="77777777">
        <w:trPr>
          <w:cantSplit/>
          <w:jc w:val="center"/>
        </w:trPr>
        <w:tc>
          <w:tcPr>
            <w:tcW w:w="4966" w:type="dxa"/>
            <w:tcBorders>
              <w:top w:val="nil"/>
              <w:left w:val="nil"/>
              <w:bottom w:val="nil"/>
              <w:right w:val="nil"/>
            </w:tcBorders>
            <w:shd w:val="clear" w:color="auto" w:fill="FFFFFF"/>
          </w:tcPr>
          <w:p w14:paraId="0E33685F"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860" w14:textId="77777777" w:rsidR="0024092E" w:rsidRDefault="00450581">
            <w:pPr>
              <w:adjustRightInd w:val="0"/>
              <w:jc w:val="center"/>
              <w:rPr>
                <w:rFonts w:ascii="Times New Roman" w:hAnsi="Times New Roman"/>
                <w:color w:val="000000"/>
              </w:rPr>
            </w:pPr>
            <w:r>
              <w:rPr>
                <w:rFonts w:ascii="Times New Roman" w:hAnsi="Times New Roman"/>
                <w:color w:val="000000"/>
              </w:rPr>
              <w:t>14.49 (-38.05, 67.03)</w:t>
            </w:r>
          </w:p>
        </w:tc>
        <w:tc>
          <w:tcPr>
            <w:tcW w:w="3982" w:type="dxa"/>
            <w:tcBorders>
              <w:top w:val="nil"/>
              <w:left w:val="nil"/>
              <w:bottom w:val="nil"/>
              <w:right w:val="nil"/>
            </w:tcBorders>
            <w:shd w:val="clear" w:color="auto" w:fill="FFFFFF"/>
          </w:tcPr>
          <w:p w14:paraId="0E336861" w14:textId="77777777" w:rsidR="0024092E" w:rsidRDefault="0024092E">
            <w:pPr>
              <w:adjustRightInd w:val="0"/>
              <w:jc w:val="center"/>
              <w:rPr>
                <w:rFonts w:ascii="Times New Roman" w:hAnsi="Times New Roman"/>
                <w:color w:val="000000"/>
              </w:rPr>
            </w:pPr>
          </w:p>
        </w:tc>
      </w:tr>
      <w:tr w:rsidR="0024092E" w14:paraId="0E336866" w14:textId="77777777">
        <w:trPr>
          <w:cantSplit/>
          <w:jc w:val="center"/>
        </w:trPr>
        <w:tc>
          <w:tcPr>
            <w:tcW w:w="4966" w:type="dxa"/>
            <w:tcBorders>
              <w:top w:val="nil"/>
              <w:left w:val="nil"/>
              <w:bottom w:val="single" w:sz="7" w:space="0" w:color="000000"/>
              <w:right w:val="nil"/>
            </w:tcBorders>
            <w:shd w:val="clear" w:color="auto" w:fill="FFFFFF"/>
          </w:tcPr>
          <w:p w14:paraId="0E336863"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single" w:sz="7" w:space="0" w:color="000000"/>
              <w:right w:val="nil"/>
            </w:tcBorders>
            <w:shd w:val="clear" w:color="auto" w:fill="FFFFFF"/>
          </w:tcPr>
          <w:p w14:paraId="0E336864" w14:textId="77777777" w:rsidR="0024092E" w:rsidRDefault="00450581">
            <w:pPr>
              <w:adjustRightInd w:val="0"/>
              <w:jc w:val="center"/>
              <w:rPr>
                <w:rFonts w:ascii="Times New Roman" w:hAnsi="Times New Roman"/>
                <w:color w:val="000000"/>
              </w:rPr>
            </w:pPr>
            <w:r>
              <w:rPr>
                <w:rFonts w:ascii="Times New Roman" w:hAnsi="Times New Roman"/>
                <w:color w:val="000000"/>
              </w:rPr>
              <w:t>0.2451</w:t>
            </w:r>
          </w:p>
        </w:tc>
        <w:tc>
          <w:tcPr>
            <w:tcW w:w="3982" w:type="dxa"/>
            <w:tcBorders>
              <w:top w:val="nil"/>
              <w:left w:val="nil"/>
              <w:bottom w:val="single" w:sz="7" w:space="0" w:color="000000"/>
              <w:right w:val="nil"/>
            </w:tcBorders>
            <w:shd w:val="clear" w:color="auto" w:fill="FFFFFF"/>
          </w:tcPr>
          <w:p w14:paraId="0E336865" w14:textId="77777777" w:rsidR="0024092E" w:rsidRDefault="0024092E">
            <w:pPr>
              <w:adjustRightInd w:val="0"/>
              <w:jc w:val="center"/>
              <w:rPr>
                <w:rFonts w:ascii="Times New Roman" w:hAnsi="Times New Roman"/>
                <w:color w:val="000000"/>
              </w:rPr>
            </w:pPr>
          </w:p>
        </w:tc>
      </w:tr>
    </w:tbl>
    <w:p w14:paraId="0E33686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confidence intervals are calculated using Clopper Pearson method.</w:t>
      </w:r>
    </w:p>
    <w:p w14:paraId="0E33686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rates difference and its 90% and 95% CI estimated by Miettinen-Nurminen method.</w:t>
      </w:r>
    </w:p>
    <w:p w14:paraId="0E33686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P value calculated by Pearson Chi-square test.</w:t>
      </w:r>
    </w:p>
    <w:p w14:paraId="0E33686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686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0E33686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Unconfirmed ORR/DCR/BOR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0E33686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Intention-to-treat Population.</w:t>
      </w:r>
    </w:p>
    <w:p w14:paraId="0E33686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Source Data: Listing 16.2.6.2.2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872" w14:textId="77777777">
        <w:trPr>
          <w:cantSplit/>
        </w:trPr>
        <w:tc>
          <w:tcPr>
            <w:tcW w:w="6000" w:type="dxa"/>
            <w:tcBorders>
              <w:top w:val="nil"/>
              <w:left w:val="nil"/>
              <w:bottom w:val="nil"/>
              <w:right w:val="nil"/>
            </w:tcBorders>
          </w:tcPr>
          <w:p w14:paraId="0E33686F"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87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87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0E336873" w14:textId="77777777" w:rsidR="0024092E" w:rsidRDefault="0024092E">
      <w:pPr>
        <w:adjustRightInd w:val="0"/>
        <w:spacing w:before="10" w:after="10"/>
        <w:rPr>
          <w:rFonts w:ascii="Times New Roman" w:hAnsi="Times New Roman"/>
          <w:vanish/>
          <w:color w:val="000000"/>
          <w:specVanish/>
        </w:rPr>
      </w:pPr>
    </w:p>
    <w:p w14:paraId="0E336874" w14:textId="77777777" w:rsidR="0024092E" w:rsidRDefault="0024092E">
      <w:pPr>
        <w:adjustRightInd w:val="0"/>
        <w:jc w:val="center"/>
        <w:rPr>
          <w:rFonts w:hint="eastAsia"/>
          <w:sz w:val="24"/>
          <w:szCs w:val="24"/>
        </w:rPr>
        <w:sectPr w:rsidR="0024092E">
          <w:headerReference w:type="default" r:id="rId2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877" w14:textId="77777777">
        <w:trPr>
          <w:cantSplit/>
        </w:trPr>
        <w:tc>
          <w:tcPr>
            <w:tcW w:w="6000" w:type="dxa"/>
            <w:tcBorders>
              <w:top w:val="nil"/>
              <w:left w:val="nil"/>
              <w:bottom w:val="nil"/>
              <w:right w:val="nil"/>
            </w:tcBorders>
          </w:tcPr>
          <w:p w14:paraId="0E33687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87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878" w14:textId="77777777" w:rsidR="0024092E" w:rsidRDefault="0024092E">
      <w:pPr>
        <w:adjustRightInd w:val="0"/>
        <w:spacing w:before="10" w:after="10"/>
        <w:rPr>
          <w:rFonts w:ascii="Times New Roman" w:hAnsi="Times New Roman"/>
          <w:b/>
          <w:bCs/>
          <w:color w:val="000000"/>
        </w:rPr>
      </w:pPr>
    </w:p>
    <w:p w14:paraId="0E336879" w14:textId="77777777" w:rsidR="0024092E" w:rsidRDefault="00450581">
      <w:pPr>
        <w:adjustRightInd w:val="0"/>
        <w:spacing w:before="10" w:after="10"/>
        <w:jc w:val="center"/>
        <w:outlineLvl w:val="0"/>
        <w:rPr>
          <w:rFonts w:ascii="Times New Roman" w:hAnsi="Times New Roman"/>
          <w:b/>
          <w:bCs/>
          <w:color w:val="000000"/>
        </w:rPr>
      </w:pPr>
      <w:bookmarkStart w:id="25" w:name="_Toc171427901"/>
      <w:r>
        <w:rPr>
          <w:rFonts w:ascii="Times New Roman" w:hAnsi="Times New Roman"/>
          <w:b/>
          <w:bCs/>
          <w:color w:val="000000"/>
        </w:rPr>
        <w:t>Table 14.2.1.2.5.1 Summary of Confirmed Best Overall Response based on RECIST 1.1 Criteria - Phase II part 2 - CRC (Response Evaluation Set)</w:t>
      </w:r>
      <w:bookmarkEnd w:id="25"/>
    </w:p>
    <w:p w14:paraId="0E33687A"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66"/>
        <w:gridCol w:w="3982"/>
        <w:gridCol w:w="3982"/>
      </w:tblGrid>
      <w:tr w:rsidR="0024092E" w14:paraId="0E33687E" w14:textId="77777777">
        <w:trPr>
          <w:cantSplit/>
          <w:tblHeader/>
          <w:jc w:val="center"/>
        </w:trPr>
        <w:tc>
          <w:tcPr>
            <w:tcW w:w="4966" w:type="dxa"/>
            <w:tcBorders>
              <w:top w:val="single" w:sz="7" w:space="0" w:color="000000"/>
              <w:left w:val="nil"/>
              <w:bottom w:val="single" w:sz="4" w:space="0" w:color="000000"/>
              <w:right w:val="nil"/>
            </w:tcBorders>
            <w:shd w:val="clear" w:color="auto" w:fill="FFFFFF"/>
            <w:vAlign w:val="bottom"/>
          </w:tcPr>
          <w:p w14:paraId="0E33687B" w14:textId="77777777" w:rsidR="0024092E" w:rsidRDefault="0024092E">
            <w:pPr>
              <w:adjustRightInd w:val="0"/>
              <w:rPr>
                <w:rFonts w:ascii="Times New Roman" w:hAnsi="Times New Roman"/>
                <w:color w:val="000000"/>
              </w:rPr>
            </w:pPr>
            <w:bookmarkStart w:id="26" w:name="IDX13"/>
            <w:bookmarkEnd w:id="26"/>
          </w:p>
        </w:tc>
        <w:tc>
          <w:tcPr>
            <w:tcW w:w="3982" w:type="dxa"/>
            <w:tcBorders>
              <w:top w:val="single" w:sz="7" w:space="0" w:color="000000"/>
              <w:left w:val="nil"/>
              <w:bottom w:val="single" w:sz="4" w:space="0" w:color="000000"/>
              <w:right w:val="nil"/>
            </w:tcBorders>
            <w:shd w:val="clear" w:color="auto" w:fill="FFFFFF"/>
            <w:vAlign w:val="bottom"/>
          </w:tcPr>
          <w:p w14:paraId="0E33687C"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2)</w:t>
            </w:r>
            <w:r>
              <w:rPr>
                <w:rFonts w:ascii="Times New Roman" w:hAnsi="Times New Roman"/>
                <w:color w:val="000000"/>
              </w:rPr>
              <w:br/>
              <w:t>n (%)</w:t>
            </w:r>
          </w:p>
        </w:tc>
        <w:tc>
          <w:tcPr>
            <w:tcW w:w="3982" w:type="dxa"/>
            <w:tcBorders>
              <w:top w:val="single" w:sz="7" w:space="0" w:color="000000"/>
              <w:left w:val="nil"/>
              <w:bottom w:val="single" w:sz="4" w:space="0" w:color="000000"/>
              <w:right w:val="nil"/>
            </w:tcBorders>
            <w:shd w:val="clear" w:color="auto" w:fill="FFFFFF"/>
            <w:vAlign w:val="bottom"/>
          </w:tcPr>
          <w:p w14:paraId="0E33687D"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3)</w:t>
            </w:r>
            <w:r>
              <w:rPr>
                <w:rFonts w:ascii="Times New Roman" w:hAnsi="Times New Roman"/>
                <w:color w:val="000000"/>
              </w:rPr>
              <w:br/>
              <w:t>n (%)</w:t>
            </w:r>
          </w:p>
        </w:tc>
      </w:tr>
      <w:tr w:rsidR="0024092E" w14:paraId="0E336882" w14:textId="77777777">
        <w:trPr>
          <w:cantSplit/>
          <w:jc w:val="center"/>
        </w:trPr>
        <w:tc>
          <w:tcPr>
            <w:tcW w:w="4966" w:type="dxa"/>
            <w:tcBorders>
              <w:top w:val="nil"/>
              <w:left w:val="nil"/>
              <w:bottom w:val="nil"/>
              <w:right w:val="nil"/>
            </w:tcBorders>
            <w:shd w:val="clear" w:color="auto" w:fill="FFFFFF"/>
          </w:tcPr>
          <w:p w14:paraId="0E33687F" w14:textId="77777777" w:rsidR="0024092E" w:rsidRDefault="00450581">
            <w:pPr>
              <w:adjustRightInd w:val="0"/>
              <w:rPr>
                <w:rFonts w:ascii="Times New Roman" w:hAnsi="Times New Roman"/>
                <w:color w:val="000000"/>
              </w:rPr>
            </w:pPr>
            <w:r>
              <w:rPr>
                <w:rFonts w:ascii="Times New Roman" w:hAnsi="Times New Roman"/>
                <w:color w:val="000000"/>
              </w:rPr>
              <w:t>Best Overall Response (BOR)</w:t>
            </w:r>
          </w:p>
        </w:tc>
        <w:tc>
          <w:tcPr>
            <w:tcW w:w="3982" w:type="dxa"/>
            <w:tcBorders>
              <w:top w:val="nil"/>
              <w:left w:val="nil"/>
              <w:bottom w:val="nil"/>
              <w:right w:val="nil"/>
            </w:tcBorders>
            <w:shd w:val="clear" w:color="auto" w:fill="FFFFFF"/>
          </w:tcPr>
          <w:p w14:paraId="0E336880"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81" w14:textId="77777777" w:rsidR="0024092E" w:rsidRDefault="0024092E">
            <w:pPr>
              <w:adjustRightInd w:val="0"/>
              <w:jc w:val="center"/>
              <w:rPr>
                <w:rFonts w:ascii="Times New Roman" w:hAnsi="Times New Roman"/>
                <w:color w:val="000000"/>
              </w:rPr>
            </w:pPr>
          </w:p>
        </w:tc>
      </w:tr>
      <w:tr w:rsidR="0024092E" w14:paraId="0E336886" w14:textId="77777777">
        <w:trPr>
          <w:cantSplit/>
          <w:jc w:val="center"/>
        </w:trPr>
        <w:tc>
          <w:tcPr>
            <w:tcW w:w="4966" w:type="dxa"/>
            <w:tcBorders>
              <w:top w:val="nil"/>
              <w:left w:val="nil"/>
              <w:bottom w:val="nil"/>
              <w:right w:val="nil"/>
            </w:tcBorders>
            <w:shd w:val="clear" w:color="auto" w:fill="FFFFFF"/>
          </w:tcPr>
          <w:p w14:paraId="0E336883" w14:textId="77777777" w:rsidR="0024092E" w:rsidRDefault="00450581">
            <w:pPr>
              <w:adjustRightInd w:val="0"/>
              <w:ind w:left="210"/>
              <w:rPr>
                <w:rFonts w:ascii="Times New Roman" w:hAnsi="Times New Roman"/>
                <w:color w:val="000000"/>
              </w:rPr>
            </w:pPr>
            <w:r>
              <w:rPr>
                <w:rFonts w:ascii="Times New Roman" w:hAnsi="Times New Roman"/>
                <w:color w:val="000000"/>
              </w:rPr>
              <w:t>Complete Response (CR)</w:t>
            </w:r>
          </w:p>
        </w:tc>
        <w:tc>
          <w:tcPr>
            <w:tcW w:w="3982" w:type="dxa"/>
            <w:tcBorders>
              <w:top w:val="nil"/>
              <w:left w:val="nil"/>
              <w:bottom w:val="nil"/>
              <w:right w:val="nil"/>
            </w:tcBorders>
            <w:shd w:val="clear" w:color="auto" w:fill="FFFFFF"/>
          </w:tcPr>
          <w:p w14:paraId="0E336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8A" w14:textId="77777777">
        <w:trPr>
          <w:cantSplit/>
          <w:jc w:val="center"/>
        </w:trPr>
        <w:tc>
          <w:tcPr>
            <w:tcW w:w="4966" w:type="dxa"/>
            <w:tcBorders>
              <w:top w:val="nil"/>
              <w:left w:val="nil"/>
              <w:bottom w:val="nil"/>
              <w:right w:val="nil"/>
            </w:tcBorders>
            <w:shd w:val="clear" w:color="auto" w:fill="FFFFFF"/>
          </w:tcPr>
          <w:p w14:paraId="0E336887" w14:textId="77777777" w:rsidR="0024092E" w:rsidRDefault="00450581">
            <w:pPr>
              <w:adjustRightInd w:val="0"/>
              <w:ind w:left="210"/>
              <w:rPr>
                <w:rFonts w:ascii="Times New Roman" w:hAnsi="Times New Roman"/>
                <w:color w:val="000000"/>
              </w:rPr>
            </w:pPr>
            <w:r>
              <w:rPr>
                <w:rFonts w:ascii="Times New Roman" w:hAnsi="Times New Roman"/>
                <w:color w:val="000000"/>
              </w:rPr>
              <w:t>Partial Response (PR)</w:t>
            </w:r>
          </w:p>
        </w:tc>
        <w:tc>
          <w:tcPr>
            <w:tcW w:w="3982" w:type="dxa"/>
            <w:tcBorders>
              <w:top w:val="nil"/>
              <w:left w:val="nil"/>
              <w:bottom w:val="nil"/>
              <w:right w:val="nil"/>
            </w:tcBorders>
            <w:shd w:val="clear" w:color="auto" w:fill="FFFFFF"/>
          </w:tcPr>
          <w:p w14:paraId="0E336888"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8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8E" w14:textId="77777777">
        <w:trPr>
          <w:cantSplit/>
          <w:jc w:val="center"/>
        </w:trPr>
        <w:tc>
          <w:tcPr>
            <w:tcW w:w="4966" w:type="dxa"/>
            <w:tcBorders>
              <w:top w:val="nil"/>
              <w:left w:val="nil"/>
              <w:bottom w:val="nil"/>
              <w:right w:val="nil"/>
            </w:tcBorders>
            <w:shd w:val="clear" w:color="auto" w:fill="FFFFFF"/>
          </w:tcPr>
          <w:p w14:paraId="0E33688B" w14:textId="77777777" w:rsidR="0024092E" w:rsidRDefault="00450581">
            <w:pPr>
              <w:adjustRightInd w:val="0"/>
              <w:ind w:left="210"/>
              <w:rPr>
                <w:rFonts w:ascii="Times New Roman" w:hAnsi="Times New Roman"/>
                <w:color w:val="000000"/>
              </w:rPr>
            </w:pPr>
            <w:r>
              <w:rPr>
                <w:rFonts w:ascii="Times New Roman" w:hAnsi="Times New Roman"/>
                <w:color w:val="000000"/>
              </w:rPr>
              <w:t>Stable Disease (SD)</w:t>
            </w:r>
          </w:p>
        </w:tc>
        <w:tc>
          <w:tcPr>
            <w:tcW w:w="3982" w:type="dxa"/>
            <w:tcBorders>
              <w:top w:val="nil"/>
              <w:left w:val="nil"/>
              <w:bottom w:val="nil"/>
              <w:right w:val="nil"/>
            </w:tcBorders>
            <w:shd w:val="clear" w:color="auto" w:fill="FFFFFF"/>
          </w:tcPr>
          <w:p w14:paraId="0E33688C"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88D"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892" w14:textId="77777777">
        <w:trPr>
          <w:cantSplit/>
          <w:jc w:val="center"/>
        </w:trPr>
        <w:tc>
          <w:tcPr>
            <w:tcW w:w="4966" w:type="dxa"/>
            <w:tcBorders>
              <w:top w:val="nil"/>
              <w:left w:val="nil"/>
              <w:bottom w:val="nil"/>
              <w:right w:val="nil"/>
            </w:tcBorders>
            <w:shd w:val="clear" w:color="auto" w:fill="FFFFFF"/>
          </w:tcPr>
          <w:p w14:paraId="0E33688F"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(PD)</w:t>
            </w:r>
          </w:p>
        </w:tc>
        <w:tc>
          <w:tcPr>
            <w:tcW w:w="3982" w:type="dxa"/>
            <w:tcBorders>
              <w:top w:val="nil"/>
              <w:left w:val="nil"/>
              <w:bottom w:val="nil"/>
              <w:right w:val="nil"/>
            </w:tcBorders>
            <w:shd w:val="clear" w:color="auto" w:fill="FFFFFF"/>
          </w:tcPr>
          <w:p w14:paraId="0E3368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91"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896" w14:textId="77777777">
        <w:trPr>
          <w:cantSplit/>
          <w:jc w:val="center"/>
        </w:trPr>
        <w:tc>
          <w:tcPr>
            <w:tcW w:w="4966" w:type="dxa"/>
            <w:tcBorders>
              <w:top w:val="nil"/>
              <w:left w:val="nil"/>
              <w:bottom w:val="nil"/>
              <w:right w:val="nil"/>
            </w:tcBorders>
            <w:shd w:val="clear" w:color="auto" w:fill="FFFFFF"/>
          </w:tcPr>
          <w:p w14:paraId="0E336893" w14:textId="77777777" w:rsidR="0024092E" w:rsidRDefault="00450581">
            <w:pPr>
              <w:adjustRightInd w:val="0"/>
              <w:ind w:left="210"/>
              <w:rPr>
                <w:rFonts w:ascii="Times New Roman" w:hAnsi="Times New Roman"/>
                <w:color w:val="000000"/>
              </w:rPr>
            </w:pPr>
            <w:r>
              <w:rPr>
                <w:rFonts w:ascii="Times New Roman" w:hAnsi="Times New Roman"/>
                <w:color w:val="000000"/>
              </w:rPr>
              <w:t>Not Evaluable (NE)</w:t>
            </w:r>
          </w:p>
        </w:tc>
        <w:tc>
          <w:tcPr>
            <w:tcW w:w="3982" w:type="dxa"/>
            <w:tcBorders>
              <w:top w:val="nil"/>
              <w:left w:val="nil"/>
              <w:bottom w:val="nil"/>
              <w:right w:val="nil"/>
            </w:tcBorders>
            <w:shd w:val="clear" w:color="auto" w:fill="FFFFFF"/>
          </w:tcPr>
          <w:p w14:paraId="0E3368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95"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898" w14:textId="77777777">
        <w:trPr>
          <w:cantSplit/>
          <w:jc w:val="center"/>
        </w:trPr>
        <w:tc>
          <w:tcPr>
            <w:tcW w:w="12930" w:type="dxa"/>
            <w:gridSpan w:val="3"/>
            <w:tcBorders>
              <w:top w:val="nil"/>
              <w:left w:val="nil"/>
              <w:bottom w:val="nil"/>
              <w:right w:val="nil"/>
            </w:tcBorders>
            <w:shd w:val="clear" w:color="auto" w:fill="FFFFFF"/>
          </w:tcPr>
          <w:p w14:paraId="0E33689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9C" w14:textId="77777777">
        <w:trPr>
          <w:cantSplit/>
          <w:jc w:val="center"/>
        </w:trPr>
        <w:tc>
          <w:tcPr>
            <w:tcW w:w="4966" w:type="dxa"/>
            <w:tcBorders>
              <w:top w:val="nil"/>
              <w:left w:val="nil"/>
              <w:bottom w:val="nil"/>
              <w:right w:val="nil"/>
            </w:tcBorders>
            <w:shd w:val="clear" w:color="auto" w:fill="FFFFFF"/>
          </w:tcPr>
          <w:p w14:paraId="0E336899" w14:textId="77777777" w:rsidR="0024092E" w:rsidRDefault="00450581">
            <w:pPr>
              <w:adjustRightInd w:val="0"/>
              <w:rPr>
                <w:rFonts w:ascii="Times New Roman" w:hAnsi="Times New Roman"/>
                <w:color w:val="000000"/>
              </w:rPr>
            </w:pPr>
            <w:r>
              <w:rPr>
                <w:rFonts w:ascii="Times New Roman" w:hAnsi="Times New Roman"/>
                <w:color w:val="000000"/>
              </w:rPr>
              <w:t>Objective Response Rate (ORR)</w:t>
            </w:r>
          </w:p>
        </w:tc>
        <w:tc>
          <w:tcPr>
            <w:tcW w:w="3982" w:type="dxa"/>
            <w:tcBorders>
              <w:top w:val="nil"/>
              <w:left w:val="nil"/>
              <w:bottom w:val="nil"/>
              <w:right w:val="nil"/>
            </w:tcBorders>
            <w:shd w:val="clear" w:color="auto" w:fill="FFFFFF"/>
          </w:tcPr>
          <w:p w14:paraId="0E33689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8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A0" w14:textId="77777777">
        <w:trPr>
          <w:cantSplit/>
          <w:jc w:val="center"/>
        </w:trPr>
        <w:tc>
          <w:tcPr>
            <w:tcW w:w="4966" w:type="dxa"/>
            <w:tcBorders>
              <w:top w:val="nil"/>
              <w:left w:val="nil"/>
              <w:bottom w:val="nil"/>
              <w:right w:val="nil"/>
            </w:tcBorders>
            <w:shd w:val="clear" w:color="auto" w:fill="FFFFFF"/>
          </w:tcPr>
          <w:p w14:paraId="0E33689D" w14:textId="77777777" w:rsidR="0024092E" w:rsidRDefault="00450581">
            <w:pPr>
              <w:adjustRightInd w:val="0"/>
              <w:ind w:left="210"/>
              <w:rPr>
                <w:rFonts w:ascii="Times New Roman" w:hAnsi="Times New Roman"/>
                <w:color w:val="000000"/>
              </w:rPr>
            </w:pPr>
            <w:r>
              <w:rPr>
                <w:rFonts w:ascii="Times New Roman" w:hAnsi="Times New Roman"/>
                <w:color w:val="000000"/>
              </w:rPr>
              <w:t>90% CI [1]</w:t>
            </w:r>
          </w:p>
        </w:tc>
        <w:tc>
          <w:tcPr>
            <w:tcW w:w="3982" w:type="dxa"/>
            <w:tcBorders>
              <w:top w:val="nil"/>
              <w:left w:val="nil"/>
              <w:bottom w:val="nil"/>
              <w:right w:val="nil"/>
            </w:tcBorders>
            <w:shd w:val="clear" w:color="auto" w:fill="FFFFFF"/>
          </w:tcPr>
          <w:p w14:paraId="0E33689E" w14:textId="77777777" w:rsidR="0024092E" w:rsidRDefault="00450581">
            <w:pPr>
              <w:adjustRightInd w:val="0"/>
              <w:jc w:val="center"/>
              <w:rPr>
                <w:rFonts w:ascii="Times New Roman" w:hAnsi="Times New Roman"/>
                <w:color w:val="000000"/>
              </w:rPr>
            </w:pPr>
            <w:r>
              <w:rPr>
                <w:rFonts w:ascii="Times New Roman" w:hAnsi="Times New Roman"/>
                <w:color w:val="000000"/>
              </w:rPr>
              <w:t>2.5, 97.5</w:t>
            </w:r>
          </w:p>
        </w:tc>
        <w:tc>
          <w:tcPr>
            <w:tcW w:w="3982" w:type="dxa"/>
            <w:tcBorders>
              <w:top w:val="nil"/>
              <w:left w:val="nil"/>
              <w:bottom w:val="nil"/>
              <w:right w:val="nil"/>
            </w:tcBorders>
            <w:shd w:val="clear" w:color="auto" w:fill="FFFFFF"/>
          </w:tcPr>
          <w:p w14:paraId="0E33689F" w14:textId="77777777" w:rsidR="0024092E" w:rsidRDefault="00450581">
            <w:pPr>
              <w:adjustRightInd w:val="0"/>
              <w:jc w:val="center"/>
              <w:rPr>
                <w:rFonts w:ascii="Times New Roman" w:hAnsi="Times New Roman"/>
                <w:color w:val="000000"/>
              </w:rPr>
            </w:pPr>
            <w:r>
              <w:rPr>
                <w:rFonts w:ascii="Times New Roman" w:hAnsi="Times New Roman"/>
                <w:color w:val="000000"/>
              </w:rPr>
              <w:t>0, 63.2</w:t>
            </w:r>
          </w:p>
        </w:tc>
      </w:tr>
      <w:tr w:rsidR="0024092E" w14:paraId="0E3368A4" w14:textId="77777777">
        <w:trPr>
          <w:cantSplit/>
          <w:jc w:val="center"/>
        </w:trPr>
        <w:tc>
          <w:tcPr>
            <w:tcW w:w="4966" w:type="dxa"/>
            <w:tcBorders>
              <w:top w:val="nil"/>
              <w:left w:val="nil"/>
              <w:bottom w:val="nil"/>
              <w:right w:val="nil"/>
            </w:tcBorders>
            <w:shd w:val="clear" w:color="auto" w:fill="FFFFFF"/>
          </w:tcPr>
          <w:p w14:paraId="0E3368A1"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8A2" w14:textId="77777777" w:rsidR="0024092E" w:rsidRDefault="00450581">
            <w:pPr>
              <w:adjustRightInd w:val="0"/>
              <w:jc w:val="center"/>
              <w:rPr>
                <w:rFonts w:ascii="Times New Roman" w:hAnsi="Times New Roman"/>
                <w:color w:val="000000"/>
              </w:rPr>
            </w:pPr>
            <w:r>
              <w:rPr>
                <w:rFonts w:ascii="Times New Roman" w:hAnsi="Times New Roman"/>
                <w:color w:val="000000"/>
              </w:rPr>
              <w:t>1.3, 98.7</w:t>
            </w:r>
          </w:p>
        </w:tc>
        <w:tc>
          <w:tcPr>
            <w:tcW w:w="3982" w:type="dxa"/>
            <w:tcBorders>
              <w:top w:val="nil"/>
              <w:left w:val="nil"/>
              <w:bottom w:val="nil"/>
              <w:right w:val="nil"/>
            </w:tcBorders>
            <w:shd w:val="clear" w:color="auto" w:fill="FFFFFF"/>
          </w:tcPr>
          <w:p w14:paraId="0E3368A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8A6" w14:textId="77777777">
        <w:trPr>
          <w:cantSplit/>
          <w:jc w:val="center"/>
        </w:trPr>
        <w:tc>
          <w:tcPr>
            <w:tcW w:w="12930" w:type="dxa"/>
            <w:gridSpan w:val="3"/>
            <w:tcBorders>
              <w:top w:val="nil"/>
              <w:left w:val="nil"/>
              <w:bottom w:val="nil"/>
              <w:right w:val="nil"/>
            </w:tcBorders>
            <w:shd w:val="clear" w:color="auto" w:fill="FFFFFF"/>
          </w:tcPr>
          <w:p w14:paraId="0E3368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AA" w14:textId="77777777">
        <w:trPr>
          <w:cantSplit/>
          <w:jc w:val="center"/>
        </w:trPr>
        <w:tc>
          <w:tcPr>
            <w:tcW w:w="4966" w:type="dxa"/>
            <w:tcBorders>
              <w:top w:val="nil"/>
              <w:left w:val="nil"/>
              <w:bottom w:val="nil"/>
              <w:right w:val="nil"/>
            </w:tcBorders>
            <w:shd w:val="clear" w:color="auto" w:fill="FFFFFF"/>
          </w:tcPr>
          <w:p w14:paraId="0E3368A7"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8A8"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A9" w14:textId="77777777" w:rsidR="0024092E" w:rsidRDefault="0024092E">
            <w:pPr>
              <w:adjustRightInd w:val="0"/>
              <w:jc w:val="center"/>
              <w:rPr>
                <w:rFonts w:ascii="Times New Roman" w:hAnsi="Times New Roman"/>
                <w:color w:val="000000"/>
              </w:rPr>
            </w:pPr>
          </w:p>
        </w:tc>
      </w:tr>
      <w:tr w:rsidR="0024092E" w14:paraId="0E3368AE" w14:textId="77777777">
        <w:trPr>
          <w:cantSplit/>
          <w:jc w:val="center"/>
        </w:trPr>
        <w:tc>
          <w:tcPr>
            <w:tcW w:w="4966" w:type="dxa"/>
            <w:tcBorders>
              <w:top w:val="nil"/>
              <w:left w:val="nil"/>
              <w:bottom w:val="nil"/>
              <w:right w:val="nil"/>
            </w:tcBorders>
            <w:shd w:val="clear" w:color="auto" w:fill="FFFFFF"/>
          </w:tcPr>
          <w:p w14:paraId="0E3368AB"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8AC" w14:textId="77777777" w:rsidR="0024092E" w:rsidRDefault="00450581">
            <w:pPr>
              <w:adjustRightInd w:val="0"/>
              <w:jc w:val="center"/>
              <w:rPr>
                <w:rFonts w:ascii="Times New Roman" w:hAnsi="Times New Roman"/>
                <w:color w:val="000000"/>
              </w:rPr>
            </w:pPr>
            <w:r>
              <w:rPr>
                <w:rFonts w:ascii="Times New Roman" w:hAnsi="Times New Roman"/>
                <w:color w:val="000000"/>
              </w:rPr>
              <w:t>34.50 (-20.64, 89.64)</w:t>
            </w:r>
          </w:p>
        </w:tc>
        <w:tc>
          <w:tcPr>
            <w:tcW w:w="3982" w:type="dxa"/>
            <w:tcBorders>
              <w:top w:val="nil"/>
              <w:left w:val="nil"/>
              <w:bottom w:val="nil"/>
              <w:right w:val="nil"/>
            </w:tcBorders>
            <w:shd w:val="clear" w:color="auto" w:fill="FFFFFF"/>
          </w:tcPr>
          <w:p w14:paraId="0E3368AD" w14:textId="77777777" w:rsidR="0024092E" w:rsidRDefault="0024092E">
            <w:pPr>
              <w:adjustRightInd w:val="0"/>
              <w:jc w:val="center"/>
              <w:rPr>
                <w:rFonts w:ascii="Times New Roman" w:hAnsi="Times New Roman"/>
                <w:color w:val="000000"/>
              </w:rPr>
            </w:pPr>
          </w:p>
        </w:tc>
      </w:tr>
      <w:tr w:rsidR="0024092E" w14:paraId="0E3368B2" w14:textId="77777777">
        <w:trPr>
          <w:cantSplit/>
          <w:jc w:val="center"/>
        </w:trPr>
        <w:tc>
          <w:tcPr>
            <w:tcW w:w="4966" w:type="dxa"/>
            <w:tcBorders>
              <w:top w:val="nil"/>
              <w:left w:val="nil"/>
              <w:bottom w:val="nil"/>
              <w:right w:val="nil"/>
            </w:tcBorders>
            <w:shd w:val="clear" w:color="auto" w:fill="FFFFFF"/>
          </w:tcPr>
          <w:p w14:paraId="0E3368AF"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8B0" w14:textId="77777777" w:rsidR="0024092E" w:rsidRDefault="00450581">
            <w:pPr>
              <w:adjustRightInd w:val="0"/>
              <w:jc w:val="center"/>
              <w:rPr>
                <w:rFonts w:ascii="Times New Roman" w:hAnsi="Times New Roman"/>
                <w:color w:val="000000"/>
              </w:rPr>
            </w:pPr>
            <w:r>
              <w:rPr>
                <w:rFonts w:ascii="Times New Roman" w:hAnsi="Times New Roman"/>
                <w:color w:val="000000"/>
              </w:rPr>
              <w:t>29.29 (-33.43, 92.01)</w:t>
            </w:r>
          </w:p>
        </w:tc>
        <w:tc>
          <w:tcPr>
            <w:tcW w:w="3982" w:type="dxa"/>
            <w:tcBorders>
              <w:top w:val="nil"/>
              <w:left w:val="nil"/>
              <w:bottom w:val="nil"/>
              <w:right w:val="nil"/>
            </w:tcBorders>
            <w:shd w:val="clear" w:color="auto" w:fill="FFFFFF"/>
          </w:tcPr>
          <w:p w14:paraId="0E3368B1" w14:textId="77777777" w:rsidR="0024092E" w:rsidRDefault="0024092E">
            <w:pPr>
              <w:adjustRightInd w:val="0"/>
              <w:jc w:val="center"/>
              <w:rPr>
                <w:rFonts w:ascii="Times New Roman" w:hAnsi="Times New Roman"/>
                <w:color w:val="000000"/>
              </w:rPr>
            </w:pPr>
          </w:p>
        </w:tc>
      </w:tr>
      <w:tr w:rsidR="0024092E" w14:paraId="0E3368B6" w14:textId="77777777">
        <w:trPr>
          <w:cantSplit/>
          <w:jc w:val="center"/>
        </w:trPr>
        <w:tc>
          <w:tcPr>
            <w:tcW w:w="4966" w:type="dxa"/>
            <w:tcBorders>
              <w:top w:val="nil"/>
              <w:left w:val="nil"/>
              <w:bottom w:val="nil"/>
              <w:right w:val="nil"/>
            </w:tcBorders>
            <w:shd w:val="clear" w:color="auto" w:fill="FFFFFF"/>
          </w:tcPr>
          <w:p w14:paraId="0E3368B3"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nil"/>
              <w:right w:val="nil"/>
            </w:tcBorders>
            <w:shd w:val="clear" w:color="auto" w:fill="FFFFFF"/>
          </w:tcPr>
          <w:p w14:paraId="0E3368B4" w14:textId="77777777" w:rsidR="0024092E" w:rsidRDefault="00450581">
            <w:pPr>
              <w:adjustRightInd w:val="0"/>
              <w:jc w:val="center"/>
              <w:rPr>
                <w:rFonts w:ascii="Times New Roman" w:hAnsi="Times New Roman"/>
                <w:color w:val="000000"/>
              </w:rPr>
            </w:pPr>
            <w:r>
              <w:rPr>
                <w:rFonts w:ascii="Times New Roman" w:hAnsi="Times New Roman"/>
                <w:color w:val="000000"/>
              </w:rPr>
              <w:t>0.0855</w:t>
            </w:r>
          </w:p>
        </w:tc>
        <w:tc>
          <w:tcPr>
            <w:tcW w:w="3982" w:type="dxa"/>
            <w:tcBorders>
              <w:top w:val="nil"/>
              <w:left w:val="nil"/>
              <w:bottom w:val="nil"/>
              <w:right w:val="nil"/>
            </w:tcBorders>
            <w:shd w:val="clear" w:color="auto" w:fill="FFFFFF"/>
          </w:tcPr>
          <w:p w14:paraId="0E3368B5" w14:textId="77777777" w:rsidR="0024092E" w:rsidRDefault="0024092E">
            <w:pPr>
              <w:adjustRightInd w:val="0"/>
              <w:jc w:val="center"/>
              <w:rPr>
                <w:rFonts w:ascii="Times New Roman" w:hAnsi="Times New Roman"/>
                <w:color w:val="000000"/>
              </w:rPr>
            </w:pPr>
          </w:p>
        </w:tc>
      </w:tr>
      <w:tr w:rsidR="0024092E" w14:paraId="0E3368B8" w14:textId="77777777">
        <w:trPr>
          <w:cantSplit/>
          <w:jc w:val="center"/>
        </w:trPr>
        <w:tc>
          <w:tcPr>
            <w:tcW w:w="12930" w:type="dxa"/>
            <w:gridSpan w:val="3"/>
            <w:tcBorders>
              <w:top w:val="nil"/>
              <w:left w:val="nil"/>
              <w:bottom w:val="nil"/>
              <w:right w:val="nil"/>
            </w:tcBorders>
            <w:shd w:val="clear" w:color="auto" w:fill="FFFFFF"/>
          </w:tcPr>
          <w:p w14:paraId="0E3368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BC" w14:textId="77777777">
        <w:trPr>
          <w:cantSplit/>
          <w:jc w:val="center"/>
        </w:trPr>
        <w:tc>
          <w:tcPr>
            <w:tcW w:w="4966" w:type="dxa"/>
            <w:tcBorders>
              <w:top w:val="nil"/>
              <w:left w:val="nil"/>
              <w:bottom w:val="nil"/>
              <w:right w:val="nil"/>
            </w:tcBorders>
            <w:shd w:val="clear" w:color="auto" w:fill="FFFFFF"/>
          </w:tcPr>
          <w:p w14:paraId="0E3368B9" w14:textId="77777777" w:rsidR="0024092E" w:rsidRDefault="00450581">
            <w:pPr>
              <w:adjustRightInd w:val="0"/>
              <w:rPr>
                <w:rFonts w:ascii="Times New Roman" w:hAnsi="Times New Roman"/>
                <w:color w:val="000000"/>
              </w:rPr>
            </w:pPr>
            <w:r>
              <w:rPr>
                <w:rFonts w:ascii="Times New Roman" w:hAnsi="Times New Roman"/>
                <w:color w:val="000000"/>
              </w:rPr>
              <w:t>Disease Control Rate (DCR)</w:t>
            </w:r>
          </w:p>
        </w:tc>
        <w:tc>
          <w:tcPr>
            <w:tcW w:w="3982" w:type="dxa"/>
            <w:tcBorders>
              <w:top w:val="nil"/>
              <w:left w:val="nil"/>
              <w:bottom w:val="nil"/>
              <w:right w:val="nil"/>
            </w:tcBorders>
            <w:shd w:val="clear" w:color="auto" w:fill="FFFFFF"/>
          </w:tcPr>
          <w:p w14:paraId="0E3368BA"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3982" w:type="dxa"/>
            <w:tcBorders>
              <w:top w:val="nil"/>
              <w:left w:val="nil"/>
              <w:bottom w:val="nil"/>
              <w:right w:val="nil"/>
            </w:tcBorders>
            <w:shd w:val="clear" w:color="auto" w:fill="FFFFFF"/>
          </w:tcPr>
          <w:p w14:paraId="0E3368BB"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8C0" w14:textId="77777777">
        <w:trPr>
          <w:cantSplit/>
          <w:jc w:val="center"/>
        </w:trPr>
        <w:tc>
          <w:tcPr>
            <w:tcW w:w="4966" w:type="dxa"/>
            <w:tcBorders>
              <w:top w:val="nil"/>
              <w:left w:val="nil"/>
              <w:bottom w:val="nil"/>
              <w:right w:val="nil"/>
            </w:tcBorders>
            <w:shd w:val="clear" w:color="auto" w:fill="FFFFFF"/>
          </w:tcPr>
          <w:p w14:paraId="0E3368BD"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8BE" w14:textId="77777777" w:rsidR="0024092E" w:rsidRDefault="00450581">
            <w:pPr>
              <w:adjustRightInd w:val="0"/>
              <w:jc w:val="center"/>
              <w:rPr>
                <w:rFonts w:ascii="Times New Roman" w:hAnsi="Times New Roman"/>
                <w:color w:val="000000"/>
              </w:rPr>
            </w:pPr>
            <w:r>
              <w:rPr>
                <w:rFonts w:ascii="Times New Roman" w:hAnsi="Times New Roman"/>
                <w:color w:val="000000"/>
              </w:rPr>
              <w:t>15.8, 100</w:t>
            </w:r>
          </w:p>
        </w:tc>
        <w:tc>
          <w:tcPr>
            <w:tcW w:w="3982" w:type="dxa"/>
            <w:tcBorders>
              <w:top w:val="nil"/>
              <w:left w:val="nil"/>
              <w:bottom w:val="nil"/>
              <w:right w:val="nil"/>
            </w:tcBorders>
            <w:shd w:val="clear" w:color="auto" w:fill="FFFFFF"/>
          </w:tcPr>
          <w:p w14:paraId="0E3368BF"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r>
      <w:tr w:rsidR="0024092E" w14:paraId="0E3368C2" w14:textId="77777777">
        <w:trPr>
          <w:cantSplit/>
          <w:jc w:val="center"/>
        </w:trPr>
        <w:tc>
          <w:tcPr>
            <w:tcW w:w="12930" w:type="dxa"/>
            <w:gridSpan w:val="3"/>
            <w:tcBorders>
              <w:top w:val="nil"/>
              <w:left w:val="nil"/>
              <w:bottom w:val="nil"/>
              <w:right w:val="nil"/>
            </w:tcBorders>
            <w:shd w:val="clear" w:color="auto" w:fill="FFFFFF"/>
          </w:tcPr>
          <w:p w14:paraId="0E3368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8C6" w14:textId="77777777">
        <w:trPr>
          <w:cantSplit/>
          <w:jc w:val="center"/>
        </w:trPr>
        <w:tc>
          <w:tcPr>
            <w:tcW w:w="4966" w:type="dxa"/>
            <w:tcBorders>
              <w:top w:val="nil"/>
              <w:left w:val="nil"/>
              <w:bottom w:val="nil"/>
              <w:right w:val="nil"/>
            </w:tcBorders>
            <w:shd w:val="clear" w:color="auto" w:fill="FFFFFF"/>
          </w:tcPr>
          <w:p w14:paraId="0E3368C3"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8C4"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C5" w14:textId="77777777" w:rsidR="0024092E" w:rsidRDefault="0024092E">
            <w:pPr>
              <w:adjustRightInd w:val="0"/>
              <w:jc w:val="center"/>
              <w:rPr>
                <w:rFonts w:ascii="Times New Roman" w:hAnsi="Times New Roman"/>
                <w:color w:val="000000"/>
              </w:rPr>
            </w:pPr>
          </w:p>
        </w:tc>
      </w:tr>
      <w:tr w:rsidR="0024092E" w14:paraId="0E3368CA" w14:textId="77777777">
        <w:trPr>
          <w:cantSplit/>
          <w:jc w:val="center"/>
        </w:trPr>
        <w:tc>
          <w:tcPr>
            <w:tcW w:w="4966" w:type="dxa"/>
            <w:tcBorders>
              <w:top w:val="nil"/>
              <w:left w:val="nil"/>
              <w:bottom w:val="nil"/>
              <w:right w:val="nil"/>
            </w:tcBorders>
            <w:shd w:val="clear" w:color="auto" w:fill="FFFFFF"/>
          </w:tcPr>
          <w:p w14:paraId="0E3368C7"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8C8" w14:textId="77777777" w:rsidR="0024092E" w:rsidRDefault="00450581">
            <w:pPr>
              <w:adjustRightInd w:val="0"/>
              <w:jc w:val="center"/>
              <w:rPr>
                <w:rFonts w:ascii="Times New Roman" w:hAnsi="Times New Roman"/>
                <w:color w:val="000000"/>
              </w:rPr>
            </w:pPr>
            <w:r>
              <w:rPr>
                <w:rFonts w:ascii="Times New Roman" w:hAnsi="Times New Roman"/>
                <w:color w:val="000000"/>
              </w:rPr>
              <w:t>38.73 (-15.81, 93.27)</w:t>
            </w:r>
          </w:p>
        </w:tc>
        <w:tc>
          <w:tcPr>
            <w:tcW w:w="3982" w:type="dxa"/>
            <w:tcBorders>
              <w:top w:val="nil"/>
              <w:left w:val="nil"/>
              <w:bottom w:val="nil"/>
              <w:right w:val="nil"/>
            </w:tcBorders>
            <w:shd w:val="clear" w:color="auto" w:fill="FFFFFF"/>
          </w:tcPr>
          <w:p w14:paraId="0E3368C9" w14:textId="77777777" w:rsidR="0024092E" w:rsidRDefault="0024092E">
            <w:pPr>
              <w:adjustRightInd w:val="0"/>
              <w:jc w:val="center"/>
              <w:rPr>
                <w:rFonts w:ascii="Times New Roman" w:hAnsi="Times New Roman"/>
                <w:color w:val="000000"/>
              </w:rPr>
            </w:pPr>
          </w:p>
        </w:tc>
      </w:tr>
      <w:tr w:rsidR="0024092E" w14:paraId="0E3368CE" w14:textId="77777777">
        <w:trPr>
          <w:cantSplit/>
          <w:jc w:val="center"/>
        </w:trPr>
        <w:tc>
          <w:tcPr>
            <w:tcW w:w="4966" w:type="dxa"/>
            <w:tcBorders>
              <w:top w:val="nil"/>
              <w:left w:val="nil"/>
              <w:bottom w:val="nil"/>
              <w:right w:val="nil"/>
            </w:tcBorders>
            <w:shd w:val="clear" w:color="auto" w:fill="FFFFFF"/>
          </w:tcPr>
          <w:p w14:paraId="0E3368CB"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8CC" w14:textId="77777777" w:rsidR="0024092E" w:rsidRDefault="00450581">
            <w:pPr>
              <w:adjustRightInd w:val="0"/>
              <w:jc w:val="center"/>
              <w:rPr>
                <w:rFonts w:ascii="Times New Roman" w:hAnsi="Times New Roman"/>
                <w:color w:val="000000"/>
              </w:rPr>
            </w:pPr>
            <w:r>
              <w:rPr>
                <w:rFonts w:ascii="Times New Roman" w:hAnsi="Times New Roman"/>
                <w:color w:val="000000"/>
              </w:rPr>
              <w:t>32.82 (-29.14, 94.79)</w:t>
            </w:r>
          </w:p>
        </w:tc>
        <w:tc>
          <w:tcPr>
            <w:tcW w:w="3982" w:type="dxa"/>
            <w:tcBorders>
              <w:top w:val="nil"/>
              <w:left w:val="nil"/>
              <w:bottom w:val="nil"/>
              <w:right w:val="nil"/>
            </w:tcBorders>
            <w:shd w:val="clear" w:color="auto" w:fill="FFFFFF"/>
          </w:tcPr>
          <w:p w14:paraId="0E3368CD" w14:textId="77777777" w:rsidR="0024092E" w:rsidRDefault="0024092E">
            <w:pPr>
              <w:adjustRightInd w:val="0"/>
              <w:jc w:val="center"/>
              <w:rPr>
                <w:rFonts w:ascii="Times New Roman" w:hAnsi="Times New Roman"/>
                <w:color w:val="000000"/>
              </w:rPr>
            </w:pPr>
          </w:p>
        </w:tc>
      </w:tr>
      <w:tr w:rsidR="0024092E" w14:paraId="0E3368D2" w14:textId="77777777">
        <w:trPr>
          <w:cantSplit/>
          <w:jc w:val="center"/>
        </w:trPr>
        <w:tc>
          <w:tcPr>
            <w:tcW w:w="4966" w:type="dxa"/>
            <w:tcBorders>
              <w:top w:val="nil"/>
              <w:left w:val="nil"/>
              <w:bottom w:val="single" w:sz="7" w:space="0" w:color="000000"/>
              <w:right w:val="nil"/>
            </w:tcBorders>
            <w:shd w:val="clear" w:color="auto" w:fill="FFFFFF"/>
          </w:tcPr>
          <w:p w14:paraId="0E3368CF"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single" w:sz="7" w:space="0" w:color="000000"/>
              <w:right w:val="nil"/>
            </w:tcBorders>
            <w:shd w:val="clear" w:color="auto" w:fill="FFFFFF"/>
          </w:tcPr>
          <w:p w14:paraId="0E3368D0" w14:textId="77777777" w:rsidR="0024092E" w:rsidRDefault="00450581">
            <w:pPr>
              <w:adjustRightInd w:val="0"/>
              <w:jc w:val="center"/>
              <w:rPr>
                <w:rFonts w:ascii="Times New Roman" w:hAnsi="Times New Roman"/>
                <w:color w:val="000000"/>
              </w:rPr>
            </w:pPr>
            <w:r>
              <w:rPr>
                <w:rFonts w:ascii="Times New Roman" w:hAnsi="Times New Roman"/>
                <w:color w:val="000000"/>
              </w:rPr>
              <w:t>0.0680</w:t>
            </w:r>
          </w:p>
        </w:tc>
        <w:tc>
          <w:tcPr>
            <w:tcW w:w="3982" w:type="dxa"/>
            <w:tcBorders>
              <w:top w:val="nil"/>
              <w:left w:val="nil"/>
              <w:bottom w:val="single" w:sz="7" w:space="0" w:color="000000"/>
              <w:right w:val="nil"/>
            </w:tcBorders>
            <w:shd w:val="clear" w:color="auto" w:fill="FFFFFF"/>
          </w:tcPr>
          <w:p w14:paraId="0E3368D1" w14:textId="77777777" w:rsidR="0024092E" w:rsidRDefault="0024092E">
            <w:pPr>
              <w:adjustRightInd w:val="0"/>
              <w:jc w:val="center"/>
              <w:rPr>
                <w:rFonts w:ascii="Times New Roman" w:hAnsi="Times New Roman"/>
                <w:color w:val="000000"/>
              </w:rPr>
            </w:pPr>
          </w:p>
        </w:tc>
      </w:tr>
    </w:tbl>
    <w:p w14:paraId="0E3368D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confidence intervals are calculated using Clopper Pearson method.</w:t>
      </w:r>
    </w:p>
    <w:p w14:paraId="0E3368D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rates difference and its 90% and 95% CI estimated by Miettinen-Nurminen method.</w:t>
      </w:r>
    </w:p>
    <w:p w14:paraId="0E3368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P value calculated by Pearson Chi-square test.</w:t>
      </w:r>
    </w:p>
    <w:p w14:paraId="0E3368D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68D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0E3368D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Confirmed ORR/DCR/BOR represents responses confirmed by a follow-up scan ≥ four weeks after initial CR/PR.</w:t>
      </w:r>
    </w:p>
    <w:p w14:paraId="0E3368D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Response Evaluation Set.</w:t>
      </w:r>
    </w:p>
    <w:p w14:paraId="0E3368D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68D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8DF" w14:textId="77777777">
        <w:trPr>
          <w:cantSplit/>
        </w:trPr>
        <w:tc>
          <w:tcPr>
            <w:tcW w:w="6000" w:type="dxa"/>
            <w:tcBorders>
              <w:top w:val="nil"/>
              <w:left w:val="nil"/>
              <w:bottom w:val="nil"/>
              <w:right w:val="nil"/>
            </w:tcBorders>
          </w:tcPr>
          <w:p w14:paraId="0E3368DC"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8D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8D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0E3368E0" w14:textId="77777777" w:rsidR="0024092E" w:rsidRDefault="0024092E">
      <w:pPr>
        <w:adjustRightInd w:val="0"/>
        <w:spacing w:before="10" w:after="10"/>
        <w:rPr>
          <w:rFonts w:ascii="Times New Roman" w:hAnsi="Times New Roman"/>
          <w:vanish/>
          <w:color w:val="000000"/>
          <w:specVanish/>
        </w:rPr>
      </w:pPr>
    </w:p>
    <w:p w14:paraId="0E3368E1" w14:textId="77777777" w:rsidR="0024092E" w:rsidRDefault="0024092E">
      <w:pPr>
        <w:adjustRightInd w:val="0"/>
        <w:jc w:val="center"/>
        <w:rPr>
          <w:rFonts w:hint="eastAsia"/>
          <w:sz w:val="24"/>
          <w:szCs w:val="24"/>
        </w:rPr>
        <w:sectPr w:rsidR="0024092E">
          <w:headerReference w:type="default" r:id="rId2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8E4" w14:textId="77777777">
        <w:trPr>
          <w:cantSplit/>
        </w:trPr>
        <w:tc>
          <w:tcPr>
            <w:tcW w:w="6000" w:type="dxa"/>
            <w:tcBorders>
              <w:top w:val="nil"/>
              <w:left w:val="nil"/>
              <w:bottom w:val="nil"/>
              <w:right w:val="nil"/>
            </w:tcBorders>
          </w:tcPr>
          <w:p w14:paraId="0E3368E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8E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8E5" w14:textId="77777777" w:rsidR="0024092E" w:rsidRDefault="0024092E">
      <w:pPr>
        <w:adjustRightInd w:val="0"/>
        <w:spacing w:before="10" w:after="10"/>
        <w:rPr>
          <w:rFonts w:ascii="Times New Roman" w:hAnsi="Times New Roman"/>
          <w:b/>
          <w:bCs/>
          <w:color w:val="000000"/>
        </w:rPr>
      </w:pPr>
    </w:p>
    <w:p w14:paraId="0E3368E6" w14:textId="77777777" w:rsidR="0024092E" w:rsidRDefault="00450581">
      <w:pPr>
        <w:adjustRightInd w:val="0"/>
        <w:spacing w:before="10" w:after="10"/>
        <w:jc w:val="center"/>
        <w:outlineLvl w:val="0"/>
        <w:rPr>
          <w:rFonts w:ascii="Times New Roman" w:hAnsi="Times New Roman"/>
          <w:b/>
          <w:bCs/>
          <w:color w:val="000000"/>
        </w:rPr>
      </w:pPr>
      <w:bookmarkStart w:id="27" w:name="_Toc171427902"/>
      <w:r>
        <w:rPr>
          <w:rFonts w:ascii="Times New Roman" w:hAnsi="Times New Roman"/>
          <w:b/>
          <w:bCs/>
          <w:color w:val="000000"/>
        </w:rPr>
        <w:t>Table 14.2.1.2.5.2 Summary of Unconfirmed Best Overall Response based on RECIST 1.1 Criteria - Phase II part 2 - CRC (Response Evaluation Set)</w:t>
      </w:r>
      <w:bookmarkEnd w:id="27"/>
    </w:p>
    <w:p w14:paraId="0E3368E7"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66"/>
        <w:gridCol w:w="3982"/>
        <w:gridCol w:w="3982"/>
      </w:tblGrid>
      <w:tr w:rsidR="0024092E" w14:paraId="0E3368EB" w14:textId="77777777">
        <w:trPr>
          <w:cantSplit/>
          <w:tblHeader/>
          <w:jc w:val="center"/>
        </w:trPr>
        <w:tc>
          <w:tcPr>
            <w:tcW w:w="4966" w:type="dxa"/>
            <w:tcBorders>
              <w:top w:val="single" w:sz="7" w:space="0" w:color="000000"/>
              <w:left w:val="nil"/>
              <w:bottom w:val="single" w:sz="4" w:space="0" w:color="000000"/>
              <w:right w:val="nil"/>
            </w:tcBorders>
            <w:shd w:val="clear" w:color="auto" w:fill="FFFFFF"/>
            <w:vAlign w:val="bottom"/>
          </w:tcPr>
          <w:p w14:paraId="0E3368E8" w14:textId="77777777" w:rsidR="0024092E" w:rsidRDefault="0024092E">
            <w:pPr>
              <w:adjustRightInd w:val="0"/>
              <w:rPr>
                <w:rFonts w:ascii="Times New Roman" w:hAnsi="Times New Roman"/>
                <w:color w:val="000000"/>
              </w:rPr>
            </w:pPr>
            <w:bookmarkStart w:id="28" w:name="IDX14"/>
            <w:bookmarkEnd w:id="28"/>
          </w:p>
        </w:tc>
        <w:tc>
          <w:tcPr>
            <w:tcW w:w="3982" w:type="dxa"/>
            <w:tcBorders>
              <w:top w:val="single" w:sz="7" w:space="0" w:color="000000"/>
              <w:left w:val="nil"/>
              <w:bottom w:val="single" w:sz="4" w:space="0" w:color="000000"/>
              <w:right w:val="nil"/>
            </w:tcBorders>
            <w:shd w:val="clear" w:color="auto" w:fill="FFFFFF"/>
            <w:vAlign w:val="bottom"/>
          </w:tcPr>
          <w:p w14:paraId="0E3368E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2)</w:t>
            </w:r>
            <w:r>
              <w:rPr>
                <w:rFonts w:ascii="Times New Roman" w:hAnsi="Times New Roman"/>
                <w:color w:val="000000"/>
              </w:rPr>
              <w:br/>
              <w:t>n (%)</w:t>
            </w:r>
          </w:p>
        </w:tc>
        <w:tc>
          <w:tcPr>
            <w:tcW w:w="3982" w:type="dxa"/>
            <w:tcBorders>
              <w:top w:val="single" w:sz="7" w:space="0" w:color="000000"/>
              <w:left w:val="nil"/>
              <w:bottom w:val="single" w:sz="4" w:space="0" w:color="000000"/>
              <w:right w:val="nil"/>
            </w:tcBorders>
            <w:shd w:val="clear" w:color="auto" w:fill="FFFFFF"/>
            <w:vAlign w:val="bottom"/>
          </w:tcPr>
          <w:p w14:paraId="0E3368E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3)</w:t>
            </w:r>
            <w:r>
              <w:rPr>
                <w:rFonts w:ascii="Times New Roman" w:hAnsi="Times New Roman"/>
                <w:color w:val="000000"/>
              </w:rPr>
              <w:br/>
              <w:t>n (%)</w:t>
            </w:r>
          </w:p>
        </w:tc>
      </w:tr>
      <w:tr w:rsidR="0024092E" w14:paraId="0E3368EF" w14:textId="77777777">
        <w:trPr>
          <w:cantSplit/>
          <w:jc w:val="center"/>
        </w:trPr>
        <w:tc>
          <w:tcPr>
            <w:tcW w:w="4966" w:type="dxa"/>
            <w:tcBorders>
              <w:top w:val="nil"/>
              <w:left w:val="nil"/>
              <w:bottom w:val="nil"/>
              <w:right w:val="nil"/>
            </w:tcBorders>
            <w:shd w:val="clear" w:color="auto" w:fill="FFFFFF"/>
          </w:tcPr>
          <w:p w14:paraId="0E3368EC" w14:textId="77777777" w:rsidR="0024092E" w:rsidRDefault="00450581">
            <w:pPr>
              <w:adjustRightInd w:val="0"/>
              <w:rPr>
                <w:rFonts w:ascii="Times New Roman" w:hAnsi="Times New Roman"/>
                <w:color w:val="000000"/>
              </w:rPr>
            </w:pPr>
            <w:r>
              <w:rPr>
                <w:rFonts w:ascii="Times New Roman" w:hAnsi="Times New Roman"/>
                <w:color w:val="000000"/>
              </w:rPr>
              <w:t>Best Overall Response (BOR)</w:t>
            </w:r>
          </w:p>
        </w:tc>
        <w:tc>
          <w:tcPr>
            <w:tcW w:w="3982" w:type="dxa"/>
            <w:tcBorders>
              <w:top w:val="nil"/>
              <w:left w:val="nil"/>
              <w:bottom w:val="nil"/>
              <w:right w:val="nil"/>
            </w:tcBorders>
            <w:shd w:val="clear" w:color="auto" w:fill="FFFFFF"/>
          </w:tcPr>
          <w:p w14:paraId="0E3368ED"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8EE" w14:textId="77777777" w:rsidR="0024092E" w:rsidRDefault="0024092E">
            <w:pPr>
              <w:adjustRightInd w:val="0"/>
              <w:jc w:val="center"/>
              <w:rPr>
                <w:rFonts w:ascii="Times New Roman" w:hAnsi="Times New Roman"/>
                <w:color w:val="000000"/>
              </w:rPr>
            </w:pPr>
          </w:p>
        </w:tc>
      </w:tr>
      <w:tr w:rsidR="0024092E" w14:paraId="0E3368F3" w14:textId="77777777">
        <w:trPr>
          <w:cantSplit/>
          <w:jc w:val="center"/>
        </w:trPr>
        <w:tc>
          <w:tcPr>
            <w:tcW w:w="4966" w:type="dxa"/>
            <w:tcBorders>
              <w:top w:val="nil"/>
              <w:left w:val="nil"/>
              <w:bottom w:val="nil"/>
              <w:right w:val="nil"/>
            </w:tcBorders>
            <w:shd w:val="clear" w:color="auto" w:fill="FFFFFF"/>
          </w:tcPr>
          <w:p w14:paraId="0E3368F0" w14:textId="77777777" w:rsidR="0024092E" w:rsidRDefault="00450581">
            <w:pPr>
              <w:adjustRightInd w:val="0"/>
              <w:ind w:left="210"/>
              <w:rPr>
                <w:rFonts w:ascii="Times New Roman" w:hAnsi="Times New Roman"/>
                <w:color w:val="000000"/>
              </w:rPr>
            </w:pPr>
            <w:r>
              <w:rPr>
                <w:rFonts w:ascii="Times New Roman" w:hAnsi="Times New Roman"/>
                <w:color w:val="000000"/>
              </w:rPr>
              <w:t>Complete Response (CR)</w:t>
            </w:r>
          </w:p>
        </w:tc>
        <w:tc>
          <w:tcPr>
            <w:tcW w:w="3982" w:type="dxa"/>
            <w:tcBorders>
              <w:top w:val="nil"/>
              <w:left w:val="nil"/>
              <w:bottom w:val="nil"/>
              <w:right w:val="nil"/>
            </w:tcBorders>
            <w:shd w:val="clear" w:color="auto" w:fill="FFFFFF"/>
          </w:tcPr>
          <w:p w14:paraId="0E3368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F7" w14:textId="77777777">
        <w:trPr>
          <w:cantSplit/>
          <w:jc w:val="center"/>
        </w:trPr>
        <w:tc>
          <w:tcPr>
            <w:tcW w:w="4966" w:type="dxa"/>
            <w:tcBorders>
              <w:top w:val="nil"/>
              <w:left w:val="nil"/>
              <w:bottom w:val="nil"/>
              <w:right w:val="nil"/>
            </w:tcBorders>
            <w:shd w:val="clear" w:color="auto" w:fill="FFFFFF"/>
          </w:tcPr>
          <w:p w14:paraId="0E3368F4" w14:textId="77777777" w:rsidR="0024092E" w:rsidRDefault="00450581">
            <w:pPr>
              <w:adjustRightInd w:val="0"/>
              <w:ind w:left="210"/>
              <w:rPr>
                <w:rFonts w:ascii="Times New Roman" w:hAnsi="Times New Roman"/>
                <w:color w:val="000000"/>
              </w:rPr>
            </w:pPr>
            <w:r>
              <w:rPr>
                <w:rFonts w:ascii="Times New Roman" w:hAnsi="Times New Roman"/>
                <w:color w:val="000000"/>
              </w:rPr>
              <w:t>Partial Response (PR)</w:t>
            </w:r>
          </w:p>
        </w:tc>
        <w:tc>
          <w:tcPr>
            <w:tcW w:w="3982" w:type="dxa"/>
            <w:tcBorders>
              <w:top w:val="nil"/>
              <w:left w:val="nil"/>
              <w:bottom w:val="nil"/>
              <w:right w:val="nil"/>
            </w:tcBorders>
            <w:shd w:val="clear" w:color="auto" w:fill="FFFFFF"/>
          </w:tcPr>
          <w:p w14:paraId="0E3368F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8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8FB" w14:textId="77777777">
        <w:trPr>
          <w:cantSplit/>
          <w:jc w:val="center"/>
        </w:trPr>
        <w:tc>
          <w:tcPr>
            <w:tcW w:w="4966" w:type="dxa"/>
            <w:tcBorders>
              <w:top w:val="nil"/>
              <w:left w:val="nil"/>
              <w:bottom w:val="nil"/>
              <w:right w:val="nil"/>
            </w:tcBorders>
            <w:shd w:val="clear" w:color="auto" w:fill="FFFFFF"/>
          </w:tcPr>
          <w:p w14:paraId="0E3368F8" w14:textId="77777777" w:rsidR="0024092E" w:rsidRDefault="00450581">
            <w:pPr>
              <w:adjustRightInd w:val="0"/>
              <w:ind w:left="210"/>
              <w:rPr>
                <w:rFonts w:ascii="Times New Roman" w:hAnsi="Times New Roman"/>
                <w:color w:val="000000"/>
              </w:rPr>
            </w:pPr>
            <w:r>
              <w:rPr>
                <w:rFonts w:ascii="Times New Roman" w:hAnsi="Times New Roman"/>
                <w:color w:val="000000"/>
              </w:rPr>
              <w:t>Stable Disease (SD)</w:t>
            </w:r>
          </w:p>
        </w:tc>
        <w:tc>
          <w:tcPr>
            <w:tcW w:w="3982" w:type="dxa"/>
            <w:tcBorders>
              <w:top w:val="nil"/>
              <w:left w:val="nil"/>
              <w:bottom w:val="nil"/>
              <w:right w:val="nil"/>
            </w:tcBorders>
            <w:shd w:val="clear" w:color="auto" w:fill="FFFFFF"/>
          </w:tcPr>
          <w:p w14:paraId="0E3368F9"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8FA"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8FF" w14:textId="77777777">
        <w:trPr>
          <w:cantSplit/>
          <w:jc w:val="center"/>
        </w:trPr>
        <w:tc>
          <w:tcPr>
            <w:tcW w:w="4966" w:type="dxa"/>
            <w:tcBorders>
              <w:top w:val="nil"/>
              <w:left w:val="nil"/>
              <w:bottom w:val="nil"/>
              <w:right w:val="nil"/>
            </w:tcBorders>
            <w:shd w:val="clear" w:color="auto" w:fill="FFFFFF"/>
          </w:tcPr>
          <w:p w14:paraId="0E3368FC"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(PD)</w:t>
            </w:r>
          </w:p>
        </w:tc>
        <w:tc>
          <w:tcPr>
            <w:tcW w:w="3982" w:type="dxa"/>
            <w:tcBorders>
              <w:top w:val="nil"/>
              <w:left w:val="nil"/>
              <w:bottom w:val="nil"/>
              <w:right w:val="nil"/>
            </w:tcBorders>
            <w:shd w:val="clear" w:color="auto" w:fill="FFFFFF"/>
          </w:tcPr>
          <w:p w14:paraId="0E3368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8FE"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903" w14:textId="77777777">
        <w:trPr>
          <w:cantSplit/>
          <w:jc w:val="center"/>
        </w:trPr>
        <w:tc>
          <w:tcPr>
            <w:tcW w:w="4966" w:type="dxa"/>
            <w:tcBorders>
              <w:top w:val="nil"/>
              <w:left w:val="nil"/>
              <w:bottom w:val="nil"/>
              <w:right w:val="nil"/>
            </w:tcBorders>
            <w:shd w:val="clear" w:color="auto" w:fill="FFFFFF"/>
          </w:tcPr>
          <w:p w14:paraId="0E336900" w14:textId="77777777" w:rsidR="0024092E" w:rsidRDefault="00450581">
            <w:pPr>
              <w:adjustRightInd w:val="0"/>
              <w:ind w:left="210"/>
              <w:rPr>
                <w:rFonts w:ascii="Times New Roman" w:hAnsi="Times New Roman"/>
                <w:color w:val="000000"/>
              </w:rPr>
            </w:pPr>
            <w:r>
              <w:rPr>
                <w:rFonts w:ascii="Times New Roman" w:hAnsi="Times New Roman"/>
                <w:color w:val="000000"/>
              </w:rPr>
              <w:t>Not Evaluable (NE)</w:t>
            </w:r>
          </w:p>
        </w:tc>
        <w:tc>
          <w:tcPr>
            <w:tcW w:w="3982" w:type="dxa"/>
            <w:tcBorders>
              <w:top w:val="nil"/>
              <w:left w:val="nil"/>
              <w:bottom w:val="nil"/>
              <w:right w:val="nil"/>
            </w:tcBorders>
            <w:shd w:val="clear" w:color="auto" w:fill="FFFFFF"/>
          </w:tcPr>
          <w:p w14:paraId="0E3369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6902"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905" w14:textId="77777777">
        <w:trPr>
          <w:cantSplit/>
          <w:jc w:val="center"/>
        </w:trPr>
        <w:tc>
          <w:tcPr>
            <w:tcW w:w="12930" w:type="dxa"/>
            <w:gridSpan w:val="3"/>
            <w:tcBorders>
              <w:top w:val="nil"/>
              <w:left w:val="nil"/>
              <w:bottom w:val="nil"/>
              <w:right w:val="nil"/>
            </w:tcBorders>
            <w:shd w:val="clear" w:color="auto" w:fill="FFFFFF"/>
          </w:tcPr>
          <w:p w14:paraId="0E33690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09" w14:textId="77777777">
        <w:trPr>
          <w:cantSplit/>
          <w:jc w:val="center"/>
        </w:trPr>
        <w:tc>
          <w:tcPr>
            <w:tcW w:w="4966" w:type="dxa"/>
            <w:tcBorders>
              <w:top w:val="nil"/>
              <w:left w:val="nil"/>
              <w:bottom w:val="nil"/>
              <w:right w:val="nil"/>
            </w:tcBorders>
            <w:shd w:val="clear" w:color="auto" w:fill="FFFFFF"/>
          </w:tcPr>
          <w:p w14:paraId="0E336906" w14:textId="77777777" w:rsidR="0024092E" w:rsidRDefault="00450581">
            <w:pPr>
              <w:adjustRightInd w:val="0"/>
              <w:rPr>
                <w:rFonts w:ascii="Times New Roman" w:hAnsi="Times New Roman"/>
                <w:color w:val="000000"/>
              </w:rPr>
            </w:pPr>
            <w:r>
              <w:rPr>
                <w:rFonts w:ascii="Times New Roman" w:hAnsi="Times New Roman"/>
                <w:color w:val="000000"/>
              </w:rPr>
              <w:t>Objective Response Rate (ORR)</w:t>
            </w:r>
          </w:p>
        </w:tc>
        <w:tc>
          <w:tcPr>
            <w:tcW w:w="3982" w:type="dxa"/>
            <w:tcBorders>
              <w:top w:val="nil"/>
              <w:left w:val="nil"/>
              <w:bottom w:val="nil"/>
              <w:right w:val="nil"/>
            </w:tcBorders>
            <w:shd w:val="clear" w:color="auto" w:fill="FFFFFF"/>
          </w:tcPr>
          <w:p w14:paraId="0E33690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3982" w:type="dxa"/>
            <w:tcBorders>
              <w:top w:val="nil"/>
              <w:left w:val="nil"/>
              <w:bottom w:val="nil"/>
              <w:right w:val="nil"/>
            </w:tcBorders>
            <w:shd w:val="clear" w:color="auto" w:fill="FFFFFF"/>
          </w:tcPr>
          <w:p w14:paraId="0E3369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0D" w14:textId="77777777">
        <w:trPr>
          <w:cantSplit/>
          <w:jc w:val="center"/>
        </w:trPr>
        <w:tc>
          <w:tcPr>
            <w:tcW w:w="4966" w:type="dxa"/>
            <w:tcBorders>
              <w:top w:val="nil"/>
              <w:left w:val="nil"/>
              <w:bottom w:val="nil"/>
              <w:right w:val="nil"/>
            </w:tcBorders>
            <w:shd w:val="clear" w:color="auto" w:fill="FFFFFF"/>
          </w:tcPr>
          <w:p w14:paraId="0E33690A" w14:textId="77777777" w:rsidR="0024092E" w:rsidRDefault="00450581">
            <w:pPr>
              <w:adjustRightInd w:val="0"/>
              <w:ind w:left="210"/>
              <w:rPr>
                <w:rFonts w:ascii="Times New Roman" w:hAnsi="Times New Roman"/>
                <w:color w:val="000000"/>
              </w:rPr>
            </w:pPr>
            <w:r>
              <w:rPr>
                <w:rFonts w:ascii="Times New Roman" w:hAnsi="Times New Roman"/>
                <w:color w:val="000000"/>
              </w:rPr>
              <w:t>90% CI [1]</w:t>
            </w:r>
          </w:p>
        </w:tc>
        <w:tc>
          <w:tcPr>
            <w:tcW w:w="3982" w:type="dxa"/>
            <w:tcBorders>
              <w:top w:val="nil"/>
              <w:left w:val="nil"/>
              <w:bottom w:val="nil"/>
              <w:right w:val="nil"/>
            </w:tcBorders>
            <w:shd w:val="clear" w:color="auto" w:fill="FFFFFF"/>
          </w:tcPr>
          <w:p w14:paraId="0E33690B" w14:textId="77777777" w:rsidR="0024092E" w:rsidRDefault="00450581">
            <w:pPr>
              <w:adjustRightInd w:val="0"/>
              <w:jc w:val="center"/>
              <w:rPr>
                <w:rFonts w:ascii="Times New Roman" w:hAnsi="Times New Roman"/>
                <w:color w:val="000000"/>
              </w:rPr>
            </w:pPr>
            <w:r>
              <w:rPr>
                <w:rFonts w:ascii="Times New Roman" w:hAnsi="Times New Roman"/>
                <w:color w:val="000000"/>
              </w:rPr>
              <w:t>2.5, 97.5</w:t>
            </w:r>
          </w:p>
        </w:tc>
        <w:tc>
          <w:tcPr>
            <w:tcW w:w="3982" w:type="dxa"/>
            <w:tcBorders>
              <w:top w:val="nil"/>
              <w:left w:val="nil"/>
              <w:bottom w:val="nil"/>
              <w:right w:val="nil"/>
            </w:tcBorders>
            <w:shd w:val="clear" w:color="auto" w:fill="FFFFFF"/>
          </w:tcPr>
          <w:p w14:paraId="0E33690C" w14:textId="77777777" w:rsidR="0024092E" w:rsidRDefault="00450581">
            <w:pPr>
              <w:adjustRightInd w:val="0"/>
              <w:jc w:val="center"/>
              <w:rPr>
                <w:rFonts w:ascii="Times New Roman" w:hAnsi="Times New Roman"/>
                <w:color w:val="000000"/>
              </w:rPr>
            </w:pPr>
            <w:r>
              <w:rPr>
                <w:rFonts w:ascii="Times New Roman" w:hAnsi="Times New Roman"/>
                <w:color w:val="000000"/>
              </w:rPr>
              <w:t>0, 63.2</w:t>
            </w:r>
          </w:p>
        </w:tc>
      </w:tr>
      <w:tr w:rsidR="0024092E" w14:paraId="0E336911" w14:textId="77777777">
        <w:trPr>
          <w:cantSplit/>
          <w:jc w:val="center"/>
        </w:trPr>
        <w:tc>
          <w:tcPr>
            <w:tcW w:w="4966" w:type="dxa"/>
            <w:tcBorders>
              <w:top w:val="nil"/>
              <w:left w:val="nil"/>
              <w:bottom w:val="nil"/>
              <w:right w:val="nil"/>
            </w:tcBorders>
            <w:shd w:val="clear" w:color="auto" w:fill="FFFFFF"/>
          </w:tcPr>
          <w:p w14:paraId="0E33690E"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90F" w14:textId="77777777" w:rsidR="0024092E" w:rsidRDefault="00450581">
            <w:pPr>
              <w:adjustRightInd w:val="0"/>
              <w:jc w:val="center"/>
              <w:rPr>
                <w:rFonts w:ascii="Times New Roman" w:hAnsi="Times New Roman"/>
                <w:color w:val="000000"/>
              </w:rPr>
            </w:pPr>
            <w:r>
              <w:rPr>
                <w:rFonts w:ascii="Times New Roman" w:hAnsi="Times New Roman"/>
                <w:color w:val="000000"/>
              </w:rPr>
              <w:t>1.3, 98.7</w:t>
            </w:r>
          </w:p>
        </w:tc>
        <w:tc>
          <w:tcPr>
            <w:tcW w:w="3982" w:type="dxa"/>
            <w:tcBorders>
              <w:top w:val="nil"/>
              <w:left w:val="nil"/>
              <w:bottom w:val="nil"/>
              <w:right w:val="nil"/>
            </w:tcBorders>
            <w:shd w:val="clear" w:color="auto" w:fill="FFFFFF"/>
          </w:tcPr>
          <w:p w14:paraId="0E336910"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913" w14:textId="77777777">
        <w:trPr>
          <w:cantSplit/>
          <w:jc w:val="center"/>
        </w:trPr>
        <w:tc>
          <w:tcPr>
            <w:tcW w:w="12930" w:type="dxa"/>
            <w:gridSpan w:val="3"/>
            <w:tcBorders>
              <w:top w:val="nil"/>
              <w:left w:val="nil"/>
              <w:bottom w:val="nil"/>
              <w:right w:val="nil"/>
            </w:tcBorders>
            <w:shd w:val="clear" w:color="auto" w:fill="FFFFFF"/>
          </w:tcPr>
          <w:p w14:paraId="0E33691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17" w14:textId="77777777">
        <w:trPr>
          <w:cantSplit/>
          <w:jc w:val="center"/>
        </w:trPr>
        <w:tc>
          <w:tcPr>
            <w:tcW w:w="4966" w:type="dxa"/>
            <w:tcBorders>
              <w:top w:val="nil"/>
              <w:left w:val="nil"/>
              <w:bottom w:val="nil"/>
              <w:right w:val="nil"/>
            </w:tcBorders>
            <w:shd w:val="clear" w:color="auto" w:fill="FFFFFF"/>
          </w:tcPr>
          <w:p w14:paraId="0E336914"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915"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916" w14:textId="77777777" w:rsidR="0024092E" w:rsidRDefault="0024092E">
            <w:pPr>
              <w:adjustRightInd w:val="0"/>
              <w:jc w:val="center"/>
              <w:rPr>
                <w:rFonts w:ascii="Times New Roman" w:hAnsi="Times New Roman"/>
                <w:color w:val="000000"/>
              </w:rPr>
            </w:pPr>
          </w:p>
        </w:tc>
      </w:tr>
      <w:tr w:rsidR="0024092E" w14:paraId="0E33691B" w14:textId="77777777">
        <w:trPr>
          <w:cantSplit/>
          <w:jc w:val="center"/>
        </w:trPr>
        <w:tc>
          <w:tcPr>
            <w:tcW w:w="4966" w:type="dxa"/>
            <w:tcBorders>
              <w:top w:val="nil"/>
              <w:left w:val="nil"/>
              <w:bottom w:val="nil"/>
              <w:right w:val="nil"/>
            </w:tcBorders>
            <w:shd w:val="clear" w:color="auto" w:fill="FFFFFF"/>
          </w:tcPr>
          <w:p w14:paraId="0E336918"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919" w14:textId="77777777" w:rsidR="0024092E" w:rsidRDefault="00450581">
            <w:pPr>
              <w:adjustRightInd w:val="0"/>
              <w:jc w:val="center"/>
              <w:rPr>
                <w:rFonts w:ascii="Times New Roman" w:hAnsi="Times New Roman"/>
                <w:color w:val="000000"/>
              </w:rPr>
            </w:pPr>
            <w:r>
              <w:rPr>
                <w:rFonts w:ascii="Times New Roman" w:hAnsi="Times New Roman"/>
                <w:color w:val="000000"/>
              </w:rPr>
              <w:t>34.50 (-20.64, 89.64)</w:t>
            </w:r>
          </w:p>
        </w:tc>
        <w:tc>
          <w:tcPr>
            <w:tcW w:w="3982" w:type="dxa"/>
            <w:tcBorders>
              <w:top w:val="nil"/>
              <w:left w:val="nil"/>
              <w:bottom w:val="nil"/>
              <w:right w:val="nil"/>
            </w:tcBorders>
            <w:shd w:val="clear" w:color="auto" w:fill="FFFFFF"/>
          </w:tcPr>
          <w:p w14:paraId="0E33691A" w14:textId="77777777" w:rsidR="0024092E" w:rsidRDefault="0024092E">
            <w:pPr>
              <w:adjustRightInd w:val="0"/>
              <w:jc w:val="center"/>
              <w:rPr>
                <w:rFonts w:ascii="Times New Roman" w:hAnsi="Times New Roman"/>
                <w:color w:val="000000"/>
              </w:rPr>
            </w:pPr>
          </w:p>
        </w:tc>
      </w:tr>
      <w:tr w:rsidR="0024092E" w14:paraId="0E33691F" w14:textId="77777777">
        <w:trPr>
          <w:cantSplit/>
          <w:jc w:val="center"/>
        </w:trPr>
        <w:tc>
          <w:tcPr>
            <w:tcW w:w="4966" w:type="dxa"/>
            <w:tcBorders>
              <w:top w:val="nil"/>
              <w:left w:val="nil"/>
              <w:bottom w:val="nil"/>
              <w:right w:val="nil"/>
            </w:tcBorders>
            <w:shd w:val="clear" w:color="auto" w:fill="FFFFFF"/>
          </w:tcPr>
          <w:p w14:paraId="0E33691C"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91D" w14:textId="77777777" w:rsidR="0024092E" w:rsidRDefault="00450581">
            <w:pPr>
              <w:adjustRightInd w:val="0"/>
              <w:jc w:val="center"/>
              <w:rPr>
                <w:rFonts w:ascii="Times New Roman" w:hAnsi="Times New Roman"/>
                <w:color w:val="000000"/>
              </w:rPr>
            </w:pPr>
            <w:r>
              <w:rPr>
                <w:rFonts w:ascii="Times New Roman" w:hAnsi="Times New Roman"/>
                <w:color w:val="000000"/>
              </w:rPr>
              <w:t>29.29 (-33.43, 92.01)</w:t>
            </w:r>
          </w:p>
        </w:tc>
        <w:tc>
          <w:tcPr>
            <w:tcW w:w="3982" w:type="dxa"/>
            <w:tcBorders>
              <w:top w:val="nil"/>
              <w:left w:val="nil"/>
              <w:bottom w:val="nil"/>
              <w:right w:val="nil"/>
            </w:tcBorders>
            <w:shd w:val="clear" w:color="auto" w:fill="FFFFFF"/>
          </w:tcPr>
          <w:p w14:paraId="0E33691E" w14:textId="77777777" w:rsidR="0024092E" w:rsidRDefault="0024092E">
            <w:pPr>
              <w:adjustRightInd w:val="0"/>
              <w:jc w:val="center"/>
              <w:rPr>
                <w:rFonts w:ascii="Times New Roman" w:hAnsi="Times New Roman"/>
                <w:color w:val="000000"/>
              </w:rPr>
            </w:pPr>
          </w:p>
        </w:tc>
      </w:tr>
      <w:tr w:rsidR="0024092E" w14:paraId="0E336923" w14:textId="77777777">
        <w:trPr>
          <w:cantSplit/>
          <w:jc w:val="center"/>
        </w:trPr>
        <w:tc>
          <w:tcPr>
            <w:tcW w:w="4966" w:type="dxa"/>
            <w:tcBorders>
              <w:top w:val="nil"/>
              <w:left w:val="nil"/>
              <w:bottom w:val="nil"/>
              <w:right w:val="nil"/>
            </w:tcBorders>
            <w:shd w:val="clear" w:color="auto" w:fill="FFFFFF"/>
          </w:tcPr>
          <w:p w14:paraId="0E336920"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nil"/>
              <w:right w:val="nil"/>
            </w:tcBorders>
            <w:shd w:val="clear" w:color="auto" w:fill="FFFFFF"/>
          </w:tcPr>
          <w:p w14:paraId="0E336921" w14:textId="77777777" w:rsidR="0024092E" w:rsidRDefault="00450581">
            <w:pPr>
              <w:adjustRightInd w:val="0"/>
              <w:jc w:val="center"/>
              <w:rPr>
                <w:rFonts w:ascii="Times New Roman" w:hAnsi="Times New Roman"/>
                <w:color w:val="000000"/>
              </w:rPr>
            </w:pPr>
            <w:r>
              <w:rPr>
                <w:rFonts w:ascii="Times New Roman" w:hAnsi="Times New Roman"/>
                <w:color w:val="000000"/>
              </w:rPr>
              <w:t>0.0855</w:t>
            </w:r>
          </w:p>
        </w:tc>
        <w:tc>
          <w:tcPr>
            <w:tcW w:w="3982" w:type="dxa"/>
            <w:tcBorders>
              <w:top w:val="nil"/>
              <w:left w:val="nil"/>
              <w:bottom w:val="nil"/>
              <w:right w:val="nil"/>
            </w:tcBorders>
            <w:shd w:val="clear" w:color="auto" w:fill="FFFFFF"/>
          </w:tcPr>
          <w:p w14:paraId="0E336922" w14:textId="77777777" w:rsidR="0024092E" w:rsidRDefault="0024092E">
            <w:pPr>
              <w:adjustRightInd w:val="0"/>
              <w:jc w:val="center"/>
              <w:rPr>
                <w:rFonts w:ascii="Times New Roman" w:hAnsi="Times New Roman"/>
                <w:color w:val="000000"/>
              </w:rPr>
            </w:pPr>
          </w:p>
        </w:tc>
      </w:tr>
      <w:tr w:rsidR="0024092E" w14:paraId="0E336925" w14:textId="77777777">
        <w:trPr>
          <w:cantSplit/>
          <w:jc w:val="center"/>
        </w:trPr>
        <w:tc>
          <w:tcPr>
            <w:tcW w:w="12930" w:type="dxa"/>
            <w:gridSpan w:val="3"/>
            <w:tcBorders>
              <w:top w:val="nil"/>
              <w:left w:val="nil"/>
              <w:bottom w:val="nil"/>
              <w:right w:val="nil"/>
            </w:tcBorders>
            <w:shd w:val="clear" w:color="auto" w:fill="FFFFFF"/>
          </w:tcPr>
          <w:p w14:paraId="0E33692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29" w14:textId="77777777">
        <w:trPr>
          <w:cantSplit/>
          <w:jc w:val="center"/>
        </w:trPr>
        <w:tc>
          <w:tcPr>
            <w:tcW w:w="4966" w:type="dxa"/>
            <w:tcBorders>
              <w:top w:val="nil"/>
              <w:left w:val="nil"/>
              <w:bottom w:val="nil"/>
              <w:right w:val="nil"/>
            </w:tcBorders>
            <w:shd w:val="clear" w:color="auto" w:fill="FFFFFF"/>
          </w:tcPr>
          <w:p w14:paraId="0E336926" w14:textId="77777777" w:rsidR="0024092E" w:rsidRDefault="00450581">
            <w:pPr>
              <w:adjustRightInd w:val="0"/>
              <w:rPr>
                <w:rFonts w:ascii="Times New Roman" w:hAnsi="Times New Roman"/>
                <w:color w:val="000000"/>
              </w:rPr>
            </w:pPr>
            <w:r>
              <w:rPr>
                <w:rFonts w:ascii="Times New Roman" w:hAnsi="Times New Roman"/>
                <w:color w:val="000000"/>
              </w:rPr>
              <w:t>Disease Control Rate (DCR)</w:t>
            </w:r>
          </w:p>
        </w:tc>
        <w:tc>
          <w:tcPr>
            <w:tcW w:w="3982" w:type="dxa"/>
            <w:tcBorders>
              <w:top w:val="nil"/>
              <w:left w:val="nil"/>
              <w:bottom w:val="nil"/>
              <w:right w:val="nil"/>
            </w:tcBorders>
            <w:shd w:val="clear" w:color="auto" w:fill="FFFFFF"/>
          </w:tcPr>
          <w:p w14:paraId="0E336927"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3982" w:type="dxa"/>
            <w:tcBorders>
              <w:top w:val="nil"/>
              <w:left w:val="nil"/>
              <w:bottom w:val="nil"/>
              <w:right w:val="nil"/>
            </w:tcBorders>
            <w:shd w:val="clear" w:color="auto" w:fill="FFFFFF"/>
          </w:tcPr>
          <w:p w14:paraId="0E336928"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692D" w14:textId="77777777">
        <w:trPr>
          <w:cantSplit/>
          <w:jc w:val="center"/>
        </w:trPr>
        <w:tc>
          <w:tcPr>
            <w:tcW w:w="4966" w:type="dxa"/>
            <w:tcBorders>
              <w:top w:val="nil"/>
              <w:left w:val="nil"/>
              <w:bottom w:val="nil"/>
              <w:right w:val="nil"/>
            </w:tcBorders>
            <w:shd w:val="clear" w:color="auto" w:fill="FFFFFF"/>
          </w:tcPr>
          <w:p w14:paraId="0E33692A" w14:textId="77777777" w:rsidR="0024092E" w:rsidRDefault="00450581">
            <w:pPr>
              <w:adjustRightInd w:val="0"/>
              <w:ind w:left="210"/>
              <w:rPr>
                <w:rFonts w:ascii="Times New Roman" w:hAnsi="Times New Roman"/>
                <w:color w:val="000000"/>
              </w:rPr>
            </w:pPr>
            <w:r>
              <w:rPr>
                <w:rFonts w:ascii="Times New Roman" w:hAnsi="Times New Roman"/>
                <w:color w:val="000000"/>
              </w:rPr>
              <w:t>95% CI [1]</w:t>
            </w:r>
          </w:p>
        </w:tc>
        <w:tc>
          <w:tcPr>
            <w:tcW w:w="3982" w:type="dxa"/>
            <w:tcBorders>
              <w:top w:val="nil"/>
              <w:left w:val="nil"/>
              <w:bottom w:val="nil"/>
              <w:right w:val="nil"/>
            </w:tcBorders>
            <w:shd w:val="clear" w:color="auto" w:fill="FFFFFF"/>
          </w:tcPr>
          <w:p w14:paraId="0E33692B" w14:textId="77777777" w:rsidR="0024092E" w:rsidRDefault="00450581">
            <w:pPr>
              <w:adjustRightInd w:val="0"/>
              <w:jc w:val="center"/>
              <w:rPr>
                <w:rFonts w:ascii="Times New Roman" w:hAnsi="Times New Roman"/>
                <w:color w:val="000000"/>
              </w:rPr>
            </w:pPr>
            <w:r>
              <w:rPr>
                <w:rFonts w:ascii="Times New Roman" w:hAnsi="Times New Roman"/>
                <w:color w:val="000000"/>
              </w:rPr>
              <w:t>15.8, 100</w:t>
            </w:r>
          </w:p>
        </w:tc>
        <w:tc>
          <w:tcPr>
            <w:tcW w:w="3982" w:type="dxa"/>
            <w:tcBorders>
              <w:top w:val="nil"/>
              <w:left w:val="nil"/>
              <w:bottom w:val="nil"/>
              <w:right w:val="nil"/>
            </w:tcBorders>
            <w:shd w:val="clear" w:color="auto" w:fill="FFFFFF"/>
          </w:tcPr>
          <w:p w14:paraId="0E33692C"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r>
      <w:tr w:rsidR="0024092E" w14:paraId="0E33692F" w14:textId="77777777">
        <w:trPr>
          <w:cantSplit/>
          <w:jc w:val="center"/>
        </w:trPr>
        <w:tc>
          <w:tcPr>
            <w:tcW w:w="12930" w:type="dxa"/>
            <w:gridSpan w:val="3"/>
            <w:tcBorders>
              <w:top w:val="nil"/>
              <w:left w:val="nil"/>
              <w:bottom w:val="nil"/>
              <w:right w:val="nil"/>
            </w:tcBorders>
            <w:shd w:val="clear" w:color="auto" w:fill="FFFFFF"/>
          </w:tcPr>
          <w:p w14:paraId="0E33692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33" w14:textId="77777777">
        <w:trPr>
          <w:cantSplit/>
          <w:jc w:val="center"/>
        </w:trPr>
        <w:tc>
          <w:tcPr>
            <w:tcW w:w="4966" w:type="dxa"/>
            <w:tcBorders>
              <w:top w:val="nil"/>
              <w:left w:val="nil"/>
              <w:bottom w:val="nil"/>
              <w:right w:val="nil"/>
            </w:tcBorders>
            <w:shd w:val="clear" w:color="auto" w:fill="FFFFFF"/>
          </w:tcPr>
          <w:p w14:paraId="0E336930" w14:textId="77777777" w:rsidR="0024092E" w:rsidRDefault="00450581">
            <w:pPr>
              <w:adjustRightInd w:val="0"/>
              <w:ind w:left="210"/>
              <w:rPr>
                <w:rFonts w:ascii="Times New Roman" w:hAnsi="Times New Roman"/>
                <w:color w:val="000000"/>
              </w:rPr>
            </w:pPr>
            <w:r>
              <w:rPr>
                <w:rFonts w:ascii="Times New Roman" w:hAnsi="Times New Roman"/>
                <w:color w:val="000000"/>
              </w:rPr>
              <w:t>Treatment group vs. Control Group</w:t>
            </w:r>
          </w:p>
        </w:tc>
        <w:tc>
          <w:tcPr>
            <w:tcW w:w="3982" w:type="dxa"/>
            <w:tcBorders>
              <w:top w:val="nil"/>
              <w:left w:val="nil"/>
              <w:bottom w:val="nil"/>
              <w:right w:val="nil"/>
            </w:tcBorders>
            <w:shd w:val="clear" w:color="auto" w:fill="FFFFFF"/>
          </w:tcPr>
          <w:p w14:paraId="0E336931"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6932" w14:textId="77777777" w:rsidR="0024092E" w:rsidRDefault="0024092E">
            <w:pPr>
              <w:adjustRightInd w:val="0"/>
              <w:jc w:val="center"/>
              <w:rPr>
                <w:rFonts w:ascii="Times New Roman" w:hAnsi="Times New Roman"/>
                <w:color w:val="000000"/>
              </w:rPr>
            </w:pPr>
          </w:p>
        </w:tc>
      </w:tr>
      <w:tr w:rsidR="0024092E" w14:paraId="0E336937" w14:textId="77777777">
        <w:trPr>
          <w:cantSplit/>
          <w:jc w:val="center"/>
        </w:trPr>
        <w:tc>
          <w:tcPr>
            <w:tcW w:w="4966" w:type="dxa"/>
            <w:tcBorders>
              <w:top w:val="nil"/>
              <w:left w:val="nil"/>
              <w:bottom w:val="nil"/>
              <w:right w:val="nil"/>
            </w:tcBorders>
            <w:shd w:val="clear" w:color="auto" w:fill="FFFFFF"/>
          </w:tcPr>
          <w:p w14:paraId="0E336934"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(90% CI) [2]</w:t>
            </w:r>
          </w:p>
        </w:tc>
        <w:tc>
          <w:tcPr>
            <w:tcW w:w="3982" w:type="dxa"/>
            <w:tcBorders>
              <w:top w:val="nil"/>
              <w:left w:val="nil"/>
              <w:bottom w:val="nil"/>
              <w:right w:val="nil"/>
            </w:tcBorders>
            <w:shd w:val="clear" w:color="auto" w:fill="FFFFFF"/>
          </w:tcPr>
          <w:p w14:paraId="0E336935" w14:textId="77777777" w:rsidR="0024092E" w:rsidRDefault="00450581">
            <w:pPr>
              <w:adjustRightInd w:val="0"/>
              <w:jc w:val="center"/>
              <w:rPr>
                <w:rFonts w:ascii="Times New Roman" w:hAnsi="Times New Roman"/>
                <w:color w:val="000000"/>
              </w:rPr>
            </w:pPr>
            <w:r>
              <w:rPr>
                <w:rFonts w:ascii="Times New Roman" w:hAnsi="Times New Roman"/>
                <w:color w:val="000000"/>
              </w:rPr>
              <w:t>38.73 (-15.81, 93.27)</w:t>
            </w:r>
          </w:p>
        </w:tc>
        <w:tc>
          <w:tcPr>
            <w:tcW w:w="3982" w:type="dxa"/>
            <w:tcBorders>
              <w:top w:val="nil"/>
              <w:left w:val="nil"/>
              <w:bottom w:val="nil"/>
              <w:right w:val="nil"/>
            </w:tcBorders>
            <w:shd w:val="clear" w:color="auto" w:fill="FFFFFF"/>
          </w:tcPr>
          <w:p w14:paraId="0E336936" w14:textId="77777777" w:rsidR="0024092E" w:rsidRDefault="0024092E">
            <w:pPr>
              <w:adjustRightInd w:val="0"/>
              <w:jc w:val="center"/>
              <w:rPr>
                <w:rFonts w:ascii="Times New Roman" w:hAnsi="Times New Roman"/>
                <w:color w:val="000000"/>
              </w:rPr>
            </w:pPr>
          </w:p>
        </w:tc>
      </w:tr>
      <w:tr w:rsidR="0024092E" w14:paraId="0E33693B" w14:textId="77777777">
        <w:trPr>
          <w:cantSplit/>
          <w:jc w:val="center"/>
        </w:trPr>
        <w:tc>
          <w:tcPr>
            <w:tcW w:w="4966" w:type="dxa"/>
            <w:tcBorders>
              <w:top w:val="nil"/>
              <w:left w:val="nil"/>
              <w:bottom w:val="nil"/>
              <w:right w:val="nil"/>
            </w:tcBorders>
            <w:shd w:val="clear" w:color="auto" w:fill="FFFFFF"/>
          </w:tcPr>
          <w:p w14:paraId="0E336938" w14:textId="77777777" w:rsidR="0024092E" w:rsidRDefault="00450581">
            <w:pPr>
              <w:adjustRightInd w:val="0"/>
              <w:ind w:left="420"/>
              <w:rPr>
                <w:rFonts w:ascii="Times New Roman" w:hAnsi="Times New Roman"/>
                <w:color w:val="000000"/>
              </w:rPr>
            </w:pPr>
            <w:r>
              <w:rPr>
                <w:rFonts w:ascii="Times New Roman" w:hAnsi="Times New Roman"/>
                <w:color w:val="000000"/>
              </w:rPr>
              <w:t>Rates difference (95% CI) [2]</w:t>
            </w:r>
          </w:p>
        </w:tc>
        <w:tc>
          <w:tcPr>
            <w:tcW w:w="3982" w:type="dxa"/>
            <w:tcBorders>
              <w:top w:val="nil"/>
              <w:left w:val="nil"/>
              <w:bottom w:val="nil"/>
              <w:right w:val="nil"/>
            </w:tcBorders>
            <w:shd w:val="clear" w:color="auto" w:fill="FFFFFF"/>
          </w:tcPr>
          <w:p w14:paraId="0E336939" w14:textId="77777777" w:rsidR="0024092E" w:rsidRDefault="00450581">
            <w:pPr>
              <w:adjustRightInd w:val="0"/>
              <w:jc w:val="center"/>
              <w:rPr>
                <w:rFonts w:ascii="Times New Roman" w:hAnsi="Times New Roman"/>
                <w:color w:val="000000"/>
              </w:rPr>
            </w:pPr>
            <w:r>
              <w:rPr>
                <w:rFonts w:ascii="Times New Roman" w:hAnsi="Times New Roman"/>
                <w:color w:val="000000"/>
              </w:rPr>
              <w:t>32.82 (-29.14, 94.79)</w:t>
            </w:r>
          </w:p>
        </w:tc>
        <w:tc>
          <w:tcPr>
            <w:tcW w:w="3982" w:type="dxa"/>
            <w:tcBorders>
              <w:top w:val="nil"/>
              <w:left w:val="nil"/>
              <w:bottom w:val="nil"/>
              <w:right w:val="nil"/>
            </w:tcBorders>
            <w:shd w:val="clear" w:color="auto" w:fill="FFFFFF"/>
          </w:tcPr>
          <w:p w14:paraId="0E33693A" w14:textId="77777777" w:rsidR="0024092E" w:rsidRDefault="0024092E">
            <w:pPr>
              <w:adjustRightInd w:val="0"/>
              <w:jc w:val="center"/>
              <w:rPr>
                <w:rFonts w:ascii="Times New Roman" w:hAnsi="Times New Roman"/>
                <w:color w:val="000000"/>
              </w:rPr>
            </w:pPr>
          </w:p>
        </w:tc>
      </w:tr>
      <w:tr w:rsidR="0024092E" w14:paraId="0E33693F" w14:textId="77777777">
        <w:trPr>
          <w:cantSplit/>
          <w:jc w:val="center"/>
        </w:trPr>
        <w:tc>
          <w:tcPr>
            <w:tcW w:w="4966" w:type="dxa"/>
            <w:tcBorders>
              <w:top w:val="nil"/>
              <w:left w:val="nil"/>
              <w:bottom w:val="single" w:sz="7" w:space="0" w:color="000000"/>
              <w:right w:val="nil"/>
            </w:tcBorders>
            <w:shd w:val="clear" w:color="auto" w:fill="FFFFFF"/>
          </w:tcPr>
          <w:p w14:paraId="0E33693C" w14:textId="77777777" w:rsidR="0024092E" w:rsidRDefault="00450581">
            <w:pPr>
              <w:adjustRightInd w:val="0"/>
              <w:ind w:left="420"/>
              <w:rPr>
                <w:rFonts w:ascii="Times New Roman" w:hAnsi="Times New Roman"/>
                <w:color w:val="000000"/>
              </w:rPr>
            </w:pPr>
            <w:r>
              <w:rPr>
                <w:rFonts w:ascii="Times New Roman" w:hAnsi="Times New Roman"/>
                <w:color w:val="000000"/>
              </w:rPr>
              <w:t>One-side P-value [3]</w:t>
            </w:r>
          </w:p>
        </w:tc>
        <w:tc>
          <w:tcPr>
            <w:tcW w:w="3982" w:type="dxa"/>
            <w:tcBorders>
              <w:top w:val="nil"/>
              <w:left w:val="nil"/>
              <w:bottom w:val="single" w:sz="7" w:space="0" w:color="000000"/>
              <w:right w:val="nil"/>
            </w:tcBorders>
            <w:shd w:val="clear" w:color="auto" w:fill="FFFFFF"/>
          </w:tcPr>
          <w:p w14:paraId="0E33693D" w14:textId="77777777" w:rsidR="0024092E" w:rsidRDefault="00450581">
            <w:pPr>
              <w:adjustRightInd w:val="0"/>
              <w:jc w:val="center"/>
              <w:rPr>
                <w:rFonts w:ascii="Times New Roman" w:hAnsi="Times New Roman"/>
                <w:color w:val="000000"/>
              </w:rPr>
            </w:pPr>
            <w:r>
              <w:rPr>
                <w:rFonts w:ascii="Times New Roman" w:hAnsi="Times New Roman"/>
                <w:color w:val="000000"/>
              </w:rPr>
              <w:t>0.0680</w:t>
            </w:r>
          </w:p>
        </w:tc>
        <w:tc>
          <w:tcPr>
            <w:tcW w:w="3982" w:type="dxa"/>
            <w:tcBorders>
              <w:top w:val="nil"/>
              <w:left w:val="nil"/>
              <w:bottom w:val="single" w:sz="7" w:space="0" w:color="000000"/>
              <w:right w:val="nil"/>
            </w:tcBorders>
            <w:shd w:val="clear" w:color="auto" w:fill="FFFFFF"/>
          </w:tcPr>
          <w:p w14:paraId="0E33693E" w14:textId="77777777" w:rsidR="0024092E" w:rsidRDefault="0024092E">
            <w:pPr>
              <w:adjustRightInd w:val="0"/>
              <w:jc w:val="center"/>
              <w:rPr>
                <w:rFonts w:ascii="Times New Roman" w:hAnsi="Times New Roman"/>
                <w:color w:val="000000"/>
              </w:rPr>
            </w:pPr>
          </w:p>
        </w:tc>
      </w:tr>
    </w:tbl>
    <w:p w14:paraId="0E33694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confidence intervals are calculated using Clopper Pearson method.</w:t>
      </w:r>
    </w:p>
    <w:p w14:paraId="0E33694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rates difference and its 90% and 95% CI estimated by Miettinen-Nurminen method.</w:t>
      </w:r>
    </w:p>
    <w:p w14:paraId="0E33694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P value calculated by Pearson Chi-square test.</w:t>
      </w:r>
    </w:p>
    <w:p w14:paraId="0E33694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69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DCR = CR + PR + SD (SD should be lasting more than 6 weeks).</w:t>
      </w:r>
    </w:p>
    <w:p w14:paraId="0E3369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Unconfirmed ORR/DCR/BOR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0E3369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Response Evaluation Set.</w:t>
      </w:r>
    </w:p>
    <w:p w14:paraId="0E33694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694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94C" w14:textId="77777777">
        <w:trPr>
          <w:cantSplit/>
        </w:trPr>
        <w:tc>
          <w:tcPr>
            <w:tcW w:w="6000" w:type="dxa"/>
            <w:tcBorders>
              <w:top w:val="nil"/>
              <w:left w:val="nil"/>
              <w:bottom w:val="nil"/>
              <w:right w:val="nil"/>
            </w:tcBorders>
          </w:tcPr>
          <w:p w14:paraId="0E336949"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bor.sas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694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94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11:16 </w:t>
            </w:r>
          </w:p>
        </w:tc>
      </w:tr>
    </w:tbl>
    <w:p w14:paraId="0E33694D" w14:textId="77777777" w:rsidR="0024092E" w:rsidRDefault="0024092E">
      <w:pPr>
        <w:adjustRightInd w:val="0"/>
        <w:spacing w:before="10" w:after="10"/>
        <w:rPr>
          <w:rFonts w:ascii="Times New Roman" w:hAnsi="Times New Roman"/>
          <w:vanish/>
          <w:color w:val="000000"/>
          <w:specVanish/>
        </w:rPr>
      </w:pPr>
    </w:p>
    <w:p w14:paraId="0E33694E" w14:textId="77777777" w:rsidR="0024092E" w:rsidRDefault="0024092E">
      <w:pPr>
        <w:adjustRightInd w:val="0"/>
        <w:jc w:val="center"/>
        <w:rPr>
          <w:rFonts w:hint="eastAsia"/>
          <w:sz w:val="24"/>
          <w:szCs w:val="24"/>
        </w:rPr>
        <w:sectPr w:rsidR="0024092E">
          <w:headerReference w:type="default" r:id="rId2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951" w14:textId="77777777">
        <w:trPr>
          <w:cantSplit/>
        </w:trPr>
        <w:tc>
          <w:tcPr>
            <w:tcW w:w="6000" w:type="dxa"/>
            <w:tcBorders>
              <w:top w:val="nil"/>
              <w:left w:val="nil"/>
              <w:bottom w:val="nil"/>
              <w:right w:val="nil"/>
            </w:tcBorders>
          </w:tcPr>
          <w:p w14:paraId="0E33694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95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952" w14:textId="77777777" w:rsidR="0024092E" w:rsidRDefault="0024092E">
      <w:pPr>
        <w:adjustRightInd w:val="0"/>
        <w:spacing w:before="10" w:after="10"/>
        <w:rPr>
          <w:rFonts w:ascii="Times New Roman" w:hAnsi="Times New Roman"/>
          <w:b/>
          <w:bCs/>
          <w:color w:val="000000"/>
        </w:rPr>
      </w:pPr>
    </w:p>
    <w:p w14:paraId="0E336953" w14:textId="77777777" w:rsidR="0024092E" w:rsidRDefault="00450581">
      <w:pPr>
        <w:adjustRightInd w:val="0"/>
        <w:spacing w:before="10" w:after="10"/>
        <w:jc w:val="center"/>
        <w:outlineLvl w:val="0"/>
        <w:rPr>
          <w:rFonts w:ascii="Times New Roman" w:hAnsi="Times New Roman"/>
          <w:b/>
          <w:bCs/>
          <w:color w:val="000000"/>
        </w:rPr>
      </w:pPr>
      <w:bookmarkStart w:id="29" w:name="_Toc171427903"/>
      <w:r>
        <w:rPr>
          <w:rFonts w:ascii="Times New Roman" w:hAnsi="Times New Roman"/>
          <w:b/>
          <w:bCs/>
          <w:color w:val="000000"/>
        </w:rPr>
        <w:t>Table 14.2.1.3.3.1 Summary of Confirmed Objective Response Rate Subgroup Analysis - Phase II part 2 - CRC (Intention-to-treat Population)</w:t>
      </w:r>
      <w:bookmarkEnd w:id="29"/>
    </w:p>
    <w:p w14:paraId="0E336954"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396"/>
        <w:gridCol w:w="2726"/>
        <w:gridCol w:w="2726"/>
        <w:gridCol w:w="2047"/>
        <w:gridCol w:w="2047"/>
      </w:tblGrid>
      <w:tr w:rsidR="0024092E" w14:paraId="0E336959" w14:textId="77777777">
        <w:trPr>
          <w:cantSplit/>
          <w:tblHeader/>
          <w:jc w:val="center"/>
        </w:trPr>
        <w:tc>
          <w:tcPr>
            <w:tcW w:w="3396" w:type="dxa"/>
            <w:tcBorders>
              <w:top w:val="single" w:sz="7" w:space="0" w:color="000000"/>
              <w:left w:val="nil"/>
              <w:bottom w:val="single" w:sz="4" w:space="0" w:color="000000"/>
              <w:right w:val="nil"/>
            </w:tcBorders>
            <w:shd w:val="clear" w:color="auto" w:fill="FFFFFF"/>
            <w:vAlign w:val="bottom"/>
          </w:tcPr>
          <w:p w14:paraId="0E336955" w14:textId="77777777" w:rsidR="0024092E" w:rsidRDefault="00450581">
            <w:pPr>
              <w:adjustRightInd w:val="0"/>
              <w:rPr>
                <w:rFonts w:ascii="Times New Roman" w:hAnsi="Times New Roman"/>
                <w:color w:val="000000"/>
              </w:rPr>
            </w:pPr>
            <w:bookmarkStart w:id="30" w:name="IDX15"/>
            <w:bookmarkEnd w:id="30"/>
            <w:r>
              <w:rPr>
                <w:rFonts w:ascii="Times New Roman" w:hAnsi="Times New Roman"/>
                <w:color w:val="000000"/>
              </w:rPr>
              <w:t>Subgroup</w:t>
            </w:r>
          </w:p>
        </w:tc>
        <w:tc>
          <w:tcPr>
            <w:tcW w:w="5452" w:type="dxa"/>
            <w:gridSpan w:val="2"/>
            <w:tcBorders>
              <w:top w:val="single" w:sz="7" w:space="0" w:color="000000"/>
              <w:left w:val="nil"/>
              <w:bottom w:val="single" w:sz="4" w:space="0" w:color="000000"/>
              <w:right w:val="nil"/>
            </w:tcBorders>
            <w:shd w:val="clear" w:color="auto" w:fill="FFFFFF"/>
            <w:vAlign w:val="bottom"/>
          </w:tcPr>
          <w:p w14:paraId="0E336956" w14:textId="77777777" w:rsidR="0024092E" w:rsidRDefault="0024092E">
            <w:pPr>
              <w:adjustRightInd w:val="0"/>
              <w:rPr>
                <w:rFonts w:ascii="Times New Roman" w:hAnsi="Times New Roman"/>
                <w:color w:val="000000"/>
              </w:rPr>
            </w:pPr>
          </w:p>
        </w:tc>
        <w:tc>
          <w:tcPr>
            <w:tcW w:w="2047" w:type="dxa"/>
            <w:tcBorders>
              <w:top w:val="single" w:sz="7" w:space="0" w:color="000000"/>
              <w:left w:val="nil"/>
              <w:bottom w:val="single" w:sz="4" w:space="0" w:color="000000"/>
              <w:right w:val="nil"/>
            </w:tcBorders>
            <w:shd w:val="clear" w:color="auto" w:fill="FFFFFF"/>
            <w:vAlign w:val="bottom"/>
          </w:tcPr>
          <w:p w14:paraId="0E33695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2047" w:type="dxa"/>
            <w:tcBorders>
              <w:top w:val="single" w:sz="7" w:space="0" w:color="000000"/>
              <w:left w:val="nil"/>
              <w:bottom w:val="single" w:sz="4" w:space="0" w:color="000000"/>
              <w:right w:val="nil"/>
            </w:tcBorders>
            <w:shd w:val="clear" w:color="auto" w:fill="FFFFFF"/>
            <w:vAlign w:val="bottom"/>
          </w:tcPr>
          <w:p w14:paraId="0E33695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695F" w14:textId="77777777">
        <w:trPr>
          <w:cantSplit/>
          <w:jc w:val="center"/>
        </w:trPr>
        <w:tc>
          <w:tcPr>
            <w:tcW w:w="3396" w:type="dxa"/>
            <w:tcBorders>
              <w:top w:val="nil"/>
              <w:left w:val="nil"/>
              <w:bottom w:val="nil"/>
              <w:right w:val="nil"/>
            </w:tcBorders>
            <w:shd w:val="clear" w:color="auto" w:fill="FFFFFF"/>
          </w:tcPr>
          <w:p w14:paraId="0E33695A"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726" w:type="dxa"/>
            <w:tcBorders>
              <w:top w:val="nil"/>
              <w:left w:val="nil"/>
              <w:bottom w:val="nil"/>
              <w:right w:val="nil"/>
            </w:tcBorders>
            <w:shd w:val="clear" w:color="auto" w:fill="FFFFFF"/>
          </w:tcPr>
          <w:p w14:paraId="0E33695B"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2726" w:type="dxa"/>
            <w:tcBorders>
              <w:top w:val="nil"/>
              <w:left w:val="nil"/>
              <w:bottom w:val="nil"/>
              <w:right w:val="nil"/>
            </w:tcBorders>
            <w:shd w:val="clear" w:color="auto" w:fill="FFFFFF"/>
          </w:tcPr>
          <w:p w14:paraId="0E33695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5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95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965" w14:textId="77777777">
        <w:trPr>
          <w:cantSplit/>
          <w:jc w:val="center"/>
        </w:trPr>
        <w:tc>
          <w:tcPr>
            <w:tcW w:w="3396" w:type="dxa"/>
            <w:tcBorders>
              <w:top w:val="nil"/>
              <w:left w:val="nil"/>
              <w:bottom w:val="nil"/>
              <w:right w:val="nil"/>
            </w:tcBorders>
            <w:shd w:val="clear" w:color="auto" w:fill="FFFFFF"/>
          </w:tcPr>
          <w:p w14:paraId="0E3369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6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6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6B" w14:textId="77777777">
        <w:trPr>
          <w:cantSplit/>
          <w:jc w:val="center"/>
        </w:trPr>
        <w:tc>
          <w:tcPr>
            <w:tcW w:w="3396" w:type="dxa"/>
            <w:tcBorders>
              <w:top w:val="nil"/>
              <w:left w:val="nil"/>
              <w:bottom w:val="nil"/>
              <w:right w:val="nil"/>
            </w:tcBorders>
            <w:shd w:val="clear" w:color="auto" w:fill="FFFFFF"/>
          </w:tcPr>
          <w:p w14:paraId="0E33696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6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6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69"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96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96D" w14:textId="77777777">
        <w:trPr>
          <w:cantSplit/>
          <w:jc w:val="center"/>
        </w:trPr>
        <w:tc>
          <w:tcPr>
            <w:tcW w:w="12942" w:type="dxa"/>
            <w:gridSpan w:val="5"/>
            <w:tcBorders>
              <w:top w:val="nil"/>
              <w:left w:val="nil"/>
              <w:bottom w:val="nil"/>
              <w:right w:val="nil"/>
            </w:tcBorders>
            <w:shd w:val="clear" w:color="auto" w:fill="FFFFFF"/>
          </w:tcPr>
          <w:p w14:paraId="0E3369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73" w14:textId="77777777">
        <w:trPr>
          <w:cantSplit/>
          <w:jc w:val="center"/>
        </w:trPr>
        <w:tc>
          <w:tcPr>
            <w:tcW w:w="3396" w:type="dxa"/>
            <w:tcBorders>
              <w:top w:val="nil"/>
              <w:left w:val="nil"/>
              <w:bottom w:val="nil"/>
              <w:right w:val="nil"/>
            </w:tcBorders>
            <w:shd w:val="clear" w:color="auto" w:fill="FFFFFF"/>
          </w:tcPr>
          <w:p w14:paraId="0E3369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6F"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2726" w:type="dxa"/>
            <w:tcBorders>
              <w:top w:val="nil"/>
              <w:left w:val="nil"/>
              <w:bottom w:val="nil"/>
              <w:right w:val="nil"/>
            </w:tcBorders>
            <w:shd w:val="clear" w:color="auto" w:fill="FFFFFF"/>
          </w:tcPr>
          <w:p w14:paraId="0E33697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7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9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979" w14:textId="77777777">
        <w:trPr>
          <w:cantSplit/>
          <w:jc w:val="center"/>
        </w:trPr>
        <w:tc>
          <w:tcPr>
            <w:tcW w:w="3396" w:type="dxa"/>
            <w:tcBorders>
              <w:top w:val="nil"/>
              <w:left w:val="nil"/>
              <w:bottom w:val="nil"/>
              <w:right w:val="nil"/>
            </w:tcBorders>
            <w:shd w:val="clear" w:color="auto" w:fill="FFFFFF"/>
          </w:tcPr>
          <w:p w14:paraId="0E3369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7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7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9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7B" w14:textId="77777777">
        <w:trPr>
          <w:cantSplit/>
          <w:jc w:val="center"/>
        </w:trPr>
        <w:tc>
          <w:tcPr>
            <w:tcW w:w="12942" w:type="dxa"/>
            <w:gridSpan w:val="5"/>
            <w:tcBorders>
              <w:top w:val="nil"/>
              <w:left w:val="nil"/>
              <w:bottom w:val="nil"/>
              <w:right w:val="nil"/>
            </w:tcBorders>
            <w:shd w:val="clear" w:color="auto" w:fill="FFFFFF"/>
          </w:tcPr>
          <w:p w14:paraId="0E3369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81" w14:textId="77777777">
        <w:trPr>
          <w:cantSplit/>
          <w:jc w:val="center"/>
        </w:trPr>
        <w:tc>
          <w:tcPr>
            <w:tcW w:w="3396" w:type="dxa"/>
            <w:tcBorders>
              <w:top w:val="nil"/>
              <w:left w:val="nil"/>
              <w:bottom w:val="nil"/>
              <w:right w:val="nil"/>
            </w:tcBorders>
            <w:shd w:val="clear" w:color="auto" w:fill="FFFFFF"/>
          </w:tcPr>
          <w:p w14:paraId="0E33697C"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726" w:type="dxa"/>
            <w:tcBorders>
              <w:top w:val="nil"/>
              <w:left w:val="nil"/>
              <w:bottom w:val="nil"/>
              <w:right w:val="nil"/>
            </w:tcBorders>
            <w:shd w:val="clear" w:color="auto" w:fill="FFFFFF"/>
          </w:tcPr>
          <w:p w14:paraId="0E33697D" w14:textId="77777777" w:rsidR="0024092E" w:rsidRDefault="00450581">
            <w:pPr>
              <w:adjustRightInd w:val="0"/>
              <w:rPr>
                <w:rFonts w:ascii="Times New Roman" w:hAnsi="Times New Roman"/>
                <w:color w:val="000000"/>
              </w:rPr>
            </w:pPr>
            <w:r>
              <w:rPr>
                <w:rFonts w:ascii="Times New Roman" w:hAnsi="Times New Roman"/>
                <w:color w:val="000000"/>
              </w:rPr>
              <w:t>Male</w:t>
            </w:r>
          </w:p>
        </w:tc>
        <w:tc>
          <w:tcPr>
            <w:tcW w:w="2726" w:type="dxa"/>
            <w:tcBorders>
              <w:top w:val="nil"/>
              <w:left w:val="nil"/>
              <w:bottom w:val="nil"/>
              <w:right w:val="nil"/>
            </w:tcBorders>
            <w:shd w:val="clear" w:color="auto" w:fill="FFFFFF"/>
          </w:tcPr>
          <w:p w14:paraId="0E33697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7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98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987" w14:textId="77777777">
        <w:trPr>
          <w:cantSplit/>
          <w:jc w:val="center"/>
        </w:trPr>
        <w:tc>
          <w:tcPr>
            <w:tcW w:w="3396" w:type="dxa"/>
            <w:tcBorders>
              <w:top w:val="nil"/>
              <w:left w:val="nil"/>
              <w:bottom w:val="nil"/>
              <w:right w:val="nil"/>
            </w:tcBorders>
            <w:shd w:val="clear" w:color="auto" w:fill="FFFFFF"/>
          </w:tcPr>
          <w:p w14:paraId="0E3369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8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89" w14:textId="77777777">
        <w:trPr>
          <w:cantSplit/>
          <w:jc w:val="center"/>
        </w:trPr>
        <w:tc>
          <w:tcPr>
            <w:tcW w:w="12942" w:type="dxa"/>
            <w:gridSpan w:val="5"/>
            <w:tcBorders>
              <w:top w:val="nil"/>
              <w:left w:val="nil"/>
              <w:bottom w:val="nil"/>
              <w:right w:val="nil"/>
            </w:tcBorders>
            <w:shd w:val="clear" w:color="auto" w:fill="FFFFFF"/>
          </w:tcPr>
          <w:p w14:paraId="0E3369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8F" w14:textId="77777777">
        <w:trPr>
          <w:cantSplit/>
          <w:jc w:val="center"/>
        </w:trPr>
        <w:tc>
          <w:tcPr>
            <w:tcW w:w="3396" w:type="dxa"/>
            <w:tcBorders>
              <w:top w:val="nil"/>
              <w:left w:val="nil"/>
              <w:bottom w:val="nil"/>
              <w:right w:val="nil"/>
            </w:tcBorders>
            <w:shd w:val="clear" w:color="auto" w:fill="FFFFFF"/>
          </w:tcPr>
          <w:p w14:paraId="0E33698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8B"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2726" w:type="dxa"/>
            <w:tcBorders>
              <w:top w:val="nil"/>
              <w:left w:val="nil"/>
              <w:bottom w:val="nil"/>
              <w:right w:val="nil"/>
            </w:tcBorders>
            <w:shd w:val="clear" w:color="auto" w:fill="FFFFFF"/>
          </w:tcPr>
          <w:p w14:paraId="0E33698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8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98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995" w14:textId="77777777">
        <w:trPr>
          <w:cantSplit/>
          <w:jc w:val="center"/>
        </w:trPr>
        <w:tc>
          <w:tcPr>
            <w:tcW w:w="3396" w:type="dxa"/>
            <w:tcBorders>
              <w:top w:val="nil"/>
              <w:left w:val="nil"/>
              <w:bottom w:val="nil"/>
              <w:right w:val="nil"/>
            </w:tcBorders>
            <w:shd w:val="clear" w:color="auto" w:fill="FFFFFF"/>
          </w:tcPr>
          <w:p w14:paraId="0E3369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9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9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93"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c>
          <w:tcPr>
            <w:tcW w:w="2047" w:type="dxa"/>
            <w:tcBorders>
              <w:top w:val="nil"/>
              <w:left w:val="nil"/>
              <w:bottom w:val="nil"/>
              <w:right w:val="nil"/>
            </w:tcBorders>
            <w:shd w:val="clear" w:color="auto" w:fill="FFFFFF"/>
          </w:tcPr>
          <w:p w14:paraId="0E3369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9B" w14:textId="77777777">
        <w:trPr>
          <w:cantSplit/>
          <w:jc w:val="center"/>
        </w:trPr>
        <w:tc>
          <w:tcPr>
            <w:tcW w:w="3396" w:type="dxa"/>
            <w:tcBorders>
              <w:top w:val="nil"/>
              <w:left w:val="nil"/>
              <w:bottom w:val="nil"/>
              <w:right w:val="nil"/>
            </w:tcBorders>
            <w:shd w:val="clear" w:color="auto" w:fill="FFFFFF"/>
          </w:tcPr>
          <w:p w14:paraId="0E3369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9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9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99" w14:textId="77777777" w:rsidR="0024092E" w:rsidRDefault="00450581">
            <w:pPr>
              <w:adjustRightInd w:val="0"/>
              <w:jc w:val="center"/>
              <w:rPr>
                <w:rFonts w:ascii="Times New Roman" w:hAnsi="Times New Roman"/>
                <w:color w:val="000000"/>
              </w:rPr>
            </w:pPr>
            <w:r>
              <w:rPr>
                <w:rFonts w:ascii="Times New Roman" w:hAnsi="Times New Roman"/>
                <w:color w:val="000000"/>
              </w:rPr>
              <w:t>0.6, 80.6</w:t>
            </w:r>
          </w:p>
        </w:tc>
        <w:tc>
          <w:tcPr>
            <w:tcW w:w="2047" w:type="dxa"/>
            <w:tcBorders>
              <w:top w:val="nil"/>
              <w:left w:val="nil"/>
              <w:bottom w:val="nil"/>
              <w:right w:val="nil"/>
            </w:tcBorders>
            <w:shd w:val="clear" w:color="auto" w:fill="FFFFFF"/>
          </w:tcPr>
          <w:p w14:paraId="0E33699A"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99D" w14:textId="77777777">
        <w:trPr>
          <w:cantSplit/>
          <w:jc w:val="center"/>
        </w:trPr>
        <w:tc>
          <w:tcPr>
            <w:tcW w:w="12942" w:type="dxa"/>
            <w:gridSpan w:val="5"/>
            <w:tcBorders>
              <w:top w:val="nil"/>
              <w:left w:val="nil"/>
              <w:bottom w:val="nil"/>
              <w:right w:val="nil"/>
            </w:tcBorders>
            <w:shd w:val="clear" w:color="auto" w:fill="FFFFFF"/>
          </w:tcPr>
          <w:p w14:paraId="0E33699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A3" w14:textId="77777777">
        <w:trPr>
          <w:cantSplit/>
          <w:jc w:val="center"/>
        </w:trPr>
        <w:tc>
          <w:tcPr>
            <w:tcW w:w="3396" w:type="dxa"/>
            <w:tcBorders>
              <w:top w:val="nil"/>
              <w:left w:val="nil"/>
              <w:bottom w:val="nil"/>
              <w:right w:val="nil"/>
            </w:tcBorders>
            <w:shd w:val="clear" w:color="auto" w:fill="FFFFFF"/>
          </w:tcPr>
          <w:p w14:paraId="0E33699E"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726" w:type="dxa"/>
            <w:tcBorders>
              <w:top w:val="nil"/>
              <w:left w:val="nil"/>
              <w:bottom w:val="nil"/>
              <w:right w:val="nil"/>
            </w:tcBorders>
            <w:shd w:val="clear" w:color="auto" w:fill="FFFFFF"/>
          </w:tcPr>
          <w:p w14:paraId="0E33699F"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2726" w:type="dxa"/>
            <w:tcBorders>
              <w:top w:val="nil"/>
              <w:left w:val="nil"/>
              <w:bottom w:val="nil"/>
              <w:right w:val="nil"/>
            </w:tcBorders>
            <w:shd w:val="clear" w:color="auto" w:fill="FFFFFF"/>
          </w:tcPr>
          <w:p w14:paraId="0E3369A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A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9A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9A9" w14:textId="77777777">
        <w:trPr>
          <w:cantSplit/>
          <w:jc w:val="center"/>
        </w:trPr>
        <w:tc>
          <w:tcPr>
            <w:tcW w:w="3396" w:type="dxa"/>
            <w:tcBorders>
              <w:top w:val="nil"/>
              <w:left w:val="nil"/>
              <w:bottom w:val="nil"/>
              <w:right w:val="nil"/>
            </w:tcBorders>
            <w:shd w:val="clear" w:color="auto" w:fill="FFFFFF"/>
          </w:tcPr>
          <w:p w14:paraId="0E3369A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A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A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AF" w14:textId="77777777">
        <w:trPr>
          <w:cantSplit/>
          <w:jc w:val="center"/>
        </w:trPr>
        <w:tc>
          <w:tcPr>
            <w:tcW w:w="3396" w:type="dxa"/>
            <w:tcBorders>
              <w:top w:val="nil"/>
              <w:left w:val="nil"/>
              <w:bottom w:val="nil"/>
              <w:right w:val="nil"/>
            </w:tcBorders>
            <w:shd w:val="clear" w:color="auto" w:fill="FFFFFF"/>
          </w:tcPr>
          <w:p w14:paraId="0E3369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A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AD"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9A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9B1" w14:textId="77777777">
        <w:trPr>
          <w:cantSplit/>
          <w:jc w:val="center"/>
        </w:trPr>
        <w:tc>
          <w:tcPr>
            <w:tcW w:w="12942" w:type="dxa"/>
            <w:gridSpan w:val="5"/>
            <w:tcBorders>
              <w:top w:val="nil"/>
              <w:left w:val="nil"/>
              <w:bottom w:val="nil"/>
              <w:right w:val="nil"/>
            </w:tcBorders>
            <w:shd w:val="clear" w:color="auto" w:fill="FFFFFF"/>
          </w:tcPr>
          <w:p w14:paraId="0E3369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B7" w14:textId="77777777">
        <w:trPr>
          <w:cantSplit/>
          <w:jc w:val="center"/>
        </w:trPr>
        <w:tc>
          <w:tcPr>
            <w:tcW w:w="3396" w:type="dxa"/>
            <w:tcBorders>
              <w:top w:val="nil"/>
              <w:left w:val="nil"/>
              <w:bottom w:val="nil"/>
              <w:right w:val="nil"/>
            </w:tcBorders>
            <w:shd w:val="clear" w:color="auto" w:fill="FFFFFF"/>
          </w:tcPr>
          <w:p w14:paraId="0E3369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B3"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69B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B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9BD" w14:textId="77777777">
        <w:trPr>
          <w:cantSplit/>
          <w:jc w:val="center"/>
        </w:trPr>
        <w:tc>
          <w:tcPr>
            <w:tcW w:w="3396" w:type="dxa"/>
            <w:tcBorders>
              <w:top w:val="nil"/>
              <w:left w:val="nil"/>
              <w:bottom w:val="nil"/>
              <w:right w:val="nil"/>
            </w:tcBorders>
            <w:shd w:val="clear" w:color="auto" w:fill="FFFFFF"/>
          </w:tcPr>
          <w:p w14:paraId="0E3369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B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BF" w14:textId="77777777">
        <w:trPr>
          <w:cantSplit/>
          <w:jc w:val="center"/>
        </w:trPr>
        <w:tc>
          <w:tcPr>
            <w:tcW w:w="12942" w:type="dxa"/>
            <w:gridSpan w:val="5"/>
            <w:tcBorders>
              <w:top w:val="nil"/>
              <w:left w:val="nil"/>
              <w:bottom w:val="nil"/>
              <w:right w:val="nil"/>
            </w:tcBorders>
            <w:shd w:val="clear" w:color="auto" w:fill="FFFFFF"/>
          </w:tcPr>
          <w:p w14:paraId="0E3369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C5" w14:textId="77777777">
        <w:trPr>
          <w:cantSplit/>
          <w:jc w:val="center"/>
        </w:trPr>
        <w:tc>
          <w:tcPr>
            <w:tcW w:w="3396" w:type="dxa"/>
            <w:tcBorders>
              <w:top w:val="nil"/>
              <w:left w:val="nil"/>
              <w:bottom w:val="nil"/>
              <w:right w:val="nil"/>
            </w:tcBorders>
            <w:shd w:val="clear" w:color="auto" w:fill="FFFFFF"/>
          </w:tcPr>
          <w:p w14:paraId="0E3369C0"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726" w:type="dxa"/>
            <w:tcBorders>
              <w:top w:val="nil"/>
              <w:left w:val="nil"/>
              <w:bottom w:val="nil"/>
              <w:right w:val="nil"/>
            </w:tcBorders>
            <w:shd w:val="clear" w:color="auto" w:fill="FFFFFF"/>
          </w:tcPr>
          <w:p w14:paraId="0E3369C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2726" w:type="dxa"/>
            <w:tcBorders>
              <w:top w:val="nil"/>
              <w:left w:val="nil"/>
              <w:bottom w:val="nil"/>
              <w:right w:val="nil"/>
            </w:tcBorders>
            <w:shd w:val="clear" w:color="auto" w:fill="FFFFFF"/>
          </w:tcPr>
          <w:p w14:paraId="0E3369C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C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9C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9CB" w14:textId="77777777">
        <w:trPr>
          <w:cantSplit/>
          <w:jc w:val="center"/>
        </w:trPr>
        <w:tc>
          <w:tcPr>
            <w:tcW w:w="3396" w:type="dxa"/>
            <w:tcBorders>
              <w:top w:val="nil"/>
              <w:left w:val="nil"/>
              <w:bottom w:val="nil"/>
              <w:right w:val="nil"/>
            </w:tcBorders>
            <w:shd w:val="clear" w:color="auto" w:fill="FFFFFF"/>
          </w:tcPr>
          <w:p w14:paraId="0E3369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C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C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9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D1" w14:textId="77777777">
        <w:trPr>
          <w:cantSplit/>
          <w:jc w:val="center"/>
        </w:trPr>
        <w:tc>
          <w:tcPr>
            <w:tcW w:w="3396" w:type="dxa"/>
            <w:tcBorders>
              <w:top w:val="nil"/>
              <w:left w:val="nil"/>
              <w:bottom w:val="nil"/>
              <w:right w:val="nil"/>
            </w:tcBorders>
            <w:shd w:val="clear" w:color="auto" w:fill="FFFFFF"/>
          </w:tcPr>
          <w:p w14:paraId="0E3369C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C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C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C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9D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9D3" w14:textId="77777777">
        <w:trPr>
          <w:cantSplit/>
          <w:jc w:val="center"/>
        </w:trPr>
        <w:tc>
          <w:tcPr>
            <w:tcW w:w="12942" w:type="dxa"/>
            <w:gridSpan w:val="5"/>
            <w:tcBorders>
              <w:top w:val="nil"/>
              <w:left w:val="nil"/>
              <w:bottom w:val="nil"/>
              <w:right w:val="nil"/>
            </w:tcBorders>
            <w:shd w:val="clear" w:color="auto" w:fill="FFFFFF"/>
          </w:tcPr>
          <w:p w14:paraId="0E3369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D9" w14:textId="77777777">
        <w:trPr>
          <w:cantSplit/>
          <w:jc w:val="center"/>
        </w:trPr>
        <w:tc>
          <w:tcPr>
            <w:tcW w:w="3396" w:type="dxa"/>
            <w:tcBorders>
              <w:top w:val="nil"/>
              <w:left w:val="nil"/>
              <w:bottom w:val="nil"/>
              <w:right w:val="nil"/>
            </w:tcBorders>
            <w:shd w:val="clear" w:color="auto" w:fill="FFFFFF"/>
          </w:tcPr>
          <w:p w14:paraId="0E3369D4"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726" w:type="dxa"/>
            <w:tcBorders>
              <w:top w:val="nil"/>
              <w:left w:val="nil"/>
              <w:bottom w:val="nil"/>
              <w:right w:val="nil"/>
            </w:tcBorders>
            <w:shd w:val="clear" w:color="auto" w:fill="FFFFFF"/>
          </w:tcPr>
          <w:p w14:paraId="0E3369D5"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2726" w:type="dxa"/>
            <w:tcBorders>
              <w:top w:val="nil"/>
              <w:left w:val="nil"/>
              <w:bottom w:val="nil"/>
              <w:right w:val="nil"/>
            </w:tcBorders>
            <w:shd w:val="clear" w:color="auto" w:fill="FFFFFF"/>
          </w:tcPr>
          <w:p w14:paraId="0E3369D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D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9DF" w14:textId="77777777">
        <w:trPr>
          <w:cantSplit/>
          <w:jc w:val="center"/>
        </w:trPr>
        <w:tc>
          <w:tcPr>
            <w:tcW w:w="3396" w:type="dxa"/>
            <w:tcBorders>
              <w:top w:val="nil"/>
              <w:left w:val="nil"/>
              <w:bottom w:val="nil"/>
              <w:right w:val="nil"/>
            </w:tcBorders>
            <w:shd w:val="clear" w:color="auto" w:fill="FFFFFF"/>
          </w:tcPr>
          <w:p w14:paraId="0E3369D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D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D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9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E5" w14:textId="77777777">
        <w:trPr>
          <w:cantSplit/>
          <w:jc w:val="center"/>
        </w:trPr>
        <w:tc>
          <w:tcPr>
            <w:tcW w:w="3396" w:type="dxa"/>
            <w:tcBorders>
              <w:top w:val="nil"/>
              <w:left w:val="nil"/>
              <w:bottom w:val="nil"/>
              <w:right w:val="nil"/>
            </w:tcBorders>
            <w:shd w:val="clear" w:color="auto" w:fill="FFFFFF"/>
          </w:tcPr>
          <w:p w14:paraId="0E3369E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E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E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E3"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69E4"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9E7" w14:textId="77777777">
        <w:trPr>
          <w:cantSplit/>
          <w:jc w:val="center"/>
        </w:trPr>
        <w:tc>
          <w:tcPr>
            <w:tcW w:w="12942" w:type="dxa"/>
            <w:gridSpan w:val="5"/>
            <w:tcBorders>
              <w:top w:val="nil"/>
              <w:left w:val="nil"/>
              <w:bottom w:val="nil"/>
              <w:right w:val="nil"/>
            </w:tcBorders>
            <w:shd w:val="clear" w:color="auto" w:fill="FFFFFF"/>
          </w:tcPr>
          <w:p w14:paraId="0E3369E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9ED" w14:textId="77777777">
        <w:trPr>
          <w:cantSplit/>
          <w:jc w:val="center"/>
        </w:trPr>
        <w:tc>
          <w:tcPr>
            <w:tcW w:w="3396" w:type="dxa"/>
            <w:tcBorders>
              <w:top w:val="nil"/>
              <w:left w:val="nil"/>
              <w:bottom w:val="nil"/>
              <w:right w:val="nil"/>
            </w:tcBorders>
            <w:shd w:val="clear" w:color="auto" w:fill="FFFFFF"/>
          </w:tcPr>
          <w:p w14:paraId="0E3369E8"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726" w:type="dxa"/>
            <w:tcBorders>
              <w:top w:val="nil"/>
              <w:left w:val="nil"/>
              <w:bottom w:val="nil"/>
              <w:right w:val="nil"/>
            </w:tcBorders>
            <w:shd w:val="clear" w:color="auto" w:fill="FFFFFF"/>
          </w:tcPr>
          <w:p w14:paraId="0E3369E9"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2726" w:type="dxa"/>
            <w:tcBorders>
              <w:top w:val="nil"/>
              <w:left w:val="nil"/>
              <w:bottom w:val="nil"/>
              <w:right w:val="nil"/>
            </w:tcBorders>
            <w:shd w:val="clear" w:color="auto" w:fill="FFFFFF"/>
          </w:tcPr>
          <w:p w14:paraId="0E3369E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E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9E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9F3" w14:textId="77777777">
        <w:trPr>
          <w:cantSplit/>
          <w:jc w:val="center"/>
        </w:trPr>
        <w:tc>
          <w:tcPr>
            <w:tcW w:w="3396" w:type="dxa"/>
            <w:tcBorders>
              <w:top w:val="nil"/>
              <w:left w:val="nil"/>
              <w:bottom w:val="nil"/>
              <w:right w:val="nil"/>
            </w:tcBorders>
            <w:shd w:val="clear" w:color="auto" w:fill="FFFFFF"/>
          </w:tcPr>
          <w:p w14:paraId="0E3369E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E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F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9F1"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9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9F9" w14:textId="77777777">
        <w:trPr>
          <w:cantSplit/>
          <w:jc w:val="center"/>
        </w:trPr>
        <w:tc>
          <w:tcPr>
            <w:tcW w:w="3396" w:type="dxa"/>
            <w:tcBorders>
              <w:top w:val="nil"/>
              <w:left w:val="nil"/>
              <w:bottom w:val="nil"/>
              <w:right w:val="nil"/>
            </w:tcBorders>
            <w:shd w:val="clear" w:color="auto" w:fill="FFFFFF"/>
          </w:tcPr>
          <w:p w14:paraId="0E3369F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F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F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9F7"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9F8" w14:textId="77777777" w:rsidR="0024092E" w:rsidRDefault="0024092E">
            <w:pPr>
              <w:adjustRightInd w:val="0"/>
              <w:jc w:val="center"/>
              <w:rPr>
                <w:rFonts w:ascii="Times New Roman" w:hAnsi="Times New Roman"/>
                <w:color w:val="000000"/>
              </w:rPr>
            </w:pPr>
          </w:p>
        </w:tc>
      </w:tr>
      <w:tr w:rsidR="0024092E" w14:paraId="0E3369FB" w14:textId="77777777">
        <w:trPr>
          <w:cantSplit/>
          <w:jc w:val="center"/>
        </w:trPr>
        <w:tc>
          <w:tcPr>
            <w:tcW w:w="12942" w:type="dxa"/>
            <w:gridSpan w:val="5"/>
            <w:tcBorders>
              <w:top w:val="nil"/>
              <w:left w:val="nil"/>
              <w:bottom w:val="nil"/>
              <w:right w:val="nil"/>
            </w:tcBorders>
            <w:shd w:val="clear" w:color="auto" w:fill="FFFFFF"/>
          </w:tcPr>
          <w:p w14:paraId="0E3369F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01" w14:textId="77777777">
        <w:trPr>
          <w:cantSplit/>
          <w:jc w:val="center"/>
        </w:trPr>
        <w:tc>
          <w:tcPr>
            <w:tcW w:w="3396" w:type="dxa"/>
            <w:tcBorders>
              <w:top w:val="nil"/>
              <w:left w:val="nil"/>
              <w:bottom w:val="nil"/>
              <w:right w:val="nil"/>
            </w:tcBorders>
            <w:shd w:val="clear" w:color="auto" w:fill="FFFFFF"/>
          </w:tcPr>
          <w:p w14:paraId="0E3369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9FD"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2726" w:type="dxa"/>
            <w:tcBorders>
              <w:top w:val="nil"/>
              <w:left w:val="nil"/>
              <w:bottom w:val="nil"/>
              <w:right w:val="nil"/>
            </w:tcBorders>
            <w:shd w:val="clear" w:color="auto" w:fill="FFFFFF"/>
          </w:tcPr>
          <w:p w14:paraId="0E3369F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9F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A0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A07" w14:textId="77777777">
        <w:trPr>
          <w:cantSplit/>
          <w:jc w:val="center"/>
        </w:trPr>
        <w:tc>
          <w:tcPr>
            <w:tcW w:w="3396" w:type="dxa"/>
            <w:tcBorders>
              <w:top w:val="nil"/>
              <w:left w:val="nil"/>
              <w:bottom w:val="nil"/>
              <w:right w:val="nil"/>
            </w:tcBorders>
            <w:shd w:val="clear" w:color="auto" w:fill="FFFFFF"/>
          </w:tcPr>
          <w:p w14:paraId="0E336A0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0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0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09" w14:textId="77777777">
        <w:trPr>
          <w:cantSplit/>
          <w:jc w:val="center"/>
        </w:trPr>
        <w:tc>
          <w:tcPr>
            <w:tcW w:w="12942" w:type="dxa"/>
            <w:gridSpan w:val="5"/>
            <w:tcBorders>
              <w:top w:val="nil"/>
              <w:left w:val="nil"/>
              <w:bottom w:val="nil"/>
              <w:right w:val="nil"/>
            </w:tcBorders>
            <w:shd w:val="clear" w:color="auto" w:fill="FFFFFF"/>
          </w:tcPr>
          <w:p w14:paraId="0E336A0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0F" w14:textId="77777777">
        <w:trPr>
          <w:cantSplit/>
          <w:jc w:val="center"/>
        </w:trPr>
        <w:tc>
          <w:tcPr>
            <w:tcW w:w="3396" w:type="dxa"/>
            <w:tcBorders>
              <w:top w:val="nil"/>
              <w:left w:val="nil"/>
              <w:bottom w:val="nil"/>
              <w:right w:val="nil"/>
            </w:tcBorders>
            <w:shd w:val="clear" w:color="auto" w:fill="FFFFFF"/>
          </w:tcPr>
          <w:p w14:paraId="0E336A0A"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726" w:type="dxa"/>
            <w:tcBorders>
              <w:top w:val="nil"/>
              <w:left w:val="nil"/>
              <w:bottom w:val="nil"/>
              <w:right w:val="nil"/>
            </w:tcBorders>
            <w:shd w:val="clear" w:color="auto" w:fill="FFFFFF"/>
          </w:tcPr>
          <w:p w14:paraId="0E336A0B"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2726" w:type="dxa"/>
            <w:tcBorders>
              <w:top w:val="nil"/>
              <w:left w:val="nil"/>
              <w:bottom w:val="nil"/>
              <w:right w:val="nil"/>
            </w:tcBorders>
            <w:shd w:val="clear" w:color="auto" w:fill="FFFFFF"/>
          </w:tcPr>
          <w:p w14:paraId="0E336A0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0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A0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A15" w14:textId="77777777">
        <w:trPr>
          <w:cantSplit/>
          <w:jc w:val="center"/>
        </w:trPr>
        <w:tc>
          <w:tcPr>
            <w:tcW w:w="3396" w:type="dxa"/>
            <w:tcBorders>
              <w:top w:val="nil"/>
              <w:left w:val="nil"/>
              <w:bottom w:val="nil"/>
              <w:right w:val="nil"/>
            </w:tcBorders>
            <w:shd w:val="clear" w:color="auto" w:fill="FFFFFF"/>
          </w:tcPr>
          <w:p w14:paraId="0E336A1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1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1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13"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A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1B" w14:textId="77777777">
        <w:trPr>
          <w:cantSplit/>
          <w:jc w:val="center"/>
        </w:trPr>
        <w:tc>
          <w:tcPr>
            <w:tcW w:w="3396" w:type="dxa"/>
            <w:tcBorders>
              <w:top w:val="nil"/>
              <w:left w:val="nil"/>
              <w:bottom w:val="nil"/>
              <w:right w:val="nil"/>
            </w:tcBorders>
            <w:shd w:val="clear" w:color="auto" w:fill="FFFFFF"/>
          </w:tcPr>
          <w:p w14:paraId="0E336A1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1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1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19"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A1A"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A1D" w14:textId="77777777">
        <w:trPr>
          <w:cantSplit/>
          <w:jc w:val="center"/>
        </w:trPr>
        <w:tc>
          <w:tcPr>
            <w:tcW w:w="12942" w:type="dxa"/>
            <w:gridSpan w:val="5"/>
            <w:tcBorders>
              <w:top w:val="nil"/>
              <w:left w:val="nil"/>
              <w:bottom w:val="nil"/>
              <w:right w:val="nil"/>
            </w:tcBorders>
            <w:shd w:val="clear" w:color="auto" w:fill="FFFFFF"/>
          </w:tcPr>
          <w:p w14:paraId="0E336A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23" w14:textId="77777777">
        <w:trPr>
          <w:cantSplit/>
          <w:jc w:val="center"/>
        </w:trPr>
        <w:tc>
          <w:tcPr>
            <w:tcW w:w="3396" w:type="dxa"/>
            <w:tcBorders>
              <w:top w:val="nil"/>
              <w:left w:val="nil"/>
              <w:bottom w:val="nil"/>
              <w:right w:val="nil"/>
            </w:tcBorders>
            <w:shd w:val="clear" w:color="auto" w:fill="FFFFFF"/>
          </w:tcPr>
          <w:p w14:paraId="0E336A1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1F"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6A2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2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A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A29" w14:textId="77777777">
        <w:trPr>
          <w:cantSplit/>
          <w:jc w:val="center"/>
        </w:trPr>
        <w:tc>
          <w:tcPr>
            <w:tcW w:w="3396" w:type="dxa"/>
            <w:tcBorders>
              <w:top w:val="nil"/>
              <w:left w:val="nil"/>
              <w:bottom w:val="nil"/>
              <w:right w:val="nil"/>
            </w:tcBorders>
            <w:shd w:val="clear" w:color="auto" w:fill="FFFFFF"/>
          </w:tcPr>
          <w:p w14:paraId="0E336A2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2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2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2B" w14:textId="77777777">
        <w:trPr>
          <w:cantSplit/>
          <w:jc w:val="center"/>
        </w:trPr>
        <w:tc>
          <w:tcPr>
            <w:tcW w:w="12942" w:type="dxa"/>
            <w:gridSpan w:val="5"/>
            <w:tcBorders>
              <w:top w:val="nil"/>
              <w:left w:val="nil"/>
              <w:bottom w:val="nil"/>
              <w:right w:val="nil"/>
            </w:tcBorders>
            <w:shd w:val="clear" w:color="auto" w:fill="FFFFFF"/>
          </w:tcPr>
          <w:p w14:paraId="0E336A2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31" w14:textId="77777777">
        <w:trPr>
          <w:cantSplit/>
          <w:jc w:val="center"/>
        </w:trPr>
        <w:tc>
          <w:tcPr>
            <w:tcW w:w="3396" w:type="dxa"/>
            <w:tcBorders>
              <w:top w:val="nil"/>
              <w:left w:val="nil"/>
              <w:bottom w:val="nil"/>
              <w:right w:val="nil"/>
            </w:tcBorders>
            <w:shd w:val="clear" w:color="auto" w:fill="FFFFFF"/>
          </w:tcPr>
          <w:p w14:paraId="0E336A2C"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726" w:type="dxa"/>
            <w:tcBorders>
              <w:top w:val="nil"/>
              <w:left w:val="nil"/>
              <w:bottom w:val="nil"/>
              <w:right w:val="nil"/>
            </w:tcBorders>
            <w:shd w:val="clear" w:color="auto" w:fill="FFFFFF"/>
          </w:tcPr>
          <w:p w14:paraId="0E336A2D"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2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2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A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A37" w14:textId="77777777">
        <w:trPr>
          <w:cantSplit/>
          <w:jc w:val="center"/>
        </w:trPr>
        <w:tc>
          <w:tcPr>
            <w:tcW w:w="3396" w:type="dxa"/>
            <w:tcBorders>
              <w:top w:val="nil"/>
              <w:left w:val="nil"/>
              <w:bottom w:val="nil"/>
              <w:right w:val="nil"/>
            </w:tcBorders>
            <w:shd w:val="clear" w:color="auto" w:fill="FFFFFF"/>
          </w:tcPr>
          <w:p w14:paraId="0E336A3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3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3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A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3D" w14:textId="77777777">
        <w:trPr>
          <w:cantSplit/>
          <w:jc w:val="center"/>
        </w:trPr>
        <w:tc>
          <w:tcPr>
            <w:tcW w:w="3396" w:type="dxa"/>
            <w:tcBorders>
              <w:top w:val="nil"/>
              <w:left w:val="nil"/>
              <w:bottom w:val="nil"/>
              <w:right w:val="nil"/>
            </w:tcBorders>
            <w:shd w:val="clear" w:color="auto" w:fill="FFFFFF"/>
          </w:tcPr>
          <w:p w14:paraId="0E336A3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3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3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3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A3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A3F" w14:textId="77777777">
        <w:trPr>
          <w:cantSplit/>
          <w:jc w:val="center"/>
        </w:trPr>
        <w:tc>
          <w:tcPr>
            <w:tcW w:w="12942" w:type="dxa"/>
            <w:gridSpan w:val="5"/>
            <w:tcBorders>
              <w:top w:val="nil"/>
              <w:left w:val="nil"/>
              <w:bottom w:val="nil"/>
              <w:right w:val="nil"/>
            </w:tcBorders>
            <w:shd w:val="clear" w:color="auto" w:fill="FFFFFF"/>
          </w:tcPr>
          <w:p w14:paraId="0E336A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45" w14:textId="77777777">
        <w:trPr>
          <w:cantSplit/>
          <w:jc w:val="center"/>
        </w:trPr>
        <w:tc>
          <w:tcPr>
            <w:tcW w:w="3396" w:type="dxa"/>
            <w:tcBorders>
              <w:top w:val="nil"/>
              <w:left w:val="nil"/>
              <w:bottom w:val="nil"/>
              <w:right w:val="nil"/>
            </w:tcBorders>
            <w:shd w:val="clear" w:color="auto" w:fill="FFFFFF"/>
          </w:tcPr>
          <w:p w14:paraId="0E336A40"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726" w:type="dxa"/>
            <w:tcBorders>
              <w:top w:val="nil"/>
              <w:left w:val="nil"/>
              <w:bottom w:val="nil"/>
              <w:right w:val="nil"/>
            </w:tcBorders>
            <w:shd w:val="clear" w:color="auto" w:fill="FFFFFF"/>
          </w:tcPr>
          <w:p w14:paraId="0E336A41"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4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4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A4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A4B" w14:textId="77777777">
        <w:trPr>
          <w:cantSplit/>
          <w:jc w:val="center"/>
        </w:trPr>
        <w:tc>
          <w:tcPr>
            <w:tcW w:w="3396" w:type="dxa"/>
            <w:tcBorders>
              <w:top w:val="nil"/>
              <w:left w:val="nil"/>
              <w:bottom w:val="nil"/>
              <w:right w:val="nil"/>
            </w:tcBorders>
            <w:shd w:val="clear" w:color="auto" w:fill="FFFFFF"/>
          </w:tcPr>
          <w:p w14:paraId="0E336A4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4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4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51" w14:textId="77777777">
        <w:trPr>
          <w:cantSplit/>
          <w:jc w:val="center"/>
        </w:trPr>
        <w:tc>
          <w:tcPr>
            <w:tcW w:w="3396" w:type="dxa"/>
            <w:tcBorders>
              <w:top w:val="nil"/>
              <w:left w:val="nil"/>
              <w:bottom w:val="nil"/>
              <w:right w:val="nil"/>
            </w:tcBorders>
            <w:shd w:val="clear" w:color="auto" w:fill="FFFFFF"/>
          </w:tcPr>
          <w:p w14:paraId="0E336A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4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4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4F"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6A50"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A53" w14:textId="77777777">
        <w:trPr>
          <w:cantSplit/>
          <w:jc w:val="center"/>
        </w:trPr>
        <w:tc>
          <w:tcPr>
            <w:tcW w:w="12942" w:type="dxa"/>
            <w:gridSpan w:val="5"/>
            <w:tcBorders>
              <w:top w:val="nil"/>
              <w:left w:val="nil"/>
              <w:bottom w:val="nil"/>
              <w:right w:val="nil"/>
            </w:tcBorders>
            <w:shd w:val="clear" w:color="auto" w:fill="FFFFFF"/>
          </w:tcPr>
          <w:p w14:paraId="0E336A5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59" w14:textId="77777777">
        <w:trPr>
          <w:cantSplit/>
          <w:jc w:val="center"/>
        </w:trPr>
        <w:tc>
          <w:tcPr>
            <w:tcW w:w="3396" w:type="dxa"/>
            <w:tcBorders>
              <w:top w:val="nil"/>
              <w:left w:val="nil"/>
              <w:bottom w:val="nil"/>
              <w:right w:val="nil"/>
            </w:tcBorders>
            <w:shd w:val="clear" w:color="auto" w:fill="FFFFFF"/>
          </w:tcPr>
          <w:p w14:paraId="0E336A5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55"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5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5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A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A5F" w14:textId="77777777">
        <w:trPr>
          <w:cantSplit/>
          <w:jc w:val="center"/>
        </w:trPr>
        <w:tc>
          <w:tcPr>
            <w:tcW w:w="3396" w:type="dxa"/>
            <w:tcBorders>
              <w:top w:val="nil"/>
              <w:left w:val="nil"/>
              <w:bottom w:val="nil"/>
              <w:right w:val="nil"/>
            </w:tcBorders>
            <w:shd w:val="clear" w:color="auto" w:fill="FFFFFF"/>
          </w:tcPr>
          <w:p w14:paraId="0E336A5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5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5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5D"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65" w14:textId="77777777">
        <w:trPr>
          <w:cantSplit/>
          <w:jc w:val="center"/>
        </w:trPr>
        <w:tc>
          <w:tcPr>
            <w:tcW w:w="3396" w:type="dxa"/>
            <w:tcBorders>
              <w:top w:val="nil"/>
              <w:left w:val="nil"/>
              <w:bottom w:val="nil"/>
              <w:right w:val="nil"/>
            </w:tcBorders>
            <w:shd w:val="clear" w:color="auto" w:fill="FFFFFF"/>
          </w:tcPr>
          <w:p w14:paraId="0E336A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6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6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63"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A64" w14:textId="77777777" w:rsidR="0024092E" w:rsidRDefault="0024092E">
            <w:pPr>
              <w:adjustRightInd w:val="0"/>
              <w:jc w:val="center"/>
              <w:rPr>
                <w:rFonts w:ascii="Times New Roman" w:hAnsi="Times New Roman"/>
                <w:color w:val="000000"/>
              </w:rPr>
            </w:pPr>
          </w:p>
        </w:tc>
      </w:tr>
      <w:tr w:rsidR="0024092E" w14:paraId="0E336A67" w14:textId="77777777">
        <w:trPr>
          <w:cantSplit/>
          <w:jc w:val="center"/>
        </w:trPr>
        <w:tc>
          <w:tcPr>
            <w:tcW w:w="12942" w:type="dxa"/>
            <w:gridSpan w:val="5"/>
            <w:tcBorders>
              <w:top w:val="nil"/>
              <w:left w:val="nil"/>
              <w:bottom w:val="nil"/>
              <w:right w:val="nil"/>
            </w:tcBorders>
            <w:shd w:val="clear" w:color="auto" w:fill="FFFFFF"/>
          </w:tcPr>
          <w:p w14:paraId="0E336A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6D" w14:textId="77777777">
        <w:trPr>
          <w:cantSplit/>
          <w:jc w:val="center"/>
        </w:trPr>
        <w:tc>
          <w:tcPr>
            <w:tcW w:w="3396" w:type="dxa"/>
            <w:tcBorders>
              <w:top w:val="nil"/>
              <w:left w:val="nil"/>
              <w:bottom w:val="nil"/>
              <w:right w:val="nil"/>
            </w:tcBorders>
            <w:shd w:val="clear" w:color="auto" w:fill="FFFFFF"/>
          </w:tcPr>
          <w:p w14:paraId="0E336A68"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726" w:type="dxa"/>
            <w:tcBorders>
              <w:top w:val="nil"/>
              <w:left w:val="nil"/>
              <w:bottom w:val="nil"/>
              <w:right w:val="nil"/>
            </w:tcBorders>
            <w:shd w:val="clear" w:color="auto" w:fill="FFFFFF"/>
          </w:tcPr>
          <w:p w14:paraId="0E336A69"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6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6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A6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A73" w14:textId="77777777">
        <w:trPr>
          <w:cantSplit/>
          <w:jc w:val="center"/>
        </w:trPr>
        <w:tc>
          <w:tcPr>
            <w:tcW w:w="3396" w:type="dxa"/>
            <w:tcBorders>
              <w:top w:val="nil"/>
              <w:left w:val="nil"/>
              <w:bottom w:val="nil"/>
              <w:right w:val="nil"/>
            </w:tcBorders>
            <w:shd w:val="clear" w:color="auto" w:fill="FFFFFF"/>
          </w:tcPr>
          <w:p w14:paraId="0E336A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6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7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79" w14:textId="77777777">
        <w:trPr>
          <w:cantSplit/>
          <w:jc w:val="center"/>
        </w:trPr>
        <w:tc>
          <w:tcPr>
            <w:tcW w:w="3396" w:type="dxa"/>
            <w:tcBorders>
              <w:top w:val="nil"/>
              <w:left w:val="nil"/>
              <w:bottom w:val="nil"/>
              <w:right w:val="nil"/>
            </w:tcBorders>
            <w:shd w:val="clear" w:color="auto" w:fill="FFFFFF"/>
          </w:tcPr>
          <w:p w14:paraId="0E336A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7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77"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c>
          <w:tcPr>
            <w:tcW w:w="2047" w:type="dxa"/>
            <w:tcBorders>
              <w:top w:val="nil"/>
              <w:left w:val="nil"/>
              <w:bottom w:val="nil"/>
              <w:right w:val="nil"/>
            </w:tcBorders>
            <w:shd w:val="clear" w:color="auto" w:fill="FFFFFF"/>
          </w:tcPr>
          <w:p w14:paraId="0E336A78"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A7B" w14:textId="77777777">
        <w:trPr>
          <w:cantSplit/>
          <w:jc w:val="center"/>
        </w:trPr>
        <w:tc>
          <w:tcPr>
            <w:tcW w:w="12942" w:type="dxa"/>
            <w:gridSpan w:val="5"/>
            <w:tcBorders>
              <w:top w:val="nil"/>
              <w:left w:val="nil"/>
              <w:bottom w:val="nil"/>
              <w:right w:val="nil"/>
            </w:tcBorders>
            <w:shd w:val="clear" w:color="auto" w:fill="FFFFFF"/>
          </w:tcPr>
          <w:p w14:paraId="0E336A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81" w14:textId="77777777">
        <w:trPr>
          <w:cantSplit/>
          <w:jc w:val="center"/>
        </w:trPr>
        <w:tc>
          <w:tcPr>
            <w:tcW w:w="3396" w:type="dxa"/>
            <w:tcBorders>
              <w:top w:val="nil"/>
              <w:left w:val="nil"/>
              <w:bottom w:val="nil"/>
              <w:right w:val="nil"/>
            </w:tcBorders>
            <w:shd w:val="clear" w:color="auto" w:fill="FFFFFF"/>
          </w:tcPr>
          <w:p w14:paraId="0E336A7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7D"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7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7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A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A87" w14:textId="77777777">
        <w:trPr>
          <w:cantSplit/>
          <w:jc w:val="center"/>
        </w:trPr>
        <w:tc>
          <w:tcPr>
            <w:tcW w:w="3396" w:type="dxa"/>
            <w:tcBorders>
              <w:top w:val="nil"/>
              <w:left w:val="nil"/>
              <w:bottom w:val="nil"/>
              <w:right w:val="nil"/>
            </w:tcBorders>
            <w:shd w:val="clear" w:color="auto" w:fill="FFFFFF"/>
          </w:tcPr>
          <w:p w14:paraId="0E336A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8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8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6A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89" w14:textId="77777777">
        <w:trPr>
          <w:cantSplit/>
          <w:jc w:val="center"/>
        </w:trPr>
        <w:tc>
          <w:tcPr>
            <w:tcW w:w="12942" w:type="dxa"/>
            <w:gridSpan w:val="5"/>
            <w:tcBorders>
              <w:top w:val="nil"/>
              <w:left w:val="nil"/>
              <w:bottom w:val="nil"/>
              <w:right w:val="nil"/>
            </w:tcBorders>
            <w:shd w:val="clear" w:color="auto" w:fill="FFFFFF"/>
          </w:tcPr>
          <w:p w14:paraId="0E336A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8F" w14:textId="77777777">
        <w:trPr>
          <w:cantSplit/>
          <w:jc w:val="center"/>
        </w:trPr>
        <w:tc>
          <w:tcPr>
            <w:tcW w:w="3396" w:type="dxa"/>
            <w:tcBorders>
              <w:top w:val="nil"/>
              <w:left w:val="nil"/>
              <w:bottom w:val="nil"/>
              <w:right w:val="nil"/>
            </w:tcBorders>
            <w:shd w:val="clear" w:color="auto" w:fill="FFFFFF"/>
          </w:tcPr>
          <w:p w14:paraId="0E336A8A"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726" w:type="dxa"/>
            <w:tcBorders>
              <w:top w:val="nil"/>
              <w:left w:val="nil"/>
              <w:bottom w:val="nil"/>
              <w:right w:val="nil"/>
            </w:tcBorders>
            <w:shd w:val="clear" w:color="auto" w:fill="FFFFFF"/>
          </w:tcPr>
          <w:p w14:paraId="0E336A8B"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8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8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A8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A95" w14:textId="77777777">
        <w:trPr>
          <w:cantSplit/>
          <w:jc w:val="center"/>
        </w:trPr>
        <w:tc>
          <w:tcPr>
            <w:tcW w:w="3396" w:type="dxa"/>
            <w:tcBorders>
              <w:top w:val="nil"/>
              <w:left w:val="nil"/>
              <w:bottom w:val="nil"/>
              <w:right w:val="nil"/>
            </w:tcBorders>
            <w:shd w:val="clear" w:color="auto" w:fill="FFFFFF"/>
          </w:tcPr>
          <w:p w14:paraId="0E336A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9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9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9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A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97" w14:textId="77777777">
        <w:trPr>
          <w:cantSplit/>
          <w:jc w:val="center"/>
        </w:trPr>
        <w:tc>
          <w:tcPr>
            <w:tcW w:w="12942" w:type="dxa"/>
            <w:gridSpan w:val="5"/>
            <w:tcBorders>
              <w:top w:val="nil"/>
              <w:left w:val="nil"/>
              <w:bottom w:val="nil"/>
              <w:right w:val="nil"/>
            </w:tcBorders>
            <w:shd w:val="clear" w:color="auto" w:fill="FFFFFF"/>
          </w:tcPr>
          <w:p w14:paraId="0E336A9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9D" w14:textId="77777777">
        <w:trPr>
          <w:cantSplit/>
          <w:jc w:val="center"/>
        </w:trPr>
        <w:tc>
          <w:tcPr>
            <w:tcW w:w="3396" w:type="dxa"/>
            <w:tcBorders>
              <w:top w:val="nil"/>
              <w:left w:val="nil"/>
              <w:bottom w:val="nil"/>
              <w:right w:val="nil"/>
            </w:tcBorders>
            <w:shd w:val="clear" w:color="auto" w:fill="FFFFFF"/>
          </w:tcPr>
          <w:p w14:paraId="0E336A9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99"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9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9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A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AA3" w14:textId="77777777">
        <w:trPr>
          <w:cantSplit/>
          <w:jc w:val="center"/>
        </w:trPr>
        <w:tc>
          <w:tcPr>
            <w:tcW w:w="3396" w:type="dxa"/>
            <w:tcBorders>
              <w:top w:val="nil"/>
              <w:left w:val="nil"/>
              <w:bottom w:val="nil"/>
              <w:right w:val="nil"/>
            </w:tcBorders>
            <w:shd w:val="clear" w:color="auto" w:fill="FFFFFF"/>
          </w:tcPr>
          <w:p w14:paraId="0E336A9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9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A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A9" w14:textId="77777777">
        <w:trPr>
          <w:cantSplit/>
          <w:jc w:val="center"/>
        </w:trPr>
        <w:tc>
          <w:tcPr>
            <w:tcW w:w="3396" w:type="dxa"/>
            <w:tcBorders>
              <w:top w:val="nil"/>
              <w:left w:val="nil"/>
              <w:bottom w:val="nil"/>
              <w:right w:val="nil"/>
            </w:tcBorders>
            <w:shd w:val="clear" w:color="auto" w:fill="FFFFFF"/>
          </w:tcPr>
          <w:p w14:paraId="0E336AA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A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A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A7"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AA8"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AAB" w14:textId="77777777">
        <w:trPr>
          <w:cantSplit/>
          <w:jc w:val="center"/>
        </w:trPr>
        <w:tc>
          <w:tcPr>
            <w:tcW w:w="12942" w:type="dxa"/>
            <w:gridSpan w:val="5"/>
            <w:tcBorders>
              <w:top w:val="nil"/>
              <w:left w:val="nil"/>
              <w:bottom w:val="nil"/>
              <w:right w:val="nil"/>
            </w:tcBorders>
            <w:shd w:val="clear" w:color="auto" w:fill="FFFFFF"/>
          </w:tcPr>
          <w:p w14:paraId="0E336A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B1" w14:textId="77777777">
        <w:trPr>
          <w:cantSplit/>
          <w:jc w:val="center"/>
        </w:trPr>
        <w:tc>
          <w:tcPr>
            <w:tcW w:w="3396" w:type="dxa"/>
            <w:tcBorders>
              <w:top w:val="nil"/>
              <w:left w:val="nil"/>
              <w:bottom w:val="nil"/>
              <w:right w:val="nil"/>
            </w:tcBorders>
            <w:shd w:val="clear" w:color="auto" w:fill="FFFFFF"/>
          </w:tcPr>
          <w:p w14:paraId="0E336AAC"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726" w:type="dxa"/>
            <w:tcBorders>
              <w:top w:val="nil"/>
              <w:left w:val="nil"/>
              <w:bottom w:val="nil"/>
              <w:right w:val="nil"/>
            </w:tcBorders>
            <w:shd w:val="clear" w:color="auto" w:fill="FFFFFF"/>
          </w:tcPr>
          <w:p w14:paraId="0E336AAD"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A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A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AB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AB7" w14:textId="77777777">
        <w:trPr>
          <w:cantSplit/>
          <w:jc w:val="center"/>
        </w:trPr>
        <w:tc>
          <w:tcPr>
            <w:tcW w:w="3396" w:type="dxa"/>
            <w:tcBorders>
              <w:top w:val="nil"/>
              <w:left w:val="nil"/>
              <w:bottom w:val="nil"/>
              <w:right w:val="nil"/>
            </w:tcBorders>
            <w:shd w:val="clear" w:color="auto" w:fill="FFFFFF"/>
          </w:tcPr>
          <w:p w14:paraId="0E336A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B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B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B5"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c>
          <w:tcPr>
            <w:tcW w:w="2047" w:type="dxa"/>
            <w:tcBorders>
              <w:top w:val="nil"/>
              <w:left w:val="nil"/>
              <w:bottom w:val="nil"/>
              <w:right w:val="nil"/>
            </w:tcBorders>
            <w:shd w:val="clear" w:color="auto" w:fill="FFFFFF"/>
          </w:tcPr>
          <w:p w14:paraId="0E336A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BD" w14:textId="77777777">
        <w:trPr>
          <w:cantSplit/>
          <w:jc w:val="center"/>
        </w:trPr>
        <w:tc>
          <w:tcPr>
            <w:tcW w:w="3396" w:type="dxa"/>
            <w:tcBorders>
              <w:top w:val="nil"/>
              <w:left w:val="nil"/>
              <w:bottom w:val="nil"/>
              <w:right w:val="nil"/>
            </w:tcBorders>
            <w:shd w:val="clear" w:color="auto" w:fill="FFFFFF"/>
          </w:tcPr>
          <w:p w14:paraId="0E336A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B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BB" w14:textId="77777777" w:rsidR="0024092E" w:rsidRDefault="00450581">
            <w:pPr>
              <w:adjustRightInd w:val="0"/>
              <w:jc w:val="center"/>
              <w:rPr>
                <w:rFonts w:ascii="Times New Roman" w:hAnsi="Times New Roman"/>
                <w:color w:val="000000"/>
              </w:rPr>
            </w:pPr>
            <w:r>
              <w:rPr>
                <w:rFonts w:ascii="Times New Roman" w:hAnsi="Times New Roman"/>
                <w:color w:val="000000"/>
              </w:rPr>
              <w:t>0.6, 80.6</w:t>
            </w:r>
          </w:p>
        </w:tc>
        <w:tc>
          <w:tcPr>
            <w:tcW w:w="2047" w:type="dxa"/>
            <w:tcBorders>
              <w:top w:val="nil"/>
              <w:left w:val="nil"/>
              <w:bottom w:val="nil"/>
              <w:right w:val="nil"/>
            </w:tcBorders>
            <w:shd w:val="clear" w:color="auto" w:fill="FFFFFF"/>
          </w:tcPr>
          <w:p w14:paraId="0E336ABC"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ABF" w14:textId="77777777">
        <w:trPr>
          <w:cantSplit/>
          <w:jc w:val="center"/>
        </w:trPr>
        <w:tc>
          <w:tcPr>
            <w:tcW w:w="12942" w:type="dxa"/>
            <w:gridSpan w:val="5"/>
            <w:tcBorders>
              <w:top w:val="nil"/>
              <w:left w:val="nil"/>
              <w:bottom w:val="nil"/>
              <w:right w:val="nil"/>
            </w:tcBorders>
            <w:shd w:val="clear" w:color="auto" w:fill="FFFFFF"/>
          </w:tcPr>
          <w:p w14:paraId="0E336A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C5" w14:textId="77777777">
        <w:trPr>
          <w:cantSplit/>
          <w:jc w:val="center"/>
        </w:trPr>
        <w:tc>
          <w:tcPr>
            <w:tcW w:w="3396" w:type="dxa"/>
            <w:tcBorders>
              <w:top w:val="nil"/>
              <w:left w:val="nil"/>
              <w:bottom w:val="nil"/>
              <w:right w:val="nil"/>
            </w:tcBorders>
            <w:shd w:val="clear" w:color="auto" w:fill="FFFFFF"/>
          </w:tcPr>
          <w:p w14:paraId="0E336A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C1"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C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C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AC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ACB" w14:textId="77777777">
        <w:trPr>
          <w:cantSplit/>
          <w:jc w:val="center"/>
        </w:trPr>
        <w:tc>
          <w:tcPr>
            <w:tcW w:w="3396" w:type="dxa"/>
            <w:tcBorders>
              <w:top w:val="nil"/>
              <w:left w:val="nil"/>
              <w:bottom w:val="nil"/>
              <w:right w:val="nil"/>
            </w:tcBorders>
            <w:shd w:val="clear" w:color="auto" w:fill="FFFFFF"/>
          </w:tcPr>
          <w:p w14:paraId="0E336A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C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C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CD" w14:textId="77777777">
        <w:trPr>
          <w:cantSplit/>
          <w:jc w:val="center"/>
        </w:trPr>
        <w:tc>
          <w:tcPr>
            <w:tcW w:w="12942" w:type="dxa"/>
            <w:gridSpan w:val="5"/>
            <w:tcBorders>
              <w:top w:val="nil"/>
              <w:left w:val="nil"/>
              <w:bottom w:val="nil"/>
              <w:right w:val="nil"/>
            </w:tcBorders>
            <w:shd w:val="clear" w:color="auto" w:fill="FFFFFF"/>
          </w:tcPr>
          <w:p w14:paraId="0E336A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D3" w14:textId="77777777">
        <w:trPr>
          <w:cantSplit/>
          <w:jc w:val="center"/>
        </w:trPr>
        <w:tc>
          <w:tcPr>
            <w:tcW w:w="3396" w:type="dxa"/>
            <w:tcBorders>
              <w:top w:val="nil"/>
              <w:left w:val="nil"/>
              <w:bottom w:val="nil"/>
              <w:right w:val="nil"/>
            </w:tcBorders>
            <w:shd w:val="clear" w:color="auto" w:fill="FFFFFF"/>
          </w:tcPr>
          <w:p w14:paraId="0E336ACE"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726" w:type="dxa"/>
            <w:tcBorders>
              <w:top w:val="nil"/>
              <w:left w:val="nil"/>
              <w:bottom w:val="nil"/>
              <w:right w:val="nil"/>
            </w:tcBorders>
            <w:shd w:val="clear" w:color="auto" w:fill="FFFFFF"/>
          </w:tcPr>
          <w:p w14:paraId="0E336ACF"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D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D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AD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AD9" w14:textId="77777777">
        <w:trPr>
          <w:cantSplit/>
          <w:jc w:val="center"/>
        </w:trPr>
        <w:tc>
          <w:tcPr>
            <w:tcW w:w="3396" w:type="dxa"/>
            <w:tcBorders>
              <w:top w:val="nil"/>
              <w:left w:val="nil"/>
              <w:bottom w:val="nil"/>
              <w:right w:val="nil"/>
            </w:tcBorders>
            <w:shd w:val="clear" w:color="auto" w:fill="FFFFFF"/>
          </w:tcPr>
          <w:p w14:paraId="0E336A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D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D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A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DF" w14:textId="77777777">
        <w:trPr>
          <w:cantSplit/>
          <w:jc w:val="center"/>
        </w:trPr>
        <w:tc>
          <w:tcPr>
            <w:tcW w:w="3396" w:type="dxa"/>
            <w:tcBorders>
              <w:top w:val="nil"/>
              <w:left w:val="nil"/>
              <w:bottom w:val="nil"/>
              <w:right w:val="nil"/>
            </w:tcBorders>
            <w:shd w:val="clear" w:color="auto" w:fill="FFFFFF"/>
          </w:tcPr>
          <w:p w14:paraId="0E336AD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D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D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DD"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ADE"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AE1" w14:textId="77777777">
        <w:trPr>
          <w:cantSplit/>
          <w:jc w:val="center"/>
        </w:trPr>
        <w:tc>
          <w:tcPr>
            <w:tcW w:w="12942" w:type="dxa"/>
            <w:gridSpan w:val="5"/>
            <w:tcBorders>
              <w:top w:val="nil"/>
              <w:left w:val="nil"/>
              <w:bottom w:val="nil"/>
              <w:right w:val="nil"/>
            </w:tcBorders>
            <w:shd w:val="clear" w:color="auto" w:fill="FFFFFF"/>
          </w:tcPr>
          <w:p w14:paraId="0E336AE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E7" w14:textId="77777777">
        <w:trPr>
          <w:cantSplit/>
          <w:jc w:val="center"/>
        </w:trPr>
        <w:tc>
          <w:tcPr>
            <w:tcW w:w="3396" w:type="dxa"/>
            <w:tcBorders>
              <w:top w:val="nil"/>
              <w:left w:val="nil"/>
              <w:bottom w:val="nil"/>
              <w:right w:val="nil"/>
            </w:tcBorders>
            <w:shd w:val="clear" w:color="auto" w:fill="FFFFFF"/>
          </w:tcPr>
          <w:p w14:paraId="0E336AE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E3"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AE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E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A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ED" w14:textId="77777777">
        <w:trPr>
          <w:cantSplit/>
          <w:jc w:val="center"/>
        </w:trPr>
        <w:tc>
          <w:tcPr>
            <w:tcW w:w="3396" w:type="dxa"/>
            <w:tcBorders>
              <w:top w:val="nil"/>
              <w:left w:val="nil"/>
              <w:bottom w:val="nil"/>
              <w:right w:val="nil"/>
            </w:tcBorders>
            <w:shd w:val="clear" w:color="auto" w:fill="FFFFFF"/>
          </w:tcPr>
          <w:p w14:paraId="0E336A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E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E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A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AEF" w14:textId="77777777">
        <w:trPr>
          <w:cantSplit/>
          <w:jc w:val="center"/>
        </w:trPr>
        <w:tc>
          <w:tcPr>
            <w:tcW w:w="12942" w:type="dxa"/>
            <w:gridSpan w:val="5"/>
            <w:tcBorders>
              <w:top w:val="nil"/>
              <w:left w:val="nil"/>
              <w:bottom w:val="nil"/>
              <w:right w:val="nil"/>
            </w:tcBorders>
            <w:shd w:val="clear" w:color="auto" w:fill="FFFFFF"/>
          </w:tcPr>
          <w:p w14:paraId="0E336AE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AF5" w14:textId="77777777">
        <w:trPr>
          <w:cantSplit/>
          <w:jc w:val="center"/>
        </w:trPr>
        <w:tc>
          <w:tcPr>
            <w:tcW w:w="3396" w:type="dxa"/>
            <w:tcBorders>
              <w:top w:val="nil"/>
              <w:left w:val="nil"/>
              <w:bottom w:val="nil"/>
              <w:right w:val="nil"/>
            </w:tcBorders>
            <w:shd w:val="clear" w:color="auto" w:fill="FFFFFF"/>
          </w:tcPr>
          <w:p w14:paraId="0E336AF0"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726" w:type="dxa"/>
            <w:tcBorders>
              <w:top w:val="nil"/>
              <w:left w:val="nil"/>
              <w:bottom w:val="nil"/>
              <w:right w:val="nil"/>
            </w:tcBorders>
            <w:shd w:val="clear" w:color="auto" w:fill="FFFFFF"/>
          </w:tcPr>
          <w:p w14:paraId="0E336AF1"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AF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AF3"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AF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AFB" w14:textId="77777777">
        <w:trPr>
          <w:cantSplit/>
          <w:jc w:val="center"/>
        </w:trPr>
        <w:tc>
          <w:tcPr>
            <w:tcW w:w="3396" w:type="dxa"/>
            <w:tcBorders>
              <w:top w:val="nil"/>
              <w:left w:val="nil"/>
              <w:bottom w:val="nil"/>
              <w:right w:val="nil"/>
            </w:tcBorders>
            <w:shd w:val="clear" w:color="auto" w:fill="FFFFFF"/>
          </w:tcPr>
          <w:p w14:paraId="0E336AF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F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F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AF9"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01" w14:textId="77777777">
        <w:trPr>
          <w:cantSplit/>
          <w:jc w:val="center"/>
        </w:trPr>
        <w:tc>
          <w:tcPr>
            <w:tcW w:w="3396" w:type="dxa"/>
            <w:tcBorders>
              <w:top w:val="nil"/>
              <w:left w:val="nil"/>
              <w:bottom w:val="nil"/>
              <w:right w:val="nil"/>
            </w:tcBorders>
            <w:shd w:val="clear" w:color="auto" w:fill="FFFFFF"/>
          </w:tcPr>
          <w:p w14:paraId="0E336A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F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AF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AFF"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B00"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B03" w14:textId="77777777">
        <w:trPr>
          <w:cantSplit/>
          <w:jc w:val="center"/>
        </w:trPr>
        <w:tc>
          <w:tcPr>
            <w:tcW w:w="12942" w:type="dxa"/>
            <w:gridSpan w:val="5"/>
            <w:tcBorders>
              <w:top w:val="nil"/>
              <w:left w:val="nil"/>
              <w:bottom w:val="nil"/>
              <w:right w:val="nil"/>
            </w:tcBorders>
            <w:shd w:val="clear" w:color="auto" w:fill="FFFFFF"/>
          </w:tcPr>
          <w:p w14:paraId="0E336B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09" w14:textId="77777777">
        <w:trPr>
          <w:cantSplit/>
          <w:jc w:val="center"/>
        </w:trPr>
        <w:tc>
          <w:tcPr>
            <w:tcW w:w="3396" w:type="dxa"/>
            <w:tcBorders>
              <w:top w:val="nil"/>
              <w:left w:val="nil"/>
              <w:bottom w:val="nil"/>
              <w:right w:val="nil"/>
            </w:tcBorders>
            <w:shd w:val="clear" w:color="auto" w:fill="FFFFFF"/>
          </w:tcPr>
          <w:p w14:paraId="0E336B0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05"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B0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0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B0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B0F" w14:textId="77777777">
        <w:trPr>
          <w:cantSplit/>
          <w:jc w:val="center"/>
        </w:trPr>
        <w:tc>
          <w:tcPr>
            <w:tcW w:w="3396" w:type="dxa"/>
            <w:tcBorders>
              <w:top w:val="nil"/>
              <w:left w:val="nil"/>
              <w:bottom w:val="nil"/>
              <w:right w:val="nil"/>
            </w:tcBorders>
            <w:shd w:val="clear" w:color="auto" w:fill="FFFFFF"/>
          </w:tcPr>
          <w:p w14:paraId="0E336B0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0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0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B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11" w14:textId="77777777">
        <w:trPr>
          <w:cantSplit/>
          <w:jc w:val="center"/>
        </w:trPr>
        <w:tc>
          <w:tcPr>
            <w:tcW w:w="12942" w:type="dxa"/>
            <w:gridSpan w:val="5"/>
            <w:tcBorders>
              <w:top w:val="nil"/>
              <w:left w:val="nil"/>
              <w:bottom w:val="nil"/>
              <w:right w:val="nil"/>
            </w:tcBorders>
            <w:shd w:val="clear" w:color="auto" w:fill="FFFFFF"/>
          </w:tcPr>
          <w:p w14:paraId="0E336B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17" w14:textId="77777777">
        <w:trPr>
          <w:cantSplit/>
          <w:jc w:val="center"/>
        </w:trPr>
        <w:tc>
          <w:tcPr>
            <w:tcW w:w="3396" w:type="dxa"/>
            <w:tcBorders>
              <w:top w:val="nil"/>
              <w:left w:val="nil"/>
              <w:bottom w:val="nil"/>
              <w:right w:val="nil"/>
            </w:tcBorders>
            <w:shd w:val="clear" w:color="auto" w:fill="FFFFFF"/>
          </w:tcPr>
          <w:p w14:paraId="0E336B12"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726" w:type="dxa"/>
            <w:tcBorders>
              <w:top w:val="nil"/>
              <w:left w:val="nil"/>
              <w:bottom w:val="nil"/>
              <w:right w:val="nil"/>
            </w:tcBorders>
            <w:shd w:val="clear" w:color="auto" w:fill="FFFFFF"/>
          </w:tcPr>
          <w:p w14:paraId="0E336B13"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2726" w:type="dxa"/>
            <w:tcBorders>
              <w:top w:val="nil"/>
              <w:left w:val="nil"/>
              <w:bottom w:val="nil"/>
              <w:right w:val="nil"/>
            </w:tcBorders>
            <w:shd w:val="clear" w:color="auto" w:fill="FFFFFF"/>
          </w:tcPr>
          <w:p w14:paraId="0E336B1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1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B1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B1D" w14:textId="77777777">
        <w:trPr>
          <w:cantSplit/>
          <w:jc w:val="center"/>
        </w:trPr>
        <w:tc>
          <w:tcPr>
            <w:tcW w:w="3396" w:type="dxa"/>
            <w:tcBorders>
              <w:top w:val="nil"/>
              <w:left w:val="nil"/>
              <w:bottom w:val="nil"/>
              <w:right w:val="nil"/>
            </w:tcBorders>
            <w:shd w:val="clear" w:color="auto" w:fill="FFFFFF"/>
          </w:tcPr>
          <w:p w14:paraId="0E336B1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1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1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B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1F" w14:textId="77777777">
        <w:trPr>
          <w:cantSplit/>
          <w:jc w:val="center"/>
        </w:trPr>
        <w:tc>
          <w:tcPr>
            <w:tcW w:w="12942" w:type="dxa"/>
            <w:gridSpan w:val="5"/>
            <w:tcBorders>
              <w:top w:val="nil"/>
              <w:left w:val="nil"/>
              <w:bottom w:val="nil"/>
              <w:right w:val="nil"/>
            </w:tcBorders>
            <w:shd w:val="clear" w:color="auto" w:fill="FFFFFF"/>
          </w:tcPr>
          <w:p w14:paraId="0E336B1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25" w14:textId="77777777">
        <w:trPr>
          <w:cantSplit/>
          <w:jc w:val="center"/>
        </w:trPr>
        <w:tc>
          <w:tcPr>
            <w:tcW w:w="3396" w:type="dxa"/>
            <w:tcBorders>
              <w:top w:val="nil"/>
              <w:left w:val="nil"/>
              <w:bottom w:val="nil"/>
              <w:right w:val="nil"/>
            </w:tcBorders>
            <w:shd w:val="clear" w:color="auto" w:fill="FFFFFF"/>
          </w:tcPr>
          <w:p w14:paraId="0E336B2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21"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2726" w:type="dxa"/>
            <w:tcBorders>
              <w:top w:val="nil"/>
              <w:left w:val="nil"/>
              <w:bottom w:val="nil"/>
              <w:right w:val="nil"/>
            </w:tcBorders>
            <w:shd w:val="clear" w:color="auto" w:fill="FFFFFF"/>
          </w:tcPr>
          <w:p w14:paraId="0E336B2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2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B2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B2B" w14:textId="77777777">
        <w:trPr>
          <w:cantSplit/>
          <w:jc w:val="center"/>
        </w:trPr>
        <w:tc>
          <w:tcPr>
            <w:tcW w:w="3396" w:type="dxa"/>
            <w:tcBorders>
              <w:top w:val="nil"/>
              <w:left w:val="nil"/>
              <w:bottom w:val="nil"/>
              <w:right w:val="nil"/>
            </w:tcBorders>
            <w:shd w:val="clear" w:color="auto" w:fill="FFFFFF"/>
          </w:tcPr>
          <w:p w14:paraId="0E336B2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2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2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2D" w14:textId="77777777">
        <w:trPr>
          <w:cantSplit/>
          <w:jc w:val="center"/>
        </w:trPr>
        <w:tc>
          <w:tcPr>
            <w:tcW w:w="12942" w:type="dxa"/>
            <w:gridSpan w:val="5"/>
            <w:tcBorders>
              <w:top w:val="nil"/>
              <w:left w:val="nil"/>
              <w:bottom w:val="nil"/>
              <w:right w:val="nil"/>
            </w:tcBorders>
            <w:shd w:val="clear" w:color="auto" w:fill="FFFFFF"/>
          </w:tcPr>
          <w:p w14:paraId="0E336B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33" w14:textId="77777777">
        <w:trPr>
          <w:cantSplit/>
          <w:jc w:val="center"/>
        </w:trPr>
        <w:tc>
          <w:tcPr>
            <w:tcW w:w="3396" w:type="dxa"/>
            <w:tcBorders>
              <w:top w:val="nil"/>
              <w:left w:val="nil"/>
              <w:bottom w:val="nil"/>
              <w:right w:val="nil"/>
            </w:tcBorders>
            <w:shd w:val="clear" w:color="auto" w:fill="FFFFFF"/>
          </w:tcPr>
          <w:p w14:paraId="0E336B2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2F"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2726" w:type="dxa"/>
            <w:tcBorders>
              <w:top w:val="nil"/>
              <w:left w:val="nil"/>
              <w:bottom w:val="nil"/>
              <w:right w:val="nil"/>
            </w:tcBorders>
            <w:shd w:val="clear" w:color="auto" w:fill="FFFFFF"/>
          </w:tcPr>
          <w:p w14:paraId="0E336B3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3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B3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B39" w14:textId="77777777">
        <w:trPr>
          <w:cantSplit/>
          <w:jc w:val="center"/>
        </w:trPr>
        <w:tc>
          <w:tcPr>
            <w:tcW w:w="3396" w:type="dxa"/>
            <w:tcBorders>
              <w:top w:val="nil"/>
              <w:left w:val="nil"/>
              <w:bottom w:val="nil"/>
              <w:right w:val="nil"/>
            </w:tcBorders>
            <w:shd w:val="clear" w:color="auto" w:fill="FFFFFF"/>
          </w:tcPr>
          <w:p w14:paraId="0E336B3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3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3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3B" w14:textId="77777777">
        <w:trPr>
          <w:cantSplit/>
          <w:jc w:val="center"/>
        </w:trPr>
        <w:tc>
          <w:tcPr>
            <w:tcW w:w="12942" w:type="dxa"/>
            <w:gridSpan w:val="5"/>
            <w:tcBorders>
              <w:top w:val="nil"/>
              <w:left w:val="nil"/>
              <w:bottom w:val="nil"/>
              <w:right w:val="nil"/>
            </w:tcBorders>
            <w:shd w:val="clear" w:color="auto" w:fill="FFFFFF"/>
          </w:tcPr>
          <w:p w14:paraId="0E336B3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41" w14:textId="77777777">
        <w:trPr>
          <w:cantSplit/>
          <w:jc w:val="center"/>
        </w:trPr>
        <w:tc>
          <w:tcPr>
            <w:tcW w:w="3396" w:type="dxa"/>
            <w:tcBorders>
              <w:top w:val="nil"/>
              <w:left w:val="nil"/>
              <w:bottom w:val="nil"/>
              <w:right w:val="nil"/>
            </w:tcBorders>
            <w:shd w:val="clear" w:color="auto" w:fill="FFFFFF"/>
          </w:tcPr>
          <w:p w14:paraId="0E336B3C" w14:textId="77777777" w:rsidR="0024092E" w:rsidRDefault="00450581">
            <w:pPr>
              <w:adjustRightInd w:val="0"/>
              <w:rPr>
                <w:rFonts w:ascii="Times New Roman" w:hAnsi="Times New Roman"/>
                <w:color w:val="000000"/>
              </w:rPr>
            </w:pPr>
            <w:r>
              <w:rPr>
                <w:rFonts w:ascii="Times New Roman" w:hAnsi="Times New Roman"/>
                <w:color w:val="000000"/>
              </w:rPr>
              <w:t>TP53</w:t>
            </w:r>
          </w:p>
        </w:tc>
        <w:tc>
          <w:tcPr>
            <w:tcW w:w="2726" w:type="dxa"/>
            <w:tcBorders>
              <w:top w:val="nil"/>
              <w:left w:val="nil"/>
              <w:bottom w:val="nil"/>
              <w:right w:val="nil"/>
            </w:tcBorders>
            <w:shd w:val="clear" w:color="auto" w:fill="FFFFFF"/>
          </w:tcPr>
          <w:p w14:paraId="0E336B3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3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3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4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47" w14:textId="77777777">
        <w:trPr>
          <w:cantSplit/>
          <w:jc w:val="center"/>
        </w:trPr>
        <w:tc>
          <w:tcPr>
            <w:tcW w:w="3396" w:type="dxa"/>
            <w:tcBorders>
              <w:top w:val="nil"/>
              <w:left w:val="nil"/>
              <w:bottom w:val="nil"/>
              <w:right w:val="nil"/>
            </w:tcBorders>
            <w:shd w:val="clear" w:color="auto" w:fill="FFFFFF"/>
          </w:tcPr>
          <w:p w14:paraId="0E336B4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4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4D" w14:textId="77777777">
        <w:trPr>
          <w:cantSplit/>
          <w:jc w:val="center"/>
        </w:trPr>
        <w:tc>
          <w:tcPr>
            <w:tcW w:w="3396" w:type="dxa"/>
            <w:tcBorders>
              <w:top w:val="nil"/>
              <w:left w:val="nil"/>
              <w:bottom w:val="nil"/>
              <w:right w:val="nil"/>
            </w:tcBorders>
            <w:shd w:val="clear" w:color="auto" w:fill="FFFFFF"/>
          </w:tcPr>
          <w:p w14:paraId="0E336B4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4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4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4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4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4F" w14:textId="77777777">
        <w:trPr>
          <w:cantSplit/>
          <w:jc w:val="center"/>
        </w:trPr>
        <w:tc>
          <w:tcPr>
            <w:tcW w:w="12942" w:type="dxa"/>
            <w:gridSpan w:val="5"/>
            <w:tcBorders>
              <w:top w:val="nil"/>
              <w:left w:val="nil"/>
              <w:bottom w:val="nil"/>
              <w:right w:val="nil"/>
            </w:tcBorders>
            <w:shd w:val="clear" w:color="auto" w:fill="FFFFFF"/>
          </w:tcPr>
          <w:p w14:paraId="0E336B4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55" w14:textId="77777777">
        <w:trPr>
          <w:cantSplit/>
          <w:jc w:val="center"/>
        </w:trPr>
        <w:tc>
          <w:tcPr>
            <w:tcW w:w="3396" w:type="dxa"/>
            <w:tcBorders>
              <w:top w:val="nil"/>
              <w:left w:val="nil"/>
              <w:bottom w:val="nil"/>
              <w:right w:val="nil"/>
            </w:tcBorders>
            <w:shd w:val="clear" w:color="auto" w:fill="FFFFFF"/>
          </w:tcPr>
          <w:p w14:paraId="0E336B50"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726" w:type="dxa"/>
            <w:tcBorders>
              <w:top w:val="nil"/>
              <w:left w:val="nil"/>
              <w:bottom w:val="nil"/>
              <w:right w:val="nil"/>
            </w:tcBorders>
            <w:shd w:val="clear" w:color="auto" w:fill="FFFFFF"/>
          </w:tcPr>
          <w:p w14:paraId="0E336B5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5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5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5B" w14:textId="77777777">
        <w:trPr>
          <w:cantSplit/>
          <w:jc w:val="center"/>
        </w:trPr>
        <w:tc>
          <w:tcPr>
            <w:tcW w:w="3396" w:type="dxa"/>
            <w:tcBorders>
              <w:top w:val="nil"/>
              <w:left w:val="nil"/>
              <w:bottom w:val="nil"/>
              <w:right w:val="nil"/>
            </w:tcBorders>
            <w:shd w:val="clear" w:color="auto" w:fill="FFFFFF"/>
          </w:tcPr>
          <w:p w14:paraId="0E336B5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5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5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61" w14:textId="77777777">
        <w:trPr>
          <w:cantSplit/>
          <w:jc w:val="center"/>
        </w:trPr>
        <w:tc>
          <w:tcPr>
            <w:tcW w:w="3396" w:type="dxa"/>
            <w:tcBorders>
              <w:top w:val="nil"/>
              <w:left w:val="nil"/>
              <w:bottom w:val="nil"/>
              <w:right w:val="nil"/>
            </w:tcBorders>
            <w:shd w:val="clear" w:color="auto" w:fill="FFFFFF"/>
          </w:tcPr>
          <w:p w14:paraId="0E336B5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5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5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5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6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63" w14:textId="77777777">
        <w:trPr>
          <w:cantSplit/>
          <w:jc w:val="center"/>
        </w:trPr>
        <w:tc>
          <w:tcPr>
            <w:tcW w:w="12942" w:type="dxa"/>
            <w:gridSpan w:val="5"/>
            <w:tcBorders>
              <w:top w:val="nil"/>
              <w:left w:val="nil"/>
              <w:bottom w:val="nil"/>
              <w:right w:val="nil"/>
            </w:tcBorders>
            <w:shd w:val="clear" w:color="auto" w:fill="FFFFFF"/>
          </w:tcPr>
          <w:p w14:paraId="0E336B6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69" w14:textId="77777777">
        <w:trPr>
          <w:cantSplit/>
          <w:jc w:val="center"/>
        </w:trPr>
        <w:tc>
          <w:tcPr>
            <w:tcW w:w="3396" w:type="dxa"/>
            <w:tcBorders>
              <w:top w:val="nil"/>
              <w:left w:val="nil"/>
              <w:bottom w:val="nil"/>
              <w:right w:val="nil"/>
            </w:tcBorders>
            <w:shd w:val="clear" w:color="auto" w:fill="FFFFFF"/>
          </w:tcPr>
          <w:p w14:paraId="0E336B64"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726" w:type="dxa"/>
            <w:tcBorders>
              <w:top w:val="nil"/>
              <w:left w:val="nil"/>
              <w:bottom w:val="nil"/>
              <w:right w:val="nil"/>
            </w:tcBorders>
            <w:shd w:val="clear" w:color="auto" w:fill="FFFFFF"/>
          </w:tcPr>
          <w:p w14:paraId="0E336B6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6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6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6F" w14:textId="77777777">
        <w:trPr>
          <w:cantSplit/>
          <w:jc w:val="center"/>
        </w:trPr>
        <w:tc>
          <w:tcPr>
            <w:tcW w:w="3396" w:type="dxa"/>
            <w:tcBorders>
              <w:top w:val="nil"/>
              <w:left w:val="nil"/>
              <w:bottom w:val="nil"/>
              <w:right w:val="nil"/>
            </w:tcBorders>
            <w:shd w:val="clear" w:color="auto" w:fill="FFFFFF"/>
          </w:tcPr>
          <w:p w14:paraId="0E336B6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6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6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75" w14:textId="77777777">
        <w:trPr>
          <w:cantSplit/>
          <w:jc w:val="center"/>
        </w:trPr>
        <w:tc>
          <w:tcPr>
            <w:tcW w:w="3396" w:type="dxa"/>
            <w:tcBorders>
              <w:top w:val="nil"/>
              <w:left w:val="nil"/>
              <w:bottom w:val="nil"/>
              <w:right w:val="nil"/>
            </w:tcBorders>
            <w:shd w:val="clear" w:color="auto" w:fill="FFFFFF"/>
          </w:tcPr>
          <w:p w14:paraId="0E336B7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7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7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7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7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77" w14:textId="77777777">
        <w:trPr>
          <w:cantSplit/>
          <w:jc w:val="center"/>
        </w:trPr>
        <w:tc>
          <w:tcPr>
            <w:tcW w:w="12942" w:type="dxa"/>
            <w:gridSpan w:val="5"/>
            <w:tcBorders>
              <w:top w:val="nil"/>
              <w:left w:val="nil"/>
              <w:bottom w:val="nil"/>
              <w:right w:val="nil"/>
            </w:tcBorders>
            <w:shd w:val="clear" w:color="auto" w:fill="FFFFFF"/>
          </w:tcPr>
          <w:p w14:paraId="0E336B7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7D" w14:textId="77777777">
        <w:trPr>
          <w:cantSplit/>
          <w:jc w:val="center"/>
        </w:trPr>
        <w:tc>
          <w:tcPr>
            <w:tcW w:w="3396" w:type="dxa"/>
            <w:tcBorders>
              <w:top w:val="nil"/>
              <w:left w:val="nil"/>
              <w:bottom w:val="nil"/>
              <w:right w:val="nil"/>
            </w:tcBorders>
            <w:shd w:val="clear" w:color="auto" w:fill="FFFFFF"/>
          </w:tcPr>
          <w:p w14:paraId="0E336B78"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726" w:type="dxa"/>
            <w:tcBorders>
              <w:top w:val="nil"/>
              <w:left w:val="nil"/>
              <w:bottom w:val="nil"/>
              <w:right w:val="nil"/>
            </w:tcBorders>
            <w:shd w:val="clear" w:color="auto" w:fill="FFFFFF"/>
          </w:tcPr>
          <w:p w14:paraId="0E336B7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7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7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83" w14:textId="77777777">
        <w:trPr>
          <w:cantSplit/>
          <w:jc w:val="center"/>
        </w:trPr>
        <w:tc>
          <w:tcPr>
            <w:tcW w:w="3396" w:type="dxa"/>
            <w:tcBorders>
              <w:top w:val="nil"/>
              <w:left w:val="nil"/>
              <w:bottom w:val="nil"/>
              <w:right w:val="nil"/>
            </w:tcBorders>
            <w:shd w:val="clear" w:color="auto" w:fill="FFFFFF"/>
          </w:tcPr>
          <w:p w14:paraId="0E336B7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7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8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89" w14:textId="77777777">
        <w:trPr>
          <w:cantSplit/>
          <w:jc w:val="center"/>
        </w:trPr>
        <w:tc>
          <w:tcPr>
            <w:tcW w:w="3396" w:type="dxa"/>
            <w:tcBorders>
              <w:top w:val="nil"/>
              <w:left w:val="nil"/>
              <w:bottom w:val="nil"/>
              <w:right w:val="nil"/>
            </w:tcBorders>
            <w:shd w:val="clear" w:color="auto" w:fill="FFFFFF"/>
          </w:tcPr>
          <w:p w14:paraId="0E336B8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8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8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8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8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8B" w14:textId="77777777">
        <w:trPr>
          <w:cantSplit/>
          <w:jc w:val="center"/>
        </w:trPr>
        <w:tc>
          <w:tcPr>
            <w:tcW w:w="12942" w:type="dxa"/>
            <w:gridSpan w:val="5"/>
            <w:tcBorders>
              <w:top w:val="nil"/>
              <w:left w:val="nil"/>
              <w:bottom w:val="nil"/>
              <w:right w:val="nil"/>
            </w:tcBorders>
            <w:shd w:val="clear" w:color="auto" w:fill="FFFFFF"/>
          </w:tcPr>
          <w:p w14:paraId="0E336B8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91" w14:textId="77777777">
        <w:trPr>
          <w:cantSplit/>
          <w:jc w:val="center"/>
        </w:trPr>
        <w:tc>
          <w:tcPr>
            <w:tcW w:w="3396" w:type="dxa"/>
            <w:tcBorders>
              <w:top w:val="nil"/>
              <w:left w:val="nil"/>
              <w:bottom w:val="nil"/>
              <w:right w:val="nil"/>
            </w:tcBorders>
            <w:shd w:val="clear" w:color="auto" w:fill="FFFFFF"/>
          </w:tcPr>
          <w:p w14:paraId="0E336B8C"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726" w:type="dxa"/>
            <w:tcBorders>
              <w:top w:val="nil"/>
              <w:left w:val="nil"/>
              <w:bottom w:val="nil"/>
              <w:right w:val="nil"/>
            </w:tcBorders>
            <w:shd w:val="clear" w:color="auto" w:fill="FFFFFF"/>
          </w:tcPr>
          <w:p w14:paraId="0E336B8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8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8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97" w14:textId="77777777">
        <w:trPr>
          <w:cantSplit/>
          <w:jc w:val="center"/>
        </w:trPr>
        <w:tc>
          <w:tcPr>
            <w:tcW w:w="3396" w:type="dxa"/>
            <w:tcBorders>
              <w:top w:val="nil"/>
              <w:left w:val="nil"/>
              <w:bottom w:val="nil"/>
              <w:right w:val="nil"/>
            </w:tcBorders>
            <w:shd w:val="clear" w:color="auto" w:fill="FFFFFF"/>
          </w:tcPr>
          <w:p w14:paraId="0E336B9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9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9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9D" w14:textId="77777777">
        <w:trPr>
          <w:cantSplit/>
          <w:jc w:val="center"/>
        </w:trPr>
        <w:tc>
          <w:tcPr>
            <w:tcW w:w="3396" w:type="dxa"/>
            <w:tcBorders>
              <w:top w:val="nil"/>
              <w:left w:val="nil"/>
              <w:bottom w:val="nil"/>
              <w:right w:val="nil"/>
            </w:tcBorders>
            <w:shd w:val="clear" w:color="auto" w:fill="FFFFFF"/>
          </w:tcPr>
          <w:p w14:paraId="0E336B9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9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9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9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9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9F" w14:textId="77777777">
        <w:trPr>
          <w:cantSplit/>
          <w:jc w:val="center"/>
        </w:trPr>
        <w:tc>
          <w:tcPr>
            <w:tcW w:w="12942" w:type="dxa"/>
            <w:gridSpan w:val="5"/>
            <w:tcBorders>
              <w:top w:val="nil"/>
              <w:left w:val="nil"/>
              <w:bottom w:val="nil"/>
              <w:right w:val="nil"/>
            </w:tcBorders>
            <w:shd w:val="clear" w:color="auto" w:fill="FFFFFF"/>
          </w:tcPr>
          <w:p w14:paraId="0E336B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A5" w14:textId="77777777">
        <w:trPr>
          <w:cantSplit/>
          <w:jc w:val="center"/>
        </w:trPr>
        <w:tc>
          <w:tcPr>
            <w:tcW w:w="3396" w:type="dxa"/>
            <w:tcBorders>
              <w:top w:val="nil"/>
              <w:left w:val="nil"/>
              <w:bottom w:val="nil"/>
              <w:right w:val="nil"/>
            </w:tcBorders>
            <w:shd w:val="clear" w:color="auto" w:fill="FFFFFF"/>
          </w:tcPr>
          <w:p w14:paraId="0E336BA0"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726" w:type="dxa"/>
            <w:tcBorders>
              <w:top w:val="nil"/>
              <w:left w:val="nil"/>
              <w:bottom w:val="nil"/>
              <w:right w:val="nil"/>
            </w:tcBorders>
            <w:shd w:val="clear" w:color="auto" w:fill="FFFFFF"/>
          </w:tcPr>
          <w:p w14:paraId="0E336BA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A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A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AB" w14:textId="77777777">
        <w:trPr>
          <w:cantSplit/>
          <w:jc w:val="center"/>
        </w:trPr>
        <w:tc>
          <w:tcPr>
            <w:tcW w:w="3396" w:type="dxa"/>
            <w:tcBorders>
              <w:top w:val="nil"/>
              <w:left w:val="nil"/>
              <w:bottom w:val="nil"/>
              <w:right w:val="nil"/>
            </w:tcBorders>
            <w:shd w:val="clear" w:color="auto" w:fill="FFFFFF"/>
          </w:tcPr>
          <w:p w14:paraId="0E336BA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A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A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B1" w14:textId="77777777">
        <w:trPr>
          <w:cantSplit/>
          <w:jc w:val="center"/>
        </w:trPr>
        <w:tc>
          <w:tcPr>
            <w:tcW w:w="3396" w:type="dxa"/>
            <w:tcBorders>
              <w:top w:val="nil"/>
              <w:left w:val="nil"/>
              <w:bottom w:val="nil"/>
              <w:right w:val="nil"/>
            </w:tcBorders>
            <w:shd w:val="clear" w:color="auto" w:fill="FFFFFF"/>
          </w:tcPr>
          <w:p w14:paraId="0E336BA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A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A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A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B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B3" w14:textId="77777777">
        <w:trPr>
          <w:cantSplit/>
          <w:jc w:val="center"/>
        </w:trPr>
        <w:tc>
          <w:tcPr>
            <w:tcW w:w="12942" w:type="dxa"/>
            <w:gridSpan w:val="5"/>
            <w:tcBorders>
              <w:top w:val="nil"/>
              <w:left w:val="nil"/>
              <w:bottom w:val="nil"/>
              <w:right w:val="nil"/>
            </w:tcBorders>
            <w:shd w:val="clear" w:color="auto" w:fill="FFFFFF"/>
          </w:tcPr>
          <w:p w14:paraId="0E336B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B9" w14:textId="77777777">
        <w:trPr>
          <w:cantSplit/>
          <w:jc w:val="center"/>
        </w:trPr>
        <w:tc>
          <w:tcPr>
            <w:tcW w:w="3396" w:type="dxa"/>
            <w:tcBorders>
              <w:top w:val="nil"/>
              <w:left w:val="nil"/>
              <w:bottom w:val="nil"/>
              <w:right w:val="nil"/>
            </w:tcBorders>
            <w:shd w:val="clear" w:color="auto" w:fill="FFFFFF"/>
          </w:tcPr>
          <w:p w14:paraId="0E336BB4"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726" w:type="dxa"/>
            <w:tcBorders>
              <w:top w:val="nil"/>
              <w:left w:val="nil"/>
              <w:bottom w:val="nil"/>
              <w:right w:val="nil"/>
            </w:tcBorders>
            <w:shd w:val="clear" w:color="auto" w:fill="FFFFFF"/>
          </w:tcPr>
          <w:p w14:paraId="0E336BB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B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B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B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BF" w14:textId="77777777">
        <w:trPr>
          <w:cantSplit/>
          <w:jc w:val="center"/>
        </w:trPr>
        <w:tc>
          <w:tcPr>
            <w:tcW w:w="3396" w:type="dxa"/>
            <w:tcBorders>
              <w:top w:val="nil"/>
              <w:left w:val="nil"/>
              <w:bottom w:val="nil"/>
              <w:right w:val="nil"/>
            </w:tcBorders>
            <w:shd w:val="clear" w:color="auto" w:fill="FFFFFF"/>
          </w:tcPr>
          <w:p w14:paraId="0E336BB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B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B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C5" w14:textId="77777777">
        <w:trPr>
          <w:cantSplit/>
          <w:jc w:val="center"/>
        </w:trPr>
        <w:tc>
          <w:tcPr>
            <w:tcW w:w="3396" w:type="dxa"/>
            <w:tcBorders>
              <w:top w:val="nil"/>
              <w:left w:val="nil"/>
              <w:bottom w:val="nil"/>
              <w:right w:val="nil"/>
            </w:tcBorders>
            <w:shd w:val="clear" w:color="auto" w:fill="FFFFFF"/>
          </w:tcPr>
          <w:p w14:paraId="0E336B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C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C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C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C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C7" w14:textId="77777777">
        <w:trPr>
          <w:cantSplit/>
          <w:jc w:val="center"/>
        </w:trPr>
        <w:tc>
          <w:tcPr>
            <w:tcW w:w="12942" w:type="dxa"/>
            <w:gridSpan w:val="5"/>
            <w:tcBorders>
              <w:top w:val="nil"/>
              <w:left w:val="nil"/>
              <w:bottom w:val="nil"/>
              <w:right w:val="nil"/>
            </w:tcBorders>
            <w:shd w:val="clear" w:color="auto" w:fill="FFFFFF"/>
          </w:tcPr>
          <w:p w14:paraId="0E336B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CD" w14:textId="77777777">
        <w:trPr>
          <w:cantSplit/>
          <w:jc w:val="center"/>
        </w:trPr>
        <w:tc>
          <w:tcPr>
            <w:tcW w:w="3396" w:type="dxa"/>
            <w:tcBorders>
              <w:top w:val="nil"/>
              <w:left w:val="nil"/>
              <w:bottom w:val="nil"/>
              <w:right w:val="nil"/>
            </w:tcBorders>
            <w:shd w:val="clear" w:color="auto" w:fill="FFFFFF"/>
          </w:tcPr>
          <w:p w14:paraId="0E336BC8"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726" w:type="dxa"/>
            <w:tcBorders>
              <w:top w:val="nil"/>
              <w:left w:val="nil"/>
              <w:bottom w:val="nil"/>
              <w:right w:val="nil"/>
            </w:tcBorders>
            <w:shd w:val="clear" w:color="auto" w:fill="FFFFFF"/>
          </w:tcPr>
          <w:p w14:paraId="0E336BC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C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C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C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D3" w14:textId="77777777">
        <w:trPr>
          <w:cantSplit/>
          <w:jc w:val="center"/>
        </w:trPr>
        <w:tc>
          <w:tcPr>
            <w:tcW w:w="3396" w:type="dxa"/>
            <w:tcBorders>
              <w:top w:val="nil"/>
              <w:left w:val="nil"/>
              <w:bottom w:val="nil"/>
              <w:right w:val="nil"/>
            </w:tcBorders>
            <w:shd w:val="clear" w:color="auto" w:fill="FFFFFF"/>
          </w:tcPr>
          <w:p w14:paraId="0E336BC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C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D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D9" w14:textId="77777777">
        <w:trPr>
          <w:cantSplit/>
          <w:jc w:val="center"/>
        </w:trPr>
        <w:tc>
          <w:tcPr>
            <w:tcW w:w="3396" w:type="dxa"/>
            <w:tcBorders>
              <w:top w:val="nil"/>
              <w:left w:val="nil"/>
              <w:bottom w:val="nil"/>
              <w:right w:val="nil"/>
            </w:tcBorders>
            <w:shd w:val="clear" w:color="auto" w:fill="FFFFFF"/>
          </w:tcPr>
          <w:p w14:paraId="0E336B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D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D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D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D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DB" w14:textId="77777777">
        <w:trPr>
          <w:cantSplit/>
          <w:jc w:val="center"/>
        </w:trPr>
        <w:tc>
          <w:tcPr>
            <w:tcW w:w="12942" w:type="dxa"/>
            <w:gridSpan w:val="5"/>
            <w:tcBorders>
              <w:top w:val="nil"/>
              <w:left w:val="nil"/>
              <w:bottom w:val="nil"/>
              <w:right w:val="nil"/>
            </w:tcBorders>
            <w:shd w:val="clear" w:color="auto" w:fill="FFFFFF"/>
          </w:tcPr>
          <w:p w14:paraId="0E336B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E1" w14:textId="77777777">
        <w:trPr>
          <w:cantSplit/>
          <w:jc w:val="center"/>
        </w:trPr>
        <w:tc>
          <w:tcPr>
            <w:tcW w:w="3396" w:type="dxa"/>
            <w:tcBorders>
              <w:top w:val="nil"/>
              <w:left w:val="nil"/>
              <w:bottom w:val="nil"/>
              <w:right w:val="nil"/>
            </w:tcBorders>
            <w:shd w:val="clear" w:color="auto" w:fill="FFFFFF"/>
          </w:tcPr>
          <w:p w14:paraId="0E336BDC"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726" w:type="dxa"/>
            <w:tcBorders>
              <w:top w:val="nil"/>
              <w:left w:val="nil"/>
              <w:bottom w:val="nil"/>
              <w:right w:val="nil"/>
            </w:tcBorders>
            <w:shd w:val="clear" w:color="auto" w:fill="FFFFFF"/>
          </w:tcPr>
          <w:p w14:paraId="0E336BD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D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D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E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E7" w14:textId="77777777">
        <w:trPr>
          <w:cantSplit/>
          <w:jc w:val="center"/>
        </w:trPr>
        <w:tc>
          <w:tcPr>
            <w:tcW w:w="3396" w:type="dxa"/>
            <w:tcBorders>
              <w:top w:val="nil"/>
              <w:left w:val="nil"/>
              <w:bottom w:val="nil"/>
              <w:right w:val="nil"/>
            </w:tcBorders>
            <w:shd w:val="clear" w:color="auto" w:fill="FFFFFF"/>
          </w:tcPr>
          <w:p w14:paraId="0E336BE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E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E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BED" w14:textId="77777777">
        <w:trPr>
          <w:cantSplit/>
          <w:jc w:val="center"/>
        </w:trPr>
        <w:tc>
          <w:tcPr>
            <w:tcW w:w="3396" w:type="dxa"/>
            <w:tcBorders>
              <w:top w:val="nil"/>
              <w:left w:val="nil"/>
              <w:bottom w:val="nil"/>
              <w:right w:val="nil"/>
            </w:tcBorders>
            <w:shd w:val="clear" w:color="auto" w:fill="FFFFFF"/>
          </w:tcPr>
          <w:p w14:paraId="0E336B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E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E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BE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BEF" w14:textId="77777777">
        <w:trPr>
          <w:cantSplit/>
          <w:jc w:val="center"/>
        </w:trPr>
        <w:tc>
          <w:tcPr>
            <w:tcW w:w="12942" w:type="dxa"/>
            <w:gridSpan w:val="5"/>
            <w:tcBorders>
              <w:top w:val="nil"/>
              <w:left w:val="nil"/>
              <w:bottom w:val="nil"/>
              <w:right w:val="nil"/>
            </w:tcBorders>
            <w:shd w:val="clear" w:color="auto" w:fill="FFFFFF"/>
          </w:tcPr>
          <w:p w14:paraId="0E336BE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BF5" w14:textId="77777777">
        <w:trPr>
          <w:cantSplit/>
          <w:jc w:val="center"/>
        </w:trPr>
        <w:tc>
          <w:tcPr>
            <w:tcW w:w="3396" w:type="dxa"/>
            <w:tcBorders>
              <w:top w:val="nil"/>
              <w:left w:val="nil"/>
              <w:bottom w:val="nil"/>
              <w:right w:val="nil"/>
            </w:tcBorders>
            <w:shd w:val="clear" w:color="auto" w:fill="FFFFFF"/>
          </w:tcPr>
          <w:p w14:paraId="0E336BF0"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726" w:type="dxa"/>
            <w:tcBorders>
              <w:top w:val="nil"/>
              <w:left w:val="nil"/>
              <w:bottom w:val="nil"/>
              <w:right w:val="nil"/>
            </w:tcBorders>
            <w:shd w:val="clear" w:color="auto" w:fill="FFFFFF"/>
          </w:tcPr>
          <w:p w14:paraId="0E336BF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BF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BF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B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BFB" w14:textId="77777777">
        <w:trPr>
          <w:cantSplit/>
          <w:jc w:val="center"/>
        </w:trPr>
        <w:tc>
          <w:tcPr>
            <w:tcW w:w="3396" w:type="dxa"/>
            <w:tcBorders>
              <w:top w:val="nil"/>
              <w:left w:val="nil"/>
              <w:bottom w:val="nil"/>
              <w:right w:val="nil"/>
            </w:tcBorders>
            <w:shd w:val="clear" w:color="auto" w:fill="FFFFFF"/>
          </w:tcPr>
          <w:p w14:paraId="0E336BF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F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F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B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B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01" w14:textId="77777777">
        <w:trPr>
          <w:cantSplit/>
          <w:jc w:val="center"/>
        </w:trPr>
        <w:tc>
          <w:tcPr>
            <w:tcW w:w="3396" w:type="dxa"/>
            <w:tcBorders>
              <w:top w:val="nil"/>
              <w:left w:val="nil"/>
              <w:bottom w:val="nil"/>
              <w:right w:val="nil"/>
            </w:tcBorders>
            <w:shd w:val="clear" w:color="auto" w:fill="FFFFFF"/>
          </w:tcPr>
          <w:p w14:paraId="0E336B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F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BF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BF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0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03" w14:textId="77777777">
        <w:trPr>
          <w:cantSplit/>
          <w:jc w:val="center"/>
        </w:trPr>
        <w:tc>
          <w:tcPr>
            <w:tcW w:w="12942" w:type="dxa"/>
            <w:gridSpan w:val="5"/>
            <w:tcBorders>
              <w:top w:val="nil"/>
              <w:left w:val="nil"/>
              <w:bottom w:val="nil"/>
              <w:right w:val="nil"/>
            </w:tcBorders>
            <w:shd w:val="clear" w:color="auto" w:fill="FFFFFF"/>
          </w:tcPr>
          <w:p w14:paraId="0E336C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09" w14:textId="77777777">
        <w:trPr>
          <w:cantSplit/>
          <w:jc w:val="center"/>
        </w:trPr>
        <w:tc>
          <w:tcPr>
            <w:tcW w:w="3396" w:type="dxa"/>
            <w:tcBorders>
              <w:top w:val="nil"/>
              <w:left w:val="nil"/>
              <w:bottom w:val="nil"/>
              <w:right w:val="nil"/>
            </w:tcBorders>
            <w:shd w:val="clear" w:color="auto" w:fill="FFFFFF"/>
          </w:tcPr>
          <w:p w14:paraId="0E336C04"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726" w:type="dxa"/>
            <w:tcBorders>
              <w:top w:val="nil"/>
              <w:left w:val="nil"/>
              <w:bottom w:val="nil"/>
              <w:right w:val="nil"/>
            </w:tcBorders>
            <w:shd w:val="clear" w:color="auto" w:fill="FFFFFF"/>
          </w:tcPr>
          <w:p w14:paraId="0E336C0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0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0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0F" w14:textId="77777777">
        <w:trPr>
          <w:cantSplit/>
          <w:jc w:val="center"/>
        </w:trPr>
        <w:tc>
          <w:tcPr>
            <w:tcW w:w="3396" w:type="dxa"/>
            <w:tcBorders>
              <w:top w:val="nil"/>
              <w:left w:val="nil"/>
              <w:bottom w:val="nil"/>
              <w:right w:val="nil"/>
            </w:tcBorders>
            <w:shd w:val="clear" w:color="auto" w:fill="FFFFFF"/>
          </w:tcPr>
          <w:p w14:paraId="0E336C0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0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0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15" w14:textId="77777777">
        <w:trPr>
          <w:cantSplit/>
          <w:jc w:val="center"/>
        </w:trPr>
        <w:tc>
          <w:tcPr>
            <w:tcW w:w="3396" w:type="dxa"/>
            <w:tcBorders>
              <w:top w:val="nil"/>
              <w:left w:val="nil"/>
              <w:bottom w:val="nil"/>
              <w:right w:val="nil"/>
            </w:tcBorders>
            <w:shd w:val="clear" w:color="auto" w:fill="FFFFFF"/>
          </w:tcPr>
          <w:p w14:paraId="0E336C1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1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1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1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1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17" w14:textId="77777777">
        <w:trPr>
          <w:cantSplit/>
          <w:jc w:val="center"/>
        </w:trPr>
        <w:tc>
          <w:tcPr>
            <w:tcW w:w="12942" w:type="dxa"/>
            <w:gridSpan w:val="5"/>
            <w:tcBorders>
              <w:top w:val="nil"/>
              <w:left w:val="nil"/>
              <w:bottom w:val="nil"/>
              <w:right w:val="nil"/>
            </w:tcBorders>
            <w:shd w:val="clear" w:color="auto" w:fill="FFFFFF"/>
          </w:tcPr>
          <w:p w14:paraId="0E336C1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1D" w14:textId="77777777">
        <w:trPr>
          <w:cantSplit/>
          <w:jc w:val="center"/>
        </w:trPr>
        <w:tc>
          <w:tcPr>
            <w:tcW w:w="3396" w:type="dxa"/>
            <w:tcBorders>
              <w:top w:val="nil"/>
              <w:left w:val="nil"/>
              <w:bottom w:val="nil"/>
              <w:right w:val="nil"/>
            </w:tcBorders>
            <w:shd w:val="clear" w:color="auto" w:fill="FFFFFF"/>
          </w:tcPr>
          <w:p w14:paraId="0E336C18"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726" w:type="dxa"/>
            <w:tcBorders>
              <w:top w:val="nil"/>
              <w:left w:val="nil"/>
              <w:bottom w:val="nil"/>
              <w:right w:val="nil"/>
            </w:tcBorders>
            <w:shd w:val="clear" w:color="auto" w:fill="FFFFFF"/>
          </w:tcPr>
          <w:p w14:paraId="0E336C1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1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1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23" w14:textId="77777777">
        <w:trPr>
          <w:cantSplit/>
          <w:jc w:val="center"/>
        </w:trPr>
        <w:tc>
          <w:tcPr>
            <w:tcW w:w="3396" w:type="dxa"/>
            <w:tcBorders>
              <w:top w:val="nil"/>
              <w:left w:val="nil"/>
              <w:bottom w:val="nil"/>
              <w:right w:val="nil"/>
            </w:tcBorders>
            <w:shd w:val="clear" w:color="auto" w:fill="FFFFFF"/>
          </w:tcPr>
          <w:p w14:paraId="0E336C1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1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2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29" w14:textId="77777777">
        <w:trPr>
          <w:cantSplit/>
          <w:jc w:val="center"/>
        </w:trPr>
        <w:tc>
          <w:tcPr>
            <w:tcW w:w="3396" w:type="dxa"/>
            <w:tcBorders>
              <w:top w:val="nil"/>
              <w:left w:val="nil"/>
              <w:bottom w:val="nil"/>
              <w:right w:val="nil"/>
            </w:tcBorders>
            <w:shd w:val="clear" w:color="auto" w:fill="FFFFFF"/>
          </w:tcPr>
          <w:p w14:paraId="0E336C2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2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2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2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2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2B" w14:textId="77777777">
        <w:trPr>
          <w:cantSplit/>
          <w:jc w:val="center"/>
        </w:trPr>
        <w:tc>
          <w:tcPr>
            <w:tcW w:w="12942" w:type="dxa"/>
            <w:gridSpan w:val="5"/>
            <w:tcBorders>
              <w:top w:val="nil"/>
              <w:left w:val="nil"/>
              <w:bottom w:val="nil"/>
              <w:right w:val="nil"/>
            </w:tcBorders>
            <w:shd w:val="clear" w:color="auto" w:fill="FFFFFF"/>
          </w:tcPr>
          <w:p w14:paraId="0E336C2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31" w14:textId="77777777">
        <w:trPr>
          <w:cantSplit/>
          <w:jc w:val="center"/>
        </w:trPr>
        <w:tc>
          <w:tcPr>
            <w:tcW w:w="3396" w:type="dxa"/>
            <w:tcBorders>
              <w:top w:val="nil"/>
              <w:left w:val="nil"/>
              <w:bottom w:val="nil"/>
              <w:right w:val="nil"/>
            </w:tcBorders>
            <w:shd w:val="clear" w:color="auto" w:fill="FFFFFF"/>
          </w:tcPr>
          <w:p w14:paraId="0E336C2C"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726" w:type="dxa"/>
            <w:tcBorders>
              <w:top w:val="nil"/>
              <w:left w:val="nil"/>
              <w:bottom w:val="nil"/>
              <w:right w:val="nil"/>
            </w:tcBorders>
            <w:shd w:val="clear" w:color="auto" w:fill="FFFFFF"/>
          </w:tcPr>
          <w:p w14:paraId="0E336C2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2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2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37" w14:textId="77777777">
        <w:trPr>
          <w:cantSplit/>
          <w:jc w:val="center"/>
        </w:trPr>
        <w:tc>
          <w:tcPr>
            <w:tcW w:w="3396" w:type="dxa"/>
            <w:tcBorders>
              <w:top w:val="nil"/>
              <w:left w:val="nil"/>
              <w:bottom w:val="nil"/>
              <w:right w:val="nil"/>
            </w:tcBorders>
            <w:shd w:val="clear" w:color="auto" w:fill="FFFFFF"/>
          </w:tcPr>
          <w:p w14:paraId="0E336C3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3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3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3D" w14:textId="77777777">
        <w:trPr>
          <w:cantSplit/>
          <w:jc w:val="center"/>
        </w:trPr>
        <w:tc>
          <w:tcPr>
            <w:tcW w:w="3396" w:type="dxa"/>
            <w:tcBorders>
              <w:top w:val="nil"/>
              <w:left w:val="nil"/>
              <w:bottom w:val="nil"/>
              <w:right w:val="nil"/>
            </w:tcBorders>
            <w:shd w:val="clear" w:color="auto" w:fill="FFFFFF"/>
          </w:tcPr>
          <w:p w14:paraId="0E336C3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3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3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3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3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3F" w14:textId="77777777">
        <w:trPr>
          <w:cantSplit/>
          <w:jc w:val="center"/>
        </w:trPr>
        <w:tc>
          <w:tcPr>
            <w:tcW w:w="12942" w:type="dxa"/>
            <w:gridSpan w:val="5"/>
            <w:tcBorders>
              <w:top w:val="nil"/>
              <w:left w:val="nil"/>
              <w:bottom w:val="nil"/>
              <w:right w:val="nil"/>
            </w:tcBorders>
            <w:shd w:val="clear" w:color="auto" w:fill="FFFFFF"/>
          </w:tcPr>
          <w:p w14:paraId="0E336C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45" w14:textId="77777777">
        <w:trPr>
          <w:cantSplit/>
          <w:jc w:val="center"/>
        </w:trPr>
        <w:tc>
          <w:tcPr>
            <w:tcW w:w="3396" w:type="dxa"/>
            <w:tcBorders>
              <w:top w:val="nil"/>
              <w:left w:val="nil"/>
              <w:bottom w:val="nil"/>
              <w:right w:val="nil"/>
            </w:tcBorders>
            <w:shd w:val="clear" w:color="auto" w:fill="FFFFFF"/>
          </w:tcPr>
          <w:p w14:paraId="0E336C40" w14:textId="77777777" w:rsidR="0024092E" w:rsidRDefault="00450581">
            <w:pPr>
              <w:adjustRightInd w:val="0"/>
              <w:rPr>
                <w:rFonts w:ascii="Times New Roman" w:hAnsi="Times New Roman"/>
                <w:color w:val="000000"/>
              </w:rPr>
            </w:pPr>
            <w:proofErr w:type="gramStart"/>
            <w:r>
              <w:rPr>
                <w:rFonts w:ascii="Times New Roman" w:hAnsi="Times New Roman"/>
                <w:color w:val="000000"/>
              </w:rPr>
              <w:lastRenderedPageBreak/>
              <w:t>KRAS(</w:t>
            </w:r>
            <w:proofErr w:type="gramEnd"/>
            <w:r>
              <w:rPr>
                <w:rFonts w:ascii="Times New Roman" w:hAnsi="Times New Roman"/>
                <w:color w:val="000000"/>
              </w:rPr>
              <w:t>other than G12C)</w:t>
            </w:r>
          </w:p>
        </w:tc>
        <w:tc>
          <w:tcPr>
            <w:tcW w:w="2726" w:type="dxa"/>
            <w:tcBorders>
              <w:top w:val="nil"/>
              <w:left w:val="nil"/>
              <w:bottom w:val="nil"/>
              <w:right w:val="nil"/>
            </w:tcBorders>
            <w:shd w:val="clear" w:color="auto" w:fill="FFFFFF"/>
          </w:tcPr>
          <w:p w14:paraId="0E336C4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4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4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4B" w14:textId="77777777">
        <w:trPr>
          <w:cantSplit/>
          <w:jc w:val="center"/>
        </w:trPr>
        <w:tc>
          <w:tcPr>
            <w:tcW w:w="3396" w:type="dxa"/>
            <w:tcBorders>
              <w:top w:val="nil"/>
              <w:left w:val="nil"/>
              <w:bottom w:val="nil"/>
              <w:right w:val="nil"/>
            </w:tcBorders>
            <w:shd w:val="clear" w:color="auto" w:fill="FFFFFF"/>
          </w:tcPr>
          <w:p w14:paraId="0E336C4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4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4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51" w14:textId="77777777">
        <w:trPr>
          <w:cantSplit/>
          <w:jc w:val="center"/>
        </w:trPr>
        <w:tc>
          <w:tcPr>
            <w:tcW w:w="3396" w:type="dxa"/>
            <w:tcBorders>
              <w:top w:val="nil"/>
              <w:left w:val="nil"/>
              <w:bottom w:val="nil"/>
              <w:right w:val="nil"/>
            </w:tcBorders>
            <w:shd w:val="clear" w:color="auto" w:fill="FFFFFF"/>
          </w:tcPr>
          <w:p w14:paraId="0E336C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4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4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4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5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53" w14:textId="77777777">
        <w:trPr>
          <w:cantSplit/>
          <w:jc w:val="center"/>
        </w:trPr>
        <w:tc>
          <w:tcPr>
            <w:tcW w:w="12942" w:type="dxa"/>
            <w:gridSpan w:val="5"/>
            <w:tcBorders>
              <w:top w:val="nil"/>
              <w:left w:val="nil"/>
              <w:bottom w:val="nil"/>
              <w:right w:val="nil"/>
            </w:tcBorders>
            <w:shd w:val="clear" w:color="auto" w:fill="FFFFFF"/>
          </w:tcPr>
          <w:p w14:paraId="0E336C5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59" w14:textId="77777777">
        <w:trPr>
          <w:cantSplit/>
          <w:jc w:val="center"/>
        </w:trPr>
        <w:tc>
          <w:tcPr>
            <w:tcW w:w="3396" w:type="dxa"/>
            <w:tcBorders>
              <w:top w:val="nil"/>
              <w:left w:val="nil"/>
              <w:bottom w:val="nil"/>
              <w:right w:val="nil"/>
            </w:tcBorders>
            <w:shd w:val="clear" w:color="auto" w:fill="FFFFFF"/>
          </w:tcPr>
          <w:p w14:paraId="0E336C54"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726" w:type="dxa"/>
            <w:tcBorders>
              <w:top w:val="nil"/>
              <w:left w:val="nil"/>
              <w:bottom w:val="nil"/>
              <w:right w:val="nil"/>
            </w:tcBorders>
            <w:shd w:val="clear" w:color="auto" w:fill="FFFFFF"/>
          </w:tcPr>
          <w:p w14:paraId="0E336C5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5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5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5F" w14:textId="77777777">
        <w:trPr>
          <w:cantSplit/>
          <w:jc w:val="center"/>
        </w:trPr>
        <w:tc>
          <w:tcPr>
            <w:tcW w:w="3396" w:type="dxa"/>
            <w:tcBorders>
              <w:top w:val="nil"/>
              <w:left w:val="nil"/>
              <w:bottom w:val="nil"/>
              <w:right w:val="nil"/>
            </w:tcBorders>
            <w:shd w:val="clear" w:color="auto" w:fill="FFFFFF"/>
          </w:tcPr>
          <w:p w14:paraId="0E336C5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5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5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65" w14:textId="77777777">
        <w:trPr>
          <w:cantSplit/>
          <w:jc w:val="center"/>
        </w:trPr>
        <w:tc>
          <w:tcPr>
            <w:tcW w:w="3396" w:type="dxa"/>
            <w:tcBorders>
              <w:top w:val="nil"/>
              <w:left w:val="nil"/>
              <w:bottom w:val="nil"/>
              <w:right w:val="nil"/>
            </w:tcBorders>
            <w:shd w:val="clear" w:color="auto" w:fill="FFFFFF"/>
          </w:tcPr>
          <w:p w14:paraId="0E336C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6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6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6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6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67" w14:textId="77777777">
        <w:trPr>
          <w:cantSplit/>
          <w:jc w:val="center"/>
        </w:trPr>
        <w:tc>
          <w:tcPr>
            <w:tcW w:w="12942" w:type="dxa"/>
            <w:gridSpan w:val="5"/>
            <w:tcBorders>
              <w:top w:val="nil"/>
              <w:left w:val="nil"/>
              <w:bottom w:val="nil"/>
              <w:right w:val="nil"/>
            </w:tcBorders>
            <w:shd w:val="clear" w:color="auto" w:fill="FFFFFF"/>
          </w:tcPr>
          <w:p w14:paraId="0E336C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6D" w14:textId="77777777">
        <w:trPr>
          <w:cantSplit/>
          <w:jc w:val="center"/>
        </w:trPr>
        <w:tc>
          <w:tcPr>
            <w:tcW w:w="3396" w:type="dxa"/>
            <w:tcBorders>
              <w:top w:val="nil"/>
              <w:left w:val="nil"/>
              <w:bottom w:val="nil"/>
              <w:right w:val="nil"/>
            </w:tcBorders>
            <w:shd w:val="clear" w:color="auto" w:fill="FFFFFF"/>
          </w:tcPr>
          <w:p w14:paraId="0E336C68"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726" w:type="dxa"/>
            <w:tcBorders>
              <w:top w:val="nil"/>
              <w:left w:val="nil"/>
              <w:bottom w:val="nil"/>
              <w:right w:val="nil"/>
            </w:tcBorders>
            <w:shd w:val="clear" w:color="auto" w:fill="FFFFFF"/>
          </w:tcPr>
          <w:p w14:paraId="0E336C6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6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6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73" w14:textId="77777777">
        <w:trPr>
          <w:cantSplit/>
          <w:jc w:val="center"/>
        </w:trPr>
        <w:tc>
          <w:tcPr>
            <w:tcW w:w="3396" w:type="dxa"/>
            <w:tcBorders>
              <w:top w:val="nil"/>
              <w:left w:val="nil"/>
              <w:bottom w:val="nil"/>
              <w:right w:val="nil"/>
            </w:tcBorders>
            <w:shd w:val="clear" w:color="auto" w:fill="FFFFFF"/>
          </w:tcPr>
          <w:p w14:paraId="0E336C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6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7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79" w14:textId="77777777">
        <w:trPr>
          <w:cantSplit/>
          <w:jc w:val="center"/>
        </w:trPr>
        <w:tc>
          <w:tcPr>
            <w:tcW w:w="3396" w:type="dxa"/>
            <w:tcBorders>
              <w:top w:val="nil"/>
              <w:left w:val="nil"/>
              <w:bottom w:val="nil"/>
              <w:right w:val="nil"/>
            </w:tcBorders>
            <w:shd w:val="clear" w:color="auto" w:fill="FFFFFF"/>
          </w:tcPr>
          <w:p w14:paraId="0E336C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7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7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7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7B" w14:textId="77777777">
        <w:trPr>
          <w:cantSplit/>
          <w:jc w:val="center"/>
        </w:trPr>
        <w:tc>
          <w:tcPr>
            <w:tcW w:w="12942" w:type="dxa"/>
            <w:gridSpan w:val="5"/>
            <w:tcBorders>
              <w:top w:val="nil"/>
              <w:left w:val="nil"/>
              <w:bottom w:val="nil"/>
              <w:right w:val="nil"/>
            </w:tcBorders>
            <w:shd w:val="clear" w:color="auto" w:fill="FFFFFF"/>
          </w:tcPr>
          <w:p w14:paraId="0E336C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81" w14:textId="77777777">
        <w:trPr>
          <w:cantSplit/>
          <w:jc w:val="center"/>
        </w:trPr>
        <w:tc>
          <w:tcPr>
            <w:tcW w:w="3396" w:type="dxa"/>
            <w:tcBorders>
              <w:top w:val="nil"/>
              <w:left w:val="nil"/>
              <w:bottom w:val="nil"/>
              <w:right w:val="nil"/>
            </w:tcBorders>
            <w:shd w:val="clear" w:color="auto" w:fill="FFFFFF"/>
          </w:tcPr>
          <w:p w14:paraId="0E336C7C" w14:textId="77777777" w:rsidR="0024092E" w:rsidRDefault="00450581">
            <w:pPr>
              <w:adjustRightInd w:val="0"/>
              <w:rPr>
                <w:rFonts w:ascii="Times New Roman" w:hAnsi="Times New Roman"/>
                <w:color w:val="000000"/>
              </w:rPr>
            </w:pPr>
            <w:r>
              <w:rPr>
                <w:rFonts w:ascii="Times New Roman" w:hAnsi="Times New Roman"/>
                <w:color w:val="000000"/>
              </w:rPr>
              <w:t>PIK3CA</w:t>
            </w:r>
          </w:p>
        </w:tc>
        <w:tc>
          <w:tcPr>
            <w:tcW w:w="2726" w:type="dxa"/>
            <w:tcBorders>
              <w:top w:val="nil"/>
              <w:left w:val="nil"/>
              <w:bottom w:val="nil"/>
              <w:right w:val="nil"/>
            </w:tcBorders>
            <w:shd w:val="clear" w:color="auto" w:fill="FFFFFF"/>
          </w:tcPr>
          <w:p w14:paraId="0E336C7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7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7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87" w14:textId="77777777">
        <w:trPr>
          <w:cantSplit/>
          <w:jc w:val="center"/>
        </w:trPr>
        <w:tc>
          <w:tcPr>
            <w:tcW w:w="3396" w:type="dxa"/>
            <w:tcBorders>
              <w:top w:val="nil"/>
              <w:left w:val="nil"/>
              <w:bottom w:val="nil"/>
              <w:right w:val="nil"/>
            </w:tcBorders>
            <w:shd w:val="clear" w:color="auto" w:fill="FFFFFF"/>
          </w:tcPr>
          <w:p w14:paraId="0E336C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8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8D" w14:textId="77777777">
        <w:trPr>
          <w:cantSplit/>
          <w:jc w:val="center"/>
        </w:trPr>
        <w:tc>
          <w:tcPr>
            <w:tcW w:w="3396" w:type="dxa"/>
            <w:tcBorders>
              <w:top w:val="nil"/>
              <w:left w:val="nil"/>
              <w:bottom w:val="nil"/>
              <w:right w:val="nil"/>
            </w:tcBorders>
            <w:shd w:val="clear" w:color="auto" w:fill="FFFFFF"/>
          </w:tcPr>
          <w:p w14:paraId="0E336C8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8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8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8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8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8F" w14:textId="77777777">
        <w:trPr>
          <w:cantSplit/>
          <w:jc w:val="center"/>
        </w:trPr>
        <w:tc>
          <w:tcPr>
            <w:tcW w:w="12942" w:type="dxa"/>
            <w:gridSpan w:val="5"/>
            <w:tcBorders>
              <w:top w:val="nil"/>
              <w:left w:val="nil"/>
              <w:bottom w:val="nil"/>
              <w:right w:val="nil"/>
            </w:tcBorders>
            <w:shd w:val="clear" w:color="auto" w:fill="FFFFFF"/>
          </w:tcPr>
          <w:p w14:paraId="0E336C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95" w14:textId="77777777">
        <w:trPr>
          <w:cantSplit/>
          <w:jc w:val="center"/>
        </w:trPr>
        <w:tc>
          <w:tcPr>
            <w:tcW w:w="3396" w:type="dxa"/>
            <w:tcBorders>
              <w:top w:val="nil"/>
              <w:left w:val="nil"/>
              <w:bottom w:val="nil"/>
              <w:right w:val="nil"/>
            </w:tcBorders>
            <w:shd w:val="clear" w:color="auto" w:fill="FFFFFF"/>
          </w:tcPr>
          <w:p w14:paraId="0E336C90"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726" w:type="dxa"/>
            <w:tcBorders>
              <w:top w:val="nil"/>
              <w:left w:val="nil"/>
              <w:bottom w:val="nil"/>
              <w:right w:val="nil"/>
            </w:tcBorders>
            <w:shd w:val="clear" w:color="auto" w:fill="FFFFFF"/>
          </w:tcPr>
          <w:p w14:paraId="0E336C9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9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9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9B" w14:textId="77777777">
        <w:trPr>
          <w:cantSplit/>
          <w:jc w:val="center"/>
        </w:trPr>
        <w:tc>
          <w:tcPr>
            <w:tcW w:w="3396" w:type="dxa"/>
            <w:tcBorders>
              <w:top w:val="nil"/>
              <w:left w:val="nil"/>
              <w:bottom w:val="nil"/>
              <w:right w:val="nil"/>
            </w:tcBorders>
            <w:shd w:val="clear" w:color="auto" w:fill="FFFFFF"/>
          </w:tcPr>
          <w:p w14:paraId="0E336C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9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9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A1" w14:textId="77777777">
        <w:trPr>
          <w:cantSplit/>
          <w:jc w:val="center"/>
        </w:trPr>
        <w:tc>
          <w:tcPr>
            <w:tcW w:w="3396" w:type="dxa"/>
            <w:tcBorders>
              <w:top w:val="nil"/>
              <w:left w:val="nil"/>
              <w:bottom w:val="nil"/>
              <w:right w:val="nil"/>
            </w:tcBorders>
            <w:shd w:val="clear" w:color="auto" w:fill="FFFFFF"/>
          </w:tcPr>
          <w:p w14:paraId="0E336C9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9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9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A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A3" w14:textId="77777777">
        <w:trPr>
          <w:cantSplit/>
          <w:jc w:val="center"/>
        </w:trPr>
        <w:tc>
          <w:tcPr>
            <w:tcW w:w="12942" w:type="dxa"/>
            <w:gridSpan w:val="5"/>
            <w:tcBorders>
              <w:top w:val="nil"/>
              <w:left w:val="nil"/>
              <w:bottom w:val="nil"/>
              <w:right w:val="nil"/>
            </w:tcBorders>
            <w:shd w:val="clear" w:color="auto" w:fill="FFFFFF"/>
          </w:tcPr>
          <w:p w14:paraId="0E336CA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A9" w14:textId="77777777">
        <w:trPr>
          <w:cantSplit/>
          <w:jc w:val="center"/>
        </w:trPr>
        <w:tc>
          <w:tcPr>
            <w:tcW w:w="3396" w:type="dxa"/>
            <w:tcBorders>
              <w:top w:val="nil"/>
              <w:left w:val="nil"/>
              <w:bottom w:val="nil"/>
              <w:right w:val="nil"/>
            </w:tcBorders>
            <w:shd w:val="clear" w:color="auto" w:fill="FFFFFF"/>
          </w:tcPr>
          <w:p w14:paraId="0E336CA4"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726" w:type="dxa"/>
            <w:tcBorders>
              <w:top w:val="nil"/>
              <w:left w:val="nil"/>
              <w:bottom w:val="nil"/>
              <w:right w:val="nil"/>
            </w:tcBorders>
            <w:shd w:val="clear" w:color="auto" w:fill="FFFFFF"/>
          </w:tcPr>
          <w:p w14:paraId="0E336CA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A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A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AF" w14:textId="77777777">
        <w:trPr>
          <w:cantSplit/>
          <w:jc w:val="center"/>
        </w:trPr>
        <w:tc>
          <w:tcPr>
            <w:tcW w:w="3396" w:type="dxa"/>
            <w:tcBorders>
              <w:top w:val="nil"/>
              <w:left w:val="nil"/>
              <w:bottom w:val="nil"/>
              <w:right w:val="nil"/>
            </w:tcBorders>
            <w:shd w:val="clear" w:color="auto" w:fill="FFFFFF"/>
          </w:tcPr>
          <w:p w14:paraId="0E336C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A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B5" w14:textId="77777777">
        <w:trPr>
          <w:cantSplit/>
          <w:jc w:val="center"/>
        </w:trPr>
        <w:tc>
          <w:tcPr>
            <w:tcW w:w="3396" w:type="dxa"/>
            <w:tcBorders>
              <w:top w:val="nil"/>
              <w:left w:val="nil"/>
              <w:bottom w:val="nil"/>
              <w:right w:val="nil"/>
            </w:tcBorders>
            <w:shd w:val="clear" w:color="auto" w:fill="FFFFFF"/>
          </w:tcPr>
          <w:p w14:paraId="0E336CB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B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B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B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B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B7" w14:textId="77777777">
        <w:trPr>
          <w:cantSplit/>
          <w:jc w:val="center"/>
        </w:trPr>
        <w:tc>
          <w:tcPr>
            <w:tcW w:w="12942" w:type="dxa"/>
            <w:gridSpan w:val="5"/>
            <w:tcBorders>
              <w:top w:val="nil"/>
              <w:left w:val="nil"/>
              <w:bottom w:val="nil"/>
              <w:right w:val="nil"/>
            </w:tcBorders>
            <w:shd w:val="clear" w:color="auto" w:fill="FFFFFF"/>
          </w:tcPr>
          <w:p w14:paraId="0E336CB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BD" w14:textId="77777777">
        <w:trPr>
          <w:cantSplit/>
          <w:jc w:val="center"/>
        </w:trPr>
        <w:tc>
          <w:tcPr>
            <w:tcW w:w="3396" w:type="dxa"/>
            <w:tcBorders>
              <w:top w:val="nil"/>
              <w:left w:val="nil"/>
              <w:bottom w:val="nil"/>
              <w:right w:val="nil"/>
            </w:tcBorders>
            <w:shd w:val="clear" w:color="auto" w:fill="FFFFFF"/>
          </w:tcPr>
          <w:p w14:paraId="0E336CB8"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726" w:type="dxa"/>
            <w:tcBorders>
              <w:top w:val="nil"/>
              <w:left w:val="nil"/>
              <w:bottom w:val="nil"/>
              <w:right w:val="nil"/>
            </w:tcBorders>
            <w:shd w:val="clear" w:color="auto" w:fill="FFFFFF"/>
          </w:tcPr>
          <w:p w14:paraId="0E336CB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B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B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B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C3" w14:textId="77777777">
        <w:trPr>
          <w:cantSplit/>
          <w:jc w:val="center"/>
        </w:trPr>
        <w:tc>
          <w:tcPr>
            <w:tcW w:w="3396" w:type="dxa"/>
            <w:tcBorders>
              <w:top w:val="nil"/>
              <w:left w:val="nil"/>
              <w:bottom w:val="nil"/>
              <w:right w:val="nil"/>
            </w:tcBorders>
            <w:shd w:val="clear" w:color="auto" w:fill="FFFFFF"/>
          </w:tcPr>
          <w:p w14:paraId="0E336CB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B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C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C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C9" w14:textId="77777777">
        <w:trPr>
          <w:cantSplit/>
          <w:jc w:val="center"/>
        </w:trPr>
        <w:tc>
          <w:tcPr>
            <w:tcW w:w="3396" w:type="dxa"/>
            <w:tcBorders>
              <w:top w:val="nil"/>
              <w:left w:val="nil"/>
              <w:bottom w:val="nil"/>
              <w:right w:val="nil"/>
            </w:tcBorders>
            <w:shd w:val="clear" w:color="auto" w:fill="FFFFFF"/>
          </w:tcPr>
          <w:p w14:paraId="0E336CC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C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C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C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C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CB" w14:textId="77777777">
        <w:trPr>
          <w:cantSplit/>
          <w:jc w:val="center"/>
        </w:trPr>
        <w:tc>
          <w:tcPr>
            <w:tcW w:w="12942" w:type="dxa"/>
            <w:gridSpan w:val="5"/>
            <w:tcBorders>
              <w:top w:val="nil"/>
              <w:left w:val="nil"/>
              <w:bottom w:val="nil"/>
              <w:right w:val="nil"/>
            </w:tcBorders>
            <w:shd w:val="clear" w:color="auto" w:fill="FFFFFF"/>
          </w:tcPr>
          <w:p w14:paraId="0E336CC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D1" w14:textId="77777777">
        <w:trPr>
          <w:cantSplit/>
          <w:jc w:val="center"/>
        </w:trPr>
        <w:tc>
          <w:tcPr>
            <w:tcW w:w="3396" w:type="dxa"/>
            <w:tcBorders>
              <w:top w:val="nil"/>
              <w:left w:val="nil"/>
              <w:bottom w:val="nil"/>
              <w:right w:val="nil"/>
            </w:tcBorders>
            <w:shd w:val="clear" w:color="auto" w:fill="FFFFFF"/>
          </w:tcPr>
          <w:p w14:paraId="0E336CCC"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726" w:type="dxa"/>
            <w:tcBorders>
              <w:top w:val="nil"/>
              <w:left w:val="nil"/>
              <w:bottom w:val="nil"/>
              <w:right w:val="nil"/>
            </w:tcBorders>
            <w:shd w:val="clear" w:color="auto" w:fill="FFFFFF"/>
          </w:tcPr>
          <w:p w14:paraId="0E336CC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C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C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D7" w14:textId="77777777">
        <w:trPr>
          <w:cantSplit/>
          <w:jc w:val="center"/>
        </w:trPr>
        <w:tc>
          <w:tcPr>
            <w:tcW w:w="3396" w:type="dxa"/>
            <w:tcBorders>
              <w:top w:val="nil"/>
              <w:left w:val="nil"/>
              <w:bottom w:val="nil"/>
              <w:right w:val="nil"/>
            </w:tcBorders>
            <w:shd w:val="clear" w:color="auto" w:fill="FFFFFF"/>
          </w:tcPr>
          <w:p w14:paraId="0E336CD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D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D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DD" w14:textId="77777777">
        <w:trPr>
          <w:cantSplit/>
          <w:jc w:val="center"/>
        </w:trPr>
        <w:tc>
          <w:tcPr>
            <w:tcW w:w="3396" w:type="dxa"/>
            <w:tcBorders>
              <w:top w:val="nil"/>
              <w:left w:val="nil"/>
              <w:bottom w:val="nil"/>
              <w:right w:val="nil"/>
            </w:tcBorders>
            <w:shd w:val="clear" w:color="auto" w:fill="FFFFFF"/>
          </w:tcPr>
          <w:p w14:paraId="0E336CD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D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D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D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D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DF" w14:textId="77777777">
        <w:trPr>
          <w:cantSplit/>
          <w:jc w:val="center"/>
        </w:trPr>
        <w:tc>
          <w:tcPr>
            <w:tcW w:w="12942" w:type="dxa"/>
            <w:gridSpan w:val="5"/>
            <w:tcBorders>
              <w:top w:val="nil"/>
              <w:left w:val="nil"/>
              <w:bottom w:val="nil"/>
              <w:right w:val="nil"/>
            </w:tcBorders>
            <w:shd w:val="clear" w:color="auto" w:fill="FFFFFF"/>
          </w:tcPr>
          <w:p w14:paraId="0E336C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E5" w14:textId="77777777">
        <w:trPr>
          <w:cantSplit/>
          <w:jc w:val="center"/>
        </w:trPr>
        <w:tc>
          <w:tcPr>
            <w:tcW w:w="3396" w:type="dxa"/>
            <w:tcBorders>
              <w:top w:val="nil"/>
              <w:left w:val="nil"/>
              <w:bottom w:val="nil"/>
              <w:right w:val="nil"/>
            </w:tcBorders>
            <w:shd w:val="clear" w:color="auto" w:fill="FFFFFF"/>
          </w:tcPr>
          <w:p w14:paraId="0E336CE0"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726" w:type="dxa"/>
            <w:tcBorders>
              <w:top w:val="nil"/>
              <w:left w:val="nil"/>
              <w:bottom w:val="nil"/>
              <w:right w:val="nil"/>
            </w:tcBorders>
            <w:shd w:val="clear" w:color="auto" w:fill="FFFFFF"/>
          </w:tcPr>
          <w:p w14:paraId="0E336CE1"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E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E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EB" w14:textId="77777777">
        <w:trPr>
          <w:cantSplit/>
          <w:jc w:val="center"/>
        </w:trPr>
        <w:tc>
          <w:tcPr>
            <w:tcW w:w="3396" w:type="dxa"/>
            <w:tcBorders>
              <w:top w:val="nil"/>
              <w:left w:val="nil"/>
              <w:bottom w:val="nil"/>
              <w:right w:val="nil"/>
            </w:tcBorders>
            <w:shd w:val="clear" w:color="auto" w:fill="FFFFFF"/>
          </w:tcPr>
          <w:p w14:paraId="0E336CE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E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E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CF1" w14:textId="77777777">
        <w:trPr>
          <w:cantSplit/>
          <w:jc w:val="center"/>
        </w:trPr>
        <w:tc>
          <w:tcPr>
            <w:tcW w:w="3396" w:type="dxa"/>
            <w:tcBorders>
              <w:top w:val="nil"/>
              <w:left w:val="nil"/>
              <w:bottom w:val="nil"/>
              <w:right w:val="nil"/>
            </w:tcBorders>
            <w:shd w:val="clear" w:color="auto" w:fill="FFFFFF"/>
          </w:tcPr>
          <w:p w14:paraId="0E336CE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E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E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CEF"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CF0"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CF3" w14:textId="77777777">
        <w:trPr>
          <w:cantSplit/>
          <w:jc w:val="center"/>
        </w:trPr>
        <w:tc>
          <w:tcPr>
            <w:tcW w:w="12942" w:type="dxa"/>
            <w:gridSpan w:val="5"/>
            <w:tcBorders>
              <w:top w:val="nil"/>
              <w:left w:val="nil"/>
              <w:bottom w:val="nil"/>
              <w:right w:val="nil"/>
            </w:tcBorders>
            <w:shd w:val="clear" w:color="auto" w:fill="FFFFFF"/>
          </w:tcPr>
          <w:p w14:paraId="0E336CF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CF9" w14:textId="77777777">
        <w:trPr>
          <w:cantSplit/>
          <w:jc w:val="center"/>
        </w:trPr>
        <w:tc>
          <w:tcPr>
            <w:tcW w:w="3396" w:type="dxa"/>
            <w:tcBorders>
              <w:top w:val="nil"/>
              <w:left w:val="nil"/>
              <w:bottom w:val="nil"/>
              <w:right w:val="nil"/>
            </w:tcBorders>
            <w:shd w:val="clear" w:color="auto" w:fill="FFFFFF"/>
          </w:tcPr>
          <w:p w14:paraId="0E336CF4"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726" w:type="dxa"/>
            <w:tcBorders>
              <w:top w:val="nil"/>
              <w:left w:val="nil"/>
              <w:bottom w:val="nil"/>
              <w:right w:val="nil"/>
            </w:tcBorders>
            <w:shd w:val="clear" w:color="auto" w:fill="FFFFFF"/>
          </w:tcPr>
          <w:p w14:paraId="0E336CF5"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CF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CF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CF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CFF" w14:textId="77777777">
        <w:trPr>
          <w:cantSplit/>
          <w:jc w:val="center"/>
        </w:trPr>
        <w:tc>
          <w:tcPr>
            <w:tcW w:w="3396" w:type="dxa"/>
            <w:tcBorders>
              <w:top w:val="nil"/>
              <w:left w:val="nil"/>
              <w:bottom w:val="nil"/>
              <w:right w:val="nil"/>
            </w:tcBorders>
            <w:shd w:val="clear" w:color="auto" w:fill="FFFFFF"/>
          </w:tcPr>
          <w:p w14:paraId="0E336CF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F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CF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C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05" w14:textId="77777777">
        <w:trPr>
          <w:cantSplit/>
          <w:jc w:val="center"/>
        </w:trPr>
        <w:tc>
          <w:tcPr>
            <w:tcW w:w="3396" w:type="dxa"/>
            <w:tcBorders>
              <w:top w:val="nil"/>
              <w:left w:val="nil"/>
              <w:bottom w:val="nil"/>
              <w:right w:val="nil"/>
            </w:tcBorders>
            <w:shd w:val="clear" w:color="auto" w:fill="FFFFFF"/>
          </w:tcPr>
          <w:p w14:paraId="0E336D0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0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02"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03"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D04"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D07" w14:textId="77777777">
        <w:trPr>
          <w:cantSplit/>
          <w:jc w:val="center"/>
        </w:trPr>
        <w:tc>
          <w:tcPr>
            <w:tcW w:w="12942" w:type="dxa"/>
            <w:gridSpan w:val="5"/>
            <w:tcBorders>
              <w:top w:val="nil"/>
              <w:left w:val="nil"/>
              <w:bottom w:val="nil"/>
              <w:right w:val="nil"/>
            </w:tcBorders>
            <w:shd w:val="clear" w:color="auto" w:fill="FFFFFF"/>
          </w:tcPr>
          <w:p w14:paraId="0E336D06"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6D0D" w14:textId="77777777">
        <w:trPr>
          <w:cantSplit/>
          <w:jc w:val="center"/>
        </w:trPr>
        <w:tc>
          <w:tcPr>
            <w:tcW w:w="3396" w:type="dxa"/>
            <w:tcBorders>
              <w:top w:val="nil"/>
              <w:left w:val="nil"/>
              <w:bottom w:val="nil"/>
              <w:right w:val="nil"/>
            </w:tcBorders>
            <w:shd w:val="clear" w:color="auto" w:fill="FFFFFF"/>
          </w:tcPr>
          <w:p w14:paraId="0E336D08"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726" w:type="dxa"/>
            <w:tcBorders>
              <w:top w:val="nil"/>
              <w:left w:val="nil"/>
              <w:bottom w:val="nil"/>
              <w:right w:val="nil"/>
            </w:tcBorders>
            <w:shd w:val="clear" w:color="auto" w:fill="FFFFFF"/>
          </w:tcPr>
          <w:p w14:paraId="0E336D09"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D0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0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D0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D13" w14:textId="77777777">
        <w:trPr>
          <w:cantSplit/>
          <w:jc w:val="center"/>
        </w:trPr>
        <w:tc>
          <w:tcPr>
            <w:tcW w:w="3396" w:type="dxa"/>
            <w:tcBorders>
              <w:top w:val="nil"/>
              <w:left w:val="nil"/>
              <w:bottom w:val="nil"/>
              <w:right w:val="nil"/>
            </w:tcBorders>
            <w:shd w:val="clear" w:color="auto" w:fill="FFFFFF"/>
          </w:tcPr>
          <w:p w14:paraId="0E336D0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0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1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D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19" w14:textId="77777777">
        <w:trPr>
          <w:cantSplit/>
          <w:jc w:val="center"/>
        </w:trPr>
        <w:tc>
          <w:tcPr>
            <w:tcW w:w="3396" w:type="dxa"/>
            <w:tcBorders>
              <w:top w:val="nil"/>
              <w:left w:val="nil"/>
              <w:bottom w:val="nil"/>
              <w:right w:val="nil"/>
            </w:tcBorders>
            <w:shd w:val="clear" w:color="auto" w:fill="FFFFFF"/>
          </w:tcPr>
          <w:p w14:paraId="0E336D1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1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16"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17"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D18"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D1B" w14:textId="77777777">
        <w:trPr>
          <w:cantSplit/>
          <w:jc w:val="center"/>
        </w:trPr>
        <w:tc>
          <w:tcPr>
            <w:tcW w:w="12942" w:type="dxa"/>
            <w:gridSpan w:val="5"/>
            <w:tcBorders>
              <w:top w:val="nil"/>
              <w:left w:val="nil"/>
              <w:bottom w:val="nil"/>
              <w:right w:val="nil"/>
            </w:tcBorders>
            <w:shd w:val="clear" w:color="auto" w:fill="FFFFFF"/>
          </w:tcPr>
          <w:p w14:paraId="0E336D1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21" w14:textId="77777777">
        <w:trPr>
          <w:cantSplit/>
          <w:jc w:val="center"/>
        </w:trPr>
        <w:tc>
          <w:tcPr>
            <w:tcW w:w="3396" w:type="dxa"/>
            <w:tcBorders>
              <w:top w:val="nil"/>
              <w:left w:val="nil"/>
              <w:bottom w:val="nil"/>
              <w:right w:val="nil"/>
            </w:tcBorders>
            <w:shd w:val="clear" w:color="auto" w:fill="FFFFFF"/>
          </w:tcPr>
          <w:p w14:paraId="0E336D1C"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726" w:type="dxa"/>
            <w:tcBorders>
              <w:top w:val="nil"/>
              <w:left w:val="nil"/>
              <w:bottom w:val="nil"/>
              <w:right w:val="nil"/>
            </w:tcBorders>
            <w:shd w:val="clear" w:color="auto" w:fill="FFFFFF"/>
          </w:tcPr>
          <w:p w14:paraId="0E336D1D"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D1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1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D2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D27" w14:textId="77777777">
        <w:trPr>
          <w:cantSplit/>
          <w:jc w:val="center"/>
        </w:trPr>
        <w:tc>
          <w:tcPr>
            <w:tcW w:w="3396" w:type="dxa"/>
            <w:tcBorders>
              <w:top w:val="nil"/>
              <w:left w:val="nil"/>
              <w:bottom w:val="nil"/>
              <w:right w:val="nil"/>
            </w:tcBorders>
            <w:shd w:val="clear" w:color="auto" w:fill="FFFFFF"/>
          </w:tcPr>
          <w:p w14:paraId="0E336D2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2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2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6D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2D" w14:textId="77777777">
        <w:trPr>
          <w:cantSplit/>
          <w:jc w:val="center"/>
        </w:trPr>
        <w:tc>
          <w:tcPr>
            <w:tcW w:w="3396" w:type="dxa"/>
            <w:tcBorders>
              <w:top w:val="nil"/>
              <w:left w:val="nil"/>
              <w:bottom w:val="single" w:sz="7" w:space="0" w:color="000000"/>
              <w:right w:val="nil"/>
            </w:tcBorders>
            <w:shd w:val="clear" w:color="auto" w:fill="FFFFFF"/>
          </w:tcPr>
          <w:p w14:paraId="0E336D28"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6D29"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6D2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single" w:sz="7" w:space="0" w:color="000000"/>
              <w:right w:val="nil"/>
            </w:tcBorders>
            <w:shd w:val="clear" w:color="auto" w:fill="FFFFFF"/>
          </w:tcPr>
          <w:p w14:paraId="0E336D2B"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single" w:sz="7" w:space="0" w:color="000000"/>
              <w:right w:val="nil"/>
            </w:tcBorders>
            <w:shd w:val="clear" w:color="auto" w:fill="FFFFFF"/>
          </w:tcPr>
          <w:p w14:paraId="0E336D2C"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bl>
    <w:p w14:paraId="0E336D2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6D2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Confirmed ORR represents responses confirmed by a follow-up scan ≥ four weeks after initial CR/PR.</w:t>
      </w:r>
    </w:p>
    <w:p w14:paraId="0E336D3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Intention-to-treat Population.</w:t>
      </w:r>
    </w:p>
    <w:p w14:paraId="0E336D3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6D3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confirmed ORR.</w:t>
      </w:r>
    </w:p>
    <w:p w14:paraId="0E336D3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6D37" w14:textId="77777777">
        <w:trPr>
          <w:cantSplit/>
        </w:trPr>
        <w:tc>
          <w:tcPr>
            <w:tcW w:w="6000" w:type="dxa"/>
            <w:tcBorders>
              <w:top w:val="nil"/>
              <w:left w:val="nil"/>
              <w:bottom w:val="nil"/>
              <w:right w:val="nil"/>
            </w:tcBorders>
          </w:tcPr>
          <w:p w14:paraId="0E336D34" w14:textId="77777777" w:rsidR="0024092E" w:rsidRDefault="00450581">
            <w:pPr>
              <w:adjustRightInd w:val="0"/>
              <w:rPr>
                <w:rFonts w:ascii="Times New Roman" w:hAnsi="Times New Roman"/>
                <w:color w:val="000000"/>
              </w:rPr>
            </w:pPr>
            <w:r>
              <w:rPr>
                <w:rFonts w:ascii="Times New Roman" w:hAnsi="Times New Roman"/>
                <w:color w:val="000000"/>
              </w:rPr>
              <w:t xml:space="preserve">Program: t-orr-subgrp-part2.sas </w:t>
            </w:r>
          </w:p>
        </w:tc>
        <w:tc>
          <w:tcPr>
            <w:tcW w:w="3000" w:type="dxa"/>
            <w:tcBorders>
              <w:top w:val="nil"/>
              <w:left w:val="nil"/>
              <w:bottom w:val="nil"/>
              <w:right w:val="nil"/>
            </w:tcBorders>
          </w:tcPr>
          <w:p w14:paraId="0E336D3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6D3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6D38" w14:textId="77777777" w:rsidR="0024092E" w:rsidRDefault="0024092E">
      <w:pPr>
        <w:adjustRightInd w:val="0"/>
        <w:spacing w:before="10" w:after="10"/>
        <w:rPr>
          <w:rFonts w:ascii="Times New Roman" w:hAnsi="Times New Roman"/>
          <w:vanish/>
          <w:color w:val="000000"/>
          <w:specVanish/>
        </w:rPr>
      </w:pPr>
    </w:p>
    <w:p w14:paraId="0E336D39" w14:textId="77777777" w:rsidR="0024092E" w:rsidRDefault="0024092E">
      <w:pPr>
        <w:adjustRightInd w:val="0"/>
        <w:jc w:val="center"/>
        <w:rPr>
          <w:rFonts w:hint="eastAsia"/>
          <w:sz w:val="24"/>
          <w:szCs w:val="24"/>
        </w:rPr>
        <w:sectPr w:rsidR="0024092E">
          <w:headerReference w:type="default" r:id="rId2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6D3C" w14:textId="77777777">
        <w:trPr>
          <w:cantSplit/>
        </w:trPr>
        <w:tc>
          <w:tcPr>
            <w:tcW w:w="6000" w:type="dxa"/>
            <w:tcBorders>
              <w:top w:val="nil"/>
              <w:left w:val="nil"/>
              <w:bottom w:val="nil"/>
              <w:right w:val="nil"/>
            </w:tcBorders>
          </w:tcPr>
          <w:p w14:paraId="0E336D3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6D3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6D3D" w14:textId="77777777" w:rsidR="0024092E" w:rsidRDefault="0024092E">
      <w:pPr>
        <w:adjustRightInd w:val="0"/>
        <w:spacing w:before="10" w:after="10"/>
        <w:rPr>
          <w:rFonts w:ascii="Times New Roman" w:hAnsi="Times New Roman"/>
          <w:b/>
          <w:bCs/>
          <w:color w:val="000000"/>
        </w:rPr>
      </w:pPr>
    </w:p>
    <w:p w14:paraId="0E336D3E" w14:textId="77777777" w:rsidR="0024092E" w:rsidRDefault="00450581">
      <w:pPr>
        <w:adjustRightInd w:val="0"/>
        <w:spacing w:before="10" w:after="10"/>
        <w:jc w:val="center"/>
        <w:outlineLvl w:val="0"/>
        <w:rPr>
          <w:rFonts w:ascii="Times New Roman" w:hAnsi="Times New Roman"/>
          <w:b/>
          <w:bCs/>
          <w:color w:val="000000"/>
        </w:rPr>
      </w:pPr>
      <w:bookmarkStart w:id="31" w:name="_Toc171427904"/>
      <w:r>
        <w:rPr>
          <w:rFonts w:ascii="Times New Roman" w:hAnsi="Times New Roman"/>
          <w:b/>
          <w:bCs/>
          <w:color w:val="000000"/>
        </w:rPr>
        <w:t>Table 14.2.1.3.3.2 Summary of Unconfirmed Objective Response Rate Subgroup Analysis - Phase II part 2 - CRC (Intention-to-treat Population)</w:t>
      </w:r>
      <w:bookmarkEnd w:id="31"/>
    </w:p>
    <w:p w14:paraId="0E336D3F"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396"/>
        <w:gridCol w:w="2726"/>
        <w:gridCol w:w="2726"/>
        <w:gridCol w:w="2047"/>
        <w:gridCol w:w="2047"/>
      </w:tblGrid>
      <w:tr w:rsidR="0024092E" w14:paraId="0E336D44" w14:textId="77777777">
        <w:trPr>
          <w:cantSplit/>
          <w:tblHeader/>
          <w:jc w:val="center"/>
        </w:trPr>
        <w:tc>
          <w:tcPr>
            <w:tcW w:w="3396" w:type="dxa"/>
            <w:tcBorders>
              <w:top w:val="single" w:sz="7" w:space="0" w:color="000000"/>
              <w:left w:val="nil"/>
              <w:bottom w:val="single" w:sz="4" w:space="0" w:color="000000"/>
              <w:right w:val="nil"/>
            </w:tcBorders>
            <w:shd w:val="clear" w:color="auto" w:fill="FFFFFF"/>
            <w:vAlign w:val="bottom"/>
          </w:tcPr>
          <w:p w14:paraId="0E336D40" w14:textId="77777777" w:rsidR="0024092E" w:rsidRDefault="00450581">
            <w:pPr>
              <w:adjustRightInd w:val="0"/>
              <w:rPr>
                <w:rFonts w:ascii="Times New Roman" w:hAnsi="Times New Roman"/>
                <w:color w:val="000000"/>
              </w:rPr>
            </w:pPr>
            <w:bookmarkStart w:id="32" w:name="IDX16"/>
            <w:bookmarkEnd w:id="32"/>
            <w:r>
              <w:rPr>
                <w:rFonts w:ascii="Times New Roman" w:hAnsi="Times New Roman"/>
                <w:color w:val="000000"/>
              </w:rPr>
              <w:t>Subgroup</w:t>
            </w:r>
          </w:p>
        </w:tc>
        <w:tc>
          <w:tcPr>
            <w:tcW w:w="5452" w:type="dxa"/>
            <w:gridSpan w:val="2"/>
            <w:tcBorders>
              <w:top w:val="single" w:sz="7" w:space="0" w:color="000000"/>
              <w:left w:val="nil"/>
              <w:bottom w:val="single" w:sz="4" w:space="0" w:color="000000"/>
              <w:right w:val="nil"/>
            </w:tcBorders>
            <w:shd w:val="clear" w:color="auto" w:fill="FFFFFF"/>
            <w:vAlign w:val="bottom"/>
          </w:tcPr>
          <w:p w14:paraId="0E336D41" w14:textId="77777777" w:rsidR="0024092E" w:rsidRDefault="0024092E">
            <w:pPr>
              <w:adjustRightInd w:val="0"/>
              <w:rPr>
                <w:rFonts w:ascii="Times New Roman" w:hAnsi="Times New Roman"/>
                <w:color w:val="000000"/>
              </w:rPr>
            </w:pPr>
          </w:p>
        </w:tc>
        <w:tc>
          <w:tcPr>
            <w:tcW w:w="2047" w:type="dxa"/>
            <w:tcBorders>
              <w:top w:val="single" w:sz="7" w:space="0" w:color="000000"/>
              <w:left w:val="nil"/>
              <w:bottom w:val="single" w:sz="4" w:space="0" w:color="000000"/>
              <w:right w:val="nil"/>
            </w:tcBorders>
            <w:shd w:val="clear" w:color="auto" w:fill="FFFFFF"/>
            <w:vAlign w:val="bottom"/>
          </w:tcPr>
          <w:p w14:paraId="0E336D4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2047" w:type="dxa"/>
            <w:tcBorders>
              <w:top w:val="single" w:sz="7" w:space="0" w:color="000000"/>
              <w:left w:val="nil"/>
              <w:bottom w:val="single" w:sz="4" w:space="0" w:color="000000"/>
              <w:right w:val="nil"/>
            </w:tcBorders>
            <w:shd w:val="clear" w:color="auto" w:fill="FFFFFF"/>
            <w:vAlign w:val="bottom"/>
          </w:tcPr>
          <w:p w14:paraId="0E336D4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6D4A" w14:textId="77777777">
        <w:trPr>
          <w:cantSplit/>
          <w:jc w:val="center"/>
        </w:trPr>
        <w:tc>
          <w:tcPr>
            <w:tcW w:w="3396" w:type="dxa"/>
            <w:tcBorders>
              <w:top w:val="nil"/>
              <w:left w:val="nil"/>
              <w:bottom w:val="nil"/>
              <w:right w:val="nil"/>
            </w:tcBorders>
            <w:shd w:val="clear" w:color="auto" w:fill="FFFFFF"/>
          </w:tcPr>
          <w:p w14:paraId="0E336D45"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726" w:type="dxa"/>
            <w:tcBorders>
              <w:top w:val="nil"/>
              <w:left w:val="nil"/>
              <w:bottom w:val="nil"/>
              <w:right w:val="nil"/>
            </w:tcBorders>
            <w:shd w:val="clear" w:color="auto" w:fill="FFFFFF"/>
          </w:tcPr>
          <w:p w14:paraId="0E336D46"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2726" w:type="dxa"/>
            <w:tcBorders>
              <w:top w:val="nil"/>
              <w:left w:val="nil"/>
              <w:bottom w:val="nil"/>
              <w:right w:val="nil"/>
            </w:tcBorders>
            <w:shd w:val="clear" w:color="auto" w:fill="FFFFFF"/>
          </w:tcPr>
          <w:p w14:paraId="0E336D4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D4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D50" w14:textId="77777777">
        <w:trPr>
          <w:cantSplit/>
          <w:jc w:val="center"/>
        </w:trPr>
        <w:tc>
          <w:tcPr>
            <w:tcW w:w="3396" w:type="dxa"/>
            <w:tcBorders>
              <w:top w:val="nil"/>
              <w:left w:val="nil"/>
              <w:bottom w:val="nil"/>
              <w:right w:val="nil"/>
            </w:tcBorders>
            <w:shd w:val="clear" w:color="auto" w:fill="FFFFFF"/>
          </w:tcPr>
          <w:p w14:paraId="0E336D4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4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56" w14:textId="77777777">
        <w:trPr>
          <w:cantSplit/>
          <w:jc w:val="center"/>
        </w:trPr>
        <w:tc>
          <w:tcPr>
            <w:tcW w:w="3396" w:type="dxa"/>
            <w:tcBorders>
              <w:top w:val="nil"/>
              <w:left w:val="nil"/>
              <w:bottom w:val="nil"/>
              <w:right w:val="nil"/>
            </w:tcBorders>
            <w:shd w:val="clear" w:color="auto" w:fill="FFFFFF"/>
          </w:tcPr>
          <w:p w14:paraId="0E336D5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5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5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54"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D5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D58" w14:textId="77777777">
        <w:trPr>
          <w:cantSplit/>
          <w:jc w:val="center"/>
        </w:trPr>
        <w:tc>
          <w:tcPr>
            <w:tcW w:w="12942" w:type="dxa"/>
            <w:gridSpan w:val="5"/>
            <w:tcBorders>
              <w:top w:val="nil"/>
              <w:left w:val="nil"/>
              <w:bottom w:val="nil"/>
              <w:right w:val="nil"/>
            </w:tcBorders>
            <w:shd w:val="clear" w:color="auto" w:fill="FFFFFF"/>
          </w:tcPr>
          <w:p w14:paraId="0E336D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5E" w14:textId="77777777">
        <w:trPr>
          <w:cantSplit/>
          <w:jc w:val="center"/>
        </w:trPr>
        <w:tc>
          <w:tcPr>
            <w:tcW w:w="3396" w:type="dxa"/>
            <w:tcBorders>
              <w:top w:val="nil"/>
              <w:left w:val="nil"/>
              <w:bottom w:val="nil"/>
              <w:right w:val="nil"/>
            </w:tcBorders>
            <w:shd w:val="clear" w:color="auto" w:fill="FFFFFF"/>
          </w:tcPr>
          <w:p w14:paraId="0E336D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5A"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2726" w:type="dxa"/>
            <w:tcBorders>
              <w:top w:val="nil"/>
              <w:left w:val="nil"/>
              <w:bottom w:val="nil"/>
              <w:right w:val="nil"/>
            </w:tcBorders>
            <w:shd w:val="clear" w:color="auto" w:fill="FFFFFF"/>
          </w:tcPr>
          <w:p w14:paraId="0E336D5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5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D5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D64" w14:textId="77777777">
        <w:trPr>
          <w:cantSplit/>
          <w:jc w:val="center"/>
        </w:trPr>
        <w:tc>
          <w:tcPr>
            <w:tcW w:w="3396" w:type="dxa"/>
            <w:tcBorders>
              <w:top w:val="nil"/>
              <w:left w:val="nil"/>
              <w:bottom w:val="nil"/>
              <w:right w:val="nil"/>
            </w:tcBorders>
            <w:shd w:val="clear" w:color="auto" w:fill="FFFFFF"/>
          </w:tcPr>
          <w:p w14:paraId="0E336D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6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D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66" w14:textId="77777777">
        <w:trPr>
          <w:cantSplit/>
          <w:jc w:val="center"/>
        </w:trPr>
        <w:tc>
          <w:tcPr>
            <w:tcW w:w="12942" w:type="dxa"/>
            <w:gridSpan w:val="5"/>
            <w:tcBorders>
              <w:top w:val="nil"/>
              <w:left w:val="nil"/>
              <w:bottom w:val="nil"/>
              <w:right w:val="nil"/>
            </w:tcBorders>
            <w:shd w:val="clear" w:color="auto" w:fill="FFFFFF"/>
          </w:tcPr>
          <w:p w14:paraId="0E336D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6C" w14:textId="77777777">
        <w:trPr>
          <w:cantSplit/>
          <w:jc w:val="center"/>
        </w:trPr>
        <w:tc>
          <w:tcPr>
            <w:tcW w:w="3396" w:type="dxa"/>
            <w:tcBorders>
              <w:top w:val="nil"/>
              <w:left w:val="nil"/>
              <w:bottom w:val="nil"/>
              <w:right w:val="nil"/>
            </w:tcBorders>
            <w:shd w:val="clear" w:color="auto" w:fill="FFFFFF"/>
          </w:tcPr>
          <w:p w14:paraId="0E336D67"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726" w:type="dxa"/>
            <w:tcBorders>
              <w:top w:val="nil"/>
              <w:left w:val="nil"/>
              <w:bottom w:val="nil"/>
              <w:right w:val="nil"/>
            </w:tcBorders>
            <w:shd w:val="clear" w:color="auto" w:fill="FFFFFF"/>
          </w:tcPr>
          <w:p w14:paraId="0E336D68" w14:textId="77777777" w:rsidR="0024092E" w:rsidRDefault="00450581">
            <w:pPr>
              <w:adjustRightInd w:val="0"/>
              <w:rPr>
                <w:rFonts w:ascii="Times New Roman" w:hAnsi="Times New Roman"/>
                <w:color w:val="000000"/>
              </w:rPr>
            </w:pPr>
            <w:r>
              <w:rPr>
                <w:rFonts w:ascii="Times New Roman" w:hAnsi="Times New Roman"/>
                <w:color w:val="000000"/>
              </w:rPr>
              <w:t>Male</w:t>
            </w:r>
          </w:p>
        </w:tc>
        <w:tc>
          <w:tcPr>
            <w:tcW w:w="2726" w:type="dxa"/>
            <w:tcBorders>
              <w:top w:val="nil"/>
              <w:left w:val="nil"/>
              <w:bottom w:val="nil"/>
              <w:right w:val="nil"/>
            </w:tcBorders>
            <w:shd w:val="clear" w:color="auto" w:fill="FFFFFF"/>
          </w:tcPr>
          <w:p w14:paraId="0E336D6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6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D6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D72" w14:textId="77777777">
        <w:trPr>
          <w:cantSplit/>
          <w:jc w:val="center"/>
        </w:trPr>
        <w:tc>
          <w:tcPr>
            <w:tcW w:w="3396" w:type="dxa"/>
            <w:tcBorders>
              <w:top w:val="nil"/>
              <w:left w:val="nil"/>
              <w:bottom w:val="nil"/>
              <w:right w:val="nil"/>
            </w:tcBorders>
            <w:shd w:val="clear" w:color="auto" w:fill="FFFFFF"/>
          </w:tcPr>
          <w:p w14:paraId="0E336D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6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74" w14:textId="77777777">
        <w:trPr>
          <w:cantSplit/>
          <w:jc w:val="center"/>
        </w:trPr>
        <w:tc>
          <w:tcPr>
            <w:tcW w:w="12942" w:type="dxa"/>
            <w:gridSpan w:val="5"/>
            <w:tcBorders>
              <w:top w:val="nil"/>
              <w:left w:val="nil"/>
              <w:bottom w:val="nil"/>
              <w:right w:val="nil"/>
            </w:tcBorders>
            <w:shd w:val="clear" w:color="auto" w:fill="FFFFFF"/>
          </w:tcPr>
          <w:p w14:paraId="0E336D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7A" w14:textId="77777777">
        <w:trPr>
          <w:cantSplit/>
          <w:jc w:val="center"/>
        </w:trPr>
        <w:tc>
          <w:tcPr>
            <w:tcW w:w="3396" w:type="dxa"/>
            <w:tcBorders>
              <w:top w:val="nil"/>
              <w:left w:val="nil"/>
              <w:bottom w:val="nil"/>
              <w:right w:val="nil"/>
            </w:tcBorders>
            <w:shd w:val="clear" w:color="auto" w:fill="FFFFFF"/>
          </w:tcPr>
          <w:p w14:paraId="0E336D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76"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2726" w:type="dxa"/>
            <w:tcBorders>
              <w:top w:val="nil"/>
              <w:left w:val="nil"/>
              <w:bottom w:val="nil"/>
              <w:right w:val="nil"/>
            </w:tcBorders>
            <w:shd w:val="clear" w:color="auto" w:fill="FFFFFF"/>
          </w:tcPr>
          <w:p w14:paraId="0E336D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7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D7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D80" w14:textId="77777777">
        <w:trPr>
          <w:cantSplit/>
          <w:jc w:val="center"/>
        </w:trPr>
        <w:tc>
          <w:tcPr>
            <w:tcW w:w="3396" w:type="dxa"/>
            <w:tcBorders>
              <w:top w:val="nil"/>
              <w:left w:val="nil"/>
              <w:bottom w:val="nil"/>
              <w:right w:val="nil"/>
            </w:tcBorders>
            <w:shd w:val="clear" w:color="auto" w:fill="FFFFFF"/>
          </w:tcPr>
          <w:p w14:paraId="0E336D7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7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7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7E"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c>
          <w:tcPr>
            <w:tcW w:w="2047" w:type="dxa"/>
            <w:tcBorders>
              <w:top w:val="nil"/>
              <w:left w:val="nil"/>
              <w:bottom w:val="nil"/>
              <w:right w:val="nil"/>
            </w:tcBorders>
            <w:shd w:val="clear" w:color="auto" w:fill="FFFFFF"/>
          </w:tcPr>
          <w:p w14:paraId="0E336D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86" w14:textId="77777777">
        <w:trPr>
          <w:cantSplit/>
          <w:jc w:val="center"/>
        </w:trPr>
        <w:tc>
          <w:tcPr>
            <w:tcW w:w="3396" w:type="dxa"/>
            <w:tcBorders>
              <w:top w:val="nil"/>
              <w:left w:val="nil"/>
              <w:bottom w:val="nil"/>
              <w:right w:val="nil"/>
            </w:tcBorders>
            <w:shd w:val="clear" w:color="auto" w:fill="FFFFFF"/>
          </w:tcPr>
          <w:p w14:paraId="0E336D8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8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84" w14:textId="77777777" w:rsidR="0024092E" w:rsidRDefault="00450581">
            <w:pPr>
              <w:adjustRightInd w:val="0"/>
              <w:jc w:val="center"/>
              <w:rPr>
                <w:rFonts w:ascii="Times New Roman" w:hAnsi="Times New Roman"/>
                <w:color w:val="000000"/>
              </w:rPr>
            </w:pPr>
            <w:r>
              <w:rPr>
                <w:rFonts w:ascii="Times New Roman" w:hAnsi="Times New Roman"/>
                <w:color w:val="000000"/>
              </w:rPr>
              <w:t>0.6, 80.6</w:t>
            </w:r>
          </w:p>
        </w:tc>
        <w:tc>
          <w:tcPr>
            <w:tcW w:w="2047" w:type="dxa"/>
            <w:tcBorders>
              <w:top w:val="nil"/>
              <w:left w:val="nil"/>
              <w:bottom w:val="nil"/>
              <w:right w:val="nil"/>
            </w:tcBorders>
            <w:shd w:val="clear" w:color="auto" w:fill="FFFFFF"/>
          </w:tcPr>
          <w:p w14:paraId="0E336D85"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D88" w14:textId="77777777">
        <w:trPr>
          <w:cantSplit/>
          <w:jc w:val="center"/>
        </w:trPr>
        <w:tc>
          <w:tcPr>
            <w:tcW w:w="12942" w:type="dxa"/>
            <w:gridSpan w:val="5"/>
            <w:tcBorders>
              <w:top w:val="nil"/>
              <w:left w:val="nil"/>
              <w:bottom w:val="nil"/>
              <w:right w:val="nil"/>
            </w:tcBorders>
            <w:shd w:val="clear" w:color="auto" w:fill="FFFFFF"/>
          </w:tcPr>
          <w:p w14:paraId="0E336D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8E" w14:textId="77777777">
        <w:trPr>
          <w:cantSplit/>
          <w:jc w:val="center"/>
        </w:trPr>
        <w:tc>
          <w:tcPr>
            <w:tcW w:w="3396" w:type="dxa"/>
            <w:tcBorders>
              <w:top w:val="nil"/>
              <w:left w:val="nil"/>
              <w:bottom w:val="nil"/>
              <w:right w:val="nil"/>
            </w:tcBorders>
            <w:shd w:val="clear" w:color="auto" w:fill="FFFFFF"/>
          </w:tcPr>
          <w:p w14:paraId="0E336D89"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726" w:type="dxa"/>
            <w:tcBorders>
              <w:top w:val="nil"/>
              <w:left w:val="nil"/>
              <w:bottom w:val="nil"/>
              <w:right w:val="nil"/>
            </w:tcBorders>
            <w:shd w:val="clear" w:color="auto" w:fill="FFFFFF"/>
          </w:tcPr>
          <w:p w14:paraId="0E336D8A"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2726" w:type="dxa"/>
            <w:tcBorders>
              <w:top w:val="nil"/>
              <w:left w:val="nil"/>
              <w:bottom w:val="nil"/>
              <w:right w:val="nil"/>
            </w:tcBorders>
            <w:shd w:val="clear" w:color="auto" w:fill="FFFFFF"/>
          </w:tcPr>
          <w:p w14:paraId="0E336D8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8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D8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D94" w14:textId="77777777">
        <w:trPr>
          <w:cantSplit/>
          <w:jc w:val="center"/>
        </w:trPr>
        <w:tc>
          <w:tcPr>
            <w:tcW w:w="3396" w:type="dxa"/>
            <w:tcBorders>
              <w:top w:val="nil"/>
              <w:left w:val="nil"/>
              <w:bottom w:val="nil"/>
              <w:right w:val="nil"/>
            </w:tcBorders>
            <w:shd w:val="clear" w:color="auto" w:fill="FFFFFF"/>
          </w:tcPr>
          <w:p w14:paraId="0E336D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9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9A" w14:textId="77777777">
        <w:trPr>
          <w:cantSplit/>
          <w:jc w:val="center"/>
        </w:trPr>
        <w:tc>
          <w:tcPr>
            <w:tcW w:w="3396" w:type="dxa"/>
            <w:tcBorders>
              <w:top w:val="nil"/>
              <w:left w:val="nil"/>
              <w:bottom w:val="nil"/>
              <w:right w:val="nil"/>
            </w:tcBorders>
            <w:shd w:val="clear" w:color="auto" w:fill="FFFFFF"/>
          </w:tcPr>
          <w:p w14:paraId="0E336D9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9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98"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D9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D9C" w14:textId="77777777">
        <w:trPr>
          <w:cantSplit/>
          <w:jc w:val="center"/>
        </w:trPr>
        <w:tc>
          <w:tcPr>
            <w:tcW w:w="12942" w:type="dxa"/>
            <w:gridSpan w:val="5"/>
            <w:tcBorders>
              <w:top w:val="nil"/>
              <w:left w:val="nil"/>
              <w:bottom w:val="nil"/>
              <w:right w:val="nil"/>
            </w:tcBorders>
            <w:shd w:val="clear" w:color="auto" w:fill="FFFFFF"/>
          </w:tcPr>
          <w:p w14:paraId="0E336D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A2" w14:textId="77777777">
        <w:trPr>
          <w:cantSplit/>
          <w:jc w:val="center"/>
        </w:trPr>
        <w:tc>
          <w:tcPr>
            <w:tcW w:w="3396" w:type="dxa"/>
            <w:tcBorders>
              <w:top w:val="nil"/>
              <w:left w:val="nil"/>
              <w:bottom w:val="nil"/>
              <w:right w:val="nil"/>
            </w:tcBorders>
            <w:shd w:val="clear" w:color="auto" w:fill="FFFFFF"/>
          </w:tcPr>
          <w:p w14:paraId="0E336D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9E"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6D9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A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DA8" w14:textId="77777777">
        <w:trPr>
          <w:cantSplit/>
          <w:jc w:val="center"/>
        </w:trPr>
        <w:tc>
          <w:tcPr>
            <w:tcW w:w="3396" w:type="dxa"/>
            <w:tcBorders>
              <w:top w:val="nil"/>
              <w:left w:val="nil"/>
              <w:bottom w:val="nil"/>
              <w:right w:val="nil"/>
            </w:tcBorders>
            <w:shd w:val="clear" w:color="auto" w:fill="FFFFFF"/>
          </w:tcPr>
          <w:p w14:paraId="0E336DA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A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A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AA" w14:textId="77777777">
        <w:trPr>
          <w:cantSplit/>
          <w:jc w:val="center"/>
        </w:trPr>
        <w:tc>
          <w:tcPr>
            <w:tcW w:w="12942" w:type="dxa"/>
            <w:gridSpan w:val="5"/>
            <w:tcBorders>
              <w:top w:val="nil"/>
              <w:left w:val="nil"/>
              <w:bottom w:val="nil"/>
              <w:right w:val="nil"/>
            </w:tcBorders>
            <w:shd w:val="clear" w:color="auto" w:fill="FFFFFF"/>
          </w:tcPr>
          <w:p w14:paraId="0E336D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B0" w14:textId="77777777">
        <w:trPr>
          <w:cantSplit/>
          <w:jc w:val="center"/>
        </w:trPr>
        <w:tc>
          <w:tcPr>
            <w:tcW w:w="3396" w:type="dxa"/>
            <w:tcBorders>
              <w:top w:val="nil"/>
              <w:left w:val="nil"/>
              <w:bottom w:val="nil"/>
              <w:right w:val="nil"/>
            </w:tcBorders>
            <w:shd w:val="clear" w:color="auto" w:fill="FFFFFF"/>
          </w:tcPr>
          <w:p w14:paraId="0E336DAB"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726" w:type="dxa"/>
            <w:tcBorders>
              <w:top w:val="nil"/>
              <w:left w:val="nil"/>
              <w:bottom w:val="nil"/>
              <w:right w:val="nil"/>
            </w:tcBorders>
            <w:shd w:val="clear" w:color="auto" w:fill="FFFFFF"/>
          </w:tcPr>
          <w:p w14:paraId="0E336DAC"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2726" w:type="dxa"/>
            <w:tcBorders>
              <w:top w:val="nil"/>
              <w:left w:val="nil"/>
              <w:bottom w:val="nil"/>
              <w:right w:val="nil"/>
            </w:tcBorders>
            <w:shd w:val="clear" w:color="auto" w:fill="FFFFFF"/>
          </w:tcPr>
          <w:p w14:paraId="0E336DA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A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DA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DB6" w14:textId="77777777">
        <w:trPr>
          <w:cantSplit/>
          <w:jc w:val="center"/>
        </w:trPr>
        <w:tc>
          <w:tcPr>
            <w:tcW w:w="3396" w:type="dxa"/>
            <w:tcBorders>
              <w:top w:val="nil"/>
              <w:left w:val="nil"/>
              <w:bottom w:val="nil"/>
              <w:right w:val="nil"/>
            </w:tcBorders>
            <w:shd w:val="clear" w:color="auto" w:fill="FFFFFF"/>
          </w:tcPr>
          <w:p w14:paraId="0E336DB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B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D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BC" w14:textId="77777777">
        <w:trPr>
          <w:cantSplit/>
          <w:jc w:val="center"/>
        </w:trPr>
        <w:tc>
          <w:tcPr>
            <w:tcW w:w="3396" w:type="dxa"/>
            <w:tcBorders>
              <w:top w:val="nil"/>
              <w:left w:val="nil"/>
              <w:bottom w:val="nil"/>
              <w:right w:val="nil"/>
            </w:tcBorders>
            <w:shd w:val="clear" w:color="auto" w:fill="FFFFFF"/>
          </w:tcPr>
          <w:p w14:paraId="0E336DB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B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B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DB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DBE" w14:textId="77777777">
        <w:trPr>
          <w:cantSplit/>
          <w:jc w:val="center"/>
        </w:trPr>
        <w:tc>
          <w:tcPr>
            <w:tcW w:w="12942" w:type="dxa"/>
            <w:gridSpan w:val="5"/>
            <w:tcBorders>
              <w:top w:val="nil"/>
              <w:left w:val="nil"/>
              <w:bottom w:val="nil"/>
              <w:right w:val="nil"/>
            </w:tcBorders>
            <w:shd w:val="clear" w:color="auto" w:fill="FFFFFF"/>
          </w:tcPr>
          <w:p w14:paraId="0E336D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C4" w14:textId="77777777">
        <w:trPr>
          <w:cantSplit/>
          <w:jc w:val="center"/>
        </w:trPr>
        <w:tc>
          <w:tcPr>
            <w:tcW w:w="3396" w:type="dxa"/>
            <w:tcBorders>
              <w:top w:val="nil"/>
              <w:left w:val="nil"/>
              <w:bottom w:val="nil"/>
              <w:right w:val="nil"/>
            </w:tcBorders>
            <w:shd w:val="clear" w:color="auto" w:fill="FFFFFF"/>
          </w:tcPr>
          <w:p w14:paraId="0E336DBF"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726" w:type="dxa"/>
            <w:tcBorders>
              <w:top w:val="nil"/>
              <w:left w:val="nil"/>
              <w:bottom w:val="nil"/>
              <w:right w:val="nil"/>
            </w:tcBorders>
            <w:shd w:val="clear" w:color="auto" w:fill="FFFFFF"/>
          </w:tcPr>
          <w:p w14:paraId="0E336DC0"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2726" w:type="dxa"/>
            <w:tcBorders>
              <w:top w:val="nil"/>
              <w:left w:val="nil"/>
              <w:bottom w:val="nil"/>
              <w:right w:val="nil"/>
            </w:tcBorders>
            <w:shd w:val="clear" w:color="auto" w:fill="FFFFFF"/>
          </w:tcPr>
          <w:p w14:paraId="0E336DC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C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DCA" w14:textId="77777777">
        <w:trPr>
          <w:cantSplit/>
          <w:jc w:val="center"/>
        </w:trPr>
        <w:tc>
          <w:tcPr>
            <w:tcW w:w="3396" w:type="dxa"/>
            <w:tcBorders>
              <w:top w:val="nil"/>
              <w:left w:val="nil"/>
              <w:bottom w:val="nil"/>
              <w:right w:val="nil"/>
            </w:tcBorders>
            <w:shd w:val="clear" w:color="auto" w:fill="FFFFFF"/>
          </w:tcPr>
          <w:p w14:paraId="0E336DC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C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D0" w14:textId="77777777">
        <w:trPr>
          <w:cantSplit/>
          <w:jc w:val="center"/>
        </w:trPr>
        <w:tc>
          <w:tcPr>
            <w:tcW w:w="3396" w:type="dxa"/>
            <w:tcBorders>
              <w:top w:val="nil"/>
              <w:left w:val="nil"/>
              <w:bottom w:val="nil"/>
              <w:right w:val="nil"/>
            </w:tcBorders>
            <w:shd w:val="clear" w:color="auto" w:fill="FFFFFF"/>
          </w:tcPr>
          <w:p w14:paraId="0E336DC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C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C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CE"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6DCF"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DD2" w14:textId="77777777">
        <w:trPr>
          <w:cantSplit/>
          <w:jc w:val="center"/>
        </w:trPr>
        <w:tc>
          <w:tcPr>
            <w:tcW w:w="12942" w:type="dxa"/>
            <w:gridSpan w:val="5"/>
            <w:tcBorders>
              <w:top w:val="nil"/>
              <w:left w:val="nil"/>
              <w:bottom w:val="nil"/>
              <w:right w:val="nil"/>
            </w:tcBorders>
            <w:shd w:val="clear" w:color="auto" w:fill="FFFFFF"/>
          </w:tcPr>
          <w:p w14:paraId="0E336DD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D8" w14:textId="77777777">
        <w:trPr>
          <w:cantSplit/>
          <w:jc w:val="center"/>
        </w:trPr>
        <w:tc>
          <w:tcPr>
            <w:tcW w:w="3396" w:type="dxa"/>
            <w:tcBorders>
              <w:top w:val="nil"/>
              <w:left w:val="nil"/>
              <w:bottom w:val="nil"/>
              <w:right w:val="nil"/>
            </w:tcBorders>
            <w:shd w:val="clear" w:color="auto" w:fill="FFFFFF"/>
          </w:tcPr>
          <w:p w14:paraId="0E336DD3"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726" w:type="dxa"/>
            <w:tcBorders>
              <w:top w:val="nil"/>
              <w:left w:val="nil"/>
              <w:bottom w:val="nil"/>
              <w:right w:val="nil"/>
            </w:tcBorders>
            <w:shd w:val="clear" w:color="auto" w:fill="FFFFFF"/>
          </w:tcPr>
          <w:p w14:paraId="0E336DD4"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2726" w:type="dxa"/>
            <w:tcBorders>
              <w:top w:val="nil"/>
              <w:left w:val="nil"/>
              <w:bottom w:val="nil"/>
              <w:right w:val="nil"/>
            </w:tcBorders>
            <w:shd w:val="clear" w:color="auto" w:fill="FFFFFF"/>
          </w:tcPr>
          <w:p w14:paraId="0E336DD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D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DD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DDE" w14:textId="77777777">
        <w:trPr>
          <w:cantSplit/>
          <w:jc w:val="center"/>
        </w:trPr>
        <w:tc>
          <w:tcPr>
            <w:tcW w:w="3396" w:type="dxa"/>
            <w:tcBorders>
              <w:top w:val="nil"/>
              <w:left w:val="nil"/>
              <w:bottom w:val="nil"/>
              <w:right w:val="nil"/>
            </w:tcBorders>
            <w:shd w:val="clear" w:color="auto" w:fill="FFFFFF"/>
          </w:tcPr>
          <w:p w14:paraId="0E336DD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D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D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DC"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D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E4" w14:textId="77777777">
        <w:trPr>
          <w:cantSplit/>
          <w:jc w:val="center"/>
        </w:trPr>
        <w:tc>
          <w:tcPr>
            <w:tcW w:w="3396" w:type="dxa"/>
            <w:tcBorders>
              <w:top w:val="nil"/>
              <w:left w:val="nil"/>
              <w:bottom w:val="nil"/>
              <w:right w:val="nil"/>
            </w:tcBorders>
            <w:shd w:val="clear" w:color="auto" w:fill="FFFFFF"/>
          </w:tcPr>
          <w:p w14:paraId="0E336DD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E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E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DE2"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DE3" w14:textId="77777777" w:rsidR="0024092E" w:rsidRDefault="0024092E">
            <w:pPr>
              <w:adjustRightInd w:val="0"/>
              <w:jc w:val="center"/>
              <w:rPr>
                <w:rFonts w:ascii="Times New Roman" w:hAnsi="Times New Roman"/>
                <w:color w:val="000000"/>
              </w:rPr>
            </w:pPr>
          </w:p>
        </w:tc>
      </w:tr>
      <w:tr w:rsidR="0024092E" w14:paraId="0E336DE6" w14:textId="77777777">
        <w:trPr>
          <w:cantSplit/>
          <w:jc w:val="center"/>
        </w:trPr>
        <w:tc>
          <w:tcPr>
            <w:tcW w:w="12942" w:type="dxa"/>
            <w:gridSpan w:val="5"/>
            <w:tcBorders>
              <w:top w:val="nil"/>
              <w:left w:val="nil"/>
              <w:bottom w:val="nil"/>
              <w:right w:val="nil"/>
            </w:tcBorders>
            <w:shd w:val="clear" w:color="auto" w:fill="FFFFFF"/>
          </w:tcPr>
          <w:p w14:paraId="0E336D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EC" w14:textId="77777777">
        <w:trPr>
          <w:cantSplit/>
          <w:jc w:val="center"/>
        </w:trPr>
        <w:tc>
          <w:tcPr>
            <w:tcW w:w="3396" w:type="dxa"/>
            <w:tcBorders>
              <w:top w:val="nil"/>
              <w:left w:val="nil"/>
              <w:bottom w:val="nil"/>
              <w:right w:val="nil"/>
            </w:tcBorders>
            <w:shd w:val="clear" w:color="auto" w:fill="FFFFFF"/>
          </w:tcPr>
          <w:p w14:paraId="0E336DE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E8"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2726" w:type="dxa"/>
            <w:tcBorders>
              <w:top w:val="nil"/>
              <w:left w:val="nil"/>
              <w:bottom w:val="nil"/>
              <w:right w:val="nil"/>
            </w:tcBorders>
            <w:shd w:val="clear" w:color="auto" w:fill="FFFFFF"/>
          </w:tcPr>
          <w:p w14:paraId="0E336DE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E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DE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DF2" w14:textId="77777777">
        <w:trPr>
          <w:cantSplit/>
          <w:jc w:val="center"/>
        </w:trPr>
        <w:tc>
          <w:tcPr>
            <w:tcW w:w="3396" w:type="dxa"/>
            <w:tcBorders>
              <w:top w:val="nil"/>
              <w:left w:val="nil"/>
              <w:bottom w:val="nil"/>
              <w:right w:val="nil"/>
            </w:tcBorders>
            <w:shd w:val="clear" w:color="auto" w:fill="FFFFFF"/>
          </w:tcPr>
          <w:p w14:paraId="0E336DE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E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E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D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DF4" w14:textId="77777777">
        <w:trPr>
          <w:cantSplit/>
          <w:jc w:val="center"/>
        </w:trPr>
        <w:tc>
          <w:tcPr>
            <w:tcW w:w="12942" w:type="dxa"/>
            <w:gridSpan w:val="5"/>
            <w:tcBorders>
              <w:top w:val="nil"/>
              <w:left w:val="nil"/>
              <w:bottom w:val="nil"/>
              <w:right w:val="nil"/>
            </w:tcBorders>
            <w:shd w:val="clear" w:color="auto" w:fill="FFFFFF"/>
          </w:tcPr>
          <w:p w14:paraId="0E336D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DFA" w14:textId="77777777">
        <w:trPr>
          <w:cantSplit/>
          <w:jc w:val="center"/>
        </w:trPr>
        <w:tc>
          <w:tcPr>
            <w:tcW w:w="3396" w:type="dxa"/>
            <w:tcBorders>
              <w:top w:val="nil"/>
              <w:left w:val="nil"/>
              <w:bottom w:val="nil"/>
              <w:right w:val="nil"/>
            </w:tcBorders>
            <w:shd w:val="clear" w:color="auto" w:fill="FFFFFF"/>
          </w:tcPr>
          <w:p w14:paraId="0E336DF5"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726" w:type="dxa"/>
            <w:tcBorders>
              <w:top w:val="nil"/>
              <w:left w:val="nil"/>
              <w:bottom w:val="nil"/>
              <w:right w:val="nil"/>
            </w:tcBorders>
            <w:shd w:val="clear" w:color="auto" w:fill="FFFFFF"/>
          </w:tcPr>
          <w:p w14:paraId="0E336DF6"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2726" w:type="dxa"/>
            <w:tcBorders>
              <w:top w:val="nil"/>
              <w:left w:val="nil"/>
              <w:bottom w:val="nil"/>
              <w:right w:val="nil"/>
            </w:tcBorders>
            <w:shd w:val="clear" w:color="auto" w:fill="FFFFFF"/>
          </w:tcPr>
          <w:p w14:paraId="0E336DF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DF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DF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E00" w14:textId="77777777">
        <w:trPr>
          <w:cantSplit/>
          <w:jc w:val="center"/>
        </w:trPr>
        <w:tc>
          <w:tcPr>
            <w:tcW w:w="3396" w:type="dxa"/>
            <w:tcBorders>
              <w:top w:val="nil"/>
              <w:left w:val="nil"/>
              <w:bottom w:val="nil"/>
              <w:right w:val="nil"/>
            </w:tcBorders>
            <w:shd w:val="clear" w:color="auto" w:fill="FFFFFF"/>
          </w:tcPr>
          <w:p w14:paraId="0E336DF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DF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DFE"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D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06" w14:textId="77777777">
        <w:trPr>
          <w:cantSplit/>
          <w:jc w:val="center"/>
        </w:trPr>
        <w:tc>
          <w:tcPr>
            <w:tcW w:w="3396" w:type="dxa"/>
            <w:tcBorders>
              <w:top w:val="nil"/>
              <w:left w:val="nil"/>
              <w:bottom w:val="nil"/>
              <w:right w:val="nil"/>
            </w:tcBorders>
            <w:shd w:val="clear" w:color="auto" w:fill="FFFFFF"/>
          </w:tcPr>
          <w:p w14:paraId="0E336E0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0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0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04"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E05"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E08" w14:textId="77777777">
        <w:trPr>
          <w:cantSplit/>
          <w:jc w:val="center"/>
        </w:trPr>
        <w:tc>
          <w:tcPr>
            <w:tcW w:w="12942" w:type="dxa"/>
            <w:gridSpan w:val="5"/>
            <w:tcBorders>
              <w:top w:val="nil"/>
              <w:left w:val="nil"/>
              <w:bottom w:val="nil"/>
              <w:right w:val="nil"/>
            </w:tcBorders>
            <w:shd w:val="clear" w:color="auto" w:fill="FFFFFF"/>
          </w:tcPr>
          <w:p w14:paraId="0E336E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0E" w14:textId="77777777">
        <w:trPr>
          <w:cantSplit/>
          <w:jc w:val="center"/>
        </w:trPr>
        <w:tc>
          <w:tcPr>
            <w:tcW w:w="3396" w:type="dxa"/>
            <w:tcBorders>
              <w:top w:val="nil"/>
              <w:left w:val="nil"/>
              <w:bottom w:val="nil"/>
              <w:right w:val="nil"/>
            </w:tcBorders>
            <w:shd w:val="clear" w:color="auto" w:fill="FFFFFF"/>
          </w:tcPr>
          <w:p w14:paraId="0E336E0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0A"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6E0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0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E0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E14" w14:textId="77777777">
        <w:trPr>
          <w:cantSplit/>
          <w:jc w:val="center"/>
        </w:trPr>
        <w:tc>
          <w:tcPr>
            <w:tcW w:w="3396" w:type="dxa"/>
            <w:tcBorders>
              <w:top w:val="nil"/>
              <w:left w:val="nil"/>
              <w:bottom w:val="nil"/>
              <w:right w:val="nil"/>
            </w:tcBorders>
            <w:shd w:val="clear" w:color="auto" w:fill="FFFFFF"/>
          </w:tcPr>
          <w:p w14:paraId="0E336E0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1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1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16" w14:textId="77777777">
        <w:trPr>
          <w:cantSplit/>
          <w:jc w:val="center"/>
        </w:trPr>
        <w:tc>
          <w:tcPr>
            <w:tcW w:w="12942" w:type="dxa"/>
            <w:gridSpan w:val="5"/>
            <w:tcBorders>
              <w:top w:val="nil"/>
              <w:left w:val="nil"/>
              <w:bottom w:val="nil"/>
              <w:right w:val="nil"/>
            </w:tcBorders>
            <w:shd w:val="clear" w:color="auto" w:fill="FFFFFF"/>
          </w:tcPr>
          <w:p w14:paraId="0E336E1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1C" w14:textId="77777777">
        <w:trPr>
          <w:cantSplit/>
          <w:jc w:val="center"/>
        </w:trPr>
        <w:tc>
          <w:tcPr>
            <w:tcW w:w="3396" w:type="dxa"/>
            <w:tcBorders>
              <w:top w:val="nil"/>
              <w:left w:val="nil"/>
              <w:bottom w:val="nil"/>
              <w:right w:val="nil"/>
            </w:tcBorders>
            <w:shd w:val="clear" w:color="auto" w:fill="FFFFFF"/>
          </w:tcPr>
          <w:p w14:paraId="0E336E17"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726" w:type="dxa"/>
            <w:tcBorders>
              <w:top w:val="nil"/>
              <w:left w:val="nil"/>
              <w:bottom w:val="nil"/>
              <w:right w:val="nil"/>
            </w:tcBorders>
            <w:shd w:val="clear" w:color="auto" w:fill="FFFFFF"/>
          </w:tcPr>
          <w:p w14:paraId="0E336E18"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1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1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E1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E22" w14:textId="77777777">
        <w:trPr>
          <w:cantSplit/>
          <w:jc w:val="center"/>
        </w:trPr>
        <w:tc>
          <w:tcPr>
            <w:tcW w:w="3396" w:type="dxa"/>
            <w:tcBorders>
              <w:top w:val="nil"/>
              <w:left w:val="nil"/>
              <w:bottom w:val="nil"/>
              <w:right w:val="nil"/>
            </w:tcBorders>
            <w:shd w:val="clear" w:color="auto" w:fill="FFFFFF"/>
          </w:tcPr>
          <w:p w14:paraId="0E336E1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1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1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E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28" w14:textId="77777777">
        <w:trPr>
          <w:cantSplit/>
          <w:jc w:val="center"/>
        </w:trPr>
        <w:tc>
          <w:tcPr>
            <w:tcW w:w="3396" w:type="dxa"/>
            <w:tcBorders>
              <w:top w:val="nil"/>
              <w:left w:val="nil"/>
              <w:bottom w:val="nil"/>
              <w:right w:val="nil"/>
            </w:tcBorders>
            <w:shd w:val="clear" w:color="auto" w:fill="FFFFFF"/>
          </w:tcPr>
          <w:p w14:paraId="0E336E2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2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2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2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E2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E2A" w14:textId="77777777">
        <w:trPr>
          <w:cantSplit/>
          <w:jc w:val="center"/>
        </w:trPr>
        <w:tc>
          <w:tcPr>
            <w:tcW w:w="12942" w:type="dxa"/>
            <w:gridSpan w:val="5"/>
            <w:tcBorders>
              <w:top w:val="nil"/>
              <w:left w:val="nil"/>
              <w:bottom w:val="nil"/>
              <w:right w:val="nil"/>
            </w:tcBorders>
            <w:shd w:val="clear" w:color="auto" w:fill="FFFFFF"/>
          </w:tcPr>
          <w:p w14:paraId="0E336E2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30" w14:textId="77777777">
        <w:trPr>
          <w:cantSplit/>
          <w:jc w:val="center"/>
        </w:trPr>
        <w:tc>
          <w:tcPr>
            <w:tcW w:w="3396" w:type="dxa"/>
            <w:tcBorders>
              <w:top w:val="nil"/>
              <w:left w:val="nil"/>
              <w:bottom w:val="nil"/>
              <w:right w:val="nil"/>
            </w:tcBorders>
            <w:shd w:val="clear" w:color="auto" w:fill="FFFFFF"/>
          </w:tcPr>
          <w:p w14:paraId="0E336E2B"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726" w:type="dxa"/>
            <w:tcBorders>
              <w:top w:val="nil"/>
              <w:left w:val="nil"/>
              <w:bottom w:val="nil"/>
              <w:right w:val="nil"/>
            </w:tcBorders>
            <w:shd w:val="clear" w:color="auto" w:fill="FFFFFF"/>
          </w:tcPr>
          <w:p w14:paraId="0E336E2C"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2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E2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E36" w14:textId="77777777">
        <w:trPr>
          <w:cantSplit/>
          <w:jc w:val="center"/>
        </w:trPr>
        <w:tc>
          <w:tcPr>
            <w:tcW w:w="3396" w:type="dxa"/>
            <w:tcBorders>
              <w:top w:val="nil"/>
              <w:left w:val="nil"/>
              <w:bottom w:val="nil"/>
              <w:right w:val="nil"/>
            </w:tcBorders>
            <w:shd w:val="clear" w:color="auto" w:fill="FFFFFF"/>
          </w:tcPr>
          <w:p w14:paraId="0E336E3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3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3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3C" w14:textId="77777777">
        <w:trPr>
          <w:cantSplit/>
          <w:jc w:val="center"/>
        </w:trPr>
        <w:tc>
          <w:tcPr>
            <w:tcW w:w="3396" w:type="dxa"/>
            <w:tcBorders>
              <w:top w:val="nil"/>
              <w:left w:val="nil"/>
              <w:bottom w:val="nil"/>
              <w:right w:val="nil"/>
            </w:tcBorders>
            <w:shd w:val="clear" w:color="auto" w:fill="FFFFFF"/>
          </w:tcPr>
          <w:p w14:paraId="0E336E3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3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3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3A"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6E3B"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E3E" w14:textId="77777777">
        <w:trPr>
          <w:cantSplit/>
          <w:jc w:val="center"/>
        </w:trPr>
        <w:tc>
          <w:tcPr>
            <w:tcW w:w="12942" w:type="dxa"/>
            <w:gridSpan w:val="5"/>
            <w:tcBorders>
              <w:top w:val="nil"/>
              <w:left w:val="nil"/>
              <w:bottom w:val="nil"/>
              <w:right w:val="nil"/>
            </w:tcBorders>
            <w:shd w:val="clear" w:color="auto" w:fill="FFFFFF"/>
          </w:tcPr>
          <w:p w14:paraId="0E336E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44" w14:textId="77777777">
        <w:trPr>
          <w:cantSplit/>
          <w:jc w:val="center"/>
        </w:trPr>
        <w:tc>
          <w:tcPr>
            <w:tcW w:w="3396" w:type="dxa"/>
            <w:tcBorders>
              <w:top w:val="nil"/>
              <w:left w:val="nil"/>
              <w:bottom w:val="nil"/>
              <w:right w:val="nil"/>
            </w:tcBorders>
            <w:shd w:val="clear" w:color="auto" w:fill="FFFFFF"/>
          </w:tcPr>
          <w:p w14:paraId="0E336E3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40"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4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4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E4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E4A" w14:textId="77777777">
        <w:trPr>
          <w:cantSplit/>
          <w:jc w:val="center"/>
        </w:trPr>
        <w:tc>
          <w:tcPr>
            <w:tcW w:w="3396" w:type="dxa"/>
            <w:tcBorders>
              <w:top w:val="nil"/>
              <w:left w:val="nil"/>
              <w:bottom w:val="nil"/>
              <w:right w:val="nil"/>
            </w:tcBorders>
            <w:shd w:val="clear" w:color="auto" w:fill="FFFFFF"/>
          </w:tcPr>
          <w:p w14:paraId="0E336E4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4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4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48"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E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50" w14:textId="77777777">
        <w:trPr>
          <w:cantSplit/>
          <w:jc w:val="center"/>
        </w:trPr>
        <w:tc>
          <w:tcPr>
            <w:tcW w:w="3396" w:type="dxa"/>
            <w:tcBorders>
              <w:top w:val="nil"/>
              <w:left w:val="nil"/>
              <w:bottom w:val="nil"/>
              <w:right w:val="nil"/>
            </w:tcBorders>
            <w:shd w:val="clear" w:color="auto" w:fill="FFFFFF"/>
          </w:tcPr>
          <w:p w14:paraId="0E336E4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4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4E"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E4F" w14:textId="77777777" w:rsidR="0024092E" w:rsidRDefault="0024092E">
            <w:pPr>
              <w:adjustRightInd w:val="0"/>
              <w:jc w:val="center"/>
              <w:rPr>
                <w:rFonts w:ascii="Times New Roman" w:hAnsi="Times New Roman"/>
                <w:color w:val="000000"/>
              </w:rPr>
            </w:pPr>
          </w:p>
        </w:tc>
      </w:tr>
      <w:tr w:rsidR="0024092E" w14:paraId="0E336E52" w14:textId="77777777">
        <w:trPr>
          <w:cantSplit/>
          <w:jc w:val="center"/>
        </w:trPr>
        <w:tc>
          <w:tcPr>
            <w:tcW w:w="12942" w:type="dxa"/>
            <w:gridSpan w:val="5"/>
            <w:tcBorders>
              <w:top w:val="nil"/>
              <w:left w:val="nil"/>
              <w:bottom w:val="nil"/>
              <w:right w:val="nil"/>
            </w:tcBorders>
            <w:shd w:val="clear" w:color="auto" w:fill="FFFFFF"/>
          </w:tcPr>
          <w:p w14:paraId="0E336E5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58" w14:textId="77777777">
        <w:trPr>
          <w:cantSplit/>
          <w:jc w:val="center"/>
        </w:trPr>
        <w:tc>
          <w:tcPr>
            <w:tcW w:w="3396" w:type="dxa"/>
            <w:tcBorders>
              <w:top w:val="nil"/>
              <w:left w:val="nil"/>
              <w:bottom w:val="nil"/>
              <w:right w:val="nil"/>
            </w:tcBorders>
            <w:shd w:val="clear" w:color="auto" w:fill="FFFFFF"/>
          </w:tcPr>
          <w:p w14:paraId="0E336E53"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726" w:type="dxa"/>
            <w:tcBorders>
              <w:top w:val="nil"/>
              <w:left w:val="nil"/>
              <w:bottom w:val="nil"/>
              <w:right w:val="nil"/>
            </w:tcBorders>
            <w:shd w:val="clear" w:color="auto" w:fill="FFFFFF"/>
          </w:tcPr>
          <w:p w14:paraId="0E336E54"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5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5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E5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E5E" w14:textId="77777777">
        <w:trPr>
          <w:cantSplit/>
          <w:jc w:val="center"/>
        </w:trPr>
        <w:tc>
          <w:tcPr>
            <w:tcW w:w="3396" w:type="dxa"/>
            <w:tcBorders>
              <w:top w:val="nil"/>
              <w:left w:val="nil"/>
              <w:bottom w:val="nil"/>
              <w:right w:val="nil"/>
            </w:tcBorders>
            <w:shd w:val="clear" w:color="auto" w:fill="FFFFFF"/>
          </w:tcPr>
          <w:p w14:paraId="0E336E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5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5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64" w14:textId="77777777">
        <w:trPr>
          <w:cantSplit/>
          <w:jc w:val="center"/>
        </w:trPr>
        <w:tc>
          <w:tcPr>
            <w:tcW w:w="3396" w:type="dxa"/>
            <w:tcBorders>
              <w:top w:val="nil"/>
              <w:left w:val="nil"/>
              <w:bottom w:val="nil"/>
              <w:right w:val="nil"/>
            </w:tcBorders>
            <w:shd w:val="clear" w:color="auto" w:fill="FFFFFF"/>
          </w:tcPr>
          <w:p w14:paraId="0E336E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6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6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c>
          <w:tcPr>
            <w:tcW w:w="2047" w:type="dxa"/>
            <w:tcBorders>
              <w:top w:val="nil"/>
              <w:left w:val="nil"/>
              <w:bottom w:val="nil"/>
              <w:right w:val="nil"/>
            </w:tcBorders>
            <w:shd w:val="clear" w:color="auto" w:fill="FFFFFF"/>
          </w:tcPr>
          <w:p w14:paraId="0E336E6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E66" w14:textId="77777777">
        <w:trPr>
          <w:cantSplit/>
          <w:jc w:val="center"/>
        </w:trPr>
        <w:tc>
          <w:tcPr>
            <w:tcW w:w="12942" w:type="dxa"/>
            <w:gridSpan w:val="5"/>
            <w:tcBorders>
              <w:top w:val="nil"/>
              <w:left w:val="nil"/>
              <w:bottom w:val="nil"/>
              <w:right w:val="nil"/>
            </w:tcBorders>
            <w:shd w:val="clear" w:color="auto" w:fill="FFFFFF"/>
          </w:tcPr>
          <w:p w14:paraId="0E336E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6C" w14:textId="77777777">
        <w:trPr>
          <w:cantSplit/>
          <w:jc w:val="center"/>
        </w:trPr>
        <w:tc>
          <w:tcPr>
            <w:tcW w:w="3396" w:type="dxa"/>
            <w:tcBorders>
              <w:top w:val="nil"/>
              <w:left w:val="nil"/>
              <w:bottom w:val="nil"/>
              <w:right w:val="nil"/>
            </w:tcBorders>
            <w:shd w:val="clear" w:color="auto" w:fill="FFFFFF"/>
          </w:tcPr>
          <w:p w14:paraId="0E336E6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68"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6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E6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E72" w14:textId="77777777">
        <w:trPr>
          <w:cantSplit/>
          <w:jc w:val="center"/>
        </w:trPr>
        <w:tc>
          <w:tcPr>
            <w:tcW w:w="3396" w:type="dxa"/>
            <w:tcBorders>
              <w:top w:val="nil"/>
              <w:left w:val="nil"/>
              <w:bottom w:val="nil"/>
              <w:right w:val="nil"/>
            </w:tcBorders>
            <w:shd w:val="clear" w:color="auto" w:fill="FFFFFF"/>
          </w:tcPr>
          <w:p w14:paraId="0E336E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6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70"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6E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74" w14:textId="77777777">
        <w:trPr>
          <w:cantSplit/>
          <w:jc w:val="center"/>
        </w:trPr>
        <w:tc>
          <w:tcPr>
            <w:tcW w:w="12942" w:type="dxa"/>
            <w:gridSpan w:val="5"/>
            <w:tcBorders>
              <w:top w:val="nil"/>
              <w:left w:val="nil"/>
              <w:bottom w:val="nil"/>
              <w:right w:val="nil"/>
            </w:tcBorders>
            <w:shd w:val="clear" w:color="auto" w:fill="FFFFFF"/>
          </w:tcPr>
          <w:p w14:paraId="0E336E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7A" w14:textId="77777777">
        <w:trPr>
          <w:cantSplit/>
          <w:jc w:val="center"/>
        </w:trPr>
        <w:tc>
          <w:tcPr>
            <w:tcW w:w="3396" w:type="dxa"/>
            <w:tcBorders>
              <w:top w:val="nil"/>
              <w:left w:val="nil"/>
              <w:bottom w:val="nil"/>
              <w:right w:val="nil"/>
            </w:tcBorders>
            <w:shd w:val="clear" w:color="auto" w:fill="FFFFFF"/>
          </w:tcPr>
          <w:p w14:paraId="0E336E75"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726" w:type="dxa"/>
            <w:tcBorders>
              <w:top w:val="nil"/>
              <w:left w:val="nil"/>
              <w:bottom w:val="nil"/>
              <w:right w:val="nil"/>
            </w:tcBorders>
            <w:shd w:val="clear" w:color="auto" w:fill="FFFFFF"/>
          </w:tcPr>
          <w:p w14:paraId="0E336E76"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7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E7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E80" w14:textId="77777777">
        <w:trPr>
          <w:cantSplit/>
          <w:jc w:val="center"/>
        </w:trPr>
        <w:tc>
          <w:tcPr>
            <w:tcW w:w="3396" w:type="dxa"/>
            <w:tcBorders>
              <w:top w:val="nil"/>
              <w:left w:val="nil"/>
              <w:bottom w:val="nil"/>
              <w:right w:val="nil"/>
            </w:tcBorders>
            <w:shd w:val="clear" w:color="auto" w:fill="FFFFFF"/>
          </w:tcPr>
          <w:p w14:paraId="0E336E7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7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7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7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82" w14:textId="77777777">
        <w:trPr>
          <w:cantSplit/>
          <w:jc w:val="center"/>
        </w:trPr>
        <w:tc>
          <w:tcPr>
            <w:tcW w:w="12942" w:type="dxa"/>
            <w:gridSpan w:val="5"/>
            <w:tcBorders>
              <w:top w:val="nil"/>
              <w:left w:val="nil"/>
              <w:bottom w:val="nil"/>
              <w:right w:val="nil"/>
            </w:tcBorders>
            <w:shd w:val="clear" w:color="auto" w:fill="FFFFFF"/>
          </w:tcPr>
          <w:p w14:paraId="0E336E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88" w14:textId="77777777">
        <w:trPr>
          <w:cantSplit/>
          <w:jc w:val="center"/>
        </w:trPr>
        <w:tc>
          <w:tcPr>
            <w:tcW w:w="3396" w:type="dxa"/>
            <w:tcBorders>
              <w:top w:val="nil"/>
              <w:left w:val="nil"/>
              <w:bottom w:val="nil"/>
              <w:right w:val="nil"/>
            </w:tcBorders>
            <w:shd w:val="clear" w:color="auto" w:fill="FFFFFF"/>
          </w:tcPr>
          <w:p w14:paraId="0E336E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84"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8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8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E8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E8E" w14:textId="77777777">
        <w:trPr>
          <w:cantSplit/>
          <w:jc w:val="center"/>
        </w:trPr>
        <w:tc>
          <w:tcPr>
            <w:tcW w:w="3396" w:type="dxa"/>
            <w:tcBorders>
              <w:top w:val="nil"/>
              <w:left w:val="nil"/>
              <w:bottom w:val="nil"/>
              <w:right w:val="nil"/>
            </w:tcBorders>
            <w:shd w:val="clear" w:color="auto" w:fill="FFFFFF"/>
          </w:tcPr>
          <w:p w14:paraId="0E336E8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8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8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94" w14:textId="77777777">
        <w:trPr>
          <w:cantSplit/>
          <w:jc w:val="center"/>
        </w:trPr>
        <w:tc>
          <w:tcPr>
            <w:tcW w:w="3396" w:type="dxa"/>
            <w:tcBorders>
              <w:top w:val="nil"/>
              <w:left w:val="nil"/>
              <w:bottom w:val="nil"/>
              <w:right w:val="nil"/>
            </w:tcBorders>
            <w:shd w:val="clear" w:color="auto" w:fill="FFFFFF"/>
          </w:tcPr>
          <w:p w14:paraId="0E336E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9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92"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E93"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E96" w14:textId="77777777">
        <w:trPr>
          <w:cantSplit/>
          <w:jc w:val="center"/>
        </w:trPr>
        <w:tc>
          <w:tcPr>
            <w:tcW w:w="12942" w:type="dxa"/>
            <w:gridSpan w:val="5"/>
            <w:tcBorders>
              <w:top w:val="nil"/>
              <w:left w:val="nil"/>
              <w:bottom w:val="nil"/>
              <w:right w:val="nil"/>
            </w:tcBorders>
            <w:shd w:val="clear" w:color="auto" w:fill="FFFFFF"/>
          </w:tcPr>
          <w:p w14:paraId="0E336E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9C" w14:textId="77777777">
        <w:trPr>
          <w:cantSplit/>
          <w:jc w:val="center"/>
        </w:trPr>
        <w:tc>
          <w:tcPr>
            <w:tcW w:w="3396" w:type="dxa"/>
            <w:tcBorders>
              <w:top w:val="nil"/>
              <w:left w:val="nil"/>
              <w:bottom w:val="nil"/>
              <w:right w:val="nil"/>
            </w:tcBorders>
            <w:shd w:val="clear" w:color="auto" w:fill="FFFFFF"/>
          </w:tcPr>
          <w:p w14:paraId="0E336E97"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726" w:type="dxa"/>
            <w:tcBorders>
              <w:top w:val="nil"/>
              <w:left w:val="nil"/>
              <w:bottom w:val="nil"/>
              <w:right w:val="nil"/>
            </w:tcBorders>
            <w:shd w:val="clear" w:color="auto" w:fill="FFFFFF"/>
          </w:tcPr>
          <w:p w14:paraId="0E336E98"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9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9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E9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6EA2" w14:textId="77777777">
        <w:trPr>
          <w:cantSplit/>
          <w:jc w:val="center"/>
        </w:trPr>
        <w:tc>
          <w:tcPr>
            <w:tcW w:w="3396" w:type="dxa"/>
            <w:tcBorders>
              <w:top w:val="nil"/>
              <w:left w:val="nil"/>
              <w:bottom w:val="nil"/>
              <w:right w:val="nil"/>
            </w:tcBorders>
            <w:shd w:val="clear" w:color="auto" w:fill="FFFFFF"/>
          </w:tcPr>
          <w:p w14:paraId="0E336E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9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9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A0"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c>
          <w:tcPr>
            <w:tcW w:w="2047" w:type="dxa"/>
            <w:tcBorders>
              <w:top w:val="nil"/>
              <w:left w:val="nil"/>
              <w:bottom w:val="nil"/>
              <w:right w:val="nil"/>
            </w:tcBorders>
            <w:shd w:val="clear" w:color="auto" w:fill="FFFFFF"/>
          </w:tcPr>
          <w:p w14:paraId="0E336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A8" w14:textId="77777777">
        <w:trPr>
          <w:cantSplit/>
          <w:jc w:val="center"/>
        </w:trPr>
        <w:tc>
          <w:tcPr>
            <w:tcW w:w="3396" w:type="dxa"/>
            <w:tcBorders>
              <w:top w:val="nil"/>
              <w:left w:val="nil"/>
              <w:bottom w:val="nil"/>
              <w:right w:val="nil"/>
            </w:tcBorders>
            <w:shd w:val="clear" w:color="auto" w:fill="FFFFFF"/>
          </w:tcPr>
          <w:p w14:paraId="0E336EA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A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A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A6" w14:textId="77777777" w:rsidR="0024092E" w:rsidRDefault="00450581">
            <w:pPr>
              <w:adjustRightInd w:val="0"/>
              <w:jc w:val="center"/>
              <w:rPr>
                <w:rFonts w:ascii="Times New Roman" w:hAnsi="Times New Roman"/>
                <w:color w:val="000000"/>
              </w:rPr>
            </w:pPr>
            <w:r>
              <w:rPr>
                <w:rFonts w:ascii="Times New Roman" w:hAnsi="Times New Roman"/>
                <w:color w:val="000000"/>
              </w:rPr>
              <w:t>0.6, 80.6</w:t>
            </w:r>
          </w:p>
        </w:tc>
        <w:tc>
          <w:tcPr>
            <w:tcW w:w="2047" w:type="dxa"/>
            <w:tcBorders>
              <w:top w:val="nil"/>
              <w:left w:val="nil"/>
              <w:bottom w:val="nil"/>
              <w:right w:val="nil"/>
            </w:tcBorders>
            <w:shd w:val="clear" w:color="auto" w:fill="FFFFFF"/>
          </w:tcPr>
          <w:p w14:paraId="0E336EA7"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r>
      <w:tr w:rsidR="0024092E" w14:paraId="0E336EAA" w14:textId="77777777">
        <w:trPr>
          <w:cantSplit/>
          <w:jc w:val="center"/>
        </w:trPr>
        <w:tc>
          <w:tcPr>
            <w:tcW w:w="12942" w:type="dxa"/>
            <w:gridSpan w:val="5"/>
            <w:tcBorders>
              <w:top w:val="nil"/>
              <w:left w:val="nil"/>
              <w:bottom w:val="nil"/>
              <w:right w:val="nil"/>
            </w:tcBorders>
            <w:shd w:val="clear" w:color="auto" w:fill="FFFFFF"/>
          </w:tcPr>
          <w:p w14:paraId="0E336E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B0" w14:textId="77777777">
        <w:trPr>
          <w:cantSplit/>
          <w:jc w:val="center"/>
        </w:trPr>
        <w:tc>
          <w:tcPr>
            <w:tcW w:w="3396" w:type="dxa"/>
            <w:tcBorders>
              <w:top w:val="nil"/>
              <w:left w:val="nil"/>
              <w:bottom w:val="nil"/>
              <w:right w:val="nil"/>
            </w:tcBorders>
            <w:shd w:val="clear" w:color="auto" w:fill="FFFFFF"/>
          </w:tcPr>
          <w:p w14:paraId="0E336E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AC"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A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EA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EB6" w14:textId="77777777">
        <w:trPr>
          <w:cantSplit/>
          <w:jc w:val="center"/>
        </w:trPr>
        <w:tc>
          <w:tcPr>
            <w:tcW w:w="3396" w:type="dxa"/>
            <w:tcBorders>
              <w:top w:val="nil"/>
              <w:left w:val="nil"/>
              <w:bottom w:val="nil"/>
              <w:right w:val="nil"/>
            </w:tcBorders>
            <w:shd w:val="clear" w:color="auto" w:fill="FFFFFF"/>
          </w:tcPr>
          <w:p w14:paraId="0E336EB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B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B8" w14:textId="77777777">
        <w:trPr>
          <w:cantSplit/>
          <w:jc w:val="center"/>
        </w:trPr>
        <w:tc>
          <w:tcPr>
            <w:tcW w:w="12942" w:type="dxa"/>
            <w:gridSpan w:val="5"/>
            <w:tcBorders>
              <w:top w:val="nil"/>
              <w:left w:val="nil"/>
              <w:bottom w:val="nil"/>
              <w:right w:val="nil"/>
            </w:tcBorders>
            <w:shd w:val="clear" w:color="auto" w:fill="FFFFFF"/>
          </w:tcPr>
          <w:p w14:paraId="0E336E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BE" w14:textId="77777777">
        <w:trPr>
          <w:cantSplit/>
          <w:jc w:val="center"/>
        </w:trPr>
        <w:tc>
          <w:tcPr>
            <w:tcW w:w="3396" w:type="dxa"/>
            <w:tcBorders>
              <w:top w:val="nil"/>
              <w:left w:val="nil"/>
              <w:bottom w:val="nil"/>
              <w:right w:val="nil"/>
            </w:tcBorders>
            <w:shd w:val="clear" w:color="auto" w:fill="FFFFFF"/>
          </w:tcPr>
          <w:p w14:paraId="0E336EB9"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726" w:type="dxa"/>
            <w:tcBorders>
              <w:top w:val="nil"/>
              <w:left w:val="nil"/>
              <w:bottom w:val="nil"/>
              <w:right w:val="nil"/>
            </w:tcBorders>
            <w:shd w:val="clear" w:color="auto" w:fill="FFFFFF"/>
          </w:tcPr>
          <w:p w14:paraId="0E336EBA"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B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B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047" w:type="dxa"/>
            <w:tcBorders>
              <w:top w:val="nil"/>
              <w:left w:val="nil"/>
              <w:bottom w:val="nil"/>
              <w:right w:val="nil"/>
            </w:tcBorders>
            <w:shd w:val="clear" w:color="auto" w:fill="FFFFFF"/>
          </w:tcPr>
          <w:p w14:paraId="0E336EB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EC4" w14:textId="77777777">
        <w:trPr>
          <w:cantSplit/>
          <w:jc w:val="center"/>
        </w:trPr>
        <w:tc>
          <w:tcPr>
            <w:tcW w:w="3396" w:type="dxa"/>
            <w:tcBorders>
              <w:top w:val="nil"/>
              <w:left w:val="nil"/>
              <w:bottom w:val="nil"/>
              <w:right w:val="nil"/>
            </w:tcBorders>
            <w:shd w:val="clear" w:color="auto" w:fill="FFFFFF"/>
          </w:tcPr>
          <w:p w14:paraId="0E336EB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C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CA" w14:textId="77777777">
        <w:trPr>
          <w:cantSplit/>
          <w:jc w:val="center"/>
        </w:trPr>
        <w:tc>
          <w:tcPr>
            <w:tcW w:w="3396" w:type="dxa"/>
            <w:tcBorders>
              <w:top w:val="nil"/>
              <w:left w:val="nil"/>
              <w:bottom w:val="nil"/>
              <w:right w:val="nil"/>
            </w:tcBorders>
            <w:shd w:val="clear" w:color="auto" w:fill="FFFFFF"/>
          </w:tcPr>
          <w:p w14:paraId="0E336EC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C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C8" w14:textId="77777777" w:rsidR="0024092E" w:rsidRDefault="00450581">
            <w:pPr>
              <w:adjustRightInd w:val="0"/>
              <w:jc w:val="center"/>
              <w:rPr>
                <w:rFonts w:ascii="Times New Roman" w:hAnsi="Times New Roman"/>
                <w:color w:val="000000"/>
              </w:rPr>
            </w:pPr>
            <w:r>
              <w:rPr>
                <w:rFonts w:ascii="Times New Roman" w:hAnsi="Times New Roman"/>
                <w:color w:val="000000"/>
              </w:rPr>
              <w:t>0, 60.2</w:t>
            </w:r>
          </w:p>
        </w:tc>
        <w:tc>
          <w:tcPr>
            <w:tcW w:w="2047" w:type="dxa"/>
            <w:tcBorders>
              <w:top w:val="nil"/>
              <w:left w:val="nil"/>
              <w:bottom w:val="nil"/>
              <w:right w:val="nil"/>
            </w:tcBorders>
            <w:shd w:val="clear" w:color="auto" w:fill="FFFFFF"/>
          </w:tcPr>
          <w:p w14:paraId="0E336EC9"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ECC" w14:textId="77777777">
        <w:trPr>
          <w:cantSplit/>
          <w:jc w:val="center"/>
        </w:trPr>
        <w:tc>
          <w:tcPr>
            <w:tcW w:w="12942" w:type="dxa"/>
            <w:gridSpan w:val="5"/>
            <w:tcBorders>
              <w:top w:val="nil"/>
              <w:left w:val="nil"/>
              <w:bottom w:val="nil"/>
              <w:right w:val="nil"/>
            </w:tcBorders>
            <w:shd w:val="clear" w:color="auto" w:fill="FFFFFF"/>
          </w:tcPr>
          <w:p w14:paraId="0E336E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D2" w14:textId="77777777">
        <w:trPr>
          <w:cantSplit/>
          <w:jc w:val="center"/>
        </w:trPr>
        <w:tc>
          <w:tcPr>
            <w:tcW w:w="3396" w:type="dxa"/>
            <w:tcBorders>
              <w:top w:val="nil"/>
              <w:left w:val="nil"/>
              <w:bottom w:val="nil"/>
              <w:right w:val="nil"/>
            </w:tcBorders>
            <w:shd w:val="clear" w:color="auto" w:fill="FFFFFF"/>
          </w:tcPr>
          <w:p w14:paraId="0E336EC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CE"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C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E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D8" w14:textId="77777777">
        <w:trPr>
          <w:cantSplit/>
          <w:jc w:val="center"/>
        </w:trPr>
        <w:tc>
          <w:tcPr>
            <w:tcW w:w="3396" w:type="dxa"/>
            <w:tcBorders>
              <w:top w:val="nil"/>
              <w:left w:val="nil"/>
              <w:bottom w:val="nil"/>
              <w:right w:val="nil"/>
            </w:tcBorders>
            <w:shd w:val="clear" w:color="auto" w:fill="FFFFFF"/>
          </w:tcPr>
          <w:p w14:paraId="0E336ED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D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D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DA" w14:textId="77777777">
        <w:trPr>
          <w:cantSplit/>
          <w:jc w:val="center"/>
        </w:trPr>
        <w:tc>
          <w:tcPr>
            <w:tcW w:w="12942" w:type="dxa"/>
            <w:gridSpan w:val="5"/>
            <w:tcBorders>
              <w:top w:val="nil"/>
              <w:left w:val="nil"/>
              <w:bottom w:val="nil"/>
              <w:right w:val="nil"/>
            </w:tcBorders>
            <w:shd w:val="clear" w:color="auto" w:fill="FFFFFF"/>
          </w:tcPr>
          <w:p w14:paraId="0E336E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E0" w14:textId="77777777">
        <w:trPr>
          <w:cantSplit/>
          <w:jc w:val="center"/>
        </w:trPr>
        <w:tc>
          <w:tcPr>
            <w:tcW w:w="3396" w:type="dxa"/>
            <w:tcBorders>
              <w:top w:val="nil"/>
              <w:left w:val="nil"/>
              <w:bottom w:val="nil"/>
              <w:right w:val="nil"/>
            </w:tcBorders>
            <w:shd w:val="clear" w:color="auto" w:fill="FFFFFF"/>
          </w:tcPr>
          <w:p w14:paraId="0E336EDB"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726" w:type="dxa"/>
            <w:tcBorders>
              <w:top w:val="nil"/>
              <w:left w:val="nil"/>
              <w:bottom w:val="nil"/>
              <w:right w:val="nil"/>
            </w:tcBorders>
            <w:shd w:val="clear" w:color="auto" w:fill="FFFFFF"/>
          </w:tcPr>
          <w:p w14:paraId="0E336EDC"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6ED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D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047" w:type="dxa"/>
            <w:tcBorders>
              <w:top w:val="nil"/>
              <w:left w:val="nil"/>
              <w:bottom w:val="nil"/>
              <w:right w:val="nil"/>
            </w:tcBorders>
            <w:shd w:val="clear" w:color="auto" w:fill="FFFFFF"/>
          </w:tcPr>
          <w:p w14:paraId="0E336ED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6EE6" w14:textId="77777777">
        <w:trPr>
          <w:cantSplit/>
          <w:jc w:val="center"/>
        </w:trPr>
        <w:tc>
          <w:tcPr>
            <w:tcW w:w="3396" w:type="dxa"/>
            <w:tcBorders>
              <w:top w:val="nil"/>
              <w:left w:val="nil"/>
              <w:bottom w:val="nil"/>
              <w:right w:val="nil"/>
            </w:tcBorders>
            <w:shd w:val="clear" w:color="auto" w:fill="FFFFFF"/>
          </w:tcPr>
          <w:p w14:paraId="0E336EE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E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E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E4"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c>
          <w:tcPr>
            <w:tcW w:w="2047" w:type="dxa"/>
            <w:tcBorders>
              <w:top w:val="nil"/>
              <w:left w:val="nil"/>
              <w:bottom w:val="nil"/>
              <w:right w:val="nil"/>
            </w:tcBorders>
            <w:shd w:val="clear" w:color="auto" w:fill="FFFFFF"/>
          </w:tcPr>
          <w:p w14:paraId="0E336E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EC" w14:textId="77777777">
        <w:trPr>
          <w:cantSplit/>
          <w:jc w:val="center"/>
        </w:trPr>
        <w:tc>
          <w:tcPr>
            <w:tcW w:w="3396" w:type="dxa"/>
            <w:tcBorders>
              <w:top w:val="nil"/>
              <w:left w:val="nil"/>
              <w:bottom w:val="nil"/>
              <w:right w:val="nil"/>
            </w:tcBorders>
            <w:shd w:val="clear" w:color="auto" w:fill="FFFFFF"/>
          </w:tcPr>
          <w:p w14:paraId="0E336EE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E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EEA" w14:textId="77777777" w:rsidR="0024092E" w:rsidRDefault="00450581">
            <w:pPr>
              <w:adjustRightInd w:val="0"/>
              <w:jc w:val="center"/>
              <w:rPr>
                <w:rFonts w:ascii="Times New Roman" w:hAnsi="Times New Roman"/>
                <w:color w:val="000000"/>
              </w:rPr>
            </w:pPr>
            <w:r>
              <w:rPr>
                <w:rFonts w:ascii="Times New Roman" w:hAnsi="Times New Roman"/>
                <w:color w:val="000000"/>
              </w:rPr>
              <w:t>0.8, 90.6</w:t>
            </w:r>
          </w:p>
        </w:tc>
        <w:tc>
          <w:tcPr>
            <w:tcW w:w="2047" w:type="dxa"/>
            <w:tcBorders>
              <w:top w:val="nil"/>
              <w:left w:val="nil"/>
              <w:bottom w:val="nil"/>
              <w:right w:val="nil"/>
            </w:tcBorders>
            <w:shd w:val="clear" w:color="auto" w:fill="FFFFFF"/>
          </w:tcPr>
          <w:p w14:paraId="0E336EEB"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6EEE" w14:textId="77777777">
        <w:trPr>
          <w:cantSplit/>
          <w:jc w:val="center"/>
        </w:trPr>
        <w:tc>
          <w:tcPr>
            <w:tcW w:w="12942" w:type="dxa"/>
            <w:gridSpan w:val="5"/>
            <w:tcBorders>
              <w:top w:val="nil"/>
              <w:left w:val="nil"/>
              <w:bottom w:val="nil"/>
              <w:right w:val="nil"/>
            </w:tcBorders>
            <w:shd w:val="clear" w:color="auto" w:fill="FFFFFF"/>
          </w:tcPr>
          <w:p w14:paraId="0E336E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EF4" w14:textId="77777777">
        <w:trPr>
          <w:cantSplit/>
          <w:jc w:val="center"/>
        </w:trPr>
        <w:tc>
          <w:tcPr>
            <w:tcW w:w="3396" w:type="dxa"/>
            <w:tcBorders>
              <w:top w:val="nil"/>
              <w:left w:val="nil"/>
              <w:bottom w:val="nil"/>
              <w:right w:val="nil"/>
            </w:tcBorders>
            <w:shd w:val="clear" w:color="auto" w:fill="FFFFFF"/>
          </w:tcPr>
          <w:p w14:paraId="0E336EE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F0"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6EF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EF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EF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EFA" w14:textId="77777777">
        <w:trPr>
          <w:cantSplit/>
          <w:jc w:val="center"/>
        </w:trPr>
        <w:tc>
          <w:tcPr>
            <w:tcW w:w="3396" w:type="dxa"/>
            <w:tcBorders>
              <w:top w:val="nil"/>
              <w:left w:val="nil"/>
              <w:bottom w:val="nil"/>
              <w:right w:val="nil"/>
            </w:tcBorders>
            <w:shd w:val="clear" w:color="auto" w:fill="FFFFFF"/>
          </w:tcPr>
          <w:p w14:paraId="0E336EF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F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EF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E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E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EFC" w14:textId="77777777">
        <w:trPr>
          <w:cantSplit/>
          <w:jc w:val="center"/>
        </w:trPr>
        <w:tc>
          <w:tcPr>
            <w:tcW w:w="12942" w:type="dxa"/>
            <w:gridSpan w:val="5"/>
            <w:tcBorders>
              <w:top w:val="nil"/>
              <w:left w:val="nil"/>
              <w:bottom w:val="nil"/>
              <w:right w:val="nil"/>
            </w:tcBorders>
            <w:shd w:val="clear" w:color="auto" w:fill="FFFFFF"/>
          </w:tcPr>
          <w:p w14:paraId="0E336E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02" w14:textId="77777777">
        <w:trPr>
          <w:cantSplit/>
          <w:jc w:val="center"/>
        </w:trPr>
        <w:tc>
          <w:tcPr>
            <w:tcW w:w="3396" w:type="dxa"/>
            <w:tcBorders>
              <w:top w:val="nil"/>
              <w:left w:val="nil"/>
              <w:bottom w:val="nil"/>
              <w:right w:val="nil"/>
            </w:tcBorders>
            <w:shd w:val="clear" w:color="auto" w:fill="FFFFFF"/>
          </w:tcPr>
          <w:p w14:paraId="0E336EFD"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726" w:type="dxa"/>
            <w:tcBorders>
              <w:top w:val="nil"/>
              <w:left w:val="nil"/>
              <w:bottom w:val="nil"/>
              <w:right w:val="nil"/>
            </w:tcBorders>
            <w:shd w:val="clear" w:color="auto" w:fill="FFFFFF"/>
          </w:tcPr>
          <w:p w14:paraId="0E336EFE"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2726" w:type="dxa"/>
            <w:tcBorders>
              <w:top w:val="nil"/>
              <w:left w:val="nil"/>
              <w:bottom w:val="nil"/>
              <w:right w:val="nil"/>
            </w:tcBorders>
            <w:shd w:val="clear" w:color="auto" w:fill="FFFFFF"/>
          </w:tcPr>
          <w:p w14:paraId="0E336EF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0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F0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F08" w14:textId="77777777">
        <w:trPr>
          <w:cantSplit/>
          <w:jc w:val="center"/>
        </w:trPr>
        <w:tc>
          <w:tcPr>
            <w:tcW w:w="3396" w:type="dxa"/>
            <w:tcBorders>
              <w:top w:val="nil"/>
              <w:left w:val="nil"/>
              <w:bottom w:val="nil"/>
              <w:right w:val="nil"/>
            </w:tcBorders>
            <w:shd w:val="clear" w:color="auto" w:fill="FFFFFF"/>
          </w:tcPr>
          <w:p w14:paraId="0E336F0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0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0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0A" w14:textId="77777777">
        <w:trPr>
          <w:cantSplit/>
          <w:jc w:val="center"/>
        </w:trPr>
        <w:tc>
          <w:tcPr>
            <w:tcW w:w="12942" w:type="dxa"/>
            <w:gridSpan w:val="5"/>
            <w:tcBorders>
              <w:top w:val="nil"/>
              <w:left w:val="nil"/>
              <w:bottom w:val="nil"/>
              <w:right w:val="nil"/>
            </w:tcBorders>
            <w:shd w:val="clear" w:color="auto" w:fill="FFFFFF"/>
          </w:tcPr>
          <w:p w14:paraId="0E336F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10" w14:textId="77777777">
        <w:trPr>
          <w:cantSplit/>
          <w:jc w:val="center"/>
        </w:trPr>
        <w:tc>
          <w:tcPr>
            <w:tcW w:w="3396" w:type="dxa"/>
            <w:tcBorders>
              <w:top w:val="nil"/>
              <w:left w:val="nil"/>
              <w:bottom w:val="nil"/>
              <w:right w:val="nil"/>
            </w:tcBorders>
            <w:shd w:val="clear" w:color="auto" w:fill="FFFFFF"/>
          </w:tcPr>
          <w:p w14:paraId="0E336F0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0C"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2726" w:type="dxa"/>
            <w:tcBorders>
              <w:top w:val="nil"/>
              <w:left w:val="nil"/>
              <w:bottom w:val="nil"/>
              <w:right w:val="nil"/>
            </w:tcBorders>
            <w:shd w:val="clear" w:color="auto" w:fill="FFFFFF"/>
          </w:tcPr>
          <w:p w14:paraId="0E336F0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0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6F0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6F16" w14:textId="77777777">
        <w:trPr>
          <w:cantSplit/>
          <w:jc w:val="center"/>
        </w:trPr>
        <w:tc>
          <w:tcPr>
            <w:tcW w:w="3396" w:type="dxa"/>
            <w:tcBorders>
              <w:top w:val="nil"/>
              <w:left w:val="nil"/>
              <w:bottom w:val="nil"/>
              <w:right w:val="nil"/>
            </w:tcBorders>
            <w:shd w:val="clear" w:color="auto" w:fill="FFFFFF"/>
          </w:tcPr>
          <w:p w14:paraId="0E336F1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1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1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6F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18" w14:textId="77777777">
        <w:trPr>
          <w:cantSplit/>
          <w:jc w:val="center"/>
        </w:trPr>
        <w:tc>
          <w:tcPr>
            <w:tcW w:w="12942" w:type="dxa"/>
            <w:gridSpan w:val="5"/>
            <w:tcBorders>
              <w:top w:val="nil"/>
              <w:left w:val="nil"/>
              <w:bottom w:val="nil"/>
              <w:right w:val="nil"/>
            </w:tcBorders>
            <w:shd w:val="clear" w:color="auto" w:fill="FFFFFF"/>
          </w:tcPr>
          <w:p w14:paraId="0E336F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1E" w14:textId="77777777">
        <w:trPr>
          <w:cantSplit/>
          <w:jc w:val="center"/>
        </w:trPr>
        <w:tc>
          <w:tcPr>
            <w:tcW w:w="3396" w:type="dxa"/>
            <w:tcBorders>
              <w:top w:val="nil"/>
              <w:left w:val="nil"/>
              <w:bottom w:val="nil"/>
              <w:right w:val="nil"/>
            </w:tcBorders>
            <w:shd w:val="clear" w:color="auto" w:fill="FFFFFF"/>
          </w:tcPr>
          <w:p w14:paraId="0E336F1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1A"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2726" w:type="dxa"/>
            <w:tcBorders>
              <w:top w:val="nil"/>
              <w:left w:val="nil"/>
              <w:bottom w:val="nil"/>
              <w:right w:val="nil"/>
            </w:tcBorders>
            <w:shd w:val="clear" w:color="auto" w:fill="FFFFFF"/>
          </w:tcPr>
          <w:p w14:paraId="0E336F1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1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6F1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6F24" w14:textId="77777777">
        <w:trPr>
          <w:cantSplit/>
          <w:jc w:val="center"/>
        </w:trPr>
        <w:tc>
          <w:tcPr>
            <w:tcW w:w="3396" w:type="dxa"/>
            <w:tcBorders>
              <w:top w:val="nil"/>
              <w:left w:val="nil"/>
              <w:bottom w:val="nil"/>
              <w:right w:val="nil"/>
            </w:tcBorders>
            <w:shd w:val="clear" w:color="auto" w:fill="FFFFFF"/>
          </w:tcPr>
          <w:p w14:paraId="0E336F1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2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2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2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6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26" w14:textId="77777777">
        <w:trPr>
          <w:cantSplit/>
          <w:jc w:val="center"/>
        </w:trPr>
        <w:tc>
          <w:tcPr>
            <w:tcW w:w="12942" w:type="dxa"/>
            <w:gridSpan w:val="5"/>
            <w:tcBorders>
              <w:top w:val="nil"/>
              <w:left w:val="nil"/>
              <w:bottom w:val="nil"/>
              <w:right w:val="nil"/>
            </w:tcBorders>
            <w:shd w:val="clear" w:color="auto" w:fill="FFFFFF"/>
          </w:tcPr>
          <w:p w14:paraId="0E336F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2C" w14:textId="77777777">
        <w:trPr>
          <w:cantSplit/>
          <w:jc w:val="center"/>
        </w:trPr>
        <w:tc>
          <w:tcPr>
            <w:tcW w:w="3396" w:type="dxa"/>
            <w:tcBorders>
              <w:top w:val="nil"/>
              <w:left w:val="nil"/>
              <w:bottom w:val="nil"/>
              <w:right w:val="nil"/>
            </w:tcBorders>
            <w:shd w:val="clear" w:color="auto" w:fill="FFFFFF"/>
          </w:tcPr>
          <w:p w14:paraId="0E336F27" w14:textId="77777777" w:rsidR="0024092E" w:rsidRDefault="00450581">
            <w:pPr>
              <w:adjustRightInd w:val="0"/>
              <w:rPr>
                <w:rFonts w:ascii="Times New Roman" w:hAnsi="Times New Roman"/>
                <w:color w:val="000000"/>
              </w:rPr>
            </w:pPr>
            <w:r>
              <w:rPr>
                <w:rFonts w:ascii="Times New Roman" w:hAnsi="Times New Roman"/>
                <w:color w:val="000000"/>
              </w:rPr>
              <w:t>TP53</w:t>
            </w:r>
          </w:p>
        </w:tc>
        <w:tc>
          <w:tcPr>
            <w:tcW w:w="2726" w:type="dxa"/>
            <w:tcBorders>
              <w:top w:val="nil"/>
              <w:left w:val="nil"/>
              <w:bottom w:val="nil"/>
              <w:right w:val="nil"/>
            </w:tcBorders>
            <w:shd w:val="clear" w:color="auto" w:fill="FFFFFF"/>
          </w:tcPr>
          <w:p w14:paraId="0E336F2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2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2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2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32" w14:textId="77777777">
        <w:trPr>
          <w:cantSplit/>
          <w:jc w:val="center"/>
        </w:trPr>
        <w:tc>
          <w:tcPr>
            <w:tcW w:w="3396" w:type="dxa"/>
            <w:tcBorders>
              <w:top w:val="nil"/>
              <w:left w:val="nil"/>
              <w:bottom w:val="nil"/>
              <w:right w:val="nil"/>
            </w:tcBorders>
            <w:shd w:val="clear" w:color="auto" w:fill="FFFFFF"/>
          </w:tcPr>
          <w:p w14:paraId="0E336F2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2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2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38" w14:textId="77777777">
        <w:trPr>
          <w:cantSplit/>
          <w:jc w:val="center"/>
        </w:trPr>
        <w:tc>
          <w:tcPr>
            <w:tcW w:w="3396" w:type="dxa"/>
            <w:tcBorders>
              <w:top w:val="nil"/>
              <w:left w:val="nil"/>
              <w:bottom w:val="nil"/>
              <w:right w:val="nil"/>
            </w:tcBorders>
            <w:shd w:val="clear" w:color="auto" w:fill="FFFFFF"/>
          </w:tcPr>
          <w:p w14:paraId="0E336F3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3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3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3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3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3A" w14:textId="77777777">
        <w:trPr>
          <w:cantSplit/>
          <w:jc w:val="center"/>
        </w:trPr>
        <w:tc>
          <w:tcPr>
            <w:tcW w:w="12942" w:type="dxa"/>
            <w:gridSpan w:val="5"/>
            <w:tcBorders>
              <w:top w:val="nil"/>
              <w:left w:val="nil"/>
              <w:bottom w:val="nil"/>
              <w:right w:val="nil"/>
            </w:tcBorders>
            <w:shd w:val="clear" w:color="auto" w:fill="FFFFFF"/>
          </w:tcPr>
          <w:p w14:paraId="0E336F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40" w14:textId="77777777">
        <w:trPr>
          <w:cantSplit/>
          <w:jc w:val="center"/>
        </w:trPr>
        <w:tc>
          <w:tcPr>
            <w:tcW w:w="3396" w:type="dxa"/>
            <w:tcBorders>
              <w:top w:val="nil"/>
              <w:left w:val="nil"/>
              <w:bottom w:val="nil"/>
              <w:right w:val="nil"/>
            </w:tcBorders>
            <w:shd w:val="clear" w:color="auto" w:fill="FFFFFF"/>
          </w:tcPr>
          <w:p w14:paraId="0E336F3B"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726" w:type="dxa"/>
            <w:tcBorders>
              <w:top w:val="nil"/>
              <w:left w:val="nil"/>
              <w:bottom w:val="nil"/>
              <w:right w:val="nil"/>
            </w:tcBorders>
            <w:shd w:val="clear" w:color="auto" w:fill="FFFFFF"/>
          </w:tcPr>
          <w:p w14:paraId="0E336F3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3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3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3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46" w14:textId="77777777">
        <w:trPr>
          <w:cantSplit/>
          <w:jc w:val="center"/>
        </w:trPr>
        <w:tc>
          <w:tcPr>
            <w:tcW w:w="3396" w:type="dxa"/>
            <w:tcBorders>
              <w:top w:val="nil"/>
              <w:left w:val="nil"/>
              <w:bottom w:val="nil"/>
              <w:right w:val="nil"/>
            </w:tcBorders>
            <w:shd w:val="clear" w:color="auto" w:fill="FFFFFF"/>
          </w:tcPr>
          <w:p w14:paraId="0E336F4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4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4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4C" w14:textId="77777777">
        <w:trPr>
          <w:cantSplit/>
          <w:jc w:val="center"/>
        </w:trPr>
        <w:tc>
          <w:tcPr>
            <w:tcW w:w="3396" w:type="dxa"/>
            <w:tcBorders>
              <w:top w:val="nil"/>
              <w:left w:val="nil"/>
              <w:bottom w:val="nil"/>
              <w:right w:val="nil"/>
            </w:tcBorders>
            <w:shd w:val="clear" w:color="auto" w:fill="FFFFFF"/>
          </w:tcPr>
          <w:p w14:paraId="0E336F4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4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4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4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4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4E" w14:textId="77777777">
        <w:trPr>
          <w:cantSplit/>
          <w:jc w:val="center"/>
        </w:trPr>
        <w:tc>
          <w:tcPr>
            <w:tcW w:w="12942" w:type="dxa"/>
            <w:gridSpan w:val="5"/>
            <w:tcBorders>
              <w:top w:val="nil"/>
              <w:left w:val="nil"/>
              <w:bottom w:val="nil"/>
              <w:right w:val="nil"/>
            </w:tcBorders>
            <w:shd w:val="clear" w:color="auto" w:fill="FFFFFF"/>
          </w:tcPr>
          <w:p w14:paraId="0E336F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54" w14:textId="77777777">
        <w:trPr>
          <w:cantSplit/>
          <w:jc w:val="center"/>
        </w:trPr>
        <w:tc>
          <w:tcPr>
            <w:tcW w:w="3396" w:type="dxa"/>
            <w:tcBorders>
              <w:top w:val="nil"/>
              <w:left w:val="nil"/>
              <w:bottom w:val="nil"/>
              <w:right w:val="nil"/>
            </w:tcBorders>
            <w:shd w:val="clear" w:color="auto" w:fill="FFFFFF"/>
          </w:tcPr>
          <w:p w14:paraId="0E336F4F"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726" w:type="dxa"/>
            <w:tcBorders>
              <w:top w:val="nil"/>
              <w:left w:val="nil"/>
              <w:bottom w:val="nil"/>
              <w:right w:val="nil"/>
            </w:tcBorders>
            <w:shd w:val="clear" w:color="auto" w:fill="FFFFFF"/>
          </w:tcPr>
          <w:p w14:paraId="0E336F5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5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5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5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5A" w14:textId="77777777">
        <w:trPr>
          <w:cantSplit/>
          <w:jc w:val="center"/>
        </w:trPr>
        <w:tc>
          <w:tcPr>
            <w:tcW w:w="3396" w:type="dxa"/>
            <w:tcBorders>
              <w:top w:val="nil"/>
              <w:left w:val="nil"/>
              <w:bottom w:val="nil"/>
              <w:right w:val="nil"/>
            </w:tcBorders>
            <w:shd w:val="clear" w:color="auto" w:fill="FFFFFF"/>
          </w:tcPr>
          <w:p w14:paraId="0E336F5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5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5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60" w14:textId="77777777">
        <w:trPr>
          <w:cantSplit/>
          <w:jc w:val="center"/>
        </w:trPr>
        <w:tc>
          <w:tcPr>
            <w:tcW w:w="3396" w:type="dxa"/>
            <w:tcBorders>
              <w:top w:val="nil"/>
              <w:left w:val="nil"/>
              <w:bottom w:val="nil"/>
              <w:right w:val="nil"/>
            </w:tcBorders>
            <w:shd w:val="clear" w:color="auto" w:fill="FFFFFF"/>
          </w:tcPr>
          <w:p w14:paraId="0E336F5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5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5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5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5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62" w14:textId="77777777">
        <w:trPr>
          <w:cantSplit/>
          <w:jc w:val="center"/>
        </w:trPr>
        <w:tc>
          <w:tcPr>
            <w:tcW w:w="12942" w:type="dxa"/>
            <w:gridSpan w:val="5"/>
            <w:tcBorders>
              <w:top w:val="nil"/>
              <w:left w:val="nil"/>
              <w:bottom w:val="nil"/>
              <w:right w:val="nil"/>
            </w:tcBorders>
            <w:shd w:val="clear" w:color="auto" w:fill="FFFFFF"/>
          </w:tcPr>
          <w:p w14:paraId="0E336F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68" w14:textId="77777777">
        <w:trPr>
          <w:cantSplit/>
          <w:jc w:val="center"/>
        </w:trPr>
        <w:tc>
          <w:tcPr>
            <w:tcW w:w="3396" w:type="dxa"/>
            <w:tcBorders>
              <w:top w:val="nil"/>
              <w:left w:val="nil"/>
              <w:bottom w:val="nil"/>
              <w:right w:val="nil"/>
            </w:tcBorders>
            <w:shd w:val="clear" w:color="auto" w:fill="FFFFFF"/>
          </w:tcPr>
          <w:p w14:paraId="0E336F63"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726" w:type="dxa"/>
            <w:tcBorders>
              <w:top w:val="nil"/>
              <w:left w:val="nil"/>
              <w:bottom w:val="nil"/>
              <w:right w:val="nil"/>
            </w:tcBorders>
            <w:shd w:val="clear" w:color="auto" w:fill="FFFFFF"/>
          </w:tcPr>
          <w:p w14:paraId="0E336F6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6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6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6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6E" w14:textId="77777777">
        <w:trPr>
          <w:cantSplit/>
          <w:jc w:val="center"/>
        </w:trPr>
        <w:tc>
          <w:tcPr>
            <w:tcW w:w="3396" w:type="dxa"/>
            <w:tcBorders>
              <w:top w:val="nil"/>
              <w:left w:val="nil"/>
              <w:bottom w:val="nil"/>
              <w:right w:val="nil"/>
            </w:tcBorders>
            <w:shd w:val="clear" w:color="auto" w:fill="FFFFFF"/>
          </w:tcPr>
          <w:p w14:paraId="0E336F6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6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6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74" w14:textId="77777777">
        <w:trPr>
          <w:cantSplit/>
          <w:jc w:val="center"/>
        </w:trPr>
        <w:tc>
          <w:tcPr>
            <w:tcW w:w="3396" w:type="dxa"/>
            <w:tcBorders>
              <w:top w:val="nil"/>
              <w:left w:val="nil"/>
              <w:bottom w:val="nil"/>
              <w:right w:val="nil"/>
            </w:tcBorders>
            <w:shd w:val="clear" w:color="auto" w:fill="FFFFFF"/>
          </w:tcPr>
          <w:p w14:paraId="0E336F6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7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7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7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7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76" w14:textId="77777777">
        <w:trPr>
          <w:cantSplit/>
          <w:jc w:val="center"/>
        </w:trPr>
        <w:tc>
          <w:tcPr>
            <w:tcW w:w="12942" w:type="dxa"/>
            <w:gridSpan w:val="5"/>
            <w:tcBorders>
              <w:top w:val="nil"/>
              <w:left w:val="nil"/>
              <w:bottom w:val="nil"/>
              <w:right w:val="nil"/>
            </w:tcBorders>
            <w:shd w:val="clear" w:color="auto" w:fill="FFFFFF"/>
          </w:tcPr>
          <w:p w14:paraId="0E336F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7C" w14:textId="77777777">
        <w:trPr>
          <w:cantSplit/>
          <w:jc w:val="center"/>
        </w:trPr>
        <w:tc>
          <w:tcPr>
            <w:tcW w:w="3396" w:type="dxa"/>
            <w:tcBorders>
              <w:top w:val="nil"/>
              <w:left w:val="nil"/>
              <w:bottom w:val="nil"/>
              <w:right w:val="nil"/>
            </w:tcBorders>
            <w:shd w:val="clear" w:color="auto" w:fill="FFFFFF"/>
          </w:tcPr>
          <w:p w14:paraId="0E336F77"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726" w:type="dxa"/>
            <w:tcBorders>
              <w:top w:val="nil"/>
              <w:left w:val="nil"/>
              <w:bottom w:val="nil"/>
              <w:right w:val="nil"/>
            </w:tcBorders>
            <w:shd w:val="clear" w:color="auto" w:fill="FFFFFF"/>
          </w:tcPr>
          <w:p w14:paraId="0E336F7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7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7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7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82" w14:textId="77777777">
        <w:trPr>
          <w:cantSplit/>
          <w:jc w:val="center"/>
        </w:trPr>
        <w:tc>
          <w:tcPr>
            <w:tcW w:w="3396" w:type="dxa"/>
            <w:tcBorders>
              <w:top w:val="nil"/>
              <w:left w:val="nil"/>
              <w:bottom w:val="nil"/>
              <w:right w:val="nil"/>
            </w:tcBorders>
            <w:shd w:val="clear" w:color="auto" w:fill="FFFFFF"/>
          </w:tcPr>
          <w:p w14:paraId="0E336F7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7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7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88" w14:textId="77777777">
        <w:trPr>
          <w:cantSplit/>
          <w:jc w:val="center"/>
        </w:trPr>
        <w:tc>
          <w:tcPr>
            <w:tcW w:w="3396" w:type="dxa"/>
            <w:tcBorders>
              <w:top w:val="nil"/>
              <w:left w:val="nil"/>
              <w:bottom w:val="nil"/>
              <w:right w:val="nil"/>
            </w:tcBorders>
            <w:shd w:val="clear" w:color="auto" w:fill="FFFFFF"/>
          </w:tcPr>
          <w:p w14:paraId="0E336F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8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8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8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8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8A" w14:textId="77777777">
        <w:trPr>
          <w:cantSplit/>
          <w:jc w:val="center"/>
        </w:trPr>
        <w:tc>
          <w:tcPr>
            <w:tcW w:w="12942" w:type="dxa"/>
            <w:gridSpan w:val="5"/>
            <w:tcBorders>
              <w:top w:val="nil"/>
              <w:left w:val="nil"/>
              <w:bottom w:val="nil"/>
              <w:right w:val="nil"/>
            </w:tcBorders>
            <w:shd w:val="clear" w:color="auto" w:fill="FFFFFF"/>
          </w:tcPr>
          <w:p w14:paraId="0E336F8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90" w14:textId="77777777">
        <w:trPr>
          <w:cantSplit/>
          <w:jc w:val="center"/>
        </w:trPr>
        <w:tc>
          <w:tcPr>
            <w:tcW w:w="3396" w:type="dxa"/>
            <w:tcBorders>
              <w:top w:val="nil"/>
              <w:left w:val="nil"/>
              <w:bottom w:val="nil"/>
              <w:right w:val="nil"/>
            </w:tcBorders>
            <w:shd w:val="clear" w:color="auto" w:fill="FFFFFF"/>
          </w:tcPr>
          <w:p w14:paraId="0E336F8B"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726" w:type="dxa"/>
            <w:tcBorders>
              <w:top w:val="nil"/>
              <w:left w:val="nil"/>
              <w:bottom w:val="nil"/>
              <w:right w:val="nil"/>
            </w:tcBorders>
            <w:shd w:val="clear" w:color="auto" w:fill="FFFFFF"/>
          </w:tcPr>
          <w:p w14:paraId="0E336F8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8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8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8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96" w14:textId="77777777">
        <w:trPr>
          <w:cantSplit/>
          <w:jc w:val="center"/>
        </w:trPr>
        <w:tc>
          <w:tcPr>
            <w:tcW w:w="3396" w:type="dxa"/>
            <w:tcBorders>
              <w:top w:val="nil"/>
              <w:left w:val="nil"/>
              <w:bottom w:val="nil"/>
              <w:right w:val="nil"/>
            </w:tcBorders>
            <w:shd w:val="clear" w:color="auto" w:fill="FFFFFF"/>
          </w:tcPr>
          <w:p w14:paraId="0E336F9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9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9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9C" w14:textId="77777777">
        <w:trPr>
          <w:cantSplit/>
          <w:jc w:val="center"/>
        </w:trPr>
        <w:tc>
          <w:tcPr>
            <w:tcW w:w="3396" w:type="dxa"/>
            <w:tcBorders>
              <w:top w:val="nil"/>
              <w:left w:val="nil"/>
              <w:bottom w:val="nil"/>
              <w:right w:val="nil"/>
            </w:tcBorders>
            <w:shd w:val="clear" w:color="auto" w:fill="FFFFFF"/>
          </w:tcPr>
          <w:p w14:paraId="0E336F9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9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9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9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9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9E" w14:textId="77777777">
        <w:trPr>
          <w:cantSplit/>
          <w:jc w:val="center"/>
        </w:trPr>
        <w:tc>
          <w:tcPr>
            <w:tcW w:w="12942" w:type="dxa"/>
            <w:gridSpan w:val="5"/>
            <w:tcBorders>
              <w:top w:val="nil"/>
              <w:left w:val="nil"/>
              <w:bottom w:val="nil"/>
              <w:right w:val="nil"/>
            </w:tcBorders>
            <w:shd w:val="clear" w:color="auto" w:fill="FFFFFF"/>
          </w:tcPr>
          <w:p w14:paraId="0E336F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A4" w14:textId="77777777">
        <w:trPr>
          <w:cantSplit/>
          <w:jc w:val="center"/>
        </w:trPr>
        <w:tc>
          <w:tcPr>
            <w:tcW w:w="3396" w:type="dxa"/>
            <w:tcBorders>
              <w:top w:val="nil"/>
              <w:left w:val="nil"/>
              <w:bottom w:val="nil"/>
              <w:right w:val="nil"/>
            </w:tcBorders>
            <w:shd w:val="clear" w:color="auto" w:fill="FFFFFF"/>
          </w:tcPr>
          <w:p w14:paraId="0E336F9F"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726" w:type="dxa"/>
            <w:tcBorders>
              <w:top w:val="nil"/>
              <w:left w:val="nil"/>
              <w:bottom w:val="nil"/>
              <w:right w:val="nil"/>
            </w:tcBorders>
            <w:shd w:val="clear" w:color="auto" w:fill="FFFFFF"/>
          </w:tcPr>
          <w:p w14:paraId="0E336FA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A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A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A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AA" w14:textId="77777777">
        <w:trPr>
          <w:cantSplit/>
          <w:jc w:val="center"/>
        </w:trPr>
        <w:tc>
          <w:tcPr>
            <w:tcW w:w="3396" w:type="dxa"/>
            <w:tcBorders>
              <w:top w:val="nil"/>
              <w:left w:val="nil"/>
              <w:bottom w:val="nil"/>
              <w:right w:val="nil"/>
            </w:tcBorders>
            <w:shd w:val="clear" w:color="auto" w:fill="FFFFFF"/>
          </w:tcPr>
          <w:p w14:paraId="0E336FA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A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A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B0" w14:textId="77777777">
        <w:trPr>
          <w:cantSplit/>
          <w:jc w:val="center"/>
        </w:trPr>
        <w:tc>
          <w:tcPr>
            <w:tcW w:w="3396" w:type="dxa"/>
            <w:tcBorders>
              <w:top w:val="nil"/>
              <w:left w:val="nil"/>
              <w:bottom w:val="nil"/>
              <w:right w:val="nil"/>
            </w:tcBorders>
            <w:shd w:val="clear" w:color="auto" w:fill="FFFFFF"/>
          </w:tcPr>
          <w:p w14:paraId="0E336F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A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A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A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A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B2" w14:textId="77777777">
        <w:trPr>
          <w:cantSplit/>
          <w:jc w:val="center"/>
        </w:trPr>
        <w:tc>
          <w:tcPr>
            <w:tcW w:w="12942" w:type="dxa"/>
            <w:gridSpan w:val="5"/>
            <w:tcBorders>
              <w:top w:val="nil"/>
              <w:left w:val="nil"/>
              <w:bottom w:val="nil"/>
              <w:right w:val="nil"/>
            </w:tcBorders>
            <w:shd w:val="clear" w:color="auto" w:fill="FFFFFF"/>
          </w:tcPr>
          <w:p w14:paraId="0E336F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B8" w14:textId="77777777">
        <w:trPr>
          <w:cantSplit/>
          <w:jc w:val="center"/>
        </w:trPr>
        <w:tc>
          <w:tcPr>
            <w:tcW w:w="3396" w:type="dxa"/>
            <w:tcBorders>
              <w:top w:val="nil"/>
              <w:left w:val="nil"/>
              <w:bottom w:val="nil"/>
              <w:right w:val="nil"/>
            </w:tcBorders>
            <w:shd w:val="clear" w:color="auto" w:fill="FFFFFF"/>
          </w:tcPr>
          <w:p w14:paraId="0E336FB3"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726" w:type="dxa"/>
            <w:tcBorders>
              <w:top w:val="nil"/>
              <w:left w:val="nil"/>
              <w:bottom w:val="nil"/>
              <w:right w:val="nil"/>
            </w:tcBorders>
            <w:shd w:val="clear" w:color="auto" w:fill="FFFFFF"/>
          </w:tcPr>
          <w:p w14:paraId="0E336FB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B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B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B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BE" w14:textId="77777777">
        <w:trPr>
          <w:cantSplit/>
          <w:jc w:val="center"/>
        </w:trPr>
        <w:tc>
          <w:tcPr>
            <w:tcW w:w="3396" w:type="dxa"/>
            <w:tcBorders>
              <w:top w:val="nil"/>
              <w:left w:val="nil"/>
              <w:bottom w:val="nil"/>
              <w:right w:val="nil"/>
            </w:tcBorders>
            <w:shd w:val="clear" w:color="auto" w:fill="FFFFFF"/>
          </w:tcPr>
          <w:p w14:paraId="0E336F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B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B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C4" w14:textId="77777777">
        <w:trPr>
          <w:cantSplit/>
          <w:jc w:val="center"/>
        </w:trPr>
        <w:tc>
          <w:tcPr>
            <w:tcW w:w="3396" w:type="dxa"/>
            <w:tcBorders>
              <w:top w:val="nil"/>
              <w:left w:val="nil"/>
              <w:bottom w:val="nil"/>
              <w:right w:val="nil"/>
            </w:tcBorders>
            <w:shd w:val="clear" w:color="auto" w:fill="FFFFFF"/>
          </w:tcPr>
          <w:p w14:paraId="0E336FB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C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C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C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C6" w14:textId="77777777">
        <w:trPr>
          <w:cantSplit/>
          <w:jc w:val="center"/>
        </w:trPr>
        <w:tc>
          <w:tcPr>
            <w:tcW w:w="12942" w:type="dxa"/>
            <w:gridSpan w:val="5"/>
            <w:tcBorders>
              <w:top w:val="nil"/>
              <w:left w:val="nil"/>
              <w:bottom w:val="nil"/>
              <w:right w:val="nil"/>
            </w:tcBorders>
            <w:shd w:val="clear" w:color="auto" w:fill="FFFFFF"/>
          </w:tcPr>
          <w:p w14:paraId="0E336F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CC" w14:textId="77777777">
        <w:trPr>
          <w:cantSplit/>
          <w:jc w:val="center"/>
        </w:trPr>
        <w:tc>
          <w:tcPr>
            <w:tcW w:w="3396" w:type="dxa"/>
            <w:tcBorders>
              <w:top w:val="nil"/>
              <w:left w:val="nil"/>
              <w:bottom w:val="nil"/>
              <w:right w:val="nil"/>
            </w:tcBorders>
            <w:shd w:val="clear" w:color="auto" w:fill="FFFFFF"/>
          </w:tcPr>
          <w:p w14:paraId="0E336FC7"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726" w:type="dxa"/>
            <w:tcBorders>
              <w:top w:val="nil"/>
              <w:left w:val="nil"/>
              <w:bottom w:val="nil"/>
              <w:right w:val="nil"/>
            </w:tcBorders>
            <w:shd w:val="clear" w:color="auto" w:fill="FFFFFF"/>
          </w:tcPr>
          <w:p w14:paraId="0E336FC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C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C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C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D2" w14:textId="77777777">
        <w:trPr>
          <w:cantSplit/>
          <w:jc w:val="center"/>
        </w:trPr>
        <w:tc>
          <w:tcPr>
            <w:tcW w:w="3396" w:type="dxa"/>
            <w:tcBorders>
              <w:top w:val="nil"/>
              <w:left w:val="nil"/>
              <w:bottom w:val="nil"/>
              <w:right w:val="nil"/>
            </w:tcBorders>
            <w:shd w:val="clear" w:color="auto" w:fill="FFFFFF"/>
          </w:tcPr>
          <w:p w14:paraId="0E336FC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C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C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D8" w14:textId="77777777">
        <w:trPr>
          <w:cantSplit/>
          <w:jc w:val="center"/>
        </w:trPr>
        <w:tc>
          <w:tcPr>
            <w:tcW w:w="3396" w:type="dxa"/>
            <w:tcBorders>
              <w:top w:val="nil"/>
              <w:left w:val="nil"/>
              <w:bottom w:val="nil"/>
              <w:right w:val="nil"/>
            </w:tcBorders>
            <w:shd w:val="clear" w:color="auto" w:fill="FFFFFF"/>
          </w:tcPr>
          <w:p w14:paraId="0E336FD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D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D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D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DA" w14:textId="77777777">
        <w:trPr>
          <w:cantSplit/>
          <w:jc w:val="center"/>
        </w:trPr>
        <w:tc>
          <w:tcPr>
            <w:tcW w:w="12942" w:type="dxa"/>
            <w:gridSpan w:val="5"/>
            <w:tcBorders>
              <w:top w:val="nil"/>
              <w:left w:val="nil"/>
              <w:bottom w:val="nil"/>
              <w:right w:val="nil"/>
            </w:tcBorders>
            <w:shd w:val="clear" w:color="auto" w:fill="FFFFFF"/>
          </w:tcPr>
          <w:p w14:paraId="0E336F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E0" w14:textId="77777777">
        <w:trPr>
          <w:cantSplit/>
          <w:jc w:val="center"/>
        </w:trPr>
        <w:tc>
          <w:tcPr>
            <w:tcW w:w="3396" w:type="dxa"/>
            <w:tcBorders>
              <w:top w:val="nil"/>
              <w:left w:val="nil"/>
              <w:bottom w:val="nil"/>
              <w:right w:val="nil"/>
            </w:tcBorders>
            <w:shd w:val="clear" w:color="auto" w:fill="FFFFFF"/>
          </w:tcPr>
          <w:p w14:paraId="0E336FDB"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726" w:type="dxa"/>
            <w:tcBorders>
              <w:top w:val="nil"/>
              <w:left w:val="nil"/>
              <w:bottom w:val="nil"/>
              <w:right w:val="nil"/>
            </w:tcBorders>
            <w:shd w:val="clear" w:color="auto" w:fill="FFFFFF"/>
          </w:tcPr>
          <w:p w14:paraId="0E336FD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D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D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D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E6" w14:textId="77777777">
        <w:trPr>
          <w:cantSplit/>
          <w:jc w:val="center"/>
        </w:trPr>
        <w:tc>
          <w:tcPr>
            <w:tcW w:w="3396" w:type="dxa"/>
            <w:tcBorders>
              <w:top w:val="nil"/>
              <w:left w:val="nil"/>
              <w:bottom w:val="nil"/>
              <w:right w:val="nil"/>
            </w:tcBorders>
            <w:shd w:val="clear" w:color="auto" w:fill="FFFFFF"/>
          </w:tcPr>
          <w:p w14:paraId="0E336FE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E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E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6FEC" w14:textId="77777777">
        <w:trPr>
          <w:cantSplit/>
          <w:jc w:val="center"/>
        </w:trPr>
        <w:tc>
          <w:tcPr>
            <w:tcW w:w="3396" w:type="dxa"/>
            <w:tcBorders>
              <w:top w:val="nil"/>
              <w:left w:val="nil"/>
              <w:bottom w:val="nil"/>
              <w:right w:val="nil"/>
            </w:tcBorders>
            <w:shd w:val="clear" w:color="auto" w:fill="FFFFFF"/>
          </w:tcPr>
          <w:p w14:paraId="0E336FE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E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E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E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6FEE" w14:textId="77777777">
        <w:trPr>
          <w:cantSplit/>
          <w:jc w:val="center"/>
        </w:trPr>
        <w:tc>
          <w:tcPr>
            <w:tcW w:w="12942" w:type="dxa"/>
            <w:gridSpan w:val="5"/>
            <w:tcBorders>
              <w:top w:val="nil"/>
              <w:left w:val="nil"/>
              <w:bottom w:val="nil"/>
              <w:right w:val="nil"/>
            </w:tcBorders>
            <w:shd w:val="clear" w:color="auto" w:fill="FFFFFF"/>
          </w:tcPr>
          <w:p w14:paraId="0E336F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6FF4" w14:textId="77777777">
        <w:trPr>
          <w:cantSplit/>
          <w:jc w:val="center"/>
        </w:trPr>
        <w:tc>
          <w:tcPr>
            <w:tcW w:w="3396" w:type="dxa"/>
            <w:tcBorders>
              <w:top w:val="nil"/>
              <w:left w:val="nil"/>
              <w:bottom w:val="nil"/>
              <w:right w:val="nil"/>
            </w:tcBorders>
            <w:shd w:val="clear" w:color="auto" w:fill="FFFFFF"/>
          </w:tcPr>
          <w:p w14:paraId="0E336FEF"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726" w:type="dxa"/>
            <w:tcBorders>
              <w:top w:val="nil"/>
              <w:left w:val="nil"/>
              <w:bottom w:val="nil"/>
              <w:right w:val="nil"/>
            </w:tcBorders>
            <w:shd w:val="clear" w:color="auto" w:fill="FFFFFF"/>
          </w:tcPr>
          <w:p w14:paraId="0E336FF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6FF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6FF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6FF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6FFA" w14:textId="77777777">
        <w:trPr>
          <w:cantSplit/>
          <w:jc w:val="center"/>
        </w:trPr>
        <w:tc>
          <w:tcPr>
            <w:tcW w:w="3396" w:type="dxa"/>
            <w:tcBorders>
              <w:top w:val="nil"/>
              <w:left w:val="nil"/>
              <w:bottom w:val="nil"/>
              <w:right w:val="nil"/>
            </w:tcBorders>
            <w:shd w:val="clear" w:color="auto" w:fill="FFFFFF"/>
          </w:tcPr>
          <w:p w14:paraId="0E336FF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F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F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6F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6F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00" w14:textId="77777777">
        <w:trPr>
          <w:cantSplit/>
          <w:jc w:val="center"/>
        </w:trPr>
        <w:tc>
          <w:tcPr>
            <w:tcW w:w="3396" w:type="dxa"/>
            <w:tcBorders>
              <w:top w:val="nil"/>
              <w:left w:val="nil"/>
              <w:bottom w:val="nil"/>
              <w:right w:val="nil"/>
            </w:tcBorders>
            <w:shd w:val="clear" w:color="auto" w:fill="FFFFFF"/>
          </w:tcPr>
          <w:p w14:paraId="0E336FF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6FF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6FF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6FF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02" w14:textId="77777777">
        <w:trPr>
          <w:cantSplit/>
          <w:jc w:val="center"/>
        </w:trPr>
        <w:tc>
          <w:tcPr>
            <w:tcW w:w="12942" w:type="dxa"/>
            <w:gridSpan w:val="5"/>
            <w:tcBorders>
              <w:top w:val="nil"/>
              <w:left w:val="nil"/>
              <w:bottom w:val="nil"/>
              <w:right w:val="nil"/>
            </w:tcBorders>
            <w:shd w:val="clear" w:color="auto" w:fill="FFFFFF"/>
          </w:tcPr>
          <w:p w14:paraId="0E33700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08" w14:textId="77777777">
        <w:trPr>
          <w:cantSplit/>
          <w:jc w:val="center"/>
        </w:trPr>
        <w:tc>
          <w:tcPr>
            <w:tcW w:w="3396" w:type="dxa"/>
            <w:tcBorders>
              <w:top w:val="nil"/>
              <w:left w:val="nil"/>
              <w:bottom w:val="nil"/>
              <w:right w:val="nil"/>
            </w:tcBorders>
            <w:shd w:val="clear" w:color="auto" w:fill="FFFFFF"/>
          </w:tcPr>
          <w:p w14:paraId="0E337003"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726" w:type="dxa"/>
            <w:tcBorders>
              <w:top w:val="nil"/>
              <w:left w:val="nil"/>
              <w:bottom w:val="nil"/>
              <w:right w:val="nil"/>
            </w:tcBorders>
            <w:shd w:val="clear" w:color="auto" w:fill="FFFFFF"/>
          </w:tcPr>
          <w:p w14:paraId="0E33700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0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0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0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0E" w14:textId="77777777">
        <w:trPr>
          <w:cantSplit/>
          <w:jc w:val="center"/>
        </w:trPr>
        <w:tc>
          <w:tcPr>
            <w:tcW w:w="3396" w:type="dxa"/>
            <w:tcBorders>
              <w:top w:val="nil"/>
              <w:left w:val="nil"/>
              <w:bottom w:val="nil"/>
              <w:right w:val="nil"/>
            </w:tcBorders>
            <w:shd w:val="clear" w:color="auto" w:fill="FFFFFF"/>
          </w:tcPr>
          <w:p w14:paraId="0E33700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0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0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14" w14:textId="77777777">
        <w:trPr>
          <w:cantSplit/>
          <w:jc w:val="center"/>
        </w:trPr>
        <w:tc>
          <w:tcPr>
            <w:tcW w:w="3396" w:type="dxa"/>
            <w:tcBorders>
              <w:top w:val="nil"/>
              <w:left w:val="nil"/>
              <w:bottom w:val="nil"/>
              <w:right w:val="nil"/>
            </w:tcBorders>
            <w:shd w:val="clear" w:color="auto" w:fill="FFFFFF"/>
          </w:tcPr>
          <w:p w14:paraId="0E33700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1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1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1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1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16" w14:textId="77777777">
        <w:trPr>
          <w:cantSplit/>
          <w:jc w:val="center"/>
        </w:trPr>
        <w:tc>
          <w:tcPr>
            <w:tcW w:w="12942" w:type="dxa"/>
            <w:gridSpan w:val="5"/>
            <w:tcBorders>
              <w:top w:val="nil"/>
              <w:left w:val="nil"/>
              <w:bottom w:val="nil"/>
              <w:right w:val="nil"/>
            </w:tcBorders>
            <w:shd w:val="clear" w:color="auto" w:fill="FFFFFF"/>
          </w:tcPr>
          <w:p w14:paraId="0E33701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1C" w14:textId="77777777">
        <w:trPr>
          <w:cantSplit/>
          <w:jc w:val="center"/>
        </w:trPr>
        <w:tc>
          <w:tcPr>
            <w:tcW w:w="3396" w:type="dxa"/>
            <w:tcBorders>
              <w:top w:val="nil"/>
              <w:left w:val="nil"/>
              <w:bottom w:val="nil"/>
              <w:right w:val="nil"/>
            </w:tcBorders>
            <w:shd w:val="clear" w:color="auto" w:fill="FFFFFF"/>
          </w:tcPr>
          <w:p w14:paraId="0E337017"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726" w:type="dxa"/>
            <w:tcBorders>
              <w:top w:val="nil"/>
              <w:left w:val="nil"/>
              <w:bottom w:val="nil"/>
              <w:right w:val="nil"/>
            </w:tcBorders>
            <w:shd w:val="clear" w:color="auto" w:fill="FFFFFF"/>
          </w:tcPr>
          <w:p w14:paraId="0E33701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1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1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1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22" w14:textId="77777777">
        <w:trPr>
          <w:cantSplit/>
          <w:jc w:val="center"/>
        </w:trPr>
        <w:tc>
          <w:tcPr>
            <w:tcW w:w="3396" w:type="dxa"/>
            <w:tcBorders>
              <w:top w:val="nil"/>
              <w:left w:val="nil"/>
              <w:bottom w:val="nil"/>
              <w:right w:val="nil"/>
            </w:tcBorders>
            <w:shd w:val="clear" w:color="auto" w:fill="FFFFFF"/>
          </w:tcPr>
          <w:p w14:paraId="0E33701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1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1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28" w14:textId="77777777">
        <w:trPr>
          <w:cantSplit/>
          <w:jc w:val="center"/>
        </w:trPr>
        <w:tc>
          <w:tcPr>
            <w:tcW w:w="3396" w:type="dxa"/>
            <w:tcBorders>
              <w:top w:val="nil"/>
              <w:left w:val="nil"/>
              <w:bottom w:val="nil"/>
              <w:right w:val="nil"/>
            </w:tcBorders>
            <w:shd w:val="clear" w:color="auto" w:fill="FFFFFF"/>
          </w:tcPr>
          <w:p w14:paraId="0E33702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2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2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2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2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2A" w14:textId="77777777">
        <w:trPr>
          <w:cantSplit/>
          <w:jc w:val="center"/>
        </w:trPr>
        <w:tc>
          <w:tcPr>
            <w:tcW w:w="12942" w:type="dxa"/>
            <w:gridSpan w:val="5"/>
            <w:tcBorders>
              <w:top w:val="nil"/>
              <w:left w:val="nil"/>
              <w:bottom w:val="nil"/>
              <w:right w:val="nil"/>
            </w:tcBorders>
            <w:shd w:val="clear" w:color="auto" w:fill="FFFFFF"/>
          </w:tcPr>
          <w:p w14:paraId="0E33702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30" w14:textId="77777777">
        <w:trPr>
          <w:cantSplit/>
          <w:jc w:val="center"/>
        </w:trPr>
        <w:tc>
          <w:tcPr>
            <w:tcW w:w="3396" w:type="dxa"/>
            <w:tcBorders>
              <w:top w:val="nil"/>
              <w:left w:val="nil"/>
              <w:bottom w:val="nil"/>
              <w:right w:val="nil"/>
            </w:tcBorders>
            <w:shd w:val="clear" w:color="auto" w:fill="FFFFFF"/>
          </w:tcPr>
          <w:p w14:paraId="0E33702B" w14:textId="77777777" w:rsidR="0024092E" w:rsidRDefault="00450581">
            <w:pPr>
              <w:adjustRightInd w:val="0"/>
              <w:rPr>
                <w:rFonts w:ascii="Times New Roman" w:hAnsi="Times New Roman"/>
                <w:color w:val="000000"/>
              </w:rPr>
            </w:pPr>
            <w:proofErr w:type="gramStart"/>
            <w:r>
              <w:rPr>
                <w:rFonts w:ascii="Times New Roman" w:hAnsi="Times New Roman"/>
                <w:color w:val="000000"/>
              </w:rPr>
              <w:lastRenderedPageBreak/>
              <w:t>KRAS(</w:t>
            </w:r>
            <w:proofErr w:type="gramEnd"/>
            <w:r>
              <w:rPr>
                <w:rFonts w:ascii="Times New Roman" w:hAnsi="Times New Roman"/>
                <w:color w:val="000000"/>
              </w:rPr>
              <w:t>other than G12C)</w:t>
            </w:r>
          </w:p>
        </w:tc>
        <w:tc>
          <w:tcPr>
            <w:tcW w:w="2726" w:type="dxa"/>
            <w:tcBorders>
              <w:top w:val="nil"/>
              <w:left w:val="nil"/>
              <w:bottom w:val="nil"/>
              <w:right w:val="nil"/>
            </w:tcBorders>
            <w:shd w:val="clear" w:color="auto" w:fill="FFFFFF"/>
          </w:tcPr>
          <w:p w14:paraId="0E33702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2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2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2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36" w14:textId="77777777">
        <w:trPr>
          <w:cantSplit/>
          <w:jc w:val="center"/>
        </w:trPr>
        <w:tc>
          <w:tcPr>
            <w:tcW w:w="3396" w:type="dxa"/>
            <w:tcBorders>
              <w:top w:val="nil"/>
              <w:left w:val="nil"/>
              <w:bottom w:val="nil"/>
              <w:right w:val="nil"/>
            </w:tcBorders>
            <w:shd w:val="clear" w:color="auto" w:fill="FFFFFF"/>
          </w:tcPr>
          <w:p w14:paraId="0E33703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3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3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3C" w14:textId="77777777">
        <w:trPr>
          <w:cantSplit/>
          <w:jc w:val="center"/>
        </w:trPr>
        <w:tc>
          <w:tcPr>
            <w:tcW w:w="3396" w:type="dxa"/>
            <w:tcBorders>
              <w:top w:val="nil"/>
              <w:left w:val="nil"/>
              <w:bottom w:val="nil"/>
              <w:right w:val="nil"/>
            </w:tcBorders>
            <w:shd w:val="clear" w:color="auto" w:fill="FFFFFF"/>
          </w:tcPr>
          <w:p w14:paraId="0E33703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3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3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3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3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3E" w14:textId="77777777">
        <w:trPr>
          <w:cantSplit/>
          <w:jc w:val="center"/>
        </w:trPr>
        <w:tc>
          <w:tcPr>
            <w:tcW w:w="12942" w:type="dxa"/>
            <w:gridSpan w:val="5"/>
            <w:tcBorders>
              <w:top w:val="nil"/>
              <w:left w:val="nil"/>
              <w:bottom w:val="nil"/>
              <w:right w:val="nil"/>
            </w:tcBorders>
            <w:shd w:val="clear" w:color="auto" w:fill="FFFFFF"/>
          </w:tcPr>
          <w:p w14:paraId="0E3370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44" w14:textId="77777777">
        <w:trPr>
          <w:cantSplit/>
          <w:jc w:val="center"/>
        </w:trPr>
        <w:tc>
          <w:tcPr>
            <w:tcW w:w="3396" w:type="dxa"/>
            <w:tcBorders>
              <w:top w:val="nil"/>
              <w:left w:val="nil"/>
              <w:bottom w:val="nil"/>
              <w:right w:val="nil"/>
            </w:tcBorders>
            <w:shd w:val="clear" w:color="auto" w:fill="FFFFFF"/>
          </w:tcPr>
          <w:p w14:paraId="0E33703F"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726" w:type="dxa"/>
            <w:tcBorders>
              <w:top w:val="nil"/>
              <w:left w:val="nil"/>
              <w:bottom w:val="nil"/>
              <w:right w:val="nil"/>
            </w:tcBorders>
            <w:shd w:val="clear" w:color="auto" w:fill="FFFFFF"/>
          </w:tcPr>
          <w:p w14:paraId="0E33704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4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4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4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4A" w14:textId="77777777">
        <w:trPr>
          <w:cantSplit/>
          <w:jc w:val="center"/>
        </w:trPr>
        <w:tc>
          <w:tcPr>
            <w:tcW w:w="3396" w:type="dxa"/>
            <w:tcBorders>
              <w:top w:val="nil"/>
              <w:left w:val="nil"/>
              <w:bottom w:val="nil"/>
              <w:right w:val="nil"/>
            </w:tcBorders>
            <w:shd w:val="clear" w:color="auto" w:fill="FFFFFF"/>
          </w:tcPr>
          <w:p w14:paraId="0E33704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4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4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50" w14:textId="77777777">
        <w:trPr>
          <w:cantSplit/>
          <w:jc w:val="center"/>
        </w:trPr>
        <w:tc>
          <w:tcPr>
            <w:tcW w:w="3396" w:type="dxa"/>
            <w:tcBorders>
              <w:top w:val="nil"/>
              <w:left w:val="nil"/>
              <w:bottom w:val="nil"/>
              <w:right w:val="nil"/>
            </w:tcBorders>
            <w:shd w:val="clear" w:color="auto" w:fill="FFFFFF"/>
          </w:tcPr>
          <w:p w14:paraId="0E33704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4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4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4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52" w14:textId="77777777">
        <w:trPr>
          <w:cantSplit/>
          <w:jc w:val="center"/>
        </w:trPr>
        <w:tc>
          <w:tcPr>
            <w:tcW w:w="12942" w:type="dxa"/>
            <w:gridSpan w:val="5"/>
            <w:tcBorders>
              <w:top w:val="nil"/>
              <w:left w:val="nil"/>
              <w:bottom w:val="nil"/>
              <w:right w:val="nil"/>
            </w:tcBorders>
            <w:shd w:val="clear" w:color="auto" w:fill="FFFFFF"/>
          </w:tcPr>
          <w:p w14:paraId="0E33705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58" w14:textId="77777777">
        <w:trPr>
          <w:cantSplit/>
          <w:jc w:val="center"/>
        </w:trPr>
        <w:tc>
          <w:tcPr>
            <w:tcW w:w="3396" w:type="dxa"/>
            <w:tcBorders>
              <w:top w:val="nil"/>
              <w:left w:val="nil"/>
              <w:bottom w:val="nil"/>
              <w:right w:val="nil"/>
            </w:tcBorders>
            <w:shd w:val="clear" w:color="auto" w:fill="FFFFFF"/>
          </w:tcPr>
          <w:p w14:paraId="0E337053"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726" w:type="dxa"/>
            <w:tcBorders>
              <w:top w:val="nil"/>
              <w:left w:val="nil"/>
              <w:bottom w:val="nil"/>
              <w:right w:val="nil"/>
            </w:tcBorders>
            <w:shd w:val="clear" w:color="auto" w:fill="FFFFFF"/>
          </w:tcPr>
          <w:p w14:paraId="0E33705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5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5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5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5E" w14:textId="77777777">
        <w:trPr>
          <w:cantSplit/>
          <w:jc w:val="center"/>
        </w:trPr>
        <w:tc>
          <w:tcPr>
            <w:tcW w:w="3396" w:type="dxa"/>
            <w:tcBorders>
              <w:top w:val="nil"/>
              <w:left w:val="nil"/>
              <w:bottom w:val="nil"/>
              <w:right w:val="nil"/>
            </w:tcBorders>
            <w:shd w:val="clear" w:color="auto" w:fill="FFFFFF"/>
          </w:tcPr>
          <w:p w14:paraId="0E3370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5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5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64" w14:textId="77777777">
        <w:trPr>
          <w:cantSplit/>
          <w:jc w:val="center"/>
        </w:trPr>
        <w:tc>
          <w:tcPr>
            <w:tcW w:w="3396" w:type="dxa"/>
            <w:tcBorders>
              <w:top w:val="nil"/>
              <w:left w:val="nil"/>
              <w:bottom w:val="nil"/>
              <w:right w:val="nil"/>
            </w:tcBorders>
            <w:shd w:val="clear" w:color="auto" w:fill="FFFFFF"/>
          </w:tcPr>
          <w:p w14:paraId="0E3370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6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6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6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66" w14:textId="77777777">
        <w:trPr>
          <w:cantSplit/>
          <w:jc w:val="center"/>
        </w:trPr>
        <w:tc>
          <w:tcPr>
            <w:tcW w:w="12942" w:type="dxa"/>
            <w:gridSpan w:val="5"/>
            <w:tcBorders>
              <w:top w:val="nil"/>
              <w:left w:val="nil"/>
              <w:bottom w:val="nil"/>
              <w:right w:val="nil"/>
            </w:tcBorders>
            <w:shd w:val="clear" w:color="auto" w:fill="FFFFFF"/>
          </w:tcPr>
          <w:p w14:paraId="0E3370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6C" w14:textId="77777777">
        <w:trPr>
          <w:cantSplit/>
          <w:jc w:val="center"/>
        </w:trPr>
        <w:tc>
          <w:tcPr>
            <w:tcW w:w="3396" w:type="dxa"/>
            <w:tcBorders>
              <w:top w:val="nil"/>
              <w:left w:val="nil"/>
              <w:bottom w:val="nil"/>
              <w:right w:val="nil"/>
            </w:tcBorders>
            <w:shd w:val="clear" w:color="auto" w:fill="FFFFFF"/>
          </w:tcPr>
          <w:p w14:paraId="0E337067" w14:textId="77777777" w:rsidR="0024092E" w:rsidRDefault="00450581">
            <w:pPr>
              <w:adjustRightInd w:val="0"/>
              <w:rPr>
                <w:rFonts w:ascii="Times New Roman" w:hAnsi="Times New Roman"/>
                <w:color w:val="000000"/>
              </w:rPr>
            </w:pPr>
            <w:r>
              <w:rPr>
                <w:rFonts w:ascii="Times New Roman" w:hAnsi="Times New Roman"/>
                <w:color w:val="000000"/>
              </w:rPr>
              <w:t>PIK3CA</w:t>
            </w:r>
          </w:p>
        </w:tc>
        <w:tc>
          <w:tcPr>
            <w:tcW w:w="2726" w:type="dxa"/>
            <w:tcBorders>
              <w:top w:val="nil"/>
              <w:left w:val="nil"/>
              <w:bottom w:val="nil"/>
              <w:right w:val="nil"/>
            </w:tcBorders>
            <w:shd w:val="clear" w:color="auto" w:fill="FFFFFF"/>
          </w:tcPr>
          <w:p w14:paraId="0E33706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6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6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6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72" w14:textId="77777777">
        <w:trPr>
          <w:cantSplit/>
          <w:jc w:val="center"/>
        </w:trPr>
        <w:tc>
          <w:tcPr>
            <w:tcW w:w="3396" w:type="dxa"/>
            <w:tcBorders>
              <w:top w:val="nil"/>
              <w:left w:val="nil"/>
              <w:bottom w:val="nil"/>
              <w:right w:val="nil"/>
            </w:tcBorders>
            <w:shd w:val="clear" w:color="auto" w:fill="FFFFFF"/>
          </w:tcPr>
          <w:p w14:paraId="0E3370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6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78" w14:textId="77777777">
        <w:trPr>
          <w:cantSplit/>
          <w:jc w:val="center"/>
        </w:trPr>
        <w:tc>
          <w:tcPr>
            <w:tcW w:w="3396" w:type="dxa"/>
            <w:tcBorders>
              <w:top w:val="nil"/>
              <w:left w:val="nil"/>
              <w:bottom w:val="nil"/>
              <w:right w:val="nil"/>
            </w:tcBorders>
            <w:shd w:val="clear" w:color="auto" w:fill="FFFFFF"/>
          </w:tcPr>
          <w:p w14:paraId="0E33707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7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7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7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7A" w14:textId="77777777">
        <w:trPr>
          <w:cantSplit/>
          <w:jc w:val="center"/>
        </w:trPr>
        <w:tc>
          <w:tcPr>
            <w:tcW w:w="12942" w:type="dxa"/>
            <w:gridSpan w:val="5"/>
            <w:tcBorders>
              <w:top w:val="nil"/>
              <w:left w:val="nil"/>
              <w:bottom w:val="nil"/>
              <w:right w:val="nil"/>
            </w:tcBorders>
            <w:shd w:val="clear" w:color="auto" w:fill="FFFFFF"/>
          </w:tcPr>
          <w:p w14:paraId="0E33707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80" w14:textId="77777777">
        <w:trPr>
          <w:cantSplit/>
          <w:jc w:val="center"/>
        </w:trPr>
        <w:tc>
          <w:tcPr>
            <w:tcW w:w="3396" w:type="dxa"/>
            <w:tcBorders>
              <w:top w:val="nil"/>
              <w:left w:val="nil"/>
              <w:bottom w:val="nil"/>
              <w:right w:val="nil"/>
            </w:tcBorders>
            <w:shd w:val="clear" w:color="auto" w:fill="FFFFFF"/>
          </w:tcPr>
          <w:p w14:paraId="0E33707B"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726" w:type="dxa"/>
            <w:tcBorders>
              <w:top w:val="nil"/>
              <w:left w:val="nil"/>
              <w:bottom w:val="nil"/>
              <w:right w:val="nil"/>
            </w:tcBorders>
            <w:shd w:val="clear" w:color="auto" w:fill="FFFFFF"/>
          </w:tcPr>
          <w:p w14:paraId="0E33707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7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7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7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86" w14:textId="77777777">
        <w:trPr>
          <w:cantSplit/>
          <w:jc w:val="center"/>
        </w:trPr>
        <w:tc>
          <w:tcPr>
            <w:tcW w:w="3396" w:type="dxa"/>
            <w:tcBorders>
              <w:top w:val="nil"/>
              <w:left w:val="nil"/>
              <w:bottom w:val="nil"/>
              <w:right w:val="nil"/>
            </w:tcBorders>
            <w:shd w:val="clear" w:color="auto" w:fill="FFFFFF"/>
          </w:tcPr>
          <w:p w14:paraId="0E33708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8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8C" w14:textId="77777777">
        <w:trPr>
          <w:cantSplit/>
          <w:jc w:val="center"/>
        </w:trPr>
        <w:tc>
          <w:tcPr>
            <w:tcW w:w="3396" w:type="dxa"/>
            <w:tcBorders>
              <w:top w:val="nil"/>
              <w:left w:val="nil"/>
              <w:bottom w:val="nil"/>
              <w:right w:val="nil"/>
            </w:tcBorders>
            <w:shd w:val="clear" w:color="auto" w:fill="FFFFFF"/>
          </w:tcPr>
          <w:p w14:paraId="0E33708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8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8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8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8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8E" w14:textId="77777777">
        <w:trPr>
          <w:cantSplit/>
          <w:jc w:val="center"/>
        </w:trPr>
        <w:tc>
          <w:tcPr>
            <w:tcW w:w="12942" w:type="dxa"/>
            <w:gridSpan w:val="5"/>
            <w:tcBorders>
              <w:top w:val="nil"/>
              <w:left w:val="nil"/>
              <w:bottom w:val="nil"/>
              <w:right w:val="nil"/>
            </w:tcBorders>
            <w:shd w:val="clear" w:color="auto" w:fill="FFFFFF"/>
          </w:tcPr>
          <w:p w14:paraId="0E33708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94" w14:textId="77777777">
        <w:trPr>
          <w:cantSplit/>
          <w:jc w:val="center"/>
        </w:trPr>
        <w:tc>
          <w:tcPr>
            <w:tcW w:w="3396" w:type="dxa"/>
            <w:tcBorders>
              <w:top w:val="nil"/>
              <w:left w:val="nil"/>
              <w:bottom w:val="nil"/>
              <w:right w:val="nil"/>
            </w:tcBorders>
            <w:shd w:val="clear" w:color="auto" w:fill="FFFFFF"/>
          </w:tcPr>
          <w:p w14:paraId="0E33708F"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726" w:type="dxa"/>
            <w:tcBorders>
              <w:top w:val="nil"/>
              <w:left w:val="nil"/>
              <w:bottom w:val="nil"/>
              <w:right w:val="nil"/>
            </w:tcBorders>
            <w:shd w:val="clear" w:color="auto" w:fill="FFFFFF"/>
          </w:tcPr>
          <w:p w14:paraId="0E33709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9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9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9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9A" w14:textId="77777777">
        <w:trPr>
          <w:cantSplit/>
          <w:jc w:val="center"/>
        </w:trPr>
        <w:tc>
          <w:tcPr>
            <w:tcW w:w="3396" w:type="dxa"/>
            <w:tcBorders>
              <w:top w:val="nil"/>
              <w:left w:val="nil"/>
              <w:bottom w:val="nil"/>
              <w:right w:val="nil"/>
            </w:tcBorders>
            <w:shd w:val="clear" w:color="auto" w:fill="FFFFFF"/>
          </w:tcPr>
          <w:p w14:paraId="0E33709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9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A0" w14:textId="77777777">
        <w:trPr>
          <w:cantSplit/>
          <w:jc w:val="center"/>
        </w:trPr>
        <w:tc>
          <w:tcPr>
            <w:tcW w:w="3396" w:type="dxa"/>
            <w:tcBorders>
              <w:top w:val="nil"/>
              <w:left w:val="nil"/>
              <w:bottom w:val="nil"/>
              <w:right w:val="nil"/>
            </w:tcBorders>
            <w:shd w:val="clear" w:color="auto" w:fill="FFFFFF"/>
          </w:tcPr>
          <w:p w14:paraId="0E33709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9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9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9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9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A2" w14:textId="77777777">
        <w:trPr>
          <w:cantSplit/>
          <w:jc w:val="center"/>
        </w:trPr>
        <w:tc>
          <w:tcPr>
            <w:tcW w:w="12942" w:type="dxa"/>
            <w:gridSpan w:val="5"/>
            <w:tcBorders>
              <w:top w:val="nil"/>
              <w:left w:val="nil"/>
              <w:bottom w:val="nil"/>
              <w:right w:val="nil"/>
            </w:tcBorders>
            <w:shd w:val="clear" w:color="auto" w:fill="FFFFFF"/>
          </w:tcPr>
          <w:p w14:paraId="0E3370A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A8" w14:textId="77777777">
        <w:trPr>
          <w:cantSplit/>
          <w:jc w:val="center"/>
        </w:trPr>
        <w:tc>
          <w:tcPr>
            <w:tcW w:w="3396" w:type="dxa"/>
            <w:tcBorders>
              <w:top w:val="nil"/>
              <w:left w:val="nil"/>
              <w:bottom w:val="nil"/>
              <w:right w:val="nil"/>
            </w:tcBorders>
            <w:shd w:val="clear" w:color="auto" w:fill="FFFFFF"/>
          </w:tcPr>
          <w:p w14:paraId="0E3370A3"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726" w:type="dxa"/>
            <w:tcBorders>
              <w:top w:val="nil"/>
              <w:left w:val="nil"/>
              <w:bottom w:val="nil"/>
              <w:right w:val="nil"/>
            </w:tcBorders>
            <w:shd w:val="clear" w:color="auto" w:fill="FFFFFF"/>
          </w:tcPr>
          <w:p w14:paraId="0E3370A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A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A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A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AE" w14:textId="77777777">
        <w:trPr>
          <w:cantSplit/>
          <w:jc w:val="center"/>
        </w:trPr>
        <w:tc>
          <w:tcPr>
            <w:tcW w:w="3396" w:type="dxa"/>
            <w:tcBorders>
              <w:top w:val="nil"/>
              <w:left w:val="nil"/>
              <w:bottom w:val="nil"/>
              <w:right w:val="nil"/>
            </w:tcBorders>
            <w:shd w:val="clear" w:color="auto" w:fill="FFFFFF"/>
          </w:tcPr>
          <w:p w14:paraId="0E3370A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A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B4" w14:textId="77777777">
        <w:trPr>
          <w:cantSplit/>
          <w:jc w:val="center"/>
        </w:trPr>
        <w:tc>
          <w:tcPr>
            <w:tcW w:w="3396" w:type="dxa"/>
            <w:tcBorders>
              <w:top w:val="nil"/>
              <w:left w:val="nil"/>
              <w:bottom w:val="nil"/>
              <w:right w:val="nil"/>
            </w:tcBorders>
            <w:shd w:val="clear" w:color="auto" w:fill="FFFFFF"/>
          </w:tcPr>
          <w:p w14:paraId="0E3370A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B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B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B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B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B6" w14:textId="77777777">
        <w:trPr>
          <w:cantSplit/>
          <w:jc w:val="center"/>
        </w:trPr>
        <w:tc>
          <w:tcPr>
            <w:tcW w:w="12942" w:type="dxa"/>
            <w:gridSpan w:val="5"/>
            <w:tcBorders>
              <w:top w:val="nil"/>
              <w:left w:val="nil"/>
              <w:bottom w:val="nil"/>
              <w:right w:val="nil"/>
            </w:tcBorders>
            <w:shd w:val="clear" w:color="auto" w:fill="FFFFFF"/>
          </w:tcPr>
          <w:p w14:paraId="0E3370B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BC" w14:textId="77777777">
        <w:trPr>
          <w:cantSplit/>
          <w:jc w:val="center"/>
        </w:trPr>
        <w:tc>
          <w:tcPr>
            <w:tcW w:w="3396" w:type="dxa"/>
            <w:tcBorders>
              <w:top w:val="nil"/>
              <w:left w:val="nil"/>
              <w:bottom w:val="nil"/>
              <w:right w:val="nil"/>
            </w:tcBorders>
            <w:shd w:val="clear" w:color="auto" w:fill="FFFFFF"/>
          </w:tcPr>
          <w:p w14:paraId="0E3370B7"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726" w:type="dxa"/>
            <w:tcBorders>
              <w:top w:val="nil"/>
              <w:left w:val="nil"/>
              <w:bottom w:val="nil"/>
              <w:right w:val="nil"/>
            </w:tcBorders>
            <w:shd w:val="clear" w:color="auto" w:fill="FFFFFF"/>
          </w:tcPr>
          <w:p w14:paraId="0E3370B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B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B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B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C2" w14:textId="77777777">
        <w:trPr>
          <w:cantSplit/>
          <w:jc w:val="center"/>
        </w:trPr>
        <w:tc>
          <w:tcPr>
            <w:tcW w:w="3396" w:type="dxa"/>
            <w:tcBorders>
              <w:top w:val="nil"/>
              <w:left w:val="nil"/>
              <w:bottom w:val="nil"/>
              <w:right w:val="nil"/>
            </w:tcBorders>
            <w:shd w:val="clear" w:color="auto" w:fill="FFFFFF"/>
          </w:tcPr>
          <w:p w14:paraId="0E3370B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B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B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C8" w14:textId="77777777">
        <w:trPr>
          <w:cantSplit/>
          <w:jc w:val="center"/>
        </w:trPr>
        <w:tc>
          <w:tcPr>
            <w:tcW w:w="3396" w:type="dxa"/>
            <w:tcBorders>
              <w:top w:val="nil"/>
              <w:left w:val="nil"/>
              <w:bottom w:val="nil"/>
              <w:right w:val="nil"/>
            </w:tcBorders>
            <w:shd w:val="clear" w:color="auto" w:fill="FFFFFF"/>
          </w:tcPr>
          <w:p w14:paraId="0E3370C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C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C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C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C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CA" w14:textId="77777777">
        <w:trPr>
          <w:cantSplit/>
          <w:jc w:val="center"/>
        </w:trPr>
        <w:tc>
          <w:tcPr>
            <w:tcW w:w="12942" w:type="dxa"/>
            <w:gridSpan w:val="5"/>
            <w:tcBorders>
              <w:top w:val="nil"/>
              <w:left w:val="nil"/>
              <w:bottom w:val="nil"/>
              <w:right w:val="nil"/>
            </w:tcBorders>
            <w:shd w:val="clear" w:color="auto" w:fill="FFFFFF"/>
          </w:tcPr>
          <w:p w14:paraId="0E3370C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D0" w14:textId="77777777">
        <w:trPr>
          <w:cantSplit/>
          <w:jc w:val="center"/>
        </w:trPr>
        <w:tc>
          <w:tcPr>
            <w:tcW w:w="3396" w:type="dxa"/>
            <w:tcBorders>
              <w:top w:val="nil"/>
              <w:left w:val="nil"/>
              <w:bottom w:val="nil"/>
              <w:right w:val="nil"/>
            </w:tcBorders>
            <w:shd w:val="clear" w:color="auto" w:fill="FFFFFF"/>
          </w:tcPr>
          <w:p w14:paraId="0E3370CB"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726" w:type="dxa"/>
            <w:tcBorders>
              <w:top w:val="nil"/>
              <w:left w:val="nil"/>
              <w:bottom w:val="nil"/>
              <w:right w:val="nil"/>
            </w:tcBorders>
            <w:shd w:val="clear" w:color="auto" w:fill="FFFFFF"/>
          </w:tcPr>
          <w:p w14:paraId="0E3370CC"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C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C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C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D6" w14:textId="77777777">
        <w:trPr>
          <w:cantSplit/>
          <w:jc w:val="center"/>
        </w:trPr>
        <w:tc>
          <w:tcPr>
            <w:tcW w:w="3396" w:type="dxa"/>
            <w:tcBorders>
              <w:top w:val="nil"/>
              <w:left w:val="nil"/>
              <w:bottom w:val="nil"/>
              <w:right w:val="nil"/>
            </w:tcBorders>
            <w:shd w:val="clear" w:color="auto" w:fill="FFFFFF"/>
          </w:tcPr>
          <w:p w14:paraId="0E3370D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D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D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DC" w14:textId="77777777">
        <w:trPr>
          <w:cantSplit/>
          <w:jc w:val="center"/>
        </w:trPr>
        <w:tc>
          <w:tcPr>
            <w:tcW w:w="3396" w:type="dxa"/>
            <w:tcBorders>
              <w:top w:val="nil"/>
              <w:left w:val="nil"/>
              <w:bottom w:val="nil"/>
              <w:right w:val="nil"/>
            </w:tcBorders>
            <w:shd w:val="clear" w:color="auto" w:fill="FFFFFF"/>
          </w:tcPr>
          <w:p w14:paraId="0E3370D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D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D9"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DA"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DB"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DE" w14:textId="77777777">
        <w:trPr>
          <w:cantSplit/>
          <w:jc w:val="center"/>
        </w:trPr>
        <w:tc>
          <w:tcPr>
            <w:tcW w:w="12942" w:type="dxa"/>
            <w:gridSpan w:val="5"/>
            <w:tcBorders>
              <w:top w:val="nil"/>
              <w:left w:val="nil"/>
              <w:bottom w:val="nil"/>
              <w:right w:val="nil"/>
            </w:tcBorders>
            <w:shd w:val="clear" w:color="auto" w:fill="FFFFFF"/>
          </w:tcPr>
          <w:p w14:paraId="0E3370D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0E4" w14:textId="77777777">
        <w:trPr>
          <w:cantSplit/>
          <w:jc w:val="center"/>
        </w:trPr>
        <w:tc>
          <w:tcPr>
            <w:tcW w:w="3396" w:type="dxa"/>
            <w:tcBorders>
              <w:top w:val="nil"/>
              <w:left w:val="nil"/>
              <w:bottom w:val="nil"/>
              <w:right w:val="nil"/>
            </w:tcBorders>
            <w:shd w:val="clear" w:color="auto" w:fill="FFFFFF"/>
          </w:tcPr>
          <w:p w14:paraId="0E3370DF"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726" w:type="dxa"/>
            <w:tcBorders>
              <w:top w:val="nil"/>
              <w:left w:val="nil"/>
              <w:bottom w:val="nil"/>
              <w:right w:val="nil"/>
            </w:tcBorders>
            <w:shd w:val="clear" w:color="auto" w:fill="FFFFFF"/>
          </w:tcPr>
          <w:p w14:paraId="0E3370E0"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E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E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E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EA" w14:textId="77777777">
        <w:trPr>
          <w:cantSplit/>
          <w:jc w:val="center"/>
        </w:trPr>
        <w:tc>
          <w:tcPr>
            <w:tcW w:w="3396" w:type="dxa"/>
            <w:tcBorders>
              <w:top w:val="nil"/>
              <w:left w:val="nil"/>
              <w:bottom w:val="nil"/>
              <w:right w:val="nil"/>
            </w:tcBorders>
            <w:shd w:val="clear" w:color="auto" w:fill="FFFFFF"/>
          </w:tcPr>
          <w:p w14:paraId="0E3370E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E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E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0F0" w14:textId="77777777">
        <w:trPr>
          <w:cantSplit/>
          <w:jc w:val="center"/>
        </w:trPr>
        <w:tc>
          <w:tcPr>
            <w:tcW w:w="3396" w:type="dxa"/>
            <w:tcBorders>
              <w:top w:val="nil"/>
              <w:left w:val="nil"/>
              <w:bottom w:val="nil"/>
              <w:right w:val="nil"/>
            </w:tcBorders>
            <w:shd w:val="clear" w:color="auto" w:fill="FFFFFF"/>
          </w:tcPr>
          <w:p w14:paraId="0E3370E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E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ED"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0EE"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0EF"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0F2" w14:textId="77777777">
        <w:trPr>
          <w:cantSplit/>
          <w:jc w:val="center"/>
        </w:trPr>
        <w:tc>
          <w:tcPr>
            <w:tcW w:w="12942" w:type="dxa"/>
            <w:gridSpan w:val="5"/>
            <w:tcBorders>
              <w:top w:val="nil"/>
              <w:left w:val="nil"/>
              <w:bottom w:val="nil"/>
              <w:right w:val="nil"/>
            </w:tcBorders>
            <w:shd w:val="clear" w:color="auto" w:fill="FFFFFF"/>
          </w:tcPr>
          <w:p w14:paraId="0E3370F1"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70F8" w14:textId="77777777">
        <w:trPr>
          <w:cantSplit/>
          <w:jc w:val="center"/>
        </w:trPr>
        <w:tc>
          <w:tcPr>
            <w:tcW w:w="3396" w:type="dxa"/>
            <w:tcBorders>
              <w:top w:val="nil"/>
              <w:left w:val="nil"/>
              <w:bottom w:val="nil"/>
              <w:right w:val="nil"/>
            </w:tcBorders>
            <w:shd w:val="clear" w:color="auto" w:fill="FFFFFF"/>
          </w:tcPr>
          <w:p w14:paraId="0E3370F3"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726" w:type="dxa"/>
            <w:tcBorders>
              <w:top w:val="nil"/>
              <w:left w:val="nil"/>
              <w:bottom w:val="nil"/>
              <w:right w:val="nil"/>
            </w:tcBorders>
            <w:shd w:val="clear" w:color="auto" w:fill="FFFFFF"/>
          </w:tcPr>
          <w:p w14:paraId="0E3370F4"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0F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0F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0F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0FE" w14:textId="77777777">
        <w:trPr>
          <w:cantSplit/>
          <w:jc w:val="center"/>
        </w:trPr>
        <w:tc>
          <w:tcPr>
            <w:tcW w:w="3396" w:type="dxa"/>
            <w:tcBorders>
              <w:top w:val="nil"/>
              <w:left w:val="nil"/>
              <w:bottom w:val="nil"/>
              <w:right w:val="nil"/>
            </w:tcBorders>
            <w:shd w:val="clear" w:color="auto" w:fill="FFFFFF"/>
          </w:tcPr>
          <w:p w14:paraId="0E3370F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F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0F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0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0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04" w14:textId="77777777">
        <w:trPr>
          <w:cantSplit/>
          <w:jc w:val="center"/>
        </w:trPr>
        <w:tc>
          <w:tcPr>
            <w:tcW w:w="3396" w:type="dxa"/>
            <w:tcBorders>
              <w:top w:val="nil"/>
              <w:left w:val="nil"/>
              <w:bottom w:val="nil"/>
              <w:right w:val="nil"/>
            </w:tcBorders>
            <w:shd w:val="clear" w:color="auto" w:fill="FFFFFF"/>
          </w:tcPr>
          <w:p w14:paraId="0E3370F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0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0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102"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nil"/>
              <w:right w:val="nil"/>
            </w:tcBorders>
            <w:shd w:val="clear" w:color="auto" w:fill="FFFFFF"/>
          </w:tcPr>
          <w:p w14:paraId="0E337103"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r w:rsidR="0024092E" w14:paraId="0E337106" w14:textId="77777777">
        <w:trPr>
          <w:cantSplit/>
          <w:jc w:val="center"/>
        </w:trPr>
        <w:tc>
          <w:tcPr>
            <w:tcW w:w="12942" w:type="dxa"/>
            <w:gridSpan w:val="5"/>
            <w:tcBorders>
              <w:top w:val="nil"/>
              <w:left w:val="nil"/>
              <w:bottom w:val="nil"/>
              <w:right w:val="nil"/>
            </w:tcBorders>
            <w:shd w:val="clear" w:color="auto" w:fill="FFFFFF"/>
          </w:tcPr>
          <w:p w14:paraId="0E3371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0C" w14:textId="77777777">
        <w:trPr>
          <w:cantSplit/>
          <w:jc w:val="center"/>
        </w:trPr>
        <w:tc>
          <w:tcPr>
            <w:tcW w:w="3396" w:type="dxa"/>
            <w:tcBorders>
              <w:top w:val="nil"/>
              <w:left w:val="nil"/>
              <w:bottom w:val="nil"/>
              <w:right w:val="nil"/>
            </w:tcBorders>
            <w:shd w:val="clear" w:color="auto" w:fill="FFFFFF"/>
          </w:tcPr>
          <w:p w14:paraId="0E337107"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726" w:type="dxa"/>
            <w:tcBorders>
              <w:top w:val="nil"/>
              <w:left w:val="nil"/>
              <w:bottom w:val="nil"/>
              <w:right w:val="nil"/>
            </w:tcBorders>
            <w:shd w:val="clear" w:color="auto" w:fill="FFFFFF"/>
          </w:tcPr>
          <w:p w14:paraId="0E337108"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10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0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047" w:type="dxa"/>
            <w:tcBorders>
              <w:top w:val="nil"/>
              <w:left w:val="nil"/>
              <w:bottom w:val="nil"/>
              <w:right w:val="nil"/>
            </w:tcBorders>
            <w:shd w:val="clear" w:color="auto" w:fill="FFFFFF"/>
          </w:tcPr>
          <w:p w14:paraId="0E33710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112" w14:textId="77777777">
        <w:trPr>
          <w:cantSplit/>
          <w:jc w:val="center"/>
        </w:trPr>
        <w:tc>
          <w:tcPr>
            <w:tcW w:w="3396" w:type="dxa"/>
            <w:tcBorders>
              <w:top w:val="nil"/>
              <w:left w:val="nil"/>
              <w:bottom w:val="nil"/>
              <w:right w:val="nil"/>
            </w:tcBorders>
            <w:shd w:val="clear" w:color="auto" w:fill="FFFFFF"/>
          </w:tcPr>
          <w:p w14:paraId="0E33710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0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0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1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047" w:type="dxa"/>
            <w:tcBorders>
              <w:top w:val="nil"/>
              <w:left w:val="nil"/>
              <w:bottom w:val="nil"/>
              <w:right w:val="nil"/>
            </w:tcBorders>
            <w:shd w:val="clear" w:color="auto" w:fill="FFFFFF"/>
          </w:tcPr>
          <w:p w14:paraId="0E337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18" w14:textId="77777777">
        <w:trPr>
          <w:cantSplit/>
          <w:jc w:val="center"/>
        </w:trPr>
        <w:tc>
          <w:tcPr>
            <w:tcW w:w="3396" w:type="dxa"/>
            <w:tcBorders>
              <w:top w:val="nil"/>
              <w:left w:val="nil"/>
              <w:bottom w:val="single" w:sz="7" w:space="0" w:color="000000"/>
              <w:right w:val="nil"/>
            </w:tcBorders>
            <w:shd w:val="clear" w:color="auto" w:fill="FFFFFF"/>
          </w:tcPr>
          <w:p w14:paraId="0E337113"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114"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11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single" w:sz="7" w:space="0" w:color="000000"/>
              <w:right w:val="nil"/>
            </w:tcBorders>
            <w:shd w:val="clear" w:color="auto" w:fill="FFFFFF"/>
          </w:tcPr>
          <w:p w14:paraId="0E337116" w14:textId="77777777" w:rsidR="0024092E" w:rsidRDefault="00450581">
            <w:pPr>
              <w:adjustRightInd w:val="0"/>
              <w:jc w:val="center"/>
              <w:rPr>
                <w:rFonts w:ascii="Times New Roman" w:hAnsi="Times New Roman"/>
                <w:color w:val="000000"/>
              </w:rPr>
            </w:pPr>
            <w:r>
              <w:rPr>
                <w:rFonts w:ascii="Times New Roman" w:hAnsi="Times New Roman"/>
                <w:color w:val="000000"/>
              </w:rPr>
              <w:t>0.5, 71.6</w:t>
            </w:r>
          </w:p>
        </w:tc>
        <w:tc>
          <w:tcPr>
            <w:tcW w:w="2047" w:type="dxa"/>
            <w:tcBorders>
              <w:top w:val="nil"/>
              <w:left w:val="nil"/>
              <w:bottom w:val="single" w:sz="7" w:space="0" w:color="000000"/>
              <w:right w:val="nil"/>
            </w:tcBorders>
            <w:shd w:val="clear" w:color="auto" w:fill="FFFFFF"/>
          </w:tcPr>
          <w:p w14:paraId="0E337117" w14:textId="77777777" w:rsidR="0024092E" w:rsidRDefault="00450581">
            <w:pPr>
              <w:adjustRightInd w:val="0"/>
              <w:jc w:val="center"/>
              <w:rPr>
                <w:rFonts w:ascii="Times New Roman" w:hAnsi="Times New Roman"/>
                <w:color w:val="000000"/>
              </w:rPr>
            </w:pPr>
            <w:r>
              <w:rPr>
                <w:rFonts w:ascii="Times New Roman" w:hAnsi="Times New Roman"/>
                <w:color w:val="000000"/>
              </w:rPr>
              <w:t>0, 52.2</w:t>
            </w:r>
          </w:p>
        </w:tc>
      </w:tr>
    </w:tbl>
    <w:p w14:paraId="0E33711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711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Unconfirmed ORR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0E33711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Intention-to-treat Population.</w:t>
      </w:r>
    </w:p>
    <w:p w14:paraId="0E33711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711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If sample size below 3, the confidence interval will not be generated for the unconfirmed ORR.</w:t>
      </w:r>
    </w:p>
    <w:p w14:paraId="0E33711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122" w14:textId="77777777">
        <w:trPr>
          <w:cantSplit/>
        </w:trPr>
        <w:tc>
          <w:tcPr>
            <w:tcW w:w="6000" w:type="dxa"/>
            <w:tcBorders>
              <w:top w:val="nil"/>
              <w:left w:val="nil"/>
              <w:bottom w:val="nil"/>
              <w:right w:val="nil"/>
            </w:tcBorders>
          </w:tcPr>
          <w:p w14:paraId="0E33711F" w14:textId="77777777" w:rsidR="0024092E" w:rsidRDefault="00450581">
            <w:pPr>
              <w:adjustRightInd w:val="0"/>
              <w:rPr>
                <w:rFonts w:ascii="Times New Roman" w:hAnsi="Times New Roman"/>
                <w:color w:val="000000"/>
              </w:rPr>
            </w:pPr>
            <w:r>
              <w:rPr>
                <w:rFonts w:ascii="Times New Roman" w:hAnsi="Times New Roman"/>
                <w:color w:val="000000"/>
              </w:rPr>
              <w:t xml:space="preserve">Program: t-orr-subgrp-part2.sas </w:t>
            </w:r>
          </w:p>
        </w:tc>
        <w:tc>
          <w:tcPr>
            <w:tcW w:w="3000" w:type="dxa"/>
            <w:tcBorders>
              <w:top w:val="nil"/>
              <w:left w:val="nil"/>
              <w:bottom w:val="nil"/>
              <w:right w:val="nil"/>
            </w:tcBorders>
          </w:tcPr>
          <w:p w14:paraId="0E33712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12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7123" w14:textId="77777777" w:rsidR="0024092E" w:rsidRDefault="0024092E">
      <w:pPr>
        <w:adjustRightInd w:val="0"/>
        <w:spacing w:before="10" w:after="10"/>
        <w:rPr>
          <w:rFonts w:ascii="Times New Roman" w:hAnsi="Times New Roman"/>
          <w:vanish/>
          <w:color w:val="000000"/>
          <w:specVanish/>
        </w:rPr>
      </w:pPr>
    </w:p>
    <w:p w14:paraId="0E337124" w14:textId="77777777" w:rsidR="0024092E" w:rsidRDefault="0024092E">
      <w:pPr>
        <w:adjustRightInd w:val="0"/>
        <w:jc w:val="center"/>
        <w:rPr>
          <w:rFonts w:hint="eastAsia"/>
          <w:sz w:val="24"/>
          <w:szCs w:val="24"/>
        </w:rPr>
        <w:sectPr w:rsidR="0024092E">
          <w:headerReference w:type="default" r:id="rId2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127" w14:textId="77777777">
        <w:trPr>
          <w:cantSplit/>
        </w:trPr>
        <w:tc>
          <w:tcPr>
            <w:tcW w:w="6000" w:type="dxa"/>
            <w:tcBorders>
              <w:top w:val="nil"/>
              <w:left w:val="nil"/>
              <w:bottom w:val="nil"/>
              <w:right w:val="nil"/>
            </w:tcBorders>
          </w:tcPr>
          <w:p w14:paraId="0E33712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12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128" w14:textId="77777777" w:rsidR="0024092E" w:rsidRDefault="0024092E">
      <w:pPr>
        <w:adjustRightInd w:val="0"/>
        <w:spacing w:before="10" w:after="10"/>
        <w:rPr>
          <w:rFonts w:ascii="Times New Roman" w:hAnsi="Times New Roman"/>
          <w:b/>
          <w:bCs/>
          <w:color w:val="000000"/>
        </w:rPr>
      </w:pPr>
    </w:p>
    <w:p w14:paraId="0E337129" w14:textId="77777777" w:rsidR="0024092E" w:rsidRDefault="00450581">
      <w:pPr>
        <w:adjustRightInd w:val="0"/>
        <w:spacing w:before="10" w:after="10"/>
        <w:jc w:val="center"/>
        <w:outlineLvl w:val="0"/>
        <w:rPr>
          <w:rFonts w:ascii="Times New Roman" w:hAnsi="Times New Roman"/>
          <w:b/>
          <w:bCs/>
          <w:color w:val="000000"/>
        </w:rPr>
      </w:pPr>
      <w:bookmarkStart w:id="33" w:name="_Toc171427905"/>
      <w:r>
        <w:rPr>
          <w:rFonts w:ascii="Times New Roman" w:hAnsi="Times New Roman"/>
          <w:b/>
          <w:bCs/>
          <w:color w:val="000000"/>
        </w:rPr>
        <w:t>Table 14.2.1.4.3.1 Summary of Confirmed Objective Response Rate Subgroup Analysis - Phase II part 2 - CRC (Response Evaluation Set)</w:t>
      </w:r>
      <w:bookmarkEnd w:id="33"/>
    </w:p>
    <w:p w14:paraId="0E33712A"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396"/>
        <w:gridCol w:w="2726"/>
        <w:gridCol w:w="2726"/>
        <w:gridCol w:w="2047"/>
        <w:gridCol w:w="2047"/>
      </w:tblGrid>
      <w:tr w:rsidR="0024092E" w14:paraId="0E33712F" w14:textId="77777777">
        <w:trPr>
          <w:cantSplit/>
          <w:tblHeader/>
          <w:jc w:val="center"/>
        </w:trPr>
        <w:tc>
          <w:tcPr>
            <w:tcW w:w="3396" w:type="dxa"/>
            <w:tcBorders>
              <w:top w:val="single" w:sz="7" w:space="0" w:color="000000"/>
              <w:left w:val="nil"/>
              <w:bottom w:val="single" w:sz="4" w:space="0" w:color="000000"/>
              <w:right w:val="nil"/>
            </w:tcBorders>
            <w:shd w:val="clear" w:color="auto" w:fill="FFFFFF"/>
            <w:vAlign w:val="bottom"/>
          </w:tcPr>
          <w:p w14:paraId="0E33712B" w14:textId="77777777" w:rsidR="0024092E" w:rsidRDefault="00450581">
            <w:pPr>
              <w:adjustRightInd w:val="0"/>
              <w:rPr>
                <w:rFonts w:ascii="Times New Roman" w:hAnsi="Times New Roman"/>
                <w:color w:val="000000"/>
              </w:rPr>
            </w:pPr>
            <w:bookmarkStart w:id="34" w:name="IDX17"/>
            <w:bookmarkEnd w:id="34"/>
            <w:r>
              <w:rPr>
                <w:rFonts w:ascii="Times New Roman" w:hAnsi="Times New Roman"/>
                <w:color w:val="000000"/>
              </w:rPr>
              <w:t>Subgroup</w:t>
            </w:r>
          </w:p>
        </w:tc>
        <w:tc>
          <w:tcPr>
            <w:tcW w:w="5452" w:type="dxa"/>
            <w:gridSpan w:val="2"/>
            <w:tcBorders>
              <w:top w:val="single" w:sz="7" w:space="0" w:color="000000"/>
              <w:left w:val="nil"/>
              <w:bottom w:val="single" w:sz="4" w:space="0" w:color="000000"/>
              <w:right w:val="nil"/>
            </w:tcBorders>
            <w:shd w:val="clear" w:color="auto" w:fill="FFFFFF"/>
            <w:vAlign w:val="bottom"/>
          </w:tcPr>
          <w:p w14:paraId="0E33712C" w14:textId="77777777" w:rsidR="0024092E" w:rsidRDefault="0024092E">
            <w:pPr>
              <w:adjustRightInd w:val="0"/>
              <w:rPr>
                <w:rFonts w:ascii="Times New Roman" w:hAnsi="Times New Roman"/>
                <w:color w:val="000000"/>
              </w:rPr>
            </w:pPr>
          </w:p>
        </w:tc>
        <w:tc>
          <w:tcPr>
            <w:tcW w:w="2047" w:type="dxa"/>
            <w:tcBorders>
              <w:top w:val="single" w:sz="7" w:space="0" w:color="000000"/>
              <w:left w:val="nil"/>
              <w:bottom w:val="single" w:sz="4" w:space="0" w:color="000000"/>
              <w:right w:val="nil"/>
            </w:tcBorders>
            <w:shd w:val="clear" w:color="auto" w:fill="FFFFFF"/>
            <w:vAlign w:val="bottom"/>
          </w:tcPr>
          <w:p w14:paraId="0E33712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2047" w:type="dxa"/>
            <w:tcBorders>
              <w:top w:val="single" w:sz="7" w:space="0" w:color="000000"/>
              <w:left w:val="nil"/>
              <w:bottom w:val="single" w:sz="4" w:space="0" w:color="000000"/>
              <w:right w:val="nil"/>
            </w:tcBorders>
            <w:shd w:val="clear" w:color="auto" w:fill="FFFFFF"/>
            <w:vAlign w:val="bottom"/>
          </w:tcPr>
          <w:p w14:paraId="0E33712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7135" w14:textId="77777777">
        <w:trPr>
          <w:cantSplit/>
          <w:jc w:val="center"/>
        </w:trPr>
        <w:tc>
          <w:tcPr>
            <w:tcW w:w="3396" w:type="dxa"/>
            <w:tcBorders>
              <w:top w:val="nil"/>
              <w:left w:val="nil"/>
              <w:bottom w:val="nil"/>
              <w:right w:val="nil"/>
            </w:tcBorders>
            <w:shd w:val="clear" w:color="auto" w:fill="FFFFFF"/>
          </w:tcPr>
          <w:p w14:paraId="0E337130"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726" w:type="dxa"/>
            <w:tcBorders>
              <w:top w:val="nil"/>
              <w:left w:val="nil"/>
              <w:bottom w:val="nil"/>
              <w:right w:val="nil"/>
            </w:tcBorders>
            <w:shd w:val="clear" w:color="auto" w:fill="FFFFFF"/>
          </w:tcPr>
          <w:p w14:paraId="0E337131"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2726" w:type="dxa"/>
            <w:tcBorders>
              <w:top w:val="nil"/>
              <w:left w:val="nil"/>
              <w:bottom w:val="nil"/>
              <w:right w:val="nil"/>
            </w:tcBorders>
            <w:shd w:val="clear" w:color="auto" w:fill="FFFFFF"/>
          </w:tcPr>
          <w:p w14:paraId="0E33713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3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13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13B" w14:textId="77777777">
        <w:trPr>
          <w:cantSplit/>
          <w:jc w:val="center"/>
        </w:trPr>
        <w:tc>
          <w:tcPr>
            <w:tcW w:w="3396" w:type="dxa"/>
            <w:tcBorders>
              <w:top w:val="nil"/>
              <w:left w:val="nil"/>
              <w:bottom w:val="nil"/>
              <w:right w:val="nil"/>
            </w:tcBorders>
            <w:shd w:val="clear" w:color="auto" w:fill="FFFFFF"/>
          </w:tcPr>
          <w:p w14:paraId="0E33713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3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3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3D" w14:textId="77777777">
        <w:trPr>
          <w:cantSplit/>
          <w:jc w:val="center"/>
        </w:trPr>
        <w:tc>
          <w:tcPr>
            <w:tcW w:w="12942" w:type="dxa"/>
            <w:gridSpan w:val="5"/>
            <w:tcBorders>
              <w:top w:val="nil"/>
              <w:left w:val="nil"/>
              <w:bottom w:val="nil"/>
              <w:right w:val="nil"/>
            </w:tcBorders>
            <w:shd w:val="clear" w:color="auto" w:fill="FFFFFF"/>
          </w:tcPr>
          <w:p w14:paraId="0E3371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43" w14:textId="77777777">
        <w:trPr>
          <w:cantSplit/>
          <w:jc w:val="center"/>
        </w:trPr>
        <w:tc>
          <w:tcPr>
            <w:tcW w:w="3396" w:type="dxa"/>
            <w:tcBorders>
              <w:top w:val="nil"/>
              <w:left w:val="nil"/>
              <w:bottom w:val="nil"/>
              <w:right w:val="nil"/>
            </w:tcBorders>
            <w:shd w:val="clear" w:color="auto" w:fill="FFFFFF"/>
          </w:tcPr>
          <w:p w14:paraId="0E33713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3F"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2726" w:type="dxa"/>
            <w:tcBorders>
              <w:top w:val="nil"/>
              <w:left w:val="nil"/>
              <w:bottom w:val="nil"/>
              <w:right w:val="nil"/>
            </w:tcBorders>
            <w:shd w:val="clear" w:color="auto" w:fill="FFFFFF"/>
          </w:tcPr>
          <w:p w14:paraId="0E33714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4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14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149" w14:textId="77777777">
        <w:trPr>
          <w:cantSplit/>
          <w:jc w:val="center"/>
        </w:trPr>
        <w:tc>
          <w:tcPr>
            <w:tcW w:w="3396" w:type="dxa"/>
            <w:tcBorders>
              <w:top w:val="nil"/>
              <w:left w:val="nil"/>
              <w:bottom w:val="nil"/>
              <w:right w:val="nil"/>
            </w:tcBorders>
            <w:shd w:val="clear" w:color="auto" w:fill="FFFFFF"/>
          </w:tcPr>
          <w:p w14:paraId="0E33714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4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4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1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4B" w14:textId="77777777">
        <w:trPr>
          <w:cantSplit/>
          <w:jc w:val="center"/>
        </w:trPr>
        <w:tc>
          <w:tcPr>
            <w:tcW w:w="12942" w:type="dxa"/>
            <w:gridSpan w:val="5"/>
            <w:tcBorders>
              <w:top w:val="nil"/>
              <w:left w:val="nil"/>
              <w:bottom w:val="nil"/>
              <w:right w:val="nil"/>
            </w:tcBorders>
            <w:shd w:val="clear" w:color="auto" w:fill="FFFFFF"/>
          </w:tcPr>
          <w:p w14:paraId="0E33714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51" w14:textId="77777777">
        <w:trPr>
          <w:cantSplit/>
          <w:jc w:val="center"/>
        </w:trPr>
        <w:tc>
          <w:tcPr>
            <w:tcW w:w="3396" w:type="dxa"/>
            <w:tcBorders>
              <w:top w:val="nil"/>
              <w:left w:val="nil"/>
              <w:bottom w:val="nil"/>
              <w:right w:val="nil"/>
            </w:tcBorders>
            <w:shd w:val="clear" w:color="auto" w:fill="FFFFFF"/>
          </w:tcPr>
          <w:p w14:paraId="0E33714C"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726" w:type="dxa"/>
            <w:tcBorders>
              <w:top w:val="nil"/>
              <w:left w:val="nil"/>
              <w:bottom w:val="nil"/>
              <w:right w:val="nil"/>
            </w:tcBorders>
            <w:shd w:val="clear" w:color="auto" w:fill="FFFFFF"/>
          </w:tcPr>
          <w:p w14:paraId="0E33714D"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2726" w:type="dxa"/>
            <w:tcBorders>
              <w:top w:val="nil"/>
              <w:left w:val="nil"/>
              <w:bottom w:val="nil"/>
              <w:right w:val="nil"/>
            </w:tcBorders>
            <w:shd w:val="clear" w:color="auto" w:fill="FFFFFF"/>
          </w:tcPr>
          <w:p w14:paraId="0E33714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4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15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157" w14:textId="77777777">
        <w:trPr>
          <w:cantSplit/>
          <w:jc w:val="center"/>
        </w:trPr>
        <w:tc>
          <w:tcPr>
            <w:tcW w:w="3396" w:type="dxa"/>
            <w:tcBorders>
              <w:top w:val="nil"/>
              <w:left w:val="nil"/>
              <w:bottom w:val="nil"/>
              <w:right w:val="nil"/>
            </w:tcBorders>
            <w:shd w:val="clear" w:color="auto" w:fill="FFFFFF"/>
          </w:tcPr>
          <w:p w14:paraId="0E33715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5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5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5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1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5D" w14:textId="77777777">
        <w:trPr>
          <w:cantSplit/>
          <w:jc w:val="center"/>
        </w:trPr>
        <w:tc>
          <w:tcPr>
            <w:tcW w:w="3396" w:type="dxa"/>
            <w:tcBorders>
              <w:top w:val="nil"/>
              <w:left w:val="nil"/>
              <w:bottom w:val="nil"/>
              <w:right w:val="nil"/>
            </w:tcBorders>
            <w:shd w:val="clear" w:color="auto" w:fill="FFFFFF"/>
          </w:tcPr>
          <w:p w14:paraId="0E33715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5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15B"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15C"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15F" w14:textId="77777777">
        <w:trPr>
          <w:cantSplit/>
          <w:jc w:val="center"/>
        </w:trPr>
        <w:tc>
          <w:tcPr>
            <w:tcW w:w="12942" w:type="dxa"/>
            <w:gridSpan w:val="5"/>
            <w:tcBorders>
              <w:top w:val="nil"/>
              <w:left w:val="nil"/>
              <w:bottom w:val="nil"/>
              <w:right w:val="nil"/>
            </w:tcBorders>
            <w:shd w:val="clear" w:color="auto" w:fill="FFFFFF"/>
          </w:tcPr>
          <w:p w14:paraId="0E33715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65" w14:textId="77777777">
        <w:trPr>
          <w:cantSplit/>
          <w:jc w:val="center"/>
        </w:trPr>
        <w:tc>
          <w:tcPr>
            <w:tcW w:w="3396" w:type="dxa"/>
            <w:tcBorders>
              <w:top w:val="nil"/>
              <w:left w:val="nil"/>
              <w:bottom w:val="nil"/>
              <w:right w:val="nil"/>
            </w:tcBorders>
            <w:shd w:val="clear" w:color="auto" w:fill="FFFFFF"/>
          </w:tcPr>
          <w:p w14:paraId="0E337160"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726" w:type="dxa"/>
            <w:tcBorders>
              <w:top w:val="nil"/>
              <w:left w:val="nil"/>
              <w:bottom w:val="nil"/>
              <w:right w:val="nil"/>
            </w:tcBorders>
            <w:shd w:val="clear" w:color="auto" w:fill="FFFFFF"/>
          </w:tcPr>
          <w:p w14:paraId="0E337161"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2726" w:type="dxa"/>
            <w:tcBorders>
              <w:top w:val="nil"/>
              <w:left w:val="nil"/>
              <w:bottom w:val="nil"/>
              <w:right w:val="nil"/>
            </w:tcBorders>
            <w:shd w:val="clear" w:color="auto" w:fill="FFFFFF"/>
          </w:tcPr>
          <w:p w14:paraId="0E33716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6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16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16B" w14:textId="77777777">
        <w:trPr>
          <w:cantSplit/>
          <w:jc w:val="center"/>
        </w:trPr>
        <w:tc>
          <w:tcPr>
            <w:tcW w:w="3396" w:type="dxa"/>
            <w:tcBorders>
              <w:top w:val="nil"/>
              <w:left w:val="nil"/>
              <w:bottom w:val="nil"/>
              <w:right w:val="nil"/>
            </w:tcBorders>
            <w:shd w:val="clear" w:color="auto" w:fill="FFFFFF"/>
          </w:tcPr>
          <w:p w14:paraId="0E33716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6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6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69"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1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6D" w14:textId="77777777">
        <w:trPr>
          <w:cantSplit/>
          <w:jc w:val="center"/>
        </w:trPr>
        <w:tc>
          <w:tcPr>
            <w:tcW w:w="12942" w:type="dxa"/>
            <w:gridSpan w:val="5"/>
            <w:tcBorders>
              <w:top w:val="nil"/>
              <w:left w:val="nil"/>
              <w:bottom w:val="nil"/>
              <w:right w:val="nil"/>
            </w:tcBorders>
            <w:shd w:val="clear" w:color="auto" w:fill="FFFFFF"/>
          </w:tcPr>
          <w:p w14:paraId="0E3371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73" w14:textId="77777777">
        <w:trPr>
          <w:cantSplit/>
          <w:jc w:val="center"/>
        </w:trPr>
        <w:tc>
          <w:tcPr>
            <w:tcW w:w="3396" w:type="dxa"/>
            <w:tcBorders>
              <w:top w:val="nil"/>
              <w:left w:val="nil"/>
              <w:bottom w:val="nil"/>
              <w:right w:val="nil"/>
            </w:tcBorders>
            <w:shd w:val="clear" w:color="auto" w:fill="FFFFFF"/>
          </w:tcPr>
          <w:p w14:paraId="0E3371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6F"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717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179" w14:textId="77777777">
        <w:trPr>
          <w:cantSplit/>
          <w:jc w:val="center"/>
        </w:trPr>
        <w:tc>
          <w:tcPr>
            <w:tcW w:w="3396" w:type="dxa"/>
            <w:tcBorders>
              <w:top w:val="nil"/>
              <w:left w:val="nil"/>
              <w:bottom w:val="nil"/>
              <w:right w:val="nil"/>
            </w:tcBorders>
            <w:shd w:val="clear" w:color="auto" w:fill="FFFFFF"/>
          </w:tcPr>
          <w:p w14:paraId="0E3371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7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7B" w14:textId="77777777">
        <w:trPr>
          <w:cantSplit/>
          <w:jc w:val="center"/>
        </w:trPr>
        <w:tc>
          <w:tcPr>
            <w:tcW w:w="12942" w:type="dxa"/>
            <w:gridSpan w:val="5"/>
            <w:tcBorders>
              <w:top w:val="nil"/>
              <w:left w:val="nil"/>
              <w:bottom w:val="nil"/>
              <w:right w:val="nil"/>
            </w:tcBorders>
            <w:shd w:val="clear" w:color="auto" w:fill="FFFFFF"/>
          </w:tcPr>
          <w:p w14:paraId="0E3371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81" w14:textId="77777777">
        <w:trPr>
          <w:cantSplit/>
          <w:jc w:val="center"/>
        </w:trPr>
        <w:tc>
          <w:tcPr>
            <w:tcW w:w="3396" w:type="dxa"/>
            <w:tcBorders>
              <w:top w:val="nil"/>
              <w:left w:val="nil"/>
              <w:bottom w:val="nil"/>
              <w:right w:val="nil"/>
            </w:tcBorders>
            <w:shd w:val="clear" w:color="auto" w:fill="FFFFFF"/>
          </w:tcPr>
          <w:p w14:paraId="0E33717C"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726" w:type="dxa"/>
            <w:tcBorders>
              <w:top w:val="nil"/>
              <w:left w:val="nil"/>
              <w:bottom w:val="nil"/>
              <w:right w:val="nil"/>
            </w:tcBorders>
            <w:shd w:val="clear" w:color="auto" w:fill="FFFFFF"/>
          </w:tcPr>
          <w:p w14:paraId="0E33717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2726" w:type="dxa"/>
            <w:tcBorders>
              <w:top w:val="nil"/>
              <w:left w:val="nil"/>
              <w:bottom w:val="nil"/>
              <w:right w:val="nil"/>
            </w:tcBorders>
            <w:shd w:val="clear" w:color="auto" w:fill="FFFFFF"/>
          </w:tcPr>
          <w:p w14:paraId="0E33717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7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18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187" w14:textId="77777777">
        <w:trPr>
          <w:cantSplit/>
          <w:jc w:val="center"/>
        </w:trPr>
        <w:tc>
          <w:tcPr>
            <w:tcW w:w="3396" w:type="dxa"/>
            <w:tcBorders>
              <w:top w:val="nil"/>
              <w:left w:val="nil"/>
              <w:bottom w:val="nil"/>
              <w:right w:val="nil"/>
            </w:tcBorders>
            <w:shd w:val="clear" w:color="auto" w:fill="FFFFFF"/>
          </w:tcPr>
          <w:p w14:paraId="0E3371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8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8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8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1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8D" w14:textId="77777777">
        <w:trPr>
          <w:cantSplit/>
          <w:jc w:val="center"/>
        </w:trPr>
        <w:tc>
          <w:tcPr>
            <w:tcW w:w="3396" w:type="dxa"/>
            <w:tcBorders>
              <w:top w:val="nil"/>
              <w:left w:val="nil"/>
              <w:bottom w:val="nil"/>
              <w:right w:val="nil"/>
            </w:tcBorders>
            <w:shd w:val="clear" w:color="auto" w:fill="FFFFFF"/>
          </w:tcPr>
          <w:p w14:paraId="0E33718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8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8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18B"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18C"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18F" w14:textId="77777777">
        <w:trPr>
          <w:cantSplit/>
          <w:jc w:val="center"/>
        </w:trPr>
        <w:tc>
          <w:tcPr>
            <w:tcW w:w="12942" w:type="dxa"/>
            <w:gridSpan w:val="5"/>
            <w:tcBorders>
              <w:top w:val="nil"/>
              <w:left w:val="nil"/>
              <w:bottom w:val="nil"/>
              <w:right w:val="nil"/>
            </w:tcBorders>
            <w:shd w:val="clear" w:color="auto" w:fill="FFFFFF"/>
          </w:tcPr>
          <w:p w14:paraId="0E3371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95" w14:textId="77777777">
        <w:trPr>
          <w:cantSplit/>
          <w:jc w:val="center"/>
        </w:trPr>
        <w:tc>
          <w:tcPr>
            <w:tcW w:w="3396" w:type="dxa"/>
            <w:tcBorders>
              <w:top w:val="nil"/>
              <w:left w:val="nil"/>
              <w:bottom w:val="nil"/>
              <w:right w:val="nil"/>
            </w:tcBorders>
            <w:shd w:val="clear" w:color="auto" w:fill="FFFFFF"/>
          </w:tcPr>
          <w:p w14:paraId="0E337190"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726" w:type="dxa"/>
            <w:tcBorders>
              <w:top w:val="nil"/>
              <w:left w:val="nil"/>
              <w:bottom w:val="nil"/>
              <w:right w:val="nil"/>
            </w:tcBorders>
            <w:shd w:val="clear" w:color="auto" w:fill="FFFFFF"/>
          </w:tcPr>
          <w:p w14:paraId="0E337191"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2726" w:type="dxa"/>
            <w:tcBorders>
              <w:top w:val="nil"/>
              <w:left w:val="nil"/>
              <w:bottom w:val="nil"/>
              <w:right w:val="nil"/>
            </w:tcBorders>
            <w:shd w:val="clear" w:color="auto" w:fill="FFFFFF"/>
          </w:tcPr>
          <w:p w14:paraId="0E33719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9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19B" w14:textId="77777777">
        <w:trPr>
          <w:cantSplit/>
          <w:jc w:val="center"/>
        </w:trPr>
        <w:tc>
          <w:tcPr>
            <w:tcW w:w="3396" w:type="dxa"/>
            <w:tcBorders>
              <w:top w:val="nil"/>
              <w:left w:val="nil"/>
              <w:bottom w:val="nil"/>
              <w:right w:val="nil"/>
            </w:tcBorders>
            <w:shd w:val="clear" w:color="auto" w:fill="FFFFFF"/>
          </w:tcPr>
          <w:p w14:paraId="0E3371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9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9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A1" w14:textId="77777777">
        <w:trPr>
          <w:cantSplit/>
          <w:jc w:val="center"/>
        </w:trPr>
        <w:tc>
          <w:tcPr>
            <w:tcW w:w="3396" w:type="dxa"/>
            <w:tcBorders>
              <w:top w:val="nil"/>
              <w:left w:val="nil"/>
              <w:bottom w:val="nil"/>
              <w:right w:val="nil"/>
            </w:tcBorders>
            <w:shd w:val="clear" w:color="auto" w:fill="FFFFFF"/>
          </w:tcPr>
          <w:p w14:paraId="0E33719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9E"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19F"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1A0"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1A3" w14:textId="77777777">
        <w:trPr>
          <w:cantSplit/>
          <w:jc w:val="center"/>
        </w:trPr>
        <w:tc>
          <w:tcPr>
            <w:tcW w:w="12942" w:type="dxa"/>
            <w:gridSpan w:val="5"/>
            <w:tcBorders>
              <w:top w:val="nil"/>
              <w:left w:val="nil"/>
              <w:bottom w:val="nil"/>
              <w:right w:val="nil"/>
            </w:tcBorders>
            <w:shd w:val="clear" w:color="auto" w:fill="FFFFFF"/>
          </w:tcPr>
          <w:p w14:paraId="0E3371A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A9" w14:textId="77777777">
        <w:trPr>
          <w:cantSplit/>
          <w:jc w:val="center"/>
        </w:trPr>
        <w:tc>
          <w:tcPr>
            <w:tcW w:w="3396" w:type="dxa"/>
            <w:tcBorders>
              <w:top w:val="nil"/>
              <w:left w:val="nil"/>
              <w:bottom w:val="nil"/>
              <w:right w:val="nil"/>
            </w:tcBorders>
            <w:shd w:val="clear" w:color="auto" w:fill="FFFFFF"/>
          </w:tcPr>
          <w:p w14:paraId="0E3371A4"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726" w:type="dxa"/>
            <w:tcBorders>
              <w:top w:val="nil"/>
              <w:left w:val="nil"/>
              <w:bottom w:val="nil"/>
              <w:right w:val="nil"/>
            </w:tcBorders>
            <w:shd w:val="clear" w:color="auto" w:fill="FFFFFF"/>
          </w:tcPr>
          <w:p w14:paraId="0E3371A5"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2726" w:type="dxa"/>
            <w:tcBorders>
              <w:top w:val="nil"/>
              <w:left w:val="nil"/>
              <w:bottom w:val="nil"/>
              <w:right w:val="nil"/>
            </w:tcBorders>
            <w:shd w:val="clear" w:color="auto" w:fill="FFFFFF"/>
          </w:tcPr>
          <w:p w14:paraId="0E3371A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A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1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1AF" w14:textId="77777777">
        <w:trPr>
          <w:cantSplit/>
          <w:jc w:val="center"/>
        </w:trPr>
        <w:tc>
          <w:tcPr>
            <w:tcW w:w="3396" w:type="dxa"/>
            <w:tcBorders>
              <w:top w:val="nil"/>
              <w:left w:val="nil"/>
              <w:bottom w:val="nil"/>
              <w:right w:val="nil"/>
            </w:tcBorders>
            <w:shd w:val="clear" w:color="auto" w:fill="FFFFFF"/>
          </w:tcPr>
          <w:p w14:paraId="0E3371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A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A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B1" w14:textId="77777777">
        <w:trPr>
          <w:cantSplit/>
          <w:jc w:val="center"/>
        </w:trPr>
        <w:tc>
          <w:tcPr>
            <w:tcW w:w="12942" w:type="dxa"/>
            <w:gridSpan w:val="5"/>
            <w:tcBorders>
              <w:top w:val="nil"/>
              <w:left w:val="nil"/>
              <w:bottom w:val="nil"/>
              <w:right w:val="nil"/>
            </w:tcBorders>
            <w:shd w:val="clear" w:color="auto" w:fill="FFFFFF"/>
          </w:tcPr>
          <w:p w14:paraId="0E3371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B7" w14:textId="77777777">
        <w:trPr>
          <w:cantSplit/>
          <w:jc w:val="center"/>
        </w:trPr>
        <w:tc>
          <w:tcPr>
            <w:tcW w:w="3396" w:type="dxa"/>
            <w:tcBorders>
              <w:top w:val="nil"/>
              <w:left w:val="nil"/>
              <w:bottom w:val="nil"/>
              <w:right w:val="nil"/>
            </w:tcBorders>
            <w:shd w:val="clear" w:color="auto" w:fill="FFFFFF"/>
          </w:tcPr>
          <w:p w14:paraId="0E3371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B3"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2726" w:type="dxa"/>
            <w:tcBorders>
              <w:top w:val="nil"/>
              <w:left w:val="nil"/>
              <w:bottom w:val="nil"/>
              <w:right w:val="nil"/>
            </w:tcBorders>
            <w:shd w:val="clear" w:color="auto" w:fill="FFFFFF"/>
          </w:tcPr>
          <w:p w14:paraId="0E3371B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B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1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1BD" w14:textId="77777777">
        <w:trPr>
          <w:cantSplit/>
          <w:jc w:val="center"/>
        </w:trPr>
        <w:tc>
          <w:tcPr>
            <w:tcW w:w="3396" w:type="dxa"/>
            <w:tcBorders>
              <w:top w:val="nil"/>
              <w:left w:val="nil"/>
              <w:bottom w:val="nil"/>
              <w:right w:val="nil"/>
            </w:tcBorders>
            <w:shd w:val="clear" w:color="auto" w:fill="FFFFFF"/>
          </w:tcPr>
          <w:p w14:paraId="0E3371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B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BF" w14:textId="77777777">
        <w:trPr>
          <w:cantSplit/>
          <w:jc w:val="center"/>
        </w:trPr>
        <w:tc>
          <w:tcPr>
            <w:tcW w:w="12942" w:type="dxa"/>
            <w:gridSpan w:val="5"/>
            <w:tcBorders>
              <w:top w:val="nil"/>
              <w:left w:val="nil"/>
              <w:bottom w:val="nil"/>
              <w:right w:val="nil"/>
            </w:tcBorders>
            <w:shd w:val="clear" w:color="auto" w:fill="FFFFFF"/>
          </w:tcPr>
          <w:p w14:paraId="0E3371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C5" w14:textId="77777777">
        <w:trPr>
          <w:cantSplit/>
          <w:jc w:val="center"/>
        </w:trPr>
        <w:tc>
          <w:tcPr>
            <w:tcW w:w="3396" w:type="dxa"/>
            <w:tcBorders>
              <w:top w:val="nil"/>
              <w:left w:val="nil"/>
              <w:bottom w:val="nil"/>
              <w:right w:val="nil"/>
            </w:tcBorders>
            <w:shd w:val="clear" w:color="auto" w:fill="FFFFFF"/>
          </w:tcPr>
          <w:p w14:paraId="0E3371C0"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726" w:type="dxa"/>
            <w:tcBorders>
              <w:top w:val="nil"/>
              <w:left w:val="nil"/>
              <w:bottom w:val="nil"/>
              <w:right w:val="nil"/>
            </w:tcBorders>
            <w:shd w:val="clear" w:color="auto" w:fill="FFFFFF"/>
          </w:tcPr>
          <w:p w14:paraId="0E3371C1"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2726" w:type="dxa"/>
            <w:tcBorders>
              <w:top w:val="nil"/>
              <w:left w:val="nil"/>
              <w:bottom w:val="nil"/>
              <w:right w:val="nil"/>
            </w:tcBorders>
            <w:shd w:val="clear" w:color="auto" w:fill="FFFFFF"/>
          </w:tcPr>
          <w:p w14:paraId="0E3371C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C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1C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1CB" w14:textId="77777777">
        <w:trPr>
          <w:cantSplit/>
          <w:jc w:val="center"/>
        </w:trPr>
        <w:tc>
          <w:tcPr>
            <w:tcW w:w="3396" w:type="dxa"/>
            <w:tcBorders>
              <w:top w:val="nil"/>
              <w:left w:val="nil"/>
              <w:bottom w:val="nil"/>
              <w:right w:val="nil"/>
            </w:tcBorders>
            <w:shd w:val="clear" w:color="auto" w:fill="FFFFFF"/>
          </w:tcPr>
          <w:p w14:paraId="0E3371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C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C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C9"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1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CD" w14:textId="77777777">
        <w:trPr>
          <w:cantSplit/>
          <w:jc w:val="center"/>
        </w:trPr>
        <w:tc>
          <w:tcPr>
            <w:tcW w:w="12942" w:type="dxa"/>
            <w:gridSpan w:val="5"/>
            <w:tcBorders>
              <w:top w:val="nil"/>
              <w:left w:val="nil"/>
              <w:bottom w:val="nil"/>
              <w:right w:val="nil"/>
            </w:tcBorders>
            <w:shd w:val="clear" w:color="auto" w:fill="FFFFFF"/>
          </w:tcPr>
          <w:p w14:paraId="0E3371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D3" w14:textId="77777777">
        <w:trPr>
          <w:cantSplit/>
          <w:jc w:val="center"/>
        </w:trPr>
        <w:tc>
          <w:tcPr>
            <w:tcW w:w="3396" w:type="dxa"/>
            <w:tcBorders>
              <w:top w:val="nil"/>
              <w:left w:val="nil"/>
              <w:bottom w:val="nil"/>
              <w:right w:val="nil"/>
            </w:tcBorders>
            <w:shd w:val="clear" w:color="auto" w:fill="FFFFFF"/>
          </w:tcPr>
          <w:p w14:paraId="0E3371C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CF"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71D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D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1D9" w14:textId="77777777">
        <w:trPr>
          <w:cantSplit/>
          <w:jc w:val="center"/>
        </w:trPr>
        <w:tc>
          <w:tcPr>
            <w:tcW w:w="3396" w:type="dxa"/>
            <w:tcBorders>
              <w:top w:val="nil"/>
              <w:left w:val="nil"/>
              <w:bottom w:val="nil"/>
              <w:right w:val="nil"/>
            </w:tcBorders>
            <w:shd w:val="clear" w:color="auto" w:fill="FFFFFF"/>
          </w:tcPr>
          <w:p w14:paraId="0E3371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D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D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DB" w14:textId="77777777">
        <w:trPr>
          <w:cantSplit/>
          <w:jc w:val="center"/>
        </w:trPr>
        <w:tc>
          <w:tcPr>
            <w:tcW w:w="12942" w:type="dxa"/>
            <w:gridSpan w:val="5"/>
            <w:tcBorders>
              <w:top w:val="nil"/>
              <w:left w:val="nil"/>
              <w:bottom w:val="nil"/>
              <w:right w:val="nil"/>
            </w:tcBorders>
            <w:shd w:val="clear" w:color="auto" w:fill="FFFFFF"/>
          </w:tcPr>
          <w:p w14:paraId="0E3371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E1" w14:textId="77777777">
        <w:trPr>
          <w:cantSplit/>
          <w:jc w:val="center"/>
        </w:trPr>
        <w:tc>
          <w:tcPr>
            <w:tcW w:w="3396" w:type="dxa"/>
            <w:tcBorders>
              <w:top w:val="nil"/>
              <w:left w:val="nil"/>
              <w:bottom w:val="nil"/>
              <w:right w:val="nil"/>
            </w:tcBorders>
            <w:shd w:val="clear" w:color="auto" w:fill="FFFFFF"/>
          </w:tcPr>
          <w:p w14:paraId="0E3371DC"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726" w:type="dxa"/>
            <w:tcBorders>
              <w:top w:val="nil"/>
              <w:left w:val="nil"/>
              <w:bottom w:val="nil"/>
              <w:right w:val="nil"/>
            </w:tcBorders>
            <w:shd w:val="clear" w:color="auto" w:fill="FFFFFF"/>
          </w:tcPr>
          <w:p w14:paraId="0E3371DD"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1D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D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1E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1E7" w14:textId="77777777">
        <w:trPr>
          <w:cantSplit/>
          <w:jc w:val="center"/>
        </w:trPr>
        <w:tc>
          <w:tcPr>
            <w:tcW w:w="3396" w:type="dxa"/>
            <w:tcBorders>
              <w:top w:val="nil"/>
              <w:left w:val="nil"/>
              <w:bottom w:val="nil"/>
              <w:right w:val="nil"/>
            </w:tcBorders>
            <w:shd w:val="clear" w:color="auto" w:fill="FFFFFF"/>
          </w:tcPr>
          <w:p w14:paraId="0E3371E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E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E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E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1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ED" w14:textId="77777777">
        <w:trPr>
          <w:cantSplit/>
          <w:jc w:val="center"/>
        </w:trPr>
        <w:tc>
          <w:tcPr>
            <w:tcW w:w="3396" w:type="dxa"/>
            <w:tcBorders>
              <w:top w:val="nil"/>
              <w:left w:val="nil"/>
              <w:bottom w:val="nil"/>
              <w:right w:val="nil"/>
            </w:tcBorders>
            <w:shd w:val="clear" w:color="auto" w:fill="FFFFFF"/>
          </w:tcPr>
          <w:p w14:paraId="0E3371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E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1EB"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1EC"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1EF" w14:textId="77777777">
        <w:trPr>
          <w:cantSplit/>
          <w:jc w:val="center"/>
        </w:trPr>
        <w:tc>
          <w:tcPr>
            <w:tcW w:w="12942" w:type="dxa"/>
            <w:gridSpan w:val="5"/>
            <w:tcBorders>
              <w:top w:val="nil"/>
              <w:left w:val="nil"/>
              <w:bottom w:val="nil"/>
              <w:right w:val="nil"/>
            </w:tcBorders>
            <w:shd w:val="clear" w:color="auto" w:fill="FFFFFF"/>
          </w:tcPr>
          <w:p w14:paraId="0E3371E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1F5" w14:textId="77777777">
        <w:trPr>
          <w:cantSplit/>
          <w:jc w:val="center"/>
        </w:trPr>
        <w:tc>
          <w:tcPr>
            <w:tcW w:w="3396" w:type="dxa"/>
            <w:tcBorders>
              <w:top w:val="nil"/>
              <w:left w:val="nil"/>
              <w:bottom w:val="nil"/>
              <w:right w:val="nil"/>
            </w:tcBorders>
            <w:shd w:val="clear" w:color="auto" w:fill="FFFFFF"/>
          </w:tcPr>
          <w:p w14:paraId="0E3371F0"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726" w:type="dxa"/>
            <w:tcBorders>
              <w:top w:val="nil"/>
              <w:left w:val="nil"/>
              <w:bottom w:val="nil"/>
              <w:right w:val="nil"/>
            </w:tcBorders>
            <w:shd w:val="clear" w:color="auto" w:fill="FFFFFF"/>
          </w:tcPr>
          <w:p w14:paraId="0E3371F1"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1F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1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F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1FB" w14:textId="77777777">
        <w:trPr>
          <w:cantSplit/>
          <w:jc w:val="center"/>
        </w:trPr>
        <w:tc>
          <w:tcPr>
            <w:tcW w:w="3396" w:type="dxa"/>
            <w:tcBorders>
              <w:top w:val="nil"/>
              <w:left w:val="nil"/>
              <w:bottom w:val="nil"/>
              <w:right w:val="nil"/>
            </w:tcBorders>
            <w:shd w:val="clear" w:color="auto" w:fill="FFFFFF"/>
          </w:tcPr>
          <w:p w14:paraId="0E3371F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F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F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1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1FD" w14:textId="77777777">
        <w:trPr>
          <w:cantSplit/>
          <w:jc w:val="center"/>
        </w:trPr>
        <w:tc>
          <w:tcPr>
            <w:tcW w:w="12942" w:type="dxa"/>
            <w:gridSpan w:val="5"/>
            <w:tcBorders>
              <w:top w:val="nil"/>
              <w:left w:val="nil"/>
              <w:bottom w:val="nil"/>
              <w:right w:val="nil"/>
            </w:tcBorders>
            <w:shd w:val="clear" w:color="auto" w:fill="FFFFFF"/>
          </w:tcPr>
          <w:p w14:paraId="0E3371F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03" w14:textId="77777777">
        <w:trPr>
          <w:cantSplit/>
          <w:jc w:val="center"/>
        </w:trPr>
        <w:tc>
          <w:tcPr>
            <w:tcW w:w="3396" w:type="dxa"/>
            <w:tcBorders>
              <w:top w:val="nil"/>
              <w:left w:val="nil"/>
              <w:bottom w:val="nil"/>
              <w:right w:val="nil"/>
            </w:tcBorders>
            <w:shd w:val="clear" w:color="auto" w:fill="FFFFFF"/>
          </w:tcPr>
          <w:p w14:paraId="0E3371F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1FF"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0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0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20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09" w14:textId="77777777">
        <w:trPr>
          <w:cantSplit/>
          <w:jc w:val="center"/>
        </w:trPr>
        <w:tc>
          <w:tcPr>
            <w:tcW w:w="3396" w:type="dxa"/>
            <w:tcBorders>
              <w:top w:val="nil"/>
              <w:left w:val="nil"/>
              <w:bottom w:val="nil"/>
              <w:right w:val="nil"/>
            </w:tcBorders>
            <w:shd w:val="clear" w:color="auto" w:fill="FFFFFF"/>
          </w:tcPr>
          <w:p w14:paraId="0E33720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0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0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0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2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0B" w14:textId="77777777">
        <w:trPr>
          <w:cantSplit/>
          <w:jc w:val="center"/>
        </w:trPr>
        <w:tc>
          <w:tcPr>
            <w:tcW w:w="12942" w:type="dxa"/>
            <w:gridSpan w:val="5"/>
            <w:tcBorders>
              <w:top w:val="nil"/>
              <w:left w:val="nil"/>
              <w:bottom w:val="nil"/>
              <w:right w:val="nil"/>
            </w:tcBorders>
            <w:shd w:val="clear" w:color="auto" w:fill="FFFFFF"/>
          </w:tcPr>
          <w:p w14:paraId="0E3372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11" w14:textId="77777777">
        <w:trPr>
          <w:cantSplit/>
          <w:jc w:val="center"/>
        </w:trPr>
        <w:tc>
          <w:tcPr>
            <w:tcW w:w="3396" w:type="dxa"/>
            <w:tcBorders>
              <w:top w:val="nil"/>
              <w:left w:val="nil"/>
              <w:bottom w:val="nil"/>
              <w:right w:val="nil"/>
            </w:tcBorders>
            <w:shd w:val="clear" w:color="auto" w:fill="FFFFFF"/>
          </w:tcPr>
          <w:p w14:paraId="0E33720C"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726" w:type="dxa"/>
            <w:tcBorders>
              <w:top w:val="nil"/>
              <w:left w:val="nil"/>
              <w:bottom w:val="nil"/>
              <w:right w:val="nil"/>
            </w:tcBorders>
            <w:shd w:val="clear" w:color="auto" w:fill="FFFFFF"/>
          </w:tcPr>
          <w:p w14:paraId="0E33720D"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20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0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1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217" w14:textId="77777777">
        <w:trPr>
          <w:cantSplit/>
          <w:jc w:val="center"/>
        </w:trPr>
        <w:tc>
          <w:tcPr>
            <w:tcW w:w="3396" w:type="dxa"/>
            <w:tcBorders>
              <w:top w:val="nil"/>
              <w:left w:val="nil"/>
              <w:bottom w:val="nil"/>
              <w:right w:val="nil"/>
            </w:tcBorders>
            <w:shd w:val="clear" w:color="auto" w:fill="FFFFFF"/>
          </w:tcPr>
          <w:p w14:paraId="0E33721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1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1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1D" w14:textId="77777777">
        <w:trPr>
          <w:cantSplit/>
          <w:jc w:val="center"/>
        </w:trPr>
        <w:tc>
          <w:tcPr>
            <w:tcW w:w="3396" w:type="dxa"/>
            <w:tcBorders>
              <w:top w:val="nil"/>
              <w:left w:val="nil"/>
              <w:bottom w:val="nil"/>
              <w:right w:val="nil"/>
            </w:tcBorders>
            <w:shd w:val="clear" w:color="auto" w:fill="FFFFFF"/>
          </w:tcPr>
          <w:p w14:paraId="0E33721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1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1A"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21B"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21C"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21F" w14:textId="77777777">
        <w:trPr>
          <w:cantSplit/>
          <w:jc w:val="center"/>
        </w:trPr>
        <w:tc>
          <w:tcPr>
            <w:tcW w:w="12942" w:type="dxa"/>
            <w:gridSpan w:val="5"/>
            <w:tcBorders>
              <w:top w:val="nil"/>
              <w:left w:val="nil"/>
              <w:bottom w:val="nil"/>
              <w:right w:val="nil"/>
            </w:tcBorders>
            <w:shd w:val="clear" w:color="auto" w:fill="FFFFFF"/>
          </w:tcPr>
          <w:p w14:paraId="0E33721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25" w14:textId="77777777">
        <w:trPr>
          <w:cantSplit/>
          <w:jc w:val="center"/>
        </w:trPr>
        <w:tc>
          <w:tcPr>
            <w:tcW w:w="3396" w:type="dxa"/>
            <w:tcBorders>
              <w:top w:val="nil"/>
              <w:left w:val="nil"/>
              <w:bottom w:val="nil"/>
              <w:right w:val="nil"/>
            </w:tcBorders>
            <w:shd w:val="clear" w:color="auto" w:fill="FFFFFF"/>
          </w:tcPr>
          <w:p w14:paraId="0E33722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21"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2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2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2B" w14:textId="77777777">
        <w:trPr>
          <w:cantSplit/>
          <w:jc w:val="center"/>
        </w:trPr>
        <w:tc>
          <w:tcPr>
            <w:tcW w:w="3396" w:type="dxa"/>
            <w:tcBorders>
              <w:top w:val="nil"/>
              <w:left w:val="nil"/>
              <w:bottom w:val="nil"/>
              <w:right w:val="nil"/>
            </w:tcBorders>
            <w:shd w:val="clear" w:color="auto" w:fill="FFFFFF"/>
          </w:tcPr>
          <w:p w14:paraId="0E33722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2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2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2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2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2D" w14:textId="77777777">
        <w:trPr>
          <w:cantSplit/>
          <w:jc w:val="center"/>
        </w:trPr>
        <w:tc>
          <w:tcPr>
            <w:tcW w:w="12942" w:type="dxa"/>
            <w:gridSpan w:val="5"/>
            <w:tcBorders>
              <w:top w:val="nil"/>
              <w:left w:val="nil"/>
              <w:bottom w:val="nil"/>
              <w:right w:val="nil"/>
            </w:tcBorders>
            <w:shd w:val="clear" w:color="auto" w:fill="FFFFFF"/>
          </w:tcPr>
          <w:p w14:paraId="0E3372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33" w14:textId="77777777">
        <w:trPr>
          <w:cantSplit/>
          <w:jc w:val="center"/>
        </w:trPr>
        <w:tc>
          <w:tcPr>
            <w:tcW w:w="3396" w:type="dxa"/>
            <w:tcBorders>
              <w:top w:val="nil"/>
              <w:left w:val="nil"/>
              <w:bottom w:val="nil"/>
              <w:right w:val="nil"/>
            </w:tcBorders>
            <w:shd w:val="clear" w:color="auto" w:fill="FFFFFF"/>
          </w:tcPr>
          <w:p w14:paraId="0E33722E"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726" w:type="dxa"/>
            <w:tcBorders>
              <w:top w:val="nil"/>
              <w:left w:val="nil"/>
              <w:bottom w:val="nil"/>
              <w:right w:val="nil"/>
            </w:tcBorders>
            <w:shd w:val="clear" w:color="auto" w:fill="FFFFFF"/>
          </w:tcPr>
          <w:p w14:paraId="0E33722F"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23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3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3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39" w14:textId="77777777">
        <w:trPr>
          <w:cantSplit/>
          <w:jc w:val="center"/>
        </w:trPr>
        <w:tc>
          <w:tcPr>
            <w:tcW w:w="3396" w:type="dxa"/>
            <w:tcBorders>
              <w:top w:val="nil"/>
              <w:left w:val="nil"/>
              <w:bottom w:val="nil"/>
              <w:right w:val="nil"/>
            </w:tcBorders>
            <w:shd w:val="clear" w:color="auto" w:fill="FFFFFF"/>
          </w:tcPr>
          <w:p w14:paraId="0E33723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3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3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2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3B" w14:textId="77777777">
        <w:trPr>
          <w:cantSplit/>
          <w:jc w:val="center"/>
        </w:trPr>
        <w:tc>
          <w:tcPr>
            <w:tcW w:w="12942" w:type="dxa"/>
            <w:gridSpan w:val="5"/>
            <w:tcBorders>
              <w:top w:val="nil"/>
              <w:left w:val="nil"/>
              <w:bottom w:val="nil"/>
              <w:right w:val="nil"/>
            </w:tcBorders>
            <w:shd w:val="clear" w:color="auto" w:fill="FFFFFF"/>
          </w:tcPr>
          <w:p w14:paraId="0E33723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41" w14:textId="77777777">
        <w:trPr>
          <w:cantSplit/>
          <w:jc w:val="center"/>
        </w:trPr>
        <w:tc>
          <w:tcPr>
            <w:tcW w:w="3396" w:type="dxa"/>
            <w:tcBorders>
              <w:top w:val="nil"/>
              <w:left w:val="nil"/>
              <w:bottom w:val="nil"/>
              <w:right w:val="nil"/>
            </w:tcBorders>
            <w:shd w:val="clear" w:color="auto" w:fill="FFFFFF"/>
          </w:tcPr>
          <w:p w14:paraId="0E33723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3D"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3E"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3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4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247" w14:textId="77777777">
        <w:trPr>
          <w:cantSplit/>
          <w:jc w:val="center"/>
        </w:trPr>
        <w:tc>
          <w:tcPr>
            <w:tcW w:w="3396" w:type="dxa"/>
            <w:tcBorders>
              <w:top w:val="nil"/>
              <w:left w:val="nil"/>
              <w:bottom w:val="nil"/>
              <w:right w:val="nil"/>
            </w:tcBorders>
            <w:shd w:val="clear" w:color="auto" w:fill="FFFFFF"/>
          </w:tcPr>
          <w:p w14:paraId="0E33724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44"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49" w14:textId="77777777">
        <w:trPr>
          <w:cantSplit/>
          <w:jc w:val="center"/>
        </w:trPr>
        <w:tc>
          <w:tcPr>
            <w:tcW w:w="12942" w:type="dxa"/>
            <w:gridSpan w:val="5"/>
            <w:tcBorders>
              <w:top w:val="nil"/>
              <w:left w:val="nil"/>
              <w:bottom w:val="nil"/>
              <w:right w:val="nil"/>
            </w:tcBorders>
            <w:shd w:val="clear" w:color="auto" w:fill="FFFFFF"/>
          </w:tcPr>
          <w:p w14:paraId="0E3372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4F" w14:textId="77777777">
        <w:trPr>
          <w:cantSplit/>
          <w:jc w:val="center"/>
        </w:trPr>
        <w:tc>
          <w:tcPr>
            <w:tcW w:w="3396" w:type="dxa"/>
            <w:tcBorders>
              <w:top w:val="nil"/>
              <w:left w:val="nil"/>
              <w:bottom w:val="nil"/>
              <w:right w:val="nil"/>
            </w:tcBorders>
            <w:shd w:val="clear" w:color="auto" w:fill="FFFFFF"/>
          </w:tcPr>
          <w:p w14:paraId="0E33724A"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726" w:type="dxa"/>
            <w:tcBorders>
              <w:top w:val="nil"/>
              <w:left w:val="nil"/>
              <w:bottom w:val="nil"/>
              <w:right w:val="nil"/>
            </w:tcBorders>
            <w:shd w:val="clear" w:color="auto" w:fill="FFFFFF"/>
          </w:tcPr>
          <w:p w14:paraId="0E33724B"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24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4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2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255" w14:textId="77777777">
        <w:trPr>
          <w:cantSplit/>
          <w:jc w:val="center"/>
        </w:trPr>
        <w:tc>
          <w:tcPr>
            <w:tcW w:w="3396" w:type="dxa"/>
            <w:tcBorders>
              <w:top w:val="nil"/>
              <w:left w:val="nil"/>
              <w:bottom w:val="nil"/>
              <w:right w:val="nil"/>
            </w:tcBorders>
            <w:shd w:val="clear" w:color="auto" w:fill="FFFFFF"/>
          </w:tcPr>
          <w:p w14:paraId="0E33725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5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5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5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2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57" w14:textId="77777777">
        <w:trPr>
          <w:cantSplit/>
          <w:jc w:val="center"/>
        </w:trPr>
        <w:tc>
          <w:tcPr>
            <w:tcW w:w="12942" w:type="dxa"/>
            <w:gridSpan w:val="5"/>
            <w:tcBorders>
              <w:top w:val="nil"/>
              <w:left w:val="nil"/>
              <w:bottom w:val="nil"/>
              <w:right w:val="nil"/>
            </w:tcBorders>
            <w:shd w:val="clear" w:color="auto" w:fill="FFFFFF"/>
          </w:tcPr>
          <w:p w14:paraId="0E3372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5D" w14:textId="77777777">
        <w:trPr>
          <w:cantSplit/>
          <w:jc w:val="center"/>
        </w:trPr>
        <w:tc>
          <w:tcPr>
            <w:tcW w:w="3396" w:type="dxa"/>
            <w:tcBorders>
              <w:top w:val="nil"/>
              <w:left w:val="nil"/>
              <w:bottom w:val="nil"/>
              <w:right w:val="nil"/>
            </w:tcBorders>
            <w:shd w:val="clear" w:color="auto" w:fill="FFFFFF"/>
          </w:tcPr>
          <w:p w14:paraId="0E33725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59"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5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5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63" w14:textId="77777777">
        <w:trPr>
          <w:cantSplit/>
          <w:jc w:val="center"/>
        </w:trPr>
        <w:tc>
          <w:tcPr>
            <w:tcW w:w="3396" w:type="dxa"/>
            <w:tcBorders>
              <w:top w:val="nil"/>
              <w:left w:val="nil"/>
              <w:bottom w:val="nil"/>
              <w:right w:val="nil"/>
            </w:tcBorders>
            <w:shd w:val="clear" w:color="auto" w:fill="FFFFFF"/>
          </w:tcPr>
          <w:p w14:paraId="0E33725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6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65" w14:textId="77777777">
        <w:trPr>
          <w:cantSplit/>
          <w:jc w:val="center"/>
        </w:trPr>
        <w:tc>
          <w:tcPr>
            <w:tcW w:w="12942" w:type="dxa"/>
            <w:gridSpan w:val="5"/>
            <w:tcBorders>
              <w:top w:val="nil"/>
              <w:left w:val="nil"/>
              <w:bottom w:val="nil"/>
              <w:right w:val="nil"/>
            </w:tcBorders>
            <w:shd w:val="clear" w:color="auto" w:fill="FFFFFF"/>
          </w:tcPr>
          <w:p w14:paraId="0E3372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6B" w14:textId="77777777">
        <w:trPr>
          <w:cantSplit/>
          <w:jc w:val="center"/>
        </w:trPr>
        <w:tc>
          <w:tcPr>
            <w:tcW w:w="3396" w:type="dxa"/>
            <w:tcBorders>
              <w:top w:val="nil"/>
              <w:left w:val="nil"/>
              <w:bottom w:val="nil"/>
              <w:right w:val="nil"/>
            </w:tcBorders>
            <w:shd w:val="clear" w:color="auto" w:fill="FFFFFF"/>
          </w:tcPr>
          <w:p w14:paraId="0E337266"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726" w:type="dxa"/>
            <w:tcBorders>
              <w:top w:val="nil"/>
              <w:left w:val="nil"/>
              <w:bottom w:val="nil"/>
              <w:right w:val="nil"/>
            </w:tcBorders>
            <w:shd w:val="clear" w:color="auto" w:fill="FFFFFF"/>
          </w:tcPr>
          <w:p w14:paraId="0E337267"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26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6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6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271" w14:textId="77777777">
        <w:trPr>
          <w:cantSplit/>
          <w:jc w:val="center"/>
        </w:trPr>
        <w:tc>
          <w:tcPr>
            <w:tcW w:w="3396" w:type="dxa"/>
            <w:tcBorders>
              <w:top w:val="nil"/>
              <w:left w:val="nil"/>
              <w:bottom w:val="nil"/>
              <w:right w:val="nil"/>
            </w:tcBorders>
            <w:shd w:val="clear" w:color="auto" w:fill="FFFFFF"/>
          </w:tcPr>
          <w:p w14:paraId="0E33726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6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77" w14:textId="77777777">
        <w:trPr>
          <w:cantSplit/>
          <w:jc w:val="center"/>
        </w:trPr>
        <w:tc>
          <w:tcPr>
            <w:tcW w:w="3396" w:type="dxa"/>
            <w:tcBorders>
              <w:top w:val="nil"/>
              <w:left w:val="nil"/>
              <w:bottom w:val="nil"/>
              <w:right w:val="nil"/>
            </w:tcBorders>
            <w:shd w:val="clear" w:color="auto" w:fill="FFFFFF"/>
          </w:tcPr>
          <w:p w14:paraId="0E33727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7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7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27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27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279" w14:textId="77777777">
        <w:trPr>
          <w:cantSplit/>
          <w:jc w:val="center"/>
        </w:trPr>
        <w:tc>
          <w:tcPr>
            <w:tcW w:w="12942" w:type="dxa"/>
            <w:gridSpan w:val="5"/>
            <w:tcBorders>
              <w:top w:val="nil"/>
              <w:left w:val="nil"/>
              <w:bottom w:val="nil"/>
              <w:right w:val="nil"/>
            </w:tcBorders>
            <w:shd w:val="clear" w:color="auto" w:fill="FFFFFF"/>
          </w:tcPr>
          <w:p w14:paraId="0E33727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7F" w14:textId="77777777">
        <w:trPr>
          <w:cantSplit/>
          <w:jc w:val="center"/>
        </w:trPr>
        <w:tc>
          <w:tcPr>
            <w:tcW w:w="3396" w:type="dxa"/>
            <w:tcBorders>
              <w:top w:val="nil"/>
              <w:left w:val="nil"/>
              <w:bottom w:val="nil"/>
              <w:right w:val="nil"/>
            </w:tcBorders>
            <w:shd w:val="clear" w:color="auto" w:fill="FFFFFF"/>
          </w:tcPr>
          <w:p w14:paraId="0E33727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7B"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7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7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85" w14:textId="77777777">
        <w:trPr>
          <w:cantSplit/>
          <w:jc w:val="center"/>
        </w:trPr>
        <w:tc>
          <w:tcPr>
            <w:tcW w:w="3396" w:type="dxa"/>
            <w:tcBorders>
              <w:top w:val="nil"/>
              <w:left w:val="nil"/>
              <w:bottom w:val="nil"/>
              <w:right w:val="nil"/>
            </w:tcBorders>
            <w:shd w:val="clear" w:color="auto" w:fill="FFFFFF"/>
          </w:tcPr>
          <w:p w14:paraId="0E33728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8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8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8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87" w14:textId="77777777">
        <w:trPr>
          <w:cantSplit/>
          <w:jc w:val="center"/>
        </w:trPr>
        <w:tc>
          <w:tcPr>
            <w:tcW w:w="12942" w:type="dxa"/>
            <w:gridSpan w:val="5"/>
            <w:tcBorders>
              <w:top w:val="nil"/>
              <w:left w:val="nil"/>
              <w:bottom w:val="nil"/>
              <w:right w:val="nil"/>
            </w:tcBorders>
            <w:shd w:val="clear" w:color="auto" w:fill="FFFFFF"/>
          </w:tcPr>
          <w:p w14:paraId="0E33728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8D" w14:textId="77777777">
        <w:trPr>
          <w:cantSplit/>
          <w:jc w:val="center"/>
        </w:trPr>
        <w:tc>
          <w:tcPr>
            <w:tcW w:w="3396" w:type="dxa"/>
            <w:tcBorders>
              <w:top w:val="nil"/>
              <w:left w:val="nil"/>
              <w:bottom w:val="nil"/>
              <w:right w:val="nil"/>
            </w:tcBorders>
            <w:shd w:val="clear" w:color="auto" w:fill="FFFFFF"/>
          </w:tcPr>
          <w:p w14:paraId="0E337288"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726" w:type="dxa"/>
            <w:tcBorders>
              <w:top w:val="nil"/>
              <w:left w:val="nil"/>
              <w:bottom w:val="nil"/>
              <w:right w:val="nil"/>
            </w:tcBorders>
            <w:shd w:val="clear" w:color="auto" w:fill="FFFFFF"/>
          </w:tcPr>
          <w:p w14:paraId="0E337289"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28A"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8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8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93" w14:textId="77777777">
        <w:trPr>
          <w:cantSplit/>
          <w:jc w:val="center"/>
        </w:trPr>
        <w:tc>
          <w:tcPr>
            <w:tcW w:w="3396" w:type="dxa"/>
            <w:tcBorders>
              <w:top w:val="nil"/>
              <w:left w:val="nil"/>
              <w:bottom w:val="nil"/>
              <w:right w:val="nil"/>
            </w:tcBorders>
            <w:shd w:val="clear" w:color="auto" w:fill="FFFFFF"/>
          </w:tcPr>
          <w:p w14:paraId="0E33728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90"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2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95" w14:textId="77777777">
        <w:trPr>
          <w:cantSplit/>
          <w:jc w:val="center"/>
        </w:trPr>
        <w:tc>
          <w:tcPr>
            <w:tcW w:w="12942" w:type="dxa"/>
            <w:gridSpan w:val="5"/>
            <w:tcBorders>
              <w:top w:val="nil"/>
              <w:left w:val="nil"/>
              <w:bottom w:val="nil"/>
              <w:right w:val="nil"/>
            </w:tcBorders>
            <w:shd w:val="clear" w:color="auto" w:fill="FFFFFF"/>
          </w:tcPr>
          <w:p w14:paraId="0E3372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9B" w14:textId="77777777">
        <w:trPr>
          <w:cantSplit/>
          <w:jc w:val="center"/>
        </w:trPr>
        <w:tc>
          <w:tcPr>
            <w:tcW w:w="3396" w:type="dxa"/>
            <w:tcBorders>
              <w:top w:val="nil"/>
              <w:left w:val="nil"/>
              <w:bottom w:val="nil"/>
              <w:right w:val="nil"/>
            </w:tcBorders>
            <w:shd w:val="clear" w:color="auto" w:fill="FFFFFF"/>
          </w:tcPr>
          <w:p w14:paraId="0E3372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97"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29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9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9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2A1" w14:textId="77777777">
        <w:trPr>
          <w:cantSplit/>
          <w:jc w:val="center"/>
        </w:trPr>
        <w:tc>
          <w:tcPr>
            <w:tcW w:w="3396" w:type="dxa"/>
            <w:tcBorders>
              <w:top w:val="nil"/>
              <w:left w:val="nil"/>
              <w:bottom w:val="nil"/>
              <w:right w:val="nil"/>
            </w:tcBorders>
            <w:shd w:val="clear" w:color="auto" w:fill="FFFFFF"/>
          </w:tcPr>
          <w:p w14:paraId="0E33729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9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A3" w14:textId="77777777">
        <w:trPr>
          <w:cantSplit/>
          <w:jc w:val="center"/>
        </w:trPr>
        <w:tc>
          <w:tcPr>
            <w:tcW w:w="12942" w:type="dxa"/>
            <w:gridSpan w:val="5"/>
            <w:tcBorders>
              <w:top w:val="nil"/>
              <w:left w:val="nil"/>
              <w:bottom w:val="nil"/>
              <w:right w:val="nil"/>
            </w:tcBorders>
            <w:shd w:val="clear" w:color="auto" w:fill="FFFFFF"/>
          </w:tcPr>
          <w:p w14:paraId="0E3372A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A9" w14:textId="77777777">
        <w:trPr>
          <w:cantSplit/>
          <w:jc w:val="center"/>
        </w:trPr>
        <w:tc>
          <w:tcPr>
            <w:tcW w:w="3396" w:type="dxa"/>
            <w:tcBorders>
              <w:top w:val="nil"/>
              <w:left w:val="nil"/>
              <w:bottom w:val="nil"/>
              <w:right w:val="nil"/>
            </w:tcBorders>
            <w:shd w:val="clear" w:color="auto" w:fill="FFFFFF"/>
          </w:tcPr>
          <w:p w14:paraId="0E3372A4"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726" w:type="dxa"/>
            <w:tcBorders>
              <w:top w:val="nil"/>
              <w:left w:val="nil"/>
              <w:bottom w:val="nil"/>
              <w:right w:val="nil"/>
            </w:tcBorders>
            <w:shd w:val="clear" w:color="auto" w:fill="FFFFFF"/>
          </w:tcPr>
          <w:p w14:paraId="0E3372A5"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2726" w:type="dxa"/>
            <w:tcBorders>
              <w:top w:val="nil"/>
              <w:left w:val="nil"/>
              <w:bottom w:val="nil"/>
              <w:right w:val="nil"/>
            </w:tcBorders>
            <w:shd w:val="clear" w:color="auto" w:fill="FFFFFF"/>
          </w:tcPr>
          <w:p w14:paraId="0E3372A6"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A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AF" w14:textId="77777777">
        <w:trPr>
          <w:cantSplit/>
          <w:jc w:val="center"/>
        </w:trPr>
        <w:tc>
          <w:tcPr>
            <w:tcW w:w="3396" w:type="dxa"/>
            <w:tcBorders>
              <w:top w:val="nil"/>
              <w:left w:val="nil"/>
              <w:bottom w:val="nil"/>
              <w:right w:val="nil"/>
            </w:tcBorders>
            <w:shd w:val="clear" w:color="auto" w:fill="FFFFFF"/>
          </w:tcPr>
          <w:p w14:paraId="0E3372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AC"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B1" w14:textId="77777777">
        <w:trPr>
          <w:cantSplit/>
          <w:jc w:val="center"/>
        </w:trPr>
        <w:tc>
          <w:tcPr>
            <w:tcW w:w="12942" w:type="dxa"/>
            <w:gridSpan w:val="5"/>
            <w:tcBorders>
              <w:top w:val="nil"/>
              <w:left w:val="nil"/>
              <w:bottom w:val="nil"/>
              <w:right w:val="nil"/>
            </w:tcBorders>
            <w:shd w:val="clear" w:color="auto" w:fill="FFFFFF"/>
          </w:tcPr>
          <w:p w14:paraId="0E3372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B7" w14:textId="77777777">
        <w:trPr>
          <w:cantSplit/>
          <w:jc w:val="center"/>
        </w:trPr>
        <w:tc>
          <w:tcPr>
            <w:tcW w:w="3396" w:type="dxa"/>
            <w:tcBorders>
              <w:top w:val="nil"/>
              <w:left w:val="nil"/>
              <w:bottom w:val="nil"/>
              <w:right w:val="nil"/>
            </w:tcBorders>
            <w:shd w:val="clear" w:color="auto" w:fill="FFFFFF"/>
          </w:tcPr>
          <w:p w14:paraId="0E3372B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B3"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2726" w:type="dxa"/>
            <w:tcBorders>
              <w:top w:val="nil"/>
              <w:left w:val="nil"/>
              <w:bottom w:val="nil"/>
              <w:right w:val="nil"/>
            </w:tcBorders>
            <w:shd w:val="clear" w:color="auto" w:fill="FFFFFF"/>
          </w:tcPr>
          <w:p w14:paraId="0E3372B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BD" w14:textId="77777777">
        <w:trPr>
          <w:cantSplit/>
          <w:jc w:val="center"/>
        </w:trPr>
        <w:tc>
          <w:tcPr>
            <w:tcW w:w="3396" w:type="dxa"/>
            <w:tcBorders>
              <w:top w:val="nil"/>
              <w:left w:val="nil"/>
              <w:bottom w:val="nil"/>
              <w:right w:val="nil"/>
            </w:tcBorders>
            <w:shd w:val="clear" w:color="auto" w:fill="FFFFFF"/>
          </w:tcPr>
          <w:p w14:paraId="0E3372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B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BF" w14:textId="77777777">
        <w:trPr>
          <w:cantSplit/>
          <w:jc w:val="center"/>
        </w:trPr>
        <w:tc>
          <w:tcPr>
            <w:tcW w:w="12942" w:type="dxa"/>
            <w:gridSpan w:val="5"/>
            <w:tcBorders>
              <w:top w:val="nil"/>
              <w:left w:val="nil"/>
              <w:bottom w:val="nil"/>
              <w:right w:val="nil"/>
            </w:tcBorders>
            <w:shd w:val="clear" w:color="auto" w:fill="FFFFFF"/>
          </w:tcPr>
          <w:p w14:paraId="0E3372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C5" w14:textId="77777777">
        <w:trPr>
          <w:cantSplit/>
          <w:jc w:val="center"/>
        </w:trPr>
        <w:tc>
          <w:tcPr>
            <w:tcW w:w="3396" w:type="dxa"/>
            <w:tcBorders>
              <w:top w:val="nil"/>
              <w:left w:val="nil"/>
              <w:bottom w:val="nil"/>
              <w:right w:val="nil"/>
            </w:tcBorders>
            <w:shd w:val="clear" w:color="auto" w:fill="FFFFFF"/>
          </w:tcPr>
          <w:p w14:paraId="0E3372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C1"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2726" w:type="dxa"/>
            <w:tcBorders>
              <w:top w:val="nil"/>
              <w:left w:val="nil"/>
              <w:bottom w:val="nil"/>
              <w:right w:val="nil"/>
            </w:tcBorders>
            <w:shd w:val="clear" w:color="auto" w:fill="FFFFFF"/>
          </w:tcPr>
          <w:p w14:paraId="0E3372C2"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C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2C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2CB" w14:textId="77777777">
        <w:trPr>
          <w:cantSplit/>
          <w:jc w:val="center"/>
        </w:trPr>
        <w:tc>
          <w:tcPr>
            <w:tcW w:w="3396" w:type="dxa"/>
            <w:tcBorders>
              <w:top w:val="nil"/>
              <w:left w:val="nil"/>
              <w:bottom w:val="nil"/>
              <w:right w:val="nil"/>
            </w:tcBorders>
            <w:shd w:val="clear" w:color="auto" w:fill="FFFFFF"/>
          </w:tcPr>
          <w:p w14:paraId="0E3372C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C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C8"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CD" w14:textId="77777777">
        <w:trPr>
          <w:cantSplit/>
          <w:jc w:val="center"/>
        </w:trPr>
        <w:tc>
          <w:tcPr>
            <w:tcW w:w="12942" w:type="dxa"/>
            <w:gridSpan w:val="5"/>
            <w:tcBorders>
              <w:top w:val="nil"/>
              <w:left w:val="nil"/>
              <w:bottom w:val="nil"/>
              <w:right w:val="nil"/>
            </w:tcBorders>
            <w:shd w:val="clear" w:color="auto" w:fill="FFFFFF"/>
          </w:tcPr>
          <w:p w14:paraId="0E3372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D3" w14:textId="77777777">
        <w:trPr>
          <w:cantSplit/>
          <w:jc w:val="center"/>
        </w:trPr>
        <w:tc>
          <w:tcPr>
            <w:tcW w:w="3396" w:type="dxa"/>
            <w:tcBorders>
              <w:top w:val="nil"/>
              <w:left w:val="nil"/>
              <w:bottom w:val="nil"/>
              <w:right w:val="nil"/>
            </w:tcBorders>
            <w:shd w:val="clear" w:color="auto" w:fill="FFFFFF"/>
          </w:tcPr>
          <w:p w14:paraId="0E3372CE" w14:textId="77777777" w:rsidR="0024092E" w:rsidRDefault="00450581">
            <w:pPr>
              <w:adjustRightInd w:val="0"/>
              <w:rPr>
                <w:rFonts w:ascii="Times New Roman" w:hAnsi="Times New Roman"/>
                <w:color w:val="000000"/>
              </w:rPr>
            </w:pPr>
            <w:r>
              <w:rPr>
                <w:rFonts w:ascii="Times New Roman" w:hAnsi="Times New Roman"/>
                <w:color w:val="000000"/>
              </w:rPr>
              <w:t>TP53</w:t>
            </w:r>
          </w:p>
        </w:tc>
        <w:tc>
          <w:tcPr>
            <w:tcW w:w="2726" w:type="dxa"/>
            <w:tcBorders>
              <w:top w:val="nil"/>
              <w:left w:val="nil"/>
              <w:bottom w:val="nil"/>
              <w:right w:val="nil"/>
            </w:tcBorders>
            <w:shd w:val="clear" w:color="auto" w:fill="FFFFFF"/>
          </w:tcPr>
          <w:p w14:paraId="0E3372C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2D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D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2D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2D9" w14:textId="77777777">
        <w:trPr>
          <w:cantSplit/>
          <w:jc w:val="center"/>
        </w:trPr>
        <w:tc>
          <w:tcPr>
            <w:tcW w:w="3396" w:type="dxa"/>
            <w:tcBorders>
              <w:top w:val="nil"/>
              <w:left w:val="nil"/>
              <w:bottom w:val="nil"/>
              <w:right w:val="nil"/>
            </w:tcBorders>
            <w:shd w:val="clear" w:color="auto" w:fill="FFFFFF"/>
          </w:tcPr>
          <w:p w14:paraId="0E3372D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D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D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D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2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DF" w14:textId="77777777">
        <w:trPr>
          <w:cantSplit/>
          <w:jc w:val="center"/>
        </w:trPr>
        <w:tc>
          <w:tcPr>
            <w:tcW w:w="3396" w:type="dxa"/>
            <w:tcBorders>
              <w:top w:val="nil"/>
              <w:left w:val="nil"/>
              <w:bottom w:val="nil"/>
              <w:right w:val="nil"/>
            </w:tcBorders>
            <w:shd w:val="clear" w:color="auto" w:fill="FFFFFF"/>
          </w:tcPr>
          <w:p w14:paraId="0E3372D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D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D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2D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2D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2E1" w14:textId="77777777">
        <w:trPr>
          <w:cantSplit/>
          <w:jc w:val="center"/>
        </w:trPr>
        <w:tc>
          <w:tcPr>
            <w:tcW w:w="12942" w:type="dxa"/>
            <w:gridSpan w:val="5"/>
            <w:tcBorders>
              <w:top w:val="nil"/>
              <w:left w:val="nil"/>
              <w:bottom w:val="nil"/>
              <w:right w:val="nil"/>
            </w:tcBorders>
            <w:shd w:val="clear" w:color="auto" w:fill="FFFFFF"/>
          </w:tcPr>
          <w:p w14:paraId="0E3372E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E7" w14:textId="77777777">
        <w:trPr>
          <w:cantSplit/>
          <w:jc w:val="center"/>
        </w:trPr>
        <w:tc>
          <w:tcPr>
            <w:tcW w:w="3396" w:type="dxa"/>
            <w:tcBorders>
              <w:top w:val="nil"/>
              <w:left w:val="nil"/>
              <w:bottom w:val="nil"/>
              <w:right w:val="nil"/>
            </w:tcBorders>
            <w:shd w:val="clear" w:color="auto" w:fill="FFFFFF"/>
          </w:tcPr>
          <w:p w14:paraId="0E3372E2"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726" w:type="dxa"/>
            <w:tcBorders>
              <w:top w:val="nil"/>
              <w:left w:val="nil"/>
              <w:bottom w:val="nil"/>
              <w:right w:val="nil"/>
            </w:tcBorders>
            <w:shd w:val="clear" w:color="auto" w:fill="FFFFFF"/>
          </w:tcPr>
          <w:p w14:paraId="0E3372E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2E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E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2E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2ED" w14:textId="77777777">
        <w:trPr>
          <w:cantSplit/>
          <w:jc w:val="center"/>
        </w:trPr>
        <w:tc>
          <w:tcPr>
            <w:tcW w:w="3396" w:type="dxa"/>
            <w:tcBorders>
              <w:top w:val="nil"/>
              <w:left w:val="nil"/>
              <w:bottom w:val="nil"/>
              <w:right w:val="nil"/>
            </w:tcBorders>
            <w:shd w:val="clear" w:color="auto" w:fill="FFFFFF"/>
          </w:tcPr>
          <w:p w14:paraId="0E3372E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E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E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2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2F3" w14:textId="77777777">
        <w:trPr>
          <w:cantSplit/>
          <w:jc w:val="center"/>
        </w:trPr>
        <w:tc>
          <w:tcPr>
            <w:tcW w:w="3396" w:type="dxa"/>
            <w:tcBorders>
              <w:top w:val="nil"/>
              <w:left w:val="nil"/>
              <w:bottom w:val="nil"/>
              <w:right w:val="nil"/>
            </w:tcBorders>
            <w:shd w:val="clear" w:color="auto" w:fill="FFFFFF"/>
          </w:tcPr>
          <w:p w14:paraId="0E3372E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E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F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2F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2F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2F5" w14:textId="77777777">
        <w:trPr>
          <w:cantSplit/>
          <w:jc w:val="center"/>
        </w:trPr>
        <w:tc>
          <w:tcPr>
            <w:tcW w:w="12942" w:type="dxa"/>
            <w:gridSpan w:val="5"/>
            <w:tcBorders>
              <w:top w:val="nil"/>
              <w:left w:val="nil"/>
              <w:bottom w:val="nil"/>
              <w:right w:val="nil"/>
            </w:tcBorders>
            <w:shd w:val="clear" w:color="auto" w:fill="FFFFFF"/>
          </w:tcPr>
          <w:p w14:paraId="0E3372F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2FB" w14:textId="77777777">
        <w:trPr>
          <w:cantSplit/>
          <w:jc w:val="center"/>
        </w:trPr>
        <w:tc>
          <w:tcPr>
            <w:tcW w:w="3396" w:type="dxa"/>
            <w:tcBorders>
              <w:top w:val="nil"/>
              <w:left w:val="nil"/>
              <w:bottom w:val="nil"/>
              <w:right w:val="nil"/>
            </w:tcBorders>
            <w:shd w:val="clear" w:color="auto" w:fill="FFFFFF"/>
          </w:tcPr>
          <w:p w14:paraId="0E3372F6"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726" w:type="dxa"/>
            <w:tcBorders>
              <w:top w:val="nil"/>
              <w:left w:val="nil"/>
              <w:bottom w:val="nil"/>
              <w:right w:val="nil"/>
            </w:tcBorders>
            <w:shd w:val="clear" w:color="auto" w:fill="FFFFFF"/>
          </w:tcPr>
          <w:p w14:paraId="0E3372F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2F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2F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2F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01" w14:textId="77777777">
        <w:trPr>
          <w:cantSplit/>
          <w:jc w:val="center"/>
        </w:trPr>
        <w:tc>
          <w:tcPr>
            <w:tcW w:w="3396" w:type="dxa"/>
            <w:tcBorders>
              <w:top w:val="nil"/>
              <w:left w:val="nil"/>
              <w:bottom w:val="nil"/>
              <w:right w:val="nil"/>
            </w:tcBorders>
            <w:shd w:val="clear" w:color="auto" w:fill="FFFFFF"/>
          </w:tcPr>
          <w:p w14:paraId="0E3372F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F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2F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2F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07" w14:textId="77777777">
        <w:trPr>
          <w:cantSplit/>
          <w:jc w:val="center"/>
        </w:trPr>
        <w:tc>
          <w:tcPr>
            <w:tcW w:w="3396" w:type="dxa"/>
            <w:tcBorders>
              <w:top w:val="nil"/>
              <w:left w:val="nil"/>
              <w:bottom w:val="nil"/>
              <w:right w:val="nil"/>
            </w:tcBorders>
            <w:shd w:val="clear" w:color="auto" w:fill="FFFFFF"/>
          </w:tcPr>
          <w:p w14:paraId="0E33730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0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0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0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0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09" w14:textId="77777777">
        <w:trPr>
          <w:cantSplit/>
          <w:jc w:val="center"/>
        </w:trPr>
        <w:tc>
          <w:tcPr>
            <w:tcW w:w="12942" w:type="dxa"/>
            <w:gridSpan w:val="5"/>
            <w:tcBorders>
              <w:top w:val="nil"/>
              <w:left w:val="nil"/>
              <w:bottom w:val="nil"/>
              <w:right w:val="nil"/>
            </w:tcBorders>
            <w:shd w:val="clear" w:color="auto" w:fill="FFFFFF"/>
          </w:tcPr>
          <w:p w14:paraId="0E33730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0F" w14:textId="77777777">
        <w:trPr>
          <w:cantSplit/>
          <w:jc w:val="center"/>
        </w:trPr>
        <w:tc>
          <w:tcPr>
            <w:tcW w:w="3396" w:type="dxa"/>
            <w:tcBorders>
              <w:top w:val="nil"/>
              <w:left w:val="nil"/>
              <w:bottom w:val="nil"/>
              <w:right w:val="nil"/>
            </w:tcBorders>
            <w:shd w:val="clear" w:color="auto" w:fill="FFFFFF"/>
          </w:tcPr>
          <w:p w14:paraId="0E33730A"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726" w:type="dxa"/>
            <w:tcBorders>
              <w:top w:val="nil"/>
              <w:left w:val="nil"/>
              <w:bottom w:val="nil"/>
              <w:right w:val="nil"/>
            </w:tcBorders>
            <w:shd w:val="clear" w:color="auto" w:fill="FFFFFF"/>
          </w:tcPr>
          <w:p w14:paraId="0E33730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0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0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0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15" w14:textId="77777777">
        <w:trPr>
          <w:cantSplit/>
          <w:jc w:val="center"/>
        </w:trPr>
        <w:tc>
          <w:tcPr>
            <w:tcW w:w="3396" w:type="dxa"/>
            <w:tcBorders>
              <w:top w:val="nil"/>
              <w:left w:val="nil"/>
              <w:bottom w:val="nil"/>
              <w:right w:val="nil"/>
            </w:tcBorders>
            <w:shd w:val="clear" w:color="auto" w:fill="FFFFFF"/>
          </w:tcPr>
          <w:p w14:paraId="0E33731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1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1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1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1B" w14:textId="77777777">
        <w:trPr>
          <w:cantSplit/>
          <w:jc w:val="center"/>
        </w:trPr>
        <w:tc>
          <w:tcPr>
            <w:tcW w:w="3396" w:type="dxa"/>
            <w:tcBorders>
              <w:top w:val="nil"/>
              <w:left w:val="nil"/>
              <w:bottom w:val="nil"/>
              <w:right w:val="nil"/>
            </w:tcBorders>
            <w:shd w:val="clear" w:color="auto" w:fill="FFFFFF"/>
          </w:tcPr>
          <w:p w14:paraId="0E33731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1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1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1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1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1D" w14:textId="77777777">
        <w:trPr>
          <w:cantSplit/>
          <w:jc w:val="center"/>
        </w:trPr>
        <w:tc>
          <w:tcPr>
            <w:tcW w:w="12942" w:type="dxa"/>
            <w:gridSpan w:val="5"/>
            <w:tcBorders>
              <w:top w:val="nil"/>
              <w:left w:val="nil"/>
              <w:bottom w:val="nil"/>
              <w:right w:val="nil"/>
            </w:tcBorders>
            <w:shd w:val="clear" w:color="auto" w:fill="FFFFFF"/>
          </w:tcPr>
          <w:p w14:paraId="0E3373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23" w14:textId="77777777">
        <w:trPr>
          <w:cantSplit/>
          <w:jc w:val="center"/>
        </w:trPr>
        <w:tc>
          <w:tcPr>
            <w:tcW w:w="3396" w:type="dxa"/>
            <w:tcBorders>
              <w:top w:val="nil"/>
              <w:left w:val="nil"/>
              <w:bottom w:val="nil"/>
              <w:right w:val="nil"/>
            </w:tcBorders>
            <w:shd w:val="clear" w:color="auto" w:fill="FFFFFF"/>
          </w:tcPr>
          <w:p w14:paraId="0E33731E"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726" w:type="dxa"/>
            <w:tcBorders>
              <w:top w:val="nil"/>
              <w:left w:val="nil"/>
              <w:bottom w:val="nil"/>
              <w:right w:val="nil"/>
            </w:tcBorders>
            <w:shd w:val="clear" w:color="auto" w:fill="FFFFFF"/>
          </w:tcPr>
          <w:p w14:paraId="0E33731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2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2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2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29" w14:textId="77777777">
        <w:trPr>
          <w:cantSplit/>
          <w:jc w:val="center"/>
        </w:trPr>
        <w:tc>
          <w:tcPr>
            <w:tcW w:w="3396" w:type="dxa"/>
            <w:tcBorders>
              <w:top w:val="nil"/>
              <w:left w:val="nil"/>
              <w:bottom w:val="nil"/>
              <w:right w:val="nil"/>
            </w:tcBorders>
            <w:shd w:val="clear" w:color="auto" w:fill="FFFFFF"/>
          </w:tcPr>
          <w:p w14:paraId="0E33732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2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2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2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2F" w14:textId="77777777">
        <w:trPr>
          <w:cantSplit/>
          <w:jc w:val="center"/>
        </w:trPr>
        <w:tc>
          <w:tcPr>
            <w:tcW w:w="3396" w:type="dxa"/>
            <w:tcBorders>
              <w:top w:val="nil"/>
              <w:left w:val="nil"/>
              <w:bottom w:val="nil"/>
              <w:right w:val="nil"/>
            </w:tcBorders>
            <w:shd w:val="clear" w:color="auto" w:fill="FFFFFF"/>
          </w:tcPr>
          <w:p w14:paraId="0E33732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2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2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2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2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31" w14:textId="77777777">
        <w:trPr>
          <w:cantSplit/>
          <w:jc w:val="center"/>
        </w:trPr>
        <w:tc>
          <w:tcPr>
            <w:tcW w:w="12942" w:type="dxa"/>
            <w:gridSpan w:val="5"/>
            <w:tcBorders>
              <w:top w:val="nil"/>
              <w:left w:val="nil"/>
              <w:bottom w:val="nil"/>
              <w:right w:val="nil"/>
            </w:tcBorders>
            <w:shd w:val="clear" w:color="auto" w:fill="FFFFFF"/>
          </w:tcPr>
          <w:p w14:paraId="0E33733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37" w14:textId="77777777">
        <w:trPr>
          <w:cantSplit/>
          <w:jc w:val="center"/>
        </w:trPr>
        <w:tc>
          <w:tcPr>
            <w:tcW w:w="3396" w:type="dxa"/>
            <w:tcBorders>
              <w:top w:val="nil"/>
              <w:left w:val="nil"/>
              <w:bottom w:val="nil"/>
              <w:right w:val="nil"/>
            </w:tcBorders>
            <w:shd w:val="clear" w:color="auto" w:fill="FFFFFF"/>
          </w:tcPr>
          <w:p w14:paraId="0E337332"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726" w:type="dxa"/>
            <w:tcBorders>
              <w:top w:val="nil"/>
              <w:left w:val="nil"/>
              <w:bottom w:val="nil"/>
              <w:right w:val="nil"/>
            </w:tcBorders>
            <w:shd w:val="clear" w:color="auto" w:fill="FFFFFF"/>
          </w:tcPr>
          <w:p w14:paraId="0E33733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3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3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3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3D" w14:textId="77777777">
        <w:trPr>
          <w:cantSplit/>
          <w:jc w:val="center"/>
        </w:trPr>
        <w:tc>
          <w:tcPr>
            <w:tcW w:w="3396" w:type="dxa"/>
            <w:tcBorders>
              <w:top w:val="nil"/>
              <w:left w:val="nil"/>
              <w:bottom w:val="nil"/>
              <w:right w:val="nil"/>
            </w:tcBorders>
            <w:shd w:val="clear" w:color="auto" w:fill="FFFFFF"/>
          </w:tcPr>
          <w:p w14:paraId="0E33733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3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3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3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43" w14:textId="77777777">
        <w:trPr>
          <w:cantSplit/>
          <w:jc w:val="center"/>
        </w:trPr>
        <w:tc>
          <w:tcPr>
            <w:tcW w:w="3396" w:type="dxa"/>
            <w:tcBorders>
              <w:top w:val="nil"/>
              <w:left w:val="nil"/>
              <w:bottom w:val="nil"/>
              <w:right w:val="nil"/>
            </w:tcBorders>
            <w:shd w:val="clear" w:color="auto" w:fill="FFFFFF"/>
          </w:tcPr>
          <w:p w14:paraId="0E33733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3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4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4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4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45" w14:textId="77777777">
        <w:trPr>
          <w:cantSplit/>
          <w:jc w:val="center"/>
        </w:trPr>
        <w:tc>
          <w:tcPr>
            <w:tcW w:w="12942" w:type="dxa"/>
            <w:gridSpan w:val="5"/>
            <w:tcBorders>
              <w:top w:val="nil"/>
              <w:left w:val="nil"/>
              <w:bottom w:val="nil"/>
              <w:right w:val="nil"/>
            </w:tcBorders>
            <w:shd w:val="clear" w:color="auto" w:fill="FFFFFF"/>
          </w:tcPr>
          <w:p w14:paraId="0E33734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4B" w14:textId="77777777">
        <w:trPr>
          <w:cantSplit/>
          <w:jc w:val="center"/>
        </w:trPr>
        <w:tc>
          <w:tcPr>
            <w:tcW w:w="3396" w:type="dxa"/>
            <w:tcBorders>
              <w:top w:val="nil"/>
              <w:left w:val="nil"/>
              <w:bottom w:val="nil"/>
              <w:right w:val="nil"/>
            </w:tcBorders>
            <w:shd w:val="clear" w:color="auto" w:fill="FFFFFF"/>
          </w:tcPr>
          <w:p w14:paraId="0E337346"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726" w:type="dxa"/>
            <w:tcBorders>
              <w:top w:val="nil"/>
              <w:left w:val="nil"/>
              <w:bottom w:val="nil"/>
              <w:right w:val="nil"/>
            </w:tcBorders>
            <w:shd w:val="clear" w:color="auto" w:fill="FFFFFF"/>
          </w:tcPr>
          <w:p w14:paraId="0E33734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4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4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4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51" w14:textId="77777777">
        <w:trPr>
          <w:cantSplit/>
          <w:jc w:val="center"/>
        </w:trPr>
        <w:tc>
          <w:tcPr>
            <w:tcW w:w="3396" w:type="dxa"/>
            <w:tcBorders>
              <w:top w:val="nil"/>
              <w:left w:val="nil"/>
              <w:bottom w:val="nil"/>
              <w:right w:val="nil"/>
            </w:tcBorders>
            <w:shd w:val="clear" w:color="auto" w:fill="FFFFFF"/>
          </w:tcPr>
          <w:p w14:paraId="0E33734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4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4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4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57" w14:textId="77777777">
        <w:trPr>
          <w:cantSplit/>
          <w:jc w:val="center"/>
        </w:trPr>
        <w:tc>
          <w:tcPr>
            <w:tcW w:w="3396" w:type="dxa"/>
            <w:tcBorders>
              <w:top w:val="nil"/>
              <w:left w:val="nil"/>
              <w:bottom w:val="nil"/>
              <w:right w:val="nil"/>
            </w:tcBorders>
            <w:shd w:val="clear" w:color="auto" w:fill="FFFFFF"/>
          </w:tcPr>
          <w:p w14:paraId="0E33735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5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5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5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5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59" w14:textId="77777777">
        <w:trPr>
          <w:cantSplit/>
          <w:jc w:val="center"/>
        </w:trPr>
        <w:tc>
          <w:tcPr>
            <w:tcW w:w="12942" w:type="dxa"/>
            <w:gridSpan w:val="5"/>
            <w:tcBorders>
              <w:top w:val="nil"/>
              <w:left w:val="nil"/>
              <w:bottom w:val="nil"/>
              <w:right w:val="nil"/>
            </w:tcBorders>
            <w:shd w:val="clear" w:color="auto" w:fill="FFFFFF"/>
          </w:tcPr>
          <w:p w14:paraId="0E33735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5F" w14:textId="77777777">
        <w:trPr>
          <w:cantSplit/>
          <w:jc w:val="center"/>
        </w:trPr>
        <w:tc>
          <w:tcPr>
            <w:tcW w:w="3396" w:type="dxa"/>
            <w:tcBorders>
              <w:top w:val="nil"/>
              <w:left w:val="nil"/>
              <w:bottom w:val="nil"/>
              <w:right w:val="nil"/>
            </w:tcBorders>
            <w:shd w:val="clear" w:color="auto" w:fill="FFFFFF"/>
          </w:tcPr>
          <w:p w14:paraId="0E33735A"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726" w:type="dxa"/>
            <w:tcBorders>
              <w:top w:val="nil"/>
              <w:left w:val="nil"/>
              <w:bottom w:val="nil"/>
              <w:right w:val="nil"/>
            </w:tcBorders>
            <w:shd w:val="clear" w:color="auto" w:fill="FFFFFF"/>
          </w:tcPr>
          <w:p w14:paraId="0E33735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5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5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5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65" w14:textId="77777777">
        <w:trPr>
          <w:cantSplit/>
          <w:jc w:val="center"/>
        </w:trPr>
        <w:tc>
          <w:tcPr>
            <w:tcW w:w="3396" w:type="dxa"/>
            <w:tcBorders>
              <w:top w:val="nil"/>
              <w:left w:val="nil"/>
              <w:bottom w:val="nil"/>
              <w:right w:val="nil"/>
            </w:tcBorders>
            <w:shd w:val="clear" w:color="auto" w:fill="FFFFFF"/>
          </w:tcPr>
          <w:p w14:paraId="0E3373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6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6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6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6B" w14:textId="77777777">
        <w:trPr>
          <w:cantSplit/>
          <w:jc w:val="center"/>
        </w:trPr>
        <w:tc>
          <w:tcPr>
            <w:tcW w:w="3396" w:type="dxa"/>
            <w:tcBorders>
              <w:top w:val="nil"/>
              <w:left w:val="nil"/>
              <w:bottom w:val="nil"/>
              <w:right w:val="nil"/>
            </w:tcBorders>
            <w:shd w:val="clear" w:color="auto" w:fill="FFFFFF"/>
          </w:tcPr>
          <w:p w14:paraId="0E33736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6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6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6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6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6D" w14:textId="77777777">
        <w:trPr>
          <w:cantSplit/>
          <w:jc w:val="center"/>
        </w:trPr>
        <w:tc>
          <w:tcPr>
            <w:tcW w:w="12942" w:type="dxa"/>
            <w:gridSpan w:val="5"/>
            <w:tcBorders>
              <w:top w:val="nil"/>
              <w:left w:val="nil"/>
              <w:bottom w:val="nil"/>
              <w:right w:val="nil"/>
            </w:tcBorders>
            <w:shd w:val="clear" w:color="auto" w:fill="FFFFFF"/>
          </w:tcPr>
          <w:p w14:paraId="0E3373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73" w14:textId="77777777">
        <w:trPr>
          <w:cantSplit/>
          <w:jc w:val="center"/>
        </w:trPr>
        <w:tc>
          <w:tcPr>
            <w:tcW w:w="3396" w:type="dxa"/>
            <w:tcBorders>
              <w:top w:val="nil"/>
              <w:left w:val="nil"/>
              <w:bottom w:val="nil"/>
              <w:right w:val="nil"/>
            </w:tcBorders>
            <w:shd w:val="clear" w:color="auto" w:fill="FFFFFF"/>
          </w:tcPr>
          <w:p w14:paraId="0E33736E"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726" w:type="dxa"/>
            <w:tcBorders>
              <w:top w:val="nil"/>
              <w:left w:val="nil"/>
              <w:bottom w:val="nil"/>
              <w:right w:val="nil"/>
            </w:tcBorders>
            <w:shd w:val="clear" w:color="auto" w:fill="FFFFFF"/>
          </w:tcPr>
          <w:p w14:paraId="0E33736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7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7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7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79" w14:textId="77777777">
        <w:trPr>
          <w:cantSplit/>
          <w:jc w:val="center"/>
        </w:trPr>
        <w:tc>
          <w:tcPr>
            <w:tcW w:w="3396" w:type="dxa"/>
            <w:tcBorders>
              <w:top w:val="nil"/>
              <w:left w:val="nil"/>
              <w:bottom w:val="nil"/>
              <w:right w:val="nil"/>
            </w:tcBorders>
            <w:shd w:val="clear" w:color="auto" w:fill="FFFFFF"/>
          </w:tcPr>
          <w:p w14:paraId="0E33737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7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7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7F" w14:textId="77777777">
        <w:trPr>
          <w:cantSplit/>
          <w:jc w:val="center"/>
        </w:trPr>
        <w:tc>
          <w:tcPr>
            <w:tcW w:w="3396" w:type="dxa"/>
            <w:tcBorders>
              <w:top w:val="nil"/>
              <w:left w:val="nil"/>
              <w:bottom w:val="nil"/>
              <w:right w:val="nil"/>
            </w:tcBorders>
            <w:shd w:val="clear" w:color="auto" w:fill="FFFFFF"/>
          </w:tcPr>
          <w:p w14:paraId="0E33737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7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7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7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7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81" w14:textId="77777777">
        <w:trPr>
          <w:cantSplit/>
          <w:jc w:val="center"/>
        </w:trPr>
        <w:tc>
          <w:tcPr>
            <w:tcW w:w="12942" w:type="dxa"/>
            <w:gridSpan w:val="5"/>
            <w:tcBorders>
              <w:top w:val="nil"/>
              <w:left w:val="nil"/>
              <w:bottom w:val="nil"/>
              <w:right w:val="nil"/>
            </w:tcBorders>
            <w:shd w:val="clear" w:color="auto" w:fill="FFFFFF"/>
          </w:tcPr>
          <w:p w14:paraId="0E3373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87" w14:textId="77777777">
        <w:trPr>
          <w:cantSplit/>
          <w:jc w:val="center"/>
        </w:trPr>
        <w:tc>
          <w:tcPr>
            <w:tcW w:w="3396" w:type="dxa"/>
            <w:tcBorders>
              <w:top w:val="nil"/>
              <w:left w:val="nil"/>
              <w:bottom w:val="nil"/>
              <w:right w:val="nil"/>
            </w:tcBorders>
            <w:shd w:val="clear" w:color="auto" w:fill="FFFFFF"/>
          </w:tcPr>
          <w:p w14:paraId="0E337382"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726" w:type="dxa"/>
            <w:tcBorders>
              <w:top w:val="nil"/>
              <w:left w:val="nil"/>
              <w:bottom w:val="nil"/>
              <w:right w:val="nil"/>
            </w:tcBorders>
            <w:shd w:val="clear" w:color="auto" w:fill="FFFFFF"/>
          </w:tcPr>
          <w:p w14:paraId="0E33738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8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8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8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8D" w14:textId="77777777">
        <w:trPr>
          <w:cantSplit/>
          <w:jc w:val="center"/>
        </w:trPr>
        <w:tc>
          <w:tcPr>
            <w:tcW w:w="3396" w:type="dxa"/>
            <w:tcBorders>
              <w:top w:val="nil"/>
              <w:left w:val="nil"/>
              <w:bottom w:val="nil"/>
              <w:right w:val="nil"/>
            </w:tcBorders>
            <w:shd w:val="clear" w:color="auto" w:fill="FFFFFF"/>
          </w:tcPr>
          <w:p w14:paraId="0E33738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8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8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8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93" w14:textId="77777777">
        <w:trPr>
          <w:cantSplit/>
          <w:jc w:val="center"/>
        </w:trPr>
        <w:tc>
          <w:tcPr>
            <w:tcW w:w="3396" w:type="dxa"/>
            <w:tcBorders>
              <w:top w:val="nil"/>
              <w:left w:val="nil"/>
              <w:bottom w:val="nil"/>
              <w:right w:val="nil"/>
            </w:tcBorders>
            <w:shd w:val="clear" w:color="auto" w:fill="FFFFFF"/>
          </w:tcPr>
          <w:p w14:paraId="0E33738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9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9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9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95" w14:textId="77777777">
        <w:trPr>
          <w:cantSplit/>
          <w:jc w:val="center"/>
        </w:trPr>
        <w:tc>
          <w:tcPr>
            <w:tcW w:w="12942" w:type="dxa"/>
            <w:gridSpan w:val="5"/>
            <w:tcBorders>
              <w:top w:val="nil"/>
              <w:left w:val="nil"/>
              <w:bottom w:val="nil"/>
              <w:right w:val="nil"/>
            </w:tcBorders>
            <w:shd w:val="clear" w:color="auto" w:fill="FFFFFF"/>
          </w:tcPr>
          <w:p w14:paraId="0E3373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9B" w14:textId="77777777">
        <w:trPr>
          <w:cantSplit/>
          <w:jc w:val="center"/>
        </w:trPr>
        <w:tc>
          <w:tcPr>
            <w:tcW w:w="3396" w:type="dxa"/>
            <w:tcBorders>
              <w:top w:val="nil"/>
              <w:left w:val="nil"/>
              <w:bottom w:val="nil"/>
              <w:right w:val="nil"/>
            </w:tcBorders>
            <w:shd w:val="clear" w:color="auto" w:fill="FFFFFF"/>
          </w:tcPr>
          <w:p w14:paraId="0E337396"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726" w:type="dxa"/>
            <w:tcBorders>
              <w:top w:val="nil"/>
              <w:left w:val="nil"/>
              <w:bottom w:val="nil"/>
              <w:right w:val="nil"/>
            </w:tcBorders>
            <w:shd w:val="clear" w:color="auto" w:fill="FFFFFF"/>
          </w:tcPr>
          <w:p w14:paraId="0E33739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9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9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9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A1" w14:textId="77777777">
        <w:trPr>
          <w:cantSplit/>
          <w:jc w:val="center"/>
        </w:trPr>
        <w:tc>
          <w:tcPr>
            <w:tcW w:w="3396" w:type="dxa"/>
            <w:tcBorders>
              <w:top w:val="nil"/>
              <w:left w:val="nil"/>
              <w:bottom w:val="nil"/>
              <w:right w:val="nil"/>
            </w:tcBorders>
            <w:shd w:val="clear" w:color="auto" w:fill="FFFFFF"/>
          </w:tcPr>
          <w:p w14:paraId="0E33739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9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9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A7" w14:textId="77777777">
        <w:trPr>
          <w:cantSplit/>
          <w:jc w:val="center"/>
        </w:trPr>
        <w:tc>
          <w:tcPr>
            <w:tcW w:w="3396" w:type="dxa"/>
            <w:tcBorders>
              <w:top w:val="nil"/>
              <w:left w:val="nil"/>
              <w:bottom w:val="nil"/>
              <w:right w:val="nil"/>
            </w:tcBorders>
            <w:shd w:val="clear" w:color="auto" w:fill="FFFFFF"/>
          </w:tcPr>
          <w:p w14:paraId="0E3373A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A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A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A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A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A9" w14:textId="77777777">
        <w:trPr>
          <w:cantSplit/>
          <w:jc w:val="center"/>
        </w:trPr>
        <w:tc>
          <w:tcPr>
            <w:tcW w:w="12942" w:type="dxa"/>
            <w:gridSpan w:val="5"/>
            <w:tcBorders>
              <w:top w:val="nil"/>
              <w:left w:val="nil"/>
              <w:bottom w:val="nil"/>
              <w:right w:val="nil"/>
            </w:tcBorders>
            <w:shd w:val="clear" w:color="auto" w:fill="FFFFFF"/>
          </w:tcPr>
          <w:p w14:paraId="0E3373A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AF" w14:textId="77777777">
        <w:trPr>
          <w:cantSplit/>
          <w:jc w:val="center"/>
        </w:trPr>
        <w:tc>
          <w:tcPr>
            <w:tcW w:w="3396" w:type="dxa"/>
            <w:tcBorders>
              <w:top w:val="nil"/>
              <w:left w:val="nil"/>
              <w:bottom w:val="nil"/>
              <w:right w:val="nil"/>
            </w:tcBorders>
            <w:shd w:val="clear" w:color="auto" w:fill="FFFFFF"/>
          </w:tcPr>
          <w:p w14:paraId="0E3373AA"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726" w:type="dxa"/>
            <w:tcBorders>
              <w:top w:val="nil"/>
              <w:left w:val="nil"/>
              <w:bottom w:val="nil"/>
              <w:right w:val="nil"/>
            </w:tcBorders>
            <w:shd w:val="clear" w:color="auto" w:fill="FFFFFF"/>
          </w:tcPr>
          <w:p w14:paraId="0E3373A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A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A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A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B5" w14:textId="77777777">
        <w:trPr>
          <w:cantSplit/>
          <w:jc w:val="center"/>
        </w:trPr>
        <w:tc>
          <w:tcPr>
            <w:tcW w:w="3396" w:type="dxa"/>
            <w:tcBorders>
              <w:top w:val="nil"/>
              <w:left w:val="nil"/>
              <w:bottom w:val="nil"/>
              <w:right w:val="nil"/>
            </w:tcBorders>
            <w:shd w:val="clear" w:color="auto" w:fill="FFFFFF"/>
          </w:tcPr>
          <w:p w14:paraId="0E3373B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B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B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B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BB" w14:textId="77777777">
        <w:trPr>
          <w:cantSplit/>
          <w:jc w:val="center"/>
        </w:trPr>
        <w:tc>
          <w:tcPr>
            <w:tcW w:w="3396" w:type="dxa"/>
            <w:tcBorders>
              <w:top w:val="nil"/>
              <w:left w:val="nil"/>
              <w:bottom w:val="nil"/>
              <w:right w:val="nil"/>
            </w:tcBorders>
            <w:shd w:val="clear" w:color="auto" w:fill="FFFFFF"/>
          </w:tcPr>
          <w:p w14:paraId="0E3373B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B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B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B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B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BD" w14:textId="77777777">
        <w:trPr>
          <w:cantSplit/>
          <w:jc w:val="center"/>
        </w:trPr>
        <w:tc>
          <w:tcPr>
            <w:tcW w:w="12942" w:type="dxa"/>
            <w:gridSpan w:val="5"/>
            <w:tcBorders>
              <w:top w:val="nil"/>
              <w:left w:val="nil"/>
              <w:bottom w:val="nil"/>
              <w:right w:val="nil"/>
            </w:tcBorders>
            <w:shd w:val="clear" w:color="auto" w:fill="FFFFFF"/>
          </w:tcPr>
          <w:p w14:paraId="0E3373B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C3" w14:textId="77777777">
        <w:trPr>
          <w:cantSplit/>
          <w:jc w:val="center"/>
        </w:trPr>
        <w:tc>
          <w:tcPr>
            <w:tcW w:w="3396" w:type="dxa"/>
            <w:tcBorders>
              <w:top w:val="nil"/>
              <w:left w:val="nil"/>
              <w:bottom w:val="nil"/>
              <w:right w:val="nil"/>
            </w:tcBorders>
            <w:shd w:val="clear" w:color="auto" w:fill="FFFFFF"/>
          </w:tcPr>
          <w:p w14:paraId="0E3373BE"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726" w:type="dxa"/>
            <w:tcBorders>
              <w:top w:val="nil"/>
              <w:left w:val="nil"/>
              <w:bottom w:val="nil"/>
              <w:right w:val="nil"/>
            </w:tcBorders>
            <w:shd w:val="clear" w:color="auto" w:fill="FFFFFF"/>
          </w:tcPr>
          <w:p w14:paraId="0E3373B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C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C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C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C9" w14:textId="77777777">
        <w:trPr>
          <w:cantSplit/>
          <w:jc w:val="center"/>
        </w:trPr>
        <w:tc>
          <w:tcPr>
            <w:tcW w:w="3396" w:type="dxa"/>
            <w:tcBorders>
              <w:top w:val="nil"/>
              <w:left w:val="nil"/>
              <w:bottom w:val="nil"/>
              <w:right w:val="nil"/>
            </w:tcBorders>
            <w:shd w:val="clear" w:color="auto" w:fill="FFFFFF"/>
          </w:tcPr>
          <w:p w14:paraId="0E3373C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C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C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C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CF" w14:textId="77777777">
        <w:trPr>
          <w:cantSplit/>
          <w:jc w:val="center"/>
        </w:trPr>
        <w:tc>
          <w:tcPr>
            <w:tcW w:w="3396" w:type="dxa"/>
            <w:tcBorders>
              <w:top w:val="nil"/>
              <w:left w:val="nil"/>
              <w:bottom w:val="nil"/>
              <w:right w:val="nil"/>
            </w:tcBorders>
            <w:shd w:val="clear" w:color="auto" w:fill="FFFFFF"/>
          </w:tcPr>
          <w:p w14:paraId="0E3373C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C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C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C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C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D1" w14:textId="77777777">
        <w:trPr>
          <w:cantSplit/>
          <w:jc w:val="center"/>
        </w:trPr>
        <w:tc>
          <w:tcPr>
            <w:tcW w:w="12942" w:type="dxa"/>
            <w:gridSpan w:val="5"/>
            <w:tcBorders>
              <w:top w:val="nil"/>
              <w:left w:val="nil"/>
              <w:bottom w:val="nil"/>
              <w:right w:val="nil"/>
            </w:tcBorders>
            <w:shd w:val="clear" w:color="auto" w:fill="FFFFFF"/>
          </w:tcPr>
          <w:p w14:paraId="0E3373D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D7" w14:textId="77777777">
        <w:trPr>
          <w:cantSplit/>
          <w:jc w:val="center"/>
        </w:trPr>
        <w:tc>
          <w:tcPr>
            <w:tcW w:w="3396" w:type="dxa"/>
            <w:tcBorders>
              <w:top w:val="nil"/>
              <w:left w:val="nil"/>
              <w:bottom w:val="nil"/>
              <w:right w:val="nil"/>
            </w:tcBorders>
            <w:shd w:val="clear" w:color="auto" w:fill="FFFFFF"/>
          </w:tcPr>
          <w:p w14:paraId="0E3373D2" w14:textId="77777777" w:rsidR="0024092E" w:rsidRDefault="00450581">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2726" w:type="dxa"/>
            <w:tcBorders>
              <w:top w:val="nil"/>
              <w:left w:val="nil"/>
              <w:bottom w:val="nil"/>
              <w:right w:val="nil"/>
            </w:tcBorders>
            <w:shd w:val="clear" w:color="auto" w:fill="FFFFFF"/>
          </w:tcPr>
          <w:p w14:paraId="0E3373D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D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D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D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DD" w14:textId="77777777">
        <w:trPr>
          <w:cantSplit/>
          <w:jc w:val="center"/>
        </w:trPr>
        <w:tc>
          <w:tcPr>
            <w:tcW w:w="3396" w:type="dxa"/>
            <w:tcBorders>
              <w:top w:val="nil"/>
              <w:left w:val="nil"/>
              <w:bottom w:val="nil"/>
              <w:right w:val="nil"/>
            </w:tcBorders>
            <w:shd w:val="clear" w:color="auto" w:fill="FFFFFF"/>
          </w:tcPr>
          <w:p w14:paraId="0E3373D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D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D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D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E3" w14:textId="77777777">
        <w:trPr>
          <w:cantSplit/>
          <w:jc w:val="center"/>
        </w:trPr>
        <w:tc>
          <w:tcPr>
            <w:tcW w:w="3396" w:type="dxa"/>
            <w:tcBorders>
              <w:top w:val="nil"/>
              <w:left w:val="nil"/>
              <w:bottom w:val="nil"/>
              <w:right w:val="nil"/>
            </w:tcBorders>
            <w:shd w:val="clear" w:color="auto" w:fill="FFFFFF"/>
          </w:tcPr>
          <w:p w14:paraId="0E3373D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D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E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E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E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E5" w14:textId="77777777">
        <w:trPr>
          <w:cantSplit/>
          <w:jc w:val="center"/>
        </w:trPr>
        <w:tc>
          <w:tcPr>
            <w:tcW w:w="12942" w:type="dxa"/>
            <w:gridSpan w:val="5"/>
            <w:tcBorders>
              <w:top w:val="nil"/>
              <w:left w:val="nil"/>
              <w:bottom w:val="nil"/>
              <w:right w:val="nil"/>
            </w:tcBorders>
            <w:shd w:val="clear" w:color="auto" w:fill="FFFFFF"/>
          </w:tcPr>
          <w:p w14:paraId="0E3373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EB" w14:textId="77777777">
        <w:trPr>
          <w:cantSplit/>
          <w:jc w:val="center"/>
        </w:trPr>
        <w:tc>
          <w:tcPr>
            <w:tcW w:w="3396" w:type="dxa"/>
            <w:tcBorders>
              <w:top w:val="nil"/>
              <w:left w:val="nil"/>
              <w:bottom w:val="nil"/>
              <w:right w:val="nil"/>
            </w:tcBorders>
            <w:shd w:val="clear" w:color="auto" w:fill="FFFFFF"/>
          </w:tcPr>
          <w:p w14:paraId="0E3373E6"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726" w:type="dxa"/>
            <w:tcBorders>
              <w:top w:val="nil"/>
              <w:left w:val="nil"/>
              <w:bottom w:val="nil"/>
              <w:right w:val="nil"/>
            </w:tcBorders>
            <w:shd w:val="clear" w:color="auto" w:fill="FFFFFF"/>
          </w:tcPr>
          <w:p w14:paraId="0E3373E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E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E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E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3F1" w14:textId="77777777">
        <w:trPr>
          <w:cantSplit/>
          <w:jc w:val="center"/>
        </w:trPr>
        <w:tc>
          <w:tcPr>
            <w:tcW w:w="3396" w:type="dxa"/>
            <w:tcBorders>
              <w:top w:val="nil"/>
              <w:left w:val="nil"/>
              <w:bottom w:val="nil"/>
              <w:right w:val="nil"/>
            </w:tcBorders>
            <w:shd w:val="clear" w:color="auto" w:fill="FFFFFF"/>
          </w:tcPr>
          <w:p w14:paraId="0E3373E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E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E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3E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3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3F7" w14:textId="77777777">
        <w:trPr>
          <w:cantSplit/>
          <w:jc w:val="center"/>
        </w:trPr>
        <w:tc>
          <w:tcPr>
            <w:tcW w:w="3396" w:type="dxa"/>
            <w:tcBorders>
              <w:top w:val="nil"/>
              <w:left w:val="nil"/>
              <w:bottom w:val="nil"/>
              <w:right w:val="nil"/>
            </w:tcBorders>
            <w:shd w:val="clear" w:color="auto" w:fill="FFFFFF"/>
          </w:tcPr>
          <w:p w14:paraId="0E3373F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F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3F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3F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3F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3F9" w14:textId="77777777">
        <w:trPr>
          <w:cantSplit/>
          <w:jc w:val="center"/>
        </w:trPr>
        <w:tc>
          <w:tcPr>
            <w:tcW w:w="12942" w:type="dxa"/>
            <w:gridSpan w:val="5"/>
            <w:tcBorders>
              <w:top w:val="nil"/>
              <w:left w:val="nil"/>
              <w:bottom w:val="nil"/>
              <w:right w:val="nil"/>
            </w:tcBorders>
            <w:shd w:val="clear" w:color="auto" w:fill="FFFFFF"/>
          </w:tcPr>
          <w:p w14:paraId="0E3373F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3FF" w14:textId="77777777">
        <w:trPr>
          <w:cantSplit/>
          <w:jc w:val="center"/>
        </w:trPr>
        <w:tc>
          <w:tcPr>
            <w:tcW w:w="3396" w:type="dxa"/>
            <w:tcBorders>
              <w:top w:val="nil"/>
              <w:left w:val="nil"/>
              <w:bottom w:val="nil"/>
              <w:right w:val="nil"/>
            </w:tcBorders>
            <w:shd w:val="clear" w:color="auto" w:fill="FFFFFF"/>
          </w:tcPr>
          <w:p w14:paraId="0E3373FA"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726" w:type="dxa"/>
            <w:tcBorders>
              <w:top w:val="nil"/>
              <w:left w:val="nil"/>
              <w:bottom w:val="nil"/>
              <w:right w:val="nil"/>
            </w:tcBorders>
            <w:shd w:val="clear" w:color="auto" w:fill="FFFFFF"/>
          </w:tcPr>
          <w:p w14:paraId="0E3373F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3F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3F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3F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05" w14:textId="77777777">
        <w:trPr>
          <w:cantSplit/>
          <w:jc w:val="center"/>
        </w:trPr>
        <w:tc>
          <w:tcPr>
            <w:tcW w:w="3396" w:type="dxa"/>
            <w:tcBorders>
              <w:top w:val="nil"/>
              <w:left w:val="nil"/>
              <w:bottom w:val="nil"/>
              <w:right w:val="nil"/>
            </w:tcBorders>
            <w:shd w:val="clear" w:color="auto" w:fill="FFFFFF"/>
          </w:tcPr>
          <w:p w14:paraId="0E33740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0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0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0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0B" w14:textId="77777777">
        <w:trPr>
          <w:cantSplit/>
          <w:jc w:val="center"/>
        </w:trPr>
        <w:tc>
          <w:tcPr>
            <w:tcW w:w="3396" w:type="dxa"/>
            <w:tcBorders>
              <w:top w:val="nil"/>
              <w:left w:val="nil"/>
              <w:bottom w:val="nil"/>
              <w:right w:val="nil"/>
            </w:tcBorders>
            <w:shd w:val="clear" w:color="auto" w:fill="FFFFFF"/>
          </w:tcPr>
          <w:p w14:paraId="0E33740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0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0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0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0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0D" w14:textId="77777777">
        <w:trPr>
          <w:cantSplit/>
          <w:jc w:val="center"/>
        </w:trPr>
        <w:tc>
          <w:tcPr>
            <w:tcW w:w="12942" w:type="dxa"/>
            <w:gridSpan w:val="5"/>
            <w:tcBorders>
              <w:top w:val="nil"/>
              <w:left w:val="nil"/>
              <w:bottom w:val="nil"/>
              <w:right w:val="nil"/>
            </w:tcBorders>
            <w:shd w:val="clear" w:color="auto" w:fill="FFFFFF"/>
          </w:tcPr>
          <w:p w14:paraId="0E3374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13" w14:textId="77777777">
        <w:trPr>
          <w:cantSplit/>
          <w:jc w:val="center"/>
        </w:trPr>
        <w:tc>
          <w:tcPr>
            <w:tcW w:w="3396" w:type="dxa"/>
            <w:tcBorders>
              <w:top w:val="nil"/>
              <w:left w:val="nil"/>
              <w:bottom w:val="nil"/>
              <w:right w:val="nil"/>
            </w:tcBorders>
            <w:shd w:val="clear" w:color="auto" w:fill="FFFFFF"/>
          </w:tcPr>
          <w:p w14:paraId="0E33740E" w14:textId="77777777" w:rsidR="0024092E" w:rsidRDefault="00450581">
            <w:pPr>
              <w:adjustRightInd w:val="0"/>
              <w:rPr>
                <w:rFonts w:ascii="Times New Roman" w:hAnsi="Times New Roman"/>
                <w:color w:val="000000"/>
              </w:rPr>
            </w:pPr>
            <w:r>
              <w:rPr>
                <w:rFonts w:ascii="Times New Roman" w:hAnsi="Times New Roman"/>
                <w:color w:val="000000"/>
              </w:rPr>
              <w:lastRenderedPageBreak/>
              <w:t>PIK3CA</w:t>
            </w:r>
          </w:p>
        </w:tc>
        <w:tc>
          <w:tcPr>
            <w:tcW w:w="2726" w:type="dxa"/>
            <w:tcBorders>
              <w:top w:val="nil"/>
              <w:left w:val="nil"/>
              <w:bottom w:val="nil"/>
              <w:right w:val="nil"/>
            </w:tcBorders>
            <w:shd w:val="clear" w:color="auto" w:fill="FFFFFF"/>
          </w:tcPr>
          <w:p w14:paraId="0E33740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1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1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1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19" w14:textId="77777777">
        <w:trPr>
          <w:cantSplit/>
          <w:jc w:val="center"/>
        </w:trPr>
        <w:tc>
          <w:tcPr>
            <w:tcW w:w="3396" w:type="dxa"/>
            <w:tcBorders>
              <w:top w:val="nil"/>
              <w:left w:val="nil"/>
              <w:bottom w:val="nil"/>
              <w:right w:val="nil"/>
            </w:tcBorders>
            <w:shd w:val="clear" w:color="auto" w:fill="FFFFFF"/>
          </w:tcPr>
          <w:p w14:paraId="0E33741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1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1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1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1F" w14:textId="77777777">
        <w:trPr>
          <w:cantSplit/>
          <w:jc w:val="center"/>
        </w:trPr>
        <w:tc>
          <w:tcPr>
            <w:tcW w:w="3396" w:type="dxa"/>
            <w:tcBorders>
              <w:top w:val="nil"/>
              <w:left w:val="nil"/>
              <w:bottom w:val="nil"/>
              <w:right w:val="nil"/>
            </w:tcBorders>
            <w:shd w:val="clear" w:color="auto" w:fill="FFFFFF"/>
          </w:tcPr>
          <w:p w14:paraId="0E33741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1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1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1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1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21" w14:textId="77777777">
        <w:trPr>
          <w:cantSplit/>
          <w:jc w:val="center"/>
        </w:trPr>
        <w:tc>
          <w:tcPr>
            <w:tcW w:w="12942" w:type="dxa"/>
            <w:gridSpan w:val="5"/>
            <w:tcBorders>
              <w:top w:val="nil"/>
              <w:left w:val="nil"/>
              <w:bottom w:val="nil"/>
              <w:right w:val="nil"/>
            </w:tcBorders>
            <w:shd w:val="clear" w:color="auto" w:fill="FFFFFF"/>
          </w:tcPr>
          <w:p w14:paraId="0E33742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27" w14:textId="77777777">
        <w:trPr>
          <w:cantSplit/>
          <w:jc w:val="center"/>
        </w:trPr>
        <w:tc>
          <w:tcPr>
            <w:tcW w:w="3396" w:type="dxa"/>
            <w:tcBorders>
              <w:top w:val="nil"/>
              <w:left w:val="nil"/>
              <w:bottom w:val="nil"/>
              <w:right w:val="nil"/>
            </w:tcBorders>
            <w:shd w:val="clear" w:color="auto" w:fill="FFFFFF"/>
          </w:tcPr>
          <w:p w14:paraId="0E337422"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726" w:type="dxa"/>
            <w:tcBorders>
              <w:top w:val="nil"/>
              <w:left w:val="nil"/>
              <w:bottom w:val="nil"/>
              <w:right w:val="nil"/>
            </w:tcBorders>
            <w:shd w:val="clear" w:color="auto" w:fill="FFFFFF"/>
          </w:tcPr>
          <w:p w14:paraId="0E33742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2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2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2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2D" w14:textId="77777777">
        <w:trPr>
          <w:cantSplit/>
          <w:jc w:val="center"/>
        </w:trPr>
        <w:tc>
          <w:tcPr>
            <w:tcW w:w="3396" w:type="dxa"/>
            <w:tcBorders>
              <w:top w:val="nil"/>
              <w:left w:val="nil"/>
              <w:bottom w:val="nil"/>
              <w:right w:val="nil"/>
            </w:tcBorders>
            <w:shd w:val="clear" w:color="auto" w:fill="FFFFFF"/>
          </w:tcPr>
          <w:p w14:paraId="0E33742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2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2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2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33" w14:textId="77777777">
        <w:trPr>
          <w:cantSplit/>
          <w:jc w:val="center"/>
        </w:trPr>
        <w:tc>
          <w:tcPr>
            <w:tcW w:w="3396" w:type="dxa"/>
            <w:tcBorders>
              <w:top w:val="nil"/>
              <w:left w:val="nil"/>
              <w:bottom w:val="nil"/>
              <w:right w:val="nil"/>
            </w:tcBorders>
            <w:shd w:val="clear" w:color="auto" w:fill="FFFFFF"/>
          </w:tcPr>
          <w:p w14:paraId="0E33742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2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3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3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3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35" w14:textId="77777777">
        <w:trPr>
          <w:cantSplit/>
          <w:jc w:val="center"/>
        </w:trPr>
        <w:tc>
          <w:tcPr>
            <w:tcW w:w="12942" w:type="dxa"/>
            <w:gridSpan w:val="5"/>
            <w:tcBorders>
              <w:top w:val="nil"/>
              <w:left w:val="nil"/>
              <w:bottom w:val="nil"/>
              <w:right w:val="nil"/>
            </w:tcBorders>
            <w:shd w:val="clear" w:color="auto" w:fill="FFFFFF"/>
          </w:tcPr>
          <w:p w14:paraId="0E3374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3B" w14:textId="77777777">
        <w:trPr>
          <w:cantSplit/>
          <w:jc w:val="center"/>
        </w:trPr>
        <w:tc>
          <w:tcPr>
            <w:tcW w:w="3396" w:type="dxa"/>
            <w:tcBorders>
              <w:top w:val="nil"/>
              <w:left w:val="nil"/>
              <w:bottom w:val="nil"/>
              <w:right w:val="nil"/>
            </w:tcBorders>
            <w:shd w:val="clear" w:color="auto" w:fill="FFFFFF"/>
          </w:tcPr>
          <w:p w14:paraId="0E337436"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726" w:type="dxa"/>
            <w:tcBorders>
              <w:top w:val="nil"/>
              <w:left w:val="nil"/>
              <w:bottom w:val="nil"/>
              <w:right w:val="nil"/>
            </w:tcBorders>
            <w:shd w:val="clear" w:color="auto" w:fill="FFFFFF"/>
          </w:tcPr>
          <w:p w14:paraId="0E33743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3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3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3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41" w14:textId="77777777">
        <w:trPr>
          <w:cantSplit/>
          <w:jc w:val="center"/>
        </w:trPr>
        <w:tc>
          <w:tcPr>
            <w:tcW w:w="3396" w:type="dxa"/>
            <w:tcBorders>
              <w:top w:val="nil"/>
              <w:left w:val="nil"/>
              <w:bottom w:val="nil"/>
              <w:right w:val="nil"/>
            </w:tcBorders>
            <w:shd w:val="clear" w:color="auto" w:fill="FFFFFF"/>
          </w:tcPr>
          <w:p w14:paraId="0E33743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3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3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3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47" w14:textId="77777777">
        <w:trPr>
          <w:cantSplit/>
          <w:jc w:val="center"/>
        </w:trPr>
        <w:tc>
          <w:tcPr>
            <w:tcW w:w="3396" w:type="dxa"/>
            <w:tcBorders>
              <w:top w:val="nil"/>
              <w:left w:val="nil"/>
              <w:bottom w:val="nil"/>
              <w:right w:val="nil"/>
            </w:tcBorders>
            <w:shd w:val="clear" w:color="auto" w:fill="FFFFFF"/>
          </w:tcPr>
          <w:p w14:paraId="0E33744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4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4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4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49" w14:textId="77777777">
        <w:trPr>
          <w:cantSplit/>
          <w:jc w:val="center"/>
        </w:trPr>
        <w:tc>
          <w:tcPr>
            <w:tcW w:w="12942" w:type="dxa"/>
            <w:gridSpan w:val="5"/>
            <w:tcBorders>
              <w:top w:val="nil"/>
              <w:left w:val="nil"/>
              <w:bottom w:val="nil"/>
              <w:right w:val="nil"/>
            </w:tcBorders>
            <w:shd w:val="clear" w:color="auto" w:fill="FFFFFF"/>
          </w:tcPr>
          <w:p w14:paraId="0E3374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4F" w14:textId="77777777">
        <w:trPr>
          <w:cantSplit/>
          <w:jc w:val="center"/>
        </w:trPr>
        <w:tc>
          <w:tcPr>
            <w:tcW w:w="3396" w:type="dxa"/>
            <w:tcBorders>
              <w:top w:val="nil"/>
              <w:left w:val="nil"/>
              <w:bottom w:val="nil"/>
              <w:right w:val="nil"/>
            </w:tcBorders>
            <w:shd w:val="clear" w:color="auto" w:fill="FFFFFF"/>
          </w:tcPr>
          <w:p w14:paraId="0E33744A"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726" w:type="dxa"/>
            <w:tcBorders>
              <w:top w:val="nil"/>
              <w:left w:val="nil"/>
              <w:bottom w:val="nil"/>
              <w:right w:val="nil"/>
            </w:tcBorders>
            <w:shd w:val="clear" w:color="auto" w:fill="FFFFFF"/>
          </w:tcPr>
          <w:p w14:paraId="0E33744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4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4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4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55" w14:textId="77777777">
        <w:trPr>
          <w:cantSplit/>
          <w:jc w:val="center"/>
        </w:trPr>
        <w:tc>
          <w:tcPr>
            <w:tcW w:w="3396" w:type="dxa"/>
            <w:tcBorders>
              <w:top w:val="nil"/>
              <w:left w:val="nil"/>
              <w:bottom w:val="nil"/>
              <w:right w:val="nil"/>
            </w:tcBorders>
            <w:shd w:val="clear" w:color="auto" w:fill="FFFFFF"/>
          </w:tcPr>
          <w:p w14:paraId="0E33745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5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5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5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5B" w14:textId="77777777">
        <w:trPr>
          <w:cantSplit/>
          <w:jc w:val="center"/>
        </w:trPr>
        <w:tc>
          <w:tcPr>
            <w:tcW w:w="3396" w:type="dxa"/>
            <w:tcBorders>
              <w:top w:val="nil"/>
              <w:left w:val="nil"/>
              <w:bottom w:val="nil"/>
              <w:right w:val="nil"/>
            </w:tcBorders>
            <w:shd w:val="clear" w:color="auto" w:fill="FFFFFF"/>
          </w:tcPr>
          <w:p w14:paraId="0E33745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5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5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5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5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5D" w14:textId="77777777">
        <w:trPr>
          <w:cantSplit/>
          <w:jc w:val="center"/>
        </w:trPr>
        <w:tc>
          <w:tcPr>
            <w:tcW w:w="12942" w:type="dxa"/>
            <w:gridSpan w:val="5"/>
            <w:tcBorders>
              <w:top w:val="nil"/>
              <w:left w:val="nil"/>
              <w:bottom w:val="nil"/>
              <w:right w:val="nil"/>
            </w:tcBorders>
            <w:shd w:val="clear" w:color="auto" w:fill="FFFFFF"/>
          </w:tcPr>
          <w:p w14:paraId="0E3374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63" w14:textId="77777777">
        <w:trPr>
          <w:cantSplit/>
          <w:jc w:val="center"/>
        </w:trPr>
        <w:tc>
          <w:tcPr>
            <w:tcW w:w="3396" w:type="dxa"/>
            <w:tcBorders>
              <w:top w:val="nil"/>
              <w:left w:val="nil"/>
              <w:bottom w:val="nil"/>
              <w:right w:val="nil"/>
            </w:tcBorders>
            <w:shd w:val="clear" w:color="auto" w:fill="FFFFFF"/>
          </w:tcPr>
          <w:p w14:paraId="0E33745E"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726" w:type="dxa"/>
            <w:tcBorders>
              <w:top w:val="nil"/>
              <w:left w:val="nil"/>
              <w:bottom w:val="nil"/>
              <w:right w:val="nil"/>
            </w:tcBorders>
            <w:shd w:val="clear" w:color="auto" w:fill="FFFFFF"/>
          </w:tcPr>
          <w:p w14:paraId="0E33745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6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6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6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69" w14:textId="77777777">
        <w:trPr>
          <w:cantSplit/>
          <w:jc w:val="center"/>
        </w:trPr>
        <w:tc>
          <w:tcPr>
            <w:tcW w:w="3396" w:type="dxa"/>
            <w:tcBorders>
              <w:top w:val="nil"/>
              <w:left w:val="nil"/>
              <w:bottom w:val="nil"/>
              <w:right w:val="nil"/>
            </w:tcBorders>
            <w:shd w:val="clear" w:color="auto" w:fill="FFFFFF"/>
          </w:tcPr>
          <w:p w14:paraId="0E33746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6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6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6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6F" w14:textId="77777777">
        <w:trPr>
          <w:cantSplit/>
          <w:jc w:val="center"/>
        </w:trPr>
        <w:tc>
          <w:tcPr>
            <w:tcW w:w="3396" w:type="dxa"/>
            <w:tcBorders>
              <w:top w:val="nil"/>
              <w:left w:val="nil"/>
              <w:bottom w:val="nil"/>
              <w:right w:val="nil"/>
            </w:tcBorders>
            <w:shd w:val="clear" w:color="auto" w:fill="FFFFFF"/>
          </w:tcPr>
          <w:p w14:paraId="0E33746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6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6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6D"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6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71" w14:textId="77777777">
        <w:trPr>
          <w:cantSplit/>
          <w:jc w:val="center"/>
        </w:trPr>
        <w:tc>
          <w:tcPr>
            <w:tcW w:w="12942" w:type="dxa"/>
            <w:gridSpan w:val="5"/>
            <w:tcBorders>
              <w:top w:val="nil"/>
              <w:left w:val="nil"/>
              <w:bottom w:val="nil"/>
              <w:right w:val="nil"/>
            </w:tcBorders>
            <w:shd w:val="clear" w:color="auto" w:fill="FFFFFF"/>
          </w:tcPr>
          <w:p w14:paraId="0E3374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77" w14:textId="77777777">
        <w:trPr>
          <w:cantSplit/>
          <w:jc w:val="center"/>
        </w:trPr>
        <w:tc>
          <w:tcPr>
            <w:tcW w:w="3396" w:type="dxa"/>
            <w:tcBorders>
              <w:top w:val="nil"/>
              <w:left w:val="nil"/>
              <w:bottom w:val="nil"/>
              <w:right w:val="nil"/>
            </w:tcBorders>
            <w:shd w:val="clear" w:color="auto" w:fill="FFFFFF"/>
          </w:tcPr>
          <w:p w14:paraId="0E337472"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726" w:type="dxa"/>
            <w:tcBorders>
              <w:top w:val="nil"/>
              <w:left w:val="nil"/>
              <w:bottom w:val="nil"/>
              <w:right w:val="nil"/>
            </w:tcBorders>
            <w:shd w:val="clear" w:color="auto" w:fill="FFFFFF"/>
          </w:tcPr>
          <w:p w14:paraId="0E337473"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74"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7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7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7D" w14:textId="77777777">
        <w:trPr>
          <w:cantSplit/>
          <w:jc w:val="center"/>
        </w:trPr>
        <w:tc>
          <w:tcPr>
            <w:tcW w:w="3396" w:type="dxa"/>
            <w:tcBorders>
              <w:top w:val="nil"/>
              <w:left w:val="nil"/>
              <w:bottom w:val="nil"/>
              <w:right w:val="nil"/>
            </w:tcBorders>
            <w:shd w:val="clear" w:color="auto" w:fill="FFFFFF"/>
          </w:tcPr>
          <w:p w14:paraId="0E33747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7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7A"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7B"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83" w14:textId="77777777">
        <w:trPr>
          <w:cantSplit/>
          <w:jc w:val="center"/>
        </w:trPr>
        <w:tc>
          <w:tcPr>
            <w:tcW w:w="3396" w:type="dxa"/>
            <w:tcBorders>
              <w:top w:val="nil"/>
              <w:left w:val="nil"/>
              <w:bottom w:val="nil"/>
              <w:right w:val="nil"/>
            </w:tcBorders>
            <w:shd w:val="clear" w:color="auto" w:fill="FFFFFF"/>
          </w:tcPr>
          <w:p w14:paraId="0E33747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7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80"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81"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82"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85" w14:textId="77777777">
        <w:trPr>
          <w:cantSplit/>
          <w:jc w:val="center"/>
        </w:trPr>
        <w:tc>
          <w:tcPr>
            <w:tcW w:w="12942" w:type="dxa"/>
            <w:gridSpan w:val="5"/>
            <w:tcBorders>
              <w:top w:val="nil"/>
              <w:left w:val="nil"/>
              <w:bottom w:val="nil"/>
              <w:right w:val="nil"/>
            </w:tcBorders>
            <w:shd w:val="clear" w:color="auto" w:fill="FFFFFF"/>
          </w:tcPr>
          <w:p w14:paraId="0E33748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8B" w14:textId="77777777">
        <w:trPr>
          <w:cantSplit/>
          <w:jc w:val="center"/>
        </w:trPr>
        <w:tc>
          <w:tcPr>
            <w:tcW w:w="3396" w:type="dxa"/>
            <w:tcBorders>
              <w:top w:val="nil"/>
              <w:left w:val="nil"/>
              <w:bottom w:val="nil"/>
              <w:right w:val="nil"/>
            </w:tcBorders>
            <w:shd w:val="clear" w:color="auto" w:fill="FFFFFF"/>
          </w:tcPr>
          <w:p w14:paraId="0E337486"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726" w:type="dxa"/>
            <w:tcBorders>
              <w:top w:val="nil"/>
              <w:left w:val="nil"/>
              <w:bottom w:val="nil"/>
              <w:right w:val="nil"/>
            </w:tcBorders>
            <w:shd w:val="clear" w:color="auto" w:fill="FFFFFF"/>
          </w:tcPr>
          <w:p w14:paraId="0E337487"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88"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8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8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91" w14:textId="77777777">
        <w:trPr>
          <w:cantSplit/>
          <w:jc w:val="center"/>
        </w:trPr>
        <w:tc>
          <w:tcPr>
            <w:tcW w:w="3396" w:type="dxa"/>
            <w:tcBorders>
              <w:top w:val="nil"/>
              <w:left w:val="nil"/>
              <w:bottom w:val="nil"/>
              <w:right w:val="nil"/>
            </w:tcBorders>
            <w:shd w:val="clear" w:color="auto" w:fill="FFFFFF"/>
          </w:tcPr>
          <w:p w14:paraId="0E33748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8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8E"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8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97" w14:textId="77777777">
        <w:trPr>
          <w:cantSplit/>
          <w:jc w:val="center"/>
        </w:trPr>
        <w:tc>
          <w:tcPr>
            <w:tcW w:w="3396" w:type="dxa"/>
            <w:tcBorders>
              <w:top w:val="nil"/>
              <w:left w:val="nil"/>
              <w:bottom w:val="nil"/>
              <w:right w:val="nil"/>
            </w:tcBorders>
            <w:shd w:val="clear" w:color="auto" w:fill="FFFFFF"/>
          </w:tcPr>
          <w:p w14:paraId="0E33749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9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94"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95"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96"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99" w14:textId="77777777">
        <w:trPr>
          <w:cantSplit/>
          <w:jc w:val="center"/>
        </w:trPr>
        <w:tc>
          <w:tcPr>
            <w:tcW w:w="12942" w:type="dxa"/>
            <w:gridSpan w:val="5"/>
            <w:tcBorders>
              <w:top w:val="nil"/>
              <w:left w:val="nil"/>
              <w:bottom w:val="nil"/>
              <w:right w:val="nil"/>
            </w:tcBorders>
            <w:shd w:val="clear" w:color="auto" w:fill="FFFFFF"/>
          </w:tcPr>
          <w:p w14:paraId="0E33749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9F" w14:textId="77777777">
        <w:trPr>
          <w:cantSplit/>
          <w:jc w:val="center"/>
        </w:trPr>
        <w:tc>
          <w:tcPr>
            <w:tcW w:w="3396" w:type="dxa"/>
            <w:tcBorders>
              <w:top w:val="nil"/>
              <w:left w:val="nil"/>
              <w:bottom w:val="nil"/>
              <w:right w:val="nil"/>
            </w:tcBorders>
            <w:shd w:val="clear" w:color="auto" w:fill="FFFFFF"/>
          </w:tcPr>
          <w:p w14:paraId="0E33749A"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726" w:type="dxa"/>
            <w:tcBorders>
              <w:top w:val="nil"/>
              <w:left w:val="nil"/>
              <w:bottom w:val="nil"/>
              <w:right w:val="nil"/>
            </w:tcBorders>
            <w:shd w:val="clear" w:color="auto" w:fill="FFFFFF"/>
          </w:tcPr>
          <w:p w14:paraId="0E33749B"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9C"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9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9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A5" w14:textId="77777777">
        <w:trPr>
          <w:cantSplit/>
          <w:jc w:val="center"/>
        </w:trPr>
        <w:tc>
          <w:tcPr>
            <w:tcW w:w="3396" w:type="dxa"/>
            <w:tcBorders>
              <w:top w:val="nil"/>
              <w:left w:val="nil"/>
              <w:bottom w:val="nil"/>
              <w:right w:val="nil"/>
            </w:tcBorders>
            <w:shd w:val="clear" w:color="auto" w:fill="FFFFFF"/>
          </w:tcPr>
          <w:p w14:paraId="0E3374A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A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A2"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A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AB" w14:textId="77777777">
        <w:trPr>
          <w:cantSplit/>
          <w:jc w:val="center"/>
        </w:trPr>
        <w:tc>
          <w:tcPr>
            <w:tcW w:w="3396" w:type="dxa"/>
            <w:tcBorders>
              <w:top w:val="nil"/>
              <w:left w:val="nil"/>
              <w:bottom w:val="nil"/>
              <w:right w:val="nil"/>
            </w:tcBorders>
            <w:shd w:val="clear" w:color="auto" w:fill="FFFFFF"/>
          </w:tcPr>
          <w:p w14:paraId="0E3374A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A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A8"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4A9"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4AA"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4AD" w14:textId="77777777">
        <w:trPr>
          <w:cantSplit/>
          <w:jc w:val="center"/>
        </w:trPr>
        <w:tc>
          <w:tcPr>
            <w:tcW w:w="12942" w:type="dxa"/>
            <w:gridSpan w:val="5"/>
            <w:tcBorders>
              <w:top w:val="nil"/>
              <w:left w:val="nil"/>
              <w:bottom w:val="nil"/>
              <w:right w:val="nil"/>
            </w:tcBorders>
            <w:shd w:val="clear" w:color="auto" w:fill="FFFFFF"/>
          </w:tcPr>
          <w:p w14:paraId="0E3374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B3" w14:textId="77777777">
        <w:trPr>
          <w:cantSplit/>
          <w:jc w:val="center"/>
        </w:trPr>
        <w:tc>
          <w:tcPr>
            <w:tcW w:w="3396" w:type="dxa"/>
            <w:tcBorders>
              <w:top w:val="nil"/>
              <w:left w:val="nil"/>
              <w:bottom w:val="nil"/>
              <w:right w:val="nil"/>
            </w:tcBorders>
            <w:shd w:val="clear" w:color="auto" w:fill="FFFFFF"/>
          </w:tcPr>
          <w:p w14:paraId="0E3374AE"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726" w:type="dxa"/>
            <w:tcBorders>
              <w:top w:val="nil"/>
              <w:left w:val="nil"/>
              <w:bottom w:val="nil"/>
              <w:right w:val="nil"/>
            </w:tcBorders>
            <w:shd w:val="clear" w:color="auto" w:fill="FFFFFF"/>
          </w:tcPr>
          <w:p w14:paraId="0E3374AF"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4B0"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B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B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B9" w14:textId="77777777">
        <w:trPr>
          <w:cantSplit/>
          <w:jc w:val="center"/>
        </w:trPr>
        <w:tc>
          <w:tcPr>
            <w:tcW w:w="3396" w:type="dxa"/>
            <w:tcBorders>
              <w:top w:val="nil"/>
              <w:left w:val="nil"/>
              <w:bottom w:val="nil"/>
              <w:right w:val="nil"/>
            </w:tcBorders>
            <w:shd w:val="clear" w:color="auto" w:fill="FFFFFF"/>
          </w:tcPr>
          <w:p w14:paraId="0E3374B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B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B6" w14:textId="77777777" w:rsidR="0024092E" w:rsidRDefault="00450581">
            <w:pPr>
              <w:adjustRightInd w:val="0"/>
              <w:rPr>
                <w:rFonts w:ascii="Times New Roman" w:hAnsi="Times New Roman"/>
                <w:color w:val="000000"/>
              </w:rPr>
            </w:pPr>
            <w:r>
              <w:rPr>
                <w:rFonts w:ascii="Times New Roman" w:hAnsi="Times New Roman"/>
                <w:color w:val="000000"/>
              </w:rPr>
              <w:t>Confirmed ORR, n (%)</w:t>
            </w:r>
          </w:p>
        </w:tc>
        <w:tc>
          <w:tcPr>
            <w:tcW w:w="2047" w:type="dxa"/>
            <w:tcBorders>
              <w:top w:val="nil"/>
              <w:left w:val="nil"/>
              <w:bottom w:val="nil"/>
              <w:right w:val="nil"/>
            </w:tcBorders>
            <w:shd w:val="clear" w:color="auto" w:fill="FFFFFF"/>
          </w:tcPr>
          <w:p w14:paraId="0E3374B7"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BF" w14:textId="77777777">
        <w:trPr>
          <w:cantSplit/>
          <w:jc w:val="center"/>
        </w:trPr>
        <w:tc>
          <w:tcPr>
            <w:tcW w:w="3396" w:type="dxa"/>
            <w:tcBorders>
              <w:top w:val="nil"/>
              <w:left w:val="nil"/>
              <w:bottom w:val="single" w:sz="7" w:space="0" w:color="000000"/>
              <w:right w:val="nil"/>
            </w:tcBorders>
            <w:shd w:val="clear" w:color="auto" w:fill="FFFFFF"/>
          </w:tcPr>
          <w:p w14:paraId="0E3374BA"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4BB"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4BC"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single" w:sz="7" w:space="0" w:color="000000"/>
              <w:right w:val="nil"/>
            </w:tcBorders>
            <w:shd w:val="clear" w:color="auto" w:fill="FFFFFF"/>
          </w:tcPr>
          <w:p w14:paraId="0E3374BD" w14:textId="77777777" w:rsidR="0024092E" w:rsidRDefault="0024092E">
            <w:pPr>
              <w:adjustRightInd w:val="0"/>
              <w:jc w:val="center"/>
              <w:rPr>
                <w:rFonts w:ascii="Times New Roman" w:hAnsi="Times New Roman"/>
                <w:color w:val="000000"/>
              </w:rPr>
            </w:pPr>
          </w:p>
        </w:tc>
        <w:tc>
          <w:tcPr>
            <w:tcW w:w="2047" w:type="dxa"/>
            <w:tcBorders>
              <w:top w:val="nil"/>
              <w:left w:val="nil"/>
              <w:bottom w:val="single" w:sz="7" w:space="0" w:color="000000"/>
              <w:right w:val="nil"/>
            </w:tcBorders>
            <w:shd w:val="clear" w:color="auto" w:fill="FFFFFF"/>
          </w:tcPr>
          <w:p w14:paraId="0E3374BE"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bl>
    <w:p w14:paraId="0E3374C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74C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Confirmed ORR represents responses confirmed by a follow-up scan ≥ four weeks after initial CR/PR.</w:t>
      </w:r>
    </w:p>
    <w:p w14:paraId="0E3374C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Response Evaluation Set.</w:t>
      </w:r>
    </w:p>
    <w:p w14:paraId="0E3374C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74C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If sample size below 3, the confidence interval will not be generated for the confirmed ORR.</w:t>
      </w:r>
    </w:p>
    <w:p w14:paraId="0E3374C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4C9" w14:textId="77777777">
        <w:trPr>
          <w:cantSplit/>
        </w:trPr>
        <w:tc>
          <w:tcPr>
            <w:tcW w:w="6000" w:type="dxa"/>
            <w:tcBorders>
              <w:top w:val="nil"/>
              <w:left w:val="nil"/>
              <w:bottom w:val="nil"/>
              <w:right w:val="nil"/>
            </w:tcBorders>
          </w:tcPr>
          <w:p w14:paraId="0E3374C6" w14:textId="77777777" w:rsidR="0024092E" w:rsidRDefault="00450581">
            <w:pPr>
              <w:adjustRightInd w:val="0"/>
              <w:rPr>
                <w:rFonts w:ascii="Times New Roman" w:hAnsi="Times New Roman"/>
                <w:color w:val="000000"/>
              </w:rPr>
            </w:pPr>
            <w:r>
              <w:rPr>
                <w:rFonts w:ascii="Times New Roman" w:hAnsi="Times New Roman"/>
                <w:color w:val="000000"/>
              </w:rPr>
              <w:t xml:space="preserve">Program: t-orr-subgrp-part2.sas </w:t>
            </w:r>
          </w:p>
        </w:tc>
        <w:tc>
          <w:tcPr>
            <w:tcW w:w="3000" w:type="dxa"/>
            <w:tcBorders>
              <w:top w:val="nil"/>
              <w:left w:val="nil"/>
              <w:bottom w:val="nil"/>
              <w:right w:val="nil"/>
            </w:tcBorders>
          </w:tcPr>
          <w:p w14:paraId="0E3374C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4C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74CA" w14:textId="77777777" w:rsidR="0024092E" w:rsidRDefault="0024092E">
      <w:pPr>
        <w:adjustRightInd w:val="0"/>
        <w:spacing w:before="10" w:after="10"/>
        <w:rPr>
          <w:rFonts w:ascii="Times New Roman" w:hAnsi="Times New Roman"/>
          <w:vanish/>
          <w:color w:val="000000"/>
          <w:specVanish/>
        </w:rPr>
      </w:pPr>
    </w:p>
    <w:p w14:paraId="0E3374CB" w14:textId="77777777" w:rsidR="0024092E" w:rsidRDefault="0024092E">
      <w:pPr>
        <w:adjustRightInd w:val="0"/>
        <w:jc w:val="center"/>
        <w:rPr>
          <w:rFonts w:hint="eastAsia"/>
          <w:sz w:val="24"/>
          <w:szCs w:val="24"/>
        </w:rPr>
        <w:sectPr w:rsidR="0024092E">
          <w:headerReference w:type="default" r:id="rId2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4CE" w14:textId="77777777">
        <w:trPr>
          <w:cantSplit/>
        </w:trPr>
        <w:tc>
          <w:tcPr>
            <w:tcW w:w="6000" w:type="dxa"/>
            <w:tcBorders>
              <w:top w:val="nil"/>
              <w:left w:val="nil"/>
              <w:bottom w:val="nil"/>
              <w:right w:val="nil"/>
            </w:tcBorders>
          </w:tcPr>
          <w:p w14:paraId="0E3374C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4C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4CF" w14:textId="77777777" w:rsidR="0024092E" w:rsidRDefault="0024092E">
      <w:pPr>
        <w:adjustRightInd w:val="0"/>
        <w:spacing w:before="10" w:after="10"/>
        <w:rPr>
          <w:rFonts w:ascii="Times New Roman" w:hAnsi="Times New Roman"/>
          <w:b/>
          <w:bCs/>
          <w:color w:val="000000"/>
        </w:rPr>
      </w:pPr>
    </w:p>
    <w:p w14:paraId="0E3374D0" w14:textId="77777777" w:rsidR="0024092E" w:rsidRDefault="00450581">
      <w:pPr>
        <w:adjustRightInd w:val="0"/>
        <w:spacing w:before="10" w:after="10"/>
        <w:jc w:val="center"/>
        <w:outlineLvl w:val="0"/>
        <w:rPr>
          <w:rFonts w:ascii="Times New Roman" w:hAnsi="Times New Roman"/>
          <w:b/>
          <w:bCs/>
          <w:color w:val="000000"/>
        </w:rPr>
      </w:pPr>
      <w:bookmarkStart w:id="35" w:name="_Toc171427906"/>
      <w:r>
        <w:rPr>
          <w:rFonts w:ascii="Times New Roman" w:hAnsi="Times New Roman"/>
          <w:b/>
          <w:bCs/>
          <w:color w:val="000000"/>
        </w:rPr>
        <w:t>Table 14.2.1.4.3.2 Summary of Unconfirmed Objective Response Rate Subgroup Analysis - Phase II part 2 - CRC (Response Evaluation Set)</w:t>
      </w:r>
      <w:bookmarkEnd w:id="35"/>
    </w:p>
    <w:p w14:paraId="0E3374D1"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396"/>
        <w:gridCol w:w="2726"/>
        <w:gridCol w:w="2726"/>
        <w:gridCol w:w="2047"/>
        <w:gridCol w:w="2047"/>
      </w:tblGrid>
      <w:tr w:rsidR="0024092E" w14:paraId="0E3374D6" w14:textId="77777777">
        <w:trPr>
          <w:cantSplit/>
          <w:tblHeader/>
          <w:jc w:val="center"/>
        </w:trPr>
        <w:tc>
          <w:tcPr>
            <w:tcW w:w="3396" w:type="dxa"/>
            <w:tcBorders>
              <w:top w:val="single" w:sz="7" w:space="0" w:color="000000"/>
              <w:left w:val="nil"/>
              <w:bottom w:val="single" w:sz="4" w:space="0" w:color="000000"/>
              <w:right w:val="nil"/>
            </w:tcBorders>
            <w:shd w:val="clear" w:color="auto" w:fill="FFFFFF"/>
            <w:vAlign w:val="bottom"/>
          </w:tcPr>
          <w:p w14:paraId="0E3374D2" w14:textId="77777777" w:rsidR="0024092E" w:rsidRDefault="00450581">
            <w:pPr>
              <w:adjustRightInd w:val="0"/>
              <w:rPr>
                <w:rFonts w:ascii="Times New Roman" w:hAnsi="Times New Roman"/>
                <w:color w:val="000000"/>
              </w:rPr>
            </w:pPr>
            <w:bookmarkStart w:id="36" w:name="IDX18"/>
            <w:bookmarkEnd w:id="36"/>
            <w:r>
              <w:rPr>
                <w:rFonts w:ascii="Times New Roman" w:hAnsi="Times New Roman"/>
                <w:color w:val="000000"/>
              </w:rPr>
              <w:t>Subgroup</w:t>
            </w:r>
          </w:p>
        </w:tc>
        <w:tc>
          <w:tcPr>
            <w:tcW w:w="5452" w:type="dxa"/>
            <w:gridSpan w:val="2"/>
            <w:tcBorders>
              <w:top w:val="single" w:sz="7" w:space="0" w:color="000000"/>
              <w:left w:val="nil"/>
              <w:bottom w:val="single" w:sz="4" w:space="0" w:color="000000"/>
              <w:right w:val="nil"/>
            </w:tcBorders>
            <w:shd w:val="clear" w:color="auto" w:fill="FFFFFF"/>
            <w:vAlign w:val="bottom"/>
          </w:tcPr>
          <w:p w14:paraId="0E3374D3" w14:textId="77777777" w:rsidR="0024092E" w:rsidRDefault="0024092E">
            <w:pPr>
              <w:adjustRightInd w:val="0"/>
              <w:rPr>
                <w:rFonts w:ascii="Times New Roman" w:hAnsi="Times New Roman"/>
                <w:color w:val="000000"/>
              </w:rPr>
            </w:pPr>
          </w:p>
        </w:tc>
        <w:tc>
          <w:tcPr>
            <w:tcW w:w="2047" w:type="dxa"/>
            <w:tcBorders>
              <w:top w:val="single" w:sz="7" w:space="0" w:color="000000"/>
              <w:left w:val="nil"/>
              <w:bottom w:val="single" w:sz="4" w:space="0" w:color="000000"/>
              <w:right w:val="nil"/>
            </w:tcBorders>
            <w:shd w:val="clear" w:color="auto" w:fill="FFFFFF"/>
            <w:vAlign w:val="bottom"/>
          </w:tcPr>
          <w:p w14:paraId="0E3374D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2047" w:type="dxa"/>
            <w:tcBorders>
              <w:top w:val="single" w:sz="7" w:space="0" w:color="000000"/>
              <w:left w:val="nil"/>
              <w:bottom w:val="single" w:sz="4" w:space="0" w:color="000000"/>
              <w:right w:val="nil"/>
            </w:tcBorders>
            <w:shd w:val="clear" w:color="auto" w:fill="FFFFFF"/>
            <w:vAlign w:val="bottom"/>
          </w:tcPr>
          <w:p w14:paraId="0E3374D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74DC" w14:textId="77777777">
        <w:trPr>
          <w:cantSplit/>
          <w:jc w:val="center"/>
        </w:trPr>
        <w:tc>
          <w:tcPr>
            <w:tcW w:w="3396" w:type="dxa"/>
            <w:tcBorders>
              <w:top w:val="nil"/>
              <w:left w:val="nil"/>
              <w:bottom w:val="nil"/>
              <w:right w:val="nil"/>
            </w:tcBorders>
            <w:shd w:val="clear" w:color="auto" w:fill="FFFFFF"/>
          </w:tcPr>
          <w:p w14:paraId="0E3374D7"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726" w:type="dxa"/>
            <w:tcBorders>
              <w:top w:val="nil"/>
              <w:left w:val="nil"/>
              <w:bottom w:val="nil"/>
              <w:right w:val="nil"/>
            </w:tcBorders>
            <w:shd w:val="clear" w:color="auto" w:fill="FFFFFF"/>
          </w:tcPr>
          <w:p w14:paraId="0E3374D8"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2726" w:type="dxa"/>
            <w:tcBorders>
              <w:top w:val="nil"/>
              <w:left w:val="nil"/>
              <w:bottom w:val="nil"/>
              <w:right w:val="nil"/>
            </w:tcBorders>
            <w:shd w:val="clear" w:color="auto" w:fill="FFFFFF"/>
          </w:tcPr>
          <w:p w14:paraId="0E3374D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D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4D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4E2" w14:textId="77777777">
        <w:trPr>
          <w:cantSplit/>
          <w:jc w:val="center"/>
        </w:trPr>
        <w:tc>
          <w:tcPr>
            <w:tcW w:w="3396" w:type="dxa"/>
            <w:tcBorders>
              <w:top w:val="nil"/>
              <w:left w:val="nil"/>
              <w:bottom w:val="nil"/>
              <w:right w:val="nil"/>
            </w:tcBorders>
            <w:shd w:val="clear" w:color="auto" w:fill="FFFFFF"/>
          </w:tcPr>
          <w:p w14:paraId="0E3374D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D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D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4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4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E4" w14:textId="77777777">
        <w:trPr>
          <w:cantSplit/>
          <w:jc w:val="center"/>
        </w:trPr>
        <w:tc>
          <w:tcPr>
            <w:tcW w:w="12942" w:type="dxa"/>
            <w:gridSpan w:val="5"/>
            <w:tcBorders>
              <w:top w:val="nil"/>
              <w:left w:val="nil"/>
              <w:bottom w:val="nil"/>
              <w:right w:val="nil"/>
            </w:tcBorders>
            <w:shd w:val="clear" w:color="auto" w:fill="FFFFFF"/>
          </w:tcPr>
          <w:p w14:paraId="0E3374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EA" w14:textId="77777777">
        <w:trPr>
          <w:cantSplit/>
          <w:jc w:val="center"/>
        </w:trPr>
        <w:tc>
          <w:tcPr>
            <w:tcW w:w="3396" w:type="dxa"/>
            <w:tcBorders>
              <w:top w:val="nil"/>
              <w:left w:val="nil"/>
              <w:bottom w:val="nil"/>
              <w:right w:val="nil"/>
            </w:tcBorders>
            <w:shd w:val="clear" w:color="auto" w:fill="FFFFFF"/>
          </w:tcPr>
          <w:p w14:paraId="0E3374E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E6"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2726" w:type="dxa"/>
            <w:tcBorders>
              <w:top w:val="nil"/>
              <w:left w:val="nil"/>
              <w:bottom w:val="nil"/>
              <w:right w:val="nil"/>
            </w:tcBorders>
            <w:shd w:val="clear" w:color="auto" w:fill="FFFFFF"/>
          </w:tcPr>
          <w:p w14:paraId="0E3374E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E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4E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4F0" w14:textId="77777777">
        <w:trPr>
          <w:cantSplit/>
          <w:jc w:val="center"/>
        </w:trPr>
        <w:tc>
          <w:tcPr>
            <w:tcW w:w="3396" w:type="dxa"/>
            <w:tcBorders>
              <w:top w:val="nil"/>
              <w:left w:val="nil"/>
              <w:bottom w:val="nil"/>
              <w:right w:val="nil"/>
            </w:tcBorders>
            <w:shd w:val="clear" w:color="auto" w:fill="FFFFFF"/>
          </w:tcPr>
          <w:p w14:paraId="0E3374E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E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E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4E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4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4F2" w14:textId="77777777">
        <w:trPr>
          <w:cantSplit/>
          <w:jc w:val="center"/>
        </w:trPr>
        <w:tc>
          <w:tcPr>
            <w:tcW w:w="12942" w:type="dxa"/>
            <w:gridSpan w:val="5"/>
            <w:tcBorders>
              <w:top w:val="nil"/>
              <w:left w:val="nil"/>
              <w:bottom w:val="nil"/>
              <w:right w:val="nil"/>
            </w:tcBorders>
            <w:shd w:val="clear" w:color="auto" w:fill="FFFFFF"/>
          </w:tcPr>
          <w:p w14:paraId="0E3374F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4F8" w14:textId="77777777">
        <w:trPr>
          <w:cantSplit/>
          <w:jc w:val="center"/>
        </w:trPr>
        <w:tc>
          <w:tcPr>
            <w:tcW w:w="3396" w:type="dxa"/>
            <w:tcBorders>
              <w:top w:val="nil"/>
              <w:left w:val="nil"/>
              <w:bottom w:val="nil"/>
              <w:right w:val="nil"/>
            </w:tcBorders>
            <w:shd w:val="clear" w:color="auto" w:fill="FFFFFF"/>
          </w:tcPr>
          <w:p w14:paraId="0E3374F3"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726" w:type="dxa"/>
            <w:tcBorders>
              <w:top w:val="nil"/>
              <w:left w:val="nil"/>
              <w:bottom w:val="nil"/>
              <w:right w:val="nil"/>
            </w:tcBorders>
            <w:shd w:val="clear" w:color="auto" w:fill="FFFFFF"/>
          </w:tcPr>
          <w:p w14:paraId="0E3374F4"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2726" w:type="dxa"/>
            <w:tcBorders>
              <w:top w:val="nil"/>
              <w:left w:val="nil"/>
              <w:bottom w:val="nil"/>
              <w:right w:val="nil"/>
            </w:tcBorders>
            <w:shd w:val="clear" w:color="auto" w:fill="FFFFFF"/>
          </w:tcPr>
          <w:p w14:paraId="0E3374F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4F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4F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4FE" w14:textId="77777777">
        <w:trPr>
          <w:cantSplit/>
          <w:jc w:val="center"/>
        </w:trPr>
        <w:tc>
          <w:tcPr>
            <w:tcW w:w="3396" w:type="dxa"/>
            <w:tcBorders>
              <w:top w:val="nil"/>
              <w:left w:val="nil"/>
              <w:bottom w:val="nil"/>
              <w:right w:val="nil"/>
            </w:tcBorders>
            <w:shd w:val="clear" w:color="auto" w:fill="FFFFFF"/>
          </w:tcPr>
          <w:p w14:paraId="0E3374F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F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4F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4FC"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4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04" w14:textId="77777777">
        <w:trPr>
          <w:cantSplit/>
          <w:jc w:val="center"/>
        </w:trPr>
        <w:tc>
          <w:tcPr>
            <w:tcW w:w="3396" w:type="dxa"/>
            <w:tcBorders>
              <w:top w:val="nil"/>
              <w:left w:val="nil"/>
              <w:bottom w:val="nil"/>
              <w:right w:val="nil"/>
            </w:tcBorders>
            <w:shd w:val="clear" w:color="auto" w:fill="FFFFFF"/>
          </w:tcPr>
          <w:p w14:paraId="0E3374F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0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0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502"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50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506" w14:textId="77777777">
        <w:trPr>
          <w:cantSplit/>
          <w:jc w:val="center"/>
        </w:trPr>
        <w:tc>
          <w:tcPr>
            <w:tcW w:w="12942" w:type="dxa"/>
            <w:gridSpan w:val="5"/>
            <w:tcBorders>
              <w:top w:val="nil"/>
              <w:left w:val="nil"/>
              <w:bottom w:val="nil"/>
              <w:right w:val="nil"/>
            </w:tcBorders>
            <w:shd w:val="clear" w:color="auto" w:fill="FFFFFF"/>
          </w:tcPr>
          <w:p w14:paraId="0E3375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0C" w14:textId="77777777">
        <w:trPr>
          <w:cantSplit/>
          <w:jc w:val="center"/>
        </w:trPr>
        <w:tc>
          <w:tcPr>
            <w:tcW w:w="3396" w:type="dxa"/>
            <w:tcBorders>
              <w:top w:val="nil"/>
              <w:left w:val="nil"/>
              <w:bottom w:val="nil"/>
              <w:right w:val="nil"/>
            </w:tcBorders>
            <w:shd w:val="clear" w:color="auto" w:fill="FFFFFF"/>
          </w:tcPr>
          <w:p w14:paraId="0E337507"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726" w:type="dxa"/>
            <w:tcBorders>
              <w:top w:val="nil"/>
              <w:left w:val="nil"/>
              <w:bottom w:val="nil"/>
              <w:right w:val="nil"/>
            </w:tcBorders>
            <w:shd w:val="clear" w:color="auto" w:fill="FFFFFF"/>
          </w:tcPr>
          <w:p w14:paraId="0E337508"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2726" w:type="dxa"/>
            <w:tcBorders>
              <w:top w:val="nil"/>
              <w:left w:val="nil"/>
              <w:bottom w:val="nil"/>
              <w:right w:val="nil"/>
            </w:tcBorders>
            <w:shd w:val="clear" w:color="auto" w:fill="FFFFFF"/>
          </w:tcPr>
          <w:p w14:paraId="0E33750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0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0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12" w14:textId="77777777">
        <w:trPr>
          <w:cantSplit/>
          <w:jc w:val="center"/>
        </w:trPr>
        <w:tc>
          <w:tcPr>
            <w:tcW w:w="3396" w:type="dxa"/>
            <w:tcBorders>
              <w:top w:val="nil"/>
              <w:left w:val="nil"/>
              <w:bottom w:val="nil"/>
              <w:right w:val="nil"/>
            </w:tcBorders>
            <w:shd w:val="clear" w:color="auto" w:fill="FFFFFF"/>
          </w:tcPr>
          <w:p w14:paraId="0E33750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0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0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10"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14" w14:textId="77777777">
        <w:trPr>
          <w:cantSplit/>
          <w:jc w:val="center"/>
        </w:trPr>
        <w:tc>
          <w:tcPr>
            <w:tcW w:w="12942" w:type="dxa"/>
            <w:gridSpan w:val="5"/>
            <w:tcBorders>
              <w:top w:val="nil"/>
              <w:left w:val="nil"/>
              <w:bottom w:val="nil"/>
              <w:right w:val="nil"/>
            </w:tcBorders>
            <w:shd w:val="clear" w:color="auto" w:fill="FFFFFF"/>
          </w:tcPr>
          <w:p w14:paraId="0E3375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1A" w14:textId="77777777">
        <w:trPr>
          <w:cantSplit/>
          <w:jc w:val="center"/>
        </w:trPr>
        <w:tc>
          <w:tcPr>
            <w:tcW w:w="3396" w:type="dxa"/>
            <w:tcBorders>
              <w:top w:val="nil"/>
              <w:left w:val="nil"/>
              <w:bottom w:val="nil"/>
              <w:right w:val="nil"/>
            </w:tcBorders>
            <w:shd w:val="clear" w:color="auto" w:fill="FFFFFF"/>
          </w:tcPr>
          <w:p w14:paraId="0E33751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16"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751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1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520" w14:textId="77777777">
        <w:trPr>
          <w:cantSplit/>
          <w:jc w:val="center"/>
        </w:trPr>
        <w:tc>
          <w:tcPr>
            <w:tcW w:w="3396" w:type="dxa"/>
            <w:tcBorders>
              <w:top w:val="nil"/>
              <w:left w:val="nil"/>
              <w:bottom w:val="nil"/>
              <w:right w:val="nil"/>
            </w:tcBorders>
            <w:shd w:val="clear" w:color="auto" w:fill="FFFFFF"/>
          </w:tcPr>
          <w:p w14:paraId="0E33751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1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1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22" w14:textId="77777777">
        <w:trPr>
          <w:cantSplit/>
          <w:jc w:val="center"/>
        </w:trPr>
        <w:tc>
          <w:tcPr>
            <w:tcW w:w="12942" w:type="dxa"/>
            <w:gridSpan w:val="5"/>
            <w:tcBorders>
              <w:top w:val="nil"/>
              <w:left w:val="nil"/>
              <w:bottom w:val="nil"/>
              <w:right w:val="nil"/>
            </w:tcBorders>
            <w:shd w:val="clear" w:color="auto" w:fill="FFFFFF"/>
          </w:tcPr>
          <w:p w14:paraId="0E33752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28" w14:textId="77777777">
        <w:trPr>
          <w:cantSplit/>
          <w:jc w:val="center"/>
        </w:trPr>
        <w:tc>
          <w:tcPr>
            <w:tcW w:w="3396" w:type="dxa"/>
            <w:tcBorders>
              <w:top w:val="nil"/>
              <w:left w:val="nil"/>
              <w:bottom w:val="nil"/>
              <w:right w:val="nil"/>
            </w:tcBorders>
            <w:shd w:val="clear" w:color="auto" w:fill="FFFFFF"/>
          </w:tcPr>
          <w:p w14:paraId="0E337523"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726" w:type="dxa"/>
            <w:tcBorders>
              <w:top w:val="nil"/>
              <w:left w:val="nil"/>
              <w:bottom w:val="nil"/>
              <w:right w:val="nil"/>
            </w:tcBorders>
            <w:shd w:val="clear" w:color="auto" w:fill="FFFFFF"/>
          </w:tcPr>
          <w:p w14:paraId="0E337524"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2726" w:type="dxa"/>
            <w:tcBorders>
              <w:top w:val="nil"/>
              <w:left w:val="nil"/>
              <w:bottom w:val="nil"/>
              <w:right w:val="nil"/>
            </w:tcBorders>
            <w:shd w:val="clear" w:color="auto" w:fill="FFFFFF"/>
          </w:tcPr>
          <w:p w14:paraId="0E33752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2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52E" w14:textId="77777777">
        <w:trPr>
          <w:cantSplit/>
          <w:jc w:val="center"/>
        </w:trPr>
        <w:tc>
          <w:tcPr>
            <w:tcW w:w="3396" w:type="dxa"/>
            <w:tcBorders>
              <w:top w:val="nil"/>
              <w:left w:val="nil"/>
              <w:bottom w:val="nil"/>
              <w:right w:val="nil"/>
            </w:tcBorders>
            <w:shd w:val="clear" w:color="auto" w:fill="FFFFFF"/>
          </w:tcPr>
          <w:p w14:paraId="0E33752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2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2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2C"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34" w14:textId="77777777">
        <w:trPr>
          <w:cantSplit/>
          <w:jc w:val="center"/>
        </w:trPr>
        <w:tc>
          <w:tcPr>
            <w:tcW w:w="3396" w:type="dxa"/>
            <w:tcBorders>
              <w:top w:val="nil"/>
              <w:left w:val="nil"/>
              <w:bottom w:val="nil"/>
              <w:right w:val="nil"/>
            </w:tcBorders>
            <w:shd w:val="clear" w:color="auto" w:fill="FFFFFF"/>
          </w:tcPr>
          <w:p w14:paraId="0E33752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3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3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532"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53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536" w14:textId="77777777">
        <w:trPr>
          <w:cantSplit/>
          <w:jc w:val="center"/>
        </w:trPr>
        <w:tc>
          <w:tcPr>
            <w:tcW w:w="12942" w:type="dxa"/>
            <w:gridSpan w:val="5"/>
            <w:tcBorders>
              <w:top w:val="nil"/>
              <w:left w:val="nil"/>
              <w:bottom w:val="nil"/>
              <w:right w:val="nil"/>
            </w:tcBorders>
            <w:shd w:val="clear" w:color="auto" w:fill="FFFFFF"/>
          </w:tcPr>
          <w:p w14:paraId="0E3375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3C" w14:textId="77777777">
        <w:trPr>
          <w:cantSplit/>
          <w:jc w:val="center"/>
        </w:trPr>
        <w:tc>
          <w:tcPr>
            <w:tcW w:w="3396" w:type="dxa"/>
            <w:tcBorders>
              <w:top w:val="nil"/>
              <w:left w:val="nil"/>
              <w:bottom w:val="nil"/>
              <w:right w:val="nil"/>
            </w:tcBorders>
            <w:shd w:val="clear" w:color="auto" w:fill="FFFFFF"/>
          </w:tcPr>
          <w:p w14:paraId="0E337537"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726" w:type="dxa"/>
            <w:tcBorders>
              <w:top w:val="nil"/>
              <w:left w:val="nil"/>
              <w:bottom w:val="nil"/>
              <w:right w:val="nil"/>
            </w:tcBorders>
            <w:shd w:val="clear" w:color="auto" w:fill="FFFFFF"/>
          </w:tcPr>
          <w:p w14:paraId="0E337538"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2726" w:type="dxa"/>
            <w:tcBorders>
              <w:top w:val="nil"/>
              <w:left w:val="nil"/>
              <w:bottom w:val="nil"/>
              <w:right w:val="nil"/>
            </w:tcBorders>
            <w:shd w:val="clear" w:color="auto" w:fill="FFFFFF"/>
          </w:tcPr>
          <w:p w14:paraId="0E33753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3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542" w14:textId="77777777">
        <w:trPr>
          <w:cantSplit/>
          <w:jc w:val="center"/>
        </w:trPr>
        <w:tc>
          <w:tcPr>
            <w:tcW w:w="3396" w:type="dxa"/>
            <w:tcBorders>
              <w:top w:val="nil"/>
              <w:left w:val="nil"/>
              <w:bottom w:val="nil"/>
              <w:right w:val="nil"/>
            </w:tcBorders>
            <w:shd w:val="clear" w:color="auto" w:fill="FFFFFF"/>
          </w:tcPr>
          <w:p w14:paraId="0E33753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3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3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48" w14:textId="77777777">
        <w:trPr>
          <w:cantSplit/>
          <w:jc w:val="center"/>
        </w:trPr>
        <w:tc>
          <w:tcPr>
            <w:tcW w:w="3396" w:type="dxa"/>
            <w:tcBorders>
              <w:top w:val="nil"/>
              <w:left w:val="nil"/>
              <w:bottom w:val="nil"/>
              <w:right w:val="nil"/>
            </w:tcBorders>
            <w:shd w:val="clear" w:color="auto" w:fill="FFFFFF"/>
          </w:tcPr>
          <w:p w14:paraId="0E3375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4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45"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546"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547"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54A" w14:textId="77777777">
        <w:trPr>
          <w:cantSplit/>
          <w:jc w:val="center"/>
        </w:trPr>
        <w:tc>
          <w:tcPr>
            <w:tcW w:w="12942" w:type="dxa"/>
            <w:gridSpan w:val="5"/>
            <w:tcBorders>
              <w:top w:val="nil"/>
              <w:left w:val="nil"/>
              <w:bottom w:val="nil"/>
              <w:right w:val="nil"/>
            </w:tcBorders>
            <w:shd w:val="clear" w:color="auto" w:fill="FFFFFF"/>
          </w:tcPr>
          <w:p w14:paraId="0E33754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50" w14:textId="77777777">
        <w:trPr>
          <w:cantSplit/>
          <w:jc w:val="center"/>
        </w:trPr>
        <w:tc>
          <w:tcPr>
            <w:tcW w:w="3396" w:type="dxa"/>
            <w:tcBorders>
              <w:top w:val="nil"/>
              <w:left w:val="nil"/>
              <w:bottom w:val="nil"/>
              <w:right w:val="nil"/>
            </w:tcBorders>
            <w:shd w:val="clear" w:color="auto" w:fill="FFFFFF"/>
          </w:tcPr>
          <w:p w14:paraId="0E33754B"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726" w:type="dxa"/>
            <w:tcBorders>
              <w:top w:val="nil"/>
              <w:left w:val="nil"/>
              <w:bottom w:val="nil"/>
              <w:right w:val="nil"/>
            </w:tcBorders>
            <w:shd w:val="clear" w:color="auto" w:fill="FFFFFF"/>
          </w:tcPr>
          <w:p w14:paraId="0E33754C"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2726" w:type="dxa"/>
            <w:tcBorders>
              <w:top w:val="nil"/>
              <w:left w:val="nil"/>
              <w:bottom w:val="nil"/>
              <w:right w:val="nil"/>
            </w:tcBorders>
            <w:shd w:val="clear" w:color="auto" w:fill="FFFFFF"/>
          </w:tcPr>
          <w:p w14:paraId="0E33754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4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4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56" w14:textId="77777777">
        <w:trPr>
          <w:cantSplit/>
          <w:jc w:val="center"/>
        </w:trPr>
        <w:tc>
          <w:tcPr>
            <w:tcW w:w="3396" w:type="dxa"/>
            <w:tcBorders>
              <w:top w:val="nil"/>
              <w:left w:val="nil"/>
              <w:bottom w:val="nil"/>
              <w:right w:val="nil"/>
            </w:tcBorders>
            <w:shd w:val="clear" w:color="auto" w:fill="FFFFFF"/>
          </w:tcPr>
          <w:p w14:paraId="0E33755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5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5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5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58" w14:textId="77777777">
        <w:trPr>
          <w:cantSplit/>
          <w:jc w:val="center"/>
        </w:trPr>
        <w:tc>
          <w:tcPr>
            <w:tcW w:w="12942" w:type="dxa"/>
            <w:gridSpan w:val="5"/>
            <w:tcBorders>
              <w:top w:val="nil"/>
              <w:left w:val="nil"/>
              <w:bottom w:val="nil"/>
              <w:right w:val="nil"/>
            </w:tcBorders>
            <w:shd w:val="clear" w:color="auto" w:fill="FFFFFF"/>
          </w:tcPr>
          <w:p w14:paraId="0E3375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5E" w14:textId="77777777">
        <w:trPr>
          <w:cantSplit/>
          <w:jc w:val="center"/>
        </w:trPr>
        <w:tc>
          <w:tcPr>
            <w:tcW w:w="3396" w:type="dxa"/>
            <w:tcBorders>
              <w:top w:val="nil"/>
              <w:left w:val="nil"/>
              <w:bottom w:val="nil"/>
              <w:right w:val="nil"/>
            </w:tcBorders>
            <w:shd w:val="clear" w:color="auto" w:fill="FFFFFF"/>
          </w:tcPr>
          <w:p w14:paraId="0E3375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5A"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2726" w:type="dxa"/>
            <w:tcBorders>
              <w:top w:val="nil"/>
              <w:left w:val="nil"/>
              <w:bottom w:val="nil"/>
              <w:right w:val="nil"/>
            </w:tcBorders>
            <w:shd w:val="clear" w:color="auto" w:fill="FFFFFF"/>
          </w:tcPr>
          <w:p w14:paraId="0E33755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5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5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64" w14:textId="77777777">
        <w:trPr>
          <w:cantSplit/>
          <w:jc w:val="center"/>
        </w:trPr>
        <w:tc>
          <w:tcPr>
            <w:tcW w:w="3396" w:type="dxa"/>
            <w:tcBorders>
              <w:top w:val="nil"/>
              <w:left w:val="nil"/>
              <w:bottom w:val="nil"/>
              <w:right w:val="nil"/>
            </w:tcBorders>
            <w:shd w:val="clear" w:color="auto" w:fill="FFFFFF"/>
          </w:tcPr>
          <w:p w14:paraId="0E3375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6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66" w14:textId="77777777">
        <w:trPr>
          <w:cantSplit/>
          <w:jc w:val="center"/>
        </w:trPr>
        <w:tc>
          <w:tcPr>
            <w:tcW w:w="12942" w:type="dxa"/>
            <w:gridSpan w:val="5"/>
            <w:tcBorders>
              <w:top w:val="nil"/>
              <w:left w:val="nil"/>
              <w:bottom w:val="nil"/>
              <w:right w:val="nil"/>
            </w:tcBorders>
            <w:shd w:val="clear" w:color="auto" w:fill="FFFFFF"/>
          </w:tcPr>
          <w:p w14:paraId="0E3375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6C" w14:textId="77777777">
        <w:trPr>
          <w:cantSplit/>
          <w:jc w:val="center"/>
        </w:trPr>
        <w:tc>
          <w:tcPr>
            <w:tcW w:w="3396" w:type="dxa"/>
            <w:tcBorders>
              <w:top w:val="nil"/>
              <w:left w:val="nil"/>
              <w:bottom w:val="nil"/>
              <w:right w:val="nil"/>
            </w:tcBorders>
            <w:shd w:val="clear" w:color="auto" w:fill="FFFFFF"/>
          </w:tcPr>
          <w:p w14:paraId="0E337567"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726" w:type="dxa"/>
            <w:tcBorders>
              <w:top w:val="nil"/>
              <w:left w:val="nil"/>
              <w:bottom w:val="nil"/>
              <w:right w:val="nil"/>
            </w:tcBorders>
            <w:shd w:val="clear" w:color="auto" w:fill="FFFFFF"/>
          </w:tcPr>
          <w:p w14:paraId="0E337568"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2726" w:type="dxa"/>
            <w:tcBorders>
              <w:top w:val="nil"/>
              <w:left w:val="nil"/>
              <w:bottom w:val="nil"/>
              <w:right w:val="nil"/>
            </w:tcBorders>
            <w:shd w:val="clear" w:color="auto" w:fill="FFFFFF"/>
          </w:tcPr>
          <w:p w14:paraId="0E33756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6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572" w14:textId="77777777">
        <w:trPr>
          <w:cantSplit/>
          <w:jc w:val="center"/>
        </w:trPr>
        <w:tc>
          <w:tcPr>
            <w:tcW w:w="3396" w:type="dxa"/>
            <w:tcBorders>
              <w:top w:val="nil"/>
              <w:left w:val="nil"/>
              <w:bottom w:val="nil"/>
              <w:right w:val="nil"/>
            </w:tcBorders>
            <w:shd w:val="clear" w:color="auto" w:fill="FFFFFF"/>
          </w:tcPr>
          <w:p w14:paraId="0E3375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6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70"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74" w14:textId="77777777">
        <w:trPr>
          <w:cantSplit/>
          <w:jc w:val="center"/>
        </w:trPr>
        <w:tc>
          <w:tcPr>
            <w:tcW w:w="12942" w:type="dxa"/>
            <w:gridSpan w:val="5"/>
            <w:tcBorders>
              <w:top w:val="nil"/>
              <w:left w:val="nil"/>
              <w:bottom w:val="nil"/>
              <w:right w:val="nil"/>
            </w:tcBorders>
            <w:shd w:val="clear" w:color="auto" w:fill="FFFFFF"/>
          </w:tcPr>
          <w:p w14:paraId="0E3375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7A" w14:textId="77777777">
        <w:trPr>
          <w:cantSplit/>
          <w:jc w:val="center"/>
        </w:trPr>
        <w:tc>
          <w:tcPr>
            <w:tcW w:w="3396" w:type="dxa"/>
            <w:tcBorders>
              <w:top w:val="nil"/>
              <w:left w:val="nil"/>
              <w:bottom w:val="nil"/>
              <w:right w:val="nil"/>
            </w:tcBorders>
            <w:shd w:val="clear" w:color="auto" w:fill="FFFFFF"/>
          </w:tcPr>
          <w:p w14:paraId="0E33757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76"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2726" w:type="dxa"/>
            <w:tcBorders>
              <w:top w:val="nil"/>
              <w:left w:val="nil"/>
              <w:bottom w:val="nil"/>
              <w:right w:val="nil"/>
            </w:tcBorders>
            <w:shd w:val="clear" w:color="auto" w:fill="FFFFFF"/>
          </w:tcPr>
          <w:p w14:paraId="0E3375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7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80" w14:textId="77777777">
        <w:trPr>
          <w:cantSplit/>
          <w:jc w:val="center"/>
        </w:trPr>
        <w:tc>
          <w:tcPr>
            <w:tcW w:w="3396" w:type="dxa"/>
            <w:tcBorders>
              <w:top w:val="nil"/>
              <w:left w:val="nil"/>
              <w:bottom w:val="nil"/>
              <w:right w:val="nil"/>
            </w:tcBorders>
            <w:shd w:val="clear" w:color="auto" w:fill="FFFFFF"/>
          </w:tcPr>
          <w:p w14:paraId="0E33757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7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7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82" w14:textId="77777777">
        <w:trPr>
          <w:cantSplit/>
          <w:jc w:val="center"/>
        </w:trPr>
        <w:tc>
          <w:tcPr>
            <w:tcW w:w="12942" w:type="dxa"/>
            <w:gridSpan w:val="5"/>
            <w:tcBorders>
              <w:top w:val="nil"/>
              <w:left w:val="nil"/>
              <w:bottom w:val="nil"/>
              <w:right w:val="nil"/>
            </w:tcBorders>
            <w:shd w:val="clear" w:color="auto" w:fill="FFFFFF"/>
          </w:tcPr>
          <w:p w14:paraId="0E3375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88" w14:textId="77777777">
        <w:trPr>
          <w:cantSplit/>
          <w:jc w:val="center"/>
        </w:trPr>
        <w:tc>
          <w:tcPr>
            <w:tcW w:w="3396" w:type="dxa"/>
            <w:tcBorders>
              <w:top w:val="nil"/>
              <w:left w:val="nil"/>
              <w:bottom w:val="nil"/>
              <w:right w:val="nil"/>
            </w:tcBorders>
            <w:shd w:val="clear" w:color="auto" w:fill="FFFFFF"/>
          </w:tcPr>
          <w:p w14:paraId="0E337583"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726" w:type="dxa"/>
            <w:tcBorders>
              <w:top w:val="nil"/>
              <w:left w:val="nil"/>
              <w:bottom w:val="nil"/>
              <w:right w:val="nil"/>
            </w:tcBorders>
            <w:shd w:val="clear" w:color="auto" w:fill="FFFFFF"/>
          </w:tcPr>
          <w:p w14:paraId="0E337584"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58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8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8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58E" w14:textId="77777777">
        <w:trPr>
          <w:cantSplit/>
          <w:jc w:val="center"/>
        </w:trPr>
        <w:tc>
          <w:tcPr>
            <w:tcW w:w="3396" w:type="dxa"/>
            <w:tcBorders>
              <w:top w:val="nil"/>
              <w:left w:val="nil"/>
              <w:bottom w:val="nil"/>
              <w:right w:val="nil"/>
            </w:tcBorders>
            <w:shd w:val="clear" w:color="auto" w:fill="FFFFFF"/>
          </w:tcPr>
          <w:p w14:paraId="0E33758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8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8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8C"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94" w14:textId="77777777">
        <w:trPr>
          <w:cantSplit/>
          <w:jc w:val="center"/>
        </w:trPr>
        <w:tc>
          <w:tcPr>
            <w:tcW w:w="3396" w:type="dxa"/>
            <w:tcBorders>
              <w:top w:val="nil"/>
              <w:left w:val="nil"/>
              <w:bottom w:val="nil"/>
              <w:right w:val="nil"/>
            </w:tcBorders>
            <w:shd w:val="clear" w:color="auto" w:fill="FFFFFF"/>
          </w:tcPr>
          <w:p w14:paraId="0E3375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9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592"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59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596" w14:textId="77777777">
        <w:trPr>
          <w:cantSplit/>
          <w:jc w:val="center"/>
        </w:trPr>
        <w:tc>
          <w:tcPr>
            <w:tcW w:w="12942" w:type="dxa"/>
            <w:gridSpan w:val="5"/>
            <w:tcBorders>
              <w:top w:val="nil"/>
              <w:left w:val="nil"/>
              <w:bottom w:val="nil"/>
              <w:right w:val="nil"/>
            </w:tcBorders>
            <w:shd w:val="clear" w:color="auto" w:fill="FFFFFF"/>
          </w:tcPr>
          <w:p w14:paraId="0E3375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9C" w14:textId="77777777">
        <w:trPr>
          <w:cantSplit/>
          <w:jc w:val="center"/>
        </w:trPr>
        <w:tc>
          <w:tcPr>
            <w:tcW w:w="3396" w:type="dxa"/>
            <w:tcBorders>
              <w:top w:val="nil"/>
              <w:left w:val="nil"/>
              <w:bottom w:val="nil"/>
              <w:right w:val="nil"/>
            </w:tcBorders>
            <w:shd w:val="clear" w:color="auto" w:fill="FFFFFF"/>
          </w:tcPr>
          <w:p w14:paraId="0E337597"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726" w:type="dxa"/>
            <w:tcBorders>
              <w:top w:val="nil"/>
              <w:left w:val="nil"/>
              <w:bottom w:val="nil"/>
              <w:right w:val="nil"/>
            </w:tcBorders>
            <w:shd w:val="clear" w:color="auto" w:fill="FFFFFF"/>
          </w:tcPr>
          <w:p w14:paraId="0E337598"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59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9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5A2" w14:textId="77777777">
        <w:trPr>
          <w:cantSplit/>
          <w:jc w:val="center"/>
        </w:trPr>
        <w:tc>
          <w:tcPr>
            <w:tcW w:w="3396" w:type="dxa"/>
            <w:tcBorders>
              <w:top w:val="nil"/>
              <w:left w:val="nil"/>
              <w:bottom w:val="nil"/>
              <w:right w:val="nil"/>
            </w:tcBorders>
            <w:shd w:val="clear" w:color="auto" w:fill="FFFFFF"/>
          </w:tcPr>
          <w:p w14:paraId="0E33759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9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9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A4" w14:textId="77777777">
        <w:trPr>
          <w:cantSplit/>
          <w:jc w:val="center"/>
        </w:trPr>
        <w:tc>
          <w:tcPr>
            <w:tcW w:w="12942" w:type="dxa"/>
            <w:gridSpan w:val="5"/>
            <w:tcBorders>
              <w:top w:val="nil"/>
              <w:left w:val="nil"/>
              <w:bottom w:val="nil"/>
              <w:right w:val="nil"/>
            </w:tcBorders>
            <w:shd w:val="clear" w:color="auto" w:fill="FFFFFF"/>
          </w:tcPr>
          <w:p w14:paraId="0E3375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AA" w14:textId="77777777">
        <w:trPr>
          <w:cantSplit/>
          <w:jc w:val="center"/>
        </w:trPr>
        <w:tc>
          <w:tcPr>
            <w:tcW w:w="3396" w:type="dxa"/>
            <w:tcBorders>
              <w:top w:val="nil"/>
              <w:left w:val="nil"/>
              <w:bottom w:val="nil"/>
              <w:right w:val="nil"/>
            </w:tcBorders>
            <w:shd w:val="clear" w:color="auto" w:fill="FFFFFF"/>
          </w:tcPr>
          <w:p w14:paraId="0E3375A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A6"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5A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A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B0" w14:textId="77777777">
        <w:trPr>
          <w:cantSplit/>
          <w:jc w:val="center"/>
        </w:trPr>
        <w:tc>
          <w:tcPr>
            <w:tcW w:w="3396" w:type="dxa"/>
            <w:tcBorders>
              <w:top w:val="nil"/>
              <w:left w:val="nil"/>
              <w:bottom w:val="nil"/>
              <w:right w:val="nil"/>
            </w:tcBorders>
            <w:shd w:val="clear" w:color="auto" w:fill="FFFFFF"/>
          </w:tcPr>
          <w:p w14:paraId="0E3375A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A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A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A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B2" w14:textId="77777777">
        <w:trPr>
          <w:cantSplit/>
          <w:jc w:val="center"/>
        </w:trPr>
        <w:tc>
          <w:tcPr>
            <w:tcW w:w="12942" w:type="dxa"/>
            <w:gridSpan w:val="5"/>
            <w:tcBorders>
              <w:top w:val="nil"/>
              <w:left w:val="nil"/>
              <w:bottom w:val="nil"/>
              <w:right w:val="nil"/>
            </w:tcBorders>
            <w:shd w:val="clear" w:color="auto" w:fill="FFFFFF"/>
          </w:tcPr>
          <w:p w14:paraId="0E3375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B8" w14:textId="77777777">
        <w:trPr>
          <w:cantSplit/>
          <w:jc w:val="center"/>
        </w:trPr>
        <w:tc>
          <w:tcPr>
            <w:tcW w:w="3396" w:type="dxa"/>
            <w:tcBorders>
              <w:top w:val="nil"/>
              <w:left w:val="nil"/>
              <w:bottom w:val="nil"/>
              <w:right w:val="nil"/>
            </w:tcBorders>
            <w:shd w:val="clear" w:color="auto" w:fill="FFFFFF"/>
          </w:tcPr>
          <w:p w14:paraId="0E3375B3"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726" w:type="dxa"/>
            <w:tcBorders>
              <w:top w:val="nil"/>
              <w:left w:val="nil"/>
              <w:bottom w:val="nil"/>
              <w:right w:val="nil"/>
            </w:tcBorders>
            <w:shd w:val="clear" w:color="auto" w:fill="FFFFFF"/>
          </w:tcPr>
          <w:p w14:paraId="0E3375B4"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5B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B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5BE" w14:textId="77777777">
        <w:trPr>
          <w:cantSplit/>
          <w:jc w:val="center"/>
        </w:trPr>
        <w:tc>
          <w:tcPr>
            <w:tcW w:w="3396" w:type="dxa"/>
            <w:tcBorders>
              <w:top w:val="nil"/>
              <w:left w:val="nil"/>
              <w:bottom w:val="nil"/>
              <w:right w:val="nil"/>
            </w:tcBorders>
            <w:shd w:val="clear" w:color="auto" w:fill="FFFFFF"/>
          </w:tcPr>
          <w:p w14:paraId="0E3375B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B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B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C4" w14:textId="77777777">
        <w:trPr>
          <w:cantSplit/>
          <w:jc w:val="center"/>
        </w:trPr>
        <w:tc>
          <w:tcPr>
            <w:tcW w:w="3396" w:type="dxa"/>
            <w:tcBorders>
              <w:top w:val="nil"/>
              <w:left w:val="nil"/>
              <w:bottom w:val="nil"/>
              <w:right w:val="nil"/>
            </w:tcBorders>
            <w:shd w:val="clear" w:color="auto" w:fill="FFFFFF"/>
          </w:tcPr>
          <w:p w14:paraId="0E3375B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C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C1"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5C2"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5C3"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5C6" w14:textId="77777777">
        <w:trPr>
          <w:cantSplit/>
          <w:jc w:val="center"/>
        </w:trPr>
        <w:tc>
          <w:tcPr>
            <w:tcW w:w="12942" w:type="dxa"/>
            <w:gridSpan w:val="5"/>
            <w:tcBorders>
              <w:top w:val="nil"/>
              <w:left w:val="nil"/>
              <w:bottom w:val="nil"/>
              <w:right w:val="nil"/>
            </w:tcBorders>
            <w:shd w:val="clear" w:color="auto" w:fill="FFFFFF"/>
          </w:tcPr>
          <w:p w14:paraId="0E3375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CC" w14:textId="77777777">
        <w:trPr>
          <w:cantSplit/>
          <w:jc w:val="center"/>
        </w:trPr>
        <w:tc>
          <w:tcPr>
            <w:tcW w:w="3396" w:type="dxa"/>
            <w:tcBorders>
              <w:top w:val="nil"/>
              <w:left w:val="nil"/>
              <w:bottom w:val="nil"/>
              <w:right w:val="nil"/>
            </w:tcBorders>
            <w:shd w:val="clear" w:color="auto" w:fill="FFFFFF"/>
          </w:tcPr>
          <w:p w14:paraId="0E3375C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C8"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5C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C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D2" w14:textId="77777777">
        <w:trPr>
          <w:cantSplit/>
          <w:jc w:val="center"/>
        </w:trPr>
        <w:tc>
          <w:tcPr>
            <w:tcW w:w="3396" w:type="dxa"/>
            <w:tcBorders>
              <w:top w:val="nil"/>
              <w:left w:val="nil"/>
              <w:bottom w:val="nil"/>
              <w:right w:val="nil"/>
            </w:tcBorders>
            <w:shd w:val="clear" w:color="auto" w:fill="FFFFFF"/>
          </w:tcPr>
          <w:p w14:paraId="0E3375C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C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C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5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D4" w14:textId="77777777">
        <w:trPr>
          <w:cantSplit/>
          <w:jc w:val="center"/>
        </w:trPr>
        <w:tc>
          <w:tcPr>
            <w:tcW w:w="12942" w:type="dxa"/>
            <w:gridSpan w:val="5"/>
            <w:tcBorders>
              <w:top w:val="nil"/>
              <w:left w:val="nil"/>
              <w:bottom w:val="nil"/>
              <w:right w:val="nil"/>
            </w:tcBorders>
            <w:shd w:val="clear" w:color="auto" w:fill="FFFFFF"/>
          </w:tcPr>
          <w:p w14:paraId="0E3375D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DA" w14:textId="77777777">
        <w:trPr>
          <w:cantSplit/>
          <w:jc w:val="center"/>
        </w:trPr>
        <w:tc>
          <w:tcPr>
            <w:tcW w:w="3396" w:type="dxa"/>
            <w:tcBorders>
              <w:top w:val="nil"/>
              <w:left w:val="nil"/>
              <w:bottom w:val="nil"/>
              <w:right w:val="nil"/>
            </w:tcBorders>
            <w:shd w:val="clear" w:color="auto" w:fill="FFFFFF"/>
          </w:tcPr>
          <w:p w14:paraId="0E3375D5"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726" w:type="dxa"/>
            <w:tcBorders>
              <w:top w:val="nil"/>
              <w:left w:val="nil"/>
              <w:bottom w:val="nil"/>
              <w:right w:val="nil"/>
            </w:tcBorders>
            <w:shd w:val="clear" w:color="auto" w:fill="FFFFFF"/>
          </w:tcPr>
          <w:p w14:paraId="0E3375D6"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5D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D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D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5E0" w14:textId="77777777">
        <w:trPr>
          <w:cantSplit/>
          <w:jc w:val="center"/>
        </w:trPr>
        <w:tc>
          <w:tcPr>
            <w:tcW w:w="3396" w:type="dxa"/>
            <w:tcBorders>
              <w:top w:val="nil"/>
              <w:left w:val="nil"/>
              <w:bottom w:val="nil"/>
              <w:right w:val="nil"/>
            </w:tcBorders>
            <w:shd w:val="clear" w:color="auto" w:fill="FFFFFF"/>
          </w:tcPr>
          <w:p w14:paraId="0E3375D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D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D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D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5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E2" w14:textId="77777777">
        <w:trPr>
          <w:cantSplit/>
          <w:jc w:val="center"/>
        </w:trPr>
        <w:tc>
          <w:tcPr>
            <w:tcW w:w="12942" w:type="dxa"/>
            <w:gridSpan w:val="5"/>
            <w:tcBorders>
              <w:top w:val="nil"/>
              <w:left w:val="nil"/>
              <w:bottom w:val="nil"/>
              <w:right w:val="nil"/>
            </w:tcBorders>
            <w:shd w:val="clear" w:color="auto" w:fill="FFFFFF"/>
          </w:tcPr>
          <w:p w14:paraId="0E3375E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E8" w14:textId="77777777">
        <w:trPr>
          <w:cantSplit/>
          <w:jc w:val="center"/>
        </w:trPr>
        <w:tc>
          <w:tcPr>
            <w:tcW w:w="3396" w:type="dxa"/>
            <w:tcBorders>
              <w:top w:val="nil"/>
              <w:left w:val="nil"/>
              <w:bottom w:val="nil"/>
              <w:right w:val="nil"/>
            </w:tcBorders>
            <w:shd w:val="clear" w:color="auto" w:fill="FFFFFF"/>
          </w:tcPr>
          <w:p w14:paraId="0E3375E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E4"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5E5"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E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5E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5EE" w14:textId="77777777">
        <w:trPr>
          <w:cantSplit/>
          <w:jc w:val="center"/>
        </w:trPr>
        <w:tc>
          <w:tcPr>
            <w:tcW w:w="3396" w:type="dxa"/>
            <w:tcBorders>
              <w:top w:val="nil"/>
              <w:left w:val="nil"/>
              <w:bottom w:val="nil"/>
              <w:right w:val="nil"/>
            </w:tcBorders>
            <w:shd w:val="clear" w:color="auto" w:fill="FFFFFF"/>
          </w:tcPr>
          <w:p w14:paraId="0E3375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E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EB"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F0" w14:textId="77777777">
        <w:trPr>
          <w:cantSplit/>
          <w:jc w:val="center"/>
        </w:trPr>
        <w:tc>
          <w:tcPr>
            <w:tcW w:w="12942" w:type="dxa"/>
            <w:gridSpan w:val="5"/>
            <w:tcBorders>
              <w:top w:val="nil"/>
              <w:left w:val="nil"/>
              <w:bottom w:val="nil"/>
              <w:right w:val="nil"/>
            </w:tcBorders>
            <w:shd w:val="clear" w:color="auto" w:fill="FFFFFF"/>
          </w:tcPr>
          <w:p w14:paraId="0E3375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5F6" w14:textId="77777777">
        <w:trPr>
          <w:cantSplit/>
          <w:jc w:val="center"/>
        </w:trPr>
        <w:tc>
          <w:tcPr>
            <w:tcW w:w="3396" w:type="dxa"/>
            <w:tcBorders>
              <w:top w:val="nil"/>
              <w:left w:val="nil"/>
              <w:bottom w:val="nil"/>
              <w:right w:val="nil"/>
            </w:tcBorders>
            <w:shd w:val="clear" w:color="auto" w:fill="FFFFFF"/>
          </w:tcPr>
          <w:p w14:paraId="0E3375F1"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726" w:type="dxa"/>
            <w:tcBorders>
              <w:top w:val="nil"/>
              <w:left w:val="nil"/>
              <w:bottom w:val="nil"/>
              <w:right w:val="nil"/>
            </w:tcBorders>
            <w:shd w:val="clear" w:color="auto" w:fill="FFFFFF"/>
          </w:tcPr>
          <w:p w14:paraId="0E3375F2"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5F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5F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5F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5FC" w14:textId="77777777">
        <w:trPr>
          <w:cantSplit/>
          <w:jc w:val="center"/>
        </w:trPr>
        <w:tc>
          <w:tcPr>
            <w:tcW w:w="3396" w:type="dxa"/>
            <w:tcBorders>
              <w:top w:val="nil"/>
              <w:left w:val="nil"/>
              <w:bottom w:val="nil"/>
              <w:right w:val="nil"/>
            </w:tcBorders>
            <w:shd w:val="clear" w:color="auto" w:fill="FFFFFF"/>
          </w:tcPr>
          <w:p w14:paraId="0E3375F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F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5F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5F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5FE" w14:textId="77777777">
        <w:trPr>
          <w:cantSplit/>
          <w:jc w:val="center"/>
        </w:trPr>
        <w:tc>
          <w:tcPr>
            <w:tcW w:w="12942" w:type="dxa"/>
            <w:gridSpan w:val="5"/>
            <w:tcBorders>
              <w:top w:val="nil"/>
              <w:left w:val="nil"/>
              <w:bottom w:val="nil"/>
              <w:right w:val="nil"/>
            </w:tcBorders>
            <w:shd w:val="clear" w:color="auto" w:fill="FFFFFF"/>
          </w:tcPr>
          <w:p w14:paraId="0E3375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04" w14:textId="77777777">
        <w:trPr>
          <w:cantSplit/>
          <w:jc w:val="center"/>
        </w:trPr>
        <w:tc>
          <w:tcPr>
            <w:tcW w:w="3396" w:type="dxa"/>
            <w:tcBorders>
              <w:top w:val="nil"/>
              <w:left w:val="nil"/>
              <w:bottom w:val="nil"/>
              <w:right w:val="nil"/>
            </w:tcBorders>
            <w:shd w:val="clear" w:color="auto" w:fill="FFFFFF"/>
          </w:tcPr>
          <w:p w14:paraId="0E3375F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00"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60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0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60A" w14:textId="77777777">
        <w:trPr>
          <w:cantSplit/>
          <w:jc w:val="center"/>
        </w:trPr>
        <w:tc>
          <w:tcPr>
            <w:tcW w:w="3396" w:type="dxa"/>
            <w:tcBorders>
              <w:top w:val="nil"/>
              <w:left w:val="nil"/>
              <w:bottom w:val="nil"/>
              <w:right w:val="nil"/>
            </w:tcBorders>
            <w:shd w:val="clear" w:color="auto" w:fill="FFFFFF"/>
          </w:tcPr>
          <w:p w14:paraId="0E33760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0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0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0C" w14:textId="77777777">
        <w:trPr>
          <w:cantSplit/>
          <w:jc w:val="center"/>
        </w:trPr>
        <w:tc>
          <w:tcPr>
            <w:tcW w:w="12942" w:type="dxa"/>
            <w:gridSpan w:val="5"/>
            <w:tcBorders>
              <w:top w:val="nil"/>
              <w:left w:val="nil"/>
              <w:bottom w:val="nil"/>
              <w:right w:val="nil"/>
            </w:tcBorders>
            <w:shd w:val="clear" w:color="auto" w:fill="FFFFFF"/>
          </w:tcPr>
          <w:p w14:paraId="0E3376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12" w14:textId="77777777">
        <w:trPr>
          <w:cantSplit/>
          <w:jc w:val="center"/>
        </w:trPr>
        <w:tc>
          <w:tcPr>
            <w:tcW w:w="3396" w:type="dxa"/>
            <w:tcBorders>
              <w:top w:val="nil"/>
              <w:left w:val="nil"/>
              <w:bottom w:val="nil"/>
              <w:right w:val="nil"/>
            </w:tcBorders>
            <w:shd w:val="clear" w:color="auto" w:fill="FFFFFF"/>
          </w:tcPr>
          <w:p w14:paraId="0E33760D"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726" w:type="dxa"/>
            <w:tcBorders>
              <w:top w:val="nil"/>
              <w:left w:val="nil"/>
              <w:bottom w:val="nil"/>
              <w:right w:val="nil"/>
            </w:tcBorders>
            <w:shd w:val="clear" w:color="auto" w:fill="FFFFFF"/>
          </w:tcPr>
          <w:p w14:paraId="0E33760E"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60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1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1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18" w14:textId="77777777">
        <w:trPr>
          <w:cantSplit/>
          <w:jc w:val="center"/>
        </w:trPr>
        <w:tc>
          <w:tcPr>
            <w:tcW w:w="3396" w:type="dxa"/>
            <w:tcBorders>
              <w:top w:val="nil"/>
              <w:left w:val="nil"/>
              <w:bottom w:val="nil"/>
              <w:right w:val="nil"/>
            </w:tcBorders>
            <w:shd w:val="clear" w:color="auto" w:fill="FFFFFF"/>
          </w:tcPr>
          <w:p w14:paraId="0E33761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1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1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1E" w14:textId="77777777">
        <w:trPr>
          <w:cantSplit/>
          <w:jc w:val="center"/>
        </w:trPr>
        <w:tc>
          <w:tcPr>
            <w:tcW w:w="3396" w:type="dxa"/>
            <w:tcBorders>
              <w:top w:val="nil"/>
              <w:left w:val="nil"/>
              <w:bottom w:val="nil"/>
              <w:right w:val="nil"/>
            </w:tcBorders>
            <w:shd w:val="clear" w:color="auto" w:fill="FFFFFF"/>
          </w:tcPr>
          <w:p w14:paraId="0E33761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1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1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1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1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20" w14:textId="77777777">
        <w:trPr>
          <w:cantSplit/>
          <w:jc w:val="center"/>
        </w:trPr>
        <w:tc>
          <w:tcPr>
            <w:tcW w:w="12942" w:type="dxa"/>
            <w:gridSpan w:val="5"/>
            <w:tcBorders>
              <w:top w:val="nil"/>
              <w:left w:val="nil"/>
              <w:bottom w:val="nil"/>
              <w:right w:val="nil"/>
            </w:tcBorders>
            <w:shd w:val="clear" w:color="auto" w:fill="FFFFFF"/>
          </w:tcPr>
          <w:p w14:paraId="0E3376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26" w14:textId="77777777">
        <w:trPr>
          <w:cantSplit/>
          <w:jc w:val="center"/>
        </w:trPr>
        <w:tc>
          <w:tcPr>
            <w:tcW w:w="3396" w:type="dxa"/>
            <w:tcBorders>
              <w:top w:val="nil"/>
              <w:left w:val="nil"/>
              <w:bottom w:val="nil"/>
              <w:right w:val="nil"/>
            </w:tcBorders>
            <w:shd w:val="clear" w:color="auto" w:fill="FFFFFF"/>
          </w:tcPr>
          <w:p w14:paraId="0E33762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22"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62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2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2C" w14:textId="77777777">
        <w:trPr>
          <w:cantSplit/>
          <w:jc w:val="center"/>
        </w:trPr>
        <w:tc>
          <w:tcPr>
            <w:tcW w:w="3396" w:type="dxa"/>
            <w:tcBorders>
              <w:top w:val="nil"/>
              <w:left w:val="nil"/>
              <w:bottom w:val="nil"/>
              <w:right w:val="nil"/>
            </w:tcBorders>
            <w:shd w:val="clear" w:color="auto" w:fill="FFFFFF"/>
          </w:tcPr>
          <w:p w14:paraId="0E33762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2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2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6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2E" w14:textId="77777777">
        <w:trPr>
          <w:cantSplit/>
          <w:jc w:val="center"/>
        </w:trPr>
        <w:tc>
          <w:tcPr>
            <w:tcW w:w="12942" w:type="dxa"/>
            <w:gridSpan w:val="5"/>
            <w:tcBorders>
              <w:top w:val="nil"/>
              <w:left w:val="nil"/>
              <w:bottom w:val="nil"/>
              <w:right w:val="nil"/>
            </w:tcBorders>
            <w:shd w:val="clear" w:color="auto" w:fill="FFFFFF"/>
          </w:tcPr>
          <w:p w14:paraId="0E33762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34" w14:textId="77777777">
        <w:trPr>
          <w:cantSplit/>
          <w:jc w:val="center"/>
        </w:trPr>
        <w:tc>
          <w:tcPr>
            <w:tcW w:w="3396" w:type="dxa"/>
            <w:tcBorders>
              <w:top w:val="nil"/>
              <w:left w:val="nil"/>
              <w:bottom w:val="nil"/>
              <w:right w:val="nil"/>
            </w:tcBorders>
            <w:shd w:val="clear" w:color="auto" w:fill="FFFFFF"/>
          </w:tcPr>
          <w:p w14:paraId="0E33762F"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726" w:type="dxa"/>
            <w:tcBorders>
              <w:top w:val="nil"/>
              <w:left w:val="nil"/>
              <w:bottom w:val="nil"/>
              <w:right w:val="nil"/>
            </w:tcBorders>
            <w:shd w:val="clear" w:color="auto" w:fill="FFFFFF"/>
          </w:tcPr>
          <w:p w14:paraId="0E337630"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2726" w:type="dxa"/>
            <w:tcBorders>
              <w:top w:val="nil"/>
              <w:left w:val="nil"/>
              <w:bottom w:val="nil"/>
              <w:right w:val="nil"/>
            </w:tcBorders>
            <w:shd w:val="clear" w:color="auto" w:fill="FFFFFF"/>
          </w:tcPr>
          <w:p w14:paraId="0E337631"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3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3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63A" w14:textId="77777777">
        <w:trPr>
          <w:cantSplit/>
          <w:jc w:val="center"/>
        </w:trPr>
        <w:tc>
          <w:tcPr>
            <w:tcW w:w="3396" w:type="dxa"/>
            <w:tcBorders>
              <w:top w:val="nil"/>
              <w:left w:val="nil"/>
              <w:bottom w:val="nil"/>
              <w:right w:val="nil"/>
            </w:tcBorders>
            <w:shd w:val="clear" w:color="auto" w:fill="FFFFFF"/>
          </w:tcPr>
          <w:p w14:paraId="0E33763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3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37"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3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3C" w14:textId="77777777">
        <w:trPr>
          <w:cantSplit/>
          <w:jc w:val="center"/>
        </w:trPr>
        <w:tc>
          <w:tcPr>
            <w:tcW w:w="12942" w:type="dxa"/>
            <w:gridSpan w:val="5"/>
            <w:tcBorders>
              <w:top w:val="nil"/>
              <w:left w:val="nil"/>
              <w:bottom w:val="nil"/>
              <w:right w:val="nil"/>
            </w:tcBorders>
            <w:shd w:val="clear" w:color="auto" w:fill="FFFFFF"/>
          </w:tcPr>
          <w:p w14:paraId="0E3376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42" w14:textId="77777777">
        <w:trPr>
          <w:cantSplit/>
          <w:jc w:val="center"/>
        </w:trPr>
        <w:tc>
          <w:tcPr>
            <w:tcW w:w="3396" w:type="dxa"/>
            <w:tcBorders>
              <w:top w:val="nil"/>
              <w:left w:val="nil"/>
              <w:bottom w:val="nil"/>
              <w:right w:val="nil"/>
            </w:tcBorders>
            <w:shd w:val="clear" w:color="auto" w:fill="FFFFFF"/>
          </w:tcPr>
          <w:p w14:paraId="0E33763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3E"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2726" w:type="dxa"/>
            <w:tcBorders>
              <w:top w:val="nil"/>
              <w:left w:val="nil"/>
              <w:bottom w:val="nil"/>
              <w:right w:val="nil"/>
            </w:tcBorders>
            <w:shd w:val="clear" w:color="auto" w:fill="FFFFFF"/>
          </w:tcPr>
          <w:p w14:paraId="0E33763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4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4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648" w14:textId="77777777">
        <w:trPr>
          <w:cantSplit/>
          <w:jc w:val="center"/>
        </w:trPr>
        <w:tc>
          <w:tcPr>
            <w:tcW w:w="3396" w:type="dxa"/>
            <w:tcBorders>
              <w:top w:val="nil"/>
              <w:left w:val="nil"/>
              <w:bottom w:val="nil"/>
              <w:right w:val="nil"/>
            </w:tcBorders>
            <w:shd w:val="clear" w:color="auto" w:fill="FFFFFF"/>
          </w:tcPr>
          <w:p w14:paraId="0E3376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4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4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4A" w14:textId="77777777">
        <w:trPr>
          <w:cantSplit/>
          <w:jc w:val="center"/>
        </w:trPr>
        <w:tc>
          <w:tcPr>
            <w:tcW w:w="12942" w:type="dxa"/>
            <w:gridSpan w:val="5"/>
            <w:tcBorders>
              <w:top w:val="nil"/>
              <w:left w:val="nil"/>
              <w:bottom w:val="nil"/>
              <w:right w:val="nil"/>
            </w:tcBorders>
            <w:shd w:val="clear" w:color="auto" w:fill="FFFFFF"/>
          </w:tcPr>
          <w:p w14:paraId="0E33764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50" w14:textId="77777777">
        <w:trPr>
          <w:cantSplit/>
          <w:jc w:val="center"/>
        </w:trPr>
        <w:tc>
          <w:tcPr>
            <w:tcW w:w="3396" w:type="dxa"/>
            <w:tcBorders>
              <w:top w:val="nil"/>
              <w:left w:val="nil"/>
              <w:bottom w:val="nil"/>
              <w:right w:val="nil"/>
            </w:tcBorders>
            <w:shd w:val="clear" w:color="auto" w:fill="FFFFFF"/>
          </w:tcPr>
          <w:p w14:paraId="0E33764B"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726" w:type="dxa"/>
            <w:tcBorders>
              <w:top w:val="nil"/>
              <w:left w:val="nil"/>
              <w:bottom w:val="nil"/>
              <w:right w:val="nil"/>
            </w:tcBorders>
            <w:shd w:val="clear" w:color="auto" w:fill="FFFFFF"/>
          </w:tcPr>
          <w:p w14:paraId="0E33764C"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2726" w:type="dxa"/>
            <w:tcBorders>
              <w:top w:val="nil"/>
              <w:left w:val="nil"/>
              <w:bottom w:val="nil"/>
              <w:right w:val="nil"/>
            </w:tcBorders>
            <w:shd w:val="clear" w:color="auto" w:fill="FFFFFF"/>
          </w:tcPr>
          <w:p w14:paraId="0E33764D"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4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4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656" w14:textId="77777777">
        <w:trPr>
          <w:cantSplit/>
          <w:jc w:val="center"/>
        </w:trPr>
        <w:tc>
          <w:tcPr>
            <w:tcW w:w="3396" w:type="dxa"/>
            <w:tcBorders>
              <w:top w:val="nil"/>
              <w:left w:val="nil"/>
              <w:bottom w:val="nil"/>
              <w:right w:val="nil"/>
            </w:tcBorders>
            <w:shd w:val="clear" w:color="auto" w:fill="FFFFFF"/>
          </w:tcPr>
          <w:p w14:paraId="0E33765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5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53"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58" w14:textId="77777777">
        <w:trPr>
          <w:cantSplit/>
          <w:jc w:val="center"/>
        </w:trPr>
        <w:tc>
          <w:tcPr>
            <w:tcW w:w="12942" w:type="dxa"/>
            <w:gridSpan w:val="5"/>
            <w:tcBorders>
              <w:top w:val="nil"/>
              <w:left w:val="nil"/>
              <w:bottom w:val="nil"/>
              <w:right w:val="nil"/>
            </w:tcBorders>
            <w:shd w:val="clear" w:color="auto" w:fill="FFFFFF"/>
          </w:tcPr>
          <w:p w14:paraId="0E3376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5E" w14:textId="77777777">
        <w:trPr>
          <w:cantSplit/>
          <w:jc w:val="center"/>
        </w:trPr>
        <w:tc>
          <w:tcPr>
            <w:tcW w:w="3396" w:type="dxa"/>
            <w:tcBorders>
              <w:top w:val="nil"/>
              <w:left w:val="nil"/>
              <w:bottom w:val="nil"/>
              <w:right w:val="nil"/>
            </w:tcBorders>
            <w:shd w:val="clear" w:color="auto" w:fill="FFFFFF"/>
          </w:tcPr>
          <w:p w14:paraId="0E33765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5A"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2726" w:type="dxa"/>
            <w:tcBorders>
              <w:top w:val="nil"/>
              <w:left w:val="nil"/>
              <w:bottom w:val="nil"/>
              <w:right w:val="nil"/>
            </w:tcBorders>
            <w:shd w:val="clear" w:color="auto" w:fill="FFFFFF"/>
          </w:tcPr>
          <w:p w14:paraId="0E33765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5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664" w14:textId="77777777">
        <w:trPr>
          <w:cantSplit/>
          <w:jc w:val="center"/>
        </w:trPr>
        <w:tc>
          <w:tcPr>
            <w:tcW w:w="3396" w:type="dxa"/>
            <w:tcBorders>
              <w:top w:val="nil"/>
              <w:left w:val="nil"/>
              <w:bottom w:val="nil"/>
              <w:right w:val="nil"/>
            </w:tcBorders>
            <w:shd w:val="clear" w:color="auto" w:fill="FFFFFF"/>
          </w:tcPr>
          <w:p w14:paraId="0E33765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6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6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047" w:type="dxa"/>
            <w:tcBorders>
              <w:top w:val="nil"/>
              <w:left w:val="nil"/>
              <w:bottom w:val="nil"/>
              <w:right w:val="nil"/>
            </w:tcBorders>
            <w:shd w:val="clear" w:color="auto" w:fill="FFFFFF"/>
          </w:tcPr>
          <w:p w14:paraId="0E3376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66" w14:textId="77777777">
        <w:trPr>
          <w:cantSplit/>
          <w:jc w:val="center"/>
        </w:trPr>
        <w:tc>
          <w:tcPr>
            <w:tcW w:w="12942" w:type="dxa"/>
            <w:gridSpan w:val="5"/>
            <w:tcBorders>
              <w:top w:val="nil"/>
              <w:left w:val="nil"/>
              <w:bottom w:val="nil"/>
              <w:right w:val="nil"/>
            </w:tcBorders>
            <w:shd w:val="clear" w:color="auto" w:fill="FFFFFF"/>
          </w:tcPr>
          <w:p w14:paraId="0E3376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6C" w14:textId="77777777">
        <w:trPr>
          <w:cantSplit/>
          <w:jc w:val="center"/>
        </w:trPr>
        <w:tc>
          <w:tcPr>
            <w:tcW w:w="3396" w:type="dxa"/>
            <w:tcBorders>
              <w:top w:val="nil"/>
              <w:left w:val="nil"/>
              <w:bottom w:val="nil"/>
              <w:right w:val="nil"/>
            </w:tcBorders>
            <w:shd w:val="clear" w:color="auto" w:fill="FFFFFF"/>
          </w:tcPr>
          <w:p w14:paraId="0E33766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68"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2726" w:type="dxa"/>
            <w:tcBorders>
              <w:top w:val="nil"/>
              <w:left w:val="nil"/>
              <w:bottom w:val="nil"/>
              <w:right w:val="nil"/>
            </w:tcBorders>
            <w:shd w:val="clear" w:color="auto" w:fill="FFFFFF"/>
          </w:tcPr>
          <w:p w14:paraId="0E337669"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6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047" w:type="dxa"/>
            <w:tcBorders>
              <w:top w:val="nil"/>
              <w:left w:val="nil"/>
              <w:bottom w:val="nil"/>
              <w:right w:val="nil"/>
            </w:tcBorders>
            <w:shd w:val="clear" w:color="auto" w:fill="FFFFFF"/>
          </w:tcPr>
          <w:p w14:paraId="0E33766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672" w14:textId="77777777">
        <w:trPr>
          <w:cantSplit/>
          <w:jc w:val="center"/>
        </w:trPr>
        <w:tc>
          <w:tcPr>
            <w:tcW w:w="3396" w:type="dxa"/>
            <w:tcBorders>
              <w:top w:val="nil"/>
              <w:left w:val="nil"/>
              <w:bottom w:val="nil"/>
              <w:right w:val="nil"/>
            </w:tcBorders>
            <w:shd w:val="clear" w:color="auto" w:fill="FFFFFF"/>
          </w:tcPr>
          <w:p w14:paraId="0E33766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6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6F"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2047" w:type="dxa"/>
            <w:tcBorders>
              <w:top w:val="nil"/>
              <w:left w:val="nil"/>
              <w:bottom w:val="nil"/>
              <w:right w:val="nil"/>
            </w:tcBorders>
            <w:shd w:val="clear" w:color="auto" w:fill="FFFFFF"/>
          </w:tcPr>
          <w:p w14:paraId="0E3376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74" w14:textId="77777777">
        <w:trPr>
          <w:cantSplit/>
          <w:jc w:val="center"/>
        </w:trPr>
        <w:tc>
          <w:tcPr>
            <w:tcW w:w="12942" w:type="dxa"/>
            <w:gridSpan w:val="5"/>
            <w:tcBorders>
              <w:top w:val="nil"/>
              <w:left w:val="nil"/>
              <w:bottom w:val="nil"/>
              <w:right w:val="nil"/>
            </w:tcBorders>
            <w:shd w:val="clear" w:color="auto" w:fill="FFFFFF"/>
          </w:tcPr>
          <w:p w14:paraId="0E3376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7A" w14:textId="77777777">
        <w:trPr>
          <w:cantSplit/>
          <w:jc w:val="center"/>
        </w:trPr>
        <w:tc>
          <w:tcPr>
            <w:tcW w:w="3396" w:type="dxa"/>
            <w:tcBorders>
              <w:top w:val="nil"/>
              <w:left w:val="nil"/>
              <w:bottom w:val="nil"/>
              <w:right w:val="nil"/>
            </w:tcBorders>
            <w:shd w:val="clear" w:color="auto" w:fill="FFFFFF"/>
          </w:tcPr>
          <w:p w14:paraId="0E337675" w14:textId="77777777" w:rsidR="0024092E" w:rsidRDefault="00450581">
            <w:pPr>
              <w:adjustRightInd w:val="0"/>
              <w:rPr>
                <w:rFonts w:ascii="Times New Roman" w:hAnsi="Times New Roman"/>
                <w:color w:val="000000"/>
              </w:rPr>
            </w:pPr>
            <w:r>
              <w:rPr>
                <w:rFonts w:ascii="Times New Roman" w:hAnsi="Times New Roman"/>
                <w:color w:val="000000"/>
              </w:rPr>
              <w:t>TP53</w:t>
            </w:r>
          </w:p>
        </w:tc>
        <w:tc>
          <w:tcPr>
            <w:tcW w:w="2726" w:type="dxa"/>
            <w:tcBorders>
              <w:top w:val="nil"/>
              <w:left w:val="nil"/>
              <w:bottom w:val="nil"/>
              <w:right w:val="nil"/>
            </w:tcBorders>
            <w:shd w:val="clear" w:color="auto" w:fill="FFFFFF"/>
          </w:tcPr>
          <w:p w14:paraId="0E33767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7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7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80" w14:textId="77777777">
        <w:trPr>
          <w:cantSplit/>
          <w:jc w:val="center"/>
        </w:trPr>
        <w:tc>
          <w:tcPr>
            <w:tcW w:w="3396" w:type="dxa"/>
            <w:tcBorders>
              <w:top w:val="nil"/>
              <w:left w:val="nil"/>
              <w:bottom w:val="nil"/>
              <w:right w:val="nil"/>
            </w:tcBorders>
            <w:shd w:val="clear" w:color="auto" w:fill="FFFFFF"/>
          </w:tcPr>
          <w:p w14:paraId="0E33767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7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7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7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86" w14:textId="77777777">
        <w:trPr>
          <w:cantSplit/>
          <w:jc w:val="center"/>
        </w:trPr>
        <w:tc>
          <w:tcPr>
            <w:tcW w:w="3396" w:type="dxa"/>
            <w:tcBorders>
              <w:top w:val="nil"/>
              <w:left w:val="nil"/>
              <w:bottom w:val="nil"/>
              <w:right w:val="nil"/>
            </w:tcBorders>
            <w:shd w:val="clear" w:color="auto" w:fill="FFFFFF"/>
          </w:tcPr>
          <w:p w14:paraId="0E33768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8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8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8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8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88" w14:textId="77777777">
        <w:trPr>
          <w:cantSplit/>
          <w:jc w:val="center"/>
        </w:trPr>
        <w:tc>
          <w:tcPr>
            <w:tcW w:w="12942" w:type="dxa"/>
            <w:gridSpan w:val="5"/>
            <w:tcBorders>
              <w:top w:val="nil"/>
              <w:left w:val="nil"/>
              <w:bottom w:val="nil"/>
              <w:right w:val="nil"/>
            </w:tcBorders>
            <w:shd w:val="clear" w:color="auto" w:fill="FFFFFF"/>
          </w:tcPr>
          <w:p w14:paraId="0E3376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8E" w14:textId="77777777">
        <w:trPr>
          <w:cantSplit/>
          <w:jc w:val="center"/>
        </w:trPr>
        <w:tc>
          <w:tcPr>
            <w:tcW w:w="3396" w:type="dxa"/>
            <w:tcBorders>
              <w:top w:val="nil"/>
              <w:left w:val="nil"/>
              <w:bottom w:val="nil"/>
              <w:right w:val="nil"/>
            </w:tcBorders>
            <w:shd w:val="clear" w:color="auto" w:fill="FFFFFF"/>
          </w:tcPr>
          <w:p w14:paraId="0E337689"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726" w:type="dxa"/>
            <w:tcBorders>
              <w:top w:val="nil"/>
              <w:left w:val="nil"/>
              <w:bottom w:val="nil"/>
              <w:right w:val="nil"/>
            </w:tcBorders>
            <w:shd w:val="clear" w:color="auto" w:fill="FFFFFF"/>
          </w:tcPr>
          <w:p w14:paraId="0E33768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8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8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8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94" w14:textId="77777777">
        <w:trPr>
          <w:cantSplit/>
          <w:jc w:val="center"/>
        </w:trPr>
        <w:tc>
          <w:tcPr>
            <w:tcW w:w="3396" w:type="dxa"/>
            <w:tcBorders>
              <w:top w:val="nil"/>
              <w:left w:val="nil"/>
              <w:bottom w:val="nil"/>
              <w:right w:val="nil"/>
            </w:tcBorders>
            <w:shd w:val="clear" w:color="auto" w:fill="FFFFFF"/>
          </w:tcPr>
          <w:p w14:paraId="0E33768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9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9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9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9A" w14:textId="77777777">
        <w:trPr>
          <w:cantSplit/>
          <w:jc w:val="center"/>
        </w:trPr>
        <w:tc>
          <w:tcPr>
            <w:tcW w:w="3396" w:type="dxa"/>
            <w:tcBorders>
              <w:top w:val="nil"/>
              <w:left w:val="nil"/>
              <w:bottom w:val="nil"/>
              <w:right w:val="nil"/>
            </w:tcBorders>
            <w:shd w:val="clear" w:color="auto" w:fill="FFFFFF"/>
          </w:tcPr>
          <w:p w14:paraId="0E33769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9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9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9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9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9C" w14:textId="77777777">
        <w:trPr>
          <w:cantSplit/>
          <w:jc w:val="center"/>
        </w:trPr>
        <w:tc>
          <w:tcPr>
            <w:tcW w:w="12942" w:type="dxa"/>
            <w:gridSpan w:val="5"/>
            <w:tcBorders>
              <w:top w:val="nil"/>
              <w:left w:val="nil"/>
              <w:bottom w:val="nil"/>
              <w:right w:val="nil"/>
            </w:tcBorders>
            <w:shd w:val="clear" w:color="auto" w:fill="FFFFFF"/>
          </w:tcPr>
          <w:p w14:paraId="0E3376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A2" w14:textId="77777777">
        <w:trPr>
          <w:cantSplit/>
          <w:jc w:val="center"/>
        </w:trPr>
        <w:tc>
          <w:tcPr>
            <w:tcW w:w="3396" w:type="dxa"/>
            <w:tcBorders>
              <w:top w:val="nil"/>
              <w:left w:val="nil"/>
              <w:bottom w:val="nil"/>
              <w:right w:val="nil"/>
            </w:tcBorders>
            <w:shd w:val="clear" w:color="auto" w:fill="FFFFFF"/>
          </w:tcPr>
          <w:p w14:paraId="0E33769D"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726" w:type="dxa"/>
            <w:tcBorders>
              <w:top w:val="nil"/>
              <w:left w:val="nil"/>
              <w:bottom w:val="nil"/>
              <w:right w:val="nil"/>
            </w:tcBorders>
            <w:shd w:val="clear" w:color="auto" w:fill="FFFFFF"/>
          </w:tcPr>
          <w:p w14:paraId="0E33769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9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A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A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A8" w14:textId="77777777">
        <w:trPr>
          <w:cantSplit/>
          <w:jc w:val="center"/>
        </w:trPr>
        <w:tc>
          <w:tcPr>
            <w:tcW w:w="3396" w:type="dxa"/>
            <w:tcBorders>
              <w:top w:val="nil"/>
              <w:left w:val="nil"/>
              <w:bottom w:val="nil"/>
              <w:right w:val="nil"/>
            </w:tcBorders>
            <w:shd w:val="clear" w:color="auto" w:fill="FFFFFF"/>
          </w:tcPr>
          <w:p w14:paraId="0E3376A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A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A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A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AE" w14:textId="77777777">
        <w:trPr>
          <w:cantSplit/>
          <w:jc w:val="center"/>
        </w:trPr>
        <w:tc>
          <w:tcPr>
            <w:tcW w:w="3396" w:type="dxa"/>
            <w:tcBorders>
              <w:top w:val="nil"/>
              <w:left w:val="nil"/>
              <w:bottom w:val="nil"/>
              <w:right w:val="nil"/>
            </w:tcBorders>
            <w:shd w:val="clear" w:color="auto" w:fill="FFFFFF"/>
          </w:tcPr>
          <w:p w14:paraId="0E3376A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A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A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A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A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B0" w14:textId="77777777">
        <w:trPr>
          <w:cantSplit/>
          <w:jc w:val="center"/>
        </w:trPr>
        <w:tc>
          <w:tcPr>
            <w:tcW w:w="12942" w:type="dxa"/>
            <w:gridSpan w:val="5"/>
            <w:tcBorders>
              <w:top w:val="nil"/>
              <w:left w:val="nil"/>
              <w:bottom w:val="nil"/>
              <w:right w:val="nil"/>
            </w:tcBorders>
            <w:shd w:val="clear" w:color="auto" w:fill="FFFFFF"/>
          </w:tcPr>
          <w:p w14:paraId="0E3376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B6" w14:textId="77777777">
        <w:trPr>
          <w:cantSplit/>
          <w:jc w:val="center"/>
        </w:trPr>
        <w:tc>
          <w:tcPr>
            <w:tcW w:w="3396" w:type="dxa"/>
            <w:tcBorders>
              <w:top w:val="nil"/>
              <w:left w:val="nil"/>
              <w:bottom w:val="nil"/>
              <w:right w:val="nil"/>
            </w:tcBorders>
            <w:shd w:val="clear" w:color="auto" w:fill="FFFFFF"/>
          </w:tcPr>
          <w:p w14:paraId="0E3376B1"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726" w:type="dxa"/>
            <w:tcBorders>
              <w:top w:val="nil"/>
              <w:left w:val="nil"/>
              <w:bottom w:val="nil"/>
              <w:right w:val="nil"/>
            </w:tcBorders>
            <w:shd w:val="clear" w:color="auto" w:fill="FFFFFF"/>
          </w:tcPr>
          <w:p w14:paraId="0E3376B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B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B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BC" w14:textId="77777777">
        <w:trPr>
          <w:cantSplit/>
          <w:jc w:val="center"/>
        </w:trPr>
        <w:tc>
          <w:tcPr>
            <w:tcW w:w="3396" w:type="dxa"/>
            <w:tcBorders>
              <w:top w:val="nil"/>
              <w:left w:val="nil"/>
              <w:bottom w:val="nil"/>
              <w:right w:val="nil"/>
            </w:tcBorders>
            <w:shd w:val="clear" w:color="auto" w:fill="FFFFFF"/>
          </w:tcPr>
          <w:p w14:paraId="0E3376B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B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B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B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C2" w14:textId="77777777">
        <w:trPr>
          <w:cantSplit/>
          <w:jc w:val="center"/>
        </w:trPr>
        <w:tc>
          <w:tcPr>
            <w:tcW w:w="3396" w:type="dxa"/>
            <w:tcBorders>
              <w:top w:val="nil"/>
              <w:left w:val="nil"/>
              <w:bottom w:val="nil"/>
              <w:right w:val="nil"/>
            </w:tcBorders>
            <w:shd w:val="clear" w:color="auto" w:fill="FFFFFF"/>
          </w:tcPr>
          <w:p w14:paraId="0E3376B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B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B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C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C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C4" w14:textId="77777777">
        <w:trPr>
          <w:cantSplit/>
          <w:jc w:val="center"/>
        </w:trPr>
        <w:tc>
          <w:tcPr>
            <w:tcW w:w="12942" w:type="dxa"/>
            <w:gridSpan w:val="5"/>
            <w:tcBorders>
              <w:top w:val="nil"/>
              <w:left w:val="nil"/>
              <w:bottom w:val="nil"/>
              <w:right w:val="nil"/>
            </w:tcBorders>
            <w:shd w:val="clear" w:color="auto" w:fill="FFFFFF"/>
          </w:tcPr>
          <w:p w14:paraId="0E3376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CA" w14:textId="77777777">
        <w:trPr>
          <w:cantSplit/>
          <w:jc w:val="center"/>
        </w:trPr>
        <w:tc>
          <w:tcPr>
            <w:tcW w:w="3396" w:type="dxa"/>
            <w:tcBorders>
              <w:top w:val="nil"/>
              <w:left w:val="nil"/>
              <w:bottom w:val="nil"/>
              <w:right w:val="nil"/>
            </w:tcBorders>
            <w:shd w:val="clear" w:color="auto" w:fill="FFFFFF"/>
          </w:tcPr>
          <w:p w14:paraId="0E3376C5"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726" w:type="dxa"/>
            <w:tcBorders>
              <w:top w:val="nil"/>
              <w:left w:val="nil"/>
              <w:bottom w:val="nil"/>
              <w:right w:val="nil"/>
            </w:tcBorders>
            <w:shd w:val="clear" w:color="auto" w:fill="FFFFFF"/>
          </w:tcPr>
          <w:p w14:paraId="0E3376C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C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C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C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D0" w14:textId="77777777">
        <w:trPr>
          <w:cantSplit/>
          <w:jc w:val="center"/>
        </w:trPr>
        <w:tc>
          <w:tcPr>
            <w:tcW w:w="3396" w:type="dxa"/>
            <w:tcBorders>
              <w:top w:val="nil"/>
              <w:left w:val="nil"/>
              <w:bottom w:val="nil"/>
              <w:right w:val="nil"/>
            </w:tcBorders>
            <w:shd w:val="clear" w:color="auto" w:fill="FFFFFF"/>
          </w:tcPr>
          <w:p w14:paraId="0E3376C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C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C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C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D6" w14:textId="77777777">
        <w:trPr>
          <w:cantSplit/>
          <w:jc w:val="center"/>
        </w:trPr>
        <w:tc>
          <w:tcPr>
            <w:tcW w:w="3396" w:type="dxa"/>
            <w:tcBorders>
              <w:top w:val="nil"/>
              <w:left w:val="nil"/>
              <w:bottom w:val="nil"/>
              <w:right w:val="nil"/>
            </w:tcBorders>
            <w:shd w:val="clear" w:color="auto" w:fill="FFFFFF"/>
          </w:tcPr>
          <w:p w14:paraId="0E3376D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D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D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D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D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D8" w14:textId="77777777">
        <w:trPr>
          <w:cantSplit/>
          <w:jc w:val="center"/>
        </w:trPr>
        <w:tc>
          <w:tcPr>
            <w:tcW w:w="12942" w:type="dxa"/>
            <w:gridSpan w:val="5"/>
            <w:tcBorders>
              <w:top w:val="nil"/>
              <w:left w:val="nil"/>
              <w:bottom w:val="nil"/>
              <w:right w:val="nil"/>
            </w:tcBorders>
            <w:shd w:val="clear" w:color="auto" w:fill="FFFFFF"/>
          </w:tcPr>
          <w:p w14:paraId="0E3376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DE" w14:textId="77777777">
        <w:trPr>
          <w:cantSplit/>
          <w:jc w:val="center"/>
        </w:trPr>
        <w:tc>
          <w:tcPr>
            <w:tcW w:w="3396" w:type="dxa"/>
            <w:tcBorders>
              <w:top w:val="nil"/>
              <w:left w:val="nil"/>
              <w:bottom w:val="nil"/>
              <w:right w:val="nil"/>
            </w:tcBorders>
            <w:shd w:val="clear" w:color="auto" w:fill="FFFFFF"/>
          </w:tcPr>
          <w:p w14:paraId="0E3376D9"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726" w:type="dxa"/>
            <w:tcBorders>
              <w:top w:val="nil"/>
              <w:left w:val="nil"/>
              <w:bottom w:val="nil"/>
              <w:right w:val="nil"/>
            </w:tcBorders>
            <w:shd w:val="clear" w:color="auto" w:fill="FFFFFF"/>
          </w:tcPr>
          <w:p w14:paraId="0E3376D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D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D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D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E4" w14:textId="77777777">
        <w:trPr>
          <w:cantSplit/>
          <w:jc w:val="center"/>
        </w:trPr>
        <w:tc>
          <w:tcPr>
            <w:tcW w:w="3396" w:type="dxa"/>
            <w:tcBorders>
              <w:top w:val="nil"/>
              <w:left w:val="nil"/>
              <w:bottom w:val="nil"/>
              <w:right w:val="nil"/>
            </w:tcBorders>
            <w:shd w:val="clear" w:color="auto" w:fill="FFFFFF"/>
          </w:tcPr>
          <w:p w14:paraId="0E3376D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E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E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E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EA" w14:textId="77777777">
        <w:trPr>
          <w:cantSplit/>
          <w:jc w:val="center"/>
        </w:trPr>
        <w:tc>
          <w:tcPr>
            <w:tcW w:w="3396" w:type="dxa"/>
            <w:tcBorders>
              <w:top w:val="nil"/>
              <w:left w:val="nil"/>
              <w:bottom w:val="nil"/>
              <w:right w:val="nil"/>
            </w:tcBorders>
            <w:shd w:val="clear" w:color="auto" w:fill="FFFFFF"/>
          </w:tcPr>
          <w:p w14:paraId="0E3376E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E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E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E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E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6EC" w14:textId="77777777">
        <w:trPr>
          <w:cantSplit/>
          <w:jc w:val="center"/>
        </w:trPr>
        <w:tc>
          <w:tcPr>
            <w:tcW w:w="12942" w:type="dxa"/>
            <w:gridSpan w:val="5"/>
            <w:tcBorders>
              <w:top w:val="nil"/>
              <w:left w:val="nil"/>
              <w:bottom w:val="nil"/>
              <w:right w:val="nil"/>
            </w:tcBorders>
            <w:shd w:val="clear" w:color="auto" w:fill="FFFFFF"/>
          </w:tcPr>
          <w:p w14:paraId="0E3376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6F2" w14:textId="77777777">
        <w:trPr>
          <w:cantSplit/>
          <w:jc w:val="center"/>
        </w:trPr>
        <w:tc>
          <w:tcPr>
            <w:tcW w:w="3396" w:type="dxa"/>
            <w:tcBorders>
              <w:top w:val="nil"/>
              <w:left w:val="nil"/>
              <w:bottom w:val="nil"/>
              <w:right w:val="nil"/>
            </w:tcBorders>
            <w:shd w:val="clear" w:color="auto" w:fill="FFFFFF"/>
          </w:tcPr>
          <w:p w14:paraId="0E3376ED"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726" w:type="dxa"/>
            <w:tcBorders>
              <w:top w:val="nil"/>
              <w:left w:val="nil"/>
              <w:bottom w:val="nil"/>
              <w:right w:val="nil"/>
            </w:tcBorders>
            <w:shd w:val="clear" w:color="auto" w:fill="FFFFFF"/>
          </w:tcPr>
          <w:p w14:paraId="0E3376E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6E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6F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6F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6F8" w14:textId="77777777">
        <w:trPr>
          <w:cantSplit/>
          <w:jc w:val="center"/>
        </w:trPr>
        <w:tc>
          <w:tcPr>
            <w:tcW w:w="3396" w:type="dxa"/>
            <w:tcBorders>
              <w:top w:val="nil"/>
              <w:left w:val="nil"/>
              <w:bottom w:val="nil"/>
              <w:right w:val="nil"/>
            </w:tcBorders>
            <w:shd w:val="clear" w:color="auto" w:fill="FFFFFF"/>
          </w:tcPr>
          <w:p w14:paraId="0E3376F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F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F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6F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6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6FE" w14:textId="77777777">
        <w:trPr>
          <w:cantSplit/>
          <w:jc w:val="center"/>
        </w:trPr>
        <w:tc>
          <w:tcPr>
            <w:tcW w:w="3396" w:type="dxa"/>
            <w:tcBorders>
              <w:top w:val="nil"/>
              <w:left w:val="nil"/>
              <w:bottom w:val="nil"/>
              <w:right w:val="nil"/>
            </w:tcBorders>
            <w:shd w:val="clear" w:color="auto" w:fill="FFFFFF"/>
          </w:tcPr>
          <w:p w14:paraId="0E3376F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F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6F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6F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6F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00" w14:textId="77777777">
        <w:trPr>
          <w:cantSplit/>
          <w:jc w:val="center"/>
        </w:trPr>
        <w:tc>
          <w:tcPr>
            <w:tcW w:w="12942" w:type="dxa"/>
            <w:gridSpan w:val="5"/>
            <w:tcBorders>
              <w:top w:val="nil"/>
              <w:left w:val="nil"/>
              <w:bottom w:val="nil"/>
              <w:right w:val="nil"/>
            </w:tcBorders>
            <w:shd w:val="clear" w:color="auto" w:fill="FFFFFF"/>
          </w:tcPr>
          <w:p w14:paraId="0E3376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06" w14:textId="77777777">
        <w:trPr>
          <w:cantSplit/>
          <w:jc w:val="center"/>
        </w:trPr>
        <w:tc>
          <w:tcPr>
            <w:tcW w:w="3396" w:type="dxa"/>
            <w:tcBorders>
              <w:top w:val="nil"/>
              <w:left w:val="nil"/>
              <w:bottom w:val="nil"/>
              <w:right w:val="nil"/>
            </w:tcBorders>
            <w:shd w:val="clear" w:color="auto" w:fill="FFFFFF"/>
          </w:tcPr>
          <w:p w14:paraId="0E337701"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726" w:type="dxa"/>
            <w:tcBorders>
              <w:top w:val="nil"/>
              <w:left w:val="nil"/>
              <w:bottom w:val="nil"/>
              <w:right w:val="nil"/>
            </w:tcBorders>
            <w:shd w:val="clear" w:color="auto" w:fill="FFFFFF"/>
          </w:tcPr>
          <w:p w14:paraId="0E33770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0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0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0C" w14:textId="77777777">
        <w:trPr>
          <w:cantSplit/>
          <w:jc w:val="center"/>
        </w:trPr>
        <w:tc>
          <w:tcPr>
            <w:tcW w:w="3396" w:type="dxa"/>
            <w:tcBorders>
              <w:top w:val="nil"/>
              <w:left w:val="nil"/>
              <w:bottom w:val="nil"/>
              <w:right w:val="nil"/>
            </w:tcBorders>
            <w:shd w:val="clear" w:color="auto" w:fill="FFFFFF"/>
          </w:tcPr>
          <w:p w14:paraId="0E33770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0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0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0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12" w14:textId="77777777">
        <w:trPr>
          <w:cantSplit/>
          <w:jc w:val="center"/>
        </w:trPr>
        <w:tc>
          <w:tcPr>
            <w:tcW w:w="3396" w:type="dxa"/>
            <w:tcBorders>
              <w:top w:val="nil"/>
              <w:left w:val="nil"/>
              <w:bottom w:val="nil"/>
              <w:right w:val="nil"/>
            </w:tcBorders>
            <w:shd w:val="clear" w:color="auto" w:fill="FFFFFF"/>
          </w:tcPr>
          <w:p w14:paraId="0E33770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0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0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1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1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14" w14:textId="77777777">
        <w:trPr>
          <w:cantSplit/>
          <w:jc w:val="center"/>
        </w:trPr>
        <w:tc>
          <w:tcPr>
            <w:tcW w:w="12942" w:type="dxa"/>
            <w:gridSpan w:val="5"/>
            <w:tcBorders>
              <w:top w:val="nil"/>
              <w:left w:val="nil"/>
              <w:bottom w:val="nil"/>
              <w:right w:val="nil"/>
            </w:tcBorders>
            <w:shd w:val="clear" w:color="auto" w:fill="FFFFFF"/>
          </w:tcPr>
          <w:p w14:paraId="0E3377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1A" w14:textId="77777777">
        <w:trPr>
          <w:cantSplit/>
          <w:jc w:val="center"/>
        </w:trPr>
        <w:tc>
          <w:tcPr>
            <w:tcW w:w="3396" w:type="dxa"/>
            <w:tcBorders>
              <w:top w:val="nil"/>
              <w:left w:val="nil"/>
              <w:bottom w:val="nil"/>
              <w:right w:val="nil"/>
            </w:tcBorders>
            <w:shd w:val="clear" w:color="auto" w:fill="FFFFFF"/>
          </w:tcPr>
          <w:p w14:paraId="0E337715"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726" w:type="dxa"/>
            <w:tcBorders>
              <w:top w:val="nil"/>
              <w:left w:val="nil"/>
              <w:bottom w:val="nil"/>
              <w:right w:val="nil"/>
            </w:tcBorders>
            <w:shd w:val="clear" w:color="auto" w:fill="FFFFFF"/>
          </w:tcPr>
          <w:p w14:paraId="0E33771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1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1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20" w14:textId="77777777">
        <w:trPr>
          <w:cantSplit/>
          <w:jc w:val="center"/>
        </w:trPr>
        <w:tc>
          <w:tcPr>
            <w:tcW w:w="3396" w:type="dxa"/>
            <w:tcBorders>
              <w:top w:val="nil"/>
              <w:left w:val="nil"/>
              <w:bottom w:val="nil"/>
              <w:right w:val="nil"/>
            </w:tcBorders>
            <w:shd w:val="clear" w:color="auto" w:fill="FFFFFF"/>
          </w:tcPr>
          <w:p w14:paraId="0E33771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1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1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1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26" w14:textId="77777777">
        <w:trPr>
          <w:cantSplit/>
          <w:jc w:val="center"/>
        </w:trPr>
        <w:tc>
          <w:tcPr>
            <w:tcW w:w="3396" w:type="dxa"/>
            <w:tcBorders>
              <w:top w:val="nil"/>
              <w:left w:val="nil"/>
              <w:bottom w:val="nil"/>
              <w:right w:val="nil"/>
            </w:tcBorders>
            <w:shd w:val="clear" w:color="auto" w:fill="FFFFFF"/>
          </w:tcPr>
          <w:p w14:paraId="0E33772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2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2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2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2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28" w14:textId="77777777">
        <w:trPr>
          <w:cantSplit/>
          <w:jc w:val="center"/>
        </w:trPr>
        <w:tc>
          <w:tcPr>
            <w:tcW w:w="12942" w:type="dxa"/>
            <w:gridSpan w:val="5"/>
            <w:tcBorders>
              <w:top w:val="nil"/>
              <w:left w:val="nil"/>
              <w:bottom w:val="nil"/>
              <w:right w:val="nil"/>
            </w:tcBorders>
            <w:shd w:val="clear" w:color="auto" w:fill="FFFFFF"/>
          </w:tcPr>
          <w:p w14:paraId="0E3377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2E" w14:textId="77777777">
        <w:trPr>
          <w:cantSplit/>
          <w:jc w:val="center"/>
        </w:trPr>
        <w:tc>
          <w:tcPr>
            <w:tcW w:w="3396" w:type="dxa"/>
            <w:tcBorders>
              <w:top w:val="nil"/>
              <w:left w:val="nil"/>
              <w:bottom w:val="nil"/>
              <w:right w:val="nil"/>
            </w:tcBorders>
            <w:shd w:val="clear" w:color="auto" w:fill="FFFFFF"/>
          </w:tcPr>
          <w:p w14:paraId="0E337729"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726" w:type="dxa"/>
            <w:tcBorders>
              <w:top w:val="nil"/>
              <w:left w:val="nil"/>
              <w:bottom w:val="nil"/>
              <w:right w:val="nil"/>
            </w:tcBorders>
            <w:shd w:val="clear" w:color="auto" w:fill="FFFFFF"/>
          </w:tcPr>
          <w:p w14:paraId="0E33772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2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2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34" w14:textId="77777777">
        <w:trPr>
          <w:cantSplit/>
          <w:jc w:val="center"/>
        </w:trPr>
        <w:tc>
          <w:tcPr>
            <w:tcW w:w="3396" w:type="dxa"/>
            <w:tcBorders>
              <w:top w:val="nil"/>
              <w:left w:val="nil"/>
              <w:bottom w:val="nil"/>
              <w:right w:val="nil"/>
            </w:tcBorders>
            <w:shd w:val="clear" w:color="auto" w:fill="FFFFFF"/>
          </w:tcPr>
          <w:p w14:paraId="0E33772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3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3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3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3A" w14:textId="77777777">
        <w:trPr>
          <w:cantSplit/>
          <w:jc w:val="center"/>
        </w:trPr>
        <w:tc>
          <w:tcPr>
            <w:tcW w:w="3396" w:type="dxa"/>
            <w:tcBorders>
              <w:top w:val="nil"/>
              <w:left w:val="nil"/>
              <w:bottom w:val="nil"/>
              <w:right w:val="nil"/>
            </w:tcBorders>
            <w:shd w:val="clear" w:color="auto" w:fill="FFFFFF"/>
          </w:tcPr>
          <w:p w14:paraId="0E33773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3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3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3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3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3C" w14:textId="77777777">
        <w:trPr>
          <w:cantSplit/>
          <w:jc w:val="center"/>
        </w:trPr>
        <w:tc>
          <w:tcPr>
            <w:tcW w:w="12942" w:type="dxa"/>
            <w:gridSpan w:val="5"/>
            <w:tcBorders>
              <w:top w:val="nil"/>
              <w:left w:val="nil"/>
              <w:bottom w:val="nil"/>
              <w:right w:val="nil"/>
            </w:tcBorders>
            <w:shd w:val="clear" w:color="auto" w:fill="FFFFFF"/>
          </w:tcPr>
          <w:p w14:paraId="0E3377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42" w14:textId="77777777">
        <w:trPr>
          <w:cantSplit/>
          <w:jc w:val="center"/>
        </w:trPr>
        <w:tc>
          <w:tcPr>
            <w:tcW w:w="3396" w:type="dxa"/>
            <w:tcBorders>
              <w:top w:val="nil"/>
              <w:left w:val="nil"/>
              <w:bottom w:val="nil"/>
              <w:right w:val="nil"/>
            </w:tcBorders>
            <w:shd w:val="clear" w:color="auto" w:fill="FFFFFF"/>
          </w:tcPr>
          <w:p w14:paraId="0E33773D"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726" w:type="dxa"/>
            <w:tcBorders>
              <w:top w:val="nil"/>
              <w:left w:val="nil"/>
              <w:bottom w:val="nil"/>
              <w:right w:val="nil"/>
            </w:tcBorders>
            <w:shd w:val="clear" w:color="auto" w:fill="FFFFFF"/>
          </w:tcPr>
          <w:p w14:paraId="0E33773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3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4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4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48" w14:textId="77777777">
        <w:trPr>
          <w:cantSplit/>
          <w:jc w:val="center"/>
        </w:trPr>
        <w:tc>
          <w:tcPr>
            <w:tcW w:w="3396" w:type="dxa"/>
            <w:tcBorders>
              <w:top w:val="nil"/>
              <w:left w:val="nil"/>
              <w:bottom w:val="nil"/>
              <w:right w:val="nil"/>
            </w:tcBorders>
            <w:shd w:val="clear" w:color="auto" w:fill="FFFFFF"/>
          </w:tcPr>
          <w:p w14:paraId="0E33774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4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4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4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4E" w14:textId="77777777">
        <w:trPr>
          <w:cantSplit/>
          <w:jc w:val="center"/>
        </w:trPr>
        <w:tc>
          <w:tcPr>
            <w:tcW w:w="3396" w:type="dxa"/>
            <w:tcBorders>
              <w:top w:val="nil"/>
              <w:left w:val="nil"/>
              <w:bottom w:val="nil"/>
              <w:right w:val="nil"/>
            </w:tcBorders>
            <w:shd w:val="clear" w:color="auto" w:fill="FFFFFF"/>
          </w:tcPr>
          <w:p w14:paraId="0E33774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4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4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4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4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50" w14:textId="77777777">
        <w:trPr>
          <w:cantSplit/>
          <w:jc w:val="center"/>
        </w:trPr>
        <w:tc>
          <w:tcPr>
            <w:tcW w:w="12942" w:type="dxa"/>
            <w:gridSpan w:val="5"/>
            <w:tcBorders>
              <w:top w:val="nil"/>
              <w:left w:val="nil"/>
              <w:bottom w:val="nil"/>
              <w:right w:val="nil"/>
            </w:tcBorders>
            <w:shd w:val="clear" w:color="auto" w:fill="FFFFFF"/>
          </w:tcPr>
          <w:p w14:paraId="0E3377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56" w14:textId="77777777">
        <w:trPr>
          <w:cantSplit/>
          <w:jc w:val="center"/>
        </w:trPr>
        <w:tc>
          <w:tcPr>
            <w:tcW w:w="3396" w:type="dxa"/>
            <w:tcBorders>
              <w:top w:val="nil"/>
              <w:left w:val="nil"/>
              <w:bottom w:val="nil"/>
              <w:right w:val="nil"/>
            </w:tcBorders>
            <w:shd w:val="clear" w:color="auto" w:fill="FFFFFF"/>
          </w:tcPr>
          <w:p w14:paraId="0E337751"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726" w:type="dxa"/>
            <w:tcBorders>
              <w:top w:val="nil"/>
              <w:left w:val="nil"/>
              <w:bottom w:val="nil"/>
              <w:right w:val="nil"/>
            </w:tcBorders>
            <w:shd w:val="clear" w:color="auto" w:fill="FFFFFF"/>
          </w:tcPr>
          <w:p w14:paraId="0E33775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5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5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5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5C" w14:textId="77777777">
        <w:trPr>
          <w:cantSplit/>
          <w:jc w:val="center"/>
        </w:trPr>
        <w:tc>
          <w:tcPr>
            <w:tcW w:w="3396" w:type="dxa"/>
            <w:tcBorders>
              <w:top w:val="nil"/>
              <w:left w:val="nil"/>
              <w:bottom w:val="nil"/>
              <w:right w:val="nil"/>
            </w:tcBorders>
            <w:shd w:val="clear" w:color="auto" w:fill="FFFFFF"/>
          </w:tcPr>
          <w:p w14:paraId="0E33775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5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5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5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62" w14:textId="77777777">
        <w:trPr>
          <w:cantSplit/>
          <w:jc w:val="center"/>
        </w:trPr>
        <w:tc>
          <w:tcPr>
            <w:tcW w:w="3396" w:type="dxa"/>
            <w:tcBorders>
              <w:top w:val="nil"/>
              <w:left w:val="nil"/>
              <w:bottom w:val="nil"/>
              <w:right w:val="nil"/>
            </w:tcBorders>
            <w:shd w:val="clear" w:color="auto" w:fill="FFFFFF"/>
          </w:tcPr>
          <w:p w14:paraId="0E33775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5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5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6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6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64" w14:textId="77777777">
        <w:trPr>
          <w:cantSplit/>
          <w:jc w:val="center"/>
        </w:trPr>
        <w:tc>
          <w:tcPr>
            <w:tcW w:w="12942" w:type="dxa"/>
            <w:gridSpan w:val="5"/>
            <w:tcBorders>
              <w:top w:val="nil"/>
              <w:left w:val="nil"/>
              <w:bottom w:val="nil"/>
              <w:right w:val="nil"/>
            </w:tcBorders>
            <w:shd w:val="clear" w:color="auto" w:fill="FFFFFF"/>
          </w:tcPr>
          <w:p w14:paraId="0E33776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6A" w14:textId="77777777">
        <w:trPr>
          <w:cantSplit/>
          <w:jc w:val="center"/>
        </w:trPr>
        <w:tc>
          <w:tcPr>
            <w:tcW w:w="3396" w:type="dxa"/>
            <w:tcBorders>
              <w:top w:val="nil"/>
              <w:left w:val="nil"/>
              <w:bottom w:val="nil"/>
              <w:right w:val="nil"/>
            </w:tcBorders>
            <w:shd w:val="clear" w:color="auto" w:fill="FFFFFF"/>
          </w:tcPr>
          <w:p w14:paraId="0E337765"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726" w:type="dxa"/>
            <w:tcBorders>
              <w:top w:val="nil"/>
              <w:left w:val="nil"/>
              <w:bottom w:val="nil"/>
              <w:right w:val="nil"/>
            </w:tcBorders>
            <w:shd w:val="clear" w:color="auto" w:fill="FFFFFF"/>
          </w:tcPr>
          <w:p w14:paraId="0E33776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6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6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6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70" w14:textId="77777777">
        <w:trPr>
          <w:cantSplit/>
          <w:jc w:val="center"/>
        </w:trPr>
        <w:tc>
          <w:tcPr>
            <w:tcW w:w="3396" w:type="dxa"/>
            <w:tcBorders>
              <w:top w:val="nil"/>
              <w:left w:val="nil"/>
              <w:bottom w:val="nil"/>
              <w:right w:val="nil"/>
            </w:tcBorders>
            <w:shd w:val="clear" w:color="auto" w:fill="FFFFFF"/>
          </w:tcPr>
          <w:p w14:paraId="0E33776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6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6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6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76" w14:textId="77777777">
        <w:trPr>
          <w:cantSplit/>
          <w:jc w:val="center"/>
        </w:trPr>
        <w:tc>
          <w:tcPr>
            <w:tcW w:w="3396" w:type="dxa"/>
            <w:tcBorders>
              <w:top w:val="nil"/>
              <w:left w:val="nil"/>
              <w:bottom w:val="nil"/>
              <w:right w:val="nil"/>
            </w:tcBorders>
            <w:shd w:val="clear" w:color="auto" w:fill="FFFFFF"/>
          </w:tcPr>
          <w:p w14:paraId="0E33777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7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7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7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7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78" w14:textId="77777777">
        <w:trPr>
          <w:cantSplit/>
          <w:jc w:val="center"/>
        </w:trPr>
        <w:tc>
          <w:tcPr>
            <w:tcW w:w="12942" w:type="dxa"/>
            <w:gridSpan w:val="5"/>
            <w:tcBorders>
              <w:top w:val="nil"/>
              <w:left w:val="nil"/>
              <w:bottom w:val="nil"/>
              <w:right w:val="nil"/>
            </w:tcBorders>
            <w:shd w:val="clear" w:color="auto" w:fill="FFFFFF"/>
          </w:tcPr>
          <w:p w14:paraId="0E3377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7E" w14:textId="77777777">
        <w:trPr>
          <w:cantSplit/>
          <w:jc w:val="center"/>
        </w:trPr>
        <w:tc>
          <w:tcPr>
            <w:tcW w:w="3396" w:type="dxa"/>
            <w:tcBorders>
              <w:top w:val="nil"/>
              <w:left w:val="nil"/>
              <w:bottom w:val="nil"/>
              <w:right w:val="nil"/>
            </w:tcBorders>
            <w:shd w:val="clear" w:color="auto" w:fill="FFFFFF"/>
          </w:tcPr>
          <w:p w14:paraId="0E337779" w14:textId="77777777" w:rsidR="0024092E" w:rsidRDefault="00450581">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2726" w:type="dxa"/>
            <w:tcBorders>
              <w:top w:val="nil"/>
              <w:left w:val="nil"/>
              <w:bottom w:val="nil"/>
              <w:right w:val="nil"/>
            </w:tcBorders>
            <w:shd w:val="clear" w:color="auto" w:fill="FFFFFF"/>
          </w:tcPr>
          <w:p w14:paraId="0E33777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7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7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7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84" w14:textId="77777777">
        <w:trPr>
          <w:cantSplit/>
          <w:jc w:val="center"/>
        </w:trPr>
        <w:tc>
          <w:tcPr>
            <w:tcW w:w="3396" w:type="dxa"/>
            <w:tcBorders>
              <w:top w:val="nil"/>
              <w:left w:val="nil"/>
              <w:bottom w:val="nil"/>
              <w:right w:val="nil"/>
            </w:tcBorders>
            <w:shd w:val="clear" w:color="auto" w:fill="FFFFFF"/>
          </w:tcPr>
          <w:p w14:paraId="0E33777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8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8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8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8A" w14:textId="77777777">
        <w:trPr>
          <w:cantSplit/>
          <w:jc w:val="center"/>
        </w:trPr>
        <w:tc>
          <w:tcPr>
            <w:tcW w:w="3396" w:type="dxa"/>
            <w:tcBorders>
              <w:top w:val="nil"/>
              <w:left w:val="nil"/>
              <w:bottom w:val="nil"/>
              <w:right w:val="nil"/>
            </w:tcBorders>
            <w:shd w:val="clear" w:color="auto" w:fill="FFFFFF"/>
          </w:tcPr>
          <w:p w14:paraId="0E33778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8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8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8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8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8C" w14:textId="77777777">
        <w:trPr>
          <w:cantSplit/>
          <w:jc w:val="center"/>
        </w:trPr>
        <w:tc>
          <w:tcPr>
            <w:tcW w:w="12942" w:type="dxa"/>
            <w:gridSpan w:val="5"/>
            <w:tcBorders>
              <w:top w:val="nil"/>
              <w:left w:val="nil"/>
              <w:bottom w:val="nil"/>
              <w:right w:val="nil"/>
            </w:tcBorders>
            <w:shd w:val="clear" w:color="auto" w:fill="FFFFFF"/>
          </w:tcPr>
          <w:p w14:paraId="0E3377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92" w14:textId="77777777">
        <w:trPr>
          <w:cantSplit/>
          <w:jc w:val="center"/>
        </w:trPr>
        <w:tc>
          <w:tcPr>
            <w:tcW w:w="3396" w:type="dxa"/>
            <w:tcBorders>
              <w:top w:val="nil"/>
              <w:left w:val="nil"/>
              <w:bottom w:val="nil"/>
              <w:right w:val="nil"/>
            </w:tcBorders>
            <w:shd w:val="clear" w:color="auto" w:fill="FFFFFF"/>
          </w:tcPr>
          <w:p w14:paraId="0E33778D"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726" w:type="dxa"/>
            <w:tcBorders>
              <w:top w:val="nil"/>
              <w:left w:val="nil"/>
              <w:bottom w:val="nil"/>
              <w:right w:val="nil"/>
            </w:tcBorders>
            <w:shd w:val="clear" w:color="auto" w:fill="FFFFFF"/>
          </w:tcPr>
          <w:p w14:paraId="0E33778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8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9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9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98" w14:textId="77777777">
        <w:trPr>
          <w:cantSplit/>
          <w:jc w:val="center"/>
        </w:trPr>
        <w:tc>
          <w:tcPr>
            <w:tcW w:w="3396" w:type="dxa"/>
            <w:tcBorders>
              <w:top w:val="nil"/>
              <w:left w:val="nil"/>
              <w:bottom w:val="nil"/>
              <w:right w:val="nil"/>
            </w:tcBorders>
            <w:shd w:val="clear" w:color="auto" w:fill="FFFFFF"/>
          </w:tcPr>
          <w:p w14:paraId="0E33779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9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9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9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9E" w14:textId="77777777">
        <w:trPr>
          <w:cantSplit/>
          <w:jc w:val="center"/>
        </w:trPr>
        <w:tc>
          <w:tcPr>
            <w:tcW w:w="3396" w:type="dxa"/>
            <w:tcBorders>
              <w:top w:val="nil"/>
              <w:left w:val="nil"/>
              <w:bottom w:val="nil"/>
              <w:right w:val="nil"/>
            </w:tcBorders>
            <w:shd w:val="clear" w:color="auto" w:fill="FFFFFF"/>
          </w:tcPr>
          <w:p w14:paraId="0E33779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9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9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9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9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A0" w14:textId="77777777">
        <w:trPr>
          <w:cantSplit/>
          <w:jc w:val="center"/>
        </w:trPr>
        <w:tc>
          <w:tcPr>
            <w:tcW w:w="12942" w:type="dxa"/>
            <w:gridSpan w:val="5"/>
            <w:tcBorders>
              <w:top w:val="nil"/>
              <w:left w:val="nil"/>
              <w:bottom w:val="nil"/>
              <w:right w:val="nil"/>
            </w:tcBorders>
            <w:shd w:val="clear" w:color="auto" w:fill="FFFFFF"/>
          </w:tcPr>
          <w:p w14:paraId="0E3377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A6" w14:textId="77777777">
        <w:trPr>
          <w:cantSplit/>
          <w:jc w:val="center"/>
        </w:trPr>
        <w:tc>
          <w:tcPr>
            <w:tcW w:w="3396" w:type="dxa"/>
            <w:tcBorders>
              <w:top w:val="nil"/>
              <w:left w:val="nil"/>
              <w:bottom w:val="nil"/>
              <w:right w:val="nil"/>
            </w:tcBorders>
            <w:shd w:val="clear" w:color="auto" w:fill="FFFFFF"/>
          </w:tcPr>
          <w:p w14:paraId="0E3377A1"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726" w:type="dxa"/>
            <w:tcBorders>
              <w:top w:val="nil"/>
              <w:left w:val="nil"/>
              <w:bottom w:val="nil"/>
              <w:right w:val="nil"/>
            </w:tcBorders>
            <w:shd w:val="clear" w:color="auto" w:fill="FFFFFF"/>
          </w:tcPr>
          <w:p w14:paraId="0E3377A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A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A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A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AC" w14:textId="77777777">
        <w:trPr>
          <w:cantSplit/>
          <w:jc w:val="center"/>
        </w:trPr>
        <w:tc>
          <w:tcPr>
            <w:tcW w:w="3396" w:type="dxa"/>
            <w:tcBorders>
              <w:top w:val="nil"/>
              <w:left w:val="nil"/>
              <w:bottom w:val="nil"/>
              <w:right w:val="nil"/>
            </w:tcBorders>
            <w:shd w:val="clear" w:color="auto" w:fill="FFFFFF"/>
          </w:tcPr>
          <w:p w14:paraId="0E3377A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A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A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A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B2" w14:textId="77777777">
        <w:trPr>
          <w:cantSplit/>
          <w:jc w:val="center"/>
        </w:trPr>
        <w:tc>
          <w:tcPr>
            <w:tcW w:w="3396" w:type="dxa"/>
            <w:tcBorders>
              <w:top w:val="nil"/>
              <w:left w:val="nil"/>
              <w:bottom w:val="nil"/>
              <w:right w:val="nil"/>
            </w:tcBorders>
            <w:shd w:val="clear" w:color="auto" w:fill="FFFFFF"/>
          </w:tcPr>
          <w:p w14:paraId="0E3377A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A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A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B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B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B4" w14:textId="77777777">
        <w:trPr>
          <w:cantSplit/>
          <w:jc w:val="center"/>
        </w:trPr>
        <w:tc>
          <w:tcPr>
            <w:tcW w:w="12942" w:type="dxa"/>
            <w:gridSpan w:val="5"/>
            <w:tcBorders>
              <w:top w:val="nil"/>
              <w:left w:val="nil"/>
              <w:bottom w:val="nil"/>
              <w:right w:val="nil"/>
            </w:tcBorders>
            <w:shd w:val="clear" w:color="auto" w:fill="FFFFFF"/>
          </w:tcPr>
          <w:p w14:paraId="0E3377B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BA" w14:textId="77777777">
        <w:trPr>
          <w:cantSplit/>
          <w:jc w:val="center"/>
        </w:trPr>
        <w:tc>
          <w:tcPr>
            <w:tcW w:w="3396" w:type="dxa"/>
            <w:tcBorders>
              <w:top w:val="nil"/>
              <w:left w:val="nil"/>
              <w:bottom w:val="nil"/>
              <w:right w:val="nil"/>
            </w:tcBorders>
            <w:shd w:val="clear" w:color="auto" w:fill="FFFFFF"/>
          </w:tcPr>
          <w:p w14:paraId="0E3377B5" w14:textId="77777777" w:rsidR="0024092E" w:rsidRDefault="00450581">
            <w:pPr>
              <w:adjustRightInd w:val="0"/>
              <w:rPr>
                <w:rFonts w:ascii="Times New Roman" w:hAnsi="Times New Roman"/>
                <w:color w:val="000000"/>
              </w:rPr>
            </w:pPr>
            <w:r>
              <w:rPr>
                <w:rFonts w:ascii="Times New Roman" w:hAnsi="Times New Roman"/>
                <w:color w:val="000000"/>
              </w:rPr>
              <w:lastRenderedPageBreak/>
              <w:t>PIK3CA</w:t>
            </w:r>
          </w:p>
        </w:tc>
        <w:tc>
          <w:tcPr>
            <w:tcW w:w="2726" w:type="dxa"/>
            <w:tcBorders>
              <w:top w:val="nil"/>
              <w:left w:val="nil"/>
              <w:bottom w:val="nil"/>
              <w:right w:val="nil"/>
            </w:tcBorders>
            <w:shd w:val="clear" w:color="auto" w:fill="FFFFFF"/>
          </w:tcPr>
          <w:p w14:paraId="0E3377B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B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B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B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C0" w14:textId="77777777">
        <w:trPr>
          <w:cantSplit/>
          <w:jc w:val="center"/>
        </w:trPr>
        <w:tc>
          <w:tcPr>
            <w:tcW w:w="3396" w:type="dxa"/>
            <w:tcBorders>
              <w:top w:val="nil"/>
              <w:left w:val="nil"/>
              <w:bottom w:val="nil"/>
              <w:right w:val="nil"/>
            </w:tcBorders>
            <w:shd w:val="clear" w:color="auto" w:fill="FFFFFF"/>
          </w:tcPr>
          <w:p w14:paraId="0E3377B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B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B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B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C6" w14:textId="77777777">
        <w:trPr>
          <w:cantSplit/>
          <w:jc w:val="center"/>
        </w:trPr>
        <w:tc>
          <w:tcPr>
            <w:tcW w:w="3396" w:type="dxa"/>
            <w:tcBorders>
              <w:top w:val="nil"/>
              <w:left w:val="nil"/>
              <w:bottom w:val="nil"/>
              <w:right w:val="nil"/>
            </w:tcBorders>
            <w:shd w:val="clear" w:color="auto" w:fill="FFFFFF"/>
          </w:tcPr>
          <w:p w14:paraId="0E3377C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C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C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C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C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C8" w14:textId="77777777">
        <w:trPr>
          <w:cantSplit/>
          <w:jc w:val="center"/>
        </w:trPr>
        <w:tc>
          <w:tcPr>
            <w:tcW w:w="12942" w:type="dxa"/>
            <w:gridSpan w:val="5"/>
            <w:tcBorders>
              <w:top w:val="nil"/>
              <w:left w:val="nil"/>
              <w:bottom w:val="nil"/>
              <w:right w:val="nil"/>
            </w:tcBorders>
            <w:shd w:val="clear" w:color="auto" w:fill="FFFFFF"/>
          </w:tcPr>
          <w:p w14:paraId="0E3377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CE" w14:textId="77777777">
        <w:trPr>
          <w:cantSplit/>
          <w:jc w:val="center"/>
        </w:trPr>
        <w:tc>
          <w:tcPr>
            <w:tcW w:w="3396" w:type="dxa"/>
            <w:tcBorders>
              <w:top w:val="nil"/>
              <w:left w:val="nil"/>
              <w:bottom w:val="nil"/>
              <w:right w:val="nil"/>
            </w:tcBorders>
            <w:shd w:val="clear" w:color="auto" w:fill="FFFFFF"/>
          </w:tcPr>
          <w:p w14:paraId="0E3377C9"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726" w:type="dxa"/>
            <w:tcBorders>
              <w:top w:val="nil"/>
              <w:left w:val="nil"/>
              <w:bottom w:val="nil"/>
              <w:right w:val="nil"/>
            </w:tcBorders>
            <w:shd w:val="clear" w:color="auto" w:fill="FFFFFF"/>
          </w:tcPr>
          <w:p w14:paraId="0E3377C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C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C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C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D4" w14:textId="77777777">
        <w:trPr>
          <w:cantSplit/>
          <w:jc w:val="center"/>
        </w:trPr>
        <w:tc>
          <w:tcPr>
            <w:tcW w:w="3396" w:type="dxa"/>
            <w:tcBorders>
              <w:top w:val="nil"/>
              <w:left w:val="nil"/>
              <w:bottom w:val="nil"/>
              <w:right w:val="nil"/>
            </w:tcBorders>
            <w:shd w:val="clear" w:color="auto" w:fill="FFFFFF"/>
          </w:tcPr>
          <w:p w14:paraId="0E3377C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D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D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D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DA" w14:textId="77777777">
        <w:trPr>
          <w:cantSplit/>
          <w:jc w:val="center"/>
        </w:trPr>
        <w:tc>
          <w:tcPr>
            <w:tcW w:w="3396" w:type="dxa"/>
            <w:tcBorders>
              <w:top w:val="nil"/>
              <w:left w:val="nil"/>
              <w:bottom w:val="nil"/>
              <w:right w:val="nil"/>
            </w:tcBorders>
            <w:shd w:val="clear" w:color="auto" w:fill="FFFFFF"/>
          </w:tcPr>
          <w:p w14:paraId="0E3377D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D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D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D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D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DC" w14:textId="77777777">
        <w:trPr>
          <w:cantSplit/>
          <w:jc w:val="center"/>
        </w:trPr>
        <w:tc>
          <w:tcPr>
            <w:tcW w:w="12942" w:type="dxa"/>
            <w:gridSpan w:val="5"/>
            <w:tcBorders>
              <w:top w:val="nil"/>
              <w:left w:val="nil"/>
              <w:bottom w:val="nil"/>
              <w:right w:val="nil"/>
            </w:tcBorders>
            <w:shd w:val="clear" w:color="auto" w:fill="FFFFFF"/>
          </w:tcPr>
          <w:p w14:paraId="0E3377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E2" w14:textId="77777777">
        <w:trPr>
          <w:cantSplit/>
          <w:jc w:val="center"/>
        </w:trPr>
        <w:tc>
          <w:tcPr>
            <w:tcW w:w="3396" w:type="dxa"/>
            <w:tcBorders>
              <w:top w:val="nil"/>
              <w:left w:val="nil"/>
              <w:bottom w:val="nil"/>
              <w:right w:val="nil"/>
            </w:tcBorders>
            <w:shd w:val="clear" w:color="auto" w:fill="FFFFFF"/>
          </w:tcPr>
          <w:p w14:paraId="0E3377DD"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726" w:type="dxa"/>
            <w:tcBorders>
              <w:top w:val="nil"/>
              <w:left w:val="nil"/>
              <w:bottom w:val="nil"/>
              <w:right w:val="nil"/>
            </w:tcBorders>
            <w:shd w:val="clear" w:color="auto" w:fill="FFFFFF"/>
          </w:tcPr>
          <w:p w14:paraId="0E3377D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D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E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E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E8" w14:textId="77777777">
        <w:trPr>
          <w:cantSplit/>
          <w:jc w:val="center"/>
        </w:trPr>
        <w:tc>
          <w:tcPr>
            <w:tcW w:w="3396" w:type="dxa"/>
            <w:tcBorders>
              <w:top w:val="nil"/>
              <w:left w:val="nil"/>
              <w:bottom w:val="nil"/>
              <w:right w:val="nil"/>
            </w:tcBorders>
            <w:shd w:val="clear" w:color="auto" w:fill="FFFFFF"/>
          </w:tcPr>
          <w:p w14:paraId="0E3377E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E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E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E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7EE" w14:textId="77777777">
        <w:trPr>
          <w:cantSplit/>
          <w:jc w:val="center"/>
        </w:trPr>
        <w:tc>
          <w:tcPr>
            <w:tcW w:w="3396" w:type="dxa"/>
            <w:tcBorders>
              <w:top w:val="nil"/>
              <w:left w:val="nil"/>
              <w:bottom w:val="nil"/>
              <w:right w:val="nil"/>
            </w:tcBorders>
            <w:shd w:val="clear" w:color="auto" w:fill="FFFFFF"/>
          </w:tcPr>
          <w:p w14:paraId="0E3377E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E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E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7E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7E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7F0" w14:textId="77777777">
        <w:trPr>
          <w:cantSplit/>
          <w:jc w:val="center"/>
        </w:trPr>
        <w:tc>
          <w:tcPr>
            <w:tcW w:w="12942" w:type="dxa"/>
            <w:gridSpan w:val="5"/>
            <w:tcBorders>
              <w:top w:val="nil"/>
              <w:left w:val="nil"/>
              <w:bottom w:val="nil"/>
              <w:right w:val="nil"/>
            </w:tcBorders>
            <w:shd w:val="clear" w:color="auto" w:fill="FFFFFF"/>
          </w:tcPr>
          <w:p w14:paraId="0E3377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7F6" w14:textId="77777777">
        <w:trPr>
          <w:cantSplit/>
          <w:jc w:val="center"/>
        </w:trPr>
        <w:tc>
          <w:tcPr>
            <w:tcW w:w="3396" w:type="dxa"/>
            <w:tcBorders>
              <w:top w:val="nil"/>
              <w:left w:val="nil"/>
              <w:bottom w:val="nil"/>
              <w:right w:val="nil"/>
            </w:tcBorders>
            <w:shd w:val="clear" w:color="auto" w:fill="FFFFFF"/>
          </w:tcPr>
          <w:p w14:paraId="0E3377F1"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726" w:type="dxa"/>
            <w:tcBorders>
              <w:top w:val="nil"/>
              <w:left w:val="nil"/>
              <w:bottom w:val="nil"/>
              <w:right w:val="nil"/>
            </w:tcBorders>
            <w:shd w:val="clear" w:color="auto" w:fill="FFFFFF"/>
          </w:tcPr>
          <w:p w14:paraId="0E3377F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7F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7F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7F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7FC" w14:textId="77777777">
        <w:trPr>
          <w:cantSplit/>
          <w:jc w:val="center"/>
        </w:trPr>
        <w:tc>
          <w:tcPr>
            <w:tcW w:w="3396" w:type="dxa"/>
            <w:tcBorders>
              <w:top w:val="nil"/>
              <w:left w:val="nil"/>
              <w:bottom w:val="nil"/>
              <w:right w:val="nil"/>
            </w:tcBorders>
            <w:shd w:val="clear" w:color="auto" w:fill="FFFFFF"/>
          </w:tcPr>
          <w:p w14:paraId="0E3377F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F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F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7F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7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02" w14:textId="77777777">
        <w:trPr>
          <w:cantSplit/>
          <w:jc w:val="center"/>
        </w:trPr>
        <w:tc>
          <w:tcPr>
            <w:tcW w:w="3396" w:type="dxa"/>
            <w:tcBorders>
              <w:top w:val="nil"/>
              <w:left w:val="nil"/>
              <w:bottom w:val="nil"/>
              <w:right w:val="nil"/>
            </w:tcBorders>
            <w:shd w:val="clear" w:color="auto" w:fill="FFFFFF"/>
          </w:tcPr>
          <w:p w14:paraId="0E3377F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F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7F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80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80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804" w14:textId="77777777">
        <w:trPr>
          <w:cantSplit/>
          <w:jc w:val="center"/>
        </w:trPr>
        <w:tc>
          <w:tcPr>
            <w:tcW w:w="12942" w:type="dxa"/>
            <w:gridSpan w:val="5"/>
            <w:tcBorders>
              <w:top w:val="nil"/>
              <w:left w:val="nil"/>
              <w:bottom w:val="nil"/>
              <w:right w:val="nil"/>
            </w:tcBorders>
            <w:shd w:val="clear" w:color="auto" w:fill="FFFFFF"/>
          </w:tcPr>
          <w:p w14:paraId="0E33780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0A" w14:textId="77777777">
        <w:trPr>
          <w:cantSplit/>
          <w:jc w:val="center"/>
        </w:trPr>
        <w:tc>
          <w:tcPr>
            <w:tcW w:w="3396" w:type="dxa"/>
            <w:tcBorders>
              <w:top w:val="nil"/>
              <w:left w:val="nil"/>
              <w:bottom w:val="nil"/>
              <w:right w:val="nil"/>
            </w:tcBorders>
            <w:shd w:val="clear" w:color="auto" w:fill="FFFFFF"/>
          </w:tcPr>
          <w:p w14:paraId="0E337805"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726" w:type="dxa"/>
            <w:tcBorders>
              <w:top w:val="nil"/>
              <w:left w:val="nil"/>
              <w:bottom w:val="nil"/>
              <w:right w:val="nil"/>
            </w:tcBorders>
            <w:shd w:val="clear" w:color="auto" w:fill="FFFFFF"/>
          </w:tcPr>
          <w:p w14:paraId="0E33780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80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80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80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10" w14:textId="77777777">
        <w:trPr>
          <w:cantSplit/>
          <w:jc w:val="center"/>
        </w:trPr>
        <w:tc>
          <w:tcPr>
            <w:tcW w:w="3396" w:type="dxa"/>
            <w:tcBorders>
              <w:top w:val="nil"/>
              <w:left w:val="nil"/>
              <w:bottom w:val="nil"/>
              <w:right w:val="nil"/>
            </w:tcBorders>
            <w:shd w:val="clear" w:color="auto" w:fill="FFFFFF"/>
          </w:tcPr>
          <w:p w14:paraId="0E33780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0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0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80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8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16" w14:textId="77777777">
        <w:trPr>
          <w:cantSplit/>
          <w:jc w:val="center"/>
        </w:trPr>
        <w:tc>
          <w:tcPr>
            <w:tcW w:w="3396" w:type="dxa"/>
            <w:tcBorders>
              <w:top w:val="nil"/>
              <w:left w:val="nil"/>
              <w:bottom w:val="nil"/>
              <w:right w:val="nil"/>
            </w:tcBorders>
            <w:shd w:val="clear" w:color="auto" w:fill="FFFFFF"/>
          </w:tcPr>
          <w:p w14:paraId="0E337811"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12"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1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814"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81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818" w14:textId="77777777">
        <w:trPr>
          <w:cantSplit/>
          <w:jc w:val="center"/>
        </w:trPr>
        <w:tc>
          <w:tcPr>
            <w:tcW w:w="12942" w:type="dxa"/>
            <w:gridSpan w:val="5"/>
            <w:tcBorders>
              <w:top w:val="nil"/>
              <w:left w:val="nil"/>
              <w:bottom w:val="nil"/>
              <w:right w:val="nil"/>
            </w:tcBorders>
            <w:shd w:val="clear" w:color="auto" w:fill="FFFFFF"/>
          </w:tcPr>
          <w:p w14:paraId="0E3378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1E" w14:textId="77777777">
        <w:trPr>
          <w:cantSplit/>
          <w:jc w:val="center"/>
        </w:trPr>
        <w:tc>
          <w:tcPr>
            <w:tcW w:w="3396" w:type="dxa"/>
            <w:tcBorders>
              <w:top w:val="nil"/>
              <w:left w:val="nil"/>
              <w:bottom w:val="nil"/>
              <w:right w:val="nil"/>
            </w:tcBorders>
            <w:shd w:val="clear" w:color="auto" w:fill="FFFFFF"/>
          </w:tcPr>
          <w:p w14:paraId="0E337819"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726" w:type="dxa"/>
            <w:tcBorders>
              <w:top w:val="nil"/>
              <w:left w:val="nil"/>
              <w:bottom w:val="nil"/>
              <w:right w:val="nil"/>
            </w:tcBorders>
            <w:shd w:val="clear" w:color="auto" w:fill="FFFFFF"/>
          </w:tcPr>
          <w:p w14:paraId="0E33781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81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81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81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24" w14:textId="77777777">
        <w:trPr>
          <w:cantSplit/>
          <w:jc w:val="center"/>
        </w:trPr>
        <w:tc>
          <w:tcPr>
            <w:tcW w:w="3396" w:type="dxa"/>
            <w:tcBorders>
              <w:top w:val="nil"/>
              <w:left w:val="nil"/>
              <w:bottom w:val="nil"/>
              <w:right w:val="nil"/>
            </w:tcBorders>
            <w:shd w:val="clear" w:color="auto" w:fill="FFFFFF"/>
          </w:tcPr>
          <w:p w14:paraId="0E33781F"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20"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21"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822"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2A" w14:textId="77777777">
        <w:trPr>
          <w:cantSplit/>
          <w:jc w:val="center"/>
        </w:trPr>
        <w:tc>
          <w:tcPr>
            <w:tcW w:w="3396" w:type="dxa"/>
            <w:tcBorders>
              <w:top w:val="nil"/>
              <w:left w:val="nil"/>
              <w:bottom w:val="nil"/>
              <w:right w:val="nil"/>
            </w:tcBorders>
            <w:shd w:val="clear" w:color="auto" w:fill="FFFFFF"/>
          </w:tcPr>
          <w:p w14:paraId="0E337825"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26"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27"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828"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829"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82C" w14:textId="77777777">
        <w:trPr>
          <w:cantSplit/>
          <w:jc w:val="center"/>
        </w:trPr>
        <w:tc>
          <w:tcPr>
            <w:tcW w:w="12942" w:type="dxa"/>
            <w:gridSpan w:val="5"/>
            <w:tcBorders>
              <w:top w:val="nil"/>
              <w:left w:val="nil"/>
              <w:bottom w:val="nil"/>
              <w:right w:val="nil"/>
            </w:tcBorders>
            <w:shd w:val="clear" w:color="auto" w:fill="FFFFFF"/>
          </w:tcPr>
          <w:p w14:paraId="0E3378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32" w14:textId="77777777">
        <w:trPr>
          <w:cantSplit/>
          <w:jc w:val="center"/>
        </w:trPr>
        <w:tc>
          <w:tcPr>
            <w:tcW w:w="3396" w:type="dxa"/>
            <w:tcBorders>
              <w:top w:val="nil"/>
              <w:left w:val="nil"/>
              <w:bottom w:val="nil"/>
              <w:right w:val="nil"/>
            </w:tcBorders>
            <w:shd w:val="clear" w:color="auto" w:fill="FFFFFF"/>
          </w:tcPr>
          <w:p w14:paraId="0E33782D"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726" w:type="dxa"/>
            <w:tcBorders>
              <w:top w:val="nil"/>
              <w:left w:val="nil"/>
              <w:bottom w:val="nil"/>
              <w:right w:val="nil"/>
            </w:tcBorders>
            <w:shd w:val="clear" w:color="auto" w:fill="FFFFFF"/>
          </w:tcPr>
          <w:p w14:paraId="0E33782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82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8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83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38" w14:textId="77777777">
        <w:trPr>
          <w:cantSplit/>
          <w:jc w:val="center"/>
        </w:trPr>
        <w:tc>
          <w:tcPr>
            <w:tcW w:w="3396" w:type="dxa"/>
            <w:tcBorders>
              <w:top w:val="nil"/>
              <w:left w:val="nil"/>
              <w:bottom w:val="nil"/>
              <w:right w:val="nil"/>
            </w:tcBorders>
            <w:shd w:val="clear" w:color="auto" w:fill="FFFFFF"/>
          </w:tcPr>
          <w:p w14:paraId="0E337833"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34"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35"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836"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8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3E" w14:textId="77777777">
        <w:trPr>
          <w:cantSplit/>
          <w:jc w:val="center"/>
        </w:trPr>
        <w:tc>
          <w:tcPr>
            <w:tcW w:w="3396" w:type="dxa"/>
            <w:tcBorders>
              <w:top w:val="nil"/>
              <w:left w:val="nil"/>
              <w:bottom w:val="nil"/>
              <w:right w:val="nil"/>
            </w:tcBorders>
            <w:shd w:val="clear" w:color="auto" w:fill="FFFFFF"/>
          </w:tcPr>
          <w:p w14:paraId="0E337839"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3A"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3B"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83C"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83D"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840" w14:textId="77777777">
        <w:trPr>
          <w:cantSplit/>
          <w:jc w:val="center"/>
        </w:trPr>
        <w:tc>
          <w:tcPr>
            <w:tcW w:w="12942" w:type="dxa"/>
            <w:gridSpan w:val="5"/>
            <w:tcBorders>
              <w:top w:val="nil"/>
              <w:left w:val="nil"/>
              <w:bottom w:val="nil"/>
              <w:right w:val="nil"/>
            </w:tcBorders>
            <w:shd w:val="clear" w:color="auto" w:fill="FFFFFF"/>
          </w:tcPr>
          <w:p w14:paraId="0E3378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46" w14:textId="77777777">
        <w:trPr>
          <w:cantSplit/>
          <w:jc w:val="center"/>
        </w:trPr>
        <w:tc>
          <w:tcPr>
            <w:tcW w:w="3396" w:type="dxa"/>
            <w:tcBorders>
              <w:top w:val="nil"/>
              <w:left w:val="nil"/>
              <w:bottom w:val="nil"/>
              <w:right w:val="nil"/>
            </w:tcBorders>
            <w:shd w:val="clear" w:color="auto" w:fill="FFFFFF"/>
          </w:tcPr>
          <w:p w14:paraId="0E337841"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726" w:type="dxa"/>
            <w:tcBorders>
              <w:top w:val="nil"/>
              <w:left w:val="nil"/>
              <w:bottom w:val="nil"/>
              <w:right w:val="nil"/>
            </w:tcBorders>
            <w:shd w:val="clear" w:color="auto" w:fill="FFFFFF"/>
          </w:tcPr>
          <w:p w14:paraId="0E33784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84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8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84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4C" w14:textId="77777777">
        <w:trPr>
          <w:cantSplit/>
          <w:jc w:val="center"/>
        </w:trPr>
        <w:tc>
          <w:tcPr>
            <w:tcW w:w="3396" w:type="dxa"/>
            <w:tcBorders>
              <w:top w:val="nil"/>
              <w:left w:val="nil"/>
              <w:bottom w:val="nil"/>
              <w:right w:val="nil"/>
            </w:tcBorders>
            <w:shd w:val="clear" w:color="auto" w:fill="FFFFFF"/>
          </w:tcPr>
          <w:p w14:paraId="0E337847"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48"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49"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84A"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8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52" w14:textId="77777777">
        <w:trPr>
          <w:cantSplit/>
          <w:jc w:val="center"/>
        </w:trPr>
        <w:tc>
          <w:tcPr>
            <w:tcW w:w="3396" w:type="dxa"/>
            <w:tcBorders>
              <w:top w:val="nil"/>
              <w:left w:val="nil"/>
              <w:bottom w:val="nil"/>
              <w:right w:val="nil"/>
            </w:tcBorders>
            <w:shd w:val="clear" w:color="auto" w:fill="FFFFFF"/>
          </w:tcPr>
          <w:p w14:paraId="0E33784D"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4E"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4F"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nil"/>
              <w:right w:val="nil"/>
            </w:tcBorders>
            <w:shd w:val="clear" w:color="auto" w:fill="FFFFFF"/>
          </w:tcPr>
          <w:p w14:paraId="0E337850" w14:textId="77777777" w:rsidR="0024092E" w:rsidRDefault="0024092E">
            <w:pPr>
              <w:adjustRightInd w:val="0"/>
              <w:jc w:val="center"/>
              <w:rPr>
                <w:rFonts w:ascii="Times New Roman" w:hAnsi="Times New Roman"/>
                <w:color w:val="000000"/>
              </w:rPr>
            </w:pPr>
          </w:p>
        </w:tc>
        <w:tc>
          <w:tcPr>
            <w:tcW w:w="2047" w:type="dxa"/>
            <w:tcBorders>
              <w:top w:val="nil"/>
              <w:left w:val="nil"/>
              <w:bottom w:val="nil"/>
              <w:right w:val="nil"/>
            </w:tcBorders>
            <w:shd w:val="clear" w:color="auto" w:fill="FFFFFF"/>
          </w:tcPr>
          <w:p w14:paraId="0E337851"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r w:rsidR="0024092E" w14:paraId="0E337854" w14:textId="77777777">
        <w:trPr>
          <w:cantSplit/>
          <w:jc w:val="center"/>
        </w:trPr>
        <w:tc>
          <w:tcPr>
            <w:tcW w:w="12942" w:type="dxa"/>
            <w:gridSpan w:val="5"/>
            <w:tcBorders>
              <w:top w:val="nil"/>
              <w:left w:val="nil"/>
              <w:bottom w:val="nil"/>
              <w:right w:val="nil"/>
            </w:tcBorders>
            <w:shd w:val="clear" w:color="auto" w:fill="FFFFFF"/>
          </w:tcPr>
          <w:p w14:paraId="0E3378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5A" w14:textId="77777777">
        <w:trPr>
          <w:cantSplit/>
          <w:jc w:val="center"/>
        </w:trPr>
        <w:tc>
          <w:tcPr>
            <w:tcW w:w="3396" w:type="dxa"/>
            <w:tcBorders>
              <w:top w:val="nil"/>
              <w:left w:val="nil"/>
              <w:bottom w:val="nil"/>
              <w:right w:val="nil"/>
            </w:tcBorders>
            <w:shd w:val="clear" w:color="auto" w:fill="FFFFFF"/>
          </w:tcPr>
          <w:p w14:paraId="0E337855"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726" w:type="dxa"/>
            <w:tcBorders>
              <w:top w:val="nil"/>
              <w:left w:val="nil"/>
              <w:bottom w:val="nil"/>
              <w:right w:val="nil"/>
            </w:tcBorders>
            <w:shd w:val="clear" w:color="auto" w:fill="FFFFFF"/>
          </w:tcPr>
          <w:p w14:paraId="0E33785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2726" w:type="dxa"/>
            <w:tcBorders>
              <w:top w:val="nil"/>
              <w:left w:val="nil"/>
              <w:bottom w:val="nil"/>
              <w:right w:val="nil"/>
            </w:tcBorders>
            <w:shd w:val="clear" w:color="auto" w:fill="FFFFFF"/>
          </w:tcPr>
          <w:p w14:paraId="0E33785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2047" w:type="dxa"/>
            <w:tcBorders>
              <w:top w:val="nil"/>
              <w:left w:val="nil"/>
              <w:bottom w:val="nil"/>
              <w:right w:val="nil"/>
            </w:tcBorders>
            <w:shd w:val="clear" w:color="auto" w:fill="FFFFFF"/>
          </w:tcPr>
          <w:p w14:paraId="0E3378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047" w:type="dxa"/>
            <w:tcBorders>
              <w:top w:val="nil"/>
              <w:left w:val="nil"/>
              <w:bottom w:val="nil"/>
              <w:right w:val="nil"/>
            </w:tcBorders>
            <w:shd w:val="clear" w:color="auto" w:fill="FFFFFF"/>
          </w:tcPr>
          <w:p w14:paraId="0E33785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60" w14:textId="77777777">
        <w:trPr>
          <w:cantSplit/>
          <w:jc w:val="center"/>
        </w:trPr>
        <w:tc>
          <w:tcPr>
            <w:tcW w:w="3396" w:type="dxa"/>
            <w:tcBorders>
              <w:top w:val="nil"/>
              <w:left w:val="nil"/>
              <w:bottom w:val="nil"/>
              <w:right w:val="nil"/>
            </w:tcBorders>
            <w:shd w:val="clear" w:color="auto" w:fill="FFFFFF"/>
          </w:tcPr>
          <w:p w14:paraId="0E33785B"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5C" w14:textId="77777777" w:rsidR="0024092E" w:rsidRDefault="0024092E">
            <w:pPr>
              <w:adjustRightInd w:val="0"/>
              <w:rPr>
                <w:rFonts w:ascii="Times New Roman" w:hAnsi="Times New Roman"/>
                <w:color w:val="000000"/>
              </w:rPr>
            </w:pPr>
          </w:p>
        </w:tc>
        <w:tc>
          <w:tcPr>
            <w:tcW w:w="2726" w:type="dxa"/>
            <w:tcBorders>
              <w:top w:val="nil"/>
              <w:left w:val="nil"/>
              <w:bottom w:val="nil"/>
              <w:right w:val="nil"/>
            </w:tcBorders>
            <w:shd w:val="clear" w:color="auto" w:fill="FFFFFF"/>
          </w:tcPr>
          <w:p w14:paraId="0E33785D" w14:textId="77777777" w:rsidR="0024092E" w:rsidRDefault="00450581">
            <w:pPr>
              <w:adjustRightInd w:val="0"/>
              <w:rPr>
                <w:rFonts w:ascii="Times New Roman" w:hAnsi="Times New Roman"/>
                <w:color w:val="000000"/>
              </w:rPr>
            </w:pPr>
            <w:r>
              <w:rPr>
                <w:rFonts w:ascii="Times New Roman" w:hAnsi="Times New Roman"/>
                <w:color w:val="000000"/>
              </w:rPr>
              <w:t>Unconfirmed ORR, n (%)</w:t>
            </w:r>
          </w:p>
        </w:tc>
        <w:tc>
          <w:tcPr>
            <w:tcW w:w="2047" w:type="dxa"/>
            <w:tcBorders>
              <w:top w:val="nil"/>
              <w:left w:val="nil"/>
              <w:bottom w:val="nil"/>
              <w:right w:val="nil"/>
            </w:tcBorders>
            <w:shd w:val="clear" w:color="auto" w:fill="FFFFFF"/>
          </w:tcPr>
          <w:p w14:paraId="0E33785E"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c>
          <w:tcPr>
            <w:tcW w:w="2047" w:type="dxa"/>
            <w:tcBorders>
              <w:top w:val="nil"/>
              <w:left w:val="nil"/>
              <w:bottom w:val="nil"/>
              <w:right w:val="nil"/>
            </w:tcBorders>
            <w:shd w:val="clear" w:color="auto" w:fill="FFFFFF"/>
          </w:tcPr>
          <w:p w14:paraId="0E3378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66" w14:textId="77777777">
        <w:trPr>
          <w:cantSplit/>
          <w:jc w:val="center"/>
        </w:trPr>
        <w:tc>
          <w:tcPr>
            <w:tcW w:w="3396" w:type="dxa"/>
            <w:tcBorders>
              <w:top w:val="nil"/>
              <w:left w:val="nil"/>
              <w:bottom w:val="single" w:sz="7" w:space="0" w:color="000000"/>
              <w:right w:val="nil"/>
            </w:tcBorders>
            <w:shd w:val="clear" w:color="auto" w:fill="FFFFFF"/>
          </w:tcPr>
          <w:p w14:paraId="0E337861"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862" w14:textId="77777777" w:rsidR="0024092E" w:rsidRDefault="0024092E">
            <w:pPr>
              <w:adjustRightInd w:val="0"/>
              <w:rPr>
                <w:rFonts w:ascii="Times New Roman" w:hAnsi="Times New Roman"/>
                <w:color w:val="000000"/>
              </w:rPr>
            </w:pPr>
          </w:p>
        </w:tc>
        <w:tc>
          <w:tcPr>
            <w:tcW w:w="2726" w:type="dxa"/>
            <w:tcBorders>
              <w:top w:val="nil"/>
              <w:left w:val="nil"/>
              <w:bottom w:val="single" w:sz="7" w:space="0" w:color="000000"/>
              <w:right w:val="nil"/>
            </w:tcBorders>
            <w:shd w:val="clear" w:color="auto" w:fill="FFFFFF"/>
          </w:tcPr>
          <w:p w14:paraId="0E337863" w14:textId="77777777" w:rsidR="0024092E" w:rsidRDefault="00450581">
            <w:pPr>
              <w:adjustRightInd w:val="0"/>
              <w:rPr>
                <w:rFonts w:ascii="Times New Roman" w:hAnsi="Times New Roman"/>
                <w:color w:val="000000"/>
              </w:rPr>
            </w:pPr>
            <w:r>
              <w:rPr>
                <w:rFonts w:ascii="Times New Roman" w:hAnsi="Times New Roman"/>
                <w:color w:val="000000"/>
              </w:rPr>
              <w:t>95% CI</w:t>
            </w:r>
          </w:p>
        </w:tc>
        <w:tc>
          <w:tcPr>
            <w:tcW w:w="2047" w:type="dxa"/>
            <w:tcBorders>
              <w:top w:val="nil"/>
              <w:left w:val="nil"/>
              <w:bottom w:val="single" w:sz="7" w:space="0" w:color="000000"/>
              <w:right w:val="nil"/>
            </w:tcBorders>
            <w:shd w:val="clear" w:color="auto" w:fill="FFFFFF"/>
          </w:tcPr>
          <w:p w14:paraId="0E337864" w14:textId="77777777" w:rsidR="0024092E" w:rsidRDefault="0024092E">
            <w:pPr>
              <w:adjustRightInd w:val="0"/>
              <w:jc w:val="center"/>
              <w:rPr>
                <w:rFonts w:ascii="Times New Roman" w:hAnsi="Times New Roman"/>
                <w:color w:val="000000"/>
              </w:rPr>
            </w:pPr>
          </w:p>
        </w:tc>
        <w:tc>
          <w:tcPr>
            <w:tcW w:w="2047" w:type="dxa"/>
            <w:tcBorders>
              <w:top w:val="nil"/>
              <w:left w:val="nil"/>
              <w:bottom w:val="single" w:sz="7" w:space="0" w:color="000000"/>
              <w:right w:val="nil"/>
            </w:tcBorders>
            <w:shd w:val="clear" w:color="auto" w:fill="FFFFFF"/>
          </w:tcPr>
          <w:p w14:paraId="0E337865" w14:textId="77777777" w:rsidR="0024092E" w:rsidRDefault="00450581">
            <w:pPr>
              <w:adjustRightInd w:val="0"/>
              <w:jc w:val="center"/>
              <w:rPr>
                <w:rFonts w:ascii="Times New Roman" w:hAnsi="Times New Roman"/>
                <w:color w:val="000000"/>
              </w:rPr>
            </w:pPr>
            <w:r>
              <w:rPr>
                <w:rFonts w:ascii="Times New Roman" w:hAnsi="Times New Roman"/>
                <w:color w:val="000000"/>
              </w:rPr>
              <w:t>0, 70.8</w:t>
            </w:r>
          </w:p>
        </w:tc>
      </w:tr>
    </w:tbl>
    <w:p w14:paraId="0E33786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ORR = CR + PR.</w:t>
      </w:r>
    </w:p>
    <w:p w14:paraId="0E33786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Unconfirmed ORR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0E33786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Response Evaluation Set.</w:t>
      </w:r>
    </w:p>
    <w:p w14:paraId="0E33786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The confidence intervals are calculated using Clopper Pearson method.</w:t>
      </w:r>
    </w:p>
    <w:p w14:paraId="0E33786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If sample size below 3, the confidence interval will not be generated for the unconfirmed ORR.</w:t>
      </w:r>
    </w:p>
    <w:p w14:paraId="0E33786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870" w14:textId="77777777">
        <w:trPr>
          <w:cantSplit/>
        </w:trPr>
        <w:tc>
          <w:tcPr>
            <w:tcW w:w="6000" w:type="dxa"/>
            <w:tcBorders>
              <w:top w:val="nil"/>
              <w:left w:val="nil"/>
              <w:bottom w:val="nil"/>
              <w:right w:val="nil"/>
            </w:tcBorders>
          </w:tcPr>
          <w:p w14:paraId="0E33786D" w14:textId="77777777" w:rsidR="0024092E" w:rsidRDefault="00450581">
            <w:pPr>
              <w:adjustRightInd w:val="0"/>
              <w:rPr>
                <w:rFonts w:ascii="Times New Roman" w:hAnsi="Times New Roman"/>
                <w:color w:val="000000"/>
              </w:rPr>
            </w:pPr>
            <w:r>
              <w:rPr>
                <w:rFonts w:ascii="Times New Roman" w:hAnsi="Times New Roman"/>
                <w:color w:val="000000"/>
              </w:rPr>
              <w:t xml:space="preserve">Program: t-orr-subgrp-part2.sas </w:t>
            </w:r>
          </w:p>
        </w:tc>
        <w:tc>
          <w:tcPr>
            <w:tcW w:w="3000" w:type="dxa"/>
            <w:tcBorders>
              <w:top w:val="nil"/>
              <w:left w:val="nil"/>
              <w:bottom w:val="nil"/>
              <w:right w:val="nil"/>
            </w:tcBorders>
          </w:tcPr>
          <w:p w14:paraId="0E33786E"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86F"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7871" w14:textId="77777777" w:rsidR="0024092E" w:rsidRDefault="0024092E">
      <w:pPr>
        <w:adjustRightInd w:val="0"/>
        <w:spacing w:before="10" w:after="10"/>
        <w:rPr>
          <w:rFonts w:ascii="Times New Roman" w:hAnsi="Times New Roman"/>
          <w:vanish/>
          <w:color w:val="000000"/>
          <w:specVanish/>
        </w:rPr>
      </w:pPr>
    </w:p>
    <w:p w14:paraId="0E337872" w14:textId="77777777" w:rsidR="0024092E" w:rsidRDefault="0024092E">
      <w:pPr>
        <w:adjustRightInd w:val="0"/>
        <w:jc w:val="center"/>
        <w:rPr>
          <w:rFonts w:hint="eastAsia"/>
          <w:sz w:val="24"/>
          <w:szCs w:val="24"/>
        </w:rPr>
        <w:sectPr w:rsidR="0024092E">
          <w:headerReference w:type="default" r:id="rId3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875" w14:textId="77777777">
        <w:trPr>
          <w:cantSplit/>
        </w:trPr>
        <w:tc>
          <w:tcPr>
            <w:tcW w:w="6000" w:type="dxa"/>
            <w:tcBorders>
              <w:top w:val="nil"/>
              <w:left w:val="nil"/>
              <w:bottom w:val="nil"/>
              <w:right w:val="nil"/>
            </w:tcBorders>
          </w:tcPr>
          <w:p w14:paraId="0E337873"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874"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876" w14:textId="77777777" w:rsidR="0024092E" w:rsidRDefault="0024092E">
      <w:pPr>
        <w:adjustRightInd w:val="0"/>
        <w:spacing w:before="10" w:after="10"/>
        <w:rPr>
          <w:rFonts w:ascii="Times New Roman" w:hAnsi="Times New Roman"/>
          <w:b/>
          <w:bCs/>
          <w:color w:val="000000"/>
        </w:rPr>
      </w:pPr>
    </w:p>
    <w:p w14:paraId="0E337877" w14:textId="77777777" w:rsidR="0024092E" w:rsidRDefault="00450581">
      <w:pPr>
        <w:adjustRightInd w:val="0"/>
        <w:spacing w:before="10" w:after="10"/>
        <w:jc w:val="center"/>
        <w:outlineLvl w:val="0"/>
        <w:rPr>
          <w:rFonts w:ascii="Times New Roman" w:hAnsi="Times New Roman"/>
          <w:b/>
          <w:bCs/>
          <w:color w:val="000000"/>
        </w:rPr>
      </w:pPr>
      <w:bookmarkStart w:id="37" w:name="_Toc171427907"/>
      <w:r>
        <w:rPr>
          <w:rFonts w:ascii="Times New Roman" w:hAnsi="Times New Roman"/>
          <w:b/>
          <w:bCs/>
          <w:color w:val="000000"/>
        </w:rPr>
        <w:t>Table 14.2.2.1.5 Progression Free Survival based on RECIST 1.1 Criteria - Phase II part 2 - CRC (Intention-to-treat Population)</w:t>
      </w:r>
      <w:bookmarkEnd w:id="37"/>
    </w:p>
    <w:p w14:paraId="0E337878"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966"/>
        <w:gridCol w:w="3982"/>
        <w:gridCol w:w="3982"/>
      </w:tblGrid>
      <w:tr w:rsidR="0024092E" w14:paraId="0E33787C" w14:textId="77777777">
        <w:trPr>
          <w:cantSplit/>
          <w:tblHeader/>
          <w:jc w:val="center"/>
        </w:trPr>
        <w:tc>
          <w:tcPr>
            <w:tcW w:w="4966" w:type="dxa"/>
            <w:tcBorders>
              <w:top w:val="single" w:sz="7" w:space="0" w:color="000000"/>
              <w:left w:val="nil"/>
              <w:bottom w:val="single" w:sz="4" w:space="0" w:color="000000"/>
              <w:right w:val="nil"/>
            </w:tcBorders>
            <w:shd w:val="clear" w:color="auto" w:fill="FFFFFF"/>
            <w:vAlign w:val="bottom"/>
          </w:tcPr>
          <w:p w14:paraId="0E337879" w14:textId="77777777" w:rsidR="0024092E" w:rsidRDefault="0024092E">
            <w:pPr>
              <w:adjustRightInd w:val="0"/>
              <w:rPr>
                <w:rFonts w:ascii="Times New Roman" w:hAnsi="Times New Roman"/>
                <w:color w:val="000000"/>
              </w:rPr>
            </w:pPr>
            <w:bookmarkStart w:id="38" w:name="IDX19"/>
            <w:bookmarkEnd w:id="38"/>
          </w:p>
        </w:tc>
        <w:tc>
          <w:tcPr>
            <w:tcW w:w="3982" w:type="dxa"/>
            <w:tcBorders>
              <w:top w:val="single" w:sz="7" w:space="0" w:color="000000"/>
              <w:left w:val="nil"/>
              <w:bottom w:val="single" w:sz="4" w:space="0" w:color="000000"/>
              <w:right w:val="nil"/>
            </w:tcBorders>
            <w:shd w:val="clear" w:color="auto" w:fill="FFFFFF"/>
            <w:vAlign w:val="bottom"/>
          </w:tcPr>
          <w:p w14:paraId="0E33787A"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3982" w:type="dxa"/>
            <w:tcBorders>
              <w:top w:val="single" w:sz="7" w:space="0" w:color="000000"/>
              <w:left w:val="nil"/>
              <w:bottom w:val="single" w:sz="4" w:space="0" w:color="000000"/>
              <w:right w:val="nil"/>
            </w:tcBorders>
            <w:shd w:val="clear" w:color="auto" w:fill="FFFFFF"/>
            <w:vAlign w:val="bottom"/>
          </w:tcPr>
          <w:p w14:paraId="0E33787B"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7880" w14:textId="77777777">
        <w:trPr>
          <w:cantSplit/>
          <w:jc w:val="center"/>
        </w:trPr>
        <w:tc>
          <w:tcPr>
            <w:tcW w:w="4966" w:type="dxa"/>
            <w:tcBorders>
              <w:top w:val="nil"/>
              <w:left w:val="nil"/>
              <w:bottom w:val="nil"/>
              <w:right w:val="nil"/>
            </w:tcBorders>
            <w:shd w:val="clear" w:color="auto" w:fill="FFFFFF"/>
          </w:tcPr>
          <w:p w14:paraId="0E33787D" w14:textId="77777777" w:rsidR="0024092E" w:rsidRDefault="00450581">
            <w:pPr>
              <w:adjustRightInd w:val="0"/>
              <w:rPr>
                <w:rFonts w:ascii="Times New Roman" w:hAnsi="Times New Roman"/>
                <w:color w:val="000000"/>
              </w:rPr>
            </w:pPr>
            <w:r>
              <w:rPr>
                <w:rFonts w:ascii="Times New Roman" w:hAnsi="Times New Roman"/>
                <w:color w:val="000000"/>
              </w:rPr>
              <w:t>Progressive Disease or Death, n (%)</w:t>
            </w:r>
          </w:p>
        </w:tc>
        <w:tc>
          <w:tcPr>
            <w:tcW w:w="3982" w:type="dxa"/>
            <w:tcBorders>
              <w:top w:val="nil"/>
              <w:left w:val="nil"/>
              <w:bottom w:val="nil"/>
              <w:right w:val="nil"/>
            </w:tcBorders>
            <w:shd w:val="clear" w:color="auto" w:fill="FFFFFF"/>
          </w:tcPr>
          <w:p w14:paraId="0E3378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982" w:type="dxa"/>
            <w:tcBorders>
              <w:top w:val="nil"/>
              <w:left w:val="nil"/>
              <w:bottom w:val="nil"/>
              <w:right w:val="nil"/>
            </w:tcBorders>
            <w:shd w:val="clear" w:color="auto" w:fill="FFFFFF"/>
          </w:tcPr>
          <w:p w14:paraId="0E3378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884" w14:textId="77777777">
        <w:trPr>
          <w:cantSplit/>
          <w:jc w:val="center"/>
        </w:trPr>
        <w:tc>
          <w:tcPr>
            <w:tcW w:w="4966" w:type="dxa"/>
            <w:tcBorders>
              <w:top w:val="nil"/>
              <w:left w:val="nil"/>
              <w:bottom w:val="nil"/>
              <w:right w:val="nil"/>
            </w:tcBorders>
            <w:shd w:val="clear" w:color="auto" w:fill="FFFFFF"/>
          </w:tcPr>
          <w:p w14:paraId="0E337881"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3982" w:type="dxa"/>
            <w:tcBorders>
              <w:top w:val="nil"/>
              <w:left w:val="nil"/>
              <w:bottom w:val="nil"/>
              <w:right w:val="nil"/>
            </w:tcBorders>
            <w:shd w:val="clear" w:color="auto" w:fill="FFFFFF"/>
          </w:tcPr>
          <w:p w14:paraId="0E33788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982" w:type="dxa"/>
            <w:tcBorders>
              <w:top w:val="nil"/>
              <w:left w:val="nil"/>
              <w:bottom w:val="nil"/>
              <w:right w:val="nil"/>
            </w:tcBorders>
            <w:shd w:val="clear" w:color="auto" w:fill="FFFFFF"/>
          </w:tcPr>
          <w:p w14:paraId="0E33788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886" w14:textId="77777777">
        <w:trPr>
          <w:cantSplit/>
          <w:jc w:val="center"/>
        </w:trPr>
        <w:tc>
          <w:tcPr>
            <w:tcW w:w="12930" w:type="dxa"/>
            <w:gridSpan w:val="3"/>
            <w:tcBorders>
              <w:top w:val="nil"/>
              <w:left w:val="nil"/>
              <w:bottom w:val="nil"/>
              <w:right w:val="nil"/>
            </w:tcBorders>
            <w:shd w:val="clear" w:color="auto" w:fill="FFFFFF"/>
          </w:tcPr>
          <w:p w14:paraId="0E33788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8A" w14:textId="77777777">
        <w:trPr>
          <w:cantSplit/>
          <w:jc w:val="center"/>
        </w:trPr>
        <w:tc>
          <w:tcPr>
            <w:tcW w:w="4966" w:type="dxa"/>
            <w:tcBorders>
              <w:top w:val="nil"/>
              <w:left w:val="nil"/>
              <w:bottom w:val="nil"/>
              <w:right w:val="nil"/>
            </w:tcBorders>
            <w:shd w:val="clear" w:color="auto" w:fill="FFFFFF"/>
          </w:tcPr>
          <w:p w14:paraId="0E337887" w14:textId="77777777" w:rsidR="0024092E" w:rsidRDefault="00450581">
            <w:pPr>
              <w:adjustRightInd w:val="0"/>
              <w:rPr>
                <w:rFonts w:ascii="Times New Roman" w:hAnsi="Times New Roman"/>
                <w:color w:val="000000"/>
              </w:rPr>
            </w:pPr>
            <w:r>
              <w:rPr>
                <w:rFonts w:ascii="Times New Roman" w:hAnsi="Times New Roman"/>
                <w:color w:val="000000"/>
              </w:rPr>
              <w:t>Progression Free Survival (months)</w:t>
            </w:r>
          </w:p>
        </w:tc>
        <w:tc>
          <w:tcPr>
            <w:tcW w:w="3982" w:type="dxa"/>
            <w:tcBorders>
              <w:top w:val="nil"/>
              <w:left w:val="nil"/>
              <w:bottom w:val="nil"/>
              <w:right w:val="nil"/>
            </w:tcBorders>
            <w:shd w:val="clear" w:color="auto" w:fill="FFFFFF"/>
          </w:tcPr>
          <w:p w14:paraId="0E337888"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7889" w14:textId="77777777" w:rsidR="0024092E" w:rsidRDefault="0024092E">
            <w:pPr>
              <w:adjustRightInd w:val="0"/>
              <w:jc w:val="center"/>
              <w:rPr>
                <w:rFonts w:ascii="Times New Roman" w:hAnsi="Times New Roman"/>
                <w:color w:val="000000"/>
              </w:rPr>
            </w:pPr>
          </w:p>
        </w:tc>
      </w:tr>
      <w:tr w:rsidR="0024092E" w14:paraId="0E33788E" w14:textId="77777777">
        <w:trPr>
          <w:cantSplit/>
          <w:jc w:val="center"/>
        </w:trPr>
        <w:tc>
          <w:tcPr>
            <w:tcW w:w="4966" w:type="dxa"/>
            <w:tcBorders>
              <w:top w:val="nil"/>
              <w:left w:val="nil"/>
              <w:bottom w:val="nil"/>
              <w:right w:val="nil"/>
            </w:tcBorders>
            <w:shd w:val="clear" w:color="auto" w:fill="FFFFFF"/>
          </w:tcPr>
          <w:p w14:paraId="0E33788B" w14:textId="77777777" w:rsidR="0024092E" w:rsidRDefault="00450581">
            <w:pPr>
              <w:adjustRightInd w:val="0"/>
              <w:ind w:left="210"/>
              <w:rPr>
                <w:rFonts w:ascii="Times New Roman" w:hAnsi="Times New Roman"/>
                <w:color w:val="000000"/>
              </w:rPr>
            </w:pPr>
            <w:r>
              <w:rPr>
                <w:rFonts w:ascii="Times New Roman" w:hAnsi="Times New Roman"/>
                <w:color w:val="000000"/>
              </w:rPr>
              <w:t>Minimum</w:t>
            </w:r>
          </w:p>
        </w:tc>
        <w:tc>
          <w:tcPr>
            <w:tcW w:w="3982" w:type="dxa"/>
            <w:tcBorders>
              <w:top w:val="nil"/>
              <w:left w:val="nil"/>
              <w:bottom w:val="nil"/>
              <w:right w:val="nil"/>
            </w:tcBorders>
            <w:shd w:val="clear" w:color="auto" w:fill="FFFFFF"/>
          </w:tcPr>
          <w:p w14:paraId="0E33788C" w14:textId="77777777" w:rsidR="0024092E" w:rsidRDefault="00450581">
            <w:pPr>
              <w:adjustRightInd w:val="0"/>
              <w:jc w:val="center"/>
              <w:rPr>
                <w:rFonts w:ascii="Times New Roman" w:hAnsi="Times New Roman"/>
                <w:color w:val="000000"/>
              </w:rPr>
            </w:pPr>
            <w:r>
              <w:rPr>
                <w:rFonts w:ascii="Times New Roman" w:hAnsi="Times New Roman"/>
                <w:color w:val="000000"/>
              </w:rPr>
              <w:t>0.03+</w:t>
            </w:r>
          </w:p>
        </w:tc>
        <w:tc>
          <w:tcPr>
            <w:tcW w:w="3982" w:type="dxa"/>
            <w:tcBorders>
              <w:top w:val="nil"/>
              <w:left w:val="nil"/>
              <w:bottom w:val="nil"/>
              <w:right w:val="nil"/>
            </w:tcBorders>
            <w:shd w:val="clear" w:color="auto" w:fill="FFFFFF"/>
          </w:tcPr>
          <w:p w14:paraId="0E33788D" w14:textId="77777777" w:rsidR="0024092E" w:rsidRDefault="00450581">
            <w:pPr>
              <w:adjustRightInd w:val="0"/>
              <w:jc w:val="center"/>
              <w:rPr>
                <w:rFonts w:ascii="Times New Roman" w:hAnsi="Times New Roman"/>
                <w:color w:val="000000"/>
              </w:rPr>
            </w:pPr>
            <w:r>
              <w:rPr>
                <w:rFonts w:ascii="Times New Roman" w:hAnsi="Times New Roman"/>
                <w:color w:val="000000"/>
              </w:rPr>
              <w:t>0.03+</w:t>
            </w:r>
          </w:p>
        </w:tc>
      </w:tr>
      <w:tr w:rsidR="0024092E" w14:paraId="0E337892" w14:textId="77777777">
        <w:trPr>
          <w:cantSplit/>
          <w:jc w:val="center"/>
        </w:trPr>
        <w:tc>
          <w:tcPr>
            <w:tcW w:w="4966" w:type="dxa"/>
            <w:tcBorders>
              <w:top w:val="nil"/>
              <w:left w:val="nil"/>
              <w:bottom w:val="nil"/>
              <w:right w:val="nil"/>
            </w:tcBorders>
            <w:shd w:val="clear" w:color="auto" w:fill="FFFFFF"/>
          </w:tcPr>
          <w:p w14:paraId="0E33788F" w14:textId="77777777" w:rsidR="0024092E" w:rsidRDefault="00450581">
            <w:pPr>
              <w:adjustRightInd w:val="0"/>
              <w:ind w:left="210"/>
              <w:rPr>
                <w:rFonts w:ascii="Times New Roman" w:hAnsi="Times New Roman"/>
                <w:color w:val="000000"/>
              </w:rPr>
            </w:pPr>
            <w:r>
              <w:rPr>
                <w:rFonts w:ascii="Times New Roman" w:hAnsi="Times New Roman"/>
                <w:color w:val="000000"/>
              </w:rPr>
              <w:t>25th Percentile (95% CI)</w:t>
            </w:r>
          </w:p>
        </w:tc>
        <w:tc>
          <w:tcPr>
            <w:tcW w:w="3982" w:type="dxa"/>
            <w:tcBorders>
              <w:top w:val="nil"/>
              <w:left w:val="nil"/>
              <w:bottom w:val="nil"/>
              <w:right w:val="nil"/>
            </w:tcBorders>
            <w:shd w:val="clear" w:color="auto" w:fill="FFFFFF"/>
          </w:tcPr>
          <w:p w14:paraId="0E337890"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982" w:type="dxa"/>
            <w:tcBorders>
              <w:top w:val="nil"/>
              <w:left w:val="nil"/>
              <w:bottom w:val="nil"/>
              <w:right w:val="nil"/>
            </w:tcBorders>
            <w:shd w:val="clear" w:color="auto" w:fill="FFFFFF"/>
          </w:tcPr>
          <w:p w14:paraId="0E337891" w14:textId="77777777" w:rsidR="0024092E" w:rsidRDefault="00450581">
            <w:pPr>
              <w:adjustRightInd w:val="0"/>
              <w:jc w:val="center"/>
              <w:rPr>
                <w:rFonts w:ascii="Times New Roman" w:hAnsi="Times New Roman"/>
                <w:color w:val="000000"/>
              </w:rPr>
            </w:pPr>
            <w:r>
              <w:rPr>
                <w:rFonts w:ascii="Times New Roman" w:hAnsi="Times New Roman"/>
                <w:color w:val="000000"/>
              </w:rPr>
              <w:t>1.38 (1.38, NE)</w:t>
            </w:r>
          </w:p>
        </w:tc>
      </w:tr>
      <w:tr w:rsidR="0024092E" w14:paraId="0E337896" w14:textId="77777777">
        <w:trPr>
          <w:cantSplit/>
          <w:jc w:val="center"/>
        </w:trPr>
        <w:tc>
          <w:tcPr>
            <w:tcW w:w="4966" w:type="dxa"/>
            <w:tcBorders>
              <w:top w:val="nil"/>
              <w:left w:val="nil"/>
              <w:bottom w:val="nil"/>
              <w:right w:val="nil"/>
            </w:tcBorders>
            <w:shd w:val="clear" w:color="auto" w:fill="FFFFFF"/>
          </w:tcPr>
          <w:p w14:paraId="0E337893" w14:textId="77777777" w:rsidR="0024092E" w:rsidRDefault="00450581">
            <w:pPr>
              <w:adjustRightInd w:val="0"/>
              <w:ind w:left="210"/>
              <w:rPr>
                <w:rFonts w:ascii="Times New Roman" w:hAnsi="Times New Roman"/>
                <w:color w:val="000000"/>
              </w:rPr>
            </w:pPr>
            <w:r>
              <w:rPr>
                <w:rFonts w:ascii="Times New Roman" w:hAnsi="Times New Roman"/>
                <w:color w:val="000000"/>
              </w:rPr>
              <w:t>Median (95% CI)</w:t>
            </w:r>
          </w:p>
        </w:tc>
        <w:tc>
          <w:tcPr>
            <w:tcW w:w="3982" w:type="dxa"/>
            <w:tcBorders>
              <w:top w:val="nil"/>
              <w:left w:val="nil"/>
              <w:bottom w:val="nil"/>
              <w:right w:val="nil"/>
            </w:tcBorders>
            <w:shd w:val="clear" w:color="auto" w:fill="FFFFFF"/>
          </w:tcPr>
          <w:p w14:paraId="0E337894"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982" w:type="dxa"/>
            <w:tcBorders>
              <w:top w:val="nil"/>
              <w:left w:val="nil"/>
              <w:bottom w:val="nil"/>
              <w:right w:val="nil"/>
            </w:tcBorders>
            <w:shd w:val="clear" w:color="auto" w:fill="FFFFFF"/>
          </w:tcPr>
          <w:p w14:paraId="0E337895" w14:textId="77777777" w:rsidR="0024092E" w:rsidRDefault="00450581">
            <w:pPr>
              <w:adjustRightInd w:val="0"/>
              <w:jc w:val="center"/>
              <w:rPr>
                <w:rFonts w:ascii="Times New Roman" w:hAnsi="Times New Roman"/>
                <w:color w:val="000000"/>
              </w:rPr>
            </w:pPr>
            <w:r>
              <w:rPr>
                <w:rFonts w:ascii="Times New Roman" w:hAnsi="Times New Roman"/>
                <w:color w:val="000000"/>
              </w:rPr>
              <w:t>NE (1.38, NE)</w:t>
            </w:r>
          </w:p>
        </w:tc>
      </w:tr>
      <w:tr w:rsidR="0024092E" w14:paraId="0E33789A" w14:textId="77777777">
        <w:trPr>
          <w:cantSplit/>
          <w:jc w:val="center"/>
        </w:trPr>
        <w:tc>
          <w:tcPr>
            <w:tcW w:w="4966" w:type="dxa"/>
            <w:tcBorders>
              <w:top w:val="nil"/>
              <w:left w:val="nil"/>
              <w:bottom w:val="nil"/>
              <w:right w:val="nil"/>
            </w:tcBorders>
            <w:shd w:val="clear" w:color="auto" w:fill="FFFFFF"/>
          </w:tcPr>
          <w:p w14:paraId="0E337897" w14:textId="77777777" w:rsidR="0024092E" w:rsidRDefault="00450581">
            <w:pPr>
              <w:adjustRightInd w:val="0"/>
              <w:ind w:left="210"/>
              <w:rPr>
                <w:rFonts w:ascii="Times New Roman" w:hAnsi="Times New Roman"/>
                <w:color w:val="000000"/>
              </w:rPr>
            </w:pPr>
            <w:r>
              <w:rPr>
                <w:rFonts w:ascii="Times New Roman" w:hAnsi="Times New Roman"/>
                <w:color w:val="000000"/>
              </w:rPr>
              <w:t>75th Percentile (95% CI)</w:t>
            </w:r>
          </w:p>
        </w:tc>
        <w:tc>
          <w:tcPr>
            <w:tcW w:w="3982" w:type="dxa"/>
            <w:tcBorders>
              <w:top w:val="nil"/>
              <w:left w:val="nil"/>
              <w:bottom w:val="nil"/>
              <w:right w:val="nil"/>
            </w:tcBorders>
            <w:shd w:val="clear" w:color="auto" w:fill="FFFFFF"/>
          </w:tcPr>
          <w:p w14:paraId="0E337898"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982" w:type="dxa"/>
            <w:tcBorders>
              <w:top w:val="nil"/>
              <w:left w:val="nil"/>
              <w:bottom w:val="nil"/>
              <w:right w:val="nil"/>
            </w:tcBorders>
            <w:shd w:val="clear" w:color="auto" w:fill="FFFFFF"/>
          </w:tcPr>
          <w:p w14:paraId="0E337899" w14:textId="77777777" w:rsidR="0024092E" w:rsidRDefault="00450581">
            <w:pPr>
              <w:adjustRightInd w:val="0"/>
              <w:jc w:val="center"/>
              <w:rPr>
                <w:rFonts w:ascii="Times New Roman" w:hAnsi="Times New Roman"/>
                <w:color w:val="000000"/>
              </w:rPr>
            </w:pPr>
            <w:r>
              <w:rPr>
                <w:rFonts w:ascii="Times New Roman" w:hAnsi="Times New Roman"/>
                <w:color w:val="000000"/>
              </w:rPr>
              <w:t>NE (1.38, NE)</w:t>
            </w:r>
          </w:p>
        </w:tc>
      </w:tr>
      <w:tr w:rsidR="0024092E" w14:paraId="0E33789E" w14:textId="77777777">
        <w:trPr>
          <w:cantSplit/>
          <w:jc w:val="center"/>
        </w:trPr>
        <w:tc>
          <w:tcPr>
            <w:tcW w:w="4966" w:type="dxa"/>
            <w:tcBorders>
              <w:top w:val="nil"/>
              <w:left w:val="nil"/>
              <w:bottom w:val="nil"/>
              <w:right w:val="nil"/>
            </w:tcBorders>
            <w:shd w:val="clear" w:color="auto" w:fill="FFFFFF"/>
          </w:tcPr>
          <w:p w14:paraId="0E33789B" w14:textId="77777777" w:rsidR="0024092E" w:rsidRDefault="00450581">
            <w:pPr>
              <w:adjustRightInd w:val="0"/>
              <w:ind w:left="210"/>
              <w:rPr>
                <w:rFonts w:ascii="Times New Roman" w:hAnsi="Times New Roman"/>
                <w:color w:val="000000"/>
              </w:rPr>
            </w:pPr>
            <w:r>
              <w:rPr>
                <w:rFonts w:ascii="Times New Roman" w:hAnsi="Times New Roman"/>
                <w:color w:val="000000"/>
              </w:rPr>
              <w:t>Maximum</w:t>
            </w:r>
          </w:p>
        </w:tc>
        <w:tc>
          <w:tcPr>
            <w:tcW w:w="3982" w:type="dxa"/>
            <w:tcBorders>
              <w:top w:val="nil"/>
              <w:left w:val="nil"/>
              <w:bottom w:val="nil"/>
              <w:right w:val="nil"/>
            </w:tcBorders>
            <w:shd w:val="clear" w:color="auto" w:fill="FFFFFF"/>
          </w:tcPr>
          <w:p w14:paraId="0E33789C" w14:textId="77777777" w:rsidR="0024092E" w:rsidRDefault="00450581">
            <w:pPr>
              <w:adjustRightInd w:val="0"/>
              <w:jc w:val="center"/>
              <w:rPr>
                <w:rFonts w:ascii="Times New Roman" w:hAnsi="Times New Roman"/>
                <w:color w:val="000000"/>
              </w:rPr>
            </w:pPr>
            <w:r>
              <w:rPr>
                <w:rFonts w:ascii="Times New Roman" w:hAnsi="Times New Roman"/>
                <w:color w:val="000000"/>
              </w:rPr>
              <w:t>2.69+</w:t>
            </w:r>
          </w:p>
        </w:tc>
        <w:tc>
          <w:tcPr>
            <w:tcW w:w="3982" w:type="dxa"/>
            <w:tcBorders>
              <w:top w:val="nil"/>
              <w:left w:val="nil"/>
              <w:bottom w:val="nil"/>
              <w:right w:val="nil"/>
            </w:tcBorders>
            <w:shd w:val="clear" w:color="auto" w:fill="FFFFFF"/>
          </w:tcPr>
          <w:p w14:paraId="0E33789D" w14:textId="77777777" w:rsidR="0024092E" w:rsidRDefault="00450581">
            <w:pPr>
              <w:adjustRightInd w:val="0"/>
              <w:jc w:val="center"/>
              <w:rPr>
                <w:rFonts w:ascii="Times New Roman" w:hAnsi="Times New Roman"/>
                <w:color w:val="000000"/>
              </w:rPr>
            </w:pPr>
            <w:r>
              <w:rPr>
                <w:rFonts w:ascii="Times New Roman" w:hAnsi="Times New Roman"/>
                <w:color w:val="000000"/>
              </w:rPr>
              <w:t>2.73+</w:t>
            </w:r>
          </w:p>
        </w:tc>
      </w:tr>
      <w:tr w:rsidR="0024092E" w14:paraId="0E3378A0" w14:textId="77777777">
        <w:trPr>
          <w:cantSplit/>
          <w:jc w:val="center"/>
        </w:trPr>
        <w:tc>
          <w:tcPr>
            <w:tcW w:w="12930" w:type="dxa"/>
            <w:gridSpan w:val="3"/>
            <w:tcBorders>
              <w:top w:val="nil"/>
              <w:left w:val="nil"/>
              <w:bottom w:val="nil"/>
              <w:right w:val="nil"/>
            </w:tcBorders>
            <w:shd w:val="clear" w:color="auto" w:fill="FFFFFF"/>
          </w:tcPr>
          <w:p w14:paraId="0E3378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A4" w14:textId="77777777">
        <w:trPr>
          <w:cantSplit/>
          <w:jc w:val="center"/>
        </w:trPr>
        <w:tc>
          <w:tcPr>
            <w:tcW w:w="4966" w:type="dxa"/>
            <w:tcBorders>
              <w:top w:val="nil"/>
              <w:left w:val="nil"/>
              <w:bottom w:val="nil"/>
              <w:right w:val="nil"/>
            </w:tcBorders>
            <w:shd w:val="clear" w:color="auto" w:fill="FFFFFF"/>
          </w:tcPr>
          <w:p w14:paraId="0E3378A1" w14:textId="77777777" w:rsidR="0024092E" w:rsidRDefault="00450581">
            <w:pPr>
              <w:adjustRightInd w:val="0"/>
              <w:rPr>
                <w:rFonts w:ascii="Times New Roman" w:hAnsi="Times New Roman"/>
                <w:color w:val="000000"/>
              </w:rPr>
            </w:pPr>
            <w:r>
              <w:rPr>
                <w:rFonts w:ascii="Times New Roman" w:hAnsi="Times New Roman"/>
                <w:color w:val="000000"/>
              </w:rPr>
              <w:t>Probability (%) of Being Progression-free at Least:</w:t>
            </w:r>
          </w:p>
        </w:tc>
        <w:tc>
          <w:tcPr>
            <w:tcW w:w="3982" w:type="dxa"/>
            <w:tcBorders>
              <w:top w:val="nil"/>
              <w:left w:val="nil"/>
              <w:bottom w:val="nil"/>
              <w:right w:val="nil"/>
            </w:tcBorders>
            <w:shd w:val="clear" w:color="auto" w:fill="FFFFFF"/>
          </w:tcPr>
          <w:p w14:paraId="0E3378A2"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78A3" w14:textId="77777777" w:rsidR="0024092E" w:rsidRDefault="0024092E">
            <w:pPr>
              <w:adjustRightInd w:val="0"/>
              <w:jc w:val="center"/>
              <w:rPr>
                <w:rFonts w:ascii="Times New Roman" w:hAnsi="Times New Roman"/>
                <w:color w:val="000000"/>
              </w:rPr>
            </w:pPr>
          </w:p>
        </w:tc>
      </w:tr>
      <w:tr w:rsidR="0024092E" w14:paraId="0E3378A8" w14:textId="77777777">
        <w:trPr>
          <w:cantSplit/>
          <w:jc w:val="center"/>
        </w:trPr>
        <w:tc>
          <w:tcPr>
            <w:tcW w:w="4966" w:type="dxa"/>
            <w:tcBorders>
              <w:top w:val="nil"/>
              <w:left w:val="nil"/>
              <w:bottom w:val="nil"/>
              <w:right w:val="nil"/>
            </w:tcBorders>
            <w:shd w:val="clear" w:color="auto" w:fill="FFFFFF"/>
          </w:tcPr>
          <w:p w14:paraId="0E3378A5" w14:textId="77777777" w:rsidR="0024092E" w:rsidRDefault="00450581">
            <w:pPr>
              <w:adjustRightInd w:val="0"/>
              <w:ind w:left="210"/>
              <w:rPr>
                <w:rFonts w:ascii="Times New Roman" w:hAnsi="Times New Roman"/>
                <w:color w:val="000000"/>
              </w:rPr>
            </w:pPr>
            <w:r>
              <w:rPr>
                <w:rFonts w:ascii="Times New Roman" w:hAnsi="Times New Roman"/>
                <w:color w:val="000000"/>
              </w:rPr>
              <w:t>3 months (95% CI)</w:t>
            </w:r>
          </w:p>
        </w:tc>
        <w:tc>
          <w:tcPr>
            <w:tcW w:w="3982" w:type="dxa"/>
            <w:tcBorders>
              <w:top w:val="nil"/>
              <w:left w:val="nil"/>
              <w:bottom w:val="nil"/>
              <w:right w:val="nil"/>
            </w:tcBorders>
            <w:shd w:val="clear" w:color="auto" w:fill="FFFFFF"/>
          </w:tcPr>
          <w:p w14:paraId="0E3378A6"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982" w:type="dxa"/>
            <w:tcBorders>
              <w:top w:val="nil"/>
              <w:left w:val="nil"/>
              <w:bottom w:val="nil"/>
              <w:right w:val="nil"/>
            </w:tcBorders>
            <w:shd w:val="clear" w:color="auto" w:fill="FFFFFF"/>
          </w:tcPr>
          <w:p w14:paraId="0E3378A7"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8AA" w14:textId="77777777">
        <w:trPr>
          <w:cantSplit/>
          <w:jc w:val="center"/>
        </w:trPr>
        <w:tc>
          <w:tcPr>
            <w:tcW w:w="12930" w:type="dxa"/>
            <w:gridSpan w:val="3"/>
            <w:tcBorders>
              <w:top w:val="nil"/>
              <w:left w:val="nil"/>
              <w:bottom w:val="nil"/>
              <w:right w:val="nil"/>
            </w:tcBorders>
            <w:shd w:val="clear" w:color="auto" w:fill="FFFFFF"/>
          </w:tcPr>
          <w:p w14:paraId="0E3378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AE" w14:textId="77777777">
        <w:trPr>
          <w:cantSplit/>
          <w:jc w:val="center"/>
        </w:trPr>
        <w:tc>
          <w:tcPr>
            <w:tcW w:w="4966" w:type="dxa"/>
            <w:tcBorders>
              <w:top w:val="nil"/>
              <w:left w:val="nil"/>
              <w:bottom w:val="nil"/>
              <w:right w:val="nil"/>
            </w:tcBorders>
            <w:shd w:val="clear" w:color="auto" w:fill="FFFFFF"/>
          </w:tcPr>
          <w:p w14:paraId="0E3378AB" w14:textId="77777777" w:rsidR="0024092E" w:rsidRDefault="00450581">
            <w:pPr>
              <w:adjustRightInd w:val="0"/>
              <w:rPr>
                <w:rFonts w:ascii="Times New Roman" w:hAnsi="Times New Roman"/>
                <w:color w:val="000000"/>
              </w:rPr>
            </w:pPr>
            <w:r>
              <w:rPr>
                <w:rFonts w:ascii="Times New Roman" w:hAnsi="Times New Roman"/>
                <w:color w:val="000000"/>
              </w:rPr>
              <w:t>Log-rank One-side P-value [1] (Treatment Group vs. Control Group)</w:t>
            </w:r>
          </w:p>
        </w:tc>
        <w:tc>
          <w:tcPr>
            <w:tcW w:w="3982" w:type="dxa"/>
            <w:tcBorders>
              <w:top w:val="nil"/>
              <w:left w:val="nil"/>
              <w:bottom w:val="nil"/>
              <w:right w:val="nil"/>
            </w:tcBorders>
            <w:shd w:val="clear" w:color="auto" w:fill="FFFFFF"/>
          </w:tcPr>
          <w:p w14:paraId="0E3378AC" w14:textId="77777777" w:rsidR="0024092E" w:rsidRDefault="00450581">
            <w:pPr>
              <w:adjustRightInd w:val="0"/>
              <w:jc w:val="center"/>
              <w:rPr>
                <w:rFonts w:ascii="Times New Roman" w:hAnsi="Times New Roman"/>
                <w:color w:val="000000"/>
              </w:rPr>
            </w:pPr>
            <w:r>
              <w:rPr>
                <w:rFonts w:ascii="Times New Roman" w:hAnsi="Times New Roman"/>
                <w:color w:val="000000"/>
              </w:rPr>
              <w:t>0.1587</w:t>
            </w:r>
          </w:p>
        </w:tc>
        <w:tc>
          <w:tcPr>
            <w:tcW w:w="3982" w:type="dxa"/>
            <w:tcBorders>
              <w:top w:val="nil"/>
              <w:left w:val="nil"/>
              <w:bottom w:val="nil"/>
              <w:right w:val="nil"/>
            </w:tcBorders>
            <w:shd w:val="clear" w:color="auto" w:fill="FFFFFF"/>
          </w:tcPr>
          <w:p w14:paraId="0E3378AD" w14:textId="77777777" w:rsidR="0024092E" w:rsidRDefault="0024092E">
            <w:pPr>
              <w:adjustRightInd w:val="0"/>
              <w:jc w:val="center"/>
              <w:rPr>
                <w:rFonts w:ascii="Times New Roman" w:hAnsi="Times New Roman"/>
                <w:color w:val="000000"/>
              </w:rPr>
            </w:pPr>
          </w:p>
        </w:tc>
      </w:tr>
      <w:tr w:rsidR="0024092E" w14:paraId="0E3378B0" w14:textId="77777777">
        <w:trPr>
          <w:cantSplit/>
          <w:jc w:val="center"/>
        </w:trPr>
        <w:tc>
          <w:tcPr>
            <w:tcW w:w="12930" w:type="dxa"/>
            <w:gridSpan w:val="3"/>
            <w:tcBorders>
              <w:top w:val="nil"/>
              <w:left w:val="nil"/>
              <w:bottom w:val="nil"/>
              <w:right w:val="nil"/>
            </w:tcBorders>
            <w:shd w:val="clear" w:color="auto" w:fill="FFFFFF"/>
          </w:tcPr>
          <w:p w14:paraId="0E3378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B4" w14:textId="77777777">
        <w:trPr>
          <w:cantSplit/>
          <w:jc w:val="center"/>
        </w:trPr>
        <w:tc>
          <w:tcPr>
            <w:tcW w:w="4966" w:type="dxa"/>
            <w:tcBorders>
              <w:top w:val="nil"/>
              <w:left w:val="nil"/>
              <w:bottom w:val="nil"/>
              <w:right w:val="nil"/>
            </w:tcBorders>
            <w:shd w:val="clear" w:color="auto" w:fill="FFFFFF"/>
          </w:tcPr>
          <w:p w14:paraId="0E3378B1" w14:textId="77777777" w:rsidR="0024092E" w:rsidRDefault="00450581">
            <w:pPr>
              <w:adjustRightInd w:val="0"/>
              <w:rPr>
                <w:rFonts w:ascii="Times New Roman" w:hAnsi="Times New Roman"/>
                <w:color w:val="000000"/>
              </w:rPr>
            </w:pPr>
            <w:r>
              <w:rPr>
                <w:rFonts w:ascii="Times New Roman" w:hAnsi="Times New Roman"/>
                <w:color w:val="000000"/>
              </w:rPr>
              <w:t>COX proportional hazard model [2]</w:t>
            </w:r>
          </w:p>
        </w:tc>
        <w:tc>
          <w:tcPr>
            <w:tcW w:w="3982" w:type="dxa"/>
            <w:tcBorders>
              <w:top w:val="nil"/>
              <w:left w:val="nil"/>
              <w:bottom w:val="nil"/>
              <w:right w:val="nil"/>
            </w:tcBorders>
            <w:shd w:val="clear" w:color="auto" w:fill="FFFFFF"/>
          </w:tcPr>
          <w:p w14:paraId="0E3378B2" w14:textId="77777777" w:rsidR="0024092E" w:rsidRDefault="0024092E">
            <w:pPr>
              <w:adjustRightInd w:val="0"/>
              <w:jc w:val="center"/>
              <w:rPr>
                <w:rFonts w:ascii="Times New Roman" w:hAnsi="Times New Roman"/>
                <w:color w:val="000000"/>
              </w:rPr>
            </w:pPr>
          </w:p>
        </w:tc>
        <w:tc>
          <w:tcPr>
            <w:tcW w:w="3982" w:type="dxa"/>
            <w:tcBorders>
              <w:top w:val="nil"/>
              <w:left w:val="nil"/>
              <w:bottom w:val="nil"/>
              <w:right w:val="nil"/>
            </w:tcBorders>
            <w:shd w:val="clear" w:color="auto" w:fill="FFFFFF"/>
          </w:tcPr>
          <w:p w14:paraId="0E3378B3" w14:textId="77777777" w:rsidR="0024092E" w:rsidRDefault="0024092E">
            <w:pPr>
              <w:adjustRightInd w:val="0"/>
              <w:jc w:val="center"/>
              <w:rPr>
                <w:rFonts w:ascii="Times New Roman" w:hAnsi="Times New Roman"/>
                <w:color w:val="000000"/>
              </w:rPr>
            </w:pPr>
          </w:p>
        </w:tc>
      </w:tr>
      <w:tr w:rsidR="0024092E" w14:paraId="0E3378B8" w14:textId="77777777">
        <w:trPr>
          <w:cantSplit/>
          <w:jc w:val="center"/>
        </w:trPr>
        <w:tc>
          <w:tcPr>
            <w:tcW w:w="4966" w:type="dxa"/>
            <w:tcBorders>
              <w:top w:val="nil"/>
              <w:left w:val="nil"/>
              <w:bottom w:val="nil"/>
              <w:right w:val="nil"/>
            </w:tcBorders>
            <w:shd w:val="clear" w:color="auto" w:fill="FFFFFF"/>
          </w:tcPr>
          <w:p w14:paraId="0E3378B5" w14:textId="77777777" w:rsidR="0024092E" w:rsidRDefault="00450581">
            <w:pPr>
              <w:adjustRightInd w:val="0"/>
              <w:ind w:left="210"/>
              <w:rPr>
                <w:rFonts w:ascii="Times New Roman" w:hAnsi="Times New Roman"/>
                <w:color w:val="000000"/>
              </w:rPr>
            </w:pPr>
            <w:r>
              <w:rPr>
                <w:rFonts w:ascii="Times New Roman" w:hAnsi="Times New Roman"/>
                <w:color w:val="000000"/>
              </w:rPr>
              <w:t>HR (95% CI) (Treatment Group vs. Control Group)</w:t>
            </w:r>
          </w:p>
        </w:tc>
        <w:tc>
          <w:tcPr>
            <w:tcW w:w="3982" w:type="dxa"/>
            <w:tcBorders>
              <w:top w:val="nil"/>
              <w:left w:val="nil"/>
              <w:bottom w:val="nil"/>
              <w:right w:val="nil"/>
            </w:tcBorders>
            <w:shd w:val="clear" w:color="auto" w:fill="FFFFFF"/>
          </w:tcPr>
          <w:p w14:paraId="0E3378B6" w14:textId="77777777" w:rsidR="0024092E" w:rsidRDefault="00450581">
            <w:pPr>
              <w:adjustRightInd w:val="0"/>
              <w:jc w:val="center"/>
              <w:rPr>
                <w:rFonts w:ascii="Times New Roman" w:hAnsi="Times New Roman"/>
                <w:color w:val="000000"/>
              </w:rPr>
            </w:pPr>
            <w:r>
              <w:rPr>
                <w:rFonts w:ascii="Times New Roman" w:hAnsi="Times New Roman"/>
                <w:color w:val="000000"/>
              </w:rPr>
              <w:t>0 (0, NE)</w:t>
            </w:r>
          </w:p>
        </w:tc>
        <w:tc>
          <w:tcPr>
            <w:tcW w:w="3982" w:type="dxa"/>
            <w:tcBorders>
              <w:top w:val="nil"/>
              <w:left w:val="nil"/>
              <w:bottom w:val="nil"/>
              <w:right w:val="nil"/>
            </w:tcBorders>
            <w:shd w:val="clear" w:color="auto" w:fill="FFFFFF"/>
          </w:tcPr>
          <w:p w14:paraId="0E3378B7" w14:textId="77777777" w:rsidR="0024092E" w:rsidRDefault="0024092E">
            <w:pPr>
              <w:adjustRightInd w:val="0"/>
              <w:jc w:val="center"/>
              <w:rPr>
                <w:rFonts w:ascii="Times New Roman" w:hAnsi="Times New Roman"/>
                <w:color w:val="000000"/>
              </w:rPr>
            </w:pPr>
          </w:p>
        </w:tc>
      </w:tr>
      <w:tr w:rsidR="0024092E" w14:paraId="0E3378BC" w14:textId="77777777">
        <w:trPr>
          <w:cantSplit/>
          <w:jc w:val="center"/>
        </w:trPr>
        <w:tc>
          <w:tcPr>
            <w:tcW w:w="4966" w:type="dxa"/>
            <w:tcBorders>
              <w:top w:val="nil"/>
              <w:left w:val="nil"/>
              <w:bottom w:val="single" w:sz="7" w:space="0" w:color="000000"/>
              <w:right w:val="nil"/>
            </w:tcBorders>
            <w:shd w:val="clear" w:color="auto" w:fill="FFFFFF"/>
          </w:tcPr>
          <w:p w14:paraId="0E3378B9" w14:textId="77777777" w:rsidR="0024092E" w:rsidRDefault="00450581">
            <w:pPr>
              <w:adjustRightInd w:val="0"/>
              <w:ind w:left="210"/>
              <w:rPr>
                <w:rFonts w:ascii="Times New Roman" w:hAnsi="Times New Roman"/>
                <w:color w:val="000000"/>
              </w:rPr>
            </w:pPr>
            <w:r>
              <w:rPr>
                <w:rFonts w:ascii="Times New Roman" w:hAnsi="Times New Roman"/>
                <w:color w:val="000000"/>
              </w:rPr>
              <w:t>One-side P-Value</w:t>
            </w:r>
          </w:p>
        </w:tc>
        <w:tc>
          <w:tcPr>
            <w:tcW w:w="3982" w:type="dxa"/>
            <w:tcBorders>
              <w:top w:val="nil"/>
              <w:left w:val="nil"/>
              <w:bottom w:val="single" w:sz="7" w:space="0" w:color="000000"/>
              <w:right w:val="nil"/>
            </w:tcBorders>
            <w:shd w:val="clear" w:color="auto" w:fill="FFFFFF"/>
          </w:tcPr>
          <w:p w14:paraId="0E3378BA" w14:textId="77777777" w:rsidR="0024092E" w:rsidRDefault="00450581">
            <w:pPr>
              <w:adjustRightInd w:val="0"/>
              <w:jc w:val="center"/>
              <w:rPr>
                <w:rFonts w:ascii="Times New Roman" w:hAnsi="Times New Roman"/>
                <w:color w:val="000000"/>
              </w:rPr>
            </w:pPr>
            <w:r>
              <w:rPr>
                <w:rFonts w:ascii="Times New Roman" w:hAnsi="Times New Roman"/>
                <w:color w:val="000000"/>
              </w:rPr>
              <w:t>0.4995</w:t>
            </w:r>
          </w:p>
        </w:tc>
        <w:tc>
          <w:tcPr>
            <w:tcW w:w="3982" w:type="dxa"/>
            <w:tcBorders>
              <w:top w:val="nil"/>
              <w:left w:val="nil"/>
              <w:bottom w:val="single" w:sz="7" w:space="0" w:color="000000"/>
              <w:right w:val="nil"/>
            </w:tcBorders>
            <w:shd w:val="clear" w:color="auto" w:fill="FFFFFF"/>
          </w:tcPr>
          <w:p w14:paraId="0E3378BB" w14:textId="77777777" w:rsidR="0024092E" w:rsidRDefault="0024092E">
            <w:pPr>
              <w:adjustRightInd w:val="0"/>
              <w:jc w:val="center"/>
              <w:rPr>
                <w:rFonts w:ascii="Times New Roman" w:hAnsi="Times New Roman"/>
                <w:color w:val="000000"/>
              </w:rPr>
            </w:pPr>
          </w:p>
        </w:tc>
      </w:tr>
    </w:tbl>
    <w:p w14:paraId="0E3378B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treatment difference was assessed by the log-rank test.</w:t>
      </w:r>
    </w:p>
    <w:p w14:paraId="0E3378B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hazard ratio and its 95% confidence interval calculated by Cox model with Group as the independent variable.</w:t>
      </w:r>
    </w:p>
    <w:p w14:paraId="0E3378B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Intention-to-treat Population.</w:t>
      </w:r>
    </w:p>
    <w:p w14:paraId="0E3378C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PFS is defined as the time from first dose administration to first documentation of PD or death of any cause, whichever occurs first.</w:t>
      </w:r>
    </w:p>
    <w:p w14:paraId="0E3378C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0E3378C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0E3378C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16.2.6.4.2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8C7" w14:textId="77777777">
        <w:trPr>
          <w:cantSplit/>
        </w:trPr>
        <w:tc>
          <w:tcPr>
            <w:tcW w:w="6000" w:type="dxa"/>
            <w:tcBorders>
              <w:top w:val="nil"/>
              <w:left w:val="nil"/>
              <w:bottom w:val="nil"/>
              <w:right w:val="nil"/>
            </w:tcBorders>
          </w:tcPr>
          <w:p w14:paraId="0E3378C4"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pfs.sas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78C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8C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78C8" w14:textId="77777777" w:rsidR="0024092E" w:rsidRDefault="0024092E">
      <w:pPr>
        <w:adjustRightInd w:val="0"/>
        <w:spacing w:before="10" w:after="10"/>
        <w:rPr>
          <w:rFonts w:ascii="Times New Roman" w:hAnsi="Times New Roman"/>
          <w:vanish/>
          <w:color w:val="000000"/>
          <w:specVanish/>
        </w:rPr>
      </w:pPr>
    </w:p>
    <w:p w14:paraId="0E3378C9" w14:textId="77777777" w:rsidR="0024092E" w:rsidRDefault="0024092E">
      <w:pPr>
        <w:adjustRightInd w:val="0"/>
        <w:jc w:val="center"/>
        <w:rPr>
          <w:rFonts w:hint="eastAsia"/>
          <w:sz w:val="24"/>
          <w:szCs w:val="24"/>
        </w:rPr>
        <w:sectPr w:rsidR="0024092E">
          <w:headerReference w:type="default" r:id="rId3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8CC" w14:textId="77777777">
        <w:trPr>
          <w:cantSplit/>
        </w:trPr>
        <w:tc>
          <w:tcPr>
            <w:tcW w:w="6000" w:type="dxa"/>
            <w:tcBorders>
              <w:top w:val="nil"/>
              <w:left w:val="nil"/>
              <w:bottom w:val="nil"/>
              <w:right w:val="nil"/>
            </w:tcBorders>
          </w:tcPr>
          <w:p w14:paraId="0E3378C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8C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8CD" w14:textId="77777777" w:rsidR="0024092E" w:rsidRDefault="0024092E">
      <w:pPr>
        <w:adjustRightInd w:val="0"/>
        <w:spacing w:before="10" w:after="10"/>
        <w:rPr>
          <w:rFonts w:ascii="Times New Roman" w:hAnsi="Times New Roman"/>
          <w:b/>
          <w:bCs/>
          <w:color w:val="000000"/>
        </w:rPr>
      </w:pPr>
    </w:p>
    <w:p w14:paraId="0E3378CE" w14:textId="77777777" w:rsidR="0024092E" w:rsidRDefault="00450581">
      <w:pPr>
        <w:adjustRightInd w:val="0"/>
        <w:spacing w:before="10" w:after="10"/>
        <w:jc w:val="center"/>
        <w:outlineLvl w:val="0"/>
        <w:rPr>
          <w:rFonts w:ascii="Times New Roman" w:hAnsi="Times New Roman"/>
          <w:b/>
          <w:bCs/>
          <w:color w:val="000000"/>
        </w:rPr>
      </w:pPr>
      <w:bookmarkStart w:id="39" w:name="_Toc171427908"/>
      <w:r>
        <w:rPr>
          <w:rFonts w:ascii="Times New Roman" w:hAnsi="Times New Roman"/>
          <w:b/>
          <w:bCs/>
          <w:color w:val="000000"/>
        </w:rPr>
        <w:t>Table 14.2.2.2.2 Summary of PFS Subgroup Analysis - Phase II part 2 - CRC (Intention-to-treat Population)</w:t>
      </w:r>
      <w:bookmarkEnd w:id="39"/>
    </w:p>
    <w:p w14:paraId="0E3378CF"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240"/>
        <w:gridCol w:w="2602"/>
        <w:gridCol w:w="3120"/>
        <w:gridCol w:w="1954"/>
        <w:gridCol w:w="1954"/>
      </w:tblGrid>
      <w:tr w:rsidR="0024092E" w14:paraId="0E3378D4" w14:textId="77777777">
        <w:trPr>
          <w:cantSplit/>
          <w:tblHeader/>
          <w:jc w:val="center"/>
        </w:trPr>
        <w:tc>
          <w:tcPr>
            <w:tcW w:w="3240" w:type="dxa"/>
            <w:tcBorders>
              <w:top w:val="single" w:sz="7" w:space="0" w:color="000000"/>
              <w:left w:val="nil"/>
              <w:bottom w:val="single" w:sz="4" w:space="0" w:color="000000"/>
              <w:right w:val="nil"/>
            </w:tcBorders>
            <w:shd w:val="clear" w:color="auto" w:fill="FFFFFF"/>
            <w:vAlign w:val="bottom"/>
          </w:tcPr>
          <w:p w14:paraId="0E3378D0" w14:textId="77777777" w:rsidR="0024092E" w:rsidRDefault="00450581">
            <w:pPr>
              <w:adjustRightInd w:val="0"/>
              <w:rPr>
                <w:rFonts w:ascii="Times New Roman" w:hAnsi="Times New Roman"/>
                <w:color w:val="000000"/>
              </w:rPr>
            </w:pPr>
            <w:bookmarkStart w:id="40" w:name="IDX20"/>
            <w:bookmarkEnd w:id="40"/>
            <w:r>
              <w:rPr>
                <w:rFonts w:ascii="Times New Roman" w:hAnsi="Times New Roman"/>
                <w:color w:val="000000"/>
              </w:rPr>
              <w:t>Subgroup</w:t>
            </w:r>
          </w:p>
        </w:tc>
        <w:tc>
          <w:tcPr>
            <w:tcW w:w="5722" w:type="dxa"/>
            <w:gridSpan w:val="2"/>
            <w:tcBorders>
              <w:top w:val="single" w:sz="7" w:space="0" w:color="000000"/>
              <w:left w:val="nil"/>
              <w:bottom w:val="single" w:sz="4" w:space="0" w:color="000000"/>
              <w:right w:val="nil"/>
            </w:tcBorders>
            <w:shd w:val="clear" w:color="auto" w:fill="FFFFFF"/>
            <w:vAlign w:val="bottom"/>
          </w:tcPr>
          <w:p w14:paraId="0E3378D1" w14:textId="77777777" w:rsidR="0024092E" w:rsidRDefault="0024092E">
            <w:pPr>
              <w:adjustRightInd w:val="0"/>
              <w:rPr>
                <w:rFonts w:ascii="Times New Roman" w:hAnsi="Times New Roman"/>
                <w:color w:val="000000"/>
              </w:rPr>
            </w:pPr>
          </w:p>
        </w:tc>
        <w:tc>
          <w:tcPr>
            <w:tcW w:w="1954" w:type="dxa"/>
            <w:tcBorders>
              <w:top w:val="single" w:sz="7" w:space="0" w:color="000000"/>
              <w:left w:val="nil"/>
              <w:bottom w:val="single" w:sz="4" w:space="0" w:color="000000"/>
              <w:right w:val="nil"/>
            </w:tcBorders>
            <w:shd w:val="clear" w:color="auto" w:fill="FFFFFF"/>
            <w:vAlign w:val="bottom"/>
          </w:tcPr>
          <w:p w14:paraId="0E3378D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1954" w:type="dxa"/>
            <w:tcBorders>
              <w:top w:val="single" w:sz="7" w:space="0" w:color="000000"/>
              <w:left w:val="nil"/>
              <w:bottom w:val="single" w:sz="4" w:space="0" w:color="000000"/>
              <w:right w:val="nil"/>
            </w:tcBorders>
            <w:shd w:val="clear" w:color="auto" w:fill="FFFFFF"/>
            <w:vAlign w:val="bottom"/>
          </w:tcPr>
          <w:p w14:paraId="0E3378D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78DA" w14:textId="77777777">
        <w:trPr>
          <w:cantSplit/>
          <w:jc w:val="center"/>
        </w:trPr>
        <w:tc>
          <w:tcPr>
            <w:tcW w:w="3240" w:type="dxa"/>
            <w:tcBorders>
              <w:top w:val="nil"/>
              <w:left w:val="nil"/>
              <w:bottom w:val="nil"/>
              <w:right w:val="nil"/>
            </w:tcBorders>
            <w:shd w:val="clear" w:color="auto" w:fill="FFFFFF"/>
          </w:tcPr>
          <w:p w14:paraId="0E3378D5"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602" w:type="dxa"/>
            <w:tcBorders>
              <w:top w:val="nil"/>
              <w:left w:val="nil"/>
              <w:bottom w:val="nil"/>
              <w:right w:val="nil"/>
            </w:tcBorders>
            <w:shd w:val="clear" w:color="auto" w:fill="FFFFFF"/>
          </w:tcPr>
          <w:p w14:paraId="0E3378D6"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3120" w:type="dxa"/>
            <w:tcBorders>
              <w:top w:val="nil"/>
              <w:left w:val="nil"/>
              <w:bottom w:val="nil"/>
              <w:right w:val="nil"/>
            </w:tcBorders>
            <w:shd w:val="clear" w:color="auto" w:fill="FFFFFF"/>
          </w:tcPr>
          <w:p w14:paraId="0E3378D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8D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8D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8E0" w14:textId="77777777">
        <w:trPr>
          <w:cantSplit/>
          <w:jc w:val="center"/>
        </w:trPr>
        <w:tc>
          <w:tcPr>
            <w:tcW w:w="3240" w:type="dxa"/>
            <w:tcBorders>
              <w:top w:val="nil"/>
              <w:left w:val="nil"/>
              <w:bottom w:val="nil"/>
              <w:right w:val="nil"/>
            </w:tcBorders>
            <w:shd w:val="clear" w:color="auto" w:fill="FFFFFF"/>
          </w:tcPr>
          <w:p w14:paraId="0E3378D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8D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8D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8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8DF"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8E6" w14:textId="77777777">
        <w:trPr>
          <w:cantSplit/>
          <w:jc w:val="center"/>
        </w:trPr>
        <w:tc>
          <w:tcPr>
            <w:tcW w:w="3240" w:type="dxa"/>
            <w:tcBorders>
              <w:top w:val="nil"/>
              <w:left w:val="nil"/>
              <w:bottom w:val="nil"/>
              <w:right w:val="nil"/>
            </w:tcBorders>
            <w:shd w:val="clear" w:color="auto" w:fill="FFFFFF"/>
          </w:tcPr>
          <w:p w14:paraId="0E3378E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8E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8E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8E4"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8E5"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8E8" w14:textId="77777777">
        <w:trPr>
          <w:cantSplit/>
          <w:jc w:val="center"/>
        </w:trPr>
        <w:tc>
          <w:tcPr>
            <w:tcW w:w="12870" w:type="dxa"/>
            <w:gridSpan w:val="5"/>
            <w:tcBorders>
              <w:top w:val="nil"/>
              <w:left w:val="nil"/>
              <w:bottom w:val="nil"/>
              <w:right w:val="nil"/>
            </w:tcBorders>
            <w:shd w:val="clear" w:color="auto" w:fill="FFFFFF"/>
          </w:tcPr>
          <w:p w14:paraId="0E3378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8EE" w14:textId="77777777">
        <w:trPr>
          <w:cantSplit/>
          <w:jc w:val="center"/>
        </w:trPr>
        <w:tc>
          <w:tcPr>
            <w:tcW w:w="3240" w:type="dxa"/>
            <w:tcBorders>
              <w:top w:val="nil"/>
              <w:left w:val="nil"/>
              <w:bottom w:val="nil"/>
              <w:right w:val="nil"/>
            </w:tcBorders>
            <w:shd w:val="clear" w:color="auto" w:fill="FFFFFF"/>
          </w:tcPr>
          <w:p w14:paraId="0E3378E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8EA"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3120" w:type="dxa"/>
            <w:tcBorders>
              <w:top w:val="nil"/>
              <w:left w:val="nil"/>
              <w:bottom w:val="nil"/>
              <w:right w:val="nil"/>
            </w:tcBorders>
            <w:shd w:val="clear" w:color="auto" w:fill="FFFFFF"/>
          </w:tcPr>
          <w:p w14:paraId="0E3378E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8E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8E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8F4" w14:textId="77777777">
        <w:trPr>
          <w:cantSplit/>
          <w:jc w:val="center"/>
        </w:trPr>
        <w:tc>
          <w:tcPr>
            <w:tcW w:w="3240" w:type="dxa"/>
            <w:tcBorders>
              <w:top w:val="nil"/>
              <w:left w:val="nil"/>
              <w:bottom w:val="nil"/>
              <w:right w:val="nil"/>
            </w:tcBorders>
            <w:shd w:val="clear" w:color="auto" w:fill="FFFFFF"/>
          </w:tcPr>
          <w:p w14:paraId="0E3378E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8F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8F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8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8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8FA" w14:textId="77777777">
        <w:trPr>
          <w:cantSplit/>
          <w:jc w:val="center"/>
        </w:trPr>
        <w:tc>
          <w:tcPr>
            <w:tcW w:w="3240" w:type="dxa"/>
            <w:tcBorders>
              <w:top w:val="nil"/>
              <w:left w:val="nil"/>
              <w:bottom w:val="nil"/>
              <w:right w:val="nil"/>
            </w:tcBorders>
            <w:shd w:val="clear" w:color="auto" w:fill="FFFFFF"/>
          </w:tcPr>
          <w:p w14:paraId="0E3378F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8F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8F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8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8F9"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8FC" w14:textId="77777777">
        <w:trPr>
          <w:cantSplit/>
          <w:jc w:val="center"/>
        </w:trPr>
        <w:tc>
          <w:tcPr>
            <w:tcW w:w="12870" w:type="dxa"/>
            <w:gridSpan w:val="5"/>
            <w:tcBorders>
              <w:top w:val="nil"/>
              <w:left w:val="nil"/>
              <w:bottom w:val="nil"/>
              <w:right w:val="nil"/>
            </w:tcBorders>
            <w:shd w:val="clear" w:color="auto" w:fill="FFFFFF"/>
          </w:tcPr>
          <w:p w14:paraId="0E3378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02" w14:textId="77777777">
        <w:trPr>
          <w:cantSplit/>
          <w:jc w:val="center"/>
        </w:trPr>
        <w:tc>
          <w:tcPr>
            <w:tcW w:w="3240" w:type="dxa"/>
            <w:tcBorders>
              <w:top w:val="nil"/>
              <w:left w:val="nil"/>
              <w:bottom w:val="nil"/>
              <w:right w:val="nil"/>
            </w:tcBorders>
            <w:shd w:val="clear" w:color="auto" w:fill="FFFFFF"/>
          </w:tcPr>
          <w:p w14:paraId="0E3378FD"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602" w:type="dxa"/>
            <w:tcBorders>
              <w:top w:val="nil"/>
              <w:left w:val="nil"/>
              <w:bottom w:val="nil"/>
              <w:right w:val="nil"/>
            </w:tcBorders>
            <w:shd w:val="clear" w:color="auto" w:fill="FFFFFF"/>
          </w:tcPr>
          <w:p w14:paraId="0E3378FE" w14:textId="77777777" w:rsidR="0024092E" w:rsidRDefault="00450581">
            <w:pPr>
              <w:adjustRightInd w:val="0"/>
              <w:rPr>
                <w:rFonts w:ascii="Times New Roman" w:hAnsi="Times New Roman"/>
                <w:color w:val="000000"/>
              </w:rPr>
            </w:pPr>
            <w:r>
              <w:rPr>
                <w:rFonts w:ascii="Times New Roman" w:hAnsi="Times New Roman"/>
                <w:color w:val="000000"/>
              </w:rPr>
              <w:t>Male</w:t>
            </w:r>
          </w:p>
        </w:tc>
        <w:tc>
          <w:tcPr>
            <w:tcW w:w="3120" w:type="dxa"/>
            <w:tcBorders>
              <w:top w:val="nil"/>
              <w:left w:val="nil"/>
              <w:bottom w:val="nil"/>
              <w:right w:val="nil"/>
            </w:tcBorders>
            <w:shd w:val="clear" w:color="auto" w:fill="FFFFFF"/>
          </w:tcPr>
          <w:p w14:paraId="0E3378F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0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90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908" w14:textId="77777777">
        <w:trPr>
          <w:cantSplit/>
          <w:jc w:val="center"/>
        </w:trPr>
        <w:tc>
          <w:tcPr>
            <w:tcW w:w="3240" w:type="dxa"/>
            <w:tcBorders>
              <w:top w:val="nil"/>
              <w:left w:val="nil"/>
              <w:bottom w:val="nil"/>
              <w:right w:val="nil"/>
            </w:tcBorders>
            <w:shd w:val="clear" w:color="auto" w:fill="FFFFFF"/>
          </w:tcPr>
          <w:p w14:paraId="0E33790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0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0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0E" w14:textId="77777777">
        <w:trPr>
          <w:cantSplit/>
          <w:jc w:val="center"/>
        </w:trPr>
        <w:tc>
          <w:tcPr>
            <w:tcW w:w="3240" w:type="dxa"/>
            <w:tcBorders>
              <w:top w:val="nil"/>
              <w:left w:val="nil"/>
              <w:bottom w:val="nil"/>
              <w:right w:val="nil"/>
            </w:tcBorders>
            <w:shd w:val="clear" w:color="auto" w:fill="FFFFFF"/>
          </w:tcPr>
          <w:p w14:paraId="0E33790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0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0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90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910" w14:textId="77777777">
        <w:trPr>
          <w:cantSplit/>
          <w:jc w:val="center"/>
        </w:trPr>
        <w:tc>
          <w:tcPr>
            <w:tcW w:w="12870" w:type="dxa"/>
            <w:gridSpan w:val="5"/>
            <w:tcBorders>
              <w:top w:val="nil"/>
              <w:left w:val="nil"/>
              <w:bottom w:val="nil"/>
              <w:right w:val="nil"/>
            </w:tcBorders>
            <w:shd w:val="clear" w:color="auto" w:fill="FFFFFF"/>
          </w:tcPr>
          <w:p w14:paraId="0E33790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16" w14:textId="77777777">
        <w:trPr>
          <w:cantSplit/>
          <w:jc w:val="center"/>
        </w:trPr>
        <w:tc>
          <w:tcPr>
            <w:tcW w:w="3240" w:type="dxa"/>
            <w:tcBorders>
              <w:top w:val="nil"/>
              <w:left w:val="nil"/>
              <w:bottom w:val="nil"/>
              <w:right w:val="nil"/>
            </w:tcBorders>
            <w:shd w:val="clear" w:color="auto" w:fill="FFFFFF"/>
          </w:tcPr>
          <w:p w14:paraId="0E33791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12"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3120" w:type="dxa"/>
            <w:tcBorders>
              <w:top w:val="nil"/>
              <w:left w:val="nil"/>
              <w:bottom w:val="nil"/>
              <w:right w:val="nil"/>
            </w:tcBorders>
            <w:shd w:val="clear" w:color="auto" w:fill="FFFFFF"/>
          </w:tcPr>
          <w:p w14:paraId="0E33791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1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91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91C" w14:textId="77777777">
        <w:trPr>
          <w:cantSplit/>
          <w:jc w:val="center"/>
        </w:trPr>
        <w:tc>
          <w:tcPr>
            <w:tcW w:w="3240" w:type="dxa"/>
            <w:tcBorders>
              <w:top w:val="nil"/>
              <w:left w:val="nil"/>
              <w:bottom w:val="nil"/>
              <w:right w:val="nil"/>
            </w:tcBorders>
            <w:shd w:val="clear" w:color="auto" w:fill="FFFFFF"/>
          </w:tcPr>
          <w:p w14:paraId="0E33791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1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1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1B"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922" w14:textId="77777777">
        <w:trPr>
          <w:cantSplit/>
          <w:jc w:val="center"/>
        </w:trPr>
        <w:tc>
          <w:tcPr>
            <w:tcW w:w="3240" w:type="dxa"/>
            <w:tcBorders>
              <w:top w:val="nil"/>
              <w:left w:val="nil"/>
              <w:bottom w:val="nil"/>
              <w:right w:val="nil"/>
            </w:tcBorders>
            <w:shd w:val="clear" w:color="auto" w:fill="FFFFFF"/>
          </w:tcPr>
          <w:p w14:paraId="0E33791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1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1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20"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921"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924" w14:textId="77777777">
        <w:trPr>
          <w:cantSplit/>
          <w:jc w:val="center"/>
        </w:trPr>
        <w:tc>
          <w:tcPr>
            <w:tcW w:w="12870" w:type="dxa"/>
            <w:gridSpan w:val="5"/>
            <w:tcBorders>
              <w:top w:val="nil"/>
              <w:left w:val="nil"/>
              <w:bottom w:val="nil"/>
              <w:right w:val="nil"/>
            </w:tcBorders>
            <w:shd w:val="clear" w:color="auto" w:fill="FFFFFF"/>
          </w:tcPr>
          <w:p w14:paraId="0E33792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2A" w14:textId="77777777">
        <w:trPr>
          <w:cantSplit/>
          <w:jc w:val="center"/>
        </w:trPr>
        <w:tc>
          <w:tcPr>
            <w:tcW w:w="3240" w:type="dxa"/>
            <w:tcBorders>
              <w:top w:val="nil"/>
              <w:left w:val="nil"/>
              <w:bottom w:val="nil"/>
              <w:right w:val="nil"/>
            </w:tcBorders>
            <w:shd w:val="clear" w:color="auto" w:fill="FFFFFF"/>
          </w:tcPr>
          <w:p w14:paraId="0E337925"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602" w:type="dxa"/>
            <w:tcBorders>
              <w:top w:val="nil"/>
              <w:left w:val="nil"/>
              <w:bottom w:val="nil"/>
              <w:right w:val="nil"/>
            </w:tcBorders>
            <w:shd w:val="clear" w:color="auto" w:fill="FFFFFF"/>
          </w:tcPr>
          <w:p w14:paraId="0E337926"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3120" w:type="dxa"/>
            <w:tcBorders>
              <w:top w:val="nil"/>
              <w:left w:val="nil"/>
              <w:bottom w:val="nil"/>
              <w:right w:val="nil"/>
            </w:tcBorders>
            <w:shd w:val="clear" w:color="auto" w:fill="FFFFFF"/>
          </w:tcPr>
          <w:p w14:paraId="0E33792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2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92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930" w14:textId="77777777">
        <w:trPr>
          <w:cantSplit/>
          <w:jc w:val="center"/>
        </w:trPr>
        <w:tc>
          <w:tcPr>
            <w:tcW w:w="3240" w:type="dxa"/>
            <w:tcBorders>
              <w:top w:val="nil"/>
              <w:left w:val="nil"/>
              <w:bottom w:val="nil"/>
              <w:right w:val="nil"/>
            </w:tcBorders>
            <w:shd w:val="clear" w:color="auto" w:fill="FFFFFF"/>
          </w:tcPr>
          <w:p w14:paraId="0E33792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2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2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36" w14:textId="77777777">
        <w:trPr>
          <w:cantSplit/>
          <w:jc w:val="center"/>
        </w:trPr>
        <w:tc>
          <w:tcPr>
            <w:tcW w:w="3240" w:type="dxa"/>
            <w:tcBorders>
              <w:top w:val="nil"/>
              <w:left w:val="nil"/>
              <w:bottom w:val="nil"/>
              <w:right w:val="nil"/>
            </w:tcBorders>
            <w:shd w:val="clear" w:color="auto" w:fill="FFFFFF"/>
          </w:tcPr>
          <w:p w14:paraId="0E33793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3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3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935"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r>
      <w:tr w:rsidR="0024092E" w14:paraId="0E337938" w14:textId="77777777">
        <w:trPr>
          <w:cantSplit/>
          <w:jc w:val="center"/>
        </w:trPr>
        <w:tc>
          <w:tcPr>
            <w:tcW w:w="12870" w:type="dxa"/>
            <w:gridSpan w:val="5"/>
            <w:tcBorders>
              <w:top w:val="nil"/>
              <w:left w:val="nil"/>
              <w:bottom w:val="nil"/>
              <w:right w:val="nil"/>
            </w:tcBorders>
            <w:shd w:val="clear" w:color="auto" w:fill="FFFFFF"/>
          </w:tcPr>
          <w:p w14:paraId="0E33793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3E" w14:textId="77777777">
        <w:trPr>
          <w:cantSplit/>
          <w:jc w:val="center"/>
        </w:trPr>
        <w:tc>
          <w:tcPr>
            <w:tcW w:w="3240" w:type="dxa"/>
            <w:tcBorders>
              <w:top w:val="nil"/>
              <w:left w:val="nil"/>
              <w:bottom w:val="nil"/>
              <w:right w:val="nil"/>
            </w:tcBorders>
            <w:shd w:val="clear" w:color="auto" w:fill="FFFFFF"/>
          </w:tcPr>
          <w:p w14:paraId="0E33793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3A"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3120" w:type="dxa"/>
            <w:tcBorders>
              <w:top w:val="nil"/>
              <w:left w:val="nil"/>
              <w:bottom w:val="nil"/>
              <w:right w:val="nil"/>
            </w:tcBorders>
            <w:shd w:val="clear" w:color="auto" w:fill="FFFFFF"/>
          </w:tcPr>
          <w:p w14:paraId="0E33793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3C"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3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944" w14:textId="77777777">
        <w:trPr>
          <w:cantSplit/>
          <w:jc w:val="center"/>
        </w:trPr>
        <w:tc>
          <w:tcPr>
            <w:tcW w:w="3240" w:type="dxa"/>
            <w:tcBorders>
              <w:top w:val="nil"/>
              <w:left w:val="nil"/>
              <w:bottom w:val="nil"/>
              <w:right w:val="nil"/>
            </w:tcBorders>
            <w:shd w:val="clear" w:color="auto" w:fill="FFFFFF"/>
          </w:tcPr>
          <w:p w14:paraId="0E33793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4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4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42"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43"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r>
      <w:tr w:rsidR="0024092E" w14:paraId="0E33794A" w14:textId="77777777">
        <w:trPr>
          <w:cantSplit/>
          <w:jc w:val="center"/>
        </w:trPr>
        <w:tc>
          <w:tcPr>
            <w:tcW w:w="3240" w:type="dxa"/>
            <w:tcBorders>
              <w:top w:val="nil"/>
              <w:left w:val="nil"/>
              <w:bottom w:val="nil"/>
              <w:right w:val="nil"/>
            </w:tcBorders>
            <w:shd w:val="clear" w:color="auto" w:fill="FFFFFF"/>
          </w:tcPr>
          <w:p w14:paraId="0E33794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4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4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48"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49"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r>
      <w:tr w:rsidR="0024092E" w14:paraId="0E33794C" w14:textId="77777777">
        <w:trPr>
          <w:cantSplit/>
          <w:jc w:val="center"/>
        </w:trPr>
        <w:tc>
          <w:tcPr>
            <w:tcW w:w="12870" w:type="dxa"/>
            <w:gridSpan w:val="5"/>
            <w:tcBorders>
              <w:top w:val="nil"/>
              <w:left w:val="nil"/>
              <w:bottom w:val="nil"/>
              <w:right w:val="nil"/>
            </w:tcBorders>
            <w:shd w:val="clear" w:color="auto" w:fill="FFFFFF"/>
          </w:tcPr>
          <w:p w14:paraId="0E3379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52" w14:textId="77777777">
        <w:trPr>
          <w:cantSplit/>
          <w:jc w:val="center"/>
        </w:trPr>
        <w:tc>
          <w:tcPr>
            <w:tcW w:w="3240" w:type="dxa"/>
            <w:tcBorders>
              <w:top w:val="nil"/>
              <w:left w:val="nil"/>
              <w:bottom w:val="nil"/>
              <w:right w:val="nil"/>
            </w:tcBorders>
            <w:shd w:val="clear" w:color="auto" w:fill="FFFFFF"/>
          </w:tcPr>
          <w:p w14:paraId="0E33794D"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602" w:type="dxa"/>
            <w:tcBorders>
              <w:top w:val="nil"/>
              <w:left w:val="nil"/>
              <w:bottom w:val="nil"/>
              <w:right w:val="nil"/>
            </w:tcBorders>
            <w:shd w:val="clear" w:color="auto" w:fill="FFFFFF"/>
          </w:tcPr>
          <w:p w14:paraId="0E33794E"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3120" w:type="dxa"/>
            <w:tcBorders>
              <w:top w:val="nil"/>
              <w:left w:val="nil"/>
              <w:bottom w:val="nil"/>
              <w:right w:val="nil"/>
            </w:tcBorders>
            <w:shd w:val="clear" w:color="auto" w:fill="FFFFFF"/>
          </w:tcPr>
          <w:p w14:paraId="0E33794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5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95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958" w14:textId="77777777">
        <w:trPr>
          <w:cantSplit/>
          <w:jc w:val="center"/>
        </w:trPr>
        <w:tc>
          <w:tcPr>
            <w:tcW w:w="3240" w:type="dxa"/>
            <w:tcBorders>
              <w:top w:val="nil"/>
              <w:left w:val="nil"/>
              <w:bottom w:val="nil"/>
              <w:right w:val="nil"/>
            </w:tcBorders>
            <w:shd w:val="clear" w:color="auto" w:fill="FFFFFF"/>
          </w:tcPr>
          <w:p w14:paraId="0E33795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5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5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95E" w14:textId="77777777">
        <w:trPr>
          <w:cantSplit/>
          <w:jc w:val="center"/>
        </w:trPr>
        <w:tc>
          <w:tcPr>
            <w:tcW w:w="3240" w:type="dxa"/>
            <w:tcBorders>
              <w:top w:val="nil"/>
              <w:left w:val="nil"/>
              <w:bottom w:val="nil"/>
              <w:right w:val="nil"/>
            </w:tcBorders>
            <w:shd w:val="clear" w:color="auto" w:fill="FFFFFF"/>
          </w:tcPr>
          <w:p w14:paraId="0E33795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5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5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95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960" w14:textId="77777777">
        <w:trPr>
          <w:cantSplit/>
          <w:jc w:val="center"/>
        </w:trPr>
        <w:tc>
          <w:tcPr>
            <w:tcW w:w="12870" w:type="dxa"/>
            <w:gridSpan w:val="5"/>
            <w:tcBorders>
              <w:top w:val="nil"/>
              <w:left w:val="nil"/>
              <w:bottom w:val="nil"/>
              <w:right w:val="nil"/>
            </w:tcBorders>
            <w:shd w:val="clear" w:color="auto" w:fill="FFFFFF"/>
          </w:tcPr>
          <w:p w14:paraId="0E3379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66" w14:textId="77777777">
        <w:trPr>
          <w:cantSplit/>
          <w:jc w:val="center"/>
        </w:trPr>
        <w:tc>
          <w:tcPr>
            <w:tcW w:w="3240" w:type="dxa"/>
            <w:tcBorders>
              <w:top w:val="nil"/>
              <w:left w:val="nil"/>
              <w:bottom w:val="nil"/>
              <w:right w:val="nil"/>
            </w:tcBorders>
            <w:shd w:val="clear" w:color="auto" w:fill="FFFFFF"/>
          </w:tcPr>
          <w:p w14:paraId="0E337961"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602" w:type="dxa"/>
            <w:tcBorders>
              <w:top w:val="nil"/>
              <w:left w:val="nil"/>
              <w:bottom w:val="nil"/>
              <w:right w:val="nil"/>
            </w:tcBorders>
            <w:shd w:val="clear" w:color="auto" w:fill="FFFFFF"/>
          </w:tcPr>
          <w:p w14:paraId="0E337962"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3120" w:type="dxa"/>
            <w:tcBorders>
              <w:top w:val="nil"/>
              <w:left w:val="nil"/>
              <w:bottom w:val="nil"/>
              <w:right w:val="nil"/>
            </w:tcBorders>
            <w:shd w:val="clear" w:color="auto" w:fill="FFFFFF"/>
          </w:tcPr>
          <w:p w14:paraId="0E33796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64"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6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96C" w14:textId="77777777">
        <w:trPr>
          <w:cantSplit/>
          <w:jc w:val="center"/>
        </w:trPr>
        <w:tc>
          <w:tcPr>
            <w:tcW w:w="3240" w:type="dxa"/>
            <w:tcBorders>
              <w:top w:val="nil"/>
              <w:left w:val="nil"/>
              <w:bottom w:val="nil"/>
              <w:right w:val="nil"/>
            </w:tcBorders>
            <w:shd w:val="clear" w:color="auto" w:fill="FFFFFF"/>
          </w:tcPr>
          <w:p w14:paraId="0E33796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6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6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6A"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6B"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972" w14:textId="77777777">
        <w:trPr>
          <w:cantSplit/>
          <w:jc w:val="center"/>
        </w:trPr>
        <w:tc>
          <w:tcPr>
            <w:tcW w:w="3240" w:type="dxa"/>
            <w:tcBorders>
              <w:top w:val="nil"/>
              <w:left w:val="nil"/>
              <w:bottom w:val="nil"/>
              <w:right w:val="nil"/>
            </w:tcBorders>
            <w:shd w:val="clear" w:color="auto" w:fill="FFFFFF"/>
          </w:tcPr>
          <w:p w14:paraId="0E33796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6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6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70"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971"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974" w14:textId="77777777">
        <w:trPr>
          <w:cantSplit/>
          <w:jc w:val="center"/>
        </w:trPr>
        <w:tc>
          <w:tcPr>
            <w:tcW w:w="12870" w:type="dxa"/>
            <w:gridSpan w:val="5"/>
            <w:tcBorders>
              <w:top w:val="nil"/>
              <w:left w:val="nil"/>
              <w:bottom w:val="nil"/>
              <w:right w:val="nil"/>
            </w:tcBorders>
            <w:shd w:val="clear" w:color="auto" w:fill="FFFFFF"/>
          </w:tcPr>
          <w:p w14:paraId="0E3379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7A" w14:textId="77777777">
        <w:trPr>
          <w:cantSplit/>
          <w:jc w:val="center"/>
        </w:trPr>
        <w:tc>
          <w:tcPr>
            <w:tcW w:w="3240" w:type="dxa"/>
            <w:tcBorders>
              <w:top w:val="nil"/>
              <w:left w:val="nil"/>
              <w:bottom w:val="nil"/>
              <w:right w:val="nil"/>
            </w:tcBorders>
            <w:shd w:val="clear" w:color="auto" w:fill="FFFFFF"/>
          </w:tcPr>
          <w:p w14:paraId="0E337975"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602" w:type="dxa"/>
            <w:tcBorders>
              <w:top w:val="nil"/>
              <w:left w:val="nil"/>
              <w:bottom w:val="nil"/>
              <w:right w:val="nil"/>
            </w:tcBorders>
            <w:shd w:val="clear" w:color="auto" w:fill="FFFFFF"/>
          </w:tcPr>
          <w:p w14:paraId="0E337976"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3120" w:type="dxa"/>
            <w:tcBorders>
              <w:top w:val="nil"/>
              <w:left w:val="nil"/>
              <w:bottom w:val="nil"/>
              <w:right w:val="nil"/>
            </w:tcBorders>
            <w:shd w:val="clear" w:color="auto" w:fill="FFFFFF"/>
          </w:tcPr>
          <w:p w14:paraId="0E3379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7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97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980" w14:textId="77777777">
        <w:trPr>
          <w:cantSplit/>
          <w:jc w:val="center"/>
        </w:trPr>
        <w:tc>
          <w:tcPr>
            <w:tcW w:w="3240" w:type="dxa"/>
            <w:tcBorders>
              <w:top w:val="nil"/>
              <w:left w:val="nil"/>
              <w:bottom w:val="nil"/>
              <w:right w:val="nil"/>
            </w:tcBorders>
            <w:shd w:val="clear" w:color="auto" w:fill="FFFFFF"/>
          </w:tcPr>
          <w:p w14:paraId="0E33797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7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7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86" w14:textId="77777777">
        <w:trPr>
          <w:cantSplit/>
          <w:jc w:val="center"/>
        </w:trPr>
        <w:tc>
          <w:tcPr>
            <w:tcW w:w="3240" w:type="dxa"/>
            <w:tcBorders>
              <w:top w:val="nil"/>
              <w:left w:val="nil"/>
              <w:bottom w:val="nil"/>
              <w:right w:val="nil"/>
            </w:tcBorders>
            <w:shd w:val="clear" w:color="auto" w:fill="FFFFFF"/>
          </w:tcPr>
          <w:p w14:paraId="0E33798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8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8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84"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98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988" w14:textId="77777777">
        <w:trPr>
          <w:cantSplit/>
          <w:jc w:val="center"/>
        </w:trPr>
        <w:tc>
          <w:tcPr>
            <w:tcW w:w="12870" w:type="dxa"/>
            <w:gridSpan w:val="5"/>
            <w:tcBorders>
              <w:top w:val="nil"/>
              <w:left w:val="nil"/>
              <w:bottom w:val="nil"/>
              <w:right w:val="nil"/>
            </w:tcBorders>
            <w:shd w:val="clear" w:color="auto" w:fill="FFFFFF"/>
          </w:tcPr>
          <w:p w14:paraId="0E3379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8E" w14:textId="77777777">
        <w:trPr>
          <w:cantSplit/>
          <w:jc w:val="center"/>
        </w:trPr>
        <w:tc>
          <w:tcPr>
            <w:tcW w:w="3240" w:type="dxa"/>
            <w:tcBorders>
              <w:top w:val="nil"/>
              <w:left w:val="nil"/>
              <w:bottom w:val="nil"/>
              <w:right w:val="nil"/>
            </w:tcBorders>
            <w:shd w:val="clear" w:color="auto" w:fill="FFFFFF"/>
          </w:tcPr>
          <w:p w14:paraId="0E33798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8A"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3120" w:type="dxa"/>
            <w:tcBorders>
              <w:top w:val="nil"/>
              <w:left w:val="nil"/>
              <w:bottom w:val="nil"/>
              <w:right w:val="nil"/>
            </w:tcBorders>
            <w:shd w:val="clear" w:color="auto" w:fill="FFFFFF"/>
          </w:tcPr>
          <w:p w14:paraId="0E33798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8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98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994" w14:textId="77777777">
        <w:trPr>
          <w:cantSplit/>
          <w:jc w:val="center"/>
        </w:trPr>
        <w:tc>
          <w:tcPr>
            <w:tcW w:w="3240" w:type="dxa"/>
            <w:tcBorders>
              <w:top w:val="nil"/>
              <w:left w:val="nil"/>
              <w:bottom w:val="nil"/>
              <w:right w:val="nil"/>
            </w:tcBorders>
            <w:shd w:val="clear" w:color="auto" w:fill="FFFFFF"/>
          </w:tcPr>
          <w:p w14:paraId="0E33798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9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9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9A" w14:textId="77777777">
        <w:trPr>
          <w:cantSplit/>
          <w:jc w:val="center"/>
        </w:trPr>
        <w:tc>
          <w:tcPr>
            <w:tcW w:w="3240" w:type="dxa"/>
            <w:tcBorders>
              <w:top w:val="nil"/>
              <w:left w:val="nil"/>
              <w:bottom w:val="nil"/>
              <w:right w:val="nil"/>
            </w:tcBorders>
            <w:shd w:val="clear" w:color="auto" w:fill="FFFFFF"/>
          </w:tcPr>
          <w:p w14:paraId="0E33799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9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9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98"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999"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99C" w14:textId="77777777">
        <w:trPr>
          <w:cantSplit/>
          <w:jc w:val="center"/>
        </w:trPr>
        <w:tc>
          <w:tcPr>
            <w:tcW w:w="12870" w:type="dxa"/>
            <w:gridSpan w:val="5"/>
            <w:tcBorders>
              <w:top w:val="nil"/>
              <w:left w:val="nil"/>
              <w:bottom w:val="nil"/>
              <w:right w:val="nil"/>
            </w:tcBorders>
            <w:shd w:val="clear" w:color="auto" w:fill="FFFFFF"/>
          </w:tcPr>
          <w:p w14:paraId="0E3379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A2" w14:textId="77777777">
        <w:trPr>
          <w:cantSplit/>
          <w:jc w:val="center"/>
        </w:trPr>
        <w:tc>
          <w:tcPr>
            <w:tcW w:w="3240" w:type="dxa"/>
            <w:tcBorders>
              <w:top w:val="nil"/>
              <w:left w:val="nil"/>
              <w:bottom w:val="nil"/>
              <w:right w:val="nil"/>
            </w:tcBorders>
            <w:shd w:val="clear" w:color="auto" w:fill="FFFFFF"/>
          </w:tcPr>
          <w:p w14:paraId="0E33799D"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602" w:type="dxa"/>
            <w:tcBorders>
              <w:top w:val="nil"/>
              <w:left w:val="nil"/>
              <w:bottom w:val="nil"/>
              <w:right w:val="nil"/>
            </w:tcBorders>
            <w:shd w:val="clear" w:color="auto" w:fill="FFFFFF"/>
          </w:tcPr>
          <w:p w14:paraId="0E33799E"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3120" w:type="dxa"/>
            <w:tcBorders>
              <w:top w:val="nil"/>
              <w:left w:val="nil"/>
              <w:bottom w:val="nil"/>
              <w:right w:val="nil"/>
            </w:tcBorders>
            <w:shd w:val="clear" w:color="auto" w:fill="FFFFFF"/>
          </w:tcPr>
          <w:p w14:paraId="0E33799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A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9A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9A8" w14:textId="77777777">
        <w:trPr>
          <w:cantSplit/>
          <w:jc w:val="center"/>
        </w:trPr>
        <w:tc>
          <w:tcPr>
            <w:tcW w:w="3240" w:type="dxa"/>
            <w:tcBorders>
              <w:top w:val="nil"/>
              <w:left w:val="nil"/>
              <w:bottom w:val="nil"/>
              <w:right w:val="nil"/>
            </w:tcBorders>
            <w:shd w:val="clear" w:color="auto" w:fill="FFFFFF"/>
          </w:tcPr>
          <w:p w14:paraId="0E3379A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A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A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AE" w14:textId="77777777">
        <w:trPr>
          <w:cantSplit/>
          <w:jc w:val="center"/>
        </w:trPr>
        <w:tc>
          <w:tcPr>
            <w:tcW w:w="3240" w:type="dxa"/>
            <w:tcBorders>
              <w:top w:val="nil"/>
              <w:left w:val="nil"/>
              <w:bottom w:val="nil"/>
              <w:right w:val="nil"/>
            </w:tcBorders>
            <w:shd w:val="clear" w:color="auto" w:fill="FFFFFF"/>
          </w:tcPr>
          <w:p w14:paraId="0E3379A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A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A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AC"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9AD"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r>
      <w:tr w:rsidR="0024092E" w14:paraId="0E3379B0" w14:textId="77777777">
        <w:trPr>
          <w:cantSplit/>
          <w:jc w:val="center"/>
        </w:trPr>
        <w:tc>
          <w:tcPr>
            <w:tcW w:w="12870" w:type="dxa"/>
            <w:gridSpan w:val="5"/>
            <w:tcBorders>
              <w:top w:val="nil"/>
              <w:left w:val="nil"/>
              <w:bottom w:val="nil"/>
              <w:right w:val="nil"/>
            </w:tcBorders>
            <w:shd w:val="clear" w:color="auto" w:fill="FFFFFF"/>
          </w:tcPr>
          <w:p w14:paraId="0E3379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B6" w14:textId="77777777">
        <w:trPr>
          <w:cantSplit/>
          <w:jc w:val="center"/>
        </w:trPr>
        <w:tc>
          <w:tcPr>
            <w:tcW w:w="3240" w:type="dxa"/>
            <w:tcBorders>
              <w:top w:val="nil"/>
              <w:left w:val="nil"/>
              <w:bottom w:val="nil"/>
              <w:right w:val="nil"/>
            </w:tcBorders>
            <w:shd w:val="clear" w:color="auto" w:fill="FFFFFF"/>
          </w:tcPr>
          <w:p w14:paraId="0E3379B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B2"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3120" w:type="dxa"/>
            <w:tcBorders>
              <w:top w:val="nil"/>
              <w:left w:val="nil"/>
              <w:bottom w:val="nil"/>
              <w:right w:val="nil"/>
            </w:tcBorders>
            <w:shd w:val="clear" w:color="auto" w:fill="FFFFFF"/>
          </w:tcPr>
          <w:p w14:paraId="0E3379B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9B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9BC" w14:textId="77777777">
        <w:trPr>
          <w:cantSplit/>
          <w:jc w:val="center"/>
        </w:trPr>
        <w:tc>
          <w:tcPr>
            <w:tcW w:w="3240" w:type="dxa"/>
            <w:tcBorders>
              <w:top w:val="nil"/>
              <w:left w:val="nil"/>
              <w:bottom w:val="nil"/>
              <w:right w:val="nil"/>
            </w:tcBorders>
            <w:shd w:val="clear" w:color="auto" w:fill="FFFFFF"/>
          </w:tcPr>
          <w:p w14:paraId="0E3379B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B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B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B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9C2" w14:textId="77777777">
        <w:trPr>
          <w:cantSplit/>
          <w:jc w:val="center"/>
        </w:trPr>
        <w:tc>
          <w:tcPr>
            <w:tcW w:w="3240" w:type="dxa"/>
            <w:tcBorders>
              <w:top w:val="nil"/>
              <w:left w:val="nil"/>
              <w:bottom w:val="nil"/>
              <w:right w:val="nil"/>
            </w:tcBorders>
            <w:shd w:val="clear" w:color="auto" w:fill="FFFFFF"/>
          </w:tcPr>
          <w:p w14:paraId="0E3379B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B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B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C0"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9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C4" w14:textId="77777777">
        <w:trPr>
          <w:cantSplit/>
          <w:jc w:val="center"/>
        </w:trPr>
        <w:tc>
          <w:tcPr>
            <w:tcW w:w="12870" w:type="dxa"/>
            <w:gridSpan w:val="5"/>
            <w:tcBorders>
              <w:top w:val="nil"/>
              <w:left w:val="nil"/>
              <w:bottom w:val="nil"/>
              <w:right w:val="nil"/>
            </w:tcBorders>
            <w:shd w:val="clear" w:color="auto" w:fill="FFFFFF"/>
          </w:tcPr>
          <w:p w14:paraId="0E3379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CA" w14:textId="77777777">
        <w:trPr>
          <w:cantSplit/>
          <w:jc w:val="center"/>
        </w:trPr>
        <w:tc>
          <w:tcPr>
            <w:tcW w:w="3240" w:type="dxa"/>
            <w:tcBorders>
              <w:top w:val="nil"/>
              <w:left w:val="nil"/>
              <w:bottom w:val="nil"/>
              <w:right w:val="nil"/>
            </w:tcBorders>
            <w:shd w:val="clear" w:color="auto" w:fill="FFFFFF"/>
          </w:tcPr>
          <w:p w14:paraId="0E3379C5"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602" w:type="dxa"/>
            <w:tcBorders>
              <w:top w:val="nil"/>
              <w:left w:val="nil"/>
              <w:bottom w:val="nil"/>
              <w:right w:val="nil"/>
            </w:tcBorders>
            <w:shd w:val="clear" w:color="auto" w:fill="FFFFFF"/>
          </w:tcPr>
          <w:p w14:paraId="0E3379C6"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9C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C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9C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9D0" w14:textId="77777777">
        <w:trPr>
          <w:cantSplit/>
          <w:jc w:val="center"/>
        </w:trPr>
        <w:tc>
          <w:tcPr>
            <w:tcW w:w="3240" w:type="dxa"/>
            <w:tcBorders>
              <w:top w:val="nil"/>
              <w:left w:val="nil"/>
              <w:bottom w:val="nil"/>
              <w:right w:val="nil"/>
            </w:tcBorders>
            <w:shd w:val="clear" w:color="auto" w:fill="FFFFFF"/>
          </w:tcPr>
          <w:p w14:paraId="0E3379C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C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C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9D6" w14:textId="77777777">
        <w:trPr>
          <w:cantSplit/>
          <w:jc w:val="center"/>
        </w:trPr>
        <w:tc>
          <w:tcPr>
            <w:tcW w:w="3240" w:type="dxa"/>
            <w:tcBorders>
              <w:top w:val="nil"/>
              <w:left w:val="nil"/>
              <w:bottom w:val="nil"/>
              <w:right w:val="nil"/>
            </w:tcBorders>
            <w:shd w:val="clear" w:color="auto" w:fill="FFFFFF"/>
          </w:tcPr>
          <w:p w14:paraId="0E3379D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D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D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9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9D8" w14:textId="77777777">
        <w:trPr>
          <w:cantSplit/>
          <w:jc w:val="center"/>
        </w:trPr>
        <w:tc>
          <w:tcPr>
            <w:tcW w:w="12870" w:type="dxa"/>
            <w:gridSpan w:val="5"/>
            <w:tcBorders>
              <w:top w:val="nil"/>
              <w:left w:val="nil"/>
              <w:bottom w:val="nil"/>
              <w:right w:val="nil"/>
            </w:tcBorders>
            <w:shd w:val="clear" w:color="auto" w:fill="FFFFFF"/>
          </w:tcPr>
          <w:p w14:paraId="0E3379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DE" w14:textId="77777777">
        <w:trPr>
          <w:cantSplit/>
          <w:jc w:val="center"/>
        </w:trPr>
        <w:tc>
          <w:tcPr>
            <w:tcW w:w="3240" w:type="dxa"/>
            <w:tcBorders>
              <w:top w:val="nil"/>
              <w:left w:val="nil"/>
              <w:bottom w:val="nil"/>
              <w:right w:val="nil"/>
            </w:tcBorders>
            <w:shd w:val="clear" w:color="auto" w:fill="FFFFFF"/>
          </w:tcPr>
          <w:p w14:paraId="0E3379D9"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602" w:type="dxa"/>
            <w:tcBorders>
              <w:top w:val="nil"/>
              <w:left w:val="nil"/>
              <w:bottom w:val="nil"/>
              <w:right w:val="nil"/>
            </w:tcBorders>
            <w:shd w:val="clear" w:color="auto" w:fill="FFFFFF"/>
          </w:tcPr>
          <w:p w14:paraId="0E3379DA"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9D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D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9D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9E4" w14:textId="77777777">
        <w:trPr>
          <w:cantSplit/>
          <w:jc w:val="center"/>
        </w:trPr>
        <w:tc>
          <w:tcPr>
            <w:tcW w:w="3240" w:type="dxa"/>
            <w:tcBorders>
              <w:top w:val="nil"/>
              <w:left w:val="nil"/>
              <w:bottom w:val="nil"/>
              <w:right w:val="nil"/>
            </w:tcBorders>
            <w:shd w:val="clear" w:color="auto" w:fill="FFFFFF"/>
          </w:tcPr>
          <w:p w14:paraId="0E3379D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E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E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E3"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9EA" w14:textId="77777777">
        <w:trPr>
          <w:cantSplit/>
          <w:jc w:val="center"/>
        </w:trPr>
        <w:tc>
          <w:tcPr>
            <w:tcW w:w="3240" w:type="dxa"/>
            <w:tcBorders>
              <w:top w:val="nil"/>
              <w:left w:val="nil"/>
              <w:bottom w:val="nil"/>
              <w:right w:val="nil"/>
            </w:tcBorders>
            <w:shd w:val="clear" w:color="auto" w:fill="FFFFFF"/>
          </w:tcPr>
          <w:p w14:paraId="0E3379E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E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E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E8"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9E9"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9EC" w14:textId="77777777">
        <w:trPr>
          <w:cantSplit/>
          <w:jc w:val="center"/>
        </w:trPr>
        <w:tc>
          <w:tcPr>
            <w:tcW w:w="12870" w:type="dxa"/>
            <w:gridSpan w:val="5"/>
            <w:tcBorders>
              <w:top w:val="nil"/>
              <w:left w:val="nil"/>
              <w:bottom w:val="nil"/>
              <w:right w:val="nil"/>
            </w:tcBorders>
            <w:shd w:val="clear" w:color="auto" w:fill="FFFFFF"/>
          </w:tcPr>
          <w:p w14:paraId="0E3379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9F2" w14:textId="77777777">
        <w:trPr>
          <w:cantSplit/>
          <w:jc w:val="center"/>
        </w:trPr>
        <w:tc>
          <w:tcPr>
            <w:tcW w:w="3240" w:type="dxa"/>
            <w:tcBorders>
              <w:top w:val="nil"/>
              <w:left w:val="nil"/>
              <w:bottom w:val="nil"/>
              <w:right w:val="nil"/>
            </w:tcBorders>
            <w:shd w:val="clear" w:color="auto" w:fill="FFFFFF"/>
          </w:tcPr>
          <w:p w14:paraId="0E3379E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EE"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9E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9F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9F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9F8" w14:textId="77777777">
        <w:trPr>
          <w:cantSplit/>
          <w:jc w:val="center"/>
        </w:trPr>
        <w:tc>
          <w:tcPr>
            <w:tcW w:w="3240" w:type="dxa"/>
            <w:tcBorders>
              <w:top w:val="nil"/>
              <w:left w:val="nil"/>
              <w:bottom w:val="nil"/>
              <w:right w:val="nil"/>
            </w:tcBorders>
            <w:shd w:val="clear" w:color="auto" w:fill="FFFFFF"/>
          </w:tcPr>
          <w:p w14:paraId="0E3379F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F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F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9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9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9FE" w14:textId="77777777">
        <w:trPr>
          <w:cantSplit/>
          <w:jc w:val="center"/>
        </w:trPr>
        <w:tc>
          <w:tcPr>
            <w:tcW w:w="3240" w:type="dxa"/>
            <w:tcBorders>
              <w:top w:val="nil"/>
              <w:left w:val="nil"/>
              <w:bottom w:val="nil"/>
              <w:right w:val="nil"/>
            </w:tcBorders>
            <w:shd w:val="clear" w:color="auto" w:fill="FFFFFF"/>
          </w:tcPr>
          <w:p w14:paraId="0E3379F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9F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9F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9FC"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9FD"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A00" w14:textId="77777777">
        <w:trPr>
          <w:cantSplit/>
          <w:jc w:val="center"/>
        </w:trPr>
        <w:tc>
          <w:tcPr>
            <w:tcW w:w="12870" w:type="dxa"/>
            <w:gridSpan w:val="5"/>
            <w:tcBorders>
              <w:top w:val="nil"/>
              <w:left w:val="nil"/>
              <w:bottom w:val="nil"/>
              <w:right w:val="nil"/>
            </w:tcBorders>
            <w:shd w:val="clear" w:color="auto" w:fill="FFFFFF"/>
          </w:tcPr>
          <w:p w14:paraId="0E3379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06" w14:textId="77777777">
        <w:trPr>
          <w:cantSplit/>
          <w:jc w:val="center"/>
        </w:trPr>
        <w:tc>
          <w:tcPr>
            <w:tcW w:w="3240" w:type="dxa"/>
            <w:tcBorders>
              <w:top w:val="nil"/>
              <w:left w:val="nil"/>
              <w:bottom w:val="nil"/>
              <w:right w:val="nil"/>
            </w:tcBorders>
            <w:shd w:val="clear" w:color="auto" w:fill="FFFFFF"/>
          </w:tcPr>
          <w:p w14:paraId="0E337A01"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602" w:type="dxa"/>
            <w:tcBorders>
              <w:top w:val="nil"/>
              <w:left w:val="nil"/>
              <w:bottom w:val="nil"/>
              <w:right w:val="nil"/>
            </w:tcBorders>
            <w:shd w:val="clear" w:color="auto" w:fill="FFFFFF"/>
          </w:tcPr>
          <w:p w14:paraId="0E337A02"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A0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0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A0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A0C" w14:textId="77777777">
        <w:trPr>
          <w:cantSplit/>
          <w:jc w:val="center"/>
        </w:trPr>
        <w:tc>
          <w:tcPr>
            <w:tcW w:w="3240" w:type="dxa"/>
            <w:tcBorders>
              <w:top w:val="nil"/>
              <w:left w:val="nil"/>
              <w:bottom w:val="nil"/>
              <w:right w:val="nil"/>
            </w:tcBorders>
            <w:shd w:val="clear" w:color="auto" w:fill="FFFFFF"/>
          </w:tcPr>
          <w:p w14:paraId="0E337A0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0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0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0B"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A12" w14:textId="77777777">
        <w:trPr>
          <w:cantSplit/>
          <w:jc w:val="center"/>
        </w:trPr>
        <w:tc>
          <w:tcPr>
            <w:tcW w:w="3240" w:type="dxa"/>
            <w:tcBorders>
              <w:top w:val="nil"/>
              <w:left w:val="nil"/>
              <w:bottom w:val="nil"/>
              <w:right w:val="nil"/>
            </w:tcBorders>
            <w:shd w:val="clear" w:color="auto" w:fill="FFFFFF"/>
          </w:tcPr>
          <w:p w14:paraId="0E337A0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0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0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10"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A11"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A14" w14:textId="77777777">
        <w:trPr>
          <w:cantSplit/>
          <w:jc w:val="center"/>
        </w:trPr>
        <w:tc>
          <w:tcPr>
            <w:tcW w:w="12870" w:type="dxa"/>
            <w:gridSpan w:val="5"/>
            <w:tcBorders>
              <w:top w:val="nil"/>
              <w:left w:val="nil"/>
              <w:bottom w:val="nil"/>
              <w:right w:val="nil"/>
            </w:tcBorders>
            <w:shd w:val="clear" w:color="auto" w:fill="FFFFFF"/>
          </w:tcPr>
          <w:p w14:paraId="0E337A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1A" w14:textId="77777777">
        <w:trPr>
          <w:cantSplit/>
          <w:jc w:val="center"/>
        </w:trPr>
        <w:tc>
          <w:tcPr>
            <w:tcW w:w="3240" w:type="dxa"/>
            <w:tcBorders>
              <w:top w:val="nil"/>
              <w:left w:val="nil"/>
              <w:bottom w:val="nil"/>
              <w:right w:val="nil"/>
            </w:tcBorders>
            <w:shd w:val="clear" w:color="auto" w:fill="FFFFFF"/>
          </w:tcPr>
          <w:p w14:paraId="0E337A1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16"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A1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A1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A20" w14:textId="77777777">
        <w:trPr>
          <w:cantSplit/>
          <w:jc w:val="center"/>
        </w:trPr>
        <w:tc>
          <w:tcPr>
            <w:tcW w:w="3240" w:type="dxa"/>
            <w:tcBorders>
              <w:top w:val="nil"/>
              <w:left w:val="nil"/>
              <w:bottom w:val="nil"/>
              <w:right w:val="nil"/>
            </w:tcBorders>
            <w:shd w:val="clear" w:color="auto" w:fill="FFFFFF"/>
          </w:tcPr>
          <w:p w14:paraId="0E337A1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1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1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26" w14:textId="77777777">
        <w:trPr>
          <w:cantSplit/>
          <w:jc w:val="center"/>
        </w:trPr>
        <w:tc>
          <w:tcPr>
            <w:tcW w:w="3240" w:type="dxa"/>
            <w:tcBorders>
              <w:top w:val="nil"/>
              <w:left w:val="nil"/>
              <w:bottom w:val="nil"/>
              <w:right w:val="nil"/>
            </w:tcBorders>
            <w:shd w:val="clear" w:color="auto" w:fill="FFFFFF"/>
          </w:tcPr>
          <w:p w14:paraId="0E337A2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2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2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24"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A2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A28" w14:textId="77777777">
        <w:trPr>
          <w:cantSplit/>
          <w:jc w:val="center"/>
        </w:trPr>
        <w:tc>
          <w:tcPr>
            <w:tcW w:w="12870" w:type="dxa"/>
            <w:gridSpan w:val="5"/>
            <w:tcBorders>
              <w:top w:val="nil"/>
              <w:left w:val="nil"/>
              <w:bottom w:val="nil"/>
              <w:right w:val="nil"/>
            </w:tcBorders>
            <w:shd w:val="clear" w:color="auto" w:fill="FFFFFF"/>
          </w:tcPr>
          <w:p w14:paraId="0E337A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2E" w14:textId="77777777">
        <w:trPr>
          <w:cantSplit/>
          <w:jc w:val="center"/>
        </w:trPr>
        <w:tc>
          <w:tcPr>
            <w:tcW w:w="3240" w:type="dxa"/>
            <w:tcBorders>
              <w:top w:val="nil"/>
              <w:left w:val="nil"/>
              <w:bottom w:val="nil"/>
              <w:right w:val="nil"/>
            </w:tcBorders>
            <w:shd w:val="clear" w:color="auto" w:fill="FFFFFF"/>
          </w:tcPr>
          <w:p w14:paraId="0E337A29"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602" w:type="dxa"/>
            <w:tcBorders>
              <w:top w:val="nil"/>
              <w:left w:val="nil"/>
              <w:bottom w:val="nil"/>
              <w:right w:val="nil"/>
            </w:tcBorders>
            <w:shd w:val="clear" w:color="auto" w:fill="FFFFFF"/>
          </w:tcPr>
          <w:p w14:paraId="0E337A2A"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A2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2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A2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A34" w14:textId="77777777">
        <w:trPr>
          <w:cantSplit/>
          <w:jc w:val="center"/>
        </w:trPr>
        <w:tc>
          <w:tcPr>
            <w:tcW w:w="3240" w:type="dxa"/>
            <w:tcBorders>
              <w:top w:val="nil"/>
              <w:left w:val="nil"/>
              <w:bottom w:val="nil"/>
              <w:right w:val="nil"/>
            </w:tcBorders>
            <w:shd w:val="clear" w:color="auto" w:fill="FFFFFF"/>
          </w:tcPr>
          <w:p w14:paraId="0E337A2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3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3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3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A3A" w14:textId="77777777">
        <w:trPr>
          <w:cantSplit/>
          <w:jc w:val="center"/>
        </w:trPr>
        <w:tc>
          <w:tcPr>
            <w:tcW w:w="3240" w:type="dxa"/>
            <w:tcBorders>
              <w:top w:val="nil"/>
              <w:left w:val="nil"/>
              <w:bottom w:val="nil"/>
              <w:right w:val="nil"/>
            </w:tcBorders>
            <w:shd w:val="clear" w:color="auto" w:fill="FFFFFF"/>
          </w:tcPr>
          <w:p w14:paraId="0E337A3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3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3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3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A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3C" w14:textId="77777777">
        <w:trPr>
          <w:cantSplit/>
          <w:jc w:val="center"/>
        </w:trPr>
        <w:tc>
          <w:tcPr>
            <w:tcW w:w="12870" w:type="dxa"/>
            <w:gridSpan w:val="5"/>
            <w:tcBorders>
              <w:top w:val="nil"/>
              <w:left w:val="nil"/>
              <w:bottom w:val="nil"/>
              <w:right w:val="nil"/>
            </w:tcBorders>
            <w:shd w:val="clear" w:color="auto" w:fill="FFFFFF"/>
          </w:tcPr>
          <w:p w14:paraId="0E337A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42" w14:textId="77777777">
        <w:trPr>
          <w:cantSplit/>
          <w:jc w:val="center"/>
        </w:trPr>
        <w:tc>
          <w:tcPr>
            <w:tcW w:w="3240" w:type="dxa"/>
            <w:tcBorders>
              <w:top w:val="nil"/>
              <w:left w:val="nil"/>
              <w:bottom w:val="nil"/>
              <w:right w:val="nil"/>
            </w:tcBorders>
            <w:shd w:val="clear" w:color="auto" w:fill="FFFFFF"/>
          </w:tcPr>
          <w:p w14:paraId="0E337A3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3E"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A3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4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A4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A48" w14:textId="77777777">
        <w:trPr>
          <w:cantSplit/>
          <w:jc w:val="center"/>
        </w:trPr>
        <w:tc>
          <w:tcPr>
            <w:tcW w:w="3240" w:type="dxa"/>
            <w:tcBorders>
              <w:top w:val="nil"/>
              <w:left w:val="nil"/>
              <w:bottom w:val="nil"/>
              <w:right w:val="nil"/>
            </w:tcBorders>
            <w:shd w:val="clear" w:color="auto" w:fill="FFFFFF"/>
          </w:tcPr>
          <w:p w14:paraId="0E337A4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4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4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4E" w14:textId="77777777">
        <w:trPr>
          <w:cantSplit/>
          <w:jc w:val="center"/>
        </w:trPr>
        <w:tc>
          <w:tcPr>
            <w:tcW w:w="3240" w:type="dxa"/>
            <w:tcBorders>
              <w:top w:val="nil"/>
              <w:left w:val="nil"/>
              <w:bottom w:val="nil"/>
              <w:right w:val="nil"/>
            </w:tcBorders>
            <w:shd w:val="clear" w:color="auto" w:fill="FFFFFF"/>
          </w:tcPr>
          <w:p w14:paraId="0E337A4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4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4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4C"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A4D"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r>
      <w:tr w:rsidR="0024092E" w14:paraId="0E337A50" w14:textId="77777777">
        <w:trPr>
          <w:cantSplit/>
          <w:jc w:val="center"/>
        </w:trPr>
        <w:tc>
          <w:tcPr>
            <w:tcW w:w="12870" w:type="dxa"/>
            <w:gridSpan w:val="5"/>
            <w:tcBorders>
              <w:top w:val="nil"/>
              <w:left w:val="nil"/>
              <w:bottom w:val="nil"/>
              <w:right w:val="nil"/>
            </w:tcBorders>
            <w:shd w:val="clear" w:color="auto" w:fill="FFFFFF"/>
          </w:tcPr>
          <w:p w14:paraId="0E337A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56" w14:textId="77777777">
        <w:trPr>
          <w:cantSplit/>
          <w:jc w:val="center"/>
        </w:trPr>
        <w:tc>
          <w:tcPr>
            <w:tcW w:w="3240" w:type="dxa"/>
            <w:tcBorders>
              <w:top w:val="nil"/>
              <w:left w:val="nil"/>
              <w:bottom w:val="nil"/>
              <w:right w:val="nil"/>
            </w:tcBorders>
            <w:shd w:val="clear" w:color="auto" w:fill="FFFFFF"/>
          </w:tcPr>
          <w:p w14:paraId="0E337A51"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602" w:type="dxa"/>
            <w:tcBorders>
              <w:top w:val="nil"/>
              <w:left w:val="nil"/>
              <w:bottom w:val="nil"/>
              <w:right w:val="nil"/>
            </w:tcBorders>
            <w:shd w:val="clear" w:color="auto" w:fill="FFFFFF"/>
          </w:tcPr>
          <w:p w14:paraId="0E337A52"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A5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5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A5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A5C" w14:textId="77777777">
        <w:trPr>
          <w:cantSplit/>
          <w:jc w:val="center"/>
        </w:trPr>
        <w:tc>
          <w:tcPr>
            <w:tcW w:w="3240" w:type="dxa"/>
            <w:tcBorders>
              <w:top w:val="nil"/>
              <w:left w:val="nil"/>
              <w:bottom w:val="nil"/>
              <w:right w:val="nil"/>
            </w:tcBorders>
            <w:shd w:val="clear" w:color="auto" w:fill="FFFFFF"/>
          </w:tcPr>
          <w:p w14:paraId="0E337A5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5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5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5B"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A62" w14:textId="77777777">
        <w:trPr>
          <w:cantSplit/>
          <w:jc w:val="center"/>
        </w:trPr>
        <w:tc>
          <w:tcPr>
            <w:tcW w:w="3240" w:type="dxa"/>
            <w:tcBorders>
              <w:top w:val="nil"/>
              <w:left w:val="nil"/>
              <w:bottom w:val="nil"/>
              <w:right w:val="nil"/>
            </w:tcBorders>
            <w:shd w:val="clear" w:color="auto" w:fill="FFFFFF"/>
          </w:tcPr>
          <w:p w14:paraId="0E337A5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5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5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60"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A61"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A64" w14:textId="77777777">
        <w:trPr>
          <w:cantSplit/>
          <w:jc w:val="center"/>
        </w:trPr>
        <w:tc>
          <w:tcPr>
            <w:tcW w:w="12870" w:type="dxa"/>
            <w:gridSpan w:val="5"/>
            <w:tcBorders>
              <w:top w:val="nil"/>
              <w:left w:val="nil"/>
              <w:bottom w:val="nil"/>
              <w:right w:val="nil"/>
            </w:tcBorders>
            <w:shd w:val="clear" w:color="auto" w:fill="FFFFFF"/>
          </w:tcPr>
          <w:p w14:paraId="0E337A6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6A" w14:textId="77777777">
        <w:trPr>
          <w:cantSplit/>
          <w:jc w:val="center"/>
        </w:trPr>
        <w:tc>
          <w:tcPr>
            <w:tcW w:w="3240" w:type="dxa"/>
            <w:tcBorders>
              <w:top w:val="nil"/>
              <w:left w:val="nil"/>
              <w:bottom w:val="nil"/>
              <w:right w:val="nil"/>
            </w:tcBorders>
            <w:shd w:val="clear" w:color="auto" w:fill="FFFFFF"/>
          </w:tcPr>
          <w:p w14:paraId="0E337A6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66"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A6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6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A6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A70" w14:textId="77777777">
        <w:trPr>
          <w:cantSplit/>
          <w:jc w:val="center"/>
        </w:trPr>
        <w:tc>
          <w:tcPr>
            <w:tcW w:w="3240" w:type="dxa"/>
            <w:tcBorders>
              <w:top w:val="nil"/>
              <w:left w:val="nil"/>
              <w:bottom w:val="nil"/>
              <w:right w:val="nil"/>
            </w:tcBorders>
            <w:shd w:val="clear" w:color="auto" w:fill="FFFFFF"/>
          </w:tcPr>
          <w:p w14:paraId="0E337A6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6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6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76" w14:textId="77777777">
        <w:trPr>
          <w:cantSplit/>
          <w:jc w:val="center"/>
        </w:trPr>
        <w:tc>
          <w:tcPr>
            <w:tcW w:w="3240" w:type="dxa"/>
            <w:tcBorders>
              <w:top w:val="nil"/>
              <w:left w:val="nil"/>
              <w:bottom w:val="nil"/>
              <w:right w:val="nil"/>
            </w:tcBorders>
            <w:shd w:val="clear" w:color="auto" w:fill="FFFFFF"/>
          </w:tcPr>
          <w:p w14:paraId="0E337A7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7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7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7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A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A78" w14:textId="77777777">
        <w:trPr>
          <w:cantSplit/>
          <w:jc w:val="center"/>
        </w:trPr>
        <w:tc>
          <w:tcPr>
            <w:tcW w:w="12870" w:type="dxa"/>
            <w:gridSpan w:val="5"/>
            <w:tcBorders>
              <w:top w:val="nil"/>
              <w:left w:val="nil"/>
              <w:bottom w:val="nil"/>
              <w:right w:val="nil"/>
            </w:tcBorders>
            <w:shd w:val="clear" w:color="auto" w:fill="FFFFFF"/>
          </w:tcPr>
          <w:p w14:paraId="0E337A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7E" w14:textId="77777777">
        <w:trPr>
          <w:cantSplit/>
          <w:jc w:val="center"/>
        </w:trPr>
        <w:tc>
          <w:tcPr>
            <w:tcW w:w="3240" w:type="dxa"/>
            <w:tcBorders>
              <w:top w:val="nil"/>
              <w:left w:val="nil"/>
              <w:bottom w:val="nil"/>
              <w:right w:val="nil"/>
            </w:tcBorders>
            <w:shd w:val="clear" w:color="auto" w:fill="FFFFFF"/>
          </w:tcPr>
          <w:p w14:paraId="0E337A79"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602" w:type="dxa"/>
            <w:tcBorders>
              <w:top w:val="nil"/>
              <w:left w:val="nil"/>
              <w:bottom w:val="nil"/>
              <w:right w:val="nil"/>
            </w:tcBorders>
            <w:shd w:val="clear" w:color="auto" w:fill="FFFFFF"/>
          </w:tcPr>
          <w:p w14:paraId="0E337A7A"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A7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7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A7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A84" w14:textId="77777777">
        <w:trPr>
          <w:cantSplit/>
          <w:jc w:val="center"/>
        </w:trPr>
        <w:tc>
          <w:tcPr>
            <w:tcW w:w="3240" w:type="dxa"/>
            <w:tcBorders>
              <w:top w:val="nil"/>
              <w:left w:val="nil"/>
              <w:bottom w:val="nil"/>
              <w:right w:val="nil"/>
            </w:tcBorders>
            <w:shd w:val="clear" w:color="auto" w:fill="FFFFFF"/>
          </w:tcPr>
          <w:p w14:paraId="0E337A7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8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8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A8A" w14:textId="77777777">
        <w:trPr>
          <w:cantSplit/>
          <w:jc w:val="center"/>
        </w:trPr>
        <w:tc>
          <w:tcPr>
            <w:tcW w:w="3240" w:type="dxa"/>
            <w:tcBorders>
              <w:top w:val="nil"/>
              <w:left w:val="nil"/>
              <w:bottom w:val="nil"/>
              <w:right w:val="nil"/>
            </w:tcBorders>
            <w:shd w:val="clear" w:color="auto" w:fill="FFFFFF"/>
          </w:tcPr>
          <w:p w14:paraId="0E337A8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8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8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88"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A8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A8C" w14:textId="77777777">
        <w:trPr>
          <w:cantSplit/>
          <w:jc w:val="center"/>
        </w:trPr>
        <w:tc>
          <w:tcPr>
            <w:tcW w:w="12870" w:type="dxa"/>
            <w:gridSpan w:val="5"/>
            <w:tcBorders>
              <w:top w:val="nil"/>
              <w:left w:val="nil"/>
              <w:bottom w:val="nil"/>
              <w:right w:val="nil"/>
            </w:tcBorders>
            <w:shd w:val="clear" w:color="auto" w:fill="FFFFFF"/>
          </w:tcPr>
          <w:p w14:paraId="0E337A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92" w14:textId="77777777">
        <w:trPr>
          <w:cantSplit/>
          <w:jc w:val="center"/>
        </w:trPr>
        <w:tc>
          <w:tcPr>
            <w:tcW w:w="3240" w:type="dxa"/>
            <w:tcBorders>
              <w:top w:val="nil"/>
              <w:left w:val="nil"/>
              <w:bottom w:val="nil"/>
              <w:right w:val="nil"/>
            </w:tcBorders>
            <w:shd w:val="clear" w:color="auto" w:fill="FFFFFF"/>
          </w:tcPr>
          <w:p w14:paraId="0E337A8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8E"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A8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A91" w14:textId="77777777" w:rsidR="0024092E" w:rsidRDefault="0024092E">
            <w:pPr>
              <w:adjustRightInd w:val="0"/>
              <w:jc w:val="center"/>
              <w:rPr>
                <w:rFonts w:ascii="Times New Roman" w:hAnsi="Times New Roman"/>
                <w:color w:val="000000"/>
              </w:rPr>
            </w:pPr>
          </w:p>
        </w:tc>
      </w:tr>
      <w:tr w:rsidR="0024092E" w14:paraId="0E337A98" w14:textId="77777777">
        <w:trPr>
          <w:cantSplit/>
          <w:jc w:val="center"/>
        </w:trPr>
        <w:tc>
          <w:tcPr>
            <w:tcW w:w="3240" w:type="dxa"/>
            <w:tcBorders>
              <w:top w:val="nil"/>
              <w:left w:val="nil"/>
              <w:bottom w:val="nil"/>
              <w:right w:val="nil"/>
            </w:tcBorders>
            <w:shd w:val="clear" w:color="auto" w:fill="FFFFFF"/>
          </w:tcPr>
          <w:p w14:paraId="0E337A9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9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9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97" w14:textId="77777777" w:rsidR="0024092E" w:rsidRDefault="0024092E">
            <w:pPr>
              <w:adjustRightInd w:val="0"/>
              <w:jc w:val="center"/>
              <w:rPr>
                <w:rFonts w:ascii="Times New Roman" w:hAnsi="Times New Roman"/>
                <w:color w:val="000000"/>
              </w:rPr>
            </w:pPr>
          </w:p>
        </w:tc>
      </w:tr>
      <w:tr w:rsidR="0024092E" w14:paraId="0E337A9E" w14:textId="77777777">
        <w:trPr>
          <w:cantSplit/>
          <w:jc w:val="center"/>
        </w:trPr>
        <w:tc>
          <w:tcPr>
            <w:tcW w:w="3240" w:type="dxa"/>
            <w:tcBorders>
              <w:top w:val="nil"/>
              <w:left w:val="nil"/>
              <w:bottom w:val="nil"/>
              <w:right w:val="nil"/>
            </w:tcBorders>
            <w:shd w:val="clear" w:color="auto" w:fill="FFFFFF"/>
          </w:tcPr>
          <w:p w14:paraId="0E337A9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9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9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9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A9D" w14:textId="77777777" w:rsidR="0024092E" w:rsidRDefault="0024092E">
            <w:pPr>
              <w:adjustRightInd w:val="0"/>
              <w:jc w:val="center"/>
              <w:rPr>
                <w:rFonts w:ascii="Times New Roman" w:hAnsi="Times New Roman"/>
                <w:color w:val="000000"/>
              </w:rPr>
            </w:pPr>
          </w:p>
        </w:tc>
      </w:tr>
      <w:tr w:rsidR="0024092E" w14:paraId="0E337AA0" w14:textId="77777777">
        <w:trPr>
          <w:cantSplit/>
          <w:jc w:val="center"/>
        </w:trPr>
        <w:tc>
          <w:tcPr>
            <w:tcW w:w="12870" w:type="dxa"/>
            <w:gridSpan w:val="5"/>
            <w:tcBorders>
              <w:top w:val="nil"/>
              <w:left w:val="nil"/>
              <w:bottom w:val="nil"/>
              <w:right w:val="nil"/>
            </w:tcBorders>
            <w:shd w:val="clear" w:color="auto" w:fill="FFFFFF"/>
          </w:tcPr>
          <w:p w14:paraId="0E337A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A6" w14:textId="77777777">
        <w:trPr>
          <w:cantSplit/>
          <w:jc w:val="center"/>
        </w:trPr>
        <w:tc>
          <w:tcPr>
            <w:tcW w:w="3240" w:type="dxa"/>
            <w:tcBorders>
              <w:top w:val="nil"/>
              <w:left w:val="nil"/>
              <w:bottom w:val="nil"/>
              <w:right w:val="nil"/>
            </w:tcBorders>
            <w:shd w:val="clear" w:color="auto" w:fill="FFFFFF"/>
          </w:tcPr>
          <w:p w14:paraId="0E337AA1"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602" w:type="dxa"/>
            <w:tcBorders>
              <w:top w:val="nil"/>
              <w:left w:val="nil"/>
              <w:bottom w:val="nil"/>
              <w:right w:val="nil"/>
            </w:tcBorders>
            <w:shd w:val="clear" w:color="auto" w:fill="FFFFFF"/>
          </w:tcPr>
          <w:p w14:paraId="0E337AA2"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AA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A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AA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AAC" w14:textId="77777777">
        <w:trPr>
          <w:cantSplit/>
          <w:jc w:val="center"/>
        </w:trPr>
        <w:tc>
          <w:tcPr>
            <w:tcW w:w="3240" w:type="dxa"/>
            <w:tcBorders>
              <w:top w:val="nil"/>
              <w:left w:val="nil"/>
              <w:bottom w:val="nil"/>
              <w:right w:val="nil"/>
            </w:tcBorders>
            <w:shd w:val="clear" w:color="auto" w:fill="FFFFFF"/>
          </w:tcPr>
          <w:p w14:paraId="0E337AA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A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A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AB"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AB2" w14:textId="77777777">
        <w:trPr>
          <w:cantSplit/>
          <w:jc w:val="center"/>
        </w:trPr>
        <w:tc>
          <w:tcPr>
            <w:tcW w:w="3240" w:type="dxa"/>
            <w:tcBorders>
              <w:top w:val="nil"/>
              <w:left w:val="nil"/>
              <w:bottom w:val="nil"/>
              <w:right w:val="nil"/>
            </w:tcBorders>
            <w:shd w:val="clear" w:color="auto" w:fill="FFFFFF"/>
          </w:tcPr>
          <w:p w14:paraId="0E337AA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A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A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B0"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AB1"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AB4" w14:textId="77777777">
        <w:trPr>
          <w:cantSplit/>
          <w:jc w:val="center"/>
        </w:trPr>
        <w:tc>
          <w:tcPr>
            <w:tcW w:w="12870" w:type="dxa"/>
            <w:gridSpan w:val="5"/>
            <w:tcBorders>
              <w:top w:val="nil"/>
              <w:left w:val="nil"/>
              <w:bottom w:val="nil"/>
              <w:right w:val="nil"/>
            </w:tcBorders>
            <w:shd w:val="clear" w:color="auto" w:fill="FFFFFF"/>
          </w:tcPr>
          <w:p w14:paraId="0E337AB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BA" w14:textId="77777777">
        <w:trPr>
          <w:cantSplit/>
          <w:jc w:val="center"/>
        </w:trPr>
        <w:tc>
          <w:tcPr>
            <w:tcW w:w="3240" w:type="dxa"/>
            <w:tcBorders>
              <w:top w:val="nil"/>
              <w:left w:val="nil"/>
              <w:bottom w:val="nil"/>
              <w:right w:val="nil"/>
            </w:tcBorders>
            <w:shd w:val="clear" w:color="auto" w:fill="FFFFFF"/>
          </w:tcPr>
          <w:p w14:paraId="0E337AB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B6"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AB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B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AB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AC0" w14:textId="77777777">
        <w:trPr>
          <w:cantSplit/>
          <w:jc w:val="center"/>
        </w:trPr>
        <w:tc>
          <w:tcPr>
            <w:tcW w:w="3240" w:type="dxa"/>
            <w:tcBorders>
              <w:top w:val="nil"/>
              <w:left w:val="nil"/>
              <w:bottom w:val="nil"/>
              <w:right w:val="nil"/>
            </w:tcBorders>
            <w:shd w:val="clear" w:color="auto" w:fill="FFFFFF"/>
          </w:tcPr>
          <w:p w14:paraId="0E337AB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B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B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C6" w14:textId="77777777">
        <w:trPr>
          <w:cantSplit/>
          <w:jc w:val="center"/>
        </w:trPr>
        <w:tc>
          <w:tcPr>
            <w:tcW w:w="3240" w:type="dxa"/>
            <w:tcBorders>
              <w:top w:val="nil"/>
              <w:left w:val="nil"/>
              <w:bottom w:val="nil"/>
              <w:right w:val="nil"/>
            </w:tcBorders>
            <w:shd w:val="clear" w:color="auto" w:fill="FFFFFF"/>
          </w:tcPr>
          <w:p w14:paraId="0E337AC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C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C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C4"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AC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AC8" w14:textId="77777777">
        <w:trPr>
          <w:cantSplit/>
          <w:jc w:val="center"/>
        </w:trPr>
        <w:tc>
          <w:tcPr>
            <w:tcW w:w="12870" w:type="dxa"/>
            <w:gridSpan w:val="5"/>
            <w:tcBorders>
              <w:top w:val="nil"/>
              <w:left w:val="nil"/>
              <w:bottom w:val="nil"/>
              <w:right w:val="nil"/>
            </w:tcBorders>
            <w:shd w:val="clear" w:color="auto" w:fill="FFFFFF"/>
          </w:tcPr>
          <w:p w14:paraId="0E337A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CE" w14:textId="77777777">
        <w:trPr>
          <w:cantSplit/>
          <w:jc w:val="center"/>
        </w:trPr>
        <w:tc>
          <w:tcPr>
            <w:tcW w:w="3240" w:type="dxa"/>
            <w:tcBorders>
              <w:top w:val="nil"/>
              <w:left w:val="nil"/>
              <w:bottom w:val="nil"/>
              <w:right w:val="nil"/>
            </w:tcBorders>
            <w:shd w:val="clear" w:color="auto" w:fill="FFFFFF"/>
          </w:tcPr>
          <w:p w14:paraId="0E337AC9"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602" w:type="dxa"/>
            <w:tcBorders>
              <w:top w:val="nil"/>
              <w:left w:val="nil"/>
              <w:bottom w:val="nil"/>
              <w:right w:val="nil"/>
            </w:tcBorders>
            <w:shd w:val="clear" w:color="auto" w:fill="FFFFFF"/>
          </w:tcPr>
          <w:p w14:paraId="0E337ACA"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3120" w:type="dxa"/>
            <w:tcBorders>
              <w:top w:val="nil"/>
              <w:left w:val="nil"/>
              <w:bottom w:val="nil"/>
              <w:right w:val="nil"/>
            </w:tcBorders>
            <w:shd w:val="clear" w:color="auto" w:fill="FFFFFF"/>
          </w:tcPr>
          <w:p w14:paraId="0E337AC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C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AC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AD4" w14:textId="77777777">
        <w:trPr>
          <w:cantSplit/>
          <w:jc w:val="center"/>
        </w:trPr>
        <w:tc>
          <w:tcPr>
            <w:tcW w:w="3240" w:type="dxa"/>
            <w:tcBorders>
              <w:top w:val="nil"/>
              <w:left w:val="nil"/>
              <w:bottom w:val="nil"/>
              <w:right w:val="nil"/>
            </w:tcBorders>
            <w:shd w:val="clear" w:color="auto" w:fill="FFFFFF"/>
          </w:tcPr>
          <w:p w14:paraId="0E337AC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D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D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DA" w14:textId="77777777">
        <w:trPr>
          <w:cantSplit/>
          <w:jc w:val="center"/>
        </w:trPr>
        <w:tc>
          <w:tcPr>
            <w:tcW w:w="3240" w:type="dxa"/>
            <w:tcBorders>
              <w:top w:val="nil"/>
              <w:left w:val="nil"/>
              <w:bottom w:val="nil"/>
              <w:right w:val="nil"/>
            </w:tcBorders>
            <w:shd w:val="clear" w:color="auto" w:fill="FFFFFF"/>
          </w:tcPr>
          <w:p w14:paraId="0E337AD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D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D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D8"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AD9"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ADC" w14:textId="77777777">
        <w:trPr>
          <w:cantSplit/>
          <w:jc w:val="center"/>
        </w:trPr>
        <w:tc>
          <w:tcPr>
            <w:tcW w:w="12870" w:type="dxa"/>
            <w:gridSpan w:val="5"/>
            <w:tcBorders>
              <w:top w:val="nil"/>
              <w:left w:val="nil"/>
              <w:bottom w:val="nil"/>
              <w:right w:val="nil"/>
            </w:tcBorders>
            <w:shd w:val="clear" w:color="auto" w:fill="FFFFFF"/>
          </w:tcPr>
          <w:p w14:paraId="0E337A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E2" w14:textId="77777777">
        <w:trPr>
          <w:cantSplit/>
          <w:jc w:val="center"/>
        </w:trPr>
        <w:tc>
          <w:tcPr>
            <w:tcW w:w="3240" w:type="dxa"/>
            <w:tcBorders>
              <w:top w:val="nil"/>
              <w:left w:val="nil"/>
              <w:bottom w:val="nil"/>
              <w:right w:val="nil"/>
            </w:tcBorders>
            <w:shd w:val="clear" w:color="auto" w:fill="FFFFFF"/>
          </w:tcPr>
          <w:p w14:paraId="0E337AD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DE"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3120" w:type="dxa"/>
            <w:tcBorders>
              <w:top w:val="nil"/>
              <w:left w:val="nil"/>
              <w:bottom w:val="nil"/>
              <w:right w:val="nil"/>
            </w:tcBorders>
            <w:shd w:val="clear" w:color="auto" w:fill="FFFFFF"/>
          </w:tcPr>
          <w:p w14:paraId="0E337AD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E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AE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AE8" w14:textId="77777777">
        <w:trPr>
          <w:cantSplit/>
          <w:jc w:val="center"/>
        </w:trPr>
        <w:tc>
          <w:tcPr>
            <w:tcW w:w="3240" w:type="dxa"/>
            <w:tcBorders>
              <w:top w:val="nil"/>
              <w:left w:val="nil"/>
              <w:bottom w:val="nil"/>
              <w:right w:val="nil"/>
            </w:tcBorders>
            <w:shd w:val="clear" w:color="auto" w:fill="FFFFFF"/>
          </w:tcPr>
          <w:p w14:paraId="0E337AE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E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E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AEE" w14:textId="77777777">
        <w:trPr>
          <w:cantSplit/>
          <w:jc w:val="center"/>
        </w:trPr>
        <w:tc>
          <w:tcPr>
            <w:tcW w:w="3240" w:type="dxa"/>
            <w:tcBorders>
              <w:top w:val="nil"/>
              <w:left w:val="nil"/>
              <w:bottom w:val="nil"/>
              <w:right w:val="nil"/>
            </w:tcBorders>
            <w:shd w:val="clear" w:color="auto" w:fill="FFFFFF"/>
          </w:tcPr>
          <w:p w14:paraId="0E337AE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E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E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AEC"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AED"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AF0" w14:textId="77777777">
        <w:trPr>
          <w:cantSplit/>
          <w:jc w:val="center"/>
        </w:trPr>
        <w:tc>
          <w:tcPr>
            <w:tcW w:w="12870" w:type="dxa"/>
            <w:gridSpan w:val="5"/>
            <w:tcBorders>
              <w:top w:val="nil"/>
              <w:left w:val="nil"/>
              <w:bottom w:val="nil"/>
              <w:right w:val="nil"/>
            </w:tcBorders>
            <w:shd w:val="clear" w:color="auto" w:fill="FFFFFF"/>
          </w:tcPr>
          <w:p w14:paraId="0E337A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AF6" w14:textId="77777777">
        <w:trPr>
          <w:cantSplit/>
          <w:jc w:val="center"/>
        </w:trPr>
        <w:tc>
          <w:tcPr>
            <w:tcW w:w="3240" w:type="dxa"/>
            <w:tcBorders>
              <w:top w:val="nil"/>
              <w:left w:val="nil"/>
              <w:bottom w:val="nil"/>
              <w:right w:val="nil"/>
            </w:tcBorders>
            <w:shd w:val="clear" w:color="auto" w:fill="FFFFFF"/>
          </w:tcPr>
          <w:p w14:paraId="0E337AF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F2"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3120" w:type="dxa"/>
            <w:tcBorders>
              <w:top w:val="nil"/>
              <w:left w:val="nil"/>
              <w:bottom w:val="nil"/>
              <w:right w:val="nil"/>
            </w:tcBorders>
            <w:shd w:val="clear" w:color="auto" w:fill="FFFFFF"/>
          </w:tcPr>
          <w:p w14:paraId="0E337AF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A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AF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AFC" w14:textId="77777777">
        <w:trPr>
          <w:cantSplit/>
          <w:jc w:val="center"/>
        </w:trPr>
        <w:tc>
          <w:tcPr>
            <w:tcW w:w="3240" w:type="dxa"/>
            <w:tcBorders>
              <w:top w:val="nil"/>
              <w:left w:val="nil"/>
              <w:bottom w:val="nil"/>
              <w:right w:val="nil"/>
            </w:tcBorders>
            <w:shd w:val="clear" w:color="auto" w:fill="FFFFFF"/>
          </w:tcPr>
          <w:p w14:paraId="0E337AF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F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F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AF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B02" w14:textId="77777777">
        <w:trPr>
          <w:cantSplit/>
          <w:jc w:val="center"/>
        </w:trPr>
        <w:tc>
          <w:tcPr>
            <w:tcW w:w="3240" w:type="dxa"/>
            <w:tcBorders>
              <w:top w:val="nil"/>
              <w:left w:val="nil"/>
              <w:bottom w:val="nil"/>
              <w:right w:val="nil"/>
            </w:tcBorders>
            <w:shd w:val="clear" w:color="auto" w:fill="FFFFFF"/>
          </w:tcPr>
          <w:p w14:paraId="0E337AF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AF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AF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0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B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B04" w14:textId="77777777">
        <w:trPr>
          <w:cantSplit/>
          <w:jc w:val="center"/>
        </w:trPr>
        <w:tc>
          <w:tcPr>
            <w:tcW w:w="12870" w:type="dxa"/>
            <w:gridSpan w:val="5"/>
            <w:tcBorders>
              <w:top w:val="nil"/>
              <w:left w:val="nil"/>
              <w:bottom w:val="nil"/>
              <w:right w:val="nil"/>
            </w:tcBorders>
            <w:shd w:val="clear" w:color="auto" w:fill="FFFFFF"/>
          </w:tcPr>
          <w:p w14:paraId="0E337B0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0A" w14:textId="77777777">
        <w:trPr>
          <w:cantSplit/>
          <w:jc w:val="center"/>
        </w:trPr>
        <w:tc>
          <w:tcPr>
            <w:tcW w:w="3240" w:type="dxa"/>
            <w:tcBorders>
              <w:top w:val="nil"/>
              <w:left w:val="nil"/>
              <w:bottom w:val="nil"/>
              <w:right w:val="nil"/>
            </w:tcBorders>
            <w:shd w:val="clear" w:color="auto" w:fill="FFFFFF"/>
          </w:tcPr>
          <w:p w14:paraId="0E337B05" w14:textId="77777777" w:rsidR="0024092E" w:rsidRDefault="00450581">
            <w:pPr>
              <w:adjustRightInd w:val="0"/>
              <w:rPr>
                <w:rFonts w:ascii="Times New Roman" w:hAnsi="Times New Roman"/>
                <w:color w:val="000000"/>
              </w:rPr>
            </w:pPr>
            <w:r>
              <w:rPr>
                <w:rFonts w:ascii="Times New Roman" w:hAnsi="Times New Roman"/>
                <w:color w:val="000000"/>
              </w:rPr>
              <w:lastRenderedPageBreak/>
              <w:t>TP53</w:t>
            </w:r>
          </w:p>
        </w:tc>
        <w:tc>
          <w:tcPr>
            <w:tcW w:w="2602" w:type="dxa"/>
            <w:tcBorders>
              <w:top w:val="nil"/>
              <w:left w:val="nil"/>
              <w:bottom w:val="nil"/>
              <w:right w:val="nil"/>
            </w:tcBorders>
            <w:shd w:val="clear" w:color="auto" w:fill="FFFFFF"/>
          </w:tcPr>
          <w:p w14:paraId="0E337B0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0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0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10" w14:textId="77777777">
        <w:trPr>
          <w:cantSplit/>
          <w:jc w:val="center"/>
        </w:trPr>
        <w:tc>
          <w:tcPr>
            <w:tcW w:w="3240" w:type="dxa"/>
            <w:tcBorders>
              <w:top w:val="nil"/>
              <w:left w:val="nil"/>
              <w:bottom w:val="nil"/>
              <w:right w:val="nil"/>
            </w:tcBorders>
            <w:shd w:val="clear" w:color="auto" w:fill="FFFFFF"/>
          </w:tcPr>
          <w:p w14:paraId="0E337B0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0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0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16" w14:textId="77777777">
        <w:trPr>
          <w:cantSplit/>
          <w:jc w:val="center"/>
        </w:trPr>
        <w:tc>
          <w:tcPr>
            <w:tcW w:w="3240" w:type="dxa"/>
            <w:tcBorders>
              <w:top w:val="nil"/>
              <w:left w:val="nil"/>
              <w:bottom w:val="nil"/>
              <w:right w:val="nil"/>
            </w:tcBorders>
            <w:shd w:val="clear" w:color="auto" w:fill="FFFFFF"/>
          </w:tcPr>
          <w:p w14:paraId="0E337B1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1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1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1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18" w14:textId="77777777">
        <w:trPr>
          <w:cantSplit/>
          <w:jc w:val="center"/>
        </w:trPr>
        <w:tc>
          <w:tcPr>
            <w:tcW w:w="12870" w:type="dxa"/>
            <w:gridSpan w:val="5"/>
            <w:tcBorders>
              <w:top w:val="nil"/>
              <w:left w:val="nil"/>
              <w:bottom w:val="nil"/>
              <w:right w:val="nil"/>
            </w:tcBorders>
            <w:shd w:val="clear" w:color="auto" w:fill="FFFFFF"/>
          </w:tcPr>
          <w:p w14:paraId="0E337B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1E" w14:textId="77777777">
        <w:trPr>
          <w:cantSplit/>
          <w:jc w:val="center"/>
        </w:trPr>
        <w:tc>
          <w:tcPr>
            <w:tcW w:w="3240" w:type="dxa"/>
            <w:tcBorders>
              <w:top w:val="nil"/>
              <w:left w:val="nil"/>
              <w:bottom w:val="nil"/>
              <w:right w:val="nil"/>
            </w:tcBorders>
            <w:shd w:val="clear" w:color="auto" w:fill="FFFFFF"/>
          </w:tcPr>
          <w:p w14:paraId="0E337B19"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602" w:type="dxa"/>
            <w:tcBorders>
              <w:top w:val="nil"/>
              <w:left w:val="nil"/>
              <w:bottom w:val="nil"/>
              <w:right w:val="nil"/>
            </w:tcBorders>
            <w:shd w:val="clear" w:color="auto" w:fill="FFFFFF"/>
          </w:tcPr>
          <w:p w14:paraId="0E337B1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1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1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24" w14:textId="77777777">
        <w:trPr>
          <w:cantSplit/>
          <w:jc w:val="center"/>
        </w:trPr>
        <w:tc>
          <w:tcPr>
            <w:tcW w:w="3240" w:type="dxa"/>
            <w:tcBorders>
              <w:top w:val="nil"/>
              <w:left w:val="nil"/>
              <w:bottom w:val="nil"/>
              <w:right w:val="nil"/>
            </w:tcBorders>
            <w:shd w:val="clear" w:color="auto" w:fill="FFFFFF"/>
          </w:tcPr>
          <w:p w14:paraId="0E337B1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2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2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2A" w14:textId="77777777">
        <w:trPr>
          <w:cantSplit/>
          <w:jc w:val="center"/>
        </w:trPr>
        <w:tc>
          <w:tcPr>
            <w:tcW w:w="3240" w:type="dxa"/>
            <w:tcBorders>
              <w:top w:val="nil"/>
              <w:left w:val="nil"/>
              <w:bottom w:val="nil"/>
              <w:right w:val="nil"/>
            </w:tcBorders>
            <w:shd w:val="clear" w:color="auto" w:fill="FFFFFF"/>
          </w:tcPr>
          <w:p w14:paraId="0E337B2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2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2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2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2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2C" w14:textId="77777777">
        <w:trPr>
          <w:cantSplit/>
          <w:jc w:val="center"/>
        </w:trPr>
        <w:tc>
          <w:tcPr>
            <w:tcW w:w="12870" w:type="dxa"/>
            <w:gridSpan w:val="5"/>
            <w:tcBorders>
              <w:top w:val="nil"/>
              <w:left w:val="nil"/>
              <w:bottom w:val="nil"/>
              <w:right w:val="nil"/>
            </w:tcBorders>
            <w:shd w:val="clear" w:color="auto" w:fill="FFFFFF"/>
          </w:tcPr>
          <w:p w14:paraId="0E337B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32" w14:textId="77777777">
        <w:trPr>
          <w:cantSplit/>
          <w:jc w:val="center"/>
        </w:trPr>
        <w:tc>
          <w:tcPr>
            <w:tcW w:w="3240" w:type="dxa"/>
            <w:tcBorders>
              <w:top w:val="nil"/>
              <w:left w:val="nil"/>
              <w:bottom w:val="nil"/>
              <w:right w:val="nil"/>
            </w:tcBorders>
            <w:shd w:val="clear" w:color="auto" w:fill="FFFFFF"/>
          </w:tcPr>
          <w:p w14:paraId="0E337B2D"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602" w:type="dxa"/>
            <w:tcBorders>
              <w:top w:val="nil"/>
              <w:left w:val="nil"/>
              <w:bottom w:val="nil"/>
              <w:right w:val="nil"/>
            </w:tcBorders>
            <w:shd w:val="clear" w:color="auto" w:fill="FFFFFF"/>
          </w:tcPr>
          <w:p w14:paraId="0E337B2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2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3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38" w14:textId="77777777">
        <w:trPr>
          <w:cantSplit/>
          <w:jc w:val="center"/>
        </w:trPr>
        <w:tc>
          <w:tcPr>
            <w:tcW w:w="3240" w:type="dxa"/>
            <w:tcBorders>
              <w:top w:val="nil"/>
              <w:left w:val="nil"/>
              <w:bottom w:val="nil"/>
              <w:right w:val="nil"/>
            </w:tcBorders>
            <w:shd w:val="clear" w:color="auto" w:fill="FFFFFF"/>
          </w:tcPr>
          <w:p w14:paraId="0E337B3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3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3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3E" w14:textId="77777777">
        <w:trPr>
          <w:cantSplit/>
          <w:jc w:val="center"/>
        </w:trPr>
        <w:tc>
          <w:tcPr>
            <w:tcW w:w="3240" w:type="dxa"/>
            <w:tcBorders>
              <w:top w:val="nil"/>
              <w:left w:val="nil"/>
              <w:bottom w:val="nil"/>
              <w:right w:val="nil"/>
            </w:tcBorders>
            <w:shd w:val="clear" w:color="auto" w:fill="FFFFFF"/>
          </w:tcPr>
          <w:p w14:paraId="0E337B3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3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3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3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3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40" w14:textId="77777777">
        <w:trPr>
          <w:cantSplit/>
          <w:jc w:val="center"/>
        </w:trPr>
        <w:tc>
          <w:tcPr>
            <w:tcW w:w="12870" w:type="dxa"/>
            <w:gridSpan w:val="5"/>
            <w:tcBorders>
              <w:top w:val="nil"/>
              <w:left w:val="nil"/>
              <w:bottom w:val="nil"/>
              <w:right w:val="nil"/>
            </w:tcBorders>
            <w:shd w:val="clear" w:color="auto" w:fill="FFFFFF"/>
          </w:tcPr>
          <w:p w14:paraId="0E337B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46" w14:textId="77777777">
        <w:trPr>
          <w:cantSplit/>
          <w:jc w:val="center"/>
        </w:trPr>
        <w:tc>
          <w:tcPr>
            <w:tcW w:w="3240" w:type="dxa"/>
            <w:tcBorders>
              <w:top w:val="nil"/>
              <w:left w:val="nil"/>
              <w:bottom w:val="nil"/>
              <w:right w:val="nil"/>
            </w:tcBorders>
            <w:shd w:val="clear" w:color="auto" w:fill="FFFFFF"/>
          </w:tcPr>
          <w:p w14:paraId="0E337B41"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602" w:type="dxa"/>
            <w:tcBorders>
              <w:top w:val="nil"/>
              <w:left w:val="nil"/>
              <w:bottom w:val="nil"/>
              <w:right w:val="nil"/>
            </w:tcBorders>
            <w:shd w:val="clear" w:color="auto" w:fill="FFFFFF"/>
          </w:tcPr>
          <w:p w14:paraId="0E337B4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4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4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4C" w14:textId="77777777">
        <w:trPr>
          <w:cantSplit/>
          <w:jc w:val="center"/>
        </w:trPr>
        <w:tc>
          <w:tcPr>
            <w:tcW w:w="3240" w:type="dxa"/>
            <w:tcBorders>
              <w:top w:val="nil"/>
              <w:left w:val="nil"/>
              <w:bottom w:val="nil"/>
              <w:right w:val="nil"/>
            </w:tcBorders>
            <w:shd w:val="clear" w:color="auto" w:fill="FFFFFF"/>
          </w:tcPr>
          <w:p w14:paraId="0E337B4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4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4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52" w14:textId="77777777">
        <w:trPr>
          <w:cantSplit/>
          <w:jc w:val="center"/>
        </w:trPr>
        <w:tc>
          <w:tcPr>
            <w:tcW w:w="3240" w:type="dxa"/>
            <w:tcBorders>
              <w:top w:val="nil"/>
              <w:left w:val="nil"/>
              <w:bottom w:val="nil"/>
              <w:right w:val="nil"/>
            </w:tcBorders>
            <w:shd w:val="clear" w:color="auto" w:fill="FFFFFF"/>
          </w:tcPr>
          <w:p w14:paraId="0E337B4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4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4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5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5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54" w14:textId="77777777">
        <w:trPr>
          <w:cantSplit/>
          <w:jc w:val="center"/>
        </w:trPr>
        <w:tc>
          <w:tcPr>
            <w:tcW w:w="12870" w:type="dxa"/>
            <w:gridSpan w:val="5"/>
            <w:tcBorders>
              <w:top w:val="nil"/>
              <w:left w:val="nil"/>
              <w:bottom w:val="nil"/>
              <w:right w:val="nil"/>
            </w:tcBorders>
            <w:shd w:val="clear" w:color="auto" w:fill="FFFFFF"/>
          </w:tcPr>
          <w:p w14:paraId="0E337B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5A" w14:textId="77777777">
        <w:trPr>
          <w:cantSplit/>
          <w:jc w:val="center"/>
        </w:trPr>
        <w:tc>
          <w:tcPr>
            <w:tcW w:w="3240" w:type="dxa"/>
            <w:tcBorders>
              <w:top w:val="nil"/>
              <w:left w:val="nil"/>
              <w:bottom w:val="nil"/>
              <w:right w:val="nil"/>
            </w:tcBorders>
            <w:shd w:val="clear" w:color="auto" w:fill="FFFFFF"/>
          </w:tcPr>
          <w:p w14:paraId="0E337B55"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602" w:type="dxa"/>
            <w:tcBorders>
              <w:top w:val="nil"/>
              <w:left w:val="nil"/>
              <w:bottom w:val="nil"/>
              <w:right w:val="nil"/>
            </w:tcBorders>
            <w:shd w:val="clear" w:color="auto" w:fill="FFFFFF"/>
          </w:tcPr>
          <w:p w14:paraId="0E337B5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5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5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60" w14:textId="77777777">
        <w:trPr>
          <w:cantSplit/>
          <w:jc w:val="center"/>
        </w:trPr>
        <w:tc>
          <w:tcPr>
            <w:tcW w:w="3240" w:type="dxa"/>
            <w:tcBorders>
              <w:top w:val="nil"/>
              <w:left w:val="nil"/>
              <w:bottom w:val="nil"/>
              <w:right w:val="nil"/>
            </w:tcBorders>
            <w:shd w:val="clear" w:color="auto" w:fill="FFFFFF"/>
          </w:tcPr>
          <w:p w14:paraId="0E337B5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5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5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66" w14:textId="77777777">
        <w:trPr>
          <w:cantSplit/>
          <w:jc w:val="center"/>
        </w:trPr>
        <w:tc>
          <w:tcPr>
            <w:tcW w:w="3240" w:type="dxa"/>
            <w:tcBorders>
              <w:top w:val="nil"/>
              <w:left w:val="nil"/>
              <w:bottom w:val="nil"/>
              <w:right w:val="nil"/>
            </w:tcBorders>
            <w:shd w:val="clear" w:color="auto" w:fill="FFFFFF"/>
          </w:tcPr>
          <w:p w14:paraId="0E337B6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6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6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6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68" w14:textId="77777777">
        <w:trPr>
          <w:cantSplit/>
          <w:jc w:val="center"/>
        </w:trPr>
        <w:tc>
          <w:tcPr>
            <w:tcW w:w="12870" w:type="dxa"/>
            <w:gridSpan w:val="5"/>
            <w:tcBorders>
              <w:top w:val="nil"/>
              <w:left w:val="nil"/>
              <w:bottom w:val="nil"/>
              <w:right w:val="nil"/>
            </w:tcBorders>
            <w:shd w:val="clear" w:color="auto" w:fill="FFFFFF"/>
          </w:tcPr>
          <w:p w14:paraId="0E337B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6E" w14:textId="77777777">
        <w:trPr>
          <w:cantSplit/>
          <w:jc w:val="center"/>
        </w:trPr>
        <w:tc>
          <w:tcPr>
            <w:tcW w:w="3240" w:type="dxa"/>
            <w:tcBorders>
              <w:top w:val="nil"/>
              <w:left w:val="nil"/>
              <w:bottom w:val="nil"/>
              <w:right w:val="nil"/>
            </w:tcBorders>
            <w:shd w:val="clear" w:color="auto" w:fill="FFFFFF"/>
          </w:tcPr>
          <w:p w14:paraId="0E337B69"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602" w:type="dxa"/>
            <w:tcBorders>
              <w:top w:val="nil"/>
              <w:left w:val="nil"/>
              <w:bottom w:val="nil"/>
              <w:right w:val="nil"/>
            </w:tcBorders>
            <w:shd w:val="clear" w:color="auto" w:fill="FFFFFF"/>
          </w:tcPr>
          <w:p w14:paraId="0E337B6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6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6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74" w14:textId="77777777">
        <w:trPr>
          <w:cantSplit/>
          <w:jc w:val="center"/>
        </w:trPr>
        <w:tc>
          <w:tcPr>
            <w:tcW w:w="3240" w:type="dxa"/>
            <w:tcBorders>
              <w:top w:val="nil"/>
              <w:left w:val="nil"/>
              <w:bottom w:val="nil"/>
              <w:right w:val="nil"/>
            </w:tcBorders>
            <w:shd w:val="clear" w:color="auto" w:fill="FFFFFF"/>
          </w:tcPr>
          <w:p w14:paraId="0E337B6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7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7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7A" w14:textId="77777777">
        <w:trPr>
          <w:cantSplit/>
          <w:jc w:val="center"/>
        </w:trPr>
        <w:tc>
          <w:tcPr>
            <w:tcW w:w="3240" w:type="dxa"/>
            <w:tcBorders>
              <w:top w:val="nil"/>
              <w:left w:val="nil"/>
              <w:bottom w:val="nil"/>
              <w:right w:val="nil"/>
            </w:tcBorders>
            <w:shd w:val="clear" w:color="auto" w:fill="FFFFFF"/>
          </w:tcPr>
          <w:p w14:paraId="0E337B7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7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7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7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7C" w14:textId="77777777">
        <w:trPr>
          <w:cantSplit/>
          <w:jc w:val="center"/>
        </w:trPr>
        <w:tc>
          <w:tcPr>
            <w:tcW w:w="12870" w:type="dxa"/>
            <w:gridSpan w:val="5"/>
            <w:tcBorders>
              <w:top w:val="nil"/>
              <w:left w:val="nil"/>
              <w:bottom w:val="nil"/>
              <w:right w:val="nil"/>
            </w:tcBorders>
            <w:shd w:val="clear" w:color="auto" w:fill="FFFFFF"/>
          </w:tcPr>
          <w:p w14:paraId="0E337B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82" w14:textId="77777777">
        <w:trPr>
          <w:cantSplit/>
          <w:jc w:val="center"/>
        </w:trPr>
        <w:tc>
          <w:tcPr>
            <w:tcW w:w="3240" w:type="dxa"/>
            <w:tcBorders>
              <w:top w:val="nil"/>
              <w:left w:val="nil"/>
              <w:bottom w:val="nil"/>
              <w:right w:val="nil"/>
            </w:tcBorders>
            <w:shd w:val="clear" w:color="auto" w:fill="FFFFFF"/>
          </w:tcPr>
          <w:p w14:paraId="0E337B7D"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602" w:type="dxa"/>
            <w:tcBorders>
              <w:top w:val="nil"/>
              <w:left w:val="nil"/>
              <w:bottom w:val="nil"/>
              <w:right w:val="nil"/>
            </w:tcBorders>
            <w:shd w:val="clear" w:color="auto" w:fill="FFFFFF"/>
          </w:tcPr>
          <w:p w14:paraId="0E337B7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7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8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88" w14:textId="77777777">
        <w:trPr>
          <w:cantSplit/>
          <w:jc w:val="center"/>
        </w:trPr>
        <w:tc>
          <w:tcPr>
            <w:tcW w:w="3240" w:type="dxa"/>
            <w:tcBorders>
              <w:top w:val="nil"/>
              <w:left w:val="nil"/>
              <w:bottom w:val="nil"/>
              <w:right w:val="nil"/>
            </w:tcBorders>
            <w:shd w:val="clear" w:color="auto" w:fill="FFFFFF"/>
          </w:tcPr>
          <w:p w14:paraId="0E337B8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8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8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8E" w14:textId="77777777">
        <w:trPr>
          <w:cantSplit/>
          <w:jc w:val="center"/>
        </w:trPr>
        <w:tc>
          <w:tcPr>
            <w:tcW w:w="3240" w:type="dxa"/>
            <w:tcBorders>
              <w:top w:val="nil"/>
              <w:left w:val="nil"/>
              <w:bottom w:val="nil"/>
              <w:right w:val="nil"/>
            </w:tcBorders>
            <w:shd w:val="clear" w:color="auto" w:fill="FFFFFF"/>
          </w:tcPr>
          <w:p w14:paraId="0E337B8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8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8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8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90" w14:textId="77777777">
        <w:trPr>
          <w:cantSplit/>
          <w:jc w:val="center"/>
        </w:trPr>
        <w:tc>
          <w:tcPr>
            <w:tcW w:w="12870" w:type="dxa"/>
            <w:gridSpan w:val="5"/>
            <w:tcBorders>
              <w:top w:val="nil"/>
              <w:left w:val="nil"/>
              <w:bottom w:val="nil"/>
              <w:right w:val="nil"/>
            </w:tcBorders>
            <w:shd w:val="clear" w:color="auto" w:fill="FFFFFF"/>
          </w:tcPr>
          <w:p w14:paraId="0E337B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96" w14:textId="77777777">
        <w:trPr>
          <w:cantSplit/>
          <w:jc w:val="center"/>
        </w:trPr>
        <w:tc>
          <w:tcPr>
            <w:tcW w:w="3240" w:type="dxa"/>
            <w:tcBorders>
              <w:top w:val="nil"/>
              <w:left w:val="nil"/>
              <w:bottom w:val="nil"/>
              <w:right w:val="nil"/>
            </w:tcBorders>
            <w:shd w:val="clear" w:color="auto" w:fill="FFFFFF"/>
          </w:tcPr>
          <w:p w14:paraId="0E337B91"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602" w:type="dxa"/>
            <w:tcBorders>
              <w:top w:val="nil"/>
              <w:left w:val="nil"/>
              <w:bottom w:val="nil"/>
              <w:right w:val="nil"/>
            </w:tcBorders>
            <w:shd w:val="clear" w:color="auto" w:fill="FFFFFF"/>
          </w:tcPr>
          <w:p w14:paraId="0E337B9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9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9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9C" w14:textId="77777777">
        <w:trPr>
          <w:cantSplit/>
          <w:jc w:val="center"/>
        </w:trPr>
        <w:tc>
          <w:tcPr>
            <w:tcW w:w="3240" w:type="dxa"/>
            <w:tcBorders>
              <w:top w:val="nil"/>
              <w:left w:val="nil"/>
              <w:bottom w:val="nil"/>
              <w:right w:val="nil"/>
            </w:tcBorders>
            <w:shd w:val="clear" w:color="auto" w:fill="FFFFFF"/>
          </w:tcPr>
          <w:p w14:paraId="0E337B9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9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9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A2" w14:textId="77777777">
        <w:trPr>
          <w:cantSplit/>
          <w:jc w:val="center"/>
        </w:trPr>
        <w:tc>
          <w:tcPr>
            <w:tcW w:w="3240" w:type="dxa"/>
            <w:tcBorders>
              <w:top w:val="nil"/>
              <w:left w:val="nil"/>
              <w:bottom w:val="nil"/>
              <w:right w:val="nil"/>
            </w:tcBorders>
            <w:shd w:val="clear" w:color="auto" w:fill="FFFFFF"/>
          </w:tcPr>
          <w:p w14:paraId="0E337B9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9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9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A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A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A4" w14:textId="77777777">
        <w:trPr>
          <w:cantSplit/>
          <w:jc w:val="center"/>
        </w:trPr>
        <w:tc>
          <w:tcPr>
            <w:tcW w:w="12870" w:type="dxa"/>
            <w:gridSpan w:val="5"/>
            <w:tcBorders>
              <w:top w:val="nil"/>
              <w:left w:val="nil"/>
              <w:bottom w:val="nil"/>
              <w:right w:val="nil"/>
            </w:tcBorders>
            <w:shd w:val="clear" w:color="auto" w:fill="FFFFFF"/>
          </w:tcPr>
          <w:p w14:paraId="0E337B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AA" w14:textId="77777777">
        <w:trPr>
          <w:cantSplit/>
          <w:jc w:val="center"/>
        </w:trPr>
        <w:tc>
          <w:tcPr>
            <w:tcW w:w="3240" w:type="dxa"/>
            <w:tcBorders>
              <w:top w:val="nil"/>
              <w:left w:val="nil"/>
              <w:bottom w:val="nil"/>
              <w:right w:val="nil"/>
            </w:tcBorders>
            <w:shd w:val="clear" w:color="auto" w:fill="FFFFFF"/>
          </w:tcPr>
          <w:p w14:paraId="0E337BA5"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602" w:type="dxa"/>
            <w:tcBorders>
              <w:top w:val="nil"/>
              <w:left w:val="nil"/>
              <w:bottom w:val="nil"/>
              <w:right w:val="nil"/>
            </w:tcBorders>
            <w:shd w:val="clear" w:color="auto" w:fill="FFFFFF"/>
          </w:tcPr>
          <w:p w14:paraId="0E337BA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A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A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B0" w14:textId="77777777">
        <w:trPr>
          <w:cantSplit/>
          <w:jc w:val="center"/>
        </w:trPr>
        <w:tc>
          <w:tcPr>
            <w:tcW w:w="3240" w:type="dxa"/>
            <w:tcBorders>
              <w:top w:val="nil"/>
              <w:left w:val="nil"/>
              <w:bottom w:val="nil"/>
              <w:right w:val="nil"/>
            </w:tcBorders>
            <w:shd w:val="clear" w:color="auto" w:fill="FFFFFF"/>
          </w:tcPr>
          <w:p w14:paraId="0E337BA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A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A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B6" w14:textId="77777777">
        <w:trPr>
          <w:cantSplit/>
          <w:jc w:val="center"/>
        </w:trPr>
        <w:tc>
          <w:tcPr>
            <w:tcW w:w="3240" w:type="dxa"/>
            <w:tcBorders>
              <w:top w:val="nil"/>
              <w:left w:val="nil"/>
              <w:bottom w:val="nil"/>
              <w:right w:val="nil"/>
            </w:tcBorders>
            <w:shd w:val="clear" w:color="auto" w:fill="FFFFFF"/>
          </w:tcPr>
          <w:p w14:paraId="0E337BB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B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B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B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B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B8" w14:textId="77777777">
        <w:trPr>
          <w:cantSplit/>
          <w:jc w:val="center"/>
        </w:trPr>
        <w:tc>
          <w:tcPr>
            <w:tcW w:w="12870" w:type="dxa"/>
            <w:gridSpan w:val="5"/>
            <w:tcBorders>
              <w:top w:val="nil"/>
              <w:left w:val="nil"/>
              <w:bottom w:val="nil"/>
              <w:right w:val="nil"/>
            </w:tcBorders>
            <w:shd w:val="clear" w:color="auto" w:fill="FFFFFF"/>
          </w:tcPr>
          <w:p w14:paraId="0E337B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BE" w14:textId="77777777">
        <w:trPr>
          <w:cantSplit/>
          <w:jc w:val="center"/>
        </w:trPr>
        <w:tc>
          <w:tcPr>
            <w:tcW w:w="3240" w:type="dxa"/>
            <w:tcBorders>
              <w:top w:val="nil"/>
              <w:left w:val="nil"/>
              <w:bottom w:val="nil"/>
              <w:right w:val="nil"/>
            </w:tcBorders>
            <w:shd w:val="clear" w:color="auto" w:fill="FFFFFF"/>
          </w:tcPr>
          <w:p w14:paraId="0E337BB9"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602" w:type="dxa"/>
            <w:tcBorders>
              <w:top w:val="nil"/>
              <w:left w:val="nil"/>
              <w:bottom w:val="nil"/>
              <w:right w:val="nil"/>
            </w:tcBorders>
            <w:shd w:val="clear" w:color="auto" w:fill="FFFFFF"/>
          </w:tcPr>
          <w:p w14:paraId="0E337BB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B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B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B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C4" w14:textId="77777777">
        <w:trPr>
          <w:cantSplit/>
          <w:jc w:val="center"/>
        </w:trPr>
        <w:tc>
          <w:tcPr>
            <w:tcW w:w="3240" w:type="dxa"/>
            <w:tcBorders>
              <w:top w:val="nil"/>
              <w:left w:val="nil"/>
              <w:bottom w:val="nil"/>
              <w:right w:val="nil"/>
            </w:tcBorders>
            <w:shd w:val="clear" w:color="auto" w:fill="FFFFFF"/>
          </w:tcPr>
          <w:p w14:paraId="0E337BB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C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C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CA" w14:textId="77777777">
        <w:trPr>
          <w:cantSplit/>
          <w:jc w:val="center"/>
        </w:trPr>
        <w:tc>
          <w:tcPr>
            <w:tcW w:w="3240" w:type="dxa"/>
            <w:tcBorders>
              <w:top w:val="nil"/>
              <w:left w:val="nil"/>
              <w:bottom w:val="nil"/>
              <w:right w:val="nil"/>
            </w:tcBorders>
            <w:shd w:val="clear" w:color="auto" w:fill="FFFFFF"/>
          </w:tcPr>
          <w:p w14:paraId="0E337BC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C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C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C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CC" w14:textId="77777777">
        <w:trPr>
          <w:cantSplit/>
          <w:jc w:val="center"/>
        </w:trPr>
        <w:tc>
          <w:tcPr>
            <w:tcW w:w="12870" w:type="dxa"/>
            <w:gridSpan w:val="5"/>
            <w:tcBorders>
              <w:top w:val="nil"/>
              <w:left w:val="nil"/>
              <w:bottom w:val="nil"/>
              <w:right w:val="nil"/>
            </w:tcBorders>
            <w:shd w:val="clear" w:color="auto" w:fill="FFFFFF"/>
          </w:tcPr>
          <w:p w14:paraId="0E337BCB"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7BD2" w14:textId="77777777">
        <w:trPr>
          <w:cantSplit/>
          <w:jc w:val="center"/>
        </w:trPr>
        <w:tc>
          <w:tcPr>
            <w:tcW w:w="3240" w:type="dxa"/>
            <w:tcBorders>
              <w:top w:val="nil"/>
              <w:left w:val="nil"/>
              <w:bottom w:val="nil"/>
              <w:right w:val="nil"/>
            </w:tcBorders>
            <w:shd w:val="clear" w:color="auto" w:fill="FFFFFF"/>
          </w:tcPr>
          <w:p w14:paraId="0E337BCD"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602" w:type="dxa"/>
            <w:tcBorders>
              <w:top w:val="nil"/>
              <w:left w:val="nil"/>
              <w:bottom w:val="nil"/>
              <w:right w:val="nil"/>
            </w:tcBorders>
            <w:shd w:val="clear" w:color="auto" w:fill="FFFFFF"/>
          </w:tcPr>
          <w:p w14:paraId="0E337BC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C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D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D8" w14:textId="77777777">
        <w:trPr>
          <w:cantSplit/>
          <w:jc w:val="center"/>
        </w:trPr>
        <w:tc>
          <w:tcPr>
            <w:tcW w:w="3240" w:type="dxa"/>
            <w:tcBorders>
              <w:top w:val="nil"/>
              <w:left w:val="nil"/>
              <w:bottom w:val="nil"/>
              <w:right w:val="nil"/>
            </w:tcBorders>
            <w:shd w:val="clear" w:color="auto" w:fill="FFFFFF"/>
          </w:tcPr>
          <w:p w14:paraId="0E337BD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D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D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DE" w14:textId="77777777">
        <w:trPr>
          <w:cantSplit/>
          <w:jc w:val="center"/>
        </w:trPr>
        <w:tc>
          <w:tcPr>
            <w:tcW w:w="3240" w:type="dxa"/>
            <w:tcBorders>
              <w:top w:val="nil"/>
              <w:left w:val="nil"/>
              <w:bottom w:val="nil"/>
              <w:right w:val="nil"/>
            </w:tcBorders>
            <w:shd w:val="clear" w:color="auto" w:fill="FFFFFF"/>
          </w:tcPr>
          <w:p w14:paraId="0E337BD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D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D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E0" w14:textId="77777777">
        <w:trPr>
          <w:cantSplit/>
          <w:jc w:val="center"/>
        </w:trPr>
        <w:tc>
          <w:tcPr>
            <w:tcW w:w="12870" w:type="dxa"/>
            <w:gridSpan w:val="5"/>
            <w:tcBorders>
              <w:top w:val="nil"/>
              <w:left w:val="nil"/>
              <w:bottom w:val="nil"/>
              <w:right w:val="nil"/>
            </w:tcBorders>
            <w:shd w:val="clear" w:color="auto" w:fill="FFFFFF"/>
          </w:tcPr>
          <w:p w14:paraId="0E337B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E6" w14:textId="77777777">
        <w:trPr>
          <w:cantSplit/>
          <w:jc w:val="center"/>
        </w:trPr>
        <w:tc>
          <w:tcPr>
            <w:tcW w:w="3240" w:type="dxa"/>
            <w:tcBorders>
              <w:top w:val="nil"/>
              <w:left w:val="nil"/>
              <w:bottom w:val="nil"/>
              <w:right w:val="nil"/>
            </w:tcBorders>
            <w:shd w:val="clear" w:color="auto" w:fill="FFFFFF"/>
          </w:tcPr>
          <w:p w14:paraId="0E337BE1"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602" w:type="dxa"/>
            <w:tcBorders>
              <w:top w:val="nil"/>
              <w:left w:val="nil"/>
              <w:bottom w:val="nil"/>
              <w:right w:val="nil"/>
            </w:tcBorders>
            <w:shd w:val="clear" w:color="auto" w:fill="FFFFFF"/>
          </w:tcPr>
          <w:p w14:paraId="0E337BE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E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E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BEC" w14:textId="77777777">
        <w:trPr>
          <w:cantSplit/>
          <w:jc w:val="center"/>
        </w:trPr>
        <w:tc>
          <w:tcPr>
            <w:tcW w:w="3240" w:type="dxa"/>
            <w:tcBorders>
              <w:top w:val="nil"/>
              <w:left w:val="nil"/>
              <w:bottom w:val="nil"/>
              <w:right w:val="nil"/>
            </w:tcBorders>
            <w:shd w:val="clear" w:color="auto" w:fill="FFFFFF"/>
          </w:tcPr>
          <w:p w14:paraId="0E337BE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E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E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BF2" w14:textId="77777777">
        <w:trPr>
          <w:cantSplit/>
          <w:jc w:val="center"/>
        </w:trPr>
        <w:tc>
          <w:tcPr>
            <w:tcW w:w="3240" w:type="dxa"/>
            <w:tcBorders>
              <w:top w:val="nil"/>
              <w:left w:val="nil"/>
              <w:bottom w:val="nil"/>
              <w:right w:val="nil"/>
            </w:tcBorders>
            <w:shd w:val="clear" w:color="auto" w:fill="FFFFFF"/>
          </w:tcPr>
          <w:p w14:paraId="0E337BE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E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E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B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BF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BF4" w14:textId="77777777">
        <w:trPr>
          <w:cantSplit/>
          <w:jc w:val="center"/>
        </w:trPr>
        <w:tc>
          <w:tcPr>
            <w:tcW w:w="12870" w:type="dxa"/>
            <w:gridSpan w:val="5"/>
            <w:tcBorders>
              <w:top w:val="nil"/>
              <w:left w:val="nil"/>
              <w:bottom w:val="nil"/>
              <w:right w:val="nil"/>
            </w:tcBorders>
            <w:shd w:val="clear" w:color="auto" w:fill="FFFFFF"/>
          </w:tcPr>
          <w:p w14:paraId="0E337B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BFA" w14:textId="77777777">
        <w:trPr>
          <w:cantSplit/>
          <w:jc w:val="center"/>
        </w:trPr>
        <w:tc>
          <w:tcPr>
            <w:tcW w:w="3240" w:type="dxa"/>
            <w:tcBorders>
              <w:top w:val="nil"/>
              <w:left w:val="nil"/>
              <w:bottom w:val="nil"/>
              <w:right w:val="nil"/>
            </w:tcBorders>
            <w:shd w:val="clear" w:color="auto" w:fill="FFFFFF"/>
          </w:tcPr>
          <w:p w14:paraId="0E337BF5"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602" w:type="dxa"/>
            <w:tcBorders>
              <w:top w:val="nil"/>
              <w:left w:val="nil"/>
              <w:bottom w:val="nil"/>
              <w:right w:val="nil"/>
            </w:tcBorders>
            <w:shd w:val="clear" w:color="auto" w:fill="FFFFFF"/>
          </w:tcPr>
          <w:p w14:paraId="0E337BF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BF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BF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BF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00" w14:textId="77777777">
        <w:trPr>
          <w:cantSplit/>
          <w:jc w:val="center"/>
        </w:trPr>
        <w:tc>
          <w:tcPr>
            <w:tcW w:w="3240" w:type="dxa"/>
            <w:tcBorders>
              <w:top w:val="nil"/>
              <w:left w:val="nil"/>
              <w:bottom w:val="nil"/>
              <w:right w:val="nil"/>
            </w:tcBorders>
            <w:shd w:val="clear" w:color="auto" w:fill="FFFFFF"/>
          </w:tcPr>
          <w:p w14:paraId="0E337BF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BF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BF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B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06" w14:textId="77777777">
        <w:trPr>
          <w:cantSplit/>
          <w:jc w:val="center"/>
        </w:trPr>
        <w:tc>
          <w:tcPr>
            <w:tcW w:w="3240" w:type="dxa"/>
            <w:tcBorders>
              <w:top w:val="nil"/>
              <w:left w:val="nil"/>
              <w:bottom w:val="nil"/>
              <w:right w:val="nil"/>
            </w:tcBorders>
            <w:shd w:val="clear" w:color="auto" w:fill="FFFFFF"/>
          </w:tcPr>
          <w:p w14:paraId="0E337C0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0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0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0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08" w14:textId="77777777">
        <w:trPr>
          <w:cantSplit/>
          <w:jc w:val="center"/>
        </w:trPr>
        <w:tc>
          <w:tcPr>
            <w:tcW w:w="12870" w:type="dxa"/>
            <w:gridSpan w:val="5"/>
            <w:tcBorders>
              <w:top w:val="nil"/>
              <w:left w:val="nil"/>
              <w:bottom w:val="nil"/>
              <w:right w:val="nil"/>
            </w:tcBorders>
            <w:shd w:val="clear" w:color="auto" w:fill="FFFFFF"/>
          </w:tcPr>
          <w:p w14:paraId="0E337C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0E" w14:textId="77777777">
        <w:trPr>
          <w:cantSplit/>
          <w:jc w:val="center"/>
        </w:trPr>
        <w:tc>
          <w:tcPr>
            <w:tcW w:w="3240" w:type="dxa"/>
            <w:tcBorders>
              <w:top w:val="nil"/>
              <w:left w:val="nil"/>
              <w:bottom w:val="nil"/>
              <w:right w:val="nil"/>
            </w:tcBorders>
            <w:shd w:val="clear" w:color="auto" w:fill="FFFFFF"/>
          </w:tcPr>
          <w:p w14:paraId="0E337C09" w14:textId="77777777" w:rsidR="0024092E" w:rsidRDefault="00450581">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2602" w:type="dxa"/>
            <w:tcBorders>
              <w:top w:val="nil"/>
              <w:left w:val="nil"/>
              <w:bottom w:val="nil"/>
              <w:right w:val="nil"/>
            </w:tcBorders>
            <w:shd w:val="clear" w:color="auto" w:fill="FFFFFF"/>
          </w:tcPr>
          <w:p w14:paraId="0E337C0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0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0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0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14" w14:textId="77777777">
        <w:trPr>
          <w:cantSplit/>
          <w:jc w:val="center"/>
        </w:trPr>
        <w:tc>
          <w:tcPr>
            <w:tcW w:w="3240" w:type="dxa"/>
            <w:tcBorders>
              <w:top w:val="nil"/>
              <w:left w:val="nil"/>
              <w:bottom w:val="nil"/>
              <w:right w:val="nil"/>
            </w:tcBorders>
            <w:shd w:val="clear" w:color="auto" w:fill="FFFFFF"/>
          </w:tcPr>
          <w:p w14:paraId="0E337C0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1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1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1A" w14:textId="77777777">
        <w:trPr>
          <w:cantSplit/>
          <w:jc w:val="center"/>
        </w:trPr>
        <w:tc>
          <w:tcPr>
            <w:tcW w:w="3240" w:type="dxa"/>
            <w:tcBorders>
              <w:top w:val="nil"/>
              <w:left w:val="nil"/>
              <w:bottom w:val="nil"/>
              <w:right w:val="nil"/>
            </w:tcBorders>
            <w:shd w:val="clear" w:color="auto" w:fill="FFFFFF"/>
          </w:tcPr>
          <w:p w14:paraId="0E337C1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1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1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1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1C" w14:textId="77777777">
        <w:trPr>
          <w:cantSplit/>
          <w:jc w:val="center"/>
        </w:trPr>
        <w:tc>
          <w:tcPr>
            <w:tcW w:w="12870" w:type="dxa"/>
            <w:gridSpan w:val="5"/>
            <w:tcBorders>
              <w:top w:val="nil"/>
              <w:left w:val="nil"/>
              <w:bottom w:val="nil"/>
              <w:right w:val="nil"/>
            </w:tcBorders>
            <w:shd w:val="clear" w:color="auto" w:fill="FFFFFF"/>
          </w:tcPr>
          <w:p w14:paraId="0E337C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22" w14:textId="77777777">
        <w:trPr>
          <w:cantSplit/>
          <w:jc w:val="center"/>
        </w:trPr>
        <w:tc>
          <w:tcPr>
            <w:tcW w:w="3240" w:type="dxa"/>
            <w:tcBorders>
              <w:top w:val="nil"/>
              <w:left w:val="nil"/>
              <w:bottom w:val="nil"/>
              <w:right w:val="nil"/>
            </w:tcBorders>
            <w:shd w:val="clear" w:color="auto" w:fill="FFFFFF"/>
          </w:tcPr>
          <w:p w14:paraId="0E337C1D"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602" w:type="dxa"/>
            <w:tcBorders>
              <w:top w:val="nil"/>
              <w:left w:val="nil"/>
              <w:bottom w:val="nil"/>
              <w:right w:val="nil"/>
            </w:tcBorders>
            <w:shd w:val="clear" w:color="auto" w:fill="FFFFFF"/>
          </w:tcPr>
          <w:p w14:paraId="0E337C1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1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2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2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28" w14:textId="77777777">
        <w:trPr>
          <w:cantSplit/>
          <w:jc w:val="center"/>
        </w:trPr>
        <w:tc>
          <w:tcPr>
            <w:tcW w:w="3240" w:type="dxa"/>
            <w:tcBorders>
              <w:top w:val="nil"/>
              <w:left w:val="nil"/>
              <w:bottom w:val="nil"/>
              <w:right w:val="nil"/>
            </w:tcBorders>
            <w:shd w:val="clear" w:color="auto" w:fill="FFFFFF"/>
          </w:tcPr>
          <w:p w14:paraId="0E337C2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2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2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2E" w14:textId="77777777">
        <w:trPr>
          <w:cantSplit/>
          <w:jc w:val="center"/>
        </w:trPr>
        <w:tc>
          <w:tcPr>
            <w:tcW w:w="3240" w:type="dxa"/>
            <w:tcBorders>
              <w:top w:val="nil"/>
              <w:left w:val="nil"/>
              <w:bottom w:val="nil"/>
              <w:right w:val="nil"/>
            </w:tcBorders>
            <w:shd w:val="clear" w:color="auto" w:fill="FFFFFF"/>
          </w:tcPr>
          <w:p w14:paraId="0E337C2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2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2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2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2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30" w14:textId="77777777">
        <w:trPr>
          <w:cantSplit/>
          <w:jc w:val="center"/>
        </w:trPr>
        <w:tc>
          <w:tcPr>
            <w:tcW w:w="12870" w:type="dxa"/>
            <w:gridSpan w:val="5"/>
            <w:tcBorders>
              <w:top w:val="nil"/>
              <w:left w:val="nil"/>
              <w:bottom w:val="nil"/>
              <w:right w:val="nil"/>
            </w:tcBorders>
            <w:shd w:val="clear" w:color="auto" w:fill="FFFFFF"/>
          </w:tcPr>
          <w:p w14:paraId="0E337C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36" w14:textId="77777777">
        <w:trPr>
          <w:cantSplit/>
          <w:jc w:val="center"/>
        </w:trPr>
        <w:tc>
          <w:tcPr>
            <w:tcW w:w="3240" w:type="dxa"/>
            <w:tcBorders>
              <w:top w:val="nil"/>
              <w:left w:val="nil"/>
              <w:bottom w:val="nil"/>
              <w:right w:val="nil"/>
            </w:tcBorders>
            <w:shd w:val="clear" w:color="auto" w:fill="FFFFFF"/>
          </w:tcPr>
          <w:p w14:paraId="0E337C31"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602" w:type="dxa"/>
            <w:tcBorders>
              <w:top w:val="nil"/>
              <w:left w:val="nil"/>
              <w:bottom w:val="nil"/>
              <w:right w:val="nil"/>
            </w:tcBorders>
            <w:shd w:val="clear" w:color="auto" w:fill="FFFFFF"/>
          </w:tcPr>
          <w:p w14:paraId="0E337C3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3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3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3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3C" w14:textId="77777777">
        <w:trPr>
          <w:cantSplit/>
          <w:jc w:val="center"/>
        </w:trPr>
        <w:tc>
          <w:tcPr>
            <w:tcW w:w="3240" w:type="dxa"/>
            <w:tcBorders>
              <w:top w:val="nil"/>
              <w:left w:val="nil"/>
              <w:bottom w:val="nil"/>
              <w:right w:val="nil"/>
            </w:tcBorders>
            <w:shd w:val="clear" w:color="auto" w:fill="FFFFFF"/>
          </w:tcPr>
          <w:p w14:paraId="0E337C3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3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3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42" w14:textId="77777777">
        <w:trPr>
          <w:cantSplit/>
          <w:jc w:val="center"/>
        </w:trPr>
        <w:tc>
          <w:tcPr>
            <w:tcW w:w="3240" w:type="dxa"/>
            <w:tcBorders>
              <w:top w:val="nil"/>
              <w:left w:val="nil"/>
              <w:bottom w:val="nil"/>
              <w:right w:val="nil"/>
            </w:tcBorders>
            <w:shd w:val="clear" w:color="auto" w:fill="FFFFFF"/>
          </w:tcPr>
          <w:p w14:paraId="0E337C3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3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3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4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44" w14:textId="77777777">
        <w:trPr>
          <w:cantSplit/>
          <w:jc w:val="center"/>
        </w:trPr>
        <w:tc>
          <w:tcPr>
            <w:tcW w:w="12870" w:type="dxa"/>
            <w:gridSpan w:val="5"/>
            <w:tcBorders>
              <w:top w:val="nil"/>
              <w:left w:val="nil"/>
              <w:bottom w:val="nil"/>
              <w:right w:val="nil"/>
            </w:tcBorders>
            <w:shd w:val="clear" w:color="auto" w:fill="FFFFFF"/>
          </w:tcPr>
          <w:p w14:paraId="0E337C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4A" w14:textId="77777777">
        <w:trPr>
          <w:cantSplit/>
          <w:jc w:val="center"/>
        </w:trPr>
        <w:tc>
          <w:tcPr>
            <w:tcW w:w="3240" w:type="dxa"/>
            <w:tcBorders>
              <w:top w:val="nil"/>
              <w:left w:val="nil"/>
              <w:bottom w:val="nil"/>
              <w:right w:val="nil"/>
            </w:tcBorders>
            <w:shd w:val="clear" w:color="auto" w:fill="FFFFFF"/>
          </w:tcPr>
          <w:p w14:paraId="0E337C45" w14:textId="77777777" w:rsidR="0024092E" w:rsidRDefault="00450581">
            <w:pPr>
              <w:adjustRightInd w:val="0"/>
              <w:rPr>
                <w:rFonts w:ascii="Times New Roman" w:hAnsi="Times New Roman"/>
                <w:color w:val="000000"/>
              </w:rPr>
            </w:pPr>
            <w:r>
              <w:rPr>
                <w:rFonts w:ascii="Times New Roman" w:hAnsi="Times New Roman"/>
                <w:color w:val="000000"/>
              </w:rPr>
              <w:t>PIK3CA</w:t>
            </w:r>
          </w:p>
        </w:tc>
        <w:tc>
          <w:tcPr>
            <w:tcW w:w="2602" w:type="dxa"/>
            <w:tcBorders>
              <w:top w:val="nil"/>
              <w:left w:val="nil"/>
              <w:bottom w:val="nil"/>
              <w:right w:val="nil"/>
            </w:tcBorders>
            <w:shd w:val="clear" w:color="auto" w:fill="FFFFFF"/>
          </w:tcPr>
          <w:p w14:paraId="0E337C4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4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4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4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50" w14:textId="77777777">
        <w:trPr>
          <w:cantSplit/>
          <w:jc w:val="center"/>
        </w:trPr>
        <w:tc>
          <w:tcPr>
            <w:tcW w:w="3240" w:type="dxa"/>
            <w:tcBorders>
              <w:top w:val="nil"/>
              <w:left w:val="nil"/>
              <w:bottom w:val="nil"/>
              <w:right w:val="nil"/>
            </w:tcBorders>
            <w:shd w:val="clear" w:color="auto" w:fill="FFFFFF"/>
          </w:tcPr>
          <w:p w14:paraId="0E337C4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4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4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56" w14:textId="77777777">
        <w:trPr>
          <w:cantSplit/>
          <w:jc w:val="center"/>
        </w:trPr>
        <w:tc>
          <w:tcPr>
            <w:tcW w:w="3240" w:type="dxa"/>
            <w:tcBorders>
              <w:top w:val="nil"/>
              <w:left w:val="nil"/>
              <w:bottom w:val="nil"/>
              <w:right w:val="nil"/>
            </w:tcBorders>
            <w:shd w:val="clear" w:color="auto" w:fill="FFFFFF"/>
          </w:tcPr>
          <w:p w14:paraId="0E337C5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5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5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5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58" w14:textId="77777777">
        <w:trPr>
          <w:cantSplit/>
          <w:jc w:val="center"/>
        </w:trPr>
        <w:tc>
          <w:tcPr>
            <w:tcW w:w="12870" w:type="dxa"/>
            <w:gridSpan w:val="5"/>
            <w:tcBorders>
              <w:top w:val="nil"/>
              <w:left w:val="nil"/>
              <w:bottom w:val="nil"/>
              <w:right w:val="nil"/>
            </w:tcBorders>
            <w:shd w:val="clear" w:color="auto" w:fill="FFFFFF"/>
          </w:tcPr>
          <w:p w14:paraId="0E337C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5E" w14:textId="77777777">
        <w:trPr>
          <w:cantSplit/>
          <w:jc w:val="center"/>
        </w:trPr>
        <w:tc>
          <w:tcPr>
            <w:tcW w:w="3240" w:type="dxa"/>
            <w:tcBorders>
              <w:top w:val="nil"/>
              <w:left w:val="nil"/>
              <w:bottom w:val="nil"/>
              <w:right w:val="nil"/>
            </w:tcBorders>
            <w:shd w:val="clear" w:color="auto" w:fill="FFFFFF"/>
          </w:tcPr>
          <w:p w14:paraId="0E337C59"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602" w:type="dxa"/>
            <w:tcBorders>
              <w:top w:val="nil"/>
              <w:left w:val="nil"/>
              <w:bottom w:val="nil"/>
              <w:right w:val="nil"/>
            </w:tcBorders>
            <w:shd w:val="clear" w:color="auto" w:fill="FFFFFF"/>
          </w:tcPr>
          <w:p w14:paraId="0E337C5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5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5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5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64" w14:textId="77777777">
        <w:trPr>
          <w:cantSplit/>
          <w:jc w:val="center"/>
        </w:trPr>
        <w:tc>
          <w:tcPr>
            <w:tcW w:w="3240" w:type="dxa"/>
            <w:tcBorders>
              <w:top w:val="nil"/>
              <w:left w:val="nil"/>
              <w:bottom w:val="nil"/>
              <w:right w:val="nil"/>
            </w:tcBorders>
            <w:shd w:val="clear" w:color="auto" w:fill="FFFFFF"/>
          </w:tcPr>
          <w:p w14:paraId="0E337C5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6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6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6A" w14:textId="77777777">
        <w:trPr>
          <w:cantSplit/>
          <w:jc w:val="center"/>
        </w:trPr>
        <w:tc>
          <w:tcPr>
            <w:tcW w:w="3240" w:type="dxa"/>
            <w:tcBorders>
              <w:top w:val="nil"/>
              <w:left w:val="nil"/>
              <w:bottom w:val="nil"/>
              <w:right w:val="nil"/>
            </w:tcBorders>
            <w:shd w:val="clear" w:color="auto" w:fill="FFFFFF"/>
          </w:tcPr>
          <w:p w14:paraId="0E337C6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6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6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6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6C" w14:textId="77777777">
        <w:trPr>
          <w:cantSplit/>
          <w:jc w:val="center"/>
        </w:trPr>
        <w:tc>
          <w:tcPr>
            <w:tcW w:w="12870" w:type="dxa"/>
            <w:gridSpan w:val="5"/>
            <w:tcBorders>
              <w:top w:val="nil"/>
              <w:left w:val="nil"/>
              <w:bottom w:val="nil"/>
              <w:right w:val="nil"/>
            </w:tcBorders>
            <w:shd w:val="clear" w:color="auto" w:fill="FFFFFF"/>
          </w:tcPr>
          <w:p w14:paraId="0E337C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72" w14:textId="77777777">
        <w:trPr>
          <w:cantSplit/>
          <w:jc w:val="center"/>
        </w:trPr>
        <w:tc>
          <w:tcPr>
            <w:tcW w:w="3240" w:type="dxa"/>
            <w:tcBorders>
              <w:top w:val="nil"/>
              <w:left w:val="nil"/>
              <w:bottom w:val="nil"/>
              <w:right w:val="nil"/>
            </w:tcBorders>
            <w:shd w:val="clear" w:color="auto" w:fill="FFFFFF"/>
          </w:tcPr>
          <w:p w14:paraId="0E337C6D"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602" w:type="dxa"/>
            <w:tcBorders>
              <w:top w:val="nil"/>
              <w:left w:val="nil"/>
              <w:bottom w:val="nil"/>
              <w:right w:val="nil"/>
            </w:tcBorders>
            <w:shd w:val="clear" w:color="auto" w:fill="FFFFFF"/>
          </w:tcPr>
          <w:p w14:paraId="0E337C6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6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7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7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78" w14:textId="77777777">
        <w:trPr>
          <w:cantSplit/>
          <w:jc w:val="center"/>
        </w:trPr>
        <w:tc>
          <w:tcPr>
            <w:tcW w:w="3240" w:type="dxa"/>
            <w:tcBorders>
              <w:top w:val="nil"/>
              <w:left w:val="nil"/>
              <w:bottom w:val="nil"/>
              <w:right w:val="nil"/>
            </w:tcBorders>
            <w:shd w:val="clear" w:color="auto" w:fill="FFFFFF"/>
          </w:tcPr>
          <w:p w14:paraId="0E337C7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7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7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7E" w14:textId="77777777">
        <w:trPr>
          <w:cantSplit/>
          <w:jc w:val="center"/>
        </w:trPr>
        <w:tc>
          <w:tcPr>
            <w:tcW w:w="3240" w:type="dxa"/>
            <w:tcBorders>
              <w:top w:val="nil"/>
              <w:left w:val="nil"/>
              <w:bottom w:val="nil"/>
              <w:right w:val="nil"/>
            </w:tcBorders>
            <w:shd w:val="clear" w:color="auto" w:fill="FFFFFF"/>
          </w:tcPr>
          <w:p w14:paraId="0E337C7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7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7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7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7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80" w14:textId="77777777">
        <w:trPr>
          <w:cantSplit/>
          <w:jc w:val="center"/>
        </w:trPr>
        <w:tc>
          <w:tcPr>
            <w:tcW w:w="12870" w:type="dxa"/>
            <w:gridSpan w:val="5"/>
            <w:tcBorders>
              <w:top w:val="nil"/>
              <w:left w:val="nil"/>
              <w:bottom w:val="nil"/>
              <w:right w:val="nil"/>
            </w:tcBorders>
            <w:shd w:val="clear" w:color="auto" w:fill="FFFFFF"/>
          </w:tcPr>
          <w:p w14:paraId="0E337C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86" w14:textId="77777777">
        <w:trPr>
          <w:cantSplit/>
          <w:jc w:val="center"/>
        </w:trPr>
        <w:tc>
          <w:tcPr>
            <w:tcW w:w="3240" w:type="dxa"/>
            <w:tcBorders>
              <w:top w:val="nil"/>
              <w:left w:val="nil"/>
              <w:bottom w:val="nil"/>
              <w:right w:val="nil"/>
            </w:tcBorders>
            <w:shd w:val="clear" w:color="auto" w:fill="FFFFFF"/>
          </w:tcPr>
          <w:p w14:paraId="0E337C81"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602" w:type="dxa"/>
            <w:tcBorders>
              <w:top w:val="nil"/>
              <w:left w:val="nil"/>
              <w:bottom w:val="nil"/>
              <w:right w:val="nil"/>
            </w:tcBorders>
            <w:shd w:val="clear" w:color="auto" w:fill="FFFFFF"/>
          </w:tcPr>
          <w:p w14:paraId="0E337C8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8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8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8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8C" w14:textId="77777777">
        <w:trPr>
          <w:cantSplit/>
          <w:jc w:val="center"/>
        </w:trPr>
        <w:tc>
          <w:tcPr>
            <w:tcW w:w="3240" w:type="dxa"/>
            <w:tcBorders>
              <w:top w:val="nil"/>
              <w:left w:val="nil"/>
              <w:bottom w:val="nil"/>
              <w:right w:val="nil"/>
            </w:tcBorders>
            <w:shd w:val="clear" w:color="auto" w:fill="FFFFFF"/>
          </w:tcPr>
          <w:p w14:paraId="0E337C8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8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8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92" w14:textId="77777777">
        <w:trPr>
          <w:cantSplit/>
          <w:jc w:val="center"/>
        </w:trPr>
        <w:tc>
          <w:tcPr>
            <w:tcW w:w="3240" w:type="dxa"/>
            <w:tcBorders>
              <w:top w:val="nil"/>
              <w:left w:val="nil"/>
              <w:bottom w:val="nil"/>
              <w:right w:val="nil"/>
            </w:tcBorders>
            <w:shd w:val="clear" w:color="auto" w:fill="FFFFFF"/>
          </w:tcPr>
          <w:p w14:paraId="0E337C8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8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8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9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9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94" w14:textId="77777777">
        <w:trPr>
          <w:cantSplit/>
          <w:jc w:val="center"/>
        </w:trPr>
        <w:tc>
          <w:tcPr>
            <w:tcW w:w="12870" w:type="dxa"/>
            <w:gridSpan w:val="5"/>
            <w:tcBorders>
              <w:top w:val="nil"/>
              <w:left w:val="nil"/>
              <w:bottom w:val="nil"/>
              <w:right w:val="nil"/>
            </w:tcBorders>
            <w:shd w:val="clear" w:color="auto" w:fill="FFFFFF"/>
          </w:tcPr>
          <w:p w14:paraId="0E337C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9A" w14:textId="77777777">
        <w:trPr>
          <w:cantSplit/>
          <w:jc w:val="center"/>
        </w:trPr>
        <w:tc>
          <w:tcPr>
            <w:tcW w:w="3240" w:type="dxa"/>
            <w:tcBorders>
              <w:top w:val="nil"/>
              <w:left w:val="nil"/>
              <w:bottom w:val="nil"/>
              <w:right w:val="nil"/>
            </w:tcBorders>
            <w:shd w:val="clear" w:color="auto" w:fill="FFFFFF"/>
          </w:tcPr>
          <w:p w14:paraId="0E337C95"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602" w:type="dxa"/>
            <w:tcBorders>
              <w:top w:val="nil"/>
              <w:left w:val="nil"/>
              <w:bottom w:val="nil"/>
              <w:right w:val="nil"/>
            </w:tcBorders>
            <w:shd w:val="clear" w:color="auto" w:fill="FFFFFF"/>
          </w:tcPr>
          <w:p w14:paraId="0E337C9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9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9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9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A0" w14:textId="77777777">
        <w:trPr>
          <w:cantSplit/>
          <w:jc w:val="center"/>
        </w:trPr>
        <w:tc>
          <w:tcPr>
            <w:tcW w:w="3240" w:type="dxa"/>
            <w:tcBorders>
              <w:top w:val="nil"/>
              <w:left w:val="nil"/>
              <w:bottom w:val="nil"/>
              <w:right w:val="nil"/>
            </w:tcBorders>
            <w:shd w:val="clear" w:color="auto" w:fill="FFFFFF"/>
          </w:tcPr>
          <w:p w14:paraId="0E337C9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9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9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A6" w14:textId="77777777">
        <w:trPr>
          <w:cantSplit/>
          <w:jc w:val="center"/>
        </w:trPr>
        <w:tc>
          <w:tcPr>
            <w:tcW w:w="3240" w:type="dxa"/>
            <w:tcBorders>
              <w:top w:val="nil"/>
              <w:left w:val="nil"/>
              <w:bottom w:val="nil"/>
              <w:right w:val="nil"/>
            </w:tcBorders>
            <w:shd w:val="clear" w:color="auto" w:fill="FFFFFF"/>
          </w:tcPr>
          <w:p w14:paraId="0E337CA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A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A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A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A8" w14:textId="77777777">
        <w:trPr>
          <w:cantSplit/>
          <w:jc w:val="center"/>
        </w:trPr>
        <w:tc>
          <w:tcPr>
            <w:tcW w:w="12870" w:type="dxa"/>
            <w:gridSpan w:val="5"/>
            <w:tcBorders>
              <w:top w:val="nil"/>
              <w:left w:val="nil"/>
              <w:bottom w:val="nil"/>
              <w:right w:val="nil"/>
            </w:tcBorders>
            <w:shd w:val="clear" w:color="auto" w:fill="FFFFFF"/>
          </w:tcPr>
          <w:p w14:paraId="0E337CA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AE" w14:textId="77777777">
        <w:trPr>
          <w:cantSplit/>
          <w:jc w:val="center"/>
        </w:trPr>
        <w:tc>
          <w:tcPr>
            <w:tcW w:w="3240" w:type="dxa"/>
            <w:tcBorders>
              <w:top w:val="nil"/>
              <w:left w:val="nil"/>
              <w:bottom w:val="nil"/>
              <w:right w:val="nil"/>
            </w:tcBorders>
            <w:shd w:val="clear" w:color="auto" w:fill="FFFFFF"/>
          </w:tcPr>
          <w:p w14:paraId="0E337CA9"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602" w:type="dxa"/>
            <w:tcBorders>
              <w:top w:val="nil"/>
              <w:left w:val="nil"/>
              <w:bottom w:val="nil"/>
              <w:right w:val="nil"/>
            </w:tcBorders>
            <w:shd w:val="clear" w:color="auto" w:fill="FFFFFF"/>
          </w:tcPr>
          <w:p w14:paraId="0E337CA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A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A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A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B4" w14:textId="77777777">
        <w:trPr>
          <w:cantSplit/>
          <w:jc w:val="center"/>
        </w:trPr>
        <w:tc>
          <w:tcPr>
            <w:tcW w:w="3240" w:type="dxa"/>
            <w:tcBorders>
              <w:top w:val="nil"/>
              <w:left w:val="nil"/>
              <w:bottom w:val="nil"/>
              <w:right w:val="nil"/>
            </w:tcBorders>
            <w:shd w:val="clear" w:color="auto" w:fill="FFFFFF"/>
          </w:tcPr>
          <w:p w14:paraId="0E337CA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B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B1"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BA" w14:textId="77777777">
        <w:trPr>
          <w:cantSplit/>
          <w:jc w:val="center"/>
        </w:trPr>
        <w:tc>
          <w:tcPr>
            <w:tcW w:w="3240" w:type="dxa"/>
            <w:tcBorders>
              <w:top w:val="nil"/>
              <w:left w:val="nil"/>
              <w:bottom w:val="nil"/>
              <w:right w:val="nil"/>
            </w:tcBorders>
            <w:shd w:val="clear" w:color="auto" w:fill="FFFFFF"/>
          </w:tcPr>
          <w:p w14:paraId="0E337CB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B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B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B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BC" w14:textId="77777777">
        <w:trPr>
          <w:cantSplit/>
          <w:jc w:val="center"/>
        </w:trPr>
        <w:tc>
          <w:tcPr>
            <w:tcW w:w="12870" w:type="dxa"/>
            <w:gridSpan w:val="5"/>
            <w:tcBorders>
              <w:top w:val="nil"/>
              <w:left w:val="nil"/>
              <w:bottom w:val="nil"/>
              <w:right w:val="nil"/>
            </w:tcBorders>
            <w:shd w:val="clear" w:color="auto" w:fill="FFFFFF"/>
          </w:tcPr>
          <w:p w14:paraId="0E337C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C2" w14:textId="77777777">
        <w:trPr>
          <w:cantSplit/>
          <w:jc w:val="center"/>
        </w:trPr>
        <w:tc>
          <w:tcPr>
            <w:tcW w:w="3240" w:type="dxa"/>
            <w:tcBorders>
              <w:top w:val="nil"/>
              <w:left w:val="nil"/>
              <w:bottom w:val="nil"/>
              <w:right w:val="nil"/>
            </w:tcBorders>
            <w:shd w:val="clear" w:color="auto" w:fill="FFFFFF"/>
          </w:tcPr>
          <w:p w14:paraId="0E337CBD"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602" w:type="dxa"/>
            <w:tcBorders>
              <w:top w:val="nil"/>
              <w:left w:val="nil"/>
              <w:bottom w:val="nil"/>
              <w:right w:val="nil"/>
            </w:tcBorders>
            <w:shd w:val="clear" w:color="auto" w:fill="FFFFFF"/>
          </w:tcPr>
          <w:p w14:paraId="0E337CB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B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C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C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C8" w14:textId="77777777">
        <w:trPr>
          <w:cantSplit/>
          <w:jc w:val="center"/>
        </w:trPr>
        <w:tc>
          <w:tcPr>
            <w:tcW w:w="3240" w:type="dxa"/>
            <w:tcBorders>
              <w:top w:val="nil"/>
              <w:left w:val="nil"/>
              <w:bottom w:val="nil"/>
              <w:right w:val="nil"/>
            </w:tcBorders>
            <w:shd w:val="clear" w:color="auto" w:fill="FFFFFF"/>
          </w:tcPr>
          <w:p w14:paraId="0E337CC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C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C5"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CE" w14:textId="77777777">
        <w:trPr>
          <w:cantSplit/>
          <w:jc w:val="center"/>
        </w:trPr>
        <w:tc>
          <w:tcPr>
            <w:tcW w:w="3240" w:type="dxa"/>
            <w:tcBorders>
              <w:top w:val="nil"/>
              <w:left w:val="nil"/>
              <w:bottom w:val="nil"/>
              <w:right w:val="nil"/>
            </w:tcBorders>
            <w:shd w:val="clear" w:color="auto" w:fill="FFFFFF"/>
          </w:tcPr>
          <w:p w14:paraId="0E337CC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C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C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C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D0" w14:textId="77777777">
        <w:trPr>
          <w:cantSplit/>
          <w:jc w:val="center"/>
        </w:trPr>
        <w:tc>
          <w:tcPr>
            <w:tcW w:w="12870" w:type="dxa"/>
            <w:gridSpan w:val="5"/>
            <w:tcBorders>
              <w:top w:val="nil"/>
              <w:left w:val="nil"/>
              <w:bottom w:val="nil"/>
              <w:right w:val="nil"/>
            </w:tcBorders>
            <w:shd w:val="clear" w:color="auto" w:fill="FFFFFF"/>
          </w:tcPr>
          <w:p w14:paraId="0E337CC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D6" w14:textId="77777777">
        <w:trPr>
          <w:cantSplit/>
          <w:jc w:val="center"/>
        </w:trPr>
        <w:tc>
          <w:tcPr>
            <w:tcW w:w="3240" w:type="dxa"/>
            <w:tcBorders>
              <w:top w:val="nil"/>
              <w:left w:val="nil"/>
              <w:bottom w:val="nil"/>
              <w:right w:val="nil"/>
            </w:tcBorders>
            <w:shd w:val="clear" w:color="auto" w:fill="FFFFFF"/>
          </w:tcPr>
          <w:p w14:paraId="0E337CD1"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602" w:type="dxa"/>
            <w:tcBorders>
              <w:top w:val="nil"/>
              <w:left w:val="nil"/>
              <w:bottom w:val="nil"/>
              <w:right w:val="nil"/>
            </w:tcBorders>
            <w:shd w:val="clear" w:color="auto" w:fill="FFFFFF"/>
          </w:tcPr>
          <w:p w14:paraId="0E337CD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D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D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D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DC" w14:textId="77777777">
        <w:trPr>
          <w:cantSplit/>
          <w:jc w:val="center"/>
        </w:trPr>
        <w:tc>
          <w:tcPr>
            <w:tcW w:w="3240" w:type="dxa"/>
            <w:tcBorders>
              <w:top w:val="nil"/>
              <w:left w:val="nil"/>
              <w:bottom w:val="nil"/>
              <w:right w:val="nil"/>
            </w:tcBorders>
            <w:shd w:val="clear" w:color="auto" w:fill="FFFFFF"/>
          </w:tcPr>
          <w:p w14:paraId="0E337CD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D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D9"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E2" w14:textId="77777777">
        <w:trPr>
          <w:cantSplit/>
          <w:jc w:val="center"/>
        </w:trPr>
        <w:tc>
          <w:tcPr>
            <w:tcW w:w="3240" w:type="dxa"/>
            <w:tcBorders>
              <w:top w:val="nil"/>
              <w:left w:val="nil"/>
              <w:bottom w:val="nil"/>
              <w:right w:val="nil"/>
            </w:tcBorders>
            <w:shd w:val="clear" w:color="auto" w:fill="FFFFFF"/>
          </w:tcPr>
          <w:p w14:paraId="0E337CD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D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D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C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CE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CE4" w14:textId="77777777">
        <w:trPr>
          <w:cantSplit/>
          <w:jc w:val="center"/>
        </w:trPr>
        <w:tc>
          <w:tcPr>
            <w:tcW w:w="12870" w:type="dxa"/>
            <w:gridSpan w:val="5"/>
            <w:tcBorders>
              <w:top w:val="nil"/>
              <w:left w:val="nil"/>
              <w:bottom w:val="nil"/>
              <w:right w:val="nil"/>
            </w:tcBorders>
            <w:shd w:val="clear" w:color="auto" w:fill="FFFFFF"/>
          </w:tcPr>
          <w:p w14:paraId="0E337C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CEA" w14:textId="77777777">
        <w:trPr>
          <w:cantSplit/>
          <w:jc w:val="center"/>
        </w:trPr>
        <w:tc>
          <w:tcPr>
            <w:tcW w:w="3240" w:type="dxa"/>
            <w:tcBorders>
              <w:top w:val="nil"/>
              <w:left w:val="nil"/>
              <w:bottom w:val="nil"/>
              <w:right w:val="nil"/>
            </w:tcBorders>
            <w:shd w:val="clear" w:color="auto" w:fill="FFFFFF"/>
          </w:tcPr>
          <w:p w14:paraId="0E337CE5"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602" w:type="dxa"/>
            <w:tcBorders>
              <w:top w:val="nil"/>
              <w:left w:val="nil"/>
              <w:bottom w:val="nil"/>
              <w:right w:val="nil"/>
            </w:tcBorders>
            <w:shd w:val="clear" w:color="auto" w:fill="FFFFFF"/>
          </w:tcPr>
          <w:p w14:paraId="0E337CE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7CE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CE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CE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CF0" w14:textId="77777777">
        <w:trPr>
          <w:cantSplit/>
          <w:jc w:val="center"/>
        </w:trPr>
        <w:tc>
          <w:tcPr>
            <w:tcW w:w="3240" w:type="dxa"/>
            <w:tcBorders>
              <w:top w:val="nil"/>
              <w:left w:val="nil"/>
              <w:bottom w:val="nil"/>
              <w:right w:val="nil"/>
            </w:tcBorders>
            <w:shd w:val="clear" w:color="auto" w:fill="FFFFFF"/>
          </w:tcPr>
          <w:p w14:paraId="0E337CE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CE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CED" w14:textId="77777777" w:rsidR="0024092E" w:rsidRDefault="00450581">
            <w:pPr>
              <w:adjustRightInd w:val="0"/>
              <w:rPr>
                <w:rFonts w:ascii="Times New Roman" w:hAnsi="Times New Roman"/>
                <w:color w:val="000000"/>
              </w:rPr>
            </w:pPr>
            <w:r>
              <w:rPr>
                <w:rFonts w:ascii="Times New Roman" w:hAnsi="Times New Roman"/>
                <w:color w:val="000000"/>
              </w:rPr>
              <w:t xml:space="preserve">Progressive </w:t>
            </w:r>
            <w:proofErr w:type="spellStart"/>
            <w:r>
              <w:rPr>
                <w:rFonts w:ascii="Times New Roman" w:hAnsi="Times New Roman"/>
                <w:color w:val="000000"/>
              </w:rPr>
              <w:t>Diease</w:t>
            </w:r>
            <w:proofErr w:type="spellEnd"/>
            <w:r>
              <w:rPr>
                <w:rFonts w:ascii="Times New Roman" w:hAnsi="Times New Roman"/>
                <w:color w:val="000000"/>
              </w:rPr>
              <w:t xml:space="preserve"> or Death, n (%)</w:t>
            </w:r>
          </w:p>
        </w:tc>
        <w:tc>
          <w:tcPr>
            <w:tcW w:w="1954" w:type="dxa"/>
            <w:tcBorders>
              <w:top w:val="nil"/>
              <w:left w:val="nil"/>
              <w:bottom w:val="nil"/>
              <w:right w:val="nil"/>
            </w:tcBorders>
            <w:shd w:val="clear" w:color="auto" w:fill="FFFFFF"/>
          </w:tcPr>
          <w:p w14:paraId="0E337C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C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CF6" w14:textId="77777777">
        <w:trPr>
          <w:cantSplit/>
          <w:jc w:val="center"/>
        </w:trPr>
        <w:tc>
          <w:tcPr>
            <w:tcW w:w="3240" w:type="dxa"/>
            <w:tcBorders>
              <w:top w:val="nil"/>
              <w:left w:val="nil"/>
              <w:bottom w:val="single" w:sz="7" w:space="0" w:color="000000"/>
              <w:right w:val="nil"/>
            </w:tcBorders>
            <w:shd w:val="clear" w:color="auto" w:fill="FFFFFF"/>
          </w:tcPr>
          <w:p w14:paraId="0E337CF1" w14:textId="77777777" w:rsidR="0024092E" w:rsidRDefault="0024092E">
            <w:pPr>
              <w:adjustRightInd w:val="0"/>
              <w:rPr>
                <w:rFonts w:ascii="Times New Roman" w:hAnsi="Times New Roman"/>
                <w:color w:val="000000"/>
              </w:rPr>
            </w:pPr>
          </w:p>
        </w:tc>
        <w:tc>
          <w:tcPr>
            <w:tcW w:w="2602" w:type="dxa"/>
            <w:tcBorders>
              <w:top w:val="nil"/>
              <w:left w:val="nil"/>
              <w:bottom w:val="single" w:sz="7" w:space="0" w:color="000000"/>
              <w:right w:val="nil"/>
            </w:tcBorders>
            <w:shd w:val="clear" w:color="auto" w:fill="FFFFFF"/>
          </w:tcPr>
          <w:p w14:paraId="0E337CF2" w14:textId="77777777" w:rsidR="0024092E" w:rsidRDefault="0024092E">
            <w:pPr>
              <w:adjustRightInd w:val="0"/>
              <w:rPr>
                <w:rFonts w:ascii="Times New Roman" w:hAnsi="Times New Roman"/>
                <w:color w:val="000000"/>
              </w:rPr>
            </w:pPr>
          </w:p>
        </w:tc>
        <w:tc>
          <w:tcPr>
            <w:tcW w:w="3120" w:type="dxa"/>
            <w:tcBorders>
              <w:top w:val="nil"/>
              <w:left w:val="nil"/>
              <w:bottom w:val="single" w:sz="7" w:space="0" w:color="000000"/>
              <w:right w:val="nil"/>
            </w:tcBorders>
            <w:shd w:val="clear" w:color="auto" w:fill="FFFFFF"/>
          </w:tcPr>
          <w:p w14:paraId="0E337CF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single" w:sz="7" w:space="0" w:color="000000"/>
              <w:right w:val="nil"/>
            </w:tcBorders>
            <w:shd w:val="clear" w:color="auto" w:fill="FFFFFF"/>
          </w:tcPr>
          <w:p w14:paraId="0E337CF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single" w:sz="7" w:space="0" w:color="000000"/>
              <w:right w:val="nil"/>
            </w:tcBorders>
            <w:shd w:val="clear" w:color="auto" w:fill="FFFFFF"/>
          </w:tcPr>
          <w:p w14:paraId="0E337CF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bl>
    <w:p w14:paraId="0E337CF7" w14:textId="77777777" w:rsidR="0024092E" w:rsidRDefault="00450581">
      <w:pPr>
        <w:adjustRightInd w:val="0"/>
        <w:spacing w:before="10" w:after="10"/>
        <w:rPr>
          <w:rFonts w:ascii="Times New Roman" w:hAnsi="Times New Roman"/>
          <w:color w:val="000000"/>
        </w:rPr>
      </w:pPr>
      <w:proofErr w:type="spellStart"/>
      <w:r>
        <w:rPr>
          <w:rFonts w:ascii="Times New Roman" w:hAnsi="Times New Roman"/>
          <w:color w:val="000000"/>
        </w:rPr>
        <w:t>mPFS</w:t>
      </w:r>
      <w:proofErr w:type="spellEnd"/>
      <w:r>
        <w:rPr>
          <w:rFonts w:ascii="Times New Roman" w:hAnsi="Times New Roman"/>
          <w:color w:val="000000"/>
        </w:rPr>
        <w:t>: Median Progression Free Survival.</w:t>
      </w:r>
    </w:p>
    <w:p w14:paraId="0E337CF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Intention-to-treat Population.</w:t>
      </w:r>
    </w:p>
    <w:p w14:paraId="0E337CF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If the number of </w:t>
      </w:r>
      <w:proofErr w:type="gramStart"/>
      <w:r>
        <w:rPr>
          <w:rFonts w:ascii="Times New Roman" w:hAnsi="Times New Roman"/>
          <w:color w:val="000000"/>
        </w:rPr>
        <w:t>event</w:t>
      </w:r>
      <w:proofErr w:type="gramEnd"/>
      <w:r>
        <w:rPr>
          <w:rFonts w:ascii="Times New Roman" w:hAnsi="Times New Roman"/>
          <w:color w:val="000000"/>
        </w:rPr>
        <w:t> of a subgroup falls below 5, then the Kaplan-Meier analysis will not be conducted.</w:t>
      </w:r>
    </w:p>
    <w:p w14:paraId="0E337CF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16.2.6.4.2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CFE" w14:textId="77777777">
        <w:trPr>
          <w:cantSplit/>
        </w:trPr>
        <w:tc>
          <w:tcPr>
            <w:tcW w:w="6000" w:type="dxa"/>
            <w:tcBorders>
              <w:top w:val="nil"/>
              <w:left w:val="nil"/>
              <w:bottom w:val="nil"/>
              <w:right w:val="nil"/>
            </w:tcBorders>
          </w:tcPr>
          <w:p w14:paraId="0E337CFB" w14:textId="77777777" w:rsidR="0024092E" w:rsidRDefault="00450581">
            <w:pPr>
              <w:adjustRightInd w:val="0"/>
              <w:rPr>
                <w:rFonts w:ascii="Times New Roman" w:hAnsi="Times New Roman"/>
                <w:color w:val="000000"/>
              </w:rPr>
            </w:pPr>
            <w:r>
              <w:rPr>
                <w:rFonts w:ascii="Times New Roman" w:hAnsi="Times New Roman"/>
                <w:color w:val="000000"/>
              </w:rPr>
              <w:t xml:space="preserve">Program: t-pfs-subgrp-part2.sas </w:t>
            </w:r>
          </w:p>
        </w:tc>
        <w:tc>
          <w:tcPr>
            <w:tcW w:w="3000" w:type="dxa"/>
            <w:tcBorders>
              <w:top w:val="nil"/>
              <w:left w:val="nil"/>
              <w:bottom w:val="nil"/>
              <w:right w:val="nil"/>
            </w:tcBorders>
          </w:tcPr>
          <w:p w14:paraId="0E337CFC"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CFD"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7CFF" w14:textId="77777777" w:rsidR="0024092E" w:rsidRDefault="0024092E">
      <w:pPr>
        <w:adjustRightInd w:val="0"/>
        <w:spacing w:before="10" w:after="10"/>
        <w:rPr>
          <w:rFonts w:ascii="Times New Roman" w:hAnsi="Times New Roman"/>
          <w:vanish/>
          <w:color w:val="000000"/>
          <w:specVanish/>
        </w:rPr>
      </w:pPr>
    </w:p>
    <w:p w14:paraId="0E337D00" w14:textId="77777777" w:rsidR="0024092E" w:rsidRDefault="0024092E">
      <w:pPr>
        <w:adjustRightInd w:val="0"/>
        <w:jc w:val="center"/>
        <w:rPr>
          <w:rFonts w:hint="eastAsia"/>
          <w:sz w:val="24"/>
          <w:szCs w:val="24"/>
        </w:rPr>
        <w:sectPr w:rsidR="0024092E">
          <w:headerReference w:type="default" r:id="rId3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D03" w14:textId="77777777">
        <w:trPr>
          <w:cantSplit/>
        </w:trPr>
        <w:tc>
          <w:tcPr>
            <w:tcW w:w="6000" w:type="dxa"/>
            <w:tcBorders>
              <w:top w:val="nil"/>
              <w:left w:val="nil"/>
              <w:bottom w:val="nil"/>
              <w:right w:val="nil"/>
            </w:tcBorders>
          </w:tcPr>
          <w:p w14:paraId="0E337D01"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D02"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D04" w14:textId="77777777" w:rsidR="0024092E" w:rsidRDefault="0024092E">
      <w:pPr>
        <w:adjustRightInd w:val="0"/>
        <w:spacing w:before="10" w:after="10"/>
        <w:rPr>
          <w:rFonts w:ascii="Times New Roman" w:hAnsi="Times New Roman"/>
          <w:b/>
          <w:bCs/>
          <w:color w:val="000000"/>
        </w:rPr>
      </w:pPr>
    </w:p>
    <w:p w14:paraId="0E337D05" w14:textId="77777777" w:rsidR="0024092E" w:rsidRDefault="00450581">
      <w:pPr>
        <w:adjustRightInd w:val="0"/>
        <w:spacing w:before="10" w:after="10"/>
        <w:jc w:val="center"/>
        <w:outlineLvl w:val="0"/>
        <w:rPr>
          <w:rFonts w:ascii="Times New Roman" w:hAnsi="Times New Roman"/>
          <w:b/>
          <w:bCs/>
          <w:color w:val="000000"/>
        </w:rPr>
      </w:pPr>
      <w:bookmarkStart w:id="41" w:name="_Toc171427909"/>
      <w:r>
        <w:rPr>
          <w:rFonts w:ascii="Times New Roman" w:hAnsi="Times New Roman"/>
          <w:b/>
          <w:bCs/>
          <w:color w:val="000000"/>
        </w:rPr>
        <w:t>Table 14.2.3.1.5.1 Duration of Response based on RECIST 1.1 Criteria (Confirmed) - Phase II part 2 - CRC (Intention-to-treatment Population)</w:t>
      </w:r>
      <w:bookmarkEnd w:id="41"/>
    </w:p>
    <w:p w14:paraId="0E337D06"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5535"/>
        <w:gridCol w:w="3700"/>
        <w:gridCol w:w="3700"/>
      </w:tblGrid>
      <w:tr w:rsidR="0024092E" w14:paraId="0E337D0A" w14:textId="77777777">
        <w:trPr>
          <w:cantSplit/>
          <w:tblHeader/>
          <w:jc w:val="center"/>
        </w:trPr>
        <w:tc>
          <w:tcPr>
            <w:tcW w:w="5535" w:type="dxa"/>
            <w:tcBorders>
              <w:top w:val="single" w:sz="7" w:space="0" w:color="000000"/>
              <w:left w:val="nil"/>
              <w:bottom w:val="single" w:sz="4" w:space="0" w:color="000000"/>
              <w:right w:val="nil"/>
            </w:tcBorders>
            <w:shd w:val="clear" w:color="auto" w:fill="FFFFFF"/>
            <w:vAlign w:val="bottom"/>
          </w:tcPr>
          <w:p w14:paraId="0E337D07" w14:textId="77777777" w:rsidR="0024092E" w:rsidRDefault="0024092E">
            <w:pPr>
              <w:adjustRightInd w:val="0"/>
              <w:rPr>
                <w:rFonts w:ascii="Times New Roman" w:hAnsi="Times New Roman"/>
                <w:color w:val="000000"/>
              </w:rPr>
            </w:pPr>
            <w:bookmarkStart w:id="42" w:name="IDX21"/>
            <w:bookmarkEnd w:id="42"/>
          </w:p>
        </w:tc>
        <w:tc>
          <w:tcPr>
            <w:tcW w:w="3700" w:type="dxa"/>
            <w:tcBorders>
              <w:top w:val="single" w:sz="7" w:space="0" w:color="000000"/>
              <w:left w:val="nil"/>
              <w:bottom w:val="single" w:sz="4" w:space="0" w:color="000000"/>
              <w:right w:val="nil"/>
            </w:tcBorders>
            <w:shd w:val="clear" w:color="auto" w:fill="FFFFFF"/>
            <w:vAlign w:val="bottom"/>
          </w:tcPr>
          <w:p w14:paraId="0E337D08"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3700" w:type="dxa"/>
            <w:tcBorders>
              <w:top w:val="single" w:sz="7" w:space="0" w:color="000000"/>
              <w:left w:val="nil"/>
              <w:bottom w:val="single" w:sz="4" w:space="0" w:color="000000"/>
              <w:right w:val="nil"/>
            </w:tcBorders>
            <w:shd w:val="clear" w:color="auto" w:fill="FFFFFF"/>
            <w:vAlign w:val="bottom"/>
          </w:tcPr>
          <w:p w14:paraId="0E337D09"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7D0E" w14:textId="77777777">
        <w:trPr>
          <w:cantSplit/>
          <w:jc w:val="center"/>
        </w:trPr>
        <w:tc>
          <w:tcPr>
            <w:tcW w:w="5535" w:type="dxa"/>
            <w:tcBorders>
              <w:top w:val="nil"/>
              <w:left w:val="nil"/>
              <w:bottom w:val="nil"/>
              <w:right w:val="nil"/>
            </w:tcBorders>
            <w:shd w:val="clear" w:color="auto" w:fill="FFFFFF"/>
          </w:tcPr>
          <w:p w14:paraId="0E337D0B" w14:textId="77777777" w:rsidR="0024092E" w:rsidRDefault="00450581">
            <w:pPr>
              <w:adjustRightInd w:val="0"/>
              <w:rPr>
                <w:rFonts w:ascii="Times New Roman" w:hAnsi="Times New Roman"/>
                <w:color w:val="000000"/>
              </w:rPr>
            </w:pPr>
            <w:r>
              <w:rPr>
                <w:rFonts w:ascii="Times New Roman" w:hAnsi="Times New Roman"/>
                <w:color w:val="000000"/>
              </w:rPr>
              <w:t>Subjects with CR/PR, n (%) [1]</w:t>
            </w:r>
          </w:p>
        </w:tc>
        <w:tc>
          <w:tcPr>
            <w:tcW w:w="3700" w:type="dxa"/>
            <w:tcBorders>
              <w:top w:val="nil"/>
              <w:left w:val="nil"/>
              <w:bottom w:val="nil"/>
              <w:right w:val="nil"/>
            </w:tcBorders>
            <w:shd w:val="clear" w:color="auto" w:fill="FFFFFF"/>
          </w:tcPr>
          <w:p w14:paraId="0E337D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700" w:type="dxa"/>
            <w:tcBorders>
              <w:top w:val="nil"/>
              <w:left w:val="nil"/>
              <w:bottom w:val="nil"/>
              <w:right w:val="nil"/>
            </w:tcBorders>
            <w:shd w:val="clear" w:color="auto" w:fill="FFFFFF"/>
          </w:tcPr>
          <w:p w14:paraId="0E337D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12" w14:textId="77777777">
        <w:trPr>
          <w:cantSplit/>
          <w:jc w:val="center"/>
        </w:trPr>
        <w:tc>
          <w:tcPr>
            <w:tcW w:w="5535" w:type="dxa"/>
            <w:tcBorders>
              <w:top w:val="nil"/>
              <w:left w:val="nil"/>
              <w:bottom w:val="nil"/>
              <w:right w:val="nil"/>
            </w:tcBorders>
            <w:shd w:val="clear" w:color="auto" w:fill="FFFFFF"/>
          </w:tcPr>
          <w:p w14:paraId="0E337D0F"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or Death, n (%) [2]</w:t>
            </w:r>
          </w:p>
        </w:tc>
        <w:tc>
          <w:tcPr>
            <w:tcW w:w="3700" w:type="dxa"/>
            <w:tcBorders>
              <w:top w:val="nil"/>
              <w:left w:val="nil"/>
              <w:bottom w:val="nil"/>
              <w:right w:val="nil"/>
            </w:tcBorders>
            <w:shd w:val="clear" w:color="auto" w:fill="FFFFFF"/>
          </w:tcPr>
          <w:p w14:paraId="0E337D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700" w:type="dxa"/>
            <w:tcBorders>
              <w:top w:val="nil"/>
              <w:left w:val="nil"/>
              <w:bottom w:val="nil"/>
              <w:right w:val="nil"/>
            </w:tcBorders>
            <w:shd w:val="clear" w:color="auto" w:fill="FFFFFF"/>
          </w:tcPr>
          <w:p w14:paraId="0E337D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16" w14:textId="77777777">
        <w:trPr>
          <w:cantSplit/>
          <w:jc w:val="center"/>
        </w:trPr>
        <w:tc>
          <w:tcPr>
            <w:tcW w:w="5535" w:type="dxa"/>
            <w:tcBorders>
              <w:top w:val="nil"/>
              <w:left w:val="nil"/>
              <w:bottom w:val="nil"/>
              <w:right w:val="nil"/>
            </w:tcBorders>
            <w:shd w:val="clear" w:color="auto" w:fill="FFFFFF"/>
          </w:tcPr>
          <w:p w14:paraId="0E337D13" w14:textId="77777777" w:rsidR="0024092E" w:rsidRDefault="00450581">
            <w:pPr>
              <w:adjustRightInd w:val="0"/>
              <w:ind w:left="210"/>
              <w:rPr>
                <w:rFonts w:ascii="Times New Roman" w:hAnsi="Times New Roman"/>
                <w:color w:val="000000"/>
              </w:rPr>
            </w:pPr>
            <w:r>
              <w:rPr>
                <w:rFonts w:ascii="Times New Roman" w:hAnsi="Times New Roman"/>
                <w:color w:val="000000"/>
              </w:rPr>
              <w:t>Censored, n (%) [2]</w:t>
            </w:r>
          </w:p>
        </w:tc>
        <w:tc>
          <w:tcPr>
            <w:tcW w:w="3700" w:type="dxa"/>
            <w:tcBorders>
              <w:top w:val="nil"/>
              <w:left w:val="nil"/>
              <w:bottom w:val="nil"/>
              <w:right w:val="nil"/>
            </w:tcBorders>
            <w:shd w:val="clear" w:color="auto" w:fill="FFFFFF"/>
          </w:tcPr>
          <w:p w14:paraId="0E337D1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3700" w:type="dxa"/>
            <w:tcBorders>
              <w:top w:val="nil"/>
              <w:left w:val="nil"/>
              <w:bottom w:val="nil"/>
              <w:right w:val="nil"/>
            </w:tcBorders>
            <w:shd w:val="clear" w:color="auto" w:fill="FFFFFF"/>
          </w:tcPr>
          <w:p w14:paraId="0E337D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18" w14:textId="77777777">
        <w:trPr>
          <w:cantSplit/>
          <w:jc w:val="center"/>
        </w:trPr>
        <w:tc>
          <w:tcPr>
            <w:tcW w:w="12935" w:type="dxa"/>
            <w:gridSpan w:val="3"/>
            <w:tcBorders>
              <w:top w:val="nil"/>
              <w:left w:val="nil"/>
              <w:bottom w:val="nil"/>
              <w:right w:val="nil"/>
            </w:tcBorders>
            <w:shd w:val="clear" w:color="auto" w:fill="FFFFFF"/>
          </w:tcPr>
          <w:p w14:paraId="0E337D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1C" w14:textId="77777777">
        <w:trPr>
          <w:cantSplit/>
          <w:jc w:val="center"/>
        </w:trPr>
        <w:tc>
          <w:tcPr>
            <w:tcW w:w="5535" w:type="dxa"/>
            <w:tcBorders>
              <w:top w:val="nil"/>
              <w:left w:val="nil"/>
              <w:bottom w:val="nil"/>
              <w:right w:val="nil"/>
            </w:tcBorders>
            <w:shd w:val="clear" w:color="auto" w:fill="FFFFFF"/>
          </w:tcPr>
          <w:p w14:paraId="0E337D19" w14:textId="77777777" w:rsidR="0024092E" w:rsidRDefault="00450581">
            <w:pPr>
              <w:adjustRightInd w:val="0"/>
              <w:rPr>
                <w:rFonts w:ascii="Times New Roman" w:hAnsi="Times New Roman"/>
                <w:color w:val="000000"/>
              </w:rPr>
            </w:pPr>
            <w:r>
              <w:rPr>
                <w:rFonts w:ascii="Times New Roman" w:hAnsi="Times New Roman"/>
                <w:color w:val="000000"/>
              </w:rPr>
              <w:t>Duration of Response (months)</w:t>
            </w:r>
          </w:p>
        </w:tc>
        <w:tc>
          <w:tcPr>
            <w:tcW w:w="3700" w:type="dxa"/>
            <w:tcBorders>
              <w:top w:val="nil"/>
              <w:left w:val="nil"/>
              <w:bottom w:val="nil"/>
              <w:right w:val="nil"/>
            </w:tcBorders>
            <w:shd w:val="clear" w:color="auto" w:fill="FFFFFF"/>
          </w:tcPr>
          <w:p w14:paraId="0E337D1A"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1B" w14:textId="77777777" w:rsidR="0024092E" w:rsidRDefault="0024092E">
            <w:pPr>
              <w:adjustRightInd w:val="0"/>
              <w:jc w:val="center"/>
              <w:rPr>
                <w:rFonts w:ascii="Times New Roman" w:hAnsi="Times New Roman"/>
                <w:color w:val="000000"/>
              </w:rPr>
            </w:pPr>
          </w:p>
        </w:tc>
      </w:tr>
      <w:tr w:rsidR="0024092E" w14:paraId="0E337D20" w14:textId="77777777">
        <w:trPr>
          <w:cantSplit/>
          <w:jc w:val="center"/>
        </w:trPr>
        <w:tc>
          <w:tcPr>
            <w:tcW w:w="5535" w:type="dxa"/>
            <w:tcBorders>
              <w:top w:val="nil"/>
              <w:left w:val="nil"/>
              <w:bottom w:val="nil"/>
              <w:right w:val="nil"/>
            </w:tcBorders>
            <w:shd w:val="clear" w:color="auto" w:fill="FFFFFF"/>
          </w:tcPr>
          <w:p w14:paraId="0E337D1D" w14:textId="77777777" w:rsidR="0024092E" w:rsidRDefault="00450581">
            <w:pPr>
              <w:adjustRightInd w:val="0"/>
              <w:ind w:left="210"/>
              <w:rPr>
                <w:rFonts w:ascii="Times New Roman" w:hAnsi="Times New Roman"/>
                <w:color w:val="000000"/>
              </w:rPr>
            </w:pPr>
            <w:r>
              <w:rPr>
                <w:rFonts w:ascii="Times New Roman" w:hAnsi="Times New Roman"/>
                <w:color w:val="000000"/>
              </w:rPr>
              <w:t>Minimum</w:t>
            </w:r>
          </w:p>
        </w:tc>
        <w:tc>
          <w:tcPr>
            <w:tcW w:w="3700" w:type="dxa"/>
            <w:tcBorders>
              <w:top w:val="nil"/>
              <w:left w:val="nil"/>
              <w:bottom w:val="nil"/>
              <w:right w:val="nil"/>
            </w:tcBorders>
            <w:shd w:val="clear" w:color="auto" w:fill="FFFFFF"/>
          </w:tcPr>
          <w:p w14:paraId="0E337D1E" w14:textId="77777777" w:rsidR="0024092E" w:rsidRDefault="00450581">
            <w:pPr>
              <w:adjustRightInd w:val="0"/>
              <w:jc w:val="center"/>
              <w:rPr>
                <w:rFonts w:ascii="Times New Roman" w:hAnsi="Times New Roman"/>
                <w:color w:val="000000"/>
              </w:rPr>
            </w:pPr>
            <w:r>
              <w:rPr>
                <w:rFonts w:ascii="Times New Roman" w:hAnsi="Times New Roman"/>
                <w:color w:val="000000"/>
              </w:rPr>
              <w:t>1.22+</w:t>
            </w:r>
          </w:p>
        </w:tc>
        <w:tc>
          <w:tcPr>
            <w:tcW w:w="3700" w:type="dxa"/>
            <w:tcBorders>
              <w:top w:val="nil"/>
              <w:left w:val="nil"/>
              <w:bottom w:val="nil"/>
              <w:right w:val="nil"/>
            </w:tcBorders>
            <w:shd w:val="clear" w:color="auto" w:fill="FFFFFF"/>
          </w:tcPr>
          <w:p w14:paraId="0E337D1F"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r>
      <w:tr w:rsidR="0024092E" w14:paraId="0E337D24" w14:textId="77777777">
        <w:trPr>
          <w:cantSplit/>
          <w:jc w:val="center"/>
        </w:trPr>
        <w:tc>
          <w:tcPr>
            <w:tcW w:w="5535" w:type="dxa"/>
            <w:tcBorders>
              <w:top w:val="nil"/>
              <w:left w:val="nil"/>
              <w:bottom w:val="nil"/>
              <w:right w:val="nil"/>
            </w:tcBorders>
            <w:shd w:val="clear" w:color="auto" w:fill="FFFFFF"/>
          </w:tcPr>
          <w:p w14:paraId="0E337D21" w14:textId="77777777" w:rsidR="0024092E" w:rsidRDefault="00450581">
            <w:pPr>
              <w:adjustRightInd w:val="0"/>
              <w:ind w:left="210"/>
              <w:rPr>
                <w:rFonts w:ascii="Times New Roman" w:hAnsi="Times New Roman"/>
                <w:color w:val="000000"/>
              </w:rPr>
            </w:pPr>
            <w:r>
              <w:rPr>
                <w:rFonts w:ascii="Times New Roman" w:hAnsi="Times New Roman"/>
                <w:color w:val="000000"/>
              </w:rPr>
              <w:t>25th Percentile (95% CI)</w:t>
            </w:r>
          </w:p>
        </w:tc>
        <w:tc>
          <w:tcPr>
            <w:tcW w:w="3700" w:type="dxa"/>
            <w:tcBorders>
              <w:top w:val="nil"/>
              <w:left w:val="nil"/>
              <w:bottom w:val="nil"/>
              <w:right w:val="nil"/>
            </w:tcBorders>
            <w:shd w:val="clear" w:color="auto" w:fill="FFFFFF"/>
          </w:tcPr>
          <w:p w14:paraId="0E337D22"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23"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28" w14:textId="77777777">
        <w:trPr>
          <w:cantSplit/>
          <w:jc w:val="center"/>
        </w:trPr>
        <w:tc>
          <w:tcPr>
            <w:tcW w:w="5535" w:type="dxa"/>
            <w:tcBorders>
              <w:top w:val="nil"/>
              <w:left w:val="nil"/>
              <w:bottom w:val="nil"/>
              <w:right w:val="nil"/>
            </w:tcBorders>
            <w:shd w:val="clear" w:color="auto" w:fill="FFFFFF"/>
          </w:tcPr>
          <w:p w14:paraId="0E337D25" w14:textId="77777777" w:rsidR="0024092E" w:rsidRDefault="00450581">
            <w:pPr>
              <w:adjustRightInd w:val="0"/>
              <w:ind w:left="210"/>
              <w:rPr>
                <w:rFonts w:ascii="Times New Roman" w:hAnsi="Times New Roman"/>
                <w:color w:val="000000"/>
              </w:rPr>
            </w:pPr>
            <w:r>
              <w:rPr>
                <w:rFonts w:ascii="Times New Roman" w:hAnsi="Times New Roman"/>
                <w:color w:val="000000"/>
              </w:rPr>
              <w:t>Median (95% CI)</w:t>
            </w:r>
          </w:p>
        </w:tc>
        <w:tc>
          <w:tcPr>
            <w:tcW w:w="3700" w:type="dxa"/>
            <w:tcBorders>
              <w:top w:val="nil"/>
              <w:left w:val="nil"/>
              <w:bottom w:val="nil"/>
              <w:right w:val="nil"/>
            </w:tcBorders>
            <w:shd w:val="clear" w:color="auto" w:fill="FFFFFF"/>
          </w:tcPr>
          <w:p w14:paraId="0E337D26"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27"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2C" w14:textId="77777777">
        <w:trPr>
          <w:cantSplit/>
          <w:jc w:val="center"/>
        </w:trPr>
        <w:tc>
          <w:tcPr>
            <w:tcW w:w="5535" w:type="dxa"/>
            <w:tcBorders>
              <w:top w:val="nil"/>
              <w:left w:val="nil"/>
              <w:bottom w:val="nil"/>
              <w:right w:val="nil"/>
            </w:tcBorders>
            <w:shd w:val="clear" w:color="auto" w:fill="FFFFFF"/>
          </w:tcPr>
          <w:p w14:paraId="0E337D29" w14:textId="77777777" w:rsidR="0024092E" w:rsidRDefault="00450581">
            <w:pPr>
              <w:adjustRightInd w:val="0"/>
              <w:ind w:left="210"/>
              <w:rPr>
                <w:rFonts w:ascii="Times New Roman" w:hAnsi="Times New Roman"/>
                <w:color w:val="000000"/>
              </w:rPr>
            </w:pPr>
            <w:r>
              <w:rPr>
                <w:rFonts w:ascii="Times New Roman" w:hAnsi="Times New Roman"/>
                <w:color w:val="000000"/>
              </w:rPr>
              <w:t>75th Percentile (95% CI)</w:t>
            </w:r>
          </w:p>
        </w:tc>
        <w:tc>
          <w:tcPr>
            <w:tcW w:w="3700" w:type="dxa"/>
            <w:tcBorders>
              <w:top w:val="nil"/>
              <w:left w:val="nil"/>
              <w:bottom w:val="nil"/>
              <w:right w:val="nil"/>
            </w:tcBorders>
            <w:shd w:val="clear" w:color="auto" w:fill="FFFFFF"/>
          </w:tcPr>
          <w:p w14:paraId="0E337D2A"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2B"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30" w14:textId="77777777">
        <w:trPr>
          <w:cantSplit/>
          <w:jc w:val="center"/>
        </w:trPr>
        <w:tc>
          <w:tcPr>
            <w:tcW w:w="5535" w:type="dxa"/>
            <w:tcBorders>
              <w:top w:val="nil"/>
              <w:left w:val="nil"/>
              <w:bottom w:val="nil"/>
              <w:right w:val="nil"/>
            </w:tcBorders>
            <w:shd w:val="clear" w:color="auto" w:fill="FFFFFF"/>
          </w:tcPr>
          <w:p w14:paraId="0E337D2D" w14:textId="77777777" w:rsidR="0024092E" w:rsidRDefault="00450581">
            <w:pPr>
              <w:adjustRightInd w:val="0"/>
              <w:ind w:left="210"/>
              <w:rPr>
                <w:rFonts w:ascii="Times New Roman" w:hAnsi="Times New Roman"/>
                <w:color w:val="000000"/>
              </w:rPr>
            </w:pPr>
            <w:r>
              <w:rPr>
                <w:rFonts w:ascii="Times New Roman" w:hAnsi="Times New Roman"/>
                <w:color w:val="000000"/>
              </w:rPr>
              <w:t>Maximum</w:t>
            </w:r>
          </w:p>
        </w:tc>
        <w:tc>
          <w:tcPr>
            <w:tcW w:w="3700" w:type="dxa"/>
            <w:tcBorders>
              <w:top w:val="nil"/>
              <w:left w:val="nil"/>
              <w:bottom w:val="nil"/>
              <w:right w:val="nil"/>
            </w:tcBorders>
            <w:shd w:val="clear" w:color="auto" w:fill="FFFFFF"/>
          </w:tcPr>
          <w:p w14:paraId="0E337D2E" w14:textId="77777777" w:rsidR="0024092E" w:rsidRDefault="00450581">
            <w:pPr>
              <w:adjustRightInd w:val="0"/>
              <w:jc w:val="center"/>
              <w:rPr>
                <w:rFonts w:ascii="Times New Roman" w:hAnsi="Times New Roman"/>
                <w:color w:val="000000"/>
              </w:rPr>
            </w:pPr>
            <w:r>
              <w:rPr>
                <w:rFonts w:ascii="Times New Roman" w:hAnsi="Times New Roman"/>
                <w:color w:val="000000"/>
              </w:rPr>
              <w:t>1.22+</w:t>
            </w:r>
          </w:p>
        </w:tc>
        <w:tc>
          <w:tcPr>
            <w:tcW w:w="3700" w:type="dxa"/>
            <w:tcBorders>
              <w:top w:val="nil"/>
              <w:left w:val="nil"/>
              <w:bottom w:val="nil"/>
              <w:right w:val="nil"/>
            </w:tcBorders>
            <w:shd w:val="clear" w:color="auto" w:fill="FFFFFF"/>
          </w:tcPr>
          <w:p w14:paraId="0E337D2F"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r>
      <w:tr w:rsidR="0024092E" w14:paraId="0E337D32" w14:textId="77777777">
        <w:trPr>
          <w:cantSplit/>
          <w:jc w:val="center"/>
        </w:trPr>
        <w:tc>
          <w:tcPr>
            <w:tcW w:w="12935" w:type="dxa"/>
            <w:gridSpan w:val="3"/>
            <w:tcBorders>
              <w:top w:val="nil"/>
              <w:left w:val="nil"/>
              <w:bottom w:val="nil"/>
              <w:right w:val="nil"/>
            </w:tcBorders>
            <w:shd w:val="clear" w:color="auto" w:fill="FFFFFF"/>
          </w:tcPr>
          <w:p w14:paraId="0E337D3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36" w14:textId="77777777">
        <w:trPr>
          <w:cantSplit/>
          <w:jc w:val="center"/>
        </w:trPr>
        <w:tc>
          <w:tcPr>
            <w:tcW w:w="5535" w:type="dxa"/>
            <w:tcBorders>
              <w:top w:val="nil"/>
              <w:left w:val="nil"/>
              <w:bottom w:val="nil"/>
              <w:right w:val="nil"/>
            </w:tcBorders>
            <w:shd w:val="clear" w:color="auto" w:fill="FFFFFF"/>
          </w:tcPr>
          <w:p w14:paraId="0E337D33" w14:textId="77777777" w:rsidR="0024092E" w:rsidRDefault="00450581">
            <w:pPr>
              <w:adjustRightInd w:val="0"/>
              <w:rPr>
                <w:rFonts w:ascii="Times New Roman" w:hAnsi="Times New Roman"/>
                <w:color w:val="000000"/>
              </w:rPr>
            </w:pPr>
            <w:r>
              <w:rPr>
                <w:rFonts w:ascii="Times New Roman" w:hAnsi="Times New Roman"/>
                <w:color w:val="000000"/>
              </w:rPr>
              <w:t>Probability (%) of Being Event-free at Least:</w:t>
            </w:r>
          </w:p>
        </w:tc>
        <w:tc>
          <w:tcPr>
            <w:tcW w:w="3700" w:type="dxa"/>
            <w:tcBorders>
              <w:top w:val="nil"/>
              <w:left w:val="nil"/>
              <w:bottom w:val="nil"/>
              <w:right w:val="nil"/>
            </w:tcBorders>
            <w:shd w:val="clear" w:color="auto" w:fill="FFFFFF"/>
          </w:tcPr>
          <w:p w14:paraId="0E337D34"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35" w14:textId="77777777" w:rsidR="0024092E" w:rsidRDefault="0024092E">
            <w:pPr>
              <w:adjustRightInd w:val="0"/>
              <w:jc w:val="center"/>
              <w:rPr>
                <w:rFonts w:ascii="Times New Roman" w:hAnsi="Times New Roman"/>
                <w:color w:val="000000"/>
              </w:rPr>
            </w:pPr>
          </w:p>
        </w:tc>
      </w:tr>
      <w:tr w:rsidR="0024092E" w14:paraId="0E337D3A" w14:textId="77777777">
        <w:trPr>
          <w:cantSplit/>
          <w:jc w:val="center"/>
        </w:trPr>
        <w:tc>
          <w:tcPr>
            <w:tcW w:w="5535" w:type="dxa"/>
            <w:tcBorders>
              <w:top w:val="nil"/>
              <w:left w:val="nil"/>
              <w:bottom w:val="nil"/>
              <w:right w:val="nil"/>
            </w:tcBorders>
            <w:shd w:val="clear" w:color="auto" w:fill="FFFFFF"/>
          </w:tcPr>
          <w:p w14:paraId="0E337D37" w14:textId="77777777" w:rsidR="0024092E" w:rsidRDefault="00450581">
            <w:pPr>
              <w:adjustRightInd w:val="0"/>
              <w:ind w:left="210"/>
              <w:rPr>
                <w:rFonts w:ascii="Times New Roman" w:hAnsi="Times New Roman"/>
                <w:color w:val="000000"/>
              </w:rPr>
            </w:pPr>
            <w:r>
              <w:rPr>
                <w:rFonts w:ascii="Times New Roman" w:hAnsi="Times New Roman"/>
                <w:color w:val="000000"/>
              </w:rPr>
              <w:t>3 months (95% CI)</w:t>
            </w:r>
          </w:p>
        </w:tc>
        <w:tc>
          <w:tcPr>
            <w:tcW w:w="3700" w:type="dxa"/>
            <w:tcBorders>
              <w:top w:val="nil"/>
              <w:left w:val="nil"/>
              <w:bottom w:val="nil"/>
              <w:right w:val="nil"/>
            </w:tcBorders>
            <w:shd w:val="clear" w:color="auto" w:fill="FFFFFF"/>
          </w:tcPr>
          <w:p w14:paraId="0E337D38"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39"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3C" w14:textId="77777777">
        <w:trPr>
          <w:cantSplit/>
          <w:jc w:val="center"/>
        </w:trPr>
        <w:tc>
          <w:tcPr>
            <w:tcW w:w="12935" w:type="dxa"/>
            <w:gridSpan w:val="3"/>
            <w:tcBorders>
              <w:top w:val="nil"/>
              <w:left w:val="nil"/>
              <w:bottom w:val="nil"/>
              <w:right w:val="nil"/>
            </w:tcBorders>
            <w:shd w:val="clear" w:color="auto" w:fill="FFFFFF"/>
          </w:tcPr>
          <w:p w14:paraId="0E337D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40" w14:textId="77777777">
        <w:trPr>
          <w:cantSplit/>
          <w:jc w:val="center"/>
        </w:trPr>
        <w:tc>
          <w:tcPr>
            <w:tcW w:w="5535" w:type="dxa"/>
            <w:tcBorders>
              <w:top w:val="nil"/>
              <w:left w:val="nil"/>
              <w:bottom w:val="nil"/>
              <w:right w:val="nil"/>
            </w:tcBorders>
            <w:shd w:val="clear" w:color="auto" w:fill="FFFFFF"/>
          </w:tcPr>
          <w:p w14:paraId="0E337D3D" w14:textId="77777777" w:rsidR="0024092E" w:rsidRDefault="00450581">
            <w:pPr>
              <w:adjustRightInd w:val="0"/>
              <w:rPr>
                <w:rFonts w:ascii="Times New Roman" w:hAnsi="Times New Roman"/>
                <w:color w:val="000000"/>
              </w:rPr>
            </w:pPr>
            <w:r>
              <w:rPr>
                <w:rFonts w:ascii="Times New Roman" w:hAnsi="Times New Roman"/>
                <w:color w:val="000000"/>
              </w:rPr>
              <w:t>Log-rank One-side P-value [3] (Treatment Group vs. Control Group)</w:t>
            </w:r>
          </w:p>
        </w:tc>
        <w:tc>
          <w:tcPr>
            <w:tcW w:w="3700" w:type="dxa"/>
            <w:tcBorders>
              <w:top w:val="nil"/>
              <w:left w:val="nil"/>
              <w:bottom w:val="nil"/>
              <w:right w:val="nil"/>
            </w:tcBorders>
            <w:shd w:val="clear" w:color="auto" w:fill="FFFFFF"/>
          </w:tcPr>
          <w:p w14:paraId="0E337D3E"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c>
          <w:tcPr>
            <w:tcW w:w="3700" w:type="dxa"/>
            <w:tcBorders>
              <w:top w:val="nil"/>
              <w:left w:val="nil"/>
              <w:bottom w:val="nil"/>
              <w:right w:val="nil"/>
            </w:tcBorders>
            <w:shd w:val="clear" w:color="auto" w:fill="FFFFFF"/>
          </w:tcPr>
          <w:p w14:paraId="0E337D3F" w14:textId="77777777" w:rsidR="0024092E" w:rsidRDefault="0024092E">
            <w:pPr>
              <w:adjustRightInd w:val="0"/>
              <w:jc w:val="center"/>
              <w:rPr>
                <w:rFonts w:ascii="Times New Roman" w:hAnsi="Times New Roman"/>
                <w:color w:val="000000"/>
              </w:rPr>
            </w:pPr>
          </w:p>
        </w:tc>
      </w:tr>
      <w:tr w:rsidR="0024092E" w14:paraId="0E337D42" w14:textId="77777777">
        <w:trPr>
          <w:cantSplit/>
          <w:jc w:val="center"/>
        </w:trPr>
        <w:tc>
          <w:tcPr>
            <w:tcW w:w="12935" w:type="dxa"/>
            <w:gridSpan w:val="3"/>
            <w:tcBorders>
              <w:top w:val="nil"/>
              <w:left w:val="nil"/>
              <w:bottom w:val="nil"/>
              <w:right w:val="nil"/>
            </w:tcBorders>
            <w:shd w:val="clear" w:color="auto" w:fill="FFFFFF"/>
          </w:tcPr>
          <w:p w14:paraId="0E337D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46" w14:textId="77777777">
        <w:trPr>
          <w:cantSplit/>
          <w:jc w:val="center"/>
        </w:trPr>
        <w:tc>
          <w:tcPr>
            <w:tcW w:w="5535" w:type="dxa"/>
            <w:tcBorders>
              <w:top w:val="nil"/>
              <w:left w:val="nil"/>
              <w:bottom w:val="nil"/>
              <w:right w:val="nil"/>
            </w:tcBorders>
            <w:shd w:val="clear" w:color="auto" w:fill="FFFFFF"/>
          </w:tcPr>
          <w:p w14:paraId="0E337D43" w14:textId="77777777" w:rsidR="0024092E" w:rsidRDefault="00450581">
            <w:pPr>
              <w:adjustRightInd w:val="0"/>
              <w:rPr>
                <w:rFonts w:ascii="Times New Roman" w:hAnsi="Times New Roman"/>
                <w:color w:val="000000"/>
              </w:rPr>
            </w:pPr>
            <w:r>
              <w:rPr>
                <w:rFonts w:ascii="Times New Roman" w:hAnsi="Times New Roman"/>
                <w:color w:val="000000"/>
              </w:rPr>
              <w:t>COX proportional hazard model [4]</w:t>
            </w:r>
          </w:p>
        </w:tc>
        <w:tc>
          <w:tcPr>
            <w:tcW w:w="3700" w:type="dxa"/>
            <w:tcBorders>
              <w:top w:val="nil"/>
              <w:left w:val="nil"/>
              <w:bottom w:val="nil"/>
              <w:right w:val="nil"/>
            </w:tcBorders>
            <w:shd w:val="clear" w:color="auto" w:fill="FFFFFF"/>
          </w:tcPr>
          <w:p w14:paraId="0E337D44"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45" w14:textId="77777777" w:rsidR="0024092E" w:rsidRDefault="0024092E">
            <w:pPr>
              <w:adjustRightInd w:val="0"/>
              <w:jc w:val="center"/>
              <w:rPr>
                <w:rFonts w:ascii="Times New Roman" w:hAnsi="Times New Roman"/>
                <w:color w:val="000000"/>
              </w:rPr>
            </w:pPr>
          </w:p>
        </w:tc>
      </w:tr>
      <w:tr w:rsidR="0024092E" w14:paraId="0E337D4A" w14:textId="77777777">
        <w:trPr>
          <w:cantSplit/>
          <w:jc w:val="center"/>
        </w:trPr>
        <w:tc>
          <w:tcPr>
            <w:tcW w:w="5535" w:type="dxa"/>
            <w:tcBorders>
              <w:top w:val="nil"/>
              <w:left w:val="nil"/>
              <w:bottom w:val="nil"/>
              <w:right w:val="nil"/>
            </w:tcBorders>
            <w:shd w:val="clear" w:color="auto" w:fill="FFFFFF"/>
          </w:tcPr>
          <w:p w14:paraId="0E337D47" w14:textId="77777777" w:rsidR="0024092E" w:rsidRDefault="00450581">
            <w:pPr>
              <w:adjustRightInd w:val="0"/>
              <w:ind w:left="210"/>
              <w:rPr>
                <w:rFonts w:ascii="Times New Roman" w:hAnsi="Times New Roman"/>
                <w:color w:val="000000"/>
              </w:rPr>
            </w:pPr>
            <w:r>
              <w:rPr>
                <w:rFonts w:ascii="Times New Roman" w:hAnsi="Times New Roman"/>
                <w:color w:val="000000"/>
              </w:rPr>
              <w:t>HR (95% CI) (Treatment Group vs. Control Group)</w:t>
            </w:r>
          </w:p>
        </w:tc>
        <w:tc>
          <w:tcPr>
            <w:tcW w:w="3700" w:type="dxa"/>
            <w:tcBorders>
              <w:top w:val="nil"/>
              <w:left w:val="nil"/>
              <w:bottom w:val="nil"/>
              <w:right w:val="nil"/>
            </w:tcBorders>
            <w:shd w:val="clear" w:color="auto" w:fill="FFFFFF"/>
          </w:tcPr>
          <w:p w14:paraId="0E337D48"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49" w14:textId="77777777" w:rsidR="0024092E" w:rsidRDefault="0024092E">
            <w:pPr>
              <w:adjustRightInd w:val="0"/>
              <w:jc w:val="center"/>
              <w:rPr>
                <w:rFonts w:ascii="Times New Roman" w:hAnsi="Times New Roman"/>
                <w:color w:val="000000"/>
              </w:rPr>
            </w:pPr>
          </w:p>
        </w:tc>
      </w:tr>
      <w:tr w:rsidR="0024092E" w14:paraId="0E337D4E" w14:textId="77777777">
        <w:trPr>
          <w:cantSplit/>
          <w:jc w:val="center"/>
        </w:trPr>
        <w:tc>
          <w:tcPr>
            <w:tcW w:w="5535" w:type="dxa"/>
            <w:tcBorders>
              <w:top w:val="nil"/>
              <w:left w:val="nil"/>
              <w:bottom w:val="single" w:sz="7" w:space="0" w:color="000000"/>
              <w:right w:val="nil"/>
            </w:tcBorders>
            <w:shd w:val="clear" w:color="auto" w:fill="FFFFFF"/>
          </w:tcPr>
          <w:p w14:paraId="0E337D4B" w14:textId="77777777" w:rsidR="0024092E" w:rsidRDefault="00450581">
            <w:pPr>
              <w:adjustRightInd w:val="0"/>
              <w:ind w:left="210"/>
              <w:rPr>
                <w:rFonts w:ascii="Times New Roman" w:hAnsi="Times New Roman"/>
                <w:color w:val="000000"/>
              </w:rPr>
            </w:pPr>
            <w:r>
              <w:rPr>
                <w:rFonts w:ascii="Times New Roman" w:hAnsi="Times New Roman"/>
                <w:color w:val="000000"/>
              </w:rPr>
              <w:t>One-side P-Value</w:t>
            </w:r>
          </w:p>
        </w:tc>
        <w:tc>
          <w:tcPr>
            <w:tcW w:w="3700" w:type="dxa"/>
            <w:tcBorders>
              <w:top w:val="nil"/>
              <w:left w:val="nil"/>
              <w:bottom w:val="single" w:sz="7" w:space="0" w:color="000000"/>
              <w:right w:val="nil"/>
            </w:tcBorders>
            <w:shd w:val="clear" w:color="auto" w:fill="FFFFFF"/>
          </w:tcPr>
          <w:p w14:paraId="0E337D4C"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c>
          <w:tcPr>
            <w:tcW w:w="3700" w:type="dxa"/>
            <w:tcBorders>
              <w:top w:val="nil"/>
              <w:left w:val="nil"/>
              <w:bottom w:val="single" w:sz="7" w:space="0" w:color="000000"/>
              <w:right w:val="nil"/>
            </w:tcBorders>
            <w:shd w:val="clear" w:color="auto" w:fill="FFFFFF"/>
          </w:tcPr>
          <w:p w14:paraId="0E337D4D" w14:textId="77777777" w:rsidR="0024092E" w:rsidRDefault="0024092E">
            <w:pPr>
              <w:adjustRightInd w:val="0"/>
              <w:jc w:val="center"/>
              <w:rPr>
                <w:rFonts w:ascii="Times New Roman" w:hAnsi="Times New Roman"/>
                <w:color w:val="000000"/>
              </w:rPr>
            </w:pPr>
          </w:p>
        </w:tc>
      </w:tr>
    </w:tbl>
    <w:p w14:paraId="0E337D4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Percentages are based on the number of subjects of each respective group in the Intention-to-treatment Population.</w:t>
      </w:r>
    </w:p>
    <w:p w14:paraId="0E337D5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Percentages are based on the number of subjects with CR/PR of each respective group in the Intention-to-treatment Population.</w:t>
      </w:r>
    </w:p>
    <w:p w14:paraId="0E337D5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The treatment difference was assessed by the log-rank test.</w:t>
      </w:r>
    </w:p>
    <w:p w14:paraId="0E337D5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[4] The hazard ratio and its 95% confidence interval calculated by Cox model with Group as the independent variable.</w:t>
      </w:r>
    </w:p>
    <w:p w14:paraId="0E337D5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DOR is defined as the time from the first documented evidence of response (CR or PR) until disease progression (based on RECIST v1.1) or death due to any cause, whichever occurs first.</w:t>
      </w:r>
    </w:p>
    <w:p w14:paraId="0E337D5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Confirmed DOR represents responses confirmed by a follow-up scan ≥ four weeks after initial CR/PR.</w:t>
      </w:r>
    </w:p>
    <w:p w14:paraId="0E337D5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0E337D5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0E337D5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16.2.6.3.2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D5B" w14:textId="77777777">
        <w:trPr>
          <w:cantSplit/>
        </w:trPr>
        <w:tc>
          <w:tcPr>
            <w:tcW w:w="6000" w:type="dxa"/>
            <w:tcBorders>
              <w:top w:val="nil"/>
              <w:left w:val="nil"/>
              <w:bottom w:val="nil"/>
              <w:right w:val="nil"/>
            </w:tcBorders>
          </w:tcPr>
          <w:p w14:paraId="0E337D58"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7D59"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D5A"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7D5C" w14:textId="77777777" w:rsidR="0024092E" w:rsidRDefault="0024092E">
      <w:pPr>
        <w:adjustRightInd w:val="0"/>
        <w:spacing w:before="10" w:after="10"/>
        <w:rPr>
          <w:rFonts w:ascii="Times New Roman" w:hAnsi="Times New Roman"/>
          <w:vanish/>
          <w:color w:val="000000"/>
          <w:specVanish/>
        </w:rPr>
      </w:pPr>
    </w:p>
    <w:p w14:paraId="0E337D5D" w14:textId="77777777" w:rsidR="0024092E" w:rsidRDefault="0024092E">
      <w:pPr>
        <w:adjustRightInd w:val="0"/>
        <w:jc w:val="center"/>
        <w:rPr>
          <w:rFonts w:hint="eastAsia"/>
          <w:sz w:val="24"/>
          <w:szCs w:val="24"/>
        </w:rPr>
        <w:sectPr w:rsidR="0024092E">
          <w:headerReference w:type="default" r:id="rId3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D60" w14:textId="77777777">
        <w:trPr>
          <w:cantSplit/>
        </w:trPr>
        <w:tc>
          <w:tcPr>
            <w:tcW w:w="6000" w:type="dxa"/>
            <w:tcBorders>
              <w:top w:val="nil"/>
              <w:left w:val="nil"/>
              <w:bottom w:val="nil"/>
              <w:right w:val="nil"/>
            </w:tcBorders>
          </w:tcPr>
          <w:p w14:paraId="0E337D5E"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D5F"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D61" w14:textId="77777777" w:rsidR="0024092E" w:rsidRDefault="0024092E">
      <w:pPr>
        <w:adjustRightInd w:val="0"/>
        <w:spacing w:before="10" w:after="10"/>
        <w:rPr>
          <w:rFonts w:ascii="Times New Roman" w:hAnsi="Times New Roman"/>
          <w:b/>
          <w:bCs/>
          <w:color w:val="000000"/>
        </w:rPr>
      </w:pPr>
    </w:p>
    <w:p w14:paraId="0E337D62" w14:textId="77777777" w:rsidR="0024092E" w:rsidRDefault="00450581">
      <w:pPr>
        <w:adjustRightInd w:val="0"/>
        <w:spacing w:before="10" w:after="10"/>
        <w:jc w:val="center"/>
        <w:outlineLvl w:val="0"/>
        <w:rPr>
          <w:rFonts w:ascii="Times New Roman" w:hAnsi="Times New Roman"/>
          <w:b/>
          <w:bCs/>
          <w:color w:val="000000"/>
        </w:rPr>
      </w:pPr>
      <w:bookmarkStart w:id="43" w:name="_Toc171427910"/>
      <w:r>
        <w:rPr>
          <w:rFonts w:ascii="Times New Roman" w:hAnsi="Times New Roman"/>
          <w:b/>
          <w:bCs/>
          <w:color w:val="000000"/>
        </w:rPr>
        <w:t>Table 14.2.3.1.5.2 Duration of Response based on RECIST 1.1 Criteria (Unconfirmed) - Phase II part 2 - CRC (Intention-to-treatment Population)</w:t>
      </w:r>
      <w:bookmarkEnd w:id="43"/>
    </w:p>
    <w:p w14:paraId="0E337D63"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5535"/>
        <w:gridCol w:w="3700"/>
        <w:gridCol w:w="3700"/>
      </w:tblGrid>
      <w:tr w:rsidR="0024092E" w14:paraId="0E337D67" w14:textId="77777777">
        <w:trPr>
          <w:cantSplit/>
          <w:tblHeader/>
          <w:jc w:val="center"/>
        </w:trPr>
        <w:tc>
          <w:tcPr>
            <w:tcW w:w="5535" w:type="dxa"/>
            <w:tcBorders>
              <w:top w:val="single" w:sz="7" w:space="0" w:color="000000"/>
              <w:left w:val="nil"/>
              <w:bottom w:val="single" w:sz="4" w:space="0" w:color="000000"/>
              <w:right w:val="nil"/>
            </w:tcBorders>
            <w:shd w:val="clear" w:color="auto" w:fill="FFFFFF"/>
            <w:vAlign w:val="bottom"/>
          </w:tcPr>
          <w:p w14:paraId="0E337D64" w14:textId="77777777" w:rsidR="0024092E" w:rsidRDefault="0024092E">
            <w:pPr>
              <w:adjustRightInd w:val="0"/>
              <w:rPr>
                <w:rFonts w:ascii="Times New Roman" w:hAnsi="Times New Roman"/>
                <w:color w:val="000000"/>
              </w:rPr>
            </w:pPr>
            <w:bookmarkStart w:id="44" w:name="IDX22"/>
            <w:bookmarkEnd w:id="44"/>
          </w:p>
        </w:tc>
        <w:tc>
          <w:tcPr>
            <w:tcW w:w="3700" w:type="dxa"/>
            <w:tcBorders>
              <w:top w:val="single" w:sz="7" w:space="0" w:color="000000"/>
              <w:left w:val="nil"/>
              <w:bottom w:val="single" w:sz="4" w:space="0" w:color="000000"/>
              <w:right w:val="nil"/>
            </w:tcBorders>
            <w:shd w:val="clear" w:color="auto" w:fill="FFFFFF"/>
            <w:vAlign w:val="bottom"/>
          </w:tcPr>
          <w:p w14:paraId="0E337D65"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3700" w:type="dxa"/>
            <w:tcBorders>
              <w:top w:val="single" w:sz="7" w:space="0" w:color="000000"/>
              <w:left w:val="nil"/>
              <w:bottom w:val="single" w:sz="4" w:space="0" w:color="000000"/>
              <w:right w:val="nil"/>
            </w:tcBorders>
            <w:shd w:val="clear" w:color="auto" w:fill="FFFFFF"/>
            <w:vAlign w:val="bottom"/>
          </w:tcPr>
          <w:p w14:paraId="0E337D66"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7D6B" w14:textId="77777777">
        <w:trPr>
          <w:cantSplit/>
          <w:jc w:val="center"/>
        </w:trPr>
        <w:tc>
          <w:tcPr>
            <w:tcW w:w="5535" w:type="dxa"/>
            <w:tcBorders>
              <w:top w:val="nil"/>
              <w:left w:val="nil"/>
              <w:bottom w:val="nil"/>
              <w:right w:val="nil"/>
            </w:tcBorders>
            <w:shd w:val="clear" w:color="auto" w:fill="FFFFFF"/>
          </w:tcPr>
          <w:p w14:paraId="0E337D68" w14:textId="77777777" w:rsidR="0024092E" w:rsidRDefault="00450581">
            <w:pPr>
              <w:adjustRightInd w:val="0"/>
              <w:rPr>
                <w:rFonts w:ascii="Times New Roman" w:hAnsi="Times New Roman"/>
                <w:color w:val="000000"/>
              </w:rPr>
            </w:pPr>
            <w:r>
              <w:rPr>
                <w:rFonts w:ascii="Times New Roman" w:hAnsi="Times New Roman"/>
                <w:color w:val="000000"/>
              </w:rPr>
              <w:t>Subjects with CR/PR, n (%) [1]</w:t>
            </w:r>
          </w:p>
        </w:tc>
        <w:tc>
          <w:tcPr>
            <w:tcW w:w="3700" w:type="dxa"/>
            <w:tcBorders>
              <w:top w:val="nil"/>
              <w:left w:val="nil"/>
              <w:bottom w:val="nil"/>
              <w:right w:val="nil"/>
            </w:tcBorders>
            <w:shd w:val="clear" w:color="auto" w:fill="FFFFFF"/>
          </w:tcPr>
          <w:p w14:paraId="0E337D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700" w:type="dxa"/>
            <w:tcBorders>
              <w:top w:val="nil"/>
              <w:left w:val="nil"/>
              <w:bottom w:val="nil"/>
              <w:right w:val="nil"/>
            </w:tcBorders>
            <w:shd w:val="clear" w:color="auto" w:fill="FFFFFF"/>
          </w:tcPr>
          <w:p w14:paraId="0E337D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6F" w14:textId="77777777">
        <w:trPr>
          <w:cantSplit/>
          <w:jc w:val="center"/>
        </w:trPr>
        <w:tc>
          <w:tcPr>
            <w:tcW w:w="5535" w:type="dxa"/>
            <w:tcBorders>
              <w:top w:val="nil"/>
              <w:left w:val="nil"/>
              <w:bottom w:val="nil"/>
              <w:right w:val="nil"/>
            </w:tcBorders>
            <w:shd w:val="clear" w:color="auto" w:fill="FFFFFF"/>
          </w:tcPr>
          <w:p w14:paraId="0E337D6C" w14:textId="77777777" w:rsidR="0024092E" w:rsidRDefault="00450581">
            <w:pPr>
              <w:adjustRightInd w:val="0"/>
              <w:ind w:left="210"/>
              <w:rPr>
                <w:rFonts w:ascii="Times New Roman" w:hAnsi="Times New Roman"/>
                <w:color w:val="000000"/>
              </w:rPr>
            </w:pPr>
            <w:r>
              <w:rPr>
                <w:rFonts w:ascii="Times New Roman" w:hAnsi="Times New Roman"/>
                <w:color w:val="000000"/>
              </w:rPr>
              <w:t>Progressive Disease or Death, n (%) [2]</w:t>
            </w:r>
          </w:p>
        </w:tc>
        <w:tc>
          <w:tcPr>
            <w:tcW w:w="3700" w:type="dxa"/>
            <w:tcBorders>
              <w:top w:val="nil"/>
              <w:left w:val="nil"/>
              <w:bottom w:val="nil"/>
              <w:right w:val="nil"/>
            </w:tcBorders>
            <w:shd w:val="clear" w:color="auto" w:fill="FFFFFF"/>
          </w:tcPr>
          <w:p w14:paraId="0E337D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700" w:type="dxa"/>
            <w:tcBorders>
              <w:top w:val="nil"/>
              <w:left w:val="nil"/>
              <w:bottom w:val="nil"/>
              <w:right w:val="nil"/>
            </w:tcBorders>
            <w:shd w:val="clear" w:color="auto" w:fill="FFFFFF"/>
          </w:tcPr>
          <w:p w14:paraId="0E337D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73" w14:textId="77777777">
        <w:trPr>
          <w:cantSplit/>
          <w:jc w:val="center"/>
        </w:trPr>
        <w:tc>
          <w:tcPr>
            <w:tcW w:w="5535" w:type="dxa"/>
            <w:tcBorders>
              <w:top w:val="nil"/>
              <w:left w:val="nil"/>
              <w:bottom w:val="nil"/>
              <w:right w:val="nil"/>
            </w:tcBorders>
            <w:shd w:val="clear" w:color="auto" w:fill="FFFFFF"/>
          </w:tcPr>
          <w:p w14:paraId="0E337D70" w14:textId="77777777" w:rsidR="0024092E" w:rsidRDefault="00450581">
            <w:pPr>
              <w:adjustRightInd w:val="0"/>
              <w:ind w:left="210"/>
              <w:rPr>
                <w:rFonts w:ascii="Times New Roman" w:hAnsi="Times New Roman"/>
                <w:color w:val="000000"/>
              </w:rPr>
            </w:pPr>
            <w:r>
              <w:rPr>
                <w:rFonts w:ascii="Times New Roman" w:hAnsi="Times New Roman"/>
                <w:color w:val="000000"/>
              </w:rPr>
              <w:t>Censored, n (%) [2]</w:t>
            </w:r>
          </w:p>
        </w:tc>
        <w:tc>
          <w:tcPr>
            <w:tcW w:w="3700" w:type="dxa"/>
            <w:tcBorders>
              <w:top w:val="nil"/>
              <w:left w:val="nil"/>
              <w:bottom w:val="nil"/>
              <w:right w:val="nil"/>
            </w:tcBorders>
            <w:shd w:val="clear" w:color="auto" w:fill="FFFFFF"/>
          </w:tcPr>
          <w:p w14:paraId="0E337D7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3700" w:type="dxa"/>
            <w:tcBorders>
              <w:top w:val="nil"/>
              <w:left w:val="nil"/>
              <w:bottom w:val="nil"/>
              <w:right w:val="nil"/>
            </w:tcBorders>
            <w:shd w:val="clear" w:color="auto" w:fill="FFFFFF"/>
          </w:tcPr>
          <w:p w14:paraId="0E337D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D75" w14:textId="77777777">
        <w:trPr>
          <w:cantSplit/>
          <w:jc w:val="center"/>
        </w:trPr>
        <w:tc>
          <w:tcPr>
            <w:tcW w:w="12935" w:type="dxa"/>
            <w:gridSpan w:val="3"/>
            <w:tcBorders>
              <w:top w:val="nil"/>
              <w:left w:val="nil"/>
              <w:bottom w:val="nil"/>
              <w:right w:val="nil"/>
            </w:tcBorders>
            <w:shd w:val="clear" w:color="auto" w:fill="FFFFFF"/>
          </w:tcPr>
          <w:p w14:paraId="0E337D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79" w14:textId="77777777">
        <w:trPr>
          <w:cantSplit/>
          <w:jc w:val="center"/>
        </w:trPr>
        <w:tc>
          <w:tcPr>
            <w:tcW w:w="5535" w:type="dxa"/>
            <w:tcBorders>
              <w:top w:val="nil"/>
              <w:left w:val="nil"/>
              <w:bottom w:val="nil"/>
              <w:right w:val="nil"/>
            </w:tcBorders>
            <w:shd w:val="clear" w:color="auto" w:fill="FFFFFF"/>
          </w:tcPr>
          <w:p w14:paraId="0E337D76" w14:textId="77777777" w:rsidR="0024092E" w:rsidRDefault="00450581">
            <w:pPr>
              <w:adjustRightInd w:val="0"/>
              <w:rPr>
                <w:rFonts w:ascii="Times New Roman" w:hAnsi="Times New Roman"/>
                <w:color w:val="000000"/>
              </w:rPr>
            </w:pPr>
            <w:r>
              <w:rPr>
                <w:rFonts w:ascii="Times New Roman" w:hAnsi="Times New Roman"/>
                <w:color w:val="000000"/>
              </w:rPr>
              <w:t>Duration of Response (months)</w:t>
            </w:r>
          </w:p>
        </w:tc>
        <w:tc>
          <w:tcPr>
            <w:tcW w:w="3700" w:type="dxa"/>
            <w:tcBorders>
              <w:top w:val="nil"/>
              <w:left w:val="nil"/>
              <w:bottom w:val="nil"/>
              <w:right w:val="nil"/>
            </w:tcBorders>
            <w:shd w:val="clear" w:color="auto" w:fill="FFFFFF"/>
          </w:tcPr>
          <w:p w14:paraId="0E337D77"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78" w14:textId="77777777" w:rsidR="0024092E" w:rsidRDefault="0024092E">
            <w:pPr>
              <w:adjustRightInd w:val="0"/>
              <w:jc w:val="center"/>
              <w:rPr>
                <w:rFonts w:ascii="Times New Roman" w:hAnsi="Times New Roman"/>
                <w:color w:val="000000"/>
              </w:rPr>
            </w:pPr>
          </w:p>
        </w:tc>
      </w:tr>
      <w:tr w:rsidR="0024092E" w14:paraId="0E337D7D" w14:textId="77777777">
        <w:trPr>
          <w:cantSplit/>
          <w:jc w:val="center"/>
        </w:trPr>
        <w:tc>
          <w:tcPr>
            <w:tcW w:w="5535" w:type="dxa"/>
            <w:tcBorders>
              <w:top w:val="nil"/>
              <w:left w:val="nil"/>
              <w:bottom w:val="nil"/>
              <w:right w:val="nil"/>
            </w:tcBorders>
            <w:shd w:val="clear" w:color="auto" w:fill="FFFFFF"/>
          </w:tcPr>
          <w:p w14:paraId="0E337D7A" w14:textId="77777777" w:rsidR="0024092E" w:rsidRDefault="00450581">
            <w:pPr>
              <w:adjustRightInd w:val="0"/>
              <w:ind w:left="210"/>
              <w:rPr>
                <w:rFonts w:ascii="Times New Roman" w:hAnsi="Times New Roman"/>
                <w:color w:val="000000"/>
              </w:rPr>
            </w:pPr>
            <w:r>
              <w:rPr>
                <w:rFonts w:ascii="Times New Roman" w:hAnsi="Times New Roman"/>
                <w:color w:val="000000"/>
              </w:rPr>
              <w:t>Minimum</w:t>
            </w:r>
          </w:p>
        </w:tc>
        <w:tc>
          <w:tcPr>
            <w:tcW w:w="3700" w:type="dxa"/>
            <w:tcBorders>
              <w:top w:val="nil"/>
              <w:left w:val="nil"/>
              <w:bottom w:val="nil"/>
              <w:right w:val="nil"/>
            </w:tcBorders>
            <w:shd w:val="clear" w:color="auto" w:fill="FFFFFF"/>
          </w:tcPr>
          <w:p w14:paraId="0E337D7B" w14:textId="77777777" w:rsidR="0024092E" w:rsidRDefault="00450581">
            <w:pPr>
              <w:adjustRightInd w:val="0"/>
              <w:jc w:val="center"/>
              <w:rPr>
                <w:rFonts w:ascii="Times New Roman" w:hAnsi="Times New Roman"/>
                <w:color w:val="000000"/>
              </w:rPr>
            </w:pPr>
            <w:r>
              <w:rPr>
                <w:rFonts w:ascii="Times New Roman" w:hAnsi="Times New Roman"/>
                <w:color w:val="000000"/>
              </w:rPr>
              <w:t>1.22+</w:t>
            </w:r>
          </w:p>
        </w:tc>
        <w:tc>
          <w:tcPr>
            <w:tcW w:w="3700" w:type="dxa"/>
            <w:tcBorders>
              <w:top w:val="nil"/>
              <w:left w:val="nil"/>
              <w:bottom w:val="nil"/>
              <w:right w:val="nil"/>
            </w:tcBorders>
            <w:shd w:val="clear" w:color="auto" w:fill="FFFFFF"/>
          </w:tcPr>
          <w:p w14:paraId="0E337D7C"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r>
      <w:tr w:rsidR="0024092E" w14:paraId="0E337D81" w14:textId="77777777">
        <w:trPr>
          <w:cantSplit/>
          <w:jc w:val="center"/>
        </w:trPr>
        <w:tc>
          <w:tcPr>
            <w:tcW w:w="5535" w:type="dxa"/>
            <w:tcBorders>
              <w:top w:val="nil"/>
              <w:left w:val="nil"/>
              <w:bottom w:val="nil"/>
              <w:right w:val="nil"/>
            </w:tcBorders>
            <w:shd w:val="clear" w:color="auto" w:fill="FFFFFF"/>
          </w:tcPr>
          <w:p w14:paraId="0E337D7E" w14:textId="77777777" w:rsidR="0024092E" w:rsidRDefault="00450581">
            <w:pPr>
              <w:adjustRightInd w:val="0"/>
              <w:ind w:left="210"/>
              <w:rPr>
                <w:rFonts w:ascii="Times New Roman" w:hAnsi="Times New Roman"/>
                <w:color w:val="000000"/>
              </w:rPr>
            </w:pPr>
            <w:r>
              <w:rPr>
                <w:rFonts w:ascii="Times New Roman" w:hAnsi="Times New Roman"/>
                <w:color w:val="000000"/>
              </w:rPr>
              <w:t>25th Percentile (95% CI)</w:t>
            </w:r>
          </w:p>
        </w:tc>
        <w:tc>
          <w:tcPr>
            <w:tcW w:w="3700" w:type="dxa"/>
            <w:tcBorders>
              <w:top w:val="nil"/>
              <w:left w:val="nil"/>
              <w:bottom w:val="nil"/>
              <w:right w:val="nil"/>
            </w:tcBorders>
            <w:shd w:val="clear" w:color="auto" w:fill="FFFFFF"/>
          </w:tcPr>
          <w:p w14:paraId="0E337D7F"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80"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85" w14:textId="77777777">
        <w:trPr>
          <w:cantSplit/>
          <w:jc w:val="center"/>
        </w:trPr>
        <w:tc>
          <w:tcPr>
            <w:tcW w:w="5535" w:type="dxa"/>
            <w:tcBorders>
              <w:top w:val="nil"/>
              <w:left w:val="nil"/>
              <w:bottom w:val="nil"/>
              <w:right w:val="nil"/>
            </w:tcBorders>
            <w:shd w:val="clear" w:color="auto" w:fill="FFFFFF"/>
          </w:tcPr>
          <w:p w14:paraId="0E337D82" w14:textId="77777777" w:rsidR="0024092E" w:rsidRDefault="00450581">
            <w:pPr>
              <w:adjustRightInd w:val="0"/>
              <w:ind w:left="210"/>
              <w:rPr>
                <w:rFonts w:ascii="Times New Roman" w:hAnsi="Times New Roman"/>
                <w:color w:val="000000"/>
              </w:rPr>
            </w:pPr>
            <w:r>
              <w:rPr>
                <w:rFonts w:ascii="Times New Roman" w:hAnsi="Times New Roman"/>
                <w:color w:val="000000"/>
              </w:rPr>
              <w:t>Median (95% CI)</w:t>
            </w:r>
          </w:p>
        </w:tc>
        <w:tc>
          <w:tcPr>
            <w:tcW w:w="3700" w:type="dxa"/>
            <w:tcBorders>
              <w:top w:val="nil"/>
              <w:left w:val="nil"/>
              <w:bottom w:val="nil"/>
              <w:right w:val="nil"/>
            </w:tcBorders>
            <w:shd w:val="clear" w:color="auto" w:fill="FFFFFF"/>
          </w:tcPr>
          <w:p w14:paraId="0E337D83"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84"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89" w14:textId="77777777">
        <w:trPr>
          <w:cantSplit/>
          <w:jc w:val="center"/>
        </w:trPr>
        <w:tc>
          <w:tcPr>
            <w:tcW w:w="5535" w:type="dxa"/>
            <w:tcBorders>
              <w:top w:val="nil"/>
              <w:left w:val="nil"/>
              <w:bottom w:val="nil"/>
              <w:right w:val="nil"/>
            </w:tcBorders>
            <w:shd w:val="clear" w:color="auto" w:fill="FFFFFF"/>
          </w:tcPr>
          <w:p w14:paraId="0E337D86" w14:textId="77777777" w:rsidR="0024092E" w:rsidRDefault="00450581">
            <w:pPr>
              <w:adjustRightInd w:val="0"/>
              <w:ind w:left="210"/>
              <w:rPr>
                <w:rFonts w:ascii="Times New Roman" w:hAnsi="Times New Roman"/>
                <w:color w:val="000000"/>
              </w:rPr>
            </w:pPr>
            <w:r>
              <w:rPr>
                <w:rFonts w:ascii="Times New Roman" w:hAnsi="Times New Roman"/>
                <w:color w:val="000000"/>
              </w:rPr>
              <w:t>75th Percentile (95% CI)</w:t>
            </w:r>
          </w:p>
        </w:tc>
        <w:tc>
          <w:tcPr>
            <w:tcW w:w="3700" w:type="dxa"/>
            <w:tcBorders>
              <w:top w:val="nil"/>
              <w:left w:val="nil"/>
              <w:bottom w:val="nil"/>
              <w:right w:val="nil"/>
            </w:tcBorders>
            <w:shd w:val="clear" w:color="auto" w:fill="FFFFFF"/>
          </w:tcPr>
          <w:p w14:paraId="0E337D87"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88"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8D" w14:textId="77777777">
        <w:trPr>
          <w:cantSplit/>
          <w:jc w:val="center"/>
        </w:trPr>
        <w:tc>
          <w:tcPr>
            <w:tcW w:w="5535" w:type="dxa"/>
            <w:tcBorders>
              <w:top w:val="nil"/>
              <w:left w:val="nil"/>
              <w:bottom w:val="nil"/>
              <w:right w:val="nil"/>
            </w:tcBorders>
            <w:shd w:val="clear" w:color="auto" w:fill="FFFFFF"/>
          </w:tcPr>
          <w:p w14:paraId="0E337D8A" w14:textId="77777777" w:rsidR="0024092E" w:rsidRDefault="00450581">
            <w:pPr>
              <w:adjustRightInd w:val="0"/>
              <w:ind w:left="210"/>
              <w:rPr>
                <w:rFonts w:ascii="Times New Roman" w:hAnsi="Times New Roman"/>
                <w:color w:val="000000"/>
              </w:rPr>
            </w:pPr>
            <w:r>
              <w:rPr>
                <w:rFonts w:ascii="Times New Roman" w:hAnsi="Times New Roman"/>
                <w:color w:val="000000"/>
              </w:rPr>
              <w:t>Maximum</w:t>
            </w:r>
          </w:p>
        </w:tc>
        <w:tc>
          <w:tcPr>
            <w:tcW w:w="3700" w:type="dxa"/>
            <w:tcBorders>
              <w:top w:val="nil"/>
              <w:left w:val="nil"/>
              <w:bottom w:val="nil"/>
              <w:right w:val="nil"/>
            </w:tcBorders>
            <w:shd w:val="clear" w:color="auto" w:fill="FFFFFF"/>
          </w:tcPr>
          <w:p w14:paraId="0E337D8B" w14:textId="77777777" w:rsidR="0024092E" w:rsidRDefault="00450581">
            <w:pPr>
              <w:adjustRightInd w:val="0"/>
              <w:jc w:val="center"/>
              <w:rPr>
                <w:rFonts w:ascii="Times New Roman" w:hAnsi="Times New Roman"/>
                <w:color w:val="000000"/>
              </w:rPr>
            </w:pPr>
            <w:r>
              <w:rPr>
                <w:rFonts w:ascii="Times New Roman" w:hAnsi="Times New Roman"/>
                <w:color w:val="000000"/>
              </w:rPr>
              <w:t>1.22+</w:t>
            </w:r>
          </w:p>
        </w:tc>
        <w:tc>
          <w:tcPr>
            <w:tcW w:w="3700" w:type="dxa"/>
            <w:tcBorders>
              <w:top w:val="nil"/>
              <w:left w:val="nil"/>
              <w:bottom w:val="nil"/>
              <w:right w:val="nil"/>
            </w:tcBorders>
            <w:shd w:val="clear" w:color="auto" w:fill="FFFFFF"/>
          </w:tcPr>
          <w:p w14:paraId="0E337D8C"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r>
      <w:tr w:rsidR="0024092E" w14:paraId="0E337D8F" w14:textId="77777777">
        <w:trPr>
          <w:cantSplit/>
          <w:jc w:val="center"/>
        </w:trPr>
        <w:tc>
          <w:tcPr>
            <w:tcW w:w="12935" w:type="dxa"/>
            <w:gridSpan w:val="3"/>
            <w:tcBorders>
              <w:top w:val="nil"/>
              <w:left w:val="nil"/>
              <w:bottom w:val="nil"/>
              <w:right w:val="nil"/>
            </w:tcBorders>
            <w:shd w:val="clear" w:color="auto" w:fill="FFFFFF"/>
          </w:tcPr>
          <w:p w14:paraId="0E337D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93" w14:textId="77777777">
        <w:trPr>
          <w:cantSplit/>
          <w:jc w:val="center"/>
        </w:trPr>
        <w:tc>
          <w:tcPr>
            <w:tcW w:w="5535" w:type="dxa"/>
            <w:tcBorders>
              <w:top w:val="nil"/>
              <w:left w:val="nil"/>
              <w:bottom w:val="nil"/>
              <w:right w:val="nil"/>
            </w:tcBorders>
            <w:shd w:val="clear" w:color="auto" w:fill="FFFFFF"/>
          </w:tcPr>
          <w:p w14:paraId="0E337D90" w14:textId="77777777" w:rsidR="0024092E" w:rsidRDefault="00450581">
            <w:pPr>
              <w:adjustRightInd w:val="0"/>
              <w:rPr>
                <w:rFonts w:ascii="Times New Roman" w:hAnsi="Times New Roman"/>
                <w:color w:val="000000"/>
              </w:rPr>
            </w:pPr>
            <w:r>
              <w:rPr>
                <w:rFonts w:ascii="Times New Roman" w:hAnsi="Times New Roman"/>
                <w:color w:val="000000"/>
              </w:rPr>
              <w:t>Probability (%) of Being Event-free at Least:</w:t>
            </w:r>
          </w:p>
        </w:tc>
        <w:tc>
          <w:tcPr>
            <w:tcW w:w="3700" w:type="dxa"/>
            <w:tcBorders>
              <w:top w:val="nil"/>
              <w:left w:val="nil"/>
              <w:bottom w:val="nil"/>
              <w:right w:val="nil"/>
            </w:tcBorders>
            <w:shd w:val="clear" w:color="auto" w:fill="FFFFFF"/>
          </w:tcPr>
          <w:p w14:paraId="0E337D91"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92" w14:textId="77777777" w:rsidR="0024092E" w:rsidRDefault="0024092E">
            <w:pPr>
              <w:adjustRightInd w:val="0"/>
              <w:jc w:val="center"/>
              <w:rPr>
                <w:rFonts w:ascii="Times New Roman" w:hAnsi="Times New Roman"/>
                <w:color w:val="000000"/>
              </w:rPr>
            </w:pPr>
          </w:p>
        </w:tc>
      </w:tr>
      <w:tr w:rsidR="0024092E" w14:paraId="0E337D97" w14:textId="77777777">
        <w:trPr>
          <w:cantSplit/>
          <w:jc w:val="center"/>
        </w:trPr>
        <w:tc>
          <w:tcPr>
            <w:tcW w:w="5535" w:type="dxa"/>
            <w:tcBorders>
              <w:top w:val="nil"/>
              <w:left w:val="nil"/>
              <w:bottom w:val="nil"/>
              <w:right w:val="nil"/>
            </w:tcBorders>
            <w:shd w:val="clear" w:color="auto" w:fill="FFFFFF"/>
          </w:tcPr>
          <w:p w14:paraId="0E337D94" w14:textId="77777777" w:rsidR="0024092E" w:rsidRDefault="00450581">
            <w:pPr>
              <w:adjustRightInd w:val="0"/>
              <w:ind w:left="210"/>
              <w:rPr>
                <w:rFonts w:ascii="Times New Roman" w:hAnsi="Times New Roman"/>
                <w:color w:val="000000"/>
              </w:rPr>
            </w:pPr>
            <w:r>
              <w:rPr>
                <w:rFonts w:ascii="Times New Roman" w:hAnsi="Times New Roman"/>
                <w:color w:val="000000"/>
              </w:rPr>
              <w:t>3 months (95% CI)</w:t>
            </w:r>
          </w:p>
        </w:tc>
        <w:tc>
          <w:tcPr>
            <w:tcW w:w="3700" w:type="dxa"/>
            <w:tcBorders>
              <w:top w:val="nil"/>
              <w:left w:val="nil"/>
              <w:bottom w:val="nil"/>
              <w:right w:val="nil"/>
            </w:tcBorders>
            <w:shd w:val="clear" w:color="auto" w:fill="FFFFFF"/>
          </w:tcPr>
          <w:p w14:paraId="0E337D95"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96"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99" w14:textId="77777777">
        <w:trPr>
          <w:cantSplit/>
          <w:jc w:val="center"/>
        </w:trPr>
        <w:tc>
          <w:tcPr>
            <w:tcW w:w="12935" w:type="dxa"/>
            <w:gridSpan w:val="3"/>
            <w:tcBorders>
              <w:top w:val="nil"/>
              <w:left w:val="nil"/>
              <w:bottom w:val="nil"/>
              <w:right w:val="nil"/>
            </w:tcBorders>
            <w:shd w:val="clear" w:color="auto" w:fill="FFFFFF"/>
          </w:tcPr>
          <w:p w14:paraId="0E337D9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9D" w14:textId="77777777">
        <w:trPr>
          <w:cantSplit/>
          <w:jc w:val="center"/>
        </w:trPr>
        <w:tc>
          <w:tcPr>
            <w:tcW w:w="5535" w:type="dxa"/>
            <w:tcBorders>
              <w:top w:val="nil"/>
              <w:left w:val="nil"/>
              <w:bottom w:val="nil"/>
              <w:right w:val="nil"/>
            </w:tcBorders>
            <w:shd w:val="clear" w:color="auto" w:fill="FFFFFF"/>
          </w:tcPr>
          <w:p w14:paraId="0E337D9A" w14:textId="77777777" w:rsidR="0024092E" w:rsidRDefault="00450581">
            <w:pPr>
              <w:adjustRightInd w:val="0"/>
              <w:rPr>
                <w:rFonts w:ascii="Times New Roman" w:hAnsi="Times New Roman"/>
                <w:color w:val="000000"/>
              </w:rPr>
            </w:pPr>
            <w:r>
              <w:rPr>
                <w:rFonts w:ascii="Times New Roman" w:hAnsi="Times New Roman"/>
                <w:color w:val="000000"/>
              </w:rPr>
              <w:t>Log-rank One-side P-value [3] (Treatment Group vs. Control Group)</w:t>
            </w:r>
          </w:p>
        </w:tc>
        <w:tc>
          <w:tcPr>
            <w:tcW w:w="3700" w:type="dxa"/>
            <w:tcBorders>
              <w:top w:val="nil"/>
              <w:left w:val="nil"/>
              <w:bottom w:val="nil"/>
              <w:right w:val="nil"/>
            </w:tcBorders>
            <w:shd w:val="clear" w:color="auto" w:fill="FFFFFF"/>
          </w:tcPr>
          <w:p w14:paraId="0E337D9B"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c>
          <w:tcPr>
            <w:tcW w:w="3700" w:type="dxa"/>
            <w:tcBorders>
              <w:top w:val="nil"/>
              <w:left w:val="nil"/>
              <w:bottom w:val="nil"/>
              <w:right w:val="nil"/>
            </w:tcBorders>
            <w:shd w:val="clear" w:color="auto" w:fill="FFFFFF"/>
          </w:tcPr>
          <w:p w14:paraId="0E337D9C" w14:textId="77777777" w:rsidR="0024092E" w:rsidRDefault="0024092E">
            <w:pPr>
              <w:adjustRightInd w:val="0"/>
              <w:jc w:val="center"/>
              <w:rPr>
                <w:rFonts w:ascii="Times New Roman" w:hAnsi="Times New Roman"/>
                <w:color w:val="000000"/>
              </w:rPr>
            </w:pPr>
          </w:p>
        </w:tc>
      </w:tr>
      <w:tr w:rsidR="0024092E" w14:paraId="0E337D9F" w14:textId="77777777">
        <w:trPr>
          <w:cantSplit/>
          <w:jc w:val="center"/>
        </w:trPr>
        <w:tc>
          <w:tcPr>
            <w:tcW w:w="12935" w:type="dxa"/>
            <w:gridSpan w:val="3"/>
            <w:tcBorders>
              <w:top w:val="nil"/>
              <w:left w:val="nil"/>
              <w:bottom w:val="nil"/>
              <w:right w:val="nil"/>
            </w:tcBorders>
            <w:shd w:val="clear" w:color="auto" w:fill="FFFFFF"/>
          </w:tcPr>
          <w:p w14:paraId="0E337D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A3" w14:textId="77777777">
        <w:trPr>
          <w:cantSplit/>
          <w:jc w:val="center"/>
        </w:trPr>
        <w:tc>
          <w:tcPr>
            <w:tcW w:w="5535" w:type="dxa"/>
            <w:tcBorders>
              <w:top w:val="nil"/>
              <w:left w:val="nil"/>
              <w:bottom w:val="nil"/>
              <w:right w:val="nil"/>
            </w:tcBorders>
            <w:shd w:val="clear" w:color="auto" w:fill="FFFFFF"/>
          </w:tcPr>
          <w:p w14:paraId="0E337DA0" w14:textId="77777777" w:rsidR="0024092E" w:rsidRDefault="00450581">
            <w:pPr>
              <w:adjustRightInd w:val="0"/>
              <w:rPr>
                <w:rFonts w:ascii="Times New Roman" w:hAnsi="Times New Roman"/>
                <w:color w:val="000000"/>
              </w:rPr>
            </w:pPr>
            <w:r>
              <w:rPr>
                <w:rFonts w:ascii="Times New Roman" w:hAnsi="Times New Roman"/>
                <w:color w:val="000000"/>
              </w:rPr>
              <w:t>COX proportional hazard model [4]</w:t>
            </w:r>
          </w:p>
        </w:tc>
        <w:tc>
          <w:tcPr>
            <w:tcW w:w="3700" w:type="dxa"/>
            <w:tcBorders>
              <w:top w:val="nil"/>
              <w:left w:val="nil"/>
              <w:bottom w:val="nil"/>
              <w:right w:val="nil"/>
            </w:tcBorders>
            <w:shd w:val="clear" w:color="auto" w:fill="FFFFFF"/>
          </w:tcPr>
          <w:p w14:paraId="0E337DA1" w14:textId="77777777" w:rsidR="0024092E" w:rsidRDefault="0024092E">
            <w:pPr>
              <w:adjustRightInd w:val="0"/>
              <w:jc w:val="center"/>
              <w:rPr>
                <w:rFonts w:ascii="Times New Roman" w:hAnsi="Times New Roman"/>
                <w:color w:val="000000"/>
              </w:rPr>
            </w:pPr>
          </w:p>
        </w:tc>
        <w:tc>
          <w:tcPr>
            <w:tcW w:w="3700" w:type="dxa"/>
            <w:tcBorders>
              <w:top w:val="nil"/>
              <w:left w:val="nil"/>
              <w:bottom w:val="nil"/>
              <w:right w:val="nil"/>
            </w:tcBorders>
            <w:shd w:val="clear" w:color="auto" w:fill="FFFFFF"/>
          </w:tcPr>
          <w:p w14:paraId="0E337DA2" w14:textId="77777777" w:rsidR="0024092E" w:rsidRDefault="0024092E">
            <w:pPr>
              <w:adjustRightInd w:val="0"/>
              <w:jc w:val="center"/>
              <w:rPr>
                <w:rFonts w:ascii="Times New Roman" w:hAnsi="Times New Roman"/>
                <w:color w:val="000000"/>
              </w:rPr>
            </w:pPr>
          </w:p>
        </w:tc>
      </w:tr>
      <w:tr w:rsidR="0024092E" w14:paraId="0E337DA7" w14:textId="77777777">
        <w:trPr>
          <w:cantSplit/>
          <w:jc w:val="center"/>
        </w:trPr>
        <w:tc>
          <w:tcPr>
            <w:tcW w:w="5535" w:type="dxa"/>
            <w:tcBorders>
              <w:top w:val="nil"/>
              <w:left w:val="nil"/>
              <w:bottom w:val="nil"/>
              <w:right w:val="nil"/>
            </w:tcBorders>
            <w:shd w:val="clear" w:color="auto" w:fill="FFFFFF"/>
          </w:tcPr>
          <w:p w14:paraId="0E337DA4" w14:textId="77777777" w:rsidR="0024092E" w:rsidRDefault="00450581">
            <w:pPr>
              <w:adjustRightInd w:val="0"/>
              <w:ind w:left="210"/>
              <w:rPr>
                <w:rFonts w:ascii="Times New Roman" w:hAnsi="Times New Roman"/>
                <w:color w:val="000000"/>
              </w:rPr>
            </w:pPr>
            <w:r>
              <w:rPr>
                <w:rFonts w:ascii="Times New Roman" w:hAnsi="Times New Roman"/>
                <w:color w:val="000000"/>
              </w:rPr>
              <w:t>HR (95% CI) (Treatment Group vs. Control Group)</w:t>
            </w:r>
          </w:p>
        </w:tc>
        <w:tc>
          <w:tcPr>
            <w:tcW w:w="3700" w:type="dxa"/>
            <w:tcBorders>
              <w:top w:val="nil"/>
              <w:left w:val="nil"/>
              <w:bottom w:val="nil"/>
              <w:right w:val="nil"/>
            </w:tcBorders>
            <w:shd w:val="clear" w:color="auto" w:fill="FFFFFF"/>
          </w:tcPr>
          <w:p w14:paraId="0E337DA5"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3700" w:type="dxa"/>
            <w:tcBorders>
              <w:top w:val="nil"/>
              <w:left w:val="nil"/>
              <w:bottom w:val="nil"/>
              <w:right w:val="nil"/>
            </w:tcBorders>
            <w:shd w:val="clear" w:color="auto" w:fill="FFFFFF"/>
          </w:tcPr>
          <w:p w14:paraId="0E337DA6" w14:textId="77777777" w:rsidR="0024092E" w:rsidRDefault="0024092E">
            <w:pPr>
              <w:adjustRightInd w:val="0"/>
              <w:jc w:val="center"/>
              <w:rPr>
                <w:rFonts w:ascii="Times New Roman" w:hAnsi="Times New Roman"/>
                <w:color w:val="000000"/>
              </w:rPr>
            </w:pPr>
          </w:p>
        </w:tc>
      </w:tr>
      <w:tr w:rsidR="0024092E" w14:paraId="0E337DAB" w14:textId="77777777">
        <w:trPr>
          <w:cantSplit/>
          <w:jc w:val="center"/>
        </w:trPr>
        <w:tc>
          <w:tcPr>
            <w:tcW w:w="5535" w:type="dxa"/>
            <w:tcBorders>
              <w:top w:val="nil"/>
              <w:left w:val="nil"/>
              <w:bottom w:val="single" w:sz="7" w:space="0" w:color="000000"/>
              <w:right w:val="nil"/>
            </w:tcBorders>
            <w:shd w:val="clear" w:color="auto" w:fill="FFFFFF"/>
          </w:tcPr>
          <w:p w14:paraId="0E337DA8" w14:textId="77777777" w:rsidR="0024092E" w:rsidRDefault="00450581">
            <w:pPr>
              <w:adjustRightInd w:val="0"/>
              <w:ind w:left="210"/>
              <w:rPr>
                <w:rFonts w:ascii="Times New Roman" w:hAnsi="Times New Roman"/>
                <w:color w:val="000000"/>
              </w:rPr>
            </w:pPr>
            <w:r>
              <w:rPr>
                <w:rFonts w:ascii="Times New Roman" w:hAnsi="Times New Roman"/>
                <w:color w:val="000000"/>
              </w:rPr>
              <w:t>One-side P-Value</w:t>
            </w:r>
          </w:p>
        </w:tc>
        <w:tc>
          <w:tcPr>
            <w:tcW w:w="3700" w:type="dxa"/>
            <w:tcBorders>
              <w:top w:val="nil"/>
              <w:left w:val="nil"/>
              <w:bottom w:val="single" w:sz="7" w:space="0" w:color="000000"/>
              <w:right w:val="nil"/>
            </w:tcBorders>
            <w:shd w:val="clear" w:color="auto" w:fill="FFFFFF"/>
          </w:tcPr>
          <w:p w14:paraId="0E337DA9" w14:textId="77777777" w:rsidR="0024092E" w:rsidRDefault="00450581">
            <w:pPr>
              <w:adjustRightInd w:val="0"/>
              <w:jc w:val="center"/>
              <w:rPr>
                <w:rFonts w:ascii="Times New Roman" w:hAnsi="Times New Roman"/>
                <w:color w:val="000000"/>
              </w:rPr>
            </w:pPr>
            <w:r>
              <w:rPr>
                <w:rFonts w:ascii="Times New Roman" w:hAnsi="Times New Roman"/>
                <w:color w:val="000000"/>
              </w:rPr>
              <w:t>NE</w:t>
            </w:r>
          </w:p>
        </w:tc>
        <w:tc>
          <w:tcPr>
            <w:tcW w:w="3700" w:type="dxa"/>
            <w:tcBorders>
              <w:top w:val="nil"/>
              <w:left w:val="nil"/>
              <w:bottom w:val="single" w:sz="7" w:space="0" w:color="000000"/>
              <w:right w:val="nil"/>
            </w:tcBorders>
            <w:shd w:val="clear" w:color="auto" w:fill="FFFFFF"/>
          </w:tcPr>
          <w:p w14:paraId="0E337DAA" w14:textId="77777777" w:rsidR="0024092E" w:rsidRDefault="0024092E">
            <w:pPr>
              <w:adjustRightInd w:val="0"/>
              <w:jc w:val="center"/>
              <w:rPr>
                <w:rFonts w:ascii="Times New Roman" w:hAnsi="Times New Roman"/>
                <w:color w:val="000000"/>
              </w:rPr>
            </w:pPr>
          </w:p>
        </w:tc>
      </w:tr>
    </w:tbl>
    <w:p w14:paraId="0E337DA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Percentages are based on the number of subjects of each respective group in the Intention-to-treatment Population.</w:t>
      </w:r>
    </w:p>
    <w:p w14:paraId="0E337DA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Percentages are based on the number of subjects with CR/PR of each respective group in the Intention-to-treatment Population.</w:t>
      </w:r>
    </w:p>
    <w:p w14:paraId="0E337DA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[3] The treatment difference was assessed by the log-rank test.</w:t>
      </w:r>
    </w:p>
    <w:p w14:paraId="0E337DA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[4] The hazard ratio and its 95% confidence interval calculated by Cox model with Group as the independent variable.</w:t>
      </w:r>
    </w:p>
    <w:p w14:paraId="0E337DB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DOR is defined as the time from the first documented evidence of response (CR or PR) until disease progression (based on RECIST v1.1) or death due to any cause, whichever occurs first.</w:t>
      </w:r>
    </w:p>
    <w:p w14:paraId="0E337DB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xml:space="preserve">Unconfirmed DOR represents responses </w:t>
      </w:r>
      <w:proofErr w:type="gramStart"/>
      <w:r>
        <w:rPr>
          <w:rFonts w:ascii="Times New Roman" w:hAnsi="Times New Roman"/>
          <w:color w:val="000000"/>
        </w:rPr>
        <w:t>not be</w:t>
      </w:r>
      <w:proofErr w:type="gramEnd"/>
      <w:r>
        <w:rPr>
          <w:rFonts w:ascii="Times New Roman" w:hAnsi="Times New Roman"/>
          <w:color w:val="000000"/>
        </w:rPr>
        <w:t xml:space="preserve"> confirmed by a follow-up scan ≥ four weeks after initial CR/PR.</w:t>
      </w:r>
    </w:p>
    <w:p w14:paraId="0E337DB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0E337DB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0E337DB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16.2.6.3.2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DB8" w14:textId="77777777">
        <w:trPr>
          <w:cantSplit/>
        </w:trPr>
        <w:tc>
          <w:tcPr>
            <w:tcW w:w="6000" w:type="dxa"/>
            <w:tcBorders>
              <w:top w:val="nil"/>
              <w:left w:val="nil"/>
              <w:bottom w:val="nil"/>
              <w:right w:val="nil"/>
            </w:tcBorders>
          </w:tcPr>
          <w:p w14:paraId="0E337DB5"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dor.sas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7DB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DB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09JUL2024 11:30 </w:t>
            </w:r>
          </w:p>
        </w:tc>
      </w:tr>
    </w:tbl>
    <w:p w14:paraId="0E337DB9" w14:textId="77777777" w:rsidR="0024092E" w:rsidRDefault="0024092E">
      <w:pPr>
        <w:adjustRightInd w:val="0"/>
        <w:spacing w:before="10" w:after="10"/>
        <w:rPr>
          <w:rFonts w:ascii="Times New Roman" w:hAnsi="Times New Roman"/>
          <w:vanish/>
          <w:color w:val="000000"/>
          <w:specVanish/>
        </w:rPr>
      </w:pPr>
    </w:p>
    <w:p w14:paraId="0E337DBA" w14:textId="77777777" w:rsidR="0024092E" w:rsidRDefault="0024092E">
      <w:pPr>
        <w:adjustRightInd w:val="0"/>
        <w:jc w:val="center"/>
        <w:rPr>
          <w:rFonts w:hint="eastAsia"/>
          <w:sz w:val="24"/>
          <w:szCs w:val="24"/>
        </w:rPr>
        <w:sectPr w:rsidR="0024092E">
          <w:headerReference w:type="default" r:id="rId3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DBD" w14:textId="77777777">
        <w:trPr>
          <w:cantSplit/>
        </w:trPr>
        <w:tc>
          <w:tcPr>
            <w:tcW w:w="6000" w:type="dxa"/>
            <w:tcBorders>
              <w:top w:val="nil"/>
              <w:left w:val="nil"/>
              <w:bottom w:val="nil"/>
              <w:right w:val="nil"/>
            </w:tcBorders>
          </w:tcPr>
          <w:p w14:paraId="0E337DB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DB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DBE" w14:textId="77777777" w:rsidR="0024092E" w:rsidRDefault="0024092E">
      <w:pPr>
        <w:adjustRightInd w:val="0"/>
        <w:spacing w:before="10" w:after="10"/>
        <w:rPr>
          <w:rFonts w:ascii="Times New Roman" w:hAnsi="Times New Roman"/>
          <w:b/>
          <w:bCs/>
          <w:color w:val="000000"/>
        </w:rPr>
      </w:pPr>
    </w:p>
    <w:p w14:paraId="0E337DBF" w14:textId="77777777" w:rsidR="0024092E" w:rsidRDefault="00450581">
      <w:pPr>
        <w:adjustRightInd w:val="0"/>
        <w:spacing w:before="10" w:after="10"/>
        <w:jc w:val="center"/>
        <w:outlineLvl w:val="0"/>
        <w:rPr>
          <w:rFonts w:ascii="Times New Roman" w:hAnsi="Times New Roman"/>
          <w:b/>
          <w:bCs/>
          <w:color w:val="000000"/>
        </w:rPr>
      </w:pPr>
      <w:bookmarkStart w:id="45" w:name="_Toc171427911"/>
      <w:r>
        <w:rPr>
          <w:rFonts w:ascii="Times New Roman" w:hAnsi="Times New Roman"/>
          <w:b/>
          <w:bCs/>
          <w:color w:val="000000"/>
        </w:rPr>
        <w:t>Table 14.2.4.1.5 Overall Survival - Phase II part 2 - CRC (Intention-to-treat Population)</w:t>
      </w:r>
      <w:bookmarkEnd w:id="45"/>
    </w:p>
    <w:p w14:paraId="0E337DC0"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712"/>
        <w:gridCol w:w="4108"/>
        <w:gridCol w:w="4108"/>
      </w:tblGrid>
      <w:tr w:rsidR="0024092E" w14:paraId="0E337DC4" w14:textId="77777777">
        <w:trPr>
          <w:cantSplit/>
          <w:tblHeader/>
          <w:jc w:val="center"/>
        </w:trPr>
        <w:tc>
          <w:tcPr>
            <w:tcW w:w="4712" w:type="dxa"/>
            <w:tcBorders>
              <w:top w:val="single" w:sz="7" w:space="0" w:color="000000"/>
              <w:left w:val="nil"/>
              <w:bottom w:val="single" w:sz="4" w:space="0" w:color="000000"/>
              <w:right w:val="nil"/>
            </w:tcBorders>
            <w:shd w:val="clear" w:color="auto" w:fill="FFFFFF"/>
            <w:vAlign w:val="bottom"/>
          </w:tcPr>
          <w:p w14:paraId="0E337DC1" w14:textId="77777777" w:rsidR="0024092E" w:rsidRDefault="0024092E">
            <w:pPr>
              <w:adjustRightInd w:val="0"/>
              <w:rPr>
                <w:rFonts w:ascii="Times New Roman" w:hAnsi="Times New Roman"/>
                <w:color w:val="000000"/>
              </w:rPr>
            </w:pPr>
            <w:bookmarkStart w:id="46" w:name="IDX23"/>
            <w:bookmarkEnd w:id="46"/>
          </w:p>
        </w:tc>
        <w:tc>
          <w:tcPr>
            <w:tcW w:w="4108" w:type="dxa"/>
            <w:tcBorders>
              <w:top w:val="single" w:sz="7" w:space="0" w:color="000000"/>
              <w:left w:val="nil"/>
              <w:bottom w:val="single" w:sz="4" w:space="0" w:color="000000"/>
              <w:right w:val="nil"/>
            </w:tcBorders>
            <w:shd w:val="clear" w:color="auto" w:fill="FFFFFF"/>
            <w:vAlign w:val="bottom"/>
          </w:tcPr>
          <w:p w14:paraId="0E337DC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p>
        </w:tc>
        <w:tc>
          <w:tcPr>
            <w:tcW w:w="4108" w:type="dxa"/>
            <w:tcBorders>
              <w:top w:val="single" w:sz="7" w:space="0" w:color="000000"/>
              <w:left w:val="nil"/>
              <w:bottom w:val="single" w:sz="4" w:space="0" w:color="000000"/>
              <w:right w:val="nil"/>
            </w:tcBorders>
            <w:shd w:val="clear" w:color="auto" w:fill="FFFFFF"/>
            <w:vAlign w:val="bottom"/>
          </w:tcPr>
          <w:p w14:paraId="0E337DC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p>
        </w:tc>
      </w:tr>
      <w:tr w:rsidR="0024092E" w14:paraId="0E337DC8" w14:textId="77777777">
        <w:trPr>
          <w:cantSplit/>
          <w:jc w:val="center"/>
        </w:trPr>
        <w:tc>
          <w:tcPr>
            <w:tcW w:w="4712" w:type="dxa"/>
            <w:tcBorders>
              <w:top w:val="nil"/>
              <w:left w:val="nil"/>
              <w:bottom w:val="nil"/>
              <w:right w:val="nil"/>
            </w:tcBorders>
            <w:shd w:val="clear" w:color="auto" w:fill="FFFFFF"/>
          </w:tcPr>
          <w:p w14:paraId="0E337DC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4108" w:type="dxa"/>
            <w:tcBorders>
              <w:top w:val="nil"/>
              <w:left w:val="nil"/>
              <w:bottom w:val="nil"/>
              <w:right w:val="nil"/>
            </w:tcBorders>
            <w:shd w:val="clear" w:color="auto" w:fill="FFFFFF"/>
          </w:tcPr>
          <w:p w14:paraId="0E337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4108" w:type="dxa"/>
            <w:tcBorders>
              <w:top w:val="nil"/>
              <w:left w:val="nil"/>
              <w:bottom w:val="nil"/>
              <w:right w:val="nil"/>
            </w:tcBorders>
            <w:shd w:val="clear" w:color="auto" w:fill="FFFFFF"/>
          </w:tcPr>
          <w:p w14:paraId="0E337D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DCC" w14:textId="77777777">
        <w:trPr>
          <w:cantSplit/>
          <w:jc w:val="center"/>
        </w:trPr>
        <w:tc>
          <w:tcPr>
            <w:tcW w:w="4712" w:type="dxa"/>
            <w:tcBorders>
              <w:top w:val="nil"/>
              <w:left w:val="nil"/>
              <w:bottom w:val="nil"/>
              <w:right w:val="nil"/>
            </w:tcBorders>
            <w:shd w:val="clear" w:color="auto" w:fill="FFFFFF"/>
          </w:tcPr>
          <w:p w14:paraId="0E337DC9"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4108" w:type="dxa"/>
            <w:tcBorders>
              <w:top w:val="nil"/>
              <w:left w:val="nil"/>
              <w:bottom w:val="nil"/>
              <w:right w:val="nil"/>
            </w:tcBorders>
            <w:shd w:val="clear" w:color="auto" w:fill="FFFFFF"/>
          </w:tcPr>
          <w:p w14:paraId="0E337DC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4108" w:type="dxa"/>
            <w:tcBorders>
              <w:top w:val="nil"/>
              <w:left w:val="nil"/>
              <w:bottom w:val="nil"/>
              <w:right w:val="nil"/>
            </w:tcBorders>
            <w:shd w:val="clear" w:color="auto" w:fill="FFFFFF"/>
          </w:tcPr>
          <w:p w14:paraId="0E337DC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DCE" w14:textId="77777777">
        <w:trPr>
          <w:cantSplit/>
          <w:jc w:val="center"/>
        </w:trPr>
        <w:tc>
          <w:tcPr>
            <w:tcW w:w="12928" w:type="dxa"/>
            <w:gridSpan w:val="3"/>
            <w:tcBorders>
              <w:top w:val="nil"/>
              <w:left w:val="nil"/>
              <w:bottom w:val="nil"/>
              <w:right w:val="nil"/>
            </w:tcBorders>
            <w:shd w:val="clear" w:color="auto" w:fill="FFFFFF"/>
          </w:tcPr>
          <w:p w14:paraId="0E337DC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D2" w14:textId="77777777">
        <w:trPr>
          <w:cantSplit/>
          <w:jc w:val="center"/>
        </w:trPr>
        <w:tc>
          <w:tcPr>
            <w:tcW w:w="4712" w:type="dxa"/>
            <w:tcBorders>
              <w:top w:val="nil"/>
              <w:left w:val="nil"/>
              <w:bottom w:val="nil"/>
              <w:right w:val="nil"/>
            </w:tcBorders>
            <w:shd w:val="clear" w:color="auto" w:fill="FFFFFF"/>
          </w:tcPr>
          <w:p w14:paraId="0E337DCF" w14:textId="77777777" w:rsidR="0024092E" w:rsidRDefault="00450581">
            <w:pPr>
              <w:adjustRightInd w:val="0"/>
              <w:rPr>
                <w:rFonts w:ascii="Times New Roman" w:hAnsi="Times New Roman"/>
                <w:color w:val="000000"/>
              </w:rPr>
            </w:pPr>
            <w:r>
              <w:rPr>
                <w:rFonts w:ascii="Times New Roman" w:hAnsi="Times New Roman"/>
                <w:color w:val="000000"/>
              </w:rPr>
              <w:t>Overall Survival (months)</w:t>
            </w:r>
          </w:p>
        </w:tc>
        <w:tc>
          <w:tcPr>
            <w:tcW w:w="4108" w:type="dxa"/>
            <w:tcBorders>
              <w:top w:val="nil"/>
              <w:left w:val="nil"/>
              <w:bottom w:val="nil"/>
              <w:right w:val="nil"/>
            </w:tcBorders>
            <w:shd w:val="clear" w:color="auto" w:fill="FFFFFF"/>
          </w:tcPr>
          <w:p w14:paraId="0E337DD0" w14:textId="77777777" w:rsidR="0024092E" w:rsidRDefault="0024092E">
            <w:pPr>
              <w:adjustRightInd w:val="0"/>
              <w:jc w:val="center"/>
              <w:rPr>
                <w:rFonts w:ascii="Times New Roman" w:hAnsi="Times New Roman"/>
                <w:color w:val="000000"/>
              </w:rPr>
            </w:pPr>
          </w:p>
        </w:tc>
        <w:tc>
          <w:tcPr>
            <w:tcW w:w="4108" w:type="dxa"/>
            <w:tcBorders>
              <w:top w:val="nil"/>
              <w:left w:val="nil"/>
              <w:bottom w:val="nil"/>
              <w:right w:val="nil"/>
            </w:tcBorders>
            <w:shd w:val="clear" w:color="auto" w:fill="FFFFFF"/>
          </w:tcPr>
          <w:p w14:paraId="0E337DD1" w14:textId="77777777" w:rsidR="0024092E" w:rsidRDefault="0024092E">
            <w:pPr>
              <w:adjustRightInd w:val="0"/>
              <w:jc w:val="center"/>
              <w:rPr>
                <w:rFonts w:ascii="Times New Roman" w:hAnsi="Times New Roman"/>
                <w:color w:val="000000"/>
              </w:rPr>
            </w:pPr>
          </w:p>
        </w:tc>
      </w:tr>
      <w:tr w:rsidR="0024092E" w14:paraId="0E337DD6" w14:textId="77777777">
        <w:trPr>
          <w:cantSplit/>
          <w:jc w:val="center"/>
        </w:trPr>
        <w:tc>
          <w:tcPr>
            <w:tcW w:w="4712" w:type="dxa"/>
            <w:tcBorders>
              <w:top w:val="nil"/>
              <w:left w:val="nil"/>
              <w:bottom w:val="nil"/>
              <w:right w:val="nil"/>
            </w:tcBorders>
            <w:shd w:val="clear" w:color="auto" w:fill="FFFFFF"/>
          </w:tcPr>
          <w:p w14:paraId="0E337DD3" w14:textId="77777777" w:rsidR="0024092E" w:rsidRDefault="00450581">
            <w:pPr>
              <w:adjustRightInd w:val="0"/>
              <w:ind w:left="210"/>
              <w:rPr>
                <w:rFonts w:ascii="Times New Roman" w:hAnsi="Times New Roman"/>
                <w:color w:val="000000"/>
              </w:rPr>
            </w:pPr>
            <w:r>
              <w:rPr>
                <w:rFonts w:ascii="Times New Roman" w:hAnsi="Times New Roman"/>
                <w:color w:val="000000"/>
              </w:rPr>
              <w:t>Minimum</w:t>
            </w:r>
          </w:p>
        </w:tc>
        <w:tc>
          <w:tcPr>
            <w:tcW w:w="4108" w:type="dxa"/>
            <w:tcBorders>
              <w:top w:val="nil"/>
              <w:left w:val="nil"/>
              <w:bottom w:val="nil"/>
              <w:right w:val="nil"/>
            </w:tcBorders>
            <w:shd w:val="clear" w:color="auto" w:fill="FFFFFF"/>
          </w:tcPr>
          <w:p w14:paraId="0E337DD4" w14:textId="77777777" w:rsidR="0024092E" w:rsidRDefault="00450581">
            <w:pPr>
              <w:adjustRightInd w:val="0"/>
              <w:jc w:val="center"/>
              <w:rPr>
                <w:rFonts w:ascii="Times New Roman" w:hAnsi="Times New Roman"/>
                <w:color w:val="000000"/>
              </w:rPr>
            </w:pPr>
            <w:r>
              <w:rPr>
                <w:rFonts w:ascii="Times New Roman" w:hAnsi="Times New Roman"/>
                <w:color w:val="000000"/>
              </w:rPr>
              <w:t>0.39+</w:t>
            </w:r>
          </w:p>
        </w:tc>
        <w:tc>
          <w:tcPr>
            <w:tcW w:w="4108" w:type="dxa"/>
            <w:tcBorders>
              <w:top w:val="nil"/>
              <w:left w:val="nil"/>
              <w:bottom w:val="nil"/>
              <w:right w:val="nil"/>
            </w:tcBorders>
            <w:shd w:val="clear" w:color="auto" w:fill="FFFFFF"/>
          </w:tcPr>
          <w:p w14:paraId="0E337DD5" w14:textId="77777777" w:rsidR="0024092E" w:rsidRDefault="00450581">
            <w:pPr>
              <w:adjustRightInd w:val="0"/>
              <w:jc w:val="center"/>
              <w:rPr>
                <w:rFonts w:ascii="Times New Roman" w:hAnsi="Times New Roman"/>
                <w:color w:val="000000"/>
              </w:rPr>
            </w:pPr>
            <w:r>
              <w:rPr>
                <w:rFonts w:ascii="Times New Roman" w:hAnsi="Times New Roman"/>
                <w:color w:val="000000"/>
              </w:rPr>
              <w:t>0.33+</w:t>
            </w:r>
          </w:p>
        </w:tc>
      </w:tr>
      <w:tr w:rsidR="0024092E" w14:paraId="0E337DDA" w14:textId="77777777">
        <w:trPr>
          <w:cantSplit/>
          <w:jc w:val="center"/>
        </w:trPr>
        <w:tc>
          <w:tcPr>
            <w:tcW w:w="4712" w:type="dxa"/>
            <w:tcBorders>
              <w:top w:val="nil"/>
              <w:left w:val="nil"/>
              <w:bottom w:val="nil"/>
              <w:right w:val="nil"/>
            </w:tcBorders>
            <w:shd w:val="clear" w:color="auto" w:fill="FFFFFF"/>
          </w:tcPr>
          <w:p w14:paraId="0E337DD7" w14:textId="77777777" w:rsidR="0024092E" w:rsidRDefault="00450581">
            <w:pPr>
              <w:adjustRightInd w:val="0"/>
              <w:ind w:left="210"/>
              <w:rPr>
                <w:rFonts w:ascii="Times New Roman" w:hAnsi="Times New Roman"/>
                <w:color w:val="000000"/>
              </w:rPr>
            </w:pPr>
            <w:r>
              <w:rPr>
                <w:rFonts w:ascii="Times New Roman" w:hAnsi="Times New Roman"/>
                <w:color w:val="000000"/>
              </w:rPr>
              <w:t>25th Percentile (95% CI)</w:t>
            </w:r>
          </w:p>
        </w:tc>
        <w:tc>
          <w:tcPr>
            <w:tcW w:w="4108" w:type="dxa"/>
            <w:tcBorders>
              <w:top w:val="nil"/>
              <w:left w:val="nil"/>
              <w:bottom w:val="nil"/>
              <w:right w:val="nil"/>
            </w:tcBorders>
            <w:shd w:val="clear" w:color="auto" w:fill="FFFFFF"/>
          </w:tcPr>
          <w:p w14:paraId="0E337DD8"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4108" w:type="dxa"/>
            <w:tcBorders>
              <w:top w:val="nil"/>
              <w:left w:val="nil"/>
              <w:bottom w:val="nil"/>
              <w:right w:val="nil"/>
            </w:tcBorders>
            <w:shd w:val="clear" w:color="auto" w:fill="FFFFFF"/>
          </w:tcPr>
          <w:p w14:paraId="0E337DD9" w14:textId="77777777" w:rsidR="0024092E" w:rsidRDefault="00450581">
            <w:pPr>
              <w:adjustRightInd w:val="0"/>
              <w:jc w:val="center"/>
              <w:rPr>
                <w:rFonts w:ascii="Times New Roman" w:hAnsi="Times New Roman"/>
                <w:color w:val="000000"/>
              </w:rPr>
            </w:pPr>
            <w:r>
              <w:rPr>
                <w:rFonts w:ascii="Times New Roman" w:hAnsi="Times New Roman"/>
                <w:color w:val="000000"/>
              </w:rPr>
              <w:t>3.22 (3.22, NE)</w:t>
            </w:r>
          </w:p>
        </w:tc>
      </w:tr>
      <w:tr w:rsidR="0024092E" w14:paraId="0E337DDE" w14:textId="77777777">
        <w:trPr>
          <w:cantSplit/>
          <w:jc w:val="center"/>
        </w:trPr>
        <w:tc>
          <w:tcPr>
            <w:tcW w:w="4712" w:type="dxa"/>
            <w:tcBorders>
              <w:top w:val="nil"/>
              <w:left w:val="nil"/>
              <w:bottom w:val="nil"/>
              <w:right w:val="nil"/>
            </w:tcBorders>
            <w:shd w:val="clear" w:color="auto" w:fill="FFFFFF"/>
          </w:tcPr>
          <w:p w14:paraId="0E337DDB" w14:textId="77777777" w:rsidR="0024092E" w:rsidRDefault="00450581">
            <w:pPr>
              <w:adjustRightInd w:val="0"/>
              <w:ind w:left="210"/>
              <w:rPr>
                <w:rFonts w:ascii="Times New Roman" w:hAnsi="Times New Roman"/>
                <w:color w:val="000000"/>
              </w:rPr>
            </w:pPr>
            <w:r>
              <w:rPr>
                <w:rFonts w:ascii="Times New Roman" w:hAnsi="Times New Roman"/>
                <w:color w:val="000000"/>
              </w:rPr>
              <w:t>Median (95% CI)</w:t>
            </w:r>
          </w:p>
        </w:tc>
        <w:tc>
          <w:tcPr>
            <w:tcW w:w="4108" w:type="dxa"/>
            <w:tcBorders>
              <w:top w:val="nil"/>
              <w:left w:val="nil"/>
              <w:bottom w:val="nil"/>
              <w:right w:val="nil"/>
            </w:tcBorders>
            <w:shd w:val="clear" w:color="auto" w:fill="FFFFFF"/>
          </w:tcPr>
          <w:p w14:paraId="0E337DDC"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4108" w:type="dxa"/>
            <w:tcBorders>
              <w:top w:val="nil"/>
              <w:left w:val="nil"/>
              <w:bottom w:val="nil"/>
              <w:right w:val="nil"/>
            </w:tcBorders>
            <w:shd w:val="clear" w:color="auto" w:fill="FFFFFF"/>
          </w:tcPr>
          <w:p w14:paraId="0E337DDD" w14:textId="77777777" w:rsidR="0024092E" w:rsidRDefault="00450581">
            <w:pPr>
              <w:adjustRightInd w:val="0"/>
              <w:jc w:val="center"/>
              <w:rPr>
                <w:rFonts w:ascii="Times New Roman" w:hAnsi="Times New Roman"/>
                <w:color w:val="000000"/>
              </w:rPr>
            </w:pPr>
            <w:r>
              <w:rPr>
                <w:rFonts w:ascii="Times New Roman" w:hAnsi="Times New Roman"/>
                <w:color w:val="000000"/>
              </w:rPr>
              <w:t>NE (3.22, NE)</w:t>
            </w:r>
          </w:p>
        </w:tc>
      </w:tr>
      <w:tr w:rsidR="0024092E" w14:paraId="0E337DE2" w14:textId="77777777">
        <w:trPr>
          <w:cantSplit/>
          <w:jc w:val="center"/>
        </w:trPr>
        <w:tc>
          <w:tcPr>
            <w:tcW w:w="4712" w:type="dxa"/>
            <w:tcBorders>
              <w:top w:val="nil"/>
              <w:left w:val="nil"/>
              <w:bottom w:val="nil"/>
              <w:right w:val="nil"/>
            </w:tcBorders>
            <w:shd w:val="clear" w:color="auto" w:fill="FFFFFF"/>
          </w:tcPr>
          <w:p w14:paraId="0E337DDF" w14:textId="77777777" w:rsidR="0024092E" w:rsidRDefault="00450581">
            <w:pPr>
              <w:adjustRightInd w:val="0"/>
              <w:ind w:left="210"/>
              <w:rPr>
                <w:rFonts w:ascii="Times New Roman" w:hAnsi="Times New Roman"/>
                <w:color w:val="000000"/>
              </w:rPr>
            </w:pPr>
            <w:r>
              <w:rPr>
                <w:rFonts w:ascii="Times New Roman" w:hAnsi="Times New Roman"/>
                <w:color w:val="000000"/>
              </w:rPr>
              <w:t>75th Percentile (95% CI)</w:t>
            </w:r>
          </w:p>
        </w:tc>
        <w:tc>
          <w:tcPr>
            <w:tcW w:w="4108" w:type="dxa"/>
            <w:tcBorders>
              <w:top w:val="nil"/>
              <w:left w:val="nil"/>
              <w:bottom w:val="nil"/>
              <w:right w:val="nil"/>
            </w:tcBorders>
            <w:shd w:val="clear" w:color="auto" w:fill="FFFFFF"/>
          </w:tcPr>
          <w:p w14:paraId="0E337DE0"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4108" w:type="dxa"/>
            <w:tcBorders>
              <w:top w:val="nil"/>
              <w:left w:val="nil"/>
              <w:bottom w:val="nil"/>
              <w:right w:val="nil"/>
            </w:tcBorders>
            <w:shd w:val="clear" w:color="auto" w:fill="FFFFFF"/>
          </w:tcPr>
          <w:p w14:paraId="0E337DE1" w14:textId="77777777" w:rsidR="0024092E" w:rsidRDefault="00450581">
            <w:pPr>
              <w:adjustRightInd w:val="0"/>
              <w:jc w:val="center"/>
              <w:rPr>
                <w:rFonts w:ascii="Times New Roman" w:hAnsi="Times New Roman"/>
                <w:color w:val="000000"/>
              </w:rPr>
            </w:pPr>
            <w:r>
              <w:rPr>
                <w:rFonts w:ascii="Times New Roman" w:hAnsi="Times New Roman"/>
                <w:color w:val="000000"/>
              </w:rPr>
              <w:t>NE (3.22, NE)</w:t>
            </w:r>
          </w:p>
        </w:tc>
      </w:tr>
      <w:tr w:rsidR="0024092E" w14:paraId="0E337DE6" w14:textId="77777777">
        <w:trPr>
          <w:cantSplit/>
          <w:jc w:val="center"/>
        </w:trPr>
        <w:tc>
          <w:tcPr>
            <w:tcW w:w="4712" w:type="dxa"/>
            <w:tcBorders>
              <w:top w:val="nil"/>
              <w:left w:val="nil"/>
              <w:bottom w:val="nil"/>
              <w:right w:val="nil"/>
            </w:tcBorders>
            <w:shd w:val="clear" w:color="auto" w:fill="FFFFFF"/>
          </w:tcPr>
          <w:p w14:paraId="0E337DE3" w14:textId="77777777" w:rsidR="0024092E" w:rsidRDefault="00450581">
            <w:pPr>
              <w:adjustRightInd w:val="0"/>
              <w:ind w:left="210"/>
              <w:rPr>
                <w:rFonts w:ascii="Times New Roman" w:hAnsi="Times New Roman"/>
                <w:color w:val="000000"/>
              </w:rPr>
            </w:pPr>
            <w:r>
              <w:rPr>
                <w:rFonts w:ascii="Times New Roman" w:hAnsi="Times New Roman"/>
                <w:color w:val="000000"/>
              </w:rPr>
              <w:t>Maximum</w:t>
            </w:r>
          </w:p>
        </w:tc>
        <w:tc>
          <w:tcPr>
            <w:tcW w:w="4108" w:type="dxa"/>
            <w:tcBorders>
              <w:top w:val="nil"/>
              <w:left w:val="nil"/>
              <w:bottom w:val="nil"/>
              <w:right w:val="nil"/>
            </w:tcBorders>
            <w:shd w:val="clear" w:color="auto" w:fill="FFFFFF"/>
          </w:tcPr>
          <w:p w14:paraId="0E337DE4" w14:textId="77777777" w:rsidR="0024092E" w:rsidRDefault="00450581">
            <w:pPr>
              <w:adjustRightInd w:val="0"/>
              <w:jc w:val="center"/>
              <w:rPr>
                <w:rFonts w:ascii="Times New Roman" w:hAnsi="Times New Roman"/>
                <w:color w:val="000000"/>
              </w:rPr>
            </w:pPr>
            <w:r>
              <w:rPr>
                <w:rFonts w:ascii="Times New Roman" w:hAnsi="Times New Roman"/>
                <w:color w:val="000000"/>
              </w:rPr>
              <w:t>3.29+</w:t>
            </w:r>
          </w:p>
        </w:tc>
        <w:tc>
          <w:tcPr>
            <w:tcW w:w="4108" w:type="dxa"/>
            <w:tcBorders>
              <w:top w:val="nil"/>
              <w:left w:val="nil"/>
              <w:bottom w:val="nil"/>
              <w:right w:val="nil"/>
            </w:tcBorders>
            <w:shd w:val="clear" w:color="auto" w:fill="FFFFFF"/>
          </w:tcPr>
          <w:p w14:paraId="0E337DE5" w14:textId="77777777" w:rsidR="0024092E" w:rsidRDefault="00450581">
            <w:pPr>
              <w:adjustRightInd w:val="0"/>
              <w:jc w:val="center"/>
              <w:rPr>
                <w:rFonts w:ascii="Times New Roman" w:hAnsi="Times New Roman"/>
                <w:color w:val="000000"/>
              </w:rPr>
            </w:pPr>
            <w:r>
              <w:rPr>
                <w:rFonts w:ascii="Times New Roman" w:hAnsi="Times New Roman"/>
                <w:color w:val="000000"/>
              </w:rPr>
              <w:t>3.29+</w:t>
            </w:r>
          </w:p>
        </w:tc>
      </w:tr>
      <w:tr w:rsidR="0024092E" w14:paraId="0E337DE8" w14:textId="77777777">
        <w:trPr>
          <w:cantSplit/>
          <w:jc w:val="center"/>
        </w:trPr>
        <w:tc>
          <w:tcPr>
            <w:tcW w:w="12928" w:type="dxa"/>
            <w:gridSpan w:val="3"/>
            <w:tcBorders>
              <w:top w:val="nil"/>
              <w:left w:val="nil"/>
              <w:bottom w:val="nil"/>
              <w:right w:val="nil"/>
            </w:tcBorders>
            <w:shd w:val="clear" w:color="auto" w:fill="FFFFFF"/>
          </w:tcPr>
          <w:p w14:paraId="0E337D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EC" w14:textId="77777777">
        <w:trPr>
          <w:cantSplit/>
          <w:jc w:val="center"/>
        </w:trPr>
        <w:tc>
          <w:tcPr>
            <w:tcW w:w="4712" w:type="dxa"/>
            <w:tcBorders>
              <w:top w:val="nil"/>
              <w:left w:val="nil"/>
              <w:bottom w:val="nil"/>
              <w:right w:val="nil"/>
            </w:tcBorders>
            <w:shd w:val="clear" w:color="auto" w:fill="FFFFFF"/>
          </w:tcPr>
          <w:p w14:paraId="0E337DE9" w14:textId="77777777" w:rsidR="0024092E" w:rsidRDefault="00450581">
            <w:pPr>
              <w:adjustRightInd w:val="0"/>
              <w:rPr>
                <w:rFonts w:ascii="Times New Roman" w:hAnsi="Times New Roman"/>
                <w:color w:val="000000"/>
              </w:rPr>
            </w:pPr>
            <w:r>
              <w:rPr>
                <w:rFonts w:ascii="Times New Roman" w:hAnsi="Times New Roman"/>
                <w:color w:val="000000"/>
              </w:rPr>
              <w:t>Probability (%) of Survival at Least:</w:t>
            </w:r>
          </w:p>
        </w:tc>
        <w:tc>
          <w:tcPr>
            <w:tcW w:w="4108" w:type="dxa"/>
            <w:tcBorders>
              <w:top w:val="nil"/>
              <w:left w:val="nil"/>
              <w:bottom w:val="nil"/>
              <w:right w:val="nil"/>
            </w:tcBorders>
            <w:shd w:val="clear" w:color="auto" w:fill="FFFFFF"/>
          </w:tcPr>
          <w:p w14:paraId="0E337DEA" w14:textId="77777777" w:rsidR="0024092E" w:rsidRDefault="0024092E">
            <w:pPr>
              <w:adjustRightInd w:val="0"/>
              <w:jc w:val="center"/>
              <w:rPr>
                <w:rFonts w:ascii="Times New Roman" w:hAnsi="Times New Roman"/>
                <w:color w:val="000000"/>
              </w:rPr>
            </w:pPr>
          </w:p>
        </w:tc>
        <w:tc>
          <w:tcPr>
            <w:tcW w:w="4108" w:type="dxa"/>
            <w:tcBorders>
              <w:top w:val="nil"/>
              <w:left w:val="nil"/>
              <w:bottom w:val="nil"/>
              <w:right w:val="nil"/>
            </w:tcBorders>
            <w:shd w:val="clear" w:color="auto" w:fill="FFFFFF"/>
          </w:tcPr>
          <w:p w14:paraId="0E337DEB" w14:textId="77777777" w:rsidR="0024092E" w:rsidRDefault="0024092E">
            <w:pPr>
              <w:adjustRightInd w:val="0"/>
              <w:jc w:val="center"/>
              <w:rPr>
                <w:rFonts w:ascii="Times New Roman" w:hAnsi="Times New Roman"/>
                <w:color w:val="000000"/>
              </w:rPr>
            </w:pPr>
          </w:p>
        </w:tc>
      </w:tr>
      <w:tr w:rsidR="0024092E" w14:paraId="0E337DF0" w14:textId="77777777">
        <w:trPr>
          <w:cantSplit/>
          <w:jc w:val="center"/>
        </w:trPr>
        <w:tc>
          <w:tcPr>
            <w:tcW w:w="4712" w:type="dxa"/>
            <w:tcBorders>
              <w:top w:val="nil"/>
              <w:left w:val="nil"/>
              <w:bottom w:val="nil"/>
              <w:right w:val="nil"/>
            </w:tcBorders>
            <w:shd w:val="clear" w:color="auto" w:fill="FFFFFF"/>
          </w:tcPr>
          <w:p w14:paraId="0E337DED" w14:textId="77777777" w:rsidR="0024092E" w:rsidRDefault="00450581">
            <w:pPr>
              <w:adjustRightInd w:val="0"/>
              <w:ind w:left="210"/>
              <w:rPr>
                <w:rFonts w:ascii="Times New Roman" w:hAnsi="Times New Roman"/>
                <w:color w:val="000000"/>
              </w:rPr>
            </w:pPr>
            <w:r>
              <w:rPr>
                <w:rFonts w:ascii="Times New Roman" w:hAnsi="Times New Roman"/>
                <w:color w:val="000000"/>
              </w:rPr>
              <w:t>3 months (95% CI)</w:t>
            </w:r>
          </w:p>
        </w:tc>
        <w:tc>
          <w:tcPr>
            <w:tcW w:w="4108" w:type="dxa"/>
            <w:tcBorders>
              <w:top w:val="nil"/>
              <w:left w:val="nil"/>
              <w:bottom w:val="nil"/>
              <w:right w:val="nil"/>
            </w:tcBorders>
            <w:shd w:val="clear" w:color="auto" w:fill="FFFFFF"/>
          </w:tcPr>
          <w:p w14:paraId="0E337DEE" w14:textId="77777777" w:rsidR="0024092E" w:rsidRDefault="00450581">
            <w:pPr>
              <w:adjustRightInd w:val="0"/>
              <w:jc w:val="center"/>
              <w:rPr>
                <w:rFonts w:ascii="Times New Roman" w:hAnsi="Times New Roman"/>
                <w:color w:val="000000"/>
              </w:rPr>
            </w:pPr>
            <w:r>
              <w:rPr>
                <w:rFonts w:ascii="Times New Roman" w:hAnsi="Times New Roman"/>
                <w:color w:val="000000"/>
              </w:rPr>
              <w:t>100 (NE, NE)</w:t>
            </w:r>
          </w:p>
        </w:tc>
        <w:tc>
          <w:tcPr>
            <w:tcW w:w="4108" w:type="dxa"/>
            <w:tcBorders>
              <w:top w:val="nil"/>
              <w:left w:val="nil"/>
              <w:bottom w:val="nil"/>
              <w:right w:val="nil"/>
            </w:tcBorders>
            <w:shd w:val="clear" w:color="auto" w:fill="FFFFFF"/>
          </w:tcPr>
          <w:p w14:paraId="0E337DEF" w14:textId="77777777" w:rsidR="0024092E" w:rsidRDefault="00450581">
            <w:pPr>
              <w:adjustRightInd w:val="0"/>
              <w:jc w:val="center"/>
              <w:rPr>
                <w:rFonts w:ascii="Times New Roman" w:hAnsi="Times New Roman"/>
                <w:color w:val="000000"/>
              </w:rPr>
            </w:pPr>
            <w:r>
              <w:rPr>
                <w:rFonts w:ascii="Times New Roman" w:hAnsi="Times New Roman"/>
                <w:color w:val="000000"/>
              </w:rPr>
              <w:t>100 (NE, NE)</w:t>
            </w:r>
          </w:p>
        </w:tc>
      </w:tr>
      <w:tr w:rsidR="0024092E" w14:paraId="0E337DF4" w14:textId="77777777">
        <w:trPr>
          <w:cantSplit/>
          <w:jc w:val="center"/>
        </w:trPr>
        <w:tc>
          <w:tcPr>
            <w:tcW w:w="4712" w:type="dxa"/>
            <w:tcBorders>
              <w:top w:val="nil"/>
              <w:left w:val="nil"/>
              <w:bottom w:val="nil"/>
              <w:right w:val="nil"/>
            </w:tcBorders>
            <w:shd w:val="clear" w:color="auto" w:fill="FFFFFF"/>
          </w:tcPr>
          <w:p w14:paraId="0E337DF1" w14:textId="77777777" w:rsidR="0024092E" w:rsidRDefault="00450581">
            <w:pPr>
              <w:adjustRightInd w:val="0"/>
              <w:ind w:left="210"/>
              <w:rPr>
                <w:rFonts w:ascii="Times New Roman" w:hAnsi="Times New Roman"/>
                <w:color w:val="000000"/>
              </w:rPr>
            </w:pPr>
            <w:r>
              <w:rPr>
                <w:rFonts w:ascii="Times New Roman" w:hAnsi="Times New Roman"/>
                <w:color w:val="000000"/>
              </w:rPr>
              <w:t>6 months (95% CI)</w:t>
            </w:r>
          </w:p>
        </w:tc>
        <w:tc>
          <w:tcPr>
            <w:tcW w:w="4108" w:type="dxa"/>
            <w:tcBorders>
              <w:top w:val="nil"/>
              <w:left w:val="nil"/>
              <w:bottom w:val="nil"/>
              <w:right w:val="nil"/>
            </w:tcBorders>
            <w:shd w:val="clear" w:color="auto" w:fill="FFFFFF"/>
          </w:tcPr>
          <w:p w14:paraId="0E337DF2"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c>
          <w:tcPr>
            <w:tcW w:w="4108" w:type="dxa"/>
            <w:tcBorders>
              <w:top w:val="nil"/>
              <w:left w:val="nil"/>
              <w:bottom w:val="nil"/>
              <w:right w:val="nil"/>
            </w:tcBorders>
            <w:shd w:val="clear" w:color="auto" w:fill="FFFFFF"/>
          </w:tcPr>
          <w:p w14:paraId="0E337DF3" w14:textId="77777777" w:rsidR="0024092E" w:rsidRDefault="00450581">
            <w:pPr>
              <w:adjustRightInd w:val="0"/>
              <w:jc w:val="center"/>
              <w:rPr>
                <w:rFonts w:ascii="Times New Roman" w:hAnsi="Times New Roman"/>
                <w:color w:val="000000"/>
              </w:rPr>
            </w:pPr>
            <w:r>
              <w:rPr>
                <w:rFonts w:ascii="Times New Roman" w:hAnsi="Times New Roman"/>
                <w:color w:val="000000"/>
              </w:rPr>
              <w:t>NE (NE, NE)</w:t>
            </w:r>
          </w:p>
        </w:tc>
      </w:tr>
      <w:tr w:rsidR="0024092E" w14:paraId="0E337DF6" w14:textId="77777777">
        <w:trPr>
          <w:cantSplit/>
          <w:jc w:val="center"/>
        </w:trPr>
        <w:tc>
          <w:tcPr>
            <w:tcW w:w="12928" w:type="dxa"/>
            <w:gridSpan w:val="3"/>
            <w:tcBorders>
              <w:top w:val="nil"/>
              <w:left w:val="nil"/>
              <w:bottom w:val="nil"/>
              <w:right w:val="nil"/>
            </w:tcBorders>
            <w:shd w:val="clear" w:color="auto" w:fill="FFFFFF"/>
          </w:tcPr>
          <w:p w14:paraId="0E337DF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DFA" w14:textId="77777777">
        <w:trPr>
          <w:cantSplit/>
          <w:jc w:val="center"/>
        </w:trPr>
        <w:tc>
          <w:tcPr>
            <w:tcW w:w="4712" w:type="dxa"/>
            <w:tcBorders>
              <w:top w:val="nil"/>
              <w:left w:val="nil"/>
              <w:bottom w:val="nil"/>
              <w:right w:val="nil"/>
            </w:tcBorders>
            <w:shd w:val="clear" w:color="auto" w:fill="FFFFFF"/>
          </w:tcPr>
          <w:p w14:paraId="0E337DF7" w14:textId="77777777" w:rsidR="0024092E" w:rsidRDefault="00450581">
            <w:pPr>
              <w:adjustRightInd w:val="0"/>
              <w:rPr>
                <w:rFonts w:ascii="Times New Roman" w:hAnsi="Times New Roman"/>
                <w:color w:val="000000"/>
              </w:rPr>
            </w:pPr>
            <w:r>
              <w:rPr>
                <w:rFonts w:ascii="Times New Roman" w:hAnsi="Times New Roman"/>
                <w:color w:val="000000"/>
              </w:rPr>
              <w:t>Log-rank One-side P-value [1] (Treatment Group vs. Control Group)</w:t>
            </w:r>
          </w:p>
        </w:tc>
        <w:tc>
          <w:tcPr>
            <w:tcW w:w="4108" w:type="dxa"/>
            <w:tcBorders>
              <w:top w:val="nil"/>
              <w:left w:val="nil"/>
              <w:bottom w:val="nil"/>
              <w:right w:val="nil"/>
            </w:tcBorders>
            <w:shd w:val="clear" w:color="auto" w:fill="FFFFFF"/>
          </w:tcPr>
          <w:p w14:paraId="0E337DF8" w14:textId="77777777" w:rsidR="0024092E" w:rsidRDefault="00450581">
            <w:pPr>
              <w:adjustRightInd w:val="0"/>
              <w:jc w:val="center"/>
              <w:rPr>
                <w:rFonts w:ascii="Times New Roman" w:hAnsi="Times New Roman"/>
                <w:color w:val="000000"/>
              </w:rPr>
            </w:pPr>
            <w:r>
              <w:rPr>
                <w:rFonts w:ascii="Times New Roman" w:hAnsi="Times New Roman"/>
                <w:color w:val="000000"/>
              </w:rPr>
              <w:t>0.2398</w:t>
            </w:r>
          </w:p>
        </w:tc>
        <w:tc>
          <w:tcPr>
            <w:tcW w:w="4108" w:type="dxa"/>
            <w:tcBorders>
              <w:top w:val="nil"/>
              <w:left w:val="nil"/>
              <w:bottom w:val="nil"/>
              <w:right w:val="nil"/>
            </w:tcBorders>
            <w:shd w:val="clear" w:color="auto" w:fill="FFFFFF"/>
          </w:tcPr>
          <w:p w14:paraId="0E337DF9" w14:textId="77777777" w:rsidR="0024092E" w:rsidRDefault="0024092E">
            <w:pPr>
              <w:adjustRightInd w:val="0"/>
              <w:jc w:val="center"/>
              <w:rPr>
                <w:rFonts w:ascii="Times New Roman" w:hAnsi="Times New Roman"/>
                <w:color w:val="000000"/>
              </w:rPr>
            </w:pPr>
          </w:p>
        </w:tc>
      </w:tr>
      <w:tr w:rsidR="0024092E" w14:paraId="0E337DFC" w14:textId="77777777">
        <w:trPr>
          <w:cantSplit/>
          <w:jc w:val="center"/>
        </w:trPr>
        <w:tc>
          <w:tcPr>
            <w:tcW w:w="12928" w:type="dxa"/>
            <w:gridSpan w:val="3"/>
            <w:tcBorders>
              <w:top w:val="nil"/>
              <w:left w:val="nil"/>
              <w:bottom w:val="nil"/>
              <w:right w:val="nil"/>
            </w:tcBorders>
            <w:shd w:val="clear" w:color="auto" w:fill="FFFFFF"/>
          </w:tcPr>
          <w:p w14:paraId="0E337D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00" w14:textId="77777777">
        <w:trPr>
          <w:cantSplit/>
          <w:jc w:val="center"/>
        </w:trPr>
        <w:tc>
          <w:tcPr>
            <w:tcW w:w="4712" w:type="dxa"/>
            <w:tcBorders>
              <w:top w:val="nil"/>
              <w:left w:val="nil"/>
              <w:bottom w:val="nil"/>
              <w:right w:val="nil"/>
            </w:tcBorders>
            <w:shd w:val="clear" w:color="auto" w:fill="FFFFFF"/>
          </w:tcPr>
          <w:p w14:paraId="0E337DFD" w14:textId="77777777" w:rsidR="0024092E" w:rsidRDefault="00450581">
            <w:pPr>
              <w:adjustRightInd w:val="0"/>
              <w:rPr>
                <w:rFonts w:ascii="Times New Roman" w:hAnsi="Times New Roman"/>
                <w:color w:val="000000"/>
              </w:rPr>
            </w:pPr>
            <w:r>
              <w:rPr>
                <w:rFonts w:ascii="Times New Roman" w:hAnsi="Times New Roman"/>
                <w:color w:val="000000"/>
              </w:rPr>
              <w:t>COX proportional hazard model [2]</w:t>
            </w:r>
          </w:p>
        </w:tc>
        <w:tc>
          <w:tcPr>
            <w:tcW w:w="4108" w:type="dxa"/>
            <w:tcBorders>
              <w:top w:val="nil"/>
              <w:left w:val="nil"/>
              <w:bottom w:val="nil"/>
              <w:right w:val="nil"/>
            </w:tcBorders>
            <w:shd w:val="clear" w:color="auto" w:fill="FFFFFF"/>
          </w:tcPr>
          <w:p w14:paraId="0E337DFE" w14:textId="77777777" w:rsidR="0024092E" w:rsidRDefault="0024092E">
            <w:pPr>
              <w:adjustRightInd w:val="0"/>
              <w:jc w:val="center"/>
              <w:rPr>
                <w:rFonts w:ascii="Times New Roman" w:hAnsi="Times New Roman"/>
                <w:color w:val="000000"/>
              </w:rPr>
            </w:pPr>
          </w:p>
        </w:tc>
        <w:tc>
          <w:tcPr>
            <w:tcW w:w="4108" w:type="dxa"/>
            <w:tcBorders>
              <w:top w:val="nil"/>
              <w:left w:val="nil"/>
              <w:bottom w:val="nil"/>
              <w:right w:val="nil"/>
            </w:tcBorders>
            <w:shd w:val="clear" w:color="auto" w:fill="FFFFFF"/>
          </w:tcPr>
          <w:p w14:paraId="0E337DFF" w14:textId="77777777" w:rsidR="0024092E" w:rsidRDefault="0024092E">
            <w:pPr>
              <w:adjustRightInd w:val="0"/>
              <w:jc w:val="center"/>
              <w:rPr>
                <w:rFonts w:ascii="Times New Roman" w:hAnsi="Times New Roman"/>
                <w:color w:val="000000"/>
              </w:rPr>
            </w:pPr>
          </w:p>
        </w:tc>
      </w:tr>
      <w:tr w:rsidR="0024092E" w14:paraId="0E337E04" w14:textId="77777777">
        <w:trPr>
          <w:cantSplit/>
          <w:jc w:val="center"/>
        </w:trPr>
        <w:tc>
          <w:tcPr>
            <w:tcW w:w="4712" w:type="dxa"/>
            <w:tcBorders>
              <w:top w:val="nil"/>
              <w:left w:val="nil"/>
              <w:bottom w:val="nil"/>
              <w:right w:val="nil"/>
            </w:tcBorders>
            <w:shd w:val="clear" w:color="auto" w:fill="FFFFFF"/>
          </w:tcPr>
          <w:p w14:paraId="0E337E01" w14:textId="77777777" w:rsidR="0024092E" w:rsidRDefault="00450581">
            <w:pPr>
              <w:adjustRightInd w:val="0"/>
              <w:ind w:left="210"/>
              <w:rPr>
                <w:rFonts w:ascii="Times New Roman" w:hAnsi="Times New Roman"/>
                <w:color w:val="000000"/>
              </w:rPr>
            </w:pPr>
            <w:r>
              <w:rPr>
                <w:rFonts w:ascii="Times New Roman" w:hAnsi="Times New Roman"/>
                <w:color w:val="000000"/>
              </w:rPr>
              <w:t>HR (95% CI) (Treatment Group vs. Control Group)</w:t>
            </w:r>
          </w:p>
        </w:tc>
        <w:tc>
          <w:tcPr>
            <w:tcW w:w="4108" w:type="dxa"/>
            <w:tcBorders>
              <w:top w:val="nil"/>
              <w:left w:val="nil"/>
              <w:bottom w:val="nil"/>
              <w:right w:val="nil"/>
            </w:tcBorders>
            <w:shd w:val="clear" w:color="auto" w:fill="FFFFFF"/>
          </w:tcPr>
          <w:p w14:paraId="0E337E02" w14:textId="77777777" w:rsidR="0024092E" w:rsidRDefault="00450581">
            <w:pPr>
              <w:adjustRightInd w:val="0"/>
              <w:jc w:val="center"/>
              <w:rPr>
                <w:rFonts w:ascii="Times New Roman" w:hAnsi="Times New Roman"/>
                <w:color w:val="000000"/>
              </w:rPr>
            </w:pPr>
            <w:r>
              <w:rPr>
                <w:rFonts w:ascii="Times New Roman" w:hAnsi="Times New Roman"/>
                <w:color w:val="000000"/>
              </w:rPr>
              <w:t>0 (0, NE)</w:t>
            </w:r>
          </w:p>
        </w:tc>
        <w:tc>
          <w:tcPr>
            <w:tcW w:w="4108" w:type="dxa"/>
            <w:tcBorders>
              <w:top w:val="nil"/>
              <w:left w:val="nil"/>
              <w:bottom w:val="nil"/>
              <w:right w:val="nil"/>
            </w:tcBorders>
            <w:shd w:val="clear" w:color="auto" w:fill="FFFFFF"/>
          </w:tcPr>
          <w:p w14:paraId="0E337E03" w14:textId="77777777" w:rsidR="0024092E" w:rsidRDefault="0024092E">
            <w:pPr>
              <w:adjustRightInd w:val="0"/>
              <w:jc w:val="center"/>
              <w:rPr>
                <w:rFonts w:ascii="Times New Roman" w:hAnsi="Times New Roman"/>
                <w:color w:val="000000"/>
              </w:rPr>
            </w:pPr>
          </w:p>
        </w:tc>
      </w:tr>
      <w:tr w:rsidR="0024092E" w14:paraId="0E337E08" w14:textId="77777777">
        <w:trPr>
          <w:cantSplit/>
          <w:jc w:val="center"/>
        </w:trPr>
        <w:tc>
          <w:tcPr>
            <w:tcW w:w="4712" w:type="dxa"/>
            <w:tcBorders>
              <w:top w:val="nil"/>
              <w:left w:val="nil"/>
              <w:bottom w:val="single" w:sz="7" w:space="0" w:color="000000"/>
              <w:right w:val="nil"/>
            </w:tcBorders>
            <w:shd w:val="clear" w:color="auto" w:fill="FFFFFF"/>
          </w:tcPr>
          <w:p w14:paraId="0E337E05" w14:textId="77777777" w:rsidR="0024092E" w:rsidRDefault="00450581">
            <w:pPr>
              <w:adjustRightInd w:val="0"/>
              <w:ind w:left="210"/>
              <w:rPr>
                <w:rFonts w:ascii="Times New Roman" w:hAnsi="Times New Roman"/>
                <w:color w:val="000000"/>
              </w:rPr>
            </w:pPr>
            <w:r>
              <w:rPr>
                <w:rFonts w:ascii="Times New Roman" w:hAnsi="Times New Roman"/>
                <w:color w:val="000000"/>
              </w:rPr>
              <w:t>One-side P-Value</w:t>
            </w:r>
          </w:p>
        </w:tc>
        <w:tc>
          <w:tcPr>
            <w:tcW w:w="4108" w:type="dxa"/>
            <w:tcBorders>
              <w:top w:val="nil"/>
              <w:left w:val="nil"/>
              <w:bottom w:val="single" w:sz="7" w:space="0" w:color="000000"/>
              <w:right w:val="nil"/>
            </w:tcBorders>
            <w:shd w:val="clear" w:color="auto" w:fill="FFFFFF"/>
          </w:tcPr>
          <w:p w14:paraId="0E337E06" w14:textId="77777777" w:rsidR="0024092E" w:rsidRDefault="00450581">
            <w:pPr>
              <w:adjustRightInd w:val="0"/>
              <w:jc w:val="center"/>
              <w:rPr>
                <w:rFonts w:ascii="Times New Roman" w:hAnsi="Times New Roman"/>
                <w:color w:val="000000"/>
              </w:rPr>
            </w:pPr>
            <w:r>
              <w:rPr>
                <w:rFonts w:ascii="Times New Roman" w:hAnsi="Times New Roman"/>
                <w:color w:val="000000"/>
              </w:rPr>
              <w:t>0.4995</w:t>
            </w:r>
          </w:p>
        </w:tc>
        <w:tc>
          <w:tcPr>
            <w:tcW w:w="4108" w:type="dxa"/>
            <w:tcBorders>
              <w:top w:val="nil"/>
              <w:left w:val="nil"/>
              <w:bottom w:val="single" w:sz="7" w:space="0" w:color="000000"/>
              <w:right w:val="nil"/>
            </w:tcBorders>
            <w:shd w:val="clear" w:color="auto" w:fill="FFFFFF"/>
          </w:tcPr>
          <w:p w14:paraId="0E337E07" w14:textId="77777777" w:rsidR="0024092E" w:rsidRDefault="0024092E">
            <w:pPr>
              <w:adjustRightInd w:val="0"/>
              <w:jc w:val="center"/>
              <w:rPr>
                <w:rFonts w:ascii="Times New Roman" w:hAnsi="Times New Roman"/>
                <w:color w:val="000000"/>
              </w:rPr>
            </w:pPr>
          </w:p>
        </w:tc>
      </w:tr>
    </w:tbl>
    <w:p w14:paraId="0E337E0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[1] The treatment difference was assessed by the log-rank test.</w:t>
      </w:r>
    </w:p>
    <w:p w14:paraId="0E337E0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[2] The hazard ratio and its 95% confidence interval calculated by Cox model with Group as the independent variable.</w:t>
      </w:r>
    </w:p>
    <w:p w14:paraId="0E337E0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Intention-to-treat Population.</w:t>
      </w:r>
    </w:p>
    <w:p w14:paraId="0E337E0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OS is defined as the time from the first dose administration to the death due to any cause.</w:t>
      </w:r>
    </w:p>
    <w:p w14:paraId="0E337E0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minimum and maximum, + indicates a censored observation.</w:t>
      </w:r>
    </w:p>
    <w:p w14:paraId="0E337E0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For quartiles, NE indicates the value was not estimable.</w:t>
      </w:r>
    </w:p>
    <w:p w14:paraId="0E337E0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16.2.6.5.2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7E13" w14:textId="77777777">
        <w:trPr>
          <w:cantSplit/>
        </w:trPr>
        <w:tc>
          <w:tcPr>
            <w:tcW w:w="6000" w:type="dxa"/>
            <w:tcBorders>
              <w:top w:val="nil"/>
              <w:left w:val="nil"/>
              <w:bottom w:val="nil"/>
              <w:right w:val="nil"/>
            </w:tcBorders>
          </w:tcPr>
          <w:p w14:paraId="0E337E10"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os.sas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7E1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7E1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7E14" w14:textId="77777777" w:rsidR="0024092E" w:rsidRDefault="0024092E">
      <w:pPr>
        <w:adjustRightInd w:val="0"/>
        <w:spacing w:before="10" w:after="10"/>
        <w:rPr>
          <w:rFonts w:ascii="Times New Roman" w:hAnsi="Times New Roman"/>
          <w:vanish/>
          <w:color w:val="000000"/>
          <w:specVanish/>
        </w:rPr>
      </w:pPr>
    </w:p>
    <w:p w14:paraId="0E337E15" w14:textId="77777777" w:rsidR="0024092E" w:rsidRDefault="0024092E">
      <w:pPr>
        <w:adjustRightInd w:val="0"/>
        <w:jc w:val="center"/>
        <w:rPr>
          <w:rFonts w:hint="eastAsia"/>
          <w:sz w:val="24"/>
          <w:szCs w:val="24"/>
        </w:rPr>
        <w:sectPr w:rsidR="0024092E">
          <w:headerReference w:type="default" r:id="rId3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7E18" w14:textId="77777777">
        <w:trPr>
          <w:cantSplit/>
        </w:trPr>
        <w:tc>
          <w:tcPr>
            <w:tcW w:w="6000" w:type="dxa"/>
            <w:tcBorders>
              <w:top w:val="nil"/>
              <w:left w:val="nil"/>
              <w:bottom w:val="nil"/>
              <w:right w:val="nil"/>
            </w:tcBorders>
          </w:tcPr>
          <w:p w14:paraId="0E337E1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7E1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7E19" w14:textId="77777777" w:rsidR="0024092E" w:rsidRDefault="0024092E">
      <w:pPr>
        <w:adjustRightInd w:val="0"/>
        <w:spacing w:before="10" w:after="10"/>
        <w:rPr>
          <w:rFonts w:ascii="Times New Roman" w:hAnsi="Times New Roman"/>
          <w:b/>
          <w:bCs/>
          <w:color w:val="000000"/>
        </w:rPr>
      </w:pPr>
    </w:p>
    <w:p w14:paraId="0E337E1A" w14:textId="77777777" w:rsidR="0024092E" w:rsidRDefault="00450581">
      <w:pPr>
        <w:adjustRightInd w:val="0"/>
        <w:spacing w:before="10" w:after="10"/>
        <w:jc w:val="center"/>
        <w:outlineLvl w:val="0"/>
        <w:rPr>
          <w:rFonts w:ascii="Times New Roman" w:hAnsi="Times New Roman"/>
          <w:b/>
          <w:bCs/>
          <w:color w:val="000000"/>
        </w:rPr>
      </w:pPr>
      <w:bookmarkStart w:id="47" w:name="_Toc171427912"/>
      <w:r>
        <w:rPr>
          <w:rFonts w:ascii="Times New Roman" w:hAnsi="Times New Roman"/>
          <w:b/>
          <w:bCs/>
          <w:color w:val="000000"/>
        </w:rPr>
        <w:t>Table 14.2.4.2.2 Summary of OS Subgroup Analysis - Phase II part 2 - CRC (Intention-to-treat Population)</w:t>
      </w:r>
      <w:bookmarkEnd w:id="47"/>
    </w:p>
    <w:p w14:paraId="0E337E1B"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240"/>
        <w:gridCol w:w="2602"/>
        <w:gridCol w:w="3120"/>
        <w:gridCol w:w="1954"/>
        <w:gridCol w:w="1954"/>
      </w:tblGrid>
      <w:tr w:rsidR="0024092E" w14:paraId="0E337E20" w14:textId="77777777">
        <w:trPr>
          <w:cantSplit/>
          <w:tblHeader/>
          <w:jc w:val="center"/>
        </w:trPr>
        <w:tc>
          <w:tcPr>
            <w:tcW w:w="3240" w:type="dxa"/>
            <w:tcBorders>
              <w:top w:val="single" w:sz="7" w:space="0" w:color="000000"/>
              <w:left w:val="nil"/>
              <w:bottom w:val="single" w:sz="4" w:space="0" w:color="000000"/>
              <w:right w:val="nil"/>
            </w:tcBorders>
            <w:shd w:val="clear" w:color="auto" w:fill="FFFFFF"/>
            <w:vAlign w:val="bottom"/>
          </w:tcPr>
          <w:p w14:paraId="0E337E1C" w14:textId="77777777" w:rsidR="0024092E" w:rsidRDefault="00450581">
            <w:pPr>
              <w:adjustRightInd w:val="0"/>
              <w:rPr>
                <w:rFonts w:ascii="Times New Roman" w:hAnsi="Times New Roman"/>
                <w:color w:val="000000"/>
              </w:rPr>
            </w:pPr>
            <w:bookmarkStart w:id="48" w:name="IDX24"/>
            <w:bookmarkEnd w:id="48"/>
            <w:r>
              <w:rPr>
                <w:rFonts w:ascii="Times New Roman" w:hAnsi="Times New Roman"/>
                <w:color w:val="000000"/>
              </w:rPr>
              <w:t>Subgroup</w:t>
            </w:r>
          </w:p>
        </w:tc>
        <w:tc>
          <w:tcPr>
            <w:tcW w:w="5722" w:type="dxa"/>
            <w:gridSpan w:val="2"/>
            <w:tcBorders>
              <w:top w:val="single" w:sz="7" w:space="0" w:color="000000"/>
              <w:left w:val="nil"/>
              <w:bottom w:val="single" w:sz="4" w:space="0" w:color="000000"/>
              <w:right w:val="nil"/>
            </w:tcBorders>
            <w:shd w:val="clear" w:color="auto" w:fill="FFFFFF"/>
            <w:vAlign w:val="bottom"/>
          </w:tcPr>
          <w:p w14:paraId="0E337E1D" w14:textId="77777777" w:rsidR="0024092E" w:rsidRDefault="0024092E">
            <w:pPr>
              <w:adjustRightInd w:val="0"/>
              <w:rPr>
                <w:rFonts w:ascii="Times New Roman" w:hAnsi="Times New Roman"/>
                <w:color w:val="000000"/>
              </w:rPr>
            </w:pPr>
          </w:p>
        </w:tc>
        <w:tc>
          <w:tcPr>
            <w:tcW w:w="1954" w:type="dxa"/>
            <w:tcBorders>
              <w:top w:val="single" w:sz="7" w:space="0" w:color="000000"/>
              <w:left w:val="nil"/>
              <w:bottom w:val="single" w:sz="4" w:space="0" w:color="000000"/>
              <w:right w:val="nil"/>
            </w:tcBorders>
            <w:shd w:val="clear" w:color="auto" w:fill="FFFFFF"/>
            <w:vAlign w:val="bottom"/>
          </w:tcPr>
          <w:p w14:paraId="0E337E1E"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p>
        </w:tc>
        <w:tc>
          <w:tcPr>
            <w:tcW w:w="1954" w:type="dxa"/>
            <w:tcBorders>
              <w:top w:val="single" w:sz="7" w:space="0" w:color="000000"/>
              <w:left w:val="nil"/>
              <w:bottom w:val="single" w:sz="4" w:space="0" w:color="000000"/>
              <w:right w:val="nil"/>
            </w:tcBorders>
            <w:shd w:val="clear" w:color="auto" w:fill="FFFFFF"/>
            <w:vAlign w:val="bottom"/>
          </w:tcPr>
          <w:p w14:paraId="0E337E1F"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p>
        </w:tc>
      </w:tr>
      <w:tr w:rsidR="0024092E" w14:paraId="0E337E26" w14:textId="77777777">
        <w:trPr>
          <w:cantSplit/>
          <w:jc w:val="center"/>
        </w:trPr>
        <w:tc>
          <w:tcPr>
            <w:tcW w:w="3240" w:type="dxa"/>
            <w:tcBorders>
              <w:top w:val="nil"/>
              <w:left w:val="nil"/>
              <w:bottom w:val="nil"/>
              <w:right w:val="nil"/>
            </w:tcBorders>
            <w:shd w:val="clear" w:color="auto" w:fill="FFFFFF"/>
          </w:tcPr>
          <w:p w14:paraId="0E337E21" w14:textId="77777777" w:rsidR="0024092E" w:rsidRDefault="00450581">
            <w:pPr>
              <w:adjustRightInd w:val="0"/>
              <w:rPr>
                <w:rFonts w:ascii="Times New Roman" w:hAnsi="Times New Roman"/>
                <w:color w:val="000000"/>
              </w:rPr>
            </w:pPr>
            <w:r>
              <w:rPr>
                <w:rFonts w:ascii="Times New Roman" w:hAnsi="Times New Roman"/>
                <w:color w:val="000000"/>
              </w:rPr>
              <w:t>Age</w:t>
            </w:r>
          </w:p>
        </w:tc>
        <w:tc>
          <w:tcPr>
            <w:tcW w:w="2602" w:type="dxa"/>
            <w:tcBorders>
              <w:top w:val="nil"/>
              <w:left w:val="nil"/>
              <w:bottom w:val="nil"/>
              <w:right w:val="nil"/>
            </w:tcBorders>
            <w:shd w:val="clear" w:color="auto" w:fill="FFFFFF"/>
          </w:tcPr>
          <w:p w14:paraId="0E337E22" w14:textId="77777777" w:rsidR="0024092E" w:rsidRDefault="00450581">
            <w:pPr>
              <w:adjustRightInd w:val="0"/>
              <w:rPr>
                <w:rFonts w:ascii="Times New Roman" w:hAnsi="Times New Roman"/>
                <w:color w:val="000000"/>
              </w:rPr>
            </w:pPr>
            <w:r>
              <w:rPr>
                <w:rFonts w:ascii="Times New Roman" w:hAnsi="Times New Roman"/>
                <w:color w:val="000000"/>
              </w:rPr>
              <w:t>&lt;65 years</w:t>
            </w:r>
          </w:p>
        </w:tc>
        <w:tc>
          <w:tcPr>
            <w:tcW w:w="3120" w:type="dxa"/>
            <w:tcBorders>
              <w:top w:val="nil"/>
              <w:left w:val="nil"/>
              <w:bottom w:val="nil"/>
              <w:right w:val="nil"/>
            </w:tcBorders>
            <w:shd w:val="clear" w:color="auto" w:fill="FFFFFF"/>
          </w:tcPr>
          <w:p w14:paraId="0E337E2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2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E2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E2C" w14:textId="77777777">
        <w:trPr>
          <w:cantSplit/>
          <w:jc w:val="center"/>
        </w:trPr>
        <w:tc>
          <w:tcPr>
            <w:tcW w:w="3240" w:type="dxa"/>
            <w:tcBorders>
              <w:top w:val="nil"/>
              <w:left w:val="nil"/>
              <w:bottom w:val="nil"/>
              <w:right w:val="nil"/>
            </w:tcBorders>
            <w:shd w:val="clear" w:color="auto" w:fill="FFFFFF"/>
          </w:tcPr>
          <w:p w14:paraId="0E337E2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2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2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2B"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E32" w14:textId="77777777">
        <w:trPr>
          <w:cantSplit/>
          <w:jc w:val="center"/>
        </w:trPr>
        <w:tc>
          <w:tcPr>
            <w:tcW w:w="3240" w:type="dxa"/>
            <w:tcBorders>
              <w:top w:val="nil"/>
              <w:left w:val="nil"/>
              <w:bottom w:val="nil"/>
              <w:right w:val="nil"/>
            </w:tcBorders>
            <w:shd w:val="clear" w:color="auto" w:fill="FFFFFF"/>
          </w:tcPr>
          <w:p w14:paraId="0E337E2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2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2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30"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E31"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E34" w14:textId="77777777">
        <w:trPr>
          <w:cantSplit/>
          <w:jc w:val="center"/>
        </w:trPr>
        <w:tc>
          <w:tcPr>
            <w:tcW w:w="12870" w:type="dxa"/>
            <w:gridSpan w:val="5"/>
            <w:tcBorders>
              <w:top w:val="nil"/>
              <w:left w:val="nil"/>
              <w:bottom w:val="nil"/>
              <w:right w:val="nil"/>
            </w:tcBorders>
            <w:shd w:val="clear" w:color="auto" w:fill="FFFFFF"/>
          </w:tcPr>
          <w:p w14:paraId="0E337E3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3A" w14:textId="77777777">
        <w:trPr>
          <w:cantSplit/>
          <w:jc w:val="center"/>
        </w:trPr>
        <w:tc>
          <w:tcPr>
            <w:tcW w:w="3240" w:type="dxa"/>
            <w:tcBorders>
              <w:top w:val="nil"/>
              <w:left w:val="nil"/>
              <w:bottom w:val="nil"/>
              <w:right w:val="nil"/>
            </w:tcBorders>
            <w:shd w:val="clear" w:color="auto" w:fill="FFFFFF"/>
          </w:tcPr>
          <w:p w14:paraId="0E337E3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36" w14:textId="77777777" w:rsidR="0024092E" w:rsidRDefault="00450581">
            <w:pPr>
              <w:adjustRightInd w:val="0"/>
              <w:rPr>
                <w:rFonts w:ascii="Times New Roman" w:hAnsi="Times New Roman"/>
                <w:color w:val="000000"/>
              </w:rPr>
            </w:pPr>
            <w:r>
              <w:rPr>
                <w:rFonts w:ascii="Times New Roman" w:hAnsi="Times New Roman"/>
                <w:color w:val="000000"/>
              </w:rPr>
              <w:t>&gt;=65 years</w:t>
            </w:r>
          </w:p>
        </w:tc>
        <w:tc>
          <w:tcPr>
            <w:tcW w:w="3120" w:type="dxa"/>
            <w:tcBorders>
              <w:top w:val="nil"/>
              <w:left w:val="nil"/>
              <w:bottom w:val="nil"/>
              <w:right w:val="nil"/>
            </w:tcBorders>
            <w:shd w:val="clear" w:color="auto" w:fill="FFFFFF"/>
          </w:tcPr>
          <w:p w14:paraId="0E337E3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3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E3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E40" w14:textId="77777777">
        <w:trPr>
          <w:cantSplit/>
          <w:jc w:val="center"/>
        </w:trPr>
        <w:tc>
          <w:tcPr>
            <w:tcW w:w="3240" w:type="dxa"/>
            <w:tcBorders>
              <w:top w:val="nil"/>
              <w:left w:val="nil"/>
              <w:bottom w:val="nil"/>
              <w:right w:val="nil"/>
            </w:tcBorders>
            <w:shd w:val="clear" w:color="auto" w:fill="FFFFFF"/>
          </w:tcPr>
          <w:p w14:paraId="0E337E3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3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3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46" w14:textId="77777777">
        <w:trPr>
          <w:cantSplit/>
          <w:jc w:val="center"/>
        </w:trPr>
        <w:tc>
          <w:tcPr>
            <w:tcW w:w="3240" w:type="dxa"/>
            <w:tcBorders>
              <w:top w:val="nil"/>
              <w:left w:val="nil"/>
              <w:bottom w:val="nil"/>
              <w:right w:val="nil"/>
            </w:tcBorders>
            <w:shd w:val="clear" w:color="auto" w:fill="FFFFFF"/>
          </w:tcPr>
          <w:p w14:paraId="0E337E4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4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4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4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E4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E48" w14:textId="77777777">
        <w:trPr>
          <w:cantSplit/>
          <w:jc w:val="center"/>
        </w:trPr>
        <w:tc>
          <w:tcPr>
            <w:tcW w:w="12870" w:type="dxa"/>
            <w:gridSpan w:val="5"/>
            <w:tcBorders>
              <w:top w:val="nil"/>
              <w:left w:val="nil"/>
              <w:bottom w:val="nil"/>
              <w:right w:val="nil"/>
            </w:tcBorders>
            <w:shd w:val="clear" w:color="auto" w:fill="FFFFFF"/>
          </w:tcPr>
          <w:p w14:paraId="0E337E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4E" w14:textId="77777777">
        <w:trPr>
          <w:cantSplit/>
          <w:jc w:val="center"/>
        </w:trPr>
        <w:tc>
          <w:tcPr>
            <w:tcW w:w="3240" w:type="dxa"/>
            <w:tcBorders>
              <w:top w:val="nil"/>
              <w:left w:val="nil"/>
              <w:bottom w:val="nil"/>
              <w:right w:val="nil"/>
            </w:tcBorders>
            <w:shd w:val="clear" w:color="auto" w:fill="FFFFFF"/>
          </w:tcPr>
          <w:p w14:paraId="0E337E49" w14:textId="77777777" w:rsidR="0024092E" w:rsidRDefault="00450581">
            <w:pPr>
              <w:adjustRightInd w:val="0"/>
              <w:rPr>
                <w:rFonts w:ascii="Times New Roman" w:hAnsi="Times New Roman"/>
                <w:color w:val="000000"/>
              </w:rPr>
            </w:pPr>
            <w:r>
              <w:rPr>
                <w:rFonts w:ascii="Times New Roman" w:hAnsi="Times New Roman"/>
                <w:color w:val="000000"/>
              </w:rPr>
              <w:t>Sex</w:t>
            </w:r>
          </w:p>
        </w:tc>
        <w:tc>
          <w:tcPr>
            <w:tcW w:w="2602" w:type="dxa"/>
            <w:tcBorders>
              <w:top w:val="nil"/>
              <w:left w:val="nil"/>
              <w:bottom w:val="nil"/>
              <w:right w:val="nil"/>
            </w:tcBorders>
            <w:shd w:val="clear" w:color="auto" w:fill="FFFFFF"/>
          </w:tcPr>
          <w:p w14:paraId="0E337E4A" w14:textId="77777777" w:rsidR="0024092E" w:rsidRDefault="00450581">
            <w:pPr>
              <w:adjustRightInd w:val="0"/>
              <w:rPr>
                <w:rFonts w:ascii="Times New Roman" w:hAnsi="Times New Roman"/>
                <w:color w:val="000000"/>
              </w:rPr>
            </w:pPr>
            <w:r>
              <w:rPr>
                <w:rFonts w:ascii="Times New Roman" w:hAnsi="Times New Roman"/>
                <w:color w:val="000000"/>
              </w:rPr>
              <w:t>Male</w:t>
            </w:r>
          </w:p>
        </w:tc>
        <w:tc>
          <w:tcPr>
            <w:tcW w:w="3120" w:type="dxa"/>
            <w:tcBorders>
              <w:top w:val="nil"/>
              <w:left w:val="nil"/>
              <w:bottom w:val="nil"/>
              <w:right w:val="nil"/>
            </w:tcBorders>
            <w:shd w:val="clear" w:color="auto" w:fill="FFFFFF"/>
          </w:tcPr>
          <w:p w14:paraId="0E337E4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4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E4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E54" w14:textId="77777777">
        <w:trPr>
          <w:cantSplit/>
          <w:jc w:val="center"/>
        </w:trPr>
        <w:tc>
          <w:tcPr>
            <w:tcW w:w="3240" w:type="dxa"/>
            <w:tcBorders>
              <w:top w:val="nil"/>
              <w:left w:val="nil"/>
              <w:bottom w:val="nil"/>
              <w:right w:val="nil"/>
            </w:tcBorders>
            <w:shd w:val="clear" w:color="auto" w:fill="FFFFFF"/>
          </w:tcPr>
          <w:p w14:paraId="0E337E4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5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5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5A" w14:textId="77777777">
        <w:trPr>
          <w:cantSplit/>
          <w:jc w:val="center"/>
        </w:trPr>
        <w:tc>
          <w:tcPr>
            <w:tcW w:w="3240" w:type="dxa"/>
            <w:tcBorders>
              <w:top w:val="nil"/>
              <w:left w:val="nil"/>
              <w:bottom w:val="nil"/>
              <w:right w:val="nil"/>
            </w:tcBorders>
            <w:shd w:val="clear" w:color="auto" w:fill="FFFFFF"/>
          </w:tcPr>
          <w:p w14:paraId="0E337E5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5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5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5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E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E5C" w14:textId="77777777">
        <w:trPr>
          <w:cantSplit/>
          <w:jc w:val="center"/>
        </w:trPr>
        <w:tc>
          <w:tcPr>
            <w:tcW w:w="12870" w:type="dxa"/>
            <w:gridSpan w:val="5"/>
            <w:tcBorders>
              <w:top w:val="nil"/>
              <w:left w:val="nil"/>
              <w:bottom w:val="nil"/>
              <w:right w:val="nil"/>
            </w:tcBorders>
            <w:shd w:val="clear" w:color="auto" w:fill="FFFFFF"/>
          </w:tcPr>
          <w:p w14:paraId="0E337E5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62" w14:textId="77777777">
        <w:trPr>
          <w:cantSplit/>
          <w:jc w:val="center"/>
        </w:trPr>
        <w:tc>
          <w:tcPr>
            <w:tcW w:w="3240" w:type="dxa"/>
            <w:tcBorders>
              <w:top w:val="nil"/>
              <w:left w:val="nil"/>
              <w:bottom w:val="nil"/>
              <w:right w:val="nil"/>
            </w:tcBorders>
            <w:shd w:val="clear" w:color="auto" w:fill="FFFFFF"/>
          </w:tcPr>
          <w:p w14:paraId="0E337E5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5E" w14:textId="77777777" w:rsidR="0024092E" w:rsidRDefault="00450581">
            <w:pPr>
              <w:adjustRightInd w:val="0"/>
              <w:rPr>
                <w:rFonts w:ascii="Times New Roman" w:hAnsi="Times New Roman"/>
                <w:color w:val="000000"/>
              </w:rPr>
            </w:pPr>
            <w:r>
              <w:rPr>
                <w:rFonts w:ascii="Times New Roman" w:hAnsi="Times New Roman"/>
                <w:color w:val="000000"/>
              </w:rPr>
              <w:t>Female</w:t>
            </w:r>
          </w:p>
        </w:tc>
        <w:tc>
          <w:tcPr>
            <w:tcW w:w="3120" w:type="dxa"/>
            <w:tcBorders>
              <w:top w:val="nil"/>
              <w:left w:val="nil"/>
              <w:bottom w:val="nil"/>
              <w:right w:val="nil"/>
            </w:tcBorders>
            <w:shd w:val="clear" w:color="auto" w:fill="FFFFFF"/>
          </w:tcPr>
          <w:p w14:paraId="0E337E5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6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E6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E68" w14:textId="77777777">
        <w:trPr>
          <w:cantSplit/>
          <w:jc w:val="center"/>
        </w:trPr>
        <w:tc>
          <w:tcPr>
            <w:tcW w:w="3240" w:type="dxa"/>
            <w:tcBorders>
              <w:top w:val="nil"/>
              <w:left w:val="nil"/>
              <w:bottom w:val="nil"/>
              <w:right w:val="nil"/>
            </w:tcBorders>
            <w:shd w:val="clear" w:color="auto" w:fill="FFFFFF"/>
          </w:tcPr>
          <w:p w14:paraId="0E337E6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6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6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67"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E6E" w14:textId="77777777">
        <w:trPr>
          <w:cantSplit/>
          <w:jc w:val="center"/>
        </w:trPr>
        <w:tc>
          <w:tcPr>
            <w:tcW w:w="3240" w:type="dxa"/>
            <w:tcBorders>
              <w:top w:val="nil"/>
              <w:left w:val="nil"/>
              <w:bottom w:val="nil"/>
              <w:right w:val="nil"/>
            </w:tcBorders>
            <w:shd w:val="clear" w:color="auto" w:fill="FFFFFF"/>
          </w:tcPr>
          <w:p w14:paraId="0E337E6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6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6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6C"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E6D"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E70" w14:textId="77777777">
        <w:trPr>
          <w:cantSplit/>
          <w:jc w:val="center"/>
        </w:trPr>
        <w:tc>
          <w:tcPr>
            <w:tcW w:w="12870" w:type="dxa"/>
            <w:gridSpan w:val="5"/>
            <w:tcBorders>
              <w:top w:val="nil"/>
              <w:left w:val="nil"/>
              <w:bottom w:val="nil"/>
              <w:right w:val="nil"/>
            </w:tcBorders>
            <w:shd w:val="clear" w:color="auto" w:fill="FFFFFF"/>
          </w:tcPr>
          <w:p w14:paraId="0E337E6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76" w14:textId="77777777">
        <w:trPr>
          <w:cantSplit/>
          <w:jc w:val="center"/>
        </w:trPr>
        <w:tc>
          <w:tcPr>
            <w:tcW w:w="3240" w:type="dxa"/>
            <w:tcBorders>
              <w:top w:val="nil"/>
              <w:left w:val="nil"/>
              <w:bottom w:val="nil"/>
              <w:right w:val="nil"/>
            </w:tcBorders>
            <w:shd w:val="clear" w:color="auto" w:fill="FFFFFF"/>
          </w:tcPr>
          <w:p w14:paraId="0E337E71" w14:textId="77777777" w:rsidR="0024092E" w:rsidRDefault="00450581">
            <w:pPr>
              <w:adjustRightInd w:val="0"/>
              <w:rPr>
                <w:rFonts w:ascii="Times New Roman" w:hAnsi="Times New Roman"/>
                <w:color w:val="000000"/>
              </w:rPr>
            </w:pPr>
            <w:r>
              <w:rPr>
                <w:rFonts w:ascii="Times New Roman" w:hAnsi="Times New Roman"/>
                <w:color w:val="000000"/>
              </w:rPr>
              <w:t>Previous lines of anti-cancer therapy</w:t>
            </w:r>
          </w:p>
        </w:tc>
        <w:tc>
          <w:tcPr>
            <w:tcW w:w="2602" w:type="dxa"/>
            <w:tcBorders>
              <w:top w:val="nil"/>
              <w:left w:val="nil"/>
              <w:bottom w:val="nil"/>
              <w:right w:val="nil"/>
            </w:tcBorders>
            <w:shd w:val="clear" w:color="auto" w:fill="FFFFFF"/>
          </w:tcPr>
          <w:p w14:paraId="0E337E72" w14:textId="77777777" w:rsidR="0024092E" w:rsidRDefault="00450581">
            <w:pPr>
              <w:adjustRightInd w:val="0"/>
              <w:rPr>
                <w:rFonts w:ascii="Times New Roman" w:hAnsi="Times New Roman"/>
                <w:color w:val="000000"/>
              </w:rPr>
            </w:pPr>
            <w:r>
              <w:rPr>
                <w:rFonts w:ascii="Times New Roman" w:hAnsi="Times New Roman"/>
                <w:color w:val="000000"/>
              </w:rPr>
              <w:t>&lt;=2</w:t>
            </w:r>
          </w:p>
        </w:tc>
        <w:tc>
          <w:tcPr>
            <w:tcW w:w="3120" w:type="dxa"/>
            <w:tcBorders>
              <w:top w:val="nil"/>
              <w:left w:val="nil"/>
              <w:bottom w:val="nil"/>
              <w:right w:val="nil"/>
            </w:tcBorders>
            <w:shd w:val="clear" w:color="auto" w:fill="FFFFFF"/>
          </w:tcPr>
          <w:p w14:paraId="0E337E7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7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E7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E7C" w14:textId="77777777">
        <w:trPr>
          <w:cantSplit/>
          <w:jc w:val="center"/>
        </w:trPr>
        <w:tc>
          <w:tcPr>
            <w:tcW w:w="3240" w:type="dxa"/>
            <w:tcBorders>
              <w:top w:val="nil"/>
              <w:left w:val="nil"/>
              <w:bottom w:val="nil"/>
              <w:right w:val="nil"/>
            </w:tcBorders>
            <w:shd w:val="clear" w:color="auto" w:fill="FFFFFF"/>
          </w:tcPr>
          <w:p w14:paraId="0E337E7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7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7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82" w14:textId="77777777">
        <w:trPr>
          <w:cantSplit/>
          <w:jc w:val="center"/>
        </w:trPr>
        <w:tc>
          <w:tcPr>
            <w:tcW w:w="3240" w:type="dxa"/>
            <w:tcBorders>
              <w:top w:val="nil"/>
              <w:left w:val="nil"/>
              <w:bottom w:val="nil"/>
              <w:right w:val="nil"/>
            </w:tcBorders>
            <w:shd w:val="clear" w:color="auto" w:fill="FFFFFF"/>
          </w:tcPr>
          <w:p w14:paraId="0E337E7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7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7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8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E81"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r>
      <w:tr w:rsidR="0024092E" w14:paraId="0E337E84" w14:textId="77777777">
        <w:trPr>
          <w:cantSplit/>
          <w:jc w:val="center"/>
        </w:trPr>
        <w:tc>
          <w:tcPr>
            <w:tcW w:w="12870" w:type="dxa"/>
            <w:gridSpan w:val="5"/>
            <w:tcBorders>
              <w:top w:val="nil"/>
              <w:left w:val="nil"/>
              <w:bottom w:val="nil"/>
              <w:right w:val="nil"/>
            </w:tcBorders>
            <w:shd w:val="clear" w:color="auto" w:fill="FFFFFF"/>
          </w:tcPr>
          <w:p w14:paraId="0E337E8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8A" w14:textId="77777777">
        <w:trPr>
          <w:cantSplit/>
          <w:jc w:val="center"/>
        </w:trPr>
        <w:tc>
          <w:tcPr>
            <w:tcW w:w="3240" w:type="dxa"/>
            <w:tcBorders>
              <w:top w:val="nil"/>
              <w:left w:val="nil"/>
              <w:bottom w:val="nil"/>
              <w:right w:val="nil"/>
            </w:tcBorders>
            <w:shd w:val="clear" w:color="auto" w:fill="FFFFFF"/>
          </w:tcPr>
          <w:p w14:paraId="0E337E8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86"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3120" w:type="dxa"/>
            <w:tcBorders>
              <w:top w:val="nil"/>
              <w:left w:val="nil"/>
              <w:bottom w:val="nil"/>
              <w:right w:val="nil"/>
            </w:tcBorders>
            <w:shd w:val="clear" w:color="auto" w:fill="FFFFFF"/>
          </w:tcPr>
          <w:p w14:paraId="0E337E8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88"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8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E90" w14:textId="77777777">
        <w:trPr>
          <w:cantSplit/>
          <w:jc w:val="center"/>
        </w:trPr>
        <w:tc>
          <w:tcPr>
            <w:tcW w:w="3240" w:type="dxa"/>
            <w:tcBorders>
              <w:top w:val="nil"/>
              <w:left w:val="nil"/>
              <w:bottom w:val="nil"/>
              <w:right w:val="nil"/>
            </w:tcBorders>
            <w:shd w:val="clear" w:color="auto" w:fill="FFFFFF"/>
          </w:tcPr>
          <w:p w14:paraId="0E337E8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8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8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8E"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8F"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r>
      <w:tr w:rsidR="0024092E" w14:paraId="0E337E96" w14:textId="77777777">
        <w:trPr>
          <w:cantSplit/>
          <w:jc w:val="center"/>
        </w:trPr>
        <w:tc>
          <w:tcPr>
            <w:tcW w:w="3240" w:type="dxa"/>
            <w:tcBorders>
              <w:top w:val="nil"/>
              <w:left w:val="nil"/>
              <w:bottom w:val="nil"/>
              <w:right w:val="nil"/>
            </w:tcBorders>
            <w:shd w:val="clear" w:color="auto" w:fill="FFFFFF"/>
          </w:tcPr>
          <w:p w14:paraId="0E337E9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9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9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94"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95" w14:textId="77777777" w:rsidR="0024092E" w:rsidRDefault="00450581">
            <w:pPr>
              <w:adjustRightInd w:val="0"/>
              <w:jc w:val="center"/>
              <w:rPr>
                <w:rFonts w:ascii="Times New Roman" w:hAnsi="Times New Roman"/>
                <w:color w:val="000000"/>
              </w:rPr>
            </w:pPr>
            <w:r>
              <w:rPr>
                <w:rFonts w:ascii="Times New Roman" w:hAnsi="Times New Roman"/>
                <w:color w:val="000000"/>
              </w:rPr>
              <w:t>1 (50.0)</w:t>
            </w:r>
          </w:p>
        </w:tc>
      </w:tr>
      <w:tr w:rsidR="0024092E" w14:paraId="0E337E98" w14:textId="77777777">
        <w:trPr>
          <w:cantSplit/>
          <w:jc w:val="center"/>
        </w:trPr>
        <w:tc>
          <w:tcPr>
            <w:tcW w:w="12870" w:type="dxa"/>
            <w:gridSpan w:val="5"/>
            <w:tcBorders>
              <w:top w:val="nil"/>
              <w:left w:val="nil"/>
              <w:bottom w:val="nil"/>
              <w:right w:val="nil"/>
            </w:tcBorders>
            <w:shd w:val="clear" w:color="auto" w:fill="FFFFFF"/>
          </w:tcPr>
          <w:p w14:paraId="0E337E9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9E" w14:textId="77777777">
        <w:trPr>
          <w:cantSplit/>
          <w:jc w:val="center"/>
        </w:trPr>
        <w:tc>
          <w:tcPr>
            <w:tcW w:w="3240" w:type="dxa"/>
            <w:tcBorders>
              <w:top w:val="nil"/>
              <w:left w:val="nil"/>
              <w:bottom w:val="nil"/>
              <w:right w:val="nil"/>
            </w:tcBorders>
            <w:shd w:val="clear" w:color="auto" w:fill="FFFFFF"/>
          </w:tcPr>
          <w:p w14:paraId="0E337E99" w14:textId="77777777" w:rsidR="0024092E" w:rsidRDefault="00450581">
            <w:pPr>
              <w:adjustRightInd w:val="0"/>
              <w:rPr>
                <w:rFonts w:ascii="Times New Roman" w:hAnsi="Times New Roman"/>
                <w:color w:val="000000"/>
              </w:rPr>
            </w:pPr>
            <w:r>
              <w:rPr>
                <w:rFonts w:ascii="Times New Roman" w:hAnsi="Times New Roman"/>
                <w:color w:val="000000"/>
              </w:rPr>
              <w:t>Baseline ECOG status</w:t>
            </w:r>
          </w:p>
        </w:tc>
        <w:tc>
          <w:tcPr>
            <w:tcW w:w="2602" w:type="dxa"/>
            <w:tcBorders>
              <w:top w:val="nil"/>
              <w:left w:val="nil"/>
              <w:bottom w:val="nil"/>
              <w:right w:val="nil"/>
            </w:tcBorders>
            <w:shd w:val="clear" w:color="auto" w:fill="FFFFFF"/>
          </w:tcPr>
          <w:p w14:paraId="0E337E9A"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3120" w:type="dxa"/>
            <w:tcBorders>
              <w:top w:val="nil"/>
              <w:left w:val="nil"/>
              <w:bottom w:val="nil"/>
              <w:right w:val="nil"/>
            </w:tcBorders>
            <w:shd w:val="clear" w:color="auto" w:fill="FFFFFF"/>
          </w:tcPr>
          <w:p w14:paraId="0E337E9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9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E9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EA4" w14:textId="77777777">
        <w:trPr>
          <w:cantSplit/>
          <w:jc w:val="center"/>
        </w:trPr>
        <w:tc>
          <w:tcPr>
            <w:tcW w:w="3240" w:type="dxa"/>
            <w:tcBorders>
              <w:top w:val="nil"/>
              <w:left w:val="nil"/>
              <w:bottom w:val="nil"/>
              <w:right w:val="nil"/>
            </w:tcBorders>
            <w:shd w:val="clear" w:color="auto" w:fill="FFFFFF"/>
          </w:tcPr>
          <w:p w14:paraId="0E337E9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A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A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EAA" w14:textId="77777777">
        <w:trPr>
          <w:cantSplit/>
          <w:jc w:val="center"/>
        </w:trPr>
        <w:tc>
          <w:tcPr>
            <w:tcW w:w="3240" w:type="dxa"/>
            <w:tcBorders>
              <w:top w:val="nil"/>
              <w:left w:val="nil"/>
              <w:bottom w:val="nil"/>
              <w:right w:val="nil"/>
            </w:tcBorders>
            <w:shd w:val="clear" w:color="auto" w:fill="FFFFFF"/>
          </w:tcPr>
          <w:p w14:paraId="0E337EA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A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A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A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EA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EAC" w14:textId="77777777">
        <w:trPr>
          <w:cantSplit/>
          <w:jc w:val="center"/>
        </w:trPr>
        <w:tc>
          <w:tcPr>
            <w:tcW w:w="12870" w:type="dxa"/>
            <w:gridSpan w:val="5"/>
            <w:tcBorders>
              <w:top w:val="nil"/>
              <w:left w:val="nil"/>
              <w:bottom w:val="nil"/>
              <w:right w:val="nil"/>
            </w:tcBorders>
            <w:shd w:val="clear" w:color="auto" w:fill="FFFFFF"/>
          </w:tcPr>
          <w:p w14:paraId="0E337EA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B2" w14:textId="77777777">
        <w:trPr>
          <w:cantSplit/>
          <w:jc w:val="center"/>
        </w:trPr>
        <w:tc>
          <w:tcPr>
            <w:tcW w:w="3240" w:type="dxa"/>
            <w:tcBorders>
              <w:top w:val="nil"/>
              <w:left w:val="nil"/>
              <w:bottom w:val="nil"/>
              <w:right w:val="nil"/>
            </w:tcBorders>
            <w:shd w:val="clear" w:color="auto" w:fill="FFFFFF"/>
          </w:tcPr>
          <w:p w14:paraId="0E337EAD" w14:textId="77777777" w:rsidR="0024092E" w:rsidRDefault="00450581">
            <w:pPr>
              <w:adjustRightInd w:val="0"/>
              <w:rPr>
                <w:rFonts w:ascii="Times New Roman" w:hAnsi="Times New Roman"/>
                <w:color w:val="000000"/>
              </w:rPr>
            </w:pPr>
            <w:r>
              <w:rPr>
                <w:rFonts w:ascii="Times New Roman" w:hAnsi="Times New Roman"/>
                <w:color w:val="000000"/>
              </w:rPr>
              <w:t>Differentiation</w:t>
            </w:r>
          </w:p>
        </w:tc>
        <w:tc>
          <w:tcPr>
            <w:tcW w:w="2602" w:type="dxa"/>
            <w:tcBorders>
              <w:top w:val="nil"/>
              <w:left w:val="nil"/>
              <w:bottom w:val="nil"/>
              <w:right w:val="nil"/>
            </w:tcBorders>
            <w:shd w:val="clear" w:color="auto" w:fill="FFFFFF"/>
          </w:tcPr>
          <w:p w14:paraId="0E337EAE" w14:textId="77777777" w:rsidR="0024092E" w:rsidRDefault="00450581">
            <w:pPr>
              <w:adjustRightInd w:val="0"/>
              <w:rPr>
                <w:rFonts w:ascii="Times New Roman" w:hAnsi="Times New Roman"/>
                <w:color w:val="000000"/>
              </w:rPr>
            </w:pPr>
            <w:r>
              <w:rPr>
                <w:rFonts w:ascii="Times New Roman" w:hAnsi="Times New Roman"/>
                <w:color w:val="000000"/>
              </w:rPr>
              <w:t>Well or moderate differentiated</w:t>
            </w:r>
          </w:p>
        </w:tc>
        <w:tc>
          <w:tcPr>
            <w:tcW w:w="3120" w:type="dxa"/>
            <w:tcBorders>
              <w:top w:val="nil"/>
              <w:left w:val="nil"/>
              <w:bottom w:val="nil"/>
              <w:right w:val="nil"/>
            </w:tcBorders>
            <w:shd w:val="clear" w:color="auto" w:fill="FFFFFF"/>
          </w:tcPr>
          <w:p w14:paraId="0E337EA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B0"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B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EB8" w14:textId="77777777">
        <w:trPr>
          <w:cantSplit/>
          <w:jc w:val="center"/>
        </w:trPr>
        <w:tc>
          <w:tcPr>
            <w:tcW w:w="3240" w:type="dxa"/>
            <w:tcBorders>
              <w:top w:val="nil"/>
              <w:left w:val="nil"/>
              <w:bottom w:val="nil"/>
              <w:right w:val="nil"/>
            </w:tcBorders>
            <w:shd w:val="clear" w:color="auto" w:fill="FFFFFF"/>
          </w:tcPr>
          <w:p w14:paraId="0E337EB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B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B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B6"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B7"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EBE" w14:textId="77777777">
        <w:trPr>
          <w:cantSplit/>
          <w:jc w:val="center"/>
        </w:trPr>
        <w:tc>
          <w:tcPr>
            <w:tcW w:w="3240" w:type="dxa"/>
            <w:tcBorders>
              <w:top w:val="nil"/>
              <w:left w:val="nil"/>
              <w:bottom w:val="nil"/>
              <w:right w:val="nil"/>
            </w:tcBorders>
            <w:shd w:val="clear" w:color="auto" w:fill="FFFFFF"/>
          </w:tcPr>
          <w:p w14:paraId="0E337EB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B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B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BC" w14:textId="77777777" w:rsidR="0024092E" w:rsidRDefault="0024092E">
            <w:pPr>
              <w:adjustRightInd w:val="0"/>
              <w:jc w:val="center"/>
              <w:rPr>
                <w:rFonts w:ascii="Times New Roman" w:hAnsi="Times New Roman"/>
                <w:color w:val="000000"/>
              </w:rPr>
            </w:pPr>
          </w:p>
        </w:tc>
        <w:tc>
          <w:tcPr>
            <w:tcW w:w="1954" w:type="dxa"/>
            <w:tcBorders>
              <w:top w:val="nil"/>
              <w:left w:val="nil"/>
              <w:bottom w:val="nil"/>
              <w:right w:val="nil"/>
            </w:tcBorders>
            <w:shd w:val="clear" w:color="auto" w:fill="FFFFFF"/>
          </w:tcPr>
          <w:p w14:paraId="0E337EBD"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EC0" w14:textId="77777777">
        <w:trPr>
          <w:cantSplit/>
          <w:jc w:val="center"/>
        </w:trPr>
        <w:tc>
          <w:tcPr>
            <w:tcW w:w="12870" w:type="dxa"/>
            <w:gridSpan w:val="5"/>
            <w:tcBorders>
              <w:top w:val="nil"/>
              <w:left w:val="nil"/>
              <w:bottom w:val="nil"/>
              <w:right w:val="nil"/>
            </w:tcBorders>
            <w:shd w:val="clear" w:color="auto" w:fill="FFFFFF"/>
          </w:tcPr>
          <w:p w14:paraId="0E337EB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C6" w14:textId="77777777">
        <w:trPr>
          <w:cantSplit/>
          <w:jc w:val="center"/>
        </w:trPr>
        <w:tc>
          <w:tcPr>
            <w:tcW w:w="3240" w:type="dxa"/>
            <w:tcBorders>
              <w:top w:val="nil"/>
              <w:left w:val="nil"/>
              <w:bottom w:val="nil"/>
              <w:right w:val="nil"/>
            </w:tcBorders>
            <w:shd w:val="clear" w:color="auto" w:fill="FFFFFF"/>
          </w:tcPr>
          <w:p w14:paraId="0E337EC1" w14:textId="77777777" w:rsidR="0024092E" w:rsidRDefault="00450581">
            <w:pPr>
              <w:adjustRightInd w:val="0"/>
              <w:rPr>
                <w:rFonts w:ascii="Times New Roman" w:hAnsi="Times New Roman"/>
                <w:color w:val="000000"/>
              </w:rPr>
            </w:pPr>
            <w:r>
              <w:rPr>
                <w:rFonts w:ascii="Times New Roman" w:hAnsi="Times New Roman"/>
                <w:color w:val="000000"/>
              </w:rPr>
              <w:t>Types of cancer</w:t>
            </w:r>
          </w:p>
        </w:tc>
        <w:tc>
          <w:tcPr>
            <w:tcW w:w="2602" w:type="dxa"/>
            <w:tcBorders>
              <w:top w:val="nil"/>
              <w:left w:val="nil"/>
              <w:bottom w:val="nil"/>
              <w:right w:val="nil"/>
            </w:tcBorders>
            <w:shd w:val="clear" w:color="auto" w:fill="FFFFFF"/>
          </w:tcPr>
          <w:p w14:paraId="0E337EC2" w14:textId="77777777" w:rsidR="0024092E" w:rsidRDefault="00450581">
            <w:pPr>
              <w:adjustRightInd w:val="0"/>
              <w:rPr>
                <w:rFonts w:ascii="Times New Roman" w:hAnsi="Times New Roman"/>
                <w:color w:val="000000"/>
              </w:rPr>
            </w:pPr>
            <w:r>
              <w:rPr>
                <w:rFonts w:ascii="Times New Roman" w:hAnsi="Times New Roman"/>
                <w:color w:val="000000"/>
              </w:rPr>
              <w:t>Colon</w:t>
            </w:r>
          </w:p>
        </w:tc>
        <w:tc>
          <w:tcPr>
            <w:tcW w:w="3120" w:type="dxa"/>
            <w:tcBorders>
              <w:top w:val="nil"/>
              <w:left w:val="nil"/>
              <w:bottom w:val="nil"/>
              <w:right w:val="nil"/>
            </w:tcBorders>
            <w:shd w:val="clear" w:color="auto" w:fill="FFFFFF"/>
          </w:tcPr>
          <w:p w14:paraId="0E337EC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C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EC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ECC" w14:textId="77777777">
        <w:trPr>
          <w:cantSplit/>
          <w:jc w:val="center"/>
        </w:trPr>
        <w:tc>
          <w:tcPr>
            <w:tcW w:w="3240" w:type="dxa"/>
            <w:tcBorders>
              <w:top w:val="nil"/>
              <w:left w:val="nil"/>
              <w:bottom w:val="nil"/>
              <w:right w:val="nil"/>
            </w:tcBorders>
            <w:shd w:val="clear" w:color="auto" w:fill="FFFFFF"/>
          </w:tcPr>
          <w:p w14:paraId="0E337EC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C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C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D2" w14:textId="77777777">
        <w:trPr>
          <w:cantSplit/>
          <w:jc w:val="center"/>
        </w:trPr>
        <w:tc>
          <w:tcPr>
            <w:tcW w:w="3240" w:type="dxa"/>
            <w:tcBorders>
              <w:top w:val="nil"/>
              <w:left w:val="nil"/>
              <w:bottom w:val="nil"/>
              <w:right w:val="nil"/>
            </w:tcBorders>
            <w:shd w:val="clear" w:color="auto" w:fill="FFFFFF"/>
          </w:tcPr>
          <w:p w14:paraId="0E337EC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C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C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D0"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ED1"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ED4" w14:textId="77777777">
        <w:trPr>
          <w:cantSplit/>
          <w:jc w:val="center"/>
        </w:trPr>
        <w:tc>
          <w:tcPr>
            <w:tcW w:w="12870" w:type="dxa"/>
            <w:gridSpan w:val="5"/>
            <w:tcBorders>
              <w:top w:val="nil"/>
              <w:left w:val="nil"/>
              <w:bottom w:val="nil"/>
              <w:right w:val="nil"/>
            </w:tcBorders>
            <w:shd w:val="clear" w:color="auto" w:fill="FFFFFF"/>
          </w:tcPr>
          <w:p w14:paraId="0E337ED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DA" w14:textId="77777777">
        <w:trPr>
          <w:cantSplit/>
          <w:jc w:val="center"/>
        </w:trPr>
        <w:tc>
          <w:tcPr>
            <w:tcW w:w="3240" w:type="dxa"/>
            <w:tcBorders>
              <w:top w:val="nil"/>
              <w:left w:val="nil"/>
              <w:bottom w:val="nil"/>
              <w:right w:val="nil"/>
            </w:tcBorders>
            <w:shd w:val="clear" w:color="auto" w:fill="FFFFFF"/>
          </w:tcPr>
          <w:p w14:paraId="0E337ED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D6" w14:textId="77777777" w:rsidR="0024092E" w:rsidRDefault="00450581">
            <w:pPr>
              <w:adjustRightInd w:val="0"/>
              <w:rPr>
                <w:rFonts w:ascii="Times New Roman" w:hAnsi="Times New Roman"/>
                <w:color w:val="000000"/>
              </w:rPr>
            </w:pPr>
            <w:r>
              <w:rPr>
                <w:rFonts w:ascii="Times New Roman" w:hAnsi="Times New Roman"/>
                <w:color w:val="000000"/>
              </w:rPr>
              <w:t>Rectal</w:t>
            </w:r>
          </w:p>
        </w:tc>
        <w:tc>
          <w:tcPr>
            <w:tcW w:w="3120" w:type="dxa"/>
            <w:tcBorders>
              <w:top w:val="nil"/>
              <w:left w:val="nil"/>
              <w:bottom w:val="nil"/>
              <w:right w:val="nil"/>
            </w:tcBorders>
            <w:shd w:val="clear" w:color="auto" w:fill="FFFFFF"/>
          </w:tcPr>
          <w:p w14:paraId="0E337ED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D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ED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EE0" w14:textId="77777777">
        <w:trPr>
          <w:cantSplit/>
          <w:jc w:val="center"/>
        </w:trPr>
        <w:tc>
          <w:tcPr>
            <w:tcW w:w="3240" w:type="dxa"/>
            <w:tcBorders>
              <w:top w:val="nil"/>
              <w:left w:val="nil"/>
              <w:bottom w:val="nil"/>
              <w:right w:val="nil"/>
            </w:tcBorders>
            <w:shd w:val="clear" w:color="auto" w:fill="FFFFFF"/>
          </w:tcPr>
          <w:p w14:paraId="0E337ED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D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D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E6" w14:textId="77777777">
        <w:trPr>
          <w:cantSplit/>
          <w:jc w:val="center"/>
        </w:trPr>
        <w:tc>
          <w:tcPr>
            <w:tcW w:w="3240" w:type="dxa"/>
            <w:tcBorders>
              <w:top w:val="nil"/>
              <w:left w:val="nil"/>
              <w:bottom w:val="nil"/>
              <w:right w:val="nil"/>
            </w:tcBorders>
            <w:shd w:val="clear" w:color="auto" w:fill="FFFFFF"/>
          </w:tcPr>
          <w:p w14:paraId="0E337EE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E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E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E4"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EE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EE8" w14:textId="77777777">
        <w:trPr>
          <w:cantSplit/>
          <w:jc w:val="center"/>
        </w:trPr>
        <w:tc>
          <w:tcPr>
            <w:tcW w:w="12870" w:type="dxa"/>
            <w:gridSpan w:val="5"/>
            <w:tcBorders>
              <w:top w:val="nil"/>
              <w:left w:val="nil"/>
              <w:bottom w:val="nil"/>
              <w:right w:val="nil"/>
            </w:tcBorders>
            <w:shd w:val="clear" w:color="auto" w:fill="FFFFFF"/>
          </w:tcPr>
          <w:p w14:paraId="0E337E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EEE" w14:textId="77777777">
        <w:trPr>
          <w:cantSplit/>
          <w:jc w:val="center"/>
        </w:trPr>
        <w:tc>
          <w:tcPr>
            <w:tcW w:w="3240" w:type="dxa"/>
            <w:tcBorders>
              <w:top w:val="nil"/>
              <w:left w:val="nil"/>
              <w:bottom w:val="nil"/>
              <w:right w:val="nil"/>
            </w:tcBorders>
            <w:shd w:val="clear" w:color="auto" w:fill="FFFFFF"/>
          </w:tcPr>
          <w:p w14:paraId="0E337EE9" w14:textId="77777777" w:rsidR="0024092E" w:rsidRDefault="00450581">
            <w:pPr>
              <w:adjustRightInd w:val="0"/>
              <w:rPr>
                <w:rFonts w:ascii="Times New Roman" w:hAnsi="Times New Roman"/>
                <w:color w:val="000000"/>
              </w:rPr>
            </w:pPr>
            <w:r>
              <w:rPr>
                <w:rFonts w:ascii="Times New Roman" w:hAnsi="Times New Roman"/>
                <w:color w:val="000000"/>
              </w:rPr>
              <w:t>Number of metastatic organs</w:t>
            </w:r>
          </w:p>
        </w:tc>
        <w:tc>
          <w:tcPr>
            <w:tcW w:w="2602" w:type="dxa"/>
            <w:tcBorders>
              <w:top w:val="nil"/>
              <w:left w:val="nil"/>
              <w:bottom w:val="nil"/>
              <w:right w:val="nil"/>
            </w:tcBorders>
            <w:shd w:val="clear" w:color="auto" w:fill="FFFFFF"/>
          </w:tcPr>
          <w:p w14:paraId="0E337EEA" w14:textId="77777777" w:rsidR="0024092E" w:rsidRDefault="00450581">
            <w:pPr>
              <w:adjustRightInd w:val="0"/>
              <w:rPr>
                <w:rFonts w:ascii="Times New Roman" w:hAnsi="Times New Roman"/>
                <w:color w:val="000000"/>
              </w:rPr>
            </w:pPr>
            <w:r>
              <w:rPr>
                <w:rFonts w:ascii="Times New Roman" w:hAnsi="Times New Roman"/>
                <w:color w:val="000000"/>
              </w:rPr>
              <w:t>&lt;=3</w:t>
            </w:r>
          </w:p>
        </w:tc>
        <w:tc>
          <w:tcPr>
            <w:tcW w:w="3120" w:type="dxa"/>
            <w:tcBorders>
              <w:top w:val="nil"/>
              <w:left w:val="nil"/>
              <w:bottom w:val="nil"/>
              <w:right w:val="nil"/>
            </w:tcBorders>
            <w:shd w:val="clear" w:color="auto" w:fill="FFFFFF"/>
          </w:tcPr>
          <w:p w14:paraId="0E337EE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EE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EE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EF4" w14:textId="77777777">
        <w:trPr>
          <w:cantSplit/>
          <w:jc w:val="center"/>
        </w:trPr>
        <w:tc>
          <w:tcPr>
            <w:tcW w:w="3240" w:type="dxa"/>
            <w:tcBorders>
              <w:top w:val="nil"/>
              <w:left w:val="nil"/>
              <w:bottom w:val="nil"/>
              <w:right w:val="nil"/>
            </w:tcBorders>
            <w:shd w:val="clear" w:color="auto" w:fill="FFFFFF"/>
          </w:tcPr>
          <w:p w14:paraId="0E337EE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F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F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EFA" w14:textId="77777777">
        <w:trPr>
          <w:cantSplit/>
          <w:jc w:val="center"/>
        </w:trPr>
        <w:tc>
          <w:tcPr>
            <w:tcW w:w="3240" w:type="dxa"/>
            <w:tcBorders>
              <w:top w:val="nil"/>
              <w:left w:val="nil"/>
              <w:bottom w:val="nil"/>
              <w:right w:val="nil"/>
            </w:tcBorders>
            <w:shd w:val="clear" w:color="auto" w:fill="FFFFFF"/>
          </w:tcPr>
          <w:p w14:paraId="0E337EF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F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EF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EF8"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EF9"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r>
      <w:tr w:rsidR="0024092E" w14:paraId="0E337EFC" w14:textId="77777777">
        <w:trPr>
          <w:cantSplit/>
          <w:jc w:val="center"/>
        </w:trPr>
        <w:tc>
          <w:tcPr>
            <w:tcW w:w="12870" w:type="dxa"/>
            <w:gridSpan w:val="5"/>
            <w:tcBorders>
              <w:top w:val="nil"/>
              <w:left w:val="nil"/>
              <w:bottom w:val="nil"/>
              <w:right w:val="nil"/>
            </w:tcBorders>
            <w:shd w:val="clear" w:color="auto" w:fill="FFFFFF"/>
          </w:tcPr>
          <w:p w14:paraId="0E337E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02" w14:textId="77777777">
        <w:trPr>
          <w:cantSplit/>
          <w:jc w:val="center"/>
        </w:trPr>
        <w:tc>
          <w:tcPr>
            <w:tcW w:w="3240" w:type="dxa"/>
            <w:tcBorders>
              <w:top w:val="nil"/>
              <w:left w:val="nil"/>
              <w:bottom w:val="nil"/>
              <w:right w:val="nil"/>
            </w:tcBorders>
            <w:shd w:val="clear" w:color="auto" w:fill="FFFFFF"/>
          </w:tcPr>
          <w:p w14:paraId="0E337EF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EFE" w14:textId="77777777" w:rsidR="0024092E" w:rsidRDefault="00450581">
            <w:pPr>
              <w:adjustRightInd w:val="0"/>
              <w:rPr>
                <w:rFonts w:ascii="Times New Roman" w:hAnsi="Times New Roman"/>
                <w:color w:val="000000"/>
              </w:rPr>
            </w:pPr>
            <w:r>
              <w:rPr>
                <w:rFonts w:ascii="Times New Roman" w:hAnsi="Times New Roman"/>
                <w:color w:val="000000"/>
              </w:rPr>
              <w:t>&gt;3</w:t>
            </w:r>
          </w:p>
        </w:tc>
        <w:tc>
          <w:tcPr>
            <w:tcW w:w="3120" w:type="dxa"/>
            <w:tcBorders>
              <w:top w:val="nil"/>
              <w:left w:val="nil"/>
              <w:bottom w:val="nil"/>
              <w:right w:val="nil"/>
            </w:tcBorders>
            <w:shd w:val="clear" w:color="auto" w:fill="FFFFFF"/>
          </w:tcPr>
          <w:p w14:paraId="0E337EF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0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F0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F08" w14:textId="77777777">
        <w:trPr>
          <w:cantSplit/>
          <w:jc w:val="center"/>
        </w:trPr>
        <w:tc>
          <w:tcPr>
            <w:tcW w:w="3240" w:type="dxa"/>
            <w:tcBorders>
              <w:top w:val="nil"/>
              <w:left w:val="nil"/>
              <w:bottom w:val="nil"/>
              <w:right w:val="nil"/>
            </w:tcBorders>
            <w:shd w:val="clear" w:color="auto" w:fill="FFFFFF"/>
          </w:tcPr>
          <w:p w14:paraId="0E337F0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0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0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F0E" w14:textId="77777777">
        <w:trPr>
          <w:cantSplit/>
          <w:jc w:val="center"/>
        </w:trPr>
        <w:tc>
          <w:tcPr>
            <w:tcW w:w="3240" w:type="dxa"/>
            <w:tcBorders>
              <w:top w:val="nil"/>
              <w:left w:val="nil"/>
              <w:bottom w:val="nil"/>
              <w:right w:val="nil"/>
            </w:tcBorders>
            <w:shd w:val="clear" w:color="auto" w:fill="FFFFFF"/>
          </w:tcPr>
          <w:p w14:paraId="0E337F0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0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0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0C"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F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10" w14:textId="77777777">
        <w:trPr>
          <w:cantSplit/>
          <w:jc w:val="center"/>
        </w:trPr>
        <w:tc>
          <w:tcPr>
            <w:tcW w:w="12870" w:type="dxa"/>
            <w:gridSpan w:val="5"/>
            <w:tcBorders>
              <w:top w:val="nil"/>
              <w:left w:val="nil"/>
              <w:bottom w:val="nil"/>
              <w:right w:val="nil"/>
            </w:tcBorders>
            <w:shd w:val="clear" w:color="auto" w:fill="FFFFFF"/>
          </w:tcPr>
          <w:p w14:paraId="0E337F0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16" w14:textId="77777777">
        <w:trPr>
          <w:cantSplit/>
          <w:jc w:val="center"/>
        </w:trPr>
        <w:tc>
          <w:tcPr>
            <w:tcW w:w="3240" w:type="dxa"/>
            <w:tcBorders>
              <w:top w:val="nil"/>
              <w:left w:val="nil"/>
              <w:bottom w:val="nil"/>
              <w:right w:val="nil"/>
            </w:tcBorders>
            <w:shd w:val="clear" w:color="auto" w:fill="FFFFFF"/>
          </w:tcPr>
          <w:p w14:paraId="0E337F11" w14:textId="77777777" w:rsidR="0024092E" w:rsidRDefault="00450581">
            <w:pPr>
              <w:adjustRightInd w:val="0"/>
              <w:rPr>
                <w:rFonts w:ascii="Times New Roman" w:hAnsi="Times New Roman"/>
                <w:color w:val="000000"/>
              </w:rPr>
            </w:pPr>
            <w:r>
              <w:rPr>
                <w:rFonts w:ascii="Times New Roman" w:hAnsi="Times New Roman"/>
                <w:color w:val="000000"/>
              </w:rPr>
              <w:t>Brain metastasis</w:t>
            </w:r>
          </w:p>
        </w:tc>
        <w:tc>
          <w:tcPr>
            <w:tcW w:w="2602" w:type="dxa"/>
            <w:tcBorders>
              <w:top w:val="nil"/>
              <w:left w:val="nil"/>
              <w:bottom w:val="nil"/>
              <w:right w:val="nil"/>
            </w:tcBorders>
            <w:shd w:val="clear" w:color="auto" w:fill="FFFFFF"/>
          </w:tcPr>
          <w:p w14:paraId="0E337F12"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1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1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7F1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F1C" w14:textId="77777777">
        <w:trPr>
          <w:cantSplit/>
          <w:jc w:val="center"/>
        </w:trPr>
        <w:tc>
          <w:tcPr>
            <w:tcW w:w="3240" w:type="dxa"/>
            <w:tcBorders>
              <w:top w:val="nil"/>
              <w:left w:val="nil"/>
              <w:bottom w:val="nil"/>
              <w:right w:val="nil"/>
            </w:tcBorders>
            <w:shd w:val="clear" w:color="auto" w:fill="FFFFFF"/>
          </w:tcPr>
          <w:p w14:paraId="0E337F1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1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1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F22" w14:textId="77777777">
        <w:trPr>
          <w:cantSplit/>
          <w:jc w:val="center"/>
        </w:trPr>
        <w:tc>
          <w:tcPr>
            <w:tcW w:w="3240" w:type="dxa"/>
            <w:tcBorders>
              <w:top w:val="nil"/>
              <w:left w:val="nil"/>
              <w:bottom w:val="nil"/>
              <w:right w:val="nil"/>
            </w:tcBorders>
            <w:shd w:val="clear" w:color="auto" w:fill="FFFFFF"/>
          </w:tcPr>
          <w:p w14:paraId="0E337F1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1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1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2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7F2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F24" w14:textId="77777777">
        <w:trPr>
          <w:cantSplit/>
          <w:jc w:val="center"/>
        </w:trPr>
        <w:tc>
          <w:tcPr>
            <w:tcW w:w="12870" w:type="dxa"/>
            <w:gridSpan w:val="5"/>
            <w:tcBorders>
              <w:top w:val="nil"/>
              <w:left w:val="nil"/>
              <w:bottom w:val="nil"/>
              <w:right w:val="nil"/>
            </w:tcBorders>
            <w:shd w:val="clear" w:color="auto" w:fill="FFFFFF"/>
          </w:tcPr>
          <w:p w14:paraId="0E337F2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2A" w14:textId="77777777">
        <w:trPr>
          <w:cantSplit/>
          <w:jc w:val="center"/>
        </w:trPr>
        <w:tc>
          <w:tcPr>
            <w:tcW w:w="3240" w:type="dxa"/>
            <w:tcBorders>
              <w:top w:val="nil"/>
              <w:left w:val="nil"/>
              <w:bottom w:val="nil"/>
              <w:right w:val="nil"/>
            </w:tcBorders>
            <w:shd w:val="clear" w:color="auto" w:fill="FFFFFF"/>
          </w:tcPr>
          <w:p w14:paraId="0E337F25" w14:textId="77777777" w:rsidR="0024092E" w:rsidRDefault="00450581">
            <w:pPr>
              <w:adjustRightInd w:val="0"/>
              <w:rPr>
                <w:rFonts w:ascii="Times New Roman" w:hAnsi="Times New Roman"/>
                <w:color w:val="000000"/>
              </w:rPr>
            </w:pPr>
            <w:r>
              <w:rPr>
                <w:rFonts w:ascii="Times New Roman" w:hAnsi="Times New Roman"/>
                <w:color w:val="000000"/>
              </w:rPr>
              <w:t>Liver metastasis</w:t>
            </w:r>
          </w:p>
        </w:tc>
        <w:tc>
          <w:tcPr>
            <w:tcW w:w="2602" w:type="dxa"/>
            <w:tcBorders>
              <w:top w:val="nil"/>
              <w:left w:val="nil"/>
              <w:bottom w:val="nil"/>
              <w:right w:val="nil"/>
            </w:tcBorders>
            <w:shd w:val="clear" w:color="auto" w:fill="FFFFFF"/>
          </w:tcPr>
          <w:p w14:paraId="0E337F26"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2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2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F2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F30" w14:textId="77777777">
        <w:trPr>
          <w:cantSplit/>
          <w:jc w:val="center"/>
        </w:trPr>
        <w:tc>
          <w:tcPr>
            <w:tcW w:w="3240" w:type="dxa"/>
            <w:tcBorders>
              <w:top w:val="nil"/>
              <w:left w:val="nil"/>
              <w:bottom w:val="nil"/>
              <w:right w:val="nil"/>
            </w:tcBorders>
            <w:shd w:val="clear" w:color="auto" w:fill="FFFFFF"/>
          </w:tcPr>
          <w:p w14:paraId="0E337F2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2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2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2F"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F36" w14:textId="77777777">
        <w:trPr>
          <w:cantSplit/>
          <w:jc w:val="center"/>
        </w:trPr>
        <w:tc>
          <w:tcPr>
            <w:tcW w:w="3240" w:type="dxa"/>
            <w:tcBorders>
              <w:top w:val="nil"/>
              <w:left w:val="nil"/>
              <w:bottom w:val="nil"/>
              <w:right w:val="nil"/>
            </w:tcBorders>
            <w:shd w:val="clear" w:color="auto" w:fill="FFFFFF"/>
          </w:tcPr>
          <w:p w14:paraId="0E337F3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3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3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34"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F35"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F38" w14:textId="77777777">
        <w:trPr>
          <w:cantSplit/>
          <w:jc w:val="center"/>
        </w:trPr>
        <w:tc>
          <w:tcPr>
            <w:tcW w:w="12870" w:type="dxa"/>
            <w:gridSpan w:val="5"/>
            <w:tcBorders>
              <w:top w:val="nil"/>
              <w:left w:val="nil"/>
              <w:bottom w:val="nil"/>
              <w:right w:val="nil"/>
            </w:tcBorders>
            <w:shd w:val="clear" w:color="auto" w:fill="FFFFFF"/>
          </w:tcPr>
          <w:p w14:paraId="0E337F3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3E" w14:textId="77777777">
        <w:trPr>
          <w:cantSplit/>
          <w:jc w:val="center"/>
        </w:trPr>
        <w:tc>
          <w:tcPr>
            <w:tcW w:w="3240" w:type="dxa"/>
            <w:tcBorders>
              <w:top w:val="nil"/>
              <w:left w:val="nil"/>
              <w:bottom w:val="nil"/>
              <w:right w:val="nil"/>
            </w:tcBorders>
            <w:shd w:val="clear" w:color="auto" w:fill="FFFFFF"/>
          </w:tcPr>
          <w:p w14:paraId="0E337F3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3A"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3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3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F3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F44" w14:textId="77777777">
        <w:trPr>
          <w:cantSplit/>
          <w:jc w:val="center"/>
        </w:trPr>
        <w:tc>
          <w:tcPr>
            <w:tcW w:w="3240" w:type="dxa"/>
            <w:tcBorders>
              <w:top w:val="nil"/>
              <w:left w:val="nil"/>
              <w:bottom w:val="nil"/>
              <w:right w:val="nil"/>
            </w:tcBorders>
            <w:shd w:val="clear" w:color="auto" w:fill="FFFFFF"/>
          </w:tcPr>
          <w:p w14:paraId="0E337F3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4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4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4A" w14:textId="77777777">
        <w:trPr>
          <w:cantSplit/>
          <w:jc w:val="center"/>
        </w:trPr>
        <w:tc>
          <w:tcPr>
            <w:tcW w:w="3240" w:type="dxa"/>
            <w:tcBorders>
              <w:top w:val="nil"/>
              <w:left w:val="nil"/>
              <w:bottom w:val="nil"/>
              <w:right w:val="nil"/>
            </w:tcBorders>
            <w:shd w:val="clear" w:color="auto" w:fill="FFFFFF"/>
          </w:tcPr>
          <w:p w14:paraId="0E337F4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4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4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48"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F49"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F4C" w14:textId="77777777">
        <w:trPr>
          <w:cantSplit/>
          <w:jc w:val="center"/>
        </w:trPr>
        <w:tc>
          <w:tcPr>
            <w:tcW w:w="12870" w:type="dxa"/>
            <w:gridSpan w:val="5"/>
            <w:tcBorders>
              <w:top w:val="nil"/>
              <w:left w:val="nil"/>
              <w:bottom w:val="nil"/>
              <w:right w:val="nil"/>
            </w:tcBorders>
            <w:shd w:val="clear" w:color="auto" w:fill="FFFFFF"/>
          </w:tcPr>
          <w:p w14:paraId="0E337F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52" w14:textId="77777777">
        <w:trPr>
          <w:cantSplit/>
          <w:jc w:val="center"/>
        </w:trPr>
        <w:tc>
          <w:tcPr>
            <w:tcW w:w="3240" w:type="dxa"/>
            <w:tcBorders>
              <w:top w:val="nil"/>
              <w:left w:val="nil"/>
              <w:bottom w:val="nil"/>
              <w:right w:val="nil"/>
            </w:tcBorders>
            <w:shd w:val="clear" w:color="auto" w:fill="FFFFFF"/>
          </w:tcPr>
          <w:p w14:paraId="0E337F4D" w14:textId="77777777" w:rsidR="0024092E" w:rsidRDefault="00450581">
            <w:pPr>
              <w:adjustRightInd w:val="0"/>
              <w:rPr>
                <w:rFonts w:ascii="Times New Roman" w:hAnsi="Times New Roman"/>
                <w:color w:val="000000"/>
              </w:rPr>
            </w:pPr>
            <w:r>
              <w:rPr>
                <w:rFonts w:ascii="Times New Roman" w:hAnsi="Times New Roman"/>
                <w:color w:val="000000"/>
              </w:rPr>
              <w:t>Lung metastasis</w:t>
            </w:r>
          </w:p>
        </w:tc>
        <w:tc>
          <w:tcPr>
            <w:tcW w:w="2602" w:type="dxa"/>
            <w:tcBorders>
              <w:top w:val="nil"/>
              <w:left w:val="nil"/>
              <w:bottom w:val="nil"/>
              <w:right w:val="nil"/>
            </w:tcBorders>
            <w:shd w:val="clear" w:color="auto" w:fill="FFFFFF"/>
          </w:tcPr>
          <w:p w14:paraId="0E337F4E"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4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5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F5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F58" w14:textId="77777777">
        <w:trPr>
          <w:cantSplit/>
          <w:jc w:val="center"/>
        </w:trPr>
        <w:tc>
          <w:tcPr>
            <w:tcW w:w="3240" w:type="dxa"/>
            <w:tcBorders>
              <w:top w:val="nil"/>
              <w:left w:val="nil"/>
              <w:bottom w:val="nil"/>
              <w:right w:val="nil"/>
            </w:tcBorders>
            <w:shd w:val="clear" w:color="auto" w:fill="FFFFFF"/>
          </w:tcPr>
          <w:p w14:paraId="0E337F5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5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5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57"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F5E" w14:textId="77777777">
        <w:trPr>
          <w:cantSplit/>
          <w:jc w:val="center"/>
        </w:trPr>
        <w:tc>
          <w:tcPr>
            <w:tcW w:w="3240" w:type="dxa"/>
            <w:tcBorders>
              <w:top w:val="nil"/>
              <w:left w:val="nil"/>
              <w:bottom w:val="nil"/>
              <w:right w:val="nil"/>
            </w:tcBorders>
            <w:shd w:val="clear" w:color="auto" w:fill="FFFFFF"/>
          </w:tcPr>
          <w:p w14:paraId="0E337F5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5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5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5C"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F5D"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7F60" w14:textId="77777777">
        <w:trPr>
          <w:cantSplit/>
          <w:jc w:val="center"/>
        </w:trPr>
        <w:tc>
          <w:tcPr>
            <w:tcW w:w="12870" w:type="dxa"/>
            <w:gridSpan w:val="5"/>
            <w:tcBorders>
              <w:top w:val="nil"/>
              <w:left w:val="nil"/>
              <w:bottom w:val="nil"/>
              <w:right w:val="nil"/>
            </w:tcBorders>
            <w:shd w:val="clear" w:color="auto" w:fill="FFFFFF"/>
          </w:tcPr>
          <w:p w14:paraId="0E337F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66" w14:textId="77777777">
        <w:trPr>
          <w:cantSplit/>
          <w:jc w:val="center"/>
        </w:trPr>
        <w:tc>
          <w:tcPr>
            <w:tcW w:w="3240" w:type="dxa"/>
            <w:tcBorders>
              <w:top w:val="nil"/>
              <w:left w:val="nil"/>
              <w:bottom w:val="nil"/>
              <w:right w:val="nil"/>
            </w:tcBorders>
            <w:shd w:val="clear" w:color="auto" w:fill="FFFFFF"/>
          </w:tcPr>
          <w:p w14:paraId="0E337F6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62"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6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6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7F6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7F6C" w14:textId="77777777">
        <w:trPr>
          <w:cantSplit/>
          <w:jc w:val="center"/>
        </w:trPr>
        <w:tc>
          <w:tcPr>
            <w:tcW w:w="3240" w:type="dxa"/>
            <w:tcBorders>
              <w:top w:val="nil"/>
              <w:left w:val="nil"/>
              <w:bottom w:val="nil"/>
              <w:right w:val="nil"/>
            </w:tcBorders>
            <w:shd w:val="clear" w:color="auto" w:fill="FFFFFF"/>
          </w:tcPr>
          <w:p w14:paraId="0E337F6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6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6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72" w14:textId="77777777">
        <w:trPr>
          <w:cantSplit/>
          <w:jc w:val="center"/>
        </w:trPr>
        <w:tc>
          <w:tcPr>
            <w:tcW w:w="3240" w:type="dxa"/>
            <w:tcBorders>
              <w:top w:val="nil"/>
              <w:left w:val="nil"/>
              <w:bottom w:val="nil"/>
              <w:right w:val="nil"/>
            </w:tcBorders>
            <w:shd w:val="clear" w:color="auto" w:fill="FFFFFF"/>
          </w:tcPr>
          <w:p w14:paraId="0E337F6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6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6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70"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7F71"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7F74" w14:textId="77777777">
        <w:trPr>
          <w:cantSplit/>
          <w:jc w:val="center"/>
        </w:trPr>
        <w:tc>
          <w:tcPr>
            <w:tcW w:w="12870" w:type="dxa"/>
            <w:gridSpan w:val="5"/>
            <w:tcBorders>
              <w:top w:val="nil"/>
              <w:left w:val="nil"/>
              <w:bottom w:val="nil"/>
              <w:right w:val="nil"/>
            </w:tcBorders>
            <w:shd w:val="clear" w:color="auto" w:fill="FFFFFF"/>
          </w:tcPr>
          <w:p w14:paraId="0E337F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7A" w14:textId="77777777">
        <w:trPr>
          <w:cantSplit/>
          <w:jc w:val="center"/>
        </w:trPr>
        <w:tc>
          <w:tcPr>
            <w:tcW w:w="3240" w:type="dxa"/>
            <w:tcBorders>
              <w:top w:val="nil"/>
              <w:left w:val="nil"/>
              <w:bottom w:val="nil"/>
              <w:right w:val="nil"/>
            </w:tcBorders>
            <w:shd w:val="clear" w:color="auto" w:fill="FFFFFF"/>
          </w:tcPr>
          <w:p w14:paraId="0E337F75" w14:textId="77777777" w:rsidR="0024092E" w:rsidRDefault="00450581">
            <w:pPr>
              <w:adjustRightInd w:val="0"/>
              <w:rPr>
                <w:rFonts w:ascii="Times New Roman" w:hAnsi="Times New Roman"/>
                <w:color w:val="000000"/>
              </w:rPr>
            </w:pPr>
            <w:r>
              <w:rPr>
                <w:rFonts w:ascii="Times New Roman" w:hAnsi="Times New Roman"/>
                <w:color w:val="000000"/>
              </w:rPr>
              <w:t>Peritoneum metastasis</w:t>
            </w:r>
          </w:p>
        </w:tc>
        <w:tc>
          <w:tcPr>
            <w:tcW w:w="2602" w:type="dxa"/>
            <w:tcBorders>
              <w:top w:val="nil"/>
              <w:left w:val="nil"/>
              <w:bottom w:val="nil"/>
              <w:right w:val="nil"/>
            </w:tcBorders>
            <w:shd w:val="clear" w:color="auto" w:fill="FFFFFF"/>
          </w:tcPr>
          <w:p w14:paraId="0E337F76"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7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7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F7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F80" w14:textId="77777777">
        <w:trPr>
          <w:cantSplit/>
          <w:jc w:val="center"/>
        </w:trPr>
        <w:tc>
          <w:tcPr>
            <w:tcW w:w="3240" w:type="dxa"/>
            <w:tcBorders>
              <w:top w:val="nil"/>
              <w:left w:val="nil"/>
              <w:bottom w:val="nil"/>
              <w:right w:val="nil"/>
            </w:tcBorders>
            <w:shd w:val="clear" w:color="auto" w:fill="FFFFFF"/>
          </w:tcPr>
          <w:p w14:paraId="0E337F7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7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7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7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F86" w14:textId="77777777">
        <w:trPr>
          <w:cantSplit/>
          <w:jc w:val="center"/>
        </w:trPr>
        <w:tc>
          <w:tcPr>
            <w:tcW w:w="3240" w:type="dxa"/>
            <w:tcBorders>
              <w:top w:val="nil"/>
              <w:left w:val="nil"/>
              <w:bottom w:val="nil"/>
              <w:right w:val="nil"/>
            </w:tcBorders>
            <w:shd w:val="clear" w:color="auto" w:fill="FFFFFF"/>
          </w:tcPr>
          <w:p w14:paraId="0E337F8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8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8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8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88" w14:textId="77777777">
        <w:trPr>
          <w:cantSplit/>
          <w:jc w:val="center"/>
        </w:trPr>
        <w:tc>
          <w:tcPr>
            <w:tcW w:w="12870" w:type="dxa"/>
            <w:gridSpan w:val="5"/>
            <w:tcBorders>
              <w:top w:val="nil"/>
              <w:left w:val="nil"/>
              <w:bottom w:val="nil"/>
              <w:right w:val="nil"/>
            </w:tcBorders>
            <w:shd w:val="clear" w:color="auto" w:fill="FFFFFF"/>
          </w:tcPr>
          <w:p w14:paraId="0E337F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8E" w14:textId="77777777">
        <w:trPr>
          <w:cantSplit/>
          <w:jc w:val="center"/>
        </w:trPr>
        <w:tc>
          <w:tcPr>
            <w:tcW w:w="3240" w:type="dxa"/>
            <w:tcBorders>
              <w:top w:val="nil"/>
              <w:left w:val="nil"/>
              <w:bottom w:val="nil"/>
              <w:right w:val="nil"/>
            </w:tcBorders>
            <w:shd w:val="clear" w:color="auto" w:fill="FFFFFF"/>
          </w:tcPr>
          <w:p w14:paraId="0E337F8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8A"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8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8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F8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F94" w14:textId="77777777">
        <w:trPr>
          <w:cantSplit/>
          <w:jc w:val="center"/>
        </w:trPr>
        <w:tc>
          <w:tcPr>
            <w:tcW w:w="3240" w:type="dxa"/>
            <w:tcBorders>
              <w:top w:val="nil"/>
              <w:left w:val="nil"/>
              <w:bottom w:val="nil"/>
              <w:right w:val="nil"/>
            </w:tcBorders>
            <w:shd w:val="clear" w:color="auto" w:fill="FFFFFF"/>
          </w:tcPr>
          <w:p w14:paraId="0E337F8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9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9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9A" w14:textId="77777777">
        <w:trPr>
          <w:cantSplit/>
          <w:jc w:val="center"/>
        </w:trPr>
        <w:tc>
          <w:tcPr>
            <w:tcW w:w="3240" w:type="dxa"/>
            <w:tcBorders>
              <w:top w:val="nil"/>
              <w:left w:val="nil"/>
              <w:bottom w:val="nil"/>
              <w:right w:val="nil"/>
            </w:tcBorders>
            <w:shd w:val="clear" w:color="auto" w:fill="FFFFFF"/>
          </w:tcPr>
          <w:p w14:paraId="0E337F9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9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9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98"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F99"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r>
      <w:tr w:rsidR="0024092E" w14:paraId="0E337F9C" w14:textId="77777777">
        <w:trPr>
          <w:cantSplit/>
          <w:jc w:val="center"/>
        </w:trPr>
        <w:tc>
          <w:tcPr>
            <w:tcW w:w="12870" w:type="dxa"/>
            <w:gridSpan w:val="5"/>
            <w:tcBorders>
              <w:top w:val="nil"/>
              <w:left w:val="nil"/>
              <w:bottom w:val="nil"/>
              <w:right w:val="nil"/>
            </w:tcBorders>
            <w:shd w:val="clear" w:color="auto" w:fill="FFFFFF"/>
          </w:tcPr>
          <w:p w14:paraId="0E337F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A2" w14:textId="77777777">
        <w:trPr>
          <w:cantSplit/>
          <w:jc w:val="center"/>
        </w:trPr>
        <w:tc>
          <w:tcPr>
            <w:tcW w:w="3240" w:type="dxa"/>
            <w:tcBorders>
              <w:top w:val="nil"/>
              <w:left w:val="nil"/>
              <w:bottom w:val="nil"/>
              <w:right w:val="nil"/>
            </w:tcBorders>
            <w:shd w:val="clear" w:color="auto" w:fill="FFFFFF"/>
          </w:tcPr>
          <w:p w14:paraId="0E337F9D"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bevacizumab</w:t>
            </w:r>
          </w:p>
        </w:tc>
        <w:tc>
          <w:tcPr>
            <w:tcW w:w="2602" w:type="dxa"/>
            <w:tcBorders>
              <w:top w:val="nil"/>
              <w:left w:val="nil"/>
              <w:bottom w:val="nil"/>
              <w:right w:val="nil"/>
            </w:tcBorders>
            <w:shd w:val="clear" w:color="auto" w:fill="FFFFFF"/>
          </w:tcPr>
          <w:p w14:paraId="0E337F9E"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9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A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FA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r>
      <w:tr w:rsidR="0024092E" w14:paraId="0E337FA8" w14:textId="77777777">
        <w:trPr>
          <w:cantSplit/>
          <w:jc w:val="center"/>
        </w:trPr>
        <w:tc>
          <w:tcPr>
            <w:tcW w:w="3240" w:type="dxa"/>
            <w:tcBorders>
              <w:top w:val="nil"/>
              <w:left w:val="nil"/>
              <w:bottom w:val="nil"/>
              <w:right w:val="nil"/>
            </w:tcBorders>
            <w:shd w:val="clear" w:color="auto" w:fill="FFFFFF"/>
          </w:tcPr>
          <w:p w14:paraId="0E337FA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A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A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A7" w14:textId="77777777" w:rsidR="0024092E" w:rsidRDefault="00450581">
            <w:pPr>
              <w:adjustRightInd w:val="0"/>
              <w:jc w:val="center"/>
              <w:rPr>
                <w:rFonts w:ascii="Times New Roman" w:hAnsi="Times New Roman"/>
                <w:color w:val="000000"/>
              </w:rPr>
            </w:pPr>
            <w:r>
              <w:rPr>
                <w:rFonts w:ascii="Times New Roman" w:hAnsi="Times New Roman"/>
                <w:color w:val="000000"/>
              </w:rPr>
              <w:t>1 (25.0)</w:t>
            </w:r>
          </w:p>
        </w:tc>
      </w:tr>
      <w:tr w:rsidR="0024092E" w14:paraId="0E337FAE" w14:textId="77777777">
        <w:trPr>
          <w:cantSplit/>
          <w:jc w:val="center"/>
        </w:trPr>
        <w:tc>
          <w:tcPr>
            <w:tcW w:w="3240" w:type="dxa"/>
            <w:tcBorders>
              <w:top w:val="nil"/>
              <w:left w:val="nil"/>
              <w:bottom w:val="nil"/>
              <w:right w:val="nil"/>
            </w:tcBorders>
            <w:shd w:val="clear" w:color="auto" w:fill="FFFFFF"/>
          </w:tcPr>
          <w:p w14:paraId="0E337FA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A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A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AC"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FAD" w14:textId="77777777" w:rsidR="0024092E" w:rsidRDefault="00450581">
            <w:pPr>
              <w:adjustRightInd w:val="0"/>
              <w:jc w:val="center"/>
              <w:rPr>
                <w:rFonts w:ascii="Times New Roman" w:hAnsi="Times New Roman"/>
                <w:color w:val="000000"/>
              </w:rPr>
            </w:pPr>
            <w:r>
              <w:rPr>
                <w:rFonts w:ascii="Times New Roman" w:hAnsi="Times New Roman"/>
                <w:color w:val="000000"/>
              </w:rPr>
              <w:t>3 (75.0)</w:t>
            </w:r>
          </w:p>
        </w:tc>
      </w:tr>
      <w:tr w:rsidR="0024092E" w14:paraId="0E337FB0" w14:textId="77777777">
        <w:trPr>
          <w:cantSplit/>
          <w:jc w:val="center"/>
        </w:trPr>
        <w:tc>
          <w:tcPr>
            <w:tcW w:w="12870" w:type="dxa"/>
            <w:gridSpan w:val="5"/>
            <w:tcBorders>
              <w:top w:val="nil"/>
              <w:left w:val="nil"/>
              <w:bottom w:val="nil"/>
              <w:right w:val="nil"/>
            </w:tcBorders>
            <w:shd w:val="clear" w:color="auto" w:fill="FFFFFF"/>
          </w:tcPr>
          <w:p w14:paraId="0E337F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B6" w14:textId="77777777">
        <w:trPr>
          <w:cantSplit/>
          <w:jc w:val="center"/>
        </w:trPr>
        <w:tc>
          <w:tcPr>
            <w:tcW w:w="3240" w:type="dxa"/>
            <w:tcBorders>
              <w:top w:val="nil"/>
              <w:left w:val="nil"/>
              <w:bottom w:val="nil"/>
              <w:right w:val="nil"/>
            </w:tcBorders>
            <w:shd w:val="clear" w:color="auto" w:fill="FFFFFF"/>
          </w:tcPr>
          <w:p w14:paraId="0E337FB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B2"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B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B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FB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7FBC" w14:textId="77777777">
        <w:trPr>
          <w:cantSplit/>
          <w:jc w:val="center"/>
        </w:trPr>
        <w:tc>
          <w:tcPr>
            <w:tcW w:w="3240" w:type="dxa"/>
            <w:tcBorders>
              <w:top w:val="nil"/>
              <w:left w:val="nil"/>
              <w:bottom w:val="nil"/>
              <w:right w:val="nil"/>
            </w:tcBorders>
            <w:shd w:val="clear" w:color="auto" w:fill="FFFFFF"/>
          </w:tcPr>
          <w:p w14:paraId="0E337FB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B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B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7FC2" w14:textId="77777777">
        <w:trPr>
          <w:cantSplit/>
          <w:jc w:val="center"/>
        </w:trPr>
        <w:tc>
          <w:tcPr>
            <w:tcW w:w="3240" w:type="dxa"/>
            <w:tcBorders>
              <w:top w:val="nil"/>
              <w:left w:val="nil"/>
              <w:bottom w:val="nil"/>
              <w:right w:val="nil"/>
            </w:tcBorders>
            <w:shd w:val="clear" w:color="auto" w:fill="FFFFFF"/>
          </w:tcPr>
          <w:p w14:paraId="0E337FB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B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B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C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F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7FC4" w14:textId="77777777">
        <w:trPr>
          <w:cantSplit/>
          <w:jc w:val="center"/>
        </w:trPr>
        <w:tc>
          <w:tcPr>
            <w:tcW w:w="12870" w:type="dxa"/>
            <w:gridSpan w:val="5"/>
            <w:tcBorders>
              <w:top w:val="nil"/>
              <w:left w:val="nil"/>
              <w:bottom w:val="nil"/>
              <w:right w:val="nil"/>
            </w:tcBorders>
            <w:shd w:val="clear" w:color="auto" w:fill="FFFFFF"/>
          </w:tcPr>
          <w:p w14:paraId="0E337F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CA" w14:textId="77777777">
        <w:trPr>
          <w:cantSplit/>
          <w:jc w:val="center"/>
        </w:trPr>
        <w:tc>
          <w:tcPr>
            <w:tcW w:w="3240" w:type="dxa"/>
            <w:tcBorders>
              <w:top w:val="nil"/>
              <w:left w:val="nil"/>
              <w:bottom w:val="nil"/>
              <w:right w:val="nil"/>
            </w:tcBorders>
            <w:shd w:val="clear" w:color="auto" w:fill="FFFFFF"/>
          </w:tcPr>
          <w:p w14:paraId="0E337FC5"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Oxaliplatin</w:t>
            </w:r>
          </w:p>
        </w:tc>
        <w:tc>
          <w:tcPr>
            <w:tcW w:w="2602" w:type="dxa"/>
            <w:tcBorders>
              <w:top w:val="nil"/>
              <w:left w:val="nil"/>
              <w:bottom w:val="nil"/>
              <w:right w:val="nil"/>
            </w:tcBorders>
            <w:shd w:val="clear" w:color="auto" w:fill="FFFFFF"/>
          </w:tcPr>
          <w:p w14:paraId="0E337FC6"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C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C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954" w:type="dxa"/>
            <w:tcBorders>
              <w:top w:val="nil"/>
              <w:left w:val="nil"/>
              <w:bottom w:val="nil"/>
              <w:right w:val="nil"/>
            </w:tcBorders>
            <w:shd w:val="clear" w:color="auto" w:fill="FFFFFF"/>
          </w:tcPr>
          <w:p w14:paraId="0E337FC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7FD0" w14:textId="77777777">
        <w:trPr>
          <w:cantSplit/>
          <w:jc w:val="center"/>
        </w:trPr>
        <w:tc>
          <w:tcPr>
            <w:tcW w:w="3240" w:type="dxa"/>
            <w:tcBorders>
              <w:top w:val="nil"/>
              <w:left w:val="nil"/>
              <w:bottom w:val="nil"/>
              <w:right w:val="nil"/>
            </w:tcBorders>
            <w:shd w:val="clear" w:color="auto" w:fill="FFFFFF"/>
          </w:tcPr>
          <w:p w14:paraId="0E337FC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C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C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7FD6" w14:textId="77777777">
        <w:trPr>
          <w:cantSplit/>
          <w:jc w:val="center"/>
        </w:trPr>
        <w:tc>
          <w:tcPr>
            <w:tcW w:w="3240" w:type="dxa"/>
            <w:tcBorders>
              <w:top w:val="nil"/>
              <w:left w:val="nil"/>
              <w:bottom w:val="nil"/>
              <w:right w:val="nil"/>
            </w:tcBorders>
            <w:shd w:val="clear" w:color="auto" w:fill="FFFFFF"/>
          </w:tcPr>
          <w:p w14:paraId="0E337FD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D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D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D4" w14:textId="77777777" w:rsidR="0024092E" w:rsidRDefault="00450581">
            <w:pPr>
              <w:adjustRightInd w:val="0"/>
              <w:jc w:val="center"/>
              <w:rPr>
                <w:rFonts w:ascii="Times New Roman" w:hAnsi="Times New Roman"/>
                <w:color w:val="000000"/>
              </w:rPr>
            </w:pPr>
            <w:r>
              <w:rPr>
                <w:rFonts w:ascii="Times New Roman" w:hAnsi="Times New Roman"/>
                <w:color w:val="000000"/>
              </w:rPr>
              <w:t>4 (100)</w:t>
            </w:r>
          </w:p>
        </w:tc>
        <w:tc>
          <w:tcPr>
            <w:tcW w:w="1954" w:type="dxa"/>
            <w:tcBorders>
              <w:top w:val="nil"/>
              <w:left w:val="nil"/>
              <w:bottom w:val="nil"/>
              <w:right w:val="nil"/>
            </w:tcBorders>
            <w:shd w:val="clear" w:color="auto" w:fill="FFFFFF"/>
          </w:tcPr>
          <w:p w14:paraId="0E337F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7FD8" w14:textId="77777777">
        <w:trPr>
          <w:cantSplit/>
          <w:jc w:val="center"/>
        </w:trPr>
        <w:tc>
          <w:tcPr>
            <w:tcW w:w="12870" w:type="dxa"/>
            <w:gridSpan w:val="5"/>
            <w:tcBorders>
              <w:top w:val="nil"/>
              <w:left w:val="nil"/>
              <w:bottom w:val="nil"/>
              <w:right w:val="nil"/>
            </w:tcBorders>
            <w:shd w:val="clear" w:color="auto" w:fill="FFFFFF"/>
          </w:tcPr>
          <w:p w14:paraId="0E337F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DE" w14:textId="77777777">
        <w:trPr>
          <w:cantSplit/>
          <w:jc w:val="center"/>
        </w:trPr>
        <w:tc>
          <w:tcPr>
            <w:tcW w:w="3240" w:type="dxa"/>
            <w:tcBorders>
              <w:top w:val="nil"/>
              <w:left w:val="nil"/>
              <w:bottom w:val="nil"/>
              <w:right w:val="nil"/>
            </w:tcBorders>
            <w:shd w:val="clear" w:color="auto" w:fill="FFFFFF"/>
          </w:tcPr>
          <w:p w14:paraId="0E337FD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DA"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7FD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D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7FDD" w14:textId="77777777" w:rsidR="0024092E" w:rsidRDefault="0024092E">
            <w:pPr>
              <w:adjustRightInd w:val="0"/>
              <w:jc w:val="center"/>
              <w:rPr>
                <w:rFonts w:ascii="Times New Roman" w:hAnsi="Times New Roman"/>
                <w:color w:val="000000"/>
              </w:rPr>
            </w:pPr>
          </w:p>
        </w:tc>
      </w:tr>
      <w:tr w:rsidR="0024092E" w14:paraId="0E337FE4" w14:textId="77777777">
        <w:trPr>
          <w:cantSplit/>
          <w:jc w:val="center"/>
        </w:trPr>
        <w:tc>
          <w:tcPr>
            <w:tcW w:w="3240" w:type="dxa"/>
            <w:tcBorders>
              <w:top w:val="nil"/>
              <w:left w:val="nil"/>
              <w:bottom w:val="nil"/>
              <w:right w:val="nil"/>
            </w:tcBorders>
            <w:shd w:val="clear" w:color="auto" w:fill="FFFFFF"/>
          </w:tcPr>
          <w:p w14:paraId="0E337FD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E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E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E3" w14:textId="77777777" w:rsidR="0024092E" w:rsidRDefault="0024092E">
            <w:pPr>
              <w:adjustRightInd w:val="0"/>
              <w:jc w:val="center"/>
              <w:rPr>
                <w:rFonts w:ascii="Times New Roman" w:hAnsi="Times New Roman"/>
                <w:color w:val="000000"/>
              </w:rPr>
            </w:pPr>
          </w:p>
        </w:tc>
      </w:tr>
      <w:tr w:rsidR="0024092E" w14:paraId="0E337FEA" w14:textId="77777777">
        <w:trPr>
          <w:cantSplit/>
          <w:jc w:val="center"/>
        </w:trPr>
        <w:tc>
          <w:tcPr>
            <w:tcW w:w="3240" w:type="dxa"/>
            <w:tcBorders>
              <w:top w:val="nil"/>
              <w:left w:val="nil"/>
              <w:bottom w:val="nil"/>
              <w:right w:val="nil"/>
            </w:tcBorders>
            <w:shd w:val="clear" w:color="auto" w:fill="FFFFFF"/>
          </w:tcPr>
          <w:p w14:paraId="0E337FE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E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E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7FE9" w14:textId="77777777" w:rsidR="0024092E" w:rsidRDefault="0024092E">
            <w:pPr>
              <w:adjustRightInd w:val="0"/>
              <w:jc w:val="center"/>
              <w:rPr>
                <w:rFonts w:ascii="Times New Roman" w:hAnsi="Times New Roman"/>
                <w:color w:val="000000"/>
              </w:rPr>
            </w:pPr>
          </w:p>
        </w:tc>
      </w:tr>
      <w:tr w:rsidR="0024092E" w14:paraId="0E337FEC" w14:textId="77777777">
        <w:trPr>
          <w:cantSplit/>
          <w:jc w:val="center"/>
        </w:trPr>
        <w:tc>
          <w:tcPr>
            <w:tcW w:w="12870" w:type="dxa"/>
            <w:gridSpan w:val="5"/>
            <w:tcBorders>
              <w:top w:val="nil"/>
              <w:left w:val="nil"/>
              <w:bottom w:val="nil"/>
              <w:right w:val="nil"/>
            </w:tcBorders>
            <w:shd w:val="clear" w:color="auto" w:fill="FFFFFF"/>
          </w:tcPr>
          <w:p w14:paraId="0E337F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7FF2" w14:textId="77777777">
        <w:trPr>
          <w:cantSplit/>
          <w:jc w:val="center"/>
        </w:trPr>
        <w:tc>
          <w:tcPr>
            <w:tcW w:w="3240" w:type="dxa"/>
            <w:tcBorders>
              <w:top w:val="nil"/>
              <w:left w:val="nil"/>
              <w:bottom w:val="nil"/>
              <w:right w:val="nil"/>
            </w:tcBorders>
            <w:shd w:val="clear" w:color="auto" w:fill="FFFFFF"/>
          </w:tcPr>
          <w:p w14:paraId="0E337FED" w14:textId="77777777" w:rsidR="0024092E" w:rsidRDefault="00450581">
            <w:pPr>
              <w:adjustRightInd w:val="0"/>
              <w:rPr>
                <w:rFonts w:ascii="Times New Roman" w:hAnsi="Times New Roman"/>
                <w:color w:val="000000"/>
              </w:rPr>
            </w:pPr>
            <w:proofErr w:type="gramStart"/>
            <w:r>
              <w:rPr>
                <w:rFonts w:ascii="Times New Roman" w:hAnsi="Times New Roman"/>
                <w:color w:val="000000"/>
              </w:rPr>
              <w:t>Previously-treated</w:t>
            </w:r>
            <w:proofErr w:type="gramEnd"/>
            <w:r>
              <w:rPr>
                <w:rFonts w:ascii="Times New Roman" w:hAnsi="Times New Roman"/>
                <w:color w:val="000000"/>
              </w:rPr>
              <w:t xml:space="preserve"> with Irinotecan</w:t>
            </w:r>
          </w:p>
        </w:tc>
        <w:tc>
          <w:tcPr>
            <w:tcW w:w="2602" w:type="dxa"/>
            <w:tcBorders>
              <w:top w:val="nil"/>
              <w:left w:val="nil"/>
              <w:bottom w:val="nil"/>
              <w:right w:val="nil"/>
            </w:tcBorders>
            <w:shd w:val="clear" w:color="auto" w:fill="FFFFFF"/>
          </w:tcPr>
          <w:p w14:paraId="0E337FEE" w14:textId="77777777" w:rsidR="0024092E" w:rsidRDefault="00450581">
            <w:pPr>
              <w:adjustRightInd w:val="0"/>
              <w:rPr>
                <w:rFonts w:ascii="Times New Roman" w:hAnsi="Times New Roman"/>
                <w:color w:val="000000"/>
              </w:rPr>
            </w:pPr>
            <w:r>
              <w:rPr>
                <w:rFonts w:ascii="Times New Roman" w:hAnsi="Times New Roman"/>
                <w:color w:val="000000"/>
              </w:rPr>
              <w:t>Yes</w:t>
            </w:r>
          </w:p>
        </w:tc>
        <w:tc>
          <w:tcPr>
            <w:tcW w:w="3120" w:type="dxa"/>
            <w:tcBorders>
              <w:top w:val="nil"/>
              <w:left w:val="nil"/>
              <w:bottom w:val="nil"/>
              <w:right w:val="nil"/>
            </w:tcBorders>
            <w:shd w:val="clear" w:color="auto" w:fill="FFFFFF"/>
          </w:tcPr>
          <w:p w14:paraId="0E337FE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7FF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954" w:type="dxa"/>
            <w:tcBorders>
              <w:top w:val="nil"/>
              <w:left w:val="nil"/>
              <w:bottom w:val="nil"/>
              <w:right w:val="nil"/>
            </w:tcBorders>
            <w:shd w:val="clear" w:color="auto" w:fill="FFFFFF"/>
          </w:tcPr>
          <w:p w14:paraId="0E337FF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37FF8" w14:textId="77777777">
        <w:trPr>
          <w:cantSplit/>
          <w:jc w:val="center"/>
        </w:trPr>
        <w:tc>
          <w:tcPr>
            <w:tcW w:w="3240" w:type="dxa"/>
            <w:tcBorders>
              <w:top w:val="nil"/>
              <w:left w:val="nil"/>
              <w:bottom w:val="nil"/>
              <w:right w:val="nil"/>
            </w:tcBorders>
            <w:shd w:val="clear" w:color="auto" w:fill="FFFFFF"/>
          </w:tcPr>
          <w:p w14:paraId="0E337FF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F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F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7F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7FF7" w14:textId="77777777" w:rsidR="0024092E" w:rsidRDefault="00450581">
            <w:pPr>
              <w:adjustRightInd w:val="0"/>
              <w:jc w:val="center"/>
              <w:rPr>
                <w:rFonts w:ascii="Times New Roman" w:hAnsi="Times New Roman"/>
                <w:color w:val="000000"/>
              </w:rPr>
            </w:pPr>
            <w:r>
              <w:rPr>
                <w:rFonts w:ascii="Times New Roman" w:hAnsi="Times New Roman"/>
                <w:color w:val="000000"/>
              </w:rPr>
              <w:t>1 (33.3)</w:t>
            </w:r>
          </w:p>
        </w:tc>
      </w:tr>
      <w:tr w:rsidR="0024092E" w14:paraId="0E337FFE" w14:textId="77777777">
        <w:trPr>
          <w:cantSplit/>
          <w:jc w:val="center"/>
        </w:trPr>
        <w:tc>
          <w:tcPr>
            <w:tcW w:w="3240" w:type="dxa"/>
            <w:tcBorders>
              <w:top w:val="nil"/>
              <w:left w:val="nil"/>
              <w:bottom w:val="nil"/>
              <w:right w:val="nil"/>
            </w:tcBorders>
            <w:shd w:val="clear" w:color="auto" w:fill="FFFFFF"/>
          </w:tcPr>
          <w:p w14:paraId="0E337FF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7FF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7FF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7FFC" w14:textId="77777777" w:rsidR="0024092E" w:rsidRDefault="00450581">
            <w:pPr>
              <w:adjustRightInd w:val="0"/>
              <w:jc w:val="center"/>
              <w:rPr>
                <w:rFonts w:ascii="Times New Roman" w:hAnsi="Times New Roman"/>
                <w:color w:val="000000"/>
              </w:rPr>
            </w:pPr>
            <w:r>
              <w:rPr>
                <w:rFonts w:ascii="Times New Roman" w:hAnsi="Times New Roman"/>
                <w:color w:val="000000"/>
              </w:rPr>
              <w:t>3 (100)</w:t>
            </w:r>
          </w:p>
        </w:tc>
        <w:tc>
          <w:tcPr>
            <w:tcW w:w="1954" w:type="dxa"/>
            <w:tcBorders>
              <w:top w:val="nil"/>
              <w:left w:val="nil"/>
              <w:bottom w:val="nil"/>
              <w:right w:val="nil"/>
            </w:tcBorders>
            <w:shd w:val="clear" w:color="auto" w:fill="FFFFFF"/>
          </w:tcPr>
          <w:p w14:paraId="0E337FFD" w14:textId="77777777" w:rsidR="0024092E" w:rsidRDefault="00450581">
            <w:pPr>
              <w:adjustRightInd w:val="0"/>
              <w:jc w:val="center"/>
              <w:rPr>
                <w:rFonts w:ascii="Times New Roman" w:hAnsi="Times New Roman"/>
                <w:color w:val="000000"/>
              </w:rPr>
            </w:pPr>
            <w:r>
              <w:rPr>
                <w:rFonts w:ascii="Times New Roman" w:hAnsi="Times New Roman"/>
                <w:color w:val="000000"/>
              </w:rPr>
              <w:t>2 (66.7)</w:t>
            </w:r>
          </w:p>
        </w:tc>
      </w:tr>
      <w:tr w:rsidR="0024092E" w14:paraId="0E338000" w14:textId="77777777">
        <w:trPr>
          <w:cantSplit/>
          <w:jc w:val="center"/>
        </w:trPr>
        <w:tc>
          <w:tcPr>
            <w:tcW w:w="12870" w:type="dxa"/>
            <w:gridSpan w:val="5"/>
            <w:tcBorders>
              <w:top w:val="nil"/>
              <w:left w:val="nil"/>
              <w:bottom w:val="nil"/>
              <w:right w:val="nil"/>
            </w:tcBorders>
            <w:shd w:val="clear" w:color="auto" w:fill="FFFFFF"/>
          </w:tcPr>
          <w:p w14:paraId="0E337F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06" w14:textId="77777777">
        <w:trPr>
          <w:cantSplit/>
          <w:jc w:val="center"/>
        </w:trPr>
        <w:tc>
          <w:tcPr>
            <w:tcW w:w="3240" w:type="dxa"/>
            <w:tcBorders>
              <w:top w:val="nil"/>
              <w:left w:val="nil"/>
              <w:bottom w:val="nil"/>
              <w:right w:val="nil"/>
            </w:tcBorders>
            <w:shd w:val="clear" w:color="auto" w:fill="FFFFFF"/>
          </w:tcPr>
          <w:p w14:paraId="0E33800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02" w14:textId="77777777" w:rsidR="0024092E" w:rsidRDefault="00450581">
            <w:pPr>
              <w:adjustRightInd w:val="0"/>
              <w:rPr>
                <w:rFonts w:ascii="Times New Roman" w:hAnsi="Times New Roman"/>
                <w:color w:val="000000"/>
              </w:rPr>
            </w:pPr>
            <w:r>
              <w:rPr>
                <w:rFonts w:ascii="Times New Roman" w:hAnsi="Times New Roman"/>
                <w:color w:val="000000"/>
              </w:rPr>
              <w:t>No</w:t>
            </w:r>
          </w:p>
        </w:tc>
        <w:tc>
          <w:tcPr>
            <w:tcW w:w="3120" w:type="dxa"/>
            <w:tcBorders>
              <w:top w:val="nil"/>
              <w:left w:val="nil"/>
              <w:bottom w:val="nil"/>
              <w:right w:val="nil"/>
            </w:tcBorders>
            <w:shd w:val="clear" w:color="auto" w:fill="FFFFFF"/>
          </w:tcPr>
          <w:p w14:paraId="0E33800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800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800C" w14:textId="77777777">
        <w:trPr>
          <w:cantSplit/>
          <w:jc w:val="center"/>
        </w:trPr>
        <w:tc>
          <w:tcPr>
            <w:tcW w:w="3240" w:type="dxa"/>
            <w:tcBorders>
              <w:top w:val="nil"/>
              <w:left w:val="nil"/>
              <w:bottom w:val="nil"/>
              <w:right w:val="nil"/>
            </w:tcBorders>
            <w:shd w:val="clear" w:color="auto" w:fill="FFFFFF"/>
          </w:tcPr>
          <w:p w14:paraId="0E33800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0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0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012" w14:textId="77777777">
        <w:trPr>
          <w:cantSplit/>
          <w:jc w:val="center"/>
        </w:trPr>
        <w:tc>
          <w:tcPr>
            <w:tcW w:w="3240" w:type="dxa"/>
            <w:tcBorders>
              <w:top w:val="nil"/>
              <w:left w:val="nil"/>
              <w:bottom w:val="nil"/>
              <w:right w:val="nil"/>
            </w:tcBorders>
            <w:shd w:val="clear" w:color="auto" w:fill="FFFFFF"/>
          </w:tcPr>
          <w:p w14:paraId="0E33800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0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0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10"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8011"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8014" w14:textId="77777777">
        <w:trPr>
          <w:cantSplit/>
          <w:jc w:val="center"/>
        </w:trPr>
        <w:tc>
          <w:tcPr>
            <w:tcW w:w="12870" w:type="dxa"/>
            <w:gridSpan w:val="5"/>
            <w:tcBorders>
              <w:top w:val="nil"/>
              <w:left w:val="nil"/>
              <w:bottom w:val="nil"/>
              <w:right w:val="nil"/>
            </w:tcBorders>
            <w:shd w:val="clear" w:color="auto" w:fill="FFFFFF"/>
          </w:tcPr>
          <w:p w14:paraId="0E3380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1A" w14:textId="77777777">
        <w:trPr>
          <w:cantSplit/>
          <w:jc w:val="center"/>
        </w:trPr>
        <w:tc>
          <w:tcPr>
            <w:tcW w:w="3240" w:type="dxa"/>
            <w:tcBorders>
              <w:top w:val="nil"/>
              <w:left w:val="nil"/>
              <w:bottom w:val="nil"/>
              <w:right w:val="nil"/>
            </w:tcBorders>
            <w:shd w:val="clear" w:color="auto" w:fill="FFFFFF"/>
          </w:tcPr>
          <w:p w14:paraId="0E338015" w14:textId="77777777" w:rsidR="0024092E" w:rsidRDefault="00450581">
            <w:pPr>
              <w:adjustRightInd w:val="0"/>
              <w:rPr>
                <w:rFonts w:ascii="Times New Roman" w:hAnsi="Times New Roman"/>
                <w:color w:val="000000"/>
              </w:rPr>
            </w:pPr>
            <w:r>
              <w:rPr>
                <w:rFonts w:ascii="Times New Roman" w:hAnsi="Times New Roman"/>
                <w:color w:val="000000"/>
              </w:rPr>
              <w:t>TNM staging</w:t>
            </w:r>
          </w:p>
        </w:tc>
        <w:tc>
          <w:tcPr>
            <w:tcW w:w="2602" w:type="dxa"/>
            <w:tcBorders>
              <w:top w:val="nil"/>
              <w:left w:val="nil"/>
              <w:bottom w:val="nil"/>
              <w:right w:val="nil"/>
            </w:tcBorders>
            <w:shd w:val="clear" w:color="auto" w:fill="FFFFFF"/>
          </w:tcPr>
          <w:p w14:paraId="0E338016" w14:textId="77777777" w:rsidR="0024092E" w:rsidRDefault="00450581">
            <w:pPr>
              <w:adjustRightInd w:val="0"/>
              <w:rPr>
                <w:rFonts w:ascii="Times New Roman" w:hAnsi="Times New Roman"/>
                <w:color w:val="000000"/>
              </w:rPr>
            </w:pPr>
            <w:r>
              <w:rPr>
                <w:rFonts w:ascii="Times New Roman" w:hAnsi="Times New Roman"/>
                <w:color w:val="000000"/>
              </w:rPr>
              <w:t>IVA</w:t>
            </w:r>
          </w:p>
        </w:tc>
        <w:tc>
          <w:tcPr>
            <w:tcW w:w="3120" w:type="dxa"/>
            <w:tcBorders>
              <w:top w:val="nil"/>
              <w:left w:val="nil"/>
              <w:bottom w:val="nil"/>
              <w:right w:val="nil"/>
            </w:tcBorders>
            <w:shd w:val="clear" w:color="auto" w:fill="FFFFFF"/>
          </w:tcPr>
          <w:p w14:paraId="0E33801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801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8020" w14:textId="77777777">
        <w:trPr>
          <w:cantSplit/>
          <w:jc w:val="center"/>
        </w:trPr>
        <w:tc>
          <w:tcPr>
            <w:tcW w:w="3240" w:type="dxa"/>
            <w:tcBorders>
              <w:top w:val="nil"/>
              <w:left w:val="nil"/>
              <w:bottom w:val="nil"/>
              <w:right w:val="nil"/>
            </w:tcBorders>
            <w:shd w:val="clear" w:color="auto" w:fill="FFFFFF"/>
          </w:tcPr>
          <w:p w14:paraId="0E33801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1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1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026" w14:textId="77777777">
        <w:trPr>
          <w:cantSplit/>
          <w:jc w:val="center"/>
        </w:trPr>
        <w:tc>
          <w:tcPr>
            <w:tcW w:w="3240" w:type="dxa"/>
            <w:tcBorders>
              <w:top w:val="nil"/>
              <w:left w:val="nil"/>
              <w:bottom w:val="nil"/>
              <w:right w:val="nil"/>
            </w:tcBorders>
            <w:shd w:val="clear" w:color="auto" w:fill="FFFFFF"/>
          </w:tcPr>
          <w:p w14:paraId="0E33802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2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2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24"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8025"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8028" w14:textId="77777777">
        <w:trPr>
          <w:cantSplit/>
          <w:jc w:val="center"/>
        </w:trPr>
        <w:tc>
          <w:tcPr>
            <w:tcW w:w="12870" w:type="dxa"/>
            <w:gridSpan w:val="5"/>
            <w:tcBorders>
              <w:top w:val="nil"/>
              <w:left w:val="nil"/>
              <w:bottom w:val="nil"/>
              <w:right w:val="nil"/>
            </w:tcBorders>
            <w:shd w:val="clear" w:color="auto" w:fill="FFFFFF"/>
          </w:tcPr>
          <w:p w14:paraId="0E3380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2E" w14:textId="77777777">
        <w:trPr>
          <w:cantSplit/>
          <w:jc w:val="center"/>
        </w:trPr>
        <w:tc>
          <w:tcPr>
            <w:tcW w:w="3240" w:type="dxa"/>
            <w:tcBorders>
              <w:top w:val="nil"/>
              <w:left w:val="nil"/>
              <w:bottom w:val="nil"/>
              <w:right w:val="nil"/>
            </w:tcBorders>
            <w:shd w:val="clear" w:color="auto" w:fill="FFFFFF"/>
          </w:tcPr>
          <w:p w14:paraId="0E33802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2A" w14:textId="77777777" w:rsidR="0024092E" w:rsidRDefault="00450581">
            <w:pPr>
              <w:adjustRightInd w:val="0"/>
              <w:rPr>
                <w:rFonts w:ascii="Times New Roman" w:hAnsi="Times New Roman"/>
                <w:color w:val="000000"/>
              </w:rPr>
            </w:pPr>
            <w:r>
              <w:rPr>
                <w:rFonts w:ascii="Times New Roman" w:hAnsi="Times New Roman"/>
                <w:color w:val="000000"/>
              </w:rPr>
              <w:t>IVB</w:t>
            </w:r>
          </w:p>
        </w:tc>
        <w:tc>
          <w:tcPr>
            <w:tcW w:w="3120" w:type="dxa"/>
            <w:tcBorders>
              <w:top w:val="nil"/>
              <w:left w:val="nil"/>
              <w:bottom w:val="nil"/>
              <w:right w:val="nil"/>
            </w:tcBorders>
            <w:shd w:val="clear" w:color="auto" w:fill="FFFFFF"/>
          </w:tcPr>
          <w:p w14:paraId="0E33802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954" w:type="dxa"/>
            <w:tcBorders>
              <w:top w:val="nil"/>
              <w:left w:val="nil"/>
              <w:bottom w:val="nil"/>
              <w:right w:val="nil"/>
            </w:tcBorders>
            <w:shd w:val="clear" w:color="auto" w:fill="FFFFFF"/>
          </w:tcPr>
          <w:p w14:paraId="0E33802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r>
      <w:tr w:rsidR="0024092E" w14:paraId="0E338034" w14:textId="77777777">
        <w:trPr>
          <w:cantSplit/>
          <w:jc w:val="center"/>
        </w:trPr>
        <w:tc>
          <w:tcPr>
            <w:tcW w:w="3240" w:type="dxa"/>
            <w:tcBorders>
              <w:top w:val="nil"/>
              <w:left w:val="nil"/>
              <w:bottom w:val="nil"/>
              <w:right w:val="nil"/>
            </w:tcBorders>
            <w:shd w:val="clear" w:color="auto" w:fill="FFFFFF"/>
          </w:tcPr>
          <w:p w14:paraId="0E33802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3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3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03A" w14:textId="77777777">
        <w:trPr>
          <w:cantSplit/>
          <w:jc w:val="center"/>
        </w:trPr>
        <w:tc>
          <w:tcPr>
            <w:tcW w:w="3240" w:type="dxa"/>
            <w:tcBorders>
              <w:top w:val="nil"/>
              <w:left w:val="nil"/>
              <w:bottom w:val="nil"/>
              <w:right w:val="nil"/>
            </w:tcBorders>
            <w:shd w:val="clear" w:color="auto" w:fill="FFFFFF"/>
          </w:tcPr>
          <w:p w14:paraId="0E33803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3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3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38"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c>
          <w:tcPr>
            <w:tcW w:w="1954" w:type="dxa"/>
            <w:tcBorders>
              <w:top w:val="nil"/>
              <w:left w:val="nil"/>
              <w:bottom w:val="nil"/>
              <w:right w:val="nil"/>
            </w:tcBorders>
            <w:shd w:val="clear" w:color="auto" w:fill="FFFFFF"/>
          </w:tcPr>
          <w:p w14:paraId="0E338039" w14:textId="77777777" w:rsidR="0024092E" w:rsidRDefault="00450581">
            <w:pPr>
              <w:adjustRightInd w:val="0"/>
              <w:jc w:val="center"/>
              <w:rPr>
                <w:rFonts w:ascii="Times New Roman" w:hAnsi="Times New Roman"/>
                <w:color w:val="000000"/>
              </w:rPr>
            </w:pPr>
            <w:r>
              <w:rPr>
                <w:rFonts w:ascii="Times New Roman" w:hAnsi="Times New Roman"/>
                <w:color w:val="000000"/>
              </w:rPr>
              <w:t>2 (100)</w:t>
            </w:r>
          </w:p>
        </w:tc>
      </w:tr>
      <w:tr w:rsidR="0024092E" w14:paraId="0E33803C" w14:textId="77777777">
        <w:trPr>
          <w:cantSplit/>
          <w:jc w:val="center"/>
        </w:trPr>
        <w:tc>
          <w:tcPr>
            <w:tcW w:w="12870" w:type="dxa"/>
            <w:gridSpan w:val="5"/>
            <w:tcBorders>
              <w:top w:val="nil"/>
              <w:left w:val="nil"/>
              <w:bottom w:val="nil"/>
              <w:right w:val="nil"/>
            </w:tcBorders>
            <w:shd w:val="clear" w:color="auto" w:fill="FFFFFF"/>
          </w:tcPr>
          <w:p w14:paraId="0E3380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42" w14:textId="77777777">
        <w:trPr>
          <w:cantSplit/>
          <w:jc w:val="center"/>
        </w:trPr>
        <w:tc>
          <w:tcPr>
            <w:tcW w:w="3240" w:type="dxa"/>
            <w:tcBorders>
              <w:top w:val="nil"/>
              <w:left w:val="nil"/>
              <w:bottom w:val="nil"/>
              <w:right w:val="nil"/>
            </w:tcBorders>
            <w:shd w:val="clear" w:color="auto" w:fill="FFFFFF"/>
          </w:tcPr>
          <w:p w14:paraId="0E33803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3E" w14:textId="77777777" w:rsidR="0024092E" w:rsidRDefault="00450581">
            <w:pPr>
              <w:adjustRightInd w:val="0"/>
              <w:rPr>
                <w:rFonts w:ascii="Times New Roman" w:hAnsi="Times New Roman"/>
                <w:color w:val="000000"/>
              </w:rPr>
            </w:pPr>
            <w:r>
              <w:rPr>
                <w:rFonts w:ascii="Times New Roman" w:hAnsi="Times New Roman"/>
                <w:color w:val="000000"/>
              </w:rPr>
              <w:t>IVC</w:t>
            </w:r>
          </w:p>
        </w:tc>
        <w:tc>
          <w:tcPr>
            <w:tcW w:w="3120" w:type="dxa"/>
            <w:tcBorders>
              <w:top w:val="nil"/>
              <w:left w:val="nil"/>
              <w:bottom w:val="nil"/>
              <w:right w:val="nil"/>
            </w:tcBorders>
            <w:shd w:val="clear" w:color="auto" w:fill="FFFFFF"/>
          </w:tcPr>
          <w:p w14:paraId="0E33803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4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954" w:type="dxa"/>
            <w:tcBorders>
              <w:top w:val="nil"/>
              <w:left w:val="nil"/>
              <w:bottom w:val="nil"/>
              <w:right w:val="nil"/>
            </w:tcBorders>
            <w:shd w:val="clear" w:color="auto" w:fill="FFFFFF"/>
          </w:tcPr>
          <w:p w14:paraId="0E33804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38048" w14:textId="77777777">
        <w:trPr>
          <w:cantSplit/>
          <w:jc w:val="center"/>
        </w:trPr>
        <w:tc>
          <w:tcPr>
            <w:tcW w:w="3240" w:type="dxa"/>
            <w:tcBorders>
              <w:top w:val="nil"/>
              <w:left w:val="nil"/>
              <w:bottom w:val="nil"/>
              <w:right w:val="nil"/>
            </w:tcBorders>
            <w:shd w:val="clear" w:color="auto" w:fill="FFFFFF"/>
          </w:tcPr>
          <w:p w14:paraId="0E33804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4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4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04E" w14:textId="77777777">
        <w:trPr>
          <w:cantSplit/>
          <w:jc w:val="center"/>
        </w:trPr>
        <w:tc>
          <w:tcPr>
            <w:tcW w:w="3240" w:type="dxa"/>
            <w:tcBorders>
              <w:top w:val="nil"/>
              <w:left w:val="nil"/>
              <w:bottom w:val="nil"/>
              <w:right w:val="nil"/>
            </w:tcBorders>
            <w:shd w:val="clear" w:color="auto" w:fill="FFFFFF"/>
          </w:tcPr>
          <w:p w14:paraId="0E33804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4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4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4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954" w:type="dxa"/>
            <w:tcBorders>
              <w:top w:val="nil"/>
              <w:left w:val="nil"/>
              <w:bottom w:val="nil"/>
              <w:right w:val="nil"/>
            </w:tcBorders>
            <w:shd w:val="clear" w:color="auto" w:fill="FFFFFF"/>
          </w:tcPr>
          <w:p w14:paraId="0E3380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050" w14:textId="77777777">
        <w:trPr>
          <w:cantSplit/>
          <w:jc w:val="center"/>
        </w:trPr>
        <w:tc>
          <w:tcPr>
            <w:tcW w:w="12870" w:type="dxa"/>
            <w:gridSpan w:val="5"/>
            <w:tcBorders>
              <w:top w:val="nil"/>
              <w:left w:val="nil"/>
              <w:bottom w:val="nil"/>
              <w:right w:val="nil"/>
            </w:tcBorders>
            <w:shd w:val="clear" w:color="auto" w:fill="FFFFFF"/>
          </w:tcPr>
          <w:p w14:paraId="0E3380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56" w14:textId="77777777">
        <w:trPr>
          <w:cantSplit/>
          <w:jc w:val="center"/>
        </w:trPr>
        <w:tc>
          <w:tcPr>
            <w:tcW w:w="3240" w:type="dxa"/>
            <w:tcBorders>
              <w:top w:val="nil"/>
              <w:left w:val="nil"/>
              <w:bottom w:val="nil"/>
              <w:right w:val="nil"/>
            </w:tcBorders>
            <w:shd w:val="clear" w:color="auto" w:fill="FFFFFF"/>
          </w:tcPr>
          <w:p w14:paraId="0E338051" w14:textId="77777777" w:rsidR="0024092E" w:rsidRDefault="00450581">
            <w:pPr>
              <w:adjustRightInd w:val="0"/>
              <w:rPr>
                <w:rFonts w:ascii="Times New Roman" w:hAnsi="Times New Roman"/>
                <w:color w:val="000000"/>
              </w:rPr>
            </w:pPr>
            <w:r>
              <w:rPr>
                <w:rFonts w:ascii="Times New Roman" w:hAnsi="Times New Roman"/>
                <w:color w:val="000000"/>
              </w:rPr>
              <w:lastRenderedPageBreak/>
              <w:t>TP53</w:t>
            </w:r>
          </w:p>
        </w:tc>
        <w:tc>
          <w:tcPr>
            <w:tcW w:w="2602" w:type="dxa"/>
            <w:tcBorders>
              <w:top w:val="nil"/>
              <w:left w:val="nil"/>
              <w:bottom w:val="nil"/>
              <w:right w:val="nil"/>
            </w:tcBorders>
            <w:shd w:val="clear" w:color="auto" w:fill="FFFFFF"/>
          </w:tcPr>
          <w:p w14:paraId="0E33805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5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5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5C" w14:textId="77777777">
        <w:trPr>
          <w:cantSplit/>
          <w:jc w:val="center"/>
        </w:trPr>
        <w:tc>
          <w:tcPr>
            <w:tcW w:w="3240" w:type="dxa"/>
            <w:tcBorders>
              <w:top w:val="nil"/>
              <w:left w:val="nil"/>
              <w:bottom w:val="nil"/>
              <w:right w:val="nil"/>
            </w:tcBorders>
            <w:shd w:val="clear" w:color="auto" w:fill="FFFFFF"/>
          </w:tcPr>
          <w:p w14:paraId="0E33805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5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5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62" w14:textId="77777777">
        <w:trPr>
          <w:cantSplit/>
          <w:jc w:val="center"/>
        </w:trPr>
        <w:tc>
          <w:tcPr>
            <w:tcW w:w="3240" w:type="dxa"/>
            <w:tcBorders>
              <w:top w:val="nil"/>
              <w:left w:val="nil"/>
              <w:bottom w:val="nil"/>
              <w:right w:val="nil"/>
            </w:tcBorders>
            <w:shd w:val="clear" w:color="auto" w:fill="FFFFFF"/>
          </w:tcPr>
          <w:p w14:paraId="0E33805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5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5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6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64" w14:textId="77777777">
        <w:trPr>
          <w:cantSplit/>
          <w:jc w:val="center"/>
        </w:trPr>
        <w:tc>
          <w:tcPr>
            <w:tcW w:w="12870" w:type="dxa"/>
            <w:gridSpan w:val="5"/>
            <w:tcBorders>
              <w:top w:val="nil"/>
              <w:left w:val="nil"/>
              <w:bottom w:val="nil"/>
              <w:right w:val="nil"/>
            </w:tcBorders>
            <w:shd w:val="clear" w:color="auto" w:fill="FFFFFF"/>
          </w:tcPr>
          <w:p w14:paraId="0E33806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6A" w14:textId="77777777">
        <w:trPr>
          <w:cantSplit/>
          <w:jc w:val="center"/>
        </w:trPr>
        <w:tc>
          <w:tcPr>
            <w:tcW w:w="3240" w:type="dxa"/>
            <w:tcBorders>
              <w:top w:val="nil"/>
              <w:left w:val="nil"/>
              <w:bottom w:val="nil"/>
              <w:right w:val="nil"/>
            </w:tcBorders>
            <w:shd w:val="clear" w:color="auto" w:fill="FFFFFF"/>
          </w:tcPr>
          <w:p w14:paraId="0E338065" w14:textId="77777777" w:rsidR="0024092E" w:rsidRDefault="00450581">
            <w:pPr>
              <w:adjustRightInd w:val="0"/>
              <w:rPr>
                <w:rFonts w:ascii="Times New Roman" w:hAnsi="Times New Roman"/>
                <w:color w:val="000000"/>
              </w:rPr>
            </w:pPr>
            <w:r>
              <w:rPr>
                <w:rFonts w:ascii="Times New Roman" w:hAnsi="Times New Roman"/>
                <w:color w:val="000000"/>
              </w:rPr>
              <w:t>STK11</w:t>
            </w:r>
          </w:p>
        </w:tc>
        <w:tc>
          <w:tcPr>
            <w:tcW w:w="2602" w:type="dxa"/>
            <w:tcBorders>
              <w:top w:val="nil"/>
              <w:left w:val="nil"/>
              <w:bottom w:val="nil"/>
              <w:right w:val="nil"/>
            </w:tcBorders>
            <w:shd w:val="clear" w:color="auto" w:fill="FFFFFF"/>
          </w:tcPr>
          <w:p w14:paraId="0E33806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6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6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70" w14:textId="77777777">
        <w:trPr>
          <w:cantSplit/>
          <w:jc w:val="center"/>
        </w:trPr>
        <w:tc>
          <w:tcPr>
            <w:tcW w:w="3240" w:type="dxa"/>
            <w:tcBorders>
              <w:top w:val="nil"/>
              <w:left w:val="nil"/>
              <w:bottom w:val="nil"/>
              <w:right w:val="nil"/>
            </w:tcBorders>
            <w:shd w:val="clear" w:color="auto" w:fill="FFFFFF"/>
          </w:tcPr>
          <w:p w14:paraId="0E33806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6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6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76" w14:textId="77777777">
        <w:trPr>
          <w:cantSplit/>
          <w:jc w:val="center"/>
        </w:trPr>
        <w:tc>
          <w:tcPr>
            <w:tcW w:w="3240" w:type="dxa"/>
            <w:tcBorders>
              <w:top w:val="nil"/>
              <w:left w:val="nil"/>
              <w:bottom w:val="nil"/>
              <w:right w:val="nil"/>
            </w:tcBorders>
            <w:shd w:val="clear" w:color="auto" w:fill="FFFFFF"/>
          </w:tcPr>
          <w:p w14:paraId="0E33807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7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7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7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7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78" w14:textId="77777777">
        <w:trPr>
          <w:cantSplit/>
          <w:jc w:val="center"/>
        </w:trPr>
        <w:tc>
          <w:tcPr>
            <w:tcW w:w="12870" w:type="dxa"/>
            <w:gridSpan w:val="5"/>
            <w:tcBorders>
              <w:top w:val="nil"/>
              <w:left w:val="nil"/>
              <w:bottom w:val="nil"/>
              <w:right w:val="nil"/>
            </w:tcBorders>
            <w:shd w:val="clear" w:color="auto" w:fill="FFFFFF"/>
          </w:tcPr>
          <w:p w14:paraId="0E3380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7E" w14:textId="77777777">
        <w:trPr>
          <w:cantSplit/>
          <w:jc w:val="center"/>
        </w:trPr>
        <w:tc>
          <w:tcPr>
            <w:tcW w:w="3240" w:type="dxa"/>
            <w:tcBorders>
              <w:top w:val="nil"/>
              <w:left w:val="nil"/>
              <w:bottom w:val="nil"/>
              <w:right w:val="nil"/>
            </w:tcBorders>
            <w:shd w:val="clear" w:color="auto" w:fill="FFFFFF"/>
          </w:tcPr>
          <w:p w14:paraId="0E338079" w14:textId="77777777" w:rsidR="0024092E" w:rsidRDefault="00450581">
            <w:pPr>
              <w:adjustRightInd w:val="0"/>
              <w:rPr>
                <w:rFonts w:ascii="Times New Roman" w:hAnsi="Times New Roman"/>
                <w:color w:val="000000"/>
              </w:rPr>
            </w:pPr>
            <w:r>
              <w:rPr>
                <w:rFonts w:ascii="Times New Roman" w:hAnsi="Times New Roman"/>
                <w:color w:val="000000"/>
              </w:rPr>
              <w:t>KEAP1</w:t>
            </w:r>
          </w:p>
        </w:tc>
        <w:tc>
          <w:tcPr>
            <w:tcW w:w="2602" w:type="dxa"/>
            <w:tcBorders>
              <w:top w:val="nil"/>
              <w:left w:val="nil"/>
              <w:bottom w:val="nil"/>
              <w:right w:val="nil"/>
            </w:tcBorders>
            <w:shd w:val="clear" w:color="auto" w:fill="FFFFFF"/>
          </w:tcPr>
          <w:p w14:paraId="0E33807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7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7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84" w14:textId="77777777">
        <w:trPr>
          <w:cantSplit/>
          <w:jc w:val="center"/>
        </w:trPr>
        <w:tc>
          <w:tcPr>
            <w:tcW w:w="3240" w:type="dxa"/>
            <w:tcBorders>
              <w:top w:val="nil"/>
              <w:left w:val="nil"/>
              <w:bottom w:val="nil"/>
              <w:right w:val="nil"/>
            </w:tcBorders>
            <w:shd w:val="clear" w:color="auto" w:fill="FFFFFF"/>
          </w:tcPr>
          <w:p w14:paraId="0E33807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8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8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8A" w14:textId="77777777">
        <w:trPr>
          <w:cantSplit/>
          <w:jc w:val="center"/>
        </w:trPr>
        <w:tc>
          <w:tcPr>
            <w:tcW w:w="3240" w:type="dxa"/>
            <w:tcBorders>
              <w:top w:val="nil"/>
              <w:left w:val="nil"/>
              <w:bottom w:val="nil"/>
              <w:right w:val="nil"/>
            </w:tcBorders>
            <w:shd w:val="clear" w:color="auto" w:fill="FFFFFF"/>
          </w:tcPr>
          <w:p w14:paraId="0E33808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8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8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8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8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8C" w14:textId="77777777">
        <w:trPr>
          <w:cantSplit/>
          <w:jc w:val="center"/>
        </w:trPr>
        <w:tc>
          <w:tcPr>
            <w:tcW w:w="12870" w:type="dxa"/>
            <w:gridSpan w:val="5"/>
            <w:tcBorders>
              <w:top w:val="nil"/>
              <w:left w:val="nil"/>
              <w:bottom w:val="nil"/>
              <w:right w:val="nil"/>
            </w:tcBorders>
            <w:shd w:val="clear" w:color="auto" w:fill="FFFFFF"/>
          </w:tcPr>
          <w:p w14:paraId="0E3380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92" w14:textId="77777777">
        <w:trPr>
          <w:cantSplit/>
          <w:jc w:val="center"/>
        </w:trPr>
        <w:tc>
          <w:tcPr>
            <w:tcW w:w="3240" w:type="dxa"/>
            <w:tcBorders>
              <w:top w:val="nil"/>
              <w:left w:val="nil"/>
              <w:bottom w:val="nil"/>
              <w:right w:val="nil"/>
            </w:tcBorders>
            <w:shd w:val="clear" w:color="auto" w:fill="FFFFFF"/>
          </w:tcPr>
          <w:p w14:paraId="0E33808D" w14:textId="77777777" w:rsidR="0024092E" w:rsidRDefault="00450581">
            <w:pPr>
              <w:adjustRightInd w:val="0"/>
              <w:rPr>
                <w:rFonts w:ascii="Times New Roman" w:hAnsi="Times New Roman"/>
                <w:color w:val="000000"/>
              </w:rPr>
            </w:pPr>
            <w:r>
              <w:rPr>
                <w:rFonts w:ascii="Times New Roman" w:hAnsi="Times New Roman"/>
                <w:color w:val="000000"/>
              </w:rPr>
              <w:t>EGFR</w:t>
            </w:r>
          </w:p>
        </w:tc>
        <w:tc>
          <w:tcPr>
            <w:tcW w:w="2602" w:type="dxa"/>
            <w:tcBorders>
              <w:top w:val="nil"/>
              <w:left w:val="nil"/>
              <w:bottom w:val="nil"/>
              <w:right w:val="nil"/>
            </w:tcBorders>
            <w:shd w:val="clear" w:color="auto" w:fill="FFFFFF"/>
          </w:tcPr>
          <w:p w14:paraId="0E33808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8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9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98" w14:textId="77777777">
        <w:trPr>
          <w:cantSplit/>
          <w:jc w:val="center"/>
        </w:trPr>
        <w:tc>
          <w:tcPr>
            <w:tcW w:w="3240" w:type="dxa"/>
            <w:tcBorders>
              <w:top w:val="nil"/>
              <w:left w:val="nil"/>
              <w:bottom w:val="nil"/>
              <w:right w:val="nil"/>
            </w:tcBorders>
            <w:shd w:val="clear" w:color="auto" w:fill="FFFFFF"/>
          </w:tcPr>
          <w:p w14:paraId="0E33809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9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9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9E" w14:textId="77777777">
        <w:trPr>
          <w:cantSplit/>
          <w:jc w:val="center"/>
        </w:trPr>
        <w:tc>
          <w:tcPr>
            <w:tcW w:w="3240" w:type="dxa"/>
            <w:tcBorders>
              <w:top w:val="nil"/>
              <w:left w:val="nil"/>
              <w:bottom w:val="nil"/>
              <w:right w:val="nil"/>
            </w:tcBorders>
            <w:shd w:val="clear" w:color="auto" w:fill="FFFFFF"/>
          </w:tcPr>
          <w:p w14:paraId="0E33809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9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9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9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9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A0" w14:textId="77777777">
        <w:trPr>
          <w:cantSplit/>
          <w:jc w:val="center"/>
        </w:trPr>
        <w:tc>
          <w:tcPr>
            <w:tcW w:w="12870" w:type="dxa"/>
            <w:gridSpan w:val="5"/>
            <w:tcBorders>
              <w:top w:val="nil"/>
              <w:left w:val="nil"/>
              <w:bottom w:val="nil"/>
              <w:right w:val="nil"/>
            </w:tcBorders>
            <w:shd w:val="clear" w:color="auto" w:fill="FFFFFF"/>
          </w:tcPr>
          <w:p w14:paraId="0E3380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A6" w14:textId="77777777">
        <w:trPr>
          <w:cantSplit/>
          <w:jc w:val="center"/>
        </w:trPr>
        <w:tc>
          <w:tcPr>
            <w:tcW w:w="3240" w:type="dxa"/>
            <w:tcBorders>
              <w:top w:val="nil"/>
              <w:left w:val="nil"/>
              <w:bottom w:val="nil"/>
              <w:right w:val="nil"/>
            </w:tcBorders>
            <w:shd w:val="clear" w:color="auto" w:fill="FFFFFF"/>
          </w:tcPr>
          <w:p w14:paraId="0E3380A1" w14:textId="77777777" w:rsidR="0024092E" w:rsidRDefault="00450581">
            <w:pPr>
              <w:adjustRightInd w:val="0"/>
              <w:rPr>
                <w:rFonts w:ascii="Times New Roman" w:hAnsi="Times New Roman"/>
                <w:color w:val="000000"/>
              </w:rPr>
            </w:pPr>
            <w:r>
              <w:rPr>
                <w:rFonts w:ascii="Times New Roman" w:hAnsi="Times New Roman"/>
                <w:color w:val="000000"/>
              </w:rPr>
              <w:t>BRAF</w:t>
            </w:r>
          </w:p>
        </w:tc>
        <w:tc>
          <w:tcPr>
            <w:tcW w:w="2602" w:type="dxa"/>
            <w:tcBorders>
              <w:top w:val="nil"/>
              <w:left w:val="nil"/>
              <w:bottom w:val="nil"/>
              <w:right w:val="nil"/>
            </w:tcBorders>
            <w:shd w:val="clear" w:color="auto" w:fill="FFFFFF"/>
          </w:tcPr>
          <w:p w14:paraId="0E3380A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A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A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AC" w14:textId="77777777">
        <w:trPr>
          <w:cantSplit/>
          <w:jc w:val="center"/>
        </w:trPr>
        <w:tc>
          <w:tcPr>
            <w:tcW w:w="3240" w:type="dxa"/>
            <w:tcBorders>
              <w:top w:val="nil"/>
              <w:left w:val="nil"/>
              <w:bottom w:val="nil"/>
              <w:right w:val="nil"/>
            </w:tcBorders>
            <w:shd w:val="clear" w:color="auto" w:fill="FFFFFF"/>
          </w:tcPr>
          <w:p w14:paraId="0E3380A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A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A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B2" w14:textId="77777777">
        <w:trPr>
          <w:cantSplit/>
          <w:jc w:val="center"/>
        </w:trPr>
        <w:tc>
          <w:tcPr>
            <w:tcW w:w="3240" w:type="dxa"/>
            <w:tcBorders>
              <w:top w:val="nil"/>
              <w:left w:val="nil"/>
              <w:bottom w:val="nil"/>
              <w:right w:val="nil"/>
            </w:tcBorders>
            <w:shd w:val="clear" w:color="auto" w:fill="FFFFFF"/>
          </w:tcPr>
          <w:p w14:paraId="0E3380A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A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A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B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B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B4" w14:textId="77777777">
        <w:trPr>
          <w:cantSplit/>
          <w:jc w:val="center"/>
        </w:trPr>
        <w:tc>
          <w:tcPr>
            <w:tcW w:w="12870" w:type="dxa"/>
            <w:gridSpan w:val="5"/>
            <w:tcBorders>
              <w:top w:val="nil"/>
              <w:left w:val="nil"/>
              <w:bottom w:val="nil"/>
              <w:right w:val="nil"/>
            </w:tcBorders>
            <w:shd w:val="clear" w:color="auto" w:fill="FFFFFF"/>
          </w:tcPr>
          <w:p w14:paraId="0E3380B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BA" w14:textId="77777777">
        <w:trPr>
          <w:cantSplit/>
          <w:jc w:val="center"/>
        </w:trPr>
        <w:tc>
          <w:tcPr>
            <w:tcW w:w="3240" w:type="dxa"/>
            <w:tcBorders>
              <w:top w:val="nil"/>
              <w:left w:val="nil"/>
              <w:bottom w:val="nil"/>
              <w:right w:val="nil"/>
            </w:tcBorders>
            <w:shd w:val="clear" w:color="auto" w:fill="FFFFFF"/>
          </w:tcPr>
          <w:p w14:paraId="0E3380B5" w14:textId="77777777" w:rsidR="0024092E" w:rsidRDefault="00450581">
            <w:pPr>
              <w:adjustRightInd w:val="0"/>
              <w:rPr>
                <w:rFonts w:ascii="Times New Roman" w:hAnsi="Times New Roman"/>
                <w:color w:val="000000"/>
              </w:rPr>
            </w:pPr>
            <w:r>
              <w:rPr>
                <w:rFonts w:ascii="Times New Roman" w:hAnsi="Times New Roman"/>
                <w:color w:val="000000"/>
              </w:rPr>
              <w:t>ALK</w:t>
            </w:r>
          </w:p>
        </w:tc>
        <w:tc>
          <w:tcPr>
            <w:tcW w:w="2602" w:type="dxa"/>
            <w:tcBorders>
              <w:top w:val="nil"/>
              <w:left w:val="nil"/>
              <w:bottom w:val="nil"/>
              <w:right w:val="nil"/>
            </w:tcBorders>
            <w:shd w:val="clear" w:color="auto" w:fill="FFFFFF"/>
          </w:tcPr>
          <w:p w14:paraId="0E3380B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B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B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B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C0" w14:textId="77777777">
        <w:trPr>
          <w:cantSplit/>
          <w:jc w:val="center"/>
        </w:trPr>
        <w:tc>
          <w:tcPr>
            <w:tcW w:w="3240" w:type="dxa"/>
            <w:tcBorders>
              <w:top w:val="nil"/>
              <w:left w:val="nil"/>
              <w:bottom w:val="nil"/>
              <w:right w:val="nil"/>
            </w:tcBorders>
            <w:shd w:val="clear" w:color="auto" w:fill="FFFFFF"/>
          </w:tcPr>
          <w:p w14:paraId="0E3380B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B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B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C6" w14:textId="77777777">
        <w:trPr>
          <w:cantSplit/>
          <w:jc w:val="center"/>
        </w:trPr>
        <w:tc>
          <w:tcPr>
            <w:tcW w:w="3240" w:type="dxa"/>
            <w:tcBorders>
              <w:top w:val="nil"/>
              <w:left w:val="nil"/>
              <w:bottom w:val="nil"/>
              <w:right w:val="nil"/>
            </w:tcBorders>
            <w:shd w:val="clear" w:color="auto" w:fill="FFFFFF"/>
          </w:tcPr>
          <w:p w14:paraId="0E3380C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C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C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C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C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C8" w14:textId="77777777">
        <w:trPr>
          <w:cantSplit/>
          <w:jc w:val="center"/>
        </w:trPr>
        <w:tc>
          <w:tcPr>
            <w:tcW w:w="12870" w:type="dxa"/>
            <w:gridSpan w:val="5"/>
            <w:tcBorders>
              <w:top w:val="nil"/>
              <w:left w:val="nil"/>
              <w:bottom w:val="nil"/>
              <w:right w:val="nil"/>
            </w:tcBorders>
            <w:shd w:val="clear" w:color="auto" w:fill="FFFFFF"/>
          </w:tcPr>
          <w:p w14:paraId="0E3380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CE" w14:textId="77777777">
        <w:trPr>
          <w:cantSplit/>
          <w:jc w:val="center"/>
        </w:trPr>
        <w:tc>
          <w:tcPr>
            <w:tcW w:w="3240" w:type="dxa"/>
            <w:tcBorders>
              <w:top w:val="nil"/>
              <w:left w:val="nil"/>
              <w:bottom w:val="nil"/>
              <w:right w:val="nil"/>
            </w:tcBorders>
            <w:shd w:val="clear" w:color="auto" w:fill="FFFFFF"/>
          </w:tcPr>
          <w:p w14:paraId="0E3380C9" w14:textId="77777777" w:rsidR="0024092E" w:rsidRDefault="00450581">
            <w:pPr>
              <w:adjustRightInd w:val="0"/>
              <w:rPr>
                <w:rFonts w:ascii="Times New Roman" w:hAnsi="Times New Roman"/>
                <w:color w:val="000000"/>
              </w:rPr>
            </w:pPr>
            <w:r>
              <w:rPr>
                <w:rFonts w:ascii="Times New Roman" w:hAnsi="Times New Roman"/>
                <w:color w:val="000000"/>
              </w:rPr>
              <w:t>MET</w:t>
            </w:r>
          </w:p>
        </w:tc>
        <w:tc>
          <w:tcPr>
            <w:tcW w:w="2602" w:type="dxa"/>
            <w:tcBorders>
              <w:top w:val="nil"/>
              <w:left w:val="nil"/>
              <w:bottom w:val="nil"/>
              <w:right w:val="nil"/>
            </w:tcBorders>
            <w:shd w:val="clear" w:color="auto" w:fill="FFFFFF"/>
          </w:tcPr>
          <w:p w14:paraId="0E3380C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C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C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C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D4" w14:textId="77777777">
        <w:trPr>
          <w:cantSplit/>
          <w:jc w:val="center"/>
        </w:trPr>
        <w:tc>
          <w:tcPr>
            <w:tcW w:w="3240" w:type="dxa"/>
            <w:tcBorders>
              <w:top w:val="nil"/>
              <w:left w:val="nil"/>
              <w:bottom w:val="nil"/>
              <w:right w:val="nil"/>
            </w:tcBorders>
            <w:shd w:val="clear" w:color="auto" w:fill="FFFFFF"/>
          </w:tcPr>
          <w:p w14:paraId="0E3380C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D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D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DA" w14:textId="77777777">
        <w:trPr>
          <w:cantSplit/>
          <w:jc w:val="center"/>
        </w:trPr>
        <w:tc>
          <w:tcPr>
            <w:tcW w:w="3240" w:type="dxa"/>
            <w:tcBorders>
              <w:top w:val="nil"/>
              <w:left w:val="nil"/>
              <w:bottom w:val="nil"/>
              <w:right w:val="nil"/>
            </w:tcBorders>
            <w:shd w:val="clear" w:color="auto" w:fill="FFFFFF"/>
          </w:tcPr>
          <w:p w14:paraId="0E3380D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D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D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D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D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DC" w14:textId="77777777">
        <w:trPr>
          <w:cantSplit/>
          <w:jc w:val="center"/>
        </w:trPr>
        <w:tc>
          <w:tcPr>
            <w:tcW w:w="12870" w:type="dxa"/>
            <w:gridSpan w:val="5"/>
            <w:tcBorders>
              <w:top w:val="nil"/>
              <w:left w:val="nil"/>
              <w:bottom w:val="nil"/>
              <w:right w:val="nil"/>
            </w:tcBorders>
            <w:shd w:val="clear" w:color="auto" w:fill="FFFFFF"/>
          </w:tcPr>
          <w:p w14:paraId="0E3380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E2" w14:textId="77777777">
        <w:trPr>
          <w:cantSplit/>
          <w:jc w:val="center"/>
        </w:trPr>
        <w:tc>
          <w:tcPr>
            <w:tcW w:w="3240" w:type="dxa"/>
            <w:tcBorders>
              <w:top w:val="nil"/>
              <w:left w:val="nil"/>
              <w:bottom w:val="nil"/>
              <w:right w:val="nil"/>
            </w:tcBorders>
            <w:shd w:val="clear" w:color="auto" w:fill="FFFFFF"/>
          </w:tcPr>
          <w:p w14:paraId="0E3380DD" w14:textId="77777777" w:rsidR="0024092E" w:rsidRDefault="00450581">
            <w:pPr>
              <w:adjustRightInd w:val="0"/>
              <w:rPr>
                <w:rFonts w:ascii="Times New Roman" w:hAnsi="Times New Roman"/>
                <w:color w:val="000000"/>
              </w:rPr>
            </w:pPr>
            <w:r>
              <w:rPr>
                <w:rFonts w:ascii="Times New Roman" w:hAnsi="Times New Roman"/>
                <w:color w:val="000000"/>
              </w:rPr>
              <w:t>RET</w:t>
            </w:r>
          </w:p>
        </w:tc>
        <w:tc>
          <w:tcPr>
            <w:tcW w:w="2602" w:type="dxa"/>
            <w:tcBorders>
              <w:top w:val="nil"/>
              <w:left w:val="nil"/>
              <w:bottom w:val="nil"/>
              <w:right w:val="nil"/>
            </w:tcBorders>
            <w:shd w:val="clear" w:color="auto" w:fill="FFFFFF"/>
          </w:tcPr>
          <w:p w14:paraId="0E3380D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D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E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E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E8" w14:textId="77777777">
        <w:trPr>
          <w:cantSplit/>
          <w:jc w:val="center"/>
        </w:trPr>
        <w:tc>
          <w:tcPr>
            <w:tcW w:w="3240" w:type="dxa"/>
            <w:tcBorders>
              <w:top w:val="nil"/>
              <w:left w:val="nil"/>
              <w:bottom w:val="nil"/>
              <w:right w:val="nil"/>
            </w:tcBorders>
            <w:shd w:val="clear" w:color="auto" w:fill="FFFFFF"/>
          </w:tcPr>
          <w:p w14:paraId="0E3380E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E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E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0EE" w14:textId="77777777">
        <w:trPr>
          <w:cantSplit/>
          <w:jc w:val="center"/>
        </w:trPr>
        <w:tc>
          <w:tcPr>
            <w:tcW w:w="3240" w:type="dxa"/>
            <w:tcBorders>
              <w:top w:val="nil"/>
              <w:left w:val="nil"/>
              <w:bottom w:val="nil"/>
              <w:right w:val="nil"/>
            </w:tcBorders>
            <w:shd w:val="clear" w:color="auto" w:fill="FFFFFF"/>
          </w:tcPr>
          <w:p w14:paraId="0E3380E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E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E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0E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0E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0F0" w14:textId="77777777">
        <w:trPr>
          <w:cantSplit/>
          <w:jc w:val="center"/>
        </w:trPr>
        <w:tc>
          <w:tcPr>
            <w:tcW w:w="12870" w:type="dxa"/>
            <w:gridSpan w:val="5"/>
            <w:tcBorders>
              <w:top w:val="nil"/>
              <w:left w:val="nil"/>
              <w:bottom w:val="nil"/>
              <w:right w:val="nil"/>
            </w:tcBorders>
            <w:shd w:val="clear" w:color="auto" w:fill="FFFFFF"/>
          </w:tcPr>
          <w:p w14:paraId="0E3380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0F6" w14:textId="77777777">
        <w:trPr>
          <w:cantSplit/>
          <w:jc w:val="center"/>
        </w:trPr>
        <w:tc>
          <w:tcPr>
            <w:tcW w:w="3240" w:type="dxa"/>
            <w:tcBorders>
              <w:top w:val="nil"/>
              <w:left w:val="nil"/>
              <w:bottom w:val="nil"/>
              <w:right w:val="nil"/>
            </w:tcBorders>
            <w:shd w:val="clear" w:color="auto" w:fill="FFFFFF"/>
          </w:tcPr>
          <w:p w14:paraId="0E3380F1" w14:textId="77777777" w:rsidR="0024092E" w:rsidRDefault="00450581">
            <w:pPr>
              <w:adjustRightInd w:val="0"/>
              <w:rPr>
                <w:rFonts w:ascii="Times New Roman" w:hAnsi="Times New Roman"/>
                <w:color w:val="000000"/>
              </w:rPr>
            </w:pPr>
            <w:r>
              <w:rPr>
                <w:rFonts w:ascii="Times New Roman" w:hAnsi="Times New Roman"/>
                <w:color w:val="000000"/>
              </w:rPr>
              <w:t>ROS1</w:t>
            </w:r>
          </w:p>
        </w:tc>
        <w:tc>
          <w:tcPr>
            <w:tcW w:w="2602" w:type="dxa"/>
            <w:tcBorders>
              <w:top w:val="nil"/>
              <w:left w:val="nil"/>
              <w:bottom w:val="nil"/>
              <w:right w:val="nil"/>
            </w:tcBorders>
            <w:shd w:val="clear" w:color="auto" w:fill="FFFFFF"/>
          </w:tcPr>
          <w:p w14:paraId="0E3380F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0F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0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0F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0FC" w14:textId="77777777">
        <w:trPr>
          <w:cantSplit/>
          <w:jc w:val="center"/>
        </w:trPr>
        <w:tc>
          <w:tcPr>
            <w:tcW w:w="3240" w:type="dxa"/>
            <w:tcBorders>
              <w:top w:val="nil"/>
              <w:left w:val="nil"/>
              <w:bottom w:val="nil"/>
              <w:right w:val="nil"/>
            </w:tcBorders>
            <w:shd w:val="clear" w:color="auto" w:fill="FFFFFF"/>
          </w:tcPr>
          <w:p w14:paraId="0E3380F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F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F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0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0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02" w14:textId="77777777">
        <w:trPr>
          <w:cantSplit/>
          <w:jc w:val="center"/>
        </w:trPr>
        <w:tc>
          <w:tcPr>
            <w:tcW w:w="3240" w:type="dxa"/>
            <w:tcBorders>
              <w:top w:val="nil"/>
              <w:left w:val="nil"/>
              <w:bottom w:val="nil"/>
              <w:right w:val="nil"/>
            </w:tcBorders>
            <w:shd w:val="clear" w:color="auto" w:fill="FFFFFF"/>
          </w:tcPr>
          <w:p w14:paraId="0E3380F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0F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0F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0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0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04" w14:textId="77777777">
        <w:trPr>
          <w:cantSplit/>
          <w:jc w:val="center"/>
        </w:trPr>
        <w:tc>
          <w:tcPr>
            <w:tcW w:w="12870" w:type="dxa"/>
            <w:gridSpan w:val="5"/>
            <w:tcBorders>
              <w:top w:val="nil"/>
              <w:left w:val="nil"/>
              <w:bottom w:val="nil"/>
              <w:right w:val="nil"/>
            </w:tcBorders>
            <w:shd w:val="clear" w:color="auto" w:fill="FFFFFF"/>
          </w:tcPr>
          <w:p w14:paraId="0E33810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0A" w14:textId="77777777">
        <w:trPr>
          <w:cantSplit/>
          <w:jc w:val="center"/>
        </w:trPr>
        <w:tc>
          <w:tcPr>
            <w:tcW w:w="3240" w:type="dxa"/>
            <w:tcBorders>
              <w:top w:val="nil"/>
              <w:left w:val="nil"/>
              <w:bottom w:val="nil"/>
              <w:right w:val="nil"/>
            </w:tcBorders>
            <w:shd w:val="clear" w:color="auto" w:fill="FFFFFF"/>
          </w:tcPr>
          <w:p w14:paraId="0E338105" w14:textId="77777777" w:rsidR="0024092E" w:rsidRDefault="00450581">
            <w:pPr>
              <w:adjustRightInd w:val="0"/>
              <w:rPr>
                <w:rFonts w:ascii="Times New Roman" w:hAnsi="Times New Roman"/>
                <w:color w:val="000000"/>
              </w:rPr>
            </w:pPr>
            <w:r>
              <w:rPr>
                <w:rFonts w:ascii="Times New Roman" w:hAnsi="Times New Roman"/>
                <w:color w:val="000000"/>
              </w:rPr>
              <w:t>ERBB2</w:t>
            </w:r>
          </w:p>
        </w:tc>
        <w:tc>
          <w:tcPr>
            <w:tcW w:w="2602" w:type="dxa"/>
            <w:tcBorders>
              <w:top w:val="nil"/>
              <w:left w:val="nil"/>
              <w:bottom w:val="nil"/>
              <w:right w:val="nil"/>
            </w:tcBorders>
            <w:shd w:val="clear" w:color="auto" w:fill="FFFFFF"/>
          </w:tcPr>
          <w:p w14:paraId="0E33810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0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0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10" w14:textId="77777777">
        <w:trPr>
          <w:cantSplit/>
          <w:jc w:val="center"/>
        </w:trPr>
        <w:tc>
          <w:tcPr>
            <w:tcW w:w="3240" w:type="dxa"/>
            <w:tcBorders>
              <w:top w:val="nil"/>
              <w:left w:val="nil"/>
              <w:bottom w:val="nil"/>
              <w:right w:val="nil"/>
            </w:tcBorders>
            <w:shd w:val="clear" w:color="auto" w:fill="FFFFFF"/>
          </w:tcPr>
          <w:p w14:paraId="0E33810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0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0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16" w14:textId="77777777">
        <w:trPr>
          <w:cantSplit/>
          <w:jc w:val="center"/>
        </w:trPr>
        <w:tc>
          <w:tcPr>
            <w:tcW w:w="3240" w:type="dxa"/>
            <w:tcBorders>
              <w:top w:val="nil"/>
              <w:left w:val="nil"/>
              <w:bottom w:val="nil"/>
              <w:right w:val="nil"/>
            </w:tcBorders>
            <w:shd w:val="clear" w:color="auto" w:fill="FFFFFF"/>
          </w:tcPr>
          <w:p w14:paraId="0E33811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1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1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1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18" w14:textId="77777777">
        <w:trPr>
          <w:cantSplit/>
          <w:jc w:val="center"/>
        </w:trPr>
        <w:tc>
          <w:tcPr>
            <w:tcW w:w="12870" w:type="dxa"/>
            <w:gridSpan w:val="5"/>
            <w:tcBorders>
              <w:top w:val="nil"/>
              <w:left w:val="nil"/>
              <w:bottom w:val="nil"/>
              <w:right w:val="nil"/>
            </w:tcBorders>
            <w:shd w:val="clear" w:color="auto" w:fill="FFFFFF"/>
          </w:tcPr>
          <w:p w14:paraId="0E338117"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811E" w14:textId="77777777">
        <w:trPr>
          <w:cantSplit/>
          <w:jc w:val="center"/>
        </w:trPr>
        <w:tc>
          <w:tcPr>
            <w:tcW w:w="3240" w:type="dxa"/>
            <w:tcBorders>
              <w:top w:val="nil"/>
              <w:left w:val="nil"/>
              <w:bottom w:val="nil"/>
              <w:right w:val="nil"/>
            </w:tcBorders>
            <w:shd w:val="clear" w:color="auto" w:fill="FFFFFF"/>
          </w:tcPr>
          <w:p w14:paraId="0E338119" w14:textId="77777777" w:rsidR="0024092E" w:rsidRDefault="00450581">
            <w:pPr>
              <w:adjustRightInd w:val="0"/>
              <w:rPr>
                <w:rFonts w:ascii="Times New Roman" w:hAnsi="Times New Roman"/>
                <w:color w:val="000000"/>
              </w:rPr>
            </w:pPr>
            <w:r>
              <w:rPr>
                <w:rFonts w:ascii="Times New Roman" w:hAnsi="Times New Roman"/>
                <w:color w:val="000000"/>
              </w:rPr>
              <w:t>NTRK1</w:t>
            </w:r>
          </w:p>
        </w:tc>
        <w:tc>
          <w:tcPr>
            <w:tcW w:w="2602" w:type="dxa"/>
            <w:tcBorders>
              <w:top w:val="nil"/>
              <w:left w:val="nil"/>
              <w:bottom w:val="nil"/>
              <w:right w:val="nil"/>
            </w:tcBorders>
            <w:shd w:val="clear" w:color="auto" w:fill="FFFFFF"/>
          </w:tcPr>
          <w:p w14:paraId="0E33811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1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1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24" w14:textId="77777777">
        <w:trPr>
          <w:cantSplit/>
          <w:jc w:val="center"/>
        </w:trPr>
        <w:tc>
          <w:tcPr>
            <w:tcW w:w="3240" w:type="dxa"/>
            <w:tcBorders>
              <w:top w:val="nil"/>
              <w:left w:val="nil"/>
              <w:bottom w:val="nil"/>
              <w:right w:val="nil"/>
            </w:tcBorders>
            <w:shd w:val="clear" w:color="auto" w:fill="FFFFFF"/>
          </w:tcPr>
          <w:p w14:paraId="0E33811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2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2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2A" w14:textId="77777777">
        <w:trPr>
          <w:cantSplit/>
          <w:jc w:val="center"/>
        </w:trPr>
        <w:tc>
          <w:tcPr>
            <w:tcW w:w="3240" w:type="dxa"/>
            <w:tcBorders>
              <w:top w:val="nil"/>
              <w:left w:val="nil"/>
              <w:bottom w:val="nil"/>
              <w:right w:val="nil"/>
            </w:tcBorders>
            <w:shd w:val="clear" w:color="auto" w:fill="FFFFFF"/>
          </w:tcPr>
          <w:p w14:paraId="0E33812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2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2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2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2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2C" w14:textId="77777777">
        <w:trPr>
          <w:cantSplit/>
          <w:jc w:val="center"/>
        </w:trPr>
        <w:tc>
          <w:tcPr>
            <w:tcW w:w="12870" w:type="dxa"/>
            <w:gridSpan w:val="5"/>
            <w:tcBorders>
              <w:top w:val="nil"/>
              <w:left w:val="nil"/>
              <w:bottom w:val="nil"/>
              <w:right w:val="nil"/>
            </w:tcBorders>
            <w:shd w:val="clear" w:color="auto" w:fill="FFFFFF"/>
          </w:tcPr>
          <w:p w14:paraId="0E3381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32" w14:textId="77777777">
        <w:trPr>
          <w:cantSplit/>
          <w:jc w:val="center"/>
        </w:trPr>
        <w:tc>
          <w:tcPr>
            <w:tcW w:w="3240" w:type="dxa"/>
            <w:tcBorders>
              <w:top w:val="nil"/>
              <w:left w:val="nil"/>
              <w:bottom w:val="nil"/>
              <w:right w:val="nil"/>
            </w:tcBorders>
            <w:shd w:val="clear" w:color="auto" w:fill="FFFFFF"/>
          </w:tcPr>
          <w:p w14:paraId="0E33812D" w14:textId="77777777" w:rsidR="0024092E" w:rsidRDefault="00450581">
            <w:pPr>
              <w:adjustRightInd w:val="0"/>
              <w:rPr>
                <w:rFonts w:ascii="Times New Roman" w:hAnsi="Times New Roman"/>
                <w:color w:val="000000"/>
              </w:rPr>
            </w:pPr>
            <w:r>
              <w:rPr>
                <w:rFonts w:ascii="Times New Roman" w:hAnsi="Times New Roman"/>
                <w:color w:val="000000"/>
              </w:rPr>
              <w:t>NTRK2</w:t>
            </w:r>
          </w:p>
        </w:tc>
        <w:tc>
          <w:tcPr>
            <w:tcW w:w="2602" w:type="dxa"/>
            <w:tcBorders>
              <w:top w:val="nil"/>
              <w:left w:val="nil"/>
              <w:bottom w:val="nil"/>
              <w:right w:val="nil"/>
            </w:tcBorders>
            <w:shd w:val="clear" w:color="auto" w:fill="FFFFFF"/>
          </w:tcPr>
          <w:p w14:paraId="0E33812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2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3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38" w14:textId="77777777">
        <w:trPr>
          <w:cantSplit/>
          <w:jc w:val="center"/>
        </w:trPr>
        <w:tc>
          <w:tcPr>
            <w:tcW w:w="3240" w:type="dxa"/>
            <w:tcBorders>
              <w:top w:val="nil"/>
              <w:left w:val="nil"/>
              <w:bottom w:val="nil"/>
              <w:right w:val="nil"/>
            </w:tcBorders>
            <w:shd w:val="clear" w:color="auto" w:fill="FFFFFF"/>
          </w:tcPr>
          <w:p w14:paraId="0E33813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3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3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3E" w14:textId="77777777">
        <w:trPr>
          <w:cantSplit/>
          <w:jc w:val="center"/>
        </w:trPr>
        <w:tc>
          <w:tcPr>
            <w:tcW w:w="3240" w:type="dxa"/>
            <w:tcBorders>
              <w:top w:val="nil"/>
              <w:left w:val="nil"/>
              <w:bottom w:val="nil"/>
              <w:right w:val="nil"/>
            </w:tcBorders>
            <w:shd w:val="clear" w:color="auto" w:fill="FFFFFF"/>
          </w:tcPr>
          <w:p w14:paraId="0E33813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3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3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3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3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40" w14:textId="77777777">
        <w:trPr>
          <w:cantSplit/>
          <w:jc w:val="center"/>
        </w:trPr>
        <w:tc>
          <w:tcPr>
            <w:tcW w:w="12870" w:type="dxa"/>
            <w:gridSpan w:val="5"/>
            <w:tcBorders>
              <w:top w:val="nil"/>
              <w:left w:val="nil"/>
              <w:bottom w:val="nil"/>
              <w:right w:val="nil"/>
            </w:tcBorders>
            <w:shd w:val="clear" w:color="auto" w:fill="FFFFFF"/>
          </w:tcPr>
          <w:p w14:paraId="0E3381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46" w14:textId="77777777">
        <w:trPr>
          <w:cantSplit/>
          <w:jc w:val="center"/>
        </w:trPr>
        <w:tc>
          <w:tcPr>
            <w:tcW w:w="3240" w:type="dxa"/>
            <w:tcBorders>
              <w:top w:val="nil"/>
              <w:left w:val="nil"/>
              <w:bottom w:val="nil"/>
              <w:right w:val="nil"/>
            </w:tcBorders>
            <w:shd w:val="clear" w:color="auto" w:fill="FFFFFF"/>
          </w:tcPr>
          <w:p w14:paraId="0E338141" w14:textId="77777777" w:rsidR="0024092E" w:rsidRDefault="00450581">
            <w:pPr>
              <w:adjustRightInd w:val="0"/>
              <w:rPr>
                <w:rFonts w:ascii="Times New Roman" w:hAnsi="Times New Roman"/>
                <w:color w:val="000000"/>
              </w:rPr>
            </w:pPr>
            <w:r>
              <w:rPr>
                <w:rFonts w:ascii="Times New Roman" w:hAnsi="Times New Roman"/>
                <w:color w:val="000000"/>
              </w:rPr>
              <w:t>NTRK3</w:t>
            </w:r>
          </w:p>
        </w:tc>
        <w:tc>
          <w:tcPr>
            <w:tcW w:w="2602" w:type="dxa"/>
            <w:tcBorders>
              <w:top w:val="nil"/>
              <w:left w:val="nil"/>
              <w:bottom w:val="nil"/>
              <w:right w:val="nil"/>
            </w:tcBorders>
            <w:shd w:val="clear" w:color="auto" w:fill="FFFFFF"/>
          </w:tcPr>
          <w:p w14:paraId="0E33814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4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4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4C" w14:textId="77777777">
        <w:trPr>
          <w:cantSplit/>
          <w:jc w:val="center"/>
        </w:trPr>
        <w:tc>
          <w:tcPr>
            <w:tcW w:w="3240" w:type="dxa"/>
            <w:tcBorders>
              <w:top w:val="nil"/>
              <w:left w:val="nil"/>
              <w:bottom w:val="nil"/>
              <w:right w:val="nil"/>
            </w:tcBorders>
            <w:shd w:val="clear" w:color="auto" w:fill="FFFFFF"/>
          </w:tcPr>
          <w:p w14:paraId="0E33814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4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4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52" w14:textId="77777777">
        <w:trPr>
          <w:cantSplit/>
          <w:jc w:val="center"/>
        </w:trPr>
        <w:tc>
          <w:tcPr>
            <w:tcW w:w="3240" w:type="dxa"/>
            <w:tcBorders>
              <w:top w:val="nil"/>
              <w:left w:val="nil"/>
              <w:bottom w:val="nil"/>
              <w:right w:val="nil"/>
            </w:tcBorders>
            <w:shd w:val="clear" w:color="auto" w:fill="FFFFFF"/>
          </w:tcPr>
          <w:p w14:paraId="0E33814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4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4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5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5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54" w14:textId="77777777">
        <w:trPr>
          <w:cantSplit/>
          <w:jc w:val="center"/>
        </w:trPr>
        <w:tc>
          <w:tcPr>
            <w:tcW w:w="12870" w:type="dxa"/>
            <w:gridSpan w:val="5"/>
            <w:tcBorders>
              <w:top w:val="nil"/>
              <w:left w:val="nil"/>
              <w:bottom w:val="nil"/>
              <w:right w:val="nil"/>
            </w:tcBorders>
            <w:shd w:val="clear" w:color="auto" w:fill="FFFFFF"/>
          </w:tcPr>
          <w:p w14:paraId="0E3381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5A" w14:textId="77777777">
        <w:trPr>
          <w:cantSplit/>
          <w:jc w:val="center"/>
        </w:trPr>
        <w:tc>
          <w:tcPr>
            <w:tcW w:w="3240" w:type="dxa"/>
            <w:tcBorders>
              <w:top w:val="nil"/>
              <w:left w:val="nil"/>
              <w:bottom w:val="nil"/>
              <w:right w:val="nil"/>
            </w:tcBorders>
            <w:shd w:val="clear" w:color="auto" w:fill="FFFFFF"/>
          </w:tcPr>
          <w:p w14:paraId="0E338155" w14:textId="77777777" w:rsidR="0024092E" w:rsidRDefault="00450581">
            <w:pPr>
              <w:adjustRightInd w:val="0"/>
              <w:rPr>
                <w:rFonts w:ascii="Times New Roman" w:hAnsi="Times New Roman"/>
                <w:color w:val="000000"/>
              </w:rPr>
            </w:pPr>
            <w:proofErr w:type="gramStart"/>
            <w:r>
              <w:rPr>
                <w:rFonts w:ascii="Times New Roman" w:hAnsi="Times New Roman"/>
                <w:color w:val="000000"/>
              </w:rPr>
              <w:t>KRAS(</w:t>
            </w:r>
            <w:proofErr w:type="gramEnd"/>
            <w:r>
              <w:rPr>
                <w:rFonts w:ascii="Times New Roman" w:hAnsi="Times New Roman"/>
                <w:color w:val="000000"/>
              </w:rPr>
              <w:t>other than G12C)</w:t>
            </w:r>
          </w:p>
        </w:tc>
        <w:tc>
          <w:tcPr>
            <w:tcW w:w="2602" w:type="dxa"/>
            <w:tcBorders>
              <w:top w:val="nil"/>
              <w:left w:val="nil"/>
              <w:bottom w:val="nil"/>
              <w:right w:val="nil"/>
            </w:tcBorders>
            <w:shd w:val="clear" w:color="auto" w:fill="FFFFFF"/>
          </w:tcPr>
          <w:p w14:paraId="0E33815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5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5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60" w14:textId="77777777">
        <w:trPr>
          <w:cantSplit/>
          <w:jc w:val="center"/>
        </w:trPr>
        <w:tc>
          <w:tcPr>
            <w:tcW w:w="3240" w:type="dxa"/>
            <w:tcBorders>
              <w:top w:val="nil"/>
              <w:left w:val="nil"/>
              <w:bottom w:val="nil"/>
              <w:right w:val="nil"/>
            </w:tcBorders>
            <w:shd w:val="clear" w:color="auto" w:fill="FFFFFF"/>
          </w:tcPr>
          <w:p w14:paraId="0E33815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5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5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66" w14:textId="77777777">
        <w:trPr>
          <w:cantSplit/>
          <w:jc w:val="center"/>
        </w:trPr>
        <w:tc>
          <w:tcPr>
            <w:tcW w:w="3240" w:type="dxa"/>
            <w:tcBorders>
              <w:top w:val="nil"/>
              <w:left w:val="nil"/>
              <w:bottom w:val="nil"/>
              <w:right w:val="nil"/>
            </w:tcBorders>
            <w:shd w:val="clear" w:color="auto" w:fill="FFFFFF"/>
          </w:tcPr>
          <w:p w14:paraId="0E33816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6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6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6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68" w14:textId="77777777">
        <w:trPr>
          <w:cantSplit/>
          <w:jc w:val="center"/>
        </w:trPr>
        <w:tc>
          <w:tcPr>
            <w:tcW w:w="12870" w:type="dxa"/>
            <w:gridSpan w:val="5"/>
            <w:tcBorders>
              <w:top w:val="nil"/>
              <w:left w:val="nil"/>
              <w:bottom w:val="nil"/>
              <w:right w:val="nil"/>
            </w:tcBorders>
            <w:shd w:val="clear" w:color="auto" w:fill="FFFFFF"/>
          </w:tcPr>
          <w:p w14:paraId="0E3381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6E" w14:textId="77777777">
        <w:trPr>
          <w:cantSplit/>
          <w:jc w:val="center"/>
        </w:trPr>
        <w:tc>
          <w:tcPr>
            <w:tcW w:w="3240" w:type="dxa"/>
            <w:tcBorders>
              <w:top w:val="nil"/>
              <w:left w:val="nil"/>
              <w:bottom w:val="nil"/>
              <w:right w:val="nil"/>
            </w:tcBorders>
            <w:shd w:val="clear" w:color="auto" w:fill="FFFFFF"/>
          </w:tcPr>
          <w:p w14:paraId="0E338169" w14:textId="77777777" w:rsidR="0024092E" w:rsidRDefault="00450581">
            <w:pPr>
              <w:adjustRightInd w:val="0"/>
              <w:rPr>
                <w:rFonts w:ascii="Times New Roman" w:hAnsi="Times New Roman"/>
                <w:color w:val="000000"/>
              </w:rPr>
            </w:pPr>
            <w:r>
              <w:rPr>
                <w:rFonts w:ascii="Times New Roman" w:hAnsi="Times New Roman"/>
                <w:color w:val="000000"/>
              </w:rPr>
              <w:t>NRAS</w:t>
            </w:r>
          </w:p>
        </w:tc>
        <w:tc>
          <w:tcPr>
            <w:tcW w:w="2602" w:type="dxa"/>
            <w:tcBorders>
              <w:top w:val="nil"/>
              <w:left w:val="nil"/>
              <w:bottom w:val="nil"/>
              <w:right w:val="nil"/>
            </w:tcBorders>
            <w:shd w:val="clear" w:color="auto" w:fill="FFFFFF"/>
          </w:tcPr>
          <w:p w14:paraId="0E33816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6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6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74" w14:textId="77777777">
        <w:trPr>
          <w:cantSplit/>
          <w:jc w:val="center"/>
        </w:trPr>
        <w:tc>
          <w:tcPr>
            <w:tcW w:w="3240" w:type="dxa"/>
            <w:tcBorders>
              <w:top w:val="nil"/>
              <w:left w:val="nil"/>
              <w:bottom w:val="nil"/>
              <w:right w:val="nil"/>
            </w:tcBorders>
            <w:shd w:val="clear" w:color="auto" w:fill="FFFFFF"/>
          </w:tcPr>
          <w:p w14:paraId="0E33816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7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7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7A" w14:textId="77777777">
        <w:trPr>
          <w:cantSplit/>
          <w:jc w:val="center"/>
        </w:trPr>
        <w:tc>
          <w:tcPr>
            <w:tcW w:w="3240" w:type="dxa"/>
            <w:tcBorders>
              <w:top w:val="nil"/>
              <w:left w:val="nil"/>
              <w:bottom w:val="nil"/>
              <w:right w:val="nil"/>
            </w:tcBorders>
            <w:shd w:val="clear" w:color="auto" w:fill="FFFFFF"/>
          </w:tcPr>
          <w:p w14:paraId="0E33817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7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7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7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7C" w14:textId="77777777">
        <w:trPr>
          <w:cantSplit/>
          <w:jc w:val="center"/>
        </w:trPr>
        <w:tc>
          <w:tcPr>
            <w:tcW w:w="12870" w:type="dxa"/>
            <w:gridSpan w:val="5"/>
            <w:tcBorders>
              <w:top w:val="nil"/>
              <w:left w:val="nil"/>
              <w:bottom w:val="nil"/>
              <w:right w:val="nil"/>
            </w:tcBorders>
            <w:shd w:val="clear" w:color="auto" w:fill="FFFFFF"/>
          </w:tcPr>
          <w:p w14:paraId="0E3381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82" w14:textId="77777777">
        <w:trPr>
          <w:cantSplit/>
          <w:jc w:val="center"/>
        </w:trPr>
        <w:tc>
          <w:tcPr>
            <w:tcW w:w="3240" w:type="dxa"/>
            <w:tcBorders>
              <w:top w:val="nil"/>
              <w:left w:val="nil"/>
              <w:bottom w:val="nil"/>
              <w:right w:val="nil"/>
            </w:tcBorders>
            <w:shd w:val="clear" w:color="auto" w:fill="FFFFFF"/>
          </w:tcPr>
          <w:p w14:paraId="0E33817D" w14:textId="77777777" w:rsidR="0024092E" w:rsidRDefault="00450581">
            <w:pPr>
              <w:adjustRightInd w:val="0"/>
              <w:rPr>
                <w:rFonts w:ascii="Times New Roman" w:hAnsi="Times New Roman"/>
                <w:color w:val="000000"/>
              </w:rPr>
            </w:pPr>
            <w:r>
              <w:rPr>
                <w:rFonts w:ascii="Times New Roman" w:hAnsi="Times New Roman"/>
                <w:color w:val="000000"/>
              </w:rPr>
              <w:t>HRAS</w:t>
            </w:r>
          </w:p>
        </w:tc>
        <w:tc>
          <w:tcPr>
            <w:tcW w:w="2602" w:type="dxa"/>
            <w:tcBorders>
              <w:top w:val="nil"/>
              <w:left w:val="nil"/>
              <w:bottom w:val="nil"/>
              <w:right w:val="nil"/>
            </w:tcBorders>
            <w:shd w:val="clear" w:color="auto" w:fill="FFFFFF"/>
          </w:tcPr>
          <w:p w14:paraId="0E33817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7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8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88" w14:textId="77777777">
        <w:trPr>
          <w:cantSplit/>
          <w:jc w:val="center"/>
        </w:trPr>
        <w:tc>
          <w:tcPr>
            <w:tcW w:w="3240" w:type="dxa"/>
            <w:tcBorders>
              <w:top w:val="nil"/>
              <w:left w:val="nil"/>
              <w:bottom w:val="nil"/>
              <w:right w:val="nil"/>
            </w:tcBorders>
            <w:shd w:val="clear" w:color="auto" w:fill="FFFFFF"/>
          </w:tcPr>
          <w:p w14:paraId="0E33818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8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8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8E" w14:textId="77777777">
        <w:trPr>
          <w:cantSplit/>
          <w:jc w:val="center"/>
        </w:trPr>
        <w:tc>
          <w:tcPr>
            <w:tcW w:w="3240" w:type="dxa"/>
            <w:tcBorders>
              <w:top w:val="nil"/>
              <w:left w:val="nil"/>
              <w:bottom w:val="nil"/>
              <w:right w:val="nil"/>
            </w:tcBorders>
            <w:shd w:val="clear" w:color="auto" w:fill="FFFFFF"/>
          </w:tcPr>
          <w:p w14:paraId="0E33818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8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8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8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90" w14:textId="77777777">
        <w:trPr>
          <w:cantSplit/>
          <w:jc w:val="center"/>
        </w:trPr>
        <w:tc>
          <w:tcPr>
            <w:tcW w:w="12870" w:type="dxa"/>
            <w:gridSpan w:val="5"/>
            <w:tcBorders>
              <w:top w:val="nil"/>
              <w:left w:val="nil"/>
              <w:bottom w:val="nil"/>
              <w:right w:val="nil"/>
            </w:tcBorders>
            <w:shd w:val="clear" w:color="auto" w:fill="FFFFFF"/>
          </w:tcPr>
          <w:p w14:paraId="0E3381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96" w14:textId="77777777">
        <w:trPr>
          <w:cantSplit/>
          <w:jc w:val="center"/>
        </w:trPr>
        <w:tc>
          <w:tcPr>
            <w:tcW w:w="3240" w:type="dxa"/>
            <w:tcBorders>
              <w:top w:val="nil"/>
              <w:left w:val="nil"/>
              <w:bottom w:val="nil"/>
              <w:right w:val="nil"/>
            </w:tcBorders>
            <w:shd w:val="clear" w:color="auto" w:fill="FFFFFF"/>
          </w:tcPr>
          <w:p w14:paraId="0E338191" w14:textId="77777777" w:rsidR="0024092E" w:rsidRDefault="00450581">
            <w:pPr>
              <w:adjustRightInd w:val="0"/>
              <w:rPr>
                <w:rFonts w:ascii="Times New Roman" w:hAnsi="Times New Roman"/>
                <w:color w:val="000000"/>
              </w:rPr>
            </w:pPr>
            <w:r>
              <w:rPr>
                <w:rFonts w:ascii="Times New Roman" w:hAnsi="Times New Roman"/>
                <w:color w:val="000000"/>
              </w:rPr>
              <w:t>PIK3CA</w:t>
            </w:r>
          </w:p>
        </w:tc>
        <w:tc>
          <w:tcPr>
            <w:tcW w:w="2602" w:type="dxa"/>
            <w:tcBorders>
              <w:top w:val="nil"/>
              <w:left w:val="nil"/>
              <w:bottom w:val="nil"/>
              <w:right w:val="nil"/>
            </w:tcBorders>
            <w:shd w:val="clear" w:color="auto" w:fill="FFFFFF"/>
          </w:tcPr>
          <w:p w14:paraId="0E33819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9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9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9C" w14:textId="77777777">
        <w:trPr>
          <w:cantSplit/>
          <w:jc w:val="center"/>
        </w:trPr>
        <w:tc>
          <w:tcPr>
            <w:tcW w:w="3240" w:type="dxa"/>
            <w:tcBorders>
              <w:top w:val="nil"/>
              <w:left w:val="nil"/>
              <w:bottom w:val="nil"/>
              <w:right w:val="nil"/>
            </w:tcBorders>
            <w:shd w:val="clear" w:color="auto" w:fill="FFFFFF"/>
          </w:tcPr>
          <w:p w14:paraId="0E33819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9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9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A2" w14:textId="77777777">
        <w:trPr>
          <w:cantSplit/>
          <w:jc w:val="center"/>
        </w:trPr>
        <w:tc>
          <w:tcPr>
            <w:tcW w:w="3240" w:type="dxa"/>
            <w:tcBorders>
              <w:top w:val="nil"/>
              <w:left w:val="nil"/>
              <w:bottom w:val="nil"/>
              <w:right w:val="nil"/>
            </w:tcBorders>
            <w:shd w:val="clear" w:color="auto" w:fill="FFFFFF"/>
          </w:tcPr>
          <w:p w14:paraId="0E33819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9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9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A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A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A4" w14:textId="77777777">
        <w:trPr>
          <w:cantSplit/>
          <w:jc w:val="center"/>
        </w:trPr>
        <w:tc>
          <w:tcPr>
            <w:tcW w:w="12870" w:type="dxa"/>
            <w:gridSpan w:val="5"/>
            <w:tcBorders>
              <w:top w:val="nil"/>
              <w:left w:val="nil"/>
              <w:bottom w:val="nil"/>
              <w:right w:val="nil"/>
            </w:tcBorders>
            <w:shd w:val="clear" w:color="auto" w:fill="FFFFFF"/>
          </w:tcPr>
          <w:p w14:paraId="0E3381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AA" w14:textId="77777777">
        <w:trPr>
          <w:cantSplit/>
          <w:jc w:val="center"/>
        </w:trPr>
        <w:tc>
          <w:tcPr>
            <w:tcW w:w="3240" w:type="dxa"/>
            <w:tcBorders>
              <w:top w:val="nil"/>
              <w:left w:val="nil"/>
              <w:bottom w:val="nil"/>
              <w:right w:val="nil"/>
            </w:tcBorders>
            <w:shd w:val="clear" w:color="auto" w:fill="FFFFFF"/>
          </w:tcPr>
          <w:p w14:paraId="0E3381A5" w14:textId="77777777" w:rsidR="0024092E" w:rsidRDefault="00450581">
            <w:pPr>
              <w:adjustRightInd w:val="0"/>
              <w:rPr>
                <w:rFonts w:ascii="Times New Roman" w:hAnsi="Times New Roman"/>
                <w:color w:val="000000"/>
              </w:rPr>
            </w:pPr>
            <w:r>
              <w:rPr>
                <w:rFonts w:ascii="Times New Roman" w:hAnsi="Times New Roman"/>
                <w:color w:val="000000"/>
              </w:rPr>
              <w:t>PIK3R1</w:t>
            </w:r>
          </w:p>
        </w:tc>
        <w:tc>
          <w:tcPr>
            <w:tcW w:w="2602" w:type="dxa"/>
            <w:tcBorders>
              <w:top w:val="nil"/>
              <w:left w:val="nil"/>
              <w:bottom w:val="nil"/>
              <w:right w:val="nil"/>
            </w:tcBorders>
            <w:shd w:val="clear" w:color="auto" w:fill="FFFFFF"/>
          </w:tcPr>
          <w:p w14:paraId="0E3381A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A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A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B0" w14:textId="77777777">
        <w:trPr>
          <w:cantSplit/>
          <w:jc w:val="center"/>
        </w:trPr>
        <w:tc>
          <w:tcPr>
            <w:tcW w:w="3240" w:type="dxa"/>
            <w:tcBorders>
              <w:top w:val="nil"/>
              <w:left w:val="nil"/>
              <w:bottom w:val="nil"/>
              <w:right w:val="nil"/>
            </w:tcBorders>
            <w:shd w:val="clear" w:color="auto" w:fill="FFFFFF"/>
          </w:tcPr>
          <w:p w14:paraId="0E3381A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A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A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B6" w14:textId="77777777">
        <w:trPr>
          <w:cantSplit/>
          <w:jc w:val="center"/>
        </w:trPr>
        <w:tc>
          <w:tcPr>
            <w:tcW w:w="3240" w:type="dxa"/>
            <w:tcBorders>
              <w:top w:val="nil"/>
              <w:left w:val="nil"/>
              <w:bottom w:val="nil"/>
              <w:right w:val="nil"/>
            </w:tcBorders>
            <w:shd w:val="clear" w:color="auto" w:fill="FFFFFF"/>
          </w:tcPr>
          <w:p w14:paraId="0E3381B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B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B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B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B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B8" w14:textId="77777777">
        <w:trPr>
          <w:cantSplit/>
          <w:jc w:val="center"/>
        </w:trPr>
        <w:tc>
          <w:tcPr>
            <w:tcW w:w="12870" w:type="dxa"/>
            <w:gridSpan w:val="5"/>
            <w:tcBorders>
              <w:top w:val="nil"/>
              <w:left w:val="nil"/>
              <w:bottom w:val="nil"/>
              <w:right w:val="nil"/>
            </w:tcBorders>
            <w:shd w:val="clear" w:color="auto" w:fill="FFFFFF"/>
          </w:tcPr>
          <w:p w14:paraId="0E3381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BE" w14:textId="77777777">
        <w:trPr>
          <w:cantSplit/>
          <w:jc w:val="center"/>
        </w:trPr>
        <w:tc>
          <w:tcPr>
            <w:tcW w:w="3240" w:type="dxa"/>
            <w:tcBorders>
              <w:top w:val="nil"/>
              <w:left w:val="nil"/>
              <w:bottom w:val="nil"/>
              <w:right w:val="nil"/>
            </w:tcBorders>
            <w:shd w:val="clear" w:color="auto" w:fill="FFFFFF"/>
          </w:tcPr>
          <w:p w14:paraId="0E3381B9" w14:textId="77777777" w:rsidR="0024092E" w:rsidRDefault="00450581">
            <w:pPr>
              <w:adjustRightInd w:val="0"/>
              <w:rPr>
                <w:rFonts w:ascii="Times New Roman" w:hAnsi="Times New Roman"/>
                <w:color w:val="000000"/>
              </w:rPr>
            </w:pPr>
            <w:r>
              <w:rPr>
                <w:rFonts w:ascii="Times New Roman" w:hAnsi="Times New Roman"/>
                <w:color w:val="000000"/>
              </w:rPr>
              <w:t>MAP2K1</w:t>
            </w:r>
          </w:p>
        </w:tc>
        <w:tc>
          <w:tcPr>
            <w:tcW w:w="2602" w:type="dxa"/>
            <w:tcBorders>
              <w:top w:val="nil"/>
              <w:left w:val="nil"/>
              <w:bottom w:val="nil"/>
              <w:right w:val="nil"/>
            </w:tcBorders>
            <w:shd w:val="clear" w:color="auto" w:fill="FFFFFF"/>
          </w:tcPr>
          <w:p w14:paraId="0E3381B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B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B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B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C4" w14:textId="77777777">
        <w:trPr>
          <w:cantSplit/>
          <w:jc w:val="center"/>
        </w:trPr>
        <w:tc>
          <w:tcPr>
            <w:tcW w:w="3240" w:type="dxa"/>
            <w:tcBorders>
              <w:top w:val="nil"/>
              <w:left w:val="nil"/>
              <w:bottom w:val="nil"/>
              <w:right w:val="nil"/>
            </w:tcBorders>
            <w:shd w:val="clear" w:color="auto" w:fill="FFFFFF"/>
          </w:tcPr>
          <w:p w14:paraId="0E3381B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C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C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CA" w14:textId="77777777">
        <w:trPr>
          <w:cantSplit/>
          <w:jc w:val="center"/>
        </w:trPr>
        <w:tc>
          <w:tcPr>
            <w:tcW w:w="3240" w:type="dxa"/>
            <w:tcBorders>
              <w:top w:val="nil"/>
              <w:left w:val="nil"/>
              <w:bottom w:val="nil"/>
              <w:right w:val="nil"/>
            </w:tcBorders>
            <w:shd w:val="clear" w:color="auto" w:fill="FFFFFF"/>
          </w:tcPr>
          <w:p w14:paraId="0E3381C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C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C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C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CC" w14:textId="77777777">
        <w:trPr>
          <w:cantSplit/>
          <w:jc w:val="center"/>
        </w:trPr>
        <w:tc>
          <w:tcPr>
            <w:tcW w:w="12870" w:type="dxa"/>
            <w:gridSpan w:val="5"/>
            <w:tcBorders>
              <w:top w:val="nil"/>
              <w:left w:val="nil"/>
              <w:bottom w:val="nil"/>
              <w:right w:val="nil"/>
            </w:tcBorders>
            <w:shd w:val="clear" w:color="auto" w:fill="FFFFFF"/>
          </w:tcPr>
          <w:p w14:paraId="0E3381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D2" w14:textId="77777777">
        <w:trPr>
          <w:cantSplit/>
          <w:jc w:val="center"/>
        </w:trPr>
        <w:tc>
          <w:tcPr>
            <w:tcW w:w="3240" w:type="dxa"/>
            <w:tcBorders>
              <w:top w:val="nil"/>
              <w:left w:val="nil"/>
              <w:bottom w:val="nil"/>
              <w:right w:val="nil"/>
            </w:tcBorders>
            <w:shd w:val="clear" w:color="auto" w:fill="FFFFFF"/>
          </w:tcPr>
          <w:p w14:paraId="0E3381CD" w14:textId="77777777" w:rsidR="0024092E" w:rsidRDefault="00450581">
            <w:pPr>
              <w:adjustRightInd w:val="0"/>
              <w:rPr>
                <w:rFonts w:ascii="Times New Roman" w:hAnsi="Times New Roman"/>
                <w:color w:val="000000"/>
              </w:rPr>
            </w:pPr>
            <w:r>
              <w:rPr>
                <w:rFonts w:ascii="Times New Roman" w:hAnsi="Times New Roman"/>
                <w:color w:val="000000"/>
              </w:rPr>
              <w:t>RAF1</w:t>
            </w:r>
          </w:p>
        </w:tc>
        <w:tc>
          <w:tcPr>
            <w:tcW w:w="2602" w:type="dxa"/>
            <w:tcBorders>
              <w:top w:val="nil"/>
              <w:left w:val="nil"/>
              <w:bottom w:val="nil"/>
              <w:right w:val="nil"/>
            </w:tcBorders>
            <w:shd w:val="clear" w:color="auto" w:fill="FFFFFF"/>
          </w:tcPr>
          <w:p w14:paraId="0E3381C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C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D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D8" w14:textId="77777777">
        <w:trPr>
          <w:cantSplit/>
          <w:jc w:val="center"/>
        </w:trPr>
        <w:tc>
          <w:tcPr>
            <w:tcW w:w="3240" w:type="dxa"/>
            <w:tcBorders>
              <w:top w:val="nil"/>
              <w:left w:val="nil"/>
              <w:bottom w:val="nil"/>
              <w:right w:val="nil"/>
            </w:tcBorders>
            <w:shd w:val="clear" w:color="auto" w:fill="FFFFFF"/>
          </w:tcPr>
          <w:p w14:paraId="0E3381D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D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D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DE" w14:textId="77777777">
        <w:trPr>
          <w:cantSplit/>
          <w:jc w:val="center"/>
        </w:trPr>
        <w:tc>
          <w:tcPr>
            <w:tcW w:w="3240" w:type="dxa"/>
            <w:tcBorders>
              <w:top w:val="nil"/>
              <w:left w:val="nil"/>
              <w:bottom w:val="nil"/>
              <w:right w:val="nil"/>
            </w:tcBorders>
            <w:shd w:val="clear" w:color="auto" w:fill="FFFFFF"/>
          </w:tcPr>
          <w:p w14:paraId="0E3381D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D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D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E0" w14:textId="77777777">
        <w:trPr>
          <w:cantSplit/>
          <w:jc w:val="center"/>
        </w:trPr>
        <w:tc>
          <w:tcPr>
            <w:tcW w:w="12870" w:type="dxa"/>
            <w:gridSpan w:val="5"/>
            <w:tcBorders>
              <w:top w:val="nil"/>
              <w:left w:val="nil"/>
              <w:bottom w:val="nil"/>
              <w:right w:val="nil"/>
            </w:tcBorders>
            <w:shd w:val="clear" w:color="auto" w:fill="FFFFFF"/>
          </w:tcPr>
          <w:p w14:paraId="0E3381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E6" w14:textId="77777777">
        <w:trPr>
          <w:cantSplit/>
          <w:jc w:val="center"/>
        </w:trPr>
        <w:tc>
          <w:tcPr>
            <w:tcW w:w="3240" w:type="dxa"/>
            <w:tcBorders>
              <w:top w:val="nil"/>
              <w:left w:val="nil"/>
              <w:bottom w:val="nil"/>
              <w:right w:val="nil"/>
            </w:tcBorders>
            <w:shd w:val="clear" w:color="auto" w:fill="FFFFFF"/>
          </w:tcPr>
          <w:p w14:paraId="0E3381E1" w14:textId="77777777" w:rsidR="0024092E" w:rsidRDefault="00450581">
            <w:pPr>
              <w:adjustRightInd w:val="0"/>
              <w:rPr>
                <w:rFonts w:ascii="Times New Roman" w:hAnsi="Times New Roman"/>
                <w:color w:val="000000"/>
              </w:rPr>
            </w:pPr>
            <w:r>
              <w:rPr>
                <w:rFonts w:ascii="Times New Roman" w:hAnsi="Times New Roman"/>
                <w:color w:val="000000"/>
              </w:rPr>
              <w:t>FGFR3</w:t>
            </w:r>
          </w:p>
        </w:tc>
        <w:tc>
          <w:tcPr>
            <w:tcW w:w="2602" w:type="dxa"/>
            <w:tcBorders>
              <w:top w:val="nil"/>
              <w:left w:val="nil"/>
              <w:bottom w:val="nil"/>
              <w:right w:val="nil"/>
            </w:tcBorders>
            <w:shd w:val="clear" w:color="auto" w:fill="FFFFFF"/>
          </w:tcPr>
          <w:p w14:paraId="0E3381E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E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E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1EC" w14:textId="77777777">
        <w:trPr>
          <w:cantSplit/>
          <w:jc w:val="center"/>
        </w:trPr>
        <w:tc>
          <w:tcPr>
            <w:tcW w:w="3240" w:type="dxa"/>
            <w:tcBorders>
              <w:top w:val="nil"/>
              <w:left w:val="nil"/>
              <w:bottom w:val="nil"/>
              <w:right w:val="nil"/>
            </w:tcBorders>
            <w:shd w:val="clear" w:color="auto" w:fill="FFFFFF"/>
          </w:tcPr>
          <w:p w14:paraId="0E3381E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E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E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1F2" w14:textId="77777777">
        <w:trPr>
          <w:cantSplit/>
          <w:jc w:val="center"/>
        </w:trPr>
        <w:tc>
          <w:tcPr>
            <w:tcW w:w="3240" w:type="dxa"/>
            <w:tcBorders>
              <w:top w:val="nil"/>
              <w:left w:val="nil"/>
              <w:bottom w:val="nil"/>
              <w:right w:val="nil"/>
            </w:tcBorders>
            <w:shd w:val="clear" w:color="auto" w:fill="FFFFFF"/>
          </w:tcPr>
          <w:p w14:paraId="0E3381E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EE"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E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1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1F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1F4" w14:textId="77777777">
        <w:trPr>
          <w:cantSplit/>
          <w:jc w:val="center"/>
        </w:trPr>
        <w:tc>
          <w:tcPr>
            <w:tcW w:w="12870" w:type="dxa"/>
            <w:gridSpan w:val="5"/>
            <w:tcBorders>
              <w:top w:val="nil"/>
              <w:left w:val="nil"/>
              <w:bottom w:val="nil"/>
              <w:right w:val="nil"/>
            </w:tcBorders>
            <w:shd w:val="clear" w:color="auto" w:fill="FFFFFF"/>
          </w:tcPr>
          <w:p w14:paraId="0E3381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1FA" w14:textId="77777777">
        <w:trPr>
          <w:cantSplit/>
          <w:jc w:val="center"/>
        </w:trPr>
        <w:tc>
          <w:tcPr>
            <w:tcW w:w="3240" w:type="dxa"/>
            <w:tcBorders>
              <w:top w:val="nil"/>
              <w:left w:val="nil"/>
              <w:bottom w:val="nil"/>
              <w:right w:val="nil"/>
            </w:tcBorders>
            <w:shd w:val="clear" w:color="auto" w:fill="FFFFFF"/>
          </w:tcPr>
          <w:p w14:paraId="0E3381F5" w14:textId="77777777" w:rsidR="0024092E" w:rsidRDefault="00450581">
            <w:pPr>
              <w:adjustRightInd w:val="0"/>
              <w:rPr>
                <w:rFonts w:ascii="Times New Roman" w:hAnsi="Times New Roman"/>
                <w:color w:val="000000"/>
              </w:rPr>
            </w:pPr>
            <w:r>
              <w:rPr>
                <w:rFonts w:ascii="Times New Roman" w:hAnsi="Times New Roman"/>
                <w:color w:val="000000"/>
              </w:rPr>
              <w:t>NF1</w:t>
            </w:r>
          </w:p>
        </w:tc>
        <w:tc>
          <w:tcPr>
            <w:tcW w:w="2602" w:type="dxa"/>
            <w:tcBorders>
              <w:top w:val="nil"/>
              <w:left w:val="nil"/>
              <w:bottom w:val="nil"/>
              <w:right w:val="nil"/>
            </w:tcBorders>
            <w:shd w:val="clear" w:color="auto" w:fill="FFFFFF"/>
          </w:tcPr>
          <w:p w14:paraId="0E3381F6"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1F7"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1F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1F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200" w14:textId="77777777">
        <w:trPr>
          <w:cantSplit/>
          <w:jc w:val="center"/>
        </w:trPr>
        <w:tc>
          <w:tcPr>
            <w:tcW w:w="3240" w:type="dxa"/>
            <w:tcBorders>
              <w:top w:val="nil"/>
              <w:left w:val="nil"/>
              <w:bottom w:val="nil"/>
              <w:right w:val="nil"/>
            </w:tcBorders>
            <w:shd w:val="clear" w:color="auto" w:fill="FFFFFF"/>
          </w:tcPr>
          <w:p w14:paraId="0E3381F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1FC"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1FD"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1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1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206" w14:textId="77777777">
        <w:trPr>
          <w:cantSplit/>
          <w:jc w:val="center"/>
        </w:trPr>
        <w:tc>
          <w:tcPr>
            <w:tcW w:w="3240" w:type="dxa"/>
            <w:tcBorders>
              <w:top w:val="nil"/>
              <w:left w:val="nil"/>
              <w:bottom w:val="nil"/>
              <w:right w:val="nil"/>
            </w:tcBorders>
            <w:shd w:val="clear" w:color="auto" w:fill="FFFFFF"/>
          </w:tcPr>
          <w:p w14:paraId="0E33820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02"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03"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2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20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208" w14:textId="77777777">
        <w:trPr>
          <w:cantSplit/>
          <w:jc w:val="center"/>
        </w:trPr>
        <w:tc>
          <w:tcPr>
            <w:tcW w:w="12870" w:type="dxa"/>
            <w:gridSpan w:val="5"/>
            <w:tcBorders>
              <w:top w:val="nil"/>
              <w:left w:val="nil"/>
              <w:bottom w:val="nil"/>
              <w:right w:val="nil"/>
            </w:tcBorders>
            <w:shd w:val="clear" w:color="auto" w:fill="FFFFFF"/>
          </w:tcPr>
          <w:p w14:paraId="0E3382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0E" w14:textId="77777777">
        <w:trPr>
          <w:cantSplit/>
          <w:jc w:val="center"/>
        </w:trPr>
        <w:tc>
          <w:tcPr>
            <w:tcW w:w="3240" w:type="dxa"/>
            <w:tcBorders>
              <w:top w:val="nil"/>
              <w:left w:val="nil"/>
              <w:bottom w:val="nil"/>
              <w:right w:val="nil"/>
            </w:tcBorders>
            <w:shd w:val="clear" w:color="auto" w:fill="FFFFFF"/>
          </w:tcPr>
          <w:p w14:paraId="0E338209" w14:textId="77777777" w:rsidR="0024092E" w:rsidRDefault="00450581">
            <w:pPr>
              <w:adjustRightInd w:val="0"/>
              <w:rPr>
                <w:rFonts w:ascii="Times New Roman" w:hAnsi="Times New Roman"/>
                <w:color w:val="000000"/>
              </w:rPr>
            </w:pPr>
            <w:r>
              <w:rPr>
                <w:rFonts w:ascii="Times New Roman" w:hAnsi="Times New Roman"/>
                <w:color w:val="000000"/>
              </w:rPr>
              <w:t>PTEN</w:t>
            </w:r>
          </w:p>
        </w:tc>
        <w:tc>
          <w:tcPr>
            <w:tcW w:w="2602" w:type="dxa"/>
            <w:tcBorders>
              <w:top w:val="nil"/>
              <w:left w:val="nil"/>
              <w:bottom w:val="nil"/>
              <w:right w:val="nil"/>
            </w:tcBorders>
            <w:shd w:val="clear" w:color="auto" w:fill="FFFFFF"/>
          </w:tcPr>
          <w:p w14:paraId="0E33820A"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20B"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20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20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214" w14:textId="77777777">
        <w:trPr>
          <w:cantSplit/>
          <w:jc w:val="center"/>
        </w:trPr>
        <w:tc>
          <w:tcPr>
            <w:tcW w:w="3240" w:type="dxa"/>
            <w:tcBorders>
              <w:top w:val="nil"/>
              <w:left w:val="nil"/>
              <w:bottom w:val="nil"/>
              <w:right w:val="nil"/>
            </w:tcBorders>
            <w:shd w:val="clear" w:color="auto" w:fill="FFFFFF"/>
          </w:tcPr>
          <w:p w14:paraId="0E33820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10"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11"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2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21A" w14:textId="77777777">
        <w:trPr>
          <w:cantSplit/>
          <w:jc w:val="center"/>
        </w:trPr>
        <w:tc>
          <w:tcPr>
            <w:tcW w:w="3240" w:type="dxa"/>
            <w:tcBorders>
              <w:top w:val="nil"/>
              <w:left w:val="nil"/>
              <w:bottom w:val="nil"/>
              <w:right w:val="nil"/>
            </w:tcBorders>
            <w:shd w:val="clear" w:color="auto" w:fill="FFFFFF"/>
          </w:tcPr>
          <w:p w14:paraId="0E33821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16"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17"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2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21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21C" w14:textId="77777777">
        <w:trPr>
          <w:cantSplit/>
          <w:jc w:val="center"/>
        </w:trPr>
        <w:tc>
          <w:tcPr>
            <w:tcW w:w="12870" w:type="dxa"/>
            <w:gridSpan w:val="5"/>
            <w:tcBorders>
              <w:top w:val="nil"/>
              <w:left w:val="nil"/>
              <w:bottom w:val="nil"/>
              <w:right w:val="nil"/>
            </w:tcBorders>
            <w:shd w:val="clear" w:color="auto" w:fill="FFFFFF"/>
          </w:tcPr>
          <w:p w14:paraId="0E3382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22" w14:textId="77777777">
        <w:trPr>
          <w:cantSplit/>
          <w:jc w:val="center"/>
        </w:trPr>
        <w:tc>
          <w:tcPr>
            <w:tcW w:w="3240" w:type="dxa"/>
            <w:tcBorders>
              <w:top w:val="nil"/>
              <w:left w:val="nil"/>
              <w:bottom w:val="nil"/>
              <w:right w:val="nil"/>
            </w:tcBorders>
            <w:shd w:val="clear" w:color="auto" w:fill="FFFFFF"/>
          </w:tcPr>
          <w:p w14:paraId="0E33821D" w14:textId="77777777" w:rsidR="0024092E" w:rsidRDefault="00450581">
            <w:pPr>
              <w:adjustRightInd w:val="0"/>
              <w:rPr>
                <w:rFonts w:ascii="Times New Roman" w:hAnsi="Times New Roman"/>
                <w:color w:val="000000"/>
              </w:rPr>
            </w:pPr>
            <w:r>
              <w:rPr>
                <w:rFonts w:ascii="Times New Roman" w:hAnsi="Times New Roman"/>
                <w:color w:val="000000"/>
              </w:rPr>
              <w:t>APC</w:t>
            </w:r>
          </w:p>
        </w:tc>
        <w:tc>
          <w:tcPr>
            <w:tcW w:w="2602" w:type="dxa"/>
            <w:tcBorders>
              <w:top w:val="nil"/>
              <w:left w:val="nil"/>
              <w:bottom w:val="nil"/>
              <w:right w:val="nil"/>
            </w:tcBorders>
            <w:shd w:val="clear" w:color="auto" w:fill="FFFFFF"/>
          </w:tcPr>
          <w:p w14:paraId="0E33821E"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21F"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22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22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228" w14:textId="77777777">
        <w:trPr>
          <w:cantSplit/>
          <w:jc w:val="center"/>
        </w:trPr>
        <w:tc>
          <w:tcPr>
            <w:tcW w:w="3240" w:type="dxa"/>
            <w:tcBorders>
              <w:top w:val="nil"/>
              <w:left w:val="nil"/>
              <w:bottom w:val="nil"/>
              <w:right w:val="nil"/>
            </w:tcBorders>
            <w:shd w:val="clear" w:color="auto" w:fill="FFFFFF"/>
          </w:tcPr>
          <w:p w14:paraId="0E33822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24"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25"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2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2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22E" w14:textId="77777777">
        <w:trPr>
          <w:cantSplit/>
          <w:jc w:val="center"/>
        </w:trPr>
        <w:tc>
          <w:tcPr>
            <w:tcW w:w="3240" w:type="dxa"/>
            <w:tcBorders>
              <w:top w:val="nil"/>
              <w:left w:val="nil"/>
              <w:bottom w:val="nil"/>
              <w:right w:val="nil"/>
            </w:tcBorders>
            <w:shd w:val="clear" w:color="auto" w:fill="FFFFFF"/>
          </w:tcPr>
          <w:p w14:paraId="0E33822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2A"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2B"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nil"/>
              <w:right w:val="nil"/>
            </w:tcBorders>
            <w:shd w:val="clear" w:color="auto" w:fill="FFFFFF"/>
          </w:tcPr>
          <w:p w14:paraId="0E33822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22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230" w14:textId="77777777">
        <w:trPr>
          <w:cantSplit/>
          <w:jc w:val="center"/>
        </w:trPr>
        <w:tc>
          <w:tcPr>
            <w:tcW w:w="12870" w:type="dxa"/>
            <w:gridSpan w:val="5"/>
            <w:tcBorders>
              <w:top w:val="nil"/>
              <w:left w:val="nil"/>
              <w:bottom w:val="nil"/>
              <w:right w:val="nil"/>
            </w:tcBorders>
            <w:shd w:val="clear" w:color="auto" w:fill="FFFFFF"/>
          </w:tcPr>
          <w:p w14:paraId="0E3382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36" w14:textId="77777777">
        <w:trPr>
          <w:cantSplit/>
          <w:jc w:val="center"/>
        </w:trPr>
        <w:tc>
          <w:tcPr>
            <w:tcW w:w="3240" w:type="dxa"/>
            <w:tcBorders>
              <w:top w:val="nil"/>
              <w:left w:val="nil"/>
              <w:bottom w:val="nil"/>
              <w:right w:val="nil"/>
            </w:tcBorders>
            <w:shd w:val="clear" w:color="auto" w:fill="FFFFFF"/>
          </w:tcPr>
          <w:p w14:paraId="0E338231" w14:textId="77777777" w:rsidR="0024092E" w:rsidRDefault="00450581">
            <w:pPr>
              <w:adjustRightInd w:val="0"/>
              <w:rPr>
                <w:rFonts w:ascii="Times New Roman" w:hAnsi="Times New Roman"/>
                <w:color w:val="000000"/>
              </w:rPr>
            </w:pPr>
            <w:r>
              <w:rPr>
                <w:rFonts w:ascii="Times New Roman" w:hAnsi="Times New Roman"/>
                <w:color w:val="000000"/>
              </w:rPr>
              <w:t>POLE</w:t>
            </w:r>
          </w:p>
        </w:tc>
        <w:tc>
          <w:tcPr>
            <w:tcW w:w="2602" w:type="dxa"/>
            <w:tcBorders>
              <w:top w:val="nil"/>
              <w:left w:val="nil"/>
              <w:bottom w:val="nil"/>
              <w:right w:val="nil"/>
            </w:tcBorders>
            <w:shd w:val="clear" w:color="auto" w:fill="FFFFFF"/>
          </w:tcPr>
          <w:p w14:paraId="0E338232" w14:textId="77777777" w:rsidR="0024092E" w:rsidRDefault="00450581">
            <w:pPr>
              <w:adjustRightInd w:val="0"/>
              <w:rPr>
                <w:rFonts w:ascii="Times New Roman" w:hAnsi="Times New Roman"/>
                <w:color w:val="000000"/>
              </w:rPr>
            </w:pPr>
            <w:proofErr w:type="gramStart"/>
            <w:r>
              <w:rPr>
                <w:rFonts w:ascii="Times New Roman" w:hAnsi="Times New Roman"/>
                <w:color w:val="000000"/>
              </w:rPr>
              <w:t>Wild-type</w:t>
            </w:r>
            <w:proofErr w:type="gramEnd"/>
          </w:p>
        </w:tc>
        <w:tc>
          <w:tcPr>
            <w:tcW w:w="3120" w:type="dxa"/>
            <w:tcBorders>
              <w:top w:val="nil"/>
              <w:left w:val="nil"/>
              <w:bottom w:val="nil"/>
              <w:right w:val="nil"/>
            </w:tcBorders>
            <w:shd w:val="clear" w:color="auto" w:fill="FFFFFF"/>
          </w:tcPr>
          <w:p w14:paraId="0E338233" w14:textId="77777777" w:rsidR="0024092E" w:rsidRDefault="00450581">
            <w:pPr>
              <w:adjustRightInd w:val="0"/>
              <w:rPr>
                <w:rFonts w:ascii="Times New Roman" w:hAnsi="Times New Roman"/>
                <w:color w:val="000000"/>
              </w:rPr>
            </w:pPr>
            <w:r>
              <w:rPr>
                <w:rFonts w:ascii="Times New Roman" w:hAnsi="Times New Roman"/>
                <w:color w:val="000000"/>
              </w:rPr>
              <w:t>N</w:t>
            </w:r>
          </w:p>
        </w:tc>
        <w:tc>
          <w:tcPr>
            <w:tcW w:w="1954" w:type="dxa"/>
            <w:tcBorders>
              <w:top w:val="nil"/>
              <w:left w:val="nil"/>
              <w:bottom w:val="nil"/>
              <w:right w:val="nil"/>
            </w:tcBorders>
            <w:shd w:val="clear" w:color="auto" w:fill="FFFFFF"/>
          </w:tcPr>
          <w:p w14:paraId="0E33823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954" w:type="dxa"/>
            <w:tcBorders>
              <w:top w:val="nil"/>
              <w:left w:val="nil"/>
              <w:bottom w:val="nil"/>
              <w:right w:val="nil"/>
            </w:tcBorders>
            <w:shd w:val="clear" w:color="auto" w:fill="FFFFFF"/>
          </w:tcPr>
          <w:p w14:paraId="0E33823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r>
      <w:tr w:rsidR="0024092E" w14:paraId="0E33823C" w14:textId="77777777">
        <w:trPr>
          <w:cantSplit/>
          <w:jc w:val="center"/>
        </w:trPr>
        <w:tc>
          <w:tcPr>
            <w:tcW w:w="3240" w:type="dxa"/>
            <w:tcBorders>
              <w:top w:val="nil"/>
              <w:left w:val="nil"/>
              <w:bottom w:val="nil"/>
              <w:right w:val="nil"/>
            </w:tcBorders>
            <w:shd w:val="clear" w:color="auto" w:fill="FFFFFF"/>
          </w:tcPr>
          <w:p w14:paraId="0E33823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38238" w14:textId="77777777" w:rsidR="0024092E" w:rsidRDefault="0024092E">
            <w:pPr>
              <w:adjustRightInd w:val="0"/>
              <w:rPr>
                <w:rFonts w:ascii="Times New Roman" w:hAnsi="Times New Roman"/>
                <w:color w:val="000000"/>
              </w:rPr>
            </w:pPr>
          </w:p>
        </w:tc>
        <w:tc>
          <w:tcPr>
            <w:tcW w:w="3120" w:type="dxa"/>
            <w:tcBorders>
              <w:top w:val="nil"/>
              <w:left w:val="nil"/>
              <w:bottom w:val="nil"/>
              <w:right w:val="nil"/>
            </w:tcBorders>
            <w:shd w:val="clear" w:color="auto" w:fill="FFFFFF"/>
          </w:tcPr>
          <w:p w14:paraId="0E338239" w14:textId="77777777" w:rsidR="0024092E" w:rsidRDefault="00450581">
            <w:pPr>
              <w:adjustRightInd w:val="0"/>
              <w:rPr>
                <w:rFonts w:ascii="Times New Roman" w:hAnsi="Times New Roman"/>
                <w:color w:val="000000"/>
              </w:rPr>
            </w:pPr>
            <w:r>
              <w:rPr>
                <w:rFonts w:ascii="Times New Roman" w:hAnsi="Times New Roman"/>
                <w:color w:val="000000"/>
              </w:rPr>
              <w:t>Death, n (%)</w:t>
            </w:r>
          </w:p>
        </w:tc>
        <w:tc>
          <w:tcPr>
            <w:tcW w:w="1954" w:type="dxa"/>
            <w:tcBorders>
              <w:top w:val="nil"/>
              <w:left w:val="nil"/>
              <w:bottom w:val="nil"/>
              <w:right w:val="nil"/>
            </w:tcBorders>
            <w:shd w:val="clear" w:color="auto" w:fill="FFFFFF"/>
          </w:tcPr>
          <w:p w14:paraId="0E3382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2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242" w14:textId="77777777">
        <w:trPr>
          <w:cantSplit/>
          <w:jc w:val="center"/>
        </w:trPr>
        <w:tc>
          <w:tcPr>
            <w:tcW w:w="3240" w:type="dxa"/>
            <w:tcBorders>
              <w:top w:val="nil"/>
              <w:left w:val="nil"/>
              <w:bottom w:val="single" w:sz="7" w:space="0" w:color="000000"/>
              <w:right w:val="nil"/>
            </w:tcBorders>
            <w:shd w:val="clear" w:color="auto" w:fill="FFFFFF"/>
          </w:tcPr>
          <w:p w14:paraId="0E33823D" w14:textId="77777777" w:rsidR="0024092E" w:rsidRDefault="0024092E">
            <w:pPr>
              <w:adjustRightInd w:val="0"/>
              <w:rPr>
                <w:rFonts w:ascii="Times New Roman" w:hAnsi="Times New Roman"/>
                <w:color w:val="000000"/>
              </w:rPr>
            </w:pPr>
          </w:p>
        </w:tc>
        <w:tc>
          <w:tcPr>
            <w:tcW w:w="2602" w:type="dxa"/>
            <w:tcBorders>
              <w:top w:val="nil"/>
              <w:left w:val="nil"/>
              <w:bottom w:val="single" w:sz="7" w:space="0" w:color="000000"/>
              <w:right w:val="nil"/>
            </w:tcBorders>
            <w:shd w:val="clear" w:color="auto" w:fill="FFFFFF"/>
          </w:tcPr>
          <w:p w14:paraId="0E33823E" w14:textId="77777777" w:rsidR="0024092E" w:rsidRDefault="0024092E">
            <w:pPr>
              <w:adjustRightInd w:val="0"/>
              <w:rPr>
                <w:rFonts w:ascii="Times New Roman" w:hAnsi="Times New Roman"/>
                <w:color w:val="000000"/>
              </w:rPr>
            </w:pPr>
          </w:p>
        </w:tc>
        <w:tc>
          <w:tcPr>
            <w:tcW w:w="3120" w:type="dxa"/>
            <w:tcBorders>
              <w:top w:val="nil"/>
              <w:left w:val="nil"/>
              <w:bottom w:val="single" w:sz="7" w:space="0" w:color="000000"/>
              <w:right w:val="nil"/>
            </w:tcBorders>
            <w:shd w:val="clear" w:color="auto" w:fill="FFFFFF"/>
          </w:tcPr>
          <w:p w14:paraId="0E33823F" w14:textId="77777777" w:rsidR="0024092E" w:rsidRDefault="00450581">
            <w:pPr>
              <w:adjustRightInd w:val="0"/>
              <w:rPr>
                <w:rFonts w:ascii="Times New Roman" w:hAnsi="Times New Roman"/>
                <w:color w:val="000000"/>
              </w:rPr>
            </w:pPr>
            <w:r>
              <w:rPr>
                <w:rFonts w:ascii="Times New Roman" w:hAnsi="Times New Roman"/>
                <w:color w:val="000000"/>
              </w:rPr>
              <w:t>Censored, n (%)</w:t>
            </w:r>
          </w:p>
        </w:tc>
        <w:tc>
          <w:tcPr>
            <w:tcW w:w="1954" w:type="dxa"/>
            <w:tcBorders>
              <w:top w:val="nil"/>
              <w:left w:val="nil"/>
              <w:bottom w:val="single" w:sz="7" w:space="0" w:color="000000"/>
              <w:right w:val="nil"/>
            </w:tcBorders>
            <w:shd w:val="clear" w:color="auto" w:fill="FFFFFF"/>
          </w:tcPr>
          <w:p w14:paraId="0E3382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single" w:sz="7" w:space="0" w:color="000000"/>
              <w:right w:val="nil"/>
            </w:tcBorders>
            <w:shd w:val="clear" w:color="auto" w:fill="FFFFFF"/>
          </w:tcPr>
          <w:p w14:paraId="0E33824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bl>
    <w:p w14:paraId="0E338243" w14:textId="77777777" w:rsidR="0024092E" w:rsidRDefault="00450581">
      <w:pPr>
        <w:adjustRightInd w:val="0"/>
        <w:spacing w:before="10" w:after="10"/>
        <w:rPr>
          <w:rFonts w:ascii="Times New Roman" w:hAnsi="Times New Roman"/>
          <w:color w:val="000000"/>
        </w:rPr>
      </w:pPr>
      <w:proofErr w:type="spellStart"/>
      <w:r>
        <w:rPr>
          <w:rFonts w:ascii="Times New Roman" w:hAnsi="Times New Roman"/>
          <w:color w:val="000000"/>
        </w:rPr>
        <w:t>mOS</w:t>
      </w:r>
      <w:proofErr w:type="spellEnd"/>
      <w:r>
        <w:rPr>
          <w:rFonts w:ascii="Times New Roman" w:hAnsi="Times New Roman"/>
          <w:color w:val="000000"/>
        </w:rPr>
        <w:t>: Median Overall Survival</w:t>
      </w:r>
    </w:p>
    <w:p w14:paraId="0E3382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subgroup in the Intention-to-treat Population.</w:t>
      </w:r>
    </w:p>
    <w:p w14:paraId="0E3382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If the number of </w:t>
      </w:r>
      <w:proofErr w:type="gramStart"/>
      <w:r>
        <w:rPr>
          <w:rFonts w:ascii="Times New Roman" w:hAnsi="Times New Roman"/>
          <w:color w:val="000000"/>
        </w:rPr>
        <w:t>event</w:t>
      </w:r>
      <w:proofErr w:type="gramEnd"/>
      <w:r>
        <w:rPr>
          <w:rFonts w:ascii="Times New Roman" w:hAnsi="Times New Roman"/>
          <w:color w:val="000000"/>
        </w:rPr>
        <w:t> of a subgroup falls below 5, then the Kaplan-Meier analysis will not be conducted.</w:t>
      </w:r>
    </w:p>
    <w:p w14:paraId="0E3382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16.2.6.5.2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24A" w14:textId="77777777">
        <w:trPr>
          <w:cantSplit/>
        </w:trPr>
        <w:tc>
          <w:tcPr>
            <w:tcW w:w="6000" w:type="dxa"/>
            <w:tcBorders>
              <w:top w:val="nil"/>
              <w:left w:val="nil"/>
              <w:bottom w:val="nil"/>
              <w:right w:val="nil"/>
            </w:tcBorders>
          </w:tcPr>
          <w:p w14:paraId="0E338247" w14:textId="77777777" w:rsidR="0024092E" w:rsidRDefault="00450581">
            <w:pPr>
              <w:adjustRightInd w:val="0"/>
              <w:rPr>
                <w:rFonts w:ascii="Times New Roman" w:hAnsi="Times New Roman"/>
                <w:color w:val="000000"/>
              </w:rPr>
            </w:pPr>
            <w:r>
              <w:rPr>
                <w:rFonts w:ascii="Times New Roman" w:hAnsi="Times New Roman"/>
                <w:color w:val="000000"/>
              </w:rPr>
              <w:t xml:space="preserve">Program: t-pfs-subgrp-part2.sas </w:t>
            </w:r>
          </w:p>
        </w:tc>
        <w:tc>
          <w:tcPr>
            <w:tcW w:w="3000" w:type="dxa"/>
            <w:tcBorders>
              <w:top w:val="nil"/>
              <w:left w:val="nil"/>
              <w:bottom w:val="nil"/>
              <w:right w:val="nil"/>
            </w:tcBorders>
          </w:tcPr>
          <w:p w14:paraId="0E33824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24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824B" w14:textId="77777777" w:rsidR="0024092E" w:rsidRDefault="0024092E">
      <w:pPr>
        <w:adjustRightInd w:val="0"/>
        <w:spacing w:before="10" w:after="10"/>
        <w:rPr>
          <w:rFonts w:ascii="Times New Roman" w:hAnsi="Times New Roman"/>
          <w:vanish/>
          <w:color w:val="000000"/>
          <w:specVanish/>
        </w:rPr>
      </w:pPr>
    </w:p>
    <w:p w14:paraId="0E33824C" w14:textId="77777777" w:rsidR="0024092E" w:rsidRDefault="0024092E">
      <w:pPr>
        <w:adjustRightInd w:val="0"/>
        <w:jc w:val="center"/>
        <w:rPr>
          <w:rFonts w:hint="eastAsia"/>
          <w:sz w:val="24"/>
          <w:szCs w:val="24"/>
        </w:rPr>
        <w:sectPr w:rsidR="0024092E">
          <w:headerReference w:type="default" r:id="rId3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24F" w14:textId="77777777">
        <w:trPr>
          <w:cantSplit/>
        </w:trPr>
        <w:tc>
          <w:tcPr>
            <w:tcW w:w="6000" w:type="dxa"/>
            <w:tcBorders>
              <w:top w:val="nil"/>
              <w:left w:val="nil"/>
              <w:bottom w:val="nil"/>
              <w:right w:val="nil"/>
            </w:tcBorders>
          </w:tcPr>
          <w:p w14:paraId="0E33824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24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250" w14:textId="77777777" w:rsidR="0024092E" w:rsidRDefault="0024092E">
      <w:pPr>
        <w:adjustRightInd w:val="0"/>
        <w:spacing w:before="10" w:after="10"/>
        <w:rPr>
          <w:rFonts w:ascii="Times New Roman" w:hAnsi="Times New Roman"/>
          <w:b/>
          <w:bCs/>
          <w:color w:val="000000"/>
        </w:rPr>
      </w:pPr>
    </w:p>
    <w:p w14:paraId="0E338251" w14:textId="77777777" w:rsidR="0024092E" w:rsidRDefault="00450581">
      <w:pPr>
        <w:adjustRightInd w:val="0"/>
        <w:spacing w:before="10" w:after="10"/>
        <w:jc w:val="center"/>
        <w:outlineLvl w:val="0"/>
        <w:rPr>
          <w:rFonts w:ascii="Times New Roman" w:hAnsi="Times New Roman"/>
          <w:b/>
          <w:bCs/>
          <w:color w:val="000000"/>
        </w:rPr>
      </w:pPr>
      <w:bookmarkStart w:id="49" w:name="_Toc171427913"/>
      <w:r>
        <w:rPr>
          <w:rFonts w:ascii="Times New Roman" w:hAnsi="Times New Roman"/>
          <w:b/>
          <w:bCs/>
          <w:color w:val="000000"/>
        </w:rPr>
        <w:t>Table 14.3.1.1.5 Overview of All AEs - Phase II part 2 - CRC (Safety Analysis Set)</w:t>
      </w:r>
      <w:bookmarkEnd w:id="49"/>
    </w:p>
    <w:p w14:paraId="0E33825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054"/>
        <w:gridCol w:w="2602"/>
        <w:gridCol w:w="2602"/>
        <w:gridCol w:w="2602"/>
      </w:tblGrid>
      <w:tr w:rsidR="0024092E" w14:paraId="0E338257" w14:textId="77777777">
        <w:trPr>
          <w:cantSplit/>
          <w:tblHeader/>
        </w:trPr>
        <w:tc>
          <w:tcPr>
            <w:tcW w:w="5054" w:type="dxa"/>
            <w:tcBorders>
              <w:top w:val="single" w:sz="7" w:space="0" w:color="000000"/>
              <w:left w:val="nil"/>
              <w:bottom w:val="single" w:sz="4" w:space="0" w:color="000000"/>
              <w:right w:val="nil"/>
            </w:tcBorders>
            <w:shd w:val="clear" w:color="auto" w:fill="FFFFFF"/>
            <w:vAlign w:val="bottom"/>
          </w:tcPr>
          <w:p w14:paraId="0E338253" w14:textId="77777777" w:rsidR="0024092E" w:rsidRDefault="0024092E">
            <w:pPr>
              <w:adjustRightInd w:val="0"/>
              <w:rPr>
                <w:rFonts w:ascii="Times New Roman" w:hAnsi="Times New Roman"/>
                <w:color w:val="000000"/>
              </w:rPr>
            </w:pPr>
            <w:bookmarkStart w:id="50" w:name="IDX25"/>
            <w:bookmarkEnd w:id="50"/>
          </w:p>
        </w:tc>
        <w:tc>
          <w:tcPr>
            <w:tcW w:w="2602" w:type="dxa"/>
            <w:tcBorders>
              <w:top w:val="single" w:sz="7" w:space="0" w:color="000000"/>
              <w:left w:val="nil"/>
              <w:bottom w:val="single" w:sz="4" w:space="0" w:color="000000"/>
              <w:right w:val="nil"/>
            </w:tcBorders>
            <w:shd w:val="clear" w:color="auto" w:fill="FFFFFF"/>
            <w:vAlign w:val="bottom"/>
          </w:tcPr>
          <w:p w14:paraId="0E33825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602" w:type="dxa"/>
            <w:tcBorders>
              <w:top w:val="single" w:sz="7" w:space="0" w:color="000000"/>
              <w:left w:val="nil"/>
              <w:bottom w:val="single" w:sz="4" w:space="0" w:color="000000"/>
              <w:right w:val="nil"/>
            </w:tcBorders>
            <w:shd w:val="clear" w:color="auto" w:fill="FFFFFF"/>
            <w:vAlign w:val="bottom"/>
          </w:tcPr>
          <w:p w14:paraId="0E33825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602" w:type="dxa"/>
            <w:tcBorders>
              <w:top w:val="single" w:sz="7" w:space="0" w:color="000000"/>
              <w:left w:val="nil"/>
              <w:bottom w:val="single" w:sz="4" w:space="0" w:color="000000"/>
              <w:right w:val="nil"/>
            </w:tcBorders>
            <w:shd w:val="clear" w:color="auto" w:fill="FFFFFF"/>
            <w:vAlign w:val="bottom"/>
          </w:tcPr>
          <w:p w14:paraId="0E338256" w14:textId="77777777" w:rsidR="0024092E" w:rsidRDefault="00450581">
            <w:pPr>
              <w:adjustRightInd w:val="0"/>
              <w:jc w:val="center"/>
              <w:rPr>
                <w:rFonts w:ascii="Times New Roman" w:hAnsi="Times New Roman"/>
                <w:color w:val="000000"/>
              </w:rPr>
            </w:pPr>
            <w:commentRangeStart w:id="51"/>
            <w:commentRangeStart w:id="52"/>
            <w:r>
              <w:rPr>
                <w:rFonts w:ascii="Times New Roman" w:hAnsi="Times New Roman"/>
                <w:color w:val="000000"/>
              </w:rPr>
              <w:t>Total</w:t>
            </w:r>
            <w:r>
              <w:rPr>
                <w:rFonts w:ascii="Times New Roman" w:hAnsi="Times New Roman"/>
                <w:color w:val="000000"/>
              </w:rPr>
              <w:br/>
            </w:r>
            <w:commentRangeEnd w:id="51"/>
            <w:r w:rsidR="000C729A">
              <w:rPr>
                <w:rStyle w:val="a8"/>
              </w:rPr>
              <w:commentReference w:id="51"/>
            </w:r>
            <w:commentRangeEnd w:id="52"/>
            <w:r w:rsidR="00713CE8">
              <w:rPr>
                <w:rStyle w:val="a8"/>
              </w:rPr>
              <w:commentReference w:id="52"/>
            </w:r>
            <w:r>
              <w:rPr>
                <w:rFonts w:ascii="Times New Roman" w:hAnsi="Times New Roman"/>
                <w:color w:val="000000"/>
              </w:rPr>
              <w:t>(N = 10)</w:t>
            </w:r>
            <w:r>
              <w:rPr>
                <w:rFonts w:ascii="Times New Roman" w:hAnsi="Times New Roman"/>
                <w:color w:val="000000"/>
              </w:rPr>
              <w:br/>
              <w:t>n (%)</w:t>
            </w:r>
          </w:p>
        </w:tc>
      </w:tr>
      <w:tr w:rsidR="0024092E" w14:paraId="0E33825C" w14:textId="77777777">
        <w:trPr>
          <w:cantSplit/>
        </w:trPr>
        <w:tc>
          <w:tcPr>
            <w:tcW w:w="5054" w:type="dxa"/>
            <w:tcBorders>
              <w:top w:val="nil"/>
              <w:left w:val="nil"/>
              <w:bottom w:val="nil"/>
              <w:right w:val="nil"/>
            </w:tcBorders>
            <w:shd w:val="clear" w:color="auto" w:fill="FFFFFF"/>
          </w:tcPr>
          <w:p w14:paraId="0E338258" w14:textId="77777777" w:rsidR="0024092E" w:rsidRDefault="00450581">
            <w:pPr>
              <w:adjustRightInd w:val="0"/>
              <w:rPr>
                <w:rFonts w:ascii="Times New Roman" w:hAnsi="Times New Roman"/>
                <w:color w:val="000000"/>
              </w:rPr>
            </w:pPr>
            <w:r>
              <w:rPr>
                <w:rFonts w:ascii="Times New Roman" w:hAnsi="Times New Roman"/>
                <w:color w:val="000000"/>
              </w:rPr>
              <w:t>All AEs</w:t>
            </w:r>
          </w:p>
        </w:tc>
        <w:tc>
          <w:tcPr>
            <w:tcW w:w="2602" w:type="dxa"/>
            <w:tcBorders>
              <w:top w:val="nil"/>
              <w:left w:val="nil"/>
              <w:bottom w:val="nil"/>
              <w:right w:val="nil"/>
            </w:tcBorders>
            <w:shd w:val="clear" w:color="auto" w:fill="FFFFFF"/>
          </w:tcPr>
          <w:p w14:paraId="0E33825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5B"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25E" w14:textId="77777777">
        <w:trPr>
          <w:cantSplit/>
        </w:trPr>
        <w:tc>
          <w:tcPr>
            <w:tcW w:w="12860" w:type="dxa"/>
            <w:gridSpan w:val="4"/>
            <w:tcBorders>
              <w:top w:val="nil"/>
              <w:left w:val="nil"/>
              <w:bottom w:val="nil"/>
              <w:right w:val="nil"/>
            </w:tcBorders>
            <w:shd w:val="clear" w:color="auto" w:fill="FFFFFF"/>
          </w:tcPr>
          <w:p w14:paraId="0E33825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63" w14:textId="77777777">
        <w:trPr>
          <w:cantSplit/>
        </w:trPr>
        <w:tc>
          <w:tcPr>
            <w:tcW w:w="5054" w:type="dxa"/>
            <w:tcBorders>
              <w:top w:val="nil"/>
              <w:left w:val="nil"/>
              <w:bottom w:val="nil"/>
              <w:right w:val="nil"/>
            </w:tcBorders>
            <w:shd w:val="clear" w:color="auto" w:fill="FFFFFF"/>
          </w:tcPr>
          <w:p w14:paraId="0E33825F"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2602" w:type="dxa"/>
            <w:tcBorders>
              <w:top w:val="nil"/>
              <w:left w:val="nil"/>
              <w:bottom w:val="nil"/>
              <w:right w:val="nil"/>
            </w:tcBorders>
            <w:shd w:val="clear" w:color="auto" w:fill="FFFFFF"/>
          </w:tcPr>
          <w:p w14:paraId="0E3382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62"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268" w14:textId="77777777">
        <w:trPr>
          <w:cantSplit/>
        </w:trPr>
        <w:tc>
          <w:tcPr>
            <w:tcW w:w="5054" w:type="dxa"/>
            <w:tcBorders>
              <w:top w:val="nil"/>
              <w:left w:val="nil"/>
              <w:bottom w:val="nil"/>
              <w:right w:val="nil"/>
            </w:tcBorders>
            <w:shd w:val="clear" w:color="auto" w:fill="FFFFFF"/>
          </w:tcPr>
          <w:p w14:paraId="0E338264"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6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67"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26D" w14:textId="77777777">
        <w:trPr>
          <w:cantSplit/>
        </w:trPr>
        <w:tc>
          <w:tcPr>
            <w:tcW w:w="5054" w:type="dxa"/>
            <w:tcBorders>
              <w:top w:val="nil"/>
              <w:left w:val="nil"/>
              <w:bottom w:val="nil"/>
              <w:right w:val="nil"/>
            </w:tcBorders>
            <w:shd w:val="clear" w:color="auto" w:fill="FFFFFF"/>
          </w:tcPr>
          <w:p w14:paraId="0E338269"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6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2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26C"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826F" w14:textId="77777777">
        <w:trPr>
          <w:cantSplit/>
        </w:trPr>
        <w:tc>
          <w:tcPr>
            <w:tcW w:w="12860" w:type="dxa"/>
            <w:gridSpan w:val="4"/>
            <w:tcBorders>
              <w:top w:val="nil"/>
              <w:left w:val="nil"/>
              <w:bottom w:val="nil"/>
              <w:right w:val="nil"/>
            </w:tcBorders>
            <w:shd w:val="clear" w:color="auto" w:fill="FFFFFF"/>
          </w:tcPr>
          <w:p w14:paraId="0E33826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74" w14:textId="77777777">
        <w:trPr>
          <w:cantSplit/>
        </w:trPr>
        <w:tc>
          <w:tcPr>
            <w:tcW w:w="5054" w:type="dxa"/>
            <w:tcBorders>
              <w:top w:val="nil"/>
              <w:left w:val="nil"/>
              <w:bottom w:val="nil"/>
              <w:right w:val="nil"/>
            </w:tcBorders>
            <w:shd w:val="clear" w:color="auto" w:fill="FFFFFF"/>
          </w:tcPr>
          <w:p w14:paraId="0E338270" w14:textId="77777777" w:rsidR="0024092E" w:rsidRDefault="00450581">
            <w:pPr>
              <w:adjustRightInd w:val="0"/>
              <w:rPr>
                <w:rFonts w:ascii="Times New Roman" w:hAnsi="Times New Roman"/>
                <w:color w:val="000000"/>
              </w:rPr>
            </w:pPr>
            <w:r>
              <w:rPr>
                <w:rFonts w:ascii="Times New Roman" w:hAnsi="Times New Roman"/>
                <w:color w:val="000000"/>
              </w:rPr>
              <w:t>CTCAE Grade 3/4 TEAEs</w:t>
            </w:r>
          </w:p>
        </w:tc>
        <w:tc>
          <w:tcPr>
            <w:tcW w:w="2602" w:type="dxa"/>
            <w:tcBorders>
              <w:top w:val="nil"/>
              <w:left w:val="nil"/>
              <w:bottom w:val="nil"/>
              <w:right w:val="nil"/>
            </w:tcBorders>
            <w:shd w:val="clear" w:color="auto" w:fill="FFFFFF"/>
          </w:tcPr>
          <w:p w14:paraId="0E33827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27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279" w14:textId="77777777">
        <w:trPr>
          <w:cantSplit/>
        </w:trPr>
        <w:tc>
          <w:tcPr>
            <w:tcW w:w="5054" w:type="dxa"/>
            <w:tcBorders>
              <w:top w:val="nil"/>
              <w:left w:val="nil"/>
              <w:bottom w:val="nil"/>
              <w:right w:val="nil"/>
            </w:tcBorders>
            <w:shd w:val="clear" w:color="auto" w:fill="FFFFFF"/>
          </w:tcPr>
          <w:p w14:paraId="0E338275"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7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27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27E" w14:textId="77777777">
        <w:trPr>
          <w:cantSplit/>
        </w:trPr>
        <w:tc>
          <w:tcPr>
            <w:tcW w:w="5054" w:type="dxa"/>
            <w:tcBorders>
              <w:top w:val="nil"/>
              <w:left w:val="nil"/>
              <w:bottom w:val="nil"/>
              <w:right w:val="nil"/>
            </w:tcBorders>
            <w:shd w:val="clear" w:color="auto" w:fill="FFFFFF"/>
          </w:tcPr>
          <w:p w14:paraId="0E33827A"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7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7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280" w14:textId="77777777">
        <w:trPr>
          <w:cantSplit/>
        </w:trPr>
        <w:tc>
          <w:tcPr>
            <w:tcW w:w="12860" w:type="dxa"/>
            <w:gridSpan w:val="4"/>
            <w:tcBorders>
              <w:top w:val="nil"/>
              <w:left w:val="nil"/>
              <w:bottom w:val="nil"/>
              <w:right w:val="nil"/>
            </w:tcBorders>
            <w:shd w:val="clear" w:color="auto" w:fill="FFFFFF"/>
          </w:tcPr>
          <w:p w14:paraId="0E3382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85" w14:textId="77777777">
        <w:trPr>
          <w:cantSplit/>
        </w:trPr>
        <w:tc>
          <w:tcPr>
            <w:tcW w:w="5054" w:type="dxa"/>
            <w:tcBorders>
              <w:top w:val="nil"/>
              <w:left w:val="nil"/>
              <w:bottom w:val="nil"/>
              <w:right w:val="nil"/>
            </w:tcBorders>
            <w:shd w:val="clear" w:color="auto" w:fill="FFFFFF"/>
          </w:tcPr>
          <w:p w14:paraId="0E338281" w14:textId="77777777" w:rsidR="0024092E" w:rsidRDefault="00450581">
            <w:pPr>
              <w:adjustRightInd w:val="0"/>
              <w:rPr>
                <w:rFonts w:ascii="Times New Roman" w:hAnsi="Times New Roman"/>
                <w:color w:val="000000"/>
              </w:rPr>
            </w:pPr>
            <w:r>
              <w:rPr>
                <w:rFonts w:ascii="Times New Roman" w:hAnsi="Times New Roman"/>
                <w:color w:val="000000"/>
              </w:rPr>
              <w:t>TEAEs Leading to D-1553 Dose Reduction</w:t>
            </w:r>
          </w:p>
        </w:tc>
        <w:tc>
          <w:tcPr>
            <w:tcW w:w="2602" w:type="dxa"/>
            <w:tcBorders>
              <w:top w:val="nil"/>
              <w:left w:val="nil"/>
              <w:bottom w:val="nil"/>
              <w:right w:val="nil"/>
            </w:tcBorders>
            <w:shd w:val="clear" w:color="auto" w:fill="FFFFFF"/>
          </w:tcPr>
          <w:p w14:paraId="0E338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8A" w14:textId="77777777">
        <w:trPr>
          <w:cantSplit/>
        </w:trPr>
        <w:tc>
          <w:tcPr>
            <w:tcW w:w="5054" w:type="dxa"/>
            <w:tcBorders>
              <w:top w:val="nil"/>
              <w:left w:val="nil"/>
              <w:bottom w:val="nil"/>
              <w:right w:val="nil"/>
            </w:tcBorders>
            <w:shd w:val="clear" w:color="auto" w:fill="FFFFFF"/>
          </w:tcPr>
          <w:p w14:paraId="0E338286"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8C" w14:textId="77777777">
        <w:trPr>
          <w:cantSplit/>
        </w:trPr>
        <w:tc>
          <w:tcPr>
            <w:tcW w:w="12860" w:type="dxa"/>
            <w:gridSpan w:val="4"/>
            <w:tcBorders>
              <w:top w:val="nil"/>
              <w:left w:val="nil"/>
              <w:bottom w:val="nil"/>
              <w:right w:val="nil"/>
            </w:tcBorders>
            <w:shd w:val="clear" w:color="auto" w:fill="FFFFFF"/>
          </w:tcPr>
          <w:p w14:paraId="0E3382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91" w14:textId="77777777">
        <w:trPr>
          <w:cantSplit/>
        </w:trPr>
        <w:tc>
          <w:tcPr>
            <w:tcW w:w="5054" w:type="dxa"/>
            <w:tcBorders>
              <w:top w:val="nil"/>
              <w:left w:val="nil"/>
              <w:bottom w:val="nil"/>
              <w:right w:val="nil"/>
            </w:tcBorders>
            <w:shd w:val="clear" w:color="auto" w:fill="FFFFFF"/>
          </w:tcPr>
          <w:p w14:paraId="0E33828D" w14:textId="77777777" w:rsidR="0024092E" w:rsidRDefault="00450581">
            <w:pPr>
              <w:adjustRightInd w:val="0"/>
              <w:rPr>
                <w:rFonts w:ascii="Times New Roman" w:hAnsi="Times New Roman"/>
                <w:color w:val="000000"/>
              </w:rPr>
            </w:pPr>
            <w:r>
              <w:rPr>
                <w:rFonts w:ascii="Times New Roman" w:hAnsi="Times New Roman"/>
                <w:color w:val="000000"/>
              </w:rPr>
              <w:t>TEAEs Leading to IN10018 Dose Reduction</w:t>
            </w:r>
          </w:p>
        </w:tc>
        <w:tc>
          <w:tcPr>
            <w:tcW w:w="2602" w:type="dxa"/>
            <w:tcBorders>
              <w:top w:val="nil"/>
              <w:left w:val="nil"/>
              <w:bottom w:val="nil"/>
              <w:right w:val="nil"/>
            </w:tcBorders>
            <w:shd w:val="clear" w:color="auto" w:fill="FFFFFF"/>
          </w:tcPr>
          <w:p w14:paraId="0E3382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9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296" w14:textId="77777777">
        <w:trPr>
          <w:cantSplit/>
        </w:trPr>
        <w:tc>
          <w:tcPr>
            <w:tcW w:w="5054" w:type="dxa"/>
            <w:tcBorders>
              <w:top w:val="nil"/>
              <w:left w:val="nil"/>
              <w:bottom w:val="nil"/>
              <w:right w:val="nil"/>
            </w:tcBorders>
            <w:shd w:val="clear" w:color="auto" w:fill="FFFFFF"/>
          </w:tcPr>
          <w:p w14:paraId="0E338292"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2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9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298" w14:textId="77777777">
        <w:trPr>
          <w:cantSplit/>
        </w:trPr>
        <w:tc>
          <w:tcPr>
            <w:tcW w:w="12860" w:type="dxa"/>
            <w:gridSpan w:val="4"/>
            <w:tcBorders>
              <w:top w:val="nil"/>
              <w:left w:val="nil"/>
              <w:bottom w:val="nil"/>
              <w:right w:val="nil"/>
            </w:tcBorders>
            <w:shd w:val="clear" w:color="auto" w:fill="FFFFFF"/>
          </w:tcPr>
          <w:p w14:paraId="0E33829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9D" w14:textId="77777777">
        <w:trPr>
          <w:cantSplit/>
        </w:trPr>
        <w:tc>
          <w:tcPr>
            <w:tcW w:w="5054" w:type="dxa"/>
            <w:tcBorders>
              <w:top w:val="nil"/>
              <w:left w:val="nil"/>
              <w:bottom w:val="nil"/>
              <w:right w:val="nil"/>
            </w:tcBorders>
            <w:shd w:val="clear" w:color="auto" w:fill="FFFFFF"/>
          </w:tcPr>
          <w:p w14:paraId="0E338299"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Interruption</w:t>
            </w:r>
          </w:p>
        </w:tc>
        <w:tc>
          <w:tcPr>
            <w:tcW w:w="2602" w:type="dxa"/>
            <w:tcBorders>
              <w:top w:val="nil"/>
              <w:left w:val="nil"/>
              <w:bottom w:val="nil"/>
              <w:right w:val="nil"/>
            </w:tcBorders>
            <w:shd w:val="clear" w:color="auto" w:fill="FFFFFF"/>
          </w:tcPr>
          <w:p w14:paraId="0E33829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9C"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2A2" w14:textId="77777777">
        <w:trPr>
          <w:cantSplit/>
        </w:trPr>
        <w:tc>
          <w:tcPr>
            <w:tcW w:w="5054" w:type="dxa"/>
            <w:tcBorders>
              <w:top w:val="nil"/>
              <w:left w:val="nil"/>
              <w:bottom w:val="nil"/>
              <w:right w:val="nil"/>
            </w:tcBorders>
            <w:shd w:val="clear" w:color="auto" w:fill="FFFFFF"/>
          </w:tcPr>
          <w:p w14:paraId="0E33829E"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9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A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A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2A4" w14:textId="77777777">
        <w:trPr>
          <w:cantSplit/>
        </w:trPr>
        <w:tc>
          <w:tcPr>
            <w:tcW w:w="12860" w:type="dxa"/>
            <w:gridSpan w:val="4"/>
            <w:tcBorders>
              <w:top w:val="nil"/>
              <w:left w:val="nil"/>
              <w:bottom w:val="nil"/>
              <w:right w:val="nil"/>
            </w:tcBorders>
            <w:shd w:val="clear" w:color="auto" w:fill="FFFFFF"/>
          </w:tcPr>
          <w:p w14:paraId="0E3382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A9" w14:textId="77777777">
        <w:trPr>
          <w:cantSplit/>
        </w:trPr>
        <w:tc>
          <w:tcPr>
            <w:tcW w:w="5054" w:type="dxa"/>
            <w:tcBorders>
              <w:top w:val="nil"/>
              <w:left w:val="nil"/>
              <w:bottom w:val="nil"/>
              <w:right w:val="nil"/>
            </w:tcBorders>
            <w:shd w:val="clear" w:color="auto" w:fill="FFFFFF"/>
          </w:tcPr>
          <w:p w14:paraId="0E3382A5"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Interruption</w:t>
            </w:r>
          </w:p>
        </w:tc>
        <w:tc>
          <w:tcPr>
            <w:tcW w:w="2602" w:type="dxa"/>
            <w:tcBorders>
              <w:top w:val="nil"/>
              <w:left w:val="nil"/>
              <w:bottom w:val="nil"/>
              <w:right w:val="nil"/>
            </w:tcBorders>
            <w:shd w:val="clear" w:color="auto" w:fill="FFFFFF"/>
          </w:tcPr>
          <w:p w14:paraId="0E3382A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A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2AE" w14:textId="77777777">
        <w:trPr>
          <w:cantSplit/>
        </w:trPr>
        <w:tc>
          <w:tcPr>
            <w:tcW w:w="5054" w:type="dxa"/>
            <w:tcBorders>
              <w:top w:val="nil"/>
              <w:left w:val="nil"/>
              <w:bottom w:val="nil"/>
              <w:right w:val="nil"/>
            </w:tcBorders>
            <w:shd w:val="clear" w:color="auto" w:fill="FFFFFF"/>
          </w:tcPr>
          <w:p w14:paraId="0E3382AA"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A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2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A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2B0" w14:textId="77777777">
        <w:trPr>
          <w:cantSplit/>
        </w:trPr>
        <w:tc>
          <w:tcPr>
            <w:tcW w:w="12860" w:type="dxa"/>
            <w:gridSpan w:val="4"/>
            <w:tcBorders>
              <w:top w:val="nil"/>
              <w:left w:val="nil"/>
              <w:bottom w:val="nil"/>
              <w:right w:val="nil"/>
            </w:tcBorders>
            <w:shd w:val="clear" w:color="auto" w:fill="FFFFFF"/>
          </w:tcPr>
          <w:p w14:paraId="0E3382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B5" w14:textId="77777777">
        <w:trPr>
          <w:cantSplit/>
        </w:trPr>
        <w:tc>
          <w:tcPr>
            <w:tcW w:w="5054" w:type="dxa"/>
            <w:tcBorders>
              <w:top w:val="nil"/>
              <w:left w:val="nil"/>
              <w:bottom w:val="nil"/>
              <w:right w:val="nil"/>
            </w:tcBorders>
            <w:shd w:val="clear" w:color="auto" w:fill="FFFFFF"/>
          </w:tcPr>
          <w:p w14:paraId="0E3382B1"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Withdrawn</w:t>
            </w:r>
          </w:p>
        </w:tc>
        <w:tc>
          <w:tcPr>
            <w:tcW w:w="2602" w:type="dxa"/>
            <w:tcBorders>
              <w:top w:val="nil"/>
              <w:left w:val="nil"/>
              <w:bottom w:val="nil"/>
              <w:right w:val="nil"/>
            </w:tcBorders>
            <w:shd w:val="clear" w:color="auto" w:fill="FFFFFF"/>
          </w:tcPr>
          <w:p w14:paraId="0E338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BA" w14:textId="77777777">
        <w:trPr>
          <w:cantSplit/>
        </w:trPr>
        <w:tc>
          <w:tcPr>
            <w:tcW w:w="5054" w:type="dxa"/>
            <w:tcBorders>
              <w:top w:val="nil"/>
              <w:left w:val="nil"/>
              <w:bottom w:val="nil"/>
              <w:right w:val="nil"/>
            </w:tcBorders>
            <w:shd w:val="clear" w:color="auto" w:fill="FFFFFF"/>
          </w:tcPr>
          <w:p w14:paraId="0E3382B6"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BC" w14:textId="77777777">
        <w:trPr>
          <w:cantSplit/>
        </w:trPr>
        <w:tc>
          <w:tcPr>
            <w:tcW w:w="12860" w:type="dxa"/>
            <w:gridSpan w:val="4"/>
            <w:tcBorders>
              <w:top w:val="nil"/>
              <w:left w:val="nil"/>
              <w:bottom w:val="nil"/>
              <w:right w:val="nil"/>
            </w:tcBorders>
            <w:shd w:val="clear" w:color="auto" w:fill="FFFFFF"/>
          </w:tcPr>
          <w:p w14:paraId="0E3382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C1" w14:textId="77777777">
        <w:trPr>
          <w:cantSplit/>
        </w:trPr>
        <w:tc>
          <w:tcPr>
            <w:tcW w:w="5054" w:type="dxa"/>
            <w:tcBorders>
              <w:top w:val="nil"/>
              <w:left w:val="nil"/>
              <w:bottom w:val="nil"/>
              <w:right w:val="nil"/>
            </w:tcBorders>
            <w:shd w:val="clear" w:color="auto" w:fill="FFFFFF"/>
          </w:tcPr>
          <w:p w14:paraId="0E3382BD"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Withdrawn</w:t>
            </w:r>
          </w:p>
        </w:tc>
        <w:tc>
          <w:tcPr>
            <w:tcW w:w="2602" w:type="dxa"/>
            <w:tcBorders>
              <w:top w:val="nil"/>
              <w:left w:val="nil"/>
              <w:bottom w:val="nil"/>
              <w:right w:val="nil"/>
            </w:tcBorders>
            <w:shd w:val="clear" w:color="auto" w:fill="FFFFFF"/>
          </w:tcPr>
          <w:p w14:paraId="0E338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C6" w14:textId="77777777">
        <w:trPr>
          <w:cantSplit/>
        </w:trPr>
        <w:tc>
          <w:tcPr>
            <w:tcW w:w="5054" w:type="dxa"/>
            <w:tcBorders>
              <w:top w:val="nil"/>
              <w:left w:val="nil"/>
              <w:bottom w:val="nil"/>
              <w:right w:val="nil"/>
            </w:tcBorders>
            <w:shd w:val="clear" w:color="auto" w:fill="FFFFFF"/>
          </w:tcPr>
          <w:p w14:paraId="0E3382C2"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C8" w14:textId="77777777">
        <w:trPr>
          <w:cantSplit/>
        </w:trPr>
        <w:tc>
          <w:tcPr>
            <w:tcW w:w="12860" w:type="dxa"/>
            <w:gridSpan w:val="4"/>
            <w:tcBorders>
              <w:top w:val="nil"/>
              <w:left w:val="nil"/>
              <w:bottom w:val="nil"/>
              <w:right w:val="nil"/>
            </w:tcBorders>
            <w:shd w:val="clear" w:color="auto" w:fill="FFFFFF"/>
          </w:tcPr>
          <w:p w14:paraId="0E3382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CD" w14:textId="77777777">
        <w:trPr>
          <w:cantSplit/>
        </w:trPr>
        <w:tc>
          <w:tcPr>
            <w:tcW w:w="5054" w:type="dxa"/>
            <w:tcBorders>
              <w:top w:val="nil"/>
              <w:left w:val="nil"/>
              <w:bottom w:val="nil"/>
              <w:right w:val="nil"/>
            </w:tcBorders>
            <w:shd w:val="clear" w:color="auto" w:fill="FFFFFF"/>
          </w:tcPr>
          <w:p w14:paraId="0E3382C9" w14:textId="77777777" w:rsidR="0024092E" w:rsidRDefault="00450581">
            <w:pPr>
              <w:adjustRightInd w:val="0"/>
              <w:rPr>
                <w:rFonts w:ascii="Times New Roman" w:hAnsi="Times New Roman"/>
                <w:color w:val="000000"/>
              </w:rPr>
            </w:pPr>
            <w:r>
              <w:rPr>
                <w:rFonts w:ascii="Times New Roman" w:hAnsi="Times New Roman"/>
                <w:color w:val="000000"/>
              </w:rPr>
              <w:t>TEAEs of Special Interest (AESI)</w:t>
            </w:r>
          </w:p>
        </w:tc>
        <w:tc>
          <w:tcPr>
            <w:tcW w:w="2602" w:type="dxa"/>
            <w:tcBorders>
              <w:top w:val="nil"/>
              <w:left w:val="nil"/>
              <w:bottom w:val="nil"/>
              <w:right w:val="nil"/>
            </w:tcBorders>
            <w:shd w:val="clear" w:color="auto" w:fill="FFFFFF"/>
          </w:tcPr>
          <w:p w14:paraId="0E338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D2" w14:textId="77777777">
        <w:trPr>
          <w:cantSplit/>
        </w:trPr>
        <w:tc>
          <w:tcPr>
            <w:tcW w:w="5054" w:type="dxa"/>
            <w:tcBorders>
              <w:top w:val="nil"/>
              <w:left w:val="nil"/>
              <w:bottom w:val="nil"/>
              <w:right w:val="nil"/>
            </w:tcBorders>
            <w:shd w:val="clear" w:color="auto" w:fill="FFFFFF"/>
          </w:tcPr>
          <w:p w14:paraId="0E3382CE" w14:textId="77777777" w:rsidR="0024092E" w:rsidRDefault="00450581">
            <w:pPr>
              <w:adjustRightInd w:val="0"/>
              <w:rPr>
                <w:rFonts w:ascii="Times New Roman" w:hAnsi="Times New Roman"/>
                <w:color w:val="000000"/>
              </w:rPr>
            </w:pPr>
            <w:r>
              <w:rPr>
                <w:rFonts w:ascii="Times New Roman" w:hAnsi="Times New Roman"/>
                <w:color w:val="000000"/>
              </w:rPr>
              <w:t xml:space="preserve">  Abnormal liver function</w:t>
            </w:r>
          </w:p>
        </w:tc>
        <w:tc>
          <w:tcPr>
            <w:tcW w:w="2602" w:type="dxa"/>
            <w:tcBorders>
              <w:top w:val="nil"/>
              <w:left w:val="nil"/>
              <w:bottom w:val="nil"/>
              <w:right w:val="nil"/>
            </w:tcBorders>
            <w:shd w:val="clear" w:color="auto" w:fill="FFFFFF"/>
          </w:tcPr>
          <w:p w14:paraId="0E3382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D7" w14:textId="77777777">
        <w:trPr>
          <w:cantSplit/>
        </w:trPr>
        <w:tc>
          <w:tcPr>
            <w:tcW w:w="5054" w:type="dxa"/>
            <w:tcBorders>
              <w:top w:val="nil"/>
              <w:left w:val="nil"/>
              <w:bottom w:val="nil"/>
              <w:right w:val="nil"/>
            </w:tcBorders>
            <w:shd w:val="clear" w:color="auto" w:fill="FFFFFF"/>
          </w:tcPr>
          <w:p w14:paraId="0E3382D3"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DC" w14:textId="77777777">
        <w:trPr>
          <w:cantSplit/>
        </w:trPr>
        <w:tc>
          <w:tcPr>
            <w:tcW w:w="5054" w:type="dxa"/>
            <w:tcBorders>
              <w:top w:val="nil"/>
              <w:left w:val="nil"/>
              <w:bottom w:val="nil"/>
              <w:right w:val="nil"/>
            </w:tcBorders>
            <w:shd w:val="clear" w:color="auto" w:fill="FFFFFF"/>
          </w:tcPr>
          <w:p w14:paraId="0E3382D8"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E1" w14:textId="77777777">
        <w:trPr>
          <w:cantSplit/>
        </w:trPr>
        <w:tc>
          <w:tcPr>
            <w:tcW w:w="5054" w:type="dxa"/>
            <w:tcBorders>
              <w:top w:val="nil"/>
              <w:left w:val="nil"/>
              <w:bottom w:val="nil"/>
              <w:right w:val="nil"/>
            </w:tcBorders>
            <w:shd w:val="clear" w:color="auto" w:fill="FFFFFF"/>
          </w:tcPr>
          <w:p w14:paraId="0E3382DD"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Proteinuria</w:t>
            </w:r>
          </w:p>
        </w:tc>
        <w:tc>
          <w:tcPr>
            <w:tcW w:w="2602" w:type="dxa"/>
            <w:tcBorders>
              <w:top w:val="nil"/>
              <w:left w:val="nil"/>
              <w:bottom w:val="nil"/>
              <w:right w:val="nil"/>
            </w:tcBorders>
            <w:shd w:val="clear" w:color="auto" w:fill="FFFFFF"/>
          </w:tcPr>
          <w:p w14:paraId="0E3382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E6" w14:textId="77777777">
        <w:trPr>
          <w:cantSplit/>
        </w:trPr>
        <w:tc>
          <w:tcPr>
            <w:tcW w:w="5054" w:type="dxa"/>
            <w:tcBorders>
              <w:top w:val="nil"/>
              <w:left w:val="nil"/>
              <w:bottom w:val="nil"/>
              <w:right w:val="nil"/>
            </w:tcBorders>
            <w:shd w:val="clear" w:color="auto" w:fill="FFFFFF"/>
          </w:tcPr>
          <w:p w14:paraId="0E3382E2"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2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EB" w14:textId="77777777">
        <w:trPr>
          <w:cantSplit/>
        </w:trPr>
        <w:tc>
          <w:tcPr>
            <w:tcW w:w="5054" w:type="dxa"/>
            <w:tcBorders>
              <w:top w:val="nil"/>
              <w:left w:val="nil"/>
              <w:bottom w:val="nil"/>
              <w:right w:val="nil"/>
            </w:tcBorders>
            <w:shd w:val="clear" w:color="auto" w:fill="FFFFFF"/>
          </w:tcPr>
          <w:p w14:paraId="0E3382E7"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2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ED" w14:textId="77777777">
        <w:trPr>
          <w:cantSplit/>
        </w:trPr>
        <w:tc>
          <w:tcPr>
            <w:tcW w:w="12860" w:type="dxa"/>
            <w:gridSpan w:val="4"/>
            <w:tcBorders>
              <w:top w:val="nil"/>
              <w:left w:val="nil"/>
              <w:bottom w:val="nil"/>
              <w:right w:val="nil"/>
            </w:tcBorders>
            <w:shd w:val="clear" w:color="auto" w:fill="FFFFFF"/>
          </w:tcPr>
          <w:p w14:paraId="0E3382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2F2" w14:textId="77777777">
        <w:trPr>
          <w:cantSplit/>
        </w:trPr>
        <w:tc>
          <w:tcPr>
            <w:tcW w:w="5054" w:type="dxa"/>
            <w:tcBorders>
              <w:top w:val="nil"/>
              <w:left w:val="nil"/>
              <w:bottom w:val="nil"/>
              <w:right w:val="nil"/>
            </w:tcBorders>
            <w:shd w:val="clear" w:color="auto" w:fill="FFFFFF"/>
          </w:tcPr>
          <w:p w14:paraId="0E3382EE" w14:textId="77777777" w:rsidR="0024092E" w:rsidRDefault="00450581">
            <w:pPr>
              <w:adjustRightInd w:val="0"/>
              <w:rPr>
                <w:rFonts w:ascii="Times New Roman" w:hAnsi="Times New Roman"/>
                <w:color w:val="000000"/>
              </w:rPr>
            </w:pPr>
            <w:r>
              <w:rPr>
                <w:rFonts w:ascii="Times New Roman" w:hAnsi="Times New Roman"/>
                <w:color w:val="000000"/>
              </w:rPr>
              <w:t>CTCAE Grade 3/4 AESI</w:t>
            </w:r>
          </w:p>
        </w:tc>
        <w:tc>
          <w:tcPr>
            <w:tcW w:w="2602" w:type="dxa"/>
            <w:tcBorders>
              <w:top w:val="nil"/>
              <w:left w:val="nil"/>
              <w:bottom w:val="nil"/>
              <w:right w:val="nil"/>
            </w:tcBorders>
            <w:shd w:val="clear" w:color="auto" w:fill="FFFFFF"/>
          </w:tcPr>
          <w:p w14:paraId="0E3382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F7" w14:textId="77777777">
        <w:trPr>
          <w:cantSplit/>
        </w:trPr>
        <w:tc>
          <w:tcPr>
            <w:tcW w:w="5054" w:type="dxa"/>
            <w:tcBorders>
              <w:top w:val="nil"/>
              <w:left w:val="nil"/>
              <w:bottom w:val="nil"/>
              <w:right w:val="nil"/>
            </w:tcBorders>
            <w:shd w:val="clear" w:color="auto" w:fill="FFFFFF"/>
          </w:tcPr>
          <w:p w14:paraId="0E3382F3" w14:textId="77777777" w:rsidR="0024092E" w:rsidRDefault="00450581">
            <w:pPr>
              <w:adjustRightInd w:val="0"/>
              <w:rPr>
                <w:rFonts w:ascii="Times New Roman" w:hAnsi="Times New Roman"/>
                <w:color w:val="000000"/>
              </w:rPr>
            </w:pPr>
            <w:r>
              <w:rPr>
                <w:rFonts w:ascii="Times New Roman" w:hAnsi="Times New Roman"/>
                <w:color w:val="000000"/>
              </w:rPr>
              <w:t xml:space="preserve">  CTCAE Grade 3/4 Abnormal liver function</w:t>
            </w:r>
          </w:p>
        </w:tc>
        <w:tc>
          <w:tcPr>
            <w:tcW w:w="2602" w:type="dxa"/>
            <w:tcBorders>
              <w:top w:val="nil"/>
              <w:left w:val="nil"/>
              <w:bottom w:val="nil"/>
              <w:right w:val="nil"/>
            </w:tcBorders>
            <w:shd w:val="clear" w:color="auto" w:fill="FFFFFF"/>
          </w:tcPr>
          <w:p w14:paraId="0E338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FC" w14:textId="77777777">
        <w:trPr>
          <w:cantSplit/>
        </w:trPr>
        <w:tc>
          <w:tcPr>
            <w:tcW w:w="5054" w:type="dxa"/>
            <w:tcBorders>
              <w:top w:val="nil"/>
              <w:left w:val="nil"/>
              <w:bottom w:val="nil"/>
              <w:right w:val="nil"/>
            </w:tcBorders>
            <w:shd w:val="clear" w:color="auto" w:fill="FFFFFF"/>
          </w:tcPr>
          <w:p w14:paraId="0E3382F8" w14:textId="77777777" w:rsidR="0024092E" w:rsidRDefault="00450581">
            <w:pPr>
              <w:adjustRightInd w:val="0"/>
              <w:rPr>
                <w:rFonts w:ascii="Times New Roman" w:hAnsi="Times New Roman"/>
                <w:color w:val="000000"/>
              </w:rPr>
            </w:pPr>
            <w:r>
              <w:rPr>
                <w:rFonts w:ascii="Times New Roman" w:hAnsi="Times New Roman"/>
                <w:color w:val="000000"/>
              </w:rPr>
              <w:t xml:space="preserve">  CTCAE Grade 3 Proteinuria</w:t>
            </w:r>
          </w:p>
        </w:tc>
        <w:tc>
          <w:tcPr>
            <w:tcW w:w="2602" w:type="dxa"/>
            <w:tcBorders>
              <w:top w:val="nil"/>
              <w:left w:val="nil"/>
              <w:bottom w:val="nil"/>
              <w:right w:val="nil"/>
            </w:tcBorders>
            <w:shd w:val="clear" w:color="auto" w:fill="FFFFFF"/>
          </w:tcPr>
          <w:p w14:paraId="0E3382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2FE" w14:textId="77777777">
        <w:trPr>
          <w:cantSplit/>
        </w:trPr>
        <w:tc>
          <w:tcPr>
            <w:tcW w:w="12860" w:type="dxa"/>
            <w:gridSpan w:val="4"/>
            <w:tcBorders>
              <w:top w:val="nil"/>
              <w:left w:val="nil"/>
              <w:bottom w:val="nil"/>
              <w:right w:val="nil"/>
            </w:tcBorders>
            <w:shd w:val="clear" w:color="auto" w:fill="FFFFFF"/>
          </w:tcPr>
          <w:p w14:paraId="0E3382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03" w14:textId="77777777">
        <w:trPr>
          <w:cantSplit/>
        </w:trPr>
        <w:tc>
          <w:tcPr>
            <w:tcW w:w="5054" w:type="dxa"/>
            <w:tcBorders>
              <w:top w:val="nil"/>
              <w:left w:val="nil"/>
              <w:bottom w:val="nil"/>
              <w:right w:val="nil"/>
            </w:tcBorders>
            <w:shd w:val="clear" w:color="auto" w:fill="FFFFFF"/>
          </w:tcPr>
          <w:p w14:paraId="0E3382FF" w14:textId="77777777" w:rsidR="0024092E" w:rsidRDefault="00450581">
            <w:pPr>
              <w:adjustRightInd w:val="0"/>
              <w:rPr>
                <w:rFonts w:ascii="Times New Roman" w:hAnsi="Times New Roman"/>
                <w:color w:val="000000"/>
              </w:rPr>
            </w:pPr>
            <w:r>
              <w:rPr>
                <w:rFonts w:ascii="Times New Roman" w:hAnsi="Times New Roman"/>
                <w:color w:val="000000"/>
              </w:rPr>
              <w:t>Treatment-emergent SAEs</w:t>
            </w:r>
          </w:p>
        </w:tc>
        <w:tc>
          <w:tcPr>
            <w:tcW w:w="2602" w:type="dxa"/>
            <w:tcBorders>
              <w:top w:val="nil"/>
              <w:left w:val="nil"/>
              <w:bottom w:val="nil"/>
              <w:right w:val="nil"/>
            </w:tcBorders>
            <w:shd w:val="clear" w:color="auto" w:fill="FFFFFF"/>
          </w:tcPr>
          <w:p w14:paraId="0E33830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0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308" w14:textId="77777777">
        <w:trPr>
          <w:cantSplit/>
        </w:trPr>
        <w:tc>
          <w:tcPr>
            <w:tcW w:w="5054" w:type="dxa"/>
            <w:tcBorders>
              <w:top w:val="nil"/>
              <w:left w:val="nil"/>
              <w:bottom w:val="nil"/>
              <w:right w:val="nil"/>
            </w:tcBorders>
            <w:shd w:val="clear" w:color="auto" w:fill="FFFFFF"/>
          </w:tcPr>
          <w:p w14:paraId="0E338304"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0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0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30D" w14:textId="77777777">
        <w:trPr>
          <w:cantSplit/>
        </w:trPr>
        <w:tc>
          <w:tcPr>
            <w:tcW w:w="5054" w:type="dxa"/>
            <w:tcBorders>
              <w:top w:val="nil"/>
              <w:left w:val="nil"/>
              <w:bottom w:val="nil"/>
              <w:right w:val="nil"/>
            </w:tcBorders>
            <w:shd w:val="clear" w:color="auto" w:fill="FFFFFF"/>
          </w:tcPr>
          <w:p w14:paraId="0E338309"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0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0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312" w14:textId="77777777">
        <w:trPr>
          <w:cantSplit/>
        </w:trPr>
        <w:tc>
          <w:tcPr>
            <w:tcW w:w="5054" w:type="dxa"/>
            <w:tcBorders>
              <w:top w:val="nil"/>
              <w:left w:val="nil"/>
              <w:bottom w:val="nil"/>
              <w:right w:val="nil"/>
            </w:tcBorders>
            <w:shd w:val="clear" w:color="auto" w:fill="FFFFFF"/>
          </w:tcPr>
          <w:p w14:paraId="0E33830E"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Death</w:t>
            </w:r>
          </w:p>
        </w:tc>
        <w:tc>
          <w:tcPr>
            <w:tcW w:w="2602" w:type="dxa"/>
            <w:tcBorders>
              <w:top w:val="nil"/>
              <w:left w:val="nil"/>
              <w:bottom w:val="nil"/>
              <w:right w:val="nil"/>
            </w:tcBorders>
            <w:shd w:val="clear" w:color="auto" w:fill="FFFFFF"/>
          </w:tcPr>
          <w:p w14:paraId="0E3383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17" w14:textId="77777777">
        <w:trPr>
          <w:cantSplit/>
        </w:trPr>
        <w:tc>
          <w:tcPr>
            <w:tcW w:w="5054" w:type="dxa"/>
            <w:tcBorders>
              <w:top w:val="nil"/>
              <w:left w:val="nil"/>
              <w:bottom w:val="nil"/>
              <w:right w:val="nil"/>
            </w:tcBorders>
            <w:shd w:val="clear" w:color="auto" w:fill="FFFFFF"/>
          </w:tcPr>
          <w:p w14:paraId="0E338313"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Life Threatening</w:t>
            </w:r>
          </w:p>
        </w:tc>
        <w:tc>
          <w:tcPr>
            <w:tcW w:w="2602" w:type="dxa"/>
            <w:tcBorders>
              <w:top w:val="nil"/>
              <w:left w:val="nil"/>
              <w:bottom w:val="nil"/>
              <w:right w:val="nil"/>
            </w:tcBorders>
            <w:shd w:val="clear" w:color="auto" w:fill="FFFFFF"/>
          </w:tcPr>
          <w:p w14:paraId="0E338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1C" w14:textId="77777777">
        <w:trPr>
          <w:cantSplit/>
        </w:trPr>
        <w:tc>
          <w:tcPr>
            <w:tcW w:w="5054" w:type="dxa"/>
            <w:tcBorders>
              <w:top w:val="nil"/>
              <w:left w:val="nil"/>
              <w:bottom w:val="nil"/>
              <w:right w:val="nil"/>
            </w:tcBorders>
            <w:shd w:val="clear" w:color="auto" w:fill="FFFFFF"/>
          </w:tcPr>
          <w:p w14:paraId="0E338318"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Congenital Anomaly or Birth Defect</w:t>
            </w:r>
          </w:p>
        </w:tc>
        <w:tc>
          <w:tcPr>
            <w:tcW w:w="2602" w:type="dxa"/>
            <w:tcBorders>
              <w:top w:val="nil"/>
              <w:left w:val="nil"/>
              <w:bottom w:val="nil"/>
              <w:right w:val="nil"/>
            </w:tcBorders>
            <w:shd w:val="clear" w:color="auto" w:fill="FFFFFF"/>
          </w:tcPr>
          <w:p w14:paraId="0E3383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21" w14:textId="77777777">
        <w:trPr>
          <w:cantSplit/>
        </w:trPr>
        <w:tc>
          <w:tcPr>
            <w:tcW w:w="5054" w:type="dxa"/>
            <w:tcBorders>
              <w:top w:val="nil"/>
              <w:left w:val="nil"/>
              <w:bottom w:val="nil"/>
              <w:right w:val="nil"/>
            </w:tcBorders>
            <w:shd w:val="clear" w:color="auto" w:fill="FFFFFF"/>
          </w:tcPr>
          <w:p w14:paraId="0E33831D"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Disability or Permanent Damage</w:t>
            </w:r>
          </w:p>
        </w:tc>
        <w:tc>
          <w:tcPr>
            <w:tcW w:w="2602" w:type="dxa"/>
            <w:tcBorders>
              <w:top w:val="nil"/>
              <w:left w:val="nil"/>
              <w:bottom w:val="nil"/>
              <w:right w:val="nil"/>
            </w:tcBorders>
            <w:shd w:val="clear" w:color="auto" w:fill="FFFFFF"/>
          </w:tcPr>
          <w:p w14:paraId="0E3383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26" w14:textId="77777777">
        <w:trPr>
          <w:cantSplit/>
        </w:trPr>
        <w:tc>
          <w:tcPr>
            <w:tcW w:w="5054" w:type="dxa"/>
            <w:tcBorders>
              <w:top w:val="nil"/>
              <w:left w:val="nil"/>
              <w:bottom w:val="nil"/>
              <w:right w:val="nil"/>
            </w:tcBorders>
            <w:shd w:val="clear" w:color="auto" w:fill="FFFFFF"/>
          </w:tcPr>
          <w:p w14:paraId="0E338322"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Hospitalization (Initial or Prolonged)</w:t>
            </w:r>
          </w:p>
        </w:tc>
        <w:tc>
          <w:tcPr>
            <w:tcW w:w="2602" w:type="dxa"/>
            <w:tcBorders>
              <w:top w:val="nil"/>
              <w:left w:val="nil"/>
              <w:bottom w:val="nil"/>
              <w:right w:val="nil"/>
            </w:tcBorders>
            <w:shd w:val="clear" w:color="auto" w:fill="FFFFFF"/>
          </w:tcPr>
          <w:p w14:paraId="0E33832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2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32B" w14:textId="77777777">
        <w:trPr>
          <w:cantSplit/>
        </w:trPr>
        <w:tc>
          <w:tcPr>
            <w:tcW w:w="5054" w:type="dxa"/>
            <w:tcBorders>
              <w:top w:val="nil"/>
              <w:left w:val="nil"/>
              <w:bottom w:val="nil"/>
              <w:right w:val="nil"/>
            </w:tcBorders>
            <w:shd w:val="clear" w:color="auto" w:fill="FFFFFF"/>
          </w:tcPr>
          <w:p w14:paraId="0E338327"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Other Important Medical Events</w:t>
            </w:r>
          </w:p>
        </w:tc>
        <w:tc>
          <w:tcPr>
            <w:tcW w:w="2602" w:type="dxa"/>
            <w:tcBorders>
              <w:top w:val="nil"/>
              <w:left w:val="nil"/>
              <w:bottom w:val="nil"/>
              <w:right w:val="nil"/>
            </w:tcBorders>
            <w:shd w:val="clear" w:color="auto" w:fill="FFFFFF"/>
          </w:tcPr>
          <w:p w14:paraId="0E3383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2D" w14:textId="77777777">
        <w:trPr>
          <w:cantSplit/>
        </w:trPr>
        <w:tc>
          <w:tcPr>
            <w:tcW w:w="12860" w:type="dxa"/>
            <w:gridSpan w:val="4"/>
            <w:tcBorders>
              <w:top w:val="nil"/>
              <w:left w:val="nil"/>
              <w:bottom w:val="nil"/>
              <w:right w:val="nil"/>
            </w:tcBorders>
            <w:shd w:val="clear" w:color="auto" w:fill="FFFFFF"/>
          </w:tcPr>
          <w:p w14:paraId="0E3383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32" w14:textId="77777777">
        <w:trPr>
          <w:cantSplit/>
        </w:trPr>
        <w:tc>
          <w:tcPr>
            <w:tcW w:w="5054" w:type="dxa"/>
            <w:tcBorders>
              <w:top w:val="nil"/>
              <w:left w:val="nil"/>
              <w:bottom w:val="nil"/>
              <w:right w:val="nil"/>
            </w:tcBorders>
            <w:shd w:val="clear" w:color="auto" w:fill="FFFFFF"/>
          </w:tcPr>
          <w:p w14:paraId="0E33832E" w14:textId="77777777" w:rsidR="0024092E" w:rsidRDefault="00450581">
            <w:pPr>
              <w:adjustRightInd w:val="0"/>
              <w:rPr>
                <w:rFonts w:ascii="Times New Roman" w:hAnsi="Times New Roman"/>
                <w:color w:val="000000"/>
              </w:rPr>
            </w:pPr>
            <w:r>
              <w:rPr>
                <w:rFonts w:ascii="Times New Roman" w:hAnsi="Times New Roman"/>
                <w:color w:val="000000"/>
              </w:rPr>
              <w:t>TEAEs Leading to Death</w:t>
            </w:r>
          </w:p>
        </w:tc>
        <w:tc>
          <w:tcPr>
            <w:tcW w:w="2602" w:type="dxa"/>
            <w:tcBorders>
              <w:top w:val="nil"/>
              <w:left w:val="nil"/>
              <w:bottom w:val="nil"/>
              <w:right w:val="nil"/>
            </w:tcBorders>
            <w:shd w:val="clear" w:color="auto" w:fill="FFFFFF"/>
          </w:tcPr>
          <w:p w14:paraId="0E3383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37" w14:textId="77777777">
        <w:trPr>
          <w:cantSplit/>
        </w:trPr>
        <w:tc>
          <w:tcPr>
            <w:tcW w:w="5054" w:type="dxa"/>
            <w:tcBorders>
              <w:top w:val="nil"/>
              <w:left w:val="nil"/>
              <w:bottom w:val="nil"/>
              <w:right w:val="nil"/>
            </w:tcBorders>
            <w:shd w:val="clear" w:color="auto" w:fill="FFFFFF"/>
          </w:tcPr>
          <w:p w14:paraId="0E338333"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3C" w14:textId="77777777">
        <w:trPr>
          <w:cantSplit/>
        </w:trPr>
        <w:tc>
          <w:tcPr>
            <w:tcW w:w="5054" w:type="dxa"/>
            <w:tcBorders>
              <w:top w:val="nil"/>
              <w:left w:val="nil"/>
              <w:bottom w:val="single" w:sz="7" w:space="0" w:color="000000"/>
              <w:right w:val="nil"/>
            </w:tcBorders>
            <w:shd w:val="clear" w:color="auto" w:fill="FFFFFF"/>
          </w:tcPr>
          <w:p w14:paraId="0E338338"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single" w:sz="7" w:space="0" w:color="000000"/>
              <w:right w:val="nil"/>
            </w:tcBorders>
            <w:shd w:val="clear" w:color="auto" w:fill="FFFFFF"/>
          </w:tcPr>
          <w:p w14:paraId="0E338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single" w:sz="7" w:space="0" w:color="000000"/>
              <w:right w:val="nil"/>
            </w:tcBorders>
            <w:shd w:val="clear" w:color="auto" w:fill="FFFFFF"/>
          </w:tcPr>
          <w:p w14:paraId="0E338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single" w:sz="7" w:space="0" w:color="000000"/>
              <w:right w:val="nil"/>
            </w:tcBorders>
            <w:shd w:val="clear" w:color="auto" w:fill="FFFFFF"/>
          </w:tcPr>
          <w:p w14:paraId="0E3383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833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33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833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834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834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834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346" w14:textId="77777777">
        <w:trPr>
          <w:cantSplit/>
        </w:trPr>
        <w:tc>
          <w:tcPr>
            <w:tcW w:w="6000" w:type="dxa"/>
            <w:tcBorders>
              <w:top w:val="nil"/>
              <w:left w:val="nil"/>
              <w:bottom w:val="nil"/>
              <w:right w:val="nil"/>
            </w:tcBorders>
          </w:tcPr>
          <w:p w14:paraId="0E338343"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34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34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8347" w14:textId="77777777" w:rsidR="0024092E" w:rsidRDefault="0024092E">
      <w:pPr>
        <w:adjustRightInd w:val="0"/>
        <w:spacing w:before="10" w:after="10"/>
        <w:rPr>
          <w:rFonts w:ascii="Times New Roman" w:hAnsi="Times New Roman"/>
          <w:vanish/>
          <w:color w:val="000000"/>
          <w:specVanish/>
        </w:rPr>
      </w:pPr>
    </w:p>
    <w:p w14:paraId="0E338348" w14:textId="77777777" w:rsidR="0024092E" w:rsidRDefault="0024092E">
      <w:pPr>
        <w:adjustRightInd w:val="0"/>
        <w:jc w:val="center"/>
        <w:rPr>
          <w:rFonts w:hint="eastAsia"/>
          <w:sz w:val="24"/>
          <w:szCs w:val="24"/>
        </w:rPr>
        <w:sectPr w:rsidR="0024092E">
          <w:headerReference w:type="default" r:id="rId3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34B" w14:textId="77777777">
        <w:trPr>
          <w:cantSplit/>
        </w:trPr>
        <w:tc>
          <w:tcPr>
            <w:tcW w:w="6000" w:type="dxa"/>
            <w:tcBorders>
              <w:top w:val="nil"/>
              <w:left w:val="nil"/>
              <w:bottom w:val="nil"/>
              <w:right w:val="nil"/>
            </w:tcBorders>
          </w:tcPr>
          <w:p w14:paraId="0E33834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34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34C" w14:textId="77777777" w:rsidR="0024092E" w:rsidRDefault="0024092E">
      <w:pPr>
        <w:adjustRightInd w:val="0"/>
        <w:spacing w:before="10" w:after="10"/>
        <w:rPr>
          <w:rFonts w:ascii="Times New Roman" w:hAnsi="Times New Roman"/>
          <w:b/>
          <w:bCs/>
          <w:color w:val="000000"/>
        </w:rPr>
      </w:pPr>
    </w:p>
    <w:p w14:paraId="0E33834D" w14:textId="77777777" w:rsidR="0024092E" w:rsidRDefault="00450581">
      <w:pPr>
        <w:adjustRightInd w:val="0"/>
        <w:spacing w:before="10" w:after="10"/>
        <w:jc w:val="center"/>
        <w:outlineLvl w:val="0"/>
        <w:rPr>
          <w:rFonts w:ascii="Times New Roman" w:hAnsi="Times New Roman"/>
          <w:b/>
          <w:bCs/>
          <w:color w:val="000000"/>
        </w:rPr>
      </w:pPr>
      <w:bookmarkStart w:id="54" w:name="_Toc171427914"/>
      <w:r>
        <w:rPr>
          <w:rFonts w:ascii="Times New Roman" w:hAnsi="Times New Roman"/>
          <w:b/>
          <w:bCs/>
          <w:color w:val="000000"/>
        </w:rPr>
        <w:t>Table 14.3.1.1.6 Overview of All AEs by Grouped PT - Phase II part 2 - CRC (Safety Analysis Set)</w:t>
      </w:r>
      <w:bookmarkEnd w:id="54"/>
    </w:p>
    <w:p w14:paraId="0E33834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054"/>
        <w:gridCol w:w="2602"/>
        <w:gridCol w:w="2602"/>
        <w:gridCol w:w="2602"/>
      </w:tblGrid>
      <w:tr w:rsidR="0024092E" w14:paraId="0E338353" w14:textId="77777777">
        <w:trPr>
          <w:cantSplit/>
          <w:tblHeader/>
        </w:trPr>
        <w:tc>
          <w:tcPr>
            <w:tcW w:w="5054" w:type="dxa"/>
            <w:tcBorders>
              <w:top w:val="single" w:sz="7" w:space="0" w:color="000000"/>
              <w:left w:val="nil"/>
              <w:bottom w:val="single" w:sz="4" w:space="0" w:color="000000"/>
              <w:right w:val="nil"/>
            </w:tcBorders>
            <w:shd w:val="clear" w:color="auto" w:fill="FFFFFF"/>
            <w:vAlign w:val="bottom"/>
          </w:tcPr>
          <w:p w14:paraId="0E33834F" w14:textId="77777777" w:rsidR="0024092E" w:rsidRDefault="0024092E">
            <w:pPr>
              <w:adjustRightInd w:val="0"/>
              <w:rPr>
                <w:rFonts w:ascii="Times New Roman" w:hAnsi="Times New Roman"/>
                <w:color w:val="000000"/>
              </w:rPr>
            </w:pPr>
            <w:bookmarkStart w:id="55" w:name="IDX26"/>
            <w:bookmarkEnd w:id="55"/>
          </w:p>
        </w:tc>
        <w:tc>
          <w:tcPr>
            <w:tcW w:w="2602" w:type="dxa"/>
            <w:tcBorders>
              <w:top w:val="single" w:sz="7" w:space="0" w:color="000000"/>
              <w:left w:val="nil"/>
              <w:bottom w:val="single" w:sz="4" w:space="0" w:color="000000"/>
              <w:right w:val="nil"/>
            </w:tcBorders>
            <w:shd w:val="clear" w:color="auto" w:fill="FFFFFF"/>
            <w:vAlign w:val="bottom"/>
          </w:tcPr>
          <w:p w14:paraId="0E33835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602" w:type="dxa"/>
            <w:tcBorders>
              <w:top w:val="single" w:sz="7" w:space="0" w:color="000000"/>
              <w:left w:val="nil"/>
              <w:bottom w:val="single" w:sz="4" w:space="0" w:color="000000"/>
              <w:right w:val="nil"/>
            </w:tcBorders>
            <w:shd w:val="clear" w:color="auto" w:fill="FFFFFF"/>
            <w:vAlign w:val="bottom"/>
          </w:tcPr>
          <w:p w14:paraId="0E33835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602" w:type="dxa"/>
            <w:tcBorders>
              <w:top w:val="single" w:sz="7" w:space="0" w:color="000000"/>
              <w:left w:val="nil"/>
              <w:bottom w:val="single" w:sz="4" w:space="0" w:color="000000"/>
              <w:right w:val="nil"/>
            </w:tcBorders>
            <w:shd w:val="clear" w:color="auto" w:fill="FFFFFF"/>
            <w:vAlign w:val="bottom"/>
          </w:tcPr>
          <w:p w14:paraId="0E338352"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358" w14:textId="77777777">
        <w:trPr>
          <w:cantSplit/>
        </w:trPr>
        <w:tc>
          <w:tcPr>
            <w:tcW w:w="5054" w:type="dxa"/>
            <w:tcBorders>
              <w:top w:val="nil"/>
              <w:left w:val="nil"/>
              <w:bottom w:val="nil"/>
              <w:right w:val="nil"/>
            </w:tcBorders>
            <w:shd w:val="clear" w:color="auto" w:fill="FFFFFF"/>
          </w:tcPr>
          <w:p w14:paraId="0E338354" w14:textId="77777777" w:rsidR="0024092E" w:rsidRDefault="00450581">
            <w:pPr>
              <w:adjustRightInd w:val="0"/>
              <w:rPr>
                <w:rFonts w:ascii="Times New Roman" w:hAnsi="Times New Roman"/>
                <w:color w:val="000000"/>
              </w:rPr>
            </w:pPr>
            <w:r>
              <w:rPr>
                <w:rFonts w:ascii="Times New Roman" w:hAnsi="Times New Roman"/>
                <w:color w:val="000000"/>
              </w:rPr>
              <w:t>All AEs</w:t>
            </w:r>
          </w:p>
        </w:tc>
        <w:tc>
          <w:tcPr>
            <w:tcW w:w="2602" w:type="dxa"/>
            <w:tcBorders>
              <w:top w:val="nil"/>
              <w:left w:val="nil"/>
              <w:bottom w:val="nil"/>
              <w:right w:val="nil"/>
            </w:tcBorders>
            <w:shd w:val="clear" w:color="auto" w:fill="FFFFFF"/>
          </w:tcPr>
          <w:p w14:paraId="0E33835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5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57"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35A" w14:textId="77777777">
        <w:trPr>
          <w:cantSplit/>
        </w:trPr>
        <w:tc>
          <w:tcPr>
            <w:tcW w:w="12860" w:type="dxa"/>
            <w:gridSpan w:val="4"/>
            <w:tcBorders>
              <w:top w:val="nil"/>
              <w:left w:val="nil"/>
              <w:bottom w:val="nil"/>
              <w:right w:val="nil"/>
            </w:tcBorders>
            <w:shd w:val="clear" w:color="auto" w:fill="FFFFFF"/>
          </w:tcPr>
          <w:p w14:paraId="0E3383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5F" w14:textId="77777777">
        <w:trPr>
          <w:cantSplit/>
        </w:trPr>
        <w:tc>
          <w:tcPr>
            <w:tcW w:w="5054" w:type="dxa"/>
            <w:tcBorders>
              <w:top w:val="nil"/>
              <w:left w:val="nil"/>
              <w:bottom w:val="nil"/>
              <w:right w:val="nil"/>
            </w:tcBorders>
            <w:shd w:val="clear" w:color="auto" w:fill="FFFFFF"/>
          </w:tcPr>
          <w:p w14:paraId="0E33835B"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2602" w:type="dxa"/>
            <w:tcBorders>
              <w:top w:val="nil"/>
              <w:left w:val="nil"/>
              <w:bottom w:val="nil"/>
              <w:right w:val="nil"/>
            </w:tcBorders>
            <w:shd w:val="clear" w:color="auto" w:fill="FFFFFF"/>
          </w:tcPr>
          <w:p w14:paraId="0E3383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5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5E"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364" w14:textId="77777777">
        <w:trPr>
          <w:cantSplit/>
        </w:trPr>
        <w:tc>
          <w:tcPr>
            <w:tcW w:w="5054" w:type="dxa"/>
            <w:tcBorders>
              <w:top w:val="nil"/>
              <w:left w:val="nil"/>
              <w:bottom w:val="nil"/>
              <w:right w:val="nil"/>
            </w:tcBorders>
            <w:shd w:val="clear" w:color="auto" w:fill="FFFFFF"/>
          </w:tcPr>
          <w:p w14:paraId="0E338360"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63"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369" w14:textId="77777777">
        <w:trPr>
          <w:cantSplit/>
        </w:trPr>
        <w:tc>
          <w:tcPr>
            <w:tcW w:w="5054" w:type="dxa"/>
            <w:tcBorders>
              <w:top w:val="nil"/>
              <w:left w:val="nil"/>
              <w:bottom w:val="nil"/>
              <w:right w:val="nil"/>
            </w:tcBorders>
            <w:shd w:val="clear" w:color="auto" w:fill="FFFFFF"/>
          </w:tcPr>
          <w:p w14:paraId="0E338365"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602" w:type="dxa"/>
            <w:tcBorders>
              <w:top w:val="nil"/>
              <w:left w:val="nil"/>
              <w:bottom w:val="nil"/>
              <w:right w:val="nil"/>
            </w:tcBorders>
            <w:shd w:val="clear" w:color="auto" w:fill="FFFFFF"/>
          </w:tcPr>
          <w:p w14:paraId="0E3383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68"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836B" w14:textId="77777777">
        <w:trPr>
          <w:cantSplit/>
        </w:trPr>
        <w:tc>
          <w:tcPr>
            <w:tcW w:w="12860" w:type="dxa"/>
            <w:gridSpan w:val="4"/>
            <w:tcBorders>
              <w:top w:val="nil"/>
              <w:left w:val="nil"/>
              <w:bottom w:val="nil"/>
              <w:right w:val="nil"/>
            </w:tcBorders>
            <w:shd w:val="clear" w:color="auto" w:fill="FFFFFF"/>
          </w:tcPr>
          <w:p w14:paraId="0E33836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70" w14:textId="77777777">
        <w:trPr>
          <w:cantSplit/>
        </w:trPr>
        <w:tc>
          <w:tcPr>
            <w:tcW w:w="5054" w:type="dxa"/>
            <w:tcBorders>
              <w:top w:val="nil"/>
              <w:left w:val="nil"/>
              <w:bottom w:val="nil"/>
              <w:right w:val="nil"/>
            </w:tcBorders>
            <w:shd w:val="clear" w:color="auto" w:fill="FFFFFF"/>
          </w:tcPr>
          <w:p w14:paraId="0E33836C" w14:textId="77777777" w:rsidR="0024092E" w:rsidRDefault="00450581">
            <w:pPr>
              <w:adjustRightInd w:val="0"/>
              <w:rPr>
                <w:rFonts w:ascii="Times New Roman" w:hAnsi="Times New Roman"/>
                <w:color w:val="000000"/>
              </w:rPr>
            </w:pPr>
            <w:r>
              <w:rPr>
                <w:rFonts w:ascii="Times New Roman" w:hAnsi="Times New Roman"/>
                <w:color w:val="000000"/>
              </w:rPr>
              <w:t>CTCAE Grade 3/4 TEAEs</w:t>
            </w:r>
          </w:p>
        </w:tc>
        <w:tc>
          <w:tcPr>
            <w:tcW w:w="2602" w:type="dxa"/>
            <w:tcBorders>
              <w:top w:val="nil"/>
              <w:left w:val="nil"/>
              <w:bottom w:val="nil"/>
              <w:right w:val="nil"/>
            </w:tcBorders>
            <w:shd w:val="clear" w:color="auto" w:fill="FFFFFF"/>
          </w:tcPr>
          <w:p w14:paraId="0E3383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6F"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375" w14:textId="77777777">
        <w:trPr>
          <w:cantSplit/>
        </w:trPr>
        <w:tc>
          <w:tcPr>
            <w:tcW w:w="5054" w:type="dxa"/>
            <w:tcBorders>
              <w:top w:val="nil"/>
              <w:left w:val="nil"/>
              <w:bottom w:val="nil"/>
              <w:right w:val="nil"/>
            </w:tcBorders>
            <w:shd w:val="clear" w:color="auto" w:fill="FFFFFF"/>
          </w:tcPr>
          <w:p w14:paraId="0E338371"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7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7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37A" w14:textId="77777777">
        <w:trPr>
          <w:cantSplit/>
        </w:trPr>
        <w:tc>
          <w:tcPr>
            <w:tcW w:w="5054" w:type="dxa"/>
            <w:tcBorders>
              <w:top w:val="nil"/>
              <w:left w:val="nil"/>
              <w:bottom w:val="nil"/>
              <w:right w:val="nil"/>
            </w:tcBorders>
            <w:shd w:val="clear" w:color="auto" w:fill="FFFFFF"/>
          </w:tcPr>
          <w:p w14:paraId="0E338376"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7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7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37C" w14:textId="77777777">
        <w:trPr>
          <w:cantSplit/>
        </w:trPr>
        <w:tc>
          <w:tcPr>
            <w:tcW w:w="12860" w:type="dxa"/>
            <w:gridSpan w:val="4"/>
            <w:tcBorders>
              <w:top w:val="nil"/>
              <w:left w:val="nil"/>
              <w:bottom w:val="nil"/>
              <w:right w:val="nil"/>
            </w:tcBorders>
            <w:shd w:val="clear" w:color="auto" w:fill="FFFFFF"/>
          </w:tcPr>
          <w:p w14:paraId="0E3383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81" w14:textId="77777777">
        <w:trPr>
          <w:cantSplit/>
        </w:trPr>
        <w:tc>
          <w:tcPr>
            <w:tcW w:w="5054" w:type="dxa"/>
            <w:tcBorders>
              <w:top w:val="nil"/>
              <w:left w:val="nil"/>
              <w:bottom w:val="nil"/>
              <w:right w:val="nil"/>
            </w:tcBorders>
            <w:shd w:val="clear" w:color="auto" w:fill="FFFFFF"/>
          </w:tcPr>
          <w:p w14:paraId="0E33837D" w14:textId="77777777" w:rsidR="0024092E" w:rsidRDefault="00450581">
            <w:pPr>
              <w:adjustRightInd w:val="0"/>
              <w:rPr>
                <w:rFonts w:ascii="Times New Roman" w:hAnsi="Times New Roman"/>
                <w:color w:val="000000"/>
              </w:rPr>
            </w:pPr>
            <w:r>
              <w:rPr>
                <w:rFonts w:ascii="Times New Roman" w:hAnsi="Times New Roman"/>
                <w:color w:val="000000"/>
              </w:rPr>
              <w:t>TEAEs Leading to D-1553 Dose Reduction</w:t>
            </w:r>
          </w:p>
        </w:tc>
        <w:tc>
          <w:tcPr>
            <w:tcW w:w="2602" w:type="dxa"/>
            <w:tcBorders>
              <w:top w:val="nil"/>
              <w:left w:val="nil"/>
              <w:bottom w:val="nil"/>
              <w:right w:val="nil"/>
            </w:tcBorders>
            <w:shd w:val="clear" w:color="auto" w:fill="FFFFFF"/>
          </w:tcPr>
          <w:p w14:paraId="0E3383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86" w14:textId="77777777">
        <w:trPr>
          <w:cantSplit/>
        </w:trPr>
        <w:tc>
          <w:tcPr>
            <w:tcW w:w="5054" w:type="dxa"/>
            <w:tcBorders>
              <w:top w:val="nil"/>
              <w:left w:val="nil"/>
              <w:bottom w:val="nil"/>
              <w:right w:val="nil"/>
            </w:tcBorders>
            <w:shd w:val="clear" w:color="auto" w:fill="FFFFFF"/>
          </w:tcPr>
          <w:p w14:paraId="0E338382"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88" w14:textId="77777777">
        <w:trPr>
          <w:cantSplit/>
        </w:trPr>
        <w:tc>
          <w:tcPr>
            <w:tcW w:w="12860" w:type="dxa"/>
            <w:gridSpan w:val="4"/>
            <w:tcBorders>
              <w:top w:val="nil"/>
              <w:left w:val="nil"/>
              <w:bottom w:val="nil"/>
              <w:right w:val="nil"/>
            </w:tcBorders>
            <w:shd w:val="clear" w:color="auto" w:fill="FFFFFF"/>
          </w:tcPr>
          <w:p w14:paraId="0E3383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8D" w14:textId="77777777">
        <w:trPr>
          <w:cantSplit/>
        </w:trPr>
        <w:tc>
          <w:tcPr>
            <w:tcW w:w="5054" w:type="dxa"/>
            <w:tcBorders>
              <w:top w:val="nil"/>
              <w:left w:val="nil"/>
              <w:bottom w:val="nil"/>
              <w:right w:val="nil"/>
            </w:tcBorders>
            <w:shd w:val="clear" w:color="auto" w:fill="FFFFFF"/>
          </w:tcPr>
          <w:p w14:paraId="0E338389" w14:textId="77777777" w:rsidR="0024092E" w:rsidRDefault="00450581">
            <w:pPr>
              <w:adjustRightInd w:val="0"/>
              <w:rPr>
                <w:rFonts w:ascii="Times New Roman" w:hAnsi="Times New Roman"/>
                <w:color w:val="000000"/>
              </w:rPr>
            </w:pPr>
            <w:r>
              <w:rPr>
                <w:rFonts w:ascii="Times New Roman" w:hAnsi="Times New Roman"/>
                <w:color w:val="000000"/>
              </w:rPr>
              <w:t>TEAEs Leading to IN10018 Dose Reduction</w:t>
            </w:r>
          </w:p>
        </w:tc>
        <w:tc>
          <w:tcPr>
            <w:tcW w:w="2602" w:type="dxa"/>
            <w:tcBorders>
              <w:top w:val="nil"/>
              <w:left w:val="nil"/>
              <w:bottom w:val="nil"/>
              <w:right w:val="nil"/>
            </w:tcBorders>
            <w:shd w:val="clear" w:color="auto" w:fill="FFFFFF"/>
          </w:tcPr>
          <w:p w14:paraId="0E3383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8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392" w14:textId="77777777">
        <w:trPr>
          <w:cantSplit/>
        </w:trPr>
        <w:tc>
          <w:tcPr>
            <w:tcW w:w="5054" w:type="dxa"/>
            <w:tcBorders>
              <w:top w:val="nil"/>
              <w:left w:val="nil"/>
              <w:bottom w:val="nil"/>
              <w:right w:val="nil"/>
            </w:tcBorders>
            <w:shd w:val="clear" w:color="auto" w:fill="FFFFFF"/>
          </w:tcPr>
          <w:p w14:paraId="0E33838E"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394" w14:textId="77777777">
        <w:trPr>
          <w:cantSplit/>
        </w:trPr>
        <w:tc>
          <w:tcPr>
            <w:tcW w:w="12860" w:type="dxa"/>
            <w:gridSpan w:val="4"/>
            <w:tcBorders>
              <w:top w:val="nil"/>
              <w:left w:val="nil"/>
              <w:bottom w:val="nil"/>
              <w:right w:val="nil"/>
            </w:tcBorders>
            <w:shd w:val="clear" w:color="auto" w:fill="FFFFFF"/>
          </w:tcPr>
          <w:p w14:paraId="0E3383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99" w14:textId="77777777">
        <w:trPr>
          <w:cantSplit/>
        </w:trPr>
        <w:tc>
          <w:tcPr>
            <w:tcW w:w="5054" w:type="dxa"/>
            <w:tcBorders>
              <w:top w:val="nil"/>
              <w:left w:val="nil"/>
              <w:bottom w:val="nil"/>
              <w:right w:val="nil"/>
            </w:tcBorders>
            <w:shd w:val="clear" w:color="auto" w:fill="FFFFFF"/>
          </w:tcPr>
          <w:p w14:paraId="0E338395"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Interruption</w:t>
            </w:r>
          </w:p>
        </w:tc>
        <w:tc>
          <w:tcPr>
            <w:tcW w:w="2602" w:type="dxa"/>
            <w:tcBorders>
              <w:top w:val="nil"/>
              <w:left w:val="nil"/>
              <w:bottom w:val="nil"/>
              <w:right w:val="nil"/>
            </w:tcBorders>
            <w:shd w:val="clear" w:color="auto" w:fill="FFFFFF"/>
          </w:tcPr>
          <w:p w14:paraId="0E33839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9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39E" w14:textId="77777777">
        <w:trPr>
          <w:cantSplit/>
        </w:trPr>
        <w:tc>
          <w:tcPr>
            <w:tcW w:w="5054" w:type="dxa"/>
            <w:tcBorders>
              <w:top w:val="nil"/>
              <w:left w:val="nil"/>
              <w:bottom w:val="nil"/>
              <w:right w:val="nil"/>
            </w:tcBorders>
            <w:shd w:val="clear" w:color="auto" w:fill="FFFFFF"/>
          </w:tcPr>
          <w:p w14:paraId="0E33839A"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9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9D"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3A0" w14:textId="77777777">
        <w:trPr>
          <w:cantSplit/>
        </w:trPr>
        <w:tc>
          <w:tcPr>
            <w:tcW w:w="12860" w:type="dxa"/>
            <w:gridSpan w:val="4"/>
            <w:tcBorders>
              <w:top w:val="nil"/>
              <w:left w:val="nil"/>
              <w:bottom w:val="nil"/>
              <w:right w:val="nil"/>
            </w:tcBorders>
            <w:shd w:val="clear" w:color="auto" w:fill="FFFFFF"/>
          </w:tcPr>
          <w:p w14:paraId="0E3383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A5" w14:textId="77777777">
        <w:trPr>
          <w:cantSplit/>
        </w:trPr>
        <w:tc>
          <w:tcPr>
            <w:tcW w:w="5054" w:type="dxa"/>
            <w:tcBorders>
              <w:top w:val="nil"/>
              <w:left w:val="nil"/>
              <w:bottom w:val="nil"/>
              <w:right w:val="nil"/>
            </w:tcBorders>
            <w:shd w:val="clear" w:color="auto" w:fill="FFFFFF"/>
          </w:tcPr>
          <w:p w14:paraId="0E3383A1"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Interruption</w:t>
            </w:r>
          </w:p>
        </w:tc>
        <w:tc>
          <w:tcPr>
            <w:tcW w:w="2602" w:type="dxa"/>
            <w:tcBorders>
              <w:top w:val="nil"/>
              <w:left w:val="nil"/>
              <w:bottom w:val="nil"/>
              <w:right w:val="nil"/>
            </w:tcBorders>
            <w:shd w:val="clear" w:color="auto" w:fill="FFFFFF"/>
          </w:tcPr>
          <w:p w14:paraId="0E3383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A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3AA" w14:textId="77777777">
        <w:trPr>
          <w:cantSplit/>
        </w:trPr>
        <w:tc>
          <w:tcPr>
            <w:tcW w:w="5054" w:type="dxa"/>
            <w:tcBorders>
              <w:top w:val="nil"/>
              <w:left w:val="nil"/>
              <w:bottom w:val="nil"/>
              <w:right w:val="nil"/>
            </w:tcBorders>
            <w:shd w:val="clear" w:color="auto" w:fill="FFFFFF"/>
          </w:tcPr>
          <w:p w14:paraId="0E3383A6"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A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A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3AC" w14:textId="77777777">
        <w:trPr>
          <w:cantSplit/>
        </w:trPr>
        <w:tc>
          <w:tcPr>
            <w:tcW w:w="12860" w:type="dxa"/>
            <w:gridSpan w:val="4"/>
            <w:tcBorders>
              <w:top w:val="nil"/>
              <w:left w:val="nil"/>
              <w:bottom w:val="nil"/>
              <w:right w:val="nil"/>
            </w:tcBorders>
            <w:shd w:val="clear" w:color="auto" w:fill="FFFFFF"/>
          </w:tcPr>
          <w:p w14:paraId="0E3383A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B1" w14:textId="77777777">
        <w:trPr>
          <w:cantSplit/>
        </w:trPr>
        <w:tc>
          <w:tcPr>
            <w:tcW w:w="5054" w:type="dxa"/>
            <w:tcBorders>
              <w:top w:val="nil"/>
              <w:left w:val="nil"/>
              <w:bottom w:val="nil"/>
              <w:right w:val="nil"/>
            </w:tcBorders>
            <w:shd w:val="clear" w:color="auto" w:fill="FFFFFF"/>
          </w:tcPr>
          <w:p w14:paraId="0E3383AD"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Withdrawn</w:t>
            </w:r>
          </w:p>
        </w:tc>
        <w:tc>
          <w:tcPr>
            <w:tcW w:w="2602" w:type="dxa"/>
            <w:tcBorders>
              <w:top w:val="nil"/>
              <w:left w:val="nil"/>
              <w:bottom w:val="nil"/>
              <w:right w:val="nil"/>
            </w:tcBorders>
            <w:shd w:val="clear" w:color="auto" w:fill="FFFFFF"/>
          </w:tcPr>
          <w:p w14:paraId="0E3383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B6" w14:textId="77777777">
        <w:trPr>
          <w:cantSplit/>
        </w:trPr>
        <w:tc>
          <w:tcPr>
            <w:tcW w:w="5054" w:type="dxa"/>
            <w:tcBorders>
              <w:top w:val="nil"/>
              <w:left w:val="nil"/>
              <w:bottom w:val="nil"/>
              <w:right w:val="nil"/>
            </w:tcBorders>
            <w:shd w:val="clear" w:color="auto" w:fill="FFFFFF"/>
          </w:tcPr>
          <w:p w14:paraId="0E3383B2"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B8" w14:textId="77777777">
        <w:trPr>
          <w:cantSplit/>
        </w:trPr>
        <w:tc>
          <w:tcPr>
            <w:tcW w:w="12860" w:type="dxa"/>
            <w:gridSpan w:val="4"/>
            <w:tcBorders>
              <w:top w:val="nil"/>
              <w:left w:val="nil"/>
              <w:bottom w:val="nil"/>
              <w:right w:val="nil"/>
            </w:tcBorders>
            <w:shd w:val="clear" w:color="auto" w:fill="FFFFFF"/>
          </w:tcPr>
          <w:p w14:paraId="0E3383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BD" w14:textId="77777777">
        <w:trPr>
          <w:cantSplit/>
        </w:trPr>
        <w:tc>
          <w:tcPr>
            <w:tcW w:w="5054" w:type="dxa"/>
            <w:tcBorders>
              <w:top w:val="nil"/>
              <w:left w:val="nil"/>
              <w:bottom w:val="nil"/>
              <w:right w:val="nil"/>
            </w:tcBorders>
            <w:shd w:val="clear" w:color="auto" w:fill="FFFFFF"/>
          </w:tcPr>
          <w:p w14:paraId="0E3383B9"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Withdrawn</w:t>
            </w:r>
          </w:p>
        </w:tc>
        <w:tc>
          <w:tcPr>
            <w:tcW w:w="2602" w:type="dxa"/>
            <w:tcBorders>
              <w:top w:val="nil"/>
              <w:left w:val="nil"/>
              <w:bottom w:val="nil"/>
              <w:right w:val="nil"/>
            </w:tcBorders>
            <w:shd w:val="clear" w:color="auto" w:fill="FFFFFF"/>
          </w:tcPr>
          <w:p w14:paraId="0E3383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C2" w14:textId="77777777">
        <w:trPr>
          <w:cantSplit/>
        </w:trPr>
        <w:tc>
          <w:tcPr>
            <w:tcW w:w="5054" w:type="dxa"/>
            <w:tcBorders>
              <w:top w:val="nil"/>
              <w:left w:val="nil"/>
              <w:bottom w:val="nil"/>
              <w:right w:val="nil"/>
            </w:tcBorders>
            <w:shd w:val="clear" w:color="auto" w:fill="FFFFFF"/>
          </w:tcPr>
          <w:p w14:paraId="0E3383BE"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C4" w14:textId="77777777">
        <w:trPr>
          <w:cantSplit/>
        </w:trPr>
        <w:tc>
          <w:tcPr>
            <w:tcW w:w="12860" w:type="dxa"/>
            <w:gridSpan w:val="4"/>
            <w:tcBorders>
              <w:top w:val="nil"/>
              <w:left w:val="nil"/>
              <w:bottom w:val="nil"/>
              <w:right w:val="nil"/>
            </w:tcBorders>
            <w:shd w:val="clear" w:color="auto" w:fill="FFFFFF"/>
          </w:tcPr>
          <w:p w14:paraId="0E3383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C9" w14:textId="77777777">
        <w:trPr>
          <w:cantSplit/>
        </w:trPr>
        <w:tc>
          <w:tcPr>
            <w:tcW w:w="5054" w:type="dxa"/>
            <w:tcBorders>
              <w:top w:val="nil"/>
              <w:left w:val="nil"/>
              <w:bottom w:val="nil"/>
              <w:right w:val="nil"/>
            </w:tcBorders>
            <w:shd w:val="clear" w:color="auto" w:fill="FFFFFF"/>
          </w:tcPr>
          <w:p w14:paraId="0E3383C5" w14:textId="77777777" w:rsidR="0024092E" w:rsidRDefault="00450581">
            <w:pPr>
              <w:adjustRightInd w:val="0"/>
              <w:rPr>
                <w:rFonts w:ascii="Times New Roman" w:hAnsi="Times New Roman"/>
                <w:color w:val="000000"/>
              </w:rPr>
            </w:pPr>
            <w:r>
              <w:rPr>
                <w:rFonts w:ascii="Times New Roman" w:hAnsi="Times New Roman"/>
                <w:color w:val="000000"/>
              </w:rPr>
              <w:t>TEAEs of Special Interest (AESI)</w:t>
            </w:r>
          </w:p>
        </w:tc>
        <w:tc>
          <w:tcPr>
            <w:tcW w:w="2602" w:type="dxa"/>
            <w:tcBorders>
              <w:top w:val="nil"/>
              <w:left w:val="nil"/>
              <w:bottom w:val="nil"/>
              <w:right w:val="nil"/>
            </w:tcBorders>
            <w:shd w:val="clear" w:color="auto" w:fill="FFFFFF"/>
          </w:tcPr>
          <w:p w14:paraId="0E3383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CE" w14:textId="77777777">
        <w:trPr>
          <w:cantSplit/>
        </w:trPr>
        <w:tc>
          <w:tcPr>
            <w:tcW w:w="5054" w:type="dxa"/>
            <w:tcBorders>
              <w:top w:val="nil"/>
              <w:left w:val="nil"/>
              <w:bottom w:val="nil"/>
              <w:right w:val="nil"/>
            </w:tcBorders>
            <w:shd w:val="clear" w:color="auto" w:fill="FFFFFF"/>
          </w:tcPr>
          <w:p w14:paraId="0E3383CA" w14:textId="77777777" w:rsidR="0024092E" w:rsidRDefault="00450581">
            <w:pPr>
              <w:adjustRightInd w:val="0"/>
              <w:rPr>
                <w:rFonts w:ascii="Times New Roman" w:hAnsi="Times New Roman"/>
                <w:color w:val="000000"/>
              </w:rPr>
            </w:pPr>
            <w:r>
              <w:rPr>
                <w:rFonts w:ascii="Times New Roman" w:hAnsi="Times New Roman"/>
                <w:color w:val="000000"/>
              </w:rPr>
              <w:t xml:space="preserve">  Abnormal liver function</w:t>
            </w:r>
          </w:p>
        </w:tc>
        <w:tc>
          <w:tcPr>
            <w:tcW w:w="2602" w:type="dxa"/>
            <w:tcBorders>
              <w:top w:val="nil"/>
              <w:left w:val="nil"/>
              <w:bottom w:val="nil"/>
              <w:right w:val="nil"/>
            </w:tcBorders>
            <w:shd w:val="clear" w:color="auto" w:fill="FFFFFF"/>
          </w:tcPr>
          <w:p w14:paraId="0E3383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D3" w14:textId="77777777">
        <w:trPr>
          <w:cantSplit/>
        </w:trPr>
        <w:tc>
          <w:tcPr>
            <w:tcW w:w="5054" w:type="dxa"/>
            <w:tcBorders>
              <w:top w:val="nil"/>
              <w:left w:val="nil"/>
              <w:bottom w:val="nil"/>
              <w:right w:val="nil"/>
            </w:tcBorders>
            <w:shd w:val="clear" w:color="auto" w:fill="FFFFFF"/>
          </w:tcPr>
          <w:p w14:paraId="0E3383CF"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D8" w14:textId="77777777">
        <w:trPr>
          <w:cantSplit/>
        </w:trPr>
        <w:tc>
          <w:tcPr>
            <w:tcW w:w="5054" w:type="dxa"/>
            <w:tcBorders>
              <w:top w:val="nil"/>
              <w:left w:val="nil"/>
              <w:bottom w:val="nil"/>
              <w:right w:val="nil"/>
            </w:tcBorders>
            <w:shd w:val="clear" w:color="auto" w:fill="FFFFFF"/>
          </w:tcPr>
          <w:p w14:paraId="0E3383D4"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DD" w14:textId="77777777">
        <w:trPr>
          <w:cantSplit/>
        </w:trPr>
        <w:tc>
          <w:tcPr>
            <w:tcW w:w="5054" w:type="dxa"/>
            <w:tcBorders>
              <w:top w:val="nil"/>
              <w:left w:val="nil"/>
              <w:bottom w:val="nil"/>
              <w:right w:val="nil"/>
            </w:tcBorders>
            <w:shd w:val="clear" w:color="auto" w:fill="FFFFFF"/>
          </w:tcPr>
          <w:p w14:paraId="0E3383D9" w14:textId="77777777" w:rsidR="0024092E" w:rsidRDefault="00450581">
            <w:pPr>
              <w:adjustRightInd w:val="0"/>
              <w:rPr>
                <w:rFonts w:ascii="Times New Roman" w:hAnsi="Times New Roman"/>
                <w:color w:val="000000"/>
              </w:rPr>
            </w:pPr>
            <w:r>
              <w:rPr>
                <w:rFonts w:ascii="Times New Roman" w:hAnsi="Times New Roman"/>
                <w:color w:val="000000"/>
              </w:rPr>
              <w:lastRenderedPageBreak/>
              <w:t xml:space="preserve">  Proteinuria</w:t>
            </w:r>
          </w:p>
        </w:tc>
        <w:tc>
          <w:tcPr>
            <w:tcW w:w="2602" w:type="dxa"/>
            <w:tcBorders>
              <w:top w:val="nil"/>
              <w:left w:val="nil"/>
              <w:bottom w:val="nil"/>
              <w:right w:val="nil"/>
            </w:tcBorders>
            <w:shd w:val="clear" w:color="auto" w:fill="FFFFFF"/>
          </w:tcPr>
          <w:p w14:paraId="0E338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E2" w14:textId="77777777">
        <w:trPr>
          <w:cantSplit/>
        </w:trPr>
        <w:tc>
          <w:tcPr>
            <w:tcW w:w="5054" w:type="dxa"/>
            <w:tcBorders>
              <w:top w:val="nil"/>
              <w:left w:val="nil"/>
              <w:bottom w:val="nil"/>
              <w:right w:val="nil"/>
            </w:tcBorders>
            <w:shd w:val="clear" w:color="auto" w:fill="FFFFFF"/>
          </w:tcPr>
          <w:p w14:paraId="0E3383DE"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3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E7" w14:textId="77777777">
        <w:trPr>
          <w:cantSplit/>
        </w:trPr>
        <w:tc>
          <w:tcPr>
            <w:tcW w:w="5054" w:type="dxa"/>
            <w:tcBorders>
              <w:top w:val="nil"/>
              <w:left w:val="nil"/>
              <w:bottom w:val="nil"/>
              <w:right w:val="nil"/>
            </w:tcBorders>
            <w:shd w:val="clear" w:color="auto" w:fill="FFFFFF"/>
          </w:tcPr>
          <w:p w14:paraId="0E3383E3"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E9" w14:textId="77777777">
        <w:trPr>
          <w:cantSplit/>
        </w:trPr>
        <w:tc>
          <w:tcPr>
            <w:tcW w:w="12860" w:type="dxa"/>
            <w:gridSpan w:val="4"/>
            <w:tcBorders>
              <w:top w:val="nil"/>
              <w:left w:val="nil"/>
              <w:bottom w:val="nil"/>
              <w:right w:val="nil"/>
            </w:tcBorders>
            <w:shd w:val="clear" w:color="auto" w:fill="FFFFFF"/>
          </w:tcPr>
          <w:p w14:paraId="0E3383E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EE" w14:textId="77777777">
        <w:trPr>
          <w:cantSplit/>
        </w:trPr>
        <w:tc>
          <w:tcPr>
            <w:tcW w:w="5054" w:type="dxa"/>
            <w:tcBorders>
              <w:top w:val="nil"/>
              <w:left w:val="nil"/>
              <w:bottom w:val="nil"/>
              <w:right w:val="nil"/>
            </w:tcBorders>
            <w:shd w:val="clear" w:color="auto" w:fill="FFFFFF"/>
          </w:tcPr>
          <w:p w14:paraId="0E3383EA" w14:textId="77777777" w:rsidR="0024092E" w:rsidRDefault="00450581">
            <w:pPr>
              <w:adjustRightInd w:val="0"/>
              <w:rPr>
                <w:rFonts w:ascii="Times New Roman" w:hAnsi="Times New Roman"/>
                <w:color w:val="000000"/>
              </w:rPr>
            </w:pPr>
            <w:r>
              <w:rPr>
                <w:rFonts w:ascii="Times New Roman" w:hAnsi="Times New Roman"/>
                <w:color w:val="000000"/>
              </w:rPr>
              <w:t>CTCAE Grade 3/4 AESI</w:t>
            </w:r>
          </w:p>
        </w:tc>
        <w:tc>
          <w:tcPr>
            <w:tcW w:w="2602" w:type="dxa"/>
            <w:tcBorders>
              <w:top w:val="nil"/>
              <w:left w:val="nil"/>
              <w:bottom w:val="nil"/>
              <w:right w:val="nil"/>
            </w:tcBorders>
            <w:shd w:val="clear" w:color="auto" w:fill="FFFFFF"/>
          </w:tcPr>
          <w:p w14:paraId="0E3383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F3" w14:textId="77777777">
        <w:trPr>
          <w:cantSplit/>
        </w:trPr>
        <w:tc>
          <w:tcPr>
            <w:tcW w:w="5054" w:type="dxa"/>
            <w:tcBorders>
              <w:top w:val="nil"/>
              <w:left w:val="nil"/>
              <w:bottom w:val="nil"/>
              <w:right w:val="nil"/>
            </w:tcBorders>
            <w:shd w:val="clear" w:color="auto" w:fill="FFFFFF"/>
          </w:tcPr>
          <w:p w14:paraId="0E3383EF" w14:textId="77777777" w:rsidR="0024092E" w:rsidRDefault="00450581">
            <w:pPr>
              <w:adjustRightInd w:val="0"/>
              <w:rPr>
                <w:rFonts w:ascii="Times New Roman" w:hAnsi="Times New Roman"/>
                <w:color w:val="000000"/>
              </w:rPr>
            </w:pPr>
            <w:r>
              <w:rPr>
                <w:rFonts w:ascii="Times New Roman" w:hAnsi="Times New Roman"/>
                <w:color w:val="000000"/>
              </w:rPr>
              <w:t xml:space="preserve">  CTCAE Grade 3/4 Abnormal liver function</w:t>
            </w:r>
          </w:p>
        </w:tc>
        <w:tc>
          <w:tcPr>
            <w:tcW w:w="2602" w:type="dxa"/>
            <w:tcBorders>
              <w:top w:val="nil"/>
              <w:left w:val="nil"/>
              <w:bottom w:val="nil"/>
              <w:right w:val="nil"/>
            </w:tcBorders>
            <w:shd w:val="clear" w:color="auto" w:fill="FFFFFF"/>
          </w:tcPr>
          <w:p w14:paraId="0E3383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F8" w14:textId="77777777">
        <w:trPr>
          <w:cantSplit/>
        </w:trPr>
        <w:tc>
          <w:tcPr>
            <w:tcW w:w="5054" w:type="dxa"/>
            <w:tcBorders>
              <w:top w:val="nil"/>
              <w:left w:val="nil"/>
              <w:bottom w:val="nil"/>
              <w:right w:val="nil"/>
            </w:tcBorders>
            <w:shd w:val="clear" w:color="auto" w:fill="FFFFFF"/>
          </w:tcPr>
          <w:p w14:paraId="0E3383F4" w14:textId="77777777" w:rsidR="0024092E" w:rsidRDefault="00450581">
            <w:pPr>
              <w:adjustRightInd w:val="0"/>
              <w:rPr>
                <w:rFonts w:ascii="Times New Roman" w:hAnsi="Times New Roman"/>
                <w:color w:val="000000"/>
              </w:rPr>
            </w:pPr>
            <w:r>
              <w:rPr>
                <w:rFonts w:ascii="Times New Roman" w:hAnsi="Times New Roman"/>
                <w:color w:val="000000"/>
              </w:rPr>
              <w:t xml:space="preserve">  CTCAE Grade 3 Proteinuria</w:t>
            </w:r>
          </w:p>
        </w:tc>
        <w:tc>
          <w:tcPr>
            <w:tcW w:w="2602" w:type="dxa"/>
            <w:tcBorders>
              <w:top w:val="nil"/>
              <w:left w:val="nil"/>
              <w:bottom w:val="nil"/>
              <w:right w:val="nil"/>
            </w:tcBorders>
            <w:shd w:val="clear" w:color="auto" w:fill="FFFFFF"/>
          </w:tcPr>
          <w:p w14:paraId="0E338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3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3FA" w14:textId="77777777">
        <w:trPr>
          <w:cantSplit/>
        </w:trPr>
        <w:tc>
          <w:tcPr>
            <w:tcW w:w="12860" w:type="dxa"/>
            <w:gridSpan w:val="4"/>
            <w:tcBorders>
              <w:top w:val="nil"/>
              <w:left w:val="nil"/>
              <w:bottom w:val="nil"/>
              <w:right w:val="nil"/>
            </w:tcBorders>
            <w:shd w:val="clear" w:color="auto" w:fill="FFFFFF"/>
          </w:tcPr>
          <w:p w14:paraId="0E3383F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3FF" w14:textId="77777777">
        <w:trPr>
          <w:cantSplit/>
        </w:trPr>
        <w:tc>
          <w:tcPr>
            <w:tcW w:w="5054" w:type="dxa"/>
            <w:tcBorders>
              <w:top w:val="nil"/>
              <w:left w:val="nil"/>
              <w:bottom w:val="nil"/>
              <w:right w:val="nil"/>
            </w:tcBorders>
            <w:shd w:val="clear" w:color="auto" w:fill="FFFFFF"/>
          </w:tcPr>
          <w:p w14:paraId="0E3383FB" w14:textId="77777777" w:rsidR="0024092E" w:rsidRDefault="00450581">
            <w:pPr>
              <w:adjustRightInd w:val="0"/>
              <w:rPr>
                <w:rFonts w:ascii="Times New Roman" w:hAnsi="Times New Roman"/>
                <w:color w:val="000000"/>
              </w:rPr>
            </w:pPr>
            <w:r>
              <w:rPr>
                <w:rFonts w:ascii="Times New Roman" w:hAnsi="Times New Roman"/>
                <w:color w:val="000000"/>
              </w:rPr>
              <w:t>Treatment-emergent SAEs</w:t>
            </w:r>
          </w:p>
        </w:tc>
        <w:tc>
          <w:tcPr>
            <w:tcW w:w="2602" w:type="dxa"/>
            <w:tcBorders>
              <w:top w:val="nil"/>
              <w:left w:val="nil"/>
              <w:bottom w:val="nil"/>
              <w:right w:val="nil"/>
            </w:tcBorders>
            <w:shd w:val="clear" w:color="auto" w:fill="FFFFFF"/>
          </w:tcPr>
          <w:p w14:paraId="0E3383F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3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3F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404" w14:textId="77777777">
        <w:trPr>
          <w:cantSplit/>
        </w:trPr>
        <w:tc>
          <w:tcPr>
            <w:tcW w:w="5054" w:type="dxa"/>
            <w:tcBorders>
              <w:top w:val="nil"/>
              <w:left w:val="nil"/>
              <w:bottom w:val="nil"/>
              <w:right w:val="nil"/>
            </w:tcBorders>
            <w:shd w:val="clear" w:color="auto" w:fill="FFFFFF"/>
          </w:tcPr>
          <w:p w14:paraId="0E338400"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40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0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09" w14:textId="77777777">
        <w:trPr>
          <w:cantSplit/>
        </w:trPr>
        <w:tc>
          <w:tcPr>
            <w:tcW w:w="5054" w:type="dxa"/>
            <w:tcBorders>
              <w:top w:val="nil"/>
              <w:left w:val="nil"/>
              <w:bottom w:val="nil"/>
              <w:right w:val="nil"/>
            </w:tcBorders>
            <w:shd w:val="clear" w:color="auto" w:fill="FFFFFF"/>
          </w:tcPr>
          <w:p w14:paraId="0E338405"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nil"/>
              <w:right w:val="nil"/>
            </w:tcBorders>
            <w:shd w:val="clear" w:color="auto" w:fill="FFFFFF"/>
          </w:tcPr>
          <w:p w14:paraId="0E3384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4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0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0E" w14:textId="77777777">
        <w:trPr>
          <w:cantSplit/>
        </w:trPr>
        <w:tc>
          <w:tcPr>
            <w:tcW w:w="5054" w:type="dxa"/>
            <w:tcBorders>
              <w:top w:val="nil"/>
              <w:left w:val="nil"/>
              <w:bottom w:val="nil"/>
              <w:right w:val="nil"/>
            </w:tcBorders>
            <w:shd w:val="clear" w:color="auto" w:fill="FFFFFF"/>
          </w:tcPr>
          <w:p w14:paraId="0E33840A"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Death</w:t>
            </w:r>
          </w:p>
        </w:tc>
        <w:tc>
          <w:tcPr>
            <w:tcW w:w="2602" w:type="dxa"/>
            <w:tcBorders>
              <w:top w:val="nil"/>
              <w:left w:val="nil"/>
              <w:bottom w:val="nil"/>
              <w:right w:val="nil"/>
            </w:tcBorders>
            <w:shd w:val="clear" w:color="auto" w:fill="FFFFFF"/>
          </w:tcPr>
          <w:p w14:paraId="0E3384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13" w14:textId="77777777">
        <w:trPr>
          <w:cantSplit/>
        </w:trPr>
        <w:tc>
          <w:tcPr>
            <w:tcW w:w="5054" w:type="dxa"/>
            <w:tcBorders>
              <w:top w:val="nil"/>
              <w:left w:val="nil"/>
              <w:bottom w:val="nil"/>
              <w:right w:val="nil"/>
            </w:tcBorders>
            <w:shd w:val="clear" w:color="auto" w:fill="FFFFFF"/>
          </w:tcPr>
          <w:p w14:paraId="0E33840F"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Life Threatening</w:t>
            </w:r>
          </w:p>
        </w:tc>
        <w:tc>
          <w:tcPr>
            <w:tcW w:w="2602" w:type="dxa"/>
            <w:tcBorders>
              <w:top w:val="nil"/>
              <w:left w:val="nil"/>
              <w:bottom w:val="nil"/>
              <w:right w:val="nil"/>
            </w:tcBorders>
            <w:shd w:val="clear" w:color="auto" w:fill="FFFFFF"/>
          </w:tcPr>
          <w:p w14:paraId="0E3384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18" w14:textId="77777777">
        <w:trPr>
          <w:cantSplit/>
        </w:trPr>
        <w:tc>
          <w:tcPr>
            <w:tcW w:w="5054" w:type="dxa"/>
            <w:tcBorders>
              <w:top w:val="nil"/>
              <w:left w:val="nil"/>
              <w:bottom w:val="nil"/>
              <w:right w:val="nil"/>
            </w:tcBorders>
            <w:shd w:val="clear" w:color="auto" w:fill="FFFFFF"/>
          </w:tcPr>
          <w:p w14:paraId="0E338414"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Congenital Anomaly or Birth Defect</w:t>
            </w:r>
          </w:p>
        </w:tc>
        <w:tc>
          <w:tcPr>
            <w:tcW w:w="2602" w:type="dxa"/>
            <w:tcBorders>
              <w:top w:val="nil"/>
              <w:left w:val="nil"/>
              <w:bottom w:val="nil"/>
              <w:right w:val="nil"/>
            </w:tcBorders>
            <w:shd w:val="clear" w:color="auto" w:fill="FFFFFF"/>
          </w:tcPr>
          <w:p w14:paraId="0E338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1D" w14:textId="77777777">
        <w:trPr>
          <w:cantSplit/>
        </w:trPr>
        <w:tc>
          <w:tcPr>
            <w:tcW w:w="5054" w:type="dxa"/>
            <w:tcBorders>
              <w:top w:val="nil"/>
              <w:left w:val="nil"/>
              <w:bottom w:val="nil"/>
              <w:right w:val="nil"/>
            </w:tcBorders>
            <w:shd w:val="clear" w:color="auto" w:fill="FFFFFF"/>
          </w:tcPr>
          <w:p w14:paraId="0E338419"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Disability or Permanent Damage</w:t>
            </w:r>
          </w:p>
        </w:tc>
        <w:tc>
          <w:tcPr>
            <w:tcW w:w="2602" w:type="dxa"/>
            <w:tcBorders>
              <w:top w:val="nil"/>
              <w:left w:val="nil"/>
              <w:bottom w:val="nil"/>
              <w:right w:val="nil"/>
            </w:tcBorders>
            <w:shd w:val="clear" w:color="auto" w:fill="FFFFFF"/>
          </w:tcPr>
          <w:p w14:paraId="0E3384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22" w14:textId="77777777">
        <w:trPr>
          <w:cantSplit/>
        </w:trPr>
        <w:tc>
          <w:tcPr>
            <w:tcW w:w="5054" w:type="dxa"/>
            <w:tcBorders>
              <w:top w:val="nil"/>
              <w:left w:val="nil"/>
              <w:bottom w:val="nil"/>
              <w:right w:val="nil"/>
            </w:tcBorders>
            <w:shd w:val="clear" w:color="auto" w:fill="FFFFFF"/>
          </w:tcPr>
          <w:p w14:paraId="0E33841E"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Hospitalization (Initial or Prolonged)</w:t>
            </w:r>
          </w:p>
        </w:tc>
        <w:tc>
          <w:tcPr>
            <w:tcW w:w="2602" w:type="dxa"/>
            <w:tcBorders>
              <w:top w:val="nil"/>
              <w:left w:val="nil"/>
              <w:bottom w:val="nil"/>
              <w:right w:val="nil"/>
            </w:tcBorders>
            <w:shd w:val="clear" w:color="auto" w:fill="FFFFFF"/>
          </w:tcPr>
          <w:p w14:paraId="0E33841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602" w:type="dxa"/>
            <w:tcBorders>
              <w:top w:val="nil"/>
              <w:left w:val="nil"/>
              <w:bottom w:val="nil"/>
              <w:right w:val="nil"/>
            </w:tcBorders>
            <w:shd w:val="clear" w:color="auto" w:fill="FFFFFF"/>
          </w:tcPr>
          <w:p w14:paraId="0E3384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602" w:type="dxa"/>
            <w:tcBorders>
              <w:top w:val="nil"/>
              <w:left w:val="nil"/>
              <w:bottom w:val="nil"/>
              <w:right w:val="nil"/>
            </w:tcBorders>
            <w:shd w:val="clear" w:color="auto" w:fill="FFFFFF"/>
          </w:tcPr>
          <w:p w14:paraId="0E33842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427" w14:textId="77777777">
        <w:trPr>
          <w:cantSplit/>
        </w:trPr>
        <w:tc>
          <w:tcPr>
            <w:tcW w:w="5054" w:type="dxa"/>
            <w:tcBorders>
              <w:top w:val="nil"/>
              <w:left w:val="nil"/>
              <w:bottom w:val="nil"/>
              <w:right w:val="nil"/>
            </w:tcBorders>
            <w:shd w:val="clear" w:color="auto" w:fill="FFFFFF"/>
          </w:tcPr>
          <w:p w14:paraId="0E338423" w14:textId="77777777" w:rsidR="0024092E" w:rsidRDefault="00450581">
            <w:pPr>
              <w:adjustRightInd w:val="0"/>
              <w:rPr>
                <w:rFonts w:ascii="Times New Roman" w:hAnsi="Times New Roman"/>
                <w:color w:val="000000"/>
              </w:rPr>
            </w:pPr>
            <w:r>
              <w:rPr>
                <w:rFonts w:ascii="Times New Roman" w:hAnsi="Times New Roman"/>
                <w:color w:val="000000"/>
              </w:rPr>
              <w:t xml:space="preserve">  SAEs leading to Other Important Medical Events</w:t>
            </w:r>
          </w:p>
        </w:tc>
        <w:tc>
          <w:tcPr>
            <w:tcW w:w="2602" w:type="dxa"/>
            <w:tcBorders>
              <w:top w:val="nil"/>
              <w:left w:val="nil"/>
              <w:bottom w:val="nil"/>
              <w:right w:val="nil"/>
            </w:tcBorders>
            <w:shd w:val="clear" w:color="auto" w:fill="FFFFFF"/>
          </w:tcPr>
          <w:p w14:paraId="0E3384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29" w14:textId="77777777">
        <w:trPr>
          <w:cantSplit/>
        </w:trPr>
        <w:tc>
          <w:tcPr>
            <w:tcW w:w="12860" w:type="dxa"/>
            <w:gridSpan w:val="4"/>
            <w:tcBorders>
              <w:top w:val="nil"/>
              <w:left w:val="nil"/>
              <w:bottom w:val="nil"/>
              <w:right w:val="nil"/>
            </w:tcBorders>
            <w:shd w:val="clear" w:color="auto" w:fill="FFFFFF"/>
          </w:tcPr>
          <w:p w14:paraId="0E3384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42E" w14:textId="77777777">
        <w:trPr>
          <w:cantSplit/>
        </w:trPr>
        <w:tc>
          <w:tcPr>
            <w:tcW w:w="5054" w:type="dxa"/>
            <w:tcBorders>
              <w:top w:val="nil"/>
              <w:left w:val="nil"/>
              <w:bottom w:val="nil"/>
              <w:right w:val="nil"/>
            </w:tcBorders>
            <w:shd w:val="clear" w:color="auto" w:fill="FFFFFF"/>
          </w:tcPr>
          <w:p w14:paraId="0E33842A" w14:textId="77777777" w:rsidR="0024092E" w:rsidRDefault="00450581">
            <w:pPr>
              <w:adjustRightInd w:val="0"/>
              <w:rPr>
                <w:rFonts w:ascii="Times New Roman" w:hAnsi="Times New Roman"/>
                <w:color w:val="000000"/>
              </w:rPr>
            </w:pPr>
            <w:r>
              <w:rPr>
                <w:rFonts w:ascii="Times New Roman" w:hAnsi="Times New Roman"/>
                <w:color w:val="000000"/>
              </w:rPr>
              <w:t>TEAEs Leading to Death</w:t>
            </w:r>
          </w:p>
        </w:tc>
        <w:tc>
          <w:tcPr>
            <w:tcW w:w="2602" w:type="dxa"/>
            <w:tcBorders>
              <w:top w:val="nil"/>
              <w:left w:val="nil"/>
              <w:bottom w:val="nil"/>
              <w:right w:val="nil"/>
            </w:tcBorders>
            <w:shd w:val="clear" w:color="auto" w:fill="FFFFFF"/>
          </w:tcPr>
          <w:p w14:paraId="0E3384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33" w14:textId="77777777">
        <w:trPr>
          <w:cantSplit/>
        </w:trPr>
        <w:tc>
          <w:tcPr>
            <w:tcW w:w="5054" w:type="dxa"/>
            <w:tcBorders>
              <w:top w:val="nil"/>
              <w:left w:val="nil"/>
              <w:bottom w:val="nil"/>
              <w:right w:val="nil"/>
            </w:tcBorders>
            <w:shd w:val="clear" w:color="auto" w:fill="FFFFFF"/>
          </w:tcPr>
          <w:p w14:paraId="0E33842F"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D-1553</w:t>
            </w:r>
          </w:p>
        </w:tc>
        <w:tc>
          <w:tcPr>
            <w:tcW w:w="2602" w:type="dxa"/>
            <w:tcBorders>
              <w:top w:val="nil"/>
              <w:left w:val="nil"/>
              <w:bottom w:val="nil"/>
              <w:right w:val="nil"/>
            </w:tcBorders>
            <w:shd w:val="clear" w:color="auto" w:fill="FFFFFF"/>
          </w:tcPr>
          <w:p w14:paraId="0E3384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nil"/>
              <w:right w:val="nil"/>
            </w:tcBorders>
            <w:shd w:val="clear" w:color="auto" w:fill="FFFFFF"/>
          </w:tcPr>
          <w:p w14:paraId="0E3384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8438" w14:textId="77777777">
        <w:trPr>
          <w:cantSplit/>
        </w:trPr>
        <w:tc>
          <w:tcPr>
            <w:tcW w:w="5054" w:type="dxa"/>
            <w:tcBorders>
              <w:top w:val="nil"/>
              <w:left w:val="nil"/>
              <w:bottom w:val="single" w:sz="7" w:space="0" w:color="000000"/>
              <w:right w:val="nil"/>
            </w:tcBorders>
            <w:shd w:val="clear" w:color="auto" w:fill="FFFFFF"/>
          </w:tcPr>
          <w:p w14:paraId="0E338434" w14:textId="77777777" w:rsidR="0024092E" w:rsidRDefault="00450581">
            <w:pPr>
              <w:adjustRightInd w:val="0"/>
              <w:rPr>
                <w:rFonts w:ascii="Times New Roman" w:hAnsi="Times New Roman"/>
                <w:color w:val="000000"/>
              </w:rPr>
            </w:pPr>
            <w:r>
              <w:rPr>
                <w:rFonts w:ascii="Times New Roman" w:hAnsi="Times New Roman"/>
                <w:color w:val="000000"/>
              </w:rPr>
              <w:t xml:space="preserve">  Related to IN10018</w:t>
            </w:r>
          </w:p>
        </w:tc>
        <w:tc>
          <w:tcPr>
            <w:tcW w:w="2602" w:type="dxa"/>
            <w:tcBorders>
              <w:top w:val="nil"/>
              <w:left w:val="nil"/>
              <w:bottom w:val="single" w:sz="7" w:space="0" w:color="000000"/>
              <w:right w:val="nil"/>
            </w:tcBorders>
            <w:shd w:val="clear" w:color="auto" w:fill="FFFFFF"/>
          </w:tcPr>
          <w:p w14:paraId="0E3384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single" w:sz="7" w:space="0" w:color="000000"/>
              <w:right w:val="nil"/>
            </w:tcBorders>
            <w:shd w:val="clear" w:color="auto" w:fill="FFFFFF"/>
          </w:tcPr>
          <w:p w14:paraId="0E3384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602" w:type="dxa"/>
            <w:tcBorders>
              <w:top w:val="nil"/>
              <w:left w:val="nil"/>
              <w:bottom w:val="single" w:sz="7" w:space="0" w:color="000000"/>
              <w:right w:val="nil"/>
            </w:tcBorders>
            <w:shd w:val="clear" w:color="auto" w:fill="FFFFFF"/>
          </w:tcPr>
          <w:p w14:paraId="0E3384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843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43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843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843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843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843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442" w14:textId="77777777">
        <w:trPr>
          <w:cantSplit/>
        </w:trPr>
        <w:tc>
          <w:tcPr>
            <w:tcW w:w="6000" w:type="dxa"/>
            <w:tcBorders>
              <w:top w:val="nil"/>
              <w:left w:val="nil"/>
              <w:bottom w:val="nil"/>
              <w:right w:val="nil"/>
            </w:tcBorders>
          </w:tcPr>
          <w:p w14:paraId="0E33843F"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sum.sas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440"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441"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20:36 </w:t>
            </w:r>
          </w:p>
        </w:tc>
      </w:tr>
    </w:tbl>
    <w:p w14:paraId="0E338443" w14:textId="77777777" w:rsidR="0024092E" w:rsidRDefault="0024092E">
      <w:pPr>
        <w:adjustRightInd w:val="0"/>
        <w:spacing w:before="10" w:after="10"/>
        <w:rPr>
          <w:rFonts w:ascii="Times New Roman" w:hAnsi="Times New Roman"/>
          <w:vanish/>
          <w:color w:val="000000"/>
          <w:specVanish/>
        </w:rPr>
      </w:pPr>
    </w:p>
    <w:p w14:paraId="0E338444" w14:textId="77777777" w:rsidR="0024092E" w:rsidRDefault="0024092E">
      <w:pPr>
        <w:adjustRightInd w:val="0"/>
        <w:jc w:val="center"/>
        <w:rPr>
          <w:rFonts w:hint="eastAsia"/>
          <w:sz w:val="24"/>
          <w:szCs w:val="24"/>
        </w:rPr>
        <w:sectPr w:rsidR="0024092E">
          <w:headerReference w:type="default" r:id="rId3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447" w14:textId="77777777">
        <w:trPr>
          <w:cantSplit/>
        </w:trPr>
        <w:tc>
          <w:tcPr>
            <w:tcW w:w="6000" w:type="dxa"/>
            <w:tcBorders>
              <w:top w:val="nil"/>
              <w:left w:val="nil"/>
              <w:bottom w:val="nil"/>
              <w:right w:val="nil"/>
            </w:tcBorders>
          </w:tcPr>
          <w:p w14:paraId="0E338445"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446"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448" w14:textId="77777777" w:rsidR="0024092E" w:rsidRDefault="0024092E">
      <w:pPr>
        <w:adjustRightInd w:val="0"/>
        <w:spacing w:before="10" w:after="10"/>
        <w:rPr>
          <w:rFonts w:ascii="Times New Roman" w:hAnsi="Times New Roman"/>
          <w:b/>
          <w:bCs/>
          <w:color w:val="000000"/>
        </w:rPr>
      </w:pPr>
    </w:p>
    <w:p w14:paraId="0E338449" w14:textId="77777777" w:rsidR="0024092E" w:rsidRDefault="00450581">
      <w:pPr>
        <w:adjustRightInd w:val="0"/>
        <w:spacing w:before="10" w:after="10"/>
        <w:jc w:val="center"/>
        <w:outlineLvl w:val="0"/>
        <w:rPr>
          <w:rFonts w:ascii="Times New Roman" w:hAnsi="Times New Roman"/>
          <w:b/>
          <w:bCs/>
          <w:color w:val="000000"/>
        </w:rPr>
      </w:pPr>
      <w:bookmarkStart w:id="56" w:name="_Toc171427915"/>
      <w:r>
        <w:rPr>
          <w:rFonts w:ascii="Times New Roman" w:hAnsi="Times New Roman"/>
          <w:b/>
          <w:bCs/>
          <w:color w:val="000000"/>
        </w:rPr>
        <w:t>Table 14.3.1.3.1.5 Summary of TEAEs by SOC and PT - Phase II part 2 - CRC (Safety Analysis Set)</w:t>
      </w:r>
      <w:bookmarkEnd w:id="56"/>
    </w:p>
    <w:p w14:paraId="0E33844A"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44F"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44B" w14:textId="77777777" w:rsidR="0024092E" w:rsidRDefault="00450581">
            <w:pPr>
              <w:adjustRightInd w:val="0"/>
              <w:rPr>
                <w:rFonts w:ascii="Times New Roman" w:hAnsi="Times New Roman"/>
                <w:color w:val="000000"/>
              </w:rPr>
            </w:pPr>
            <w:bookmarkStart w:id="57" w:name="IDX27"/>
            <w:bookmarkEnd w:id="5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44C"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44D"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44E"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454" w14:textId="77777777">
        <w:trPr>
          <w:cantSplit/>
        </w:trPr>
        <w:tc>
          <w:tcPr>
            <w:tcW w:w="6998" w:type="dxa"/>
            <w:tcBorders>
              <w:top w:val="nil"/>
              <w:left w:val="nil"/>
              <w:bottom w:val="nil"/>
              <w:right w:val="nil"/>
            </w:tcBorders>
            <w:shd w:val="clear" w:color="auto" w:fill="FFFFFF"/>
          </w:tcPr>
          <w:p w14:paraId="0E338450"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1954" w:type="dxa"/>
            <w:tcBorders>
              <w:top w:val="nil"/>
              <w:left w:val="nil"/>
              <w:bottom w:val="nil"/>
              <w:right w:val="nil"/>
            </w:tcBorders>
            <w:shd w:val="clear" w:color="auto" w:fill="FFFFFF"/>
          </w:tcPr>
          <w:p w14:paraId="0E33845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4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453"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456" w14:textId="77777777">
        <w:trPr>
          <w:cantSplit/>
        </w:trPr>
        <w:tc>
          <w:tcPr>
            <w:tcW w:w="12860" w:type="dxa"/>
            <w:gridSpan w:val="4"/>
            <w:tcBorders>
              <w:top w:val="nil"/>
              <w:left w:val="nil"/>
              <w:bottom w:val="nil"/>
              <w:right w:val="nil"/>
            </w:tcBorders>
            <w:shd w:val="clear" w:color="auto" w:fill="FFFFFF"/>
          </w:tcPr>
          <w:p w14:paraId="0E33845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45B" w14:textId="77777777">
        <w:trPr>
          <w:cantSplit/>
        </w:trPr>
        <w:tc>
          <w:tcPr>
            <w:tcW w:w="6998" w:type="dxa"/>
            <w:tcBorders>
              <w:top w:val="nil"/>
              <w:left w:val="nil"/>
              <w:bottom w:val="nil"/>
              <w:right w:val="nil"/>
            </w:tcBorders>
            <w:shd w:val="clear" w:color="auto" w:fill="FFFFFF"/>
          </w:tcPr>
          <w:p w14:paraId="0E338457"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45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45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45A"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460" w14:textId="77777777">
        <w:trPr>
          <w:cantSplit/>
        </w:trPr>
        <w:tc>
          <w:tcPr>
            <w:tcW w:w="6998" w:type="dxa"/>
            <w:tcBorders>
              <w:top w:val="nil"/>
              <w:left w:val="nil"/>
              <w:bottom w:val="nil"/>
              <w:right w:val="nil"/>
            </w:tcBorders>
            <w:shd w:val="clear" w:color="auto" w:fill="FFFFFF"/>
          </w:tcPr>
          <w:p w14:paraId="0E33845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45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4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5F"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465" w14:textId="77777777">
        <w:trPr>
          <w:cantSplit/>
        </w:trPr>
        <w:tc>
          <w:tcPr>
            <w:tcW w:w="6998" w:type="dxa"/>
            <w:tcBorders>
              <w:top w:val="nil"/>
              <w:left w:val="nil"/>
              <w:bottom w:val="nil"/>
              <w:right w:val="nil"/>
            </w:tcBorders>
            <w:shd w:val="clear" w:color="auto" w:fill="FFFFFF"/>
          </w:tcPr>
          <w:p w14:paraId="0E338461"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46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4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64"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46A" w14:textId="77777777">
        <w:trPr>
          <w:cantSplit/>
        </w:trPr>
        <w:tc>
          <w:tcPr>
            <w:tcW w:w="6998" w:type="dxa"/>
            <w:tcBorders>
              <w:top w:val="nil"/>
              <w:left w:val="nil"/>
              <w:bottom w:val="nil"/>
              <w:right w:val="nil"/>
            </w:tcBorders>
            <w:shd w:val="clear" w:color="auto" w:fill="FFFFFF"/>
          </w:tcPr>
          <w:p w14:paraId="0E338466"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46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6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6F" w14:textId="77777777">
        <w:trPr>
          <w:cantSplit/>
        </w:trPr>
        <w:tc>
          <w:tcPr>
            <w:tcW w:w="6998" w:type="dxa"/>
            <w:tcBorders>
              <w:top w:val="nil"/>
              <w:left w:val="nil"/>
              <w:bottom w:val="nil"/>
              <w:right w:val="nil"/>
            </w:tcBorders>
            <w:shd w:val="clear" w:color="auto" w:fill="FFFFFF"/>
          </w:tcPr>
          <w:p w14:paraId="0E33846B"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4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6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74" w14:textId="77777777">
        <w:trPr>
          <w:cantSplit/>
        </w:trPr>
        <w:tc>
          <w:tcPr>
            <w:tcW w:w="6998" w:type="dxa"/>
            <w:tcBorders>
              <w:top w:val="nil"/>
              <w:left w:val="nil"/>
              <w:bottom w:val="nil"/>
              <w:right w:val="nil"/>
            </w:tcBorders>
            <w:shd w:val="clear" w:color="auto" w:fill="FFFFFF"/>
          </w:tcPr>
          <w:p w14:paraId="0E338470"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1954" w:type="dxa"/>
            <w:tcBorders>
              <w:top w:val="nil"/>
              <w:left w:val="nil"/>
              <w:bottom w:val="nil"/>
              <w:right w:val="nil"/>
            </w:tcBorders>
            <w:shd w:val="clear" w:color="auto" w:fill="FFFFFF"/>
          </w:tcPr>
          <w:p w14:paraId="0E3384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7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79" w14:textId="77777777">
        <w:trPr>
          <w:cantSplit/>
        </w:trPr>
        <w:tc>
          <w:tcPr>
            <w:tcW w:w="6998" w:type="dxa"/>
            <w:tcBorders>
              <w:top w:val="nil"/>
              <w:left w:val="nil"/>
              <w:bottom w:val="nil"/>
              <w:right w:val="nil"/>
            </w:tcBorders>
            <w:shd w:val="clear" w:color="auto" w:fill="FFFFFF"/>
          </w:tcPr>
          <w:p w14:paraId="0E338475"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4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7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7E" w14:textId="77777777">
        <w:trPr>
          <w:cantSplit/>
        </w:trPr>
        <w:tc>
          <w:tcPr>
            <w:tcW w:w="6998" w:type="dxa"/>
            <w:tcBorders>
              <w:top w:val="nil"/>
              <w:left w:val="nil"/>
              <w:bottom w:val="nil"/>
              <w:right w:val="nil"/>
            </w:tcBorders>
            <w:shd w:val="clear" w:color="auto" w:fill="FFFFFF"/>
          </w:tcPr>
          <w:p w14:paraId="0E33847A"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8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7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80" w14:textId="77777777">
        <w:trPr>
          <w:cantSplit/>
        </w:trPr>
        <w:tc>
          <w:tcPr>
            <w:tcW w:w="12860" w:type="dxa"/>
            <w:gridSpan w:val="4"/>
            <w:tcBorders>
              <w:top w:val="nil"/>
              <w:left w:val="nil"/>
              <w:bottom w:val="nil"/>
              <w:right w:val="nil"/>
            </w:tcBorders>
            <w:shd w:val="clear" w:color="auto" w:fill="FFFFFF"/>
          </w:tcPr>
          <w:p w14:paraId="0E3384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485" w14:textId="77777777">
        <w:trPr>
          <w:cantSplit/>
        </w:trPr>
        <w:tc>
          <w:tcPr>
            <w:tcW w:w="6998" w:type="dxa"/>
            <w:tcBorders>
              <w:top w:val="nil"/>
              <w:left w:val="nil"/>
              <w:bottom w:val="nil"/>
              <w:right w:val="nil"/>
            </w:tcBorders>
            <w:shd w:val="clear" w:color="auto" w:fill="FFFFFF"/>
          </w:tcPr>
          <w:p w14:paraId="0E338481"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48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48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484"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48A" w14:textId="77777777">
        <w:trPr>
          <w:cantSplit/>
        </w:trPr>
        <w:tc>
          <w:tcPr>
            <w:tcW w:w="6998" w:type="dxa"/>
            <w:tcBorders>
              <w:top w:val="nil"/>
              <w:left w:val="nil"/>
              <w:bottom w:val="nil"/>
              <w:right w:val="nil"/>
            </w:tcBorders>
            <w:shd w:val="clear" w:color="auto" w:fill="FFFFFF"/>
          </w:tcPr>
          <w:p w14:paraId="0E338486"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4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8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8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48F" w14:textId="77777777">
        <w:trPr>
          <w:cantSplit/>
        </w:trPr>
        <w:tc>
          <w:tcPr>
            <w:tcW w:w="6998" w:type="dxa"/>
            <w:tcBorders>
              <w:top w:val="nil"/>
              <w:left w:val="nil"/>
              <w:bottom w:val="nil"/>
              <w:right w:val="nil"/>
            </w:tcBorders>
            <w:shd w:val="clear" w:color="auto" w:fill="FFFFFF"/>
          </w:tcPr>
          <w:p w14:paraId="0E33848B"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4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8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8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494" w14:textId="77777777">
        <w:trPr>
          <w:cantSplit/>
        </w:trPr>
        <w:tc>
          <w:tcPr>
            <w:tcW w:w="6998" w:type="dxa"/>
            <w:tcBorders>
              <w:top w:val="nil"/>
              <w:left w:val="nil"/>
              <w:bottom w:val="nil"/>
              <w:right w:val="nil"/>
            </w:tcBorders>
            <w:shd w:val="clear" w:color="auto" w:fill="FFFFFF"/>
          </w:tcPr>
          <w:p w14:paraId="0E338490"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49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9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499" w14:textId="77777777">
        <w:trPr>
          <w:cantSplit/>
        </w:trPr>
        <w:tc>
          <w:tcPr>
            <w:tcW w:w="6998" w:type="dxa"/>
            <w:tcBorders>
              <w:top w:val="nil"/>
              <w:left w:val="nil"/>
              <w:bottom w:val="nil"/>
              <w:right w:val="nil"/>
            </w:tcBorders>
            <w:shd w:val="clear" w:color="auto" w:fill="FFFFFF"/>
          </w:tcPr>
          <w:p w14:paraId="0E33849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4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9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9E" w14:textId="77777777">
        <w:trPr>
          <w:cantSplit/>
        </w:trPr>
        <w:tc>
          <w:tcPr>
            <w:tcW w:w="6998" w:type="dxa"/>
            <w:tcBorders>
              <w:top w:val="nil"/>
              <w:left w:val="nil"/>
              <w:bottom w:val="nil"/>
              <w:right w:val="nil"/>
            </w:tcBorders>
            <w:shd w:val="clear" w:color="auto" w:fill="FFFFFF"/>
          </w:tcPr>
          <w:p w14:paraId="0E33849A"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4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9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A3" w14:textId="77777777">
        <w:trPr>
          <w:cantSplit/>
        </w:trPr>
        <w:tc>
          <w:tcPr>
            <w:tcW w:w="6998" w:type="dxa"/>
            <w:tcBorders>
              <w:top w:val="nil"/>
              <w:left w:val="nil"/>
              <w:bottom w:val="nil"/>
              <w:right w:val="nil"/>
            </w:tcBorders>
            <w:shd w:val="clear" w:color="auto" w:fill="FFFFFF"/>
          </w:tcPr>
          <w:p w14:paraId="0E33849F"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84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A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A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A8" w14:textId="77777777">
        <w:trPr>
          <w:cantSplit/>
        </w:trPr>
        <w:tc>
          <w:tcPr>
            <w:tcW w:w="6998" w:type="dxa"/>
            <w:tcBorders>
              <w:top w:val="nil"/>
              <w:left w:val="nil"/>
              <w:bottom w:val="nil"/>
              <w:right w:val="nil"/>
            </w:tcBorders>
            <w:shd w:val="clear" w:color="auto" w:fill="FFFFFF"/>
          </w:tcPr>
          <w:p w14:paraId="0E3384A4"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4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A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AD" w14:textId="77777777">
        <w:trPr>
          <w:cantSplit/>
        </w:trPr>
        <w:tc>
          <w:tcPr>
            <w:tcW w:w="6998" w:type="dxa"/>
            <w:tcBorders>
              <w:top w:val="nil"/>
              <w:left w:val="nil"/>
              <w:bottom w:val="nil"/>
              <w:right w:val="nil"/>
            </w:tcBorders>
            <w:shd w:val="clear" w:color="auto" w:fill="FFFFFF"/>
          </w:tcPr>
          <w:p w14:paraId="0E3384A9"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4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A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B2" w14:textId="77777777">
        <w:trPr>
          <w:cantSplit/>
        </w:trPr>
        <w:tc>
          <w:tcPr>
            <w:tcW w:w="6998" w:type="dxa"/>
            <w:tcBorders>
              <w:top w:val="nil"/>
              <w:left w:val="nil"/>
              <w:bottom w:val="nil"/>
              <w:right w:val="nil"/>
            </w:tcBorders>
            <w:shd w:val="clear" w:color="auto" w:fill="FFFFFF"/>
          </w:tcPr>
          <w:p w14:paraId="0E3384AE"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4A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4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B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B7" w14:textId="77777777">
        <w:trPr>
          <w:cantSplit/>
        </w:trPr>
        <w:tc>
          <w:tcPr>
            <w:tcW w:w="6998" w:type="dxa"/>
            <w:tcBorders>
              <w:top w:val="nil"/>
              <w:left w:val="nil"/>
              <w:bottom w:val="nil"/>
              <w:right w:val="nil"/>
            </w:tcBorders>
            <w:shd w:val="clear" w:color="auto" w:fill="FFFFFF"/>
          </w:tcPr>
          <w:p w14:paraId="0E3384B3"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4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B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4BC" w14:textId="77777777">
        <w:trPr>
          <w:cantSplit/>
        </w:trPr>
        <w:tc>
          <w:tcPr>
            <w:tcW w:w="6998" w:type="dxa"/>
            <w:tcBorders>
              <w:top w:val="nil"/>
              <w:left w:val="nil"/>
              <w:bottom w:val="nil"/>
              <w:right w:val="nil"/>
            </w:tcBorders>
            <w:shd w:val="clear" w:color="auto" w:fill="FFFFFF"/>
          </w:tcPr>
          <w:p w14:paraId="0E3384B8"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4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B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C1" w14:textId="77777777">
        <w:trPr>
          <w:cantSplit/>
        </w:trPr>
        <w:tc>
          <w:tcPr>
            <w:tcW w:w="6998" w:type="dxa"/>
            <w:tcBorders>
              <w:top w:val="nil"/>
              <w:left w:val="nil"/>
              <w:bottom w:val="nil"/>
              <w:right w:val="nil"/>
            </w:tcBorders>
            <w:shd w:val="clear" w:color="auto" w:fill="FFFFFF"/>
          </w:tcPr>
          <w:p w14:paraId="0E3384BD"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1954" w:type="dxa"/>
            <w:tcBorders>
              <w:top w:val="nil"/>
              <w:left w:val="nil"/>
              <w:bottom w:val="nil"/>
              <w:right w:val="nil"/>
            </w:tcBorders>
            <w:shd w:val="clear" w:color="auto" w:fill="FFFFFF"/>
          </w:tcPr>
          <w:p w14:paraId="0E3384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C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C6" w14:textId="77777777">
        <w:trPr>
          <w:cantSplit/>
        </w:trPr>
        <w:tc>
          <w:tcPr>
            <w:tcW w:w="6998" w:type="dxa"/>
            <w:tcBorders>
              <w:top w:val="nil"/>
              <w:left w:val="nil"/>
              <w:bottom w:val="nil"/>
              <w:right w:val="nil"/>
            </w:tcBorders>
            <w:shd w:val="clear" w:color="auto" w:fill="FFFFFF"/>
          </w:tcPr>
          <w:p w14:paraId="0E3384C2"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954" w:type="dxa"/>
            <w:tcBorders>
              <w:top w:val="nil"/>
              <w:left w:val="nil"/>
              <w:bottom w:val="nil"/>
              <w:right w:val="nil"/>
            </w:tcBorders>
            <w:shd w:val="clear" w:color="auto" w:fill="FFFFFF"/>
          </w:tcPr>
          <w:p w14:paraId="0E3384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C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CB" w14:textId="77777777">
        <w:trPr>
          <w:cantSplit/>
        </w:trPr>
        <w:tc>
          <w:tcPr>
            <w:tcW w:w="6998" w:type="dxa"/>
            <w:tcBorders>
              <w:top w:val="nil"/>
              <w:left w:val="nil"/>
              <w:bottom w:val="nil"/>
              <w:right w:val="nil"/>
            </w:tcBorders>
            <w:shd w:val="clear" w:color="auto" w:fill="FFFFFF"/>
          </w:tcPr>
          <w:p w14:paraId="0E3384C7"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C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D0" w14:textId="77777777">
        <w:trPr>
          <w:cantSplit/>
        </w:trPr>
        <w:tc>
          <w:tcPr>
            <w:tcW w:w="6998" w:type="dxa"/>
            <w:tcBorders>
              <w:top w:val="nil"/>
              <w:left w:val="nil"/>
              <w:bottom w:val="nil"/>
              <w:right w:val="nil"/>
            </w:tcBorders>
            <w:shd w:val="clear" w:color="auto" w:fill="FFFFFF"/>
          </w:tcPr>
          <w:p w14:paraId="0E3384CC"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1954" w:type="dxa"/>
            <w:tcBorders>
              <w:top w:val="nil"/>
              <w:left w:val="nil"/>
              <w:bottom w:val="nil"/>
              <w:right w:val="nil"/>
            </w:tcBorders>
            <w:shd w:val="clear" w:color="auto" w:fill="FFFFFF"/>
          </w:tcPr>
          <w:p w14:paraId="0E3384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C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D5" w14:textId="77777777">
        <w:trPr>
          <w:cantSplit/>
        </w:trPr>
        <w:tc>
          <w:tcPr>
            <w:tcW w:w="6998" w:type="dxa"/>
            <w:tcBorders>
              <w:top w:val="nil"/>
              <w:left w:val="nil"/>
              <w:bottom w:val="nil"/>
              <w:right w:val="nil"/>
            </w:tcBorders>
            <w:shd w:val="clear" w:color="auto" w:fill="FFFFFF"/>
          </w:tcPr>
          <w:p w14:paraId="0E3384D1"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4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D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DA" w14:textId="77777777">
        <w:trPr>
          <w:cantSplit/>
        </w:trPr>
        <w:tc>
          <w:tcPr>
            <w:tcW w:w="6998" w:type="dxa"/>
            <w:tcBorders>
              <w:top w:val="nil"/>
              <w:left w:val="nil"/>
              <w:bottom w:val="nil"/>
              <w:right w:val="nil"/>
            </w:tcBorders>
            <w:shd w:val="clear" w:color="auto" w:fill="FFFFFF"/>
          </w:tcPr>
          <w:p w14:paraId="0E3384D6"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1954" w:type="dxa"/>
            <w:tcBorders>
              <w:top w:val="nil"/>
              <w:left w:val="nil"/>
              <w:bottom w:val="nil"/>
              <w:right w:val="nil"/>
            </w:tcBorders>
            <w:shd w:val="clear" w:color="auto" w:fill="FFFFFF"/>
          </w:tcPr>
          <w:p w14:paraId="0E3384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D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DF" w14:textId="77777777">
        <w:trPr>
          <w:cantSplit/>
        </w:trPr>
        <w:tc>
          <w:tcPr>
            <w:tcW w:w="6998" w:type="dxa"/>
            <w:tcBorders>
              <w:top w:val="nil"/>
              <w:left w:val="nil"/>
              <w:bottom w:val="nil"/>
              <w:right w:val="nil"/>
            </w:tcBorders>
            <w:shd w:val="clear" w:color="auto" w:fill="FFFFFF"/>
          </w:tcPr>
          <w:p w14:paraId="0E3384DB"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1954" w:type="dxa"/>
            <w:tcBorders>
              <w:top w:val="nil"/>
              <w:left w:val="nil"/>
              <w:bottom w:val="nil"/>
              <w:right w:val="nil"/>
            </w:tcBorders>
            <w:shd w:val="clear" w:color="auto" w:fill="FFFFFF"/>
          </w:tcPr>
          <w:p w14:paraId="0E338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D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E4" w14:textId="77777777">
        <w:trPr>
          <w:cantSplit/>
        </w:trPr>
        <w:tc>
          <w:tcPr>
            <w:tcW w:w="6998" w:type="dxa"/>
            <w:tcBorders>
              <w:top w:val="nil"/>
              <w:left w:val="nil"/>
              <w:bottom w:val="nil"/>
              <w:right w:val="nil"/>
            </w:tcBorders>
            <w:shd w:val="clear" w:color="auto" w:fill="FFFFFF"/>
          </w:tcPr>
          <w:p w14:paraId="0E3384E0"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84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E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E9" w14:textId="77777777">
        <w:trPr>
          <w:cantSplit/>
        </w:trPr>
        <w:tc>
          <w:tcPr>
            <w:tcW w:w="6998" w:type="dxa"/>
            <w:tcBorders>
              <w:top w:val="nil"/>
              <w:left w:val="nil"/>
              <w:bottom w:val="nil"/>
              <w:right w:val="nil"/>
            </w:tcBorders>
            <w:shd w:val="clear" w:color="auto" w:fill="FFFFFF"/>
          </w:tcPr>
          <w:p w14:paraId="0E3384E5"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1954" w:type="dxa"/>
            <w:tcBorders>
              <w:top w:val="nil"/>
              <w:left w:val="nil"/>
              <w:bottom w:val="nil"/>
              <w:right w:val="nil"/>
            </w:tcBorders>
            <w:shd w:val="clear" w:color="auto" w:fill="FFFFFF"/>
          </w:tcPr>
          <w:p w14:paraId="0E3384E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EE" w14:textId="77777777">
        <w:trPr>
          <w:cantSplit/>
        </w:trPr>
        <w:tc>
          <w:tcPr>
            <w:tcW w:w="6998" w:type="dxa"/>
            <w:tcBorders>
              <w:top w:val="nil"/>
              <w:left w:val="nil"/>
              <w:bottom w:val="nil"/>
              <w:right w:val="nil"/>
            </w:tcBorders>
            <w:shd w:val="clear" w:color="auto" w:fill="FFFFFF"/>
          </w:tcPr>
          <w:p w14:paraId="0E3384EA"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Red blood cell sedimentation rate increased</w:t>
            </w:r>
          </w:p>
        </w:tc>
        <w:tc>
          <w:tcPr>
            <w:tcW w:w="1954" w:type="dxa"/>
            <w:tcBorders>
              <w:top w:val="nil"/>
              <w:left w:val="nil"/>
              <w:bottom w:val="nil"/>
              <w:right w:val="nil"/>
            </w:tcBorders>
            <w:shd w:val="clear" w:color="auto" w:fill="FFFFFF"/>
          </w:tcPr>
          <w:p w14:paraId="0E3384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E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F3" w14:textId="77777777">
        <w:trPr>
          <w:cantSplit/>
        </w:trPr>
        <w:tc>
          <w:tcPr>
            <w:tcW w:w="6998" w:type="dxa"/>
            <w:tcBorders>
              <w:top w:val="nil"/>
              <w:left w:val="nil"/>
              <w:bottom w:val="nil"/>
              <w:right w:val="nil"/>
            </w:tcBorders>
            <w:shd w:val="clear" w:color="auto" w:fill="FFFFFF"/>
          </w:tcPr>
          <w:p w14:paraId="0E3384EF"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84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F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F8" w14:textId="77777777">
        <w:trPr>
          <w:cantSplit/>
        </w:trPr>
        <w:tc>
          <w:tcPr>
            <w:tcW w:w="6998" w:type="dxa"/>
            <w:tcBorders>
              <w:top w:val="nil"/>
              <w:left w:val="nil"/>
              <w:bottom w:val="nil"/>
              <w:right w:val="nil"/>
            </w:tcBorders>
            <w:shd w:val="clear" w:color="auto" w:fill="FFFFFF"/>
          </w:tcPr>
          <w:p w14:paraId="0E3384F4"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1954" w:type="dxa"/>
            <w:tcBorders>
              <w:top w:val="nil"/>
              <w:left w:val="nil"/>
              <w:bottom w:val="nil"/>
              <w:right w:val="nil"/>
            </w:tcBorders>
            <w:shd w:val="clear" w:color="auto" w:fill="FFFFFF"/>
          </w:tcPr>
          <w:p w14:paraId="0E3384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F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FD" w14:textId="77777777">
        <w:trPr>
          <w:cantSplit/>
        </w:trPr>
        <w:tc>
          <w:tcPr>
            <w:tcW w:w="6998" w:type="dxa"/>
            <w:tcBorders>
              <w:top w:val="nil"/>
              <w:left w:val="nil"/>
              <w:bottom w:val="nil"/>
              <w:right w:val="nil"/>
            </w:tcBorders>
            <w:shd w:val="clear" w:color="auto" w:fill="FFFFFF"/>
          </w:tcPr>
          <w:p w14:paraId="0E3384F9"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1954" w:type="dxa"/>
            <w:tcBorders>
              <w:top w:val="nil"/>
              <w:left w:val="nil"/>
              <w:bottom w:val="nil"/>
              <w:right w:val="nil"/>
            </w:tcBorders>
            <w:shd w:val="clear" w:color="auto" w:fill="FFFFFF"/>
          </w:tcPr>
          <w:p w14:paraId="0E338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4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4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4FF" w14:textId="77777777">
        <w:trPr>
          <w:cantSplit/>
        </w:trPr>
        <w:tc>
          <w:tcPr>
            <w:tcW w:w="12860" w:type="dxa"/>
            <w:gridSpan w:val="4"/>
            <w:tcBorders>
              <w:top w:val="nil"/>
              <w:left w:val="nil"/>
              <w:bottom w:val="nil"/>
              <w:right w:val="nil"/>
            </w:tcBorders>
            <w:shd w:val="clear" w:color="auto" w:fill="FFFFFF"/>
          </w:tcPr>
          <w:p w14:paraId="0E3384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04" w14:textId="77777777">
        <w:trPr>
          <w:cantSplit/>
        </w:trPr>
        <w:tc>
          <w:tcPr>
            <w:tcW w:w="6998" w:type="dxa"/>
            <w:tcBorders>
              <w:top w:val="nil"/>
              <w:left w:val="nil"/>
              <w:bottom w:val="nil"/>
              <w:right w:val="nil"/>
            </w:tcBorders>
            <w:shd w:val="clear" w:color="auto" w:fill="FFFFFF"/>
          </w:tcPr>
          <w:p w14:paraId="0E338500"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1954" w:type="dxa"/>
            <w:tcBorders>
              <w:top w:val="nil"/>
              <w:left w:val="nil"/>
              <w:bottom w:val="nil"/>
              <w:right w:val="nil"/>
            </w:tcBorders>
            <w:shd w:val="clear" w:color="auto" w:fill="FFFFFF"/>
          </w:tcPr>
          <w:p w14:paraId="0E33850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50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503"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8509" w14:textId="77777777">
        <w:trPr>
          <w:cantSplit/>
        </w:trPr>
        <w:tc>
          <w:tcPr>
            <w:tcW w:w="6998" w:type="dxa"/>
            <w:tcBorders>
              <w:top w:val="nil"/>
              <w:left w:val="nil"/>
              <w:bottom w:val="nil"/>
              <w:right w:val="nil"/>
            </w:tcBorders>
            <w:shd w:val="clear" w:color="auto" w:fill="FFFFFF"/>
          </w:tcPr>
          <w:p w14:paraId="0E33850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5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0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0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50E" w14:textId="77777777">
        <w:trPr>
          <w:cantSplit/>
        </w:trPr>
        <w:tc>
          <w:tcPr>
            <w:tcW w:w="6998" w:type="dxa"/>
            <w:tcBorders>
              <w:top w:val="nil"/>
              <w:left w:val="nil"/>
              <w:bottom w:val="nil"/>
              <w:right w:val="nil"/>
            </w:tcBorders>
            <w:shd w:val="clear" w:color="auto" w:fill="FFFFFF"/>
          </w:tcPr>
          <w:p w14:paraId="0E33850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954" w:type="dxa"/>
            <w:tcBorders>
              <w:top w:val="nil"/>
              <w:left w:val="nil"/>
              <w:bottom w:val="nil"/>
              <w:right w:val="nil"/>
            </w:tcBorders>
            <w:shd w:val="clear" w:color="auto" w:fill="FFFFFF"/>
          </w:tcPr>
          <w:p w14:paraId="0E3385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0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13" w14:textId="77777777">
        <w:trPr>
          <w:cantSplit/>
        </w:trPr>
        <w:tc>
          <w:tcPr>
            <w:tcW w:w="6998" w:type="dxa"/>
            <w:tcBorders>
              <w:top w:val="nil"/>
              <w:left w:val="nil"/>
              <w:bottom w:val="nil"/>
              <w:right w:val="nil"/>
            </w:tcBorders>
            <w:shd w:val="clear" w:color="auto" w:fill="FFFFFF"/>
          </w:tcPr>
          <w:p w14:paraId="0E33850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5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1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1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18" w14:textId="77777777">
        <w:trPr>
          <w:cantSplit/>
        </w:trPr>
        <w:tc>
          <w:tcPr>
            <w:tcW w:w="6998" w:type="dxa"/>
            <w:tcBorders>
              <w:top w:val="nil"/>
              <w:left w:val="nil"/>
              <w:bottom w:val="nil"/>
              <w:right w:val="nil"/>
            </w:tcBorders>
            <w:shd w:val="clear" w:color="auto" w:fill="FFFFFF"/>
          </w:tcPr>
          <w:p w14:paraId="0E33851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5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1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1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1D" w14:textId="77777777">
        <w:trPr>
          <w:cantSplit/>
        </w:trPr>
        <w:tc>
          <w:tcPr>
            <w:tcW w:w="6998" w:type="dxa"/>
            <w:tcBorders>
              <w:top w:val="nil"/>
              <w:left w:val="nil"/>
              <w:bottom w:val="nil"/>
              <w:right w:val="nil"/>
            </w:tcBorders>
            <w:shd w:val="clear" w:color="auto" w:fill="FFFFFF"/>
          </w:tcPr>
          <w:p w14:paraId="0E33851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954" w:type="dxa"/>
            <w:tcBorders>
              <w:top w:val="nil"/>
              <w:left w:val="nil"/>
              <w:bottom w:val="nil"/>
              <w:right w:val="nil"/>
            </w:tcBorders>
            <w:shd w:val="clear" w:color="auto" w:fill="FFFFFF"/>
          </w:tcPr>
          <w:p w14:paraId="0E33851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1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22" w14:textId="77777777">
        <w:trPr>
          <w:cantSplit/>
        </w:trPr>
        <w:tc>
          <w:tcPr>
            <w:tcW w:w="6998" w:type="dxa"/>
            <w:tcBorders>
              <w:top w:val="nil"/>
              <w:left w:val="nil"/>
              <w:bottom w:val="nil"/>
              <w:right w:val="nil"/>
            </w:tcBorders>
            <w:shd w:val="clear" w:color="auto" w:fill="FFFFFF"/>
          </w:tcPr>
          <w:p w14:paraId="0E33851E"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5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2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27" w14:textId="77777777">
        <w:trPr>
          <w:cantSplit/>
        </w:trPr>
        <w:tc>
          <w:tcPr>
            <w:tcW w:w="6998" w:type="dxa"/>
            <w:tcBorders>
              <w:top w:val="nil"/>
              <w:left w:val="nil"/>
              <w:bottom w:val="nil"/>
              <w:right w:val="nil"/>
            </w:tcBorders>
            <w:shd w:val="clear" w:color="auto" w:fill="FFFFFF"/>
          </w:tcPr>
          <w:p w14:paraId="0E33852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5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2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2C" w14:textId="77777777">
        <w:trPr>
          <w:cantSplit/>
        </w:trPr>
        <w:tc>
          <w:tcPr>
            <w:tcW w:w="6998" w:type="dxa"/>
            <w:tcBorders>
              <w:top w:val="nil"/>
              <w:left w:val="nil"/>
              <w:bottom w:val="nil"/>
              <w:right w:val="nil"/>
            </w:tcBorders>
            <w:shd w:val="clear" w:color="auto" w:fill="FFFFFF"/>
          </w:tcPr>
          <w:p w14:paraId="0E33852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5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2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31" w14:textId="77777777">
        <w:trPr>
          <w:cantSplit/>
        </w:trPr>
        <w:tc>
          <w:tcPr>
            <w:tcW w:w="6998" w:type="dxa"/>
            <w:tcBorders>
              <w:top w:val="nil"/>
              <w:left w:val="nil"/>
              <w:bottom w:val="nil"/>
              <w:right w:val="nil"/>
            </w:tcBorders>
            <w:shd w:val="clear" w:color="auto" w:fill="FFFFFF"/>
          </w:tcPr>
          <w:p w14:paraId="0E33852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954" w:type="dxa"/>
            <w:tcBorders>
              <w:top w:val="nil"/>
              <w:left w:val="nil"/>
              <w:bottom w:val="nil"/>
              <w:right w:val="nil"/>
            </w:tcBorders>
            <w:shd w:val="clear" w:color="auto" w:fill="FFFFFF"/>
          </w:tcPr>
          <w:p w14:paraId="0E3385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36" w14:textId="77777777">
        <w:trPr>
          <w:cantSplit/>
        </w:trPr>
        <w:tc>
          <w:tcPr>
            <w:tcW w:w="6998" w:type="dxa"/>
            <w:tcBorders>
              <w:top w:val="nil"/>
              <w:left w:val="nil"/>
              <w:bottom w:val="nil"/>
              <w:right w:val="nil"/>
            </w:tcBorders>
            <w:shd w:val="clear" w:color="auto" w:fill="FFFFFF"/>
          </w:tcPr>
          <w:p w14:paraId="0E33853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1954" w:type="dxa"/>
            <w:tcBorders>
              <w:top w:val="nil"/>
              <w:left w:val="nil"/>
              <w:bottom w:val="nil"/>
              <w:right w:val="nil"/>
            </w:tcBorders>
            <w:shd w:val="clear" w:color="auto" w:fill="FFFFFF"/>
          </w:tcPr>
          <w:p w14:paraId="0E338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38" w14:textId="77777777">
        <w:trPr>
          <w:cantSplit/>
        </w:trPr>
        <w:tc>
          <w:tcPr>
            <w:tcW w:w="12860" w:type="dxa"/>
            <w:gridSpan w:val="4"/>
            <w:tcBorders>
              <w:top w:val="nil"/>
              <w:left w:val="nil"/>
              <w:bottom w:val="nil"/>
              <w:right w:val="nil"/>
            </w:tcBorders>
            <w:shd w:val="clear" w:color="auto" w:fill="FFFFFF"/>
          </w:tcPr>
          <w:p w14:paraId="0E33853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3D" w14:textId="77777777">
        <w:trPr>
          <w:cantSplit/>
        </w:trPr>
        <w:tc>
          <w:tcPr>
            <w:tcW w:w="6998" w:type="dxa"/>
            <w:tcBorders>
              <w:top w:val="nil"/>
              <w:left w:val="nil"/>
              <w:bottom w:val="nil"/>
              <w:right w:val="nil"/>
            </w:tcBorders>
            <w:shd w:val="clear" w:color="auto" w:fill="FFFFFF"/>
          </w:tcPr>
          <w:p w14:paraId="0E338539"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853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5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3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542" w14:textId="77777777">
        <w:trPr>
          <w:cantSplit/>
        </w:trPr>
        <w:tc>
          <w:tcPr>
            <w:tcW w:w="6998" w:type="dxa"/>
            <w:tcBorders>
              <w:top w:val="nil"/>
              <w:left w:val="nil"/>
              <w:bottom w:val="nil"/>
              <w:right w:val="nil"/>
            </w:tcBorders>
            <w:shd w:val="clear" w:color="auto" w:fill="FFFFFF"/>
          </w:tcPr>
          <w:p w14:paraId="0E33853E"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53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4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47" w14:textId="77777777">
        <w:trPr>
          <w:cantSplit/>
        </w:trPr>
        <w:tc>
          <w:tcPr>
            <w:tcW w:w="6998" w:type="dxa"/>
            <w:tcBorders>
              <w:top w:val="nil"/>
              <w:left w:val="nil"/>
              <w:bottom w:val="nil"/>
              <w:right w:val="nil"/>
            </w:tcBorders>
            <w:shd w:val="clear" w:color="auto" w:fill="FFFFFF"/>
          </w:tcPr>
          <w:p w14:paraId="0E338543"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nil"/>
              <w:right w:val="nil"/>
            </w:tcBorders>
            <w:shd w:val="clear" w:color="auto" w:fill="FFFFFF"/>
          </w:tcPr>
          <w:p w14:paraId="0E3385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4C" w14:textId="77777777">
        <w:trPr>
          <w:cantSplit/>
        </w:trPr>
        <w:tc>
          <w:tcPr>
            <w:tcW w:w="6998" w:type="dxa"/>
            <w:tcBorders>
              <w:top w:val="nil"/>
              <w:left w:val="nil"/>
              <w:bottom w:val="nil"/>
              <w:right w:val="nil"/>
            </w:tcBorders>
            <w:shd w:val="clear" w:color="auto" w:fill="FFFFFF"/>
          </w:tcPr>
          <w:p w14:paraId="0E338548"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1954" w:type="dxa"/>
            <w:tcBorders>
              <w:top w:val="nil"/>
              <w:left w:val="nil"/>
              <w:bottom w:val="nil"/>
              <w:right w:val="nil"/>
            </w:tcBorders>
            <w:shd w:val="clear" w:color="auto" w:fill="FFFFFF"/>
          </w:tcPr>
          <w:p w14:paraId="0E3385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51" w14:textId="77777777">
        <w:trPr>
          <w:cantSplit/>
        </w:trPr>
        <w:tc>
          <w:tcPr>
            <w:tcW w:w="6998" w:type="dxa"/>
            <w:tcBorders>
              <w:top w:val="nil"/>
              <w:left w:val="nil"/>
              <w:bottom w:val="nil"/>
              <w:right w:val="nil"/>
            </w:tcBorders>
            <w:shd w:val="clear" w:color="auto" w:fill="FFFFFF"/>
          </w:tcPr>
          <w:p w14:paraId="0E33854D"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5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53" w14:textId="77777777">
        <w:trPr>
          <w:cantSplit/>
        </w:trPr>
        <w:tc>
          <w:tcPr>
            <w:tcW w:w="12860" w:type="dxa"/>
            <w:gridSpan w:val="4"/>
            <w:tcBorders>
              <w:top w:val="nil"/>
              <w:left w:val="nil"/>
              <w:bottom w:val="nil"/>
              <w:right w:val="nil"/>
            </w:tcBorders>
            <w:shd w:val="clear" w:color="auto" w:fill="FFFFFF"/>
          </w:tcPr>
          <w:p w14:paraId="0E33855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58" w14:textId="77777777">
        <w:trPr>
          <w:cantSplit/>
        </w:trPr>
        <w:tc>
          <w:tcPr>
            <w:tcW w:w="6998" w:type="dxa"/>
            <w:tcBorders>
              <w:top w:val="nil"/>
              <w:left w:val="nil"/>
              <w:bottom w:val="nil"/>
              <w:right w:val="nil"/>
            </w:tcBorders>
            <w:shd w:val="clear" w:color="auto" w:fill="FFFFFF"/>
          </w:tcPr>
          <w:p w14:paraId="0E338554"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5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5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57"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55D" w14:textId="77777777">
        <w:trPr>
          <w:cantSplit/>
        </w:trPr>
        <w:tc>
          <w:tcPr>
            <w:tcW w:w="6998" w:type="dxa"/>
            <w:tcBorders>
              <w:top w:val="nil"/>
              <w:left w:val="nil"/>
              <w:bottom w:val="nil"/>
              <w:right w:val="nil"/>
            </w:tcBorders>
            <w:shd w:val="clear" w:color="auto" w:fill="FFFFFF"/>
          </w:tcPr>
          <w:p w14:paraId="0E338559"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55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5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62" w14:textId="77777777">
        <w:trPr>
          <w:cantSplit/>
        </w:trPr>
        <w:tc>
          <w:tcPr>
            <w:tcW w:w="6998" w:type="dxa"/>
            <w:tcBorders>
              <w:top w:val="nil"/>
              <w:left w:val="nil"/>
              <w:bottom w:val="nil"/>
              <w:right w:val="nil"/>
            </w:tcBorders>
            <w:shd w:val="clear" w:color="auto" w:fill="FFFFFF"/>
          </w:tcPr>
          <w:p w14:paraId="0E33855E"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5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67" w14:textId="77777777">
        <w:trPr>
          <w:cantSplit/>
        </w:trPr>
        <w:tc>
          <w:tcPr>
            <w:tcW w:w="6998" w:type="dxa"/>
            <w:tcBorders>
              <w:top w:val="nil"/>
              <w:left w:val="nil"/>
              <w:bottom w:val="nil"/>
              <w:right w:val="nil"/>
            </w:tcBorders>
            <w:shd w:val="clear" w:color="auto" w:fill="FFFFFF"/>
          </w:tcPr>
          <w:p w14:paraId="0E338563"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1954" w:type="dxa"/>
            <w:tcBorders>
              <w:top w:val="nil"/>
              <w:left w:val="nil"/>
              <w:bottom w:val="nil"/>
              <w:right w:val="nil"/>
            </w:tcBorders>
            <w:shd w:val="clear" w:color="auto" w:fill="FFFFFF"/>
          </w:tcPr>
          <w:p w14:paraId="0E3385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6C" w14:textId="77777777">
        <w:trPr>
          <w:cantSplit/>
        </w:trPr>
        <w:tc>
          <w:tcPr>
            <w:tcW w:w="6998" w:type="dxa"/>
            <w:tcBorders>
              <w:top w:val="nil"/>
              <w:left w:val="nil"/>
              <w:bottom w:val="nil"/>
              <w:right w:val="nil"/>
            </w:tcBorders>
            <w:shd w:val="clear" w:color="auto" w:fill="FFFFFF"/>
          </w:tcPr>
          <w:p w14:paraId="0E338568"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1954" w:type="dxa"/>
            <w:tcBorders>
              <w:top w:val="nil"/>
              <w:left w:val="nil"/>
              <w:bottom w:val="nil"/>
              <w:right w:val="nil"/>
            </w:tcBorders>
            <w:shd w:val="clear" w:color="auto" w:fill="FFFFFF"/>
          </w:tcPr>
          <w:p w14:paraId="0E3385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71" w14:textId="77777777">
        <w:trPr>
          <w:cantSplit/>
        </w:trPr>
        <w:tc>
          <w:tcPr>
            <w:tcW w:w="6998" w:type="dxa"/>
            <w:tcBorders>
              <w:top w:val="nil"/>
              <w:left w:val="nil"/>
              <w:bottom w:val="nil"/>
              <w:right w:val="nil"/>
            </w:tcBorders>
            <w:shd w:val="clear" w:color="auto" w:fill="FFFFFF"/>
          </w:tcPr>
          <w:p w14:paraId="0E33856D"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1954" w:type="dxa"/>
            <w:tcBorders>
              <w:top w:val="nil"/>
              <w:left w:val="nil"/>
              <w:bottom w:val="nil"/>
              <w:right w:val="nil"/>
            </w:tcBorders>
            <w:shd w:val="clear" w:color="auto" w:fill="FFFFFF"/>
          </w:tcPr>
          <w:p w14:paraId="0E3385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73" w14:textId="77777777">
        <w:trPr>
          <w:cantSplit/>
        </w:trPr>
        <w:tc>
          <w:tcPr>
            <w:tcW w:w="12860" w:type="dxa"/>
            <w:gridSpan w:val="4"/>
            <w:tcBorders>
              <w:top w:val="nil"/>
              <w:left w:val="nil"/>
              <w:bottom w:val="nil"/>
              <w:right w:val="nil"/>
            </w:tcBorders>
            <w:shd w:val="clear" w:color="auto" w:fill="FFFFFF"/>
          </w:tcPr>
          <w:p w14:paraId="0E3385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78" w14:textId="77777777">
        <w:trPr>
          <w:cantSplit/>
        </w:trPr>
        <w:tc>
          <w:tcPr>
            <w:tcW w:w="6998" w:type="dxa"/>
            <w:tcBorders>
              <w:top w:val="nil"/>
              <w:left w:val="nil"/>
              <w:bottom w:val="nil"/>
              <w:right w:val="nil"/>
            </w:tcBorders>
            <w:shd w:val="clear" w:color="auto" w:fill="FFFFFF"/>
          </w:tcPr>
          <w:p w14:paraId="0E338574"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954" w:type="dxa"/>
            <w:tcBorders>
              <w:top w:val="nil"/>
              <w:left w:val="nil"/>
              <w:bottom w:val="nil"/>
              <w:right w:val="nil"/>
            </w:tcBorders>
            <w:shd w:val="clear" w:color="auto" w:fill="FFFFFF"/>
          </w:tcPr>
          <w:p w14:paraId="0E33857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7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77"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57D" w14:textId="77777777">
        <w:trPr>
          <w:cantSplit/>
        </w:trPr>
        <w:tc>
          <w:tcPr>
            <w:tcW w:w="6998" w:type="dxa"/>
            <w:tcBorders>
              <w:top w:val="nil"/>
              <w:left w:val="nil"/>
              <w:bottom w:val="nil"/>
              <w:right w:val="nil"/>
            </w:tcBorders>
            <w:shd w:val="clear" w:color="auto" w:fill="FFFFFF"/>
          </w:tcPr>
          <w:p w14:paraId="0E338579"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1954" w:type="dxa"/>
            <w:tcBorders>
              <w:top w:val="nil"/>
              <w:left w:val="nil"/>
              <w:bottom w:val="nil"/>
              <w:right w:val="nil"/>
            </w:tcBorders>
            <w:shd w:val="clear" w:color="auto" w:fill="FFFFFF"/>
          </w:tcPr>
          <w:p w14:paraId="0E3385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7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82" w14:textId="77777777">
        <w:trPr>
          <w:cantSplit/>
        </w:trPr>
        <w:tc>
          <w:tcPr>
            <w:tcW w:w="6998" w:type="dxa"/>
            <w:tcBorders>
              <w:top w:val="nil"/>
              <w:left w:val="nil"/>
              <w:bottom w:val="nil"/>
              <w:right w:val="nil"/>
            </w:tcBorders>
            <w:shd w:val="clear" w:color="auto" w:fill="FFFFFF"/>
          </w:tcPr>
          <w:p w14:paraId="0E33857E"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1954" w:type="dxa"/>
            <w:tcBorders>
              <w:top w:val="nil"/>
              <w:left w:val="nil"/>
              <w:bottom w:val="nil"/>
              <w:right w:val="nil"/>
            </w:tcBorders>
            <w:shd w:val="clear" w:color="auto" w:fill="FFFFFF"/>
          </w:tcPr>
          <w:p w14:paraId="0E3385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8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87" w14:textId="77777777">
        <w:trPr>
          <w:cantSplit/>
        </w:trPr>
        <w:tc>
          <w:tcPr>
            <w:tcW w:w="6998" w:type="dxa"/>
            <w:tcBorders>
              <w:top w:val="nil"/>
              <w:left w:val="nil"/>
              <w:bottom w:val="nil"/>
              <w:right w:val="nil"/>
            </w:tcBorders>
            <w:shd w:val="clear" w:color="auto" w:fill="FFFFFF"/>
          </w:tcPr>
          <w:p w14:paraId="0E338583"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1954" w:type="dxa"/>
            <w:tcBorders>
              <w:top w:val="nil"/>
              <w:left w:val="nil"/>
              <w:bottom w:val="nil"/>
              <w:right w:val="nil"/>
            </w:tcBorders>
            <w:shd w:val="clear" w:color="auto" w:fill="FFFFFF"/>
          </w:tcPr>
          <w:p w14:paraId="0E338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8C" w14:textId="77777777">
        <w:trPr>
          <w:cantSplit/>
        </w:trPr>
        <w:tc>
          <w:tcPr>
            <w:tcW w:w="6998" w:type="dxa"/>
            <w:tcBorders>
              <w:top w:val="nil"/>
              <w:left w:val="nil"/>
              <w:bottom w:val="nil"/>
              <w:right w:val="nil"/>
            </w:tcBorders>
            <w:shd w:val="clear" w:color="auto" w:fill="FFFFFF"/>
          </w:tcPr>
          <w:p w14:paraId="0E338588"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1954" w:type="dxa"/>
            <w:tcBorders>
              <w:top w:val="nil"/>
              <w:left w:val="nil"/>
              <w:bottom w:val="nil"/>
              <w:right w:val="nil"/>
            </w:tcBorders>
            <w:shd w:val="clear" w:color="auto" w:fill="FFFFFF"/>
          </w:tcPr>
          <w:p w14:paraId="0E3385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8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8E" w14:textId="77777777">
        <w:trPr>
          <w:cantSplit/>
        </w:trPr>
        <w:tc>
          <w:tcPr>
            <w:tcW w:w="12860" w:type="dxa"/>
            <w:gridSpan w:val="4"/>
            <w:tcBorders>
              <w:top w:val="nil"/>
              <w:left w:val="nil"/>
              <w:bottom w:val="nil"/>
              <w:right w:val="nil"/>
            </w:tcBorders>
            <w:shd w:val="clear" w:color="auto" w:fill="FFFFFF"/>
          </w:tcPr>
          <w:p w14:paraId="0E33858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93" w14:textId="77777777">
        <w:trPr>
          <w:cantSplit/>
        </w:trPr>
        <w:tc>
          <w:tcPr>
            <w:tcW w:w="6998" w:type="dxa"/>
            <w:tcBorders>
              <w:top w:val="nil"/>
              <w:left w:val="nil"/>
              <w:bottom w:val="nil"/>
              <w:right w:val="nil"/>
            </w:tcBorders>
            <w:shd w:val="clear" w:color="auto" w:fill="FFFFFF"/>
          </w:tcPr>
          <w:p w14:paraId="0E33858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859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5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92"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598" w14:textId="77777777">
        <w:trPr>
          <w:cantSplit/>
        </w:trPr>
        <w:tc>
          <w:tcPr>
            <w:tcW w:w="6998" w:type="dxa"/>
            <w:tcBorders>
              <w:top w:val="nil"/>
              <w:left w:val="nil"/>
              <w:bottom w:val="nil"/>
              <w:right w:val="nil"/>
            </w:tcBorders>
            <w:shd w:val="clear" w:color="auto" w:fill="FFFFFF"/>
          </w:tcPr>
          <w:p w14:paraId="0E338594"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Proteinuria</w:t>
            </w:r>
          </w:p>
        </w:tc>
        <w:tc>
          <w:tcPr>
            <w:tcW w:w="1954" w:type="dxa"/>
            <w:tcBorders>
              <w:top w:val="nil"/>
              <w:left w:val="nil"/>
              <w:bottom w:val="nil"/>
              <w:right w:val="nil"/>
            </w:tcBorders>
            <w:shd w:val="clear" w:color="auto" w:fill="FFFFFF"/>
          </w:tcPr>
          <w:p w14:paraId="0E33859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5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9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9D" w14:textId="77777777">
        <w:trPr>
          <w:cantSplit/>
        </w:trPr>
        <w:tc>
          <w:tcPr>
            <w:tcW w:w="6998" w:type="dxa"/>
            <w:tcBorders>
              <w:top w:val="nil"/>
              <w:left w:val="nil"/>
              <w:bottom w:val="nil"/>
              <w:right w:val="nil"/>
            </w:tcBorders>
            <w:shd w:val="clear" w:color="auto" w:fill="FFFFFF"/>
          </w:tcPr>
          <w:p w14:paraId="0E33859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954" w:type="dxa"/>
            <w:tcBorders>
              <w:top w:val="nil"/>
              <w:left w:val="nil"/>
              <w:bottom w:val="nil"/>
              <w:right w:val="nil"/>
            </w:tcBorders>
            <w:shd w:val="clear" w:color="auto" w:fill="FFFFFF"/>
          </w:tcPr>
          <w:p w14:paraId="0E33859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9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A2" w14:textId="77777777">
        <w:trPr>
          <w:cantSplit/>
        </w:trPr>
        <w:tc>
          <w:tcPr>
            <w:tcW w:w="6998" w:type="dxa"/>
            <w:tcBorders>
              <w:top w:val="nil"/>
              <w:left w:val="nil"/>
              <w:bottom w:val="nil"/>
              <w:right w:val="nil"/>
            </w:tcBorders>
            <w:shd w:val="clear" w:color="auto" w:fill="FFFFFF"/>
          </w:tcPr>
          <w:p w14:paraId="0E33859E"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nil"/>
              <w:right w:val="nil"/>
            </w:tcBorders>
            <w:shd w:val="clear" w:color="auto" w:fill="FFFFFF"/>
          </w:tcPr>
          <w:p w14:paraId="0E3385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A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A4" w14:textId="77777777">
        <w:trPr>
          <w:cantSplit/>
        </w:trPr>
        <w:tc>
          <w:tcPr>
            <w:tcW w:w="12860" w:type="dxa"/>
            <w:gridSpan w:val="4"/>
            <w:tcBorders>
              <w:top w:val="nil"/>
              <w:left w:val="nil"/>
              <w:bottom w:val="nil"/>
              <w:right w:val="nil"/>
            </w:tcBorders>
            <w:shd w:val="clear" w:color="auto" w:fill="FFFFFF"/>
          </w:tcPr>
          <w:p w14:paraId="0E3385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A9" w14:textId="77777777">
        <w:trPr>
          <w:cantSplit/>
        </w:trPr>
        <w:tc>
          <w:tcPr>
            <w:tcW w:w="6998" w:type="dxa"/>
            <w:tcBorders>
              <w:top w:val="nil"/>
              <w:left w:val="nil"/>
              <w:bottom w:val="nil"/>
              <w:right w:val="nil"/>
            </w:tcBorders>
            <w:shd w:val="clear" w:color="auto" w:fill="FFFFFF"/>
          </w:tcPr>
          <w:p w14:paraId="0E3385A5"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1954" w:type="dxa"/>
            <w:tcBorders>
              <w:top w:val="nil"/>
              <w:left w:val="nil"/>
              <w:bottom w:val="nil"/>
              <w:right w:val="nil"/>
            </w:tcBorders>
            <w:shd w:val="clear" w:color="auto" w:fill="FFFFFF"/>
          </w:tcPr>
          <w:p w14:paraId="0E3385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A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5A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5AE" w14:textId="77777777">
        <w:trPr>
          <w:cantSplit/>
        </w:trPr>
        <w:tc>
          <w:tcPr>
            <w:tcW w:w="6998" w:type="dxa"/>
            <w:tcBorders>
              <w:top w:val="nil"/>
              <w:left w:val="nil"/>
              <w:bottom w:val="nil"/>
              <w:right w:val="nil"/>
            </w:tcBorders>
            <w:shd w:val="clear" w:color="auto" w:fill="FFFFFF"/>
          </w:tcPr>
          <w:p w14:paraId="0E3385AA"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1954" w:type="dxa"/>
            <w:tcBorders>
              <w:top w:val="nil"/>
              <w:left w:val="nil"/>
              <w:bottom w:val="nil"/>
              <w:right w:val="nil"/>
            </w:tcBorders>
            <w:shd w:val="clear" w:color="auto" w:fill="FFFFFF"/>
          </w:tcPr>
          <w:p w14:paraId="0E3385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A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B3" w14:textId="77777777">
        <w:trPr>
          <w:cantSplit/>
        </w:trPr>
        <w:tc>
          <w:tcPr>
            <w:tcW w:w="6998" w:type="dxa"/>
            <w:tcBorders>
              <w:top w:val="nil"/>
              <w:left w:val="nil"/>
              <w:bottom w:val="nil"/>
              <w:right w:val="nil"/>
            </w:tcBorders>
            <w:shd w:val="clear" w:color="auto" w:fill="FFFFFF"/>
          </w:tcPr>
          <w:p w14:paraId="0E3385AF"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1954" w:type="dxa"/>
            <w:tcBorders>
              <w:top w:val="nil"/>
              <w:left w:val="nil"/>
              <w:bottom w:val="nil"/>
              <w:right w:val="nil"/>
            </w:tcBorders>
            <w:shd w:val="clear" w:color="auto" w:fill="FFFFFF"/>
          </w:tcPr>
          <w:p w14:paraId="0E3385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B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B8" w14:textId="77777777">
        <w:trPr>
          <w:cantSplit/>
        </w:trPr>
        <w:tc>
          <w:tcPr>
            <w:tcW w:w="6998" w:type="dxa"/>
            <w:tcBorders>
              <w:top w:val="nil"/>
              <w:left w:val="nil"/>
              <w:bottom w:val="nil"/>
              <w:right w:val="nil"/>
            </w:tcBorders>
            <w:shd w:val="clear" w:color="auto" w:fill="FFFFFF"/>
          </w:tcPr>
          <w:p w14:paraId="0E3385B4"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1954" w:type="dxa"/>
            <w:tcBorders>
              <w:top w:val="nil"/>
              <w:left w:val="nil"/>
              <w:bottom w:val="nil"/>
              <w:right w:val="nil"/>
            </w:tcBorders>
            <w:shd w:val="clear" w:color="auto" w:fill="FFFFFF"/>
          </w:tcPr>
          <w:p w14:paraId="0E3385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BD" w14:textId="77777777">
        <w:trPr>
          <w:cantSplit/>
        </w:trPr>
        <w:tc>
          <w:tcPr>
            <w:tcW w:w="6998" w:type="dxa"/>
            <w:tcBorders>
              <w:top w:val="nil"/>
              <w:left w:val="nil"/>
              <w:bottom w:val="nil"/>
              <w:right w:val="nil"/>
            </w:tcBorders>
            <w:shd w:val="clear" w:color="auto" w:fill="FFFFFF"/>
          </w:tcPr>
          <w:p w14:paraId="0E3385B9"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1954" w:type="dxa"/>
            <w:tcBorders>
              <w:top w:val="nil"/>
              <w:left w:val="nil"/>
              <w:bottom w:val="nil"/>
              <w:right w:val="nil"/>
            </w:tcBorders>
            <w:shd w:val="clear" w:color="auto" w:fill="FFFFFF"/>
          </w:tcPr>
          <w:p w14:paraId="0E338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B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C2" w14:textId="77777777">
        <w:trPr>
          <w:cantSplit/>
        </w:trPr>
        <w:tc>
          <w:tcPr>
            <w:tcW w:w="6998" w:type="dxa"/>
            <w:tcBorders>
              <w:top w:val="nil"/>
              <w:left w:val="nil"/>
              <w:bottom w:val="nil"/>
              <w:right w:val="nil"/>
            </w:tcBorders>
            <w:shd w:val="clear" w:color="auto" w:fill="FFFFFF"/>
          </w:tcPr>
          <w:p w14:paraId="0E3385B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1954" w:type="dxa"/>
            <w:tcBorders>
              <w:top w:val="nil"/>
              <w:left w:val="nil"/>
              <w:bottom w:val="nil"/>
              <w:right w:val="nil"/>
            </w:tcBorders>
            <w:shd w:val="clear" w:color="auto" w:fill="FFFFFF"/>
          </w:tcPr>
          <w:p w14:paraId="0E3385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C4" w14:textId="77777777">
        <w:trPr>
          <w:cantSplit/>
        </w:trPr>
        <w:tc>
          <w:tcPr>
            <w:tcW w:w="12860" w:type="dxa"/>
            <w:gridSpan w:val="4"/>
            <w:tcBorders>
              <w:top w:val="nil"/>
              <w:left w:val="nil"/>
              <w:bottom w:val="nil"/>
              <w:right w:val="nil"/>
            </w:tcBorders>
            <w:shd w:val="clear" w:color="auto" w:fill="FFFFFF"/>
          </w:tcPr>
          <w:p w14:paraId="0E3385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C9" w14:textId="77777777">
        <w:trPr>
          <w:cantSplit/>
        </w:trPr>
        <w:tc>
          <w:tcPr>
            <w:tcW w:w="6998" w:type="dxa"/>
            <w:tcBorders>
              <w:top w:val="nil"/>
              <w:left w:val="nil"/>
              <w:bottom w:val="nil"/>
              <w:right w:val="nil"/>
            </w:tcBorders>
            <w:shd w:val="clear" w:color="auto" w:fill="FFFFFF"/>
          </w:tcPr>
          <w:p w14:paraId="0E3385C5"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85C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C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CE" w14:textId="77777777">
        <w:trPr>
          <w:cantSplit/>
        </w:trPr>
        <w:tc>
          <w:tcPr>
            <w:tcW w:w="6998" w:type="dxa"/>
            <w:tcBorders>
              <w:top w:val="nil"/>
              <w:left w:val="nil"/>
              <w:bottom w:val="nil"/>
              <w:right w:val="nil"/>
            </w:tcBorders>
            <w:shd w:val="clear" w:color="auto" w:fill="FFFFFF"/>
          </w:tcPr>
          <w:p w14:paraId="0E3385C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5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C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5D3" w14:textId="77777777">
        <w:trPr>
          <w:cantSplit/>
        </w:trPr>
        <w:tc>
          <w:tcPr>
            <w:tcW w:w="6998" w:type="dxa"/>
            <w:tcBorders>
              <w:top w:val="nil"/>
              <w:left w:val="nil"/>
              <w:bottom w:val="nil"/>
              <w:right w:val="nil"/>
            </w:tcBorders>
            <w:shd w:val="clear" w:color="auto" w:fill="FFFFFF"/>
          </w:tcPr>
          <w:p w14:paraId="0E3385CF"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1954" w:type="dxa"/>
            <w:tcBorders>
              <w:top w:val="nil"/>
              <w:left w:val="nil"/>
              <w:bottom w:val="nil"/>
              <w:right w:val="nil"/>
            </w:tcBorders>
            <w:shd w:val="clear" w:color="auto" w:fill="FFFFFF"/>
          </w:tcPr>
          <w:p w14:paraId="0E3385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D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D5" w14:textId="77777777">
        <w:trPr>
          <w:cantSplit/>
        </w:trPr>
        <w:tc>
          <w:tcPr>
            <w:tcW w:w="12860" w:type="dxa"/>
            <w:gridSpan w:val="4"/>
            <w:tcBorders>
              <w:top w:val="nil"/>
              <w:left w:val="nil"/>
              <w:bottom w:val="nil"/>
              <w:right w:val="nil"/>
            </w:tcBorders>
            <w:shd w:val="clear" w:color="auto" w:fill="FFFFFF"/>
          </w:tcPr>
          <w:p w14:paraId="0E3385D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DA" w14:textId="77777777">
        <w:trPr>
          <w:cantSplit/>
        </w:trPr>
        <w:tc>
          <w:tcPr>
            <w:tcW w:w="6998" w:type="dxa"/>
            <w:tcBorders>
              <w:top w:val="nil"/>
              <w:left w:val="nil"/>
              <w:bottom w:val="nil"/>
              <w:right w:val="nil"/>
            </w:tcBorders>
            <w:shd w:val="clear" w:color="auto" w:fill="FFFFFF"/>
          </w:tcPr>
          <w:p w14:paraId="0E3385D6"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85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D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5D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5DF" w14:textId="77777777">
        <w:trPr>
          <w:cantSplit/>
        </w:trPr>
        <w:tc>
          <w:tcPr>
            <w:tcW w:w="6998" w:type="dxa"/>
            <w:tcBorders>
              <w:top w:val="nil"/>
              <w:left w:val="nil"/>
              <w:bottom w:val="nil"/>
              <w:right w:val="nil"/>
            </w:tcBorders>
            <w:shd w:val="clear" w:color="auto" w:fill="FFFFFF"/>
          </w:tcPr>
          <w:p w14:paraId="0E3385DB"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1954" w:type="dxa"/>
            <w:tcBorders>
              <w:top w:val="nil"/>
              <w:left w:val="nil"/>
              <w:bottom w:val="nil"/>
              <w:right w:val="nil"/>
            </w:tcBorders>
            <w:shd w:val="clear" w:color="auto" w:fill="FFFFFF"/>
          </w:tcPr>
          <w:p w14:paraId="0E338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D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E4" w14:textId="77777777">
        <w:trPr>
          <w:cantSplit/>
        </w:trPr>
        <w:tc>
          <w:tcPr>
            <w:tcW w:w="6998" w:type="dxa"/>
            <w:tcBorders>
              <w:top w:val="nil"/>
              <w:left w:val="nil"/>
              <w:bottom w:val="nil"/>
              <w:right w:val="nil"/>
            </w:tcBorders>
            <w:shd w:val="clear" w:color="auto" w:fill="FFFFFF"/>
          </w:tcPr>
          <w:p w14:paraId="0E3385E0"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1954" w:type="dxa"/>
            <w:tcBorders>
              <w:top w:val="nil"/>
              <w:left w:val="nil"/>
              <w:bottom w:val="nil"/>
              <w:right w:val="nil"/>
            </w:tcBorders>
            <w:shd w:val="clear" w:color="auto" w:fill="FFFFFF"/>
          </w:tcPr>
          <w:p w14:paraId="0E3385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E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E9" w14:textId="77777777">
        <w:trPr>
          <w:cantSplit/>
        </w:trPr>
        <w:tc>
          <w:tcPr>
            <w:tcW w:w="6998" w:type="dxa"/>
            <w:tcBorders>
              <w:top w:val="nil"/>
              <w:left w:val="nil"/>
              <w:bottom w:val="nil"/>
              <w:right w:val="nil"/>
            </w:tcBorders>
            <w:shd w:val="clear" w:color="auto" w:fill="FFFFFF"/>
          </w:tcPr>
          <w:p w14:paraId="0E3385E5"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85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EB" w14:textId="77777777">
        <w:trPr>
          <w:cantSplit/>
        </w:trPr>
        <w:tc>
          <w:tcPr>
            <w:tcW w:w="12860" w:type="dxa"/>
            <w:gridSpan w:val="4"/>
            <w:tcBorders>
              <w:top w:val="nil"/>
              <w:left w:val="nil"/>
              <w:bottom w:val="nil"/>
              <w:right w:val="nil"/>
            </w:tcBorders>
            <w:shd w:val="clear" w:color="auto" w:fill="FFFFFF"/>
          </w:tcPr>
          <w:p w14:paraId="0E3385E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F0" w14:textId="77777777">
        <w:trPr>
          <w:cantSplit/>
        </w:trPr>
        <w:tc>
          <w:tcPr>
            <w:tcW w:w="6998" w:type="dxa"/>
            <w:tcBorders>
              <w:top w:val="nil"/>
              <w:left w:val="nil"/>
              <w:bottom w:val="nil"/>
              <w:right w:val="nil"/>
            </w:tcBorders>
            <w:shd w:val="clear" w:color="auto" w:fill="FFFFFF"/>
          </w:tcPr>
          <w:p w14:paraId="0E3385EC"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5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F5" w14:textId="77777777">
        <w:trPr>
          <w:cantSplit/>
        </w:trPr>
        <w:tc>
          <w:tcPr>
            <w:tcW w:w="6998" w:type="dxa"/>
            <w:tcBorders>
              <w:top w:val="nil"/>
              <w:left w:val="nil"/>
              <w:bottom w:val="nil"/>
              <w:right w:val="nil"/>
            </w:tcBorders>
            <w:shd w:val="clear" w:color="auto" w:fill="FFFFFF"/>
          </w:tcPr>
          <w:p w14:paraId="0E3385F1"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5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5F7" w14:textId="77777777">
        <w:trPr>
          <w:cantSplit/>
        </w:trPr>
        <w:tc>
          <w:tcPr>
            <w:tcW w:w="12860" w:type="dxa"/>
            <w:gridSpan w:val="4"/>
            <w:tcBorders>
              <w:top w:val="nil"/>
              <w:left w:val="nil"/>
              <w:bottom w:val="nil"/>
              <w:right w:val="nil"/>
            </w:tcBorders>
            <w:shd w:val="clear" w:color="auto" w:fill="FFFFFF"/>
          </w:tcPr>
          <w:p w14:paraId="0E3385F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5FC" w14:textId="77777777">
        <w:trPr>
          <w:cantSplit/>
        </w:trPr>
        <w:tc>
          <w:tcPr>
            <w:tcW w:w="6998" w:type="dxa"/>
            <w:tcBorders>
              <w:top w:val="nil"/>
              <w:left w:val="nil"/>
              <w:bottom w:val="nil"/>
              <w:right w:val="nil"/>
            </w:tcBorders>
            <w:shd w:val="clear" w:color="auto" w:fill="FFFFFF"/>
          </w:tcPr>
          <w:p w14:paraId="0E3385F8"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5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5F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01" w14:textId="77777777">
        <w:trPr>
          <w:cantSplit/>
        </w:trPr>
        <w:tc>
          <w:tcPr>
            <w:tcW w:w="6998" w:type="dxa"/>
            <w:tcBorders>
              <w:top w:val="nil"/>
              <w:left w:val="nil"/>
              <w:bottom w:val="nil"/>
              <w:right w:val="nil"/>
            </w:tcBorders>
            <w:shd w:val="clear" w:color="auto" w:fill="FFFFFF"/>
          </w:tcPr>
          <w:p w14:paraId="0E3385F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5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5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0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03" w14:textId="77777777">
        <w:trPr>
          <w:cantSplit/>
        </w:trPr>
        <w:tc>
          <w:tcPr>
            <w:tcW w:w="12860" w:type="dxa"/>
            <w:gridSpan w:val="4"/>
            <w:tcBorders>
              <w:top w:val="nil"/>
              <w:left w:val="nil"/>
              <w:bottom w:val="nil"/>
              <w:right w:val="nil"/>
            </w:tcBorders>
            <w:shd w:val="clear" w:color="auto" w:fill="FFFFFF"/>
          </w:tcPr>
          <w:p w14:paraId="0E3386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608" w14:textId="77777777">
        <w:trPr>
          <w:cantSplit/>
        </w:trPr>
        <w:tc>
          <w:tcPr>
            <w:tcW w:w="6998" w:type="dxa"/>
            <w:tcBorders>
              <w:top w:val="nil"/>
              <w:left w:val="nil"/>
              <w:bottom w:val="nil"/>
              <w:right w:val="nil"/>
            </w:tcBorders>
            <w:shd w:val="clear" w:color="auto" w:fill="FFFFFF"/>
          </w:tcPr>
          <w:p w14:paraId="0E338604"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6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0D" w14:textId="77777777">
        <w:trPr>
          <w:cantSplit/>
        </w:trPr>
        <w:tc>
          <w:tcPr>
            <w:tcW w:w="6998" w:type="dxa"/>
            <w:tcBorders>
              <w:top w:val="nil"/>
              <w:left w:val="nil"/>
              <w:bottom w:val="nil"/>
              <w:right w:val="nil"/>
            </w:tcBorders>
            <w:shd w:val="clear" w:color="auto" w:fill="FFFFFF"/>
          </w:tcPr>
          <w:p w14:paraId="0E338609"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6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0F" w14:textId="77777777">
        <w:trPr>
          <w:cantSplit/>
        </w:trPr>
        <w:tc>
          <w:tcPr>
            <w:tcW w:w="12860" w:type="dxa"/>
            <w:gridSpan w:val="4"/>
            <w:tcBorders>
              <w:top w:val="nil"/>
              <w:left w:val="nil"/>
              <w:bottom w:val="nil"/>
              <w:right w:val="nil"/>
            </w:tcBorders>
            <w:shd w:val="clear" w:color="auto" w:fill="FFFFFF"/>
          </w:tcPr>
          <w:p w14:paraId="0E33860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614" w14:textId="77777777">
        <w:trPr>
          <w:cantSplit/>
        </w:trPr>
        <w:tc>
          <w:tcPr>
            <w:tcW w:w="6998" w:type="dxa"/>
            <w:tcBorders>
              <w:top w:val="nil"/>
              <w:left w:val="nil"/>
              <w:bottom w:val="nil"/>
              <w:right w:val="nil"/>
            </w:tcBorders>
            <w:shd w:val="clear" w:color="auto" w:fill="FFFFFF"/>
          </w:tcPr>
          <w:p w14:paraId="0E338610"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6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1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19" w14:textId="77777777">
        <w:trPr>
          <w:cantSplit/>
        </w:trPr>
        <w:tc>
          <w:tcPr>
            <w:tcW w:w="6998" w:type="dxa"/>
            <w:tcBorders>
              <w:top w:val="nil"/>
              <w:left w:val="nil"/>
              <w:bottom w:val="nil"/>
              <w:right w:val="nil"/>
            </w:tcBorders>
            <w:shd w:val="clear" w:color="auto" w:fill="FFFFFF"/>
          </w:tcPr>
          <w:p w14:paraId="0E338615"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6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1E" w14:textId="77777777">
        <w:trPr>
          <w:cantSplit/>
        </w:trPr>
        <w:tc>
          <w:tcPr>
            <w:tcW w:w="6998" w:type="dxa"/>
            <w:tcBorders>
              <w:top w:val="nil"/>
              <w:left w:val="nil"/>
              <w:bottom w:val="single" w:sz="7" w:space="0" w:color="000000"/>
              <w:right w:val="nil"/>
            </w:tcBorders>
            <w:shd w:val="clear" w:color="auto" w:fill="FFFFFF"/>
          </w:tcPr>
          <w:p w14:paraId="0E33861A"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6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6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61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62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862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862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Subjects with multiple occurrences of adverse events in the same system organ class are counted only once within that system organ class.</w:t>
      </w:r>
    </w:p>
    <w:p w14:paraId="0E33862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62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628" w14:textId="77777777">
        <w:trPr>
          <w:cantSplit/>
        </w:trPr>
        <w:tc>
          <w:tcPr>
            <w:tcW w:w="6000" w:type="dxa"/>
            <w:tcBorders>
              <w:top w:val="nil"/>
              <w:left w:val="nil"/>
              <w:bottom w:val="nil"/>
              <w:right w:val="nil"/>
            </w:tcBorders>
          </w:tcPr>
          <w:p w14:paraId="0E338625"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62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62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629" w14:textId="77777777" w:rsidR="0024092E" w:rsidRDefault="0024092E">
      <w:pPr>
        <w:adjustRightInd w:val="0"/>
        <w:spacing w:before="10" w:after="10"/>
        <w:rPr>
          <w:rFonts w:ascii="Times New Roman" w:hAnsi="Times New Roman"/>
          <w:vanish/>
          <w:color w:val="000000"/>
          <w:specVanish/>
        </w:rPr>
      </w:pPr>
    </w:p>
    <w:p w14:paraId="0E33862A" w14:textId="77777777" w:rsidR="0024092E" w:rsidRDefault="0024092E">
      <w:pPr>
        <w:adjustRightInd w:val="0"/>
        <w:jc w:val="center"/>
        <w:rPr>
          <w:rFonts w:hint="eastAsia"/>
          <w:sz w:val="24"/>
          <w:szCs w:val="24"/>
        </w:rPr>
        <w:sectPr w:rsidR="0024092E">
          <w:headerReference w:type="default" r:id="rId3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62D" w14:textId="77777777">
        <w:trPr>
          <w:cantSplit/>
        </w:trPr>
        <w:tc>
          <w:tcPr>
            <w:tcW w:w="6000" w:type="dxa"/>
            <w:tcBorders>
              <w:top w:val="nil"/>
              <w:left w:val="nil"/>
              <w:bottom w:val="nil"/>
              <w:right w:val="nil"/>
            </w:tcBorders>
          </w:tcPr>
          <w:p w14:paraId="0E33862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62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62E" w14:textId="77777777" w:rsidR="0024092E" w:rsidRDefault="0024092E">
      <w:pPr>
        <w:adjustRightInd w:val="0"/>
        <w:spacing w:before="10" w:after="10"/>
        <w:rPr>
          <w:rFonts w:ascii="Times New Roman" w:hAnsi="Times New Roman"/>
          <w:b/>
          <w:bCs/>
          <w:color w:val="000000"/>
        </w:rPr>
      </w:pPr>
    </w:p>
    <w:p w14:paraId="0E33862F" w14:textId="77777777" w:rsidR="0024092E" w:rsidRDefault="00450581">
      <w:pPr>
        <w:adjustRightInd w:val="0"/>
        <w:spacing w:before="10" w:after="10"/>
        <w:jc w:val="center"/>
        <w:outlineLvl w:val="0"/>
        <w:rPr>
          <w:rFonts w:ascii="Times New Roman" w:hAnsi="Times New Roman"/>
          <w:b/>
          <w:bCs/>
          <w:color w:val="000000"/>
        </w:rPr>
      </w:pPr>
      <w:bookmarkStart w:id="58" w:name="_Toc171427916"/>
      <w:r>
        <w:rPr>
          <w:rFonts w:ascii="Times New Roman" w:hAnsi="Times New Roman"/>
          <w:b/>
          <w:bCs/>
          <w:color w:val="000000"/>
        </w:rPr>
        <w:t>Table 14.3.1.3.1.6 Summary of TEAEs by Grouped SOC and Grouped PT - Phase II part 2 - CRC (Safety Analysis Set)</w:t>
      </w:r>
      <w:bookmarkEnd w:id="58"/>
    </w:p>
    <w:p w14:paraId="0E338630"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635"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631" w14:textId="77777777" w:rsidR="0024092E" w:rsidRDefault="00450581">
            <w:pPr>
              <w:adjustRightInd w:val="0"/>
              <w:rPr>
                <w:rFonts w:ascii="Times New Roman" w:hAnsi="Times New Roman"/>
                <w:color w:val="000000"/>
              </w:rPr>
            </w:pPr>
            <w:bookmarkStart w:id="59" w:name="IDX28"/>
            <w:bookmarkEnd w:id="5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63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63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634"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63A" w14:textId="77777777">
        <w:trPr>
          <w:cantSplit/>
        </w:trPr>
        <w:tc>
          <w:tcPr>
            <w:tcW w:w="6998" w:type="dxa"/>
            <w:tcBorders>
              <w:top w:val="nil"/>
              <w:left w:val="nil"/>
              <w:bottom w:val="nil"/>
              <w:right w:val="nil"/>
            </w:tcBorders>
            <w:shd w:val="clear" w:color="auto" w:fill="FFFFFF"/>
          </w:tcPr>
          <w:p w14:paraId="0E338636"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1954" w:type="dxa"/>
            <w:tcBorders>
              <w:top w:val="nil"/>
              <w:left w:val="nil"/>
              <w:bottom w:val="nil"/>
              <w:right w:val="nil"/>
            </w:tcBorders>
            <w:shd w:val="clear" w:color="auto" w:fill="FFFFFF"/>
          </w:tcPr>
          <w:p w14:paraId="0E33863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63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639"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63C" w14:textId="77777777">
        <w:trPr>
          <w:cantSplit/>
        </w:trPr>
        <w:tc>
          <w:tcPr>
            <w:tcW w:w="12860" w:type="dxa"/>
            <w:gridSpan w:val="4"/>
            <w:tcBorders>
              <w:top w:val="nil"/>
              <w:left w:val="nil"/>
              <w:bottom w:val="nil"/>
              <w:right w:val="nil"/>
            </w:tcBorders>
            <w:shd w:val="clear" w:color="auto" w:fill="FFFFFF"/>
          </w:tcPr>
          <w:p w14:paraId="0E3386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641" w14:textId="77777777">
        <w:trPr>
          <w:cantSplit/>
        </w:trPr>
        <w:tc>
          <w:tcPr>
            <w:tcW w:w="6998" w:type="dxa"/>
            <w:tcBorders>
              <w:top w:val="nil"/>
              <w:left w:val="nil"/>
              <w:bottom w:val="nil"/>
              <w:right w:val="nil"/>
            </w:tcBorders>
            <w:shd w:val="clear" w:color="auto" w:fill="FFFFFF"/>
          </w:tcPr>
          <w:p w14:paraId="0E33863D"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63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63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640"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646" w14:textId="77777777">
        <w:trPr>
          <w:cantSplit/>
        </w:trPr>
        <w:tc>
          <w:tcPr>
            <w:tcW w:w="6998" w:type="dxa"/>
            <w:tcBorders>
              <w:top w:val="nil"/>
              <w:left w:val="nil"/>
              <w:bottom w:val="nil"/>
              <w:right w:val="nil"/>
            </w:tcBorders>
            <w:shd w:val="clear" w:color="auto" w:fill="FFFFFF"/>
          </w:tcPr>
          <w:p w14:paraId="0E33864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64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6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4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64B" w14:textId="77777777">
        <w:trPr>
          <w:cantSplit/>
        </w:trPr>
        <w:tc>
          <w:tcPr>
            <w:tcW w:w="6998" w:type="dxa"/>
            <w:tcBorders>
              <w:top w:val="nil"/>
              <w:left w:val="nil"/>
              <w:bottom w:val="nil"/>
              <w:right w:val="nil"/>
            </w:tcBorders>
            <w:shd w:val="clear" w:color="auto" w:fill="FFFFFF"/>
          </w:tcPr>
          <w:p w14:paraId="0E338647"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64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6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4A"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650" w14:textId="77777777">
        <w:trPr>
          <w:cantSplit/>
        </w:trPr>
        <w:tc>
          <w:tcPr>
            <w:tcW w:w="6998" w:type="dxa"/>
            <w:tcBorders>
              <w:top w:val="nil"/>
              <w:left w:val="nil"/>
              <w:bottom w:val="nil"/>
              <w:right w:val="nil"/>
            </w:tcBorders>
            <w:shd w:val="clear" w:color="auto" w:fill="FFFFFF"/>
          </w:tcPr>
          <w:p w14:paraId="0E33864C"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64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4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55" w14:textId="77777777">
        <w:trPr>
          <w:cantSplit/>
        </w:trPr>
        <w:tc>
          <w:tcPr>
            <w:tcW w:w="6998" w:type="dxa"/>
            <w:tcBorders>
              <w:top w:val="nil"/>
              <w:left w:val="nil"/>
              <w:bottom w:val="nil"/>
              <w:right w:val="nil"/>
            </w:tcBorders>
            <w:shd w:val="clear" w:color="auto" w:fill="FFFFFF"/>
          </w:tcPr>
          <w:p w14:paraId="0E338651"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6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5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5A" w14:textId="77777777">
        <w:trPr>
          <w:cantSplit/>
        </w:trPr>
        <w:tc>
          <w:tcPr>
            <w:tcW w:w="6998" w:type="dxa"/>
            <w:tcBorders>
              <w:top w:val="nil"/>
              <w:left w:val="nil"/>
              <w:bottom w:val="nil"/>
              <w:right w:val="nil"/>
            </w:tcBorders>
            <w:shd w:val="clear" w:color="auto" w:fill="FFFFFF"/>
          </w:tcPr>
          <w:p w14:paraId="0E338656"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1954" w:type="dxa"/>
            <w:tcBorders>
              <w:top w:val="nil"/>
              <w:left w:val="nil"/>
              <w:bottom w:val="nil"/>
              <w:right w:val="nil"/>
            </w:tcBorders>
            <w:shd w:val="clear" w:color="auto" w:fill="FFFFFF"/>
          </w:tcPr>
          <w:p w14:paraId="0E3386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5F" w14:textId="77777777">
        <w:trPr>
          <w:cantSplit/>
        </w:trPr>
        <w:tc>
          <w:tcPr>
            <w:tcW w:w="6998" w:type="dxa"/>
            <w:tcBorders>
              <w:top w:val="nil"/>
              <w:left w:val="nil"/>
              <w:bottom w:val="nil"/>
              <w:right w:val="nil"/>
            </w:tcBorders>
            <w:shd w:val="clear" w:color="auto" w:fill="FFFFFF"/>
          </w:tcPr>
          <w:p w14:paraId="0E33865B"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6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5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64" w14:textId="77777777">
        <w:trPr>
          <w:cantSplit/>
        </w:trPr>
        <w:tc>
          <w:tcPr>
            <w:tcW w:w="6998" w:type="dxa"/>
            <w:tcBorders>
              <w:top w:val="nil"/>
              <w:left w:val="nil"/>
              <w:bottom w:val="nil"/>
              <w:right w:val="nil"/>
            </w:tcBorders>
            <w:shd w:val="clear" w:color="auto" w:fill="FFFFFF"/>
          </w:tcPr>
          <w:p w14:paraId="0E338660"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86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6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66" w14:textId="77777777">
        <w:trPr>
          <w:cantSplit/>
        </w:trPr>
        <w:tc>
          <w:tcPr>
            <w:tcW w:w="12860" w:type="dxa"/>
            <w:gridSpan w:val="4"/>
            <w:tcBorders>
              <w:top w:val="nil"/>
              <w:left w:val="nil"/>
              <w:bottom w:val="nil"/>
              <w:right w:val="nil"/>
            </w:tcBorders>
            <w:shd w:val="clear" w:color="auto" w:fill="FFFFFF"/>
          </w:tcPr>
          <w:p w14:paraId="0E3386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66B" w14:textId="77777777">
        <w:trPr>
          <w:cantSplit/>
        </w:trPr>
        <w:tc>
          <w:tcPr>
            <w:tcW w:w="6998" w:type="dxa"/>
            <w:tcBorders>
              <w:top w:val="nil"/>
              <w:left w:val="nil"/>
              <w:bottom w:val="nil"/>
              <w:right w:val="nil"/>
            </w:tcBorders>
            <w:shd w:val="clear" w:color="auto" w:fill="FFFFFF"/>
          </w:tcPr>
          <w:p w14:paraId="0E338667"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66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66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66A"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670" w14:textId="77777777">
        <w:trPr>
          <w:cantSplit/>
        </w:trPr>
        <w:tc>
          <w:tcPr>
            <w:tcW w:w="6998" w:type="dxa"/>
            <w:tcBorders>
              <w:top w:val="nil"/>
              <w:left w:val="nil"/>
              <w:bottom w:val="nil"/>
              <w:right w:val="nil"/>
            </w:tcBorders>
            <w:shd w:val="clear" w:color="auto" w:fill="FFFFFF"/>
          </w:tcPr>
          <w:p w14:paraId="0E33866C"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6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6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6F"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675" w14:textId="77777777">
        <w:trPr>
          <w:cantSplit/>
        </w:trPr>
        <w:tc>
          <w:tcPr>
            <w:tcW w:w="6998" w:type="dxa"/>
            <w:tcBorders>
              <w:top w:val="nil"/>
              <w:left w:val="nil"/>
              <w:bottom w:val="nil"/>
              <w:right w:val="nil"/>
            </w:tcBorders>
            <w:shd w:val="clear" w:color="auto" w:fill="FFFFFF"/>
          </w:tcPr>
          <w:p w14:paraId="0E338671"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6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7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7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67A" w14:textId="77777777">
        <w:trPr>
          <w:cantSplit/>
        </w:trPr>
        <w:tc>
          <w:tcPr>
            <w:tcW w:w="6998" w:type="dxa"/>
            <w:tcBorders>
              <w:top w:val="nil"/>
              <w:left w:val="nil"/>
              <w:bottom w:val="nil"/>
              <w:right w:val="nil"/>
            </w:tcBorders>
            <w:shd w:val="clear" w:color="auto" w:fill="FFFFFF"/>
          </w:tcPr>
          <w:p w14:paraId="0E338676"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67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79"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67F" w14:textId="77777777">
        <w:trPr>
          <w:cantSplit/>
        </w:trPr>
        <w:tc>
          <w:tcPr>
            <w:tcW w:w="6998" w:type="dxa"/>
            <w:tcBorders>
              <w:top w:val="nil"/>
              <w:left w:val="nil"/>
              <w:bottom w:val="nil"/>
              <w:right w:val="nil"/>
            </w:tcBorders>
            <w:shd w:val="clear" w:color="auto" w:fill="FFFFFF"/>
          </w:tcPr>
          <w:p w14:paraId="0E33867B"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6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7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84" w14:textId="77777777">
        <w:trPr>
          <w:cantSplit/>
        </w:trPr>
        <w:tc>
          <w:tcPr>
            <w:tcW w:w="6998" w:type="dxa"/>
            <w:tcBorders>
              <w:top w:val="nil"/>
              <w:left w:val="nil"/>
              <w:bottom w:val="nil"/>
              <w:right w:val="nil"/>
            </w:tcBorders>
            <w:shd w:val="clear" w:color="auto" w:fill="FFFFFF"/>
          </w:tcPr>
          <w:p w14:paraId="0E338680"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6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8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89" w14:textId="77777777">
        <w:trPr>
          <w:cantSplit/>
        </w:trPr>
        <w:tc>
          <w:tcPr>
            <w:tcW w:w="6998" w:type="dxa"/>
            <w:tcBorders>
              <w:top w:val="nil"/>
              <w:left w:val="nil"/>
              <w:bottom w:val="nil"/>
              <w:right w:val="nil"/>
            </w:tcBorders>
            <w:shd w:val="clear" w:color="auto" w:fill="FFFFFF"/>
          </w:tcPr>
          <w:p w14:paraId="0E338685"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86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8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8E" w14:textId="77777777">
        <w:trPr>
          <w:cantSplit/>
        </w:trPr>
        <w:tc>
          <w:tcPr>
            <w:tcW w:w="6998" w:type="dxa"/>
            <w:tcBorders>
              <w:top w:val="nil"/>
              <w:left w:val="nil"/>
              <w:bottom w:val="nil"/>
              <w:right w:val="nil"/>
            </w:tcBorders>
            <w:shd w:val="clear" w:color="auto" w:fill="FFFFFF"/>
          </w:tcPr>
          <w:p w14:paraId="0E33868A"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6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8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93" w14:textId="77777777">
        <w:trPr>
          <w:cantSplit/>
        </w:trPr>
        <w:tc>
          <w:tcPr>
            <w:tcW w:w="6998" w:type="dxa"/>
            <w:tcBorders>
              <w:top w:val="nil"/>
              <w:left w:val="nil"/>
              <w:bottom w:val="nil"/>
              <w:right w:val="nil"/>
            </w:tcBorders>
            <w:shd w:val="clear" w:color="auto" w:fill="FFFFFF"/>
          </w:tcPr>
          <w:p w14:paraId="0E33868F"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6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9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98" w14:textId="77777777">
        <w:trPr>
          <w:cantSplit/>
        </w:trPr>
        <w:tc>
          <w:tcPr>
            <w:tcW w:w="6998" w:type="dxa"/>
            <w:tcBorders>
              <w:top w:val="nil"/>
              <w:left w:val="nil"/>
              <w:bottom w:val="nil"/>
              <w:right w:val="nil"/>
            </w:tcBorders>
            <w:shd w:val="clear" w:color="auto" w:fill="FFFFFF"/>
          </w:tcPr>
          <w:p w14:paraId="0E338694"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6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9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9D" w14:textId="77777777">
        <w:trPr>
          <w:cantSplit/>
        </w:trPr>
        <w:tc>
          <w:tcPr>
            <w:tcW w:w="6998" w:type="dxa"/>
            <w:tcBorders>
              <w:top w:val="nil"/>
              <w:left w:val="nil"/>
              <w:bottom w:val="nil"/>
              <w:right w:val="nil"/>
            </w:tcBorders>
            <w:shd w:val="clear" w:color="auto" w:fill="FFFFFF"/>
          </w:tcPr>
          <w:p w14:paraId="0E338699"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6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9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6A2" w14:textId="77777777">
        <w:trPr>
          <w:cantSplit/>
        </w:trPr>
        <w:tc>
          <w:tcPr>
            <w:tcW w:w="6998" w:type="dxa"/>
            <w:tcBorders>
              <w:top w:val="nil"/>
              <w:left w:val="nil"/>
              <w:bottom w:val="nil"/>
              <w:right w:val="nil"/>
            </w:tcBorders>
            <w:shd w:val="clear" w:color="auto" w:fill="FFFFFF"/>
          </w:tcPr>
          <w:p w14:paraId="0E33869E"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6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A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A7" w14:textId="77777777">
        <w:trPr>
          <w:cantSplit/>
        </w:trPr>
        <w:tc>
          <w:tcPr>
            <w:tcW w:w="6998" w:type="dxa"/>
            <w:tcBorders>
              <w:top w:val="nil"/>
              <w:left w:val="nil"/>
              <w:bottom w:val="nil"/>
              <w:right w:val="nil"/>
            </w:tcBorders>
            <w:shd w:val="clear" w:color="auto" w:fill="FFFFFF"/>
          </w:tcPr>
          <w:p w14:paraId="0E3386A3"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1954" w:type="dxa"/>
            <w:tcBorders>
              <w:top w:val="nil"/>
              <w:left w:val="nil"/>
              <w:bottom w:val="nil"/>
              <w:right w:val="nil"/>
            </w:tcBorders>
            <w:shd w:val="clear" w:color="auto" w:fill="FFFFFF"/>
          </w:tcPr>
          <w:p w14:paraId="0E338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A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AC" w14:textId="77777777">
        <w:trPr>
          <w:cantSplit/>
        </w:trPr>
        <w:tc>
          <w:tcPr>
            <w:tcW w:w="6998" w:type="dxa"/>
            <w:tcBorders>
              <w:top w:val="nil"/>
              <w:left w:val="nil"/>
              <w:bottom w:val="nil"/>
              <w:right w:val="nil"/>
            </w:tcBorders>
            <w:shd w:val="clear" w:color="auto" w:fill="FFFFFF"/>
          </w:tcPr>
          <w:p w14:paraId="0E3386A8"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954" w:type="dxa"/>
            <w:tcBorders>
              <w:top w:val="nil"/>
              <w:left w:val="nil"/>
              <w:bottom w:val="nil"/>
              <w:right w:val="nil"/>
            </w:tcBorders>
            <w:shd w:val="clear" w:color="auto" w:fill="FFFFFF"/>
          </w:tcPr>
          <w:p w14:paraId="0E3386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B1" w14:textId="77777777">
        <w:trPr>
          <w:cantSplit/>
        </w:trPr>
        <w:tc>
          <w:tcPr>
            <w:tcW w:w="6998" w:type="dxa"/>
            <w:tcBorders>
              <w:top w:val="nil"/>
              <w:left w:val="nil"/>
              <w:bottom w:val="nil"/>
              <w:right w:val="nil"/>
            </w:tcBorders>
            <w:shd w:val="clear" w:color="auto" w:fill="FFFFFF"/>
          </w:tcPr>
          <w:p w14:paraId="0E3386AD"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6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B6" w14:textId="77777777">
        <w:trPr>
          <w:cantSplit/>
        </w:trPr>
        <w:tc>
          <w:tcPr>
            <w:tcW w:w="6998" w:type="dxa"/>
            <w:tcBorders>
              <w:top w:val="nil"/>
              <w:left w:val="nil"/>
              <w:bottom w:val="nil"/>
              <w:right w:val="nil"/>
            </w:tcBorders>
            <w:shd w:val="clear" w:color="auto" w:fill="FFFFFF"/>
          </w:tcPr>
          <w:p w14:paraId="0E3386B2"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6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B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BB" w14:textId="77777777">
        <w:trPr>
          <w:cantSplit/>
        </w:trPr>
        <w:tc>
          <w:tcPr>
            <w:tcW w:w="6998" w:type="dxa"/>
            <w:tcBorders>
              <w:top w:val="nil"/>
              <w:left w:val="nil"/>
              <w:bottom w:val="nil"/>
              <w:right w:val="nil"/>
            </w:tcBorders>
            <w:shd w:val="clear" w:color="auto" w:fill="FFFFFF"/>
          </w:tcPr>
          <w:p w14:paraId="0E3386B7"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1954" w:type="dxa"/>
            <w:tcBorders>
              <w:top w:val="nil"/>
              <w:left w:val="nil"/>
              <w:bottom w:val="nil"/>
              <w:right w:val="nil"/>
            </w:tcBorders>
            <w:shd w:val="clear" w:color="auto" w:fill="FFFFFF"/>
          </w:tcPr>
          <w:p w14:paraId="0E3386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B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C0" w14:textId="77777777">
        <w:trPr>
          <w:cantSplit/>
        </w:trPr>
        <w:tc>
          <w:tcPr>
            <w:tcW w:w="6998" w:type="dxa"/>
            <w:tcBorders>
              <w:top w:val="nil"/>
              <w:left w:val="nil"/>
              <w:bottom w:val="nil"/>
              <w:right w:val="nil"/>
            </w:tcBorders>
            <w:shd w:val="clear" w:color="auto" w:fill="FFFFFF"/>
          </w:tcPr>
          <w:p w14:paraId="0E3386BC"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1954" w:type="dxa"/>
            <w:tcBorders>
              <w:top w:val="nil"/>
              <w:left w:val="nil"/>
              <w:bottom w:val="nil"/>
              <w:right w:val="nil"/>
            </w:tcBorders>
            <w:shd w:val="clear" w:color="auto" w:fill="FFFFFF"/>
          </w:tcPr>
          <w:p w14:paraId="0E338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B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C5" w14:textId="77777777">
        <w:trPr>
          <w:cantSplit/>
        </w:trPr>
        <w:tc>
          <w:tcPr>
            <w:tcW w:w="6998" w:type="dxa"/>
            <w:tcBorders>
              <w:top w:val="nil"/>
              <w:left w:val="nil"/>
              <w:bottom w:val="nil"/>
              <w:right w:val="nil"/>
            </w:tcBorders>
            <w:shd w:val="clear" w:color="auto" w:fill="FFFFFF"/>
          </w:tcPr>
          <w:p w14:paraId="0E3386C1"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86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CA" w14:textId="77777777">
        <w:trPr>
          <w:cantSplit/>
        </w:trPr>
        <w:tc>
          <w:tcPr>
            <w:tcW w:w="6998" w:type="dxa"/>
            <w:tcBorders>
              <w:top w:val="nil"/>
              <w:left w:val="nil"/>
              <w:bottom w:val="nil"/>
              <w:right w:val="nil"/>
            </w:tcBorders>
            <w:shd w:val="clear" w:color="auto" w:fill="FFFFFF"/>
          </w:tcPr>
          <w:p w14:paraId="0E3386C6"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1954" w:type="dxa"/>
            <w:tcBorders>
              <w:top w:val="nil"/>
              <w:left w:val="nil"/>
              <w:bottom w:val="nil"/>
              <w:right w:val="nil"/>
            </w:tcBorders>
            <w:shd w:val="clear" w:color="auto" w:fill="FFFFFF"/>
          </w:tcPr>
          <w:p w14:paraId="0E3386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CF" w14:textId="77777777">
        <w:trPr>
          <w:cantSplit/>
        </w:trPr>
        <w:tc>
          <w:tcPr>
            <w:tcW w:w="6998" w:type="dxa"/>
            <w:tcBorders>
              <w:top w:val="nil"/>
              <w:left w:val="nil"/>
              <w:bottom w:val="nil"/>
              <w:right w:val="nil"/>
            </w:tcBorders>
            <w:shd w:val="clear" w:color="auto" w:fill="FFFFFF"/>
          </w:tcPr>
          <w:p w14:paraId="0E3386CB" w14:textId="77777777" w:rsidR="0024092E" w:rsidRDefault="00450581">
            <w:pPr>
              <w:adjustRightInd w:val="0"/>
              <w:ind w:left="200"/>
              <w:rPr>
                <w:rFonts w:ascii="Times New Roman" w:hAnsi="Times New Roman"/>
                <w:color w:val="000000"/>
              </w:rPr>
            </w:pPr>
            <w:r>
              <w:rPr>
                <w:rFonts w:ascii="Times New Roman" w:hAnsi="Times New Roman"/>
                <w:color w:val="000000"/>
              </w:rPr>
              <w:t>Red blood cell sedimentation rate increased</w:t>
            </w:r>
          </w:p>
        </w:tc>
        <w:tc>
          <w:tcPr>
            <w:tcW w:w="1954" w:type="dxa"/>
            <w:tcBorders>
              <w:top w:val="nil"/>
              <w:left w:val="nil"/>
              <w:bottom w:val="nil"/>
              <w:right w:val="nil"/>
            </w:tcBorders>
            <w:shd w:val="clear" w:color="auto" w:fill="FFFFFF"/>
          </w:tcPr>
          <w:p w14:paraId="0E3386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C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D4" w14:textId="77777777">
        <w:trPr>
          <w:cantSplit/>
        </w:trPr>
        <w:tc>
          <w:tcPr>
            <w:tcW w:w="6998" w:type="dxa"/>
            <w:tcBorders>
              <w:top w:val="nil"/>
              <w:left w:val="nil"/>
              <w:bottom w:val="nil"/>
              <w:right w:val="nil"/>
            </w:tcBorders>
            <w:shd w:val="clear" w:color="auto" w:fill="FFFFFF"/>
          </w:tcPr>
          <w:p w14:paraId="0E3386D0"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Serum amyloid A protein increased</w:t>
            </w:r>
          </w:p>
        </w:tc>
        <w:tc>
          <w:tcPr>
            <w:tcW w:w="1954" w:type="dxa"/>
            <w:tcBorders>
              <w:top w:val="nil"/>
              <w:left w:val="nil"/>
              <w:bottom w:val="nil"/>
              <w:right w:val="nil"/>
            </w:tcBorders>
            <w:shd w:val="clear" w:color="auto" w:fill="FFFFFF"/>
          </w:tcPr>
          <w:p w14:paraId="0E3386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D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D9" w14:textId="77777777">
        <w:trPr>
          <w:cantSplit/>
        </w:trPr>
        <w:tc>
          <w:tcPr>
            <w:tcW w:w="6998" w:type="dxa"/>
            <w:tcBorders>
              <w:top w:val="nil"/>
              <w:left w:val="nil"/>
              <w:bottom w:val="nil"/>
              <w:right w:val="nil"/>
            </w:tcBorders>
            <w:shd w:val="clear" w:color="auto" w:fill="FFFFFF"/>
          </w:tcPr>
          <w:p w14:paraId="0E3386D5"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1954" w:type="dxa"/>
            <w:tcBorders>
              <w:top w:val="nil"/>
              <w:left w:val="nil"/>
              <w:bottom w:val="nil"/>
              <w:right w:val="nil"/>
            </w:tcBorders>
            <w:shd w:val="clear" w:color="auto" w:fill="FFFFFF"/>
          </w:tcPr>
          <w:p w14:paraId="0E3386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D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DE" w14:textId="77777777">
        <w:trPr>
          <w:cantSplit/>
        </w:trPr>
        <w:tc>
          <w:tcPr>
            <w:tcW w:w="6998" w:type="dxa"/>
            <w:tcBorders>
              <w:top w:val="nil"/>
              <w:left w:val="nil"/>
              <w:bottom w:val="nil"/>
              <w:right w:val="nil"/>
            </w:tcBorders>
            <w:shd w:val="clear" w:color="auto" w:fill="FFFFFF"/>
          </w:tcPr>
          <w:p w14:paraId="0E3386DA"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1954" w:type="dxa"/>
            <w:tcBorders>
              <w:top w:val="nil"/>
              <w:left w:val="nil"/>
              <w:bottom w:val="nil"/>
              <w:right w:val="nil"/>
            </w:tcBorders>
            <w:shd w:val="clear" w:color="auto" w:fill="FFFFFF"/>
          </w:tcPr>
          <w:p w14:paraId="0E3386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6E0" w14:textId="77777777">
        <w:trPr>
          <w:cantSplit/>
        </w:trPr>
        <w:tc>
          <w:tcPr>
            <w:tcW w:w="12860" w:type="dxa"/>
            <w:gridSpan w:val="4"/>
            <w:tcBorders>
              <w:top w:val="nil"/>
              <w:left w:val="nil"/>
              <w:bottom w:val="nil"/>
              <w:right w:val="nil"/>
            </w:tcBorders>
            <w:shd w:val="clear" w:color="auto" w:fill="FFFFFF"/>
          </w:tcPr>
          <w:p w14:paraId="0E3386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6E5" w14:textId="77777777">
        <w:trPr>
          <w:cantSplit/>
        </w:trPr>
        <w:tc>
          <w:tcPr>
            <w:tcW w:w="6998" w:type="dxa"/>
            <w:tcBorders>
              <w:top w:val="nil"/>
              <w:left w:val="nil"/>
              <w:bottom w:val="nil"/>
              <w:right w:val="nil"/>
            </w:tcBorders>
            <w:shd w:val="clear" w:color="auto" w:fill="FFFFFF"/>
          </w:tcPr>
          <w:p w14:paraId="0E3386E1"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6E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6E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6E4"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86EA" w14:textId="77777777">
        <w:trPr>
          <w:cantSplit/>
        </w:trPr>
        <w:tc>
          <w:tcPr>
            <w:tcW w:w="6998" w:type="dxa"/>
            <w:tcBorders>
              <w:top w:val="nil"/>
              <w:left w:val="nil"/>
              <w:bottom w:val="nil"/>
              <w:right w:val="nil"/>
            </w:tcBorders>
            <w:shd w:val="clear" w:color="auto" w:fill="FFFFFF"/>
          </w:tcPr>
          <w:p w14:paraId="0E3386E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6E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E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E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6EF" w14:textId="77777777">
        <w:trPr>
          <w:cantSplit/>
        </w:trPr>
        <w:tc>
          <w:tcPr>
            <w:tcW w:w="6998" w:type="dxa"/>
            <w:tcBorders>
              <w:top w:val="nil"/>
              <w:left w:val="nil"/>
              <w:bottom w:val="nil"/>
              <w:right w:val="nil"/>
            </w:tcBorders>
            <w:shd w:val="clear" w:color="auto" w:fill="FFFFFF"/>
          </w:tcPr>
          <w:p w14:paraId="0E3386E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6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E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6F4" w14:textId="77777777">
        <w:trPr>
          <w:cantSplit/>
        </w:trPr>
        <w:tc>
          <w:tcPr>
            <w:tcW w:w="6998" w:type="dxa"/>
            <w:tcBorders>
              <w:top w:val="nil"/>
              <w:left w:val="nil"/>
              <w:bottom w:val="nil"/>
              <w:right w:val="nil"/>
            </w:tcBorders>
            <w:shd w:val="clear" w:color="auto" w:fill="FFFFFF"/>
          </w:tcPr>
          <w:p w14:paraId="0E3386F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6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F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6F9" w14:textId="77777777">
        <w:trPr>
          <w:cantSplit/>
        </w:trPr>
        <w:tc>
          <w:tcPr>
            <w:tcW w:w="6998" w:type="dxa"/>
            <w:tcBorders>
              <w:top w:val="nil"/>
              <w:left w:val="nil"/>
              <w:bottom w:val="nil"/>
              <w:right w:val="nil"/>
            </w:tcBorders>
            <w:shd w:val="clear" w:color="auto" w:fill="FFFFFF"/>
          </w:tcPr>
          <w:p w14:paraId="0E3386F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6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6F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F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6FE" w14:textId="77777777">
        <w:trPr>
          <w:cantSplit/>
        </w:trPr>
        <w:tc>
          <w:tcPr>
            <w:tcW w:w="6998" w:type="dxa"/>
            <w:tcBorders>
              <w:top w:val="nil"/>
              <w:left w:val="nil"/>
              <w:bottom w:val="nil"/>
              <w:right w:val="nil"/>
            </w:tcBorders>
            <w:shd w:val="clear" w:color="auto" w:fill="FFFFFF"/>
          </w:tcPr>
          <w:p w14:paraId="0E3386F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1954" w:type="dxa"/>
            <w:tcBorders>
              <w:top w:val="nil"/>
              <w:left w:val="nil"/>
              <w:bottom w:val="nil"/>
              <w:right w:val="nil"/>
            </w:tcBorders>
            <w:shd w:val="clear" w:color="auto" w:fill="FFFFFF"/>
          </w:tcPr>
          <w:p w14:paraId="0E3386F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6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6F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03" w14:textId="77777777">
        <w:trPr>
          <w:cantSplit/>
        </w:trPr>
        <w:tc>
          <w:tcPr>
            <w:tcW w:w="6998" w:type="dxa"/>
            <w:tcBorders>
              <w:top w:val="nil"/>
              <w:left w:val="nil"/>
              <w:bottom w:val="nil"/>
              <w:right w:val="nil"/>
            </w:tcBorders>
            <w:shd w:val="clear" w:color="auto" w:fill="FFFFFF"/>
          </w:tcPr>
          <w:p w14:paraId="0E3386FF"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7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0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08" w14:textId="77777777">
        <w:trPr>
          <w:cantSplit/>
        </w:trPr>
        <w:tc>
          <w:tcPr>
            <w:tcW w:w="6998" w:type="dxa"/>
            <w:tcBorders>
              <w:top w:val="nil"/>
              <w:left w:val="nil"/>
              <w:bottom w:val="nil"/>
              <w:right w:val="nil"/>
            </w:tcBorders>
            <w:shd w:val="clear" w:color="auto" w:fill="FFFFFF"/>
          </w:tcPr>
          <w:p w14:paraId="0E33870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7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0D" w14:textId="77777777">
        <w:trPr>
          <w:cantSplit/>
        </w:trPr>
        <w:tc>
          <w:tcPr>
            <w:tcW w:w="6998" w:type="dxa"/>
            <w:tcBorders>
              <w:top w:val="nil"/>
              <w:left w:val="nil"/>
              <w:bottom w:val="nil"/>
              <w:right w:val="nil"/>
            </w:tcBorders>
            <w:shd w:val="clear" w:color="auto" w:fill="FFFFFF"/>
          </w:tcPr>
          <w:p w14:paraId="0E33870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7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12" w14:textId="77777777">
        <w:trPr>
          <w:cantSplit/>
        </w:trPr>
        <w:tc>
          <w:tcPr>
            <w:tcW w:w="6998" w:type="dxa"/>
            <w:tcBorders>
              <w:top w:val="nil"/>
              <w:left w:val="nil"/>
              <w:bottom w:val="nil"/>
              <w:right w:val="nil"/>
            </w:tcBorders>
            <w:shd w:val="clear" w:color="auto" w:fill="FFFFFF"/>
          </w:tcPr>
          <w:p w14:paraId="0E33870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1954" w:type="dxa"/>
            <w:tcBorders>
              <w:top w:val="nil"/>
              <w:left w:val="nil"/>
              <w:bottom w:val="nil"/>
              <w:right w:val="nil"/>
            </w:tcBorders>
            <w:shd w:val="clear" w:color="auto" w:fill="FFFFFF"/>
          </w:tcPr>
          <w:p w14:paraId="0E3387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17" w14:textId="77777777">
        <w:trPr>
          <w:cantSplit/>
        </w:trPr>
        <w:tc>
          <w:tcPr>
            <w:tcW w:w="6998" w:type="dxa"/>
            <w:tcBorders>
              <w:top w:val="nil"/>
              <w:left w:val="nil"/>
              <w:bottom w:val="nil"/>
              <w:right w:val="nil"/>
            </w:tcBorders>
            <w:shd w:val="clear" w:color="auto" w:fill="FFFFFF"/>
          </w:tcPr>
          <w:p w14:paraId="0E33871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1954" w:type="dxa"/>
            <w:tcBorders>
              <w:top w:val="nil"/>
              <w:left w:val="nil"/>
              <w:bottom w:val="nil"/>
              <w:right w:val="nil"/>
            </w:tcBorders>
            <w:shd w:val="clear" w:color="auto" w:fill="FFFFFF"/>
          </w:tcPr>
          <w:p w14:paraId="0E3387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1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19" w14:textId="77777777">
        <w:trPr>
          <w:cantSplit/>
        </w:trPr>
        <w:tc>
          <w:tcPr>
            <w:tcW w:w="12860" w:type="dxa"/>
            <w:gridSpan w:val="4"/>
            <w:tcBorders>
              <w:top w:val="nil"/>
              <w:left w:val="nil"/>
              <w:bottom w:val="nil"/>
              <w:right w:val="nil"/>
            </w:tcBorders>
            <w:shd w:val="clear" w:color="auto" w:fill="FFFFFF"/>
          </w:tcPr>
          <w:p w14:paraId="0E3387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1E" w14:textId="77777777">
        <w:trPr>
          <w:cantSplit/>
        </w:trPr>
        <w:tc>
          <w:tcPr>
            <w:tcW w:w="6998" w:type="dxa"/>
            <w:tcBorders>
              <w:top w:val="nil"/>
              <w:left w:val="nil"/>
              <w:bottom w:val="nil"/>
              <w:right w:val="nil"/>
            </w:tcBorders>
            <w:shd w:val="clear" w:color="auto" w:fill="FFFFFF"/>
          </w:tcPr>
          <w:p w14:paraId="0E33871A"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871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7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1D"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723" w14:textId="77777777">
        <w:trPr>
          <w:cantSplit/>
        </w:trPr>
        <w:tc>
          <w:tcPr>
            <w:tcW w:w="6998" w:type="dxa"/>
            <w:tcBorders>
              <w:top w:val="nil"/>
              <w:left w:val="nil"/>
              <w:bottom w:val="nil"/>
              <w:right w:val="nil"/>
            </w:tcBorders>
            <w:shd w:val="clear" w:color="auto" w:fill="FFFFFF"/>
          </w:tcPr>
          <w:p w14:paraId="0E33871F"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72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2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28" w14:textId="77777777">
        <w:trPr>
          <w:cantSplit/>
        </w:trPr>
        <w:tc>
          <w:tcPr>
            <w:tcW w:w="6998" w:type="dxa"/>
            <w:tcBorders>
              <w:top w:val="nil"/>
              <w:left w:val="nil"/>
              <w:bottom w:val="nil"/>
              <w:right w:val="nil"/>
            </w:tcBorders>
            <w:shd w:val="clear" w:color="auto" w:fill="FFFFFF"/>
          </w:tcPr>
          <w:p w14:paraId="0E338724"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nil"/>
              <w:right w:val="nil"/>
            </w:tcBorders>
            <w:shd w:val="clear" w:color="auto" w:fill="FFFFFF"/>
          </w:tcPr>
          <w:p w14:paraId="0E3387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2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2D" w14:textId="77777777">
        <w:trPr>
          <w:cantSplit/>
        </w:trPr>
        <w:tc>
          <w:tcPr>
            <w:tcW w:w="6998" w:type="dxa"/>
            <w:tcBorders>
              <w:top w:val="nil"/>
              <w:left w:val="nil"/>
              <w:bottom w:val="nil"/>
              <w:right w:val="nil"/>
            </w:tcBorders>
            <w:shd w:val="clear" w:color="auto" w:fill="FFFFFF"/>
          </w:tcPr>
          <w:p w14:paraId="0E338729"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1954" w:type="dxa"/>
            <w:tcBorders>
              <w:top w:val="nil"/>
              <w:left w:val="nil"/>
              <w:bottom w:val="nil"/>
              <w:right w:val="nil"/>
            </w:tcBorders>
            <w:shd w:val="clear" w:color="auto" w:fill="FFFFFF"/>
          </w:tcPr>
          <w:p w14:paraId="0E3387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2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32" w14:textId="77777777">
        <w:trPr>
          <w:cantSplit/>
        </w:trPr>
        <w:tc>
          <w:tcPr>
            <w:tcW w:w="6998" w:type="dxa"/>
            <w:tcBorders>
              <w:top w:val="nil"/>
              <w:left w:val="nil"/>
              <w:bottom w:val="nil"/>
              <w:right w:val="nil"/>
            </w:tcBorders>
            <w:shd w:val="clear" w:color="auto" w:fill="FFFFFF"/>
          </w:tcPr>
          <w:p w14:paraId="0E33872E"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7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3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34" w14:textId="77777777">
        <w:trPr>
          <w:cantSplit/>
        </w:trPr>
        <w:tc>
          <w:tcPr>
            <w:tcW w:w="12860" w:type="dxa"/>
            <w:gridSpan w:val="4"/>
            <w:tcBorders>
              <w:top w:val="nil"/>
              <w:left w:val="nil"/>
              <w:bottom w:val="nil"/>
              <w:right w:val="nil"/>
            </w:tcBorders>
            <w:shd w:val="clear" w:color="auto" w:fill="FFFFFF"/>
          </w:tcPr>
          <w:p w14:paraId="0E33873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39" w14:textId="77777777">
        <w:trPr>
          <w:cantSplit/>
        </w:trPr>
        <w:tc>
          <w:tcPr>
            <w:tcW w:w="6998" w:type="dxa"/>
            <w:tcBorders>
              <w:top w:val="nil"/>
              <w:left w:val="nil"/>
              <w:bottom w:val="nil"/>
              <w:right w:val="nil"/>
            </w:tcBorders>
            <w:shd w:val="clear" w:color="auto" w:fill="FFFFFF"/>
          </w:tcPr>
          <w:p w14:paraId="0E338735"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73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3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3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73E" w14:textId="77777777">
        <w:trPr>
          <w:cantSplit/>
        </w:trPr>
        <w:tc>
          <w:tcPr>
            <w:tcW w:w="6998" w:type="dxa"/>
            <w:tcBorders>
              <w:top w:val="nil"/>
              <w:left w:val="nil"/>
              <w:bottom w:val="nil"/>
              <w:right w:val="nil"/>
            </w:tcBorders>
            <w:shd w:val="clear" w:color="auto" w:fill="FFFFFF"/>
          </w:tcPr>
          <w:p w14:paraId="0E33873A"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73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3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43" w14:textId="77777777">
        <w:trPr>
          <w:cantSplit/>
        </w:trPr>
        <w:tc>
          <w:tcPr>
            <w:tcW w:w="6998" w:type="dxa"/>
            <w:tcBorders>
              <w:top w:val="nil"/>
              <w:left w:val="nil"/>
              <w:bottom w:val="nil"/>
              <w:right w:val="nil"/>
            </w:tcBorders>
            <w:shd w:val="clear" w:color="auto" w:fill="FFFFFF"/>
          </w:tcPr>
          <w:p w14:paraId="0E33873F"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7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48" w14:textId="77777777">
        <w:trPr>
          <w:cantSplit/>
        </w:trPr>
        <w:tc>
          <w:tcPr>
            <w:tcW w:w="6998" w:type="dxa"/>
            <w:tcBorders>
              <w:top w:val="nil"/>
              <w:left w:val="nil"/>
              <w:bottom w:val="nil"/>
              <w:right w:val="nil"/>
            </w:tcBorders>
            <w:shd w:val="clear" w:color="auto" w:fill="FFFFFF"/>
          </w:tcPr>
          <w:p w14:paraId="0E338744"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1954" w:type="dxa"/>
            <w:tcBorders>
              <w:top w:val="nil"/>
              <w:left w:val="nil"/>
              <w:bottom w:val="nil"/>
              <w:right w:val="nil"/>
            </w:tcBorders>
            <w:shd w:val="clear" w:color="auto" w:fill="FFFFFF"/>
          </w:tcPr>
          <w:p w14:paraId="0E3387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4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4D" w14:textId="77777777">
        <w:trPr>
          <w:cantSplit/>
        </w:trPr>
        <w:tc>
          <w:tcPr>
            <w:tcW w:w="6998" w:type="dxa"/>
            <w:tcBorders>
              <w:top w:val="nil"/>
              <w:left w:val="nil"/>
              <w:bottom w:val="nil"/>
              <w:right w:val="nil"/>
            </w:tcBorders>
            <w:shd w:val="clear" w:color="auto" w:fill="FFFFFF"/>
          </w:tcPr>
          <w:p w14:paraId="0E338749"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1954" w:type="dxa"/>
            <w:tcBorders>
              <w:top w:val="nil"/>
              <w:left w:val="nil"/>
              <w:bottom w:val="nil"/>
              <w:right w:val="nil"/>
            </w:tcBorders>
            <w:shd w:val="clear" w:color="auto" w:fill="FFFFFF"/>
          </w:tcPr>
          <w:p w14:paraId="0E3387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4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52" w14:textId="77777777">
        <w:trPr>
          <w:cantSplit/>
        </w:trPr>
        <w:tc>
          <w:tcPr>
            <w:tcW w:w="6998" w:type="dxa"/>
            <w:tcBorders>
              <w:top w:val="nil"/>
              <w:left w:val="nil"/>
              <w:bottom w:val="nil"/>
              <w:right w:val="nil"/>
            </w:tcBorders>
            <w:shd w:val="clear" w:color="auto" w:fill="FFFFFF"/>
          </w:tcPr>
          <w:p w14:paraId="0E33874E"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1954" w:type="dxa"/>
            <w:tcBorders>
              <w:top w:val="nil"/>
              <w:left w:val="nil"/>
              <w:bottom w:val="nil"/>
              <w:right w:val="nil"/>
            </w:tcBorders>
            <w:shd w:val="clear" w:color="auto" w:fill="FFFFFF"/>
          </w:tcPr>
          <w:p w14:paraId="0E3387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5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54" w14:textId="77777777">
        <w:trPr>
          <w:cantSplit/>
        </w:trPr>
        <w:tc>
          <w:tcPr>
            <w:tcW w:w="12860" w:type="dxa"/>
            <w:gridSpan w:val="4"/>
            <w:tcBorders>
              <w:top w:val="nil"/>
              <w:left w:val="nil"/>
              <w:bottom w:val="nil"/>
              <w:right w:val="nil"/>
            </w:tcBorders>
            <w:shd w:val="clear" w:color="auto" w:fill="FFFFFF"/>
          </w:tcPr>
          <w:p w14:paraId="0E3387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59" w14:textId="77777777">
        <w:trPr>
          <w:cantSplit/>
        </w:trPr>
        <w:tc>
          <w:tcPr>
            <w:tcW w:w="6998" w:type="dxa"/>
            <w:tcBorders>
              <w:top w:val="nil"/>
              <w:left w:val="nil"/>
              <w:bottom w:val="nil"/>
              <w:right w:val="nil"/>
            </w:tcBorders>
            <w:shd w:val="clear" w:color="auto" w:fill="FFFFFF"/>
          </w:tcPr>
          <w:p w14:paraId="0E33875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5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5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5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75E" w14:textId="77777777">
        <w:trPr>
          <w:cantSplit/>
        </w:trPr>
        <w:tc>
          <w:tcPr>
            <w:tcW w:w="6998" w:type="dxa"/>
            <w:tcBorders>
              <w:top w:val="nil"/>
              <w:left w:val="nil"/>
              <w:bottom w:val="nil"/>
              <w:right w:val="nil"/>
            </w:tcBorders>
            <w:shd w:val="clear" w:color="auto" w:fill="FFFFFF"/>
          </w:tcPr>
          <w:p w14:paraId="0E33875A"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5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63" w14:textId="77777777">
        <w:trPr>
          <w:cantSplit/>
        </w:trPr>
        <w:tc>
          <w:tcPr>
            <w:tcW w:w="6998" w:type="dxa"/>
            <w:tcBorders>
              <w:top w:val="nil"/>
              <w:left w:val="nil"/>
              <w:bottom w:val="nil"/>
              <w:right w:val="nil"/>
            </w:tcBorders>
            <w:shd w:val="clear" w:color="auto" w:fill="FFFFFF"/>
          </w:tcPr>
          <w:p w14:paraId="0E33875F"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1954" w:type="dxa"/>
            <w:tcBorders>
              <w:top w:val="nil"/>
              <w:left w:val="nil"/>
              <w:bottom w:val="nil"/>
              <w:right w:val="nil"/>
            </w:tcBorders>
            <w:shd w:val="clear" w:color="auto" w:fill="FFFFFF"/>
          </w:tcPr>
          <w:p w14:paraId="0E3387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6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68" w14:textId="77777777">
        <w:trPr>
          <w:cantSplit/>
        </w:trPr>
        <w:tc>
          <w:tcPr>
            <w:tcW w:w="6998" w:type="dxa"/>
            <w:tcBorders>
              <w:top w:val="nil"/>
              <w:left w:val="nil"/>
              <w:bottom w:val="nil"/>
              <w:right w:val="nil"/>
            </w:tcBorders>
            <w:shd w:val="clear" w:color="auto" w:fill="FFFFFF"/>
          </w:tcPr>
          <w:p w14:paraId="0E338764"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1954" w:type="dxa"/>
            <w:tcBorders>
              <w:top w:val="nil"/>
              <w:left w:val="nil"/>
              <w:bottom w:val="nil"/>
              <w:right w:val="nil"/>
            </w:tcBorders>
            <w:shd w:val="clear" w:color="auto" w:fill="FFFFFF"/>
          </w:tcPr>
          <w:p w14:paraId="0E3387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6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6A" w14:textId="77777777">
        <w:trPr>
          <w:cantSplit/>
        </w:trPr>
        <w:tc>
          <w:tcPr>
            <w:tcW w:w="12860" w:type="dxa"/>
            <w:gridSpan w:val="4"/>
            <w:tcBorders>
              <w:top w:val="nil"/>
              <w:left w:val="nil"/>
              <w:bottom w:val="nil"/>
              <w:right w:val="nil"/>
            </w:tcBorders>
            <w:shd w:val="clear" w:color="auto" w:fill="FFFFFF"/>
          </w:tcPr>
          <w:p w14:paraId="0E33876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6F" w14:textId="77777777">
        <w:trPr>
          <w:cantSplit/>
        </w:trPr>
        <w:tc>
          <w:tcPr>
            <w:tcW w:w="6998" w:type="dxa"/>
            <w:tcBorders>
              <w:top w:val="nil"/>
              <w:left w:val="nil"/>
              <w:bottom w:val="nil"/>
              <w:right w:val="nil"/>
            </w:tcBorders>
            <w:shd w:val="clear" w:color="auto" w:fill="FFFFFF"/>
          </w:tcPr>
          <w:p w14:paraId="0E33876B"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6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7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6E"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774" w14:textId="77777777">
        <w:trPr>
          <w:cantSplit/>
        </w:trPr>
        <w:tc>
          <w:tcPr>
            <w:tcW w:w="6998" w:type="dxa"/>
            <w:tcBorders>
              <w:top w:val="nil"/>
              <w:left w:val="nil"/>
              <w:bottom w:val="nil"/>
              <w:right w:val="nil"/>
            </w:tcBorders>
            <w:shd w:val="clear" w:color="auto" w:fill="FFFFFF"/>
          </w:tcPr>
          <w:p w14:paraId="0E338770"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7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7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779" w14:textId="77777777">
        <w:trPr>
          <w:cantSplit/>
        </w:trPr>
        <w:tc>
          <w:tcPr>
            <w:tcW w:w="6998" w:type="dxa"/>
            <w:tcBorders>
              <w:top w:val="nil"/>
              <w:left w:val="nil"/>
              <w:bottom w:val="nil"/>
              <w:right w:val="nil"/>
            </w:tcBorders>
            <w:shd w:val="clear" w:color="auto" w:fill="FFFFFF"/>
          </w:tcPr>
          <w:p w14:paraId="0E33877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7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7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7E" w14:textId="77777777">
        <w:trPr>
          <w:cantSplit/>
        </w:trPr>
        <w:tc>
          <w:tcPr>
            <w:tcW w:w="6998" w:type="dxa"/>
            <w:tcBorders>
              <w:top w:val="nil"/>
              <w:left w:val="nil"/>
              <w:bottom w:val="nil"/>
              <w:right w:val="nil"/>
            </w:tcBorders>
            <w:shd w:val="clear" w:color="auto" w:fill="FFFFFF"/>
          </w:tcPr>
          <w:p w14:paraId="0E33877A"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Acute kidney injury</w:t>
            </w:r>
          </w:p>
        </w:tc>
        <w:tc>
          <w:tcPr>
            <w:tcW w:w="1954" w:type="dxa"/>
            <w:tcBorders>
              <w:top w:val="nil"/>
              <w:left w:val="nil"/>
              <w:bottom w:val="nil"/>
              <w:right w:val="nil"/>
            </w:tcBorders>
            <w:shd w:val="clear" w:color="auto" w:fill="FFFFFF"/>
          </w:tcPr>
          <w:p w14:paraId="0E3387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7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80" w14:textId="77777777">
        <w:trPr>
          <w:cantSplit/>
        </w:trPr>
        <w:tc>
          <w:tcPr>
            <w:tcW w:w="12860" w:type="dxa"/>
            <w:gridSpan w:val="4"/>
            <w:tcBorders>
              <w:top w:val="nil"/>
              <w:left w:val="nil"/>
              <w:bottom w:val="nil"/>
              <w:right w:val="nil"/>
            </w:tcBorders>
            <w:shd w:val="clear" w:color="auto" w:fill="FFFFFF"/>
          </w:tcPr>
          <w:p w14:paraId="0E3387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85" w14:textId="77777777">
        <w:trPr>
          <w:cantSplit/>
        </w:trPr>
        <w:tc>
          <w:tcPr>
            <w:tcW w:w="6998" w:type="dxa"/>
            <w:tcBorders>
              <w:top w:val="nil"/>
              <w:left w:val="nil"/>
              <w:bottom w:val="nil"/>
              <w:right w:val="nil"/>
            </w:tcBorders>
            <w:shd w:val="clear" w:color="auto" w:fill="FFFFFF"/>
          </w:tcPr>
          <w:p w14:paraId="0E338781"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1954" w:type="dxa"/>
            <w:tcBorders>
              <w:top w:val="nil"/>
              <w:left w:val="nil"/>
              <w:bottom w:val="nil"/>
              <w:right w:val="nil"/>
            </w:tcBorders>
            <w:shd w:val="clear" w:color="auto" w:fill="FFFFFF"/>
          </w:tcPr>
          <w:p w14:paraId="0E3387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8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78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78A" w14:textId="77777777">
        <w:trPr>
          <w:cantSplit/>
        </w:trPr>
        <w:tc>
          <w:tcPr>
            <w:tcW w:w="6998" w:type="dxa"/>
            <w:tcBorders>
              <w:top w:val="nil"/>
              <w:left w:val="nil"/>
              <w:bottom w:val="nil"/>
              <w:right w:val="nil"/>
            </w:tcBorders>
            <w:shd w:val="clear" w:color="auto" w:fill="FFFFFF"/>
          </w:tcPr>
          <w:p w14:paraId="0E338786"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1954" w:type="dxa"/>
            <w:tcBorders>
              <w:top w:val="nil"/>
              <w:left w:val="nil"/>
              <w:bottom w:val="nil"/>
              <w:right w:val="nil"/>
            </w:tcBorders>
            <w:shd w:val="clear" w:color="auto" w:fill="FFFFFF"/>
          </w:tcPr>
          <w:p w14:paraId="0E3387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8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8F" w14:textId="77777777">
        <w:trPr>
          <w:cantSplit/>
        </w:trPr>
        <w:tc>
          <w:tcPr>
            <w:tcW w:w="6998" w:type="dxa"/>
            <w:tcBorders>
              <w:top w:val="nil"/>
              <w:left w:val="nil"/>
              <w:bottom w:val="nil"/>
              <w:right w:val="nil"/>
            </w:tcBorders>
            <w:shd w:val="clear" w:color="auto" w:fill="FFFFFF"/>
          </w:tcPr>
          <w:p w14:paraId="0E33878B"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1954" w:type="dxa"/>
            <w:tcBorders>
              <w:top w:val="nil"/>
              <w:left w:val="nil"/>
              <w:bottom w:val="nil"/>
              <w:right w:val="nil"/>
            </w:tcBorders>
            <w:shd w:val="clear" w:color="auto" w:fill="FFFFFF"/>
          </w:tcPr>
          <w:p w14:paraId="0E3387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8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94" w14:textId="77777777">
        <w:trPr>
          <w:cantSplit/>
        </w:trPr>
        <w:tc>
          <w:tcPr>
            <w:tcW w:w="6998" w:type="dxa"/>
            <w:tcBorders>
              <w:top w:val="nil"/>
              <w:left w:val="nil"/>
              <w:bottom w:val="nil"/>
              <w:right w:val="nil"/>
            </w:tcBorders>
            <w:shd w:val="clear" w:color="auto" w:fill="FFFFFF"/>
          </w:tcPr>
          <w:p w14:paraId="0E338790"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1954" w:type="dxa"/>
            <w:tcBorders>
              <w:top w:val="nil"/>
              <w:left w:val="nil"/>
              <w:bottom w:val="nil"/>
              <w:right w:val="nil"/>
            </w:tcBorders>
            <w:shd w:val="clear" w:color="auto" w:fill="FFFFFF"/>
          </w:tcPr>
          <w:p w14:paraId="0E3387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9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99" w14:textId="77777777">
        <w:trPr>
          <w:cantSplit/>
        </w:trPr>
        <w:tc>
          <w:tcPr>
            <w:tcW w:w="6998" w:type="dxa"/>
            <w:tcBorders>
              <w:top w:val="nil"/>
              <w:left w:val="nil"/>
              <w:bottom w:val="nil"/>
              <w:right w:val="nil"/>
            </w:tcBorders>
            <w:shd w:val="clear" w:color="auto" w:fill="FFFFFF"/>
          </w:tcPr>
          <w:p w14:paraId="0E338795"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1954" w:type="dxa"/>
            <w:tcBorders>
              <w:top w:val="nil"/>
              <w:left w:val="nil"/>
              <w:bottom w:val="nil"/>
              <w:right w:val="nil"/>
            </w:tcBorders>
            <w:shd w:val="clear" w:color="auto" w:fill="FFFFFF"/>
          </w:tcPr>
          <w:p w14:paraId="0E3387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9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9E" w14:textId="77777777">
        <w:trPr>
          <w:cantSplit/>
        </w:trPr>
        <w:tc>
          <w:tcPr>
            <w:tcW w:w="6998" w:type="dxa"/>
            <w:tcBorders>
              <w:top w:val="nil"/>
              <w:left w:val="nil"/>
              <w:bottom w:val="nil"/>
              <w:right w:val="nil"/>
            </w:tcBorders>
            <w:shd w:val="clear" w:color="auto" w:fill="FFFFFF"/>
          </w:tcPr>
          <w:p w14:paraId="0E33879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1954" w:type="dxa"/>
            <w:tcBorders>
              <w:top w:val="nil"/>
              <w:left w:val="nil"/>
              <w:bottom w:val="nil"/>
              <w:right w:val="nil"/>
            </w:tcBorders>
            <w:shd w:val="clear" w:color="auto" w:fill="FFFFFF"/>
          </w:tcPr>
          <w:p w14:paraId="0E3387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9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A0" w14:textId="77777777">
        <w:trPr>
          <w:cantSplit/>
        </w:trPr>
        <w:tc>
          <w:tcPr>
            <w:tcW w:w="12860" w:type="dxa"/>
            <w:gridSpan w:val="4"/>
            <w:tcBorders>
              <w:top w:val="nil"/>
              <w:left w:val="nil"/>
              <w:bottom w:val="nil"/>
              <w:right w:val="nil"/>
            </w:tcBorders>
            <w:shd w:val="clear" w:color="auto" w:fill="FFFFFF"/>
          </w:tcPr>
          <w:p w14:paraId="0E3387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A5" w14:textId="77777777">
        <w:trPr>
          <w:cantSplit/>
        </w:trPr>
        <w:tc>
          <w:tcPr>
            <w:tcW w:w="6998" w:type="dxa"/>
            <w:tcBorders>
              <w:top w:val="nil"/>
              <w:left w:val="nil"/>
              <w:bottom w:val="nil"/>
              <w:right w:val="nil"/>
            </w:tcBorders>
            <w:shd w:val="clear" w:color="auto" w:fill="FFFFFF"/>
          </w:tcPr>
          <w:p w14:paraId="0E3387A1"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A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7AA" w14:textId="77777777">
        <w:trPr>
          <w:cantSplit/>
        </w:trPr>
        <w:tc>
          <w:tcPr>
            <w:tcW w:w="6998" w:type="dxa"/>
            <w:tcBorders>
              <w:top w:val="nil"/>
              <w:left w:val="nil"/>
              <w:bottom w:val="nil"/>
              <w:right w:val="nil"/>
            </w:tcBorders>
            <w:shd w:val="clear" w:color="auto" w:fill="FFFFFF"/>
          </w:tcPr>
          <w:p w14:paraId="0E3387A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7A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A9"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7AF" w14:textId="77777777">
        <w:trPr>
          <w:cantSplit/>
        </w:trPr>
        <w:tc>
          <w:tcPr>
            <w:tcW w:w="6998" w:type="dxa"/>
            <w:tcBorders>
              <w:top w:val="nil"/>
              <w:left w:val="nil"/>
              <w:bottom w:val="nil"/>
              <w:right w:val="nil"/>
            </w:tcBorders>
            <w:shd w:val="clear" w:color="auto" w:fill="FFFFFF"/>
          </w:tcPr>
          <w:p w14:paraId="0E3387AB"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7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A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B1" w14:textId="77777777">
        <w:trPr>
          <w:cantSplit/>
        </w:trPr>
        <w:tc>
          <w:tcPr>
            <w:tcW w:w="12860" w:type="dxa"/>
            <w:gridSpan w:val="4"/>
            <w:tcBorders>
              <w:top w:val="nil"/>
              <w:left w:val="nil"/>
              <w:bottom w:val="nil"/>
              <w:right w:val="nil"/>
            </w:tcBorders>
            <w:shd w:val="clear" w:color="auto" w:fill="FFFFFF"/>
          </w:tcPr>
          <w:p w14:paraId="0E3387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B6" w14:textId="77777777">
        <w:trPr>
          <w:cantSplit/>
        </w:trPr>
        <w:tc>
          <w:tcPr>
            <w:tcW w:w="6998" w:type="dxa"/>
            <w:tcBorders>
              <w:top w:val="nil"/>
              <w:left w:val="nil"/>
              <w:bottom w:val="nil"/>
              <w:right w:val="nil"/>
            </w:tcBorders>
            <w:shd w:val="clear" w:color="auto" w:fill="FFFFFF"/>
          </w:tcPr>
          <w:p w14:paraId="0E3387B2"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8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B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7B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7BB" w14:textId="77777777">
        <w:trPr>
          <w:cantSplit/>
        </w:trPr>
        <w:tc>
          <w:tcPr>
            <w:tcW w:w="6998" w:type="dxa"/>
            <w:tcBorders>
              <w:top w:val="nil"/>
              <w:left w:val="nil"/>
              <w:bottom w:val="nil"/>
              <w:right w:val="nil"/>
            </w:tcBorders>
            <w:shd w:val="clear" w:color="auto" w:fill="FFFFFF"/>
          </w:tcPr>
          <w:p w14:paraId="0E3387B7"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1954" w:type="dxa"/>
            <w:tcBorders>
              <w:top w:val="nil"/>
              <w:left w:val="nil"/>
              <w:bottom w:val="nil"/>
              <w:right w:val="nil"/>
            </w:tcBorders>
            <w:shd w:val="clear" w:color="auto" w:fill="FFFFFF"/>
          </w:tcPr>
          <w:p w14:paraId="0E3387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B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C0" w14:textId="77777777">
        <w:trPr>
          <w:cantSplit/>
        </w:trPr>
        <w:tc>
          <w:tcPr>
            <w:tcW w:w="6998" w:type="dxa"/>
            <w:tcBorders>
              <w:top w:val="nil"/>
              <w:left w:val="nil"/>
              <w:bottom w:val="nil"/>
              <w:right w:val="nil"/>
            </w:tcBorders>
            <w:shd w:val="clear" w:color="auto" w:fill="FFFFFF"/>
          </w:tcPr>
          <w:p w14:paraId="0E3387BC"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1954" w:type="dxa"/>
            <w:tcBorders>
              <w:top w:val="nil"/>
              <w:left w:val="nil"/>
              <w:bottom w:val="nil"/>
              <w:right w:val="nil"/>
            </w:tcBorders>
            <w:shd w:val="clear" w:color="auto" w:fill="FFFFFF"/>
          </w:tcPr>
          <w:p w14:paraId="0E3387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B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C5" w14:textId="77777777">
        <w:trPr>
          <w:cantSplit/>
        </w:trPr>
        <w:tc>
          <w:tcPr>
            <w:tcW w:w="6998" w:type="dxa"/>
            <w:tcBorders>
              <w:top w:val="nil"/>
              <w:left w:val="nil"/>
              <w:bottom w:val="nil"/>
              <w:right w:val="nil"/>
            </w:tcBorders>
            <w:shd w:val="clear" w:color="auto" w:fill="FFFFFF"/>
          </w:tcPr>
          <w:p w14:paraId="0E3387C1"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8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C7" w14:textId="77777777">
        <w:trPr>
          <w:cantSplit/>
        </w:trPr>
        <w:tc>
          <w:tcPr>
            <w:tcW w:w="12860" w:type="dxa"/>
            <w:gridSpan w:val="4"/>
            <w:tcBorders>
              <w:top w:val="nil"/>
              <w:left w:val="nil"/>
              <w:bottom w:val="nil"/>
              <w:right w:val="nil"/>
            </w:tcBorders>
            <w:shd w:val="clear" w:color="auto" w:fill="FFFFFF"/>
          </w:tcPr>
          <w:p w14:paraId="0E3387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CC" w14:textId="77777777">
        <w:trPr>
          <w:cantSplit/>
        </w:trPr>
        <w:tc>
          <w:tcPr>
            <w:tcW w:w="6998" w:type="dxa"/>
            <w:tcBorders>
              <w:top w:val="nil"/>
              <w:left w:val="nil"/>
              <w:bottom w:val="nil"/>
              <w:right w:val="nil"/>
            </w:tcBorders>
            <w:shd w:val="clear" w:color="auto" w:fill="FFFFFF"/>
          </w:tcPr>
          <w:p w14:paraId="0E3387C8"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7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C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D1" w14:textId="77777777">
        <w:trPr>
          <w:cantSplit/>
        </w:trPr>
        <w:tc>
          <w:tcPr>
            <w:tcW w:w="6998" w:type="dxa"/>
            <w:tcBorders>
              <w:top w:val="nil"/>
              <w:left w:val="nil"/>
              <w:bottom w:val="nil"/>
              <w:right w:val="nil"/>
            </w:tcBorders>
            <w:shd w:val="clear" w:color="auto" w:fill="FFFFFF"/>
          </w:tcPr>
          <w:p w14:paraId="0E3387CD"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7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D3" w14:textId="77777777">
        <w:trPr>
          <w:cantSplit/>
        </w:trPr>
        <w:tc>
          <w:tcPr>
            <w:tcW w:w="12860" w:type="dxa"/>
            <w:gridSpan w:val="4"/>
            <w:tcBorders>
              <w:top w:val="nil"/>
              <w:left w:val="nil"/>
              <w:bottom w:val="nil"/>
              <w:right w:val="nil"/>
            </w:tcBorders>
            <w:shd w:val="clear" w:color="auto" w:fill="FFFFFF"/>
          </w:tcPr>
          <w:p w14:paraId="0E3387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D8" w14:textId="77777777">
        <w:trPr>
          <w:cantSplit/>
        </w:trPr>
        <w:tc>
          <w:tcPr>
            <w:tcW w:w="6998" w:type="dxa"/>
            <w:tcBorders>
              <w:top w:val="nil"/>
              <w:left w:val="nil"/>
              <w:bottom w:val="nil"/>
              <w:right w:val="nil"/>
            </w:tcBorders>
            <w:shd w:val="clear" w:color="auto" w:fill="FFFFFF"/>
          </w:tcPr>
          <w:p w14:paraId="0E3387D4"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7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D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DD" w14:textId="77777777">
        <w:trPr>
          <w:cantSplit/>
        </w:trPr>
        <w:tc>
          <w:tcPr>
            <w:tcW w:w="6998" w:type="dxa"/>
            <w:tcBorders>
              <w:top w:val="nil"/>
              <w:left w:val="nil"/>
              <w:bottom w:val="nil"/>
              <w:right w:val="nil"/>
            </w:tcBorders>
            <w:shd w:val="clear" w:color="auto" w:fill="FFFFFF"/>
          </w:tcPr>
          <w:p w14:paraId="0E3387D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7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D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DF" w14:textId="77777777">
        <w:trPr>
          <w:cantSplit/>
        </w:trPr>
        <w:tc>
          <w:tcPr>
            <w:tcW w:w="12860" w:type="dxa"/>
            <w:gridSpan w:val="4"/>
            <w:tcBorders>
              <w:top w:val="nil"/>
              <w:left w:val="nil"/>
              <w:bottom w:val="nil"/>
              <w:right w:val="nil"/>
            </w:tcBorders>
            <w:shd w:val="clear" w:color="auto" w:fill="FFFFFF"/>
          </w:tcPr>
          <w:p w14:paraId="0E3387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E4" w14:textId="77777777">
        <w:trPr>
          <w:cantSplit/>
        </w:trPr>
        <w:tc>
          <w:tcPr>
            <w:tcW w:w="6998" w:type="dxa"/>
            <w:tcBorders>
              <w:top w:val="nil"/>
              <w:left w:val="nil"/>
              <w:bottom w:val="nil"/>
              <w:right w:val="nil"/>
            </w:tcBorders>
            <w:shd w:val="clear" w:color="auto" w:fill="FFFFFF"/>
          </w:tcPr>
          <w:p w14:paraId="0E3387E0"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7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E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E9" w14:textId="77777777">
        <w:trPr>
          <w:cantSplit/>
        </w:trPr>
        <w:tc>
          <w:tcPr>
            <w:tcW w:w="6998" w:type="dxa"/>
            <w:tcBorders>
              <w:top w:val="nil"/>
              <w:left w:val="nil"/>
              <w:bottom w:val="nil"/>
              <w:right w:val="nil"/>
            </w:tcBorders>
            <w:shd w:val="clear" w:color="auto" w:fill="FFFFFF"/>
          </w:tcPr>
          <w:p w14:paraId="0E3387E5"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7E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EB" w14:textId="77777777">
        <w:trPr>
          <w:cantSplit/>
        </w:trPr>
        <w:tc>
          <w:tcPr>
            <w:tcW w:w="12860" w:type="dxa"/>
            <w:gridSpan w:val="4"/>
            <w:tcBorders>
              <w:top w:val="nil"/>
              <w:left w:val="nil"/>
              <w:bottom w:val="nil"/>
              <w:right w:val="nil"/>
            </w:tcBorders>
            <w:shd w:val="clear" w:color="auto" w:fill="FFFFFF"/>
          </w:tcPr>
          <w:p w14:paraId="0E3387E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7F0" w14:textId="77777777">
        <w:trPr>
          <w:cantSplit/>
        </w:trPr>
        <w:tc>
          <w:tcPr>
            <w:tcW w:w="6998" w:type="dxa"/>
            <w:tcBorders>
              <w:top w:val="nil"/>
              <w:left w:val="nil"/>
              <w:bottom w:val="nil"/>
              <w:right w:val="nil"/>
            </w:tcBorders>
            <w:shd w:val="clear" w:color="auto" w:fill="FFFFFF"/>
          </w:tcPr>
          <w:p w14:paraId="0E3387EC"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7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F5" w14:textId="77777777">
        <w:trPr>
          <w:cantSplit/>
        </w:trPr>
        <w:tc>
          <w:tcPr>
            <w:tcW w:w="6998" w:type="dxa"/>
            <w:tcBorders>
              <w:top w:val="nil"/>
              <w:left w:val="nil"/>
              <w:bottom w:val="nil"/>
              <w:right w:val="nil"/>
            </w:tcBorders>
            <w:shd w:val="clear" w:color="auto" w:fill="FFFFFF"/>
          </w:tcPr>
          <w:p w14:paraId="0E3387F1"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7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7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7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7FA" w14:textId="77777777">
        <w:trPr>
          <w:cantSplit/>
        </w:trPr>
        <w:tc>
          <w:tcPr>
            <w:tcW w:w="6998" w:type="dxa"/>
            <w:tcBorders>
              <w:top w:val="nil"/>
              <w:left w:val="nil"/>
              <w:bottom w:val="single" w:sz="7" w:space="0" w:color="000000"/>
              <w:right w:val="nil"/>
            </w:tcBorders>
            <w:shd w:val="clear" w:color="auto" w:fill="FFFFFF"/>
          </w:tcPr>
          <w:p w14:paraId="0E3387F6"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7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7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7F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7F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7F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87F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87F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87F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800"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lastRenderedPageBreak/>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804" w14:textId="77777777">
        <w:trPr>
          <w:cantSplit/>
        </w:trPr>
        <w:tc>
          <w:tcPr>
            <w:tcW w:w="6000" w:type="dxa"/>
            <w:tcBorders>
              <w:top w:val="nil"/>
              <w:left w:val="nil"/>
              <w:bottom w:val="nil"/>
              <w:right w:val="nil"/>
            </w:tcBorders>
          </w:tcPr>
          <w:p w14:paraId="0E338801"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802"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803"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805" w14:textId="77777777" w:rsidR="0024092E" w:rsidRDefault="0024092E">
      <w:pPr>
        <w:adjustRightInd w:val="0"/>
        <w:spacing w:before="10" w:after="10"/>
        <w:rPr>
          <w:rFonts w:ascii="Times New Roman" w:hAnsi="Times New Roman"/>
          <w:vanish/>
          <w:color w:val="000000"/>
          <w:specVanish/>
        </w:rPr>
      </w:pPr>
    </w:p>
    <w:p w14:paraId="0E338806" w14:textId="77777777" w:rsidR="0024092E" w:rsidRDefault="0024092E">
      <w:pPr>
        <w:adjustRightInd w:val="0"/>
        <w:jc w:val="center"/>
        <w:rPr>
          <w:rFonts w:hint="eastAsia"/>
          <w:sz w:val="24"/>
          <w:szCs w:val="24"/>
        </w:rPr>
        <w:sectPr w:rsidR="0024092E">
          <w:headerReference w:type="default" r:id="rId4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809" w14:textId="77777777">
        <w:trPr>
          <w:cantSplit/>
        </w:trPr>
        <w:tc>
          <w:tcPr>
            <w:tcW w:w="6000" w:type="dxa"/>
            <w:tcBorders>
              <w:top w:val="nil"/>
              <w:left w:val="nil"/>
              <w:bottom w:val="nil"/>
              <w:right w:val="nil"/>
            </w:tcBorders>
          </w:tcPr>
          <w:p w14:paraId="0E338807"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808"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80A" w14:textId="77777777" w:rsidR="0024092E" w:rsidRDefault="0024092E">
      <w:pPr>
        <w:adjustRightInd w:val="0"/>
        <w:spacing w:before="10" w:after="10"/>
        <w:rPr>
          <w:rFonts w:ascii="Times New Roman" w:hAnsi="Times New Roman"/>
          <w:b/>
          <w:bCs/>
          <w:color w:val="000000"/>
        </w:rPr>
      </w:pPr>
    </w:p>
    <w:p w14:paraId="0E33880B" w14:textId="77777777" w:rsidR="0024092E" w:rsidRDefault="00450581">
      <w:pPr>
        <w:adjustRightInd w:val="0"/>
        <w:spacing w:before="10" w:after="10"/>
        <w:jc w:val="center"/>
        <w:outlineLvl w:val="0"/>
        <w:rPr>
          <w:rFonts w:ascii="Times New Roman" w:hAnsi="Times New Roman"/>
          <w:b/>
          <w:bCs/>
          <w:color w:val="000000"/>
        </w:rPr>
      </w:pPr>
      <w:bookmarkStart w:id="60" w:name="_Toc171427917"/>
      <w:r>
        <w:rPr>
          <w:rFonts w:ascii="Times New Roman" w:hAnsi="Times New Roman"/>
          <w:b/>
          <w:bCs/>
          <w:color w:val="000000"/>
        </w:rPr>
        <w:t>Table 14.3.1.3.2.5 Summary of D-1553 Related TEAEs by SOC and PT - Phase II part 2 - CRC (Safety Analysis Set)</w:t>
      </w:r>
      <w:bookmarkEnd w:id="60"/>
    </w:p>
    <w:p w14:paraId="0E33880C"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811"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80D" w14:textId="77777777" w:rsidR="0024092E" w:rsidRDefault="00450581">
            <w:pPr>
              <w:adjustRightInd w:val="0"/>
              <w:rPr>
                <w:rFonts w:ascii="Times New Roman" w:hAnsi="Times New Roman"/>
                <w:color w:val="000000"/>
              </w:rPr>
            </w:pPr>
            <w:bookmarkStart w:id="61" w:name="IDX29"/>
            <w:bookmarkEnd w:id="6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80E"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80F"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810"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816" w14:textId="77777777">
        <w:trPr>
          <w:cantSplit/>
        </w:trPr>
        <w:tc>
          <w:tcPr>
            <w:tcW w:w="6998" w:type="dxa"/>
            <w:tcBorders>
              <w:top w:val="nil"/>
              <w:left w:val="nil"/>
              <w:bottom w:val="nil"/>
              <w:right w:val="nil"/>
            </w:tcBorders>
            <w:shd w:val="clear" w:color="auto" w:fill="FFFFFF"/>
          </w:tcPr>
          <w:p w14:paraId="0E338812" w14:textId="77777777" w:rsidR="0024092E" w:rsidRDefault="00450581">
            <w:pPr>
              <w:adjustRightInd w:val="0"/>
              <w:rPr>
                <w:rFonts w:ascii="Times New Roman" w:hAnsi="Times New Roman"/>
                <w:color w:val="000000"/>
              </w:rPr>
            </w:pPr>
            <w:r>
              <w:rPr>
                <w:rFonts w:ascii="Times New Roman" w:hAnsi="Times New Roman"/>
                <w:color w:val="000000"/>
              </w:rPr>
              <w:t>D-1553 Related TEAEs</w:t>
            </w:r>
          </w:p>
        </w:tc>
        <w:tc>
          <w:tcPr>
            <w:tcW w:w="1954" w:type="dxa"/>
            <w:tcBorders>
              <w:top w:val="nil"/>
              <w:left w:val="nil"/>
              <w:bottom w:val="nil"/>
              <w:right w:val="nil"/>
            </w:tcBorders>
            <w:shd w:val="clear" w:color="auto" w:fill="FFFFFF"/>
          </w:tcPr>
          <w:p w14:paraId="0E33881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8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815"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818" w14:textId="77777777">
        <w:trPr>
          <w:cantSplit/>
        </w:trPr>
        <w:tc>
          <w:tcPr>
            <w:tcW w:w="12860" w:type="dxa"/>
            <w:gridSpan w:val="4"/>
            <w:tcBorders>
              <w:top w:val="nil"/>
              <w:left w:val="nil"/>
              <w:bottom w:val="nil"/>
              <w:right w:val="nil"/>
            </w:tcBorders>
            <w:shd w:val="clear" w:color="auto" w:fill="FFFFFF"/>
          </w:tcPr>
          <w:p w14:paraId="0E3388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81D" w14:textId="77777777">
        <w:trPr>
          <w:cantSplit/>
        </w:trPr>
        <w:tc>
          <w:tcPr>
            <w:tcW w:w="6998" w:type="dxa"/>
            <w:tcBorders>
              <w:top w:val="nil"/>
              <w:left w:val="nil"/>
              <w:bottom w:val="nil"/>
              <w:right w:val="nil"/>
            </w:tcBorders>
            <w:shd w:val="clear" w:color="auto" w:fill="FFFFFF"/>
          </w:tcPr>
          <w:p w14:paraId="0E338819"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81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8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81C"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822" w14:textId="77777777">
        <w:trPr>
          <w:cantSplit/>
        </w:trPr>
        <w:tc>
          <w:tcPr>
            <w:tcW w:w="6998" w:type="dxa"/>
            <w:tcBorders>
              <w:top w:val="nil"/>
              <w:left w:val="nil"/>
              <w:bottom w:val="nil"/>
              <w:right w:val="nil"/>
            </w:tcBorders>
            <w:shd w:val="clear" w:color="auto" w:fill="FFFFFF"/>
          </w:tcPr>
          <w:p w14:paraId="0E33881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81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8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21"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827" w14:textId="77777777">
        <w:trPr>
          <w:cantSplit/>
        </w:trPr>
        <w:tc>
          <w:tcPr>
            <w:tcW w:w="6998" w:type="dxa"/>
            <w:tcBorders>
              <w:top w:val="nil"/>
              <w:left w:val="nil"/>
              <w:bottom w:val="nil"/>
              <w:right w:val="nil"/>
            </w:tcBorders>
            <w:shd w:val="clear" w:color="auto" w:fill="FFFFFF"/>
          </w:tcPr>
          <w:p w14:paraId="0E338823"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82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8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2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82C" w14:textId="77777777">
        <w:trPr>
          <w:cantSplit/>
        </w:trPr>
        <w:tc>
          <w:tcPr>
            <w:tcW w:w="6998" w:type="dxa"/>
            <w:tcBorders>
              <w:top w:val="nil"/>
              <w:left w:val="nil"/>
              <w:bottom w:val="nil"/>
              <w:right w:val="nil"/>
            </w:tcBorders>
            <w:shd w:val="clear" w:color="auto" w:fill="FFFFFF"/>
          </w:tcPr>
          <w:p w14:paraId="0E338828"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8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2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31" w14:textId="77777777">
        <w:trPr>
          <w:cantSplit/>
        </w:trPr>
        <w:tc>
          <w:tcPr>
            <w:tcW w:w="6998" w:type="dxa"/>
            <w:tcBorders>
              <w:top w:val="nil"/>
              <w:left w:val="nil"/>
              <w:bottom w:val="nil"/>
              <w:right w:val="nil"/>
            </w:tcBorders>
            <w:shd w:val="clear" w:color="auto" w:fill="FFFFFF"/>
          </w:tcPr>
          <w:p w14:paraId="0E33882D"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8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3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36" w14:textId="77777777">
        <w:trPr>
          <w:cantSplit/>
        </w:trPr>
        <w:tc>
          <w:tcPr>
            <w:tcW w:w="6998" w:type="dxa"/>
            <w:tcBorders>
              <w:top w:val="nil"/>
              <w:left w:val="nil"/>
              <w:bottom w:val="nil"/>
              <w:right w:val="nil"/>
            </w:tcBorders>
            <w:shd w:val="clear" w:color="auto" w:fill="FFFFFF"/>
          </w:tcPr>
          <w:p w14:paraId="0E338832"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1954" w:type="dxa"/>
            <w:tcBorders>
              <w:top w:val="nil"/>
              <w:left w:val="nil"/>
              <w:bottom w:val="nil"/>
              <w:right w:val="nil"/>
            </w:tcBorders>
            <w:shd w:val="clear" w:color="auto" w:fill="FFFFFF"/>
          </w:tcPr>
          <w:p w14:paraId="0E3388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3B" w14:textId="77777777">
        <w:trPr>
          <w:cantSplit/>
        </w:trPr>
        <w:tc>
          <w:tcPr>
            <w:tcW w:w="6998" w:type="dxa"/>
            <w:tcBorders>
              <w:top w:val="nil"/>
              <w:left w:val="nil"/>
              <w:bottom w:val="nil"/>
              <w:right w:val="nil"/>
            </w:tcBorders>
            <w:shd w:val="clear" w:color="auto" w:fill="FFFFFF"/>
          </w:tcPr>
          <w:p w14:paraId="0E338837"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8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3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40" w14:textId="77777777">
        <w:trPr>
          <w:cantSplit/>
        </w:trPr>
        <w:tc>
          <w:tcPr>
            <w:tcW w:w="6998" w:type="dxa"/>
            <w:tcBorders>
              <w:top w:val="nil"/>
              <w:left w:val="nil"/>
              <w:bottom w:val="nil"/>
              <w:right w:val="nil"/>
            </w:tcBorders>
            <w:shd w:val="clear" w:color="auto" w:fill="FFFFFF"/>
          </w:tcPr>
          <w:p w14:paraId="0E33883C"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88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3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42" w14:textId="77777777">
        <w:trPr>
          <w:cantSplit/>
        </w:trPr>
        <w:tc>
          <w:tcPr>
            <w:tcW w:w="12860" w:type="dxa"/>
            <w:gridSpan w:val="4"/>
            <w:tcBorders>
              <w:top w:val="nil"/>
              <w:left w:val="nil"/>
              <w:bottom w:val="nil"/>
              <w:right w:val="nil"/>
            </w:tcBorders>
            <w:shd w:val="clear" w:color="auto" w:fill="FFFFFF"/>
          </w:tcPr>
          <w:p w14:paraId="0E3388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847" w14:textId="77777777">
        <w:trPr>
          <w:cantSplit/>
        </w:trPr>
        <w:tc>
          <w:tcPr>
            <w:tcW w:w="6998" w:type="dxa"/>
            <w:tcBorders>
              <w:top w:val="nil"/>
              <w:left w:val="nil"/>
              <w:bottom w:val="nil"/>
              <w:right w:val="nil"/>
            </w:tcBorders>
            <w:shd w:val="clear" w:color="auto" w:fill="FFFFFF"/>
          </w:tcPr>
          <w:p w14:paraId="0E338843"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84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84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846"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84C" w14:textId="77777777">
        <w:trPr>
          <w:cantSplit/>
        </w:trPr>
        <w:tc>
          <w:tcPr>
            <w:tcW w:w="6998" w:type="dxa"/>
            <w:tcBorders>
              <w:top w:val="nil"/>
              <w:left w:val="nil"/>
              <w:bottom w:val="nil"/>
              <w:right w:val="nil"/>
            </w:tcBorders>
            <w:shd w:val="clear" w:color="auto" w:fill="FFFFFF"/>
          </w:tcPr>
          <w:p w14:paraId="0E338848"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8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4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4B"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851" w14:textId="77777777">
        <w:trPr>
          <w:cantSplit/>
        </w:trPr>
        <w:tc>
          <w:tcPr>
            <w:tcW w:w="6998" w:type="dxa"/>
            <w:tcBorders>
              <w:top w:val="nil"/>
              <w:left w:val="nil"/>
              <w:bottom w:val="nil"/>
              <w:right w:val="nil"/>
            </w:tcBorders>
            <w:shd w:val="clear" w:color="auto" w:fill="FFFFFF"/>
          </w:tcPr>
          <w:p w14:paraId="0E33884D"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8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4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50"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856" w14:textId="77777777">
        <w:trPr>
          <w:cantSplit/>
        </w:trPr>
        <w:tc>
          <w:tcPr>
            <w:tcW w:w="6998" w:type="dxa"/>
            <w:tcBorders>
              <w:top w:val="nil"/>
              <w:left w:val="nil"/>
              <w:bottom w:val="nil"/>
              <w:right w:val="nil"/>
            </w:tcBorders>
            <w:shd w:val="clear" w:color="auto" w:fill="FFFFFF"/>
          </w:tcPr>
          <w:p w14:paraId="0E338852"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8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5B" w14:textId="77777777">
        <w:trPr>
          <w:cantSplit/>
        </w:trPr>
        <w:tc>
          <w:tcPr>
            <w:tcW w:w="6998" w:type="dxa"/>
            <w:tcBorders>
              <w:top w:val="nil"/>
              <w:left w:val="nil"/>
              <w:bottom w:val="nil"/>
              <w:right w:val="nil"/>
            </w:tcBorders>
            <w:shd w:val="clear" w:color="auto" w:fill="FFFFFF"/>
          </w:tcPr>
          <w:p w14:paraId="0E338857"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8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60" w14:textId="77777777">
        <w:trPr>
          <w:cantSplit/>
        </w:trPr>
        <w:tc>
          <w:tcPr>
            <w:tcW w:w="6998" w:type="dxa"/>
            <w:tcBorders>
              <w:top w:val="nil"/>
              <w:left w:val="nil"/>
              <w:bottom w:val="nil"/>
              <w:right w:val="nil"/>
            </w:tcBorders>
            <w:shd w:val="clear" w:color="auto" w:fill="FFFFFF"/>
          </w:tcPr>
          <w:p w14:paraId="0E33885C"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8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5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65" w14:textId="77777777">
        <w:trPr>
          <w:cantSplit/>
        </w:trPr>
        <w:tc>
          <w:tcPr>
            <w:tcW w:w="6998" w:type="dxa"/>
            <w:tcBorders>
              <w:top w:val="nil"/>
              <w:left w:val="nil"/>
              <w:bottom w:val="nil"/>
              <w:right w:val="nil"/>
            </w:tcBorders>
            <w:shd w:val="clear" w:color="auto" w:fill="FFFFFF"/>
          </w:tcPr>
          <w:p w14:paraId="0E338861"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88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6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6A" w14:textId="77777777">
        <w:trPr>
          <w:cantSplit/>
        </w:trPr>
        <w:tc>
          <w:tcPr>
            <w:tcW w:w="6998" w:type="dxa"/>
            <w:tcBorders>
              <w:top w:val="nil"/>
              <w:left w:val="nil"/>
              <w:bottom w:val="nil"/>
              <w:right w:val="nil"/>
            </w:tcBorders>
            <w:shd w:val="clear" w:color="auto" w:fill="FFFFFF"/>
          </w:tcPr>
          <w:p w14:paraId="0E33886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8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6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6F" w14:textId="77777777">
        <w:trPr>
          <w:cantSplit/>
        </w:trPr>
        <w:tc>
          <w:tcPr>
            <w:tcW w:w="6998" w:type="dxa"/>
            <w:tcBorders>
              <w:top w:val="nil"/>
              <w:left w:val="nil"/>
              <w:bottom w:val="nil"/>
              <w:right w:val="nil"/>
            </w:tcBorders>
            <w:shd w:val="clear" w:color="auto" w:fill="FFFFFF"/>
          </w:tcPr>
          <w:p w14:paraId="0E33886B"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8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6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74" w14:textId="77777777">
        <w:trPr>
          <w:cantSplit/>
        </w:trPr>
        <w:tc>
          <w:tcPr>
            <w:tcW w:w="6998" w:type="dxa"/>
            <w:tcBorders>
              <w:top w:val="nil"/>
              <w:left w:val="nil"/>
              <w:bottom w:val="nil"/>
              <w:right w:val="nil"/>
            </w:tcBorders>
            <w:shd w:val="clear" w:color="auto" w:fill="FFFFFF"/>
          </w:tcPr>
          <w:p w14:paraId="0E338870"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87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7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79" w14:textId="77777777">
        <w:trPr>
          <w:cantSplit/>
        </w:trPr>
        <w:tc>
          <w:tcPr>
            <w:tcW w:w="6998" w:type="dxa"/>
            <w:tcBorders>
              <w:top w:val="nil"/>
              <w:left w:val="nil"/>
              <w:bottom w:val="nil"/>
              <w:right w:val="nil"/>
            </w:tcBorders>
            <w:shd w:val="clear" w:color="auto" w:fill="FFFFFF"/>
          </w:tcPr>
          <w:p w14:paraId="0E338875"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8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7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7E" w14:textId="77777777">
        <w:trPr>
          <w:cantSplit/>
        </w:trPr>
        <w:tc>
          <w:tcPr>
            <w:tcW w:w="6998" w:type="dxa"/>
            <w:tcBorders>
              <w:top w:val="nil"/>
              <w:left w:val="nil"/>
              <w:bottom w:val="nil"/>
              <w:right w:val="nil"/>
            </w:tcBorders>
            <w:shd w:val="clear" w:color="auto" w:fill="FFFFFF"/>
          </w:tcPr>
          <w:p w14:paraId="0E33887A"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8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7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83" w14:textId="77777777">
        <w:trPr>
          <w:cantSplit/>
        </w:trPr>
        <w:tc>
          <w:tcPr>
            <w:tcW w:w="6998" w:type="dxa"/>
            <w:tcBorders>
              <w:top w:val="nil"/>
              <w:left w:val="nil"/>
              <w:bottom w:val="nil"/>
              <w:right w:val="nil"/>
            </w:tcBorders>
            <w:shd w:val="clear" w:color="auto" w:fill="FFFFFF"/>
          </w:tcPr>
          <w:p w14:paraId="0E33887F"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1954" w:type="dxa"/>
            <w:tcBorders>
              <w:top w:val="nil"/>
              <w:left w:val="nil"/>
              <w:bottom w:val="nil"/>
              <w:right w:val="nil"/>
            </w:tcBorders>
            <w:shd w:val="clear" w:color="auto" w:fill="FFFFFF"/>
          </w:tcPr>
          <w:p w14:paraId="0E3388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8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88" w14:textId="77777777">
        <w:trPr>
          <w:cantSplit/>
        </w:trPr>
        <w:tc>
          <w:tcPr>
            <w:tcW w:w="6998" w:type="dxa"/>
            <w:tcBorders>
              <w:top w:val="nil"/>
              <w:left w:val="nil"/>
              <w:bottom w:val="nil"/>
              <w:right w:val="nil"/>
            </w:tcBorders>
            <w:shd w:val="clear" w:color="auto" w:fill="FFFFFF"/>
          </w:tcPr>
          <w:p w14:paraId="0E338884"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954" w:type="dxa"/>
            <w:tcBorders>
              <w:top w:val="nil"/>
              <w:left w:val="nil"/>
              <w:bottom w:val="nil"/>
              <w:right w:val="nil"/>
            </w:tcBorders>
            <w:shd w:val="clear" w:color="auto" w:fill="FFFFFF"/>
          </w:tcPr>
          <w:p w14:paraId="0E338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8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8D" w14:textId="77777777">
        <w:trPr>
          <w:cantSplit/>
        </w:trPr>
        <w:tc>
          <w:tcPr>
            <w:tcW w:w="6998" w:type="dxa"/>
            <w:tcBorders>
              <w:top w:val="nil"/>
              <w:left w:val="nil"/>
              <w:bottom w:val="nil"/>
              <w:right w:val="nil"/>
            </w:tcBorders>
            <w:shd w:val="clear" w:color="auto" w:fill="FFFFFF"/>
          </w:tcPr>
          <w:p w14:paraId="0E338889"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8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8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92" w14:textId="77777777">
        <w:trPr>
          <w:cantSplit/>
        </w:trPr>
        <w:tc>
          <w:tcPr>
            <w:tcW w:w="6998" w:type="dxa"/>
            <w:tcBorders>
              <w:top w:val="nil"/>
              <w:left w:val="nil"/>
              <w:bottom w:val="nil"/>
              <w:right w:val="nil"/>
            </w:tcBorders>
            <w:shd w:val="clear" w:color="auto" w:fill="FFFFFF"/>
          </w:tcPr>
          <w:p w14:paraId="0E33888E"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1954" w:type="dxa"/>
            <w:tcBorders>
              <w:top w:val="nil"/>
              <w:left w:val="nil"/>
              <w:bottom w:val="nil"/>
              <w:right w:val="nil"/>
            </w:tcBorders>
            <w:shd w:val="clear" w:color="auto" w:fill="FFFFFF"/>
          </w:tcPr>
          <w:p w14:paraId="0E3388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97" w14:textId="77777777">
        <w:trPr>
          <w:cantSplit/>
        </w:trPr>
        <w:tc>
          <w:tcPr>
            <w:tcW w:w="6998" w:type="dxa"/>
            <w:tcBorders>
              <w:top w:val="nil"/>
              <w:left w:val="nil"/>
              <w:bottom w:val="nil"/>
              <w:right w:val="nil"/>
            </w:tcBorders>
            <w:shd w:val="clear" w:color="auto" w:fill="FFFFFF"/>
          </w:tcPr>
          <w:p w14:paraId="0E338893"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8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9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9C" w14:textId="77777777">
        <w:trPr>
          <w:cantSplit/>
        </w:trPr>
        <w:tc>
          <w:tcPr>
            <w:tcW w:w="6998" w:type="dxa"/>
            <w:tcBorders>
              <w:top w:val="nil"/>
              <w:left w:val="nil"/>
              <w:bottom w:val="nil"/>
              <w:right w:val="nil"/>
            </w:tcBorders>
            <w:shd w:val="clear" w:color="auto" w:fill="FFFFFF"/>
          </w:tcPr>
          <w:p w14:paraId="0E338898"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1954" w:type="dxa"/>
            <w:tcBorders>
              <w:top w:val="nil"/>
              <w:left w:val="nil"/>
              <w:bottom w:val="nil"/>
              <w:right w:val="nil"/>
            </w:tcBorders>
            <w:shd w:val="clear" w:color="auto" w:fill="FFFFFF"/>
          </w:tcPr>
          <w:p w14:paraId="0E3388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A1" w14:textId="77777777">
        <w:trPr>
          <w:cantSplit/>
        </w:trPr>
        <w:tc>
          <w:tcPr>
            <w:tcW w:w="6998" w:type="dxa"/>
            <w:tcBorders>
              <w:top w:val="nil"/>
              <w:left w:val="nil"/>
              <w:bottom w:val="nil"/>
              <w:right w:val="nil"/>
            </w:tcBorders>
            <w:shd w:val="clear" w:color="auto" w:fill="FFFFFF"/>
          </w:tcPr>
          <w:p w14:paraId="0E33889D"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88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A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A6" w14:textId="77777777">
        <w:trPr>
          <w:cantSplit/>
        </w:trPr>
        <w:tc>
          <w:tcPr>
            <w:tcW w:w="6998" w:type="dxa"/>
            <w:tcBorders>
              <w:top w:val="nil"/>
              <w:left w:val="nil"/>
              <w:bottom w:val="nil"/>
              <w:right w:val="nil"/>
            </w:tcBorders>
            <w:shd w:val="clear" w:color="auto" w:fill="FFFFFF"/>
          </w:tcPr>
          <w:p w14:paraId="0E3388A2"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88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A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A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AB" w14:textId="77777777">
        <w:trPr>
          <w:cantSplit/>
        </w:trPr>
        <w:tc>
          <w:tcPr>
            <w:tcW w:w="6998" w:type="dxa"/>
            <w:tcBorders>
              <w:top w:val="nil"/>
              <w:left w:val="nil"/>
              <w:bottom w:val="nil"/>
              <w:right w:val="nil"/>
            </w:tcBorders>
            <w:shd w:val="clear" w:color="auto" w:fill="FFFFFF"/>
          </w:tcPr>
          <w:p w14:paraId="0E3388A7"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1954" w:type="dxa"/>
            <w:tcBorders>
              <w:top w:val="nil"/>
              <w:left w:val="nil"/>
              <w:bottom w:val="nil"/>
              <w:right w:val="nil"/>
            </w:tcBorders>
            <w:shd w:val="clear" w:color="auto" w:fill="FFFFFF"/>
          </w:tcPr>
          <w:p w14:paraId="0E3388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A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AD" w14:textId="77777777">
        <w:trPr>
          <w:cantSplit/>
        </w:trPr>
        <w:tc>
          <w:tcPr>
            <w:tcW w:w="12860" w:type="dxa"/>
            <w:gridSpan w:val="4"/>
            <w:tcBorders>
              <w:top w:val="nil"/>
              <w:left w:val="nil"/>
              <w:bottom w:val="nil"/>
              <w:right w:val="nil"/>
            </w:tcBorders>
            <w:shd w:val="clear" w:color="auto" w:fill="FFFFFF"/>
          </w:tcPr>
          <w:p w14:paraId="0E3388AC"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88B2" w14:textId="77777777">
        <w:trPr>
          <w:cantSplit/>
        </w:trPr>
        <w:tc>
          <w:tcPr>
            <w:tcW w:w="6998" w:type="dxa"/>
            <w:tcBorders>
              <w:top w:val="nil"/>
              <w:left w:val="nil"/>
              <w:bottom w:val="nil"/>
              <w:right w:val="nil"/>
            </w:tcBorders>
            <w:shd w:val="clear" w:color="auto" w:fill="FFFFFF"/>
          </w:tcPr>
          <w:p w14:paraId="0E3388AE"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1954" w:type="dxa"/>
            <w:tcBorders>
              <w:top w:val="nil"/>
              <w:left w:val="nil"/>
              <w:bottom w:val="nil"/>
              <w:right w:val="nil"/>
            </w:tcBorders>
            <w:shd w:val="clear" w:color="auto" w:fill="FFFFFF"/>
          </w:tcPr>
          <w:p w14:paraId="0E3388A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8B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8B1"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88B7" w14:textId="77777777">
        <w:trPr>
          <w:cantSplit/>
        </w:trPr>
        <w:tc>
          <w:tcPr>
            <w:tcW w:w="6998" w:type="dxa"/>
            <w:tcBorders>
              <w:top w:val="nil"/>
              <w:left w:val="nil"/>
              <w:bottom w:val="nil"/>
              <w:right w:val="nil"/>
            </w:tcBorders>
            <w:shd w:val="clear" w:color="auto" w:fill="FFFFFF"/>
          </w:tcPr>
          <w:p w14:paraId="0E3388B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954" w:type="dxa"/>
            <w:tcBorders>
              <w:top w:val="nil"/>
              <w:left w:val="nil"/>
              <w:bottom w:val="nil"/>
              <w:right w:val="nil"/>
            </w:tcBorders>
            <w:shd w:val="clear" w:color="auto" w:fill="FFFFFF"/>
          </w:tcPr>
          <w:p w14:paraId="0E3388B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B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8BC" w14:textId="77777777">
        <w:trPr>
          <w:cantSplit/>
        </w:trPr>
        <w:tc>
          <w:tcPr>
            <w:tcW w:w="6998" w:type="dxa"/>
            <w:tcBorders>
              <w:top w:val="nil"/>
              <w:left w:val="nil"/>
              <w:bottom w:val="nil"/>
              <w:right w:val="nil"/>
            </w:tcBorders>
            <w:shd w:val="clear" w:color="auto" w:fill="FFFFFF"/>
          </w:tcPr>
          <w:p w14:paraId="0E3388B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8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B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C1" w14:textId="77777777">
        <w:trPr>
          <w:cantSplit/>
        </w:trPr>
        <w:tc>
          <w:tcPr>
            <w:tcW w:w="6998" w:type="dxa"/>
            <w:tcBorders>
              <w:top w:val="nil"/>
              <w:left w:val="nil"/>
              <w:bottom w:val="nil"/>
              <w:right w:val="nil"/>
            </w:tcBorders>
            <w:shd w:val="clear" w:color="auto" w:fill="FFFFFF"/>
          </w:tcPr>
          <w:p w14:paraId="0E3388B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8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C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C6" w14:textId="77777777">
        <w:trPr>
          <w:cantSplit/>
        </w:trPr>
        <w:tc>
          <w:tcPr>
            <w:tcW w:w="6998" w:type="dxa"/>
            <w:tcBorders>
              <w:top w:val="nil"/>
              <w:left w:val="nil"/>
              <w:bottom w:val="nil"/>
              <w:right w:val="nil"/>
            </w:tcBorders>
            <w:shd w:val="clear" w:color="auto" w:fill="FFFFFF"/>
          </w:tcPr>
          <w:p w14:paraId="0E3388C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8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C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8CB" w14:textId="77777777">
        <w:trPr>
          <w:cantSplit/>
        </w:trPr>
        <w:tc>
          <w:tcPr>
            <w:tcW w:w="6998" w:type="dxa"/>
            <w:tcBorders>
              <w:top w:val="nil"/>
              <w:left w:val="nil"/>
              <w:bottom w:val="nil"/>
              <w:right w:val="nil"/>
            </w:tcBorders>
            <w:shd w:val="clear" w:color="auto" w:fill="FFFFFF"/>
          </w:tcPr>
          <w:p w14:paraId="0E3388C7"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8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C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D0" w14:textId="77777777">
        <w:trPr>
          <w:cantSplit/>
        </w:trPr>
        <w:tc>
          <w:tcPr>
            <w:tcW w:w="6998" w:type="dxa"/>
            <w:tcBorders>
              <w:top w:val="nil"/>
              <w:left w:val="nil"/>
              <w:bottom w:val="nil"/>
              <w:right w:val="nil"/>
            </w:tcBorders>
            <w:shd w:val="clear" w:color="auto" w:fill="FFFFFF"/>
          </w:tcPr>
          <w:p w14:paraId="0E3388C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8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C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D5" w14:textId="77777777">
        <w:trPr>
          <w:cantSplit/>
        </w:trPr>
        <w:tc>
          <w:tcPr>
            <w:tcW w:w="6998" w:type="dxa"/>
            <w:tcBorders>
              <w:top w:val="nil"/>
              <w:left w:val="nil"/>
              <w:bottom w:val="nil"/>
              <w:right w:val="nil"/>
            </w:tcBorders>
            <w:shd w:val="clear" w:color="auto" w:fill="FFFFFF"/>
          </w:tcPr>
          <w:p w14:paraId="0E3388D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8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D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DA" w14:textId="77777777">
        <w:trPr>
          <w:cantSplit/>
        </w:trPr>
        <w:tc>
          <w:tcPr>
            <w:tcW w:w="6998" w:type="dxa"/>
            <w:tcBorders>
              <w:top w:val="nil"/>
              <w:left w:val="nil"/>
              <w:bottom w:val="nil"/>
              <w:right w:val="nil"/>
            </w:tcBorders>
            <w:shd w:val="clear" w:color="auto" w:fill="FFFFFF"/>
          </w:tcPr>
          <w:p w14:paraId="0E3388D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1954" w:type="dxa"/>
            <w:tcBorders>
              <w:top w:val="nil"/>
              <w:left w:val="nil"/>
              <w:bottom w:val="nil"/>
              <w:right w:val="nil"/>
            </w:tcBorders>
            <w:shd w:val="clear" w:color="auto" w:fill="FFFFFF"/>
          </w:tcPr>
          <w:p w14:paraId="0E338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D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DC" w14:textId="77777777">
        <w:trPr>
          <w:cantSplit/>
        </w:trPr>
        <w:tc>
          <w:tcPr>
            <w:tcW w:w="12860" w:type="dxa"/>
            <w:gridSpan w:val="4"/>
            <w:tcBorders>
              <w:top w:val="nil"/>
              <w:left w:val="nil"/>
              <w:bottom w:val="nil"/>
              <w:right w:val="nil"/>
            </w:tcBorders>
            <w:shd w:val="clear" w:color="auto" w:fill="FFFFFF"/>
          </w:tcPr>
          <w:p w14:paraId="0E3388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8E1" w14:textId="77777777">
        <w:trPr>
          <w:cantSplit/>
        </w:trPr>
        <w:tc>
          <w:tcPr>
            <w:tcW w:w="6998" w:type="dxa"/>
            <w:tcBorders>
              <w:top w:val="nil"/>
              <w:left w:val="nil"/>
              <w:bottom w:val="nil"/>
              <w:right w:val="nil"/>
            </w:tcBorders>
            <w:shd w:val="clear" w:color="auto" w:fill="FFFFFF"/>
          </w:tcPr>
          <w:p w14:paraId="0E3388DD"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8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D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8E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8E6" w14:textId="77777777">
        <w:trPr>
          <w:cantSplit/>
        </w:trPr>
        <w:tc>
          <w:tcPr>
            <w:tcW w:w="6998" w:type="dxa"/>
            <w:tcBorders>
              <w:top w:val="nil"/>
              <w:left w:val="nil"/>
              <w:bottom w:val="nil"/>
              <w:right w:val="nil"/>
            </w:tcBorders>
            <w:shd w:val="clear" w:color="auto" w:fill="FFFFFF"/>
          </w:tcPr>
          <w:p w14:paraId="0E3388E2"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8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E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EB" w14:textId="77777777">
        <w:trPr>
          <w:cantSplit/>
        </w:trPr>
        <w:tc>
          <w:tcPr>
            <w:tcW w:w="6998" w:type="dxa"/>
            <w:tcBorders>
              <w:top w:val="nil"/>
              <w:left w:val="nil"/>
              <w:bottom w:val="nil"/>
              <w:right w:val="nil"/>
            </w:tcBorders>
            <w:shd w:val="clear" w:color="auto" w:fill="FFFFFF"/>
          </w:tcPr>
          <w:p w14:paraId="0E3388E7"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1954" w:type="dxa"/>
            <w:tcBorders>
              <w:top w:val="nil"/>
              <w:left w:val="nil"/>
              <w:bottom w:val="nil"/>
              <w:right w:val="nil"/>
            </w:tcBorders>
            <w:shd w:val="clear" w:color="auto" w:fill="FFFFFF"/>
          </w:tcPr>
          <w:p w14:paraId="0E3388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F0" w14:textId="77777777">
        <w:trPr>
          <w:cantSplit/>
        </w:trPr>
        <w:tc>
          <w:tcPr>
            <w:tcW w:w="6998" w:type="dxa"/>
            <w:tcBorders>
              <w:top w:val="nil"/>
              <w:left w:val="nil"/>
              <w:bottom w:val="nil"/>
              <w:right w:val="nil"/>
            </w:tcBorders>
            <w:shd w:val="clear" w:color="auto" w:fill="FFFFFF"/>
          </w:tcPr>
          <w:p w14:paraId="0E3388EC"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8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F5" w14:textId="77777777">
        <w:trPr>
          <w:cantSplit/>
        </w:trPr>
        <w:tc>
          <w:tcPr>
            <w:tcW w:w="6998" w:type="dxa"/>
            <w:tcBorders>
              <w:top w:val="nil"/>
              <w:left w:val="nil"/>
              <w:bottom w:val="nil"/>
              <w:right w:val="nil"/>
            </w:tcBorders>
            <w:shd w:val="clear" w:color="auto" w:fill="FFFFFF"/>
          </w:tcPr>
          <w:p w14:paraId="0E3388F1"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1954" w:type="dxa"/>
            <w:tcBorders>
              <w:top w:val="nil"/>
              <w:left w:val="nil"/>
              <w:bottom w:val="nil"/>
              <w:right w:val="nil"/>
            </w:tcBorders>
            <w:shd w:val="clear" w:color="auto" w:fill="FFFFFF"/>
          </w:tcPr>
          <w:p w14:paraId="0E3388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FA" w14:textId="77777777">
        <w:trPr>
          <w:cantSplit/>
        </w:trPr>
        <w:tc>
          <w:tcPr>
            <w:tcW w:w="6998" w:type="dxa"/>
            <w:tcBorders>
              <w:top w:val="nil"/>
              <w:left w:val="nil"/>
              <w:bottom w:val="nil"/>
              <w:right w:val="nil"/>
            </w:tcBorders>
            <w:shd w:val="clear" w:color="auto" w:fill="FFFFFF"/>
          </w:tcPr>
          <w:p w14:paraId="0E3388F6"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1954" w:type="dxa"/>
            <w:tcBorders>
              <w:top w:val="nil"/>
              <w:left w:val="nil"/>
              <w:bottom w:val="nil"/>
              <w:right w:val="nil"/>
            </w:tcBorders>
            <w:shd w:val="clear" w:color="auto" w:fill="FFFFFF"/>
          </w:tcPr>
          <w:p w14:paraId="0E3388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8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8F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8FC" w14:textId="77777777">
        <w:trPr>
          <w:cantSplit/>
        </w:trPr>
        <w:tc>
          <w:tcPr>
            <w:tcW w:w="12860" w:type="dxa"/>
            <w:gridSpan w:val="4"/>
            <w:tcBorders>
              <w:top w:val="nil"/>
              <w:left w:val="nil"/>
              <w:bottom w:val="nil"/>
              <w:right w:val="nil"/>
            </w:tcBorders>
            <w:shd w:val="clear" w:color="auto" w:fill="FFFFFF"/>
          </w:tcPr>
          <w:p w14:paraId="0E3388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01" w14:textId="77777777">
        <w:trPr>
          <w:cantSplit/>
        </w:trPr>
        <w:tc>
          <w:tcPr>
            <w:tcW w:w="6998" w:type="dxa"/>
            <w:tcBorders>
              <w:top w:val="nil"/>
              <w:left w:val="nil"/>
              <w:bottom w:val="nil"/>
              <w:right w:val="nil"/>
            </w:tcBorders>
            <w:shd w:val="clear" w:color="auto" w:fill="FFFFFF"/>
          </w:tcPr>
          <w:p w14:paraId="0E3388FD"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88F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8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0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906" w14:textId="77777777">
        <w:trPr>
          <w:cantSplit/>
        </w:trPr>
        <w:tc>
          <w:tcPr>
            <w:tcW w:w="6998" w:type="dxa"/>
            <w:tcBorders>
              <w:top w:val="nil"/>
              <w:left w:val="nil"/>
              <w:bottom w:val="nil"/>
              <w:right w:val="nil"/>
            </w:tcBorders>
            <w:shd w:val="clear" w:color="auto" w:fill="FFFFFF"/>
          </w:tcPr>
          <w:p w14:paraId="0E338902"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1954" w:type="dxa"/>
            <w:tcBorders>
              <w:top w:val="nil"/>
              <w:left w:val="nil"/>
              <w:bottom w:val="nil"/>
              <w:right w:val="nil"/>
            </w:tcBorders>
            <w:shd w:val="clear" w:color="auto" w:fill="FFFFFF"/>
          </w:tcPr>
          <w:p w14:paraId="0E33890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9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0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90B" w14:textId="77777777">
        <w:trPr>
          <w:cantSplit/>
        </w:trPr>
        <w:tc>
          <w:tcPr>
            <w:tcW w:w="6998" w:type="dxa"/>
            <w:tcBorders>
              <w:top w:val="nil"/>
              <w:left w:val="nil"/>
              <w:bottom w:val="nil"/>
              <w:right w:val="nil"/>
            </w:tcBorders>
            <w:shd w:val="clear" w:color="auto" w:fill="FFFFFF"/>
          </w:tcPr>
          <w:p w14:paraId="0E33890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954" w:type="dxa"/>
            <w:tcBorders>
              <w:top w:val="nil"/>
              <w:left w:val="nil"/>
              <w:bottom w:val="nil"/>
              <w:right w:val="nil"/>
            </w:tcBorders>
            <w:shd w:val="clear" w:color="auto" w:fill="FFFFFF"/>
          </w:tcPr>
          <w:p w14:paraId="0E33890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0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10" w14:textId="77777777">
        <w:trPr>
          <w:cantSplit/>
        </w:trPr>
        <w:tc>
          <w:tcPr>
            <w:tcW w:w="6998" w:type="dxa"/>
            <w:tcBorders>
              <w:top w:val="nil"/>
              <w:left w:val="nil"/>
              <w:bottom w:val="nil"/>
              <w:right w:val="nil"/>
            </w:tcBorders>
            <w:shd w:val="clear" w:color="auto" w:fill="FFFFFF"/>
          </w:tcPr>
          <w:p w14:paraId="0E33890C"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nil"/>
              <w:right w:val="nil"/>
            </w:tcBorders>
            <w:shd w:val="clear" w:color="auto" w:fill="FFFFFF"/>
          </w:tcPr>
          <w:p w14:paraId="0E3389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12" w14:textId="77777777">
        <w:trPr>
          <w:cantSplit/>
        </w:trPr>
        <w:tc>
          <w:tcPr>
            <w:tcW w:w="12860" w:type="dxa"/>
            <w:gridSpan w:val="4"/>
            <w:tcBorders>
              <w:top w:val="nil"/>
              <w:left w:val="nil"/>
              <w:bottom w:val="nil"/>
              <w:right w:val="nil"/>
            </w:tcBorders>
            <w:shd w:val="clear" w:color="auto" w:fill="FFFFFF"/>
          </w:tcPr>
          <w:p w14:paraId="0E33891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17" w14:textId="77777777">
        <w:trPr>
          <w:cantSplit/>
        </w:trPr>
        <w:tc>
          <w:tcPr>
            <w:tcW w:w="6998" w:type="dxa"/>
            <w:tcBorders>
              <w:top w:val="nil"/>
              <w:left w:val="nil"/>
              <w:bottom w:val="nil"/>
              <w:right w:val="nil"/>
            </w:tcBorders>
            <w:shd w:val="clear" w:color="auto" w:fill="FFFFFF"/>
          </w:tcPr>
          <w:p w14:paraId="0E338913"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954" w:type="dxa"/>
            <w:tcBorders>
              <w:top w:val="nil"/>
              <w:left w:val="nil"/>
              <w:bottom w:val="nil"/>
              <w:right w:val="nil"/>
            </w:tcBorders>
            <w:shd w:val="clear" w:color="auto" w:fill="FFFFFF"/>
          </w:tcPr>
          <w:p w14:paraId="0E3389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1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1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91C" w14:textId="77777777">
        <w:trPr>
          <w:cantSplit/>
        </w:trPr>
        <w:tc>
          <w:tcPr>
            <w:tcW w:w="6998" w:type="dxa"/>
            <w:tcBorders>
              <w:top w:val="nil"/>
              <w:left w:val="nil"/>
              <w:bottom w:val="nil"/>
              <w:right w:val="nil"/>
            </w:tcBorders>
            <w:shd w:val="clear" w:color="auto" w:fill="FFFFFF"/>
          </w:tcPr>
          <w:p w14:paraId="0E338918"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1954" w:type="dxa"/>
            <w:tcBorders>
              <w:top w:val="nil"/>
              <w:left w:val="nil"/>
              <w:bottom w:val="nil"/>
              <w:right w:val="nil"/>
            </w:tcBorders>
            <w:shd w:val="clear" w:color="auto" w:fill="FFFFFF"/>
          </w:tcPr>
          <w:p w14:paraId="0E3389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1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21" w14:textId="77777777">
        <w:trPr>
          <w:cantSplit/>
        </w:trPr>
        <w:tc>
          <w:tcPr>
            <w:tcW w:w="6998" w:type="dxa"/>
            <w:tcBorders>
              <w:top w:val="nil"/>
              <w:left w:val="nil"/>
              <w:bottom w:val="nil"/>
              <w:right w:val="nil"/>
            </w:tcBorders>
            <w:shd w:val="clear" w:color="auto" w:fill="FFFFFF"/>
          </w:tcPr>
          <w:p w14:paraId="0E33891D"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1954" w:type="dxa"/>
            <w:tcBorders>
              <w:top w:val="nil"/>
              <w:left w:val="nil"/>
              <w:bottom w:val="nil"/>
              <w:right w:val="nil"/>
            </w:tcBorders>
            <w:shd w:val="clear" w:color="auto" w:fill="FFFFFF"/>
          </w:tcPr>
          <w:p w14:paraId="0E3389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2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26" w14:textId="77777777">
        <w:trPr>
          <w:cantSplit/>
        </w:trPr>
        <w:tc>
          <w:tcPr>
            <w:tcW w:w="6998" w:type="dxa"/>
            <w:tcBorders>
              <w:top w:val="nil"/>
              <w:left w:val="nil"/>
              <w:bottom w:val="nil"/>
              <w:right w:val="nil"/>
            </w:tcBorders>
            <w:shd w:val="clear" w:color="auto" w:fill="FFFFFF"/>
          </w:tcPr>
          <w:p w14:paraId="0E338922"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1954" w:type="dxa"/>
            <w:tcBorders>
              <w:top w:val="nil"/>
              <w:left w:val="nil"/>
              <w:bottom w:val="nil"/>
              <w:right w:val="nil"/>
            </w:tcBorders>
            <w:shd w:val="clear" w:color="auto" w:fill="FFFFFF"/>
          </w:tcPr>
          <w:p w14:paraId="0E3389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28" w14:textId="77777777">
        <w:trPr>
          <w:cantSplit/>
        </w:trPr>
        <w:tc>
          <w:tcPr>
            <w:tcW w:w="12860" w:type="dxa"/>
            <w:gridSpan w:val="4"/>
            <w:tcBorders>
              <w:top w:val="nil"/>
              <w:left w:val="nil"/>
              <w:bottom w:val="nil"/>
              <w:right w:val="nil"/>
            </w:tcBorders>
            <w:shd w:val="clear" w:color="auto" w:fill="FFFFFF"/>
          </w:tcPr>
          <w:p w14:paraId="0E3389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2D" w14:textId="77777777">
        <w:trPr>
          <w:cantSplit/>
        </w:trPr>
        <w:tc>
          <w:tcPr>
            <w:tcW w:w="6998" w:type="dxa"/>
            <w:tcBorders>
              <w:top w:val="nil"/>
              <w:left w:val="nil"/>
              <w:bottom w:val="nil"/>
              <w:right w:val="nil"/>
            </w:tcBorders>
            <w:shd w:val="clear" w:color="auto" w:fill="FFFFFF"/>
          </w:tcPr>
          <w:p w14:paraId="0E338929"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892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9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2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932" w14:textId="77777777">
        <w:trPr>
          <w:cantSplit/>
        </w:trPr>
        <w:tc>
          <w:tcPr>
            <w:tcW w:w="6998" w:type="dxa"/>
            <w:tcBorders>
              <w:top w:val="nil"/>
              <w:left w:val="nil"/>
              <w:bottom w:val="nil"/>
              <w:right w:val="nil"/>
            </w:tcBorders>
            <w:shd w:val="clear" w:color="auto" w:fill="FFFFFF"/>
          </w:tcPr>
          <w:p w14:paraId="0E33892E"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92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3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37" w14:textId="77777777">
        <w:trPr>
          <w:cantSplit/>
        </w:trPr>
        <w:tc>
          <w:tcPr>
            <w:tcW w:w="6998" w:type="dxa"/>
            <w:tcBorders>
              <w:top w:val="nil"/>
              <w:left w:val="nil"/>
              <w:bottom w:val="nil"/>
              <w:right w:val="nil"/>
            </w:tcBorders>
            <w:shd w:val="clear" w:color="auto" w:fill="FFFFFF"/>
          </w:tcPr>
          <w:p w14:paraId="0E338933"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9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39" w14:textId="77777777">
        <w:trPr>
          <w:cantSplit/>
        </w:trPr>
        <w:tc>
          <w:tcPr>
            <w:tcW w:w="12860" w:type="dxa"/>
            <w:gridSpan w:val="4"/>
            <w:tcBorders>
              <w:top w:val="nil"/>
              <w:left w:val="nil"/>
              <w:bottom w:val="nil"/>
              <w:right w:val="nil"/>
            </w:tcBorders>
            <w:shd w:val="clear" w:color="auto" w:fill="FFFFFF"/>
          </w:tcPr>
          <w:p w14:paraId="0E33893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3E" w14:textId="77777777">
        <w:trPr>
          <w:cantSplit/>
        </w:trPr>
        <w:tc>
          <w:tcPr>
            <w:tcW w:w="6998" w:type="dxa"/>
            <w:tcBorders>
              <w:top w:val="nil"/>
              <w:left w:val="nil"/>
              <w:bottom w:val="nil"/>
              <w:right w:val="nil"/>
            </w:tcBorders>
            <w:shd w:val="clear" w:color="auto" w:fill="FFFFFF"/>
          </w:tcPr>
          <w:p w14:paraId="0E33893A"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89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3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43" w14:textId="77777777">
        <w:trPr>
          <w:cantSplit/>
        </w:trPr>
        <w:tc>
          <w:tcPr>
            <w:tcW w:w="6998" w:type="dxa"/>
            <w:tcBorders>
              <w:top w:val="nil"/>
              <w:left w:val="nil"/>
              <w:bottom w:val="nil"/>
              <w:right w:val="nil"/>
            </w:tcBorders>
            <w:shd w:val="clear" w:color="auto" w:fill="FFFFFF"/>
          </w:tcPr>
          <w:p w14:paraId="0E33893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9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4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48" w14:textId="77777777">
        <w:trPr>
          <w:cantSplit/>
        </w:trPr>
        <w:tc>
          <w:tcPr>
            <w:tcW w:w="6998" w:type="dxa"/>
            <w:tcBorders>
              <w:top w:val="nil"/>
              <w:left w:val="nil"/>
              <w:bottom w:val="nil"/>
              <w:right w:val="nil"/>
            </w:tcBorders>
            <w:shd w:val="clear" w:color="auto" w:fill="FFFFFF"/>
          </w:tcPr>
          <w:p w14:paraId="0E338944"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1954" w:type="dxa"/>
            <w:tcBorders>
              <w:top w:val="nil"/>
              <w:left w:val="nil"/>
              <w:bottom w:val="nil"/>
              <w:right w:val="nil"/>
            </w:tcBorders>
            <w:shd w:val="clear" w:color="auto" w:fill="FFFFFF"/>
          </w:tcPr>
          <w:p w14:paraId="0E3389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4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4A" w14:textId="77777777">
        <w:trPr>
          <w:cantSplit/>
        </w:trPr>
        <w:tc>
          <w:tcPr>
            <w:tcW w:w="12860" w:type="dxa"/>
            <w:gridSpan w:val="4"/>
            <w:tcBorders>
              <w:top w:val="nil"/>
              <w:left w:val="nil"/>
              <w:bottom w:val="nil"/>
              <w:right w:val="nil"/>
            </w:tcBorders>
            <w:shd w:val="clear" w:color="auto" w:fill="FFFFFF"/>
          </w:tcPr>
          <w:p w14:paraId="0E33894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4F" w14:textId="77777777">
        <w:trPr>
          <w:cantSplit/>
        </w:trPr>
        <w:tc>
          <w:tcPr>
            <w:tcW w:w="6998" w:type="dxa"/>
            <w:tcBorders>
              <w:top w:val="nil"/>
              <w:left w:val="nil"/>
              <w:bottom w:val="nil"/>
              <w:right w:val="nil"/>
            </w:tcBorders>
            <w:shd w:val="clear" w:color="auto" w:fill="FFFFFF"/>
          </w:tcPr>
          <w:p w14:paraId="0E33894B"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1954" w:type="dxa"/>
            <w:tcBorders>
              <w:top w:val="nil"/>
              <w:left w:val="nil"/>
              <w:bottom w:val="nil"/>
              <w:right w:val="nil"/>
            </w:tcBorders>
            <w:shd w:val="clear" w:color="auto" w:fill="FFFFFF"/>
          </w:tcPr>
          <w:p w14:paraId="0E338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4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4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54" w14:textId="77777777">
        <w:trPr>
          <w:cantSplit/>
        </w:trPr>
        <w:tc>
          <w:tcPr>
            <w:tcW w:w="6998" w:type="dxa"/>
            <w:tcBorders>
              <w:top w:val="nil"/>
              <w:left w:val="nil"/>
              <w:bottom w:val="nil"/>
              <w:right w:val="nil"/>
            </w:tcBorders>
            <w:shd w:val="clear" w:color="auto" w:fill="FFFFFF"/>
          </w:tcPr>
          <w:p w14:paraId="0E338950"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Cough</w:t>
            </w:r>
          </w:p>
        </w:tc>
        <w:tc>
          <w:tcPr>
            <w:tcW w:w="1954" w:type="dxa"/>
            <w:tcBorders>
              <w:top w:val="nil"/>
              <w:left w:val="nil"/>
              <w:bottom w:val="nil"/>
              <w:right w:val="nil"/>
            </w:tcBorders>
            <w:shd w:val="clear" w:color="auto" w:fill="FFFFFF"/>
          </w:tcPr>
          <w:p w14:paraId="0E3389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5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59" w14:textId="77777777">
        <w:trPr>
          <w:cantSplit/>
        </w:trPr>
        <w:tc>
          <w:tcPr>
            <w:tcW w:w="6998" w:type="dxa"/>
            <w:tcBorders>
              <w:top w:val="nil"/>
              <w:left w:val="nil"/>
              <w:bottom w:val="nil"/>
              <w:right w:val="nil"/>
            </w:tcBorders>
            <w:shd w:val="clear" w:color="auto" w:fill="FFFFFF"/>
          </w:tcPr>
          <w:p w14:paraId="0E338955"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1954" w:type="dxa"/>
            <w:tcBorders>
              <w:top w:val="nil"/>
              <w:left w:val="nil"/>
              <w:bottom w:val="nil"/>
              <w:right w:val="nil"/>
            </w:tcBorders>
            <w:shd w:val="clear" w:color="auto" w:fill="FFFFFF"/>
          </w:tcPr>
          <w:p w14:paraId="0E338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5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5E" w14:textId="77777777">
        <w:trPr>
          <w:cantSplit/>
        </w:trPr>
        <w:tc>
          <w:tcPr>
            <w:tcW w:w="6998" w:type="dxa"/>
            <w:tcBorders>
              <w:top w:val="nil"/>
              <w:left w:val="nil"/>
              <w:bottom w:val="nil"/>
              <w:right w:val="nil"/>
            </w:tcBorders>
            <w:shd w:val="clear" w:color="auto" w:fill="FFFFFF"/>
          </w:tcPr>
          <w:p w14:paraId="0E33895A"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1954" w:type="dxa"/>
            <w:tcBorders>
              <w:top w:val="nil"/>
              <w:left w:val="nil"/>
              <w:bottom w:val="nil"/>
              <w:right w:val="nil"/>
            </w:tcBorders>
            <w:shd w:val="clear" w:color="auto" w:fill="FFFFFF"/>
          </w:tcPr>
          <w:p w14:paraId="0E3389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60" w14:textId="77777777">
        <w:trPr>
          <w:cantSplit/>
        </w:trPr>
        <w:tc>
          <w:tcPr>
            <w:tcW w:w="12860" w:type="dxa"/>
            <w:gridSpan w:val="4"/>
            <w:tcBorders>
              <w:top w:val="nil"/>
              <w:left w:val="nil"/>
              <w:bottom w:val="nil"/>
              <w:right w:val="nil"/>
            </w:tcBorders>
            <w:shd w:val="clear" w:color="auto" w:fill="FFFFFF"/>
          </w:tcPr>
          <w:p w14:paraId="0E3389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65" w14:textId="77777777">
        <w:trPr>
          <w:cantSplit/>
        </w:trPr>
        <w:tc>
          <w:tcPr>
            <w:tcW w:w="6998" w:type="dxa"/>
            <w:tcBorders>
              <w:top w:val="nil"/>
              <w:left w:val="nil"/>
              <w:bottom w:val="nil"/>
              <w:right w:val="nil"/>
            </w:tcBorders>
            <w:shd w:val="clear" w:color="auto" w:fill="FFFFFF"/>
          </w:tcPr>
          <w:p w14:paraId="0E338961"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9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6A" w14:textId="77777777">
        <w:trPr>
          <w:cantSplit/>
        </w:trPr>
        <w:tc>
          <w:tcPr>
            <w:tcW w:w="6998" w:type="dxa"/>
            <w:tcBorders>
              <w:top w:val="nil"/>
              <w:left w:val="nil"/>
              <w:bottom w:val="nil"/>
              <w:right w:val="nil"/>
            </w:tcBorders>
            <w:shd w:val="clear" w:color="auto" w:fill="FFFFFF"/>
          </w:tcPr>
          <w:p w14:paraId="0E338966"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9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6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6C" w14:textId="77777777">
        <w:trPr>
          <w:cantSplit/>
        </w:trPr>
        <w:tc>
          <w:tcPr>
            <w:tcW w:w="12860" w:type="dxa"/>
            <w:gridSpan w:val="4"/>
            <w:tcBorders>
              <w:top w:val="nil"/>
              <w:left w:val="nil"/>
              <w:bottom w:val="nil"/>
              <w:right w:val="nil"/>
            </w:tcBorders>
            <w:shd w:val="clear" w:color="auto" w:fill="FFFFFF"/>
          </w:tcPr>
          <w:p w14:paraId="0E3389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71" w14:textId="77777777">
        <w:trPr>
          <w:cantSplit/>
        </w:trPr>
        <w:tc>
          <w:tcPr>
            <w:tcW w:w="6998" w:type="dxa"/>
            <w:tcBorders>
              <w:top w:val="nil"/>
              <w:left w:val="nil"/>
              <w:bottom w:val="nil"/>
              <w:right w:val="nil"/>
            </w:tcBorders>
            <w:shd w:val="clear" w:color="auto" w:fill="FFFFFF"/>
          </w:tcPr>
          <w:p w14:paraId="0E33896D"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89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76" w14:textId="77777777">
        <w:trPr>
          <w:cantSplit/>
        </w:trPr>
        <w:tc>
          <w:tcPr>
            <w:tcW w:w="6998" w:type="dxa"/>
            <w:tcBorders>
              <w:top w:val="nil"/>
              <w:left w:val="nil"/>
              <w:bottom w:val="nil"/>
              <w:right w:val="nil"/>
            </w:tcBorders>
            <w:shd w:val="clear" w:color="auto" w:fill="FFFFFF"/>
          </w:tcPr>
          <w:p w14:paraId="0E338972"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89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78" w14:textId="77777777">
        <w:trPr>
          <w:cantSplit/>
        </w:trPr>
        <w:tc>
          <w:tcPr>
            <w:tcW w:w="12860" w:type="dxa"/>
            <w:gridSpan w:val="4"/>
            <w:tcBorders>
              <w:top w:val="nil"/>
              <w:left w:val="nil"/>
              <w:bottom w:val="nil"/>
              <w:right w:val="nil"/>
            </w:tcBorders>
            <w:shd w:val="clear" w:color="auto" w:fill="FFFFFF"/>
          </w:tcPr>
          <w:p w14:paraId="0E3389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7D" w14:textId="77777777">
        <w:trPr>
          <w:cantSplit/>
        </w:trPr>
        <w:tc>
          <w:tcPr>
            <w:tcW w:w="6998" w:type="dxa"/>
            <w:tcBorders>
              <w:top w:val="nil"/>
              <w:left w:val="nil"/>
              <w:bottom w:val="nil"/>
              <w:right w:val="nil"/>
            </w:tcBorders>
            <w:shd w:val="clear" w:color="auto" w:fill="FFFFFF"/>
          </w:tcPr>
          <w:p w14:paraId="0E338979"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9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7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82" w14:textId="77777777">
        <w:trPr>
          <w:cantSplit/>
        </w:trPr>
        <w:tc>
          <w:tcPr>
            <w:tcW w:w="6998" w:type="dxa"/>
            <w:tcBorders>
              <w:top w:val="nil"/>
              <w:left w:val="nil"/>
              <w:bottom w:val="nil"/>
              <w:right w:val="nil"/>
            </w:tcBorders>
            <w:shd w:val="clear" w:color="auto" w:fill="FFFFFF"/>
          </w:tcPr>
          <w:p w14:paraId="0E33897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9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8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84" w14:textId="77777777">
        <w:trPr>
          <w:cantSplit/>
        </w:trPr>
        <w:tc>
          <w:tcPr>
            <w:tcW w:w="12860" w:type="dxa"/>
            <w:gridSpan w:val="4"/>
            <w:tcBorders>
              <w:top w:val="nil"/>
              <w:left w:val="nil"/>
              <w:bottom w:val="nil"/>
              <w:right w:val="nil"/>
            </w:tcBorders>
            <w:shd w:val="clear" w:color="auto" w:fill="FFFFFF"/>
          </w:tcPr>
          <w:p w14:paraId="0E33898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89" w14:textId="77777777">
        <w:trPr>
          <w:cantSplit/>
        </w:trPr>
        <w:tc>
          <w:tcPr>
            <w:tcW w:w="6998" w:type="dxa"/>
            <w:tcBorders>
              <w:top w:val="nil"/>
              <w:left w:val="nil"/>
              <w:bottom w:val="nil"/>
              <w:right w:val="nil"/>
            </w:tcBorders>
            <w:shd w:val="clear" w:color="auto" w:fill="FFFFFF"/>
          </w:tcPr>
          <w:p w14:paraId="0E338985"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9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8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8E" w14:textId="77777777">
        <w:trPr>
          <w:cantSplit/>
        </w:trPr>
        <w:tc>
          <w:tcPr>
            <w:tcW w:w="6998" w:type="dxa"/>
            <w:tcBorders>
              <w:top w:val="nil"/>
              <w:left w:val="nil"/>
              <w:bottom w:val="nil"/>
              <w:right w:val="nil"/>
            </w:tcBorders>
            <w:shd w:val="clear" w:color="auto" w:fill="FFFFFF"/>
          </w:tcPr>
          <w:p w14:paraId="0E33898A"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9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8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90" w14:textId="77777777">
        <w:trPr>
          <w:cantSplit/>
        </w:trPr>
        <w:tc>
          <w:tcPr>
            <w:tcW w:w="12860" w:type="dxa"/>
            <w:gridSpan w:val="4"/>
            <w:tcBorders>
              <w:top w:val="nil"/>
              <w:left w:val="nil"/>
              <w:bottom w:val="nil"/>
              <w:right w:val="nil"/>
            </w:tcBorders>
            <w:shd w:val="clear" w:color="auto" w:fill="FFFFFF"/>
          </w:tcPr>
          <w:p w14:paraId="0E3389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95" w14:textId="77777777">
        <w:trPr>
          <w:cantSplit/>
        </w:trPr>
        <w:tc>
          <w:tcPr>
            <w:tcW w:w="6998" w:type="dxa"/>
            <w:tcBorders>
              <w:top w:val="nil"/>
              <w:left w:val="nil"/>
              <w:bottom w:val="nil"/>
              <w:right w:val="nil"/>
            </w:tcBorders>
            <w:shd w:val="clear" w:color="auto" w:fill="FFFFFF"/>
          </w:tcPr>
          <w:p w14:paraId="0E338991"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9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9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9A" w14:textId="77777777">
        <w:trPr>
          <w:cantSplit/>
        </w:trPr>
        <w:tc>
          <w:tcPr>
            <w:tcW w:w="6998" w:type="dxa"/>
            <w:tcBorders>
              <w:top w:val="nil"/>
              <w:left w:val="nil"/>
              <w:bottom w:val="nil"/>
              <w:right w:val="nil"/>
            </w:tcBorders>
            <w:shd w:val="clear" w:color="auto" w:fill="FFFFFF"/>
          </w:tcPr>
          <w:p w14:paraId="0E338996"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9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9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9F" w14:textId="77777777">
        <w:trPr>
          <w:cantSplit/>
        </w:trPr>
        <w:tc>
          <w:tcPr>
            <w:tcW w:w="6998" w:type="dxa"/>
            <w:tcBorders>
              <w:top w:val="nil"/>
              <w:left w:val="nil"/>
              <w:bottom w:val="single" w:sz="7" w:space="0" w:color="000000"/>
              <w:right w:val="nil"/>
            </w:tcBorders>
            <w:shd w:val="clear" w:color="auto" w:fill="FFFFFF"/>
          </w:tcPr>
          <w:p w14:paraId="0E33899B"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9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9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99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9A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9A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89A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89A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89A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89A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9A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9AA" w14:textId="77777777">
        <w:trPr>
          <w:cantSplit/>
        </w:trPr>
        <w:tc>
          <w:tcPr>
            <w:tcW w:w="6000" w:type="dxa"/>
            <w:tcBorders>
              <w:top w:val="nil"/>
              <w:left w:val="nil"/>
              <w:bottom w:val="nil"/>
              <w:right w:val="nil"/>
            </w:tcBorders>
          </w:tcPr>
          <w:p w14:paraId="0E3389A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9A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9A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9AB" w14:textId="77777777" w:rsidR="0024092E" w:rsidRDefault="0024092E">
      <w:pPr>
        <w:adjustRightInd w:val="0"/>
        <w:spacing w:before="10" w:after="10"/>
        <w:rPr>
          <w:rFonts w:ascii="Times New Roman" w:hAnsi="Times New Roman"/>
          <w:vanish/>
          <w:color w:val="000000"/>
          <w:specVanish/>
        </w:rPr>
      </w:pPr>
    </w:p>
    <w:p w14:paraId="0E3389AC" w14:textId="77777777" w:rsidR="0024092E" w:rsidRDefault="0024092E">
      <w:pPr>
        <w:adjustRightInd w:val="0"/>
        <w:jc w:val="center"/>
        <w:rPr>
          <w:rFonts w:hint="eastAsia"/>
          <w:sz w:val="24"/>
          <w:szCs w:val="24"/>
        </w:rPr>
        <w:sectPr w:rsidR="0024092E">
          <w:headerReference w:type="default" r:id="rId4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9AF" w14:textId="77777777">
        <w:trPr>
          <w:cantSplit/>
        </w:trPr>
        <w:tc>
          <w:tcPr>
            <w:tcW w:w="6000" w:type="dxa"/>
            <w:tcBorders>
              <w:top w:val="nil"/>
              <w:left w:val="nil"/>
              <w:bottom w:val="nil"/>
              <w:right w:val="nil"/>
            </w:tcBorders>
          </w:tcPr>
          <w:p w14:paraId="0E3389A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9A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9B0" w14:textId="77777777" w:rsidR="0024092E" w:rsidRDefault="0024092E">
      <w:pPr>
        <w:adjustRightInd w:val="0"/>
        <w:spacing w:before="10" w:after="10"/>
        <w:rPr>
          <w:rFonts w:ascii="Times New Roman" w:hAnsi="Times New Roman"/>
          <w:b/>
          <w:bCs/>
          <w:color w:val="000000"/>
        </w:rPr>
      </w:pPr>
    </w:p>
    <w:p w14:paraId="0E3389B1" w14:textId="77777777" w:rsidR="0024092E" w:rsidRDefault="00450581">
      <w:pPr>
        <w:adjustRightInd w:val="0"/>
        <w:spacing w:before="10" w:after="10"/>
        <w:jc w:val="center"/>
        <w:outlineLvl w:val="0"/>
        <w:rPr>
          <w:rFonts w:ascii="Times New Roman" w:hAnsi="Times New Roman"/>
          <w:b/>
          <w:bCs/>
          <w:color w:val="000000"/>
        </w:rPr>
      </w:pPr>
      <w:bookmarkStart w:id="62" w:name="_Toc171427918"/>
      <w:r>
        <w:rPr>
          <w:rFonts w:ascii="Times New Roman" w:hAnsi="Times New Roman"/>
          <w:b/>
          <w:bCs/>
          <w:color w:val="000000"/>
        </w:rPr>
        <w:t>Table 14.3.1.3.2.6 Summary of D-1553 Related TEAEs by Grouped SOC and Grouped PT - Phase II part 2 - CRC (Safety Analysis Set)</w:t>
      </w:r>
      <w:bookmarkEnd w:id="62"/>
    </w:p>
    <w:p w14:paraId="0E3389B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9B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9B3" w14:textId="77777777" w:rsidR="0024092E" w:rsidRDefault="00450581">
            <w:pPr>
              <w:adjustRightInd w:val="0"/>
              <w:rPr>
                <w:rFonts w:ascii="Times New Roman" w:hAnsi="Times New Roman"/>
                <w:color w:val="000000"/>
              </w:rPr>
            </w:pPr>
            <w:bookmarkStart w:id="63" w:name="IDX30"/>
            <w:bookmarkEnd w:id="6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9B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9B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9B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9BC" w14:textId="77777777">
        <w:trPr>
          <w:cantSplit/>
        </w:trPr>
        <w:tc>
          <w:tcPr>
            <w:tcW w:w="6998" w:type="dxa"/>
            <w:tcBorders>
              <w:top w:val="nil"/>
              <w:left w:val="nil"/>
              <w:bottom w:val="nil"/>
              <w:right w:val="nil"/>
            </w:tcBorders>
            <w:shd w:val="clear" w:color="auto" w:fill="FFFFFF"/>
          </w:tcPr>
          <w:p w14:paraId="0E3389B8" w14:textId="77777777" w:rsidR="0024092E" w:rsidRDefault="00450581">
            <w:pPr>
              <w:adjustRightInd w:val="0"/>
              <w:rPr>
                <w:rFonts w:ascii="Times New Roman" w:hAnsi="Times New Roman"/>
                <w:color w:val="000000"/>
              </w:rPr>
            </w:pPr>
            <w:r>
              <w:rPr>
                <w:rFonts w:ascii="Times New Roman" w:hAnsi="Times New Roman"/>
                <w:color w:val="000000"/>
              </w:rPr>
              <w:t>D-1553 Related TEAEs</w:t>
            </w:r>
          </w:p>
        </w:tc>
        <w:tc>
          <w:tcPr>
            <w:tcW w:w="1954" w:type="dxa"/>
            <w:tcBorders>
              <w:top w:val="nil"/>
              <w:left w:val="nil"/>
              <w:bottom w:val="nil"/>
              <w:right w:val="nil"/>
            </w:tcBorders>
            <w:shd w:val="clear" w:color="auto" w:fill="FFFFFF"/>
          </w:tcPr>
          <w:p w14:paraId="0E3389B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9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9BB"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89BE" w14:textId="77777777">
        <w:trPr>
          <w:cantSplit/>
        </w:trPr>
        <w:tc>
          <w:tcPr>
            <w:tcW w:w="12860" w:type="dxa"/>
            <w:gridSpan w:val="4"/>
            <w:tcBorders>
              <w:top w:val="nil"/>
              <w:left w:val="nil"/>
              <w:bottom w:val="nil"/>
              <w:right w:val="nil"/>
            </w:tcBorders>
            <w:shd w:val="clear" w:color="auto" w:fill="FFFFFF"/>
          </w:tcPr>
          <w:p w14:paraId="0E3389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C3" w14:textId="77777777">
        <w:trPr>
          <w:cantSplit/>
        </w:trPr>
        <w:tc>
          <w:tcPr>
            <w:tcW w:w="6998" w:type="dxa"/>
            <w:tcBorders>
              <w:top w:val="nil"/>
              <w:left w:val="nil"/>
              <w:bottom w:val="nil"/>
              <w:right w:val="nil"/>
            </w:tcBorders>
            <w:shd w:val="clear" w:color="auto" w:fill="FFFFFF"/>
          </w:tcPr>
          <w:p w14:paraId="0E3389BF"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9C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9C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9C2"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9C8" w14:textId="77777777">
        <w:trPr>
          <w:cantSplit/>
        </w:trPr>
        <w:tc>
          <w:tcPr>
            <w:tcW w:w="6998" w:type="dxa"/>
            <w:tcBorders>
              <w:top w:val="nil"/>
              <w:left w:val="nil"/>
              <w:bottom w:val="nil"/>
              <w:right w:val="nil"/>
            </w:tcBorders>
            <w:shd w:val="clear" w:color="auto" w:fill="FFFFFF"/>
          </w:tcPr>
          <w:p w14:paraId="0E3389C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9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9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C7"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9CD" w14:textId="77777777">
        <w:trPr>
          <w:cantSplit/>
        </w:trPr>
        <w:tc>
          <w:tcPr>
            <w:tcW w:w="6998" w:type="dxa"/>
            <w:tcBorders>
              <w:top w:val="nil"/>
              <w:left w:val="nil"/>
              <w:bottom w:val="nil"/>
              <w:right w:val="nil"/>
            </w:tcBorders>
            <w:shd w:val="clear" w:color="auto" w:fill="FFFFFF"/>
          </w:tcPr>
          <w:p w14:paraId="0E3389C9"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9C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9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C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9D2" w14:textId="77777777">
        <w:trPr>
          <w:cantSplit/>
        </w:trPr>
        <w:tc>
          <w:tcPr>
            <w:tcW w:w="6998" w:type="dxa"/>
            <w:tcBorders>
              <w:top w:val="nil"/>
              <w:left w:val="nil"/>
              <w:bottom w:val="nil"/>
              <w:right w:val="nil"/>
            </w:tcBorders>
            <w:shd w:val="clear" w:color="auto" w:fill="FFFFFF"/>
          </w:tcPr>
          <w:p w14:paraId="0E3389CE"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9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D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D7" w14:textId="77777777">
        <w:trPr>
          <w:cantSplit/>
        </w:trPr>
        <w:tc>
          <w:tcPr>
            <w:tcW w:w="6998" w:type="dxa"/>
            <w:tcBorders>
              <w:top w:val="nil"/>
              <w:left w:val="nil"/>
              <w:bottom w:val="nil"/>
              <w:right w:val="nil"/>
            </w:tcBorders>
            <w:shd w:val="clear" w:color="auto" w:fill="FFFFFF"/>
          </w:tcPr>
          <w:p w14:paraId="0E3389D3"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9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D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9DC" w14:textId="77777777">
        <w:trPr>
          <w:cantSplit/>
        </w:trPr>
        <w:tc>
          <w:tcPr>
            <w:tcW w:w="6998" w:type="dxa"/>
            <w:tcBorders>
              <w:top w:val="nil"/>
              <w:left w:val="nil"/>
              <w:bottom w:val="nil"/>
              <w:right w:val="nil"/>
            </w:tcBorders>
            <w:shd w:val="clear" w:color="auto" w:fill="FFFFFF"/>
          </w:tcPr>
          <w:p w14:paraId="0E3389D8"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1954" w:type="dxa"/>
            <w:tcBorders>
              <w:top w:val="nil"/>
              <w:left w:val="nil"/>
              <w:bottom w:val="nil"/>
              <w:right w:val="nil"/>
            </w:tcBorders>
            <w:shd w:val="clear" w:color="auto" w:fill="FFFFFF"/>
          </w:tcPr>
          <w:p w14:paraId="0E3389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D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E1" w14:textId="77777777">
        <w:trPr>
          <w:cantSplit/>
        </w:trPr>
        <w:tc>
          <w:tcPr>
            <w:tcW w:w="6998" w:type="dxa"/>
            <w:tcBorders>
              <w:top w:val="nil"/>
              <w:left w:val="nil"/>
              <w:bottom w:val="nil"/>
              <w:right w:val="nil"/>
            </w:tcBorders>
            <w:shd w:val="clear" w:color="auto" w:fill="FFFFFF"/>
          </w:tcPr>
          <w:p w14:paraId="0E3389DD"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9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E6" w14:textId="77777777">
        <w:trPr>
          <w:cantSplit/>
        </w:trPr>
        <w:tc>
          <w:tcPr>
            <w:tcW w:w="6998" w:type="dxa"/>
            <w:tcBorders>
              <w:top w:val="nil"/>
              <w:left w:val="nil"/>
              <w:bottom w:val="nil"/>
              <w:right w:val="nil"/>
            </w:tcBorders>
            <w:shd w:val="clear" w:color="auto" w:fill="FFFFFF"/>
          </w:tcPr>
          <w:p w14:paraId="0E3389E2"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89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9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E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9E8" w14:textId="77777777">
        <w:trPr>
          <w:cantSplit/>
        </w:trPr>
        <w:tc>
          <w:tcPr>
            <w:tcW w:w="12860" w:type="dxa"/>
            <w:gridSpan w:val="4"/>
            <w:tcBorders>
              <w:top w:val="nil"/>
              <w:left w:val="nil"/>
              <w:bottom w:val="nil"/>
              <w:right w:val="nil"/>
            </w:tcBorders>
            <w:shd w:val="clear" w:color="auto" w:fill="FFFFFF"/>
          </w:tcPr>
          <w:p w14:paraId="0E3389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9ED" w14:textId="77777777">
        <w:trPr>
          <w:cantSplit/>
        </w:trPr>
        <w:tc>
          <w:tcPr>
            <w:tcW w:w="6998" w:type="dxa"/>
            <w:tcBorders>
              <w:top w:val="nil"/>
              <w:left w:val="nil"/>
              <w:bottom w:val="nil"/>
              <w:right w:val="nil"/>
            </w:tcBorders>
            <w:shd w:val="clear" w:color="auto" w:fill="FFFFFF"/>
          </w:tcPr>
          <w:p w14:paraId="0E3389E9"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9E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9E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9EC"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89F2" w14:textId="77777777">
        <w:trPr>
          <w:cantSplit/>
        </w:trPr>
        <w:tc>
          <w:tcPr>
            <w:tcW w:w="6998" w:type="dxa"/>
            <w:tcBorders>
              <w:top w:val="nil"/>
              <w:left w:val="nil"/>
              <w:bottom w:val="nil"/>
              <w:right w:val="nil"/>
            </w:tcBorders>
            <w:shd w:val="clear" w:color="auto" w:fill="FFFFFF"/>
          </w:tcPr>
          <w:p w14:paraId="0E3389EE"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9E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F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F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9F7" w14:textId="77777777">
        <w:trPr>
          <w:cantSplit/>
        </w:trPr>
        <w:tc>
          <w:tcPr>
            <w:tcW w:w="6998" w:type="dxa"/>
            <w:tcBorders>
              <w:top w:val="nil"/>
              <w:left w:val="nil"/>
              <w:bottom w:val="nil"/>
              <w:right w:val="nil"/>
            </w:tcBorders>
            <w:shd w:val="clear" w:color="auto" w:fill="FFFFFF"/>
          </w:tcPr>
          <w:p w14:paraId="0E3389F3"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9F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F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9F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9FC" w14:textId="77777777">
        <w:trPr>
          <w:cantSplit/>
        </w:trPr>
        <w:tc>
          <w:tcPr>
            <w:tcW w:w="6998" w:type="dxa"/>
            <w:tcBorders>
              <w:top w:val="nil"/>
              <w:left w:val="nil"/>
              <w:bottom w:val="nil"/>
              <w:right w:val="nil"/>
            </w:tcBorders>
            <w:shd w:val="clear" w:color="auto" w:fill="FFFFFF"/>
          </w:tcPr>
          <w:p w14:paraId="0E3389F8"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9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F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01" w14:textId="77777777">
        <w:trPr>
          <w:cantSplit/>
        </w:trPr>
        <w:tc>
          <w:tcPr>
            <w:tcW w:w="6998" w:type="dxa"/>
            <w:tcBorders>
              <w:top w:val="nil"/>
              <w:left w:val="nil"/>
              <w:bottom w:val="nil"/>
              <w:right w:val="nil"/>
            </w:tcBorders>
            <w:shd w:val="clear" w:color="auto" w:fill="FFFFFF"/>
          </w:tcPr>
          <w:p w14:paraId="0E3389FD"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9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9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0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06" w14:textId="77777777">
        <w:trPr>
          <w:cantSplit/>
        </w:trPr>
        <w:tc>
          <w:tcPr>
            <w:tcW w:w="6998" w:type="dxa"/>
            <w:tcBorders>
              <w:top w:val="nil"/>
              <w:left w:val="nil"/>
              <w:bottom w:val="nil"/>
              <w:right w:val="nil"/>
            </w:tcBorders>
            <w:shd w:val="clear" w:color="auto" w:fill="FFFFFF"/>
          </w:tcPr>
          <w:p w14:paraId="0E338A02"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A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0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0B" w14:textId="77777777">
        <w:trPr>
          <w:cantSplit/>
        </w:trPr>
        <w:tc>
          <w:tcPr>
            <w:tcW w:w="6998" w:type="dxa"/>
            <w:tcBorders>
              <w:top w:val="nil"/>
              <w:left w:val="nil"/>
              <w:bottom w:val="nil"/>
              <w:right w:val="nil"/>
            </w:tcBorders>
            <w:shd w:val="clear" w:color="auto" w:fill="FFFFFF"/>
          </w:tcPr>
          <w:p w14:paraId="0E338A07"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8A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0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0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10" w14:textId="77777777">
        <w:trPr>
          <w:cantSplit/>
        </w:trPr>
        <w:tc>
          <w:tcPr>
            <w:tcW w:w="6998" w:type="dxa"/>
            <w:tcBorders>
              <w:top w:val="nil"/>
              <w:left w:val="nil"/>
              <w:bottom w:val="nil"/>
              <w:right w:val="nil"/>
            </w:tcBorders>
            <w:shd w:val="clear" w:color="auto" w:fill="FFFFFF"/>
          </w:tcPr>
          <w:p w14:paraId="0E338A0C"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A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0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0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15" w14:textId="77777777">
        <w:trPr>
          <w:cantSplit/>
        </w:trPr>
        <w:tc>
          <w:tcPr>
            <w:tcW w:w="6998" w:type="dxa"/>
            <w:tcBorders>
              <w:top w:val="nil"/>
              <w:left w:val="nil"/>
              <w:bottom w:val="nil"/>
              <w:right w:val="nil"/>
            </w:tcBorders>
            <w:shd w:val="clear" w:color="auto" w:fill="FFFFFF"/>
          </w:tcPr>
          <w:p w14:paraId="0E338A11"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A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1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1A" w14:textId="77777777">
        <w:trPr>
          <w:cantSplit/>
        </w:trPr>
        <w:tc>
          <w:tcPr>
            <w:tcW w:w="6998" w:type="dxa"/>
            <w:tcBorders>
              <w:top w:val="nil"/>
              <w:left w:val="nil"/>
              <w:bottom w:val="nil"/>
              <w:right w:val="nil"/>
            </w:tcBorders>
            <w:shd w:val="clear" w:color="auto" w:fill="FFFFFF"/>
          </w:tcPr>
          <w:p w14:paraId="0E338A16"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A1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1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1F" w14:textId="77777777">
        <w:trPr>
          <w:cantSplit/>
        </w:trPr>
        <w:tc>
          <w:tcPr>
            <w:tcW w:w="6998" w:type="dxa"/>
            <w:tcBorders>
              <w:top w:val="nil"/>
              <w:left w:val="nil"/>
              <w:bottom w:val="nil"/>
              <w:right w:val="nil"/>
            </w:tcBorders>
            <w:shd w:val="clear" w:color="auto" w:fill="FFFFFF"/>
          </w:tcPr>
          <w:p w14:paraId="0E338A1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A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1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24" w14:textId="77777777">
        <w:trPr>
          <w:cantSplit/>
        </w:trPr>
        <w:tc>
          <w:tcPr>
            <w:tcW w:w="6998" w:type="dxa"/>
            <w:tcBorders>
              <w:top w:val="nil"/>
              <w:left w:val="nil"/>
              <w:bottom w:val="nil"/>
              <w:right w:val="nil"/>
            </w:tcBorders>
            <w:shd w:val="clear" w:color="auto" w:fill="FFFFFF"/>
          </w:tcPr>
          <w:p w14:paraId="0E338A20"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A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2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29" w14:textId="77777777">
        <w:trPr>
          <w:cantSplit/>
        </w:trPr>
        <w:tc>
          <w:tcPr>
            <w:tcW w:w="6998" w:type="dxa"/>
            <w:tcBorders>
              <w:top w:val="nil"/>
              <w:left w:val="nil"/>
              <w:bottom w:val="nil"/>
              <w:right w:val="nil"/>
            </w:tcBorders>
            <w:shd w:val="clear" w:color="auto" w:fill="FFFFFF"/>
          </w:tcPr>
          <w:p w14:paraId="0E338A25"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1954" w:type="dxa"/>
            <w:tcBorders>
              <w:top w:val="nil"/>
              <w:left w:val="nil"/>
              <w:bottom w:val="nil"/>
              <w:right w:val="nil"/>
            </w:tcBorders>
            <w:shd w:val="clear" w:color="auto" w:fill="FFFFFF"/>
          </w:tcPr>
          <w:p w14:paraId="0E338A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2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2E" w14:textId="77777777">
        <w:trPr>
          <w:cantSplit/>
        </w:trPr>
        <w:tc>
          <w:tcPr>
            <w:tcW w:w="6998" w:type="dxa"/>
            <w:tcBorders>
              <w:top w:val="nil"/>
              <w:left w:val="nil"/>
              <w:bottom w:val="nil"/>
              <w:right w:val="nil"/>
            </w:tcBorders>
            <w:shd w:val="clear" w:color="auto" w:fill="FFFFFF"/>
          </w:tcPr>
          <w:p w14:paraId="0E338A2A"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1954" w:type="dxa"/>
            <w:tcBorders>
              <w:top w:val="nil"/>
              <w:left w:val="nil"/>
              <w:bottom w:val="nil"/>
              <w:right w:val="nil"/>
            </w:tcBorders>
            <w:shd w:val="clear" w:color="auto" w:fill="FFFFFF"/>
          </w:tcPr>
          <w:p w14:paraId="0E338A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2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33" w14:textId="77777777">
        <w:trPr>
          <w:cantSplit/>
        </w:trPr>
        <w:tc>
          <w:tcPr>
            <w:tcW w:w="6998" w:type="dxa"/>
            <w:tcBorders>
              <w:top w:val="nil"/>
              <w:left w:val="nil"/>
              <w:bottom w:val="nil"/>
              <w:right w:val="nil"/>
            </w:tcBorders>
            <w:shd w:val="clear" w:color="auto" w:fill="FFFFFF"/>
          </w:tcPr>
          <w:p w14:paraId="0E338A2F"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A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3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38" w14:textId="77777777">
        <w:trPr>
          <w:cantSplit/>
        </w:trPr>
        <w:tc>
          <w:tcPr>
            <w:tcW w:w="6998" w:type="dxa"/>
            <w:tcBorders>
              <w:top w:val="nil"/>
              <w:left w:val="nil"/>
              <w:bottom w:val="nil"/>
              <w:right w:val="nil"/>
            </w:tcBorders>
            <w:shd w:val="clear" w:color="auto" w:fill="FFFFFF"/>
          </w:tcPr>
          <w:p w14:paraId="0E338A34"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A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3D" w14:textId="77777777">
        <w:trPr>
          <w:cantSplit/>
        </w:trPr>
        <w:tc>
          <w:tcPr>
            <w:tcW w:w="6998" w:type="dxa"/>
            <w:tcBorders>
              <w:top w:val="nil"/>
              <w:left w:val="nil"/>
              <w:bottom w:val="nil"/>
              <w:right w:val="nil"/>
            </w:tcBorders>
            <w:shd w:val="clear" w:color="auto" w:fill="FFFFFF"/>
          </w:tcPr>
          <w:p w14:paraId="0E338A39"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1954" w:type="dxa"/>
            <w:tcBorders>
              <w:top w:val="nil"/>
              <w:left w:val="nil"/>
              <w:bottom w:val="nil"/>
              <w:right w:val="nil"/>
            </w:tcBorders>
            <w:shd w:val="clear" w:color="auto" w:fill="FFFFFF"/>
          </w:tcPr>
          <w:p w14:paraId="0E338A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3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42" w14:textId="77777777">
        <w:trPr>
          <w:cantSplit/>
        </w:trPr>
        <w:tc>
          <w:tcPr>
            <w:tcW w:w="6998" w:type="dxa"/>
            <w:tcBorders>
              <w:top w:val="nil"/>
              <w:left w:val="nil"/>
              <w:bottom w:val="nil"/>
              <w:right w:val="nil"/>
            </w:tcBorders>
            <w:shd w:val="clear" w:color="auto" w:fill="FFFFFF"/>
          </w:tcPr>
          <w:p w14:paraId="0E338A3E"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8A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4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47" w14:textId="77777777">
        <w:trPr>
          <w:cantSplit/>
        </w:trPr>
        <w:tc>
          <w:tcPr>
            <w:tcW w:w="6998" w:type="dxa"/>
            <w:tcBorders>
              <w:top w:val="nil"/>
              <w:left w:val="nil"/>
              <w:bottom w:val="nil"/>
              <w:right w:val="nil"/>
            </w:tcBorders>
            <w:shd w:val="clear" w:color="auto" w:fill="FFFFFF"/>
          </w:tcPr>
          <w:p w14:paraId="0E338A43"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8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4C" w14:textId="77777777">
        <w:trPr>
          <w:cantSplit/>
        </w:trPr>
        <w:tc>
          <w:tcPr>
            <w:tcW w:w="6998" w:type="dxa"/>
            <w:tcBorders>
              <w:top w:val="nil"/>
              <w:left w:val="nil"/>
              <w:bottom w:val="nil"/>
              <w:right w:val="nil"/>
            </w:tcBorders>
            <w:shd w:val="clear" w:color="auto" w:fill="FFFFFF"/>
          </w:tcPr>
          <w:p w14:paraId="0E338A48"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1954" w:type="dxa"/>
            <w:tcBorders>
              <w:top w:val="nil"/>
              <w:left w:val="nil"/>
              <w:bottom w:val="nil"/>
              <w:right w:val="nil"/>
            </w:tcBorders>
            <w:shd w:val="clear" w:color="auto" w:fill="FFFFFF"/>
          </w:tcPr>
          <w:p w14:paraId="0E338A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4E" w14:textId="77777777">
        <w:trPr>
          <w:cantSplit/>
        </w:trPr>
        <w:tc>
          <w:tcPr>
            <w:tcW w:w="12860" w:type="dxa"/>
            <w:gridSpan w:val="4"/>
            <w:tcBorders>
              <w:top w:val="nil"/>
              <w:left w:val="nil"/>
              <w:bottom w:val="nil"/>
              <w:right w:val="nil"/>
            </w:tcBorders>
            <w:shd w:val="clear" w:color="auto" w:fill="FFFFFF"/>
          </w:tcPr>
          <w:p w14:paraId="0E338A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53" w14:textId="77777777">
        <w:trPr>
          <w:cantSplit/>
        </w:trPr>
        <w:tc>
          <w:tcPr>
            <w:tcW w:w="6998" w:type="dxa"/>
            <w:tcBorders>
              <w:top w:val="nil"/>
              <w:left w:val="nil"/>
              <w:bottom w:val="nil"/>
              <w:right w:val="nil"/>
            </w:tcBorders>
            <w:shd w:val="clear" w:color="auto" w:fill="FFFFFF"/>
          </w:tcPr>
          <w:p w14:paraId="0E338A4F" w14:textId="77777777" w:rsidR="0024092E" w:rsidRDefault="00450581">
            <w:pPr>
              <w:adjustRightInd w:val="0"/>
              <w:rPr>
                <w:rFonts w:ascii="Times New Roman" w:hAnsi="Times New Roman"/>
                <w:color w:val="000000"/>
              </w:rPr>
            </w:pPr>
            <w:r>
              <w:rPr>
                <w:rFonts w:ascii="Times New Roman" w:hAnsi="Times New Roman"/>
                <w:color w:val="000000"/>
              </w:rPr>
              <w:lastRenderedPageBreak/>
              <w:t>Metabolism and nutrition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5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A5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A52"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8A58" w14:textId="77777777">
        <w:trPr>
          <w:cantSplit/>
        </w:trPr>
        <w:tc>
          <w:tcPr>
            <w:tcW w:w="6998" w:type="dxa"/>
            <w:tcBorders>
              <w:top w:val="nil"/>
              <w:left w:val="nil"/>
              <w:bottom w:val="nil"/>
              <w:right w:val="nil"/>
            </w:tcBorders>
            <w:shd w:val="clear" w:color="auto" w:fill="FFFFFF"/>
          </w:tcPr>
          <w:p w14:paraId="0E338A5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5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A5D" w14:textId="77777777">
        <w:trPr>
          <w:cantSplit/>
        </w:trPr>
        <w:tc>
          <w:tcPr>
            <w:tcW w:w="6998" w:type="dxa"/>
            <w:tcBorders>
              <w:top w:val="nil"/>
              <w:left w:val="nil"/>
              <w:bottom w:val="nil"/>
              <w:right w:val="nil"/>
            </w:tcBorders>
            <w:shd w:val="clear" w:color="auto" w:fill="FFFFFF"/>
          </w:tcPr>
          <w:p w14:paraId="0E338A5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A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5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62" w14:textId="77777777">
        <w:trPr>
          <w:cantSplit/>
        </w:trPr>
        <w:tc>
          <w:tcPr>
            <w:tcW w:w="6998" w:type="dxa"/>
            <w:tcBorders>
              <w:top w:val="nil"/>
              <w:left w:val="nil"/>
              <w:bottom w:val="nil"/>
              <w:right w:val="nil"/>
            </w:tcBorders>
            <w:shd w:val="clear" w:color="auto" w:fill="FFFFFF"/>
          </w:tcPr>
          <w:p w14:paraId="0E338A5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A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6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67" w14:textId="77777777">
        <w:trPr>
          <w:cantSplit/>
        </w:trPr>
        <w:tc>
          <w:tcPr>
            <w:tcW w:w="6998" w:type="dxa"/>
            <w:tcBorders>
              <w:top w:val="nil"/>
              <w:left w:val="nil"/>
              <w:bottom w:val="nil"/>
              <w:right w:val="nil"/>
            </w:tcBorders>
            <w:shd w:val="clear" w:color="auto" w:fill="FFFFFF"/>
          </w:tcPr>
          <w:p w14:paraId="0E338A6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A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6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6C" w14:textId="77777777">
        <w:trPr>
          <w:cantSplit/>
        </w:trPr>
        <w:tc>
          <w:tcPr>
            <w:tcW w:w="6998" w:type="dxa"/>
            <w:tcBorders>
              <w:top w:val="nil"/>
              <w:left w:val="nil"/>
              <w:bottom w:val="nil"/>
              <w:right w:val="nil"/>
            </w:tcBorders>
            <w:shd w:val="clear" w:color="auto" w:fill="FFFFFF"/>
          </w:tcPr>
          <w:p w14:paraId="0E338A68"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A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71" w14:textId="77777777">
        <w:trPr>
          <w:cantSplit/>
        </w:trPr>
        <w:tc>
          <w:tcPr>
            <w:tcW w:w="6998" w:type="dxa"/>
            <w:tcBorders>
              <w:top w:val="nil"/>
              <w:left w:val="nil"/>
              <w:bottom w:val="nil"/>
              <w:right w:val="nil"/>
            </w:tcBorders>
            <w:shd w:val="clear" w:color="auto" w:fill="FFFFFF"/>
          </w:tcPr>
          <w:p w14:paraId="0E338A6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A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76" w14:textId="77777777">
        <w:trPr>
          <w:cantSplit/>
        </w:trPr>
        <w:tc>
          <w:tcPr>
            <w:tcW w:w="6998" w:type="dxa"/>
            <w:tcBorders>
              <w:top w:val="nil"/>
              <w:left w:val="nil"/>
              <w:bottom w:val="nil"/>
              <w:right w:val="nil"/>
            </w:tcBorders>
            <w:shd w:val="clear" w:color="auto" w:fill="FFFFFF"/>
          </w:tcPr>
          <w:p w14:paraId="0E338A7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A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7B" w14:textId="77777777">
        <w:trPr>
          <w:cantSplit/>
        </w:trPr>
        <w:tc>
          <w:tcPr>
            <w:tcW w:w="6998" w:type="dxa"/>
            <w:tcBorders>
              <w:top w:val="nil"/>
              <w:left w:val="nil"/>
              <w:bottom w:val="nil"/>
              <w:right w:val="nil"/>
            </w:tcBorders>
            <w:shd w:val="clear" w:color="auto" w:fill="FFFFFF"/>
          </w:tcPr>
          <w:p w14:paraId="0E338A7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1954" w:type="dxa"/>
            <w:tcBorders>
              <w:top w:val="nil"/>
              <w:left w:val="nil"/>
              <w:bottom w:val="nil"/>
              <w:right w:val="nil"/>
            </w:tcBorders>
            <w:shd w:val="clear" w:color="auto" w:fill="FFFFFF"/>
          </w:tcPr>
          <w:p w14:paraId="0E338A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7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7D" w14:textId="77777777">
        <w:trPr>
          <w:cantSplit/>
        </w:trPr>
        <w:tc>
          <w:tcPr>
            <w:tcW w:w="12860" w:type="dxa"/>
            <w:gridSpan w:val="4"/>
            <w:tcBorders>
              <w:top w:val="nil"/>
              <w:left w:val="nil"/>
              <w:bottom w:val="nil"/>
              <w:right w:val="nil"/>
            </w:tcBorders>
            <w:shd w:val="clear" w:color="auto" w:fill="FFFFFF"/>
          </w:tcPr>
          <w:p w14:paraId="0E338A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82" w14:textId="77777777">
        <w:trPr>
          <w:cantSplit/>
        </w:trPr>
        <w:tc>
          <w:tcPr>
            <w:tcW w:w="6998" w:type="dxa"/>
            <w:tcBorders>
              <w:top w:val="nil"/>
              <w:left w:val="nil"/>
              <w:bottom w:val="nil"/>
              <w:right w:val="nil"/>
            </w:tcBorders>
            <w:shd w:val="clear" w:color="auto" w:fill="FFFFFF"/>
          </w:tcPr>
          <w:p w14:paraId="0E338A7E"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A7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8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8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A87" w14:textId="77777777">
        <w:trPr>
          <w:cantSplit/>
        </w:trPr>
        <w:tc>
          <w:tcPr>
            <w:tcW w:w="6998" w:type="dxa"/>
            <w:tcBorders>
              <w:top w:val="nil"/>
              <w:left w:val="nil"/>
              <w:bottom w:val="nil"/>
              <w:right w:val="nil"/>
            </w:tcBorders>
            <w:shd w:val="clear" w:color="auto" w:fill="FFFFFF"/>
          </w:tcPr>
          <w:p w14:paraId="0E338A83"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A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8C" w14:textId="77777777">
        <w:trPr>
          <w:cantSplit/>
        </w:trPr>
        <w:tc>
          <w:tcPr>
            <w:tcW w:w="6998" w:type="dxa"/>
            <w:tcBorders>
              <w:top w:val="nil"/>
              <w:left w:val="nil"/>
              <w:bottom w:val="nil"/>
              <w:right w:val="nil"/>
            </w:tcBorders>
            <w:shd w:val="clear" w:color="auto" w:fill="FFFFFF"/>
          </w:tcPr>
          <w:p w14:paraId="0E338A88"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1954" w:type="dxa"/>
            <w:tcBorders>
              <w:top w:val="nil"/>
              <w:left w:val="nil"/>
              <w:bottom w:val="nil"/>
              <w:right w:val="nil"/>
            </w:tcBorders>
            <w:shd w:val="clear" w:color="auto" w:fill="FFFFFF"/>
          </w:tcPr>
          <w:p w14:paraId="0E338A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8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91" w14:textId="77777777">
        <w:trPr>
          <w:cantSplit/>
        </w:trPr>
        <w:tc>
          <w:tcPr>
            <w:tcW w:w="6998" w:type="dxa"/>
            <w:tcBorders>
              <w:top w:val="nil"/>
              <w:left w:val="nil"/>
              <w:bottom w:val="nil"/>
              <w:right w:val="nil"/>
            </w:tcBorders>
            <w:shd w:val="clear" w:color="auto" w:fill="FFFFFF"/>
          </w:tcPr>
          <w:p w14:paraId="0E338A8D"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A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9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96" w14:textId="77777777">
        <w:trPr>
          <w:cantSplit/>
        </w:trPr>
        <w:tc>
          <w:tcPr>
            <w:tcW w:w="6998" w:type="dxa"/>
            <w:tcBorders>
              <w:top w:val="nil"/>
              <w:left w:val="nil"/>
              <w:bottom w:val="nil"/>
              <w:right w:val="nil"/>
            </w:tcBorders>
            <w:shd w:val="clear" w:color="auto" w:fill="FFFFFF"/>
          </w:tcPr>
          <w:p w14:paraId="0E338A92"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1954" w:type="dxa"/>
            <w:tcBorders>
              <w:top w:val="nil"/>
              <w:left w:val="nil"/>
              <w:bottom w:val="nil"/>
              <w:right w:val="nil"/>
            </w:tcBorders>
            <w:shd w:val="clear" w:color="auto" w:fill="FFFFFF"/>
          </w:tcPr>
          <w:p w14:paraId="0E338A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9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9B" w14:textId="77777777">
        <w:trPr>
          <w:cantSplit/>
        </w:trPr>
        <w:tc>
          <w:tcPr>
            <w:tcW w:w="6998" w:type="dxa"/>
            <w:tcBorders>
              <w:top w:val="nil"/>
              <w:left w:val="nil"/>
              <w:bottom w:val="nil"/>
              <w:right w:val="nil"/>
            </w:tcBorders>
            <w:shd w:val="clear" w:color="auto" w:fill="FFFFFF"/>
          </w:tcPr>
          <w:p w14:paraId="0E338A97"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1954" w:type="dxa"/>
            <w:tcBorders>
              <w:top w:val="nil"/>
              <w:left w:val="nil"/>
              <w:bottom w:val="nil"/>
              <w:right w:val="nil"/>
            </w:tcBorders>
            <w:shd w:val="clear" w:color="auto" w:fill="FFFFFF"/>
          </w:tcPr>
          <w:p w14:paraId="0E338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9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9D" w14:textId="77777777">
        <w:trPr>
          <w:cantSplit/>
        </w:trPr>
        <w:tc>
          <w:tcPr>
            <w:tcW w:w="12860" w:type="dxa"/>
            <w:gridSpan w:val="4"/>
            <w:tcBorders>
              <w:top w:val="nil"/>
              <w:left w:val="nil"/>
              <w:bottom w:val="nil"/>
              <w:right w:val="nil"/>
            </w:tcBorders>
            <w:shd w:val="clear" w:color="auto" w:fill="FFFFFF"/>
          </w:tcPr>
          <w:p w14:paraId="0E338A9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A2" w14:textId="77777777">
        <w:trPr>
          <w:cantSplit/>
        </w:trPr>
        <w:tc>
          <w:tcPr>
            <w:tcW w:w="6998" w:type="dxa"/>
            <w:tcBorders>
              <w:top w:val="nil"/>
              <w:left w:val="nil"/>
              <w:bottom w:val="nil"/>
              <w:right w:val="nil"/>
            </w:tcBorders>
            <w:shd w:val="clear" w:color="auto" w:fill="FFFFFF"/>
          </w:tcPr>
          <w:p w14:paraId="0E338A9E"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9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A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A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AA7" w14:textId="77777777">
        <w:trPr>
          <w:cantSplit/>
        </w:trPr>
        <w:tc>
          <w:tcPr>
            <w:tcW w:w="6998" w:type="dxa"/>
            <w:tcBorders>
              <w:top w:val="nil"/>
              <w:left w:val="nil"/>
              <w:bottom w:val="nil"/>
              <w:right w:val="nil"/>
            </w:tcBorders>
            <w:shd w:val="clear" w:color="auto" w:fill="FFFFFF"/>
          </w:tcPr>
          <w:p w14:paraId="0E338AA3"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A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A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AAC" w14:textId="77777777">
        <w:trPr>
          <w:cantSplit/>
        </w:trPr>
        <w:tc>
          <w:tcPr>
            <w:tcW w:w="6998" w:type="dxa"/>
            <w:tcBorders>
              <w:top w:val="nil"/>
              <w:left w:val="nil"/>
              <w:bottom w:val="nil"/>
              <w:right w:val="nil"/>
            </w:tcBorders>
            <w:shd w:val="clear" w:color="auto" w:fill="FFFFFF"/>
          </w:tcPr>
          <w:p w14:paraId="0E338AA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A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B1" w14:textId="77777777">
        <w:trPr>
          <w:cantSplit/>
        </w:trPr>
        <w:tc>
          <w:tcPr>
            <w:tcW w:w="6998" w:type="dxa"/>
            <w:tcBorders>
              <w:top w:val="nil"/>
              <w:left w:val="nil"/>
              <w:bottom w:val="nil"/>
              <w:right w:val="nil"/>
            </w:tcBorders>
            <w:shd w:val="clear" w:color="auto" w:fill="FFFFFF"/>
          </w:tcPr>
          <w:p w14:paraId="0E338AAD"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nil"/>
              <w:right w:val="nil"/>
            </w:tcBorders>
            <w:shd w:val="clear" w:color="auto" w:fill="FFFFFF"/>
          </w:tcPr>
          <w:p w14:paraId="0E338A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B3" w14:textId="77777777">
        <w:trPr>
          <w:cantSplit/>
        </w:trPr>
        <w:tc>
          <w:tcPr>
            <w:tcW w:w="12860" w:type="dxa"/>
            <w:gridSpan w:val="4"/>
            <w:tcBorders>
              <w:top w:val="nil"/>
              <w:left w:val="nil"/>
              <w:bottom w:val="nil"/>
              <w:right w:val="nil"/>
            </w:tcBorders>
            <w:shd w:val="clear" w:color="auto" w:fill="FFFFFF"/>
          </w:tcPr>
          <w:p w14:paraId="0E338A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B8" w14:textId="77777777">
        <w:trPr>
          <w:cantSplit/>
        </w:trPr>
        <w:tc>
          <w:tcPr>
            <w:tcW w:w="6998" w:type="dxa"/>
            <w:tcBorders>
              <w:top w:val="nil"/>
              <w:left w:val="nil"/>
              <w:bottom w:val="nil"/>
              <w:right w:val="nil"/>
            </w:tcBorders>
            <w:shd w:val="clear" w:color="auto" w:fill="FFFFFF"/>
          </w:tcPr>
          <w:p w14:paraId="0E338AB4"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B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ABD" w14:textId="77777777">
        <w:trPr>
          <w:cantSplit/>
        </w:trPr>
        <w:tc>
          <w:tcPr>
            <w:tcW w:w="6998" w:type="dxa"/>
            <w:tcBorders>
              <w:top w:val="nil"/>
              <w:left w:val="nil"/>
              <w:bottom w:val="nil"/>
              <w:right w:val="nil"/>
            </w:tcBorders>
            <w:shd w:val="clear" w:color="auto" w:fill="FFFFFF"/>
          </w:tcPr>
          <w:p w14:paraId="0E338AB9"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B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C2" w14:textId="77777777">
        <w:trPr>
          <w:cantSplit/>
        </w:trPr>
        <w:tc>
          <w:tcPr>
            <w:tcW w:w="6998" w:type="dxa"/>
            <w:tcBorders>
              <w:top w:val="nil"/>
              <w:left w:val="nil"/>
              <w:bottom w:val="nil"/>
              <w:right w:val="nil"/>
            </w:tcBorders>
            <w:shd w:val="clear" w:color="auto" w:fill="FFFFFF"/>
          </w:tcPr>
          <w:p w14:paraId="0E338ABE"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1954" w:type="dxa"/>
            <w:tcBorders>
              <w:top w:val="nil"/>
              <w:left w:val="nil"/>
              <w:bottom w:val="nil"/>
              <w:right w:val="nil"/>
            </w:tcBorders>
            <w:shd w:val="clear" w:color="auto" w:fill="FFFFFF"/>
          </w:tcPr>
          <w:p w14:paraId="0E338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C4" w14:textId="77777777">
        <w:trPr>
          <w:cantSplit/>
        </w:trPr>
        <w:tc>
          <w:tcPr>
            <w:tcW w:w="12860" w:type="dxa"/>
            <w:gridSpan w:val="4"/>
            <w:tcBorders>
              <w:top w:val="nil"/>
              <w:left w:val="nil"/>
              <w:bottom w:val="nil"/>
              <w:right w:val="nil"/>
            </w:tcBorders>
            <w:shd w:val="clear" w:color="auto" w:fill="FFFFFF"/>
          </w:tcPr>
          <w:p w14:paraId="0E338A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C9" w14:textId="77777777">
        <w:trPr>
          <w:cantSplit/>
        </w:trPr>
        <w:tc>
          <w:tcPr>
            <w:tcW w:w="6998" w:type="dxa"/>
            <w:tcBorders>
              <w:top w:val="nil"/>
              <w:left w:val="nil"/>
              <w:bottom w:val="nil"/>
              <w:right w:val="nil"/>
            </w:tcBorders>
            <w:shd w:val="clear" w:color="auto" w:fill="FFFFFF"/>
          </w:tcPr>
          <w:p w14:paraId="0E338AC5"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8AC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A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C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ACE" w14:textId="77777777">
        <w:trPr>
          <w:cantSplit/>
        </w:trPr>
        <w:tc>
          <w:tcPr>
            <w:tcW w:w="6998" w:type="dxa"/>
            <w:tcBorders>
              <w:top w:val="nil"/>
              <w:left w:val="nil"/>
              <w:bottom w:val="nil"/>
              <w:right w:val="nil"/>
            </w:tcBorders>
            <w:shd w:val="clear" w:color="auto" w:fill="FFFFFF"/>
          </w:tcPr>
          <w:p w14:paraId="0E338ACA"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A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C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D3" w14:textId="77777777">
        <w:trPr>
          <w:cantSplit/>
        </w:trPr>
        <w:tc>
          <w:tcPr>
            <w:tcW w:w="6998" w:type="dxa"/>
            <w:tcBorders>
              <w:top w:val="nil"/>
              <w:left w:val="nil"/>
              <w:bottom w:val="nil"/>
              <w:right w:val="nil"/>
            </w:tcBorders>
            <w:shd w:val="clear" w:color="auto" w:fill="FFFFFF"/>
          </w:tcPr>
          <w:p w14:paraId="0E338ACF"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A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D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D5" w14:textId="77777777">
        <w:trPr>
          <w:cantSplit/>
        </w:trPr>
        <w:tc>
          <w:tcPr>
            <w:tcW w:w="12860" w:type="dxa"/>
            <w:gridSpan w:val="4"/>
            <w:tcBorders>
              <w:top w:val="nil"/>
              <w:left w:val="nil"/>
              <w:bottom w:val="nil"/>
              <w:right w:val="nil"/>
            </w:tcBorders>
            <w:shd w:val="clear" w:color="auto" w:fill="FFFFFF"/>
          </w:tcPr>
          <w:p w14:paraId="0E338AD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DA" w14:textId="77777777">
        <w:trPr>
          <w:cantSplit/>
        </w:trPr>
        <w:tc>
          <w:tcPr>
            <w:tcW w:w="6998" w:type="dxa"/>
            <w:tcBorders>
              <w:top w:val="nil"/>
              <w:left w:val="nil"/>
              <w:bottom w:val="nil"/>
              <w:right w:val="nil"/>
            </w:tcBorders>
            <w:shd w:val="clear" w:color="auto" w:fill="FFFFFF"/>
          </w:tcPr>
          <w:p w14:paraId="0E338AD6"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D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DF" w14:textId="77777777">
        <w:trPr>
          <w:cantSplit/>
        </w:trPr>
        <w:tc>
          <w:tcPr>
            <w:tcW w:w="6998" w:type="dxa"/>
            <w:tcBorders>
              <w:top w:val="nil"/>
              <w:left w:val="nil"/>
              <w:bottom w:val="nil"/>
              <w:right w:val="nil"/>
            </w:tcBorders>
            <w:shd w:val="clear" w:color="auto" w:fill="FFFFFF"/>
          </w:tcPr>
          <w:p w14:paraId="0E338AD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A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D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E4" w14:textId="77777777">
        <w:trPr>
          <w:cantSplit/>
        </w:trPr>
        <w:tc>
          <w:tcPr>
            <w:tcW w:w="6998" w:type="dxa"/>
            <w:tcBorders>
              <w:top w:val="nil"/>
              <w:left w:val="nil"/>
              <w:bottom w:val="nil"/>
              <w:right w:val="nil"/>
            </w:tcBorders>
            <w:shd w:val="clear" w:color="auto" w:fill="FFFFFF"/>
          </w:tcPr>
          <w:p w14:paraId="0E338AE0"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E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E6" w14:textId="77777777">
        <w:trPr>
          <w:cantSplit/>
        </w:trPr>
        <w:tc>
          <w:tcPr>
            <w:tcW w:w="12860" w:type="dxa"/>
            <w:gridSpan w:val="4"/>
            <w:tcBorders>
              <w:top w:val="nil"/>
              <w:left w:val="nil"/>
              <w:bottom w:val="nil"/>
              <w:right w:val="nil"/>
            </w:tcBorders>
            <w:shd w:val="clear" w:color="auto" w:fill="FFFFFF"/>
          </w:tcPr>
          <w:p w14:paraId="0E338A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AEB" w14:textId="77777777">
        <w:trPr>
          <w:cantSplit/>
        </w:trPr>
        <w:tc>
          <w:tcPr>
            <w:tcW w:w="6998" w:type="dxa"/>
            <w:tcBorders>
              <w:top w:val="nil"/>
              <w:left w:val="nil"/>
              <w:bottom w:val="nil"/>
              <w:right w:val="nil"/>
            </w:tcBorders>
            <w:shd w:val="clear" w:color="auto" w:fill="FFFFFF"/>
          </w:tcPr>
          <w:p w14:paraId="0E338AE7"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1954" w:type="dxa"/>
            <w:tcBorders>
              <w:top w:val="nil"/>
              <w:left w:val="nil"/>
              <w:bottom w:val="nil"/>
              <w:right w:val="nil"/>
            </w:tcBorders>
            <w:shd w:val="clear" w:color="auto" w:fill="FFFFFF"/>
          </w:tcPr>
          <w:p w14:paraId="0E338A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E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AE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AF0" w14:textId="77777777">
        <w:trPr>
          <w:cantSplit/>
        </w:trPr>
        <w:tc>
          <w:tcPr>
            <w:tcW w:w="6998" w:type="dxa"/>
            <w:tcBorders>
              <w:top w:val="nil"/>
              <w:left w:val="nil"/>
              <w:bottom w:val="nil"/>
              <w:right w:val="nil"/>
            </w:tcBorders>
            <w:shd w:val="clear" w:color="auto" w:fill="FFFFFF"/>
          </w:tcPr>
          <w:p w14:paraId="0E338AEC"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1954" w:type="dxa"/>
            <w:tcBorders>
              <w:top w:val="nil"/>
              <w:left w:val="nil"/>
              <w:bottom w:val="nil"/>
              <w:right w:val="nil"/>
            </w:tcBorders>
            <w:shd w:val="clear" w:color="auto" w:fill="FFFFFF"/>
          </w:tcPr>
          <w:p w14:paraId="0E338A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F5" w14:textId="77777777">
        <w:trPr>
          <w:cantSplit/>
        </w:trPr>
        <w:tc>
          <w:tcPr>
            <w:tcW w:w="6998" w:type="dxa"/>
            <w:tcBorders>
              <w:top w:val="nil"/>
              <w:left w:val="nil"/>
              <w:bottom w:val="nil"/>
              <w:right w:val="nil"/>
            </w:tcBorders>
            <w:shd w:val="clear" w:color="auto" w:fill="FFFFFF"/>
          </w:tcPr>
          <w:p w14:paraId="0E338AF1"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1954" w:type="dxa"/>
            <w:tcBorders>
              <w:top w:val="nil"/>
              <w:left w:val="nil"/>
              <w:bottom w:val="nil"/>
              <w:right w:val="nil"/>
            </w:tcBorders>
            <w:shd w:val="clear" w:color="auto" w:fill="FFFFFF"/>
          </w:tcPr>
          <w:p w14:paraId="0E338A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FA" w14:textId="77777777">
        <w:trPr>
          <w:cantSplit/>
        </w:trPr>
        <w:tc>
          <w:tcPr>
            <w:tcW w:w="6998" w:type="dxa"/>
            <w:tcBorders>
              <w:top w:val="nil"/>
              <w:left w:val="nil"/>
              <w:bottom w:val="nil"/>
              <w:right w:val="nil"/>
            </w:tcBorders>
            <w:shd w:val="clear" w:color="auto" w:fill="FFFFFF"/>
          </w:tcPr>
          <w:p w14:paraId="0E338AF6" w14:textId="77777777" w:rsidR="0024092E" w:rsidRDefault="00450581">
            <w:pPr>
              <w:adjustRightInd w:val="0"/>
              <w:ind w:left="200"/>
              <w:rPr>
                <w:rFonts w:ascii="Times New Roman" w:hAnsi="Times New Roman"/>
                <w:color w:val="000000"/>
              </w:rPr>
            </w:pPr>
            <w:r>
              <w:rPr>
                <w:rFonts w:ascii="Times New Roman" w:hAnsi="Times New Roman"/>
                <w:color w:val="000000"/>
              </w:rPr>
              <w:lastRenderedPageBreak/>
              <w:t>Productive cough</w:t>
            </w:r>
          </w:p>
        </w:tc>
        <w:tc>
          <w:tcPr>
            <w:tcW w:w="1954" w:type="dxa"/>
            <w:tcBorders>
              <w:top w:val="nil"/>
              <w:left w:val="nil"/>
              <w:bottom w:val="nil"/>
              <w:right w:val="nil"/>
            </w:tcBorders>
            <w:shd w:val="clear" w:color="auto" w:fill="FFFFFF"/>
          </w:tcPr>
          <w:p w14:paraId="0E338A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A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F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AFC" w14:textId="77777777">
        <w:trPr>
          <w:cantSplit/>
        </w:trPr>
        <w:tc>
          <w:tcPr>
            <w:tcW w:w="12860" w:type="dxa"/>
            <w:gridSpan w:val="4"/>
            <w:tcBorders>
              <w:top w:val="nil"/>
              <w:left w:val="nil"/>
              <w:bottom w:val="nil"/>
              <w:right w:val="nil"/>
            </w:tcBorders>
            <w:shd w:val="clear" w:color="auto" w:fill="FFFFFF"/>
          </w:tcPr>
          <w:p w14:paraId="0E338A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01" w14:textId="77777777">
        <w:trPr>
          <w:cantSplit/>
        </w:trPr>
        <w:tc>
          <w:tcPr>
            <w:tcW w:w="6998" w:type="dxa"/>
            <w:tcBorders>
              <w:top w:val="nil"/>
              <w:left w:val="nil"/>
              <w:bottom w:val="nil"/>
              <w:right w:val="nil"/>
            </w:tcBorders>
            <w:shd w:val="clear" w:color="auto" w:fill="FFFFFF"/>
          </w:tcPr>
          <w:p w14:paraId="0E338AFD"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A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A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0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06" w14:textId="77777777">
        <w:trPr>
          <w:cantSplit/>
        </w:trPr>
        <w:tc>
          <w:tcPr>
            <w:tcW w:w="6998" w:type="dxa"/>
            <w:tcBorders>
              <w:top w:val="nil"/>
              <w:left w:val="nil"/>
              <w:bottom w:val="nil"/>
              <w:right w:val="nil"/>
            </w:tcBorders>
            <w:shd w:val="clear" w:color="auto" w:fill="FFFFFF"/>
          </w:tcPr>
          <w:p w14:paraId="0E338B02"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B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08" w14:textId="77777777">
        <w:trPr>
          <w:cantSplit/>
        </w:trPr>
        <w:tc>
          <w:tcPr>
            <w:tcW w:w="12860" w:type="dxa"/>
            <w:gridSpan w:val="4"/>
            <w:tcBorders>
              <w:top w:val="nil"/>
              <w:left w:val="nil"/>
              <w:bottom w:val="nil"/>
              <w:right w:val="nil"/>
            </w:tcBorders>
            <w:shd w:val="clear" w:color="auto" w:fill="FFFFFF"/>
          </w:tcPr>
          <w:p w14:paraId="0E338B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0D" w14:textId="77777777">
        <w:trPr>
          <w:cantSplit/>
        </w:trPr>
        <w:tc>
          <w:tcPr>
            <w:tcW w:w="6998" w:type="dxa"/>
            <w:tcBorders>
              <w:top w:val="nil"/>
              <w:left w:val="nil"/>
              <w:bottom w:val="nil"/>
              <w:right w:val="nil"/>
            </w:tcBorders>
            <w:shd w:val="clear" w:color="auto" w:fill="FFFFFF"/>
          </w:tcPr>
          <w:p w14:paraId="0E338B09"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8B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12" w14:textId="77777777">
        <w:trPr>
          <w:cantSplit/>
        </w:trPr>
        <w:tc>
          <w:tcPr>
            <w:tcW w:w="6998" w:type="dxa"/>
            <w:tcBorders>
              <w:top w:val="nil"/>
              <w:left w:val="nil"/>
              <w:bottom w:val="nil"/>
              <w:right w:val="nil"/>
            </w:tcBorders>
            <w:shd w:val="clear" w:color="auto" w:fill="FFFFFF"/>
          </w:tcPr>
          <w:p w14:paraId="0E338B0E"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8B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14" w14:textId="77777777">
        <w:trPr>
          <w:cantSplit/>
        </w:trPr>
        <w:tc>
          <w:tcPr>
            <w:tcW w:w="12860" w:type="dxa"/>
            <w:gridSpan w:val="4"/>
            <w:tcBorders>
              <w:top w:val="nil"/>
              <w:left w:val="nil"/>
              <w:bottom w:val="nil"/>
              <w:right w:val="nil"/>
            </w:tcBorders>
            <w:shd w:val="clear" w:color="auto" w:fill="FFFFFF"/>
          </w:tcPr>
          <w:p w14:paraId="0E338B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19" w14:textId="77777777">
        <w:trPr>
          <w:cantSplit/>
        </w:trPr>
        <w:tc>
          <w:tcPr>
            <w:tcW w:w="6998" w:type="dxa"/>
            <w:tcBorders>
              <w:top w:val="nil"/>
              <w:left w:val="nil"/>
              <w:bottom w:val="nil"/>
              <w:right w:val="nil"/>
            </w:tcBorders>
            <w:shd w:val="clear" w:color="auto" w:fill="FFFFFF"/>
          </w:tcPr>
          <w:p w14:paraId="0E338B15"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B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1E" w14:textId="77777777">
        <w:trPr>
          <w:cantSplit/>
        </w:trPr>
        <w:tc>
          <w:tcPr>
            <w:tcW w:w="6998" w:type="dxa"/>
            <w:tcBorders>
              <w:top w:val="nil"/>
              <w:left w:val="nil"/>
              <w:bottom w:val="nil"/>
              <w:right w:val="nil"/>
            </w:tcBorders>
            <w:shd w:val="clear" w:color="auto" w:fill="FFFFFF"/>
          </w:tcPr>
          <w:p w14:paraId="0E338B1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B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20" w14:textId="77777777">
        <w:trPr>
          <w:cantSplit/>
        </w:trPr>
        <w:tc>
          <w:tcPr>
            <w:tcW w:w="12860" w:type="dxa"/>
            <w:gridSpan w:val="4"/>
            <w:tcBorders>
              <w:top w:val="nil"/>
              <w:left w:val="nil"/>
              <w:bottom w:val="nil"/>
              <w:right w:val="nil"/>
            </w:tcBorders>
            <w:shd w:val="clear" w:color="auto" w:fill="FFFFFF"/>
          </w:tcPr>
          <w:p w14:paraId="0E338B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25" w14:textId="77777777">
        <w:trPr>
          <w:cantSplit/>
        </w:trPr>
        <w:tc>
          <w:tcPr>
            <w:tcW w:w="6998" w:type="dxa"/>
            <w:tcBorders>
              <w:top w:val="nil"/>
              <w:left w:val="nil"/>
              <w:bottom w:val="nil"/>
              <w:right w:val="nil"/>
            </w:tcBorders>
            <w:shd w:val="clear" w:color="auto" w:fill="FFFFFF"/>
          </w:tcPr>
          <w:p w14:paraId="0E338B21"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B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2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2A" w14:textId="77777777">
        <w:trPr>
          <w:cantSplit/>
        </w:trPr>
        <w:tc>
          <w:tcPr>
            <w:tcW w:w="6998" w:type="dxa"/>
            <w:tcBorders>
              <w:top w:val="nil"/>
              <w:left w:val="nil"/>
              <w:bottom w:val="nil"/>
              <w:right w:val="nil"/>
            </w:tcBorders>
            <w:shd w:val="clear" w:color="auto" w:fill="FFFFFF"/>
          </w:tcPr>
          <w:p w14:paraId="0E338B26"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B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2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2C" w14:textId="77777777">
        <w:trPr>
          <w:cantSplit/>
        </w:trPr>
        <w:tc>
          <w:tcPr>
            <w:tcW w:w="12860" w:type="dxa"/>
            <w:gridSpan w:val="4"/>
            <w:tcBorders>
              <w:top w:val="nil"/>
              <w:left w:val="nil"/>
              <w:bottom w:val="nil"/>
              <w:right w:val="nil"/>
            </w:tcBorders>
            <w:shd w:val="clear" w:color="auto" w:fill="FFFFFF"/>
          </w:tcPr>
          <w:p w14:paraId="0E338B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31" w14:textId="77777777">
        <w:trPr>
          <w:cantSplit/>
        </w:trPr>
        <w:tc>
          <w:tcPr>
            <w:tcW w:w="6998" w:type="dxa"/>
            <w:tcBorders>
              <w:top w:val="nil"/>
              <w:left w:val="nil"/>
              <w:bottom w:val="nil"/>
              <w:right w:val="nil"/>
            </w:tcBorders>
            <w:shd w:val="clear" w:color="auto" w:fill="FFFFFF"/>
          </w:tcPr>
          <w:p w14:paraId="0E338B2D"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B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36" w14:textId="77777777">
        <w:trPr>
          <w:cantSplit/>
        </w:trPr>
        <w:tc>
          <w:tcPr>
            <w:tcW w:w="6998" w:type="dxa"/>
            <w:tcBorders>
              <w:top w:val="nil"/>
              <w:left w:val="nil"/>
              <w:bottom w:val="nil"/>
              <w:right w:val="nil"/>
            </w:tcBorders>
            <w:shd w:val="clear" w:color="auto" w:fill="FFFFFF"/>
          </w:tcPr>
          <w:p w14:paraId="0E338B32"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B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3B" w14:textId="77777777">
        <w:trPr>
          <w:cantSplit/>
        </w:trPr>
        <w:tc>
          <w:tcPr>
            <w:tcW w:w="6998" w:type="dxa"/>
            <w:tcBorders>
              <w:top w:val="nil"/>
              <w:left w:val="nil"/>
              <w:bottom w:val="single" w:sz="7" w:space="0" w:color="000000"/>
              <w:right w:val="nil"/>
            </w:tcBorders>
            <w:shd w:val="clear" w:color="auto" w:fill="FFFFFF"/>
          </w:tcPr>
          <w:p w14:paraId="0E338B37"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B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B3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B3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B3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8B3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8B3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8B4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8B4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B42"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B46" w14:textId="77777777">
        <w:trPr>
          <w:cantSplit/>
        </w:trPr>
        <w:tc>
          <w:tcPr>
            <w:tcW w:w="6000" w:type="dxa"/>
            <w:tcBorders>
              <w:top w:val="nil"/>
              <w:left w:val="nil"/>
              <w:bottom w:val="nil"/>
              <w:right w:val="nil"/>
            </w:tcBorders>
          </w:tcPr>
          <w:p w14:paraId="0E338B43"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B4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B4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B47" w14:textId="77777777" w:rsidR="0024092E" w:rsidRDefault="0024092E">
      <w:pPr>
        <w:adjustRightInd w:val="0"/>
        <w:spacing w:before="10" w:after="10"/>
        <w:rPr>
          <w:rFonts w:ascii="Times New Roman" w:hAnsi="Times New Roman"/>
          <w:vanish/>
          <w:color w:val="000000"/>
          <w:specVanish/>
        </w:rPr>
      </w:pPr>
    </w:p>
    <w:p w14:paraId="0E338B48" w14:textId="77777777" w:rsidR="0024092E" w:rsidRDefault="0024092E">
      <w:pPr>
        <w:adjustRightInd w:val="0"/>
        <w:jc w:val="center"/>
        <w:rPr>
          <w:rFonts w:hint="eastAsia"/>
          <w:sz w:val="24"/>
          <w:szCs w:val="24"/>
        </w:rPr>
        <w:sectPr w:rsidR="0024092E">
          <w:headerReference w:type="default" r:id="rId4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B4B" w14:textId="77777777">
        <w:trPr>
          <w:cantSplit/>
        </w:trPr>
        <w:tc>
          <w:tcPr>
            <w:tcW w:w="6000" w:type="dxa"/>
            <w:tcBorders>
              <w:top w:val="nil"/>
              <w:left w:val="nil"/>
              <w:bottom w:val="nil"/>
              <w:right w:val="nil"/>
            </w:tcBorders>
          </w:tcPr>
          <w:p w14:paraId="0E338B4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B4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B4C" w14:textId="77777777" w:rsidR="0024092E" w:rsidRDefault="0024092E">
      <w:pPr>
        <w:adjustRightInd w:val="0"/>
        <w:spacing w:before="10" w:after="10"/>
        <w:rPr>
          <w:rFonts w:ascii="Times New Roman" w:hAnsi="Times New Roman"/>
          <w:b/>
          <w:bCs/>
          <w:color w:val="000000"/>
        </w:rPr>
      </w:pPr>
    </w:p>
    <w:p w14:paraId="0E338B4D" w14:textId="77777777" w:rsidR="0024092E" w:rsidRDefault="00450581">
      <w:pPr>
        <w:adjustRightInd w:val="0"/>
        <w:spacing w:before="10" w:after="10"/>
        <w:jc w:val="center"/>
        <w:outlineLvl w:val="0"/>
        <w:rPr>
          <w:rFonts w:ascii="Times New Roman" w:hAnsi="Times New Roman"/>
          <w:b/>
          <w:bCs/>
          <w:color w:val="000000"/>
        </w:rPr>
      </w:pPr>
      <w:bookmarkStart w:id="64" w:name="_Toc171427919"/>
      <w:r>
        <w:rPr>
          <w:rFonts w:ascii="Times New Roman" w:hAnsi="Times New Roman"/>
          <w:b/>
          <w:bCs/>
          <w:color w:val="000000"/>
        </w:rPr>
        <w:t>Table 14.3.1.3.2.11 Summary of IN10018 Related TEAEs by SOC and PT - Phase II part 2 - CRC (Safety Analysis Set)</w:t>
      </w:r>
      <w:bookmarkEnd w:id="64"/>
    </w:p>
    <w:p w14:paraId="0E338B4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B53"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B4F" w14:textId="77777777" w:rsidR="0024092E" w:rsidRDefault="00450581">
            <w:pPr>
              <w:adjustRightInd w:val="0"/>
              <w:rPr>
                <w:rFonts w:ascii="Times New Roman" w:hAnsi="Times New Roman"/>
                <w:color w:val="000000"/>
              </w:rPr>
            </w:pPr>
            <w:bookmarkStart w:id="65" w:name="IDX31"/>
            <w:bookmarkEnd w:id="6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B5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B5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B52"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B58" w14:textId="77777777">
        <w:trPr>
          <w:cantSplit/>
        </w:trPr>
        <w:tc>
          <w:tcPr>
            <w:tcW w:w="6998" w:type="dxa"/>
            <w:tcBorders>
              <w:top w:val="nil"/>
              <w:left w:val="nil"/>
              <w:bottom w:val="nil"/>
              <w:right w:val="nil"/>
            </w:tcBorders>
            <w:shd w:val="clear" w:color="auto" w:fill="FFFFFF"/>
          </w:tcPr>
          <w:p w14:paraId="0E338B54" w14:textId="77777777" w:rsidR="0024092E" w:rsidRDefault="00450581">
            <w:pPr>
              <w:adjustRightInd w:val="0"/>
              <w:rPr>
                <w:rFonts w:ascii="Times New Roman" w:hAnsi="Times New Roman"/>
                <w:color w:val="000000"/>
              </w:rPr>
            </w:pPr>
            <w:r>
              <w:rPr>
                <w:rFonts w:ascii="Times New Roman" w:hAnsi="Times New Roman"/>
                <w:color w:val="000000"/>
              </w:rPr>
              <w:t>IN10018 Related TEAEs</w:t>
            </w:r>
          </w:p>
        </w:tc>
        <w:tc>
          <w:tcPr>
            <w:tcW w:w="1954" w:type="dxa"/>
            <w:tcBorders>
              <w:top w:val="nil"/>
              <w:left w:val="nil"/>
              <w:bottom w:val="nil"/>
              <w:right w:val="nil"/>
            </w:tcBorders>
            <w:shd w:val="clear" w:color="auto" w:fill="FFFFFF"/>
          </w:tcPr>
          <w:p w14:paraId="0E338B5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B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57"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8B5A" w14:textId="77777777">
        <w:trPr>
          <w:cantSplit/>
        </w:trPr>
        <w:tc>
          <w:tcPr>
            <w:tcW w:w="12860" w:type="dxa"/>
            <w:gridSpan w:val="4"/>
            <w:tcBorders>
              <w:top w:val="nil"/>
              <w:left w:val="nil"/>
              <w:bottom w:val="nil"/>
              <w:right w:val="nil"/>
            </w:tcBorders>
            <w:shd w:val="clear" w:color="auto" w:fill="FFFFFF"/>
          </w:tcPr>
          <w:p w14:paraId="0E338B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5F" w14:textId="77777777">
        <w:trPr>
          <w:cantSplit/>
        </w:trPr>
        <w:tc>
          <w:tcPr>
            <w:tcW w:w="6998" w:type="dxa"/>
            <w:tcBorders>
              <w:top w:val="nil"/>
              <w:left w:val="nil"/>
              <w:bottom w:val="nil"/>
              <w:right w:val="nil"/>
            </w:tcBorders>
            <w:shd w:val="clear" w:color="auto" w:fill="FFFFFF"/>
          </w:tcPr>
          <w:p w14:paraId="0E338B5B"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B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B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5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B64" w14:textId="77777777">
        <w:trPr>
          <w:cantSplit/>
        </w:trPr>
        <w:tc>
          <w:tcPr>
            <w:tcW w:w="6998" w:type="dxa"/>
            <w:tcBorders>
              <w:top w:val="nil"/>
              <w:left w:val="nil"/>
              <w:bottom w:val="nil"/>
              <w:right w:val="nil"/>
            </w:tcBorders>
            <w:shd w:val="clear" w:color="auto" w:fill="FFFFFF"/>
          </w:tcPr>
          <w:p w14:paraId="0E338B6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B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B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63"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B69" w14:textId="77777777">
        <w:trPr>
          <w:cantSplit/>
        </w:trPr>
        <w:tc>
          <w:tcPr>
            <w:tcW w:w="6998" w:type="dxa"/>
            <w:tcBorders>
              <w:top w:val="nil"/>
              <w:left w:val="nil"/>
              <w:bottom w:val="nil"/>
              <w:right w:val="nil"/>
            </w:tcBorders>
            <w:shd w:val="clear" w:color="auto" w:fill="FFFFFF"/>
          </w:tcPr>
          <w:p w14:paraId="0E338B65"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B6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B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6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B6E" w14:textId="77777777">
        <w:trPr>
          <w:cantSplit/>
        </w:trPr>
        <w:tc>
          <w:tcPr>
            <w:tcW w:w="6998" w:type="dxa"/>
            <w:tcBorders>
              <w:top w:val="nil"/>
              <w:left w:val="nil"/>
              <w:bottom w:val="nil"/>
              <w:right w:val="nil"/>
            </w:tcBorders>
            <w:shd w:val="clear" w:color="auto" w:fill="FFFFFF"/>
          </w:tcPr>
          <w:p w14:paraId="0E338B6A"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B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B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6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B73" w14:textId="77777777">
        <w:trPr>
          <w:cantSplit/>
        </w:trPr>
        <w:tc>
          <w:tcPr>
            <w:tcW w:w="6998" w:type="dxa"/>
            <w:tcBorders>
              <w:top w:val="nil"/>
              <w:left w:val="nil"/>
              <w:bottom w:val="nil"/>
              <w:right w:val="nil"/>
            </w:tcBorders>
            <w:shd w:val="clear" w:color="auto" w:fill="FFFFFF"/>
          </w:tcPr>
          <w:p w14:paraId="0E338B6F"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B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7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78" w14:textId="77777777">
        <w:trPr>
          <w:cantSplit/>
        </w:trPr>
        <w:tc>
          <w:tcPr>
            <w:tcW w:w="6998" w:type="dxa"/>
            <w:tcBorders>
              <w:top w:val="nil"/>
              <w:left w:val="nil"/>
              <w:bottom w:val="nil"/>
              <w:right w:val="nil"/>
            </w:tcBorders>
            <w:shd w:val="clear" w:color="auto" w:fill="FFFFFF"/>
          </w:tcPr>
          <w:p w14:paraId="0E338B74"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B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7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7A" w14:textId="77777777">
        <w:trPr>
          <w:cantSplit/>
        </w:trPr>
        <w:tc>
          <w:tcPr>
            <w:tcW w:w="12860" w:type="dxa"/>
            <w:gridSpan w:val="4"/>
            <w:tcBorders>
              <w:top w:val="nil"/>
              <w:left w:val="nil"/>
              <w:bottom w:val="nil"/>
              <w:right w:val="nil"/>
            </w:tcBorders>
            <w:shd w:val="clear" w:color="auto" w:fill="FFFFFF"/>
          </w:tcPr>
          <w:p w14:paraId="0E338B7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7F" w14:textId="77777777">
        <w:trPr>
          <w:cantSplit/>
        </w:trPr>
        <w:tc>
          <w:tcPr>
            <w:tcW w:w="6998" w:type="dxa"/>
            <w:tcBorders>
              <w:top w:val="nil"/>
              <w:left w:val="nil"/>
              <w:bottom w:val="nil"/>
              <w:right w:val="nil"/>
            </w:tcBorders>
            <w:shd w:val="clear" w:color="auto" w:fill="FFFFFF"/>
          </w:tcPr>
          <w:p w14:paraId="0E338B7B"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B7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B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7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B84" w14:textId="77777777">
        <w:trPr>
          <w:cantSplit/>
        </w:trPr>
        <w:tc>
          <w:tcPr>
            <w:tcW w:w="6998" w:type="dxa"/>
            <w:tcBorders>
              <w:top w:val="nil"/>
              <w:left w:val="nil"/>
              <w:bottom w:val="nil"/>
              <w:right w:val="nil"/>
            </w:tcBorders>
            <w:shd w:val="clear" w:color="auto" w:fill="FFFFFF"/>
          </w:tcPr>
          <w:p w14:paraId="0E338B80"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B8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8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B89" w14:textId="77777777">
        <w:trPr>
          <w:cantSplit/>
        </w:trPr>
        <w:tc>
          <w:tcPr>
            <w:tcW w:w="6998" w:type="dxa"/>
            <w:tcBorders>
              <w:top w:val="nil"/>
              <w:left w:val="nil"/>
              <w:bottom w:val="nil"/>
              <w:right w:val="nil"/>
            </w:tcBorders>
            <w:shd w:val="clear" w:color="auto" w:fill="FFFFFF"/>
          </w:tcPr>
          <w:p w14:paraId="0E338B85"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B8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B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8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B8E" w14:textId="77777777">
        <w:trPr>
          <w:cantSplit/>
        </w:trPr>
        <w:tc>
          <w:tcPr>
            <w:tcW w:w="6998" w:type="dxa"/>
            <w:tcBorders>
              <w:top w:val="nil"/>
              <w:left w:val="nil"/>
              <w:bottom w:val="nil"/>
              <w:right w:val="nil"/>
            </w:tcBorders>
            <w:shd w:val="clear" w:color="auto" w:fill="FFFFFF"/>
          </w:tcPr>
          <w:p w14:paraId="0E338B8A"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B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8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93" w14:textId="77777777">
        <w:trPr>
          <w:cantSplit/>
        </w:trPr>
        <w:tc>
          <w:tcPr>
            <w:tcW w:w="6998" w:type="dxa"/>
            <w:tcBorders>
              <w:top w:val="nil"/>
              <w:left w:val="nil"/>
              <w:bottom w:val="nil"/>
              <w:right w:val="nil"/>
            </w:tcBorders>
            <w:shd w:val="clear" w:color="auto" w:fill="FFFFFF"/>
          </w:tcPr>
          <w:p w14:paraId="0E338B8F"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B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9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98" w14:textId="77777777">
        <w:trPr>
          <w:cantSplit/>
        </w:trPr>
        <w:tc>
          <w:tcPr>
            <w:tcW w:w="6998" w:type="dxa"/>
            <w:tcBorders>
              <w:top w:val="nil"/>
              <w:left w:val="nil"/>
              <w:bottom w:val="nil"/>
              <w:right w:val="nil"/>
            </w:tcBorders>
            <w:shd w:val="clear" w:color="auto" w:fill="FFFFFF"/>
          </w:tcPr>
          <w:p w14:paraId="0E338B94"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B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9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9D" w14:textId="77777777">
        <w:trPr>
          <w:cantSplit/>
        </w:trPr>
        <w:tc>
          <w:tcPr>
            <w:tcW w:w="6998" w:type="dxa"/>
            <w:tcBorders>
              <w:top w:val="nil"/>
              <w:left w:val="nil"/>
              <w:bottom w:val="nil"/>
              <w:right w:val="nil"/>
            </w:tcBorders>
            <w:shd w:val="clear" w:color="auto" w:fill="FFFFFF"/>
          </w:tcPr>
          <w:p w14:paraId="0E338B99"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1954" w:type="dxa"/>
            <w:tcBorders>
              <w:top w:val="nil"/>
              <w:left w:val="nil"/>
              <w:bottom w:val="nil"/>
              <w:right w:val="nil"/>
            </w:tcBorders>
            <w:shd w:val="clear" w:color="auto" w:fill="FFFFFF"/>
          </w:tcPr>
          <w:p w14:paraId="0E338B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9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A2" w14:textId="77777777">
        <w:trPr>
          <w:cantSplit/>
        </w:trPr>
        <w:tc>
          <w:tcPr>
            <w:tcW w:w="6998" w:type="dxa"/>
            <w:tcBorders>
              <w:top w:val="nil"/>
              <w:left w:val="nil"/>
              <w:bottom w:val="nil"/>
              <w:right w:val="nil"/>
            </w:tcBorders>
            <w:shd w:val="clear" w:color="auto" w:fill="FFFFFF"/>
          </w:tcPr>
          <w:p w14:paraId="0E338B9E"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B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A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A7" w14:textId="77777777">
        <w:trPr>
          <w:cantSplit/>
        </w:trPr>
        <w:tc>
          <w:tcPr>
            <w:tcW w:w="6998" w:type="dxa"/>
            <w:tcBorders>
              <w:top w:val="nil"/>
              <w:left w:val="nil"/>
              <w:bottom w:val="nil"/>
              <w:right w:val="nil"/>
            </w:tcBorders>
            <w:shd w:val="clear" w:color="auto" w:fill="FFFFFF"/>
          </w:tcPr>
          <w:p w14:paraId="0E338BA3"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BA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A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AC" w14:textId="77777777">
        <w:trPr>
          <w:cantSplit/>
        </w:trPr>
        <w:tc>
          <w:tcPr>
            <w:tcW w:w="6998" w:type="dxa"/>
            <w:tcBorders>
              <w:top w:val="nil"/>
              <w:left w:val="nil"/>
              <w:bottom w:val="nil"/>
              <w:right w:val="nil"/>
            </w:tcBorders>
            <w:shd w:val="clear" w:color="auto" w:fill="FFFFFF"/>
          </w:tcPr>
          <w:p w14:paraId="0E338BA8"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B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B1" w14:textId="77777777">
        <w:trPr>
          <w:cantSplit/>
        </w:trPr>
        <w:tc>
          <w:tcPr>
            <w:tcW w:w="6998" w:type="dxa"/>
            <w:tcBorders>
              <w:top w:val="nil"/>
              <w:left w:val="nil"/>
              <w:bottom w:val="nil"/>
              <w:right w:val="nil"/>
            </w:tcBorders>
            <w:shd w:val="clear" w:color="auto" w:fill="FFFFFF"/>
          </w:tcPr>
          <w:p w14:paraId="0E338BAD"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B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B6" w14:textId="77777777">
        <w:trPr>
          <w:cantSplit/>
        </w:trPr>
        <w:tc>
          <w:tcPr>
            <w:tcW w:w="6998" w:type="dxa"/>
            <w:tcBorders>
              <w:top w:val="nil"/>
              <w:left w:val="nil"/>
              <w:bottom w:val="nil"/>
              <w:right w:val="nil"/>
            </w:tcBorders>
            <w:shd w:val="clear" w:color="auto" w:fill="FFFFFF"/>
          </w:tcPr>
          <w:p w14:paraId="0E338BB2"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B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B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BB" w14:textId="77777777">
        <w:trPr>
          <w:cantSplit/>
        </w:trPr>
        <w:tc>
          <w:tcPr>
            <w:tcW w:w="6998" w:type="dxa"/>
            <w:tcBorders>
              <w:top w:val="nil"/>
              <w:left w:val="nil"/>
              <w:bottom w:val="nil"/>
              <w:right w:val="nil"/>
            </w:tcBorders>
            <w:shd w:val="clear" w:color="auto" w:fill="FFFFFF"/>
          </w:tcPr>
          <w:p w14:paraId="0E338BB7"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BB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B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C0" w14:textId="77777777">
        <w:trPr>
          <w:cantSplit/>
        </w:trPr>
        <w:tc>
          <w:tcPr>
            <w:tcW w:w="6998" w:type="dxa"/>
            <w:tcBorders>
              <w:top w:val="nil"/>
              <w:left w:val="nil"/>
              <w:bottom w:val="nil"/>
              <w:right w:val="nil"/>
            </w:tcBorders>
            <w:shd w:val="clear" w:color="auto" w:fill="FFFFFF"/>
          </w:tcPr>
          <w:p w14:paraId="0E338BBC"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B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B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C2" w14:textId="77777777">
        <w:trPr>
          <w:cantSplit/>
        </w:trPr>
        <w:tc>
          <w:tcPr>
            <w:tcW w:w="12860" w:type="dxa"/>
            <w:gridSpan w:val="4"/>
            <w:tcBorders>
              <w:top w:val="nil"/>
              <w:left w:val="nil"/>
              <w:bottom w:val="nil"/>
              <w:right w:val="nil"/>
            </w:tcBorders>
            <w:shd w:val="clear" w:color="auto" w:fill="FFFFFF"/>
          </w:tcPr>
          <w:p w14:paraId="0E338B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BC7" w14:textId="77777777">
        <w:trPr>
          <w:cantSplit/>
        </w:trPr>
        <w:tc>
          <w:tcPr>
            <w:tcW w:w="6998" w:type="dxa"/>
            <w:tcBorders>
              <w:top w:val="nil"/>
              <w:left w:val="nil"/>
              <w:bottom w:val="nil"/>
              <w:right w:val="nil"/>
            </w:tcBorders>
            <w:shd w:val="clear" w:color="auto" w:fill="FFFFFF"/>
          </w:tcPr>
          <w:p w14:paraId="0E338BC3"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1954" w:type="dxa"/>
            <w:tcBorders>
              <w:top w:val="nil"/>
              <w:left w:val="nil"/>
              <w:bottom w:val="nil"/>
              <w:right w:val="nil"/>
            </w:tcBorders>
            <w:shd w:val="clear" w:color="auto" w:fill="FFFFFF"/>
          </w:tcPr>
          <w:p w14:paraId="0E338BC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B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C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BCC" w14:textId="77777777">
        <w:trPr>
          <w:cantSplit/>
        </w:trPr>
        <w:tc>
          <w:tcPr>
            <w:tcW w:w="6998" w:type="dxa"/>
            <w:tcBorders>
              <w:top w:val="nil"/>
              <w:left w:val="nil"/>
              <w:bottom w:val="nil"/>
              <w:right w:val="nil"/>
            </w:tcBorders>
            <w:shd w:val="clear" w:color="auto" w:fill="FFFFFF"/>
          </w:tcPr>
          <w:p w14:paraId="0E338BC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1954" w:type="dxa"/>
            <w:tcBorders>
              <w:top w:val="nil"/>
              <w:left w:val="nil"/>
              <w:bottom w:val="nil"/>
              <w:right w:val="nil"/>
            </w:tcBorders>
            <w:shd w:val="clear" w:color="auto" w:fill="FFFFFF"/>
          </w:tcPr>
          <w:p w14:paraId="0E338BC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B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C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BD1" w14:textId="77777777">
        <w:trPr>
          <w:cantSplit/>
        </w:trPr>
        <w:tc>
          <w:tcPr>
            <w:tcW w:w="6998" w:type="dxa"/>
            <w:tcBorders>
              <w:top w:val="nil"/>
              <w:left w:val="nil"/>
              <w:bottom w:val="nil"/>
              <w:right w:val="nil"/>
            </w:tcBorders>
            <w:shd w:val="clear" w:color="auto" w:fill="FFFFFF"/>
          </w:tcPr>
          <w:p w14:paraId="0E338BCD"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B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D6" w14:textId="77777777">
        <w:trPr>
          <w:cantSplit/>
        </w:trPr>
        <w:tc>
          <w:tcPr>
            <w:tcW w:w="6998" w:type="dxa"/>
            <w:tcBorders>
              <w:top w:val="nil"/>
              <w:left w:val="nil"/>
              <w:bottom w:val="nil"/>
              <w:right w:val="nil"/>
            </w:tcBorders>
            <w:shd w:val="clear" w:color="auto" w:fill="FFFFFF"/>
          </w:tcPr>
          <w:p w14:paraId="0E338BD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B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DB" w14:textId="77777777">
        <w:trPr>
          <w:cantSplit/>
        </w:trPr>
        <w:tc>
          <w:tcPr>
            <w:tcW w:w="6998" w:type="dxa"/>
            <w:tcBorders>
              <w:top w:val="nil"/>
              <w:left w:val="nil"/>
              <w:bottom w:val="nil"/>
              <w:right w:val="nil"/>
            </w:tcBorders>
            <w:shd w:val="clear" w:color="auto" w:fill="FFFFFF"/>
          </w:tcPr>
          <w:p w14:paraId="0E338BD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E0" w14:textId="77777777">
        <w:trPr>
          <w:cantSplit/>
        </w:trPr>
        <w:tc>
          <w:tcPr>
            <w:tcW w:w="6998" w:type="dxa"/>
            <w:tcBorders>
              <w:top w:val="nil"/>
              <w:left w:val="nil"/>
              <w:bottom w:val="nil"/>
              <w:right w:val="nil"/>
            </w:tcBorders>
            <w:shd w:val="clear" w:color="auto" w:fill="FFFFFF"/>
          </w:tcPr>
          <w:p w14:paraId="0E338BD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B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D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E5" w14:textId="77777777">
        <w:trPr>
          <w:cantSplit/>
        </w:trPr>
        <w:tc>
          <w:tcPr>
            <w:tcW w:w="6998" w:type="dxa"/>
            <w:tcBorders>
              <w:top w:val="nil"/>
              <w:left w:val="nil"/>
              <w:bottom w:val="nil"/>
              <w:right w:val="nil"/>
            </w:tcBorders>
            <w:shd w:val="clear" w:color="auto" w:fill="FFFFFF"/>
          </w:tcPr>
          <w:p w14:paraId="0E338BE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B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EA" w14:textId="77777777">
        <w:trPr>
          <w:cantSplit/>
        </w:trPr>
        <w:tc>
          <w:tcPr>
            <w:tcW w:w="6998" w:type="dxa"/>
            <w:tcBorders>
              <w:top w:val="nil"/>
              <w:left w:val="nil"/>
              <w:bottom w:val="nil"/>
              <w:right w:val="nil"/>
            </w:tcBorders>
            <w:shd w:val="clear" w:color="auto" w:fill="FFFFFF"/>
          </w:tcPr>
          <w:p w14:paraId="0E338BE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B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BEC" w14:textId="77777777">
        <w:trPr>
          <w:cantSplit/>
        </w:trPr>
        <w:tc>
          <w:tcPr>
            <w:tcW w:w="12860" w:type="dxa"/>
            <w:gridSpan w:val="4"/>
            <w:tcBorders>
              <w:top w:val="nil"/>
              <w:left w:val="nil"/>
              <w:bottom w:val="nil"/>
              <w:right w:val="nil"/>
            </w:tcBorders>
            <w:shd w:val="clear" w:color="auto" w:fill="FFFFFF"/>
          </w:tcPr>
          <w:p w14:paraId="0E338BEB"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8BF1" w14:textId="77777777">
        <w:trPr>
          <w:cantSplit/>
        </w:trPr>
        <w:tc>
          <w:tcPr>
            <w:tcW w:w="6998" w:type="dxa"/>
            <w:tcBorders>
              <w:top w:val="nil"/>
              <w:left w:val="nil"/>
              <w:bottom w:val="nil"/>
              <w:right w:val="nil"/>
            </w:tcBorders>
            <w:shd w:val="clear" w:color="auto" w:fill="FFFFFF"/>
          </w:tcPr>
          <w:p w14:paraId="0E338BED"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8BE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B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F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BF6" w14:textId="77777777">
        <w:trPr>
          <w:cantSplit/>
        </w:trPr>
        <w:tc>
          <w:tcPr>
            <w:tcW w:w="6998" w:type="dxa"/>
            <w:tcBorders>
              <w:top w:val="nil"/>
              <w:left w:val="nil"/>
              <w:bottom w:val="nil"/>
              <w:right w:val="nil"/>
            </w:tcBorders>
            <w:shd w:val="clear" w:color="auto" w:fill="FFFFFF"/>
          </w:tcPr>
          <w:p w14:paraId="0E338BF2"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BF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B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F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BFB" w14:textId="77777777">
        <w:trPr>
          <w:cantSplit/>
        </w:trPr>
        <w:tc>
          <w:tcPr>
            <w:tcW w:w="6998" w:type="dxa"/>
            <w:tcBorders>
              <w:top w:val="nil"/>
              <w:left w:val="nil"/>
              <w:bottom w:val="nil"/>
              <w:right w:val="nil"/>
            </w:tcBorders>
            <w:shd w:val="clear" w:color="auto" w:fill="FFFFFF"/>
          </w:tcPr>
          <w:p w14:paraId="0E338BF7"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nil"/>
              <w:right w:val="nil"/>
            </w:tcBorders>
            <w:shd w:val="clear" w:color="auto" w:fill="FFFFFF"/>
          </w:tcPr>
          <w:p w14:paraId="0E338B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F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00" w14:textId="77777777">
        <w:trPr>
          <w:cantSplit/>
        </w:trPr>
        <w:tc>
          <w:tcPr>
            <w:tcW w:w="6998" w:type="dxa"/>
            <w:tcBorders>
              <w:top w:val="nil"/>
              <w:left w:val="nil"/>
              <w:bottom w:val="nil"/>
              <w:right w:val="nil"/>
            </w:tcBorders>
            <w:shd w:val="clear" w:color="auto" w:fill="FFFFFF"/>
          </w:tcPr>
          <w:p w14:paraId="0E338BFC"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B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BF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02" w14:textId="77777777">
        <w:trPr>
          <w:cantSplit/>
        </w:trPr>
        <w:tc>
          <w:tcPr>
            <w:tcW w:w="12860" w:type="dxa"/>
            <w:gridSpan w:val="4"/>
            <w:tcBorders>
              <w:top w:val="nil"/>
              <w:left w:val="nil"/>
              <w:bottom w:val="nil"/>
              <w:right w:val="nil"/>
            </w:tcBorders>
            <w:shd w:val="clear" w:color="auto" w:fill="FFFFFF"/>
          </w:tcPr>
          <w:p w14:paraId="0E338C0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07" w14:textId="77777777">
        <w:trPr>
          <w:cantSplit/>
        </w:trPr>
        <w:tc>
          <w:tcPr>
            <w:tcW w:w="6998" w:type="dxa"/>
            <w:tcBorders>
              <w:top w:val="nil"/>
              <w:left w:val="nil"/>
              <w:bottom w:val="nil"/>
              <w:right w:val="nil"/>
            </w:tcBorders>
            <w:shd w:val="clear" w:color="auto" w:fill="FFFFFF"/>
          </w:tcPr>
          <w:p w14:paraId="0E338C03"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8C0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C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06"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C0C" w14:textId="77777777">
        <w:trPr>
          <w:cantSplit/>
        </w:trPr>
        <w:tc>
          <w:tcPr>
            <w:tcW w:w="6998" w:type="dxa"/>
            <w:tcBorders>
              <w:top w:val="nil"/>
              <w:left w:val="nil"/>
              <w:bottom w:val="nil"/>
              <w:right w:val="nil"/>
            </w:tcBorders>
            <w:shd w:val="clear" w:color="auto" w:fill="FFFFFF"/>
          </w:tcPr>
          <w:p w14:paraId="0E338C08"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1954" w:type="dxa"/>
            <w:tcBorders>
              <w:top w:val="nil"/>
              <w:left w:val="nil"/>
              <w:bottom w:val="nil"/>
              <w:right w:val="nil"/>
            </w:tcBorders>
            <w:shd w:val="clear" w:color="auto" w:fill="FFFFFF"/>
          </w:tcPr>
          <w:p w14:paraId="0E338C0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C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0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C11" w14:textId="77777777">
        <w:trPr>
          <w:cantSplit/>
        </w:trPr>
        <w:tc>
          <w:tcPr>
            <w:tcW w:w="6998" w:type="dxa"/>
            <w:tcBorders>
              <w:top w:val="nil"/>
              <w:left w:val="nil"/>
              <w:bottom w:val="nil"/>
              <w:right w:val="nil"/>
            </w:tcBorders>
            <w:shd w:val="clear" w:color="auto" w:fill="FFFFFF"/>
          </w:tcPr>
          <w:p w14:paraId="0E338C0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1954" w:type="dxa"/>
            <w:tcBorders>
              <w:top w:val="nil"/>
              <w:left w:val="nil"/>
              <w:bottom w:val="nil"/>
              <w:right w:val="nil"/>
            </w:tcBorders>
            <w:shd w:val="clear" w:color="auto" w:fill="FFFFFF"/>
          </w:tcPr>
          <w:p w14:paraId="0E338C0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1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C16" w14:textId="77777777">
        <w:trPr>
          <w:cantSplit/>
        </w:trPr>
        <w:tc>
          <w:tcPr>
            <w:tcW w:w="6998" w:type="dxa"/>
            <w:tcBorders>
              <w:top w:val="nil"/>
              <w:left w:val="nil"/>
              <w:bottom w:val="nil"/>
              <w:right w:val="nil"/>
            </w:tcBorders>
            <w:shd w:val="clear" w:color="auto" w:fill="FFFFFF"/>
          </w:tcPr>
          <w:p w14:paraId="0E338C12"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nil"/>
              <w:right w:val="nil"/>
            </w:tcBorders>
            <w:shd w:val="clear" w:color="auto" w:fill="FFFFFF"/>
          </w:tcPr>
          <w:p w14:paraId="0E338C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1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18" w14:textId="77777777">
        <w:trPr>
          <w:cantSplit/>
        </w:trPr>
        <w:tc>
          <w:tcPr>
            <w:tcW w:w="12860" w:type="dxa"/>
            <w:gridSpan w:val="4"/>
            <w:tcBorders>
              <w:top w:val="nil"/>
              <w:left w:val="nil"/>
              <w:bottom w:val="nil"/>
              <w:right w:val="nil"/>
            </w:tcBorders>
            <w:shd w:val="clear" w:color="auto" w:fill="FFFFFF"/>
          </w:tcPr>
          <w:p w14:paraId="0E338C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1D" w14:textId="77777777">
        <w:trPr>
          <w:cantSplit/>
        </w:trPr>
        <w:tc>
          <w:tcPr>
            <w:tcW w:w="6998" w:type="dxa"/>
            <w:tcBorders>
              <w:top w:val="nil"/>
              <w:left w:val="nil"/>
              <w:bottom w:val="nil"/>
              <w:right w:val="nil"/>
            </w:tcBorders>
            <w:shd w:val="clear" w:color="auto" w:fill="FFFFFF"/>
          </w:tcPr>
          <w:p w14:paraId="0E338C19"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C1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1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C22" w14:textId="77777777">
        <w:trPr>
          <w:cantSplit/>
        </w:trPr>
        <w:tc>
          <w:tcPr>
            <w:tcW w:w="6998" w:type="dxa"/>
            <w:tcBorders>
              <w:top w:val="nil"/>
              <w:left w:val="nil"/>
              <w:bottom w:val="nil"/>
              <w:right w:val="nil"/>
            </w:tcBorders>
            <w:shd w:val="clear" w:color="auto" w:fill="FFFFFF"/>
          </w:tcPr>
          <w:p w14:paraId="0E338C1E"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C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2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27" w14:textId="77777777">
        <w:trPr>
          <w:cantSplit/>
        </w:trPr>
        <w:tc>
          <w:tcPr>
            <w:tcW w:w="6998" w:type="dxa"/>
            <w:tcBorders>
              <w:top w:val="nil"/>
              <w:left w:val="nil"/>
              <w:bottom w:val="nil"/>
              <w:right w:val="nil"/>
            </w:tcBorders>
            <w:shd w:val="clear" w:color="auto" w:fill="FFFFFF"/>
          </w:tcPr>
          <w:p w14:paraId="0E338C23"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C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2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29" w14:textId="77777777">
        <w:trPr>
          <w:cantSplit/>
        </w:trPr>
        <w:tc>
          <w:tcPr>
            <w:tcW w:w="12860" w:type="dxa"/>
            <w:gridSpan w:val="4"/>
            <w:tcBorders>
              <w:top w:val="nil"/>
              <w:left w:val="nil"/>
              <w:bottom w:val="nil"/>
              <w:right w:val="nil"/>
            </w:tcBorders>
            <w:shd w:val="clear" w:color="auto" w:fill="FFFFFF"/>
          </w:tcPr>
          <w:p w14:paraId="0E338C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2E" w14:textId="77777777">
        <w:trPr>
          <w:cantSplit/>
        </w:trPr>
        <w:tc>
          <w:tcPr>
            <w:tcW w:w="6998" w:type="dxa"/>
            <w:tcBorders>
              <w:top w:val="nil"/>
              <w:left w:val="nil"/>
              <w:bottom w:val="nil"/>
              <w:right w:val="nil"/>
            </w:tcBorders>
            <w:shd w:val="clear" w:color="auto" w:fill="FFFFFF"/>
          </w:tcPr>
          <w:p w14:paraId="0E338C2A"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8C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2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33" w14:textId="77777777">
        <w:trPr>
          <w:cantSplit/>
        </w:trPr>
        <w:tc>
          <w:tcPr>
            <w:tcW w:w="6998" w:type="dxa"/>
            <w:tcBorders>
              <w:top w:val="nil"/>
              <w:left w:val="nil"/>
              <w:bottom w:val="nil"/>
              <w:right w:val="nil"/>
            </w:tcBorders>
            <w:shd w:val="clear" w:color="auto" w:fill="FFFFFF"/>
          </w:tcPr>
          <w:p w14:paraId="0E338C2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C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3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35" w14:textId="77777777">
        <w:trPr>
          <w:cantSplit/>
        </w:trPr>
        <w:tc>
          <w:tcPr>
            <w:tcW w:w="12860" w:type="dxa"/>
            <w:gridSpan w:val="4"/>
            <w:tcBorders>
              <w:top w:val="nil"/>
              <w:left w:val="nil"/>
              <w:bottom w:val="nil"/>
              <w:right w:val="nil"/>
            </w:tcBorders>
            <w:shd w:val="clear" w:color="auto" w:fill="FFFFFF"/>
          </w:tcPr>
          <w:p w14:paraId="0E338C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3A" w14:textId="77777777">
        <w:trPr>
          <w:cantSplit/>
        </w:trPr>
        <w:tc>
          <w:tcPr>
            <w:tcW w:w="6998" w:type="dxa"/>
            <w:tcBorders>
              <w:top w:val="nil"/>
              <w:left w:val="nil"/>
              <w:bottom w:val="nil"/>
              <w:right w:val="nil"/>
            </w:tcBorders>
            <w:shd w:val="clear" w:color="auto" w:fill="FFFFFF"/>
          </w:tcPr>
          <w:p w14:paraId="0E338C36"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C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3F" w14:textId="77777777">
        <w:trPr>
          <w:cantSplit/>
        </w:trPr>
        <w:tc>
          <w:tcPr>
            <w:tcW w:w="6998" w:type="dxa"/>
            <w:tcBorders>
              <w:top w:val="nil"/>
              <w:left w:val="nil"/>
              <w:bottom w:val="nil"/>
              <w:right w:val="nil"/>
            </w:tcBorders>
            <w:shd w:val="clear" w:color="auto" w:fill="FFFFFF"/>
          </w:tcPr>
          <w:p w14:paraId="0E338C3B"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C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3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41" w14:textId="77777777">
        <w:trPr>
          <w:cantSplit/>
        </w:trPr>
        <w:tc>
          <w:tcPr>
            <w:tcW w:w="12860" w:type="dxa"/>
            <w:gridSpan w:val="4"/>
            <w:tcBorders>
              <w:top w:val="nil"/>
              <w:left w:val="nil"/>
              <w:bottom w:val="nil"/>
              <w:right w:val="nil"/>
            </w:tcBorders>
            <w:shd w:val="clear" w:color="auto" w:fill="FFFFFF"/>
          </w:tcPr>
          <w:p w14:paraId="0E338C4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46" w14:textId="77777777">
        <w:trPr>
          <w:cantSplit/>
        </w:trPr>
        <w:tc>
          <w:tcPr>
            <w:tcW w:w="6998" w:type="dxa"/>
            <w:tcBorders>
              <w:top w:val="nil"/>
              <w:left w:val="nil"/>
              <w:bottom w:val="nil"/>
              <w:right w:val="nil"/>
            </w:tcBorders>
            <w:shd w:val="clear" w:color="auto" w:fill="FFFFFF"/>
          </w:tcPr>
          <w:p w14:paraId="0E338C42"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1954" w:type="dxa"/>
            <w:tcBorders>
              <w:top w:val="nil"/>
              <w:left w:val="nil"/>
              <w:bottom w:val="nil"/>
              <w:right w:val="nil"/>
            </w:tcBorders>
            <w:shd w:val="clear" w:color="auto" w:fill="FFFFFF"/>
          </w:tcPr>
          <w:p w14:paraId="0E338C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4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4B" w14:textId="77777777">
        <w:trPr>
          <w:cantSplit/>
        </w:trPr>
        <w:tc>
          <w:tcPr>
            <w:tcW w:w="6998" w:type="dxa"/>
            <w:tcBorders>
              <w:top w:val="nil"/>
              <w:left w:val="nil"/>
              <w:bottom w:val="nil"/>
              <w:right w:val="nil"/>
            </w:tcBorders>
            <w:shd w:val="clear" w:color="auto" w:fill="FFFFFF"/>
          </w:tcPr>
          <w:p w14:paraId="0E338C47"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1954" w:type="dxa"/>
            <w:tcBorders>
              <w:top w:val="nil"/>
              <w:left w:val="nil"/>
              <w:bottom w:val="nil"/>
              <w:right w:val="nil"/>
            </w:tcBorders>
            <w:shd w:val="clear" w:color="auto" w:fill="FFFFFF"/>
          </w:tcPr>
          <w:p w14:paraId="0E338C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4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4D" w14:textId="77777777">
        <w:trPr>
          <w:cantSplit/>
        </w:trPr>
        <w:tc>
          <w:tcPr>
            <w:tcW w:w="12860" w:type="dxa"/>
            <w:gridSpan w:val="4"/>
            <w:tcBorders>
              <w:top w:val="nil"/>
              <w:left w:val="nil"/>
              <w:bottom w:val="nil"/>
              <w:right w:val="nil"/>
            </w:tcBorders>
            <w:shd w:val="clear" w:color="auto" w:fill="FFFFFF"/>
          </w:tcPr>
          <w:p w14:paraId="0E338C4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52" w14:textId="77777777">
        <w:trPr>
          <w:cantSplit/>
        </w:trPr>
        <w:tc>
          <w:tcPr>
            <w:tcW w:w="6998" w:type="dxa"/>
            <w:tcBorders>
              <w:top w:val="nil"/>
              <w:left w:val="nil"/>
              <w:bottom w:val="nil"/>
              <w:right w:val="nil"/>
            </w:tcBorders>
            <w:shd w:val="clear" w:color="auto" w:fill="FFFFFF"/>
          </w:tcPr>
          <w:p w14:paraId="0E338C4E"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C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5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57" w14:textId="77777777">
        <w:trPr>
          <w:cantSplit/>
        </w:trPr>
        <w:tc>
          <w:tcPr>
            <w:tcW w:w="6998" w:type="dxa"/>
            <w:tcBorders>
              <w:top w:val="nil"/>
              <w:left w:val="nil"/>
              <w:bottom w:val="nil"/>
              <w:right w:val="nil"/>
            </w:tcBorders>
            <w:shd w:val="clear" w:color="auto" w:fill="FFFFFF"/>
          </w:tcPr>
          <w:p w14:paraId="0E338C5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C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5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59" w14:textId="77777777">
        <w:trPr>
          <w:cantSplit/>
        </w:trPr>
        <w:tc>
          <w:tcPr>
            <w:tcW w:w="12860" w:type="dxa"/>
            <w:gridSpan w:val="4"/>
            <w:tcBorders>
              <w:top w:val="nil"/>
              <w:left w:val="nil"/>
              <w:bottom w:val="nil"/>
              <w:right w:val="nil"/>
            </w:tcBorders>
            <w:shd w:val="clear" w:color="auto" w:fill="FFFFFF"/>
          </w:tcPr>
          <w:p w14:paraId="0E338C5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5E" w14:textId="77777777">
        <w:trPr>
          <w:cantSplit/>
        </w:trPr>
        <w:tc>
          <w:tcPr>
            <w:tcW w:w="6998" w:type="dxa"/>
            <w:tcBorders>
              <w:top w:val="nil"/>
              <w:left w:val="nil"/>
              <w:bottom w:val="nil"/>
              <w:right w:val="nil"/>
            </w:tcBorders>
            <w:shd w:val="clear" w:color="auto" w:fill="FFFFFF"/>
          </w:tcPr>
          <w:p w14:paraId="0E338C5A"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C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63" w14:textId="77777777">
        <w:trPr>
          <w:cantSplit/>
        </w:trPr>
        <w:tc>
          <w:tcPr>
            <w:tcW w:w="6998" w:type="dxa"/>
            <w:tcBorders>
              <w:top w:val="nil"/>
              <w:left w:val="nil"/>
              <w:bottom w:val="nil"/>
              <w:right w:val="nil"/>
            </w:tcBorders>
            <w:shd w:val="clear" w:color="auto" w:fill="FFFFFF"/>
          </w:tcPr>
          <w:p w14:paraId="0E338C5F"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C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65" w14:textId="77777777">
        <w:trPr>
          <w:cantSplit/>
        </w:trPr>
        <w:tc>
          <w:tcPr>
            <w:tcW w:w="12860" w:type="dxa"/>
            <w:gridSpan w:val="4"/>
            <w:tcBorders>
              <w:top w:val="nil"/>
              <w:left w:val="nil"/>
              <w:bottom w:val="nil"/>
              <w:right w:val="nil"/>
            </w:tcBorders>
            <w:shd w:val="clear" w:color="auto" w:fill="FFFFFF"/>
          </w:tcPr>
          <w:p w14:paraId="0E338C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6A" w14:textId="77777777">
        <w:trPr>
          <w:cantSplit/>
        </w:trPr>
        <w:tc>
          <w:tcPr>
            <w:tcW w:w="6998" w:type="dxa"/>
            <w:tcBorders>
              <w:top w:val="nil"/>
              <w:left w:val="nil"/>
              <w:bottom w:val="nil"/>
              <w:right w:val="nil"/>
            </w:tcBorders>
            <w:shd w:val="clear" w:color="auto" w:fill="FFFFFF"/>
          </w:tcPr>
          <w:p w14:paraId="0E338C66"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C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6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6F" w14:textId="77777777">
        <w:trPr>
          <w:cantSplit/>
        </w:trPr>
        <w:tc>
          <w:tcPr>
            <w:tcW w:w="6998" w:type="dxa"/>
            <w:tcBorders>
              <w:top w:val="nil"/>
              <w:left w:val="nil"/>
              <w:bottom w:val="nil"/>
              <w:right w:val="nil"/>
            </w:tcBorders>
            <w:shd w:val="clear" w:color="auto" w:fill="FFFFFF"/>
          </w:tcPr>
          <w:p w14:paraId="0E338C6B"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C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6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74" w14:textId="77777777">
        <w:trPr>
          <w:cantSplit/>
        </w:trPr>
        <w:tc>
          <w:tcPr>
            <w:tcW w:w="6998" w:type="dxa"/>
            <w:tcBorders>
              <w:top w:val="nil"/>
              <w:left w:val="nil"/>
              <w:bottom w:val="single" w:sz="7" w:space="0" w:color="000000"/>
              <w:right w:val="nil"/>
            </w:tcBorders>
            <w:shd w:val="clear" w:color="auto" w:fill="FFFFFF"/>
          </w:tcPr>
          <w:p w14:paraId="0E338C70"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C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C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C7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C7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C7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8C7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8C7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8C7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8C7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C7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C7F" w14:textId="77777777">
        <w:trPr>
          <w:cantSplit/>
        </w:trPr>
        <w:tc>
          <w:tcPr>
            <w:tcW w:w="6000" w:type="dxa"/>
            <w:tcBorders>
              <w:top w:val="nil"/>
              <w:left w:val="nil"/>
              <w:bottom w:val="nil"/>
              <w:right w:val="nil"/>
            </w:tcBorders>
          </w:tcPr>
          <w:p w14:paraId="0E338C7C"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C7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C7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C80" w14:textId="77777777" w:rsidR="0024092E" w:rsidRDefault="0024092E">
      <w:pPr>
        <w:adjustRightInd w:val="0"/>
        <w:spacing w:before="10" w:after="10"/>
        <w:rPr>
          <w:rFonts w:ascii="Times New Roman" w:hAnsi="Times New Roman"/>
          <w:vanish/>
          <w:color w:val="000000"/>
          <w:specVanish/>
        </w:rPr>
      </w:pPr>
    </w:p>
    <w:p w14:paraId="0E338C81" w14:textId="77777777" w:rsidR="0024092E" w:rsidRDefault="0024092E">
      <w:pPr>
        <w:adjustRightInd w:val="0"/>
        <w:jc w:val="center"/>
        <w:rPr>
          <w:rFonts w:hint="eastAsia"/>
          <w:sz w:val="24"/>
          <w:szCs w:val="24"/>
        </w:rPr>
        <w:sectPr w:rsidR="0024092E">
          <w:headerReference w:type="default" r:id="rId4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C84" w14:textId="77777777">
        <w:trPr>
          <w:cantSplit/>
        </w:trPr>
        <w:tc>
          <w:tcPr>
            <w:tcW w:w="6000" w:type="dxa"/>
            <w:tcBorders>
              <w:top w:val="nil"/>
              <w:left w:val="nil"/>
              <w:bottom w:val="nil"/>
              <w:right w:val="nil"/>
            </w:tcBorders>
          </w:tcPr>
          <w:p w14:paraId="0E338C8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C8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C85" w14:textId="77777777" w:rsidR="0024092E" w:rsidRDefault="0024092E">
      <w:pPr>
        <w:adjustRightInd w:val="0"/>
        <w:spacing w:before="10" w:after="10"/>
        <w:rPr>
          <w:rFonts w:ascii="Times New Roman" w:hAnsi="Times New Roman"/>
          <w:b/>
          <w:bCs/>
          <w:color w:val="000000"/>
        </w:rPr>
      </w:pPr>
    </w:p>
    <w:p w14:paraId="0E338C86" w14:textId="77777777" w:rsidR="0024092E" w:rsidRDefault="00450581">
      <w:pPr>
        <w:adjustRightInd w:val="0"/>
        <w:spacing w:before="10" w:after="10"/>
        <w:jc w:val="center"/>
        <w:outlineLvl w:val="0"/>
        <w:rPr>
          <w:rFonts w:ascii="Times New Roman" w:hAnsi="Times New Roman"/>
          <w:b/>
          <w:bCs/>
          <w:color w:val="000000"/>
        </w:rPr>
      </w:pPr>
      <w:bookmarkStart w:id="66" w:name="_Toc171427920"/>
      <w:r>
        <w:rPr>
          <w:rFonts w:ascii="Times New Roman" w:hAnsi="Times New Roman"/>
          <w:b/>
          <w:bCs/>
          <w:color w:val="000000"/>
        </w:rPr>
        <w:t>Table 14.3.1.3.2.12 Summary of IN10018 Related TEAEs by Grouped SOC and Grouped PT - Phase II part 2 - CRC (Safety Analysis Set)</w:t>
      </w:r>
      <w:bookmarkEnd w:id="66"/>
    </w:p>
    <w:p w14:paraId="0E338C87"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8C8C"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8C88" w14:textId="77777777" w:rsidR="0024092E" w:rsidRDefault="00450581">
            <w:pPr>
              <w:adjustRightInd w:val="0"/>
              <w:rPr>
                <w:rFonts w:ascii="Times New Roman" w:hAnsi="Times New Roman"/>
                <w:color w:val="000000"/>
              </w:rPr>
            </w:pPr>
            <w:bookmarkStart w:id="67" w:name="IDX32"/>
            <w:bookmarkEnd w:id="6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8C8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C8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8C8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8C91" w14:textId="77777777">
        <w:trPr>
          <w:cantSplit/>
        </w:trPr>
        <w:tc>
          <w:tcPr>
            <w:tcW w:w="6998" w:type="dxa"/>
            <w:tcBorders>
              <w:top w:val="nil"/>
              <w:left w:val="nil"/>
              <w:bottom w:val="nil"/>
              <w:right w:val="nil"/>
            </w:tcBorders>
            <w:shd w:val="clear" w:color="auto" w:fill="FFFFFF"/>
          </w:tcPr>
          <w:p w14:paraId="0E338C8D" w14:textId="77777777" w:rsidR="0024092E" w:rsidRDefault="00450581">
            <w:pPr>
              <w:adjustRightInd w:val="0"/>
              <w:rPr>
                <w:rFonts w:ascii="Times New Roman" w:hAnsi="Times New Roman"/>
                <w:color w:val="000000"/>
              </w:rPr>
            </w:pPr>
            <w:r>
              <w:rPr>
                <w:rFonts w:ascii="Times New Roman" w:hAnsi="Times New Roman"/>
                <w:color w:val="000000"/>
              </w:rPr>
              <w:t>IN10018 Related TEAEs</w:t>
            </w:r>
          </w:p>
        </w:tc>
        <w:tc>
          <w:tcPr>
            <w:tcW w:w="1954" w:type="dxa"/>
            <w:tcBorders>
              <w:top w:val="nil"/>
              <w:left w:val="nil"/>
              <w:bottom w:val="nil"/>
              <w:right w:val="nil"/>
            </w:tcBorders>
            <w:shd w:val="clear" w:color="auto" w:fill="FFFFFF"/>
          </w:tcPr>
          <w:p w14:paraId="0E338C8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C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90"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8C93" w14:textId="77777777">
        <w:trPr>
          <w:cantSplit/>
        </w:trPr>
        <w:tc>
          <w:tcPr>
            <w:tcW w:w="12860" w:type="dxa"/>
            <w:gridSpan w:val="4"/>
            <w:tcBorders>
              <w:top w:val="nil"/>
              <w:left w:val="nil"/>
              <w:bottom w:val="nil"/>
              <w:right w:val="nil"/>
            </w:tcBorders>
            <w:shd w:val="clear" w:color="auto" w:fill="FFFFFF"/>
          </w:tcPr>
          <w:p w14:paraId="0E338C9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98" w14:textId="77777777">
        <w:trPr>
          <w:cantSplit/>
        </w:trPr>
        <w:tc>
          <w:tcPr>
            <w:tcW w:w="6998" w:type="dxa"/>
            <w:tcBorders>
              <w:top w:val="nil"/>
              <w:left w:val="nil"/>
              <w:bottom w:val="nil"/>
              <w:right w:val="nil"/>
            </w:tcBorders>
            <w:shd w:val="clear" w:color="auto" w:fill="FFFFFF"/>
          </w:tcPr>
          <w:p w14:paraId="0E338C9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8C9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C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97"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C9D" w14:textId="77777777">
        <w:trPr>
          <w:cantSplit/>
        </w:trPr>
        <w:tc>
          <w:tcPr>
            <w:tcW w:w="6998" w:type="dxa"/>
            <w:tcBorders>
              <w:top w:val="nil"/>
              <w:left w:val="nil"/>
              <w:bottom w:val="nil"/>
              <w:right w:val="nil"/>
            </w:tcBorders>
            <w:shd w:val="clear" w:color="auto" w:fill="FFFFFF"/>
          </w:tcPr>
          <w:p w14:paraId="0E338C9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8C9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954" w:type="dxa"/>
            <w:tcBorders>
              <w:top w:val="nil"/>
              <w:left w:val="nil"/>
              <w:bottom w:val="nil"/>
              <w:right w:val="nil"/>
            </w:tcBorders>
            <w:shd w:val="clear" w:color="auto" w:fill="FFFFFF"/>
          </w:tcPr>
          <w:p w14:paraId="0E338C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9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CA2" w14:textId="77777777">
        <w:trPr>
          <w:cantSplit/>
        </w:trPr>
        <w:tc>
          <w:tcPr>
            <w:tcW w:w="6998" w:type="dxa"/>
            <w:tcBorders>
              <w:top w:val="nil"/>
              <w:left w:val="nil"/>
              <w:bottom w:val="nil"/>
              <w:right w:val="nil"/>
            </w:tcBorders>
            <w:shd w:val="clear" w:color="auto" w:fill="FFFFFF"/>
          </w:tcPr>
          <w:p w14:paraId="0E338C9E"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1954" w:type="dxa"/>
            <w:tcBorders>
              <w:top w:val="nil"/>
              <w:left w:val="nil"/>
              <w:bottom w:val="nil"/>
              <w:right w:val="nil"/>
            </w:tcBorders>
            <w:shd w:val="clear" w:color="auto" w:fill="FFFFFF"/>
          </w:tcPr>
          <w:p w14:paraId="0E338C9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A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CA7" w14:textId="77777777">
        <w:trPr>
          <w:cantSplit/>
        </w:trPr>
        <w:tc>
          <w:tcPr>
            <w:tcW w:w="6998" w:type="dxa"/>
            <w:tcBorders>
              <w:top w:val="nil"/>
              <w:left w:val="nil"/>
              <w:bottom w:val="nil"/>
              <w:right w:val="nil"/>
            </w:tcBorders>
            <w:shd w:val="clear" w:color="auto" w:fill="FFFFFF"/>
          </w:tcPr>
          <w:p w14:paraId="0E338CA3"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1954" w:type="dxa"/>
            <w:tcBorders>
              <w:top w:val="nil"/>
              <w:left w:val="nil"/>
              <w:bottom w:val="nil"/>
              <w:right w:val="nil"/>
            </w:tcBorders>
            <w:shd w:val="clear" w:color="auto" w:fill="FFFFFF"/>
          </w:tcPr>
          <w:p w14:paraId="0E338CA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A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CAC" w14:textId="77777777">
        <w:trPr>
          <w:cantSplit/>
        </w:trPr>
        <w:tc>
          <w:tcPr>
            <w:tcW w:w="6998" w:type="dxa"/>
            <w:tcBorders>
              <w:top w:val="nil"/>
              <w:left w:val="nil"/>
              <w:bottom w:val="nil"/>
              <w:right w:val="nil"/>
            </w:tcBorders>
            <w:shd w:val="clear" w:color="auto" w:fill="FFFFFF"/>
          </w:tcPr>
          <w:p w14:paraId="0E338CA8"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8C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B1" w14:textId="77777777">
        <w:trPr>
          <w:cantSplit/>
        </w:trPr>
        <w:tc>
          <w:tcPr>
            <w:tcW w:w="6998" w:type="dxa"/>
            <w:tcBorders>
              <w:top w:val="nil"/>
              <w:left w:val="nil"/>
              <w:bottom w:val="nil"/>
              <w:right w:val="nil"/>
            </w:tcBorders>
            <w:shd w:val="clear" w:color="auto" w:fill="FFFFFF"/>
          </w:tcPr>
          <w:p w14:paraId="0E338CAD"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1954" w:type="dxa"/>
            <w:tcBorders>
              <w:top w:val="nil"/>
              <w:left w:val="nil"/>
              <w:bottom w:val="nil"/>
              <w:right w:val="nil"/>
            </w:tcBorders>
            <w:shd w:val="clear" w:color="auto" w:fill="FFFFFF"/>
          </w:tcPr>
          <w:p w14:paraId="0E338C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B3" w14:textId="77777777">
        <w:trPr>
          <w:cantSplit/>
        </w:trPr>
        <w:tc>
          <w:tcPr>
            <w:tcW w:w="12860" w:type="dxa"/>
            <w:gridSpan w:val="4"/>
            <w:tcBorders>
              <w:top w:val="nil"/>
              <w:left w:val="nil"/>
              <w:bottom w:val="nil"/>
              <w:right w:val="nil"/>
            </w:tcBorders>
            <w:shd w:val="clear" w:color="auto" w:fill="FFFFFF"/>
          </w:tcPr>
          <w:p w14:paraId="0E338C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B8" w14:textId="77777777">
        <w:trPr>
          <w:cantSplit/>
        </w:trPr>
        <w:tc>
          <w:tcPr>
            <w:tcW w:w="6998" w:type="dxa"/>
            <w:tcBorders>
              <w:top w:val="nil"/>
              <w:left w:val="nil"/>
              <w:bottom w:val="nil"/>
              <w:right w:val="nil"/>
            </w:tcBorders>
            <w:shd w:val="clear" w:color="auto" w:fill="FFFFFF"/>
          </w:tcPr>
          <w:p w14:paraId="0E338CB4"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8CB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C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B7"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CBD" w14:textId="77777777">
        <w:trPr>
          <w:cantSplit/>
        </w:trPr>
        <w:tc>
          <w:tcPr>
            <w:tcW w:w="6998" w:type="dxa"/>
            <w:tcBorders>
              <w:top w:val="nil"/>
              <w:left w:val="nil"/>
              <w:bottom w:val="nil"/>
              <w:right w:val="nil"/>
            </w:tcBorders>
            <w:shd w:val="clear" w:color="auto" w:fill="FFFFFF"/>
          </w:tcPr>
          <w:p w14:paraId="0E338CB9"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1954" w:type="dxa"/>
            <w:tcBorders>
              <w:top w:val="nil"/>
              <w:left w:val="nil"/>
              <w:bottom w:val="nil"/>
              <w:right w:val="nil"/>
            </w:tcBorders>
            <w:shd w:val="clear" w:color="auto" w:fill="FFFFFF"/>
          </w:tcPr>
          <w:p w14:paraId="0E338CB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B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CC2" w14:textId="77777777">
        <w:trPr>
          <w:cantSplit/>
        </w:trPr>
        <w:tc>
          <w:tcPr>
            <w:tcW w:w="6998" w:type="dxa"/>
            <w:tcBorders>
              <w:top w:val="nil"/>
              <w:left w:val="nil"/>
              <w:bottom w:val="nil"/>
              <w:right w:val="nil"/>
            </w:tcBorders>
            <w:shd w:val="clear" w:color="auto" w:fill="FFFFFF"/>
          </w:tcPr>
          <w:p w14:paraId="0E338CBE"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1954" w:type="dxa"/>
            <w:tcBorders>
              <w:top w:val="nil"/>
              <w:left w:val="nil"/>
              <w:bottom w:val="nil"/>
              <w:right w:val="nil"/>
            </w:tcBorders>
            <w:shd w:val="clear" w:color="auto" w:fill="FFFFFF"/>
          </w:tcPr>
          <w:p w14:paraId="0E338CB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C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CC7" w14:textId="77777777">
        <w:trPr>
          <w:cantSplit/>
        </w:trPr>
        <w:tc>
          <w:tcPr>
            <w:tcW w:w="6998" w:type="dxa"/>
            <w:tcBorders>
              <w:top w:val="nil"/>
              <w:left w:val="nil"/>
              <w:bottom w:val="nil"/>
              <w:right w:val="nil"/>
            </w:tcBorders>
            <w:shd w:val="clear" w:color="auto" w:fill="FFFFFF"/>
          </w:tcPr>
          <w:p w14:paraId="0E338CC3"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1954" w:type="dxa"/>
            <w:tcBorders>
              <w:top w:val="nil"/>
              <w:left w:val="nil"/>
              <w:bottom w:val="nil"/>
              <w:right w:val="nil"/>
            </w:tcBorders>
            <w:shd w:val="clear" w:color="auto" w:fill="FFFFFF"/>
          </w:tcPr>
          <w:p w14:paraId="0E338C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C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CC" w14:textId="77777777">
        <w:trPr>
          <w:cantSplit/>
        </w:trPr>
        <w:tc>
          <w:tcPr>
            <w:tcW w:w="6998" w:type="dxa"/>
            <w:tcBorders>
              <w:top w:val="nil"/>
              <w:left w:val="nil"/>
              <w:bottom w:val="nil"/>
              <w:right w:val="nil"/>
            </w:tcBorders>
            <w:shd w:val="clear" w:color="auto" w:fill="FFFFFF"/>
          </w:tcPr>
          <w:p w14:paraId="0E338CC8"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1954" w:type="dxa"/>
            <w:tcBorders>
              <w:top w:val="nil"/>
              <w:left w:val="nil"/>
              <w:bottom w:val="nil"/>
              <w:right w:val="nil"/>
            </w:tcBorders>
            <w:shd w:val="clear" w:color="auto" w:fill="FFFFFF"/>
          </w:tcPr>
          <w:p w14:paraId="0E338C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C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D1" w14:textId="77777777">
        <w:trPr>
          <w:cantSplit/>
        </w:trPr>
        <w:tc>
          <w:tcPr>
            <w:tcW w:w="6998" w:type="dxa"/>
            <w:tcBorders>
              <w:top w:val="nil"/>
              <w:left w:val="nil"/>
              <w:bottom w:val="nil"/>
              <w:right w:val="nil"/>
            </w:tcBorders>
            <w:shd w:val="clear" w:color="auto" w:fill="FFFFFF"/>
          </w:tcPr>
          <w:p w14:paraId="0E338CCD"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1954" w:type="dxa"/>
            <w:tcBorders>
              <w:top w:val="nil"/>
              <w:left w:val="nil"/>
              <w:bottom w:val="nil"/>
              <w:right w:val="nil"/>
            </w:tcBorders>
            <w:shd w:val="clear" w:color="auto" w:fill="FFFFFF"/>
          </w:tcPr>
          <w:p w14:paraId="0E338C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D6" w14:textId="77777777">
        <w:trPr>
          <w:cantSplit/>
        </w:trPr>
        <w:tc>
          <w:tcPr>
            <w:tcW w:w="6998" w:type="dxa"/>
            <w:tcBorders>
              <w:top w:val="nil"/>
              <w:left w:val="nil"/>
              <w:bottom w:val="nil"/>
              <w:right w:val="nil"/>
            </w:tcBorders>
            <w:shd w:val="clear" w:color="auto" w:fill="FFFFFF"/>
          </w:tcPr>
          <w:p w14:paraId="0E338CD2"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8C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DB" w14:textId="77777777">
        <w:trPr>
          <w:cantSplit/>
        </w:trPr>
        <w:tc>
          <w:tcPr>
            <w:tcW w:w="6998" w:type="dxa"/>
            <w:tcBorders>
              <w:top w:val="nil"/>
              <w:left w:val="nil"/>
              <w:bottom w:val="nil"/>
              <w:right w:val="nil"/>
            </w:tcBorders>
            <w:shd w:val="clear" w:color="auto" w:fill="FFFFFF"/>
          </w:tcPr>
          <w:p w14:paraId="0E338CD7"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1954" w:type="dxa"/>
            <w:tcBorders>
              <w:top w:val="nil"/>
              <w:left w:val="nil"/>
              <w:bottom w:val="nil"/>
              <w:right w:val="nil"/>
            </w:tcBorders>
            <w:shd w:val="clear" w:color="auto" w:fill="FFFFFF"/>
          </w:tcPr>
          <w:p w14:paraId="0E338C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E0" w14:textId="77777777">
        <w:trPr>
          <w:cantSplit/>
        </w:trPr>
        <w:tc>
          <w:tcPr>
            <w:tcW w:w="6998" w:type="dxa"/>
            <w:tcBorders>
              <w:top w:val="nil"/>
              <w:left w:val="nil"/>
              <w:bottom w:val="nil"/>
              <w:right w:val="nil"/>
            </w:tcBorders>
            <w:shd w:val="clear" w:color="auto" w:fill="FFFFFF"/>
          </w:tcPr>
          <w:p w14:paraId="0E338CDC"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1954" w:type="dxa"/>
            <w:tcBorders>
              <w:top w:val="nil"/>
              <w:left w:val="nil"/>
              <w:bottom w:val="nil"/>
              <w:right w:val="nil"/>
            </w:tcBorders>
            <w:shd w:val="clear" w:color="auto" w:fill="FFFFFF"/>
          </w:tcPr>
          <w:p w14:paraId="0E338C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D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E5" w14:textId="77777777">
        <w:trPr>
          <w:cantSplit/>
        </w:trPr>
        <w:tc>
          <w:tcPr>
            <w:tcW w:w="6998" w:type="dxa"/>
            <w:tcBorders>
              <w:top w:val="nil"/>
              <w:left w:val="nil"/>
              <w:bottom w:val="nil"/>
              <w:right w:val="nil"/>
            </w:tcBorders>
            <w:shd w:val="clear" w:color="auto" w:fill="FFFFFF"/>
          </w:tcPr>
          <w:p w14:paraId="0E338CE1"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1954" w:type="dxa"/>
            <w:tcBorders>
              <w:top w:val="nil"/>
              <w:left w:val="nil"/>
              <w:bottom w:val="nil"/>
              <w:right w:val="nil"/>
            </w:tcBorders>
            <w:shd w:val="clear" w:color="auto" w:fill="FFFFFF"/>
          </w:tcPr>
          <w:p w14:paraId="0E338C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EA" w14:textId="77777777">
        <w:trPr>
          <w:cantSplit/>
        </w:trPr>
        <w:tc>
          <w:tcPr>
            <w:tcW w:w="6998" w:type="dxa"/>
            <w:tcBorders>
              <w:top w:val="nil"/>
              <w:left w:val="nil"/>
              <w:bottom w:val="nil"/>
              <w:right w:val="nil"/>
            </w:tcBorders>
            <w:shd w:val="clear" w:color="auto" w:fill="FFFFFF"/>
          </w:tcPr>
          <w:p w14:paraId="0E338CE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1954" w:type="dxa"/>
            <w:tcBorders>
              <w:top w:val="nil"/>
              <w:left w:val="nil"/>
              <w:bottom w:val="nil"/>
              <w:right w:val="nil"/>
            </w:tcBorders>
            <w:shd w:val="clear" w:color="auto" w:fill="FFFFFF"/>
          </w:tcPr>
          <w:p w14:paraId="0E338C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EF" w14:textId="77777777">
        <w:trPr>
          <w:cantSplit/>
        </w:trPr>
        <w:tc>
          <w:tcPr>
            <w:tcW w:w="6998" w:type="dxa"/>
            <w:tcBorders>
              <w:top w:val="nil"/>
              <w:left w:val="nil"/>
              <w:bottom w:val="nil"/>
              <w:right w:val="nil"/>
            </w:tcBorders>
            <w:shd w:val="clear" w:color="auto" w:fill="FFFFFF"/>
          </w:tcPr>
          <w:p w14:paraId="0E338CEB"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1954" w:type="dxa"/>
            <w:tcBorders>
              <w:top w:val="nil"/>
              <w:left w:val="nil"/>
              <w:bottom w:val="nil"/>
              <w:right w:val="nil"/>
            </w:tcBorders>
            <w:shd w:val="clear" w:color="auto" w:fill="FFFFFF"/>
          </w:tcPr>
          <w:p w14:paraId="0E338C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E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F4" w14:textId="77777777">
        <w:trPr>
          <w:cantSplit/>
        </w:trPr>
        <w:tc>
          <w:tcPr>
            <w:tcW w:w="6998" w:type="dxa"/>
            <w:tcBorders>
              <w:top w:val="nil"/>
              <w:left w:val="nil"/>
              <w:bottom w:val="nil"/>
              <w:right w:val="nil"/>
            </w:tcBorders>
            <w:shd w:val="clear" w:color="auto" w:fill="FFFFFF"/>
          </w:tcPr>
          <w:p w14:paraId="0E338CF0"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1954" w:type="dxa"/>
            <w:tcBorders>
              <w:top w:val="nil"/>
              <w:left w:val="nil"/>
              <w:bottom w:val="nil"/>
              <w:right w:val="nil"/>
            </w:tcBorders>
            <w:shd w:val="clear" w:color="auto" w:fill="FFFFFF"/>
          </w:tcPr>
          <w:p w14:paraId="0E338C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F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CF6" w14:textId="77777777">
        <w:trPr>
          <w:cantSplit/>
        </w:trPr>
        <w:tc>
          <w:tcPr>
            <w:tcW w:w="12860" w:type="dxa"/>
            <w:gridSpan w:val="4"/>
            <w:tcBorders>
              <w:top w:val="nil"/>
              <w:left w:val="nil"/>
              <w:bottom w:val="nil"/>
              <w:right w:val="nil"/>
            </w:tcBorders>
            <w:shd w:val="clear" w:color="auto" w:fill="FFFFFF"/>
          </w:tcPr>
          <w:p w14:paraId="0E338CF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CFB" w14:textId="77777777">
        <w:trPr>
          <w:cantSplit/>
        </w:trPr>
        <w:tc>
          <w:tcPr>
            <w:tcW w:w="6998" w:type="dxa"/>
            <w:tcBorders>
              <w:top w:val="nil"/>
              <w:left w:val="nil"/>
              <w:bottom w:val="nil"/>
              <w:right w:val="nil"/>
            </w:tcBorders>
            <w:shd w:val="clear" w:color="auto" w:fill="FFFFFF"/>
          </w:tcPr>
          <w:p w14:paraId="0E338CF7"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CF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C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CFA"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8D00" w14:textId="77777777">
        <w:trPr>
          <w:cantSplit/>
        </w:trPr>
        <w:tc>
          <w:tcPr>
            <w:tcW w:w="6998" w:type="dxa"/>
            <w:tcBorders>
              <w:top w:val="nil"/>
              <w:left w:val="nil"/>
              <w:bottom w:val="nil"/>
              <w:right w:val="nil"/>
            </w:tcBorders>
            <w:shd w:val="clear" w:color="auto" w:fill="FFFFFF"/>
          </w:tcPr>
          <w:p w14:paraId="0E338CF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C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CF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D05" w14:textId="77777777">
        <w:trPr>
          <w:cantSplit/>
        </w:trPr>
        <w:tc>
          <w:tcPr>
            <w:tcW w:w="6998" w:type="dxa"/>
            <w:tcBorders>
              <w:top w:val="nil"/>
              <w:left w:val="nil"/>
              <w:bottom w:val="nil"/>
              <w:right w:val="nil"/>
            </w:tcBorders>
            <w:shd w:val="clear" w:color="auto" w:fill="FFFFFF"/>
          </w:tcPr>
          <w:p w14:paraId="0E338D01"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1954" w:type="dxa"/>
            <w:tcBorders>
              <w:top w:val="nil"/>
              <w:left w:val="nil"/>
              <w:bottom w:val="nil"/>
              <w:right w:val="nil"/>
            </w:tcBorders>
            <w:shd w:val="clear" w:color="auto" w:fill="FFFFFF"/>
          </w:tcPr>
          <w:p w14:paraId="0E338D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0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0A" w14:textId="77777777">
        <w:trPr>
          <w:cantSplit/>
        </w:trPr>
        <w:tc>
          <w:tcPr>
            <w:tcW w:w="6998" w:type="dxa"/>
            <w:tcBorders>
              <w:top w:val="nil"/>
              <w:left w:val="nil"/>
              <w:bottom w:val="nil"/>
              <w:right w:val="nil"/>
            </w:tcBorders>
            <w:shd w:val="clear" w:color="auto" w:fill="FFFFFF"/>
          </w:tcPr>
          <w:p w14:paraId="0E338D0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1954" w:type="dxa"/>
            <w:tcBorders>
              <w:top w:val="nil"/>
              <w:left w:val="nil"/>
              <w:bottom w:val="nil"/>
              <w:right w:val="nil"/>
            </w:tcBorders>
            <w:shd w:val="clear" w:color="auto" w:fill="FFFFFF"/>
          </w:tcPr>
          <w:p w14:paraId="0E338D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0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0F" w14:textId="77777777">
        <w:trPr>
          <w:cantSplit/>
        </w:trPr>
        <w:tc>
          <w:tcPr>
            <w:tcW w:w="6998" w:type="dxa"/>
            <w:tcBorders>
              <w:top w:val="nil"/>
              <w:left w:val="nil"/>
              <w:bottom w:val="nil"/>
              <w:right w:val="nil"/>
            </w:tcBorders>
            <w:shd w:val="clear" w:color="auto" w:fill="FFFFFF"/>
          </w:tcPr>
          <w:p w14:paraId="0E338D0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1954" w:type="dxa"/>
            <w:tcBorders>
              <w:top w:val="nil"/>
              <w:left w:val="nil"/>
              <w:bottom w:val="nil"/>
              <w:right w:val="nil"/>
            </w:tcBorders>
            <w:shd w:val="clear" w:color="auto" w:fill="FFFFFF"/>
          </w:tcPr>
          <w:p w14:paraId="0E338D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0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14" w14:textId="77777777">
        <w:trPr>
          <w:cantSplit/>
        </w:trPr>
        <w:tc>
          <w:tcPr>
            <w:tcW w:w="6998" w:type="dxa"/>
            <w:tcBorders>
              <w:top w:val="nil"/>
              <w:left w:val="nil"/>
              <w:bottom w:val="nil"/>
              <w:right w:val="nil"/>
            </w:tcBorders>
            <w:shd w:val="clear" w:color="auto" w:fill="FFFFFF"/>
          </w:tcPr>
          <w:p w14:paraId="0E338D1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1954" w:type="dxa"/>
            <w:tcBorders>
              <w:top w:val="nil"/>
              <w:left w:val="nil"/>
              <w:bottom w:val="nil"/>
              <w:right w:val="nil"/>
            </w:tcBorders>
            <w:shd w:val="clear" w:color="auto" w:fill="FFFFFF"/>
          </w:tcPr>
          <w:p w14:paraId="0E338D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1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19" w14:textId="77777777">
        <w:trPr>
          <w:cantSplit/>
        </w:trPr>
        <w:tc>
          <w:tcPr>
            <w:tcW w:w="6998" w:type="dxa"/>
            <w:tcBorders>
              <w:top w:val="nil"/>
              <w:left w:val="nil"/>
              <w:bottom w:val="nil"/>
              <w:right w:val="nil"/>
            </w:tcBorders>
            <w:shd w:val="clear" w:color="auto" w:fill="FFFFFF"/>
          </w:tcPr>
          <w:p w14:paraId="0E338D1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1954" w:type="dxa"/>
            <w:tcBorders>
              <w:top w:val="nil"/>
              <w:left w:val="nil"/>
              <w:bottom w:val="nil"/>
              <w:right w:val="nil"/>
            </w:tcBorders>
            <w:shd w:val="clear" w:color="auto" w:fill="FFFFFF"/>
          </w:tcPr>
          <w:p w14:paraId="0E338D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1E" w14:textId="77777777">
        <w:trPr>
          <w:cantSplit/>
        </w:trPr>
        <w:tc>
          <w:tcPr>
            <w:tcW w:w="6998" w:type="dxa"/>
            <w:tcBorders>
              <w:top w:val="nil"/>
              <w:left w:val="nil"/>
              <w:bottom w:val="nil"/>
              <w:right w:val="nil"/>
            </w:tcBorders>
            <w:shd w:val="clear" w:color="auto" w:fill="FFFFFF"/>
          </w:tcPr>
          <w:p w14:paraId="0E338D1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1954" w:type="dxa"/>
            <w:tcBorders>
              <w:top w:val="nil"/>
              <w:left w:val="nil"/>
              <w:bottom w:val="nil"/>
              <w:right w:val="nil"/>
            </w:tcBorders>
            <w:shd w:val="clear" w:color="auto" w:fill="FFFFFF"/>
          </w:tcPr>
          <w:p w14:paraId="0E338D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20" w14:textId="77777777">
        <w:trPr>
          <w:cantSplit/>
        </w:trPr>
        <w:tc>
          <w:tcPr>
            <w:tcW w:w="12860" w:type="dxa"/>
            <w:gridSpan w:val="4"/>
            <w:tcBorders>
              <w:top w:val="nil"/>
              <w:left w:val="nil"/>
              <w:bottom w:val="nil"/>
              <w:right w:val="nil"/>
            </w:tcBorders>
            <w:shd w:val="clear" w:color="auto" w:fill="FFFFFF"/>
          </w:tcPr>
          <w:p w14:paraId="0E338D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25" w14:textId="77777777">
        <w:trPr>
          <w:cantSplit/>
        </w:trPr>
        <w:tc>
          <w:tcPr>
            <w:tcW w:w="6998" w:type="dxa"/>
            <w:tcBorders>
              <w:top w:val="nil"/>
              <w:left w:val="nil"/>
              <w:bottom w:val="nil"/>
              <w:right w:val="nil"/>
            </w:tcBorders>
            <w:shd w:val="clear" w:color="auto" w:fill="FFFFFF"/>
          </w:tcPr>
          <w:p w14:paraId="0E338D21" w14:textId="77777777" w:rsidR="0024092E" w:rsidRDefault="00450581">
            <w:pPr>
              <w:adjustRightInd w:val="0"/>
              <w:rPr>
                <w:rFonts w:ascii="Times New Roman" w:hAnsi="Times New Roman"/>
                <w:color w:val="000000"/>
              </w:rPr>
            </w:pPr>
            <w:r>
              <w:rPr>
                <w:rFonts w:ascii="Times New Roman" w:hAnsi="Times New Roman"/>
                <w:color w:val="000000"/>
              </w:rPr>
              <w:lastRenderedPageBreak/>
              <w:t>Musculoskeletal and connective tissue disorders</w:t>
            </w:r>
          </w:p>
        </w:tc>
        <w:tc>
          <w:tcPr>
            <w:tcW w:w="1954" w:type="dxa"/>
            <w:tcBorders>
              <w:top w:val="nil"/>
              <w:left w:val="nil"/>
              <w:bottom w:val="nil"/>
              <w:right w:val="nil"/>
            </w:tcBorders>
            <w:shd w:val="clear" w:color="auto" w:fill="FFFFFF"/>
          </w:tcPr>
          <w:p w14:paraId="0E338D2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D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2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D2A" w14:textId="77777777">
        <w:trPr>
          <w:cantSplit/>
        </w:trPr>
        <w:tc>
          <w:tcPr>
            <w:tcW w:w="6998" w:type="dxa"/>
            <w:tcBorders>
              <w:top w:val="nil"/>
              <w:left w:val="nil"/>
              <w:bottom w:val="nil"/>
              <w:right w:val="nil"/>
            </w:tcBorders>
            <w:shd w:val="clear" w:color="auto" w:fill="FFFFFF"/>
          </w:tcPr>
          <w:p w14:paraId="0E338D26"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1954" w:type="dxa"/>
            <w:tcBorders>
              <w:top w:val="nil"/>
              <w:left w:val="nil"/>
              <w:bottom w:val="nil"/>
              <w:right w:val="nil"/>
            </w:tcBorders>
            <w:shd w:val="clear" w:color="auto" w:fill="FFFFFF"/>
          </w:tcPr>
          <w:p w14:paraId="0E338D2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2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D2F" w14:textId="77777777">
        <w:trPr>
          <w:cantSplit/>
        </w:trPr>
        <w:tc>
          <w:tcPr>
            <w:tcW w:w="6998" w:type="dxa"/>
            <w:tcBorders>
              <w:top w:val="nil"/>
              <w:left w:val="nil"/>
              <w:bottom w:val="nil"/>
              <w:right w:val="nil"/>
            </w:tcBorders>
            <w:shd w:val="clear" w:color="auto" w:fill="FFFFFF"/>
          </w:tcPr>
          <w:p w14:paraId="0E338D2B"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nil"/>
              <w:right w:val="nil"/>
            </w:tcBorders>
            <w:shd w:val="clear" w:color="auto" w:fill="FFFFFF"/>
          </w:tcPr>
          <w:p w14:paraId="0E338D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2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34" w14:textId="77777777">
        <w:trPr>
          <w:cantSplit/>
        </w:trPr>
        <w:tc>
          <w:tcPr>
            <w:tcW w:w="6998" w:type="dxa"/>
            <w:tcBorders>
              <w:top w:val="nil"/>
              <w:left w:val="nil"/>
              <w:bottom w:val="nil"/>
              <w:right w:val="nil"/>
            </w:tcBorders>
            <w:shd w:val="clear" w:color="auto" w:fill="FFFFFF"/>
          </w:tcPr>
          <w:p w14:paraId="0E338D30"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1954" w:type="dxa"/>
            <w:tcBorders>
              <w:top w:val="nil"/>
              <w:left w:val="nil"/>
              <w:bottom w:val="nil"/>
              <w:right w:val="nil"/>
            </w:tcBorders>
            <w:shd w:val="clear" w:color="auto" w:fill="FFFFFF"/>
          </w:tcPr>
          <w:p w14:paraId="0E338D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3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36" w14:textId="77777777">
        <w:trPr>
          <w:cantSplit/>
        </w:trPr>
        <w:tc>
          <w:tcPr>
            <w:tcW w:w="12860" w:type="dxa"/>
            <w:gridSpan w:val="4"/>
            <w:tcBorders>
              <w:top w:val="nil"/>
              <w:left w:val="nil"/>
              <w:bottom w:val="nil"/>
              <w:right w:val="nil"/>
            </w:tcBorders>
            <w:shd w:val="clear" w:color="auto" w:fill="FFFFFF"/>
          </w:tcPr>
          <w:p w14:paraId="0E338D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3B" w14:textId="77777777">
        <w:trPr>
          <w:cantSplit/>
        </w:trPr>
        <w:tc>
          <w:tcPr>
            <w:tcW w:w="6998" w:type="dxa"/>
            <w:tcBorders>
              <w:top w:val="nil"/>
              <w:left w:val="nil"/>
              <w:bottom w:val="nil"/>
              <w:right w:val="nil"/>
            </w:tcBorders>
            <w:shd w:val="clear" w:color="auto" w:fill="FFFFFF"/>
          </w:tcPr>
          <w:p w14:paraId="0E338D37"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3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954" w:type="dxa"/>
            <w:tcBorders>
              <w:top w:val="nil"/>
              <w:left w:val="nil"/>
              <w:bottom w:val="nil"/>
              <w:right w:val="nil"/>
            </w:tcBorders>
            <w:shd w:val="clear" w:color="auto" w:fill="FFFFFF"/>
          </w:tcPr>
          <w:p w14:paraId="0E338D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3A"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8D40" w14:textId="77777777">
        <w:trPr>
          <w:cantSplit/>
        </w:trPr>
        <w:tc>
          <w:tcPr>
            <w:tcW w:w="6998" w:type="dxa"/>
            <w:tcBorders>
              <w:top w:val="nil"/>
              <w:left w:val="nil"/>
              <w:bottom w:val="nil"/>
              <w:right w:val="nil"/>
            </w:tcBorders>
            <w:shd w:val="clear" w:color="auto" w:fill="FFFFFF"/>
          </w:tcPr>
          <w:p w14:paraId="0E338D3C"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3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954" w:type="dxa"/>
            <w:tcBorders>
              <w:top w:val="nil"/>
              <w:left w:val="nil"/>
              <w:bottom w:val="nil"/>
              <w:right w:val="nil"/>
            </w:tcBorders>
            <w:shd w:val="clear" w:color="auto" w:fill="FFFFFF"/>
          </w:tcPr>
          <w:p w14:paraId="0E338D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3F"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8D45" w14:textId="77777777">
        <w:trPr>
          <w:cantSplit/>
        </w:trPr>
        <w:tc>
          <w:tcPr>
            <w:tcW w:w="6998" w:type="dxa"/>
            <w:tcBorders>
              <w:top w:val="nil"/>
              <w:left w:val="nil"/>
              <w:bottom w:val="nil"/>
              <w:right w:val="nil"/>
            </w:tcBorders>
            <w:shd w:val="clear" w:color="auto" w:fill="FFFFFF"/>
          </w:tcPr>
          <w:p w14:paraId="0E338D4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4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D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4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D4A" w14:textId="77777777">
        <w:trPr>
          <w:cantSplit/>
        </w:trPr>
        <w:tc>
          <w:tcPr>
            <w:tcW w:w="6998" w:type="dxa"/>
            <w:tcBorders>
              <w:top w:val="nil"/>
              <w:left w:val="nil"/>
              <w:bottom w:val="nil"/>
              <w:right w:val="nil"/>
            </w:tcBorders>
            <w:shd w:val="clear" w:color="auto" w:fill="FFFFFF"/>
          </w:tcPr>
          <w:p w14:paraId="0E338D46"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nil"/>
              <w:right w:val="nil"/>
            </w:tcBorders>
            <w:shd w:val="clear" w:color="auto" w:fill="FFFFFF"/>
          </w:tcPr>
          <w:p w14:paraId="0E338D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4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4C" w14:textId="77777777">
        <w:trPr>
          <w:cantSplit/>
        </w:trPr>
        <w:tc>
          <w:tcPr>
            <w:tcW w:w="12860" w:type="dxa"/>
            <w:gridSpan w:val="4"/>
            <w:tcBorders>
              <w:top w:val="nil"/>
              <w:left w:val="nil"/>
              <w:bottom w:val="nil"/>
              <w:right w:val="nil"/>
            </w:tcBorders>
            <w:shd w:val="clear" w:color="auto" w:fill="FFFFFF"/>
          </w:tcPr>
          <w:p w14:paraId="0E338D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51" w14:textId="77777777">
        <w:trPr>
          <w:cantSplit/>
        </w:trPr>
        <w:tc>
          <w:tcPr>
            <w:tcW w:w="6998" w:type="dxa"/>
            <w:tcBorders>
              <w:top w:val="nil"/>
              <w:left w:val="nil"/>
              <w:bottom w:val="nil"/>
              <w:right w:val="nil"/>
            </w:tcBorders>
            <w:shd w:val="clear" w:color="auto" w:fill="FFFFFF"/>
          </w:tcPr>
          <w:p w14:paraId="0E338D4D"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1954" w:type="dxa"/>
            <w:tcBorders>
              <w:top w:val="nil"/>
              <w:left w:val="nil"/>
              <w:bottom w:val="nil"/>
              <w:right w:val="nil"/>
            </w:tcBorders>
            <w:shd w:val="clear" w:color="auto" w:fill="FFFFFF"/>
          </w:tcPr>
          <w:p w14:paraId="0E338D4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8D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5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8D56" w14:textId="77777777">
        <w:trPr>
          <w:cantSplit/>
        </w:trPr>
        <w:tc>
          <w:tcPr>
            <w:tcW w:w="6998" w:type="dxa"/>
            <w:tcBorders>
              <w:top w:val="nil"/>
              <w:left w:val="nil"/>
              <w:bottom w:val="nil"/>
              <w:right w:val="nil"/>
            </w:tcBorders>
            <w:shd w:val="clear" w:color="auto" w:fill="FFFFFF"/>
          </w:tcPr>
          <w:p w14:paraId="0E338D52"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1954" w:type="dxa"/>
            <w:tcBorders>
              <w:top w:val="nil"/>
              <w:left w:val="nil"/>
              <w:bottom w:val="nil"/>
              <w:right w:val="nil"/>
            </w:tcBorders>
            <w:shd w:val="clear" w:color="auto" w:fill="FFFFFF"/>
          </w:tcPr>
          <w:p w14:paraId="0E338D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5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5B" w14:textId="77777777">
        <w:trPr>
          <w:cantSplit/>
        </w:trPr>
        <w:tc>
          <w:tcPr>
            <w:tcW w:w="6998" w:type="dxa"/>
            <w:tcBorders>
              <w:top w:val="nil"/>
              <w:left w:val="nil"/>
              <w:bottom w:val="nil"/>
              <w:right w:val="nil"/>
            </w:tcBorders>
            <w:shd w:val="clear" w:color="auto" w:fill="FFFFFF"/>
          </w:tcPr>
          <w:p w14:paraId="0E338D57"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1954" w:type="dxa"/>
            <w:tcBorders>
              <w:top w:val="nil"/>
              <w:left w:val="nil"/>
              <w:bottom w:val="nil"/>
              <w:right w:val="nil"/>
            </w:tcBorders>
            <w:shd w:val="clear" w:color="auto" w:fill="FFFFFF"/>
          </w:tcPr>
          <w:p w14:paraId="0E338D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5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5D" w14:textId="77777777">
        <w:trPr>
          <w:cantSplit/>
        </w:trPr>
        <w:tc>
          <w:tcPr>
            <w:tcW w:w="12860" w:type="dxa"/>
            <w:gridSpan w:val="4"/>
            <w:tcBorders>
              <w:top w:val="nil"/>
              <w:left w:val="nil"/>
              <w:bottom w:val="nil"/>
              <w:right w:val="nil"/>
            </w:tcBorders>
            <w:shd w:val="clear" w:color="auto" w:fill="FFFFFF"/>
          </w:tcPr>
          <w:p w14:paraId="0E338D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62" w14:textId="77777777">
        <w:trPr>
          <w:cantSplit/>
        </w:trPr>
        <w:tc>
          <w:tcPr>
            <w:tcW w:w="6998" w:type="dxa"/>
            <w:tcBorders>
              <w:top w:val="nil"/>
              <w:left w:val="nil"/>
              <w:bottom w:val="nil"/>
              <w:right w:val="nil"/>
            </w:tcBorders>
            <w:shd w:val="clear" w:color="auto" w:fill="FFFFFF"/>
          </w:tcPr>
          <w:p w14:paraId="0E338D5E"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67" w14:textId="77777777">
        <w:trPr>
          <w:cantSplit/>
        </w:trPr>
        <w:tc>
          <w:tcPr>
            <w:tcW w:w="6998" w:type="dxa"/>
            <w:tcBorders>
              <w:top w:val="nil"/>
              <w:left w:val="nil"/>
              <w:bottom w:val="nil"/>
              <w:right w:val="nil"/>
            </w:tcBorders>
            <w:shd w:val="clear" w:color="auto" w:fill="FFFFFF"/>
          </w:tcPr>
          <w:p w14:paraId="0E338D6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8D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69" w14:textId="77777777">
        <w:trPr>
          <w:cantSplit/>
        </w:trPr>
        <w:tc>
          <w:tcPr>
            <w:tcW w:w="12860" w:type="dxa"/>
            <w:gridSpan w:val="4"/>
            <w:tcBorders>
              <w:top w:val="nil"/>
              <w:left w:val="nil"/>
              <w:bottom w:val="nil"/>
              <w:right w:val="nil"/>
            </w:tcBorders>
            <w:shd w:val="clear" w:color="auto" w:fill="FFFFFF"/>
          </w:tcPr>
          <w:p w14:paraId="0E338D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6E" w14:textId="77777777">
        <w:trPr>
          <w:cantSplit/>
        </w:trPr>
        <w:tc>
          <w:tcPr>
            <w:tcW w:w="6998" w:type="dxa"/>
            <w:tcBorders>
              <w:top w:val="nil"/>
              <w:left w:val="nil"/>
              <w:bottom w:val="nil"/>
              <w:right w:val="nil"/>
            </w:tcBorders>
            <w:shd w:val="clear" w:color="auto" w:fill="FFFFFF"/>
          </w:tcPr>
          <w:p w14:paraId="0E338D6A"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1954" w:type="dxa"/>
            <w:tcBorders>
              <w:top w:val="nil"/>
              <w:left w:val="nil"/>
              <w:bottom w:val="nil"/>
              <w:right w:val="nil"/>
            </w:tcBorders>
            <w:shd w:val="clear" w:color="auto" w:fill="FFFFFF"/>
          </w:tcPr>
          <w:p w14:paraId="0E338D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6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73" w14:textId="77777777">
        <w:trPr>
          <w:cantSplit/>
        </w:trPr>
        <w:tc>
          <w:tcPr>
            <w:tcW w:w="6998" w:type="dxa"/>
            <w:tcBorders>
              <w:top w:val="nil"/>
              <w:left w:val="nil"/>
              <w:bottom w:val="nil"/>
              <w:right w:val="nil"/>
            </w:tcBorders>
            <w:shd w:val="clear" w:color="auto" w:fill="FFFFFF"/>
          </w:tcPr>
          <w:p w14:paraId="0E338D6F"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1954" w:type="dxa"/>
            <w:tcBorders>
              <w:top w:val="nil"/>
              <w:left w:val="nil"/>
              <w:bottom w:val="nil"/>
              <w:right w:val="nil"/>
            </w:tcBorders>
            <w:shd w:val="clear" w:color="auto" w:fill="FFFFFF"/>
          </w:tcPr>
          <w:p w14:paraId="0E338D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7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75" w14:textId="77777777">
        <w:trPr>
          <w:cantSplit/>
        </w:trPr>
        <w:tc>
          <w:tcPr>
            <w:tcW w:w="12860" w:type="dxa"/>
            <w:gridSpan w:val="4"/>
            <w:tcBorders>
              <w:top w:val="nil"/>
              <w:left w:val="nil"/>
              <w:bottom w:val="nil"/>
              <w:right w:val="nil"/>
            </w:tcBorders>
            <w:shd w:val="clear" w:color="auto" w:fill="FFFFFF"/>
          </w:tcPr>
          <w:p w14:paraId="0E338D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7A" w14:textId="77777777">
        <w:trPr>
          <w:cantSplit/>
        </w:trPr>
        <w:tc>
          <w:tcPr>
            <w:tcW w:w="6998" w:type="dxa"/>
            <w:tcBorders>
              <w:top w:val="nil"/>
              <w:left w:val="nil"/>
              <w:bottom w:val="nil"/>
              <w:right w:val="nil"/>
            </w:tcBorders>
            <w:shd w:val="clear" w:color="auto" w:fill="FFFFFF"/>
          </w:tcPr>
          <w:p w14:paraId="0E338D76"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7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7F" w14:textId="77777777">
        <w:trPr>
          <w:cantSplit/>
        </w:trPr>
        <w:tc>
          <w:tcPr>
            <w:tcW w:w="6998" w:type="dxa"/>
            <w:tcBorders>
              <w:top w:val="nil"/>
              <w:left w:val="nil"/>
              <w:bottom w:val="nil"/>
              <w:right w:val="nil"/>
            </w:tcBorders>
            <w:shd w:val="clear" w:color="auto" w:fill="FFFFFF"/>
          </w:tcPr>
          <w:p w14:paraId="0E338D7B"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8D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7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81" w14:textId="77777777">
        <w:trPr>
          <w:cantSplit/>
        </w:trPr>
        <w:tc>
          <w:tcPr>
            <w:tcW w:w="12860" w:type="dxa"/>
            <w:gridSpan w:val="4"/>
            <w:tcBorders>
              <w:top w:val="nil"/>
              <w:left w:val="nil"/>
              <w:bottom w:val="nil"/>
              <w:right w:val="nil"/>
            </w:tcBorders>
            <w:shd w:val="clear" w:color="auto" w:fill="FFFFFF"/>
          </w:tcPr>
          <w:p w14:paraId="0E338D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86" w14:textId="77777777">
        <w:trPr>
          <w:cantSplit/>
        </w:trPr>
        <w:tc>
          <w:tcPr>
            <w:tcW w:w="6998" w:type="dxa"/>
            <w:tcBorders>
              <w:top w:val="nil"/>
              <w:left w:val="nil"/>
              <w:bottom w:val="nil"/>
              <w:right w:val="nil"/>
            </w:tcBorders>
            <w:shd w:val="clear" w:color="auto" w:fill="FFFFFF"/>
          </w:tcPr>
          <w:p w14:paraId="0E338D82"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1954" w:type="dxa"/>
            <w:tcBorders>
              <w:top w:val="nil"/>
              <w:left w:val="nil"/>
              <w:bottom w:val="nil"/>
              <w:right w:val="nil"/>
            </w:tcBorders>
            <w:shd w:val="clear" w:color="auto" w:fill="FFFFFF"/>
          </w:tcPr>
          <w:p w14:paraId="0E338D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8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8B" w14:textId="77777777">
        <w:trPr>
          <w:cantSplit/>
        </w:trPr>
        <w:tc>
          <w:tcPr>
            <w:tcW w:w="6998" w:type="dxa"/>
            <w:tcBorders>
              <w:top w:val="nil"/>
              <w:left w:val="nil"/>
              <w:bottom w:val="nil"/>
              <w:right w:val="nil"/>
            </w:tcBorders>
            <w:shd w:val="clear" w:color="auto" w:fill="FFFFFF"/>
          </w:tcPr>
          <w:p w14:paraId="0E338D8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1954" w:type="dxa"/>
            <w:tcBorders>
              <w:top w:val="nil"/>
              <w:left w:val="nil"/>
              <w:bottom w:val="nil"/>
              <w:right w:val="nil"/>
            </w:tcBorders>
            <w:shd w:val="clear" w:color="auto" w:fill="FFFFFF"/>
          </w:tcPr>
          <w:p w14:paraId="0E338D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8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8D" w14:textId="77777777">
        <w:trPr>
          <w:cantSplit/>
        </w:trPr>
        <w:tc>
          <w:tcPr>
            <w:tcW w:w="12860" w:type="dxa"/>
            <w:gridSpan w:val="4"/>
            <w:tcBorders>
              <w:top w:val="nil"/>
              <w:left w:val="nil"/>
              <w:bottom w:val="nil"/>
              <w:right w:val="nil"/>
            </w:tcBorders>
            <w:shd w:val="clear" w:color="auto" w:fill="FFFFFF"/>
          </w:tcPr>
          <w:p w14:paraId="0E338D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92" w14:textId="77777777">
        <w:trPr>
          <w:cantSplit/>
        </w:trPr>
        <w:tc>
          <w:tcPr>
            <w:tcW w:w="6998" w:type="dxa"/>
            <w:tcBorders>
              <w:top w:val="nil"/>
              <w:left w:val="nil"/>
              <w:bottom w:val="nil"/>
              <w:right w:val="nil"/>
            </w:tcBorders>
            <w:shd w:val="clear" w:color="auto" w:fill="FFFFFF"/>
          </w:tcPr>
          <w:p w14:paraId="0E338D8E"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1954" w:type="dxa"/>
            <w:tcBorders>
              <w:top w:val="nil"/>
              <w:left w:val="nil"/>
              <w:bottom w:val="nil"/>
              <w:right w:val="nil"/>
            </w:tcBorders>
            <w:shd w:val="clear" w:color="auto" w:fill="FFFFFF"/>
          </w:tcPr>
          <w:p w14:paraId="0E338D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97" w14:textId="77777777">
        <w:trPr>
          <w:cantSplit/>
        </w:trPr>
        <w:tc>
          <w:tcPr>
            <w:tcW w:w="6998" w:type="dxa"/>
            <w:tcBorders>
              <w:top w:val="nil"/>
              <w:left w:val="nil"/>
              <w:bottom w:val="nil"/>
              <w:right w:val="nil"/>
            </w:tcBorders>
            <w:shd w:val="clear" w:color="auto" w:fill="FFFFFF"/>
          </w:tcPr>
          <w:p w14:paraId="0E338D93"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1954" w:type="dxa"/>
            <w:tcBorders>
              <w:top w:val="nil"/>
              <w:left w:val="nil"/>
              <w:bottom w:val="nil"/>
              <w:right w:val="nil"/>
            </w:tcBorders>
            <w:shd w:val="clear" w:color="auto" w:fill="FFFFFF"/>
          </w:tcPr>
          <w:p w14:paraId="0E338D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9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99" w14:textId="77777777">
        <w:trPr>
          <w:cantSplit/>
        </w:trPr>
        <w:tc>
          <w:tcPr>
            <w:tcW w:w="12860" w:type="dxa"/>
            <w:gridSpan w:val="4"/>
            <w:tcBorders>
              <w:top w:val="nil"/>
              <w:left w:val="nil"/>
              <w:bottom w:val="nil"/>
              <w:right w:val="nil"/>
            </w:tcBorders>
            <w:shd w:val="clear" w:color="auto" w:fill="FFFFFF"/>
          </w:tcPr>
          <w:p w14:paraId="0E338D9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9E" w14:textId="77777777">
        <w:trPr>
          <w:cantSplit/>
        </w:trPr>
        <w:tc>
          <w:tcPr>
            <w:tcW w:w="6998" w:type="dxa"/>
            <w:tcBorders>
              <w:top w:val="nil"/>
              <w:left w:val="nil"/>
              <w:bottom w:val="nil"/>
              <w:right w:val="nil"/>
            </w:tcBorders>
            <w:shd w:val="clear" w:color="auto" w:fill="FFFFFF"/>
          </w:tcPr>
          <w:p w14:paraId="0E338D9A"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1954" w:type="dxa"/>
            <w:tcBorders>
              <w:top w:val="nil"/>
              <w:left w:val="nil"/>
              <w:bottom w:val="nil"/>
              <w:right w:val="nil"/>
            </w:tcBorders>
            <w:shd w:val="clear" w:color="auto" w:fill="FFFFFF"/>
          </w:tcPr>
          <w:p w14:paraId="0E338D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9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A3" w14:textId="77777777">
        <w:trPr>
          <w:cantSplit/>
        </w:trPr>
        <w:tc>
          <w:tcPr>
            <w:tcW w:w="6998" w:type="dxa"/>
            <w:tcBorders>
              <w:top w:val="nil"/>
              <w:left w:val="nil"/>
              <w:bottom w:val="nil"/>
              <w:right w:val="nil"/>
            </w:tcBorders>
            <w:shd w:val="clear" w:color="auto" w:fill="FFFFFF"/>
          </w:tcPr>
          <w:p w14:paraId="0E338D9F"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1954" w:type="dxa"/>
            <w:tcBorders>
              <w:top w:val="nil"/>
              <w:left w:val="nil"/>
              <w:bottom w:val="nil"/>
              <w:right w:val="nil"/>
            </w:tcBorders>
            <w:shd w:val="clear" w:color="auto" w:fill="FFFFFF"/>
          </w:tcPr>
          <w:p w14:paraId="0E338D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8D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8DA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8DA8" w14:textId="77777777">
        <w:trPr>
          <w:cantSplit/>
        </w:trPr>
        <w:tc>
          <w:tcPr>
            <w:tcW w:w="6998" w:type="dxa"/>
            <w:tcBorders>
              <w:top w:val="nil"/>
              <w:left w:val="nil"/>
              <w:bottom w:val="single" w:sz="7" w:space="0" w:color="000000"/>
              <w:right w:val="nil"/>
            </w:tcBorders>
            <w:shd w:val="clear" w:color="auto" w:fill="FFFFFF"/>
          </w:tcPr>
          <w:p w14:paraId="0E338DA4"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1954" w:type="dxa"/>
            <w:tcBorders>
              <w:top w:val="nil"/>
              <w:left w:val="nil"/>
              <w:bottom w:val="single" w:sz="7" w:space="0" w:color="000000"/>
              <w:right w:val="nil"/>
            </w:tcBorders>
            <w:shd w:val="clear" w:color="auto" w:fill="FFFFFF"/>
          </w:tcPr>
          <w:p w14:paraId="0E338D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8D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8DA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8DA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8DA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8DA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Adverse events are coded with MedDRA 25.0.</w:t>
      </w:r>
    </w:p>
    <w:p w14:paraId="0E338DA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8DA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8DA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8DAF"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8DB3" w14:textId="77777777">
        <w:trPr>
          <w:cantSplit/>
        </w:trPr>
        <w:tc>
          <w:tcPr>
            <w:tcW w:w="6000" w:type="dxa"/>
            <w:tcBorders>
              <w:top w:val="nil"/>
              <w:left w:val="nil"/>
              <w:bottom w:val="nil"/>
              <w:right w:val="nil"/>
            </w:tcBorders>
          </w:tcPr>
          <w:p w14:paraId="0E338DB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8DB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8DB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8DB4" w14:textId="77777777" w:rsidR="0024092E" w:rsidRDefault="0024092E">
      <w:pPr>
        <w:adjustRightInd w:val="0"/>
        <w:spacing w:before="10" w:after="10"/>
        <w:rPr>
          <w:rFonts w:ascii="Times New Roman" w:hAnsi="Times New Roman"/>
          <w:vanish/>
          <w:color w:val="000000"/>
          <w:specVanish/>
        </w:rPr>
      </w:pPr>
    </w:p>
    <w:p w14:paraId="0E338DB5" w14:textId="77777777" w:rsidR="0024092E" w:rsidRDefault="0024092E">
      <w:pPr>
        <w:adjustRightInd w:val="0"/>
        <w:jc w:val="center"/>
        <w:rPr>
          <w:rFonts w:hint="eastAsia"/>
          <w:sz w:val="24"/>
          <w:szCs w:val="24"/>
        </w:rPr>
        <w:sectPr w:rsidR="0024092E">
          <w:headerReference w:type="default" r:id="rId4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8DB8" w14:textId="77777777">
        <w:trPr>
          <w:cantSplit/>
        </w:trPr>
        <w:tc>
          <w:tcPr>
            <w:tcW w:w="6000" w:type="dxa"/>
            <w:tcBorders>
              <w:top w:val="nil"/>
              <w:left w:val="nil"/>
              <w:bottom w:val="nil"/>
              <w:right w:val="nil"/>
            </w:tcBorders>
          </w:tcPr>
          <w:p w14:paraId="0E338DB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8DB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8DB9" w14:textId="77777777" w:rsidR="0024092E" w:rsidRDefault="0024092E">
      <w:pPr>
        <w:adjustRightInd w:val="0"/>
        <w:spacing w:before="10" w:after="10"/>
        <w:rPr>
          <w:rFonts w:ascii="Times New Roman" w:hAnsi="Times New Roman"/>
          <w:b/>
          <w:bCs/>
          <w:color w:val="000000"/>
        </w:rPr>
      </w:pPr>
    </w:p>
    <w:p w14:paraId="0E338DBA" w14:textId="77777777" w:rsidR="0024092E" w:rsidRDefault="00450581">
      <w:pPr>
        <w:adjustRightInd w:val="0"/>
        <w:spacing w:before="10" w:after="10"/>
        <w:jc w:val="center"/>
        <w:outlineLvl w:val="0"/>
        <w:rPr>
          <w:rFonts w:ascii="Times New Roman" w:hAnsi="Times New Roman"/>
          <w:b/>
          <w:bCs/>
          <w:color w:val="000000"/>
        </w:rPr>
      </w:pPr>
      <w:bookmarkStart w:id="68" w:name="_Toc171427921"/>
      <w:r>
        <w:rPr>
          <w:rFonts w:ascii="Times New Roman" w:hAnsi="Times New Roman"/>
          <w:b/>
          <w:bCs/>
          <w:color w:val="000000"/>
        </w:rPr>
        <w:t>Table 14.3.1.3.3.5 Summary of TEAEs by SOC, PT and Severity - Phase II part 2 - CRC (Safety Analysis Set)</w:t>
      </w:r>
      <w:bookmarkEnd w:id="68"/>
    </w:p>
    <w:p w14:paraId="0E338DB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8DBE"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8DBC" w14:textId="77777777" w:rsidR="0024092E" w:rsidRDefault="0024092E">
            <w:pPr>
              <w:adjustRightInd w:val="0"/>
              <w:jc w:val="center"/>
              <w:rPr>
                <w:rFonts w:ascii="Times New Roman" w:hAnsi="Times New Roman"/>
                <w:color w:val="000000"/>
              </w:rPr>
            </w:pPr>
            <w:bookmarkStart w:id="69" w:name="IDX33"/>
            <w:bookmarkEnd w:id="69"/>
          </w:p>
        </w:tc>
        <w:tc>
          <w:tcPr>
            <w:tcW w:w="5892" w:type="dxa"/>
            <w:gridSpan w:val="6"/>
            <w:tcBorders>
              <w:top w:val="single" w:sz="7" w:space="0" w:color="000000"/>
              <w:left w:val="nil"/>
              <w:bottom w:val="nil"/>
              <w:right w:val="nil"/>
            </w:tcBorders>
            <w:shd w:val="clear" w:color="auto" w:fill="FFFFFF"/>
            <w:vAlign w:val="bottom"/>
          </w:tcPr>
          <w:p w14:paraId="0E338DBD"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8DC7" w14:textId="77777777">
        <w:trPr>
          <w:cantSplit/>
          <w:tblHeader/>
        </w:trPr>
        <w:tc>
          <w:tcPr>
            <w:tcW w:w="2332" w:type="dxa"/>
            <w:tcBorders>
              <w:top w:val="nil"/>
              <w:left w:val="nil"/>
              <w:bottom w:val="single" w:sz="4" w:space="0" w:color="000000"/>
              <w:right w:val="nil"/>
            </w:tcBorders>
            <w:shd w:val="clear" w:color="auto" w:fill="FFFFFF"/>
            <w:vAlign w:val="bottom"/>
          </w:tcPr>
          <w:p w14:paraId="0E338DBF"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8DC0"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8DC1"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8DC2"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8DC3"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8DC4"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8DC5"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8DC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8DD0" w14:textId="77777777">
        <w:trPr>
          <w:cantSplit/>
        </w:trPr>
        <w:tc>
          <w:tcPr>
            <w:tcW w:w="2332" w:type="dxa"/>
            <w:tcBorders>
              <w:top w:val="nil"/>
              <w:left w:val="nil"/>
              <w:bottom w:val="nil"/>
              <w:right w:val="nil"/>
            </w:tcBorders>
            <w:shd w:val="clear" w:color="auto" w:fill="FFFFFF"/>
          </w:tcPr>
          <w:p w14:paraId="0E338DC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8DC9"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8D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D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C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C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8DD2" w14:textId="77777777">
        <w:trPr>
          <w:cantSplit/>
        </w:trPr>
        <w:tc>
          <w:tcPr>
            <w:tcW w:w="12899" w:type="dxa"/>
            <w:gridSpan w:val="8"/>
            <w:tcBorders>
              <w:top w:val="nil"/>
              <w:left w:val="nil"/>
              <w:bottom w:val="nil"/>
              <w:right w:val="nil"/>
            </w:tcBorders>
            <w:shd w:val="clear" w:color="auto" w:fill="FFFFFF"/>
          </w:tcPr>
          <w:p w14:paraId="0E338DD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DDB" w14:textId="77777777">
        <w:trPr>
          <w:cantSplit/>
        </w:trPr>
        <w:tc>
          <w:tcPr>
            <w:tcW w:w="2332" w:type="dxa"/>
            <w:tcBorders>
              <w:top w:val="nil"/>
              <w:left w:val="nil"/>
              <w:bottom w:val="nil"/>
              <w:right w:val="nil"/>
            </w:tcBorders>
            <w:shd w:val="clear" w:color="auto" w:fill="FFFFFF"/>
          </w:tcPr>
          <w:p w14:paraId="0E338D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DD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8DD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DD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D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8DE4" w14:textId="77777777">
        <w:trPr>
          <w:cantSplit/>
        </w:trPr>
        <w:tc>
          <w:tcPr>
            <w:tcW w:w="2332" w:type="dxa"/>
            <w:tcBorders>
              <w:top w:val="nil"/>
              <w:left w:val="nil"/>
              <w:bottom w:val="nil"/>
              <w:right w:val="nil"/>
            </w:tcBorders>
            <w:shd w:val="clear" w:color="auto" w:fill="FFFFFF"/>
          </w:tcPr>
          <w:p w14:paraId="0E338DD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DD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8D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DE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8DED" w14:textId="77777777">
        <w:trPr>
          <w:cantSplit/>
        </w:trPr>
        <w:tc>
          <w:tcPr>
            <w:tcW w:w="2332" w:type="dxa"/>
            <w:tcBorders>
              <w:top w:val="nil"/>
              <w:left w:val="nil"/>
              <w:bottom w:val="nil"/>
              <w:right w:val="nil"/>
            </w:tcBorders>
            <w:shd w:val="clear" w:color="auto" w:fill="FFFFFF"/>
          </w:tcPr>
          <w:p w14:paraId="0E338DE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DE6"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8DE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8D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E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8DF6" w14:textId="77777777">
        <w:trPr>
          <w:cantSplit/>
        </w:trPr>
        <w:tc>
          <w:tcPr>
            <w:tcW w:w="2332" w:type="dxa"/>
            <w:tcBorders>
              <w:top w:val="nil"/>
              <w:left w:val="nil"/>
              <w:bottom w:val="nil"/>
              <w:right w:val="nil"/>
            </w:tcBorders>
            <w:shd w:val="clear" w:color="auto" w:fill="FFFFFF"/>
          </w:tcPr>
          <w:p w14:paraId="0E338DE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DEF"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8DF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D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DFF" w14:textId="77777777">
        <w:trPr>
          <w:cantSplit/>
        </w:trPr>
        <w:tc>
          <w:tcPr>
            <w:tcW w:w="2332" w:type="dxa"/>
            <w:tcBorders>
              <w:top w:val="nil"/>
              <w:left w:val="nil"/>
              <w:bottom w:val="nil"/>
              <w:right w:val="nil"/>
            </w:tcBorders>
            <w:shd w:val="clear" w:color="auto" w:fill="FFFFFF"/>
          </w:tcPr>
          <w:p w14:paraId="0E338DF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DF8"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8D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D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D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08" w14:textId="77777777">
        <w:trPr>
          <w:cantSplit/>
        </w:trPr>
        <w:tc>
          <w:tcPr>
            <w:tcW w:w="2332" w:type="dxa"/>
            <w:tcBorders>
              <w:top w:val="nil"/>
              <w:left w:val="nil"/>
              <w:bottom w:val="nil"/>
              <w:right w:val="nil"/>
            </w:tcBorders>
            <w:shd w:val="clear" w:color="auto" w:fill="FFFFFF"/>
          </w:tcPr>
          <w:p w14:paraId="0E338E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01"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8E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0A" w14:textId="77777777">
        <w:trPr>
          <w:cantSplit/>
        </w:trPr>
        <w:tc>
          <w:tcPr>
            <w:tcW w:w="12899" w:type="dxa"/>
            <w:gridSpan w:val="8"/>
            <w:tcBorders>
              <w:top w:val="nil"/>
              <w:left w:val="nil"/>
              <w:bottom w:val="nil"/>
              <w:right w:val="nil"/>
            </w:tcBorders>
            <w:shd w:val="clear" w:color="auto" w:fill="FFFFFF"/>
          </w:tcPr>
          <w:p w14:paraId="0E338E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E13" w14:textId="77777777">
        <w:trPr>
          <w:cantSplit/>
        </w:trPr>
        <w:tc>
          <w:tcPr>
            <w:tcW w:w="2332" w:type="dxa"/>
            <w:tcBorders>
              <w:top w:val="nil"/>
              <w:left w:val="nil"/>
              <w:bottom w:val="nil"/>
              <w:right w:val="nil"/>
            </w:tcBorders>
            <w:shd w:val="clear" w:color="auto" w:fill="FFFFFF"/>
          </w:tcPr>
          <w:p w14:paraId="0E338E0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0C"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8E0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0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E1C" w14:textId="77777777">
        <w:trPr>
          <w:cantSplit/>
        </w:trPr>
        <w:tc>
          <w:tcPr>
            <w:tcW w:w="2332" w:type="dxa"/>
            <w:tcBorders>
              <w:top w:val="nil"/>
              <w:left w:val="nil"/>
              <w:bottom w:val="nil"/>
              <w:right w:val="nil"/>
            </w:tcBorders>
            <w:shd w:val="clear" w:color="auto" w:fill="FFFFFF"/>
          </w:tcPr>
          <w:p w14:paraId="0E338E1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15"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8E1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1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25" w14:textId="77777777">
        <w:trPr>
          <w:cantSplit/>
        </w:trPr>
        <w:tc>
          <w:tcPr>
            <w:tcW w:w="2332" w:type="dxa"/>
            <w:tcBorders>
              <w:top w:val="nil"/>
              <w:left w:val="nil"/>
              <w:bottom w:val="nil"/>
              <w:right w:val="nil"/>
            </w:tcBorders>
            <w:shd w:val="clear" w:color="auto" w:fill="FFFFFF"/>
          </w:tcPr>
          <w:p w14:paraId="0E338E1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1E"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8E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2E" w14:textId="77777777">
        <w:trPr>
          <w:cantSplit/>
        </w:trPr>
        <w:tc>
          <w:tcPr>
            <w:tcW w:w="2332" w:type="dxa"/>
            <w:tcBorders>
              <w:top w:val="nil"/>
              <w:left w:val="nil"/>
              <w:bottom w:val="nil"/>
              <w:right w:val="nil"/>
            </w:tcBorders>
            <w:shd w:val="clear" w:color="auto" w:fill="FFFFFF"/>
          </w:tcPr>
          <w:p w14:paraId="0E338E2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27"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8E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2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37" w14:textId="77777777">
        <w:trPr>
          <w:cantSplit/>
        </w:trPr>
        <w:tc>
          <w:tcPr>
            <w:tcW w:w="2332" w:type="dxa"/>
            <w:tcBorders>
              <w:top w:val="nil"/>
              <w:left w:val="nil"/>
              <w:bottom w:val="nil"/>
              <w:right w:val="nil"/>
            </w:tcBorders>
            <w:shd w:val="clear" w:color="auto" w:fill="FFFFFF"/>
          </w:tcPr>
          <w:p w14:paraId="0E338E2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30"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8E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40" w14:textId="77777777">
        <w:trPr>
          <w:cantSplit/>
        </w:trPr>
        <w:tc>
          <w:tcPr>
            <w:tcW w:w="2332" w:type="dxa"/>
            <w:tcBorders>
              <w:top w:val="nil"/>
              <w:left w:val="nil"/>
              <w:bottom w:val="nil"/>
              <w:right w:val="nil"/>
            </w:tcBorders>
            <w:shd w:val="clear" w:color="auto" w:fill="FFFFFF"/>
          </w:tcPr>
          <w:p w14:paraId="0E338E3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39"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8E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49" w14:textId="77777777">
        <w:trPr>
          <w:cantSplit/>
        </w:trPr>
        <w:tc>
          <w:tcPr>
            <w:tcW w:w="2332" w:type="dxa"/>
            <w:tcBorders>
              <w:top w:val="nil"/>
              <w:left w:val="nil"/>
              <w:bottom w:val="nil"/>
              <w:right w:val="nil"/>
            </w:tcBorders>
            <w:shd w:val="clear" w:color="auto" w:fill="FFFFFF"/>
          </w:tcPr>
          <w:p w14:paraId="0E338E4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42"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8E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52" w14:textId="77777777">
        <w:trPr>
          <w:cantSplit/>
        </w:trPr>
        <w:tc>
          <w:tcPr>
            <w:tcW w:w="2332" w:type="dxa"/>
            <w:tcBorders>
              <w:top w:val="nil"/>
              <w:left w:val="nil"/>
              <w:bottom w:val="nil"/>
              <w:right w:val="nil"/>
            </w:tcBorders>
            <w:shd w:val="clear" w:color="auto" w:fill="FFFFFF"/>
          </w:tcPr>
          <w:p w14:paraId="0E338E4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4B"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8E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5B" w14:textId="77777777">
        <w:trPr>
          <w:cantSplit/>
        </w:trPr>
        <w:tc>
          <w:tcPr>
            <w:tcW w:w="2332" w:type="dxa"/>
            <w:tcBorders>
              <w:top w:val="nil"/>
              <w:left w:val="nil"/>
              <w:bottom w:val="nil"/>
              <w:right w:val="nil"/>
            </w:tcBorders>
            <w:shd w:val="clear" w:color="auto" w:fill="FFFFFF"/>
          </w:tcPr>
          <w:p w14:paraId="0E338E5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54"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8E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64" w14:textId="77777777">
        <w:trPr>
          <w:cantSplit/>
        </w:trPr>
        <w:tc>
          <w:tcPr>
            <w:tcW w:w="2332" w:type="dxa"/>
            <w:tcBorders>
              <w:top w:val="nil"/>
              <w:left w:val="nil"/>
              <w:bottom w:val="nil"/>
              <w:right w:val="nil"/>
            </w:tcBorders>
            <w:shd w:val="clear" w:color="auto" w:fill="FFFFFF"/>
          </w:tcPr>
          <w:p w14:paraId="0E338E5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5D"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8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6D" w14:textId="77777777">
        <w:trPr>
          <w:cantSplit/>
        </w:trPr>
        <w:tc>
          <w:tcPr>
            <w:tcW w:w="2332" w:type="dxa"/>
            <w:tcBorders>
              <w:top w:val="nil"/>
              <w:left w:val="nil"/>
              <w:bottom w:val="nil"/>
              <w:right w:val="nil"/>
            </w:tcBorders>
            <w:shd w:val="clear" w:color="auto" w:fill="FFFFFF"/>
          </w:tcPr>
          <w:p w14:paraId="0E338E6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6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8E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76" w14:textId="77777777">
        <w:trPr>
          <w:cantSplit/>
        </w:trPr>
        <w:tc>
          <w:tcPr>
            <w:tcW w:w="2332" w:type="dxa"/>
            <w:tcBorders>
              <w:top w:val="nil"/>
              <w:left w:val="nil"/>
              <w:bottom w:val="nil"/>
              <w:right w:val="nil"/>
            </w:tcBorders>
            <w:shd w:val="clear" w:color="auto" w:fill="FFFFFF"/>
          </w:tcPr>
          <w:p w14:paraId="0E338E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6F"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8E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7F" w14:textId="77777777">
        <w:trPr>
          <w:cantSplit/>
        </w:trPr>
        <w:tc>
          <w:tcPr>
            <w:tcW w:w="2332" w:type="dxa"/>
            <w:tcBorders>
              <w:top w:val="nil"/>
              <w:left w:val="nil"/>
              <w:bottom w:val="nil"/>
              <w:right w:val="nil"/>
            </w:tcBorders>
            <w:shd w:val="clear" w:color="auto" w:fill="FFFFFF"/>
          </w:tcPr>
          <w:p w14:paraId="0E338E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78"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982" w:type="dxa"/>
            <w:tcBorders>
              <w:top w:val="nil"/>
              <w:left w:val="nil"/>
              <w:bottom w:val="nil"/>
              <w:right w:val="nil"/>
            </w:tcBorders>
            <w:shd w:val="clear" w:color="auto" w:fill="FFFFFF"/>
          </w:tcPr>
          <w:p w14:paraId="0E338E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88" w14:textId="77777777">
        <w:trPr>
          <w:cantSplit/>
        </w:trPr>
        <w:tc>
          <w:tcPr>
            <w:tcW w:w="2332" w:type="dxa"/>
            <w:tcBorders>
              <w:top w:val="nil"/>
              <w:left w:val="nil"/>
              <w:bottom w:val="nil"/>
              <w:right w:val="nil"/>
            </w:tcBorders>
            <w:shd w:val="clear" w:color="auto" w:fill="FFFFFF"/>
          </w:tcPr>
          <w:p w14:paraId="0E338E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81" w14:textId="77777777" w:rsidR="0024092E" w:rsidRDefault="00450581">
            <w:pPr>
              <w:adjustRightInd w:val="0"/>
              <w:ind w:left="200"/>
              <w:rPr>
                <w:rFonts w:ascii="Times New Roman" w:hAnsi="Times New Roman"/>
                <w:color w:val="000000"/>
              </w:rPr>
            </w:pPr>
            <w:r>
              <w:rPr>
                <w:rFonts w:ascii="Times New Roman" w:hAnsi="Times New Roman"/>
                <w:color w:val="000000"/>
              </w:rPr>
              <w:t>Red blood cell sedimentation rate increased</w:t>
            </w:r>
          </w:p>
        </w:tc>
        <w:tc>
          <w:tcPr>
            <w:tcW w:w="982" w:type="dxa"/>
            <w:tcBorders>
              <w:top w:val="nil"/>
              <w:left w:val="nil"/>
              <w:bottom w:val="nil"/>
              <w:right w:val="nil"/>
            </w:tcBorders>
            <w:shd w:val="clear" w:color="auto" w:fill="FFFFFF"/>
          </w:tcPr>
          <w:p w14:paraId="0E338E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91" w14:textId="77777777">
        <w:trPr>
          <w:cantSplit/>
        </w:trPr>
        <w:tc>
          <w:tcPr>
            <w:tcW w:w="2332" w:type="dxa"/>
            <w:tcBorders>
              <w:top w:val="nil"/>
              <w:left w:val="nil"/>
              <w:bottom w:val="nil"/>
              <w:right w:val="nil"/>
            </w:tcBorders>
            <w:shd w:val="clear" w:color="auto" w:fill="FFFFFF"/>
          </w:tcPr>
          <w:p w14:paraId="0E338E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8A"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8E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93" w14:textId="77777777">
        <w:trPr>
          <w:cantSplit/>
        </w:trPr>
        <w:tc>
          <w:tcPr>
            <w:tcW w:w="12899" w:type="dxa"/>
            <w:gridSpan w:val="8"/>
            <w:tcBorders>
              <w:top w:val="nil"/>
              <w:left w:val="nil"/>
              <w:bottom w:val="nil"/>
              <w:right w:val="nil"/>
            </w:tcBorders>
            <w:shd w:val="clear" w:color="auto" w:fill="FFFFFF"/>
          </w:tcPr>
          <w:p w14:paraId="0E338E9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E9C" w14:textId="77777777">
        <w:trPr>
          <w:cantSplit/>
        </w:trPr>
        <w:tc>
          <w:tcPr>
            <w:tcW w:w="2332" w:type="dxa"/>
            <w:tcBorders>
              <w:top w:val="nil"/>
              <w:left w:val="nil"/>
              <w:bottom w:val="nil"/>
              <w:right w:val="nil"/>
            </w:tcBorders>
            <w:shd w:val="clear" w:color="auto" w:fill="FFFFFF"/>
          </w:tcPr>
          <w:p w14:paraId="0E338E9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95"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8E9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9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EA5" w14:textId="77777777">
        <w:trPr>
          <w:cantSplit/>
        </w:trPr>
        <w:tc>
          <w:tcPr>
            <w:tcW w:w="2332" w:type="dxa"/>
            <w:tcBorders>
              <w:top w:val="nil"/>
              <w:left w:val="nil"/>
              <w:bottom w:val="nil"/>
              <w:right w:val="nil"/>
            </w:tcBorders>
            <w:shd w:val="clear" w:color="auto" w:fill="FFFFFF"/>
          </w:tcPr>
          <w:p w14:paraId="0E338E9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9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8E9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AE" w14:textId="77777777">
        <w:trPr>
          <w:cantSplit/>
        </w:trPr>
        <w:tc>
          <w:tcPr>
            <w:tcW w:w="2332" w:type="dxa"/>
            <w:tcBorders>
              <w:top w:val="nil"/>
              <w:left w:val="nil"/>
              <w:bottom w:val="nil"/>
              <w:right w:val="nil"/>
            </w:tcBorders>
            <w:shd w:val="clear" w:color="auto" w:fill="FFFFFF"/>
          </w:tcPr>
          <w:p w14:paraId="0E338E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A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8E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A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B7" w14:textId="77777777">
        <w:trPr>
          <w:cantSplit/>
        </w:trPr>
        <w:tc>
          <w:tcPr>
            <w:tcW w:w="2332" w:type="dxa"/>
            <w:tcBorders>
              <w:top w:val="nil"/>
              <w:left w:val="nil"/>
              <w:bottom w:val="nil"/>
              <w:right w:val="nil"/>
            </w:tcBorders>
            <w:shd w:val="clear" w:color="auto" w:fill="FFFFFF"/>
          </w:tcPr>
          <w:p w14:paraId="0E338EA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B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982" w:type="dxa"/>
            <w:tcBorders>
              <w:top w:val="nil"/>
              <w:left w:val="nil"/>
              <w:bottom w:val="nil"/>
              <w:right w:val="nil"/>
            </w:tcBorders>
            <w:shd w:val="clear" w:color="auto" w:fill="FFFFFF"/>
          </w:tcPr>
          <w:p w14:paraId="0E338EB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EC0" w14:textId="77777777">
        <w:trPr>
          <w:cantSplit/>
        </w:trPr>
        <w:tc>
          <w:tcPr>
            <w:tcW w:w="2332" w:type="dxa"/>
            <w:tcBorders>
              <w:top w:val="nil"/>
              <w:left w:val="nil"/>
              <w:bottom w:val="nil"/>
              <w:right w:val="nil"/>
            </w:tcBorders>
            <w:shd w:val="clear" w:color="auto" w:fill="FFFFFF"/>
          </w:tcPr>
          <w:p w14:paraId="0E338EB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B9"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8E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C9" w14:textId="77777777">
        <w:trPr>
          <w:cantSplit/>
        </w:trPr>
        <w:tc>
          <w:tcPr>
            <w:tcW w:w="2332" w:type="dxa"/>
            <w:tcBorders>
              <w:top w:val="nil"/>
              <w:left w:val="nil"/>
              <w:bottom w:val="nil"/>
              <w:right w:val="nil"/>
            </w:tcBorders>
            <w:shd w:val="clear" w:color="auto" w:fill="FFFFFF"/>
          </w:tcPr>
          <w:p w14:paraId="0E338EC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C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8E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D2" w14:textId="77777777">
        <w:trPr>
          <w:cantSplit/>
        </w:trPr>
        <w:tc>
          <w:tcPr>
            <w:tcW w:w="2332" w:type="dxa"/>
            <w:tcBorders>
              <w:top w:val="nil"/>
              <w:left w:val="nil"/>
              <w:bottom w:val="nil"/>
              <w:right w:val="nil"/>
            </w:tcBorders>
            <w:shd w:val="clear" w:color="auto" w:fill="FFFFFF"/>
          </w:tcPr>
          <w:p w14:paraId="0E338E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C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8E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DB" w14:textId="77777777">
        <w:trPr>
          <w:cantSplit/>
        </w:trPr>
        <w:tc>
          <w:tcPr>
            <w:tcW w:w="2332" w:type="dxa"/>
            <w:tcBorders>
              <w:top w:val="nil"/>
              <w:left w:val="nil"/>
              <w:bottom w:val="nil"/>
              <w:right w:val="nil"/>
            </w:tcBorders>
            <w:shd w:val="clear" w:color="auto" w:fill="FFFFFF"/>
          </w:tcPr>
          <w:p w14:paraId="0E338E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D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8E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E4" w14:textId="77777777">
        <w:trPr>
          <w:cantSplit/>
        </w:trPr>
        <w:tc>
          <w:tcPr>
            <w:tcW w:w="2332" w:type="dxa"/>
            <w:tcBorders>
              <w:top w:val="nil"/>
              <w:left w:val="nil"/>
              <w:bottom w:val="nil"/>
              <w:right w:val="nil"/>
            </w:tcBorders>
            <w:shd w:val="clear" w:color="auto" w:fill="FFFFFF"/>
          </w:tcPr>
          <w:p w14:paraId="0E338ED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D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982" w:type="dxa"/>
            <w:tcBorders>
              <w:top w:val="nil"/>
              <w:left w:val="nil"/>
              <w:bottom w:val="nil"/>
              <w:right w:val="nil"/>
            </w:tcBorders>
            <w:shd w:val="clear" w:color="auto" w:fill="FFFFFF"/>
          </w:tcPr>
          <w:p w14:paraId="0E338E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EE6" w14:textId="77777777">
        <w:trPr>
          <w:cantSplit/>
        </w:trPr>
        <w:tc>
          <w:tcPr>
            <w:tcW w:w="12899" w:type="dxa"/>
            <w:gridSpan w:val="8"/>
            <w:tcBorders>
              <w:top w:val="nil"/>
              <w:left w:val="nil"/>
              <w:bottom w:val="nil"/>
              <w:right w:val="nil"/>
            </w:tcBorders>
            <w:shd w:val="clear" w:color="auto" w:fill="FFFFFF"/>
          </w:tcPr>
          <w:p w14:paraId="0E338E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EEF" w14:textId="77777777">
        <w:trPr>
          <w:cantSplit/>
        </w:trPr>
        <w:tc>
          <w:tcPr>
            <w:tcW w:w="2332" w:type="dxa"/>
            <w:tcBorders>
              <w:top w:val="nil"/>
              <w:left w:val="nil"/>
              <w:bottom w:val="nil"/>
              <w:right w:val="nil"/>
            </w:tcBorders>
            <w:shd w:val="clear" w:color="auto" w:fill="FFFFFF"/>
          </w:tcPr>
          <w:p w14:paraId="0E338E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E8"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8EE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8E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E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EF8" w14:textId="77777777">
        <w:trPr>
          <w:cantSplit/>
        </w:trPr>
        <w:tc>
          <w:tcPr>
            <w:tcW w:w="2332" w:type="dxa"/>
            <w:tcBorders>
              <w:top w:val="nil"/>
              <w:left w:val="nil"/>
              <w:bottom w:val="nil"/>
              <w:right w:val="nil"/>
            </w:tcBorders>
            <w:shd w:val="clear" w:color="auto" w:fill="FFFFFF"/>
          </w:tcPr>
          <w:p w14:paraId="0E338E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F1"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8E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01" w14:textId="77777777">
        <w:trPr>
          <w:cantSplit/>
        </w:trPr>
        <w:tc>
          <w:tcPr>
            <w:tcW w:w="2332" w:type="dxa"/>
            <w:tcBorders>
              <w:top w:val="nil"/>
              <w:left w:val="nil"/>
              <w:bottom w:val="nil"/>
              <w:right w:val="nil"/>
            </w:tcBorders>
            <w:shd w:val="clear" w:color="auto" w:fill="FFFFFF"/>
          </w:tcPr>
          <w:p w14:paraId="0E338E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EFA"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8E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E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0A" w14:textId="77777777">
        <w:trPr>
          <w:cantSplit/>
        </w:trPr>
        <w:tc>
          <w:tcPr>
            <w:tcW w:w="2332" w:type="dxa"/>
            <w:tcBorders>
              <w:top w:val="nil"/>
              <w:left w:val="nil"/>
              <w:bottom w:val="nil"/>
              <w:right w:val="nil"/>
            </w:tcBorders>
            <w:shd w:val="clear" w:color="auto" w:fill="FFFFFF"/>
          </w:tcPr>
          <w:p w14:paraId="0E338F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03"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8F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0C" w14:textId="77777777">
        <w:trPr>
          <w:cantSplit/>
        </w:trPr>
        <w:tc>
          <w:tcPr>
            <w:tcW w:w="12899" w:type="dxa"/>
            <w:gridSpan w:val="8"/>
            <w:tcBorders>
              <w:top w:val="nil"/>
              <w:left w:val="nil"/>
              <w:bottom w:val="nil"/>
              <w:right w:val="nil"/>
            </w:tcBorders>
            <w:shd w:val="clear" w:color="auto" w:fill="FFFFFF"/>
          </w:tcPr>
          <w:p w14:paraId="0E338F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15" w14:textId="77777777">
        <w:trPr>
          <w:cantSplit/>
        </w:trPr>
        <w:tc>
          <w:tcPr>
            <w:tcW w:w="2332" w:type="dxa"/>
            <w:tcBorders>
              <w:top w:val="nil"/>
              <w:left w:val="nil"/>
              <w:bottom w:val="nil"/>
              <w:right w:val="nil"/>
            </w:tcBorders>
            <w:shd w:val="clear" w:color="auto" w:fill="FFFFFF"/>
          </w:tcPr>
          <w:p w14:paraId="0E338F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0E"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8F0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1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8F1E" w14:textId="77777777">
        <w:trPr>
          <w:cantSplit/>
        </w:trPr>
        <w:tc>
          <w:tcPr>
            <w:tcW w:w="2332" w:type="dxa"/>
            <w:tcBorders>
              <w:top w:val="nil"/>
              <w:left w:val="nil"/>
              <w:bottom w:val="nil"/>
              <w:right w:val="nil"/>
            </w:tcBorders>
            <w:shd w:val="clear" w:color="auto" w:fill="FFFFFF"/>
          </w:tcPr>
          <w:p w14:paraId="0E338F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17"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8F1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1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8F27" w14:textId="77777777">
        <w:trPr>
          <w:cantSplit/>
        </w:trPr>
        <w:tc>
          <w:tcPr>
            <w:tcW w:w="2332" w:type="dxa"/>
            <w:tcBorders>
              <w:top w:val="nil"/>
              <w:left w:val="nil"/>
              <w:bottom w:val="nil"/>
              <w:right w:val="nil"/>
            </w:tcBorders>
            <w:shd w:val="clear" w:color="auto" w:fill="FFFFFF"/>
          </w:tcPr>
          <w:p w14:paraId="0E338F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2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8F2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30" w14:textId="77777777">
        <w:trPr>
          <w:cantSplit/>
        </w:trPr>
        <w:tc>
          <w:tcPr>
            <w:tcW w:w="2332" w:type="dxa"/>
            <w:tcBorders>
              <w:top w:val="nil"/>
              <w:left w:val="nil"/>
              <w:bottom w:val="nil"/>
              <w:right w:val="nil"/>
            </w:tcBorders>
            <w:shd w:val="clear" w:color="auto" w:fill="FFFFFF"/>
          </w:tcPr>
          <w:p w14:paraId="0E338F2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29"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8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32" w14:textId="77777777">
        <w:trPr>
          <w:cantSplit/>
        </w:trPr>
        <w:tc>
          <w:tcPr>
            <w:tcW w:w="12899" w:type="dxa"/>
            <w:gridSpan w:val="8"/>
            <w:tcBorders>
              <w:top w:val="nil"/>
              <w:left w:val="nil"/>
              <w:bottom w:val="nil"/>
              <w:right w:val="nil"/>
            </w:tcBorders>
            <w:shd w:val="clear" w:color="auto" w:fill="FFFFFF"/>
          </w:tcPr>
          <w:p w14:paraId="0E338F3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3B" w14:textId="77777777">
        <w:trPr>
          <w:cantSplit/>
        </w:trPr>
        <w:tc>
          <w:tcPr>
            <w:tcW w:w="2332" w:type="dxa"/>
            <w:tcBorders>
              <w:top w:val="nil"/>
              <w:left w:val="nil"/>
              <w:bottom w:val="nil"/>
              <w:right w:val="nil"/>
            </w:tcBorders>
            <w:shd w:val="clear" w:color="auto" w:fill="FFFFFF"/>
          </w:tcPr>
          <w:p w14:paraId="0E338F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34"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8F3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3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44" w14:textId="77777777">
        <w:trPr>
          <w:cantSplit/>
        </w:trPr>
        <w:tc>
          <w:tcPr>
            <w:tcW w:w="2332" w:type="dxa"/>
            <w:tcBorders>
              <w:top w:val="nil"/>
              <w:left w:val="nil"/>
              <w:bottom w:val="nil"/>
              <w:right w:val="nil"/>
            </w:tcBorders>
            <w:shd w:val="clear" w:color="auto" w:fill="FFFFFF"/>
          </w:tcPr>
          <w:p w14:paraId="0E338F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3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8F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46" w14:textId="77777777">
        <w:trPr>
          <w:cantSplit/>
        </w:trPr>
        <w:tc>
          <w:tcPr>
            <w:tcW w:w="12899" w:type="dxa"/>
            <w:gridSpan w:val="8"/>
            <w:tcBorders>
              <w:top w:val="nil"/>
              <w:left w:val="nil"/>
              <w:bottom w:val="nil"/>
              <w:right w:val="nil"/>
            </w:tcBorders>
            <w:shd w:val="clear" w:color="auto" w:fill="FFFFFF"/>
          </w:tcPr>
          <w:p w14:paraId="0E338F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4F" w14:textId="77777777">
        <w:trPr>
          <w:cantSplit/>
        </w:trPr>
        <w:tc>
          <w:tcPr>
            <w:tcW w:w="2332" w:type="dxa"/>
            <w:tcBorders>
              <w:top w:val="nil"/>
              <w:left w:val="nil"/>
              <w:bottom w:val="nil"/>
              <w:right w:val="nil"/>
            </w:tcBorders>
            <w:shd w:val="clear" w:color="auto" w:fill="FFFFFF"/>
          </w:tcPr>
          <w:p w14:paraId="0E338F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48"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8F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4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58" w14:textId="77777777">
        <w:trPr>
          <w:cantSplit/>
        </w:trPr>
        <w:tc>
          <w:tcPr>
            <w:tcW w:w="2332" w:type="dxa"/>
            <w:tcBorders>
              <w:top w:val="nil"/>
              <w:left w:val="nil"/>
              <w:bottom w:val="nil"/>
              <w:right w:val="nil"/>
            </w:tcBorders>
            <w:shd w:val="clear" w:color="auto" w:fill="FFFFFF"/>
          </w:tcPr>
          <w:p w14:paraId="0E338F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51"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8F5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61" w14:textId="77777777">
        <w:trPr>
          <w:cantSplit/>
        </w:trPr>
        <w:tc>
          <w:tcPr>
            <w:tcW w:w="2332" w:type="dxa"/>
            <w:tcBorders>
              <w:top w:val="nil"/>
              <w:left w:val="nil"/>
              <w:bottom w:val="nil"/>
              <w:right w:val="nil"/>
            </w:tcBorders>
            <w:shd w:val="clear" w:color="auto" w:fill="FFFFFF"/>
          </w:tcPr>
          <w:p w14:paraId="0E338F5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5A"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8F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63" w14:textId="77777777">
        <w:trPr>
          <w:cantSplit/>
        </w:trPr>
        <w:tc>
          <w:tcPr>
            <w:tcW w:w="12899" w:type="dxa"/>
            <w:gridSpan w:val="8"/>
            <w:tcBorders>
              <w:top w:val="nil"/>
              <w:left w:val="nil"/>
              <w:bottom w:val="nil"/>
              <w:right w:val="nil"/>
            </w:tcBorders>
            <w:shd w:val="clear" w:color="auto" w:fill="FFFFFF"/>
          </w:tcPr>
          <w:p w14:paraId="0E338F6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6C" w14:textId="77777777">
        <w:trPr>
          <w:cantSplit/>
        </w:trPr>
        <w:tc>
          <w:tcPr>
            <w:tcW w:w="2332" w:type="dxa"/>
            <w:tcBorders>
              <w:top w:val="nil"/>
              <w:left w:val="nil"/>
              <w:bottom w:val="nil"/>
              <w:right w:val="nil"/>
            </w:tcBorders>
            <w:shd w:val="clear" w:color="auto" w:fill="FFFFFF"/>
          </w:tcPr>
          <w:p w14:paraId="0E338F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6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8F6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8F75" w14:textId="77777777">
        <w:trPr>
          <w:cantSplit/>
        </w:trPr>
        <w:tc>
          <w:tcPr>
            <w:tcW w:w="2332" w:type="dxa"/>
            <w:tcBorders>
              <w:top w:val="nil"/>
              <w:left w:val="nil"/>
              <w:bottom w:val="nil"/>
              <w:right w:val="nil"/>
            </w:tcBorders>
            <w:shd w:val="clear" w:color="auto" w:fill="FFFFFF"/>
          </w:tcPr>
          <w:p w14:paraId="0E338F6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6E"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8F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7E" w14:textId="77777777">
        <w:trPr>
          <w:cantSplit/>
        </w:trPr>
        <w:tc>
          <w:tcPr>
            <w:tcW w:w="2332" w:type="dxa"/>
            <w:tcBorders>
              <w:top w:val="nil"/>
              <w:left w:val="nil"/>
              <w:bottom w:val="nil"/>
              <w:right w:val="nil"/>
            </w:tcBorders>
            <w:shd w:val="clear" w:color="auto" w:fill="FFFFFF"/>
          </w:tcPr>
          <w:p w14:paraId="0E338F7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77"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8F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80" w14:textId="77777777">
        <w:trPr>
          <w:cantSplit/>
        </w:trPr>
        <w:tc>
          <w:tcPr>
            <w:tcW w:w="12899" w:type="dxa"/>
            <w:gridSpan w:val="8"/>
            <w:tcBorders>
              <w:top w:val="nil"/>
              <w:left w:val="nil"/>
              <w:bottom w:val="nil"/>
              <w:right w:val="nil"/>
            </w:tcBorders>
            <w:shd w:val="clear" w:color="auto" w:fill="FFFFFF"/>
          </w:tcPr>
          <w:p w14:paraId="0E338F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89" w14:textId="77777777">
        <w:trPr>
          <w:cantSplit/>
        </w:trPr>
        <w:tc>
          <w:tcPr>
            <w:tcW w:w="2332" w:type="dxa"/>
            <w:tcBorders>
              <w:top w:val="nil"/>
              <w:left w:val="nil"/>
              <w:bottom w:val="nil"/>
              <w:right w:val="nil"/>
            </w:tcBorders>
            <w:shd w:val="clear" w:color="auto" w:fill="FFFFFF"/>
          </w:tcPr>
          <w:p w14:paraId="0E338F8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82"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8F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92" w14:textId="77777777">
        <w:trPr>
          <w:cantSplit/>
        </w:trPr>
        <w:tc>
          <w:tcPr>
            <w:tcW w:w="2332" w:type="dxa"/>
            <w:tcBorders>
              <w:top w:val="nil"/>
              <w:left w:val="nil"/>
              <w:bottom w:val="nil"/>
              <w:right w:val="nil"/>
            </w:tcBorders>
            <w:shd w:val="clear" w:color="auto" w:fill="FFFFFF"/>
          </w:tcPr>
          <w:p w14:paraId="0E338F8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8B"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8F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94" w14:textId="77777777">
        <w:trPr>
          <w:cantSplit/>
        </w:trPr>
        <w:tc>
          <w:tcPr>
            <w:tcW w:w="12899" w:type="dxa"/>
            <w:gridSpan w:val="8"/>
            <w:tcBorders>
              <w:top w:val="nil"/>
              <w:left w:val="nil"/>
              <w:bottom w:val="nil"/>
              <w:right w:val="nil"/>
            </w:tcBorders>
            <w:shd w:val="clear" w:color="auto" w:fill="FFFFFF"/>
          </w:tcPr>
          <w:p w14:paraId="0E338F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9D" w14:textId="77777777">
        <w:trPr>
          <w:cantSplit/>
        </w:trPr>
        <w:tc>
          <w:tcPr>
            <w:tcW w:w="2332" w:type="dxa"/>
            <w:tcBorders>
              <w:top w:val="nil"/>
              <w:left w:val="nil"/>
              <w:bottom w:val="nil"/>
              <w:right w:val="nil"/>
            </w:tcBorders>
            <w:shd w:val="clear" w:color="auto" w:fill="FFFFFF"/>
          </w:tcPr>
          <w:p w14:paraId="0E338F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96"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8F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A6" w14:textId="77777777">
        <w:trPr>
          <w:cantSplit/>
        </w:trPr>
        <w:tc>
          <w:tcPr>
            <w:tcW w:w="2332" w:type="dxa"/>
            <w:tcBorders>
              <w:top w:val="nil"/>
              <w:left w:val="nil"/>
              <w:bottom w:val="nil"/>
              <w:right w:val="nil"/>
            </w:tcBorders>
            <w:shd w:val="clear" w:color="auto" w:fill="FFFFFF"/>
          </w:tcPr>
          <w:p w14:paraId="0E338F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9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8F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A8" w14:textId="77777777">
        <w:trPr>
          <w:cantSplit/>
        </w:trPr>
        <w:tc>
          <w:tcPr>
            <w:tcW w:w="12899" w:type="dxa"/>
            <w:gridSpan w:val="8"/>
            <w:tcBorders>
              <w:top w:val="nil"/>
              <w:left w:val="nil"/>
              <w:bottom w:val="nil"/>
              <w:right w:val="nil"/>
            </w:tcBorders>
            <w:shd w:val="clear" w:color="auto" w:fill="FFFFFF"/>
          </w:tcPr>
          <w:p w14:paraId="0E338FA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B1" w14:textId="77777777">
        <w:trPr>
          <w:cantSplit/>
        </w:trPr>
        <w:tc>
          <w:tcPr>
            <w:tcW w:w="2332" w:type="dxa"/>
            <w:tcBorders>
              <w:top w:val="nil"/>
              <w:left w:val="nil"/>
              <w:bottom w:val="nil"/>
              <w:right w:val="nil"/>
            </w:tcBorders>
            <w:shd w:val="clear" w:color="auto" w:fill="FFFFFF"/>
          </w:tcPr>
          <w:p w14:paraId="0E338F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AA"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8F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BA" w14:textId="77777777">
        <w:trPr>
          <w:cantSplit/>
        </w:trPr>
        <w:tc>
          <w:tcPr>
            <w:tcW w:w="2332" w:type="dxa"/>
            <w:tcBorders>
              <w:top w:val="nil"/>
              <w:left w:val="nil"/>
              <w:bottom w:val="nil"/>
              <w:right w:val="nil"/>
            </w:tcBorders>
            <w:shd w:val="clear" w:color="auto" w:fill="FFFFFF"/>
          </w:tcPr>
          <w:p w14:paraId="0E338FB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B3"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8F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BC" w14:textId="77777777">
        <w:trPr>
          <w:cantSplit/>
        </w:trPr>
        <w:tc>
          <w:tcPr>
            <w:tcW w:w="12899" w:type="dxa"/>
            <w:gridSpan w:val="8"/>
            <w:tcBorders>
              <w:top w:val="nil"/>
              <w:left w:val="nil"/>
              <w:bottom w:val="nil"/>
              <w:right w:val="nil"/>
            </w:tcBorders>
            <w:shd w:val="clear" w:color="auto" w:fill="FFFFFF"/>
          </w:tcPr>
          <w:p w14:paraId="0E338F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C5" w14:textId="77777777">
        <w:trPr>
          <w:cantSplit/>
        </w:trPr>
        <w:tc>
          <w:tcPr>
            <w:tcW w:w="2332" w:type="dxa"/>
            <w:tcBorders>
              <w:top w:val="nil"/>
              <w:left w:val="nil"/>
              <w:bottom w:val="nil"/>
              <w:right w:val="nil"/>
            </w:tcBorders>
            <w:shd w:val="clear" w:color="auto" w:fill="FFFFFF"/>
          </w:tcPr>
          <w:p w14:paraId="0E338F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BE"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8F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CE" w14:textId="77777777">
        <w:trPr>
          <w:cantSplit/>
        </w:trPr>
        <w:tc>
          <w:tcPr>
            <w:tcW w:w="2332" w:type="dxa"/>
            <w:tcBorders>
              <w:top w:val="nil"/>
              <w:left w:val="nil"/>
              <w:bottom w:val="nil"/>
              <w:right w:val="nil"/>
            </w:tcBorders>
            <w:shd w:val="clear" w:color="auto" w:fill="FFFFFF"/>
          </w:tcPr>
          <w:p w14:paraId="0E338F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C7"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8F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D0" w14:textId="77777777">
        <w:trPr>
          <w:cantSplit/>
        </w:trPr>
        <w:tc>
          <w:tcPr>
            <w:tcW w:w="12899" w:type="dxa"/>
            <w:gridSpan w:val="8"/>
            <w:tcBorders>
              <w:top w:val="nil"/>
              <w:left w:val="nil"/>
              <w:bottom w:val="nil"/>
              <w:right w:val="nil"/>
            </w:tcBorders>
            <w:shd w:val="clear" w:color="auto" w:fill="FFFFFF"/>
          </w:tcPr>
          <w:p w14:paraId="0E338FCF"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8FD9" w14:textId="77777777">
        <w:trPr>
          <w:cantSplit/>
        </w:trPr>
        <w:tc>
          <w:tcPr>
            <w:tcW w:w="2332" w:type="dxa"/>
            <w:tcBorders>
              <w:top w:val="nil"/>
              <w:left w:val="nil"/>
              <w:bottom w:val="nil"/>
              <w:right w:val="nil"/>
            </w:tcBorders>
            <w:shd w:val="clear" w:color="auto" w:fill="FFFFFF"/>
          </w:tcPr>
          <w:p w14:paraId="0E338FD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D2"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8F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E2" w14:textId="77777777">
        <w:trPr>
          <w:cantSplit/>
        </w:trPr>
        <w:tc>
          <w:tcPr>
            <w:tcW w:w="2332" w:type="dxa"/>
            <w:tcBorders>
              <w:top w:val="nil"/>
              <w:left w:val="nil"/>
              <w:bottom w:val="nil"/>
              <w:right w:val="nil"/>
            </w:tcBorders>
            <w:shd w:val="clear" w:color="auto" w:fill="FFFFFF"/>
          </w:tcPr>
          <w:p w14:paraId="0E338FD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DB"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8F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EB" w14:textId="77777777">
        <w:trPr>
          <w:cantSplit/>
        </w:trPr>
        <w:tc>
          <w:tcPr>
            <w:tcW w:w="2332" w:type="dxa"/>
            <w:tcBorders>
              <w:top w:val="nil"/>
              <w:left w:val="nil"/>
              <w:bottom w:val="nil"/>
              <w:right w:val="nil"/>
            </w:tcBorders>
            <w:shd w:val="clear" w:color="auto" w:fill="FFFFFF"/>
          </w:tcPr>
          <w:p w14:paraId="0E338FE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E4"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8F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8FED" w14:textId="77777777">
        <w:trPr>
          <w:cantSplit/>
        </w:trPr>
        <w:tc>
          <w:tcPr>
            <w:tcW w:w="12899" w:type="dxa"/>
            <w:gridSpan w:val="8"/>
            <w:tcBorders>
              <w:top w:val="nil"/>
              <w:left w:val="nil"/>
              <w:bottom w:val="nil"/>
              <w:right w:val="nil"/>
            </w:tcBorders>
            <w:shd w:val="clear" w:color="auto" w:fill="FFFFFF"/>
          </w:tcPr>
          <w:p w14:paraId="0E338F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8FF6" w14:textId="77777777">
        <w:trPr>
          <w:cantSplit/>
        </w:trPr>
        <w:tc>
          <w:tcPr>
            <w:tcW w:w="2332" w:type="dxa"/>
            <w:tcBorders>
              <w:top w:val="nil"/>
              <w:left w:val="nil"/>
              <w:bottom w:val="nil"/>
              <w:right w:val="nil"/>
            </w:tcBorders>
            <w:shd w:val="clear" w:color="auto" w:fill="FFFFFF"/>
          </w:tcPr>
          <w:p w14:paraId="0E338FE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8FEF"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8FF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F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F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8FF8" w14:textId="77777777">
        <w:trPr>
          <w:cantSplit/>
        </w:trPr>
        <w:tc>
          <w:tcPr>
            <w:tcW w:w="12899" w:type="dxa"/>
            <w:gridSpan w:val="8"/>
            <w:tcBorders>
              <w:top w:val="nil"/>
              <w:left w:val="nil"/>
              <w:bottom w:val="nil"/>
              <w:right w:val="nil"/>
            </w:tcBorders>
            <w:shd w:val="clear" w:color="auto" w:fill="FFFFFF"/>
          </w:tcPr>
          <w:p w14:paraId="0E338FF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001" w14:textId="77777777">
        <w:trPr>
          <w:cantSplit/>
        </w:trPr>
        <w:tc>
          <w:tcPr>
            <w:tcW w:w="2332" w:type="dxa"/>
            <w:tcBorders>
              <w:top w:val="nil"/>
              <w:left w:val="nil"/>
              <w:bottom w:val="nil"/>
              <w:right w:val="nil"/>
            </w:tcBorders>
            <w:shd w:val="clear" w:color="auto" w:fill="FFFFFF"/>
          </w:tcPr>
          <w:p w14:paraId="0E338F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8FFA"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8FF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8F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8F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8F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00A" w14:textId="77777777">
        <w:trPr>
          <w:cantSplit/>
        </w:trPr>
        <w:tc>
          <w:tcPr>
            <w:tcW w:w="2332" w:type="dxa"/>
            <w:tcBorders>
              <w:top w:val="nil"/>
              <w:left w:val="nil"/>
              <w:bottom w:val="nil"/>
              <w:right w:val="nil"/>
            </w:tcBorders>
            <w:shd w:val="clear" w:color="auto" w:fill="FFFFFF"/>
          </w:tcPr>
          <w:p w14:paraId="0E3390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03"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00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13" w14:textId="77777777">
        <w:trPr>
          <w:cantSplit/>
        </w:trPr>
        <w:tc>
          <w:tcPr>
            <w:tcW w:w="2332" w:type="dxa"/>
            <w:tcBorders>
              <w:top w:val="nil"/>
              <w:left w:val="nil"/>
              <w:bottom w:val="nil"/>
              <w:right w:val="nil"/>
            </w:tcBorders>
            <w:shd w:val="clear" w:color="auto" w:fill="FFFFFF"/>
          </w:tcPr>
          <w:p w14:paraId="0E33900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0C"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00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1C" w14:textId="77777777">
        <w:trPr>
          <w:cantSplit/>
        </w:trPr>
        <w:tc>
          <w:tcPr>
            <w:tcW w:w="2332" w:type="dxa"/>
            <w:tcBorders>
              <w:top w:val="nil"/>
              <w:left w:val="nil"/>
              <w:bottom w:val="nil"/>
              <w:right w:val="nil"/>
            </w:tcBorders>
            <w:shd w:val="clear" w:color="auto" w:fill="FFFFFF"/>
          </w:tcPr>
          <w:p w14:paraId="0E33901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15"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90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1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25" w14:textId="77777777">
        <w:trPr>
          <w:cantSplit/>
        </w:trPr>
        <w:tc>
          <w:tcPr>
            <w:tcW w:w="2332" w:type="dxa"/>
            <w:tcBorders>
              <w:top w:val="nil"/>
              <w:left w:val="nil"/>
              <w:bottom w:val="nil"/>
              <w:right w:val="nil"/>
            </w:tcBorders>
            <w:shd w:val="clear" w:color="auto" w:fill="FFFFFF"/>
          </w:tcPr>
          <w:p w14:paraId="0E33901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1E"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90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2E" w14:textId="77777777">
        <w:trPr>
          <w:cantSplit/>
        </w:trPr>
        <w:tc>
          <w:tcPr>
            <w:tcW w:w="2332" w:type="dxa"/>
            <w:tcBorders>
              <w:top w:val="nil"/>
              <w:left w:val="nil"/>
              <w:bottom w:val="nil"/>
              <w:right w:val="nil"/>
            </w:tcBorders>
            <w:shd w:val="clear" w:color="auto" w:fill="FFFFFF"/>
          </w:tcPr>
          <w:p w14:paraId="0E33902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27"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902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37" w14:textId="77777777">
        <w:trPr>
          <w:cantSplit/>
        </w:trPr>
        <w:tc>
          <w:tcPr>
            <w:tcW w:w="2332" w:type="dxa"/>
            <w:tcBorders>
              <w:top w:val="nil"/>
              <w:left w:val="nil"/>
              <w:bottom w:val="nil"/>
              <w:right w:val="nil"/>
            </w:tcBorders>
            <w:shd w:val="clear" w:color="auto" w:fill="FFFFFF"/>
          </w:tcPr>
          <w:p w14:paraId="0E33902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30"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90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40" w14:textId="77777777">
        <w:trPr>
          <w:cantSplit/>
        </w:trPr>
        <w:tc>
          <w:tcPr>
            <w:tcW w:w="2332" w:type="dxa"/>
            <w:tcBorders>
              <w:top w:val="nil"/>
              <w:left w:val="nil"/>
              <w:bottom w:val="nil"/>
              <w:right w:val="nil"/>
            </w:tcBorders>
            <w:shd w:val="clear" w:color="auto" w:fill="FFFFFF"/>
          </w:tcPr>
          <w:p w14:paraId="0E33903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39"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0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49" w14:textId="77777777">
        <w:trPr>
          <w:cantSplit/>
        </w:trPr>
        <w:tc>
          <w:tcPr>
            <w:tcW w:w="2332" w:type="dxa"/>
            <w:tcBorders>
              <w:top w:val="nil"/>
              <w:left w:val="nil"/>
              <w:bottom w:val="nil"/>
              <w:right w:val="nil"/>
            </w:tcBorders>
            <w:shd w:val="clear" w:color="auto" w:fill="FFFFFF"/>
          </w:tcPr>
          <w:p w14:paraId="0E33904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42"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90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52" w14:textId="77777777">
        <w:trPr>
          <w:cantSplit/>
        </w:trPr>
        <w:tc>
          <w:tcPr>
            <w:tcW w:w="2332" w:type="dxa"/>
            <w:tcBorders>
              <w:top w:val="nil"/>
              <w:left w:val="nil"/>
              <w:bottom w:val="nil"/>
              <w:right w:val="nil"/>
            </w:tcBorders>
            <w:shd w:val="clear" w:color="auto" w:fill="FFFFFF"/>
          </w:tcPr>
          <w:p w14:paraId="0E33904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4B"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0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5B" w14:textId="77777777">
        <w:trPr>
          <w:cantSplit/>
        </w:trPr>
        <w:tc>
          <w:tcPr>
            <w:tcW w:w="2332" w:type="dxa"/>
            <w:tcBorders>
              <w:top w:val="nil"/>
              <w:left w:val="nil"/>
              <w:bottom w:val="nil"/>
              <w:right w:val="nil"/>
            </w:tcBorders>
            <w:shd w:val="clear" w:color="auto" w:fill="FFFFFF"/>
          </w:tcPr>
          <w:p w14:paraId="0E33905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54"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0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64" w14:textId="77777777">
        <w:trPr>
          <w:cantSplit/>
        </w:trPr>
        <w:tc>
          <w:tcPr>
            <w:tcW w:w="2332" w:type="dxa"/>
            <w:tcBorders>
              <w:top w:val="nil"/>
              <w:left w:val="nil"/>
              <w:bottom w:val="nil"/>
              <w:right w:val="nil"/>
            </w:tcBorders>
            <w:shd w:val="clear" w:color="auto" w:fill="FFFFFF"/>
          </w:tcPr>
          <w:p w14:paraId="0E33905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5D"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982" w:type="dxa"/>
            <w:tcBorders>
              <w:top w:val="nil"/>
              <w:left w:val="nil"/>
              <w:bottom w:val="nil"/>
              <w:right w:val="nil"/>
            </w:tcBorders>
            <w:shd w:val="clear" w:color="auto" w:fill="FFFFFF"/>
          </w:tcPr>
          <w:p w14:paraId="0E3390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6D" w14:textId="77777777">
        <w:trPr>
          <w:cantSplit/>
        </w:trPr>
        <w:tc>
          <w:tcPr>
            <w:tcW w:w="2332" w:type="dxa"/>
            <w:tcBorders>
              <w:top w:val="nil"/>
              <w:left w:val="nil"/>
              <w:bottom w:val="nil"/>
              <w:right w:val="nil"/>
            </w:tcBorders>
            <w:shd w:val="clear" w:color="auto" w:fill="FFFFFF"/>
          </w:tcPr>
          <w:p w14:paraId="0E33906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6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0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76" w14:textId="77777777">
        <w:trPr>
          <w:cantSplit/>
        </w:trPr>
        <w:tc>
          <w:tcPr>
            <w:tcW w:w="2332" w:type="dxa"/>
            <w:tcBorders>
              <w:top w:val="nil"/>
              <w:left w:val="nil"/>
              <w:bottom w:val="nil"/>
              <w:right w:val="nil"/>
            </w:tcBorders>
            <w:shd w:val="clear" w:color="auto" w:fill="FFFFFF"/>
          </w:tcPr>
          <w:p w14:paraId="0E3390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6F"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90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7F" w14:textId="77777777">
        <w:trPr>
          <w:cantSplit/>
        </w:trPr>
        <w:tc>
          <w:tcPr>
            <w:tcW w:w="2332" w:type="dxa"/>
            <w:tcBorders>
              <w:top w:val="nil"/>
              <w:left w:val="nil"/>
              <w:bottom w:val="nil"/>
              <w:right w:val="nil"/>
            </w:tcBorders>
            <w:shd w:val="clear" w:color="auto" w:fill="FFFFFF"/>
          </w:tcPr>
          <w:p w14:paraId="0E3390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78"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0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88" w14:textId="77777777">
        <w:trPr>
          <w:cantSplit/>
        </w:trPr>
        <w:tc>
          <w:tcPr>
            <w:tcW w:w="2332" w:type="dxa"/>
            <w:tcBorders>
              <w:top w:val="nil"/>
              <w:left w:val="nil"/>
              <w:bottom w:val="nil"/>
              <w:right w:val="nil"/>
            </w:tcBorders>
            <w:shd w:val="clear" w:color="auto" w:fill="FFFFFF"/>
          </w:tcPr>
          <w:p w14:paraId="0E3390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81"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9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91" w14:textId="77777777">
        <w:trPr>
          <w:cantSplit/>
        </w:trPr>
        <w:tc>
          <w:tcPr>
            <w:tcW w:w="2332" w:type="dxa"/>
            <w:tcBorders>
              <w:top w:val="nil"/>
              <w:left w:val="nil"/>
              <w:bottom w:val="nil"/>
              <w:right w:val="nil"/>
            </w:tcBorders>
            <w:shd w:val="clear" w:color="auto" w:fill="FFFFFF"/>
          </w:tcPr>
          <w:p w14:paraId="0E3390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8A"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982" w:type="dxa"/>
            <w:tcBorders>
              <w:top w:val="nil"/>
              <w:left w:val="nil"/>
              <w:bottom w:val="nil"/>
              <w:right w:val="nil"/>
            </w:tcBorders>
            <w:shd w:val="clear" w:color="auto" w:fill="FFFFFF"/>
          </w:tcPr>
          <w:p w14:paraId="0E3390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9A" w14:textId="77777777">
        <w:trPr>
          <w:cantSplit/>
        </w:trPr>
        <w:tc>
          <w:tcPr>
            <w:tcW w:w="2332" w:type="dxa"/>
            <w:tcBorders>
              <w:top w:val="nil"/>
              <w:left w:val="nil"/>
              <w:bottom w:val="nil"/>
              <w:right w:val="nil"/>
            </w:tcBorders>
            <w:shd w:val="clear" w:color="auto" w:fill="FFFFFF"/>
          </w:tcPr>
          <w:p w14:paraId="0E3390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93"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90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A3" w14:textId="77777777">
        <w:trPr>
          <w:cantSplit/>
        </w:trPr>
        <w:tc>
          <w:tcPr>
            <w:tcW w:w="2332" w:type="dxa"/>
            <w:tcBorders>
              <w:top w:val="nil"/>
              <w:left w:val="nil"/>
              <w:bottom w:val="nil"/>
              <w:right w:val="nil"/>
            </w:tcBorders>
            <w:shd w:val="clear" w:color="auto" w:fill="FFFFFF"/>
          </w:tcPr>
          <w:p w14:paraId="0E33909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9C"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0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A5" w14:textId="77777777">
        <w:trPr>
          <w:cantSplit/>
        </w:trPr>
        <w:tc>
          <w:tcPr>
            <w:tcW w:w="12899" w:type="dxa"/>
            <w:gridSpan w:val="8"/>
            <w:tcBorders>
              <w:top w:val="nil"/>
              <w:left w:val="nil"/>
              <w:bottom w:val="nil"/>
              <w:right w:val="nil"/>
            </w:tcBorders>
            <w:shd w:val="clear" w:color="auto" w:fill="FFFFFF"/>
          </w:tcPr>
          <w:p w14:paraId="0E3390A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0AE" w14:textId="77777777">
        <w:trPr>
          <w:cantSplit/>
        </w:trPr>
        <w:tc>
          <w:tcPr>
            <w:tcW w:w="2332" w:type="dxa"/>
            <w:tcBorders>
              <w:top w:val="nil"/>
              <w:left w:val="nil"/>
              <w:bottom w:val="nil"/>
              <w:right w:val="nil"/>
            </w:tcBorders>
            <w:shd w:val="clear" w:color="auto" w:fill="FFFFFF"/>
          </w:tcPr>
          <w:p w14:paraId="0E3390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A7"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0A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0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A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0B7" w14:textId="77777777">
        <w:trPr>
          <w:cantSplit/>
        </w:trPr>
        <w:tc>
          <w:tcPr>
            <w:tcW w:w="2332" w:type="dxa"/>
            <w:tcBorders>
              <w:top w:val="nil"/>
              <w:left w:val="nil"/>
              <w:bottom w:val="nil"/>
              <w:right w:val="nil"/>
            </w:tcBorders>
            <w:shd w:val="clear" w:color="auto" w:fill="FFFFFF"/>
          </w:tcPr>
          <w:p w14:paraId="0E3390A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B0"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0B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C0" w14:textId="77777777">
        <w:trPr>
          <w:cantSplit/>
        </w:trPr>
        <w:tc>
          <w:tcPr>
            <w:tcW w:w="2332" w:type="dxa"/>
            <w:tcBorders>
              <w:top w:val="nil"/>
              <w:left w:val="nil"/>
              <w:bottom w:val="nil"/>
              <w:right w:val="nil"/>
            </w:tcBorders>
            <w:shd w:val="clear" w:color="auto" w:fill="FFFFFF"/>
          </w:tcPr>
          <w:p w14:paraId="0E3390B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B9"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90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C9" w14:textId="77777777">
        <w:trPr>
          <w:cantSplit/>
        </w:trPr>
        <w:tc>
          <w:tcPr>
            <w:tcW w:w="2332" w:type="dxa"/>
            <w:tcBorders>
              <w:top w:val="nil"/>
              <w:left w:val="nil"/>
              <w:bottom w:val="nil"/>
              <w:right w:val="nil"/>
            </w:tcBorders>
            <w:shd w:val="clear" w:color="auto" w:fill="FFFFFF"/>
          </w:tcPr>
          <w:p w14:paraId="0E3390C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C2"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90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D2" w14:textId="77777777">
        <w:trPr>
          <w:cantSplit/>
        </w:trPr>
        <w:tc>
          <w:tcPr>
            <w:tcW w:w="2332" w:type="dxa"/>
            <w:tcBorders>
              <w:top w:val="nil"/>
              <w:left w:val="nil"/>
              <w:bottom w:val="nil"/>
              <w:right w:val="nil"/>
            </w:tcBorders>
            <w:shd w:val="clear" w:color="auto" w:fill="FFFFFF"/>
          </w:tcPr>
          <w:p w14:paraId="0E3390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CB"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0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0D4" w14:textId="77777777">
        <w:trPr>
          <w:cantSplit/>
        </w:trPr>
        <w:tc>
          <w:tcPr>
            <w:tcW w:w="12899" w:type="dxa"/>
            <w:gridSpan w:val="8"/>
            <w:tcBorders>
              <w:top w:val="nil"/>
              <w:left w:val="nil"/>
              <w:bottom w:val="nil"/>
              <w:right w:val="nil"/>
            </w:tcBorders>
            <w:shd w:val="clear" w:color="auto" w:fill="FFFFFF"/>
          </w:tcPr>
          <w:p w14:paraId="0E3390D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0DD" w14:textId="77777777">
        <w:trPr>
          <w:cantSplit/>
        </w:trPr>
        <w:tc>
          <w:tcPr>
            <w:tcW w:w="2332" w:type="dxa"/>
            <w:tcBorders>
              <w:top w:val="nil"/>
              <w:left w:val="nil"/>
              <w:bottom w:val="nil"/>
              <w:right w:val="nil"/>
            </w:tcBorders>
            <w:shd w:val="clear" w:color="auto" w:fill="FFFFFF"/>
          </w:tcPr>
          <w:p w14:paraId="0E3390D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D6"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90D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D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0E6" w14:textId="77777777">
        <w:trPr>
          <w:cantSplit/>
        </w:trPr>
        <w:tc>
          <w:tcPr>
            <w:tcW w:w="2332" w:type="dxa"/>
            <w:tcBorders>
              <w:top w:val="nil"/>
              <w:left w:val="nil"/>
              <w:bottom w:val="nil"/>
              <w:right w:val="nil"/>
            </w:tcBorders>
            <w:shd w:val="clear" w:color="auto" w:fill="FFFFFF"/>
          </w:tcPr>
          <w:p w14:paraId="0E3390D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D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0E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EF" w14:textId="77777777">
        <w:trPr>
          <w:cantSplit/>
        </w:trPr>
        <w:tc>
          <w:tcPr>
            <w:tcW w:w="2332" w:type="dxa"/>
            <w:tcBorders>
              <w:top w:val="nil"/>
              <w:left w:val="nil"/>
              <w:bottom w:val="nil"/>
              <w:right w:val="nil"/>
            </w:tcBorders>
            <w:shd w:val="clear" w:color="auto" w:fill="FFFFFF"/>
          </w:tcPr>
          <w:p w14:paraId="0E3390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E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0E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E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0F8" w14:textId="77777777">
        <w:trPr>
          <w:cantSplit/>
        </w:trPr>
        <w:tc>
          <w:tcPr>
            <w:tcW w:w="2332" w:type="dxa"/>
            <w:tcBorders>
              <w:top w:val="nil"/>
              <w:left w:val="nil"/>
              <w:bottom w:val="nil"/>
              <w:right w:val="nil"/>
            </w:tcBorders>
            <w:shd w:val="clear" w:color="auto" w:fill="FFFFFF"/>
          </w:tcPr>
          <w:p w14:paraId="0E3390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F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0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0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101" w14:textId="77777777">
        <w:trPr>
          <w:cantSplit/>
        </w:trPr>
        <w:tc>
          <w:tcPr>
            <w:tcW w:w="2332" w:type="dxa"/>
            <w:tcBorders>
              <w:top w:val="nil"/>
              <w:left w:val="nil"/>
              <w:bottom w:val="nil"/>
              <w:right w:val="nil"/>
            </w:tcBorders>
            <w:shd w:val="clear" w:color="auto" w:fill="FFFFFF"/>
          </w:tcPr>
          <w:p w14:paraId="0E3390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0F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90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0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0A" w14:textId="77777777">
        <w:trPr>
          <w:cantSplit/>
        </w:trPr>
        <w:tc>
          <w:tcPr>
            <w:tcW w:w="2332" w:type="dxa"/>
            <w:tcBorders>
              <w:top w:val="nil"/>
              <w:left w:val="nil"/>
              <w:bottom w:val="nil"/>
              <w:right w:val="nil"/>
            </w:tcBorders>
            <w:shd w:val="clear" w:color="auto" w:fill="FFFFFF"/>
          </w:tcPr>
          <w:p w14:paraId="0E3391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0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91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13" w14:textId="77777777">
        <w:trPr>
          <w:cantSplit/>
        </w:trPr>
        <w:tc>
          <w:tcPr>
            <w:tcW w:w="2332" w:type="dxa"/>
            <w:tcBorders>
              <w:top w:val="nil"/>
              <w:left w:val="nil"/>
              <w:bottom w:val="nil"/>
              <w:right w:val="nil"/>
            </w:tcBorders>
            <w:shd w:val="clear" w:color="auto" w:fill="FFFFFF"/>
          </w:tcPr>
          <w:p w14:paraId="0E33910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0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91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15" w14:textId="77777777">
        <w:trPr>
          <w:cantSplit/>
        </w:trPr>
        <w:tc>
          <w:tcPr>
            <w:tcW w:w="12899" w:type="dxa"/>
            <w:gridSpan w:val="8"/>
            <w:tcBorders>
              <w:top w:val="nil"/>
              <w:left w:val="nil"/>
              <w:bottom w:val="nil"/>
              <w:right w:val="nil"/>
            </w:tcBorders>
            <w:shd w:val="clear" w:color="auto" w:fill="FFFFFF"/>
          </w:tcPr>
          <w:p w14:paraId="0E33911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1E" w14:textId="77777777">
        <w:trPr>
          <w:cantSplit/>
        </w:trPr>
        <w:tc>
          <w:tcPr>
            <w:tcW w:w="2332" w:type="dxa"/>
            <w:tcBorders>
              <w:top w:val="nil"/>
              <w:left w:val="nil"/>
              <w:bottom w:val="nil"/>
              <w:right w:val="nil"/>
            </w:tcBorders>
            <w:shd w:val="clear" w:color="auto" w:fill="FFFFFF"/>
          </w:tcPr>
          <w:p w14:paraId="0E3391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17"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11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1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1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127" w14:textId="77777777">
        <w:trPr>
          <w:cantSplit/>
        </w:trPr>
        <w:tc>
          <w:tcPr>
            <w:tcW w:w="2332" w:type="dxa"/>
            <w:tcBorders>
              <w:top w:val="nil"/>
              <w:left w:val="nil"/>
              <w:bottom w:val="nil"/>
              <w:right w:val="nil"/>
            </w:tcBorders>
            <w:shd w:val="clear" w:color="auto" w:fill="FFFFFF"/>
          </w:tcPr>
          <w:p w14:paraId="0E3391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20"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91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30" w14:textId="77777777">
        <w:trPr>
          <w:cantSplit/>
        </w:trPr>
        <w:tc>
          <w:tcPr>
            <w:tcW w:w="2332" w:type="dxa"/>
            <w:tcBorders>
              <w:top w:val="nil"/>
              <w:left w:val="nil"/>
              <w:bottom w:val="nil"/>
              <w:right w:val="nil"/>
            </w:tcBorders>
            <w:shd w:val="clear" w:color="auto" w:fill="FFFFFF"/>
          </w:tcPr>
          <w:p w14:paraId="0E33912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29"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91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39" w14:textId="77777777">
        <w:trPr>
          <w:cantSplit/>
        </w:trPr>
        <w:tc>
          <w:tcPr>
            <w:tcW w:w="2332" w:type="dxa"/>
            <w:tcBorders>
              <w:top w:val="nil"/>
              <w:left w:val="nil"/>
              <w:bottom w:val="nil"/>
              <w:right w:val="nil"/>
            </w:tcBorders>
            <w:shd w:val="clear" w:color="auto" w:fill="FFFFFF"/>
          </w:tcPr>
          <w:p w14:paraId="0E33913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32"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982" w:type="dxa"/>
            <w:tcBorders>
              <w:top w:val="nil"/>
              <w:left w:val="nil"/>
              <w:bottom w:val="nil"/>
              <w:right w:val="nil"/>
            </w:tcBorders>
            <w:shd w:val="clear" w:color="auto" w:fill="FFFFFF"/>
          </w:tcPr>
          <w:p w14:paraId="0E3391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42" w14:textId="77777777">
        <w:trPr>
          <w:cantSplit/>
        </w:trPr>
        <w:tc>
          <w:tcPr>
            <w:tcW w:w="2332" w:type="dxa"/>
            <w:tcBorders>
              <w:top w:val="nil"/>
              <w:left w:val="nil"/>
              <w:bottom w:val="nil"/>
              <w:right w:val="nil"/>
            </w:tcBorders>
            <w:shd w:val="clear" w:color="auto" w:fill="FFFFFF"/>
          </w:tcPr>
          <w:p w14:paraId="0E33913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3B"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1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4B" w14:textId="77777777">
        <w:trPr>
          <w:cantSplit/>
        </w:trPr>
        <w:tc>
          <w:tcPr>
            <w:tcW w:w="2332" w:type="dxa"/>
            <w:tcBorders>
              <w:top w:val="nil"/>
              <w:left w:val="nil"/>
              <w:bottom w:val="nil"/>
              <w:right w:val="nil"/>
            </w:tcBorders>
            <w:shd w:val="clear" w:color="auto" w:fill="FFFFFF"/>
          </w:tcPr>
          <w:p w14:paraId="0E33914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4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982" w:type="dxa"/>
            <w:tcBorders>
              <w:top w:val="nil"/>
              <w:left w:val="nil"/>
              <w:bottom w:val="nil"/>
              <w:right w:val="nil"/>
            </w:tcBorders>
            <w:shd w:val="clear" w:color="auto" w:fill="FFFFFF"/>
          </w:tcPr>
          <w:p w14:paraId="0E3391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4D" w14:textId="77777777">
        <w:trPr>
          <w:cantSplit/>
        </w:trPr>
        <w:tc>
          <w:tcPr>
            <w:tcW w:w="12899" w:type="dxa"/>
            <w:gridSpan w:val="8"/>
            <w:tcBorders>
              <w:top w:val="nil"/>
              <w:left w:val="nil"/>
              <w:bottom w:val="nil"/>
              <w:right w:val="nil"/>
            </w:tcBorders>
            <w:shd w:val="clear" w:color="auto" w:fill="FFFFFF"/>
          </w:tcPr>
          <w:p w14:paraId="0E33914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56" w14:textId="77777777">
        <w:trPr>
          <w:cantSplit/>
        </w:trPr>
        <w:tc>
          <w:tcPr>
            <w:tcW w:w="2332" w:type="dxa"/>
            <w:tcBorders>
              <w:top w:val="nil"/>
              <w:left w:val="nil"/>
              <w:bottom w:val="nil"/>
              <w:right w:val="nil"/>
            </w:tcBorders>
            <w:shd w:val="clear" w:color="auto" w:fill="FFFFFF"/>
          </w:tcPr>
          <w:p w14:paraId="0E33914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4F"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15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1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15F" w14:textId="77777777">
        <w:trPr>
          <w:cantSplit/>
        </w:trPr>
        <w:tc>
          <w:tcPr>
            <w:tcW w:w="2332" w:type="dxa"/>
            <w:tcBorders>
              <w:top w:val="nil"/>
              <w:left w:val="nil"/>
              <w:bottom w:val="nil"/>
              <w:right w:val="nil"/>
            </w:tcBorders>
            <w:shd w:val="clear" w:color="auto" w:fill="FFFFFF"/>
          </w:tcPr>
          <w:p w14:paraId="0E33915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58"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91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68" w14:textId="77777777">
        <w:trPr>
          <w:cantSplit/>
        </w:trPr>
        <w:tc>
          <w:tcPr>
            <w:tcW w:w="2332" w:type="dxa"/>
            <w:tcBorders>
              <w:top w:val="nil"/>
              <w:left w:val="nil"/>
              <w:bottom w:val="nil"/>
              <w:right w:val="nil"/>
            </w:tcBorders>
            <w:shd w:val="clear" w:color="auto" w:fill="FFFFFF"/>
          </w:tcPr>
          <w:p w14:paraId="0E33916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61"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91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71" w14:textId="77777777">
        <w:trPr>
          <w:cantSplit/>
        </w:trPr>
        <w:tc>
          <w:tcPr>
            <w:tcW w:w="2332" w:type="dxa"/>
            <w:tcBorders>
              <w:top w:val="nil"/>
              <w:left w:val="nil"/>
              <w:bottom w:val="nil"/>
              <w:right w:val="nil"/>
            </w:tcBorders>
            <w:shd w:val="clear" w:color="auto" w:fill="FFFFFF"/>
          </w:tcPr>
          <w:p w14:paraId="0E33916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6A"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91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73" w14:textId="77777777">
        <w:trPr>
          <w:cantSplit/>
        </w:trPr>
        <w:tc>
          <w:tcPr>
            <w:tcW w:w="12899" w:type="dxa"/>
            <w:gridSpan w:val="8"/>
            <w:tcBorders>
              <w:top w:val="nil"/>
              <w:left w:val="nil"/>
              <w:bottom w:val="nil"/>
              <w:right w:val="nil"/>
            </w:tcBorders>
            <w:shd w:val="clear" w:color="auto" w:fill="FFFFFF"/>
          </w:tcPr>
          <w:p w14:paraId="0E3391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7C" w14:textId="77777777">
        <w:trPr>
          <w:cantSplit/>
        </w:trPr>
        <w:tc>
          <w:tcPr>
            <w:tcW w:w="2332" w:type="dxa"/>
            <w:tcBorders>
              <w:top w:val="nil"/>
              <w:left w:val="nil"/>
              <w:bottom w:val="nil"/>
              <w:right w:val="nil"/>
            </w:tcBorders>
            <w:shd w:val="clear" w:color="auto" w:fill="FFFFFF"/>
          </w:tcPr>
          <w:p w14:paraId="0E33917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7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91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7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185" w14:textId="77777777">
        <w:trPr>
          <w:cantSplit/>
        </w:trPr>
        <w:tc>
          <w:tcPr>
            <w:tcW w:w="2332" w:type="dxa"/>
            <w:tcBorders>
              <w:top w:val="nil"/>
              <w:left w:val="nil"/>
              <w:bottom w:val="nil"/>
              <w:right w:val="nil"/>
            </w:tcBorders>
            <w:shd w:val="clear" w:color="auto" w:fill="FFFFFF"/>
          </w:tcPr>
          <w:p w14:paraId="0E33917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7E"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982" w:type="dxa"/>
            <w:tcBorders>
              <w:top w:val="nil"/>
              <w:left w:val="nil"/>
              <w:bottom w:val="nil"/>
              <w:right w:val="nil"/>
            </w:tcBorders>
            <w:shd w:val="clear" w:color="auto" w:fill="FFFFFF"/>
          </w:tcPr>
          <w:p w14:paraId="0E3391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8E" w14:textId="77777777">
        <w:trPr>
          <w:cantSplit/>
        </w:trPr>
        <w:tc>
          <w:tcPr>
            <w:tcW w:w="2332" w:type="dxa"/>
            <w:tcBorders>
              <w:top w:val="nil"/>
              <w:left w:val="nil"/>
              <w:bottom w:val="nil"/>
              <w:right w:val="nil"/>
            </w:tcBorders>
            <w:shd w:val="clear" w:color="auto" w:fill="FFFFFF"/>
          </w:tcPr>
          <w:p w14:paraId="0E33918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87"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1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97" w14:textId="77777777">
        <w:trPr>
          <w:cantSplit/>
        </w:trPr>
        <w:tc>
          <w:tcPr>
            <w:tcW w:w="2332" w:type="dxa"/>
            <w:tcBorders>
              <w:top w:val="nil"/>
              <w:left w:val="nil"/>
              <w:bottom w:val="nil"/>
              <w:right w:val="nil"/>
            </w:tcBorders>
            <w:shd w:val="clear" w:color="auto" w:fill="FFFFFF"/>
          </w:tcPr>
          <w:p w14:paraId="0E33918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90"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982" w:type="dxa"/>
            <w:tcBorders>
              <w:top w:val="nil"/>
              <w:left w:val="nil"/>
              <w:bottom w:val="nil"/>
              <w:right w:val="nil"/>
            </w:tcBorders>
            <w:shd w:val="clear" w:color="auto" w:fill="FFFFFF"/>
          </w:tcPr>
          <w:p w14:paraId="0E3391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99" w14:textId="77777777">
        <w:trPr>
          <w:cantSplit/>
        </w:trPr>
        <w:tc>
          <w:tcPr>
            <w:tcW w:w="12899" w:type="dxa"/>
            <w:gridSpan w:val="8"/>
            <w:tcBorders>
              <w:top w:val="nil"/>
              <w:left w:val="nil"/>
              <w:bottom w:val="nil"/>
              <w:right w:val="nil"/>
            </w:tcBorders>
            <w:shd w:val="clear" w:color="auto" w:fill="FFFFFF"/>
          </w:tcPr>
          <w:p w14:paraId="0E33919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A2" w14:textId="77777777">
        <w:trPr>
          <w:cantSplit/>
        </w:trPr>
        <w:tc>
          <w:tcPr>
            <w:tcW w:w="2332" w:type="dxa"/>
            <w:tcBorders>
              <w:top w:val="nil"/>
              <w:left w:val="nil"/>
              <w:bottom w:val="nil"/>
              <w:right w:val="nil"/>
            </w:tcBorders>
            <w:shd w:val="clear" w:color="auto" w:fill="FFFFFF"/>
          </w:tcPr>
          <w:p w14:paraId="0E33919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9B"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91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9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1AB" w14:textId="77777777">
        <w:trPr>
          <w:cantSplit/>
        </w:trPr>
        <w:tc>
          <w:tcPr>
            <w:tcW w:w="2332" w:type="dxa"/>
            <w:tcBorders>
              <w:top w:val="nil"/>
              <w:left w:val="nil"/>
              <w:bottom w:val="nil"/>
              <w:right w:val="nil"/>
            </w:tcBorders>
            <w:shd w:val="clear" w:color="auto" w:fill="FFFFFF"/>
          </w:tcPr>
          <w:p w14:paraId="0E3391A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A4"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982" w:type="dxa"/>
            <w:tcBorders>
              <w:top w:val="nil"/>
              <w:left w:val="nil"/>
              <w:bottom w:val="nil"/>
              <w:right w:val="nil"/>
            </w:tcBorders>
            <w:shd w:val="clear" w:color="auto" w:fill="FFFFFF"/>
          </w:tcPr>
          <w:p w14:paraId="0E3391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B4" w14:textId="77777777">
        <w:trPr>
          <w:cantSplit/>
        </w:trPr>
        <w:tc>
          <w:tcPr>
            <w:tcW w:w="2332" w:type="dxa"/>
            <w:tcBorders>
              <w:top w:val="nil"/>
              <w:left w:val="nil"/>
              <w:bottom w:val="nil"/>
              <w:right w:val="nil"/>
            </w:tcBorders>
            <w:shd w:val="clear" w:color="auto" w:fill="FFFFFF"/>
          </w:tcPr>
          <w:p w14:paraId="0E3391A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AD"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982" w:type="dxa"/>
            <w:tcBorders>
              <w:top w:val="nil"/>
              <w:left w:val="nil"/>
              <w:bottom w:val="nil"/>
              <w:right w:val="nil"/>
            </w:tcBorders>
            <w:shd w:val="clear" w:color="auto" w:fill="FFFFFF"/>
          </w:tcPr>
          <w:p w14:paraId="0E339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BD" w14:textId="77777777">
        <w:trPr>
          <w:cantSplit/>
        </w:trPr>
        <w:tc>
          <w:tcPr>
            <w:tcW w:w="2332" w:type="dxa"/>
            <w:tcBorders>
              <w:top w:val="nil"/>
              <w:left w:val="nil"/>
              <w:bottom w:val="nil"/>
              <w:right w:val="nil"/>
            </w:tcBorders>
            <w:shd w:val="clear" w:color="auto" w:fill="FFFFFF"/>
          </w:tcPr>
          <w:p w14:paraId="0E3391B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B6"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91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BF" w14:textId="77777777">
        <w:trPr>
          <w:cantSplit/>
        </w:trPr>
        <w:tc>
          <w:tcPr>
            <w:tcW w:w="12899" w:type="dxa"/>
            <w:gridSpan w:val="8"/>
            <w:tcBorders>
              <w:top w:val="nil"/>
              <w:left w:val="nil"/>
              <w:bottom w:val="nil"/>
              <w:right w:val="nil"/>
            </w:tcBorders>
            <w:shd w:val="clear" w:color="auto" w:fill="FFFFFF"/>
          </w:tcPr>
          <w:p w14:paraId="0E3391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C8" w14:textId="77777777">
        <w:trPr>
          <w:cantSplit/>
        </w:trPr>
        <w:tc>
          <w:tcPr>
            <w:tcW w:w="2332" w:type="dxa"/>
            <w:tcBorders>
              <w:top w:val="nil"/>
              <w:left w:val="nil"/>
              <w:bottom w:val="nil"/>
              <w:right w:val="nil"/>
            </w:tcBorders>
            <w:shd w:val="clear" w:color="auto" w:fill="FFFFFF"/>
          </w:tcPr>
          <w:p w14:paraId="0E3391C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C1"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91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D1" w14:textId="77777777">
        <w:trPr>
          <w:cantSplit/>
        </w:trPr>
        <w:tc>
          <w:tcPr>
            <w:tcW w:w="2332" w:type="dxa"/>
            <w:tcBorders>
              <w:top w:val="nil"/>
              <w:left w:val="nil"/>
              <w:bottom w:val="nil"/>
              <w:right w:val="nil"/>
            </w:tcBorders>
            <w:shd w:val="clear" w:color="auto" w:fill="FFFFFF"/>
          </w:tcPr>
          <w:p w14:paraId="0E3391C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C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1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DA" w14:textId="77777777">
        <w:trPr>
          <w:cantSplit/>
        </w:trPr>
        <w:tc>
          <w:tcPr>
            <w:tcW w:w="2332" w:type="dxa"/>
            <w:tcBorders>
              <w:top w:val="nil"/>
              <w:left w:val="nil"/>
              <w:bottom w:val="nil"/>
              <w:right w:val="nil"/>
            </w:tcBorders>
            <w:shd w:val="clear" w:color="auto" w:fill="FFFFFF"/>
          </w:tcPr>
          <w:p w14:paraId="0E3391D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D3"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982" w:type="dxa"/>
            <w:tcBorders>
              <w:top w:val="nil"/>
              <w:left w:val="nil"/>
              <w:bottom w:val="nil"/>
              <w:right w:val="nil"/>
            </w:tcBorders>
            <w:shd w:val="clear" w:color="auto" w:fill="FFFFFF"/>
          </w:tcPr>
          <w:p w14:paraId="0E3391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DC" w14:textId="77777777">
        <w:trPr>
          <w:cantSplit/>
        </w:trPr>
        <w:tc>
          <w:tcPr>
            <w:tcW w:w="12899" w:type="dxa"/>
            <w:gridSpan w:val="8"/>
            <w:tcBorders>
              <w:top w:val="nil"/>
              <w:left w:val="nil"/>
              <w:bottom w:val="nil"/>
              <w:right w:val="nil"/>
            </w:tcBorders>
            <w:shd w:val="clear" w:color="auto" w:fill="FFFFFF"/>
          </w:tcPr>
          <w:p w14:paraId="0E3391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E5" w14:textId="77777777">
        <w:trPr>
          <w:cantSplit/>
        </w:trPr>
        <w:tc>
          <w:tcPr>
            <w:tcW w:w="2332" w:type="dxa"/>
            <w:tcBorders>
              <w:top w:val="nil"/>
              <w:left w:val="nil"/>
              <w:bottom w:val="nil"/>
              <w:right w:val="nil"/>
            </w:tcBorders>
            <w:shd w:val="clear" w:color="auto" w:fill="FFFFFF"/>
          </w:tcPr>
          <w:p w14:paraId="0E3391D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DE"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1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EE" w14:textId="77777777">
        <w:trPr>
          <w:cantSplit/>
        </w:trPr>
        <w:tc>
          <w:tcPr>
            <w:tcW w:w="2332" w:type="dxa"/>
            <w:tcBorders>
              <w:top w:val="nil"/>
              <w:left w:val="nil"/>
              <w:bottom w:val="nil"/>
              <w:right w:val="nil"/>
            </w:tcBorders>
            <w:shd w:val="clear" w:color="auto" w:fill="FFFFFF"/>
          </w:tcPr>
          <w:p w14:paraId="0E3391E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E7"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982" w:type="dxa"/>
            <w:tcBorders>
              <w:top w:val="nil"/>
              <w:left w:val="nil"/>
              <w:bottom w:val="nil"/>
              <w:right w:val="nil"/>
            </w:tcBorders>
            <w:shd w:val="clear" w:color="auto" w:fill="FFFFFF"/>
          </w:tcPr>
          <w:p w14:paraId="0E3391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1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1F0" w14:textId="77777777">
        <w:trPr>
          <w:cantSplit/>
        </w:trPr>
        <w:tc>
          <w:tcPr>
            <w:tcW w:w="12899" w:type="dxa"/>
            <w:gridSpan w:val="8"/>
            <w:tcBorders>
              <w:top w:val="nil"/>
              <w:left w:val="nil"/>
              <w:bottom w:val="nil"/>
              <w:right w:val="nil"/>
            </w:tcBorders>
            <w:shd w:val="clear" w:color="auto" w:fill="FFFFFF"/>
          </w:tcPr>
          <w:p w14:paraId="0E3391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1F9" w14:textId="77777777">
        <w:trPr>
          <w:cantSplit/>
        </w:trPr>
        <w:tc>
          <w:tcPr>
            <w:tcW w:w="2332" w:type="dxa"/>
            <w:tcBorders>
              <w:top w:val="nil"/>
              <w:left w:val="nil"/>
              <w:bottom w:val="nil"/>
              <w:right w:val="nil"/>
            </w:tcBorders>
            <w:shd w:val="clear" w:color="auto" w:fill="FFFFFF"/>
          </w:tcPr>
          <w:p w14:paraId="0E3391F1"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91F2"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1F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1F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1F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1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1F8"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91FB" w14:textId="77777777">
        <w:trPr>
          <w:cantSplit/>
        </w:trPr>
        <w:tc>
          <w:tcPr>
            <w:tcW w:w="12899" w:type="dxa"/>
            <w:gridSpan w:val="8"/>
            <w:tcBorders>
              <w:top w:val="nil"/>
              <w:left w:val="nil"/>
              <w:bottom w:val="nil"/>
              <w:right w:val="nil"/>
            </w:tcBorders>
            <w:shd w:val="clear" w:color="auto" w:fill="FFFFFF"/>
          </w:tcPr>
          <w:p w14:paraId="0E3391F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204" w14:textId="77777777">
        <w:trPr>
          <w:cantSplit/>
        </w:trPr>
        <w:tc>
          <w:tcPr>
            <w:tcW w:w="2332" w:type="dxa"/>
            <w:tcBorders>
              <w:top w:val="nil"/>
              <w:left w:val="nil"/>
              <w:bottom w:val="nil"/>
              <w:right w:val="nil"/>
            </w:tcBorders>
            <w:shd w:val="clear" w:color="auto" w:fill="FFFFFF"/>
          </w:tcPr>
          <w:p w14:paraId="0E3391F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1FD"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1F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91F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0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03"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920D" w14:textId="77777777">
        <w:trPr>
          <w:cantSplit/>
        </w:trPr>
        <w:tc>
          <w:tcPr>
            <w:tcW w:w="2332" w:type="dxa"/>
            <w:tcBorders>
              <w:top w:val="nil"/>
              <w:left w:val="nil"/>
              <w:bottom w:val="nil"/>
              <w:right w:val="nil"/>
            </w:tcBorders>
            <w:shd w:val="clear" w:color="auto" w:fill="FFFFFF"/>
          </w:tcPr>
          <w:p w14:paraId="0E33920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0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920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0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0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0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216" w14:textId="77777777">
        <w:trPr>
          <w:cantSplit/>
        </w:trPr>
        <w:tc>
          <w:tcPr>
            <w:tcW w:w="2332" w:type="dxa"/>
            <w:tcBorders>
              <w:top w:val="nil"/>
              <w:left w:val="nil"/>
              <w:bottom w:val="nil"/>
              <w:right w:val="nil"/>
            </w:tcBorders>
            <w:shd w:val="clear" w:color="auto" w:fill="FFFFFF"/>
          </w:tcPr>
          <w:p w14:paraId="0E33920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0F"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210"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92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21F" w14:textId="77777777">
        <w:trPr>
          <w:cantSplit/>
        </w:trPr>
        <w:tc>
          <w:tcPr>
            <w:tcW w:w="2332" w:type="dxa"/>
            <w:tcBorders>
              <w:top w:val="nil"/>
              <w:left w:val="nil"/>
              <w:bottom w:val="nil"/>
              <w:right w:val="nil"/>
            </w:tcBorders>
            <w:shd w:val="clear" w:color="auto" w:fill="FFFFFF"/>
          </w:tcPr>
          <w:p w14:paraId="0E33921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18"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921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1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28" w14:textId="77777777">
        <w:trPr>
          <w:cantSplit/>
        </w:trPr>
        <w:tc>
          <w:tcPr>
            <w:tcW w:w="2332" w:type="dxa"/>
            <w:tcBorders>
              <w:top w:val="nil"/>
              <w:left w:val="nil"/>
              <w:bottom w:val="nil"/>
              <w:right w:val="nil"/>
            </w:tcBorders>
            <w:shd w:val="clear" w:color="auto" w:fill="FFFFFF"/>
          </w:tcPr>
          <w:p w14:paraId="0E33922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21"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22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31" w14:textId="77777777">
        <w:trPr>
          <w:cantSplit/>
        </w:trPr>
        <w:tc>
          <w:tcPr>
            <w:tcW w:w="2332" w:type="dxa"/>
            <w:tcBorders>
              <w:top w:val="nil"/>
              <w:left w:val="nil"/>
              <w:bottom w:val="nil"/>
              <w:right w:val="nil"/>
            </w:tcBorders>
            <w:shd w:val="clear" w:color="auto" w:fill="FFFFFF"/>
          </w:tcPr>
          <w:p w14:paraId="0E33922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2A"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922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3A" w14:textId="77777777">
        <w:trPr>
          <w:cantSplit/>
        </w:trPr>
        <w:tc>
          <w:tcPr>
            <w:tcW w:w="2332" w:type="dxa"/>
            <w:tcBorders>
              <w:top w:val="nil"/>
              <w:left w:val="nil"/>
              <w:bottom w:val="nil"/>
              <w:right w:val="nil"/>
            </w:tcBorders>
            <w:shd w:val="clear" w:color="auto" w:fill="FFFFFF"/>
          </w:tcPr>
          <w:p w14:paraId="0E33923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33"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92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43" w14:textId="77777777">
        <w:trPr>
          <w:cantSplit/>
        </w:trPr>
        <w:tc>
          <w:tcPr>
            <w:tcW w:w="2332" w:type="dxa"/>
            <w:tcBorders>
              <w:top w:val="nil"/>
              <w:left w:val="nil"/>
              <w:bottom w:val="nil"/>
              <w:right w:val="nil"/>
            </w:tcBorders>
            <w:shd w:val="clear" w:color="auto" w:fill="FFFFFF"/>
          </w:tcPr>
          <w:p w14:paraId="0E33923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3C"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923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45" w14:textId="77777777">
        <w:trPr>
          <w:cantSplit/>
        </w:trPr>
        <w:tc>
          <w:tcPr>
            <w:tcW w:w="12899" w:type="dxa"/>
            <w:gridSpan w:val="8"/>
            <w:tcBorders>
              <w:top w:val="nil"/>
              <w:left w:val="nil"/>
              <w:bottom w:val="nil"/>
              <w:right w:val="nil"/>
            </w:tcBorders>
            <w:shd w:val="clear" w:color="auto" w:fill="FFFFFF"/>
          </w:tcPr>
          <w:p w14:paraId="0E33924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24E" w14:textId="77777777">
        <w:trPr>
          <w:cantSplit/>
        </w:trPr>
        <w:tc>
          <w:tcPr>
            <w:tcW w:w="2332" w:type="dxa"/>
            <w:tcBorders>
              <w:top w:val="nil"/>
              <w:left w:val="nil"/>
              <w:bottom w:val="nil"/>
              <w:right w:val="nil"/>
            </w:tcBorders>
            <w:shd w:val="clear" w:color="auto" w:fill="FFFFFF"/>
          </w:tcPr>
          <w:p w14:paraId="0E33924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47"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24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24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4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4D"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9257" w14:textId="77777777">
        <w:trPr>
          <w:cantSplit/>
        </w:trPr>
        <w:tc>
          <w:tcPr>
            <w:tcW w:w="2332" w:type="dxa"/>
            <w:tcBorders>
              <w:top w:val="nil"/>
              <w:left w:val="nil"/>
              <w:bottom w:val="nil"/>
              <w:right w:val="nil"/>
            </w:tcBorders>
            <w:shd w:val="clear" w:color="auto" w:fill="FFFFFF"/>
          </w:tcPr>
          <w:p w14:paraId="0E33924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50"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25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2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6"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260" w14:textId="77777777">
        <w:trPr>
          <w:cantSplit/>
        </w:trPr>
        <w:tc>
          <w:tcPr>
            <w:tcW w:w="2332" w:type="dxa"/>
            <w:tcBorders>
              <w:top w:val="nil"/>
              <w:left w:val="nil"/>
              <w:bottom w:val="nil"/>
              <w:right w:val="nil"/>
            </w:tcBorders>
            <w:shd w:val="clear" w:color="auto" w:fill="FFFFFF"/>
          </w:tcPr>
          <w:p w14:paraId="0E33925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59"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25A"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5F"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269" w14:textId="77777777">
        <w:trPr>
          <w:cantSplit/>
        </w:trPr>
        <w:tc>
          <w:tcPr>
            <w:tcW w:w="2332" w:type="dxa"/>
            <w:tcBorders>
              <w:top w:val="nil"/>
              <w:left w:val="nil"/>
              <w:bottom w:val="nil"/>
              <w:right w:val="nil"/>
            </w:tcBorders>
            <w:shd w:val="clear" w:color="auto" w:fill="FFFFFF"/>
          </w:tcPr>
          <w:p w14:paraId="0E33926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62"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26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6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6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272" w14:textId="77777777">
        <w:trPr>
          <w:cantSplit/>
        </w:trPr>
        <w:tc>
          <w:tcPr>
            <w:tcW w:w="2332" w:type="dxa"/>
            <w:tcBorders>
              <w:top w:val="nil"/>
              <w:left w:val="nil"/>
              <w:bottom w:val="nil"/>
              <w:right w:val="nil"/>
            </w:tcBorders>
            <w:shd w:val="clear" w:color="auto" w:fill="FFFFFF"/>
          </w:tcPr>
          <w:p w14:paraId="0E33926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6B"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26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7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7B" w14:textId="77777777">
        <w:trPr>
          <w:cantSplit/>
        </w:trPr>
        <w:tc>
          <w:tcPr>
            <w:tcW w:w="2332" w:type="dxa"/>
            <w:tcBorders>
              <w:top w:val="nil"/>
              <w:left w:val="nil"/>
              <w:bottom w:val="nil"/>
              <w:right w:val="nil"/>
            </w:tcBorders>
            <w:shd w:val="clear" w:color="auto" w:fill="FFFFFF"/>
          </w:tcPr>
          <w:p w14:paraId="0E33927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74"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2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7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7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84" w14:textId="77777777">
        <w:trPr>
          <w:cantSplit/>
        </w:trPr>
        <w:tc>
          <w:tcPr>
            <w:tcW w:w="2332" w:type="dxa"/>
            <w:tcBorders>
              <w:top w:val="nil"/>
              <w:left w:val="nil"/>
              <w:bottom w:val="nil"/>
              <w:right w:val="nil"/>
            </w:tcBorders>
            <w:shd w:val="clear" w:color="auto" w:fill="FFFFFF"/>
          </w:tcPr>
          <w:p w14:paraId="0E33927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7D"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927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8D" w14:textId="77777777">
        <w:trPr>
          <w:cantSplit/>
        </w:trPr>
        <w:tc>
          <w:tcPr>
            <w:tcW w:w="2332" w:type="dxa"/>
            <w:tcBorders>
              <w:top w:val="nil"/>
              <w:left w:val="nil"/>
              <w:bottom w:val="nil"/>
              <w:right w:val="nil"/>
            </w:tcBorders>
            <w:shd w:val="clear" w:color="auto" w:fill="FFFFFF"/>
          </w:tcPr>
          <w:p w14:paraId="0E33928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8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2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8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96" w14:textId="77777777">
        <w:trPr>
          <w:cantSplit/>
        </w:trPr>
        <w:tc>
          <w:tcPr>
            <w:tcW w:w="2332" w:type="dxa"/>
            <w:tcBorders>
              <w:top w:val="nil"/>
              <w:left w:val="nil"/>
              <w:bottom w:val="nil"/>
              <w:right w:val="nil"/>
            </w:tcBorders>
            <w:shd w:val="clear" w:color="auto" w:fill="FFFFFF"/>
          </w:tcPr>
          <w:p w14:paraId="0E3392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8F"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29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9F" w14:textId="77777777">
        <w:trPr>
          <w:cantSplit/>
        </w:trPr>
        <w:tc>
          <w:tcPr>
            <w:tcW w:w="2332" w:type="dxa"/>
            <w:tcBorders>
              <w:top w:val="nil"/>
              <w:left w:val="nil"/>
              <w:bottom w:val="nil"/>
              <w:right w:val="nil"/>
            </w:tcBorders>
            <w:shd w:val="clear" w:color="auto" w:fill="FFFFFF"/>
          </w:tcPr>
          <w:p w14:paraId="0E3392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98"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929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9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A8" w14:textId="77777777">
        <w:trPr>
          <w:cantSplit/>
        </w:trPr>
        <w:tc>
          <w:tcPr>
            <w:tcW w:w="2332" w:type="dxa"/>
            <w:tcBorders>
              <w:top w:val="nil"/>
              <w:left w:val="nil"/>
              <w:bottom w:val="nil"/>
              <w:right w:val="nil"/>
            </w:tcBorders>
            <w:shd w:val="clear" w:color="auto" w:fill="FFFFFF"/>
          </w:tcPr>
          <w:p w14:paraId="0E3392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A1"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2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2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2B1" w14:textId="77777777">
        <w:trPr>
          <w:cantSplit/>
        </w:trPr>
        <w:tc>
          <w:tcPr>
            <w:tcW w:w="2332" w:type="dxa"/>
            <w:tcBorders>
              <w:top w:val="nil"/>
              <w:left w:val="nil"/>
              <w:bottom w:val="nil"/>
              <w:right w:val="nil"/>
            </w:tcBorders>
            <w:shd w:val="clear" w:color="auto" w:fill="FFFFFF"/>
          </w:tcPr>
          <w:p w14:paraId="0E3392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AA"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92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BA" w14:textId="77777777">
        <w:trPr>
          <w:cantSplit/>
        </w:trPr>
        <w:tc>
          <w:tcPr>
            <w:tcW w:w="2332" w:type="dxa"/>
            <w:tcBorders>
              <w:top w:val="nil"/>
              <w:left w:val="nil"/>
              <w:bottom w:val="nil"/>
              <w:right w:val="nil"/>
            </w:tcBorders>
            <w:shd w:val="clear" w:color="auto" w:fill="FFFFFF"/>
          </w:tcPr>
          <w:p w14:paraId="0E3392B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B3"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92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C3" w14:textId="77777777">
        <w:trPr>
          <w:cantSplit/>
        </w:trPr>
        <w:tc>
          <w:tcPr>
            <w:tcW w:w="2332" w:type="dxa"/>
            <w:tcBorders>
              <w:top w:val="nil"/>
              <w:left w:val="nil"/>
              <w:bottom w:val="nil"/>
              <w:right w:val="nil"/>
            </w:tcBorders>
            <w:shd w:val="clear" w:color="auto" w:fill="FFFFFF"/>
          </w:tcPr>
          <w:p w14:paraId="0E3392B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BC"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92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CC" w14:textId="77777777">
        <w:trPr>
          <w:cantSplit/>
        </w:trPr>
        <w:tc>
          <w:tcPr>
            <w:tcW w:w="2332" w:type="dxa"/>
            <w:tcBorders>
              <w:top w:val="nil"/>
              <w:left w:val="nil"/>
              <w:bottom w:val="nil"/>
              <w:right w:val="nil"/>
            </w:tcBorders>
            <w:shd w:val="clear" w:color="auto" w:fill="FFFFFF"/>
          </w:tcPr>
          <w:p w14:paraId="0E3392C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C5"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92C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C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D5" w14:textId="77777777">
        <w:trPr>
          <w:cantSplit/>
        </w:trPr>
        <w:tc>
          <w:tcPr>
            <w:tcW w:w="2332" w:type="dxa"/>
            <w:tcBorders>
              <w:top w:val="nil"/>
              <w:left w:val="nil"/>
              <w:bottom w:val="nil"/>
              <w:right w:val="nil"/>
            </w:tcBorders>
            <w:shd w:val="clear" w:color="auto" w:fill="FFFFFF"/>
          </w:tcPr>
          <w:p w14:paraId="0E3392C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CE"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92C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DE" w14:textId="77777777">
        <w:trPr>
          <w:cantSplit/>
        </w:trPr>
        <w:tc>
          <w:tcPr>
            <w:tcW w:w="2332" w:type="dxa"/>
            <w:tcBorders>
              <w:top w:val="nil"/>
              <w:left w:val="nil"/>
              <w:bottom w:val="nil"/>
              <w:right w:val="nil"/>
            </w:tcBorders>
            <w:shd w:val="clear" w:color="auto" w:fill="FFFFFF"/>
          </w:tcPr>
          <w:p w14:paraId="0E3392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D7"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92D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E7" w14:textId="77777777">
        <w:trPr>
          <w:cantSplit/>
        </w:trPr>
        <w:tc>
          <w:tcPr>
            <w:tcW w:w="2332" w:type="dxa"/>
            <w:tcBorders>
              <w:top w:val="nil"/>
              <w:left w:val="nil"/>
              <w:bottom w:val="nil"/>
              <w:right w:val="nil"/>
            </w:tcBorders>
            <w:shd w:val="clear" w:color="auto" w:fill="FFFFFF"/>
          </w:tcPr>
          <w:p w14:paraId="0E3392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E0"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92E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F0" w14:textId="77777777">
        <w:trPr>
          <w:cantSplit/>
        </w:trPr>
        <w:tc>
          <w:tcPr>
            <w:tcW w:w="2332" w:type="dxa"/>
            <w:tcBorders>
              <w:top w:val="nil"/>
              <w:left w:val="nil"/>
              <w:bottom w:val="nil"/>
              <w:right w:val="nil"/>
            </w:tcBorders>
            <w:shd w:val="clear" w:color="auto" w:fill="FFFFFF"/>
          </w:tcPr>
          <w:p w14:paraId="0E3392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E9"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982" w:type="dxa"/>
            <w:tcBorders>
              <w:top w:val="nil"/>
              <w:left w:val="nil"/>
              <w:bottom w:val="nil"/>
              <w:right w:val="nil"/>
            </w:tcBorders>
            <w:shd w:val="clear" w:color="auto" w:fill="FFFFFF"/>
          </w:tcPr>
          <w:p w14:paraId="0E3392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2F9" w14:textId="77777777">
        <w:trPr>
          <w:cantSplit/>
        </w:trPr>
        <w:tc>
          <w:tcPr>
            <w:tcW w:w="2332" w:type="dxa"/>
            <w:tcBorders>
              <w:top w:val="nil"/>
              <w:left w:val="nil"/>
              <w:bottom w:val="nil"/>
              <w:right w:val="nil"/>
            </w:tcBorders>
            <w:shd w:val="clear" w:color="auto" w:fill="FFFFFF"/>
          </w:tcPr>
          <w:p w14:paraId="0E3392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F2"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92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02" w14:textId="77777777">
        <w:trPr>
          <w:cantSplit/>
        </w:trPr>
        <w:tc>
          <w:tcPr>
            <w:tcW w:w="2332" w:type="dxa"/>
            <w:tcBorders>
              <w:top w:val="nil"/>
              <w:left w:val="nil"/>
              <w:bottom w:val="nil"/>
              <w:right w:val="nil"/>
            </w:tcBorders>
            <w:shd w:val="clear" w:color="auto" w:fill="FFFFFF"/>
          </w:tcPr>
          <w:p w14:paraId="0E3392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2FB"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982" w:type="dxa"/>
            <w:tcBorders>
              <w:top w:val="nil"/>
              <w:left w:val="nil"/>
              <w:bottom w:val="nil"/>
              <w:right w:val="nil"/>
            </w:tcBorders>
            <w:shd w:val="clear" w:color="auto" w:fill="FFFFFF"/>
          </w:tcPr>
          <w:p w14:paraId="0E3392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2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2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0B" w14:textId="77777777">
        <w:trPr>
          <w:cantSplit/>
        </w:trPr>
        <w:tc>
          <w:tcPr>
            <w:tcW w:w="2332" w:type="dxa"/>
            <w:tcBorders>
              <w:top w:val="nil"/>
              <w:left w:val="nil"/>
              <w:bottom w:val="nil"/>
              <w:right w:val="nil"/>
            </w:tcBorders>
            <w:shd w:val="clear" w:color="auto" w:fill="FFFFFF"/>
          </w:tcPr>
          <w:p w14:paraId="0E3393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04" w14:textId="77777777" w:rsidR="0024092E" w:rsidRDefault="00450581">
            <w:pPr>
              <w:adjustRightInd w:val="0"/>
              <w:ind w:left="200"/>
              <w:rPr>
                <w:rFonts w:ascii="Times New Roman" w:hAnsi="Times New Roman"/>
                <w:color w:val="000000"/>
              </w:rPr>
            </w:pPr>
            <w:r>
              <w:rPr>
                <w:rFonts w:ascii="Times New Roman" w:hAnsi="Times New Roman"/>
                <w:color w:val="000000"/>
              </w:rPr>
              <w:t>Red blood cell sedimentation rate increased</w:t>
            </w:r>
          </w:p>
        </w:tc>
        <w:tc>
          <w:tcPr>
            <w:tcW w:w="982" w:type="dxa"/>
            <w:tcBorders>
              <w:top w:val="nil"/>
              <w:left w:val="nil"/>
              <w:bottom w:val="nil"/>
              <w:right w:val="nil"/>
            </w:tcBorders>
            <w:shd w:val="clear" w:color="auto" w:fill="FFFFFF"/>
          </w:tcPr>
          <w:p w14:paraId="0E3393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14" w14:textId="77777777">
        <w:trPr>
          <w:cantSplit/>
        </w:trPr>
        <w:tc>
          <w:tcPr>
            <w:tcW w:w="2332" w:type="dxa"/>
            <w:tcBorders>
              <w:top w:val="nil"/>
              <w:left w:val="nil"/>
              <w:bottom w:val="nil"/>
              <w:right w:val="nil"/>
            </w:tcBorders>
            <w:shd w:val="clear" w:color="auto" w:fill="FFFFFF"/>
          </w:tcPr>
          <w:p w14:paraId="0E33930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0D"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93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1D" w14:textId="77777777">
        <w:trPr>
          <w:cantSplit/>
        </w:trPr>
        <w:tc>
          <w:tcPr>
            <w:tcW w:w="2332" w:type="dxa"/>
            <w:tcBorders>
              <w:top w:val="nil"/>
              <w:left w:val="nil"/>
              <w:bottom w:val="nil"/>
              <w:right w:val="nil"/>
            </w:tcBorders>
            <w:shd w:val="clear" w:color="auto" w:fill="FFFFFF"/>
          </w:tcPr>
          <w:p w14:paraId="0E33931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16"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982" w:type="dxa"/>
            <w:tcBorders>
              <w:top w:val="nil"/>
              <w:left w:val="nil"/>
              <w:bottom w:val="nil"/>
              <w:right w:val="nil"/>
            </w:tcBorders>
            <w:shd w:val="clear" w:color="auto" w:fill="FFFFFF"/>
          </w:tcPr>
          <w:p w14:paraId="0E33931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1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26" w14:textId="77777777">
        <w:trPr>
          <w:cantSplit/>
        </w:trPr>
        <w:tc>
          <w:tcPr>
            <w:tcW w:w="2332" w:type="dxa"/>
            <w:tcBorders>
              <w:top w:val="nil"/>
              <w:left w:val="nil"/>
              <w:bottom w:val="nil"/>
              <w:right w:val="nil"/>
            </w:tcBorders>
            <w:shd w:val="clear" w:color="auto" w:fill="FFFFFF"/>
          </w:tcPr>
          <w:p w14:paraId="0E3393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1F"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932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28" w14:textId="77777777">
        <w:trPr>
          <w:cantSplit/>
        </w:trPr>
        <w:tc>
          <w:tcPr>
            <w:tcW w:w="12899" w:type="dxa"/>
            <w:gridSpan w:val="8"/>
            <w:tcBorders>
              <w:top w:val="nil"/>
              <w:left w:val="nil"/>
              <w:bottom w:val="nil"/>
              <w:right w:val="nil"/>
            </w:tcBorders>
            <w:shd w:val="clear" w:color="auto" w:fill="FFFFFF"/>
          </w:tcPr>
          <w:p w14:paraId="0E3393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331" w14:textId="77777777">
        <w:trPr>
          <w:cantSplit/>
        </w:trPr>
        <w:tc>
          <w:tcPr>
            <w:tcW w:w="2332" w:type="dxa"/>
            <w:tcBorders>
              <w:top w:val="nil"/>
              <w:left w:val="nil"/>
              <w:bottom w:val="nil"/>
              <w:right w:val="nil"/>
            </w:tcBorders>
            <w:shd w:val="clear" w:color="auto" w:fill="FFFFFF"/>
          </w:tcPr>
          <w:p w14:paraId="0E33932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2A"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932B"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32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3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30"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933A" w14:textId="77777777">
        <w:trPr>
          <w:cantSplit/>
        </w:trPr>
        <w:tc>
          <w:tcPr>
            <w:tcW w:w="2332" w:type="dxa"/>
            <w:tcBorders>
              <w:top w:val="nil"/>
              <w:left w:val="nil"/>
              <w:bottom w:val="nil"/>
              <w:right w:val="nil"/>
            </w:tcBorders>
            <w:shd w:val="clear" w:color="auto" w:fill="FFFFFF"/>
          </w:tcPr>
          <w:p w14:paraId="0E33933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3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33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3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3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343" w14:textId="77777777">
        <w:trPr>
          <w:cantSplit/>
        </w:trPr>
        <w:tc>
          <w:tcPr>
            <w:tcW w:w="2332" w:type="dxa"/>
            <w:tcBorders>
              <w:top w:val="nil"/>
              <w:left w:val="nil"/>
              <w:bottom w:val="nil"/>
              <w:right w:val="nil"/>
            </w:tcBorders>
            <w:shd w:val="clear" w:color="auto" w:fill="FFFFFF"/>
          </w:tcPr>
          <w:p w14:paraId="0E33933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3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933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33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34C" w14:textId="77777777">
        <w:trPr>
          <w:cantSplit/>
        </w:trPr>
        <w:tc>
          <w:tcPr>
            <w:tcW w:w="2332" w:type="dxa"/>
            <w:tcBorders>
              <w:top w:val="nil"/>
              <w:left w:val="nil"/>
              <w:bottom w:val="nil"/>
              <w:right w:val="nil"/>
            </w:tcBorders>
            <w:shd w:val="clear" w:color="auto" w:fill="FFFFFF"/>
          </w:tcPr>
          <w:p w14:paraId="0E3393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4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34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3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4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355" w14:textId="77777777">
        <w:trPr>
          <w:cantSplit/>
        </w:trPr>
        <w:tc>
          <w:tcPr>
            <w:tcW w:w="2332" w:type="dxa"/>
            <w:tcBorders>
              <w:top w:val="nil"/>
              <w:left w:val="nil"/>
              <w:bottom w:val="nil"/>
              <w:right w:val="nil"/>
            </w:tcBorders>
            <w:shd w:val="clear" w:color="auto" w:fill="FFFFFF"/>
          </w:tcPr>
          <w:p w14:paraId="0E3393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4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34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3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35E" w14:textId="77777777">
        <w:trPr>
          <w:cantSplit/>
        </w:trPr>
        <w:tc>
          <w:tcPr>
            <w:tcW w:w="2332" w:type="dxa"/>
            <w:tcBorders>
              <w:top w:val="nil"/>
              <w:left w:val="nil"/>
              <w:bottom w:val="nil"/>
              <w:right w:val="nil"/>
            </w:tcBorders>
            <w:shd w:val="clear" w:color="auto" w:fill="FFFFFF"/>
          </w:tcPr>
          <w:p w14:paraId="0E3393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5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982" w:type="dxa"/>
            <w:tcBorders>
              <w:top w:val="nil"/>
              <w:left w:val="nil"/>
              <w:bottom w:val="nil"/>
              <w:right w:val="nil"/>
            </w:tcBorders>
            <w:shd w:val="clear" w:color="auto" w:fill="FFFFFF"/>
          </w:tcPr>
          <w:p w14:paraId="0E33935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3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5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367" w14:textId="77777777">
        <w:trPr>
          <w:cantSplit/>
        </w:trPr>
        <w:tc>
          <w:tcPr>
            <w:tcW w:w="2332" w:type="dxa"/>
            <w:tcBorders>
              <w:top w:val="nil"/>
              <w:left w:val="nil"/>
              <w:bottom w:val="nil"/>
              <w:right w:val="nil"/>
            </w:tcBorders>
            <w:shd w:val="clear" w:color="auto" w:fill="FFFFFF"/>
          </w:tcPr>
          <w:p w14:paraId="0E3393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60"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93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70" w14:textId="77777777">
        <w:trPr>
          <w:cantSplit/>
        </w:trPr>
        <w:tc>
          <w:tcPr>
            <w:tcW w:w="2332" w:type="dxa"/>
            <w:tcBorders>
              <w:top w:val="nil"/>
              <w:left w:val="nil"/>
              <w:bottom w:val="nil"/>
              <w:right w:val="nil"/>
            </w:tcBorders>
            <w:shd w:val="clear" w:color="auto" w:fill="FFFFFF"/>
          </w:tcPr>
          <w:p w14:paraId="0E3393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6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936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6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79" w14:textId="77777777">
        <w:trPr>
          <w:cantSplit/>
        </w:trPr>
        <w:tc>
          <w:tcPr>
            <w:tcW w:w="2332" w:type="dxa"/>
            <w:tcBorders>
              <w:top w:val="nil"/>
              <w:left w:val="nil"/>
              <w:bottom w:val="nil"/>
              <w:right w:val="nil"/>
            </w:tcBorders>
            <w:shd w:val="clear" w:color="auto" w:fill="FFFFFF"/>
          </w:tcPr>
          <w:p w14:paraId="0E3393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7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937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82" w14:textId="77777777">
        <w:trPr>
          <w:cantSplit/>
        </w:trPr>
        <w:tc>
          <w:tcPr>
            <w:tcW w:w="2332" w:type="dxa"/>
            <w:tcBorders>
              <w:top w:val="nil"/>
              <w:left w:val="nil"/>
              <w:bottom w:val="nil"/>
              <w:right w:val="nil"/>
            </w:tcBorders>
            <w:shd w:val="clear" w:color="auto" w:fill="FFFFFF"/>
          </w:tcPr>
          <w:p w14:paraId="0E33937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7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982" w:type="dxa"/>
            <w:tcBorders>
              <w:top w:val="nil"/>
              <w:left w:val="nil"/>
              <w:bottom w:val="nil"/>
              <w:right w:val="nil"/>
            </w:tcBorders>
            <w:shd w:val="clear" w:color="auto" w:fill="FFFFFF"/>
          </w:tcPr>
          <w:p w14:paraId="0E33937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8B" w14:textId="77777777">
        <w:trPr>
          <w:cantSplit/>
        </w:trPr>
        <w:tc>
          <w:tcPr>
            <w:tcW w:w="2332" w:type="dxa"/>
            <w:tcBorders>
              <w:top w:val="nil"/>
              <w:left w:val="nil"/>
              <w:bottom w:val="nil"/>
              <w:right w:val="nil"/>
            </w:tcBorders>
            <w:shd w:val="clear" w:color="auto" w:fill="FFFFFF"/>
          </w:tcPr>
          <w:p w14:paraId="0E3393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8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938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8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8D" w14:textId="77777777">
        <w:trPr>
          <w:cantSplit/>
        </w:trPr>
        <w:tc>
          <w:tcPr>
            <w:tcW w:w="12899" w:type="dxa"/>
            <w:gridSpan w:val="8"/>
            <w:tcBorders>
              <w:top w:val="nil"/>
              <w:left w:val="nil"/>
              <w:bottom w:val="nil"/>
              <w:right w:val="nil"/>
            </w:tcBorders>
            <w:shd w:val="clear" w:color="auto" w:fill="FFFFFF"/>
          </w:tcPr>
          <w:p w14:paraId="0E3393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396" w14:textId="77777777">
        <w:trPr>
          <w:cantSplit/>
        </w:trPr>
        <w:tc>
          <w:tcPr>
            <w:tcW w:w="2332" w:type="dxa"/>
            <w:tcBorders>
              <w:top w:val="nil"/>
              <w:left w:val="nil"/>
              <w:bottom w:val="nil"/>
              <w:right w:val="nil"/>
            </w:tcBorders>
            <w:shd w:val="clear" w:color="auto" w:fill="FFFFFF"/>
          </w:tcPr>
          <w:p w14:paraId="0E3393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8F"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39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3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39F" w14:textId="77777777">
        <w:trPr>
          <w:cantSplit/>
        </w:trPr>
        <w:tc>
          <w:tcPr>
            <w:tcW w:w="2332" w:type="dxa"/>
            <w:tcBorders>
              <w:top w:val="nil"/>
              <w:left w:val="nil"/>
              <w:bottom w:val="nil"/>
              <w:right w:val="nil"/>
            </w:tcBorders>
            <w:shd w:val="clear" w:color="auto" w:fill="FFFFFF"/>
          </w:tcPr>
          <w:p w14:paraId="0E3393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98"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939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9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3A8" w14:textId="77777777">
        <w:trPr>
          <w:cantSplit/>
        </w:trPr>
        <w:tc>
          <w:tcPr>
            <w:tcW w:w="2332" w:type="dxa"/>
            <w:tcBorders>
              <w:top w:val="nil"/>
              <w:left w:val="nil"/>
              <w:bottom w:val="nil"/>
              <w:right w:val="nil"/>
            </w:tcBorders>
            <w:shd w:val="clear" w:color="auto" w:fill="FFFFFF"/>
          </w:tcPr>
          <w:p w14:paraId="0E3393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A1"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93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B1" w14:textId="77777777">
        <w:trPr>
          <w:cantSplit/>
        </w:trPr>
        <w:tc>
          <w:tcPr>
            <w:tcW w:w="2332" w:type="dxa"/>
            <w:tcBorders>
              <w:top w:val="nil"/>
              <w:left w:val="nil"/>
              <w:bottom w:val="nil"/>
              <w:right w:val="nil"/>
            </w:tcBorders>
            <w:shd w:val="clear" w:color="auto" w:fill="FFFFFF"/>
          </w:tcPr>
          <w:p w14:paraId="0E3393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AA"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982" w:type="dxa"/>
            <w:tcBorders>
              <w:top w:val="nil"/>
              <w:left w:val="nil"/>
              <w:bottom w:val="nil"/>
              <w:right w:val="nil"/>
            </w:tcBorders>
            <w:shd w:val="clear" w:color="auto" w:fill="FFFFFF"/>
          </w:tcPr>
          <w:p w14:paraId="0E3393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BA" w14:textId="77777777">
        <w:trPr>
          <w:cantSplit/>
        </w:trPr>
        <w:tc>
          <w:tcPr>
            <w:tcW w:w="2332" w:type="dxa"/>
            <w:tcBorders>
              <w:top w:val="nil"/>
              <w:left w:val="nil"/>
              <w:bottom w:val="nil"/>
              <w:right w:val="nil"/>
            </w:tcBorders>
            <w:shd w:val="clear" w:color="auto" w:fill="FFFFFF"/>
          </w:tcPr>
          <w:p w14:paraId="0E3393B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B3"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93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B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BC" w14:textId="77777777">
        <w:trPr>
          <w:cantSplit/>
        </w:trPr>
        <w:tc>
          <w:tcPr>
            <w:tcW w:w="12899" w:type="dxa"/>
            <w:gridSpan w:val="8"/>
            <w:tcBorders>
              <w:top w:val="nil"/>
              <w:left w:val="nil"/>
              <w:bottom w:val="nil"/>
              <w:right w:val="nil"/>
            </w:tcBorders>
            <w:shd w:val="clear" w:color="auto" w:fill="FFFFFF"/>
          </w:tcPr>
          <w:p w14:paraId="0E3393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3C5" w14:textId="77777777">
        <w:trPr>
          <w:cantSplit/>
        </w:trPr>
        <w:tc>
          <w:tcPr>
            <w:tcW w:w="2332" w:type="dxa"/>
            <w:tcBorders>
              <w:top w:val="nil"/>
              <w:left w:val="nil"/>
              <w:bottom w:val="nil"/>
              <w:right w:val="nil"/>
            </w:tcBorders>
            <w:shd w:val="clear" w:color="auto" w:fill="FFFFFF"/>
          </w:tcPr>
          <w:p w14:paraId="0E3393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BE"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3BF"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3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3CE" w14:textId="77777777">
        <w:trPr>
          <w:cantSplit/>
        </w:trPr>
        <w:tc>
          <w:tcPr>
            <w:tcW w:w="2332" w:type="dxa"/>
            <w:tcBorders>
              <w:top w:val="nil"/>
              <w:left w:val="nil"/>
              <w:bottom w:val="nil"/>
              <w:right w:val="nil"/>
            </w:tcBorders>
            <w:shd w:val="clear" w:color="auto" w:fill="FFFFFF"/>
          </w:tcPr>
          <w:p w14:paraId="0E3393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C7"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93C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3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C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3D7" w14:textId="77777777">
        <w:trPr>
          <w:cantSplit/>
        </w:trPr>
        <w:tc>
          <w:tcPr>
            <w:tcW w:w="2332" w:type="dxa"/>
            <w:tcBorders>
              <w:top w:val="nil"/>
              <w:left w:val="nil"/>
              <w:bottom w:val="nil"/>
              <w:right w:val="nil"/>
            </w:tcBorders>
            <w:shd w:val="clear" w:color="auto" w:fill="FFFFFF"/>
          </w:tcPr>
          <w:p w14:paraId="0E3393C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D0"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93D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E0" w14:textId="77777777">
        <w:trPr>
          <w:cantSplit/>
        </w:trPr>
        <w:tc>
          <w:tcPr>
            <w:tcW w:w="2332" w:type="dxa"/>
            <w:tcBorders>
              <w:top w:val="nil"/>
              <w:left w:val="nil"/>
              <w:bottom w:val="nil"/>
              <w:right w:val="nil"/>
            </w:tcBorders>
            <w:shd w:val="clear" w:color="auto" w:fill="FFFFFF"/>
          </w:tcPr>
          <w:p w14:paraId="0E3393D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D9"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93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D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E9" w14:textId="77777777">
        <w:trPr>
          <w:cantSplit/>
        </w:trPr>
        <w:tc>
          <w:tcPr>
            <w:tcW w:w="2332" w:type="dxa"/>
            <w:tcBorders>
              <w:top w:val="nil"/>
              <w:left w:val="nil"/>
              <w:bottom w:val="nil"/>
              <w:right w:val="nil"/>
            </w:tcBorders>
            <w:shd w:val="clear" w:color="auto" w:fill="FFFFFF"/>
          </w:tcPr>
          <w:p w14:paraId="0E3393E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E2"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93E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F2" w14:textId="77777777">
        <w:trPr>
          <w:cantSplit/>
        </w:trPr>
        <w:tc>
          <w:tcPr>
            <w:tcW w:w="2332" w:type="dxa"/>
            <w:tcBorders>
              <w:top w:val="nil"/>
              <w:left w:val="nil"/>
              <w:bottom w:val="nil"/>
              <w:right w:val="nil"/>
            </w:tcBorders>
            <w:shd w:val="clear" w:color="auto" w:fill="FFFFFF"/>
          </w:tcPr>
          <w:p w14:paraId="0E3393E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EB"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93E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F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3F4" w14:textId="77777777">
        <w:trPr>
          <w:cantSplit/>
        </w:trPr>
        <w:tc>
          <w:tcPr>
            <w:tcW w:w="12899" w:type="dxa"/>
            <w:gridSpan w:val="8"/>
            <w:tcBorders>
              <w:top w:val="nil"/>
              <w:left w:val="nil"/>
              <w:bottom w:val="nil"/>
              <w:right w:val="nil"/>
            </w:tcBorders>
            <w:shd w:val="clear" w:color="auto" w:fill="FFFFFF"/>
          </w:tcPr>
          <w:p w14:paraId="0E3393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3FD" w14:textId="77777777">
        <w:trPr>
          <w:cantSplit/>
        </w:trPr>
        <w:tc>
          <w:tcPr>
            <w:tcW w:w="2332" w:type="dxa"/>
            <w:tcBorders>
              <w:top w:val="nil"/>
              <w:left w:val="nil"/>
              <w:bottom w:val="nil"/>
              <w:right w:val="nil"/>
            </w:tcBorders>
            <w:shd w:val="clear" w:color="auto" w:fill="FFFFFF"/>
          </w:tcPr>
          <w:p w14:paraId="0E3393F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F6"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93F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3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3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3FC"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406" w14:textId="77777777">
        <w:trPr>
          <w:cantSplit/>
        </w:trPr>
        <w:tc>
          <w:tcPr>
            <w:tcW w:w="2332" w:type="dxa"/>
            <w:tcBorders>
              <w:top w:val="nil"/>
              <w:left w:val="nil"/>
              <w:bottom w:val="nil"/>
              <w:right w:val="nil"/>
            </w:tcBorders>
            <w:shd w:val="clear" w:color="auto" w:fill="FFFFFF"/>
          </w:tcPr>
          <w:p w14:paraId="0E3393F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3FF"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40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40F" w14:textId="77777777">
        <w:trPr>
          <w:cantSplit/>
        </w:trPr>
        <w:tc>
          <w:tcPr>
            <w:tcW w:w="2332" w:type="dxa"/>
            <w:tcBorders>
              <w:top w:val="nil"/>
              <w:left w:val="nil"/>
              <w:bottom w:val="nil"/>
              <w:right w:val="nil"/>
            </w:tcBorders>
            <w:shd w:val="clear" w:color="auto" w:fill="FFFFFF"/>
          </w:tcPr>
          <w:p w14:paraId="0E33940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08"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940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0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18" w14:textId="77777777">
        <w:trPr>
          <w:cantSplit/>
        </w:trPr>
        <w:tc>
          <w:tcPr>
            <w:tcW w:w="2332" w:type="dxa"/>
            <w:tcBorders>
              <w:top w:val="nil"/>
              <w:left w:val="nil"/>
              <w:bottom w:val="nil"/>
              <w:right w:val="nil"/>
            </w:tcBorders>
            <w:shd w:val="clear" w:color="auto" w:fill="FFFFFF"/>
          </w:tcPr>
          <w:p w14:paraId="0E33941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11"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982" w:type="dxa"/>
            <w:tcBorders>
              <w:top w:val="nil"/>
              <w:left w:val="nil"/>
              <w:bottom w:val="nil"/>
              <w:right w:val="nil"/>
            </w:tcBorders>
            <w:shd w:val="clear" w:color="auto" w:fill="FFFFFF"/>
          </w:tcPr>
          <w:p w14:paraId="0E33941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21" w14:textId="77777777">
        <w:trPr>
          <w:cantSplit/>
        </w:trPr>
        <w:tc>
          <w:tcPr>
            <w:tcW w:w="2332" w:type="dxa"/>
            <w:tcBorders>
              <w:top w:val="nil"/>
              <w:left w:val="nil"/>
              <w:bottom w:val="nil"/>
              <w:right w:val="nil"/>
            </w:tcBorders>
            <w:shd w:val="clear" w:color="auto" w:fill="FFFFFF"/>
          </w:tcPr>
          <w:p w14:paraId="0E33941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1A"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982" w:type="dxa"/>
            <w:tcBorders>
              <w:top w:val="nil"/>
              <w:left w:val="nil"/>
              <w:bottom w:val="nil"/>
              <w:right w:val="nil"/>
            </w:tcBorders>
            <w:shd w:val="clear" w:color="auto" w:fill="FFFFFF"/>
          </w:tcPr>
          <w:p w14:paraId="0E3394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2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23" w14:textId="77777777">
        <w:trPr>
          <w:cantSplit/>
        </w:trPr>
        <w:tc>
          <w:tcPr>
            <w:tcW w:w="12899" w:type="dxa"/>
            <w:gridSpan w:val="8"/>
            <w:tcBorders>
              <w:top w:val="nil"/>
              <w:left w:val="nil"/>
              <w:bottom w:val="nil"/>
              <w:right w:val="nil"/>
            </w:tcBorders>
            <w:shd w:val="clear" w:color="auto" w:fill="FFFFFF"/>
          </w:tcPr>
          <w:p w14:paraId="0E33942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2C" w14:textId="77777777">
        <w:trPr>
          <w:cantSplit/>
        </w:trPr>
        <w:tc>
          <w:tcPr>
            <w:tcW w:w="2332" w:type="dxa"/>
            <w:tcBorders>
              <w:top w:val="nil"/>
              <w:left w:val="nil"/>
              <w:bottom w:val="nil"/>
              <w:right w:val="nil"/>
            </w:tcBorders>
            <w:shd w:val="clear" w:color="auto" w:fill="FFFFFF"/>
          </w:tcPr>
          <w:p w14:paraId="0E33942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25"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942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2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2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2B"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435" w14:textId="77777777">
        <w:trPr>
          <w:cantSplit/>
        </w:trPr>
        <w:tc>
          <w:tcPr>
            <w:tcW w:w="2332" w:type="dxa"/>
            <w:tcBorders>
              <w:top w:val="nil"/>
              <w:left w:val="nil"/>
              <w:bottom w:val="nil"/>
              <w:right w:val="nil"/>
            </w:tcBorders>
            <w:shd w:val="clear" w:color="auto" w:fill="FFFFFF"/>
          </w:tcPr>
          <w:p w14:paraId="0E33942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2E"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942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43E" w14:textId="77777777">
        <w:trPr>
          <w:cantSplit/>
        </w:trPr>
        <w:tc>
          <w:tcPr>
            <w:tcW w:w="2332" w:type="dxa"/>
            <w:tcBorders>
              <w:top w:val="nil"/>
              <w:left w:val="nil"/>
              <w:bottom w:val="nil"/>
              <w:right w:val="nil"/>
            </w:tcBorders>
            <w:shd w:val="clear" w:color="auto" w:fill="FFFFFF"/>
          </w:tcPr>
          <w:p w14:paraId="0E33943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3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943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3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447" w14:textId="77777777">
        <w:trPr>
          <w:cantSplit/>
        </w:trPr>
        <w:tc>
          <w:tcPr>
            <w:tcW w:w="2332" w:type="dxa"/>
            <w:tcBorders>
              <w:top w:val="nil"/>
              <w:left w:val="nil"/>
              <w:bottom w:val="nil"/>
              <w:right w:val="nil"/>
            </w:tcBorders>
            <w:shd w:val="clear" w:color="auto" w:fill="FFFFFF"/>
          </w:tcPr>
          <w:p w14:paraId="0E33943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40"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9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4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49" w14:textId="77777777">
        <w:trPr>
          <w:cantSplit/>
        </w:trPr>
        <w:tc>
          <w:tcPr>
            <w:tcW w:w="12899" w:type="dxa"/>
            <w:gridSpan w:val="8"/>
            <w:tcBorders>
              <w:top w:val="nil"/>
              <w:left w:val="nil"/>
              <w:bottom w:val="nil"/>
              <w:right w:val="nil"/>
            </w:tcBorders>
            <w:shd w:val="clear" w:color="auto" w:fill="FFFFFF"/>
          </w:tcPr>
          <w:p w14:paraId="0E3394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52" w14:textId="77777777">
        <w:trPr>
          <w:cantSplit/>
        </w:trPr>
        <w:tc>
          <w:tcPr>
            <w:tcW w:w="2332" w:type="dxa"/>
            <w:tcBorders>
              <w:top w:val="nil"/>
              <w:left w:val="nil"/>
              <w:bottom w:val="nil"/>
              <w:right w:val="nil"/>
            </w:tcBorders>
            <w:shd w:val="clear" w:color="auto" w:fill="FFFFFF"/>
          </w:tcPr>
          <w:p w14:paraId="0E33944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4B"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44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44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45B" w14:textId="77777777">
        <w:trPr>
          <w:cantSplit/>
        </w:trPr>
        <w:tc>
          <w:tcPr>
            <w:tcW w:w="2332" w:type="dxa"/>
            <w:tcBorders>
              <w:top w:val="nil"/>
              <w:left w:val="nil"/>
              <w:bottom w:val="nil"/>
              <w:right w:val="nil"/>
            </w:tcBorders>
            <w:shd w:val="clear" w:color="auto" w:fill="FFFFFF"/>
          </w:tcPr>
          <w:p w14:paraId="0E33945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54"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45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464" w14:textId="77777777">
        <w:trPr>
          <w:cantSplit/>
        </w:trPr>
        <w:tc>
          <w:tcPr>
            <w:tcW w:w="2332" w:type="dxa"/>
            <w:tcBorders>
              <w:top w:val="nil"/>
              <w:left w:val="nil"/>
              <w:bottom w:val="nil"/>
              <w:right w:val="nil"/>
            </w:tcBorders>
            <w:shd w:val="clear" w:color="auto" w:fill="FFFFFF"/>
          </w:tcPr>
          <w:p w14:paraId="0E33945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5D"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94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5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6D" w14:textId="77777777">
        <w:trPr>
          <w:cantSplit/>
        </w:trPr>
        <w:tc>
          <w:tcPr>
            <w:tcW w:w="2332" w:type="dxa"/>
            <w:tcBorders>
              <w:top w:val="nil"/>
              <w:left w:val="nil"/>
              <w:bottom w:val="nil"/>
              <w:right w:val="nil"/>
            </w:tcBorders>
            <w:shd w:val="clear" w:color="auto" w:fill="FFFFFF"/>
          </w:tcPr>
          <w:p w14:paraId="0E33946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66"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946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6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76" w14:textId="77777777">
        <w:trPr>
          <w:cantSplit/>
        </w:trPr>
        <w:tc>
          <w:tcPr>
            <w:tcW w:w="2332" w:type="dxa"/>
            <w:tcBorders>
              <w:top w:val="nil"/>
              <w:left w:val="nil"/>
              <w:bottom w:val="nil"/>
              <w:right w:val="nil"/>
            </w:tcBorders>
            <w:shd w:val="clear" w:color="auto" w:fill="FFFFFF"/>
          </w:tcPr>
          <w:p w14:paraId="0E3394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6F"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982" w:type="dxa"/>
            <w:tcBorders>
              <w:top w:val="nil"/>
              <w:left w:val="nil"/>
              <w:bottom w:val="nil"/>
              <w:right w:val="nil"/>
            </w:tcBorders>
            <w:shd w:val="clear" w:color="auto" w:fill="FFFFFF"/>
          </w:tcPr>
          <w:p w14:paraId="0E3394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7F" w14:textId="77777777">
        <w:trPr>
          <w:cantSplit/>
        </w:trPr>
        <w:tc>
          <w:tcPr>
            <w:tcW w:w="2332" w:type="dxa"/>
            <w:tcBorders>
              <w:top w:val="nil"/>
              <w:left w:val="nil"/>
              <w:bottom w:val="nil"/>
              <w:right w:val="nil"/>
            </w:tcBorders>
            <w:shd w:val="clear" w:color="auto" w:fill="FFFFFF"/>
          </w:tcPr>
          <w:p w14:paraId="0E3394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7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982" w:type="dxa"/>
            <w:tcBorders>
              <w:top w:val="nil"/>
              <w:left w:val="nil"/>
              <w:bottom w:val="nil"/>
              <w:right w:val="nil"/>
            </w:tcBorders>
            <w:shd w:val="clear" w:color="auto" w:fill="FFFFFF"/>
          </w:tcPr>
          <w:p w14:paraId="0E33947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7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81" w14:textId="77777777">
        <w:trPr>
          <w:cantSplit/>
        </w:trPr>
        <w:tc>
          <w:tcPr>
            <w:tcW w:w="12899" w:type="dxa"/>
            <w:gridSpan w:val="8"/>
            <w:tcBorders>
              <w:top w:val="nil"/>
              <w:left w:val="nil"/>
              <w:bottom w:val="nil"/>
              <w:right w:val="nil"/>
            </w:tcBorders>
            <w:shd w:val="clear" w:color="auto" w:fill="FFFFFF"/>
          </w:tcPr>
          <w:p w14:paraId="0E3394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8A" w14:textId="77777777">
        <w:trPr>
          <w:cantSplit/>
        </w:trPr>
        <w:tc>
          <w:tcPr>
            <w:tcW w:w="2332" w:type="dxa"/>
            <w:tcBorders>
              <w:top w:val="nil"/>
              <w:left w:val="nil"/>
              <w:bottom w:val="nil"/>
              <w:right w:val="nil"/>
            </w:tcBorders>
            <w:shd w:val="clear" w:color="auto" w:fill="FFFFFF"/>
          </w:tcPr>
          <w:p w14:paraId="0E33948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83"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948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89"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493" w14:textId="77777777">
        <w:trPr>
          <w:cantSplit/>
        </w:trPr>
        <w:tc>
          <w:tcPr>
            <w:tcW w:w="2332" w:type="dxa"/>
            <w:tcBorders>
              <w:top w:val="nil"/>
              <w:left w:val="nil"/>
              <w:bottom w:val="nil"/>
              <w:right w:val="nil"/>
            </w:tcBorders>
            <w:shd w:val="clear" w:color="auto" w:fill="FFFFFF"/>
          </w:tcPr>
          <w:p w14:paraId="0E33948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8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48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4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8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49C" w14:textId="77777777">
        <w:trPr>
          <w:cantSplit/>
        </w:trPr>
        <w:tc>
          <w:tcPr>
            <w:tcW w:w="2332" w:type="dxa"/>
            <w:tcBorders>
              <w:top w:val="nil"/>
              <w:left w:val="nil"/>
              <w:bottom w:val="nil"/>
              <w:right w:val="nil"/>
            </w:tcBorders>
            <w:shd w:val="clear" w:color="auto" w:fill="FFFFFF"/>
          </w:tcPr>
          <w:p w14:paraId="0E33949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95"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982" w:type="dxa"/>
            <w:tcBorders>
              <w:top w:val="nil"/>
              <w:left w:val="nil"/>
              <w:bottom w:val="nil"/>
              <w:right w:val="nil"/>
            </w:tcBorders>
            <w:shd w:val="clear" w:color="auto" w:fill="FFFFFF"/>
          </w:tcPr>
          <w:p w14:paraId="0E3394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9E" w14:textId="77777777">
        <w:trPr>
          <w:cantSplit/>
        </w:trPr>
        <w:tc>
          <w:tcPr>
            <w:tcW w:w="12899" w:type="dxa"/>
            <w:gridSpan w:val="8"/>
            <w:tcBorders>
              <w:top w:val="nil"/>
              <w:left w:val="nil"/>
              <w:bottom w:val="nil"/>
              <w:right w:val="nil"/>
            </w:tcBorders>
            <w:shd w:val="clear" w:color="auto" w:fill="FFFFFF"/>
          </w:tcPr>
          <w:p w14:paraId="0E3394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A7" w14:textId="77777777">
        <w:trPr>
          <w:cantSplit/>
        </w:trPr>
        <w:tc>
          <w:tcPr>
            <w:tcW w:w="2332" w:type="dxa"/>
            <w:tcBorders>
              <w:top w:val="nil"/>
              <w:left w:val="nil"/>
              <w:bottom w:val="nil"/>
              <w:right w:val="nil"/>
            </w:tcBorders>
            <w:shd w:val="clear" w:color="auto" w:fill="FFFFFF"/>
          </w:tcPr>
          <w:p w14:paraId="0E33949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A0"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94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4B0" w14:textId="77777777">
        <w:trPr>
          <w:cantSplit/>
        </w:trPr>
        <w:tc>
          <w:tcPr>
            <w:tcW w:w="2332" w:type="dxa"/>
            <w:tcBorders>
              <w:top w:val="nil"/>
              <w:left w:val="nil"/>
              <w:bottom w:val="nil"/>
              <w:right w:val="nil"/>
            </w:tcBorders>
            <w:shd w:val="clear" w:color="auto" w:fill="FFFFFF"/>
          </w:tcPr>
          <w:p w14:paraId="0E3394A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A9"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982" w:type="dxa"/>
            <w:tcBorders>
              <w:top w:val="nil"/>
              <w:left w:val="nil"/>
              <w:bottom w:val="nil"/>
              <w:right w:val="nil"/>
            </w:tcBorders>
            <w:shd w:val="clear" w:color="auto" w:fill="FFFFFF"/>
          </w:tcPr>
          <w:p w14:paraId="0E3394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A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B9" w14:textId="77777777">
        <w:trPr>
          <w:cantSplit/>
        </w:trPr>
        <w:tc>
          <w:tcPr>
            <w:tcW w:w="2332" w:type="dxa"/>
            <w:tcBorders>
              <w:top w:val="nil"/>
              <w:left w:val="nil"/>
              <w:bottom w:val="nil"/>
              <w:right w:val="nil"/>
            </w:tcBorders>
            <w:shd w:val="clear" w:color="auto" w:fill="FFFFFF"/>
          </w:tcPr>
          <w:p w14:paraId="0E3394B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B2"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982" w:type="dxa"/>
            <w:tcBorders>
              <w:top w:val="nil"/>
              <w:left w:val="nil"/>
              <w:bottom w:val="nil"/>
              <w:right w:val="nil"/>
            </w:tcBorders>
            <w:shd w:val="clear" w:color="auto" w:fill="FFFFFF"/>
          </w:tcPr>
          <w:p w14:paraId="0E3394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C2" w14:textId="77777777">
        <w:trPr>
          <w:cantSplit/>
        </w:trPr>
        <w:tc>
          <w:tcPr>
            <w:tcW w:w="2332" w:type="dxa"/>
            <w:tcBorders>
              <w:top w:val="nil"/>
              <w:left w:val="nil"/>
              <w:bottom w:val="nil"/>
              <w:right w:val="nil"/>
            </w:tcBorders>
            <w:shd w:val="clear" w:color="auto" w:fill="FFFFFF"/>
          </w:tcPr>
          <w:p w14:paraId="0E3394B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BB"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9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B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C4" w14:textId="77777777">
        <w:trPr>
          <w:cantSplit/>
        </w:trPr>
        <w:tc>
          <w:tcPr>
            <w:tcW w:w="12899" w:type="dxa"/>
            <w:gridSpan w:val="8"/>
            <w:tcBorders>
              <w:top w:val="nil"/>
              <w:left w:val="nil"/>
              <w:bottom w:val="nil"/>
              <w:right w:val="nil"/>
            </w:tcBorders>
            <w:shd w:val="clear" w:color="auto" w:fill="FFFFFF"/>
          </w:tcPr>
          <w:p w14:paraId="0E3394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CD" w14:textId="77777777">
        <w:trPr>
          <w:cantSplit/>
        </w:trPr>
        <w:tc>
          <w:tcPr>
            <w:tcW w:w="2332" w:type="dxa"/>
            <w:tcBorders>
              <w:top w:val="nil"/>
              <w:left w:val="nil"/>
              <w:bottom w:val="nil"/>
              <w:right w:val="nil"/>
            </w:tcBorders>
            <w:shd w:val="clear" w:color="auto" w:fill="FFFFFF"/>
          </w:tcPr>
          <w:p w14:paraId="0E3394C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C6"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94C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C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D6" w14:textId="77777777">
        <w:trPr>
          <w:cantSplit/>
        </w:trPr>
        <w:tc>
          <w:tcPr>
            <w:tcW w:w="2332" w:type="dxa"/>
            <w:tcBorders>
              <w:top w:val="nil"/>
              <w:left w:val="nil"/>
              <w:bottom w:val="nil"/>
              <w:right w:val="nil"/>
            </w:tcBorders>
            <w:shd w:val="clear" w:color="auto" w:fill="FFFFFF"/>
          </w:tcPr>
          <w:p w14:paraId="0E3394C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CF"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94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D8" w14:textId="77777777">
        <w:trPr>
          <w:cantSplit/>
        </w:trPr>
        <w:tc>
          <w:tcPr>
            <w:tcW w:w="12899" w:type="dxa"/>
            <w:gridSpan w:val="8"/>
            <w:tcBorders>
              <w:top w:val="nil"/>
              <w:left w:val="nil"/>
              <w:bottom w:val="nil"/>
              <w:right w:val="nil"/>
            </w:tcBorders>
            <w:shd w:val="clear" w:color="auto" w:fill="FFFFFF"/>
          </w:tcPr>
          <w:p w14:paraId="0E3394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E1" w14:textId="77777777">
        <w:trPr>
          <w:cantSplit/>
        </w:trPr>
        <w:tc>
          <w:tcPr>
            <w:tcW w:w="2332" w:type="dxa"/>
            <w:tcBorders>
              <w:top w:val="nil"/>
              <w:left w:val="nil"/>
              <w:bottom w:val="nil"/>
              <w:right w:val="nil"/>
            </w:tcBorders>
            <w:shd w:val="clear" w:color="auto" w:fill="FFFFFF"/>
          </w:tcPr>
          <w:p w14:paraId="0E3394D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DA"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94D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EA" w14:textId="77777777">
        <w:trPr>
          <w:cantSplit/>
        </w:trPr>
        <w:tc>
          <w:tcPr>
            <w:tcW w:w="2332" w:type="dxa"/>
            <w:tcBorders>
              <w:top w:val="nil"/>
              <w:left w:val="nil"/>
              <w:bottom w:val="nil"/>
              <w:right w:val="nil"/>
            </w:tcBorders>
            <w:shd w:val="clear" w:color="auto" w:fill="FFFFFF"/>
          </w:tcPr>
          <w:p w14:paraId="0E3394E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E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94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EC" w14:textId="77777777">
        <w:trPr>
          <w:cantSplit/>
        </w:trPr>
        <w:tc>
          <w:tcPr>
            <w:tcW w:w="12899" w:type="dxa"/>
            <w:gridSpan w:val="8"/>
            <w:tcBorders>
              <w:top w:val="nil"/>
              <w:left w:val="nil"/>
              <w:bottom w:val="nil"/>
              <w:right w:val="nil"/>
            </w:tcBorders>
            <w:shd w:val="clear" w:color="auto" w:fill="FFFFFF"/>
          </w:tcPr>
          <w:p w14:paraId="0E3394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4F5" w14:textId="77777777">
        <w:trPr>
          <w:cantSplit/>
        </w:trPr>
        <w:tc>
          <w:tcPr>
            <w:tcW w:w="2332" w:type="dxa"/>
            <w:tcBorders>
              <w:top w:val="nil"/>
              <w:left w:val="nil"/>
              <w:bottom w:val="nil"/>
              <w:right w:val="nil"/>
            </w:tcBorders>
            <w:shd w:val="clear" w:color="auto" w:fill="FFFFFF"/>
          </w:tcPr>
          <w:p w14:paraId="0E3394E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EE"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94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4FE" w14:textId="77777777">
        <w:trPr>
          <w:cantSplit/>
        </w:trPr>
        <w:tc>
          <w:tcPr>
            <w:tcW w:w="2332" w:type="dxa"/>
            <w:tcBorders>
              <w:top w:val="nil"/>
              <w:left w:val="nil"/>
              <w:bottom w:val="nil"/>
              <w:right w:val="nil"/>
            </w:tcBorders>
            <w:shd w:val="clear" w:color="auto" w:fill="FFFFFF"/>
          </w:tcPr>
          <w:p w14:paraId="0E3394F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4F7"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94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4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4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500" w14:textId="77777777">
        <w:trPr>
          <w:cantSplit/>
        </w:trPr>
        <w:tc>
          <w:tcPr>
            <w:tcW w:w="12899" w:type="dxa"/>
            <w:gridSpan w:val="8"/>
            <w:tcBorders>
              <w:top w:val="nil"/>
              <w:left w:val="nil"/>
              <w:bottom w:val="nil"/>
              <w:right w:val="nil"/>
            </w:tcBorders>
            <w:shd w:val="clear" w:color="auto" w:fill="FFFFFF"/>
          </w:tcPr>
          <w:p w14:paraId="0E3394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509" w14:textId="77777777">
        <w:trPr>
          <w:cantSplit/>
        </w:trPr>
        <w:tc>
          <w:tcPr>
            <w:tcW w:w="2332" w:type="dxa"/>
            <w:tcBorders>
              <w:top w:val="nil"/>
              <w:left w:val="nil"/>
              <w:bottom w:val="nil"/>
              <w:right w:val="nil"/>
            </w:tcBorders>
            <w:shd w:val="clear" w:color="auto" w:fill="FFFFFF"/>
          </w:tcPr>
          <w:p w14:paraId="0E33950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02"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950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512" w14:textId="77777777">
        <w:trPr>
          <w:cantSplit/>
        </w:trPr>
        <w:tc>
          <w:tcPr>
            <w:tcW w:w="2332" w:type="dxa"/>
            <w:tcBorders>
              <w:top w:val="nil"/>
              <w:left w:val="nil"/>
              <w:bottom w:val="nil"/>
              <w:right w:val="nil"/>
            </w:tcBorders>
            <w:shd w:val="clear" w:color="auto" w:fill="FFFFFF"/>
          </w:tcPr>
          <w:p w14:paraId="0E3395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0B"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95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51B" w14:textId="77777777">
        <w:trPr>
          <w:cantSplit/>
        </w:trPr>
        <w:tc>
          <w:tcPr>
            <w:tcW w:w="2332" w:type="dxa"/>
            <w:tcBorders>
              <w:top w:val="nil"/>
              <w:left w:val="nil"/>
              <w:bottom w:val="single" w:sz="7" w:space="0" w:color="000000"/>
              <w:right w:val="nil"/>
            </w:tcBorders>
            <w:shd w:val="clear" w:color="auto" w:fill="FFFFFF"/>
          </w:tcPr>
          <w:p w14:paraId="0E339513"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9514"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951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95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5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5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5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5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951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951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951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951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0E33952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0E33952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952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9526" w14:textId="77777777">
        <w:trPr>
          <w:cantSplit/>
        </w:trPr>
        <w:tc>
          <w:tcPr>
            <w:tcW w:w="6000" w:type="dxa"/>
            <w:tcBorders>
              <w:top w:val="nil"/>
              <w:left w:val="nil"/>
              <w:bottom w:val="nil"/>
              <w:right w:val="nil"/>
            </w:tcBorders>
          </w:tcPr>
          <w:p w14:paraId="0E339523" w14:textId="77777777" w:rsidR="0024092E" w:rsidRDefault="00450581">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952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952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9527" w14:textId="77777777" w:rsidR="0024092E" w:rsidRDefault="0024092E">
      <w:pPr>
        <w:adjustRightInd w:val="0"/>
        <w:spacing w:before="10" w:after="10"/>
        <w:rPr>
          <w:rFonts w:ascii="Times New Roman" w:hAnsi="Times New Roman"/>
          <w:vanish/>
          <w:color w:val="000000"/>
          <w:specVanish/>
        </w:rPr>
      </w:pPr>
    </w:p>
    <w:p w14:paraId="0E339528" w14:textId="77777777" w:rsidR="0024092E" w:rsidRDefault="0024092E">
      <w:pPr>
        <w:adjustRightInd w:val="0"/>
        <w:jc w:val="center"/>
        <w:rPr>
          <w:rFonts w:hint="eastAsia"/>
          <w:sz w:val="24"/>
          <w:szCs w:val="24"/>
        </w:rPr>
        <w:sectPr w:rsidR="0024092E">
          <w:headerReference w:type="default" r:id="rId4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952B" w14:textId="77777777">
        <w:trPr>
          <w:cantSplit/>
        </w:trPr>
        <w:tc>
          <w:tcPr>
            <w:tcW w:w="6000" w:type="dxa"/>
            <w:tcBorders>
              <w:top w:val="nil"/>
              <w:left w:val="nil"/>
              <w:bottom w:val="nil"/>
              <w:right w:val="nil"/>
            </w:tcBorders>
          </w:tcPr>
          <w:p w14:paraId="0E33952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952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952C" w14:textId="77777777" w:rsidR="0024092E" w:rsidRDefault="0024092E">
      <w:pPr>
        <w:adjustRightInd w:val="0"/>
        <w:spacing w:before="10" w:after="10"/>
        <w:rPr>
          <w:rFonts w:ascii="Times New Roman" w:hAnsi="Times New Roman"/>
          <w:b/>
          <w:bCs/>
          <w:color w:val="000000"/>
        </w:rPr>
      </w:pPr>
    </w:p>
    <w:p w14:paraId="0E33952D" w14:textId="77777777" w:rsidR="0024092E" w:rsidRDefault="00450581">
      <w:pPr>
        <w:adjustRightInd w:val="0"/>
        <w:spacing w:before="10" w:after="10"/>
        <w:jc w:val="center"/>
        <w:outlineLvl w:val="0"/>
        <w:rPr>
          <w:rFonts w:ascii="Times New Roman" w:hAnsi="Times New Roman"/>
          <w:b/>
          <w:bCs/>
          <w:color w:val="000000"/>
        </w:rPr>
      </w:pPr>
      <w:bookmarkStart w:id="70" w:name="_Toc171427922"/>
      <w:r>
        <w:rPr>
          <w:rFonts w:ascii="Times New Roman" w:hAnsi="Times New Roman"/>
          <w:b/>
          <w:bCs/>
          <w:color w:val="000000"/>
        </w:rPr>
        <w:t>Table 14.3.1.3.3.6 Summary of TEAEs by Grouped SOC and Grouped PT and Severity - Phase II part 2 - CRC (Safety Analysis Set)</w:t>
      </w:r>
      <w:bookmarkEnd w:id="70"/>
    </w:p>
    <w:p w14:paraId="0E33952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9531"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952F" w14:textId="77777777" w:rsidR="0024092E" w:rsidRDefault="0024092E">
            <w:pPr>
              <w:adjustRightInd w:val="0"/>
              <w:jc w:val="center"/>
              <w:rPr>
                <w:rFonts w:ascii="Times New Roman" w:hAnsi="Times New Roman"/>
                <w:color w:val="000000"/>
              </w:rPr>
            </w:pPr>
            <w:bookmarkStart w:id="71" w:name="IDX34"/>
            <w:bookmarkEnd w:id="71"/>
          </w:p>
        </w:tc>
        <w:tc>
          <w:tcPr>
            <w:tcW w:w="5892" w:type="dxa"/>
            <w:gridSpan w:val="6"/>
            <w:tcBorders>
              <w:top w:val="single" w:sz="7" w:space="0" w:color="000000"/>
              <w:left w:val="nil"/>
              <w:bottom w:val="nil"/>
              <w:right w:val="nil"/>
            </w:tcBorders>
            <w:shd w:val="clear" w:color="auto" w:fill="FFFFFF"/>
            <w:vAlign w:val="bottom"/>
          </w:tcPr>
          <w:p w14:paraId="0E339530"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953A" w14:textId="77777777">
        <w:trPr>
          <w:cantSplit/>
          <w:tblHeader/>
        </w:trPr>
        <w:tc>
          <w:tcPr>
            <w:tcW w:w="2332" w:type="dxa"/>
            <w:tcBorders>
              <w:top w:val="nil"/>
              <w:left w:val="nil"/>
              <w:bottom w:val="single" w:sz="4" w:space="0" w:color="000000"/>
              <w:right w:val="nil"/>
            </w:tcBorders>
            <w:shd w:val="clear" w:color="auto" w:fill="FFFFFF"/>
            <w:vAlign w:val="bottom"/>
          </w:tcPr>
          <w:p w14:paraId="0E339532"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9533"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9534"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9535"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9536"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9537"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9538"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953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9543" w14:textId="77777777">
        <w:trPr>
          <w:cantSplit/>
        </w:trPr>
        <w:tc>
          <w:tcPr>
            <w:tcW w:w="2332" w:type="dxa"/>
            <w:tcBorders>
              <w:top w:val="nil"/>
              <w:left w:val="nil"/>
              <w:bottom w:val="nil"/>
              <w:right w:val="nil"/>
            </w:tcBorders>
            <w:shd w:val="clear" w:color="auto" w:fill="FFFFFF"/>
          </w:tcPr>
          <w:p w14:paraId="0E33953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953C"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5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3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545" w14:textId="77777777">
        <w:trPr>
          <w:cantSplit/>
        </w:trPr>
        <w:tc>
          <w:tcPr>
            <w:tcW w:w="12899" w:type="dxa"/>
            <w:gridSpan w:val="8"/>
            <w:tcBorders>
              <w:top w:val="nil"/>
              <w:left w:val="nil"/>
              <w:bottom w:val="nil"/>
              <w:right w:val="nil"/>
            </w:tcBorders>
            <w:shd w:val="clear" w:color="auto" w:fill="FFFFFF"/>
          </w:tcPr>
          <w:p w14:paraId="0E33954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54E" w14:textId="77777777">
        <w:trPr>
          <w:cantSplit/>
        </w:trPr>
        <w:tc>
          <w:tcPr>
            <w:tcW w:w="2332" w:type="dxa"/>
            <w:tcBorders>
              <w:top w:val="nil"/>
              <w:left w:val="nil"/>
              <w:bottom w:val="nil"/>
              <w:right w:val="nil"/>
            </w:tcBorders>
            <w:shd w:val="clear" w:color="auto" w:fill="FFFFFF"/>
          </w:tcPr>
          <w:p w14:paraId="0E33954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47"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54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4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4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557" w14:textId="77777777">
        <w:trPr>
          <w:cantSplit/>
        </w:trPr>
        <w:tc>
          <w:tcPr>
            <w:tcW w:w="2332" w:type="dxa"/>
            <w:tcBorders>
              <w:top w:val="nil"/>
              <w:left w:val="nil"/>
              <w:bottom w:val="nil"/>
              <w:right w:val="nil"/>
            </w:tcBorders>
            <w:shd w:val="clear" w:color="auto" w:fill="FFFFFF"/>
          </w:tcPr>
          <w:p w14:paraId="0E33954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5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955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5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560" w14:textId="77777777">
        <w:trPr>
          <w:cantSplit/>
        </w:trPr>
        <w:tc>
          <w:tcPr>
            <w:tcW w:w="2332" w:type="dxa"/>
            <w:tcBorders>
              <w:top w:val="nil"/>
              <w:left w:val="nil"/>
              <w:bottom w:val="nil"/>
              <w:right w:val="nil"/>
            </w:tcBorders>
            <w:shd w:val="clear" w:color="auto" w:fill="FFFFFF"/>
          </w:tcPr>
          <w:p w14:paraId="0E33955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59"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55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5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569" w14:textId="77777777">
        <w:trPr>
          <w:cantSplit/>
        </w:trPr>
        <w:tc>
          <w:tcPr>
            <w:tcW w:w="2332" w:type="dxa"/>
            <w:tcBorders>
              <w:top w:val="nil"/>
              <w:left w:val="nil"/>
              <w:bottom w:val="nil"/>
              <w:right w:val="nil"/>
            </w:tcBorders>
            <w:shd w:val="clear" w:color="auto" w:fill="FFFFFF"/>
          </w:tcPr>
          <w:p w14:paraId="0E33956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62"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95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572" w14:textId="77777777">
        <w:trPr>
          <w:cantSplit/>
        </w:trPr>
        <w:tc>
          <w:tcPr>
            <w:tcW w:w="2332" w:type="dxa"/>
            <w:tcBorders>
              <w:top w:val="nil"/>
              <w:left w:val="nil"/>
              <w:bottom w:val="nil"/>
              <w:right w:val="nil"/>
            </w:tcBorders>
            <w:shd w:val="clear" w:color="auto" w:fill="FFFFFF"/>
          </w:tcPr>
          <w:p w14:paraId="0E33956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6B"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95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7B" w14:textId="77777777">
        <w:trPr>
          <w:cantSplit/>
        </w:trPr>
        <w:tc>
          <w:tcPr>
            <w:tcW w:w="2332" w:type="dxa"/>
            <w:tcBorders>
              <w:top w:val="nil"/>
              <w:left w:val="nil"/>
              <w:bottom w:val="nil"/>
              <w:right w:val="nil"/>
            </w:tcBorders>
            <w:shd w:val="clear" w:color="auto" w:fill="FFFFFF"/>
          </w:tcPr>
          <w:p w14:paraId="0E33957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74"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5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7D" w14:textId="77777777">
        <w:trPr>
          <w:cantSplit/>
        </w:trPr>
        <w:tc>
          <w:tcPr>
            <w:tcW w:w="12899" w:type="dxa"/>
            <w:gridSpan w:val="8"/>
            <w:tcBorders>
              <w:top w:val="nil"/>
              <w:left w:val="nil"/>
              <w:bottom w:val="nil"/>
              <w:right w:val="nil"/>
            </w:tcBorders>
            <w:shd w:val="clear" w:color="auto" w:fill="FFFFFF"/>
          </w:tcPr>
          <w:p w14:paraId="0E3395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586" w14:textId="77777777">
        <w:trPr>
          <w:cantSplit/>
        </w:trPr>
        <w:tc>
          <w:tcPr>
            <w:tcW w:w="2332" w:type="dxa"/>
            <w:tcBorders>
              <w:top w:val="nil"/>
              <w:left w:val="nil"/>
              <w:bottom w:val="nil"/>
              <w:right w:val="nil"/>
            </w:tcBorders>
            <w:shd w:val="clear" w:color="auto" w:fill="FFFFFF"/>
          </w:tcPr>
          <w:p w14:paraId="0E33957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7F"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58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58F" w14:textId="77777777">
        <w:trPr>
          <w:cantSplit/>
        </w:trPr>
        <w:tc>
          <w:tcPr>
            <w:tcW w:w="2332" w:type="dxa"/>
            <w:tcBorders>
              <w:top w:val="nil"/>
              <w:left w:val="nil"/>
              <w:bottom w:val="nil"/>
              <w:right w:val="nil"/>
            </w:tcBorders>
            <w:shd w:val="clear" w:color="auto" w:fill="FFFFFF"/>
          </w:tcPr>
          <w:p w14:paraId="0E33958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88"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58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8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598" w14:textId="77777777">
        <w:trPr>
          <w:cantSplit/>
        </w:trPr>
        <w:tc>
          <w:tcPr>
            <w:tcW w:w="2332" w:type="dxa"/>
            <w:tcBorders>
              <w:top w:val="nil"/>
              <w:left w:val="nil"/>
              <w:bottom w:val="nil"/>
              <w:right w:val="nil"/>
            </w:tcBorders>
            <w:shd w:val="clear" w:color="auto" w:fill="FFFFFF"/>
          </w:tcPr>
          <w:p w14:paraId="0E33959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91"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5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5A1" w14:textId="77777777">
        <w:trPr>
          <w:cantSplit/>
        </w:trPr>
        <w:tc>
          <w:tcPr>
            <w:tcW w:w="2332" w:type="dxa"/>
            <w:tcBorders>
              <w:top w:val="nil"/>
              <w:left w:val="nil"/>
              <w:bottom w:val="nil"/>
              <w:right w:val="nil"/>
            </w:tcBorders>
            <w:shd w:val="clear" w:color="auto" w:fill="FFFFFF"/>
          </w:tcPr>
          <w:p w14:paraId="0E33959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9A"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95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5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5AA" w14:textId="77777777">
        <w:trPr>
          <w:cantSplit/>
        </w:trPr>
        <w:tc>
          <w:tcPr>
            <w:tcW w:w="2332" w:type="dxa"/>
            <w:tcBorders>
              <w:top w:val="nil"/>
              <w:left w:val="nil"/>
              <w:bottom w:val="nil"/>
              <w:right w:val="nil"/>
            </w:tcBorders>
            <w:shd w:val="clear" w:color="auto" w:fill="FFFFFF"/>
          </w:tcPr>
          <w:p w14:paraId="0E3395A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A3"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5A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B3" w14:textId="77777777">
        <w:trPr>
          <w:cantSplit/>
        </w:trPr>
        <w:tc>
          <w:tcPr>
            <w:tcW w:w="2332" w:type="dxa"/>
            <w:tcBorders>
              <w:top w:val="nil"/>
              <w:left w:val="nil"/>
              <w:bottom w:val="nil"/>
              <w:right w:val="nil"/>
            </w:tcBorders>
            <w:shd w:val="clear" w:color="auto" w:fill="FFFFFF"/>
          </w:tcPr>
          <w:p w14:paraId="0E3395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AC"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95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BC" w14:textId="77777777">
        <w:trPr>
          <w:cantSplit/>
        </w:trPr>
        <w:tc>
          <w:tcPr>
            <w:tcW w:w="2332" w:type="dxa"/>
            <w:tcBorders>
              <w:top w:val="nil"/>
              <w:left w:val="nil"/>
              <w:bottom w:val="nil"/>
              <w:right w:val="nil"/>
            </w:tcBorders>
            <w:shd w:val="clear" w:color="auto" w:fill="FFFFFF"/>
          </w:tcPr>
          <w:p w14:paraId="0E3395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B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95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C5" w14:textId="77777777">
        <w:trPr>
          <w:cantSplit/>
        </w:trPr>
        <w:tc>
          <w:tcPr>
            <w:tcW w:w="2332" w:type="dxa"/>
            <w:tcBorders>
              <w:top w:val="nil"/>
              <w:left w:val="nil"/>
              <w:bottom w:val="nil"/>
              <w:right w:val="nil"/>
            </w:tcBorders>
            <w:shd w:val="clear" w:color="auto" w:fill="FFFFFF"/>
          </w:tcPr>
          <w:p w14:paraId="0E3395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BE"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5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CE" w14:textId="77777777">
        <w:trPr>
          <w:cantSplit/>
        </w:trPr>
        <w:tc>
          <w:tcPr>
            <w:tcW w:w="2332" w:type="dxa"/>
            <w:tcBorders>
              <w:top w:val="nil"/>
              <w:left w:val="nil"/>
              <w:bottom w:val="nil"/>
              <w:right w:val="nil"/>
            </w:tcBorders>
            <w:shd w:val="clear" w:color="auto" w:fill="FFFFFF"/>
          </w:tcPr>
          <w:p w14:paraId="0E3395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C7"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5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D7" w14:textId="77777777">
        <w:trPr>
          <w:cantSplit/>
        </w:trPr>
        <w:tc>
          <w:tcPr>
            <w:tcW w:w="2332" w:type="dxa"/>
            <w:tcBorders>
              <w:top w:val="nil"/>
              <w:left w:val="nil"/>
              <w:bottom w:val="nil"/>
              <w:right w:val="nil"/>
            </w:tcBorders>
            <w:shd w:val="clear" w:color="auto" w:fill="FFFFFF"/>
          </w:tcPr>
          <w:p w14:paraId="0E3395C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D0"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5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E0" w14:textId="77777777">
        <w:trPr>
          <w:cantSplit/>
        </w:trPr>
        <w:tc>
          <w:tcPr>
            <w:tcW w:w="2332" w:type="dxa"/>
            <w:tcBorders>
              <w:top w:val="nil"/>
              <w:left w:val="nil"/>
              <w:bottom w:val="nil"/>
              <w:right w:val="nil"/>
            </w:tcBorders>
            <w:shd w:val="clear" w:color="auto" w:fill="FFFFFF"/>
          </w:tcPr>
          <w:p w14:paraId="0E3395D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D9"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5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E9" w14:textId="77777777">
        <w:trPr>
          <w:cantSplit/>
        </w:trPr>
        <w:tc>
          <w:tcPr>
            <w:tcW w:w="2332" w:type="dxa"/>
            <w:tcBorders>
              <w:top w:val="nil"/>
              <w:left w:val="nil"/>
              <w:bottom w:val="nil"/>
              <w:right w:val="nil"/>
            </w:tcBorders>
            <w:shd w:val="clear" w:color="auto" w:fill="FFFFFF"/>
          </w:tcPr>
          <w:p w14:paraId="0E3395E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E2"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982" w:type="dxa"/>
            <w:tcBorders>
              <w:top w:val="nil"/>
              <w:left w:val="nil"/>
              <w:bottom w:val="nil"/>
              <w:right w:val="nil"/>
            </w:tcBorders>
            <w:shd w:val="clear" w:color="auto" w:fill="FFFFFF"/>
          </w:tcPr>
          <w:p w14:paraId="0E3395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F2" w14:textId="77777777">
        <w:trPr>
          <w:cantSplit/>
        </w:trPr>
        <w:tc>
          <w:tcPr>
            <w:tcW w:w="2332" w:type="dxa"/>
            <w:tcBorders>
              <w:top w:val="nil"/>
              <w:left w:val="nil"/>
              <w:bottom w:val="nil"/>
              <w:right w:val="nil"/>
            </w:tcBorders>
            <w:shd w:val="clear" w:color="auto" w:fill="FFFFFF"/>
          </w:tcPr>
          <w:p w14:paraId="0E3395E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EB" w14:textId="77777777" w:rsidR="0024092E" w:rsidRDefault="00450581">
            <w:pPr>
              <w:adjustRightInd w:val="0"/>
              <w:ind w:left="200"/>
              <w:rPr>
                <w:rFonts w:ascii="Times New Roman" w:hAnsi="Times New Roman"/>
                <w:color w:val="000000"/>
              </w:rPr>
            </w:pPr>
            <w:r>
              <w:rPr>
                <w:rFonts w:ascii="Times New Roman" w:hAnsi="Times New Roman"/>
                <w:color w:val="000000"/>
              </w:rPr>
              <w:t>Red blood cell sedimentation rate increased</w:t>
            </w:r>
          </w:p>
        </w:tc>
        <w:tc>
          <w:tcPr>
            <w:tcW w:w="982" w:type="dxa"/>
            <w:tcBorders>
              <w:top w:val="nil"/>
              <w:left w:val="nil"/>
              <w:bottom w:val="nil"/>
              <w:right w:val="nil"/>
            </w:tcBorders>
            <w:shd w:val="clear" w:color="auto" w:fill="FFFFFF"/>
          </w:tcPr>
          <w:p w14:paraId="0E3395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FB" w14:textId="77777777">
        <w:trPr>
          <w:cantSplit/>
        </w:trPr>
        <w:tc>
          <w:tcPr>
            <w:tcW w:w="2332" w:type="dxa"/>
            <w:tcBorders>
              <w:top w:val="nil"/>
              <w:left w:val="nil"/>
              <w:bottom w:val="nil"/>
              <w:right w:val="nil"/>
            </w:tcBorders>
            <w:shd w:val="clear" w:color="auto" w:fill="FFFFFF"/>
          </w:tcPr>
          <w:p w14:paraId="0E3395F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F4"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5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5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5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5FD" w14:textId="77777777">
        <w:trPr>
          <w:cantSplit/>
        </w:trPr>
        <w:tc>
          <w:tcPr>
            <w:tcW w:w="12899" w:type="dxa"/>
            <w:gridSpan w:val="8"/>
            <w:tcBorders>
              <w:top w:val="nil"/>
              <w:left w:val="nil"/>
              <w:bottom w:val="nil"/>
              <w:right w:val="nil"/>
            </w:tcBorders>
            <w:shd w:val="clear" w:color="auto" w:fill="FFFFFF"/>
          </w:tcPr>
          <w:p w14:paraId="0E3395F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06" w14:textId="77777777">
        <w:trPr>
          <w:cantSplit/>
        </w:trPr>
        <w:tc>
          <w:tcPr>
            <w:tcW w:w="2332" w:type="dxa"/>
            <w:tcBorders>
              <w:top w:val="nil"/>
              <w:left w:val="nil"/>
              <w:bottom w:val="nil"/>
              <w:right w:val="nil"/>
            </w:tcBorders>
            <w:shd w:val="clear" w:color="auto" w:fill="FFFFFF"/>
          </w:tcPr>
          <w:p w14:paraId="0E3395F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5FF"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0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0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60F" w14:textId="77777777">
        <w:trPr>
          <w:cantSplit/>
        </w:trPr>
        <w:tc>
          <w:tcPr>
            <w:tcW w:w="2332" w:type="dxa"/>
            <w:tcBorders>
              <w:top w:val="nil"/>
              <w:left w:val="nil"/>
              <w:bottom w:val="nil"/>
              <w:right w:val="nil"/>
            </w:tcBorders>
            <w:shd w:val="clear" w:color="auto" w:fill="FFFFFF"/>
          </w:tcPr>
          <w:p w14:paraId="0E33960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0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0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0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18" w14:textId="77777777">
        <w:trPr>
          <w:cantSplit/>
        </w:trPr>
        <w:tc>
          <w:tcPr>
            <w:tcW w:w="2332" w:type="dxa"/>
            <w:tcBorders>
              <w:top w:val="nil"/>
              <w:left w:val="nil"/>
              <w:bottom w:val="nil"/>
              <w:right w:val="nil"/>
            </w:tcBorders>
            <w:shd w:val="clear" w:color="auto" w:fill="FFFFFF"/>
          </w:tcPr>
          <w:p w14:paraId="0E33961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1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6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21" w14:textId="77777777">
        <w:trPr>
          <w:cantSplit/>
        </w:trPr>
        <w:tc>
          <w:tcPr>
            <w:tcW w:w="2332" w:type="dxa"/>
            <w:tcBorders>
              <w:top w:val="nil"/>
              <w:left w:val="nil"/>
              <w:bottom w:val="nil"/>
              <w:right w:val="nil"/>
            </w:tcBorders>
            <w:shd w:val="clear" w:color="auto" w:fill="FFFFFF"/>
          </w:tcPr>
          <w:p w14:paraId="0E33961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1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982" w:type="dxa"/>
            <w:tcBorders>
              <w:top w:val="nil"/>
              <w:left w:val="nil"/>
              <w:bottom w:val="nil"/>
              <w:right w:val="nil"/>
            </w:tcBorders>
            <w:shd w:val="clear" w:color="auto" w:fill="FFFFFF"/>
          </w:tcPr>
          <w:p w14:paraId="0E33961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2A" w14:textId="77777777">
        <w:trPr>
          <w:cantSplit/>
        </w:trPr>
        <w:tc>
          <w:tcPr>
            <w:tcW w:w="2332" w:type="dxa"/>
            <w:tcBorders>
              <w:top w:val="nil"/>
              <w:left w:val="nil"/>
              <w:bottom w:val="nil"/>
              <w:right w:val="nil"/>
            </w:tcBorders>
            <w:shd w:val="clear" w:color="auto" w:fill="FFFFFF"/>
          </w:tcPr>
          <w:p w14:paraId="0E33962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23"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96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33" w14:textId="77777777">
        <w:trPr>
          <w:cantSplit/>
        </w:trPr>
        <w:tc>
          <w:tcPr>
            <w:tcW w:w="2332" w:type="dxa"/>
            <w:tcBorders>
              <w:top w:val="nil"/>
              <w:left w:val="nil"/>
              <w:bottom w:val="nil"/>
              <w:right w:val="nil"/>
            </w:tcBorders>
            <w:shd w:val="clear" w:color="auto" w:fill="FFFFFF"/>
          </w:tcPr>
          <w:p w14:paraId="0E33962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2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6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3C" w14:textId="77777777">
        <w:trPr>
          <w:cantSplit/>
        </w:trPr>
        <w:tc>
          <w:tcPr>
            <w:tcW w:w="2332" w:type="dxa"/>
            <w:tcBorders>
              <w:top w:val="nil"/>
              <w:left w:val="nil"/>
              <w:bottom w:val="nil"/>
              <w:right w:val="nil"/>
            </w:tcBorders>
            <w:shd w:val="clear" w:color="auto" w:fill="FFFFFF"/>
          </w:tcPr>
          <w:p w14:paraId="0E33963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3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96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45" w14:textId="77777777">
        <w:trPr>
          <w:cantSplit/>
        </w:trPr>
        <w:tc>
          <w:tcPr>
            <w:tcW w:w="2332" w:type="dxa"/>
            <w:tcBorders>
              <w:top w:val="nil"/>
              <w:left w:val="nil"/>
              <w:bottom w:val="nil"/>
              <w:right w:val="nil"/>
            </w:tcBorders>
            <w:shd w:val="clear" w:color="auto" w:fill="FFFFFF"/>
          </w:tcPr>
          <w:p w14:paraId="0E33963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3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6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4E" w14:textId="77777777">
        <w:trPr>
          <w:cantSplit/>
        </w:trPr>
        <w:tc>
          <w:tcPr>
            <w:tcW w:w="2332" w:type="dxa"/>
            <w:tcBorders>
              <w:top w:val="nil"/>
              <w:left w:val="nil"/>
              <w:bottom w:val="nil"/>
              <w:right w:val="nil"/>
            </w:tcBorders>
            <w:shd w:val="clear" w:color="auto" w:fill="FFFFFF"/>
          </w:tcPr>
          <w:p w14:paraId="0E33964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4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982" w:type="dxa"/>
            <w:tcBorders>
              <w:top w:val="nil"/>
              <w:left w:val="nil"/>
              <w:bottom w:val="nil"/>
              <w:right w:val="nil"/>
            </w:tcBorders>
            <w:shd w:val="clear" w:color="auto" w:fill="FFFFFF"/>
          </w:tcPr>
          <w:p w14:paraId="0E3396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4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50" w14:textId="77777777">
        <w:trPr>
          <w:cantSplit/>
        </w:trPr>
        <w:tc>
          <w:tcPr>
            <w:tcW w:w="12899" w:type="dxa"/>
            <w:gridSpan w:val="8"/>
            <w:tcBorders>
              <w:top w:val="nil"/>
              <w:left w:val="nil"/>
              <w:bottom w:val="nil"/>
              <w:right w:val="nil"/>
            </w:tcBorders>
            <w:shd w:val="clear" w:color="auto" w:fill="FFFFFF"/>
          </w:tcPr>
          <w:p w14:paraId="0E3396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59" w14:textId="77777777">
        <w:trPr>
          <w:cantSplit/>
        </w:trPr>
        <w:tc>
          <w:tcPr>
            <w:tcW w:w="2332" w:type="dxa"/>
            <w:tcBorders>
              <w:top w:val="nil"/>
              <w:left w:val="nil"/>
              <w:bottom w:val="nil"/>
              <w:right w:val="nil"/>
            </w:tcBorders>
            <w:shd w:val="clear" w:color="auto" w:fill="FFFFFF"/>
          </w:tcPr>
          <w:p w14:paraId="0E33965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52"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65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6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5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662" w14:textId="77777777">
        <w:trPr>
          <w:cantSplit/>
        </w:trPr>
        <w:tc>
          <w:tcPr>
            <w:tcW w:w="2332" w:type="dxa"/>
            <w:tcBorders>
              <w:top w:val="nil"/>
              <w:left w:val="nil"/>
              <w:bottom w:val="nil"/>
              <w:right w:val="nil"/>
            </w:tcBorders>
            <w:shd w:val="clear" w:color="auto" w:fill="FFFFFF"/>
          </w:tcPr>
          <w:p w14:paraId="0E33965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5B"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965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6B" w14:textId="77777777">
        <w:trPr>
          <w:cantSplit/>
        </w:trPr>
        <w:tc>
          <w:tcPr>
            <w:tcW w:w="2332" w:type="dxa"/>
            <w:tcBorders>
              <w:top w:val="nil"/>
              <w:left w:val="nil"/>
              <w:bottom w:val="nil"/>
              <w:right w:val="nil"/>
            </w:tcBorders>
            <w:shd w:val="clear" w:color="auto" w:fill="FFFFFF"/>
          </w:tcPr>
          <w:p w14:paraId="0E33966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64"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96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74" w14:textId="77777777">
        <w:trPr>
          <w:cantSplit/>
        </w:trPr>
        <w:tc>
          <w:tcPr>
            <w:tcW w:w="2332" w:type="dxa"/>
            <w:tcBorders>
              <w:top w:val="nil"/>
              <w:left w:val="nil"/>
              <w:bottom w:val="nil"/>
              <w:right w:val="nil"/>
            </w:tcBorders>
            <w:shd w:val="clear" w:color="auto" w:fill="FFFFFF"/>
          </w:tcPr>
          <w:p w14:paraId="0E33966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6D"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96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76" w14:textId="77777777">
        <w:trPr>
          <w:cantSplit/>
        </w:trPr>
        <w:tc>
          <w:tcPr>
            <w:tcW w:w="12899" w:type="dxa"/>
            <w:gridSpan w:val="8"/>
            <w:tcBorders>
              <w:top w:val="nil"/>
              <w:left w:val="nil"/>
              <w:bottom w:val="nil"/>
              <w:right w:val="nil"/>
            </w:tcBorders>
            <w:shd w:val="clear" w:color="auto" w:fill="FFFFFF"/>
          </w:tcPr>
          <w:p w14:paraId="0E3396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7F" w14:textId="77777777">
        <w:trPr>
          <w:cantSplit/>
        </w:trPr>
        <w:tc>
          <w:tcPr>
            <w:tcW w:w="2332" w:type="dxa"/>
            <w:tcBorders>
              <w:top w:val="nil"/>
              <w:left w:val="nil"/>
              <w:bottom w:val="nil"/>
              <w:right w:val="nil"/>
            </w:tcBorders>
            <w:shd w:val="clear" w:color="auto" w:fill="FFFFFF"/>
          </w:tcPr>
          <w:p w14:paraId="0E3396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78"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7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7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688" w14:textId="77777777">
        <w:trPr>
          <w:cantSplit/>
        </w:trPr>
        <w:tc>
          <w:tcPr>
            <w:tcW w:w="2332" w:type="dxa"/>
            <w:tcBorders>
              <w:top w:val="nil"/>
              <w:left w:val="nil"/>
              <w:bottom w:val="nil"/>
              <w:right w:val="nil"/>
            </w:tcBorders>
            <w:shd w:val="clear" w:color="auto" w:fill="FFFFFF"/>
          </w:tcPr>
          <w:p w14:paraId="0E3396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81"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8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691" w14:textId="77777777">
        <w:trPr>
          <w:cantSplit/>
        </w:trPr>
        <w:tc>
          <w:tcPr>
            <w:tcW w:w="2332" w:type="dxa"/>
            <w:tcBorders>
              <w:top w:val="nil"/>
              <w:left w:val="nil"/>
              <w:bottom w:val="nil"/>
              <w:right w:val="nil"/>
            </w:tcBorders>
            <w:shd w:val="clear" w:color="auto" w:fill="FFFFFF"/>
          </w:tcPr>
          <w:p w14:paraId="0E3396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8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8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9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9A" w14:textId="77777777">
        <w:trPr>
          <w:cantSplit/>
        </w:trPr>
        <w:tc>
          <w:tcPr>
            <w:tcW w:w="2332" w:type="dxa"/>
            <w:tcBorders>
              <w:top w:val="nil"/>
              <w:left w:val="nil"/>
              <w:bottom w:val="nil"/>
              <w:right w:val="nil"/>
            </w:tcBorders>
            <w:shd w:val="clear" w:color="auto" w:fill="FFFFFF"/>
          </w:tcPr>
          <w:p w14:paraId="0E3396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93"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96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9C" w14:textId="77777777">
        <w:trPr>
          <w:cantSplit/>
        </w:trPr>
        <w:tc>
          <w:tcPr>
            <w:tcW w:w="12899" w:type="dxa"/>
            <w:gridSpan w:val="8"/>
            <w:tcBorders>
              <w:top w:val="nil"/>
              <w:left w:val="nil"/>
              <w:bottom w:val="nil"/>
              <w:right w:val="nil"/>
            </w:tcBorders>
            <w:shd w:val="clear" w:color="auto" w:fill="FFFFFF"/>
          </w:tcPr>
          <w:p w14:paraId="0E3396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A5" w14:textId="77777777">
        <w:trPr>
          <w:cantSplit/>
        </w:trPr>
        <w:tc>
          <w:tcPr>
            <w:tcW w:w="2332" w:type="dxa"/>
            <w:tcBorders>
              <w:top w:val="nil"/>
              <w:left w:val="nil"/>
              <w:bottom w:val="nil"/>
              <w:right w:val="nil"/>
            </w:tcBorders>
            <w:shd w:val="clear" w:color="auto" w:fill="FFFFFF"/>
          </w:tcPr>
          <w:p w14:paraId="0E33969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9E"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9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AE" w14:textId="77777777">
        <w:trPr>
          <w:cantSplit/>
        </w:trPr>
        <w:tc>
          <w:tcPr>
            <w:tcW w:w="2332" w:type="dxa"/>
            <w:tcBorders>
              <w:top w:val="nil"/>
              <w:left w:val="nil"/>
              <w:bottom w:val="nil"/>
              <w:right w:val="nil"/>
            </w:tcBorders>
            <w:shd w:val="clear" w:color="auto" w:fill="FFFFFF"/>
          </w:tcPr>
          <w:p w14:paraId="0E3396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A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6A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A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B0" w14:textId="77777777">
        <w:trPr>
          <w:cantSplit/>
        </w:trPr>
        <w:tc>
          <w:tcPr>
            <w:tcW w:w="12899" w:type="dxa"/>
            <w:gridSpan w:val="8"/>
            <w:tcBorders>
              <w:top w:val="nil"/>
              <w:left w:val="nil"/>
              <w:bottom w:val="nil"/>
              <w:right w:val="nil"/>
            </w:tcBorders>
            <w:shd w:val="clear" w:color="auto" w:fill="FFFFFF"/>
          </w:tcPr>
          <w:p w14:paraId="0E3396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B9" w14:textId="77777777">
        <w:trPr>
          <w:cantSplit/>
        </w:trPr>
        <w:tc>
          <w:tcPr>
            <w:tcW w:w="2332" w:type="dxa"/>
            <w:tcBorders>
              <w:top w:val="nil"/>
              <w:left w:val="nil"/>
              <w:bottom w:val="nil"/>
              <w:right w:val="nil"/>
            </w:tcBorders>
            <w:shd w:val="clear" w:color="auto" w:fill="FFFFFF"/>
          </w:tcPr>
          <w:p w14:paraId="0E3396B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B2"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6B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C2" w14:textId="77777777">
        <w:trPr>
          <w:cantSplit/>
        </w:trPr>
        <w:tc>
          <w:tcPr>
            <w:tcW w:w="2332" w:type="dxa"/>
            <w:tcBorders>
              <w:top w:val="nil"/>
              <w:left w:val="nil"/>
              <w:bottom w:val="nil"/>
              <w:right w:val="nil"/>
            </w:tcBorders>
            <w:shd w:val="clear" w:color="auto" w:fill="FFFFFF"/>
          </w:tcPr>
          <w:p w14:paraId="0E3396B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BB"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96B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CB" w14:textId="77777777">
        <w:trPr>
          <w:cantSplit/>
        </w:trPr>
        <w:tc>
          <w:tcPr>
            <w:tcW w:w="2332" w:type="dxa"/>
            <w:tcBorders>
              <w:top w:val="nil"/>
              <w:left w:val="nil"/>
              <w:bottom w:val="nil"/>
              <w:right w:val="nil"/>
            </w:tcBorders>
            <w:shd w:val="clear" w:color="auto" w:fill="FFFFFF"/>
          </w:tcPr>
          <w:p w14:paraId="0E3396C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C4"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96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CD" w14:textId="77777777">
        <w:trPr>
          <w:cantSplit/>
        </w:trPr>
        <w:tc>
          <w:tcPr>
            <w:tcW w:w="12899" w:type="dxa"/>
            <w:gridSpan w:val="8"/>
            <w:tcBorders>
              <w:top w:val="nil"/>
              <w:left w:val="nil"/>
              <w:bottom w:val="nil"/>
              <w:right w:val="nil"/>
            </w:tcBorders>
            <w:shd w:val="clear" w:color="auto" w:fill="FFFFFF"/>
          </w:tcPr>
          <w:p w14:paraId="0E3396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D6" w14:textId="77777777">
        <w:trPr>
          <w:cantSplit/>
        </w:trPr>
        <w:tc>
          <w:tcPr>
            <w:tcW w:w="2332" w:type="dxa"/>
            <w:tcBorders>
              <w:top w:val="nil"/>
              <w:left w:val="nil"/>
              <w:bottom w:val="nil"/>
              <w:right w:val="nil"/>
            </w:tcBorders>
            <w:shd w:val="clear" w:color="auto" w:fill="FFFFFF"/>
          </w:tcPr>
          <w:p w14:paraId="0E3396C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CF"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6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6DF" w14:textId="77777777">
        <w:trPr>
          <w:cantSplit/>
        </w:trPr>
        <w:tc>
          <w:tcPr>
            <w:tcW w:w="2332" w:type="dxa"/>
            <w:tcBorders>
              <w:top w:val="nil"/>
              <w:left w:val="nil"/>
              <w:bottom w:val="nil"/>
              <w:right w:val="nil"/>
            </w:tcBorders>
            <w:shd w:val="clear" w:color="auto" w:fill="FFFFFF"/>
          </w:tcPr>
          <w:p w14:paraId="0E3396D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D8"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6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E8" w14:textId="77777777">
        <w:trPr>
          <w:cantSplit/>
        </w:trPr>
        <w:tc>
          <w:tcPr>
            <w:tcW w:w="2332" w:type="dxa"/>
            <w:tcBorders>
              <w:top w:val="nil"/>
              <w:left w:val="nil"/>
              <w:bottom w:val="nil"/>
              <w:right w:val="nil"/>
            </w:tcBorders>
            <w:shd w:val="clear" w:color="auto" w:fill="FFFFFF"/>
          </w:tcPr>
          <w:p w14:paraId="0E3396E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E1"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6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EA" w14:textId="77777777">
        <w:trPr>
          <w:cantSplit/>
        </w:trPr>
        <w:tc>
          <w:tcPr>
            <w:tcW w:w="12899" w:type="dxa"/>
            <w:gridSpan w:val="8"/>
            <w:tcBorders>
              <w:top w:val="nil"/>
              <w:left w:val="nil"/>
              <w:bottom w:val="nil"/>
              <w:right w:val="nil"/>
            </w:tcBorders>
            <w:shd w:val="clear" w:color="auto" w:fill="FFFFFF"/>
          </w:tcPr>
          <w:p w14:paraId="0E3396E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6F3" w14:textId="77777777">
        <w:trPr>
          <w:cantSplit/>
        </w:trPr>
        <w:tc>
          <w:tcPr>
            <w:tcW w:w="2332" w:type="dxa"/>
            <w:tcBorders>
              <w:top w:val="nil"/>
              <w:left w:val="nil"/>
              <w:bottom w:val="nil"/>
              <w:right w:val="nil"/>
            </w:tcBorders>
            <w:shd w:val="clear" w:color="auto" w:fill="FFFFFF"/>
          </w:tcPr>
          <w:p w14:paraId="0E3396E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EC"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96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FC" w14:textId="77777777">
        <w:trPr>
          <w:cantSplit/>
        </w:trPr>
        <w:tc>
          <w:tcPr>
            <w:tcW w:w="2332" w:type="dxa"/>
            <w:tcBorders>
              <w:top w:val="nil"/>
              <w:left w:val="nil"/>
              <w:bottom w:val="nil"/>
              <w:right w:val="nil"/>
            </w:tcBorders>
            <w:shd w:val="clear" w:color="auto" w:fill="FFFFFF"/>
          </w:tcPr>
          <w:p w14:paraId="0E3396F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6F5"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96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6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6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6FE" w14:textId="77777777">
        <w:trPr>
          <w:cantSplit/>
        </w:trPr>
        <w:tc>
          <w:tcPr>
            <w:tcW w:w="12899" w:type="dxa"/>
            <w:gridSpan w:val="8"/>
            <w:tcBorders>
              <w:top w:val="nil"/>
              <w:left w:val="nil"/>
              <w:bottom w:val="nil"/>
              <w:right w:val="nil"/>
            </w:tcBorders>
            <w:shd w:val="clear" w:color="auto" w:fill="FFFFFF"/>
          </w:tcPr>
          <w:p w14:paraId="0E3396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07" w14:textId="77777777">
        <w:trPr>
          <w:cantSplit/>
        </w:trPr>
        <w:tc>
          <w:tcPr>
            <w:tcW w:w="2332" w:type="dxa"/>
            <w:tcBorders>
              <w:top w:val="nil"/>
              <w:left w:val="nil"/>
              <w:bottom w:val="nil"/>
              <w:right w:val="nil"/>
            </w:tcBorders>
            <w:shd w:val="clear" w:color="auto" w:fill="FFFFFF"/>
          </w:tcPr>
          <w:p w14:paraId="0E3396F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00"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97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10" w14:textId="77777777">
        <w:trPr>
          <w:cantSplit/>
        </w:trPr>
        <w:tc>
          <w:tcPr>
            <w:tcW w:w="2332" w:type="dxa"/>
            <w:tcBorders>
              <w:top w:val="nil"/>
              <w:left w:val="nil"/>
              <w:bottom w:val="nil"/>
              <w:right w:val="nil"/>
            </w:tcBorders>
            <w:shd w:val="clear" w:color="auto" w:fill="FFFFFF"/>
          </w:tcPr>
          <w:p w14:paraId="0E33970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0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97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12" w14:textId="77777777">
        <w:trPr>
          <w:cantSplit/>
        </w:trPr>
        <w:tc>
          <w:tcPr>
            <w:tcW w:w="12899" w:type="dxa"/>
            <w:gridSpan w:val="8"/>
            <w:tcBorders>
              <w:top w:val="nil"/>
              <w:left w:val="nil"/>
              <w:bottom w:val="nil"/>
              <w:right w:val="nil"/>
            </w:tcBorders>
            <w:shd w:val="clear" w:color="auto" w:fill="FFFFFF"/>
          </w:tcPr>
          <w:p w14:paraId="0E33971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1B" w14:textId="77777777">
        <w:trPr>
          <w:cantSplit/>
        </w:trPr>
        <w:tc>
          <w:tcPr>
            <w:tcW w:w="2332" w:type="dxa"/>
            <w:tcBorders>
              <w:top w:val="nil"/>
              <w:left w:val="nil"/>
              <w:bottom w:val="nil"/>
              <w:right w:val="nil"/>
            </w:tcBorders>
            <w:shd w:val="clear" w:color="auto" w:fill="FFFFFF"/>
          </w:tcPr>
          <w:p w14:paraId="0E33971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14"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97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1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24" w14:textId="77777777">
        <w:trPr>
          <w:cantSplit/>
        </w:trPr>
        <w:tc>
          <w:tcPr>
            <w:tcW w:w="2332" w:type="dxa"/>
            <w:tcBorders>
              <w:top w:val="nil"/>
              <w:left w:val="nil"/>
              <w:bottom w:val="nil"/>
              <w:right w:val="nil"/>
            </w:tcBorders>
            <w:shd w:val="clear" w:color="auto" w:fill="FFFFFF"/>
          </w:tcPr>
          <w:p w14:paraId="0E33971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1D"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971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26" w14:textId="77777777">
        <w:trPr>
          <w:cantSplit/>
        </w:trPr>
        <w:tc>
          <w:tcPr>
            <w:tcW w:w="12899" w:type="dxa"/>
            <w:gridSpan w:val="8"/>
            <w:tcBorders>
              <w:top w:val="nil"/>
              <w:left w:val="nil"/>
              <w:bottom w:val="nil"/>
              <w:right w:val="nil"/>
            </w:tcBorders>
            <w:shd w:val="clear" w:color="auto" w:fill="FFFFFF"/>
          </w:tcPr>
          <w:p w14:paraId="0E3397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2F" w14:textId="77777777">
        <w:trPr>
          <w:cantSplit/>
        </w:trPr>
        <w:tc>
          <w:tcPr>
            <w:tcW w:w="2332" w:type="dxa"/>
            <w:tcBorders>
              <w:top w:val="nil"/>
              <w:left w:val="nil"/>
              <w:bottom w:val="nil"/>
              <w:right w:val="nil"/>
            </w:tcBorders>
            <w:shd w:val="clear" w:color="auto" w:fill="FFFFFF"/>
          </w:tcPr>
          <w:p w14:paraId="0E3397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28"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7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38" w14:textId="77777777">
        <w:trPr>
          <w:cantSplit/>
        </w:trPr>
        <w:tc>
          <w:tcPr>
            <w:tcW w:w="2332" w:type="dxa"/>
            <w:tcBorders>
              <w:top w:val="nil"/>
              <w:left w:val="nil"/>
              <w:bottom w:val="nil"/>
              <w:right w:val="nil"/>
            </w:tcBorders>
            <w:shd w:val="clear" w:color="auto" w:fill="FFFFFF"/>
          </w:tcPr>
          <w:p w14:paraId="0E3397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31"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7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3A" w14:textId="77777777">
        <w:trPr>
          <w:cantSplit/>
        </w:trPr>
        <w:tc>
          <w:tcPr>
            <w:tcW w:w="12899" w:type="dxa"/>
            <w:gridSpan w:val="8"/>
            <w:tcBorders>
              <w:top w:val="nil"/>
              <w:left w:val="nil"/>
              <w:bottom w:val="nil"/>
              <w:right w:val="nil"/>
            </w:tcBorders>
            <w:shd w:val="clear" w:color="auto" w:fill="FFFFFF"/>
          </w:tcPr>
          <w:p w14:paraId="0E3397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43" w14:textId="77777777">
        <w:trPr>
          <w:cantSplit/>
        </w:trPr>
        <w:tc>
          <w:tcPr>
            <w:tcW w:w="2332" w:type="dxa"/>
            <w:tcBorders>
              <w:top w:val="nil"/>
              <w:left w:val="nil"/>
              <w:bottom w:val="nil"/>
              <w:right w:val="nil"/>
            </w:tcBorders>
            <w:shd w:val="clear" w:color="auto" w:fill="FFFFFF"/>
          </w:tcPr>
          <w:p w14:paraId="0E33973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3C"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97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4C" w14:textId="77777777">
        <w:trPr>
          <w:cantSplit/>
        </w:trPr>
        <w:tc>
          <w:tcPr>
            <w:tcW w:w="2332" w:type="dxa"/>
            <w:tcBorders>
              <w:top w:val="nil"/>
              <w:left w:val="nil"/>
              <w:bottom w:val="nil"/>
              <w:right w:val="nil"/>
            </w:tcBorders>
            <w:shd w:val="clear" w:color="auto" w:fill="FFFFFF"/>
          </w:tcPr>
          <w:p w14:paraId="0E3397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45"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974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55" w14:textId="77777777">
        <w:trPr>
          <w:cantSplit/>
        </w:trPr>
        <w:tc>
          <w:tcPr>
            <w:tcW w:w="2332" w:type="dxa"/>
            <w:tcBorders>
              <w:top w:val="nil"/>
              <w:left w:val="nil"/>
              <w:bottom w:val="nil"/>
              <w:right w:val="nil"/>
            </w:tcBorders>
            <w:shd w:val="clear" w:color="auto" w:fill="FFFFFF"/>
          </w:tcPr>
          <w:p w14:paraId="0E3397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4E"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97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57" w14:textId="77777777">
        <w:trPr>
          <w:cantSplit/>
        </w:trPr>
        <w:tc>
          <w:tcPr>
            <w:tcW w:w="12899" w:type="dxa"/>
            <w:gridSpan w:val="8"/>
            <w:tcBorders>
              <w:top w:val="nil"/>
              <w:left w:val="nil"/>
              <w:bottom w:val="nil"/>
              <w:right w:val="nil"/>
            </w:tcBorders>
            <w:shd w:val="clear" w:color="auto" w:fill="FFFFFF"/>
          </w:tcPr>
          <w:p w14:paraId="0E3397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60" w14:textId="77777777">
        <w:trPr>
          <w:cantSplit/>
        </w:trPr>
        <w:tc>
          <w:tcPr>
            <w:tcW w:w="2332" w:type="dxa"/>
            <w:tcBorders>
              <w:top w:val="nil"/>
              <w:left w:val="nil"/>
              <w:bottom w:val="nil"/>
              <w:right w:val="nil"/>
            </w:tcBorders>
            <w:shd w:val="clear" w:color="auto" w:fill="FFFFFF"/>
          </w:tcPr>
          <w:p w14:paraId="0E33975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9759"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75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75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7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5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762" w14:textId="77777777">
        <w:trPr>
          <w:cantSplit/>
        </w:trPr>
        <w:tc>
          <w:tcPr>
            <w:tcW w:w="12899" w:type="dxa"/>
            <w:gridSpan w:val="8"/>
            <w:tcBorders>
              <w:top w:val="nil"/>
              <w:left w:val="nil"/>
              <w:bottom w:val="nil"/>
              <w:right w:val="nil"/>
            </w:tcBorders>
            <w:shd w:val="clear" w:color="auto" w:fill="FFFFFF"/>
          </w:tcPr>
          <w:p w14:paraId="0E3397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76B" w14:textId="77777777">
        <w:trPr>
          <w:cantSplit/>
        </w:trPr>
        <w:tc>
          <w:tcPr>
            <w:tcW w:w="2332" w:type="dxa"/>
            <w:tcBorders>
              <w:top w:val="nil"/>
              <w:left w:val="nil"/>
              <w:bottom w:val="nil"/>
              <w:right w:val="nil"/>
            </w:tcBorders>
            <w:shd w:val="clear" w:color="auto" w:fill="FFFFFF"/>
          </w:tcPr>
          <w:p w14:paraId="0E33976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64"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76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7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6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774" w14:textId="77777777">
        <w:trPr>
          <w:cantSplit/>
        </w:trPr>
        <w:tc>
          <w:tcPr>
            <w:tcW w:w="2332" w:type="dxa"/>
            <w:tcBorders>
              <w:top w:val="nil"/>
              <w:left w:val="nil"/>
              <w:bottom w:val="nil"/>
              <w:right w:val="nil"/>
            </w:tcBorders>
            <w:shd w:val="clear" w:color="auto" w:fill="FFFFFF"/>
          </w:tcPr>
          <w:p w14:paraId="0E33976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6D"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76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7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77D" w14:textId="77777777">
        <w:trPr>
          <w:cantSplit/>
        </w:trPr>
        <w:tc>
          <w:tcPr>
            <w:tcW w:w="2332" w:type="dxa"/>
            <w:tcBorders>
              <w:top w:val="nil"/>
              <w:left w:val="nil"/>
              <w:bottom w:val="nil"/>
              <w:right w:val="nil"/>
            </w:tcBorders>
            <w:shd w:val="clear" w:color="auto" w:fill="FFFFFF"/>
          </w:tcPr>
          <w:p w14:paraId="0E33977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76"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77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7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7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786" w14:textId="77777777">
        <w:trPr>
          <w:cantSplit/>
        </w:trPr>
        <w:tc>
          <w:tcPr>
            <w:tcW w:w="2332" w:type="dxa"/>
            <w:tcBorders>
              <w:top w:val="nil"/>
              <w:left w:val="nil"/>
              <w:bottom w:val="nil"/>
              <w:right w:val="nil"/>
            </w:tcBorders>
            <w:shd w:val="clear" w:color="auto" w:fill="FFFFFF"/>
          </w:tcPr>
          <w:p w14:paraId="0E33977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7F"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97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78F" w14:textId="77777777">
        <w:trPr>
          <w:cantSplit/>
        </w:trPr>
        <w:tc>
          <w:tcPr>
            <w:tcW w:w="2332" w:type="dxa"/>
            <w:tcBorders>
              <w:top w:val="nil"/>
              <w:left w:val="nil"/>
              <w:bottom w:val="nil"/>
              <w:right w:val="nil"/>
            </w:tcBorders>
            <w:shd w:val="clear" w:color="auto" w:fill="FFFFFF"/>
          </w:tcPr>
          <w:p w14:paraId="0E33978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88"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978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98" w14:textId="77777777">
        <w:trPr>
          <w:cantSplit/>
        </w:trPr>
        <w:tc>
          <w:tcPr>
            <w:tcW w:w="2332" w:type="dxa"/>
            <w:tcBorders>
              <w:top w:val="nil"/>
              <w:left w:val="nil"/>
              <w:bottom w:val="nil"/>
              <w:right w:val="nil"/>
            </w:tcBorders>
            <w:shd w:val="clear" w:color="auto" w:fill="FFFFFF"/>
          </w:tcPr>
          <w:p w14:paraId="0E33979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91"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97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A1" w14:textId="77777777">
        <w:trPr>
          <w:cantSplit/>
        </w:trPr>
        <w:tc>
          <w:tcPr>
            <w:tcW w:w="2332" w:type="dxa"/>
            <w:tcBorders>
              <w:top w:val="nil"/>
              <w:left w:val="nil"/>
              <w:bottom w:val="nil"/>
              <w:right w:val="nil"/>
            </w:tcBorders>
            <w:shd w:val="clear" w:color="auto" w:fill="FFFFFF"/>
          </w:tcPr>
          <w:p w14:paraId="0E33979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9A"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97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AA" w14:textId="77777777">
        <w:trPr>
          <w:cantSplit/>
        </w:trPr>
        <w:tc>
          <w:tcPr>
            <w:tcW w:w="2332" w:type="dxa"/>
            <w:tcBorders>
              <w:top w:val="nil"/>
              <w:left w:val="nil"/>
              <w:bottom w:val="nil"/>
              <w:right w:val="nil"/>
            </w:tcBorders>
            <w:shd w:val="clear" w:color="auto" w:fill="FFFFFF"/>
          </w:tcPr>
          <w:p w14:paraId="0E3397A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A3"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7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B3" w14:textId="77777777">
        <w:trPr>
          <w:cantSplit/>
        </w:trPr>
        <w:tc>
          <w:tcPr>
            <w:tcW w:w="2332" w:type="dxa"/>
            <w:tcBorders>
              <w:top w:val="nil"/>
              <w:left w:val="nil"/>
              <w:bottom w:val="nil"/>
              <w:right w:val="nil"/>
            </w:tcBorders>
            <w:shd w:val="clear" w:color="auto" w:fill="FFFFFF"/>
          </w:tcPr>
          <w:p w14:paraId="0E3397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AC"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97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BC" w14:textId="77777777">
        <w:trPr>
          <w:cantSplit/>
        </w:trPr>
        <w:tc>
          <w:tcPr>
            <w:tcW w:w="2332" w:type="dxa"/>
            <w:tcBorders>
              <w:top w:val="nil"/>
              <w:left w:val="nil"/>
              <w:bottom w:val="nil"/>
              <w:right w:val="nil"/>
            </w:tcBorders>
            <w:shd w:val="clear" w:color="auto" w:fill="FFFFFF"/>
          </w:tcPr>
          <w:p w14:paraId="0E3397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B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7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C5" w14:textId="77777777">
        <w:trPr>
          <w:cantSplit/>
        </w:trPr>
        <w:tc>
          <w:tcPr>
            <w:tcW w:w="2332" w:type="dxa"/>
            <w:tcBorders>
              <w:top w:val="nil"/>
              <w:left w:val="nil"/>
              <w:bottom w:val="nil"/>
              <w:right w:val="nil"/>
            </w:tcBorders>
            <w:shd w:val="clear" w:color="auto" w:fill="FFFFFF"/>
          </w:tcPr>
          <w:p w14:paraId="0E3397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BE"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7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CE" w14:textId="77777777">
        <w:trPr>
          <w:cantSplit/>
        </w:trPr>
        <w:tc>
          <w:tcPr>
            <w:tcW w:w="2332" w:type="dxa"/>
            <w:tcBorders>
              <w:top w:val="nil"/>
              <w:left w:val="nil"/>
              <w:bottom w:val="nil"/>
              <w:right w:val="nil"/>
            </w:tcBorders>
            <w:shd w:val="clear" w:color="auto" w:fill="FFFFFF"/>
          </w:tcPr>
          <w:p w14:paraId="0E3397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C7"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982" w:type="dxa"/>
            <w:tcBorders>
              <w:top w:val="nil"/>
              <w:left w:val="nil"/>
              <w:bottom w:val="nil"/>
              <w:right w:val="nil"/>
            </w:tcBorders>
            <w:shd w:val="clear" w:color="auto" w:fill="FFFFFF"/>
          </w:tcPr>
          <w:p w14:paraId="0E3397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D7" w14:textId="77777777">
        <w:trPr>
          <w:cantSplit/>
        </w:trPr>
        <w:tc>
          <w:tcPr>
            <w:tcW w:w="2332" w:type="dxa"/>
            <w:tcBorders>
              <w:top w:val="nil"/>
              <w:left w:val="nil"/>
              <w:bottom w:val="nil"/>
              <w:right w:val="nil"/>
            </w:tcBorders>
            <w:shd w:val="clear" w:color="auto" w:fill="FFFFFF"/>
          </w:tcPr>
          <w:p w14:paraId="0E3397C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D0"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7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E0" w14:textId="77777777">
        <w:trPr>
          <w:cantSplit/>
        </w:trPr>
        <w:tc>
          <w:tcPr>
            <w:tcW w:w="2332" w:type="dxa"/>
            <w:tcBorders>
              <w:top w:val="nil"/>
              <w:left w:val="nil"/>
              <w:bottom w:val="nil"/>
              <w:right w:val="nil"/>
            </w:tcBorders>
            <w:shd w:val="clear" w:color="auto" w:fill="FFFFFF"/>
          </w:tcPr>
          <w:p w14:paraId="0E3397D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D9"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9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E9" w14:textId="77777777">
        <w:trPr>
          <w:cantSplit/>
        </w:trPr>
        <w:tc>
          <w:tcPr>
            <w:tcW w:w="2332" w:type="dxa"/>
            <w:tcBorders>
              <w:top w:val="nil"/>
              <w:left w:val="nil"/>
              <w:bottom w:val="nil"/>
              <w:right w:val="nil"/>
            </w:tcBorders>
            <w:shd w:val="clear" w:color="auto" w:fill="FFFFFF"/>
          </w:tcPr>
          <w:p w14:paraId="0E3397E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E2"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7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F2" w14:textId="77777777">
        <w:trPr>
          <w:cantSplit/>
        </w:trPr>
        <w:tc>
          <w:tcPr>
            <w:tcW w:w="2332" w:type="dxa"/>
            <w:tcBorders>
              <w:top w:val="nil"/>
              <w:left w:val="nil"/>
              <w:bottom w:val="nil"/>
              <w:right w:val="nil"/>
            </w:tcBorders>
            <w:shd w:val="clear" w:color="auto" w:fill="FFFFFF"/>
          </w:tcPr>
          <w:p w14:paraId="0E3397E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EB"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97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7FB" w14:textId="77777777">
        <w:trPr>
          <w:cantSplit/>
        </w:trPr>
        <w:tc>
          <w:tcPr>
            <w:tcW w:w="2332" w:type="dxa"/>
            <w:tcBorders>
              <w:top w:val="nil"/>
              <w:left w:val="nil"/>
              <w:bottom w:val="nil"/>
              <w:right w:val="nil"/>
            </w:tcBorders>
            <w:shd w:val="clear" w:color="auto" w:fill="FFFFFF"/>
          </w:tcPr>
          <w:p w14:paraId="0E3397F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F4"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982" w:type="dxa"/>
            <w:tcBorders>
              <w:top w:val="nil"/>
              <w:left w:val="nil"/>
              <w:bottom w:val="nil"/>
              <w:right w:val="nil"/>
            </w:tcBorders>
            <w:shd w:val="clear" w:color="auto" w:fill="FFFFFF"/>
          </w:tcPr>
          <w:p w14:paraId="0E3397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7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04" w14:textId="77777777">
        <w:trPr>
          <w:cantSplit/>
        </w:trPr>
        <w:tc>
          <w:tcPr>
            <w:tcW w:w="2332" w:type="dxa"/>
            <w:tcBorders>
              <w:top w:val="nil"/>
              <w:left w:val="nil"/>
              <w:bottom w:val="nil"/>
              <w:right w:val="nil"/>
            </w:tcBorders>
            <w:shd w:val="clear" w:color="auto" w:fill="FFFFFF"/>
          </w:tcPr>
          <w:p w14:paraId="0E3397F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7FD"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97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7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0D" w14:textId="77777777">
        <w:trPr>
          <w:cantSplit/>
        </w:trPr>
        <w:tc>
          <w:tcPr>
            <w:tcW w:w="2332" w:type="dxa"/>
            <w:tcBorders>
              <w:top w:val="nil"/>
              <w:left w:val="nil"/>
              <w:bottom w:val="nil"/>
              <w:right w:val="nil"/>
            </w:tcBorders>
            <w:shd w:val="clear" w:color="auto" w:fill="FFFFFF"/>
          </w:tcPr>
          <w:p w14:paraId="0E33980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06"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8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0F" w14:textId="77777777">
        <w:trPr>
          <w:cantSplit/>
        </w:trPr>
        <w:tc>
          <w:tcPr>
            <w:tcW w:w="12899" w:type="dxa"/>
            <w:gridSpan w:val="8"/>
            <w:tcBorders>
              <w:top w:val="nil"/>
              <w:left w:val="nil"/>
              <w:bottom w:val="nil"/>
              <w:right w:val="nil"/>
            </w:tcBorders>
            <w:shd w:val="clear" w:color="auto" w:fill="FFFFFF"/>
          </w:tcPr>
          <w:p w14:paraId="0E33980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818" w14:textId="77777777">
        <w:trPr>
          <w:cantSplit/>
        </w:trPr>
        <w:tc>
          <w:tcPr>
            <w:tcW w:w="2332" w:type="dxa"/>
            <w:tcBorders>
              <w:top w:val="nil"/>
              <w:left w:val="nil"/>
              <w:bottom w:val="nil"/>
              <w:right w:val="nil"/>
            </w:tcBorders>
            <w:shd w:val="clear" w:color="auto" w:fill="FFFFFF"/>
          </w:tcPr>
          <w:p w14:paraId="0E33981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11"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81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8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821" w14:textId="77777777">
        <w:trPr>
          <w:cantSplit/>
        </w:trPr>
        <w:tc>
          <w:tcPr>
            <w:tcW w:w="2332" w:type="dxa"/>
            <w:tcBorders>
              <w:top w:val="nil"/>
              <w:left w:val="nil"/>
              <w:bottom w:val="nil"/>
              <w:right w:val="nil"/>
            </w:tcBorders>
            <w:shd w:val="clear" w:color="auto" w:fill="FFFFFF"/>
          </w:tcPr>
          <w:p w14:paraId="0E33981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1A"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81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2A" w14:textId="77777777">
        <w:trPr>
          <w:cantSplit/>
        </w:trPr>
        <w:tc>
          <w:tcPr>
            <w:tcW w:w="2332" w:type="dxa"/>
            <w:tcBorders>
              <w:top w:val="nil"/>
              <w:left w:val="nil"/>
              <w:bottom w:val="nil"/>
              <w:right w:val="nil"/>
            </w:tcBorders>
            <w:shd w:val="clear" w:color="auto" w:fill="FFFFFF"/>
          </w:tcPr>
          <w:p w14:paraId="0E33982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23"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98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33" w14:textId="77777777">
        <w:trPr>
          <w:cantSplit/>
        </w:trPr>
        <w:tc>
          <w:tcPr>
            <w:tcW w:w="2332" w:type="dxa"/>
            <w:tcBorders>
              <w:top w:val="nil"/>
              <w:left w:val="nil"/>
              <w:bottom w:val="nil"/>
              <w:right w:val="nil"/>
            </w:tcBorders>
            <w:shd w:val="clear" w:color="auto" w:fill="FFFFFF"/>
          </w:tcPr>
          <w:p w14:paraId="0E33982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2C"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98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3C" w14:textId="77777777">
        <w:trPr>
          <w:cantSplit/>
        </w:trPr>
        <w:tc>
          <w:tcPr>
            <w:tcW w:w="2332" w:type="dxa"/>
            <w:tcBorders>
              <w:top w:val="nil"/>
              <w:left w:val="nil"/>
              <w:bottom w:val="nil"/>
              <w:right w:val="nil"/>
            </w:tcBorders>
            <w:shd w:val="clear" w:color="auto" w:fill="FFFFFF"/>
          </w:tcPr>
          <w:p w14:paraId="0E33983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35"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8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3E" w14:textId="77777777">
        <w:trPr>
          <w:cantSplit/>
        </w:trPr>
        <w:tc>
          <w:tcPr>
            <w:tcW w:w="12899" w:type="dxa"/>
            <w:gridSpan w:val="8"/>
            <w:tcBorders>
              <w:top w:val="nil"/>
              <w:left w:val="nil"/>
              <w:bottom w:val="nil"/>
              <w:right w:val="nil"/>
            </w:tcBorders>
            <w:shd w:val="clear" w:color="auto" w:fill="FFFFFF"/>
          </w:tcPr>
          <w:p w14:paraId="0E3398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847" w14:textId="77777777">
        <w:trPr>
          <w:cantSplit/>
        </w:trPr>
        <w:tc>
          <w:tcPr>
            <w:tcW w:w="2332" w:type="dxa"/>
            <w:tcBorders>
              <w:top w:val="nil"/>
              <w:left w:val="nil"/>
              <w:bottom w:val="nil"/>
              <w:right w:val="nil"/>
            </w:tcBorders>
            <w:shd w:val="clear" w:color="auto" w:fill="FFFFFF"/>
          </w:tcPr>
          <w:p w14:paraId="0E33983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40"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84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850" w14:textId="77777777">
        <w:trPr>
          <w:cantSplit/>
        </w:trPr>
        <w:tc>
          <w:tcPr>
            <w:tcW w:w="2332" w:type="dxa"/>
            <w:tcBorders>
              <w:top w:val="nil"/>
              <w:left w:val="nil"/>
              <w:bottom w:val="nil"/>
              <w:right w:val="nil"/>
            </w:tcBorders>
            <w:shd w:val="clear" w:color="auto" w:fill="FFFFFF"/>
          </w:tcPr>
          <w:p w14:paraId="0E33984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4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84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4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59" w14:textId="77777777">
        <w:trPr>
          <w:cantSplit/>
        </w:trPr>
        <w:tc>
          <w:tcPr>
            <w:tcW w:w="2332" w:type="dxa"/>
            <w:tcBorders>
              <w:top w:val="nil"/>
              <w:left w:val="nil"/>
              <w:bottom w:val="nil"/>
              <w:right w:val="nil"/>
            </w:tcBorders>
            <w:shd w:val="clear" w:color="auto" w:fill="FFFFFF"/>
          </w:tcPr>
          <w:p w14:paraId="0E33985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5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85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62" w14:textId="77777777">
        <w:trPr>
          <w:cantSplit/>
        </w:trPr>
        <w:tc>
          <w:tcPr>
            <w:tcW w:w="2332" w:type="dxa"/>
            <w:tcBorders>
              <w:top w:val="nil"/>
              <w:left w:val="nil"/>
              <w:bottom w:val="nil"/>
              <w:right w:val="nil"/>
            </w:tcBorders>
            <w:shd w:val="clear" w:color="auto" w:fill="FFFFFF"/>
          </w:tcPr>
          <w:p w14:paraId="0E33985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5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85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6B" w14:textId="77777777">
        <w:trPr>
          <w:cantSplit/>
        </w:trPr>
        <w:tc>
          <w:tcPr>
            <w:tcW w:w="2332" w:type="dxa"/>
            <w:tcBorders>
              <w:top w:val="nil"/>
              <w:left w:val="nil"/>
              <w:bottom w:val="nil"/>
              <w:right w:val="nil"/>
            </w:tcBorders>
            <w:shd w:val="clear" w:color="auto" w:fill="FFFFFF"/>
          </w:tcPr>
          <w:p w14:paraId="0E33986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6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8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74" w14:textId="77777777">
        <w:trPr>
          <w:cantSplit/>
        </w:trPr>
        <w:tc>
          <w:tcPr>
            <w:tcW w:w="2332" w:type="dxa"/>
            <w:tcBorders>
              <w:top w:val="nil"/>
              <w:left w:val="nil"/>
              <w:bottom w:val="nil"/>
              <w:right w:val="nil"/>
            </w:tcBorders>
            <w:shd w:val="clear" w:color="auto" w:fill="FFFFFF"/>
          </w:tcPr>
          <w:p w14:paraId="0E33986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6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98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7D" w14:textId="77777777">
        <w:trPr>
          <w:cantSplit/>
        </w:trPr>
        <w:tc>
          <w:tcPr>
            <w:tcW w:w="2332" w:type="dxa"/>
            <w:tcBorders>
              <w:top w:val="nil"/>
              <w:left w:val="nil"/>
              <w:bottom w:val="nil"/>
              <w:right w:val="nil"/>
            </w:tcBorders>
            <w:shd w:val="clear" w:color="auto" w:fill="FFFFFF"/>
          </w:tcPr>
          <w:p w14:paraId="0E33987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7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98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7F" w14:textId="77777777">
        <w:trPr>
          <w:cantSplit/>
        </w:trPr>
        <w:tc>
          <w:tcPr>
            <w:tcW w:w="12899" w:type="dxa"/>
            <w:gridSpan w:val="8"/>
            <w:tcBorders>
              <w:top w:val="nil"/>
              <w:left w:val="nil"/>
              <w:bottom w:val="nil"/>
              <w:right w:val="nil"/>
            </w:tcBorders>
            <w:shd w:val="clear" w:color="auto" w:fill="FFFFFF"/>
          </w:tcPr>
          <w:p w14:paraId="0E33987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888" w14:textId="77777777">
        <w:trPr>
          <w:cantSplit/>
        </w:trPr>
        <w:tc>
          <w:tcPr>
            <w:tcW w:w="2332" w:type="dxa"/>
            <w:tcBorders>
              <w:top w:val="nil"/>
              <w:left w:val="nil"/>
              <w:bottom w:val="nil"/>
              <w:right w:val="nil"/>
            </w:tcBorders>
            <w:shd w:val="clear" w:color="auto" w:fill="FFFFFF"/>
          </w:tcPr>
          <w:p w14:paraId="0E3398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81"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88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891" w14:textId="77777777">
        <w:trPr>
          <w:cantSplit/>
        </w:trPr>
        <w:tc>
          <w:tcPr>
            <w:tcW w:w="2332" w:type="dxa"/>
            <w:tcBorders>
              <w:top w:val="nil"/>
              <w:left w:val="nil"/>
              <w:bottom w:val="nil"/>
              <w:right w:val="nil"/>
            </w:tcBorders>
            <w:shd w:val="clear" w:color="auto" w:fill="FFFFFF"/>
          </w:tcPr>
          <w:p w14:paraId="0E3398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8A"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98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9A" w14:textId="77777777">
        <w:trPr>
          <w:cantSplit/>
        </w:trPr>
        <w:tc>
          <w:tcPr>
            <w:tcW w:w="2332" w:type="dxa"/>
            <w:tcBorders>
              <w:top w:val="nil"/>
              <w:left w:val="nil"/>
              <w:bottom w:val="nil"/>
              <w:right w:val="nil"/>
            </w:tcBorders>
            <w:shd w:val="clear" w:color="auto" w:fill="FFFFFF"/>
          </w:tcPr>
          <w:p w14:paraId="0E3398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93"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98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A3" w14:textId="77777777">
        <w:trPr>
          <w:cantSplit/>
        </w:trPr>
        <w:tc>
          <w:tcPr>
            <w:tcW w:w="2332" w:type="dxa"/>
            <w:tcBorders>
              <w:top w:val="nil"/>
              <w:left w:val="nil"/>
              <w:bottom w:val="nil"/>
              <w:right w:val="nil"/>
            </w:tcBorders>
            <w:shd w:val="clear" w:color="auto" w:fill="FFFFFF"/>
          </w:tcPr>
          <w:p w14:paraId="0E33989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9C"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982" w:type="dxa"/>
            <w:tcBorders>
              <w:top w:val="nil"/>
              <w:left w:val="nil"/>
              <w:bottom w:val="nil"/>
              <w:right w:val="nil"/>
            </w:tcBorders>
            <w:shd w:val="clear" w:color="auto" w:fill="FFFFFF"/>
          </w:tcPr>
          <w:p w14:paraId="0E33989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AC" w14:textId="77777777">
        <w:trPr>
          <w:cantSplit/>
        </w:trPr>
        <w:tc>
          <w:tcPr>
            <w:tcW w:w="2332" w:type="dxa"/>
            <w:tcBorders>
              <w:top w:val="nil"/>
              <w:left w:val="nil"/>
              <w:bottom w:val="nil"/>
              <w:right w:val="nil"/>
            </w:tcBorders>
            <w:shd w:val="clear" w:color="auto" w:fill="FFFFFF"/>
          </w:tcPr>
          <w:p w14:paraId="0E3398A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A5"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8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B5" w14:textId="77777777">
        <w:trPr>
          <w:cantSplit/>
        </w:trPr>
        <w:tc>
          <w:tcPr>
            <w:tcW w:w="2332" w:type="dxa"/>
            <w:tcBorders>
              <w:top w:val="nil"/>
              <w:left w:val="nil"/>
              <w:bottom w:val="nil"/>
              <w:right w:val="nil"/>
            </w:tcBorders>
            <w:shd w:val="clear" w:color="auto" w:fill="FFFFFF"/>
          </w:tcPr>
          <w:p w14:paraId="0E3398A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A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982" w:type="dxa"/>
            <w:tcBorders>
              <w:top w:val="nil"/>
              <w:left w:val="nil"/>
              <w:bottom w:val="nil"/>
              <w:right w:val="nil"/>
            </w:tcBorders>
            <w:shd w:val="clear" w:color="auto" w:fill="FFFFFF"/>
          </w:tcPr>
          <w:p w14:paraId="0E3398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B7" w14:textId="77777777">
        <w:trPr>
          <w:cantSplit/>
        </w:trPr>
        <w:tc>
          <w:tcPr>
            <w:tcW w:w="12899" w:type="dxa"/>
            <w:gridSpan w:val="8"/>
            <w:tcBorders>
              <w:top w:val="nil"/>
              <w:left w:val="nil"/>
              <w:bottom w:val="nil"/>
              <w:right w:val="nil"/>
            </w:tcBorders>
            <w:shd w:val="clear" w:color="auto" w:fill="FFFFFF"/>
          </w:tcPr>
          <w:p w14:paraId="0E3398B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8C0" w14:textId="77777777">
        <w:trPr>
          <w:cantSplit/>
        </w:trPr>
        <w:tc>
          <w:tcPr>
            <w:tcW w:w="2332" w:type="dxa"/>
            <w:tcBorders>
              <w:top w:val="nil"/>
              <w:left w:val="nil"/>
              <w:bottom w:val="nil"/>
              <w:right w:val="nil"/>
            </w:tcBorders>
            <w:shd w:val="clear" w:color="auto" w:fill="FFFFFF"/>
          </w:tcPr>
          <w:p w14:paraId="0E3398B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B9"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8B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8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B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C9" w14:textId="77777777">
        <w:trPr>
          <w:cantSplit/>
        </w:trPr>
        <w:tc>
          <w:tcPr>
            <w:tcW w:w="2332" w:type="dxa"/>
            <w:tcBorders>
              <w:top w:val="nil"/>
              <w:left w:val="nil"/>
              <w:bottom w:val="nil"/>
              <w:right w:val="nil"/>
            </w:tcBorders>
            <w:shd w:val="clear" w:color="auto" w:fill="FFFFFF"/>
          </w:tcPr>
          <w:p w14:paraId="0E3398C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C2"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98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D2" w14:textId="77777777">
        <w:trPr>
          <w:cantSplit/>
        </w:trPr>
        <w:tc>
          <w:tcPr>
            <w:tcW w:w="2332" w:type="dxa"/>
            <w:tcBorders>
              <w:top w:val="nil"/>
              <w:left w:val="nil"/>
              <w:bottom w:val="nil"/>
              <w:right w:val="nil"/>
            </w:tcBorders>
            <w:shd w:val="clear" w:color="auto" w:fill="FFFFFF"/>
          </w:tcPr>
          <w:p w14:paraId="0E3398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CB"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98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DB" w14:textId="77777777">
        <w:trPr>
          <w:cantSplit/>
        </w:trPr>
        <w:tc>
          <w:tcPr>
            <w:tcW w:w="2332" w:type="dxa"/>
            <w:tcBorders>
              <w:top w:val="nil"/>
              <w:left w:val="nil"/>
              <w:bottom w:val="nil"/>
              <w:right w:val="nil"/>
            </w:tcBorders>
            <w:shd w:val="clear" w:color="auto" w:fill="FFFFFF"/>
          </w:tcPr>
          <w:p w14:paraId="0E3398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D4"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98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DD" w14:textId="77777777">
        <w:trPr>
          <w:cantSplit/>
        </w:trPr>
        <w:tc>
          <w:tcPr>
            <w:tcW w:w="12899" w:type="dxa"/>
            <w:gridSpan w:val="8"/>
            <w:tcBorders>
              <w:top w:val="nil"/>
              <w:left w:val="nil"/>
              <w:bottom w:val="nil"/>
              <w:right w:val="nil"/>
            </w:tcBorders>
            <w:shd w:val="clear" w:color="auto" w:fill="FFFFFF"/>
          </w:tcPr>
          <w:p w14:paraId="0E3398D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8E6" w14:textId="77777777">
        <w:trPr>
          <w:cantSplit/>
        </w:trPr>
        <w:tc>
          <w:tcPr>
            <w:tcW w:w="2332" w:type="dxa"/>
            <w:tcBorders>
              <w:top w:val="nil"/>
              <w:left w:val="nil"/>
              <w:bottom w:val="nil"/>
              <w:right w:val="nil"/>
            </w:tcBorders>
            <w:shd w:val="clear" w:color="auto" w:fill="FFFFFF"/>
          </w:tcPr>
          <w:p w14:paraId="0E3398D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DF"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8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8EF" w14:textId="77777777">
        <w:trPr>
          <w:cantSplit/>
        </w:trPr>
        <w:tc>
          <w:tcPr>
            <w:tcW w:w="2332" w:type="dxa"/>
            <w:tcBorders>
              <w:top w:val="nil"/>
              <w:left w:val="nil"/>
              <w:bottom w:val="nil"/>
              <w:right w:val="nil"/>
            </w:tcBorders>
            <w:shd w:val="clear" w:color="auto" w:fill="FFFFFF"/>
          </w:tcPr>
          <w:p w14:paraId="0E3398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E8"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8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8F8" w14:textId="77777777">
        <w:trPr>
          <w:cantSplit/>
        </w:trPr>
        <w:tc>
          <w:tcPr>
            <w:tcW w:w="2332" w:type="dxa"/>
            <w:tcBorders>
              <w:top w:val="nil"/>
              <w:left w:val="nil"/>
              <w:bottom w:val="nil"/>
              <w:right w:val="nil"/>
            </w:tcBorders>
            <w:shd w:val="clear" w:color="auto" w:fill="FFFFFF"/>
          </w:tcPr>
          <w:p w14:paraId="0E3398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F1"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8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01" w14:textId="77777777">
        <w:trPr>
          <w:cantSplit/>
        </w:trPr>
        <w:tc>
          <w:tcPr>
            <w:tcW w:w="2332" w:type="dxa"/>
            <w:tcBorders>
              <w:top w:val="nil"/>
              <w:left w:val="nil"/>
              <w:bottom w:val="nil"/>
              <w:right w:val="nil"/>
            </w:tcBorders>
            <w:shd w:val="clear" w:color="auto" w:fill="FFFFFF"/>
          </w:tcPr>
          <w:p w14:paraId="0E3398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8FA"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982" w:type="dxa"/>
            <w:tcBorders>
              <w:top w:val="nil"/>
              <w:left w:val="nil"/>
              <w:bottom w:val="nil"/>
              <w:right w:val="nil"/>
            </w:tcBorders>
            <w:shd w:val="clear" w:color="auto" w:fill="FFFFFF"/>
          </w:tcPr>
          <w:p w14:paraId="0E3398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8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8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03" w14:textId="77777777">
        <w:trPr>
          <w:cantSplit/>
        </w:trPr>
        <w:tc>
          <w:tcPr>
            <w:tcW w:w="12899" w:type="dxa"/>
            <w:gridSpan w:val="8"/>
            <w:tcBorders>
              <w:top w:val="nil"/>
              <w:left w:val="nil"/>
              <w:bottom w:val="nil"/>
              <w:right w:val="nil"/>
            </w:tcBorders>
            <w:shd w:val="clear" w:color="auto" w:fill="FFFFFF"/>
          </w:tcPr>
          <w:p w14:paraId="0E3399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0C" w14:textId="77777777">
        <w:trPr>
          <w:cantSplit/>
        </w:trPr>
        <w:tc>
          <w:tcPr>
            <w:tcW w:w="2332" w:type="dxa"/>
            <w:tcBorders>
              <w:top w:val="nil"/>
              <w:left w:val="nil"/>
              <w:bottom w:val="nil"/>
              <w:right w:val="nil"/>
            </w:tcBorders>
            <w:shd w:val="clear" w:color="auto" w:fill="FFFFFF"/>
          </w:tcPr>
          <w:p w14:paraId="0E33990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05"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99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915" w14:textId="77777777">
        <w:trPr>
          <w:cantSplit/>
        </w:trPr>
        <w:tc>
          <w:tcPr>
            <w:tcW w:w="2332" w:type="dxa"/>
            <w:tcBorders>
              <w:top w:val="nil"/>
              <w:left w:val="nil"/>
              <w:bottom w:val="nil"/>
              <w:right w:val="nil"/>
            </w:tcBorders>
            <w:shd w:val="clear" w:color="auto" w:fill="FFFFFF"/>
          </w:tcPr>
          <w:p w14:paraId="0E3399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0E"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982" w:type="dxa"/>
            <w:tcBorders>
              <w:top w:val="nil"/>
              <w:left w:val="nil"/>
              <w:bottom w:val="nil"/>
              <w:right w:val="nil"/>
            </w:tcBorders>
            <w:shd w:val="clear" w:color="auto" w:fill="FFFFFF"/>
          </w:tcPr>
          <w:p w14:paraId="0E3399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1E" w14:textId="77777777">
        <w:trPr>
          <w:cantSplit/>
        </w:trPr>
        <w:tc>
          <w:tcPr>
            <w:tcW w:w="2332" w:type="dxa"/>
            <w:tcBorders>
              <w:top w:val="nil"/>
              <w:left w:val="nil"/>
              <w:bottom w:val="nil"/>
              <w:right w:val="nil"/>
            </w:tcBorders>
            <w:shd w:val="clear" w:color="auto" w:fill="FFFFFF"/>
          </w:tcPr>
          <w:p w14:paraId="0E3399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17"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982" w:type="dxa"/>
            <w:tcBorders>
              <w:top w:val="nil"/>
              <w:left w:val="nil"/>
              <w:bottom w:val="nil"/>
              <w:right w:val="nil"/>
            </w:tcBorders>
            <w:shd w:val="clear" w:color="auto" w:fill="FFFFFF"/>
          </w:tcPr>
          <w:p w14:paraId="0E339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27" w14:textId="77777777">
        <w:trPr>
          <w:cantSplit/>
        </w:trPr>
        <w:tc>
          <w:tcPr>
            <w:tcW w:w="2332" w:type="dxa"/>
            <w:tcBorders>
              <w:top w:val="nil"/>
              <w:left w:val="nil"/>
              <w:bottom w:val="nil"/>
              <w:right w:val="nil"/>
            </w:tcBorders>
            <w:shd w:val="clear" w:color="auto" w:fill="FFFFFF"/>
          </w:tcPr>
          <w:p w14:paraId="0E3399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20"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99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29" w14:textId="77777777">
        <w:trPr>
          <w:cantSplit/>
        </w:trPr>
        <w:tc>
          <w:tcPr>
            <w:tcW w:w="12899" w:type="dxa"/>
            <w:gridSpan w:val="8"/>
            <w:tcBorders>
              <w:top w:val="nil"/>
              <w:left w:val="nil"/>
              <w:bottom w:val="nil"/>
              <w:right w:val="nil"/>
            </w:tcBorders>
            <w:shd w:val="clear" w:color="auto" w:fill="FFFFFF"/>
          </w:tcPr>
          <w:p w14:paraId="0E3399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32" w14:textId="77777777">
        <w:trPr>
          <w:cantSplit/>
        </w:trPr>
        <w:tc>
          <w:tcPr>
            <w:tcW w:w="2332" w:type="dxa"/>
            <w:tcBorders>
              <w:top w:val="nil"/>
              <w:left w:val="nil"/>
              <w:bottom w:val="nil"/>
              <w:right w:val="nil"/>
            </w:tcBorders>
            <w:shd w:val="clear" w:color="auto" w:fill="FFFFFF"/>
          </w:tcPr>
          <w:p w14:paraId="0E3399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2B"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9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3B" w14:textId="77777777">
        <w:trPr>
          <w:cantSplit/>
        </w:trPr>
        <w:tc>
          <w:tcPr>
            <w:tcW w:w="2332" w:type="dxa"/>
            <w:tcBorders>
              <w:top w:val="nil"/>
              <w:left w:val="nil"/>
              <w:bottom w:val="nil"/>
              <w:right w:val="nil"/>
            </w:tcBorders>
            <w:shd w:val="clear" w:color="auto" w:fill="FFFFFF"/>
          </w:tcPr>
          <w:p w14:paraId="0E3399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3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9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44" w14:textId="77777777">
        <w:trPr>
          <w:cantSplit/>
        </w:trPr>
        <w:tc>
          <w:tcPr>
            <w:tcW w:w="2332" w:type="dxa"/>
            <w:tcBorders>
              <w:top w:val="nil"/>
              <w:left w:val="nil"/>
              <w:bottom w:val="nil"/>
              <w:right w:val="nil"/>
            </w:tcBorders>
            <w:shd w:val="clear" w:color="auto" w:fill="FFFFFF"/>
          </w:tcPr>
          <w:p w14:paraId="0E3399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3D"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9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46" w14:textId="77777777">
        <w:trPr>
          <w:cantSplit/>
        </w:trPr>
        <w:tc>
          <w:tcPr>
            <w:tcW w:w="12899" w:type="dxa"/>
            <w:gridSpan w:val="8"/>
            <w:tcBorders>
              <w:top w:val="nil"/>
              <w:left w:val="nil"/>
              <w:bottom w:val="nil"/>
              <w:right w:val="nil"/>
            </w:tcBorders>
            <w:shd w:val="clear" w:color="auto" w:fill="FFFFFF"/>
          </w:tcPr>
          <w:p w14:paraId="0E3399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4F" w14:textId="77777777">
        <w:trPr>
          <w:cantSplit/>
        </w:trPr>
        <w:tc>
          <w:tcPr>
            <w:tcW w:w="2332" w:type="dxa"/>
            <w:tcBorders>
              <w:top w:val="nil"/>
              <w:left w:val="nil"/>
              <w:bottom w:val="nil"/>
              <w:right w:val="nil"/>
            </w:tcBorders>
            <w:shd w:val="clear" w:color="auto" w:fill="FFFFFF"/>
          </w:tcPr>
          <w:p w14:paraId="0E3399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48"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9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58" w14:textId="77777777">
        <w:trPr>
          <w:cantSplit/>
        </w:trPr>
        <w:tc>
          <w:tcPr>
            <w:tcW w:w="2332" w:type="dxa"/>
            <w:tcBorders>
              <w:top w:val="nil"/>
              <w:left w:val="nil"/>
              <w:bottom w:val="nil"/>
              <w:right w:val="nil"/>
            </w:tcBorders>
            <w:shd w:val="clear" w:color="auto" w:fill="FFFFFF"/>
          </w:tcPr>
          <w:p w14:paraId="0E3399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51"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982" w:type="dxa"/>
            <w:tcBorders>
              <w:top w:val="nil"/>
              <w:left w:val="nil"/>
              <w:bottom w:val="nil"/>
              <w:right w:val="nil"/>
            </w:tcBorders>
            <w:shd w:val="clear" w:color="auto" w:fill="FFFFFF"/>
          </w:tcPr>
          <w:p w14:paraId="0E3399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9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95A" w14:textId="77777777">
        <w:trPr>
          <w:cantSplit/>
        </w:trPr>
        <w:tc>
          <w:tcPr>
            <w:tcW w:w="12899" w:type="dxa"/>
            <w:gridSpan w:val="8"/>
            <w:tcBorders>
              <w:top w:val="nil"/>
              <w:left w:val="nil"/>
              <w:bottom w:val="nil"/>
              <w:right w:val="nil"/>
            </w:tcBorders>
            <w:shd w:val="clear" w:color="auto" w:fill="FFFFFF"/>
          </w:tcPr>
          <w:p w14:paraId="0E3399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63" w14:textId="77777777">
        <w:trPr>
          <w:cantSplit/>
        </w:trPr>
        <w:tc>
          <w:tcPr>
            <w:tcW w:w="2332" w:type="dxa"/>
            <w:tcBorders>
              <w:top w:val="nil"/>
              <w:left w:val="nil"/>
              <w:bottom w:val="nil"/>
              <w:right w:val="nil"/>
            </w:tcBorders>
            <w:shd w:val="clear" w:color="auto" w:fill="FFFFFF"/>
          </w:tcPr>
          <w:p w14:paraId="0E33995B"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995C"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95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95E"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95F"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9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62"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9965" w14:textId="77777777">
        <w:trPr>
          <w:cantSplit/>
        </w:trPr>
        <w:tc>
          <w:tcPr>
            <w:tcW w:w="12899" w:type="dxa"/>
            <w:gridSpan w:val="8"/>
            <w:tcBorders>
              <w:top w:val="nil"/>
              <w:left w:val="nil"/>
              <w:bottom w:val="nil"/>
              <w:right w:val="nil"/>
            </w:tcBorders>
            <w:shd w:val="clear" w:color="auto" w:fill="FFFFFF"/>
          </w:tcPr>
          <w:p w14:paraId="0E3399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6E" w14:textId="77777777">
        <w:trPr>
          <w:cantSplit/>
        </w:trPr>
        <w:tc>
          <w:tcPr>
            <w:tcW w:w="2332" w:type="dxa"/>
            <w:tcBorders>
              <w:top w:val="nil"/>
              <w:left w:val="nil"/>
              <w:bottom w:val="nil"/>
              <w:right w:val="nil"/>
            </w:tcBorders>
            <w:shd w:val="clear" w:color="auto" w:fill="FFFFFF"/>
          </w:tcPr>
          <w:p w14:paraId="0E33996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67"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968"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996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6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6D"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9977" w14:textId="77777777">
        <w:trPr>
          <w:cantSplit/>
        </w:trPr>
        <w:tc>
          <w:tcPr>
            <w:tcW w:w="2332" w:type="dxa"/>
            <w:tcBorders>
              <w:top w:val="nil"/>
              <w:left w:val="nil"/>
              <w:bottom w:val="nil"/>
              <w:right w:val="nil"/>
            </w:tcBorders>
            <w:shd w:val="clear" w:color="auto" w:fill="FFFFFF"/>
          </w:tcPr>
          <w:p w14:paraId="0E33996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7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997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7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7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980" w14:textId="77777777">
        <w:trPr>
          <w:cantSplit/>
        </w:trPr>
        <w:tc>
          <w:tcPr>
            <w:tcW w:w="2332" w:type="dxa"/>
            <w:tcBorders>
              <w:top w:val="nil"/>
              <w:left w:val="nil"/>
              <w:bottom w:val="nil"/>
              <w:right w:val="nil"/>
            </w:tcBorders>
            <w:shd w:val="clear" w:color="auto" w:fill="FFFFFF"/>
          </w:tcPr>
          <w:p w14:paraId="0E33997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79"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97A"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99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7F"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989" w14:textId="77777777">
        <w:trPr>
          <w:cantSplit/>
        </w:trPr>
        <w:tc>
          <w:tcPr>
            <w:tcW w:w="2332" w:type="dxa"/>
            <w:tcBorders>
              <w:top w:val="nil"/>
              <w:left w:val="nil"/>
              <w:bottom w:val="nil"/>
              <w:right w:val="nil"/>
            </w:tcBorders>
            <w:shd w:val="clear" w:color="auto" w:fill="FFFFFF"/>
          </w:tcPr>
          <w:p w14:paraId="0E33998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82"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998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992" w14:textId="77777777">
        <w:trPr>
          <w:cantSplit/>
        </w:trPr>
        <w:tc>
          <w:tcPr>
            <w:tcW w:w="2332" w:type="dxa"/>
            <w:tcBorders>
              <w:top w:val="nil"/>
              <w:left w:val="nil"/>
              <w:bottom w:val="nil"/>
              <w:right w:val="nil"/>
            </w:tcBorders>
            <w:shd w:val="clear" w:color="auto" w:fill="FFFFFF"/>
          </w:tcPr>
          <w:p w14:paraId="0E33998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8B"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98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99B" w14:textId="77777777">
        <w:trPr>
          <w:cantSplit/>
        </w:trPr>
        <w:tc>
          <w:tcPr>
            <w:tcW w:w="2332" w:type="dxa"/>
            <w:tcBorders>
              <w:top w:val="nil"/>
              <w:left w:val="nil"/>
              <w:bottom w:val="nil"/>
              <w:right w:val="nil"/>
            </w:tcBorders>
            <w:shd w:val="clear" w:color="auto" w:fill="FFFFFF"/>
          </w:tcPr>
          <w:p w14:paraId="0E33999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94"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999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9A4" w14:textId="77777777">
        <w:trPr>
          <w:cantSplit/>
        </w:trPr>
        <w:tc>
          <w:tcPr>
            <w:tcW w:w="2332" w:type="dxa"/>
            <w:tcBorders>
              <w:top w:val="nil"/>
              <w:left w:val="nil"/>
              <w:bottom w:val="nil"/>
              <w:right w:val="nil"/>
            </w:tcBorders>
            <w:shd w:val="clear" w:color="auto" w:fill="FFFFFF"/>
          </w:tcPr>
          <w:p w14:paraId="0E33999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9D"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99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9AD" w14:textId="77777777">
        <w:trPr>
          <w:cantSplit/>
        </w:trPr>
        <w:tc>
          <w:tcPr>
            <w:tcW w:w="2332" w:type="dxa"/>
            <w:tcBorders>
              <w:top w:val="nil"/>
              <w:left w:val="nil"/>
              <w:bottom w:val="nil"/>
              <w:right w:val="nil"/>
            </w:tcBorders>
            <w:shd w:val="clear" w:color="auto" w:fill="FFFFFF"/>
          </w:tcPr>
          <w:p w14:paraId="0E3399A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A6"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99A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9AF" w14:textId="77777777">
        <w:trPr>
          <w:cantSplit/>
        </w:trPr>
        <w:tc>
          <w:tcPr>
            <w:tcW w:w="12899" w:type="dxa"/>
            <w:gridSpan w:val="8"/>
            <w:tcBorders>
              <w:top w:val="nil"/>
              <w:left w:val="nil"/>
              <w:bottom w:val="nil"/>
              <w:right w:val="nil"/>
            </w:tcBorders>
            <w:shd w:val="clear" w:color="auto" w:fill="FFFFFF"/>
          </w:tcPr>
          <w:p w14:paraId="0E3399A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9B8" w14:textId="77777777">
        <w:trPr>
          <w:cantSplit/>
        </w:trPr>
        <w:tc>
          <w:tcPr>
            <w:tcW w:w="2332" w:type="dxa"/>
            <w:tcBorders>
              <w:top w:val="nil"/>
              <w:left w:val="nil"/>
              <w:bottom w:val="nil"/>
              <w:right w:val="nil"/>
            </w:tcBorders>
            <w:shd w:val="clear" w:color="auto" w:fill="FFFFFF"/>
          </w:tcPr>
          <w:p w14:paraId="0E3399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B1"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9B2"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9B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B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B7"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99C1" w14:textId="77777777">
        <w:trPr>
          <w:cantSplit/>
        </w:trPr>
        <w:tc>
          <w:tcPr>
            <w:tcW w:w="2332" w:type="dxa"/>
            <w:tcBorders>
              <w:top w:val="nil"/>
              <w:left w:val="nil"/>
              <w:bottom w:val="nil"/>
              <w:right w:val="nil"/>
            </w:tcBorders>
            <w:shd w:val="clear" w:color="auto" w:fill="FFFFFF"/>
          </w:tcPr>
          <w:p w14:paraId="0E3399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BA"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9BB"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9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9CA" w14:textId="77777777">
        <w:trPr>
          <w:cantSplit/>
        </w:trPr>
        <w:tc>
          <w:tcPr>
            <w:tcW w:w="2332" w:type="dxa"/>
            <w:tcBorders>
              <w:top w:val="nil"/>
              <w:left w:val="nil"/>
              <w:bottom w:val="nil"/>
              <w:right w:val="nil"/>
            </w:tcBorders>
            <w:shd w:val="clear" w:color="auto" w:fill="FFFFFF"/>
          </w:tcPr>
          <w:p w14:paraId="0E3399C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C3"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9C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9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9"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9D3" w14:textId="77777777">
        <w:trPr>
          <w:cantSplit/>
        </w:trPr>
        <w:tc>
          <w:tcPr>
            <w:tcW w:w="2332" w:type="dxa"/>
            <w:tcBorders>
              <w:top w:val="nil"/>
              <w:left w:val="nil"/>
              <w:bottom w:val="nil"/>
              <w:right w:val="nil"/>
            </w:tcBorders>
            <w:shd w:val="clear" w:color="auto" w:fill="FFFFFF"/>
          </w:tcPr>
          <w:p w14:paraId="0E3399C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CC"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9C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C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9DC" w14:textId="77777777">
        <w:trPr>
          <w:cantSplit/>
        </w:trPr>
        <w:tc>
          <w:tcPr>
            <w:tcW w:w="2332" w:type="dxa"/>
            <w:tcBorders>
              <w:top w:val="nil"/>
              <w:left w:val="nil"/>
              <w:bottom w:val="nil"/>
              <w:right w:val="nil"/>
            </w:tcBorders>
            <w:shd w:val="clear" w:color="auto" w:fill="FFFFFF"/>
          </w:tcPr>
          <w:p w14:paraId="0E3399D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D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9D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D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9E5" w14:textId="77777777">
        <w:trPr>
          <w:cantSplit/>
        </w:trPr>
        <w:tc>
          <w:tcPr>
            <w:tcW w:w="2332" w:type="dxa"/>
            <w:tcBorders>
              <w:top w:val="nil"/>
              <w:left w:val="nil"/>
              <w:bottom w:val="nil"/>
              <w:right w:val="nil"/>
            </w:tcBorders>
            <w:shd w:val="clear" w:color="auto" w:fill="FFFFFF"/>
          </w:tcPr>
          <w:p w14:paraId="0E3399D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DE"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9D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9EE" w14:textId="77777777">
        <w:trPr>
          <w:cantSplit/>
        </w:trPr>
        <w:tc>
          <w:tcPr>
            <w:tcW w:w="2332" w:type="dxa"/>
            <w:tcBorders>
              <w:top w:val="nil"/>
              <w:left w:val="nil"/>
              <w:bottom w:val="nil"/>
              <w:right w:val="nil"/>
            </w:tcBorders>
            <w:shd w:val="clear" w:color="auto" w:fill="FFFFFF"/>
          </w:tcPr>
          <w:p w14:paraId="0E3399E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E7"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99E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9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E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9F7" w14:textId="77777777">
        <w:trPr>
          <w:cantSplit/>
        </w:trPr>
        <w:tc>
          <w:tcPr>
            <w:tcW w:w="2332" w:type="dxa"/>
            <w:tcBorders>
              <w:top w:val="nil"/>
              <w:left w:val="nil"/>
              <w:bottom w:val="nil"/>
              <w:right w:val="nil"/>
            </w:tcBorders>
            <w:shd w:val="clear" w:color="auto" w:fill="FFFFFF"/>
          </w:tcPr>
          <w:p w14:paraId="0E3399E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F0"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9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A00" w14:textId="77777777">
        <w:trPr>
          <w:cantSplit/>
        </w:trPr>
        <w:tc>
          <w:tcPr>
            <w:tcW w:w="2332" w:type="dxa"/>
            <w:tcBorders>
              <w:top w:val="nil"/>
              <w:left w:val="nil"/>
              <w:bottom w:val="nil"/>
              <w:right w:val="nil"/>
            </w:tcBorders>
            <w:shd w:val="clear" w:color="auto" w:fill="FFFFFF"/>
          </w:tcPr>
          <w:p w14:paraId="0E3399F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9F9"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9F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9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9F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A09" w14:textId="77777777">
        <w:trPr>
          <w:cantSplit/>
        </w:trPr>
        <w:tc>
          <w:tcPr>
            <w:tcW w:w="2332" w:type="dxa"/>
            <w:tcBorders>
              <w:top w:val="nil"/>
              <w:left w:val="nil"/>
              <w:bottom w:val="nil"/>
              <w:right w:val="nil"/>
            </w:tcBorders>
            <w:shd w:val="clear" w:color="auto" w:fill="FFFFFF"/>
          </w:tcPr>
          <w:p w14:paraId="0E339A0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02"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9A0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A12" w14:textId="77777777">
        <w:trPr>
          <w:cantSplit/>
        </w:trPr>
        <w:tc>
          <w:tcPr>
            <w:tcW w:w="2332" w:type="dxa"/>
            <w:tcBorders>
              <w:top w:val="nil"/>
              <w:left w:val="nil"/>
              <w:bottom w:val="nil"/>
              <w:right w:val="nil"/>
            </w:tcBorders>
            <w:shd w:val="clear" w:color="auto" w:fill="FFFFFF"/>
          </w:tcPr>
          <w:p w14:paraId="0E339A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0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A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A1B" w14:textId="77777777">
        <w:trPr>
          <w:cantSplit/>
        </w:trPr>
        <w:tc>
          <w:tcPr>
            <w:tcW w:w="2332" w:type="dxa"/>
            <w:tcBorders>
              <w:top w:val="nil"/>
              <w:left w:val="nil"/>
              <w:bottom w:val="nil"/>
              <w:right w:val="nil"/>
            </w:tcBorders>
            <w:shd w:val="clear" w:color="auto" w:fill="FFFFFF"/>
          </w:tcPr>
          <w:p w14:paraId="0E339A1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14"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9A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24" w14:textId="77777777">
        <w:trPr>
          <w:cantSplit/>
        </w:trPr>
        <w:tc>
          <w:tcPr>
            <w:tcW w:w="2332" w:type="dxa"/>
            <w:tcBorders>
              <w:top w:val="nil"/>
              <w:left w:val="nil"/>
              <w:bottom w:val="nil"/>
              <w:right w:val="nil"/>
            </w:tcBorders>
            <w:shd w:val="clear" w:color="auto" w:fill="FFFFFF"/>
          </w:tcPr>
          <w:p w14:paraId="0E339A1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1D"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9A1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2D" w14:textId="77777777">
        <w:trPr>
          <w:cantSplit/>
        </w:trPr>
        <w:tc>
          <w:tcPr>
            <w:tcW w:w="2332" w:type="dxa"/>
            <w:tcBorders>
              <w:top w:val="nil"/>
              <w:left w:val="nil"/>
              <w:bottom w:val="nil"/>
              <w:right w:val="nil"/>
            </w:tcBorders>
            <w:shd w:val="clear" w:color="auto" w:fill="FFFFFF"/>
          </w:tcPr>
          <w:p w14:paraId="0E339A2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26"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9A2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2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36" w14:textId="77777777">
        <w:trPr>
          <w:cantSplit/>
        </w:trPr>
        <w:tc>
          <w:tcPr>
            <w:tcW w:w="2332" w:type="dxa"/>
            <w:tcBorders>
              <w:top w:val="nil"/>
              <w:left w:val="nil"/>
              <w:bottom w:val="nil"/>
              <w:right w:val="nil"/>
            </w:tcBorders>
            <w:shd w:val="clear" w:color="auto" w:fill="FFFFFF"/>
          </w:tcPr>
          <w:p w14:paraId="0E339A2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2F"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9A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3F" w14:textId="77777777">
        <w:trPr>
          <w:cantSplit/>
        </w:trPr>
        <w:tc>
          <w:tcPr>
            <w:tcW w:w="2332" w:type="dxa"/>
            <w:tcBorders>
              <w:top w:val="nil"/>
              <w:left w:val="nil"/>
              <w:bottom w:val="nil"/>
              <w:right w:val="nil"/>
            </w:tcBorders>
            <w:shd w:val="clear" w:color="auto" w:fill="FFFFFF"/>
          </w:tcPr>
          <w:p w14:paraId="0E339A3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38"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9A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3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48" w14:textId="77777777">
        <w:trPr>
          <w:cantSplit/>
        </w:trPr>
        <w:tc>
          <w:tcPr>
            <w:tcW w:w="2332" w:type="dxa"/>
            <w:tcBorders>
              <w:top w:val="nil"/>
              <w:left w:val="nil"/>
              <w:bottom w:val="nil"/>
              <w:right w:val="nil"/>
            </w:tcBorders>
            <w:shd w:val="clear" w:color="auto" w:fill="FFFFFF"/>
          </w:tcPr>
          <w:p w14:paraId="0E339A4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41"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9A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51" w14:textId="77777777">
        <w:trPr>
          <w:cantSplit/>
        </w:trPr>
        <w:tc>
          <w:tcPr>
            <w:tcW w:w="2332" w:type="dxa"/>
            <w:tcBorders>
              <w:top w:val="nil"/>
              <w:left w:val="nil"/>
              <w:bottom w:val="nil"/>
              <w:right w:val="nil"/>
            </w:tcBorders>
            <w:shd w:val="clear" w:color="auto" w:fill="FFFFFF"/>
          </w:tcPr>
          <w:p w14:paraId="0E339A4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4A" w14:textId="77777777" w:rsidR="0024092E" w:rsidRDefault="00450581">
            <w:pPr>
              <w:adjustRightInd w:val="0"/>
              <w:ind w:left="200"/>
              <w:rPr>
                <w:rFonts w:ascii="Times New Roman" w:hAnsi="Times New Roman"/>
                <w:color w:val="000000"/>
              </w:rPr>
            </w:pPr>
            <w:r>
              <w:rPr>
                <w:rFonts w:ascii="Times New Roman" w:hAnsi="Times New Roman"/>
                <w:color w:val="000000"/>
              </w:rPr>
              <w:t>Leukocyte alkaline phosphatase increased</w:t>
            </w:r>
          </w:p>
        </w:tc>
        <w:tc>
          <w:tcPr>
            <w:tcW w:w="982" w:type="dxa"/>
            <w:tcBorders>
              <w:top w:val="nil"/>
              <w:left w:val="nil"/>
              <w:bottom w:val="nil"/>
              <w:right w:val="nil"/>
            </w:tcBorders>
            <w:shd w:val="clear" w:color="auto" w:fill="FFFFFF"/>
          </w:tcPr>
          <w:p w14:paraId="0E339A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5A" w14:textId="77777777">
        <w:trPr>
          <w:cantSplit/>
        </w:trPr>
        <w:tc>
          <w:tcPr>
            <w:tcW w:w="2332" w:type="dxa"/>
            <w:tcBorders>
              <w:top w:val="nil"/>
              <w:left w:val="nil"/>
              <w:bottom w:val="nil"/>
              <w:right w:val="nil"/>
            </w:tcBorders>
            <w:shd w:val="clear" w:color="auto" w:fill="FFFFFF"/>
          </w:tcPr>
          <w:p w14:paraId="0E339A5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53"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9A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63" w14:textId="77777777">
        <w:trPr>
          <w:cantSplit/>
        </w:trPr>
        <w:tc>
          <w:tcPr>
            <w:tcW w:w="2332" w:type="dxa"/>
            <w:tcBorders>
              <w:top w:val="nil"/>
              <w:left w:val="nil"/>
              <w:bottom w:val="nil"/>
              <w:right w:val="nil"/>
            </w:tcBorders>
            <w:shd w:val="clear" w:color="auto" w:fill="FFFFFF"/>
          </w:tcPr>
          <w:p w14:paraId="0E339A5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5C" w14:textId="77777777" w:rsidR="0024092E" w:rsidRDefault="00450581">
            <w:pPr>
              <w:adjustRightInd w:val="0"/>
              <w:ind w:left="200"/>
              <w:rPr>
                <w:rFonts w:ascii="Times New Roman" w:hAnsi="Times New Roman"/>
                <w:color w:val="000000"/>
              </w:rPr>
            </w:pPr>
            <w:r>
              <w:rPr>
                <w:rFonts w:ascii="Times New Roman" w:hAnsi="Times New Roman"/>
                <w:color w:val="000000"/>
              </w:rPr>
              <w:t>Procalcitonin increased</w:t>
            </w:r>
          </w:p>
        </w:tc>
        <w:tc>
          <w:tcPr>
            <w:tcW w:w="982" w:type="dxa"/>
            <w:tcBorders>
              <w:top w:val="nil"/>
              <w:left w:val="nil"/>
              <w:bottom w:val="nil"/>
              <w:right w:val="nil"/>
            </w:tcBorders>
            <w:shd w:val="clear" w:color="auto" w:fill="FFFFFF"/>
          </w:tcPr>
          <w:p w14:paraId="0E339A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6C" w14:textId="77777777">
        <w:trPr>
          <w:cantSplit/>
        </w:trPr>
        <w:tc>
          <w:tcPr>
            <w:tcW w:w="2332" w:type="dxa"/>
            <w:tcBorders>
              <w:top w:val="nil"/>
              <w:left w:val="nil"/>
              <w:bottom w:val="nil"/>
              <w:right w:val="nil"/>
            </w:tcBorders>
            <w:shd w:val="clear" w:color="auto" w:fill="FFFFFF"/>
          </w:tcPr>
          <w:p w14:paraId="0E339A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65" w14:textId="77777777" w:rsidR="0024092E" w:rsidRDefault="00450581">
            <w:pPr>
              <w:adjustRightInd w:val="0"/>
              <w:ind w:left="200"/>
              <w:rPr>
                <w:rFonts w:ascii="Times New Roman" w:hAnsi="Times New Roman"/>
                <w:color w:val="000000"/>
              </w:rPr>
            </w:pPr>
            <w:r>
              <w:rPr>
                <w:rFonts w:ascii="Times New Roman" w:hAnsi="Times New Roman"/>
                <w:color w:val="000000"/>
              </w:rPr>
              <w:t>Red blood cell sedimentation rate increased</w:t>
            </w:r>
          </w:p>
        </w:tc>
        <w:tc>
          <w:tcPr>
            <w:tcW w:w="982" w:type="dxa"/>
            <w:tcBorders>
              <w:top w:val="nil"/>
              <w:left w:val="nil"/>
              <w:bottom w:val="nil"/>
              <w:right w:val="nil"/>
            </w:tcBorders>
            <w:shd w:val="clear" w:color="auto" w:fill="FFFFFF"/>
          </w:tcPr>
          <w:p w14:paraId="0E339A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75" w14:textId="77777777">
        <w:trPr>
          <w:cantSplit/>
        </w:trPr>
        <w:tc>
          <w:tcPr>
            <w:tcW w:w="2332" w:type="dxa"/>
            <w:tcBorders>
              <w:top w:val="nil"/>
              <w:left w:val="nil"/>
              <w:bottom w:val="nil"/>
              <w:right w:val="nil"/>
            </w:tcBorders>
            <w:shd w:val="clear" w:color="auto" w:fill="FFFFFF"/>
          </w:tcPr>
          <w:p w14:paraId="0E339A6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6E"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9A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7E" w14:textId="77777777">
        <w:trPr>
          <w:cantSplit/>
        </w:trPr>
        <w:tc>
          <w:tcPr>
            <w:tcW w:w="2332" w:type="dxa"/>
            <w:tcBorders>
              <w:top w:val="nil"/>
              <w:left w:val="nil"/>
              <w:bottom w:val="nil"/>
              <w:right w:val="nil"/>
            </w:tcBorders>
            <w:shd w:val="clear" w:color="auto" w:fill="FFFFFF"/>
          </w:tcPr>
          <w:p w14:paraId="0E339A7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77" w14:textId="77777777" w:rsidR="0024092E" w:rsidRDefault="00450581">
            <w:pPr>
              <w:adjustRightInd w:val="0"/>
              <w:ind w:left="200"/>
              <w:rPr>
                <w:rFonts w:ascii="Times New Roman" w:hAnsi="Times New Roman"/>
                <w:color w:val="000000"/>
              </w:rPr>
            </w:pPr>
            <w:r>
              <w:rPr>
                <w:rFonts w:ascii="Times New Roman" w:hAnsi="Times New Roman"/>
                <w:color w:val="000000"/>
              </w:rPr>
              <w:t>Serum ferritin increased</w:t>
            </w:r>
          </w:p>
        </w:tc>
        <w:tc>
          <w:tcPr>
            <w:tcW w:w="982" w:type="dxa"/>
            <w:tcBorders>
              <w:top w:val="nil"/>
              <w:left w:val="nil"/>
              <w:bottom w:val="nil"/>
              <w:right w:val="nil"/>
            </w:tcBorders>
            <w:shd w:val="clear" w:color="auto" w:fill="FFFFFF"/>
          </w:tcPr>
          <w:p w14:paraId="0E339A7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7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87" w14:textId="77777777">
        <w:trPr>
          <w:cantSplit/>
        </w:trPr>
        <w:tc>
          <w:tcPr>
            <w:tcW w:w="2332" w:type="dxa"/>
            <w:tcBorders>
              <w:top w:val="nil"/>
              <w:left w:val="nil"/>
              <w:bottom w:val="nil"/>
              <w:right w:val="nil"/>
            </w:tcBorders>
            <w:shd w:val="clear" w:color="auto" w:fill="FFFFFF"/>
          </w:tcPr>
          <w:p w14:paraId="0E339A7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80"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9A8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89" w14:textId="77777777">
        <w:trPr>
          <w:cantSplit/>
        </w:trPr>
        <w:tc>
          <w:tcPr>
            <w:tcW w:w="12899" w:type="dxa"/>
            <w:gridSpan w:val="8"/>
            <w:tcBorders>
              <w:top w:val="nil"/>
              <w:left w:val="nil"/>
              <w:bottom w:val="nil"/>
              <w:right w:val="nil"/>
            </w:tcBorders>
            <w:shd w:val="clear" w:color="auto" w:fill="FFFFFF"/>
          </w:tcPr>
          <w:p w14:paraId="0E339A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A92" w14:textId="77777777">
        <w:trPr>
          <w:cantSplit/>
        </w:trPr>
        <w:tc>
          <w:tcPr>
            <w:tcW w:w="2332" w:type="dxa"/>
            <w:tcBorders>
              <w:top w:val="nil"/>
              <w:left w:val="nil"/>
              <w:bottom w:val="nil"/>
              <w:right w:val="nil"/>
            </w:tcBorders>
            <w:shd w:val="clear" w:color="auto" w:fill="FFFFFF"/>
          </w:tcPr>
          <w:p w14:paraId="0E339A8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8B"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A8C"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A8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A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91"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9A9B" w14:textId="77777777">
        <w:trPr>
          <w:cantSplit/>
        </w:trPr>
        <w:tc>
          <w:tcPr>
            <w:tcW w:w="2332" w:type="dxa"/>
            <w:tcBorders>
              <w:top w:val="nil"/>
              <w:left w:val="nil"/>
              <w:bottom w:val="nil"/>
              <w:right w:val="nil"/>
            </w:tcBorders>
            <w:shd w:val="clear" w:color="auto" w:fill="FFFFFF"/>
          </w:tcPr>
          <w:p w14:paraId="0E339A9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9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A9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A9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9A"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AA4" w14:textId="77777777">
        <w:trPr>
          <w:cantSplit/>
        </w:trPr>
        <w:tc>
          <w:tcPr>
            <w:tcW w:w="2332" w:type="dxa"/>
            <w:tcBorders>
              <w:top w:val="nil"/>
              <w:left w:val="nil"/>
              <w:bottom w:val="nil"/>
              <w:right w:val="nil"/>
            </w:tcBorders>
            <w:shd w:val="clear" w:color="auto" w:fill="FFFFFF"/>
          </w:tcPr>
          <w:p w14:paraId="0E339A9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9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A9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9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AAD" w14:textId="77777777">
        <w:trPr>
          <w:cantSplit/>
        </w:trPr>
        <w:tc>
          <w:tcPr>
            <w:tcW w:w="2332" w:type="dxa"/>
            <w:tcBorders>
              <w:top w:val="nil"/>
              <w:left w:val="nil"/>
              <w:bottom w:val="nil"/>
              <w:right w:val="nil"/>
            </w:tcBorders>
            <w:shd w:val="clear" w:color="auto" w:fill="FFFFFF"/>
          </w:tcPr>
          <w:p w14:paraId="0E339AA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A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AA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A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A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AB6" w14:textId="77777777">
        <w:trPr>
          <w:cantSplit/>
        </w:trPr>
        <w:tc>
          <w:tcPr>
            <w:tcW w:w="2332" w:type="dxa"/>
            <w:tcBorders>
              <w:top w:val="nil"/>
              <w:left w:val="nil"/>
              <w:bottom w:val="nil"/>
              <w:right w:val="nil"/>
            </w:tcBorders>
            <w:shd w:val="clear" w:color="auto" w:fill="FFFFFF"/>
          </w:tcPr>
          <w:p w14:paraId="0E339AA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A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AB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B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ABF" w14:textId="77777777">
        <w:trPr>
          <w:cantSplit/>
        </w:trPr>
        <w:tc>
          <w:tcPr>
            <w:tcW w:w="2332" w:type="dxa"/>
            <w:tcBorders>
              <w:top w:val="nil"/>
              <w:left w:val="nil"/>
              <w:bottom w:val="nil"/>
              <w:right w:val="nil"/>
            </w:tcBorders>
            <w:shd w:val="clear" w:color="auto" w:fill="FFFFFF"/>
          </w:tcPr>
          <w:p w14:paraId="0E339AB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B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Hypoalbuminaemia</w:t>
            </w:r>
            <w:proofErr w:type="spellEnd"/>
          </w:p>
        </w:tc>
        <w:tc>
          <w:tcPr>
            <w:tcW w:w="982" w:type="dxa"/>
            <w:tcBorders>
              <w:top w:val="nil"/>
              <w:left w:val="nil"/>
              <w:bottom w:val="nil"/>
              <w:right w:val="nil"/>
            </w:tcBorders>
            <w:shd w:val="clear" w:color="auto" w:fill="FFFFFF"/>
          </w:tcPr>
          <w:p w14:paraId="0E339AB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B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AC8" w14:textId="77777777">
        <w:trPr>
          <w:cantSplit/>
        </w:trPr>
        <w:tc>
          <w:tcPr>
            <w:tcW w:w="2332" w:type="dxa"/>
            <w:tcBorders>
              <w:top w:val="nil"/>
              <w:left w:val="nil"/>
              <w:bottom w:val="nil"/>
              <w:right w:val="nil"/>
            </w:tcBorders>
            <w:shd w:val="clear" w:color="auto" w:fill="FFFFFF"/>
          </w:tcPr>
          <w:p w14:paraId="0E339AC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C1"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9AC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D1" w14:textId="77777777">
        <w:trPr>
          <w:cantSplit/>
        </w:trPr>
        <w:tc>
          <w:tcPr>
            <w:tcW w:w="2332" w:type="dxa"/>
            <w:tcBorders>
              <w:top w:val="nil"/>
              <w:left w:val="nil"/>
              <w:bottom w:val="nil"/>
              <w:right w:val="nil"/>
            </w:tcBorders>
            <w:shd w:val="clear" w:color="auto" w:fill="FFFFFF"/>
          </w:tcPr>
          <w:p w14:paraId="0E339AC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C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9AC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DA" w14:textId="77777777">
        <w:trPr>
          <w:cantSplit/>
        </w:trPr>
        <w:tc>
          <w:tcPr>
            <w:tcW w:w="2332" w:type="dxa"/>
            <w:tcBorders>
              <w:top w:val="nil"/>
              <w:left w:val="nil"/>
              <w:bottom w:val="nil"/>
              <w:right w:val="nil"/>
            </w:tcBorders>
            <w:shd w:val="clear" w:color="auto" w:fill="FFFFFF"/>
          </w:tcPr>
          <w:p w14:paraId="0E339AD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D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9AD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E3" w14:textId="77777777">
        <w:trPr>
          <w:cantSplit/>
        </w:trPr>
        <w:tc>
          <w:tcPr>
            <w:tcW w:w="2332" w:type="dxa"/>
            <w:tcBorders>
              <w:top w:val="nil"/>
              <w:left w:val="nil"/>
              <w:bottom w:val="nil"/>
              <w:right w:val="nil"/>
            </w:tcBorders>
            <w:shd w:val="clear" w:color="auto" w:fill="FFFFFF"/>
          </w:tcPr>
          <w:p w14:paraId="0E339AD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D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Hyponatraemia</w:t>
            </w:r>
            <w:proofErr w:type="spellEnd"/>
          </w:p>
        </w:tc>
        <w:tc>
          <w:tcPr>
            <w:tcW w:w="982" w:type="dxa"/>
            <w:tcBorders>
              <w:top w:val="nil"/>
              <w:left w:val="nil"/>
              <w:bottom w:val="nil"/>
              <w:right w:val="nil"/>
            </w:tcBorders>
            <w:shd w:val="clear" w:color="auto" w:fill="FFFFFF"/>
          </w:tcPr>
          <w:p w14:paraId="0E339A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EC" w14:textId="77777777">
        <w:trPr>
          <w:cantSplit/>
        </w:trPr>
        <w:tc>
          <w:tcPr>
            <w:tcW w:w="2332" w:type="dxa"/>
            <w:tcBorders>
              <w:top w:val="nil"/>
              <w:left w:val="nil"/>
              <w:bottom w:val="nil"/>
              <w:right w:val="nil"/>
            </w:tcBorders>
            <w:shd w:val="clear" w:color="auto" w:fill="FFFFFF"/>
          </w:tcPr>
          <w:p w14:paraId="0E339AE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E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9AE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E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AEE" w14:textId="77777777">
        <w:trPr>
          <w:cantSplit/>
        </w:trPr>
        <w:tc>
          <w:tcPr>
            <w:tcW w:w="12899" w:type="dxa"/>
            <w:gridSpan w:val="8"/>
            <w:tcBorders>
              <w:top w:val="nil"/>
              <w:left w:val="nil"/>
              <w:bottom w:val="nil"/>
              <w:right w:val="nil"/>
            </w:tcBorders>
            <w:shd w:val="clear" w:color="auto" w:fill="FFFFFF"/>
          </w:tcPr>
          <w:p w14:paraId="0E339A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AF7" w14:textId="77777777">
        <w:trPr>
          <w:cantSplit/>
        </w:trPr>
        <w:tc>
          <w:tcPr>
            <w:tcW w:w="2332" w:type="dxa"/>
            <w:tcBorders>
              <w:top w:val="nil"/>
              <w:left w:val="nil"/>
              <w:bottom w:val="nil"/>
              <w:right w:val="nil"/>
            </w:tcBorders>
            <w:shd w:val="clear" w:color="auto" w:fill="FFFFFF"/>
          </w:tcPr>
          <w:p w14:paraId="0E339AE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F0"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AF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AF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A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9B00" w14:textId="77777777">
        <w:trPr>
          <w:cantSplit/>
        </w:trPr>
        <w:tc>
          <w:tcPr>
            <w:tcW w:w="2332" w:type="dxa"/>
            <w:tcBorders>
              <w:top w:val="nil"/>
              <w:left w:val="nil"/>
              <w:bottom w:val="nil"/>
              <w:right w:val="nil"/>
            </w:tcBorders>
            <w:shd w:val="clear" w:color="auto" w:fill="FFFFFF"/>
          </w:tcPr>
          <w:p w14:paraId="0E339AF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AF9"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9AF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AF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09" w14:textId="77777777">
        <w:trPr>
          <w:cantSplit/>
        </w:trPr>
        <w:tc>
          <w:tcPr>
            <w:tcW w:w="2332" w:type="dxa"/>
            <w:tcBorders>
              <w:top w:val="nil"/>
              <w:left w:val="nil"/>
              <w:bottom w:val="nil"/>
              <w:right w:val="nil"/>
            </w:tcBorders>
            <w:shd w:val="clear" w:color="auto" w:fill="FFFFFF"/>
          </w:tcPr>
          <w:p w14:paraId="0E339B0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02"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9B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12" w14:textId="77777777">
        <w:trPr>
          <w:cantSplit/>
        </w:trPr>
        <w:tc>
          <w:tcPr>
            <w:tcW w:w="2332" w:type="dxa"/>
            <w:tcBorders>
              <w:top w:val="nil"/>
              <w:left w:val="nil"/>
              <w:bottom w:val="nil"/>
              <w:right w:val="nil"/>
            </w:tcBorders>
            <w:shd w:val="clear" w:color="auto" w:fill="FFFFFF"/>
          </w:tcPr>
          <w:p w14:paraId="0E339B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0B" w14:textId="77777777" w:rsidR="0024092E" w:rsidRDefault="00450581">
            <w:pPr>
              <w:adjustRightInd w:val="0"/>
              <w:ind w:left="200"/>
              <w:rPr>
                <w:rFonts w:ascii="Times New Roman" w:hAnsi="Times New Roman"/>
                <w:color w:val="000000"/>
              </w:rPr>
            </w:pPr>
            <w:r>
              <w:rPr>
                <w:rFonts w:ascii="Times New Roman" w:hAnsi="Times New Roman"/>
                <w:color w:val="000000"/>
              </w:rPr>
              <w:t>Joint swelling</w:t>
            </w:r>
          </w:p>
        </w:tc>
        <w:tc>
          <w:tcPr>
            <w:tcW w:w="982" w:type="dxa"/>
            <w:tcBorders>
              <w:top w:val="nil"/>
              <w:left w:val="nil"/>
              <w:bottom w:val="nil"/>
              <w:right w:val="nil"/>
            </w:tcBorders>
            <w:shd w:val="clear" w:color="auto" w:fill="FFFFFF"/>
          </w:tcPr>
          <w:p w14:paraId="0E339B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1B" w14:textId="77777777">
        <w:trPr>
          <w:cantSplit/>
        </w:trPr>
        <w:tc>
          <w:tcPr>
            <w:tcW w:w="2332" w:type="dxa"/>
            <w:tcBorders>
              <w:top w:val="nil"/>
              <w:left w:val="nil"/>
              <w:bottom w:val="nil"/>
              <w:right w:val="nil"/>
            </w:tcBorders>
            <w:shd w:val="clear" w:color="auto" w:fill="FFFFFF"/>
          </w:tcPr>
          <w:p w14:paraId="0E339B1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14"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9B1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1D" w14:textId="77777777">
        <w:trPr>
          <w:cantSplit/>
        </w:trPr>
        <w:tc>
          <w:tcPr>
            <w:tcW w:w="12899" w:type="dxa"/>
            <w:gridSpan w:val="8"/>
            <w:tcBorders>
              <w:top w:val="nil"/>
              <w:left w:val="nil"/>
              <w:bottom w:val="nil"/>
              <w:right w:val="nil"/>
            </w:tcBorders>
            <w:shd w:val="clear" w:color="auto" w:fill="FFFFFF"/>
          </w:tcPr>
          <w:p w14:paraId="0E339B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26" w14:textId="77777777">
        <w:trPr>
          <w:cantSplit/>
        </w:trPr>
        <w:tc>
          <w:tcPr>
            <w:tcW w:w="2332" w:type="dxa"/>
            <w:tcBorders>
              <w:top w:val="nil"/>
              <w:left w:val="nil"/>
              <w:bottom w:val="nil"/>
              <w:right w:val="nil"/>
            </w:tcBorders>
            <w:shd w:val="clear" w:color="auto" w:fill="FFFFFF"/>
          </w:tcPr>
          <w:p w14:paraId="0E339B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1F"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B2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9B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5"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B2F" w14:textId="77777777">
        <w:trPr>
          <w:cantSplit/>
        </w:trPr>
        <w:tc>
          <w:tcPr>
            <w:tcW w:w="2332" w:type="dxa"/>
            <w:tcBorders>
              <w:top w:val="nil"/>
              <w:left w:val="nil"/>
              <w:bottom w:val="nil"/>
              <w:right w:val="nil"/>
            </w:tcBorders>
            <w:shd w:val="clear" w:color="auto" w:fill="FFFFFF"/>
          </w:tcPr>
          <w:p w14:paraId="0E339B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28"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9B2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2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38" w14:textId="77777777">
        <w:trPr>
          <w:cantSplit/>
        </w:trPr>
        <w:tc>
          <w:tcPr>
            <w:tcW w:w="2332" w:type="dxa"/>
            <w:tcBorders>
              <w:top w:val="nil"/>
              <w:left w:val="nil"/>
              <w:bottom w:val="nil"/>
              <w:right w:val="nil"/>
            </w:tcBorders>
            <w:shd w:val="clear" w:color="auto" w:fill="FFFFFF"/>
          </w:tcPr>
          <w:p w14:paraId="0E339B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31"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9B3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41" w14:textId="77777777">
        <w:trPr>
          <w:cantSplit/>
        </w:trPr>
        <w:tc>
          <w:tcPr>
            <w:tcW w:w="2332" w:type="dxa"/>
            <w:tcBorders>
              <w:top w:val="nil"/>
              <w:left w:val="nil"/>
              <w:bottom w:val="nil"/>
              <w:right w:val="nil"/>
            </w:tcBorders>
            <w:shd w:val="clear" w:color="auto" w:fill="FFFFFF"/>
          </w:tcPr>
          <w:p w14:paraId="0E339B3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3A"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9B3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4A" w14:textId="77777777">
        <w:trPr>
          <w:cantSplit/>
        </w:trPr>
        <w:tc>
          <w:tcPr>
            <w:tcW w:w="2332" w:type="dxa"/>
            <w:tcBorders>
              <w:top w:val="nil"/>
              <w:left w:val="nil"/>
              <w:bottom w:val="nil"/>
              <w:right w:val="nil"/>
            </w:tcBorders>
            <w:shd w:val="clear" w:color="auto" w:fill="FFFFFF"/>
          </w:tcPr>
          <w:p w14:paraId="0E339B4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43"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9B4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53" w14:textId="77777777">
        <w:trPr>
          <w:cantSplit/>
        </w:trPr>
        <w:tc>
          <w:tcPr>
            <w:tcW w:w="2332" w:type="dxa"/>
            <w:tcBorders>
              <w:top w:val="nil"/>
              <w:left w:val="nil"/>
              <w:bottom w:val="nil"/>
              <w:right w:val="nil"/>
            </w:tcBorders>
            <w:shd w:val="clear" w:color="auto" w:fill="FFFFFF"/>
          </w:tcPr>
          <w:p w14:paraId="0E339B4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4C"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9B4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55" w14:textId="77777777">
        <w:trPr>
          <w:cantSplit/>
        </w:trPr>
        <w:tc>
          <w:tcPr>
            <w:tcW w:w="12899" w:type="dxa"/>
            <w:gridSpan w:val="8"/>
            <w:tcBorders>
              <w:top w:val="nil"/>
              <w:left w:val="nil"/>
              <w:bottom w:val="nil"/>
              <w:right w:val="nil"/>
            </w:tcBorders>
            <w:shd w:val="clear" w:color="auto" w:fill="FFFFFF"/>
          </w:tcPr>
          <w:p w14:paraId="0E339B5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5E" w14:textId="77777777">
        <w:trPr>
          <w:cantSplit/>
        </w:trPr>
        <w:tc>
          <w:tcPr>
            <w:tcW w:w="2332" w:type="dxa"/>
            <w:tcBorders>
              <w:top w:val="nil"/>
              <w:left w:val="nil"/>
              <w:bottom w:val="nil"/>
              <w:right w:val="nil"/>
            </w:tcBorders>
            <w:shd w:val="clear" w:color="auto" w:fill="FFFFFF"/>
          </w:tcPr>
          <w:p w14:paraId="0E339B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57"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5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B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5D"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B67" w14:textId="77777777">
        <w:trPr>
          <w:cantSplit/>
        </w:trPr>
        <w:tc>
          <w:tcPr>
            <w:tcW w:w="2332" w:type="dxa"/>
            <w:tcBorders>
              <w:top w:val="nil"/>
              <w:left w:val="nil"/>
              <w:bottom w:val="nil"/>
              <w:right w:val="nil"/>
            </w:tcBorders>
            <w:shd w:val="clear" w:color="auto" w:fill="FFFFFF"/>
          </w:tcPr>
          <w:p w14:paraId="0E339B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60"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6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70" w14:textId="77777777">
        <w:trPr>
          <w:cantSplit/>
        </w:trPr>
        <w:tc>
          <w:tcPr>
            <w:tcW w:w="2332" w:type="dxa"/>
            <w:tcBorders>
              <w:top w:val="nil"/>
              <w:left w:val="nil"/>
              <w:bottom w:val="nil"/>
              <w:right w:val="nil"/>
            </w:tcBorders>
            <w:shd w:val="clear" w:color="auto" w:fill="FFFFFF"/>
          </w:tcPr>
          <w:p w14:paraId="0E339B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69"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B6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6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79" w14:textId="77777777">
        <w:trPr>
          <w:cantSplit/>
        </w:trPr>
        <w:tc>
          <w:tcPr>
            <w:tcW w:w="2332" w:type="dxa"/>
            <w:tcBorders>
              <w:top w:val="nil"/>
              <w:left w:val="nil"/>
              <w:bottom w:val="nil"/>
              <w:right w:val="nil"/>
            </w:tcBorders>
            <w:shd w:val="clear" w:color="auto" w:fill="FFFFFF"/>
          </w:tcPr>
          <w:p w14:paraId="0E339B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72" w14:textId="77777777" w:rsidR="0024092E" w:rsidRDefault="00450581">
            <w:pPr>
              <w:adjustRightInd w:val="0"/>
              <w:ind w:left="200"/>
              <w:rPr>
                <w:rFonts w:ascii="Times New Roman" w:hAnsi="Times New Roman"/>
                <w:color w:val="000000"/>
              </w:rPr>
            </w:pPr>
            <w:r>
              <w:rPr>
                <w:rFonts w:ascii="Times New Roman" w:hAnsi="Times New Roman"/>
                <w:color w:val="000000"/>
              </w:rPr>
              <w:t>Pyrexia</w:t>
            </w:r>
          </w:p>
        </w:tc>
        <w:tc>
          <w:tcPr>
            <w:tcW w:w="982" w:type="dxa"/>
            <w:tcBorders>
              <w:top w:val="nil"/>
              <w:left w:val="nil"/>
              <w:bottom w:val="nil"/>
              <w:right w:val="nil"/>
            </w:tcBorders>
            <w:shd w:val="clear" w:color="auto" w:fill="FFFFFF"/>
          </w:tcPr>
          <w:p w14:paraId="0E339B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7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7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7B" w14:textId="77777777">
        <w:trPr>
          <w:cantSplit/>
        </w:trPr>
        <w:tc>
          <w:tcPr>
            <w:tcW w:w="12899" w:type="dxa"/>
            <w:gridSpan w:val="8"/>
            <w:tcBorders>
              <w:top w:val="nil"/>
              <w:left w:val="nil"/>
              <w:bottom w:val="nil"/>
              <w:right w:val="nil"/>
            </w:tcBorders>
            <w:shd w:val="clear" w:color="auto" w:fill="FFFFFF"/>
          </w:tcPr>
          <w:p w14:paraId="0E339B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84" w14:textId="77777777">
        <w:trPr>
          <w:cantSplit/>
        </w:trPr>
        <w:tc>
          <w:tcPr>
            <w:tcW w:w="2332" w:type="dxa"/>
            <w:tcBorders>
              <w:top w:val="nil"/>
              <w:left w:val="nil"/>
              <w:bottom w:val="nil"/>
              <w:right w:val="nil"/>
            </w:tcBorders>
            <w:shd w:val="clear" w:color="auto" w:fill="FFFFFF"/>
          </w:tcPr>
          <w:p w14:paraId="0E339B7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7D"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7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7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8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83"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B8D" w14:textId="77777777">
        <w:trPr>
          <w:cantSplit/>
        </w:trPr>
        <w:tc>
          <w:tcPr>
            <w:tcW w:w="2332" w:type="dxa"/>
            <w:tcBorders>
              <w:top w:val="nil"/>
              <w:left w:val="nil"/>
              <w:bottom w:val="nil"/>
              <w:right w:val="nil"/>
            </w:tcBorders>
            <w:shd w:val="clear" w:color="auto" w:fill="FFFFFF"/>
          </w:tcPr>
          <w:p w14:paraId="0E339B8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86"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8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8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8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B96" w14:textId="77777777">
        <w:trPr>
          <w:cantSplit/>
        </w:trPr>
        <w:tc>
          <w:tcPr>
            <w:tcW w:w="2332" w:type="dxa"/>
            <w:tcBorders>
              <w:top w:val="nil"/>
              <w:left w:val="nil"/>
              <w:bottom w:val="nil"/>
              <w:right w:val="nil"/>
            </w:tcBorders>
            <w:shd w:val="clear" w:color="auto" w:fill="FFFFFF"/>
          </w:tcPr>
          <w:p w14:paraId="0E339B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8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9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9F" w14:textId="77777777">
        <w:trPr>
          <w:cantSplit/>
        </w:trPr>
        <w:tc>
          <w:tcPr>
            <w:tcW w:w="2332" w:type="dxa"/>
            <w:tcBorders>
              <w:top w:val="nil"/>
              <w:left w:val="nil"/>
              <w:bottom w:val="nil"/>
              <w:right w:val="nil"/>
            </w:tcBorders>
            <w:shd w:val="clear" w:color="auto" w:fill="FFFFFF"/>
          </w:tcPr>
          <w:p w14:paraId="0E339B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98"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9B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9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A1" w14:textId="77777777">
        <w:trPr>
          <w:cantSplit/>
        </w:trPr>
        <w:tc>
          <w:tcPr>
            <w:tcW w:w="12899" w:type="dxa"/>
            <w:gridSpan w:val="8"/>
            <w:tcBorders>
              <w:top w:val="nil"/>
              <w:left w:val="nil"/>
              <w:bottom w:val="nil"/>
              <w:right w:val="nil"/>
            </w:tcBorders>
            <w:shd w:val="clear" w:color="auto" w:fill="FFFFFF"/>
          </w:tcPr>
          <w:p w14:paraId="0E339B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AA" w14:textId="77777777">
        <w:trPr>
          <w:cantSplit/>
        </w:trPr>
        <w:tc>
          <w:tcPr>
            <w:tcW w:w="2332" w:type="dxa"/>
            <w:tcBorders>
              <w:top w:val="nil"/>
              <w:left w:val="nil"/>
              <w:bottom w:val="nil"/>
              <w:right w:val="nil"/>
            </w:tcBorders>
            <w:shd w:val="clear" w:color="auto" w:fill="FFFFFF"/>
          </w:tcPr>
          <w:p w14:paraId="0E339BA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A3"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BA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9BA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A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9BB3" w14:textId="77777777">
        <w:trPr>
          <w:cantSplit/>
        </w:trPr>
        <w:tc>
          <w:tcPr>
            <w:tcW w:w="2332" w:type="dxa"/>
            <w:tcBorders>
              <w:top w:val="nil"/>
              <w:left w:val="nil"/>
              <w:bottom w:val="nil"/>
              <w:right w:val="nil"/>
            </w:tcBorders>
            <w:shd w:val="clear" w:color="auto" w:fill="FFFFFF"/>
          </w:tcPr>
          <w:p w14:paraId="0E339B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AC"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BA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BBC" w14:textId="77777777">
        <w:trPr>
          <w:cantSplit/>
        </w:trPr>
        <w:tc>
          <w:tcPr>
            <w:tcW w:w="2332" w:type="dxa"/>
            <w:tcBorders>
              <w:top w:val="nil"/>
              <w:left w:val="nil"/>
              <w:bottom w:val="nil"/>
              <w:right w:val="nil"/>
            </w:tcBorders>
            <w:shd w:val="clear" w:color="auto" w:fill="FFFFFF"/>
          </w:tcPr>
          <w:p w14:paraId="0E339B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B5"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9B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B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C5" w14:textId="77777777">
        <w:trPr>
          <w:cantSplit/>
        </w:trPr>
        <w:tc>
          <w:tcPr>
            <w:tcW w:w="2332" w:type="dxa"/>
            <w:tcBorders>
              <w:top w:val="nil"/>
              <w:left w:val="nil"/>
              <w:bottom w:val="nil"/>
              <w:right w:val="nil"/>
            </w:tcBorders>
            <w:shd w:val="clear" w:color="auto" w:fill="FFFFFF"/>
          </w:tcPr>
          <w:p w14:paraId="0E339B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BE"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9BB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CE" w14:textId="77777777">
        <w:trPr>
          <w:cantSplit/>
        </w:trPr>
        <w:tc>
          <w:tcPr>
            <w:tcW w:w="2332" w:type="dxa"/>
            <w:tcBorders>
              <w:top w:val="nil"/>
              <w:left w:val="nil"/>
              <w:bottom w:val="nil"/>
              <w:right w:val="nil"/>
            </w:tcBorders>
            <w:shd w:val="clear" w:color="auto" w:fill="FFFFFF"/>
          </w:tcPr>
          <w:p w14:paraId="0E339B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C7" w14:textId="77777777" w:rsidR="0024092E" w:rsidRDefault="00450581">
            <w:pPr>
              <w:adjustRightInd w:val="0"/>
              <w:ind w:left="200"/>
              <w:rPr>
                <w:rFonts w:ascii="Times New Roman" w:hAnsi="Times New Roman"/>
                <w:color w:val="000000"/>
              </w:rPr>
            </w:pPr>
            <w:r>
              <w:rPr>
                <w:rFonts w:ascii="Times New Roman" w:hAnsi="Times New Roman"/>
                <w:color w:val="000000"/>
              </w:rPr>
              <w:t>Pleural effusion</w:t>
            </w:r>
          </w:p>
        </w:tc>
        <w:tc>
          <w:tcPr>
            <w:tcW w:w="982" w:type="dxa"/>
            <w:tcBorders>
              <w:top w:val="nil"/>
              <w:left w:val="nil"/>
              <w:bottom w:val="nil"/>
              <w:right w:val="nil"/>
            </w:tcBorders>
            <w:shd w:val="clear" w:color="auto" w:fill="FFFFFF"/>
          </w:tcPr>
          <w:p w14:paraId="0E339BC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C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D7" w14:textId="77777777">
        <w:trPr>
          <w:cantSplit/>
        </w:trPr>
        <w:tc>
          <w:tcPr>
            <w:tcW w:w="2332" w:type="dxa"/>
            <w:tcBorders>
              <w:top w:val="nil"/>
              <w:left w:val="nil"/>
              <w:bottom w:val="nil"/>
              <w:right w:val="nil"/>
            </w:tcBorders>
            <w:shd w:val="clear" w:color="auto" w:fill="FFFFFF"/>
          </w:tcPr>
          <w:p w14:paraId="0E339BC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D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Rhinorrhoea</w:t>
            </w:r>
            <w:proofErr w:type="spellEnd"/>
          </w:p>
        </w:tc>
        <w:tc>
          <w:tcPr>
            <w:tcW w:w="982" w:type="dxa"/>
            <w:tcBorders>
              <w:top w:val="nil"/>
              <w:left w:val="nil"/>
              <w:bottom w:val="nil"/>
              <w:right w:val="nil"/>
            </w:tcBorders>
            <w:shd w:val="clear" w:color="auto" w:fill="FFFFFF"/>
          </w:tcPr>
          <w:p w14:paraId="0E339BD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D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D9" w14:textId="77777777">
        <w:trPr>
          <w:cantSplit/>
        </w:trPr>
        <w:tc>
          <w:tcPr>
            <w:tcW w:w="12899" w:type="dxa"/>
            <w:gridSpan w:val="8"/>
            <w:tcBorders>
              <w:top w:val="nil"/>
              <w:left w:val="nil"/>
              <w:bottom w:val="nil"/>
              <w:right w:val="nil"/>
            </w:tcBorders>
            <w:shd w:val="clear" w:color="auto" w:fill="FFFFFF"/>
          </w:tcPr>
          <w:p w14:paraId="0E339B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E2" w14:textId="77777777">
        <w:trPr>
          <w:cantSplit/>
        </w:trPr>
        <w:tc>
          <w:tcPr>
            <w:tcW w:w="2332" w:type="dxa"/>
            <w:tcBorders>
              <w:top w:val="nil"/>
              <w:left w:val="nil"/>
              <w:bottom w:val="nil"/>
              <w:right w:val="nil"/>
            </w:tcBorders>
            <w:shd w:val="clear" w:color="auto" w:fill="FFFFFF"/>
          </w:tcPr>
          <w:p w14:paraId="0E339BD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DB"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D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D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BEB" w14:textId="77777777">
        <w:trPr>
          <w:cantSplit/>
        </w:trPr>
        <w:tc>
          <w:tcPr>
            <w:tcW w:w="2332" w:type="dxa"/>
            <w:tcBorders>
              <w:top w:val="nil"/>
              <w:left w:val="nil"/>
              <w:bottom w:val="nil"/>
              <w:right w:val="nil"/>
            </w:tcBorders>
            <w:shd w:val="clear" w:color="auto" w:fill="FFFFFF"/>
          </w:tcPr>
          <w:p w14:paraId="0E339BE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E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BE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9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A"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9BF4" w14:textId="77777777">
        <w:trPr>
          <w:cantSplit/>
        </w:trPr>
        <w:tc>
          <w:tcPr>
            <w:tcW w:w="2332" w:type="dxa"/>
            <w:tcBorders>
              <w:top w:val="nil"/>
              <w:left w:val="nil"/>
              <w:bottom w:val="nil"/>
              <w:right w:val="nil"/>
            </w:tcBorders>
            <w:shd w:val="clear" w:color="auto" w:fill="FFFFFF"/>
          </w:tcPr>
          <w:p w14:paraId="0E339BE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ED"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9B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BF6" w14:textId="77777777">
        <w:trPr>
          <w:cantSplit/>
        </w:trPr>
        <w:tc>
          <w:tcPr>
            <w:tcW w:w="12899" w:type="dxa"/>
            <w:gridSpan w:val="8"/>
            <w:tcBorders>
              <w:top w:val="nil"/>
              <w:left w:val="nil"/>
              <w:bottom w:val="nil"/>
              <w:right w:val="nil"/>
            </w:tcBorders>
            <w:shd w:val="clear" w:color="auto" w:fill="FFFFFF"/>
          </w:tcPr>
          <w:p w14:paraId="0E339BF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BFF" w14:textId="77777777">
        <w:trPr>
          <w:cantSplit/>
        </w:trPr>
        <w:tc>
          <w:tcPr>
            <w:tcW w:w="2332" w:type="dxa"/>
            <w:tcBorders>
              <w:top w:val="nil"/>
              <w:left w:val="nil"/>
              <w:bottom w:val="nil"/>
              <w:right w:val="nil"/>
            </w:tcBorders>
            <w:shd w:val="clear" w:color="auto" w:fill="FFFFFF"/>
          </w:tcPr>
          <w:p w14:paraId="0E339BF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BF8"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9B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F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B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BF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9C08" w14:textId="77777777">
        <w:trPr>
          <w:cantSplit/>
        </w:trPr>
        <w:tc>
          <w:tcPr>
            <w:tcW w:w="2332" w:type="dxa"/>
            <w:tcBorders>
              <w:top w:val="nil"/>
              <w:left w:val="nil"/>
              <w:bottom w:val="nil"/>
              <w:right w:val="nil"/>
            </w:tcBorders>
            <w:shd w:val="clear" w:color="auto" w:fill="FFFFFF"/>
          </w:tcPr>
          <w:p w14:paraId="0E339C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01"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982" w:type="dxa"/>
            <w:tcBorders>
              <w:top w:val="nil"/>
              <w:left w:val="nil"/>
              <w:bottom w:val="nil"/>
              <w:right w:val="nil"/>
            </w:tcBorders>
            <w:shd w:val="clear" w:color="auto" w:fill="FFFFFF"/>
          </w:tcPr>
          <w:p w14:paraId="0E339C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11" w14:textId="77777777">
        <w:trPr>
          <w:cantSplit/>
        </w:trPr>
        <w:tc>
          <w:tcPr>
            <w:tcW w:w="2332" w:type="dxa"/>
            <w:tcBorders>
              <w:top w:val="nil"/>
              <w:left w:val="nil"/>
              <w:bottom w:val="nil"/>
              <w:right w:val="nil"/>
            </w:tcBorders>
            <w:shd w:val="clear" w:color="auto" w:fill="FFFFFF"/>
          </w:tcPr>
          <w:p w14:paraId="0E339C0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0A" w14:textId="77777777" w:rsidR="0024092E" w:rsidRDefault="00450581">
            <w:pPr>
              <w:adjustRightInd w:val="0"/>
              <w:ind w:left="200"/>
              <w:rPr>
                <w:rFonts w:ascii="Times New Roman" w:hAnsi="Times New Roman"/>
                <w:color w:val="000000"/>
              </w:rPr>
            </w:pPr>
            <w:r>
              <w:rPr>
                <w:rFonts w:ascii="Times New Roman" w:hAnsi="Times New Roman"/>
                <w:color w:val="000000"/>
              </w:rPr>
              <w:t>Laryngopharyngitis</w:t>
            </w:r>
          </w:p>
        </w:tc>
        <w:tc>
          <w:tcPr>
            <w:tcW w:w="982" w:type="dxa"/>
            <w:tcBorders>
              <w:top w:val="nil"/>
              <w:left w:val="nil"/>
              <w:bottom w:val="nil"/>
              <w:right w:val="nil"/>
            </w:tcBorders>
            <w:shd w:val="clear" w:color="auto" w:fill="FFFFFF"/>
          </w:tcPr>
          <w:p w14:paraId="0E339C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1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1A" w14:textId="77777777">
        <w:trPr>
          <w:cantSplit/>
        </w:trPr>
        <w:tc>
          <w:tcPr>
            <w:tcW w:w="2332" w:type="dxa"/>
            <w:tcBorders>
              <w:top w:val="nil"/>
              <w:left w:val="nil"/>
              <w:bottom w:val="nil"/>
              <w:right w:val="nil"/>
            </w:tcBorders>
            <w:shd w:val="clear" w:color="auto" w:fill="FFFFFF"/>
          </w:tcPr>
          <w:p w14:paraId="0E339C1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13"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9C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1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1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1C" w14:textId="77777777">
        <w:trPr>
          <w:cantSplit/>
        </w:trPr>
        <w:tc>
          <w:tcPr>
            <w:tcW w:w="12899" w:type="dxa"/>
            <w:gridSpan w:val="8"/>
            <w:tcBorders>
              <w:top w:val="nil"/>
              <w:left w:val="nil"/>
              <w:bottom w:val="nil"/>
              <w:right w:val="nil"/>
            </w:tcBorders>
            <w:shd w:val="clear" w:color="auto" w:fill="FFFFFF"/>
          </w:tcPr>
          <w:p w14:paraId="0E339C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25" w14:textId="77777777">
        <w:trPr>
          <w:cantSplit/>
        </w:trPr>
        <w:tc>
          <w:tcPr>
            <w:tcW w:w="2332" w:type="dxa"/>
            <w:tcBorders>
              <w:top w:val="nil"/>
              <w:left w:val="nil"/>
              <w:bottom w:val="nil"/>
              <w:right w:val="nil"/>
            </w:tcBorders>
            <w:shd w:val="clear" w:color="auto" w:fill="FFFFFF"/>
          </w:tcPr>
          <w:p w14:paraId="0E339C1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1E"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9C1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2E" w14:textId="77777777">
        <w:trPr>
          <w:cantSplit/>
        </w:trPr>
        <w:tc>
          <w:tcPr>
            <w:tcW w:w="2332" w:type="dxa"/>
            <w:tcBorders>
              <w:top w:val="nil"/>
              <w:left w:val="nil"/>
              <w:bottom w:val="nil"/>
              <w:right w:val="nil"/>
            </w:tcBorders>
            <w:shd w:val="clear" w:color="auto" w:fill="FFFFFF"/>
          </w:tcPr>
          <w:p w14:paraId="0E339C2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27"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9C2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2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30" w14:textId="77777777">
        <w:trPr>
          <w:cantSplit/>
        </w:trPr>
        <w:tc>
          <w:tcPr>
            <w:tcW w:w="12899" w:type="dxa"/>
            <w:gridSpan w:val="8"/>
            <w:tcBorders>
              <w:top w:val="nil"/>
              <w:left w:val="nil"/>
              <w:bottom w:val="nil"/>
              <w:right w:val="nil"/>
            </w:tcBorders>
            <w:shd w:val="clear" w:color="auto" w:fill="FFFFFF"/>
          </w:tcPr>
          <w:p w14:paraId="0E339C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39" w14:textId="77777777">
        <w:trPr>
          <w:cantSplit/>
        </w:trPr>
        <w:tc>
          <w:tcPr>
            <w:tcW w:w="2332" w:type="dxa"/>
            <w:tcBorders>
              <w:top w:val="nil"/>
              <w:left w:val="nil"/>
              <w:bottom w:val="nil"/>
              <w:right w:val="nil"/>
            </w:tcBorders>
            <w:shd w:val="clear" w:color="auto" w:fill="FFFFFF"/>
          </w:tcPr>
          <w:p w14:paraId="0E339C3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32"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9C3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42" w14:textId="77777777">
        <w:trPr>
          <w:cantSplit/>
        </w:trPr>
        <w:tc>
          <w:tcPr>
            <w:tcW w:w="2332" w:type="dxa"/>
            <w:tcBorders>
              <w:top w:val="nil"/>
              <w:left w:val="nil"/>
              <w:bottom w:val="nil"/>
              <w:right w:val="nil"/>
            </w:tcBorders>
            <w:shd w:val="clear" w:color="auto" w:fill="FFFFFF"/>
          </w:tcPr>
          <w:p w14:paraId="0E339C3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3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9C3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44" w14:textId="77777777">
        <w:trPr>
          <w:cantSplit/>
        </w:trPr>
        <w:tc>
          <w:tcPr>
            <w:tcW w:w="12899" w:type="dxa"/>
            <w:gridSpan w:val="8"/>
            <w:tcBorders>
              <w:top w:val="nil"/>
              <w:left w:val="nil"/>
              <w:bottom w:val="nil"/>
              <w:right w:val="nil"/>
            </w:tcBorders>
            <w:shd w:val="clear" w:color="auto" w:fill="FFFFFF"/>
          </w:tcPr>
          <w:p w14:paraId="0E339C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4D" w14:textId="77777777">
        <w:trPr>
          <w:cantSplit/>
        </w:trPr>
        <w:tc>
          <w:tcPr>
            <w:tcW w:w="2332" w:type="dxa"/>
            <w:tcBorders>
              <w:top w:val="nil"/>
              <w:left w:val="nil"/>
              <w:bottom w:val="nil"/>
              <w:right w:val="nil"/>
            </w:tcBorders>
            <w:shd w:val="clear" w:color="auto" w:fill="FFFFFF"/>
          </w:tcPr>
          <w:p w14:paraId="0E339C4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46"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9C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4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56" w14:textId="77777777">
        <w:trPr>
          <w:cantSplit/>
        </w:trPr>
        <w:tc>
          <w:tcPr>
            <w:tcW w:w="2332" w:type="dxa"/>
            <w:tcBorders>
              <w:top w:val="nil"/>
              <w:left w:val="nil"/>
              <w:bottom w:val="nil"/>
              <w:right w:val="nil"/>
            </w:tcBorders>
            <w:shd w:val="clear" w:color="auto" w:fill="FFFFFF"/>
          </w:tcPr>
          <w:p w14:paraId="0E339C4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4F"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9C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58" w14:textId="77777777">
        <w:trPr>
          <w:cantSplit/>
        </w:trPr>
        <w:tc>
          <w:tcPr>
            <w:tcW w:w="12899" w:type="dxa"/>
            <w:gridSpan w:val="8"/>
            <w:tcBorders>
              <w:top w:val="nil"/>
              <w:left w:val="nil"/>
              <w:bottom w:val="nil"/>
              <w:right w:val="nil"/>
            </w:tcBorders>
            <w:shd w:val="clear" w:color="auto" w:fill="FFFFFF"/>
          </w:tcPr>
          <w:p w14:paraId="0E339C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61" w14:textId="77777777">
        <w:trPr>
          <w:cantSplit/>
        </w:trPr>
        <w:tc>
          <w:tcPr>
            <w:tcW w:w="2332" w:type="dxa"/>
            <w:tcBorders>
              <w:top w:val="nil"/>
              <w:left w:val="nil"/>
              <w:bottom w:val="nil"/>
              <w:right w:val="nil"/>
            </w:tcBorders>
            <w:shd w:val="clear" w:color="auto" w:fill="FFFFFF"/>
          </w:tcPr>
          <w:p w14:paraId="0E339C5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5A"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9C5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6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6A" w14:textId="77777777">
        <w:trPr>
          <w:cantSplit/>
        </w:trPr>
        <w:tc>
          <w:tcPr>
            <w:tcW w:w="2332" w:type="dxa"/>
            <w:tcBorders>
              <w:top w:val="nil"/>
              <w:left w:val="nil"/>
              <w:bottom w:val="nil"/>
              <w:right w:val="nil"/>
            </w:tcBorders>
            <w:shd w:val="clear" w:color="auto" w:fill="FFFFFF"/>
          </w:tcPr>
          <w:p w14:paraId="0E339C6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63"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9C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9C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6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9C73" w14:textId="77777777">
        <w:trPr>
          <w:cantSplit/>
        </w:trPr>
        <w:tc>
          <w:tcPr>
            <w:tcW w:w="2332" w:type="dxa"/>
            <w:tcBorders>
              <w:top w:val="nil"/>
              <w:left w:val="nil"/>
              <w:bottom w:val="single" w:sz="7" w:space="0" w:color="000000"/>
              <w:right w:val="nil"/>
            </w:tcBorders>
            <w:shd w:val="clear" w:color="auto" w:fill="FFFFFF"/>
          </w:tcPr>
          <w:p w14:paraId="0E339C6B"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9C6C"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9C6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9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C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C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C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9C7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9C7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9C7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9C7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9C7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0E339C7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0E339C7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9C7A"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9C7E" w14:textId="77777777">
        <w:trPr>
          <w:cantSplit/>
        </w:trPr>
        <w:tc>
          <w:tcPr>
            <w:tcW w:w="6000" w:type="dxa"/>
            <w:tcBorders>
              <w:top w:val="nil"/>
              <w:left w:val="nil"/>
              <w:bottom w:val="nil"/>
              <w:right w:val="nil"/>
            </w:tcBorders>
          </w:tcPr>
          <w:p w14:paraId="0E339C7B" w14:textId="77777777" w:rsidR="0024092E" w:rsidRDefault="00450581">
            <w:pPr>
              <w:adjustRightInd w:val="0"/>
              <w:rPr>
                <w:rFonts w:ascii="Times New Roman" w:hAnsi="Times New Roman"/>
                <w:color w:val="000000"/>
              </w:rPr>
            </w:pPr>
            <w:r>
              <w:rPr>
                <w:rFonts w:ascii="Times New Roman" w:hAnsi="Times New Roman"/>
                <w:color w:val="000000"/>
              </w:rPr>
              <w:lastRenderedPageBreak/>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9C7C"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9C7D"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9C7F" w14:textId="77777777" w:rsidR="0024092E" w:rsidRDefault="0024092E">
      <w:pPr>
        <w:adjustRightInd w:val="0"/>
        <w:spacing w:before="10" w:after="10"/>
        <w:rPr>
          <w:rFonts w:ascii="Times New Roman" w:hAnsi="Times New Roman"/>
          <w:vanish/>
          <w:color w:val="000000"/>
          <w:specVanish/>
        </w:rPr>
      </w:pPr>
    </w:p>
    <w:p w14:paraId="0E339C80" w14:textId="77777777" w:rsidR="0024092E" w:rsidRDefault="0024092E">
      <w:pPr>
        <w:adjustRightInd w:val="0"/>
        <w:jc w:val="center"/>
        <w:rPr>
          <w:rFonts w:hint="eastAsia"/>
          <w:sz w:val="24"/>
          <w:szCs w:val="24"/>
        </w:rPr>
        <w:sectPr w:rsidR="0024092E">
          <w:headerReference w:type="default" r:id="rId4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9C83" w14:textId="77777777">
        <w:trPr>
          <w:cantSplit/>
        </w:trPr>
        <w:tc>
          <w:tcPr>
            <w:tcW w:w="6000" w:type="dxa"/>
            <w:tcBorders>
              <w:top w:val="nil"/>
              <w:left w:val="nil"/>
              <w:bottom w:val="nil"/>
              <w:right w:val="nil"/>
            </w:tcBorders>
          </w:tcPr>
          <w:p w14:paraId="0E339C81"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9C82"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9C84" w14:textId="77777777" w:rsidR="0024092E" w:rsidRDefault="0024092E">
      <w:pPr>
        <w:adjustRightInd w:val="0"/>
        <w:spacing w:before="10" w:after="10"/>
        <w:rPr>
          <w:rFonts w:ascii="Times New Roman" w:hAnsi="Times New Roman"/>
          <w:b/>
          <w:bCs/>
          <w:color w:val="000000"/>
        </w:rPr>
      </w:pPr>
    </w:p>
    <w:p w14:paraId="0E339C85" w14:textId="77777777" w:rsidR="0024092E" w:rsidRDefault="00450581">
      <w:pPr>
        <w:adjustRightInd w:val="0"/>
        <w:spacing w:before="10" w:after="10"/>
        <w:jc w:val="center"/>
        <w:outlineLvl w:val="0"/>
        <w:rPr>
          <w:rFonts w:ascii="Times New Roman" w:hAnsi="Times New Roman"/>
          <w:b/>
          <w:bCs/>
          <w:color w:val="000000"/>
        </w:rPr>
      </w:pPr>
      <w:bookmarkStart w:id="72" w:name="_Toc171427923"/>
      <w:r>
        <w:rPr>
          <w:rFonts w:ascii="Times New Roman" w:hAnsi="Times New Roman"/>
          <w:b/>
          <w:bCs/>
          <w:color w:val="000000"/>
        </w:rPr>
        <w:t>Table 14.3.1.3.4.5 Summary of D-1553 Related TEAEs by SOC, PT and Severity - Phase II part 2 - CRC (Safety Analysis Set)</w:t>
      </w:r>
      <w:bookmarkEnd w:id="72"/>
    </w:p>
    <w:p w14:paraId="0E339C86"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9C89"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9C87" w14:textId="77777777" w:rsidR="0024092E" w:rsidRDefault="0024092E">
            <w:pPr>
              <w:adjustRightInd w:val="0"/>
              <w:jc w:val="center"/>
              <w:rPr>
                <w:rFonts w:ascii="Times New Roman" w:hAnsi="Times New Roman"/>
                <w:color w:val="000000"/>
              </w:rPr>
            </w:pPr>
            <w:bookmarkStart w:id="73" w:name="IDX35"/>
            <w:bookmarkEnd w:id="73"/>
          </w:p>
        </w:tc>
        <w:tc>
          <w:tcPr>
            <w:tcW w:w="5892" w:type="dxa"/>
            <w:gridSpan w:val="6"/>
            <w:tcBorders>
              <w:top w:val="single" w:sz="7" w:space="0" w:color="000000"/>
              <w:left w:val="nil"/>
              <w:bottom w:val="nil"/>
              <w:right w:val="nil"/>
            </w:tcBorders>
            <w:shd w:val="clear" w:color="auto" w:fill="FFFFFF"/>
            <w:vAlign w:val="bottom"/>
          </w:tcPr>
          <w:p w14:paraId="0E339C88"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9C92" w14:textId="77777777">
        <w:trPr>
          <w:cantSplit/>
          <w:tblHeader/>
        </w:trPr>
        <w:tc>
          <w:tcPr>
            <w:tcW w:w="2332" w:type="dxa"/>
            <w:tcBorders>
              <w:top w:val="nil"/>
              <w:left w:val="nil"/>
              <w:bottom w:val="single" w:sz="4" w:space="0" w:color="000000"/>
              <w:right w:val="nil"/>
            </w:tcBorders>
            <w:shd w:val="clear" w:color="auto" w:fill="FFFFFF"/>
            <w:vAlign w:val="bottom"/>
          </w:tcPr>
          <w:p w14:paraId="0E339C8A"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9C8B"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9C8C"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9C8D"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9C8E"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9C8F"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9C90"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9C91"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9C9B" w14:textId="77777777">
        <w:trPr>
          <w:cantSplit/>
        </w:trPr>
        <w:tc>
          <w:tcPr>
            <w:tcW w:w="2332" w:type="dxa"/>
            <w:tcBorders>
              <w:top w:val="nil"/>
              <w:left w:val="nil"/>
              <w:bottom w:val="nil"/>
              <w:right w:val="nil"/>
            </w:tcBorders>
            <w:shd w:val="clear" w:color="auto" w:fill="FFFFFF"/>
          </w:tcPr>
          <w:p w14:paraId="0E339C9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9C94"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C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9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9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C9D" w14:textId="77777777">
        <w:trPr>
          <w:cantSplit/>
        </w:trPr>
        <w:tc>
          <w:tcPr>
            <w:tcW w:w="12899" w:type="dxa"/>
            <w:gridSpan w:val="8"/>
            <w:tcBorders>
              <w:top w:val="nil"/>
              <w:left w:val="nil"/>
              <w:bottom w:val="nil"/>
              <w:right w:val="nil"/>
            </w:tcBorders>
            <w:shd w:val="clear" w:color="auto" w:fill="FFFFFF"/>
          </w:tcPr>
          <w:p w14:paraId="0E339C9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A6" w14:textId="77777777">
        <w:trPr>
          <w:cantSplit/>
        </w:trPr>
        <w:tc>
          <w:tcPr>
            <w:tcW w:w="2332" w:type="dxa"/>
            <w:tcBorders>
              <w:top w:val="nil"/>
              <w:left w:val="nil"/>
              <w:bottom w:val="nil"/>
              <w:right w:val="nil"/>
            </w:tcBorders>
            <w:shd w:val="clear" w:color="auto" w:fill="FFFFFF"/>
          </w:tcPr>
          <w:p w14:paraId="0E339C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9F"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CA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A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CAF" w14:textId="77777777">
        <w:trPr>
          <w:cantSplit/>
        </w:trPr>
        <w:tc>
          <w:tcPr>
            <w:tcW w:w="2332" w:type="dxa"/>
            <w:tcBorders>
              <w:top w:val="nil"/>
              <w:left w:val="nil"/>
              <w:bottom w:val="nil"/>
              <w:right w:val="nil"/>
            </w:tcBorders>
            <w:shd w:val="clear" w:color="auto" w:fill="FFFFFF"/>
          </w:tcPr>
          <w:p w14:paraId="0E339C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A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9C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A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A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CB8" w14:textId="77777777">
        <w:trPr>
          <w:cantSplit/>
        </w:trPr>
        <w:tc>
          <w:tcPr>
            <w:tcW w:w="2332" w:type="dxa"/>
            <w:tcBorders>
              <w:top w:val="nil"/>
              <w:left w:val="nil"/>
              <w:bottom w:val="nil"/>
              <w:right w:val="nil"/>
            </w:tcBorders>
            <w:shd w:val="clear" w:color="auto" w:fill="FFFFFF"/>
          </w:tcPr>
          <w:p w14:paraId="0E339C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B1"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CB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C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CC1" w14:textId="77777777">
        <w:trPr>
          <w:cantSplit/>
        </w:trPr>
        <w:tc>
          <w:tcPr>
            <w:tcW w:w="2332" w:type="dxa"/>
            <w:tcBorders>
              <w:top w:val="nil"/>
              <w:left w:val="nil"/>
              <w:bottom w:val="nil"/>
              <w:right w:val="nil"/>
            </w:tcBorders>
            <w:shd w:val="clear" w:color="auto" w:fill="FFFFFF"/>
          </w:tcPr>
          <w:p w14:paraId="0E339C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BA"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9CB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CCA" w14:textId="77777777">
        <w:trPr>
          <w:cantSplit/>
        </w:trPr>
        <w:tc>
          <w:tcPr>
            <w:tcW w:w="2332" w:type="dxa"/>
            <w:tcBorders>
              <w:top w:val="nil"/>
              <w:left w:val="nil"/>
              <w:bottom w:val="nil"/>
              <w:right w:val="nil"/>
            </w:tcBorders>
            <w:shd w:val="clear" w:color="auto" w:fill="FFFFFF"/>
          </w:tcPr>
          <w:p w14:paraId="0E339CC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C3"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9C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CD3" w14:textId="77777777">
        <w:trPr>
          <w:cantSplit/>
        </w:trPr>
        <w:tc>
          <w:tcPr>
            <w:tcW w:w="2332" w:type="dxa"/>
            <w:tcBorders>
              <w:top w:val="nil"/>
              <w:left w:val="nil"/>
              <w:bottom w:val="nil"/>
              <w:right w:val="nil"/>
            </w:tcBorders>
            <w:shd w:val="clear" w:color="auto" w:fill="FFFFFF"/>
          </w:tcPr>
          <w:p w14:paraId="0E339CC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CC"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C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CD5" w14:textId="77777777">
        <w:trPr>
          <w:cantSplit/>
        </w:trPr>
        <w:tc>
          <w:tcPr>
            <w:tcW w:w="12899" w:type="dxa"/>
            <w:gridSpan w:val="8"/>
            <w:tcBorders>
              <w:top w:val="nil"/>
              <w:left w:val="nil"/>
              <w:bottom w:val="nil"/>
              <w:right w:val="nil"/>
            </w:tcBorders>
            <w:shd w:val="clear" w:color="auto" w:fill="FFFFFF"/>
          </w:tcPr>
          <w:p w14:paraId="0E339CD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CDE" w14:textId="77777777">
        <w:trPr>
          <w:cantSplit/>
        </w:trPr>
        <w:tc>
          <w:tcPr>
            <w:tcW w:w="2332" w:type="dxa"/>
            <w:tcBorders>
              <w:top w:val="nil"/>
              <w:left w:val="nil"/>
              <w:bottom w:val="nil"/>
              <w:right w:val="nil"/>
            </w:tcBorders>
            <w:shd w:val="clear" w:color="auto" w:fill="FFFFFF"/>
          </w:tcPr>
          <w:p w14:paraId="0E339C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D7"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CD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CE7" w14:textId="77777777">
        <w:trPr>
          <w:cantSplit/>
        </w:trPr>
        <w:tc>
          <w:tcPr>
            <w:tcW w:w="2332" w:type="dxa"/>
            <w:tcBorders>
              <w:top w:val="nil"/>
              <w:left w:val="nil"/>
              <w:bottom w:val="nil"/>
              <w:right w:val="nil"/>
            </w:tcBorders>
            <w:shd w:val="clear" w:color="auto" w:fill="FFFFFF"/>
          </w:tcPr>
          <w:p w14:paraId="0E339C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E0"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CE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CF0" w14:textId="77777777">
        <w:trPr>
          <w:cantSplit/>
        </w:trPr>
        <w:tc>
          <w:tcPr>
            <w:tcW w:w="2332" w:type="dxa"/>
            <w:tcBorders>
              <w:top w:val="nil"/>
              <w:left w:val="nil"/>
              <w:bottom w:val="nil"/>
              <w:right w:val="nil"/>
            </w:tcBorders>
            <w:shd w:val="clear" w:color="auto" w:fill="FFFFFF"/>
          </w:tcPr>
          <w:p w14:paraId="0E339C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E9"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9CE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E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CF9" w14:textId="77777777">
        <w:trPr>
          <w:cantSplit/>
        </w:trPr>
        <w:tc>
          <w:tcPr>
            <w:tcW w:w="2332" w:type="dxa"/>
            <w:tcBorders>
              <w:top w:val="nil"/>
              <w:left w:val="nil"/>
              <w:bottom w:val="nil"/>
              <w:right w:val="nil"/>
            </w:tcBorders>
            <w:shd w:val="clear" w:color="auto" w:fill="FFFFFF"/>
          </w:tcPr>
          <w:p w14:paraId="0E339C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F2"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C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02" w14:textId="77777777">
        <w:trPr>
          <w:cantSplit/>
        </w:trPr>
        <w:tc>
          <w:tcPr>
            <w:tcW w:w="2332" w:type="dxa"/>
            <w:tcBorders>
              <w:top w:val="nil"/>
              <w:left w:val="nil"/>
              <w:bottom w:val="nil"/>
              <w:right w:val="nil"/>
            </w:tcBorders>
            <w:shd w:val="clear" w:color="auto" w:fill="FFFFFF"/>
          </w:tcPr>
          <w:p w14:paraId="0E339C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CFB"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9C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C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0B" w14:textId="77777777">
        <w:trPr>
          <w:cantSplit/>
        </w:trPr>
        <w:tc>
          <w:tcPr>
            <w:tcW w:w="2332" w:type="dxa"/>
            <w:tcBorders>
              <w:top w:val="nil"/>
              <w:left w:val="nil"/>
              <w:bottom w:val="nil"/>
              <w:right w:val="nil"/>
            </w:tcBorders>
            <w:shd w:val="clear" w:color="auto" w:fill="FFFFFF"/>
          </w:tcPr>
          <w:p w14:paraId="0E339D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04"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9D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14" w14:textId="77777777">
        <w:trPr>
          <w:cantSplit/>
        </w:trPr>
        <w:tc>
          <w:tcPr>
            <w:tcW w:w="2332" w:type="dxa"/>
            <w:tcBorders>
              <w:top w:val="nil"/>
              <w:left w:val="nil"/>
              <w:bottom w:val="nil"/>
              <w:right w:val="nil"/>
            </w:tcBorders>
            <w:shd w:val="clear" w:color="auto" w:fill="FFFFFF"/>
          </w:tcPr>
          <w:p w14:paraId="0E339D0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0D"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D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1D" w14:textId="77777777">
        <w:trPr>
          <w:cantSplit/>
        </w:trPr>
        <w:tc>
          <w:tcPr>
            <w:tcW w:w="2332" w:type="dxa"/>
            <w:tcBorders>
              <w:top w:val="nil"/>
              <w:left w:val="nil"/>
              <w:bottom w:val="nil"/>
              <w:right w:val="nil"/>
            </w:tcBorders>
            <w:shd w:val="clear" w:color="auto" w:fill="FFFFFF"/>
          </w:tcPr>
          <w:p w14:paraId="0E339D1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16"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9D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26" w14:textId="77777777">
        <w:trPr>
          <w:cantSplit/>
        </w:trPr>
        <w:tc>
          <w:tcPr>
            <w:tcW w:w="2332" w:type="dxa"/>
            <w:tcBorders>
              <w:top w:val="nil"/>
              <w:left w:val="nil"/>
              <w:bottom w:val="nil"/>
              <w:right w:val="nil"/>
            </w:tcBorders>
            <w:shd w:val="clear" w:color="auto" w:fill="FFFFFF"/>
          </w:tcPr>
          <w:p w14:paraId="0E339D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1F"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D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2F" w14:textId="77777777">
        <w:trPr>
          <w:cantSplit/>
        </w:trPr>
        <w:tc>
          <w:tcPr>
            <w:tcW w:w="2332" w:type="dxa"/>
            <w:tcBorders>
              <w:top w:val="nil"/>
              <w:left w:val="nil"/>
              <w:bottom w:val="nil"/>
              <w:right w:val="nil"/>
            </w:tcBorders>
            <w:shd w:val="clear" w:color="auto" w:fill="FFFFFF"/>
          </w:tcPr>
          <w:p w14:paraId="0E339D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28"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D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38" w14:textId="77777777">
        <w:trPr>
          <w:cantSplit/>
        </w:trPr>
        <w:tc>
          <w:tcPr>
            <w:tcW w:w="2332" w:type="dxa"/>
            <w:tcBorders>
              <w:top w:val="nil"/>
              <w:left w:val="nil"/>
              <w:bottom w:val="nil"/>
              <w:right w:val="nil"/>
            </w:tcBorders>
            <w:shd w:val="clear" w:color="auto" w:fill="FFFFFF"/>
          </w:tcPr>
          <w:p w14:paraId="0E339D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31"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41" w14:textId="77777777">
        <w:trPr>
          <w:cantSplit/>
        </w:trPr>
        <w:tc>
          <w:tcPr>
            <w:tcW w:w="2332" w:type="dxa"/>
            <w:tcBorders>
              <w:top w:val="nil"/>
              <w:left w:val="nil"/>
              <w:bottom w:val="nil"/>
              <w:right w:val="nil"/>
            </w:tcBorders>
            <w:shd w:val="clear" w:color="auto" w:fill="FFFFFF"/>
          </w:tcPr>
          <w:p w14:paraId="0E339D3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3A"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D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4A" w14:textId="77777777">
        <w:trPr>
          <w:cantSplit/>
        </w:trPr>
        <w:tc>
          <w:tcPr>
            <w:tcW w:w="2332" w:type="dxa"/>
            <w:tcBorders>
              <w:top w:val="nil"/>
              <w:left w:val="nil"/>
              <w:bottom w:val="nil"/>
              <w:right w:val="nil"/>
            </w:tcBorders>
            <w:shd w:val="clear" w:color="auto" w:fill="FFFFFF"/>
          </w:tcPr>
          <w:p w14:paraId="0E339D4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43"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D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4C" w14:textId="77777777">
        <w:trPr>
          <w:cantSplit/>
        </w:trPr>
        <w:tc>
          <w:tcPr>
            <w:tcW w:w="12899" w:type="dxa"/>
            <w:gridSpan w:val="8"/>
            <w:tcBorders>
              <w:top w:val="nil"/>
              <w:left w:val="nil"/>
              <w:bottom w:val="nil"/>
              <w:right w:val="nil"/>
            </w:tcBorders>
            <w:shd w:val="clear" w:color="auto" w:fill="FFFFFF"/>
          </w:tcPr>
          <w:p w14:paraId="0E339D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D55" w14:textId="77777777">
        <w:trPr>
          <w:cantSplit/>
        </w:trPr>
        <w:tc>
          <w:tcPr>
            <w:tcW w:w="2332" w:type="dxa"/>
            <w:tcBorders>
              <w:top w:val="nil"/>
              <w:left w:val="nil"/>
              <w:bottom w:val="nil"/>
              <w:right w:val="nil"/>
            </w:tcBorders>
            <w:shd w:val="clear" w:color="auto" w:fill="FFFFFF"/>
          </w:tcPr>
          <w:p w14:paraId="0E339D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4E"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9D4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D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D5E" w14:textId="77777777">
        <w:trPr>
          <w:cantSplit/>
        </w:trPr>
        <w:tc>
          <w:tcPr>
            <w:tcW w:w="2332" w:type="dxa"/>
            <w:tcBorders>
              <w:top w:val="nil"/>
              <w:left w:val="nil"/>
              <w:bottom w:val="nil"/>
              <w:right w:val="nil"/>
            </w:tcBorders>
            <w:shd w:val="clear" w:color="auto" w:fill="FFFFFF"/>
          </w:tcPr>
          <w:p w14:paraId="0E339D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5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9D5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5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D67" w14:textId="77777777">
        <w:trPr>
          <w:cantSplit/>
        </w:trPr>
        <w:tc>
          <w:tcPr>
            <w:tcW w:w="2332" w:type="dxa"/>
            <w:tcBorders>
              <w:top w:val="nil"/>
              <w:left w:val="nil"/>
              <w:bottom w:val="nil"/>
              <w:right w:val="nil"/>
            </w:tcBorders>
            <w:shd w:val="clear" w:color="auto" w:fill="FFFFFF"/>
          </w:tcPr>
          <w:p w14:paraId="0E339D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60"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9D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70" w14:textId="77777777">
        <w:trPr>
          <w:cantSplit/>
        </w:trPr>
        <w:tc>
          <w:tcPr>
            <w:tcW w:w="2332" w:type="dxa"/>
            <w:tcBorders>
              <w:top w:val="nil"/>
              <w:left w:val="nil"/>
              <w:bottom w:val="nil"/>
              <w:right w:val="nil"/>
            </w:tcBorders>
            <w:shd w:val="clear" w:color="auto" w:fill="FFFFFF"/>
          </w:tcPr>
          <w:p w14:paraId="0E339D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6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D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79" w14:textId="77777777">
        <w:trPr>
          <w:cantSplit/>
        </w:trPr>
        <w:tc>
          <w:tcPr>
            <w:tcW w:w="2332" w:type="dxa"/>
            <w:tcBorders>
              <w:top w:val="nil"/>
              <w:left w:val="nil"/>
              <w:bottom w:val="nil"/>
              <w:right w:val="nil"/>
            </w:tcBorders>
            <w:shd w:val="clear" w:color="auto" w:fill="FFFFFF"/>
          </w:tcPr>
          <w:p w14:paraId="0E339D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7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9D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82" w14:textId="77777777">
        <w:trPr>
          <w:cantSplit/>
        </w:trPr>
        <w:tc>
          <w:tcPr>
            <w:tcW w:w="2332" w:type="dxa"/>
            <w:tcBorders>
              <w:top w:val="nil"/>
              <w:left w:val="nil"/>
              <w:bottom w:val="nil"/>
              <w:right w:val="nil"/>
            </w:tcBorders>
            <w:shd w:val="clear" w:color="auto" w:fill="FFFFFF"/>
          </w:tcPr>
          <w:p w14:paraId="0E339D7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7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D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8B" w14:textId="77777777">
        <w:trPr>
          <w:cantSplit/>
        </w:trPr>
        <w:tc>
          <w:tcPr>
            <w:tcW w:w="2332" w:type="dxa"/>
            <w:tcBorders>
              <w:top w:val="nil"/>
              <w:left w:val="nil"/>
              <w:bottom w:val="nil"/>
              <w:right w:val="nil"/>
            </w:tcBorders>
            <w:shd w:val="clear" w:color="auto" w:fill="FFFFFF"/>
          </w:tcPr>
          <w:p w14:paraId="0E339D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8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D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8D" w14:textId="77777777">
        <w:trPr>
          <w:cantSplit/>
        </w:trPr>
        <w:tc>
          <w:tcPr>
            <w:tcW w:w="12899" w:type="dxa"/>
            <w:gridSpan w:val="8"/>
            <w:tcBorders>
              <w:top w:val="nil"/>
              <w:left w:val="nil"/>
              <w:bottom w:val="nil"/>
              <w:right w:val="nil"/>
            </w:tcBorders>
            <w:shd w:val="clear" w:color="auto" w:fill="FFFFFF"/>
          </w:tcPr>
          <w:p w14:paraId="0E339D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D96" w14:textId="77777777">
        <w:trPr>
          <w:cantSplit/>
        </w:trPr>
        <w:tc>
          <w:tcPr>
            <w:tcW w:w="2332" w:type="dxa"/>
            <w:tcBorders>
              <w:top w:val="nil"/>
              <w:left w:val="nil"/>
              <w:bottom w:val="nil"/>
              <w:right w:val="nil"/>
            </w:tcBorders>
            <w:shd w:val="clear" w:color="auto" w:fill="FFFFFF"/>
          </w:tcPr>
          <w:p w14:paraId="0E339D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8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9D9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9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D9F" w14:textId="77777777">
        <w:trPr>
          <w:cantSplit/>
        </w:trPr>
        <w:tc>
          <w:tcPr>
            <w:tcW w:w="2332" w:type="dxa"/>
            <w:tcBorders>
              <w:top w:val="nil"/>
              <w:left w:val="nil"/>
              <w:bottom w:val="nil"/>
              <w:right w:val="nil"/>
            </w:tcBorders>
            <w:shd w:val="clear" w:color="auto" w:fill="FFFFFF"/>
          </w:tcPr>
          <w:p w14:paraId="0E339D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98"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9D9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9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DA8" w14:textId="77777777">
        <w:trPr>
          <w:cantSplit/>
        </w:trPr>
        <w:tc>
          <w:tcPr>
            <w:tcW w:w="2332" w:type="dxa"/>
            <w:tcBorders>
              <w:top w:val="nil"/>
              <w:left w:val="nil"/>
              <w:bottom w:val="nil"/>
              <w:right w:val="nil"/>
            </w:tcBorders>
            <w:shd w:val="clear" w:color="auto" w:fill="FFFFFF"/>
          </w:tcPr>
          <w:p w14:paraId="0E339D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A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9D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DB1" w14:textId="77777777">
        <w:trPr>
          <w:cantSplit/>
        </w:trPr>
        <w:tc>
          <w:tcPr>
            <w:tcW w:w="2332" w:type="dxa"/>
            <w:tcBorders>
              <w:top w:val="nil"/>
              <w:left w:val="nil"/>
              <w:bottom w:val="nil"/>
              <w:right w:val="nil"/>
            </w:tcBorders>
            <w:shd w:val="clear" w:color="auto" w:fill="FFFFFF"/>
          </w:tcPr>
          <w:p w14:paraId="0E339D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AA"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9D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B3" w14:textId="77777777">
        <w:trPr>
          <w:cantSplit/>
        </w:trPr>
        <w:tc>
          <w:tcPr>
            <w:tcW w:w="12899" w:type="dxa"/>
            <w:gridSpan w:val="8"/>
            <w:tcBorders>
              <w:top w:val="nil"/>
              <w:left w:val="nil"/>
              <w:bottom w:val="nil"/>
              <w:right w:val="nil"/>
            </w:tcBorders>
            <w:shd w:val="clear" w:color="auto" w:fill="FFFFFF"/>
          </w:tcPr>
          <w:p w14:paraId="0E339D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DBC" w14:textId="77777777">
        <w:trPr>
          <w:cantSplit/>
        </w:trPr>
        <w:tc>
          <w:tcPr>
            <w:tcW w:w="2332" w:type="dxa"/>
            <w:tcBorders>
              <w:top w:val="nil"/>
              <w:left w:val="nil"/>
              <w:bottom w:val="nil"/>
              <w:right w:val="nil"/>
            </w:tcBorders>
            <w:shd w:val="clear" w:color="auto" w:fill="FFFFFF"/>
          </w:tcPr>
          <w:p w14:paraId="0E339D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B5"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9DB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D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B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DC5" w14:textId="77777777">
        <w:trPr>
          <w:cantSplit/>
        </w:trPr>
        <w:tc>
          <w:tcPr>
            <w:tcW w:w="2332" w:type="dxa"/>
            <w:tcBorders>
              <w:top w:val="nil"/>
              <w:left w:val="nil"/>
              <w:bottom w:val="nil"/>
              <w:right w:val="nil"/>
            </w:tcBorders>
            <w:shd w:val="clear" w:color="auto" w:fill="FFFFFF"/>
          </w:tcPr>
          <w:p w14:paraId="0E339D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BE"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9DB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DCE" w14:textId="77777777">
        <w:trPr>
          <w:cantSplit/>
        </w:trPr>
        <w:tc>
          <w:tcPr>
            <w:tcW w:w="2332" w:type="dxa"/>
            <w:tcBorders>
              <w:top w:val="nil"/>
              <w:left w:val="nil"/>
              <w:bottom w:val="nil"/>
              <w:right w:val="nil"/>
            </w:tcBorders>
            <w:shd w:val="clear" w:color="auto" w:fill="FFFFFF"/>
          </w:tcPr>
          <w:p w14:paraId="0E339DC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C7"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9D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D0" w14:textId="77777777">
        <w:trPr>
          <w:cantSplit/>
        </w:trPr>
        <w:tc>
          <w:tcPr>
            <w:tcW w:w="12899" w:type="dxa"/>
            <w:gridSpan w:val="8"/>
            <w:tcBorders>
              <w:top w:val="nil"/>
              <w:left w:val="nil"/>
              <w:bottom w:val="nil"/>
              <w:right w:val="nil"/>
            </w:tcBorders>
            <w:shd w:val="clear" w:color="auto" w:fill="FFFFFF"/>
          </w:tcPr>
          <w:p w14:paraId="0E339DC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DD9" w14:textId="77777777">
        <w:trPr>
          <w:cantSplit/>
        </w:trPr>
        <w:tc>
          <w:tcPr>
            <w:tcW w:w="2332" w:type="dxa"/>
            <w:tcBorders>
              <w:top w:val="nil"/>
              <w:left w:val="nil"/>
              <w:bottom w:val="nil"/>
              <w:right w:val="nil"/>
            </w:tcBorders>
            <w:shd w:val="clear" w:color="auto" w:fill="FFFFFF"/>
          </w:tcPr>
          <w:p w14:paraId="0E339DD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D2"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DD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DE2" w14:textId="77777777">
        <w:trPr>
          <w:cantSplit/>
        </w:trPr>
        <w:tc>
          <w:tcPr>
            <w:tcW w:w="2332" w:type="dxa"/>
            <w:tcBorders>
              <w:top w:val="nil"/>
              <w:left w:val="nil"/>
              <w:bottom w:val="nil"/>
              <w:right w:val="nil"/>
            </w:tcBorders>
            <w:shd w:val="clear" w:color="auto" w:fill="FFFFFF"/>
          </w:tcPr>
          <w:p w14:paraId="0E339DD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DB"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9D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EB" w14:textId="77777777">
        <w:trPr>
          <w:cantSplit/>
        </w:trPr>
        <w:tc>
          <w:tcPr>
            <w:tcW w:w="2332" w:type="dxa"/>
            <w:tcBorders>
              <w:top w:val="nil"/>
              <w:left w:val="nil"/>
              <w:bottom w:val="nil"/>
              <w:right w:val="nil"/>
            </w:tcBorders>
            <w:shd w:val="clear" w:color="auto" w:fill="FFFFFF"/>
          </w:tcPr>
          <w:p w14:paraId="0E339DE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E4"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9D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ED" w14:textId="77777777">
        <w:trPr>
          <w:cantSplit/>
        </w:trPr>
        <w:tc>
          <w:tcPr>
            <w:tcW w:w="12899" w:type="dxa"/>
            <w:gridSpan w:val="8"/>
            <w:tcBorders>
              <w:top w:val="nil"/>
              <w:left w:val="nil"/>
              <w:bottom w:val="nil"/>
              <w:right w:val="nil"/>
            </w:tcBorders>
            <w:shd w:val="clear" w:color="auto" w:fill="FFFFFF"/>
          </w:tcPr>
          <w:p w14:paraId="0E339D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DF6" w14:textId="77777777">
        <w:trPr>
          <w:cantSplit/>
        </w:trPr>
        <w:tc>
          <w:tcPr>
            <w:tcW w:w="2332" w:type="dxa"/>
            <w:tcBorders>
              <w:top w:val="nil"/>
              <w:left w:val="nil"/>
              <w:bottom w:val="nil"/>
              <w:right w:val="nil"/>
            </w:tcBorders>
            <w:shd w:val="clear" w:color="auto" w:fill="FFFFFF"/>
          </w:tcPr>
          <w:p w14:paraId="0E339DE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EF"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9D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DFF" w14:textId="77777777">
        <w:trPr>
          <w:cantSplit/>
        </w:trPr>
        <w:tc>
          <w:tcPr>
            <w:tcW w:w="2332" w:type="dxa"/>
            <w:tcBorders>
              <w:top w:val="nil"/>
              <w:left w:val="nil"/>
              <w:bottom w:val="nil"/>
              <w:right w:val="nil"/>
            </w:tcBorders>
            <w:shd w:val="clear" w:color="auto" w:fill="FFFFFF"/>
          </w:tcPr>
          <w:p w14:paraId="0E339DF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DF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D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D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01" w14:textId="77777777">
        <w:trPr>
          <w:cantSplit/>
        </w:trPr>
        <w:tc>
          <w:tcPr>
            <w:tcW w:w="12899" w:type="dxa"/>
            <w:gridSpan w:val="8"/>
            <w:tcBorders>
              <w:top w:val="nil"/>
              <w:left w:val="nil"/>
              <w:bottom w:val="nil"/>
              <w:right w:val="nil"/>
            </w:tcBorders>
            <w:shd w:val="clear" w:color="auto" w:fill="FFFFFF"/>
          </w:tcPr>
          <w:p w14:paraId="0E339E0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0A" w14:textId="77777777">
        <w:trPr>
          <w:cantSplit/>
        </w:trPr>
        <w:tc>
          <w:tcPr>
            <w:tcW w:w="2332" w:type="dxa"/>
            <w:tcBorders>
              <w:top w:val="nil"/>
              <w:left w:val="nil"/>
              <w:bottom w:val="nil"/>
              <w:right w:val="nil"/>
            </w:tcBorders>
            <w:shd w:val="clear" w:color="auto" w:fill="FFFFFF"/>
          </w:tcPr>
          <w:p w14:paraId="0E339E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03"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9E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13" w14:textId="77777777">
        <w:trPr>
          <w:cantSplit/>
        </w:trPr>
        <w:tc>
          <w:tcPr>
            <w:tcW w:w="2332" w:type="dxa"/>
            <w:tcBorders>
              <w:top w:val="nil"/>
              <w:left w:val="nil"/>
              <w:bottom w:val="nil"/>
              <w:right w:val="nil"/>
            </w:tcBorders>
            <w:shd w:val="clear" w:color="auto" w:fill="FFFFFF"/>
          </w:tcPr>
          <w:p w14:paraId="0E339E0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0C"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9E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15" w14:textId="77777777">
        <w:trPr>
          <w:cantSplit/>
        </w:trPr>
        <w:tc>
          <w:tcPr>
            <w:tcW w:w="12899" w:type="dxa"/>
            <w:gridSpan w:val="8"/>
            <w:tcBorders>
              <w:top w:val="nil"/>
              <w:left w:val="nil"/>
              <w:bottom w:val="nil"/>
              <w:right w:val="nil"/>
            </w:tcBorders>
            <w:shd w:val="clear" w:color="auto" w:fill="FFFFFF"/>
          </w:tcPr>
          <w:p w14:paraId="0E339E1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1E" w14:textId="77777777">
        <w:trPr>
          <w:cantSplit/>
        </w:trPr>
        <w:tc>
          <w:tcPr>
            <w:tcW w:w="2332" w:type="dxa"/>
            <w:tcBorders>
              <w:top w:val="nil"/>
              <w:left w:val="nil"/>
              <w:bottom w:val="nil"/>
              <w:right w:val="nil"/>
            </w:tcBorders>
            <w:shd w:val="clear" w:color="auto" w:fill="FFFFFF"/>
          </w:tcPr>
          <w:p w14:paraId="0E339E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17"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9E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27" w14:textId="77777777">
        <w:trPr>
          <w:cantSplit/>
        </w:trPr>
        <w:tc>
          <w:tcPr>
            <w:tcW w:w="2332" w:type="dxa"/>
            <w:tcBorders>
              <w:top w:val="nil"/>
              <w:left w:val="nil"/>
              <w:bottom w:val="nil"/>
              <w:right w:val="nil"/>
            </w:tcBorders>
            <w:shd w:val="clear" w:color="auto" w:fill="FFFFFF"/>
          </w:tcPr>
          <w:p w14:paraId="0E339E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20"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9E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29" w14:textId="77777777">
        <w:trPr>
          <w:cantSplit/>
        </w:trPr>
        <w:tc>
          <w:tcPr>
            <w:tcW w:w="12899" w:type="dxa"/>
            <w:gridSpan w:val="8"/>
            <w:tcBorders>
              <w:top w:val="nil"/>
              <w:left w:val="nil"/>
              <w:bottom w:val="nil"/>
              <w:right w:val="nil"/>
            </w:tcBorders>
            <w:shd w:val="clear" w:color="auto" w:fill="FFFFFF"/>
          </w:tcPr>
          <w:p w14:paraId="0E339E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32" w14:textId="77777777">
        <w:trPr>
          <w:cantSplit/>
        </w:trPr>
        <w:tc>
          <w:tcPr>
            <w:tcW w:w="2332" w:type="dxa"/>
            <w:tcBorders>
              <w:top w:val="nil"/>
              <w:left w:val="nil"/>
              <w:bottom w:val="nil"/>
              <w:right w:val="nil"/>
            </w:tcBorders>
            <w:shd w:val="clear" w:color="auto" w:fill="FFFFFF"/>
          </w:tcPr>
          <w:p w14:paraId="0E339E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2B"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9E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3B" w14:textId="77777777">
        <w:trPr>
          <w:cantSplit/>
        </w:trPr>
        <w:tc>
          <w:tcPr>
            <w:tcW w:w="2332" w:type="dxa"/>
            <w:tcBorders>
              <w:top w:val="nil"/>
              <w:left w:val="nil"/>
              <w:bottom w:val="nil"/>
              <w:right w:val="nil"/>
            </w:tcBorders>
            <w:shd w:val="clear" w:color="auto" w:fill="FFFFFF"/>
          </w:tcPr>
          <w:p w14:paraId="0E339E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3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9E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3D" w14:textId="77777777">
        <w:trPr>
          <w:cantSplit/>
        </w:trPr>
        <w:tc>
          <w:tcPr>
            <w:tcW w:w="12899" w:type="dxa"/>
            <w:gridSpan w:val="8"/>
            <w:tcBorders>
              <w:top w:val="nil"/>
              <w:left w:val="nil"/>
              <w:bottom w:val="nil"/>
              <w:right w:val="nil"/>
            </w:tcBorders>
            <w:shd w:val="clear" w:color="auto" w:fill="FFFFFF"/>
          </w:tcPr>
          <w:p w14:paraId="0E339E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46" w14:textId="77777777">
        <w:trPr>
          <w:cantSplit/>
        </w:trPr>
        <w:tc>
          <w:tcPr>
            <w:tcW w:w="2332" w:type="dxa"/>
            <w:tcBorders>
              <w:top w:val="nil"/>
              <w:left w:val="nil"/>
              <w:bottom w:val="nil"/>
              <w:right w:val="nil"/>
            </w:tcBorders>
            <w:shd w:val="clear" w:color="auto" w:fill="FFFFFF"/>
          </w:tcPr>
          <w:p w14:paraId="0E339E3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3F"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9E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4F" w14:textId="77777777">
        <w:trPr>
          <w:cantSplit/>
        </w:trPr>
        <w:tc>
          <w:tcPr>
            <w:tcW w:w="2332" w:type="dxa"/>
            <w:tcBorders>
              <w:top w:val="nil"/>
              <w:left w:val="nil"/>
              <w:bottom w:val="nil"/>
              <w:right w:val="nil"/>
            </w:tcBorders>
            <w:shd w:val="clear" w:color="auto" w:fill="FFFFFF"/>
          </w:tcPr>
          <w:p w14:paraId="0E339E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48"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9E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51" w14:textId="77777777">
        <w:trPr>
          <w:cantSplit/>
        </w:trPr>
        <w:tc>
          <w:tcPr>
            <w:tcW w:w="12899" w:type="dxa"/>
            <w:gridSpan w:val="8"/>
            <w:tcBorders>
              <w:top w:val="nil"/>
              <w:left w:val="nil"/>
              <w:bottom w:val="nil"/>
              <w:right w:val="nil"/>
            </w:tcBorders>
            <w:shd w:val="clear" w:color="auto" w:fill="FFFFFF"/>
          </w:tcPr>
          <w:p w14:paraId="0E339E5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5A" w14:textId="77777777">
        <w:trPr>
          <w:cantSplit/>
        </w:trPr>
        <w:tc>
          <w:tcPr>
            <w:tcW w:w="2332" w:type="dxa"/>
            <w:tcBorders>
              <w:top w:val="nil"/>
              <w:left w:val="nil"/>
              <w:bottom w:val="nil"/>
              <w:right w:val="nil"/>
            </w:tcBorders>
            <w:shd w:val="clear" w:color="auto" w:fill="FFFFFF"/>
          </w:tcPr>
          <w:p w14:paraId="0E339E5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53"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9E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63" w14:textId="77777777">
        <w:trPr>
          <w:cantSplit/>
        </w:trPr>
        <w:tc>
          <w:tcPr>
            <w:tcW w:w="2332" w:type="dxa"/>
            <w:tcBorders>
              <w:top w:val="nil"/>
              <w:left w:val="nil"/>
              <w:bottom w:val="nil"/>
              <w:right w:val="nil"/>
            </w:tcBorders>
            <w:shd w:val="clear" w:color="auto" w:fill="FFFFFF"/>
          </w:tcPr>
          <w:p w14:paraId="0E339E5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5C"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9E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6C" w14:textId="77777777">
        <w:trPr>
          <w:cantSplit/>
        </w:trPr>
        <w:tc>
          <w:tcPr>
            <w:tcW w:w="2332" w:type="dxa"/>
            <w:tcBorders>
              <w:top w:val="nil"/>
              <w:left w:val="nil"/>
              <w:bottom w:val="nil"/>
              <w:right w:val="nil"/>
            </w:tcBorders>
            <w:shd w:val="clear" w:color="auto" w:fill="FFFFFF"/>
          </w:tcPr>
          <w:p w14:paraId="0E339E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65"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9E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6E" w14:textId="77777777">
        <w:trPr>
          <w:cantSplit/>
        </w:trPr>
        <w:tc>
          <w:tcPr>
            <w:tcW w:w="12899" w:type="dxa"/>
            <w:gridSpan w:val="8"/>
            <w:tcBorders>
              <w:top w:val="nil"/>
              <w:left w:val="nil"/>
              <w:bottom w:val="nil"/>
              <w:right w:val="nil"/>
            </w:tcBorders>
            <w:shd w:val="clear" w:color="auto" w:fill="FFFFFF"/>
          </w:tcPr>
          <w:p w14:paraId="0E339E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77" w14:textId="77777777">
        <w:trPr>
          <w:cantSplit/>
        </w:trPr>
        <w:tc>
          <w:tcPr>
            <w:tcW w:w="2332" w:type="dxa"/>
            <w:tcBorders>
              <w:top w:val="nil"/>
              <w:left w:val="nil"/>
              <w:bottom w:val="nil"/>
              <w:right w:val="nil"/>
            </w:tcBorders>
            <w:shd w:val="clear" w:color="auto" w:fill="FFFFFF"/>
          </w:tcPr>
          <w:p w14:paraId="0E339E6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9E70"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9E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E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7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9E79" w14:textId="77777777">
        <w:trPr>
          <w:cantSplit/>
        </w:trPr>
        <w:tc>
          <w:tcPr>
            <w:tcW w:w="12899" w:type="dxa"/>
            <w:gridSpan w:val="8"/>
            <w:tcBorders>
              <w:top w:val="nil"/>
              <w:left w:val="nil"/>
              <w:bottom w:val="nil"/>
              <w:right w:val="nil"/>
            </w:tcBorders>
            <w:shd w:val="clear" w:color="auto" w:fill="FFFFFF"/>
          </w:tcPr>
          <w:p w14:paraId="0E339E7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E82" w14:textId="77777777">
        <w:trPr>
          <w:cantSplit/>
        </w:trPr>
        <w:tc>
          <w:tcPr>
            <w:tcW w:w="2332" w:type="dxa"/>
            <w:tcBorders>
              <w:top w:val="nil"/>
              <w:left w:val="nil"/>
              <w:bottom w:val="nil"/>
              <w:right w:val="nil"/>
            </w:tcBorders>
            <w:shd w:val="clear" w:color="auto" w:fill="FFFFFF"/>
          </w:tcPr>
          <w:p w14:paraId="0E339E7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7B"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9E7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E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9E8B" w14:textId="77777777">
        <w:trPr>
          <w:cantSplit/>
        </w:trPr>
        <w:tc>
          <w:tcPr>
            <w:tcW w:w="2332" w:type="dxa"/>
            <w:tcBorders>
              <w:top w:val="nil"/>
              <w:left w:val="nil"/>
              <w:bottom w:val="nil"/>
              <w:right w:val="nil"/>
            </w:tcBorders>
            <w:shd w:val="clear" w:color="auto" w:fill="FFFFFF"/>
          </w:tcPr>
          <w:p w14:paraId="0E339E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84"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9E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E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8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E94" w14:textId="77777777">
        <w:trPr>
          <w:cantSplit/>
        </w:trPr>
        <w:tc>
          <w:tcPr>
            <w:tcW w:w="2332" w:type="dxa"/>
            <w:tcBorders>
              <w:top w:val="nil"/>
              <w:left w:val="nil"/>
              <w:bottom w:val="nil"/>
              <w:right w:val="nil"/>
            </w:tcBorders>
            <w:shd w:val="clear" w:color="auto" w:fill="FFFFFF"/>
          </w:tcPr>
          <w:p w14:paraId="0E339E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8D"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9E8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E9D" w14:textId="77777777">
        <w:trPr>
          <w:cantSplit/>
        </w:trPr>
        <w:tc>
          <w:tcPr>
            <w:tcW w:w="2332" w:type="dxa"/>
            <w:tcBorders>
              <w:top w:val="nil"/>
              <w:left w:val="nil"/>
              <w:bottom w:val="nil"/>
              <w:right w:val="nil"/>
            </w:tcBorders>
            <w:shd w:val="clear" w:color="auto" w:fill="FFFFFF"/>
          </w:tcPr>
          <w:p w14:paraId="0E339E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96"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9E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9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EA6" w14:textId="77777777">
        <w:trPr>
          <w:cantSplit/>
        </w:trPr>
        <w:tc>
          <w:tcPr>
            <w:tcW w:w="2332" w:type="dxa"/>
            <w:tcBorders>
              <w:top w:val="nil"/>
              <w:left w:val="nil"/>
              <w:bottom w:val="nil"/>
              <w:right w:val="nil"/>
            </w:tcBorders>
            <w:shd w:val="clear" w:color="auto" w:fill="FFFFFF"/>
          </w:tcPr>
          <w:p w14:paraId="0E339E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9F"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9E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AF" w14:textId="77777777">
        <w:trPr>
          <w:cantSplit/>
        </w:trPr>
        <w:tc>
          <w:tcPr>
            <w:tcW w:w="2332" w:type="dxa"/>
            <w:tcBorders>
              <w:top w:val="nil"/>
              <w:left w:val="nil"/>
              <w:bottom w:val="nil"/>
              <w:right w:val="nil"/>
            </w:tcBorders>
            <w:shd w:val="clear" w:color="auto" w:fill="FFFFFF"/>
          </w:tcPr>
          <w:p w14:paraId="0E339E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A8"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9E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B8" w14:textId="77777777">
        <w:trPr>
          <w:cantSplit/>
        </w:trPr>
        <w:tc>
          <w:tcPr>
            <w:tcW w:w="2332" w:type="dxa"/>
            <w:tcBorders>
              <w:top w:val="nil"/>
              <w:left w:val="nil"/>
              <w:bottom w:val="nil"/>
              <w:right w:val="nil"/>
            </w:tcBorders>
            <w:shd w:val="clear" w:color="auto" w:fill="FFFFFF"/>
          </w:tcPr>
          <w:p w14:paraId="0E339E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B1"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9E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C1" w14:textId="77777777">
        <w:trPr>
          <w:cantSplit/>
        </w:trPr>
        <w:tc>
          <w:tcPr>
            <w:tcW w:w="2332" w:type="dxa"/>
            <w:tcBorders>
              <w:top w:val="nil"/>
              <w:left w:val="nil"/>
              <w:bottom w:val="nil"/>
              <w:right w:val="nil"/>
            </w:tcBorders>
            <w:shd w:val="clear" w:color="auto" w:fill="FFFFFF"/>
          </w:tcPr>
          <w:p w14:paraId="0E339E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BA"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9E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CA" w14:textId="77777777">
        <w:trPr>
          <w:cantSplit/>
        </w:trPr>
        <w:tc>
          <w:tcPr>
            <w:tcW w:w="2332" w:type="dxa"/>
            <w:tcBorders>
              <w:top w:val="nil"/>
              <w:left w:val="nil"/>
              <w:bottom w:val="nil"/>
              <w:right w:val="nil"/>
            </w:tcBorders>
            <w:shd w:val="clear" w:color="auto" w:fill="FFFFFF"/>
          </w:tcPr>
          <w:p w14:paraId="0E339EC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C3"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9E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D3" w14:textId="77777777">
        <w:trPr>
          <w:cantSplit/>
        </w:trPr>
        <w:tc>
          <w:tcPr>
            <w:tcW w:w="2332" w:type="dxa"/>
            <w:tcBorders>
              <w:top w:val="nil"/>
              <w:left w:val="nil"/>
              <w:bottom w:val="nil"/>
              <w:right w:val="nil"/>
            </w:tcBorders>
            <w:shd w:val="clear" w:color="auto" w:fill="FFFFFF"/>
          </w:tcPr>
          <w:p w14:paraId="0E339EC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CC"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9E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DC" w14:textId="77777777">
        <w:trPr>
          <w:cantSplit/>
        </w:trPr>
        <w:tc>
          <w:tcPr>
            <w:tcW w:w="2332" w:type="dxa"/>
            <w:tcBorders>
              <w:top w:val="nil"/>
              <w:left w:val="nil"/>
              <w:bottom w:val="nil"/>
              <w:right w:val="nil"/>
            </w:tcBorders>
            <w:shd w:val="clear" w:color="auto" w:fill="FFFFFF"/>
          </w:tcPr>
          <w:p w14:paraId="0E339ED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D5"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9E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E5" w14:textId="77777777">
        <w:trPr>
          <w:cantSplit/>
        </w:trPr>
        <w:tc>
          <w:tcPr>
            <w:tcW w:w="2332" w:type="dxa"/>
            <w:tcBorders>
              <w:top w:val="nil"/>
              <w:left w:val="nil"/>
              <w:bottom w:val="nil"/>
              <w:right w:val="nil"/>
            </w:tcBorders>
            <w:shd w:val="clear" w:color="auto" w:fill="FFFFFF"/>
          </w:tcPr>
          <w:p w14:paraId="0E339ED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DE"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9E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EE" w14:textId="77777777">
        <w:trPr>
          <w:cantSplit/>
        </w:trPr>
        <w:tc>
          <w:tcPr>
            <w:tcW w:w="2332" w:type="dxa"/>
            <w:tcBorders>
              <w:top w:val="nil"/>
              <w:left w:val="nil"/>
              <w:bottom w:val="nil"/>
              <w:right w:val="nil"/>
            </w:tcBorders>
            <w:shd w:val="clear" w:color="auto" w:fill="FFFFFF"/>
          </w:tcPr>
          <w:p w14:paraId="0E339EE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E7"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9E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EF7" w14:textId="77777777">
        <w:trPr>
          <w:cantSplit/>
        </w:trPr>
        <w:tc>
          <w:tcPr>
            <w:tcW w:w="2332" w:type="dxa"/>
            <w:tcBorders>
              <w:top w:val="nil"/>
              <w:left w:val="nil"/>
              <w:bottom w:val="nil"/>
              <w:right w:val="nil"/>
            </w:tcBorders>
            <w:shd w:val="clear" w:color="auto" w:fill="FFFFFF"/>
          </w:tcPr>
          <w:p w14:paraId="0E339EE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F0"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9E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00" w14:textId="77777777">
        <w:trPr>
          <w:cantSplit/>
        </w:trPr>
        <w:tc>
          <w:tcPr>
            <w:tcW w:w="2332" w:type="dxa"/>
            <w:tcBorders>
              <w:top w:val="nil"/>
              <w:left w:val="nil"/>
              <w:bottom w:val="nil"/>
              <w:right w:val="nil"/>
            </w:tcBorders>
            <w:shd w:val="clear" w:color="auto" w:fill="FFFFFF"/>
          </w:tcPr>
          <w:p w14:paraId="0E339EF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EF9"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9E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E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09" w14:textId="77777777">
        <w:trPr>
          <w:cantSplit/>
        </w:trPr>
        <w:tc>
          <w:tcPr>
            <w:tcW w:w="2332" w:type="dxa"/>
            <w:tcBorders>
              <w:top w:val="nil"/>
              <w:left w:val="nil"/>
              <w:bottom w:val="nil"/>
              <w:right w:val="nil"/>
            </w:tcBorders>
            <w:shd w:val="clear" w:color="auto" w:fill="FFFFFF"/>
          </w:tcPr>
          <w:p w14:paraId="0E339F0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02"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9F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12" w14:textId="77777777">
        <w:trPr>
          <w:cantSplit/>
        </w:trPr>
        <w:tc>
          <w:tcPr>
            <w:tcW w:w="2332" w:type="dxa"/>
            <w:tcBorders>
              <w:top w:val="nil"/>
              <w:left w:val="nil"/>
              <w:bottom w:val="nil"/>
              <w:right w:val="nil"/>
            </w:tcBorders>
            <w:shd w:val="clear" w:color="auto" w:fill="FFFFFF"/>
          </w:tcPr>
          <w:p w14:paraId="0E339F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0B"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9F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14" w14:textId="77777777">
        <w:trPr>
          <w:cantSplit/>
        </w:trPr>
        <w:tc>
          <w:tcPr>
            <w:tcW w:w="12899" w:type="dxa"/>
            <w:gridSpan w:val="8"/>
            <w:tcBorders>
              <w:top w:val="nil"/>
              <w:left w:val="nil"/>
              <w:bottom w:val="nil"/>
              <w:right w:val="nil"/>
            </w:tcBorders>
            <w:shd w:val="clear" w:color="auto" w:fill="FFFFFF"/>
          </w:tcPr>
          <w:p w14:paraId="0E339F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1D" w14:textId="77777777">
        <w:trPr>
          <w:cantSplit/>
        </w:trPr>
        <w:tc>
          <w:tcPr>
            <w:tcW w:w="2332" w:type="dxa"/>
            <w:tcBorders>
              <w:top w:val="nil"/>
              <w:left w:val="nil"/>
              <w:bottom w:val="nil"/>
              <w:right w:val="nil"/>
            </w:tcBorders>
            <w:shd w:val="clear" w:color="auto" w:fill="FFFFFF"/>
          </w:tcPr>
          <w:p w14:paraId="0E339F1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16"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9F1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9F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1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F26" w14:textId="77777777">
        <w:trPr>
          <w:cantSplit/>
        </w:trPr>
        <w:tc>
          <w:tcPr>
            <w:tcW w:w="2332" w:type="dxa"/>
            <w:tcBorders>
              <w:top w:val="nil"/>
              <w:left w:val="nil"/>
              <w:bottom w:val="nil"/>
              <w:right w:val="nil"/>
            </w:tcBorders>
            <w:shd w:val="clear" w:color="auto" w:fill="FFFFFF"/>
          </w:tcPr>
          <w:p w14:paraId="0E339F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1F"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9F2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F2F" w14:textId="77777777">
        <w:trPr>
          <w:cantSplit/>
        </w:trPr>
        <w:tc>
          <w:tcPr>
            <w:tcW w:w="2332" w:type="dxa"/>
            <w:tcBorders>
              <w:top w:val="nil"/>
              <w:left w:val="nil"/>
              <w:bottom w:val="nil"/>
              <w:right w:val="nil"/>
            </w:tcBorders>
            <w:shd w:val="clear" w:color="auto" w:fill="FFFFFF"/>
          </w:tcPr>
          <w:p w14:paraId="0E339F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28"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9F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38" w14:textId="77777777">
        <w:trPr>
          <w:cantSplit/>
        </w:trPr>
        <w:tc>
          <w:tcPr>
            <w:tcW w:w="2332" w:type="dxa"/>
            <w:tcBorders>
              <w:top w:val="nil"/>
              <w:left w:val="nil"/>
              <w:bottom w:val="nil"/>
              <w:right w:val="nil"/>
            </w:tcBorders>
            <w:shd w:val="clear" w:color="auto" w:fill="FFFFFF"/>
          </w:tcPr>
          <w:p w14:paraId="0E339F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31"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9F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41" w14:textId="77777777">
        <w:trPr>
          <w:cantSplit/>
        </w:trPr>
        <w:tc>
          <w:tcPr>
            <w:tcW w:w="2332" w:type="dxa"/>
            <w:tcBorders>
              <w:top w:val="nil"/>
              <w:left w:val="nil"/>
              <w:bottom w:val="nil"/>
              <w:right w:val="nil"/>
            </w:tcBorders>
            <w:shd w:val="clear" w:color="auto" w:fill="FFFFFF"/>
          </w:tcPr>
          <w:p w14:paraId="0E339F3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3A"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9F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43" w14:textId="77777777">
        <w:trPr>
          <w:cantSplit/>
        </w:trPr>
        <w:tc>
          <w:tcPr>
            <w:tcW w:w="12899" w:type="dxa"/>
            <w:gridSpan w:val="8"/>
            <w:tcBorders>
              <w:top w:val="nil"/>
              <w:left w:val="nil"/>
              <w:bottom w:val="nil"/>
              <w:right w:val="nil"/>
            </w:tcBorders>
            <w:shd w:val="clear" w:color="auto" w:fill="FFFFFF"/>
          </w:tcPr>
          <w:p w14:paraId="0E339F4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4C" w14:textId="77777777">
        <w:trPr>
          <w:cantSplit/>
        </w:trPr>
        <w:tc>
          <w:tcPr>
            <w:tcW w:w="2332" w:type="dxa"/>
            <w:tcBorders>
              <w:top w:val="nil"/>
              <w:left w:val="nil"/>
              <w:bottom w:val="nil"/>
              <w:right w:val="nil"/>
            </w:tcBorders>
            <w:shd w:val="clear" w:color="auto" w:fill="FFFFFF"/>
          </w:tcPr>
          <w:p w14:paraId="0E339F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45"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9F4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F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4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9F55" w14:textId="77777777">
        <w:trPr>
          <w:cantSplit/>
        </w:trPr>
        <w:tc>
          <w:tcPr>
            <w:tcW w:w="2332" w:type="dxa"/>
            <w:tcBorders>
              <w:top w:val="nil"/>
              <w:left w:val="nil"/>
              <w:bottom w:val="nil"/>
              <w:right w:val="nil"/>
            </w:tcBorders>
            <w:shd w:val="clear" w:color="auto" w:fill="FFFFFF"/>
          </w:tcPr>
          <w:p w14:paraId="0E339F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4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9F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5E" w14:textId="77777777">
        <w:trPr>
          <w:cantSplit/>
        </w:trPr>
        <w:tc>
          <w:tcPr>
            <w:tcW w:w="2332" w:type="dxa"/>
            <w:tcBorders>
              <w:top w:val="nil"/>
              <w:left w:val="nil"/>
              <w:bottom w:val="nil"/>
              <w:right w:val="nil"/>
            </w:tcBorders>
            <w:shd w:val="clear" w:color="auto" w:fill="FFFFFF"/>
          </w:tcPr>
          <w:p w14:paraId="0E339F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5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9F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67" w14:textId="77777777">
        <w:trPr>
          <w:cantSplit/>
        </w:trPr>
        <w:tc>
          <w:tcPr>
            <w:tcW w:w="2332" w:type="dxa"/>
            <w:tcBorders>
              <w:top w:val="nil"/>
              <w:left w:val="nil"/>
              <w:bottom w:val="nil"/>
              <w:right w:val="nil"/>
            </w:tcBorders>
            <w:shd w:val="clear" w:color="auto" w:fill="FFFFFF"/>
          </w:tcPr>
          <w:p w14:paraId="0E339F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6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9F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70" w14:textId="77777777">
        <w:trPr>
          <w:cantSplit/>
        </w:trPr>
        <w:tc>
          <w:tcPr>
            <w:tcW w:w="2332" w:type="dxa"/>
            <w:tcBorders>
              <w:top w:val="nil"/>
              <w:left w:val="nil"/>
              <w:bottom w:val="nil"/>
              <w:right w:val="nil"/>
            </w:tcBorders>
            <w:shd w:val="clear" w:color="auto" w:fill="FFFFFF"/>
          </w:tcPr>
          <w:p w14:paraId="0E339F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6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9F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79" w14:textId="77777777">
        <w:trPr>
          <w:cantSplit/>
        </w:trPr>
        <w:tc>
          <w:tcPr>
            <w:tcW w:w="2332" w:type="dxa"/>
            <w:tcBorders>
              <w:top w:val="nil"/>
              <w:left w:val="nil"/>
              <w:bottom w:val="nil"/>
              <w:right w:val="nil"/>
            </w:tcBorders>
            <w:shd w:val="clear" w:color="auto" w:fill="FFFFFF"/>
          </w:tcPr>
          <w:p w14:paraId="0E339F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7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9F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82" w14:textId="77777777">
        <w:trPr>
          <w:cantSplit/>
        </w:trPr>
        <w:tc>
          <w:tcPr>
            <w:tcW w:w="2332" w:type="dxa"/>
            <w:tcBorders>
              <w:top w:val="nil"/>
              <w:left w:val="nil"/>
              <w:bottom w:val="nil"/>
              <w:right w:val="nil"/>
            </w:tcBorders>
            <w:shd w:val="clear" w:color="auto" w:fill="FFFFFF"/>
          </w:tcPr>
          <w:p w14:paraId="0E339F7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7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9F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84" w14:textId="77777777">
        <w:trPr>
          <w:cantSplit/>
        </w:trPr>
        <w:tc>
          <w:tcPr>
            <w:tcW w:w="12899" w:type="dxa"/>
            <w:gridSpan w:val="8"/>
            <w:tcBorders>
              <w:top w:val="nil"/>
              <w:left w:val="nil"/>
              <w:bottom w:val="nil"/>
              <w:right w:val="nil"/>
            </w:tcBorders>
            <w:shd w:val="clear" w:color="auto" w:fill="FFFFFF"/>
          </w:tcPr>
          <w:p w14:paraId="0E339F8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8D" w14:textId="77777777">
        <w:trPr>
          <w:cantSplit/>
        </w:trPr>
        <w:tc>
          <w:tcPr>
            <w:tcW w:w="2332" w:type="dxa"/>
            <w:tcBorders>
              <w:top w:val="nil"/>
              <w:left w:val="nil"/>
              <w:bottom w:val="nil"/>
              <w:right w:val="nil"/>
            </w:tcBorders>
            <w:shd w:val="clear" w:color="auto" w:fill="FFFFFF"/>
          </w:tcPr>
          <w:p w14:paraId="0E339F8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86"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9F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F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8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F96" w14:textId="77777777">
        <w:trPr>
          <w:cantSplit/>
        </w:trPr>
        <w:tc>
          <w:tcPr>
            <w:tcW w:w="2332" w:type="dxa"/>
            <w:tcBorders>
              <w:top w:val="nil"/>
              <w:left w:val="nil"/>
              <w:bottom w:val="nil"/>
              <w:right w:val="nil"/>
            </w:tcBorders>
            <w:shd w:val="clear" w:color="auto" w:fill="FFFFFF"/>
          </w:tcPr>
          <w:p w14:paraId="0E339F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8F"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9F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9F" w14:textId="77777777">
        <w:trPr>
          <w:cantSplit/>
        </w:trPr>
        <w:tc>
          <w:tcPr>
            <w:tcW w:w="2332" w:type="dxa"/>
            <w:tcBorders>
              <w:top w:val="nil"/>
              <w:left w:val="nil"/>
              <w:bottom w:val="nil"/>
              <w:right w:val="nil"/>
            </w:tcBorders>
            <w:shd w:val="clear" w:color="auto" w:fill="FFFFFF"/>
          </w:tcPr>
          <w:p w14:paraId="0E339F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98"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9F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A8" w14:textId="77777777">
        <w:trPr>
          <w:cantSplit/>
        </w:trPr>
        <w:tc>
          <w:tcPr>
            <w:tcW w:w="2332" w:type="dxa"/>
            <w:tcBorders>
              <w:top w:val="nil"/>
              <w:left w:val="nil"/>
              <w:bottom w:val="nil"/>
              <w:right w:val="nil"/>
            </w:tcBorders>
            <w:shd w:val="clear" w:color="auto" w:fill="FFFFFF"/>
          </w:tcPr>
          <w:p w14:paraId="0E339F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A1"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9F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AA" w14:textId="77777777">
        <w:trPr>
          <w:cantSplit/>
        </w:trPr>
        <w:tc>
          <w:tcPr>
            <w:tcW w:w="12899" w:type="dxa"/>
            <w:gridSpan w:val="8"/>
            <w:tcBorders>
              <w:top w:val="nil"/>
              <w:left w:val="nil"/>
              <w:bottom w:val="nil"/>
              <w:right w:val="nil"/>
            </w:tcBorders>
            <w:shd w:val="clear" w:color="auto" w:fill="FFFFFF"/>
          </w:tcPr>
          <w:p w14:paraId="0E339F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B3" w14:textId="77777777">
        <w:trPr>
          <w:cantSplit/>
        </w:trPr>
        <w:tc>
          <w:tcPr>
            <w:tcW w:w="2332" w:type="dxa"/>
            <w:tcBorders>
              <w:top w:val="nil"/>
              <w:left w:val="nil"/>
              <w:bottom w:val="nil"/>
              <w:right w:val="nil"/>
            </w:tcBorders>
            <w:shd w:val="clear" w:color="auto" w:fill="FFFFFF"/>
          </w:tcPr>
          <w:p w14:paraId="0E339F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AC"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9FA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9F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FBC" w14:textId="77777777">
        <w:trPr>
          <w:cantSplit/>
        </w:trPr>
        <w:tc>
          <w:tcPr>
            <w:tcW w:w="2332" w:type="dxa"/>
            <w:tcBorders>
              <w:top w:val="nil"/>
              <w:left w:val="nil"/>
              <w:bottom w:val="nil"/>
              <w:right w:val="nil"/>
            </w:tcBorders>
            <w:shd w:val="clear" w:color="auto" w:fill="FFFFFF"/>
          </w:tcPr>
          <w:p w14:paraId="0E339F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B5"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982" w:type="dxa"/>
            <w:tcBorders>
              <w:top w:val="nil"/>
              <w:left w:val="nil"/>
              <w:bottom w:val="nil"/>
              <w:right w:val="nil"/>
            </w:tcBorders>
            <w:shd w:val="clear" w:color="auto" w:fill="FFFFFF"/>
          </w:tcPr>
          <w:p w14:paraId="0E339F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C5" w14:textId="77777777">
        <w:trPr>
          <w:cantSplit/>
        </w:trPr>
        <w:tc>
          <w:tcPr>
            <w:tcW w:w="2332" w:type="dxa"/>
            <w:tcBorders>
              <w:top w:val="nil"/>
              <w:left w:val="nil"/>
              <w:bottom w:val="nil"/>
              <w:right w:val="nil"/>
            </w:tcBorders>
            <w:shd w:val="clear" w:color="auto" w:fill="FFFFFF"/>
          </w:tcPr>
          <w:p w14:paraId="0E339F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BE"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9F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C7" w14:textId="77777777">
        <w:trPr>
          <w:cantSplit/>
        </w:trPr>
        <w:tc>
          <w:tcPr>
            <w:tcW w:w="12899" w:type="dxa"/>
            <w:gridSpan w:val="8"/>
            <w:tcBorders>
              <w:top w:val="nil"/>
              <w:left w:val="nil"/>
              <w:bottom w:val="nil"/>
              <w:right w:val="nil"/>
            </w:tcBorders>
            <w:shd w:val="clear" w:color="auto" w:fill="FFFFFF"/>
          </w:tcPr>
          <w:p w14:paraId="0E339F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D0" w14:textId="77777777">
        <w:trPr>
          <w:cantSplit/>
        </w:trPr>
        <w:tc>
          <w:tcPr>
            <w:tcW w:w="2332" w:type="dxa"/>
            <w:tcBorders>
              <w:top w:val="nil"/>
              <w:left w:val="nil"/>
              <w:bottom w:val="nil"/>
              <w:right w:val="nil"/>
            </w:tcBorders>
            <w:shd w:val="clear" w:color="auto" w:fill="FFFFFF"/>
          </w:tcPr>
          <w:p w14:paraId="0E339FC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C9"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9F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9FD9" w14:textId="77777777">
        <w:trPr>
          <w:cantSplit/>
        </w:trPr>
        <w:tc>
          <w:tcPr>
            <w:tcW w:w="2332" w:type="dxa"/>
            <w:tcBorders>
              <w:top w:val="nil"/>
              <w:left w:val="nil"/>
              <w:bottom w:val="nil"/>
              <w:right w:val="nil"/>
            </w:tcBorders>
            <w:shd w:val="clear" w:color="auto" w:fill="FFFFFF"/>
          </w:tcPr>
          <w:p w14:paraId="0E339FD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D2"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9F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E2" w14:textId="77777777">
        <w:trPr>
          <w:cantSplit/>
        </w:trPr>
        <w:tc>
          <w:tcPr>
            <w:tcW w:w="2332" w:type="dxa"/>
            <w:tcBorders>
              <w:top w:val="nil"/>
              <w:left w:val="nil"/>
              <w:bottom w:val="nil"/>
              <w:right w:val="nil"/>
            </w:tcBorders>
            <w:shd w:val="clear" w:color="auto" w:fill="FFFFFF"/>
          </w:tcPr>
          <w:p w14:paraId="0E339FD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DB"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9F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EB" w14:textId="77777777">
        <w:trPr>
          <w:cantSplit/>
        </w:trPr>
        <w:tc>
          <w:tcPr>
            <w:tcW w:w="2332" w:type="dxa"/>
            <w:tcBorders>
              <w:top w:val="nil"/>
              <w:left w:val="nil"/>
              <w:bottom w:val="nil"/>
              <w:right w:val="nil"/>
            </w:tcBorders>
            <w:shd w:val="clear" w:color="auto" w:fill="FFFFFF"/>
          </w:tcPr>
          <w:p w14:paraId="0E339FE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E4"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9F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ED" w14:textId="77777777">
        <w:trPr>
          <w:cantSplit/>
        </w:trPr>
        <w:tc>
          <w:tcPr>
            <w:tcW w:w="12899" w:type="dxa"/>
            <w:gridSpan w:val="8"/>
            <w:tcBorders>
              <w:top w:val="nil"/>
              <w:left w:val="nil"/>
              <w:bottom w:val="nil"/>
              <w:right w:val="nil"/>
            </w:tcBorders>
            <w:shd w:val="clear" w:color="auto" w:fill="FFFFFF"/>
          </w:tcPr>
          <w:p w14:paraId="0E339F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9FF6" w14:textId="77777777">
        <w:trPr>
          <w:cantSplit/>
        </w:trPr>
        <w:tc>
          <w:tcPr>
            <w:tcW w:w="2332" w:type="dxa"/>
            <w:tcBorders>
              <w:top w:val="nil"/>
              <w:left w:val="nil"/>
              <w:bottom w:val="nil"/>
              <w:right w:val="nil"/>
            </w:tcBorders>
            <w:shd w:val="clear" w:color="auto" w:fill="FFFFFF"/>
          </w:tcPr>
          <w:p w14:paraId="0E339FE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EF"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9F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9FFF" w14:textId="77777777">
        <w:trPr>
          <w:cantSplit/>
        </w:trPr>
        <w:tc>
          <w:tcPr>
            <w:tcW w:w="2332" w:type="dxa"/>
            <w:tcBorders>
              <w:top w:val="nil"/>
              <w:left w:val="nil"/>
              <w:bottom w:val="nil"/>
              <w:right w:val="nil"/>
            </w:tcBorders>
            <w:shd w:val="clear" w:color="auto" w:fill="FFFFFF"/>
          </w:tcPr>
          <w:p w14:paraId="0E339FF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9FF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9F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9F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9F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008" w14:textId="77777777">
        <w:trPr>
          <w:cantSplit/>
        </w:trPr>
        <w:tc>
          <w:tcPr>
            <w:tcW w:w="2332" w:type="dxa"/>
            <w:tcBorders>
              <w:top w:val="nil"/>
              <w:left w:val="nil"/>
              <w:bottom w:val="nil"/>
              <w:right w:val="nil"/>
            </w:tcBorders>
            <w:shd w:val="clear" w:color="auto" w:fill="FFFFFF"/>
          </w:tcPr>
          <w:p w14:paraId="0E33A0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01"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982" w:type="dxa"/>
            <w:tcBorders>
              <w:top w:val="nil"/>
              <w:left w:val="nil"/>
              <w:bottom w:val="nil"/>
              <w:right w:val="nil"/>
            </w:tcBorders>
            <w:shd w:val="clear" w:color="auto" w:fill="FFFFFF"/>
          </w:tcPr>
          <w:p w14:paraId="0E33A0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0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00A" w14:textId="77777777">
        <w:trPr>
          <w:cantSplit/>
        </w:trPr>
        <w:tc>
          <w:tcPr>
            <w:tcW w:w="12899" w:type="dxa"/>
            <w:gridSpan w:val="8"/>
            <w:tcBorders>
              <w:top w:val="nil"/>
              <w:left w:val="nil"/>
              <w:bottom w:val="nil"/>
              <w:right w:val="nil"/>
            </w:tcBorders>
            <w:shd w:val="clear" w:color="auto" w:fill="FFFFFF"/>
          </w:tcPr>
          <w:p w14:paraId="0E33A0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013" w14:textId="77777777">
        <w:trPr>
          <w:cantSplit/>
        </w:trPr>
        <w:tc>
          <w:tcPr>
            <w:tcW w:w="2332" w:type="dxa"/>
            <w:tcBorders>
              <w:top w:val="nil"/>
              <w:left w:val="nil"/>
              <w:bottom w:val="nil"/>
              <w:right w:val="nil"/>
            </w:tcBorders>
            <w:shd w:val="clear" w:color="auto" w:fill="FFFFFF"/>
          </w:tcPr>
          <w:p w14:paraId="0E33A00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0C"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A0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01C" w14:textId="77777777">
        <w:trPr>
          <w:cantSplit/>
        </w:trPr>
        <w:tc>
          <w:tcPr>
            <w:tcW w:w="2332" w:type="dxa"/>
            <w:tcBorders>
              <w:top w:val="nil"/>
              <w:left w:val="nil"/>
              <w:bottom w:val="nil"/>
              <w:right w:val="nil"/>
            </w:tcBorders>
            <w:shd w:val="clear" w:color="auto" w:fill="FFFFFF"/>
          </w:tcPr>
          <w:p w14:paraId="0E33A01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15"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A0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01E" w14:textId="77777777">
        <w:trPr>
          <w:cantSplit/>
        </w:trPr>
        <w:tc>
          <w:tcPr>
            <w:tcW w:w="12899" w:type="dxa"/>
            <w:gridSpan w:val="8"/>
            <w:tcBorders>
              <w:top w:val="nil"/>
              <w:left w:val="nil"/>
              <w:bottom w:val="nil"/>
              <w:right w:val="nil"/>
            </w:tcBorders>
            <w:shd w:val="clear" w:color="auto" w:fill="FFFFFF"/>
          </w:tcPr>
          <w:p w14:paraId="0E33A0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027" w14:textId="77777777">
        <w:trPr>
          <w:cantSplit/>
        </w:trPr>
        <w:tc>
          <w:tcPr>
            <w:tcW w:w="2332" w:type="dxa"/>
            <w:tcBorders>
              <w:top w:val="nil"/>
              <w:left w:val="nil"/>
              <w:bottom w:val="nil"/>
              <w:right w:val="nil"/>
            </w:tcBorders>
            <w:shd w:val="clear" w:color="auto" w:fill="FFFFFF"/>
          </w:tcPr>
          <w:p w14:paraId="0E33A01F"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A020"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021"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02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02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26"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A029" w14:textId="77777777">
        <w:trPr>
          <w:cantSplit/>
        </w:trPr>
        <w:tc>
          <w:tcPr>
            <w:tcW w:w="12899" w:type="dxa"/>
            <w:gridSpan w:val="8"/>
            <w:tcBorders>
              <w:top w:val="nil"/>
              <w:left w:val="nil"/>
              <w:bottom w:val="nil"/>
              <w:right w:val="nil"/>
            </w:tcBorders>
            <w:shd w:val="clear" w:color="auto" w:fill="FFFFFF"/>
          </w:tcPr>
          <w:p w14:paraId="0E33A0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032" w14:textId="77777777">
        <w:trPr>
          <w:cantSplit/>
        </w:trPr>
        <w:tc>
          <w:tcPr>
            <w:tcW w:w="2332" w:type="dxa"/>
            <w:tcBorders>
              <w:top w:val="nil"/>
              <w:left w:val="nil"/>
              <w:bottom w:val="nil"/>
              <w:right w:val="nil"/>
            </w:tcBorders>
            <w:shd w:val="clear" w:color="auto" w:fill="FFFFFF"/>
          </w:tcPr>
          <w:p w14:paraId="0E33A0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2B"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02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02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2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31"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A03B" w14:textId="77777777">
        <w:trPr>
          <w:cantSplit/>
        </w:trPr>
        <w:tc>
          <w:tcPr>
            <w:tcW w:w="2332" w:type="dxa"/>
            <w:tcBorders>
              <w:top w:val="nil"/>
              <w:left w:val="nil"/>
              <w:bottom w:val="nil"/>
              <w:right w:val="nil"/>
            </w:tcBorders>
            <w:shd w:val="clear" w:color="auto" w:fill="FFFFFF"/>
          </w:tcPr>
          <w:p w14:paraId="0E33A0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3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03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3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3A"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044" w14:textId="77777777">
        <w:trPr>
          <w:cantSplit/>
        </w:trPr>
        <w:tc>
          <w:tcPr>
            <w:tcW w:w="2332" w:type="dxa"/>
            <w:tcBorders>
              <w:top w:val="nil"/>
              <w:left w:val="nil"/>
              <w:bottom w:val="nil"/>
              <w:right w:val="nil"/>
            </w:tcBorders>
            <w:shd w:val="clear" w:color="auto" w:fill="FFFFFF"/>
          </w:tcPr>
          <w:p w14:paraId="0E33A0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3D"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03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3"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04D" w14:textId="77777777">
        <w:trPr>
          <w:cantSplit/>
        </w:trPr>
        <w:tc>
          <w:tcPr>
            <w:tcW w:w="2332" w:type="dxa"/>
            <w:tcBorders>
              <w:top w:val="nil"/>
              <w:left w:val="nil"/>
              <w:bottom w:val="nil"/>
              <w:right w:val="nil"/>
            </w:tcBorders>
            <w:shd w:val="clear" w:color="auto" w:fill="FFFFFF"/>
          </w:tcPr>
          <w:p w14:paraId="0E33A04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46"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04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4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56" w14:textId="77777777">
        <w:trPr>
          <w:cantSplit/>
        </w:trPr>
        <w:tc>
          <w:tcPr>
            <w:tcW w:w="2332" w:type="dxa"/>
            <w:tcBorders>
              <w:top w:val="nil"/>
              <w:left w:val="nil"/>
              <w:bottom w:val="nil"/>
              <w:right w:val="nil"/>
            </w:tcBorders>
            <w:shd w:val="clear" w:color="auto" w:fill="FFFFFF"/>
          </w:tcPr>
          <w:p w14:paraId="0E33A04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4F"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05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5F" w14:textId="77777777">
        <w:trPr>
          <w:cantSplit/>
        </w:trPr>
        <w:tc>
          <w:tcPr>
            <w:tcW w:w="2332" w:type="dxa"/>
            <w:tcBorders>
              <w:top w:val="nil"/>
              <w:left w:val="nil"/>
              <w:bottom w:val="nil"/>
              <w:right w:val="nil"/>
            </w:tcBorders>
            <w:shd w:val="clear" w:color="auto" w:fill="FFFFFF"/>
          </w:tcPr>
          <w:p w14:paraId="0E33A05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58"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A0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5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68" w14:textId="77777777">
        <w:trPr>
          <w:cantSplit/>
        </w:trPr>
        <w:tc>
          <w:tcPr>
            <w:tcW w:w="2332" w:type="dxa"/>
            <w:tcBorders>
              <w:top w:val="nil"/>
              <w:left w:val="nil"/>
              <w:bottom w:val="nil"/>
              <w:right w:val="nil"/>
            </w:tcBorders>
            <w:shd w:val="clear" w:color="auto" w:fill="FFFFFF"/>
          </w:tcPr>
          <w:p w14:paraId="0E33A06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61"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71" w14:textId="77777777">
        <w:trPr>
          <w:cantSplit/>
        </w:trPr>
        <w:tc>
          <w:tcPr>
            <w:tcW w:w="2332" w:type="dxa"/>
            <w:tcBorders>
              <w:top w:val="nil"/>
              <w:left w:val="nil"/>
              <w:bottom w:val="nil"/>
              <w:right w:val="nil"/>
            </w:tcBorders>
            <w:shd w:val="clear" w:color="auto" w:fill="FFFFFF"/>
          </w:tcPr>
          <w:p w14:paraId="0E33A06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6A"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A0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73" w14:textId="77777777">
        <w:trPr>
          <w:cantSplit/>
        </w:trPr>
        <w:tc>
          <w:tcPr>
            <w:tcW w:w="12899" w:type="dxa"/>
            <w:gridSpan w:val="8"/>
            <w:tcBorders>
              <w:top w:val="nil"/>
              <w:left w:val="nil"/>
              <w:bottom w:val="nil"/>
              <w:right w:val="nil"/>
            </w:tcBorders>
            <w:shd w:val="clear" w:color="auto" w:fill="FFFFFF"/>
          </w:tcPr>
          <w:p w14:paraId="0E33A0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07C" w14:textId="77777777">
        <w:trPr>
          <w:cantSplit/>
        </w:trPr>
        <w:tc>
          <w:tcPr>
            <w:tcW w:w="2332" w:type="dxa"/>
            <w:tcBorders>
              <w:top w:val="nil"/>
              <w:left w:val="nil"/>
              <w:bottom w:val="nil"/>
              <w:right w:val="nil"/>
            </w:tcBorders>
            <w:shd w:val="clear" w:color="auto" w:fill="FFFFFF"/>
          </w:tcPr>
          <w:p w14:paraId="0E33A07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75"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076"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07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7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7B"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A085" w14:textId="77777777">
        <w:trPr>
          <w:cantSplit/>
        </w:trPr>
        <w:tc>
          <w:tcPr>
            <w:tcW w:w="2332" w:type="dxa"/>
            <w:tcBorders>
              <w:top w:val="nil"/>
              <w:left w:val="nil"/>
              <w:bottom w:val="nil"/>
              <w:right w:val="nil"/>
            </w:tcBorders>
            <w:shd w:val="clear" w:color="auto" w:fill="FFFFFF"/>
          </w:tcPr>
          <w:p w14:paraId="0E33A07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7E"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07F"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0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08E" w14:textId="77777777">
        <w:trPr>
          <w:cantSplit/>
        </w:trPr>
        <w:tc>
          <w:tcPr>
            <w:tcW w:w="2332" w:type="dxa"/>
            <w:tcBorders>
              <w:top w:val="nil"/>
              <w:left w:val="nil"/>
              <w:bottom w:val="nil"/>
              <w:right w:val="nil"/>
            </w:tcBorders>
            <w:shd w:val="clear" w:color="auto" w:fill="FFFFFF"/>
          </w:tcPr>
          <w:p w14:paraId="0E33A08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87"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08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8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097" w14:textId="77777777">
        <w:trPr>
          <w:cantSplit/>
        </w:trPr>
        <w:tc>
          <w:tcPr>
            <w:tcW w:w="2332" w:type="dxa"/>
            <w:tcBorders>
              <w:top w:val="nil"/>
              <w:left w:val="nil"/>
              <w:bottom w:val="nil"/>
              <w:right w:val="nil"/>
            </w:tcBorders>
            <w:shd w:val="clear" w:color="auto" w:fill="FFFFFF"/>
          </w:tcPr>
          <w:p w14:paraId="0E33A08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90"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0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A0" w14:textId="77777777">
        <w:trPr>
          <w:cantSplit/>
        </w:trPr>
        <w:tc>
          <w:tcPr>
            <w:tcW w:w="2332" w:type="dxa"/>
            <w:tcBorders>
              <w:top w:val="nil"/>
              <w:left w:val="nil"/>
              <w:bottom w:val="nil"/>
              <w:right w:val="nil"/>
            </w:tcBorders>
            <w:shd w:val="clear" w:color="auto" w:fill="FFFFFF"/>
          </w:tcPr>
          <w:p w14:paraId="0E33A09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99"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09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9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A9" w14:textId="77777777">
        <w:trPr>
          <w:cantSplit/>
        </w:trPr>
        <w:tc>
          <w:tcPr>
            <w:tcW w:w="2332" w:type="dxa"/>
            <w:tcBorders>
              <w:top w:val="nil"/>
              <w:left w:val="nil"/>
              <w:bottom w:val="nil"/>
              <w:right w:val="nil"/>
            </w:tcBorders>
            <w:shd w:val="clear" w:color="auto" w:fill="FFFFFF"/>
          </w:tcPr>
          <w:p w14:paraId="0E33A0A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A2"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0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A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A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B2" w14:textId="77777777">
        <w:trPr>
          <w:cantSplit/>
        </w:trPr>
        <w:tc>
          <w:tcPr>
            <w:tcW w:w="2332" w:type="dxa"/>
            <w:tcBorders>
              <w:top w:val="nil"/>
              <w:left w:val="nil"/>
              <w:bottom w:val="nil"/>
              <w:right w:val="nil"/>
            </w:tcBorders>
            <w:shd w:val="clear" w:color="auto" w:fill="FFFFFF"/>
          </w:tcPr>
          <w:p w14:paraId="0E33A0A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AB"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A0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A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BB" w14:textId="77777777">
        <w:trPr>
          <w:cantSplit/>
        </w:trPr>
        <w:tc>
          <w:tcPr>
            <w:tcW w:w="2332" w:type="dxa"/>
            <w:tcBorders>
              <w:top w:val="nil"/>
              <w:left w:val="nil"/>
              <w:bottom w:val="nil"/>
              <w:right w:val="nil"/>
            </w:tcBorders>
            <w:shd w:val="clear" w:color="auto" w:fill="FFFFFF"/>
          </w:tcPr>
          <w:p w14:paraId="0E33A0B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B4"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0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B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C4" w14:textId="77777777">
        <w:trPr>
          <w:cantSplit/>
        </w:trPr>
        <w:tc>
          <w:tcPr>
            <w:tcW w:w="2332" w:type="dxa"/>
            <w:tcBorders>
              <w:top w:val="nil"/>
              <w:left w:val="nil"/>
              <w:bottom w:val="nil"/>
              <w:right w:val="nil"/>
            </w:tcBorders>
            <w:shd w:val="clear" w:color="auto" w:fill="FFFFFF"/>
          </w:tcPr>
          <w:p w14:paraId="0E33A0B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BD"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0B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CD" w14:textId="77777777">
        <w:trPr>
          <w:cantSplit/>
        </w:trPr>
        <w:tc>
          <w:tcPr>
            <w:tcW w:w="2332" w:type="dxa"/>
            <w:tcBorders>
              <w:top w:val="nil"/>
              <w:left w:val="nil"/>
              <w:bottom w:val="nil"/>
              <w:right w:val="nil"/>
            </w:tcBorders>
            <w:shd w:val="clear" w:color="auto" w:fill="FFFFFF"/>
          </w:tcPr>
          <w:p w14:paraId="0E33A0C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C6"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0C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C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D6" w14:textId="77777777">
        <w:trPr>
          <w:cantSplit/>
        </w:trPr>
        <w:tc>
          <w:tcPr>
            <w:tcW w:w="2332" w:type="dxa"/>
            <w:tcBorders>
              <w:top w:val="nil"/>
              <w:left w:val="nil"/>
              <w:bottom w:val="nil"/>
              <w:right w:val="nil"/>
            </w:tcBorders>
            <w:shd w:val="clear" w:color="auto" w:fill="FFFFFF"/>
          </w:tcPr>
          <w:p w14:paraId="0E33A0C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CF"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0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0DF" w14:textId="77777777">
        <w:trPr>
          <w:cantSplit/>
        </w:trPr>
        <w:tc>
          <w:tcPr>
            <w:tcW w:w="2332" w:type="dxa"/>
            <w:tcBorders>
              <w:top w:val="nil"/>
              <w:left w:val="nil"/>
              <w:bottom w:val="nil"/>
              <w:right w:val="nil"/>
            </w:tcBorders>
            <w:shd w:val="clear" w:color="auto" w:fill="FFFFFF"/>
          </w:tcPr>
          <w:p w14:paraId="0E33A0D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D8"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0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D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E8" w14:textId="77777777">
        <w:trPr>
          <w:cantSplit/>
        </w:trPr>
        <w:tc>
          <w:tcPr>
            <w:tcW w:w="2332" w:type="dxa"/>
            <w:tcBorders>
              <w:top w:val="nil"/>
              <w:left w:val="nil"/>
              <w:bottom w:val="nil"/>
              <w:right w:val="nil"/>
            </w:tcBorders>
            <w:shd w:val="clear" w:color="auto" w:fill="FFFFFF"/>
          </w:tcPr>
          <w:p w14:paraId="0E33A0E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E1"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A0E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F1" w14:textId="77777777">
        <w:trPr>
          <w:cantSplit/>
        </w:trPr>
        <w:tc>
          <w:tcPr>
            <w:tcW w:w="2332" w:type="dxa"/>
            <w:tcBorders>
              <w:top w:val="nil"/>
              <w:left w:val="nil"/>
              <w:bottom w:val="nil"/>
              <w:right w:val="nil"/>
            </w:tcBorders>
            <w:shd w:val="clear" w:color="auto" w:fill="FFFFFF"/>
          </w:tcPr>
          <w:p w14:paraId="0E33A0E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EA"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A0E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0FA" w14:textId="77777777">
        <w:trPr>
          <w:cantSplit/>
        </w:trPr>
        <w:tc>
          <w:tcPr>
            <w:tcW w:w="2332" w:type="dxa"/>
            <w:tcBorders>
              <w:top w:val="nil"/>
              <w:left w:val="nil"/>
              <w:bottom w:val="nil"/>
              <w:right w:val="nil"/>
            </w:tcBorders>
            <w:shd w:val="clear" w:color="auto" w:fill="FFFFFF"/>
          </w:tcPr>
          <w:p w14:paraId="0E33A0F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F3"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0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03" w14:textId="77777777">
        <w:trPr>
          <w:cantSplit/>
        </w:trPr>
        <w:tc>
          <w:tcPr>
            <w:tcW w:w="2332" w:type="dxa"/>
            <w:tcBorders>
              <w:top w:val="nil"/>
              <w:left w:val="nil"/>
              <w:bottom w:val="nil"/>
              <w:right w:val="nil"/>
            </w:tcBorders>
            <w:shd w:val="clear" w:color="auto" w:fill="FFFFFF"/>
          </w:tcPr>
          <w:p w14:paraId="0E33A0F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0FC"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A0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0C" w14:textId="77777777">
        <w:trPr>
          <w:cantSplit/>
        </w:trPr>
        <w:tc>
          <w:tcPr>
            <w:tcW w:w="2332" w:type="dxa"/>
            <w:tcBorders>
              <w:top w:val="nil"/>
              <w:left w:val="nil"/>
              <w:bottom w:val="nil"/>
              <w:right w:val="nil"/>
            </w:tcBorders>
            <w:shd w:val="clear" w:color="auto" w:fill="FFFFFF"/>
          </w:tcPr>
          <w:p w14:paraId="0E33A10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0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10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0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15" w14:textId="77777777">
        <w:trPr>
          <w:cantSplit/>
        </w:trPr>
        <w:tc>
          <w:tcPr>
            <w:tcW w:w="2332" w:type="dxa"/>
            <w:tcBorders>
              <w:top w:val="nil"/>
              <w:left w:val="nil"/>
              <w:bottom w:val="nil"/>
              <w:right w:val="nil"/>
            </w:tcBorders>
            <w:shd w:val="clear" w:color="auto" w:fill="FFFFFF"/>
          </w:tcPr>
          <w:p w14:paraId="0E33A1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0E"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A1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1E" w14:textId="77777777">
        <w:trPr>
          <w:cantSplit/>
        </w:trPr>
        <w:tc>
          <w:tcPr>
            <w:tcW w:w="2332" w:type="dxa"/>
            <w:tcBorders>
              <w:top w:val="nil"/>
              <w:left w:val="nil"/>
              <w:bottom w:val="nil"/>
              <w:right w:val="nil"/>
            </w:tcBorders>
            <w:shd w:val="clear" w:color="auto" w:fill="FFFFFF"/>
          </w:tcPr>
          <w:p w14:paraId="0E33A1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17"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A1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27" w14:textId="77777777">
        <w:trPr>
          <w:cantSplit/>
        </w:trPr>
        <w:tc>
          <w:tcPr>
            <w:tcW w:w="2332" w:type="dxa"/>
            <w:tcBorders>
              <w:top w:val="nil"/>
              <w:left w:val="nil"/>
              <w:bottom w:val="nil"/>
              <w:right w:val="nil"/>
            </w:tcBorders>
            <w:shd w:val="clear" w:color="auto" w:fill="FFFFFF"/>
          </w:tcPr>
          <w:p w14:paraId="0E33A1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20"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A1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30" w14:textId="77777777">
        <w:trPr>
          <w:cantSplit/>
        </w:trPr>
        <w:tc>
          <w:tcPr>
            <w:tcW w:w="2332" w:type="dxa"/>
            <w:tcBorders>
              <w:top w:val="nil"/>
              <w:left w:val="nil"/>
              <w:bottom w:val="nil"/>
              <w:right w:val="nil"/>
            </w:tcBorders>
            <w:shd w:val="clear" w:color="auto" w:fill="FFFFFF"/>
          </w:tcPr>
          <w:p w14:paraId="0E33A12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29"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A1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2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32" w14:textId="77777777">
        <w:trPr>
          <w:cantSplit/>
        </w:trPr>
        <w:tc>
          <w:tcPr>
            <w:tcW w:w="12899" w:type="dxa"/>
            <w:gridSpan w:val="8"/>
            <w:tcBorders>
              <w:top w:val="nil"/>
              <w:left w:val="nil"/>
              <w:bottom w:val="nil"/>
              <w:right w:val="nil"/>
            </w:tcBorders>
            <w:shd w:val="clear" w:color="auto" w:fill="FFFFFF"/>
          </w:tcPr>
          <w:p w14:paraId="0E33A13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13B" w14:textId="77777777">
        <w:trPr>
          <w:cantSplit/>
        </w:trPr>
        <w:tc>
          <w:tcPr>
            <w:tcW w:w="2332" w:type="dxa"/>
            <w:tcBorders>
              <w:top w:val="nil"/>
              <w:left w:val="nil"/>
              <w:bottom w:val="nil"/>
              <w:right w:val="nil"/>
            </w:tcBorders>
            <w:shd w:val="clear" w:color="auto" w:fill="FFFFFF"/>
          </w:tcPr>
          <w:p w14:paraId="0E33A1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34"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A13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13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3A"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A144" w14:textId="77777777">
        <w:trPr>
          <w:cantSplit/>
        </w:trPr>
        <w:tc>
          <w:tcPr>
            <w:tcW w:w="2332" w:type="dxa"/>
            <w:tcBorders>
              <w:top w:val="nil"/>
              <w:left w:val="nil"/>
              <w:bottom w:val="nil"/>
              <w:right w:val="nil"/>
            </w:tcBorders>
            <w:shd w:val="clear" w:color="auto" w:fill="FFFFFF"/>
          </w:tcPr>
          <w:p w14:paraId="0E33A1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3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A13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3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14D" w14:textId="77777777">
        <w:trPr>
          <w:cantSplit/>
        </w:trPr>
        <w:tc>
          <w:tcPr>
            <w:tcW w:w="2332" w:type="dxa"/>
            <w:tcBorders>
              <w:top w:val="nil"/>
              <w:left w:val="nil"/>
              <w:bottom w:val="nil"/>
              <w:right w:val="nil"/>
            </w:tcBorders>
            <w:shd w:val="clear" w:color="auto" w:fill="FFFFFF"/>
          </w:tcPr>
          <w:p w14:paraId="0E33A14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4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14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4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156" w14:textId="77777777">
        <w:trPr>
          <w:cantSplit/>
        </w:trPr>
        <w:tc>
          <w:tcPr>
            <w:tcW w:w="2332" w:type="dxa"/>
            <w:tcBorders>
              <w:top w:val="nil"/>
              <w:left w:val="nil"/>
              <w:bottom w:val="nil"/>
              <w:right w:val="nil"/>
            </w:tcBorders>
            <w:shd w:val="clear" w:color="auto" w:fill="FFFFFF"/>
          </w:tcPr>
          <w:p w14:paraId="0E33A14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4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15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15F" w14:textId="77777777">
        <w:trPr>
          <w:cantSplit/>
        </w:trPr>
        <w:tc>
          <w:tcPr>
            <w:tcW w:w="2332" w:type="dxa"/>
            <w:tcBorders>
              <w:top w:val="nil"/>
              <w:left w:val="nil"/>
              <w:bottom w:val="nil"/>
              <w:right w:val="nil"/>
            </w:tcBorders>
            <w:shd w:val="clear" w:color="auto" w:fill="FFFFFF"/>
          </w:tcPr>
          <w:p w14:paraId="0E33A15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5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1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5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5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168" w14:textId="77777777">
        <w:trPr>
          <w:cantSplit/>
        </w:trPr>
        <w:tc>
          <w:tcPr>
            <w:tcW w:w="2332" w:type="dxa"/>
            <w:tcBorders>
              <w:top w:val="nil"/>
              <w:left w:val="nil"/>
              <w:bottom w:val="nil"/>
              <w:right w:val="nil"/>
            </w:tcBorders>
            <w:shd w:val="clear" w:color="auto" w:fill="FFFFFF"/>
          </w:tcPr>
          <w:p w14:paraId="0E33A16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61"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1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71" w14:textId="77777777">
        <w:trPr>
          <w:cantSplit/>
        </w:trPr>
        <w:tc>
          <w:tcPr>
            <w:tcW w:w="2332" w:type="dxa"/>
            <w:tcBorders>
              <w:top w:val="nil"/>
              <w:left w:val="nil"/>
              <w:bottom w:val="nil"/>
              <w:right w:val="nil"/>
            </w:tcBorders>
            <w:shd w:val="clear" w:color="auto" w:fill="FFFFFF"/>
          </w:tcPr>
          <w:p w14:paraId="0E33A16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6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1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7A" w14:textId="77777777">
        <w:trPr>
          <w:cantSplit/>
        </w:trPr>
        <w:tc>
          <w:tcPr>
            <w:tcW w:w="2332" w:type="dxa"/>
            <w:tcBorders>
              <w:top w:val="nil"/>
              <w:left w:val="nil"/>
              <w:bottom w:val="nil"/>
              <w:right w:val="nil"/>
            </w:tcBorders>
            <w:shd w:val="clear" w:color="auto" w:fill="FFFFFF"/>
          </w:tcPr>
          <w:p w14:paraId="0E33A17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7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17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83" w14:textId="77777777">
        <w:trPr>
          <w:cantSplit/>
        </w:trPr>
        <w:tc>
          <w:tcPr>
            <w:tcW w:w="2332" w:type="dxa"/>
            <w:tcBorders>
              <w:top w:val="nil"/>
              <w:left w:val="nil"/>
              <w:bottom w:val="nil"/>
              <w:right w:val="nil"/>
            </w:tcBorders>
            <w:shd w:val="clear" w:color="auto" w:fill="FFFFFF"/>
          </w:tcPr>
          <w:p w14:paraId="0E33A17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7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A17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85" w14:textId="77777777">
        <w:trPr>
          <w:cantSplit/>
        </w:trPr>
        <w:tc>
          <w:tcPr>
            <w:tcW w:w="12899" w:type="dxa"/>
            <w:gridSpan w:val="8"/>
            <w:tcBorders>
              <w:top w:val="nil"/>
              <w:left w:val="nil"/>
              <w:bottom w:val="nil"/>
              <w:right w:val="nil"/>
            </w:tcBorders>
            <w:shd w:val="clear" w:color="auto" w:fill="FFFFFF"/>
          </w:tcPr>
          <w:p w14:paraId="0E33A18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18E" w14:textId="77777777">
        <w:trPr>
          <w:cantSplit/>
        </w:trPr>
        <w:tc>
          <w:tcPr>
            <w:tcW w:w="2332" w:type="dxa"/>
            <w:tcBorders>
              <w:top w:val="nil"/>
              <w:left w:val="nil"/>
              <w:bottom w:val="nil"/>
              <w:right w:val="nil"/>
            </w:tcBorders>
            <w:shd w:val="clear" w:color="auto" w:fill="FFFFFF"/>
          </w:tcPr>
          <w:p w14:paraId="0E33A18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87"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18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1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8D"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197" w14:textId="77777777">
        <w:trPr>
          <w:cantSplit/>
        </w:trPr>
        <w:tc>
          <w:tcPr>
            <w:tcW w:w="2332" w:type="dxa"/>
            <w:tcBorders>
              <w:top w:val="nil"/>
              <w:left w:val="nil"/>
              <w:bottom w:val="nil"/>
              <w:right w:val="nil"/>
            </w:tcBorders>
            <w:shd w:val="clear" w:color="auto" w:fill="FFFFFF"/>
          </w:tcPr>
          <w:p w14:paraId="0E33A18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90"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1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A0" w14:textId="77777777">
        <w:trPr>
          <w:cantSplit/>
        </w:trPr>
        <w:tc>
          <w:tcPr>
            <w:tcW w:w="2332" w:type="dxa"/>
            <w:tcBorders>
              <w:top w:val="nil"/>
              <w:left w:val="nil"/>
              <w:bottom w:val="nil"/>
              <w:right w:val="nil"/>
            </w:tcBorders>
            <w:shd w:val="clear" w:color="auto" w:fill="FFFFFF"/>
          </w:tcPr>
          <w:p w14:paraId="0E33A19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99"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A19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9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A9" w14:textId="77777777">
        <w:trPr>
          <w:cantSplit/>
        </w:trPr>
        <w:tc>
          <w:tcPr>
            <w:tcW w:w="2332" w:type="dxa"/>
            <w:tcBorders>
              <w:top w:val="nil"/>
              <w:left w:val="nil"/>
              <w:bottom w:val="nil"/>
              <w:right w:val="nil"/>
            </w:tcBorders>
            <w:shd w:val="clear" w:color="auto" w:fill="FFFFFF"/>
          </w:tcPr>
          <w:p w14:paraId="0E33A1A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A2"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1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B2" w14:textId="77777777">
        <w:trPr>
          <w:cantSplit/>
        </w:trPr>
        <w:tc>
          <w:tcPr>
            <w:tcW w:w="2332" w:type="dxa"/>
            <w:tcBorders>
              <w:top w:val="nil"/>
              <w:left w:val="nil"/>
              <w:bottom w:val="nil"/>
              <w:right w:val="nil"/>
            </w:tcBorders>
            <w:shd w:val="clear" w:color="auto" w:fill="FFFFFF"/>
          </w:tcPr>
          <w:p w14:paraId="0E33A1A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AB"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A1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BB" w14:textId="77777777">
        <w:trPr>
          <w:cantSplit/>
        </w:trPr>
        <w:tc>
          <w:tcPr>
            <w:tcW w:w="2332" w:type="dxa"/>
            <w:tcBorders>
              <w:top w:val="nil"/>
              <w:left w:val="nil"/>
              <w:bottom w:val="nil"/>
              <w:right w:val="nil"/>
            </w:tcBorders>
            <w:shd w:val="clear" w:color="auto" w:fill="FFFFFF"/>
          </w:tcPr>
          <w:p w14:paraId="0E33A1B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B4"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A1B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B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BD" w14:textId="77777777">
        <w:trPr>
          <w:cantSplit/>
        </w:trPr>
        <w:tc>
          <w:tcPr>
            <w:tcW w:w="12899" w:type="dxa"/>
            <w:gridSpan w:val="8"/>
            <w:tcBorders>
              <w:top w:val="nil"/>
              <w:left w:val="nil"/>
              <w:bottom w:val="nil"/>
              <w:right w:val="nil"/>
            </w:tcBorders>
            <w:shd w:val="clear" w:color="auto" w:fill="FFFFFF"/>
          </w:tcPr>
          <w:p w14:paraId="0E33A1B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1C6" w14:textId="77777777">
        <w:trPr>
          <w:cantSplit/>
        </w:trPr>
        <w:tc>
          <w:tcPr>
            <w:tcW w:w="2332" w:type="dxa"/>
            <w:tcBorders>
              <w:top w:val="nil"/>
              <w:left w:val="nil"/>
              <w:bottom w:val="nil"/>
              <w:right w:val="nil"/>
            </w:tcBorders>
            <w:shd w:val="clear" w:color="auto" w:fill="FFFFFF"/>
          </w:tcPr>
          <w:p w14:paraId="0E33A1B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B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A1C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C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C5"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1CF" w14:textId="77777777">
        <w:trPr>
          <w:cantSplit/>
        </w:trPr>
        <w:tc>
          <w:tcPr>
            <w:tcW w:w="2332" w:type="dxa"/>
            <w:tcBorders>
              <w:top w:val="nil"/>
              <w:left w:val="nil"/>
              <w:bottom w:val="nil"/>
              <w:right w:val="nil"/>
            </w:tcBorders>
            <w:shd w:val="clear" w:color="auto" w:fill="FFFFFF"/>
          </w:tcPr>
          <w:p w14:paraId="0E33A1C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C8"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A1C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C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C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1D8" w14:textId="77777777">
        <w:trPr>
          <w:cantSplit/>
        </w:trPr>
        <w:tc>
          <w:tcPr>
            <w:tcW w:w="2332" w:type="dxa"/>
            <w:tcBorders>
              <w:top w:val="nil"/>
              <w:left w:val="nil"/>
              <w:bottom w:val="nil"/>
              <w:right w:val="nil"/>
            </w:tcBorders>
            <w:shd w:val="clear" w:color="auto" w:fill="FFFFFF"/>
          </w:tcPr>
          <w:p w14:paraId="0E33A1D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D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A1D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1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1E1" w14:textId="77777777">
        <w:trPr>
          <w:cantSplit/>
        </w:trPr>
        <w:tc>
          <w:tcPr>
            <w:tcW w:w="2332" w:type="dxa"/>
            <w:tcBorders>
              <w:top w:val="nil"/>
              <w:left w:val="nil"/>
              <w:bottom w:val="nil"/>
              <w:right w:val="nil"/>
            </w:tcBorders>
            <w:shd w:val="clear" w:color="auto" w:fill="FFFFFF"/>
          </w:tcPr>
          <w:p w14:paraId="0E33A1D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DA"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1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E3" w14:textId="77777777">
        <w:trPr>
          <w:cantSplit/>
        </w:trPr>
        <w:tc>
          <w:tcPr>
            <w:tcW w:w="12899" w:type="dxa"/>
            <w:gridSpan w:val="8"/>
            <w:tcBorders>
              <w:top w:val="nil"/>
              <w:left w:val="nil"/>
              <w:bottom w:val="nil"/>
              <w:right w:val="nil"/>
            </w:tcBorders>
            <w:shd w:val="clear" w:color="auto" w:fill="FFFFFF"/>
          </w:tcPr>
          <w:p w14:paraId="0E33A1E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1EC" w14:textId="77777777">
        <w:trPr>
          <w:cantSplit/>
        </w:trPr>
        <w:tc>
          <w:tcPr>
            <w:tcW w:w="2332" w:type="dxa"/>
            <w:tcBorders>
              <w:top w:val="nil"/>
              <w:left w:val="nil"/>
              <w:bottom w:val="nil"/>
              <w:right w:val="nil"/>
            </w:tcBorders>
            <w:shd w:val="clear" w:color="auto" w:fill="FFFFFF"/>
          </w:tcPr>
          <w:p w14:paraId="0E33A1E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E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A1E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1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E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1F5" w14:textId="77777777">
        <w:trPr>
          <w:cantSplit/>
        </w:trPr>
        <w:tc>
          <w:tcPr>
            <w:tcW w:w="2332" w:type="dxa"/>
            <w:tcBorders>
              <w:top w:val="nil"/>
              <w:left w:val="nil"/>
              <w:bottom w:val="nil"/>
              <w:right w:val="nil"/>
            </w:tcBorders>
            <w:shd w:val="clear" w:color="auto" w:fill="FFFFFF"/>
          </w:tcPr>
          <w:p w14:paraId="0E33A1E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EE"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A1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1FE" w14:textId="77777777">
        <w:trPr>
          <w:cantSplit/>
        </w:trPr>
        <w:tc>
          <w:tcPr>
            <w:tcW w:w="2332" w:type="dxa"/>
            <w:tcBorders>
              <w:top w:val="nil"/>
              <w:left w:val="nil"/>
              <w:bottom w:val="nil"/>
              <w:right w:val="nil"/>
            </w:tcBorders>
            <w:shd w:val="clear" w:color="auto" w:fill="FFFFFF"/>
          </w:tcPr>
          <w:p w14:paraId="0E33A1F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1F7"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p>
        </w:tc>
        <w:tc>
          <w:tcPr>
            <w:tcW w:w="982" w:type="dxa"/>
            <w:tcBorders>
              <w:top w:val="nil"/>
              <w:left w:val="nil"/>
              <w:bottom w:val="nil"/>
              <w:right w:val="nil"/>
            </w:tcBorders>
            <w:shd w:val="clear" w:color="auto" w:fill="FFFFFF"/>
          </w:tcPr>
          <w:p w14:paraId="0E33A1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1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1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07" w14:textId="77777777">
        <w:trPr>
          <w:cantSplit/>
        </w:trPr>
        <w:tc>
          <w:tcPr>
            <w:tcW w:w="2332" w:type="dxa"/>
            <w:tcBorders>
              <w:top w:val="nil"/>
              <w:left w:val="nil"/>
              <w:bottom w:val="nil"/>
              <w:right w:val="nil"/>
            </w:tcBorders>
            <w:shd w:val="clear" w:color="auto" w:fill="FFFFFF"/>
          </w:tcPr>
          <w:p w14:paraId="0E33A1F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00"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A2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09" w14:textId="77777777">
        <w:trPr>
          <w:cantSplit/>
        </w:trPr>
        <w:tc>
          <w:tcPr>
            <w:tcW w:w="12899" w:type="dxa"/>
            <w:gridSpan w:val="8"/>
            <w:tcBorders>
              <w:top w:val="nil"/>
              <w:left w:val="nil"/>
              <w:bottom w:val="nil"/>
              <w:right w:val="nil"/>
            </w:tcBorders>
            <w:shd w:val="clear" w:color="auto" w:fill="FFFFFF"/>
          </w:tcPr>
          <w:p w14:paraId="0E33A20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12" w14:textId="77777777">
        <w:trPr>
          <w:cantSplit/>
        </w:trPr>
        <w:tc>
          <w:tcPr>
            <w:tcW w:w="2332" w:type="dxa"/>
            <w:tcBorders>
              <w:top w:val="nil"/>
              <w:left w:val="nil"/>
              <w:bottom w:val="nil"/>
              <w:right w:val="nil"/>
            </w:tcBorders>
            <w:shd w:val="clear" w:color="auto" w:fill="FFFFFF"/>
          </w:tcPr>
          <w:p w14:paraId="0E33A2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0B"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20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2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21B" w14:textId="77777777">
        <w:trPr>
          <w:cantSplit/>
        </w:trPr>
        <w:tc>
          <w:tcPr>
            <w:tcW w:w="2332" w:type="dxa"/>
            <w:tcBorders>
              <w:top w:val="nil"/>
              <w:left w:val="nil"/>
              <w:bottom w:val="nil"/>
              <w:right w:val="nil"/>
            </w:tcBorders>
            <w:shd w:val="clear" w:color="auto" w:fill="FFFFFF"/>
          </w:tcPr>
          <w:p w14:paraId="0E33A21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14"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21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2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1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224" w14:textId="77777777">
        <w:trPr>
          <w:cantSplit/>
        </w:trPr>
        <w:tc>
          <w:tcPr>
            <w:tcW w:w="2332" w:type="dxa"/>
            <w:tcBorders>
              <w:top w:val="nil"/>
              <w:left w:val="nil"/>
              <w:bottom w:val="nil"/>
              <w:right w:val="nil"/>
            </w:tcBorders>
            <w:shd w:val="clear" w:color="auto" w:fill="FFFFFF"/>
          </w:tcPr>
          <w:p w14:paraId="0E33A21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1D"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21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26" w14:textId="77777777">
        <w:trPr>
          <w:cantSplit/>
        </w:trPr>
        <w:tc>
          <w:tcPr>
            <w:tcW w:w="12899" w:type="dxa"/>
            <w:gridSpan w:val="8"/>
            <w:tcBorders>
              <w:top w:val="nil"/>
              <w:left w:val="nil"/>
              <w:bottom w:val="nil"/>
              <w:right w:val="nil"/>
            </w:tcBorders>
            <w:shd w:val="clear" w:color="auto" w:fill="FFFFFF"/>
          </w:tcPr>
          <w:p w14:paraId="0E33A2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2F" w14:textId="77777777">
        <w:trPr>
          <w:cantSplit/>
        </w:trPr>
        <w:tc>
          <w:tcPr>
            <w:tcW w:w="2332" w:type="dxa"/>
            <w:tcBorders>
              <w:top w:val="nil"/>
              <w:left w:val="nil"/>
              <w:bottom w:val="nil"/>
              <w:right w:val="nil"/>
            </w:tcBorders>
            <w:shd w:val="clear" w:color="auto" w:fill="FFFFFF"/>
          </w:tcPr>
          <w:p w14:paraId="0E33A2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28"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A22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2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238" w14:textId="77777777">
        <w:trPr>
          <w:cantSplit/>
        </w:trPr>
        <w:tc>
          <w:tcPr>
            <w:tcW w:w="2332" w:type="dxa"/>
            <w:tcBorders>
              <w:top w:val="nil"/>
              <w:left w:val="nil"/>
              <w:bottom w:val="nil"/>
              <w:right w:val="nil"/>
            </w:tcBorders>
            <w:shd w:val="clear" w:color="auto" w:fill="FFFFFF"/>
          </w:tcPr>
          <w:p w14:paraId="0E33A2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3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23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241" w14:textId="77777777">
        <w:trPr>
          <w:cantSplit/>
        </w:trPr>
        <w:tc>
          <w:tcPr>
            <w:tcW w:w="2332" w:type="dxa"/>
            <w:tcBorders>
              <w:top w:val="nil"/>
              <w:left w:val="nil"/>
              <w:bottom w:val="nil"/>
              <w:right w:val="nil"/>
            </w:tcBorders>
            <w:shd w:val="clear" w:color="auto" w:fill="FFFFFF"/>
          </w:tcPr>
          <w:p w14:paraId="0E33A23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3A"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982" w:type="dxa"/>
            <w:tcBorders>
              <w:top w:val="nil"/>
              <w:left w:val="nil"/>
              <w:bottom w:val="nil"/>
              <w:right w:val="nil"/>
            </w:tcBorders>
            <w:shd w:val="clear" w:color="auto" w:fill="FFFFFF"/>
          </w:tcPr>
          <w:p w14:paraId="0E33A2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4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43" w14:textId="77777777">
        <w:trPr>
          <w:cantSplit/>
        </w:trPr>
        <w:tc>
          <w:tcPr>
            <w:tcW w:w="12899" w:type="dxa"/>
            <w:gridSpan w:val="8"/>
            <w:tcBorders>
              <w:top w:val="nil"/>
              <w:left w:val="nil"/>
              <w:bottom w:val="nil"/>
              <w:right w:val="nil"/>
            </w:tcBorders>
            <w:shd w:val="clear" w:color="auto" w:fill="FFFFFF"/>
          </w:tcPr>
          <w:p w14:paraId="0E33A24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4C" w14:textId="77777777">
        <w:trPr>
          <w:cantSplit/>
        </w:trPr>
        <w:tc>
          <w:tcPr>
            <w:tcW w:w="2332" w:type="dxa"/>
            <w:tcBorders>
              <w:top w:val="nil"/>
              <w:left w:val="nil"/>
              <w:bottom w:val="nil"/>
              <w:right w:val="nil"/>
            </w:tcBorders>
            <w:shd w:val="clear" w:color="auto" w:fill="FFFFFF"/>
          </w:tcPr>
          <w:p w14:paraId="0E33A2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45"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A2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4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255" w14:textId="77777777">
        <w:trPr>
          <w:cantSplit/>
        </w:trPr>
        <w:tc>
          <w:tcPr>
            <w:tcW w:w="2332" w:type="dxa"/>
            <w:tcBorders>
              <w:top w:val="nil"/>
              <w:left w:val="nil"/>
              <w:bottom w:val="nil"/>
              <w:right w:val="nil"/>
            </w:tcBorders>
            <w:shd w:val="clear" w:color="auto" w:fill="FFFFFF"/>
          </w:tcPr>
          <w:p w14:paraId="0E33A2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4E"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A2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5E" w14:textId="77777777">
        <w:trPr>
          <w:cantSplit/>
        </w:trPr>
        <w:tc>
          <w:tcPr>
            <w:tcW w:w="2332" w:type="dxa"/>
            <w:tcBorders>
              <w:top w:val="nil"/>
              <w:left w:val="nil"/>
              <w:bottom w:val="nil"/>
              <w:right w:val="nil"/>
            </w:tcBorders>
            <w:shd w:val="clear" w:color="auto" w:fill="FFFFFF"/>
          </w:tcPr>
          <w:p w14:paraId="0E33A2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57"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A25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67" w14:textId="77777777">
        <w:trPr>
          <w:cantSplit/>
        </w:trPr>
        <w:tc>
          <w:tcPr>
            <w:tcW w:w="2332" w:type="dxa"/>
            <w:tcBorders>
              <w:top w:val="nil"/>
              <w:left w:val="nil"/>
              <w:bottom w:val="nil"/>
              <w:right w:val="nil"/>
            </w:tcBorders>
            <w:shd w:val="clear" w:color="auto" w:fill="FFFFFF"/>
          </w:tcPr>
          <w:p w14:paraId="0E33A2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60"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A2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69" w14:textId="77777777">
        <w:trPr>
          <w:cantSplit/>
        </w:trPr>
        <w:tc>
          <w:tcPr>
            <w:tcW w:w="12899" w:type="dxa"/>
            <w:gridSpan w:val="8"/>
            <w:tcBorders>
              <w:top w:val="nil"/>
              <w:left w:val="nil"/>
              <w:bottom w:val="nil"/>
              <w:right w:val="nil"/>
            </w:tcBorders>
            <w:shd w:val="clear" w:color="auto" w:fill="FFFFFF"/>
          </w:tcPr>
          <w:p w14:paraId="0E33A2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72" w14:textId="77777777">
        <w:trPr>
          <w:cantSplit/>
        </w:trPr>
        <w:tc>
          <w:tcPr>
            <w:tcW w:w="2332" w:type="dxa"/>
            <w:tcBorders>
              <w:top w:val="nil"/>
              <w:left w:val="nil"/>
              <w:bottom w:val="nil"/>
              <w:right w:val="nil"/>
            </w:tcBorders>
            <w:shd w:val="clear" w:color="auto" w:fill="FFFFFF"/>
          </w:tcPr>
          <w:p w14:paraId="0E33A26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6B"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26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7B" w14:textId="77777777">
        <w:trPr>
          <w:cantSplit/>
        </w:trPr>
        <w:tc>
          <w:tcPr>
            <w:tcW w:w="2332" w:type="dxa"/>
            <w:tcBorders>
              <w:top w:val="nil"/>
              <w:left w:val="nil"/>
              <w:bottom w:val="nil"/>
              <w:right w:val="nil"/>
            </w:tcBorders>
            <w:shd w:val="clear" w:color="auto" w:fill="FFFFFF"/>
          </w:tcPr>
          <w:p w14:paraId="0E33A27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74"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2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7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7D" w14:textId="77777777">
        <w:trPr>
          <w:cantSplit/>
        </w:trPr>
        <w:tc>
          <w:tcPr>
            <w:tcW w:w="12899" w:type="dxa"/>
            <w:gridSpan w:val="8"/>
            <w:tcBorders>
              <w:top w:val="nil"/>
              <w:left w:val="nil"/>
              <w:bottom w:val="nil"/>
              <w:right w:val="nil"/>
            </w:tcBorders>
            <w:shd w:val="clear" w:color="auto" w:fill="FFFFFF"/>
          </w:tcPr>
          <w:p w14:paraId="0E33A2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86" w14:textId="77777777">
        <w:trPr>
          <w:cantSplit/>
        </w:trPr>
        <w:tc>
          <w:tcPr>
            <w:tcW w:w="2332" w:type="dxa"/>
            <w:tcBorders>
              <w:top w:val="nil"/>
              <w:left w:val="nil"/>
              <w:bottom w:val="nil"/>
              <w:right w:val="nil"/>
            </w:tcBorders>
            <w:shd w:val="clear" w:color="auto" w:fill="FFFFFF"/>
          </w:tcPr>
          <w:p w14:paraId="0E33A27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7F"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A2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8F" w14:textId="77777777">
        <w:trPr>
          <w:cantSplit/>
        </w:trPr>
        <w:tc>
          <w:tcPr>
            <w:tcW w:w="2332" w:type="dxa"/>
            <w:tcBorders>
              <w:top w:val="nil"/>
              <w:left w:val="nil"/>
              <w:bottom w:val="nil"/>
              <w:right w:val="nil"/>
            </w:tcBorders>
            <w:shd w:val="clear" w:color="auto" w:fill="FFFFFF"/>
          </w:tcPr>
          <w:p w14:paraId="0E33A28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88"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A2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8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91" w14:textId="77777777">
        <w:trPr>
          <w:cantSplit/>
        </w:trPr>
        <w:tc>
          <w:tcPr>
            <w:tcW w:w="12899" w:type="dxa"/>
            <w:gridSpan w:val="8"/>
            <w:tcBorders>
              <w:top w:val="nil"/>
              <w:left w:val="nil"/>
              <w:bottom w:val="nil"/>
              <w:right w:val="nil"/>
            </w:tcBorders>
            <w:shd w:val="clear" w:color="auto" w:fill="FFFFFF"/>
          </w:tcPr>
          <w:p w14:paraId="0E33A29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9A" w14:textId="77777777">
        <w:trPr>
          <w:cantSplit/>
        </w:trPr>
        <w:tc>
          <w:tcPr>
            <w:tcW w:w="2332" w:type="dxa"/>
            <w:tcBorders>
              <w:top w:val="nil"/>
              <w:left w:val="nil"/>
              <w:bottom w:val="nil"/>
              <w:right w:val="nil"/>
            </w:tcBorders>
            <w:shd w:val="clear" w:color="auto" w:fill="FFFFFF"/>
          </w:tcPr>
          <w:p w14:paraId="0E33A2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93"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29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9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A3" w14:textId="77777777">
        <w:trPr>
          <w:cantSplit/>
        </w:trPr>
        <w:tc>
          <w:tcPr>
            <w:tcW w:w="2332" w:type="dxa"/>
            <w:tcBorders>
              <w:top w:val="nil"/>
              <w:left w:val="nil"/>
              <w:bottom w:val="nil"/>
              <w:right w:val="nil"/>
            </w:tcBorders>
            <w:shd w:val="clear" w:color="auto" w:fill="FFFFFF"/>
          </w:tcPr>
          <w:p w14:paraId="0E33A29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9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29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A5" w14:textId="77777777">
        <w:trPr>
          <w:cantSplit/>
        </w:trPr>
        <w:tc>
          <w:tcPr>
            <w:tcW w:w="12899" w:type="dxa"/>
            <w:gridSpan w:val="8"/>
            <w:tcBorders>
              <w:top w:val="nil"/>
              <w:left w:val="nil"/>
              <w:bottom w:val="nil"/>
              <w:right w:val="nil"/>
            </w:tcBorders>
            <w:shd w:val="clear" w:color="auto" w:fill="FFFFFF"/>
          </w:tcPr>
          <w:p w14:paraId="0E33A2A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AE" w14:textId="77777777">
        <w:trPr>
          <w:cantSplit/>
        </w:trPr>
        <w:tc>
          <w:tcPr>
            <w:tcW w:w="2332" w:type="dxa"/>
            <w:tcBorders>
              <w:top w:val="nil"/>
              <w:left w:val="nil"/>
              <w:bottom w:val="nil"/>
              <w:right w:val="nil"/>
            </w:tcBorders>
            <w:shd w:val="clear" w:color="auto" w:fill="FFFFFF"/>
          </w:tcPr>
          <w:p w14:paraId="0E33A2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A7"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2A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A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B7" w14:textId="77777777">
        <w:trPr>
          <w:cantSplit/>
        </w:trPr>
        <w:tc>
          <w:tcPr>
            <w:tcW w:w="2332" w:type="dxa"/>
            <w:tcBorders>
              <w:top w:val="nil"/>
              <w:left w:val="nil"/>
              <w:bottom w:val="nil"/>
              <w:right w:val="nil"/>
            </w:tcBorders>
            <w:shd w:val="clear" w:color="auto" w:fill="FFFFFF"/>
          </w:tcPr>
          <w:p w14:paraId="0E33A2A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B0"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2B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B9" w14:textId="77777777">
        <w:trPr>
          <w:cantSplit/>
        </w:trPr>
        <w:tc>
          <w:tcPr>
            <w:tcW w:w="12899" w:type="dxa"/>
            <w:gridSpan w:val="8"/>
            <w:tcBorders>
              <w:top w:val="nil"/>
              <w:left w:val="nil"/>
              <w:bottom w:val="nil"/>
              <w:right w:val="nil"/>
            </w:tcBorders>
            <w:shd w:val="clear" w:color="auto" w:fill="FFFFFF"/>
          </w:tcPr>
          <w:p w14:paraId="0E33A2B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2C2" w14:textId="77777777">
        <w:trPr>
          <w:cantSplit/>
        </w:trPr>
        <w:tc>
          <w:tcPr>
            <w:tcW w:w="2332" w:type="dxa"/>
            <w:tcBorders>
              <w:top w:val="nil"/>
              <w:left w:val="nil"/>
              <w:bottom w:val="nil"/>
              <w:right w:val="nil"/>
            </w:tcBorders>
            <w:shd w:val="clear" w:color="auto" w:fill="FFFFFF"/>
          </w:tcPr>
          <w:p w14:paraId="0E33A2B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BB"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2B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CB" w14:textId="77777777">
        <w:trPr>
          <w:cantSplit/>
        </w:trPr>
        <w:tc>
          <w:tcPr>
            <w:tcW w:w="2332" w:type="dxa"/>
            <w:tcBorders>
              <w:top w:val="nil"/>
              <w:left w:val="nil"/>
              <w:bottom w:val="nil"/>
              <w:right w:val="nil"/>
            </w:tcBorders>
            <w:shd w:val="clear" w:color="auto" w:fill="FFFFFF"/>
          </w:tcPr>
          <w:p w14:paraId="0E33A2C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2C4"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2C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2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C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2D4" w14:textId="77777777">
        <w:trPr>
          <w:cantSplit/>
        </w:trPr>
        <w:tc>
          <w:tcPr>
            <w:tcW w:w="2332" w:type="dxa"/>
            <w:tcBorders>
              <w:top w:val="nil"/>
              <w:left w:val="nil"/>
              <w:bottom w:val="single" w:sz="7" w:space="0" w:color="000000"/>
              <w:right w:val="nil"/>
            </w:tcBorders>
            <w:shd w:val="clear" w:color="auto" w:fill="FFFFFF"/>
          </w:tcPr>
          <w:p w14:paraId="0E33A2CC"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A2CD"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A2C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A2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2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2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2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2D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A2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A2D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A2D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A2D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A2D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0E33A2D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0E33A2D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A2D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A2E0" w14:textId="77777777">
        <w:trPr>
          <w:cantSplit/>
        </w:trPr>
        <w:tc>
          <w:tcPr>
            <w:tcW w:w="6000" w:type="dxa"/>
            <w:tcBorders>
              <w:top w:val="nil"/>
              <w:left w:val="nil"/>
              <w:bottom w:val="nil"/>
              <w:right w:val="nil"/>
            </w:tcBorders>
          </w:tcPr>
          <w:p w14:paraId="0E33A2DD" w14:textId="77777777" w:rsidR="0024092E" w:rsidRDefault="00450581">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A2DE"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A2DF"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A2E1" w14:textId="77777777" w:rsidR="0024092E" w:rsidRDefault="0024092E">
      <w:pPr>
        <w:adjustRightInd w:val="0"/>
        <w:spacing w:before="10" w:after="10"/>
        <w:rPr>
          <w:rFonts w:ascii="Times New Roman" w:hAnsi="Times New Roman"/>
          <w:vanish/>
          <w:color w:val="000000"/>
          <w:specVanish/>
        </w:rPr>
      </w:pPr>
    </w:p>
    <w:p w14:paraId="0E33A2E2" w14:textId="77777777" w:rsidR="0024092E" w:rsidRDefault="0024092E">
      <w:pPr>
        <w:adjustRightInd w:val="0"/>
        <w:jc w:val="center"/>
        <w:rPr>
          <w:rFonts w:hint="eastAsia"/>
          <w:sz w:val="24"/>
          <w:szCs w:val="24"/>
        </w:rPr>
        <w:sectPr w:rsidR="0024092E">
          <w:headerReference w:type="default" r:id="rId4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A2E5" w14:textId="77777777">
        <w:trPr>
          <w:cantSplit/>
        </w:trPr>
        <w:tc>
          <w:tcPr>
            <w:tcW w:w="6000" w:type="dxa"/>
            <w:tcBorders>
              <w:top w:val="nil"/>
              <w:left w:val="nil"/>
              <w:bottom w:val="nil"/>
              <w:right w:val="nil"/>
            </w:tcBorders>
          </w:tcPr>
          <w:p w14:paraId="0E33A2E3"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A2E4"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A2E6" w14:textId="77777777" w:rsidR="0024092E" w:rsidRDefault="0024092E">
      <w:pPr>
        <w:adjustRightInd w:val="0"/>
        <w:spacing w:before="10" w:after="10"/>
        <w:rPr>
          <w:rFonts w:ascii="Times New Roman" w:hAnsi="Times New Roman"/>
          <w:b/>
          <w:bCs/>
          <w:color w:val="000000"/>
        </w:rPr>
      </w:pPr>
    </w:p>
    <w:p w14:paraId="0E33A2E7" w14:textId="77777777" w:rsidR="0024092E" w:rsidRDefault="00450581">
      <w:pPr>
        <w:adjustRightInd w:val="0"/>
        <w:spacing w:before="10" w:after="10"/>
        <w:jc w:val="center"/>
        <w:outlineLvl w:val="0"/>
        <w:rPr>
          <w:rFonts w:ascii="Times New Roman" w:hAnsi="Times New Roman"/>
          <w:b/>
          <w:bCs/>
          <w:color w:val="000000"/>
        </w:rPr>
      </w:pPr>
      <w:bookmarkStart w:id="74" w:name="_Toc171427924"/>
      <w:r>
        <w:rPr>
          <w:rFonts w:ascii="Times New Roman" w:hAnsi="Times New Roman"/>
          <w:b/>
          <w:bCs/>
          <w:color w:val="000000"/>
        </w:rPr>
        <w:t>Table 14.3.1.3.4.6 Summary of D-1553 Related TEAEs by Grouped SOC and Grouped PT and Severity - Phase II part 2 - CRC (Safety Analysis Set)</w:t>
      </w:r>
      <w:bookmarkEnd w:id="74"/>
    </w:p>
    <w:p w14:paraId="0E33A2E8"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A2EB"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A2E9" w14:textId="77777777" w:rsidR="0024092E" w:rsidRDefault="0024092E">
            <w:pPr>
              <w:adjustRightInd w:val="0"/>
              <w:jc w:val="center"/>
              <w:rPr>
                <w:rFonts w:ascii="Times New Roman" w:hAnsi="Times New Roman"/>
                <w:color w:val="000000"/>
              </w:rPr>
            </w:pPr>
            <w:bookmarkStart w:id="75" w:name="IDX36"/>
            <w:bookmarkEnd w:id="75"/>
          </w:p>
        </w:tc>
        <w:tc>
          <w:tcPr>
            <w:tcW w:w="5892" w:type="dxa"/>
            <w:gridSpan w:val="6"/>
            <w:tcBorders>
              <w:top w:val="single" w:sz="7" w:space="0" w:color="000000"/>
              <w:left w:val="nil"/>
              <w:bottom w:val="nil"/>
              <w:right w:val="nil"/>
            </w:tcBorders>
            <w:shd w:val="clear" w:color="auto" w:fill="FFFFFF"/>
            <w:vAlign w:val="bottom"/>
          </w:tcPr>
          <w:p w14:paraId="0E33A2EA"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A2F4" w14:textId="77777777">
        <w:trPr>
          <w:cantSplit/>
          <w:tblHeader/>
        </w:trPr>
        <w:tc>
          <w:tcPr>
            <w:tcW w:w="2332" w:type="dxa"/>
            <w:tcBorders>
              <w:top w:val="nil"/>
              <w:left w:val="nil"/>
              <w:bottom w:val="single" w:sz="4" w:space="0" w:color="000000"/>
              <w:right w:val="nil"/>
            </w:tcBorders>
            <w:shd w:val="clear" w:color="auto" w:fill="FFFFFF"/>
            <w:vAlign w:val="bottom"/>
          </w:tcPr>
          <w:p w14:paraId="0E33A2EC"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A2ED"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A2EE"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A2EF"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A2F0"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A2F1"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A2F2"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A2F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A2FD" w14:textId="77777777">
        <w:trPr>
          <w:cantSplit/>
        </w:trPr>
        <w:tc>
          <w:tcPr>
            <w:tcW w:w="2332" w:type="dxa"/>
            <w:tcBorders>
              <w:top w:val="nil"/>
              <w:left w:val="nil"/>
              <w:bottom w:val="nil"/>
              <w:right w:val="nil"/>
            </w:tcBorders>
            <w:shd w:val="clear" w:color="auto" w:fill="FFFFFF"/>
          </w:tcPr>
          <w:p w14:paraId="0E33A2F5"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A2F6"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2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2F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2F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2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2FF" w14:textId="77777777">
        <w:trPr>
          <w:cantSplit/>
        </w:trPr>
        <w:tc>
          <w:tcPr>
            <w:tcW w:w="12899" w:type="dxa"/>
            <w:gridSpan w:val="8"/>
            <w:tcBorders>
              <w:top w:val="nil"/>
              <w:left w:val="nil"/>
              <w:bottom w:val="nil"/>
              <w:right w:val="nil"/>
            </w:tcBorders>
            <w:shd w:val="clear" w:color="auto" w:fill="FFFFFF"/>
          </w:tcPr>
          <w:p w14:paraId="0E33A2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308" w14:textId="77777777">
        <w:trPr>
          <w:cantSplit/>
        </w:trPr>
        <w:tc>
          <w:tcPr>
            <w:tcW w:w="2332" w:type="dxa"/>
            <w:tcBorders>
              <w:top w:val="nil"/>
              <w:left w:val="nil"/>
              <w:bottom w:val="nil"/>
              <w:right w:val="nil"/>
            </w:tcBorders>
            <w:shd w:val="clear" w:color="auto" w:fill="FFFFFF"/>
          </w:tcPr>
          <w:p w14:paraId="0E33A3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01"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30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0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311" w14:textId="77777777">
        <w:trPr>
          <w:cantSplit/>
        </w:trPr>
        <w:tc>
          <w:tcPr>
            <w:tcW w:w="2332" w:type="dxa"/>
            <w:tcBorders>
              <w:top w:val="nil"/>
              <w:left w:val="nil"/>
              <w:bottom w:val="nil"/>
              <w:right w:val="nil"/>
            </w:tcBorders>
            <w:shd w:val="clear" w:color="auto" w:fill="FFFFFF"/>
          </w:tcPr>
          <w:p w14:paraId="0E33A30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0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3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0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31A" w14:textId="77777777">
        <w:trPr>
          <w:cantSplit/>
        </w:trPr>
        <w:tc>
          <w:tcPr>
            <w:tcW w:w="2332" w:type="dxa"/>
            <w:tcBorders>
              <w:top w:val="nil"/>
              <w:left w:val="nil"/>
              <w:bottom w:val="nil"/>
              <w:right w:val="nil"/>
            </w:tcBorders>
            <w:shd w:val="clear" w:color="auto" w:fill="FFFFFF"/>
          </w:tcPr>
          <w:p w14:paraId="0E33A31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13"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31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3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323" w14:textId="77777777">
        <w:trPr>
          <w:cantSplit/>
        </w:trPr>
        <w:tc>
          <w:tcPr>
            <w:tcW w:w="2332" w:type="dxa"/>
            <w:tcBorders>
              <w:top w:val="nil"/>
              <w:left w:val="nil"/>
              <w:bottom w:val="nil"/>
              <w:right w:val="nil"/>
            </w:tcBorders>
            <w:shd w:val="clear" w:color="auto" w:fill="FFFFFF"/>
          </w:tcPr>
          <w:p w14:paraId="0E33A31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1C"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31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32C" w14:textId="77777777">
        <w:trPr>
          <w:cantSplit/>
        </w:trPr>
        <w:tc>
          <w:tcPr>
            <w:tcW w:w="2332" w:type="dxa"/>
            <w:tcBorders>
              <w:top w:val="nil"/>
              <w:left w:val="nil"/>
              <w:bottom w:val="nil"/>
              <w:right w:val="nil"/>
            </w:tcBorders>
            <w:shd w:val="clear" w:color="auto" w:fill="FFFFFF"/>
          </w:tcPr>
          <w:p w14:paraId="0E33A32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25"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3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35" w14:textId="77777777">
        <w:trPr>
          <w:cantSplit/>
        </w:trPr>
        <w:tc>
          <w:tcPr>
            <w:tcW w:w="2332" w:type="dxa"/>
            <w:tcBorders>
              <w:top w:val="nil"/>
              <w:left w:val="nil"/>
              <w:bottom w:val="nil"/>
              <w:right w:val="nil"/>
            </w:tcBorders>
            <w:shd w:val="clear" w:color="auto" w:fill="FFFFFF"/>
          </w:tcPr>
          <w:p w14:paraId="0E33A32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2E"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3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37" w14:textId="77777777">
        <w:trPr>
          <w:cantSplit/>
        </w:trPr>
        <w:tc>
          <w:tcPr>
            <w:tcW w:w="12899" w:type="dxa"/>
            <w:gridSpan w:val="8"/>
            <w:tcBorders>
              <w:top w:val="nil"/>
              <w:left w:val="nil"/>
              <w:bottom w:val="nil"/>
              <w:right w:val="nil"/>
            </w:tcBorders>
            <w:shd w:val="clear" w:color="auto" w:fill="FFFFFF"/>
          </w:tcPr>
          <w:p w14:paraId="0E33A33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340" w14:textId="77777777">
        <w:trPr>
          <w:cantSplit/>
        </w:trPr>
        <w:tc>
          <w:tcPr>
            <w:tcW w:w="2332" w:type="dxa"/>
            <w:tcBorders>
              <w:top w:val="nil"/>
              <w:left w:val="nil"/>
              <w:bottom w:val="nil"/>
              <w:right w:val="nil"/>
            </w:tcBorders>
            <w:shd w:val="clear" w:color="auto" w:fill="FFFFFF"/>
          </w:tcPr>
          <w:p w14:paraId="0E33A33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39"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33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3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349" w14:textId="77777777">
        <w:trPr>
          <w:cantSplit/>
        </w:trPr>
        <w:tc>
          <w:tcPr>
            <w:tcW w:w="2332" w:type="dxa"/>
            <w:tcBorders>
              <w:top w:val="nil"/>
              <w:left w:val="nil"/>
              <w:bottom w:val="nil"/>
              <w:right w:val="nil"/>
            </w:tcBorders>
            <w:shd w:val="clear" w:color="auto" w:fill="FFFFFF"/>
          </w:tcPr>
          <w:p w14:paraId="0E33A34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42"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34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352" w14:textId="77777777">
        <w:trPr>
          <w:cantSplit/>
        </w:trPr>
        <w:tc>
          <w:tcPr>
            <w:tcW w:w="2332" w:type="dxa"/>
            <w:tcBorders>
              <w:top w:val="nil"/>
              <w:left w:val="nil"/>
              <w:bottom w:val="nil"/>
              <w:right w:val="nil"/>
            </w:tcBorders>
            <w:shd w:val="clear" w:color="auto" w:fill="FFFFFF"/>
          </w:tcPr>
          <w:p w14:paraId="0E33A34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4B"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34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35B" w14:textId="77777777">
        <w:trPr>
          <w:cantSplit/>
        </w:trPr>
        <w:tc>
          <w:tcPr>
            <w:tcW w:w="2332" w:type="dxa"/>
            <w:tcBorders>
              <w:top w:val="nil"/>
              <w:left w:val="nil"/>
              <w:bottom w:val="nil"/>
              <w:right w:val="nil"/>
            </w:tcBorders>
            <w:shd w:val="clear" w:color="auto" w:fill="FFFFFF"/>
          </w:tcPr>
          <w:p w14:paraId="0E33A35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54"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3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64" w14:textId="77777777">
        <w:trPr>
          <w:cantSplit/>
        </w:trPr>
        <w:tc>
          <w:tcPr>
            <w:tcW w:w="2332" w:type="dxa"/>
            <w:tcBorders>
              <w:top w:val="nil"/>
              <w:left w:val="nil"/>
              <w:bottom w:val="nil"/>
              <w:right w:val="nil"/>
            </w:tcBorders>
            <w:shd w:val="clear" w:color="auto" w:fill="FFFFFF"/>
          </w:tcPr>
          <w:p w14:paraId="0E33A35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5D"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3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6D" w14:textId="77777777">
        <w:trPr>
          <w:cantSplit/>
        </w:trPr>
        <w:tc>
          <w:tcPr>
            <w:tcW w:w="2332" w:type="dxa"/>
            <w:tcBorders>
              <w:top w:val="nil"/>
              <w:left w:val="nil"/>
              <w:bottom w:val="nil"/>
              <w:right w:val="nil"/>
            </w:tcBorders>
            <w:shd w:val="clear" w:color="auto" w:fill="FFFFFF"/>
          </w:tcPr>
          <w:p w14:paraId="0E33A36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66"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76" w14:textId="77777777">
        <w:trPr>
          <w:cantSplit/>
        </w:trPr>
        <w:tc>
          <w:tcPr>
            <w:tcW w:w="2332" w:type="dxa"/>
            <w:tcBorders>
              <w:top w:val="nil"/>
              <w:left w:val="nil"/>
              <w:bottom w:val="nil"/>
              <w:right w:val="nil"/>
            </w:tcBorders>
            <w:shd w:val="clear" w:color="auto" w:fill="FFFFFF"/>
          </w:tcPr>
          <w:p w14:paraId="0E33A3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6F"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3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7F" w14:textId="77777777">
        <w:trPr>
          <w:cantSplit/>
        </w:trPr>
        <w:tc>
          <w:tcPr>
            <w:tcW w:w="2332" w:type="dxa"/>
            <w:tcBorders>
              <w:top w:val="nil"/>
              <w:left w:val="nil"/>
              <w:bottom w:val="nil"/>
              <w:right w:val="nil"/>
            </w:tcBorders>
            <w:shd w:val="clear" w:color="auto" w:fill="FFFFFF"/>
          </w:tcPr>
          <w:p w14:paraId="0E33A3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78"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3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88" w14:textId="77777777">
        <w:trPr>
          <w:cantSplit/>
        </w:trPr>
        <w:tc>
          <w:tcPr>
            <w:tcW w:w="2332" w:type="dxa"/>
            <w:tcBorders>
              <w:top w:val="nil"/>
              <w:left w:val="nil"/>
              <w:bottom w:val="nil"/>
              <w:right w:val="nil"/>
            </w:tcBorders>
            <w:shd w:val="clear" w:color="auto" w:fill="FFFFFF"/>
          </w:tcPr>
          <w:p w14:paraId="0E33A3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81"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3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91" w14:textId="77777777">
        <w:trPr>
          <w:cantSplit/>
        </w:trPr>
        <w:tc>
          <w:tcPr>
            <w:tcW w:w="2332" w:type="dxa"/>
            <w:tcBorders>
              <w:top w:val="nil"/>
              <w:left w:val="nil"/>
              <w:bottom w:val="nil"/>
              <w:right w:val="nil"/>
            </w:tcBorders>
            <w:shd w:val="clear" w:color="auto" w:fill="FFFFFF"/>
          </w:tcPr>
          <w:p w14:paraId="0E33A3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8A"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3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9A" w14:textId="77777777">
        <w:trPr>
          <w:cantSplit/>
        </w:trPr>
        <w:tc>
          <w:tcPr>
            <w:tcW w:w="2332" w:type="dxa"/>
            <w:tcBorders>
              <w:top w:val="nil"/>
              <w:left w:val="nil"/>
              <w:bottom w:val="nil"/>
              <w:right w:val="nil"/>
            </w:tcBorders>
            <w:shd w:val="clear" w:color="auto" w:fill="FFFFFF"/>
          </w:tcPr>
          <w:p w14:paraId="0E33A3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93"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3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A3" w14:textId="77777777">
        <w:trPr>
          <w:cantSplit/>
        </w:trPr>
        <w:tc>
          <w:tcPr>
            <w:tcW w:w="2332" w:type="dxa"/>
            <w:tcBorders>
              <w:top w:val="nil"/>
              <w:left w:val="nil"/>
              <w:bottom w:val="nil"/>
              <w:right w:val="nil"/>
            </w:tcBorders>
            <w:shd w:val="clear" w:color="auto" w:fill="FFFFFF"/>
          </w:tcPr>
          <w:p w14:paraId="0E33A39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9C"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3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A5" w14:textId="77777777">
        <w:trPr>
          <w:cantSplit/>
        </w:trPr>
        <w:tc>
          <w:tcPr>
            <w:tcW w:w="12899" w:type="dxa"/>
            <w:gridSpan w:val="8"/>
            <w:tcBorders>
              <w:top w:val="nil"/>
              <w:left w:val="nil"/>
              <w:bottom w:val="nil"/>
              <w:right w:val="nil"/>
            </w:tcBorders>
            <w:shd w:val="clear" w:color="auto" w:fill="FFFFFF"/>
          </w:tcPr>
          <w:p w14:paraId="0E33A3A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3AE" w14:textId="77777777">
        <w:trPr>
          <w:cantSplit/>
        </w:trPr>
        <w:tc>
          <w:tcPr>
            <w:tcW w:w="2332" w:type="dxa"/>
            <w:tcBorders>
              <w:top w:val="nil"/>
              <w:left w:val="nil"/>
              <w:bottom w:val="nil"/>
              <w:right w:val="nil"/>
            </w:tcBorders>
            <w:shd w:val="clear" w:color="auto" w:fill="FFFFFF"/>
          </w:tcPr>
          <w:p w14:paraId="0E33A3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A7"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3A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3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A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3B7" w14:textId="77777777">
        <w:trPr>
          <w:cantSplit/>
        </w:trPr>
        <w:tc>
          <w:tcPr>
            <w:tcW w:w="2332" w:type="dxa"/>
            <w:tcBorders>
              <w:top w:val="nil"/>
              <w:left w:val="nil"/>
              <w:bottom w:val="nil"/>
              <w:right w:val="nil"/>
            </w:tcBorders>
            <w:shd w:val="clear" w:color="auto" w:fill="FFFFFF"/>
          </w:tcPr>
          <w:p w14:paraId="0E33A3A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B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3B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3C0" w14:textId="77777777">
        <w:trPr>
          <w:cantSplit/>
        </w:trPr>
        <w:tc>
          <w:tcPr>
            <w:tcW w:w="2332" w:type="dxa"/>
            <w:tcBorders>
              <w:top w:val="nil"/>
              <w:left w:val="nil"/>
              <w:bottom w:val="nil"/>
              <w:right w:val="nil"/>
            </w:tcBorders>
            <w:shd w:val="clear" w:color="auto" w:fill="FFFFFF"/>
          </w:tcPr>
          <w:p w14:paraId="0E33A3B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B9"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3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C9" w14:textId="77777777">
        <w:trPr>
          <w:cantSplit/>
        </w:trPr>
        <w:tc>
          <w:tcPr>
            <w:tcW w:w="2332" w:type="dxa"/>
            <w:tcBorders>
              <w:top w:val="nil"/>
              <w:left w:val="nil"/>
              <w:bottom w:val="nil"/>
              <w:right w:val="nil"/>
            </w:tcBorders>
            <w:shd w:val="clear" w:color="auto" w:fill="FFFFFF"/>
          </w:tcPr>
          <w:p w14:paraId="0E33A3C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C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3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D2" w14:textId="77777777">
        <w:trPr>
          <w:cantSplit/>
        </w:trPr>
        <w:tc>
          <w:tcPr>
            <w:tcW w:w="2332" w:type="dxa"/>
            <w:tcBorders>
              <w:top w:val="nil"/>
              <w:left w:val="nil"/>
              <w:bottom w:val="nil"/>
              <w:right w:val="nil"/>
            </w:tcBorders>
            <w:shd w:val="clear" w:color="auto" w:fill="FFFFFF"/>
          </w:tcPr>
          <w:p w14:paraId="0E33A3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C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3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DB" w14:textId="77777777">
        <w:trPr>
          <w:cantSplit/>
        </w:trPr>
        <w:tc>
          <w:tcPr>
            <w:tcW w:w="2332" w:type="dxa"/>
            <w:tcBorders>
              <w:top w:val="nil"/>
              <w:left w:val="nil"/>
              <w:bottom w:val="nil"/>
              <w:right w:val="nil"/>
            </w:tcBorders>
            <w:shd w:val="clear" w:color="auto" w:fill="FFFFFF"/>
          </w:tcPr>
          <w:p w14:paraId="0E33A3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D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3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E4" w14:textId="77777777">
        <w:trPr>
          <w:cantSplit/>
        </w:trPr>
        <w:tc>
          <w:tcPr>
            <w:tcW w:w="2332" w:type="dxa"/>
            <w:tcBorders>
              <w:top w:val="nil"/>
              <w:left w:val="nil"/>
              <w:bottom w:val="nil"/>
              <w:right w:val="nil"/>
            </w:tcBorders>
            <w:shd w:val="clear" w:color="auto" w:fill="FFFFFF"/>
          </w:tcPr>
          <w:p w14:paraId="0E33A3D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D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3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3E6" w14:textId="77777777">
        <w:trPr>
          <w:cantSplit/>
        </w:trPr>
        <w:tc>
          <w:tcPr>
            <w:tcW w:w="12899" w:type="dxa"/>
            <w:gridSpan w:val="8"/>
            <w:tcBorders>
              <w:top w:val="nil"/>
              <w:left w:val="nil"/>
              <w:bottom w:val="nil"/>
              <w:right w:val="nil"/>
            </w:tcBorders>
            <w:shd w:val="clear" w:color="auto" w:fill="FFFFFF"/>
          </w:tcPr>
          <w:p w14:paraId="0E33A3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3EF" w14:textId="77777777">
        <w:trPr>
          <w:cantSplit/>
        </w:trPr>
        <w:tc>
          <w:tcPr>
            <w:tcW w:w="2332" w:type="dxa"/>
            <w:tcBorders>
              <w:top w:val="nil"/>
              <w:left w:val="nil"/>
              <w:bottom w:val="nil"/>
              <w:right w:val="nil"/>
            </w:tcBorders>
            <w:shd w:val="clear" w:color="auto" w:fill="FFFFFF"/>
          </w:tcPr>
          <w:p w14:paraId="0E33A3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E8"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3E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E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3F8" w14:textId="77777777">
        <w:trPr>
          <w:cantSplit/>
        </w:trPr>
        <w:tc>
          <w:tcPr>
            <w:tcW w:w="2332" w:type="dxa"/>
            <w:tcBorders>
              <w:top w:val="nil"/>
              <w:left w:val="nil"/>
              <w:bottom w:val="nil"/>
              <w:right w:val="nil"/>
            </w:tcBorders>
            <w:shd w:val="clear" w:color="auto" w:fill="FFFFFF"/>
          </w:tcPr>
          <w:p w14:paraId="0E33A3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F1"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3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3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401" w14:textId="77777777">
        <w:trPr>
          <w:cantSplit/>
        </w:trPr>
        <w:tc>
          <w:tcPr>
            <w:tcW w:w="2332" w:type="dxa"/>
            <w:tcBorders>
              <w:top w:val="nil"/>
              <w:left w:val="nil"/>
              <w:bottom w:val="nil"/>
              <w:right w:val="nil"/>
            </w:tcBorders>
            <w:shd w:val="clear" w:color="auto" w:fill="FFFFFF"/>
          </w:tcPr>
          <w:p w14:paraId="0E33A3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3F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3F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3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3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0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0A" w14:textId="77777777">
        <w:trPr>
          <w:cantSplit/>
        </w:trPr>
        <w:tc>
          <w:tcPr>
            <w:tcW w:w="2332" w:type="dxa"/>
            <w:tcBorders>
              <w:top w:val="nil"/>
              <w:left w:val="nil"/>
              <w:bottom w:val="nil"/>
              <w:right w:val="nil"/>
            </w:tcBorders>
            <w:shd w:val="clear" w:color="auto" w:fill="FFFFFF"/>
          </w:tcPr>
          <w:p w14:paraId="0E33A4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03"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4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0C" w14:textId="77777777">
        <w:trPr>
          <w:cantSplit/>
        </w:trPr>
        <w:tc>
          <w:tcPr>
            <w:tcW w:w="12899" w:type="dxa"/>
            <w:gridSpan w:val="8"/>
            <w:tcBorders>
              <w:top w:val="nil"/>
              <w:left w:val="nil"/>
              <w:bottom w:val="nil"/>
              <w:right w:val="nil"/>
            </w:tcBorders>
            <w:shd w:val="clear" w:color="auto" w:fill="FFFFFF"/>
          </w:tcPr>
          <w:p w14:paraId="0E33A4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15" w14:textId="77777777">
        <w:trPr>
          <w:cantSplit/>
        </w:trPr>
        <w:tc>
          <w:tcPr>
            <w:tcW w:w="2332" w:type="dxa"/>
            <w:tcBorders>
              <w:top w:val="nil"/>
              <w:left w:val="nil"/>
              <w:bottom w:val="nil"/>
              <w:right w:val="nil"/>
            </w:tcBorders>
            <w:shd w:val="clear" w:color="auto" w:fill="FFFFFF"/>
          </w:tcPr>
          <w:p w14:paraId="0E33A4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0E"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40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4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41E" w14:textId="77777777">
        <w:trPr>
          <w:cantSplit/>
        </w:trPr>
        <w:tc>
          <w:tcPr>
            <w:tcW w:w="2332" w:type="dxa"/>
            <w:tcBorders>
              <w:top w:val="nil"/>
              <w:left w:val="nil"/>
              <w:bottom w:val="nil"/>
              <w:right w:val="nil"/>
            </w:tcBorders>
            <w:shd w:val="clear" w:color="auto" w:fill="FFFFFF"/>
          </w:tcPr>
          <w:p w14:paraId="0E33A4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17"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41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4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1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27" w14:textId="77777777">
        <w:trPr>
          <w:cantSplit/>
        </w:trPr>
        <w:tc>
          <w:tcPr>
            <w:tcW w:w="2332" w:type="dxa"/>
            <w:tcBorders>
              <w:top w:val="nil"/>
              <w:left w:val="nil"/>
              <w:bottom w:val="nil"/>
              <w:right w:val="nil"/>
            </w:tcBorders>
            <w:shd w:val="clear" w:color="auto" w:fill="FFFFFF"/>
          </w:tcPr>
          <w:p w14:paraId="0E33A41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20"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4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29" w14:textId="77777777">
        <w:trPr>
          <w:cantSplit/>
        </w:trPr>
        <w:tc>
          <w:tcPr>
            <w:tcW w:w="12899" w:type="dxa"/>
            <w:gridSpan w:val="8"/>
            <w:tcBorders>
              <w:top w:val="nil"/>
              <w:left w:val="nil"/>
              <w:bottom w:val="nil"/>
              <w:right w:val="nil"/>
            </w:tcBorders>
            <w:shd w:val="clear" w:color="auto" w:fill="FFFFFF"/>
          </w:tcPr>
          <w:p w14:paraId="0E33A4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32" w14:textId="77777777">
        <w:trPr>
          <w:cantSplit/>
        </w:trPr>
        <w:tc>
          <w:tcPr>
            <w:tcW w:w="2332" w:type="dxa"/>
            <w:tcBorders>
              <w:top w:val="nil"/>
              <w:left w:val="nil"/>
              <w:bottom w:val="nil"/>
              <w:right w:val="nil"/>
            </w:tcBorders>
            <w:shd w:val="clear" w:color="auto" w:fill="FFFFFF"/>
          </w:tcPr>
          <w:p w14:paraId="0E33A4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2B"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42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4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3B" w14:textId="77777777">
        <w:trPr>
          <w:cantSplit/>
        </w:trPr>
        <w:tc>
          <w:tcPr>
            <w:tcW w:w="2332" w:type="dxa"/>
            <w:tcBorders>
              <w:top w:val="nil"/>
              <w:left w:val="nil"/>
              <w:bottom w:val="nil"/>
              <w:right w:val="nil"/>
            </w:tcBorders>
            <w:shd w:val="clear" w:color="auto" w:fill="FFFFFF"/>
          </w:tcPr>
          <w:p w14:paraId="0E33A4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34"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4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44" w14:textId="77777777">
        <w:trPr>
          <w:cantSplit/>
        </w:trPr>
        <w:tc>
          <w:tcPr>
            <w:tcW w:w="2332" w:type="dxa"/>
            <w:tcBorders>
              <w:top w:val="nil"/>
              <w:left w:val="nil"/>
              <w:bottom w:val="nil"/>
              <w:right w:val="nil"/>
            </w:tcBorders>
            <w:shd w:val="clear" w:color="auto" w:fill="FFFFFF"/>
          </w:tcPr>
          <w:p w14:paraId="0E33A4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3D"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4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46" w14:textId="77777777">
        <w:trPr>
          <w:cantSplit/>
        </w:trPr>
        <w:tc>
          <w:tcPr>
            <w:tcW w:w="12899" w:type="dxa"/>
            <w:gridSpan w:val="8"/>
            <w:tcBorders>
              <w:top w:val="nil"/>
              <w:left w:val="nil"/>
              <w:bottom w:val="nil"/>
              <w:right w:val="nil"/>
            </w:tcBorders>
            <w:shd w:val="clear" w:color="auto" w:fill="FFFFFF"/>
          </w:tcPr>
          <w:p w14:paraId="0E33A4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4F" w14:textId="77777777">
        <w:trPr>
          <w:cantSplit/>
        </w:trPr>
        <w:tc>
          <w:tcPr>
            <w:tcW w:w="2332" w:type="dxa"/>
            <w:tcBorders>
              <w:top w:val="nil"/>
              <w:left w:val="nil"/>
              <w:bottom w:val="nil"/>
              <w:right w:val="nil"/>
            </w:tcBorders>
            <w:shd w:val="clear" w:color="auto" w:fill="FFFFFF"/>
          </w:tcPr>
          <w:p w14:paraId="0E33A4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48"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4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58" w14:textId="77777777">
        <w:trPr>
          <w:cantSplit/>
        </w:trPr>
        <w:tc>
          <w:tcPr>
            <w:tcW w:w="2332" w:type="dxa"/>
            <w:tcBorders>
              <w:top w:val="nil"/>
              <w:left w:val="nil"/>
              <w:bottom w:val="nil"/>
              <w:right w:val="nil"/>
            </w:tcBorders>
            <w:shd w:val="clear" w:color="auto" w:fill="FFFFFF"/>
          </w:tcPr>
          <w:p w14:paraId="0E33A4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5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4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5A" w14:textId="77777777">
        <w:trPr>
          <w:cantSplit/>
        </w:trPr>
        <w:tc>
          <w:tcPr>
            <w:tcW w:w="12899" w:type="dxa"/>
            <w:gridSpan w:val="8"/>
            <w:tcBorders>
              <w:top w:val="nil"/>
              <w:left w:val="nil"/>
              <w:bottom w:val="nil"/>
              <w:right w:val="nil"/>
            </w:tcBorders>
            <w:shd w:val="clear" w:color="auto" w:fill="FFFFFF"/>
          </w:tcPr>
          <w:p w14:paraId="0E33A4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63" w14:textId="77777777">
        <w:trPr>
          <w:cantSplit/>
        </w:trPr>
        <w:tc>
          <w:tcPr>
            <w:tcW w:w="2332" w:type="dxa"/>
            <w:tcBorders>
              <w:top w:val="nil"/>
              <w:left w:val="nil"/>
              <w:bottom w:val="nil"/>
              <w:right w:val="nil"/>
            </w:tcBorders>
            <w:shd w:val="clear" w:color="auto" w:fill="FFFFFF"/>
          </w:tcPr>
          <w:p w14:paraId="0E33A45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5C"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4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6C" w14:textId="77777777">
        <w:trPr>
          <w:cantSplit/>
        </w:trPr>
        <w:tc>
          <w:tcPr>
            <w:tcW w:w="2332" w:type="dxa"/>
            <w:tcBorders>
              <w:top w:val="nil"/>
              <w:left w:val="nil"/>
              <w:bottom w:val="nil"/>
              <w:right w:val="nil"/>
            </w:tcBorders>
            <w:shd w:val="clear" w:color="auto" w:fill="FFFFFF"/>
          </w:tcPr>
          <w:p w14:paraId="0E33A4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65"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4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6E" w14:textId="77777777">
        <w:trPr>
          <w:cantSplit/>
        </w:trPr>
        <w:tc>
          <w:tcPr>
            <w:tcW w:w="12899" w:type="dxa"/>
            <w:gridSpan w:val="8"/>
            <w:tcBorders>
              <w:top w:val="nil"/>
              <w:left w:val="nil"/>
              <w:bottom w:val="nil"/>
              <w:right w:val="nil"/>
            </w:tcBorders>
            <w:shd w:val="clear" w:color="auto" w:fill="FFFFFF"/>
          </w:tcPr>
          <w:p w14:paraId="0E33A4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77" w14:textId="77777777">
        <w:trPr>
          <w:cantSplit/>
        </w:trPr>
        <w:tc>
          <w:tcPr>
            <w:tcW w:w="2332" w:type="dxa"/>
            <w:tcBorders>
              <w:top w:val="nil"/>
              <w:left w:val="nil"/>
              <w:bottom w:val="nil"/>
              <w:right w:val="nil"/>
            </w:tcBorders>
            <w:shd w:val="clear" w:color="auto" w:fill="FFFFFF"/>
          </w:tcPr>
          <w:p w14:paraId="0E33A46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70"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4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80" w14:textId="77777777">
        <w:trPr>
          <w:cantSplit/>
        </w:trPr>
        <w:tc>
          <w:tcPr>
            <w:tcW w:w="2332" w:type="dxa"/>
            <w:tcBorders>
              <w:top w:val="nil"/>
              <w:left w:val="nil"/>
              <w:bottom w:val="nil"/>
              <w:right w:val="nil"/>
            </w:tcBorders>
            <w:shd w:val="clear" w:color="auto" w:fill="FFFFFF"/>
          </w:tcPr>
          <w:p w14:paraId="0E33A47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79"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4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82" w14:textId="77777777">
        <w:trPr>
          <w:cantSplit/>
        </w:trPr>
        <w:tc>
          <w:tcPr>
            <w:tcW w:w="12899" w:type="dxa"/>
            <w:gridSpan w:val="8"/>
            <w:tcBorders>
              <w:top w:val="nil"/>
              <w:left w:val="nil"/>
              <w:bottom w:val="nil"/>
              <w:right w:val="nil"/>
            </w:tcBorders>
            <w:shd w:val="clear" w:color="auto" w:fill="FFFFFF"/>
          </w:tcPr>
          <w:p w14:paraId="0E33A4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8B" w14:textId="77777777">
        <w:trPr>
          <w:cantSplit/>
        </w:trPr>
        <w:tc>
          <w:tcPr>
            <w:tcW w:w="2332" w:type="dxa"/>
            <w:tcBorders>
              <w:top w:val="nil"/>
              <w:left w:val="nil"/>
              <w:bottom w:val="nil"/>
              <w:right w:val="nil"/>
            </w:tcBorders>
            <w:shd w:val="clear" w:color="auto" w:fill="FFFFFF"/>
          </w:tcPr>
          <w:p w14:paraId="0E33A4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84"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4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94" w14:textId="77777777">
        <w:trPr>
          <w:cantSplit/>
        </w:trPr>
        <w:tc>
          <w:tcPr>
            <w:tcW w:w="2332" w:type="dxa"/>
            <w:tcBorders>
              <w:top w:val="nil"/>
              <w:left w:val="nil"/>
              <w:bottom w:val="nil"/>
              <w:right w:val="nil"/>
            </w:tcBorders>
            <w:shd w:val="clear" w:color="auto" w:fill="FFFFFF"/>
          </w:tcPr>
          <w:p w14:paraId="0E33A4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8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4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96" w14:textId="77777777">
        <w:trPr>
          <w:cantSplit/>
        </w:trPr>
        <w:tc>
          <w:tcPr>
            <w:tcW w:w="12899" w:type="dxa"/>
            <w:gridSpan w:val="8"/>
            <w:tcBorders>
              <w:top w:val="nil"/>
              <w:left w:val="nil"/>
              <w:bottom w:val="nil"/>
              <w:right w:val="nil"/>
            </w:tcBorders>
            <w:shd w:val="clear" w:color="auto" w:fill="FFFFFF"/>
          </w:tcPr>
          <w:p w14:paraId="0E33A4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9F" w14:textId="77777777">
        <w:trPr>
          <w:cantSplit/>
        </w:trPr>
        <w:tc>
          <w:tcPr>
            <w:tcW w:w="2332" w:type="dxa"/>
            <w:tcBorders>
              <w:top w:val="nil"/>
              <w:left w:val="nil"/>
              <w:bottom w:val="nil"/>
              <w:right w:val="nil"/>
            </w:tcBorders>
            <w:shd w:val="clear" w:color="auto" w:fill="FFFFFF"/>
          </w:tcPr>
          <w:p w14:paraId="0E33A4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98"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4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A8" w14:textId="77777777">
        <w:trPr>
          <w:cantSplit/>
        </w:trPr>
        <w:tc>
          <w:tcPr>
            <w:tcW w:w="2332" w:type="dxa"/>
            <w:tcBorders>
              <w:top w:val="nil"/>
              <w:left w:val="nil"/>
              <w:bottom w:val="nil"/>
              <w:right w:val="nil"/>
            </w:tcBorders>
            <w:shd w:val="clear" w:color="auto" w:fill="FFFFFF"/>
          </w:tcPr>
          <w:p w14:paraId="0E33A4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A1"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4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AA" w14:textId="77777777">
        <w:trPr>
          <w:cantSplit/>
        </w:trPr>
        <w:tc>
          <w:tcPr>
            <w:tcW w:w="12899" w:type="dxa"/>
            <w:gridSpan w:val="8"/>
            <w:tcBorders>
              <w:top w:val="nil"/>
              <w:left w:val="nil"/>
              <w:bottom w:val="nil"/>
              <w:right w:val="nil"/>
            </w:tcBorders>
            <w:shd w:val="clear" w:color="auto" w:fill="FFFFFF"/>
          </w:tcPr>
          <w:p w14:paraId="0E33A4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B3" w14:textId="77777777">
        <w:trPr>
          <w:cantSplit/>
        </w:trPr>
        <w:tc>
          <w:tcPr>
            <w:tcW w:w="2332" w:type="dxa"/>
            <w:tcBorders>
              <w:top w:val="nil"/>
              <w:left w:val="nil"/>
              <w:bottom w:val="nil"/>
              <w:right w:val="nil"/>
            </w:tcBorders>
            <w:shd w:val="clear" w:color="auto" w:fill="FFFFFF"/>
          </w:tcPr>
          <w:p w14:paraId="0E33A4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AC"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4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BC" w14:textId="77777777">
        <w:trPr>
          <w:cantSplit/>
        </w:trPr>
        <w:tc>
          <w:tcPr>
            <w:tcW w:w="2332" w:type="dxa"/>
            <w:tcBorders>
              <w:top w:val="nil"/>
              <w:left w:val="nil"/>
              <w:bottom w:val="nil"/>
              <w:right w:val="nil"/>
            </w:tcBorders>
            <w:shd w:val="clear" w:color="auto" w:fill="FFFFFF"/>
          </w:tcPr>
          <w:p w14:paraId="0E33A4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B5"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4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C5" w14:textId="77777777">
        <w:trPr>
          <w:cantSplit/>
        </w:trPr>
        <w:tc>
          <w:tcPr>
            <w:tcW w:w="2332" w:type="dxa"/>
            <w:tcBorders>
              <w:top w:val="nil"/>
              <w:left w:val="nil"/>
              <w:bottom w:val="nil"/>
              <w:right w:val="nil"/>
            </w:tcBorders>
            <w:shd w:val="clear" w:color="auto" w:fill="FFFFFF"/>
          </w:tcPr>
          <w:p w14:paraId="0E33A4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BE"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A4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4C7" w14:textId="77777777">
        <w:trPr>
          <w:cantSplit/>
        </w:trPr>
        <w:tc>
          <w:tcPr>
            <w:tcW w:w="12899" w:type="dxa"/>
            <w:gridSpan w:val="8"/>
            <w:tcBorders>
              <w:top w:val="nil"/>
              <w:left w:val="nil"/>
              <w:bottom w:val="nil"/>
              <w:right w:val="nil"/>
            </w:tcBorders>
            <w:shd w:val="clear" w:color="auto" w:fill="FFFFFF"/>
          </w:tcPr>
          <w:p w14:paraId="0E33A4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D0" w14:textId="77777777">
        <w:trPr>
          <w:cantSplit/>
        </w:trPr>
        <w:tc>
          <w:tcPr>
            <w:tcW w:w="2332" w:type="dxa"/>
            <w:tcBorders>
              <w:top w:val="nil"/>
              <w:left w:val="nil"/>
              <w:bottom w:val="nil"/>
              <w:right w:val="nil"/>
            </w:tcBorders>
            <w:shd w:val="clear" w:color="auto" w:fill="FFFFFF"/>
          </w:tcPr>
          <w:p w14:paraId="0E33A4C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A4C9"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4C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4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C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4D2" w14:textId="77777777">
        <w:trPr>
          <w:cantSplit/>
        </w:trPr>
        <w:tc>
          <w:tcPr>
            <w:tcW w:w="12899" w:type="dxa"/>
            <w:gridSpan w:val="8"/>
            <w:tcBorders>
              <w:top w:val="nil"/>
              <w:left w:val="nil"/>
              <w:bottom w:val="nil"/>
              <w:right w:val="nil"/>
            </w:tcBorders>
            <w:shd w:val="clear" w:color="auto" w:fill="FFFFFF"/>
          </w:tcPr>
          <w:p w14:paraId="0E33A4D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4DB" w14:textId="77777777">
        <w:trPr>
          <w:cantSplit/>
        </w:trPr>
        <w:tc>
          <w:tcPr>
            <w:tcW w:w="2332" w:type="dxa"/>
            <w:tcBorders>
              <w:top w:val="nil"/>
              <w:left w:val="nil"/>
              <w:bottom w:val="nil"/>
              <w:right w:val="nil"/>
            </w:tcBorders>
            <w:shd w:val="clear" w:color="auto" w:fill="FFFFFF"/>
          </w:tcPr>
          <w:p w14:paraId="0E33A4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D4"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4D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4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D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4E4" w14:textId="77777777">
        <w:trPr>
          <w:cantSplit/>
        </w:trPr>
        <w:tc>
          <w:tcPr>
            <w:tcW w:w="2332" w:type="dxa"/>
            <w:tcBorders>
              <w:top w:val="nil"/>
              <w:left w:val="nil"/>
              <w:bottom w:val="nil"/>
              <w:right w:val="nil"/>
            </w:tcBorders>
            <w:shd w:val="clear" w:color="auto" w:fill="FFFFFF"/>
          </w:tcPr>
          <w:p w14:paraId="0E33A4D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DD"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4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ED" w14:textId="77777777">
        <w:trPr>
          <w:cantSplit/>
        </w:trPr>
        <w:tc>
          <w:tcPr>
            <w:tcW w:w="2332" w:type="dxa"/>
            <w:tcBorders>
              <w:top w:val="nil"/>
              <w:left w:val="nil"/>
              <w:bottom w:val="nil"/>
              <w:right w:val="nil"/>
            </w:tcBorders>
            <w:shd w:val="clear" w:color="auto" w:fill="FFFFFF"/>
          </w:tcPr>
          <w:p w14:paraId="0E33A4E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E6"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4E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4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F6" w14:textId="77777777">
        <w:trPr>
          <w:cantSplit/>
        </w:trPr>
        <w:tc>
          <w:tcPr>
            <w:tcW w:w="2332" w:type="dxa"/>
            <w:tcBorders>
              <w:top w:val="nil"/>
              <w:left w:val="nil"/>
              <w:bottom w:val="nil"/>
              <w:right w:val="nil"/>
            </w:tcBorders>
            <w:shd w:val="clear" w:color="auto" w:fill="FFFFFF"/>
          </w:tcPr>
          <w:p w14:paraId="0E33A4E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EF"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A4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4FF" w14:textId="77777777">
        <w:trPr>
          <w:cantSplit/>
        </w:trPr>
        <w:tc>
          <w:tcPr>
            <w:tcW w:w="2332" w:type="dxa"/>
            <w:tcBorders>
              <w:top w:val="nil"/>
              <w:left w:val="nil"/>
              <w:bottom w:val="nil"/>
              <w:right w:val="nil"/>
            </w:tcBorders>
            <w:shd w:val="clear" w:color="auto" w:fill="FFFFFF"/>
          </w:tcPr>
          <w:p w14:paraId="0E33A4F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4F8"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A4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4F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08" w14:textId="77777777">
        <w:trPr>
          <w:cantSplit/>
        </w:trPr>
        <w:tc>
          <w:tcPr>
            <w:tcW w:w="2332" w:type="dxa"/>
            <w:tcBorders>
              <w:top w:val="nil"/>
              <w:left w:val="nil"/>
              <w:bottom w:val="nil"/>
              <w:right w:val="nil"/>
            </w:tcBorders>
            <w:shd w:val="clear" w:color="auto" w:fill="FFFFFF"/>
          </w:tcPr>
          <w:p w14:paraId="0E33A5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01"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A5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11" w14:textId="77777777">
        <w:trPr>
          <w:cantSplit/>
        </w:trPr>
        <w:tc>
          <w:tcPr>
            <w:tcW w:w="2332" w:type="dxa"/>
            <w:tcBorders>
              <w:top w:val="nil"/>
              <w:left w:val="nil"/>
              <w:bottom w:val="nil"/>
              <w:right w:val="nil"/>
            </w:tcBorders>
            <w:shd w:val="clear" w:color="auto" w:fill="FFFFFF"/>
          </w:tcPr>
          <w:p w14:paraId="0E33A50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0A"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5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1A" w14:textId="77777777">
        <w:trPr>
          <w:cantSplit/>
        </w:trPr>
        <w:tc>
          <w:tcPr>
            <w:tcW w:w="2332" w:type="dxa"/>
            <w:tcBorders>
              <w:top w:val="nil"/>
              <w:left w:val="nil"/>
              <w:bottom w:val="nil"/>
              <w:right w:val="nil"/>
            </w:tcBorders>
            <w:shd w:val="clear" w:color="auto" w:fill="FFFFFF"/>
          </w:tcPr>
          <w:p w14:paraId="0E33A51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13"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5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23" w14:textId="77777777">
        <w:trPr>
          <w:cantSplit/>
        </w:trPr>
        <w:tc>
          <w:tcPr>
            <w:tcW w:w="2332" w:type="dxa"/>
            <w:tcBorders>
              <w:top w:val="nil"/>
              <w:left w:val="nil"/>
              <w:bottom w:val="nil"/>
              <w:right w:val="nil"/>
            </w:tcBorders>
            <w:shd w:val="clear" w:color="auto" w:fill="FFFFFF"/>
          </w:tcPr>
          <w:p w14:paraId="0E33A51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1C"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A5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2C" w14:textId="77777777">
        <w:trPr>
          <w:cantSplit/>
        </w:trPr>
        <w:tc>
          <w:tcPr>
            <w:tcW w:w="2332" w:type="dxa"/>
            <w:tcBorders>
              <w:top w:val="nil"/>
              <w:left w:val="nil"/>
              <w:bottom w:val="nil"/>
              <w:right w:val="nil"/>
            </w:tcBorders>
            <w:shd w:val="clear" w:color="auto" w:fill="FFFFFF"/>
          </w:tcPr>
          <w:p w14:paraId="0E33A52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2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5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35" w14:textId="77777777">
        <w:trPr>
          <w:cantSplit/>
        </w:trPr>
        <w:tc>
          <w:tcPr>
            <w:tcW w:w="2332" w:type="dxa"/>
            <w:tcBorders>
              <w:top w:val="nil"/>
              <w:left w:val="nil"/>
              <w:bottom w:val="nil"/>
              <w:right w:val="nil"/>
            </w:tcBorders>
            <w:shd w:val="clear" w:color="auto" w:fill="FFFFFF"/>
          </w:tcPr>
          <w:p w14:paraId="0E33A52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2E"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5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3E" w14:textId="77777777">
        <w:trPr>
          <w:cantSplit/>
        </w:trPr>
        <w:tc>
          <w:tcPr>
            <w:tcW w:w="2332" w:type="dxa"/>
            <w:tcBorders>
              <w:top w:val="nil"/>
              <w:left w:val="nil"/>
              <w:bottom w:val="nil"/>
              <w:right w:val="nil"/>
            </w:tcBorders>
            <w:shd w:val="clear" w:color="auto" w:fill="FFFFFF"/>
          </w:tcPr>
          <w:p w14:paraId="0E33A53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37"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5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47" w14:textId="77777777">
        <w:trPr>
          <w:cantSplit/>
        </w:trPr>
        <w:tc>
          <w:tcPr>
            <w:tcW w:w="2332" w:type="dxa"/>
            <w:tcBorders>
              <w:top w:val="nil"/>
              <w:left w:val="nil"/>
              <w:bottom w:val="nil"/>
              <w:right w:val="nil"/>
            </w:tcBorders>
            <w:shd w:val="clear" w:color="auto" w:fill="FFFFFF"/>
          </w:tcPr>
          <w:p w14:paraId="0E33A53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40"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A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50" w14:textId="77777777">
        <w:trPr>
          <w:cantSplit/>
        </w:trPr>
        <w:tc>
          <w:tcPr>
            <w:tcW w:w="2332" w:type="dxa"/>
            <w:tcBorders>
              <w:top w:val="nil"/>
              <w:left w:val="nil"/>
              <w:bottom w:val="nil"/>
              <w:right w:val="nil"/>
            </w:tcBorders>
            <w:shd w:val="clear" w:color="auto" w:fill="FFFFFF"/>
          </w:tcPr>
          <w:p w14:paraId="0E33A54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49"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5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59" w14:textId="77777777">
        <w:trPr>
          <w:cantSplit/>
        </w:trPr>
        <w:tc>
          <w:tcPr>
            <w:tcW w:w="2332" w:type="dxa"/>
            <w:tcBorders>
              <w:top w:val="nil"/>
              <w:left w:val="nil"/>
              <w:bottom w:val="nil"/>
              <w:right w:val="nil"/>
            </w:tcBorders>
            <w:shd w:val="clear" w:color="auto" w:fill="FFFFFF"/>
          </w:tcPr>
          <w:p w14:paraId="0E33A55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52"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A5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62" w14:textId="77777777">
        <w:trPr>
          <w:cantSplit/>
        </w:trPr>
        <w:tc>
          <w:tcPr>
            <w:tcW w:w="2332" w:type="dxa"/>
            <w:tcBorders>
              <w:top w:val="nil"/>
              <w:left w:val="nil"/>
              <w:bottom w:val="nil"/>
              <w:right w:val="nil"/>
            </w:tcBorders>
            <w:shd w:val="clear" w:color="auto" w:fill="FFFFFF"/>
          </w:tcPr>
          <w:p w14:paraId="0E33A55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5B"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A5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6B" w14:textId="77777777">
        <w:trPr>
          <w:cantSplit/>
        </w:trPr>
        <w:tc>
          <w:tcPr>
            <w:tcW w:w="2332" w:type="dxa"/>
            <w:tcBorders>
              <w:top w:val="nil"/>
              <w:left w:val="nil"/>
              <w:bottom w:val="nil"/>
              <w:right w:val="nil"/>
            </w:tcBorders>
            <w:shd w:val="clear" w:color="auto" w:fill="FFFFFF"/>
          </w:tcPr>
          <w:p w14:paraId="0E33A56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64"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6D" w14:textId="77777777">
        <w:trPr>
          <w:cantSplit/>
        </w:trPr>
        <w:tc>
          <w:tcPr>
            <w:tcW w:w="12899" w:type="dxa"/>
            <w:gridSpan w:val="8"/>
            <w:tcBorders>
              <w:top w:val="nil"/>
              <w:left w:val="nil"/>
              <w:bottom w:val="nil"/>
              <w:right w:val="nil"/>
            </w:tcBorders>
            <w:shd w:val="clear" w:color="auto" w:fill="FFFFFF"/>
          </w:tcPr>
          <w:p w14:paraId="0E33A5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576" w14:textId="77777777">
        <w:trPr>
          <w:cantSplit/>
        </w:trPr>
        <w:tc>
          <w:tcPr>
            <w:tcW w:w="2332" w:type="dxa"/>
            <w:tcBorders>
              <w:top w:val="nil"/>
              <w:left w:val="nil"/>
              <w:bottom w:val="nil"/>
              <w:right w:val="nil"/>
            </w:tcBorders>
            <w:shd w:val="clear" w:color="auto" w:fill="FFFFFF"/>
          </w:tcPr>
          <w:p w14:paraId="0E33A5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6F"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57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5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57F" w14:textId="77777777">
        <w:trPr>
          <w:cantSplit/>
        </w:trPr>
        <w:tc>
          <w:tcPr>
            <w:tcW w:w="2332" w:type="dxa"/>
            <w:tcBorders>
              <w:top w:val="nil"/>
              <w:left w:val="nil"/>
              <w:bottom w:val="nil"/>
              <w:right w:val="nil"/>
            </w:tcBorders>
            <w:shd w:val="clear" w:color="auto" w:fill="FFFFFF"/>
          </w:tcPr>
          <w:p w14:paraId="0E33A5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78"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57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5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7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588" w14:textId="77777777">
        <w:trPr>
          <w:cantSplit/>
        </w:trPr>
        <w:tc>
          <w:tcPr>
            <w:tcW w:w="2332" w:type="dxa"/>
            <w:tcBorders>
              <w:top w:val="nil"/>
              <w:left w:val="nil"/>
              <w:bottom w:val="nil"/>
              <w:right w:val="nil"/>
            </w:tcBorders>
            <w:shd w:val="clear" w:color="auto" w:fill="FFFFFF"/>
          </w:tcPr>
          <w:p w14:paraId="0E33A5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81"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A5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91" w14:textId="77777777">
        <w:trPr>
          <w:cantSplit/>
        </w:trPr>
        <w:tc>
          <w:tcPr>
            <w:tcW w:w="2332" w:type="dxa"/>
            <w:tcBorders>
              <w:top w:val="nil"/>
              <w:left w:val="nil"/>
              <w:bottom w:val="nil"/>
              <w:right w:val="nil"/>
            </w:tcBorders>
            <w:shd w:val="clear" w:color="auto" w:fill="FFFFFF"/>
          </w:tcPr>
          <w:p w14:paraId="0E33A58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8A"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A5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9A" w14:textId="77777777">
        <w:trPr>
          <w:cantSplit/>
        </w:trPr>
        <w:tc>
          <w:tcPr>
            <w:tcW w:w="2332" w:type="dxa"/>
            <w:tcBorders>
              <w:top w:val="nil"/>
              <w:left w:val="nil"/>
              <w:bottom w:val="nil"/>
              <w:right w:val="nil"/>
            </w:tcBorders>
            <w:shd w:val="clear" w:color="auto" w:fill="FFFFFF"/>
          </w:tcPr>
          <w:p w14:paraId="0E33A59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93"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5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9C" w14:textId="77777777">
        <w:trPr>
          <w:cantSplit/>
        </w:trPr>
        <w:tc>
          <w:tcPr>
            <w:tcW w:w="12899" w:type="dxa"/>
            <w:gridSpan w:val="8"/>
            <w:tcBorders>
              <w:top w:val="nil"/>
              <w:left w:val="nil"/>
              <w:bottom w:val="nil"/>
              <w:right w:val="nil"/>
            </w:tcBorders>
            <w:shd w:val="clear" w:color="auto" w:fill="FFFFFF"/>
          </w:tcPr>
          <w:p w14:paraId="0E33A5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5A5" w14:textId="77777777">
        <w:trPr>
          <w:cantSplit/>
        </w:trPr>
        <w:tc>
          <w:tcPr>
            <w:tcW w:w="2332" w:type="dxa"/>
            <w:tcBorders>
              <w:top w:val="nil"/>
              <w:left w:val="nil"/>
              <w:bottom w:val="nil"/>
              <w:right w:val="nil"/>
            </w:tcBorders>
            <w:shd w:val="clear" w:color="auto" w:fill="FFFFFF"/>
          </w:tcPr>
          <w:p w14:paraId="0E33A59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9E"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59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5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5AE" w14:textId="77777777">
        <w:trPr>
          <w:cantSplit/>
        </w:trPr>
        <w:tc>
          <w:tcPr>
            <w:tcW w:w="2332" w:type="dxa"/>
            <w:tcBorders>
              <w:top w:val="nil"/>
              <w:left w:val="nil"/>
              <w:bottom w:val="nil"/>
              <w:right w:val="nil"/>
            </w:tcBorders>
            <w:shd w:val="clear" w:color="auto" w:fill="FFFFFF"/>
          </w:tcPr>
          <w:p w14:paraId="0E33A5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A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5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B7" w14:textId="77777777">
        <w:trPr>
          <w:cantSplit/>
        </w:trPr>
        <w:tc>
          <w:tcPr>
            <w:tcW w:w="2332" w:type="dxa"/>
            <w:tcBorders>
              <w:top w:val="nil"/>
              <w:left w:val="nil"/>
              <w:bottom w:val="nil"/>
              <w:right w:val="nil"/>
            </w:tcBorders>
            <w:shd w:val="clear" w:color="auto" w:fill="FFFFFF"/>
          </w:tcPr>
          <w:p w14:paraId="0E33A5A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B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5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C0" w14:textId="77777777">
        <w:trPr>
          <w:cantSplit/>
        </w:trPr>
        <w:tc>
          <w:tcPr>
            <w:tcW w:w="2332" w:type="dxa"/>
            <w:tcBorders>
              <w:top w:val="nil"/>
              <w:left w:val="nil"/>
              <w:bottom w:val="nil"/>
              <w:right w:val="nil"/>
            </w:tcBorders>
            <w:shd w:val="clear" w:color="auto" w:fill="FFFFFF"/>
          </w:tcPr>
          <w:p w14:paraId="0E33A5B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B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5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C9" w14:textId="77777777">
        <w:trPr>
          <w:cantSplit/>
        </w:trPr>
        <w:tc>
          <w:tcPr>
            <w:tcW w:w="2332" w:type="dxa"/>
            <w:tcBorders>
              <w:top w:val="nil"/>
              <w:left w:val="nil"/>
              <w:bottom w:val="nil"/>
              <w:right w:val="nil"/>
            </w:tcBorders>
            <w:shd w:val="clear" w:color="auto" w:fill="FFFFFF"/>
          </w:tcPr>
          <w:p w14:paraId="0E33A5C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C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5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D2" w14:textId="77777777">
        <w:trPr>
          <w:cantSplit/>
        </w:trPr>
        <w:tc>
          <w:tcPr>
            <w:tcW w:w="2332" w:type="dxa"/>
            <w:tcBorders>
              <w:top w:val="nil"/>
              <w:left w:val="nil"/>
              <w:bottom w:val="nil"/>
              <w:right w:val="nil"/>
            </w:tcBorders>
            <w:shd w:val="clear" w:color="auto" w:fill="FFFFFF"/>
          </w:tcPr>
          <w:p w14:paraId="0E33A5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C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5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DB" w14:textId="77777777">
        <w:trPr>
          <w:cantSplit/>
        </w:trPr>
        <w:tc>
          <w:tcPr>
            <w:tcW w:w="2332" w:type="dxa"/>
            <w:tcBorders>
              <w:top w:val="nil"/>
              <w:left w:val="nil"/>
              <w:bottom w:val="nil"/>
              <w:right w:val="nil"/>
            </w:tcBorders>
            <w:shd w:val="clear" w:color="auto" w:fill="FFFFFF"/>
          </w:tcPr>
          <w:p w14:paraId="0E33A5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D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A5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DD" w14:textId="77777777">
        <w:trPr>
          <w:cantSplit/>
        </w:trPr>
        <w:tc>
          <w:tcPr>
            <w:tcW w:w="12899" w:type="dxa"/>
            <w:gridSpan w:val="8"/>
            <w:tcBorders>
              <w:top w:val="nil"/>
              <w:left w:val="nil"/>
              <w:bottom w:val="nil"/>
              <w:right w:val="nil"/>
            </w:tcBorders>
            <w:shd w:val="clear" w:color="auto" w:fill="FFFFFF"/>
          </w:tcPr>
          <w:p w14:paraId="0E33A5D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5E6" w14:textId="77777777">
        <w:trPr>
          <w:cantSplit/>
        </w:trPr>
        <w:tc>
          <w:tcPr>
            <w:tcW w:w="2332" w:type="dxa"/>
            <w:tcBorders>
              <w:top w:val="nil"/>
              <w:left w:val="nil"/>
              <w:bottom w:val="nil"/>
              <w:right w:val="nil"/>
            </w:tcBorders>
            <w:shd w:val="clear" w:color="auto" w:fill="FFFFFF"/>
          </w:tcPr>
          <w:p w14:paraId="0E33A5D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DF"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5E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5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5EF" w14:textId="77777777">
        <w:trPr>
          <w:cantSplit/>
        </w:trPr>
        <w:tc>
          <w:tcPr>
            <w:tcW w:w="2332" w:type="dxa"/>
            <w:tcBorders>
              <w:top w:val="nil"/>
              <w:left w:val="nil"/>
              <w:bottom w:val="nil"/>
              <w:right w:val="nil"/>
            </w:tcBorders>
            <w:shd w:val="clear" w:color="auto" w:fill="FFFFFF"/>
          </w:tcPr>
          <w:p w14:paraId="0E33A5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E8"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A5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5F8" w14:textId="77777777">
        <w:trPr>
          <w:cantSplit/>
        </w:trPr>
        <w:tc>
          <w:tcPr>
            <w:tcW w:w="2332" w:type="dxa"/>
            <w:tcBorders>
              <w:top w:val="nil"/>
              <w:left w:val="nil"/>
              <w:bottom w:val="nil"/>
              <w:right w:val="nil"/>
            </w:tcBorders>
            <w:shd w:val="clear" w:color="auto" w:fill="FFFFFF"/>
          </w:tcPr>
          <w:p w14:paraId="0E33A5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F1"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A5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01" w14:textId="77777777">
        <w:trPr>
          <w:cantSplit/>
        </w:trPr>
        <w:tc>
          <w:tcPr>
            <w:tcW w:w="2332" w:type="dxa"/>
            <w:tcBorders>
              <w:top w:val="nil"/>
              <w:left w:val="nil"/>
              <w:bottom w:val="nil"/>
              <w:right w:val="nil"/>
            </w:tcBorders>
            <w:shd w:val="clear" w:color="auto" w:fill="FFFFFF"/>
          </w:tcPr>
          <w:p w14:paraId="0E33A5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5FA"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A5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5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5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03" w14:textId="77777777">
        <w:trPr>
          <w:cantSplit/>
        </w:trPr>
        <w:tc>
          <w:tcPr>
            <w:tcW w:w="12899" w:type="dxa"/>
            <w:gridSpan w:val="8"/>
            <w:tcBorders>
              <w:top w:val="nil"/>
              <w:left w:val="nil"/>
              <w:bottom w:val="nil"/>
              <w:right w:val="nil"/>
            </w:tcBorders>
            <w:shd w:val="clear" w:color="auto" w:fill="FFFFFF"/>
          </w:tcPr>
          <w:p w14:paraId="0E33A6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0C" w14:textId="77777777">
        <w:trPr>
          <w:cantSplit/>
        </w:trPr>
        <w:tc>
          <w:tcPr>
            <w:tcW w:w="2332" w:type="dxa"/>
            <w:tcBorders>
              <w:top w:val="nil"/>
              <w:left w:val="nil"/>
              <w:bottom w:val="nil"/>
              <w:right w:val="nil"/>
            </w:tcBorders>
            <w:shd w:val="clear" w:color="auto" w:fill="FFFFFF"/>
          </w:tcPr>
          <w:p w14:paraId="0E33A60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0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6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6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615" w14:textId="77777777">
        <w:trPr>
          <w:cantSplit/>
        </w:trPr>
        <w:tc>
          <w:tcPr>
            <w:tcW w:w="2332" w:type="dxa"/>
            <w:tcBorders>
              <w:top w:val="nil"/>
              <w:left w:val="nil"/>
              <w:bottom w:val="nil"/>
              <w:right w:val="nil"/>
            </w:tcBorders>
            <w:shd w:val="clear" w:color="auto" w:fill="FFFFFF"/>
          </w:tcPr>
          <w:p w14:paraId="0E33A6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0E"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6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1E" w14:textId="77777777">
        <w:trPr>
          <w:cantSplit/>
        </w:trPr>
        <w:tc>
          <w:tcPr>
            <w:tcW w:w="2332" w:type="dxa"/>
            <w:tcBorders>
              <w:top w:val="nil"/>
              <w:left w:val="nil"/>
              <w:bottom w:val="nil"/>
              <w:right w:val="nil"/>
            </w:tcBorders>
            <w:shd w:val="clear" w:color="auto" w:fill="FFFFFF"/>
          </w:tcPr>
          <w:p w14:paraId="0E33A6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17"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A6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20" w14:textId="77777777">
        <w:trPr>
          <w:cantSplit/>
        </w:trPr>
        <w:tc>
          <w:tcPr>
            <w:tcW w:w="12899" w:type="dxa"/>
            <w:gridSpan w:val="8"/>
            <w:tcBorders>
              <w:top w:val="nil"/>
              <w:left w:val="nil"/>
              <w:bottom w:val="nil"/>
              <w:right w:val="nil"/>
            </w:tcBorders>
            <w:shd w:val="clear" w:color="auto" w:fill="FFFFFF"/>
          </w:tcPr>
          <w:p w14:paraId="0E33A6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29" w14:textId="77777777">
        <w:trPr>
          <w:cantSplit/>
        </w:trPr>
        <w:tc>
          <w:tcPr>
            <w:tcW w:w="2332" w:type="dxa"/>
            <w:tcBorders>
              <w:top w:val="nil"/>
              <w:left w:val="nil"/>
              <w:bottom w:val="nil"/>
              <w:right w:val="nil"/>
            </w:tcBorders>
            <w:shd w:val="clear" w:color="auto" w:fill="FFFFFF"/>
          </w:tcPr>
          <w:p w14:paraId="0E33A62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22"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A6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632" w14:textId="77777777">
        <w:trPr>
          <w:cantSplit/>
        </w:trPr>
        <w:tc>
          <w:tcPr>
            <w:tcW w:w="2332" w:type="dxa"/>
            <w:tcBorders>
              <w:top w:val="nil"/>
              <w:left w:val="nil"/>
              <w:bottom w:val="nil"/>
              <w:right w:val="nil"/>
            </w:tcBorders>
            <w:shd w:val="clear" w:color="auto" w:fill="FFFFFF"/>
          </w:tcPr>
          <w:p w14:paraId="0E33A6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2B"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A6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3B" w14:textId="77777777">
        <w:trPr>
          <w:cantSplit/>
        </w:trPr>
        <w:tc>
          <w:tcPr>
            <w:tcW w:w="2332" w:type="dxa"/>
            <w:tcBorders>
              <w:top w:val="nil"/>
              <w:left w:val="nil"/>
              <w:bottom w:val="nil"/>
              <w:right w:val="nil"/>
            </w:tcBorders>
            <w:shd w:val="clear" w:color="auto" w:fill="FFFFFF"/>
          </w:tcPr>
          <w:p w14:paraId="0E33A63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34"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A6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44" w14:textId="77777777">
        <w:trPr>
          <w:cantSplit/>
        </w:trPr>
        <w:tc>
          <w:tcPr>
            <w:tcW w:w="2332" w:type="dxa"/>
            <w:tcBorders>
              <w:top w:val="nil"/>
              <w:left w:val="nil"/>
              <w:bottom w:val="nil"/>
              <w:right w:val="nil"/>
            </w:tcBorders>
            <w:shd w:val="clear" w:color="auto" w:fill="FFFFFF"/>
          </w:tcPr>
          <w:p w14:paraId="0E33A63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3D"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A6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46" w14:textId="77777777">
        <w:trPr>
          <w:cantSplit/>
        </w:trPr>
        <w:tc>
          <w:tcPr>
            <w:tcW w:w="12899" w:type="dxa"/>
            <w:gridSpan w:val="8"/>
            <w:tcBorders>
              <w:top w:val="nil"/>
              <w:left w:val="nil"/>
              <w:bottom w:val="nil"/>
              <w:right w:val="nil"/>
            </w:tcBorders>
            <w:shd w:val="clear" w:color="auto" w:fill="FFFFFF"/>
          </w:tcPr>
          <w:p w14:paraId="0E33A6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4F" w14:textId="77777777">
        <w:trPr>
          <w:cantSplit/>
        </w:trPr>
        <w:tc>
          <w:tcPr>
            <w:tcW w:w="2332" w:type="dxa"/>
            <w:tcBorders>
              <w:top w:val="nil"/>
              <w:left w:val="nil"/>
              <w:bottom w:val="nil"/>
              <w:right w:val="nil"/>
            </w:tcBorders>
            <w:shd w:val="clear" w:color="auto" w:fill="FFFFFF"/>
          </w:tcPr>
          <w:p w14:paraId="0E33A6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48"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6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58" w14:textId="77777777">
        <w:trPr>
          <w:cantSplit/>
        </w:trPr>
        <w:tc>
          <w:tcPr>
            <w:tcW w:w="2332" w:type="dxa"/>
            <w:tcBorders>
              <w:top w:val="nil"/>
              <w:left w:val="nil"/>
              <w:bottom w:val="nil"/>
              <w:right w:val="nil"/>
            </w:tcBorders>
            <w:shd w:val="clear" w:color="auto" w:fill="FFFFFF"/>
          </w:tcPr>
          <w:p w14:paraId="0E33A6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5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6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61" w14:textId="77777777">
        <w:trPr>
          <w:cantSplit/>
        </w:trPr>
        <w:tc>
          <w:tcPr>
            <w:tcW w:w="2332" w:type="dxa"/>
            <w:tcBorders>
              <w:top w:val="nil"/>
              <w:left w:val="nil"/>
              <w:bottom w:val="nil"/>
              <w:right w:val="nil"/>
            </w:tcBorders>
            <w:shd w:val="clear" w:color="auto" w:fill="FFFFFF"/>
          </w:tcPr>
          <w:p w14:paraId="0E33A65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5A"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6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63" w14:textId="77777777">
        <w:trPr>
          <w:cantSplit/>
        </w:trPr>
        <w:tc>
          <w:tcPr>
            <w:tcW w:w="12899" w:type="dxa"/>
            <w:gridSpan w:val="8"/>
            <w:tcBorders>
              <w:top w:val="nil"/>
              <w:left w:val="nil"/>
              <w:bottom w:val="nil"/>
              <w:right w:val="nil"/>
            </w:tcBorders>
            <w:shd w:val="clear" w:color="auto" w:fill="FFFFFF"/>
          </w:tcPr>
          <w:p w14:paraId="0E33A66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6C" w14:textId="77777777">
        <w:trPr>
          <w:cantSplit/>
        </w:trPr>
        <w:tc>
          <w:tcPr>
            <w:tcW w:w="2332" w:type="dxa"/>
            <w:tcBorders>
              <w:top w:val="nil"/>
              <w:left w:val="nil"/>
              <w:bottom w:val="nil"/>
              <w:right w:val="nil"/>
            </w:tcBorders>
            <w:shd w:val="clear" w:color="auto" w:fill="FFFFFF"/>
          </w:tcPr>
          <w:p w14:paraId="0E33A6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65"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A6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75" w14:textId="77777777">
        <w:trPr>
          <w:cantSplit/>
        </w:trPr>
        <w:tc>
          <w:tcPr>
            <w:tcW w:w="2332" w:type="dxa"/>
            <w:tcBorders>
              <w:top w:val="nil"/>
              <w:left w:val="nil"/>
              <w:bottom w:val="nil"/>
              <w:right w:val="nil"/>
            </w:tcBorders>
            <w:shd w:val="clear" w:color="auto" w:fill="FFFFFF"/>
          </w:tcPr>
          <w:p w14:paraId="0E33A66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6E"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A6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6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677" w14:textId="77777777">
        <w:trPr>
          <w:cantSplit/>
        </w:trPr>
        <w:tc>
          <w:tcPr>
            <w:tcW w:w="12899" w:type="dxa"/>
            <w:gridSpan w:val="8"/>
            <w:tcBorders>
              <w:top w:val="nil"/>
              <w:left w:val="nil"/>
              <w:bottom w:val="nil"/>
              <w:right w:val="nil"/>
            </w:tcBorders>
            <w:shd w:val="clear" w:color="auto" w:fill="FFFFFF"/>
          </w:tcPr>
          <w:p w14:paraId="0E33A67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80" w14:textId="77777777">
        <w:trPr>
          <w:cantSplit/>
        </w:trPr>
        <w:tc>
          <w:tcPr>
            <w:tcW w:w="2332" w:type="dxa"/>
            <w:tcBorders>
              <w:top w:val="nil"/>
              <w:left w:val="nil"/>
              <w:bottom w:val="nil"/>
              <w:right w:val="nil"/>
            </w:tcBorders>
            <w:shd w:val="clear" w:color="auto" w:fill="FFFFFF"/>
          </w:tcPr>
          <w:p w14:paraId="0E33A67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A679"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67A"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67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67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6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7F"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3A682" w14:textId="77777777">
        <w:trPr>
          <w:cantSplit/>
        </w:trPr>
        <w:tc>
          <w:tcPr>
            <w:tcW w:w="12899" w:type="dxa"/>
            <w:gridSpan w:val="8"/>
            <w:tcBorders>
              <w:top w:val="nil"/>
              <w:left w:val="nil"/>
              <w:bottom w:val="nil"/>
              <w:right w:val="nil"/>
            </w:tcBorders>
            <w:shd w:val="clear" w:color="auto" w:fill="FFFFFF"/>
          </w:tcPr>
          <w:p w14:paraId="0E33A6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8B" w14:textId="77777777">
        <w:trPr>
          <w:cantSplit/>
        </w:trPr>
        <w:tc>
          <w:tcPr>
            <w:tcW w:w="2332" w:type="dxa"/>
            <w:tcBorders>
              <w:top w:val="nil"/>
              <w:left w:val="nil"/>
              <w:bottom w:val="nil"/>
              <w:right w:val="nil"/>
            </w:tcBorders>
            <w:shd w:val="clear" w:color="auto" w:fill="FFFFFF"/>
          </w:tcPr>
          <w:p w14:paraId="0E33A6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8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68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6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8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8A"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A694" w14:textId="77777777">
        <w:trPr>
          <w:cantSplit/>
        </w:trPr>
        <w:tc>
          <w:tcPr>
            <w:tcW w:w="2332" w:type="dxa"/>
            <w:tcBorders>
              <w:top w:val="nil"/>
              <w:left w:val="nil"/>
              <w:bottom w:val="nil"/>
              <w:right w:val="nil"/>
            </w:tcBorders>
            <w:shd w:val="clear" w:color="auto" w:fill="FFFFFF"/>
          </w:tcPr>
          <w:p w14:paraId="0E33A6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8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68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8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9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3"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69D" w14:textId="77777777">
        <w:trPr>
          <w:cantSplit/>
        </w:trPr>
        <w:tc>
          <w:tcPr>
            <w:tcW w:w="2332" w:type="dxa"/>
            <w:tcBorders>
              <w:top w:val="nil"/>
              <w:left w:val="nil"/>
              <w:bottom w:val="nil"/>
              <w:right w:val="nil"/>
            </w:tcBorders>
            <w:shd w:val="clear" w:color="auto" w:fill="FFFFFF"/>
          </w:tcPr>
          <w:p w14:paraId="0E33A6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96"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697"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9C"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6A6" w14:textId="77777777">
        <w:trPr>
          <w:cantSplit/>
        </w:trPr>
        <w:tc>
          <w:tcPr>
            <w:tcW w:w="2332" w:type="dxa"/>
            <w:tcBorders>
              <w:top w:val="nil"/>
              <w:left w:val="nil"/>
              <w:bottom w:val="nil"/>
              <w:right w:val="nil"/>
            </w:tcBorders>
            <w:shd w:val="clear" w:color="auto" w:fill="FFFFFF"/>
          </w:tcPr>
          <w:p w14:paraId="0E33A6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9F"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6A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6AF" w14:textId="77777777">
        <w:trPr>
          <w:cantSplit/>
        </w:trPr>
        <w:tc>
          <w:tcPr>
            <w:tcW w:w="2332" w:type="dxa"/>
            <w:tcBorders>
              <w:top w:val="nil"/>
              <w:left w:val="nil"/>
              <w:bottom w:val="nil"/>
              <w:right w:val="nil"/>
            </w:tcBorders>
            <w:shd w:val="clear" w:color="auto" w:fill="FFFFFF"/>
          </w:tcPr>
          <w:p w14:paraId="0E33A6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A8"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6A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A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6B8" w14:textId="77777777">
        <w:trPr>
          <w:cantSplit/>
        </w:trPr>
        <w:tc>
          <w:tcPr>
            <w:tcW w:w="2332" w:type="dxa"/>
            <w:tcBorders>
              <w:top w:val="nil"/>
              <w:left w:val="nil"/>
              <w:bottom w:val="nil"/>
              <w:right w:val="nil"/>
            </w:tcBorders>
            <w:shd w:val="clear" w:color="auto" w:fill="FFFFFF"/>
          </w:tcPr>
          <w:p w14:paraId="0E33A6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B1"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discomfort</w:t>
            </w:r>
          </w:p>
        </w:tc>
        <w:tc>
          <w:tcPr>
            <w:tcW w:w="982" w:type="dxa"/>
            <w:tcBorders>
              <w:top w:val="nil"/>
              <w:left w:val="nil"/>
              <w:bottom w:val="nil"/>
              <w:right w:val="nil"/>
            </w:tcBorders>
            <w:shd w:val="clear" w:color="auto" w:fill="FFFFFF"/>
          </w:tcPr>
          <w:p w14:paraId="0E33A6B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6C1" w14:textId="77777777">
        <w:trPr>
          <w:cantSplit/>
        </w:trPr>
        <w:tc>
          <w:tcPr>
            <w:tcW w:w="2332" w:type="dxa"/>
            <w:tcBorders>
              <w:top w:val="nil"/>
              <w:left w:val="nil"/>
              <w:bottom w:val="nil"/>
              <w:right w:val="nil"/>
            </w:tcBorders>
            <w:shd w:val="clear" w:color="auto" w:fill="FFFFFF"/>
          </w:tcPr>
          <w:p w14:paraId="0E33A6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BA"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6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C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6CA" w14:textId="77777777">
        <w:trPr>
          <w:cantSplit/>
        </w:trPr>
        <w:tc>
          <w:tcPr>
            <w:tcW w:w="2332" w:type="dxa"/>
            <w:tcBorders>
              <w:top w:val="nil"/>
              <w:left w:val="nil"/>
              <w:bottom w:val="nil"/>
              <w:right w:val="nil"/>
            </w:tcBorders>
            <w:shd w:val="clear" w:color="auto" w:fill="FFFFFF"/>
          </w:tcPr>
          <w:p w14:paraId="0E33A6C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C3"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982" w:type="dxa"/>
            <w:tcBorders>
              <w:top w:val="nil"/>
              <w:left w:val="nil"/>
              <w:bottom w:val="nil"/>
              <w:right w:val="nil"/>
            </w:tcBorders>
            <w:shd w:val="clear" w:color="auto" w:fill="FFFFFF"/>
          </w:tcPr>
          <w:p w14:paraId="0E33A6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6CC" w14:textId="77777777">
        <w:trPr>
          <w:cantSplit/>
        </w:trPr>
        <w:tc>
          <w:tcPr>
            <w:tcW w:w="12899" w:type="dxa"/>
            <w:gridSpan w:val="8"/>
            <w:tcBorders>
              <w:top w:val="nil"/>
              <w:left w:val="nil"/>
              <w:bottom w:val="nil"/>
              <w:right w:val="nil"/>
            </w:tcBorders>
            <w:shd w:val="clear" w:color="auto" w:fill="FFFFFF"/>
          </w:tcPr>
          <w:p w14:paraId="0E33A6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6D5" w14:textId="77777777">
        <w:trPr>
          <w:cantSplit/>
        </w:trPr>
        <w:tc>
          <w:tcPr>
            <w:tcW w:w="2332" w:type="dxa"/>
            <w:tcBorders>
              <w:top w:val="nil"/>
              <w:left w:val="nil"/>
              <w:bottom w:val="nil"/>
              <w:right w:val="nil"/>
            </w:tcBorders>
            <w:shd w:val="clear" w:color="auto" w:fill="FFFFFF"/>
          </w:tcPr>
          <w:p w14:paraId="0E33A6C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CE"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6CF"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6D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D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4" w14:textId="77777777" w:rsidR="0024092E" w:rsidRDefault="00450581">
            <w:pPr>
              <w:adjustRightInd w:val="0"/>
              <w:jc w:val="center"/>
              <w:rPr>
                <w:rFonts w:ascii="Times New Roman" w:hAnsi="Times New Roman"/>
                <w:color w:val="000000"/>
              </w:rPr>
            </w:pPr>
            <w:r>
              <w:rPr>
                <w:rFonts w:ascii="Times New Roman" w:hAnsi="Times New Roman"/>
                <w:color w:val="000000"/>
              </w:rPr>
              <w:t>8 (80.0)</w:t>
            </w:r>
          </w:p>
        </w:tc>
      </w:tr>
      <w:tr w:rsidR="0024092E" w14:paraId="0E33A6DE" w14:textId="77777777">
        <w:trPr>
          <w:cantSplit/>
        </w:trPr>
        <w:tc>
          <w:tcPr>
            <w:tcW w:w="2332" w:type="dxa"/>
            <w:tcBorders>
              <w:top w:val="nil"/>
              <w:left w:val="nil"/>
              <w:bottom w:val="nil"/>
              <w:right w:val="nil"/>
            </w:tcBorders>
            <w:shd w:val="clear" w:color="auto" w:fill="FFFFFF"/>
          </w:tcPr>
          <w:p w14:paraId="0E33A6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D7"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6D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6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DD"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6E7" w14:textId="77777777">
        <w:trPr>
          <w:cantSplit/>
        </w:trPr>
        <w:tc>
          <w:tcPr>
            <w:tcW w:w="2332" w:type="dxa"/>
            <w:tcBorders>
              <w:top w:val="nil"/>
              <w:left w:val="nil"/>
              <w:bottom w:val="nil"/>
              <w:right w:val="nil"/>
            </w:tcBorders>
            <w:shd w:val="clear" w:color="auto" w:fill="FFFFFF"/>
          </w:tcPr>
          <w:p w14:paraId="0E33A6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E0"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6E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6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6F0" w14:textId="77777777">
        <w:trPr>
          <w:cantSplit/>
        </w:trPr>
        <w:tc>
          <w:tcPr>
            <w:tcW w:w="2332" w:type="dxa"/>
            <w:tcBorders>
              <w:top w:val="nil"/>
              <w:left w:val="nil"/>
              <w:bottom w:val="nil"/>
              <w:right w:val="nil"/>
            </w:tcBorders>
            <w:shd w:val="clear" w:color="auto" w:fill="FFFFFF"/>
          </w:tcPr>
          <w:p w14:paraId="0E33A6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E9"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6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E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6F9" w14:textId="77777777">
        <w:trPr>
          <w:cantSplit/>
        </w:trPr>
        <w:tc>
          <w:tcPr>
            <w:tcW w:w="2332" w:type="dxa"/>
            <w:tcBorders>
              <w:top w:val="nil"/>
              <w:left w:val="nil"/>
              <w:bottom w:val="nil"/>
              <w:right w:val="nil"/>
            </w:tcBorders>
            <w:shd w:val="clear" w:color="auto" w:fill="FFFFFF"/>
          </w:tcPr>
          <w:p w14:paraId="0E33A6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F2"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6F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6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F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02" w14:textId="77777777">
        <w:trPr>
          <w:cantSplit/>
        </w:trPr>
        <w:tc>
          <w:tcPr>
            <w:tcW w:w="2332" w:type="dxa"/>
            <w:tcBorders>
              <w:top w:val="nil"/>
              <w:left w:val="nil"/>
              <w:bottom w:val="nil"/>
              <w:right w:val="nil"/>
            </w:tcBorders>
            <w:shd w:val="clear" w:color="auto" w:fill="FFFFFF"/>
          </w:tcPr>
          <w:p w14:paraId="0E33A6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6FB"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6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6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6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0B" w14:textId="77777777">
        <w:trPr>
          <w:cantSplit/>
        </w:trPr>
        <w:tc>
          <w:tcPr>
            <w:tcW w:w="2332" w:type="dxa"/>
            <w:tcBorders>
              <w:top w:val="nil"/>
              <w:left w:val="nil"/>
              <w:bottom w:val="nil"/>
              <w:right w:val="nil"/>
            </w:tcBorders>
            <w:shd w:val="clear" w:color="auto" w:fill="FFFFFF"/>
          </w:tcPr>
          <w:p w14:paraId="0E33A7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04"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982" w:type="dxa"/>
            <w:tcBorders>
              <w:top w:val="nil"/>
              <w:left w:val="nil"/>
              <w:bottom w:val="nil"/>
              <w:right w:val="nil"/>
            </w:tcBorders>
            <w:shd w:val="clear" w:color="auto" w:fill="FFFFFF"/>
          </w:tcPr>
          <w:p w14:paraId="0E33A7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14" w14:textId="77777777">
        <w:trPr>
          <w:cantSplit/>
        </w:trPr>
        <w:tc>
          <w:tcPr>
            <w:tcW w:w="2332" w:type="dxa"/>
            <w:tcBorders>
              <w:top w:val="nil"/>
              <w:left w:val="nil"/>
              <w:bottom w:val="nil"/>
              <w:right w:val="nil"/>
            </w:tcBorders>
            <w:shd w:val="clear" w:color="auto" w:fill="FFFFFF"/>
          </w:tcPr>
          <w:p w14:paraId="0E33A70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0D"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7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0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1D" w14:textId="77777777">
        <w:trPr>
          <w:cantSplit/>
        </w:trPr>
        <w:tc>
          <w:tcPr>
            <w:tcW w:w="2332" w:type="dxa"/>
            <w:tcBorders>
              <w:top w:val="nil"/>
              <w:left w:val="nil"/>
              <w:bottom w:val="nil"/>
              <w:right w:val="nil"/>
            </w:tcBorders>
            <w:shd w:val="clear" w:color="auto" w:fill="FFFFFF"/>
          </w:tcPr>
          <w:p w14:paraId="0E33A71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16"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71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1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26" w14:textId="77777777">
        <w:trPr>
          <w:cantSplit/>
        </w:trPr>
        <w:tc>
          <w:tcPr>
            <w:tcW w:w="2332" w:type="dxa"/>
            <w:tcBorders>
              <w:top w:val="nil"/>
              <w:left w:val="nil"/>
              <w:bottom w:val="nil"/>
              <w:right w:val="nil"/>
            </w:tcBorders>
            <w:shd w:val="clear" w:color="auto" w:fill="FFFFFF"/>
          </w:tcPr>
          <w:p w14:paraId="0E33A7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1F"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72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2F" w14:textId="77777777">
        <w:trPr>
          <w:cantSplit/>
        </w:trPr>
        <w:tc>
          <w:tcPr>
            <w:tcW w:w="2332" w:type="dxa"/>
            <w:tcBorders>
              <w:top w:val="nil"/>
              <w:left w:val="nil"/>
              <w:bottom w:val="nil"/>
              <w:right w:val="nil"/>
            </w:tcBorders>
            <w:shd w:val="clear" w:color="auto" w:fill="FFFFFF"/>
          </w:tcPr>
          <w:p w14:paraId="0E33A7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28"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7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2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38" w14:textId="77777777">
        <w:trPr>
          <w:cantSplit/>
        </w:trPr>
        <w:tc>
          <w:tcPr>
            <w:tcW w:w="2332" w:type="dxa"/>
            <w:tcBorders>
              <w:top w:val="nil"/>
              <w:left w:val="nil"/>
              <w:bottom w:val="nil"/>
              <w:right w:val="nil"/>
            </w:tcBorders>
            <w:shd w:val="clear" w:color="auto" w:fill="FFFFFF"/>
          </w:tcPr>
          <w:p w14:paraId="0E33A73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31"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7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41" w14:textId="77777777">
        <w:trPr>
          <w:cantSplit/>
        </w:trPr>
        <w:tc>
          <w:tcPr>
            <w:tcW w:w="2332" w:type="dxa"/>
            <w:tcBorders>
              <w:top w:val="nil"/>
              <w:left w:val="nil"/>
              <w:bottom w:val="nil"/>
              <w:right w:val="nil"/>
            </w:tcBorders>
            <w:shd w:val="clear" w:color="auto" w:fill="FFFFFF"/>
          </w:tcPr>
          <w:p w14:paraId="0E33A73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3A" w14:textId="77777777" w:rsidR="0024092E" w:rsidRDefault="00450581">
            <w:pPr>
              <w:adjustRightInd w:val="0"/>
              <w:ind w:left="200"/>
              <w:rPr>
                <w:rFonts w:ascii="Times New Roman" w:hAnsi="Times New Roman"/>
                <w:color w:val="000000"/>
              </w:rPr>
            </w:pPr>
            <w:r>
              <w:rPr>
                <w:rFonts w:ascii="Times New Roman" w:hAnsi="Times New Roman"/>
                <w:color w:val="000000"/>
              </w:rPr>
              <w:t>Blood bilirubin increased</w:t>
            </w:r>
          </w:p>
        </w:tc>
        <w:tc>
          <w:tcPr>
            <w:tcW w:w="982" w:type="dxa"/>
            <w:tcBorders>
              <w:top w:val="nil"/>
              <w:left w:val="nil"/>
              <w:bottom w:val="nil"/>
              <w:right w:val="nil"/>
            </w:tcBorders>
            <w:shd w:val="clear" w:color="auto" w:fill="FFFFFF"/>
          </w:tcPr>
          <w:p w14:paraId="0E33A73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4A" w14:textId="77777777">
        <w:trPr>
          <w:cantSplit/>
        </w:trPr>
        <w:tc>
          <w:tcPr>
            <w:tcW w:w="2332" w:type="dxa"/>
            <w:tcBorders>
              <w:top w:val="nil"/>
              <w:left w:val="nil"/>
              <w:bottom w:val="nil"/>
              <w:right w:val="nil"/>
            </w:tcBorders>
            <w:shd w:val="clear" w:color="auto" w:fill="FFFFFF"/>
          </w:tcPr>
          <w:p w14:paraId="0E33A74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43" w14:textId="77777777" w:rsidR="0024092E" w:rsidRDefault="00450581">
            <w:pPr>
              <w:adjustRightInd w:val="0"/>
              <w:ind w:left="200"/>
              <w:rPr>
                <w:rFonts w:ascii="Times New Roman" w:hAnsi="Times New Roman"/>
                <w:color w:val="000000"/>
              </w:rPr>
            </w:pPr>
            <w:r>
              <w:rPr>
                <w:rFonts w:ascii="Times New Roman" w:hAnsi="Times New Roman"/>
                <w:color w:val="000000"/>
              </w:rPr>
              <w:t>Blood creatine phosphokinase increased</w:t>
            </w:r>
          </w:p>
        </w:tc>
        <w:tc>
          <w:tcPr>
            <w:tcW w:w="982" w:type="dxa"/>
            <w:tcBorders>
              <w:top w:val="nil"/>
              <w:left w:val="nil"/>
              <w:bottom w:val="nil"/>
              <w:right w:val="nil"/>
            </w:tcBorders>
            <w:shd w:val="clear" w:color="auto" w:fill="FFFFFF"/>
          </w:tcPr>
          <w:p w14:paraId="0E33A74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53" w14:textId="77777777">
        <w:trPr>
          <w:cantSplit/>
        </w:trPr>
        <w:tc>
          <w:tcPr>
            <w:tcW w:w="2332" w:type="dxa"/>
            <w:tcBorders>
              <w:top w:val="nil"/>
              <w:left w:val="nil"/>
              <w:bottom w:val="nil"/>
              <w:right w:val="nil"/>
            </w:tcBorders>
            <w:shd w:val="clear" w:color="auto" w:fill="FFFFFF"/>
          </w:tcPr>
          <w:p w14:paraId="0E33A74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4C"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74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5C" w14:textId="77777777">
        <w:trPr>
          <w:cantSplit/>
        </w:trPr>
        <w:tc>
          <w:tcPr>
            <w:tcW w:w="2332" w:type="dxa"/>
            <w:tcBorders>
              <w:top w:val="nil"/>
              <w:left w:val="nil"/>
              <w:bottom w:val="nil"/>
              <w:right w:val="nil"/>
            </w:tcBorders>
            <w:shd w:val="clear" w:color="auto" w:fill="FFFFFF"/>
          </w:tcPr>
          <w:p w14:paraId="0E33A75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55"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75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5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65" w14:textId="77777777">
        <w:trPr>
          <w:cantSplit/>
        </w:trPr>
        <w:tc>
          <w:tcPr>
            <w:tcW w:w="2332" w:type="dxa"/>
            <w:tcBorders>
              <w:top w:val="nil"/>
              <w:left w:val="nil"/>
              <w:bottom w:val="nil"/>
              <w:right w:val="nil"/>
            </w:tcBorders>
            <w:shd w:val="clear" w:color="auto" w:fill="FFFFFF"/>
          </w:tcPr>
          <w:p w14:paraId="0E33A75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5E"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QRS complex prolonged</w:t>
            </w:r>
          </w:p>
        </w:tc>
        <w:tc>
          <w:tcPr>
            <w:tcW w:w="982" w:type="dxa"/>
            <w:tcBorders>
              <w:top w:val="nil"/>
              <w:left w:val="nil"/>
              <w:bottom w:val="nil"/>
              <w:right w:val="nil"/>
            </w:tcBorders>
            <w:shd w:val="clear" w:color="auto" w:fill="FFFFFF"/>
          </w:tcPr>
          <w:p w14:paraId="0E33A75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6E" w14:textId="77777777">
        <w:trPr>
          <w:cantSplit/>
        </w:trPr>
        <w:tc>
          <w:tcPr>
            <w:tcW w:w="2332" w:type="dxa"/>
            <w:tcBorders>
              <w:top w:val="nil"/>
              <w:left w:val="nil"/>
              <w:bottom w:val="nil"/>
              <w:right w:val="nil"/>
            </w:tcBorders>
            <w:shd w:val="clear" w:color="auto" w:fill="FFFFFF"/>
          </w:tcPr>
          <w:p w14:paraId="0E33A76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67"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982" w:type="dxa"/>
            <w:tcBorders>
              <w:top w:val="nil"/>
              <w:left w:val="nil"/>
              <w:bottom w:val="nil"/>
              <w:right w:val="nil"/>
            </w:tcBorders>
            <w:shd w:val="clear" w:color="auto" w:fill="FFFFFF"/>
          </w:tcPr>
          <w:p w14:paraId="0E33A7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6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77" w14:textId="77777777">
        <w:trPr>
          <w:cantSplit/>
        </w:trPr>
        <w:tc>
          <w:tcPr>
            <w:tcW w:w="2332" w:type="dxa"/>
            <w:tcBorders>
              <w:top w:val="nil"/>
              <w:left w:val="nil"/>
              <w:bottom w:val="nil"/>
              <w:right w:val="nil"/>
            </w:tcBorders>
            <w:shd w:val="clear" w:color="auto" w:fill="FFFFFF"/>
          </w:tcPr>
          <w:p w14:paraId="0E33A76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70"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982" w:type="dxa"/>
            <w:tcBorders>
              <w:top w:val="nil"/>
              <w:left w:val="nil"/>
              <w:bottom w:val="nil"/>
              <w:right w:val="nil"/>
            </w:tcBorders>
            <w:shd w:val="clear" w:color="auto" w:fill="FFFFFF"/>
          </w:tcPr>
          <w:p w14:paraId="0E33A7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80" w14:textId="77777777">
        <w:trPr>
          <w:cantSplit/>
        </w:trPr>
        <w:tc>
          <w:tcPr>
            <w:tcW w:w="2332" w:type="dxa"/>
            <w:tcBorders>
              <w:top w:val="nil"/>
              <w:left w:val="nil"/>
              <w:bottom w:val="nil"/>
              <w:right w:val="nil"/>
            </w:tcBorders>
            <w:shd w:val="clear" w:color="auto" w:fill="FFFFFF"/>
          </w:tcPr>
          <w:p w14:paraId="0E33A77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79" w14:textId="77777777" w:rsidR="0024092E" w:rsidRDefault="00450581">
            <w:pPr>
              <w:adjustRightInd w:val="0"/>
              <w:ind w:left="200"/>
              <w:rPr>
                <w:rFonts w:ascii="Times New Roman" w:hAnsi="Times New Roman"/>
                <w:color w:val="000000"/>
              </w:rPr>
            </w:pPr>
            <w:r>
              <w:rPr>
                <w:rFonts w:ascii="Times New Roman" w:hAnsi="Times New Roman"/>
                <w:color w:val="000000"/>
              </w:rPr>
              <w:t>Total bile acids increased</w:t>
            </w:r>
          </w:p>
        </w:tc>
        <w:tc>
          <w:tcPr>
            <w:tcW w:w="982" w:type="dxa"/>
            <w:tcBorders>
              <w:top w:val="nil"/>
              <w:left w:val="nil"/>
              <w:bottom w:val="nil"/>
              <w:right w:val="nil"/>
            </w:tcBorders>
            <w:shd w:val="clear" w:color="auto" w:fill="FFFFFF"/>
          </w:tcPr>
          <w:p w14:paraId="0E33A77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7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82" w14:textId="77777777">
        <w:trPr>
          <w:cantSplit/>
        </w:trPr>
        <w:tc>
          <w:tcPr>
            <w:tcW w:w="12899" w:type="dxa"/>
            <w:gridSpan w:val="8"/>
            <w:tcBorders>
              <w:top w:val="nil"/>
              <w:left w:val="nil"/>
              <w:bottom w:val="nil"/>
              <w:right w:val="nil"/>
            </w:tcBorders>
            <w:shd w:val="clear" w:color="auto" w:fill="FFFFFF"/>
          </w:tcPr>
          <w:p w14:paraId="0E33A7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78B" w14:textId="77777777">
        <w:trPr>
          <w:cantSplit/>
        </w:trPr>
        <w:tc>
          <w:tcPr>
            <w:tcW w:w="2332" w:type="dxa"/>
            <w:tcBorders>
              <w:top w:val="nil"/>
              <w:left w:val="nil"/>
              <w:bottom w:val="nil"/>
              <w:right w:val="nil"/>
            </w:tcBorders>
            <w:shd w:val="clear" w:color="auto" w:fill="FFFFFF"/>
          </w:tcPr>
          <w:p w14:paraId="0E33A7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84"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785"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c>
          <w:tcPr>
            <w:tcW w:w="982" w:type="dxa"/>
            <w:tcBorders>
              <w:top w:val="nil"/>
              <w:left w:val="nil"/>
              <w:bottom w:val="nil"/>
              <w:right w:val="nil"/>
            </w:tcBorders>
            <w:shd w:val="clear" w:color="auto" w:fill="FFFFFF"/>
          </w:tcPr>
          <w:p w14:paraId="0E33A78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8A" w14:textId="77777777" w:rsidR="0024092E" w:rsidRDefault="00450581">
            <w:pPr>
              <w:adjustRightInd w:val="0"/>
              <w:jc w:val="center"/>
              <w:rPr>
                <w:rFonts w:ascii="Times New Roman" w:hAnsi="Times New Roman"/>
                <w:color w:val="000000"/>
              </w:rPr>
            </w:pPr>
            <w:r>
              <w:rPr>
                <w:rFonts w:ascii="Times New Roman" w:hAnsi="Times New Roman"/>
                <w:color w:val="000000"/>
              </w:rPr>
              <w:t>7 (70.0)</w:t>
            </w:r>
          </w:p>
        </w:tc>
      </w:tr>
      <w:tr w:rsidR="0024092E" w14:paraId="0E33A794" w14:textId="77777777">
        <w:trPr>
          <w:cantSplit/>
        </w:trPr>
        <w:tc>
          <w:tcPr>
            <w:tcW w:w="2332" w:type="dxa"/>
            <w:tcBorders>
              <w:top w:val="nil"/>
              <w:left w:val="nil"/>
              <w:bottom w:val="nil"/>
              <w:right w:val="nil"/>
            </w:tcBorders>
            <w:shd w:val="clear" w:color="auto" w:fill="FFFFFF"/>
          </w:tcPr>
          <w:p w14:paraId="0E33A7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8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78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8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79D" w14:textId="77777777">
        <w:trPr>
          <w:cantSplit/>
        </w:trPr>
        <w:tc>
          <w:tcPr>
            <w:tcW w:w="2332" w:type="dxa"/>
            <w:tcBorders>
              <w:top w:val="nil"/>
              <w:left w:val="nil"/>
              <w:bottom w:val="nil"/>
              <w:right w:val="nil"/>
            </w:tcBorders>
            <w:shd w:val="clear" w:color="auto" w:fill="FFFFFF"/>
          </w:tcPr>
          <w:p w14:paraId="0E33A7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9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79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9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A6" w14:textId="77777777">
        <w:trPr>
          <w:cantSplit/>
        </w:trPr>
        <w:tc>
          <w:tcPr>
            <w:tcW w:w="2332" w:type="dxa"/>
            <w:tcBorders>
              <w:top w:val="nil"/>
              <w:left w:val="nil"/>
              <w:bottom w:val="nil"/>
              <w:right w:val="nil"/>
            </w:tcBorders>
            <w:shd w:val="clear" w:color="auto" w:fill="FFFFFF"/>
          </w:tcPr>
          <w:p w14:paraId="0E33A7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9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7A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7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AF" w14:textId="77777777">
        <w:trPr>
          <w:cantSplit/>
        </w:trPr>
        <w:tc>
          <w:tcPr>
            <w:tcW w:w="2332" w:type="dxa"/>
            <w:tcBorders>
              <w:top w:val="nil"/>
              <w:left w:val="nil"/>
              <w:bottom w:val="nil"/>
              <w:right w:val="nil"/>
            </w:tcBorders>
            <w:shd w:val="clear" w:color="auto" w:fill="FFFFFF"/>
          </w:tcPr>
          <w:p w14:paraId="0E33A7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A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7A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A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A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7B8" w14:textId="77777777">
        <w:trPr>
          <w:cantSplit/>
        </w:trPr>
        <w:tc>
          <w:tcPr>
            <w:tcW w:w="2332" w:type="dxa"/>
            <w:tcBorders>
              <w:top w:val="nil"/>
              <w:left w:val="nil"/>
              <w:bottom w:val="nil"/>
              <w:right w:val="nil"/>
            </w:tcBorders>
            <w:shd w:val="clear" w:color="auto" w:fill="FFFFFF"/>
          </w:tcPr>
          <w:p w14:paraId="0E33A7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B1"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7B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C1" w14:textId="77777777">
        <w:trPr>
          <w:cantSplit/>
        </w:trPr>
        <w:tc>
          <w:tcPr>
            <w:tcW w:w="2332" w:type="dxa"/>
            <w:tcBorders>
              <w:top w:val="nil"/>
              <w:left w:val="nil"/>
              <w:bottom w:val="nil"/>
              <w:right w:val="nil"/>
            </w:tcBorders>
            <w:shd w:val="clear" w:color="auto" w:fill="FFFFFF"/>
          </w:tcPr>
          <w:p w14:paraId="0E33A7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B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7B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CA" w14:textId="77777777">
        <w:trPr>
          <w:cantSplit/>
        </w:trPr>
        <w:tc>
          <w:tcPr>
            <w:tcW w:w="2332" w:type="dxa"/>
            <w:tcBorders>
              <w:top w:val="nil"/>
              <w:left w:val="nil"/>
              <w:bottom w:val="nil"/>
              <w:right w:val="nil"/>
            </w:tcBorders>
            <w:shd w:val="clear" w:color="auto" w:fill="FFFFFF"/>
          </w:tcPr>
          <w:p w14:paraId="0E33A7C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C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7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D3" w14:textId="77777777">
        <w:trPr>
          <w:cantSplit/>
        </w:trPr>
        <w:tc>
          <w:tcPr>
            <w:tcW w:w="2332" w:type="dxa"/>
            <w:tcBorders>
              <w:top w:val="nil"/>
              <w:left w:val="nil"/>
              <w:bottom w:val="nil"/>
              <w:right w:val="nil"/>
            </w:tcBorders>
            <w:shd w:val="clear" w:color="auto" w:fill="FFFFFF"/>
          </w:tcPr>
          <w:p w14:paraId="0E33A7C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C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Hypozincaemia</w:t>
            </w:r>
            <w:proofErr w:type="spellEnd"/>
          </w:p>
        </w:tc>
        <w:tc>
          <w:tcPr>
            <w:tcW w:w="982" w:type="dxa"/>
            <w:tcBorders>
              <w:top w:val="nil"/>
              <w:left w:val="nil"/>
              <w:bottom w:val="nil"/>
              <w:right w:val="nil"/>
            </w:tcBorders>
            <w:shd w:val="clear" w:color="auto" w:fill="FFFFFF"/>
          </w:tcPr>
          <w:p w14:paraId="0E33A7C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D5" w14:textId="77777777">
        <w:trPr>
          <w:cantSplit/>
        </w:trPr>
        <w:tc>
          <w:tcPr>
            <w:tcW w:w="12899" w:type="dxa"/>
            <w:gridSpan w:val="8"/>
            <w:tcBorders>
              <w:top w:val="nil"/>
              <w:left w:val="nil"/>
              <w:bottom w:val="nil"/>
              <w:right w:val="nil"/>
            </w:tcBorders>
            <w:shd w:val="clear" w:color="auto" w:fill="FFFFFF"/>
          </w:tcPr>
          <w:p w14:paraId="0E33A7D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7DE" w14:textId="77777777">
        <w:trPr>
          <w:cantSplit/>
        </w:trPr>
        <w:tc>
          <w:tcPr>
            <w:tcW w:w="2332" w:type="dxa"/>
            <w:tcBorders>
              <w:top w:val="nil"/>
              <w:left w:val="nil"/>
              <w:bottom w:val="nil"/>
              <w:right w:val="nil"/>
            </w:tcBorders>
            <w:shd w:val="clear" w:color="auto" w:fill="FFFFFF"/>
          </w:tcPr>
          <w:p w14:paraId="0E33A7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D7"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7D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7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DD"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7E7" w14:textId="77777777">
        <w:trPr>
          <w:cantSplit/>
        </w:trPr>
        <w:tc>
          <w:tcPr>
            <w:tcW w:w="2332" w:type="dxa"/>
            <w:tcBorders>
              <w:top w:val="nil"/>
              <w:left w:val="nil"/>
              <w:bottom w:val="nil"/>
              <w:right w:val="nil"/>
            </w:tcBorders>
            <w:shd w:val="clear" w:color="auto" w:fill="FFFFFF"/>
          </w:tcPr>
          <w:p w14:paraId="0E33A7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E0"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7E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F0" w14:textId="77777777">
        <w:trPr>
          <w:cantSplit/>
        </w:trPr>
        <w:tc>
          <w:tcPr>
            <w:tcW w:w="2332" w:type="dxa"/>
            <w:tcBorders>
              <w:top w:val="nil"/>
              <w:left w:val="nil"/>
              <w:bottom w:val="nil"/>
              <w:right w:val="nil"/>
            </w:tcBorders>
            <w:shd w:val="clear" w:color="auto" w:fill="FFFFFF"/>
          </w:tcPr>
          <w:p w14:paraId="0E33A7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E9" w14:textId="77777777" w:rsidR="0024092E" w:rsidRDefault="00450581">
            <w:pPr>
              <w:adjustRightInd w:val="0"/>
              <w:ind w:left="200"/>
              <w:rPr>
                <w:rFonts w:ascii="Times New Roman" w:hAnsi="Times New Roman"/>
                <w:color w:val="000000"/>
              </w:rPr>
            </w:pPr>
            <w:r>
              <w:rPr>
                <w:rFonts w:ascii="Times New Roman" w:hAnsi="Times New Roman"/>
                <w:color w:val="000000"/>
              </w:rPr>
              <w:t>Pericardial effusion</w:t>
            </w:r>
          </w:p>
        </w:tc>
        <w:tc>
          <w:tcPr>
            <w:tcW w:w="982" w:type="dxa"/>
            <w:tcBorders>
              <w:top w:val="nil"/>
              <w:left w:val="nil"/>
              <w:bottom w:val="nil"/>
              <w:right w:val="nil"/>
            </w:tcBorders>
            <w:shd w:val="clear" w:color="auto" w:fill="FFFFFF"/>
          </w:tcPr>
          <w:p w14:paraId="0E33A7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7F9" w14:textId="77777777">
        <w:trPr>
          <w:cantSplit/>
        </w:trPr>
        <w:tc>
          <w:tcPr>
            <w:tcW w:w="2332" w:type="dxa"/>
            <w:tcBorders>
              <w:top w:val="nil"/>
              <w:left w:val="nil"/>
              <w:bottom w:val="nil"/>
              <w:right w:val="nil"/>
            </w:tcBorders>
            <w:shd w:val="clear" w:color="auto" w:fill="FFFFFF"/>
          </w:tcPr>
          <w:p w14:paraId="0E33A7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F2"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7F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02" w14:textId="77777777">
        <w:trPr>
          <w:cantSplit/>
        </w:trPr>
        <w:tc>
          <w:tcPr>
            <w:tcW w:w="2332" w:type="dxa"/>
            <w:tcBorders>
              <w:top w:val="nil"/>
              <w:left w:val="nil"/>
              <w:bottom w:val="nil"/>
              <w:right w:val="nil"/>
            </w:tcBorders>
            <w:shd w:val="clear" w:color="auto" w:fill="FFFFFF"/>
          </w:tcPr>
          <w:p w14:paraId="0E33A7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7FB" w14:textId="77777777" w:rsidR="0024092E" w:rsidRDefault="00450581">
            <w:pPr>
              <w:adjustRightInd w:val="0"/>
              <w:ind w:left="200"/>
              <w:rPr>
                <w:rFonts w:ascii="Times New Roman" w:hAnsi="Times New Roman"/>
                <w:color w:val="000000"/>
              </w:rPr>
            </w:pPr>
            <w:r>
              <w:rPr>
                <w:rFonts w:ascii="Times New Roman" w:hAnsi="Times New Roman"/>
                <w:color w:val="000000"/>
              </w:rPr>
              <w:t>Supraventricular extrasystoles</w:t>
            </w:r>
          </w:p>
        </w:tc>
        <w:tc>
          <w:tcPr>
            <w:tcW w:w="982" w:type="dxa"/>
            <w:tcBorders>
              <w:top w:val="nil"/>
              <w:left w:val="nil"/>
              <w:bottom w:val="nil"/>
              <w:right w:val="nil"/>
            </w:tcBorders>
            <w:shd w:val="clear" w:color="auto" w:fill="FFFFFF"/>
          </w:tcPr>
          <w:p w14:paraId="0E33A7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7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7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0B" w14:textId="77777777">
        <w:trPr>
          <w:cantSplit/>
        </w:trPr>
        <w:tc>
          <w:tcPr>
            <w:tcW w:w="2332" w:type="dxa"/>
            <w:tcBorders>
              <w:top w:val="nil"/>
              <w:left w:val="nil"/>
              <w:bottom w:val="nil"/>
              <w:right w:val="nil"/>
            </w:tcBorders>
            <w:shd w:val="clear" w:color="auto" w:fill="FFFFFF"/>
          </w:tcPr>
          <w:p w14:paraId="0E33A8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04" w14:textId="77777777" w:rsidR="0024092E" w:rsidRDefault="00450581">
            <w:pPr>
              <w:adjustRightInd w:val="0"/>
              <w:ind w:left="200"/>
              <w:rPr>
                <w:rFonts w:ascii="Times New Roman" w:hAnsi="Times New Roman"/>
                <w:color w:val="000000"/>
              </w:rPr>
            </w:pPr>
            <w:r>
              <w:rPr>
                <w:rFonts w:ascii="Times New Roman" w:hAnsi="Times New Roman"/>
                <w:color w:val="000000"/>
              </w:rPr>
              <w:t>Tachycardia</w:t>
            </w:r>
          </w:p>
        </w:tc>
        <w:tc>
          <w:tcPr>
            <w:tcW w:w="982" w:type="dxa"/>
            <w:tcBorders>
              <w:top w:val="nil"/>
              <w:left w:val="nil"/>
              <w:bottom w:val="nil"/>
              <w:right w:val="nil"/>
            </w:tcBorders>
            <w:shd w:val="clear" w:color="auto" w:fill="FFFFFF"/>
          </w:tcPr>
          <w:p w14:paraId="0E33A8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0D" w14:textId="77777777">
        <w:trPr>
          <w:cantSplit/>
        </w:trPr>
        <w:tc>
          <w:tcPr>
            <w:tcW w:w="12899" w:type="dxa"/>
            <w:gridSpan w:val="8"/>
            <w:tcBorders>
              <w:top w:val="nil"/>
              <w:left w:val="nil"/>
              <w:bottom w:val="nil"/>
              <w:right w:val="nil"/>
            </w:tcBorders>
            <w:shd w:val="clear" w:color="auto" w:fill="FFFFFF"/>
          </w:tcPr>
          <w:p w14:paraId="0E33A8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16" w14:textId="77777777">
        <w:trPr>
          <w:cantSplit/>
        </w:trPr>
        <w:tc>
          <w:tcPr>
            <w:tcW w:w="2332" w:type="dxa"/>
            <w:tcBorders>
              <w:top w:val="nil"/>
              <w:left w:val="nil"/>
              <w:bottom w:val="nil"/>
              <w:right w:val="nil"/>
            </w:tcBorders>
            <w:shd w:val="clear" w:color="auto" w:fill="FFFFFF"/>
          </w:tcPr>
          <w:p w14:paraId="0E33A80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0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1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8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1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15"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81F" w14:textId="77777777">
        <w:trPr>
          <w:cantSplit/>
        </w:trPr>
        <w:tc>
          <w:tcPr>
            <w:tcW w:w="2332" w:type="dxa"/>
            <w:tcBorders>
              <w:top w:val="nil"/>
              <w:left w:val="nil"/>
              <w:bottom w:val="nil"/>
              <w:right w:val="nil"/>
            </w:tcBorders>
            <w:shd w:val="clear" w:color="auto" w:fill="FFFFFF"/>
          </w:tcPr>
          <w:p w14:paraId="0E33A81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18"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1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8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1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828" w14:textId="77777777">
        <w:trPr>
          <w:cantSplit/>
        </w:trPr>
        <w:tc>
          <w:tcPr>
            <w:tcW w:w="2332" w:type="dxa"/>
            <w:tcBorders>
              <w:top w:val="nil"/>
              <w:left w:val="nil"/>
              <w:bottom w:val="nil"/>
              <w:right w:val="nil"/>
            </w:tcBorders>
            <w:shd w:val="clear" w:color="auto" w:fill="FFFFFF"/>
          </w:tcPr>
          <w:p w14:paraId="0E33A82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2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2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31" w14:textId="77777777">
        <w:trPr>
          <w:cantSplit/>
        </w:trPr>
        <w:tc>
          <w:tcPr>
            <w:tcW w:w="2332" w:type="dxa"/>
            <w:tcBorders>
              <w:top w:val="nil"/>
              <w:left w:val="nil"/>
              <w:bottom w:val="nil"/>
              <w:right w:val="nil"/>
            </w:tcBorders>
            <w:shd w:val="clear" w:color="auto" w:fill="FFFFFF"/>
          </w:tcPr>
          <w:p w14:paraId="0E33A82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2A"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8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33" w14:textId="77777777">
        <w:trPr>
          <w:cantSplit/>
        </w:trPr>
        <w:tc>
          <w:tcPr>
            <w:tcW w:w="12899" w:type="dxa"/>
            <w:gridSpan w:val="8"/>
            <w:tcBorders>
              <w:top w:val="nil"/>
              <w:left w:val="nil"/>
              <w:bottom w:val="nil"/>
              <w:right w:val="nil"/>
            </w:tcBorders>
            <w:shd w:val="clear" w:color="auto" w:fill="FFFFFF"/>
          </w:tcPr>
          <w:p w14:paraId="0E33A83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3C" w14:textId="77777777">
        <w:trPr>
          <w:cantSplit/>
        </w:trPr>
        <w:tc>
          <w:tcPr>
            <w:tcW w:w="2332" w:type="dxa"/>
            <w:tcBorders>
              <w:top w:val="nil"/>
              <w:left w:val="nil"/>
              <w:bottom w:val="nil"/>
              <w:right w:val="nil"/>
            </w:tcBorders>
            <w:shd w:val="clear" w:color="auto" w:fill="FFFFFF"/>
          </w:tcPr>
          <w:p w14:paraId="0E33A83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35"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3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8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3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845" w14:textId="77777777">
        <w:trPr>
          <w:cantSplit/>
        </w:trPr>
        <w:tc>
          <w:tcPr>
            <w:tcW w:w="2332" w:type="dxa"/>
            <w:tcBorders>
              <w:top w:val="nil"/>
              <w:left w:val="nil"/>
              <w:bottom w:val="nil"/>
              <w:right w:val="nil"/>
            </w:tcBorders>
            <w:shd w:val="clear" w:color="auto" w:fill="FFFFFF"/>
          </w:tcPr>
          <w:p w14:paraId="0E33A83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3E"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3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8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4E" w14:textId="77777777">
        <w:trPr>
          <w:cantSplit/>
        </w:trPr>
        <w:tc>
          <w:tcPr>
            <w:tcW w:w="2332" w:type="dxa"/>
            <w:tcBorders>
              <w:top w:val="nil"/>
              <w:left w:val="nil"/>
              <w:bottom w:val="nil"/>
              <w:right w:val="nil"/>
            </w:tcBorders>
            <w:shd w:val="clear" w:color="auto" w:fill="FFFFFF"/>
          </w:tcPr>
          <w:p w14:paraId="0E33A84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47" w14:textId="77777777" w:rsidR="0024092E" w:rsidRDefault="00450581">
            <w:pPr>
              <w:adjustRightInd w:val="0"/>
              <w:ind w:left="200"/>
              <w:rPr>
                <w:rFonts w:ascii="Times New Roman" w:hAnsi="Times New Roman"/>
                <w:color w:val="000000"/>
              </w:rPr>
            </w:pPr>
            <w:r>
              <w:rPr>
                <w:rFonts w:ascii="Times New Roman" w:hAnsi="Times New Roman"/>
                <w:color w:val="000000"/>
              </w:rPr>
              <w:t>Influenza like illness</w:t>
            </w:r>
          </w:p>
        </w:tc>
        <w:tc>
          <w:tcPr>
            <w:tcW w:w="982" w:type="dxa"/>
            <w:tcBorders>
              <w:top w:val="nil"/>
              <w:left w:val="nil"/>
              <w:bottom w:val="nil"/>
              <w:right w:val="nil"/>
            </w:tcBorders>
            <w:shd w:val="clear" w:color="auto" w:fill="FFFFFF"/>
          </w:tcPr>
          <w:p w14:paraId="0E33A84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4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50" w14:textId="77777777">
        <w:trPr>
          <w:cantSplit/>
        </w:trPr>
        <w:tc>
          <w:tcPr>
            <w:tcW w:w="12899" w:type="dxa"/>
            <w:gridSpan w:val="8"/>
            <w:tcBorders>
              <w:top w:val="nil"/>
              <w:left w:val="nil"/>
              <w:bottom w:val="nil"/>
              <w:right w:val="nil"/>
            </w:tcBorders>
            <w:shd w:val="clear" w:color="auto" w:fill="FFFFFF"/>
          </w:tcPr>
          <w:p w14:paraId="0E33A8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59" w14:textId="77777777">
        <w:trPr>
          <w:cantSplit/>
        </w:trPr>
        <w:tc>
          <w:tcPr>
            <w:tcW w:w="2332" w:type="dxa"/>
            <w:tcBorders>
              <w:top w:val="nil"/>
              <w:left w:val="nil"/>
              <w:bottom w:val="nil"/>
              <w:right w:val="nil"/>
            </w:tcBorders>
            <w:shd w:val="clear" w:color="auto" w:fill="FFFFFF"/>
          </w:tcPr>
          <w:p w14:paraId="0E33A85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52"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85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8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862" w14:textId="77777777">
        <w:trPr>
          <w:cantSplit/>
        </w:trPr>
        <w:tc>
          <w:tcPr>
            <w:tcW w:w="2332" w:type="dxa"/>
            <w:tcBorders>
              <w:top w:val="nil"/>
              <w:left w:val="nil"/>
              <w:bottom w:val="nil"/>
              <w:right w:val="nil"/>
            </w:tcBorders>
            <w:shd w:val="clear" w:color="auto" w:fill="FFFFFF"/>
          </w:tcPr>
          <w:p w14:paraId="0E33A85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5B"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85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8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6B" w14:textId="77777777">
        <w:trPr>
          <w:cantSplit/>
        </w:trPr>
        <w:tc>
          <w:tcPr>
            <w:tcW w:w="2332" w:type="dxa"/>
            <w:tcBorders>
              <w:top w:val="nil"/>
              <w:left w:val="nil"/>
              <w:bottom w:val="nil"/>
              <w:right w:val="nil"/>
            </w:tcBorders>
            <w:shd w:val="clear" w:color="auto" w:fill="FFFFFF"/>
          </w:tcPr>
          <w:p w14:paraId="0E33A86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64"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86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6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6D" w14:textId="77777777">
        <w:trPr>
          <w:cantSplit/>
        </w:trPr>
        <w:tc>
          <w:tcPr>
            <w:tcW w:w="12899" w:type="dxa"/>
            <w:gridSpan w:val="8"/>
            <w:tcBorders>
              <w:top w:val="nil"/>
              <w:left w:val="nil"/>
              <w:bottom w:val="nil"/>
              <w:right w:val="nil"/>
            </w:tcBorders>
            <w:shd w:val="clear" w:color="auto" w:fill="FFFFFF"/>
          </w:tcPr>
          <w:p w14:paraId="0E33A8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76" w14:textId="77777777">
        <w:trPr>
          <w:cantSplit/>
        </w:trPr>
        <w:tc>
          <w:tcPr>
            <w:tcW w:w="2332" w:type="dxa"/>
            <w:tcBorders>
              <w:top w:val="nil"/>
              <w:left w:val="nil"/>
              <w:bottom w:val="nil"/>
              <w:right w:val="nil"/>
            </w:tcBorders>
            <w:shd w:val="clear" w:color="auto" w:fill="FFFFFF"/>
          </w:tcPr>
          <w:p w14:paraId="0E33A86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6F"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7F" w14:textId="77777777">
        <w:trPr>
          <w:cantSplit/>
        </w:trPr>
        <w:tc>
          <w:tcPr>
            <w:tcW w:w="2332" w:type="dxa"/>
            <w:tcBorders>
              <w:top w:val="nil"/>
              <w:left w:val="nil"/>
              <w:bottom w:val="nil"/>
              <w:right w:val="nil"/>
            </w:tcBorders>
            <w:shd w:val="clear" w:color="auto" w:fill="FFFFFF"/>
          </w:tcPr>
          <w:p w14:paraId="0E33A87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7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87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7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88" w14:textId="77777777">
        <w:trPr>
          <w:cantSplit/>
        </w:trPr>
        <w:tc>
          <w:tcPr>
            <w:tcW w:w="2332" w:type="dxa"/>
            <w:tcBorders>
              <w:top w:val="nil"/>
              <w:left w:val="nil"/>
              <w:bottom w:val="nil"/>
              <w:right w:val="nil"/>
            </w:tcBorders>
            <w:shd w:val="clear" w:color="auto" w:fill="FFFFFF"/>
          </w:tcPr>
          <w:p w14:paraId="0E33A88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81"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8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8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8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8A" w14:textId="77777777">
        <w:trPr>
          <w:cantSplit/>
        </w:trPr>
        <w:tc>
          <w:tcPr>
            <w:tcW w:w="12899" w:type="dxa"/>
            <w:gridSpan w:val="8"/>
            <w:tcBorders>
              <w:top w:val="nil"/>
              <w:left w:val="nil"/>
              <w:bottom w:val="nil"/>
              <w:right w:val="nil"/>
            </w:tcBorders>
            <w:shd w:val="clear" w:color="auto" w:fill="FFFFFF"/>
          </w:tcPr>
          <w:p w14:paraId="0E33A88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93" w14:textId="77777777">
        <w:trPr>
          <w:cantSplit/>
        </w:trPr>
        <w:tc>
          <w:tcPr>
            <w:tcW w:w="2332" w:type="dxa"/>
            <w:tcBorders>
              <w:top w:val="nil"/>
              <w:left w:val="nil"/>
              <w:bottom w:val="nil"/>
              <w:right w:val="nil"/>
            </w:tcBorders>
            <w:shd w:val="clear" w:color="auto" w:fill="FFFFFF"/>
          </w:tcPr>
          <w:p w14:paraId="0E33A88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8C" w14:textId="77777777" w:rsidR="0024092E" w:rsidRDefault="00450581">
            <w:pPr>
              <w:adjustRightInd w:val="0"/>
              <w:rPr>
                <w:rFonts w:ascii="Times New Roman" w:hAnsi="Times New Roman"/>
                <w:color w:val="000000"/>
              </w:rPr>
            </w:pPr>
            <w:r>
              <w:rPr>
                <w:rFonts w:ascii="Times New Roman" w:hAnsi="Times New Roman"/>
                <w:color w:val="000000"/>
              </w:rPr>
              <w:t>Respiratory, thoracic and mediastinal disorders</w:t>
            </w:r>
          </w:p>
        </w:tc>
        <w:tc>
          <w:tcPr>
            <w:tcW w:w="982" w:type="dxa"/>
            <w:tcBorders>
              <w:top w:val="nil"/>
              <w:left w:val="nil"/>
              <w:bottom w:val="nil"/>
              <w:right w:val="nil"/>
            </w:tcBorders>
            <w:shd w:val="clear" w:color="auto" w:fill="FFFFFF"/>
          </w:tcPr>
          <w:p w14:paraId="0E33A88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8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89C" w14:textId="77777777">
        <w:trPr>
          <w:cantSplit/>
        </w:trPr>
        <w:tc>
          <w:tcPr>
            <w:tcW w:w="2332" w:type="dxa"/>
            <w:tcBorders>
              <w:top w:val="nil"/>
              <w:left w:val="nil"/>
              <w:bottom w:val="nil"/>
              <w:right w:val="nil"/>
            </w:tcBorders>
            <w:shd w:val="clear" w:color="auto" w:fill="FFFFFF"/>
          </w:tcPr>
          <w:p w14:paraId="0E33A89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95" w14:textId="77777777" w:rsidR="0024092E" w:rsidRDefault="00450581">
            <w:pPr>
              <w:adjustRightInd w:val="0"/>
              <w:ind w:left="200"/>
              <w:rPr>
                <w:rFonts w:ascii="Times New Roman" w:hAnsi="Times New Roman"/>
                <w:color w:val="000000"/>
              </w:rPr>
            </w:pPr>
            <w:r>
              <w:rPr>
                <w:rFonts w:ascii="Times New Roman" w:hAnsi="Times New Roman"/>
                <w:color w:val="000000"/>
              </w:rPr>
              <w:t>Cough</w:t>
            </w:r>
          </w:p>
        </w:tc>
        <w:tc>
          <w:tcPr>
            <w:tcW w:w="982" w:type="dxa"/>
            <w:tcBorders>
              <w:top w:val="nil"/>
              <w:left w:val="nil"/>
              <w:bottom w:val="nil"/>
              <w:right w:val="nil"/>
            </w:tcBorders>
            <w:shd w:val="clear" w:color="auto" w:fill="FFFFFF"/>
          </w:tcPr>
          <w:p w14:paraId="0E33A8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A5" w14:textId="77777777">
        <w:trPr>
          <w:cantSplit/>
        </w:trPr>
        <w:tc>
          <w:tcPr>
            <w:tcW w:w="2332" w:type="dxa"/>
            <w:tcBorders>
              <w:top w:val="nil"/>
              <w:left w:val="nil"/>
              <w:bottom w:val="nil"/>
              <w:right w:val="nil"/>
            </w:tcBorders>
            <w:shd w:val="clear" w:color="auto" w:fill="FFFFFF"/>
          </w:tcPr>
          <w:p w14:paraId="0E33A89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9E" w14:textId="77777777" w:rsidR="0024092E" w:rsidRDefault="00450581">
            <w:pPr>
              <w:adjustRightInd w:val="0"/>
              <w:ind w:left="200"/>
              <w:rPr>
                <w:rFonts w:ascii="Times New Roman" w:hAnsi="Times New Roman"/>
                <w:color w:val="000000"/>
              </w:rPr>
            </w:pPr>
            <w:r>
              <w:rPr>
                <w:rFonts w:ascii="Times New Roman" w:hAnsi="Times New Roman"/>
                <w:color w:val="000000"/>
              </w:rPr>
              <w:t>Hiccups</w:t>
            </w:r>
          </w:p>
        </w:tc>
        <w:tc>
          <w:tcPr>
            <w:tcW w:w="982" w:type="dxa"/>
            <w:tcBorders>
              <w:top w:val="nil"/>
              <w:left w:val="nil"/>
              <w:bottom w:val="nil"/>
              <w:right w:val="nil"/>
            </w:tcBorders>
            <w:shd w:val="clear" w:color="auto" w:fill="FFFFFF"/>
          </w:tcPr>
          <w:p w14:paraId="0E33A89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AE" w14:textId="77777777">
        <w:trPr>
          <w:cantSplit/>
        </w:trPr>
        <w:tc>
          <w:tcPr>
            <w:tcW w:w="2332" w:type="dxa"/>
            <w:tcBorders>
              <w:top w:val="nil"/>
              <w:left w:val="nil"/>
              <w:bottom w:val="nil"/>
              <w:right w:val="nil"/>
            </w:tcBorders>
            <w:shd w:val="clear" w:color="auto" w:fill="FFFFFF"/>
          </w:tcPr>
          <w:p w14:paraId="0E33A8A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A7" w14:textId="77777777" w:rsidR="0024092E" w:rsidRDefault="00450581">
            <w:pPr>
              <w:adjustRightInd w:val="0"/>
              <w:ind w:left="200"/>
              <w:rPr>
                <w:rFonts w:ascii="Times New Roman" w:hAnsi="Times New Roman"/>
                <w:color w:val="000000"/>
              </w:rPr>
            </w:pPr>
            <w:r>
              <w:rPr>
                <w:rFonts w:ascii="Times New Roman" w:hAnsi="Times New Roman"/>
                <w:color w:val="000000"/>
              </w:rPr>
              <w:t>Productive cough</w:t>
            </w:r>
          </w:p>
        </w:tc>
        <w:tc>
          <w:tcPr>
            <w:tcW w:w="982" w:type="dxa"/>
            <w:tcBorders>
              <w:top w:val="nil"/>
              <w:left w:val="nil"/>
              <w:bottom w:val="nil"/>
              <w:right w:val="nil"/>
            </w:tcBorders>
            <w:shd w:val="clear" w:color="auto" w:fill="FFFFFF"/>
          </w:tcPr>
          <w:p w14:paraId="0E33A8A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A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B0" w14:textId="77777777">
        <w:trPr>
          <w:cantSplit/>
        </w:trPr>
        <w:tc>
          <w:tcPr>
            <w:tcW w:w="12899" w:type="dxa"/>
            <w:gridSpan w:val="8"/>
            <w:tcBorders>
              <w:top w:val="nil"/>
              <w:left w:val="nil"/>
              <w:bottom w:val="nil"/>
              <w:right w:val="nil"/>
            </w:tcBorders>
            <w:shd w:val="clear" w:color="auto" w:fill="FFFFFF"/>
          </w:tcPr>
          <w:p w14:paraId="0E33A8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B9" w14:textId="77777777">
        <w:trPr>
          <w:cantSplit/>
        </w:trPr>
        <w:tc>
          <w:tcPr>
            <w:tcW w:w="2332" w:type="dxa"/>
            <w:tcBorders>
              <w:top w:val="nil"/>
              <w:left w:val="nil"/>
              <w:bottom w:val="nil"/>
              <w:right w:val="nil"/>
            </w:tcBorders>
            <w:shd w:val="clear" w:color="auto" w:fill="FFFFFF"/>
          </w:tcPr>
          <w:p w14:paraId="0E33A8B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B2"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8B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C2" w14:textId="77777777">
        <w:trPr>
          <w:cantSplit/>
        </w:trPr>
        <w:tc>
          <w:tcPr>
            <w:tcW w:w="2332" w:type="dxa"/>
            <w:tcBorders>
              <w:top w:val="nil"/>
              <w:left w:val="nil"/>
              <w:bottom w:val="nil"/>
              <w:right w:val="nil"/>
            </w:tcBorders>
            <w:shd w:val="clear" w:color="auto" w:fill="FFFFFF"/>
          </w:tcPr>
          <w:p w14:paraId="0E33A8B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BB"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8B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C4" w14:textId="77777777">
        <w:trPr>
          <w:cantSplit/>
        </w:trPr>
        <w:tc>
          <w:tcPr>
            <w:tcW w:w="12899" w:type="dxa"/>
            <w:gridSpan w:val="8"/>
            <w:tcBorders>
              <w:top w:val="nil"/>
              <w:left w:val="nil"/>
              <w:bottom w:val="nil"/>
              <w:right w:val="nil"/>
            </w:tcBorders>
            <w:shd w:val="clear" w:color="auto" w:fill="FFFFFF"/>
          </w:tcPr>
          <w:p w14:paraId="0E33A8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CD" w14:textId="77777777">
        <w:trPr>
          <w:cantSplit/>
        </w:trPr>
        <w:tc>
          <w:tcPr>
            <w:tcW w:w="2332" w:type="dxa"/>
            <w:tcBorders>
              <w:top w:val="nil"/>
              <w:left w:val="nil"/>
              <w:bottom w:val="nil"/>
              <w:right w:val="nil"/>
            </w:tcBorders>
            <w:shd w:val="clear" w:color="auto" w:fill="FFFFFF"/>
          </w:tcPr>
          <w:p w14:paraId="0E33A8C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C6"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982" w:type="dxa"/>
            <w:tcBorders>
              <w:top w:val="nil"/>
              <w:left w:val="nil"/>
              <w:bottom w:val="nil"/>
              <w:right w:val="nil"/>
            </w:tcBorders>
            <w:shd w:val="clear" w:color="auto" w:fill="FFFFFF"/>
          </w:tcPr>
          <w:p w14:paraId="0E33A8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C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D6" w14:textId="77777777">
        <w:trPr>
          <w:cantSplit/>
        </w:trPr>
        <w:tc>
          <w:tcPr>
            <w:tcW w:w="2332" w:type="dxa"/>
            <w:tcBorders>
              <w:top w:val="nil"/>
              <w:left w:val="nil"/>
              <w:bottom w:val="nil"/>
              <w:right w:val="nil"/>
            </w:tcBorders>
            <w:shd w:val="clear" w:color="auto" w:fill="FFFFFF"/>
          </w:tcPr>
          <w:p w14:paraId="0E33A8C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CF"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982" w:type="dxa"/>
            <w:tcBorders>
              <w:top w:val="nil"/>
              <w:left w:val="nil"/>
              <w:bottom w:val="nil"/>
              <w:right w:val="nil"/>
            </w:tcBorders>
            <w:shd w:val="clear" w:color="auto" w:fill="FFFFFF"/>
          </w:tcPr>
          <w:p w14:paraId="0E33A8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D8" w14:textId="77777777">
        <w:trPr>
          <w:cantSplit/>
        </w:trPr>
        <w:tc>
          <w:tcPr>
            <w:tcW w:w="12899" w:type="dxa"/>
            <w:gridSpan w:val="8"/>
            <w:tcBorders>
              <w:top w:val="nil"/>
              <w:left w:val="nil"/>
              <w:bottom w:val="nil"/>
              <w:right w:val="nil"/>
            </w:tcBorders>
            <w:shd w:val="clear" w:color="auto" w:fill="FFFFFF"/>
          </w:tcPr>
          <w:p w14:paraId="0E33A8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E1" w14:textId="77777777">
        <w:trPr>
          <w:cantSplit/>
        </w:trPr>
        <w:tc>
          <w:tcPr>
            <w:tcW w:w="2332" w:type="dxa"/>
            <w:tcBorders>
              <w:top w:val="nil"/>
              <w:left w:val="nil"/>
              <w:bottom w:val="nil"/>
              <w:right w:val="nil"/>
            </w:tcBorders>
            <w:shd w:val="clear" w:color="auto" w:fill="FFFFFF"/>
          </w:tcPr>
          <w:p w14:paraId="0E33A8D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DA"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8D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EA" w14:textId="77777777">
        <w:trPr>
          <w:cantSplit/>
        </w:trPr>
        <w:tc>
          <w:tcPr>
            <w:tcW w:w="2332" w:type="dxa"/>
            <w:tcBorders>
              <w:top w:val="nil"/>
              <w:left w:val="nil"/>
              <w:bottom w:val="nil"/>
              <w:right w:val="nil"/>
            </w:tcBorders>
            <w:shd w:val="clear" w:color="auto" w:fill="FFFFFF"/>
          </w:tcPr>
          <w:p w14:paraId="0E33A8E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E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8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EC" w14:textId="77777777">
        <w:trPr>
          <w:cantSplit/>
        </w:trPr>
        <w:tc>
          <w:tcPr>
            <w:tcW w:w="12899" w:type="dxa"/>
            <w:gridSpan w:val="8"/>
            <w:tcBorders>
              <w:top w:val="nil"/>
              <w:left w:val="nil"/>
              <w:bottom w:val="nil"/>
              <w:right w:val="nil"/>
            </w:tcBorders>
            <w:shd w:val="clear" w:color="auto" w:fill="FFFFFF"/>
          </w:tcPr>
          <w:p w14:paraId="0E33A8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8F5" w14:textId="77777777">
        <w:trPr>
          <w:cantSplit/>
        </w:trPr>
        <w:tc>
          <w:tcPr>
            <w:tcW w:w="2332" w:type="dxa"/>
            <w:tcBorders>
              <w:top w:val="nil"/>
              <w:left w:val="nil"/>
              <w:bottom w:val="nil"/>
              <w:right w:val="nil"/>
            </w:tcBorders>
            <w:shd w:val="clear" w:color="auto" w:fill="FFFFFF"/>
          </w:tcPr>
          <w:p w14:paraId="0E33A8E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EE"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8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8FE" w14:textId="77777777">
        <w:trPr>
          <w:cantSplit/>
        </w:trPr>
        <w:tc>
          <w:tcPr>
            <w:tcW w:w="2332" w:type="dxa"/>
            <w:tcBorders>
              <w:top w:val="nil"/>
              <w:left w:val="nil"/>
              <w:bottom w:val="nil"/>
              <w:right w:val="nil"/>
            </w:tcBorders>
            <w:shd w:val="clear" w:color="auto" w:fill="FFFFFF"/>
          </w:tcPr>
          <w:p w14:paraId="0E33A8F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8F7"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8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8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8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900" w14:textId="77777777">
        <w:trPr>
          <w:cantSplit/>
        </w:trPr>
        <w:tc>
          <w:tcPr>
            <w:tcW w:w="12899" w:type="dxa"/>
            <w:gridSpan w:val="8"/>
            <w:tcBorders>
              <w:top w:val="nil"/>
              <w:left w:val="nil"/>
              <w:bottom w:val="nil"/>
              <w:right w:val="nil"/>
            </w:tcBorders>
            <w:shd w:val="clear" w:color="auto" w:fill="FFFFFF"/>
          </w:tcPr>
          <w:p w14:paraId="0E33A8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909" w14:textId="77777777">
        <w:trPr>
          <w:cantSplit/>
        </w:trPr>
        <w:tc>
          <w:tcPr>
            <w:tcW w:w="2332" w:type="dxa"/>
            <w:tcBorders>
              <w:top w:val="nil"/>
              <w:left w:val="nil"/>
              <w:bottom w:val="nil"/>
              <w:right w:val="nil"/>
            </w:tcBorders>
            <w:shd w:val="clear" w:color="auto" w:fill="FFFFFF"/>
          </w:tcPr>
          <w:p w14:paraId="0E33A90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02"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90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9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912" w14:textId="77777777">
        <w:trPr>
          <w:cantSplit/>
        </w:trPr>
        <w:tc>
          <w:tcPr>
            <w:tcW w:w="2332" w:type="dxa"/>
            <w:tcBorders>
              <w:top w:val="nil"/>
              <w:left w:val="nil"/>
              <w:bottom w:val="nil"/>
              <w:right w:val="nil"/>
            </w:tcBorders>
            <w:shd w:val="clear" w:color="auto" w:fill="FFFFFF"/>
          </w:tcPr>
          <w:p w14:paraId="0E33A90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0B"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9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9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91B" w14:textId="77777777">
        <w:trPr>
          <w:cantSplit/>
        </w:trPr>
        <w:tc>
          <w:tcPr>
            <w:tcW w:w="2332" w:type="dxa"/>
            <w:tcBorders>
              <w:top w:val="nil"/>
              <w:left w:val="nil"/>
              <w:bottom w:val="single" w:sz="7" w:space="0" w:color="000000"/>
              <w:right w:val="nil"/>
            </w:tcBorders>
            <w:shd w:val="clear" w:color="auto" w:fill="FFFFFF"/>
          </w:tcPr>
          <w:p w14:paraId="0E33A913"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A914"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A91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A9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9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9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9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A91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A91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A91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A91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A92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Subjects with multiple occurrences of adverse events in the same grouped preferred term are counted only once within that grouped preferred term at the maximum severity.</w:t>
      </w:r>
    </w:p>
    <w:p w14:paraId="0E33A92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0E33A92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A923"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A927" w14:textId="77777777">
        <w:trPr>
          <w:cantSplit/>
        </w:trPr>
        <w:tc>
          <w:tcPr>
            <w:tcW w:w="6000" w:type="dxa"/>
            <w:tcBorders>
              <w:top w:val="nil"/>
              <w:left w:val="nil"/>
              <w:bottom w:val="nil"/>
              <w:right w:val="nil"/>
            </w:tcBorders>
          </w:tcPr>
          <w:p w14:paraId="0E33A924" w14:textId="77777777" w:rsidR="0024092E" w:rsidRDefault="00450581">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A92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A92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A928" w14:textId="77777777" w:rsidR="0024092E" w:rsidRDefault="0024092E">
      <w:pPr>
        <w:adjustRightInd w:val="0"/>
        <w:spacing w:before="10" w:after="10"/>
        <w:rPr>
          <w:rFonts w:ascii="Times New Roman" w:hAnsi="Times New Roman"/>
          <w:vanish/>
          <w:color w:val="000000"/>
          <w:specVanish/>
        </w:rPr>
      </w:pPr>
    </w:p>
    <w:p w14:paraId="0E33A929" w14:textId="77777777" w:rsidR="0024092E" w:rsidRDefault="0024092E">
      <w:pPr>
        <w:adjustRightInd w:val="0"/>
        <w:jc w:val="center"/>
        <w:rPr>
          <w:rFonts w:hint="eastAsia"/>
          <w:sz w:val="24"/>
          <w:szCs w:val="24"/>
        </w:rPr>
        <w:sectPr w:rsidR="0024092E">
          <w:headerReference w:type="default" r:id="rId4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A92C" w14:textId="77777777">
        <w:trPr>
          <w:cantSplit/>
        </w:trPr>
        <w:tc>
          <w:tcPr>
            <w:tcW w:w="6000" w:type="dxa"/>
            <w:tcBorders>
              <w:top w:val="nil"/>
              <w:left w:val="nil"/>
              <w:bottom w:val="nil"/>
              <w:right w:val="nil"/>
            </w:tcBorders>
          </w:tcPr>
          <w:p w14:paraId="0E33A92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A92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A92D" w14:textId="77777777" w:rsidR="0024092E" w:rsidRDefault="0024092E">
      <w:pPr>
        <w:adjustRightInd w:val="0"/>
        <w:spacing w:before="10" w:after="10"/>
        <w:rPr>
          <w:rFonts w:ascii="Times New Roman" w:hAnsi="Times New Roman"/>
          <w:b/>
          <w:bCs/>
          <w:color w:val="000000"/>
        </w:rPr>
      </w:pPr>
    </w:p>
    <w:p w14:paraId="0E33A92E" w14:textId="77777777" w:rsidR="0024092E" w:rsidRDefault="00450581">
      <w:pPr>
        <w:adjustRightInd w:val="0"/>
        <w:spacing w:before="10" w:after="10"/>
        <w:jc w:val="center"/>
        <w:outlineLvl w:val="0"/>
        <w:rPr>
          <w:rFonts w:ascii="Times New Roman" w:hAnsi="Times New Roman"/>
          <w:b/>
          <w:bCs/>
          <w:color w:val="000000"/>
        </w:rPr>
      </w:pPr>
      <w:bookmarkStart w:id="76" w:name="_Toc171427925"/>
      <w:r>
        <w:rPr>
          <w:rFonts w:ascii="Times New Roman" w:hAnsi="Times New Roman"/>
          <w:b/>
          <w:bCs/>
          <w:color w:val="000000"/>
        </w:rPr>
        <w:t>Table 14.3.1.3.4.11 Summary of IN10018 Related TEAEs by SOC, PT and Severity - Phase II part 2 - CRC (Safety Analysis Set)</w:t>
      </w:r>
      <w:bookmarkEnd w:id="76"/>
    </w:p>
    <w:p w14:paraId="0E33A92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A932"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A930" w14:textId="77777777" w:rsidR="0024092E" w:rsidRDefault="0024092E">
            <w:pPr>
              <w:adjustRightInd w:val="0"/>
              <w:jc w:val="center"/>
              <w:rPr>
                <w:rFonts w:ascii="Times New Roman" w:hAnsi="Times New Roman"/>
                <w:color w:val="000000"/>
              </w:rPr>
            </w:pPr>
            <w:bookmarkStart w:id="77" w:name="IDX37"/>
            <w:bookmarkEnd w:id="77"/>
          </w:p>
        </w:tc>
        <w:tc>
          <w:tcPr>
            <w:tcW w:w="5892" w:type="dxa"/>
            <w:gridSpan w:val="6"/>
            <w:tcBorders>
              <w:top w:val="single" w:sz="7" w:space="0" w:color="000000"/>
              <w:left w:val="nil"/>
              <w:bottom w:val="nil"/>
              <w:right w:val="nil"/>
            </w:tcBorders>
            <w:shd w:val="clear" w:color="auto" w:fill="FFFFFF"/>
            <w:vAlign w:val="bottom"/>
          </w:tcPr>
          <w:p w14:paraId="0E33A931"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A93B" w14:textId="77777777">
        <w:trPr>
          <w:cantSplit/>
          <w:tblHeader/>
        </w:trPr>
        <w:tc>
          <w:tcPr>
            <w:tcW w:w="2332" w:type="dxa"/>
            <w:tcBorders>
              <w:top w:val="nil"/>
              <w:left w:val="nil"/>
              <w:bottom w:val="single" w:sz="4" w:space="0" w:color="000000"/>
              <w:right w:val="nil"/>
            </w:tcBorders>
            <w:shd w:val="clear" w:color="auto" w:fill="FFFFFF"/>
            <w:vAlign w:val="bottom"/>
          </w:tcPr>
          <w:p w14:paraId="0E33A933"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A934"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A935"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A936"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A937"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A938"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A939"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A93A"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A944" w14:textId="77777777">
        <w:trPr>
          <w:cantSplit/>
        </w:trPr>
        <w:tc>
          <w:tcPr>
            <w:tcW w:w="2332" w:type="dxa"/>
            <w:tcBorders>
              <w:top w:val="nil"/>
              <w:left w:val="nil"/>
              <w:bottom w:val="nil"/>
              <w:right w:val="nil"/>
            </w:tcBorders>
            <w:shd w:val="clear" w:color="auto" w:fill="FFFFFF"/>
          </w:tcPr>
          <w:p w14:paraId="0E33A93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A93D"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9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3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4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4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946" w14:textId="77777777">
        <w:trPr>
          <w:cantSplit/>
        </w:trPr>
        <w:tc>
          <w:tcPr>
            <w:tcW w:w="12899" w:type="dxa"/>
            <w:gridSpan w:val="8"/>
            <w:tcBorders>
              <w:top w:val="nil"/>
              <w:left w:val="nil"/>
              <w:bottom w:val="nil"/>
              <w:right w:val="nil"/>
            </w:tcBorders>
            <w:shd w:val="clear" w:color="auto" w:fill="FFFFFF"/>
          </w:tcPr>
          <w:p w14:paraId="0E33A9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94F" w14:textId="77777777">
        <w:trPr>
          <w:cantSplit/>
        </w:trPr>
        <w:tc>
          <w:tcPr>
            <w:tcW w:w="2332" w:type="dxa"/>
            <w:tcBorders>
              <w:top w:val="nil"/>
              <w:left w:val="nil"/>
              <w:bottom w:val="nil"/>
              <w:right w:val="nil"/>
            </w:tcBorders>
            <w:shd w:val="clear" w:color="auto" w:fill="FFFFFF"/>
          </w:tcPr>
          <w:p w14:paraId="0E33A9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4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9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4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4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958" w14:textId="77777777">
        <w:trPr>
          <w:cantSplit/>
        </w:trPr>
        <w:tc>
          <w:tcPr>
            <w:tcW w:w="2332" w:type="dxa"/>
            <w:tcBorders>
              <w:top w:val="nil"/>
              <w:left w:val="nil"/>
              <w:bottom w:val="nil"/>
              <w:right w:val="nil"/>
            </w:tcBorders>
            <w:shd w:val="clear" w:color="auto" w:fill="FFFFFF"/>
          </w:tcPr>
          <w:p w14:paraId="0E33A9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5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95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5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5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961" w14:textId="77777777">
        <w:trPr>
          <w:cantSplit/>
        </w:trPr>
        <w:tc>
          <w:tcPr>
            <w:tcW w:w="2332" w:type="dxa"/>
            <w:tcBorders>
              <w:top w:val="nil"/>
              <w:left w:val="nil"/>
              <w:bottom w:val="nil"/>
              <w:right w:val="nil"/>
            </w:tcBorders>
            <w:shd w:val="clear" w:color="auto" w:fill="FFFFFF"/>
          </w:tcPr>
          <w:p w14:paraId="0E33A95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5A"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95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9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96A" w14:textId="77777777">
        <w:trPr>
          <w:cantSplit/>
        </w:trPr>
        <w:tc>
          <w:tcPr>
            <w:tcW w:w="2332" w:type="dxa"/>
            <w:tcBorders>
              <w:top w:val="nil"/>
              <w:left w:val="nil"/>
              <w:bottom w:val="nil"/>
              <w:right w:val="nil"/>
            </w:tcBorders>
            <w:shd w:val="clear" w:color="auto" w:fill="FFFFFF"/>
          </w:tcPr>
          <w:p w14:paraId="0E33A96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63"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96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973" w14:textId="77777777">
        <w:trPr>
          <w:cantSplit/>
        </w:trPr>
        <w:tc>
          <w:tcPr>
            <w:tcW w:w="2332" w:type="dxa"/>
            <w:tcBorders>
              <w:top w:val="nil"/>
              <w:left w:val="nil"/>
              <w:bottom w:val="nil"/>
              <w:right w:val="nil"/>
            </w:tcBorders>
            <w:shd w:val="clear" w:color="auto" w:fill="FFFFFF"/>
          </w:tcPr>
          <w:p w14:paraId="0E33A96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6C"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9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7C" w14:textId="77777777">
        <w:trPr>
          <w:cantSplit/>
        </w:trPr>
        <w:tc>
          <w:tcPr>
            <w:tcW w:w="2332" w:type="dxa"/>
            <w:tcBorders>
              <w:top w:val="nil"/>
              <w:left w:val="nil"/>
              <w:bottom w:val="nil"/>
              <w:right w:val="nil"/>
            </w:tcBorders>
            <w:shd w:val="clear" w:color="auto" w:fill="FFFFFF"/>
          </w:tcPr>
          <w:p w14:paraId="0E33A97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75"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9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7E" w14:textId="77777777">
        <w:trPr>
          <w:cantSplit/>
        </w:trPr>
        <w:tc>
          <w:tcPr>
            <w:tcW w:w="12899" w:type="dxa"/>
            <w:gridSpan w:val="8"/>
            <w:tcBorders>
              <w:top w:val="nil"/>
              <w:left w:val="nil"/>
              <w:bottom w:val="nil"/>
              <w:right w:val="nil"/>
            </w:tcBorders>
            <w:shd w:val="clear" w:color="auto" w:fill="FFFFFF"/>
          </w:tcPr>
          <w:p w14:paraId="0E33A97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987" w14:textId="77777777">
        <w:trPr>
          <w:cantSplit/>
        </w:trPr>
        <w:tc>
          <w:tcPr>
            <w:tcW w:w="2332" w:type="dxa"/>
            <w:tcBorders>
              <w:top w:val="nil"/>
              <w:left w:val="nil"/>
              <w:bottom w:val="nil"/>
              <w:right w:val="nil"/>
            </w:tcBorders>
            <w:shd w:val="clear" w:color="auto" w:fill="FFFFFF"/>
          </w:tcPr>
          <w:p w14:paraId="0E33A97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80"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98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990" w14:textId="77777777">
        <w:trPr>
          <w:cantSplit/>
        </w:trPr>
        <w:tc>
          <w:tcPr>
            <w:tcW w:w="2332" w:type="dxa"/>
            <w:tcBorders>
              <w:top w:val="nil"/>
              <w:left w:val="nil"/>
              <w:bottom w:val="nil"/>
              <w:right w:val="nil"/>
            </w:tcBorders>
            <w:shd w:val="clear" w:color="auto" w:fill="FFFFFF"/>
          </w:tcPr>
          <w:p w14:paraId="0E33A98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89"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98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8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999" w14:textId="77777777">
        <w:trPr>
          <w:cantSplit/>
        </w:trPr>
        <w:tc>
          <w:tcPr>
            <w:tcW w:w="2332" w:type="dxa"/>
            <w:tcBorders>
              <w:top w:val="nil"/>
              <w:left w:val="nil"/>
              <w:bottom w:val="nil"/>
              <w:right w:val="nil"/>
            </w:tcBorders>
            <w:shd w:val="clear" w:color="auto" w:fill="FFFFFF"/>
          </w:tcPr>
          <w:p w14:paraId="0E33A99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92"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9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9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9A2" w14:textId="77777777">
        <w:trPr>
          <w:cantSplit/>
        </w:trPr>
        <w:tc>
          <w:tcPr>
            <w:tcW w:w="2332" w:type="dxa"/>
            <w:tcBorders>
              <w:top w:val="nil"/>
              <w:left w:val="nil"/>
              <w:bottom w:val="nil"/>
              <w:right w:val="nil"/>
            </w:tcBorders>
            <w:shd w:val="clear" w:color="auto" w:fill="FFFFFF"/>
          </w:tcPr>
          <w:p w14:paraId="0E33A99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9B"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9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AB" w14:textId="77777777">
        <w:trPr>
          <w:cantSplit/>
        </w:trPr>
        <w:tc>
          <w:tcPr>
            <w:tcW w:w="2332" w:type="dxa"/>
            <w:tcBorders>
              <w:top w:val="nil"/>
              <w:left w:val="nil"/>
              <w:bottom w:val="nil"/>
              <w:right w:val="nil"/>
            </w:tcBorders>
            <w:shd w:val="clear" w:color="auto" w:fill="FFFFFF"/>
          </w:tcPr>
          <w:p w14:paraId="0E33A9A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A4"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9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B4" w14:textId="77777777">
        <w:trPr>
          <w:cantSplit/>
        </w:trPr>
        <w:tc>
          <w:tcPr>
            <w:tcW w:w="2332" w:type="dxa"/>
            <w:tcBorders>
              <w:top w:val="nil"/>
              <w:left w:val="nil"/>
              <w:bottom w:val="nil"/>
              <w:right w:val="nil"/>
            </w:tcBorders>
            <w:shd w:val="clear" w:color="auto" w:fill="FFFFFF"/>
          </w:tcPr>
          <w:p w14:paraId="0E33A9A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AD"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A9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BD" w14:textId="77777777">
        <w:trPr>
          <w:cantSplit/>
        </w:trPr>
        <w:tc>
          <w:tcPr>
            <w:tcW w:w="2332" w:type="dxa"/>
            <w:tcBorders>
              <w:top w:val="nil"/>
              <w:left w:val="nil"/>
              <w:bottom w:val="nil"/>
              <w:right w:val="nil"/>
            </w:tcBorders>
            <w:shd w:val="clear" w:color="auto" w:fill="FFFFFF"/>
          </w:tcPr>
          <w:p w14:paraId="0E33A9B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B6"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9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C6" w14:textId="77777777">
        <w:trPr>
          <w:cantSplit/>
        </w:trPr>
        <w:tc>
          <w:tcPr>
            <w:tcW w:w="2332" w:type="dxa"/>
            <w:tcBorders>
              <w:top w:val="nil"/>
              <w:left w:val="nil"/>
              <w:bottom w:val="nil"/>
              <w:right w:val="nil"/>
            </w:tcBorders>
            <w:shd w:val="clear" w:color="auto" w:fill="FFFFFF"/>
          </w:tcPr>
          <w:p w14:paraId="0E33A9B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BF"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9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CF" w14:textId="77777777">
        <w:trPr>
          <w:cantSplit/>
        </w:trPr>
        <w:tc>
          <w:tcPr>
            <w:tcW w:w="2332" w:type="dxa"/>
            <w:tcBorders>
              <w:top w:val="nil"/>
              <w:left w:val="nil"/>
              <w:bottom w:val="nil"/>
              <w:right w:val="nil"/>
            </w:tcBorders>
            <w:shd w:val="clear" w:color="auto" w:fill="FFFFFF"/>
          </w:tcPr>
          <w:p w14:paraId="0E33A9C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C8"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9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D8" w14:textId="77777777">
        <w:trPr>
          <w:cantSplit/>
        </w:trPr>
        <w:tc>
          <w:tcPr>
            <w:tcW w:w="2332" w:type="dxa"/>
            <w:tcBorders>
              <w:top w:val="nil"/>
              <w:left w:val="nil"/>
              <w:bottom w:val="nil"/>
              <w:right w:val="nil"/>
            </w:tcBorders>
            <w:shd w:val="clear" w:color="auto" w:fill="FFFFFF"/>
          </w:tcPr>
          <w:p w14:paraId="0E33A9D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D1"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9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E1" w14:textId="77777777">
        <w:trPr>
          <w:cantSplit/>
        </w:trPr>
        <w:tc>
          <w:tcPr>
            <w:tcW w:w="2332" w:type="dxa"/>
            <w:tcBorders>
              <w:top w:val="nil"/>
              <w:left w:val="nil"/>
              <w:bottom w:val="nil"/>
              <w:right w:val="nil"/>
            </w:tcBorders>
            <w:shd w:val="clear" w:color="auto" w:fill="FFFFFF"/>
          </w:tcPr>
          <w:p w14:paraId="0E33A9D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DA"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9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EA" w14:textId="77777777">
        <w:trPr>
          <w:cantSplit/>
        </w:trPr>
        <w:tc>
          <w:tcPr>
            <w:tcW w:w="2332" w:type="dxa"/>
            <w:tcBorders>
              <w:top w:val="nil"/>
              <w:left w:val="nil"/>
              <w:bottom w:val="nil"/>
              <w:right w:val="nil"/>
            </w:tcBorders>
            <w:shd w:val="clear" w:color="auto" w:fill="FFFFFF"/>
          </w:tcPr>
          <w:p w14:paraId="0E33A9E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E3"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9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F3" w14:textId="77777777">
        <w:trPr>
          <w:cantSplit/>
        </w:trPr>
        <w:tc>
          <w:tcPr>
            <w:tcW w:w="2332" w:type="dxa"/>
            <w:tcBorders>
              <w:top w:val="nil"/>
              <w:left w:val="nil"/>
              <w:bottom w:val="nil"/>
              <w:right w:val="nil"/>
            </w:tcBorders>
            <w:shd w:val="clear" w:color="auto" w:fill="FFFFFF"/>
          </w:tcPr>
          <w:p w14:paraId="0E33A9E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EC"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9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9F5" w14:textId="77777777">
        <w:trPr>
          <w:cantSplit/>
        </w:trPr>
        <w:tc>
          <w:tcPr>
            <w:tcW w:w="12899" w:type="dxa"/>
            <w:gridSpan w:val="8"/>
            <w:tcBorders>
              <w:top w:val="nil"/>
              <w:left w:val="nil"/>
              <w:bottom w:val="nil"/>
              <w:right w:val="nil"/>
            </w:tcBorders>
            <w:shd w:val="clear" w:color="auto" w:fill="FFFFFF"/>
          </w:tcPr>
          <w:p w14:paraId="0E33A9F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9FE" w14:textId="77777777">
        <w:trPr>
          <w:cantSplit/>
        </w:trPr>
        <w:tc>
          <w:tcPr>
            <w:tcW w:w="2332" w:type="dxa"/>
            <w:tcBorders>
              <w:top w:val="nil"/>
              <w:left w:val="nil"/>
              <w:bottom w:val="nil"/>
              <w:right w:val="nil"/>
            </w:tcBorders>
            <w:shd w:val="clear" w:color="auto" w:fill="FFFFFF"/>
          </w:tcPr>
          <w:p w14:paraId="0E33A9F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9F7"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A9F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9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9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9F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A07" w14:textId="77777777">
        <w:trPr>
          <w:cantSplit/>
        </w:trPr>
        <w:tc>
          <w:tcPr>
            <w:tcW w:w="2332" w:type="dxa"/>
            <w:tcBorders>
              <w:top w:val="nil"/>
              <w:left w:val="nil"/>
              <w:bottom w:val="nil"/>
              <w:right w:val="nil"/>
            </w:tcBorders>
            <w:shd w:val="clear" w:color="auto" w:fill="FFFFFF"/>
          </w:tcPr>
          <w:p w14:paraId="0E33A9F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0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AA0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A10" w14:textId="77777777">
        <w:trPr>
          <w:cantSplit/>
        </w:trPr>
        <w:tc>
          <w:tcPr>
            <w:tcW w:w="2332" w:type="dxa"/>
            <w:tcBorders>
              <w:top w:val="nil"/>
              <w:left w:val="nil"/>
              <w:bottom w:val="nil"/>
              <w:right w:val="nil"/>
            </w:tcBorders>
            <w:shd w:val="clear" w:color="auto" w:fill="FFFFFF"/>
          </w:tcPr>
          <w:p w14:paraId="0E33AA0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09"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A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19" w14:textId="77777777">
        <w:trPr>
          <w:cantSplit/>
        </w:trPr>
        <w:tc>
          <w:tcPr>
            <w:tcW w:w="2332" w:type="dxa"/>
            <w:tcBorders>
              <w:top w:val="nil"/>
              <w:left w:val="nil"/>
              <w:bottom w:val="nil"/>
              <w:right w:val="nil"/>
            </w:tcBorders>
            <w:shd w:val="clear" w:color="auto" w:fill="FFFFFF"/>
          </w:tcPr>
          <w:p w14:paraId="0E33AA1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1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A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22" w14:textId="77777777">
        <w:trPr>
          <w:cantSplit/>
        </w:trPr>
        <w:tc>
          <w:tcPr>
            <w:tcW w:w="2332" w:type="dxa"/>
            <w:tcBorders>
              <w:top w:val="nil"/>
              <w:left w:val="nil"/>
              <w:bottom w:val="nil"/>
              <w:right w:val="nil"/>
            </w:tcBorders>
            <w:shd w:val="clear" w:color="auto" w:fill="FFFFFF"/>
          </w:tcPr>
          <w:p w14:paraId="0E33AA1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1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A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2B" w14:textId="77777777">
        <w:trPr>
          <w:cantSplit/>
        </w:trPr>
        <w:tc>
          <w:tcPr>
            <w:tcW w:w="2332" w:type="dxa"/>
            <w:tcBorders>
              <w:top w:val="nil"/>
              <w:left w:val="nil"/>
              <w:bottom w:val="nil"/>
              <w:right w:val="nil"/>
            </w:tcBorders>
            <w:shd w:val="clear" w:color="auto" w:fill="FFFFFF"/>
          </w:tcPr>
          <w:p w14:paraId="0E33AA2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2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A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34" w14:textId="77777777">
        <w:trPr>
          <w:cantSplit/>
        </w:trPr>
        <w:tc>
          <w:tcPr>
            <w:tcW w:w="2332" w:type="dxa"/>
            <w:tcBorders>
              <w:top w:val="nil"/>
              <w:left w:val="nil"/>
              <w:bottom w:val="nil"/>
              <w:right w:val="nil"/>
            </w:tcBorders>
            <w:shd w:val="clear" w:color="auto" w:fill="FFFFFF"/>
          </w:tcPr>
          <w:p w14:paraId="0E33AA2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2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A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36" w14:textId="77777777">
        <w:trPr>
          <w:cantSplit/>
        </w:trPr>
        <w:tc>
          <w:tcPr>
            <w:tcW w:w="12899" w:type="dxa"/>
            <w:gridSpan w:val="8"/>
            <w:tcBorders>
              <w:top w:val="nil"/>
              <w:left w:val="nil"/>
              <w:bottom w:val="nil"/>
              <w:right w:val="nil"/>
            </w:tcBorders>
            <w:shd w:val="clear" w:color="auto" w:fill="FFFFFF"/>
          </w:tcPr>
          <w:p w14:paraId="0E33AA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3F" w14:textId="77777777">
        <w:trPr>
          <w:cantSplit/>
        </w:trPr>
        <w:tc>
          <w:tcPr>
            <w:tcW w:w="2332" w:type="dxa"/>
            <w:tcBorders>
              <w:top w:val="nil"/>
              <w:left w:val="nil"/>
              <w:bottom w:val="nil"/>
              <w:right w:val="nil"/>
            </w:tcBorders>
            <w:shd w:val="clear" w:color="auto" w:fill="FFFFFF"/>
          </w:tcPr>
          <w:p w14:paraId="0E33AA3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38"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A3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A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3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A48" w14:textId="77777777">
        <w:trPr>
          <w:cantSplit/>
        </w:trPr>
        <w:tc>
          <w:tcPr>
            <w:tcW w:w="2332" w:type="dxa"/>
            <w:tcBorders>
              <w:top w:val="nil"/>
              <w:left w:val="nil"/>
              <w:bottom w:val="nil"/>
              <w:right w:val="nil"/>
            </w:tcBorders>
            <w:shd w:val="clear" w:color="auto" w:fill="FFFFFF"/>
          </w:tcPr>
          <w:p w14:paraId="0E33AA4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41"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A4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A51" w14:textId="77777777">
        <w:trPr>
          <w:cantSplit/>
        </w:trPr>
        <w:tc>
          <w:tcPr>
            <w:tcW w:w="2332" w:type="dxa"/>
            <w:tcBorders>
              <w:top w:val="nil"/>
              <w:left w:val="nil"/>
              <w:bottom w:val="nil"/>
              <w:right w:val="nil"/>
            </w:tcBorders>
            <w:shd w:val="clear" w:color="auto" w:fill="FFFFFF"/>
          </w:tcPr>
          <w:p w14:paraId="0E33AA4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4A"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AA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5A" w14:textId="77777777">
        <w:trPr>
          <w:cantSplit/>
        </w:trPr>
        <w:tc>
          <w:tcPr>
            <w:tcW w:w="2332" w:type="dxa"/>
            <w:tcBorders>
              <w:top w:val="nil"/>
              <w:left w:val="nil"/>
              <w:bottom w:val="nil"/>
              <w:right w:val="nil"/>
            </w:tcBorders>
            <w:shd w:val="clear" w:color="auto" w:fill="FFFFFF"/>
          </w:tcPr>
          <w:p w14:paraId="0E33AA5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53"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A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5C" w14:textId="77777777">
        <w:trPr>
          <w:cantSplit/>
        </w:trPr>
        <w:tc>
          <w:tcPr>
            <w:tcW w:w="12899" w:type="dxa"/>
            <w:gridSpan w:val="8"/>
            <w:tcBorders>
              <w:top w:val="nil"/>
              <w:left w:val="nil"/>
              <w:bottom w:val="nil"/>
              <w:right w:val="nil"/>
            </w:tcBorders>
            <w:shd w:val="clear" w:color="auto" w:fill="FFFFFF"/>
          </w:tcPr>
          <w:p w14:paraId="0E33AA5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65" w14:textId="77777777">
        <w:trPr>
          <w:cantSplit/>
        </w:trPr>
        <w:tc>
          <w:tcPr>
            <w:tcW w:w="2332" w:type="dxa"/>
            <w:tcBorders>
              <w:top w:val="nil"/>
              <w:left w:val="nil"/>
              <w:bottom w:val="nil"/>
              <w:right w:val="nil"/>
            </w:tcBorders>
            <w:shd w:val="clear" w:color="auto" w:fill="FFFFFF"/>
          </w:tcPr>
          <w:p w14:paraId="0E33AA5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5E"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AA5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6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A6E" w14:textId="77777777">
        <w:trPr>
          <w:cantSplit/>
        </w:trPr>
        <w:tc>
          <w:tcPr>
            <w:tcW w:w="2332" w:type="dxa"/>
            <w:tcBorders>
              <w:top w:val="nil"/>
              <w:left w:val="nil"/>
              <w:bottom w:val="nil"/>
              <w:right w:val="nil"/>
            </w:tcBorders>
            <w:shd w:val="clear" w:color="auto" w:fill="FFFFFF"/>
          </w:tcPr>
          <w:p w14:paraId="0E33AA6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67"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AA6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6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A77" w14:textId="77777777">
        <w:trPr>
          <w:cantSplit/>
        </w:trPr>
        <w:tc>
          <w:tcPr>
            <w:tcW w:w="2332" w:type="dxa"/>
            <w:tcBorders>
              <w:top w:val="nil"/>
              <w:left w:val="nil"/>
              <w:bottom w:val="nil"/>
              <w:right w:val="nil"/>
            </w:tcBorders>
            <w:shd w:val="clear" w:color="auto" w:fill="FFFFFF"/>
          </w:tcPr>
          <w:p w14:paraId="0E33AA6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7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AA7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A80" w14:textId="77777777">
        <w:trPr>
          <w:cantSplit/>
        </w:trPr>
        <w:tc>
          <w:tcPr>
            <w:tcW w:w="2332" w:type="dxa"/>
            <w:tcBorders>
              <w:top w:val="nil"/>
              <w:left w:val="nil"/>
              <w:bottom w:val="nil"/>
              <w:right w:val="nil"/>
            </w:tcBorders>
            <w:shd w:val="clear" w:color="auto" w:fill="FFFFFF"/>
          </w:tcPr>
          <w:p w14:paraId="0E33AA7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79"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A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82" w14:textId="77777777">
        <w:trPr>
          <w:cantSplit/>
        </w:trPr>
        <w:tc>
          <w:tcPr>
            <w:tcW w:w="12899" w:type="dxa"/>
            <w:gridSpan w:val="8"/>
            <w:tcBorders>
              <w:top w:val="nil"/>
              <w:left w:val="nil"/>
              <w:bottom w:val="nil"/>
              <w:right w:val="nil"/>
            </w:tcBorders>
            <w:shd w:val="clear" w:color="auto" w:fill="FFFFFF"/>
          </w:tcPr>
          <w:p w14:paraId="0E33AA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8B" w14:textId="77777777">
        <w:trPr>
          <w:cantSplit/>
        </w:trPr>
        <w:tc>
          <w:tcPr>
            <w:tcW w:w="2332" w:type="dxa"/>
            <w:tcBorders>
              <w:top w:val="nil"/>
              <w:left w:val="nil"/>
              <w:bottom w:val="nil"/>
              <w:right w:val="nil"/>
            </w:tcBorders>
            <w:shd w:val="clear" w:color="auto" w:fill="FFFFFF"/>
          </w:tcPr>
          <w:p w14:paraId="0E33AA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84"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A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A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8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A94" w14:textId="77777777">
        <w:trPr>
          <w:cantSplit/>
        </w:trPr>
        <w:tc>
          <w:tcPr>
            <w:tcW w:w="2332" w:type="dxa"/>
            <w:tcBorders>
              <w:top w:val="nil"/>
              <w:left w:val="nil"/>
              <w:bottom w:val="nil"/>
              <w:right w:val="nil"/>
            </w:tcBorders>
            <w:shd w:val="clear" w:color="auto" w:fill="FFFFFF"/>
          </w:tcPr>
          <w:p w14:paraId="0E33AA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8D"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A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9D" w14:textId="77777777">
        <w:trPr>
          <w:cantSplit/>
        </w:trPr>
        <w:tc>
          <w:tcPr>
            <w:tcW w:w="2332" w:type="dxa"/>
            <w:tcBorders>
              <w:top w:val="nil"/>
              <w:left w:val="nil"/>
              <w:bottom w:val="nil"/>
              <w:right w:val="nil"/>
            </w:tcBorders>
            <w:shd w:val="clear" w:color="auto" w:fill="FFFFFF"/>
          </w:tcPr>
          <w:p w14:paraId="0E33AA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96"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A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9F" w14:textId="77777777">
        <w:trPr>
          <w:cantSplit/>
        </w:trPr>
        <w:tc>
          <w:tcPr>
            <w:tcW w:w="12899" w:type="dxa"/>
            <w:gridSpan w:val="8"/>
            <w:tcBorders>
              <w:top w:val="nil"/>
              <w:left w:val="nil"/>
              <w:bottom w:val="nil"/>
              <w:right w:val="nil"/>
            </w:tcBorders>
            <w:shd w:val="clear" w:color="auto" w:fill="FFFFFF"/>
          </w:tcPr>
          <w:p w14:paraId="0E33AA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A8" w14:textId="77777777">
        <w:trPr>
          <w:cantSplit/>
        </w:trPr>
        <w:tc>
          <w:tcPr>
            <w:tcW w:w="2332" w:type="dxa"/>
            <w:tcBorders>
              <w:top w:val="nil"/>
              <w:left w:val="nil"/>
              <w:bottom w:val="nil"/>
              <w:right w:val="nil"/>
            </w:tcBorders>
            <w:shd w:val="clear" w:color="auto" w:fill="FFFFFF"/>
          </w:tcPr>
          <w:p w14:paraId="0E33AA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A1"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AA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B1" w14:textId="77777777">
        <w:trPr>
          <w:cantSplit/>
        </w:trPr>
        <w:tc>
          <w:tcPr>
            <w:tcW w:w="2332" w:type="dxa"/>
            <w:tcBorders>
              <w:top w:val="nil"/>
              <w:left w:val="nil"/>
              <w:bottom w:val="nil"/>
              <w:right w:val="nil"/>
            </w:tcBorders>
            <w:shd w:val="clear" w:color="auto" w:fill="FFFFFF"/>
          </w:tcPr>
          <w:p w14:paraId="0E33AA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A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A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B3" w14:textId="77777777">
        <w:trPr>
          <w:cantSplit/>
        </w:trPr>
        <w:tc>
          <w:tcPr>
            <w:tcW w:w="12899" w:type="dxa"/>
            <w:gridSpan w:val="8"/>
            <w:tcBorders>
              <w:top w:val="nil"/>
              <w:left w:val="nil"/>
              <w:bottom w:val="nil"/>
              <w:right w:val="nil"/>
            </w:tcBorders>
            <w:shd w:val="clear" w:color="auto" w:fill="FFFFFF"/>
          </w:tcPr>
          <w:p w14:paraId="0E33AA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BC" w14:textId="77777777">
        <w:trPr>
          <w:cantSplit/>
        </w:trPr>
        <w:tc>
          <w:tcPr>
            <w:tcW w:w="2332" w:type="dxa"/>
            <w:tcBorders>
              <w:top w:val="nil"/>
              <w:left w:val="nil"/>
              <w:bottom w:val="nil"/>
              <w:right w:val="nil"/>
            </w:tcBorders>
            <w:shd w:val="clear" w:color="auto" w:fill="FFFFFF"/>
          </w:tcPr>
          <w:p w14:paraId="0E33AA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B5"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A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C5" w14:textId="77777777">
        <w:trPr>
          <w:cantSplit/>
        </w:trPr>
        <w:tc>
          <w:tcPr>
            <w:tcW w:w="2332" w:type="dxa"/>
            <w:tcBorders>
              <w:top w:val="nil"/>
              <w:left w:val="nil"/>
              <w:bottom w:val="nil"/>
              <w:right w:val="nil"/>
            </w:tcBorders>
            <w:shd w:val="clear" w:color="auto" w:fill="FFFFFF"/>
          </w:tcPr>
          <w:p w14:paraId="0E33AA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BE"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A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C7" w14:textId="77777777">
        <w:trPr>
          <w:cantSplit/>
        </w:trPr>
        <w:tc>
          <w:tcPr>
            <w:tcW w:w="12899" w:type="dxa"/>
            <w:gridSpan w:val="8"/>
            <w:tcBorders>
              <w:top w:val="nil"/>
              <w:left w:val="nil"/>
              <w:bottom w:val="nil"/>
              <w:right w:val="nil"/>
            </w:tcBorders>
            <w:shd w:val="clear" w:color="auto" w:fill="FFFFFF"/>
          </w:tcPr>
          <w:p w14:paraId="0E33AA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D0" w14:textId="77777777">
        <w:trPr>
          <w:cantSplit/>
        </w:trPr>
        <w:tc>
          <w:tcPr>
            <w:tcW w:w="2332" w:type="dxa"/>
            <w:tcBorders>
              <w:top w:val="nil"/>
              <w:left w:val="nil"/>
              <w:bottom w:val="nil"/>
              <w:right w:val="nil"/>
            </w:tcBorders>
            <w:shd w:val="clear" w:color="auto" w:fill="FFFFFF"/>
          </w:tcPr>
          <w:p w14:paraId="0E33AAC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C9"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AA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D9" w14:textId="77777777">
        <w:trPr>
          <w:cantSplit/>
        </w:trPr>
        <w:tc>
          <w:tcPr>
            <w:tcW w:w="2332" w:type="dxa"/>
            <w:tcBorders>
              <w:top w:val="nil"/>
              <w:left w:val="nil"/>
              <w:bottom w:val="nil"/>
              <w:right w:val="nil"/>
            </w:tcBorders>
            <w:shd w:val="clear" w:color="auto" w:fill="FFFFFF"/>
          </w:tcPr>
          <w:p w14:paraId="0E33AAD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D2"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AA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DB" w14:textId="77777777">
        <w:trPr>
          <w:cantSplit/>
        </w:trPr>
        <w:tc>
          <w:tcPr>
            <w:tcW w:w="12899" w:type="dxa"/>
            <w:gridSpan w:val="8"/>
            <w:tcBorders>
              <w:top w:val="nil"/>
              <w:left w:val="nil"/>
              <w:bottom w:val="nil"/>
              <w:right w:val="nil"/>
            </w:tcBorders>
            <w:shd w:val="clear" w:color="auto" w:fill="FFFFFF"/>
          </w:tcPr>
          <w:p w14:paraId="0E33AA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E4" w14:textId="77777777">
        <w:trPr>
          <w:cantSplit/>
        </w:trPr>
        <w:tc>
          <w:tcPr>
            <w:tcW w:w="2332" w:type="dxa"/>
            <w:tcBorders>
              <w:top w:val="nil"/>
              <w:left w:val="nil"/>
              <w:bottom w:val="nil"/>
              <w:right w:val="nil"/>
            </w:tcBorders>
            <w:shd w:val="clear" w:color="auto" w:fill="FFFFFF"/>
          </w:tcPr>
          <w:p w14:paraId="0E33AAD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DD"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A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ED" w14:textId="77777777">
        <w:trPr>
          <w:cantSplit/>
        </w:trPr>
        <w:tc>
          <w:tcPr>
            <w:tcW w:w="2332" w:type="dxa"/>
            <w:tcBorders>
              <w:top w:val="nil"/>
              <w:left w:val="nil"/>
              <w:bottom w:val="nil"/>
              <w:right w:val="nil"/>
            </w:tcBorders>
            <w:shd w:val="clear" w:color="auto" w:fill="FFFFFF"/>
          </w:tcPr>
          <w:p w14:paraId="0E33AAE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E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A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AEF" w14:textId="77777777">
        <w:trPr>
          <w:cantSplit/>
        </w:trPr>
        <w:tc>
          <w:tcPr>
            <w:tcW w:w="12899" w:type="dxa"/>
            <w:gridSpan w:val="8"/>
            <w:tcBorders>
              <w:top w:val="nil"/>
              <w:left w:val="nil"/>
              <w:bottom w:val="nil"/>
              <w:right w:val="nil"/>
            </w:tcBorders>
            <w:shd w:val="clear" w:color="auto" w:fill="FFFFFF"/>
          </w:tcPr>
          <w:p w14:paraId="0E33AAE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AF8" w14:textId="77777777">
        <w:trPr>
          <w:cantSplit/>
        </w:trPr>
        <w:tc>
          <w:tcPr>
            <w:tcW w:w="2332" w:type="dxa"/>
            <w:tcBorders>
              <w:top w:val="nil"/>
              <w:left w:val="nil"/>
              <w:bottom w:val="nil"/>
              <w:right w:val="nil"/>
            </w:tcBorders>
            <w:shd w:val="clear" w:color="auto" w:fill="FFFFFF"/>
          </w:tcPr>
          <w:p w14:paraId="0E33AAF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F1"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A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01" w14:textId="77777777">
        <w:trPr>
          <w:cantSplit/>
        </w:trPr>
        <w:tc>
          <w:tcPr>
            <w:tcW w:w="2332" w:type="dxa"/>
            <w:tcBorders>
              <w:top w:val="nil"/>
              <w:left w:val="nil"/>
              <w:bottom w:val="nil"/>
              <w:right w:val="nil"/>
            </w:tcBorders>
            <w:shd w:val="clear" w:color="auto" w:fill="FFFFFF"/>
          </w:tcPr>
          <w:p w14:paraId="0E33AA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AFA"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A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A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03" w14:textId="77777777">
        <w:trPr>
          <w:cantSplit/>
        </w:trPr>
        <w:tc>
          <w:tcPr>
            <w:tcW w:w="12899" w:type="dxa"/>
            <w:gridSpan w:val="8"/>
            <w:tcBorders>
              <w:top w:val="nil"/>
              <w:left w:val="nil"/>
              <w:bottom w:val="nil"/>
              <w:right w:val="nil"/>
            </w:tcBorders>
            <w:shd w:val="clear" w:color="auto" w:fill="FFFFFF"/>
          </w:tcPr>
          <w:p w14:paraId="0E33AB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0C" w14:textId="77777777">
        <w:trPr>
          <w:cantSplit/>
        </w:trPr>
        <w:tc>
          <w:tcPr>
            <w:tcW w:w="2332" w:type="dxa"/>
            <w:tcBorders>
              <w:top w:val="nil"/>
              <w:left w:val="nil"/>
              <w:bottom w:val="nil"/>
              <w:right w:val="nil"/>
            </w:tcBorders>
            <w:shd w:val="clear" w:color="auto" w:fill="FFFFFF"/>
          </w:tcPr>
          <w:p w14:paraId="0E33AB0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05"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B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15" w14:textId="77777777">
        <w:trPr>
          <w:cantSplit/>
        </w:trPr>
        <w:tc>
          <w:tcPr>
            <w:tcW w:w="2332" w:type="dxa"/>
            <w:tcBorders>
              <w:top w:val="nil"/>
              <w:left w:val="nil"/>
              <w:bottom w:val="nil"/>
              <w:right w:val="nil"/>
            </w:tcBorders>
            <w:shd w:val="clear" w:color="auto" w:fill="FFFFFF"/>
          </w:tcPr>
          <w:p w14:paraId="0E33AB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0E"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B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1E" w14:textId="77777777">
        <w:trPr>
          <w:cantSplit/>
        </w:trPr>
        <w:tc>
          <w:tcPr>
            <w:tcW w:w="2332" w:type="dxa"/>
            <w:tcBorders>
              <w:top w:val="nil"/>
              <w:left w:val="nil"/>
              <w:bottom w:val="nil"/>
              <w:right w:val="nil"/>
            </w:tcBorders>
            <w:shd w:val="clear" w:color="auto" w:fill="FFFFFF"/>
          </w:tcPr>
          <w:p w14:paraId="0E33AB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17"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AB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20" w14:textId="77777777">
        <w:trPr>
          <w:cantSplit/>
        </w:trPr>
        <w:tc>
          <w:tcPr>
            <w:tcW w:w="12899" w:type="dxa"/>
            <w:gridSpan w:val="8"/>
            <w:tcBorders>
              <w:top w:val="nil"/>
              <w:left w:val="nil"/>
              <w:bottom w:val="nil"/>
              <w:right w:val="nil"/>
            </w:tcBorders>
            <w:shd w:val="clear" w:color="auto" w:fill="FFFFFF"/>
          </w:tcPr>
          <w:p w14:paraId="0E33AB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29" w14:textId="77777777">
        <w:trPr>
          <w:cantSplit/>
        </w:trPr>
        <w:tc>
          <w:tcPr>
            <w:tcW w:w="2332" w:type="dxa"/>
            <w:tcBorders>
              <w:top w:val="nil"/>
              <w:left w:val="nil"/>
              <w:bottom w:val="nil"/>
              <w:right w:val="nil"/>
            </w:tcBorders>
            <w:shd w:val="clear" w:color="auto" w:fill="FFFFFF"/>
          </w:tcPr>
          <w:p w14:paraId="0E33AB21"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AB22"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B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2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2B" w14:textId="77777777">
        <w:trPr>
          <w:cantSplit/>
        </w:trPr>
        <w:tc>
          <w:tcPr>
            <w:tcW w:w="12899" w:type="dxa"/>
            <w:gridSpan w:val="8"/>
            <w:tcBorders>
              <w:top w:val="nil"/>
              <w:left w:val="nil"/>
              <w:bottom w:val="nil"/>
              <w:right w:val="nil"/>
            </w:tcBorders>
            <w:shd w:val="clear" w:color="auto" w:fill="FFFFFF"/>
          </w:tcPr>
          <w:p w14:paraId="0E33AB2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34" w14:textId="77777777">
        <w:trPr>
          <w:cantSplit/>
        </w:trPr>
        <w:tc>
          <w:tcPr>
            <w:tcW w:w="2332" w:type="dxa"/>
            <w:tcBorders>
              <w:top w:val="nil"/>
              <w:left w:val="nil"/>
              <w:bottom w:val="nil"/>
              <w:right w:val="nil"/>
            </w:tcBorders>
            <w:shd w:val="clear" w:color="auto" w:fill="FFFFFF"/>
          </w:tcPr>
          <w:p w14:paraId="0E33AB2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2D"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B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3D" w14:textId="77777777">
        <w:trPr>
          <w:cantSplit/>
        </w:trPr>
        <w:tc>
          <w:tcPr>
            <w:tcW w:w="2332" w:type="dxa"/>
            <w:tcBorders>
              <w:top w:val="nil"/>
              <w:left w:val="nil"/>
              <w:bottom w:val="nil"/>
              <w:right w:val="nil"/>
            </w:tcBorders>
            <w:shd w:val="clear" w:color="auto" w:fill="FFFFFF"/>
          </w:tcPr>
          <w:p w14:paraId="0E33AB3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36"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B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3F" w14:textId="77777777">
        <w:trPr>
          <w:cantSplit/>
        </w:trPr>
        <w:tc>
          <w:tcPr>
            <w:tcW w:w="12899" w:type="dxa"/>
            <w:gridSpan w:val="8"/>
            <w:tcBorders>
              <w:top w:val="nil"/>
              <w:left w:val="nil"/>
              <w:bottom w:val="nil"/>
              <w:right w:val="nil"/>
            </w:tcBorders>
            <w:shd w:val="clear" w:color="auto" w:fill="FFFFFF"/>
          </w:tcPr>
          <w:p w14:paraId="0E33AB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48" w14:textId="77777777">
        <w:trPr>
          <w:cantSplit/>
        </w:trPr>
        <w:tc>
          <w:tcPr>
            <w:tcW w:w="2332" w:type="dxa"/>
            <w:tcBorders>
              <w:top w:val="nil"/>
              <w:left w:val="nil"/>
              <w:bottom w:val="nil"/>
              <w:right w:val="nil"/>
            </w:tcBorders>
            <w:shd w:val="clear" w:color="auto" w:fill="FFFFFF"/>
          </w:tcPr>
          <w:p w14:paraId="0E33AB4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41"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AB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51" w14:textId="77777777">
        <w:trPr>
          <w:cantSplit/>
        </w:trPr>
        <w:tc>
          <w:tcPr>
            <w:tcW w:w="2332" w:type="dxa"/>
            <w:tcBorders>
              <w:top w:val="nil"/>
              <w:left w:val="nil"/>
              <w:bottom w:val="nil"/>
              <w:right w:val="nil"/>
            </w:tcBorders>
            <w:shd w:val="clear" w:color="auto" w:fill="FFFFFF"/>
          </w:tcPr>
          <w:p w14:paraId="0E33AB4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4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B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B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B53" w14:textId="77777777">
        <w:trPr>
          <w:cantSplit/>
        </w:trPr>
        <w:tc>
          <w:tcPr>
            <w:tcW w:w="12899" w:type="dxa"/>
            <w:gridSpan w:val="8"/>
            <w:tcBorders>
              <w:top w:val="nil"/>
              <w:left w:val="nil"/>
              <w:bottom w:val="nil"/>
              <w:right w:val="nil"/>
            </w:tcBorders>
            <w:shd w:val="clear" w:color="auto" w:fill="FFFFFF"/>
          </w:tcPr>
          <w:p w14:paraId="0E33AB5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5C" w14:textId="77777777">
        <w:trPr>
          <w:cantSplit/>
        </w:trPr>
        <w:tc>
          <w:tcPr>
            <w:tcW w:w="2332" w:type="dxa"/>
            <w:tcBorders>
              <w:top w:val="nil"/>
              <w:left w:val="nil"/>
              <w:bottom w:val="nil"/>
              <w:right w:val="nil"/>
            </w:tcBorders>
            <w:shd w:val="clear" w:color="auto" w:fill="FFFFFF"/>
          </w:tcPr>
          <w:p w14:paraId="0E33AB5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AB55"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B5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5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5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5B"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AB5E" w14:textId="77777777">
        <w:trPr>
          <w:cantSplit/>
        </w:trPr>
        <w:tc>
          <w:tcPr>
            <w:tcW w:w="12899" w:type="dxa"/>
            <w:gridSpan w:val="8"/>
            <w:tcBorders>
              <w:top w:val="nil"/>
              <w:left w:val="nil"/>
              <w:bottom w:val="nil"/>
              <w:right w:val="nil"/>
            </w:tcBorders>
            <w:shd w:val="clear" w:color="auto" w:fill="FFFFFF"/>
          </w:tcPr>
          <w:p w14:paraId="0E33AB5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67" w14:textId="77777777">
        <w:trPr>
          <w:cantSplit/>
        </w:trPr>
        <w:tc>
          <w:tcPr>
            <w:tcW w:w="2332" w:type="dxa"/>
            <w:tcBorders>
              <w:top w:val="nil"/>
              <w:left w:val="nil"/>
              <w:bottom w:val="nil"/>
              <w:right w:val="nil"/>
            </w:tcBorders>
            <w:shd w:val="clear" w:color="auto" w:fill="FFFFFF"/>
          </w:tcPr>
          <w:p w14:paraId="0E33AB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60"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B6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6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6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B70" w14:textId="77777777">
        <w:trPr>
          <w:cantSplit/>
        </w:trPr>
        <w:tc>
          <w:tcPr>
            <w:tcW w:w="2332" w:type="dxa"/>
            <w:tcBorders>
              <w:top w:val="nil"/>
              <w:left w:val="nil"/>
              <w:bottom w:val="nil"/>
              <w:right w:val="nil"/>
            </w:tcBorders>
            <w:shd w:val="clear" w:color="auto" w:fill="FFFFFF"/>
          </w:tcPr>
          <w:p w14:paraId="0E33AB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6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B6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6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6F"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B79" w14:textId="77777777">
        <w:trPr>
          <w:cantSplit/>
        </w:trPr>
        <w:tc>
          <w:tcPr>
            <w:tcW w:w="2332" w:type="dxa"/>
            <w:tcBorders>
              <w:top w:val="nil"/>
              <w:left w:val="nil"/>
              <w:bottom w:val="nil"/>
              <w:right w:val="nil"/>
            </w:tcBorders>
            <w:shd w:val="clear" w:color="auto" w:fill="FFFFFF"/>
          </w:tcPr>
          <w:p w14:paraId="0E33AB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72"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B7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B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B82" w14:textId="77777777">
        <w:trPr>
          <w:cantSplit/>
        </w:trPr>
        <w:tc>
          <w:tcPr>
            <w:tcW w:w="2332" w:type="dxa"/>
            <w:tcBorders>
              <w:top w:val="nil"/>
              <w:left w:val="nil"/>
              <w:bottom w:val="nil"/>
              <w:right w:val="nil"/>
            </w:tcBorders>
            <w:shd w:val="clear" w:color="auto" w:fill="FFFFFF"/>
          </w:tcPr>
          <w:p w14:paraId="0E33AB7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7B"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B7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B8B" w14:textId="77777777">
        <w:trPr>
          <w:cantSplit/>
        </w:trPr>
        <w:tc>
          <w:tcPr>
            <w:tcW w:w="2332" w:type="dxa"/>
            <w:tcBorders>
              <w:top w:val="nil"/>
              <w:left w:val="nil"/>
              <w:bottom w:val="nil"/>
              <w:right w:val="nil"/>
            </w:tcBorders>
            <w:shd w:val="clear" w:color="auto" w:fill="FFFFFF"/>
          </w:tcPr>
          <w:p w14:paraId="0E33AB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84"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B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8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94" w14:textId="77777777">
        <w:trPr>
          <w:cantSplit/>
        </w:trPr>
        <w:tc>
          <w:tcPr>
            <w:tcW w:w="2332" w:type="dxa"/>
            <w:tcBorders>
              <w:top w:val="nil"/>
              <w:left w:val="nil"/>
              <w:bottom w:val="nil"/>
              <w:right w:val="nil"/>
            </w:tcBorders>
            <w:shd w:val="clear" w:color="auto" w:fill="FFFFFF"/>
          </w:tcPr>
          <w:p w14:paraId="0E33AB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8D"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B8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96" w14:textId="77777777">
        <w:trPr>
          <w:cantSplit/>
        </w:trPr>
        <w:tc>
          <w:tcPr>
            <w:tcW w:w="12899" w:type="dxa"/>
            <w:gridSpan w:val="8"/>
            <w:tcBorders>
              <w:top w:val="nil"/>
              <w:left w:val="nil"/>
              <w:bottom w:val="nil"/>
              <w:right w:val="nil"/>
            </w:tcBorders>
            <w:shd w:val="clear" w:color="auto" w:fill="FFFFFF"/>
          </w:tcPr>
          <w:p w14:paraId="0E33AB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B9F" w14:textId="77777777">
        <w:trPr>
          <w:cantSplit/>
        </w:trPr>
        <w:tc>
          <w:tcPr>
            <w:tcW w:w="2332" w:type="dxa"/>
            <w:tcBorders>
              <w:top w:val="nil"/>
              <w:left w:val="nil"/>
              <w:bottom w:val="nil"/>
              <w:right w:val="nil"/>
            </w:tcBorders>
            <w:shd w:val="clear" w:color="auto" w:fill="FFFFFF"/>
          </w:tcPr>
          <w:p w14:paraId="0E33AB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98"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B99"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B9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9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BA8" w14:textId="77777777">
        <w:trPr>
          <w:cantSplit/>
        </w:trPr>
        <w:tc>
          <w:tcPr>
            <w:tcW w:w="2332" w:type="dxa"/>
            <w:tcBorders>
              <w:top w:val="nil"/>
              <w:left w:val="nil"/>
              <w:bottom w:val="nil"/>
              <w:right w:val="nil"/>
            </w:tcBorders>
            <w:shd w:val="clear" w:color="auto" w:fill="FFFFFF"/>
          </w:tcPr>
          <w:p w14:paraId="0E33ABA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A1"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BA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BB1" w14:textId="77777777">
        <w:trPr>
          <w:cantSplit/>
        </w:trPr>
        <w:tc>
          <w:tcPr>
            <w:tcW w:w="2332" w:type="dxa"/>
            <w:tcBorders>
              <w:top w:val="nil"/>
              <w:left w:val="nil"/>
              <w:bottom w:val="nil"/>
              <w:right w:val="nil"/>
            </w:tcBorders>
            <w:shd w:val="clear" w:color="auto" w:fill="FFFFFF"/>
          </w:tcPr>
          <w:p w14:paraId="0E33ABA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AA"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BA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B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BBA" w14:textId="77777777">
        <w:trPr>
          <w:cantSplit/>
        </w:trPr>
        <w:tc>
          <w:tcPr>
            <w:tcW w:w="2332" w:type="dxa"/>
            <w:tcBorders>
              <w:top w:val="nil"/>
              <w:left w:val="nil"/>
              <w:bottom w:val="nil"/>
              <w:right w:val="nil"/>
            </w:tcBorders>
            <w:shd w:val="clear" w:color="auto" w:fill="FFFFFF"/>
          </w:tcPr>
          <w:p w14:paraId="0E33ABB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B3"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B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C3" w14:textId="77777777">
        <w:trPr>
          <w:cantSplit/>
        </w:trPr>
        <w:tc>
          <w:tcPr>
            <w:tcW w:w="2332" w:type="dxa"/>
            <w:tcBorders>
              <w:top w:val="nil"/>
              <w:left w:val="nil"/>
              <w:bottom w:val="nil"/>
              <w:right w:val="nil"/>
            </w:tcBorders>
            <w:shd w:val="clear" w:color="auto" w:fill="FFFFFF"/>
          </w:tcPr>
          <w:p w14:paraId="0E33ABB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BC"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B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B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CC" w14:textId="77777777">
        <w:trPr>
          <w:cantSplit/>
        </w:trPr>
        <w:tc>
          <w:tcPr>
            <w:tcW w:w="2332" w:type="dxa"/>
            <w:tcBorders>
              <w:top w:val="nil"/>
              <w:left w:val="nil"/>
              <w:bottom w:val="nil"/>
              <w:right w:val="nil"/>
            </w:tcBorders>
            <w:shd w:val="clear" w:color="auto" w:fill="FFFFFF"/>
          </w:tcPr>
          <w:p w14:paraId="0E33ABC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C5"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BC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C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D5" w14:textId="77777777">
        <w:trPr>
          <w:cantSplit/>
        </w:trPr>
        <w:tc>
          <w:tcPr>
            <w:tcW w:w="2332" w:type="dxa"/>
            <w:tcBorders>
              <w:top w:val="nil"/>
              <w:left w:val="nil"/>
              <w:bottom w:val="nil"/>
              <w:right w:val="nil"/>
            </w:tcBorders>
            <w:shd w:val="clear" w:color="auto" w:fill="FFFFFF"/>
          </w:tcPr>
          <w:p w14:paraId="0E33ABC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CE" w14:textId="77777777" w:rsidR="0024092E" w:rsidRDefault="00450581">
            <w:pPr>
              <w:adjustRightInd w:val="0"/>
              <w:ind w:left="200"/>
              <w:rPr>
                <w:rFonts w:ascii="Times New Roman" w:hAnsi="Times New Roman"/>
                <w:color w:val="000000"/>
              </w:rPr>
            </w:pPr>
            <w:r>
              <w:rPr>
                <w:rFonts w:ascii="Times New Roman" w:hAnsi="Times New Roman"/>
                <w:color w:val="000000"/>
              </w:rPr>
              <w:t>Blood urine</w:t>
            </w:r>
          </w:p>
        </w:tc>
        <w:tc>
          <w:tcPr>
            <w:tcW w:w="982" w:type="dxa"/>
            <w:tcBorders>
              <w:top w:val="nil"/>
              <w:left w:val="nil"/>
              <w:bottom w:val="nil"/>
              <w:right w:val="nil"/>
            </w:tcBorders>
            <w:shd w:val="clear" w:color="auto" w:fill="FFFFFF"/>
          </w:tcPr>
          <w:p w14:paraId="0E33ABC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DE" w14:textId="77777777">
        <w:trPr>
          <w:cantSplit/>
        </w:trPr>
        <w:tc>
          <w:tcPr>
            <w:tcW w:w="2332" w:type="dxa"/>
            <w:tcBorders>
              <w:top w:val="nil"/>
              <w:left w:val="nil"/>
              <w:bottom w:val="nil"/>
              <w:right w:val="nil"/>
            </w:tcBorders>
            <w:shd w:val="clear" w:color="auto" w:fill="FFFFFF"/>
          </w:tcPr>
          <w:p w14:paraId="0E33AB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D7"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E7" w14:textId="77777777">
        <w:trPr>
          <w:cantSplit/>
        </w:trPr>
        <w:tc>
          <w:tcPr>
            <w:tcW w:w="2332" w:type="dxa"/>
            <w:tcBorders>
              <w:top w:val="nil"/>
              <w:left w:val="nil"/>
              <w:bottom w:val="nil"/>
              <w:right w:val="nil"/>
            </w:tcBorders>
            <w:shd w:val="clear" w:color="auto" w:fill="FFFFFF"/>
          </w:tcPr>
          <w:p w14:paraId="0E33AB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E0"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BE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F0" w14:textId="77777777">
        <w:trPr>
          <w:cantSplit/>
        </w:trPr>
        <w:tc>
          <w:tcPr>
            <w:tcW w:w="2332" w:type="dxa"/>
            <w:tcBorders>
              <w:top w:val="nil"/>
              <w:left w:val="nil"/>
              <w:bottom w:val="nil"/>
              <w:right w:val="nil"/>
            </w:tcBorders>
            <w:shd w:val="clear" w:color="auto" w:fill="FFFFFF"/>
          </w:tcPr>
          <w:p w14:paraId="0E33AB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E9"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B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BF9" w14:textId="77777777">
        <w:trPr>
          <w:cantSplit/>
        </w:trPr>
        <w:tc>
          <w:tcPr>
            <w:tcW w:w="2332" w:type="dxa"/>
            <w:tcBorders>
              <w:top w:val="nil"/>
              <w:left w:val="nil"/>
              <w:bottom w:val="nil"/>
              <w:right w:val="nil"/>
            </w:tcBorders>
            <w:shd w:val="clear" w:color="auto" w:fill="FFFFFF"/>
          </w:tcPr>
          <w:p w14:paraId="0E33AB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F2"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B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02" w14:textId="77777777">
        <w:trPr>
          <w:cantSplit/>
        </w:trPr>
        <w:tc>
          <w:tcPr>
            <w:tcW w:w="2332" w:type="dxa"/>
            <w:tcBorders>
              <w:top w:val="nil"/>
              <w:left w:val="nil"/>
              <w:bottom w:val="nil"/>
              <w:right w:val="nil"/>
            </w:tcBorders>
            <w:shd w:val="clear" w:color="auto" w:fill="FFFFFF"/>
          </w:tcPr>
          <w:p w14:paraId="0E33AB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BFB"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B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B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0B" w14:textId="77777777">
        <w:trPr>
          <w:cantSplit/>
        </w:trPr>
        <w:tc>
          <w:tcPr>
            <w:tcW w:w="2332" w:type="dxa"/>
            <w:tcBorders>
              <w:top w:val="nil"/>
              <w:left w:val="nil"/>
              <w:bottom w:val="nil"/>
              <w:right w:val="nil"/>
            </w:tcBorders>
            <w:shd w:val="clear" w:color="auto" w:fill="FFFFFF"/>
          </w:tcPr>
          <w:p w14:paraId="0E33AC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04"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C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14" w14:textId="77777777">
        <w:trPr>
          <w:cantSplit/>
        </w:trPr>
        <w:tc>
          <w:tcPr>
            <w:tcW w:w="2332" w:type="dxa"/>
            <w:tcBorders>
              <w:top w:val="nil"/>
              <w:left w:val="nil"/>
              <w:bottom w:val="nil"/>
              <w:right w:val="nil"/>
            </w:tcBorders>
            <w:shd w:val="clear" w:color="auto" w:fill="FFFFFF"/>
          </w:tcPr>
          <w:p w14:paraId="0E33AC0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0D"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16" w14:textId="77777777">
        <w:trPr>
          <w:cantSplit/>
        </w:trPr>
        <w:tc>
          <w:tcPr>
            <w:tcW w:w="12899" w:type="dxa"/>
            <w:gridSpan w:val="8"/>
            <w:tcBorders>
              <w:top w:val="nil"/>
              <w:left w:val="nil"/>
              <w:bottom w:val="nil"/>
              <w:right w:val="nil"/>
            </w:tcBorders>
            <w:shd w:val="clear" w:color="auto" w:fill="FFFFFF"/>
          </w:tcPr>
          <w:p w14:paraId="0E33AC1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1F" w14:textId="77777777">
        <w:trPr>
          <w:cantSplit/>
        </w:trPr>
        <w:tc>
          <w:tcPr>
            <w:tcW w:w="2332" w:type="dxa"/>
            <w:tcBorders>
              <w:top w:val="nil"/>
              <w:left w:val="nil"/>
              <w:bottom w:val="nil"/>
              <w:right w:val="nil"/>
            </w:tcBorders>
            <w:shd w:val="clear" w:color="auto" w:fill="FFFFFF"/>
          </w:tcPr>
          <w:p w14:paraId="0E33AC1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18"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p>
        </w:tc>
        <w:tc>
          <w:tcPr>
            <w:tcW w:w="982" w:type="dxa"/>
            <w:tcBorders>
              <w:top w:val="nil"/>
              <w:left w:val="nil"/>
              <w:bottom w:val="nil"/>
              <w:right w:val="nil"/>
            </w:tcBorders>
            <w:shd w:val="clear" w:color="auto" w:fill="FFFFFF"/>
          </w:tcPr>
          <w:p w14:paraId="0E33AC1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AC1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1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C28" w14:textId="77777777">
        <w:trPr>
          <w:cantSplit/>
        </w:trPr>
        <w:tc>
          <w:tcPr>
            <w:tcW w:w="2332" w:type="dxa"/>
            <w:tcBorders>
              <w:top w:val="nil"/>
              <w:left w:val="nil"/>
              <w:bottom w:val="nil"/>
              <w:right w:val="nil"/>
            </w:tcBorders>
            <w:shd w:val="clear" w:color="auto" w:fill="FFFFFF"/>
          </w:tcPr>
          <w:p w14:paraId="0E33AC2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2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p>
        </w:tc>
        <w:tc>
          <w:tcPr>
            <w:tcW w:w="982" w:type="dxa"/>
            <w:tcBorders>
              <w:top w:val="nil"/>
              <w:left w:val="nil"/>
              <w:bottom w:val="nil"/>
              <w:right w:val="nil"/>
            </w:tcBorders>
            <w:shd w:val="clear" w:color="auto" w:fill="FFFFFF"/>
          </w:tcPr>
          <w:p w14:paraId="0E33AC2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C31" w14:textId="77777777">
        <w:trPr>
          <w:cantSplit/>
        </w:trPr>
        <w:tc>
          <w:tcPr>
            <w:tcW w:w="2332" w:type="dxa"/>
            <w:tcBorders>
              <w:top w:val="nil"/>
              <w:left w:val="nil"/>
              <w:bottom w:val="nil"/>
              <w:right w:val="nil"/>
            </w:tcBorders>
            <w:shd w:val="clear" w:color="auto" w:fill="FFFFFF"/>
          </w:tcPr>
          <w:p w14:paraId="0E33AC2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2A"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C2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3A" w14:textId="77777777">
        <w:trPr>
          <w:cantSplit/>
        </w:trPr>
        <w:tc>
          <w:tcPr>
            <w:tcW w:w="2332" w:type="dxa"/>
            <w:tcBorders>
              <w:top w:val="nil"/>
              <w:left w:val="nil"/>
              <w:bottom w:val="nil"/>
              <w:right w:val="nil"/>
            </w:tcBorders>
            <w:shd w:val="clear" w:color="auto" w:fill="FFFFFF"/>
          </w:tcPr>
          <w:p w14:paraId="0E33AC3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33"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C3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43" w14:textId="77777777">
        <w:trPr>
          <w:cantSplit/>
        </w:trPr>
        <w:tc>
          <w:tcPr>
            <w:tcW w:w="2332" w:type="dxa"/>
            <w:tcBorders>
              <w:top w:val="nil"/>
              <w:left w:val="nil"/>
              <w:bottom w:val="nil"/>
              <w:right w:val="nil"/>
            </w:tcBorders>
            <w:shd w:val="clear" w:color="auto" w:fill="FFFFFF"/>
          </w:tcPr>
          <w:p w14:paraId="0E33AC3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3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C3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4C" w14:textId="77777777">
        <w:trPr>
          <w:cantSplit/>
        </w:trPr>
        <w:tc>
          <w:tcPr>
            <w:tcW w:w="2332" w:type="dxa"/>
            <w:tcBorders>
              <w:top w:val="nil"/>
              <w:left w:val="nil"/>
              <w:bottom w:val="nil"/>
              <w:right w:val="nil"/>
            </w:tcBorders>
            <w:shd w:val="clear" w:color="auto" w:fill="FFFFFF"/>
          </w:tcPr>
          <w:p w14:paraId="0E33AC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4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C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55" w14:textId="77777777">
        <w:trPr>
          <w:cantSplit/>
        </w:trPr>
        <w:tc>
          <w:tcPr>
            <w:tcW w:w="2332" w:type="dxa"/>
            <w:tcBorders>
              <w:top w:val="nil"/>
              <w:left w:val="nil"/>
              <w:bottom w:val="nil"/>
              <w:right w:val="nil"/>
            </w:tcBorders>
            <w:shd w:val="clear" w:color="auto" w:fill="FFFFFF"/>
          </w:tcPr>
          <w:p w14:paraId="0E33AC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4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C4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5E" w14:textId="77777777">
        <w:trPr>
          <w:cantSplit/>
        </w:trPr>
        <w:tc>
          <w:tcPr>
            <w:tcW w:w="2332" w:type="dxa"/>
            <w:tcBorders>
              <w:top w:val="nil"/>
              <w:left w:val="nil"/>
              <w:bottom w:val="nil"/>
              <w:right w:val="nil"/>
            </w:tcBorders>
            <w:shd w:val="clear" w:color="auto" w:fill="FFFFFF"/>
          </w:tcPr>
          <w:p w14:paraId="0E33AC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5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C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60" w14:textId="77777777">
        <w:trPr>
          <w:cantSplit/>
        </w:trPr>
        <w:tc>
          <w:tcPr>
            <w:tcW w:w="12899" w:type="dxa"/>
            <w:gridSpan w:val="8"/>
            <w:tcBorders>
              <w:top w:val="nil"/>
              <w:left w:val="nil"/>
              <w:bottom w:val="nil"/>
              <w:right w:val="nil"/>
            </w:tcBorders>
            <w:shd w:val="clear" w:color="auto" w:fill="FFFFFF"/>
          </w:tcPr>
          <w:p w14:paraId="0E33AC5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69" w14:textId="77777777">
        <w:trPr>
          <w:cantSplit/>
        </w:trPr>
        <w:tc>
          <w:tcPr>
            <w:tcW w:w="2332" w:type="dxa"/>
            <w:tcBorders>
              <w:top w:val="nil"/>
              <w:left w:val="nil"/>
              <w:bottom w:val="nil"/>
              <w:right w:val="nil"/>
            </w:tcBorders>
            <w:shd w:val="clear" w:color="auto" w:fill="FFFFFF"/>
          </w:tcPr>
          <w:p w14:paraId="0E33AC6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62"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C63"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C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6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C72" w14:textId="77777777">
        <w:trPr>
          <w:cantSplit/>
        </w:trPr>
        <w:tc>
          <w:tcPr>
            <w:tcW w:w="2332" w:type="dxa"/>
            <w:tcBorders>
              <w:top w:val="nil"/>
              <w:left w:val="nil"/>
              <w:bottom w:val="nil"/>
              <w:right w:val="nil"/>
            </w:tcBorders>
            <w:shd w:val="clear" w:color="auto" w:fill="FFFFFF"/>
          </w:tcPr>
          <w:p w14:paraId="0E33AC6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6B"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C6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C7B" w14:textId="77777777">
        <w:trPr>
          <w:cantSplit/>
        </w:trPr>
        <w:tc>
          <w:tcPr>
            <w:tcW w:w="2332" w:type="dxa"/>
            <w:tcBorders>
              <w:top w:val="nil"/>
              <w:left w:val="nil"/>
              <w:bottom w:val="nil"/>
              <w:right w:val="nil"/>
            </w:tcBorders>
            <w:shd w:val="clear" w:color="auto" w:fill="FFFFFF"/>
          </w:tcPr>
          <w:p w14:paraId="0E33AC7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74"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AC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7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84" w14:textId="77777777">
        <w:trPr>
          <w:cantSplit/>
        </w:trPr>
        <w:tc>
          <w:tcPr>
            <w:tcW w:w="2332" w:type="dxa"/>
            <w:tcBorders>
              <w:top w:val="nil"/>
              <w:left w:val="nil"/>
              <w:bottom w:val="nil"/>
              <w:right w:val="nil"/>
            </w:tcBorders>
            <w:shd w:val="clear" w:color="auto" w:fill="FFFFFF"/>
          </w:tcPr>
          <w:p w14:paraId="0E33AC7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7D"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C7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86" w14:textId="77777777">
        <w:trPr>
          <w:cantSplit/>
        </w:trPr>
        <w:tc>
          <w:tcPr>
            <w:tcW w:w="12899" w:type="dxa"/>
            <w:gridSpan w:val="8"/>
            <w:tcBorders>
              <w:top w:val="nil"/>
              <w:left w:val="nil"/>
              <w:bottom w:val="nil"/>
              <w:right w:val="nil"/>
            </w:tcBorders>
            <w:shd w:val="clear" w:color="auto" w:fill="FFFFFF"/>
          </w:tcPr>
          <w:p w14:paraId="0E33AC8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8F" w14:textId="77777777">
        <w:trPr>
          <w:cantSplit/>
        </w:trPr>
        <w:tc>
          <w:tcPr>
            <w:tcW w:w="2332" w:type="dxa"/>
            <w:tcBorders>
              <w:top w:val="nil"/>
              <w:left w:val="nil"/>
              <w:bottom w:val="nil"/>
              <w:right w:val="nil"/>
            </w:tcBorders>
            <w:shd w:val="clear" w:color="auto" w:fill="FFFFFF"/>
          </w:tcPr>
          <w:p w14:paraId="0E33AC8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88"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982" w:type="dxa"/>
            <w:tcBorders>
              <w:top w:val="nil"/>
              <w:left w:val="nil"/>
              <w:bottom w:val="nil"/>
              <w:right w:val="nil"/>
            </w:tcBorders>
            <w:shd w:val="clear" w:color="auto" w:fill="FFFFFF"/>
          </w:tcPr>
          <w:p w14:paraId="0E33AC8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8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8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8E"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AC98" w14:textId="77777777">
        <w:trPr>
          <w:cantSplit/>
        </w:trPr>
        <w:tc>
          <w:tcPr>
            <w:tcW w:w="2332" w:type="dxa"/>
            <w:tcBorders>
              <w:top w:val="nil"/>
              <w:left w:val="nil"/>
              <w:bottom w:val="nil"/>
              <w:right w:val="nil"/>
            </w:tcBorders>
            <w:shd w:val="clear" w:color="auto" w:fill="FFFFFF"/>
          </w:tcPr>
          <w:p w14:paraId="0E33AC9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91"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982" w:type="dxa"/>
            <w:tcBorders>
              <w:top w:val="nil"/>
              <w:left w:val="nil"/>
              <w:bottom w:val="nil"/>
              <w:right w:val="nil"/>
            </w:tcBorders>
            <w:shd w:val="clear" w:color="auto" w:fill="FFFFFF"/>
          </w:tcPr>
          <w:p w14:paraId="0E33AC9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9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CA1" w14:textId="77777777">
        <w:trPr>
          <w:cantSplit/>
        </w:trPr>
        <w:tc>
          <w:tcPr>
            <w:tcW w:w="2332" w:type="dxa"/>
            <w:tcBorders>
              <w:top w:val="nil"/>
              <w:left w:val="nil"/>
              <w:bottom w:val="nil"/>
              <w:right w:val="nil"/>
            </w:tcBorders>
            <w:shd w:val="clear" w:color="auto" w:fill="FFFFFF"/>
          </w:tcPr>
          <w:p w14:paraId="0E33AC9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9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p>
        </w:tc>
        <w:tc>
          <w:tcPr>
            <w:tcW w:w="982" w:type="dxa"/>
            <w:tcBorders>
              <w:top w:val="nil"/>
              <w:left w:val="nil"/>
              <w:bottom w:val="nil"/>
              <w:right w:val="nil"/>
            </w:tcBorders>
            <w:shd w:val="clear" w:color="auto" w:fill="FFFFFF"/>
          </w:tcPr>
          <w:p w14:paraId="0E33AC9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A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CAA" w14:textId="77777777">
        <w:trPr>
          <w:cantSplit/>
        </w:trPr>
        <w:tc>
          <w:tcPr>
            <w:tcW w:w="2332" w:type="dxa"/>
            <w:tcBorders>
              <w:top w:val="nil"/>
              <w:left w:val="nil"/>
              <w:bottom w:val="nil"/>
              <w:right w:val="nil"/>
            </w:tcBorders>
            <w:shd w:val="clear" w:color="auto" w:fill="FFFFFF"/>
          </w:tcPr>
          <w:p w14:paraId="0E33ACA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A3"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C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A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A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AC" w14:textId="77777777">
        <w:trPr>
          <w:cantSplit/>
        </w:trPr>
        <w:tc>
          <w:tcPr>
            <w:tcW w:w="12899" w:type="dxa"/>
            <w:gridSpan w:val="8"/>
            <w:tcBorders>
              <w:top w:val="nil"/>
              <w:left w:val="nil"/>
              <w:bottom w:val="nil"/>
              <w:right w:val="nil"/>
            </w:tcBorders>
            <w:shd w:val="clear" w:color="auto" w:fill="FFFFFF"/>
          </w:tcPr>
          <w:p w14:paraId="0E33ACA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B5" w14:textId="77777777">
        <w:trPr>
          <w:cantSplit/>
        </w:trPr>
        <w:tc>
          <w:tcPr>
            <w:tcW w:w="2332" w:type="dxa"/>
            <w:tcBorders>
              <w:top w:val="nil"/>
              <w:left w:val="nil"/>
              <w:bottom w:val="nil"/>
              <w:right w:val="nil"/>
            </w:tcBorders>
            <w:shd w:val="clear" w:color="auto" w:fill="FFFFFF"/>
          </w:tcPr>
          <w:p w14:paraId="0E33ACA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AE"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CA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C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CBE" w14:textId="77777777">
        <w:trPr>
          <w:cantSplit/>
        </w:trPr>
        <w:tc>
          <w:tcPr>
            <w:tcW w:w="2332" w:type="dxa"/>
            <w:tcBorders>
              <w:top w:val="nil"/>
              <w:left w:val="nil"/>
              <w:bottom w:val="nil"/>
              <w:right w:val="nil"/>
            </w:tcBorders>
            <w:shd w:val="clear" w:color="auto" w:fill="FFFFFF"/>
          </w:tcPr>
          <w:p w14:paraId="0E33ACB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B7"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CB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C7" w14:textId="77777777">
        <w:trPr>
          <w:cantSplit/>
        </w:trPr>
        <w:tc>
          <w:tcPr>
            <w:tcW w:w="2332" w:type="dxa"/>
            <w:tcBorders>
              <w:top w:val="nil"/>
              <w:left w:val="nil"/>
              <w:bottom w:val="nil"/>
              <w:right w:val="nil"/>
            </w:tcBorders>
            <w:shd w:val="clear" w:color="auto" w:fill="FFFFFF"/>
          </w:tcPr>
          <w:p w14:paraId="0E33ACB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C0"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C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C9" w14:textId="77777777">
        <w:trPr>
          <w:cantSplit/>
        </w:trPr>
        <w:tc>
          <w:tcPr>
            <w:tcW w:w="12899" w:type="dxa"/>
            <w:gridSpan w:val="8"/>
            <w:tcBorders>
              <w:top w:val="nil"/>
              <w:left w:val="nil"/>
              <w:bottom w:val="nil"/>
              <w:right w:val="nil"/>
            </w:tcBorders>
            <w:shd w:val="clear" w:color="auto" w:fill="FFFFFF"/>
          </w:tcPr>
          <w:p w14:paraId="0E33ACC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D2" w14:textId="77777777">
        <w:trPr>
          <w:cantSplit/>
        </w:trPr>
        <w:tc>
          <w:tcPr>
            <w:tcW w:w="2332" w:type="dxa"/>
            <w:tcBorders>
              <w:top w:val="nil"/>
              <w:left w:val="nil"/>
              <w:bottom w:val="nil"/>
              <w:right w:val="nil"/>
            </w:tcBorders>
            <w:shd w:val="clear" w:color="auto" w:fill="FFFFFF"/>
          </w:tcPr>
          <w:p w14:paraId="0E33ACC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CB"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982" w:type="dxa"/>
            <w:tcBorders>
              <w:top w:val="nil"/>
              <w:left w:val="nil"/>
              <w:bottom w:val="nil"/>
              <w:right w:val="nil"/>
            </w:tcBorders>
            <w:shd w:val="clear" w:color="auto" w:fill="FFFFFF"/>
          </w:tcPr>
          <w:p w14:paraId="0E33ACC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DB" w14:textId="77777777">
        <w:trPr>
          <w:cantSplit/>
        </w:trPr>
        <w:tc>
          <w:tcPr>
            <w:tcW w:w="2332" w:type="dxa"/>
            <w:tcBorders>
              <w:top w:val="nil"/>
              <w:left w:val="nil"/>
              <w:bottom w:val="nil"/>
              <w:right w:val="nil"/>
            </w:tcBorders>
            <w:shd w:val="clear" w:color="auto" w:fill="FFFFFF"/>
          </w:tcPr>
          <w:p w14:paraId="0E33ACD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D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C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DD" w14:textId="77777777">
        <w:trPr>
          <w:cantSplit/>
        </w:trPr>
        <w:tc>
          <w:tcPr>
            <w:tcW w:w="12899" w:type="dxa"/>
            <w:gridSpan w:val="8"/>
            <w:tcBorders>
              <w:top w:val="nil"/>
              <w:left w:val="nil"/>
              <w:bottom w:val="nil"/>
              <w:right w:val="nil"/>
            </w:tcBorders>
            <w:shd w:val="clear" w:color="auto" w:fill="FFFFFF"/>
          </w:tcPr>
          <w:p w14:paraId="0E33ACD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E6" w14:textId="77777777">
        <w:trPr>
          <w:cantSplit/>
        </w:trPr>
        <w:tc>
          <w:tcPr>
            <w:tcW w:w="2332" w:type="dxa"/>
            <w:tcBorders>
              <w:top w:val="nil"/>
              <w:left w:val="nil"/>
              <w:bottom w:val="nil"/>
              <w:right w:val="nil"/>
            </w:tcBorders>
            <w:shd w:val="clear" w:color="auto" w:fill="FFFFFF"/>
          </w:tcPr>
          <w:p w14:paraId="0E33ACD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DF"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CE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EF" w14:textId="77777777">
        <w:trPr>
          <w:cantSplit/>
        </w:trPr>
        <w:tc>
          <w:tcPr>
            <w:tcW w:w="2332" w:type="dxa"/>
            <w:tcBorders>
              <w:top w:val="nil"/>
              <w:left w:val="nil"/>
              <w:bottom w:val="nil"/>
              <w:right w:val="nil"/>
            </w:tcBorders>
            <w:shd w:val="clear" w:color="auto" w:fill="FFFFFF"/>
          </w:tcPr>
          <w:p w14:paraId="0E33ACE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E8"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C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E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CF1" w14:textId="77777777">
        <w:trPr>
          <w:cantSplit/>
        </w:trPr>
        <w:tc>
          <w:tcPr>
            <w:tcW w:w="12899" w:type="dxa"/>
            <w:gridSpan w:val="8"/>
            <w:tcBorders>
              <w:top w:val="nil"/>
              <w:left w:val="nil"/>
              <w:bottom w:val="nil"/>
              <w:right w:val="nil"/>
            </w:tcBorders>
            <w:shd w:val="clear" w:color="auto" w:fill="FFFFFF"/>
          </w:tcPr>
          <w:p w14:paraId="0E33ACF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CFA" w14:textId="77777777">
        <w:trPr>
          <w:cantSplit/>
        </w:trPr>
        <w:tc>
          <w:tcPr>
            <w:tcW w:w="2332" w:type="dxa"/>
            <w:tcBorders>
              <w:top w:val="nil"/>
              <w:left w:val="nil"/>
              <w:bottom w:val="nil"/>
              <w:right w:val="nil"/>
            </w:tcBorders>
            <w:shd w:val="clear" w:color="auto" w:fill="FFFFFF"/>
          </w:tcPr>
          <w:p w14:paraId="0E33ACF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F3"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p>
        </w:tc>
        <w:tc>
          <w:tcPr>
            <w:tcW w:w="982" w:type="dxa"/>
            <w:tcBorders>
              <w:top w:val="nil"/>
              <w:left w:val="nil"/>
              <w:bottom w:val="nil"/>
              <w:right w:val="nil"/>
            </w:tcBorders>
            <w:shd w:val="clear" w:color="auto" w:fill="FFFFFF"/>
          </w:tcPr>
          <w:p w14:paraId="0E33ACF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F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03" w14:textId="77777777">
        <w:trPr>
          <w:cantSplit/>
        </w:trPr>
        <w:tc>
          <w:tcPr>
            <w:tcW w:w="2332" w:type="dxa"/>
            <w:tcBorders>
              <w:top w:val="nil"/>
              <w:left w:val="nil"/>
              <w:bottom w:val="nil"/>
              <w:right w:val="nil"/>
            </w:tcBorders>
            <w:shd w:val="clear" w:color="auto" w:fill="FFFFFF"/>
          </w:tcPr>
          <w:p w14:paraId="0E33ACF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CFC" w14:textId="77777777" w:rsidR="0024092E" w:rsidRDefault="00450581">
            <w:pPr>
              <w:adjustRightInd w:val="0"/>
              <w:ind w:left="200"/>
              <w:rPr>
                <w:rFonts w:ascii="Times New Roman" w:hAnsi="Times New Roman"/>
                <w:color w:val="000000"/>
              </w:rPr>
            </w:pPr>
            <w:r>
              <w:rPr>
                <w:rFonts w:ascii="Times New Roman" w:hAnsi="Times New Roman"/>
                <w:color w:val="000000"/>
              </w:rPr>
              <w:t>Asthenia</w:t>
            </w:r>
          </w:p>
        </w:tc>
        <w:tc>
          <w:tcPr>
            <w:tcW w:w="982" w:type="dxa"/>
            <w:tcBorders>
              <w:top w:val="nil"/>
              <w:left w:val="nil"/>
              <w:bottom w:val="nil"/>
              <w:right w:val="nil"/>
            </w:tcBorders>
            <w:shd w:val="clear" w:color="auto" w:fill="FFFFFF"/>
          </w:tcPr>
          <w:p w14:paraId="0E33ACF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C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05" w14:textId="77777777">
        <w:trPr>
          <w:cantSplit/>
        </w:trPr>
        <w:tc>
          <w:tcPr>
            <w:tcW w:w="12899" w:type="dxa"/>
            <w:gridSpan w:val="8"/>
            <w:tcBorders>
              <w:top w:val="nil"/>
              <w:left w:val="nil"/>
              <w:bottom w:val="nil"/>
              <w:right w:val="nil"/>
            </w:tcBorders>
            <w:shd w:val="clear" w:color="auto" w:fill="FFFFFF"/>
          </w:tcPr>
          <w:p w14:paraId="0E33AD0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D0E" w14:textId="77777777">
        <w:trPr>
          <w:cantSplit/>
        </w:trPr>
        <w:tc>
          <w:tcPr>
            <w:tcW w:w="2332" w:type="dxa"/>
            <w:tcBorders>
              <w:top w:val="nil"/>
              <w:left w:val="nil"/>
              <w:bottom w:val="nil"/>
              <w:right w:val="nil"/>
            </w:tcBorders>
            <w:shd w:val="clear" w:color="auto" w:fill="FFFFFF"/>
          </w:tcPr>
          <w:p w14:paraId="0E33AD0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07"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D0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0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17" w14:textId="77777777">
        <w:trPr>
          <w:cantSplit/>
        </w:trPr>
        <w:tc>
          <w:tcPr>
            <w:tcW w:w="2332" w:type="dxa"/>
            <w:tcBorders>
              <w:top w:val="nil"/>
              <w:left w:val="nil"/>
              <w:bottom w:val="nil"/>
              <w:right w:val="nil"/>
            </w:tcBorders>
            <w:shd w:val="clear" w:color="auto" w:fill="FFFFFF"/>
          </w:tcPr>
          <w:p w14:paraId="0E33AD0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1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D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19" w14:textId="77777777">
        <w:trPr>
          <w:cantSplit/>
        </w:trPr>
        <w:tc>
          <w:tcPr>
            <w:tcW w:w="12899" w:type="dxa"/>
            <w:gridSpan w:val="8"/>
            <w:tcBorders>
              <w:top w:val="nil"/>
              <w:left w:val="nil"/>
              <w:bottom w:val="nil"/>
              <w:right w:val="nil"/>
            </w:tcBorders>
            <w:shd w:val="clear" w:color="auto" w:fill="FFFFFF"/>
          </w:tcPr>
          <w:p w14:paraId="0E33AD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D22" w14:textId="77777777">
        <w:trPr>
          <w:cantSplit/>
        </w:trPr>
        <w:tc>
          <w:tcPr>
            <w:tcW w:w="2332" w:type="dxa"/>
            <w:tcBorders>
              <w:top w:val="nil"/>
              <w:left w:val="nil"/>
              <w:bottom w:val="nil"/>
              <w:right w:val="nil"/>
            </w:tcBorders>
            <w:shd w:val="clear" w:color="auto" w:fill="FFFFFF"/>
          </w:tcPr>
          <w:p w14:paraId="0E33AD1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1B"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D1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2B" w14:textId="77777777">
        <w:trPr>
          <w:cantSplit/>
        </w:trPr>
        <w:tc>
          <w:tcPr>
            <w:tcW w:w="2332" w:type="dxa"/>
            <w:tcBorders>
              <w:top w:val="nil"/>
              <w:left w:val="nil"/>
              <w:bottom w:val="nil"/>
              <w:right w:val="nil"/>
            </w:tcBorders>
            <w:shd w:val="clear" w:color="auto" w:fill="FFFFFF"/>
          </w:tcPr>
          <w:p w14:paraId="0E33AD2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24"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D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2D" w14:textId="77777777">
        <w:trPr>
          <w:cantSplit/>
        </w:trPr>
        <w:tc>
          <w:tcPr>
            <w:tcW w:w="12899" w:type="dxa"/>
            <w:gridSpan w:val="8"/>
            <w:tcBorders>
              <w:top w:val="nil"/>
              <w:left w:val="nil"/>
              <w:bottom w:val="nil"/>
              <w:right w:val="nil"/>
            </w:tcBorders>
            <w:shd w:val="clear" w:color="auto" w:fill="FFFFFF"/>
          </w:tcPr>
          <w:p w14:paraId="0E33AD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D36" w14:textId="77777777">
        <w:trPr>
          <w:cantSplit/>
        </w:trPr>
        <w:tc>
          <w:tcPr>
            <w:tcW w:w="2332" w:type="dxa"/>
            <w:tcBorders>
              <w:top w:val="nil"/>
              <w:left w:val="nil"/>
              <w:bottom w:val="nil"/>
              <w:right w:val="nil"/>
            </w:tcBorders>
            <w:shd w:val="clear" w:color="auto" w:fill="FFFFFF"/>
          </w:tcPr>
          <w:p w14:paraId="0E33AD2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2F"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D3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3F" w14:textId="77777777">
        <w:trPr>
          <w:cantSplit/>
        </w:trPr>
        <w:tc>
          <w:tcPr>
            <w:tcW w:w="2332" w:type="dxa"/>
            <w:tcBorders>
              <w:top w:val="nil"/>
              <w:left w:val="nil"/>
              <w:bottom w:val="nil"/>
              <w:right w:val="nil"/>
            </w:tcBorders>
            <w:shd w:val="clear" w:color="auto" w:fill="FFFFFF"/>
          </w:tcPr>
          <w:p w14:paraId="0E33AD3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38"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D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D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3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D48" w14:textId="77777777">
        <w:trPr>
          <w:cantSplit/>
        </w:trPr>
        <w:tc>
          <w:tcPr>
            <w:tcW w:w="2332" w:type="dxa"/>
            <w:tcBorders>
              <w:top w:val="nil"/>
              <w:left w:val="nil"/>
              <w:bottom w:val="single" w:sz="7" w:space="0" w:color="000000"/>
              <w:right w:val="nil"/>
            </w:tcBorders>
            <w:shd w:val="clear" w:color="auto" w:fill="FFFFFF"/>
          </w:tcPr>
          <w:p w14:paraId="0E33AD40"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AD41"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AD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AD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D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D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D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AD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AD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AD4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AD4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AD4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AD4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0E33AD4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 at the maximum severity.</w:t>
      </w:r>
    </w:p>
    <w:p w14:paraId="0E33AD4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AD5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AD54" w14:textId="77777777">
        <w:trPr>
          <w:cantSplit/>
        </w:trPr>
        <w:tc>
          <w:tcPr>
            <w:tcW w:w="6000" w:type="dxa"/>
            <w:tcBorders>
              <w:top w:val="nil"/>
              <w:left w:val="nil"/>
              <w:bottom w:val="nil"/>
              <w:right w:val="nil"/>
            </w:tcBorders>
          </w:tcPr>
          <w:p w14:paraId="0E33AD51" w14:textId="77777777" w:rsidR="0024092E" w:rsidRDefault="00450581">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AD52"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AD53"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AD55" w14:textId="77777777" w:rsidR="0024092E" w:rsidRDefault="0024092E">
      <w:pPr>
        <w:adjustRightInd w:val="0"/>
        <w:spacing w:before="10" w:after="10"/>
        <w:rPr>
          <w:rFonts w:ascii="Times New Roman" w:hAnsi="Times New Roman"/>
          <w:vanish/>
          <w:color w:val="000000"/>
          <w:specVanish/>
        </w:rPr>
      </w:pPr>
    </w:p>
    <w:p w14:paraId="0E33AD56" w14:textId="77777777" w:rsidR="0024092E" w:rsidRDefault="0024092E">
      <w:pPr>
        <w:adjustRightInd w:val="0"/>
        <w:jc w:val="center"/>
        <w:rPr>
          <w:rFonts w:hint="eastAsia"/>
          <w:sz w:val="24"/>
          <w:szCs w:val="24"/>
        </w:rPr>
        <w:sectPr w:rsidR="0024092E">
          <w:headerReference w:type="default" r:id="rId4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AD59" w14:textId="77777777">
        <w:trPr>
          <w:cantSplit/>
        </w:trPr>
        <w:tc>
          <w:tcPr>
            <w:tcW w:w="6000" w:type="dxa"/>
            <w:tcBorders>
              <w:top w:val="nil"/>
              <w:left w:val="nil"/>
              <w:bottom w:val="nil"/>
              <w:right w:val="nil"/>
            </w:tcBorders>
          </w:tcPr>
          <w:p w14:paraId="0E33AD57"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AD58"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AD5A" w14:textId="77777777" w:rsidR="0024092E" w:rsidRDefault="0024092E">
      <w:pPr>
        <w:adjustRightInd w:val="0"/>
        <w:spacing w:before="10" w:after="10"/>
        <w:rPr>
          <w:rFonts w:ascii="Times New Roman" w:hAnsi="Times New Roman"/>
          <w:b/>
          <w:bCs/>
          <w:color w:val="000000"/>
        </w:rPr>
      </w:pPr>
    </w:p>
    <w:p w14:paraId="0E33AD5B" w14:textId="77777777" w:rsidR="0024092E" w:rsidRDefault="00450581">
      <w:pPr>
        <w:adjustRightInd w:val="0"/>
        <w:spacing w:before="10" w:after="10"/>
        <w:jc w:val="center"/>
        <w:outlineLvl w:val="0"/>
        <w:rPr>
          <w:rFonts w:ascii="Times New Roman" w:hAnsi="Times New Roman"/>
          <w:b/>
          <w:bCs/>
          <w:color w:val="000000"/>
        </w:rPr>
      </w:pPr>
      <w:bookmarkStart w:id="78" w:name="_Toc171427926"/>
      <w:r>
        <w:rPr>
          <w:rFonts w:ascii="Times New Roman" w:hAnsi="Times New Roman"/>
          <w:b/>
          <w:bCs/>
          <w:color w:val="000000"/>
        </w:rPr>
        <w:t>Table 14.3.1.3.4.12 Summary of IN10018 Related TEAEs by Grouped SOC and Grouped PT and Severity - Phase II part 2 - CRC (Safety Analysis Set)</w:t>
      </w:r>
      <w:bookmarkEnd w:id="78"/>
    </w:p>
    <w:p w14:paraId="0E33AD5C"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332"/>
        <w:gridCol w:w="4675"/>
        <w:gridCol w:w="982"/>
        <w:gridCol w:w="982"/>
        <w:gridCol w:w="982"/>
        <w:gridCol w:w="982"/>
        <w:gridCol w:w="982"/>
        <w:gridCol w:w="982"/>
      </w:tblGrid>
      <w:tr w:rsidR="0024092E" w14:paraId="0E33AD5F" w14:textId="77777777">
        <w:trPr>
          <w:cantSplit/>
          <w:tblHeader/>
        </w:trPr>
        <w:tc>
          <w:tcPr>
            <w:tcW w:w="7007" w:type="dxa"/>
            <w:gridSpan w:val="2"/>
            <w:tcBorders>
              <w:top w:val="single" w:sz="7" w:space="0" w:color="000000"/>
              <w:left w:val="nil"/>
              <w:bottom w:val="nil"/>
              <w:right w:val="nil"/>
            </w:tcBorders>
            <w:shd w:val="clear" w:color="auto" w:fill="FFFFFF"/>
            <w:vAlign w:val="bottom"/>
          </w:tcPr>
          <w:p w14:paraId="0E33AD5D" w14:textId="77777777" w:rsidR="0024092E" w:rsidRDefault="0024092E">
            <w:pPr>
              <w:adjustRightInd w:val="0"/>
              <w:jc w:val="center"/>
              <w:rPr>
                <w:rFonts w:ascii="Times New Roman" w:hAnsi="Times New Roman"/>
                <w:color w:val="000000"/>
              </w:rPr>
            </w:pPr>
            <w:bookmarkStart w:id="79" w:name="IDX38"/>
            <w:bookmarkEnd w:id="79"/>
          </w:p>
        </w:tc>
        <w:tc>
          <w:tcPr>
            <w:tcW w:w="5892" w:type="dxa"/>
            <w:gridSpan w:val="6"/>
            <w:tcBorders>
              <w:top w:val="single" w:sz="7" w:space="0" w:color="000000"/>
              <w:left w:val="nil"/>
              <w:bottom w:val="nil"/>
              <w:right w:val="nil"/>
            </w:tcBorders>
            <w:shd w:val="clear" w:color="auto" w:fill="FFFFFF"/>
            <w:vAlign w:val="bottom"/>
          </w:tcPr>
          <w:p w14:paraId="0E33AD5E"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AD68" w14:textId="77777777">
        <w:trPr>
          <w:cantSplit/>
          <w:tblHeader/>
        </w:trPr>
        <w:tc>
          <w:tcPr>
            <w:tcW w:w="2332" w:type="dxa"/>
            <w:tcBorders>
              <w:top w:val="nil"/>
              <w:left w:val="nil"/>
              <w:bottom w:val="single" w:sz="4" w:space="0" w:color="000000"/>
              <w:right w:val="nil"/>
            </w:tcBorders>
            <w:shd w:val="clear" w:color="auto" w:fill="FFFFFF"/>
            <w:vAlign w:val="bottom"/>
          </w:tcPr>
          <w:p w14:paraId="0E33AD60" w14:textId="77777777" w:rsidR="0024092E" w:rsidRDefault="00450581">
            <w:pPr>
              <w:adjustRightInd w:val="0"/>
              <w:rPr>
                <w:rFonts w:ascii="Times New Roman" w:hAnsi="Times New Roman"/>
                <w:color w:val="000000"/>
              </w:rPr>
            </w:pPr>
            <w:r>
              <w:rPr>
                <w:rFonts w:ascii="Times New Roman" w:hAnsi="Times New Roman"/>
                <w:color w:val="000000"/>
              </w:rPr>
              <w:t xml:space="preserve">Group </w:t>
            </w:r>
          </w:p>
        </w:tc>
        <w:tc>
          <w:tcPr>
            <w:tcW w:w="4675" w:type="dxa"/>
            <w:tcBorders>
              <w:top w:val="nil"/>
              <w:left w:val="nil"/>
              <w:bottom w:val="single" w:sz="4" w:space="0" w:color="000000"/>
              <w:right w:val="nil"/>
            </w:tcBorders>
            <w:shd w:val="clear" w:color="auto" w:fill="FFFFFF"/>
            <w:vAlign w:val="bottom"/>
          </w:tcPr>
          <w:p w14:paraId="0E33AD61" w14:textId="77777777" w:rsidR="0024092E" w:rsidRDefault="00450581">
            <w:pPr>
              <w:adjustRightInd w:val="0"/>
              <w:rPr>
                <w:rFonts w:ascii="Times New Roman" w:hAnsi="Times New Roman"/>
                <w:color w:val="000000"/>
              </w:rPr>
            </w:pPr>
            <w:r>
              <w:rPr>
                <w:rFonts w:ascii="Times New Roman" w:hAnsi="Times New Roman"/>
                <w:color w:val="000000"/>
              </w:rPr>
              <w:t>System Organ Class</w:t>
            </w:r>
            <w:r>
              <w:rPr>
                <w:rFonts w:ascii="Times New Roman" w:hAnsi="Times New Roman"/>
                <w:color w:val="000000"/>
              </w:rPr>
              <w:br/>
              <w:t xml:space="preserve">  Preferred Term</w:t>
            </w:r>
          </w:p>
        </w:tc>
        <w:tc>
          <w:tcPr>
            <w:tcW w:w="982" w:type="dxa"/>
            <w:tcBorders>
              <w:top w:val="nil"/>
              <w:left w:val="nil"/>
              <w:bottom w:val="single" w:sz="4" w:space="0" w:color="000000"/>
              <w:right w:val="nil"/>
            </w:tcBorders>
            <w:shd w:val="clear" w:color="auto" w:fill="FFFFFF"/>
            <w:vAlign w:val="bottom"/>
          </w:tcPr>
          <w:p w14:paraId="0E33AD62"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82" w:type="dxa"/>
            <w:tcBorders>
              <w:top w:val="nil"/>
              <w:left w:val="nil"/>
              <w:bottom w:val="single" w:sz="4" w:space="0" w:color="000000"/>
              <w:right w:val="nil"/>
            </w:tcBorders>
            <w:shd w:val="clear" w:color="auto" w:fill="FFFFFF"/>
            <w:vAlign w:val="bottom"/>
          </w:tcPr>
          <w:p w14:paraId="0E33AD63"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82" w:type="dxa"/>
            <w:tcBorders>
              <w:top w:val="nil"/>
              <w:left w:val="nil"/>
              <w:bottom w:val="single" w:sz="4" w:space="0" w:color="000000"/>
              <w:right w:val="nil"/>
            </w:tcBorders>
            <w:shd w:val="clear" w:color="auto" w:fill="FFFFFF"/>
            <w:vAlign w:val="bottom"/>
          </w:tcPr>
          <w:p w14:paraId="0E33AD64"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82" w:type="dxa"/>
            <w:tcBorders>
              <w:top w:val="nil"/>
              <w:left w:val="nil"/>
              <w:bottom w:val="single" w:sz="4" w:space="0" w:color="000000"/>
              <w:right w:val="nil"/>
            </w:tcBorders>
            <w:shd w:val="clear" w:color="auto" w:fill="FFFFFF"/>
            <w:vAlign w:val="bottom"/>
          </w:tcPr>
          <w:p w14:paraId="0E33AD65"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82" w:type="dxa"/>
            <w:tcBorders>
              <w:top w:val="nil"/>
              <w:left w:val="nil"/>
              <w:bottom w:val="single" w:sz="4" w:space="0" w:color="000000"/>
              <w:right w:val="nil"/>
            </w:tcBorders>
            <w:shd w:val="clear" w:color="auto" w:fill="FFFFFF"/>
            <w:vAlign w:val="bottom"/>
          </w:tcPr>
          <w:p w14:paraId="0E33AD66"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82" w:type="dxa"/>
            <w:tcBorders>
              <w:top w:val="nil"/>
              <w:left w:val="nil"/>
              <w:bottom w:val="single" w:sz="4" w:space="0" w:color="000000"/>
              <w:right w:val="nil"/>
            </w:tcBorders>
            <w:shd w:val="clear" w:color="auto" w:fill="FFFFFF"/>
            <w:vAlign w:val="bottom"/>
          </w:tcPr>
          <w:p w14:paraId="0E33AD67"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AD71" w14:textId="77777777">
        <w:trPr>
          <w:cantSplit/>
        </w:trPr>
        <w:tc>
          <w:tcPr>
            <w:tcW w:w="2332" w:type="dxa"/>
            <w:tcBorders>
              <w:top w:val="nil"/>
              <w:left w:val="nil"/>
              <w:bottom w:val="nil"/>
              <w:right w:val="nil"/>
            </w:tcBorders>
            <w:shd w:val="clear" w:color="auto" w:fill="FFFFFF"/>
          </w:tcPr>
          <w:p w14:paraId="0E33AD69"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4675" w:type="dxa"/>
            <w:tcBorders>
              <w:top w:val="nil"/>
              <w:left w:val="nil"/>
              <w:bottom w:val="nil"/>
              <w:right w:val="nil"/>
            </w:tcBorders>
            <w:shd w:val="clear" w:color="auto" w:fill="FFFFFF"/>
          </w:tcPr>
          <w:p w14:paraId="0E33AD6A"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D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6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7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D73" w14:textId="77777777">
        <w:trPr>
          <w:cantSplit/>
        </w:trPr>
        <w:tc>
          <w:tcPr>
            <w:tcW w:w="12899" w:type="dxa"/>
            <w:gridSpan w:val="8"/>
            <w:tcBorders>
              <w:top w:val="nil"/>
              <w:left w:val="nil"/>
              <w:bottom w:val="nil"/>
              <w:right w:val="nil"/>
            </w:tcBorders>
            <w:shd w:val="clear" w:color="auto" w:fill="FFFFFF"/>
          </w:tcPr>
          <w:p w14:paraId="0E33AD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D7C" w14:textId="77777777">
        <w:trPr>
          <w:cantSplit/>
        </w:trPr>
        <w:tc>
          <w:tcPr>
            <w:tcW w:w="2332" w:type="dxa"/>
            <w:tcBorders>
              <w:top w:val="nil"/>
              <w:left w:val="nil"/>
              <w:bottom w:val="nil"/>
              <w:right w:val="nil"/>
            </w:tcBorders>
            <w:shd w:val="clear" w:color="auto" w:fill="FFFFFF"/>
          </w:tcPr>
          <w:p w14:paraId="0E33AD7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75"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D7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7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7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D85" w14:textId="77777777">
        <w:trPr>
          <w:cantSplit/>
        </w:trPr>
        <w:tc>
          <w:tcPr>
            <w:tcW w:w="2332" w:type="dxa"/>
            <w:tcBorders>
              <w:top w:val="nil"/>
              <w:left w:val="nil"/>
              <w:bottom w:val="nil"/>
              <w:right w:val="nil"/>
            </w:tcBorders>
            <w:shd w:val="clear" w:color="auto" w:fill="FFFFFF"/>
          </w:tcPr>
          <w:p w14:paraId="0E33AD7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7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D7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8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AD8E" w14:textId="77777777">
        <w:trPr>
          <w:cantSplit/>
        </w:trPr>
        <w:tc>
          <w:tcPr>
            <w:tcW w:w="2332" w:type="dxa"/>
            <w:tcBorders>
              <w:top w:val="nil"/>
              <w:left w:val="nil"/>
              <w:bottom w:val="nil"/>
              <w:right w:val="nil"/>
            </w:tcBorders>
            <w:shd w:val="clear" w:color="auto" w:fill="FFFFFF"/>
          </w:tcPr>
          <w:p w14:paraId="0E33AD8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87"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D8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8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D97" w14:textId="77777777">
        <w:trPr>
          <w:cantSplit/>
        </w:trPr>
        <w:tc>
          <w:tcPr>
            <w:tcW w:w="2332" w:type="dxa"/>
            <w:tcBorders>
              <w:top w:val="nil"/>
              <w:left w:val="nil"/>
              <w:bottom w:val="nil"/>
              <w:right w:val="nil"/>
            </w:tcBorders>
            <w:shd w:val="clear" w:color="auto" w:fill="FFFFFF"/>
          </w:tcPr>
          <w:p w14:paraId="0E33AD8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90"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D9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DA0" w14:textId="77777777">
        <w:trPr>
          <w:cantSplit/>
        </w:trPr>
        <w:tc>
          <w:tcPr>
            <w:tcW w:w="2332" w:type="dxa"/>
            <w:tcBorders>
              <w:top w:val="nil"/>
              <w:left w:val="nil"/>
              <w:bottom w:val="nil"/>
              <w:right w:val="nil"/>
            </w:tcBorders>
            <w:shd w:val="clear" w:color="auto" w:fill="FFFFFF"/>
          </w:tcPr>
          <w:p w14:paraId="0E33AD9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99"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D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A9" w14:textId="77777777">
        <w:trPr>
          <w:cantSplit/>
        </w:trPr>
        <w:tc>
          <w:tcPr>
            <w:tcW w:w="2332" w:type="dxa"/>
            <w:tcBorders>
              <w:top w:val="nil"/>
              <w:left w:val="nil"/>
              <w:bottom w:val="nil"/>
              <w:right w:val="nil"/>
            </w:tcBorders>
            <w:shd w:val="clear" w:color="auto" w:fill="FFFFFF"/>
          </w:tcPr>
          <w:p w14:paraId="0E33ADA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A2"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D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AB" w14:textId="77777777">
        <w:trPr>
          <w:cantSplit/>
        </w:trPr>
        <w:tc>
          <w:tcPr>
            <w:tcW w:w="12899" w:type="dxa"/>
            <w:gridSpan w:val="8"/>
            <w:tcBorders>
              <w:top w:val="nil"/>
              <w:left w:val="nil"/>
              <w:bottom w:val="nil"/>
              <w:right w:val="nil"/>
            </w:tcBorders>
            <w:shd w:val="clear" w:color="auto" w:fill="FFFFFF"/>
          </w:tcPr>
          <w:p w14:paraId="0E33AD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DB4" w14:textId="77777777">
        <w:trPr>
          <w:cantSplit/>
        </w:trPr>
        <w:tc>
          <w:tcPr>
            <w:tcW w:w="2332" w:type="dxa"/>
            <w:tcBorders>
              <w:top w:val="nil"/>
              <w:left w:val="nil"/>
              <w:bottom w:val="nil"/>
              <w:right w:val="nil"/>
            </w:tcBorders>
            <w:shd w:val="clear" w:color="auto" w:fill="FFFFFF"/>
          </w:tcPr>
          <w:p w14:paraId="0E33ADA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AD"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DA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DBD" w14:textId="77777777">
        <w:trPr>
          <w:cantSplit/>
        </w:trPr>
        <w:tc>
          <w:tcPr>
            <w:tcW w:w="2332" w:type="dxa"/>
            <w:tcBorders>
              <w:top w:val="nil"/>
              <w:left w:val="nil"/>
              <w:bottom w:val="nil"/>
              <w:right w:val="nil"/>
            </w:tcBorders>
            <w:shd w:val="clear" w:color="auto" w:fill="FFFFFF"/>
          </w:tcPr>
          <w:p w14:paraId="0E33ADB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B6"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DB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B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DC6" w14:textId="77777777">
        <w:trPr>
          <w:cantSplit/>
        </w:trPr>
        <w:tc>
          <w:tcPr>
            <w:tcW w:w="2332" w:type="dxa"/>
            <w:tcBorders>
              <w:top w:val="nil"/>
              <w:left w:val="nil"/>
              <w:bottom w:val="nil"/>
              <w:right w:val="nil"/>
            </w:tcBorders>
            <w:shd w:val="clear" w:color="auto" w:fill="FFFFFF"/>
          </w:tcPr>
          <w:p w14:paraId="0E33ADB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BF"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DC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D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DCF" w14:textId="77777777">
        <w:trPr>
          <w:cantSplit/>
        </w:trPr>
        <w:tc>
          <w:tcPr>
            <w:tcW w:w="2332" w:type="dxa"/>
            <w:tcBorders>
              <w:top w:val="nil"/>
              <w:left w:val="nil"/>
              <w:bottom w:val="nil"/>
              <w:right w:val="nil"/>
            </w:tcBorders>
            <w:shd w:val="clear" w:color="auto" w:fill="FFFFFF"/>
          </w:tcPr>
          <w:p w14:paraId="0E33ADC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C8"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D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D8" w14:textId="77777777">
        <w:trPr>
          <w:cantSplit/>
        </w:trPr>
        <w:tc>
          <w:tcPr>
            <w:tcW w:w="2332" w:type="dxa"/>
            <w:tcBorders>
              <w:top w:val="nil"/>
              <w:left w:val="nil"/>
              <w:bottom w:val="nil"/>
              <w:right w:val="nil"/>
            </w:tcBorders>
            <w:shd w:val="clear" w:color="auto" w:fill="FFFFFF"/>
          </w:tcPr>
          <w:p w14:paraId="0E33ADD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D1"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D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E1" w14:textId="77777777">
        <w:trPr>
          <w:cantSplit/>
        </w:trPr>
        <w:tc>
          <w:tcPr>
            <w:tcW w:w="2332" w:type="dxa"/>
            <w:tcBorders>
              <w:top w:val="nil"/>
              <w:left w:val="nil"/>
              <w:bottom w:val="nil"/>
              <w:right w:val="nil"/>
            </w:tcBorders>
            <w:shd w:val="clear" w:color="auto" w:fill="FFFFFF"/>
          </w:tcPr>
          <w:p w14:paraId="0E33ADD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DA"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D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EA" w14:textId="77777777">
        <w:trPr>
          <w:cantSplit/>
        </w:trPr>
        <w:tc>
          <w:tcPr>
            <w:tcW w:w="2332" w:type="dxa"/>
            <w:tcBorders>
              <w:top w:val="nil"/>
              <w:left w:val="nil"/>
              <w:bottom w:val="nil"/>
              <w:right w:val="nil"/>
            </w:tcBorders>
            <w:shd w:val="clear" w:color="auto" w:fill="FFFFFF"/>
          </w:tcPr>
          <w:p w14:paraId="0E33ADE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E3"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D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F3" w14:textId="77777777">
        <w:trPr>
          <w:cantSplit/>
        </w:trPr>
        <w:tc>
          <w:tcPr>
            <w:tcW w:w="2332" w:type="dxa"/>
            <w:tcBorders>
              <w:top w:val="nil"/>
              <w:left w:val="nil"/>
              <w:bottom w:val="nil"/>
              <w:right w:val="nil"/>
            </w:tcBorders>
            <w:shd w:val="clear" w:color="auto" w:fill="FFFFFF"/>
          </w:tcPr>
          <w:p w14:paraId="0E33ADE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EC"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AD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DFC" w14:textId="77777777">
        <w:trPr>
          <w:cantSplit/>
        </w:trPr>
        <w:tc>
          <w:tcPr>
            <w:tcW w:w="2332" w:type="dxa"/>
            <w:tcBorders>
              <w:top w:val="nil"/>
              <w:left w:val="nil"/>
              <w:bottom w:val="nil"/>
              <w:right w:val="nil"/>
            </w:tcBorders>
            <w:shd w:val="clear" w:color="auto" w:fill="FFFFFF"/>
          </w:tcPr>
          <w:p w14:paraId="0E33ADF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F5"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AD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D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D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05" w14:textId="77777777">
        <w:trPr>
          <w:cantSplit/>
        </w:trPr>
        <w:tc>
          <w:tcPr>
            <w:tcW w:w="2332" w:type="dxa"/>
            <w:tcBorders>
              <w:top w:val="nil"/>
              <w:left w:val="nil"/>
              <w:bottom w:val="nil"/>
              <w:right w:val="nil"/>
            </w:tcBorders>
            <w:shd w:val="clear" w:color="auto" w:fill="FFFFFF"/>
          </w:tcPr>
          <w:p w14:paraId="0E33ADF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DFE"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AD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0E" w14:textId="77777777">
        <w:trPr>
          <w:cantSplit/>
        </w:trPr>
        <w:tc>
          <w:tcPr>
            <w:tcW w:w="2332" w:type="dxa"/>
            <w:tcBorders>
              <w:top w:val="nil"/>
              <w:left w:val="nil"/>
              <w:bottom w:val="nil"/>
              <w:right w:val="nil"/>
            </w:tcBorders>
            <w:shd w:val="clear" w:color="auto" w:fill="FFFFFF"/>
          </w:tcPr>
          <w:p w14:paraId="0E33AE0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07"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AE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17" w14:textId="77777777">
        <w:trPr>
          <w:cantSplit/>
        </w:trPr>
        <w:tc>
          <w:tcPr>
            <w:tcW w:w="2332" w:type="dxa"/>
            <w:tcBorders>
              <w:top w:val="nil"/>
              <w:left w:val="nil"/>
              <w:bottom w:val="nil"/>
              <w:right w:val="nil"/>
            </w:tcBorders>
            <w:shd w:val="clear" w:color="auto" w:fill="FFFFFF"/>
          </w:tcPr>
          <w:p w14:paraId="0E33AE0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10"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AE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19" w14:textId="77777777">
        <w:trPr>
          <w:cantSplit/>
        </w:trPr>
        <w:tc>
          <w:tcPr>
            <w:tcW w:w="12899" w:type="dxa"/>
            <w:gridSpan w:val="8"/>
            <w:tcBorders>
              <w:top w:val="nil"/>
              <w:left w:val="nil"/>
              <w:bottom w:val="nil"/>
              <w:right w:val="nil"/>
            </w:tcBorders>
            <w:shd w:val="clear" w:color="auto" w:fill="FFFFFF"/>
          </w:tcPr>
          <w:p w14:paraId="0E33AE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22" w14:textId="77777777">
        <w:trPr>
          <w:cantSplit/>
        </w:trPr>
        <w:tc>
          <w:tcPr>
            <w:tcW w:w="2332" w:type="dxa"/>
            <w:tcBorders>
              <w:top w:val="nil"/>
              <w:left w:val="nil"/>
              <w:bottom w:val="nil"/>
              <w:right w:val="nil"/>
            </w:tcBorders>
            <w:shd w:val="clear" w:color="auto" w:fill="FFFFFF"/>
          </w:tcPr>
          <w:p w14:paraId="0E33AE1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1B"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1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E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E2B" w14:textId="77777777">
        <w:trPr>
          <w:cantSplit/>
        </w:trPr>
        <w:tc>
          <w:tcPr>
            <w:tcW w:w="2332" w:type="dxa"/>
            <w:tcBorders>
              <w:top w:val="nil"/>
              <w:left w:val="nil"/>
              <w:bottom w:val="nil"/>
              <w:right w:val="nil"/>
            </w:tcBorders>
            <w:shd w:val="clear" w:color="auto" w:fill="FFFFFF"/>
          </w:tcPr>
          <w:p w14:paraId="0E33AE2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2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2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E34" w14:textId="77777777">
        <w:trPr>
          <w:cantSplit/>
        </w:trPr>
        <w:tc>
          <w:tcPr>
            <w:tcW w:w="2332" w:type="dxa"/>
            <w:tcBorders>
              <w:top w:val="nil"/>
              <w:left w:val="nil"/>
              <w:bottom w:val="nil"/>
              <w:right w:val="nil"/>
            </w:tcBorders>
            <w:shd w:val="clear" w:color="auto" w:fill="FFFFFF"/>
          </w:tcPr>
          <w:p w14:paraId="0E33AE2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2D"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AE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3D" w14:textId="77777777">
        <w:trPr>
          <w:cantSplit/>
        </w:trPr>
        <w:tc>
          <w:tcPr>
            <w:tcW w:w="2332" w:type="dxa"/>
            <w:tcBorders>
              <w:top w:val="nil"/>
              <w:left w:val="nil"/>
              <w:bottom w:val="nil"/>
              <w:right w:val="nil"/>
            </w:tcBorders>
            <w:shd w:val="clear" w:color="auto" w:fill="FFFFFF"/>
          </w:tcPr>
          <w:p w14:paraId="0E33AE3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36"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AE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46" w14:textId="77777777">
        <w:trPr>
          <w:cantSplit/>
        </w:trPr>
        <w:tc>
          <w:tcPr>
            <w:tcW w:w="2332" w:type="dxa"/>
            <w:tcBorders>
              <w:top w:val="nil"/>
              <w:left w:val="nil"/>
              <w:bottom w:val="nil"/>
              <w:right w:val="nil"/>
            </w:tcBorders>
            <w:shd w:val="clear" w:color="auto" w:fill="FFFFFF"/>
          </w:tcPr>
          <w:p w14:paraId="0E33AE3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3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AE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4F" w14:textId="77777777">
        <w:trPr>
          <w:cantSplit/>
        </w:trPr>
        <w:tc>
          <w:tcPr>
            <w:tcW w:w="2332" w:type="dxa"/>
            <w:tcBorders>
              <w:top w:val="nil"/>
              <w:left w:val="nil"/>
              <w:bottom w:val="nil"/>
              <w:right w:val="nil"/>
            </w:tcBorders>
            <w:shd w:val="clear" w:color="auto" w:fill="FFFFFF"/>
          </w:tcPr>
          <w:p w14:paraId="0E33AE4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4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AE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58" w14:textId="77777777">
        <w:trPr>
          <w:cantSplit/>
        </w:trPr>
        <w:tc>
          <w:tcPr>
            <w:tcW w:w="2332" w:type="dxa"/>
            <w:tcBorders>
              <w:top w:val="nil"/>
              <w:left w:val="nil"/>
              <w:bottom w:val="nil"/>
              <w:right w:val="nil"/>
            </w:tcBorders>
            <w:shd w:val="clear" w:color="auto" w:fill="FFFFFF"/>
          </w:tcPr>
          <w:p w14:paraId="0E33AE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51"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AE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5A" w14:textId="77777777">
        <w:trPr>
          <w:cantSplit/>
        </w:trPr>
        <w:tc>
          <w:tcPr>
            <w:tcW w:w="12899" w:type="dxa"/>
            <w:gridSpan w:val="8"/>
            <w:tcBorders>
              <w:top w:val="nil"/>
              <w:left w:val="nil"/>
              <w:bottom w:val="nil"/>
              <w:right w:val="nil"/>
            </w:tcBorders>
            <w:shd w:val="clear" w:color="auto" w:fill="FFFFFF"/>
          </w:tcPr>
          <w:p w14:paraId="0E33AE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63" w14:textId="77777777">
        <w:trPr>
          <w:cantSplit/>
        </w:trPr>
        <w:tc>
          <w:tcPr>
            <w:tcW w:w="2332" w:type="dxa"/>
            <w:tcBorders>
              <w:top w:val="nil"/>
              <w:left w:val="nil"/>
              <w:bottom w:val="nil"/>
              <w:right w:val="nil"/>
            </w:tcBorders>
            <w:shd w:val="clear" w:color="auto" w:fill="FFFFFF"/>
          </w:tcPr>
          <w:p w14:paraId="0E33AE5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5C"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AE5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82" w:type="dxa"/>
            <w:tcBorders>
              <w:top w:val="nil"/>
              <w:left w:val="nil"/>
              <w:bottom w:val="nil"/>
              <w:right w:val="nil"/>
            </w:tcBorders>
            <w:shd w:val="clear" w:color="auto" w:fill="FFFFFF"/>
          </w:tcPr>
          <w:p w14:paraId="0E33AE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E6C" w14:textId="77777777">
        <w:trPr>
          <w:cantSplit/>
        </w:trPr>
        <w:tc>
          <w:tcPr>
            <w:tcW w:w="2332" w:type="dxa"/>
            <w:tcBorders>
              <w:top w:val="nil"/>
              <w:left w:val="nil"/>
              <w:bottom w:val="nil"/>
              <w:right w:val="nil"/>
            </w:tcBorders>
            <w:shd w:val="clear" w:color="auto" w:fill="FFFFFF"/>
          </w:tcPr>
          <w:p w14:paraId="0E33AE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65"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AE6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E75" w14:textId="77777777">
        <w:trPr>
          <w:cantSplit/>
        </w:trPr>
        <w:tc>
          <w:tcPr>
            <w:tcW w:w="2332" w:type="dxa"/>
            <w:tcBorders>
              <w:top w:val="nil"/>
              <w:left w:val="nil"/>
              <w:bottom w:val="nil"/>
              <w:right w:val="nil"/>
            </w:tcBorders>
            <w:shd w:val="clear" w:color="auto" w:fill="FFFFFF"/>
          </w:tcPr>
          <w:p w14:paraId="0E33AE6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6E"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AE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7E" w14:textId="77777777">
        <w:trPr>
          <w:cantSplit/>
        </w:trPr>
        <w:tc>
          <w:tcPr>
            <w:tcW w:w="2332" w:type="dxa"/>
            <w:tcBorders>
              <w:top w:val="nil"/>
              <w:left w:val="nil"/>
              <w:bottom w:val="nil"/>
              <w:right w:val="nil"/>
            </w:tcBorders>
            <w:shd w:val="clear" w:color="auto" w:fill="FFFFFF"/>
          </w:tcPr>
          <w:p w14:paraId="0E33AE7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77"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AE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80" w14:textId="77777777">
        <w:trPr>
          <w:cantSplit/>
        </w:trPr>
        <w:tc>
          <w:tcPr>
            <w:tcW w:w="12899" w:type="dxa"/>
            <w:gridSpan w:val="8"/>
            <w:tcBorders>
              <w:top w:val="nil"/>
              <w:left w:val="nil"/>
              <w:bottom w:val="nil"/>
              <w:right w:val="nil"/>
            </w:tcBorders>
            <w:shd w:val="clear" w:color="auto" w:fill="FFFFFF"/>
          </w:tcPr>
          <w:p w14:paraId="0E33AE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89" w14:textId="77777777">
        <w:trPr>
          <w:cantSplit/>
        </w:trPr>
        <w:tc>
          <w:tcPr>
            <w:tcW w:w="2332" w:type="dxa"/>
            <w:tcBorders>
              <w:top w:val="nil"/>
              <w:left w:val="nil"/>
              <w:bottom w:val="nil"/>
              <w:right w:val="nil"/>
            </w:tcBorders>
            <w:shd w:val="clear" w:color="auto" w:fill="FFFFFF"/>
          </w:tcPr>
          <w:p w14:paraId="0E33AE8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82"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8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8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AE92" w14:textId="77777777">
        <w:trPr>
          <w:cantSplit/>
        </w:trPr>
        <w:tc>
          <w:tcPr>
            <w:tcW w:w="2332" w:type="dxa"/>
            <w:tcBorders>
              <w:top w:val="nil"/>
              <w:left w:val="nil"/>
              <w:bottom w:val="nil"/>
              <w:right w:val="nil"/>
            </w:tcBorders>
            <w:shd w:val="clear" w:color="auto" w:fill="FFFFFF"/>
          </w:tcPr>
          <w:p w14:paraId="0E33AE8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8B"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8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AE9B" w14:textId="77777777">
        <w:trPr>
          <w:cantSplit/>
        </w:trPr>
        <w:tc>
          <w:tcPr>
            <w:tcW w:w="2332" w:type="dxa"/>
            <w:tcBorders>
              <w:top w:val="nil"/>
              <w:left w:val="nil"/>
              <w:bottom w:val="nil"/>
              <w:right w:val="nil"/>
            </w:tcBorders>
            <w:shd w:val="clear" w:color="auto" w:fill="FFFFFF"/>
          </w:tcPr>
          <w:p w14:paraId="0E33AE9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9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EA4" w14:textId="77777777">
        <w:trPr>
          <w:cantSplit/>
        </w:trPr>
        <w:tc>
          <w:tcPr>
            <w:tcW w:w="2332" w:type="dxa"/>
            <w:tcBorders>
              <w:top w:val="nil"/>
              <w:left w:val="nil"/>
              <w:bottom w:val="nil"/>
              <w:right w:val="nil"/>
            </w:tcBorders>
            <w:shd w:val="clear" w:color="auto" w:fill="FFFFFF"/>
          </w:tcPr>
          <w:p w14:paraId="0E33AE9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9D"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AE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A6" w14:textId="77777777">
        <w:trPr>
          <w:cantSplit/>
        </w:trPr>
        <w:tc>
          <w:tcPr>
            <w:tcW w:w="12899" w:type="dxa"/>
            <w:gridSpan w:val="8"/>
            <w:tcBorders>
              <w:top w:val="nil"/>
              <w:left w:val="nil"/>
              <w:bottom w:val="nil"/>
              <w:right w:val="nil"/>
            </w:tcBorders>
            <w:shd w:val="clear" w:color="auto" w:fill="FFFFFF"/>
          </w:tcPr>
          <w:p w14:paraId="0E33AE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AF" w14:textId="77777777">
        <w:trPr>
          <w:cantSplit/>
        </w:trPr>
        <w:tc>
          <w:tcPr>
            <w:tcW w:w="2332" w:type="dxa"/>
            <w:tcBorders>
              <w:top w:val="nil"/>
              <w:left w:val="nil"/>
              <w:bottom w:val="nil"/>
              <w:right w:val="nil"/>
            </w:tcBorders>
            <w:shd w:val="clear" w:color="auto" w:fill="FFFFFF"/>
          </w:tcPr>
          <w:p w14:paraId="0E33AE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A8"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AE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82" w:type="dxa"/>
            <w:tcBorders>
              <w:top w:val="nil"/>
              <w:left w:val="nil"/>
              <w:bottom w:val="nil"/>
              <w:right w:val="nil"/>
            </w:tcBorders>
            <w:shd w:val="clear" w:color="auto" w:fill="FFFFFF"/>
          </w:tcPr>
          <w:p w14:paraId="0E33AE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A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AEB8" w14:textId="77777777">
        <w:trPr>
          <w:cantSplit/>
        </w:trPr>
        <w:tc>
          <w:tcPr>
            <w:tcW w:w="2332" w:type="dxa"/>
            <w:tcBorders>
              <w:top w:val="nil"/>
              <w:left w:val="nil"/>
              <w:bottom w:val="nil"/>
              <w:right w:val="nil"/>
            </w:tcBorders>
            <w:shd w:val="clear" w:color="auto" w:fill="FFFFFF"/>
          </w:tcPr>
          <w:p w14:paraId="0E33AE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B1"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AE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C1" w14:textId="77777777">
        <w:trPr>
          <w:cantSplit/>
        </w:trPr>
        <w:tc>
          <w:tcPr>
            <w:tcW w:w="2332" w:type="dxa"/>
            <w:tcBorders>
              <w:top w:val="nil"/>
              <w:left w:val="nil"/>
              <w:bottom w:val="nil"/>
              <w:right w:val="nil"/>
            </w:tcBorders>
            <w:shd w:val="clear" w:color="auto" w:fill="FFFFFF"/>
          </w:tcPr>
          <w:p w14:paraId="0E33AEB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BA"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AE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C3" w14:textId="77777777">
        <w:trPr>
          <w:cantSplit/>
        </w:trPr>
        <w:tc>
          <w:tcPr>
            <w:tcW w:w="12899" w:type="dxa"/>
            <w:gridSpan w:val="8"/>
            <w:tcBorders>
              <w:top w:val="nil"/>
              <w:left w:val="nil"/>
              <w:bottom w:val="nil"/>
              <w:right w:val="nil"/>
            </w:tcBorders>
            <w:shd w:val="clear" w:color="auto" w:fill="FFFFFF"/>
          </w:tcPr>
          <w:p w14:paraId="0E33AEC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CC" w14:textId="77777777">
        <w:trPr>
          <w:cantSplit/>
        </w:trPr>
        <w:tc>
          <w:tcPr>
            <w:tcW w:w="2332" w:type="dxa"/>
            <w:tcBorders>
              <w:top w:val="nil"/>
              <w:left w:val="nil"/>
              <w:bottom w:val="nil"/>
              <w:right w:val="nil"/>
            </w:tcBorders>
            <w:shd w:val="clear" w:color="auto" w:fill="FFFFFF"/>
          </w:tcPr>
          <w:p w14:paraId="0E33AEC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C5"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D5" w14:textId="77777777">
        <w:trPr>
          <w:cantSplit/>
        </w:trPr>
        <w:tc>
          <w:tcPr>
            <w:tcW w:w="2332" w:type="dxa"/>
            <w:tcBorders>
              <w:top w:val="nil"/>
              <w:left w:val="nil"/>
              <w:bottom w:val="nil"/>
              <w:right w:val="nil"/>
            </w:tcBorders>
            <w:shd w:val="clear" w:color="auto" w:fill="FFFFFF"/>
          </w:tcPr>
          <w:p w14:paraId="0E33AEC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C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AE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D7" w14:textId="77777777">
        <w:trPr>
          <w:cantSplit/>
        </w:trPr>
        <w:tc>
          <w:tcPr>
            <w:tcW w:w="12899" w:type="dxa"/>
            <w:gridSpan w:val="8"/>
            <w:tcBorders>
              <w:top w:val="nil"/>
              <w:left w:val="nil"/>
              <w:bottom w:val="nil"/>
              <w:right w:val="nil"/>
            </w:tcBorders>
            <w:shd w:val="clear" w:color="auto" w:fill="FFFFFF"/>
          </w:tcPr>
          <w:p w14:paraId="0E33AED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E0" w14:textId="77777777">
        <w:trPr>
          <w:cantSplit/>
        </w:trPr>
        <w:tc>
          <w:tcPr>
            <w:tcW w:w="2332" w:type="dxa"/>
            <w:tcBorders>
              <w:top w:val="nil"/>
              <w:left w:val="nil"/>
              <w:bottom w:val="nil"/>
              <w:right w:val="nil"/>
            </w:tcBorders>
            <w:shd w:val="clear" w:color="auto" w:fill="FFFFFF"/>
          </w:tcPr>
          <w:p w14:paraId="0E33AED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D9"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AE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E9" w14:textId="77777777">
        <w:trPr>
          <w:cantSplit/>
        </w:trPr>
        <w:tc>
          <w:tcPr>
            <w:tcW w:w="2332" w:type="dxa"/>
            <w:tcBorders>
              <w:top w:val="nil"/>
              <w:left w:val="nil"/>
              <w:bottom w:val="nil"/>
              <w:right w:val="nil"/>
            </w:tcBorders>
            <w:shd w:val="clear" w:color="auto" w:fill="FFFFFF"/>
          </w:tcPr>
          <w:p w14:paraId="0E33AEE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E2"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AE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EB" w14:textId="77777777">
        <w:trPr>
          <w:cantSplit/>
        </w:trPr>
        <w:tc>
          <w:tcPr>
            <w:tcW w:w="12899" w:type="dxa"/>
            <w:gridSpan w:val="8"/>
            <w:tcBorders>
              <w:top w:val="nil"/>
              <w:left w:val="nil"/>
              <w:bottom w:val="nil"/>
              <w:right w:val="nil"/>
            </w:tcBorders>
            <w:shd w:val="clear" w:color="auto" w:fill="FFFFFF"/>
          </w:tcPr>
          <w:p w14:paraId="0E33AEE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EF4" w14:textId="77777777">
        <w:trPr>
          <w:cantSplit/>
        </w:trPr>
        <w:tc>
          <w:tcPr>
            <w:tcW w:w="2332" w:type="dxa"/>
            <w:tcBorders>
              <w:top w:val="nil"/>
              <w:left w:val="nil"/>
              <w:bottom w:val="nil"/>
              <w:right w:val="nil"/>
            </w:tcBorders>
            <w:shd w:val="clear" w:color="auto" w:fill="FFFFFF"/>
          </w:tcPr>
          <w:p w14:paraId="0E33AEE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ED"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FD" w14:textId="77777777">
        <w:trPr>
          <w:cantSplit/>
        </w:trPr>
        <w:tc>
          <w:tcPr>
            <w:tcW w:w="2332" w:type="dxa"/>
            <w:tcBorders>
              <w:top w:val="nil"/>
              <w:left w:val="nil"/>
              <w:bottom w:val="nil"/>
              <w:right w:val="nil"/>
            </w:tcBorders>
            <w:shd w:val="clear" w:color="auto" w:fill="FFFFFF"/>
          </w:tcPr>
          <w:p w14:paraId="0E33AEF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EF6"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E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E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E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EFF" w14:textId="77777777">
        <w:trPr>
          <w:cantSplit/>
        </w:trPr>
        <w:tc>
          <w:tcPr>
            <w:tcW w:w="12899" w:type="dxa"/>
            <w:gridSpan w:val="8"/>
            <w:tcBorders>
              <w:top w:val="nil"/>
              <w:left w:val="nil"/>
              <w:bottom w:val="nil"/>
              <w:right w:val="nil"/>
            </w:tcBorders>
            <w:shd w:val="clear" w:color="auto" w:fill="FFFFFF"/>
          </w:tcPr>
          <w:p w14:paraId="0E33AE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08" w14:textId="77777777">
        <w:trPr>
          <w:cantSplit/>
        </w:trPr>
        <w:tc>
          <w:tcPr>
            <w:tcW w:w="2332" w:type="dxa"/>
            <w:tcBorders>
              <w:top w:val="nil"/>
              <w:left w:val="nil"/>
              <w:bottom w:val="nil"/>
              <w:right w:val="nil"/>
            </w:tcBorders>
            <w:shd w:val="clear" w:color="auto" w:fill="FFFFFF"/>
          </w:tcPr>
          <w:p w14:paraId="0E33AF0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01"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AF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11" w14:textId="77777777">
        <w:trPr>
          <w:cantSplit/>
        </w:trPr>
        <w:tc>
          <w:tcPr>
            <w:tcW w:w="2332" w:type="dxa"/>
            <w:tcBorders>
              <w:top w:val="nil"/>
              <w:left w:val="nil"/>
              <w:bottom w:val="nil"/>
              <w:right w:val="nil"/>
            </w:tcBorders>
            <w:shd w:val="clear" w:color="auto" w:fill="FFFFFF"/>
          </w:tcPr>
          <w:p w14:paraId="0E33AF0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0A"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AF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13" w14:textId="77777777">
        <w:trPr>
          <w:cantSplit/>
        </w:trPr>
        <w:tc>
          <w:tcPr>
            <w:tcW w:w="12899" w:type="dxa"/>
            <w:gridSpan w:val="8"/>
            <w:tcBorders>
              <w:top w:val="nil"/>
              <w:left w:val="nil"/>
              <w:bottom w:val="nil"/>
              <w:right w:val="nil"/>
            </w:tcBorders>
            <w:shd w:val="clear" w:color="auto" w:fill="FFFFFF"/>
          </w:tcPr>
          <w:p w14:paraId="0E33AF1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1C" w14:textId="77777777">
        <w:trPr>
          <w:cantSplit/>
        </w:trPr>
        <w:tc>
          <w:tcPr>
            <w:tcW w:w="2332" w:type="dxa"/>
            <w:tcBorders>
              <w:top w:val="nil"/>
              <w:left w:val="nil"/>
              <w:bottom w:val="nil"/>
              <w:right w:val="nil"/>
            </w:tcBorders>
            <w:shd w:val="clear" w:color="auto" w:fill="FFFFFF"/>
          </w:tcPr>
          <w:p w14:paraId="0E33AF1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15"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AF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25" w14:textId="77777777">
        <w:trPr>
          <w:cantSplit/>
        </w:trPr>
        <w:tc>
          <w:tcPr>
            <w:tcW w:w="2332" w:type="dxa"/>
            <w:tcBorders>
              <w:top w:val="nil"/>
              <w:left w:val="nil"/>
              <w:bottom w:val="nil"/>
              <w:right w:val="nil"/>
            </w:tcBorders>
            <w:shd w:val="clear" w:color="auto" w:fill="FFFFFF"/>
          </w:tcPr>
          <w:p w14:paraId="0E33AF1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1E"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AF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27" w14:textId="77777777">
        <w:trPr>
          <w:cantSplit/>
        </w:trPr>
        <w:tc>
          <w:tcPr>
            <w:tcW w:w="12899" w:type="dxa"/>
            <w:gridSpan w:val="8"/>
            <w:tcBorders>
              <w:top w:val="nil"/>
              <w:left w:val="nil"/>
              <w:bottom w:val="nil"/>
              <w:right w:val="nil"/>
            </w:tcBorders>
            <w:shd w:val="clear" w:color="auto" w:fill="FFFFFF"/>
          </w:tcPr>
          <w:p w14:paraId="0E33AF2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30" w14:textId="77777777">
        <w:trPr>
          <w:cantSplit/>
        </w:trPr>
        <w:tc>
          <w:tcPr>
            <w:tcW w:w="2332" w:type="dxa"/>
            <w:tcBorders>
              <w:top w:val="nil"/>
              <w:left w:val="nil"/>
              <w:bottom w:val="nil"/>
              <w:right w:val="nil"/>
            </w:tcBorders>
            <w:shd w:val="clear" w:color="auto" w:fill="FFFFFF"/>
          </w:tcPr>
          <w:p w14:paraId="0E33AF2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29"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AF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39" w14:textId="77777777">
        <w:trPr>
          <w:cantSplit/>
        </w:trPr>
        <w:tc>
          <w:tcPr>
            <w:tcW w:w="2332" w:type="dxa"/>
            <w:tcBorders>
              <w:top w:val="nil"/>
              <w:left w:val="nil"/>
              <w:bottom w:val="nil"/>
              <w:right w:val="nil"/>
            </w:tcBorders>
            <w:shd w:val="clear" w:color="auto" w:fill="FFFFFF"/>
          </w:tcPr>
          <w:p w14:paraId="0E33AF3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32"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AF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42" w14:textId="77777777">
        <w:trPr>
          <w:cantSplit/>
        </w:trPr>
        <w:tc>
          <w:tcPr>
            <w:tcW w:w="2332" w:type="dxa"/>
            <w:tcBorders>
              <w:top w:val="nil"/>
              <w:left w:val="nil"/>
              <w:bottom w:val="nil"/>
              <w:right w:val="nil"/>
            </w:tcBorders>
            <w:shd w:val="clear" w:color="auto" w:fill="FFFFFF"/>
          </w:tcPr>
          <w:p w14:paraId="0E33AF3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3B"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nil"/>
              <w:right w:val="nil"/>
            </w:tcBorders>
            <w:shd w:val="clear" w:color="auto" w:fill="FFFFFF"/>
          </w:tcPr>
          <w:p w14:paraId="0E33AF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44" w14:textId="77777777">
        <w:trPr>
          <w:cantSplit/>
        </w:trPr>
        <w:tc>
          <w:tcPr>
            <w:tcW w:w="12899" w:type="dxa"/>
            <w:gridSpan w:val="8"/>
            <w:tcBorders>
              <w:top w:val="nil"/>
              <w:left w:val="nil"/>
              <w:bottom w:val="nil"/>
              <w:right w:val="nil"/>
            </w:tcBorders>
            <w:shd w:val="clear" w:color="auto" w:fill="FFFFFF"/>
          </w:tcPr>
          <w:p w14:paraId="0E33AF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4D" w14:textId="77777777">
        <w:trPr>
          <w:cantSplit/>
        </w:trPr>
        <w:tc>
          <w:tcPr>
            <w:tcW w:w="2332" w:type="dxa"/>
            <w:tcBorders>
              <w:top w:val="nil"/>
              <w:left w:val="nil"/>
              <w:bottom w:val="nil"/>
              <w:right w:val="nil"/>
            </w:tcBorders>
            <w:shd w:val="clear" w:color="auto" w:fill="FFFFFF"/>
          </w:tcPr>
          <w:p w14:paraId="0E33AF45"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4675" w:type="dxa"/>
            <w:tcBorders>
              <w:top w:val="nil"/>
              <w:left w:val="nil"/>
              <w:bottom w:val="nil"/>
              <w:right w:val="nil"/>
            </w:tcBorders>
            <w:shd w:val="clear" w:color="auto" w:fill="FFFFFF"/>
          </w:tcPr>
          <w:p w14:paraId="0E33AF46"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F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4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4F" w14:textId="77777777">
        <w:trPr>
          <w:cantSplit/>
        </w:trPr>
        <w:tc>
          <w:tcPr>
            <w:tcW w:w="12899" w:type="dxa"/>
            <w:gridSpan w:val="8"/>
            <w:tcBorders>
              <w:top w:val="nil"/>
              <w:left w:val="nil"/>
              <w:bottom w:val="nil"/>
              <w:right w:val="nil"/>
            </w:tcBorders>
            <w:shd w:val="clear" w:color="auto" w:fill="FFFFFF"/>
          </w:tcPr>
          <w:p w14:paraId="0E33AF4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58" w14:textId="77777777">
        <w:trPr>
          <w:cantSplit/>
        </w:trPr>
        <w:tc>
          <w:tcPr>
            <w:tcW w:w="2332" w:type="dxa"/>
            <w:tcBorders>
              <w:top w:val="nil"/>
              <w:left w:val="nil"/>
              <w:bottom w:val="nil"/>
              <w:right w:val="nil"/>
            </w:tcBorders>
            <w:shd w:val="clear" w:color="auto" w:fill="FFFFFF"/>
          </w:tcPr>
          <w:p w14:paraId="0E33AF5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51"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F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61" w14:textId="77777777">
        <w:trPr>
          <w:cantSplit/>
        </w:trPr>
        <w:tc>
          <w:tcPr>
            <w:tcW w:w="2332" w:type="dxa"/>
            <w:tcBorders>
              <w:top w:val="nil"/>
              <w:left w:val="nil"/>
              <w:bottom w:val="nil"/>
              <w:right w:val="nil"/>
            </w:tcBorders>
            <w:shd w:val="clear" w:color="auto" w:fill="FFFFFF"/>
          </w:tcPr>
          <w:p w14:paraId="0E33AF5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5A"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F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63" w14:textId="77777777">
        <w:trPr>
          <w:cantSplit/>
        </w:trPr>
        <w:tc>
          <w:tcPr>
            <w:tcW w:w="12899" w:type="dxa"/>
            <w:gridSpan w:val="8"/>
            <w:tcBorders>
              <w:top w:val="nil"/>
              <w:left w:val="nil"/>
              <w:bottom w:val="nil"/>
              <w:right w:val="nil"/>
            </w:tcBorders>
            <w:shd w:val="clear" w:color="auto" w:fill="FFFFFF"/>
          </w:tcPr>
          <w:p w14:paraId="0E33AF62"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AF6C" w14:textId="77777777">
        <w:trPr>
          <w:cantSplit/>
        </w:trPr>
        <w:tc>
          <w:tcPr>
            <w:tcW w:w="2332" w:type="dxa"/>
            <w:tcBorders>
              <w:top w:val="nil"/>
              <w:left w:val="nil"/>
              <w:bottom w:val="nil"/>
              <w:right w:val="nil"/>
            </w:tcBorders>
            <w:shd w:val="clear" w:color="auto" w:fill="FFFFFF"/>
          </w:tcPr>
          <w:p w14:paraId="0E33AF6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65"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AF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75" w14:textId="77777777">
        <w:trPr>
          <w:cantSplit/>
        </w:trPr>
        <w:tc>
          <w:tcPr>
            <w:tcW w:w="2332" w:type="dxa"/>
            <w:tcBorders>
              <w:top w:val="nil"/>
              <w:left w:val="nil"/>
              <w:bottom w:val="nil"/>
              <w:right w:val="nil"/>
            </w:tcBorders>
            <w:shd w:val="clear" w:color="auto" w:fill="FFFFFF"/>
          </w:tcPr>
          <w:p w14:paraId="0E33AF6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6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AF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82" w:type="dxa"/>
            <w:tcBorders>
              <w:top w:val="nil"/>
              <w:left w:val="nil"/>
              <w:bottom w:val="nil"/>
              <w:right w:val="nil"/>
            </w:tcBorders>
            <w:shd w:val="clear" w:color="auto" w:fill="FFFFFF"/>
          </w:tcPr>
          <w:p w14:paraId="0E33AF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AF77" w14:textId="77777777">
        <w:trPr>
          <w:cantSplit/>
        </w:trPr>
        <w:tc>
          <w:tcPr>
            <w:tcW w:w="12899" w:type="dxa"/>
            <w:gridSpan w:val="8"/>
            <w:tcBorders>
              <w:top w:val="nil"/>
              <w:left w:val="nil"/>
              <w:bottom w:val="nil"/>
              <w:right w:val="nil"/>
            </w:tcBorders>
            <w:shd w:val="clear" w:color="auto" w:fill="FFFFFF"/>
          </w:tcPr>
          <w:p w14:paraId="0E33AF7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80" w14:textId="77777777">
        <w:trPr>
          <w:cantSplit/>
        </w:trPr>
        <w:tc>
          <w:tcPr>
            <w:tcW w:w="2332" w:type="dxa"/>
            <w:tcBorders>
              <w:top w:val="nil"/>
              <w:left w:val="nil"/>
              <w:bottom w:val="nil"/>
              <w:right w:val="nil"/>
            </w:tcBorders>
            <w:shd w:val="clear" w:color="auto" w:fill="FFFFFF"/>
          </w:tcPr>
          <w:p w14:paraId="0E33AF7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4675" w:type="dxa"/>
            <w:tcBorders>
              <w:top w:val="nil"/>
              <w:left w:val="nil"/>
              <w:bottom w:val="nil"/>
              <w:right w:val="nil"/>
            </w:tcBorders>
            <w:shd w:val="clear" w:color="auto" w:fill="FFFFFF"/>
          </w:tcPr>
          <w:p w14:paraId="0E33AF79" w14:textId="77777777" w:rsidR="0024092E" w:rsidRDefault="00450581">
            <w:pPr>
              <w:adjustRightInd w:val="0"/>
              <w:rPr>
                <w:rFonts w:ascii="Times New Roman" w:hAnsi="Times New Roman"/>
                <w:color w:val="000000"/>
              </w:rPr>
            </w:pPr>
            <w:r>
              <w:rPr>
                <w:rFonts w:ascii="Times New Roman" w:hAnsi="Times New Roman"/>
                <w:color w:val="000000"/>
              </w:rPr>
              <w:t>All TEAEs</w:t>
            </w:r>
          </w:p>
        </w:tc>
        <w:tc>
          <w:tcPr>
            <w:tcW w:w="982" w:type="dxa"/>
            <w:tcBorders>
              <w:top w:val="nil"/>
              <w:left w:val="nil"/>
              <w:bottom w:val="nil"/>
              <w:right w:val="nil"/>
            </w:tcBorders>
            <w:shd w:val="clear" w:color="auto" w:fill="FFFFFF"/>
          </w:tcPr>
          <w:p w14:paraId="0E33AF7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7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7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7F" w14:textId="77777777" w:rsidR="0024092E" w:rsidRDefault="00450581">
            <w:pPr>
              <w:adjustRightInd w:val="0"/>
              <w:jc w:val="center"/>
              <w:rPr>
                <w:rFonts w:ascii="Times New Roman" w:hAnsi="Times New Roman"/>
                <w:color w:val="000000"/>
              </w:rPr>
            </w:pPr>
            <w:r>
              <w:rPr>
                <w:rFonts w:ascii="Times New Roman" w:hAnsi="Times New Roman"/>
                <w:color w:val="000000"/>
              </w:rPr>
              <w:t>6 (60.0)</w:t>
            </w:r>
          </w:p>
        </w:tc>
      </w:tr>
      <w:tr w:rsidR="0024092E" w14:paraId="0E33AF82" w14:textId="77777777">
        <w:trPr>
          <w:cantSplit/>
        </w:trPr>
        <w:tc>
          <w:tcPr>
            <w:tcW w:w="12899" w:type="dxa"/>
            <w:gridSpan w:val="8"/>
            <w:tcBorders>
              <w:top w:val="nil"/>
              <w:left w:val="nil"/>
              <w:bottom w:val="nil"/>
              <w:right w:val="nil"/>
            </w:tcBorders>
            <w:shd w:val="clear" w:color="auto" w:fill="FFFFFF"/>
          </w:tcPr>
          <w:p w14:paraId="0E33AF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8B" w14:textId="77777777">
        <w:trPr>
          <w:cantSplit/>
        </w:trPr>
        <w:tc>
          <w:tcPr>
            <w:tcW w:w="2332" w:type="dxa"/>
            <w:tcBorders>
              <w:top w:val="nil"/>
              <w:left w:val="nil"/>
              <w:bottom w:val="nil"/>
              <w:right w:val="nil"/>
            </w:tcBorders>
            <w:shd w:val="clear" w:color="auto" w:fill="FFFFFF"/>
          </w:tcPr>
          <w:p w14:paraId="0E33AF8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8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982" w:type="dxa"/>
            <w:tcBorders>
              <w:top w:val="nil"/>
              <w:left w:val="nil"/>
              <w:bottom w:val="nil"/>
              <w:right w:val="nil"/>
            </w:tcBorders>
            <w:shd w:val="clear" w:color="auto" w:fill="FFFFFF"/>
          </w:tcPr>
          <w:p w14:paraId="0E33AF8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8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8A"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F94" w14:textId="77777777">
        <w:trPr>
          <w:cantSplit/>
        </w:trPr>
        <w:tc>
          <w:tcPr>
            <w:tcW w:w="2332" w:type="dxa"/>
            <w:tcBorders>
              <w:top w:val="nil"/>
              <w:left w:val="nil"/>
              <w:bottom w:val="nil"/>
              <w:right w:val="nil"/>
            </w:tcBorders>
            <w:shd w:val="clear" w:color="auto" w:fill="FFFFFF"/>
          </w:tcPr>
          <w:p w14:paraId="0E33AF8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8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982" w:type="dxa"/>
            <w:tcBorders>
              <w:top w:val="nil"/>
              <w:left w:val="nil"/>
              <w:bottom w:val="nil"/>
              <w:right w:val="nil"/>
            </w:tcBorders>
            <w:shd w:val="clear" w:color="auto" w:fill="FFFFFF"/>
          </w:tcPr>
          <w:p w14:paraId="0E33AF8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8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9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3"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F9D" w14:textId="77777777">
        <w:trPr>
          <w:cantSplit/>
        </w:trPr>
        <w:tc>
          <w:tcPr>
            <w:tcW w:w="2332" w:type="dxa"/>
            <w:tcBorders>
              <w:top w:val="nil"/>
              <w:left w:val="nil"/>
              <w:bottom w:val="nil"/>
              <w:right w:val="nil"/>
            </w:tcBorders>
            <w:shd w:val="clear" w:color="auto" w:fill="FFFFFF"/>
          </w:tcPr>
          <w:p w14:paraId="0E33AF9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96" w14:textId="77777777" w:rsidR="0024092E" w:rsidRDefault="00450581">
            <w:pPr>
              <w:adjustRightInd w:val="0"/>
              <w:ind w:left="200"/>
              <w:rPr>
                <w:rFonts w:ascii="Times New Roman" w:hAnsi="Times New Roman"/>
                <w:color w:val="000000"/>
              </w:rPr>
            </w:pPr>
            <w:r>
              <w:rPr>
                <w:rFonts w:ascii="Times New Roman" w:hAnsi="Times New Roman"/>
                <w:color w:val="000000"/>
              </w:rPr>
              <w:t>Nausea</w:t>
            </w:r>
          </w:p>
        </w:tc>
        <w:tc>
          <w:tcPr>
            <w:tcW w:w="982" w:type="dxa"/>
            <w:tcBorders>
              <w:top w:val="nil"/>
              <w:left w:val="nil"/>
              <w:bottom w:val="nil"/>
              <w:right w:val="nil"/>
            </w:tcBorders>
            <w:shd w:val="clear" w:color="auto" w:fill="FFFFFF"/>
          </w:tcPr>
          <w:p w14:paraId="0E33AF97"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F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9C"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AFA6" w14:textId="77777777">
        <w:trPr>
          <w:cantSplit/>
        </w:trPr>
        <w:tc>
          <w:tcPr>
            <w:tcW w:w="2332" w:type="dxa"/>
            <w:tcBorders>
              <w:top w:val="nil"/>
              <w:left w:val="nil"/>
              <w:bottom w:val="nil"/>
              <w:right w:val="nil"/>
            </w:tcBorders>
            <w:shd w:val="clear" w:color="auto" w:fill="FFFFFF"/>
          </w:tcPr>
          <w:p w14:paraId="0E33AF9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9F" w14:textId="77777777" w:rsidR="0024092E" w:rsidRDefault="00450581">
            <w:pPr>
              <w:adjustRightInd w:val="0"/>
              <w:ind w:left="200"/>
              <w:rPr>
                <w:rFonts w:ascii="Times New Roman" w:hAnsi="Times New Roman"/>
                <w:color w:val="000000"/>
              </w:rPr>
            </w:pPr>
            <w:r>
              <w:rPr>
                <w:rFonts w:ascii="Times New Roman" w:hAnsi="Times New Roman"/>
                <w:color w:val="000000"/>
              </w:rPr>
              <w:t>Abdominal distension</w:t>
            </w:r>
          </w:p>
        </w:tc>
        <w:tc>
          <w:tcPr>
            <w:tcW w:w="982" w:type="dxa"/>
            <w:tcBorders>
              <w:top w:val="nil"/>
              <w:left w:val="nil"/>
              <w:bottom w:val="nil"/>
              <w:right w:val="nil"/>
            </w:tcBorders>
            <w:shd w:val="clear" w:color="auto" w:fill="FFFFFF"/>
          </w:tcPr>
          <w:p w14:paraId="0E33AFA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FAF" w14:textId="77777777">
        <w:trPr>
          <w:cantSplit/>
        </w:trPr>
        <w:tc>
          <w:tcPr>
            <w:tcW w:w="2332" w:type="dxa"/>
            <w:tcBorders>
              <w:top w:val="nil"/>
              <w:left w:val="nil"/>
              <w:bottom w:val="nil"/>
              <w:right w:val="nil"/>
            </w:tcBorders>
            <w:shd w:val="clear" w:color="auto" w:fill="FFFFFF"/>
          </w:tcPr>
          <w:p w14:paraId="0E33AFA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A8"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982" w:type="dxa"/>
            <w:tcBorders>
              <w:top w:val="nil"/>
              <w:left w:val="nil"/>
              <w:bottom w:val="nil"/>
              <w:right w:val="nil"/>
            </w:tcBorders>
            <w:shd w:val="clear" w:color="auto" w:fill="FFFFFF"/>
          </w:tcPr>
          <w:p w14:paraId="0E33AF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A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FB8" w14:textId="77777777">
        <w:trPr>
          <w:cantSplit/>
        </w:trPr>
        <w:tc>
          <w:tcPr>
            <w:tcW w:w="2332" w:type="dxa"/>
            <w:tcBorders>
              <w:top w:val="nil"/>
              <w:left w:val="nil"/>
              <w:bottom w:val="nil"/>
              <w:right w:val="nil"/>
            </w:tcBorders>
            <w:shd w:val="clear" w:color="auto" w:fill="FFFFFF"/>
          </w:tcPr>
          <w:p w14:paraId="0E33AFB0"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B1" w14:textId="77777777" w:rsidR="0024092E" w:rsidRDefault="00450581">
            <w:pPr>
              <w:adjustRightInd w:val="0"/>
              <w:ind w:left="200"/>
              <w:rPr>
                <w:rFonts w:ascii="Times New Roman" w:hAnsi="Times New Roman"/>
                <w:color w:val="000000"/>
              </w:rPr>
            </w:pPr>
            <w:r>
              <w:rPr>
                <w:rFonts w:ascii="Times New Roman" w:hAnsi="Times New Roman"/>
                <w:color w:val="000000"/>
              </w:rPr>
              <w:t>Vomiting</w:t>
            </w:r>
          </w:p>
        </w:tc>
        <w:tc>
          <w:tcPr>
            <w:tcW w:w="982" w:type="dxa"/>
            <w:tcBorders>
              <w:top w:val="nil"/>
              <w:left w:val="nil"/>
              <w:bottom w:val="nil"/>
              <w:right w:val="nil"/>
            </w:tcBorders>
            <w:shd w:val="clear" w:color="auto" w:fill="FFFFFF"/>
          </w:tcPr>
          <w:p w14:paraId="0E33AFB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FBA" w14:textId="77777777">
        <w:trPr>
          <w:cantSplit/>
        </w:trPr>
        <w:tc>
          <w:tcPr>
            <w:tcW w:w="12899" w:type="dxa"/>
            <w:gridSpan w:val="8"/>
            <w:tcBorders>
              <w:top w:val="nil"/>
              <w:left w:val="nil"/>
              <w:bottom w:val="nil"/>
              <w:right w:val="nil"/>
            </w:tcBorders>
            <w:shd w:val="clear" w:color="auto" w:fill="FFFFFF"/>
          </w:tcPr>
          <w:p w14:paraId="0E33AFB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AFC3" w14:textId="77777777">
        <w:trPr>
          <w:cantSplit/>
        </w:trPr>
        <w:tc>
          <w:tcPr>
            <w:tcW w:w="2332" w:type="dxa"/>
            <w:tcBorders>
              <w:top w:val="nil"/>
              <w:left w:val="nil"/>
              <w:bottom w:val="nil"/>
              <w:right w:val="nil"/>
            </w:tcBorders>
            <w:shd w:val="clear" w:color="auto" w:fill="FFFFFF"/>
          </w:tcPr>
          <w:p w14:paraId="0E33AFB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BC"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982" w:type="dxa"/>
            <w:tcBorders>
              <w:top w:val="nil"/>
              <w:left w:val="nil"/>
              <w:bottom w:val="nil"/>
              <w:right w:val="nil"/>
            </w:tcBorders>
            <w:shd w:val="clear" w:color="auto" w:fill="FFFFFF"/>
          </w:tcPr>
          <w:p w14:paraId="0E33AFB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AFB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B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2"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AFCC" w14:textId="77777777">
        <w:trPr>
          <w:cantSplit/>
        </w:trPr>
        <w:tc>
          <w:tcPr>
            <w:tcW w:w="2332" w:type="dxa"/>
            <w:tcBorders>
              <w:top w:val="nil"/>
              <w:left w:val="nil"/>
              <w:bottom w:val="nil"/>
              <w:right w:val="nil"/>
            </w:tcBorders>
            <w:shd w:val="clear" w:color="auto" w:fill="FFFFFF"/>
          </w:tcPr>
          <w:p w14:paraId="0E33AFC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C5" w14:textId="77777777" w:rsidR="0024092E" w:rsidRDefault="00450581">
            <w:pPr>
              <w:adjustRightInd w:val="0"/>
              <w:ind w:left="200"/>
              <w:rPr>
                <w:rFonts w:ascii="Times New Roman" w:hAnsi="Times New Roman"/>
                <w:color w:val="000000"/>
              </w:rPr>
            </w:pPr>
            <w:r>
              <w:rPr>
                <w:rFonts w:ascii="Times New Roman" w:hAnsi="Times New Roman"/>
                <w:color w:val="000000"/>
              </w:rPr>
              <w:t>Alanine aminotransferase increased</w:t>
            </w:r>
          </w:p>
        </w:tc>
        <w:tc>
          <w:tcPr>
            <w:tcW w:w="982" w:type="dxa"/>
            <w:tcBorders>
              <w:top w:val="nil"/>
              <w:left w:val="nil"/>
              <w:bottom w:val="nil"/>
              <w:right w:val="nil"/>
            </w:tcBorders>
            <w:shd w:val="clear" w:color="auto" w:fill="FFFFFF"/>
          </w:tcPr>
          <w:p w14:paraId="0E33AFC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C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FD5" w14:textId="77777777">
        <w:trPr>
          <w:cantSplit/>
        </w:trPr>
        <w:tc>
          <w:tcPr>
            <w:tcW w:w="2332" w:type="dxa"/>
            <w:tcBorders>
              <w:top w:val="nil"/>
              <w:left w:val="nil"/>
              <w:bottom w:val="nil"/>
              <w:right w:val="nil"/>
            </w:tcBorders>
            <w:shd w:val="clear" w:color="auto" w:fill="FFFFFF"/>
          </w:tcPr>
          <w:p w14:paraId="0E33AFC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CE" w14:textId="77777777" w:rsidR="0024092E" w:rsidRDefault="00450581">
            <w:pPr>
              <w:adjustRightInd w:val="0"/>
              <w:ind w:left="200"/>
              <w:rPr>
                <w:rFonts w:ascii="Times New Roman" w:hAnsi="Times New Roman"/>
                <w:color w:val="000000"/>
              </w:rPr>
            </w:pPr>
            <w:r>
              <w:rPr>
                <w:rFonts w:ascii="Times New Roman" w:hAnsi="Times New Roman"/>
                <w:color w:val="000000"/>
              </w:rPr>
              <w:t>Weight decreased</w:t>
            </w:r>
          </w:p>
        </w:tc>
        <w:tc>
          <w:tcPr>
            <w:tcW w:w="982" w:type="dxa"/>
            <w:tcBorders>
              <w:top w:val="nil"/>
              <w:left w:val="nil"/>
              <w:bottom w:val="nil"/>
              <w:right w:val="nil"/>
            </w:tcBorders>
            <w:shd w:val="clear" w:color="auto" w:fill="FFFFFF"/>
          </w:tcPr>
          <w:p w14:paraId="0E33AFC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AF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AFDE" w14:textId="77777777">
        <w:trPr>
          <w:cantSplit/>
        </w:trPr>
        <w:tc>
          <w:tcPr>
            <w:tcW w:w="2332" w:type="dxa"/>
            <w:tcBorders>
              <w:top w:val="nil"/>
              <w:left w:val="nil"/>
              <w:bottom w:val="nil"/>
              <w:right w:val="nil"/>
            </w:tcBorders>
            <w:shd w:val="clear" w:color="auto" w:fill="FFFFFF"/>
          </w:tcPr>
          <w:p w14:paraId="0E33AFD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D7" w14:textId="77777777" w:rsidR="0024092E" w:rsidRDefault="00450581">
            <w:pPr>
              <w:adjustRightInd w:val="0"/>
              <w:ind w:left="200"/>
              <w:rPr>
                <w:rFonts w:ascii="Times New Roman" w:hAnsi="Times New Roman"/>
                <w:color w:val="000000"/>
              </w:rPr>
            </w:pPr>
            <w:r>
              <w:rPr>
                <w:rFonts w:ascii="Times New Roman" w:hAnsi="Times New Roman"/>
                <w:color w:val="000000"/>
              </w:rPr>
              <w:t>Aspartate aminotransferase increased</w:t>
            </w:r>
          </w:p>
        </w:tc>
        <w:tc>
          <w:tcPr>
            <w:tcW w:w="982" w:type="dxa"/>
            <w:tcBorders>
              <w:top w:val="nil"/>
              <w:left w:val="nil"/>
              <w:bottom w:val="nil"/>
              <w:right w:val="nil"/>
            </w:tcBorders>
            <w:shd w:val="clear" w:color="auto" w:fill="FFFFFF"/>
          </w:tcPr>
          <w:p w14:paraId="0E33AFD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FE7" w14:textId="77777777">
        <w:trPr>
          <w:cantSplit/>
        </w:trPr>
        <w:tc>
          <w:tcPr>
            <w:tcW w:w="2332" w:type="dxa"/>
            <w:tcBorders>
              <w:top w:val="nil"/>
              <w:left w:val="nil"/>
              <w:bottom w:val="nil"/>
              <w:right w:val="nil"/>
            </w:tcBorders>
            <w:shd w:val="clear" w:color="auto" w:fill="FFFFFF"/>
          </w:tcPr>
          <w:p w14:paraId="0E33AFD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E0" w14:textId="77777777" w:rsidR="0024092E" w:rsidRDefault="00450581">
            <w:pPr>
              <w:adjustRightInd w:val="0"/>
              <w:ind w:left="200"/>
              <w:rPr>
                <w:rFonts w:ascii="Times New Roman" w:hAnsi="Times New Roman"/>
                <w:color w:val="000000"/>
              </w:rPr>
            </w:pPr>
            <w:r>
              <w:rPr>
                <w:rFonts w:ascii="Times New Roman" w:hAnsi="Times New Roman"/>
                <w:color w:val="000000"/>
              </w:rPr>
              <w:t>Blood alkaline phosphatase increased</w:t>
            </w:r>
          </w:p>
        </w:tc>
        <w:tc>
          <w:tcPr>
            <w:tcW w:w="982" w:type="dxa"/>
            <w:tcBorders>
              <w:top w:val="nil"/>
              <w:left w:val="nil"/>
              <w:bottom w:val="nil"/>
              <w:right w:val="nil"/>
            </w:tcBorders>
            <w:shd w:val="clear" w:color="auto" w:fill="FFFFFF"/>
          </w:tcPr>
          <w:p w14:paraId="0E33AF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FF0" w14:textId="77777777">
        <w:trPr>
          <w:cantSplit/>
        </w:trPr>
        <w:tc>
          <w:tcPr>
            <w:tcW w:w="2332" w:type="dxa"/>
            <w:tcBorders>
              <w:top w:val="nil"/>
              <w:left w:val="nil"/>
              <w:bottom w:val="nil"/>
              <w:right w:val="nil"/>
            </w:tcBorders>
            <w:shd w:val="clear" w:color="auto" w:fill="FFFFFF"/>
          </w:tcPr>
          <w:p w14:paraId="0E33AFE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E9" w14:textId="77777777" w:rsidR="0024092E" w:rsidRDefault="00450581">
            <w:pPr>
              <w:adjustRightInd w:val="0"/>
              <w:ind w:left="200"/>
              <w:rPr>
                <w:rFonts w:ascii="Times New Roman" w:hAnsi="Times New Roman"/>
                <w:color w:val="000000"/>
              </w:rPr>
            </w:pPr>
            <w:r>
              <w:rPr>
                <w:rFonts w:ascii="Times New Roman" w:hAnsi="Times New Roman"/>
                <w:color w:val="000000"/>
              </w:rPr>
              <w:t>Blood lactate dehydrogenase increased</w:t>
            </w:r>
          </w:p>
        </w:tc>
        <w:tc>
          <w:tcPr>
            <w:tcW w:w="982" w:type="dxa"/>
            <w:tcBorders>
              <w:top w:val="nil"/>
              <w:left w:val="nil"/>
              <w:bottom w:val="nil"/>
              <w:right w:val="nil"/>
            </w:tcBorders>
            <w:shd w:val="clear" w:color="auto" w:fill="FFFFFF"/>
          </w:tcPr>
          <w:p w14:paraId="0E33AFE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E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AFF9" w14:textId="77777777">
        <w:trPr>
          <w:cantSplit/>
        </w:trPr>
        <w:tc>
          <w:tcPr>
            <w:tcW w:w="2332" w:type="dxa"/>
            <w:tcBorders>
              <w:top w:val="nil"/>
              <w:left w:val="nil"/>
              <w:bottom w:val="nil"/>
              <w:right w:val="nil"/>
            </w:tcBorders>
            <w:shd w:val="clear" w:color="auto" w:fill="FFFFFF"/>
          </w:tcPr>
          <w:p w14:paraId="0E33AFF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F2"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982" w:type="dxa"/>
            <w:tcBorders>
              <w:top w:val="nil"/>
              <w:left w:val="nil"/>
              <w:bottom w:val="nil"/>
              <w:right w:val="nil"/>
            </w:tcBorders>
            <w:shd w:val="clear" w:color="auto" w:fill="FFFFFF"/>
          </w:tcPr>
          <w:p w14:paraId="0E33AF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02" w14:textId="77777777">
        <w:trPr>
          <w:cantSplit/>
        </w:trPr>
        <w:tc>
          <w:tcPr>
            <w:tcW w:w="2332" w:type="dxa"/>
            <w:tcBorders>
              <w:top w:val="nil"/>
              <w:left w:val="nil"/>
              <w:bottom w:val="nil"/>
              <w:right w:val="nil"/>
            </w:tcBorders>
            <w:shd w:val="clear" w:color="auto" w:fill="FFFFFF"/>
          </w:tcPr>
          <w:p w14:paraId="0E33AFF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AFFB"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PR prolongation</w:t>
            </w:r>
          </w:p>
        </w:tc>
        <w:tc>
          <w:tcPr>
            <w:tcW w:w="982" w:type="dxa"/>
            <w:tcBorders>
              <w:top w:val="nil"/>
              <w:left w:val="nil"/>
              <w:bottom w:val="nil"/>
              <w:right w:val="nil"/>
            </w:tcBorders>
            <w:shd w:val="clear" w:color="auto" w:fill="FFFFFF"/>
          </w:tcPr>
          <w:p w14:paraId="0E33AF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AF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AF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0B" w14:textId="77777777">
        <w:trPr>
          <w:cantSplit/>
        </w:trPr>
        <w:tc>
          <w:tcPr>
            <w:tcW w:w="2332" w:type="dxa"/>
            <w:tcBorders>
              <w:top w:val="nil"/>
              <w:left w:val="nil"/>
              <w:bottom w:val="nil"/>
              <w:right w:val="nil"/>
            </w:tcBorders>
            <w:shd w:val="clear" w:color="auto" w:fill="FFFFFF"/>
          </w:tcPr>
          <w:p w14:paraId="0E33B003"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04" w14:textId="77777777" w:rsidR="0024092E" w:rsidRDefault="00450581">
            <w:pPr>
              <w:adjustRightInd w:val="0"/>
              <w:ind w:left="200"/>
              <w:rPr>
                <w:rFonts w:ascii="Times New Roman" w:hAnsi="Times New Roman"/>
                <w:color w:val="000000"/>
              </w:rPr>
            </w:pPr>
            <w:r>
              <w:rPr>
                <w:rFonts w:ascii="Times New Roman" w:hAnsi="Times New Roman"/>
                <w:color w:val="000000"/>
              </w:rPr>
              <w:t>Electrocardiogram QT prolonged</w:t>
            </w:r>
          </w:p>
        </w:tc>
        <w:tc>
          <w:tcPr>
            <w:tcW w:w="982" w:type="dxa"/>
            <w:tcBorders>
              <w:top w:val="nil"/>
              <w:left w:val="nil"/>
              <w:bottom w:val="nil"/>
              <w:right w:val="nil"/>
            </w:tcBorders>
            <w:shd w:val="clear" w:color="auto" w:fill="FFFFFF"/>
          </w:tcPr>
          <w:p w14:paraId="0E33B00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14" w14:textId="77777777">
        <w:trPr>
          <w:cantSplit/>
        </w:trPr>
        <w:tc>
          <w:tcPr>
            <w:tcW w:w="2332" w:type="dxa"/>
            <w:tcBorders>
              <w:top w:val="nil"/>
              <w:left w:val="nil"/>
              <w:bottom w:val="nil"/>
              <w:right w:val="nil"/>
            </w:tcBorders>
            <w:shd w:val="clear" w:color="auto" w:fill="FFFFFF"/>
          </w:tcPr>
          <w:p w14:paraId="0E33B00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0D" w14:textId="77777777" w:rsidR="0024092E" w:rsidRDefault="00450581">
            <w:pPr>
              <w:adjustRightInd w:val="0"/>
              <w:ind w:left="200"/>
              <w:rPr>
                <w:rFonts w:ascii="Times New Roman" w:hAnsi="Times New Roman"/>
                <w:color w:val="000000"/>
              </w:rPr>
            </w:pPr>
            <w:r>
              <w:rPr>
                <w:rFonts w:ascii="Times New Roman" w:hAnsi="Times New Roman"/>
                <w:color w:val="000000"/>
              </w:rPr>
              <w:t>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82" w:type="dxa"/>
            <w:tcBorders>
              <w:top w:val="nil"/>
              <w:left w:val="nil"/>
              <w:bottom w:val="nil"/>
              <w:right w:val="nil"/>
            </w:tcBorders>
            <w:shd w:val="clear" w:color="auto" w:fill="FFFFFF"/>
          </w:tcPr>
          <w:p w14:paraId="0E33B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1D" w14:textId="77777777">
        <w:trPr>
          <w:cantSplit/>
        </w:trPr>
        <w:tc>
          <w:tcPr>
            <w:tcW w:w="2332" w:type="dxa"/>
            <w:tcBorders>
              <w:top w:val="nil"/>
              <w:left w:val="nil"/>
              <w:bottom w:val="nil"/>
              <w:right w:val="nil"/>
            </w:tcBorders>
            <w:shd w:val="clear" w:color="auto" w:fill="FFFFFF"/>
          </w:tcPr>
          <w:p w14:paraId="0E33B01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1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decreased</w:t>
            </w:r>
          </w:p>
        </w:tc>
        <w:tc>
          <w:tcPr>
            <w:tcW w:w="982" w:type="dxa"/>
            <w:tcBorders>
              <w:top w:val="nil"/>
              <w:left w:val="nil"/>
              <w:bottom w:val="nil"/>
              <w:right w:val="nil"/>
            </w:tcBorders>
            <w:shd w:val="clear" w:color="auto" w:fill="FFFFFF"/>
          </w:tcPr>
          <w:p w14:paraId="0E33B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1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26" w14:textId="77777777">
        <w:trPr>
          <w:cantSplit/>
        </w:trPr>
        <w:tc>
          <w:tcPr>
            <w:tcW w:w="2332" w:type="dxa"/>
            <w:tcBorders>
              <w:top w:val="nil"/>
              <w:left w:val="nil"/>
              <w:bottom w:val="nil"/>
              <w:right w:val="nil"/>
            </w:tcBorders>
            <w:shd w:val="clear" w:color="auto" w:fill="FFFFFF"/>
          </w:tcPr>
          <w:p w14:paraId="0E33B01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1F" w14:textId="77777777" w:rsidR="0024092E" w:rsidRDefault="00450581">
            <w:pPr>
              <w:adjustRightInd w:val="0"/>
              <w:ind w:left="200"/>
              <w:rPr>
                <w:rFonts w:ascii="Times New Roman" w:hAnsi="Times New Roman"/>
                <w:color w:val="000000"/>
              </w:rPr>
            </w:pPr>
            <w:r>
              <w:rPr>
                <w:rFonts w:ascii="Times New Roman" w:hAnsi="Times New Roman"/>
                <w:color w:val="000000"/>
              </w:rPr>
              <w:t>Platelet count decreased</w:t>
            </w:r>
          </w:p>
        </w:tc>
        <w:tc>
          <w:tcPr>
            <w:tcW w:w="982" w:type="dxa"/>
            <w:tcBorders>
              <w:top w:val="nil"/>
              <w:left w:val="nil"/>
              <w:bottom w:val="nil"/>
              <w:right w:val="nil"/>
            </w:tcBorders>
            <w:shd w:val="clear" w:color="auto" w:fill="FFFFFF"/>
          </w:tcPr>
          <w:p w14:paraId="0E33B02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2F" w14:textId="77777777">
        <w:trPr>
          <w:cantSplit/>
        </w:trPr>
        <w:tc>
          <w:tcPr>
            <w:tcW w:w="2332" w:type="dxa"/>
            <w:tcBorders>
              <w:top w:val="nil"/>
              <w:left w:val="nil"/>
              <w:bottom w:val="nil"/>
              <w:right w:val="nil"/>
            </w:tcBorders>
            <w:shd w:val="clear" w:color="auto" w:fill="FFFFFF"/>
          </w:tcPr>
          <w:p w14:paraId="0E33B02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28" w14:textId="77777777" w:rsidR="0024092E" w:rsidRDefault="00450581">
            <w:pPr>
              <w:adjustRightInd w:val="0"/>
              <w:ind w:left="200"/>
              <w:rPr>
                <w:rFonts w:ascii="Times New Roman" w:hAnsi="Times New Roman"/>
                <w:color w:val="000000"/>
              </w:rPr>
            </w:pPr>
            <w:r>
              <w:rPr>
                <w:rFonts w:ascii="Times New Roman" w:hAnsi="Times New Roman"/>
                <w:color w:val="000000"/>
              </w:rPr>
              <w:t xml:space="preserve">White blood cell </w:t>
            </w:r>
            <w:proofErr w:type="gramStart"/>
            <w:r>
              <w:rPr>
                <w:rFonts w:ascii="Times New Roman" w:hAnsi="Times New Roman"/>
                <w:color w:val="000000"/>
              </w:rPr>
              <w:t>count</w:t>
            </w:r>
            <w:proofErr w:type="gramEnd"/>
            <w:r>
              <w:rPr>
                <w:rFonts w:ascii="Times New Roman" w:hAnsi="Times New Roman"/>
                <w:color w:val="000000"/>
              </w:rPr>
              <w:t xml:space="preserve"> decreased</w:t>
            </w:r>
          </w:p>
        </w:tc>
        <w:tc>
          <w:tcPr>
            <w:tcW w:w="982" w:type="dxa"/>
            <w:tcBorders>
              <w:top w:val="nil"/>
              <w:left w:val="nil"/>
              <w:bottom w:val="nil"/>
              <w:right w:val="nil"/>
            </w:tcBorders>
            <w:shd w:val="clear" w:color="auto" w:fill="FFFFFF"/>
          </w:tcPr>
          <w:p w14:paraId="0E33B0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2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31" w14:textId="77777777">
        <w:trPr>
          <w:cantSplit/>
        </w:trPr>
        <w:tc>
          <w:tcPr>
            <w:tcW w:w="12899" w:type="dxa"/>
            <w:gridSpan w:val="8"/>
            <w:tcBorders>
              <w:top w:val="nil"/>
              <w:left w:val="nil"/>
              <w:bottom w:val="nil"/>
              <w:right w:val="nil"/>
            </w:tcBorders>
            <w:shd w:val="clear" w:color="auto" w:fill="FFFFFF"/>
          </w:tcPr>
          <w:p w14:paraId="0E33B03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03A" w14:textId="77777777">
        <w:trPr>
          <w:cantSplit/>
        </w:trPr>
        <w:tc>
          <w:tcPr>
            <w:tcW w:w="2332" w:type="dxa"/>
            <w:tcBorders>
              <w:top w:val="nil"/>
              <w:left w:val="nil"/>
              <w:bottom w:val="nil"/>
              <w:right w:val="nil"/>
            </w:tcBorders>
            <w:shd w:val="clear" w:color="auto" w:fill="FFFFFF"/>
          </w:tcPr>
          <w:p w14:paraId="0E33B03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33" w14:textId="77777777" w:rsidR="0024092E" w:rsidRDefault="00450581">
            <w:pPr>
              <w:adjustRightInd w:val="0"/>
              <w:rPr>
                <w:rFonts w:ascii="Times New Roman" w:hAnsi="Times New Roman"/>
                <w:color w:val="000000"/>
              </w:rPr>
            </w:pPr>
            <w:r>
              <w:rPr>
                <w:rFonts w:ascii="Times New Roman" w:hAnsi="Times New Roman"/>
                <w:color w:val="000000"/>
              </w:rPr>
              <w:t>Metabolism and nutrition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3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82" w:type="dxa"/>
            <w:tcBorders>
              <w:top w:val="nil"/>
              <w:left w:val="nil"/>
              <w:bottom w:val="nil"/>
              <w:right w:val="nil"/>
            </w:tcBorders>
            <w:shd w:val="clear" w:color="auto" w:fill="FFFFFF"/>
          </w:tcPr>
          <w:p w14:paraId="0E33B03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39"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B043" w14:textId="77777777">
        <w:trPr>
          <w:cantSplit/>
        </w:trPr>
        <w:tc>
          <w:tcPr>
            <w:tcW w:w="2332" w:type="dxa"/>
            <w:tcBorders>
              <w:top w:val="nil"/>
              <w:left w:val="nil"/>
              <w:bottom w:val="nil"/>
              <w:right w:val="nil"/>
            </w:tcBorders>
            <w:shd w:val="clear" w:color="auto" w:fill="FFFFFF"/>
          </w:tcPr>
          <w:p w14:paraId="0E33B03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3C"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Hypercholesterolaemia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3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04C" w14:textId="77777777">
        <w:trPr>
          <w:cantSplit/>
        </w:trPr>
        <w:tc>
          <w:tcPr>
            <w:tcW w:w="2332" w:type="dxa"/>
            <w:tcBorders>
              <w:top w:val="nil"/>
              <w:left w:val="nil"/>
              <w:bottom w:val="nil"/>
              <w:right w:val="nil"/>
            </w:tcBorders>
            <w:shd w:val="clear" w:color="auto" w:fill="FFFFFF"/>
          </w:tcPr>
          <w:p w14:paraId="0E33B04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45" w14:textId="77777777" w:rsidR="0024092E" w:rsidRDefault="00450581">
            <w:pPr>
              <w:adjustRightInd w:val="0"/>
              <w:ind w:left="200"/>
              <w:rPr>
                <w:rFonts w:ascii="Times New Roman" w:hAnsi="Times New Roman"/>
                <w:color w:val="000000"/>
              </w:rPr>
            </w:pPr>
            <w:r>
              <w:rPr>
                <w:rFonts w:ascii="Times New Roman" w:hAnsi="Times New Roman"/>
                <w:color w:val="000000"/>
              </w:rPr>
              <w:t>Decreased appetite</w:t>
            </w:r>
          </w:p>
        </w:tc>
        <w:tc>
          <w:tcPr>
            <w:tcW w:w="982" w:type="dxa"/>
            <w:tcBorders>
              <w:top w:val="nil"/>
              <w:left w:val="nil"/>
              <w:bottom w:val="nil"/>
              <w:right w:val="nil"/>
            </w:tcBorders>
            <w:shd w:val="clear" w:color="auto" w:fill="FFFFFF"/>
          </w:tcPr>
          <w:p w14:paraId="0E33B04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55" w14:textId="77777777">
        <w:trPr>
          <w:cantSplit/>
        </w:trPr>
        <w:tc>
          <w:tcPr>
            <w:tcW w:w="2332" w:type="dxa"/>
            <w:tcBorders>
              <w:top w:val="nil"/>
              <w:left w:val="nil"/>
              <w:bottom w:val="nil"/>
              <w:right w:val="nil"/>
            </w:tcBorders>
            <w:shd w:val="clear" w:color="auto" w:fill="FFFFFF"/>
          </w:tcPr>
          <w:p w14:paraId="0E33B04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4E"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Hyperglycaemia</w:t>
            </w:r>
            <w:proofErr w:type="spellEnd"/>
          </w:p>
        </w:tc>
        <w:tc>
          <w:tcPr>
            <w:tcW w:w="982" w:type="dxa"/>
            <w:tcBorders>
              <w:top w:val="nil"/>
              <w:left w:val="nil"/>
              <w:bottom w:val="nil"/>
              <w:right w:val="nil"/>
            </w:tcBorders>
            <w:shd w:val="clear" w:color="auto" w:fill="FFFFFF"/>
          </w:tcPr>
          <w:p w14:paraId="0E33B04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5E" w14:textId="77777777">
        <w:trPr>
          <w:cantSplit/>
        </w:trPr>
        <w:tc>
          <w:tcPr>
            <w:tcW w:w="2332" w:type="dxa"/>
            <w:tcBorders>
              <w:top w:val="nil"/>
              <w:left w:val="nil"/>
              <w:bottom w:val="nil"/>
              <w:right w:val="nil"/>
            </w:tcBorders>
            <w:shd w:val="clear" w:color="auto" w:fill="FFFFFF"/>
          </w:tcPr>
          <w:p w14:paraId="0E33B05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5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Hypermagnesaemia</w:t>
            </w:r>
            <w:proofErr w:type="spellEnd"/>
          </w:p>
        </w:tc>
        <w:tc>
          <w:tcPr>
            <w:tcW w:w="982" w:type="dxa"/>
            <w:tcBorders>
              <w:top w:val="nil"/>
              <w:left w:val="nil"/>
              <w:bottom w:val="nil"/>
              <w:right w:val="nil"/>
            </w:tcBorders>
            <w:shd w:val="clear" w:color="auto" w:fill="FFFFFF"/>
          </w:tcPr>
          <w:p w14:paraId="0E33B05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67" w14:textId="77777777">
        <w:trPr>
          <w:cantSplit/>
        </w:trPr>
        <w:tc>
          <w:tcPr>
            <w:tcW w:w="2332" w:type="dxa"/>
            <w:tcBorders>
              <w:top w:val="nil"/>
              <w:left w:val="nil"/>
              <w:bottom w:val="nil"/>
              <w:right w:val="nil"/>
            </w:tcBorders>
            <w:shd w:val="clear" w:color="auto" w:fill="FFFFFF"/>
          </w:tcPr>
          <w:p w14:paraId="0E33B05F"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6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Hyperphosphataemia</w:t>
            </w:r>
            <w:proofErr w:type="spellEnd"/>
          </w:p>
        </w:tc>
        <w:tc>
          <w:tcPr>
            <w:tcW w:w="982" w:type="dxa"/>
            <w:tcBorders>
              <w:top w:val="nil"/>
              <w:left w:val="nil"/>
              <w:bottom w:val="nil"/>
              <w:right w:val="nil"/>
            </w:tcBorders>
            <w:shd w:val="clear" w:color="auto" w:fill="FFFFFF"/>
          </w:tcPr>
          <w:p w14:paraId="0E33B0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70" w14:textId="77777777">
        <w:trPr>
          <w:cantSplit/>
        </w:trPr>
        <w:tc>
          <w:tcPr>
            <w:tcW w:w="2332" w:type="dxa"/>
            <w:tcBorders>
              <w:top w:val="nil"/>
              <w:left w:val="nil"/>
              <w:bottom w:val="nil"/>
              <w:right w:val="nil"/>
            </w:tcBorders>
            <w:shd w:val="clear" w:color="auto" w:fill="FFFFFF"/>
          </w:tcPr>
          <w:p w14:paraId="0E33B06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6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Hypertriglyceridaemia</w:t>
            </w:r>
            <w:proofErr w:type="spellEnd"/>
          </w:p>
        </w:tc>
        <w:tc>
          <w:tcPr>
            <w:tcW w:w="982" w:type="dxa"/>
            <w:tcBorders>
              <w:top w:val="nil"/>
              <w:left w:val="nil"/>
              <w:bottom w:val="nil"/>
              <w:right w:val="nil"/>
            </w:tcBorders>
            <w:shd w:val="clear" w:color="auto" w:fill="FFFFFF"/>
          </w:tcPr>
          <w:p w14:paraId="0E33B06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6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79" w14:textId="77777777">
        <w:trPr>
          <w:cantSplit/>
        </w:trPr>
        <w:tc>
          <w:tcPr>
            <w:tcW w:w="2332" w:type="dxa"/>
            <w:tcBorders>
              <w:top w:val="nil"/>
              <w:left w:val="nil"/>
              <w:bottom w:val="nil"/>
              <w:right w:val="nil"/>
            </w:tcBorders>
            <w:shd w:val="clear" w:color="auto" w:fill="FFFFFF"/>
          </w:tcPr>
          <w:p w14:paraId="0E33B07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7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Hypokalaemia</w:t>
            </w:r>
            <w:proofErr w:type="spellEnd"/>
          </w:p>
        </w:tc>
        <w:tc>
          <w:tcPr>
            <w:tcW w:w="982" w:type="dxa"/>
            <w:tcBorders>
              <w:top w:val="nil"/>
              <w:left w:val="nil"/>
              <w:bottom w:val="nil"/>
              <w:right w:val="nil"/>
            </w:tcBorders>
            <w:shd w:val="clear" w:color="auto" w:fill="FFFFFF"/>
          </w:tcPr>
          <w:p w14:paraId="0E33B0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7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7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7B" w14:textId="77777777">
        <w:trPr>
          <w:cantSplit/>
        </w:trPr>
        <w:tc>
          <w:tcPr>
            <w:tcW w:w="12899" w:type="dxa"/>
            <w:gridSpan w:val="8"/>
            <w:tcBorders>
              <w:top w:val="nil"/>
              <w:left w:val="nil"/>
              <w:bottom w:val="nil"/>
              <w:right w:val="nil"/>
            </w:tcBorders>
            <w:shd w:val="clear" w:color="auto" w:fill="FFFFFF"/>
          </w:tcPr>
          <w:p w14:paraId="0E33B0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084" w14:textId="77777777">
        <w:trPr>
          <w:cantSplit/>
        </w:trPr>
        <w:tc>
          <w:tcPr>
            <w:tcW w:w="2332" w:type="dxa"/>
            <w:tcBorders>
              <w:top w:val="nil"/>
              <w:left w:val="nil"/>
              <w:bottom w:val="nil"/>
              <w:right w:val="nil"/>
            </w:tcBorders>
            <w:shd w:val="clear" w:color="auto" w:fill="FFFFFF"/>
          </w:tcPr>
          <w:p w14:paraId="0E33B07C"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7D"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982" w:type="dxa"/>
            <w:tcBorders>
              <w:top w:val="nil"/>
              <w:left w:val="nil"/>
              <w:bottom w:val="nil"/>
              <w:right w:val="nil"/>
            </w:tcBorders>
            <w:shd w:val="clear" w:color="auto" w:fill="FFFFFF"/>
          </w:tcPr>
          <w:p w14:paraId="0E33B07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82" w:type="dxa"/>
            <w:tcBorders>
              <w:top w:val="nil"/>
              <w:left w:val="nil"/>
              <w:bottom w:val="nil"/>
              <w:right w:val="nil"/>
            </w:tcBorders>
            <w:shd w:val="clear" w:color="auto" w:fill="FFFFFF"/>
          </w:tcPr>
          <w:p w14:paraId="0E33B07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3"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08D" w14:textId="77777777">
        <w:trPr>
          <w:cantSplit/>
        </w:trPr>
        <w:tc>
          <w:tcPr>
            <w:tcW w:w="2332" w:type="dxa"/>
            <w:tcBorders>
              <w:top w:val="nil"/>
              <w:left w:val="nil"/>
              <w:bottom w:val="nil"/>
              <w:right w:val="nil"/>
            </w:tcBorders>
            <w:shd w:val="clear" w:color="auto" w:fill="FFFFFF"/>
          </w:tcPr>
          <w:p w14:paraId="0E33B08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86" w14:textId="77777777" w:rsidR="0024092E" w:rsidRDefault="00450581">
            <w:pPr>
              <w:adjustRightInd w:val="0"/>
              <w:ind w:left="200"/>
              <w:rPr>
                <w:rFonts w:ascii="Times New Roman" w:hAnsi="Times New Roman"/>
                <w:color w:val="000000"/>
              </w:rPr>
            </w:pPr>
            <w:r>
              <w:rPr>
                <w:rFonts w:ascii="Times New Roman" w:hAnsi="Times New Roman"/>
                <w:color w:val="000000"/>
              </w:rPr>
              <w:t>Myalgia</w:t>
            </w:r>
          </w:p>
        </w:tc>
        <w:tc>
          <w:tcPr>
            <w:tcW w:w="982" w:type="dxa"/>
            <w:tcBorders>
              <w:top w:val="nil"/>
              <w:left w:val="nil"/>
              <w:bottom w:val="nil"/>
              <w:right w:val="nil"/>
            </w:tcBorders>
            <w:shd w:val="clear" w:color="auto" w:fill="FFFFFF"/>
          </w:tcPr>
          <w:p w14:paraId="0E33B08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8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096" w14:textId="77777777">
        <w:trPr>
          <w:cantSplit/>
        </w:trPr>
        <w:tc>
          <w:tcPr>
            <w:tcW w:w="2332" w:type="dxa"/>
            <w:tcBorders>
              <w:top w:val="nil"/>
              <w:left w:val="nil"/>
              <w:bottom w:val="nil"/>
              <w:right w:val="nil"/>
            </w:tcBorders>
            <w:shd w:val="clear" w:color="auto" w:fill="FFFFFF"/>
          </w:tcPr>
          <w:p w14:paraId="0E33B08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8F"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982" w:type="dxa"/>
            <w:tcBorders>
              <w:top w:val="nil"/>
              <w:left w:val="nil"/>
              <w:bottom w:val="nil"/>
              <w:right w:val="nil"/>
            </w:tcBorders>
            <w:shd w:val="clear" w:color="auto" w:fill="FFFFFF"/>
          </w:tcPr>
          <w:p w14:paraId="0E33B0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9F" w14:textId="77777777">
        <w:trPr>
          <w:cantSplit/>
        </w:trPr>
        <w:tc>
          <w:tcPr>
            <w:tcW w:w="2332" w:type="dxa"/>
            <w:tcBorders>
              <w:top w:val="nil"/>
              <w:left w:val="nil"/>
              <w:bottom w:val="nil"/>
              <w:right w:val="nil"/>
            </w:tcBorders>
            <w:shd w:val="clear" w:color="auto" w:fill="FFFFFF"/>
          </w:tcPr>
          <w:p w14:paraId="0E33B097"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98" w14:textId="77777777" w:rsidR="0024092E" w:rsidRDefault="00450581">
            <w:pPr>
              <w:adjustRightInd w:val="0"/>
              <w:ind w:left="200"/>
              <w:rPr>
                <w:rFonts w:ascii="Times New Roman" w:hAnsi="Times New Roman"/>
                <w:color w:val="000000"/>
              </w:rPr>
            </w:pPr>
            <w:r>
              <w:rPr>
                <w:rFonts w:ascii="Times New Roman" w:hAnsi="Times New Roman"/>
                <w:color w:val="000000"/>
              </w:rPr>
              <w:t>Pain in extremity</w:t>
            </w:r>
          </w:p>
        </w:tc>
        <w:tc>
          <w:tcPr>
            <w:tcW w:w="982" w:type="dxa"/>
            <w:tcBorders>
              <w:top w:val="nil"/>
              <w:left w:val="nil"/>
              <w:bottom w:val="nil"/>
              <w:right w:val="nil"/>
            </w:tcBorders>
            <w:shd w:val="clear" w:color="auto" w:fill="FFFFFF"/>
          </w:tcPr>
          <w:p w14:paraId="0E33B09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9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A1" w14:textId="77777777">
        <w:trPr>
          <w:cantSplit/>
        </w:trPr>
        <w:tc>
          <w:tcPr>
            <w:tcW w:w="12899" w:type="dxa"/>
            <w:gridSpan w:val="8"/>
            <w:tcBorders>
              <w:top w:val="nil"/>
              <w:left w:val="nil"/>
              <w:bottom w:val="nil"/>
              <w:right w:val="nil"/>
            </w:tcBorders>
            <w:shd w:val="clear" w:color="auto" w:fill="FFFFFF"/>
          </w:tcPr>
          <w:p w14:paraId="0E33B0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0AA" w14:textId="77777777">
        <w:trPr>
          <w:cantSplit/>
        </w:trPr>
        <w:tc>
          <w:tcPr>
            <w:tcW w:w="2332" w:type="dxa"/>
            <w:tcBorders>
              <w:top w:val="nil"/>
              <w:left w:val="nil"/>
              <w:bottom w:val="nil"/>
              <w:right w:val="nil"/>
            </w:tcBorders>
            <w:shd w:val="clear" w:color="auto" w:fill="FFFFFF"/>
          </w:tcPr>
          <w:p w14:paraId="0E33B0A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A3"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A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A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A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A9"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0B3" w14:textId="77777777">
        <w:trPr>
          <w:cantSplit/>
        </w:trPr>
        <w:tc>
          <w:tcPr>
            <w:tcW w:w="2332" w:type="dxa"/>
            <w:tcBorders>
              <w:top w:val="nil"/>
              <w:left w:val="nil"/>
              <w:bottom w:val="nil"/>
              <w:right w:val="nil"/>
            </w:tcBorders>
            <w:shd w:val="clear" w:color="auto" w:fill="FFFFFF"/>
          </w:tcPr>
          <w:p w14:paraId="0E33B0AB"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AC"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A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A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0BC" w14:textId="77777777">
        <w:trPr>
          <w:cantSplit/>
        </w:trPr>
        <w:tc>
          <w:tcPr>
            <w:tcW w:w="2332" w:type="dxa"/>
            <w:tcBorders>
              <w:top w:val="nil"/>
              <w:left w:val="nil"/>
              <w:bottom w:val="nil"/>
              <w:right w:val="nil"/>
            </w:tcBorders>
            <w:shd w:val="clear" w:color="auto" w:fill="FFFFFF"/>
          </w:tcPr>
          <w:p w14:paraId="0E33B0B4"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B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Haematuria</w:t>
            </w:r>
            <w:proofErr w:type="spellEnd"/>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B6"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B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0C5" w14:textId="77777777">
        <w:trPr>
          <w:cantSplit/>
        </w:trPr>
        <w:tc>
          <w:tcPr>
            <w:tcW w:w="2332" w:type="dxa"/>
            <w:tcBorders>
              <w:top w:val="nil"/>
              <w:left w:val="nil"/>
              <w:bottom w:val="nil"/>
              <w:right w:val="nil"/>
            </w:tcBorders>
            <w:shd w:val="clear" w:color="auto" w:fill="FFFFFF"/>
          </w:tcPr>
          <w:p w14:paraId="0E33B0B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BE"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982" w:type="dxa"/>
            <w:tcBorders>
              <w:top w:val="nil"/>
              <w:left w:val="nil"/>
              <w:bottom w:val="nil"/>
              <w:right w:val="nil"/>
            </w:tcBorders>
            <w:shd w:val="clear" w:color="auto" w:fill="FFFFFF"/>
          </w:tcPr>
          <w:p w14:paraId="0E33B0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C7" w14:textId="77777777">
        <w:trPr>
          <w:cantSplit/>
        </w:trPr>
        <w:tc>
          <w:tcPr>
            <w:tcW w:w="12899" w:type="dxa"/>
            <w:gridSpan w:val="8"/>
            <w:tcBorders>
              <w:top w:val="nil"/>
              <w:left w:val="nil"/>
              <w:bottom w:val="nil"/>
              <w:right w:val="nil"/>
            </w:tcBorders>
            <w:shd w:val="clear" w:color="auto" w:fill="FFFFFF"/>
          </w:tcPr>
          <w:p w14:paraId="0E33B0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0D0" w14:textId="77777777">
        <w:trPr>
          <w:cantSplit/>
        </w:trPr>
        <w:tc>
          <w:tcPr>
            <w:tcW w:w="2332" w:type="dxa"/>
            <w:tcBorders>
              <w:top w:val="nil"/>
              <w:left w:val="nil"/>
              <w:bottom w:val="nil"/>
              <w:right w:val="nil"/>
            </w:tcBorders>
            <w:shd w:val="clear" w:color="auto" w:fill="FFFFFF"/>
          </w:tcPr>
          <w:p w14:paraId="0E33B0C8"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C9" w14:textId="77777777" w:rsidR="0024092E" w:rsidRDefault="00450581">
            <w:pPr>
              <w:adjustRightInd w:val="0"/>
              <w:rPr>
                <w:rFonts w:ascii="Times New Roman" w:hAnsi="Times New Roman"/>
                <w:color w:val="000000"/>
              </w:rPr>
            </w:pPr>
            <w:r>
              <w:rPr>
                <w:rFonts w:ascii="Times New Roman" w:hAnsi="Times New Roman"/>
                <w:color w:val="000000"/>
              </w:rPr>
              <w:t>Cardiac disorders</w:t>
            </w:r>
          </w:p>
        </w:tc>
        <w:tc>
          <w:tcPr>
            <w:tcW w:w="982" w:type="dxa"/>
            <w:tcBorders>
              <w:top w:val="nil"/>
              <w:left w:val="nil"/>
              <w:bottom w:val="nil"/>
              <w:right w:val="nil"/>
            </w:tcBorders>
            <w:shd w:val="clear" w:color="auto" w:fill="FFFFFF"/>
          </w:tcPr>
          <w:p w14:paraId="0E33B0C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82" w:type="dxa"/>
            <w:tcBorders>
              <w:top w:val="nil"/>
              <w:left w:val="nil"/>
              <w:bottom w:val="nil"/>
              <w:right w:val="nil"/>
            </w:tcBorders>
            <w:shd w:val="clear" w:color="auto" w:fill="FFFFFF"/>
          </w:tcPr>
          <w:p w14:paraId="0E33B0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C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0D9" w14:textId="77777777">
        <w:trPr>
          <w:cantSplit/>
        </w:trPr>
        <w:tc>
          <w:tcPr>
            <w:tcW w:w="2332" w:type="dxa"/>
            <w:tcBorders>
              <w:top w:val="nil"/>
              <w:left w:val="nil"/>
              <w:bottom w:val="nil"/>
              <w:right w:val="nil"/>
            </w:tcBorders>
            <w:shd w:val="clear" w:color="auto" w:fill="FFFFFF"/>
          </w:tcPr>
          <w:p w14:paraId="0E33B0D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D2" w14:textId="77777777" w:rsidR="0024092E" w:rsidRDefault="00450581">
            <w:pPr>
              <w:adjustRightInd w:val="0"/>
              <w:ind w:left="200"/>
              <w:rPr>
                <w:rFonts w:ascii="Times New Roman" w:hAnsi="Times New Roman"/>
                <w:color w:val="000000"/>
              </w:rPr>
            </w:pPr>
            <w:r>
              <w:rPr>
                <w:rFonts w:ascii="Times New Roman" w:hAnsi="Times New Roman"/>
                <w:color w:val="000000"/>
              </w:rPr>
              <w:t>Atrioventricular block first degree</w:t>
            </w:r>
          </w:p>
        </w:tc>
        <w:tc>
          <w:tcPr>
            <w:tcW w:w="982" w:type="dxa"/>
            <w:tcBorders>
              <w:top w:val="nil"/>
              <w:left w:val="nil"/>
              <w:bottom w:val="nil"/>
              <w:right w:val="nil"/>
            </w:tcBorders>
            <w:shd w:val="clear" w:color="auto" w:fill="FFFFFF"/>
          </w:tcPr>
          <w:p w14:paraId="0E33B0D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E2" w14:textId="77777777">
        <w:trPr>
          <w:cantSplit/>
        </w:trPr>
        <w:tc>
          <w:tcPr>
            <w:tcW w:w="2332" w:type="dxa"/>
            <w:tcBorders>
              <w:top w:val="nil"/>
              <w:left w:val="nil"/>
              <w:bottom w:val="nil"/>
              <w:right w:val="nil"/>
            </w:tcBorders>
            <w:shd w:val="clear" w:color="auto" w:fill="FFFFFF"/>
          </w:tcPr>
          <w:p w14:paraId="0E33B0D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DB" w14:textId="77777777" w:rsidR="0024092E" w:rsidRDefault="00450581">
            <w:pPr>
              <w:adjustRightInd w:val="0"/>
              <w:ind w:left="200"/>
              <w:rPr>
                <w:rFonts w:ascii="Times New Roman" w:hAnsi="Times New Roman"/>
                <w:color w:val="000000"/>
              </w:rPr>
            </w:pPr>
            <w:r>
              <w:rPr>
                <w:rFonts w:ascii="Times New Roman" w:hAnsi="Times New Roman"/>
                <w:color w:val="000000"/>
              </w:rPr>
              <w:t>Sinus bradycardia</w:t>
            </w:r>
          </w:p>
        </w:tc>
        <w:tc>
          <w:tcPr>
            <w:tcW w:w="982" w:type="dxa"/>
            <w:tcBorders>
              <w:top w:val="nil"/>
              <w:left w:val="nil"/>
              <w:bottom w:val="nil"/>
              <w:right w:val="nil"/>
            </w:tcBorders>
            <w:shd w:val="clear" w:color="auto" w:fill="FFFFFF"/>
          </w:tcPr>
          <w:p w14:paraId="0E33B0D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E4" w14:textId="77777777">
        <w:trPr>
          <w:cantSplit/>
        </w:trPr>
        <w:tc>
          <w:tcPr>
            <w:tcW w:w="12899" w:type="dxa"/>
            <w:gridSpan w:val="8"/>
            <w:tcBorders>
              <w:top w:val="nil"/>
              <w:left w:val="nil"/>
              <w:bottom w:val="nil"/>
              <w:right w:val="nil"/>
            </w:tcBorders>
            <w:shd w:val="clear" w:color="auto" w:fill="FFFFFF"/>
          </w:tcPr>
          <w:p w14:paraId="0E33B0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0ED" w14:textId="77777777">
        <w:trPr>
          <w:cantSplit/>
        </w:trPr>
        <w:tc>
          <w:tcPr>
            <w:tcW w:w="2332" w:type="dxa"/>
            <w:tcBorders>
              <w:top w:val="nil"/>
              <w:left w:val="nil"/>
              <w:bottom w:val="nil"/>
              <w:right w:val="nil"/>
            </w:tcBorders>
            <w:shd w:val="clear" w:color="auto" w:fill="FFFFFF"/>
          </w:tcPr>
          <w:p w14:paraId="0E33B0E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E6"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0E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E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F6" w14:textId="77777777">
        <w:trPr>
          <w:cantSplit/>
        </w:trPr>
        <w:tc>
          <w:tcPr>
            <w:tcW w:w="2332" w:type="dxa"/>
            <w:tcBorders>
              <w:top w:val="nil"/>
              <w:left w:val="nil"/>
              <w:bottom w:val="nil"/>
              <w:right w:val="nil"/>
            </w:tcBorders>
            <w:shd w:val="clear" w:color="auto" w:fill="FFFFFF"/>
          </w:tcPr>
          <w:p w14:paraId="0E33B0E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EF"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982" w:type="dxa"/>
            <w:tcBorders>
              <w:top w:val="nil"/>
              <w:left w:val="nil"/>
              <w:bottom w:val="nil"/>
              <w:right w:val="nil"/>
            </w:tcBorders>
            <w:shd w:val="clear" w:color="auto" w:fill="FFFFFF"/>
          </w:tcPr>
          <w:p w14:paraId="0E33B0F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0F8" w14:textId="77777777">
        <w:trPr>
          <w:cantSplit/>
        </w:trPr>
        <w:tc>
          <w:tcPr>
            <w:tcW w:w="12899" w:type="dxa"/>
            <w:gridSpan w:val="8"/>
            <w:tcBorders>
              <w:top w:val="nil"/>
              <w:left w:val="nil"/>
              <w:bottom w:val="nil"/>
              <w:right w:val="nil"/>
            </w:tcBorders>
            <w:shd w:val="clear" w:color="auto" w:fill="FFFFFF"/>
          </w:tcPr>
          <w:p w14:paraId="0E33B0F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01" w14:textId="77777777">
        <w:trPr>
          <w:cantSplit/>
        </w:trPr>
        <w:tc>
          <w:tcPr>
            <w:tcW w:w="2332" w:type="dxa"/>
            <w:tcBorders>
              <w:top w:val="nil"/>
              <w:left w:val="nil"/>
              <w:bottom w:val="nil"/>
              <w:right w:val="nil"/>
            </w:tcBorders>
            <w:shd w:val="clear" w:color="auto" w:fill="FFFFFF"/>
          </w:tcPr>
          <w:p w14:paraId="0E33B0F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0FA" w14:textId="77777777" w:rsidR="0024092E" w:rsidRDefault="00450581">
            <w:pPr>
              <w:adjustRightInd w:val="0"/>
              <w:rPr>
                <w:rFonts w:ascii="Times New Roman" w:hAnsi="Times New Roman"/>
                <w:color w:val="000000"/>
              </w:rPr>
            </w:pPr>
            <w:r>
              <w:rPr>
                <w:rFonts w:ascii="Times New Roman" w:hAnsi="Times New Roman"/>
                <w:color w:val="000000"/>
              </w:rPr>
              <w:t>Eye disorders</w:t>
            </w:r>
          </w:p>
        </w:tc>
        <w:tc>
          <w:tcPr>
            <w:tcW w:w="982" w:type="dxa"/>
            <w:tcBorders>
              <w:top w:val="nil"/>
              <w:left w:val="nil"/>
              <w:bottom w:val="nil"/>
              <w:right w:val="nil"/>
            </w:tcBorders>
            <w:shd w:val="clear" w:color="auto" w:fill="FFFFFF"/>
          </w:tcPr>
          <w:p w14:paraId="0E33B0F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0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0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0A" w14:textId="77777777">
        <w:trPr>
          <w:cantSplit/>
        </w:trPr>
        <w:tc>
          <w:tcPr>
            <w:tcW w:w="2332" w:type="dxa"/>
            <w:tcBorders>
              <w:top w:val="nil"/>
              <w:left w:val="nil"/>
              <w:bottom w:val="nil"/>
              <w:right w:val="nil"/>
            </w:tcBorders>
            <w:shd w:val="clear" w:color="auto" w:fill="FFFFFF"/>
          </w:tcPr>
          <w:p w14:paraId="0E33B10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03" w14:textId="77777777" w:rsidR="0024092E" w:rsidRDefault="00450581">
            <w:pPr>
              <w:adjustRightInd w:val="0"/>
              <w:ind w:left="200"/>
              <w:rPr>
                <w:rFonts w:ascii="Times New Roman" w:hAnsi="Times New Roman"/>
                <w:color w:val="000000"/>
              </w:rPr>
            </w:pPr>
            <w:r>
              <w:rPr>
                <w:rFonts w:ascii="Times New Roman" w:hAnsi="Times New Roman"/>
                <w:color w:val="000000"/>
              </w:rPr>
              <w:t>Periorbital pain</w:t>
            </w:r>
          </w:p>
        </w:tc>
        <w:tc>
          <w:tcPr>
            <w:tcW w:w="982" w:type="dxa"/>
            <w:tcBorders>
              <w:top w:val="nil"/>
              <w:left w:val="nil"/>
              <w:bottom w:val="nil"/>
              <w:right w:val="nil"/>
            </w:tcBorders>
            <w:shd w:val="clear" w:color="auto" w:fill="FFFFFF"/>
          </w:tcPr>
          <w:p w14:paraId="0E33B10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0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0C" w14:textId="77777777">
        <w:trPr>
          <w:cantSplit/>
        </w:trPr>
        <w:tc>
          <w:tcPr>
            <w:tcW w:w="12899" w:type="dxa"/>
            <w:gridSpan w:val="8"/>
            <w:tcBorders>
              <w:top w:val="nil"/>
              <w:left w:val="nil"/>
              <w:bottom w:val="nil"/>
              <w:right w:val="nil"/>
            </w:tcBorders>
            <w:shd w:val="clear" w:color="auto" w:fill="FFFFFF"/>
          </w:tcPr>
          <w:p w14:paraId="0E33B1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15" w14:textId="77777777">
        <w:trPr>
          <w:cantSplit/>
        </w:trPr>
        <w:tc>
          <w:tcPr>
            <w:tcW w:w="2332" w:type="dxa"/>
            <w:tcBorders>
              <w:top w:val="nil"/>
              <w:left w:val="nil"/>
              <w:bottom w:val="nil"/>
              <w:right w:val="nil"/>
            </w:tcBorders>
            <w:shd w:val="clear" w:color="auto" w:fill="FFFFFF"/>
          </w:tcPr>
          <w:p w14:paraId="0E33B10D"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0E" w14:textId="77777777" w:rsidR="0024092E" w:rsidRDefault="00450581">
            <w:pPr>
              <w:adjustRightInd w:val="0"/>
              <w:rPr>
                <w:rFonts w:ascii="Times New Roman" w:hAnsi="Times New Roman"/>
                <w:color w:val="000000"/>
              </w:rPr>
            </w:pPr>
            <w:r>
              <w:rPr>
                <w:rFonts w:ascii="Times New Roman" w:hAnsi="Times New Roman"/>
                <w:color w:val="000000"/>
              </w:rPr>
              <w:t>General disorders and administration site conditions</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1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1E" w14:textId="77777777">
        <w:trPr>
          <w:cantSplit/>
        </w:trPr>
        <w:tc>
          <w:tcPr>
            <w:tcW w:w="2332" w:type="dxa"/>
            <w:tcBorders>
              <w:top w:val="nil"/>
              <w:left w:val="nil"/>
              <w:bottom w:val="nil"/>
              <w:right w:val="nil"/>
            </w:tcBorders>
            <w:shd w:val="clear" w:color="auto" w:fill="FFFFFF"/>
          </w:tcPr>
          <w:p w14:paraId="0E33B116"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17" w14:textId="77777777" w:rsidR="0024092E" w:rsidRDefault="00450581">
            <w:pPr>
              <w:adjustRightInd w:val="0"/>
              <w:ind w:left="200"/>
              <w:rPr>
                <w:rFonts w:ascii="Times New Roman" w:hAnsi="Times New Roman"/>
                <w:color w:val="000000"/>
              </w:rPr>
            </w:pPr>
            <w:r>
              <w:rPr>
                <w:rFonts w:ascii="Times New Roman" w:hAnsi="Times New Roman"/>
                <w:color w:val="000000"/>
              </w:rPr>
              <w:t>Fatigue</w:t>
            </w:r>
            <w:r>
              <w:rPr>
                <w:rFonts w:ascii="Times New Roman" w:hAnsi="Times New Roman"/>
                <w:color w:val="000000"/>
                <w:vertAlign w:val="superscript"/>
              </w:rPr>
              <w:t>*</w:t>
            </w:r>
          </w:p>
        </w:tc>
        <w:tc>
          <w:tcPr>
            <w:tcW w:w="982" w:type="dxa"/>
            <w:tcBorders>
              <w:top w:val="nil"/>
              <w:left w:val="nil"/>
              <w:bottom w:val="nil"/>
              <w:right w:val="nil"/>
            </w:tcBorders>
            <w:shd w:val="clear" w:color="auto" w:fill="FFFFFF"/>
          </w:tcPr>
          <w:p w14:paraId="0E33B1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20" w14:textId="77777777">
        <w:trPr>
          <w:cantSplit/>
        </w:trPr>
        <w:tc>
          <w:tcPr>
            <w:tcW w:w="12899" w:type="dxa"/>
            <w:gridSpan w:val="8"/>
            <w:tcBorders>
              <w:top w:val="nil"/>
              <w:left w:val="nil"/>
              <w:bottom w:val="nil"/>
              <w:right w:val="nil"/>
            </w:tcBorders>
            <w:shd w:val="clear" w:color="auto" w:fill="FFFFFF"/>
          </w:tcPr>
          <w:p w14:paraId="0E33B1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29" w14:textId="77777777">
        <w:trPr>
          <w:cantSplit/>
        </w:trPr>
        <w:tc>
          <w:tcPr>
            <w:tcW w:w="2332" w:type="dxa"/>
            <w:tcBorders>
              <w:top w:val="nil"/>
              <w:left w:val="nil"/>
              <w:bottom w:val="nil"/>
              <w:right w:val="nil"/>
            </w:tcBorders>
            <w:shd w:val="clear" w:color="auto" w:fill="FFFFFF"/>
          </w:tcPr>
          <w:p w14:paraId="0E33B121"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22" w14:textId="77777777" w:rsidR="0024092E" w:rsidRDefault="00450581">
            <w:pPr>
              <w:adjustRightInd w:val="0"/>
              <w:rPr>
                <w:rFonts w:ascii="Times New Roman" w:hAnsi="Times New Roman"/>
                <w:color w:val="000000"/>
              </w:rPr>
            </w:pPr>
            <w:r>
              <w:rPr>
                <w:rFonts w:ascii="Times New Roman" w:hAnsi="Times New Roman"/>
                <w:color w:val="000000"/>
              </w:rPr>
              <w:t>Nervous system disorders</w:t>
            </w:r>
          </w:p>
        </w:tc>
        <w:tc>
          <w:tcPr>
            <w:tcW w:w="982" w:type="dxa"/>
            <w:tcBorders>
              <w:top w:val="nil"/>
              <w:left w:val="nil"/>
              <w:bottom w:val="nil"/>
              <w:right w:val="nil"/>
            </w:tcBorders>
            <w:shd w:val="clear" w:color="auto" w:fill="FFFFFF"/>
          </w:tcPr>
          <w:p w14:paraId="0E33B12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32" w14:textId="77777777">
        <w:trPr>
          <w:cantSplit/>
        </w:trPr>
        <w:tc>
          <w:tcPr>
            <w:tcW w:w="2332" w:type="dxa"/>
            <w:tcBorders>
              <w:top w:val="nil"/>
              <w:left w:val="nil"/>
              <w:bottom w:val="nil"/>
              <w:right w:val="nil"/>
            </w:tcBorders>
            <w:shd w:val="clear" w:color="auto" w:fill="FFFFFF"/>
          </w:tcPr>
          <w:p w14:paraId="0E33B12A"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2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Hypoaesthesia</w:t>
            </w:r>
            <w:proofErr w:type="spellEnd"/>
          </w:p>
        </w:tc>
        <w:tc>
          <w:tcPr>
            <w:tcW w:w="982" w:type="dxa"/>
            <w:tcBorders>
              <w:top w:val="nil"/>
              <w:left w:val="nil"/>
              <w:bottom w:val="nil"/>
              <w:right w:val="nil"/>
            </w:tcBorders>
            <w:shd w:val="clear" w:color="auto" w:fill="FFFFFF"/>
          </w:tcPr>
          <w:p w14:paraId="0E33B12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34" w14:textId="77777777">
        <w:trPr>
          <w:cantSplit/>
        </w:trPr>
        <w:tc>
          <w:tcPr>
            <w:tcW w:w="12899" w:type="dxa"/>
            <w:gridSpan w:val="8"/>
            <w:tcBorders>
              <w:top w:val="nil"/>
              <w:left w:val="nil"/>
              <w:bottom w:val="nil"/>
              <w:right w:val="nil"/>
            </w:tcBorders>
            <w:shd w:val="clear" w:color="auto" w:fill="FFFFFF"/>
          </w:tcPr>
          <w:p w14:paraId="0E33B13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3D" w14:textId="77777777">
        <w:trPr>
          <w:cantSplit/>
        </w:trPr>
        <w:tc>
          <w:tcPr>
            <w:tcW w:w="2332" w:type="dxa"/>
            <w:tcBorders>
              <w:top w:val="nil"/>
              <w:left w:val="nil"/>
              <w:bottom w:val="nil"/>
              <w:right w:val="nil"/>
            </w:tcBorders>
            <w:shd w:val="clear" w:color="auto" w:fill="FFFFFF"/>
          </w:tcPr>
          <w:p w14:paraId="0E33B135"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36" w14:textId="77777777" w:rsidR="0024092E" w:rsidRDefault="00450581">
            <w:pPr>
              <w:adjustRightInd w:val="0"/>
              <w:rPr>
                <w:rFonts w:ascii="Times New Roman" w:hAnsi="Times New Roman"/>
                <w:color w:val="000000"/>
              </w:rPr>
            </w:pPr>
            <w:r>
              <w:rPr>
                <w:rFonts w:ascii="Times New Roman" w:hAnsi="Times New Roman"/>
                <w:color w:val="000000"/>
              </w:rPr>
              <w:t>Psychiatric disorders</w:t>
            </w:r>
          </w:p>
        </w:tc>
        <w:tc>
          <w:tcPr>
            <w:tcW w:w="982" w:type="dxa"/>
            <w:tcBorders>
              <w:top w:val="nil"/>
              <w:left w:val="nil"/>
              <w:bottom w:val="nil"/>
              <w:right w:val="nil"/>
            </w:tcBorders>
            <w:shd w:val="clear" w:color="auto" w:fill="FFFFFF"/>
          </w:tcPr>
          <w:p w14:paraId="0E33B1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3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46" w14:textId="77777777">
        <w:trPr>
          <w:cantSplit/>
        </w:trPr>
        <w:tc>
          <w:tcPr>
            <w:tcW w:w="2332" w:type="dxa"/>
            <w:tcBorders>
              <w:top w:val="nil"/>
              <w:left w:val="nil"/>
              <w:bottom w:val="nil"/>
              <w:right w:val="nil"/>
            </w:tcBorders>
            <w:shd w:val="clear" w:color="auto" w:fill="FFFFFF"/>
          </w:tcPr>
          <w:p w14:paraId="0E33B13E"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3F" w14:textId="77777777" w:rsidR="0024092E" w:rsidRDefault="00450581">
            <w:pPr>
              <w:adjustRightInd w:val="0"/>
              <w:ind w:left="200"/>
              <w:rPr>
                <w:rFonts w:ascii="Times New Roman" w:hAnsi="Times New Roman"/>
                <w:color w:val="000000"/>
              </w:rPr>
            </w:pPr>
            <w:r>
              <w:rPr>
                <w:rFonts w:ascii="Times New Roman" w:hAnsi="Times New Roman"/>
                <w:color w:val="000000"/>
              </w:rPr>
              <w:t>Insomnia</w:t>
            </w:r>
          </w:p>
        </w:tc>
        <w:tc>
          <w:tcPr>
            <w:tcW w:w="982" w:type="dxa"/>
            <w:tcBorders>
              <w:top w:val="nil"/>
              <w:left w:val="nil"/>
              <w:bottom w:val="nil"/>
              <w:right w:val="nil"/>
            </w:tcBorders>
            <w:shd w:val="clear" w:color="auto" w:fill="FFFFFF"/>
          </w:tcPr>
          <w:p w14:paraId="0E33B14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48" w14:textId="77777777">
        <w:trPr>
          <w:cantSplit/>
        </w:trPr>
        <w:tc>
          <w:tcPr>
            <w:tcW w:w="12899" w:type="dxa"/>
            <w:gridSpan w:val="8"/>
            <w:tcBorders>
              <w:top w:val="nil"/>
              <w:left w:val="nil"/>
              <w:bottom w:val="nil"/>
              <w:right w:val="nil"/>
            </w:tcBorders>
            <w:shd w:val="clear" w:color="auto" w:fill="FFFFFF"/>
          </w:tcPr>
          <w:p w14:paraId="0E33B1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51" w14:textId="77777777">
        <w:trPr>
          <w:cantSplit/>
        </w:trPr>
        <w:tc>
          <w:tcPr>
            <w:tcW w:w="2332" w:type="dxa"/>
            <w:tcBorders>
              <w:top w:val="nil"/>
              <w:left w:val="nil"/>
              <w:bottom w:val="nil"/>
              <w:right w:val="nil"/>
            </w:tcBorders>
            <w:shd w:val="clear" w:color="auto" w:fill="FFFFFF"/>
          </w:tcPr>
          <w:p w14:paraId="0E33B149"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4A" w14:textId="77777777" w:rsidR="0024092E" w:rsidRDefault="00450581">
            <w:pPr>
              <w:adjustRightInd w:val="0"/>
              <w:rPr>
                <w:rFonts w:ascii="Times New Roman" w:hAnsi="Times New Roman"/>
                <w:color w:val="000000"/>
              </w:rPr>
            </w:pPr>
            <w:r>
              <w:rPr>
                <w:rFonts w:ascii="Times New Roman" w:hAnsi="Times New Roman"/>
                <w:color w:val="000000"/>
              </w:rPr>
              <w:t>Skin and subcutaneous tissue disorders</w:t>
            </w:r>
          </w:p>
        </w:tc>
        <w:tc>
          <w:tcPr>
            <w:tcW w:w="982" w:type="dxa"/>
            <w:tcBorders>
              <w:top w:val="nil"/>
              <w:left w:val="nil"/>
              <w:bottom w:val="nil"/>
              <w:right w:val="nil"/>
            </w:tcBorders>
            <w:shd w:val="clear" w:color="auto" w:fill="FFFFFF"/>
          </w:tcPr>
          <w:p w14:paraId="0E33B14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5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5A" w14:textId="77777777">
        <w:trPr>
          <w:cantSplit/>
        </w:trPr>
        <w:tc>
          <w:tcPr>
            <w:tcW w:w="2332" w:type="dxa"/>
            <w:tcBorders>
              <w:top w:val="nil"/>
              <w:left w:val="nil"/>
              <w:bottom w:val="nil"/>
              <w:right w:val="nil"/>
            </w:tcBorders>
            <w:shd w:val="clear" w:color="auto" w:fill="FFFFFF"/>
          </w:tcPr>
          <w:p w14:paraId="0E33B152" w14:textId="77777777" w:rsidR="0024092E" w:rsidRDefault="0024092E">
            <w:pPr>
              <w:adjustRightInd w:val="0"/>
              <w:rPr>
                <w:rFonts w:ascii="Times New Roman" w:hAnsi="Times New Roman"/>
                <w:color w:val="000000"/>
              </w:rPr>
            </w:pPr>
          </w:p>
        </w:tc>
        <w:tc>
          <w:tcPr>
            <w:tcW w:w="4675" w:type="dxa"/>
            <w:tcBorders>
              <w:top w:val="nil"/>
              <w:left w:val="nil"/>
              <w:bottom w:val="nil"/>
              <w:right w:val="nil"/>
            </w:tcBorders>
            <w:shd w:val="clear" w:color="auto" w:fill="FFFFFF"/>
          </w:tcPr>
          <w:p w14:paraId="0E33B153" w14:textId="77777777" w:rsidR="0024092E" w:rsidRDefault="00450581">
            <w:pPr>
              <w:adjustRightInd w:val="0"/>
              <w:ind w:left="200"/>
              <w:rPr>
                <w:rFonts w:ascii="Times New Roman" w:hAnsi="Times New Roman"/>
                <w:color w:val="000000"/>
              </w:rPr>
            </w:pPr>
            <w:r>
              <w:rPr>
                <w:rFonts w:ascii="Times New Roman" w:hAnsi="Times New Roman"/>
                <w:color w:val="000000"/>
              </w:rPr>
              <w:t>Pruritus</w:t>
            </w:r>
          </w:p>
        </w:tc>
        <w:tc>
          <w:tcPr>
            <w:tcW w:w="982" w:type="dxa"/>
            <w:tcBorders>
              <w:top w:val="nil"/>
              <w:left w:val="nil"/>
              <w:bottom w:val="nil"/>
              <w:right w:val="nil"/>
            </w:tcBorders>
            <w:shd w:val="clear" w:color="auto" w:fill="FFFFFF"/>
          </w:tcPr>
          <w:p w14:paraId="0E33B1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nil"/>
              <w:right w:val="nil"/>
            </w:tcBorders>
            <w:shd w:val="clear" w:color="auto" w:fill="FFFFFF"/>
          </w:tcPr>
          <w:p w14:paraId="0E33B1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nil"/>
              <w:right w:val="nil"/>
            </w:tcBorders>
            <w:shd w:val="clear" w:color="auto" w:fill="FFFFFF"/>
          </w:tcPr>
          <w:p w14:paraId="0E33B15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63" w14:textId="77777777">
        <w:trPr>
          <w:cantSplit/>
        </w:trPr>
        <w:tc>
          <w:tcPr>
            <w:tcW w:w="2332" w:type="dxa"/>
            <w:tcBorders>
              <w:top w:val="nil"/>
              <w:left w:val="nil"/>
              <w:bottom w:val="single" w:sz="7" w:space="0" w:color="000000"/>
              <w:right w:val="nil"/>
            </w:tcBorders>
            <w:shd w:val="clear" w:color="auto" w:fill="FFFFFF"/>
          </w:tcPr>
          <w:p w14:paraId="0E33B15B" w14:textId="77777777" w:rsidR="0024092E" w:rsidRDefault="0024092E">
            <w:pPr>
              <w:adjustRightInd w:val="0"/>
              <w:rPr>
                <w:rFonts w:ascii="Times New Roman" w:hAnsi="Times New Roman"/>
                <w:color w:val="000000"/>
              </w:rPr>
            </w:pPr>
          </w:p>
        </w:tc>
        <w:tc>
          <w:tcPr>
            <w:tcW w:w="4675" w:type="dxa"/>
            <w:tcBorders>
              <w:top w:val="nil"/>
              <w:left w:val="nil"/>
              <w:bottom w:val="single" w:sz="7" w:space="0" w:color="000000"/>
              <w:right w:val="nil"/>
            </w:tcBorders>
            <w:shd w:val="clear" w:color="auto" w:fill="FFFFFF"/>
          </w:tcPr>
          <w:p w14:paraId="0E33B15C" w14:textId="77777777" w:rsidR="0024092E" w:rsidRDefault="00450581">
            <w:pPr>
              <w:adjustRightInd w:val="0"/>
              <w:ind w:left="200"/>
              <w:rPr>
                <w:rFonts w:ascii="Times New Roman" w:hAnsi="Times New Roman"/>
                <w:color w:val="000000"/>
              </w:rPr>
            </w:pPr>
            <w:r>
              <w:rPr>
                <w:rFonts w:ascii="Times New Roman" w:hAnsi="Times New Roman"/>
                <w:color w:val="000000"/>
              </w:rPr>
              <w:t>Rash</w:t>
            </w:r>
          </w:p>
        </w:tc>
        <w:tc>
          <w:tcPr>
            <w:tcW w:w="982" w:type="dxa"/>
            <w:tcBorders>
              <w:top w:val="nil"/>
              <w:left w:val="nil"/>
              <w:bottom w:val="single" w:sz="7" w:space="0" w:color="000000"/>
              <w:right w:val="nil"/>
            </w:tcBorders>
            <w:shd w:val="clear" w:color="auto" w:fill="FFFFFF"/>
          </w:tcPr>
          <w:p w14:paraId="0E33B15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82" w:type="dxa"/>
            <w:tcBorders>
              <w:top w:val="nil"/>
              <w:left w:val="nil"/>
              <w:bottom w:val="single" w:sz="7" w:space="0" w:color="000000"/>
              <w:right w:val="nil"/>
            </w:tcBorders>
            <w:shd w:val="clear" w:color="auto" w:fill="FFFFFF"/>
          </w:tcPr>
          <w:p w14:paraId="0E33B1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B1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B1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B1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82" w:type="dxa"/>
            <w:tcBorders>
              <w:top w:val="nil"/>
              <w:left w:val="nil"/>
              <w:bottom w:val="single" w:sz="7" w:space="0" w:color="000000"/>
              <w:right w:val="nil"/>
            </w:tcBorders>
            <w:shd w:val="clear" w:color="auto" w:fill="FFFFFF"/>
          </w:tcPr>
          <w:p w14:paraId="0E33B16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16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B16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16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16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16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0E33B16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 at the maximum severity.</w:t>
      </w:r>
    </w:p>
    <w:p w14:paraId="0E33B16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B16B"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16F" w14:textId="77777777">
        <w:trPr>
          <w:cantSplit/>
        </w:trPr>
        <w:tc>
          <w:tcPr>
            <w:tcW w:w="6000" w:type="dxa"/>
            <w:tcBorders>
              <w:top w:val="nil"/>
              <w:left w:val="nil"/>
              <w:bottom w:val="nil"/>
              <w:right w:val="nil"/>
            </w:tcBorders>
          </w:tcPr>
          <w:p w14:paraId="0E33B16C" w14:textId="77777777" w:rsidR="0024092E" w:rsidRDefault="00450581">
            <w:pPr>
              <w:adjustRightInd w:val="0"/>
              <w:rPr>
                <w:rFonts w:ascii="Times New Roman" w:hAnsi="Times New Roman"/>
                <w:color w:val="000000"/>
              </w:rPr>
            </w:pPr>
            <w:r>
              <w:rPr>
                <w:rFonts w:ascii="Times New Roman" w:hAnsi="Times New Roman"/>
                <w:color w:val="000000"/>
              </w:rPr>
              <w:t>Program: t-ae-soc-pt-</w:t>
            </w:r>
            <w:proofErr w:type="spellStart"/>
            <w:r>
              <w:rPr>
                <w:rFonts w:ascii="Times New Roman" w:hAnsi="Times New Roman"/>
                <w:color w:val="000000"/>
              </w:rPr>
              <w:t>sev.sas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16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16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170" w14:textId="77777777" w:rsidR="0024092E" w:rsidRDefault="0024092E">
      <w:pPr>
        <w:adjustRightInd w:val="0"/>
        <w:spacing w:before="10" w:after="10"/>
        <w:rPr>
          <w:rFonts w:ascii="Times New Roman" w:hAnsi="Times New Roman"/>
          <w:vanish/>
          <w:color w:val="000000"/>
          <w:specVanish/>
        </w:rPr>
      </w:pPr>
    </w:p>
    <w:p w14:paraId="0E33B171" w14:textId="77777777" w:rsidR="0024092E" w:rsidRDefault="0024092E">
      <w:pPr>
        <w:adjustRightInd w:val="0"/>
        <w:jc w:val="center"/>
        <w:rPr>
          <w:rFonts w:hint="eastAsia"/>
          <w:sz w:val="24"/>
          <w:szCs w:val="24"/>
        </w:rPr>
        <w:sectPr w:rsidR="0024092E">
          <w:headerReference w:type="default" r:id="rId5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174" w14:textId="77777777">
        <w:trPr>
          <w:cantSplit/>
        </w:trPr>
        <w:tc>
          <w:tcPr>
            <w:tcW w:w="6000" w:type="dxa"/>
            <w:tcBorders>
              <w:top w:val="nil"/>
              <w:left w:val="nil"/>
              <w:bottom w:val="nil"/>
              <w:right w:val="nil"/>
            </w:tcBorders>
          </w:tcPr>
          <w:p w14:paraId="0E33B17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17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175" w14:textId="77777777" w:rsidR="0024092E" w:rsidRDefault="0024092E">
      <w:pPr>
        <w:adjustRightInd w:val="0"/>
        <w:spacing w:before="10" w:after="10"/>
        <w:rPr>
          <w:rFonts w:ascii="Times New Roman" w:hAnsi="Times New Roman"/>
          <w:b/>
          <w:bCs/>
          <w:color w:val="000000"/>
        </w:rPr>
      </w:pPr>
    </w:p>
    <w:p w14:paraId="0E33B176" w14:textId="77777777" w:rsidR="0024092E" w:rsidRDefault="00450581">
      <w:pPr>
        <w:adjustRightInd w:val="0"/>
        <w:spacing w:before="10" w:after="10"/>
        <w:jc w:val="center"/>
        <w:outlineLvl w:val="0"/>
        <w:rPr>
          <w:rFonts w:ascii="Times New Roman" w:hAnsi="Times New Roman"/>
          <w:b/>
          <w:bCs/>
          <w:color w:val="000000"/>
        </w:rPr>
      </w:pPr>
      <w:bookmarkStart w:id="80" w:name="_Toc171427927"/>
      <w:r>
        <w:rPr>
          <w:rFonts w:ascii="Times New Roman" w:hAnsi="Times New Roman"/>
          <w:b/>
          <w:bCs/>
          <w:color w:val="000000"/>
        </w:rPr>
        <w:t>Table 14.3.1.4.1.5 Summary of CTCAE Grade 3/4 TEAEs by SOC and PT - Phase II part 2 - CRC (Safety Analysis Set)</w:t>
      </w:r>
      <w:bookmarkEnd w:id="80"/>
    </w:p>
    <w:p w14:paraId="0E33B177"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17C"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178" w14:textId="77777777" w:rsidR="0024092E" w:rsidRDefault="00450581">
            <w:pPr>
              <w:adjustRightInd w:val="0"/>
              <w:rPr>
                <w:rFonts w:ascii="Times New Roman" w:hAnsi="Times New Roman"/>
                <w:color w:val="000000"/>
              </w:rPr>
            </w:pPr>
            <w:bookmarkStart w:id="81" w:name="IDX39"/>
            <w:bookmarkEnd w:id="8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17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17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17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181" w14:textId="77777777">
        <w:trPr>
          <w:cantSplit/>
        </w:trPr>
        <w:tc>
          <w:tcPr>
            <w:tcW w:w="6998" w:type="dxa"/>
            <w:tcBorders>
              <w:top w:val="nil"/>
              <w:left w:val="nil"/>
              <w:bottom w:val="nil"/>
              <w:right w:val="nil"/>
            </w:tcBorders>
            <w:shd w:val="clear" w:color="auto" w:fill="FFFFFF"/>
          </w:tcPr>
          <w:p w14:paraId="0E33B17D" w14:textId="77777777" w:rsidR="0024092E" w:rsidRDefault="00450581">
            <w:pPr>
              <w:adjustRightInd w:val="0"/>
              <w:rPr>
                <w:rFonts w:ascii="Times New Roman" w:hAnsi="Times New Roman"/>
                <w:color w:val="000000"/>
              </w:rPr>
            </w:pPr>
            <w:r>
              <w:rPr>
                <w:rFonts w:ascii="Times New Roman" w:hAnsi="Times New Roman"/>
                <w:color w:val="000000"/>
              </w:rPr>
              <w:t>CTCAE Grade 3/4 TEAEs</w:t>
            </w:r>
          </w:p>
        </w:tc>
        <w:tc>
          <w:tcPr>
            <w:tcW w:w="1954" w:type="dxa"/>
            <w:tcBorders>
              <w:top w:val="nil"/>
              <w:left w:val="nil"/>
              <w:bottom w:val="nil"/>
              <w:right w:val="nil"/>
            </w:tcBorders>
            <w:shd w:val="clear" w:color="auto" w:fill="FFFFFF"/>
          </w:tcPr>
          <w:p w14:paraId="0E33B17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80"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183" w14:textId="77777777">
        <w:trPr>
          <w:cantSplit/>
        </w:trPr>
        <w:tc>
          <w:tcPr>
            <w:tcW w:w="12860" w:type="dxa"/>
            <w:gridSpan w:val="4"/>
            <w:tcBorders>
              <w:top w:val="nil"/>
              <w:left w:val="nil"/>
              <w:bottom w:val="nil"/>
              <w:right w:val="nil"/>
            </w:tcBorders>
            <w:shd w:val="clear" w:color="auto" w:fill="FFFFFF"/>
          </w:tcPr>
          <w:p w14:paraId="0E33B18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88" w14:textId="77777777">
        <w:trPr>
          <w:cantSplit/>
        </w:trPr>
        <w:tc>
          <w:tcPr>
            <w:tcW w:w="6998" w:type="dxa"/>
            <w:tcBorders>
              <w:top w:val="nil"/>
              <w:left w:val="nil"/>
              <w:bottom w:val="nil"/>
              <w:right w:val="nil"/>
            </w:tcBorders>
            <w:shd w:val="clear" w:color="auto" w:fill="FFFFFF"/>
          </w:tcPr>
          <w:p w14:paraId="0E33B18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1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8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18D" w14:textId="77777777">
        <w:trPr>
          <w:cantSplit/>
        </w:trPr>
        <w:tc>
          <w:tcPr>
            <w:tcW w:w="6998" w:type="dxa"/>
            <w:tcBorders>
              <w:top w:val="nil"/>
              <w:left w:val="nil"/>
              <w:bottom w:val="nil"/>
              <w:right w:val="nil"/>
            </w:tcBorders>
            <w:shd w:val="clear" w:color="auto" w:fill="FFFFFF"/>
          </w:tcPr>
          <w:p w14:paraId="0E33B18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18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8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192" w14:textId="77777777">
        <w:trPr>
          <w:cantSplit/>
        </w:trPr>
        <w:tc>
          <w:tcPr>
            <w:tcW w:w="6998" w:type="dxa"/>
            <w:tcBorders>
              <w:top w:val="nil"/>
              <w:left w:val="nil"/>
              <w:bottom w:val="nil"/>
              <w:right w:val="nil"/>
            </w:tcBorders>
            <w:shd w:val="clear" w:color="auto" w:fill="FFFFFF"/>
          </w:tcPr>
          <w:p w14:paraId="0E33B18E"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1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9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94" w14:textId="77777777">
        <w:trPr>
          <w:cantSplit/>
        </w:trPr>
        <w:tc>
          <w:tcPr>
            <w:tcW w:w="12860" w:type="dxa"/>
            <w:gridSpan w:val="4"/>
            <w:tcBorders>
              <w:top w:val="nil"/>
              <w:left w:val="nil"/>
              <w:bottom w:val="nil"/>
              <w:right w:val="nil"/>
            </w:tcBorders>
            <w:shd w:val="clear" w:color="auto" w:fill="FFFFFF"/>
          </w:tcPr>
          <w:p w14:paraId="0E33B1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99" w14:textId="77777777">
        <w:trPr>
          <w:cantSplit/>
        </w:trPr>
        <w:tc>
          <w:tcPr>
            <w:tcW w:w="6998" w:type="dxa"/>
            <w:tcBorders>
              <w:top w:val="nil"/>
              <w:left w:val="nil"/>
              <w:bottom w:val="nil"/>
              <w:right w:val="nil"/>
            </w:tcBorders>
            <w:shd w:val="clear" w:color="auto" w:fill="FFFFFF"/>
          </w:tcPr>
          <w:p w14:paraId="0E33B195"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1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9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19E" w14:textId="77777777">
        <w:trPr>
          <w:cantSplit/>
        </w:trPr>
        <w:tc>
          <w:tcPr>
            <w:tcW w:w="6998" w:type="dxa"/>
            <w:tcBorders>
              <w:top w:val="nil"/>
              <w:left w:val="nil"/>
              <w:bottom w:val="nil"/>
              <w:right w:val="nil"/>
            </w:tcBorders>
            <w:shd w:val="clear" w:color="auto" w:fill="FFFFFF"/>
          </w:tcPr>
          <w:p w14:paraId="0E33B19A"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1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9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1A3" w14:textId="77777777">
        <w:trPr>
          <w:cantSplit/>
        </w:trPr>
        <w:tc>
          <w:tcPr>
            <w:tcW w:w="6998" w:type="dxa"/>
            <w:tcBorders>
              <w:top w:val="nil"/>
              <w:left w:val="nil"/>
              <w:bottom w:val="nil"/>
              <w:right w:val="nil"/>
            </w:tcBorders>
            <w:shd w:val="clear" w:color="auto" w:fill="FFFFFF"/>
          </w:tcPr>
          <w:p w14:paraId="0E33B19F"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B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A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A8" w14:textId="77777777">
        <w:trPr>
          <w:cantSplit/>
        </w:trPr>
        <w:tc>
          <w:tcPr>
            <w:tcW w:w="6998" w:type="dxa"/>
            <w:tcBorders>
              <w:top w:val="nil"/>
              <w:left w:val="nil"/>
              <w:bottom w:val="nil"/>
              <w:right w:val="nil"/>
            </w:tcBorders>
            <w:shd w:val="clear" w:color="auto" w:fill="FFFFFF"/>
          </w:tcPr>
          <w:p w14:paraId="0E33B1A4"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B1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A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AD" w14:textId="77777777">
        <w:trPr>
          <w:cantSplit/>
        </w:trPr>
        <w:tc>
          <w:tcPr>
            <w:tcW w:w="6998" w:type="dxa"/>
            <w:tcBorders>
              <w:top w:val="nil"/>
              <w:left w:val="nil"/>
              <w:bottom w:val="nil"/>
              <w:right w:val="nil"/>
            </w:tcBorders>
            <w:shd w:val="clear" w:color="auto" w:fill="FFFFFF"/>
          </w:tcPr>
          <w:p w14:paraId="0E33B1A9"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B1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AF" w14:textId="77777777">
        <w:trPr>
          <w:cantSplit/>
        </w:trPr>
        <w:tc>
          <w:tcPr>
            <w:tcW w:w="12860" w:type="dxa"/>
            <w:gridSpan w:val="4"/>
            <w:tcBorders>
              <w:top w:val="nil"/>
              <w:left w:val="nil"/>
              <w:bottom w:val="nil"/>
              <w:right w:val="nil"/>
            </w:tcBorders>
            <w:shd w:val="clear" w:color="auto" w:fill="FFFFFF"/>
          </w:tcPr>
          <w:p w14:paraId="0E33B1A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B4" w14:textId="77777777">
        <w:trPr>
          <w:cantSplit/>
        </w:trPr>
        <w:tc>
          <w:tcPr>
            <w:tcW w:w="6998" w:type="dxa"/>
            <w:tcBorders>
              <w:top w:val="nil"/>
              <w:left w:val="nil"/>
              <w:bottom w:val="nil"/>
              <w:right w:val="nil"/>
            </w:tcBorders>
            <w:shd w:val="clear" w:color="auto" w:fill="FFFFFF"/>
          </w:tcPr>
          <w:p w14:paraId="0E33B1B0"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B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B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B9" w14:textId="77777777">
        <w:trPr>
          <w:cantSplit/>
        </w:trPr>
        <w:tc>
          <w:tcPr>
            <w:tcW w:w="6998" w:type="dxa"/>
            <w:tcBorders>
              <w:top w:val="nil"/>
              <w:left w:val="nil"/>
              <w:bottom w:val="nil"/>
              <w:right w:val="nil"/>
            </w:tcBorders>
            <w:shd w:val="clear" w:color="auto" w:fill="FFFFFF"/>
          </w:tcPr>
          <w:p w14:paraId="0E33B1B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1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B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B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BE" w14:textId="77777777">
        <w:trPr>
          <w:cantSplit/>
        </w:trPr>
        <w:tc>
          <w:tcPr>
            <w:tcW w:w="6998" w:type="dxa"/>
            <w:tcBorders>
              <w:top w:val="nil"/>
              <w:left w:val="nil"/>
              <w:bottom w:val="nil"/>
              <w:right w:val="nil"/>
            </w:tcBorders>
            <w:shd w:val="clear" w:color="auto" w:fill="FFFFFF"/>
          </w:tcPr>
          <w:p w14:paraId="0E33B1BA"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1954" w:type="dxa"/>
            <w:tcBorders>
              <w:top w:val="nil"/>
              <w:left w:val="nil"/>
              <w:bottom w:val="nil"/>
              <w:right w:val="nil"/>
            </w:tcBorders>
            <w:shd w:val="clear" w:color="auto" w:fill="FFFFFF"/>
          </w:tcPr>
          <w:p w14:paraId="0E33B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C0" w14:textId="77777777">
        <w:trPr>
          <w:cantSplit/>
        </w:trPr>
        <w:tc>
          <w:tcPr>
            <w:tcW w:w="12860" w:type="dxa"/>
            <w:gridSpan w:val="4"/>
            <w:tcBorders>
              <w:top w:val="nil"/>
              <w:left w:val="nil"/>
              <w:bottom w:val="nil"/>
              <w:right w:val="nil"/>
            </w:tcBorders>
            <w:shd w:val="clear" w:color="auto" w:fill="FFFFFF"/>
          </w:tcPr>
          <w:p w14:paraId="0E33B1B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C5" w14:textId="77777777">
        <w:trPr>
          <w:cantSplit/>
        </w:trPr>
        <w:tc>
          <w:tcPr>
            <w:tcW w:w="6998" w:type="dxa"/>
            <w:tcBorders>
              <w:top w:val="nil"/>
              <w:left w:val="nil"/>
              <w:bottom w:val="nil"/>
              <w:right w:val="nil"/>
            </w:tcBorders>
            <w:shd w:val="clear" w:color="auto" w:fill="FFFFFF"/>
          </w:tcPr>
          <w:p w14:paraId="0E33B1C1"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B1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CA" w14:textId="77777777">
        <w:trPr>
          <w:cantSplit/>
        </w:trPr>
        <w:tc>
          <w:tcPr>
            <w:tcW w:w="6998" w:type="dxa"/>
            <w:tcBorders>
              <w:top w:val="nil"/>
              <w:left w:val="nil"/>
              <w:bottom w:val="nil"/>
              <w:right w:val="nil"/>
            </w:tcBorders>
            <w:shd w:val="clear" w:color="auto" w:fill="FFFFFF"/>
          </w:tcPr>
          <w:p w14:paraId="0E33B1C6"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B1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CC" w14:textId="77777777">
        <w:trPr>
          <w:cantSplit/>
        </w:trPr>
        <w:tc>
          <w:tcPr>
            <w:tcW w:w="12860" w:type="dxa"/>
            <w:gridSpan w:val="4"/>
            <w:tcBorders>
              <w:top w:val="nil"/>
              <w:left w:val="nil"/>
              <w:bottom w:val="nil"/>
              <w:right w:val="nil"/>
            </w:tcBorders>
            <w:shd w:val="clear" w:color="auto" w:fill="FFFFFF"/>
          </w:tcPr>
          <w:p w14:paraId="0E33B1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D1" w14:textId="77777777">
        <w:trPr>
          <w:cantSplit/>
        </w:trPr>
        <w:tc>
          <w:tcPr>
            <w:tcW w:w="6998" w:type="dxa"/>
            <w:tcBorders>
              <w:top w:val="nil"/>
              <w:left w:val="nil"/>
              <w:bottom w:val="nil"/>
              <w:right w:val="nil"/>
            </w:tcBorders>
            <w:shd w:val="clear" w:color="auto" w:fill="FFFFFF"/>
          </w:tcPr>
          <w:p w14:paraId="0E33B1CD"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1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1D6" w14:textId="77777777">
        <w:trPr>
          <w:cantSplit/>
        </w:trPr>
        <w:tc>
          <w:tcPr>
            <w:tcW w:w="6998" w:type="dxa"/>
            <w:tcBorders>
              <w:top w:val="nil"/>
              <w:left w:val="nil"/>
              <w:bottom w:val="single" w:sz="7" w:space="0" w:color="000000"/>
              <w:right w:val="nil"/>
            </w:tcBorders>
            <w:shd w:val="clear" w:color="auto" w:fill="FFFFFF"/>
          </w:tcPr>
          <w:p w14:paraId="0E33B1D2"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1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1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1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1D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1D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1D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1D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1D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1D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1D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1E1" w14:textId="77777777">
        <w:trPr>
          <w:cantSplit/>
        </w:trPr>
        <w:tc>
          <w:tcPr>
            <w:tcW w:w="6000" w:type="dxa"/>
            <w:tcBorders>
              <w:top w:val="nil"/>
              <w:left w:val="nil"/>
              <w:bottom w:val="nil"/>
              <w:right w:val="nil"/>
            </w:tcBorders>
          </w:tcPr>
          <w:p w14:paraId="0E33B1D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1D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1E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1E2" w14:textId="77777777" w:rsidR="0024092E" w:rsidRDefault="0024092E">
      <w:pPr>
        <w:adjustRightInd w:val="0"/>
        <w:spacing w:before="10" w:after="10"/>
        <w:rPr>
          <w:rFonts w:ascii="Times New Roman" w:hAnsi="Times New Roman"/>
          <w:vanish/>
          <w:color w:val="000000"/>
          <w:specVanish/>
        </w:rPr>
      </w:pPr>
    </w:p>
    <w:p w14:paraId="0E33B1E3" w14:textId="77777777" w:rsidR="0024092E" w:rsidRDefault="0024092E">
      <w:pPr>
        <w:adjustRightInd w:val="0"/>
        <w:jc w:val="center"/>
        <w:rPr>
          <w:rFonts w:hint="eastAsia"/>
          <w:sz w:val="24"/>
          <w:szCs w:val="24"/>
        </w:rPr>
        <w:sectPr w:rsidR="0024092E">
          <w:headerReference w:type="default" r:id="rId5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1E6" w14:textId="77777777">
        <w:trPr>
          <w:cantSplit/>
        </w:trPr>
        <w:tc>
          <w:tcPr>
            <w:tcW w:w="6000" w:type="dxa"/>
            <w:tcBorders>
              <w:top w:val="nil"/>
              <w:left w:val="nil"/>
              <w:bottom w:val="nil"/>
              <w:right w:val="nil"/>
            </w:tcBorders>
          </w:tcPr>
          <w:p w14:paraId="0E33B1E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1E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1E7" w14:textId="77777777" w:rsidR="0024092E" w:rsidRDefault="0024092E">
      <w:pPr>
        <w:adjustRightInd w:val="0"/>
        <w:spacing w:before="10" w:after="10"/>
        <w:rPr>
          <w:rFonts w:ascii="Times New Roman" w:hAnsi="Times New Roman"/>
          <w:b/>
          <w:bCs/>
          <w:color w:val="000000"/>
        </w:rPr>
      </w:pPr>
    </w:p>
    <w:p w14:paraId="0E33B1E8" w14:textId="77777777" w:rsidR="0024092E" w:rsidRDefault="00450581">
      <w:pPr>
        <w:adjustRightInd w:val="0"/>
        <w:spacing w:before="10" w:after="10"/>
        <w:jc w:val="center"/>
        <w:outlineLvl w:val="0"/>
        <w:rPr>
          <w:rFonts w:ascii="Times New Roman" w:hAnsi="Times New Roman"/>
          <w:b/>
          <w:bCs/>
          <w:color w:val="000000"/>
        </w:rPr>
      </w:pPr>
      <w:bookmarkStart w:id="82" w:name="_Toc171427928"/>
      <w:r>
        <w:rPr>
          <w:rFonts w:ascii="Times New Roman" w:hAnsi="Times New Roman"/>
          <w:b/>
          <w:bCs/>
          <w:color w:val="000000"/>
        </w:rPr>
        <w:t>Table 14.3.1.4.1.6 Summary of CTCAE Grade 3/4 TEAEs by Grouped SOC and Grouped PT - Phase II part 2 - CRC (Safety Analysis Set)</w:t>
      </w:r>
      <w:bookmarkEnd w:id="82"/>
    </w:p>
    <w:p w14:paraId="0E33B1E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1E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1EA" w14:textId="77777777" w:rsidR="0024092E" w:rsidRDefault="00450581">
            <w:pPr>
              <w:adjustRightInd w:val="0"/>
              <w:rPr>
                <w:rFonts w:ascii="Times New Roman" w:hAnsi="Times New Roman"/>
                <w:color w:val="000000"/>
              </w:rPr>
            </w:pPr>
            <w:bookmarkStart w:id="83" w:name="IDX40"/>
            <w:bookmarkEnd w:id="8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1E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1E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1E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1F3" w14:textId="77777777">
        <w:trPr>
          <w:cantSplit/>
        </w:trPr>
        <w:tc>
          <w:tcPr>
            <w:tcW w:w="6998" w:type="dxa"/>
            <w:tcBorders>
              <w:top w:val="nil"/>
              <w:left w:val="nil"/>
              <w:bottom w:val="nil"/>
              <w:right w:val="nil"/>
            </w:tcBorders>
            <w:shd w:val="clear" w:color="auto" w:fill="FFFFFF"/>
          </w:tcPr>
          <w:p w14:paraId="0E33B1EF" w14:textId="77777777" w:rsidR="0024092E" w:rsidRDefault="00450581">
            <w:pPr>
              <w:adjustRightInd w:val="0"/>
              <w:rPr>
                <w:rFonts w:ascii="Times New Roman" w:hAnsi="Times New Roman"/>
                <w:color w:val="000000"/>
              </w:rPr>
            </w:pPr>
            <w:r>
              <w:rPr>
                <w:rFonts w:ascii="Times New Roman" w:hAnsi="Times New Roman"/>
                <w:color w:val="000000"/>
              </w:rPr>
              <w:t>CTCAE Grade 3/4 TEAEs</w:t>
            </w:r>
          </w:p>
        </w:tc>
        <w:tc>
          <w:tcPr>
            <w:tcW w:w="1954" w:type="dxa"/>
            <w:tcBorders>
              <w:top w:val="nil"/>
              <w:left w:val="nil"/>
              <w:bottom w:val="nil"/>
              <w:right w:val="nil"/>
            </w:tcBorders>
            <w:shd w:val="clear" w:color="auto" w:fill="FFFFFF"/>
          </w:tcPr>
          <w:p w14:paraId="0E33B1F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1F2"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1F5" w14:textId="77777777">
        <w:trPr>
          <w:cantSplit/>
        </w:trPr>
        <w:tc>
          <w:tcPr>
            <w:tcW w:w="12860" w:type="dxa"/>
            <w:gridSpan w:val="4"/>
            <w:tcBorders>
              <w:top w:val="nil"/>
              <w:left w:val="nil"/>
              <w:bottom w:val="nil"/>
              <w:right w:val="nil"/>
            </w:tcBorders>
            <w:shd w:val="clear" w:color="auto" w:fill="FFFFFF"/>
          </w:tcPr>
          <w:p w14:paraId="0E33B1F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1FA" w14:textId="77777777">
        <w:trPr>
          <w:cantSplit/>
        </w:trPr>
        <w:tc>
          <w:tcPr>
            <w:tcW w:w="6998" w:type="dxa"/>
            <w:tcBorders>
              <w:top w:val="nil"/>
              <w:left w:val="nil"/>
              <w:bottom w:val="nil"/>
              <w:right w:val="nil"/>
            </w:tcBorders>
            <w:shd w:val="clear" w:color="auto" w:fill="FFFFFF"/>
          </w:tcPr>
          <w:p w14:paraId="0E33B1F6"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1F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F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1FF" w14:textId="77777777">
        <w:trPr>
          <w:cantSplit/>
        </w:trPr>
        <w:tc>
          <w:tcPr>
            <w:tcW w:w="6998" w:type="dxa"/>
            <w:tcBorders>
              <w:top w:val="nil"/>
              <w:left w:val="nil"/>
              <w:bottom w:val="nil"/>
              <w:right w:val="nil"/>
            </w:tcBorders>
            <w:shd w:val="clear" w:color="auto" w:fill="FFFFFF"/>
          </w:tcPr>
          <w:p w14:paraId="0E33B1FB"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1F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1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1F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04" w14:textId="77777777">
        <w:trPr>
          <w:cantSplit/>
        </w:trPr>
        <w:tc>
          <w:tcPr>
            <w:tcW w:w="6998" w:type="dxa"/>
            <w:tcBorders>
              <w:top w:val="nil"/>
              <w:left w:val="nil"/>
              <w:bottom w:val="nil"/>
              <w:right w:val="nil"/>
            </w:tcBorders>
            <w:shd w:val="clear" w:color="auto" w:fill="FFFFFF"/>
          </w:tcPr>
          <w:p w14:paraId="0E33B200"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2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0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06" w14:textId="77777777">
        <w:trPr>
          <w:cantSplit/>
        </w:trPr>
        <w:tc>
          <w:tcPr>
            <w:tcW w:w="12860" w:type="dxa"/>
            <w:gridSpan w:val="4"/>
            <w:tcBorders>
              <w:top w:val="nil"/>
              <w:left w:val="nil"/>
              <w:bottom w:val="nil"/>
              <w:right w:val="nil"/>
            </w:tcBorders>
            <w:shd w:val="clear" w:color="auto" w:fill="FFFFFF"/>
          </w:tcPr>
          <w:p w14:paraId="0E33B2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0B" w14:textId="77777777">
        <w:trPr>
          <w:cantSplit/>
        </w:trPr>
        <w:tc>
          <w:tcPr>
            <w:tcW w:w="6998" w:type="dxa"/>
            <w:tcBorders>
              <w:top w:val="nil"/>
              <w:left w:val="nil"/>
              <w:bottom w:val="nil"/>
              <w:right w:val="nil"/>
            </w:tcBorders>
            <w:shd w:val="clear" w:color="auto" w:fill="FFFFFF"/>
          </w:tcPr>
          <w:p w14:paraId="0E33B207"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2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0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10" w14:textId="77777777">
        <w:trPr>
          <w:cantSplit/>
        </w:trPr>
        <w:tc>
          <w:tcPr>
            <w:tcW w:w="6998" w:type="dxa"/>
            <w:tcBorders>
              <w:top w:val="nil"/>
              <w:left w:val="nil"/>
              <w:bottom w:val="nil"/>
              <w:right w:val="nil"/>
            </w:tcBorders>
            <w:shd w:val="clear" w:color="auto" w:fill="FFFFFF"/>
          </w:tcPr>
          <w:p w14:paraId="0E33B20C"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2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0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0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15" w14:textId="77777777">
        <w:trPr>
          <w:cantSplit/>
        </w:trPr>
        <w:tc>
          <w:tcPr>
            <w:tcW w:w="6998" w:type="dxa"/>
            <w:tcBorders>
              <w:top w:val="nil"/>
              <w:left w:val="nil"/>
              <w:bottom w:val="nil"/>
              <w:right w:val="nil"/>
            </w:tcBorders>
            <w:shd w:val="clear" w:color="auto" w:fill="FFFFFF"/>
          </w:tcPr>
          <w:p w14:paraId="0E33B211"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B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1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1A" w14:textId="77777777">
        <w:trPr>
          <w:cantSplit/>
        </w:trPr>
        <w:tc>
          <w:tcPr>
            <w:tcW w:w="6998" w:type="dxa"/>
            <w:tcBorders>
              <w:top w:val="nil"/>
              <w:left w:val="nil"/>
              <w:bottom w:val="nil"/>
              <w:right w:val="nil"/>
            </w:tcBorders>
            <w:shd w:val="clear" w:color="auto" w:fill="FFFFFF"/>
          </w:tcPr>
          <w:p w14:paraId="0E33B216"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B2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1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1F" w14:textId="77777777">
        <w:trPr>
          <w:cantSplit/>
        </w:trPr>
        <w:tc>
          <w:tcPr>
            <w:tcW w:w="6998" w:type="dxa"/>
            <w:tcBorders>
              <w:top w:val="nil"/>
              <w:left w:val="nil"/>
              <w:bottom w:val="nil"/>
              <w:right w:val="nil"/>
            </w:tcBorders>
            <w:shd w:val="clear" w:color="auto" w:fill="FFFFFF"/>
          </w:tcPr>
          <w:p w14:paraId="0E33B21B"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B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1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21" w14:textId="77777777">
        <w:trPr>
          <w:cantSplit/>
        </w:trPr>
        <w:tc>
          <w:tcPr>
            <w:tcW w:w="12860" w:type="dxa"/>
            <w:gridSpan w:val="4"/>
            <w:tcBorders>
              <w:top w:val="nil"/>
              <w:left w:val="nil"/>
              <w:bottom w:val="nil"/>
              <w:right w:val="nil"/>
            </w:tcBorders>
            <w:shd w:val="clear" w:color="auto" w:fill="FFFFFF"/>
          </w:tcPr>
          <w:p w14:paraId="0E33B22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26" w14:textId="77777777">
        <w:trPr>
          <w:cantSplit/>
        </w:trPr>
        <w:tc>
          <w:tcPr>
            <w:tcW w:w="6998" w:type="dxa"/>
            <w:tcBorders>
              <w:top w:val="nil"/>
              <w:left w:val="nil"/>
              <w:bottom w:val="nil"/>
              <w:right w:val="nil"/>
            </w:tcBorders>
            <w:shd w:val="clear" w:color="auto" w:fill="FFFFFF"/>
          </w:tcPr>
          <w:p w14:paraId="0E33B222"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2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2B" w14:textId="77777777">
        <w:trPr>
          <w:cantSplit/>
        </w:trPr>
        <w:tc>
          <w:tcPr>
            <w:tcW w:w="6998" w:type="dxa"/>
            <w:tcBorders>
              <w:top w:val="nil"/>
              <w:left w:val="nil"/>
              <w:bottom w:val="nil"/>
              <w:right w:val="nil"/>
            </w:tcBorders>
            <w:shd w:val="clear" w:color="auto" w:fill="FFFFFF"/>
          </w:tcPr>
          <w:p w14:paraId="0E33B227"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2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2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30" w14:textId="77777777">
        <w:trPr>
          <w:cantSplit/>
        </w:trPr>
        <w:tc>
          <w:tcPr>
            <w:tcW w:w="6998" w:type="dxa"/>
            <w:tcBorders>
              <w:top w:val="nil"/>
              <w:left w:val="nil"/>
              <w:bottom w:val="nil"/>
              <w:right w:val="nil"/>
            </w:tcBorders>
            <w:shd w:val="clear" w:color="auto" w:fill="FFFFFF"/>
          </w:tcPr>
          <w:p w14:paraId="0E33B22C"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2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2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32" w14:textId="77777777">
        <w:trPr>
          <w:cantSplit/>
        </w:trPr>
        <w:tc>
          <w:tcPr>
            <w:tcW w:w="12860" w:type="dxa"/>
            <w:gridSpan w:val="4"/>
            <w:tcBorders>
              <w:top w:val="nil"/>
              <w:left w:val="nil"/>
              <w:bottom w:val="nil"/>
              <w:right w:val="nil"/>
            </w:tcBorders>
            <w:shd w:val="clear" w:color="auto" w:fill="FFFFFF"/>
          </w:tcPr>
          <w:p w14:paraId="0E33B23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37" w14:textId="77777777">
        <w:trPr>
          <w:cantSplit/>
        </w:trPr>
        <w:tc>
          <w:tcPr>
            <w:tcW w:w="6998" w:type="dxa"/>
            <w:tcBorders>
              <w:top w:val="nil"/>
              <w:left w:val="nil"/>
              <w:bottom w:val="nil"/>
              <w:right w:val="nil"/>
            </w:tcBorders>
            <w:shd w:val="clear" w:color="auto" w:fill="FFFFFF"/>
          </w:tcPr>
          <w:p w14:paraId="0E33B233"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B2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3C" w14:textId="77777777">
        <w:trPr>
          <w:cantSplit/>
        </w:trPr>
        <w:tc>
          <w:tcPr>
            <w:tcW w:w="6998" w:type="dxa"/>
            <w:tcBorders>
              <w:top w:val="nil"/>
              <w:left w:val="nil"/>
              <w:bottom w:val="nil"/>
              <w:right w:val="nil"/>
            </w:tcBorders>
            <w:shd w:val="clear" w:color="auto" w:fill="FFFFFF"/>
          </w:tcPr>
          <w:p w14:paraId="0E33B238"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B2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3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3E" w14:textId="77777777">
        <w:trPr>
          <w:cantSplit/>
        </w:trPr>
        <w:tc>
          <w:tcPr>
            <w:tcW w:w="12860" w:type="dxa"/>
            <w:gridSpan w:val="4"/>
            <w:tcBorders>
              <w:top w:val="nil"/>
              <w:left w:val="nil"/>
              <w:bottom w:val="nil"/>
              <w:right w:val="nil"/>
            </w:tcBorders>
            <w:shd w:val="clear" w:color="auto" w:fill="FFFFFF"/>
          </w:tcPr>
          <w:p w14:paraId="0E33B2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43" w14:textId="77777777">
        <w:trPr>
          <w:cantSplit/>
        </w:trPr>
        <w:tc>
          <w:tcPr>
            <w:tcW w:w="6998" w:type="dxa"/>
            <w:tcBorders>
              <w:top w:val="nil"/>
              <w:left w:val="nil"/>
              <w:bottom w:val="nil"/>
              <w:right w:val="nil"/>
            </w:tcBorders>
            <w:shd w:val="clear" w:color="auto" w:fill="FFFFFF"/>
          </w:tcPr>
          <w:p w14:paraId="0E33B23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2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48" w14:textId="77777777">
        <w:trPr>
          <w:cantSplit/>
        </w:trPr>
        <w:tc>
          <w:tcPr>
            <w:tcW w:w="6998" w:type="dxa"/>
            <w:tcBorders>
              <w:top w:val="nil"/>
              <w:left w:val="nil"/>
              <w:bottom w:val="single" w:sz="7" w:space="0" w:color="000000"/>
              <w:right w:val="nil"/>
            </w:tcBorders>
            <w:shd w:val="clear" w:color="auto" w:fill="FFFFFF"/>
          </w:tcPr>
          <w:p w14:paraId="0E33B244"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2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2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2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2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24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24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24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24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24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24F"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253" w14:textId="77777777">
        <w:trPr>
          <w:cantSplit/>
        </w:trPr>
        <w:tc>
          <w:tcPr>
            <w:tcW w:w="6000" w:type="dxa"/>
            <w:tcBorders>
              <w:top w:val="nil"/>
              <w:left w:val="nil"/>
              <w:bottom w:val="nil"/>
              <w:right w:val="nil"/>
            </w:tcBorders>
          </w:tcPr>
          <w:p w14:paraId="0E33B250" w14:textId="77777777" w:rsidR="0024092E" w:rsidRDefault="00450581">
            <w:pPr>
              <w:adjustRightInd w:val="0"/>
              <w:rPr>
                <w:rFonts w:ascii="Times New Roman" w:hAnsi="Times New Roman"/>
                <w:color w:val="000000"/>
              </w:rPr>
            </w:pPr>
            <w:r>
              <w:rPr>
                <w:rFonts w:ascii="Times New Roman" w:hAnsi="Times New Roman"/>
                <w:color w:val="000000"/>
              </w:rPr>
              <w:lastRenderedPageBreak/>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25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25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254" w14:textId="77777777" w:rsidR="0024092E" w:rsidRDefault="0024092E">
      <w:pPr>
        <w:adjustRightInd w:val="0"/>
        <w:spacing w:before="10" w:after="10"/>
        <w:rPr>
          <w:rFonts w:ascii="Times New Roman" w:hAnsi="Times New Roman"/>
          <w:vanish/>
          <w:color w:val="000000"/>
          <w:specVanish/>
        </w:rPr>
      </w:pPr>
    </w:p>
    <w:p w14:paraId="0E33B255" w14:textId="77777777" w:rsidR="0024092E" w:rsidRDefault="0024092E">
      <w:pPr>
        <w:adjustRightInd w:val="0"/>
        <w:jc w:val="center"/>
        <w:rPr>
          <w:rFonts w:hint="eastAsia"/>
          <w:sz w:val="24"/>
          <w:szCs w:val="24"/>
        </w:rPr>
        <w:sectPr w:rsidR="0024092E">
          <w:headerReference w:type="default" r:id="rId5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258" w14:textId="77777777">
        <w:trPr>
          <w:cantSplit/>
        </w:trPr>
        <w:tc>
          <w:tcPr>
            <w:tcW w:w="6000" w:type="dxa"/>
            <w:tcBorders>
              <w:top w:val="nil"/>
              <w:left w:val="nil"/>
              <w:bottom w:val="nil"/>
              <w:right w:val="nil"/>
            </w:tcBorders>
          </w:tcPr>
          <w:p w14:paraId="0E33B25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25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259" w14:textId="77777777" w:rsidR="0024092E" w:rsidRDefault="0024092E">
      <w:pPr>
        <w:adjustRightInd w:val="0"/>
        <w:spacing w:before="10" w:after="10"/>
        <w:rPr>
          <w:rFonts w:ascii="Times New Roman" w:hAnsi="Times New Roman"/>
          <w:b/>
          <w:bCs/>
          <w:color w:val="000000"/>
        </w:rPr>
      </w:pPr>
    </w:p>
    <w:p w14:paraId="0E33B25A" w14:textId="77777777" w:rsidR="0024092E" w:rsidRDefault="00450581">
      <w:pPr>
        <w:adjustRightInd w:val="0"/>
        <w:spacing w:before="10" w:after="10"/>
        <w:jc w:val="center"/>
        <w:outlineLvl w:val="0"/>
        <w:rPr>
          <w:rFonts w:ascii="Times New Roman" w:hAnsi="Times New Roman"/>
          <w:b/>
          <w:bCs/>
          <w:color w:val="000000"/>
        </w:rPr>
      </w:pPr>
      <w:bookmarkStart w:id="84" w:name="_Toc171427929"/>
      <w:r>
        <w:rPr>
          <w:rFonts w:ascii="Times New Roman" w:hAnsi="Times New Roman"/>
          <w:b/>
          <w:bCs/>
          <w:color w:val="000000"/>
        </w:rPr>
        <w:t>Table 14.3.1.4.2.5 Summary of D-1553 Related CTCAE Grade 3/4 TEAEs by SOC and PT - Phase II part 2 - CRC (Safety Analysis Set)</w:t>
      </w:r>
      <w:bookmarkEnd w:id="84"/>
    </w:p>
    <w:p w14:paraId="0E33B25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26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25C" w14:textId="77777777" w:rsidR="0024092E" w:rsidRDefault="00450581">
            <w:pPr>
              <w:adjustRightInd w:val="0"/>
              <w:rPr>
                <w:rFonts w:ascii="Times New Roman" w:hAnsi="Times New Roman"/>
                <w:color w:val="000000"/>
              </w:rPr>
            </w:pPr>
            <w:bookmarkStart w:id="85" w:name="IDX41"/>
            <w:bookmarkEnd w:id="8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25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25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25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265" w14:textId="77777777">
        <w:trPr>
          <w:cantSplit/>
        </w:trPr>
        <w:tc>
          <w:tcPr>
            <w:tcW w:w="6998" w:type="dxa"/>
            <w:tcBorders>
              <w:top w:val="nil"/>
              <w:left w:val="nil"/>
              <w:bottom w:val="nil"/>
              <w:right w:val="nil"/>
            </w:tcBorders>
            <w:shd w:val="clear" w:color="auto" w:fill="FFFFFF"/>
          </w:tcPr>
          <w:p w14:paraId="0E33B261" w14:textId="77777777" w:rsidR="0024092E" w:rsidRDefault="00450581">
            <w:pPr>
              <w:adjustRightInd w:val="0"/>
              <w:rPr>
                <w:rFonts w:ascii="Times New Roman" w:hAnsi="Times New Roman"/>
                <w:color w:val="000000"/>
              </w:rPr>
            </w:pPr>
            <w:r>
              <w:rPr>
                <w:rFonts w:ascii="Times New Roman" w:hAnsi="Times New Roman"/>
                <w:color w:val="000000"/>
              </w:rPr>
              <w:t>D-1553 Related CTCAE Grade 3/4 TEAEs</w:t>
            </w:r>
          </w:p>
        </w:tc>
        <w:tc>
          <w:tcPr>
            <w:tcW w:w="1954" w:type="dxa"/>
            <w:tcBorders>
              <w:top w:val="nil"/>
              <w:left w:val="nil"/>
              <w:bottom w:val="nil"/>
              <w:right w:val="nil"/>
            </w:tcBorders>
            <w:shd w:val="clear" w:color="auto" w:fill="FFFFFF"/>
          </w:tcPr>
          <w:p w14:paraId="0E33B26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6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267" w14:textId="77777777">
        <w:trPr>
          <w:cantSplit/>
        </w:trPr>
        <w:tc>
          <w:tcPr>
            <w:tcW w:w="12860" w:type="dxa"/>
            <w:gridSpan w:val="4"/>
            <w:tcBorders>
              <w:top w:val="nil"/>
              <w:left w:val="nil"/>
              <w:bottom w:val="nil"/>
              <w:right w:val="nil"/>
            </w:tcBorders>
            <w:shd w:val="clear" w:color="auto" w:fill="FFFFFF"/>
          </w:tcPr>
          <w:p w14:paraId="0E33B2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6C" w14:textId="77777777">
        <w:trPr>
          <w:cantSplit/>
        </w:trPr>
        <w:tc>
          <w:tcPr>
            <w:tcW w:w="6998" w:type="dxa"/>
            <w:tcBorders>
              <w:top w:val="nil"/>
              <w:left w:val="nil"/>
              <w:bottom w:val="nil"/>
              <w:right w:val="nil"/>
            </w:tcBorders>
            <w:shd w:val="clear" w:color="auto" w:fill="FFFFFF"/>
          </w:tcPr>
          <w:p w14:paraId="0E33B26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2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6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71" w14:textId="77777777">
        <w:trPr>
          <w:cantSplit/>
        </w:trPr>
        <w:tc>
          <w:tcPr>
            <w:tcW w:w="6998" w:type="dxa"/>
            <w:tcBorders>
              <w:top w:val="nil"/>
              <w:left w:val="nil"/>
              <w:bottom w:val="nil"/>
              <w:right w:val="nil"/>
            </w:tcBorders>
            <w:shd w:val="clear" w:color="auto" w:fill="FFFFFF"/>
          </w:tcPr>
          <w:p w14:paraId="0E33B26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26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7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76" w14:textId="77777777">
        <w:trPr>
          <w:cantSplit/>
        </w:trPr>
        <w:tc>
          <w:tcPr>
            <w:tcW w:w="6998" w:type="dxa"/>
            <w:tcBorders>
              <w:top w:val="nil"/>
              <w:left w:val="nil"/>
              <w:bottom w:val="nil"/>
              <w:right w:val="nil"/>
            </w:tcBorders>
            <w:shd w:val="clear" w:color="auto" w:fill="FFFFFF"/>
          </w:tcPr>
          <w:p w14:paraId="0E33B272"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2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7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78" w14:textId="77777777">
        <w:trPr>
          <w:cantSplit/>
        </w:trPr>
        <w:tc>
          <w:tcPr>
            <w:tcW w:w="12860" w:type="dxa"/>
            <w:gridSpan w:val="4"/>
            <w:tcBorders>
              <w:top w:val="nil"/>
              <w:left w:val="nil"/>
              <w:bottom w:val="nil"/>
              <w:right w:val="nil"/>
            </w:tcBorders>
            <w:shd w:val="clear" w:color="auto" w:fill="FFFFFF"/>
          </w:tcPr>
          <w:p w14:paraId="0E33B2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7D" w14:textId="77777777">
        <w:trPr>
          <w:cantSplit/>
        </w:trPr>
        <w:tc>
          <w:tcPr>
            <w:tcW w:w="6998" w:type="dxa"/>
            <w:tcBorders>
              <w:top w:val="nil"/>
              <w:left w:val="nil"/>
              <w:bottom w:val="nil"/>
              <w:right w:val="nil"/>
            </w:tcBorders>
            <w:shd w:val="clear" w:color="auto" w:fill="FFFFFF"/>
          </w:tcPr>
          <w:p w14:paraId="0E33B279"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2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7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82" w14:textId="77777777">
        <w:trPr>
          <w:cantSplit/>
        </w:trPr>
        <w:tc>
          <w:tcPr>
            <w:tcW w:w="6998" w:type="dxa"/>
            <w:tcBorders>
              <w:top w:val="nil"/>
              <w:left w:val="nil"/>
              <w:bottom w:val="nil"/>
              <w:right w:val="nil"/>
            </w:tcBorders>
            <w:shd w:val="clear" w:color="auto" w:fill="FFFFFF"/>
          </w:tcPr>
          <w:p w14:paraId="0E33B27E"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2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8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87" w14:textId="77777777">
        <w:trPr>
          <w:cantSplit/>
        </w:trPr>
        <w:tc>
          <w:tcPr>
            <w:tcW w:w="6998" w:type="dxa"/>
            <w:tcBorders>
              <w:top w:val="nil"/>
              <w:left w:val="nil"/>
              <w:bottom w:val="nil"/>
              <w:right w:val="nil"/>
            </w:tcBorders>
            <w:shd w:val="clear" w:color="auto" w:fill="FFFFFF"/>
          </w:tcPr>
          <w:p w14:paraId="0E33B283"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B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8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8C" w14:textId="77777777">
        <w:trPr>
          <w:cantSplit/>
        </w:trPr>
        <w:tc>
          <w:tcPr>
            <w:tcW w:w="6998" w:type="dxa"/>
            <w:tcBorders>
              <w:top w:val="nil"/>
              <w:left w:val="nil"/>
              <w:bottom w:val="nil"/>
              <w:right w:val="nil"/>
            </w:tcBorders>
            <w:shd w:val="clear" w:color="auto" w:fill="FFFFFF"/>
          </w:tcPr>
          <w:p w14:paraId="0E33B288"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B2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8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91" w14:textId="77777777">
        <w:trPr>
          <w:cantSplit/>
        </w:trPr>
        <w:tc>
          <w:tcPr>
            <w:tcW w:w="6998" w:type="dxa"/>
            <w:tcBorders>
              <w:top w:val="nil"/>
              <w:left w:val="nil"/>
              <w:bottom w:val="nil"/>
              <w:right w:val="nil"/>
            </w:tcBorders>
            <w:shd w:val="clear" w:color="auto" w:fill="FFFFFF"/>
          </w:tcPr>
          <w:p w14:paraId="0E33B28D"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B2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9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93" w14:textId="77777777">
        <w:trPr>
          <w:cantSplit/>
        </w:trPr>
        <w:tc>
          <w:tcPr>
            <w:tcW w:w="12860" w:type="dxa"/>
            <w:gridSpan w:val="4"/>
            <w:tcBorders>
              <w:top w:val="nil"/>
              <w:left w:val="nil"/>
              <w:bottom w:val="nil"/>
              <w:right w:val="nil"/>
            </w:tcBorders>
            <w:shd w:val="clear" w:color="auto" w:fill="FFFFFF"/>
          </w:tcPr>
          <w:p w14:paraId="0E33B29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98" w14:textId="77777777">
        <w:trPr>
          <w:cantSplit/>
        </w:trPr>
        <w:tc>
          <w:tcPr>
            <w:tcW w:w="6998" w:type="dxa"/>
            <w:tcBorders>
              <w:top w:val="nil"/>
              <w:left w:val="nil"/>
              <w:bottom w:val="nil"/>
              <w:right w:val="nil"/>
            </w:tcBorders>
            <w:shd w:val="clear" w:color="auto" w:fill="FFFFFF"/>
          </w:tcPr>
          <w:p w14:paraId="0E33B294"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B2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9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9D" w14:textId="77777777">
        <w:trPr>
          <w:cantSplit/>
        </w:trPr>
        <w:tc>
          <w:tcPr>
            <w:tcW w:w="6998" w:type="dxa"/>
            <w:tcBorders>
              <w:top w:val="nil"/>
              <w:left w:val="nil"/>
              <w:bottom w:val="nil"/>
              <w:right w:val="nil"/>
            </w:tcBorders>
            <w:shd w:val="clear" w:color="auto" w:fill="FFFFFF"/>
          </w:tcPr>
          <w:p w14:paraId="0E33B29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2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9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A2" w14:textId="77777777">
        <w:trPr>
          <w:cantSplit/>
        </w:trPr>
        <w:tc>
          <w:tcPr>
            <w:tcW w:w="6998" w:type="dxa"/>
            <w:tcBorders>
              <w:top w:val="nil"/>
              <w:left w:val="nil"/>
              <w:bottom w:val="nil"/>
              <w:right w:val="nil"/>
            </w:tcBorders>
            <w:shd w:val="clear" w:color="auto" w:fill="FFFFFF"/>
          </w:tcPr>
          <w:p w14:paraId="0E33B29E"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p>
        </w:tc>
        <w:tc>
          <w:tcPr>
            <w:tcW w:w="1954" w:type="dxa"/>
            <w:tcBorders>
              <w:top w:val="nil"/>
              <w:left w:val="nil"/>
              <w:bottom w:val="nil"/>
              <w:right w:val="nil"/>
            </w:tcBorders>
            <w:shd w:val="clear" w:color="auto" w:fill="FFFFFF"/>
          </w:tcPr>
          <w:p w14:paraId="0E33B2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A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A4" w14:textId="77777777">
        <w:trPr>
          <w:cantSplit/>
        </w:trPr>
        <w:tc>
          <w:tcPr>
            <w:tcW w:w="12860" w:type="dxa"/>
            <w:gridSpan w:val="4"/>
            <w:tcBorders>
              <w:top w:val="nil"/>
              <w:left w:val="nil"/>
              <w:bottom w:val="nil"/>
              <w:right w:val="nil"/>
            </w:tcBorders>
            <w:shd w:val="clear" w:color="auto" w:fill="FFFFFF"/>
          </w:tcPr>
          <w:p w14:paraId="0E33B2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A9" w14:textId="77777777">
        <w:trPr>
          <w:cantSplit/>
        </w:trPr>
        <w:tc>
          <w:tcPr>
            <w:tcW w:w="6998" w:type="dxa"/>
            <w:tcBorders>
              <w:top w:val="nil"/>
              <w:left w:val="nil"/>
              <w:bottom w:val="nil"/>
              <w:right w:val="nil"/>
            </w:tcBorders>
            <w:shd w:val="clear" w:color="auto" w:fill="FFFFFF"/>
          </w:tcPr>
          <w:p w14:paraId="0E33B2A5"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B2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A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AE" w14:textId="77777777">
        <w:trPr>
          <w:cantSplit/>
        </w:trPr>
        <w:tc>
          <w:tcPr>
            <w:tcW w:w="6998" w:type="dxa"/>
            <w:tcBorders>
              <w:top w:val="nil"/>
              <w:left w:val="nil"/>
              <w:bottom w:val="nil"/>
              <w:right w:val="nil"/>
            </w:tcBorders>
            <w:shd w:val="clear" w:color="auto" w:fill="FFFFFF"/>
          </w:tcPr>
          <w:p w14:paraId="0E33B2AA"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B2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A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B0" w14:textId="77777777">
        <w:trPr>
          <w:cantSplit/>
        </w:trPr>
        <w:tc>
          <w:tcPr>
            <w:tcW w:w="12860" w:type="dxa"/>
            <w:gridSpan w:val="4"/>
            <w:tcBorders>
              <w:top w:val="nil"/>
              <w:left w:val="nil"/>
              <w:bottom w:val="nil"/>
              <w:right w:val="nil"/>
            </w:tcBorders>
            <w:shd w:val="clear" w:color="auto" w:fill="FFFFFF"/>
          </w:tcPr>
          <w:p w14:paraId="0E33B2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B5" w14:textId="77777777">
        <w:trPr>
          <w:cantSplit/>
        </w:trPr>
        <w:tc>
          <w:tcPr>
            <w:tcW w:w="6998" w:type="dxa"/>
            <w:tcBorders>
              <w:top w:val="nil"/>
              <w:left w:val="nil"/>
              <w:bottom w:val="nil"/>
              <w:right w:val="nil"/>
            </w:tcBorders>
            <w:shd w:val="clear" w:color="auto" w:fill="FFFFFF"/>
          </w:tcPr>
          <w:p w14:paraId="0E33B2B1"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2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BA" w14:textId="77777777">
        <w:trPr>
          <w:cantSplit/>
        </w:trPr>
        <w:tc>
          <w:tcPr>
            <w:tcW w:w="6998" w:type="dxa"/>
            <w:tcBorders>
              <w:top w:val="nil"/>
              <w:left w:val="nil"/>
              <w:bottom w:val="single" w:sz="7" w:space="0" w:color="000000"/>
              <w:right w:val="nil"/>
            </w:tcBorders>
            <w:shd w:val="clear" w:color="auto" w:fill="FFFFFF"/>
          </w:tcPr>
          <w:p w14:paraId="0E33B2B6"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2B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2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2B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2B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2B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2B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2B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2B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2C3" w14:textId="77777777">
        <w:trPr>
          <w:cantSplit/>
        </w:trPr>
        <w:tc>
          <w:tcPr>
            <w:tcW w:w="6000" w:type="dxa"/>
            <w:tcBorders>
              <w:top w:val="nil"/>
              <w:left w:val="nil"/>
              <w:bottom w:val="nil"/>
              <w:right w:val="nil"/>
            </w:tcBorders>
          </w:tcPr>
          <w:p w14:paraId="0E33B2C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2C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2C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2C4" w14:textId="77777777" w:rsidR="0024092E" w:rsidRDefault="0024092E">
      <w:pPr>
        <w:adjustRightInd w:val="0"/>
        <w:spacing w:before="10" w:after="10"/>
        <w:rPr>
          <w:rFonts w:ascii="Times New Roman" w:hAnsi="Times New Roman"/>
          <w:vanish/>
          <w:color w:val="000000"/>
          <w:specVanish/>
        </w:rPr>
      </w:pPr>
    </w:p>
    <w:p w14:paraId="0E33B2C5" w14:textId="77777777" w:rsidR="0024092E" w:rsidRDefault="0024092E">
      <w:pPr>
        <w:adjustRightInd w:val="0"/>
        <w:jc w:val="center"/>
        <w:rPr>
          <w:rFonts w:hint="eastAsia"/>
          <w:sz w:val="24"/>
          <w:szCs w:val="24"/>
        </w:rPr>
        <w:sectPr w:rsidR="0024092E">
          <w:headerReference w:type="default" r:id="rId5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2C8" w14:textId="77777777">
        <w:trPr>
          <w:cantSplit/>
        </w:trPr>
        <w:tc>
          <w:tcPr>
            <w:tcW w:w="6000" w:type="dxa"/>
            <w:tcBorders>
              <w:top w:val="nil"/>
              <w:left w:val="nil"/>
              <w:bottom w:val="nil"/>
              <w:right w:val="nil"/>
            </w:tcBorders>
          </w:tcPr>
          <w:p w14:paraId="0E33B2C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2C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2C9" w14:textId="77777777" w:rsidR="0024092E" w:rsidRDefault="0024092E">
      <w:pPr>
        <w:adjustRightInd w:val="0"/>
        <w:spacing w:before="10" w:after="10"/>
        <w:rPr>
          <w:rFonts w:ascii="Times New Roman" w:hAnsi="Times New Roman"/>
          <w:b/>
          <w:bCs/>
          <w:color w:val="000000"/>
        </w:rPr>
      </w:pPr>
    </w:p>
    <w:p w14:paraId="0E33B2CA" w14:textId="77777777" w:rsidR="0024092E" w:rsidRDefault="00450581">
      <w:pPr>
        <w:adjustRightInd w:val="0"/>
        <w:spacing w:before="10" w:after="10"/>
        <w:jc w:val="center"/>
        <w:outlineLvl w:val="0"/>
        <w:rPr>
          <w:rFonts w:ascii="Times New Roman" w:hAnsi="Times New Roman"/>
          <w:b/>
          <w:bCs/>
          <w:color w:val="000000"/>
        </w:rPr>
      </w:pPr>
      <w:bookmarkStart w:id="86" w:name="_Toc171427930"/>
      <w:r>
        <w:rPr>
          <w:rFonts w:ascii="Times New Roman" w:hAnsi="Times New Roman"/>
          <w:b/>
          <w:bCs/>
          <w:color w:val="000000"/>
        </w:rPr>
        <w:t>Table 14.3.1.4.2.6 Summary of D-1553 Related CTCAE Grade 3/4 TEAEs by Grouped SOC and Grouped PT - Phase II part 2 - CRC (Safety Analysis Set)</w:t>
      </w:r>
      <w:bookmarkEnd w:id="86"/>
    </w:p>
    <w:p w14:paraId="0E33B2C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2D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2CC" w14:textId="77777777" w:rsidR="0024092E" w:rsidRDefault="00450581">
            <w:pPr>
              <w:adjustRightInd w:val="0"/>
              <w:rPr>
                <w:rFonts w:ascii="Times New Roman" w:hAnsi="Times New Roman"/>
                <w:color w:val="000000"/>
              </w:rPr>
            </w:pPr>
            <w:bookmarkStart w:id="87" w:name="IDX42"/>
            <w:bookmarkEnd w:id="8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2C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2C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2C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2D5" w14:textId="77777777">
        <w:trPr>
          <w:cantSplit/>
        </w:trPr>
        <w:tc>
          <w:tcPr>
            <w:tcW w:w="6998" w:type="dxa"/>
            <w:tcBorders>
              <w:top w:val="nil"/>
              <w:left w:val="nil"/>
              <w:bottom w:val="nil"/>
              <w:right w:val="nil"/>
            </w:tcBorders>
            <w:shd w:val="clear" w:color="auto" w:fill="FFFFFF"/>
          </w:tcPr>
          <w:p w14:paraId="0E33B2D1" w14:textId="77777777" w:rsidR="0024092E" w:rsidRDefault="00450581">
            <w:pPr>
              <w:adjustRightInd w:val="0"/>
              <w:rPr>
                <w:rFonts w:ascii="Times New Roman" w:hAnsi="Times New Roman"/>
                <w:color w:val="000000"/>
              </w:rPr>
            </w:pPr>
            <w:r>
              <w:rPr>
                <w:rFonts w:ascii="Times New Roman" w:hAnsi="Times New Roman"/>
                <w:color w:val="000000"/>
              </w:rPr>
              <w:t>D-1553 Related CTCAE Grade 3/4 TEAEs</w:t>
            </w:r>
          </w:p>
        </w:tc>
        <w:tc>
          <w:tcPr>
            <w:tcW w:w="1954" w:type="dxa"/>
            <w:tcBorders>
              <w:top w:val="nil"/>
              <w:left w:val="nil"/>
              <w:bottom w:val="nil"/>
              <w:right w:val="nil"/>
            </w:tcBorders>
            <w:shd w:val="clear" w:color="auto" w:fill="FFFFFF"/>
          </w:tcPr>
          <w:p w14:paraId="0E33B2D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D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2D7" w14:textId="77777777">
        <w:trPr>
          <w:cantSplit/>
        </w:trPr>
        <w:tc>
          <w:tcPr>
            <w:tcW w:w="12860" w:type="dxa"/>
            <w:gridSpan w:val="4"/>
            <w:tcBorders>
              <w:top w:val="nil"/>
              <w:left w:val="nil"/>
              <w:bottom w:val="nil"/>
              <w:right w:val="nil"/>
            </w:tcBorders>
            <w:shd w:val="clear" w:color="auto" w:fill="FFFFFF"/>
          </w:tcPr>
          <w:p w14:paraId="0E33B2D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DC" w14:textId="77777777">
        <w:trPr>
          <w:cantSplit/>
        </w:trPr>
        <w:tc>
          <w:tcPr>
            <w:tcW w:w="6998" w:type="dxa"/>
            <w:tcBorders>
              <w:top w:val="nil"/>
              <w:left w:val="nil"/>
              <w:bottom w:val="nil"/>
              <w:right w:val="nil"/>
            </w:tcBorders>
            <w:shd w:val="clear" w:color="auto" w:fill="FFFFFF"/>
          </w:tcPr>
          <w:p w14:paraId="0E33B2D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2D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D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E1" w14:textId="77777777">
        <w:trPr>
          <w:cantSplit/>
        </w:trPr>
        <w:tc>
          <w:tcPr>
            <w:tcW w:w="6998" w:type="dxa"/>
            <w:tcBorders>
              <w:top w:val="nil"/>
              <w:left w:val="nil"/>
              <w:bottom w:val="nil"/>
              <w:right w:val="nil"/>
            </w:tcBorders>
            <w:shd w:val="clear" w:color="auto" w:fill="FFFFFF"/>
          </w:tcPr>
          <w:p w14:paraId="0E33B2D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2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2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E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E6" w14:textId="77777777">
        <w:trPr>
          <w:cantSplit/>
        </w:trPr>
        <w:tc>
          <w:tcPr>
            <w:tcW w:w="6998" w:type="dxa"/>
            <w:tcBorders>
              <w:top w:val="nil"/>
              <w:left w:val="nil"/>
              <w:bottom w:val="nil"/>
              <w:right w:val="nil"/>
            </w:tcBorders>
            <w:shd w:val="clear" w:color="auto" w:fill="FFFFFF"/>
          </w:tcPr>
          <w:p w14:paraId="0E33B2E2"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2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E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E8" w14:textId="77777777">
        <w:trPr>
          <w:cantSplit/>
        </w:trPr>
        <w:tc>
          <w:tcPr>
            <w:tcW w:w="12860" w:type="dxa"/>
            <w:gridSpan w:val="4"/>
            <w:tcBorders>
              <w:top w:val="nil"/>
              <w:left w:val="nil"/>
              <w:bottom w:val="nil"/>
              <w:right w:val="nil"/>
            </w:tcBorders>
            <w:shd w:val="clear" w:color="auto" w:fill="FFFFFF"/>
          </w:tcPr>
          <w:p w14:paraId="0E33B2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2ED" w14:textId="77777777">
        <w:trPr>
          <w:cantSplit/>
        </w:trPr>
        <w:tc>
          <w:tcPr>
            <w:tcW w:w="6998" w:type="dxa"/>
            <w:tcBorders>
              <w:top w:val="nil"/>
              <w:left w:val="nil"/>
              <w:bottom w:val="nil"/>
              <w:right w:val="nil"/>
            </w:tcBorders>
            <w:shd w:val="clear" w:color="auto" w:fill="FFFFFF"/>
          </w:tcPr>
          <w:p w14:paraId="0E33B2E9"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2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E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F2" w14:textId="77777777">
        <w:trPr>
          <w:cantSplit/>
        </w:trPr>
        <w:tc>
          <w:tcPr>
            <w:tcW w:w="6998" w:type="dxa"/>
            <w:tcBorders>
              <w:top w:val="nil"/>
              <w:left w:val="nil"/>
              <w:bottom w:val="nil"/>
              <w:right w:val="nil"/>
            </w:tcBorders>
            <w:shd w:val="clear" w:color="auto" w:fill="FFFFFF"/>
          </w:tcPr>
          <w:p w14:paraId="0E33B2EE"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2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F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2F7" w14:textId="77777777">
        <w:trPr>
          <w:cantSplit/>
        </w:trPr>
        <w:tc>
          <w:tcPr>
            <w:tcW w:w="6998" w:type="dxa"/>
            <w:tcBorders>
              <w:top w:val="nil"/>
              <w:left w:val="nil"/>
              <w:bottom w:val="nil"/>
              <w:right w:val="nil"/>
            </w:tcBorders>
            <w:shd w:val="clear" w:color="auto" w:fill="FFFFFF"/>
          </w:tcPr>
          <w:p w14:paraId="0E33B2F3" w14:textId="77777777" w:rsidR="0024092E" w:rsidRDefault="00450581">
            <w:pPr>
              <w:adjustRightInd w:val="0"/>
              <w:ind w:left="200"/>
              <w:rPr>
                <w:rFonts w:ascii="Times New Roman" w:hAnsi="Times New Roman"/>
                <w:color w:val="000000"/>
              </w:rPr>
            </w:pPr>
            <w:r>
              <w:rPr>
                <w:rFonts w:ascii="Times New Roman" w:hAnsi="Times New Roman"/>
                <w:color w:val="000000"/>
              </w:rPr>
              <w:t>Lymphocyte count decreased</w:t>
            </w:r>
          </w:p>
        </w:tc>
        <w:tc>
          <w:tcPr>
            <w:tcW w:w="1954" w:type="dxa"/>
            <w:tcBorders>
              <w:top w:val="nil"/>
              <w:left w:val="nil"/>
              <w:bottom w:val="nil"/>
              <w:right w:val="nil"/>
            </w:tcBorders>
            <w:shd w:val="clear" w:color="auto" w:fill="FFFFFF"/>
          </w:tcPr>
          <w:p w14:paraId="0E33B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F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2FC" w14:textId="77777777">
        <w:trPr>
          <w:cantSplit/>
        </w:trPr>
        <w:tc>
          <w:tcPr>
            <w:tcW w:w="6998" w:type="dxa"/>
            <w:tcBorders>
              <w:top w:val="nil"/>
              <w:left w:val="nil"/>
              <w:bottom w:val="nil"/>
              <w:right w:val="nil"/>
            </w:tcBorders>
            <w:shd w:val="clear" w:color="auto" w:fill="FFFFFF"/>
          </w:tcPr>
          <w:p w14:paraId="0E33B2F8" w14:textId="77777777" w:rsidR="0024092E" w:rsidRDefault="00450581">
            <w:pPr>
              <w:adjustRightInd w:val="0"/>
              <w:ind w:left="200"/>
              <w:rPr>
                <w:rFonts w:ascii="Times New Roman" w:hAnsi="Times New Roman"/>
                <w:color w:val="000000"/>
              </w:rPr>
            </w:pPr>
            <w:r>
              <w:rPr>
                <w:rFonts w:ascii="Times New Roman" w:hAnsi="Times New Roman"/>
                <w:color w:val="000000"/>
              </w:rPr>
              <w:t>Neutrophil count increased</w:t>
            </w:r>
          </w:p>
        </w:tc>
        <w:tc>
          <w:tcPr>
            <w:tcW w:w="1954" w:type="dxa"/>
            <w:tcBorders>
              <w:top w:val="nil"/>
              <w:left w:val="nil"/>
              <w:bottom w:val="nil"/>
              <w:right w:val="nil"/>
            </w:tcBorders>
            <w:shd w:val="clear" w:color="auto" w:fill="FFFFFF"/>
          </w:tcPr>
          <w:p w14:paraId="0E33B2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2F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01" w14:textId="77777777">
        <w:trPr>
          <w:cantSplit/>
        </w:trPr>
        <w:tc>
          <w:tcPr>
            <w:tcW w:w="6998" w:type="dxa"/>
            <w:tcBorders>
              <w:top w:val="nil"/>
              <w:left w:val="nil"/>
              <w:bottom w:val="nil"/>
              <w:right w:val="nil"/>
            </w:tcBorders>
            <w:shd w:val="clear" w:color="auto" w:fill="FFFFFF"/>
          </w:tcPr>
          <w:p w14:paraId="0E33B2FD" w14:textId="77777777" w:rsidR="0024092E" w:rsidRDefault="00450581">
            <w:pPr>
              <w:adjustRightInd w:val="0"/>
              <w:ind w:left="200"/>
              <w:rPr>
                <w:rFonts w:ascii="Times New Roman" w:hAnsi="Times New Roman"/>
                <w:color w:val="000000"/>
              </w:rPr>
            </w:pPr>
            <w:r>
              <w:rPr>
                <w:rFonts w:ascii="Times New Roman" w:hAnsi="Times New Roman"/>
                <w:color w:val="000000"/>
              </w:rPr>
              <w:t>Serum amyloid A protein increased</w:t>
            </w:r>
          </w:p>
        </w:tc>
        <w:tc>
          <w:tcPr>
            <w:tcW w:w="1954" w:type="dxa"/>
            <w:tcBorders>
              <w:top w:val="nil"/>
              <w:left w:val="nil"/>
              <w:bottom w:val="nil"/>
              <w:right w:val="nil"/>
            </w:tcBorders>
            <w:shd w:val="clear" w:color="auto" w:fill="FFFFFF"/>
          </w:tcPr>
          <w:p w14:paraId="0E33B2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2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0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03" w14:textId="77777777">
        <w:trPr>
          <w:cantSplit/>
        </w:trPr>
        <w:tc>
          <w:tcPr>
            <w:tcW w:w="12860" w:type="dxa"/>
            <w:gridSpan w:val="4"/>
            <w:tcBorders>
              <w:top w:val="nil"/>
              <w:left w:val="nil"/>
              <w:bottom w:val="nil"/>
              <w:right w:val="nil"/>
            </w:tcBorders>
            <w:shd w:val="clear" w:color="auto" w:fill="FFFFFF"/>
          </w:tcPr>
          <w:p w14:paraId="0E33B30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08" w14:textId="77777777">
        <w:trPr>
          <w:cantSplit/>
        </w:trPr>
        <w:tc>
          <w:tcPr>
            <w:tcW w:w="6998" w:type="dxa"/>
            <w:tcBorders>
              <w:top w:val="nil"/>
              <w:left w:val="nil"/>
              <w:bottom w:val="nil"/>
              <w:right w:val="nil"/>
            </w:tcBorders>
            <w:shd w:val="clear" w:color="auto" w:fill="FFFFFF"/>
          </w:tcPr>
          <w:p w14:paraId="0E33B304"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3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0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0D" w14:textId="77777777">
        <w:trPr>
          <w:cantSplit/>
        </w:trPr>
        <w:tc>
          <w:tcPr>
            <w:tcW w:w="6998" w:type="dxa"/>
            <w:tcBorders>
              <w:top w:val="nil"/>
              <w:left w:val="nil"/>
              <w:bottom w:val="nil"/>
              <w:right w:val="nil"/>
            </w:tcBorders>
            <w:shd w:val="clear" w:color="auto" w:fill="FFFFFF"/>
          </w:tcPr>
          <w:p w14:paraId="0E33B309"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3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0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12" w14:textId="77777777">
        <w:trPr>
          <w:cantSplit/>
        </w:trPr>
        <w:tc>
          <w:tcPr>
            <w:tcW w:w="6998" w:type="dxa"/>
            <w:tcBorders>
              <w:top w:val="nil"/>
              <w:left w:val="nil"/>
              <w:bottom w:val="nil"/>
              <w:right w:val="nil"/>
            </w:tcBorders>
            <w:shd w:val="clear" w:color="auto" w:fill="FFFFFF"/>
          </w:tcPr>
          <w:p w14:paraId="0E33B30E" w14:textId="77777777" w:rsidR="0024092E" w:rsidRDefault="00450581">
            <w:pPr>
              <w:adjustRightInd w:val="0"/>
              <w:ind w:left="200"/>
              <w:rPr>
                <w:rFonts w:ascii="Times New Roman" w:hAnsi="Times New Roman"/>
                <w:color w:val="000000"/>
              </w:rPr>
            </w:pPr>
            <w:r>
              <w:rPr>
                <w:rFonts w:ascii="Times New Roman" w:hAnsi="Times New Roman"/>
                <w:color w:val="000000"/>
              </w:rPr>
              <w:t>Leukocytosis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3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14" w14:textId="77777777">
        <w:trPr>
          <w:cantSplit/>
        </w:trPr>
        <w:tc>
          <w:tcPr>
            <w:tcW w:w="12860" w:type="dxa"/>
            <w:gridSpan w:val="4"/>
            <w:tcBorders>
              <w:top w:val="nil"/>
              <w:left w:val="nil"/>
              <w:bottom w:val="nil"/>
              <w:right w:val="nil"/>
            </w:tcBorders>
            <w:shd w:val="clear" w:color="auto" w:fill="FFFFFF"/>
          </w:tcPr>
          <w:p w14:paraId="0E33B3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19" w14:textId="77777777">
        <w:trPr>
          <w:cantSplit/>
        </w:trPr>
        <w:tc>
          <w:tcPr>
            <w:tcW w:w="6998" w:type="dxa"/>
            <w:tcBorders>
              <w:top w:val="nil"/>
              <w:left w:val="nil"/>
              <w:bottom w:val="nil"/>
              <w:right w:val="nil"/>
            </w:tcBorders>
            <w:shd w:val="clear" w:color="auto" w:fill="FFFFFF"/>
          </w:tcPr>
          <w:p w14:paraId="0E33B315"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B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1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1E" w14:textId="77777777">
        <w:trPr>
          <w:cantSplit/>
        </w:trPr>
        <w:tc>
          <w:tcPr>
            <w:tcW w:w="6998" w:type="dxa"/>
            <w:tcBorders>
              <w:top w:val="nil"/>
              <w:left w:val="nil"/>
              <w:bottom w:val="nil"/>
              <w:right w:val="nil"/>
            </w:tcBorders>
            <w:shd w:val="clear" w:color="auto" w:fill="FFFFFF"/>
          </w:tcPr>
          <w:p w14:paraId="0E33B31A" w14:textId="77777777" w:rsidR="0024092E" w:rsidRDefault="00450581">
            <w:pPr>
              <w:adjustRightInd w:val="0"/>
              <w:ind w:left="200"/>
              <w:rPr>
                <w:rFonts w:ascii="Times New Roman" w:hAnsi="Times New Roman"/>
                <w:color w:val="000000"/>
              </w:rPr>
            </w:pPr>
            <w:r>
              <w:rPr>
                <w:rFonts w:ascii="Times New Roman" w:hAnsi="Times New Roman"/>
                <w:color w:val="000000"/>
              </w:rPr>
              <w:t>Pneumonia</w:t>
            </w:r>
          </w:p>
        </w:tc>
        <w:tc>
          <w:tcPr>
            <w:tcW w:w="1954" w:type="dxa"/>
            <w:tcBorders>
              <w:top w:val="nil"/>
              <w:left w:val="nil"/>
              <w:bottom w:val="nil"/>
              <w:right w:val="nil"/>
            </w:tcBorders>
            <w:shd w:val="clear" w:color="auto" w:fill="FFFFFF"/>
          </w:tcPr>
          <w:p w14:paraId="0E33B3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20" w14:textId="77777777">
        <w:trPr>
          <w:cantSplit/>
        </w:trPr>
        <w:tc>
          <w:tcPr>
            <w:tcW w:w="12860" w:type="dxa"/>
            <w:gridSpan w:val="4"/>
            <w:tcBorders>
              <w:top w:val="nil"/>
              <w:left w:val="nil"/>
              <w:bottom w:val="nil"/>
              <w:right w:val="nil"/>
            </w:tcBorders>
            <w:shd w:val="clear" w:color="auto" w:fill="FFFFFF"/>
          </w:tcPr>
          <w:p w14:paraId="0E33B3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25" w14:textId="77777777">
        <w:trPr>
          <w:cantSplit/>
        </w:trPr>
        <w:tc>
          <w:tcPr>
            <w:tcW w:w="6998" w:type="dxa"/>
            <w:tcBorders>
              <w:top w:val="nil"/>
              <w:left w:val="nil"/>
              <w:bottom w:val="nil"/>
              <w:right w:val="nil"/>
            </w:tcBorders>
            <w:shd w:val="clear" w:color="auto" w:fill="FFFFFF"/>
          </w:tcPr>
          <w:p w14:paraId="0E33B321"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3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2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2A" w14:textId="77777777">
        <w:trPr>
          <w:cantSplit/>
        </w:trPr>
        <w:tc>
          <w:tcPr>
            <w:tcW w:w="6998" w:type="dxa"/>
            <w:tcBorders>
              <w:top w:val="nil"/>
              <w:left w:val="nil"/>
              <w:bottom w:val="single" w:sz="7" w:space="0" w:color="000000"/>
              <w:right w:val="nil"/>
            </w:tcBorders>
            <w:shd w:val="clear" w:color="auto" w:fill="FFFFFF"/>
          </w:tcPr>
          <w:p w14:paraId="0E33B326"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3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3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2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32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32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32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32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32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333" w14:textId="77777777">
        <w:trPr>
          <w:cantSplit/>
        </w:trPr>
        <w:tc>
          <w:tcPr>
            <w:tcW w:w="6000" w:type="dxa"/>
            <w:tcBorders>
              <w:top w:val="nil"/>
              <w:left w:val="nil"/>
              <w:bottom w:val="nil"/>
              <w:right w:val="nil"/>
            </w:tcBorders>
          </w:tcPr>
          <w:p w14:paraId="0E33B33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33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33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334" w14:textId="77777777" w:rsidR="0024092E" w:rsidRDefault="0024092E">
      <w:pPr>
        <w:adjustRightInd w:val="0"/>
        <w:spacing w:before="10" w:after="10"/>
        <w:rPr>
          <w:rFonts w:ascii="Times New Roman" w:hAnsi="Times New Roman"/>
          <w:vanish/>
          <w:color w:val="000000"/>
          <w:specVanish/>
        </w:rPr>
      </w:pPr>
    </w:p>
    <w:p w14:paraId="0E33B335" w14:textId="77777777" w:rsidR="0024092E" w:rsidRDefault="0024092E">
      <w:pPr>
        <w:adjustRightInd w:val="0"/>
        <w:jc w:val="center"/>
        <w:rPr>
          <w:rFonts w:hint="eastAsia"/>
          <w:sz w:val="24"/>
          <w:szCs w:val="24"/>
        </w:rPr>
        <w:sectPr w:rsidR="0024092E">
          <w:headerReference w:type="default" r:id="rId5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338" w14:textId="77777777">
        <w:trPr>
          <w:cantSplit/>
        </w:trPr>
        <w:tc>
          <w:tcPr>
            <w:tcW w:w="6000" w:type="dxa"/>
            <w:tcBorders>
              <w:top w:val="nil"/>
              <w:left w:val="nil"/>
              <w:bottom w:val="nil"/>
              <w:right w:val="nil"/>
            </w:tcBorders>
          </w:tcPr>
          <w:p w14:paraId="0E33B33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33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339" w14:textId="77777777" w:rsidR="0024092E" w:rsidRDefault="0024092E">
      <w:pPr>
        <w:adjustRightInd w:val="0"/>
        <w:spacing w:before="10" w:after="10"/>
        <w:rPr>
          <w:rFonts w:ascii="Times New Roman" w:hAnsi="Times New Roman"/>
          <w:b/>
          <w:bCs/>
          <w:color w:val="000000"/>
        </w:rPr>
      </w:pPr>
    </w:p>
    <w:p w14:paraId="0E33B33A" w14:textId="77777777" w:rsidR="0024092E" w:rsidRDefault="00450581">
      <w:pPr>
        <w:adjustRightInd w:val="0"/>
        <w:spacing w:before="10" w:after="10"/>
        <w:jc w:val="center"/>
        <w:outlineLvl w:val="0"/>
        <w:rPr>
          <w:rFonts w:ascii="Times New Roman" w:hAnsi="Times New Roman"/>
          <w:b/>
          <w:bCs/>
          <w:color w:val="000000"/>
        </w:rPr>
      </w:pPr>
      <w:bookmarkStart w:id="88" w:name="_Toc171427931"/>
      <w:r>
        <w:rPr>
          <w:rFonts w:ascii="Times New Roman" w:hAnsi="Times New Roman"/>
          <w:b/>
          <w:bCs/>
          <w:color w:val="000000"/>
        </w:rPr>
        <w:t>Table 14.3.1.4.2.11 Summary of IN10018 Related CTCAE Grade 3/4 TEAEs by SOC and PT - Phase II part 2 - CRC (Safety Analysis Set)</w:t>
      </w:r>
      <w:bookmarkEnd w:id="88"/>
    </w:p>
    <w:p w14:paraId="0E33B33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34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33C" w14:textId="77777777" w:rsidR="0024092E" w:rsidRDefault="00450581">
            <w:pPr>
              <w:adjustRightInd w:val="0"/>
              <w:rPr>
                <w:rFonts w:ascii="Times New Roman" w:hAnsi="Times New Roman"/>
                <w:color w:val="000000"/>
              </w:rPr>
            </w:pPr>
            <w:bookmarkStart w:id="89" w:name="IDX43"/>
            <w:bookmarkEnd w:id="8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33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3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3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345" w14:textId="77777777">
        <w:trPr>
          <w:cantSplit/>
        </w:trPr>
        <w:tc>
          <w:tcPr>
            <w:tcW w:w="6998" w:type="dxa"/>
            <w:tcBorders>
              <w:top w:val="nil"/>
              <w:left w:val="nil"/>
              <w:bottom w:val="nil"/>
              <w:right w:val="nil"/>
            </w:tcBorders>
            <w:shd w:val="clear" w:color="auto" w:fill="FFFFFF"/>
          </w:tcPr>
          <w:p w14:paraId="0E33B341" w14:textId="77777777" w:rsidR="0024092E" w:rsidRDefault="00450581">
            <w:pPr>
              <w:adjustRightInd w:val="0"/>
              <w:rPr>
                <w:rFonts w:ascii="Times New Roman" w:hAnsi="Times New Roman"/>
                <w:color w:val="000000"/>
              </w:rPr>
            </w:pPr>
            <w:r>
              <w:rPr>
                <w:rFonts w:ascii="Times New Roman" w:hAnsi="Times New Roman"/>
                <w:color w:val="000000"/>
              </w:rPr>
              <w:t>IN10018 Related CTCAE Grade 3/4 TEAEs</w:t>
            </w:r>
          </w:p>
        </w:tc>
        <w:tc>
          <w:tcPr>
            <w:tcW w:w="1954" w:type="dxa"/>
            <w:tcBorders>
              <w:top w:val="nil"/>
              <w:left w:val="nil"/>
              <w:bottom w:val="nil"/>
              <w:right w:val="nil"/>
            </w:tcBorders>
            <w:shd w:val="clear" w:color="auto" w:fill="FFFFFF"/>
          </w:tcPr>
          <w:p w14:paraId="0E33B34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4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47" w14:textId="77777777">
        <w:trPr>
          <w:cantSplit/>
        </w:trPr>
        <w:tc>
          <w:tcPr>
            <w:tcW w:w="12860" w:type="dxa"/>
            <w:gridSpan w:val="4"/>
            <w:tcBorders>
              <w:top w:val="nil"/>
              <w:left w:val="nil"/>
              <w:bottom w:val="nil"/>
              <w:right w:val="nil"/>
            </w:tcBorders>
            <w:shd w:val="clear" w:color="auto" w:fill="FFFFFF"/>
          </w:tcPr>
          <w:p w14:paraId="0E33B34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4C" w14:textId="77777777">
        <w:trPr>
          <w:cantSplit/>
        </w:trPr>
        <w:tc>
          <w:tcPr>
            <w:tcW w:w="6998" w:type="dxa"/>
            <w:tcBorders>
              <w:top w:val="nil"/>
              <w:left w:val="nil"/>
              <w:bottom w:val="nil"/>
              <w:right w:val="nil"/>
            </w:tcBorders>
            <w:shd w:val="clear" w:color="auto" w:fill="FFFFFF"/>
          </w:tcPr>
          <w:p w14:paraId="0E33B34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3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4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51" w14:textId="77777777">
        <w:trPr>
          <w:cantSplit/>
        </w:trPr>
        <w:tc>
          <w:tcPr>
            <w:tcW w:w="6998" w:type="dxa"/>
            <w:tcBorders>
              <w:top w:val="nil"/>
              <w:left w:val="nil"/>
              <w:bottom w:val="nil"/>
              <w:right w:val="nil"/>
            </w:tcBorders>
            <w:shd w:val="clear" w:color="auto" w:fill="FFFFFF"/>
          </w:tcPr>
          <w:p w14:paraId="0E33B34D"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34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5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56" w14:textId="77777777">
        <w:trPr>
          <w:cantSplit/>
        </w:trPr>
        <w:tc>
          <w:tcPr>
            <w:tcW w:w="6998" w:type="dxa"/>
            <w:tcBorders>
              <w:top w:val="nil"/>
              <w:left w:val="nil"/>
              <w:bottom w:val="nil"/>
              <w:right w:val="nil"/>
            </w:tcBorders>
            <w:shd w:val="clear" w:color="auto" w:fill="FFFFFF"/>
          </w:tcPr>
          <w:p w14:paraId="0E33B352"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3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5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58" w14:textId="77777777">
        <w:trPr>
          <w:cantSplit/>
        </w:trPr>
        <w:tc>
          <w:tcPr>
            <w:tcW w:w="12860" w:type="dxa"/>
            <w:gridSpan w:val="4"/>
            <w:tcBorders>
              <w:top w:val="nil"/>
              <w:left w:val="nil"/>
              <w:bottom w:val="nil"/>
              <w:right w:val="nil"/>
            </w:tcBorders>
            <w:shd w:val="clear" w:color="auto" w:fill="FFFFFF"/>
          </w:tcPr>
          <w:p w14:paraId="0E33B3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5D" w14:textId="77777777">
        <w:trPr>
          <w:cantSplit/>
        </w:trPr>
        <w:tc>
          <w:tcPr>
            <w:tcW w:w="6998" w:type="dxa"/>
            <w:tcBorders>
              <w:top w:val="nil"/>
              <w:left w:val="nil"/>
              <w:bottom w:val="nil"/>
              <w:right w:val="nil"/>
            </w:tcBorders>
            <w:shd w:val="clear" w:color="auto" w:fill="FFFFFF"/>
          </w:tcPr>
          <w:p w14:paraId="0E33B359"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3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5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62" w14:textId="77777777">
        <w:trPr>
          <w:cantSplit/>
        </w:trPr>
        <w:tc>
          <w:tcPr>
            <w:tcW w:w="6998" w:type="dxa"/>
            <w:tcBorders>
              <w:top w:val="nil"/>
              <w:left w:val="nil"/>
              <w:bottom w:val="nil"/>
              <w:right w:val="nil"/>
            </w:tcBorders>
            <w:shd w:val="clear" w:color="auto" w:fill="FFFFFF"/>
          </w:tcPr>
          <w:p w14:paraId="0E33B35E"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3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6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64" w14:textId="77777777">
        <w:trPr>
          <w:cantSplit/>
        </w:trPr>
        <w:tc>
          <w:tcPr>
            <w:tcW w:w="12860" w:type="dxa"/>
            <w:gridSpan w:val="4"/>
            <w:tcBorders>
              <w:top w:val="nil"/>
              <w:left w:val="nil"/>
              <w:bottom w:val="nil"/>
              <w:right w:val="nil"/>
            </w:tcBorders>
            <w:shd w:val="clear" w:color="auto" w:fill="FFFFFF"/>
          </w:tcPr>
          <w:p w14:paraId="0E33B36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69" w14:textId="77777777">
        <w:trPr>
          <w:cantSplit/>
        </w:trPr>
        <w:tc>
          <w:tcPr>
            <w:tcW w:w="6998" w:type="dxa"/>
            <w:tcBorders>
              <w:top w:val="nil"/>
              <w:left w:val="nil"/>
              <w:bottom w:val="nil"/>
              <w:right w:val="nil"/>
            </w:tcBorders>
            <w:shd w:val="clear" w:color="auto" w:fill="FFFFFF"/>
          </w:tcPr>
          <w:p w14:paraId="0E33B365"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3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6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6E" w14:textId="77777777">
        <w:trPr>
          <w:cantSplit/>
        </w:trPr>
        <w:tc>
          <w:tcPr>
            <w:tcW w:w="6998" w:type="dxa"/>
            <w:tcBorders>
              <w:top w:val="nil"/>
              <w:left w:val="nil"/>
              <w:bottom w:val="single" w:sz="7" w:space="0" w:color="000000"/>
              <w:right w:val="nil"/>
            </w:tcBorders>
            <w:shd w:val="clear" w:color="auto" w:fill="FFFFFF"/>
          </w:tcPr>
          <w:p w14:paraId="0E33B36A"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3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3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6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36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37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37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37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37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37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37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37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37A" w14:textId="77777777">
        <w:trPr>
          <w:cantSplit/>
        </w:trPr>
        <w:tc>
          <w:tcPr>
            <w:tcW w:w="6000" w:type="dxa"/>
            <w:tcBorders>
              <w:top w:val="nil"/>
              <w:left w:val="nil"/>
              <w:bottom w:val="nil"/>
              <w:right w:val="nil"/>
            </w:tcBorders>
          </w:tcPr>
          <w:p w14:paraId="0E33B37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37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37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37B" w14:textId="77777777" w:rsidR="0024092E" w:rsidRDefault="0024092E">
      <w:pPr>
        <w:adjustRightInd w:val="0"/>
        <w:spacing w:before="10" w:after="10"/>
        <w:rPr>
          <w:rFonts w:ascii="Times New Roman" w:hAnsi="Times New Roman"/>
          <w:vanish/>
          <w:color w:val="000000"/>
          <w:specVanish/>
        </w:rPr>
      </w:pPr>
    </w:p>
    <w:p w14:paraId="0E33B37C" w14:textId="77777777" w:rsidR="0024092E" w:rsidRDefault="0024092E">
      <w:pPr>
        <w:adjustRightInd w:val="0"/>
        <w:jc w:val="center"/>
        <w:rPr>
          <w:rFonts w:hint="eastAsia"/>
          <w:sz w:val="24"/>
          <w:szCs w:val="24"/>
        </w:rPr>
        <w:sectPr w:rsidR="0024092E">
          <w:headerReference w:type="default" r:id="rId5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37F" w14:textId="77777777">
        <w:trPr>
          <w:cantSplit/>
        </w:trPr>
        <w:tc>
          <w:tcPr>
            <w:tcW w:w="6000" w:type="dxa"/>
            <w:tcBorders>
              <w:top w:val="nil"/>
              <w:left w:val="nil"/>
              <w:bottom w:val="nil"/>
              <w:right w:val="nil"/>
            </w:tcBorders>
          </w:tcPr>
          <w:p w14:paraId="0E33B37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37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380" w14:textId="77777777" w:rsidR="0024092E" w:rsidRDefault="0024092E">
      <w:pPr>
        <w:adjustRightInd w:val="0"/>
        <w:spacing w:before="10" w:after="10"/>
        <w:rPr>
          <w:rFonts w:ascii="Times New Roman" w:hAnsi="Times New Roman"/>
          <w:b/>
          <w:bCs/>
          <w:color w:val="000000"/>
        </w:rPr>
      </w:pPr>
    </w:p>
    <w:p w14:paraId="0E33B381" w14:textId="77777777" w:rsidR="0024092E" w:rsidRDefault="00450581">
      <w:pPr>
        <w:adjustRightInd w:val="0"/>
        <w:spacing w:before="10" w:after="10"/>
        <w:jc w:val="center"/>
        <w:outlineLvl w:val="0"/>
        <w:rPr>
          <w:rFonts w:ascii="Times New Roman" w:hAnsi="Times New Roman"/>
          <w:b/>
          <w:bCs/>
          <w:color w:val="000000"/>
        </w:rPr>
      </w:pPr>
      <w:bookmarkStart w:id="90" w:name="_Toc171427932"/>
      <w:r>
        <w:rPr>
          <w:rFonts w:ascii="Times New Roman" w:hAnsi="Times New Roman"/>
          <w:b/>
          <w:bCs/>
          <w:color w:val="000000"/>
        </w:rPr>
        <w:t>Table 14.3.1.4.2.12 Summary of IN10018 Related CTCAE Grade 3/4 TEAEs by Grouped SOC and Grouped PT - Phase II part 2 - CRC (Safety Analysis Set)</w:t>
      </w:r>
      <w:bookmarkEnd w:id="90"/>
    </w:p>
    <w:p w14:paraId="0E33B38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38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383" w14:textId="77777777" w:rsidR="0024092E" w:rsidRDefault="00450581">
            <w:pPr>
              <w:adjustRightInd w:val="0"/>
              <w:rPr>
                <w:rFonts w:ascii="Times New Roman" w:hAnsi="Times New Roman"/>
                <w:color w:val="000000"/>
              </w:rPr>
            </w:pPr>
            <w:bookmarkStart w:id="91" w:name="IDX44"/>
            <w:bookmarkEnd w:id="9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38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8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8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38C" w14:textId="77777777">
        <w:trPr>
          <w:cantSplit/>
        </w:trPr>
        <w:tc>
          <w:tcPr>
            <w:tcW w:w="6998" w:type="dxa"/>
            <w:tcBorders>
              <w:top w:val="nil"/>
              <w:left w:val="nil"/>
              <w:bottom w:val="nil"/>
              <w:right w:val="nil"/>
            </w:tcBorders>
            <w:shd w:val="clear" w:color="auto" w:fill="FFFFFF"/>
          </w:tcPr>
          <w:p w14:paraId="0E33B388" w14:textId="77777777" w:rsidR="0024092E" w:rsidRDefault="00450581">
            <w:pPr>
              <w:adjustRightInd w:val="0"/>
              <w:rPr>
                <w:rFonts w:ascii="Times New Roman" w:hAnsi="Times New Roman"/>
                <w:color w:val="000000"/>
              </w:rPr>
            </w:pPr>
            <w:r>
              <w:rPr>
                <w:rFonts w:ascii="Times New Roman" w:hAnsi="Times New Roman"/>
                <w:color w:val="000000"/>
              </w:rPr>
              <w:t>IN10018 Related CTCAE Grade 3/4 TEAEs</w:t>
            </w:r>
          </w:p>
        </w:tc>
        <w:tc>
          <w:tcPr>
            <w:tcW w:w="1954" w:type="dxa"/>
            <w:tcBorders>
              <w:top w:val="nil"/>
              <w:left w:val="nil"/>
              <w:bottom w:val="nil"/>
              <w:right w:val="nil"/>
            </w:tcBorders>
            <w:shd w:val="clear" w:color="auto" w:fill="FFFFFF"/>
          </w:tcPr>
          <w:p w14:paraId="0E33B38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8B"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8E" w14:textId="77777777">
        <w:trPr>
          <w:cantSplit/>
        </w:trPr>
        <w:tc>
          <w:tcPr>
            <w:tcW w:w="12860" w:type="dxa"/>
            <w:gridSpan w:val="4"/>
            <w:tcBorders>
              <w:top w:val="nil"/>
              <w:left w:val="nil"/>
              <w:bottom w:val="nil"/>
              <w:right w:val="nil"/>
            </w:tcBorders>
            <w:shd w:val="clear" w:color="auto" w:fill="FFFFFF"/>
          </w:tcPr>
          <w:p w14:paraId="0E33B38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93" w14:textId="77777777">
        <w:trPr>
          <w:cantSplit/>
        </w:trPr>
        <w:tc>
          <w:tcPr>
            <w:tcW w:w="6998" w:type="dxa"/>
            <w:tcBorders>
              <w:top w:val="nil"/>
              <w:left w:val="nil"/>
              <w:bottom w:val="nil"/>
              <w:right w:val="nil"/>
            </w:tcBorders>
            <w:shd w:val="clear" w:color="auto" w:fill="FFFFFF"/>
          </w:tcPr>
          <w:p w14:paraId="0E33B38F"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39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9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98" w14:textId="77777777">
        <w:trPr>
          <w:cantSplit/>
        </w:trPr>
        <w:tc>
          <w:tcPr>
            <w:tcW w:w="6998" w:type="dxa"/>
            <w:tcBorders>
              <w:top w:val="nil"/>
              <w:left w:val="nil"/>
              <w:bottom w:val="nil"/>
              <w:right w:val="nil"/>
            </w:tcBorders>
            <w:shd w:val="clear" w:color="auto" w:fill="FFFFFF"/>
          </w:tcPr>
          <w:p w14:paraId="0E33B394"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Diarrhoea</w:t>
            </w:r>
            <w:proofErr w:type="spellEnd"/>
          </w:p>
        </w:tc>
        <w:tc>
          <w:tcPr>
            <w:tcW w:w="1954" w:type="dxa"/>
            <w:tcBorders>
              <w:top w:val="nil"/>
              <w:left w:val="nil"/>
              <w:bottom w:val="nil"/>
              <w:right w:val="nil"/>
            </w:tcBorders>
            <w:shd w:val="clear" w:color="auto" w:fill="FFFFFF"/>
          </w:tcPr>
          <w:p w14:paraId="0E33B3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3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97"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39D" w14:textId="77777777">
        <w:trPr>
          <w:cantSplit/>
        </w:trPr>
        <w:tc>
          <w:tcPr>
            <w:tcW w:w="6998" w:type="dxa"/>
            <w:tcBorders>
              <w:top w:val="nil"/>
              <w:left w:val="nil"/>
              <w:bottom w:val="nil"/>
              <w:right w:val="nil"/>
            </w:tcBorders>
            <w:shd w:val="clear" w:color="auto" w:fill="FFFFFF"/>
          </w:tcPr>
          <w:p w14:paraId="0E33B399"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3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9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9F" w14:textId="77777777">
        <w:trPr>
          <w:cantSplit/>
        </w:trPr>
        <w:tc>
          <w:tcPr>
            <w:tcW w:w="12860" w:type="dxa"/>
            <w:gridSpan w:val="4"/>
            <w:tcBorders>
              <w:top w:val="nil"/>
              <w:left w:val="nil"/>
              <w:bottom w:val="nil"/>
              <w:right w:val="nil"/>
            </w:tcBorders>
            <w:shd w:val="clear" w:color="auto" w:fill="FFFFFF"/>
          </w:tcPr>
          <w:p w14:paraId="0E33B3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A4" w14:textId="77777777">
        <w:trPr>
          <w:cantSplit/>
        </w:trPr>
        <w:tc>
          <w:tcPr>
            <w:tcW w:w="6998" w:type="dxa"/>
            <w:tcBorders>
              <w:top w:val="nil"/>
              <w:left w:val="nil"/>
              <w:bottom w:val="nil"/>
              <w:right w:val="nil"/>
            </w:tcBorders>
            <w:shd w:val="clear" w:color="auto" w:fill="FFFFFF"/>
          </w:tcPr>
          <w:p w14:paraId="0E33B3A0" w14:textId="77777777" w:rsidR="0024092E" w:rsidRDefault="00450581">
            <w:pPr>
              <w:adjustRightInd w:val="0"/>
              <w:rPr>
                <w:rFonts w:ascii="Times New Roman" w:hAnsi="Times New Roman"/>
                <w:color w:val="000000"/>
              </w:rPr>
            </w:pPr>
            <w:r>
              <w:rPr>
                <w:rFonts w:ascii="Times New Roman" w:hAnsi="Times New Roman"/>
                <w:color w:val="000000"/>
              </w:rPr>
              <w:t>Investigations</w:t>
            </w:r>
          </w:p>
        </w:tc>
        <w:tc>
          <w:tcPr>
            <w:tcW w:w="1954" w:type="dxa"/>
            <w:tcBorders>
              <w:top w:val="nil"/>
              <w:left w:val="nil"/>
              <w:bottom w:val="nil"/>
              <w:right w:val="nil"/>
            </w:tcBorders>
            <w:shd w:val="clear" w:color="auto" w:fill="FFFFFF"/>
          </w:tcPr>
          <w:p w14:paraId="0E33B3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A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A9" w14:textId="77777777">
        <w:trPr>
          <w:cantSplit/>
        </w:trPr>
        <w:tc>
          <w:tcPr>
            <w:tcW w:w="6998" w:type="dxa"/>
            <w:tcBorders>
              <w:top w:val="nil"/>
              <w:left w:val="nil"/>
              <w:bottom w:val="nil"/>
              <w:right w:val="nil"/>
            </w:tcBorders>
            <w:shd w:val="clear" w:color="auto" w:fill="FFFFFF"/>
          </w:tcPr>
          <w:p w14:paraId="0E33B3A5" w14:textId="77777777" w:rsidR="0024092E" w:rsidRDefault="00450581">
            <w:pPr>
              <w:adjustRightInd w:val="0"/>
              <w:ind w:left="200"/>
              <w:rPr>
                <w:rFonts w:ascii="Times New Roman" w:hAnsi="Times New Roman"/>
                <w:color w:val="000000"/>
              </w:rPr>
            </w:pPr>
            <w:r>
              <w:rPr>
                <w:rFonts w:ascii="Times New Roman" w:hAnsi="Times New Roman"/>
                <w:color w:val="000000"/>
              </w:rPr>
              <w:t>C-reactive protein increased</w:t>
            </w:r>
          </w:p>
        </w:tc>
        <w:tc>
          <w:tcPr>
            <w:tcW w:w="1954" w:type="dxa"/>
            <w:tcBorders>
              <w:top w:val="nil"/>
              <w:left w:val="nil"/>
              <w:bottom w:val="nil"/>
              <w:right w:val="nil"/>
            </w:tcBorders>
            <w:shd w:val="clear" w:color="auto" w:fill="FFFFFF"/>
          </w:tcPr>
          <w:p w14:paraId="0E33B3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A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AB" w14:textId="77777777">
        <w:trPr>
          <w:cantSplit/>
        </w:trPr>
        <w:tc>
          <w:tcPr>
            <w:tcW w:w="12860" w:type="dxa"/>
            <w:gridSpan w:val="4"/>
            <w:tcBorders>
              <w:top w:val="nil"/>
              <w:left w:val="nil"/>
              <w:bottom w:val="nil"/>
              <w:right w:val="nil"/>
            </w:tcBorders>
            <w:shd w:val="clear" w:color="auto" w:fill="FFFFFF"/>
          </w:tcPr>
          <w:p w14:paraId="0E33B3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3B0" w14:textId="77777777">
        <w:trPr>
          <w:cantSplit/>
        </w:trPr>
        <w:tc>
          <w:tcPr>
            <w:tcW w:w="6998" w:type="dxa"/>
            <w:tcBorders>
              <w:top w:val="nil"/>
              <w:left w:val="nil"/>
              <w:bottom w:val="nil"/>
              <w:right w:val="nil"/>
            </w:tcBorders>
            <w:shd w:val="clear" w:color="auto" w:fill="FFFFFF"/>
          </w:tcPr>
          <w:p w14:paraId="0E33B3AC"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3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3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3A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3B5" w14:textId="77777777">
        <w:trPr>
          <w:cantSplit/>
        </w:trPr>
        <w:tc>
          <w:tcPr>
            <w:tcW w:w="6998" w:type="dxa"/>
            <w:tcBorders>
              <w:top w:val="nil"/>
              <w:left w:val="nil"/>
              <w:bottom w:val="single" w:sz="7" w:space="0" w:color="000000"/>
              <w:right w:val="nil"/>
            </w:tcBorders>
            <w:shd w:val="clear" w:color="auto" w:fill="FFFFFF"/>
          </w:tcPr>
          <w:p w14:paraId="0E33B3B1"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3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3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3B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3B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3B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3B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3B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3B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3B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3BD"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3C1" w14:textId="77777777">
        <w:trPr>
          <w:cantSplit/>
        </w:trPr>
        <w:tc>
          <w:tcPr>
            <w:tcW w:w="6000" w:type="dxa"/>
            <w:tcBorders>
              <w:top w:val="nil"/>
              <w:left w:val="nil"/>
              <w:bottom w:val="nil"/>
              <w:right w:val="nil"/>
            </w:tcBorders>
          </w:tcPr>
          <w:p w14:paraId="0E33B3B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3B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3C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3C2" w14:textId="77777777" w:rsidR="0024092E" w:rsidRDefault="0024092E">
      <w:pPr>
        <w:adjustRightInd w:val="0"/>
        <w:spacing w:before="10" w:after="10"/>
        <w:rPr>
          <w:rFonts w:ascii="Times New Roman" w:hAnsi="Times New Roman"/>
          <w:vanish/>
          <w:color w:val="000000"/>
          <w:specVanish/>
        </w:rPr>
      </w:pPr>
    </w:p>
    <w:p w14:paraId="0E33B3C3" w14:textId="77777777" w:rsidR="0024092E" w:rsidRDefault="0024092E">
      <w:pPr>
        <w:adjustRightInd w:val="0"/>
        <w:jc w:val="center"/>
        <w:rPr>
          <w:rFonts w:hint="eastAsia"/>
          <w:sz w:val="24"/>
          <w:szCs w:val="24"/>
        </w:rPr>
        <w:sectPr w:rsidR="0024092E">
          <w:headerReference w:type="default" r:id="rId5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3C6" w14:textId="77777777">
        <w:trPr>
          <w:cantSplit/>
        </w:trPr>
        <w:tc>
          <w:tcPr>
            <w:tcW w:w="6000" w:type="dxa"/>
            <w:tcBorders>
              <w:top w:val="nil"/>
              <w:left w:val="nil"/>
              <w:bottom w:val="nil"/>
              <w:right w:val="nil"/>
            </w:tcBorders>
          </w:tcPr>
          <w:p w14:paraId="0E33B3C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3C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3C7" w14:textId="77777777" w:rsidR="0024092E" w:rsidRDefault="0024092E">
      <w:pPr>
        <w:adjustRightInd w:val="0"/>
        <w:spacing w:before="10" w:after="10"/>
        <w:rPr>
          <w:rFonts w:ascii="Times New Roman" w:hAnsi="Times New Roman"/>
          <w:b/>
          <w:bCs/>
          <w:color w:val="000000"/>
        </w:rPr>
      </w:pPr>
    </w:p>
    <w:p w14:paraId="0E33B3C8" w14:textId="77777777" w:rsidR="0024092E" w:rsidRDefault="00450581">
      <w:pPr>
        <w:adjustRightInd w:val="0"/>
        <w:spacing w:before="10" w:after="10"/>
        <w:jc w:val="center"/>
        <w:outlineLvl w:val="0"/>
        <w:rPr>
          <w:rFonts w:ascii="Times New Roman" w:hAnsi="Times New Roman"/>
          <w:b/>
          <w:bCs/>
          <w:color w:val="000000"/>
        </w:rPr>
      </w:pPr>
      <w:bookmarkStart w:id="92" w:name="_Toc171427933"/>
      <w:r>
        <w:rPr>
          <w:rFonts w:ascii="Times New Roman" w:hAnsi="Times New Roman"/>
          <w:b/>
          <w:bCs/>
          <w:color w:val="000000"/>
        </w:rPr>
        <w:t>Table 14.3.1.5.1.5 Summary of TEAEs Leading to D-1553 Dose Reduction by SOC and PT - Phase II part 2 - CRC (Safety Analysis Set)</w:t>
      </w:r>
      <w:bookmarkEnd w:id="92"/>
    </w:p>
    <w:p w14:paraId="0E33B3C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3C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3CA" w14:textId="77777777" w:rsidR="0024092E" w:rsidRDefault="00450581">
            <w:pPr>
              <w:adjustRightInd w:val="0"/>
              <w:rPr>
                <w:rFonts w:ascii="Times New Roman" w:hAnsi="Times New Roman"/>
                <w:color w:val="000000"/>
              </w:rPr>
            </w:pPr>
            <w:bookmarkStart w:id="93" w:name="IDX45"/>
            <w:bookmarkEnd w:id="9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3C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C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C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3D3" w14:textId="77777777">
        <w:trPr>
          <w:cantSplit/>
        </w:trPr>
        <w:tc>
          <w:tcPr>
            <w:tcW w:w="6998" w:type="dxa"/>
            <w:tcBorders>
              <w:top w:val="nil"/>
              <w:left w:val="nil"/>
              <w:bottom w:val="single" w:sz="7" w:space="0" w:color="000000"/>
              <w:right w:val="nil"/>
            </w:tcBorders>
            <w:shd w:val="clear" w:color="auto" w:fill="FFFFFF"/>
          </w:tcPr>
          <w:p w14:paraId="0E33B3CF" w14:textId="77777777" w:rsidR="0024092E" w:rsidRDefault="00450581">
            <w:pPr>
              <w:adjustRightInd w:val="0"/>
              <w:rPr>
                <w:rFonts w:ascii="Times New Roman" w:hAnsi="Times New Roman"/>
                <w:color w:val="000000"/>
              </w:rPr>
            </w:pPr>
            <w:r>
              <w:rPr>
                <w:rFonts w:ascii="Times New Roman" w:hAnsi="Times New Roman"/>
                <w:color w:val="000000"/>
              </w:rPr>
              <w:t>TEAEs Leading to D-1553 Dose Reduction</w:t>
            </w:r>
          </w:p>
        </w:tc>
        <w:tc>
          <w:tcPr>
            <w:tcW w:w="1954" w:type="dxa"/>
            <w:tcBorders>
              <w:top w:val="nil"/>
              <w:left w:val="nil"/>
              <w:bottom w:val="single" w:sz="7" w:space="0" w:color="000000"/>
              <w:right w:val="nil"/>
            </w:tcBorders>
            <w:shd w:val="clear" w:color="auto" w:fill="FFFFFF"/>
          </w:tcPr>
          <w:p w14:paraId="0E33B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3D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3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3D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3D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3D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3D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3DD" w14:textId="77777777">
        <w:trPr>
          <w:cantSplit/>
        </w:trPr>
        <w:tc>
          <w:tcPr>
            <w:tcW w:w="6000" w:type="dxa"/>
            <w:tcBorders>
              <w:top w:val="nil"/>
              <w:left w:val="nil"/>
              <w:bottom w:val="nil"/>
              <w:right w:val="nil"/>
            </w:tcBorders>
          </w:tcPr>
          <w:p w14:paraId="0E33B3D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3D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3D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3DE" w14:textId="77777777" w:rsidR="0024092E" w:rsidRDefault="0024092E">
      <w:pPr>
        <w:adjustRightInd w:val="0"/>
        <w:spacing w:before="10" w:after="10"/>
        <w:rPr>
          <w:rFonts w:ascii="Times New Roman" w:hAnsi="Times New Roman"/>
          <w:vanish/>
          <w:color w:val="000000"/>
          <w:specVanish/>
        </w:rPr>
      </w:pPr>
    </w:p>
    <w:p w14:paraId="0E33B3DF" w14:textId="77777777" w:rsidR="0024092E" w:rsidRDefault="0024092E">
      <w:pPr>
        <w:adjustRightInd w:val="0"/>
        <w:jc w:val="center"/>
        <w:rPr>
          <w:rFonts w:hint="eastAsia"/>
          <w:sz w:val="24"/>
          <w:szCs w:val="24"/>
        </w:rPr>
        <w:sectPr w:rsidR="0024092E">
          <w:headerReference w:type="default" r:id="rId5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3E2" w14:textId="77777777">
        <w:trPr>
          <w:cantSplit/>
        </w:trPr>
        <w:tc>
          <w:tcPr>
            <w:tcW w:w="6000" w:type="dxa"/>
            <w:tcBorders>
              <w:top w:val="nil"/>
              <w:left w:val="nil"/>
              <w:bottom w:val="nil"/>
              <w:right w:val="nil"/>
            </w:tcBorders>
          </w:tcPr>
          <w:p w14:paraId="0E33B3E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3E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3E3" w14:textId="77777777" w:rsidR="0024092E" w:rsidRDefault="0024092E">
      <w:pPr>
        <w:adjustRightInd w:val="0"/>
        <w:spacing w:before="10" w:after="10"/>
        <w:rPr>
          <w:rFonts w:ascii="Times New Roman" w:hAnsi="Times New Roman"/>
          <w:b/>
          <w:bCs/>
          <w:color w:val="000000"/>
        </w:rPr>
      </w:pPr>
    </w:p>
    <w:p w14:paraId="0E33B3E4" w14:textId="77777777" w:rsidR="0024092E" w:rsidRDefault="00450581">
      <w:pPr>
        <w:adjustRightInd w:val="0"/>
        <w:spacing w:before="10" w:after="10"/>
        <w:jc w:val="center"/>
        <w:outlineLvl w:val="0"/>
        <w:rPr>
          <w:rFonts w:ascii="Times New Roman" w:hAnsi="Times New Roman"/>
          <w:b/>
          <w:bCs/>
          <w:color w:val="000000"/>
        </w:rPr>
      </w:pPr>
      <w:bookmarkStart w:id="94" w:name="_Toc171427934"/>
      <w:r>
        <w:rPr>
          <w:rFonts w:ascii="Times New Roman" w:hAnsi="Times New Roman"/>
          <w:b/>
          <w:bCs/>
          <w:color w:val="000000"/>
        </w:rPr>
        <w:t>Table 14.3.1.5.1.6 Summary of TEAEs Leading to D-1553 Dose Reduction by Grouped SOC and Grouped PT - Phase II part 2 - CRC (Safety Analysis Set)</w:t>
      </w:r>
      <w:bookmarkEnd w:id="94"/>
    </w:p>
    <w:p w14:paraId="0E33B3E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3E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3E6" w14:textId="77777777" w:rsidR="0024092E" w:rsidRDefault="00450581">
            <w:pPr>
              <w:adjustRightInd w:val="0"/>
              <w:rPr>
                <w:rFonts w:ascii="Times New Roman" w:hAnsi="Times New Roman"/>
                <w:color w:val="000000"/>
              </w:rPr>
            </w:pPr>
            <w:bookmarkStart w:id="95" w:name="IDX46"/>
            <w:bookmarkEnd w:id="9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3E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E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3E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3EF" w14:textId="77777777">
        <w:trPr>
          <w:cantSplit/>
        </w:trPr>
        <w:tc>
          <w:tcPr>
            <w:tcW w:w="6998" w:type="dxa"/>
            <w:tcBorders>
              <w:top w:val="nil"/>
              <w:left w:val="nil"/>
              <w:bottom w:val="single" w:sz="7" w:space="0" w:color="000000"/>
              <w:right w:val="nil"/>
            </w:tcBorders>
            <w:shd w:val="clear" w:color="auto" w:fill="FFFFFF"/>
          </w:tcPr>
          <w:p w14:paraId="0E33B3EB" w14:textId="77777777" w:rsidR="0024092E" w:rsidRDefault="00450581">
            <w:pPr>
              <w:adjustRightInd w:val="0"/>
              <w:rPr>
                <w:rFonts w:ascii="Times New Roman" w:hAnsi="Times New Roman"/>
                <w:color w:val="000000"/>
              </w:rPr>
            </w:pPr>
            <w:r>
              <w:rPr>
                <w:rFonts w:ascii="Times New Roman" w:hAnsi="Times New Roman"/>
                <w:color w:val="000000"/>
              </w:rPr>
              <w:t>TEAEs Leading to D-1553 Dose Reduction</w:t>
            </w:r>
          </w:p>
        </w:tc>
        <w:tc>
          <w:tcPr>
            <w:tcW w:w="1954" w:type="dxa"/>
            <w:tcBorders>
              <w:top w:val="nil"/>
              <w:left w:val="nil"/>
              <w:bottom w:val="single" w:sz="7" w:space="0" w:color="000000"/>
              <w:right w:val="nil"/>
            </w:tcBorders>
            <w:shd w:val="clear" w:color="auto" w:fill="FFFFFF"/>
          </w:tcPr>
          <w:p w14:paraId="0E33B3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3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3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3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3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3F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3F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3F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3F9" w14:textId="77777777">
        <w:trPr>
          <w:cantSplit/>
        </w:trPr>
        <w:tc>
          <w:tcPr>
            <w:tcW w:w="6000" w:type="dxa"/>
            <w:tcBorders>
              <w:top w:val="nil"/>
              <w:left w:val="nil"/>
              <w:bottom w:val="nil"/>
              <w:right w:val="nil"/>
            </w:tcBorders>
          </w:tcPr>
          <w:p w14:paraId="0E33B3F6"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3F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3F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3FA" w14:textId="77777777" w:rsidR="0024092E" w:rsidRDefault="0024092E">
      <w:pPr>
        <w:adjustRightInd w:val="0"/>
        <w:spacing w:before="10" w:after="10"/>
        <w:rPr>
          <w:rFonts w:ascii="Times New Roman" w:hAnsi="Times New Roman"/>
          <w:vanish/>
          <w:color w:val="000000"/>
          <w:specVanish/>
        </w:rPr>
      </w:pPr>
    </w:p>
    <w:p w14:paraId="0E33B3FB" w14:textId="77777777" w:rsidR="0024092E" w:rsidRDefault="0024092E">
      <w:pPr>
        <w:adjustRightInd w:val="0"/>
        <w:jc w:val="center"/>
        <w:rPr>
          <w:rFonts w:hint="eastAsia"/>
          <w:sz w:val="24"/>
          <w:szCs w:val="24"/>
        </w:rPr>
        <w:sectPr w:rsidR="0024092E">
          <w:headerReference w:type="default" r:id="rId5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3FE" w14:textId="77777777">
        <w:trPr>
          <w:cantSplit/>
        </w:trPr>
        <w:tc>
          <w:tcPr>
            <w:tcW w:w="6000" w:type="dxa"/>
            <w:tcBorders>
              <w:top w:val="nil"/>
              <w:left w:val="nil"/>
              <w:bottom w:val="nil"/>
              <w:right w:val="nil"/>
            </w:tcBorders>
          </w:tcPr>
          <w:p w14:paraId="0E33B3F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3F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3FF" w14:textId="77777777" w:rsidR="0024092E" w:rsidRDefault="0024092E">
      <w:pPr>
        <w:adjustRightInd w:val="0"/>
        <w:spacing w:before="10" w:after="10"/>
        <w:rPr>
          <w:rFonts w:ascii="Times New Roman" w:hAnsi="Times New Roman"/>
          <w:b/>
          <w:bCs/>
          <w:color w:val="000000"/>
        </w:rPr>
      </w:pPr>
    </w:p>
    <w:p w14:paraId="0E33B400" w14:textId="77777777" w:rsidR="0024092E" w:rsidRDefault="00450581">
      <w:pPr>
        <w:adjustRightInd w:val="0"/>
        <w:spacing w:before="10" w:after="10"/>
        <w:jc w:val="center"/>
        <w:outlineLvl w:val="0"/>
        <w:rPr>
          <w:rFonts w:ascii="Times New Roman" w:hAnsi="Times New Roman"/>
          <w:b/>
          <w:bCs/>
          <w:color w:val="000000"/>
        </w:rPr>
      </w:pPr>
      <w:bookmarkStart w:id="96" w:name="_Toc171427935"/>
      <w:r>
        <w:rPr>
          <w:rFonts w:ascii="Times New Roman" w:hAnsi="Times New Roman"/>
          <w:b/>
          <w:bCs/>
          <w:color w:val="000000"/>
        </w:rPr>
        <w:t>Table 14.3.1.5.1.11 Summary of TEAEs Leading to IN10018 Dose Reduction by SOC and PT - Phase II part 2 - CRC (Safety Analysis Set)</w:t>
      </w:r>
      <w:bookmarkEnd w:id="96"/>
    </w:p>
    <w:p w14:paraId="0E33B40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06"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02" w14:textId="77777777" w:rsidR="0024092E" w:rsidRDefault="00450581">
            <w:pPr>
              <w:adjustRightInd w:val="0"/>
              <w:rPr>
                <w:rFonts w:ascii="Times New Roman" w:hAnsi="Times New Roman"/>
                <w:color w:val="000000"/>
              </w:rPr>
            </w:pPr>
            <w:bookmarkStart w:id="97" w:name="IDX47"/>
            <w:bookmarkEnd w:id="9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03"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04"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05"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0B" w14:textId="77777777">
        <w:trPr>
          <w:cantSplit/>
        </w:trPr>
        <w:tc>
          <w:tcPr>
            <w:tcW w:w="6998" w:type="dxa"/>
            <w:tcBorders>
              <w:top w:val="nil"/>
              <w:left w:val="nil"/>
              <w:bottom w:val="nil"/>
              <w:right w:val="nil"/>
            </w:tcBorders>
            <w:shd w:val="clear" w:color="auto" w:fill="FFFFFF"/>
          </w:tcPr>
          <w:p w14:paraId="0E33B407" w14:textId="77777777" w:rsidR="0024092E" w:rsidRDefault="00450581">
            <w:pPr>
              <w:adjustRightInd w:val="0"/>
              <w:rPr>
                <w:rFonts w:ascii="Times New Roman" w:hAnsi="Times New Roman"/>
                <w:color w:val="000000"/>
              </w:rPr>
            </w:pPr>
            <w:r>
              <w:rPr>
                <w:rFonts w:ascii="Times New Roman" w:hAnsi="Times New Roman"/>
                <w:color w:val="000000"/>
              </w:rPr>
              <w:t>TEAEs Leading to IN10018 Dose Reduction</w:t>
            </w:r>
          </w:p>
        </w:tc>
        <w:tc>
          <w:tcPr>
            <w:tcW w:w="1954" w:type="dxa"/>
            <w:tcBorders>
              <w:top w:val="nil"/>
              <w:left w:val="nil"/>
              <w:bottom w:val="nil"/>
              <w:right w:val="nil"/>
            </w:tcBorders>
            <w:shd w:val="clear" w:color="auto" w:fill="FFFFFF"/>
          </w:tcPr>
          <w:p w14:paraId="0E33B4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0D" w14:textId="77777777">
        <w:trPr>
          <w:cantSplit/>
        </w:trPr>
        <w:tc>
          <w:tcPr>
            <w:tcW w:w="12860" w:type="dxa"/>
            <w:gridSpan w:val="4"/>
            <w:tcBorders>
              <w:top w:val="nil"/>
              <w:left w:val="nil"/>
              <w:bottom w:val="nil"/>
              <w:right w:val="nil"/>
            </w:tcBorders>
            <w:shd w:val="clear" w:color="auto" w:fill="FFFFFF"/>
          </w:tcPr>
          <w:p w14:paraId="0E33B4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12" w14:textId="77777777">
        <w:trPr>
          <w:cantSplit/>
        </w:trPr>
        <w:tc>
          <w:tcPr>
            <w:tcW w:w="6998" w:type="dxa"/>
            <w:tcBorders>
              <w:top w:val="nil"/>
              <w:left w:val="nil"/>
              <w:bottom w:val="nil"/>
              <w:right w:val="nil"/>
            </w:tcBorders>
            <w:shd w:val="clear" w:color="auto" w:fill="FFFFFF"/>
          </w:tcPr>
          <w:p w14:paraId="0E33B40E"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4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1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17" w14:textId="77777777">
        <w:trPr>
          <w:cantSplit/>
        </w:trPr>
        <w:tc>
          <w:tcPr>
            <w:tcW w:w="6998" w:type="dxa"/>
            <w:tcBorders>
              <w:top w:val="nil"/>
              <w:left w:val="nil"/>
              <w:bottom w:val="single" w:sz="7" w:space="0" w:color="000000"/>
              <w:right w:val="nil"/>
            </w:tcBorders>
            <w:shd w:val="clear" w:color="auto" w:fill="FFFFFF"/>
          </w:tcPr>
          <w:p w14:paraId="0E33B413"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41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1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41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1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1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41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41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1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21" w14:textId="77777777">
        <w:trPr>
          <w:cantSplit/>
        </w:trPr>
        <w:tc>
          <w:tcPr>
            <w:tcW w:w="6000" w:type="dxa"/>
            <w:tcBorders>
              <w:top w:val="nil"/>
              <w:left w:val="nil"/>
              <w:bottom w:val="nil"/>
              <w:right w:val="nil"/>
            </w:tcBorders>
          </w:tcPr>
          <w:p w14:paraId="0E33B41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1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2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22" w14:textId="77777777" w:rsidR="0024092E" w:rsidRDefault="0024092E">
      <w:pPr>
        <w:adjustRightInd w:val="0"/>
        <w:spacing w:before="10" w:after="10"/>
        <w:rPr>
          <w:rFonts w:ascii="Times New Roman" w:hAnsi="Times New Roman"/>
          <w:vanish/>
          <w:color w:val="000000"/>
          <w:specVanish/>
        </w:rPr>
      </w:pPr>
    </w:p>
    <w:p w14:paraId="0E33B423" w14:textId="77777777" w:rsidR="0024092E" w:rsidRDefault="0024092E">
      <w:pPr>
        <w:adjustRightInd w:val="0"/>
        <w:jc w:val="center"/>
        <w:rPr>
          <w:rFonts w:hint="eastAsia"/>
          <w:sz w:val="24"/>
          <w:szCs w:val="24"/>
        </w:rPr>
        <w:sectPr w:rsidR="0024092E">
          <w:headerReference w:type="default" r:id="rId5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26" w14:textId="77777777">
        <w:trPr>
          <w:cantSplit/>
        </w:trPr>
        <w:tc>
          <w:tcPr>
            <w:tcW w:w="6000" w:type="dxa"/>
            <w:tcBorders>
              <w:top w:val="nil"/>
              <w:left w:val="nil"/>
              <w:bottom w:val="nil"/>
              <w:right w:val="nil"/>
            </w:tcBorders>
          </w:tcPr>
          <w:p w14:paraId="0E33B42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2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27" w14:textId="77777777" w:rsidR="0024092E" w:rsidRDefault="0024092E">
      <w:pPr>
        <w:adjustRightInd w:val="0"/>
        <w:spacing w:before="10" w:after="10"/>
        <w:rPr>
          <w:rFonts w:ascii="Times New Roman" w:hAnsi="Times New Roman"/>
          <w:b/>
          <w:bCs/>
          <w:color w:val="000000"/>
        </w:rPr>
      </w:pPr>
    </w:p>
    <w:p w14:paraId="0E33B428" w14:textId="77777777" w:rsidR="0024092E" w:rsidRDefault="00450581">
      <w:pPr>
        <w:adjustRightInd w:val="0"/>
        <w:spacing w:before="10" w:after="10"/>
        <w:jc w:val="center"/>
        <w:outlineLvl w:val="0"/>
        <w:rPr>
          <w:rFonts w:ascii="Times New Roman" w:hAnsi="Times New Roman"/>
          <w:b/>
          <w:bCs/>
          <w:color w:val="000000"/>
        </w:rPr>
      </w:pPr>
      <w:bookmarkStart w:id="98" w:name="_Toc171427936"/>
      <w:r>
        <w:rPr>
          <w:rFonts w:ascii="Times New Roman" w:hAnsi="Times New Roman"/>
          <w:b/>
          <w:bCs/>
          <w:color w:val="000000"/>
        </w:rPr>
        <w:t>Table 14.3.1.5.1.12 Summary of TEAEs Leading to IN10018 Dose Reduction by Grouped SOC and Grouped PT - Phase II part 2 - CRC (Safety Analysis Set)</w:t>
      </w:r>
      <w:bookmarkEnd w:id="98"/>
    </w:p>
    <w:p w14:paraId="0E33B42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2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2A" w14:textId="77777777" w:rsidR="0024092E" w:rsidRDefault="00450581">
            <w:pPr>
              <w:adjustRightInd w:val="0"/>
              <w:rPr>
                <w:rFonts w:ascii="Times New Roman" w:hAnsi="Times New Roman"/>
                <w:color w:val="000000"/>
              </w:rPr>
            </w:pPr>
            <w:bookmarkStart w:id="99" w:name="IDX48"/>
            <w:bookmarkEnd w:id="9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2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2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2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33" w14:textId="77777777">
        <w:trPr>
          <w:cantSplit/>
        </w:trPr>
        <w:tc>
          <w:tcPr>
            <w:tcW w:w="6998" w:type="dxa"/>
            <w:tcBorders>
              <w:top w:val="nil"/>
              <w:left w:val="nil"/>
              <w:bottom w:val="nil"/>
              <w:right w:val="nil"/>
            </w:tcBorders>
            <w:shd w:val="clear" w:color="auto" w:fill="FFFFFF"/>
          </w:tcPr>
          <w:p w14:paraId="0E33B42F" w14:textId="77777777" w:rsidR="0024092E" w:rsidRDefault="00450581">
            <w:pPr>
              <w:adjustRightInd w:val="0"/>
              <w:rPr>
                <w:rFonts w:ascii="Times New Roman" w:hAnsi="Times New Roman"/>
                <w:color w:val="000000"/>
              </w:rPr>
            </w:pPr>
            <w:r>
              <w:rPr>
                <w:rFonts w:ascii="Times New Roman" w:hAnsi="Times New Roman"/>
                <w:color w:val="000000"/>
              </w:rPr>
              <w:t>TEAEs Leading to IN10018 Dose Reduction</w:t>
            </w:r>
          </w:p>
        </w:tc>
        <w:tc>
          <w:tcPr>
            <w:tcW w:w="1954" w:type="dxa"/>
            <w:tcBorders>
              <w:top w:val="nil"/>
              <w:left w:val="nil"/>
              <w:bottom w:val="nil"/>
              <w:right w:val="nil"/>
            </w:tcBorders>
            <w:shd w:val="clear" w:color="auto" w:fill="FFFFFF"/>
          </w:tcPr>
          <w:p w14:paraId="0E33B4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3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35" w14:textId="77777777">
        <w:trPr>
          <w:cantSplit/>
        </w:trPr>
        <w:tc>
          <w:tcPr>
            <w:tcW w:w="12860" w:type="dxa"/>
            <w:gridSpan w:val="4"/>
            <w:tcBorders>
              <w:top w:val="nil"/>
              <w:left w:val="nil"/>
              <w:bottom w:val="nil"/>
              <w:right w:val="nil"/>
            </w:tcBorders>
            <w:shd w:val="clear" w:color="auto" w:fill="FFFFFF"/>
          </w:tcPr>
          <w:p w14:paraId="0E33B4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3A" w14:textId="77777777">
        <w:trPr>
          <w:cantSplit/>
        </w:trPr>
        <w:tc>
          <w:tcPr>
            <w:tcW w:w="6998" w:type="dxa"/>
            <w:tcBorders>
              <w:top w:val="nil"/>
              <w:left w:val="nil"/>
              <w:bottom w:val="nil"/>
              <w:right w:val="nil"/>
            </w:tcBorders>
            <w:shd w:val="clear" w:color="auto" w:fill="FFFFFF"/>
          </w:tcPr>
          <w:p w14:paraId="0E33B436"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4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3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3F" w14:textId="77777777">
        <w:trPr>
          <w:cantSplit/>
        </w:trPr>
        <w:tc>
          <w:tcPr>
            <w:tcW w:w="6998" w:type="dxa"/>
            <w:tcBorders>
              <w:top w:val="nil"/>
              <w:left w:val="nil"/>
              <w:bottom w:val="single" w:sz="7" w:space="0" w:color="000000"/>
              <w:right w:val="nil"/>
            </w:tcBorders>
            <w:shd w:val="clear" w:color="auto" w:fill="FFFFFF"/>
          </w:tcPr>
          <w:p w14:paraId="0E33B43B"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4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4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3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44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4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4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44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4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45"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49" w14:textId="77777777">
        <w:trPr>
          <w:cantSplit/>
        </w:trPr>
        <w:tc>
          <w:tcPr>
            <w:tcW w:w="6000" w:type="dxa"/>
            <w:tcBorders>
              <w:top w:val="nil"/>
              <w:left w:val="nil"/>
              <w:bottom w:val="nil"/>
              <w:right w:val="nil"/>
            </w:tcBorders>
          </w:tcPr>
          <w:p w14:paraId="0E33B446"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4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4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4A" w14:textId="77777777" w:rsidR="0024092E" w:rsidRDefault="0024092E">
      <w:pPr>
        <w:adjustRightInd w:val="0"/>
        <w:spacing w:before="10" w:after="10"/>
        <w:rPr>
          <w:rFonts w:ascii="Times New Roman" w:hAnsi="Times New Roman"/>
          <w:vanish/>
          <w:color w:val="000000"/>
          <w:specVanish/>
        </w:rPr>
      </w:pPr>
    </w:p>
    <w:p w14:paraId="0E33B44B" w14:textId="77777777" w:rsidR="0024092E" w:rsidRDefault="0024092E">
      <w:pPr>
        <w:adjustRightInd w:val="0"/>
        <w:jc w:val="center"/>
        <w:rPr>
          <w:rFonts w:hint="eastAsia"/>
          <w:sz w:val="24"/>
          <w:szCs w:val="24"/>
        </w:rPr>
        <w:sectPr w:rsidR="0024092E">
          <w:headerReference w:type="default" r:id="rId6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4E" w14:textId="77777777">
        <w:trPr>
          <w:cantSplit/>
        </w:trPr>
        <w:tc>
          <w:tcPr>
            <w:tcW w:w="6000" w:type="dxa"/>
            <w:tcBorders>
              <w:top w:val="nil"/>
              <w:left w:val="nil"/>
              <w:bottom w:val="nil"/>
              <w:right w:val="nil"/>
            </w:tcBorders>
          </w:tcPr>
          <w:p w14:paraId="0E33B44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4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4F" w14:textId="77777777" w:rsidR="0024092E" w:rsidRDefault="0024092E">
      <w:pPr>
        <w:adjustRightInd w:val="0"/>
        <w:spacing w:before="10" w:after="10"/>
        <w:rPr>
          <w:rFonts w:ascii="Times New Roman" w:hAnsi="Times New Roman"/>
          <w:b/>
          <w:bCs/>
          <w:color w:val="000000"/>
        </w:rPr>
      </w:pPr>
    </w:p>
    <w:p w14:paraId="0E33B450" w14:textId="77777777" w:rsidR="0024092E" w:rsidRDefault="00450581">
      <w:pPr>
        <w:adjustRightInd w:val="0"/>
        <w:spacing w:before="10" w:after="10"/>
        <w:jc w:val="center"/>
        <w:outlineLvl w:val="0"/>
        <w:rPr>
          <w:rFonts w:ascii="Times New Roman" w:hAnsi="Times New Roman"/>
          <w:b/>
          <w:bCs/>
          <w:color w:val="000000"/>
        </w:rPr>
      </w:pPr>
      <w:bookmarkStart w:id="100" w:name="_Toc171427937"/>
      <w:r>
        <w:rPr>
          <w:rFonts w:ascii="Times New Roman" w:hAnsi="Times New Roman"/>
          <w:b/>
          <w:bCs/>
          <w:color w:val="000000"/>
        </w:rPr>
        <w:t>Table 14.3.1.5.2.5 Summary of D-1553 Related TEAEs Leading to D-1553 Dose Reduction by SOC and PT - Phase II part 2 - CRC (Safety Analysis Set)</w:t>
      </w:r>
      <w:bookmarkEnd w:id="100"/>
    </w:p>
    <w:p w14:paraId="0E33B45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56"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52" w14:textId="77777777" w:rsidR="0024092E" w:rsidRDefault="00450581">
            <w:pPr>
              <w:adjustRightInd w:val="0"/>
              <w:rPr>
                <w:rFonts w:ascii="Times New Roman" w:hAnsi="Times New Roman"/>
                <w:color w:val="000000"/>
              </w:rPr>
            </w:pPr>
            <w:bookmarkStart w:id="101" w:name="IDX49"/>
            <w:bookmarkEnd w:id="10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53"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54"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55"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5B" w14:textId="77777777">
        <w:trPr>
          <w:cantSplit/>
        </w:trPr>
        <w:tc>
          <w:tcPr>
            <w:tcW w:w="6998" w:type="dxa"/>
            <w:tcBorders>
              <w:top w:val="nil"/>
              <w:left w:val="nil"/>
              <w:bottom w:val="single" w:sz="7" w:space="0" w:color="000000"/>
              <w:right w:val="nil"/>
            </w:tcBorders>
            <w:shd w:val="clear" w:color="auto" w:fill="FFFFFF"/>
          </w:tcPr>
          <w:p w14:paraId="0E33B457"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Dose Reduction</w:t>
            </w:r>
          </w:p>
        </w:tc>
        <w:tc>
          <w:tcPr>
            <w:tcW w:w="1954" w:type="dxa"/>
            <w:tcBorders>
              <w:top w:val="nil"/>
              <w:left w:val="nil"/>
              <w:bottom w:val="single" w:sz="7" w:space="0" w:color="000000"/>
              <w:right w:val="nil"/>
            </w:tcBorders>
            <w:shd w:val="clear" w:color="auto" w:fill="FFFFFF"/>
          </w:tcPr>
          <w:p w14:paraId="0E33B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45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5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45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5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46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46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6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66" w14:textId="77777777">
        <w:trPr>
          <w:cantSplit/>
        </w:trPr>
        <w:tc>
          <w:tcPr>
            <w:tcW w:w="6000" w:type="dxa"/>
            <w:tcBorders>
              <w:top w:val="nil"/>
              <w:left w:val="nil"/>
              <w:bottom w:val="nil"/>
              <w:right w:val="nil"/>
            </w:tcBorders>
          </w:tcPr>
          <w:p w14:paraId="0E33B463"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6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6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67" w14:textId="77777777" w:rsidR="0024092E" w:rsidRDefault="0024092E">
      <w:pPr>
        <w:adjustRightInd w:val="0"/>
        <w:spacing w:before="10" w:after="10"/>
        <w:rPr>
          <w:rFonts w:ascii="Times New Roman" w:hAnsi="Times New Roman"/>
          <w:vanish/>
          <w:color w:val="000000"/>
          <w:specVanish/>
        </w:rPr>
      </w:pPr>
    </w:p>
    <w:p w14:paraId="0E33B468" w14:textId="77777777" w:rsidR="0024092E" w:rsidRDefault="0024092E">
      <w:pPr>
        <w:adjustRightInd w:val="0"/>
        <w:jc w:val="center"/>
        <w:rPr>
          <w:rFonts w:hint="eastAsia"/>
          <w:sz w:val="24"/>
          <w:szCs w:val="24"/>
        </w:rPr>
        <w:sectPr w:rsidR="0024092E">
          <w:headerReference w:type="default" r:id="rId6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6B" w14:textId="77777777">
        <w:trPr>
          <w:cantSplit/>
        </w:trPr>
        <w:tc>
          <w:tcPr>
            <w:tcW w:w="6000" w:type="dxa"/>
            <w:tcBorders>
              <w:top w:val="nil"/>
              <w:left w:val="nil"/>
              <w:bottom w:val="nil"/>
              <w:right w:val="nil"/>
            </w:tcBorders>
          </w:tcPr>
          <w:p w14:paraId="0E33B46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6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6C" w14:textId="77777777" w:rsidR="0024092E" w:rsidRDefault="0024092E">
      <w:pPr>
        <w:adjustRightInd w:val="0"/>
        <w:spacing w:before="10" w:after="10"/>
        <w:rPr>
          <w:rFonts w:ascii="Times New Roman" w:hAnsi="Times New Roman"/>
          <w:b/>
          <w:bCs/>
          <w:color w:val="000000"/>
        </w:rPr>
      </w:pPr>
    </w:p>
    <w:p w14:paraId="0E33B46D" w14:textId="77777777" w:rsidR="0024092E" w:rsidRDefault="00450581">
      <w:pPr>
        <w:adjustRightInd w:val="0"/>
        <w:spacing w:before="10" w:after="10"/>
        <w:jc w:val="center"/>
        <w:outlineLvl w:val="0"/>
        <w:rPr>
          <w:rFonts w:ascii="Times New Roman" w:hAnsi="Times New Roman"/>
          <w:b/>
          <w:bCs/>
          <w:color w:val="000000"/>
        </w:rPr>
      </w:pPr>
      <w:bookmarkStart w:id="102" w:name="_Toc171427938"/>
      <w:r>
        <w:rPr>
          <w:rFonts w:ascii="Times New Roman" w:hAnsi="Times New Roman"/>
          <w:b/>
          <w:bCs/>
          <w:color w:val="000000"/>
        </w:rPr>
        <w:t>Table 14.3.1.5.2.6 Summary of D-1553 Related TEAEs Leading to D-1553 Dose Reduction by Grouped SOC and Grouped PT - Phase II part 2 - CRC (Safety Analysis Set)</w:t>
      </w:r>
      <w:bookmarkEnd w:id="102"/>
    </w:p>
    <w:p w14:paraId="0E33B46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73"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6F" w14:textId="77777777" w:rsidR="0024092E" w:rsidRDefault="00450581">
            <w:pPr>
              <w:adjustRightInd w:val="0"/>
              <w:rPr>
                <w:rFonts w:ascii="Times New Roman" w:hAnsi="Times New Roman"/>
                <w:color w:val="000000"/>
              </w:rPr>
            </w:pPr>
            <w:bookmarkStart w:id="103" w:name="IDX50"/>
            <w:bookmarkEnd w:id="10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7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7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72"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78" w14:textId="77777777">
        <w:trPr>
          <w:cantSplit/>
        </w:trPr>
        <w:tc>
          <w:tcPr>
            <w:tcW w:w="6998" w:type="dxa"/>
            <w:tcBorders>
              <w:top w:val="nil"/>
              <w:left w:val="nil"/>
              <w:bottom w:val="single" w:sz="7" w:space="0" w:color="000000"/>
              <w:right w:val="nil"/>
            </w:tcBorders>
            <w:shd w:val="clear" w:color="auto" w:fill="FFFFFF"/>
          </w:tcPr>
          <w:p w14:paraId="0E33B474"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Dose Reduction</w:t>
            </w:r>
          </w:p>
        </w:tc>
        <w:tc>
          <w:tcPr>
            <w:tcW w:w="1954" w:type="dxa"/>
            <w:tcBorders>
              <w:top w:val="nil"/>
              <w:left w:val="nil"/>
              <w:bottom w:val="single" w:sz="7" w:space="0" w:color="000000"/>
              <w:right w:val="nil"/>
            </w:tcBorders>
            <w:shd w:val="clear" w:color="auto" w:fill="FFFFFF"/>
          </w:tcPr>
          <w:p w14:paraId="0E33B4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47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7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47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7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47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47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7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83" w14:textId="77777777">
        <w:trPr>
          <w:cantSplit/>
        </w:trPr>
        <w:tc>
          <w:tcPr>
            <w:tcW w:w="6000" w:type="dxa"/>
            <w:tcBorders>
              <w:top w:val="nil"/>
              <w:left w:val="nil"/>
              <w:bottom w:val="nil"/>
              <w:right w:val="nil"/>
            </w:tcBorders>
          </w:tcPr>
          <w:p w14:paraId="0E33B48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8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8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84" w14:textId="77777777" w:rsidR="0024092E" w:rsidRDefault="0024092E">
      <w:pPr>
        <w:adjustRightInd w:val="0"/>
        <w:spacing w:before="10" w:after="10"/>
        <w:rPr>
          <w:rFonts w:ascii="Times New Roman" w:hAnsi="Times New Roman"/>
          <w:vanish/>
          <w:color w:val="000000"/>
          <w:specVanish/>
        </w:rPr>
      </w:pPr>
    </w:p>
    <w:p w14:paraId="0E33B485" w14:textId="77777777" w:rsidR="0024092E" w:rsidRDefault="0024092E">
      <w:pPr>
        <w:adjustRightInd w:val="0"/>
        <w:jc w:val="center"/>
        <w:rPr>
          <w:rFonts w:hint="eastAsia"/>
          <w:sz w:val="24"/>
          <w:szCs w:val="24"/>
        </w:rPr>
        <w:sectPr w:rsidR="0024092E">
          <w:headerReference w:type="default" r:id="rId6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88" w14:textId="77777777">
        <w:trPr>
          <w:cantSplit/>
        </w:trPr>
        <w:tc>
          <w:tcPr>
            <w:tcW w:w="6000" w:type="dxa"/>
            <w:tcBorders>
              <w:top w:val="nil"/>
              <w:left w:val="nil"/>
              <w:bottom w:val="nil"/>
              <w:right w:val="nil"/>
            </w:tcBorders>
          </w:tcPr>
          <w:p w14:paraId="0E33B48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8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89" w14:textId="77777777" w:rsidR="0024092E" w:rsidRDefault="0024092E">
      <w:pPr>
        <w:adjustRightInd w:val="0"/>
        <w:spacing w:before="10" w:after="10"/>
        <w:rPr>
          <w:rFonts w:ascii="Times New Roman" w:hAnsi="Times New Roman"/>
          <w:b/>
          <w:bCs/>
          <w:color w:val="000000"/>
        </w:rPr>
      </w:pPr>
    </w:p>
    <w:p w14:paraId="0E33B48A" w14:textId="77777777" w:rsidR="0024092E" w:rsidRDefault="00450581">
      <w:pPr>
        <w:adjustRightInd w:val="0"/>
        <w:spacing w:before="10" w:after="10"/>
        <w:jc w:val="center"/>
        <w:outlineLvl w:val="0"/>
        <w:rPr>
          <w:rFonts w:ascii="Times New Roman" w:hAnsi="Times New Roman"/>
          <w:b/>
          <w:bCs/>
          <w:color w:val="000000"/>
        </w:rPr>
      </w:pPr>
      <w:bookmarkStart w:id="104" w:name="_Toc171427939"/>
      <w:r>
        <w:rPr>
          <w:rFonts w:ascii="Times New Roman" w:hAnsi="Times New Roman"/>
          <w:b/>
          <w:bCs/>
          <w:color w:val="000000"/>
        </w:rPr>
        <w:t>Table 14.3.1.5.2.11 Summary of IN10018 Related TEAEs Leading to IN10018 Dose Reduction by SOC and PT - Phase II part 2 - CRC (Safety Analysis Set)</w:t>
      </w:r>
      <w:bookmarkEnd w:id="104"/>
    </w:p>
    <w:p w14:paraId="0E33B48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9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8C" w14:textId="77777777" w:rsidR="0024092E" w:rsidRDefault="00450581">
            <w:pPr>
              <w:adjustRightInd w:val="0"/>
              <w:rPr>
                <w:rFonts w:ascii="Times New Roman" w:hAnsi="Times New Roman"/>
                <w:color w:val="000000"/>
              </w:rPr>
            </w:pPr>
            <w:bookmarkStart w:id="105" w:name="IDX51"/>
            <w:bookmarkEnd w:id="10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8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8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8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95" w14:textId="77777777">
        <w:trPr>
          <w:cantSplit/>
        </w:trPr>
        <w:tc>
          <w:tcPr>
            <w:tcW w:w="6998" w:type="dxa"/>
            <w:tcBorders>
              <w:top w:val="nil"/>
              <w:left w:val="nil"/>
              <w:bottom w:val="nil"/>
              <w:right w:val="nil"/>
            </w:tcBorders>
            <w:shd w:val="clear" w:color="auto" w:fill="FFFFFF"/>
          </w:tcPr>
          <w:p w14:paraId="0E33B491"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Dose Reduction</w:t>
            </w:r>
          </w:p>
        </w:tc>
        <w:tc>
          <w:tcPr>
            <w:tcW w:w="1954" w:type="dxa"/>
            <w:tcBorders>
              <w:top w:val="nil"/>
              <w:left w:val="nil"/>
              <w:bottom w:val="nil"/>
              <w:right w:val="nil"/>
            </w:tcBorders>
            <w:shd w:val="clear" w:color="auto" w:fill="FFFFFF"/>
          </w:tcPr>
          <w:p w14:paraId="0E33B4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9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97" w14:textId="77777777">
        <w:trPr>
          <w:cantSplit/>
        </w:trPr>
        <w:tc>
          <w:tcPr>
            <w:tcW w:w="12860" w:type="dxa"/>
            <w:gridSpan w:val="4"/>
            <w:tcBorders>
              <w:top w:val="nil"/>
              <w:left w:val="nil"/>
              <w:bottom w:val="nil"/>
              <w:right w:val="nil"/>
            </w:tcBorders>
            <w:shd w:val="clear" w:color="auto" w:fill="FFFFFF"/>
          </w:tcPr>
          <w:p w14:paraId="0E33B49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9C" w14:textId="77777777">
        <w:trPr>
          <w:cantSplit/>
        </w:trPr>
        <w:tc>
          <w:tcPr>
            <w:tcW w:w="6998" w:type="dxa"/>
            <w:tcBorders>
              <w:top w:val="nil"/>
              <w:left w:val="nil"/>
              <w:bottom w:val="nil"/>
              <w:right w:val="nil"/>
            </w:tcBorders>
            <w:shd w:val="clear" w:color="auto" w:fill="FFFFFF"/>
          </w:tcPr>
          <w:p w14:paraId="0E33B498"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4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9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A1" w14:textId="77777777">
        <w:trPr>
          <w:cantSplit/>
        </w:trPr>
        <w:tc>
          <w:tcPr>
            <w:tcW w:w="6998" w:type="dxa"/>
            <w:tcBorders>
              <w:top w:val="nil"/>
              <w:left w:val="nil"/>
              <w:bottom w:val="single" w:sz="7" w:space="0" w:color="000000"/>
              <w:right w:val="nil"/>
            </w:tcBorders>
            <w:shd w:val="clear" w:color="auto" w:fill="FFFFFF"/>
          </w:tcPr>
          <w:p w14:paraId="0E33B49D"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4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4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A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4A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A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4A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A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4A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4A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A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AC" w14:textId="77777777">
        <w:trPr>
          <w:cantSplit/>
        </w:trPr>
        <w:tc>
          <w:tcPr>
            <w:tcW w:w="6000" w:type="dxa"/>
            <w:tcBorders>
              <w:top w:val="nil"/>
              <w:left w:val="nil"/>
              <w:bottom w:val="nil"/>
              <w:right w:val="nil"/>
            </w:tcBorders>
          </w:tcPr>
          <w:p w14:paraId="0E33B4A9"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A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A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AD" w14:textId="77777777" w:rsidR="0024092E" w:rsidRDefault="0024092E">
      <w:pPr>
        <w:adjustRightInd w:val="0"/>
        <w:spacing w:before="10" w:after="10"/>
        <w:rPr>
          <w:rFonts w:ascii="Times New Roman" w:hAnsi="Times New Roman"/>
          <w:vanish/>
          <w:color w:val="000000"/>
          <w:specVanish/>
        </w:rPr>
      </w:pPr>
    </w:p>
    <w:p w14:paraId="0E33B4AE" w14:textId="77777777" w:rsidR="0024092E" w:rsidRDefault="0024092E">
      <w:pPr>
        <w:adjustRightInd w:val="0"/>
        <w:jc w:val="center"/>
        <w:rPr>
          <w:rFonts w:hint="eastAsia"/>
          <w:sz w:val="24"/>
          <w:szCs w:val="24"/>
        </w:rPr>
        <w:sectPr w:rsidR="0024092E">
          <w:headerReference w:type="default" r:id="rId6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B1" w14:textId="77777777">
        <w:trPr>
          <w:cantSplit/>
        </w:trPr>
        <w:tc>
          <w:tcPr>
            <w:tcW w:w="6000" w:type="dxa"/>
            <w:tcBorders>
              <w:top w:val="nil"/>
              <w:left w:val="nil"/>
              <w:bottom w:val="nil"/>
              <w:right w:val="nil"/>
            </w:tcBorders>
          </w:tcPr>
          <w:p w14:paraId="0E33B4A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B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B2" w14:textId="77777777" w:rsidR="0024092E" w:rsidRDefault="0024092E">
      <w:pPr>
        <w:adjustRightInd w:val="0"/>
        <w:spacing w:before="10" w:after="10"/>
        <w:rPr>
          <w:rFonts w:ascii="Times New Roman" w:hAnsi="Times New Roman"/>
          <w:b/>
          <w:bCs/>
          <w:color w:val="000000"/>
        </w:rPr>
      </w:pPr>
    </w:p>
    <w:p w14:paraId="0E33B4B3" w14:textId="77777777" w:rsidR="0024092E" w:rsidRDefault="00450581">
      <w:pPr>
        <w:adjustRightInd w:val="0"/>
        <w:spacing w:before="10" w:after="10"/>
        <w:jc w:val="center"/>
        <w:outlineLvl w:val="0"/>
        <w:rPr>
          <w:rFonts w:ascii="Times New Roman" w:hAnsi="Times New Roman"/>
          <w:b/>
          <w:bCs/>
          <w:color w:val="000000"/>
        </w:rPr>
      </w:pPr>
      <w:bookmarkStart w:id="106" w:name="_Toc171427940"/>
      <w:r>
        <w:rPr>
          <w:rFonts w:ascii="Times New Roman" w:hAnsi="Times New Roman"/>
          <w:b/>
          <w:bCs/>
          <w:color w:val="000000"/>
        </w:rPr>
        <w:t>Table 14.3.1.5.2.12 Summary of IN10018 Related TEAEs Leading to IN10018 Dose Reduction by Grouped SOC and Grouped PT - Phase II part 2 - CRC (Safety Analysis Set)</w:t>
      </w:r>
      <w:bookmarkEnd w:id="106"/>
    </w:p>
    <w:p w14:paraId="0E33B4B4"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B9"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B5" w14:textId="77777777" w:rsidR="0024092E" w:rsidRDefault="00450581">
            <w:pPr>
              <w:adjustRightInd w:val="0"/>
              <w:rPr>
                <w:rFonts w:ascii="Times New Roman" w:hAnsi="Times New Roman"/>
                <w:color w:val="000000"/>
              </w:rPr>
            </w:pPr>
            <w:bookmarkStart w:id="107" w:name="IDX52"/>
            <w:bookmarkEnd w:id="10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B6"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B7"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B8"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BE" w14:textId="77777777">
        <w:trPr>
          <w:cantSplit/>
        </w:trPr>
        <w:tc>
          <w:tcPr>
            <w:tcW w:w="6998" w:type="dxa"/>
            <w:tcBorders>
              <w:top w:val="nil"/>
              <w:left w:val="nil"/>
              <w:bottom w:val="nil"/>
              <w:right w:val="nil"/>
            </w:tcBorders>
            <w:shd w:val="clear" w:color="auto" w:fill="FFFFFF"/>
          </w:tcPr>
          <w:p w14:paraId="0E33B4BA"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Dose Reduction</w:t>
            </w:r>
          </w:p>
        </w:tc>
        <w:tc>
          <w:tcPr>
            <w:tcW w:w="1954" w:type="dxa"/>
            <w:tcBorders>
              <w:top w:val="nil"/>
              <w:left w:val="nil"/>
              <w:bottom w:val="nil"/>
              <w:right w:val="nil"/>
            </w:tcBorders>
            <w:shd w:val="clear" w:color="auto" w:fill="FFFFFF"/>
          </w:tcPr>
          <w:p w14:paraId="0E33B4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C0" w14:textId="77777777">
        <w:trPr>
          <w:cantSplit/>
        </w:trPr>
        <w:tc>
          <w:tcPr>
            <w:tcW w:w="12860" w:type="dxa"/>
            <w:gridSpan w:val="4"/>
            <w:tcBorders>
              <w:top w:val="nil"/>
              <w:left w:val="nil"/>
              <w:bottom w:val="nil"/>
              <w:right w:val="nil"/>
            </w:tcBorders>
            <w:shd w:val="clear" w:color="auto" w:fill="FFFFFF"/>
          </w:tcPr>
          <w:p w14:paraId="0E33B4B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C5" w14:textId="77777777">
        <w:trPr>
          <w:cantSplit/>
        </w:trPr>
        <w:tc>
          <w:tcPr>
            <w:tcW w:w="6998" w:type="dxa"/>
            <w:tcBorders>
              <w:top w:val="nil"/>
              <w:left w:val="nil"/>
              <w:bottom w:val="nil"/>
              <w:right w:val="nil"/>
            </w:tcBorders>
            <w:shd w:val="clear" w:color="auto" w:fill="FFFFFF"/>
          </w:tcPr>
          <w:p w14:paraId="0E33B4C1"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4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C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CA" w14:textId="77777777">
        <w:trPr>
          <w:cantSplit/>
        </w:trPr>
        <w:tc>
          <w:tcPr>
            <w:tcW w:w="6998" w:type="dxa"/>
            <w:tcBorders>
              <w:top w:val="nil"/>
              <w:left w:val="nil"/>
              <w:bottom w:val="single" w:sz="7" w:space="0" w:color="000000"/>
              <w:right w:val="nil"/>
            </w:tcBorders>
            <w:shd w:val="clear" w:color="auto" w:fill="FFFFFF"/>
          </w:tcPr>
          <w:p w14:paraId="0E33B4C6"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4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4C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4C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4C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4C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4C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4C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4D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4D1"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4D5" w14:textId="77777777">
        <w:trPr>
          <w:cantSplit/>
        </w:trPr>
        <w:tc>
          <w:tcPr>
            <w:tcW w:w="6000" w:type="dxa"/>
            <w:tcBorders>
              <w:top w:val="nil"/>
              <w:left w:val="nil"/>
              <w:bottom w:val="nil"/>
              <w:right w:val="nil"/>
            </w:tcBorders>
          </w:tcPr>
          <w:p w14:paraId="0E33B4D2"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4D3"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4D4"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4D6" w14:textId="77777777" w:rsidR="0024092E" w:rsidRDefault="0024092E">
      <w:pPr>
        <w:adjustRightInd w:val="0"/>
        <w:spacing w:before="10" w:after="10"/>
        <w:rPr>
          <w:rFonts w:ascii="Times New Roman" w:hAnsi="Times New Roman"/>
          <w:vanish/>
          <w:color w:val="000000"/>
          <w:specVanish/>
        </w:rPr>
      </w:pPr>
    </w:p>
    <w:p w14:paraId="0E33B4D7" w14:textId="77777777" w:rsidR="0024092E" w:rsidRDefault="0024092E">
      <w:pPr>
        <w:adjustRightInd w:val="0"/>
        <w:jc w:val="center"/>
        <w:rPr>
          <w:rFonts w:hint="eastAsia"/>
          <w:sz w:val="24"/>
          <w:szCs w:val="24"/>
        </w:rPr>
        <w:sectPr w:rsidR="0024092E">
          <w:headerReference w:type="default" r:id="rId6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4DA" w14:textId="77777777">
        <w:trPr>
          <w:cantSplit/>
        </w:trPr>
        <w:tc>
          <w:tcPr>
            <w:tcW w:w="6000" w:type="dxa"/>
            <w:tcBorders>
              <w:top w:val="nil"/>
              <w:left w:val="nil"/>
              <w:bottom w:val="nil"/>
              <w:right w:val="nil"/>
            </w:tcBorders>
          </w:tcPr>
          <w:p w14:paraId="0E33B4D8"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4D9"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4DB" w14:textId="77777777" w:rsidR="0024092E" w:rsidRDefault="0024092E">
      <w:pPr>
        <w:adjustRightInd w:val="0"/>
        <w:spacing w:before="10" w:after="10"/>
        <w:rPr>
          <w:rFonts w:ascii="Times New Roman" w:hAnsi="Times New Roman"/>
          <w:b/>
          <w:bCs/>
          <w:color w:val="000000"/>
        </w:rPr>
      </w:pPr>
    </w:p>
    <w:p w14:paraId="0E33B4DC" w14:textId="77777777" w:rsidR="0024092E" w:rsidRDefault="00450581">
      <w:pPr>
        <w:adjustRightInd w:val="0"/>
        <w:spacing w:before="10" w:after="10"/>
        <w:jc w:val="center"/>
        <w:outlineLvl w:val="0"/>
        <w:rPr>
          <w:rFonts w:ascii="Times New Roman" w:hAnsi="Times New Roman"/>
          <w:b/>
          <w:bCs/>
          <w:color w:val="000000"/>
        </w:rPr>
      </w:pPr>
      <w:bookmarkStart w:id="108" w:name="_Toc171427941"/>
      <w:r>
        <w:rPr>
          <w:rFonts w:ascii="Times New Roman" w:hAnsi="Times New Roman"/>
          <w:b/>
          <w:bCs/>
          <w:color w:val="000000"/>
        </w:rPr>
        <w:t>Table 14.3.1.6.1.5 Summary of TEAEs Leading to D-1553 Drug Interruption by SOC and PT - Phase II part 2 - CRC (Safety Analysis Set)</w:t>
      </w:r>
      <w:bookmarkEnd w:id="108"/>
    </w:p>
    <w:p w14:paraId="0E33B4DD"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4E2"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4DE" w14:textId="77777777" w:rsidR="0024092E" w:rsidRDefault="00450581">
            <w:pPr>
              <w:adjustRightInd w:val="0"/>
              <w:rPr>
                <w:rFonts w:ascii="Times New Roman" w:hAnsi="Times New Roman"/>
                <w:color w:val="000000"/>
              </w:rPr>
            </w:pPr>
            <w:bookmarkStart w:id="109" w:name="IDX53"/>
            <w:bookmarkEnd w:id="10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4DF"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E0"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4E1"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4E7" w14:textId="77777777">
        <w:trPr>
          <w:cantSplit/>
        </w:trPr>
        <w:tc>
          <w:tcPr>
            <w:tcW w:w="6998" w:type="dxa"/>
            <w:tcBorders>
              <w:top w:val="nil"/>
              <w:left w:val="nil"/>
              <w:bottom w:val="nil"/>
              <w:right w:val="nil"/>
            </w:tcBorders>
            <w:shd w:val="clear" w:color="auto" w:fill="FFFFFF"/>
          </w:tcPr>
          <w:p w14:paraId="0E33B4E3"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Interruption</w:t>
            </w:r>
          </w:p>
        </w:tc>
        <w:tc>
          <w:tcPr>
            <w:tcW w:w="1954" w:type="dxa"/>
            <w:tcBorders>
              <w:top w:val="nil"/>
              <w:left w:val="nil"/>
              <w:bottom w:val="nil"/>
              <w:right w:val="nil"/>
            </w:tcBorders>
            <w:shd w:val="clear" w:color="auto" w:fill="FFFFFF"/>
          </w:tcPr>
          <w:p w14:paraId="0E33B4E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4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4E6"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4E9" w14:textId="77777777">
        <w:trPr>
          <w:cantSplit/>
        </w:trPr>
        <w:tc>
          <w:tcPr>
            <w:tcW w:w="12860" w:type="dxa"/>
            <w:gridSpan w:val="4"/>
            <w:tcBorders>
              <w:top w:val="nil"/>
              <w:left w:val="nil"/>
              <w:bottom w:val="nil"/>
              <w:right w:val="nil"/>
            </w:tcBorders>
            <w:shd w:val="clear" w:color="auto" w:fill="FFFFFF"/>
          </w:tcPr>
          <w:p w14:paraId="0E33B4E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EE" w14:textId="77777777">
        <w:trPr>
          <w:cantSplit/>
        </w:trPr>
        <w:tc>
          <w:tcPr>
            <w:tcW w:w="6998" w:type="dxa"/>
            <w:tcBorders>
              <w:top w:val="nil"/>
              <w:left w:val="nil"/>
              <w:bottom w:val="nil"/>
              <w:right w:val="nil"/>
            </w:tcBorders>
            <w:shd w:val="clear" w:color="auto" w:fill="FFFFFF"/>
          </w:tcPr>
          <w:p w14:paraId="0E33B4EA"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4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E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4F3" w14:textId="77777777">
        <w:trPr>
          <w:cantSplit/>
        </w:trPr>
        <w:tc>
          <w:tcPr>
            <w:tcW w:w="6998" w:type="dxa"/>
            <w:tcBorders>
              <w:top w:val="nil"/>
              <w:left w:val="nil"/>
              <w:bottom w:val="nil"/>
              <w:right w:val="nil"/>
            </w:tcBorders>
            <w:shd w:val="clear" w:color="auto" w:fill="FFFFFF"/>
          </w:tcPr>
          <w:p w14:paraId="0E33B4EF"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4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F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F8" w14:textId="77777777">
        <w:trPr>
          <w:cantSplit/>
        </w:trPr>
        <w:tc>
          <w:tcPr>
            <w:tcW w:w="6998" w:type="dxa"/>
            <w:tcBorders>
              <w:top w:val="nil"/>
              <w:left w:val="nil"/>
              <w:bottom w:val="nil"/>
              <w:right w:val="nil"/>
            </w:tcBorders>
            <w:shd w:val="clear" w:color="auto" w:fill="FFFFFF"/>
          </w:tcPr>
          <w:p w14:paraId="0E33B4F4"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B4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F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4FA" w14:textId="77777777">
        <w:trPr>
          <w:cantSplit/>
        </w:trPr>
        <w:tc>
          <w:tcPr>
            <w:tcW w:w="12860" w:type="dxa"/>
            <w:gridSpan w:val="4"/>
            <w:tcBorders>
              <w:top w:val="nil"/>
              <w:left w:val="nil"/>
              <w:bottom w:val="nil"/>
              <w:right w:val="nil"/>
            </w:tcBorders>
            <w:shd w:val="clear" w:color="auto" w:fill="FFFFFF"/>
          </w:tcPr>
          <w:p w14:paraId="0E33B4F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4FF" w14:textId="77777777">
        <w:trPr>
          <w:cantSplit/>
        </w:trPr>
        <w:tc>
          <w:tcPr>
            <w:tcW w:w="6998" w:type="dxa"/>
            <w:tcBorders>
              <w:top w:val="nil"/>
              <w:left w:val="nil"/>
              <w:bottom w:val="nil"/>
              <w:right w:val="nil"/>
            </w:tcBorders>
            <w:shd w:val="clear" w:color="auto" w:fill="FFFFFF"/>
          </w:tcPr>
          <w:p w14:paraId="0E33B4FB"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B4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4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4F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04" w14:textId="77777777">
        <w:trPr>
          <w:cantSplit/>
        </w:trPr>
        <w:tc>
          <w:tcPr>
            <w:tcW w:w="6998" w:type="dxa"/>
            <w:tcBorders>
              <w:top w:val="nil"/>
              <w:left w:val="nil"/>
              <w:bottom w:val="nil"/>
              <w:right w:val="nil"/>
            </w:tcBorders>
            <w:shd w:val="clear" w:color="auto" w:fill="FFFFFF"/>
          </w:tcPr>
          <w:p w14:paraId="0E33B500"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5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0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06" w14:textId="77777777">
        <w:trPr>
          <w:cantSplit/>
        </w:trPr>
        <w:tc>
          <w:tcPr>
            <w:tcW w:w="12860" w:type="dxa"/>
            <w:gridSpan w:val="4"/>
            <w:tcBorders>
              <w:top w:val="nil"/>
              <w:left w:val="nil"/>
              <w:bottom w:val="nil"/>
              <w:right w:val="nil"/>
            </w:tcBorders>
            <w:shd w:val="clear" w:color="auto" w:fill="FFFFFF"/>
          </w:tcPr>
          <w:p w14:paraId="0E33B5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0B" w14:textId="77777777">
        <w:trPr>
          <w:cantSplit/>
        </w:trPr>
        <w:tc>
          <w:tcPr>
            <w:tcW w:w="6998" w:type="dxa"/>
            <w:tcBorders>
              <w:top w:val="nil"/>
              <w:left w:val="nil"/>
              <w:bottom w:val="nil"/>
              <w:right w:val="nil"/>
            </w:tcBorders>
            <w:shd w:val="clear" w:color="auto" w:fill="FFFFFF"/>
          </w:tcPr>
          <w:p w14:paraId="0E33B507"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5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0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10" w14:textId="77777777">
        <w:trPr>
          <w:cantSplit/>
        </w:trPr>
        <w:tc>
          <w:tcPr>
            <w:tcW w:w="6998" w:type="dxa"/>
            <w:tcBorders>
              <w:top w:val="nil"/>
              <w:left w:val="nil"/>
              <w:bottom w:val="single" w:sz="7" w:space="0" w:color="000000"/>
              <w:right w:val="nil"/>
            </w:tcBorders>
            <w:shd w:val="clear" w:color="auto" w:fill="FFFFFF"/>
          </w:tcPr>
          <w:p w14:paraId="0E33B50C"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5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5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50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51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51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51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51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51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51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51A" w14:textId="77777777">
        <w:trPr>
          <w:cantSplit/>
        </w:trPr>
        <w:tc>
          <w:tcPr>
            <w:tcW w:w="6000" w:type="dxa"/>
            <w:tcBorders>
              <w:top w:val="nil"/>
              <w:left w:val="nil"/>
              <w:bottom w:val="nil"/>
              <w:right w:val="nil"/>
            </w:tcBorders>
          </w:tcPr>
          <w:p w14:paraId="0E33B51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51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51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51B" w14:textId="77777777" w:rsidR="0024092E" w:rsidRDefault="0024092E">
      <w:pPr>
        <w:adjustRightInd w:val="0"/>
        <w:spacing w:before="10" w:after="10"/>
        <w:rPr>
          <w:rFonts w:ascii="Times New Roman" w:hAnsi="Times New Roman"/>
          <w:vanish/>
          <w:color w:val="000000"/>
          <w:specVanish/>
        </w:rPr>
      </w:pPr>
    </w:p>
    <w:p w14:paraId="0E33B51C" w14:textId="77777777" w:rsidR="0024092E" w:rsidRDefault="0024092E">
      <w:pPr>
        <w:adjustRightInd w:val="0"/>
        <w:jc w:val="center"/>
        <w:rPr>
          <w:rFonts w:hint="eastAsia"/>
          <w:sz w:val="24"/>
          <w:szCs w:val="24"/>
        </w:rPr>
        <w:sectPr w:rsidR="0024092E">
          <w:headerReference w:type="default" r:id="rId6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51F" w14:textId="77777777">
        <w:trPr>
          <w:cantSplit/>
        </w:trPr>
        <w:tc>
          <w:tcPr>
            <w:tcW w:w="6000" w:type="dxa"/>
            <w:tcBorders>
              <w:top w:val="nil"/>
              <w:left w:val="nil"/>
              <w:bottom w:val="nil"/>
              <w:right w:val="nil"/>
            </w:tcBorders>
          </w:tcPr>
          <w:p w14:paraId="0E33B51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51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520" w14:textId="77777777" w:rsidR="0024092E" w:rsidRDefault="0024092E">
      <w:pPr>
        <w:adjustRightInd w:val="0"/>
        <w:spacing w:before="10" w:after="10"/>
        <w:rPr>
          <w:rFonts w:ascii="Times New Roman" w:hAnsi="Times New Roman"/>
          <w:b/>
          <w:bCs/>
          <w:color w:val="000000"/>
        </w:rPr>
      </w:pPr>
    </w:p>
    <w:p w14:paraId="0E33B521" w14:textId="77777777" w:rsidR="0024092E" w:rsidRDefault="00450581">
      <w:pPr>
        <w:adjustRightInd w:val="0"/>
        <w:spacing w:before="10" w:after="10"/>
        <w:jc w:val="center"/>
        <w:outlineLvl w:val="0"/>
        <w:rPr>
          <w:rFonts w:ascii="Times New Roman" w:hAnsi="Times New Roman"/>
          <w:b/>
          <w:bCs/>
          <w:color w:val="000000"/>
        </w:rPr>
      </w:pPr>
      <w:bookmarkStart w:id="110" w:name="_Toc171427942"/>
      <w:r>
        <w:rPr>
          <w:rFonts w:ascii="Times New Roman" w:hAnsi="Times New Roman"/>
          <w:b/>
          <w:bCs/>
          <w:color w:val="000000"/>
        </w:rPr>
        <w:t>Table 14.3.1.6.1.6 Summary of TEAEs Leading to D-1553 Drug Interruption by Grouped SOC and Grouped PT - Phase II part 2 - CRC (Safety Analysis Set)</w:t>
      </w:r>
      <w:bookmarkEnd w:id="110"/>
    </w:p>
    <w:p w14:paraId="0E33B52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52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523" w14:textId="77777777" w:rsidR="0024092E" w:rsidRDefault="00450581">
            <w:pPr>
              <w:adjustRightInd w:val="0"/>
              <w:rPr>
                <w:rFonts w:ascii="Times New Roman" w:hAnsi="Times New Roman"/>
                <w:color w:val="000000"/>
              </w:rPr>
            </w:pPr>
            <w:bookmarkStart w:id="111" w:name="IDX54"/>
            <w:bookmarkEnd w:id="11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52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2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2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52C" w14:textId="77777777">
        <w:trPr>
          <w:cantSplit/>
        </w:trPr>
        <w:tc>
          <w:tcPr>
            <w:tcW w:w="6998" w:type="dxa"/>
            <w:tcBorders>
              <w:top w:val="nil"/>
              <w:left w:val="nil"/>
              <w:bottom w:val="nil"/>
              <w:right w:val="nil"/>
            </w:tcBorders>
            <w:shd w:val="clear" w:color="auto" w:fill="FFFFFF"/>
          </w:tcPr>
          <w:p w14:paraId="0E33B528"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Interruption</w:t>
            </w:r>
          </w:p>
        </w:tc>
        <w:tc>
          <w:tcPr>
            <w:tcW w:w="1954" w:type="dxa"/>
            <w:tcBorders>
              <w:top w:val="nil"/>
              <w:left w:val="nil"/>
              <w:bottom w:val="nil"/>
              <w:right w:val="nil"/>
            </w:tcBorders>
            <w:shd w:val="clear" w:color="auto" w:fill="FFFFFF"/>
          </w:tcPr>
          <w:p w14:paraId="0E33B5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2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2B"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52E" w14:textId="77777777">
        <w:trPr>
          <w:cantSplit/>
        </w:trPr>
        <w:tc>
          <w:tcPr>
            <w:tcW w:w="12860" w:type="dxa"/>
            <w:gridSpan w:val="4"/>
            <w:tcBorders>
              <w:top w:val="nil"/>
              <w:left w:val="nil"/>
              <w:bottom w:val="nil"/>
              <w:right w:val="nil"/>
            </w:tcBorders>
            <w:shd w:val="clear" w:color="auto" w:fill="FFFFFF"/>
          </w:tcPr>
          <w:p w14:paraId="0E33B52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33" w14:textId="77777777">
        <w:trPr>
          <w:cantSplit/>
        </w:trPr>
        <w:tc>
          <w:tcPr>
            <w:tcW w:w="6998" w:type="dxa"/>
            <w:tcBorders>
              <w:top w:val="nil"/>
              <w:left w:val="nil"/>
              <w:bottom w:val="nil"/>
              <w:right w:val="nil"/>
            </w:tcBorders>
            <w:shd w:val="clear" w:color="auto" w:fill="FFFFFF"/>
          </w:tcPr>
          <w:p w14:paraId="0E33B52F"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5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3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538" w14:textId="77777777">
        <w:trPr>
          <w:cantSplit/>
        </w:trPr>
        <w:tc>
          <w:tcPr>
            <w:tcW w:w="6998" w:type="dxa"/>
            <w:tcBorders>
              <w:top w:val="nil"/>
              <w:left w:val="nil"/>
              <w:bottom w:val="nil"/>
              <w:right w:val="nil"/>
            </w:tcBorders>
            <w:shd w:val="clear" w:color="auto" w:fill="FFFFFF"/>
          </w:tcPr>
          <w:p w14:paraId="0E33B534"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5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3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3D" w14:textId="77777777">
        <w:trPr>
          <w:cantSplit/>
        </w:trPr>
        <w:tc>
          <w:tcPr>
            <w:tcW w:w="6998" w:type="dxa"/>
            <w:tcBorders>
              <w:top w:val="nil"/>
              <w:left w:val="nil"/>
              <w:bottom w:val="nil"/>
              <w:right w:val="nil"/>
            </w:tcBorders>
            <w:shd w:val="clear" w:color="auto" w:fill="FFFFFF"/>
          </w:tcPr>
          <w:p w14:paraId="0E33B539"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B5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3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3F" w14:textId="77777777">
        <w:trPr>
          <w:cantSplit/>
        </w:trPr>
        <w:tc>
          <w:tcPr>
            <w:tcW w:w="12860" w:type="dxa"/>
            <w:gridSpan w:val="4"/>
            <w:tcBorders>
              <w:top w:val="nil"/>
              <w:left w:val="nil"/>
              <w:bottom w:val="nil"/>
              <w:right w:val="nil"/>
            </w:tcBorders>
            <w:shd w:val="clear" w:color="auto" w:fill="FFFFFF"/>
          </w:tcPr>
          <w:p w14:paraId="0E33B5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44" w14:textId="77777777">
        <w:trPr>
          <w:cantSplit/>
        </w:trPr>
        <w:tc>
          <w:tcPr>
            <w:tcW w:w="6998" w:type="dxa"/>
            <w:tcBorders>
              <w:top w:val="nil"/>
              <w:left w:val="nil"/>
              <w:bottom w:val="nil"/>
              <w:right w:val="nil"/>
            </w:tcBorders>
            <w:shd w:val="clear" w:color="auto" w:fill="FFFFFF"/>
          </w:tcPr>
          <w:p w14:paraId="0E33B540"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4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49" w14:textId="77777777">
        <w:trPr>
          <w:cantSplit/>
        </w:trPr>
        <w:tc>
          <w:tcPr>
            <w:tcW w:w="6998" w:type="dxa"/>
            <w:tcBorders>
              <w:top w:val="nil"/>
              <w:left w:val="nil"/>
              <w:bottom w:val="nil"/>
              <w:right w:val="nil"/>
            </w:tcBorders>
            <w:shd w:val="clear" w:color="auto" w:fill="FFFFFF"/>
          </w:tcPr>
          <w:p w14:paraId="0E33B545"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5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4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4B" w14:textId="77777777">
        <w:trPr>
          <w:cantSplit/>
        </w:trPr>
        <w:tc>
          <w:tcPr>
            <w:tcW w:w="12860" w:type="dxa"/>
            <w:gridSpan w:val="4"/>
            <w:tcBorders>
              <w:top w:val="nil"/>
              <w:left w:val="nil"/>
              <w:bottom w:val="nil"/>
              <w:right w:val="nil"/>
            </w:tcBorders>
            <w:shd w:val="clear" w:color="auto" w:fill="FFFFFF"/>
          </w:tcPr>
          <w:p w14:paraId="0E33B54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50" w14:textId="77777777">
        <w:trPr>
          <w:cantSplit/>
        </w:trPr>
        <w:tc>
          <w:tcPr>
            <w:tcW w:w="6998" w:type="dxa"/>
            <w:tcBorders>
              <w:top w:val="nil"/>
              <w:left w:val="nil"/>
              <w:bottom w:val="nil"/>
              <w:right w:val="nil"/>
            </w:tcBorders>
            <w:shd w:val="clear" w:color="auto" w:fill="FFFFFF"/>
          </w:tcPr>
          <w:p w14:paraId="0E33B54C"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54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4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55" w14:textId="77777777">
        <w:trPr>
          <w:cantSplit/>
        </w:trPr>
        <w:tc>
          <w:tcPr>
            <w:tcW w:w="6998" w:type="dxa"/>
            <w:tcBorders>
              <w:top w:val="nil"/>
              <w:left w:val="nil"/>
              <w:bottom w:val="single" w:sz="7" w:space="0" w:color="000000"/>
              <w:right w:val="nil"/>
            </w:tcBorders>
            <w:shd w:val="clear" w:color="auto" w:fill="FFFFFF"/>
          </w:tcPr>
          <w:p w14:paraId="0E33B551"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5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5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55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55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55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55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55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55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55B"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55F" w14:textId="77777777">
        <w:trPr>
          <w:cantSplit/>
        </w:trPr>
        <w:tc>
          <w:tcPr>
            <w:tcW w:w="6000" w:type="dxa"/>
            <w:tcBorders>
              <w:top w:val="nil"/>
              <w:left w:val="nil"/>
              <w:bottom w:val="nil"/>
              <w:right w:val="nil"/>
            </w:tcBorders>
          </w:tcPr>
          <w:p w14:paraId="0E33B55C"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55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55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560" w14:textId="77777777" w:rsidR="0024092E" w:rsidRDefault="0024092E">
      <w:pPr>
        <w:adjustRightInd w:val="0"/>
        <w:spacing w:before="10" w:after="10"/>
        <w:rPr>
          <w:rFonts w:ascii="Times New Roman" w:hAnsi="Times New Roman"/>
          <w:vanish/>
          <w:color w:val="000000"/>
          <w:specVanish/>
        </w:rPr>
      </w:pPr>
    </w:p>
    <w:p w14:paraId="0E33B561" w14:textId="77777777" w:rsidR="0024092E" w:rsidRDefault="0024092E">
      <w:pPr>
        <w:adjustRightInd w:val="0"/>
        <w:jc w:val="center"/>
        <w:rPr>
          <w:rFonts w:hint="eastAsia"/>
          <w:sz w:val="24"/>
          <w:szCs w:val="24"/>
        </w:rPr>
        <w:sectPr w:rsidR="0024092E">
          <w:headerReference w:type="default" r:id="rId6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564" w14:textId="77777777">
        <w:trPr>
          <w:cantSplit/>
        </w:trPr>
        <w:tc>
          <w:tcPr>
            <w:tcW w:w="6000" w:type="dxa"/>
            <w:tcBorders>
              <w:top w:val="nil"/>
              <w:left w:val="nil"/>
              <w:bottom w:val="nil"/>
              <w:right w:val="nil"/>
            </w:tcBorders>
          </w:tcPr>
          <w:p w14:paraId="0E33B56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56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565" w14:textId="77777777" w:rsidR="0024092E" w:rsidRDefault="0024092E">
      <w:pPr>
        <w:adjustRightInd w:val="0"/>
        <w:spacing w:before="10" w:after="10"/>
        <w:rPr>
          <w:rFonts w:ascii="Times New Roman" w:hAnsi="Times New Roman"/>
          <w:b/>
          <w:bCs/>
          <w:color w:val="000000"/>
        </w:rPr>
      </w:pPr>
    </w:p>
    <w:p w14:paraId="0E33B566" w14:textId="77777777" w:rsidR="0024092E" w:rsidRDefault="00450581">
      <w:pPr>
        <w:adjustRightInd w:val="0"/>
        <w:spacing w:before="10" w:after="10"/>
        <w:jc w:val="center"/>
        <w:outlineLvl w:val="0"/>
        <w:rPr>
          <w:rFonts w:ascii="Times New Roman" w:hAnsi="Times New Roman"/>
          <w:b/>
          <w:bCs/>
          <w:color w:val="000000"/>
        </w:rPr>
      </w:pPr>
      <w:bookmarkStart w:id="112" w:name="_Toc171427943"/>
      <w:r>
        <w:rPr>
          <w:rFonts w:ascii="Times New Roman" w:hAnsi="Times New Roman"/>
          <w:b/>
          <w:bCs/>
          <w:color w:val="000000"/>
        </w:rPr>
        <w:t>Table 14.3.1.6.1.11 Summary of TEAEs Leading to IN10018 Drug Interruption by SOC and PT - Phase II part 2 - CRC (Safety Analysis Set)</w:t>
      </w:r>
      <w:bookmarkEnd w:id="112"/>
    </w:p>
    <w:p w14:paraId="0E33B567"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56C"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568" w14:textId="77777777" w:rsidR="0024092E" w:rsidRDefault="00450581">
            <w:pPr>
              <w:adjustRightInd w:val="0"/>
              <w:rPr>
                <w:rFonts w:ascii="Times New Roman" w:hAnsi="Times New Roman"/>
                <w:color w:val="000000"/>
              </w:rPr>
            </w:pPr>
            <w:bookmarkStart w:id="113" w:name="IDX55"/>
            <w:bookmarkEnd w:id="11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56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6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6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571" w14:textId="77777777">
        <w:trPr>
          <w:cantSplit/>
        </w:trPr>
        <w:tc>
          <w:tcPr>
            <w:tcW w:w="6998" w:type="dxa"/>
            <w:tcBorders>
              <w:top w:val="nil"/>
              <w:left w:val="nil"/>
              <w:bottom w:val="nil"/>
              <w:right w:val="nil"/>
            </w:tcBorders>
            <w:shd w:val="clear" w:color="auto" w:fill="FFFFFF"/>
          </w:tcPr>
          <w:p w14:paraId="0E33B56D"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Interruption</w:t>
            </w:r>
          </w:p>
        </w:tc>
        <w:tc>
          <w:tcPr>
            <w:tcW w:w="1954" w:type="dxa"/>
            <w:tcBorders>
              <w:top w:val="nil"/>
              <w:left w:val="nil"/>
              <w:bottom w:val="nil"/>
              <w:right w:val="nil"/>
            </w:tcBorders>
            <w:shd w:val="clear" w:color="auto" w:fill="FFFFFF"/>
          </w:tcPr>
          <w:p w14:paraId="0E33B56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70"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573" w14:textId="77777777">
        <w:trPr>
          <w:cantSplit/>
        </w:trPr>
        <w:tc>
          <w:tcPr>
            <w:tcW w:w="12860" w:type="dxa"/>
            <w:gridSpan w:val="4"/>
            <w:tcBorders>
              <w:top w:val="nil"/>
              <w:left w:val="nil"/>
              <w:bottom w:val="nil"/>
              <w:right w:val="nil"/>
            </w:tcBorders>
            <w:shd w:val="clear" w:color="auto" w:fill="FFFFFF"/>
          </w:tcPr>
          <w:p w14:paraId="0E33B5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78" w14:textId="77777777">
        <w:trPr>
          <w:cantSplit/>
        </w:trPr>
        <w:tc>
          <w:tcPr>
            <w:tcW w:w="6998" w:type="dxa"/>
            <w:tcBorders>
              <w:top w:val="nil"/>
              <w:left w:val="nil"/>
              <w:bottom w:val="nil"/>
              <w:right w:val="nil"/>
            </w:tcBorders>
            <w:shd w:val="clear" w:color="auto" w:fill="FFFFFF"/>
          </w:tcPr>
          <w:p w14:paraId="0E33B574"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5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7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7D" w14:textId="77777777">
        <w:trPr>
          <w:cantSplit/>
        </w:trPr>
        <w:tc>
          <w:tcPr>
            <w:tcW w:w="6998" w:type="dxa"/>
            <w:tcBorders>
              <w:top w:val="nil"/>
              <w:left w:val="nil"/>
              <w:bottom w:val="nil"/>
              <w:right w:val="nil"/>
            </w:tcBorders>
            <w:shd w:val="clear" w:color="auto" w:fill="FFFFFF"/>
          </w:tcPr>
          <w:p w14:paraId="0E33B579"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5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7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7F" w14:textId="77777777">
        <w:trPr>
          <w:cantSplit/>
        </w:trPr>
        <w:tc>
          <w:tcPr>
            <w:tcW w:w="12860" w:type="dxa"/>
            <w:gridSpan w:val="4"/>
            <w:tcBorders>
              <w:top w:val="nil"/>
              <w:left w:val="nil"/>
              <w:bottom w:val="nil"/>
              <w:right w:val="nil"/>
            </w:tcBorders>
            <w:shd w:val="clear" w:color="auto" w:fill="FFFFFF"/>
          </w:tcPr>
          <w:p w14:paraId="0E33B57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84" w14:textId="77777777">
        <w:trPr>
          <w:cantSplit/>
        </w:trPr>
        <w:tc>
          <w:tcPr>
            <w:tcW w:w="6998" w:type="dxa"/>
            <w:tcBorders>
              <w:top w:val="nil"/>
              <w:left w:val="nil"/>
              <w:bottom w:val="nil"/>
              <w:right w:val="nil"/>
            </w:tcBorders>
            <w:shd w:val="clear" w:color="auto" w:fill="FFFFFF"/>
          </w:tcPr>
          <w:p w14:paraId="0E33B580"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B5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83"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89" w14:textId="77777777">
        <w:trPr>
          <w:cantSplit/>
        </w:trPr>
        <w:tc>
          <w:tcPr>
            <w:tcW w:w="6998" w:type="dxa"/>
            <w:tcBorders>
              <w:top w:val="nil"/>
              <w:left w:val="nil"/>
              <w:bottom w:val="single" w:sz="7" w:space="0" w:color="000000"/>
              <w:right w:val="nil"/>
            </w:tcBorders>
            <w:shd w:val="clear" w:color="auto" w:fill="FFFFFF"/>
          </w:tcPr>
          <w:p w14:paraId="0E33B585"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single" w:sz="7" w:space="0" w:color="000000"/>
              <w:right w:val="nil"/>
            </w:tcBorders>
            <w:shd w:val="clear" w:color="auto" w:fill="FFFFFF"/>
          </w:tcPr>
          <w:p w14:paraId="0E33B5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5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58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58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58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58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58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58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58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593" w14:textId="77777777">
        <w:trPr>
          <w:cantSplit/>
        </w:trPr>
        <w:tc>
          <w:tcPr>
            <w:tcW w:w="6000" w:type="dxa"/>
            <w:tcBorders>
              <w:top w:val="nil"/>
              <w:left w:val="nil"/>
              <w:bottom w:val="nil"/>
              <w:right w:val="nil"/>
            </w:tcBorders>
          </w:tcPr>
          <w:p w14:paraId="0E33B59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59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59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594" w14:textId="77777777" w:rsidR="0024092E" w:rsidRDefault="0024092E">
      <w:pPr>
        <w:adjustRightInd w:val="0"/>
        <w:spacing w:before="10" w:after="10"/>
        <w:rPr>
          <w:rFonts w:ascii="Times New Roman" w:hAnsi="Times New Roman"/>
          <w:vanish/>
          <w:color w:val="000000"/>
          <w:specVanish/>
        </w:rPr>
      </w:pPr>
    </w:p>
    <w:p w14:paraId="0E33B595" w14:textId="77777777" w:rsidR="0024092E" w:rsidRDefault="0024092E">
      <w:pPr>
        <w:adjustRightInd w:val="0"/>
        <w:jc w:val="center"/>
        <w:rPr>
          <w:rFonts w:hint="eastAsia"/>
          <w:sz w:val="24"/>
          <w:szCs w:val="24"/>
        </w:rPr>
        <w:sectPr w:rsidR="0024092E">
          <w:headerReference w:type="default" r:id="rId6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598" w14:textId="77777777">
        <w:trPr>
          <w:cantSplit/>
        </w:trPr>
        <w:tc>
          <w:tcPr>
            <w:tcW w:w="6000" w:type="dxa"/>
            <w:tcBorders>
              <w:top w:val="nil"/>
              <w:left w:val="nil"/>
              <w:bottom w:val="nil"/>
              <w:right w:val="nil"/>
            </w:tcBorders>
          </w:tcPr>
          <w:p w14:paraId="0E33B59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59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599" w14:textId="77777777" w:rsidR="0024092E" w:rsidRDefault="0024092E">
      <w:pPr>
        <w:adjustRightInd w:val="0"/>
        <w:spacing w:before="10" w:after="10"/>
        <w:rPr>
          <w:rFonts w:ascii="Times New Roman" w:hAnsi="Times New Roman"/>
          <w:b/>
          <w:bCs/>
          <w:color w:val="000000"/>
        </w:rPr>
      </w:pPr>
    </w:p>
    <w:p w14:paraId="0E33B59A" w14:textId="77777777" w:rsidR="0024092E" w:rsidRDefault="00450581">
      <w:pPr>
        <w:adjustRightInd w:val="0"/>
        <w:spacing w:before="10" w:after="10"/>
        <w:jc w:val="center"/>
        <w:outlineLvl w:val="0"/>
        <w:rPr>
          <w:rFonts w:ascii="Times New Roman" w:hAnsi="Times New Roman"/>
          <w:b/>
          <w:bCs/>
          <w:color w:val="000000"/>
        </w:rPr>
      </w:pPr>
      <w:bookmarkStart w:id="114" w:name="_Toc171427944"/>
      <w:r>
        <w:rPr>
          <w:rFonts w:ascii="Times New Roman" w:hAnsi="Times New Roman"/>
          <w:b/>
          <w:bCs/>
          <w:color w:val="000000"/>
        </w:rPr>
        <w:t>Table 14.3.1.6.1.12 Summary of TEAEs Leading to IN10018 Drug Interruption by Grouped SOC and Grouped PT - Phase II part 2 - CRC (Safety Analysis Set)</w:t>
      </w:r>
      <w:bookmarkEnd w:id="114"/>
    </w:p>
    <w:p w14:paraId="0E33B59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5A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59C" w14:textId="77777777" w:rsidR="0024092E" w:rsidRDefault="00450581">
            <w:pPr>
              <w:adjustRightInd w:val="0"/>
              <w:rPr>
                <w:rFonts w:ascii="Times New Roman" w:hAnsi="Times New Roman"/>
                <w:color w:val="000000"/>
              </w:rPr>
            </w:pPr>
            <w:bookmarkStart w:id="115" w:name="IDX56"/>
            <w:bookmarkEnd w:id="11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59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9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9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5A5" w14:textId="77777777">
        <w:trPr>
          <w:cantSplit/>
        </w:trPr>
        <w:tc>
          <w:tcPr>
            <w:tcW w:w="6998" w:type="dxa"/>
            <w:tcBorders>
              <w:top w:val="nil"/>
              <w:left w:val="nil"/>
              <w:bottom w:val="nil"/>
              <w:right w:val="nil"/>
            </w:tcBorders>
            <w:shd w:val="clear" w:color="auto" w:fill="FFFFFF"/>
          </w:tcPr>
          <w:p w14:paraId="0E33B5A1"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Interruption</w:t>
            </w:r>
          </w:p>
        </w:tc>
        <w:tc>
          <w:tcPr>
            <w:tcW w:w="1954" w:type="dxa"/>
            <w:tcBorders>
              <w:top w:val="nil"/>
              <w:left w:val="nil"/>
              <w:bottom w:val="nil"/>
              <w:right w:val="nil"/>
            </w:tcBorders>
            <w:shd w:val="clear" w:color="auto" w:fill="FFFFFF"/>
          </w:tcPr>
          <w:p w14:paraId="0E33B5A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A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5A7" w14:textId="77777777">
        <w:trPr>
          <w:cantSplit/>
        </w:trPr>
        <w:tc>
          <w:tcPr>
            <w:tcW w:w="12860" w:type="dxa"/>
            <w:gridSpan w:val="4"/>
            <w:tcBorders>
              <w:top w:val="nil"/>
              <w:left w:val="nil"/>
              <w:bottom w:val="nil"/>
              <w:right w:val="nil"/>
            </w:tcBorders>
            <w:shd w:val="clear" w:color="auto" w:fill="FFFFFF"/>
          </w:tcPr>
          <w:p w14:paraId="0E33B5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AC" w14:textId="77777777">
        <w:trPr>
          <w:cantSplit/>
        </w:trPr>
        <w:tc>
          <w:tcPr>
            <w:tcW w:w="6998" w:type="dxa"/>
            <w:tcBorders>
              <w:top w:val="nil"/>
              <w:left w:val="nil"/>
              <w:bottom w:val="nil"/>
              <w:right w:val="nil"/>
            </w:tcBorders>
            <w:shd w:val="clear" w:color="auto" w:fill="FFFFFF"/>
          </w:tcPr>
          <w:p w14:paraId="0E33B5A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5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B1" w14:textId="77777777">
        <w:trPr>
          <w:cantSplit/>
        </w:trPr>
        <w:tc>
          <w:tcPr>
            <w:tcW w:w="6998" w:type="dxa"/>
            <w:tcBorders>
              <w:top w:val="nil"/>
              <w:left w:val="nil"/>
              <w:bottom w:val="nil"/>
              <w:right w:val="nil"/>
            </w:tcBorders>
            <w:shd w:val="clear" w:color="auto" w:fill="FFFFFF"/>
          </w:tcPr>
          <w:p w14:paraId="0E33B5AD"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5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B3" w14:textId="77777777">
        <w:trPr>
          <w:cantSplit/>
        </w:trPr>
        <w:tc>
          <w:tcPr>
            <w:tcW w:w="12860" w:type="dxa"/>
            <w:gridSpan w:val="4"/>
            <w:tcBorders>
              <w:top w:val="nil"/>
              <w:left w:val="nil"/>
              <w:bottom w:val="nil"/>
              <w:right w:val="nil"/>
            </w:tcBorders>
            <w:shd w:val="clear" w:color="auto" w:fill="FFFFFF"/>
          </w:tcPr>
          <w:p w14:paraId="0E33B5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B8" w14:textId="77777777">
        <w:trPr>
          <w:cantSplit/>
        </w:trPr>
        <w:tc>
          <w:tcPr>
            <w:tcW w:w="6998" w:type="dxa"/>
            <w:tcBorders>
              <w:top w:val="nil"/>
              <w:left w:val="nil"/>
              <w:bottom w:val="nil"/>
              <w:right w:val="nil"/>
            </w:tcBorders>
            <w:shd w:val="clear" w:color="auto" w:fill="FFFFFF"/>
          </w:tcPr>
          <w:p w14:paraId="0E33B5B4"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B5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BD" w14:textId="77777777">
        <w:trPr>
          <w:cantSplit/>
        </w:trPr>
        <w:tc>
          <w:tcPr>
            <w:tcW w:w="6998" w:type="dxa"/>
            <w:tcBorders>
              <w:top w:val="nil"/>
              <w:left w:val="nil"/>
              <w:bottom w:val="single" w:sz="7" w:space="0" w:color="000000"/>
              <w:right w:val="nil"/>
            </w:tcBorders>
            <w:shd w:val="clear" w:color="auto" w:fill="FFFFFF"/>
          </w:tcPr>
          <w:p w14:paraId="0E33B5B9"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single" w:sz="7" w:space="0" w:color="000000"/>
              <w:right w:val="nil"/>
            </w:tcBorders>
            <w:shd w:val="clear" w:color="auto" w:fill="FFFFFF"/>
          </w:tcPr>
          <w:p w14:paraId="0E33B5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5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5B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5B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5B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5C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5C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5C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5C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5C7" w14:textId="77777777">
        <w:trPr>
          <w:cantSplit/>
        </w:trPr>
        <w:tc>
          <w:tcPr>
            <w:tcW w:w="6000" w:type="dxa"/>
            <w:tcBorders>
              <w:top w:val="nil"/>
              <w:left w:val="nil"/>
              <w:bottom w:val="nil"/>
              <w:right w:val="nil"/>
            </w:tcBorders>
          </w:tcPr>
          <w:p w14:paraId="0E33B5C4"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5C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5C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5C8" w14:textId="77777777" w:rsidR="0024092E" w:rsidRDefault="0024092E">
      <w:pPr>
        <w:adjustRightInd w:val="0"/>
        <w:spacing w:before="10" w:after="10"/>
        <w:rPr>
          <w:rFonts w:ascii="Times New Roman" w:hAnsi="Times New Roman"/>
          <w:vanish/>
          <w:color w:val="000000"/>
          <w:specVanish/>
        </w:rPr>
      </w:pPr>
    </w:p>
    <w:p w14:paraId="0E33B5C9" w14:textId="77777777" w:rsidR="0024092E" w:rsidRDefault="0024092E">
      <w:pPr>
        <w:adjustRightInd w:val="0"/>
        <w:jc w:val="center"/>
        <w:rPr>
          <w:rFonts w:hint="eastAsia"/>
          <w:sz w:val="24"/>
          <w:szCs w:val="24"/>
        </w:rPr>
        <w:sectPr w:rsidR="0024092E">
          <w:headerReference w:type="default" r:id="rId6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5CC" w14:textId="77777777">
        <w:trPr>
          <w:cantSplit/>
        </w:trPr>
        <w:tc>
          <w:tcPr>
            <w:tcW w:w="6000" w:type="dxa"/>
            <w:tcBorders>
              <w:top w:val="nil"/>
              <w:left w:val="nil"/>
              <w:bottom w:val="nil"/>
              <w:right w:val="nil"/>
            </w:tcBorders>
          </w:tcPr>
          <w:p w14:paraId="0E33B5C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5C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5CD" w14:textId="77777777" w:rsidR="0024092E" w:rsidRDefault="0024092E">
      <w:pPr>
        <w:adjustRightInd w:val="0"/>
        <w:spacing w:before="10" w:after="10"/>
        <w:rPr>
          <w:rFonts w:ascii="Times New Roman" w:hAnsi="Times New Roman"/>
          <w:b/>
          <w:bCs/>
          <w:color w:val="000000"/>
        </w:rPr>
      </w:pPr>
    </w:p>
    <w:p w14:paraId="0E33B5CE" w14:textId="77777777" w:rsidR="0024092E" w:rsidRDefault="00450581">
      <w:pPr>
        <w:adjustRightInd w:val="0"/>
        <w:spacing w:before="10" w:after="10"/>
        <w:jc w:val="center"/>
        <w:outlineLvl w:val="0"/>
        <w:rPr>
          <w:rFonts w:ascii="Times New Roman" w:hAnsi="Times New Roman"/>
          <w:b/>
          <w:bCs/>
          <w:color w:val="000000"/>
        </w:rPr>
      </w:pPr>
      <w:bookmarkStart w:id="116" w:name="_Toc171427945"/>
      <w:r>
        <w:rPr>
          <w:rFonts w:ascii="Times New Roman" w:hAnsi="Times New Roman"/>
          <w:b/>
          <w:bCs/>
          <w:color w:val="000000"/>
        </w:rPr>
        <w:t>Table 14.3.1.6.2.5 Summary of D-1553 Related TEAEs Leading to D-1553 Drug Interruption by SOC and PT - Phase II part 2 - CRC (Safety Analysis Set)</w:t>
      </w:r>
      <w:bookmarkEnd w:id="116"/>
    </w:p>
    <w:p w14:paraId="0E33B5C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5D4"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5D0" w14:textId="77777777" w:rsidR="0024092E" w:rsidRDefault="00450581">
            <w:pPr>
              <w:adjustRightInd w:val="0"/>
              <w:rPr>
                <w:rFonts w:ascii="Times New Roman" w:hAnsi="Times New Roman"/>
                <w:color w:val="000000"/>
              </w:rPr>
            </w:pPr>
            <w:bookmarkStart w:id="117" w:name="IDX57"/>
            <w:bookmarkEnd w:id="11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5D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D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5D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5D9" w14:textId="77777777">
        <w:trPr>
          <w:cantSplit/>
        </w:trPr>
        <w:tc>
          <w:tcPr>
            <w:tcW w:w="6998" w:type="dxa"/>
            <w:tcBorders>
              <w:top w:val="nil"/>
              <w:left w:val="nil"/>
              <w:bottom w:val="nil"/>
              <w:right w:val="nil"/>
            </w:tcBorders>
            <w:shd w:val="clear" w:color="auto" w:fill="FFFFFF"/>
          </w:tcPr>
          <w:p w14:paraId="0E33B5D5"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Drug Interruption</w:t>
            </w:r>
          </w:p>
        </w:tc>
        <w:tc>
          <w:tcPr>
            <w:tcW w:w="1954" w:type="dxa"/>
            <w:tcBorders>
              <w:top w:val="nil"/>
              <w:left w:val="nil"/>
              <w:bottom w:val="nil"/>
              <w:right w:val="nil"/>
            </w:tcBorders>
            <w:shd w:val="clear" w:color="auto" w:fill="FFFFFF"/>
          </w:tcPr>
          <w:p w14:paraId="0E33B5D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D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5D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5DB" w14:textId="77777777">
        <w:trPr>
          <w:cantSplit/>
        </w:trPr>
        <w:tc>
          <w:tcPr>
            <w:tcW w:w="12860" w:type="dxa"/>
            <w:gridSpan w:val="4"/>
            <w:tcBorders>
              <w:top w:val="nil"/>
              <w:left w:val="nil"/>
              <w:bottom w:val="nil"/>
              <w:right w:val="nil"/>
            </w:tcBorders>
            <w:shd w:val="clear" w:color="auto" w:fill="FFFFFF"/>
          </w:tcPr>
          <w:p w14:paraId="0E33B5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E0" w14:textId="77777777">
        <w:trPr>
          <w:cantSplit/>
        </w:trPr>
        <w:tc>
          <w:tcPr>
            <w:tcW w:w="6998" w:type="dxa"/>
            <w:tcBorders>
              <w:top w:val="nil"/>
              <w:left w:val="nil"/>
              <w:bottom w:val="nil"/>
              <w:right w:val="nil"/>
            </w:tcBorders>
            <w:shd w:val="clear" w:color="auto" w:fill="FFFFFF"/>
          </w:tcPr>
          <w:p w14:paraId="0E33B5DC"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5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D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5E5" w14:textId="77777777">
        <w:trPr>
          <w:cantSplit/>
        </w:trPr>
        <w:tc>
          <w:tcPr>
            <w:tcW w:w="6998" w:type="dxa"/>
            <w:tcBorders>
              <w:top w:val="nil"/>
              <w:left w:val="nil"/>
              <w:bottom w:val="nil"/>
              <w:right w:val="nil"/>
            </w:tcBorders>
            <w:shd w:val="clear" w:color="auto" w:fill="FFFFFF"/>
          </w:tcPr>
          <w:p w14:paraId="0E33B5E1"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5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EA" w14:textId="77777777">
        <w:trPr>
          <w:cantSplit/>
        </w:trPr>
        <w:tc>
          <w:tcPr>
            <w:tcW w:w="6998" w:type="dxa"/>
            <w:tcBorders>
              <w:top w:val="nil"/>
              <w:left w:val="nil"/>
              <w:bottom w:val="nil"/>
              <w:right w:val="nil"/>
            </w:tcBorders>
            <w:shd w:val="clear" w:color="auto" w:fill="FFFFFF"/>
          </w:tcPr>
          <w:p w14:paraId="0E33B5E6"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B5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E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EC" w14:textId="77777777">
        <w:trPr>
          <w:cantSplit/>
        </w:trPr>
        <w:tc>
          <w:tcPr>
            <w:tcW w:w="12860" w:type="dxa"/>
            <w:gridSpan w:val="4"/>
            <w:tcBorders>
              <w:top w:val="nil"/>
              <w:left w:val="nil"/>
              <w:bottom w:val="nil"/>
              <w:right w:val="nil"/>
            </w:tcBorders>
            <w:shd w:val="clear" w:color="auto" w:fill="FFFFFF"/>
          </w:tcPr>
          <w:p w14:paraId="0E33B5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F1" w14:textId="77777777">
        <w:trPr>
          <w:cantSplit/>
        </w:trPr>
        <w:tc>
          <w:tcPr>
            <w:tcW w:w="6998" w:type="dxa"/>
            <w:tcBorders>
              <w:top w:val="nil"/>
              <w:left w:val="nil"/>
              <w:bottom w:val="nil"/>
              <w:right w:val="nil"/>
            </w:tcBorders>
            <w:shd w:val="clear" w:color="auto" w:fill="FFFFFF"/>
          </w:tcPr>
          <w:p w14:paraId="0E33B5ED"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p>
        </w:tc>
        <w:tc>
          <w:tcPr>
            <w:tcW w:w="1954" w:type="dxa"/>
            <w:tcBorders>
              <w:top w:val="nil"/>
              <w:left w:val="nil"/>
              <w:bottom w:val="nil"/>
              <w:right w:val="nil"/>
            </w:tcBorders>
            <w:shd w:val="clear" w:color="auto" w:fill="FFFFFF"/>
          </w:tcPr>
          <w:p w14:paraId="0E33B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F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F6" w14:textId="77777777">
        <w:trPr>
          <w:cantSplit/>
        </w:trPr>
        <w:tc>
          <w:tcPr>
            <w:tcW w:w="6998" w:type="dxa"/>
            <w:tcBorders>
              <w:top w:val="nil"/>
              <w:left w:val="nil"/>
              <w:bottom w:val="nil"/>
              <w:right w:val="nil"/>
            </w:tcBorders>
            <w:shd w:val="clear" w:color="auto" w:fill="FFFFFF"/>
          </w:tcPr>
          <w:p w14:paraId="0E33B5F2"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5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F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F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5F8" w14:textId="77777777">
        <w:trPr>
          <w:cantSplit/>
        </w:trPr>
        <w:tc>
          <w:tcPr>
            <w:tcW w:w="12860" w:type="dxa"/>
            <w:gridSpan w:val="4"/>
            <w:tcBorders>
              <w:top w:val="nil"/>
              <w:left w:val="nil"/>
              <w:bottom w:val="nil"/>
              <w:right w:val="nil"/>
            </w:tcBorders>
            <w:shd w:val="clear" w:color="auto" w:fill="FFFFFF"/>
          </w:tcPr>
          <w:p w14:paraId="0E33B5F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5FD" w14:textId="77777777">
        <w:trPr>
          <w:cantSplit/>
        </w:trPr>
        <w:tc>
          <w:tcPr>
            <w:tcW w:w="6998" w:type="dxa"/>
            <w:tcBorders>
              <w:top w:val="nil"/>
              <w:left w:val="nil"/>
              <w:bottom w:val="nil"/>
              <w:right w:val="nil"/>
            </w:tcBorders>
            <w:shd w:val="clear" w:color="auto" w:fill="FFFFFF"/>
          </w:tcPr>
          <w:p w14:paraId="0E33B5F9"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5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5F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02" w14:textId="77777777">
        <w:trPr>
          <w:cantSplit/>
        </w:trPr>
        <w:tc>
          <w:tcPr>
            <w:tcW w:w="6998" w:type="dxa"/>
            <w:tcBorders>
              <w:top w:val="nil"/>
              <w:left w:val="nil"/>
              <w:bottom w:val="single" w:sz="7" w:space="0" w:color="000000"/>
              <w:right w:val="nil"/>
            </w:tcBorders>
            <w:shd w:val="clear" w:color="auto" w:fill="FFFFFF"/>
          </w:tcPr>
          <w:p w14:paraId="0E33B5FE"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5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6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0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60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0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60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0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60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60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0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0D" w14:textId="77777777">
        <w:trPr>
          <w:cantSplit/>
        </w:trPr>
        <w:tc>
          <w:tcPr>
            <w:tcW w:w="6000" w:type="dxa"/>
            <w:tcBorders>
              <w:top w:val="nil"/>
              <w:left w:val="nil"/>
              <w:bottom w:val="nil"/>
              <w:right w:val="nil"/>
            </w:tcBorders>
          </w:tcPr>
          <w:p w14:paraId="0E33B60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0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0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0E" w14:textId="77777777" w:rsidR="0024092E" w:rsidRDefault="0024092E">
      <w:pPr>
        <w:adjustRightInd w:val="0"/>
        <w:spacing w:before="10" w:after="10"/>
        <w:rPr>
          <w:rFonts w:ascii="Times New Roman" w:hAnsi="Times New Roman"/>
          <w:vanish/>
          <w:color w:val="000000"/>
          <w:specVanish/>
        </w:rPr>
      </w:pPr>
    </w:p>
    <w:p w14:paraId="0E33B60F" w14:textId="77777777" w:rsidR="0024092E" w:rsidRDefault="0024092E">
      <w:pPr>
        <w:adjustRightInd w:val="0"/>
        <w:jc w:val="center"/>
        <w:rPr>
          <w:rFonts w:hint="eastAsia"/>
          <w:sz w:val="24"/>
          <w:szCs w:val="24"/>
        </w:rPr>
        <w:sectPr w:rsidR="0024092E">
          <w:headerReference w:type="default" r:id="rId6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12" w14:textId="77777777">
        <w:trPr>
          <w:cantSplit/>
        </w:trPr>
        <w:tc>
          <w:tcPr>
            <w:tcW w:w="6000" w:type="dxa"/>
            <w:tcBorders>
              <w:top w:val="nil"/>
              <w:left w:val="nil"/>
              <w:bottom w:val="nil"/>
              <w:right w:val="nil"/>
            </w:tcBorders>
          </w:tcPr>
          <w:p w14:paraId="0E33B61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1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13" w14:textId="77777777" w:rsidR="0024092E" w:rsidRDefault="0024092E">
      <w:pPr>
        <w:adjustRightInd w:val="0"/>
        <w:spacing w:before="10" w:after="10"/>
        <w:rPr>
          <w:rFonts w:ascii="Times New Roman" w:hAnsi="Times New Roman"/>
          <w:b/>
          <w:bCs/>
          <w:color w:val="000000"/>
        </w:rPr>
      </w:pPr>
    </w:p>
    <w:p w14:paraId="0E33B614" w14:textId="77777777" w:rsidR="0024092E" w:rsidRDefault="00450581">
      <w:pPr>
        <w:adjustRightInd w:val="0"/>
        <w:spacing w:before="10" w:after="10"/>
        <w:jc w:val="center"/>
        <w:outlineLvl w:val="0"/>
        <w:rPr>
          <w:rFonts w:ascii="Times New Roman" w:hAnsi="Times New Roman"/>
          <w:b/>
          <w:bCs/>
          <w:color w:val="000000"/>
        </w:rPr>
      </w:pPr>
      <w:bookmarkStart w:id="118" w:name="_Toc171427946"/>
      <w:r>
        <w:rPr>
          <w:rFonts w:ascii="Times New Roman" w:hAnsi="Times New Roman"/>
          <w:b/>
          <w:bCs/>
          <w:color w:val="000000"/>
        </w:rPr>
        <w:t>Table 14.3.1.6.2.6 Summary of D-1553 Related TEAEs Leading to D-1553 Drug Interruption by Grouped SOC and Grouped PT - Phase II part 2 - CRC (Safety Analysis Set)</w:t>
      </w:r>
      <w:bookmarkEnd w:id="118"/>
    </w:p>
    <w:p w14:paraId="0E33B61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61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16" w14:textId="77777777" w:rsidR="0024092E" w:rsidRDefault="00450581">
            <w:pPr>
              <w:adjustRightInd w:val="0"/>
              <w:rPr>
                <w:rFonts w:ascii="Times New Roman" w:hAnsi="Times New Roman"/>
                <w:color w:val="000000"/>
              </w:rPr>
            </w:pPr>
            <w:bookmarkStart w:id="119" w:name="IDX58"/>
            <w:bookmarkEnd w:id="11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1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1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1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61F" w14:textId="77777777">
        <w:trPr>
          <w:cantSplit/>
        </w:trPr>
        <w:tc>
          <w:tcPr>
            <w:tcW w:w="6998" w:type="dxa"/>
            <w:tcBorders>
              <w:top w:val="nil"/>
              <w:left w:val="nil"/>
              <w:bottom w:val="nil"/>
              <w:right w:val="nil"/>
            </w:tcBorders>
            <w:shd w:val="clear" w:color="auto" w:fill="FFFFFF"/>
          </w:tcPr>
          <w:p w14:paraId="0E33B61B"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Drug Interruption</w:t>
            </w:r>
          </w:p>
        </w:tc>
        <w:tc>
          <w:tcPr>
            <w:tcW w:w="1954" w:type="dxa"/>
            <w:tcBorders>
              <w:top w:val="nil"/>
              <w:left w:val="nil"/>
              <w:bottom w:val="nil"/>
              <w:right w:val="nil"/>
            </w:tcBorders>
            <w:shd w:val="clear" w:color="auto" w:fill="FFFFFF"/>
          </w:tcPr>
          <w:p w14:paraId="0E33B61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61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61E"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621" w14:textId="77777777">
        <w:trPr>
          <w:cantSplit/>
        </w:trPr>
        <w:tc>
          <w:tcPr>
            <w:tcW w:w="12860" w:type="dxa"/>
            <w:gridSpan w:val="4"/>
            <w:tcBorders>
              <w:top w:val="nil"/>
              <w:left w:val="nil"/>
              <w:bottom w:val="nil"/>
              <w:right w:val="nil"/>
            </w:tcBorders>
            <w:shd w:val="clear" w:color="auto" w:fill="FFFFFF"/>
          </w:tcPr>
          <w:p w14:paraId="0E33B62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26" w14:textId="77777777">
        <w:trPr>
          <w:cantSplit/>
        </w:trPr>
        <w:tc>
          <w:tcPr>
            <w:tcW w:w="6998" w:type="dxa"/>
            <w:tcBorders>
              <w:top w:val="nil"/>
              <w:left w:val="nil"/>
              <w:bottom w:val="nil"/>
              <w:right w:val="nil"/>
            </w:tcBorders>
            <w:shd w:val="clear" w:color="auto" w:fill="FFFFFF"/>
          </w:tcPr>
          <w:p w14:paraId="0E33B622"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6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2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62B" w14:textId="77777777">
        <w:trPr>
          <w:cantSplit/>
        </w:trPr>
        <w:tc>
          <w:tcPr>
            <w:tcW w:w="6998" w:type="dxa"/>
            <w:tcBorders>
              <w:top w:val="nil"/>
              <w:left w:val="nil"/>
              <w:bottom w:val="nil"/>
              <w:right w:val="nil"/>
            </w:tcBorders>
            <w:shd w:val="clear" w:color="auto" w:fill="FFFFFF"/>
          </w:tcPr>
          <w:p w14:paraId="0E33B627"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62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2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30" w14:textId="77777777">
        <w:trPr>
          <w:cantSplit/>
        </w:trPr>
        <w:tc>
          <w:tcPr>
            <w:tcW w:w="6998" w:type="dxa"/>
            <w:tcBorders>
              <w:top w:val="nil"/>
              <w:left w:val="nil"/>
              <w:bottom w:val="nil"/>
              <w:right w:val="nil"/>
            </w:tcBorders>
            <w:shd w:val="clear" w:color="auto" w:fill="FFFFFF"/>
          </w:tcPr>
          <w:p w14:paraId="0E33B62C" w14:textId="77777777" w:rsidR="0024092E" w:rsidRDefault="00450581">
            <w:pPr>
              <w:adjustRightInd w:val="0"/>
              <w:ind w:left="200"/>
              <w:rPr>
                <w:rFonts w:ascii="Times New Roman" w:hAnsi="Times New Roman"/>
                <w:color w:val="000000"/>
              </w:rPr>
            </w:pPr>
            <w:r>
              <w:rPr>
                <w:rFonts w:ascii="Times New Roman" w:hAnsi="Times New Roman"/>
                <w:color w:val="000000"/>
              </w:rPr>
              <w:t>Toothache</w:t>
            </w:r>
          </w:p>
        </w:tc>
        <w:tc>
          <w:tcPr>
            <w:tcW w:w="1954" w:type="dxa"/>
            <w:tcBorders>
              <w:top w:val="nil"/>
              <w:left w:val="nil"/>
              <w:bottom w:val="nil"/>
              <w:right w:val="nil"/>
            </w:tcBorders>
            <w:shd w:val="clear" w:color="auto" w:fill="FFFFFF"/>
          </w:tcPr>
          <w:p w14:paraId="0E33B6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2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32" w14:textId="77777777">
        <w:trPr>
          <w:cantSplit/>
        </w:trPr>
        <w:tc>
          <w:tcPr>
            <w:tcW w:w="12860" w:type="dxa"/>
            <w:gridSpan w:val="4"/>
            <w:tcBorders>
              <w:top w:val="nil"/>
              <w:left w:val="nil"/>
              <w:bottom w:val="nil"/>
              <w:right w:val="nil"/>
            </w:tcBorders>
            <w:shd w:val="clear" w:color="auto" w:fill="FFFFFF"/>
          </w:tcPr>
          <w:p w14:paraId="0E33B63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37" w14:textId="77777777">
        <w:trPr>
          <w:cantSplit/>
        </w:trPr>
        <w:tc>
          <w:tcPr>
            <w:tcW w:w="6998" w:type="dxa"/>
            <w:tcBorders>
              <w:top w:val="nil"/>
              <w:left w:val="nil"/>
              <w:bottom w:val="nil"/>
              <w:right w:val="nil"/>
            </w:tcBorders>
            <w:shd w:val="clear" w:color="auto" w:fill="FFFFFF"/>
          </w:tcPr>
          <w:p w14:paraId="0E33B633" w14:textId="77777777" w:rsidR="0024092E" w:rsidRDefault="00450581">
            <w:pPr>
              <w:adjustRightInd w:val="0"/>
              <w:rPr>
                <w:rFonts w:ascii="Times New Roman" w:hAnsi="Times New Roman"/>
                <w:color w:val="000000"/>
              </w:rPr>
            </w:pPr>
            <w:r>
              <w:rPr>
                <w:rFonts w:ascii="Times New Roman" w:hAnsi="Times New Roman"/>
                <w:color w:val="000000"/>
              </w:rPr>
              <w:t>Blood and lymphatic system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6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3C" w14:textId="77777777">
        <w:trPr>
          <w:cantSplit/>
        </w:trPr>
        <w:tc>
          <w:tcPr>
            <w:tcW w:w="6998" w:type="dxa"/>
            <w:tcBorders>
              <w:top w:val="nil"/>
              <w:left w:val="nil"/>
              <w:bottom w:val="nil"/>
              <w:right w:val="nil"/>
            </w:tcBorders>
            <w:shd w:val="clear" w:color="auto" w:fill="FFFFFF"/>
          </w:tcPr>
          <w:p w14:paraId="0E33B638" w14:textId="77777777" w:rsidR="0024092E" w:rsidRDefault="00450581">
            <w:pPr>
              <w:adjustRightInd w:val="0"/>
              <w:ind w:left="200"/>
              <w:rPr>
                <w:rFonts w:ascii="Times New Roman" w:hAnsi="Times New Roman"/>
                <w:color w:val="000000"/>
              </w:rPr>
            </w:pPr>
            <w:proofErr w:type="spellStart"/>
            <w:r>
              <w:rPr>
                <w:rFonts w:ascii="Times New Roman" w:hAnsi="Times New Roman"/>
                <w:color w:val="000000"/>
              </w:rPr>
              <w:t>Anaemia</w:t>
            </w:r>
            <w:proofErr w:type="spellEnd"/>
          </w:p>
        </w:tc>
        <w:tc>
          <w:tcPr>
            <w:tcW w:w="1954" w:type="dxa"/>
            <w:tcBorders>
              <w:top w:val="nil"/>
              <w:left w:val="nil"/>
              <w:bottom w:val="nil"/>
              <w:right w:val="nil"/>
            </w:tcBorders>
            <w:shd w:val="clear" w:color="auto" w:fill="FFFFFF"/>
          </w:tcPr>
          <w:p w14:paraId="0E33B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3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3E" w14:textId="77777777">
        <w:trPr>
          <w:cantSplit/>
        </w:trPr>
        <w:tc>
          <w:tcPr>
            <w:tcW w:w="12860" w:type="dxa"/>
            <w:gridSpan w:val="4"/>
            <w:tcBorders>
              <w:top w:val="nil"/>
              <w:left w:val="nil"/>
              <w:bottom w:val="nil"/>
              <w:right w:val="nil"/>
            </w:tcBorders>
            <w:shd w:val="clear" w:color="auto" w:fill="FFFFFF"/>
          </w:tcPr>
          <w:p w14:paraId="0E33B6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43" w14:textId="77777777">
        <w:trPr>
          <w:cantSplit/>
        </w:trPr>
        <w:tc>
          <w:tcPr>
            <w:tcW w:w="6998" w:type="dxa"/>
            <w:tcBorders>
              <w:top w:val="nil"/>
              <w:left w:val="nil"/>
              <w:bottom w:val="nil"/>
              <w:right w:val="nil"/>
            </w:tcBorders>
            <w:shd w:val="clear" w:color="auto" w:fill="FFFFFF"/>
          </w:tcPr>
          <w:p w14:paraId="0E33B63F"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r>
              <w:rPr>
                <w:rFonts w:ascii="Times New Roman" w:hAnsi="Times New Roman"/>
                <w:color w:val="000000"/>
                <w:vertAlign w:val="superscript"/>
              </w:rPr>
              <w:t>#</w:t>
            </w:r>
          </w:p>
        </w:tc>
        <w:tc>
          <w:tcPr>
            <w:tcW w:w="1954" w:type="dxa"/>
            <w:tcBorders>
              <w:top w:val="nil"/>
              <w:left w:val="nil"/>
              <w:bottom w:val="nil"/>
              <w:right w:val="nil"/>
            </w:tcBorders>
            <w:shd w:val="clear" w:color="auto" w:fill="FFFFFF"/>
          </w:tcPr>
          <w:p w14:paraId="0E33B6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4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48" w14:textId="77777777">
        <w:trPr>
          <w:cantSplit/>
        </w:trPr>
        <w:tc>
          <w:tcPr>
            <w:tcW w:w="6998" w:type="dxa"/>
            <w:tcBorders>
              <w:top w:val="nil"/>
              <w:left w:val="nil"/>
              <w:bottom w:val="single" w:sz="7" w:space="0" w:color="000000"/>
              <w:right w:val="nil"/>
            </w:tcBorders>
            <w:shd w:val="clear" w:color="auto" w:fill="FFFFFF"/>
          </w:tcPr>
          <w:p w14:paraId="0E33B644"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6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6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4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6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4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64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4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64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64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4F"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xml:space="preserve">: Grouped SOC. </w:t>
      </w: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53" w14:textId="77777777">
        <w:trPr>
          <w:cantSplit/>
        </w:trPr>
        <w:tc>
          <w:tcPr>
            <w:tcW w:w="6000" w:type="dxa"/>
            <w:tcBorders>
              <w:top w:val="nil"/>
              <w:left w:val="nil"/>
              <w:bottom w:val="nil"/>
              <w:right w:val="nil"/>
            </w:tcBorders>
          </w:tcPr>
          <w:p w14:paraId="0E33B65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5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5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54" w14:textId="77777777" w:rsidR="0024092E" w:rsidRDefault="0024092E">
      <w:pPr>
        <w:adjustRightInd w:val="0"/>
        <w:spacing w:before="10" w:after="10"/>
        <w:rPr>
          <w:rFonts w:ascii="Times New Roman" w:hAnsi="Times New Roman"/>
          <w:vanish/>
          <w:color w:val="000000"/>
          <w:specVanish/>
        </w:rPr>
      </w:pPr>
    </w:p>
    <w:p w14:paraId="0E33B655" w14:textId="77777777" w:rsidR="0024092E" w:rsidRDefault="0024092E">
      <w:pPr>
        <w:adjustRightInd w:val="0"/>
        <w:jc w:val="center"/>
        <w:rPr>
          <w:rFonts w:hint="eastAsia"/>
          <w:sz w:val="24"/>
          <w:szCs w:val="24"/>
        </w:rPr>
        <w:sectPr w:rsidR="0024092E">
          <w:headerReference w:type="default" r:id="rId7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58" w14:textId="77777777">
        <w:trPr>
          <w:cantSplit/>
        </w:trPr>
        <w:tc>
          <w:tcPr>
            <w:tcW w:w="6000" w:type="dxa"/>
            <w:tcBorders>
              <w:top w:val="nil"/>
              <w:left w:val="nil"/>
              <w:bottom w:val="nil"/>
              <w:right w:val="nil"/>
            </w:tcBorders>
          </w:tcPr>
          <w:p w14:paraId="0E33B65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5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59" w14:textId="77777777" w:rsidR="0024092E" w:rsidRDefault="0024092E">
      <w:pPr>
        <w:adjustRightInd w:val="0"/>
        <w:spacing w:before="10" w:after="10"/>
        <w:rPr>
          <w:rFonts w:ascii="Times New Roman" w:hAnsi="Times New Roman"/>
          <w:b/>
          <w:bCs/>
          <w:color w:val="000000"/>
        </w:rPr>
      </w:pPr>
    </w:p>
    <w:p w14:paraId="0E33B65A" w14:textId="77777777" w:rsidR="0024092E" w:rsidRDefault="00450581">
      <w:pPr>
        <w:adjustRightInd w:val="0"/>
        <w:spacing w:before="10" w:after="10"/>
        <w:jc w:val="center"/>
        <w:outlineLvl w:val="0"/>
        <w:rPr>
          <w:rFonts w:ascii="Times New Roman" w:hAnsi="Times New Roman"/>
          <w:b/>
          <w:bCs/>
          <w:color w:val="000000"/>
        </w:rPr>
      </w:pPr>
      <w:bookmarkStart w:id="120" w:name="_Toc171427947"/>
      <w:r>
        <w:rPr>
          <w:rFonts w:ascii="Times New Roman" w:hAnsi="Times New Roman"/>
          <w:b/>
          <w:bCs/>
          <w:color w:val="000000"/>
        </w:rPr>
        <w:t>Table 14.3.1.6.2.11 Summary of IN10018 Related TEAEs Leading to IN10018 Drug Interruption by SOC and PT - Phase II part 2 - CRC (Safety Analysis Set)</w:t>
      </w:r>
      <w:bookmarkEnd w:id="120"/>
    </w:p>
    <w:p w14:paraId="0E33B65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66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5C" w14:textId="77777777" w:rsidR="0024092E" w:rsidRDefault="00450581">
            <w:pPr>
              <w:adjustRightInd w:val="0"/>
              <w:rPr>
                <w:rFonts w:ascii="Times New Roman" w:hAnsi="Times New Roman"/>
                <w:color w:val="000000"/>
              </w:rPr>
            </w:pPr>
            <w:bookmarkStart w:id="121" w:name="IDX59"/>
            <w:bookmarkEnd w:id="12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5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5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5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665" w14:textId="77777777">
        <w:trPr>
          <w:cantSplit/>
        </w:trPr>
        <w:tc>
          <w:tcPr>
            <w:tcW w:w="6998" w:type="dxa"/>
            <w:tcBorders>
              <w:top w:val="nil"/>
              <w:left w:val="nil"/>
              <w:bottom w:val="nil"/>
              <w:right w:val="nil"/>
            </w:tcBorders>
            <w:shd w:val="clear" w:color="auto" w:fill="FFFFFF"/>
          </w:tcPr>
          <w:p w14:paraId="0E33B661"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Drug Interruption</w:t>
            </w:r>
          </w:p>
        </w:tc>
        <w:tc>
          <w:tcPr>
            <w:tcW w:w="1954" w:type="dxa"/>
            <w:tcBorders>
              <w:top w:val="nil"/>
              <w:left w:val="nil"/>
              <w:bottom w:val="nil"/>
              <w:right w:val="nil"/>
            </w:tcBorders>
            <w:shd w:val="clear" w:color="auto" w:fill="FFFFFF"/>
          </w:tcPr>
          <w:p w14:paraId="0E33B66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6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6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667" w14:textId="77777777">
        <w:trPr>
          <w:cantSplit/>
        </w:trPr>
        <w:tc>
          <w:tcPr>
            <w:tcW w:w="12860" w:type="dxa"/>
            <w:gridSpan w:val="4"/>
            <w:tcBorders>
              <w:top w:val="nil"/>
              <w:left w:val="nil"/>
              <w:bottom w:val="nil"/>
              <w:right w:val="nil"/>
            </w:tcBorders>
            <w:shd w:val="clear" w:color="auto" w:fill="FFFFFF"/>
          </w:tcPr>
          <w:p w14:paraId="0E33B6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6C" w14:textId="77777777">
        <w:trPr>
          <w:cantSplit/>
        </w:trPr>
        <w:tc>
          <w:tcPr>
            <w:tcW w:w="6998" w:type="dxa"/>
            <w:tcBorders>
              <w:top w:val="nil"/>
              <w:left w:val="nil"/>
              <w:bottom w:val="nil"/>
              <w:right w:val="nil"/>
            </w:tcBorders>
            <w:shd w:val="clear" w:color="auto" w:fill="FFFFFF"/>
          </w:tcPr>
          <w:p w14:paraId="0E33B668"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6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6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71" w14:textId="77777777">
        <w:trPr>
          <w:cantSplit/>
        </w:trPr>
        <w:tc>
          <w:tcPr>
            <w:tcW w:w="6998" w:type="dxa"/>
            <w:tcBorders>
              <w:top w:val="nil"/>
              <w:left w:val="nil"/>
              <w:bottom w:val="nil"/>
              <w:right w:val="nil"/>
            </w:tcBorders>
            <w:shd w:val="clear" w:color="auto" w:fill="FFFFFF"/>
          </w:tcPr>
          <w:p w14:paraId="0E33B66D"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6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7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73" w14:textId="77777777">
        <w:trPr>
          <w:cantSplit/>
        </w:trPr>
        <w:tc>
          <w:tcPr>
            <w:tcW w:w="12860" w:type="dxa"/>
            <w:gridSpan w:val="4"/>
            <w:tcBorders>
              <w:top w:val="nil"/>
              <w:left w:val="nil"/>
              <w:bottom w:val="nil"/>
              <w:right w:val="nil"/>
            </w:tcBorders>
            <w:shd w:val="clear" w:color="auto" w:fill="FFFFFF"/>
          </w:tcPr>
          <w:p w14:paraId="0E33B6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78" w14:textId="77777777">
        <w:trPr>
          <w:cantSplit/>
        </w:trPr>
        <w:tc>
          <w:tcPr>
            <w:tcW w:w="6998" w:type="dxa"/>
            <w:tcBorders>
              <w:top w:val="nil"/>
              <w:left w:val="nil"/>
              <w:bottom w:val="nil"/>
              <w:right w:val="nil"/>
            </w:tcBorders>
            <w:shd w:val="clear" w:color="auto" w:fill="FFFFFF"/>
          </w:tcPr>
          <w:p w14:paraId="0E33B674"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B6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7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7D" w14:textId="77777777">
        <w:trPr>
          <w:cantSplit/>
        </w:trPr>
        <w:tc>
          <w:tcPr>
            <w:tcW w:w="6998" w:type="dxa"/>
            <w:tcBorders>
              <w:top w:val="nil"/>
              <w:left w:val="nil"/>
              <w:bottom w:val="single" w:sz="7" w:space="0" w:color="000000"/>
              <w:right w:val="nil"/>
            </w:tcBorders>
            <w:shd w:val="clear" w:color="auto" w:fill="FFFFFF"/>
          </w:tcPr>
          <w:p w14:paraId="0E33B679"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single" w:sz="7" w:space="0" w:color="000000"/>
              <w:right w:val="nil"/>
            </w:tcBorders>
            <w:shd w:val="clear" w:color="auto" w:fill="FFFFFF"/>
          </w:tcPr>
          <w:p w14:paraId="0E33B6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6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7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67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7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68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8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68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68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8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88" w14:textId="77777777">
        <w:trPr>
          <w:cantSplit/>
        </w:trPr>
        <w:tc>
          <w:tcPr>
            <w:tcW w:w="6000" w:type="dxa"/>
            <w:tcBorders>
              <w:top w:val="nil"/>
              <w:left w:val="nil"/>
              <w:bottom w:val="nil"/>
              <w:right w:val="nil"/>
            </w:tcBorders>
          </w:tcPr>
          <w:p w14:paraId="0E33B685"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8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8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89" w14:textId="77777777" w:rsidR="0024092E" w:rsidRDefault="0024092E">
      <w:pPr>
        <w:adjustRightInd w:val="0"/>
        <w:spacing w:before="10" w:after="10"/>
        <w:rPr>
          <w:rFonts w:ascii="Times New Roman" w:hAnsi="Times New Roman"/>
          <w:vanish/>
          <w:color w:val="000000"/>
          <w:specVanish/>
        </w:rPr>
      </w:pPr>
    </w:p>
    <w:p w14:paraId="0E33B68A" w14:textId="77777777" w:rsidR="0024092E" w:rsidRDefault="0024092E">
      <w:pPr>
        <w:adjustRightInd w:val="0"/>
        <w:jc w:val="center"/>
        <w:rPr>
          <w:rFonts w:hint="eastAsia"/>
          <w:sz w:val="24"/>
          <w:szCs w:val="24"/>
        </w:rPr>
        <w:sectPr w:rsidR="0024092E">
          <w:headerReference w:type="default" r:id="rId7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8D" w14:textId="77777777">
        <w:trPr>
          <w:cantSplit/>
        </w:trPr>
        <w:tc>
          <w:tcPr>
            <w:tcW w:w="6000" w:type="dxa"/>
            <w:tcBorders>
              <w:top w:val="nil"/>
              <w:left w:val="nil"/>
              <w:bottom w:val="nil"/>
              <w:right w:val="nil"/>
            </w:tcBorders>
          </w:tcPr>
          <w:p w14:paraId="0E33B68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8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8E" w14:textId="77777777" w:rsidR="0024092E" w:rsidRDefault="0024092E">
      <w:pPr>
        <w:adjustRightInd w:val="0"/>
        <w:spacing w:before="10" w:after="10"/>
        <w:rPr>
          <w:rFonts w:ascii="Times New Roman" w:hAnsi="Times New Roman"/>
          <w:b/>
          <w:bCs/>
          <w:color w:val="000000"/>
        </w:rPr>
      </w:pPr>
    </w:p>
    <w:p w14:paraId="0E33B68F" w14:textId="77777777" w:rsidR="0024092E" w:rsidRDefault="00450581">
      <w:pPr>
        <w:adjustRightInd w:val="0"/>
        <w:spacing w:before="10" w:after="10"/>
        <w:jc w:val="center"/>
        <w:outlineLvl w:val="0"/>
        <w:rPr>
          <w:rFonts w:ascii="Times New Roman" w:hAnsi="Times New Roman"/>
          <w:b/>
          <w:bCs/>
          <w:color w:val="000000"/>
        </w:rPr>
      </w:pPr>
      <w:bookmarkStart w:id="122" w:name="_Toc171427948"/>
      <w:r>
        <w:rPr>
          <w:rFonts w:ascii="Times New Roman" w:hAnsi="Times New Roman"/>
          <w:b/>
          <w:bCs/>
          <w:color w:val="000000"/>
        </w:rPr>
        <w:t>Table 14.3.1.6.2.12 Summary of IN10018 Related TEAEs Leading to IN10018 Drug Interruption by Grouped SOC and Grouped PT - Phase II part 2 - CRC (Safety Analysis Set)</w:t>
      </w:r>
      <w:bookmarkEnd w:id="122"/>
    </w:p>
    <w:p w14:paraId="0E33B690"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695"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91" w14:textId="77777777" w:rsidR="0024092E" w:rsidRDefault="00450581">
            <w:pPr>
              <w:adjustRightInd w:val="0"/>
              <w:rPr>
                <w:rFonts w:ascii="Times New Roman" w:hAnsi="Times New Roman"/>
                <w:color w:val="000000"/>
              </w:rPr>
            </w:pPr>
            <w:bookmarkStart w:id="123" w:name="IDX60"/>
            <w:bookmarkEnd w:id="12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9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9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94"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69A" w14:textId="77777777">
        <w:trPr>
          <w:cantSplit/>
        </w:trPr>
        <w:tc>
          <w:tcPr>
            <w:tcW w:w="6998" w:type="dxa"/>
            <w:tcBorders>
              <w:top w:val="nil"/>
              <w:left w:val="nil"/>
              <w:bottom w:val="nil"/>
              <w:right w:val="nil"/>
            </w:tcBorders>
            <w:shd w:val="clear" w:color="auto" w:fill="FFFFFF"/>
          </w:tcPr>
          <w:p w14:paraId="0E33B696"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Drug Interruption</w:t>
            </w:r>
          </w:p>
        </w:tc>
        <w:tc>
          <w:tcPr>
            <w:tcW w:w="1954" w:type="dxa"/>
            <w:tcBorders>
              <w:top w:val="nil"/>
              <w:left w:val="nil"/>
              <w:bottom w:val="nil"/>
              <w:right w:val="nil"/>
            </w:tcBorders>
            <w:shd w:val="clear" w:color="auto" w:fill="FFFFFF"/>
          </w:tcPr>
          <w:p w14:paraId="0E33B6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9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69C" w14:textId="77777777">
        <w:trPr>
          <w:cantSplit/>
        </w:trPr>
        <w:tc>
          <w:tcPr>
            <w:tcW w:w="12860" w:type="dxa"/>
            <w:gridSpan w:val="4"/>
            <w:tcBorders>
              <w:top w:val="nil"/>
              <w:left w:val="nil"/>
              <w:bottom w:val="nil"/>
              <w:right w:val="nil"/>
            </w:tcBorders>
            <w:shd w:val="clear" w:color="auto" w:fill="FFFFFF"/>
          </w:tcPr>
          <w:p w14:paraId="0E33B6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A1" w14:textId="77777777">
        <w:trPr>
          <w:cantSplit/>
        </w:trPr>
        <w:tc>
          <w:tcPr>
            <w:tcW w:w="6998" w:type="dxa"/>
            <w:tcBorders>
              <w:top w:val="nil"/>
              <w:left w:val="nil"/>
              <w:bottom w:val="nil"/>
              <w:right w:val="nil"/>
            </w:tcBorders>
            <w:shd w:val="clear" w:color="auto" w:fill="FFFFFF"/>
          </w:tcPr>
          <w:p w14:paraId="0E33B69D"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6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A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A6" w14:textId="77777777">
        <w:trPr>
          <w:cantSplit/>
        </w:trPr>
        <w:tc>
          <w:tcPr>
            <w:tcW w:w="6998" w:type="dxa"/>
            <w:tcBorders>
              <w:top w:val="nil"/>
              <w:left w:val="nil"/>
              <w:bottom w:val="nil"/>
              <w:right w:val="nil"/>
            </w:tcBorders>
            <w:shd w:val="clear" w:color="auto" w:fill="FFFFFF"/>
          </w:tcPr>
          <w:p w14:paraId="0E33B6A2"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6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A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A8" w14:textId="77777777">
        <w:trPr>
          <w:cantSplit/>
        </w:trPr>
        <w:tc>
          <w:tcPr>
            <w:tcW w:w="12860" w:type="dxa"/>
            <w:gridSpan w:val="4"/>
            <w:tcBorders>
              <w:top w:val="nil"/>
              <w:left w:val="nil"/>
              <w:bottom w:val="nil"/>
              <w:right w:val="nil"/>
            </w:tcBorders>
            <w:shd w:val="clear" w:color="auto" w:fill="FFFFFF"/>
          </w:tcPr>
          <w:p w14:paraId="0E33B6A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6AD" w14:textId="77777777">
        <w:trPr>
          <w:cantSplit/>
        </w:trPr>
        <w:tc>
          <w:tcPr>
            <w:tcW w:w="6998" w:type="dxa"/>
            <w:tcBorders>
              <w:top w:val="nil"/>
              <w:left w:val="nil"/>
              <w:bottom w:val="nil"/>
              <w:right w:val="nil"/>
            </w:tcBorders>
            <w:shd w:val="clear" w:color="auto" w:fill="FFFFFF"/>
          </w:tcPr>
          <w:p w14:paraId="0E33B6A9" w14:textId="77777777" w:rsidR="0024092E" w:rsidRDefault="00450581">
            <w:pPr>
              <w:adjustRightInd w:val="0"/>
              <w:rPr>
                <w:rFonts w:ascii="Times New Roman" w:hAnsi="Times New Roman"/>
                <w:color w:val="000000"/>
              </w:rPr>
            </w:pPr>
            <w:r>
              <w:rPr>
                <w:rFonts w:ascii="Times New Roman" w:hAnsi="Times New Roman"/>
                <w:color w:val="000000"/>
              </w:rPr>
              <w:t>Musculoskeletal and connective tissue disorders</w:t>
            </w:r>
          </w:p>
        </w:tc>
        <w:tc>
          <w:tcPr>
            <w:tcW w:w="1954" w:type="dxa"/>
            <w:tcBorders>
              <w:top w:val="nil"/>
              <w:left w:val="nil"/>
              <w:bottom w:val="nil"/>
              <w:right w:val="nil"/>
            </w:tcBorders>
            <w:shd w:val="clear" w:color="auto" w:fill="FFFFFF"/>
          </w:tcPr>
          <w:p w14:paraId="0E33B6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6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6B2" w14:textId="77777777">
        <w:trPr>
          <w:cantSplit/>
        </w:trPr>
        <w:tc>
          <w:tcPr>
            <w:tcW w:w="6998" w:type="dxa"/>
            <w:tcBorders>
              <w:top w:val="nil"/>
              <w:left w:val="nil"/>
              <w:bottom w:val="single" w:sz="7" w:space="0" w:color="000000"/>
              <w:right w:val="nil"/>
            </w:tcBorders>
            <w:shd w:val="clear" w:color="auto" w:fill="FFFFFF"/>
          </w:tcPr>
          <w:p w14:paraId="0E33B6AE" w14:textId="77777777" w:rsidR="0024092E" w:rsidRDefault="00450581">
            <w:pPr>
              <w:adjustRightInd w:val="0"/>
              <w:ind w:left="200"/>
              <w:rPr>
                <w:rFonts w:ascii="Times New Roman" w:hAnsi="Times New Roman"/>
                <w:color w:val="000000"/>
              </w:rPr>
            </w:pPr>
            <w:r>
              <w:rPr>
                <w:rFonts w:ascii="Times New Roman" w:hAnsi="Times New Roman"/>
                <w:color w:val="000000"/>
              </w:rPr>
              <w:t>Arthritis</w:t>
            </w:r>
          </w:p>
        </w:tc>
        <w:tc>
          <w:tcPr>
            <w:tcW w:w="1954" w:type="dxa"/>
            <w:tcBorders>
              <w:top w:val="nil"/>
              <w:left w:val="nil"/>
              <w:bottom w:val="single" w:sz="7" w:space="0" w:color="000000"/>
              <w:right w:val="nil"/>
            </w:tcBorders>
            <w:shd w:val="clear" w:color="auto" w:fill="FFFFFF"/>
          </w:tcPr>
          <w:p w14:paraId="0E33B6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6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B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6B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B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6B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B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6B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6B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B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BD" w14:textId="77777777">
        <w:trPr>
          <w:cantSplit/>
        </w:trPr>
        <w:tc>
          <w:tcPr>
            <w:tcW w:w="6000" w:type="dxa"/>
            <w:tcBorders>
              <w:top w:val="nil"/>
              <w:left w:val="nil"/>
              <w:bottom w:val="nil"/>
              <w:right w:val="nil"/>
            </w:tcBorders>
          </w:tcPr>
          <w:p w14:paraId="0E33B6B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B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B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BE" w14:textId="77777777" w:rsidR="0024092E" w:rsidRDefault="0024092E">
      <w:pPr>
        <w:adjustRightInd w:val="0"/>
        <w:spacing w:before="10" w:after="10"/>
        <w:rPr>
          <w:rFonts w:ascii="Times New Roman" w:hAnsi="Times New Roman"/>
          <w:vanish/>
          <w:color w:val="000000"/>
          <w:specVanish/>
        </w:rPr>
      </w:pPr>
    </w:p>
    <w:p w14:paraId="0E33B6BF" w14:textId="77777777" w:rsidR="0024092E" w:rsidRDefault="0024092E">
      <w:pPr>
        <w:adjustRightInd w:val="0"/>
        <w:jc w:val="center"/>
        <w:rPr>
          <w:rFonts w:hint="eastAsia"/>
          <w:sz w:val="24"/>
          <w:szCs w:val="24"/>
        </w:rPr>
        <w:sectPr w:rsidR="0024092E">
          <w:headerReference w:type="default" r:id="rId7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C2" w14:textId="77777777">
        <w:trPr>
          <w:cantSplit/>
        </w:trPr>
        <w:tc>
          <w:tcPr>
            <w:tcW w:w="6000" w:type="dxa"/>
            <w:tcBorders>
              <w:top w:val="nil"/>
              <w:left w:val="nil"/>
              <w:bottom w:val="nil"/>
              <w:right w:val="nil"/>
            </w:tcBorders>
          </w:tcPr>
          <w:p w14:paraId="0E33B6C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C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C3" w14:textId="77777777" w:rsidR="0024092E" w:rsidRDefault="0024092E">
      <w:pPr>
        <w:adjustRightInd w:val="0"/>
        <w:spacing w:before="10" w:after="10"/>
        <w:rPr>
          <w:rFonts w:ascii="Times New Roman" w:hAnsi="Times New Roman"/>
          <w:b/>
          <w:bCs/>
          <w:color w:val="000000"/>
        </w:rPr>
      </w:pPr>
    </w:p>
    <w:p w14:paraId="0E33B6C4" w14:textId="77777777" w:rsidR="0024092E" w:rsidRDefault="00450581">
      <w:pPr>
        <w:adjustRightInd w:val="0"/>
        <w:spacing w:before="10" w:after="10"/>
        <w:jc w:val="center"/>
        <w:outlineLvl w:val="0"/>
        <w:rPr>
          <w:rFonts w:ascii="Times New Roman" w:hAnsi="Times New Roman"/>
          <w:b/>
          <w:bCs/>
          <w:color w:val="000000"/>
        </w:rPr>
      </w:pPr>
      <w:bookmarkStart w:id="124" w:name="_Toc171427949"/>
      <w:r>
        <w:rPr>
          <w:rFonts w:ascii="Times New Roman" w:hAnsi="Times New Roman"/>
          <w:b/>
          <w:bCs/>
          <w:color w:val="000000"/>
        </w:rPr>
        <w:t>Table 14.3.1.7.1.5 Summary of TEAEs Leading to D-1553 Drug Withdrawn by SOC and PT - Phase II part 2 - CRC (Safety Analysis Set)</w:t>
      </w:r>
      <w:bookmarkEnd w:id="124"/>
    </w:p>
    <w:p w14:paraId="0E33B6C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6C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C6" w14:textId="77777777" w:rsidR="0024092E" w:rsidRDefault="00450581">
            <w:pPr>
              <w:adjustRightInd w:val="0"/>
              <w:rPr>
                <w:rFonts w:ascii="Times New Roman" w:hAnsi="Times New Roman"/>
                <w:color w:val="000000"/>
              </w:rPr>
            </w:pPr>
            <w:bookmarkStart w:id="125" w:name="IDX61"/>
            <w:bookmarkEnd w:id="12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C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C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C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6CF" w14:textId="77777777">
        <w:trPr>
          <w:cantSplit/>
        </w:trPr>
        <w:tc>
          <w:tcPr>
            <w:tcW w:w="6998" w:type="dxa"/>
            <w:tcBorders>
              <w:top w:val="nil"/>
              <w:left w:val="nil"/>
              <w:bottom w:val="single" w:sz="7" w:space="0" w:color="000000"/>
              <w:right w:val="nil"/>
            </w:tcBorders>
            <w:shd w:val="clear" w:color="auto" w:fill="FFFFFF"/>
          </w:tcPr>
          <w:p w14:paraId="0E33B6CB"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Withdrawn</w:t>
            </w:r>
          </w:p>
        </w:tc>
        <w:tc>
          <w:tcPr>
            <w:tcW w:w="1954" w:type="dxa"/>
            <w:tcBorders>
              <w:top w:val="nil"/>
              <w:left w:val="nil"/>
              <w:bottom w:val="single" w:sz="7" w:space="0" w:color="000000"/>
              <w:right w:val="nil"/>
            </w:tcBorders>
            <w:shd w:val="clear" w:color="auto" w:fill="FFFFFF"/>
          </w:tcPr>
          <w:p w14:paraId="0E33B6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6D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D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D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6D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6D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D9" w14:textId="77777777">
        <w:trPr>
          <w:cantSplit/>
        </w:trPr>
        <w:tc>
          <w:tcPr>
            <w:tcW w:w="6000" w:type="dxa"/>
            <w:tcBorders>
              <w:top w:val="nil"/>
              <w:left w:val="nil"/>
              <w:bottom w:val="nil"/>
              <w:right w:val="nil"/>
            </w:tcBorders>
          </w:tcPr>
          <w:p w14:paraId="0E33B6D6"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D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D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DA" w14:textId="77777777" w:rsidR="0024092E" w:rsidRDefault="0024092E">
      <w:pPr>
        <w:adjustRightInd w:val="0"/>
        <w:spacing w:before="10" w:after="10"/>
        <w:rPr>
          <w:rFonts w:ascii="Times New Roman" w:hAnsi="Times New Roman"/>
          <w:vanish/>
          <w:color w:val="000000"/>
          <w:specVanish/>
        </w:rPr>
      </w:pPr>
    </w:p>
    <w:p w14:paraId="0E33B6DB" w14:textId="77777777" w:rsidR="0024092E" w:rsidRDefault="0024092E">
      <w:pPr>
        <w:adjustRightInd w:val="0"/>
        <w:jc w:val="center"/>
        <w:rPr>
          <w:rFonts w:hint="eastAsia"/>
          <w:sz w:val="24"/>
          <w:szCs w:val="24"/>
        </w:rPr>
        <w:sectPr w:rsidR="0024092E">
          <w:headerReference w:type="default" r:id="rId7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DE" w14:textId="77777777">
        <w:trPr>
          <w:cantSplit/>
        </w:trPr>
        <w:tc>
          <w:tcPr>
            <w:tcW w:w="6000" w:type="dxa"/>
            <w:tcBorders>
              <w:top w:val="nil"/>
              <w:left w:val="nil"/>
              <w:bottom w:val="nil"/>
              <w:right w:val="nil"/>
            </w:tcBorders>
          </w:tcPr>
          <w:p w14:paraId="0E33B6D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D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DF" w14:textId="77777777" w:rsidR="0024092E" w:rsidRDefault="0024092E">
      <w:pPr>
        <w:adjustRightInd w:val="0"/>
        <w:spacing w:before="10" w:after="10"/>
        <w:rPr>
          <w:rFonts w:ascii="Times New Roman" w:hAnsi="Times New Roman"/>
          <w:b/>
          <w:bCs/>
          <w:color w:val="000000"/>
        </w:rPr>
      </w:pPr>
    </w:p>
    <w:p w14:paraId="0E33B6E0" w14:textId="77777777" w:rsidR="0024092E" w:rsidRDefault="00450581">
      <w:pPr>
        <w:adjustRightInd w:val="0"/>
        <w:spacing w:before="10" w:after="10"/>
        <w:jc w:val="center"/>
        <w:outlineLvl w:val="0"/>
        <w:rPr>
          <w:rFonts w:ascii="Times New Roman" w:hAnsi="Times New Roman"/>
          <w:b/>
          <w:bCs/>
          <w:color w:val="000000"/>
        </w:rPr>
      </w:pPr>
      <w:bookmarkStart w:id="126" w:name="_Toc171427950"/>
      <w:r>
        <w:rPr>
          <w:rFonts w:ascii="Times New Roman" w:hAnsi="Times New Roman"/>
          <w:b/>
          <w:bCs/>
          <w:color w:val="000000"/>
        </w:rPr>
        <w:t>Table 14.3.1.7.1.6 Summary of TEAEs Leading to D-1553 Drug Withdrawn by Grouped SOC and Grouped PT - Phase II part 2 - CRC (Safety Analysis Set)</w:t>
      </w:r>
      <w:bookmarkEnd w:id="126"/>
    </w:p>
    <w:p w14:paraId="0E33B6E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6E6"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E2" w14:textId="77777777" w:rsidR="0024092E" w:rsidRDefault="00450581">
            <w:pPr>
              <w:adjustRightInd w:val="0"/>
              <w:rPr>
                <w:rFonts w:ascii="Times New Roman" w:hAnsi="Times New Roman"/>
                <w:color w:val="000000"/>
              </w:rPr>
            </w:pPr>
            <w:bookmarkStart w:id="127" w:name="IDX62"/>
            <w:bookmarkEnd w:id="12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E3"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E4"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6E5"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6EB" w14:textId="77777777">
        <w:trPr>
          <w:cantSplit/>
        </w:trPr>
        <w:tc>
          <w:tcPr>
            <w:tcW w:w="6998" w:type="dxa"/>
            <w:tcBorders>
              <w:top w:val="nil"/>
              <w:left w:val="nil"/>
              <w:bottom w:val="single" w:sz="7" w:space="0" w:color="000000"/>
              <w:right w:val="nil"/>
            </w:tcBorders>
            <w:shd w:val="clear" w:color="auto" w:fill="FFFFFF"/>
          </w:tcPr>
          <w:p w14:paraId="0E33B6E7" w14:textId="77777777" w:rsidR="0024092E" w:rsidRDefault="00450581">
            <w:pPr>
              <w:adjustRightInd w:val="0"/>
              <w:rPr>
                <w:rFonts w:ascii="Times New Roman" w:hAnsi="Times New Roman"/>
                <w:color w:val="000000"/>
              </w:rPr>
            </w:pPr>
            <w:r>
              <w:rPr>
                <w:rFonts w:ascii="Times New Roman" w:hAnsi="Times New Roman"/>
                <w:color w:val="000000"/>
              </w:rPr>
              <w:t>TEAEs Leading to D-1553 Drug Withdrawn</w:t>
            </w:r>
          </w:p>
        </w:tc>
        <w:tc>
          <w:tcPr>
            <w:tcW w:w="1954" w:type="dxa"/>
            <w:tcBorders>
              <w:top w:val="nil"/>
              <w:left w:val="nil"/>
              <w:bottom w:val="single" w:sz="7" w:space="0" w:color="000000"/>
              <w:right w:val="nil"/>
            </w:tcBorders>
            <w:shd w:val="clear" w:color="auto" w:fill="FFFFFF"/>
          </w:tcPr>
          <w:p w14:paraId="0E33B6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6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6E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6E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6E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6E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6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6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6F5" w14:textId="77777777">
        <w:trPr>
          <w:cantSplit/>
        </w:trPr>
        <w:tc>
          <w:tcPr>
            <w:tcW w:w="6000" w:type="dxa"/>
            <w:tcBorders>
              <w:top w:val="nil"/>
              <w:left w:val="nil"/>
              <w:bottom w:val="nil"/>
              <w:right w:val="nil"/>
            </w:tcBorders>
          </w:tcPr>
          <w:p w14:paraId="0E33B6F2"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6F3"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6F4"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6F6" w14:textId="77777777" w:rsidR="0024092E" w:rsidRDefault="0024092E">
      <w:pPr>
        <w:adjustRightInd w:val="0"/>
        <w:spacing w:before="10" w:after="10"/>
        <w:rPr>
          <w:rFonts w:ascii="Times New Roman" w:hAnsi="Times New Roman"/>
          <w:vanish/>
          <w:color w:val="000000"/>
          <w:specVanish/>
        </w:rPr>
      </w:pPr>
    </w:p>
    <w:p w14:paraId="0E33B6F7" w14:textId="77777777" w:rsidR="0024092E" w:rsidRDefault="0024092E">
      <w:pPr>
        <w:adjustRightInd w:val="0"/>
        <w:jc w:val="center"/>
        <w:rPr>
          <w:rFonts w:hint="eastAsia"/>
          <w:sz w:val="24"/>
          <w:szCs w:val="24"/>
        </w:rPr>
        <w:sectPr w:rsidR="0024092E">
          <w:headerReference w:type="default" r:id="rId7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6FA" w14:textId="77777777">
        <w:trPr>
          <w:cantSplit/>
        </w:trPr>
        <w:tc>
          <w:tcPr>
            <w:tcW w:w="6000" w:type="dxa"/>
            <w:tcBorders>
              <w:top w:val="nil"/>
              <w:left w:val="nil"/>
              <w:bottom w:val="nil"/>
              <w:right w:val="nil"/>
            </w:tcBorders>
          </w:tcPr>
          <w:p w14:paraId="0E33B6F8"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6F9"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6FB" w14:textId="77777777" w:rsidR="0024092E" w:rsidRDefault="0024092E">
      <w:pPr>
        <w:adjustRightInd w:val="0"/>
        <w:spacing w:before="10" w:after="10"/>
        <w:rPr>
          <w:rFonts w:ascii="Times New Roman" w:hAnsi="Times New Roman"/>
          <w:b/>
          <w:bCs/>
          <w:color w:val="000000"/>
        </w:rPr>
      </w:pPr>
    </w:p>
    <w:p w14:paraId="0E33B6FC" w14:textId="77777777" w:rsidR="0024092E" w:rsidRDefault="00450581">
      <w:pPr>
        <w:adjustRightInd w:val="0"/>
        <w:spacing w:before="10" w:after="10"/>
        <w:jc w:val="center"/>
        <w:outlineLvl w:val="0"/>
        <w:rPr>
          <w:rFonts w:ascii="Times New Roman" w:hAnsi="Times New Roman"/>
          <w:b/>
          <w:bCs/>
          <w:color w:val="000000"/>
        </w:rPr>
      </w:pPr>
      <w:bookmarkStart w:id="128" w:name="_Toc171427951"/>
      <w:r>
        <w:rPr>
          <w:rFonts w:ascii="Times New Roman" w:hAnsi="Times New Roman"/>
          <w:b/>
          <w:bCs/>
          <w:color w:val="000000"/>
        </w:rPr>
        <w:t>Table 14.3.1.7.1.11 Summary of TEAEs Leading to IN10018 Drug Withdrawn by SOC and PT - Phase II part 2 - CRC (Safety Analysis Set)</w:t>
      </w:r>
      <w:bookmarkEnd w:id="128"/>
    </w:p>
    <w:p w14:paraId="0E33B6FD"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02"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6FE" w14:textId="77777777" w:rsidR="0024092E" w:rsidRDefault="00450581">
            <w:pPr>
              <w:adjustRightInd w:val="0"/>
              <w:rPr>
                <w:rFonts w:ascii="Times New Roman" w:hAnsi="Times New Roman"/>
                <w:color w:val="000000"/>
              </w:rPr>
            </w:pPr>
            <w:bookmarkStart w:id="129" w:name="IDX63"/>
            <w:bookmarkEnd w:id="12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6FF"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00"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01"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07" w14:textId="77777777">
        <w:trPr>
          <w:cantSplit/>
        </w:trPr>
        <w:tc>
          <w:tcPr>
            <w:tcW w:w="6998" w:type="dxa"/>
            <w:tcBorders>
              <w:top w:val="nil"/>
              <w:left w:val="nil"/>
              <w:bottom w:val="single" w:sz="7" w:space="0" w:color="000000"/>
              <w:right w:val="nil"/>
            </w:tcBorders>
            <w:shd w:val="clear" w:color="auto" w:fill="FFFFFF"/>
          </w:tcPr>
          <w:p w14:paraId="0E33B703"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Withdrawn</w:t>
            </w:r>
          </w:p>
        </w:tc>
        <w:tc>
          <w:tcPr>
            <w:tcW w:w="1954" w:type="dxa"/>
            <w:tcBorders>
              <w:top w:val="nil"/>
              <w:left w:val="nil"/>
              <w:bottom w:val="single" w:sz="7" w:space="0" w:color="000000"/>
              <w:right w:val="nil"/>
            </w:tcBorders>
            <w:shd w:val="clear" w:color="auto" w:fill="FFFFFF"/>
          </w:tcPr>
          <w:p w14:paraId="0E33B7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0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0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0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70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70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0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11" w14:textId="77777777">
        <w:trPr>
          <w:cantSplit/>
        </w:trPr>
        <w:tc>
          <w:tcPr>
            <w:tcW w:w="6000" w:type="dxa"/>
            <w:tcBorders>
              <w:top w:val="nil"/>
              <w:left w:val="nil"/>
              <w:bottom w:val="nil"/>
              <w:right w:val="nil"/>
            </w:tcBorders>
          </w:tcPr>
          <w:p w14:paraId="0E33B70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0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1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12" w14:textId="77777777" w:rsidR="0024092E" w:rsidRDefault="0024092E">
      <w:pPr>
        <w:adjustRightInd w:val="0"/>
        <w:spacing w:before="10" w:after="10"/>
        <w:rPr>
          <w:rFonts w:ascii="Times New Roman" w:hAnsi="Times New Roman"/>
          <w:vanish/>
          <w:color w:val="000000"/>
          <w:specVanish/>
        </w:rPr>
      </w:pPr>
    </w:p>
    <w:p w14:paraId="0E33B713" w14:textId="77777777" w:rsidR="0024092E" w:rsidRDefault="0024092E">
      <w:pPr>
        <w:adjustRightInd w:val="0"/>
        <w:jc w:val="center"/>
        <w:rPr>
          <w:rFonts w:hint="eastAsia"/>
          <w:sz w:val="24"/>
          <w:szCs w:val="24"/>
        </w:rPr>
        <w:sectPr w:rsidR="0024092E">
          <w:headerReference w:type="default" r:id="rId7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16" w14:textId="77777777">
        <w:trPr>
          <w:cantSplit/>
        </w:trPr>
        <w:tc>
          <w:tcPr>
            <w:tcW w:w="6000" w:type="dxa"/>
            <w:tcBorders>
              <w:top w:val="nil"/>
              <w:left w:val="nil"/>
              <w:bottom w:val="nil"/>
              <w:right w:val="nil"/>
            </w:tcBorders>
          </w:tcPr>
          <w:p w14:paraId="0E33B71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1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17" w14:textId="77777777" w:rsidR="0024092E" w:rsidRDefault="0024092E">
      <w:pPr>
        <w:adjustRightInd w:val="0"/>
        <w:spacing w:before="10" w:after="10"/>
        <w:rPr>
          <w:rFonts w:ascii="Times New Roman" w:hAnsi="Times New Roman"/>
          <w:b/>
          <w:bCs/>
          <w:color w:val="000000"/>
        </w:rPr>
      </w:pPr>
    </w:p>
    <w:p w14:paraId="0E33B718" w14:textId="77777777" w:rsidR="0024092E" w:rsidRDefault="00450581">
      <w:pPr>
        <w:adjustRightInd w:val="0"/>
        <w:spacing w:before="10" w:after="10"/>
        <w:jc w:val="center"/>
        <w:outlineLvl w:val="0"/>
        <w:rPr>
          <w:rFonts w:ascii="Times New Roman" w:hAnsi="Times New Roman"/>
          <w:b/>
          <w:bCs/>
          <w:color w:val="000000"/>
        </w:rPr>
      </w:pPr>
      <w:bookmarkStart w:id="130" w:name="_Toc171427952"/>
      <w:r>
        <w:rPr>
          <w:rFonts w:ascii="Times New Roman" w:hAnsi="Times New Roman"/>
          <w:b/>
          <w:bCs/>
          <w:color w:val="000000"/>
        </w:rPr>
        <w:t>Table 14.3.1.7.1.12 Summary of TEAEs Leading to IN10018 Drug Withdrawn by Grouped SOC and Grouped PT - Phase II part 2 - CRC (Safety Analysis Set)</w:t>
      </w:r>
      <w:bookmarkEnd w:id="130"/>
    </w:p>
    <w:p w14:paraId="0E33B71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1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1A" w14:textId="77777777" w:rsidR="0024092E" w:rsidRDefault="00450581">
            <w:pPr>
              <w:adjustRightInd w:val="0"/>
              <w:rPr>
                <w:rFonts w:ascii="Times New Roman" w:hAnsi="Times New Roman"/>
                <w:color w:val="000000"/>
              </w:rPr>
            </w:pPr>
            <w:bookmarkStart w:id="131" w:name="IDX64"/>
            <w:bookmarkEnd w:id="13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1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1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1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23" w14:textId="77777777">
        <w:trPr>
          <w:cantSplit/>
        </w:trPr>
        <w:tc>
          <w:tcPr>
            <w:tcW w:w="6998" w:type="dxa"/>
            <w:tcBorders>
              <w:top w:val="nil"/>
              <w:left w:val="nil"/>
              <w:bottom w:val="single" w:sz="7" w:space="0" w:color="000000"/>
              <w:right w:val="nil"/>
            </w:tcBorders>
            <w:shd w:val="clear" w:color="auto" w:fill="FFFFFF"/>
          </w:tcPr>
          <w:p w14:paraId="0E33B71F" w14:textId="77777777" w:rsidR="0024092E" w:rsidRDefault="00450581">
            <w:pPr>
              <w:adjustRightInd w:val="0"/>
              <w:rPr>
                <w:rFonts w:ascii="Times New Roman" w:hAnsi="Times New Roman"/>
                <w:color w:val="000000"/>
              </w:rPr>
            </w:pPr>
            <w:r>
              <w:rPr>
                <w:rFonts w:ascii="Times New Roman" w:hAnsi="Times New Roman"/>
                <w:color w:val="000000"/>
              </w:rPr>
              <w:t>TEAEs Leading to IN10018 Drug Withdrawn</w:t>
            </w:r>
          </w:p>
        </w:tc>
        <w:tc>
          <w:tcPr>
            <w:tcW w:w="1954" w:type="dxa"/>
            <w:tcBorders>
              <w:top w:val="nil"/>
              <w:left w:val="nil"/>
              <w:bottom w:val="single" w:sz="7" w:space="0" w:color="000000"/>
              <w:right w:val="nil"/>
            </w:tcBorders>
            <w:shd w:val="clear" w:color="auto" w:fill="FFFFFF"/>
          </w:tcPr>
          <w:p w14:paraId="0E33B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2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2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2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72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72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2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2D" w14:textId="77777777">
        <w:trPr>
          <w:cantSplit/>
        </w:trPr>
        <w:tc>
          <w:tcPr>
            <w:tcW w:w="6000" w:type="dxa"/>
            <w:tcBorders>
              <w:top w:val="nil"/>
              <w:left w:val="nil"/>
              <w:bottom w:val="nil"/>
              <w:right w:val="nil"/>
            </w:tcBorders>
          </w:tcPr>
          <w:p w14:paraId="0E33B72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2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2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2E" w14:textId="77777777" w:rsidR="0024092E" w:rsidRDefault="0024092E">
      <w:pPr>
        <w:adjustRightInd w:val="0"/>
        <w:spacing w:before="10" w:after="10"/>
        <w:rPr>
          <w:rFonts w:ascii="Times New Roman" w:hAnsi="Times New Roman"/>
          <w:vanish/>
          <w:color w:val="000000"/>
          <w:specVanish/>
        </w:rPr>
      </w:pPr>
    </w:p>
    <w:p w14:paraId="0E33B72F" w14:textId="77777777" w:rsidR="0024092E" w:rsidRDefault="0024092E">
      <w:pPr>
        <w:adjustRightInd w:val="0"/>
        <w:jc w:val="center"/>
        <w:rPr>
          <w:rFonts w:hint="eastAsia"/>
          <w:sz w:val="24"/>
          <w:szCs w:val="24"/>
        </w:rPr>
        <w:sectPr w:rsidR="0024092E">
          <w:headerReference w:type="default" r:id="rId7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32" w14:textId="77777777">
        <w:trPr>
          <w:cantSplit/>
        </w:trPr>
        <w:tc>
          <w:tcPr>
            <w:tcW w:w="6000" w:type="dxa"/>
            <w:tcBorders>
              <w:top w:val="nil"/>
              <w:left w:val="nil"/>
              <w:bottom w:val="nil"/>
              <w:right w:val="nil"/>
            </w:tcBorders>
          </w:tcPr>
          <w:p w14:paraId="0E33B73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3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33" w14:textId="77777777" w:rsidR="0024092E" w:rsidRDefault="0024092E">
      <w:pPr>
        <w:adjustRightInd w:val="0"/>
        <w:spacing w:before="10" w:after="10"/>
        <w:rPr>
          <w:rFonts w:ascii="Times New Roman" w:hAnsi="Times New Roman"/>
          <w:b/>
          <w:bCs/>
          <w:color w:val="000000"/>
        </w:rPr>
      </w:pPr>
    </w:p>
    <w:p w14:paraId="0E33B734" w14:textId="77777777" w:rsidR="0024092E" w:rsidRDefault="00450581">
      <w:pPr>
        <w:adjustRightInd w:val="0"/>
        <w:spacing w:before="10" w:after="10"/>
        <w:jc w:val="center"/>
        <w:outlineLvl w:val="0"/>
        <w:rPr>
          <w:rFonts w:ascii="Times New Roman" w:hAnsi="Times New Roman"/>
          <w:b/>
          <w:bCs/>
          <w:color w:val="000000"/>
        </w:rPr>
      </w:pPr>
      <w:bookmarkStart w:id="132" w:name="_Toc171427953"/>
      <w:r>
        <w:rPr>
          <w:rFonts w:ascii="Times New Roman" w:hAnsi="Times New Roman"/>
          <w:b/>
          <w:bCs/>
          <w:color w:val="000000"/>
        </w:rPr>
        <w:t>Table 14.3.1.7.2.5 Summary of D-1553 Related TEAEs Leading to D-1553 Drug Withdrawn by SOC and PT - Phase II part 2 - CRC (Safety Analysis Set)</w:t>
      </w:r>
      <w:bookmarkEnd w:id="132"/>
    </w:p>
    <w:p w14:paraId="0E33B73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3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36" w14:textId="77777777" w:rsidR="0024092E" w:rsidRDefault="00450581">
            <w:pPr>
              <w:adjustRightInd w:val="0"/>
              <w:rPr>
                <w:rFonts w:ascii="Times New Roman" w:hAnsi="Times New Roman"/>
                <w:color w:val="000000"/>
              </w:rPr>
            </w:pPr>
            <w:bookmarkStart w:id="133" w:name="IDX65"/>
            <w:bookmarkEnd w:id="13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3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3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3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3F" w14:textId="77777777">
        <w:trPr>
          <w:cantSplit/>
        </w:trPr>
        <w:tc>
          <w:tcPr>
            <w:tcW w:w="6998" w:type="dxa"/>
            <w:tcBorders>
              <w:top w:val="nil"/>
              <w:left w:val="nil"/>
              <w:bottom w:val="single" w:sz="7" w:space="0" w:color="000000"/>
              <w:right w:val="nil"/>
            </w:tcBorders>
            <w:shd w:val="clear" w:color="auto" w:fill="FFFFFF"/>
          </w:tcPr>
          <w:p w14:paraId="0E33B73B"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Drug Withdrawn</w:t>
            </w:r>
          </w:p>
        </w:tc>
        <w:tc>
          <w:tcPr>
            <w:tcW w:w="1954" w:type="dxa"/>
            <w:tcBorders>
              <w:top w:val="nil"/>
              <w:left w:val="nil"/>
              <w:bottom w:val="single" w:sz="7" w:space="0" w:color="000000"/>
              <w:right w:val="nil"/>
            </w:tcBorders>
            <w:shd w:val="clear" w:color="auto" w:fill="FFFFFF"/>
          </w:tcPr>
          <w:p w14:paraId="0E33B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4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4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74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4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7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7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4A" w14:textId="77777777">
        <w:trPr>
          <w:cantSplit/>
        </w:trPr>
        <w:tc>
          <w:tcPr>
            <w:tcW w:w="6000" w:type="dxa"/>
            <w:tcBorders>
              <w:top w:val="nil"/>
              <w:left w:val="nil"/>
              <w:bottom w:val="nil"/>
              <w:right w:val="nil"/>
            </w:tcBorders>
          </w:tcPr>
          <w:p w14:paraId="0E33B74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4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4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4B" w14:textId="77777777" w:rsidR="0024092E" w:rsidRDefault="0024092E">
      <w:pPr>
        <w:adjustRightInd w:val="0"/>
        <w:spacing w:before="10" w:after="10"/>
        <w:rPr>
          <w:rFonts w:ascii="Times New Roman" w:hAnsi="Times New Roman"/>
          <w:vanish/>
          <w:color w:val="000000"/>
          <w:specVanish/>
        </w:rPr>
      </w:pPr>
    </w:p>
    <w:p w14:paraId="0E33B74C" w14:textId="77777777" w:rsidR="0024092E" w:rsidRDefault="0024092E">
      <w:pPr>
        <w:adjustRightInd w:val="0"/>
        <w:jc w:val="center"/>
        <w:rPr>
          <w:rFonts w:hint="eastAsia"/>
          <w:sz w:val="24"/>
          <w:szCs w:val="24"/>
        </w:rPr>
        <w:sectPr w:rsidR="0024092E">
          <w:headerReference w:type="default" r:id="rId7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4F" w14:textId="77777777">
        <w:trPr>
          <w:cantSplit/>
        </w:trPr>
        <w:tc>
          <w:tcPr>
            <w:tcW w:w="6000" w:type="dxa"/>
            <w:tcBorders>
              <w:top w:val="nil"/>
              <w:left w:val="nil"/>
              <w:bottom w:val="nil"/>
              <w:right w:val="nil"/>
            </w:tcBorders>
          </w:tcPr>
          <w:p w14:paraId="0E33B74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4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50" w14:textId="77777777" w:rsidR="0024092E" w:rsidRDefault="0024092E">
      <w:pPr>
        <w:adjustRightInd w:val="0"/>
        <w:spacing w:before="10" w:after="10"/>
        <w:rPr>
          <w:rFonts w:ascii="Times New Roman" w:hAnsi="Times New Roman"/>
          <w:b/>
          <w:bCs/>
          <w:color w:val="000000"/>
        </w:rPr>
      </w:pPr>
    </w:p>
    <w:p w14:paraId="0E33B751" w14:textId="77777777" w:rsidR="0024092E" w:rsidRDefault="00450581">
      <w:pPr>
        <w:adjustRightInd w:val="0"/>
        <w:spacing w:before="10" w:after="10"/>
        <w:jc w:val="center"/>
        <w:outlineLvl w:val="0"/>
        <w:rPr>
          <w:rFonts w:ascii="Times New Roman" w:hAnsi="Times New Roman"/>
          <w:b/>
          <w:bCs/>
          <w:color w:val="000000"/>
        </w:rPr>
      </w:pPr>
      <w:bookmarkStart w:id="134" w:name="_Toc171427954"/>
      <w:r>
        <w:rPr>
          <w:rFonts w:ascii="Times New Roman" w:hAnsi="Times New Roman"/>
          <w:b/>
          <w:bCs/>
          <w:color w:val="000000"/>
        </w:rPr>
        <w:t>Table 14.3.1.7.2.6 Summary of D-1553 Related TEAEs Leading to D-1553 Drug Withdrawn by Grouped SOC and Grouped PT - Phase II part 2 - CRC (Safety Analysis Set)</w:t>
      </w:r>
      <w:bookmarkEnd w:id="134"/>
    </w:p>
    <w:p w14:paraId="0E33B75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5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53" w14:textId="77777777" w:rsidR="0024092E" w:rsidRDefault="00450581">
            <w:pPr>
              <w:adjustRightInd w:val="0"/>
              <w:rPr>
                <w:rFonts w:ascii="Times New Roman" w:hAnsi="Times New Roman"/>
                <w:color w:val="000000"/>
              </w:rPr>
            </w:pPr>
            <w:bookmarkStart w:id="135" w:name="IDX66"/>
            <w:bookmarkEnd w:id="13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5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5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5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5C" w14:textId="77777777">
        <w:trPr>
          <w:cantSplit/>
        </w:trPr>
        <w:tc>
          <w:tcPr>
            <w:tcW w:w="6998" w:type="dxa"/>
            <w:tcBorders>
              <w:top w:val="nil"/>
              <w:left w:val="nil"/>
              <w:bottom w:val="single" w:sz="7" w:space="0" w:color="000000"/>
              <w:right w:val="nil"/>
            </w:tcBorders>
            <w:shd w:val="clear" w:color="auto" w:fill="FFFFFF"/>
          </w:tcPr>
          <w:p w14:paraId="0E33B758"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D-1553 Drug Withdrawn</w:t>
            </w:r>
          </w:p>
        </w:tc>
        <w:tc>
          <w:tcPr>
            <w:tcW w:w="1954" w:type="dxa"/>
            <w:tcBorders>
              <w:top w:val="nil"/>
              <w:left w:val="nil"/>
              <w:bottom w:val="single" w:sz="7" w:space="0" w:color="000000"/>
              <w:right w:val="nil"/>
            </w:tcBorders>
            <w:shd w:val="clear" w:color="auto" w:fill="FFFFFF"/>
          </w:tcPr>
          <w:p w14:paraId="0E33B7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5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5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75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6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76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76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6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67" w14:textId="77777777">
        <w:trPr>
          <w:cantSplit/>
        </w:trPr>
        <w:tc>
          <w:tcPr>
            <w:tcW w:w="6000" w:type="dxa"/>
            <w:tcBorders>
              <w:top w:val="nil"/>
              <w:left w:val="nil"/>
              <w:bottom w:val="nil"/>
              <w:right w:val="nil"/>
            </w:tcBorders>
          </w:tcPr>
          <w:p w14:paraId="0E33B764"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6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6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68" w14:textId="77777777" w:rsidR="0024092E" w:rsidRDefault="0024092E">
      <w:pPr>
        <w:adjustRightInd w:val="0"/>
        <w:spacing w:before="10" w:after="10"/>
        <w:rPr>
          <w:rFonts w:ascii="Times New Roman" w:hAnsi="Times New Roman"/>
          <w:vanish/>
          <w:color w:val="000000"/>
          <w:specVanish/>
        </w:rPr>
      </w:pPr>
    </w:p>
    <w:p w14:paraId="0E33B769" w14:textId="77777777" w:rsidR="0024092E" w:rsidRDefault="0024092E">
      <w:pPr>
        <w:adjustRightInd w:val="0"/>
        <w:jc w:val="center"/>
        <w:rPr>
          <w:rFonts w:hint="eastAsia"/>
          <w:sz w:val="24"/>
          <w:szCs w:val="24"/>
        </w:rPr>
        <w:sectPr w:rsidR="0024092E">
          <w:headerReference w:type="default" r:id="rId7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6C" w14:textId="77777777">
        <w:trPr>
          <w:cantSplit/>
        </w:trPr>
        <w:tc>
          <w:tcPr>
            <w:tcW w:w="6000" w:type="dxa"/>
            <w:tcBorders>
              <w:top w:val="nil"/>
              <w:left w:val="nil"/>
              <w:bottom w:val="nil"/>
              <w:right w:val="nil"/>
            </w:tcBorders>
          </w:tcPr>
          <w:p w14:paraId="0E33B76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6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6D" w14:textId="77777777" w:rsidR="0024092E" w:rsidRDefault="0024092E">
      <w:pPr>
        <w:adjustRightInd w:val="0"/>
        <w:spacing w:before="10" w:after="10"/>
        <w:rPr>
          <w:rFonts w:ascii="Times New Roman" w:hAnsi="Times New Roman"/>
          <w:b/>
          <w:bCs/>
          <w:color w:val="000000"/>
        </w:rPr>
      </w:pPr>
    </w:p>
    <w:p w14:paraId="0E33B76E" w14:textId="77777777" w:rsidR="0024092E" w:rsidRDefault="00450581">
      <w:pPr>
        <w:adjustRightInd w:val="0"/>
        <w:spacing w:before="10" w:after="10"/>
        <w:jc w:val="center"/>
        <w:outlineLvl w:val="0"/>
        <w:rPr>
          <w:rFonts w:ascii="Times New Roman" w:hAnsi="Times New Roman"/>
          <w:b/>
          <w:bCs/>
          <w:color w:val="000000"/>
        </w:rPr>
      </w:pPr>
      <w:bookmarkStart w:id="136" w:name="_Toc171427955"/>
      <w:r>
        <w:rPr>
          <w:rFonts w:ascii="Times New Roman" w:hAnsi="Times New Roman"/>
          <w:b/>
          <w:bCs/>
          <w:color w:val="000000"/>
        </w:rPr>
        <w:t>Table 14.3.1.7.2.11 Summary of IN10018 Related TEAEs Leading to IN10018 Drug Withdrawn by SOC and PT - Phase II part 2 - CRC (Safety Analysis Set)</w:t>
      </w:r>
      <w:bookmarkEnd w:id="136"/>
    </w:p>
    <w:p w14:paraId="0E33B76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74"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70" w14:textId="77777777" w:rsidR="0024092E" w:rsidRDefault="00450581">
            <w:pPr>
              <w:adjustRightInd w:val="0"/>
              <w:rPr>
                <w:rFonts w:ascii="Times New Roman" w:hAnsi="Times New Roman"/>
                <w:color w:val="000000"/>
              </w:rPr>
            </w:pPr>
            <w:bookmarkStart w:id="137" w:name="IDX67"/>
            <w:bookmarkEnd w:id="13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7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7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7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79" w14:textId="77777777">
        <w:trPr>
          <w:cantSplit/>
        </w:trPr>
        <w:tc>
          <w:tcPr>
            <w:tcW w:w="6998" w:type="dxa"/>
            <w:tcBorders>
              <w:top w:val="nil"/>
              <w:left w:val="nil"/>
              <w:bottom w:val="single" w:sz="7" w:space="0" w:color="000000"/>
              <w:right w:val="nil"/>
            </w:tcBorders>
            <w:shd w:val="clear" w:color="auto" w:fill="FFFFFF"/>
          </w:tcPr>
          <w:p w14:paraId="0E33B775"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Drug Withdrawn</w:t>
            </w:r>
          </w:p>
        </w:tc>
        <w:tc>
          <w:tcPr>
            <w:tcW w:w="1954" w:type="dxa"/>
            <w:tcBorders>
              <w:top w:val="nil"/>
              <w:left w:val="nil"/>
              <w:bottom w:val="single" w:sz="7" w:space="0" w:color="000000"/>
              <w:right w:val="nil"/>
            </w:tcBorders>
            <w:shd w:val="clear" w:color="auto" w:fill="FFFFFF"/>
          </w:tcPr>
          <w:p w14:paraId="0E33B7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7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7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77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7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77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77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8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84" w14:textId="77777777">
        <w:trPr>
          <w:cantSplit/>
        </w:trPr>
        <w:tc>
          <w:tcPr>
            <w:tcW w:w="6000" w:type="dxa"/>
            <w:tcBorders>
              <w:top w:val="nil"/>
              <w:left w:val="nil"/>
              <w:bottom w:val="nil"/>
              <w:right w:val="nil"/>
            </w:tcBorders>
          </w:tcPr>
          <w:p w14:paraId="0E33B781"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82"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83"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85" w14:textId="77777777" w:rsidR="0024092E" w:rsidRDefault="0024092E">
      <w:pPr>
        <w:adjustRightInd w:val="0"/>
        <w:spacing w:before="10" w:after="10"/>
        <w:rPr>
          <w:rFonts w:ascii="Times New Roman" w:hAnsi="Times New Roman"/>
          <w:vanish/>
          <w:color w:val="000000"/>
          <w:specVanish/>
        </w:rPr>
      </w:pPr>
    </w:p>
    <w:p w14:paraId="0E33B786" w14:textId="77777777" w:rsidR="0024092E" w:rsidRDefault="0024092E">
      <w:pPr>
        <w:adjustRightInd w:val="0"/>
        <w:jc w:val="center"/>
        <w:rPr>
          <w:rFonts w:hint="eastAsia"/>
          <w:sz w:val="24"/>
          <w:szCs w:val="24"/>
        </w:rPr>
        <w:sectPr w:rsidR="0024092E">
          <w:headerReference w:type="default" r:id="rId7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89" w14:textId="77777777">
        <w:trPr>
          <w:cantSplit/>
        </w:trPr>
        <w:tc>
          <w:tcPr>
            <w:tcW w:w="6000" w:type="dxa"/>
            <w:tcBorders>
              <w:top w:val="nil"/>
              <w:left w:val="nil"/>
              <w:bottom w:val="nil"/>
              <w:right w:val="nil"/>
            </w:tcBorders>
          </w:tcPr>
          <w:p w14:paraId="0E33B787"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88"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8A" w14:textId="77777777" w:rsidR="0024092E" w:rsidRDefault="0024092E">
      <w:pPr>
        <w:adjustRightInd w:val="0"/>
        <w:spacing w:before="10" w:after="10"/>
        <w:rPr>
          <w:rFonts w:ascii="Times New Roman" w:hAnsi="Times New Roman"/>
          <w:b/>
          <w:bCs/>
          <w:color w:val="000000"/>
        </w:rPr>
      </w:pPr>
    </w:p>
    <w:p w14:paraId="0E33B78B" w14:textId="77777777" w:rsidR="0024092E" w:rsidRDefault="00450581">
      <w:pPr>
        <w:adjustRightInd w:val="0"/>
        <w:spacing w:before="10" w:after="10"/>
        <w:jc w:val="center"/>
        <w:outlineLvl w:val="0"/>
        <w:rPr>
          <w:rFonts w:ascii="Times New Roman" w:hAnsi="Times New Roman"/>
          <w:b/>
          <w:bCs/>
          <w:color w:val="000000"/>
        </w:rPr>
      </w:pPr>
      <w:bookmarkStart w:id="138" w:name="_Toc171427956"/>
      <w:r>
        <w:rPr>
          <w:rFonts w:ascii="Times New Roman" w:hAnsi="Times New Roman"/>
          <w:b/>
          <w:bCs/>
          <w:color w:val="000000"/>
        </w:rPr>
        <w:t>Table 14.3.1.7.2.12 Summary of IN10018 Related TEAEs Leading to IN10018 Drug Withdrawn by Grouped SOC and Grouped PT - Phase II part 2 - CRC (Safety Analysis Set)</w:t>
      </w:r>
      <w:bookmarkEnd w:id="138"/>
    </w:p>
    <w:p w14:paraId="0E33B78C"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91"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8D" w14:textId="77777777" w:rsidR="0024092E" w:rsidRDefault="00450581">
            <w:pPr>
              <w:adjustRightInd w:val="0"/>
              <w:rPr>
                <w:rFonts w:ascii="Times New Roman" w:hAnsi="Times New Roman"/>
                <w:color w:val="000000"/>
              </w:rPr>
            </w:pPr>
            <w:bookmarkStart w:id="139" w:name="IDX68"/>
            <w:bookmarkEnd w:id="13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8E"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8F"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90"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96" w14:textId="77777777">
        <w:trPr>
          <w:cantSplit/>
        </w:trPr>
        <w:tc>
          <w:tcPr>
            <w:tcW w:w="6998" w:type="dxa"/>
            <w:tcBorders>
              <w:top w:val="nil"/>
              <w:left w:val="nil"/>
              <w:bottom w:val="single" w:sz="7" w:space="0" w:color="000000"/>
              <w:right w:val="nil"/>
            </w:tcBorders>
            <w:shd w:val="clear" w:color="auto" w:fill="FFFFFF"/>
          </w:tcPr>
          <w:p w14:paraId="0E33B792"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IN10018 Drug Withdrawn</w:t>
            </w:r>
          </w:p>
        </w:tc>
        <w:tc>
          <w:tcPr>
            <w:tcW w:w="1954" w:type="dxa"/>
            <w:tcBorders>
              <w:top w:val="nil"/>
              <w:left w:val="nil"/>
              <w:bottom w:val="single" w:sz="7" w:space="0" w:color="000000"/>
              <w:right w:val="nil"/>
            </w:tcBorders>
            <w:shd w:val="clear" w:color="auto" w:fill="FFFFFF"/>
          </w:tcPr>
          <w:p w14:paraId="0E33B7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9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9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79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9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79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79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9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A1" w14:textId="77777777">
        <w:trPr>
          <w:cantSplit/>
        </w:trPr>
        <w:tc>
          <w:tcPr>
            <w:tcW w:w="6000" w:type="dxa"/>
            <w:tcBorders>
              <w:top w:val="nil"/>
              <w:left w:val="nil"/>
              <w:bottom w:val="nil"/>
              <w:right w:val="nil"/>
            </w:tcBorders>
          </w:tcPr>
          <w:p w14:paraId="0E33B79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9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A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A2" w14:textId="77777777" w:rsidR="0024092E" w:rsidRDefault="0024092E">
      <w:pPr>
        <w:adjustRightInd w:val="0"/>
        <w:spacing w:before="10" w:after="10"/>
        <w:rPr>
          <w:rFonts w:ascii="Times New Roman" w:hAnsi="Times New Roman"/>
          <w:vanish/>
          <w:color w:val="000000"/>
          <w:specVanish/>
        </w:rPr>
      </w:pPr>
    </w:p>
    <w:p w14:paraId="0E33B7A3" w14:textId="77777777" w:rsidR="0024092E" w:rsidRDefault="0024092E">
      <w:pPr>
        <w:adjustRightInd w:val="0"/>
        <w:jc w:val="center"/>
        <w:rPr>
          <w:rFonts w:hint="eastAsia"/>
          <w:sz w:val="24"/>
          <w:szCs w:val="24"/>
        </w:rPr>
        <w:sectPr w:rsidR="0024092E">
          <w:headerReference w:type="default" r:id="rId8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A6" w14:textId="77777777">
        <w:trPr>
          <w:cantSplit/>
        </w:trPr>
        <w:tc>
          <w:tcPr>
            <w:tcW w:w="6000" w:type="dxa"/>
            <w:tcBorders>
              <w:top w:val="nil"/>
              <w:left w:val="nil"/>
              <w:bottom w:val="nil"/>
              <w:right w:val="nil"/>
            </w:tcBorders>
          </w:tcPr>
          <w:p w14:paraId="0E33B7A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A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A7" w14:textId="77777777" w:rsidR="0024092E" w:rsidRDefault="0024092E">
      <w:pPr>
        <w:adjustRightInd w:val="0"/>
        <w:spacing w:before="10" w:after="10"/>
        <w:rPr>
          <w:rFonts w:ascii="Times New Roman" w:hAnsi="Times New Roman"/>
          <w:b/>
          <w:bCs/>
          <w:color w:val="000000"/>
        </w:rPr>
      </w:pPr>
    </w:p>
    <w:p w14:paraId="0E33B7A8" w14:textId="77777777" w:rsidR="0024092E" w:rsidRDefault="00450581">
      <w:pPr>
        <w:adjustRightInd w:val="0"/>
        <w:spacing w:before="10" w:after="10"/>
        <w:jc w:val="center"/>
        <w:outlineLvl w:val="0"/>
        <w:rPr>
          <w:rFonts w:ascii="Times New Roman" w:hAnsi="Times New Roman"/>
          <w:b/>
          <w:bCs/>
          <w:color w:val="000000"/>
        </w:rPr>
      </w:pPr>
      <w:bookmarkStart w:id="140" w:name="_Toc171427957"/>
      <w:r>
        <w:rPr>
          <w:rFonts w:ascii="Times New Roman" w:hAnsi="Times New Roman"/>
          <w:b/>
          <w:bCs/>
          <w:color w:val="000000"/>
        </w:rPr>
        <w:t>Table 14.</w:t>
      </w:r>
      <w:commentRangeStart w:id="141"/>
      <w:commentRangeStart w:id="142"/>
      <w:r>
        <w:rPr>
          <w:rFonts w:ascii="Times New Roman" w:hAnsi="Times New Roman"/>
          <w:b/>
          <w:bCs/>
          <w:color w:val="000000"/>
        </w:rPr>
        <w:t>3.1.8.1.5 Summary of AESI by SOC and PT - Phase II part 2 - CRC (Safety Analysis Set)</w:t>
      </w:r>
      <w:bookmarkEnd w:id="140"/>
      <w:commentRangeEnd w:id="141"/>
      <w:r w:rsidR="00630701">
        <w:rPr>
          <w:rStyle w:val="a8"/>
        </w:rPr>
        <w:commentReference w:id="141"/>
      </w:r>
      <w:commentRangeEnd w:id="142"/>
      <w:r w:rsidR="00C969E8">
        <w:rPr>
          <w:rStyle w:val="a8"/>
        </w:rPr>
        <w:commentReference w:id="142"/>
      </w:r>
    </w:p>
    <w:p w14:paraId="0E33B7A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A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AA" w14:textId="77777777" w:rsidR="0024092E" w:rsidRDefault="00450581">
            <w:pPr>
              <w:adjustRightInd w:val="0"/>
              <w:rPr>
                <w:rFonts w:ascii="Times New Roman" w:hAnsi="Times New Roman"/>
                <w:color w:val="000000"/>
              </w:rPr>
            </w:pPr>
            <w:bookmarkStart w:id="143" w:name="IDX69"/>
            <w:bookmarkEnd w:id="14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A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A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A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B3" w14:textId="77777777">
        <w:trPr>
          <w:cantSplit/>
        </w:trPr>
        <w:tc>
          <w:tcPr>
            <w:tcW w:w="6998" w:type="dxa"/>
            <w:tcBorders>
              <w:top w:val="nil"/>
              <w:left w:val="nil"/>
              <w:bottom w:val="single" w:sz="7" w:space="0" w:color="000000"/>
              <w:right w:val="nil"/>
            </w:tcBorders>
            <w:shd w:val="clear" w:color="auto" w:fill="FFFFFF"/>
          </w:tcPr>
          <w:p w14:paraId="0E33B7AF" w14:textId="77777777" w:rsidR="0024092E" w:rsidRDefault="00450581">
            <w:pPr>
              <w:adjustRightInd w:val="0"/>
              <w:rPr>
                <w:rFonts w:ascii="Times New Roman" w:hAnsi="Times New Roman"/>
                <w:color w:val="000000"/>
              </w:rPr>
            </w:pPr>
            <w:r>
              <w:rPr>
                <w:rFonts w:ascii="Times New Roman" w:hAnsi="Times New Roman"/>
                <w:color w:val="000000"/>
              </w:rPr>
              <w:t>All AESIs</w:t>
            </w:r>
          </w:p>
        </w:tc>
        <w:tc>
          <w:tcPr>
            <w:tcW w:w="1954" w:type="dxa"/>
            <w:tcBorders>
              <w:top w:val="nil"/>
              <w:left w:val="nil"/>
              <w:bottom w:val="single" w:sz="7" w:space="0" w:color="000000"/>
              <w:right w:val="nil"/>
            </w:tcBorders>
            <w:shd w:val="clear" w:color="auto" w:fill="FFFFFF"/>
          </w:tcPr>
          <w:p w14:paraId="0E33B7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B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B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B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7B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7B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B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BD" w14:textId="77777777">
        <w:trPr>
          <w:cantSplit/>
        </w:trPr>
        <w:tc>
          <w:tcPr>
            <w:tcW w:w="6000" w:type="dxa"/>
            <w:tcBorders>
              <w:top w:val="nil"/>
              <w:left w:val="nil"/>
              <w:bottom w:val="nil"/>
              <w:right w:val="nil"/>
            </w:tcBorders>
          </w:tcPr>
          <w:p w14:paraId="0E33B7B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B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B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BE" w14:textId="77777777" w:rsidR="0024092E" w:rsidRDefault="0024092E">
      <w:pPr>
        <w:adjustRightInd w:val="0"/>
        <w:spacing w:before="10" w:after="10"/>
        <w:rPr>
          <w:rFonts w:ascii="Times New Roman" w:hAnsi="Times New Roman"/>
          <w:vanish/>
          <w:color w:val="000000"/>
          <w:specVanish/>
        </w:rPr>
      </w:pPr>
    </w:p>
    <w:p w14:paraId="0E33B7BF" w14:textId="77777777" w:rsidR="0024092E" w:rsidRDefault="0024092E">
      <w:pPr>
        <w:adjustRightInd w:val="0"/>
        <w:jc w:val="center"/>
        <w:rPr>
          <w:rFonts w:hint="eastAsia"/>
          <w:sz w:val="24"/>
          <w:szCs w:val="24"/>
        </w:rPr>
        <w:sectPr w:rsidR="0024092E">
          <w:headerReference w:type="default" r:id="rId8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C2" w14:textId="77777777">
        <w:trPr>
          <w:cantSplit/>
        </w:trPr>
        <w:tc>
          <w:tcPr>
            <w:tcW w:w="6000" w:type="dxa"/>
            <w:tcBorders>
              <w:top w:val="nil"/>
              <w:left w:val="nil"/>
              <w:bottom w:val="nil"/>
              <w:right w:val="nil"/>
            </w:tcBorders>
          </w:tcPr>
          <w:p w14:paraId="0E33B7C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C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C3" w14:textId="77777777" w:rsidR="0024092E" w:rsidRDefault="0024092E">
      <w:pPr>
        <w:adjustRightInd w:val="0"/>
        <w:spacing w:before="10" w:after="10"/>
        <w:rPr>
          <w:rFonts w:ascii="Times New Roman" w:hAnsi="Times New Roman"/>
          <w:b/>
          <w:bCs/>
          <w:color w:val="000000"/>
        </w:rPr>
      </w:pPr>
    </w:p>
    <w:p w14:paraId="0E33B7C4" w14:textId="77777777" w:rsidR="0024092E" w:rsidRDefault="00450581">
      <w:pPr>
        <w:adjustRightInd w:val="0"/>
        <w:spacing w:before="10" w:after="10"/>
        <w:jc w:val="center"/>
        <w:outlineLvl w:val="0"/>
        <w:rPr>
          <w:rFonts w:ascii="Times New Roman" w:hAnsi="Times New Roman"/>
          <w:b/>
          <w:bCs/>
          <w:color w:val="000000"/>
        </w:rPr>
      </w:pPr>
      <w:bookmarkStart w:id="144" w:name="_Toc171427958"/>
      <w:r>
        <w:rPr>
          <w:rFonts w:ascii="Times New Roman" w:hAnsi="Times New Roman"/>
          <w:b/>
          <w:bCs/>
          <w:color w:val="000000"/>
        </w:rPr>
        <w:t>Table 14.3.1.8.1.6 Summary of AESI by Grouped SOC and Grouped PT - Phase II part 2 - CRC (Safety Analysis Set)</w:t>
      </w:r>
      <w:bookmarkEnd w:id="144"/>
    </w:p>
    <w:p w14:paraId="0E33B7C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C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C6" w14:textId="77777777" w:rsidR="0024092E" w:rsidRDefault="00450581">
            <w:pPr>
              <w:adjustRightInd w:val="0"/>
              <w:rPr>
                <w:rFonts w:ascii="Times New Roman" w:hAnsi="Times New Roman"/>
                <w:color w:val="000000"/>
              </w:rPr>
            </w:pPr>
            <w:bookmarkStart w:id="145" w:name="IDX70"/>
            <w:bookmarkEnd w:id="14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C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C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C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CF" w14:textId="77777777">
        <w:trPr>
          <w:cantSplit/>
        </w:trPr>
        <w:tc>
          <w:tcPr>
            <w:tcW w:w="6998" w:type="dxa"/>
            <w:tcBorders>
              <w:top w:val="nil"/>
              <w:left w:val="nil"/>
              <w:bottom w:val="single" w:sz="7" w:space="0" w:color="000000"/>
              <w:right w:val="nil"/>
            </w:tcBorders>
            <w:shd w:val="clear" w:color="auto" w:fill="FFFFFF"/>
          </w:tcPr>
          <w:p w14:paraId="0E33B7CB" w14:textId="77777777" w:rsidR="0024092E" w:rsidRDefault="00450581">
            <w:pPr>
              <w:adjustRightInd w:val="0"/>
              <w:rPr>
                <w:rFonts w:ascii="Times New Roman" w:hAnsi="Times New Roman"/>
                <w:color w:val="000000"/>
              </w:rPr>
            </w:pPr>
            <w:r>
              <w:rPr>
                <w:rFonts w:ascii="Times New Roman" w:hAnsi="Times New Roman"/>
                <w:color w:val="000000"/>
              </w:rPr>
              <w:t>All AESIs</w:t>
            </w:r>
          </w:p>
        </w:tc>
        <w:tc>
          <w:tcPr>
            <w:tcW w:w="1954" w:type="dxa"/>
            <w:tcBorders>
              <w:top w:val="nil"/>
              <w:left w:val="nil"/>
              <w:bottom w:val="single" w:sz="7" w:space="0" w:color="000000"/>
              <w:right w:val="nil"/>
            </w:tcBorders>
            <w:shd w:val="clear" w:color="auto" w:fill="FFFFFF"/>
          </w:tcPr>
          <w:p w14:paraId="0E33B7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D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D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D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7D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7D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D9" w14:textId="77777777">
        <w:trPr>
          <w:cantSplit/>
        </w:trPr>
        <w:tc>
          <w:tcPr>
            <w:tcW w:w="6000" w:type="dxa"/>
            <w:tcBorders>
              <w:top w:val="nil"/>
              <w:left w:val="nil"/>
              <w:bottom w:val="nil"/>
              <w:right w:val="nil"/>
            </w:tcBorders>
          </w:tcPr>
          <w:p w14:paraId="0E33B7D6"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D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D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DA" w14:textId="77777777" w:rsidR="0024092E" w:rsidRDefault="0024092E">
      <w:pPr>
        <w:adjustRightInd w:val="0"/>
        <w:spacing w:before="10" w:after="10"/>
        <w:rPr>
          <w:rFonts w:ascii="Times New Roman" w:hAnsi="Times New Roman"/>
          <w:vanish/>
          <w:color w:val="000000"/>
          <w:specVanish/>
        </w:rPr>
      </w:pPr>
    </w:p>
    <w:p w14:paraId="0E33B7DB" w14:textId="77777777" w:rsidR="0024092E" w:rsidRDefault="0024092E">
      <w:pPr>
        <w:adjustRightInd w:val="0"/>
        <w:jc w:val="center"/>
        <w:rPr>
          <w:rFonts w:hint="eastAsia"/>
          <w:sz w:val="24"/>
          <w:szCs w:val="24"/>
        </w:rPr>
        <w:sectPr w:rsidR="0024092E">
          <w:headerReference w:type="default" r:id="rId8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DE" w14:textId="77777777">
        <w:trPr>
          <w:cantSplit/>
        </w:trPr>
        <w:tc>
          <w:tcPr>
            <w:tcW w:w="6000" w:type="dxa"/>
            <w:tcBorders>
              <w:top w:val="nil"/>
              <w:left w:val="nil"/>
              <w:bottom w:val="nil"/>
              <w:right w:val="nil"/>
            </w:tcBorders>
          </w:tcPr>
          <w:p w14:paraId="0E33B7D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D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DF" w14:textId="77777777" w:rsidR="0024092E" w:rsidRDefault="0024092E">
      <w:pPr>
        <w:adjustRightInd w:val="0"/>
        <w:spacing w:before="10" w:after="10"/>
        <w:rPr>
          <w:rFonts w:ascii="Times New Roman" w:hAnsi="Times New Roman"/>
          <w:b/>
          <w:bCs/>
          <w:color w:val="000000"/>
        </w:rPr>
      </w:pPr>
    </w:p>
    <w:p w14:paraId="0E33B7E0" w14:textId="77777777" w:rsidR="0024092E" w:rsidRDefault="00450581">
      <w:pPr>
        <w:adjustRightInd w:val="0"/>
        <w:spacing w:before="10" w:after="10"/>
        <w:jc w:val="center"/>
        <w:outlineLvl w:val="0"/>
        <w:rPr>
          <w:rFonts w:ascii="Times New Roman" w:hAnsi="Times New Roman"/>
          <w:b/>
          <w:bCs/>
          <w:color w:val="000000"/>
        </w:rPr>
      </w:pPr>
      <w:bookmarkStart w:id="146" w:name="_Toc171427959"/>
      <w:r>
        <w:rPr>
          <w:rFonts w:ascii="Times New Roman" w:hAnsi="Times New Roman"/>
          <w:b/>
          <w:bCs/>
          <w:color w:val="000000"/>
        </w:rPr>
        <w:t>Table 14.3.1.8.2.5 Summary of AESI with CTCAE Grade 3/4 by SOC and PT - Phase II part 2 - CRC (Safety Analysis Set)</w:t>
      </w:r>
      <w:bookmarkEnd w:id="146"/>
    </w:p>
    <w:p w14:paraId="0E33B7E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7E6"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E2" w14:textId="77777777" w:rsidR="0024092E" w:rsidRDefault="00450581">
            <w:pPr>
              <w:adjustRightInd w:val="0"/>
              <w:rPr>
                <w:rFonts w:ascii="Times New Roman" w:hAnsi="Times New Roman"/>
                <w:color w:val="000000"/>
              </w:rPr>
            </w:pPr>
            <w:bookmarkStart w:id="147" w:name="IDX71"/>
            <w:bookmarkEnd w:id="14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7E3"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E4"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7E5"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7EB" w14:textId="77777777">
        <w:trPr>
          <w:cantSplit/>
        </w:trPr>
        <w:tc>
          <w:tcPr>
            <w:tcW w:w="6998" w:type="dxa"/>
            <w:tcBorders>
              <w:top w:val="nil"/>
              <w:left w:val="nil"/>
              <w:bottom w:val="single" w:sz="7" w:space="0" w:color="000000"/>
              <w:right w:val="nil"/>
            </w:tcBorders>
            <w:shd w:val="clear" w:color="auto" w:fill="FFFFFF"/>
          </w:tcPr>
          <w:p w14:paraId="0E33B7E7" w14:textId="77777777" w:rsidR="0024092E" w:rsidRDefault="00450581">
            <w:pPr>
              <w:adjustRightInd w:val="0"/>
              <w:rPr>
                <w:rFonts w:ascii="Times New Roman" w:hAnsi="Times New Roman"/>
                <w:color w:val="000000"/>
              </w:rPr>
            </w:pPr>
            <w:r>
              <w:rPr>
                <w:rFonts w:ascii="Times New Roman" w:hAnsi="Times New Roman"/>
                <w:color w:val="000000"/>
              </w:rPr>
              <w:t>AESI with CTCAE Grade 3/4</w:t>
            </w:r>
          </w:p>
        </w:tc>
        <w:tc>
          <w:tcPr>
            <w:tcW w:w="1954" w:type="dxa"/>
            <w:tcBorders>
              <w:top w:val="nil"/>
              <w:left w:val="nil"/>
              <w:bottom w:val="single" w:sz="7" w:space="0" w:color="000000"/>
              <w:right w:val="nil"/>
            </w:tcBorders>
            <w:shd w:val="clear" w:color="auto" w:fill="FFFFFF"/>
          </w:tcPr>
          <w:p w14:paraId="0E33B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7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7E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7E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7E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7E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7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7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7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7F6" w14:textId="77777777">
        <w:trPr>
          <w:cantSplit/>
        </w:trPr>
        <w:tc>
          <w:tcPr>
            <w:tcW w:w="6000" w:type="dxa"/>
            <w:tcBorders>
              <w:top w:val="nil"/>
              <w:left w:val="nil"/>
              <w:bottom w:val="nil"/>
              <w:right w:val="nil"/>
            </w:tcBorders>
          </w:tcPr>
          <w:p w14:paraId="0E33B7F3"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7F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7F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7F7" w14:textId="77777777" w:rsidR="0024092E" w:rsidRDefault="0024092E">
      <w:pPr>
        <w:adjustRightInd w:val="0"/>
        <w:spacing w:before="10" w:after="10"/>
        <w:rPr>
          <w:rFonts w:ascii="Times New Roman" w:hAnsi="Times New Roman"/>
          <w:vanish/>
          <w:color w:val="000000"/>
          <w:specVanish/>
        </w:rPr>
      </w:pPr>
    </w:p>
    <w:p w14:paraId="0E33B7F8" w14:textId="77777777" w:rsidR="0024092E" w:rsidRDefault="0024092E">
      <w:pPr>
        <w:adjustRightInd w:val="0"/>
        <w:jc w:val="center"/>
        <w:rPr>
          <w:rFonts w:hint="eastAsia"/>
          <w:sz w:val="24"/>
          <w:szCs w:val="24"/>
        </w:rPr>
        <w:sectPr w:rsidR="0024092E">
          <w:headerReference w:type="default" r:id="rId8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7FB" w14:textId="77777777">
        <w:trPr>
          <w:cantSplit/>
        </w:trPr>
        <w:tc>
          <w:tcPr>
            <w:tcW w:w="6000" w:type="dxa"/>
            <w:tcBorders>
              <w:top w:val="nil"/>
              <w:left w:val="nil"/>
              <w:bottom w:val="nil"/>
              <w:right w:val="nil"/>
            </w:tcBorders>
          </w:tcPr>
          <w:p w14:paraId="0E33B7F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7F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7FC" w14:textId="77777777" w:rsidR="0024092E" w:rsidRDefault="0024092E">
      <w:pPr>
        <w:adjustRightInd w:val="0"/>
        <w:spacing w:before="10" w:after="10"/>
        <w:rPr>
          <w:rFonts w:ascii="Times New Roman" w:hAnsi="Times New Roman"/>
          <w:b/>
          <w:bCs/>
          <w:color w:val="000000"/>
        </w:rPr>
      </w:pPr>
    </w:p>
    <w:p w14:paraId="0E33B7FD" w14:textId="77777777" w:rsidR="0024092E" w:rsidRDefault="00450581">
      <w:pPr>
        <w:adjustRightInd w:val="0"/>
        <w:spacing w:before="10" w:after="10"/>
        <w:jc w:val="center"/>
        <w:outlineLvl w:val="0"/>
        <w:rPr>
          <w:rFonts w:ascii="Times New Roman" w:hAnsi="Times New Roman"/>
          <w:b/>
          <w:bCs/>
          <w:color w:val="000000"/>
        </w:rPr>
      </w:pPr>
      <w:bookmarkStart w:id="148" w:name="_Toc171427960"/>
      <w:r>
        <w:rPr>
          <w:rFonts w:ascii="Times New Roman" w:hAnsi="Times New Roman"/>
          <w:b/>
          <w:bCs/>
          <w:color w:val="000000"/>
        </w:rPr>
        <w:t>Table 14.3.1.8.2.6 Summary of AESI with CTCAE Grade 3/4 by Grouped SOC and Grouped PT - Phase II part 2 - CRC (Safety Analysis Set)</w:t>
      </w:r>
      <w:bookmarkEnd w:id="148"/>
    </w:p>
    <w:p w14:paraId="0E33B7F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03"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7FF" w14:textId="77777777" w:rsidR="0024092E" w:rsidRDefault="00450581">
            <w:pPr>
              <w:adjustRightInd w:val="0"/>
              <w:rPr>
                <w:rFonts w:ascii="Times New Roman" w:hAnsi="Times New Roman"/>
                <w:color w:val="000000"/>
              </w:rPr>
            </w:pPr>
            <w:bookmarkStart w:id="149" w:name="IDX72"/>
            <w:bookmarkEnd w:id="14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0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0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02"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08" w14:textId="77777777">
        <w:trPr>
          <w:cantSplit/>
        </w:trPr>
        <w:tc>
          <w:tcPr>
            <w:tcW w:w="6998" w:type="dxa"/>
            <w:tcBorders>
              <w:top w:val="nil"/>
              <w:left w:val="nil"/>
              <w:bottom w:val="single" w:sz="7" w:space="0" w:color="000000"/>
              <w:right w:val="nil"/>
            </w:tcBorders>
            <w:shd w:val="clear" w:color="auto" w:fill="FFFFFF"/>
          </w:tcPr>
          <w:p w14:paraId="0E33B804" w14:textId="77777777" w:rsidR="0024092E" w:rsidRDefault="00450581">
            <w:pPr>
              <w:adjustRightInd w:val="0"/>
              <w:rPr>
                <w:rFonts w:ascii="Times New Roman" w:hAnsi="Times New Roman"/>
                <w:color w:val="000000"/>
              </w:rPr>
            </w:pPr>
            <w:r>
              <w:rPr>
                <w:rFonts w:ascii="Times New Roman" w:hAnsi="Times New Roman"/>
                <w:color w:val="000000"/>
              </w:rPr>
              <w:t>AESI with CTCAE Grade 3/4</w:t>
            </w:r>
          </w:p>
        </w:tc>
        <w:tc>
          <w:tcPr>
            <w:tcW w:w="1954" w:type="dxa"/>
            <w:tcBorders>
              <w:top w:val="nil"/>
              <w:left w:val="nil"/>
              <w:bottom w:val="single" w:sz="7" w:space="0" w:color="000000"/>
              <w:right w:val="nil"/>
            </w:tcBorders>
            <w:shd w:val="clear" w:color="auto" w:fill="FFFFFF"/>
          </w:tcPr>
          <w:p w14:paraId="0E33B8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80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0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0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80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80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category are counted only once in that category at the maximum severity.</w:t>
      </w:r>
    </w:p>
    <w:p w14:paraId="0E33B80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0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13" w14:textId="77777777">
        <w:trPr>
          <w:cantSplit/>
        </w:trPr>
        <w:tc>
          <w:tcPr>
            <w:tcW w:w="6000" w:type="dxa"/>
            <w:tcBorders>
              <w:top w:val="nil"/>
              <w:left w:val="nil"/>
              <w:bottom w:val="nil"/>
              <w:right w:val="nil"/>
            </w:tcBorders>
          </w:tcPr>
          <w:p w14:paraId="0E33B810"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1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1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14" w14:textId="77777777" w:rsidR="0024092E" w:rsidRDefault="0024092E">
      <w:pPr>
        <w:adjustRightInd w:val="0"/>
        <w:spacing w:before="10" w:after="10"/>
        <w:rPr>
          <w:rFonts w:ascii="Times New Roman" w:hAnsi="Times New Roman"/>
          <w:vanish/>
          <w:color w:val="000000"/>
          <w:specVanish/>
        </w:rPr>
      </w:pPr>
    </w:p>
    <w:p w14:paraId="0E33B815" w14:textId="77777777" w:rsidR="0024092E" w:rsidRDefault="0024092E">
      <w:pPr>
        <w:adjustRightInd w:val="0"/>
        <w:jc w:val="center"/>
        <w:rPr>
          <w:rFonts w:hint="eastAsia"/>
          <w:sz w:val="24"/>
          <w:szCs w:val="24"/>
        </w:rPr>
        <w:sectPr w:rsidR="0024092E">
          <w:headerReference w:type="default" r:id="rId8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18" w14:textId="77777777">
        <w:trPr>
          <w:cantSplit/>
        </w:trPr>
        <w:tc>
          <w:tcPr>
            <w:tcW w:w="6000" w:type="dxa"/>
            <w:tcBorders>
              <w:top w:val="nil"/>
              <w:left w:val="nil"/>
              <w:bottom w:val="nil"/>
              <w:right w:val="nil"/>
            </w:tcBorders>
          </w:tcPr>
          <w:p w14:paraId="0E33B816"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17"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19" w14:textId="77777777" w:rsidR="0024092E" w:rsidRDefault="0024092E">
      <w:pPr>
        <w:adjustRightInd w:val="0"/>
        <w:spacing w:before="10" w:after="10"/>
        <w:rPr>
          <w:rFonts w:ascii="Times New Roman" w:hAnsi="Times New Roman"/>
          <w:b/>
          <w:bCs/>
          <w:color w:val="000000"/>
        </w:rPr>
      </w:pPr>
    </w:p>
    <w:p w14:paraId="0E33B81A" w14:textId="77777777" w:rsidR="0024092E" w:rsidRDefault="00450581">
      <w:pPr>
        <w:adjustRightInd w:val="0"/>
        <w:spacing w:before="10" w:after="10"/>
        <w:jc w:val="center"/>
        <w:outlineLvl w:val="0"/>
        <w:rPr>
          <w:rFonts w:ascii="Times New Roman" w:hAnsi="Times New Roman"/>
          <w:b/>
          <w:bCs/>
          <w:color w:val="000000"/>
        </w:rPr>
      </w:pPr>
      <w:bookmarkStart w:id="150" w:name="_Toc171427961"/>
      <w:r>
        <w:rPr>
          <w:rFonts w:ascii="Times New Roman" w:hAnsi="Times New Roman"/>
          <w:b/>
          <w:bCs/>
          <w:color w:val="000000"/>
        </w:rPr>
        <w:t>Table 14.3.1.8.3.5 Summary of D-1553 Related AESI by SOC and PT - Phase II part 2 - CRC (Safety Analysis Set)</w:t>
      </w:r>
      <w:bookmarkEnd w:id="150"/>
    </w:p>
    <w:p w14:paraId="0E33B81B"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20"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1C" w14:textId="77777777" w:rsidR="0024092E" w:rsidRDefault="00450581">
            <w:pPr>
              <w:adjustRightInd w:val="0"/>
              <w:rPr>
                <w:rFonts w:ascii="Times New Roman" w:hAnsi="Times New Roman"/>
                <w:color w:val="000000"/>
              </w:rPr>
            </w:pPr>
            <w:bookmarkStart w:id="151" w:name="IDX73"/>
            <w:bookmarkEnd w:id="15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1D"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1E"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1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25" w14:textId="77777777">
        <w:trPr>
          <w:cantSplit/>
        </w:trPr>
        <w:tc>
          <w:tcPr>
            <w:tcW w:w="6998" w:type="dxa"/>
            <w:tcBorders>
              <w:top w:val="nil"/>
              <w:left w:val="nil"/>
              <w:bottom w:val="single" w:sz="7" w:space="0" w:color="000000"/>
              <w:right w:val="nil"/>
            </w:tcBorders>
            <w:shd w:val="clear" w:color="auto" w:fill="FFFFFF"/>
          </w:tcPr>
          <w:p w14:paraId="0E33B821" w14:textId="77777777" w:rsidR="0024092E" w:rsidRDefault="00450581">
            <w:pPr>
              <w:adjustRightInd w:val="0"/>
              <w:rPr>
                <w:rFonts w:ascii="Times New Roman" w:hAnsi="Times New Roman"/>
                <w:color w:val="000000"/>
              </w:rPr>
            </w:pPr>
            <w:r>
              <w:rPr>
                <w:rFonts w:ascii="Times New Roman" w:hAnsi="Times New Roman"/>
                <w:color w:val="000000"/>
              </w:rPr>
              <w:t>D-1553 Related AESI</w:t>
            </w:r>
          </w:p>
        </w:tc>
        <w:tc>
          <w:tcPr>
            <w:tcW w:w="1954" w:type="dxa"/>
            <w:tcBorders>
              <w:top w:val="nil"/>
              <w:left w:val="nil"/>
              <w:bottom w:val="single" w:sz="7" w:space="0" w:color="000000"/>
              <w:right w:val="nil"/>
            </w:tcBorders>
            <w:shd w:val="clear" w:color="auto" w:fill="FFFFFF"/>
          </w:tcPr>
          <w:p w14:paraId="0E33B8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82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2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82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2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82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82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2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30" w14:textId="77777777">
        <w:trPr>
          <w:cantSplit/>
        </w:trPr>
        <w:tc>
          <w:tcPr>
            <w:tcW w:w="6000" w:type="dxa"/>
            <w:tcBorders>
              <w:top w:val="nil"/>
              <w:left w:val="nil"/>
              <w:bottom w:val="nil"/>
              <w:right w:val="nil"/>
            </w:tcBorders>
          </w:tcPr>
          <w:p w14:paraId="0E33B82D"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2E"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2F"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31" w14:textId="77777777" w:rsidR="0024092E" w:rsidRDefault="0024092E">
      <w:pPr>
        <w:adjustRightInd w:val="0"/>
        <w:spacing w:before="10" w:after="10"/>
        <w:rPr>
          <w:rFonts w:ascii="Times New Roman" w:hAnsi="Times New Roman"/>
          <w:vanish/>
          <w:color w:val="000000"/>
          <w:specVanish/>
        </w:rPr>
      </w:pPr>
    </w:p>
    <w:p w14:paraId="0E33B832" w14:textId="77777777" w:rsidR="0024092E" w:rsidRDefault="0024092E">
      <w:pPr>
        <w:adjustRightInd w:val="0"/>
        <w:jc w:val="center"/>
        <w:rPr>
          <w:rFonts w:hint="eastAsia"/>
          <w:sz w:val="24"/>
          <w:szCs w:val="24"/>
        </w:rPr>
        <w:sectPr w:rsidR="0024092E">
          <w:headerReference w:type="default" r:id="rId8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35" w14:textId="77777777">
        <w:trPr>
          <w:cantSplit/>
        </w:trPr>
        <w:tc>
          <w:tcPr>
            <w:tcW w:w="6000" w:type="dxa"/>
            <w:tcBorders>
              <w:top w:val="nil"/>
              <w:left w:val="nil"/>
              <w:bottom w:val="nil"/>
              <w:right w:val="nil"/>
            </w:tcBorders>
          </w:tcPr>
          <w:p w14:paraId="0E33B833"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34"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36" w14:textId="77777777" w:rsidR="0024092E" w:rsidRDefault="0024092E">
      <w:pPr>
        <w:adjustRightInd w:val="0"/>
        <w:spacing w:before="10" w:after="10"/>
        <w:rPr>
          <w:rFonts w:ascii="Times New Roman" w:hAnsi="Times New Roman"/>
          <w:b/>
          <w:bCs/>
          <w:color w:val="000000"/>
        </w:rPr>
      </w:pPr>
    </w:p>
    <w:p w14:paraId="0E33B837" w14:textId="77777777" w:rsidR="0024092E" w:rsidRDefault="00450581">
      <w:pPr>
        <w:adjustRightInd w:val="0"/>
        <w:spacing w:before="10" w:after="10"/>
        <w:jc w:val="center"/>
        <w:outlineLvl w:val="0"/>
        <w:rPr>
          <w:rFonts w:ascii="Times New Roman" w:hAnsi="Times New Roman"/>
          <w:b/>
          <w:bCs/>
          <w:color w:val="000000"/>
        </w:rPr>
      </w:pPr>
      <w:bookmarkStart w:id="152" w:name="_Toc171427962"/>
      <w:r>
        <w:rPr>
          <w:rFonts w:ascii="Times New Roman" w:hAnsi="Times New Roman"/>
          <w:b/>
          <w:bCs/>
          <w:color w:val="000000"/>
        </w:rPr>
        <w:t>Table 14.3.1.8.3.6 Summary of D-1553 Related AESI by Grouped SOC and Grouped PT - Phase II part 2 - CRC (Safety Analysis Set)</w:t>
      </w:r>
      <w:bookmarkEnd w:id="152"/>
    </w:p>
    <w:p w14:paraId="0E33B838"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3D"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39" w14:textId="77777777" w:rsidR="0024092E" w:rsidRDefault="00450581">
            <w:pPr>
              <w:adjustRightInd w:val="0"/>
              <w:rPr>
                <w:rFonts w:ascii="Times New Roman" w:hAnsi="Times New Roman"/>
                <w:color w:val="000000"/>
              </w:rPr>
            </w:pPr>
            <w:bookmarkStart w:id="153" w:name="IDX74"/>
            <w:bookmarkEnd w:id="15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3A"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3B"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3C"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42" w14:textId="77777777">
        <w:trPr>
          <w:cantSplit/>
        </w:trPr>
        <w:tc>
          <w:tcPr>
            <w:tcW w:w="6998" w:type="dxa"/>
            <w:tcBorders>
              <w:top w:val="nil"/>
              <w:left w:val="nil"/>
              <w:bottom w:val="single" w:sz="7" w:space="0" w:color="000000"/>
              <w:right w:val="nil"/>
            </w:tcBorders>
            <w:shd w:val="clear" w:color="auto" w:fill="FFFFFF"/>
          </w:tcPr>
          <w:p w14:paraId="0E33B83E" w14:textId="77777777" w:rsidR="0024092E" w:rsidRDefault="00450581">
            <w:pPr>
              <w:adjustRightInd w:val="0"/>
              <w:rPr>
                <w:rFonts w:ascii="Times New Roman" w:hAnsi="Times New Roman"/>
                <w:color w:val="000000"/>
              </w:rPr>
            </w:pPr>
            <w:r>
              <w:rPr>
                <w:rFonts w:ascii="Times New Roman" w:hAnsi="Times New Roman"/>
                <w:color w:val="000000"/>
              </w:rPr>
              <w:t>D-1553 Related AESI</w:t>
            </w:r>
          </w:p>
        </w:tc>
        <w:tc>
          <w:tcPr>
            <w:tcW w:w="1954" w:type="dxa"/>
            <w:tcBorders>
              <w:top w:val="nil"/>
              <w:left w:val="nil"/>
              <w:bottom w:val="single" w:sz="7" w:space="0" w:color="000000"/>
              <w:right w:val="nil"/>
            </w:tcBorders>
            <w:shd w:val="clear" w:color="auto" w:fill="FFFFFF"/>
          </w:tcPr>
          <w:p w14:paraId="0E33B8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84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8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84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84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4D" w14:textId="77777777">
        <w:trPr>
          <w:cantSplit/>
        </w:trPr>
        <w:tc>
          <w:tcPr>
            <w:tcW w:w="6000" w:type="dxa"/>
            <w:tcBorders>
              <w:top w:val="nil"/>
              <w:left w:val="nil"/>
              <w:bottom w:val="nil"/>
              <w:right w:val="nil"/>
            </w:tcBorders>
          </w:tcPr>
          <w:p w14:paraId="0E33B84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4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4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4E" w14:textId="77777777" w:rsidR="0024092E" w:rsidRDefault="0024092E">
      <w:pPr>
        <w:adjustRightInd w:val="0"/>
        <w:spacing w:before="10" w:after="10"/>
        <w:rPr>
          <w:rFonts w:ascii="Times New Roman" w:hAnsi="Times New Roman"/>
          <w:vanish/>
          <w:color w:val="000000"/>
          <w:specVanish/>
        </w:rPr>
      </w:pPr>
    </w:p>
    <w:p w14:paraId="0E33B84F" w14:textId="77777777" w:rsidR="0024092E" w:rsidRDefault="0024092E">
      <w:pPr>
        <w:adjustRightInd w:val="0"/>
        <w:jc w:val="center"/>
        <w:rPr>
          <w:rFonts w:hint="eastAsia"/>
          <w:sz w:val="24"/>
          <w:szCs w:val="24"/>
        </w:rPr>
        <w:sectPr w:rsidR="0024092E">
          <w:headerReference w:type="default" r:id="rId8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52" w14:textId="77777777">
        <w:trPr>
          <w:cantSplit/>
        </w:trPr>
        <w:tc>
          <w:tcPr>
            <w:tcW w:w="6000" w:type="dxa"/>
            <w:tcBorders>
              <w:top w:val="nil"/>
              <w:left w:val="nil"/>
              <w:bottom w:val="nil"/>
              <w:right w:val="nil"/>
            </w:tcBorders>
          </w:tcPr>
          <w:p w14:paraId="0E33B85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5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53" w14:textId="77777777" w:rsidR="0024092E" w:rsidRDefault="0024092E">
      <w:pPr>
        <w:adjustRightInd w:val="0"/>
        <w:spacing w:before="10" w:after="10"/>
        <w:rPr>
          <w:rFonts w:ascii="Times New Roman" w:hAnsi="Times New Roman"/>
          <w:b/>
          <w:bCs/>
          <w:color w:val="000000"/>
        </w:rPr>
      </w:pPr>
    </w:p>
    <w:p w14:paraId="0E33B854" w14:textId="77777777" w:rsidR="0024092E" w:rsidRDefault="00450581">
      <w:pPr>
        <w:adjustRightInd w:val="0"/>
        <w:spacing w:before="10" w:after="10"/>
        <w:jc w:val="center"/>
        <w:outlineLvl w:val="0"/>
        <w:rPr>
          <w:rFonts w:ascii="Times New Roman" w:hAnsi="Times New Roman"/>
          <w:b/>
          <w:bCs/>
          <w:color w:val="000000"/>
        </w:rPr>
      </w:pPr>
      <w:bookmarkStart w:id="154" w:name="_Toc171427963"/>
      <w:r>
        <w:rPr>
          <w:rFonts w:ascii="Times New Roman" w:hAnsi="Times New Roman"/>
          <w:b/>
          <w:bCs/>
          <w:color w:val="000000"/>
        </w:rPr>
        <w:t>Table 14.3.1.8.4.5 Summary of IN10018 Related AESI by SOC and PT - Phase II part 2 - CRC (Safety Analysis Set)</w:t>
      </w:r>
      <w:bookmarkEnd w:id="154"/>
    </w:p>
    <w:p w14:paraId="0E33B85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5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56" w14:textId="77777777" w:rsidR="0024092E" w:rsidRDefault="00450581">
            <w:pPr>
              <w:adjustRightInd w:val="0"/>
              <w:rPr>
                <w:rFonts w:ascii="Times New Roman" w:hAnsi="Times New Roman"/>
                <w:color w:val="000000"/>
              </w:rPr>
            </w:pPr>
            <w:bookmarkStart w:id="155" w:name="IDX75"/>
            <w:bookmarkEnd w:id="15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5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5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5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5F" w14:textId="77777777">
        <w:trPr>
          <w:cantSplit/>
        </w:trPr>
        <w:tc>
          <w:tcPr>
            <w:tcW w:w="6998" w:type="dxa"/>
            <w:tcBorders>
              <w:top w:val="nil"/>
              <w:left w:val="nil"/>
              <w:bottom w:val="single" w:sz="7" w:space="0" w:color="000000"/>
              <w:right w:val="nil"/>
            </w:tcBorders>
            <w:shd w:val="clear" w:color="auto" w:fill="FFFFFF"/>
          </w:tcPr>
          <w:p w14:paraId="0E33B85B" w14:textId="77777777" w:rsidR="0024092E" w:rsidRDefault="00450581">
            <w:pPr>
              <w:adjustRightInd w:val="0"/>
              <w:rPr>
                <w:rFonts w:ascii="Times New Roman" w:hAnsi="Times New Roman"/>
                <w:color w:val="000000"/>
              </w:rPr>
            </w:pPr>
            <w:r>
              <w:rPr>
                <w:rFonts w:ascii="Times New Roman" w:hAnsi="Times New Roman"/>
                <w:color w:val="000000"/>
              </w:rPr>
              <w:t>IN10018 Related AESI</w:t>
            </w:r>
          </w:p>
        </w:tc>
        <w:tc>
          <w:tcPr>
            <w:tcW w:w="1954" w:type="dxa"/>
            <w:tcBorders>
              <w:top w:val="nil"/>
              <w:left w:val="nil"/>
              <w:bottom w:val="single" w:sz="7" w:space="0" w:color="000000"/>
              <w:right w:val="nil"/>
            </w:tcBorders>
            <w:shd w:val="clear" w:color="auto" w:fill="FFFFFF"/>
          </w:tcPr>
          <w:p w14:paraId="0E33B8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86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6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86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6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86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86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6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6A" w14:textId="77777777">
        <w:trPr>
          <w:cantSplit/>
        </w:trPr>
        <w:tc>
          <w:tcPr>
            <w:tcW w:w="6000" w:type="dxa"/>
            <w:tcBorders>
              <w:top w:val="nil"/>
              <w:left w:val="nil"/>
              <w:bottom w:val="nil"/>
              <w:right w:val="nil"/>
            </w:tcBorders>
          </w:tcPr>
          <w:p w14:paraId="0E33B86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6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6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6B" w14:textId="77777777" w:rsidR="0024092E" w:rsidRDefault="0024092E">
      <w:pPr>
        <w:adjustRightInd w:val="0"/>
        <w:spacing w:before="10" w:after="10"/>
        <w:rPr>
          <w:rFonts w:ascii="Times New Roman" w:hAnsi="Times New Roman"/>
          <w:vanish/>
          <w:color w:val="000000"/>
          <w:specVanish/>
        </w:rPr>
      </w:pPr>
    </w:p>
    <w:p w14:paraId="0E33B86C" w14:textId="77777777" w:rsidR="0024092E" w:rsidRDefault="0024092E">
      <w:pPr>
        <w:adjustRightInd w:val="0"/>
        <w:jc w:val="center"/>
        <w:rPr>
          <w:rFonts w:hint="eastAsia"/>
          <w:sz w:val="24"/>
          <w:szCs w:val="24"/>
        </w:rPr>
        <w:sectPr w:rsidR="0024092E">
          <w:headerReference w:type="default" r:id="rId8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6F" w14:textId="77777777">
        <w:trPr>
          <w:cantSplit/>
        </w:trPr>
        <w:tc>
          <w:tcPr>
            <w:tcW w:w="6000" w:type="dxa"/>
            <w:tcBorders>
              <w:top w:val="nil"/>
              <w:left w:val="nil"/>
              <w:bottom w:val="nil"/>
              <w:right w:val="nil"/>
            </w:tcBorders>
          </w:tcPr>
          <w:p w14:paraId="0E33B86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6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70" w14:textId="77777777" w:rsidR="0024092E" w:rsidRDefault="0024092E">
      <w:pPr>
        <w:adjustRightInd w:val="0"/>
        <w:spacing w:before="10" w:after="10"/>
        <w:rPr>
          <w:rFonts w:ascii="Times New Roman" w:hAnsi="Times New Roman"/>
          <w:b/>
          <w:bCs/>
          <w:color w:val="000000"/>
        </w:rPr>
      </w:pPr>
    </w:p>
    <w:p w14:paraId="0E33B871" w14:textId="77777777" w:rsidR="0024092E" w:rsidRDefault="00450581">
      <w:pPr>
        <w:adjustRightInd w:val="0"/>
        <w:spacing w:before="10" w:after="10"/>
        <w:jc w:val="center"/>
        <w:outlineLvl w:val="0"/>
        <w:rPr>
          <w:rFonts w:ascii="Times New Roman" w:hAnsi="Times New Roman"/>
          <w:b/>
          <w:bCs/>
          <w:color w:val="000000"/>
        </w:rPr>
      </w:pPr>
      <w:bookmarkStart w:id="156" w:name="_Toc171427964"/>
      <w:r>
        <w:rPr>
          <w:rFonts w:ascii="Times New Roman" w:hAnsi="Times New Roman"/>
          <w:b/>
          <w:bCs/>
          <w:color w:val="000000"/>
        </w:rPr>
        <w:t>Table 14.3.1.8.4.6 Summary of IN10018 Related AESI by Grouped SOC and Grouped PT - Phase II part 2 - CRC (Safety Analysis Set)</w:t>
      </w:r>
      <w:bookmarkEnd w:id="156"/>
    </w:p>
    <w:p w14:paraId="0E33B87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7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73" w14:textId="77777777" w:rsidR="0024092E" w:rsidRDefault="00450581">
            <w:pPr>
              <w:adjustRightInd w:val="0"/>
              <w:rPr>
                <w:rFonts w:ascii="Times New Roman" w:hAnsi="Times New Roman"/>
                <w:color w:val="000000"/>
              </w:rPr>
            </w:pPr>
            <w:bookmarkStart w:id="157" w:name="IDX76"/>
            <w:bookmarkEnd w:id="15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7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7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7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7C" w14:textId="77777777">
        <w:trPr>
          <w:cantSplit/>
        </w:trPr>
        <w:tc>
          <w:tcPr>
            <w:tcW w:w="6998" w:type="dxa"/>
            <w:tcBorders>
              <w:top w:val="nil"/>
              <w:left w:val="nil"/>
              <w:bottom w:val="single" w:sz="7" w:space="0" w:color="000000"/>
              <w:right w:val="nil"/>
            </w:tcBorders>
            <w:shd w:val="clear" w:color="auto" w:fill="FFFFFF"/>
          </w:tcPr>
          <w:p w14:paraId="0E33B878" w14:textId="77777777" w:rsidR="0024092E" w:rsidRDefault="00450581">
            <w:pPr>
              <w:adjustRightInd w:val="0"/>
              <w:rPr>
                <w:rFonts w:ascii="Times New Roman" w:hAnsi="Times New Roman"/>
                <w:color w:val="000000"/>
              </w:rPr>
            </w:pPr>
            <w:r>
              <w:rPr>
                <w:rFonts w:ascii="Times New Roman" w:hAnsi="Times New Roman"/>
                <w:color w:val="000000"/>
              </w:rPr>
              <w:t>IN10018 Related AESI</w:t>
            </w:r>
          </w:p>
        </w:tc>
        <w:tc>
          <w:tcPr>
            <w:tcW w:w="1954" w:type="dxa"/>
            <w:tcBorders>
              <w:top w:val="nil"/>
              <w:left w:val="nil"/>
              <w:bottom w:val="single" w:sz="7" w:space="0" w:color="000000"/>
              <w:right w:val="nil"/>
            </w:tcBorders>
            <w:shd w:val="clear" w:color="auto" w:fill="FFFFFF"/>
          </w:tcPr>
          <w:p w14:paraId="0E33B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87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7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87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8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w:t>
      </w:r>
    </w:p>
    <w:p w14:paraId="0E33B88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system organ class are counted only once within that grouped system organ class.</w:t>
      </w:r>
    </w:p>
    <w:p w14:paraId="0E33B88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8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87" w14:textId="77777777">
        <w:trPr>
          <w:cantSplit/>
        </w:trPr>
        <w:tc>
          <w:tcPr>
            <w:tcW w:w="6000" w:type="dxa"/>
            <w:tcBorders>
              <w:top w:val="nil"/>
              <w:left w:val="nil"/>
              <w:bottom w:val="nil"/>
              <w:right w:val="nil"/>
            </w:tcBorders>
          </w:tcPr>
          <w:p w14:paraId="0E33B884"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8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8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88" w14:textId="77777777" w:rsidR="0024092E" w:rsidRDefault="0024092E">
      <w:pPr>
        <w:adjustRightInd w:val="0"/>
        <w:spacing w:before="10" w:after="10"/>
        <w:rPr>
          <w:rFonts w:ascii="Times New Roman" w:hAnsi="Times New Roman"/>
          <w:vanish/>
          <w:color w:val="000000"/>
          <w:specVanish/>
        </w:rPr>
      </w:pPr>
    </w:p>
    <w:p w14:paraId="0E33B889" w14:textId="77777777" w:rsidR="0024092E" w:rsidRDefault="0024092E">
      <w:pPr>
        <w:adjustRightInd w:val="0"/>
        <w:jc w:val="center"/>
        <w:rPr>
          <w:rFonts w:hint="eastAsia"/>
          <w:sz w:val="24"/>
          <w:szCs w:val="24"/>
        </w:rPr>
        <w:sectPr w:rsidR="0024092E">
          <w:headerReference w:type="default" r:id="rId8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8C" w14:textId="77777777">
        <w:trPr>
          <w:cantSplit/>
        </w:trPr>
        <w:tc>
          <w:tcPr>
            <w:tcW w:w="6000" w:type="dxa"/>
            <w:tcBorders>
              <w:top w:val="nil"/>
              <w:left w:val="nil"/>
              <w:bottom w:val="nil"/>
              <w:right w:val="nil"/>
            </w:tcBorders>
          </w:tcPr>
          <w:p w14:paraId="0E33B88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8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8D" w14:textId="77777777" w:rsidR="0024092E" w:rsidRDefault="0024092E">
      <w:pPr>
        <w:adjustRightInd w:val="0"/>
        <w:spacing w:before="10" w:after="10"/>
        <w:rPr>
          <w:rFonts w:ascii="Times New Roman" w:hAnsi="Times New Roman"/>
          <w:b/>
          <w:bCs/>
          <w:color w:val="000000"/>
        </w:rPr>
      </w:pPr>
    </w:p>
    <w:p w14:paraId="0E33B88E" w14:textId="77777777" w:rsidR="0024092E" w:rsidRDefault="00450581">
      <w:pPr>
        <w:adjustRightInd w:val="0"/>
        <w:spacing w:before="10" w:after="10"/>
        <w:jc w:val="center"/>
        <w:outlineLvl w:val="0"/>
        <w:rPr>
          <w:rFonts w:ascii="Times New Roman" w:hAnsi="Times New Roman"/>
          <w:b/>
          <w:bCs/>
          <w:color w:val="000000"/>
        </w:rPr>
      </w:pPr>
      <w:bookmarkStart w:id="158" w:name="_Toc171427965"/>
      <w:r>
        <w:rPr>
          <w:rFonts w:ascii="Times New Roman" w:hAnsi="Times New Roman"/>
          <w:b/>
          <w:bCs/>
          <w:color w:val="000000"/>
        </w:rPr>
        <w:t>Table 14.3.1.9.1.3 Summary of SAEs by SOC and PT - Phase II part 2 - CRC (Safety Analysis Set)</w:t>
      </w:r>
      <w:bookmarkEnd w:id="158"/>
    </w:p>
    <w:p w14:paraId="0E33B88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94"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90" w14:textId="77777777" w:rsidR="0024092E" w:rsidRDefault="00450581">
            <w:pPr>
              <w:adjustRightInd w:val="0"/>
              <w:rPr>
                <w:rFonts w:ascii="Times New Roman" w:hAnsi="Times New Roman"/>
                <w:color w:val="000000"/>
              </w:rPr>
            </w:pPr>
            <w:bookmarkStart w:id="159" w:name="IDX77"/>
            <w:bookmarkEnd w:id="15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9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9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9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99" w14:textId="77777777">
        <w:trPr>
          <w:cantSplit/>
        </w:trPr>
        <w:tc>
          <w:tcPr>
            <w:tcW w:w="6998" w:type="dxa"/>
            <w:tcBorders>
              <w:top w:val="nil"/>
              <w:left w:val="nil"/>
              <w:bottom w:val="nil"/>
              <w:right w:val="nil"/>
            </w:tcBorders>
            <w:shd w:val="clear" w:color="auto" w:fill="FFFFFF"/>
          </w:tcPr>
          <w:p w14:paraId="0E33B895" w14:textId="77777777" w:rsidR="0024092E" w:rsidRDefault="00450581">
            <w:pPr>
              <w:adjustRightInd w:val="0"/>
              <w:rPr>
                <w:rFonts w:ascii="Times New Roman" w:hAnsi="Times New Roman"/>
                <w:color w:val="000000"/>
              </w:rPr>
            </w:pPr>
            <w:r>
              <w:rPr>
                <w:rFonts w:ascii="Times New Roman" w:hAnsi="Times New Roman"/>
                <w:color w:val="000000"/>
              </w:rPr>
              <w:t>All SAEs</w:t>
            </w:r>
          </w:p>
        </w:tc>
        <w:tc>
          <w:tcPr>
            <w:tcW w:w="1954" w:type="dxa"/>
            <w:tcBorders>
              <w:top w:val="nil"/>
              <w:left w:val="nil"/>
              <w:bottom w:val="nil"/>
              <w:right w:val="nil"/>
            </w:tcBorders>
            <w:shd w:val="clear" w:color="auto" w:fill="FFFFFF"/>
          </w:tcPr>
          <w:p w14:paraId="0E33B89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8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9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89B" w14:textId="77777777">
        <w:trPr>
          <w:cantSplit/>
        </w:trPr>
        <w:tc>
          <w:tcPr>
            <w:tcW w:w="12860" w:type="dxa"/>
            <w:gridSpan w:val="4"/>
            <w:tcBorders>
              <w:top w:val="nil"/>
              <w:left w:val="nil"/>
              <w:bottom w:val="nil"/>
              <w:right w:val="nil"/>
            </w:tcBorders>
            <w:shd w:val="clear" w:color="auto" w:fill="FFFFFF"/>
          </w:tcPr>
          <w:p w14:paraId="0E33B89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8A0" w14:textId="77777777">
        <w:trPr>
          <w:cantSplit/>
        </w:trPr>
        <w:tc>
          <w:tcPr>
            <w:tcW w:w="6998" w:type="dxa"/>
            <w:tcBorders>
              <w:top w:val="nil"/>
              <w:left w:val="nil"/>
              <w:bottom w:val="nil"/>
              <w:right w:val="nil"/>
            </w:tcBorders>
            <w:shd w:val="clear" w:color="auto" w:fill="FFFFFF"/>
          </w:tcPr>
          <w:p w14:paraId="0E33B89C"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89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9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A5" w14:textId="77777777">
        <w:trPr>
          <w:cantSplit/>
        </w:trPr>
        <w:tc>
          <w:tcPr>
            <w:tcW w:w="6998" w:type="dxa"/>
            <w:tcBorders>
              <w:top w:val="nil"/>
              <w:left w:val="nil"/>
              <w:bottom w:val="nil"/>
              <w:right w:val="nil"/>
            </w:tcBorders>
            <w:shd w:val="clear" w:color="auto" w:fill="FFFFFF"/>
          </w:tcPr>
          <w:p w14:paraId="0E33B8A1"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8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A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A7" w14:textId="77777777">
        <w:trPr>
          <w:cantSplit/>
        </w:trPr>
        <w:tc>
          <w:tcPr>
            <w:tcW w:w="12860" w:type="dxa"/>
            <w:gridSpan w:val="4"/>
            <w:tcBorders>
              <w:top w:val="nil"/>
              <w:left w:val="nil"/>
              <w:bottom w:val="nil"/>
              <w:right w:val="nil"/>
            </w:tcBorders>
            <w:shd w:val="clear" w:color="auto" w:fill="FFFFFF"/>
          </w:tcPr>
          <w:p w14:paraId="0E33B8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8AC" w14:textId="77777777">
        <w:trPr>
          <w:cantSplit/>
        </w:trPr>
        <w:tc>
          <w:tcPr>
            <w:tcW w:w="6998" w:type="dxa"/>
            <w:tcBorders>
              <w:top w:val="nil"/>
              <w:left w:val="nil"/>
              <w:bottom w:val="nil"/>
              <w:right w:val="nil"/>
            </w:tcBorders>
            <w:shd w:val="clear" w:color="auto" w:fill="FFFFFF"/>
          </w:tcPr>
          <w:p w14:paraId="0E33B8A8" w14:textId="77777777" w:rsidR="0024092E" w:rsidRDefault="00450581">
            <w:pPr>
              <w:adjustRightInd w:val="0"/>
              <w:rPr>
                <w:rFonts w:ascii="Times New Roman" w:hAnsi="Times New Roman"/>
                <w:color w:val="000000"/>
              </w:rPr>
            </w:pPr>
            <w:r>
              <w:rPr>
                <w:rFonts w:ascii="Times New Roman" w:hAnsi="Times New Roman"/>
                <w:color w:val="000000"/>
              </w:rPr>
              <w:t>Infections and infestations</w:t>
            </w:r>
          </w:p>
        </w:tc>
        <w:tc>
          <w:tcPr>
            <w:tcW w:w="1954" w:type="dxa"/>
            <w:tcBorders>
              <w:top w:val="nil"/>
              <w:left w:val="nil"/>
              <w:bottom w:val="nil"/>
              <w:right w:val="nil"/>
            </w:tcBorders>
            <w:shd w:val="clear" w:color="auto" w:fill="FFFFFF"/>
          </w:tcPr>
          <w:p w14:paraId="0E33B8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A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B1" w14:textId="77777777">
        <w:trPr>
          <w:cantSplit/>
        </w:trPr>
        <w:tc>
          <w:tcPr>
            <w:tcW w:w="6998" w:type="dxa"/>
            <w:tcBorders>
              <w:top w:val="nil"/>
              <w:left w:val="nil"/>
              <w:bottom w:val="nil"/>
              <w:right w:val="nil"/>
            </w:tcBorders>
            <w:shd w:val="clear" w:color="auto" w:fill="FFFFFF"/>
          </w:tcPr>
          <w:p w14:paraId="0E33B8AD" w14:textId="77777777" w:rsidR="0024092E" w:rsidRDefault="00450581">
            <w:pPr>
              <w:adjustRightInd w:val="0"/>
              <w:ind w:left="200"/>
              <w:rPr>
                <w:rFonts w:ascii="Times New Roman" w:hAnsi="Times New Roman"/>
                <w:color w:val="000000"/>
              </w:rPr>
            </w:pPr>
            <w:r>
              <w:rPr>
                <w:rFonts w:ascii="Times New Roman" w:hAnsi="Times New Roman"/>
                <w:color w:val="000000"/>
              </w:rPr>
              <w:t>COVID-19</w:t>
            </w:r>
          </w:p>
        </w:tc>
        <w:tc>
          <w:tcPr>
            <w:tcW w:w="1954" w:type="dxa"/>
            <w:tcBorders>
              <w:top w:val="nil"/>
              <w:left w:val="nil"/>
              <w:bottom w:val="nil"/>
              <w:right w:val="nil"/>
            </w:tcBorders>
            <w:shd w:val="clear" w:color="auto" w:fill="FFFFFF"/>
          </w:tcPr>
          <w:p w14:paraId="0E33B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B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B3" w14:textId="77777777">
        <w:trPr>
          <w:cantSplit/>
        </w:trPr>
        <w:tc>
          <w:tcPr>
            <w:tcW w:w="12860" w:type="dxa"/>
            <w:gridSpan w:val="4"/>
            <w:tcBorders>
              <w:top w:val="nil"/>
              <w:left w:val="nil"/>
              <w:bottom w:val="nil"/>
              <w:right w:val="nil"/>
            </w:tcBorders>
            <w:shd w:val="clear" w:color="auto" w:fill="FFFFFF"/>
          </w:tcPr>
          <w:p w14:paraId="0E33B8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8B8" w14:textId="77777777">
        <w:trPr>
          <w:cantSplit/>
        </w:trPr>
        <w:tc>
          <w:tcPr>
            <w:tcW w:w="6998" w:type="dxa"/>
            <w:tcBorders>
              <w:top w:val="nil"/>
              <w:left w:val="nil"/>
              <w:bottom w:val="nil"/>
              <w:right w:val="nil"/>
            </w:tcBorders>
            <w:shd w:val="clear" w:color="auto" w:fill="FFFFFF"/>
          </w:tcPr>
          <w:p w14:paraId="0E33B8B4"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8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B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BD" w14:textId="77777777">
        <w:trPr>
          <w:cantSplit/>
        </w:trPr>
        <w:tc>
          <w:tcPr>
            <w:tcW w:w="6998" w:type="dxa"/>
            <w:tcBorders>
              <w:top w:val="nil"/>
              <w:left w:val="nil"/>
              <w:bottom w:val="single" w:sz="7" w:space="0" w:color="000000"/>
              <w:right w:val="nil"/>
            </w:tcBorders>
            <w:shd w:val="clear" w:color="auto" w:fill="FFFFFF"/>
          </w:tcPr>
          <w:p w14:paraId="0E33B8B9"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8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8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B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8B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B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C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8C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8C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C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C7" w14:textId="77777777">
        <w:trPr>
          <w:cantSplit/>
        </w:trPr>
        <w:tc>
          <w:tcPr>
            <w:tcW w:w="6000" w:type="dxa"/>
            <w:tcBorders>
              <w:top w:val="nil"/>
              <w:left w:val="nil"/>
              <w:bottom w:val="nil"/>
              <w:right w:val="nil"/>
            </w:tcBorders>
          </w:tcPr>
          <w:p w14:paraId="0E33B8C4"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C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C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C8" w14:textId="77777777" w:rsidR="0024092E" w:rsidRDefault="0024092E">
      <w:pPr>
        <w:adjustRightInd w:val="0"/>
        <w:spacing w:before="10" w:after="10"/>
        <w:rPr>
          <w:rFonts w:ascii="Times New Roman" w:hAnsi="Times New Roman"/>
          <w:vanish/>
          <w:color w:val="000000"/>
          <w:specVanish/>
        </w:rPr>
      </w:pPr>
    </w:p>
    <w:p w14:paraId="0E33B8C9" w14:textId="77777777" w:rsidR="0024092E" w:rsidRDefault="0024092E">
      <w:pPr>
        <w:adjustRightInd w:val="0"/>
        <w:jc w:val="center"/>
        <w:rPr>
          <w:rFonts w:hint="eastAsia"/>
          <w:sz w:val="24"/>
          <w:szCs w:val="24"/>
        </w:rPr>
        <w:sectPr w:rsidR="0024092E">
          <w:headerReference w:type="default" r:id="rId8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8CC" w14:textId="77777777">
        <w:trPr>
          <w:cantSplit/>
        </w:trPr>
        <w:tc>
          <w:tcPr>
            <w:tcW w:w="6000" w:type="dxa"/>
            <w:tcBorders>
              <w:top w:val="nil"/>
              <w:left w:val="nil"/>
              <w:bottom w:val="nil"/>
              <w:right w:val="nil"/>
            </w:tcBorders>
          </w:tcPr>
          <w:p w14:paraId="0E33B8C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8C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8CD" w14:textId="77777777" w:rsidR="0024092E" w:rsidRDefault="0024092E">
      <w:pPr>
        <w:adjustRightInd w:val="0"/>
        <w:spacing w:before="10" w:after="10"/>
        <w:rPr>
          <w:rFonts w:ascii="Times New Roman" w:hAnsi="Times New Roman"/>
          <w:b/>
          <w:bCs/>
          <w:color w:val="000000"/>
        </w:rPr>
      </w:pPr>
    </w:p>
    <w:p w14:paraId="0E33B8CE" w14:textId="77777777" w:rsidR="0024092E" w:rsidRDefault="00450581">
      <w:pPr>
        <w:adjustRightInd w:val="0"/>
        <w:spacing w:before="10" w:after="10"/>
        <w:jc w:val="center"/>
        <w:outlineLvl w:val="0"/>
        <w:rPr>
          <w:rFonts w:ascii="Times New Roman" w:hAnsi="Times New Roman"/>
          <w:b/>
          <w:bCs/>
          <w:color w:val="000000"/>
        </w:rPr>
      </w:pPr>
      <w:bookmarkStart w:id="160" w:name="_Toc171427966"/>
      <w:r>
        <w:rPr>
          <w:rFonts w:ascii="Times New Roman" w:hAnsi="Times New Roman"/>
          <w:b/>
          <w:bCs/>
          <w:color w:val="000000"/>
        </w:rPr>
        <w:t>Table 14.3.1.9.2.3 Summary of D-1553 Related SAEs by SOC and PT - Phase II part 2 - CRC (Safety Analysis Set)</w:t>
      </w:r>
      <w:bookmarkEnd w:id="160"/>
    </w:p>
    <w:p w14:paraId="0E33B8C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8D4"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8D0" w14:textId="77777777" w:rsidR="0024092E" w:rsidRDefault="00450581">
            <w:pPr>
              <w:adjustRightInd w:val="0"/>
              <w:rPr>
                <w:rFonts w:ascii="Times New Roman" w:hAnsi="Times New Roman"/>
                <w:color w:val="000000"/>
              </w:rPr>
            </w:pPr>
            <w:bookmarkStart w:id="161" w:name="IDX78"/>
            <w:bookmarkEnd w:id="161"/>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8D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D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8D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8D9" w14:textId="77777777">
        <w:trPr>
          <w:cantSplit/>
        </w:trPr>
        <w:tc>
          <w:tcPr>
            <w:tcW w:w="6998" w:type="dxa"/>
            <w:tcBorders>
              <w:top w:val="nil"/>
              <w:left w:val="nil"/>
              <w:bottom w:val="nil"/>
              <w:right w:val="nil"/>
            </w:tcBorders>
            <w:shd w:val="clear" w:color="auto" w:fill="FFFFFF"/>
          </w:tcPr>
          <w:p w14:paraId="0E33B8D5" w14:textId="77777777" w:rsidR="0024092E" w:rsidRDefault="00450581">
            <w:pPr>
              <w:adjustRightInd w:val="0"/>
              <w:rPr>
                <w:rFonts w:ascii="Times New Roman" w:hAnsi="Times New Roman"/>
                <w:color w:val="000000"/>
              </w:rPr>
            </w:pPr>
            <w:r>
              <w:rPr>
                <w:rFonts w:ascii="Times New Roman" w:hAnsi="Times New Roman"/>
                <w:color w:val="000000"/>
              </w:rPr>
              <w:t>D-1553 Related SAEs</w:t>
            </w:r>
          </w:p>
        </w:tc>
        <w:tc>
          <w:tcPr>
            <w:tcW w:w="1954" w:type="dxa"/>
            <w:tcBorders>
              <w:top w:val="nil"/>
              <w:left w:val="nil"/>
              <w:bottom w:val="nil"/>
              <w:right w:val="nil"/>
            </w:tcBorders>
            <w:shd w:val="clear" w:color="auto" w:fill="FFFFFF"/>
          </w:tcPr>
          <w:p w14:paraId="0E33B8D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D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8DB" w14:textId="77777777">
        <w:trPr>
          <w:cantSplit/>
        </w:trPr>
        <w:tc>
          <w:tcPr>
            <w:tcW w:w="12860" w:type="dxa"/>
            <w:gridSpan w:val="4"/>
            <w:tcBorders>
              <w:top w:val="nil"/>
              <w:left w:val="nil"/>
              <w:bottom w:val="nil"/>
              <w:right w:val="nil"/>
            </w:tcBorders>
            <w:shd w:val="clear" w:color="auto" w:fill="FFFFFF"/>
          </w:tcPr>
          <w:p w14:paraId="0E33B8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8E0" w14:textId="77777777">
        <w:trPr>
          <w:cantSplit/>
        </w:trPr>
        <w:tc>
          <w:tcPr>
            <w:tcW w:w="6998" w:type="dxa"/>
            <w:tcBorders>
              <w:top w:val="nil"/>
              <w:left w:val="nil"/>
              <w:bottom w:val="nil"/>
              <w:right w:val="nil"/>
            </w:tcBorders>
            <w:shd w:val="clear" w:color="auto" w:fill="FFFFFF"/>
          </w:tcPr>
          <w:p w14:paraId="0E33B8DC"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8D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D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E5" w14:textId="77777777">
        <w:trPr>
          <w:cantSplit/>
        </w:trPr>
        <w:tc>
          <w:tcPr>
            <w:tcW w:w="6998" w:type="dxa"/>
            <w:tcBorders>
              <w:top w:val="nil"/>
              <w:left w:val="nil"/>
              <w:bottom w:val="nil"/>
              <w:right w:val="nil"/>
            </w:tcBorders>
            <w:shd w:val="clear" w:color="auto" w:fill="FFFFFF"/>
          </w:tcPr>
          <w:p w14:paraId="0E33B8E1"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8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E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E7" w14:textId="77777777">
        <w:trPr>
          <w:cantSplit/>
        </w:trPr>
        <w:tc>
          <w:tcPr>
            <w:tcW w:w="12860" w:type="dxa"/>
            <w:gridSpan w:val="4"/>
            <w:tcBorders>
              <w:top w:val="nil"/>
              <w:left w:val="nil"/>
              <w:bottom w:val="nil"/>
              <w:right w:val="nil"/>
            </w:tcBorders>
            <w:shd w:val="clear" w:color="auto" w:fill="FFFFFF"/>
          </w:tcPr>
          <w:p w14:paraId="0E33B8E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8EC" w14:textId="77777777">
        <w:trPr>
          <w:cantSplit/>
        </w:trPr>
        <w:tc>
          <w:tcPr>
            <w:tcW w:w="6998" w:type="dxa"/>
            <w:tcBorders>
              <w:top w:val="nil"/>
              <w:left w:val="nil"/>
              <w:bottom w:val="nil"/>
              <w:right w:val="nil"/>
            </w:tcBorders>
            <w:shd w:val="clear" w:color="auto" w:fill="FFFFFF"/>
          </w:tcPr>
          <w:p w14:paraId="0E33B8E8"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8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8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8E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8F1" w14:textId="77777777">
        <w:trPr>
          <w:cantSplit/>
        </w:trPr>
        <w:tc>
          <w:tcPr>
            <w:tcW w:w="6998" w:type="dxa"/>
            <w:tcBorders>
              <w:top w:val="nil"/>
              <w:left w:val="nil"/>
              <w:bottom w:val="single" w:sz="7" w:space="0" w:color="000000"/>
              <w:right w:val="nil"/>
            </w:tcBorders>
            <w:shd w:val="clear" w:color="auto" w:fill="FFFFFF"/>
          </w:tcPr>
          <w:p w14:paraId="0E33B8ED"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8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8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8F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8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8F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8F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8F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8F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8F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8F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8FC" w14:textId="77777777">
        <w:trPr>
          <w:cantSplit/>
        </w:trPr>
        <w:tc>
          <w:tcPr>
            <w:tcW w:w="6000" w:type="dxa"/>
            <w:tcBorders>
              <w:top w:val="nil"/>
              <w:left w:val="nil"/>
              <w:bottom w:val="nil"/>
              <w:right w:val="nil"/>
            </w:tcBorders>
          </w:tcPr>
          <w:p w14:paraId="0E33B8F9"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8F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8F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8FD" w14:textId="77777777" w:rsidR="0024092E" w:rsidRDefault="0024092E">
      <w:pPr>
        <w:adjustRightInd w:val="0"/>
        <w:spacing w:before="10" w:after="10"/>
        <w:rPr>
          <w:rFonts w:ascii="Times New Roman" w:hAnsi="Times New Roman"/>
          <w:vanish/>
          <w:color w:val="000000"/>
          <w:specVanish/>
        </w:rPr>
      </w:pPr>
    </w:p>
    <w:p w14:paraId="0E33B8FE" w14:textId="77777777" w:rsidR="0024092E" w:rsidRDefault="0024092E">
      <w:pPr>
        <w:adjustRightInd w:val="0"/>
        <w:jc w:val="center"/>
        <w:rPr>
          <w:rFonts w:hint="eastAsia"/>
          <w:sz w:val="24"/>
          <w:szCs w:val="24"/>
        </w:rPr>
        <w:sectPr w:rsidR="0024092E">
          <w:headerReference w:type="default" r:id="rId9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01" w14:textId="77777777">
        <w:trPr>
          <w:cantSplit/>
        </w:trPr>
        <w:tc>
          <w:tcPr>
            <w:tcW w:w="6000" w:type="dxa"/>
            <w:tcBorders>
              <w:top w:val="nil"/>
              <w:left w:val="nil"/>
              <w:bottom w:val="nil"/>
              <w:right w:val="nil"/>
            </w:tcBorders>
          </w:tcPr>
          <w:p w14:paraId="0E33B8F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0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02" w14:textId="77777777" w:rsidR="0024092E" w:rsidRDefault="0024092E">
      <w:pPr>
        <w:adjustRightInd w:val="0"/>
        <w:spacing w:before="10" w:after="10"/>
        <w:rPr>
          <w:rFonts w:ascii="Times New Roman" w:hAnsi="Times New Roman"/>
          <w:b/>
          <w:bCs/>
          <w:color w:val="000000"/>
        </w:rPr>
      </w:pPr>
    </w:p>
    <w:p w14:paraId="0E33B903" w14:textId="77777777" w:rsidR="0024092E" w:rsidRDefault="00450581">
      <w:pPr>
        <w:adjustRightInd w:val="0"/>
        <w:spacing w:before="10" w:after="10"/>
        <w:jc w:val="center"/>
        <w:outlineLvl w:val="0"/>
        <w:rPr>
          <w:rFonts w:ascii="Times New Roman" w:hAnsi="Times New Roman"/>
          <w:b/>
          <w:bCs/>
          <w:color w:val="000000"/>
        </w:rPr>
      </w:pPr>
      <w:bookmarkStart w:id="162" w:name="_Toc171427967"/>
      <w:r>
        <w:rPr>
          <w:rFonts w:ascii="Times New Roman" w:hAnsi="Times New Roman"/>
          <w:b/>
          <w:bCs/>
          <w:color w:val="000000"/>
        </w:rPr>
        <w:t>Table 14.3.1.9.2.6 Summary of IN10018 Related SAEs by SOC and PT - Phase II part 2 - CRC (Safety Analysis Set)</w:t>
      </w:r>
      <w:bookmarkEnd w:id="162"/>
    </w:p>
    <w:p w14:paraId="0E33B904"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909"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905" w14:textId="77777777" w:rsidR="0024092E" w:rsidRDefault="00450581">
            <w:pPr>
              <w:adjustRightInd w:val="0"/>
              <w:rPr>
                <w:rFonts w:ascii="Times New Roman" w:hAnsi="Times New Roman"/>
                <w:color w:val="000000"/>
              </w:rPr>
            </w:pPr>
            <w:bookmarkStart w:id="163" w:name="IDX79"/>
            <w:bookmarkEnd w:id="163"/>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906"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07"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08"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90E" w14:textId="77777777">
        <w:trPr>
          <w:cantSplit/>
        </w:trPr>
        <w:tc>
          <w:tcPr>
            <w:tcW w:w="6998" w:type="dxa"/>
            <w:tcBorders>
              <w:top w:val="nil"/>
              <w:left w:val="nil"/>
              <w:bottom w:val="nil"/>
              <w:right w:val="nil"/>
            </w:tcBorders>
            <w:shd w:val="clear" w:color="auto" w:fill="FFFFFF"/>
          </w:tcPr>
          <w:p w14:paraId="0E33B90A" w14:textId="77777777" w:rsidR="0024092E" w:rsidRDefault="00450581">
            <w:pPr>
              <w:adjustRightInd w:val="0"/>
              <w:rPr>
                <w:rFonts w:ascii="Times New Roman" w:hAnsi="Times New Roman"/>
                <w:color w:val="000000"/>
              </w:rPr>
            </w:pPr>
            <w:r>
              <w:rPr>
                <w:rFonts w:ascii="Times New Roman" w:hAnsi="Times New Roman"/>
                <w:color w:val="000000"/>
              </w:rPr>
              <w:t>IN10018 Related SAEs</w:t>
            </w:r>
          </w:p>
        </w:tc>
        <w:tc>
          <w:tcPr>
            <w:tcW w:w="1954" w:type="dxa"/>
            <w:tcBorders>
              <w:top w:val="nil"/>
              <w:left w:val="nil"/>
              <w:bottom w:val="nil"/>
              <w:right w:val="nil"/>
            </w:tcBorders>
            <w:shd w:val="clear" w:color="auto" w:fill="FFFFFF"/>
          </w:tcPr>
          <w:p w14:paraId="0E33B9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954" w:type="dxa"/>
            <w:tcBorders>
              <w:top w:val="nil"/>
              <w:left w:val="nil"/>
              <w:bottom w:val="nil"/>
              <w:right w:val="nil"/>
            </w:tcBorders>
            <w:shd w:val="clear" w:color="auto" w:fill="FFFFFF"/>
          </w:tcPr>
          <w:p w14:paraId="0E33B9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90D"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910" w14:textId="77777777">
        <w:trPr>
          <w:cantSplit/>
        </w:trPr>
        <w:tc>
          <w:tcPr>
            <w:tcW w:w="12860" w:type="dxa"/>
            <w:gridSpan w:val="4"/>
            <w:tcBorders>
              <w:top w:val="nil"/>
              <w:left w:val="nil"/>
              <w:bottom w:val="nil"/>
              <w:right w:val="nil"/>
            </w:tcBorders>
            <w:shd w:val="clear" w:color="auto" w:fill="FFFFFF"/>
          </w:tcPr>
          <w:p w14:paraId="0E33B90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915" w14:textId="77777777">
        <w:trPr>
          <w:cantSplit/>
        </w:trPr>
        <w:tc>
          <w:tcPr>
            <w:tcW w:w="6998" w:type="dxa"/>
            <w:tcBorders>
              <w:top w:val="nil"/>
              <w:left w:val="nil"/>
              <w:bottom w:val="nil"/>
              <w:right w:val="nil"/>
            </w:tcBorders>
            <w:shd w:val="clear" w:color="auto" w:fill="FFFFFF"/>
          </w:tcPr>
          <w:p w14:paraId="0E33B911" w14:textId="77777777" w:rsidR="0024092E" w:rsidRDefault="00450581">
            <w:pPr>
              <w:adjustRightInd w:val="0"/>
              <w:rPr>
                <w:rFonts w:ascii="Times New Roman" w:hAnsi="Times New Roman"/>
                <w:color w:val="000000"/>
              </w:rPr>
            </w:pPr>
            <w:r>
              <w:rPr>
                <w:rFonts w:ascii="Times New Roman" w:hAnsi="Times New Roman"/>
                <w:color w:val="000000"/>
              </w:rPr>
              <w:t>Gastrointestinal disorders</w:t>
            </w:r>
          </w:p>
        </w:tc>
        <w:tc>
          <w:tcPr>
            <w:tcW w:w="1954" w:type="dxa"/>
            <w:tcBorders>
              <w:top w:val="nil"/>
              <w:left w:val="nil"/>
              <w:bottom w:val="nil"/>
              <w:right w:val="nil"/>
            </w:tcBorders>
            <w:shd w:val="clear" w:color="auto" w:fill="FFFFFF"/>
          </w:tcPr>
          <w:p w14:paraId="0E33B9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9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91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1A" w14:textId="77777777">
        <w:trPr>
          <w:cantSplit/>
        </w:trPr>
        <w:tc>
          <w:tcPr>
            <w:tcW w:w="6998" w:type="dxa"/>
            <w:tcBorders>
              <w:top w:val="nil"/>
              <w:left w:val="nil"/>
              <w:bottom w:val="nil"/>
              <w:right w:val="nil"/>
            </w:tcBorders>
            <w:shd w:val="clear" w:color="auto" w:fill="FFFFFF"/>
          </w:tcPr>
          <w:p w14:paraId="0E33B916" w14:textId="77777777" w:rsidR="0024092E" w:rsidRDefault="00450581">
            <w:pPr>
              <w:adjustRightInd w:val="0"/>
              <w:ind w:left="200"/>
              <w:rPr>
                <w:rFonts w:ascii="Times New Roman" w:hAnsi="Times New Roman"/>
                <w:color w:val="000000"/>
              </w:rPr>
            </w:pPr>
            <w:r>
              <w:rPr>
                <w:rFonts w:ascii="Times New Roman" w:hAnsi="Times New Roman"/>
                <w:color w:val="000000"/>
              </w:rPr>
              <w:t>Intestinal obstruction</w:t>
            </w:r>
          </w:p>
        </w:tc>
        <w:tc>
          <w:tcPr>
            <w:tcW w:w="1954" w:type="dxa"/>
            <w:tcBorders>
              <w:top w:val="nil"/>
              <w:left w:val="nil"/>
              <w:bottom w:val="nil"/>
              <w:right w:val="nil"/>
            </w:tcBorders>
            <w:shd w:val="clear" w:color="auto" w:fill="FFFFFF"/>
          </w:tcPr>
          <w:p w14:paraId="0E33B9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91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1C" w14:textId="77777777">
        <w:trPr>
          <w:cantSplit/>
        </w:trPr>
        <w:tc>
          <w:tcPr>
            <w:tcW w:w="12860" w:type="dxa"/>
            <w:gridSpan w:val="4"/>
            <w:tcBorders>
              <w:top w:val="nil"/>
              <w:left w:val="nil"/>
              <w:bottom w:val="nil"/>
              <w:right w:val="nil"/>
            </w:tcBorders>
            <w:shd w:val="clear" w:color="auto" w:fill="FFFFFF"/>
          </w:tcPr>
          <w:p w14:paraId="0E33B9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921" w14:textId="77777777">
        <w:trPr>
          <w:cantSplit/>
        </w:trPr>
        <w:tc>
          <w:tcPr>
            <w:tcW w:w="6998" w:type="dxa"/>
            <w:tcBorders>
              <w:top w:val="nil"/>
              <w:left w:val="nil"/>
              <w:bottom w:val="nil"/>
              <w:right w:val="nil"/>
            </w:tcBorders>
            <w:shd w:val="clear" w:color="auto" w:fill="FFFFFF"/>
          </w:tcPr>
          <w:p w14:paraId="0E33B91D" w14:textId="77777777" w:rsidR="0024092E" w:rsidRDefault="00450581">
            <w:pPr>
              <w:adjustRightInd w:val="0"/>
              <w:rPr>
                <w:rFonts w:ascii="Times New Roman" w:hAnsi="Times New Roman"/>
                <w:color w:val="000000"/>
              </w:rPr>
            </w:pPr>
            <w:r>
              <w:rPr>
                <w:rFonts w:ascii="Times New Roman" w:hAnsi="Times New Roman"/>
                <w:color w:val="000000"/>
              </w:rPr>
              <w:t>Renal and urinary disorders</w:t>
            </w:r>
          </w:p>
        </w:tc>
        <w:tc>
          <w:tcPr>
            <w:tcW w:w="1954" w:type="dxa"/>
            <w:tcBorders>
              <w:top w:val="nil"/>
              <w:left w:val="nil"/>
              <w:bottom w:val="nil"/>
              <w:right w:val="nil"/>
            </w:tcBorders>
            <w:shd w:val="clear" w:color="auto" w:fill="FFFFFF"/>
          </w:tcPr>
          <w:p w14:paraId="0E33B91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nil"/>
              <w:right w:val="nil"/>
            </w:tcBorders>
            <w:shd w:val="clear" w:color="auto" w:fill="FFFFFF"/>
          </w:tcPr>
          <w:p w14:paraId="0E33B9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nil"/>
              <w:right w:val="nil"/>
            </w:tcBorders>
            <w:shd w:val="clear" w:color="auto" w:fill="FFFFFF"/>
          </w:tcPr>
          <w:p w14:paraId="0E33B92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26" w14:textId="77777777">
        <w:trPr>
          <w:cantSplit/>
        </w:trPr>
        <w:tc>
          <w:tcPr>
            <w:tcW w:w="6998" w:type="dxa"/>
            <w:tcBorders>
              <w:top w:val="nil"/>
              <w:left w:val="nil"/>
              <w:bottom w:val="single" w:sz="7" w:space="0" w:color="000000"/>
              <w:right w:val="nil"/>
            </w:tcBorders>
            <w:shd w:val="clear" w:color="auto" w:fill="FFFFFF"/>
          </w:tcPr>
          <w:p w14:paraId="0E33B922" w14:textId="77777777" w:rsidR="0024092E" w:rsidRDefault="00450581">
            <w:pPr>
              <w:adjustRightInd w:val="0"/>
              <w:ind w:left="200"/>
              <w:rPr>
                <w:rFonts w:ascii="Times New Roman" w:hAnsi="Times New Roman"/>
                <w:color w:val="000000"/>
              </w:rPr>
            </w:pPr>
            <w:r>
              <w:rPr>
                <w:rFonts w:ascii="Times New Roman" w:hAnsi="Times New Roman"/>
                <w:color w:val="000000"/>
              </w:rPr>
              <w:t>Acute kidney injury</w:t>
            </w:r>
          </w:p>
        </w:tc>
        <w:tc>
          <w:tcPr>
            <w:tcW w:w="1954" w:type="dxa"/>
            <w:tcBorders>
              <w:top w:val="nil"/>
              <w:left w:val="nil"/>
              <w:bottom w:val="single" w:sz="7" w:space="0" w:color="000000"/>
              <w:right w:val="nil"/>
            </w:tcBorders>
            <w:shd w:val="clear" w:color="auto" w:fill="FFFFFF"/>
          </w:tcPr>
          <w:p w14:paraId="0E33B9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954" w:type="dxa"/>
            <w:tcBorders>
              <w:top w:val="nil"/>
              <w:left w:val="nil"/>
              <w:bottom w:val="single" w:sz="7" w:space="0" w:color="000000"/>
              <w:right w:val="nil"/>
            </w:tcBorders>
            <w:shd w:val="clear" w:color="auto" w:fill="FFFFFF"/>
          </w:tcPr>
          <w:p w14:paraId="0E33B9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2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92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92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92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92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92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92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92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931" w14:textId="77777777">
        <w:trPr>
          <w:cantSplit/>
        </w:trPr>
        <w:tc>
          <w:tcPr>
            <w:tcW w:w="6000" w:type="dxa"/>
            <w:tcBorders>
              <w:top w:val="nil"/>
              <w:left w:val="nil"/>
              <w:bottom w:val="nil"/>
              <w:right w:val="nil"/>
            </w:tcBorders>
          </w:tcPr>
          <w:p w14:paraId="0E33B92E"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92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93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932" w14:textId="77777777" w:rsidR="0024092E" w:rsidRDefault="0024092E">
      <w:pPr>
        <w:adjustRightInd w:val="0"/>
        <w:spacing w:before="10" w:after="10"/>
        <w:rPr>
          <w:rFonts w:ascii="Times New Roman" w:hAnsi="Times New Roman"/>
          <w:vanish/>
          <w:color w:val="000000"/>
          <w:specVanish/>
        </w:rPr>
      </w:pPr>
    </w:p>
    <w:p w14:paraId="0E33B933" w14:textId="77777777" w:rsidR="0024092E" w:rsidRDefault="0024092E">
      <w:pPr>
        <w:adjustRightInd w:val="0"/>
        <w:jc w:val="center"/>
        <w:rPr>
          <w:rFonts w:hint="eastAsia"/>
          <w:sz w:val="24"/>
          <w:szCs w:val="24"/>
        </w:rPr>
        <w:sectPr w:rsidR="0024092E">
          <w:headerReference w:type="default" r:id="rId9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36" w14:textId="77777777">
        <w:trPr>
          <w:cantSplit/>
        </w:trPr>
        <w:tc>
          <w:tcPr>
            <w:tcW w:w="6000" w:type="dxa"/>
            <w:tcBorders>
              <w:top w:val="nil"/>
              <w:left w:val="nil"/>
              <w:bottom w:val="nil"/>
              <w:right w:val="nil"/>
            </w:tcBorders>
          </w:tcPr>
          <w:p w14:paraId="0E33B93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3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37" w14:textId="77777777" w:rsidR="0024092E" w:rsidRDefault="0024092E">
      <w:pPr>
        <w:adjustRightInd w:val="0"/>
        <w:spacing w:before="10" w:after="10"/>
        <w:rPr>
          <w:rFonts w:ascii="Times New Roman" w:hAnsi="Times New Roman"/>
          <w:b/>
          <w:bCs/>
          <w:color w:val="000000"/>
        </w:rPr>
      </w:pPr>
    </w:p>
    <w:p w14:paraId="0E33B938" w14:textId="77777777" w:rsidR="0024092E" w:rsidRDefault="00450581">
      <w:pPr>
        <w:adjustRightInd w:val="0"/>
        <w:spacing w:before="10" w:after="10"/>
        <w:jc w:val="center"/>
        <w:outlineLvl w:val="0"/>
        <w:rPr>
          <w:rFonts w:ascii="Times New Roman" w:hAnsi="Times New Roman"/>
          <w:b/>
          <w:bCs/>
          <w:color w:val="000000"/>
        </w:rPr>
      </w:pPr>
      <w:bookmarkStart w:id="164" w:name="_Toc171427968"/>
      <w:r>
        <w:rPr>
          <w:rFonts w:ascii="Times New Roman" w:hAnsi="Times New Roman"/>
          <w:b/>
          <w:bCs/>
          <w:color w:val="000000"/>
        </w:rPr>
        <w:t>Table 14.3.1.10.1.3 Summary of TEAEs Leading to Death by SOC and PT - Phase II part 2 - CRC (Safety Analysis Set)</w:t>
      </w:r>
      <w:bookmarkEnd w:id="164"/>
    </w:p>
    <w:p w14:paraId="0E33B93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93E"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93A" w14:textId="77777777" w:rsidR="0024092E" w:rsidRDefault="00450581">
            <w:pPr>
              <w:adjustRightInd w:val="0"/>
              <w:rPr>
                <w:rFonts w:ascii="Times New Roman" w:hAnsi="Times New Roman"/>
                <w:color w:val="000000"/>
              </w:rPr>
            </w:pPr>
            <w:bookmarkStart w:id="165" w:name="IDX80"/>
            <w:bookmarkEnd w:id="165"/>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93B"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3C"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3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943" w14:textId="77777777">
        <w:trPr>
          <w:cantSplit/>
        </w:trPr>
        <w:tc>
          <w:tcPr>
            <w:tcW w:w="6998" w:type="dxa"/>
            <w:tcBorders>
              <w:top w:val="nil"/>
              <w:left w:val="nil"/>
              <w:bottom w:val="single" w:sz="7" w:space="0" w:color="000000"/>
              <w:right w:val="nil"/>
            </w:tcBorders>
            <w:shd w:val="clear" w:color="auto" w:fill="FFFFFF"/>
          </w:tcPr>
          <w:p w14:paraId="0E33B93F" w14:textId="77777777" w:rsidR="0024092E" w:rsidRDefault="00450581">
            <w:pPr>
              <w:adjustRightInd w:val="0"/>
              <w:rPr>
                <w:rFonts w:ascii="Times New Roman" w:hAnsi="Times New Roman"/>
                <w:color w:val="000000"/>
              </w:rPr>
            </w:pPr>
            <w:r>
              <w:rPr>
                <w:rFonts w:ascii="Times New Roman" w:hAnsi="Times New Roman"/>
                <w:color w:val="000000"/>
              </w:rPr>
              <w:t>TEAEs Leading to Death</w:t>
            </w:r>
          </w:p>
        </w:tc>
        <w:tc>
          <w:tcPr>
            <w:tcW w:w="1954" w:type="dxa"/>
            <w:tcBorders>
              <w:top w:val="nil"/>
              <w:left w:val="nil"/>
              <w:bottom w:val="single" w:sz="7" w:space="0" w:color="000000"/>
              <w:right w:val="nil"/>
            </w:tcBorders>
            <w:shd w:val="clear" w:color="auto" w:fill="FFFFFF"/>
          </w:tcPr>
          <w:p w14:paraId="0E33B9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9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9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9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94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94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9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94D" w14:textId="77777777">
        <w:trPr>
          <w:cantSplit/>
        </w:trPr>
        <w:tc>
          <w:tcPr>
            <w:tcW w:w="6000" w:type="dxa"/>
            <w:tcBorders>
              <w:top w:val="nil"/>
              <w:left w:val="nil"/>
              <w:bottom w:val="nil"/>
              <w:right w:val="nil"/>
            </w:tcBorders>
          </w:tcPr>
          <w:p w14:paraId="0E33B94A"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94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94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94E" w14:textId="77777777" w:rsidR="0024092E" w:rsidRDefault="0024092E">
      <w:pPr>
        <w:adjustRightInd w:val="0"/>
        <w:spacing w:before="10" w:after="10"/>
        <w:rPr>
          <w:rFonts w:ascii="Times New Roman" w:hAnsi="Times New Roman"/>
          <w:vanish/>
          <w:color w:val="000000"/>
          <w:specVanish/>
        </w:rPr>
      </w:pPr>
    </w:p>
    <w:p w14:paraId="0E33B94F" w14:textId="77777777" w:rsidR="0024092E" w:rsidRDefault="0024092E">
      <w:pPr>
        <w:adjustRightInd w:val="0"/>
        <w:jc w:val="center"/>
        <w:rPr>
          <w:rFonts w:hint="eastAsia"/>
          <w:sz w:val="24"/>
          <w:szCs w:val="24"/>
        </w:rPr>
        <w:sectPr w:rsidR="0024092E">
          <w:headerReference w:type="default" r:id="rId9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52" w14:textId="77777777">
        <w:trPr>
          <w:cantSplit/>
        </w:trPr>
        <w:tc>
          <w:tcPr>
            <w:tcW w:w="6000" w:type="dxa"/>
            <w:tcBorders>
              <w:top w:val="nil"/>
              <w:left w:val="nil"/>
              <w:bottom w:val="nil"/>
              <w:right w:val="nil"/>
            </w:tcBorders>
          </w:tcPr>
          <w:p w14:paraId="0E33B95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5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53" w14:textId="77777777" w:rsidR="0024092E" w:rsidRDefault="0024092E">
      <w:pPr>
        <w:adjustRightInd w:val="0"/>
        <w:spacing w:before="10" w:after="10"/>
        <w:rPr>
          <w:rFonts w:ascii="Times New Roman" w:hAnsi="Times New Roman"/>
          <w:b/>
          <w:bCs/>
          <w:color w:val="000000"/>
        </w:rPr>
      </w:pPr>
    </w:p>
    <w:p w14:paraId="0E33B954" w14:textId="77777777" w:rsidR="0024092E" w:rsidRDefault="00450581">
      <w:pPr>
        <w:adjustRightInd w:val="0"/>
        <w:spacing w:before="10" w:after="10"/>
        <w:jc w:val="center"/>
        <w:outlineLvl w:val="0"/>
        <w:rPr>
          <w:rFonts w:ascii="Times New Roman" w:hAnsi="Times New Roman"/>
          <w:b/>
          <w:bCs/>
          <w:color w:val="000000"/>
        </w:rPr>
      </w:pPr>
      <w:bookmarkStart w:id="166" w:name="_Toc171427969"/>
      <w:r>
        <w:rPr>
          <w:rFonts w:ascii="Times New Roman" w:hAnsi="Times New Roman"/>
          <w:b/>
          <w:bCs/>
          <w:color w:val="000000"/>
        </w:rPr>
        <w:t>Table 14.3.1.10.2.3 Summary of D-1553 Related TEAEs Leading to Death by SOC and PT - Phase II part 2 - CRC (Safety Analysis Set)</w:t>
      </w:r>
      <w:bookmarkEnd w:id="166"/>
    </w:p>
    <w:p w14:paraId="0E33B95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95A"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956" w14:textId="77777777" w:rsidR="0024092E" w:rsidRDefault="00450581">
            <w:pPr>
              <w:adjustRightInd w:val="0"/>
              <w:rPr>
                <w:rFonts w:ascii="Times New Roman" w:hAnsi="Times New Roman"/>
                <w:color w:val="000000"/>
              </w:rPr>
            </w:pPr>
            <w:bookmarkStart w:id="167" w:name="IDX81"/>
            <w:bookmarkEnd w:id="167"/>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95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5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5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95F" w14:textId="77777777">
        <w:trPr>
          <w:cantSplit/>
        </w:trPr>
        <w:tc>
          <w:tcPr>
            <w:tcW w:w="6998" w:type="dxa"/>
            <w:tcBorders>
              <w:top w:val="nil"/>
              <w:left w:val="nil"/>
              <w:bottom w:val="single" w:sz="7" w:space="0" w:color="000000"/>
              <w:right w:val="nil"/>
            </w:tcBorders>
            <w:shd w:val="clear" w:color="auto" w:fill="FFFFFF"/>
          </w:tcPr>
          <w:p w14:paraId="0E33B95B" w14:textId="77777777" w:rsidR="0024092E" w:rsidRDefault="00450581">
            <w:pPr>
              <w:adjustRightInd w:val="0"/>
              <w:rPr>
                <w:rFonts w:ascii="Times New Roman" w:hAnsi="Times New Roman"/>
                <w:color w:val="000000"/>
              </w:rPr>
            </w:pPr>
            <w:r>
              <w:rPr>
                <w:rFonts w:ascii="Times New Roman" w:hAnsi="Times New Roman"/>
                <w:color w:val="000000"/>
              </w:rPr>
              <w:t>D-1553 Related TEAEs Leading to Death</w:t>
            </w:r>
          </w:p>
        </w:tc>
        <w:tc>
          <w:tcPr>
            <w:tcW w:w="1954" w:type="dxa"/>
            <w:tcBorders>
              <w:top w:val="nil"/>
              <w:left w:val="nil"/>
              <w:bottom w:val="single" w:sz="7" w:space="0" w:color="000000"/>
              <w:right w:val="nil"/>
            </w:tcBorders>
            <w:shd w:val="clear" w:color="auto" w:fill="FFFFFF"/>
          </w:tcPr>
          <w:p w14:paraId="0E33B9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96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96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D-1553 related TEAE is defined as the relationship with D-1553 as 'Definitely Related' or 'Probably Related' or 'Possibly Related' or 'Related/Reasonable Possibility'. To be conservative, if the relationship is missing, TEAE is still considered as D-1553 related TEAE.</w:t>
      </w:r>
    </w:p>
    <w:p w14:paraId="0E33B96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96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96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96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96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96A" w14:textId="77777777">
        <w:trPr>
          <w:cantSplit/>
        </w:trPr>
        <w:tc>
          <w:tcPr>
            <w:tcW w:w="6000" w:type="dxa"/>
            <w:tcBorders>
              <w:top w:val="nil"/>
              <w:left w:val="nil"/>
              <w:bottom w:val="nil"/>
              <w:right w:val="nil"/>
            </w:tcBorders>
          </w:tcPr>
          <w:p w14:paraId="0E33B967"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96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96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96B" w14:textId="77777777" w:rsidR="0024092E" w:rsidRDefault="0024092E">
      <w:pPr>
        <w:adjustRightInd w:val="0"/>
        <w:spacing w:before="10" w:after="10"/>
        <w:rPr>
          <w:rFonts w:ascii="Times New Roman" w:hAnsi="Times New Roman"/>
          <w:vanish/>
          <w:color w:val="000000"/>
          <w:specVanish/>
        </w:rPr>
      </w:pPr>
    </w:p>
    <w:p w14:paraId="0E33B96C" w14:textId="77777777" w:rsidR="0024092E" w:rsidRDefault="0024092E">
      <w:pPr>
        <w:adjustRightInd w:val="0"/>
        <w:jc w:val="center"/>
        <w:rPr>
          <w:rFonts w:hint="eastAsia"/>
          <w:sz w:val="24"/>
          <w:szCs w:val="24"/>
        </w:rPr>
        <w:sectPr w:rsidR="0024092E">
          <w:headerReference w:type="default" r:id="rId9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6F" w14:textId="77777777">
        <w:trPr>
          <w:cantSplit/>
        </w:trPr>
        <w:tc>
          <w:tcPr>
            <w:tcW w:w="6000" w:type="dxa"/>
            <w:tcBorders>
              <w:top w:val="nil"/>
              <w:left w:val="nil"/>
              <w:bottom w:val="nil"/>
              <w:right w:val="nil"/>
            </w:tcBorders>
          </w:tcPr>
          <w:p w14:paraId="0E33B96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6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70" w14:textId="77777777" w:rsidR="0024092E" w:rsidRDefault="0024092E">
      <w:pPr>
        <w:adjustRightInd w:val="0"/>
        <w:spacing w:before="10" w:after="10"/>
        <w:rPr>
          <w:rFonts w:ascii="Times New Roman" w:hAnsi="Times New Roman"/>
          <w:b/>
          <w:bCs/>
          <w:color w:val="000000"/>
        </w:rPr>
      </w:pPr>
    </w:p>
    <w:p w14:paraId="0E33B971" w14:textId="77777777" w:rsidR="0024092E" w:rsidRDefault="00450581">
      <w:pPr>
        <w:adjustRightInd w:val="0"/>
        <w:spacing w:before="10" w:after="10"/>
        <w:jc w:val="center"/>
        <w:outlineLvl w:val="0"/>
        <w:rPr>
          <w:rFonts w:ascii="Times New Roman" w:hAnsi="Times New Roman"/>
          <w:b/>
          <w:bCs/>
          <w:color w:val="000000"/>
        </w:rPr>
      </w:pPr>
      <w:bookmarkStart w:id="168" w:name="_Toc171427970"/>
      <w:r>
        <w:rPr>
          <w:rFonts w:ascii="Times New Roman" w:hAnsi="Times New Roman"/>
          <w:b/>
          <w:bCs/>
          <w:color w:val="000000"/>
        </w:rPr>
        <w:t>Table 14.3.1.10.2.6 Summary of IN10018 Related TEAEs Leading to Death by SOC and PT - Phase II part 2 - CRC (Safety Analysis Set)</w:t>
      </w:r>
      <w:bookmarkEnd w:id="168"/>
    </w:p>
    <w:p w14:paraId="0E33B97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6998"/>
        <w:gridCol w:w="1954"/>
        <w:gridCol w:w="1954"/>
        <w:gridCol w:w="1954"/>
      </w:tblGrid>
      <w:tr w:rsidR="0024092E" w14:paraId="0E33B977" w14:textId="77777777">
        <w:trPr>
          <w:cantSplit/>
          <w:tblHeader/>
        </w:trPr>
        <w:tc>
          <w:tcPr>
            <w:tcW w:w="6998" w:type="dxa"/>
            <w:tcBorders>
              <w:top w:val="single" w:sz="7" w:space="0" w:color="000000"/>
              <w:left w:val="nil"/>
              <w:bottom w:val="single" w:sz="4" w:space="0" w:color="000000"/>
              <w:right w:val="nil"/>
            </w:tcBorders>
            <w:shd w:val="clear" w:color="auto" w:fill="FFFFFF"/>
            <w:vAlign w:val="bottom"/>
          </w:tcPr>
          <w:p w14:paraId="0E33B973" w14:textId="77777777" w:rsidR="0024092E" w:rsidRDefault="00450581">
            <w:pPr>
              <w:adjustRightInd w:val="0"/>
              <w:rPr>
                <w:rFonts w:ascii="Times New Roman" w:hAnsi="Times New Roman"/>
                <w:color w:val="000000"/>
              </w:rPr>
            </w:pPr>
            <w:bookmarkStart w:id="169" w:name="IDX82"/>
            <w:bookmarkEnd w:id="169"/>
            <w:r>
              <w:rPr>
                <w:rFonts w:ascii="Times New Roman" w:hAnsi="Times New Roman"/>
                <w:color w:val="000000"/>
              </w:rPr>
              <w:t>System Organ Class</w:t>
            </w:r>
            <w:r>
              <w:rPr>
                <w:rFonts w:ascii="Times New Roman" w:hAnsi="Times New Roman"/>
                <w:color w:val="000000"/>
              </w:rPr>
              <w:br/>
              <w:t xml:space="preserve">  Preferred Term</w:t>
            </w:r>
          </w:p>
        </w:tc>
        <w:tc>
          <w:tcPr>
            <w:tcW w:w="1954" w:type="dxa"/>
            <w:tcBorders>
              <w:top w:val="single" w:sz="7" w:space="0" w:color="000000"/>
              <w:left w:val="nil"/>
              <w:bottom w:val="single" w:sz="4" w:space="0" w:color="000000"/>
              <w:right w:val="nil"/>
            </w:tcBorders>
            <w:shd w:val="clear" w:color="auto" w:fill="FFFFFF"/>
            <w:vAlign w:val="bottom"/>
          </w:tcPr>
          <w:p w14:paraId="0E33B974"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75"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1954" w:type="dxa"/>
            <w:tcBorders>
              <w:top w:val="single" w:sz="7" w:space="0" w:color="000000"/>
              <w:left w:val="nil"/>
              <w:bottom w:val="single" w:sz="4" w:space="0" w:color="000000"/>
              <w:right w:val="nil"/>
            </w:tcBorders>
            <w:shd w:val="clear" w:color="auto" w:fill="FFFFFF"/>
            <w:vAlign w:val="bottom"/>
          </w:tcPr>
          <w:p w14:paraId="0E33B976"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97C" w14:textId="77777777">
        <w:trPr>
          <w:cantSplit/>
        </w:trPr>
        <w:tc>
          <w:tcPr>
            <w:tcW w:w="6998" w:type="dxa"/>
            <w:tcBorders>
              <w:top w:val="nil"/>
              <w:left w:val="nil"/>
              <w:bottom w:val="single" w:sz="7" w:space="0" w:color="000000"/>
              <w:right w:val="nil"/>
            </w:tcBorders>
            <w:shd w:val="clear" w:color="auto" w:fill="FFFFFF"/>
          </w:tcPr>
          <w:p w14:paraId="0E33B978" w14:textId="77777777" w:rsidR="0024092E" w:rsidRDefault="00450581">
            <w:pPr>
              <w:adjustRightInd w:val="0"/>
              <w:rPr>
                <w:rFonts w:ascii="Times New Roman" w:hAnsi="Times New Roman"/>
                <w:color w:val="000000"/>
              </w:rPr>
            </w:pPr>
            <w:r>
              <w:rPr>
                <w:rFonts w:ascii="Times New Roman" w:hAnsi="Times New Roman"/>
                <w:color w:val="000000"/>
              </w:rPr>
              <w:t>IN10018 Related TEAEs Leading to Death</w:t>
            </w:r>
          </w:p>
        </w:tc>
        <w:tc>
          <w:tcPr>
            <w:tcW w:w="1954" w:type="dxa"/>
            <w:tcBorders>
              <w:top w:val="nil"/>
              <w:left w:val="nil"/>
              <w:bottom w:val="single" w:sz="7" w:space="0" w:color="000000"/>
              <w:right w:val="nil"/>
            </w:tcBorders>
            <w:shd w:val="clear" w:color="auto" w:fill="FFFFFF"/>
          </w:tcPr>
          <w:p w14:paraId="0E33B9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954" w:type="dxa"/>
            <w:tcBorders>
              <w:top w:val="nil"/>
              <w:left w:val="nil"/>
              <w:bottom w:val="single" w:sz="7" w:space="0" w:color="000000"/>
              <w:right w:val="nil"/>
            </w:tcBorders>
            <w:shd w:val="clear" w:color="auto" w:fill="FFFFFF"/>
          </w:tcPr>
          <w:p w14:paraId="0E33B9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97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97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IN10018 related TEAE is defined as the relationship with IN10018 as 'Definitely Related' or 'Probably Related' or 'Possibly Related' or 'Related/Reasonable Possibility'. To be conservative, if the relationship is missing, TEAE is still considered as IN10018 related TEAE.</w:t>
      </w:r>
    </w:p>
    <w:p w14:paraId="0E33B97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98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w:t>
      </w:r>
    </w:p>
    <w:p w14:paraId="0E33B98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system organ class are counted only once within that system organ class.</w:t>
      </w:r>
    </w:p>
    <w:p w14:paraId="0E33B98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Safety Analysis Set.</w:t>
      </w:r>
    </w:p>
    <w:p w14:paraId="0E33B98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987" w14:textId="77777777">
        <w:trPr>
          <w:cantSplit/>
        </w:trPr>
        <w:tc>
          <w:tcPr>
            <w:tcW w:w="6000" w:type="dxa"/>
            <w:tcBorders>
              <w:top w:val="nil"/>
              <w:left w:val="nil"/>
              <w:bottom w:val="nil"/>
              <w:right w:val="nil"/>
            </w:tcBorders>
          </w:tcPr>
          <w:p w14:paraId="0E33B984" w14:textId="77777777" w:rsidR="0024092E" w:rsidRDefault="00450581">
            <w:pPr>
              <w:adjustRightInd w:val="0"/>
              <w:rPr>
                <w:rFonts w:ascii="Times New Roman" w:hAnsi="Times New Roman"/>
                <w:color w:val="000000"/>
              </w:rPr>
            </w:pPr>
            <w:r>
              <w:rPr>
                <w:rFonts w:ascii="Times New Roman" w:hAnsi="Times New Roman"/>
                <w:color w:val="000000"/>
              </w:rPr>
              <w:t>Program: t-ae-soc-</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98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98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988" w14:textId="77777777" w:rsidR="0024092E" w:rsidRDefault="0024092E">
      <w:pPr>
        <w:adjustRightInd w:val="0"/>
        <w:spacing w:before="10" w:after="10"/>
        <w:rPr>
          <w:rFonts w:ascii="Times New Roman" w:hAnsi="Times New Roman"/>
          <w:vanish/>
          <w:color w:val="000000"/>
          <w:specVanish/>
        </w:rPr>
      </w:pPr>
    </w:p>
    <w:p w14:paraId="0E33B989" w14:textId="77777777" w:rsidR="0024092E" w:rsidRDefault="0024092E">
      <w:pPr>
        <w:adjustRightInd w:val="0"/>
        <w:jc w:val="center"/>
        <w:rPr>
          <w:rFonts w:hint="eastAsia"/>
          <w:sz w:val="24"/>
          <w:szCs w:val="24"/>
        </w:rPr>
        <w:sectPr w:rsidR="0024092E">
          <w:headerReference w:type="default" r:id="rId9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8C" w14:textId="77777777">
        <w:trPr>
          <w:cantSplit/>
        </w:trPr>
        <w:tc>
          <w:tcPr>
            <w:tcW w:w="6000" w:type="dxa"/>
            <w:tcBorders>
              <w:top w:val="nil"/>
              <w:left w:val="nil"/>
              <w:bottom w:val="nil"/>
              <w:right w:val="nil"/>
            </w:tcBorders>
          </w:tcPr>
          <w:p w14:paraId="0E33B98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8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8D" w14:textId="77777777" w:rsidR="0024092E" w:rsidRDefault="0024092E">
      <w:pPr>
        <w:adjustRightInd w:val="0"/>
        <w:spacing w:before="10" w:after="10"/>
        <w:rPr>
          <w:rFonts w:ascii="Times New Roman" w:hAnsi="Times New Roman"/>
          <w:b/>
          <w:bCs/>
          <w:color w:val="000000"/>
        </w:rPr>
      </w:pPr>
    </w:p>
    <w:p w14:paraId="0E33B98E" w14:textId="77777777" w:rsidR="0024092E" w:rsidRDefault="00450581">
      <w:pPr>
        <w:adjustRightInd w:val="0"/>
        <w:spacing w:before="10" w:after="10"/>
        <w:jc w:val="center"/>
        <w:outlineLvl w:val="0"/>
        <w:rPr>
          <w:rFonts w:ascii="Times New Roman" w:hAnsi="Times New Roman"/>
          <w:b/>
          <w:bCs/>
          <w:color w:val="000000"/>
        </w:rPr>
      </w:pPr>
      <w:bookmarkStart w:id="170" w:name="_Toc171427971"/>
      <w:r>
        <w:rPr>
          <w:rFonts w:ascii="Times New Roman" w:hAnsi="Times New Roman"/>
          <w:b/>
          <w:bCs/>
          <w:color w:val="000000"/>
        </w:rPr>
        <w:t>Table 14.3.1.11.3 Summary of Deaths - Phase II part 2 - CRC (Safety Analysis Set)</w:t>
      </w:r>
      <w:bookmarkEnd w:id="170"/>
    </w:p>
    <w:p w14:paraId="0E33B98F"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4536"/>
        <w:gridCol w:w="2774"/>
        <w:gridCol w:w="2774"/>
        <w:gridCol w:w="2774"/>
      </w:tblGrid>
      <w:tr w:rsidR="0024092E" w14:paraId="0E33B994" w14:textId="77777777">
        <w:trPr>
          <w:cantSplit/>
          <w:tblHeader/>
        </w:trPr>
        <w:tc>
          <w:tcPr>
            <w:tcW w:w="4536" w:type="dxa"/>
            <w:tcBorders>
              <w:top w:val="single" w:sz="7" w:space="0" w:color="000000"/>
              <w:left w:val="nil"/>
              <w:bottom w:val="single" w:sz="4" w:space="0" w:color="000000"/>
              <w:right w:val="nil"/>
            </w:tcBorders>
            <w:shd w:val="clear" w:color="auto" w:fill="FFFFFF"/>
            <w:vAlign w:val="bottom"/>
          </w:tcPr>
          <w:p w14:paraId="0E33B990" w14:textId="77777777" w:rsidR="0024092E" w:rsidRDefault="0024092E">
            <w:pPr>
              <w:adjustRightInd w:val="0"/>
              <w:rPr>
                <w:rFonts w:ascii="Times New Roman" w:hAnsi="Times New Roman"/>
                <w:color w:val="000000"/>
              </w:rPr>
            </w:pPr>
            <w:bookmarkStart w:id="171" w:name="IDX83"/>
            <w:bookmarkEnd w:id="171"/>
          </w:p>
        </w:tc>
        <w:tc>
          <w:tcPr>
            <w:tcW w:w="2774" w:type="dxa"/>
            <w:tcBorders>
              <w:top w:val="single" w:sz="7" w:space="0" w:color="000000"/>
              <w:left w:val="nil"/>
              <w:bottom w:val="single" w:sz="4" w:space="0" w:color="000000"/>
              <w:right w:val="nil"/>
            </w:tcBorders>
            <w:shd w:val="clear" w:color="auto" w:fill="FFFFFF"/>
            <w:vAlign w:val="bottom"/>
          </w:tcPr>
          <w:p w14:paraId="0E33B991"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774" w:type="dxa"/>
            <w:tcBorders>
              <w:top w:val="single" w:sz="7" w:space="0" w:color="000000"/>
              <w:left w:val="nil"/>
              <w:bottom w:val="single" w:sz="4" w:space="0" w:color="000000"/>
              <w:right w:val="nil"/>
            </w:tcBorders>
            <w:shd w:val="clear" w:color="auto" w:fill="FFFFFF"/>
            <w:vAlign w:val="bottom"/>
          </w:tcPr>
          <w:p w14:paraId="0E33B992"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774" w:type="dxa"/>
            <w:tcBorders>
              <w:top w:val="single" w:sz="7" w:space="0" w:color="000000"/>
              <w:left w:val="nil"/>
              <w:bottom w:val="single" w:sz="4" w:space="0" w:color="000000"/>
              <w:right w:val="nil"/>
            </w:tcBorders>
            <w:shd w:val="clear" w:color="auto" w:fill="FFFFFF"/>
            <w:vAlign w:val="bottom"/>
          </w:tcPr>
          <w:p w14:paraId="0E33B99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3B999" w14:textId="77777777">
        <w:trPr>
          <w:cantSplit/>
        </w:trPr>
        <w:tc>
          <w:tcPr>
            <w:tcW w:w="4536" w:type="dxa"/>
            <w:tcBorders>
              <w:top w:val="nil"/>
              <w:left w:val="nil"/>
              <w:bottom w:val="nil"/>
              <w:right w:val="nil"/>
            </w:tcBorders>
            <w:shd w:val="clear" w:color="auto" w:fill="FFFFFF"/>
          </w:tcPr>
          <w:p w14:paraId="0E33B995" w14:textId="77777777" w:rsidR="0024092E" w:rsidRDefault="00450581">
            <w:pPr>
              <w:adjustRightInd w:val="0"/>
              <w:rPr>
                <w:rFonts w:ascii="Times New Roman" w:hAnsi="Times New Roman"/>
                <w:color w:val="000000"/>
              </w:rPr>
            </w:pPr>
            <w:r>
              <w:rPr>
                <w:rFonts w:ascii="Times New Roman" w:hAnsi="Times New Roman"/>
                <w:color w:val="000000"/>
              </w:rPr>
              <w:t>All Deaths</w:t>
            </w:r>
          </w:p>
        </w:tc>
        <w:tc>
          <w:tcPr>
            <w:tcW w:w="2774" w:type="dxa"/>
            <w:tcBorders>
              <w:top w:val="nil"/>
              <w:left w:val="nil"/>
              <w:bottom w:val="nil"/>
              <w:right w:val="nil"/>
            </w:tcBorders>
            <w:shd w:val="clear" w:color="auto" w:fill="FFFFFF"/>
          </w:tcPr>
          <w:p w14:paraId="0E33B9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774" w:type="dxa"/>
            <w:tcBorders>
              <w:top w:val="nil"/>
              <w:left w:val="nil"/>
              <w:bottom w:val="nil"/>
              <w:right w:val="nil"/>
            </w:tcBorders>
            <w:shd w:val="clear" w:color="auto" w:fill="FFFFFF"/>
          </w:tcPr>
          <w:p w14:paraId="0E33B99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9B" w14:textId="77777777">
        <w:trPr>
          <w:cantSplit/>
        </w:trPr>
        <w:tc>
          <w:tcPr>
            <w:tcW w:w="12858" w:type="dxa"/>
            <w:gridSpan w:val="4"/>
            <w:tcBorders>
              <w:top w:val="nil"/>
              <w:left w:val="nil"/>
              <w:bottom w:val="nil"/>
              <w:right w:val="nil"/>
            </w:tcBorders>
            <w:shd w:val="clear" w:color="auto" w:fill="FFFFFF"/>
          </w:tcPr>
          <w:p w14:paraId="0E33B99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9A0" w14:textId="77777777">
        <w:trPr>
          <w:cantSplit/>
        </w:trPr>
        <w:tc>
          <w:tcPr>
            <w:tcW w:w="4536" w:type="dxa"/>
            <w:tcBorders>
              <w:top w:val="nil"/>
              <w:left w:val="nil"/>
              <w:bottom w:val="nil"/>
              <w:right w:val="nil"/>
            </w:tcBorders>
            <w:shd w:val="clear" w:color="auto" w:fill="FFFFFF"/>
          </w:tcPr>
          <w:p w14:paraId="0E33B99C" w14:textId="77777777" w:rsidR="0024092E" w:rsidRDefault="00450581">
            <w:pPr>
              <w:adjustRightInd w:val="0"/>
              <w:rPr>
                <w:rFonts w:ascii="Times New Roman" w:hAnsi="Times New Roman"/>
                <w:color w:val="000000"/>
              </w:rPr>
            </w:pPr>
            <w:r>
              <w:rPr>
                <w:rFonts w:ascii="Times New Roman" w:hAnsi="Times New Roman"/>
                <w:color w:val="000000"/>
              </w:rPr>
              <w:t>On-treatment Deaths</w:t>
            </w:r>
          </w:p>
        </w:tc>
        <w:tc>
          <w:tcPr>
            <w:tcW w:w="2774" w:type="dxa"/>
            <w:tcBorders>
              <w:top w:val="nil"/>
              <w:left w:val="nil"/>
              <w:bottom w:val="nil"/>
              <w:right w:val="nil"/>
            </w:tcBorders>
            <w:shd w:val="clear" w:color="auto" w:fill="FFFFFF"/>
          </w:tcPr>
          <w:p w14:paraId="0E33B9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A5" w14:textId="77777777">
        <w:trPr>
          <w:cantSplit/>
        </w:trPr>
        <w:tc>
          <w:tcPr>
            <w:tcW w:w="4536" w:type="dxa"/>
            <w:tcBorders>
              <w:top w:val="nil"/>
              <w:left w:val="nil"/>
              <w:bottom w:val="nil"/>
              <w:right w:val="nil"/>
            </w:tcBorders>
            <w:shd w:val="clear" w:color="auto" w:fill="FFFFFF"/>
          </w:tcPr>
          <w:p w14:paraId="0E33B9A1" w14:textId="77777777" w:rsidR="0024092E" w:rsidRDefault="00450581">
            <w:pPr>
              <w:adjustRightInd w:val="0"/>
              <w:rPr>
                <w:rFonts w:ascii="Times New Roman" w:hAnsi="Times New Roman"/>
                <w:color w:val="000000"/>
              </w:rPr>
            </w:pPr>
            <w:r>
              <w:rPr>
                <w:rFonts w:ascii="Times New Roman" w:hAnsi="Times New Roman"/>
                <w:color w:val="000000"/>
              </w:rPr>
              <w:t xml:space="preserve">  Progressive Disease (PD)</w:t>
            </w:r>
          </w:p>
        </w:tc>
        <w:tc>
          <w:tcPr>
            <w:tcW w:w="2774" w:type="dxa"/>
            <w:tcBorders>
              <w:top w:val="nil"/>
              <w:left w:val="nil"/>
              <w:bottom w:val="nil"/>
              <w:right w:val="nil"/>
            </w:tcBorders>
            <w:shd w:val="clear" w:color="auto" w:fill="FFFFFF"/>
          </w:tcPr>
          <w:p w14:paraId="0E33B9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AA" w14:textId="77777777">
        <w:trPr>
          <w:cantSplit/>
        </w:trPr>
        <w:tc>
          <w:tcPr>
            <w:tcW w:w="4536" w:type="dxa"/>
            <w:tcBorders>
              <w:top w:val="nil"/>
              <w:left w:val="nil"/>
              <w:bottom w:val="nil"/>
              <w:right w:val="nil"/>
            </w:tcBorders>
            <w:shd w:val="clear" w:color="auto" w:fill="FFFFFF"/>
          </w:tcPr>
          <w:p w14:paraId="0E33B9A6" w14:textId="77777777" w:rsidR="0024092E" w:rsidRDefault="00450581">
            <w:pPr>
              <w:adjustRightInd w:val="0"/>
              <w:rPr>
                <w:rFonts w:ascii="Times New Roman" w:hAnsi="Times New Roman"/>
                <w:color w:val="000000"/>
              </w:rPr>
            </w:pPr>
            <w:r>
              <w:rPr>
                <w:rFonts w:ascii="Times New Roman" w:hAnsi="Times New Roman"/>
                <w:color w:val="000000"/>
              </w:rPr>
              <w:t xml:space="preserve">  Adverse Events</w:t>
            </w:r>
          </w:p>
        </w:tc>
        <w:tc>
          <w:tcPr>
            <w:tcW w:w="2774" w:type="dxa"/>
            <w:tcBorders>
              <w:top w:val="nil"/>
              <w:left w:val="nil"/>
              <w:bottom w:val="nil"/>
              <w:right w:val="nil"/>
            </w:tcBorders>
            <w:shd w:val="clear" w:color="auto" w:fill="FFFFFF"/>
          </w:tcPr>
          <w:p w14:paraId="0E33B9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AF" w14:textId="77777777">
        <w:trPr>
          <w:cantSplit/>
        </w:trPr>
        <w:tc>
          <w:tcPr>
            <w:tcW w:w="4536" w:type="dxa"/>
            <w:tcBorders>
              <w:top w:val="nil"/>
              <w:left w:val="nil"/>
              <w:bottom w:val="nil"/>
              <w:right w:val="nil"/>
            </w:tcBorders>
            <w:shd w:val="clear" w:color="auto" w:fill="FFFFFF"/>
          </w:tcPr>
          <w:p w14:paraId="0E33B9AB"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2774" w:type="dxa"/>
            <w:tcBorders>
              <w:top w:val="nil"/>
              <w:left w:val="nil"/>
              <w:bottom w:val="nil"/>
              <w:right w:val="nil"/>
            </w:tcBorders>
            <w:shd w:val="clear" w:color="auto" w:fill="FFFFFF"/>
          </w:tcPr>
          <w:p w14:paraId="0E33B9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B4" w14:textId="77777777">
        <w:trPr>
          <w:cantSplit/>
        </w:trPr>
        <w:tc>
          <w:tcPr>
            <w:tcW w:w="4536" w:type="dxa"/>
            <w:tcBorders>
              <w:top w:val="nil"/>
              <w:left w:val="nil"/>
              <w:bottom w:val="nil"/>
              <w:right w:val="nil"/>
            </w:tcBorders>
            <w:shd w:val="clear" w:color="auto" w:fill="FFFFFF"/>
          </w:tcPr>
          <w:p w14:paraId="0E33B9B0"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2774" w:type="dxa"/>
            <w:tcBorders>
              <w:top w:val="nil"/>
              <w:left w:val="nil"/>
              <w:bottom w:val="nil"/>
              <w:right w:val="nil"/>
            </w:tcBorders>
            <w:shd w:val="clear" w:color="auto" w:fill="FFFFFF"/>
          </w:tcPr>
          <w:p w14:paraId="0E33B9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B6" w14:textId="77777777">
        <w:trPr>
          <w:cantSplit/>
        </w:trPr>
        <w:tc>
          <w:tcPr>
            <w:tcW w:w="12858" w:type="dxa"/>
            <w:gridSpan w:val="4"/>
            <w:tcBorders>
              <w:top w:val="nil"/>
              <w:left w:val="nil"/>
              <w:bottom w:val="nil"/>
              <w:right w:val="nil"/>
            </w:tcBorders>
            <w:shd w:val="clear" w:color="auto" w:fill="FFFFFF"/>
          </w:tcPr>
          <w:p w14:paraId="0E33B9B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9BB" w14:textId="77777777">
        <w:trPr>
          <w:cantSplit/>
        </w:trPr>
        <w:tc>
          <w:tcPr>
            <w:tcW w:w="4536" w:type="dxa"/>
            <w:tcBorders>
              <w:top w:val="nil"/>
              <w:left w:val="nil"/>
              <w:bottom w:val="nil"/>
              <w:right w:val="nil"/>
            </w:tcBorders>
            <w:shd w:val="clear" w:color="auto" w:fill="FFFFFF"/>
          </w:tcPr>
          <w:p w14:paraId="0E33B9B7" w14:textId="77777777" w:rsidR="0024092E" w:rsidRDefault="00450581">
            <w:pPr>
              <w:adjustRightInd w:val="0"/>
              <w:rPr>
                <w:rFonts w:ascii="Times New Roman" w:hAnsi="Times New Roman"/>
                <w:color w:val="000000"/>
              </w:rPr>
            </w:pPr>
            <w:r>
              <w:rPr>
                <w:rFonts w:ascii="Times New Roman" w:hAnsi="Times New Roman"/>
                <w:color w:val="000000"/>
              </w:rPr>
              <w:t>Safety follow-up Deaths</w:t>
            </w:r>
          </w:p>
        </w:tc>
        <w:tc>
          <w:tcPr>
            <w:tcW w:w="2774" w:type="dxa"/>
            <w:tcBorders>
              <w:top w:val="nil"/>
              <w:left w:val="nil"/>
              <w:bottom w:val="nil"/>
              <w:right w:val="nil"/>
            </w:tcBorders>
            <w:shd w:val="clear" w:color="auto" w:fill="FFFFFF"/>
          </w:tcPr>
          <w:p w14:paraId="0E33B9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C0" w14:textId="77777777">
        <w:trPr>
          <w:cantSplit/>
        </w:trPr>
        <w:tc>
          <w:tcPr>
            <w:tcW w:w="4536" w:type="dxa"/>
            <w:tcBorders>
              <w:top w:val="nil"/>
              <w:left w:val="nil"/>
              <w:bottom w:val="nil"/>
              <w:right w:val="nil"/>
            </w:tcBorders>
            <w:shd w:val="clear" w:color="auto" w:fill="FFFFFF"/>
          </w:tcPr>
          <w:p w14:paraId="0E33B9BC" w14:textId="77777777" w:rsidR="0024092E" w:rsidRDefault="00450581">
            <w:pPr>
              <w:adjustRightInd w:val="0"/>
              <w:rPr>
                <w:rFonts w:ascii="Times New Roman" w:hAnsi="Times New Roman"/>
                <w:color w:val="000000"/>
              </w:rPr>
            </w:pPr>
            <w:r>
              <w:rPr>
                <w:rFonts w:ascii="Times New Roman" w:hAnsi="Times New Roman"/>
                <w:color w:val="000000"/>
              </w:rPr>
              <w:t xml:space="preserve">  Progressive Disease (PD)</w:t>
            </w:r>
          </w:p>
        </w:tc>
        <w:tc>
          <w:tcPr>
            <w:tcW w:w="2774" w:type="dxa"/>
            <w:tcBorders>
              <w:top w:val="nil"/>
              <w:left w:val="nil"/>
              <w:bottom w:val="nil"/>
              <w:right w:val="nil"/>
            </w:tcBorders>
            <w:shd w:val="clear" w:color="auto" w:fill="FFFFFF"/>
          </w:tcPr>
          <w:p w14:paraId="0E33B9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C5" w14:textId="77777777">
        <w:trPr>
          <w:cantSplit/>
        </w:trPr>
        <w:tc>
          <w:tcPr>
            <w:tcW w:w="4536" w:type="dxa"/>
            <w:tcBorders>
              <w:top w:val="nil"/>
              <w:left w:val="nil"/>
              <w:bottom w:val="nil"/>
              <w:right w:val="nil"/>
            </w:tcBorders>
            <w:shd w:val="clear" w:color="auto" w:fill="FFFFFF"/>
          </w:tcPr>
          <w:p w14:paraId="0E33B9C1" w14:textId="77777777" w:rsidR="0024092E" w:rsidRDefault="00450581">
            <w:pPr>
              <w:adjustRightInd w:val="0"/>
              <w:rPr>
                <w:rFonts w:ascii="Times New Roman" w:hAnsi="Times New Roman"/>
                <w:color w:val="000000"/>
              </w:rPr>
            </w:pPr>
            <w:r>
              <w:rPr>
                <w:rFonts w:ascii="Times New Roman" w:hAnsi="Times New Roman"/>
                <w:color w:val="000000"/>
              </w:rPr>
              <w:t xml:space="preserve">  Adverse Events</w:t>
            </w:r>
          </w:p>
        </w:tc>
        <w:tc>
          <w:tcPr>
            <w:tcW w:w="2774" w:type="dxa"/>
            <w:tcBorders>
              <w:top w:val="nil"/>
              <w:left w:val="nil"/>
              <w:bottom w:val="nil"/>
              <w:right w:val="nil"/>
            </w:tcBorders>
            <w:shd w:val="clear" w:color="auto" w:fill="FFFFFF"/>
          </w:tcPr>
          <w:p w14:paraId="0E33B9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CA" w14:textId="77777777">
        <w:trPr>
          <w:cantSplit/>
        </w:trPr>
        <w:tc>
          <w:tcPr>
            <w:tcW w:w="4536" w:type="dxa"/>
            <w:tcBorders>
              <w:top w:val="nil"/>
              <w:left w:val="nil"/>
              <w:bottom w:val="nil"/>
              <w:right w:val="nil"/>
            </w:tcBorders>
            <w:shd w:val="clear" w:color="auto" w:fill="FFFFFF"/>
          </w:tcPr>
          <w:p w14:paraId="0E33B9C6"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2774" w:type="dxa"/>
            <w:tcBorders>
              <w:top w:val="nil"/>
              <w:left w:val="nil"/>
              <w:bottom w:val="nil"/>
              <w:right w:val="nil"/>
            </w:tcBorders>
            <w:shd w:val="clear" w:color="auto" w:fill="FFFFFF"/>
          </w:tcPr>
          <w:p w14:paraId="0E33B9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CF" w14:textId="77777777">
        <w:trPr>
          <w:cantSplit/>
        </w:trPr>
        <w:tc>
          <w:tcPr>
            <w:tcW w:w="4536" w:type="dxa"/>
            <w:tcBorders>
              <w:top w:val="nil"/>
              <w:left w:val="nil"/>
              <w:bottom w:val="nil"/>
              <w:right w:val="nil"/>
            </w:tcBorders>
            <w:shd w:val="clear" w:color="auto" w:fill="FFFFFF"/>
          </w:tcPr>
          <w:p w14:paraId="0E33B9CB"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2774" w:type="dxa"/>
            <w:tcBorders>
              <w:top w:val="nil"/>
              <w:left w:val="nil"/>
              <w:bottom w:val="nil"/>
              <w:right w:val="nil"/>
            </w:tcBorders>
            <w:shd w:val="clear" w:color="auto" w:fill="FFFFFF"/>
          </w:tcPr>
          <w:p w14:paraId="0E33B9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D1" w14:textId="77777777">
        <w:trPr>
          <w:cantSplit/>
        </w:trPr>
        <w:tc>
          <w:tcPr>
            <w:tcW w:w="12858" w:type="dxa"/>
            <w:gridSpan w:val="4"/>
            <w:tcBorders>
              <w:top w:val="nil"/>
              <w:left w:val="nil"/>
              <w:bottom w:val="nil"/>
              <w:right w:val="nil"/>
            </w:tcBorders>
            <w:shd w:val="clear" w:color="auto" w:fill="FFFFFF"/>
          </w:tcPr>
          <w:p w14:paraId="0E33B9D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9D6" w14:textId="77777777">
        <w:trPr>
          <w:cantSplit/>
        </w:trPr>
        <w:tc>
          <w:tcPr>
            <w:tcW w:w="4536" w:type="dxa"/>
            <w:tcBorders>
              <w:top w:val="nil"/>
              <w:left w:val="nil"/>
              <w:bottom w:val="nil"/>
              <w:right w:val="nil"/>
            </w:tcBorders>
            <w:shd w:val="clear" w:color="auto" w:fill="FFFFFF"/>
          </w:tcPr>
          <w:p w14:paraId="0E33B9D2" w14:textId="77777777" w:rsidR="0024092E" w:rsidRDefault="00450581">
            <w:pPr>
              <w:adjustRightInd w:val="0"/>
              <w:rPr>
                <w:rFonts w:ascii="Times New Roman" w:hAnsi="Times New Roman"/>
                <w:color w:val="000000"/>
              </w:rPr>
            </w:pPr>
            <w:r>
              <w:rPr>
                <w:rFonts w:ascii="Times New Roman" w:hAnsi="Times New Roman"/>
                <w:color w:val="000000"/>
              </w:rPr>
              <w:t>Survival follow-up Deaths</w:t>
            </w:r>
          </w:p>
        </w:tc>
        <w:tc>
          <w:tcPr>
            <w:tcW w:w="2774" w:type="dxa"/>
            <w:tcBorders>
              <w:top w:val="nil"/>
              <w:left w:val="nil"/>
              <w:bottom w:val="nil"/>
              <w:right w:val="nil"/>
            </w:tcBorders>
            <w:shd w:val="clear" w:color="auto" w:fill="FFFFFF"/>
          </w:tcPr>
          <w:p w14:paraId="0E33B9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774" w:type="dxa"/>
            <w:tcBorders>
              <w:top w:val="nil"/>
              <w:left w:val="nil"/>
              <w:bottom w:val="nil"/>
              <w:right w:val="nil"/>
            </w:tcBorders>
            <w:shd w:val="clear" w:color="auto" w:fill="FFFFFF"/>
          </w:tcPr>
          <w:p w14:paraId="0E33B9D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DB" w14:textId="77777777">
        <w:trPr>
          <w:cantSplit/>
        </w:trPr>
        <w:tc>
          <w:tcPr>
            <w:tcW w:w="4536" w:type="dxa"/>
            <w:tcBorders>
              <w:top w:val="nil"/>
              <w:left w:val="nil"/>
              <w:bottom w:val="nil"/>
              <w:right w:val="nil"/>
            </w:tcBorders>
            <w:shd w:val="clear" w:color="auto" w:fill="FFFFFF"/>
          </w:tcPr>
          <w:p w14:paraId="0E33B9D7" w14:textId="77777777" w:rsidR="0024092E" w:rsidRDefault="00450581">
            <w:pPr>
              <w:adjustRightInd w:val="0"/>
              <w:rPr>
                <w:rFonts w:ascii="Times New Roman" w:hAnsi="Times New Roman"/>
                <w:color w:val="000000"/>
              </w:rPr>
            </w:pPr>
            <w:r>
              <w:rPr>
                <w:rFonts w:ascii="Times New Roman" w:hAnsi="Times New Roman"/>
                <w:color w:val="000000"/>
              </w:rPr>
              <w:t xml:space="preserve">  Progressive Disease (PD)</w:t>
            </w:r>
          </w:p>
        </w:tc>
        <w:tc>
          <w:tcPr>
            <w:tcW w:w="2774" w:type="dxa"/>
            <w:tcBorders>
              <w:top w:val="nil"/>
              <w:left w:val="nil"/>
              <w:bottom w:val="nil"/>
              <w:right w:val="nil"/>
            </w:tcBorders>
            <w:shd w:val="clear" w:color="auto" w:fill="FFFFFF"/>
          </w:tcPr>
          <w:p w14:paraId="0E33B9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774" w:type="dxa"/>
            <w:tcBorders>
              <w:top w:val="nil"/>
              <w:left w:val="nil"/>
              <w:bottom w:val="nil"/>
              <w:right w:val="nil"/>
            </w:tcBorders>
            <w:shd w:val="clear" w:color="auto" w:fill="FFFFFF"/>
          </w:tcPr>
          <w:p w14:paraId="0E33B9D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9E0" w14:textId="77777777">
        <w:trPr>
          <w:cantSplit/>
        </w:trPr>
        <w:tc>
          <w:tcPr>
            <w:tcW w:w="4536" w:type="dxa"/>
            <w:tcBorders>
              <w:top w:val="nil"/>
              <w:left w:val="nil"/>
              <w:bottom w:val="nil"/>
              <w:right w:val="nil"/>
            </w:tcBorders>
            <w:shd w:val="clear" w:color="auto" w:fill="FFFFFF"/>
          </w:tcPr>
          <w:p w14:paraId="0E33B9DC" w14:textId="77777777" w:rsidR="0024092E" w:rsidRDefault="00450581">
            <w:pPr>
              <w:adjustRightInd w:val="0"/>
              <w:rPr>
                <w:rFonts w:ascii="Times New Roman" w:hAnsi="Times New Roman"/>
                <w:color w:val="000000"/>
              </w:rPr>
            </w:pPr>
            <w:r>
              <w:rPr>
                <w:rFonts w:ascii="Times New Roman" w:hAnsi="Times New Roman"/>
                <w:color w:val="000000"/>
              </w:rPr>
              <w:t xml:space="preserve">  Adverse Events</w:t>
            </w:r>
          </w:p>
        </w:tc>
        <w:tc>
          <w:tcPr>
            <w:tcW w:w="2774" w:type="dxa"/>
            <w:tcBorders>
              <w:top w:val="nil"/>
              <w:left w:val="nil"/>
              <w:bottom w:val="nil"/>
              <w:right w:val="nil"/>
            </w:tcBorders>
            <w:shd w:val="clear" w:color="auto" w:fill="FFFFFF"/>
          </w:tcPr>
          <w:p w14:paraId="0E33B9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E5" w14:textId="77777777">
        <w:trPr>
          <w:cantSplit/>
        </w:trPr>
        <w:tc>
          <w:tcPr>
            <w:tcW w:w="4536" w:type="dxa"/>
            <w:tcBorders>
              <w:top w:val="nil"/>
              <w:left w:val="nil"/>
              <w:bottom w:val="nil"/>
              <w:right w:val="nil"/>
            </w:tcBorders>
            <w:shd w:val="clear" w:color="auto" w:fill="FFFFFF"/>
          </w:tcPr>
          <w:p w14:paraId="0E33B9E1" w14:textId="77777777" w:rsidR="0024092E" w:rsidRDefault="00450581">
            <w:pPr>
              <w:adjustRightInd w:val="0"/>
              <w:rPr>
                <w:rFonts w:ascii="Times New Roman" w:hAnsi="Times New Roman"/>
                <w:color w:val="000000"/>
              </w:rPr>
            </w:pPr>
            <w:r>
              <w:rPr>
                <w:rFonts w:ascii="Times New Roman" w:hAnsi="Times New Roman"/>
                <w:color w:val="000000"/>
              </w:rPr>
              <w:t xml:space="preserve">  Unknown</w:t>
            </w:r>
          </w:p>
        </w:tc>
        <w:tc>
          <w:tcPr>
            <w:tcW w:w="2774" w:type="dxa"/>
            <w:tcBorders>
              <w:top w:val="nil"/>
              <w:left w:val="nil"/>
              <w:bottom w:val="nil"/>
              <w:right w:val="nil"/>
            </w:tcBorders>
            <w:shd w:val="clear" w:color="auto" w:fill="FFFFFF"/>
          </w:tcPr>
          <w:p w14:paraId="0E33B9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nil"/>
              <w:right w:val="nil"/>
            </w:tcBorders>
            <w:shd w:val="clear" w:color="auto" w:fill="FFFFFF"/>
          </w:tcPr>
          <w:p w14:paraId="0E33B9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9EA" w14:textId="77777777">
        <w:trPr>
          <w:cantSplit/>
        </w:trPr>
        <w:tc>
          <w:tcPr>
            <w:tcW w:w="4536" w:type="dxa"/>
            <w:tcBorders>
              <w:top w:val="nil"/>
              <w:left w:val="nil"/>
              <w:bottom w:val="single" w:sz="7" w:space="0" w:color="000000"/>
              <w:right w:val="nil"/>
            </w:tcBorders>
            <w:shd w:val="clear" w:color="auto" w:fill="FFFFFF"/>
          </w:tcPr>
          <w:p w14:paraId="0E33B9E6" w14:textId="77777777" w:rsidR="0024092E" w:rsidRDefault="00450581">
            <w:pPr>
              <w:adjustRightInd w:val="0"/>
              <w:rPr>
                <w:rFonts w:ascii="Times New Roman" w:hAnsi="Times New Roman"/>
                <w:color w:val="000000"/>
              </w:rPr>
            </w:pPr>
            <w:r>
              <w:rPr>
                <w:rFonts w:ascii="Times New Roman" w:hAnsi="Times New Roman"/>
                <w:color w:val="000000"/>
              </w:rPr>
              <w:t xml:space="preserve">  Other</w:t>
            </w:r>
          </w:p>
        </w:tc>
        <w:tc>
          <w:tcPr>
            <w:tcW w:w="2774" w:type="dxa"/>
            <w:tcBorders>
              <w:top w:val="nil"/>
              <w:left w:val="nil"/>
              <w:bottom w:val="single" w:sz="7" w:space="0" w:color="000000"/>
              <w:right w:val="nil"/>
            </w:tcBorders>
            <w:shd w:val="clear" w:color="auto" w:fill="FFFFFF"/>
          </w:tcPr>
          <w:p w14:paraId="0E33B9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single" w:sz="7" w:space="0" w:color="000000"/>
              <w:right w:val="nil"/>
            </w:tcBorders>
            <w:shd w:val="clear" w:color="auto" w:fill="FFFFFF"/>
          </w:tcPr>
          <w:p w14:paraId="0E33B9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774" w:type="dxa"/>
            <w:tcBorders>
              <w:top w:val="nil"/>
              <w:left w:val="nil"/>
              <w:bottom w:val="single" w:sz="7" w:space="0" w:color="000000"/>
              <w:right w:val="nil"/>
            </w:tcBorders>
            <w:shd w:val="clear" w:color="auto" w:fill="FFFFFF"/>
          </w:tcPr>
          <w:p w14:paraId="0E33B9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3B9E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B9E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16.2.7.16</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9F0" w14:textId="77777777">
        <w:trPr>
          <w:cantSplit/>
        </w:trPr>
        <w:tc>
          <w:tcPr>
            <w:tcW w:w="6000" w:type="dxa"/>
            <w:tcBorders>
              <w:top w:val="nil"/>
              <w:left w:val="nil"/>
              <w:bottom w:val="nil"/>
              <w:right w:val="nil"/>
            </w:tcBorders>
          </w:tcPr>
          <w:p w14:paraId="0E33B9ED"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dd.sas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9EE"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9EF"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B9F1" w14:textId="77777777" w:rsidR="0024092E" w:rsidRDefault="0024092E">
      <w:pPr>
        <w:adjustRightInd w:val="0"/>
        <w:spacing w:before="10" w:after="10"/>
        <w:rPr>
          <w:rFonts w:ascii="Times New Roman" w:hAnsi="Times New Roman"/>
          <w:vanish/>
          <w:color w:val="000000"/>
          <w:specVanish/>
        </w:rPr>
      </w:pPr>
    </w:p>
    <w:p w14:paraId="0E33B9F2" w14:textId="77777777" w:rsidR="0024092E" w:rsidRDefault="0024092E">
      <w:pPr>
        <w:adjustRightInd w:val="0"/>
        <w:jc w:val="center"/>
        <w:rPr>
          <w:rFonts w:hint="eastAsia"/>
          <w:sz w:val="24"/>
          <w:szCs w:val="24"/>
        </w:rPr>
        <w:sectPr w:rsidR="0024092E">
          <w:headerReference w:type="default" r:id="rId9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9F5" w14:textId="77777777">
        <w:trPr>
          <w:cantSplit/>
        </w:trPr>
        <w:tc>
          <w:tcPr>
            <w:tcW w:w="6000" w:type="dxa"/>
            <w:tcBorders>
              <w:top w:val="nil"/>
              <w:left w:val="nil"/>
              <w:bottom w:val="nil"/>
              <w:right w:val="nil"/>
            </w:tcBorders>
          </w:tcPr>
          <w:p w14:paraId="0E33B9F3"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9F4"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9F6" w14:textId="77777777" w:rsidR="0024092E" w:rsidRDefault="0024092E">
      <w:pPr>
        <w:adjustRightInd w:val="0"/>
        <w:spacing w:before="10" w:after="10"/>
        <w:rPr>
          <w:rFonts w:ascii="Times New Roman" w:hAnsi="Times New Roman"/>
          <w:b/>
          <w:bCs/>
          <w:color w:val="000000"/>
        </w:rPr>
      </w:pPr>
    </w:p>
    <w:p w14:paraId="0E33B9F7" w14:textId="77777777" w:rsidR="0024092E" w:rsidRDefault="00450581">
      <w:pPr>
        <w:adjustRightInd w:val="0"/>
        <w:spacing w:before="10" w:after="10"/>
        <w:jc w:val="center"/>
        <w:outlineLvl w:val="0"/>
        <w:rPr>
          <w:rFonts w:ascii="Times New Roman" w:hAnsi="Times New Roman"/>
          <w:b/>
          <w:bCs/>
          <w:color w:val="000000"/>
        </w:rPr>
      </w:pPr>
      <w:bookmarkStart w:id="172" w:name="_Toc171427972"/>
      <w:r>
        <w:rPr>
          <w:rFonts w:ascii="Times New Roman" w:hAnsi="Times New Roman"/>
          <w:b/>
          <w:bCs/>
          <w:color w:val="000000"/>
        </w:rPr>
        <w:t>Table 14.3.1.12.1.3 Summary of Abnormal Liver Function by PT and Severity - Phase II part 2 - CRC (Safety Analysis Set)</w:t>
      </w:r>
      <w:bookmarkEnd w:id="172"/>
    </w:p>
    <w:p w14:paraId="0E33B9F8"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2592"/>
        <w:gridCol w:w="3898"/>
        <w:gridCol w:w="917"/>
        <w:gridCol w:w="917"/>
        <w:gridCol w:w="917"/>
        <w:gridCol w:w="917"/>
        <w:gridCol w:w="917"/>
        <w:gridCol w:w="917"/>
        <w:gridCol w:w="917"/>
      </w:tblGrid>
      <w:tr w:rsidR="0024092E" w14:paraId="0E33B9FB" w14:textId="77777777">
        <w:trPr>
          <w:cantSplit/>
          <w:tblHeader/>
        </w:trPr>
        <w:tc>
          <w:tcPr>
            <w:tcW w:w="6490" w:type="dxa"/>
            <w:gridSpan w:val="2"/>
            <w:tcBorders>
              <w:top w:val="single" w:sz="7" w:space="0" w:color="000000"/>
              <w:left w:val="nil"/>
              <w:bottom w:val="nil"/>
              <w:right w:val="nil"/>
            </w:tcBorders>
            <w:shd w:val="clear" w:color="auto" w:fill="FFFFFF"/>
            <w:vAlign w:val="bottom"/>
          </w:tcPr>
          <w:p w14:paraId="0E33B9F9" w14:textId="77777777" w:rsidR="0024092E" w:rsidRDefault="0024092E">
            <w:pPr>
              <w:adjustRightInd w:val="0"/>
              <w:jc w:val="center"/>
              <w:rPr>
                <w:rFonts w:ascii="Times New Roman" w:hAnsi="Times New Roman"/>
                <w:color w:val="000000"/>
              </w:rPr>
            </w:pPr>
            <w:bookmarkStart w:id="173" w:name="IDX84"/>
            <w:bookmarkEnd w:id="173"/>
          </w:p>
        </w:tc>
        <w:tc>
          <w:tcPr>
            <w:tcW w:w="6419" w:type="dxa"/>
            <w:gridSpan w:val="7"/>
            <w:tcBorders>
              <w:top w:val="single" w:sz="7" w:space="0" w:color="000000"/>
              <w:left w:val="nil"/>
              <w:bottom w:val="nil"/>
              <w:right w:val="nil"/>
            </w:tcBorders>
            <w:shd w:val="clear" w:color="auto" w:fill="FFFFFF"/>
            <w:vAlign w:val="bottom"/>
          </w:tcPr>
          <w:p w14:paraId="0E33B9FA"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BA05" w14:textId="77777777">
        <w:trPr>
          <w:cantSplit/>
          <w:tblHeader/>
        </w:trPr>
        <w:tc>
          <w:tcPr>
            <w:tcW w:w="2592" w:type="dxa"/>
            <w:tcBorders>
              <w:top w:val="nil"/>
              <w:left w:val="nil"/>
              <w:bottom w:val="single" w:sz="4" w:space="0" w:color="000000"/>
              <w:right w:val="nil"/>
            </w:tcBorders>
            <w:shd w:val="clear" w:color="auto" w:fill="FFFFFF"/>
            <w:vAlign w:val="bottom"/>
          </w:tcPr>
          <w:p w14:paraId="0E33B9FC" w14:textId="77777777" w:rsidR="0024092E" w:rsidRDefault="00450581">
            <w:pPr>
              <w:adjustRightInd w:val="0"/>
              <w:ind w:right="129"/>
              <w:rPr>
                <w:rFonts w:ascii="Times New Roman" w:hAnsi="Times New Roman"/>
                <w:color w:val="000000"/>
              </w:rPr>
            </w:pPr>
            <w:r>
              <w:rPr>
                <w:rFonts w:ascii="Times New Roman" w:hAnsi="Times New Roman"/>
                <w:color w:val="000000"/>
              </w:rPr>
              <w:t xml:space="preserve">Group </w:t>
            </w:r>
          </w:p>
        </w:tc>
        <w:tc>
          <w:tcPr>
            <w:tcW w:w="3898" w:type="dxa"/>
            <w:tcBorders>
              <w:top w:val="nil"/>
              <w:left w:val="nil"/>
              <w:bottom w:val="single" w:sz="4" w:space="0" w:color="000000"/>
              <w:right w:val="nil"/>
            </w:tcBorders>
            <w:shd w:val="clear" w:color="auto" w:fill="FFFFFF"/>
            <w:vAlign w:val="bottom"/>
          </w:tcPr>
          <w:p w14:paraId="0E33B9FD" w14:textId="77777777" w:rsidR="0024092E" w:rsidRDefault="00450581">
            <w:pPr>
              <w:adjustRightInd w:val="0"/>
              <w:rPr>
                <w:rFonts w:ascii="Times New Roman" w:hAnsi="Times New Roman"/>
                <w:color w:val="000000"/>
              </w:rPr>
            </w:pPr>
            <w:r>
              <w:rPr>
                <w:rFonts w:ascii="Times New Roman" w:hAnsi="Times New Roman"/>
                <w:color w:val="000000"/>
              </w:rPr>
              <w:t>Preferred Term</w:t>
            </w:r>
          </w:p>
        </w:tc>
        <w:tc>
          <w:tcPr>
            <w:tcW w:w="917" w:type="dxa"/>
            <w:tcBorders>
              <w:top w:val="nil"/>
              <w:left w:val="nil"/>
              <w:bottom w:val="single" w:sz="4" w:space="0" w:color="000000"/>
              <w:right w:val="nil"/>
            </w:tcBorders>
            <w:shd w:val="clear" w:color="auto" w:fill="FFFFFF"/>
            <w:vAlign w:val="bottom"/>
          </w:tcPr>
          <w:p w14:paraId="0E33B9FE"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917" w:type="dxa"/>
            <w:tcBorders>
              <w:top w:val="nil"/>
              <w:left w:val="nil"/>
              <w:bottom w:val="single" w:sz="4" w:space="0" w:color="000000"/>
              <w:right w:val="nil"/>
            </w:tcBorders>
            <w:shd w:val="clear" w:color="auto" w:fill="FFFFFF"/>
            <w:vAlign w:val="bottom"/>
          </w:tcPr>
          <w:p w14:paraId="0E33B9FF"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917" w:type="dxa"/>
            <w:tcBorders>
              <w:top w:val="nil"/>
              <w:left w:val="nil"/>
              <w:bottom w:val="single" w:sz="4" w:space="0" w:color="000000"/>
              <w:right w:val="nil"/>
            </w:tcBorders>
            <w:shd w:val="clear" w:color="auto" w:fill="FFFFFF"/>
            <w:vAlign w:val="bottom"/>
          </w:tcPr>
          <w:p w14:paraId="0E33BA00"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17" w:type="dxa"/>
            <w:tcBorders>
              <w:top w:val="nil"/>
              <w:left w:val="nil"/>
              <w:bottom w:val="single" w:sz="4" w:space="0" w:color="000000"/>
              <w:right w:val="nil"/>
            </w:tcBorders>
            <w:shd w:val="clear" w:color="auto" w:fill="FFFFFF"/>
            <w:vAlign w:val="bottom"/>
          </w:tcPr>
          <w:p w14:paraId="0E33BA01" w14:textId="77777777" w:rsidR="0024092E" w:rsidRDefault="00450581">
            <w:pPr>
              <w:adjustRightInd w:val="0"/>
              <w:jc w:val="center"/>
              <w:rPr>
                <w:rFonts w:ascii="Times New Roman" w:hAnsi="Times New Roman"/>
                <w:color w:val="000000"/>
              </w:rPr>
            </w:pPr>
            <w:r>
              <w:rPr>
                <w:rFonts w:ascii="Times New Roman" w:hAnsi="Times New Roman"/>
                <w:color w:val="000000"/>
              </w:rPr>
              <w:t>Grade 4</w:t>
            </w:r>
          </w:p>
        </w:tc>
        <w:tc>
          <w:tcPr>
            <w:tcW w:w="917" w:type="dxa"/>
            <w:tcBorders>
              <w:top w:val="nil"/>
              <w:left w:val="nil"/>
              <w:bottom w:val="single" w:sz="4" w:space="0" w:color="000000"/>
              <w:right w:val="nil"/>
            </w:tcBorders>
            <w:shd w:val="clear" w:color="auto" w:fill="FFFFFF"/>
            <w:vAlign w:val="bottom"/>
          </w:tcPr>
          <w:p w14:paraId="0E33BA02" w14:textId="77777777" w:rsidR="0024092E" w:rsidRDefault="00450581">
            <w:pPr>
              <w:adjustRightInd w:val="0"/>
              <w:jc w:val="center"/>
              <w:rPr>
                <w:rFonts w:ascii="Times New Roman" w:hAnsi="Times New Roman"/>
                <w:color w:val="000000"/>
              </w:rPr>
            </w:pPr>
            <w:r>
              <w:rPr>
                <w:rFonts w:ascii="Times New Roman" w:hAnsi="Times New Roman"/>
                <w:color w:val="000000"/>
              </w:rPr>
              <w:t>Grade 5</w:t>
            </w:r>
          </w:p>
        </w:tc>
        <w:tc>
          <w:tcPr>
            <w:tcW w:w="917" w:type="dxa"/>
            <w:tcBorders>
              <w:top w:val="nil"/>
              <w:left w:val="nil"/>
              <w:bottom w:val="single" w:sz="4" w:space="0" w:color="000000"/>
              <w:right w:val="nil"/>
            </w:tcBorders>
            <w:shd w:val="clear" w:color="auto" w:fill="FFFFFF"/>
            <w:vAlign w:val="bottom"/>
          </w:tcPr>
          <w:p w14:paraId="0E33BA03"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917" w:type="dxa"/>
            <w:tcBorders>
              <w:top w:val="nil"/>
              <w:left w:val="nil"/>
              <w:bottom w:val="single" w:sz="4" w:space="0" w:color="000000"/>
              <w:right w:val="nil"/>
            </w:tcBorders>
            <w:shd w:val="clear" w:color="auto" w:fill="FFFFFF"/>
            <w:vAlign w:val="bottom"/>
          </w:tcPr>
          <w:p w14:paraId="0E33BA04"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BA0F" w14:textId="77777777">
        <w:trPr>
          <w:cantSplit/>
        </w:trPr>
        <w:tc>
          <w:tcPr>
            <w:tcW w:w="2592" w:type="dxa"/>
            <w:tcBorders>
              <w:top w:val="nil"/>
              <w:left w:val="nil"/>
              <w:bottom w:val="nil"/>
              <w:right w:val="nil"/>
            </w:tcBorders>
            <w:shd w:val="clear" w:color="auto" w:fill="FFFFFF"/>
          </w:tcPr>
          <w:p w14:paraId="0E33BA06" w14:textId="77777777" w:rsidR="0024092E" w:rsidRDefault="00450581">
            <w:pPr>
              <w:adjustRightInd w:val="0"/>
              <w:ind w:right="129"/>
              <w:rPr>
                <w:rFonts w:ascii="Times New Roman" w:hAnsi="Times New Roman"/>
                <w:color w:val="000000"/>
              </w:rPr>
            </w:pPr>
            <w:r>
              <w:rPr>
                <w:rFonts w:ascii="Times New Roman" w:hAnsi="Times New Roman"/>
                <w:color w:val="000000"/>
              </w:rPr>
              <w:t>Treatment Group (N = 5)</w:t>
            </w:r>
          </w:p>
        </w:tc>
        <w:tc>
          <w:tcPr>
            <w:tcW w:w="3898" w:type="dxa"/>
            <w:tcBorders>
              <w:top w:val="nil"/>
              <w:left w:val="nil"/>
              <w:bottom w:val="nil"/>
              <w:right w:val="nil"/>
            </w:tcBorders>
            <w:shd w:val="clear" w:color="auto" w:fill="FFFFFF"/>
          </w:tcPr>
          <w:p w14:paraId="0E33BA0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Abnormal Liver Function</w:t>
            </w:r>
          </w:p>
        </w:tc>
        <w:tc>
          <w:tcPr>
            <w:tcW w:w="917" w:type="dxa"/>
            <w:tcBorders>
              <w:top w:val="nil"/>
              <w:left w:val="nil"/>
              <w:bottom w:val="nil"/>
              <w:right w:val="nil"/>
            </w:tcBorders>
            <w:shd w:val="clear" w:color="auto" w:fill="FFFFFF"/>
          </w:tcPr>
          <w:p w14:paraId="0E33BA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0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11" w14:textId="77777777">
        <w:trPr>
          <w:cantSplit/>
        </w:trPr>
        <w:tc>
          <w:tcPr>
            <w:tcW w:w="12909" w:type="dxa"/>
            <w:gridSpan w:val="9"/>
            <w:tcBorders>
              <w:top w:val="nil"/>
              <w:left w:val="nil"/>
              <w:bottom w:val="nil"/>
              <w:right w:val="nil"/>
            </w:tcBorders>
            <w:shd w:val="clear" w:color="auto" w:fill="FFFFFF"/>
          </w:tcPr>
          <w:p w14:paraId="0E33BA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1B" w14:textId="77777777">
        <w:trPr>
          <w:cantSplit/>
        </w:trPr>
        <w:tc>
          <w:tcPr>
            <w:tcW w:w="2592" w:type="dxa"/>
            <w:tcBorders>
              <w:top w:val="nil"/>
              <w:left w:val="nil"/>
              <w:bottom w:val="nil"/>
              <w:right w:val="nil"/>
            </w:tcBorders>
            <w:shd w:val="clear" w:color="auto" w:fill="FFFFFF"/>
          </w:tcPr>
          <w:p w14:paraId="0E33BA1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1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A1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1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1D" w14:textId="77777777">
        <w:trPr>
          <w:cantSplit/>
        </w:trPr>
        <w:tc>
          <w:tcPr>
            <w:tcW w:w="12909" w:type="dxa"/>
            <w:gridSpan w:val="9"/>
            <w:tcBorders>
              <w:top w:val="nil"/>
              <w:left w:val="nil"/>
              <w:bottom w:val="nil"/>
              <w:right w:val="nil"/>
            </w:tcBorders>
            <w:shd w:val="clear" w:color="auto" w:fill="FFFFFF"/>
          </w:tcPr>
          <w:p w14:paraId="0E33BA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27" w14:textId="77777777">
        <w:trPr>
          <w:cantSplit/>
        </w:trPr>
        <w:tc>
          <w:tcPr>
            <w:tcW w:w="2592" w:type="dxa"/>
            <w:tcBorders>
              <w:top w:val="nil"/>
              <w:left w:val="nil"/>
              <w:bottom w:val="nil"/>
              <w:right w:val="nil"/>
            </w:tcBorders>
            <w:shd w:val="clear" w:color="auto" w:fill="FFFFFF"/>
          </w:tcPr>
          <w:p w14:paraId="0E33BA1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1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A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29" w14:textId="77777777">
        <w:trPr>
          <w:cantSplit/>
        </w:trPr>
        <w:tc>
          <w:tcPr>
            <w:tcW w:w="12909" w:type="dxa"/>
            <w:gridSpan w:val="9"/>
            <w:tcBorders>
              <w:top w:val="nil"/>
              <w:left w:val="nil"/>
              <w:bottom w:val="nil"/>
              <w:right w:val="nil"/>
            </w:tcBorders>
            <w:shd w:val="clear" w:color="auto" w:fill="FFFFFF"/>
          </w:tcPr>
          <w:p w14:paraId="0E33BA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33" w14:textId="77777777">
        <w:trPr>
          <w:cantSplit/>
        </w:trPr>
        <w:tc>
          <w:tcPr>
            <w:tcW w:w="2592" w:type="dxa"/>
            <w:tcBorders>
              <w:top w:val="nil"/>
              <w:left w:val="nil"/>
              <w:bottom w:val="nil"/>
              <w:right w:val="nil"/>
            </w:tcBorders>
            <w:shd w:val="clear" w:color="auto" w:fill="FFFFFF"/>
          </w:tcPr>
          <w:p w14:paraId="0E33BA2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2B"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A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35" w14:textId="77777777">
        <w:trPr>
          <w:cantSplit/>
        </w:trPr>
        <w:tc>
          <w:tcPr>
            <w:tcW w:w="12909" w:type="dxa"/>
            <w:gridSpan w:val="9"/>
            <w:tcBorders>
              <w:top w:val="nil"/>
              <w:left w:val="nil"/>
              <w:bottom w:val="nil"/>
              <w:right w:val="nil"/>
            </w:tcBorders>
            <w:shd w:val="clear" w:color="auto" w:fill="FFFFFF"/>
          </w:tcPr>
          <w:p w14:paraId="0E33BA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3F" w14:textId="77777777">
        <w:trPr>
          <w:cantSplit/>
        </w:trPr>
        <w:tc>
          <w:tcPr>
            <w:tcW w:w="2592" w:type="dxa"/>
            <w:tcBorders>
              <w:top w:val="nil"/>
              <w:left w:val="nil"/>
              <w:bottom w:val="nil"/>
              <w:right w:val="nil"/>
            </w:tcBorders>
            <w:shd w:val="clear" w:color="auto" w:fill="FFFFFF"/>
          </w:tcPr>
          <w:p w14:paraId="0E33BA3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3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D-1553 Related Abnormal Liver Function</w:t>
            </w:r>
          </w:p>
        </w:tc>
        <w:tc>
          <w:tcPr>
            <w:tcW w:w="917" w:type="dxa"/>
            <w:tcBorders>
              <w:top w:val="nil"/>
              <w:left w:val="nil"/>
              <w:bottom w:val="nil"/>
              <w:right w:val="nil"/>
            </w:tcBorders>
            <w:shd w:val="clear" w:color="auto" w:fill="FFFFFF"/>
          </w:tcPr>
          <w:p w14:paraId="0E33BA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3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41" w14:textId="77777777">
        <w:trPr>
          <w:cantSplit/>
        </w:trPr>
        <w:tc>
          <w:tcPr>
            <w:tcW w:w="12909" w:type="dxa"/>
            <w:gridSpan w:val="9"/>
            <w:tcBorders>
              <w:top w:val="nil"/>
              <w:left w:val="nil"/>
              <w:bottom w:val="nil"/>
              <w:right w:val="nil"/>
            </w:tcBorders>
            <w:shd w:val="clear" w:color="auto" w:fill="FFFFFF"/>
          </w:tcPr>
          <w:p w14:paraId="0E33BA4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4B" w14:textId="77777777">
        <w:trPr>
          <w:cantSplit/>
        </w:trPr>
        <w:tc>
          <w:tcPr>
            <w:tcW w:w="2592" w:type="dxa"/>
            <w:tcBorders>
              <w:top w:val="nil"/>
              <w:left w:val="nil"/>
              <w:bottom w:val="nil"/>
              <w:right w:val="nil"/>
            </w:tcBorders>
            <w:shd w:val="clear" w:color="auto" w:fill="FFFFFF"/>
          </w:tcPr>
          <w:p w14:paraId="0E33BA4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4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A4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4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4D" w14:textId="77777777">
        <w:trPr>
          <w:cantSplit/>
        </w:trPr>
        <w:tc>
          <w:tcPr>
            <w:tcW w:w="12909" w:type="dxa"/>
            <w:gridSpan w:val="9"/>
            <w:tcBorders>
              <w:top w:val="nil"/>
              <w:left w:val="nil"/>
              <w:bottom w:val="nil"/>
              <w:right w:val="nil"/>
            </w:tcBorders>
            <w:shd w:val="clear" w:color="auto" w:fill="FFFFFF"/>
          </w:tcPr>
          <w:p w14:paraId="0E33BA4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57" w14:textId="77777777">
        <w:trPr>
          <w:cantSplit/>
        </w:trPr>
        <w:tc>
          <w:tcPr>
            <w:tcW w:w="2592" w:type="dxa"/>
            <w:tcBorders>
              <w:top w:val="nil"/>
              <w:left w:val="nil"/>
              <w:bottom w:val="nil"/>
              <w:right w:val="nil"/>
            </w:tcBorders>
            <w:shd w:val="clear" w:color="auto" w:fill="FFFFFF"/>
          </w:tcPr>
          <w:p w14:paraId="0E33BA4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4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A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59" w14:textId="77777777">
        <w:trPr>
          <w:cantSplit/>
        </w:trPr>
        <w:tc>
          <w:tcPr>
            <w:tcW w:w="12909" w:type="dxa"/>
            <w:gridSpan w:val="9"/>
            <w:tcBorders>
              <w:top w:val="nil"/>
              <w:left w:val="nil"/>
              <w:bottom w:val="nil"/>
              <w:right w:val="nil"/>
            </w:tcBorders>
            <w:shd w:val="clear" w:color="auto" w:fill="FFFFFF"/>
          </w:tcPr>
          <w:p w14:paraId="0E33BA5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63" w14:textId="77777777">
        <w:trPr>
          <w:cantSplit/>
        </w:trPr>
        <w:tc>
          <w:tcPr>
            <w:tcW w:w="2592" w:type="dxa"/>
            <w:tcBorders>
              <w:top w:val="nil"/>
              <w:left w:val="nil"/>
              <w:bottom w:val="nil"/>
              <w:right w:val="nil"/>
            </w:tcBorders>
            <w:shd w:val="clear" w:color="auto" w:fill="FFFFFF"/>
          </w:tcPr>
          <w:p w14:paraId="0E33BA5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5B"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A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65" w14:textId="77777777">
        <w:trPr>
          <w:cantSplit/>
        </w:trPr>
        <w:tc>
          <w:tcPr>
            <w:tcW w:w="12909" w:type="dxa"/>
            <w:gridSpan w:val="9"/>
            <w:tcBorders>
              <w:top w:val="nil"/>
              <w:left w:val="nil"/>
              <w:bottom w:val="nil"/>
              <w:right w:val="nil"/>
            </w:tcBorders>
            <w:shd w:val="clear" w:color="auto" w:fill="FFFFFF"/>
          </w:tcPr>
          <w:p w14:paraId="0E33BA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6F" w14:textId="77777777">
        <w:trPr>
          <w:cantSplit/>
        </w:trPr>
        <w:tc>
          <w:tcPr>
            <w:tcW w:w="2592" w:type="dxa"/>
            <w:tcBorders>
              <w:top w:val="nil"/>
              <w:left w:val="nil"/>
              <w:bottom w:val="nil"/>
              <w:right w:val="nil"/>
            </w:tcBorders>
            <w:shd w:val="clear" w:color="auto" w:fill="FFFFFF"/>
          </w:tcPr>
          <w:p w14:paraId="0E33BA6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6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IN10018 Related Abnormal Liver Function</w:t>
            </w:r>
          </w:p>
        </w:tc>
        <w:tc>
          <w:tcPr>
            <w:tcW w:w="917" w:type="dxa"/>
            <w:tcBorders>
              <w:top w:val="nil"/>
              <w:left w:val="nil"/>
              <w:bottom w:val="nil"/>
              <w:right w:val="nil"/>
            </w:tcBorders>
            <w:shd w:val="clear" w:color="auto" w:fill="FFFFFF"/>
          </w:tcPr>
          <w:p w14:paraId="0E33BA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6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71" w14:textId="77777777">
        <w:trPr>
          <w:cantSplit/>
        </w:trPr>
        <w:tc>
          <w:tcPr>
            <w:tcW w:w="12909" w:type="dxa"/>
            <w:gridSpan w:val="9"/>
            <w:tcBorders>
              <w:top w:val="nil"/>
              <w:left w:val="nil"/>
              <w:bottom w:val="nil"/>
              <w:right w:val="nil"/>
            </w:tcBorders>
            <w:shd w:val="clear" w:color="auto" w:fill="FFFFFF"/>
          </w:tcPr>
          <w:p w14:paraId="0E33BA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7B" w14:textId="77777777">
        <w:trPr>
          <w:cantSplit/>
        </w:trPr>
        <w:tc>
          <w:tcPr>
            <w:tcW w:w="2592" w:type="dxa"/>
            <w:tcBorders>
              <w:top w:val="nil"/>
              <w:left w:val="nil"/>
              <w:bottom w:val="nil"/>
              <w:right w:val="nil"/>
            </w:tcBorders>
            <w:shd w:val="clear" w:color="auto" w:fill="FFFFFF"/>
          </w:tcPr>
          <w:p w14:paraId="0E33BA7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7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A7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7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7D" w14:textId="77777777">
        <w:trPr>
          <w:cantSplit/>
        </w:trPr>
        <w:tc>
          <w:tcPr>
            <w:tcW w:w="12909" w:type="dxa"/>
            <w:gridSpan w:val="9"/>
            <w:tcBorders>
              <w:top w:val="nil"/>
              <w:left w:val="nil"/>
              <w:bottom w:val="nil"/>
              <w:right w:val="nil"/>
            </w:tcBorders>
            <w:shd w:val="clear" w:color="auto" w:fill="FFFFFF"/>
          </w:tcPr>
          <w:p w14:paraId="0E33BA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87" w14:textId="77777777">
        <w:trPr>
          <w:cantSplit/>
        </w:trPr>
        <w:tc>
          <w:tcPr>
            <w:tcW w:w="2592" w:type="dxa"/>
            <w:tcBorders>
              <w:top w:val="nil"/>
              <w:left w:val="nil"/>
              <w:bottom w:val="nil"/>
              <w:right w:val="nil"/>
            </w:tcBorders>
            <w:shd w:val="clear" w:color="auto" w:fill="FFFFFF"/>
          </w:tcPr>
          <w:p w14:paraId="0E33BA7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7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A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89" w14:textId="77777777">
        <w:trPr>
          <w:cantSplit/>
        </w:trPr>
        <w:tc>
          <w:tcPr>
            <w:tcW w:w="12909" w:type="dxa"/>
            <w:gridSpan w:val="9"/>
            <w:tcBorders>
              <w:top w:val="nil"/>
              <w:left w:val="nil"/>
              <w:bottom w:val="nil"/>
              <w:right w:val="nil"/>
            </w:tcBorders>
            <w:shd w:val="clear" w:color="auto" w:fill="FFFFFF"/>
          </w:tcPr>
          <w:p w14:paraId="0E33BA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93" w14:textId="77777777">
        <w:trPr>
          <w:cantSplit/>
        </w:trPr>
        <w:tc>
          <w:tcPr>
            <w:tcW w:w="2592" w:type="dxa"/>
            <w:tcBorders>
              <w:top w:val="nil"/>
              <w:left w:val="nil"/>
              <w:bottom w:val="nil"/>
              <w:right w:val="nil"/>
            </w:tcBorders>
            <w:shd w:val="clear" w:color="auto" w:fill="FFFFFF"/>
          </w:tcPr>
          <w:p w14:paraId="0E33BA8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8B"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A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95" w14:textId="77777777">
        <w:trPr>
          <w:cantSplit/>
        </w:trPr>
        <w:tc>
          <w:tcPr>
            <w:tcW w:w="12909" w:type="dxa"/>
            <w:gridSpan w:val="9"/>
            <w:tcBorders>
              <w:top w:val="nil"/>
              <w:left w:val="nil"/>
              <w:bottom w:val="nil"/>
              <w:right w:val="nil"/>
            </w:tcBorders>
            <w:shd w:val="clear" w:color="auto" w:fill="FFFFFF"/>
          </w:tcPr>
          <w:p w14:paraId="0E33BA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9F" w14:textId="77777777">
        <w:trPr>
          <w:cantSplit/>
        </w:trPr>
        <w:tc>
          <w:tcPr>
            <w:tcW w:w="2592" w:type="dxa"/>
            <w:tcBorders>
              <w:top w:val="nil"/>
              <w:left w:val="nil"/>
              <w:bottom w:val="nil"/>
              <w:right w:val="nil"/>
            </w:tcBorders>
            <w:shd w:val="clear" w:color="auto" w:fill="FFFFFF"/>
          </w:tcPr>
          <w:p w14:paraId="0E33BA96" w14:textId="77777777" w:rsidR="0024092E" w:rsidRDefault="00450581">
            <w:pPr>
              <w:adjustRightInd w:val="0"/>
              <w:ind w:right="129"/>
              <w:rPr>
                <w:rFonts w:ascii="Times New Roman" w:hAnsi="Times New Roman"/>
                <w:color w:val="000000"/>
              </w:rPr>
            </w:pPr>
            <w:r>
              <w:rPr>
                <w:rFonts w:ascii="Times New Roman" w:hAnsi="Times New Roman"/>
                <w:color w:val="000000"/>
              </w:rPr>
              <w:t>Control Group (N = 5)</w:t>
            </w:r>
          </w:p>
        </w:tc>
        <w:tc>
          <w:tcPr>
            <w:tcW w:w="3898" w:type="dxa"/>
            <w:tcBorders>
              <w:top w:val="nil"/>
              <w:left w:val="nil"/>
              <w:bottom w:val="nil"/>
              <w:right w:val="nil"/>
            </w:tcBorders>
            <w:shd w:val="clear" w:color="auto" w:fill="FFFFFF"/>
          </w:tcPr>
          <w:p w14:paraId="0E33BA9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Abnormal Liver Function</w:t>
            </w:r>
          </w:p>
        </w:tc>
        <w:tc>
          <w:tcPr>
            <w:tcW w:w="917" w:type="dxa"/>
            <w:tcBorders>
              <w:top w:val="nil"/>
              <w:left w:val="nil"/>
              <w:bottom w:val="nil"/>
              <w:right w:val="nil"/>
            </w:tcBorders>
            <w:shd w:val="clear" w:color="auto" w:fill="FFFFFF"/>
          </w:tcPr>
          <w:p w14:paraId="0E33BA9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B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9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AA1" w14:textId="77777777">
        <w:trPr>
          <w:cantSplit/>
        </w:trPr>
        <w:tc>
          <w:tcPr>
            <w:tcW w:w="12909" w:type="dxa"/>
            <w:gridSpan w:val="9"/>
            <w:tcBorders>
              <w:top w:val="nil"/>
              <w:left w:val="nil"/>
              <w:bottom w:val="nil"/>
              <w:right w:val="nil"/>
            </w:tcBorders>
            <w:shd w:val="clear" w:color="auto" w:fill="FFFFFF"/>
          </w:tcPr>
          <w:p w14:paraId="0E33BA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AB" w14:textId="77777777">
        <w:trPr>
          <w:cantSplit/>
        </w:trPr>
        <w:tc>
          <w:tcPr>
            <w:tcW w:w="2592" w:type="dxa"/>
            <w:tcBorders>
              <w:top w:val="nil"/>
              <w:left w:val="nil"/>
              <w:bottom w:val="nil"/>
              <w:right w:val="nil"/>
            </w:tcBorders>
            <w:shd w:val="clear" w:color="auto" w:fill="FFFFFF"/>
          </w:tcPr>
          <w:p w14:paraId="0E33BAA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A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AA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A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AD" w14:textId="77777777">
        <w:trPr>
          <w:cantSplit/>
        </w:trPr>
        <w:tc>
          <w:tcPr>
            <w:tcW w:w="12909" w:type="dxa"/>
            <w:gridSpan w:val="9"/>
            <w:tcBorders>
              <w:top w:val="nil"/>
              <w:left w:val="nil"/>
              <w:bottom w:val="nil"/>
              <w:right w:val="nil"/>
            </w:tcBorders>
            <w:shd w:val="clear" w:color="auto" w:fill="FFFFFF"/>
          </w:tcPr>
          <w:p w14:paraId="0E33BA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B7" w14:textId="77777777">
        <w:trPr>
          <w:cantSplit/>
        </w:trPr>
        <w:tc>
          <w:tcPr>
            <w:tcW w:w="2592" w:type="dxa"/>
            <w:tcBorders>
              <w:top w:val="nil"/>
              <w:left w:val="nil"/>
              <w:bottom w:val="nil"/>
              <w:right w:val="nil"/>
            </w:tcBorders>
            <w:shd w:val="clear" w:color="auto" w:fill="FFFFFF"/>
          </w:tcPr>
          <w:p w14:paraId="0E33BAA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A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AB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B9" w14:textId="77777777">
        <w:trPr>
          <w:cantSplit/>
        </w:trPr>
        <w:tc>
          <w:tcPr>
            <w:tcW w:w="12909" w:type="dxa"/>
            <w:gridSpan w:val="9"/>
            <w:tcBorders>
              <w:top w:val="nil"/>
              <w:left w:val="nil"/>
              <w:bottom w:val="nil"/>
              <w:right w:val="nil"/>
            </w:tcBorders>
            <w:shd w:val="clear" w:color="auto" w:fill="FFFFFF"/>
          </w:tcPr>
          <w:p w14:paraId="0E33BAB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C3" w14:textId="77777777">
        <w:trPr>
          <w:cantSplit/>
        </w:trPr>
        <w:tc>
          <w:tcPr>
            <w:tcW w:w="2592" w:type="dxa"/>
            <w:tcBorders>
              <w:top w:val="nil"/>
              <w:left w:val="nil"/>
              <w:bottom w:val="nil"/>
              <w:right w:val="nil"/>
            </w:tcBorders>
            <w:shd w:val="clear" w:color="auto" w:fill="FFFFFF"/>
          </w:tcPr>
          <w:p w14:paraId="0E33BAB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BB" w14:textId="77777777" w:rsidR="0024092E" w:rsidRDefault="00450581">
            <w:pPr>
              <w:adjustRightInd w:val="0"/>
              <w:rPr>
                <w:rFonts w:ascii="Times New Roman" w:hAnsi="Times New Roman"/>
                <w:color w:val="000000"/>
              </w:rPr>
            </w:pPr>
            <w:r>
              <w:rPr>
                <w:rFonts w:ascii="Times New Roman" w:hAnsi="Times New Roman"/>
                <w:color w:val="000000"/>
              </w:rPr>
              <w:t xml:space="preserve">  Blood bilirubin increased</w:t>
            </w:r>
          </w:p>
        </w:tc>
        <w:tc>
          <w:tcPr>
            <w:tcW w:w="917" w:type="dxa"/>
            <w:tcBorders>
              <w:top w:val="nil"/>
              <w:left w:val="nil"/>
              <w:bottom w:val="nil"/>
              <w:right w:val="nil"/>
            </w:tcBorders>
            <w:shd w:val="clear" w:color="auto" w:fill="FFFFFF"/>
          </w:tcPr>
          <w:p w14:paraId="0E33BA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C5" w14:textId="77777777">
        <w:trPr>
          <w:cantSplit/>
        </w:trPr>
        <w:tc>
          <w:tcPr>
            <w:tcW w:w="12909" w:type="dxa"/>
            <w:gridSpan w:val="9"/>
            <w:tcBorders>
              <w:top w:val="nil"/>
              <w:left w:val="nil"/>
              <w:bottom w:val="nil"/>
              <w:right w:val="nil"/>
            </w:tcBorders>
            <w:shd w:val="clear" w:color="auto" w:fill="FFFFFF"/>
          </w:tcPr>
          <w:p w14:paraId="0E33BAC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CF" w14:textId="77777777">
        <w:trPr>
          <w:cantSplit/>
        </w:trPr>
        <w:tc>
          <w:tcPr>
            <w:tcW w:w="2592" w:type="dxa"/>
            <w:tcBorders>
              <w:top w:val="nil"/>
              <w:left w:val="nil"/>
              <w:bottom w:val="nil"/>
              <w:right w:val="nil"/>
            </w:tcBorders>
            <w:shd w:val="clear" w:color="auto" w:fill="FFFFFF"/>
          </w:tcPr>
          <w:p w14:paraId="0E33BAC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C7"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A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D1" w14:textId="77777777">
        <w:trPr>
          <w:cantSplit/>
        </w:trPr>
        <w:tc>
          <w:tcPr>
            <w:tcW w:w="12909" w:type="dxa"/>
            <w:gridSpan w:val="9"/>
            <w:tcBorders>
              <w:top w:val="nil"/>
              <w:left w:val="nil"/>
              <w:bottom w:val="nil"/>
              <w:right w:val="nil"/>
            </w:tcBorders>
            <w:shd w:val="clear" w:color="auto" w:fill="FFFFFF"/>
          </w:tcPr>
          <w:p w14:paraId="0E33BAD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DB" w14:textId="77777777">
        <w:trPr>
          <w:cantSplit/>
        </w:trPr>
        <w:tc>
          <w:tcPr>
            <w:tcW w:w="2592" w:type="dxa"/>
            <w:tcBorders>
              <w:top w:val="nil"/>
              <w:left w:val="nil"/>
              <w:bottom w:val="nil"/>
              <w:right w:val="nil"/>
            </w:tcBorders>
            <w:shd w:val="clear" w:color="auto" w:fill="FFFFFF"/>
          </w:tcPr>
          <w:p w14:paraId="0E33BAD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D3" w14:textId="77777777" w:rsidR="0024092E" w:rsidRDefault="00450581">
            <w:pPr>
              <w:adjustRightInd w:val="0"/>
              <w:rPr>
                <w:rFonts w:ascii="Times New Roman" w:hAnsi="Times New Roman"/>
                <w:color w:val="000000"/>
              </w:rPr>
            </w:pPr>
            <w:r>
              <w:rPr>
                <w:rFonts w:ascii="Times New Roman" w:hAnsi="Times New Roman"/>
                <w:color w:val="000000"/>
              </w:rPr>
              <w:t xml:space="preserve">  Total bile acids increased</w:t>
            </w:r>
          </w:p>
        </w:tc>
        <w:tc>
          <w:tcPr>
            <w:tcW w:w="917" w:type="dxa"/>
            <w:tcBorders>
              <w:top w:val="nil"/>
              <w:left w:val="nil"/>
              <w:bottom w:val="nil"/>
              <w:right w:val="nil"/>
            </w:tcBorders>
            <w:shd w:val="clear" w:color="auto" w:fill="FFFFFF"/>
          </w:tcPr>
          <w:p w14:paraId="0E33BA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ADD" w14:textId="77777777">
        <w:trPr>
          <w:cantSplit/>
        </w:trPr>
        <w:tc>
          <w:tcPr>
            <w:tcW w:w="12909" w:type="dxa"/>
            <w:gridSpan w:val="9"/>
            <w:tcBorders>
              <w:top w:val="nil"/>
              <w:left w:val="nil"/>
              <w:bottom w:val="nil"/>
              <w:right w:val="nil"/>
            </w:tcBorders>
            <w:shd w:val="clear" w:color="auto" w:fill="FFFFFF"/>
          </w:tcPr>
          <w:p w14:paraId="0E33BAD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E7" w14:textId="77777777">
        <w:trPr>
          <w:cantSplit/>
        </w:trPr>
        <w:tc>
          <w:tcPr>
            <w:tcW w:w="2592" w:type="dxa"/>
            <w:tcBorders>
              <w:top w:val="nil"/>
              <w:left w:val="nil"/>
              <w:bottom w:val="nil"/>
              <w:right w:val="nil"/>
            </w:tcBorders>
            <w:shd w:val="clear" w:color="auto" w:fill="FFFFFF"/>
          </w:tcPr>
          <w:p w14:paraId="0E33BAD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DF"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D-1553 Related Abnormal Liver Function</w:t>
            </w:r>
          </w:p>
        </w:tc>
        <w:tc>
          <w:tcPr>
            <w:tcW w:w="917" w:type="dxa"/>
            <w:tcBorders>
              <w:top w:val="nil"/>
              <w:left w:val="nil"/>
              <w:bottom w:val="nil"/>
              <w:right w:val="nil"/>
            </w:tcBorders>
            <w:shd w:val="clear" w:color="auto" w:fill="FFFFFF"/>
          </w:tcPr>
          <w:p w14:paraId="0E33BAE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B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AE9" w14:textId="77777777">
        <w:trPr>
          <w:cantSplit/>
        </w:trPr>
        <w:tc>
          <w:tcPr>
            <w:tcW w:w="12909" w:type="dxa"/>
            <w:gridSpan w:val="9"/>
            <w:tcBorders>
              <w:top w:val="nil"/>
              <w:left w:val="nil"/>
              <w:bottom w:val="nil"/>
              <w:right w:val="nil"/>
            </w:tcBorders>
            <w:shd w:val="clear" w:color="auto" w:fill="FFFFFF"/>
          </w:tcPr>
          <w:p w14:paraId="0E33BAE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F3" w14:textId="77777777">
        <w:trPr>
          <w:cantSplit/>
        </w:trPr>
        <w:tc>
          <w:tcPr>
            <w:tcW w:w="2592" w:type="dxa"/>
            <w:tcBorders>
              <w:top w:val="nil"/>
              <w:left w:val="nil"/>
              <w:bottom w:val="nil"/>
              <w:right w:val="nil"/>
            </w:tcBorders>
            <w:shd w:val="clear" w:color="auto" w:fill="FFFFFF"/>
          </w:tcPr>
          <w:p w14:paraId="0E33BAE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EB"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A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AF5" w14:textId="77777777">
        <w:trPr>
          <w:cantSplit/>
        </w:trPr>
        <w:tc>
          <w:tcPr>
            <w:tcW w:w="12909" w:type="dxa"/>
            <w:gridSpan w:val="9"/>
            <w:tcBorders>
              <w:top w:val="nil"/>
              <w:left w:val="nil"/>
              <w:bottom w:val="nil"/>
              <w:right w:val="nil"/>
            </w:tcBorders>
            <w:shd w:val="clear" w:color="auto" w:fill="FFFFFF"/>
          </w:tcPr>
          <w:p w14:paraId="0E33BAF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AFF" w14:textId="77777777">
        <w:trPr>
          <w:cantSplit/>
        </w:trPr>
        <w:tc>
          <w:tcPr>
            <w:tcW w:w="2592" w:type="dxa"/>
            <w:tcBorders>
              <w:top w:val="nil"/>
              <w:left w:val="nil"/>
              <w:bottom w:val="nil"/>
              <w:right w:val="nil"/>
            </w:tcBorders>
            <w:shd w:val="clear" w:color="auto" w:fill="FFFFFF"/>
          </w:tcPr>
          <w:p w14:paraId="0E33BAF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AF7"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AF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BA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AF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BB01" w14:textId="77777777">
        <w:trPr>
          <w:cantSplit/>
        </w:trPr>
        <w:tc>
          <w:tcPr>
            <w:tcW w:w="12909" w:type="dxa"/>
            <w:gridSpan w:val="9"/>
            <w:tcBorders>
              <w:top w:val="nil"/>
              <w:left w:val="nil"/>
              <w:bottom w:val="nil"/>
              <w:right w:val="nil"/>
            </w:tcBorders>
            <w:shd w:val="clear" w:color="auto" w:fill="FFFFFF"/>
          </w:tcPr>
          <w:p w14:paraId="0E33BB0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0B" w14:textId="77777777">
        <w:trPr>
          <w:cantSplit/>
        </w:trPr>
        <w:tc>
          <w:tcPr>
            <w:tcW w:w="2592" w:type="dxa"/>
            <w:tcBorders>
              <w:top w:val="nil"/>
              <w:left w:val="nil"/>
              <w:bottom w:val="nil"/>
              <w:right w:val="nil"/>
            </w:tcBorders>
            <w:shd w:val="clear" w:color="auto" w:fill="FFFFFF"/>
          </w:tcPr>
          <w:p w14:paraId="0E33BB0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03" w14:textId="77777777" w:rsidR="0024092E" w:rsidRDefault="00450581">
            <w:pPr>
              <w:adjustRightInd w:val="0"/>
              <w:rPr>
                <w:rFonts w:ascii="Times New Roman" w:hAnsi="Times New Roman"/>
                <w:color w:val="000000"/>
              </w:rPr>
            </w:pPr>
            <w:r>
              <w:rPr>
                <w:rFonts w:ascii="Times New Roman" w:hAnsi="Times New Roman"/>
                <w:color w:val="000000"/>
              </w:rPr>
              <w:t xml:space="preserve">  Blood bilirubin increased</w:t>
            </w:r>
          </w:p>
        </w:tc>
        <w:tc>
          <w:tcPr>
            <w:tcW w:w="917" w:type="dxa"/>
            <w:tcBorders>
              <w:top w:val="nil"/>
              <w:left w:val="nil"/>
              <w:bottom w:val="nil"/>
              <w:right w:val="nil"/>
            </w:tcBorders>
            <w:shd w:val="clear" w:color="auto" w:fill="FFFFFF"/>
          </w:tcPr>
          <w:p w14:paraId="0E33BB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B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B0D" w14:textId="77777777">
        <w:trPr>
          <w:cantSplit/>
        </w:trPr>
        <w:tc>
          <w:tcPr>
            <w:tcW w:w="12909" w:type="dxa"/>
            <w:gridSpan w:val="9"/>
            <w:tcBorders>
              <w:top w:val="nil"/>
              <w:left w:val="nil"/>
              <w:bottom w:val="nil"/>
              <w:right w:val="nil"/>
            </w:tcBorders>
            <w:shd w:val="clear" w:color="auto" w:fill="FFFFFF"/>
          </w:tcPr>
          <w:p w14:paraId="0E33BB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17" w14:textId="77777777">
        <w:trPr>
          <w:cantSplit/>
        </w:trPr>
        <w:tc>
          <w:tcPr>
            <w:tcW w:w="2592" w:type="dxa"/>
            <w:tcBorders>
              <w:top w:val="nil"/>
              <w:left w:val="nil"/>
              <w:bottom w:val="nil"/>
              <w:right w:val="nil"/>
            </w:tcBorders>
            <w:shd w:val="clear" w:color="auto" w:fill="FFFFFF"/>
          </w:tcPr>
          <w:p w14:paraId="0E33BB0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0F"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B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B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B19" w14:textId="77777777">
        <w:trPr>
          <w:cantSplit/>
        </w:trPr>
        <w:tc>
          <w:tcPr>
            <w:tcW w:w="12909" w:type="dxa"/>
            <w:gridSpan w:val="9"/>
            <w:tcBorders>
              <w:top w:val="nil"/>
              <w:left w:val="nil"/>
              <w:bottom w:val="nil"/>
              <w:right w:val="nil"/>
            </w:tcBorders>
            <w:shd w:val="clear" w:color="auto" w:fill="FFFFFF"/>
          </w:tcPr>
          <w:p w14:paraId="0E33BB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23" w14:textId="77777777">
        <w:trPr>
          <w:cantSplit/>
        </w:trPr>
        <w:tc>
          <w:tcPr>
            <w:tcW w:w="2592" w:type="dxa"/>
            <w:tcBorders>
              <w:top w:val="nil"/>
              <w:left w:val="nil"/>
              <w:bottom w:val="nil"/>
              <w:right w:val="nil"/>
            </w:tcBorders>
            <w:shd w:val="clear" w:color="auto" w:fill="FFFFFF"/>
          </w:tcPr>
          <w:p w14:paraId="0E33BB1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1B" w14:textId="77777777" w:rsidR="0024092E" w:rsidRDefault="00450581">
            <w:pPr>
              <w:adjustRightInd w:val="0"/>
              <w:rPr>
                <w:rFonts w:ascii="Times New Roman" w:hAnsi="Times New Roman"/>
                <w:color w:val="000000"/>
              </w:rPr>
            </w:pPr>
            <w:r>
              <w:rPr>
                <w:rFonts w:ascii="Times New Roman" w:hAnsi="Times New Roman"/>
                <w:color w:val="000000"/>
              </w:rPr>
              <w:t xml:space="preserve">  Total bile acids increased</w:t>
            </w:r>
          </w:p>
        </w:tc>
        <w:tc>
          <w:tcPr>
            <w:tcW w:w="917" w:type="dxa"/>
            <w:tcBorders>
              <w:top w:val="nil"/>
              <w:left w:val="nil"/>
              <w:bottom w:val="nil"/>
              <w:right w:val="nil"/>
            </w:tcBorders>
            <w:shd w:val="clear" w:color="auto" w:fill="FFFFFF"/>
          </w:tcPr>
          <w:p w14:paraId="0E33BB1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BB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BB25" w14:textId="77777777">
        <w:trPr>
          <w:cantSplit/>
        </w:trPr>
        <w:tc>
          <w:tcPr>
            <w:tcW w:w="12909" w:type="dxa"/>
            <w:gridSpan w:val="9"/>
            <w:tcBorders>
              <w:top w:val="nil"/>
              <w:left w:val="nil"/>
              <w:bottom w:val="nil"/>
              <w:right w:val="nil"/>
            </w:tcBorders>
            <w:shd w:val="clear" w:color="auto" w:fill="FFFFFF"/>
          </w:tcPr>
          <w:p w14:paraId="0E33BB2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2F" w14:textId="77777777">
        <w:trPr>
          <w:cantSplit/>
        </w:trPr>
        <w:tc>
          <w:tcPr>
            <w:tcW w:w="2592" w:type="dxa"/>
            <w:tcBorders>
              <w:top w:val="nil"/>
              <w:left w:val="nil"/>
              <w:bottom w:val="nil"/>
              <w:right w:val="nil"/>
            </w:tcBorders>
            <w:shd w:val="clear" w:color="auto" w:fill="FFFFFF"/>
          </w:tcPr>
          <w:p w14:paraId="0E33BB26" w14:textId="77777777" w:rsidR="0024092E" w:rsidRDefault="00450581">
            <w:pPr>
              <w:adjustRightInd w:val="0"/>
              <w:ind w:right="129"/>
              <w:rPr>
                <w:rFonts w:ascii="Times New Roman" w:hAnsi="Times New Roman"/>
                <w:color w:val="000000"/>
              </w:rPr>
            </w:pPr>
            <w:r>
              <w:rPr>
                <w:rFonts w:ascii="Times New Roman" w:hAnsi="Times New Roman"/>
                <w:color w:val="000000"/>
              </w:rPr>
              <w:t>Total (N = 10)</w:t>
            </w:r>
          </w:p>
        </w:tc>
        <w:tc>
          <w:tcPr>
            <w:tcW w:w="3898" w:type="dxa"/>
            <w:tcBorders>
              <w:top w:val="nil"/>
              <w:left w:val="nil"/>
              <w:bottom w:val="nil"/>
              <w:right w:val="nil"/>
            </w:tcBorders>
            <w:shd w:val="clear" w:color="auto" w:fill="FFFFFF"/>
          </w:tcPr>
          <w:p w14:paraId="0E33BB2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Abnormal Liver Function</w:t>
            </w:r>
          </w:p>
        </w:tc>
        <w:tc>
          <w:tcPr>
            <w:tcW w:w="917" w:type="dxa"/>
            <w:tcBorders>
              <w:top w:val="nil"/>
              <w:left w:val="nil"/>
              <w:bottom w:val="nil"/>
              <w:right w:val="nil"/>
            </w:tcBorders>
            <w:shd w:val="clear" w:color="auto" w:fill="FFFFFF"/>
          </w:tcPr>
          <w:p w14:paraId="0E33BB28"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17" w:type="dxa"/>
            <w:tcBorders>
              <w:top w:val="nil"/>
              <w:left w:val="nil"/>
              <w:bottom w:val="nil"/>
              <w:right w:val="nil"/>
            </w:tcBorders>
            <w:shd w:val="clear" w:color="auto" w:fill="FFFFFF"/>
          </w:tcPr>
          <w:p w14:paraId="0E33BB2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2E"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BB31" w14:textId="77777777">
        <w:trPr>
          <w:cantSplit/>
        </w:trPr>
        <w:tc>
          <w:tcPr>
            <w:tcW w:w="12909" w:type="dxa"/>
            <w:gridSpan w:val="9"/>
            <w:tcBorders>
              <w:top w:val="nil"/>
              <w:left w:val="nil"/>
              <w:bottom w:val="nil"/>
              <w:right w:val="nil"/>
            </w:tcBorders>
            <w:shd w:val="clear" w:color="auto" w:fill="FFFFFF"/>
          </w:tcPr>
          <w:p w14:paraId="0E33BB3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3B" w14:textId="77777777">
        <w:trPr>
          <w:cantSplit/>
        </w:trPr>
        <w:tc>
          <w:tcPr>
            <w:tcW w:w="2592" w:type="dxa"/>
            <w:tcBorders>
              <w:top w:val="nil"/>
              <w:left w:val="nil"/>
              <w:bottom w:val="nil"/>
              <w:right w:val="nil"/>
            </w:tcBorders>
            <w:shd w:val="clear" w:color="auto" w:fill="FFFFFF"/>
          </w:tcPr>
          <w:p w14:paraId="0E33BB3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3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B34"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17" w:type="dxa"/>
            <w:tcBorders>
              <w:top w:val="nil"/>
              <w:left w:val="nil"/>
              <w:bottom w:val="nil"/>
              <w:right w:val="nil"/>
            </w:tcBorders>
            <w:shd w:val="clear" w:color="auto" w:fill="FFFFFF"/>
          </w:tcPr>
          <w:p w14:paraId="0E33BB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3A"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B3D" w14:textId="77777777">
        <w:trPr>
          <w:cantSplit/>
        </w:trPr>
        <w:tc>
          <w:tcPr>
            <w:tcW w:w="12909" w:type="dxa"/>
            <w:gridSpan w:val="9"/>
            <w:tcBorders>
              <w:top w:val="nil"/>
              <w:left w:val="nil"/>
              <w:bottom w:val="nil"/>
              <w:right w:val="nil"/>
            </w:tcBorders>
            <w:shd w:val="clear" w:color="auto" w:fill="FFFFFF"/>
          </w:tcPr>
          <w:p w14:paraId="0E33BB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47" w14:textId="77777777">
        <w:trPr>
          <w:cantSplit/>
        </w:trPr>
        <w:tc>
          <w:tcPr>
            <w:tcW w:w="2592" w:type="dxa"/>
            <w:tcBorders>
              <w:top w:val="nil"/>
              <w:left w:val="nil"/>
              <w:bottom w:val="nil"/>
              <w:right w:val="nil"/>
            </w:tcBorders>
            <w:shd w:val="clear" w:color="auto" w:fill="FFFFFF"/>
          </w:tcPr>
          <w:p w14:paraId="0E33BB3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3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B40"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17" w:type="dxa"/>
            <w:tcBorders>
              <w:top w:val="nil"/>
              <w:left w:val="nil"/>
              <w:bottom w:val="nil"/>
              <w:right w:val="nil"/>
            </w:tcBorders>
            <w:shd w:val="clear" w:color="auto" w:fill="FFFFFF"/>
          </w:tcPr>
          <w:p w14:paraId="0E33BB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B49" w14:textId="77777777">
        <w:trPr>
          <w:cantSplit/>
        </w:trPr>
        <w:tc>
          <w:tcPr>
            <w:tcW w:w="12909" w:type="dxa"/>
            <w:gridSpan w:val="9"/>
            <w:tcBorders>
              <w:top w:val="nil"/>
              <w:left w:val="nil"/>
              <w:bottom w:val="nil"/>
              <w:right w:val="nil"/>
            </w:tcBorders>
            <w:shd w:val="clear" w:color="auto" w:fill="FFFFFF"/>
          </w:tcPr>
          <w:p w14:paraId="0E33BB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53" w14:textId="77777777">
        <w:trPr>
          <w:cantSplit/>
        </w:trPr>
        <w:tc>
          <w:tcPr>
            <w:tcW w:w="2592" w:type="dxa"/>
            <w:tcBorders>
              <w:top w:val="nil"/>
              <w:left w:val="nil"/>
              <w:bottom w:val="nil"/>
              <w:right w:val="nil"/>
            </w:tcBorders>
            <w:shd w:val="clear" w:color="auto" w:fill="FFFFFF"/>
          </w:tcPr>
          <w:p w14:paraId="0E33BB4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4B"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B4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4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2"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B55" w14:textId="77777777">
        <w:trPr>
          <w:cantSplit/>
        </w:trPr>
        <w:tc>
          <w:tcPr>
            <w:tcW w:w="12909" w:type="dxa"/>
            <w:gridSpan w:val="9"/>
            <w:tcBorders>
              <w:top w:val="nil"/>
              <w:left w:val="nil"/>
              <w:bottom w:val="nil"/>
              <w:right w:val="nil"/>
            </w:tcBorders>
            <w:shd w:val="clear" w:color="auto" w:fill="FFFFFF"/>
          </w:tcPr>
          <w:p w14:paraId="0E33BB5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5F" w14:textId="77777777">
        <w:trPr>
          <w:cantSplit/>
        </w:trPr>
        <w:tc>
          <w:tcPr>
            <w:tcW w:w="2592" w:type="dxa"/>
            <w:tcBorders>
              <w:top w:val="nil"/>
              <w:left w:val="nil"/>
              <w:bottom w:val="nil"/>
              <w:right w:val="nil"/>
            </w:tcBorders>
            <w:shd w:val="clear" w:color="auto" w:fill="FFFFFF"/>
          </w:tcPr>
          <w:p w14:paraId="0E33BB5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57" w14:textId="77777777" w:rsidR="0024092E" w:rsidRDefault="00450581">
            <w:pPr>
              <w:adjustRightInd w:val="0"/>
              <w:rPr>
                <w:rFonts w:ascii="Times New Roman" w:hAnsi="Times New Roman"/>
                <w:color w:val="000000"/>
              </w:rPr>
            </w:pPr>
            <w:r>
              <w:rPr>
                <w:rFonts w:ascii="Times New Roman" w:hAnsi="Times New Roman"/>
                <w:color w:val="000000"/>
              </w:rPr>
              <w:t xml:space="preserve">  Blood bilirubin increased</w:t>
            </w:r>
          </w:p>
        </w:tc>
        <w:tc>
          <w:tcPr>
            <w:tcW w:w="917" w:type="dxa"/>
            <w:tcBorders>
              <w:top w:val="nil"/>
              <w:left w:val="nil"/>
              <w:bottom w:val="nil"/>
              <w:right w:val="nil"/>
            </w:tcBorders>
            <w:shd w:val="clear" w:color="auto" w:fill="FFFFFF"/>
          </w:tcPr>
          <w:p w14:paraId="0E33BB5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5E"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B61" w14:textId="77777777">
        <w:trPr>
          <w:cantSplit/>
        </w:trPr>
        <w:tc>
          <w:tcPr>
            <w:tcW w:w="12909" w:type="dxa"/>
            <w:gridSpan w:val="9"/>
            <w:tcBorders>
              <w:top w:val="nil"/>
              <w:left w:val="nil"/>
              <w:bottom w:val="nil"/>
              <w:right w:val="nil"/>
            </w:tcBorders>
            <w:shd w:val="clear" w:color="auto" w:fill="FFFFFF"/>
          </w:tcPr>
          <w:p w14:paraId="0E33BB6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6B" w14:textId="77777777">
        <w:trPr>
          <w:cantSplit/>
        </w:trPr>
        <w:tc>
          <w:tcPr>
            <w:tcW w:w="2592" w:type="dxa"/>
            <w:tcBorders>
              <w:top w:val="nil"/>
              <w:left w:val="nil"/>
              <w:bottom w:val="nil"/>
              <w:right w:val="nil"/>
            </w:tcBorders>
            <w:shd w:val="clear" w:color="auto" w:fill="FFFFFF"/>
          </w:tcPr>
          <w:p w14:paraId="0E33BB6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63" w14:textId="77777777" w:rsidR="0024092E" w:rsidRDefault="00450581">
            <w:pPr>
              <w:adjustRightInd w:val="0"/>
              <w:rPr>
                <w:rFonts w:ascii="Times New Roman" w:hAnsi="Times New Roman"/>
                <w:color w:val="000000"/>
              </w:rPr>
            </w:pPr>
            <w:r>
              <w:rPr>
                <w:rFonts w:ascii="Times New Roman" w:hAnsi="Times New Roman"/>
                <w:color w:val="000000"/>
              </w:rPr>
              <w:t xml:space="preserve">  Total bile acids increased</w:t>
            </w:r>
          </w:p>
        </w:tc>
        <w:tc>
          <w:tcPr>
            <w:tcW w:w="917" w:type="dxa"/>
            <w:tcBorders>
              <w:top w:val="nil"/>
              <w:left w:val="nil"/>
              <w:bottom w:val="nil"/>
              <w:right w:val="nil"/>
            </w:tcBorders>
            <w:shd w:val="clear" w:color="auto" w:fill="FFFFFF"/>
          </w:tcPr>
          <w:p w14:paraId="0E33BB6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6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B6D" w14:textId="77777777">
        <w:trPr>
          <w:cantSplit/>
        </w:trPr>
        <w:tc>
          <w:tcPr>
            <w:tcW w:w="12909" w:type="dxa"/>
            <w:gridSpan w:val="9"/>
            <w:tcBorders>
              <w:top w:val="nil"/>
              <w:left w:val="nil"/>
              <w:bottom w:val="nil"/>
              <w:right w:val="nil"/>
            </w:tcBorders>
            <w:shd w:val="clear" w:color="auto" w:fill="FFFFFF"/>
          </w:tcPr>
          <w:p w14:paraId="0E33BB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77" w14:textId="77777777">
        <w:trPr>
          <w:cantSplit/>
        </w:trPr>
        <w:tc>
          <w:tcPr>
            <w:tcW w:w="2592" w:type="dxa"/>
            <w:tcBorders>
              <w:top w:val="nil"/>
              <w:left w:val="nil"/>
              <w:bottom w:val="nil"/>
              <w:right w:val="nil"/>
            </w:tcBorders>
            <w:shd w:val="clear" w:color="auto" w:fill="FFFFFF"/>
          </w:tcPr>
          <w:p w14:paraId="0E33BB6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6F"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D-1553 Related Abnormal Liver Function</w:t>
            </w:r>
          </w:p>
        </w:tc>
        <w:tc>
          <w:tcPr>
            <w:tcW w:w="917" w:type="dxa"/>
            <w:tcBorders>
              <w:top w:val="nil"/>
              <w:left w:val="nil"/>
              <w:bottom w:val="nil"/>
              <w:right w:val="nil"/>
            </w:tcBorders>
            <w:shd w:val="clear" w:color="auto" w:fill="FFFFFF"/>
          </w:tcPr>
          <w:p w14:paraId="0E33BB70"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17" w:type="dxa"/>
            <w:tcBorders>
              <w:top w:val="nil"/>
              <w:left w:val="nil"/>
              <w:bottom w:val="nil"/>
              <w:right w:val="nil"/>
            </w:tcBorders>
            <w:shd w:val="clear" w:color="auto" w:fill="FFFFFF"/>
          </w:tcPr>
          <w:p w14:paraId="0E33BB7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6" w14:textId="77777777" w:rsidR="0024092E" w:rsidRDefault="00450581">
            <w:pPr>
              <w:adjustRightInd w:val="0"/>
              <w:jc w:val="center"/>
              <w:rPr>
                <w:rFonts w:ascii="Times New Roman" w:hAnsi="Times New Roman"/>
                <w:color w:val="000000"/>
              </w:rPr>
            </w:pPr>
            <w:r>
              <w:rPr>
                <w:rFonts w:ascii="Times New Roman" w:hAnsi="Times New Roman"/>
                <w:color w:val="000000"/>
              </w:rPr>
              <w:t>5 (50.0)</w:t>
            </w:r>
          </w:p>
        </w:tc>
      </w:tr>
      <w:tr w:rsidR="0024092E" w14:paraId="0E33BB79" w14:textId="77777777">
        <w:trPr>
          <w:cantSplit/>
        </w:trPr>
        <w:tc>
          <w:tcPr>
            <w:tcW w:w="12909" w:type="dxa"/>
            <w:gridSpan w:val="9"/>
            <w:tcBorders>
              <w:top w:val="nil"/>
              <w:left w:val="nil"/>
              <w:bottom w:val="nil"/>
              <w:right w:val="nil"/>
            </w:tcBorders>
            <w:shd w:val="clear" w:color="auto" w:fill="FFFFFF"/>
          </w:tcPr>
          <w:p w14:paraId="0E33BB7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83" w14:textId="77777777">
        <w:trPr>
          <w:cantSplit/>
        </w:trPr>
        <w:tc>
          <w:tcPr>
            <w:tcW w:w="2592" w:type="dxa"/>
            <w:tcBorders>
              <w:top w:val="nil"/>
              <w:left w:val="nil"/>
              <w:bottom w:val="nil"/>
              <w:right w:val="nil"/>
            </w:tcBorders>
            <w:shd w:val="clear" w:color="auto" w:fill="FFFFFF"/>
          </w:tcPr>
          <w:p w14:paraId="0E33BB7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7B"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B7C"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c>
          <w:tcPr>
            <w:tcW w:w="917" w:type="dxa"/>
            <w:tcBorders>
              <w:top w:val="nil"/>
              <w:left w:val="nil"/>
              <w:bottom w:val="nil"/>
              <w:right w:val="nil"/>
            </w:tcBorders>
            <w:shd w:val="clear" w:color="auto" w:fill="FFFFFF"/>
          </w:tcPr>
          <w:p w14:paraId="0E33BB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2"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3BB85" w14:textId="77777777">
        <w:trPr>
          <w:cantSplit/>
        </w:trPr>
        <w:tc>
          <w:tcPr>
            <w:tcW w:w="12909" w:type="dxa"/>
            <w:gridSpan w:val="9"/>
            <w:tcBorders>
              <w:top w:val="nil"/>
              <w:left w:val="nil"/>
              <w:bottom w:val="nil"/>
              <w:right w:val="nil"/>
            </w:tcBorders>
            <w:shd w:val="clear" w:color="auto" w:fill="FFFFFF"/>
          </w:tcPr>
          <w:p w14:paraId="0E33BB8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8F" w14:textId="77777777">
        <w:trPr>
          <w:cantSplit/>
        </w:trPr>
        <w:tc>
          <w:tcPr>
            <w:tcW w:w="2592" w:type="dxa"/>
            <w:tcBorders>
              <w:top w:val="nil"/>
              <w:left w:val="nil"/>
              <w:bottom w:val="nil"/>
              <w:right w:val="nil"/>
            </w:tcBorders>
            <w:shd w:val="clear" w:color="auto" w:fill="FFFFFF"/>
          </w:tcPr>
          <w:p w14:paraId="0E33BB8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87"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B8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c>
          <w:tcPr>
            <w:tcW w:w="917" w:type="dxa"/>
            <w:tcBorders>
              <w:top w:val="nil"/>
              <w:left w:val="nil"/>
              <w:bottom w:val="nil"/>
              <w:right w:val="nil"/>
            </w:tcBorders>
            <w:shd w:val="clear" w:color="auto" w:fill="FFFFFF"/>
          </w:tcPr>
          <w:p w14:paraId="0E33BB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8E"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B91" w14:textId="77777777">
        <w:trPr>
          <w:cantSplit/>
        </w:trPr>
        <w:tc>
          <w:tcPr>
            <w:tcW w:w="12909" w:type="dxa"/>
            <w:gridSpan w:val="9"/>
            <w:tcBorders>
              <w:top w:val="nil"/>
              <w:left w:val="nil"/>
              <w:bottom w:val="nil"/>
              <w:right w:val="nil"/>
            </w:tcBorders>
            <w:shd w:val="clear" w:color="auto" w:fill="FFFFFF"/>
          </w:tcPr>
          <w:p w14:paraId="0E33BB9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9B" w14:textId="77777777">
        <w:trPr>
          <w:cantSplit/>
        </w:trPr>
        <w:tc>
          <w:tcPr>
            <w:tcW w:w="2592" w:type="dxa"/>
            <w:tcBorders>
              <w:top w:val="nil"/>
              <w:left w:val="nil"/>
              <w:bottom w:val="nil"/>
              <w:right w:val="nil"/>
            </w:tcBorders>
            <w:shd w:val="clear" w:color="auto" w:fill="FFFFFF"/>
          </w:tcPr>
          <w:p w14:paraId="0E33BB9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93"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nil"/>
              <w:right w:val="nil"/>
            </w:tcBorders>
            <w:shd w:val="clear" w:color="auto" w:fill="FFFFFF"/>
          </w:tcPr>
          <w:p w14:paraId="0E33BB9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9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9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B9D" w14:textId="77777777">
        <w:trPr>
          <w:cantSplit/>
        </w:trPr>
        <w:tc>
          <w:tcPr>
            <w:tcW w:w="12909" w:type="dxa"/>
            <w:gridSpan w:val="9"/>
            <w:tcBorders>
              <w:top w:val="nil"/>
              <w:left w:val="nil"/>
              <w:bottom w:val="nil"/>
              <w:right w:val="nil"/>
            </w:tcBorders>
            <w:shd w:val="clear" w:color="auto" w:fill="FFFFFF"/>
          </w:tcPr>
          <w:p w14:paraId="0E33BB9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A7" w14:textId="77777777">
        <w:trPr>
          <w:cantSplit/>
        </w:trPr>
        <w:tc>
          <w:tcPr>
            <w:tcW w:w="2592" w:type="dxa"/>
            <w:tcBorders>
              <w:top w:val="nil"/>
              <w:left w:val="nil"/>
              <w:bottom w:val="nil"/>
              <w:right w:val="nil"/>
            </w:tcBorders>
            <w:shd w:val="clear" w:color="auto" w:fill="FFFFFF"/>
          </w:tcPr>
          <w:p w14:paraId="0E33BB9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9F" w14:textId="77777777" w:rsidR="0024092E" w:rsidRDefault="00450581">
            <w:pPr>
              <w:adjustRightInd w:val="0"/>
              <w:rPr>
                <w:rFonts w:ascii="Times New Roman" w:hAnsi="Times New Roman"/>
                <w:color w:val="000000"/>
              </w:rPr>
            </w:pPr>
            <w:r>
              <w:rPr>
                <w:rFonts w:ascii="Times New Roman" w:hAnsi="Times New Roman"/>
                <w:color w:val="000000"/>
              </w:rPr>
              <w:t xml:space="preserve">  Blood bilirubin increased</w:t>
            </w:r>
          </w:p>
        </w:tc>
        <w:tc>
          <w:tcPr>
            <w:tcW w:w="917" w:type="dxa"/>
            <w:tcBorders>
              <w:top w:val="nil"/>
              <w:left w:val="nil"/>
              <w:bottom w:val="nil"/>
              <w:right w:val="nil"/>
            </w:tcBorders>
            <w:shd w:val="clear" w:color="auto" w:fill="FFFFFF"/>
          </w:tcPr>
          <w:p w14:paraId="0E33BBA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BA9" w14:textId="77777777">
        <w:trPr>
          <w:cantSplit/>
        </w:trPr>
        <w:tc>
          <w:tcPr>
            <w:tcW w:w="12909" w:type="dxa"/>
            <w:gridSpan w:val="9"/>
            <w:tcBorders>
              <w:top w:val="nil"/>
              <w:left w:val="nil"/>
              <w:bottom w:val="nil"/>
              <w:right w:val="nil"/>
            </w:tcBorders>
            <w:shd w:val="clear" w:color="auto" w:fill="FFFFFF"/>
          </w:tcPr>
          <w:p w14:paraId="0E33BBA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B3" w14:textId="77777777">
        <w:trPr>
          <w:cantSplit/>
        </w:trPr>
        <w:tc>
          <w:tcPr>
            <w:tcW w:w="2592" w:type="dxa"/>
            <w:tcBorders>
              <w:top w:val="nil"/>
              <w:left w:val="nil"/>
              <w:bottom w:val="nil"/>
              <w:right w:val="nil"/>
            </w:tcBorders>
            <w:shd w:val="clear" w:color="auto" w:fill="FFFFFF"/>
          </w:tcPr>
          <w:p w14:paraId="0E33BBAA"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AB" w14:textId="77777777" w:rsidR="0024092E" w:rsidRDefault="00450581">
            <w:pPr>
              <w:adjustRightInd w:val="0"/>
              <w:rPr>
                <w:rFonts w:ascii="Times New Roman" w:hAnsi="Times New Roman"/>
                <w:color w:val="000000"/>
              </w:rPr>
            </w:pPr>
            <w:r>
              <w:rPr>
                <w:rFonts w:ascii="Times New Roman" w:hAnsi="Times New Roman"/>
                <w:color w:val="000000"/>
              </w:rPr>
              <w:t xml:space="preserve">  Total bile acids increased</w:t>
            </w:r>
          </w:p>
        </w:tc>
        <w:tc>
          <w:tcPr>
            <w:tcW w:w="917" w:type="dxa"/>
            <w:tcBorders>
              <w:top w:val="nil"/>
              <w:left w:val="nil"/>
              <w:bottom w:val="nil"/>
              <w:right w:val="nil"/>
            </w:tcBorders>
            <w:shd w:val="clear" w:color="auto" w:fill="FFFFFF"/>
          </w:tcPr>
          <w:p w14:paraId="0E33BBA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BB5" w14:textId="77777777">
        <w:trPr>
          <w:cantSplit/>
        </w:trPr>
        <w:tc>
          <w:tcPr>
            <w:tcW w:w="12909" w:type="dxa"/>
            <w:gridSpan w:val="9"/>
            <w:tcBorders>
              <w:top w:val="nil"/>
              <w:left w:val="nil"/>
              <w:bottom w:val="nil"/>
              <w:right w:val="nil"/>
            </w:tcBorders>
            <w:shd w:val="clear" w:color="auto" w:fill="FFFFFF"/>
          </w:tcPr>
          <w:p w14:paraId="0E33BBB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BF" w14:textId="77777777">
        <w:trPr>
          <w:cantSplit/>
        </w:trPr>
        <w:tc>
          <w:tcPr>
            <w:tcW w:w="2592" w:type="dxa"/>
            <w:tcBorders>
              <w:top w:val="nil"/>
              <w:left w:val="nil"/>
              <w:bottom w:val="nil"/>
              <w:right w:val="nil"/>
            </w:tcBorders>
            <w:shd w:val="clear" w:color="auto" w:fill="FFFFFF"/>
          </w:tcPr>
          <w:p w14:paraId="0E33BBB6"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B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IN10018 Related Abnormal Liver Function</w:t>
            </w:r>
          </w:p>
        </w:tc>
        <w:tc>
          <w:tcPr>
            <w:tcW w:w="917" w:type="dxa"/>
            <w:tcBorders>
              <w:top w:val="nil"/>
              <w:left w:val="nil"/>
              <w:bottom w:val="nil"/>
              <w:right w:val="nil"/>
            </w:tcBorders>
            <w:shd w:val="clear" w:color="auto" w:fill="FFFFFF"/>
          </w:tcPr>
          <w:p w14:paraId="0E33BBB8"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B9"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B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BC1" w14:textId="77777777">
        <w:trPr>
          <w:cantSplit/>
        </w:trPr>
        <w:tc>
          <w:tcPr>
            <w:tcW w:w="12909" w:type="dxa"/>
            <w:gridSpan w:val="9"/>
            <w:tcBorders>
              <w:top w:val="nil"/>
              <w:left w:val="nil"/>
              <w:bottom w:val="nil"/>
              <w:right w:val="nil"/>
            </w:tcBorders>
            <w:shd w:val="clear" w:color="auto" w:fill="FFFFFF"/>
          </w:tcPr>
          <w:p w14:paraId="0E33BB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CB" w14:textId="77777777">
        <w:trPr>
          <w:cantSplit/>
        </w:trPr>
        <w:tc>
          <w:tcPr>
            <w:tcW w:w="2592" w:type="dxa"/>
            <w:tcBorders>
              <w:top w:val="nil"/>
              <w:left w:val="nil"/>
              <w:bottom w:val="nil"/>
              <w:right w:val="nil"/>
            </w:tcBorders>
            <w:shd w:val="clear" w:color="auto" w:fill="FFFFFF"/>
          </w:tcPr>
          <w:p w14:paraId="0E33BBC2"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C3" w14:textId="77777777" w:rsidR="0024092E" w:rsidRDefault="00450581">
            <w:pPr>
              <w:adjustRightInd w:val="0"/>
              <w:rPr>
                <w:rFonts w:ascii="Times New Roman" w:hAnsi="Times New Roman"/>
                <w:color w:val="000000"/>
              </w:rPr>
            </w:pPr>
            <w:r>
              <w:rPr>
                <w:rFonts w:ascii="Times New Roman" w:hAnsi="Times New Roman"/>
                <w:color w:val="000000"/>
              </w:rPr>
              <w:t xml:space="preserve">  Alanine aminotransferase increased</w:t>
            </w:r>
          </w:p>
        </w:tc>
        <w:tc>
          <w:tcPr>
            <w:tcW w:w="917" w:type="dxa"/>
            <w:tcBorders>
              <w:top w:val="nil"/>
              <w:left w:val="nil"/>
              <w:bottom w:val="nil"/>
              <w:right w:val="nil"/>
            </w:tcBorders>
            <w:shd w:val="clear" w:color="auto" w:fill="FFFFFF"/>
          </w:tcPr>
          <w:p w14:paraId="0E33BBC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917" w:type="dxa"/>
            <w:tcBorders>
              <w:top w:val="nil"/>
              <w:left w:val="nil"/>
              <w:bottom w:val="nil"/>
              <w:right w:val="nil"/>
            </w:tcBorders>
            <w:shd w:val="clear" w:color="auto" w:fill="FFFFFF"/>
          </w:tcPr>
          <w:p w14:paraId="0E33BB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C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3BBCD" w14:textId="77777777">
        <w:trPr>
          <w:cantSplit/>
        </w:trPr>
        <w:tc>
          <w:tcPr>
            <w:tcW w:w="12909" w:type="dxa"/>
            <w:gridSpan w:val="9"/>
            <w:tcBorders>
              <w:top w:val="nil"/>
              <w:left w:val="nil"/>
              <w:bottom w:val="nil"/>
              <w:right w:val="nil"/>
            </w:tcBorders>
            <w:shd w:val="clear" w:color="auto" w:fill="FFFFFF"/>
          </w:tcPr>
          <w:p w14:paraId="0E33BB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D7" w14:textId="77777777">
        <w:trPr>
          <w:cantSplit/>
        </w:trPr>
        <w:tc>
          <w:tcPr>
            <w:tcW w:w="2592" w:type="dxa"/>
            <w:tcBorders>
              <w:top w:val="nil"/>
              <w:left w:val="nil"/>
              <w:bottom w:val="nil"/>
              <w:right w:val="nil"/>
            </w:tcBorders>
            <w:shd w:val="clear" w:color="auto" w:fill="FFFFFF"/>
          </w:tcPr>
          <w:p w14:paraId="0E33BBCE" w14:textId="77777777" w:rsidR="0024092E" w:rsidRDefault="0024092E">
            <w:pPr>
              <w:adjustRightInd w:val="0"/>
              <w:ind w:right="129"/>
              <w:rPr>
                <w:rFonts w:ascii="Times New Roman" w:hAnsi="Times New Roman"/>
                <w:color w:val="000000"/>
              </w:rPr>
            </w:pPr>
          </w:p>
        </w:tc>
        <w:tc>
          <w:tcPr>
            <w:tcW w:w="3898" w:type="dxa"/>
            <w:tcBorders>
              <w:top w:val="nil"/>
              <w:left w:val="nil"/>
              <w:bottom w:val="nil"/>
              <w:right w:val="nil"/>
            </w:tcBorders>
            <w:shd w:val="clear" w:color="auto" w:fill="FFFFFF"/>
          </w:tcPr>
          <w:p w14:paraId="0E33BBCF" w14:textId="77777777" w:rsidR="0024092E" w:rsidRDefault="00450581">
            <w:pPr>
              <w:adjustRightInd w:val="0"/>
              <w:rPr>
                <w:rFonts w:ascii="Times New Roman" w:hAnsi="Times New Roman"/>
                <w:color w:val="000000"/>
              </w:rPr>
            </w:pPr>
            <w:r>
              <w:rPr>
                <w:rFonts w:ascii="Times New Roman" w:hAnsi="Times New Roman"/>
                <w:color w:val="000000"/>
              </w:rPr>
              <w:t xml:space="preserve">  Aspartate aminotransferase increased</w:t>
            </w:r>
          </w:p>
        </w:tc>
        <w:tc>
          <w:tcPr>
            <w:tcW w:w="917" w:type="dxa"/>
            <w:tcBorders>
              <w:top w:val="nil"/>
              <w:left w:val="nil"/>
              <w:bottom w:val="nil"/>
              <w:right w:val="nil"/>
            </w:tcBorders>
            <w:shd w:val="clear" w:color="auto" w:fill="FFFFFF"/>
          </w:tcPr>
          <w:p w14:paraId="0E33BBD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nil"/>
              <w:right w:val="nil"/>
            </w:tcBorders>
            <w:shd w:val="clear" w:color="auto" w:fill="FFFFFF"/>
          </w:tcPr>
          <w:p w14:paraId="0E33BB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BBD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3BBD9" w14:textId="77777777">
        <w:trPr>
          <w:cantSplit/>
        </w:trPr>
        <w:tc>
          <w:tcPr>
            <w:tcW w:w="12909" w:type="dxa"/>
            <w:gridSpan w:val="9"/>
            <w:tcBorders>
              <w:top w:val="nil"/>
              <w:left w:val="nil"/>
              <w:bottom w:val="nil"/>
              <w:right w:val="nil"/>
            </w:tcBorders>
            <w:shd w:val="clear" w:color="auto" w:fill="FFFFFF"/>
          </w:tcPr>
          <w:p w14:paraId="0E33BB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BE3" w14:textId="77777777">
        <w:trPr>
          <w:cantSplit/>
        </w:trPr>
        <w:tc>
          <w:tcPr>
            <w:tcW w:w="2592" w:type="dxa"/>
            <w:tcBorders>
              <w:top w:val="nil"/>
              <w:left w:val="nil"/>
              <w:bottom w:val="single" w:sz="7" w:space="0" w:color="000000"/>
              <w:right w:val="nil"/>
            </w:tcBorders>
            <w:shd w:val="clear" w:color="auto" w:fill="FFFFFF"/>
          </w:tcPr>
          <w:p w14:paraId="0E33BBDA" w14:textId="77777777" w:rsidR="0024092E" w:rsidRDefault="0024092E">
            <w:pPr>
              <w:adjustRightInd w:val="0"/>
              <w:ind w:right="129"/>
              <w:rPr>
                <w:rFonts w:ascii="Times New Roman" w:hAnsi="Times New Roman"/>
                <w:color w:val="000000"/>
              </w:rPr>
            </w:pPr>
          </w:p>
        </w:tc>
        <w:tc>
          <w:tcPr>
            <w:tcW w:w="3898" w:type="dxa"/>
            <w:tcBorders>
              <w:top w:val="nil"/>
              <w:left w:val="nil"/>
              <w:bottom w:val="single" w:sz="7" w:space="0" w:color="000000"/>
              <w:right w:val="nil"/>
            </w:tcBorders>
            <w:shd w:val="clear" w:color="auto" w:fill="FFFFFF"/>
          </w:tcPr>
          <w:p w14:paraId="0E33BBDB" w14:textId="77777777" w:rsidR="0024092E" w:rsidRDefault="00450581">
            <w:pPr>
              <w:adjustRightInd w:val="0"/>
              <w:rPr>
                <w:rFonts w:ascii="Times New Roman" w:hAnsi="Times New Roman"/>
                <w:color w:val="000000"/>
              </w:rPr>
            </w:pPr>
            <w:r>
              <w:rPr>
                <w:rFonts w:ascii="Times New Roman" w:hAnsi="Times New Roman"/>
                <w:color w:val="000000"/>
              </w:rPr>
              <w:t xml:space="preserve">  Gamma-</w:t>
            </w:r>
            <w:proofErr w:type="spellStart"/>
            <w:r>
              <w:rPr>
                <w:rFonts w:ascii="Times New Roman" w:hAnsi="Times New Roman"/>
                <w:color w:val="000000"/>
              </w:rPr>
              <w:t>glutamyltransferase</w:t>
            </w:r>
            <w:proofErr w:type="spellEnd"/>
            <w:r>
              <w:rPr>
                <w:rFonts w:ascii="Times New Roman" w:hAnsi="Times New Roman"/>
                <w:color w:val="000000"/>
              </w:rPr>
              <w:t xml:space="preserve"> increased</w:t>
            </w:r>
          </w:p>
        </w:tc>
        <w:tc>
          <w:tcPr>
            <w:tcW w:w="917" w:type="dxa"/>
            <w:tcBorders>
              <w:top w:val="nil"/>
              <w:left w:val="nil"/>
              <w:bottom w:val="single" w:sz="7" w:space="0" w:color="000000"/>
              <w:right w:val="nil"/>
            </w:tcBorders>
            <w:shd w:val="clear" w:color="auto" w:fill="FFFFFF"/>
          </w:tcPr>
          <w:p w14:paraId="0E33BB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3BBD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917" w:type="dxa"/>
            <w:tcBorders>
              <w:top w:val="nil"/>
              <w:left w:val="nil"/>
              <w:bottom w:val="single" w:sz="7" w:space="0" w:color="000000"/>
              <w:right w:val="nil"/>
            </w:tcBorders>
            <w:shd w:val="clear" w:color="auto" w:fill="FFFFFF"/>
          </w:tcPr>
          <w:p w14:paraId="0E33BB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3BB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3BB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3BB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3BBE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3BBE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BBE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BE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BE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preferred term are counted only once within that preferred term at the maximum severity.</w:t>
      </w:r>
    </w:p>
    <w:p w14:paraId="0E33BBE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3BBE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16.2.7.13</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BED" w14:textId="77777777">
        <w:trPr>
          <w:cantSplit/>
        </w:trPr>
        <w:tc>
          <w:tcPr>
            <w:tcW w:w="6000" w:type="dxa"/>
            <w:tcBorders>
              <w:top w:val="nil"/>
              <w:left w:val="nil"/>
              <w:bottom w:val="nil"/>
              <w:right w:val="nil"/>
            </w:tcBorders>
          </w:tcPr>
          <w:p w14:paraId="0E33BBEA"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BE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BE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BBEE" w14:textId="77777777" w:rsidR="0024092E" w:rsidRDefault="0024092E">
      <w:pPr>
        <w:adjustRightInd w:val="0"/>
        <w:spacing w:before="10" w:after="10"/>
        <w:rPr>
          <w:rFonts w:ascii="Times New Roman" w:hAnsi="Times New Roman"/>
          <w:vanish/>
          <w:color w:val="000000"/>
          <w:specVanish/>
        </w:rPr>
      </w:pPr>
    </w:p>
    <w:p w14:paraId="0E33BBEF" w14:textId="77777777" w:rsidR="0024092E" w:rsidRDefault="0024092E">
      <w:pPr>
        <w:adjustRightInd w:val="0"/>
        <w:jc w:val="center"/>
        <w:rPr>
          <w:rFonts w:hint="eastAsia"/>
          <w:sz w:val="24"/>
          <w:szCs w:val="24"/>
        </w:rPr>
        <w:sectPr w:rsidR="0024092E">
          <w:headerReference w:type="default" r:id="rId9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BF2" w14:textId="77777777">
        <w:trPr>
          <w:cantSplit/>
        </w:trPr>
        <w:tc>
          <w:tcPr>
            <w:tcW w:w="6000" w:type="dxa"/>
            <w:tcBorders>
              <w:top w:val="nil"/>
              <w:left w:val="nil"/>
              <w:bottom w:val="nil"/>
              <w:right w:val="nil"/>
            </w:tcBorders>
          </w:tcPr>
          <w:p w14:paraId="0E33BBF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BF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BF3" w14:textId="77777777" w:rsidR="0024092E" w:rsidRDefault="0024092E">
      <w:pPr>
        <w:adjustRightInd w:val="0"/>
        <w:spacing w:before="10" w:after="10"/>
        <w:rPr>
          <w:rFonts w:ascii="Times New Roman" w:hAnsi="Times New Roman"/>
          <w:b/>
          <w:bCs/>
          <w:color w:val="000000"/>
        </w:rPr>
      </w:pPr>
    </w:p>
    <w:p w14:paraId="0E33BBF4" w14:textId="77777777" w:rsidR="0024092E" w:rsidRDefault="00450581">
      <w:pPr>
        <w:adjustRightInd w:val="0"/>
        <w:spacing w:before="10" w:after="10"/>
        <w:jc w:val="center"/>
        <w:outlineLvl w:val="0"/>
        <w:rPr>
          <w:rFonts w:ascii="Times New Roman" w:hAnsi="Times New Roman"/>
          <w:b/>
          <w:bCs/>
          <w:color w:val="000000"/>
        </w:rPr>
      </w:pPr>
      <w:bookmarkStart w:id="174" w:name="_Toc171427973"/>
      <w:r>
        <w:rPr>
          <w:rFonts w:ascii="Times New Roman" w:hAnsi="Times New Roman"/>
          <w:b/>
          <w:bCs/>
          <w:color w:val="000000"/>
        </w:rPr>
        <w:t xml:space="preserve">Table 14.3.1.12.2.3 Incidence and Prevalence of </w:t>
      </w:r>
      <w:commentRangeStart w:id="175"/>
      <w:r>
        <w:rPr>
          <w:rFonts w:ascii="Times New Roman" w:hAnsi="Times New Roman"/>
          <w:b/>
          <w:bCs/>
          <w:color w:val="000000"/>
        </w:rPr>
        <w:t>Abnormal Liver Function</w:t>
      </w:r>
      <w:commentRangeEnd w:id="175"/>
      <w:r w:rsidR="00D446C6">
        <w:rPr>
          <w:rStyle w:val="a8"/>
        </w:rPr>
        <w:commentReference w:id="175"/>
      </w:r>
      <w:r>
        <w:rPr>
          <w:rFonts w:ascii="Times New Roman" w:hAnsi="Times New Roman"/>
          <w:b/>
          <w:bCs/>
          <w:color w:val="000000"/>
        </w:rPr>
        <w:t xml:space="preserve"> over Time - Phase II part 2 - CRC (Safety Analysis Set)</w:t>
      </w:r>
      <w:bookmarkEnd w:id="174"/>
    </w:p>
    <w:p w14:paraId="0E33BBF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054"/>
        <w:gridCol w:w="2602"/>
        <w:gridCol w:w="2602"/>
        <w:gridCol w:w="2602"/>
      </w:tblGrid>
      <w:tr w:rsidR="0024092E" w14:paraId="0E33BBFA" w14:textId="77777777">
        <w:trPr>
          <w:cantSplit/>
          <w:tblHeader/>
        </w:trPr>
        <w:tc>
          <w:tcPr>
            <w:tcW w:w="5054" w:type="dxa"/>
            <w:tcBorders>
              <w:top w:val="single" w:sz="7" w:space="0" w:color="000000"/>
              <w:left w:val="nil"/>
              <w:bottom w:val="single" w:sz="4" w:space="0" w:color="000000"/>
              <w:right w:val="nil"/>
            </w:tcBorders>
            <w:shd w:val="clear" w:color="auto" w:fill="FFFFFF"/>
            <w:vAlign w:val="bottom"/>
          </w:tcPr>
          <w:p w14:paraId="0E33BBF6" w14:textId="77777777" w:rsidR="0024092E" w:rsidRDefault="0024092E">
            <w:pPr>
              <w:adjustRightInd w:val="0"/>
              <w:rPr>
                <w:rFonts w:ascii="Times New Roman" w:hAnsi="Times New Roman"/>
                <w:color w:val="000000"/>
              </w:rPr>
            </w:pPr>
            <w:bookmarkStart w:id="176" w:name="IDX85"/>
            <w:bookmarkEnd w:id="176"/>
          </w:p>
        </w:tc>
        <w:tc>
          <w:tcPr>
            <w:tcW w:w="2602" w:type="dxa"/>
            <w:tcBorders>
              <w:top w:val="single" w:sz="7" w:space="0" w:color="000000"/>
              <w:left w:val="nil"/>
              <w:bottom w:val="single" w:sz="4" w:space="0" w:color="000000"/>
              <w:right w:val="nil"/>
            </w:tcBorders>
            <w:shd w:val="clear" w:color="auto" w:fill="FFFFFF"/>
            <w:vAlign w:val="bottom"/>
          </w:tcPr>
          <w:p w14:paraId="0E33BBF7"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at risk (%)]</w:t>
            </w:r>
          </w:p>
        </w:tc>
        <w:tc>
          <w:tcPr>
            <w:tcW w:w="2602" w:type="dxa"/>
            <w:tcBorders>
              <w:top w:val="single" w:sz="7" w:space="0" w:color="000000"/>
              <w:left w:val="nil"/>
              <w:bottom w:val="single" w:sz="4" w:space="0" w:color="000000"/>
              <w:right w:val="nil"/>
            </w:tcBorders>
            <w:shd w:val="clear" w:color="auto" w:fill="FFFFFF"/>
            <w:vAlign w:val="bottom"/>
          </w:tcPr>
          <w:p w14:paraId="0E33BBF8"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at risk (%)]</w:t>
            </w:r>
          </w:p>
        </w:tc>
        <w:tc>
          <w:tcPr>
            <w:tcW w:w="2602" w:type="dxa"/>
            <w:tcBorders>
              <w:top w:val="single" w:sz="7" w:space="0" w:color="000000"/>
              <w:left w:val="nil"/>
              <w:bottom w:val="single" w:sz="4" w:space="0" w:color="000000"/>
              <w:right w:val="nil"/>
            </w:tcBorders>
            <w:shd w:val="clear" w:color="auto" w:fill="FFFFFF"/>
            <w:vAlign w:val="bottom"/>
          </w:tcPr>
          <w:p w14:paraId="0E33BBF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at risk (%)]</w:t>
            </w:r>
          </w:p>
        </w:tc>
      </w:tr>
      <w:tr w:rsidR="0024092E" w14:paraId="0E33BBFF" w14:textId="77777777">
        <w:trPr>
          <w:cantSplit/>
        </w:trPr>
        <w:tc>
          <w:tcPr>
            <w:tcW w:w="5054" w:type="dxa"/>
            <w:tcBorders>
              <w:top w:val="nil"/>
              <w:left w:val="nil"/>
              <w:bottom w:val="nil"/>
              <w:right w:val="nil"/>
            </w:tcBorders>
            <w:shd w:val="clear" w:color="auto" w:fill="FFFFFF"/>
          </w:tcPr>
          <w:p w14:paraId="0E33BBFB" w14:textId="77777777" w:rsidR="0024092E" w:rsidRDefault="00450581">
            <w:pPr>
              <w:adjustRightInd w:val="0"/>
              <w:rPr>
                <w:rFonts w:ascii="Times New Roman" w:hAnsi="Times New Roman"/>
                <w:color w:val="000000"/>
              </w:rPr>
            </w:pPr>
            <w:r>
              <w:rPr>
                <w:rFonts w:ascii="Times New Roman" w:hAnsi="Times New Roman"/>
                <w:color w:val="000000"/>
              </w:rPr>
              <w:t>Incidence</w:t>
            </w:r>
          </w:p>
        </w:tc>
        <w:tc>
          <w:tcPr>
            <w:tcW w:w="2602" w:type="dxa"/>
            <w:tcBorders>
              <w:top w:val="nil"/>
              <w:left w:val="nil"/>
              <w:bottom w:val="nil"/>
              <w:right w:val="nil"/>
            </w:tcBorders>
            <w:shd w:val="clear" w:color="auto" w:fill="FFFFFF"/>
          </w:tcPr>
          <w:p w14:paraId="0E33BBFC"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BFD"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BFE" w14:textId="77777777" w:rsidR="0024092E" w:rsidRDefault="0024092E">
            <w:pPr>
              <w:adjustRightInd w:val="0"/>
              <w:jc w:val="center"/>
              <w:rPr>
                <w:rFonts w:ascii="Times New Roman" w:hAnsi="Times New Roman"/>
                <w:color w:val="000000"/>
              </w:rPr>
            </w:pPr>
          </w:p>
        </w:tc>
      </w:tr>
      <w:tr w:rsidR="0024092E" w14:paraId="0E33BC04" w14:textId="77777777">
        <w:trPr>
          <w:cantSplit/>
        </w:trPr>
        <w:tc>
          <w:tcPr>
            <w:tcW w:w="5054" w:type="dxa"/>
            <w:tcBorders>
              <w:top w:val="nil"/>
              <w:left w:val="nil"/>
              <w:bottom w:val="nil"/>
              <w:right w:val="nil"/>
            </w:tcBorders>
            <w:shd w:val="clear" w:color="auto" w:fill="FFFFFF"/>
          </w:tcPr>
          <w:p w14:paraId="0E33BC00" w14:textId="77777777" w:rsidR="0024092E" w:rsidRDefault="00450581">
            <w:pPr>
              <w:adjustRightInd w:val="0"/>
              <w:ind w:left="200"/>
              <w:rPr>
                <w:rFonts w:ascii="Times New Roman" w:hAnsi="Times New Roman"/>
                <w:color w:val="000000"/>
              </w:rPr>
            </w:pPr>
            <w:r>
              <w:rPr>
                <w:rFonts w:ascii="Times New Roman" w:hAnsi="Times New Roman"/>
                <w:color w:val="000000"/>
              </w:rPr>
              <w:t>Abnormal Liver Function</w:t>
            </w:r>
          </w:p>
        </w:tc>
        <w:tc>
          <w:tcPr>
            <w:tcW w:w="2602" w:type="dxa"/>
            <w:tcBorders>
              <w:top w:val="nil"/>
              <w:left w:val="nil"/>
              <w:bottom w:val="nil"/>
              <w:right w:val="nil"/>
            </w:tcBorders>
            <w:shd w:val="clear" w:color="auto" w:fill="FFFFFF"/>
          </w:tcPr>
          <w:p w14:paraId="0E33BC01"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02"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03" w14:textId="77777777" w:rsidR="0024092E" w:rsidRDefault="0024092E">
            <w:pPr>
              <w:adjustRightInd w:val="0"/>
              <w:jc w:val="center"/>
              <w:rPr>
                <w:rFonts w:ascii="Times New Roman" w:hAnsi="Times New Roman"/>
                <w:color w:val="000000"/>
              </w:rPr>
            </w:pPr>
          </w:p>
        </w:tc>
      </w:tr>
      <w:tr w:rsidR="0024092E" w14:paraId="0E33BC09" w14:textId="77777777">
        <w:trPr>
          <w:cantSplit/>
        </w:trPr>
        <w:tc>
          <w:tcPr>
            <w:tcW w:w="5054" w:type="dxa"/>
            <w:tcBorders>
              <w:top w:val="nil"/>
              <w:left w:val="nil"/>
              <w:bottom w:val="nil"/>
              <w:right w:val="nil"/>
            </w:tcBorders>
            <w:shd w:val="clear" w:color="auto" w:fill="FFFFFF"/>
          </w:tcPr>
          <w:p w14:paraId="0E33BC05"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06" w14:textId="77777777" w:rsidR="0024092E" w:rsidRDefault="00450581">
            <w:pPr>
              <w:adjustRightInd w:val="0"/>
              <w:jc w:val="center"/>
              <w:rPr>
                <w:rFonts w:ascii="Times New Roman" w:hAnsi="Times New Roman"/>
                <w:color w:val="000000"/>
              </w:rPr>
            </w:pPr>
            <w:r>
              <w:rPr>
                <w:rFonts w:ascii="Times New Roman" w:hAnsi="Times New Roman"/>
                <w:color w:val="000000"/>
              </w:rPr>
              <w:t>2 / 5 (40.0)</w:t>
            </w:r>
          </w:p>
        </w:tc>
        <w:tc>
          <w:tcPr>
            <w:tcW w:w="2602" w:type="dxa"/>
            <w:tcBorders>
              <w:top w:val="nil"/>
              <w:left w:val="nil"/>
              <w:bottom w:val="nil"/>
              <w:right w:val="nil"/>
            </w:tcBorders>
            <w:shd w:val="clear" w:color="auto" w:fill="FFFFFF"/>
          </w:tcPr>
          <w:p w14:paraId="0E33BC07"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C08" w14:textId="77777777" w:rsidR="0024092E" w:rsidRDefault="00450581">
            <w:pPr>
              <w:adjustRightInd w:val="0"/>
              <w:jc w:val="center"/>
              <w:rPr>
                <w:rFonts w:ascii="Times New Roman" w:hAnsi="Times New Roman"/>
                <w:color w:val="000000"/>
              </w:rPr>
            </w:pPr>
            <w:r>
              <w:rPr>
                <w:rFonts w:ascii="Times New Roman" w:hAnsi="Times New Roman"/>
                <w:color w:val="000000"/>
              </w:rPr>
              <w:t>5 / 10 (50.0)</w:t>
            </w:r>
          </w:p>
        </w:tc>
      </w:tr>
      <w:tr w:rsidR="0024092E" w14:paraId="0E33BC0E" w14:textId="77777777">
        <w:trPr>
          <w:cantSplit/>
        </w:trPr>
        <w:tc>
          <w:tcPr>
            <w:tcW w:w="5054" w:type="dxa"/>
            <w:tcBorders>
              <w:top w:val="nil"/>
              <w:left w:val="nil"/>
              <w:bottom w:val="nil"/>
              <w:right w:val="nil"/>
            </w:tcBorders>
            <w:shd w:val="clear" w:color="auto" w:fill="FFFFFF"/>
          </w:tcPr>
          <w:p w14:paraId="0E33BC0A"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0B"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0C"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C0D" w14:textId="77777777" w:rsidR="0024092E" w:rsidRDefault="00450581">
            <w:pPr>
              <w:adjustRightInd w:val="0"/>
              <w:jc w:val="center"/>
              <w:rPr>
                <w:rFonts w:ascii="Times New Roman" w:hAnsi="Times New Roman"/>
                <w:color w:val="000000"/>
              </w:rPr>
            </w:pPr>
            <w:r>
              <w:rPr>
                <w:rFonts w:ascii="Times New Roman" w:hAnsi="Times New Roman"/>
                <w:color w:val="000000"/>
              </w:rPr>
              <w:t>1 / 8 (12.5)</w:t>
            </w:r>
          </w:p>
        </w:tc>
      </w:tr>
      <w:tr w:rsidR="0024092E" w14:paraId="0E33BC13" w14:textId="77777777">
        <w:trPr>
          <w:cantSplit/>
        </w:trPr>
        <w:tc>
          <w:tcPr>
            <w:tcW w:w="5054" w:type="dxa"/>
            <w:tcBorders>
              <w:top w:val="nil"/>
              <w:left w:val="nil"/>
              <w:bottom w:val="nil"/>
              <w:right w:val="nil"/>
            </w:tcBorders>
            <w:shd w:val="clear" w:color="auto" w:fill="FFFFFF"/>
          </w:tcPr>
          <w:p w14:paraId="0E33BC0F"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10"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11"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C12"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C18" w14:textId="77777777">
        <w:trPr>
          <w:cantSplit/>
        </w:trPr>
        <w:tc>
          <w:tcPr>
            <w:tcW w:w="5054" w:type="dxa"/>
            <w:tcBorders>
              <w:top w:val="nil"/>
              <w:left w:val="nil"/>
              <w:bottom w:val="nil"/>
              <w:right w:val="nil"/>
            </w:tcBorders>
            <w:shd w:val="clear" w:color="auto" w:fill="FFFFFF"/>
          </w:tcPr>
          <w:p w14:paraId="0E33BC14"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15"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16"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17"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1A" w14:textId="77777777">
        <w:trPr>
          <w:cantSplit/>
        </w:trPr>
        <w:tc>
          <w:tcPr>
            <w:tcW w:w="12860" w:type="dxa"/>
            <w:gridSpan w:val="4"/>
            <w:tcBorders>
              <w:top w:val="nil"/>
              <w:left w:val="nil"/>
              <w:bottom w:val="nil"/>
              <w:right w:val="nil"/>
            </w:tcBorders>
            <w:shd w:val="clear" w:color="auto" w:fill="FFFFFF"/>
          </w:tcPr>
          <w:p w14:paraId="0E33BC1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1F" w14:textId="77777777">
        <w:trPr>
          <w:cantSplit/>
        </w:trPr>
        <w:tc>
          <w:tcPr>
            <w:tcW w:w="5054" w:type="dxa"/>
            <w:tcBorders>
              <w:top w:val="nil"/>
              <w:left w:val="nil"/>
              <w:bottom w:val="nil"/>
              <w:right w:val="nil"/>
            </w:tcBorders>
            <w:shd w:val="clear" w:color="auto" w:fill="FFFFFF"/>
          </w:tcPr>
          <w:p w14:paraId="0E33BC1B" w14:textId="77777777" w:rsidR="0024092E" w:rsidRDefault="00450581">
            <w:pPr>
              <w:adjustRightInd w:val="0"/>
              <w:ind w:left="200"/>
              <w:rPr>
                <w:rFonts w:ascii="Times New Roman" w:hAnsi="Times New Roman"/>
                <w:color w:val="000000"/>
              </w:rPr>
            </w:pPr>
            <w:r>
              <w:rPr>
                <w:rFonts w:ascii="Times New Roman" w:hAnsi="Times New Roman"/>
                <w:color w:val="000000"/>
              </w:rPr>
              <w:t>D-1553 Related Abnormal Liver Function</w:t>
            </w:r>
          </w:p>
        </w:tc>
        <w:tc>
          <w:tcPr>
            <w:tcW w:w="2602" w:type="dxa"/>
            <w:tcBorders>
              <w:top w:val="nil"/>
              <w:left w:val="nil"/>
              <w:bottom w:val="nil"/>
              <w:right w:val="nil"/>
            </w:tcBorders>
            <w:shd w:val="clear" w:color="auto" w:fill="FFFFFF"/>
          </w:tcPr>
          <w:p w14:paraId="0E33BC1C"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1D"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1E" w14:textId="77777777" w:rsidR="0024092E" w:rsidRDefault="0024092E">
            <w:pPr>
              <w:adjustRightInd w:val="0"/>
              <w:jc w:val="center"/>
              <w:rPr>
                <w:rFonts w:ascii="Times New Roman" w:hAnsi="Times New Roman"/>
                <w:color w:val="000000"/>
              </w:rPr>
            </w:pPr>
          </w:p>
        </w:tc>
      </w:tr>
      <w:tr w:rsidR="0024092E" w14:paraId="0E33BC24" w14:textId="77777777">
        <w:trPr>
          <w:cantSplit/>
        </w:trPr>
        <w:tc>
          <w:tcPr>
            <w:tcW w:w="5054" w:type="dxa"/>
            <w:tcBorders>
              <w:top w:val="nil"/>
              <w:left w:val="nil"/>
              <w:bottom w:val="nil"/>
              <w:right w:val="nil"/>
            </w:tcBorders>
            <w:shd w:val="clear" w:color="auto" w:fill="FFFFFF"/>
          </w:tcPr>
          <w:p w14:paraId="0E33BC20"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21" w14:textId="77777777" w:rsidR="0024092E" w:rsidRDefault="00450581">
            <w:pPr>
              <w:adjustRightInd w:val="0"/>
              <w:jc w:val="center"/>
              <w:rPr>
                <w:rFonts w:ascii="Times New Roman" w:hAnsi="Times New Roman"/>
                <w:color w:val="000000"/>
              </w:rPr>
            </w:pPr>
            <w:r>
              <w:rPr>
                <w:rFonts w:ascii="Times New Roman" w:hAnsi="Times New Roman"/>
                <w:color w:val="000000"/>
              </w:rPr>
              <w:t>2 / 5 (40.0)</w:t>
            </w:r>
          </w:p>
        </w:tc>
        <w:tc>
          <w:tcPr>
            <w:tcW w:w="2602" w:type="dxa"/>
            <w:tcBorders>
              <w:top w:val="nil"/>
              <w:left w:val="nil"/>
              <w:bottom w:val="nil"/>
              <w:right w:val="nil"/>
            </w:tcBorders>
            <w:shd w:val="clear" w:color="auto" w:fill="FFFFFF"/>
          </w:tcPr>
          <w:p w14:paraId="0E33BC22"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C23" w14:textId="77777777" w:rsidR="0024092E" w:rsidRDefault="00450581">
            <w:pPr>
              <w:adjustRightInd w:val="0"/>
              <w:jc w:val="center"/>
              <w:rPr>
                <w:rFonts w:ascii="Times New Roman" w:hAnsi="Times New Roman"/>
                <w:color w:val="000000"/>
              </w:rPr>
            </w:pPr>
            <w:r>
              <w:rPr>
                <w:rFonts w:ascii="Times New Roman" w:hAnsi="Times New Roman"/>
                <w:color w:val="000000"/>
              </w:rPr>
              <w:t>5 / 10 (50.0)</w:t>
            </w:r>
          </w:p>
        </w:tc>
      </w:tr>
      <w:tr w:rsidR="0024092E" w14:paraId="0E33BC29" w14:textId="77777777">
        <w:trPr>
          <w:cantSplit/>
        </w:trPr>
        <w:tc>
          <w:tcPr>
            <w:tcW w:w="5054" w:type="dxa"/>
            <w:tcBorders>
              <w:top w:val="nil"/>
              <w:left w:val="nil"/>
              <w:bottom w:val="nil"/>
              <w:right w:val="nil"/>
            </w:tcBorders>
            <w:shd w:val="clear" w:color="auto" w:fill="FFFFFF"/>
          </w:tcPr>
          <w:p w14:paraId="0E33BC25"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26"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27"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C28" w14:textId="77777777" w:rsidR="0024092E" w:rsidRDefault="00450581">
            <w:pPr>
              <w:adjustRightInd w:val="0"/>
              <w:jc w:val="center"/>
              <w:rPr>
                <w:rFonts w:ascii="Times New Roman" w:hAnsi="Times New Roman"/>
                <w:color w:val="000000"/>
              </w:rPr>
            </w:pPr>
            <w:r>
              <w:rPr>
                <w:rFonts w:ascii="Times New Roman" w:hAnsi="Times New Roman"/>
                <w:color w:val="000000"/>
              </w:rPr>
              <w:t>1 / 8 (12.5)</w:t>
            </w:r>
          </w:p>
        </w:tc>
      </w:tr>
      <w:tr w:rsidR="0024092E" w14:paraId="0E33BC2E" w14:textId="77777777">
        <w:trPr>
          <w:cantSplit/>
        </w:trPr>
        <w:tc>
          <w:tcPr>
            <w:tcW w:w="5054" w:type="dxa"/>
            <w:tcBorders>
              <w:top w:val="nil"/>
              <w:left w:val="nil"/>
              <w:bottom w:val="nil"/>
              <w:right w:val="nil"/>
            </w:tcBorders>
            <w:shd w:val="clear" w:color="auto" w:fill="FFFFFF"/>
          </w:tcPr>
          <w:p w14:paraId="0E33BC2A"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2B"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2C"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C2D"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C33" w14:textId="77777777">
        <w:trPr>
          <w:cantSplit/>
        </w:trPr>
        <w:tc>
          <w:tcPr>
            <w:tcW w:w="5054" w:type="dxa"/>
            <w:tcBorders>
              <w:top w:val="nil"/>
              <w:left w:val="nil"/>
              <w:bottom w:val="nil"/>
              <w:right w:val="nil"/>
            </w:tcBorders>
            <w:shd w:val="clear" w:color="auto" w:fill="FFFFFF"/>
          </w:tcPr>
          <w:p w14:paraId="0E33BC2F"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30"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31"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32"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35" w14:textId="77777777">
        <w:trPr>
          <w:cantSplit/>
        </w:trPr>
        <w:tc>
          <w:tcPr>
            <w:tcW w:w="12860" w:type="dxa"/>
            <w:gridSpan w:val="4"/>
            <w:tcBorders>
              <w:top w:val="nil"/>
              <w:left w:val="nil"/>
              <w:bottom w:val="nil"/>
              <w:right w:val="nil"/>
            </w:tcBorders>
            <w:shd w:val="clear" w:color="auto" w:fill="FFFFFF"/>
          </w:tcPr>
          <w:p w14:paraId="0E33BC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3A" w14:textId="77777777">
        <w:trPr>
          <w:cantSplit/>
        </w:trPr>
        <w:tc>
          <w:tcPr>
            <w:tcW w:w="5054" w:type="dxa"/>
            <w:tcBorders>
              <w:top w:val="nil"/>
              <w:left w:val="nil"/>
              <w:bottom w:val="nil"/>
              <w:right w:val="nil"/>
            </w:tcBorders>
            <w:shd w:val="clear" w:color="auto" w:fill="FFFFFF"/>
          </w:tcPr>
          <w:p w14:paraId="0E33BC36" w14:textId="77777777" w:rsidR="0024092E" w:rsidRDefault="00450581">
            <w:pPr>
              <w:adjustRightInd w:val="0"/>
              <w:ind w:left="200"/>
              <w:rPr>
                <w:rFonts w:ascii="Times New Roman" w:hAnsi="Times New Roman"/>
                <w:color w:val="000000"/>
              </w:rPr>
            </w:pPr>
            <w:r>
              <w:rPr>
                <w:rFonts w:ascii="Times New Roman" w:hAnsi="Times New Roman"/>
                <w:color w:val="000000"/>
              </w:rPr>
              <w:t>CTCAE 3/4 Abnormal Liver Function</w:t>
            </w:r>
          </w:p>
        </w:tc>
        <w:tc>
          <w:tcPr>
            <w:tcW w:w="2602" w:type="dxa"/>
            <w:tcBorders>
              <w:top w:val="nil"/>
              <w:left w:val="nil"/>
              <w:bottom w:val="nil"/>
              <w:right w:val="nil"/>
            </w:tcBorders>
            <w:shd w:val="clear" w:color="auto" w:fill="FFFFFF"/>
          </w:tcPr>
          <w:p w14:paraId="0E33BC37"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3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39" w14:textId="77777777" w:rsidR="0024092E" w:rsidRDefault="0024092E">
            <w:pPr>
              <w:adjustRightInd w:val="0"/>
              <w:jc w:val="center"/>
              <w:rPr>
                <w:rFonts w:ascii="Times New Roman" w:hAnsi="Times New Roman"/>
                <w:color w:val="000000"/>
              </w:rPr>
            </w:pPr>
          </w:p>
        </w:tc>
      </w:tr>
      <w:tr w:rsidR="0024092E" w14:paraId="0E33BC3F" w14:textId="77777777">
        <w:trPr>
          <w:cantSplit/>
        </w:trPr>
        <w:tc>
          <w:tcPr>
            <w:tcW w:w="5054" w:type="dxa"/>
            <w:tcBorders>
              <w:top w:val="nil"/>
              <w:left w:val="nil"/>
              <w:bottom w:val="nil"/>
              <w:right w:val="nil"/>
            </w:tcBorders>
            <w:shd w:val="clear" w:color="auto" w:fill="FFFFFF"/>
          </w:tcPr>
          <w:p w14:paraId="0E33BC3B"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3C"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3D"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3E"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C44" w14:textId="77777777">
        <w:trPr>
          <w:cantSplit/>
        </w:trPr>
        <w:tc>
          <w:tcPr>
            <w:tcW w:w="5054" w:type="dxa"/>
            <w:tcBorders>
              <w:top w:val="nil"/>
              <w:left w:val="nil"/>
              <w:bottom w:val="nil"/>
              <w:right w:val="nil"/>
            </w:tcBorders>
            <w:shd w:val="clear" w:color="auto" w:fill="FFFFFF"/>
          </w:tcPr>
          <w:p w14:paraId="0E33BC40"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41"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4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43"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C49" w14:textId="77777777">
        <w:trPr>
          <w:cantSplit/>
        </w:trPr>
        <w:tc>
          <w:tcPr>
            <w:tcW w:w="5054" w:type="dxa"/>
            <w:tcBorders>
              <w:top w:val="nil"/>
              <w:left w:val="nil"/>
              <w:bottom w:val="nil"/>
              <w:right w:val="nil"/>
            </w:tcBorders>
            <w:shd w:val="clear" w:color="auto" w:fill="FFFFFF"/>
          </w:tcPr>
          <w:p w14:paraId="0E33BC45"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46"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4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4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C4E" w14:textId="77777777">
        <w:trPr>
          <w:cantSplit/>
        </w:trPr>
        <w:tc>
          <w:tcPr>
            <w:tcW w:w="5054" w:type="dxa"/>
            <w:tcBorders>
              <w:top w:val="nil"/>
              <w:left w:val="nil"/>
              <w:bottom w:val="nil"/>
              <w:right w:val="nil"/>
            </w:tcBorders>
            <w:shd w:val="clear" w:color="auto" w:fill="FFFFFF"/>
          </w:tcPr>
          <w:p w14:paraId="0E33BC4A"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4B"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4C"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4D"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50" w14:textId="77777777">
        <w:trPr>
          <w:cantSplit/>
        </w:trPr>
        <w:tc>
          <w:tcPr>
            <w:tcW w:w="12860" w:type="dxa"/>
            <w:gridSpan w:val="4"/>
            <w:tcBorders>
              <w:top w:val="nil"/>
              <w:left w:val="nil"/>
              <w:bottom w:val="nil"/>
              <w:right w:val="nil"/>
            </w:tcBorders>
            <w:shd w:val="clear" w:color="auto" w:fill="FFFFFF"/>
          </w:tcPr>
          <w:p w14:paraId="0E33BC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55" w14:textId="77777777">
        <w:trPr>
          <w:cantSplit/>
        </w:trPr>
        <w:tc>
          <w:tcPr>
            <w:tcW w:w="5054" w:type="dxa"/>
            <w:tcBorders>
              <w:top w:val="nil"/>
              <w:left w:val="nil"/>
              <w:bottom w:val="nil"/>
              <w:right w:val="nil"/>
            </w:tcBorders>
            <w:shd w:val="clear" w:color="auto" w:fill="FFFFFF"/>
          </w:tcPr>
          <w:p w14:paraId="0E33BC51" w14:textId="77777777" w:rsidR="0024092E" w:rsidRDefault="00450581">
            <w:pPr>
              <w:adjustRightInd w:val="0"/>
              <w:ind w:left="200"/>
              <w:rPr>
                <w:rFonts w:ascii="Times New Roman" w:hAnsi="Times New Roman"/>
                <w:color w:val="000000"/>
              </w:rPr>
            </w:pPr>
            <w:r>
              <w:rPr>
                <w:rFonts w:ascii="Times New Roman" w:hAnsi="Times New Roman"/>
                <w:color w:val="000000"/>
              </w:rPr>
              <w:t>CTCAE 3/4 D-1553 Related Abnormal Liver Function</w:t>
            </w:r>
          </w:p>
        </w:tc>
        <w:tc>
          <w:tcPr>
            <w:tcW w:w="2602" w:type="dxa"/>
            <w:tcBorders>
              <w:top w:val="nil"/>
              <w:left w:val="nil"/>
              <w:bottom w:val="nil"/>
              <w:right w:val="nil"/>
            </w:tcBorders>
            <w:shd w:val="clear" w:color="auto" w:fill="FFFFFF"/>
          </w:tcPr>
          <w:p w14:paraId="0E33BC52"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5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54" w14:textId="77777777" w:rsidR="0024092E" w:rsidRDefault="0024092E">
            <w:pPr>
              <w:adjustRightInd w:val="0"/>
              <w:jc w:val="center"/>
              <w:rPr>
                <w:rFonts w:ascii="Times New Roman" w:hAnsi="Times New Roman"/>
                <w:color w:val="000000"/>
              </w:rPr>
            </w:pPr>
          </w:p>
        </w:tc>
      </w:tr>
      <w:tr w:rsidR="0024092E" w14:paraId="0E33BC5A" w14:textId="77777777">
        <w:trPr>
          <w:cantSplit/>
        </w:trPr>
        <w:tc>
          <w:tcPr>
            <w:tcW w:w="5054" w:type="dxa"/>
            <w:tcBorders>
              <w:top w:val="nil"/>
              <w:left w:val="nil"/>
              <w:bottom w:val="nil"/>
              <w:right w:val="nil"/>
            </w:tcBorders>
            <w:shd w:val="clear" w:color="auto" w:fill="FFFFFF"/>
          </w:tcPr>
          <w:p w14:paraId="0E33BC56"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57"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58"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59"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C5F" w14:textId="77777777">
        <w:trPr>
          <w:cantSplit/>
        </w:trPr>
        <w:tc>
          <w:tcPr>
            <w:tcW w:w="5054" w:type="dxa"/>
            <w:tcBorders>
              <w:top w:val="nil"/>
              <w:left w:val="nil"/>
              <w:bottom w:val="nil"/>
              <w:right w:val="nil"/>
            </w:tcBorders>
            <w:shd w:val="clear" w:color="auto" w:fill="FFFFFF"/>
          </w:tcPr>
          <w:p w14:paraId="0E33BC5B"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5C"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5D"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5E"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C64" w14:textId="77777777">
        <w:trPr>
          <w:cantSplit/>
        </w:trPr>
        <w:tc>
          <w:tcPr>
            <w:tcW w:w="5054" w:type="dxa"/>
            <w:tcBorders>
              <w:top w:val="nil"/>
              <w:left w:val="nil"/>
              <w:bottom w:val="nil"/>
              <w:right w:val="nil"/>
            </w:tcBorders>
            <w:shd w:val="clear" w:color="auto" w:fill="FFFFFF"/>
          </w:tcPr>
          <w:p w14:paraId="0E33BC60"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61"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6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63"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C69" w14:textId="77777777">
        <w:trPr>
          <w:cantSplit/>
        </w:trPr>
        <w:tc>
          <w:tcPr>
            <w:tcW w:w="5054" w:type="dxa"/>
            <w:tcBorders>
              <w:top w:val="nil"/>
              <w:left w:val="nil"/>
              <w:bottom w:val="nil"/>
              <w:right w:val="nil"/>
            </w:tcBorders>
            <w:shd w:val="clear" w:color="auto" w:fill="FFFFFF"/>
          </w:tcPr>
          <w:p w14:paraId="0E33BC65"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66"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67"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68"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6B" w14:textId="77777777">
        <w:trPr>
          <w:cantSplit/>
        </w:trPr>
        <w:tc>
          <w:tcPr>
            <w:tcW w:w="12860" w:type="dxa"/>
            <w:gridSpan w:val="4"/>
            <w:tcBorders>
              <w:top w:val="nil"/>
              <w:left w:val="nil"/>
              <w:bottom w:val="nil"/>
              <w:right w:val="nil"/>
            </w:tcBorders>
            <w:shd w:val="clear" w:color="auto" w:fill="FFFFFF"/>
          </w:tcPr>
          <w:p w14:paraId="0E33BC6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70" w14:textId="77777777">
        <w:trPr>
          <w:cantSplit/>
        </w:trPr>
        <w:tc>
          <w:tcPr>
            <w:tcW w:w="5054" w:type="dxa"/>
            <w:tcBorders>
              <w:top w:val="nil"/>
              <w:left w:val="nil"/>
              <w:bottom w:val="nil"/>
              <w:right w:val="nil"/>
            </w:tcBorders>
            <w:shd w:val="clear" w:color="auto" w:fill="FFFFFF"/>
          </w:tcPr>
          <w:p w14:paraId="0E33BC6C" w14:textId="77777777" w:rsidR="0024092E" w:rsidRDefault="00450581">
            <w:pPr>
              <w:adjustRightInd w:val="0"/>
              <w:ind w:left="200"/>
              <w:rPr>
                <w:rFonts w:ascii="Times New Roman" w:hAnsi="Times New Roman"/>
                <w:color w:val="000000"/>
              </w:rPr>
            </w:pPr>
            <w:r>
              <w:rPr>
                <w:rFonts w:ascii="Times New Roman" w:hAnsi="Times New Roman"/>
                <w:color w:val="000000"/>
              </w:rPr>
              <w:t>AESI of Abnormal Liver Function</w:t>
            </w:r>
          </w:p>
        </w:tc>
        <w:tc>
          <w:tcPr>
            <w:tcW w:w="2602" w:type="dxa"/>
            <w:tcBorders>
              <w:top w:val="nil"/>
              <w:left w:val="nil"/>
              <w:bottom w:val="nil"/>
              <w:right w:val="nil"/>
            </w:tcBorders>
            <w:shd w:val="clear" w:color="auto" w:fill="FFFFFF"/>
          </w:tcPr>
          <w:p w14:paraId="0E33BC6D"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6E"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6F" w14:textId="77777777" w:rsidR="0024092E" w:rsidRDefault="0024092E">
            <w:pPr>
              <w:adjustRightInd w:val="0"/>
              <w:jc w:val="center"/>
              <w:rPr>
                <w:rFonts w:ascii="Times New Roman" w:hAnsi="Times New Roman"/>
                <w:color w:val="000000"/>
              </w:rPr>
            </w:pPr>
          </w:p>
        </w:tc>
      </w:tr>
      <w:tr w:rsidR="0024092E" w14:paraId="0E33BC75" w14:textId="77777777">
        <w:trPr>
          <w:cantSplit/>
        </w:trPr>
        <w:tc>
          <w:tcPr>
            <w:tcW w:w="5054" w:type="dxa"/>
            <w:tcBorders>
              <w:top w:val="nil"/>
              <w:left w:val="nil"/>
              <w:bottom w:val="nil"/>
              <w:right w:val="nil"/>
            </w:tcBorders>
            <w:shd w:val="clear" w:color="auto" w:fill="FFFFFF"/>
          </w:tcPr>
          <w:p w14:paraId="0E33BC71"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72"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73"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74"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C7A" w14:textId="77777777">
        <w:trPr>
          <w:cantSplit/>
        </w:trPr>
        <w:tc>
          <w:tcPr>
            <w:tcW w:w="5054" w:type="dxa"/>
            <w:tcBorders>
              <w:top w:val="nil"/>
              <w:left w:val="nil"/>
              <w:bottom w:val="nil"/>
              <w:right w:val="nil"/>
            </w:tcBorders>
            <w:shd w:val="clear" w:color="auto" w:fill="FFFFFF"/>
          </w:tcPr>
          <w:p w14:paraId="0E33BC76"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77"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7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79"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C7F" w14:textId="77777777">
        <w:trPr>
          <w:cantSplit/>
        </w:trPr>
        <w:tc>
          <w:tcPr>
            <w:tcW w:w="5054" w:type="dxa"/>
            <w:tcBorders>
              <w:top w:val="nil"/>
              <w:left w:val="nil"/>
              <w:bottom w:val="nil"/>
              <w:right w:val="nil"/>
            </w:tcBorders>
            <w:shd w:val="clear" w:color="auto" w:fill="FFFFFF"/>
          </w:tcPr>
          <w:p w14:paraId="0E33BC7B"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7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7D"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7E"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C84" w14:textId="77777777">
        <w:trPr>
          <w:cantSplit/>
        </w:trPr>
        <w:tc>
          <w:tcPr>
            <w:tcW w:w="5054" w:type="dxa"/>
            <w:tcBorders>
              <w:top w:val="nil"/>
              <w:left w:val="nil"/>
              <w:bottom w:val="nil"/>
              <w:right w:val="nil"/>
            </w:tcBorders>
            <w:shd w:val="clear" w:color="auto" w:fill="FFFFFF"/>
          </w:tcPr>
          <w:p w14:paraId="0E33BC80"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81"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82"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83"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86" w14:textId="77777777">
        <w:trPr>
          <w:cantSplit/>
        </w:trPr>
        <w:tc>
          <w:tcPr>
            <w:tcW w:w="12860" w:type="dxa"/>
            <w:gridSpan w:val="4"/>
            <w:tcBorders>
              <w:top w:val="nil"/>
              <w:left w:val="nil"/>
              <w:bottom w:val="nil"/>
              <w:right w:val="nil"/>
            </w:tcBorders>
            <w:shd w:val="clear" w:color="auto" w:fill="FFFFFF"/>
          </w:tcPr>
          <w:p w14:paraId="0E33BC8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8B" w14:textId="77777777">
        <w:trPr>
          <w:cantSplit/>
        </w:trPr>
        <w:tc>
          <w:tcPr>
            <w:tcW w:w="5054" w:type="dxa"/>
            <w:tcBorders>
              <w:top w:val="nil"/>
              <w:left w:val="nil"/>
              <w:bottom w:val="nil"/>
              <w:right w:val="nil"/>
            </w:tcBorders>
            <w:shd w:val="clear" w:color="auto" w:fill="FFFFFF"/>
          </w:tcPr>
          <w:p w14:paraId="0E33BC87" w14:textId="77777777" w:rsidR="0024092E" w:rsidRDefault="00450581">
            <w:pPr>
              <w:adjustRightInd w:val="0"/>
              <w:ind w:left="200"/>
              <w:rPr>
                <w:rFonts w:ascii="Times New Roman" w:hAnsi="Times New Roman"/>
                <w:color w:val="000000"/>
              </w:rPr>
            </w:pPr>
            <w:r>
              <w:rPr>
                <w:rFonts w:ascii="Times New Roman" w:hAnsi="Times New Roman"/>
                <w:color w:val="000000"/>
              </w:rPr>
              <w:t>AESI of D-1553 Related Abnormal Liver Function</w:t>
            </w:r>
          </w:p>
        </w:tc>
        <w:tc>
          <w:tcPr>
            <w:tcW w:w="2602" w:type="dxa"/>
            <w:tcBorders>
              <w:top w:val="nil"/>
              <w:left w:val="nil"/>
              <w:bottom w:val="nil"/>
              <w:right w:val="nil"/>
            </w:tcBorders>
            <w:shd w:val="clear" w:color="auto" w:fill="FFFFFF"/>
          </w:tcPr>
          <w:p w14:paraId="0E33BC8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89"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8A" w14:textId="77777777" w:rsidR="0024092E" w:rsidRDefault="0024092E">
            <w:pPr>
              <w:adjustRightInd w:val="0"/>
              <w:jc w:val="center"/>
              <w:rPr>
                <w:rFonts w:ascii="Times New Roman" w:hAnsi="Times New Roman"/>
                <w:color w:val="000000"/>
              </w:rPr>
            </w:pPr>
          </w:p>
        </w:tc>
      </w:tr>
      <w:tr w:rsidR="0024092E" w14:paraId="0E33BC90" w14:textId="77777777">
        <w:trPr>
          <w:cantSplit/>
        </w:trPr>
        <w:tc>
          <w:tcPr>
            <w:tcW w:w="5054" w:type="dxa"/>
            <w:tcBorders>
              <w:top w:val="nil"/>
              <w:left w:val="nil"/>
              <w:bottom w:val="nil"/>
              <w:right w:val="nil"/>
            </w:tcBorders>
            <w:shd w:val="clear" w:color="auto" w:fill="FFFFFF"/>
          </w:tcPr>
          <w:p w14:paraId="0E33BC8C" w14:textId="77777777" w:rsidR="0024092E" w:rsidRDefault="00450581">
            <w:pPr>
              <w:adjustRightInd w:val="0"/>
              <w:ind w:left="400"/>
              <w:rPr>
                <w:rFonts w:ascii="Times New Roman" w:hAnsi="Times New Roman"/>
                <w:color w:val="000000"/>
              </w:rPr>
            </w:pPr>
            <w:r>
              <w:rPr>
                <w:rFonts w:ascii="Times New Roman" w:hAnsi="Times New Roman"/>
                <w:color w:val="000000"/>
              </w:rPr>
              <w:lastRenderedPageBreak/>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8D"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8E"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8F"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C95" w14:textId="77777777">
        <w:trPr>
          <w:cantSplit/>
        </w:trPr>
        <w:tc>
          <w:tcPr>
            <w:tcW w:w="5054" w:type="dxa"/>
            <w:tcBorders>
              <w:top w:val="nil"/>
              <w:left w:val="nil"/>
              <w:bottom w:val="nil"/>
              <w:right w:val="nil"/>
            </w:tcBorders>
            <w:shd w:val="clear" w:color="auto" w:fill="FFFFFF"/>
          </w:tcPr>
          <w:p w14:paraId="0E33BC91"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9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93"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94"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C9A" w14:textId="77777777">
        <w:trPr>
          <w:cantSplit/>
        </w:trPr>
        <w:tc>
          <w:tcPr>
            <w:tcW w:w="5054" w:type="dxa"/>
            <w:tcBorders>
              <w:top w:val="nil"/>
              <w:left w:val="nil"/>
              <w:bottom w:val="nil"/>
              <w:right w:val="nil"/>
            </w:tcBorders>
            <w:shd w:val="clear" w:color="auto" w:fill="FFFFFF"/>
          </w:tcPr>
          <w:p w14:paraId="0E33BC96"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9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98"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99"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C9F" w14:textId="77777777">
        <w:trPr>
          <w:cantSplit/>
        </w:trPr>
        <w:tc>
          <w:tcPr>
            <w:tcW w:w="5054" w:type="dxa"/>
            <w:tcBorders>
              <w:top w:val="nil"/>
              <w:left w:val="nil"/>
              <w:bottom w:val="nil"/>
              <w:right w:val="nil"/>
            </w:tcBorders>
            <w:shd w:val="clear" w:color="auto" w:fill="FFFFFF"/>
          </w:tcPr>
          <w:p w14:paraId="0E33BC9B"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9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9D"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9E"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A1" w14:textId="77777777">
        <w:trPr>
          <w:cantSplit/>
        </w:trPr>
        <w:tc>
          <w:tcPr>
            <w:tcW w:w="12860" w:type="dxa"/>
            <w:gridSpan w:val="4"/>
            <w:tcBorders>
              <w:top w:val="nil"/>
              <w:left w:val="nil"/>
              <w:bottom w:val="nil"/>
              <w:right w:val="nil"/>
            </w:tcBorders>
            <w:shd w:val="clear" w:color="auto" w:fill="FFFFFF"/>
          </w:tcPr>
          <w:p w14:paraId="0E33BC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A6" w14:textId="77777777">
        <w:trPr>
          <w:cantSplit/>
        </w:trPr>
        <w:tc>
          <w:tcPr>
            <w:tcW w:w="5054" w:type="dxa"/>
            <w:tcBorders>
              <w:top w:val="nil"/>
              <w:left w:val="nil"/>
              <w:bottom w:val="nil"/>
              <w:right w:val="nil"/>
            </w:tcBorders>
            <w:shd w:val="clear" w:color="auto" w:fill="FFFFFF"/>
          </w:tcPr>
          <w:p w14:paraId="0E33BCA2" w14:textId="77777777" w:rsidR="0024092E" w:rsidRDefault="00450581">
            <w:pPr>
              <w:adjustRightInd w:val="0"/>
              <w:rPr>
                <w:rFonts w:ascii="Times New Roman" w:hAnsi="Times New Roman"/>
                <w:color w:val="000000"/>
              </w:rPr>
            </w:pPr>
            <w:r>
              <w:rPr>
                <w:rFonts w:ascii="Times New Roman" w:hAnsi="Times New Roman"/>
                <w:color w:val="000000"/>
              </w:rPr>
              <w:t>Prevalence</w:t>
            </w:r>
          </w:p>
        </w:tc>
        <w:tc>
          <w:tcPr>
            <w:tcW w:w="2602" w:type="dxa"/>
            <w:tcBorders>
              <w:top w:val="nil"/>
              <w:left w:val="nil"/>
              <w:bottom w:val="nil"/>
              <w:right w:val="nil"/>
            </w:tcBorders>
            <w:shd w:val="clear" w:color="auto" w:fill="FFFFFF"/>
          </w:tcPr>
          <w:p w14:paraId="0E33BCA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A4"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A5" w14:textId="77777777" w:rsidR="0024092E" w:rsidRDefault="0024092E">
            <w:pPr>
              <w:adjustRightInd w:val="0"/>
              <w:jc w:val="center"/>
              <w:rPr>
                <w:rFonts w:ascii="Times New Roman" w:hAnsi="Times New Roman"/>
                <w:color w:val="000000"/>
              </w:rPr>
            </w:pPr>
          </w:p>
        </w:tc>
      </w:tr>
      <w:tr w:rsidR="0024092E" w14:paraId="0E33BCAB" w14:textId="77777777">
        <w:trPr>
          <w:cantSplit/>
        </w:trPr>
        <w:tc>
          <w:tcPr>
            <w:tcW w:w="5054" w:type="dxa"/>
            <w:tcBorders>
              <w:top w:val="nil"/>
              <w:left w:val="nil"/>
              <w:bottom w:val="nil"/>
              <w:right w:val="nil"/>
            </w:tcBorders>
            <w:shd w:val="clear" w:color="auto" w:fill="FFFFFF"/>
          </w:tcPr>
          <w:p w14:paraId="0E33BCA7" w14:textId="77777777" w:rsidR="0024092E" w:rsidRDefault="00450581">
            <w:pPr>
              <w:adjustRightInd w:val="0"/>
              <w:ind w:left="200"/>
              <w:rPr>
                <w:rFonts w:ascii="Times New Roman" w:hAnsi="Times New Roman"/>
                <w:color w:val="000000"/>
              </w:rPr>
            </w:pPr>
            <w:r>
              <w:rPr>
                <w:rFonts w:ascii="Times New Roman" w:hAnsi="Times New Roman"/>
                <w:color w:val="000000"/>
              </w:rPr>
              <w:t>Abnormal Liver Function</w:t>
            </w:r>
          </w:p>
        </w:tc>
        <w:tc>
          <w:tcPr>
            <w:tcW w:w="2602" w:type="dxa"/>
            <w:tcBorders>
              <w:top w:val="nil"/>
              <w:left w:val="nil"/>
              <w:bottom w:val="nil"/>
              <w:right w:val="nil"/>
            </w:tcBorders>
            <w:shd w:val="clear" w:color="auto" w:fill="FFFFFF"/>
          </w:tcPr>
          <w:p w14:paraId="0E33BCA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A9"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AA" w14:textId="77777777" w:rsidR="0024092E" w:rsidRDefault="0024092E">
            <w:pPr>
              <w:adjustRightInd w:val="0"/>
              <w:jc w:val="center"/>
              <w:rPr>
                <w:rFonts w:ascii="Times New Roman" w:hAnsi="Times New Roman"/>
                <w:color w:val="000000"/>
              </w:rPr>
            </w:pPr>
          </w:p>
        </w:tc>
      </w:tr>
      <w:tr w:rsidR="0024092E" w14:paraId="0E33BCB0" w14:textId="77777777">
        <w:trPr>
          <w:cantSplit/>
        </w:trPr>
        <w:tc>
          <w:tcPr>
            <w:tcW w:w="5054" w:type="dxa"/>
            <w:tcBorders>
              <w:top w:val="nil"/>
              <w:left w:val="nil"/>
              <w:bottom w:val="nil"/>
              <w:right w:val="nil"/>
            </w:tcBorders>
            <w:shd w:val="clear" w:color="auto" w:fill="FFFFFF"/>
          </w:tcPr>
          <w:p w14:paraId="0E33BCAC"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AD" w14:textId="77777777" w:rsidR="0024092E" w:rsidRDefault="00450581">
            <w:pPr>
              <w:adjustRightInd w:val="0"/>
              <w:jc w:val="center"/>
              <w:rPr>
                <w:rFonts w:ascii="Times New Roman" w:hAnsi="Times New Roman"/>
                <w:color w:val="000000"/>
              </w:rPr>
            </w:pPr>
            <w:r>
              <w:rPr>
                <w:rFonts w:ascii="Times New Roman" w:hAnsi="Times New Roman"/>
                <w:color w:val="000000"/>
              </w:rPr>
              <w:t>2 / 5 (40.0)</w:t>
            </w:r>
          </w:p>
        </w:tc>
        <w:tc>
          <w:tcPr>
            <w:tcW w:w="2602" w:type="dxa"/>
            <w:tcBorders>
              <w:top w:val="nil"/>
              <w:left w:val="nil"/>
              <w:bottom w:val="nil"/>
              <w:right w:val="nil"/>
            </w:tcBorders>
            <w:shd w:val="clear" w:color="auto" w:fill="FFFFFF"/>
          </w:tcPr>
          <w:p w14:paraId="0E33BCAE"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CAF" w14:textId="77777777" w:rsidR="0024092E" w:rsidRDefault="00450581">
            <w:pPr>
              <w:adjustRightInd w:val="0"/>
              <w:jc w:val="center"/>
              <w:rPr>
                <w:rFonts w:ascii="Times New Roman" w:hAnsi="Times New Roman"/>
                <w:color w:val="000000"/>
              </w:rPr>
            </w:pPr>
            <w:r>
              <w:rPr>
                <w:rFonts w:ascii="Times New Roman" w:hAnsi="Times New Roman"/>
                <w:color w:val="000000"/>
              </w:rPr>
              <w:t>5 / 10 (50.0)</w:t>
            </w:r>
          </w:p>
        </w:tc>
      </w:tr>
      <w:tr w:rsidR="0024092E" w14:paraId="0E33BCB5" w14:textId="77777777">
        <w:trPr>
          <w:cantSplit/>
        </w:trPr>
        <w:tc>
          <w:tcPr>
            <w:tcW w:w="5054" w:type="dxa"/>
            <w:tcBorders>
              <w:top w:val="nil"/>
              <w:left w:val="nil"/>
              <w:bottom w:val="nil"/>
              <w:right w:val="nil"/>
            </w:tcBorders>
            <w:shd w:val="clear" w:color="auto" w:fill="FFFFFF"/>
          </w:tcPr>
          <w:p w14:paraId="0E33BCB1"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B2"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CB3" w14:textId="77777777" w:rsidR="0024092E" w:rsidRDefault="00450581">
            <w:pPr>
              <w:adjustRightInd w:val="0"/>
              <w:jc w:val="center"/>
              <w:rPr>
                <w:rFonts w:ascii="Times New Roman" w:hAnsi="Times New Roman"/>
                <w:color w:val="000000"/>
              </w:rPr>
            </w:pPr>
            <w:r>
              <w:rPr>
                <w:rFonts w:ascii="Times New Roman" w:hAnsi="Times New Roman"/>
                <w:color w:val="000000"/>
              </w:rPr>
              <w:t>2 / 4 (50.0)</w:t>
            </w:r>
          </w:p>
        </w:tc>
        <w:tc>
          <w:tcPr>
            <w:tcW w:w="2602" w:type="dxa"/>
            <w:tcBorders>
              <w:top w:val="nil"/>
              <w:left w:val="nil"/>
              <w:bottom w:val="nil"/>
              <w:right w:val="nil"/>
            </w:tcBorders>
            <w:shd w:val="clear" w:color="auto" w:fill="FFFFFF"/>
          </w:tcPr>
          <w:p w14:paraId="0E33BCB4" w14:textId="77777777" w:rsidR="0024092E" w:rsidRDefault="00450581">
            <w:pPr>
              <w:adjustRightInd w:val="0"/>
              <w:jc w:val="center"/>
              <w:rPr>
                <w:rFonts w:ascii="Times New Roman" w:hAnsi="Times New Roman"/>
                <w:color w:val="000000"/>
              </w:rPr>
            </w:pPr>
            <w:r>
              <w:rPr>
                <w:rFonts w:ascii="Times New Roman" w:hAnsi="Times New Roman"/>
                <w:color w:val="000000"/>
              </w:rPr>
              <w:t>3 / 8 (37.5)</w:t>
            </w:r>
          </w:p>
        </w:tc>
      </w:tr>
      <w:tr w:rsidR="0024092E" w14:paraId="0E33BCBA" w14:textId="77777777">
        <w:trPr>
          <w:cantSplit/>
        </w:trPr>
        <w:tc>
          <w:tcPr>
            <w:tcW w:w="5054" w:type="dxa"/>
            <w:tcBorders>
              <w:top w:val="nil"/>
              <w:left w:val="nil"/>
              <w:bottom w:val="nil"/>
              <w:right w:val="nil"/>
            </w:tcBorders>
            <w:shd w:val="clear" w:color="auto" w:fill="FFFFFF"/>
          </w:tcPr>
          <w:p w14:paraId="0E33BCB6"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B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B8" w14:textId="77777777" w:rsidR="0024092E" w:rsidRDefault="00450581">
            <w:pPr>
              <w:adjustRightInd w:val="0"/>
              <w:jc w:val="center"/>
              <w:rPr>
                <w:rFonts w:ascii="Times New Roman" w:hAnsi="Times New Roman"/>
                <w:color w:val="000000"/>
              </w:rPr>
            </w:pPr>
            <w:r>
              <w:rPr>
                <w:rFonts w:ascii="Times New Roman" w:hAnsi="Times New Roman"/>
                <w:color w:val="000000"/>
              </w:rPr>
              <w:t>2 / 2 (100)</w:t>
            </w:r>
          </w:p>
        </w:tc>
        <w:tc>
          <w:tcPr>
            <w:tcW w:w="2602" w:type="dxa"/>
            <w:tcBorders>
              <w:top w:val="nil"/>
              <w:left w:val="nil"/>
              <w:bottom w:val="nil"/>
              <w:right w:val="nil"/>
            </w:tcBorders>
            <w:shd w:val="clear" w:color="auto" w:fill="FFFFFF"/>
          </w:tcPr>
          <w:p w14:paraId="0E33BCB9" w14:textId="77777777" w:rsidR="0024092E" w:rsidRDefault="00450581">
            <w:pPr>
              <w:adjustRightInd w:val="0"/>
              <w:jc w:val="center"/>
              <w:rPr>
                <w:rFonts w:ascii="Times New Roman" w:hAnsi="Times New Roman"/>
                <w:color w:val="000000"/>
              </w:rPr>
            </w:pPr>
            <w:r>
              <w:rPr>
                <w:rFonts w:ascii="Times New Roman" w:hAnsi="Times New Roman"/>
                <w:color w:val="000000"/>
              </w:rPr>
              <w:t>2 / 4 (50.0)</w:t>
            </w:r>
          </w:p>
        </w:tc>
      </w:tr>
      <w:tr w:rsidR="0024092E" w14:paraId="0E33BCBF" w14:textId="77777777">
        <w:trPr>
          <w:cantSplit/>
        </w:trPr>
        <w:tc>
          <w:tcPr>
            <w:tcW w:w="5054" w:type="dxa"/>
            <w:tcBorders>
              <w:top w:val="nil"/>
              <w:left w:val="nil"/>
              <w:bottom w:val="nil"/>
              <w:right w:val="nil"/>
            </w:tcBorders>
            <w:shd w:val="clear" w:color="auto" w:fill="FFFFFF"/>
          </w:tcPr>
          <w:p w14:paraId="0E33BCBB"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B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BD" w14:textId="77777777" w:rsidR="0024092E" w:rsidRDefault="00450581">
            <w:pPr>
              <w:adjustRightInd w:val="0"/>
              <w:jc w:val="center"/>
              <w:rPr>
                <w:rFonts w:ascii="Times New Roman" w:hAnsi="Times New Roman"/>
                <w:color w:val="000000"/>
              </w:rPr>
            </w:pPr>
            <w:r>
              <w:rPr>
                <w:rFonts w:ascii="Times New Roman" w:hAnsi="Times New Roman"/>
                <w:color w:val="000000"/>
              </w:rPr>
              <w:t>1 / 1 (100)</w:t>
            </w:r>
          </w:p>
        </w:tc>
        <w:tc>
          <w:tcPr>
            <w:tcW w:w="2602" w:type="dxa"/>
            <w:tcBorders>
              <w:top w:val="nil"/>
              <w:left w:val="nil"/>
              <w:bottom w:val="nil"/>
              <w:right w:val="nil"/>
            </w:tcBorders>
            <w:shd w:val="clear" w:color="auto" w:fill="FFFFFF"/>
          </w:tcPr>
          <w:p w14:paraId="0E33BCBE" w14:textId="77777777" w:rsidR="0024092E" w:rsidRDefault="00450581">
            <w:pPr>
              <w:adjustRightInd w:val="0"/>
              <w:jc w:val="center"/>
              <w:rPr>
                <w:rFonts w:ascii="Times New Roman" w:hAnsi="Times New Roman"/>
                <w:color w:val="000000"/>
              </w:rPr>
            </w:pPr>
            <w:r>
              <w:rPr>
                <w:rFonts w:ascii="Times New Roman" w:hAnsi="Times New Roman"/>
                <w:color w:val="000000"/>
              </w:rPr>
              <w:t>1 / 3 (33.3)</w:t>
            </w:r>
          </w:p>
        </w:tc>
      </w:tr>
      <w:tr w:rsidR="0024092E" w14:paraId="0E33BCC1" w14:textId="77777777">
        <w:trPr>
          <w:cantSplit/>
        </w:trPr>
        <w:tc>
          <w:tcPr>
            <w:tcW w:w="12860" w:type="dxa"/>
            <w:gridSpan w:val="4"/>
            <w:tcBorders>
              <w:top w:val="nil"/>
              <w:left w:val="nil"/>
              <w:bottom w:val="nil"/>
              <w:right w:val="nil"/>
            </w:tcBorders>
            <w:shd w:val="clear" w:color="auto" w:fill="FFFFFF"/>
          </w:tcPr>
          <w:p w14:paraId="0E33BC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C6" w14:textId="77777777">
        <w:trPr>
          <w:cantSplit/>
        </w:trPr>
        <w:tc>
          <w:tcPr>
            <w:tcW w:w="5054" w:type="dxa"/>
            <w:tcBorders>
              <w:top w:val="nil"/>
              <w:left w:val="nil"/>
              <w:bottom w:val="nil"/>
              <w:right w:val="nil"/>
            </w:tcBorders>
            <w:shd w:val="clear" w:color="auto" w:fill="FFFFFF"/>
          </w:tcPr>
          <w:p w14:paraId="0E33BCC2" w14:textId="77777777" w:rsidR="0024092E" w:rsidRDefault="00450581">
            <w:pPr>
              <w:adjustRightInd w:val="0"/>
              <w:ind w:left="200"/>
              <w:rPr>
                <w:rFonts w:ascii="Times New Roman" w:hAnsi="Times New Roman"/>
                <w:color w:val="000000"/>
              </w:rPr>
            </w:pPr>
            <w:r>
              <w:rPr>
                <w:rFonts w:ascii="Times New Roman" w:hAnsi="Times New Roman"/>
                <w:color w:val="000000"/>
              </w:rPr>
              <w:t>D-1553 Related Abnormal Liver Function</w:t>
            </w:r>
          </w:p>
        </w:tc>
        <w:tc>
          <w:tcPr>
            <w:tcW w:w="2602" w:type="dxa"/>
            <w:tcBorders>
              <w:top w:val="nil"/>
              <w:left w:val="nil"/>
              <w:bottom w:val="nil"/>
              <w:right w:val="nil"/>
            </w:tcBorders>
            <w:shd w:val="clear" w:color="auto" w:fill="FFFFFF"/>
          </w:tcPr>
          <w:p w14:paraId="0E33BCC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C4"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C5" w14:textId="77777777" w:rsidR="0024092E" w:rsidRDefault="0024092E">
            <w:pPr>
              <w:adjustRightInd w:val="0"/>
              <w:jc w:val="center"/>
              <w:rPr>
                <w:rFonts w:ascii="Times New Roman" w:hAnsi="Times New Roman"/>
                <w:color w:val="000000"/>
              </w:rPr>
            </w:pPr>
          </w:p>
        </w:tc>
      </w:tr>
      <w:tr w:rsidR="0024092E" w14:paraId="0E33BCCB" w14:textId="77777777">
        <w:trPr>
          <w:cantSplit/>
        </w:trPr>
        <w:tc>
          <w:tcPr>
            <w:tcW w:w="5054" w:type="dxa"/>
            <w:tcBorders>
              <w:top w:val="nil"/>
              <w:left w:val="nil"/>
              <w:bottom w:val="nil"/>
              <w:right w:val="nil"/>
            </w:tcBorders>
            <w:shd w:val="clear" w:color="auto" w:fill="FFFFFF"/>
          </w:tcPr>
          <w:p w14:paraId="0E33BCC7"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C8" w14:textId="77777777" w:rsidR="0024092E" w:rsidRDefault="00450581">
            <w:pPr>
              <w:adjustRightInd w:val="0"/>
              <w:jc w:val="center"/>
              <w:rPr>
                <w:rFonts w:ascii="Times New Roman" w:hAnsi="Times New Roman"/>
                <w:color w:val="000000"/>
              </w:rPr>
            </w:pPr>
            <w:r>
              <w:rPr>
                <w:rFonts w:ascii="Times New Roman" w:hAnsi="Times New Roman"/>
                <w:color w:val="000000"/>
              </w:rPr>
              <w:t>2 / 5 (40.0)</w:t>
            </w:r>
          </w:p>
        </w:tc>
        <w:tc>
          <w:tcPr>
            <w:tcW w:w="2602" w:type="dxa"/>
            <w:tcBorders>
              <w:top w:val="nil"/>
              <w:left w:val="nil"/>
              <w:bottom w:val="nil"/>
              <w:right w:val="nil"/>
            </w:tcBorders>
            <w:shd w:val="clear" w:color="auto" w:fill="FFFFFF"/>
          </w:tcPr>
          <w:p w14:paraId="0E33BCC9"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CCA" w14:textId="77777777" w:rsidR="0024092E" w:rsidRDefault="00450581">
            <w:pPr>
              <w:adjustRightInd w:val="0"/>
              <w:jc w:val="center"/>
              <w:rPr>
                <w:rFonts w:ascii="Times New Roman" w:hAnsi="Times New Roman"/>
                <w:color w:val="000000"/>
              </w:rPr>
            </w:pPr>
            <w:r>
              <w:rPr>
                <w:rFonts w:ascii="Times New Roman" w:hAnsi="Times New Roman"/>
                <w:color w:val="000000"/>
              </w:rPr>
              <w:t>5 / 10 (50.0)</w:t>
            </w:r>
          </w:p>
        </w:tc>
      </w:tr>
      <w:tr w:rsidR="0024092E" w14:paraId="0E33BCD0" w14:textId="77777777">
        <w:trPr>
          <w:cantSplit/>
        </w:trPr>
        <w:tc>
          <w:tcPr>
            <w:tcW w:w="5054" w:type="dxa"/>
            <w:tcBorders>
              <w:top w:val="nil"/>
              <w:left w:val="nil"/>
              <w:bottom w:val="nil"/>
              <w:right w:val="nil"/>
            </w:tcBorders>
            <w:shd w:val="clear" w:color="auto" w:fill="FFFFFF"/>
          </w:tcPr>
          <w:p w14:paraId="0E33BCCC"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CD"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CCE" w14:textId="77777777" w:rsidR="0024092E" w:rsidRDefault="00450581">
            <w:pPr>
              <w:adjustRightInd w:val="0"/>
              <w:jc w:val="center"/>
              <w:rPr>
                <w:rFonts w:ascii="Times New Roman" w:hAnsi="Times New Roman"/>
                <w:color w:val="000000"/>
              </w:rPr>
            </w:pPr>
            <w:r>
              <w:rPr>
                <w:rFonts w:ascii="Times New Roman" w:hAnsi="Times New Roman"/>
                <w:color w:val="000000"/>
              </w:rPr>
              <w:t>2 / 4 (50.0)</w:t>
            </w:r>
          </w:p>
        </w:tc>
        <w:tc>
          <w:tcPr>
            <w:tcW w:w="2602" w:type="dxa"/>
            <w:tcBorders>
              <w:top w:val="nil"/>
              <w:left w:val="nil"/>
              <w:bottom w:val="nil"/>
              <w:right w:val="nil"/>
            </w:tcBorders>
            <w:shd w:val="clear" w:color="auto" w:fill="FFFFFF"/>
          </w:tcPr>
          <w:p w14:paraId="0E33BCCF" w14:textId="77777777" w:rsidR="0024092E" w:rsidRDefault="00450581">
            <w:pPr>
              <w:adjustRightInd w:val="0"/>
              <w:jc w:val="center"/>
              <w:rPr>
                <w:rFonts w:ascii="Times New Roman" w:hAnsi="Times New Roman"/>
                <w:color w:val="000000"/>
              </w:rPr>
            </w:pPr>
            <w:r>
              <w:rPr>
                <w:rFonts w:ascii="Times New Roman" w:hAnsi="Times New Roman"/>
                <w:color w:val="000000"/>
              </w:rPr>
              <w:t>3 / 8 (37.5)</w:t>
            </w:r>
          </w:p>
        </w:tc>
      </w:tr>
      <w:tr w:rsidR="0024092E" w14:paraId="0E33BCD5" w14:textId="77777777">
        <w:trPr>
          <w:cantSplit/>
        </w:trPr>
        <w:tc>
          <w:tcPr>
            <w:tcW w:w="5054" w:type="dxa"/>
            <w:tcBorders>
              <w:top w:val="nil"/>
              <w:left w:val="nil"/>
              <w:bottom w:val="nil"/>
              <w:right w:val="nil"/>
            </w:tcBorders>
            <w:shd w:val="clear" w:color="auto" w:fill="FFFFFF"/>
          </w:tcPr>
          <w:p w14:paraId="0E33BCD1"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D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D3" w14:textId="77777777" w:rsidR="0024092E" w:rsidRDefault="00450581">
            <w:pPr>
              <w:adjustRightInd w:val="0"/>
              <w:jc w:val="center"/>
              <w:rPr>
                <w:rFonts w:ascii="Times New Roman" w:hAnsi="Times New Roman"/>
                <w:color w:val="000000"/>
              </w:rPr>
            </w:pPr>
            <w:r>
              <w:rPr>
                <w:rFonts w:ascii="Times New Roman" w:hAnsi="Times New Roman"/>
                <w:color w:val="000000"/>
              </w:rPr>
              <w:t>2 / 2 (100)</w:t>
            </w:r>
          </w:p>
        </w:tc>
        <w:tc>
          <w:tcPr>
            <w:tcW w:w="2602" w:type="dxa"/>
            <w:tcBorders>
              <w:top w:val="nil"/>
              <w:left w:val="nil"/>
              <w:bottom w:val="nil"/>
              <w:right w:val="nil"/>
            </w:tcBorders>
            <w:shd w:val="clear" w:color="auto" w:fill="FFFFFF"/>
          </w:tcPr>
          <w:p w14:paraId="0E33BCD4" w14:textId="77777777" w:rsidR="0024092E" w:rsidRDefault="00450581">
            <w:pPr>
              <w:adjustRightInd w:val="0"/>
              <w:jc w:val="center"/>
              <w:rPr>
                <w:rFonts w:ascii="Times New Roman" w:hAnsi="Times New Roman"/>
                <w:color w:val="000000"/>
              </w:rPr>
            </w:pPr>
            <w:r>
              <w:rPr>
                <w:rFonts w:ascii="Times New Roman" w:hAnsi="Times New Roman"/>
                <w:color w:val="000000"/>
              </w:rPr>
              <w:t>2 / 4 (50.0)</w:t>
            </w:r>
          </w:p>
        </w:tc>
      </w:tr>
      <w:tr w:rsidR="0024092E" w14:paraId="0E33BCDA" w14:textId="77777777">
        <w:trPr>
          <w:cantSplit/>
        </w:trPr>
        <w:tc>
          <w:tcPr>
            <w:tcW w:w="5054" w:type="dxa"/>
            <w:tcBorders>
              <w:top w:val="nil"/>
              <w:left w:val="nil"/>
              <w:bottom w:val="nil"/>
              <w:right w:val="nil"/>
            </w:tcBorders>
            <w:shd w:val="clear" w:color="auto" w:fill="FFFFFF"/>
          </w:tcPr>
          <w:p w14:paraId="0E33BCD6"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D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D8" w14:textId="77777777" w:rsidR="0024092E" w:rsidRDefault="00450581">
            <w:pPr>
              <w:adjustRightInd w:val="0"/>
              <w:jc w:val="center"/>
              <w:rPr>
                <w:rFonts w:ascii="Times New Roman" w:hAnsi="Times New Roman"/>
                <w:color w:val="000000"/>
              </w:rPr>
            </w:pPr>
            <w:r>
              <w:rPr>
                <w:rFonts w:ascii="Times New Roman" w:hAnsi="Times New Roman"/>
                <w:color w:val="000000"/>
              </w:rPr>
              <w:t>1 / 1 (100)</w:t>
            </w:r>
          </w:p>
        </w:tc>
        <w:tc>
          <w:tcPr>
            <w:tcW w:w="2602" w:type="dxa"/>
            <w:tcBorders>
              <w:top w:val="nil"/>
              <w:left w:val="nil"/>
              <w:bottom w:val="nil"/>
              <w:right w:val="nil"/>
            </w:tcBorders>
            <w:shd w:val="clear" w:color="auto" w:fill="FFFFFF"/>
          </w:tcPr>
          <w:p w14:paraId="0E33BCD9" w14:textId="77777777" w:rsidR="0024092E" w:rsidRDefault="00450581">
            <w:pPr>
              <w:adjustRightInd w:val="0"/>
              <w:jc w:val="center"/>
              <w:rPr>
                <w:rFonts w:ascii="Times New Roman" w:hAnsi="Times New Roman"/>
                <w:color w:val="000000"/>
              </w:rPr>
            </w:pPr>
            <w:r>
              <w:rPr>
                <w:rFonts w:ascii="Times New Roman" w:hAnsi="Times New Roman"/>
                <w:color w:val="000000"/>
              </w:rPr>
              <w:t>1 / 3 (33.3)</w:t>
            </w:r>
          </w:p>
        </w:tc>
      </w:tr>
      <w:tr w:rsidR="0024092E" w14:paraId="0E33BCDC" w14:textId="77777777">
        <w:trPr>
          <w:cantSplit/>
        </w:trPr>
        <w:tc>
          <w:tcPr>
            <w:tcW w:w="12860" w:type="dxa"/>
            <w:gridSpan w:val="4"/>
            <w:tcBorders>
              <w:top w:val="nil"/>
              <w:left w:val="nil"/>
              <w:bottom w:val="nil"/>
              <w:right w:val="nil"/>
            </w:tcBorders>
            <w:shd w:val="clear" w:color="auto" w:fill="FFFFFF"/>
          </w:tcPr>
          <w:p w14:paraId="0E33BC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E1" w14:textId="77777777">
        <w:trPr>
          <w:cantSplit/>
        </w:trPr>
        <w:tc>
          <w:tcPr>
            <w:tcW w:w="5054" w:type="dxa"/>
            <w:tcBorders>
              <w:top w:val="nil"/>
              <w:left w:val="nil"/>
              <w:bottom w:val="nil"/>
              <w:right w:val="nil"/>
            </w:tcBorders>
            <w:shd w:val="clear" w:color="auto" w:fill="FFFFFF"/>
          </w:tcPr>
          <w:p w14:paraId="0E33BCDD" w14:textId="77777777" w:rsidR="0024092E" w:rsidRDefault="00450581">
            <w:pPr>
              <w:adjustRightInd w:val="0"/>
              <w:ind w:left="200"/>
              <w:rPr>
                <w:rFonts w:ascii="Times New Roman" w:hAnsi="Times New Roman"/>
                <w:color w:val="000000"/>
              </w:rPr>
            </w:pPr>
            <w:r>
              <w:rPr>
                <w:rFonts w:ascii="Times New Roman" w:hAnsi="Times New Roman"/>
                <w:color w:val="000000"/>
              </w:rPr>
              <w:t>CTCAE 3/4 Abnormal Liver Function</w:t>
            </w:r>
          </w:p>
        </w:tc>
        <w:tc>
          <w:tcPr>
            <w:tcW w:w="2602" w:type="dxa"/>
            <w:tcBorders>
              <w:top w:val="nil"/>
              <w:left w:val="nil"/>
              <w:bottom w:val="nil"/>
              <w:right w:val="nil"/>
            </w:tcBorders>
            <w:shd w:val="clear" w:color="auto" w:fill="FFFFFF"/>
          </w:tcPr>
          <w:p w14:paraId="0E33BCDE"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DF"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E0" w14:textId="77777777" w:rsidR="0024092E" w:rsidRDefault="0024092E">
            <w:pPr>
              <w:adjustRightInd w:val="0"/>
              <w:jc w:val="center"/>
              <w:rPr>
                <w:rFonts w:ascii="Times New Roman" w:hAnsi="Times New Roman"/>
                <w:color w:val="000000"/>
              </w:rPr>
            </w:pPr>
          </w:p>
        </w:tc>
      </w:tr>
      <w:tr w:rsidR="0024092E" w14:paraId="0E33BCE6" w14:textId="77777777">
        <w:trPr>
          <w:cantSplit/>
        </w:trPr>
        <w:tc>
          <w:tcPr>
            <w:tcW w:w="5054" w:type="dxa"/>
            <w:tcBorders>
              <w:top w:val="nil"/>
              <w:left w:val="nil"/>
              <w:bottom w:val="nil"/>
              <w:right w:val="nil"/>
            </w:tcBorders>
            <w:shd w:val="clear" w:color="auto" w:fill="FFFFFF"/>
          </w:tcPr>
          <w:p w14:paraId="0E33BCE2"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E3"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E4"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E5"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CEB" w14:textId="77777777">
        <w:trPr>
          <w:cantSplit/>
        </w:trPr>
        <w:tc>
          <w:tcPr>
            <w:tcW w:w="5054" w:type="dxa"/>
            <w:tcBorders>
              <w:top w:val="nil"/>
              <w:left w:val="nil"/>
              <w:bottom w:val="nil"/>
              <w:right w:val="nil"/>
            </w:tcBorders>
            <w:shd w:val="clear" w:color="auto" w:fill="FFFFFF"/>
          </w:tcPr>
          <w:p w14:paraId="0E33BCE7"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E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E9"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CEA"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CF0" w14:textId="77777777">
        <w:trPr>
          <w:cantSplit/>
        </w:trPr>
        <w:tc>
          <w:tcPr>
            <w:tcW w:w="5054" w:type="dxa"/>
            <w:tcBorders>
              <w:top w:val="nil"/>
              <w:left w:val="nil"/>
              <w:bottom w:val="nil"/>
              <w:right w:val="nil"/>
            </w:tcBorders>
            <w:shd w:val="clear" w:color="auto" w:fill="FFFFFF"/>
          </w:tcPr>
          <w:p w14:paraId="0E33BCEC"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ED"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EE"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EF"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CF5" w14:textId="77777777">
        <w:trPr>
          <w:cantSplit/>
        </w:trPr>
        <w:tc>
          <w:tcPr>
            <w:tcW w:w="5054" w:type="dxa"/>
            <w:tcBorders>
              <w:top w:val="nil"/>
              <w:left w:val="nil"/>
              <w:bottom w:val="nil"/>
              <w:right w:val="nil"/>
            </w:tcBorders>
            <w:shd w:val="clear" w:color="auto" w:fill="FFFFFF"/>
          </w:tcPr>
          <w:p w14:paraId="0E33BCF1"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F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CF3"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CF4"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CF7" w14:textId="77777777">
        <w:trPr>
          <w:cantSplit/>
        </w:trPr>
        <w:tc>
          <w:tcPr>
            <w:tcW w:w="12860" w:type="dxa"/>
            <w:gridSpan w:val="4"/>
            <w:tcBorders>
              <w:top w:val="nil"/>
              <w:left w:val="nil"/>
              <w:bottom w:val="nil"/>
              <w:right w:val="nil"/>
            </w:tcBorders>
            <w:shd w:val="clear" w:color="auto" w:fill="FFFFFF"/>
          </w:tcPr>
          <w:p w14:paraId="0E33BCF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CFC" w14:textId="77777777">
        <w:trPr>
          <w:cantSplit/>
        </w:trPr>
        <w:tc>
          <w:tcPr>
            <w:tcW w:w="5054" w:type="dxa"/>
            <w:tcBorders>
              <w:top w:val="nil"/>
              <w:left w:val="nil"/>
              <w:bottom w:val="nil"/>
              <w:right w:val="nil"/>
            </w:tcBorders>
            <w:shd w:val="clear" w:color="auto" w:fill="FFFFFF"/>
          </w:tcPr>
          <w:p w14:paraId="0E33BCF8" w14:textId="77777777" w:rsidR="0024092E" w:rsidRDefault="00450581">
            <w:pPr>
              <w:adjustRightInd w:val="0"/>
              <w:ind w:left="200"/>
              <w:rPr>
                <w:rFonts w:ascii="Times New Roman" w:hAnsi="Times New Roman"/>
                <w:color w:val="000000"/>
              </w:rPr>
            </w:pPr>
            <w:r>
              <w:rPr>
                <w:rFonts w:ascii="Times New Roman" w:hAnsi="Times New Roman"/>
                <w:color w:val="000000"/>
              </w:rPr>
              <w:t>CTCAE 3/4 D-1553 Related Abnormal Liver Function</w:t>
            </w:r>
          </w:p>
        </w:tc>
        <w:tc>
          <w:tcPr>
            <w:tcW w:w="2602" w:type="dxa"/>
            <w:tcBorders>
              <w:top w:val="nil"/>
              <w:left w:val="nil"/>
              <w:bottom w:val="nil"/>
              <w:right w:val="nil"/>
            </w:tcBorders>
            <w:shd w:val="clear" w:color="auto" w:fill="FFFFFF"/>
          </w:tcPr>
          <w:p w14:paraId="0E33BCF9"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FA"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CFB" w14:textId="77777777" w:rsidR="0024092E" w:rsidRDefault="0024092E">
            <w:pPr>
              <w:adjustRightInd w:val="0"/>
              <w:jc w:val="center"/>
              <w:rPr>
                <w:rFonts w:ascii="Times New Roman" w:hAnsi="Times New Roman"/>
                <w:color w:val="000000"/>
              </w:rPr>
            </w:pPr>
          </w:p>
        </w:tc>
      </w:tr>
      <w:tr w:rsidR="0024092E" w14:paraId="0E33BD01" w14:textId="77777777">
        <w:trPr>
          <w:cantSplit/>
        </w:trPr>
        <w:tc>
          <w:tcPr>
            <w:tcW w:w="5054" w:type="dxa"/>
            <w:tcBorders>
              <w:top w:val="nil"/>
              <w:left w:val="nil"/>
              <w:bottom w:val="nil"/>
              <w:right w:val="nil"/>
            </w:tcBorders>
            <w:shd w:val="clear" w:color="auto" w:fill="FFFFFF"/>
          </w:tcPr>
          <w:p w14:paraId="0E33BCFD"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CFE"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CFF"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00"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D06" w14:textId="77777777">
        <w:trPr>
          <w:cantSplit/>
        </w:trPr>
        <w:tc>
          <w:tcPr>
            <w:tcW w:w="5054" w:type="dxa"/>
            <w:tcBorders>
              <w:top w:val="nil"/>
              <w:left w:val="nil"/>
              <w:bottom w:val="nil"/>
              <w:right w:val="nil"/>
            </w:tcBorders>
            <w:shd w:val="clear" w:color="auto" w:fill="FFFFFF"/>
          </w:tcPr>
          <w:p w14:paraId="0E33BD02"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03"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04"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05"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D0B" w14:textId="77777777">
        <w:trPr>
          <w:cantSplit/>
        </w:trPr>
        <w:tc>
          <w:tcPr>
            <w:tcW w:w="5054" w:type="dxa"/>
            <w:tcBorders>
              <w:top w:val="nil"/>
              <w:left w:val="nil"/>
              <w:bottom w:val="nil"/>
              <w:right w:val="nil"/>
            </w:tcBorders>
            <w:shd w:val="clear" w:color="auto" w:fill="FFFFFF"/>
          </w:tcPr>
          <w:p w14:paraId="0E33BD07"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08"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09"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0A"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D10" w14:textId="77777777">
        <w:trPr>
          <w:cantSplit/>
        </w:trPr>
        <w:tc>
          <w:tcPr>
            <w:tcW w:w="5054" w:type="dxa"/>
            <w:tcBorders>
              <w:top w:val="nil"/>
              <w:left w:val="nil"/>
              <w:bottom w:val="nil"/>
              <w:right w:val="nil"/>
            </w:tcBorders>
            <w:shd w:val="clear" w:color="auto" w:fill="FFFFFF"/>
          </w:tcPr>
          <w:p w14:paraId="0E33BD0C"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0D"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0E"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D0F"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D12" w14:textId="77777777">
        <w:trPr>
          <w:cantSplit/>
        </w:trPr>
        <w:tc>
          <w:tcPr>
            <w:tcW w:w="12860" w:type="dxa"/>
            <w:gridSpan w:val="4"/>
            <w:tcBorders>
              <w:top w:val="nil"/>
              <w:left w:val="nil"/>
              <w:bottom w:val="nil"/>
              <w:right w:val="nil"/>
            </w:tcBorders>
            <w:shd w:val="clear" w:color="auto" w:fill="FFFFFF"/>
          </w:tcPr>
          <w:p w14:paraId="0E33BD1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17" w14:textId="77777777">
        <w:trPr>
          <w:cantSplit/>
        </w:trPr>
        <w:tc>
          <w:tcPr>
            <w:tcW w:w="5054" w:type="dxa"/>
            <w:tcBorders>
              <w:top w:val="nil"/>
              <w:left w:val="nil"/>
              <w:bottom w:val="nil"/>
              <w:right w:val="nil"/>
            </w:tcBorders>
            <w:shd w:val="clear" w:color="auto" w:fill="FFFFFF"/>
          </w:tcPr>
          <w:p w14:paraId="0E33BD13" w14:textId="77777777" w:rsidR="0024092E" w:rsidRDefault="00450581">
            <w:pPr>
              <w:adjustRightInd w:val="0"/>
              <w:ind w:left="200"/>
              <w:rPr>
                <w:rFonts w:ascii="Times New Roman" w:hAnsi="Times New Roman"/>
                <w:color w:val="000000"/>
              </w:rPr>
            </w:pPr>
            <w:r>
              <w:rPr>
                <w:rFonts w:ascii="Times New Roman" w:hAnsi="Times New Roman"/>
                <w:color w:val="000000"/>
              </w:rPr>
              <w:t>AESI of Abnormal Liver Function</w:t>
            </w:r>
          </w:p>
        </w:tc>
        <w:tc>
          <w:tcPr>
            <w:tcW w:w="2602" w:type="dxa"/>
            <w:tcBorders>
              <w:top w:val="nil"/>
              <w:left w:val="nil"/>
              <w:bottom w:val="nil"/>
              <w:right w:val="nil"/>
            </w:tcBorders>
            <w:shd w:val="clear" w:color="auto" w:fill="FFFFFF"/>
          </w:tcPr>
          <w:p w14:paraId="0E33BD14"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15"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16" w14:textId="77777777" w:rsidR="0024092E" w:rsidRDefault="0024092E">
            <w:pPr>
              <w:adjustRightInd w:val="0"/>
              <w:jc w:val="center"/>
              <w:rPr>
                <w:rFonts w:ascii="Times New Roman" w:hAnsi="Times New Roman"/>
                <w:color w:val="000000"/>
              </w:rPr>
            </w:pPr>
          </w:p>
        </w:tc>
      </w:tr>
      <w:tr w:rsidR="0024092E" w14:paraId="0E33BD1C" w14:textId="77777777">
        <w:trPr>
          <w:cantSplit/>
        </w:trPr>
        <w:tc>
          <w:tcPr>
            <w:tcW w:w="5054" w:type="dxa"/>
            <w:tcBorders>
              <w:top w:val="nil"/>
              <w:left w:val="nil"/>
              <w:bottom w:val="nil"/>
              <w:right w:val="nil"/>
            </w:tcBorders>
            <w:shd w:val="clear" w:color="auto" w:fill="FFFFFF"/>
          </w:tcPr>
          <w:p w14:paraId="0E33BD18"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19"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1A"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1B"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D21" w14:textId="77777777">
        <w:trPr>
          <w:cantSplit/>
        </w:trPr>
        <w:tc>
          <w:tcPr>
            <w:tcW w:w="5054" w:type="dxa"/>
            <w:tcBorders>
              <w:top w:val="nil"/>
              <w:left w:val="nil"/>
              <w:bottom w:val="nil"/>
              <w:right w:val="nil"/>
            </w:tcBorders>
            <w:shd w:val="clear" w:color="auto" w:fill="FFFFFF"/>
          </w:tcPr>
          <w:p w14:paraId="0E33BD1D"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1E"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1F"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20"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D26" w14:textId="77777777">
        <w:trPr>
          <w:cantSplit/>
        </w:trPr>
        <w:tc>
          <w:tcPr>
            <w:tcW w:w="5054" w:type="dxa"/>
            <w:tcBorders>
              <w:top w:val="nil"/>
              <w:left w:val="nil"/>
              <w:bottom w:val="nil"/>
              <w:right w:val="nil"/>
            </w:tcBorders>
            <w:shd w:val="clear" w:color="auto" w:fill="FFFFFF"/>
          </w:tcPr>
          <w:p w14:paraId="0E33BD22"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23"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24"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25"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D2B" w14:textId="77777777">
        <w:trPr>
          <w:cantSplit/>
        </w:trPr>
        <w:tc>
          <w:tcPr>
            <w:tcW w:w="5054" w:type="dxa"/>
            <w:tcBorders>
              <w:top w:val="nil"/>
              <w:left w:val="nil"/>
              <w:bottom w:val="nil"/>
              <w:right w:val="nil"/>
            </w:tcBorders>
            <w:shd w:val="clear" w:color="auto" w:fill="FFFFFF"/>
          </w:tcPr>
          <w:p w14:paraId="0E33BD27"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28"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29"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D2A"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D2D" w14:textId="77777777">
        <w:trPr>
          <w:cantSplit/>
        </w:trPr>
        <w:tc>
          <w:tcPr>
            <w:tcW w:w="12860" w:type="dxa"/>
            <w:gridSpan w:val="4"/>
            <w:tcBorders>
              <w:top w:val="nil"/>
              <w:left w:val="nil"/>
              <w:bottom w:val="nil"/>
              <w:right w:val="nil"/>
            </w:tcBorders>
            <w:shd w:val="clear" w:color="auto" w:fill="FFFFFF"/>
          </w:tcPr>
          <w:p w14:paraId="0E33BD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32" w14:textId="77777777">
        <w:trPr>
          <w:cantSplit/>
        </w:trPr>
        <w:tc>
          <w:tcPr>
            <w:tcW w:w="5054" w:type="dxa"/>
            <w:tcBorders>
              <w:top w:val="nil"/>
              <w:left w:val="nil"/>
              <w:bottom w:val="nil"/>
              <w:right w:val="nil"/>
            </w:tcBorders>
            <w:shd w:val="clear" w:color="auto" w:fill="FFFFFF"/>
          </w:tcPr>
          <w:p w14:paraId="0E33BD2E" w14:textId="77777777" w:rsidR="0024092E" w:rsidRDefault="00450581">
            <w:pPr>
              <w:adjustRightInd w:val="0"/>
              <w:ind w:left="200"/>
              <w:rPr>
                <w:rFonts w:ascii="Times New Roman" w:hAnsi="Times New Roman"/>
                <w:color w:val="000000"/>
              </w:rPr>
            </w:pPr>
            <w:r>
              <w:rPr>
                <w:rFonts w:ascii="Times New Roman" w:hAnsi="Times New Roman"/>
                <w:color w:val="000000"/>
              </w:rPr>
              <w:t>AESI of D-1553 Related Abnormal Liver Function</w:t>
            </w:r>
          </w:p>
        </w:tc>
        <w:tc>
          <w:tcPr>
            <w:tcW w:w="2602" w:type="dxa"/>
            <w:tcBorders>
              <w:top w:val="nil"/>
              <w:left w:val="nil"/>
              <w:bottom w:val="nil"/>
              <w:right w:val="nil"/>
            </w:tcBorders>
            <w:shd w:val="clear" w:color="auto" w:fill="FFFFFF"/>
          </w:tcPr>
          <w:p w14:paraId="0E33BD2F"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30"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31" w14:textId="77777777" w:rsidR="0024092E" w:rsidRDefault="0024092E">
            <w:pPr>
              <w:adjustRightInd w:val="0"/>
              <w:jc w:val="center"/>
              <w:rPr>
                <w:rFonts w:ascii="Times New Roman" w:hAnsi="Times New Roman"/>
                <w:color w:val="000000"/>
              </w:rPr>
            </w:pPr>
          </w:p>
        </w:tc>
      </w:tr>
      <w:tr w:rsidR="0024092E" w14:paraId="0E33BD37" w14:textId="77777777">
        <w:trPr>
          <w:cantSplit/>
        </w:trPr>
        <w:tc>
          <w:tcPr>
            <w:tcW w:w="5054" w:type="dxa"/>
            <w:tcBorders>
              <w:top w:val="nil"/>
              <w:left w:val="nil"/>
              <w:bottom w:val="nil"/>
              <w:right w:val="nil"/>
            </w:tcBorders>
            <w:shd w:val="clear" w:color="auto" w:fill="FFFFFF"/>
          </w:tcPr>
          <w:p w14:paraId="0E33BD33" w14:textId="77777777" w:rsidR="0024092E" w:rsidRDefault="00450581">
            <w:pPr>
              <w:adjustRightInd w:val="0"/>
              <w:ind w:left="400"/>
              <w:rPr>
                <w:rFonts w:ascii="Times New Roman" w:hAnsi="Times New Roman"/>
                <w:color w:val="000000"/>
              </w:rPr>
            </w:pPr>
            <w:r>
              <w:rPr>
                <w:rFonts w:ascii="Times New Roman" w:hAnsi="Times New Roman"/>
                <w:color w:val="000000"/>
              </w:rPr>
              <w:lastRenderedPageBreak/>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34"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35"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36"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D3C" w14:textId="77777777">
        <w:trPr>
          <w:cantSplit/>
        </w:trPr>
        <w:tc>
          <w:tcPr>
            <w:tcW w:w="5054" w:type="dxa"/>
            <w:tcBorders>
              <w:top w:val="nil"/>
              <w:left w:val="nil"/>
              <w:bottom w:val="nil"/>
              <w:right w:val="nil"/>
            </w:tcBorders>
            <w:shd w:val="clear" w:color="auto" w:fill="FFFFFF"/>
          </w:tcPr>
          <w:p w14:paraId="0E33BD38"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39"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3A"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3B"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D41" w14:textId="77777777">
        <w:trPr>
          <w:cantSplit/>
        </w:trPr>
        <w:tc>
          <w:tcPr>
            <w:tcW w:w="5054" w:type="dxa"/>
            <w:tcBorders>
              <w:top w:val="nil"/>
              <w:left w:val="nil"/>
              <w:bottom w:val="nil"/>
              <w:right w:val="nil"/>
            </w:tcBorders>
            <w:shd w:val="clear" w:color="auto" w:fill="FFFFFF"/>
          </w:tcPr>
          <w:p w14:paraId="0E33BD3D"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3E"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3F"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D40"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D46" w14:textId="77777777">
        <w:trPr>
          <w:cantSplit/>
        </w:trPr>
        <w:tc>
          <w:tcPr>
            <w:tcW w:w="5054" w:type="dxa"/>
            <w:tcBorders>
              <w:top w:val="nil"/>
              <w:left w:val="nil"/>
              <w:bottom w:val="single" w:sz="7" w:space="0" w:color="000000"/>
              <w:right w:val="nil"/>
            </w:tcBorders>
            <w:shd w:val="clear" w:color="auto" w:fill="FFFFFF"/>
          </w:tcPr>
          <w:p w14:paraId="0E33BD42"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single" w:sz="7" w:space="0" w:color="000000"/>
              <w:right w:val="nil"/>
            </w:tcBorders>
            <w:shd w:val="clear" w:color="auto" w:fill="FFFFFF"/>
          </w:tcPr>
          <w:p w14:paraId="0E33BD43"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single" w:sz="7" w:space="0" w:color="000000"/>
              <w:right w:val="nil"/>
            </w:tcBorders>
            <w:shd w:val="clear" w:color="auto" w:fill="FFFFFF"/>
          </w:tcPr>
          <w:p w14:paraId="0E33BD44"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single" w:sz="7" w:space="0" w:color="000000"/>
              <w:right w:val="nil"/>
            </w:tcBorders>
            <w:shd w:val="clear" w:color="auto" w:fill="FFFFFF"/>
          </w:tcPr>
          <w:p w14:paraId="0E33BD45"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bl>
    <w:p w14:paraId="0E33BD4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 = number of subjects with onset of Abnormal Liver Function in the time interval.</w:t>
      </w:r>
    </w:p>
    <w:p w14:paraId="0E33BD4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at risk = number of subjects on D-1553/IN10018 administration or within 30 days post last dose of D-1553/IN10018 at the beginning of the time interval.</w:t>
      </w:r>
    </w:p>
    <w:p w14:paraId="0E33BD4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16.2.7.13</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D4D" w14:textId="77777777">
        <w:trPr>
          <w:cantSplit/>
        </w:trPr>
        <w:tc>
          <w:tcPr>
            <w:tcW w:w="6000" w:type="dxa"/>
            <w:tcBorders>
              <w:top w:val="nil"/>
              <w:left w:val="nil"/>
              <w:bottom w:val="nil"/>
              <w:right w:val="nil"/>
            </w:tcBorders>
          </w:tcPr>
          <w:p w14:paraId="0E33BD4A"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time.sas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D4B"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D4C"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D4E" w14:textId="77777777" w:rsidR="0024092E" w:rsidRDefault="0024092E">
      <w:pPr>
        <w:adjustRightInd w:val="0"/>
        <w:spacing w:before="10" w:after="10"/>
        <w:rPr>
          <w:rFonts w:ascii="Times New Roman" w:hAnsi="Times New Roman"/>
          <w:vanish/>
          <w:color w:val="000000"/>
          <w:specVanish/>
        </w:rPr>
      </w:pPr>
    </w:p>
    <w:p w14:paraId="0E33BD4F" w14:textId="77777777" w:rsidR="0024092E" w:rsidRDefault="0024092E">
      <w:pPr>
        <w:adjustRightInd w:val="0"/>
        <w:jc w:val="center"/>
        <w:rPr>
          <w:rFonts w:hint="eastAsia"/>
          <w:sz w:val="24"/>
          <w:szCs w:val="24"/>
        </w:rPr>
        <w:sectPr w:rsidR="0024092E">
          <w:headerReference w:type="default" r:id="rId9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D52" w14:textId="77777777">
        <w:trPr>
          <w:cantSplit/>
        </w:trPr>
        <w:tc>
          <w:tcPr>
            <w:tcW w:w="6000" w:type="dxa"/>
            <w:tcBorders>
              <w:top w:val="nil"/>
              <w:left w:val="nil"/>
              <w:bottom w:val="nil"/>
              <w:right w:val="nil"/>
            </w:tcBorders>
          </w:tcPr>
          <w:p w14:paraId="0E33BD50"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D51"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D53" w14:textId="77777777" w:rsidR="0024092E" w:rsidRDefault="0024092E">
      <w:pPr>
        <w:adjustRightInd w:val="0"/>
        <w:spacing w:before="10" w:after="10"/>
        <w:rPr>
          <w:rFonts w:ascii="Times New Roman" w:hAnsi="Times New Roman"/>
          <w:b/>
          <w:bCs/>
          <w:color w:val="000000"/>
        </w:rPr>
      </w:pPr>
    </w:p>
    <w:p w14:paraId="0E33BD54" w14:textId="77777777" w:rsidR="0024092E" w:rsidRDefault="00450581">
      <w:pPr>
        <w:adjustRightInd w:val="0"/>
        <w:spacing w:before="10" w:after="10"/>
        <w:jc w:val="center"/>
        <w:outlineLvl w:val="0"/>
        <w:rPr>
          <w:rFonts w:ascii="Times New Roman" w:hAnsi="Times New Roman"/>
          <w:b/>
          <w:bCs/>
          <w:color w:val="000000"/>
        </w:rPr>
      </w:pPr>
      <w:bookmarkStart w:id="177" w:name="_Toc171427974"/>
      <w:r>
        <w:rPr>
          <w:rFonts w:ascii="Times New Roman" w:hAnsi="Times New Roman"/>
          <w:b/>
          <w:bCs/>
          <w:color w:val="000000"/>
        </w:rPr>
        <w:t>Table 14.3.1.13.1.3 Summary of Proteinuria by Grouped PT and Severity - Phase II part 2 - CRC (Safety Analysis Set)</w:t>
      </w:r>
      <w:bookmarkEnd w:id="177"/>
    </w:p>
    <w:p w14:paraId="0E33BD55"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3240"/>
        <w:gridCol w:w="5194"/>
        <w:gridCol w:w="1111"/>
        <w:gridCol w:w="1111"/>
        <w:gridCol w:w="1111"/>
        <w:gridCol w:w="1111"/>
      </w:tblGrid>
      <w:tr w:rsidR="0024092E" w14:paraId="0E33BD58" w14:textId="77777777">
        <w:trPr>
          <w:cantSplit/>
          <w:tblHeader/>
        </w:trPr>
        <w:tc>
          <w:tcPr>
            <w:tcW w:w="8434" w:type="dxa"/>
            <w:gridSpan w:val="2"/>
            <w:tcBorders>
              <w:top w:val="single" w:sz="7" w:space="0" w:color="000000"/>
              <w:left w:val="nil"/>
              <w:bottom w:val="nil"/>
              <w:right w:val="nil"/>
            </w:tcBorders>
            <w:shd w:val="clear" w:color="auto" w:fill="FFFFFF"/>
            <w:vAlign w:val="bottom"/>
          </w:tcPr>
          <w:p w14:paraId="0E33BD56" w14:textId="77777777" w:rsidR="0024092E" w:rsidRDefault="0024092E">
            <w:pPr>
              <w:adjustRightInd w:val="0"/>
              <w:jc w:val="center"/>
              <w:rPr>
                <w:rFonts w:ascii="Times New Roman" w:hAnsi="Times New Roman"/>
                <w:color w:val="000000"/>
              </w:rPr>
            </w:pPr>
            <w:bookmarkStart w:id="178" w:name="IDX86"/>
            <w:bookmarkEnd w:id="178"/>
          </w:p>
        </w:tc>
        <w:tc>
          <w:tcPr>
            <w:tcW w:w="4444" w:type="dxa"/>
            <w:gridSpan w:val="4"/>
            <w:tcBorders>
              <w:top w:val="single" w:sz="7" w:space="0" w:color="000000"/>
              <w:left w:val="nil"/>
              <w:bottom w:val="nil"/>
              <w:right w:val="nil"/>
            </w:tcBorders>
            <w:shd w:val="clear" w:color="auto" w:fill="FFFFFF"/>
            <w:vAlign w:val="bottom"/>
          </w:tcPr>
          <w:p w14:paraId="0E33BD57"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w:t>
            </w:r>
          </w:p>
        </w:tc>
      </w:tr>
      <w:tr w:rsidR="0024092E" w14:paraId="0E33BD5F" w14:textId="77777777">
        <w:trPr>
          <w:cantSplit/>
          <w:tblHeader/>
        </w:trPr>
        <w:tc>
          <w:tcPr>
            <w:tcW w:w="3240" w:type="dxa"/>
            <w:tcBorders>
              <w:top w:val="nil"/>
              <w:left w:val="nil"/>
              <w:bottom w:val="single" w:sz="4" w:space="0" w:color="000000"/>
              <w:right w:val="nil"/>
            </w:tcBorders>
            <w:shd w:val="clear" w:color="auto" w:fill="FFFFFF"/>
            <w:vAlign w:val="bottom"/>
          </w:tcPr>
          <w:p w14:paraId="0E33BD59" w14:textId="77777777" w:rsidR="0024092E" w:rsidRDefault="00450581">
            <w:pPr>
              <w:adjustRightInd w:val="0"/>
              <w:ind w:right="103"/>
              <w:rPr>
                <w:rFonts w:ascii="Times New Roman" w:hAnsi="Times New Roman"/>
                <w:color w:val="000000"/>
              </w:rPr>
            </w:pPr>
            <w:r>
              <w:rPr>
                <w:rFonts w:ascii="Times New Roman" w:hAnsi="Times New Roman"/>
                <w:color w:val="000000"/>
              </w:rPr>
              <w:t xml:space="preserve">Group </w:t>
            </w:r>
          </w:p>
        </w:tc>
        <w:tc>
          <w:tcPr>
            <w:tcW w:w="5194" w:type="dxa"/>
            <w:tcBorders>
              <w:top w:val="nil"/>
              <w:left w:val="nil"/>
              <w:bottom w:val="single" w:sz="4" w:space="0" w:color="000000"/>
              <w:right w:val="nil"/>
            </w:tcBorders>
            <w:shd w:val="clear" w:color="auto" w:fill="FFFFFF"/>
            <w:vAlign w:val="bottom"/>
          </w:tcPr>
          <w:p w14:paraId="0E33BD5A" w14:textId="77777777" w:rsidR="0024092E" w:rsidRDefault="00450581">
            <w:pPr>
              <w:adjustRightInd w:val="0"/>
              <w:rPr>
                <w:rFonts w:ascii="Times New Roman" w:hAnsi="Times New Roman"/>
                <w:color w:val="000000"/>
              </w:rPr>
            </w:pPr>
            <w:r>
              <w:rPr>
                <w:rFonts w:ascii="Times New Roman" w:hAnsi="Times New Roman"/>
                <w:color w:val="000000"/>
              </w:rPr>
              <w:t>Preferred Term</w:t>
            </w:r>
          </w:p>
        </w:tc>
        <w:tc>
          <w:tcPr>
            <w:tcW w:w="1111" w:type="dxa"/>
            <w:tcBorders>
              <w:top w:val="nil"/>
              <w:left w:val="nil"/>
              <w:bottom w:val="single" w:sz="4" w:space="0" w:color="000000"/>
              <w:right w:val="nil"/>
            </w:tcBorders>
            <w:shd w:val="clear" w:color="auto" w:fill="FFFFFF"/>
            <w:vAlign w:val="bottom"/>
          </w:tcPr>
          <w:p w14:paraId="0E33BD5B" w14:textId="77777777" w:rsidR="0024092E" w:rsidRDefault="00450581">
            <w:pPr>
              <w:adjustRightInd w:val="0"/>
              <w:jc w:val="center"/>
              <w:rPr>
                <w:rFonts w:ascii="Times New Roman" w:hAnsi="Times New Roman"/>
                <w:color w:val="000000"/>
              </w:rPr>
            </w:pPr>
            <w:r>
              <w:rPr>
                <w:rFonts w:ascii="Times New Roman" w:hAnsi="Times New Roman"/>
                <w:color w:val="000000"/>
              </w:rPr>
              <w:t>Grade 1</w:t>
            </w:r>
          </w:p>
        </w:tc>
        <w:tc>
          <w:tcPr>
            <w:tcW w:w="1111" w:type="dxa"/>
            <w:tcBorders>
              <w:top w:val="nil"/>
              <w:left w:val="nil"/>
              <w:bottom w:val="single" w:sz="4" w:space="0" w:color="000000"/>
              <w:right w:val="nil"/>
            </w:tcBorders>
            <w:shd w:val="clear" w:color="auto" w:fill="FFFFFF"/>
            <w:vAlign w:val="bottom"/>
          </w:tcPr>
          <w:p w14:paraId="0E33BD5C" w14:textId="77777777" w:rsidR="0024092E" w:rsidRDefault="00450581">
            <w:pPr>
              <w:adjustRightInd w:val="0"/>
              <w:jc w:val="center"/>
              <w:rPr>
                <w:rFonts w:ascii="Times New Roman" w:hAnsi="Times New Roman"/>
                <w:color w:val="000000"/>
              </w:rPr>
            </w:pPr>
            <w:r>
              <w:rPr>
                <w:rFonts w:ascii="Times New Roman" w:hAnsi="Times New Roman"/>
                <w:color w:val="000000"/>
              </w:rPr>
              <w:t>Grade 2</w:t>
            </w:r>
          </w:p>
        </w:tc>
        <w:tc>
          <w:tcPr>
            <w:tcW w:w="1111" w:type="dxa"/>
            <w:tcBorders>
              <w:top w:val="nil"/>
              <w:left w:val="nil"/>
              <w:bottom w:val="single" w:sz="4" w:space="0" w:color="000000"/>
              <w:right w:val="nil"/>
            </w:tcBorders>
            <w:shd w:val="clear" w:color="auto" w:fill="FFFFFF"/>
            <w:vAlign w:val="bottom"/>
          </w:tcPr>
          <w:p w14:paraId="0E33BD5D" w14:textId="77777777" w:rsidR="0024092E" w:rsidRDefault="00450581">
            <w:pPr>
              <w:adjustRightInd w:val="0"/>
              <w:jc w:val="center"/>
              <w:rPr>
                <w:rFonts w:ascii="Times New Roman" w:hAnsi="Times New Roman"/>
                <w:color w:val="000000"/>
              </w:rPr>
            </w:pPr>
            <w:r>
              <w:rPr>
                <w:rFonts w:ascii="Times New Roman" w:hAnsi="Times New Roman"/>
                <w:color w:val="000000"/>
              </w:rPr>
              <w:t>Grade 3</w:t>
            </w:r>
          </w:p>
        </w:tc>
        <w:tc>
          <w:tcPr>
            <w:tcW w:w="1111" w:type="dxa"/>
            <w:tcBorders>
              <w:top w:val="nil"/>
              <w:left w:val="nil"/>
              <w:bottom w:val="single" w:sz="4" w:space="0" w:color="000000"/>
              <w:right w:val="nil"/>
            </w:tcBorders>
            <w:shd w:val="clear" w:color="auto" w:fill="FFFFFF"/>
            <w:vAlign w:val="bottom"/>
          </w:tcPr>
          <w:p w14:paraId="0E33BD5E"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BD66" w14:textId="77777777">
        <w:trPr>
          <w:cantSplit/>
        </w:trPr>
        <w:tc>
          <w:tcPr>
            <w:tcW w:w="3240" w:type="dxa"/>
            <w:tcBorders>
              <w:top w:val="nil"/>
              <w:left w:val="nil"/>
              <w:bottom w:val="nil"/>
              <w:right w:val="nil"/>
            </w:tcBorders>
            <w:shd w:val="clear" w:color="auto" w:fill="FFFFFF"/>
          </w:tcPr>
          <w:p w14:paraId="0E33BD60" w14:textId="77777777" w:rsidR="0024092E" w:rsidRDefault="00450581">
            <w:pPr>
              <w:adjustRightInd w:val="0"/>
              <w:ind w:right="103"/>
              <w:rPr>
                <w:rFonts w:ascii="Times New Roman" w:hAnsi="Times New Roman"/>
                <w:color w:val="000000"/>
              </w:rPr>
            </w:pPr>
            <w:r>
              <w:rPr>
                <w:rFonts w:ascii="Times New Roman" w:hAnsi="Times New Roman"/>
                <w:color w:val="000000"/>
              </w:rPr>
              <w:t>Treatment Group (N = 5)</w:t>
            </w:r>
          </w:p>
        </w:tc>
        <w:tc>
          <w:tcPr>
            <w:tcW w:w="5194" w:type="dxa"/>
            <w:tcBorders>
              <w:top w:val="nil"/>
              <w:left w:val="nil"/>
              <w:bottom w:val="nil"/>
              <w:right w:val="nil"/>
            </w:tcBorders>
            <w:shd w:val="clear" w:color="auto" w:fill="FFFFFF"/>
          </w:tcPr>
          <w:p w14:paraId="0E33BD61"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Proteinuria</w:t>
            </w:r>
          </w:p>
        </w:tc>
        <w:tc>
          <w:tcPr>
            <w:tcW w:w="1111" w:type="dxa"/>
            <w:tcBorders>
              <w:top w:val="nil"/>
              <w:left w:val="nil"/>
              <w:bottom w:val="nil"/>
              <w:right w:val="nil"/>
            </w:tcBorders>
            <w:shd w:val="clear" w:color="auto" w:fill="FFFFFF"/>
          </w:tcPr>
          <w:p w14:paraId="0E33BD6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6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68" w14:textId="77777777">
        <w:trPr>
          <w:cantSplit/>
        </w:trPr>
        <w:tc>
          <w:tcPr>
            <w:tcW w:w="12878" w:type="dxa"/>
            <w:gridSpan w:val="6"/>
            <w:tcBorders>
              <w:top w:val="nil"/>
              <w:left w:val="nil"/>
              <w:bottom w:val="nil"/>
              <w:right w:val="nil"/>
            </w:tcBorders>
            <w:shd w:val="clear" w:color="auto" w:fill="FFFFFF"/>
          </w:tcPr>
          <w:p w14:paraId="0E33BD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6F" w14:textId="77777777">
        <w:trPr>
          <w:cantSplit/>
        </w:trPr>
        <w:tc>
          <w:tcPr>
            <w:tcW w:w="3240" w:type="dxa"/>
            <w:tcBorders>
              <w:top w:val="nil"/>
              <w:left w:val="nil"/>
              <w:bottom w:val="nil"/>
              <w:right w:val="nil"/>
            </w:tcBorders>
            <w:shd w:val="clear" w:color="auto" w:fill="FFFFFF"/>
          </w:tcPr>
          <w:p w14:paraId="0E33BD69"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6A"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nil"/>
              <w:right w:val="nil"/>
            </w:tcBorders>
            <w:shd w:val="clear" w:color="auto" w:fill="FFFFFF"/>
          </w:tcPr>
          <w:p w14:paraId="0E33BD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6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71" w14:textId="77777777">
        <w:trPr>
          <w:cantSplit/>
        </w:trPr>
        <w:tc>
          <w:tcPr>
            <w:tcW w:w="12878" w:type="dxa"/>
            <w:gridSpan w:val="6"/>
            <w:tcBorders>
              <w:top w:val="nil"/>
              <w:left w:val="nil"/>
              <w:bottom w:val="nil"/>
              <w:right w:val="nil"/>
            </w:tcBorders>
            <w:shd w:val="clear" w:color="auto" w:fill="FFFFFF"/>
          </w:tcPr>
          <w:p w14:paraId="0E33BD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78" w14:textId="77777777">
        <w:trPr>
          <w:cantSplit/>
        </w:trPr>
        <w:tc>
          <w:tcPr>
            <w:tcW w:w="3240" w:type="dxa"/>
            <w:tcBorders>
              <w:top w:val="nil"/>
              <w:left w:val="nil"/>
              <w:bottom w:val="nil"/>
              <w:right w:val="nil"/>
            </w:tcBorders>
            <w:shd w:val="clear" w:color="auto" w:fill="FFFFFF"/>
          </w:tcPr>
          <w:p w14:paraId="0E33BD72"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73"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D-1553 Related Proteinuria</w:t>
            </w:r>
          </w:p>
        </w:tc>
        <w:tc>
          <w:tcPr>
            <w:tcW w:w="1111" w:type="dxa"/>
            <w:tcBorders>
              <w:top w:val="nil"/>
              <w:left w:val="nil"/>
              <w:bottom w:val="nil"/>
              <w:right w:val="nil"/>
            </w:tcBorders>
            <w:shd w:val="clear" w:color="auto" w:fill="FFFFFF"/>
          </w:tcPr>
          <w:p w14:paraId="0E33BD7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7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7A" w14:textId="77777777">
        <w:trPr>
          <w:cantSplit/>
        </w:trPr>
        <w:tc>
          <w:tcPr>
            <w:tcW w:w="12878" w:type="dxa"/>
            <w:gridSpan w:val="6"/>
            <w:tcBorders>
              <w:top w:val="nil"/>
              <w:left w:val="nil"/>
              <w:bottom w:val="nil"/>
              <w:right w:val="nil"/>
            </w:tcBorders>
            <w:shd w:val="clear" w:color="auto" w:fill="FFFFFF"/>
          </w:tcPr>
          <w:p w14:paraId="0E33BD7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81" w14:textId="77777777">
        <w:trPr>
          <w:cantSplit/>
        </w:trPr>
        <w:tc>
          <w:tcPr>
            <w:tcW w:w="3240" w:type="dxa"/>
            <w:tcBorders>
              <w:top w:val="nil"/>
              <w:left w:val="nil"/>
              <w:bottom w:val="nil"/>
              <w:right w:val="nil"/>
            </w:tcBorders>
            <w:shd w:val="clear" w:color="auto" w:fill="FFFFFF"/>
          </w:tcPr>
          <w:p w14:paraId="0E33BD7B"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7C"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nil"/>
              <w:right w:val="nil"/>
            </w:tcBorders>
            <w:shd w:val="clear" w:color="auto" w:fill="FFFFFF"/>
          </w:tcPr>
          <w:p w14:paraId="0E33BD7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8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83" w14:textId="77777777">
        <w:trPr>
          <w:cantSplit/>
        </w:trPr>
        <w:tc>
          <w:tcPr>
            <w:tcW w:w="12878" w:type="dxa"/>
            <w:gridSpan w:val="6"/>
            <w:tcBorders>
              <w:top w:val="nil"/>
              <w:left w:val="nil"/>
              <w:bottom w:val="nil"/>
              <w:right w:val="nil"/>
            </w:tcBorders>
            <w:shd w:val="clear" w:color="auto" w:fill="FFFFFF"/>
          </w:tcPr>
          <w:p w14:paraId="0E33BD8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8A" w14:textId="77777777">
        <w:trPr>
          <w:cantSplit/>
        </w:trPr>
        <w:tc>
          <w:tcPr>
            <w:tcW w:w="3240" w:type="dxa"/>
            <w:tcBorders>
              <w:top w:val="nil"/>
              <w:left w:val="nil"/>
              <w:bottom w:val="nil"/>
              <w:right w:val="nil"/>
            </w:tcBorders>
            <w:shd w:val="clear" w:color="auto" w:fill="FFFFFF"/>
          </w:tcPr>
          <w:p w14:paraId="0E33BD84"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85"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IN10018 Related Proteinuria</w:t>
            </w:r>
          </w:p>
        </w:tc>
        <w:tc>
          <w:tcPr>
            <w:tcW w:w="1111" w:type="dxa"/>
            <w:tcBorders>
              <w:top w:val="nil"/>
              <w:left w:val="nil"/>
              <w:bottom w:val="nil"/>
              <w:right w:val="nil"/>
            </w:tcBorders>
            <w:shd w:val="clear" w:color="auto" w:fill="FFFFFF"/>
          </w:tcPr>
          <w:p w14:paraId="0E33BD8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8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8C" w14:textId="77777777">
        <w:trPr>
          <w:cantSplit/>
        </w:trPr>
        <w:tc>
          <w:tcPr>
            <w:tcW w:w="12878" w:type="dxa"/>
            <w:gridSpan w:val="6"/>
            <w:tcBorders>
              <w:top w:val="nil"/>
              <w:left w:val="nil"/>
              <w:bottom w:val="nil"/>
              <w:right w:val="nil"/>
            </w:tcBorders>
            <w:shd w:val="clear" w:color="auto" w:fill="FFFFFF"/>
          </w:tcPr>
          <w:p w14:paraId="0E33BD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93" w14:textId="77777777">
        <w:trPr>
          <w:cantSplit/>
        </w:trPr>
        <w:tc>
          <w:tcPr>
            <w:tcW w:w="3240" w:type="dxa"/>
            <w:tcBorders>
              <w:top w:val="nil"/>
              <w:left w:val="nil"/>
              <w:bottom w:val="nil"/>
              <w:right w:val="nil"/>
            </w:tcBorders>
            <w:shd w:val="clear" w:color="auto" w:fill="FFFFFF"/>
          </w:tcPr>
          <w:p w14:paraId="0E33BD8D"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8E"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nil"/>
              <w:right w:val="nil"/>
            </w:tcBorders>
            <w:shd w:val="clear" w:color="auto" w:fill="FFFFFF"/>
          </w:tcPr>
          <w:p w14:paraId="0E33BD8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111" w:type="dxa"/>
            <w:tcBorders>
              <w:top w:val="nil"/>
              <w:left w:val="nil"/>
              <w:bottom w:val="nil"/>
              <w:right w:val="nil"/>
            </w:tcBorders>
            <w:shd w:val="clear" w:color="auto" w:fill="FFFFFF"/>
          </w:tcPr>
          <w:p w14:paraId="0E33BD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11" w:type="dxa"/>
            <w:tcBorders>
              <w:top w:val="nil"/>
              <w:left w:val="nil"/>
              <w:bottom w:val="nil"/>
              <w:right w:val="nil"/>
            </w:tcBorders>
            <w:shd w:val="clear" w:color="auto" w:fill="FFFFFF"/>
          </w:tcPr>
          <w:p w14:paraId="0E33BD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9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BD95" w14:textId="77777777">
        <w:trPr>
          <w:cantSplit/>
        </w:trPr>
        <w:tc>
          <w:tcPr>
            <w:tcW w:w="12878" w:type="dxa"/>
            <w:gridSpan w:val="6"/>
            <w:tcBorders>
              <w:top w:val="nil"/>
              <w:left w:val="nil"/>
              <w:bottom w:val="nil"/>
              <w:right w:val="nil"/>
            </w:tcBorders>
            <w:shd w:val="clear" w:color="auto" w:fill="FFFFFF"/>
          </w:tcPr>
          <w:p w14:paraId="0E33BD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9C" w14:textId="77777777">
        <w:trPr>
          <w:cantSplit/>
        </w:trPr>
        <w:tc>
          <w:tcPr>
            <w:tcW w:w="3240" w:type="dxa"/>
            <w:tcBorders>
              <w:top w:val="nil"/>
              <w:left w:val="nil"/>
              <w:bottom w:val="nil"/>
              <w:right w:val="nil"/>
            </w:tcBorders>
            <w:shd w:val="clear" w:color="auto" w:fill="FFFFFF"/>
          </w:tcPr>
          <w:p w14:paraId="0E33BD96" w14:textId="77777777" w:rsidR="0024092E" w:rsidRDefault="00450581">
            <w:pPr>
              <w:adjustRightInd w:val="0"/>
              <w:ind w:right="103"/>
              <w:rPr>
                <w:rFonts w:ascii="Times New Roman" w:hAnsi="Times New Roman"/>
                <w:color w:val="000000"/>
              </w:rPr>
            </w:pPr>
            <w:r>
              <w:rPr>
                <w:rFonts w:ascii="Times New Roman" w:hAnsi="Times New Roman"/>
                <w:color w:val="000000"/>
              </w:rPr>
              <w:t>Control Group (N = 5)</w:t>
            </w:r>
          </w:p>
        </w:tc>
        <w:tc>
          <w:tcPr>
            <w:tcW w:w="5194" w:type="dxa"/>
            <w:tcBorders>
              <w:top w:val="nil"/>
              <w:left w:val="nil"/>
              <w:bottom w:val="nil"/>
              <w:right w:val="nil"/>
            </w:tcBorders>
            <w:shd w:val="clear" w:color="auto" w:fill="FFFFFF"/>
          </w:tcPr>
          <w:p w14:paraId="0E33BD97"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Proteinuria</w:t>
            </w:r>
          </w:p>
        </w:tc>
        <w:tc>
          <w:tcPr>
            <w:tcW w:w="1111" w:type="dxa"/>
            <w:tcBorders>
              <w:top w:val="nil"/>
              <w:left w:val="nil"/>
              <w:bottom w:val="nil"/>
              <w:right w:val="nil"/>
            </w:tcBorders>
            <w:shd w:val="clear" w:color="auto" w:fill="FFFFFF"/>
          </w:tcPr>
          <w:p w14:paraId="0E33BD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BD9E" w14:textId="77777777">
        <w:trPr>
          <w:cantSplit/>
        </w:trPr>
        <w:tc>
          <w:tcPr>
            <w:tcW w:w="12878" w:type="dxa"/>
            <w:gridSpan w:val="6"/>
            <w:tcBorders>
              <w:top w:val="nil"/>
              <w:left w:val="nil"/>
              <w:bottom w:val="nil"/>
              <w:right w:val="nil"/>
            </w:tcBorders>
            <w:shd w:val="clear" w:color="auto" w:fill="FFFFFF"/>
          </w:tcPr>
          <w:p w14:paraId="0E33BD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A5" w14:textId="77777777">
        <w:trPr>
          <w:cantSplit/>
        </w:trPr>
        <w:tc>
          <w:tcPr>
            <w:tcW w:w="3240" w:type="dxa"/>
            <w:tcBorders>
              <w:top w:val="nil"/>
              <w:left w:val="nil"/>
              <w:bottom w:val="nil"/>
              <w:right w:val="nil"/>
            </w:tcBorders>
            <w:shd w:val="clear" w:color="auto" w:fill="FFFFFF"/>
          </w:tcPr>
          <w:p w14:paraId="0E33BD9F" w14:textId="77777777" w:rsidR="0024092E" w:rsidRDefault="00450581">
            <w:pPr>
              <w:adjustRightInd w:val="0"/>
              <w:ind w:right="103"/>
              <w:rPr>
                <w:rFonts w:ascii="Times New Roman" w:hAnsi="Times New Roman"/>
                <w:color w:val="000000"/>
              </w:rPr>
            </w:pPr>
            <w:r>
              <w:rPr>
                <w:rFonts w:ascii="Times New Roman" w:hAnsi="Times New Roman"/>
                <w:color w:val="000000"/>
              </w:rPr>
              <w:t>Total (N = 10)</w:t>
            </w:r>
          </w:p>
        </w:tc>
        <w:tc>
          <w:tcPr>
            <w:tcW w:w="5194" w:type="dxa"/>
            <w:tcBorders>
              <w:top w:val="nil"/>
              <w:left w:val="nil"/>
              <w:bottom w:val="nil"/>
              <w:right w:val="nil"/>
            </w:tcBorders>
            <w:shd w:val="clear" w:color="auto" w:fill="FFFFFF"/>
          </w:tcPr>
          <w:p w14:paraId="0E33BDA0"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Proteinuria</w:t>
            </w:r>
          </w:p>
        </w:tc>
        <w:tc>
          <w:tcPr>
            <w:tcW w:w="1111" w:type="dxa"/>
            <w:tcBorders>
              <w:top w:val="nil"/>
              <w:left w:val="nil"/>
              <w:bottom w:val="nil"/>
              <w:right w:val="nil"/>
            </w:tcBorders>
            <w:shd w:val="clear" w:color="auto" w:fill="FFFFFF"/>
          </w:tcPr>
          <w:p w14:paraId="0E33BDA1"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nil"/>
              <w:right w:val="nil"/>
            </w:tcBorders>
            <w:shd w:val="clear" w:color="auto" w:fill="FFFFFF"/>
          </w:tcPr>
          <w:p w14:paraId="0E33BDA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nil"/>
              <w:right w:val="nil"/>
            </w:tcBorders>
            <w:shd w:val="clear" w:color="auto" w:fill="FFFFFF"/>
          </w:tcPr>
          <w:p w14:paraId="0E33BD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A4"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DA7" w14:textId="77777777">
        <w:trPr>
          <w:cantSplit/>
        </w:trPr>
        <w:tc>
          <w:tcPr>
            <w:tcW w:w="12878" w:type="dxa"/>
            <w:gridSpan w:val="6"/>
            <w:tcBorders>
              <w:top w:val="nil"/>
              <w:left w:val="nil"/>
              <w:bottom w:val="nil"/>
              <w:right w:val="nil"/>
            </w:tcBorders>
            <w:shd w:val="clear" w:color="auto" w:fill="FFFFFF"/>
          </w:tcPr>
          <w:p w14:paraId="0E33BD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AE" w14:textId="77777777">
        <w:trPr>
          <w:cantSplit/>
        </w:trPr>
        <w:tc>
          <w:tcPr>
            <w:tcW w:w="3240" w:type="dxa"/>
            <w:tcBorders>
              <w:top w:val="nil"/>
              <w:left w:val="nil"/>
              <w:bottom w:val="nil"/>
              <w:right w:val="nil"/>
            </w:tcBorders>
            <w:shd w:val="clear" w:color="auto" w:fill="FFFFFF"/>
          </w:tcPr>
          <w:p w14:paraId="0E33BDA8"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A9"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nil"/>
              <w:right w:val="nil"/>
            </w:tcBorders>
            <w:shd w:val="clear" w:color="auto" w:fill="FFFFFF"/>
          </w:tcPr>
          <w:p w14:paraId="0E33BDA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nil"/>
              <w:right w:val="nil"/>
            </w:tcBorders>
            <w:shd w:val="clear" w:color="auto" w:fill="FFFFFF"/>
          </w:tcPr>
          <w:p w14:paraId="0E33BDA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nil"/>
              <w:right w:val="nil"/>
            </w:tcBorders>
            <w:shd w:val="clear" w:color="auto" w:fill="FFFFFF"/>
          </w:tcPr>
          <w:p w14:paraId="0E33BD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AD"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DB0" w14:textId="77777777">
        <w:trPr>
          <w:cantSplit/>
        </w:trPr>
        <w:tc>
          <w:tcPr>
            <w:tcW w:w="12878" w:type="dxa"/>
            <w:gridSpan w:val="6"/>
            <w:tcBorders>
              <w:top w:val="nil"/>
              <w:left w:val="nil"/>
              <w:bottom w:val="nil"/>
              <w:right w:val="nil"/>
            </w:tcBorders>
            <w:shd w:val="clear" w:color="auto" w:fill="FFFFFF"/>
          </w:tcPr>
          <w:p w14:paraId="0E33BD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B7" w14:textId="77777777">
        <w:trPr>
          <w:cantSplit/>
        </w:trPr>
        <w:tc>
          <w:tcPr>
            <w:tcW w:w="3240" w:type="dxa"/>
            <w:tcBorders>
              <w:top w:val="nil"/>
              <w:left w:val="nil"/>
              <w:bottom w:val="nil"/>
              <w:right w:val="nil"/>
            </w:tcBorders>
            <w:shd w:val="clear" w:color="auto" w:fill="FFFFFF"/>
          </w:tcPr>
          <w:p w14:paraId="0E33BDB1"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B2"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D-1553 Related Proteinuria</w:t>
            </w:r>
          </w:p>
        </w:tc>
        <w:tc>
          <w:tcPr>
            <w:tcW w:w="1111" w:type="dxa"/>
            <w:tcBorders>
              <w:top w:val="nil"/>
              <w:left w:val="nil"/>
              <w:bottom w:val="nil"/>
              <w:right w:val="nil"/>
            </w:tcBorders>
            <w:shd w:val="clear" w:color="auto" w:fill="FFFFFF"/>
          </w:tcPr>
          <w:p w14:paraId="0E33BDB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nil"/>
              <w:right w:val="nil"/>
            </w:tcBorders>
            <w:shd w:val="clear" w:color="auto" w:fill="FFFFFF"/>
          </w:tcPr>
          <w:p w14:paraId="0E33BDB4"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nil"/>
              <w:right w:val="nil"/>
            </w:tcBorders>
            <w:shd w:val="clear" w:color="auto" w:fill="FFFFFF"/>
          </w:tcPr>
          <w:p w14:paraId="0E33BD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B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DB9" w14:textId="77777777">
        <w:trPr>
          <w:cantSplit/>
        </w:trPr>
        <w:tc>
          <w:tcPr>
            <w:tcW w:w="12878" w:type="dxa"/>
            <w:gridSpan w:val="6"/>
            <w:tcBorders>
              <w:top w:val="nil"/>
              <w:left w:val="nil"/>
              <w:bottom w:val="nil"/>
              <w:right w:val="nil"/>
            </w:tcBorders>
            <w:shd w:val="clear" w:color="auto" w:fill="FFFFFF"/>
          </w:tcPr>
          <w:p w14:paraId="0E33BDB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C0" w14:textId="77777777">
        <w:trPr>
          <w:cantSplit/>
        </w:trPr>
        <w:tc>
          <w:tcPr>
            <w:tcW w:w="3240" w:type="dxa"/>
            <w:tcBorders>
              <w:top w:val="nil"/>
              <w:left w:val="nil"/>
              <w:bottom w:val="nil"/>
              <w:right w:val="nil"/>
            </w:tcBorders>
            <w:shd w:val="clear" w:color="auto" w:fill="FFFFFF"/>
          </w:tcPr>
          <w:p w14:paraId="0E33BDBA"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BB"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nil"/>
              <w:right w:val="nil"/>
            </w:tcBorders>
            <w:shd w:val="clear" w:color="auto" w:fill="FFFFFF"/>
          </w:tcPr>
          <w:p w14:paraId="0E33BDB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nil"/>
              <w:right w:val="nil"/>
            </w:tcBorders>
            <w:shd w:val="clear" w:color="auto" w:fill="FFFFFF"/>
          </w:tcPr>
          <w:p w14:paraId="0E33BDB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nil"/>
              <w:right w:val="nil"/>
            </w:tcBorders>
            <w:shd w:val="clear" w:color="auto" w:fill="FFFFFF"/>
          </w:tcPr>
          <w:p w14:paraId="0E33BD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BF"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DC2" w14:textId="77777777">
        <w:trPr>
          <w:cantSplit/>
        </w:trPr>
        <w:tc>
          <w:tcPr>
            <w:tcW w:w="12878" w:type="dxa"/>
            <w:gridSpan w:val="6"/>
            <w:tcBorders>
              <w:top w:val="nil"/>
              <w:left w:val="nil"/>
              <w:bottom w:val="nil"/>
              <w:right w:val="nil"/>
            </w:tcBorders>
            <w:shd w:val="clear" w:color="auto" w:fill="FFFFFF"/>
          </w:tcPr>
          <w:p w14:paraId="0E33BD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C9" w14:textId="77777777">
        <w:trPr>
          <w:cantSplit/>
        </w:trPr>
        <w:tc>
          <w:tcPr>
            <w:tcW w:w="3240" w:type="dxa"/>
            <w:tcBorders>
              <w:top w:val="nil"/>
              <w:left w:val="nil"/>
              <w:bottom w:val="nil"/>
              <w:right w:val="nil"/>
            </w:tcBorders>
            <w:shd w:val="clear" w:color="auto" w:fill="FFFFFF"/>
          </w:tcPr>
          <w:p w14:paraId="0E33BDC3" w14:textId="77777777" w:rsidR="0024092E" w:rsidRDefault="0024092E">
            <w:pPr>
              <w:adjustRightInd w:val="0"/>
              <w:ind w:right="103"/>
              <w:rPr>
                <w:rFonts w:ascii="Times New Roman" w:hAnsi="Times New Roman"/>
                <w:color w:val="000000"/>
              </w:rPr>
            </w:pPr>
          </w:p>
        </w:tc>
        <w:tc>
          <w:tcPr>
            <w:tcW w:w="5194" w:type="dxa"/>
            <w:tcBorders>
              <w:top w:val="nil"/>
              <w:left w:val="nil"/>
              <w:bottom w:val="nil"/>
              <w:right w:val="nil"/>
            </w:tcBorders>
            <w:shd w:val="clear" w:color="auto" w:fill="FFFFFF"/>
          </w:tcPr>
          <w:p w14:paraId="0E33BDC4"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IN10018 Related Proteinuria</w:t>
            </w:r>
          </w:p>
        </w:tc>
        <w:tc>
          <w:tcPr>
            <w:tcW w:w="1111" w:type="dxa"/>
            <w:tcBorders>
              <w:top w:val="nil"/>
              <w:left w:val="nil"/>
              <w:bottom w:val="nil"/>
              <w:right w:val="nil"/>
            </w:tcBorders>
            <w:shd w:val="clear" w:color="auto" w:fill="FFFFFF"/>
          </w:tcPr>
          <w:p w14:paraId="0E33BDC5"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nil"/>
              <w:right w:val="nil"/>
            </w:tcBorders>
            <w:shd w:val="clear" w:color="auto" w:fill="FFFFFF"/>
          </w:tcPr>
          <w:p w14:paraId="0E33BDC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nil"/>
              <w:right w:val="nil"/>
            </w:tcBorders>
            <w:shd w:val="clear" w:color="auto" w:fill="FFFFFF"/>
          </w:tcPr>
          <w:p w14:paraId="0E33BD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nil"/>
              <w:right w:val="nil"/>
            </w:tcBorders>
            <w:shd w:val="clear" w:color="auto" w:fill="FFFFFF"/>
          </w:tcPr>
          <w:p w14:paraId="0E33BDC8"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3BDCB" w14:textId="77777777">
        <w:trPr>
          <w:cantSplit/>
        </w:trPr>
        <w:tc>
          <w:tcPr>
            <w:tcW w:w="12878" w:type="dxa"/>
            <w:gridSpan w:val="6"/>
            <w:tcBorders>
              <w:top w:val="nil"/>
              <w:left w:val="nil"/>
              <w:bottom w:val="nil"/>
              <w:right w:val="nil"/>
            </w:tcBorders>
            <w:shd w:val="clear" w:color="auto" w:fill="FFFFFF"/>
          </w:tcPr>
          <w:p w14:paraId="0E33BDC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DD2" w14:textId="77777777">
        <w:trPr>
          <w:cantSplit/>
        </w:trPr>
        <w:tc>
          <w:tcPr>
            <w:tcW w:w="3240" w:type="dxa"/>
            <w:tcBorders>
              <w:top w:val="nil"/>
              <w:left w:val="nil"/>
              <w:bottom w:val="single" w:sz="7" w:space="0" w:color="000000"/>
              <w:right w:val="nil"/>
            </w:tcBorders>
            <w:shd w:val="clear" w:color="auto" w:fill="FFFFFF"/>
          </w:tcPr>
          <w:p w14:paraId="0E33BDCC" w14:textId="77777777" w:rsidR="0024092E" w:rsidRDefault="0024092E">
            <w:pPr>
              <w:adjustRightInd w:val="0"/>
              <w:ind w:right="103"/>
              <w:rPr>
                <w:rFonts w:ascii="Times New Roman" w:hAnsi="Times New Roman"/>
                <w:color w:val="000000"/>
              </w:rPr>
            </w:pPr>
          </w:p>
        </w:tc>
        <w:tc>
          <w:tcPr>
            <w:tcW w:w="5194" w:type="dxa"/>
            <w:tcBorders>
              <w:top w:val="nil"/>
              <w:left w:val="nil"/>
              <w:bottom w:val="single" w:sz="7" w:space="0" w:color="000000"/>
              <w:right w:val="nil"/>
            </w:tcBorders>
            <w:shd w:val="clear" w:color="auto" w:fill="FFFFFF"/>
          </w:tcPr>
          <w:p w14:paraId="0E33BDCD" w14:textId="77777777" w:rsidR="0024092E" w:rsidRDefault="00450581">
            <w:pPr>
              <w:adjustRightInd w:val="0"/>
              <w:rPr>
                <w:rFonts w:ascii="Times New Roman" w:hAnsi="Times New Roman"/>
                <w:color w:val="000000"/>
              </w:rPr>
            </w:pPr>
            <w:r>
              <w:rPr>
                <w:rFonts w:ascii="Times New Roman" w:hAnsi="Times New Roman"/>
                <w:color w:val="000000"/>
              </w:rPr>
              <w:t xml:space="preserve">  Proteinuria</w:t>
            </w:r>
            <w:r>
              <w:rPr>
                <w:rFonts w:ascii="Times New Roman" w:hAnsi="Times New Roman"/>
                <w:color w:val="000000"/>
                <w:vertAlign w:val="superscript"/>
              </w:rPr>
              <w:t>*</w:t>
            </w:r>
          </w:p>
        </w:tc>
        <w:tc>
          <w:tcPr>
            <w:tcW w:w="1111" w:type="dxa"/>
            <w:tcBorders>
              <w:top w:val="nil"/>
              <w:left w:val="nil"/>
              <w:bottom w:val="single" w:sz="7" w:space="0" w:color="000000"/>
              <w:right w:val="nil"/>
            </w:tcBorders>
            <w:shd w:val="clear" w:color="auto" w:fill="FFFFFF"/>
          </w:tcPr>
          <w:p w14:paraId="0E33BDC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c>
          <w:tcPr>
            <w:tcW w:w="1111" w:type="dxa"/>
            <w:tcBorders>
              <w:top w:val="nil"/>
              <w:left w:val="nil"/>
              <w:bottom w:val="single" w:sz="7" w:space="0" w:color="000000"/>
              <w:right w:val="nil"/>
            </w:tcBorders>
            <w:shd w:val="clear" w:color="auto" w:fill="FFFFFF"/>
          </w:tcPr>
          <w:p w14:paraId="0E33BDC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c>
          <w:tcPr>
            <w:tcW w:w="1111" w:type="dxa"/>
            <w:tcBorders>
              <w:top w:val="nil"/>
              <w:left w:val="nil"/>
              <w:bottom w:val="single" w:sz="7" w:space="0" w:color="000000"/>
              <w:right w:val="nil"/>
            </w:tcBorders>
            <w:shd w:val="clear" w:color="auto" w:fill="FFFFFF"/>
          </w:tcPr>
          <w:p w14:paraId="0E33BD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11" w:type="dxa"/>
            <w:tcBorders>
              <w:top w:val="nil"/>
              <w:left w:val="nil"/>
              <w:bottom w:val="single" w:sz="7" w:space="0" w:color="000000"/>
              <w:right w:val="nil"/>
            </w:tcBorders>
            <w:shd w:val="clear" w:color="auto" w:fill="FFFFFF"/>
          </w:tcPr>
          <w:p w14:paraId="0E33BDD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bl>
    <w:p w14:paraId="0E33BDD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Grade 1: Mild, Grade 2: Moderate, Grade 3: Severe, Grade 4: Life threatening, Grade 5: Death related to AE.</w:t>
      </w:r>
    </w:p>
    <w:p w14:paraId="0E33BDD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TEAE is defined as any AE that newly occurs or worsen after the first investigational drug administration and within end of safety follow up period (i.e., within 30 calendar days after the last administration of investigational drug or the start of new anti-cancer therapy (whichever occurs earlier)). If the timing of the AE cannot be established in relation to the first administration of investigational drug, it will be considered as TEAE to be more conservative.</w:t>
      </w:r>
    </w:p>
    <w:p w14:paraId="0E33BDD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Adverse events are coded with MedDRA 25.0.</w:t>
      </w:r>
    </w:p>
    <w:p w14:paraId="0E33BDD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Subjects with multiple occurrences of adverse events in the same grouped preferred term are counted only once within that grouped preferred term at the maximum severity.</w:t>
      </w:r>
    </w:p>
    <w:p w14:paraId="0E33BDD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of each respective group in the Safety Analysis Set.</w:t>
      </w:r>
    </w:p>
    <w:p w14:paraId="0E33BDD8" w14:textId="77777777" w:rsidR="0024092E" w:rsidRDefault="00450581">
      <w:pPr>
        <w:adjustRightInd w:val="0"/>
        <w:spacing w:before="10" w:after="10"/>
        <w:rPr>
          <w:rFonts w:ascii="Times New Roman" w:hAnsi="Times New Roman"/>
          <w:color w:val="000000"/>
        </w:rPr>
      </w:pPr>
      <w:r>
        <w:rPr>
          <w:rFonts w:ascii="Times New Roman" w:hAnsi="Times New Roman"/>
          <w:color w:val="000000"/>
          <w:vertAlign w:val="superscript"/>
        </w:rPr>
        <w:t>*</w:t>
      </w:r>
      <w:r>
        <w:rPr>
          <w:rFonts w:ascii="Times New Roman" w:hAnsi="Times New Roman"/>
          <w:color w:val="000000"/>
        </w:rPr>
        <w:t>: Grouped PT.</w:t>
      </w:r>
      <w:r>
        <w:rPr>
          <w:rFonts w:ascii="Times New Roman" w:hAnsi="Times New Roman"/>
          <w:color w:val="000000"/>
        </w:rPr>
        <w:br/>
        <w:t>Source Data: Listing 16.2.7.14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DDC" w14:textId="77777777">
        <w:trPr>
          <w:cantSplit/>
        </w:trPr>
        <w:tc>
          <w:tcPr>
            <w:tcW w:w="6000" w:type="dxa"/>
            <w:tcBorders>
              <w:top w:val="nil"/>
              <w:left w:val="nil"/>
              <w:bottom w:val="nil"/>
              <w:right w:val="nil"/>
            </w:tcBorders>
          </w:tcPr>
          <w:p w14:paraId="0E33BDD9"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pt.sas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DD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DD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BDDD" w14:textId="77777777" w:rsidR="0024092E" w:rsidRDefault="0024092E">
      <w:pPr>
        <w:adjustRightInd w:val="0"/>
        <w:spacing w:before="10" w:after="10"/>
        <w:rPr>
          <w:rFonts w:ascii="Times New Roman" w:hAnsi="Times New Roman"/>
          <w:vanish/>
          <w:color w:val="000000"/>
          <w:specVanish/>
        </w:rPr>
      </w:pPr>
    </w:p>
    <w:p w14:paraId="0E33BDDE" w14:textId="77777777" w:rsidR="0024092E" w:rsidRDefault="0024092E">
      <w:pPr>
        <w:adjustRightInd w:val="0"/>
        <w:jc w:val="center"/>
        <w:rPr>
          <w:rFonts w:hint="eastAsia"/>
          <w:sz w:val="24"/>
          <w:szCs w:val="24"/>
        </w:rPr>
        <w:sectPr w:rsidR="0024092E">
          <w:headerReference w:type="default" r:id="rId9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DE1" w14:textId="77777777">
        <w:trPr>
          <w:cantSplit/>
        </w:trPr>
        <w:tc>
          <w:tcPr>
            <w:tcW w:w="6000" w:type="dxa"/>
            <w:tcBorders>
              <w:top w:val="nil"/>
              <w:left w:val="nil"/>
              <w:bottom w:val="nil"/>
              <w:right w:val="nil"/>
            </w:tcBorders>
          </w:tcPr>
          <w:p w14:paraId="0E33BDD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DE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DE2" w14:textId="77777777" w:rsidR="0024092E" w:rsidRDefault="0024092E">
      <w:pPr>
        <w:adjustRightInd w:val="0"/>
        <w:spacing w:before="10" w:after="10"/>
        <w:rPr>
          <w:rFonts w:ascii="Times New Roman" w:hAnsi="Times New Roman"/>
          <w:b/>
          <w:bCs/>
          <w:color w:val="000000"/>
        </w:rPr>
      </w:pPr>
    </w:p>
    <w:p w14:paraId="0E33BDE3" w14:textId="77777777" w:rsidR="0024092E" w:rsidRDefault="00450581">
      <w:pPr>
        <w:adjustRightInd w:val="0"/>
        <w:spacing w:before="10" w:after="10"/>
        <w:jc w:val="center"/>
        <w:outlineLvl w:val="0"/>
        <w:rPr>
          <w:rFonts w:ascii="Times New Roman" w:hAnsi="Times New Roman"/>
          <w:b/>
          <w:bCs/>
          <w:color w:val="000000"/>
        </w:rPr>
      </w:pPr>
      <w:bookmarkStart w:id="179" w:name="_Toc171427975"/>
      <w:r>
        <w:rPr>
          <w:rFonts w:ascii="Times New Roman" w:hAnsi="Times New Roman"/>
          <w:b/>
          <w:bCs/>
          <w:color w:val="000000"/>
        </w:rPr>
        <w:t>Table 14.3.1.13.2.3 Incidence and Prevalence of Proteinuria over Time - Phase II part 2 - CRC (Safety Analysis Set)</w:t>
      </w:r>
      <w:bookmarkEnd w:id="179"/>
    </w:p>
    <w:p w14:paraId="0E33BDE4"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054"/>
        <w:gridCol w:w="2602"/>
        <w:gridCol w:w="2602"/>
        <w:gridCol w:w="2602"/>
      </w:tblGrid>
      <w:tr w:rsidR="0024092E" w14:paraId="0E33BDE9" w14:textId="77777777">
        <w:trPr>
          <w:cantSplit/>
          <w:tblHeader/>
        </w:trPr>
        <w:tc>
          <w:tcPr>
            <w:tcW w:w="5054" w:type="dxa"/>
            <w:tcBorders>
              <w:top w:val="single" w:sz="7" w:space="0" w:color="000000"/>
              <w:left w:val="nil"/>
              <w:bottom w:val="single" w:sz="4" w:space="0" w:color="000000"/>
              <w:right w:val="nil"/>
            </w:tcBorders>
            <w:shd w:val="clear" w:color="auto" w:fill="FFFFFF"/>
            <w:vAlign w:val="bottom"/>
          </w:tcPr>
          <w:p w14:paraId="0E33BDE5" w14:textId="77777777" w:rsidR="0024092E" w:rsidRDefault="0024092E">
            <w:pPr>
              <w:adjustRightInd w:val="0"/>
              <w:rPr>
                <w:rFonts w:ascii="Times New Roman" w:hAnsi="Times New Roman"/>
                <w:color w:val="000000"/>
              </w:rPr>
            </w:pPr>
            <w:bookmarkStart w:id="180" w:name="IDX87"/>
            <w:bookmarkEnd w:id="180"/>
          </w:p>
        </w:tc>
        <w:tc>
          <w:tcPr>
            <w:tcW w:w="2602" w:type="dxa"/>
            <w:tcBorders>
              <w:top w:val="single" w:sz="7" w:space="0" w:color="000000"/>
              <w:left w:val="nil"/>
              <w:bottom w:val="single" w:sz="4" w:space="0" w:color="000000"/>
              <w:right w:val="nil"/>
            </w:tcBorders>
            <w:shd w:val="clear" w:color="auto" w:fill="FFFFFF"/>
            <w:vAlign w:val="bottom"/>
          </w:tcPr>
          <w:p w14:paraId="0E33BDE6"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at risk (%)]</w:t>
            </w:r>
          </w:p>
        </w:tc>
        <w:tc>
          <w:tcPr>
            <w:tcW w:w="2602" w:type="dxa"/>
            <w:tcBorders>
              <w:top w:val="single" w:sz="7" w:space="0" w:color="000000"/>
              <w:left w:val="nil"/>
              <w:bottom w:val="single" w:sz="4" w:space="0" w:color="000000"/>
              <w:right w:val="nil"/>
            </w:tcBorders>
            <w:shd w:val="clear" w:color="auto" w:fill="FFFFFF"/>
            <w:vAlign w:val="bottom"/>
          </w:tcPr>
          <w:p w14:paraId="0E33BDE7"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at risk (%)]</w:t>
            </w:r>
          </w:p>
        </w:tc>
        <w:tc>
          <w:tcPr>
            <w:tcW w:w="2602" w:type="dxa"/>
            <w:tcBorders>
              <w:top w:val="single" w:sz="7" w:space="0" w:color="000000"/>
              <w:left w:val="nil"/>
              <w:bottom w:val="single" w:sz="4" w:space="0" w:color="000000"/>
              <w:right w:val="nil"/>
            </w:tcBorders>
            <w:shd w:val="clear" w:color="auto" w:fill="FFFFFF"/>
            <w:vAlign w:val="bottom"/>
          </w:tcPr>
          <w:p w14:paraId="0E33BDE8"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at risk (%)]</w:t>
            </w:r>
          </w:p>
        </w:tc>
      </w:tr>
      <w:tr w:rsidR="0024092E" w14:paraId="0E33BDEE" w14:textId="77777777">
        <w:trPr>
          <w:cantSplit/>
        </w:trPr>
        <w:tc>
          <w:tcPr>
            <w:tcW w:w="5054" w:type="dxa"/>
            <w:tcBorders>
              <w:top w:val="nil"/>
              <w:left w:val="nil"/>
              <w:bottom w:val="nil"/>
              <w:right w:val="nil"/>
            </w:tcBorders>
            <w:shd w:val="clear" w:color="auto" w:fill="FFFFFF"/>
          </w:tcPr>
          <w:p w14:paraId="0E33BDEA" w14:textId="77777777" w:rsidR="0024092E" w:rsidRDefault="00450581">
            <w:pPr>
              <w:adjustRightInd w:val="0"/>
              <w:rPr>
                <w:rFonts w:ascii="Times New Roman" w:hAnsi="Times New Roman"/>
                <w:color w:val="000000"/>
              </w:rPr>
            </w:pPr>
            <w:r>
              <w:rPr>
                <w:rFonts w:ascii="Times New Roman" w:hAnsi="Times New Roman"/>
                <w:color w:val="000000"/>
              </w:rPr>
              <w:t>Incidence</w:t>
            </w:r>
          </w:p>
        </w:tc>
        <w:tc>
          <w:tcPr>
            <w:tcW w:w="2602" w:type="dxa"/>
            <w:tcBorders>
              <w:top w:val="nil"/>
              <w:left w:val="nil"/>
              <w:bottom w:val="nil"/>
              <w:right w:val="nil"/>
            </w:tcBorders>
            <w:shd w:val="clear" w:color="auto" w:fill="FFFFFF"/>
          </w:tcPr>
          <w:p w14:paraId="0E33BDEB"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EC"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ED" w14:textId="77777777" w:rsidR="0024092E" w:rsidRDefault="0024092E">
            <w:pPr>
              <w:adjustRightInd w:val="0"/>
              <w:jc w:val="center"/>
              <w:rPr>
                <w:rFonts w:ascii="Times New Roman" w:hAnsi="Times New Roman"/>
                <w:color w:val="000000"/>
              </w:rPr>
            </w:pPr>
          </w:p>
        </w:tc>
      </w:tr>
      <w:tr w:rsidR="0024092E" w14:paraId="0E33BDF3" w14:textId="77777777">
        <w:trPr>
          <w:cantSplit/>
        </w:trPr>
        <w:tc>
          <w:tcPr>
            <w:tcW w:w="5054" w:type="dxa"/>
            <w:tcBorders>
              <w:top w:val="nil"/>
              <w:left w:val="nil"/>
              <w:bottom w:val="nil"/>
              <w:right w:val="nil"/>
            </w:tcBorders>
            <w:shd w:val="clear" w:color="auto" w:fill="FFFFFF"/>
          </w:tcPr>
          <w:p w14:paraId="0E33BDEF"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2602" w:type="dxa"/>
            <w:tcBorders>
              <w:top w:val="nil"/>
              <w:left w:val="nil"/>
              <w:bottom w:val="nil"/>
              <w:right w:val="nil"/>
            </w:tcBorders>
            <w:shd w:val="clear" w:color="auto" w:fill="FFFFFF"/>
          </w:tcPr>
          <w:p w14:paraId="0E33BDF0"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F1"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DF2" w14:textId="77777777" w:rsidR="0024092E" w:rsidRDefault="0024092E">
            <w:pPr>
              <w:adjustRightInd w:val="0"/>
              <w:jc w:val="center"/>
              <w:rPr>
                <w:rFonts w:ascii="Times New Roman" w:hAnsi="Times New Roman"/>
                <w:color w:val="000000"/>
              </w:rPr>
            </w:pPr>
          </w:p>
        </w:tc>
      </w:tr>
      <w:tr w:rsidR="0024092E" w14:paraId="0E33BDF8" w14:textId="77777777">
        <w:trPr>
          <w:cantSplit/>
        </w:trPr>
        <w:tc>
          <w:tcPr>
            <w:tcW w:w="5054" w:type="dxa"/>
            <w:tcBorders>
              <w:top w:val="nil"/>
              <w:left w:val="nil"/>
              <w:bottom w:val="nil"/>
              <w:right w:val="nil"/>
            </w:tcBorders>
            <w:shd w:val="clear" w:color="auto" w:fill="FFFFFF"/>
          </w:tcPr>
          <w:p w14:paraId="0E33BDF4"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F5"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DF6"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DF7" w14:textId="77777777" w:rsidR="0024092E" w:rsidRDefault="00450581">
            <w:pPr>
              <w:adjustRightInd w:val="0"/>
              <w:jc w:val="center"/>
              <w:rPr>
                <w:rFonts w:ascii="Times New Roman" w:hAnsi="Times New Roman"/>
                <w:color w:val="000000"/>
              </w:rPr>
            </w:pPr>
            <w:r>
              <w:rPr>
                <w:rFonts w:ascii="Times New Roman" w:hAnsi="Times New Roman"/>
                <w:color w:val="000000"/>
              </w:rPr>
              <w:t>3 / 10 (30.0)</w:t>
            </w:r>
          </w:p>
        </w:tc>
      </w:tr>
      <w:tr w:rsidR="0024092E" w14:paraId="0E33BDFD" w14:textId="77777777">
        <w:trPr>
          <w:cantSplit/>
        </w:trPr>
        <w:tc>
          <w:tcPr>
            <w:tcW w:w="5054" w:type="dxa"/>
            <w:tcBorders>
              <w:top w:val="nil"/>
              <w:left w:val="nil"/>
              <w:bottom w:val="nil"/>
              <w:right w:val="nil"/>
            </w:tcBorders>
            <w:shd w:val="clear" w:color="auto" w:fill="FFFFFF"/>
          </w:tcPr>
          <w:p w14:paraId="0E33BDF9"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FA"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FB"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DFC"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02" w14:textId="77777777">
        <w:trPr>
          <w:cantSplit/>
        </w:trPr>
        <w:tc>
          <w:tcPr>
            <w:tcW w:w="5054" w:type="dxa"/>
            <w:tcBorders>
              <w:top w:val="nil"/>
              <w:left w:val="nil"/>
              <w:bottom w:val="nil"/>
              <w:right w:val="nil"/>
            </w:tcBorders>
            <w:shd w:val="clear" w:color="auto" w:fill="FFFFFF"/>
          </w:tcPr>
          <w:p w14:paraId="0E33BDFE"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DFF"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00"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01"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E07" w14:textId="77777777">
        <w:trPr>
          <w:cantSplit/>
        </w:trPr>
        <w:tc>
          <w:tcPr>
            <w:tcW w:w="5054" w:type="dxa"/>
            <w:tcBorders>
              <w:top w:val="nil"/>
              <w:left w:val="nil"/>
              <w:bottom w:val="nil"/>
              <w:right w:val="nil"/>
            </w:tcBorders>
            <w:shd w:val="clear" w:color="auto" w:fill="FFFFFF"/>
          </w:tcPr>
          <w:p w14:paraId="0E33BE03"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04"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05"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06"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09" w14:textId="77777777">
        <w:trPr>
          <w:cantSplit/>
        </w:trPr>
        <w:tc>
          <w:tcPr>
            <w:tcW w:w="12860" w:type="dxa"/>
            <w:gridSpan w:val="4"/>
            <w:tcBorders>
              <w:top w:val="nil"/>
              <w:left w:val="nil"/>
              <w:bottom w:val="nil"/>
              <w:right w:val="nil"/>
            </w:tcBorders>
            <w:shd w:val="clear" w:color="auto" w:fill="FFFFFF"/>
          </w:tcPr>
          <w:p w14:paraId="0E33BE0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0E" w14:textId="77777777">
        <w:trPr>
          <w:cantSplit/>
        </w:trPr>
        <w:tc>
          <w:tcPr>
            <w:tcW w:w="5054" w:type="dxa"/>
            <w:tcBorders>
              <w:top w:val="nil"/>
              <w:left w:val="nil"/>
              <w:bottom w:val="nil"/>
              <w:right w:val="nil"/>
            </w:tcBorders>
            <w:shd w:val="clear" w:color="auto" w:fill="FFFFFF"/>
          </w:tcPr>
          <w:p w14:paraId="0E33BE0A" w14:textId="77777777" w:rsidR="0024092E" w:rsidRDefault="00450581">
            <w:pPr>
              <w:adjustRightInd w:val="0"/>
              <w:ind w:left="200"/>
              <w:rPr>
                <w:rFonts w:ascii="Times New Roman" w:hAnsi="Times New Roman"/>
                <w:color w:val="000000"/>
              </w:rPr>
            </w:pPr>
            <w:r>
              <w:rPr>
                <w:rFonts w:ascii="Times New Roman" w:hAnsi="Times New Roman"/>
                <w:color w:val="000000"/>
              </w:rPr>
              <w:t>IN10018 Related Proteinuria</w:t>
            </w:r>
          </w:p>
        </w:tc>
        <w:tc>
          <w:tcPr>
            <w:tcW w:w="2602" w:type="dxa"/>
            <w:tcBorders>
              <w:top w:val="nil"/>
              <w:left w:val="nil"/>
              <w:bottom w:val="nil"/>
              <w:right w:val="nil"/>
            </w:tcBorders>
            <w:shd w:val="clear" w:color="auto" w:fill="FFFFFF"/>
          </w:tcPr>
          <w:p w14:paraId="0E33BE0B"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0C"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0D" w14:textId="77777777" w:rsidR="0024092E" w:rsidRDefault="0024092E">
            <w:pPr>
              <w:adjustRightInd w:val="0"/>
              <w:jc w:val="center"/>
              <w:rPr>
                <w:rFonts w:ascii="Times New Roman" w:hAnsi="Times New Roman"/>
                <w:color w:val="000000"/>
              </w:rPr>
            </w:pPr>
          </w:p>
        </w:tc>
      </w:tr>
      <w:tr w:rsidR="0024092E" w14:paraId="0E33BE13" w14:textId="77777777">
        <w:trPr>
          <w:cantSplit/>
        </w:trPr>
        <w:tc>
          <w:tcPr>
            <w:tcW w:w="5054" w:type="dxa"/>
            <w:tcBorders>
              <w:top w:val="nil"/>
              <w:left w:val="nil"/>
              <w:bottom w:val="nil"/>
              <w:right w:val="nil"/>
            </w:tcBorders>
            <w:shd w:val="clear" w:color="auto" w:fill="FFFFFF"/>
          </w:tcPr>
          <w:p w14:paraId="0E33BE0F"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10"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E11"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12" w14:textId="77777777" w:rsidR="0024092E" w:rsidRDefault="00450581">
            <w:pPr>
              <w:adjustRightInd w:val="0"/>
              <w:jc w:val="center"/>
              <w:rPr>
                <w:rFonts w:ascii="Times New Roman" w:hAnsi="Times New Roman"/>
                <w:color w:val="000000"/>
              </w:rPr>
            </w:pPr>
            <w:r>
              <w:rPr>
                <w:rFonts w:ascii="Times New Roman" w:hAnsi="Times New Roman"/>
                <w:color w:val="000000"/>
              </w:rPr>
              <w:t>3 / 10 (30.0)</w:t>
            </w:r>
          </w:p>
        </w:tc>
      </w:tr>
      <w:tr w:rsidR="0024092E" w14:paraId="0E33BE18" w14:textId="77777777">
        <w:trPr>
          <w:cantSplit/>
        </w:trPr>
        <w:tc>
          <w:tcPr>
            <w:tcW w:w="5054" w:type="dxa"/>
            <w:tcBorders>
              <w:top w:val="nil"/>
              <w:left w:val="nil"/>
              <w:bottom w:val="nil"/>
              <w:right w:val="nil"/>
            </w:tcBorders>
            <w:shd w:val="clear" w:color="auto" w:fill="FFFFFF"/>
          </w:tcPr>
          <w:p w14:paraId="0E33BE14"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15"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16"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17"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1D" w14:textId="77777777">
        <w:trPr>
          <w:cantSplit/>
        </w:trPr>
        <w:tc>
          <w:tcPr>
            <w:tcW w:w="5054" w:type="dxa"/>
            <w:tcBorders>
              <w:top w:val="nil"/>
              <w:left w:val="nil"/>
              <w:bottom w:val="nil"/>
              <w:right w:val="nil"/>
            </w:tcBorders>
            <w:shd w:val="clear" w:color="auto" w:fill="FFFFFF"/>
          </w:tcPr>
          <w:p w14:paraId="0E33BE19"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1A"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1B"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1C"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E22" w14:textId="77777777">
        <w:trPr>
          <w:cantSplit/>
        </w:trPr>
        <w:tc>
          <w:tcPr>
            <w:tcW w:w="5054" w:type="dxa"/>
            <w:tcBorders>
              <w:top w:val="nil"/>
              <w:left w:val="nil"/>
              <w:bottom w:val="nil"/>
              <w:right w:val="nil"/>
            </w:tcBorders>
            <w:shd w:val="clear" w:color="auto" w:fill="FFFFFF"/>
          </w:tcPr>
          <w:p w14:paraId="0E33BE1E"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1F"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20"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21"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24" w14:textId="77777777">
        <w:trPr>
          <w:cantSplit/>
        </w:trPr>
        <w:tc>
          <w:tcPr>
            <w:tcW w:w="12860" w:type="dxa"/>
            <w:gridSpan w:val="4"/>
            <w:tcBorders>
              <w:top w:val="nil"/>
              <w:left w:val="nil"/>
              <w:bottom w:val="nil"/>
              <w:right w:val="nil"/>
            </w:tcBorders>
            <w:shd w:val="clear" w:color="auto" w:fill="FFFFFF"/>
          </w:tcPr>
          <w:p w14:paraId="0E33BE2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29" w14:textId="77777777">
        <w:trPr>
          <w:cantSplit/>
        </w:trPr>
        <w:tc>
          <w:tcPr>
            <w:tcW w:w="5054" w:type="dxa"/>
            <w:tcBorders>
              <w:top w:val="nil"/>
              <w:left w:val="nil"/>
              <w:bottom w:val="nil"/>
              <w:right w:val="nil"/>
            </w:tcBorders>
            <w:shd w:val="clear" w:color="auto" w:fill="FFFFFF"/>
          </w:tcPr>
          <w:p w14:paraId="0E33BE25" w14:textId="77777777" w:rsidR="0024092E" w:rsidRDefault="00450581">
            <w:pPr>
              <w:adjustRightInd w:val="0"/>
              <w:ind w:left="200"/>
              <w:rPr>
                <w:rFonts w:ascii="Times New Roman" w:hAnsi="Times New Roman"/>
                <w:color w:val="000000"/>
              </w:rPr>
            </w:pPr>
            <w:r>
              <w:rPr>
                <w:rFonts w:ascii="Times New Roman" w:hAnsi="Times New Roman"/>
                <w:color w:val="000000"/>
              </w:rPr>
              <w:t>CTCAE 3 Proteinuria</w:t>
            </w:r>
          </w:p>
        </w:tc>
        <w:tc>
          <w:tcPr>
            <w:tcW w:w="2602" w:type="dxa"/>
            <w:tcBorders>
              <w:top w:val="nil"/>
              <w:left w:val="nil"/>
              <w:bottom w:val="nil"/>
              <w:right w:val="nil"/>
            </w:tcBorders>
            <w:shd w:val="clear" w:color="auto" w:fill="FFFFFF"/>
          </w:tcPr>
          <w:p w14:paraId="0E33BE26"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27"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28" w14:textId="77777777" w:rsidR="0024092E" w:rsidRDefault="0024092E">
            <w:pPr>
              <w:adjustRightInd w:val="0"/>
              <w:jc w:val="center"/>
              <w:rPr>
                <w:rFonts w:ascii="Times New Roman" w:hAnsi="Times New Roman"/>
                <w:color w:val="000000"/>
              </w:rPr>
            </w:pPr>
          </w:p>
        </w:tc>
      </w:tr>
      <w:tr w:rsidR="0024092E" w14:paraId="0E33BE2E" w14:textId="77777777">
        <w:trPr>
          <w:cantSplit/>
        </w:trPr>
        <w:tc>
          <w:tcPr>
            <w:tcW w:w="5054" w:type="dxa"/>
            <w:tcBorders>
              <w:top w:val="nil"/>
              <w:left w:val="nil"/>
              <w:bottom w:val="nil"/>
              <w:right w:val="nil"/>
            </w:tcBorders>
            <w:shd w:val="clear" w:color="auto" w:fill="FFFFFF"/>
          </w:tcPr>
          <w:p w14:paraId="0E33BE2A"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2B"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2C"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2D"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33" w14:textId="77777777">
        <w:trPr>
          <w:cantSplit/>
        </w:trPr>
        <w:tc>
          <w:tcPr>
            <w:tcW w:w="5054" w:type="dxa"/>
            <w:tcBorders>
              <w:top w:val="nil"/>
              <w:left w:val="nil"/>
              <w:bottom w:val="nil"/>
              <w:right w:val="nil"/>
            </w:tcBorders>
            <w:shd w:val="clear" w:color="auto" w:fill="FFFFFF"/>
          </w:tcPr>
          <w:p w14:paraId="0E33BE2F"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30"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31"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32"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38" w14:textId="77777777">
        <w:trPr>
          <w:cantSplit/>
        </w:trPr>
        <w:tc>
          <w:tcPr>
            <w:tcW w:w="5054" w:type="dxa"/>
            <w:tcBorders>
              <w:top w:val="nil"/>
              <w:left w:val="nil"/>
              <w:bottom w:val="nil"/>
              <w:right w:val="nil"/>
            </w:tcBorders>
            <w:shd w:val="clear" w:color="auto" w:fill="FFFFFF"/>
          </w:tcPr>
          <w:p w14:paraId="0E33BE34"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35"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36"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37"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3D" w14:textId="77777777">
        <w:trPr>
          <w:cantSplit/>
        </w:trPr>
        <w:tc>
          <w:tcPr>
            <w:tcW w:w="5054" w:type="dxa"/>
            <w:tcBorders>
              <w:top w:val="nil"/>
              <w:left w:val="nil"/>
              <w:bottom w:val="nil"/>
              <w:right w:val="nil"/>
            </w:tcBorders>
            <w:shd w:val="clear" w:color="auto" w:fill="FFFFFF"/>
          </w:tcPr>
          <w:p w14:paraId="0E33BE39"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3A"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3B"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3C"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3F" w14:textId="77777777">
        <w:trPr>
          <w:cantSplit/>
        </w:trPr>
        <w:tc>
          <w:tcPr>
            <w:tcW w:w="12860" w:type="dxa"/>
            <w:gridSpan w:val="4"/>
            <w:tcBorders>
              <w:top w:val="nil"/>
              <w:left w:val="nil"/>
              <w:bottom w:val="nil"/>
              <w:right w:val="nil"/>
            </w:tcBorders>
            <w:shd w:val="clear" w:color="auto" w:fill="FFFFFF"/>
          </w:tcPr>
          <w:p w14:paraId="0E33BE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44" w14:textId="77777777">
        <w:trPr>
          <w:cantSplit/>
        </w:trPr>
        <w:tc>
          <w:tcPr>
            <w:tcW w:w="5054" w:type="dxa"/>
            <w:tcBorders>
              <w:top w:val="nil"/>
              <w:left w:val="nil"/>
              <w:bottom w:val="nil"/>
              <w:right w:val="nil"/>
            </w:tcBorders>
            <w:shd w:val="clear" w:color="auto" w:fill="FFFFFF"/>
          </w:tcPr>
          <w:p w14:paraId="0E33BE40" w14:textId="77777777" w:rsidR="0024092E" w:rsidRDefault="00450581">
            <w:pPr>
              <w:adjustRightInd w:val="0"/>
              <w:ind w:left="200"/>
              <w:rPr>
                <w:rFonts w:ascii="Times New Roman" w:hAnsi="Times New Roman"/>
                <w:color w:val="000000"/>
              </w:rPr>
            </w:pPr>
            <w:r>
              <w:rPr>
                <w:rFonts w:ascii="Times New Roman" w:hAnsi="Times New Roman"/>
                <w:color w:val="000000"/>
              </w:rPr>
              <w:t>CTCAE 3 IN10018 Related Proteinuria</w:t>
            </w:r>
          </w:p>
        </w:tc>
        <w:tc>
          <w:tcPr>
            <w:tcW w:w="2602" w:type="dxa"/>
            <w:tcBorders>
              <w:top w:val="nil"/>
              <w:left w:val="nil"/>
              <w:bottom w:val="nil"/>
              <w:right w:val="nil"/>
            </w:tcBorders>
            <w:shd w:val="clear" w:color="auto" w:fill="FFFFFF"/>
          </w:tcPr>
          <w:p w14:paraId="0E33BE41"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42"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43" w14:textId="77777777" w:rsidR="0024092E" w:rsidRDefault="0024092E">
            <w:pPr>
              <w:adjustRightInd w:val="0"/>
              <w:jc w:val="center"/>
              <w:rPr>
                <w:rFonts w:ascii="Times New Roman" w:hAnsi="Times New Roman"/>
                <w:color w:val="000000"/>
              </w:rPr>
            </w:pPr>
          </w:p>
        </w:tc>
      </w:tr>
      <w:tr w:rsidR="0024092E" w14:paraId="0E33BE49" w14:textId="77777777">
        <w:trPr>
          <w:cantSplit/>
        </w:trPr>
        <w:tc>
          <w:tcPr>
            <w:tcW w:w="5054" w:type="dxa"/>
            <w:tcBorders>
              <w:top w:val="nil"/>
              <w:left w:val="nil"/>
              <w:bottom w:val="nil"/>
              <w:right w:val="nil"/>
            </w:tcBorders>
            <w:shd w:val="clear" w:color="auto" w:fill="FFFFFF"/>
          </w:tcPr>
          <w:p w14:paraId="0E33BE45"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46"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47"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48"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4E" w14:textId="77777777">
        <w:trPr>
          <w:cantSplit/>
        </w:trPr>
        <w:tc>
          <w:tcPr>
            <w:tcW w:w="5054" w:type="dxa"/>
            <w:tcBorders>
              <w:top w:val="nil"/>
              <w:left w:val="nil"/>
              <w:bottom w:val="nil"/>
              <w:right w:val="nil"/>
            </w:tcBorders>
            <w:shd w:val="clear" w:color="auto" w:fill="FFFFFF"/>
          </w:tcPr>
          <w:p w14:paraId="0E33BE4A"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4B"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4C"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4D"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53" w14:textId="77777777">
        <w:trPr>
          <w:cantSplit/>
        </w:trPr>
        <w:tc>
          <w:tcPr>
            <w:tcW w:w="5054" w:type="dxa"/>
            <w:tcBorders>
              <w:top w:val="nil"/>
              <w:left w:val="nil"/>
              <w:bottom w:val="nil"/>
              <w:right w:val="nil"/>
            </w:tcBorders>
            <w:shd w:val="clear" w:color="auto" w:fill="FFFFFF"/>
          </w:tcPr>
          <w:p w14:paraId="0E33BE4F"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50"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51"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5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58" w14:textId="77777777">
        <w:trPr>
          <w:cantSplit/>
        </w:trPr>
        <w:tc>
          <w:tcPr>
            <w:tcW w:w="5054" w:type="dxa"/>
            <w:tcBorders>
              <w:top w:val="nil"/>
              <w:left w:val="nil"/>
              <w:bottom w:val="nil"/>
              <w:right w:val="nil"/>
            </w:tcBorders>
            <w:shd w:val="clear" w:color="auto" w:fill="FFFFFF"/>
          </w:tcPr>
          <w:p w14:paraId="0E33BE54"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55"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56"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57"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5A" w14:textId="77777777">
        <w:trPr>
          <w:cantSplit/>
        </w:trPr>
        <w:tc>
          <w:tcPr>
            <w:tcW w:w="12860" w:type="dxa"/>
            <w:gridSpan w:val="4"/>
            <w:tcBorders>
              <w:top w:val="nil"/>
              <w:left w:val="nil"/>
              <w:bottom w:val="nil"/>
              <w:right w:val="nil"/>
            </w:tcBorders>
            <w:shd w:val="clear" w:color="auto" w:fill="FFFFFF"/>
          </w:tcPr>
          <w:p w14:paraId="0E33BE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5F" w14:textId="77777777">
        <w:trPr>
          <w:cantSplit/>
        </w:trPr>
        <w:tc>
          <w:tcPr>
            <w:tcW w:w="5054" w:type="dxa"/>
            <w:tcBorders>
              <w:top w:val="nil"/>
              <w:left w:val="nil"/>
              <w:bottom w:val="nil"/>
              <w:right w:val="nil"/>
            </w:tcBorders>
            <w:shd w:val="clear" w:color="auto" w:fill="FFFFFF"/>
          </w:tcPr>
          <w:p w14:paraId="0E33BE5B" w14:textId="77777777" w:rsidR="0024092E" w:rsidRDefault="00450581">
            <w:pPr>
              <w:adjustRightInd w:val="0"/>
              <w:ind w:left="200"/>
              <w:rPr>
                <w:rFonts w:ascii="Times New Roman" w:hAnsi="Times New Roman"/>
                <w:color w:val="000000"/>
              </w:rPr>
            </w:pPr>
            <w:r>
              <w:rPr>
                <w:rFonts w:ascii="Times New Roman" w:hAnsi="Times New Roman"/>
                <w:color w:val="000000"/>
              </w:rPr>
              <w:t>AESI of Proteinuria</w:t>
            </w:r>
          </w:p>
        </w:tc>
        <w:tc>
          <w:tcPr>
            <w:tcW w:w="2602" w:type="dxa"/>
            <w:tcBorders>
              <w:top w:val="nil"/>
              <w:left w:val="nil"/>
              <w:bottom w:val="nil"/>
              <w:right w:val="nil"/>
            </w:tcBorders>
            <w:shd w:val="clear" w:color="auto" w:fill="FFFFFF"/>
          </w:tcPr>
          <w:p w14:paraId="0E33BE5C"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5D"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5E" w14:textId="77777777" w:rsidR="0024092E" w:rsidRDefault="0024092E">
            <w:pPr>
              <w:adjustRightInd w:val="0"/>
              <w:jc w:val="center"/>
              <w:rPr>
                <w:rFonts w:ascii="Times New Roman" w:hAnsi="Times New Roman"/>
                <w:color w:val="000000"/>
              </w:rPr>
            </w:pPr>
          </w:p>
        </w:tc>
      </w:tr>
      <w:tr w:rsidR="0024092E" w14:paraId="0E33BE64" w14:textId="77777777">
        <w:trPr>
          <w:cantSplit/>
        </w:trPr>
        <w:tc>
          <w:tcPr>
            <w:tcW w:w="5054" w:type="dxa"/>
            <w:tcBorders>
              <w:top w:val="nil"/>
              <w:left w:val="nil"/>
              <w:bottom w:val="nil"/>
              <w:right w:val="nil"/>
            </w:tcBorders>
            <w:shd w:val="clear" w:color="auto" w:fill="FFFFFF"/>
          </w:tcPr>
          <w:p w14:paraId="0E33BE60"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61"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62"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63"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69" w14:textId="77777777">
        <w:trPr>
          <w:cantSplit/>
        </w:trPr>
        <w:tc>
          <w:tcPr>
            <w:tcW w:w="5054" w:type="dxa"/>
            <w:tcBorders>
              <w:top w:val="nil"/>
              <w:left w:val="nil"/>
              <w:bottom w:val="nil"/>
              <w:right w:val="nil"/>
            </w:tcBorders>
            <w:shd w:val="clear" w:color="auto" w:fill="FFFFFF"/>
          </w:tcPr>
          <w:p w14:paraId="0E33BE65"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66"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67"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68"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6E" w14:textId="77777777">
        <w:trPr>
          <w:cantSplit/>
        </w:trPr>
        <w:tc>
          <w:tcPr>
            <w:tcW w:w="5054" w:type="dxa"/>
            <w:tcBorders>
              <w:top w:val="nil"/>
              <w:left w:val="nil"/>
              <w:bottom w:val="nil"/>
              <w:right w:val="nil"/>
            </w:tcBorders>
            <w:shd w:val="clear" w:color="auto" w:fill="FFFFFF"/>
          </w:tcPr>
          <w:p w14:paraId="0E33BE6A"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6B"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6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6D"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73" w14:textId="77777777">
        <w:trPr>
          <w:cantSplit/>
        </w:trPr>
        <w:tc>
          <w:tcPr>
            <w:tcW w:w="5054" w:type="dxa"/>
            <w:tcBorders>
              <w:top w:val="nil"/>
              <w:left w:val="nil"/>
              <w:bottom w:val="nil"/>
              <w:right w:val="nil"/>
            </w:tcBorders>
            <w:shd w:val="clear" w:color="auto" w:fill="FFFFFF"/>
          </w:tcPr>
          <w:p w14:paraId="0E33BE6F"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70"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71"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72"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75" w14:textId="77777777">
        <w:trPr>
          <w:cantSplit/>
        </w:trPr>
        <w:tc>
          <w:tcPr>
            <w:tcW w:w="12860" w:type="dxa"/>
            <w:gridSpan w:val="4"/>
            <w:tcBorders>
              <w:top w:val="nil"/>
              <w:left w:val="nil"/>
              <w:bottom w:val="nil"/>
              <w:right w:val="nil"/>
            </w:tcBorders>
            <w:shd w:val="clear" w:color="auto" w:fill="FFFFFF"/>
          </w:tcPr>
          <w:p w14:paraId="0E33BE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7A" w14:textId="77777777">
        <w:trPr>
          <w:cantSplit/>
        </w:trPr>
        <w:tc>
          <w:tcPr>
            <w:tcW w:w="5054" w:type="dxa"/>
            <w:tcBorders>
              <w:top w:val="nil"/>
              <w:left w:val="nil"/>
              <w:bottom w:val="nil"/>
              <w:right w:val="nil"/>
            </w:tcBorders>
            <w:shd w:val="clear" w:color="auto" w:fill="FFFFFF"/>
          </w:tcPr>
          <w:p w14:paraId="0E33BE76" w14:textId="77777777" w:rsidR="0024092E" w:rsidRDefault="00450581">
            <w:pPr>
              <w:adjustRightInd w:val="0"/>
              <w:ind w:left="200"/>
              <w:rPr>
                <w:rFonts w:ascii="Times New Roman" w:hAnsi="Times New Roman"/>
                <w:color w:val="000000"/>
              </w:rPr>
            </w:pPr>
            <w:r>
              <w:rPr>
                <w:rFonts w:ascii="Times New Roman" w:hAnsi="Times New Roman"/>
                <w:color w:val="000000"/>
              </w:rPr>
              <w:t>AESI of IN10018 Related Proteinuria</w:t>
            </w:r>
          </w:p>
        </w:tc>
        <w:tc>
          <w:tcPr>
            <w:tcW w:w="2602" w:type="dxa"/>
            <w:tcBorders>
              <w:top w:val="nil"/>
              <w:left w:val="nil"/>
              <w:bottom w:val="nil"/>
              <w:right w:val="nil"/>
            </w:tcBorders>
            <w:shd w:val="clear" w:color="auto" w:fill="FFFFFF"/>
          </w:tcPr>
          <w:p w14:paraId="0E33BE77"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7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79" w14:textId="77777777" w:rsidR="0024092E" w:rsidRDefault="0024092E">
            <w:pPr>
              <w:adjustRightInd w:val="0"/>
              <w:jc w:val="center"/>
              <w:rPr>
                <w:rFonts w:ascii="Times New Roman" w:hAnsi="Times New Roman"/>
                <w:color w:val="000000"/>
              </w:rPr>
            </w:pPr>
          </w:p>
        </w:tc>
      </w:tr>
      <w:tr w:rsidR="0024092E" w14:paraId="0E33BE7F" w14:textId="77777777">
        <w:trPr>
          <w:cantSplit/>
        </w:trPr>
        <w:tc>
          <w:tcPr>
            <w:tcW w:w="5054" w:type="dxa"/>
            <w:tcBorders>
              <w:top w:val="nil"/>
              <w:left w:val="nil"/>
              <w:bottom w:val="nil"/>
              <w:right w:val="nil"/>
            </w:tcBorders>
            <w:shd w:val="clear" w:color="auto" w:fill="FFFFFF"/>
          </w:tcPr>
          <w:p w14:paraId="0E33BE7B" w14:textId="77777777" w:rsidR="0024092E" w:rsidRDefault="00450581">
            <w:pPr>
              <w:adjustRightInd w:val="0"/>
              <w:ind w:left="400"/>
              <w:rPr>
                <w:rFonts w:ascii="Times New Roman" w:hAnsi="Times New Roman"/>
                <w:color w:val="000000"/>
              </w:rPr>
            </w:pPr>
            <w:r>
              <w:rPr>
                <w:rFonts w:ascii="Times New Roman" w:hAnsi="Times New Roman"/>
                <w:color w:val="000000"/>
              </w:rPr>
              <w:lastRenderedPageBreak/>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7C"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7D"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7E"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84" w14:textId="77777777">
        <w:trPr>
          <w:cantSplit/>
        </w:trPr>
        <w:tc>
          <w:tcPr>
            <w:tcW w:w="5054" w:type="dxa"/>
            <w:tcBorders>
              <w:top w:val="nil"/>
              <w:left w:val="nil"/>
              <w:bottom w:val="nil"/>
              <w:right w:val="nil"/>
            </w:tcBorders>
            <w:shd w:val="clear" w:color="auto" w:fill="FFFFFF"/>
          </w:tcPr>
          <w:p w14:paraId="0E33BE80"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81"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8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83"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89" w14:textId="77777777">
        <w:trPr>
          <w:cantSplit/>
        </w:trPr>
        <w:tc>
          <w:tcPr>
            <w:tcW w:w="5054" w:type="dxa"/>
            <w:tcBorders>
              <w:top w:val="nil"/>
              <w:left w:val="nil"/>
              <w:bottom w:val="nil"/>
              <w:right w:val="nil"/>
            </w:tcBorders>
            <w:shd w:val="clear" w:color="auto" w:fill="FFFFFF"/>
          </w:tcPr>
          <w:p w14:paraId="0E33BE85"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86"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8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8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8E" w14:textId="77777777">
        <w:trPr>
          <w:cantSplit/>
        </w:trPr>
        <w:tc>
          <w:tcPr>
            <w:tcW w:w="5054" w:type="dxa"/>
            <w:tcBorders>
              <w:top w:val="nil"/>
              <w:left w:val="nil"/>
              <w:bottom w:val="nil"/>
              <w:right w:val="nil"/>
            </w:tcBorders>
            <w:shd w:val="clear" w:color="auto" w:fill="FFFFFF"/>
          </w:tcPr>
          <w:p w14:paraId="0E33BE8A"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8B"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8C"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8D"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90" w14:textId="77777777">
        <w:trPr>
          <w:cantSplit/>
        </w:trPr>
        <w:tc>
          <w:tcPr>
            <w:tcW w:w="12860" w:type="dxa"/>
            <w:gridSpan w:val="4"/>
            <w:tcBorders>
              <w:top w:val="nil"/>
              <w:left w:val="nil"/>
              <w:bottom w:val="nil"/>
              <w:right w:val="nil"/>
            </w:tcBorders>
            <w:shd w:val="clear" w:color="auto" w:fill="FFFFFF"/>
          </w:tcPr>
          <w:p w14:paraId="0E33BE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95" w14:textId="77777777">
        <w:trPr>
          <w:cantSplit/>
        </w:trPr>
        <w:tc>
          <w:tcPr>
            <w:tcW w:w="5054" w:type="dxa"/>
            <w:tcBorders>
              <w:top w:val="nil"/>
              <w:left w:val="nil"/>
              <w:bottom w:val="nil"/>
              <w:right w:val="nil"/>
            </w:tcBorders>
            <w:shd w:val="clear" w:color="auto" w:fill="FFFFFF"/>
          </w:tcPr>
          <w:p w14:paraId="0E33BE91" w14:textId="77777777" w:rsidR="0024092E" w:rsidRDefault="00450581">
            <w:pPr>
              <w:adjustRightInd w:val="0"/>
              <w:rPr>
                <w:rFonts w:ascii="Times New Roman" w:hAnsi="Times New Roman"/>
                <w:color w:val="000000"/>
              </w:rPr>
            </w:pPr>
            <w:r>
              <w:rPr>
                <w:rFonts w:ascii="Times New Roman" w:hAnsi="Times New Roman"/>
                <w:color w:val="000000"/>
              </w:rPr>
              <w:t>Prevalence</w:t>
            </w:r>
          </w:p>
        </w:tc>
        <w:tc>
          <w:tcPr>
            <w:tcW w:w="2602" w:type="dxa"/>
            <w:tcBorders>
              <w:top w:val="nil"/>
              <w:left w:val="nil"/>
              <w:bottom w:val="nil"/>
              <w:right w:val="nil"/>
            </w:tcBorders>
            <w:shd w:val="clear" w:color="auto" w:fill="FFFFFF"/>
          </w:tcPr>
          <w:p w14:paraId="0E33BE92"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9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94" w14:textId="77777777" w:rsidR="0024092E" w:rsidRDefault="0024092E">
            <w:pPr>
              <w:adjustRightInd w:val="0"/>
              <w:jc w:val="center"/>
              <w:rPr>
                <w:rFonts w:ascii="Times New Roman" w:hAnsi="Times New Roman"/>
                <w:color w:val="000000"/>
              </w:rPr>
            </w:pPr>
          </w:p>
        </w:tc>
      </w:tr>
      <w:tr w:rsidR="0024092E" w14:paraId="0E33BE9A" w14:textId="77777777">
        <w:trPr>
          <w:cantSplit/>
        </w:trPr>
        <w:tc>
          <w:tcPr>
            <w:tcW w:w="5054" w:type="dxa"/>
            <w:tcBorders>
              <w:top w:val="nil"/>
              <w:left w:val="nil"/>
              <w:bottom w:val="nil"/>
              <w:right w:val="nil"/>
            </w:tcBorders>
            <w:shd w:val="clear" w:color="auto" w:fill="FFFFFF"/>
          </w:tcPr>
          <w:p w14:paraId="0E33BE96" w14:textId="77777777" w:rsidR="0024092E" w:rsidRDefault="00450581">
            <w:pPr>
              <w:adjustRightInd w:val="0"/>
              <w:ind w:left="200"/>
              <w:rPr>
                <w:rFonts w:ascii="Times New Roman" w:hAnsi="Times New Roman"/>
                <w:color w:val="000000"/>
              </w:rPr>
            </w:pPr>
            <w:r>
              <w:rPr>
                <w:rFonts w:ascii="Times New Roman" w:hAnsi="Times New Roman"/>
                <w:color w:val="000000"/>
              </w:rPr>
              <w:t>Proteinuria</w:t>
            </w:r>
          </w:p>
        </w:tc>
        <w:tc>
          <w:tcPr>
            <w:tcW w:w="2602" w:type="dxa"/>
            <w:tcBorders>
              <w:top w:val="nil"/>
              <w:left w:val="nil"/>
              <w:bottom w:val="nil"/>
              <w:right w:val="nil"/>
            </w:tcBorders>
            <w:shd w:val="clear" w:color="auto" w:fill="FFFFFF"/>
          </w:tcPr>
          <w:p w14:paraId="0E33BE97"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9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99" w14:textId="77777777" w:rsidR="0024092E" w:rsidRDefault="0024092E">
            <w:pPr>
              <w:adjustRightInd w:val="0"/>
              <w:jc w:val="center"/>
              <w:rPr>
                <w:rFonts w:ascii="Times New Roman" w:hAnsi="Times New Roman"/>
                <w:color w:val="000000"/>
              </w:rPr>
            </w:pPr>
          </w:p>
        </w:tc>
      </w:tr>
      <w:tr w:rsidR="0024092E" w14:paraId="0E33BE9F" w14:textId="77777777">
        <w:trPr>
          <w:cantSplit/>
        </w:trPr>
        <w:tc>
          <w:tcPr>
            <w:tcW w:w="5054" w:type="dxa"/>
            <w:tcBorders>
              <w:top w:val="nil"/>
              <w:left w:val="nil"/>
              <w:bottom w:val="nil"/>
              <w:right w:val="nil"/>
            </w:tcBorders>
            <w:shd w:val="clear" w:color="auto" w:fill="FFFFFF"/>
          </w:tcPr>
          <w:p w14:paraId="0E33BE9B"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9C"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E9D"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9E" w14:textId="77777777" w:rsidR="0024092E" w:rsidRDefault="00450581">
            <w:pPr>
              <w:adjustRightInd w:val="0"/>
              <w:jc w:val="center"/>
              <w:rPr>
                <w:rFonts w:ascii="Times New Roman" w:hAnsi="Times New Roman"/>
                <w:color w:val="000000"/>
              </w:rPr>
            </w:pPr>
            <w:r>
              <w:rPr>
                <w:rFonts w:ascii="Times New Roman" w:hAnsi="Times New Roman"/>
                <w:color w:val="000000"/>
              </w:rPr>
              <w:t>3 / 10 (30.0)</w:t>
            </w:r>
          </w:p>
        </w:tc>
      </w:tr>
      <w:tr w:rsidR="0024092E" w14:paraId="0E33BEA4" w14:textId="77777777">
        <w:trPr>
          <w:cantSplit/>
        </w:trPr>
        <w:tc>
          <w:tcPr>
            <w:tcW w:w="5054" w:type="dxa"/>
            <w:tcBorders>
              <w:top w:val="nil"/>
              <w:left w:val="nil"/>
              <w:bottom w:val="nil"/>
              <w:right w:val="nil"/>
            </w:tcBorders>
            <w:shd w:val="clear" w:color="auto" w:fill="FFFFFF"/>
          </w:tcPr>
          <w:p w14:paraId="0E33BEA0"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A1"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EA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A3" w14:textId="77777777" w:rsidR="0024092E" w:rsidRDefault="00450581">
            <w:pPr>
              <w:adjustRightInd w:val="0"/>
              <w:jc w:val="center"/>
              <w:rPr>
                <w:rFonts w:ascii="Times New Roman" w:hAnsi="Times New Roman"/>
                <w:color w:val="000000"/>
              </w:rPr>
            </w:pPr>
            <w:r>
              <w:rPr>
                <w:rFonts w:ascii="Times New Roman" w:hAnsi="Times New Roman"/>
                <w:color w:val="000000"/>
              </w:rPr>
              <w:t>1 / 8 (12.5)</w:t>
            </w:r>
          </w:p>
        </w:tc>
      </w:tr>
      <w:tr w:rsidR="0024092E" w14:paraId="0E33BEA9" w14:textId="77777777">
        <w:trPr>
          <w:cantSplit/>
        </w:trPr>
        <w:tc>
          <w:tcPr>
            <w:tcW w:w="5054" w:type="dxa"/>
            <w:tcBorders>
              <w:top w:val="nil"/>
              <w:left w:val="nil"/>
              <w:bottom w:val="nil"/>
              <w:right w:val="nil"/>
            </w:tcBorders>
            <w:shd w:val="clear" w:color="auto" w:fill="FFFFFF"/>
          </w:tcPr>
          <w:p w14:paraId="0E33BEA5"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A6"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A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A8"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EAE" w14:textId="77777777">
        <w:trPr>
          <w:cantSplit/>
        </w:trPr>
        <w:tc>
          <w:tcPr>
            <w:tcW w:w="5054" w:type="dxa"/>
            <w:tcBorders>
              <w:top w:val="nil"/>
              <w:left w:val="nil"/>
              <w:bottom w:val="nil"/>
              <w:right w:val="nil"/>
            </w:tcBorders>
            <w:shd w:val="clear" w:color="auto" w:fill="FFFFFF"/>
          </w:tcPr>
          <w:p w14:paraId="0E33BEAA"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AB"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AC"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AD" w14:textId="77777777" w:rsidR="0024092E" w:rsidRDefault="00450581">
            <w:pPr>
              <w:adjustRightInd w:val="0"/>
              <w:jc w:val="center"/>
              <w:rPr>
                <w:rFonts w:ascii="Times New Roman" w:hAnsi="Times New Roman"/>
                <w:color w:val="000000"/>
              </w:rPr>
            </w:pPr>
            <w:r>
              <w:rPr>
                <w:rFonts w:ascii="Times New Roman" w:hAnsi="Times New Roman"/>
                <w:color w:val="000000"/>
              </w:rPr>
              <w:t>1 / 3 (33.3)</w:t>
            </w:r>
          </w:p>
        </w:tc>
      </w:tr>
      <w:tr w:rsidR="0024092E" w14:paraId="0E33BEB0" w14:textId="77777777">
        <w:trPr>
          <w:cantSplit/>
        </w:trPr>
        <w:tc>
          <w:tcPr>
            <w:tcW w:w="12860" w:type="dxa"/>
            <w:gridSpan w:val="4"/>
            <w:tcBorders>
              <w:top w:val="nil"/>
              <w:left w:val="nil"/>
              <w:bottom w:val="nil"/>
              <w:right w:val="nil"/>
            </w:tcBorders>
            <w:shd w:val="clear" w:color="auto" w:fill="FFFFFF"/>
          </w:tcPr>
          <w:p w14:paraId="0E33BE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B5" w14:textId="77777777">
        <w:trPr>
          <w:cantSplit/>
        </w:trPr>
        <w:tc>
          <w:tcPr>
            <w:tcW w:w="5054" w:type="dxa"/>
            <w:tcBorders>
              <w:top w:val="nil"/>
              <w:left w:val="nil"/>
              <w:bottom w:val="nil"/>
              <w:right w:val="nil"/>
            </w:tcBorders>
            <w:shd w:val="clear" w:color="auto" w:fill="FFFFFF"/>
          </w:tcPr>
          <w:p w14:paraId="0E33BEB1" w14:textId="77777777" w:rsidR="0024092E" w:rsidRDefault="00450581">
            <w:pPr>
              <w:adjustRightInd w:val="0"/>
              <w:ind w:left="200"/>
              <w:rPr>
                <w:rFonts w:ascii="Times New Roman" w:hAnsi="Times New Roman"/>
                <w:color w:val="000000"/>
              </w:rPr>
            </w:pPr>
            <w:r>
              <w:rPr>
                <w:rFonts w:ascii="Times New Roman" w:hAnsi="Times New Roman"/>
                <w:color w:val="000000"/>
              </w:rPr>
              <w:t>IN10018 Related Proteinuria</w:t>
            </w:r>
          </w:p>
        </w:tc>
        <w:tc>
          <w:tcPr>
            <w:tcW w:w="2602" w:type="dxa"/>
            <w:tcBorders>
              <w:top w:val="nil"/>
              <w:left w:val="nil"/>
              <w:bottom w:val="nil"/>
              <w:right w:val="nil"/>
            </w:tcBorders>
            <w:shd w:val="clear" w:color="auto" w:fill="FFFFFF"/>
          </w:tcPr>
          <w:p w14:paraId="0E33BEB2"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B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B4" w14:textId="77777777" w:rsidR="0024092E" w:rsidRDefault="0024092E">
            <w:pPr>
              <w:adjustRightInd w:val="0"/>
              <w:jc w:val="center"/>
              <w:rPr>
                <w:rFonts w:ascii="Times New Roman" w:hAnsi="Times New Roman"/>
                <w:color w:val="000000"/>
              </w:rPr>
            </w:pPr>
          </w:p>
        </w:tc>
      </w:tr>
      <w:tr w:rsidR="0024092E" w14:paraId="0E33BEBA" w14:textId="77777777">
        <w:trPr>
          <w:cantSplit/>
        </w:trPr>
        <w:tc>
          <w:tcPr>
            <w:tcW w:w="5054" w:type="dxa"/>
            <w:tcBorders>
              <w:top w:val="nil"/>
              <w:left w:val="nil"/>
              <w:bottom w:val="nil"/>
              <w:right w:val="nil"/>
            </w:tcBorders>
            <w:shd w:val="clear" w:color="auto" w:fill="FFFFFF"/>
          </w:tcPr>
          <w:p w14:paraId="0E33BEB6"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B7" w14:textId="77777777" w:rsidR="0024092E" w:rsidRDefault="00450581">
            <w:pPr>
              <w:adjustRightInd w:val="0"/>
              <w:jc w:val="center"/>
              <w:rPr>
                <w:rFonts w:ascii="Times New Roman" w:hAnsi="Times New Roman"/>
                <w:color w:val="000000"/>
              </w:rPr>
            </w:pPr>
            <w:r>
              <w:rPr>
                <w:rFonts w:ascii="Times New Roman" w:hAnsi="Times New Roman"/>
                <w:color w:val="000000"/>
              </w:rPr>
              <w:t>3 / 5 (60.0)</w:t>
            </w:r>
          </w:p>
        </w:tc>
        <w:tc>
          <w:tcPr>
            <w:tcW w:w="2602" w:type="dxa"/>
            <w:tcBorders>
              <w:top w:val="nil"/>
              <w:left w:val="nil"/>
              <w:bottom w:val="nil"/>
              <w:right w:val="nil"/>
            </w:tcBorders>
            <w:shd w:val="clear" w:color="auto" w:fill="FFFFFF"/>
          </w:tcPr>
          <w:p w14:paraId="0E33BEB8"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B9" w14:textId="77777777" w:rsidR="0024092E" w:rsidRDefault="00450581">
            <w:pPr>
              <w:adjustRightInd w:val="0"/>
              <w:jc w:val="center"/>
              <w:rPr>
                <w:rFonts w:ascii="Times New Roman" w:hAnsi="Times New Roman"/>
                <w:color w:val="000000"/>
              </w:rPr>
            </w:pPr>
            <w:r>
              <w:rPr>
                <w:rFonts w:ascii="Times New Roman" w:hAnsi="Times New Roman"/>
                <w:color w:val="000000"/>
              </w:rPr>
              <w:t>3 / 10 (30.0)</w:t>
            </w:r>
          </w:p>
        </w:tc>
      </w:tr>
      <w:tr w:rsidR="0024092E" w14:paraId="0E33BEBF" w14:textId="77777777">
        <w:trPr>
          <w:cantSplit/>
        </w:trPr>
        <w:tc>
          <w:tcPr>
            <w:tcW w:w="5054" w:type="dxa"/>
            <w:tcBorders>
              <w:top w:val="nil"/>
              <w:left w:val="nil"/>
              <w:bottom w:val="nil"/>
              <w:right w:val="nil"/>
            </w:tcBorders>
            <w:shd w:val="clear" w:color="auto" w:fill="FFFFFF"/>
          </w:tcPr>
          <w:p w14:paraId="0E33BEBB"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BC"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c>
          <w:tcPr>
            <w:tcW w:w="2602" w:type="dxa"/>
            <w:tcBorders>
              <w:top w:val="nil"/>
              <w:left w:val="nil"/>
              <w:bottom w:val="nil"/>
              <w:right w:val="nil"/>
            </w:tcBorders>
            <w:shd w:val="clear" w:color="auto" w:fill="FFFFFF"/>
          </w:tcPr>
          <w:p w14:paraId="0E33BEBD"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BE" w14:textId="77777777" w:rsidR="0024092E" w:rsidRDefault="00450581">
            <w:pPr>
              <w:adjustRightInd w:val="0"/>
              <w:jc w:val="center"/>
              <w:rPr>
                <w:rFonts w:ascii="Times New Roman" w:hAnsi="Times New Roman"/>
                <w:color w:val="000000"/>
              </w:rPr>
            </w:pPr>
            <w:r>
              <w:rPr>
                <w:rFonts w:ascii="Times New Roman" w:hAnsi="Times New Roman"/>
                <w:color w:val="000000"/>
              </w:rPr>
              <w:t>1 / 8 (12.5)</w:t>
            </w:r>
          </w:p>
        </w:tc>
      </w:tr>
      <w:tr w:rsidR="0024092E" w14:paraId="0E33BEC4" w14:textId="77777777">
        <w:trPr>
          <w:cantSplit/>
        </w:trPr>
        <w:tc>
          <w:tcPr>
            <w:tcW w:w="5054" w:type="dxa"/>
            <w:tcBorders>
              <w:top w:val="nil"/>
              <w:left w:val="nil"/>
              <w:bottom w:val="nil"/>
              <w:right w:val="nil"/>
            </w:tcBorders>
            <w:shd w:val="clear" w:color="auto" w:fill="FFFFFF"/>
          </w:tcPr>
          <w:p w14:paraId="0E33BEC0"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C1"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C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C3" w14:textId="77777777" w:rsidR="0024092E" w:rsidRDefault="00450581">
            <w:pPr>
              <w:adjustRightInd w:val="0"/>
              <w:jc w:val="center"/>
              <w:rPr>
                <w:rFonts w:ascii="Times New Roman" w:hAnsi="Times New Roman"/>
                <w:color w:val="000000"/>
              </w:rPr>
            </w:pPr>
            <w:r>
              <w:rPr>
                <w:rFonts w:ascii="Times New Roman" w:hAnsi="Times New Roman"/>
                <w:color w:val="000000"/>
              </w:rPr>
              <w:t>1 / 4 (25.0)</w:t>
            </w:r>
          </w:p>
        </w:tc>
      </w:tr>
      <w:tr w:rsidR="0024092E" w14:paraId="0E33BEC9" w14:textId="77777777">
        <w:trPr>
          <w:cantSplit/>
        </w:trPr>
        <w:tc>
          <w:tcPr>
            <w:tcW w:w="5054" w:type="dxa"/>
            <w:tcBorders>
              <w:top w:val="nil"/>
              <w:left w:val="nil"/>
              <w:bottom w:val="nil"/>
              <w:right w:val="nil"/>
            </w:tcBorders>
            <w:shd w:val="clear" w:color="auto" w:fill="FFFFFF"/>
          </w:tcPr>
          <w:p w14:paraId="0E33BEC5"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C6" w14:textId="77777777" w:rsidR="0024092E" w:rsidRDefault="00450581">
            <w:pPr>
              <w:adjustRightInd w:val="0"/>
              <w:jc w:val="center"/>
              <w:rPr>
                <w:rFonts w:ascii="Times New Roman" w:hAnsi="Times New Roman"/>
                <w:color w:val="000000"/>
              </w:rPr>
            </w:pPr>
            <w:r>
              <w:rPr>
                <w:rFonts w:ascii="Times New Roman" w:hAnsi="Times New Roman"/>
                <w:color w:val="000000"/>
              </w:rPr>
              <w:t>1 / 2 (50.0)</w:t>
            </w:r>
          </w:p>
        </w:tc>
        <w:tc>
          <w:tcPr>
            <w:tcW w:w="2602" w:type="dxa"/>
            <w:tcBorders>
              <w:top w:val="nil"/>
              <w:left w:val="nil"/>
              <w:bottom w:val="nil"/>
              <w:right w:val="nil"/>
            </w:tcBorders>
            <w:shd w:val="clear" w:color="auto" w:fill="FFFFFF"/>
          </w:tcPr>
          <w:p w14:paraId="0E33BEC7"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C8" w14:textId="77777777" w:rsidR="0024092E" w:rsidRDefault="00450581">
            <w:pPr>
              <w:adjustRightInd w:val="0"/>
              <w:jc w:val="center"/>
              <w:rPr>
                <w:rFonts w:ascii="Times New Roman" w:hAnsi="Times New Roman"/>
                <w:color w:val="000000"/>
              </w:rPr>
            </w:pPr>
            <w:r>
              <w:rPr>
                <w:rFonts w:ascii="Times New Roman" w:hAnsi="Times New Roman"/>
                <w:color w:val="000000"/>
              </w:rPr>
              <w:t>1 / 3 (33.3)</w:t>
            </w:r>
          </w:p>
        </w:tc>
      </w:tr>
      <w:tr w:rsidR="0024092E" w14:paraId="0E33BECB" w14:textId="77777777">
        <w:trPr>
          <w:cantSplit/>
        </w:trPr>
        <w:tc>
          <w:tcPr>
            <w:tcW w:w="12860" w:type="dxa"/>
            <w:gridSpan w:val="4"/>
            <w:tcBorders>
              <w:top w:val="nil"/>
              <w:left w:val="nil"/>
              <w:bottom w:val="nil"/>
              <w:right w:val="nil"/>
            </w:tcBorders>
            <w:shd w:val="clear" w:color="auto" w:fill="FFFFFF"/>
          </w:tcPr>
          <w:p w14:paraId="0E33BEC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D0" w14:textId="77777777">
        <w:trPr>
          <w:cantSplit/>
        </w:trPr>
        <w:tc>
          <w:tcPr>
            <w:tcW w:w="5054" w:type="dxa"/>
            <w:tcBorders>
              <w:top w:val="nil"/>
              <w:left w:val="nil"/>
              <w:bottom w:val="nil"/>
              <w:right w:val="nil"/>
            </w:tcBorders>
            <w:shd w:val="clear" w:color="auto" w:fill="FFFFFF"/>
          </w:tcPr>
          <w:p w14:paraId="0E33BECC" w14:textId="77777777" w:rsidR="0024092E" w:rsidRDefault="00450581">
            <w:pPr>
              <w:adjustRightInd w:val="0"/>
              <w:ind w:left="200"/>
              <w:rPr>
                <w:rFonts w:ascii="Times New Roman" w:hAnsi="Times New Roman"/>
                <w:color w:val="000000"/>
              </w:rPr>
            </w:pPr>
            <w:r>
              <w:rPr>
                <w:rFonts w:ascii="Times New Roman" w:hAnsi="Times New Roman"/>
                <w:color w:val="000000"/>
              </w:rPr>
              <w:t>CTCAE 3 Proteinuria</w:t>
            </w:r>
          </w:p>
        </w:tc>
        <w:tc>
          <w:tcPr>
            <w:tcW w:w="2602" w:type="dxa"/>
            <w:tcBorders>
              <w:top w:val="nil"/>
              <w:left w:val="nil"/>
              <w:bottom w:val="nil"/>
              <w:right w:val="nil"/>
            </w:tcBorders>
            <w:shd w:val="clear" w:color="auto" w:fill="FFFFFF"/>
          </w:tcPr>
          <w:p w14:paraId="0E33BECD"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CE"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CF" w14:textId="77777777" w:rsidR="0024092E" w:rsidRDefault="0024092E">
            <w:pPr>
              <w:adjustRightInd w:val="0"/>
              <w:jc w:val="center"/>
              <w:rPr>
                <w:rFonts w:ascii="Times New Roman" w:hAnsi="Times New Roman"/>
                <w:color w:val="000000"/>
              </w:rPr>
            </w:pPr>
          </w:p>
        </w:tc>
      </w:tr>
      <w:tr w:rsidR="0024092E" w14:paraId="0E33BED5" w14:textId="77777777">
        <w:trPr>
          <w:cantSplit/>
        </w:trPr>
        <w:tc>
          <w:tcPr>
            <w:tcW w:w="5054" w:type="dxa"/>
            <w:tcBorders>
              <w:top w:val="nil"/>
              <w:left w:val="nil"/>
              <w:bottom w:val="nil"/>
              <w:right w:val="nil"/>
            </w:tcBorders>
            <w:shd w:val="clear" w:color="auto" w:fill="FFFFFF"/>
          </w:tcPr>
          <w:p w14:paraId="0E33BED1"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D2"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D3"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D4"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DA" w14:textId="77777777">
        <w:trPr>
          <w:cantSplit/>
        </w:trPr>
        <w:tc>
          <w:tcPr>
            <w:tcW w:w="5054" w:type="dxa"/>
            <w:tcBorders>
              <w:top w:val="nil"/>
              <w:left w:val="nil"/>
              <w:bottom w:val="nil"/>
              <w:right w:val="nil"/>
            </w:tcBorders>
            <w:shd w:val="clear" w:color="auto" w:fill="FFFFFF"/>
          </w:tcPr>
          <w:p w14:paraId="0E33BED6"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D7"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D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D9"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DF" w14:textId="77777777">
        <w:trPr>
          <w:cantSplit/>
        </w:trPr>
        <w:tc>
          <w:tcPr>
            <w:tcW w:w="5054" w:type="dxa"/>
            <w:tcBorders>
              <w:top w:val="nil"/>
              <w:left w:val="nil"/>
              <w:bottom w:val="nil"/>
              <w:right w:val="nil"/>
            </w:tcBorders>
            <w:shd w:val="clear" w:color="auto" w:fill="FFFFFF"/>
          </w:tcPr>
          <w:p w14:paraId="0E33BEDB"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D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DD"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DE"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E4" w14:textId="77777777">
        <w:trPr>
          <w:cantSplit/>
        </w:trPr>
        <w:tc>
          <w:tcPr>
            <w:tcW w:w="5054" w:type="dxa"/>
            <w:tcBorders>
              <w:top w:val="nil"/>
              <w:left w:val="nil"/>
              <w:bottom w:val="nil"/>
              <w:right w:val="nil"/>
            </w:tcBorders>
            <w:shd w:val="clear" w:color="auto" w:fill="FFFFFF"/>
          </w:tcPr>
          <w:p w14:paraId="0E33BEE0"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E1"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E2"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E3"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EE6" w14:textId="77777777">
        <w:trPr>
          <w:cantSplit/>
        </w:trPr>
        <w:tc>
          <w:tcPr>
            <w:tcW w:w="12860" w:type="dxa"/>
            <w:gridSpan w:val="4"/>
            <w:tcBorders>
              <w:top w:val="nil"/>
              <w:left w:val="nil"/>
              <w:bottom w:val="nil"/>
              <w:right w:val="nil"/>
            </w:tcBorders>
            <w:shd w:val="clear" w:color="auto" w:fill="FFFFFF"/>
          </w:tcPr>
          <w:p w14:paraId="0E33BE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EEB" w14:textId="77777777">
        <w:trPr>
          <w:cantSplit/>
        </w:trPr>
        <w:tc>
          <w:tcPr>
            <w:tcW w:w="5054" w:type="dxa"/>
            <w:tcBorders>
              <w:top w:val="nil"/>
              <w:left w:val="nil"/>
              <w:bottom w:val="nil"/>
              <w:right w:val="nil"/>
            </w:tcBorders>
            <w:shd w:val="clear" w:color="auto" w:fill="FFFFFF"/>
          </w:tcPr>
          <w:p w14:paraId="0E33BEE7" w14:textId="77777777" w:rsidR="0024092E" w:rsidRDefault="00450581">
            <w:pPr>
              <w:adjustRightInd w:val="0"/>
              <w:ind w:left="200"/>
              <w:rPr>
                <w:rFonts w:ascii="Times New Roman" w:hAnsi="Times New Roman"/>
                <w:color w:val="000000"/>
              </w:rPr>
            </w:pPr>
            <w:r>
              <w:rPr>
                <w:rFonts w:ascii="Times New Roman" w:hAnsi="Times New Roman"/>
                <w:color w:val="000000"/>
              </w:rPr>
              <w:t>CTCAE 3 IN10018 Related Proteinuria</w:t>
            </w:r>
          </w:p>
        </w:tc>
        <w:tc>
          <w:tcPr>
            <w:tcW w:w="2602" w:type="dxa"/>
            <w:tcBorders>
              <w:top w:val="nil"/>
              <w:left w:val="nil"/>
              <w:bottom w:val="nil"/>
              <w:right w:val="nil"/>
            </w:tcBorders>
            <w:shd w:val="clear" w:color="auto" w:fill="FFFFFF"/>
          </w:tcPr>
          <w:p w14:paraId="0E33BEE8"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E9"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EEA" w14:textId="77777777" w:rsidR="0024092E" w:rsidRDefault="0024092E">
            <w:pPr>
              <w:adjustRightInd w:val="0"/>
              <w:jc w:val="center"/>
              <w:rPr>
                <w:rFonts w:ascii="Times New Roman" w:hAnsi="Times New Roman"/>
                <w:color w:val="000000"/>
              </w:rPr>
            </w:pPr>
          </w:p>
        </w:tc>
      </w:tr>
      <w:tr w:rsidR="0024092E" w14:paraId="0E33BEF0" w14:textId="77777777">
        <w:trPr>
          <w:cantSplit/>
        </w:trPr>
        <w:tc>
          <w:tcPr>
            <w:tcW w:w="5054" w:type="dxa"/>
            <w:tcBorders>
              <w:top w:val="nil"/>
              <w:left w:val="nil"/>
              <w:bottom w:val="nil"/>
              <w:right w:val="nil"/>
            </w:tcBorders>
            <w:shd w:val="clear" w:color="auto" w:fill="FFFFFF"/>
          </w:tcPr>
          <w:p w14:paraId="0E33BEEC"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ED"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EE"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EEF"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EF5" w14:textId="77777777">
        <w:trPr>
          <w:cantSplit/>
        </w:trPr>
        <w:tc>
          <w:tcPr>
            <w:tcW w:w="5054" w:type="dxa"/>
            <w:tcBorders>
              <w:top w:val="nil"/>
              <w:left w:val="nil"/>
              <w:bottom w:val="nil"/>
              <w:right w:val="nil"/>
            </w:tcBorders>
            <w:shd w:val="clear" w:color="auto" w:fill="FFFFFF"/>
          </w:tcPr>
          <w:p w14:paraId="0E33BEF1"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F2"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F3"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EF4"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EFA" w14:textId="77777777">
        <w:trPr>
          <w:cantSplit/>
        </w:trPr>
        <w:tc>
          <w:tcPr>
            <w:tcW w:w="5054" w:type="dxa"/>
            <w:tcBorders>
              <w:top w:val="nil"/>
              <w:left w:val="nil"/>
              <w:bottom w:val="nil"/>
              <w:right w:val="nil"/>
            </w:tcBorders>
            <w:shd w:val="clear" w:color="auto" w:fill="FFFFFF"/>
          </w:tcPr>
          <w:p w14:paraId="0E33BEF6"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F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F8"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F9"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EFF" w14:textId="77777777">
        <w:trPr>
          <w:cantSplit/>
        </w:trPr>
        <w:tc>
          <w:tcPr>
            <w:tcW w:w="5054" w:type="dxa"/>
            <w:tcBorders>
              <w:top w:val="nil"/>
              <w:left w:val="nil"/>
              <w:bottom w:val="nil"/>
              <w:right w:val="nil"/>
            </w:tcBorders>
            <w:shd w:val="clear" w:color="auto" w:fill="FFFFFF"/>
          </w:tcPr>
          <w:p w14:paraId="0E33BEFB"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EFC"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EFD"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EFE"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F01" w14:textId="77777777">
        <w:trPr>
          <w:cantSplit/>
        </w:trPr>
        <w:tc>
          <w:tcPr>
            <w:tcW w:w="12860" w:type="dxa"/>
            <w:gridSpan w:val="4"/>
            <w:tcBorders>
              <w:top w:val="nil"/>
              <w:left w:val="nil"/>
              <w:bottom w:val="nil"/>
              <w:right w:val="nil"/>
            </w:tcBorders>
            <w:shd w:val="clear" w:color="auto" w:fill="FFFFFF"/>
          </w:tcPr>
          <w:p w14:paraId="0E33BF0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F06" w14:textId="77777777">
        <w:trPr>
          <w:cantSplit/>
        </w:trPr>
        <w:tc>
          <w:tcPr>
            <w:tcW w:w="5054" w:type="dxa"/>
            <w:tcBorders>
              <w:top w:val="nil"/>
              <w:left w:val="nil"/>
              <w:bottom w:val="nil"/>
              <w:right w:val="nil"/>
            </w:tcBorders>
            <w:shd w:val="clear" w:color="auto" w:fill="FFFFFF"/>
          </w:tcPr>
          <w:p w14:paraId="0E33BF02" w14:textId="77777777" w:rsidR="0024092E" w:rsidRDefault="00450581">
            <w:pPr>
              <w:adjustRightInd w:val="0"/>
              <w:ind w:left="200"/>
              <w:rPr>
                <w:rFonts w:ascii="Times New Roman" w:hAnsi="Times New Roman"/>
                <w:color w:val="000000"/>
              </w:rPr>
            </w:pPr>
            <w:r>
              <w:rPr>
                <w:rFonts w:ascii="Times New Roman" w:hAnsi="Times New Roman"/>
                <w:color w:val="000000"/>
              </w:rPr>
              <w:t>AESI of Proteinuria</w:t>
            </w:r>
          </w:p>
        </w:tc>
        <w:tc>
          <w:tcPr>
            <w:tcW w:w="2602" w:type="dxa"/>
            <w:tcBorders>
              <w:top w:val="nil"/>
              <w:left w:val="nil"/>
              <w:bottom w:val="nil"/>
              <w:right w:val="nil"/>
            </w:tcBorders>
            <w:shd w:val="clear" w:color="auto" w:fill="FFFFFF"/>
          </w:tcPr>
          <w:p w14:paraId="0E33BF03"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F04"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F05" w14:textId="77777777" w:rsidR="0024092E" w:rsidRDefault="0024092E">
            <w:pPr>
              <w:adjustRightInd w:val="0"/>
              <w:jc w:val="center"/>
              <w:rPr>
                <w:rFonts w:ascii="Times New Roman" w:hAnsi="Times New Roman"/>
                <w:color w:val="000000"/>
              </w:rPr>
            </w:pPr>
          </w:p>
        </w:tc>
      </w:tr>
      <w:tr w:rsidR="0024092E" w14:paraId="0E33BF0B" w14:textId="77777777">
        <w:trPr>
          <w:cantSplit/>
        </w:trPr>
        <w:tc>
          <w:tcPr>
            <w:tcW w:w="5054" w:type="dxa"/>
            <w:tcBorders>
              <w:top w:val="nil"/>
              <w:left w:val="nil"/>
              <w:bottom w:val="nil"/>
              <w:right w:val="nil"/>
            </w:tcBorders>
            <w:shd w:val="clear" w:color="auto" w:fill="FFFFFF"/>
          </w:tcPr>
          <w:p w14:paraId="0E33BF07" w14:textId="77777777" w:rsidR="0024092E" w:rsidRDefault="00450581">
            <w:pPr>
              <w:adjustRightInd w:val="0"/>
              <w:ind w:left="400"/>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08"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F09"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F0A"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F10" w14:textId="77777777">
        <w:trPr>
          <w:cantSplit/>
        </w:trPr>
        <w:tc>
          <w:tcPr>
            <w:tcW w:w="5054" w:type="dxa"/>
            <w:tcBorders>
              <w:top w:val="nil"/>
              <w:left w:val="nil"/>
              <w:bottom w:val="nil"/>
              <w:right w:val="nil"/>
            </w:tcBorders>
            <w:shd w:val="clear" w:color="auto" w:fill="FFFFFF"/>
          </w:tcPr>
          <w:p w14:paraId="0E33BF0C"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0D"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F0E"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F0F"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F15" w14:textId="77777777">
        <w:trPr>
          <w:cantSplit/>
        </w:trPr>
        <w:tc>
          <w:tcPr>
            <w:tcW w:w="5054" w:type="dxa"/>
            <w:tcBorders>
              <w:top w:val="nil"/>
              <w:left w:val="nil"/>
              <w:bottom w:val="nil"/>
              <w:right w:val="nil"/>
            </w:tcBorders>
            <w:shd w:val="clear" w:color="auto" w:fill="FFFFFF"/>
          </w:tcPr>
          <w:p w14:paraId="0E33BF11"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1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F13"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F14"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F1A" w14:textId="77777777">
        <w:trPr>
          <w:cantSplit/>
        </w:trPr>
        <w:tc>
          <w:tcPr>
            <w:tcW w:w="5054" w:type="dxa"/>
            <w:tcBorders>
              <w:top w:val="nil"/>
              <w:left w:val="nil"/>
              <w:bottom w:val="nil"/>
              <w:right w:val="nil"/>
            </w:tcBorders>
            <w:shd w:val="clear" w:color="auto" w:fill="FFFFFF"/>
          </w:tcPr>
          <w:p w14:paraId="0E33BF16"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17"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F18"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nil"/>
              <w:right w:val="nil"/>
            </w:tcBorders>
            <w:shd w:val="clear" w:color="auto" w:fill="FFFFFF"/>
          </w:tcPr>
          <w:p w14:paraId="0E33BF19"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r w:rsidR="0024092E" w14:paraId="0E33BF1C" w14:textId="77777777">
        <w:trPr>
          <w:cantSplit/>
        </w:trPr>
        <w:tc>
          <w:tcPr>
            <w:tcW w:w="12860" w:type="dxa"/>
            <w:gridSpan w:val="4"/>
            <w:tcBorders>
              <w:top w:val="nil"/>
              <w:left w:val="nil"/>
              <w:bottom w:val="nil"/>
              <w:right w:val="nil"/>
            </w:tcBorders>
            <w:shd w:val="clear" w:color="auto" w:fill="FFFFFF"/>
          </w:tcPr>
          <w:p w14:paraId="0E33BF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F21" w14:textId="77777777">
        <w:trPr>
          <w:cantSplit/>
        </w:trPr>
        <w:tc>
          <w:tcPr>
            <w:tcW w:w="5054" w:type="dxa"/>
            <w:tcBorders>
              <w:top w:val="nil"/>
              <w:left w:val="nil"/>
              <w:bottom w:val="nil"/>
              <w:right w:val="nil"/>
            </w:tcBorders>
            <w:shd w:val="clear" w:color="auto" w:fill="FFFFFF"/>
          </w:tcPr>
          <w:p w14:paraId="0E33BF1D" w14:textId="77777777" w:rsidR="0024092E" w:rsidRDefault="00450581">
            <w:pPr>
              <w:adjustRightInd w:val="0"/>
              <w:ind w:left="200"/>
              <w:rPr>
                <w:rFonts w:ascii="Times New Roman" w:hAnsi="Times New Roman"/>
                <w:color w:val="000000"/>
              </w:rPr>
            </w:pPr>
            <w:r>
              <w:rPr>
                <w:rFonts w:ascii="Times New Roman" w:hAnsi="Times New Roman"/>
                <w:color w:val="000000"/>
              </w:rPr>
              <w:t>AESI of IN10018 Related Proteinuria</w:t>
            </w:r>
          </w:p>
        </w:tc>
        <w:tc>
          <w:tcPr>
            <w:tcW w:w="2602" w:type="dxa"/>
            <w:tcBorders>
              <w:top w:val="nil"/>
              <w:left w:val="nil"/>
              <w:bottom w:val="nil"/>
              <w:right w:val="nil"/>
            </w:tcBorders>
            <w:shd w:val="clear" w:color="auto" w:fill="FFFFFF"/>
          </w:tcPr>
          <w:p w14:paraId="0E33BF1E"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F1F" w14:textId="77777777" w:rsidR="0024092E" w:rsidRDefault="0024092E">
            <w:pPr>
              <w:adjustRightInd w:val="0"/>
              <w:jc w:val="center"/>
              <w:rPr>
                <w:rFonts w:ascii="Times New Roman" w:hAnsi="Times New Roman"/>
                <w:color w:val="000000"/>
              </w:rPr>
            </w:pPr>
          </w:p>
        </w:tc>
        <w:tc>
          <w:tcPr>
            <w:tcW w:w="2602" w:type="dxa"/>
            <w:tcBorders>
              <w:top w:val="nil"/>
              <w:left w:val="nil"/>
              <w:bottom w:val="nil"/>
              <w:right w:val="nil"/>
            </w:tcBorders>
            <w:shd w:val="clear" w:color="auto" w:fill="FFFFFF"/>
          </w:tcPr>
          <w:p w14:paraId="0E33BF20" w14:textId="77777777" w:rsidR="0024092E" w:rsidRDefault="0024092E">
            <w:pPr>
              <w:adjustRightInd w:val="0"/>
              <w:jc w:val="center"/>
              <w:rPr>
                <w:rFonts w:ascii="Times New Roman" w:hAnsi="Times New Roman"/>
                <w:color w:val="000000"/>
              </w:rPr>
            </w:pPr>
          </w:p>
        </w:tc>
      </w:tr>
      <w:tr w:rsidR="0024092E" w14:paraId="0E33BF26" w14:textId="77777777">
        <w:trPr>
          <w:cantSplit/>
        </w:trPr>
        <w:tc>
          <w:tcPr>
            <w:tcW w:w="5054" w:type="dxa"/>
            <w:tcBorders>
              <w:top w:val="nil"/>
              <w:left w:val="nil"/>
              <w:bottom w:val="nil"/>
              <w:right w:val="nil"/>
            </w:tcBorders>
            <w:shd w:val="clear" w:color="auto" w:fill="FFFFFF"/>
          </w:tcPr>
          <w:p w14:paraId="0E33BF22" w14:textId="77777777" w:rsidR="0024092E" w:rsidRDefault="00450581">
            <w:pPr>
              <w:adjustRightInd w:val="0"/>
              <w:ind w:left="400"/>
              <w:rPr>
                <w:rFonts w:ascii="Times New Roman" w:hAnsi="Times New Roman"/>
                <w:color w:val="000000"/>
              </w:rPr>
            </w:pPr>
            <w:r>
              <w:rPr>
                <w:rFonts w:ascii="Times New Roman" w:hAnsi="Times New Roman"/>
                <w:color w:val="000000"/>
              </w:rPr>
              <w:lastRenderedPageBreak/>
              <w:t>1</w:t>
            </w:r>
            <w:r>
              <w:rPr>
                <w:rFonts w:ascii="Times New Roman" w:hAnsi="Times New Roman"/>
                <w:color w:val="000000"/>
                <w:vertAlign w:val="superscript"/>
              </w:rPr>
              <w:t>st</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23"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F24" w14:textId="77777777" w:rsidR="0024092E" w:rsidRDefault="00450581">
            <w:pPr>
              <w:adjustRightInd w:val="0"/>
              <w:jc w:val="center"/>
              <w:rPr>
                <w:rFonts w:ascii="Times New Roman" w:hAnsi="Times New Roman"/>
                <w:color w:val="000000"/>
              </w:rPr>
            </w:pPr>
            <w:r>
              <w:rPr>
                <w:rFonts w:ascii="Times New Roman" w:hAnsi="Times New Roman"/>
                <w:color w:val="000000"/>
              </w:rPr>
              <w:t>0 / 5</w:t>
            </w:r>
          </w:p>
        </w:tc>
        <w:tc>
          <w:tcPr>
            <w:tcW w:w="2602" w:type="dxa"/>
            <w:tcBorders>
              <w:top w:val="nil"/>
              <w:left w:val="nil"/>
              <w:bottom w:val="nil"/>
              <w:right w:val="nil"/>
            </w:tcBorders>
            <w:shd w:val="clear" w:color="auto" w:fill="FFFFFF"/>
          </w:tcPr>
          <w:p w14:paraId="0E33BF25" w14:textId="77777777" w:rsidR="0024092E" w:rsidRDefault="00450581">
            <w:pPr>
              <w:adjustRightInd w:val="0"/>
              <w:jc w:val="center"/>
              <w:rPr>
                <w:rFonts w:ascii="Times New Roman" w:hAnsi="Times New Roman"/>
                <w:color w:val="000000"/>
              </w:rPr>
            </w:pPr>
            <w:r>
              <w:rPr>
                <w:rFonts w:ascii="Times New Roman" w:hAnsi="Times New Roman"/>
                <w:color w:val="000000"/>
              </w:rPr>
              <w:t>0 / 10</w:t>
            </w:r>
          </w:p>
        </w:tc>
      </w:tr>
      <w:tr w:rsidR="0024092E" w14:paraId="0E33BF2B" w14:textId="77777777">
        <w:trPr>
          <w:cantSplit/>
        </w:trPr>
        <w:tc>
          <w:tcPr>
            <w:tcW w:w="5054" w:type="dxa"/>
            <w:tcBorders>
              <w:top w:val="nil"/>
              <w:left w:val="nil"/>
              <w:bottom w:val="nil"/>
              <w:right w:val="nil"/>
            </w:tcBorders>
            <w:shd w:val="clear" w:color="auto" w:fill="FFFFFF"/>
          </w:tcPr>
          <w:p w14:paraId="0E33BF27" w14:textId="77777777" w:rsidR="0024092E" w:rsidRDefault="00450581">
            <w:pPr>
              <w:adjustRightInd w:val="0"/>
              <w:ind w:left="400"/>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nd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28"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F29"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c>
          <w:tcPr>
            <w:tcW w:w="2602" w:type="dxa"/>
            <w:tcBorders>
              <w:top w:val="nil"/>
              <w:left w:val="nil"/>
              <w:bottom w:val="nil"/>
              <w:right w:val="nil"/>
            </w:tcBorders>
            <w:shd w:val="clear" w:color="auto" w:fill="FFFFFF"/>
          </w:tcPr>
          <w:p w14:paraId="0E33BF2A" w14:textId="77777777" w:rsidR="0024092E" w:rsidRDefault="00450581">
            <w:pPr>
              <w:adjustRightInd w:val="0"/>
              <w:jc w:val="center"/>
              <w:rPr>
                <w:rFonts w:ascii="Times New Roman" w:hAnsi="Times New Roman"/>
                <w:color w:val="000000"/>
              </w:rPr>
            </w:pPr>
            <w:r>
              <w:rPr>
                <w:rFonts w:ascii="Times New Roman" w:hAnsi="Times New Roman"/>
                <w:color w:val="000000"/>
              </w:rPr>
              <w:t>0 / 8</w:t>
            </w:r>
          </w:p>
        </w:tc>
      </w:tr>
      <w:tr w:rsidR="0024092E" w14:paraId="0E33BF30" w14:textId="77777777">
        <w:trPr>
          <w:cantSplit/>
        </w:trPr>
        <w:tc>
          <w:tcPr>
            <w:tcW w:w="5054" w:type="dxa"/>
            <w:tcBorders>
              <w:top w:val="nil"/>
              <w:left w:val="nil"/>
              <w:bottom w:val="nil"/>
              <w:right w:val="nil"/>
            </w:tcBorders>
            <w:shd w:val="clear" w:color="auto" w:fill="FFFFFF"/>
          </w:tcPr>
          <w:p w14:paraId="0E33BF2C" w14:textId="77777777" w:rsidR="0024092E" w:rsidRDefault="00450581">
            <w:pPr>
              <w:adjustRightInd w:val="0"/>
              <w:ind w:left="400"/>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nil"/>
              <w:right w:val="nil"/>
            </w:tcBorders>
            <w:shd w:val="clear" w:color="auto" w:fill="FFFFFF"/>
          </w:tcPr>
          <w:p w14:paraId="0E33BF2D"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F2E"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nil"/>
              <w:right w:val="nil"/>
            </w:tcBorders>
            <w:shd w:val="clear" w:color="auto" w:fill="FFFFFF"/>
          </w:tcPr>
          <w:p w14:paraId="0E33BF2F" w14:textId="77777777" w:rsidR="0024092E" w:rsidRDefault="00450581">
            <w:pPr>
              <w:adjustRightInd w:val="0"/>
              <w:jc w:val="center"/>
              <w:rPr>
                <w:rFonts w:ascii="Times New Roman" w:hAnsi="Times New Roman"/>
                <w:color w:val="000000"/>
              </w:rPr>
            </w:pPr>
            <w:r>
              <w:rPr>
                <w:rFonts w:ascii="Times New Roman" w:hAnsi="Times New Roman"/>
                <w:color w:val="000000"/>
              </w:rPr>
              <w:t>0 / 4</w:t>
            </w:r>
          </w:p>
        </w:tc>
      </w:tr>
      <w:tr w:rsidR="0024092E" w14:paraId="0E33BF35" w14:textId="77777777">
        <w:trPr>
          <w:cantSplit/>
        </w:trPr>
        <w:tc>
          <w:tcPr>
            <w:tcW w:w="5054" w:type="dxa"/>
            <w:tcBorders>
              <w:top w:val="nil"/>
              <w:left w:val="nil"/>
              <w:bottom w:val="single" w:sz="7" w:space="0" w:color="000000"/>
              <w:right w:val="nil"/>
            </w:tcBorders>
            <w:shd w:val="clear" w:color="auto" w:fill="FFFFFF"/>
          </w:tcPr>
          <w:p w14:paraId="0E33BF31" w14:textId="77777777" w:rsidR="0024092E" w:rsidRDefault="00450581">
            <w:pPr>
              <w:adjustRightInd w:val="0"/>
              <w:ind w:left="400"/>
              <w:rPr>
                <w:rFonts w:ascii="Times New Roman" w:hAnsi="Times New Roman"/>
                <w:color w:val="000000"/>
              </w:rPr>
            </w:pPr>
            <w:r>
              <w:rPr>
                <w:rFonts w:ascii="Times New Roman" w:hAnsi="Times New Roman"/>
                <w:color w:val="000000"/>
              </w:rPr>
              <w:t>&gt; 3</w:t>
            </w:r>
            <w:r>
              <w:rPr>
                <w:rFonts w:ascii="Times New Roman" w:hAnsi="Times New Roman"/>
                <w:color w:val="000000"/>
                <w:vertAlign w:val="superscript"/>
              </w:rPr>
              <w:t>rd</w:t>
            </w:r>
            <w:r>
              <w:rPr>
                <w:rFonts w:ascii="Times New Roman" w:hAnsi="Times New Roman"/>
                <w:color w:val="000000"/>
              </w:rPr>
              <w:t xml:space="preserve"> 30 days</w:t>
            </w:r>
          </w:p>
        </w:tc>
        <w:tc>
          <w:tcPr>
            <w:tcW w:w="2602" w:type="dxa"/>
            <w:tcBorders>
              <w:top w:val="nil"/>
              <w:left w:val="nil"/>
              <w:bottom w:val="single" w:sz="7" w:space="0" w:color="000000"/>
              <w:right w:val="nil"/>
            </w:tcBorders>
            <w:shd w:val="clear" w:color="auto" w:fill="FFFFFF"/>
          </w:tcPr>
          <w:p w14:paraId="0E33BF32" w14:textId="77777777" w:rsidR="0024092E" w:rsidRDefault="00450581">
            <w:pPr>
              <w:adjustRightInd w:val="0"/>
              <w:jc w:val="center"/>
              <w:rPr>
                <w:rFonts w:ascii="Times New Roman" w:hAnsi="Times New Roman"/>
                <w:color w:val="000000"/>
              </w:rPr>
            </w:pPr>
            <w:r>
              <w:rPr>
                <w:rFonts w:ascii="Times New Roman" w:hAnsi="Times New Roman"/>
                <w:color w:val="000000"/>
              </w:rPr>
              <w:t>0 / 2</w:t>
            </w:r>
          </w:p>
        </w:tc>
        <w:tc>
          <w:tcPr>
            <w:tcW w:w="2602" w:type="dxa"/>
            <w:tcBorders>
              <w:top w:val="nil"/>
              <w:left w:val="nil"/>
              <w:bottom w:val="single" w:sz="7" w:space="0" w:color="000000"/>
              <w:right w:val="nil"/>
            </w:tcBorders>
            <w:shd w:val="clear" w:color="auto" w:fill="FFFFFF"/>
          </w:tcPr>
          <w:p w14:paraId="0E33BF33" w14:textId="77777777" w:rsidR="0024092E" w:rsidRDefault="00450581">
            <w:pPr>
              <w:adjustRightInd w:val="0"/>
              <w:jc w:val="center"/>
              <w:rPr>
                <w:rFonts w:ascii="Times New Roman" w:hAnsi="Times New Roman"/>
                <w:color w:val="000000"/>
              </w:rPr>
            </w:pPr>
            <w:r>
              <w:rPr>
                <w:rFonts w:ascii="Times New Roman" w:hAnsi="Times New Roman"/>
                <w:color w:val="000000"/>
              </w:rPr>
              <w:t>0 / 1</w:t>
            </w:r>
          </w:p>
        </w:tc>
        <w:tc>
          <w:tcPr>
            <w:tcW w:w="2602" w:type="dxa"/>
            <w:tcBorders>
              <w:top w:val="nil"/>
              <w:left w:val="nil"/>
              <w:bottom w:val="single" w:sz="7" w:space="0" w:color="000000"/>
              <w:right w:val="nil"/>
            </w:tcBorders>
            <w:shd w:val="clear" w:color="auto" w:fill="FFFFFF"/>
          </w:tcPr>
          <w:p w14:paraId="0E33BF34" w14:textId="77777777" w:rsidR="0024092E" w:rsidRDefault="00450581">
            <w:pPr>
              <w:adjustRightInd w:val="0"/>
              <w:jc w:val="center"/>
              <w:rPr>
                <w:rFonts w:ascii="Times New Roman" w:hAnsi="Times New Roman"/>
                <w:color w:val="000000"/>
              </w:rPr>
            </w:pPr>
            <w:r>
              <w:rPr>
                <w:rFonts w:ascii="Times New Roman" w:hAnsi="Times New Roman"/>
                <w:color w:val="000000"/>
              </w:rPr>
              <w:t>0 / 3</w:t>
            </w:r>
          </w:p>
        </w:tc>
      </w:tr>
    </w:tbl>
    <w:p w14:paraId="0E33BF3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 = number of subjects with onset of Proteinuria in the time interval.</w:t>
      </w:r>
    </w:p>
    <w:p w14:paraId="0E33BF3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 at risk = number of subjects on D-1553/IN10018 administration or within 30 days post last dose of D-1553/IN10018 at the beginning of the time interval.</w:t>
      </w:r>
    </w:p>
    <w:p w14:paraId="0E33BF3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16.2.7.14</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BF3C" w14:textId="77777777">
        <w:trPr>
          <w:cantSplit/>
        </w:trPr>
        <w:tc>
          <w:tcPr>
            <w:tcW w:w="6000" w:type="dxa"/>
            <w:tcBorders>
              <w:top w:val="nil"/>
              <w:left w:val="nil"/>
              <w:bottom w:val="nil"/>
              <w:right w:val="nil"/>
            </w:tcBorders>
          </w:tcPr>
          <w:p w14:paraId="0E33BF39" w14:textId="77777777" w:rsidR="0024092E" w:rsidRDefault="00450581">
            <w:pPr>
              <w:adjustRightInd w:val="0"/>
              <w:rPr>
                <w:rFonts w:ascii="Times New Roman" w:hAnsi="Times New Roman"/>
                <w:color w:val="000000"/>
              </w:rPr>
            </w:pPr>
            <w:r>
              <w:rPr>
                <w:rFonts w:ascii="Times New Roman" w:hAnsi="Times New Roman"/>
                <w:color w:val="000000"/>
              </w:rPr>
              <w:t>Program: t-ae-</w:t>
            </w:r>
            <w:proofErr w:type="spellStart"/>
            <w:r>
              <w:rPr>
                <w:rFonts w:ascii="Times New Roman" w:hAnsi="Times New Roman"/>
                <w:color w:val="000000"/>
              </w:rPr>
              <w:t>time.sas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BF3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BF3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08JUL2024 17:16 </w:t>
            </w:r>
          </w:p>
        </w:tc>
      </w:tr>
    </w:tbl>
    <w:p w14:paraId="0E33BF3D" w14:textId="77777777" w:rsidR="0024092E" w:rsidRDefault="0024092E">
      <w:pPr>
        <w:adjustRightInd w:val="0"/>
        <w:spacing w:before="10" w:after="10"/>
        <w:rPr>
          <w:rFonts w:ascii="Times New Roman" w:hAnsi="Times New Roman"/>
          <w:vanish/>
          <w:color w:val="000000"/>
          <w:specVanish/>
        </w:rPr>
      </w:pPr>
    </w:p>
    <w:p w14:paraId="0E33BF3E" w14:textId="77777777" w:rsidR="0024092E" w:rsidRDefault="0024092E">
      <w:pPr>
        <w:adjustRightInd w:val="0"/>
        <w:jc w:val="center"/>
        <w:rPr>
          <w:rFonts w:hint="eastAsia"/>
          <w:sz w:val="24"/>
          <w:szCs w:val="24"/>
        </w:rPr>
        <w:sectPr w:rsidR="0024092E">
          <w:headerReference w:type="default" r:id="rId9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BF41" w14:textId="77777777">
        <w:trPr>
          <w:cantSplit/>
        </w:trPr>
        <w:tc>
          <w:tcPr>
            <w:tcW w:w="6000" w:type="dxa"/>
            <w:tcBorders>
              <w:top w:val="nil"/>
              <w:left w:val="nil"/>
              <w:bottom w:val="nil"/>
              <w:right w:val="nil"/>
            </w:tcBorders>
          </w:tcPr>
          <w:p w14:paraId="0E33BF3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BF4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BF42" w14:textId="77777777" w:rsidR="0024092E" w:rsidRDefault="0024092E">
      <w:pPr>
        <w:adjustRightInd w:val="0"/>
        <w:spacing w:before="10" w:after="10"/>
        <w:rPr>
          <w:rFonts w:ascii="Times New Roman" w:hAnsi="Times New Roman"/>
          <w:b/>
          <w:bCs/>
          <w:color w:val="000000"/>
        </w:rPr>
      </w:pPr>
    </w:p>
    <w:p w14:paraId="0E33BF43" w14:textId="77777777" w:rsidR="0024092E" w:rsidRDefault="00450581">
      <w:pPr>
        <w:adjustRightInd w:val="0"/>
        <w:spacing w:before="10" w:after="10"/>
        <w:jc w:val="center"/>
        <w:outlineLvl w:val="0"/>
        <w:rPr>
          <w:rFonts w:ascii="Times New Roman" w:hAnsi="Times New Roman"/>
          <w:b/>
          <w:bCs/>
          <w:color w:val="000000"/>
        </w:rPr>
      </w:pPr>
      <w:bookmarkStart w:id="181" w:name="_Toc171427976"/>
      <w:r>
        <w:rPr>
          <w:rFonts w:ascii="Times New Roman" w:hAnsi="Times New Roman"/>
          <w:b/>
          <w:bCs/>
          <w:color w:val="000000"/>
        </w:rPr>
        <w:t>Table 14.3.5.1.1.3 Summary of Hematology Results - Phase II part 2 - CRC (Safety Analysis Set)</w:t>
      </w:r>
      <w:bookmarkEnd w:id="181"/>
    </w:p>
    <w:p w14:paraId="0E33BF44"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036"/>
        <w:gridCol w:w="1370"/>
        <w:gridCol w:w="722"/>
        <w:gridCol w:w="398"/>
        <w:gridCol w:w="1306"/>
        <w:gridCol w:w="2018"/>
        <w:gridCol w:w="1176"/>
        <w:gridCol w:w="398"/>
        <w:gridCol w:w="1306"/>
        <w:gridCol w:w="2018"/>
        <w:gridCol w:w="1176"/>
      </w:tblGrid>
      <w:tr w:rsidR="0024092E" w14:paraId="0E33BF48" w14:textId="77777777">
        <w:trPr>
          <w:cantSplit/>
          <w:tblHeader/>
        </w:trPr>
        <w:tc>
          <w:tcPr>
            <w:tcW w:w="3128" w:type="dxa"/>
            <w:gridSpan w:val="3"/>
            <w:tcBorders>
              <w:top w:val="single" w:sz="7" w:space="0" w:color="000000"/>
              <w:left w:val="nil"/>
              <w:bottom w:val="nil"/>
              <w:right w:val="nil"/>
            </w:tcBorders>
            <w:shd w:val="clear" w:color="auto" w:fill="FFFFFF"/>
            <w:vAlign w:val="bottom"/>
          </w:tcPr>
          <w:p w14:paraId="0E33BF45" w14:textId="77777777" w:rsidR="0024092E" w:rsidRDefault="0024092E">
            <w:pPr>
              <w:adjustRightInd w:val="0"/>
              <w:jc w:val="center"/>
              <w:rPr>
                <w:rFonts w:ascii="Times New Roman" w:hAnsi="Times New Roman"/>
                <w:color w:val="000000"/>
              </w:rPr>
            </w:pPr>
            <w:bookmarkStart w:id="182" w:name="IDX88"/>
            <w:bookmarkEnd w:id="182"/>
          </w:p>
        </w:tc>
        <w:tc>
          <w:tcPr>
            <w:tcW w:w="4898" w:type="dxa"/>
            <w:gridSpan w:val="4"/>
            <w:tcBorders>
              <w:top w:val="single" w:sz="7" w:space="0" w:color="000000"/>
              <w:left w:val="nil"/>
              <w:bottom w:val="nil"/>
              <w:right w:val="nil"/>
            </w:tcBorders>
            <w:shd w:val="clear" w:color="auto" w:fill="FFFFFF"/>
            <w:vAlign w:val="bottom"/>
          </w:tcPr>
          <w:p w14:paraId="0E33BF46"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0E33BF47"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3BF54" w14:textId="77777777">
        <w:trPr>
          <w:cantSplit/>
          <w:tblHeader/>
        </w:trPr>
        <w:tc>
          <w:tcPr>
            <w:tcW w:w="1036" w:type="dxa"/>
            <w:tcBorders>
              <w:top w:val="nil"/>
              <w:left w:val="nil"/>
              <w:bottom w:val="single" w:sz="4" w:space="0" w:color="000000"/>
              <w:right w:val="nil"/>
            </w:tcBorders>
            <w:shd w:val="clear" w:color="auto" w:fill="FFFFFF"/>
            <w:vAlign w:val="bottom"/>
          </w:tcPr>
          <w:p w14:paraId="0E33BF49"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370" w:type="dxa"/>
            <w:tcBorders>
              <w:top w:val="nil"/>
              <w:left w:val="nil"/>
              <w:bottom w:val="single" w:sz="4" w:space="0" w:color="000000"/>
              <w:right w:val="nil"/>
            </w:tcBorders>
            <w:shd w:val="clear" w:color="auto" w:fill="FFFFFF"/>
            <w:vAlign w:val="bottom"/>
          </w:tcPr>
          <w:p w14:paraId="0E33BF4A"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722" w:type="dxa"/>
            <w:tcBorders>
              <w:top w:val="nil"/>
              <w:left w:val="nil"/>
              <w:bottom w:val="single" w:sz="4" w:space="0" w:color="000000"/>
              <w:right w:val="nil"/>
            </w:tcBorders>
            <w:shd w:val="clear" w:color="auto" w:fill="FFFFFF"/>
            <w:vAlign w:val="bottom"/>
          </w:tcPr>
          <w:p w14:paraId="0E33BF4B"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0E33BF4C"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BF4D"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BF4E"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BF4F"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0E33BF50"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BF51"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BF52"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BF53"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3BF60" w14:textId="77777777">
        <w:trPr>
          <w:cantSplit/>
        </w:trPr>
        <w:tc>
          <w:tcPr>
            <w:tcW w:w="1036" w:type="dxa"/>
            <w:tcBorders>
              <w:top w:val="nil"/>
              <w:left w:val="nil"/>
              <w:bottom w:val="nil"/>
              <w:right w:val="nil"/>
            </w:tcBorders>
            <w:shd w:val="clear" w:color="auto" w:fill="FFFFFF"/>
          </w:tcPr>
          <w:p w14:paraId="0E33BF55" w14:textId="77777777" w:rsidR="0024092E" w:rsidRDefault="00450581">
            <w:pPr>
              <w:adjustRightInd w:val="0"/>
              <w:rPr>
                <w:rFonts w:ascii="Times New Roman" w:hAnsi="Times New Roman"/>
                <w:color w:val="000000"/>
              </w:rPr>
            </w:pPr>
            <w:r>
              <w:rPr>
                <w:rFonts w:ascii="Times New Roman" w:hAnsi="Times New Roman"/>
                <w:color w:val="000000"/>
              </w:rPr>
              <w:t>Erythrocytes (10^12/L)</w:t>
            </w:r>
          </w:p>
        </w:tc>
        <w:tc>
          <w:tcPr>
            <w:tcW w:w="1370" w:type="dxa"/>
            <w:tcBorders>
              <w:top w:val="nil"/>
              <w:left w:val="nil"/>
              <w:bottom w:val="nil"/>
              <w:right w:val="nil"/>
            </w:tcBorders>
            <w:shd w:val="clear" w:color="auto" w:fill="FFFFFF"/>
          </w:tcPr>
          <w:p w14:paraId="0E33BF5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BF5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BF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59" w14:textId="77777777" w:rsidR="0024092E" w:rsidRDefault="00450581">
            <w:pPr>
              <w:adjustRightInd w:val="0"/>
              <w:jc w:val="center"/>
              <w:rPr>
                <w:rFonts w:ascii="Times New Roman" w:hAnsi="Times New Roman"/>
                <w:color w:val="000000"/>
              </w:rPr>
            </w:pPr>
            <w:r>
              <w:rPr>
                <w:rFonts w:ascii="Times New Roman" w:hAnsi="Times New Roman"/>
                <w:color w:val="000000"/>
              </w:rPr>
              <w:t>4.174 (0.3462)</w:t>
            </w:r>
          </w:p>
        </w:tc>
        <w:tc>
          <w:tcPr>
            <w:tcW w:w="2018" w:type="dxa"/>
            <w:tcBorders>
              <w:top w:val="nil"/>
              <w:left w:val="nil"/>
              <w:bottom w:val="nil"/>
              <w:right w:val="nil"/>
            </w:tcBorders>
            <w:shd w:val="clear" w:color="auto" w:fill="FFFFFF"/>
          </w:tcPr>
          <w:p w14:paraId="0E33BF5A" w14:textId="77777777" w:rsidR="0024092E" w:rsidRDefault="00450581">
            <w:pPr>
              <w:adjustRightInd w:val="0"/>
              <w:jc w:val="center"/>
              <w:rPr>
                <w:rFonts w:ascii="Times New Roman" w:hAnsi="Times New Roman"/>
                <w:color w:val="000000"/>
              </w:rPr>
            </w:pPr>
            <w:r>
              <w:rPr>
                <w:rFonts w:ascii="Times New Roman" w:hAnsi="Times New Roman"/>
                <w:color w:val="000000"/>
              </w:rPr>
              <w:t>4.350 (3.850, 4.450)</w:t>
            </w:r>
          </w:p>
        </w:tc>
        <w:tc>
          <w:tcPr>
            <w:tcW w:w="1176" w:type="dxa"/>
            <w:tcBorders>
              <w:top w:val="nil"/>
              <w:left w:val="nil"/>
              <w:bottom w:val="nil"/>
              <w:right w:val="nil"/>
            </w:tcBorders>
            <w:shd w:val="clear" w:color="auto" w:fill="FFFFFF"/>
          </w:tcPr>
          <w:p w14:paraId="0E33BF5B" w14:textId="77777777" w:rsidR="0024092E" w:rsidRDefault="00450581">
            <w:pPr>
              <w:adjustRightInd w:val="0"/>
              <w:jc w:val="center"/>
              <w:rPr>
                <w:rFonts w:ascii="Times New Roman" w:hAnsi="Times New Roman"/>
                <w:color w:val="000000"/>
              </w:rPr>
            </w:pPr>
            <w:r>
              <w:rPr>
                <w:rFonts w:ascii="Times New Roman" w:hAnsi="Times New Roman"/>
                <w:color w:val="000000"/>
              </w:rPr>
              <w:t>3.75, 4.47</w:t>
            </w:r>
          </w:p>
        </w:tc>
        <w:tc>
          <w:tcPr>
            <w:tcW w:w="398" w:type="dxa"/>
            <w:tcBorders>
              <w:top w:val="nil"/>
              <w:left w:val="nil"/>
              <w:bottom w:val="nil"/>
              <w:right w:val="nil"/>
            </w:tcBorders>
            <w:shd w:val="clear" w:color="auto" w:fill="FFFFFF"/>
          </w:tcPr>
          <w:p w14:paraId="0E33BF5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BF5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BF5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BF5F" w14:textId="77777777" w:rsidR="0024092E" w:rsidRDefault="0024092E">
            <w:pPr>
              <w:adjustRightInd w:val="0"/>
              <w:jc w:val="center"/>
              <w:rPr>
                <w:rFonts w:ascii="Times New Roman" w:hAnsi="Times New Roman"/>
                <w:color w:val="000000"/>
              </w:rPr>
            </w:pPr>
          </w:p>
        </w:tc>
      </w:tr>
      <w:tr w:rsidR="0024092E" w14:paraId="0E33BF6C" w14:textId="77777777">
        <w:trPr>
          <w:cantSplit/>
        </w:trPr>
        <w:tc>
          <w:tcPr>
            <w:tcW w:w="1036" w:type="dxa"/>
            <w:tcBorders>
              <w:top w:val="nil"/>
              <w:left w:val="nil"/>
              <w:bottom w:val="nil"/>
              <w:right w:val="nil"/>
            </w:tcBorders>
            <w:shd w:val="clear" w:color="auto" w:fill="FFFFFF"/>
          </w:tcPr>
          <w:p w14:paraId="0E33BF6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6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6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BF6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65" w14:textId="77777777" w:rsidR="0024092E" w:rsidRDefault="00450581">
            <w:pPr>
              <w:adjustRightInd w:val="0"/>
              <w:jc w:val="center"/>
              <w:rPr>
                <w:rFonts w:ascii="Times New Roman" w:hAnsi="Times New Roman"/>
                <w:color w:val="000000"/>
              </w:rPr>
            </w:pPr>
            <w:r>
              <w:rPr>
                <w:rFonts w:ascii="Times New Roman" w:hAnsi="Times New Roman"/>
                <w:color w:val="000000"/>
              </w:rPr>
              <w:t>4.136 (0.2679)</w:t>
            </w:r>
          </w:p>
        </w:tc>
        <w:tc>
          <w:tcPr>
            <w:tcW w:w="2018" w:type="dxa"/>
            <w:tcBorders>
              <w:top w:val="nil"/>
              <w:left w:val="nil"/>
              <w:bottom w:val="nil"/>
              <w:right w:val="nil"/>
            </w:tcBorders>
            <w:shd w:val="clear" w:color="auto" w:fill="FFFFFF"/>
          </w:tcPr>
          <w:p w14:paraId="0E33BF66" w14:textId="77777777" w:rsidR="0024092E" w:rsidRDefault="00450581">
            <w:pPr>
              <w:adjustRightInd w:val="0"/>
              <w:jc w:val="center"/>
              <w:rPr>
                <w:rFonts w:ascii="Times New Roman" w:hAnsi="Times New Roman"/>
                <w:color w:val="000000"/>
              </w:rPr>
            </w:pPr>
            <w:r>
              <w:rPr>
                <w:rFonts w:ascii="Times New Roman" w:hAnsi="Times New Roman"/>
                <w:color w:val="000000"/>
              </w:rPr>
              <w:t>4.040 (4.030, 4.050)</w:t>
            </w:r>
          </w:p>
        </w:tc>
        <w:tc>
          <w:tcPr>
            <w:tcW w:w="1176" w:type="dxa"/>
            <w:tcBorders>
              <w:top w:val="nil"/>
              <w:left w:val="nil"/>
              <w:bottom w:val="nil"/>
              <w:right w:val="nil"/>
            </w:tcBorders>
            <w:shd w:val="clear" w:color="auto" w:fill="FFFFFF"/>
          </w:tcPr>
          <w:p w14:paraId="0E33BF67" w14:textId="77777777" w:rsidR="0024092E" w:rsidRDefault="00450581">
            <w:pPr>
              <w:adjustRightInd w:val="0"/>
              <w:jc w:val="center"/>
              <w:rPr>
                <w:rFonts w:ascii="Times New Roman" w:hAnsi="Times New Roman"/>
                <w:color w:val="000000"/>
              </w:rPr>
            </w:pPr>
            <w:r>
              <w:rPr>
                <w:rFonts w:ascii="Times New Roman" w:hAnsi="Times New Roman"/>
                <w:color w:val="000000"/>
              </w:rPr>
              <w:t>3.95, 4.61</w:t>
            </w:r>
          </w:p>
        </w:tc>
        <w:tc>
          <w:tcPr>
            <w:tcW w:w="398" w:type="dxa"/>
            <w:tcBorders>
              <w:top w:val="nil"/>
              <w:left w:val="nil"/>
              <w:bottom w:val="nil"/>
              <w:right w:val="nil"/>
            </w:tcBorders>
            <w:shd w:val="clear" w:color="auto" w:fill="FFFFFF"/>
          </w:tcPr>
          <w:p w14:paraId="0E33BF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69" w14:textId="77777777" w:rsidR="0024092E" w:rsidRDefault="00450581">
            <w:pPr>
              <w:adjustRightInd w:val="0"/>
              <w:jc w:val="center"/>
              <w:rPr>
                <w:rFonts w:ascii="Times New Roman" w:hAnsi="Times New Roman"/>
                <w:color w:val="000000"/>
              </w:rPr>
            </w:pPr>
            <w:r>
              <w:rPr>
                <w:rFonts w:ascii="Times New Roman" w:hAnsi="Times New Roman"/>
                <w:color w:val="000000"/>
              </w:rPr>
              <w:t>-0.038 (0.3074)</w:t>
            </w:r>
          </w:p>
        </w:tc>
        <w:tc>
          <w:tcPr>
            <w:tcW w:w="2018" w:type="dxa"/>
            <w:tcBorders>
              <w:top w:val="nil"/>
              <w:left w:val="nil"/>
              <w:bottom w:val="nil"/>
              <w:right w:val="nil"/>
            </w:tcBorders>
            <w:shd w:val="clear" w:color="auto" w:fill="FFFFFF"/>
          </w:tcPr>
          <w:p w14:paraId="0E33BF6A" w14:textId="77777777" w:rsidR="0024092E" w:rsidRDefault="00450581">
            <w:pPr>
              <w:adjustRightInd w:val="0"/>
              <w:jc w:val="center"/>
              <w:rPr>
                <w:rFonts w:ascii="Times New Roman" w:hAnsi="Times New Roman"/>
                <w:color w:val="000000"/>
              </w:rPr>
            </w:pPr>
            <w:r>
              <w:rPr>
                <w:rFonts w:ascii="Times New Roman" w:hAnsi="Times New Roman"/>
                <w:color w:val="000000"/>
              </w:rPr>
              <w:t>0.160 (-0.300, 0.190)</w:t>
            </w:r>
          </w:p>
        </w:tc>
        <w:tc>
          <w:tcPr>
            <w:tcW w:w="1176" w:type="dxa"/>
            <w:tcBorders>
              <w:top w:val="nil"/>
              <w:left w:val="nil"/>
              <w:bottom w:val="nil"/>
              <w:right w:val="nil"/>
            </w:tcBorders>
            <w:shd w:val="clear" w:color="auto" w:fill="FFFFFF"/>
          </w:tcPr>
          <w:p w14:paraId="0E33BF6B" w14:textId="77777777" w:rsidR="0024092E" w:rsidRDefault="00450581">
            <w:pPr>
              <w:adjustRightInd w:val="0"/>
              <w:jc w:val="center"/>
              <w:rPr>
                <w:rFonts w:ascii="Times New Roman" w:hAnsi="Times New Roman"/>
                <w:color w:val="000000"/>
              </w:rPr>
            </w:pPr>
            <w:r>
              <w:rPr>
                <w:rFonts w:ascii="Times New Roman" w:hAnsi="Times New Roman"/>
                <w:color w:val="000000"/>
              </w:rPr>
              <w:t>-0.44, 0.20</w:t>
            </w:r>
          </w:p>
        </w:tc>
      </w:tr>
      <w:tr w:rsidR="0024092E" w14:paraId="0E33BF78" w14:textId="77777777">
        <w:trPr>
          <w:cantSplit/>
        </w:trPr>
        <w:tc>
          <w:tcPr>
            <w:tcW w:w="1036" w:type="dxa"/>
            <w:tcBorders>
              <w:top w:val="nil"/>
              <w:left w:val="nil"/>
              <w:bottom w:val="nil"/>
              <w:right w:val="nil"/>
            </w:tcBorders>
            <w:shd w:val="clear" w:color="auto" w:fill="FFFFFF"/>
          </w:tcPr>
          <w:p w14:paraId="0E33BF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6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6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BF7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BF71" w14:textId="77777777" w:rsidR="0024092E" w:rsidRDefault="00450581">
            <w:pPr>
              <w:adjustRightInd w:val="0"/>
              <w:jc w:val="center"/>
              <w:rPr>
                <w:rFonts w:ascii="Times New Roman" w:hAnsi="Times New Roman"/>
                <w:color w:val="000000"/>
              </w:rPr>
            </w:pPr>
            <w:r>
              <w:rPr>
                <w:rFonts w:ascii="Times New Roman" w:hAnsi="Times New Roman"/>
                <w:color w:val="000000"/>
              </w:rPr>
              <w:t>4.298 (0.2640)</w:t>
            </w:r>
          </w:p>
        </w:tc>
        <w:tc>
          <w:tcPr>
            <w:tcW w:w="2018" w:type="dxa"/>
            <w:tcBorders>
              <w:top w:val="nil"/>
              <w:left w:val="nil"/>
              <w:bottom w:val="nil"/>
              <w:right w:val="nil"/>
            </w:tcBorders>
            <w:shd w:val="clear" w:color="auto" w:fill="FFFFFF"/>
          </w:tcPr>
          <w:p w14:paraId="0E33BF72" w14:textId="77777777" w:rsidR="0024092E" w:rsidRDefault="00450581">
            <w:pPr>
              <w:adjustRightInd w:val="0"/>
              <w:jc w:val="center"/>
              <w:rPr>
                <w:rFonts w:ascii="Times New Roman" w:hAnsi="Times New Roman"/>
                <w:color w:val="000000"/>
              </w:rPr>
            </w:pPr>
            <w:r>
              <w:rPr>
                <w:rFonts w:ascii="Times New Roman" w:hAnsi="Times New Roman"/>
                <w:color w:val="000000"/>
              </w:rPr>
              <w:t>4.280 (4.085, 4.510)</w:t>
            </w:r>
          </w:p>
        </w:tc>
        <w:tc>
          <w:tcPr>
            <w:tcW w:w="1176" w:type="dxa"/>
            <w:tcBorders>
              <w:top w:val="nil"/>
              <w:left w:val="nil"/>
              <w:bottom w:val="nil"/>
              <w:right w:val="nil"/>
            </w:tcBorders>
            <w:shd w:val="clear" w:color="auto" w:fill="FFFFFF"/>
          </w:tcPr>
          <w:p w14:paraId="0E33BF73" w14:textId="77777777" w:rsidR="0024092E" w:rsidRDefault="00450581">
            <w:pPr>
              <w:adjustRightInd w:val="0"/>
              <w:jc w:val="center"/>
              <w:rPr>
                <w:rFonts w:ascii="Times New Roman" w:hAnsi="Times New Roman"/>
                <w:color w:val="000000"/>
              </w:rPr>
            </w:pPr>
            <w:r>
              <w:rPr>
                <w:rFonts w:ascii="Times New Roman" w:hAnsi="Times New Roman"/>
                <w:color w:val="000000"/>
              </w:rPr>
              <w:t>4.02, 4.61</w:t>
            </w:r>
          </w:p>
        </w:tc>
        <w:tc>
          <w:tcPr>
            <w:tcW w:w="398" w:type="dxa"/>
            <w:tcBorders>
              <w:top w:val="nil"/>
              <w:left w:val="nil"/>
              <w:bottom w:val="nil"/>
              <w:right w:val="nil"/>
            </w:tcBorders>
            <w:shd w:val="clear" w:color="auto" w:fill="FFFFFF"/>
          </w:tcPr>
          <w:p w14:paraId="0E33BF7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BF75" w14:textId="77777777" w:rsidR="0024092E" w:rsidRDefault="00450581">
            <w:pPr>
              <w:adjustRightInd w:val="0"/>
              <w:jc w:val="center"/>
              <w:rPr>
                <w:rFonts w:ascii="Times New Roman" w:hAnsi="Times New Roman"/>
                <w:color w:val="000000"/>
              </w:rPr>
            </w:pPr>
            <w:r>
              <w:rPr>
                <w:rFonts w:ascii="Times New Roman" w:hAnsi="Times New Roman"/>
                <w:color w:val="000000"/>
              </w:rPr>
              <w:t>0.018 (0.2304)</w:t>
            </w:r>
          </w:p>
        </w:tc>
        <w:tc>
          <w:tcPr>
            <w:tcW w:w="2018" w:type="dxa"/>
            <w:tcBorders>
              <w:top w:val="nil"/>
              <w:left w:val="nil"/>
              <w:bottom w:val="nil"/>
              <w:right w:val="nil"/>
            </w:tcBorders>
            <w:shd w:val="clear" w:color="auto" w:fill="FFFFFF"/>
          </w:tcPr>
          <w:p w14:paraId="0E33BF76" w14:textId="77777777" w:rsidR="0024092E" w:rsidRDefault="00450581">
            <w:pPr>
              <w:adjustRightInd w:val="0"/>
              <w:jc w:val="center"/>
              <w:rPr>
                <w:rFonts w:ascii="Times New Roman" w:hAnsi="Times New Roman"/>
                <w:color w:val="000000"/>
              </w:rPr>
            </w:pPr>
            <w:r>
              <w:rPr>
                <w:rFonts w:ascii="Times New Roman" w:hAnsi="Times New Roman"/>
                <w:color w:val="000000"/>
              </w:rPr>
              <w:t>0.110 (-0.130, 0.165)</w:t>
            </w:r>
          </w:p>
        </w:tc>
        <w:tc>
          <w:tcPr>
            <w:tcW w:w="1176" w:type="dxa"/>
            <w:tcBorders>
              <w:top w:val="nil"/>
              <w:left w:val="nil"/>
              <w:bottom w:val="nil"/>
              <w:right w:val="nil"/>
            </w:tcBorders>
            <w:shd w:val="clear" w:color="auto" w:fill="FFFFFF"/>
          </w:tcPr>
          <w:p w14:paraId="0E33BF77" w14:textId="77777777" w:rsidR="0024092E" w:rsidRDefault="00450581">
            <w:pPr>
              <w:adjustRightInd w:val="0"/>
              <w:jc w:val="center"/>
              <w:rPr>
                <w:rFonts w:ascii="Times New Roman" w:hAnsi="Times New Roman"/>
                <w:color w:val="000000"/>
              </w:rPr>
            </w:pPr>
            <w:r>
              <w:rPr>
                <w:rFonts w:ascii="Times New Roman" w:hAnsi="Times New Roman"/>
                <w:color w:val="000000"/>
              </w:rPr>
              <w:t>-0.32, 0.17</w:t>
            </w:r>
          </w:p>
        </w:tc>
      </w:tr>
      <w:tr w:rsidR="0024092E" w14:paraId="0E33BF84" w14:textId="77777777">
        <w:trPr>
          <w:cantSplit/>
        </w:trPr>
        <w:tc>
          <w:tcPr>
            <w:tcW w:w="1036" w:type="dxa"/>
            <w:tcBorders>
              <w:top w:val="nil"/>
              <w:left w:val="nil"/>
              <w:bottom w:val="nil"/>
              <w:right w:val="nil"/>
            </w:tcBorders>
            <w:shd w:val="clear" w:color="auto" w:fill="FFFFFF"/>
          </w:tcPr>
          <w:p w14:paraId="0E33BF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7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BF7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7D" w14:textId="77777777" w:rsidR="0024092E" w:rsidRDefault="00450581">
            <w:pPr>
              <w:adjustRightInd w:val="0"/>
              <w:jc w:val="center"/>
              <w:rPr>
                <w:rFonts w:ascii="Times New Roman" w:hAnsi="Times New Roman"/>
                <w:color w:val="000000"/>
              </w:rPr>
            </w:pPr>
            <w:r>
              <w:rPr>
                <w:rFonts w:ascii="Times New Roman" w:hAnsi="Times New Roman"/>
                <w:color w:val="000000"/>
              </w:rPr>
              <w:t>4.160 (0.1980)</w:t>
            </w:r>
          </w:p>
        </w:tc>
        <w:tc>
          <w:tcPr>
            <w:tcW w:w="2018" w:type="dxa"/>
            <w:tcBorders>
              <w:top w:val="nil"/>
              <w:left w:val="nil"/>
              <w:bottom w:val="nil"/>
              <w:right w:val="nil"/>
            </w:tcBorders>
            <w:shd w:val="clear" w:color="auto" w:fill="FFFFFF"/>
          </w:tcPr>
          <w:p w14:paraId="0E33BF7E" w14:textId="77777777" w:rsidR="0024092E" w:rsidRDefault="00450581">
            <w:pPr>
              <w:adjustRightInd w:val="0"/>
              <w:jc w:val="center"/>
              <w:rPr>
                <w:rFonts w:ascii="Times New Roman" w:hAnsi="Times New Roman"/>
                <w:color w:val="000000"/>
              </w:rPr>
            </w:pPr>
            <w:r>
              <w:rPr>
                <w:rFonts w:ascii="Times New Roman" w:hAnsi="Times New Roman"/>
                <w:color w:val="000000"/>
              </w:rPr>
              <w:t>4.160 (4.020, 4.300)</w:t>
            </w:r>
          </w:p>
        </w:tc>
        <w:tc>
          <w:tcPr>
            <w:tcW w:w="1176" w:type="dxa"/>
            <w:tcBorders>
              <w:top w:val="nil"/>
              <w:left w:val="nil"/>
              <w:bottom w:val="nil"/>
              <w:right w:val="nil"/>
            </w:tcBorders>
            <w:shd w:val="clear" w:color="auto" w:fill="FFFFFF"/>
          </w:tcPr>
          <w:p w14:paraId="0E33BF7F" w14:textId="77777777" w:rsidR="0024092E" w:rsidRDefault="00450581">
            <w:pPr>
              <w:adjustRightInd w:val="0"/>
              <w:jc w:val="center"/>
              <w:rPr>
                <w:rFonts w:ascii="Times New Roman" w:hAnsi="Times New Roman"/>
                <w:color w:val="000000"/>
              </w:rPr>
            </w:pPr>
            <w:r>
              <w:rPr>
                <w:rFonts w:ascii="Times New Roman" w:hAnsi="Times New Roman"/>
                <w:color w:val="000000"/>
              </w:rPr>
              <w:t>4.02, 4.30</w:t>
            </w:r>
          </w:p>
        </w:tc>
        <w:tc>
          <w:tcPr>
            <w:tcW w:w="398" w:type="dxa"/>
            <w:tcBorders>
              <w:top w:val="nil"/>
              <w:left w:val="nil"/>
              <w:bottom w:val="nil"/>
              <w:right w:val="nil"/>
            </w:tcBorders>
            <w:shd w:val="clear" w:color="auto" w:fill="FFFFFF"/>
          </w:tcPr>
          <w:p w14:paraId="0E33BF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81" w14:textId="77777777" w:rsidR="0024092E" w:rsidRDefault="00450581">
            <w:pPr>
              <w:adjustRightInd w:val="0"/>
              <w:jc w:val="center"/>
              <w:rPr>
                <w:rFonts w:ascii="Times New Roman" w:hAnsi="Times New Roman"/>
                <w:color w:val="000000"/>
              </w:rPr>
            </w:pPr>
            <w:r>
              <w:rPr>
                <w:rFonts w:ascii="Times New Roman" w:hAnsi="Times New Roman"/>
                <w:color w:val="000000"/>
              </w:rPr>
              <w:t>-0.250 (0.1131)</w:t>
            </w:r>
          </w:p>
        </w:tc>
        <w:tc>
          <w:tcPr>
            <w:tcW w:w="2018" w:type="dxa"/>
            <w:tcBorders>
              <w:top w:val="nil"/>
              <w:left w:val="nil"/>
              <w:bottom w:val="nil"/>
              <w:right w:val="nil"/>
            </w:tcBorders>
            <w:shd w:val="clear" w:color="auto" w:fill="FFFFFF"/>
          </w:tcPr>
          <w:p w14:paraId="0E33BF82" w14:textId="77777777" w:rsidR="0024092E" w:rsidRDefault="00450581">
            <w:pPr>
              <w:adjustRightInd w:val="0"/>
              <w:jc w:val="center"/>
              <w:rPr>
                <w:rFonts w:ascii="Times New Roman" w:hAnsi="Times New Roman"/>
                <w:color w:val="000000"/>
              </w:rPr>
            </w:pPr>
            <w:r>
              <w:rPr>
                <w:rFonts w:ascii="Times New Roman" w:hAnsi="Times New Roman"/>
                <w:color w:val="000000"/>
              </w:rPr>
              <w:t>-0.250 (-0.330, -0.170)</w:t>
            </w:r>
          </w:p>
        </w:tc>
        <w:tc>
          <w:tcPr>
            <w:tcW w:w="1176" w:type="dxa"/>
            <w:tcBorders>
              <w:top w:val="nil"/>
              <w:left w:val="nil"/>
              <w:bottom w:val="nil"/>
              <w:right w:val="nil"/>
            </w:tcBorders>
            <w:shd w:val="clear" w:color="auto" w:fill="FFFFFF"/>
          </w:tcPr>
          <w:p w14:paraId="0E33BF83" w14:textId="77777777" w:rsidR="0024092E" w:rsidRDefault="00450581">
            <w:pPr>
              <w:adjustRightInd w:val="0"/>
              <w:jc w:val="center"/>
              <w:rPr>
                <w:rFonts w:ascii="Times New Roman" w:hAnsi="Times New Roman"/>
                <w:color w:val="000000"/>
              </w:rPr>
            </w:pPr>
            <w:r>
              <w:rPr>
                <w:rFonts w:ascii="Times New Roman" w:hAnsi="Times New Roman"/>
                <w:color w:val="000000"/>
              </w:rPr>
              <w:t>-0.33, -0.17</w:t>
            </w:r>
          </w:p>
        </w:tc>
      </w:tr>
      <w:tr w:rsidR="0024092E" w14:paraId="0E33BF90" w14:textId="77777777">
        <w:trPr>
          <w:cantSplit/>
        </w:trPr>
        <w:tc>
          <w:tcPr>
            <w:tcW w:w="1036" w:type="dxa"/>
            <w:tcBorders>
              <w:top w:val="nil"/>
              <w:left w:val="nil"/>
              <w:bottom w:val="nil"/>
              <w:right w:val="nil"/>
            </w:tcBorders>
            <w:shd w:val="clear" w:color="auto" w:fill="FFFFFF"/>
          </w:tcPr>
          <w:p w14:paraId="0E33BF8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8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8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BF8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89" w14:textId="77777777" w:rsidR="0024092E" w:rsidRDefault="00450581">
            <w:pPr>
              <w:adjustRightInd w:val="0"/>
              <w:jc w:val="center"/>
              <w:rPr>
                <w:rFonts w:ascii="Times New Roman" w:hAnsi="Times New Roman"/>
                <w:color w:val="000000"/>
              </w:rPr>
            </w:pPr>
            <w:r>
              <w:rPr>
                <w:rFonts w:ascii="Times New Roman" w:hAnsi="Times New Roman"/>
                <w:color w:val="000000"/>
              </w:rPr>
              <w:t>3.910 (0.2828)</w:t>
            </w:r>
          </w:p>
        </w:tc>
        <w:tc>
          <w:tcPr>
            <w:tcW w:w="2018" w:type="dxa"/>
            <w:tcBorders>
              <w:top w:val="nil"/>
              <w:left w:val="nil"/>
              <w:bottom w:val="nil"/>
              <w:right w:val="nil"/>
            </w:tcBorders>
            <w:shd w:val="clear" w:color="auto" w:fill="FFFFFF"/>
          </w:tcPr>
          <w:p w14:paraId="0E33BF8A" w14:textId="77777777" w:rsidR="0024092E" w:rsidRDefault="00450581">
            <w:pPr>
              <w:adjustRightInd w:val="0"/>
              <w:jc w:val="center"/>
              <w:rPr>
                <w:rFonts w:ascii="Times New Roman" w:hAnsi="Times New Roman"/>
                <w:color w:val="000000"/>
              </w:rPr>
            </w:pPr>
            <w:r>
              <w:rPr>
                <w:rFonts w:ascii="Times New Roman" w:hAnsi="Times New Roman"/>
                <w:color w:val="000000"/>
              </w:rPr>
              <w:t>3.910 (3.710, 4.110)</w:t>
            </w:r>
          </w:p>
        </w:tc>
        <w:tc>
          <w:tcPr>
            <w:tcW w:w="1176" w:type="dxa"/>
            <w:tcBorders>
              <w:top w:val="nil"/>
              <w:left w:val="nil"/>
              <w:bottom w:val="nil"/>
              <w:right w:val="nil"/>
            </w:tcBorders>
            <w:shd w:val="clear" w:color="auto" w:fill="FFFFFF"/>
          </w:tcPr>
          <w:p w14:paraId="0E33BF8B" w14:textId="77777777" w:rsidR="0024092E" w:rsidRDefault="00450581">
            <w:pPr>
              <w:adjustRightInd w:val="0"/>
              <w:jc w:val="center"/>
              <w:rPr>
                <w:rFonts w:ascii="Times New Roman" w:hAnsi="Times New Roman"/>
                <w:color w:val="000000"/>
              </w:rPr>
            </w:pPr>
            <w:r>
              <w:rPr>
                <w:rFonts w:ascii="Times New Roman" w:hAnsi="Times New Roman"/>
                <w:color w:val="000000"/>
              </w:rPr>
              <w:t>3.71, 4.11</w:t>
            </w:r>
          </w:p>
        </w:tc>
        <w:tc>
          <w:tcPr>
            <w:tcW w:w="398" w:type="dxa"/>
            <w:tcBorders>
              <w:top w:val="nil"/>
              <w:left w:val="nil"/>
              <w:bottom w:val="nil"/>
              <w:right w:val="nil"/>
            </w:tcBorders>
            <w:shd w:val="clear" w:color="auto" w:fill="FFFFFF"/>
          </w:tcPr>
          <w:p w14:paraId="0E33BF8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8D" w14:textId="77777777" w:rsidR="0024092E" w:rsidRDefault="00450581">
            <w:pPr>
              <w:adjustRightInd w:val="0"/>
              <w:jc w:val="center"/>
              <w:rPr>
                <w:rFonts w:ascii="Times New Roman" w:hAnsi="Times New Roman"/>
                <w:color w:val="000000"/>
              </w:rPr>
            </w:pPr>
            <w:r>
              <w:rPr>
                <w:rFonts w:ascii="Times New Roman" w:hAnsi="Times New Roman"/>
                <w:color w:val="000000"/>
              </w:rPr>
              <w:t>-0.500 (0.1980)</w:t>
            </w:r>
          </w:p>
        </w:tc>
        <w:tc>
          <w:tcPr>
            <w:tcW w:w="2018" w:type="dxa"/>
            <w:tcBorders>
              <w:top w:val="nil"/>
              <w:left w:val="nil"/>
              <w:bottom w:val="nil"/>
              <w:right w:val="nil"/>
            </w:tcBorders>
            <w:shd w:val="clear" w:color="auto" w:fill="FFFFFF"/>
          </w:tcPr>
          <w:p w14:paraId="0E33BF8E" w14:textId="77777777" w:rsidR="0024092E" w:rsidRDefault="00450581">
            <w:pPr>
              <w:adjustRightInd w:val="0"/>
              <w:jc w:val="center"/>
              <w:rPr>
                <w:rFonts w:ascii="Times New Roman" w:hAnsi="Times New Roman"/>
                <w:color w:val="000000"/>
              </w:rPr>
            </w:pPr>
            <w:r>
              <w:rPr>
                <w:rFonts w:ascii="Times New Roman" w:hAnsi="Times New Roman"/>
                <w:color w:val="000000"/>
              </w:rPr>
              <w:t>-0.500 (-0.640, -0.360)</w:t>
            </w:r>
          </w:p>
        </w:tc>
        <w:tc>
          <w:tcPr>
            <w:tcW w:w="1176" w:type="dxa"/>
            <w:tcBorders>
              <w:top w:val="nil"/>
              <w:left w:val="nil"/>
              <w:bottom w:val="nil"/>
              <w:right w:val="nil"/>
            </w:tcBorders>
            <w:shd w:val="clear" w:color="auto" w:fill="FFFFFF"/>
          </w:tcPr>
          <w:p w14:paraId="0E33BF8F" w14:textId="77777777" w:rsidR="0024092E" w:rsidRDefault="00450581">
            <w:pPr>
              <w:adjustRightInd w:val="0"/>
              <w:jc w:val="center"/>
              <w:rPr>
                <w:rFonts w:ascii="Times New Roman" w:hAnsi="Times New Roman"/>
                <w:color w:val="000000"/>
              </w:rPr>
            </w:pPr>
            <w:r>
              <w:rPr>
                <w:rFonts w:ascii="Times New Roman" w:hAnsi="Times New Roman"/>
                <w:color w:val="000000"/>
              </w:rPr>
              <w:t>-0.64, -0.36</w:t>
            </w:r>
          </w:p>
        </w:tc>
      </w:tr>
      <w:tr w:rsidR="0024092E" w14:paraId="0E33BF9C" w14:textId="77777777">
        <w:trPr>
          <w:cantSplit/>
        </w:trPr>
        <w:tc>
          <w:tcPr>
            <w:tcW w:w="1036" w:type="dxa"/>
            <w:tcBorders>
              <w:top w:val="nil"/>
              <w:left w:val="nil"/>
              <w:bottom w:val="nil"/>
              <w:right w:val="nil"/>
            </w:tcBorders>
            <w:shd w:val="clear" w:color="auto" w:fill="FFFFFF"/>
          </w:tcPr>
          <w:p w14:paraId="0E33BF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9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9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BF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95" w14:textId="77777777" w:rsidR="0024092E" w:rsidRDefault="00450581">
            <w:pPr>
              <w:adjustRightInd w:val="0"/>
              <w:jc w:val="center"/>
              <w:rPr>
                <w:rFonts w:ascii="Times New Roman" w:hAnsi="Times New Roman"/>
                <w:color w:val="000000"/>
              </w:rPr>
            </w:pPr>
            <w:r>
              <w:rPr>
                <w:rFonts w:ascii="Times New Roman" w:hAnsi="Times New Roman"/>
                <w:color w:val="000000"/>
              </w:rPr>
              <w:t>3.880 (0.0566)</w:t>
            </w:r>
          </w:p>
        </w:tc>
        <w:tc>
          <w:tcPr>
            <w:tcW w:w="2018" w:type="dxa"/>
            <w:tcBorders>
              <w:top w:val="nil"/>
              <w:left w:val="nil"/>
              <w:bottom w:val="nil"/>
              <w:right w:val="nil"/>
            </w:tcBorders>
            <w:shd w:val="clear" w:color="auto" w:fill="FFFFFF"/>
          </w:tcPr>
          <w:p w14:paraId="0E33BF96" w14:textId="77777777" w:rsidR="0024092E" w:rsidRDefault="00450581">
            <w:pPr>
              <w:adjustRightInd w:val="0"/>
              <w:jc w:val="center"/>
              <w:rPr>
                <w:rFonts w:ascii="Times New Roman" w:hAnsi="Times New Roman"/>
                <w:color w:val="000000"/>
              </w:rPr>
            </w:pPr>
            <w:r>
              <w:rPr>
                <w:rFonts w:ascii="Times New Roman" w:hAnsi="Times New Roman"/>
                <w:color w:val="000000"/>
              </w:rPr>
              <w:t>3.880 (3.840, 3.920)</w:t>
            </w:r>
          </w:p>
        </w:tc>
        <w:tc>
          <w:tcPr>
            <w:tcW w:w="1176" w:type="dxa"/>
            <w:tcBorders>
              <w:top w:val="nil"/>
              <w:left w:val="nil"/>
              <w:bottom w:val="nil"/>
              <w:right w:val="nil"/>
            </w:tcBorders>
            <w:shd w:val="clear" w:color="auto" w:fill="FFFFFF"/>
          </w:tcPr>
          <w:p w14:paraId="0E33BF97" w14:textId="77777777" w:rsidR="0024092E" w:rsidRDefault="00450581">
            <w:pPr>
              <w:adjustRightInd w:val="0"/>
              <w:jc w:val="center"/>
              <w:rPr>
                <w:rFonts w:ascii="Times New Roman" w:hAnsi="Times New Roman"/>
                <w:color w:val="000000"/>
              </w:rPr>
            </w:pPr>
            <w:r>
              <w:rPr>
                <w:rFonts w:ascii="Times New Roman" w:hAnsi="Times New Roman"/>
                <w:color w:val="000000"/>
              </w:rPr>
              <w:t>3.84, 3.92</w:t>
            </w:r>
          </w:p>
        </w:tc>
        <w:tc>
          <w:tcPr>
            <w:tcW w:w="398" w:type="dxa"/>
            <w:tcBorders>
              <w:top w:val="nil"/>
              <w:left w:val="nil"/>
              <w:bottom w:val="nil"/>
              <w:right w:val="nil"/>
            </w:tcBorders>
            <w:shd w:val="clear" w:color="auto" w:fill="FFFFFF"/>
          </w:tcPr>
          <w:p w14:paraId="0E33BF9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99" w14:textId="77777777" w:rsidR="0024092E" w:rsidRDefault="00450581">
            <w:pPr>
              <w:adjustRightInd w:val="0"/>
              <w:jc w:val="center"/>
              <w:rPr>
                <w:rFonts w:ascii="Times New Roman" w:hAnsi="Times New Roman"/>
                <w:color w:val="000000"/>
              </w:rPr>
            </w:pPr>
            <w:r>
              <w:rPr>
                <w:rFonts w:ascii="Times New Roman" w:hAnsi="Times New Roman"/>
                <w:color w:val="000000"/>
              </w:rPr>
              <w:t>-0.530 (0.0283)</w:t>
            </w:r>
          </w:p>
        </w:tc>
        <w:tc>
          <w:tcPr>
            <w:tcW w:w="2018" w:type="dxa"/>
            <w:tcBorders>
              <w:top w:val="nil"/>
              <w:left w:val="nil"/>
              <w:bottom w:val="nil"/>
              <w:right w:val="nil"/>
            </w:tcBorders>
            <w:shd w:val="clear" w:color="auto" w:fill="FFFFFF"/>
          </w:tcPr>
          <w:p w14:paraId="0E33BF9A" w14:textId="77777777" w:rsidR="0024092E" w:rsidRDefault="00450581">
            <w:pPr>
              <w:adjustRightInd w:val="0"/>
              <w:jc w:val="center"/>
              <w:rPr>
                <w:rFonts w:ascii="Times New Roman" w:hAnsi="Times New Roman"/>
                <w:color w:val="000000"/>
              </w:rPr>
            </w:pPr>
            <w:r>
              <w:rPr>
                <w:rFonts w:ascii="Times New Roman" w:hAnsi="Times New Roman"/>
                <w:color w:val="000000"/>
              </w:rPr>
              <w:t>-0.530 (-0.550, -0.510)</w:t>
            </w:r>
          </w:p>
        </w:tc>
        <w:tc>
          <w:tcPr>
            <w:tcW w:w="1176" w:type="dxa"/>
            <w:tcBorders>
              <w:top w:val="nil"/>
              <w:left w:val="nil"/>
              <w:bottom w:val="nil"/>
              <w:right w:val="nil"/>
            </w:tcBorders>
            <w:shd w:val="clear" w:color="auto" w:fill="FFFFFF"/>
          </w:tcPr>
          <w:p w14:paraId="0E33BF9B" w14:textId="77777777" w:rsidR="0024092E" w:rsidRDefault="00450581">
            <w:pPr>
              <w:adjustRightInd w:val="0"/>
              <w:jc w:val="center"/>
              <w:rPr>
                <w:rFonts w:ascii="Times New Roman" w:hAnsi="Times New Roman"/>
                <w:color w:val="000000"/>
              </w:rPr>
            </w:pPr>
            <w:r>
              <w:rPr>
                <w:rFonts w:ascii="Times New Roman" w:hAnsi="Times New Roman"/>
                <w:color w:val="000000"/>
              </w:rPr>
              <w:t>-0.55, -0.51</w:t>
            </w:r>
          </w:p>
        </w:tc>
      </w:tr>
      <w:tr w:rsidR="0024092E" w14:paraId="0E33BF9E" w14:textId="77777777">
        <w:trPr>
          <w:cantSplit/>
        </w:trPr>
        <w:tc>
          <w:tcPr>
            <w:tcW w:w="12924" w:type="dxa"/>
            <w:gridSpan w:val="11"/>
            <w:tcBorders>
              <w:top w:val="nil"/>
              <w:left w:val="nil"/>
              <w:bottom w:val="nil"/>
              <w:right w:val="nil"/>
            </w:tcBorders>
            <w:shd w:val="clear" w:color="auto" w:fill="FFFFFF"/>
          </w:tcPr>
          <w:p w14:paraId="0E33BF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BFAA" w14:textId="77777777">
        <w:trPr>
          <w:cantSplit/>
        </w:trPr>
        <w:tc>
          <w:tcPr>
            <w:tcW w:w="1036" w:type="dxa"/>
            <w:tcBorders>
              <w:top w:val="nil"/>
              <w:left w:val="nil"/>
              <w:bottom w:val="nil"/>
              <w:right w:val="nil"/>
            </w:tcBorders>
            <w:shd w:val="clear" w:color="auto" w:fill="FFFFFF"/>
          </w:tcPr>
          <w:p w14:paraId="0E33BF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A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BFA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BFA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A3" w14:textId="77777777" w:rsidR="0024092E" w:rsidRDefault="00450581">
            <w:pPr>
              <w:adjustRightInd w:val="0"/>
              <w:jc w:val="center"/>
              <w:rPr>
                <w:rFonts w:ascii="Times New Roman" w:hAnsi="Times New Roman"/>
                <w:color w:val="000000"/>
              </w:rPr>
            </w:pPr>
            <w:r>
              <w:rPr>
                <w:rFonts w:ascii="Times New Roman" w:hAnsi="Times New Roman"/>
                <w:color w:val="000000"/>
              </w:rPr>
              <w:t>3.666 (0.6194)</w:t>
            </w:r>
          </w:p>
        </w:tc>
        <w:tc>
          <w:tcPr>
            <w:tcW w:w="2018" w:type="dxa"/>
            <w:tcBorders>
              <w:top w:val="nil"/>
              <w:left w:val="nil"/>
              <w:bottom w:val="nil"/>
              <w:right w:val="nil"/>
            </w:tcBorders>
            <w:shd w:val="clear" w:color="auto" w:fill="FFFFFF"/>
          </w:tcPr>
          <w:p w14:paraId="0E33BFA4" w14:textId="77777777" w:rsidR="0024092E" w:rsidRDefault="00450581">
            <w:pPr>
              <w:adjustRightInd w:val="0"/>
              <w:jc w:val="center"/>
              <w:rPr>
                <w:rFonts w:ascii="Times New Roman" w:hAnsi="Times New Roman"/>
                <w:color w:val="000000"/>
              </w:rPr>
            </w:pPr>
            <w:r>
              <w:rPr>
                <w:rFonts w:ascii="Times New Roman" w:hAnsi="Times New Roman"/>
                <w:color w:val="000000"/>
              </w:rPr>
              <w:t>3.680 (3.550, 3.920)</w:t>
            </w:r>
          </w:p>
        </w:tc>
        <w:tc>
          <w:tcPr>
            <w:tcW w:w="1176" w:type="dxa"/>
            <w:tcBorders>
              <w:top w:val="nil"/>
              <w:left w:val="nil"/>
              <w:bottom w:val="nil"/>
              <w:right w:val="nil"/>
            </w:tcBorders>
            <w:shd w:val="clear" w:color="auto" w:fill="FFFFFF"/>
          </w:tcPr>
          <w:p w14:paraId="0E33BFA5" w14:textId="77777777" w:rsidR="0024092E" w:rsidRDefault="00450581">
            <w:pPr>
              <w:adjustRightInd w:val="0"/>
              <w:jc w:val="center"/>
              <w:rPr>
                <w:rFonts w:ascii="Times New Roman" w:hAnsi="Times New Roman"/>
                <w:color w:val="000000"/>
              </w:rPr>
            </w:pPr>
            <w:r>
              <w:rPr>
                <w:rFonts w:ascii="Times New Roman" w:hAnsi="Times New Roman"/>
                <w:color w:val="000000"/>
              </w:rPr>
              <w:t>2.74, 4.44</w:t>
            </w:r>
          </w:p>
        </w:tc>
        <w:tc>
          <w:tcPr>
            <w:tcW w:w="398" w:type="dxa"/>
            <w:tcBorders>
              <w:top w:val="nil"/>
              <w:left w:val="nil"/>
              <w:bottom w:val="nil"/>
              <w:right w:val="nil"/>
            </w:tcBorders>
            <w:shd w:val="clear" w:color="auto" w:fill="FFFFFF"/>
          </w:tcPr>
          <w:p w14:paraId="0E33BFA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BFA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BFA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BFA9" w14:textId="77777777" w:rsidR="0024092E" w:rsidRDefault="0024092E">
            <w:pPr>
              <w:adjustRightInd w:val="0"/>
              <w:jc w:val="center"/>
              <w:rPr>
                <w:rFonts w:ascii="Times New Roman" w:hAnsi="Times New Roman"/>
                <w:color w:val="000000"/>
              </w:rPr>
            </w:pPr>
          </w:p>
        </w:tc>
      </w:tr>
      <w:tr w:rsidR="0024092E" w14:paraId="0E33BFB6" w14:textId="77777777">
        <w:trPr>
          <w:cantSplit/>
        </w:trPr>
        <w:tc>
          <w:tcPr>
            <w:tcW w:w="1036" w:type="dxa"/>
            <w:tcBorders>
              <w:top w:val="nil"/>
              <w:left w:val="nil"/>
              <w:bottom w:val="nil"/>
              <w:right w:val="nil"/>
            </w:tcBorders>
            <w:shd w:val="clear" w:color="auto" w:fill="FFFFFF"/>
          </w:tcPr>
          <w:p w14:paraId="0E33BF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A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BFA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AF" w14:textId="77777777" w:rsidR="0024092E" w:rsidRDefault="00450581">
            <w:pPr>
              <w:adjustRightInd w:val="0"/>
              <w:jc w:val="center"/>
              <w:rPr>
                <w:rFonts w:ascii="Times New Roman" w:hAnsi="Times New Roman"/>
                <w:color w:val="000000"/>
              </w:rPr>
            </w:pPr>
            <w:r>
              <w:rPr>
                <w:rFonts w:ascii="Times New Roman" w:hAnsi="Times New Roman"/>
                <w:color w:val="000000"/>
              </w:rPr>
              <w:t>3.756 (0.8835)</w:t>
            </w:r>
          </w:p>
        </w:tc>
        <w:tc>
          <w:tcPr>
            <w:tcW w:w="2018" w:type="dxa"/>
            <w:tcBorders>
              <w:top w:val="nil"/>
              <w:left w:val="nil"/>
              <w:bottom w:val="nil"/>
              <w:right w:val="nil"/>
            </w:tcBorders>
            <w:shd w:val="clear" w:color="auto" w:fill="FFFFFF"/>
          </w:tcPr>
          <w:p w14:paraId="0E33BFB0" w14:textId="77777777" w:rsidR="0024092E" w:rsidRDefault="00450581">
            <w:pPr>
              <w:adjustRightInd w:val="0"/>
              <w:jc w:val="center"/>
              <w:rPr>
                <w:rFonts w:ascii="Times New Roman" w:hAnsi="Times New Roman"/>
                <w:color w:val="000000"/>
              </w:rPr>
            </w:pPr>
            <w:r>
              <w:rPr>
                <w:rFonts w:ascii="Times New Roman" w:hAnsi="Times New Roman"/>
                <w:color w:val="000000"/>
              </w:rPr>
              <w:t>3.610 (3.500, 4.150)</w:t>
            </w:r>
          </w:p>
        </w:tc>
        <w:tc>
          <w:tcPr>
            <w:tcW w:w="1176" w:type="dxa"/>
            <w:tcBorders>
              <w:top w:val="nil"/>
              <w:left w:val="nil"/>
              <w:bottom w:val="nil"/>
              <w:right w:val="nil"/>
            </w:tcBorders>
            <w:shd w:val="clear" w:color="auto" w:fill="FFFFFF"/>
          </w:tcPr>
          <w:p w14:paraId="0E33BFB1" w14:textId="77777777" w:rsidR="0024092E" w:rsidRDefault="00450581">
            <w:pPr>
              <w:adjustRightInd w:val="0"/>
              <w:jc w:val="center"/>
              <w:rPr>
                <w:rFonts w:ascii="Times New Roman" w:hAnsi="Times New Roman"/>
                <w:color w:val="000000"/>
              </w:rPr>
            </w:pPr>
            <w:r>
              <w:rPr>
                <w:rFonts w:ascii="Times New Roman" w:hAnsi="Times New Roman"/>
                <w:color w:val="000000"/>
              </w:rPr>
              <w:t>2.56, 4.96</w:t>
            </w:r>
          </w:p>
        </w:tc>
        <w:tc>
          <w:tcPr>
            <w:tcW w:w="398" w:type="dxa"/>
            <w:tcBorders>
              <w:top w:val="nil"/>
              <w:left w:val="nil"/>
              <w:bottom w:val="nil"/>
              <w:right w:val="nil"/>
            </w:tcBorders>
            <w:shd w:val="clear" w:color="auto" w:fill="FFFFFF"/>
          </w:tcPr>
          <w:p w14:paraId="0E33BFB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BFB3" w14:textId="77777777" w:rsidR="0024092E" w:rsidRDefault="00450581">
            <w:pPr>
              <w:adjustRightInd w:val="0"/>
              <w:jc w:val="center"/>
              <w:rPr>
                <w:rFonts w:ascii="Times New Roman" w:hAnsi="Times New Roman"/>
                <w:color w:val="000000"/>
              </w:rPr>
            </w:pPr>
            <w:r>
              <w:rPr>
                <w:rFonts w:ascii="Times New Roman" w:hAnsi="Times New Roman"/>
                <w:color w:val="000000"/>
              </w:rPr>
              <w:t>0.090 (0.2840)</w:t>
            </w:r>
          </w:p>
        </w:tc>
        <w:tc>
          <w:tcPr>
            <w:tcW w:w="2018" w:type="dxa"/>
            <w:tcBorders>
              <w:top w:val="nil"/>
              <w:left w:val="nil"/>
              <w:bottom w:val="nil"/>
              <w:right w:val="nil"/>
            </w:tcBorders>
            <w:shd w:val="clear" w:color="auto" w:fill="FFFFFF"/>
          </w:tcPr>
          <w:p w14:paraId="0E33BFB4" w14:textId="77777777" w:rsidR="0024092E" w:rsidRDefault="00450581">
            <w:pPr>
              <w:adjustRightInd w:val="0"/>
              <w:jc w:val="center"/>
              <w:rPr>
                <w:rFonts w:ascii="Times New Roman" w:hAnsi="Times New Roman"/>
                <w:color w:val="000000"/>
              </w:rPr>
            </w:pPr>
            <w:r>
              <w:rPr>
                <w:rFonts w:ascii="Times New Roman" w:hAnsi="Times New Roman"/>
                <w:color w:val="000000"/>
              </w:rPr>
              <w:t>-0.050 (-0.070, 0.230)</w:t>
            </w:r>
          </w:p>
        </w:tc>
        <w:tc>
          <w:tcPr>
            <w:tcW w:w="1176" w:type="dxa"/>
            <w:tcBorders>
              <w:top w:val="nil"/>
              <w:left w:val="nil"/>
              <w:bottom w:val="nil"/>
              <w:right w:val="nil"/>
            </w:tcBorders>
            <w:shd w:val="clear" w:color="auto" w:fill="FFFFFF"/>
          </w:tcPr>
          <w:p w14:paraId="0E33BFB5" w14:textId="77777777" w:rsidR="0024092E" w:rsidRDefault="00450581">
            <w:pPr>
              <w:adjustRightInd w:val="0"/>
              <w:jc w:val="center"/>
              <w:rPr>
                <w:rFonts w:ascii="Times New Roman" w:hAnsi="Times New Roman"/>
                <w:color w:val="000000"/>
              </w:rPr>
            </w:pPr>
            <w:r>
              <w:rPr>
                <w:rFonts w:ascii="Times New Roman" w:hAnsi="Times New Roman"/>
                <w:color w:val="000000"/>
              </w:rPr>
              <w:t>-0.18, 0.52</w:t>
            </w:r>
          </w:p>
        </w:tc>
      </w:tr>
      <w:tr w:rsidR="0024092E" w14:paraId="0E33BFC2" w14:textId="77777777">
        <w:trPr>
          <w:cantSplit/>
        </w:trPr>
        <w:tc>
          <w:tcPr>
            <w:tcW w:w="1036" w:type="dxa"/>
            <w:tcBorders>
              <w:top w:val="nil"/>
              <w:left w:val="nil"/>
              <w:bottom w:val="nil"/>
              <w:right w:val="nil"/>
            </w:tcBorders>
            <w:shd w:val="clear" w:color="auto" w:fill="FFFFFF"/>
          </w:tcPr>
          <w:p w14:paraId="0E33BFB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B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B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BFB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BFBB" w14:textId="77777777" w:rsidR="0024092E" w:rsidRDefault="00450581">
            <w:pPr>
              <w:adjustRightInd w:val="0"/>
              <w:jc w:val="center"/>
              <w:rPr>
                <w:rFonts w:ascii="Times New Roman" w:hAnsi="Times New Roman"/>
                <w:color w:val="000000"/>
              </w:rPr>
            </w:pPr>
            <w:r>
              <w:rPr>
                <w:rFonts w:ascii="Times New Roman" w:hAnsi="Times New Roman"/>
                <w:color w:val="000000"/>
              </w:rPr>
              <w:t>3.688 (0.7799)</w:t>
            </w:r>
          </w:p>
        </w:tc>
        <w:tc>
          <w:tcPr>
            <w:tcW w:w="2018" w:type="dxa"/>
            <w:tcBorders>
              <w:top w:val="nil"/>
              <w:left w:val="nil"/>
              <w:bottom w:val="nil"/>
              <w:right w:val="nil"/>
            </w:tcBorders>
            <w:shd w:val="clear" w:color="auto" w:fill="FFFFFF"/>
          </w:tcPr>
          <w:p w14:paraId="0E33BFBC" w14:textId="77777777" w:rsidR="0024092E" w:rsidRDefault="00450581">
            <w:pPr>
              <w:adjustRightInd w:val="0"/>
              <w:jc w:val="center"/>
              <w:rPr>
                <w:rFonts w:ascii="Times New Roman" w:hAnsi="Times New Roman"/>
                <w:color w:val="000000"/>
              </w:rPr>
            </w:pPr>
            <w:r>
              <w:rPr>
                <w:rFonts w:ascii="Times New Roman" w:hAnsi="Times New Roman"/>
                <w:color w:val="000000"/>
              </w:rPr>
              <w:t>3.870 (3.120, 4.255)</w:t>
            </w:r>
          </w:p>
        </w:tc>
        <w:tc>
          <w:tcPr>
            <w:tcW w:w="1176" w:type="dxa"/>
            <w:tcBorders>
              <w:top w:val="nil"/>
              <w:left w:val="nil"/>
              <w:bottom w:val="nil"/>
              <w:right w:val="nil"/>
            </w:tcBorders>
            <w:shd w:val="clear" w:color="auto" w:fill="FFFFFF"/>
          </w:tcPr>
          <w:p w14:paraId="0E33BFBD" w14:textId="77777777" w:rsidR="0024092E" w:rsidRDefault="00450581">
            <w:pPr>
              <w:adjustRightInd w:val="0"/>
              <w:jc w:val="center"/>
              <w:rPr>
                <w:rFonts w:ascii="Times New Roman" w:hAnsi="Times New Roman"/>
                <w:color w:val="000000"/>
              </w:rPr>
            </w:pPr>
            <w:r>
              <w:rPr>
                <w:rFonts w:ascii="Times New Roman" w:hAnsi="Times New Roman"/>
                <w:color w:val="000000"/>
              </w:rPr>
              <w:t>2.62, 4.39</w:t>
            </w:r>
          </w:p>
        </w:tc>
        <w:tc>
          <w:tcPr>
            <w:tcW w:w="398" w:type="dxa"/>
            <w:tcBorders>
              <w:top w:val="nil"/>
              <w:left w:val="nil"/>
              <w:bottom w:val="nil"/>
              <w:right w:val="nil"/>
            </w:tcBorders>
            <w:shd w:val="clear" w:color="auto" w:fill="FFFFFF"/>
          </w:tcPr>
          <w:p w14:paraId="0E33BFB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BFBF" w14:textId="77777777" w:rsidR="0024092E" w:rsidRDefault="00450581">
            <w:pPr>
              <w:adjustRightInd w:val="0"/>
              <w:jc w:val="center"/>
              <w:rPr>
                <w:rFonts w:ascii="Times New Roman" w:hAnsi="Times New Roman"/>
                <w:color w:val="000000"/>
              </w:rPr>
            </w:pPr>
            <w:r>
              <w:rPr>
                <w:rFonts w:ascii="Times New Roman" w:hAnsi="Times New Roman"/>
                <w:color w:val="000000"/>
              </w:rPr>
              <w:t>0.025 (0.1406)</w:t>
            </w:r>
          </w:p>
        </w:tc>
        <w:tc>
          <w:tcPr>
            <w:tcW w:w="2018" w:type="dxa"/>
            <w:tcBorders>
              <w:top w:val="nil"/>
              <w:left w:val="nil"/>
              <w:bottom w:val="nil"/>
              <w:right w:val="nil"/>
            </w:tcBorders>
            <w:shd w:val="clear" w:color="auto" w:fill="FFFFFF"/>
          </w:tcPr>
          <w:p w14:paraId="0E33BFC0" w14:textId="77777777" w:rsidR="0024092E" w:rsidRDefault="00450581">
            <w:pPr>
              <w:adjustRightInd w:val="0"/>
              <w:jc w:val="center"/>
              <w:rPr>
                <w:rFonts w:ascii="Times New Roman" w:hAnsi="Times New Roman"/>
                <w:color w:val="000000"/>
              </w:rPr>
            </w:pPr>
            <w:r>
              <w:rPr>
                <w:rFonts w:ascii="Times New Roman" w:hAnsi="Times New Roman"/>
                <w:color w:val="000000"/>
              </w:rPr>
              <w:t>0.010 (-0.085, 0.135)</w:t>
            </w:r>
          </w:p>
        </w:tc>
        <w:tc>
          <w:tcPr>
            <w:tcW w:w="1176" w:type="dxa"/>
            <w:tcBorders>
              <w:top w:val="nil"/>
              <w:left w:val="nil"/>
              <w:bottom w:val="nil"/>
              <w:right w:val="nil"/>
            </w:tcBorders>
            <w:shd w:val="clear" w:color="auto" w:fill="FFFFFF"/>
          </w:tcPr>
          <w:p w14:paraId="0E33BFC1" w14:textId="77777777" w:rsidR="0024092E" w:rsidRDefault="00450581">
            <w:pPr>
              <w:adjustRightInd w:val="0"/>
              <w:jc w:val="center"/>
              <w:rPr>
                <w:rFonts w:ascii="Times New Roman" w:hAnsi="Times New Roman"/>
                <w:color w:val="000000"/>
              </w:rPr>
            </w:pPr>
            <w:r>
              <w:rPr>
                <w:rFonts w:ascii="Times New Roman" w:hAnsi="Times New Roman"/>
                <w:color w:val="000000"/>
              </w:rPr>
              <w:t>-0.12, 0.20</w:t>
            </w:r>
          </w:p>
        </w:tc>
      </w:tr>
      <w:tr w:rsidR="0024092E" w14:paraId="0E33BFCE" w14:textId="77777777">
        <w:trPr>
          <w:cantSplit/>
        </w:trPr>
        <w:tc>
          <w:tcPr>
            <w:tcW w:w="1036" w:type="dxa"/>
            <w:tcBorders>
              <w:top w:val="nil"/>
              <w:left w:val="nil"/>
              <w:bottom w:val="nil"/>
              <w:right w:val="nil"/>
            </w:tcBorders>
            <w:shd w:val="clear" w:color="auto" w:fill="FFFFFF"/>
          </w:tcPr>
          <w:p w14:paraId="0E33BF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C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C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BFC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C7" w14:textId="77777777" w:rsidR="0024092E" w:rsidRDefault="00450581">
            <w:pPr>
              <w:adjustRightInd w:val="0"/>
              <w:jc w:val="center"/>
              <w:rPr>
                <w:rFonts w:ascii="Times New Roman" w:hAnsi="Times New Roman"/>
                <w:color w:val="000000"/>
              </w:rPr>
            </w:pPr>
            <w:r>
              <w:rPr>
                <w:rFonts w:ascii="Times New Roman" w:hAnsi="Times New Roman"/>
                <w:color w:val="000000"/>
              </w:rPr>
              <w:t>3.760 (0.2263)</w:t>
            </w:r>
          </w:p>
        </w:tc>
        <w:tc>
          <w:tcPr>
            <w:tcW w:w="2018" w:type="dxa"/>
            <w:tcBorders>
              <w:top w:val="nil"/>
              <w:left w:val="nil"/>
              <w:bottom w:val="nil"/>
              <w:right w:val="nil"/>
            </w:tcBorders>
            <w:shd w:val="clear" w:color="auto" w:fill="FFFFFF"/>
          </w:tcPr>
          <w:p w14:paraId="0E33BFC8" w14:textId="77777777" w:rsidR="0024092E" w:rsidRDefault="00450581">
            <w:pPr>
              <w:adjustRightInd w:val="0"/>
              <w:jc w:val="center"/>
              <w:rPr>
                <w:rFonts w:ascii="Times New Roman" w:hAnsi="Times New Roman"/>
                <w:color w:val="000000"/>
              </w:rPr>
            </w:pPr>
            <w:r>
              <w:rPr>
                <w:rFonts w:ascii="Times New Roman" w:hAnsi="Times New Roman"/>
                <w:color w:val="000000"/>
              </w:rPr>
              <w:t>3.760 (3.600, 3.920)</w:t>
            </w:r>
          </w:p>
        </w:tc>
        <w:tc>
          <w:tcPr>
            <w:tcW w:w="1176" w:type="dxa"/>
            <w:tcBorders>
              <w:top w:val="nil"/>
              <w:left w:val="nil"/>
              <w:bottom w:val="nil"/>
              <w:right w:val="nil"/>
            </w:tcBorders>
            <w:shd w:val="clear" w:color="auto" w:fill="FFFFFF"/>
          </w:tcPr>
          <w:p w14:paraId="0E33BFC9" w14:textId="77777777" w:rsidR="0024092E" w:rsidRDefault="00450581">
            <w:pPr>
              <w:adjustRightInd w:val="0"/>
              <w:jc w:val="center"/>
              <w:rPr>
                <w:rFonts w:ascii="Times New Roman" w:hAnsi="Times New Roman"/>
                <w:color w:val="000000"/>
              </w:rPr>
            </w:pPr>
            <w:r>
              <w:rPr>
                <w:rFonts w:ascii="Times New Roman" w:hAnsi="Times New Roman"/>
                <w:color w:val="000000"/>
              </w:rPr>
              <w:t>3.60, 3.92</w:t>
            </w:r>
          </w:p>
        </w:tc>
        <w:tc>
          <w:tcPr>
            <w:tcW w:w="398" w:type="dxa"/>
            <w:tcBorders>
              <w:top w:val="nil"/>
              <w:left w:val="nil"/>
              <w:bottom w:val="nil"/>
              <w:right w:val="nil"/>
            </w:tcBorders>
            <w:shd w:val="clear" w:color="auto" w:fill="FFFFFF"/>
          </w:tcPr>
          <w:p w14:paraId="0E33BFC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BFCB" w14:textId="77777777" w:rsidR="0024092E" w:rsidRDefault="00450581">
            <w:pPr>
              <w:adjustRightInd w:val="0"/>
              <w:jc w:val="center"/>
              <w:rPr>
                <w:rFonts w:ascii="Times New Roman" w:hAnsi="Times New Roman"/>
                <w:color w:val="000000"/>
              </w:rPr>
            </w:pPr>
            <w:r>
              <w:rPr>
                <w:rFonts w:ascii="Times New Roman" w:hAnsi="Times New Roman"/>
                <w:color w:val="000000"/>
              </w:rPr>
              <w:t>0.025 (0.0354)</w:t>
            </w:r>
          </w:p>
        </w:tc>
        <w:tc>
          <w:tcPr>
            <w:tcW w:w="2018" w:type="dxa"/>
            <w:tcBorders>
              <w:top w:val="nil"/>
              <w:left w:val="nil"/>
              <w:bottom w:val="nil"/>
              <w:right w:val="nil"/>
            </w:tcBorders>
            <w:shd w:val="clear" w:color="auto" w:fill="FFFFFF"/>
          </w:tcPr>
          <w:p w14:paraId="0E33BFCC" w14:textId="77777777" w:rsidR="0024092E" w:rsidRDefault="00450581">
            <w:pPr>
              <w:adjustRightInd w:val="0"/>
              <w:jc w:val="center"/>
              <w:rPr>
                <w:rFonts w:ascii="Times New Roman" w:hAnsi="Times New Roman"/>
                <w:color w:val="000000"/>
              </w:rPr>
            </w:pPr>
            <w:r>
              <w:rPr>
                <w:rFonts w:ascii="Times New Roman" w:hAnsi="Times New Roman"/>
                <w:color w:val="000000"/>
              </w:rPr>
              <w:t>0.025 (0.000, 0.050)</w:t>
            </w:r>
          </w:p>
        </w:tc>
        <w:tc>
          <w:tcPr>
            <w:tcW w:w="1176" w:type="dxa"/>
            <w:tcBorders>
              <w:top w:val="nil"/>
              <w:left w:val="nil"/>
              <w:bottom w:val="nil"/>
              <w:right w:val="nil"/>
            </w:tcBorders>
            <w:shd w:val="clear" w:color="auto" w:fill="FFFFFF"/>
          </w:tcPr>
          <w:p w14:paraId="0E33BFCD" w14:textId="77777777" w:rsidR="0024092E" w:rsidRDefault="00450581">
            <w:pPr>
              <w:adjustRightInd w:val="0"/>
              <w:jc w:val="center"/>
              <w:rPr>
                <w:rFonts w:ascii="Times New Roman" w:hAnsi="Times New Roman"/>
                <w:color w:val="000000"/>
              </w:rPr>
            </w:pPr>
            <w:r>
              <w:rPr>
                <w:rFonts w:ascii="Times New Roman" w:hAnsi="Times New Roman"/>
                <w:color w:val="000000"/>
              </w:rPr>
              <w:t>0.00, 0.05</w:t>
            </w:r>
          </w:p>
        </w:tc>
      </w:tr>
      <w:tr w:rsidR="0024092E" w14:paraId="0E33BFDA" w14:textId="77777777">
        <w:trPr>
          <w:cantSplit/>
        </w:trPr>
        <w:tc>
          <w:tcPr>
            <w:tcW w:w="1036" w:type="dxa"/>
            <w:tcBorders>
              <w:top w:val="nil"/>
              <w:left w:val="nil"/>
              <w:bottom w:val="nil"/>
              <w:right w:val="nil"/>
            </w:tcBorders>
            <w:shd w:val="clear" w:color="auto" w:fill="FFFFFF"/>
          </w:tcPr>
          <w:p w14:paraId="0E33BF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D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BFD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D3" w14:textId="77777777" w:rsidR="0024092E" w:rsidRDefault="00450581">
            <w:pPr>
              <w:adjustRightInd w:val="0"/>
              <w:jc w:val="center"/>
              <w:rPr>
                <w:rFonts w:ascii="Times New Roman" w:hAnsi="Times New Roman"/>
                <w:color w:val="000000"/>
              </w:rPr>
            </w:pPr>
            <w:r>
              <w:rPr>
                <w:rFonts w:ascii="Times New Roman" w:hAnsi="Times New Roman"/>
                <w:color w:val="000000"/>
              </w:rPr>
              <w:t>3.750 (NA)</w:t>
            </w:r>
          </w:p>
        </w:tc>
        <w:tc>
          <w:tcPr>
            <w:tcW w:w="2018" w:type="dxa"/>
            <w:tcBorders>
              <w:top w:val="nil"/>
              <w:left w:val="nil"/>
              <w:bottom w:val="nil"/>
              <w:right w:val="nil"/>
            </w:tcBorders>
            <w:shd w:val="clear" w:color="auto" w:fill="FFFFFF"/>
          </w:tcPr>
          <w:p w14:paraId="0E33BFD4" w14:textId="77777777" w:rsidR="0024092E" w:rsidRDefault="00450581">
            <w:pPr>
              <w:adjustRightInd w:val="0"/>
              <w:jc w:val="center"/>
              <w:rPr>
                <w:rFonts w:ascii="Times New Roman" w:hAnsi="Times New Roman"/>
                <w:color w:val="000000"/>
              </w:rPr>
            </w:pPr>
            <w:r>
              <w:rPr>
                <w:rFonts w:ascii="Times New Roman" w:hAnsi="Times New Roman"/>
                <w:color w:val="000000"/>
              </w:rPr>
              <w:t>3.750 (3.750, 3.750)</w:t>
            </w:r>
          </w:p>
        </w:tc>
        <w:tc>
          <w:tcPr>
            <w:tcW w:w="1176" w:type="dxa"/>
            <w:tcBorders>
              <w:top w:val="nil"/>
              <w:left w:val="nil"/>
              <w:bottom w:val="nil"/>
              <w:right w:val="nil"/>
            </w:tcBorders>
            <w:shd w:val="clear" w:color="auto" w:fill="FFFFFF"/>
          </w:tcPr>
          <w:p w14:paraId="0E33BFD5" w14:textId="77777777" w:rsidR="0024092E" w:rsidRDefault="00450581">
            <w:pPr>
              <w:adjustRightInd w:val="0"/>
              <w:jc w:val="center"/>
              <w:rPr>
                <w:rFonts w:ascii="Times New Roman" w:hAnsi="Times New Roman"/>
                <w:color w:val="000000"/>
              </w:rPr>
            </w:pPr>
            <w:r>
              <w:rPr>
                <w:rFonts w:ascii="Times New Roman" w:hAnsi="Times New Roman"/>
                <w:color w:val="000000"/>
              </w:rPr>
              <w:t>3.75, 3.75</w:t>
            </w:r>
          </w:p>
        </w:tc>
        <w:tc>
          <w:tcPr>
            <w:tcW w:w="398" w:type="dxa"/>
            <w:tcBorders>
              <w:top w:val="nil"/>
              <w:left w:val="nil"/>
              <w:bottom w:val="nil"/>
              <w:right w:val="nil"/>
            </w:tcBorders>
            <w:shd w:val="clear" w:color="auto" w:fill="FFFFFF"/>
          </w:tcPr>
          <w:p w14:paraId="0E33BF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D7"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BFD8"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BFD9"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BFE6" w14:textId="77777777">
        <w:trPr>
          <w:cantSplit/>
        </w:trPr>
        <w:tc>
          <w:tcPr>
            <w:tcW w:w="1036" w:type="dxa"/>
            <w:tcBorders>
              <w:top w:val="nil"/>
              <w:left w:val="nil"/>
              <w:bottom w:val="nil"/>
              <w:right w:val="nil"/>
            </w:tcBorders>
            <w:shd w:val="clear" w:color="auto" w:fill="FFFFFF"/>
          </w:tcPr>
          <w:p w14:paraId="0E33BF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D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D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BFD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DF" w14:textId="77777777" w:rsidR="0024092E" w:rsidRDefault="00450581">
            <w:pPr>
              <w:adjustRightInd w:val="0"/>
              <w:jc w:val="center"/>
              <w:rPr>
                <w:rFonts w:ascii="Times New Roman" w:hAnsi="Times New Roman"/>
                <w:color w:val="000000"/>
              </w:rPr>
            </w:pPr>
            <w:r>
              <w:rPr>
                <w:rFonts w:ascii="Times New Roman" w:hAnsi="Times New Roman"/>
                <w:color w:val="000000"/>
              </w:rPr>
              <w:t>3.730 (NA)</w:t>
            </w:r>
          </w:p>
        </w:tc>
        <w:tc>
          <w:tcPr>
            <w:tcW w:w="2018" w:type="dxa"/>
            <w:tcBorders>
              <w:top w:val="nil"/>
              <w:left w:val="nil"/>
              <w:bottom w:val="nil"/>
              <w:right w:val="nil"/>
            </w:tcBorders>
            <w:shd w:val="clear" w:color="auto" w:fill="FFFFFF"/>
          </w:tcPr>
          <w:p w14:paraId="0E33BFE0" w14:textId="77777777" w:rsidR="0024092E" w:rsidRDefault="00450581">
            <w:pPr>
              <w:adjustRightInd w:val="0"/>
              <w:jc w:val="center"/>
              <w:rPr>
                <w:rFonts w:ascii="Times New Roman" w:hAnsi="Times New Roman"/>
                <w:color w:val="000000"/>
              </w:rPr>
            </w:pPr>
            <w:r>
              <w:rPr>
                <w:rFonts w:ascii="Times New Roman" w:hAnsi="Times New Roman"/>
                <w:color w:val="000000"/>
              </w:rPr>
              <w:t>3.730 (3.730, 3.730)</w:t>
            </w:r>
          </w:p>
        </w:tc>
        <w:tc>
          <w:tcPr>
            <w:tcW w:w="1176" w:type="dxa"/>
            <w:tcBorders>
              <w:top w:val="nil"/>
              <w:left w:val="nil"/>
              <w:bottom w:val="nil"/>
              <w:right w:val="nil"/>
            </w:tcBorders>
            <w:shd w:val="clear" w:color="auto" w:fill="FFFFFF"/>
          </w:tcPr>
          <w:p w14:paraId="0E33BFE1" w14:textId="77777777" w:rsidR="0024092E" w:rsidRDefault="00450581">
            <w:pPr>
              <w:adjustRightInd w:val="0"/>
              <w:jc w:val="center"/>
              <w:rPr>
                <w:rFonts w:ascii="Times New Roman" w:hAnsi="Times New Roman"/>
                <w:color w:val="000000"/>
              </w:rPr>
            </w:pPr>
            <w:r>
              <w:rPr>
                <w:rFonts w:ascii="Times New Roman" w:hAnsi="Times New Roman"/>
                <w:color w:val="000000"/>
              </w:rPr>
              <w:t>3.73, 3.73</w:t>
            </w:r>
          </w:p>
        </w:tc>
        <w:tc>
          <w:tcPr>
            <w:tcW w:w="398" w:type="dxa"/>
            <w:tcBorders>
              <w:top w:val="nil"/>
              <w:left w:val="nil"/>
              <w:bottom w:val="nil"/>
              <w:right w:val="nil"/>
            </w:tcBorders>
            <w:shd w:val="clear" w:color="auto" w:fill="FFFFFF"/>
          </w:tcPr>
          <w:p w14:paraId="0E33BFE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E3" w14:textId="77777777" w:rsidR="0024092E" w:rsidRDefault="00450581">
            <w:pPr>
              <w:adjustRightInd w:val="0"/>
              <w:jc w:val="center"/>
              <w:rPr>
                <w:rFonts w:ascii="Times New Roman" w:hAnsi="Times New Roman"/>
                <w:color w:val="000000"/>
              </w:rPr>
            </w:pPr>
            <w:r>
              <w:rPr>
                <w:rFonts w:ascii="Times New Roman" w:hAnsi="Times New Roman"/>
                <w:color w:val="000000"/>
              </w:rPr>
              <w:t>0.180 (NA)</w:t>
            </w:r>
          </w:p>
        </w:tc>
        <w:tc>
          <w:tcPr>
            <w:tcW w:w="2018" w:type="dxa"/>
            <w:tcBorders>
              <w:top w:val="nil"/>
              <w:left w:val="nil"/>
              <w:bottom w:val="nil"/>
              <w:right w:val="nil"/>
            </w:tcBorders>
            <w:shd w:val="clear" w:color="auto" w:fill="FFFFFF"/>
          </w:tcPr>
          <w:p w14:paraId="0E33BFE4" w14:textId="77777777" w:rsidR="0024092E" w:rsidRDefault="00450581">
            <w:pPr>
              <w:adjustRightInd w:val="0"/>
              <w:jc w:val="center"/>
              <w:rPr>
                <w:rFonts w:ascii="Times New Roman" w:hAnsi="Times New Roman"/>
                <w:color w:val="000000"/>
              </w:rPr>
            </w:pPr>
            <w:r>
              <w:rPr>
                <w:rFonts w:ascii="Times New Roman" w:hAnsi="Times New Roman"/>
                <w:color w:val="000000"/>
              </w:rPr>
              <w:t>0.180 (0.180, 0.180)</w:t>
            </w:r>
          </w:p>
        </w:tc>
        <w:tc>
          <w:tcPr>
            <w:tcW w:w="1176" w:type="dxa"/>
            <w:tcBorders>
              <w:top w:val="nil"/>
              <w:left w:val="nil"/>
              <w:bottom w:val="nil"/>
              <w:right w:val="nil"/>
            </w:tcBorders>
            <w:shd w:val="clear" w:color="auto" w:fill="FFFFFF"/>
          </w:tcPr>
          <w:p w14:paraId="0E33BFE5" w14:textId="77777777" w:rsidR="0024092E" w:rsidRDefault="00450581">
            <w:pPr>
              <w:adjustRightInd w:val="0"/>
              <w:jc w:val="center"/>
              <w:rPr>
                <w:rFonts w:ascii="Times New Roman" w:hAnsi="Times New Roman"/>
                <w:color w:val="000000"/>
              </w:rPr>
            </w:pPr>
            <w:r>
              <w:rPr>
                <w:rFonts w:ascii="Times New Roman" w:hAnsi="Times New Roman"/>
                <w:color w:val="000000"/>
              </w:rPr>
              <w:t>0.18, 0.18</w:t>
            </w:r>
          </w:p>
        </w:tc>
      </w:tr>
      <w:tr w:rsidR="0024092E" w14:paraId="0E33BFF2" w14:textId="77777777">
        <w:trPr>
          <w:cantSplit/>
        </w:trPr>
        <w:tc>
          <w:tcPr>
            <w:tcW w:w="1036" w:type="dxa"/>
            <w:tcBorders>
              <w:top w:val="nil"/>
              <w:left w:val="nil"/>
              <w:bottom w:val="nil"/>
              <w:right w:val="nil"/>
            </w:tcBorders>
            <w:shd w:val="clear" w:color="auto" w:fill="FFFFFF"/>
          </w:tcPr>
          <w:p w14:paraId="0E33BF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BFE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BF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EB" w14:textId="77777777" w:rsidR="0024092E" w:rsidRDefault="00450581">
            <w:pPr>
              <w:adjustRightInd w:val="0"/>
              <w:jc w:val="center"/>
              <w:rPr>
                <w:rFonts w:ascii="Times New Roman" w:hAnsi="Times New Roman"/>
                <w:color w:val="000000"/>
              </w:rPr>
            </w:pPr>
            <w:r>
              <w:rPr>
                <w:rFonts w:ascii="Times New Roman" w:hAnsi="Times New Roman"/>
                <w:color w:val="000000"/>
              </w:rPr>
              <w:t>2.710 (NA)</w:t>
            </w:r>
          </w:p>
        </w:tc>
        <w:tc>
          <w:tcPr>
            <w:tcW w:w="2018" w:type="dxa"/>
            <w:tcBorders>
              <w:top w:val="nil"/>
              <w:left w:val="nil"/>
              <w:bottom w:val="nil"/>
              <w:right w:val="nil"/>
            </w:tcBorders>
            <w:shd w:val="clear" w:color="auto" w:fill="FFFFFF"/>
          </w:tcPr>
          <w:p w14:paraId="0E33BFEC" w14:textId="77777777" w:rsidR="0024092E" w:rsidRDefault="00450581">
            <w:pPr>
              <w:adjustRightInd w:val="0"/>
              <w:jc w:val="center"/>
              <w:rPr>
                <w:rFonts w:ascii="Times New Roman" w:hAnsi="Times New Roman"/>
                <w:color w:val="000000"/>
              </w:rPr>
            </w:pPr>
            <w:r>
              <w:rPr>
                <w:rFonts w:ascii="Times New Roman" w:hAnsi="Times New Roman"/>
                <w:color w:val="000000"/>
              </w:rPr>
              <w:t>2.710 (2.710, 2.710)</w:t>
            </w:r>
          </w:p>
        </w:tc>
        <w:tc>
          <w:tcPr>
            <w:tcW w:w="1176" w:type="dxa"/>
            <w:tcBorders>
              <w:top w:val="nil"/>
              <w:left w:val="nil"/>
              <w:bottom w:val="nil"/>
              <w:right w:val="nil"/>
            </w:tcBorders>
            <w:shd w:val="clear" w:color="auto" w:fill="FFFFFF"/>
          </w:tcPr>
          <w:p w14:paraId="0E33BFED" w14:textId="77777777" w:rsidR="0024092E" w:rsidRDefault="00450581">
            <w:pPr>
              <w:adjustRightInd w:val="0"/>
              <w:jc w:val="center"/>
              <w:rPr>
                <w:rFonts w:ascii="Times New Roman" w:hAnsi="Times New Roman"/>
                <w:color w:val="000000"/>
              </w:rPr>
            </w:pPr>
            <w:r>
              <w:rPr>
                <w:rFonts w:ascii="Times New Roman" w:hAnsi="Times New Roman"/>
                <w:color w:val="000000"/>
              </w:rPr>
              <w:t>2.71, 2.71</w:t>
            </w:r>
          </w:p>
        </w:tc>
        <w:tc>
          <w:tcPr>
            <w:tcW w:w="398" w:type="dxa"/>
            <w:tcBorders>
              <w:top w:val="nil"/>
              <w:left w:val="nil"/>
              <w:bottom w:val="nil"/>
              <w:right w:val="nil"/>
            </w:tcBorders>
            <w:shd w:val="clear" w:color="auto" w:fill="FFFFFF"/>
          </w:tcPr>
          <w:p w14:paraId="0E33BFE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BFEF"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BFF0"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BFF1"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BFF4" w14:textId="77777777">
        <w:trPr>
          <w:cantSplit/>
        </w:trPr>
        <w:tc>
          <w:tcPr>
            <w:tcW w:w="12924" w:type="dxa"/>
            <w:gridSpan w:val="11"/>
            <w:tcBorders>
              <w:top w:val="nil"/>
              <w:left w:val="nil"/>
              <w:bottom w:val="nil"/>
              <w:right w:val="nil"/>
            </w:tcBorders>
            <w:shd w:val="clear" w:color="auto" w:fill="FFFFFF"/>
          </w:tcPr>
          <w:p w14:paraId="0E33BF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000" w14:textId="77777777">
        <w:trPr>
          <w:cantSplit/>
        </w:trPr>
        <w:tc>
          <w:tcPr>
            <w:tcW w:w="1036" w:type="dxa"/>
            <w:tcBorders>
              <w:top w:val="nil"/>
              <w:left w:val="nil"/>
              <w:bottom w:val="nil"/>
              <w:right w:val="nil"/>
            </w:tcBorders>
            <w:shd w:val="clear" w:color="auto" w:fill="FFFFFF"/>
          </w:tcPr>
          <w:p w14:paraId="0E33BF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BFF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BFF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BFF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BFF9" w14:textId="77777777" w:rsidR="0024092E" w:rsidRDefault="00450581">
            <w:pPr>
              <w:adjustRightInd w:val="0"/>
              <w:jc w:val="center"/>
              <w:rPr>
                <w:rFonts w:ascii="Times New Roman" w:hAnsi="Times New Roman"/>
                <w:color w:val="000000"/>
              </w:rPr>
            </w:pPr>
            <w:r>
              <w:rPr>
                <w:rFonts w:ascii="Times New Roman" w:hAnsi="Times New Roman"/>
                <w:color w:val="000000"/>
              </w:rPr>
              <w:t>3.920 (0.5436)</w:t>
            </w:r>
          </w:p>
        </w:tc>
        <w:tc>
          <w:tcPr>
            <w:tcW w:w="2018" w:type="dxa"/>
            <w:tcBorders>
              <w:top w:val="nil"/>
              <w:left w:val="nil"/>
              <w:bottom w:val="nil"/>
              <w:right w:val="nil"/>
            </w:tcBorders>
            <w:shd w:val="clear" w:color="auto" w:fill="FFFFFF"/>
          </w:tcPr>
          <w:p w14:paraId="0E33BFFA" w14:textId="77777777" w:rsidR="0024092E" w:rsidRDefault="00450581">
            <w:pPr>
              <w:adjustRightInd w:val="0"/>
              <w:jc w:val="center"/>
              <w:rPr>
                <w:rFonts w:ascii="Times New Roman" w:hAnsi="Times New Roman"/>
                <w:color w:val="000000"/>
              </w:rPr>
            </w:pPr>
            <w:r>
              <w:rPr>
                <w:rFonts w:ascii="Times New Roman" w:hAnsi="Times New Roman"/>
                <w:color w:val="000000"/>
              </w:rPr>
              <w:t>3.885 (3.680, 4.440)</w:t>
            </w:r>
          </w:p>
        </w:tc>
        <w:tc>
          <w:tcPr>
            <w:tcW w:w="1176" w:type="dxa"/>
            <w:tcBorders>
              <w:top w:val="nil"/>
              <w:left w:val="nil"/>
              <w:bottom w:val="nil"/>
              <w:right w:val="nil"/>
            </w:tcBorders>
            <w:shd w:val="clear" w:color="auto" w:fill="FFFFFF"/>
          </w:tcPr>
          <w:p w14:paraId="0E33BFFB" w14:textId="77777777" w:rsidR="0024092E" w:rsidRDefault="00450581">
            <w:pPr>
              <w:adjustRightInd w:val="0"/>
              <w:jc w:val="center"/>
              <w:rPr>
                <w:rFonts w:ascii="Times New Roman" w:hAnsi="Times New Roman"/>
                <w:color w:val="000000"/>
              </w:rPr>
            </w:pPr>
            <w:r>
              <w:rPr>
                <w:rFonts w:ascii="Times New Roman" w:hAnsi="Times New Roman"/>
                <w:color w:val="000000"/>
              </w:rPr>
              <w:t>2.74, 4.47</w:t>
            </w:r>
          </w:p>
        </w:tc>
        <w:tc>
          <w:tcPr>
            <w:tcW w:w="398" w:type="dxa"/>
            <w:tcBorders>
              <w:top w:val="nil"/>
              <w:left w:val="nil"/>
              <w:bottom w:val="nil"/>
              <w:right w:val="nil"/>
            </w:tcBorders>
            <w:shd w:val="clear" w:color="auto" w:fill="FFFFFF"/>
          </w:tcPr>
          <w:p w14:paraId="0E33BFF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BFF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BFF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BFFF" w14:textId="77777777" w:rsidR="0024092E" w:rsidRDefault="0024092E">
            <w:pPr>
              <w:adjustRightInd w:val="0"/>
              <w:jc w:val="center"/>
              <w:rPr>
                <w:rFonts w:ascii="Times New Roman" w:hAnsi="Times New Roman"/>
                <w:color w:val="000000"/>
              </w:rPr>
            </w:pPr>
          </w:p>
        </w:tc>
      </w:tr>
      <w:tr w:rsidR="0024092E" w14:paraId="0E33C00C" w14:textId="77777777">
        <w:trPr>
          <w:cantSplit/>
        </w:trPr>
        <w:tc>
          <w:tcPr>
            <w:tcW w:w="1036" w:type="dxa"/>
            <w:tcBorders>
              <w:top w:val="nil"/>
              <w:left w:val="nil"/>
              <w:bottom w:val="nil"/>
              <w:right w:val="nil"/>
            </w:tcBorders>
            <w:shd w:val="clear" w:color="auto" w:fill="FFFFFF"/>
          </w:tcPr>
          <w:p w14:paraId="0E33C0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0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00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005" w14:textId="77777777" w:rsidR="0024092E" w:rsidRDefault="00450581">
            <w:pPr>
              <w:adjustRightInd w:val="0"/>
              <w:jc w:val="center"/>
              <w:rPr>
                <w:rFonts w:ascii="Times New Roman" w:hAnsi="Times New Roman"/>
                <w:color w:val="000000"/>
              </w:rPr>
            </w:pPr>
            <w:r>
              <w:rPr>
                <w:rFonts w:ascii="Times New Roman" w:hAnsi="Times New Roman"/>
                <w:color w:val="000000"/>
              </w:rPr>
              <w:t>3.946 (0.6472)</w:t>
            </w:r>
          </w:p>
        </w:tc>
        <w:tc>
          <w:tcPr>
            <w:tcW w:w="2018" w:type="dxa"/>
            <w:tcBorders>
              <w:top w:val="nil"/>
              <w:left w:val="nil"/>
              <w:bottom w:val="nil"/>
              <w:right w:val="nil"/>
            </w:tcBorders>
            <w:shd w:val="clear" w:color="auto" w:fill="FFFFFF"/>
          </w:tcPr>
          <w:p w14:paraId="0E33C006" w14:textId="77777777" w:rsidR="0024092E" w:rsidRDefault="00450581">
            <w:pPr>
              <w:adjustRightInd w:val="0"/>
              <w:jc w:val="center"/>
              <w:rPr>
                <w:rFonts w:ascii="Times New Roman" w:hAnsi="Times New Roman"/>
                <w:color w:val="000000"/>
              </w:rPr>
            </w:pPr>
            <w:r>
              <w:rPr>
                <w:rFonts w:ascii="Times New Roman" w:hAnsi="Times New Roman"/>
                <w:color w:val="000000"/>
              </w:rPr>
              <w:t>4.035 (3.610, 4.150)</w:t>
            </w:r>
          </w:p>
        </w:tc>
        <w:tc>
          <w:tcPr>
            <w:tcW w:w="1176" w:type="dxa"/>
            <w:tcBorders>
              <w:top w:val="nil"/>
              <w:left w:val="nil"/>
              <w:bottom w:val="nil"/>
              <w:right w:val="nil"/>
            </w:tcBorders>
            <w:shd w:val="clear" w:color="auto" w:fill="FFFFFF"/>
          </w:tcPr>
          <w:p w14:paraId="0E33C007" w14:textId="77777777" w:rsidR="0024092E" w:rsidRDefault="00450581">
            <w:pPr>
              <w:adjustRightInd w:val="0"/>
              <w:jc w:val="center"/>
              <w:rPr>
                <w:rFonts w:ascii="Times New Roman" w:hAnsi="Times New Roman"/>
                <w:color w:val="000000"/>
              </w:rPr>
            </w:pPr>
            <w:r>
              <w:rPr>
                <w:rFonts w:ascii="Times New Roman" w:hAnsi="Times New Roman"/>
                <w:color w:val="000000"/>
              </w:rPr>
              <w:t>2.56, 4.96</w:t>
            </w:r>
          </w:p>
        </w:tc>
        <w:tc>
          <w:tcPr>
            <w:tcW w:w="398" w:type="dxa"/>
            <w:tcBorders>
              <w:top w:val="nil"/>
              <w:left w:val="nil"/>
              <w:bottom w:val="nil"/>
              <w:right w:val="nil"/>
            </w:tcBorders>
            <w:shd w:val="clear" w:color="auto" w:fill="FFFFFF"/>
          </w:tcPr>
          <w:p w14:paraId="0E33C00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009" w14:textId="77777777" w:rsidR="0024092E" w:rsidRDefault="00450581">
            <w:pPr>
              <w:adjustRightInd w:val="0"/>
              <w:jc w:val="center"/>
              <w:rPr>
                <w:rFonts w:ascii="Times New Roman" w:hAnsi="Times New Roman"/>
                <w:color w:val="000000"/>
              </w:rPr>
            </w:pPr>
            <w:r>
              <w:rPr>
                <w:rFonts w:ascii="Times New Roman" w:hAnsi="Times New Roman"/>
                <w:color w:val="000000"/>
              </w:rPr>
              <w:t>0.026 (0.2871)</w:t>
            </w:r>
          </w:p>
        </w:tc>
        <w:tc>
          <w:tcPr>
            <w:tcW w:w="2018" w:type="dxa"/>
            <w:tcBorders>
              <w:top w:val="nil"/>
              <w:left w:val="nil"/>
              <w:bottom w:val="nil"/>
              <w:right w:val="nil"/>
            </w:tcBorders>
            <w:shd w:val="clear" w:color="auto" w:fill="FFFFFF"/>
          </w:tcPr>
          <w:p w14:paraId="0E33C00A" w14:textId="77777777" w:rsidR="0024092E" w:rsidRDefault="00450581">
            <w:pPr>
              <w:adjustRightInd w:val="0"/>
              <w:jc w:val="center"/>
              <w:rPr>
                <w:rFonts w:ascii="Times New Roman" w:hAnsi="Times New Roman"/>
                <w:color w:val="000000"/>
              </w:rPr>
            </w:pPr>
            <w:r>
              <w:rPr>
                <w:rFonts w:ascii="Times New Roman" w:hAnsi="Times New Roman"/>
                <w:color w:val="000000"/>
              </w:rPr>
              <w:t>0.055 (-0.180, 0.200)</w:t>
            </w:r>
          </w:p>
        </w:tc>
        <w:tc>
          <w:tcPr>
            <w:tcW w:w="1176" w:type="dxa"/>
            <w:tcBorders>
              <w:top w:val="nil"/>
              <w:left w:val="nil"/>
              <w:bottom w:val="nil"/>
              <w:right w:val="nil"/>
            </w:tcBorders>
            <w:shd w:val="clear" w:color="auto" w:fill="FFFFFF"/>
          </w:tcPr>
          <w:p w14:paraId="0E33C00B" w14:textId="77777777" w:rsidR="0024092E" w:rsidRDefault="00450581">
            <w:pPr>
              <w:adjustRightInd w:val="0"/>
              <w:jc w:val="center"/>
              <w:rPr>
                <w:rFonts w:ascii="Times New Roman" w:hAnsi="Times New Roman"/>
                <w:color w:val="000000"/>
              </w:rPr>
            </w:pPr>
            <w:r>
              <w:rPr>
                <w:rFonts w:ascii="Times New Roman" w:hAnsi="Times New Roman"/>
                <w:color w:val="000000"/>
              </w:rPr>
              <w:t>-0.44, 0.52</w:t>
            </w:r>
          </w:p>
        </w:tc>
      </w:tr>
      <w:tr w:rsidR="0024092E" w14:paraId="0E33C018" w14:textId="77777777">
        <w:trPr>
          <w:cantSplit/>
        </w:trPr>
        <w:tc>
          <w:tcPr>
            <w:tcW w:w="1036" w:type="dxa"/>
            <w:tcBorders>
              <w:top w:val="nil"/>
              <w:left w:val="nil"/>
              <w:bottom w:val="nil"/>
              <w:right w:val="nil"/>
            </w:tcBorders>
            <w:shd w:val="clear" w:color="auto" w:fill="FFFFFF"/>
          </w:tcPr>
          <w:p w14:paraId="0E33C00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0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0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01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011" w14:textId="77777777" w:rsidR="0024092E" w:rsidRDefault="00450581">
            <w:pPr>
              <w:adjustRightInd w:val="0"/>
              <w:jc w:val="center"/>
              <w:rPr>
                <w:rFonts w:ascii="Times New Roman" w:hAnsi="Times New Roman"/>
                <w:color w:val="000000"/>
              </w:rPr>
            </w:pPr>
            <w:r>
              <w:rPr>
                <w:rFonts w:ascii="Times New Roman" w:hAnsi="Times New Roman"/>
                <w:color w:val="000000"/>
              </w:rPr>
              <w:t>3.993 (0.6300)</w:t>
            </w:r>
          </w:p>
        </w:tc>
        <w:tc>
          <w:tcPr>
            <w:tcW w:w="2018" w:type="dxa"/>
            <w:tcBorders>
              <w:top w:val="nil"/>
              <w:left w:val="nil"/>
              <w:bottom w:val="nil"/>
              <w:right w:val="nil"/>
            </w:tcBorders>
            <w:shd w:val="clear" w:color="auto" w:fill="FFFFFF"/>
          </w:tcPr>
          <w:p w14:paraId="0E33C012" w14:textId="77777777" w:rsidR="0024092E" w:rsidRDefault="00450581">
            <w:pPr>
              <w:adjustRightInd w:val="0"/>
              <w:jc w:val="center"/>
              <w:rPr>
                <w:rFonts w:ascii="Times New Roman" w:hAnsi="Times New Roman"/>
                <w:color w:val="000000"/>
              </w:rPr>
            </w:pPr>
            <w:r>
              <w:rPr>
                <w:rFonts w:ascii="Times New Roman" w:hAnsi="Times New Roman"/>
                <w:color w:val="000000"/>
              </w:rPr>
              <w:t>4.135 (3.820, 4.400)</w:t>
            </w:r>
          </w:p>
        </w:tc>
        <w:tc>
          <w:tcPr>
            <w:tcW w:w="1176" w:type="dxa"/>
            <w:tcBorders>
              <w:top w:val="nil"/>
              <w:left w:val="nil"/>
              <w:bottom w:val="nil"/>
              <w:right w:val="nil"/>
            </w:tcBorders>
            <w:shd w:val="clear" w:color="auto" w:fill="FFFFFF"/>
          </w:tcPr>
          <w:p w14:paraId="0E33C013" w14:textId="77777777" w:rsidR="0024092E" w:rsidRDefault="00450581">
            <w:pPr>
              <w:adjustRightInd w:val="0"/>
              <w:jc w:val="center"/>
              <w:rPr>
                <w:rFonts w:ascii="Times New Roman" w:hAnsi="Times New Roman"/>
                <w:color w:val="000000"/>
              </w:rPr>
            </w:pPr>
            <w:r>
              <w:rPr>
                <w:rFonts w:ascii="Times New Roman" w:hAnsi="Times New Roman"/>
                <w:color w:val="000000"/>
              </w:rPr>
              <w:t>2.62, 4.61</w:t>
            </w:r>
          </w:p>
        </w:tc>
        <w:tc>
          <w:tcPr>
            <w:tcW w:w="398" w:type="dxa"/>
            <w:tcBorders>
              <w:top w:val="nil"/>
              <w:left w:val="nil"/>
              <w:bottom w:val="nil"/>
              <w:right w:val="nil"/>
            </w:tcBorders>
            <w:shd w:val="clear" w:color="auto" w:fill="FFFFFF"/>
          </w:tcPr>
          <w:p w14:paraId="0E33C01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015" w14:textId="77777777" w:rsidR="0024092E" w:rsidRDefault="00450581">
            <w:pPr>
              <w:adjustRightInd w:val="0"/>
              <w:jc w:val="center"/>
              <w:rPr>
                <w:rFonts w:ascii="Times New Roman" w:hAnsi="Times New Roman"/>
                <w:color w:val="000000"/>
              </w:rPr>
            </w:pPr>
            <w:r>
              <w:rPr>
                <w:rFonts w:ascii="Times New Roman" w:hAnsi="Times New Roman"/>
                <w:color w:val="000000"/>
              </w:rPr>
              <w:t>0.021 (0.1768)</w:t>
            </w:r>
          </w:p>
        </w:tc>
        <w:tc>
          <w:tcPr>
            <w:tcW w:w="2018" w:type="dxa"/>
            <w:tcBorders>
              <w:top w:val="nil"/>
              <w:left w:val="nil"/>
              <w:bottom w:val="nil"/>
              <w:right w:val="nil"/>
            </w:tcBorders>
            <w:shd w:val="clear" w:color="auto" w:fill="FFFFFF"/>
          </w:tcPr>
          <w:p w14:paraId="0E33C016" w14:textId="77777777" w:rsidR="0024092E" w:rsidRDefault="00450581">
            <w:pPr>
              <w:adjustRightInd w:val="0"/>
              <w:jc w:val="center"/>
              <w:rPr>
                <w:rFonts w:ascii="Times New Roman" w:hAnsi="Times New Roman"/>
                <w:color w:val="000000"/>
              </w:rPr>
            </w:pPr>
            <w:r>
              <w:rPr>
                <w:rFonts w:ascii="Times New Roman" w:hAnsi="Times New Roman"/>
                <w:color w:val="000000"/>
              </w:rPr>
              <w:t>0.065 (-0.085, 0.165)</w:t>
            </w:r>
          </w:p>
        </w:tc>
        <w:tc>
          <w:tcPr>
            <w:tcW w:w="1176" w:type="dxa"/>
            <w:tcBorders>
              <w:top w:val="nil"/>
              <w:left w:val="nil"/>
              <w:bottom w:val="nil"/>
              <w:right w:val="nil"/>
            </w:tcBorders>
            <w:shd w:val="clear" w:color="auto" w:fill="FFFFFF"/>
          </w:tcPr>
          <w:p w14:paraId="0E33C017" w14:textId="77777777" w:rsidR="0024092E" w:rsidRDefault="00450581">
            <w:pPr>
              <w:adjustRightInd w:val="0"/>
              <w:jc w:val="center"/>
              <w:rPr>
                <w:rFonts w:ascii="Times New Roman" w:hAnsi="Times New Roman"/>
                <w:color w:val="000000"/>
              </w:rPr>
            </w:pPr>
            <w:r>
              <w:rPr>
                <w:rFonts w:ascii="Times New Roman" w:hAnsi="Times New Roman"/>
                <w:color w:val="000000"/>
              </w:rPr>
              <w:t>-0.32, 0.20</w:t>
            </w:r>
          </w:p>
        </w:tc>
      </w:tr>
      <w:tr w:rsidR="0024092E" w14:paraId="0E33C024" w14:textId="77777777">
        <w:trPr>
          <w:cantSplit/>
        </w:trPr>
        <w:tc>
          <w:tcPr>
            <w:tcW w:w="1036" w:type="dxa"/>
            <w:tcBorders>
              <w:top w:val="nil"/>
              <w:left w:val="nil"/>
              <w:bottom w:val="nil"/>
              <w:right w:val="nil"/>
            </w:tcBorders>
            <w:shd w:val="clear" w:color="auto" w:fill="FFFFFF"/>
          </w:tcPr>
          <w:p w14:paraId="0E33C01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1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1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01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1D" w14:textId="77777777" w:rsidR="0024092E" w:rsidRDefault="00450581">
            <w:pPr>
              <w:adjustRightInd w:val="0"/>
              <w:jc w:val="center"/>
              <w:rPr>
                <w:rFonts w:ascii="Times New Roman" w:hAnsi="Times New Roman"/>
                <w:color w:val="000000"/>
              </w:rPr>
            </w:pPr>
            <w:r>
              <w:rPr>
                <w:rFonts w:ascii="Times New Roman" w:hAnsi="Times New Roman"/>
                <w:color w:val="000000"/>
              </w:rPr>
              <w:t>3.960 (0.2889)</w:t>
            </w:r>
          </w:p>
        </w:tc>
        <w:tc>
          <w:tcPr>
            <w:tcW w:w="2018" w:type="dxa"/>
            <w:tcBorders>
              <w:top w:val="nil"/>
              <w:left w:val="nil"/>
              <w:bottom w:val="nil"/>
              <w:right w:val="nil"/>
            </w:tcBorders>
            <w:shd w:val="clear" w:color="auto" w:fill="FFFFFF"/>
          </w:tcPr>
          <w:p w14:paraId="0E33C01E" w14:textId="77777777" w:rsidR="0024092E" w:rsidRDefault="00450581">
            <w:pPr>
              <w:adjustRightInd w:val="0"/>
              <w:jc w:val="center"/>
              <w:rPr>
                <w:rFonts w:ascii="Times New Roman" w:hAnsi="Times New Roman"/>
                <w:color w:val="000000"/>
              </w:rPr>
            </w:pPr>
            <w:r>
              <w:rPr>
                <w:rFonts w:ascii="Times New Roman" w:hAnsi="Times New Roman"/>
                <w:color w:val="000000"/>
              </w:rPr>
              <w:t>3.970 (3.760, 4.160)</w:t>
            </w:r>
          </w:p>
        </w:tc>
        <w:tc>
          <w:tcPr>
            <w:tcW w:w="1176" w:type="dxa"/>
            <w:tcBorders>
              <w:top w:val="nil"/>
              <w:left w:val="nil"/>
              <w:bottom w:val="nil"/>
              <w:right w:val="nil"/>
            </w:tcBorders>
            <w:shd w:val="clear" w:color="auto" w:fill="FFFFFF"/>
          </w:tcPr>
          <w:p w14:paraId="0E33C01F" w14:textId="77777777" w:rsidR="0024092E" w:rsidRDefault="00450581">
            <w:pPr>
              <w:adjustRightInd w:val="0"/>
              <w:jc w:val="center"/>
              <w:rPr>
                <w:rFonts w:ascii="Times New Roman" w:hAnsi="Times New Roman"/>
                <w:color w:val="000000"/>
              </w:rPr>
            </w:pPr>
            <w:r>
              <w:rPr>
                <w:rFonts w:ascii="Times New Roman" w:hAnsi="Times New Roman"/>
                <w:color w:val="000000"/>
              </w:rPr>
              <w:t>3.60, 4.30</w:t>
            </w:r>
          </w:p>
        </w:tc>
        <w:tc>
          <w:tcPr>
            <w:tcW w:w="398" w:type="dxa"/>
            <w:tcBorders>
              <w:top w:val="nil"/>
              <w:left w:val="nil"/>
              <w:bottom w:val="nil"/>
              <w:right w:val="nil"/>
            </w:tcBorders>
            <w:shd w:val="clear" w:color="auto" w:fill="FFFFFF"/>
          </w:tcPr>
          <w:p w14:paraId="0E33C02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21" w14:textId="77777777" w:rsidR="0024092E" w:rsidRDefault="00450581">
            <w:pPr>
              <w:adjustRightInd w:val="0"/>
              <w:jc w:val="center"/>
              <w:rPr>
                <w:rFonts w:ascii="Times New Roman" w:hAnsi="Times New Roman"/>
                <w:color w:val="000000"/>
              </w:rPr>
            </w:pPr>
            <w:r>
              <w:rPr>
                <w:rFonts w:ascii="Times New Roman" w:hAnsi="Times New Roman"/>
                <w:color w:val="000000"/>
              </w:rPr>
              <w:t>-0.113 (0.1729)</w:t>
            </w:r>
          </w:p>
        </w:tc>
        <w:tc>
          <w:tcPr>
            <w:tcW w:w="2018" w:type="dxa"/>
            <w:tcBorders>
              <w:top w:val="nil"/>
              <w:left w:val="nil"/>
              <w:bottom w:val="nil"/>
              <w:right w:val="nil"/>
            </w:tcBorders>
            <w:shd w:val="clear" w:color="auto" w:fill="FFFFFF"/>
          </w:tcPr>
          <w:p w14:paraId="0E33C022" w14:textId="77777777" w:rsidR="0024092E" w:rsidRDefault="00450581">
            <w:pPr>
              <w:adjustRightInd w:val="0"/>
              <w:jc w:val="center"/>
              <w:rPr>
                <w:rFonts w:ascii="Times New Roman" w:hAnsi="Times New Roman"/>
                <w:color w:val="000000"/>
              </w:rPr>
            </w:pPr>
            <w:r>
              <w:rPr>
                <w:rFonts w:ascii="Times New Roman" w:hAnsi="Times New Roman"/>
                <w:color w:val="000000"/>
              </w:rPr>
              <w:t>-0.085 (-0.250, 0.025)</w:t>
            </w:r>
          </w:p>
        </w:tc>
        <w:tc>
          <w:tcPr>
            <w:tcW w:w="1176" w:type="dxa"/>
            <w:tcBorders>
              <w:top w:val="nil"/>
              <w:left w:val="nil"/>
              <w:bottom w:val="nil"/>
              <w:right w:val="nil"/>
            </w:tcBorders>
            <w:shd w:val="clear" w:color="auto" w:fill="FFFFFF"/>
          </w:tcPr>
          <w:p w14:paraId="0E33C023" w14:textId="77777777" w:rsidR="0024092E" w:rsidRDefault="00450581">
            <w:pPr>
              <w:adjustRightInd w:val="0"/>
              <w:jc w:val="center"/>
              <w:rPr>
                <w:rFonts w:ascii="Times New Roman" w:hAnsi="Times New Roman"/>
                <w:color w:val="000000"/>
              </w:rPr>
            </w:pPr>
            <w:r>
              <w:rPr>
                <w:rFonts w:ascii="Times New Roman" w:hAnsi="Times New Roman"/>
                <w:color w:val="000000"/>
              </w:rPr>
              <w:t>-0.33, 0.05</w:t>
            </w:r>
          </w:p>
        </w:tc>
      </w:tr>
      <w:tr w:rsidR="0024092E" w14:paraId="0E33C030" w14:textId="77777777">
        <w:trPr>
          <w:cantSplit/>
        </w:trPr>
        <w:tc>
          <w:tcPr>
            <w:tcW w:w="1036" w:type="dxa"/>
            <w:tcBorders>
              <w:top w:val="nil"/>
              <w:left w:val="nil"/>
              <w:bottom w:val="nil"/>
              <w:right w:val="nil"/>
            </w:tcBorders>
            <w:shd w:val="clear" w:color="auto" w:fill="FFFFFF"/>
          </w:tcPr>
          <w:p w14:paraId="0E33C02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2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2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02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029" w14:textId="77777777" w:rsidR="0024092E" w:rsidRDefault="00450581">
            <w:pPr>
              <w:adjustRightInd w:val="0"/>
              <w:jc w:val="center"/>
              <w:rPr>
                <w:rFonts w:ascii="Times New Roman" w:hAnsi="Times New Roman"/>
                <w:color w:val="000000"/>
              </w:rPr>
            </w:pPr>
            <w:r>
              <w:rPr>
                <w:rFonts w:ascii="Times New Roman" w:hAnsi="Times New Roman"/>
                <w:color w:val="000000"/>
              </w:rPr>
              <w:t>3.857 (0.2203)</w:t>
            </w:r>
          </w:p>
        </w:tc>
        <w:tc>
          <w:tcPr>
            <w:tcW w:w="2018" w:type="dxa"/>
            <w:tcBorders>
              <w:top w:val="nil"/>
              <w:left w:val="nil"/>
              <w:bottom w:val="nil"/>
              <w:right w:val="nil"/>
            </w:tcBorders>
            <w:shd w:val="clear" w:color="auto" w:fill="FFFFFF"/>
          </w:tcPr>
          <w:p w14:paraId="0E33C02A" w14:textId="77777777" w:rsidR="0024092E" w:rsidRDefault="00450581">
            <w:pPr>
              <w:adjustRightInd w:val="0"/>
              <w:jc w:val="center"/>
              <w:rPr>
                <w:rFonts w:ascii="Times New Roman" w:hAnsi="Times New Roman"/>
                <w:color w:val="000000"/>
              </w:rPr>
            </w:pPr>
            <w:r>
              <w:rPr>
                <w:rFonts w:ascii="Times New Roman" w:hAnsi="Times New Roman"/>
                <w:color w:val="000000"/>
              </w:rPr>
              <w:t>3.750 (3.710, 4.110)</w:t>
            </w:r>
          </w:p>
        </w:tc>
        <w:tc>
          <w:tcPr>
            <w:tcW w:w="1176" w:type="dxa"/>
            <w:tcBorders>
              <w:top w:val="nil"/>
              <w:left w:val="nil"/>
              <w:bottom w:val="nil"/>
              <w:right w:val="nil"/>
            </w:tcBorders>
            <w:shd w:val="clear" w:color="auto" w:fill="FFFFFF"/>
          </w:tcPr>
          <w:p w14:paraId="0E33C02B" w14:textId="77777777" w:rsidR="0024092E" w:rsidRDefault="00450581">
            <w:pPr>
              <w:adjustRightInd w:val="0"/>
              <w:jc w:val="center"/>
              <w:rPr>
                <w:rFonts w:ascii="Times New Roman" w:hAnsi="Times New Roman"/>
                <w:color w:val="000000"/>
              </w:rPr>
            </w:pPr>
            <w:r>
              <w:rPr>
                <w:rFonts w:ascii="Times New Roman" w:hAnsi="Times New Roman"/>
                <w:color w:val="000000"/>
              </w:rPr>
              <w:t>3.71, 4.11</w:t>
            </w:r>
          </w:p>
        </w:tc>
        <w:tc>
          <w:tcPr>
            <w:tcW w:w="398" w:type="dxa"/>
            <w:tcBorders>
              <w:top w:val="nil"/>
              <w:left w:val="nil"/>
              <w:bottom w:val="nil"/>
              <w:right w:val="nil"/>
            </w:tcBorders>
            <w:shd w:val="clear" w:color="auto" w:fill="FFFFFF"/>
          </w:tcPr>
          <w:p w14:paraId="0E33C02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02D" w14:textId="77777777" w:rsidR="0024092E" w:rsidRDefault="00450581">
            <w:pPr>
              <w:adjustRightInd w:val="0"/>
              <w:jc w:val="center"/>
              <w:rPr>
                <w:rFonts w:ascii="Times New Roman" w:hAnsi="Times New Roman"/>
                <w:color w:val="000000"/>
              </w:rPr>
            </w:pPr>
            <w:r>
              <w:rPr>
                <w:rFonts w:ascii="Times New Roman" w:hAnsi="Times New Roman"/>
                <w:color w:val="000000"/>
              </w:rPr>
              <w:t>-0.267 (0.4277)</w:t>
            </w:r>
          </w:p>
        </w:tc>
        <w:tc>
          <w:tcPr>
            <w:tcW w:w="2018" w:type="dxa"/>
            <w:tcBorders>
              <w:top w:val="nil"/>
              <w:left w:val="nil"/>
              <w:bottom w:val="nil"/>
              <w:right w:val="nil"/>
            </w:tcBorders>
            <w:shd w:val="clear" w:color="auto" w:fill="FFFFFF"/>
          </w:tcPr>
          <w:p w14:paraId="0E33C02E" w14:textId="77777777" w:rsidR="0024092E" w:rsidRDefault="00450581">
            <w:pPr>
              <w:adjustRightInd w:val="0"/>
              <w:jc w:val="center"/>
              <w:rPr>
                <w:rFonts w:ascii="Times New Roman" w:hAnsi="Times New Roman"/>
                <w:color w:val="000000"/>
              </w:rPr>
            </w:pPr>
            <w:r>
              <w:rPr>
                <w:rFonts w:ascii="Times New Roman" w:hAnsi="Times New Roman"/>
                <w:color w:val="000000"/>
              </w:rPr>
              <w:t>-0.360 (-0.640, 0.200)</w:t>
            </w:r>
          </w:p>
        </w:tc>
        <w:tc>
          <w:tcPr>
            <w:tcW w:w="1176" w:type="dxa"/>
            <w:tcBorders>
              <w:top w:val="nil"/>
              <w:left w:val="nil"/>
              <w:bottom w:val="nil"/>
              <w:right w:val="nil"/>
            </w:tcBorders>
            <w:shd w:val="clear" w:color="auto" w:fill="FFFFFF"/>
          </w:tcPr>
          <w:p w14:paraId="0E33C02F" w14:textId="77777777" w:rsidR="0024092E" w:rsidRDefault="00450581">
            <w:pPr>
              <w:adjustRightInd w:val="0"/>
              <w:jc w:val="center"/>
              <w:rPr>
                <w:rFonts w:ascii="Times New Roman" w:hAnsi="Times New Roman"/>
                <w:color w:val="000000"/>
              </w:rPr>
            </w:pPr>
            <w:r>
              <w:rPr>
                <w:rFonts w:ascii="Times New Roman" w:hAnsi="Times New Roman"/>
                <w:color w:val="000000"/>
              </w:rPr>
              <w:t>-0.64, 0.20</w:t>
            </w:r>
          </w:p>
        </w:tc>
      </w:tr>
      <w:tr w:rsidR="0024092E" w14:paraId="0E33C03C" w14:textId="77777777">
        <w:trPr>
          <w:cantSplit/>
        </w:trPr>
        <w:tc>
          <w:tcPr>
            <w:tcW w:w="1036" w:type="dxa"/>
            <w:tcBorders>
              <w:top w:val="nil"/>
              <w:left w:val="nil"/>
              <w:bottom w:val="nil"/>
              <w:right w:val="nil"/>
            </w:tcBorders>
            <w:shd w:val="clear" w:color="auto" w:fill="FFFFFF"/>
          </w:tcPr>
          <w:p w14:paraId="0E33C0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3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3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03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035" w14:textId="77777777" w:rsidR="0024092E" w:rsidRDefault="00450581">
            <w:pPr>
              <w:adjustRightInd w:val="0"/>
              <w:jc w:val="center"/>
              <w:rPr>
                <w:rFonts w:ascii="Times New Roman" w:hAnsi="Times New Roman"/>
                <w:color w:val="000000"/>
              </w:rPr>
            </w:pPr>
            <w:r>
              <w:rPr>
                <w:rFonts w:ascii="Times New Roman" w:hAnsi="Times New Roman"/>
                <w:color w:val="000000"/>
              </w:rPr>
              <w:t>3.830 (0.0954)</w:t>
            </w:r>
          </w:p>
        </w:tc>
        <w:tc>
          <w:tcPr>
            <w:tcW w:w="2018" w:type="dxa"/>
            <w:tcBorders>
              <w:top w:val="nil"/>
              <w:left w:val="nil"/>
              <w:bottom w:val="nil"/>
              <w:right w:val="nil"/>
            </w:tcBorders>
            <w:shd w:val="clear" w:color="auto" w:fill="FFFFFF"/>
          </w:tcPr>
          <w:p w14:paraId="0E33C036" w14:textId="77777777" w:rsidR="0024092E" w:rsidRDefault="00450581">
            <w:pPr>
              <w:adjustRightInd w:val="0"/>
              <w:jc w:val="center"/>
              <w:rPr>
                <w:rFonts w:ascii="Times New Roman" w:hAnsi="Times New Roman"/>
                <w:color w:val="000000"/>
              </w:rPr>
            </w:pPr>
            <w:r>
              <w:rPr>
                <w:rFonts w:ascii="Times New Roman" w:hAnsi="Times New Roman"/>
                <w:color w:val="000000"/>
              </w:rPr>
              <w:t>3.840 (3.730, 3.920)</w:t>
            </w:r>
          </w:p>
        </w:tc>
        <w:tc>
          <w:tcPr>
            <w:tcW w:w="1176" w:type="dxa"/>
            <w:tcBorders>
              <w:top w:val="nil"/>
              <w:left w:val="nil"/>
              <w:bottom w:val="nil"/>
              <w:right w:val="nil"/>
            </w:tcBorders>
            <w:shd w:val="clear" w:color="auto" w:fill="FFFFFF"/>
          </w:tcPr>
          <w:p w14:paraId="0E33C037" w14:textId="77777777" w:rsidR="0024092E" w:rsidRDefault="00450581">
            <w:pPr>
              <w:adjustRightInd w:val="0"/>
              <w:jc w:val="center"/>
              <w:rPr>
                <w:rFonts w:ascii="Times New Roman" w:hAnsi="Times New Roman"/>
                <w:color w:val="000000"/>
              </w:rPr>
            </w:pPr>
            <w:r>
              <w:rPr>
                <w:rFonts w:ascii="Times New Roman" w:hAnsi="Times New Roman"/>
                <w:color w:val="000000"/>
              </w:rPr>
              <w:t>3.73, 3.92</w:t>
            </w:r>
          </w:p>
        </w:tc>
        <w:tc>
          <w:tcPr>
            <w:tcW w:w="398" w:type="dxa"/>
            <w:tcBorders>
              <w:top w:val="nil"/>
              <w:left w:val="nil"/>
              <w:bottom w:val="nil"/>
              <w:right w:val="nil"/>
            </w:tcBorders>
            <w:shd w:val="clear" w:color="auto" w:fill="FFFFFF"/>
          </w:tcPr>
          <w:p w14:paraId="0E33C03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039" w14:textId="77777777" w:rsidR="0024092E" w:rsidRDefault="00450581">
            <w:pPr>
              <w:adjustRightInd w:val="0"/>
              <w:jc w:val="center"/>
              <w:rPr>
                <w:rFonts w:ascii="Times New Roman" w:hAnsi="Times New Roman"/>
                <w:color w:val="000000"/>
              </w:rPr>
            </w:pPr>
            <w:r>
              <w:rPr>
                <w:rFonts w:ascii="Times New Roman" w:hAnsi="Times New Roman"/>
                <w:color w:val="000000"/>
              </w:rPr>
              <w:t>-0.293 (0.4104)</w:t>
            </w:r>
          </w:p>
        </w:tc>
        <w:tc>
          <w:tcPr>
            <w:tcW w:w="2018" w:type="dxa"/>
            <w:tcBorders>
              <w:top w:val="nil"/>
              <w:left w:val="nil"/>
              <w:bottom w:val="nil"/>
              <w:right w:val="nil"/>
            </w:tcBorders>
            <w:shd w:val="clear" w:color="auto" w:fill="FFFFFF"/>
          </w:tcPr>
          <w:p w14:paraId="0E33C03A" w14:textId="77777777" w:rsidR="0024092E" w:rsidRDefault="00450581">
            <w:pPr>
              <w:adjustRightInd w:val="0"/>
              <w:jc w:val="center"/>
              <w:rPr>
                <w:rFonts w:ascii="Times New Roman" w:hAnsi="Times New Roman"/>
                <w:color w:val="000000"/>
              </w:rPr>
            </w:pPr>
            <w:r>
              <w:rPr>
                <w:rFonts w:ascii="Times New Roman" w:hAnsi="Times New Roman"/>
                <w:color w:val="000000"/>
              </w:rPr>
              <w:t>-0.510 (-0.550, 0.180)</w:t>
            </w:r>
          </w:p>
        </w:tc>
        <w:tc>
          <w:tcPr>
            <w:tcW w:w="1176" w:type="dxa"/>
            <w:tcBorders>
              <w:top w:val="nil"/>
              <w:left w:val="nil"/>
              <w:bottom w:val="nil"/>
              <w:right w:val="nil"/>
            </w:tcBorders>
            <w:shd w:val="clear" w:color="auto" w:fill="FFFFFF"/>
          </w:tcPr>
          <w:p w14:paraId="0E33C03B" w14:textId="77777777" w:rsidR="0024092E" w:rsidRDefault="00450581">
            <w:pPr>
              <w:adjustRightInd w:val="0"/>
              <w:jc w:val="center"/>
              <w:rPr>
                <w:rFonts w:ascii="Times New Roman" w:hAnsi="Times New Roman"/>
                <w:color w:val="000000"/>
              </w:rPr>
            </w:pPr>
            <w:r>
              <w:rPr>
                <w:rFonts w:ascii="Times New Roman" w:hAnsi="Times New Roman"/>
                <w:color w:val="000000"/>
              </w:rPr>
              <w:t>-0.55, 0.18</w:t>
            </w:r>
          </w:p>
        </w:tc>
      </w:tr>
      <w:tr w:rsidR="0024092E" w14:paraId="0E33C048" w14:textId="77777777">
        <w:trPr>
          <w:cantSplit/>
        </w:trPr>
        <w:tc>
          <w:tcPr>
            <w:tcW w:w="1036" w:type="dxa"/>
            <w:tcBorders>
              <w:top w:val="nil"/>
              <w:left w:val="nil"/>
              <w:bottom w:val="nil"/>
              <w:right w:val="nil"/>
            </w:tcBorders>
            <w:shd w:val="clear" w:color="auto" w:fill="FFFFFF"/>
          </w:tcPr>
          <w:p w14:paraId="0E33C0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3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04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41" w14:textId="77777777" w:rsidR="0024092E" w:rsidRDefault="00450581">
            <w:pPr>
              <w:adjustRightInd w:val="0"/>
              <w:jc w:val="center"/>
              <w:rPr>
                <w:rFonts w:ascii="Times New Roman" w:hAnsi="Times New Roman"/>
                <w:color w:val="000000"/>
              </w:rPr>
            </w:pPr>
            <w:r>
              <w:rPr>
                <w:rFonts w:ascii="Times New Roman" w:hAnsi="Times New Roman"/>
                <w:color w:val="000000"/>
              </w:rPr>
              <w:t>2.710 (NA)</w:t>
            </w:r>
          </w:p>
        </w:tc>
        <w:tc>
          <w:tcPr>
            <w:tcW w:w="2018" w:type="dxa"/>
            <w:tcBorders>
              <w:top w:val="nil"/>
              <w:left w:val="nil"/>
              <w:bottom w:val="nil"/>
              <w:right w:val="nil"/>
            </w:tcBorders>
            <w:shd w:val="clear" w:color="auto" w:fill="FFFFFF"/>
          </w:tcPr>
          <w:p w14:paraId="0E33C042" w14:textId="77777777" w:rsidR="0024092E" w:rsidRDefault="00450581">
            <w:pPr>
              <w:adjustRightInd w:val="0"/>
              <w:jc w:val="center"/>
              <w:rPr>
                <w:rFonts w:ascii="Times New Roman" w:hAnsi="Times New Roman"/>
                <w:color w:val="000000"/>
              </w:rPr>
            </w:pPr>
            <w:r>
              <w:rPr>
                <w:rFonts w:ascii="Times New Roman" w:hAnsi="Times New Roman"/>
                <w:color w:val="000000"/>
              </w:rPr>
              <w:t>2.710 (2.710, 2.710)</w:t>
            </w:r>
          </w:p>
        </w:tc>
        <w:tc>
          <w:tcPr>
            <w:tcW w:w="1176" w:type="dxa"/>
            <w:tcBorders>
              <w:top w:val="nil"/>
              <w:left w:val="nil"/>
              <w:bottom w:val="nil"/>
              <w:right w:val="nil"/>
            </w:tcBorders>
            <w:shd w:val="clear" w:color="auto" w:fill="FFFFFF"/>
          </w:tcPr>
          <w:p w14:paraId="0E33C043" w14:textId="77777777" w:rsidR="0024092E" w:rsidRDefault="00450581">
            <w:pPr>
              <w:adjustRightInd w:val="0"/>
              <w:jc w:val="center"/>
              <w:rPr>
                <w:rFonts w:ascii="Times New Roman" w:hAnsi="Times New Roman"/>
                <w:color w:val="000000"/>
              </w:rPr>
            </w:pPr>
            <w:r>
              <w:rPr>
                <w:rFonts w:ascii="Times New Roman" w:hAnsi="Times New Roman"/>
                <w:color w:val="000000"/>
              </w:rPr>
              <w:t>2.71, 2.71</w:t>
            </w:r>
          </w:p>
        </w:tc>
        <w:tc>
          <w:tcPr>
            <w:tcW w:w="398" w:type="dxa"/>
            <w:tcBorders>
              <w:top w:val="nil"/>
              <w:left w:val="nil"/>
              <w:bottom w:val="nil"/>
              <w:right w:val="nil"/>
            </w:tcBorders>
            <w:shd w:val="clear" w:color="auto" w:fill="FFFFFF"/>
          </w:tcPr>
          <w:p w14:paraId="0E33C04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45"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C046"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C047"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C04A" w14:textId="77777777">
        <w:trPr>
          <w:cantSplit/>
        </w:trPr>
        <w:tc>
          <w:tcPr>
            <w:tcW w:w="12924" w:type="dxa"/>
            <w:gridSpan w:val="11"/>
            <w:tcBorders>
              <w:top w:val="nil"/>
              <w:left w:val="nil"/>
              <w:bottom w:val="nil"/>
              <w:right w:val="nil"/>
            </w:tcBorders>
            <w:shd w:val="clear" w:color="auto" w:fill="FFFFFF"/>
          </w:tcPr>
          <w:p w14:paraId="0E33C04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056" w14:textId="77777777">
        <w:trPr>
          <w:cantSplit/>
        </w:trPr>
        <w:tc>
          <w:tcPr>
            <w:tcW w:w="1036" w:type="dxa"/>
            <w:tcBorders>
              <w:top w:val="nil"/>
              <w:left w:val="nil"/>
              <w:bottom w:val="nil"/>
              <w:right w:val="nil"/>
            </w:tcBorders>
            <w:shd w:val="clear" w:color="auto" w:fill="FFFFFF"/>
          </w:tcPr>
          <w:p w14:paraId="0E33C04B" w14:textId="77777777" w:rsidR="0024092E" w:rsidRDefault="00450581">
            <w:pPr>
              <w:adjustRightInd w:val="0"/>
              <w:rPr>
                <w:rFonts w:ascii="Times New Roman" w:hAnsi="Times New Roman"/>
                <w:color w:val="000000"/>
              </w:rPr>
            </w:pPr>
            <w:r>
              <w:rPr>
                <w:rFonts w:ascii="Times New Roman" w:hAnsi="Times New Roman"/>
                <w:color w:val="000000"/>
              </w:rPr>
              <w:t>Hemoglobin (g/L)</w:t>
            </w:r>
          </w:p>
        </w:tc>
        <w:tc>
          <w:tcPr>
            <w:tcW w:w="1370" w:type="dxa"/>
            <w:tcBorders>
              <w:top w:val="nil"/>
              <w:left w:val="nil"/>
              <w:bottom w:val="nil"/>
              <w:right w:val="nil"/>
            </w:tcBorders>
            <w:shd w:val="clear" w:color="auto" w:fill="FFFFFF"/>
          </w:tcPr>
          <w:p w14:paraId="0E33C04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04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04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4F" w14:textId="77777777" w:rsidR="0024092E" w:rsidRDefault="00450581">
            <w:pPr>
              <w:adjustRightInd w:val="0"/>
              <w:jc w:val="center"/>
              <w:rPr>
                <w:rFonts w:ascii="Times New Roman" w:hAnsi="Times New Roman"/>
                <w:color w:val="000000"/>
              </w:rPr>
            </w:pPr>
            <w:r>
              <w:rPr>
                <w:rFonts w:ascii="Times New Roman" w:hAnsi="Times New Roman"/>
                <w:color w:val="000000"/>
              </w:rPr>
              <w:t>126.4 (9.10)</w:t>
            </w:r>
          </w:p>
        </w:tc>
        <w:tc>
          <w:tcPr>
            <w:tcW w:w="2018" w:type="dxa"/>
            <w:tcBorders>
              <w:top w:val="nil"/>
              <w:left w:val="nil"/>
              <w:bottom w:val="nil"/>
              <w:right w:val="nil"/>
            </w:tcBorders>
            <w:shd w:val="clear" w:color="auto" w:fill="FFFFFF"/>
          </w:tcPr>
          <w:p w14:paraId="0E33C050" w14:textId="77777777" w:rsidR="0024092E" w:rsidRDefault="00450581">
            <w:pPr>
              <w:adjustRightInd w:val="0"/>
              <w:jc w:val="center"/>
              <w:rPr>
                <w:rFonts w:ascii="Times New Roman" w:hAnsi="Times New Roman"/>
                <w:color w:val="000000"/>
              </w:rPr>
            </w:pPr>
            <w:r>
              <w:rPr>
                <w:rFonts w:ascii="Times New Roman" w:hAnsi="Times New Roman"/>
                <w:color w:val="000000"/>
              </w:rPr>
              <w:t>129.0 (127.0, 130.0)</w:t>
            </w:r>
          </w:p>
        </w:tc>
        <w:tc>
          <w:tcPr>
            <w:tcW w:w="1176" w:type="dxa"/>
            <w:tcBorders>
              <w:top w:val="nil"/>
              <w:left w:val="nil"/>
              <w:bottom w:val="nil"/>
              <w:right w:val="nil"/>
            </w:tcBorders>
            <w:shd w:val="clear" w:color="auto" w:fill="FFFFFF"/>
          </w:tcPr>
          <w:p w14:paraId="0E33C051" w14:textId="77777777" w:rsidR="0024092E" w:rsidRDefault="00450581">
            <w:pPr>
              <w:adjustRightInd w:val="0"/>
              <w:jc w:val="center"/>
              <w:rPr>
                <w:rFonts w:ascii="Times New Roman" w:hAnsi="Times New Roman"/>
                <w:color w:val="000000"/>
              </w:rPr>
            </w:pPr>
            <w:r>
              <w:rPr>
                <w:rFonts w:ascii="Times New Roman" w:hAnsi="Times New Roman"/>
                <w:color w:val="000000"/>
              </w:rPr>
              <w:t>111, 135</w:t>
            </w:r>
          </w:p>
        </w:tc>
        <w:tc>
          <w:tcPr>
            <w:tcW w:w="398" w:type="dxa"/>
            <w:tcBorders>
              <w:top w:val="nil"/>
              <w:left w:val="nil"/>
              <w:bottom w:val="nil"/>
              <w:right w:val="nil"/>
            </w:tcBorders>
            <w:shd w:val="clear" w:color="auto" w:fill="FFFFFF"/>
          </w:tcPr>
          <w:p w14:paraId="0E33C05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05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05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055" w14:textId="77777777" w:rsidR="0024092E" w:rsidRDefault="0024092E">
            <w:pPr>
              <w:adjustRightInd w:val="0"/>
              <w:jc w:val="center"/>
              <w:rPr>
                <w:rFonts w:ascii="Times New Roman" w:hAnsi="Times New Roman"/>
                <w:color w:val="000000"/>
              </w:rPr>
            </w:pPr>
          </w:p>
        </w:tc>
      </w:tr>
      <w:tr w:rsidR="0024092E" w14:paraId="0E33C062" w14:textId="77777777">
        <w:trPr>
          <w:cantSplit/>
        </w:trPr>
        <w:tc>
          <w:tcPr>
            <w:tcW w:w="1036" w:type="dxa"/>
            <w:tcBorders>
              <w:top w:val="nil"/>
              <w:left w:val="nil"/>
              <w:bottom w:val="nil"/>
              <w:right w:val="nil"/>
            </w:tcBorders>
            <w:shd w:val="clear" w:color="auto" w:fill="FFFFFF"/>
          </w:tcPr>
          <w:p w14:paraId="0E33C05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5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5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05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5B" w14:textId="77777777" w:rsidR="0024092E" w:rsidRDefault="00450581">
            <w:pPr>
              <w:adjustRightInd w:val="0"/>
              <w:jc w:val="center"/>
              <w:rPr>
                <w:rFonts w:ascii="Times New Roman" w:hAnsi="Times New Roman"/>
                <w:color w:val="000000"/>
              </w:rPr>
            </w:pPr>
            <w:r>
              <w:rPr>
                <w:rFonts w:ascii="Times New Roman" w:hAnsi="Times New Roman"/>
                <w:color w:val="000000"/>
              </w:rPr>
              <w:t>125.2 (7.60)</w:t>
            </w:r>
          </w:p>
        </w:tc>
        <w:tc>
          <w:tcPr>
            <w:tcW w:w="2018" w:type="dxa"/>
            <w:tcBorders>
              <w:top w:val="nil"/>
              <w:left w:val="nil"/>
              <w:bottom w:val="nil"/>
              <w:right w:val="nil"/>
            </w:tcBorders>
            <w:shd w:val="clear" w:color="auto" w:fill="FFFFFF"/>
          </w:tcPr>
          <w:p w14:paraId="0E33C05C" w14:textId="77777777" w:rsidR="0024092E" w:rsidRDefault="00450581">
            <w:pPr>
              <w:adjustRightInd w:val="0"/>
              <w:jc w:val="center"/>
              <w:rPr>
                <w:rFonts w:ascii="Times New Roman" w:hAnsi="Times New Roman"/>
                <w:color w:val="000000"/>
              </w:rPr>
            </w:pPr>
            <w:r>
              <w:rPr>
                <w:rFonts w:ascii="Times New Roman" w:hAnsi="Times New Roman"/>
                <w:color w:val="000000"/>
              </w:rPr>
              <w:t>120.0 (120.0, 133.0)</w:t>
            </w:r>
          </w:p>
        </w:tc>
        <w:tc>
          <w:tcPr>
            <w:tcW w:w="1176" w:type="dxa"/>
            <w:tcBorders>
              <w:top w:val="nil"/>
              <w:left w:val="nil"/>
              <w:bottom w:val="nil"/>
              <w:right w:val="nil"/>
            </w:tcBorders>
            <w:shd w:val="clear" w:color="auto" w:fill="FFFFFF"/>
          </w:tcPr>
          <w:p w14:paraId="0E33C05D" w14:textId="77777777" w:rsidR="0024092E" w:rsidRDefault="00450581">
            <w:pPr>
              <w:adjustRightInd w:val="0"/>
              <w:jc w:val="center"/>
              <w:rPr>
                <w:rFonts w:ascii="Times New Roman" w:hAnsi="Times New Roman"/>
                <w:color w:val="000000"/>
              </w:rPr>
            </w:pPr>
            <w:r>
              <w:rPr>
                <w:rFonts w:ascii="Times New Roman" w:hAnsi="Times New Roman"/>
                <w:color w:val="000000"/>
              </w:rPr>
              <w:t>119, 134</w:t>
            </w:r>
          </w:p>
        </w:tc>
        <w:tc>
          <w:tcPr>
            <w:tcW w:w="398" w:type="dxa"/>
            <w:tcBorders>
              <w:top w:val="nil"/>
              <w:left w:val="nil"/>
              <w:bottom w:val="nil"/>
              <w:right w:val="nil"/>
            </w:tcBorders>
            <w:shd w:val="clear" w:color="auto" w:fill="FFFFFF"/>
          </w:tcPr>
          <w:p w14:paraId="0E33C05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5F" w14:textId="77777777" w:rsidR="0024092E" w:rsidRDefault="00450581">
            <w:pPr>
              <w:adjustRightInd w:val="0"/>
              <w:jc w:val="center"/>
              <w:rPr>
                <w:rFonts w:ascii="Times New Roman" w:hAnsi="Times New Roman"/>
                <w:color w:val="000000"/>
              </w:rPr>
            </w:pPr>
            <w:r>
              <w:rPr>
                <w:rFonts w:ascii="Times New Roman" w:hAnsi="Times New Roman"/>
                <w:color w:val="000000"/>
              </w:rPr>
              <w:t>-1.2 (10.52)</w:t>
            </w:r>
          </w:p>
        </w:tc>
        <w:tc>
          <w:tcPr>
            <w:tcW w:w="2018" w:type="dxa"/>
            <w:tcBorders>
              <w:top w:val="nil"/>
              <w:left w:val="nil"/>
              <w:bottom w:val="nil"/>
              <w:right w:val="nil"/>
            </w:tcBorders>
            <w:shd w:val="clear" w:color="auto" w:fill="FFFFFF"/>
          </w:tcPr>
          <w:p w14:paraId="0E33C060" w14:textId="77777777" w:rsidR="0024092E" w:rsidRDefault="00450581">
            <w:pPr>
              <w:adjustRightInd w:val="0"/>
              <w:jc w:val="center"/>
              <w:rPr>
                <w:rFonts w:ascii="Times New Roman" w:hAnsi="Times New Roman"/>
                <w:color w:val="000000"/>
              </w:rPr>
            </w:pPr>
            <w:r>
              <w:rPr>
                <w:rFonts w:ascii="Times New Roman" w:hAnsi="Times New Roman"/>
                <w:color w:val="000000"/>
              </w:rPr>
              <w:t>5.0 (-10.0, 6.0)</w:t>
            </w:r>
          </w:p>
        </w:tc>
        <w:tc>
          <w:tcPr>
            <w:tcW w:w="1176" w:type="dxa"/>
            <w:tcBorders>
              <w:top w:val="nil"/>
              <w:left w:val="nil"/>
              <w:bottom w:val="nil"/>
              <w:right w:val="nil"/>
            </w:tcBorders>
            <w:shd w:val="clear" w:color="auto" w:fill="FFFFFF"/>
          </w:tcPr>
          <w:p w14:paraId="0E33C061" w14:textId="77777777" w:rsidR="0024092E" w:rsidRDefault="00450581">
            <w:pPr>
              <w:adjustRightInd w:val="0"/>
              <w:jc w:val="center"/>
              <w:rPr>
                <w:rFonts w:ascii="Times New Roman" w:hAnsi="Times New Roman"/>
                <w:color w:val="000000"/>
              </w:rPr>
            </w:pPr>
            <w:r>
              <w:rPr>
                <w:rFonts w:ascii="Times New Roman" w:hAnsi="Times New Roman"/>
                <w:color w:val="000000"/>
              </w:rPr>
              <w:t>-15, 8</w:t>
            </w:r>
          </w:p>
        </w:tc>
      </w:tr>
      <w:tr w:rsidR="0024092E" w14:paraId="0E33C06E" w14:textId="77777777">
        <w:trPr>
          <w:cantSplit/>
        </w:trPr>
        <w:tc>
          <w:tcPr>
            <w:tcW w:w="1036" w:type="dxa"/>
            <w:tcBorders>
              <w:top w:val="nil"/>
              <w:left w:val="nil"/>
              <w:bottom w:val="nil"/>
              <w:right w:val="nil"/>
            </w:tcBorders>
            <w:shd w:val="clear" w:color="auto" w:fill="FFFFFF"/>
          </w:tcPr>
          <w:p w14:paraId="0E33C0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6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6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06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67" w14:textId="77777777" w:rsidR="0024092E" w:rsidRDefault="00450581">
            <w:pPr>
              <w:adjustRightInd w:val="0"/>
              <w:jc w:val="center"/>
              <w:rPr>
                <w:rFonts w:ascii="Times New Roman" w:hAnsi="Times New Roman"/>
                <w:color w:val="000000"/>
              </w:rPr>
            </w:pPr>
            <w:r>
              <w:rPr>
                <w:rFonts w:ascii="Times New Roman" w:hAnsi="Times New Roman"/>
                <w:color w:val="000000"/>
              </w:rPr>
              <w:t>129.0 (3.16)</w:t>
            </w:r>
          </w:p>
        </w:tc>
        <w:tc>
          <w:tcPr>
            <w:tcW w:w="2018" w:type="dxa"/>
            <w:tcBorders>
              <w:top w:val="nil"/>
              <w:left w:val="nil"/>
              <w:bottom w:val="nil"/>
              <w:right w:val="nil"/>
            </w:tcBorders>
            <w:shd w:val="clear" w:color="auto" w:fill="FFFFFF"/>
          </w:tcPr>
          <w:p w14:paraId="0E33C068" w14:textId="77777777" w:rsidR="0024092E" w:rsidRDefault="00450581">
            <w:pPr>
              <w:adjustRightInd w:val="0"/>
              <w:jc w:val="center"/>
              <w:rPr>
                <w:rFonts w:ascii="Times New Roman" w:hAnsi="Times New Roman"/>
                <w:color w:val="000000"/>
              </w:rPr>
            </w:pPr>
            <w:r>
              <w:rPr>
                <w:rFonts w:ascii="Times New Roman" w:hAnsi="Times New Roman"/>
                <w:color w:val="000000"/>
              </w:rPr>
              <w:t>129.5 (126.5, 131.5)</w:t>
            </w:r>
          </w:p>
        </w:tc>
        <w:tc>
          <w:tcPr>
            <w:tcW w:w="1176" w:type="dxa"/>
            <w:tcBorders>
              <w:top w:val="nil"/>
              <w:left w:val="nil"/>
              <w:bottom w:val="nil"/>
              <w:right w:val="nil"/>
            </w:tcBorders>
            <w:shd w:val="clear" w:color="auto" w:fill="FFFFFF"/>
          </w:tcPr>
          <w:p w14:paraId="0E33C069" w14:textId="77777777" w:rsidR="0024092E" w:rsidRDefault="00450581">
            <w:pPr>
              <w:adjustRightInd w:val="0"/>
              <w:jc w:val="center"/>
              <w:rPr>
                <w:rFonts w:ascii="Times New Roman" w:hAnsi="Times New Roman"/>
                <w:color w:val="000000"/>
              </w:rPr>
            </w:pPr>
            <w:r>
              <w:rPr>
                <w:rFonts w:ascii="Times New Roman" w:hAnsi="Times New Roman"/>
                <w:color w:val="000000"/>
              </w:rPr>
              <w:t>125, 132</w:t>
            </w:r>
          </w:p>
        </w:tc>
        <w:tc>
          <w:tcPr>
            <w:tcW w:w="398" w:type="dxa"/>
            <w:tcBorders>
              <w:top w:val="nil"/>
              <w:left w:val="nil"/>
              <w:bottom w:val="nil"/>
              <w:right w:val="nil"/>
            </w:tcBorders>
            <w:shd w:val="clear" w:color="auto" w:fill="FFFFFF"/>
          </w:tcPr>
          <w:p w14:paraId="0E33C06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6B" w14:textId="77777777" w:rsidR="0024092E" w:rsidRDefault="00450581">
            <w:pPr>
              <w:adjustRightInd w:val="0"/>
              <w:jc w:val="center"/>
              <w:rPr>
                <w:rFonts w:ascii="Times New Roman" w:hAnsi="Times New Roman"/>
                <w:color w:val="000000"/>
              </w:rPr>
            </w:pPr>
            <w:r>
              <w:rPr>
                <w:rFonts w:ascii="Times New Roman" w:hAnsi="Times New Roman"/>
                <w:color w:val="000000"/>
              </w:rPr>
              <w:t>-1.3 (6.40)</w:t>
            </w:r>
          </w:p>
        </w:tc>
        <w:tc>
          <w:tcPr>
            <w:tcW w:w="2018" w:type="dxa"/>
            <w:tcBorders>
              <w:top w:val="nil"/>
              <w:left w:val="nil"/>
              <w:bottom w:val="nil"/>
              <w:right w:val="nil"/>
            </w:tcBorders>
            <w:shd w:val="clear" w:color="auto" w:fill="FFFFFF"/>
          </w:tcPr>
          <w:p w14:paraId="0E33C06C" w14:textId="77777777" w:rsidR="0024092E" w:rsidRDefault="00450581">
            <w:pPr>
              <w:adjustRightInd w:val="0"/>
              <w:jc w:val="center"/>
              <w:rPr>
                <w:rFonts w:ascii="Times New Roman" w:hAnsi="Times New Roman"/>
                <w:color w:val="000000"/>
              </w:rPr>
            </w:pPr>
            <w:r>
              <w:rPr>
                <w:rFonts w:ascii="Times New Roman" w:hAnsi="Times New Roman"/>
                <w:color w:val="000000"/>
              </w:rPr>
              <w:t>0.5 (-6.0, 3.5)</w:t>
            </w:r>
          </w:p>
        </w:tc>
        <w:tc>
          <w:tcPr>
            <w:tcW w:w="1176" w:type="dxa"/>
            <w:tcBorders>
              <w:top w:val="nil"/>
              <w:left w:val="nil"/>
              <w:bottom w:val="nil"/>
              <w:right w:val="nil"/>
            </w:tcBorders>
            <w:shd w:val="clear" w:color="auto" w:fill="FFFFFF"/>
          </w:tcPr>
          <w:p w14:paraId="0E33C06D" w14:textId="77777777" w:rsidR="0024092E" w:rsidRDefault="00450581">
            <w:pPr>
              <w:adjustRightInd w:val="0"/>
              <w:jc w:val="center"/>
              <w:rPr>
                <w:rFonts w:ascii="Times New Roman" w:hAnsi="Times New Roman"/>
                <w:color w:val="000000"/>
              </w:rPr>
            </w:pPr>
            <w:r>
              <w:rPr>
                <w:rFonts w:ascii="Times New Roman" w:hAnsi="Times New Roman"/>
                <w:color w:val="000000"/>
              </w:rPr>
              <w:t>-10, 4</w:t>
            </w:r>
          </w:p>
        </w:tc>
      </w:tr>
      <w:tr w:rsidR="0024092E" w14:paraId="0E33C07A" w14:textId="77777777">
        <w:trPr>
          <w:cantSplit/>
        </w:trPr>
        <w:tc>
          <w:tcPr>
            <w:tcW w:w="1036" w:type="dxa"/>
            <w:tcBorders>
              <w:top w:val="nil"/>
              <w:left w:val="nil"/>
              <w:bottom w:val="nil"/>
              <w:right w:val="nil"/>
            </w:tcBorders>
            <w:shd w:val="clear" w:color="auto" w:fill="FFFFFF"/>
          </w:tcPr>
          <w:p w14:paraId="0E33C0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7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0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73" w14:textId="77777777" w:rsidR="0024092E" w:rsidRDefault="00450581">
            <w:pPr>
              <w:adjustRightInd w:val="0"/>
              <w:jc w:val="center"/>
              <w:rPr>
                <w:rFonts w:ascii="Times New Roman" w:hAnsi="Times New Roman"/>
                <w:color w:val="000000"/>
              </w:rPr>
            </w:pPr>
            <w:r>
              <w:rPr>
                <w:rFonts w:ascii="Times New Roman" w:hAnsi="Times New Roman"/>
                <w:color w:val="000000"/>
              </w:rPr>
              <w:t>122.0 (5.66)</w:t>
            </w:r>
          </w:p>
        </w:tc>
        <w:tc>
          <w:tcPr>
            <w:tcW w:w="2018" w:type="dxa"/>
            <w:tcBorders>
              <w:top w:val="nil"/>
              <w:left w:val="nil"/>
              <w:bottom w:val="nil"/>
              <w:right w:val="nil"/>
            </w:tcBorders>
            <w:shd w:val="clear" w:color="auto" w:fill="FFFFFF"/>
          </w:tcPr>
          <w:p w14:paraId="0E33C074" w14:textId="77777777" w:rsidR="0024092E" w:rsidRDefault="00450581">
            <w:pPr>
              <w:adjustRightInd w:val="0"/>
              <w:jc w:val="center"/>
              <w:rPr>
                <w:rFonts w:ascii="Times New Roman" w:hAnsi="Times New Roman"/>
                <w:color w:val="000000"/>
              </w:rPr>
            </w:pPr>
            <w:r>
              <w:rPr>
                <w:rFonts w:ascii="Times New Roman" w:hAnsi="Times New Roman"/>
                <w:color w:val="000000"/>
              </w:rPr>
              <w:t>122.0 (118.0, 126.0)</w:t>
            </w:r>
          </w:p>
        </w:tc>
        <w:tc>
          <w:tcPr>
            <w:tcW w:w="1176" w:type="dxa"/>
            <w:tcBorders>
              <w:top w:val="nil"/>
              <w:left w:val="nil"/>
              <w:bottom w:val="nil"/>
              <w:right w:val="nil"/>
            </w:tcBorders>
            <w:shd w:val="clear" w:color="auto" w:fill="FFFFFF"/>
          </w:tcPr>
          <w:p w14:paraId="0E33C075" w14:textId="77777777" w:rsidR="0024092E" w:rsidRDefault="00450581">
            <w:pPr>
              <w:adjustRightInd w:val="0"/>
              <w:jc w:val="center"/>
              <w:rPr>
                <w:rFonts w:ascii="Times New Roman" w:hAnsi="Times New Roman"/>
                <w:color w:val="000000"/>
              </w:rPr>
            </w:pPr>
            <w:r>
              <w:rPr>
                <w:rFonts w:ascii="Times New Roman" w:hAnsi="Times New Roman"/>
                <w:color w:val="000000"/>
              </w:rPr>
              <w:t>118, 126</w:t>
            </w:r>
          </w:p>
        </w:tc>
        <w:tc>
          <w:tcPr>
            <w:tcW w:w="398" w:type="dxa"/>
            <w:tcBorders>
              <w:top w:val="nil"/>
              <w:left w:val="nil"/>
              <w:bottom w:val="nil"/>
              <w:right w:val="nil"/>
            </w:tcBorders>
            <w:shd w:val="clear" w:color="auto" w:fill="FFFFFF"/>
          </w:tcPr>
          <w:p w14:paraId="0E33C0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77" w14:textId="77777777" w:rsidR="0024092E" w:rsidRDefault="00450581">
            <w:pPr>
              <w:adjustRightInd w:val="0"/>
              <w:jc w:val="center"/>
              <w:rPr>
                <w:rFonts w:ascii="Times New Roman" w:hAnsi="Times New Roman"/>
                <w:color w:val="000000"/>
              </w:rPr>
            </w:pPr>
            <w:r>
              <w:rPr>
                <w:rFonts w:ascii="Times New Roman" w:hAnsi="Times New Roman"/>
                <w:color w:val="000000"/>
              </w:rPr>
              <w:t>-10.5 (2.12)</w:t>
            </w:r>
          </w:p>
        </w:tc>
        <w:tc>
          <w:tcPr>
            <w:tcW w:w="2018" w:type="dxa"/>
            <w:tcBorders>
              <w:top w:val="nil"/>
              <w:left w:val="nil"/>
              <w:bottom w:val="nil"/>
              <w:right w:val="nil"/>
            </w:tcBorders>
            <w:shd w:val="clear" w:color="auto" w:fill="FFFFFF"/>
          </w:tcPr>
          <w:p w14:paraId="0E33C078" w14:textId="77777777" w:rsidR="0024092E" w:rsidRDefault="00450581">
            <w:pPr>
              <w:adjustRightInd w:val="0"/>
              <w:jc w:val="center"/>
              <w:rPr>
                <w:rFonts w:ascii="Times New Roman" w:hAnsi="Times New Roman"/>
                <w:color w:val="000000"/>
              </w:rPr>
            </w:pPr>
            <w:r>
              <w:rPr>
                <w:rFonts w:ascii="Times New Roman" w:hAnsi="Times New Roman"/>
                <w:color w:val="000000"/>
              </w:rPr>
              <w:t>-10.5 (-12.0, -9.0)</w:t>
            </w:r>
          </w:p>
        </w:tc>
        <w:tc>
          <w:tcPr>
            <w:tcW w:w="1176" w:type="dxa"/>
            <w:tcBorders>
              <w:top w:val="nil"/>
              <w:left w:val="nil"/>
              <w:bottom w:val="nil"/>
              <w:right w:val="nil"/>
            </w:tcBorders>
            <w:shd w:val="clear" w:color="auto" w:fill="FFFFFF"/>
          </w:tcPr>
          <w:p w14:paraId="0E33C079" w14:textId="77777777" w:rsidR="0024092E" w:rsidRDefault="00450581">
            <w:pPr>
              <w:adjustRightInd w:val="0"/>
              <w:jc w:val="center"/>
              <w:rPr>
                <w:rFonts w:ascii="Times New Roman" w:hAnsi="Times New Roman"/>
                <w:color w:val="000000"/>
              </w:rPr>
            </w:pPr>
            <w:r>
              <w:rPr>
                <w:rFonts w:ascii="Times New Roman" w:hAnsi="Times New Roman"/>
                <w:color w:val="000000"/>
              </w:rPr>
              <w:t>-12, -9</w:t>
            </w:r>
          </w:p>
        </w:tc>
      </w:tr>
      <w:tr w:rsidR="0024092E" w14:paraId="0E33C086" w14:textId="77777777">
        <w:trPr>
          <w:cantSplit/>
        </w:trPr>
        <w:tc>
          <w:tcPr>
            <w:tcW w:w="1036" w:type="dxa"/>
            <w:tcBorders>
              <w:top w:val="nil"/>
              <w:left w:val="nil"/>
              <w:bottom w:val="nil"/>
              <w:right w:val="nil"/>
            </w:tcBorders>
            <w:shd w:val="clear" w:color="auto" w:fill="FFFFFF"/>
          </w:tcPr>
          <w:p w14:paraId="0E33C07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7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7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07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7F" w14:textId="77777777" w:rsidR="0024092E" w:rsidRDefault="00450581">
            <w:pPr>
              <w:adjustRightInd w:val="0"/>
              <w:jc w:val="center"/>
              <w:rPr>
                <w:rFonts w:ascii="Times New Roman" w:hAnsi="Times New Roman"/>
                <w:color w:val="000000"/>
              </w:rPr>
            </w:pPr>
            <w:r>
              <w:rPr>
                <w:rFonts w:ascii="Times New Roman" w:hAnsi="Times New Roman"/>
                <w:color w:val="000000"/>
              </w:rPr>
              <w:t>116.5 (7.78)</w:t>
            </w:r>
          </w:p>
        </w:tc>
        <w:tc>
          <w:tcPr>
            <w:tcW w:w="2018" w:type="dxa"/>
            <w:tcBorders>
              <w:top w:val="nil"/>
              <w:left w:val="nil"/>
              <w:bottom w:val="nil"/>
              <w:right w:val="nil"/>
            </w:tcBorders>
            <w:shd w:val="clear" w:color="auto" w:fill="FFFFFF"/>
          </w:tcPr>
          <w:p w14:paraId="0E33C080" w14:textId="77777777" w:rsidR="0024092E" w:rsidRDefault="00450581">
            <w:pPr>
              <w:adjustRightInd w:val="0"/>
              <w:jc w:val="center"/>
              <w:rPr>
                <w:rFonts w:ascii="Times New Roman" w:hAnsi="Times New Roman"/>
                <w:color w:val="000000"/>
              </w:rPr>
            </w:pPr>
            <w:r>
              <w:rPr>
                <w:rFonts w:ascii="Times New Roman" w:hAnsi="Times New Roman"/>
                <w:color w:val="000000"/>
              </w:rPr>
              <w:t>116.5 (111.0, 122.0)</w:t>
            </w:r>
          </w:p>
        </w:tc>
        <w:tc>
          <w:tcPr>
            <w:tcW w:w="1176" w:type="dxa"/>
            <w:tcBorders>
              <w:top w:val="nil"/>
              <w:left w:val="nil"/>
              <w:bottom w:val="nil"/>
              <w:right w:val="nil"/>
            </w:tcBorders>
            <w:shd w:val="clear" w:color="auto" w:fill="FFFFFF"/>
          </w:tcPr>
          <w:p w14:paraId="0E33C081" w14:textId="77777777" w:rsidR="0024092E" w:rsidRDefault="00450581">
            <w:pPr>
              <w:adjustRightInd w:val="0"/>
              <w:jc w:val="center"/>
              <w:rPr>
                <w:rFonts w:ascii="Times New Roman" w:hAnsi="Times New Roman"/>
                <w:color w:val="000000"/>
              </w:rPr>
            </w:pPr>
            <w:r>
              <w:rPr>
                <w:rFonts w:ascii="Times New Roman" w:hAnsi="Times New Roman"/>
                <w:color w:val="000000"/>
              </w:rPr>
              <w:t>111, 122</w:t>
            </w:r>
          </w:p>
        </w:tc>
        <w:tc>
          <w:tcPr>
            <w:tcW w:w="398" w:type="dxa"/>
            <w:tcBorders>
              <w:top w:val="nil"/>
              <w:left w:val="nil"/>
              <w:bottom w:val="nil"/>
              <w:right w:val="nil"/>
            </w:tcBorders>
            <w:shd w:val="clear" w:color="auto" w:fill="FFFFFF"/>
          </w:tcPr>
          <w:p w14:paraId="0E33C08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83" w14:textId="77777777" w:rsidR="0024092E" w:rsidRDefault="00450581">
            <w:pPr>
              <w:adjustRightInd w:val="0"/>
              <w:jc w:val="center"/>
              <w:rPr>
                <w:rFonts w:ascii="Times New Roman" w:hAnsi="Times New Roman"/>
                <w:color w:val="000000"/>
              </w:rPr>
            </w:pPr>
            <w:r>
              <w:rPr>
                <w:rFonts w:ascii="Times New Roman" w:hAnsi="Times New Roman"/>
                <w:color w:val="000000"/>
              </w:rPr>
              <w:t>-16.0 (4.24)</w:t>
            </w:r>
          </w:p>
        </w:tc>
        <w:tc>
          <w:tcPr>
            <w:tcW w:w="2018" w:type="dxa"/>
            <w:tcBorders>
              <w:top w:val="nil"/>
              <w:left w:val="nil"/>
              <w:bottom w:val="nil"/>
              <w:right w:val="nil"/>
            </w:tcBorders>
            <w:shd w:val="clear" w:color="auto" w:fill="FFFFFF"/>
          </w:tcPr>
          <w:p w14:paraId="0E33C084" w14:textId="77777777" w:rsidR="0024092E" w:rsidRDefault="00450581">
            <w:pPr>
              <w:adjustRightInd w:val="0"/>
              <w:jc w:val="center"/>
              <w:rPr>
                <w:rFonts w:ascii="Times New Roman" w:hAnsi="Times New Roman"/>
                <w:color w:val="000000"/>
              </w:rPr>
            </w:pPr>
            <w:r>
              <w:rPr>
                <w:rFonts w:ascii="Times New Roman" w:hAnsi="Times New Roman"/>
                <w:color w:val="000000"/>
              </w:rPr>
              <w:t>-16.0 (-19.0, -13.0)</w:t>
            </w:r>
          </w:p>
        </w:tc>
        <w:tc>
          <w:tcPr>
            <w:tcW w:w="1176" w:type="dxa"/>
            <w:tcBorders>
              <w:top w:val="nil"/>
              <w:left w:val="nil"/>
              <w:bottom w:val="nil"/>
              <w:right w:val="nil"/>
            </w:tcBorders>
            <w:shd w:val="clear" w:color="auto" w:fill="FFFFFF"/>
          </w:tcPr>
          <w:p w14:paraId="0E33C085" w14:textId="77777777" w:rsidR="0024092E" w:rsidRDefault="00450581">
            <w:pPr>
              <w:adjustRightInd w:val="0"/>
              <w:jc w:val="center"/>
              <w:rPr>
                <w:rFonts w:ascii="Times New Roman" w:hAnsi="Times New Roman"/>
                <w:color w:val="000000"/>
              </w:rPr>
            </w:pPr>
            <w:r>
              <w:rPr>
                <w:rFonts w:ascii="Times New Roman" w:hAnsi="Times New Roman"/>
                <w:color w:val="000000"/>
              </w:rPr>
              <w:t>-19, -13</w:t>
            </w:r>
          </w:p>
        </w:tc>
      </w:tr>
      <w:tr w:rsidR="0024092E" w14:paraId="0E33C092" w14:textId="77777777">
        <w:trPr>
          <w:cantSplit/>
        </w:trPr>
        <w:tc>
          <w:tcPr>
            <w:tcW w:w="1036" w:type="dxa"/>
            <w:tcBorders>
              <w:top w:val="nil"/>
              <w:left w:val="nil"/>
              <w:bottom w:val="nil"/>
              <w:right w:val="nil"/>
            </w:tcBorders>
            <w:shd w:val="clear" w:color="auto" w:fill="FFFFFF"/>
          </w:tcPr>
          <w:p w14:paraId="0E33C0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8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8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08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8B" w14:textId="77777777" w:rsidR="0024092E" w:rsidRDefault="00450581">
            <w:pPr>
              <w:adjustRightInd w:val="0"/>
              <w:jc w:val="center"/>
              <w:rPr>
                <w:rFonts w:ascii="Times New Roman" w:hAnsi="Times New Roman"/>
                <w:color w:val="000000"/>
              </w:rPr>
            </w:pPr>
            <w:r>
              <w:rPr>
                <w:rFonts w:ascii="Times New Roman" w:hAnsi="Times New Roman"/>
                <w:color w:val="000000"/>
              </w:rPr>
              <w:t>115.5 (3.54)</w:t>
            </w:r>
          </w:p>
        </w:tc>
        <w:tc>
          <w:tcPr>
            <w:tcW w:w="2018" w:type="dxa"/>
            <w:tcBorders>
              <w:top w:val="nil"/>
              <w:left w:val="nil"/>
              <w:bottom w:val="nil"/>
              <w:right w:val="nil"/>
            </w:tcBorders>
            <w:shd w:val="clear" w:color="auto" w:fill="FFFFFF"/>
          </w:tcPr>
          <w:p w14:paraId="0E33C08C" w14:textId="77777777" w:rsidR="0024092E" w:rsidRDefault="00450581">
            <w:pPr>
              <w:adjustRightInd w:val="0"/>
              <w:jc w:val="center"/>
              <w:rPr>
                <w:rFonts w:ascii="Times New Roman" w:hAnsi="Times New Roman"/>
                <w:color w:val="000000"/>
              </w:rPr>
            </w:pPr>
            <w:r>
              <w:rPr>
                <w:rFonts w:ascii="Times New Roman" w:hAnsi="Times New Roman"/>
                <w:color w:val="000000"/>
              </w:rPr>
              <w:t>115.5 (113.0, 118.0)</w:t>
            </w:r>
          </w:p>
        </w:tc>
        <w:tc>
          <w:tcPr>
            <w:tcW w:w="1176" w:type="dxa"/>
            <w:tcBorders>
              <w:top w:val="nil"/>
              <w:left w:val="nil"/>
              <w:bottom w:val="nil"/>
              <w:right w:val="nil"/>
            </w:tcBorders>
            <w:shd w:val="clear" w:color="auto" w:fill="FFFFFF"/>
          </w:tcPr>
          <w:p w14:paraId="0E33C08D" w14:textId="77777777" w:rsidR="0024092E" w:rsidRDefault="00450581">
            <w:pPr>
              <w:adjustRightInd w:val="0"/>
              <w:jc w:val="center"/>
              <w:rPr>
                <w:rFonts w:ascii="Times New Roman" w:hAnsi="Times New Roman"/>
                <w:color w:val="000000"/>
              </w:rPr>
            </w:pPr>
            <w:r>
              <w:rPr>
                <w:rFonts w:ascii="Times New Roman" w:hAnsi="Times New Roman"/>
                <w:color w:val="000000"/>
              </w:rPr>
              <w:t>113, 118</w:t>
            </w:r>
          </w:p>
        </w:tc>
        <w:tc>
          <w:tcPr>
            <w:tcW w:w="398" w:type="dxa"/>
            <w:tcBorders>
              <w:top w:val="nil"/>
              <w:left w:val="nil"/>
              <w:bottom w:val="nil"/>
              <w:right w:val="nil"/>
            </w:tcBorders>
            <w:shd w:val="clear" w:color="auto" w:fill="FFFFFF"/>
          </w:tcPr>
          <w:p w14:paraId="0E33C08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8F" w14:textId="77777777" w:rsidR="0024092E" w:rsidRDefault="00450581">
            <w:pPr>
              <w:adjustRightInd w:val="0"/>
              <w:jc w:val="center"/>
              <w:rPr>
                <w:rFonts w:ascii="Times New Roman" w:hAnsi="Times New Roman"/>
                <w:color w:val="000000"/>
              </w:rPr>
            </w:pPr>
            <w:r>
              <w:rPr>
                <w:rFonts w:ascii="Times New Roman" w:hAnsi="Times New Roman"/>
                <w:color w:val="000000"/>
              </w:rPr>
              <w:t>-17.0 (0.00)</w:t>
            </w:r>
          </w:p>
        </w:tc>
        <w:tc>
          <w:tcPr>
            <w:tcW w:w="2018" w:type="dxa"/>
            <w:tcBorders>
              <w:top w:val="nil"/>
              <w:left w:val="nil"/>
              <w:bottom w:val="nil"/>
              <w:right w:val="nil"/>
            </w:tcBorders>
            <w:shd w:val="clear" w:color="auto" w:fill="FFFFFF"/>
          </w:tcPr>
          <w:p w14:paraId="0E33C090"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176" w:type="dxa"/>
            <w:tcBorders>
              <w:top w:val="nil"/>
              <w:left w:val="nil"/>
              <w:bottom w:val="nil"/>
              <w:right w:val="nil"/>
            </w:tcBorders>
            <w:shd w:val="clear" w:color="auto" w:fill="FFFFFF"/>
          </w:tcPr>
          <w:p w14:paraId="0E33C091"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r>
      <w:tr w:rsidR="0024092E" w14:paraId="0E33C094" w14:textId="77777777">
        <w:trPr>
          <w:cantSplit/>
        </w:trPr>
        <w:tc>
          <w:tcPr>
            <w:tcW w:w="12924" w:type="dxa"/>
            <w:gridSpan w:val="11"/>
            <w:tcBorders>
              <w:top w:val="nil"/>
              <w:left w:val="nil"/>
              <w:bottom w:val="nil"/>
              <w:right w:val="nil"/>
            </w:tcBorders>
            <w:shd w:val="clear" w:color="auto" w:fill="FFFFFF"/>
          </w:tcPr>
          <w:p w14:paraId="0E33C0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0A0" w14:textId="77777777">
        <w:trPr>
          <w:cantSplit/>
        </w:trPr>
        <w:tc>
          <w:tcPr>
            <w:tcW w:w="1036" w:type="dxa"/>
            <w:tcBorders>
              <w:top w:val="nil"/>
              <w:left w:val="nil"/>
              <w:bottom w:val="nil"/>
              <w:right w:val="nil"/>
            </w:tcBorders>
            <w:shd w:val="clear" w:color="auto" w:fill="FFFFFF"/>
          </w:tcPr>
          <w:p w14:paraId="0E33C0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9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09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09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99" w14:textId="77777777" w:rsidR="0024092E" w:rsidRDefault="00450581">
            <w:pPr>
              <w:adjustRightInd w:val="0"/>
              <w:jc w:val="center"/>
              <w:rPr>
                <w:rFonts w:ascii="Times New Roman" w:hAnsi="Times New Roman"/>
                <w:color w:val="000000"/>
              </w:rPr>
            </w:pPr>
            <w:r>
              <w:rPr>
                <w:rFonts w:ascii="Times New Roman" w:hAnsi="Times New Roman"/>
                <w:color w:val="000000"/>
              </w:rPr>
              <w:t>114.6 (15.47)</w:t>
            </w:r>
          </w:p>
        </w:tc>
        <w:tc>
          <w:tcPr>
            <w:tcW w:w="2018" w:type="dxa"/>
            <w:tcBorders>
              <w:top w:val="nil"/>
              <w:left w:val="nil"/>
              <w:bottom w:val="nil"/>
              <w:right w:val="nil"/>
            </w:tcBorders>
            <w:shd w:val="clear" w:color="auto" w:fill="FFFFFF"/>
          </w:tcPr>
          <w:p w14:paraId="0E33C09A" w14:textId="77777777" w:rsidR="0024092E" w:rsidRDefault="00450581">
            <w:pPr>
              <w:adjustRightInd w:val="0"/>
              <w:jc w:val="center"/>
              <w:rPr>
                <w:rFonts w:ascii="Times New Roman" w:hAnsi="Times New Roman"/>
                <w:color w:val="000000"/>
              </w:rPr>
            </w:pPr>
            <w:r>
              <w:rPr>
                <w:rFonts w:ascii="Times New Roman" w:hAnsi="Times New Roman"/>
                <w:color w:val="000000"/>
              </w:rPr>
              <w:t>114.0 (111.0, 128.0)</w:t>
            </w:r>
          </w:p>
        </w:tc>
        <w:tc>
          <w:tcPr>
            <w:tcW w:w="1176" w:type="dxa"/>
            <w:tcBorders>
              <w:top w:val="nil"/>
              <w:left w:val="nil"/>
              <w:bottom w:val="nil"/>
              <w:right w:val="nil"/>
            </w:tcBorders>
            <w:shd w:val="clear" w:color="auto" w:fill="FFFFFF"/>
          </w:tcPr>
          <w:p w14:paraId="0E33C09B" w14:textId="77777777" w:rsidR="0024092E" w:rsidRDefault="00450581">
            <w:pPr>
              <w:adjustRightInd w:val="0"/>
              <w:jc w:val="center"/>
              <w:rPr>
                <w:rFonts w:ascii="Times New Roman" w:hAnsi="Times New Roman"/>
                <w:color w:val="000000"/>
              </w:rPr>
            </w:pPr>
            <w:r>
              <w:rPr>
                <w:rFonts w:ascii="Times New Roman" w:hAnsi="Times New Roman"/>
                <w:color w:val="000000"/>
              </w:rPr>
              <w:t>91, 129</w:t>
            </w:r>
          </w:p>
        </w:tc>
        <w:tc>
          <w:tcPr>
            <w:tcW w:w="398" w:type="dxa"/>
            <w:tcBorders>
              <w:top w:val="nil"/>
              <w:left w:val="nil"/>
              <w:bottom w:val="nil"/>
              <w:right w:val="nil"/>
            </w:tcBorders>
            <w:shd w:val="clear" w:color="auto" w:fill="FFFFFF"/>
          </w:tcPr>
          <w:p w14:paraId="0E33C09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09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09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09F" w14:textId="77777777" w:rsidR="0024092E" w:rsidRDefault="0024092E">
            <w:pPr>
              <w:adjustRightInd w:val="0"/>
              <w:jc w:val="center"/>
              <w:rPr>
                <w:rFonts w:ascii="Times New Roman" w:hAnsi="Times New Roman"/>
                <w:color w:val="000000"/>
              </w:rPr>
            </w:pPr>
          </w:p>
        </w:tc>
      </w:tr>
      <w:tr w:rsidR="0024092E" w14:paraId="0E33C0AC" w14:textId="77777777">
        <w:trPr>
          <w:cantSplit/>
        </w:trPr>
        <w:tc>
          <w:tcPr>
            <w:tcW w:w="1036" w:type="dxa"/>
            <w:tcBorders>
              <w:top w:val="nil"/>
              <w:left w:val="nil"/>
              <w:bottom w:val="nil"/>
              <w:right w:val="nil"/>
            </w:tcBorders>
            <w:shd w:val="clear" w:color="auto" w:fill="FFFFFF"/>
          </w:tcPr>
          <w:p w14:paraId="0E33C0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A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0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A5" w14:textId="77777777" w:rsidR="0024092E" w:rsidRDefault="00450581">
            <w:pPr>
              <w:adjustRightInd w:val="0"/>
              <w:jc w:val="center"/>
              <w:rPr>
                <w:rFonts w:ascii="Times New Roman" w:hAnsi="Times New Roman"/>
                <w:color w:val="000000"/>
              </w:rPr>
            </w:pPr>
            <w:r>
              <w:rPr>
                <w:rFonts w:ascii="Times New Roman" w:hAnsi="Times New Roman"/>
                <w:color w:val="000000"/>
              </w:rPr>
              <w:t>116.0 (22.99)</w:t>
            </w:r>
          </w:p>
        </w:tc>
        <w:tc>
          <w:tcPr>
            <w:tcW w:w="2018" w:type="dxa"/>
            <w:tcBorders>
              <w:top w:val="nil"/>
              <w:left w:val="nil"/>
              <w:bottom w:val="nil"/>
              <w:right w:val="nil"/>
            </w:tcBorders>
            <w:shd w:val="clear" w:color="auto" w:fill="FFFFFF"/>
          </w:tcPr>
          <w:p w14:paraId="0E33C0A6" w14:textId="77777777" w:rsidR="0024092E" w:rsidRDefault="00450581">
            <w:pPr>
              <w:adjustRightInd w:val="0"/>
              <w:jc w:val="center"/>
              <w:rPr>
                <w:rFonts w:ascii="Times New Roman" w:hAnsi="Times New Roman"/>
                <w:color w:val="000000"/>
              </w:rPr>
            </w:pPr>
            <w:r>
              <w:rPr>
                <w:rFonts w:ascii="Times New Roman" w:hAnsi="Times New Roman"/>
                <w:color w:val="000000"/>
              </w:rPr>
              <w:t>113.0 (110.0, 130.0)</w:t>
            </w:r>
          </w:p>
        </w:tc>
        <w:tc>
          <w:tcPr>
            <w:tcW w:w="1176" w:type="dxa"/>
            <w:tcBorders>
              <w:top w:val="nil"/>
              <w:left w:val="nil"/>
              <w:bottom w:val="nil"/>
              <w:right w:val="nil"/>
            </w:tcBorders>
            <w:shd w:val="clear" w:color="auto" w:fill="FFFFFF"/>
          </w:tcPr>
          <w:p w14:paraId="0E33C0A7" w14:textId="77777777" w:rsidR="0024092E" w:rsidRDefault="00450581">
            <w:pPr>
              <w:adjustRightInd w:val="0"/>
              <w:jc w:val="center"/>
              <w:rPr>
                <w:rFonts w:ascii="Times New Roman" w:hAnsi="Times New Roman"/>
                <w:color w:val="000000"/>
              </w:rPr>
            </w:pPr>
            <w:r>
              <w:rPr>
                <w:rFonts w:ascii="Times New Roman" w:hAnsi="Times New Roman"/>
                <w:color w:val="000000"/>
              </w:rPr>
              <w:t>83, 144</w:t>
            </w:r>
          </w:p>
        </w:tc>
        <w:tc>
          <w:tcPr>
            <w:tcW w:w="398" w:type="dxa"/>
            <w:tcBorders>
              <w:top w:val="nil"/>
              <w:left w:val="nil"/>
              <w:bottom w:val="nil"/>
              <w:right w:val="nil"/>
            </w:tcBorders>
            <w:shd w:val="clear" w:color="auto" w:fill="FFFFFF"/>
          </w:tcPr>
          <w:p w14:paraId="0E33C0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0A9" w14:textId="77777777" w:rsidR="0024092E" w:rsidRDefault="00450581">
            <w:pPr>
              <w:adjustRightInd w:val="0"/>
              <w:jc w:val="center"/>
              <w:rPr>
                <w:rFonts w:ascii="Times New Roman" w:hAnsi="Times New Roman"/>
                <w:color w:val="000000"/>
              </w:rPr>
            </w:pPr>
            <w:r>
              <w:rPr>
                <w:rFonts w:ascii="Times New Roman" w:hAnsi="Times New Roman"/>
                <w:color w:val="000000"/>
              </w:rPr>
              <w:t>1.4 (8.44)</w:t>
            </w:r>
          </w:p>
        </w:tc>
        <w:tc>
          <w:tcPr>
            <w:tcW w:w="2018" w:type="dxa"/>
            <w:tcBorders>
              <w:top w:val="nil"/>
              <w:left w:val="nil"/>
              <w:bottom w:val="nil"/>
              <w:right w:val="nil"/>
            </w:tcBorders>
            <w:shd w:val="clear" w:color="auto" w:fill="FFFFFF"/>
          </w:tcPr>
          <w:p w14:paraId="0E33C0AA" w14:textId="77777777" w:rsidR="0024092E" w:rsidRDefault="00450581">
            <w:pPr>
              <w:adjustRightInd w:val="0"/>
              <w:jc w:val="center"/>
              <w:rPr>
                <w:rFonts w:ascii="Times New Roman" w:hAnsi="Times New Roman"/>
                <w:color w:val="000000"/>
              </w:rPr>
            </w:pPr>
            <w:r>
              <w:rPr>
                <w:rFonts w:ascii="Times New Roman" w:hAnsi="Times New Roman"/>
                <w:color w:val="000000"/>
              </w:rPr>
              <w:t>-1.0 (-1.0, 2.0)</w:t>
            </w:r>
          </w:p>
        </w:tc>
        <w:tc>
          <w:tcPr>
            <w:tcW w:w="1176" w:type="dxa"/>
            <w:tcBorders>
              <w:top w:val="nil"/>
              <w:left w:val="nil"/>
              <w:bottom w:val="nil"/>
              <w:right w:val="nil"/>
            </w:tcBorders>
            <w:shd w:val="clear" w:color="auto" w:fill="FFFFFF"/>
          </w:tcPr>
          <w:p w14:paraId="0E33C0AB" w14:textId="77777777" w:rsidR="0024092E" w:rsidRDefault="00450581">
            <w:pPr>
              <w:adjustRightInd w:val="0"/>
              <w:jc w:val="center"/>
              <w:rPr>
                <w:rFonts w:ascii="Times New Roman" w:hAnsi="Times New Roman"/>
                <w:color w:val="000000"/>
              </w:rPr>
            </w:pPr>
            <w:r>
              <w:rPr>
                <w:rFonts w:ascii="Times New Roman" w:hAnsi="Times New Roman"/>
                <w:color w:val="000000"/>
              </w:rPr>
              <w:t>-8, 15</w:t>
            </w:r>
          </w:p>
        </w:tc>
      </w:tr>
      <w:tr w:rsidR="0024092E" w14:paraId="0E33C0B8" w14:textId="77777777">
        <w:trPr>
          <w:cantSplit/>
        </w:trPr>
        <w:tc>
          <w:tcPr>
            <w:tcW w:w="1036" w:type="dxa"/>
            <w:tcBorders>
              <w:top w:val="nil"/>
              <w:left w:val="nil"/>
              <w:bottom w:val="nil"/>
              <w:right w:val="nil"/>
            </w:tcBorders>
            <w:shd w:val="clear" w:color="auto" w:fill="FFFFFF"/>
          </w:tcPr>
          <w:p w14:paraId="0E33C0A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A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A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0B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B1" w14:textId="77777777" w:rsidR="0024092E" w:rsidRDefault="00450581">
            <w:pPr>
              <w:adjustRightInd w:val="0"/>
              <w:jc w:val="center"/>
              <w:rPr>
                <w:rFonts w:ascii="Times New Roman" w:hAnsi="Times New Roman"/>
                <w:color w:val="000000"/>
              </w:rPr>
            </w:pPr>
            <w:r>
              <w:rPr>
                <w:rFonts w:ascii="Times New Roman" w:hAnsi="Times New Roman"/>
                <w:color w:val="000000"/>
              </w:rPr>
              <w:t>114.0 (21.56)</w:t>
            </w:r>
          </w:p>
        </w:tc>
        <w:tc>
          <w:tcPr>
            <w:tcW w:w="2018" w:type="dxa"/>
            <w:tcBorders>
              <w:top w:val="nil"/>
              <w:left w:val="nil"/>
              <w:bottom w:val="nil"/>
              <w:right w:val="nil"/>
            </w:tcBorders>
            <w:shd w:val="clear" w:color="auto" w:fill="FFFFFF"/>
          </w:tcPr>
          <w:p w14:paraId="0E33C0B2" w14:textId="77777777" w:rsidR="0024092E" w:rsidRDefault="00450581">
            <w:pPr>
              <w:adjustRightInd w:val="0"/>
              <w:jc w:val="center"/>
              <w:rPr>
                <w:rFonts w:ascii="Times New Roman" w:hAnsi="Times New Roman"/>
                <w:color w:val="000000"/>
              </w:rPr>
            </w:pPr>
            <w:r>
              <w:rPr>
                <w:rFonts w:ascii="Times New Roman" w:hAnsi="Times New Roman"/>
                <w:color w:val="000000"/>
              </w:rPr>
              <w:t>120.0 (98.5, 129.5)</w:t>
            </w:r>
          </w:p>
        </w:tc>
        <w:tc>
          <w:tcPr>
            <w:tcW w:w="1176" w:type="dxa"/>
            <w:tcBorders>
              <w:top w:val="nil"/>
              <w:left w:val="nil"/>
              <w:bottom w:val="nil"/>
              <w:right w:val="nil"/>
            </w:tcBorders>
            <w:shd w:val="clear" w:color="auto" w:fill="FFFFFF"/>
          </w:tcPr>
          <w:p w14:paraId="0E33C0B3" w14:textId="77777777" w:rsidR="0024092E" w:rsidRDefault="00450581">
            <w:pPr>
              <w:adjustRightInd w:val="0"/>
              <w:jc w:val="center"/>
              <w:rPr>
                <w:rFonts w:ascii="Times New Roman" w:hAnsi="Times New Roman"/>
                <w:color w:val="000000"/>
              </w:rPr>
            </w:pPr>
            <w:r>
              <w:rPr>
                <w:rFonts w:ascii="Times New Roman" w:hAnsi="Times New Roman"/>
                <w:color w:val="000000"/>
              </w:rPr>
              <w:t>84, 132</w:t>
            </w:r>
          </w:p>
        </w:tc>
        <w:tc>
          <w:tcPr>
            <w:tcW w:w="398" w:type="dxa"/>
            <w:tcBorders>
              <w:top w:val="nil"/>
              <w:left w:val="nil"/>
              <w:bottom w:val="nil"/>
              <w:right w:val="nil"/>
            </w:tcBorders>
            <w:shd w:val="clear" w:color="auto" w:fill="FFFFFF"/>
          </w:tcPr>
          <w:p w14:paraId="0E33C0B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0B5" w14:textId="77777777" w:rsidR="0024092E" w:rsidRDefault="00450581">
            <w:pPr>
              <w:adjustRightInd w:val="0"/>
              <w:jc w:val="center"/>
              <w:rPr>
                <w:rFonts w:ascii="Times New Roman" w:hAnsi="Times New Roman"/>
                <w:color w:val="000000"/>
              </w:rPr>
            </w:pPr>
            <w:r>
              <w:rPr>
                <w:rFonts w:ascii="Times New Roman" w:hAnsi="Times New Roman"/>
                <w:color w:val="000000"/>
              </w:rPr>
              <w:t>-0.8 (4.50)</w:t>
            </w:r>
          </w:p>
        </w:tc>
        <w:tc>
          <w:tcPr>
            <w:tcW w:w="2018" w:type="dxa"/>
            <w:tcBorders>
              <w:top w:val="nil"/>
              <w:left w:val="nil"/>
              <w:bottom w:val="nil"/>
              <w:right w:val="nil"/>
            </w:tcBorders>
            <w:shd w:val="clear" w:color="auto" w:fill="FFFFFF"/>
          </w:tcPr>
          <w:p w14:paraId="0E33C0B6" w14:textId="77777777" w:rsidR="0024092E" w:rsidRDefault="00450581">
            <w:pPr>
              <w:adjustRightInd w:val="0"/>
              <w:jc w:val="center"/>
              <w:rPr>
                <w:rFonts w:ascii="Times New Roman" w:hAnsi="Times New Roman"/>
                <w:color w:val="000000"/>
              </w:rPr>
            </w:pPr>
            <w:r>
              <w:rPr>
                <w:rFonts w:ascii="Times New Roman" w:hAnsi="Times New Roman"/>
                <w:color w:val="000000"/>
              </w:rPr>
              <w:t>0.5 (-4.0, 2.5)</w:t>
            </w:r>
          </w:p>
        </w:tc>
        <w:tc>
          <w:tcPr>
            <w:tcW w:w="1176" w:type="dxa"/>
            <w:tcBorders>
              <w:top w:val="nil"/>
              <w:left w:val="nil"/>
              <w:bottom w:val="nil"/>
              <w:right w:val="nil"/>
            </w:tcBorders>
            <w:shd w:val="clear" w:color="auto" w:fill="FFFFFF"/>
          </w:tcPr>
          <w:p w14:paraId="0E33C0B7" w14:textId="77777777" w:rsidR="0024092E" w:rsidRDefault="00450581">
            <w:pPr>
              <w:adjustRightInd w:val="0"/>
              <w:jc w:val="center"/>
              <w:rPr>
                <w:rFonts w:ascii="Times New Roman" w:hAnsi="Times New Roman"/>
                <w:color w:val="000000"/>
              </w:rPr>
            </w:pPr>
            <w:r>
              <w:rPr>
                <w:rFonts w:ascii="Times New Roman" w:hAnsi="Times New Roman"/>
                <w:color w:val="000000"/>
              </w:rPr>
              <w:t>-7, 3</w:t>
            </w:r>
          </w:p>
        </w:tc>
      </w:tr>
      <w:tr w:rsidR="0024092E" w14:paraId="0E33C0C4" w14:textId="77777777">
        <w:trPr>
          <w:cantSplit/>
        </w:trPr>
        <w:tc>
          <w:tcPr>
            <w:tcW w:w="1036" w:type="dxa"/>
            <w:tcBorders>
              <w:top w:val="nil"/>
              <w:left w:val="nil"/>
              <w:bottom w:val="nil"/>
              <w:right w:val="nil"/>
            </w:tcBorders>
            <w:shd w:val="clear" w:color="auto" w:fill="FFFFFF"/>
          </w:tcPr>
          <w:p w14:paraId="0E33C0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B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B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0B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BD" w14:textId="77777777" w:rsidR="0024092E" w:rsidRDefault="00450581">
            <w:pPr>
              <w:adjustRightInd w:val="0"/>
              <w:jc w:val="center"/>
              <w:rPr>
                <w:rFonts w:ascii="Times New Roman" w:hAnsi="Times New Roman"/>
                <w:color w:val="000000"/>
              </w:rPr>
            </w:pPr>
            <w:r>
              <w:rPr>
                <w:rFonts w:ascii="Times New Roman" w:hAnsi="Times New Roman"/>
                <w:color w:val="000000"/>
              </w:rPr>
              <w:t>115.0 (2.83)</w:t>
            </w:r>
          </w:p>
        </w:tc>
        <w:tc>
          <w:tcPr>
            <w:tcW w:w="2018" w:type="dxa"/>
            <w:tcBorders>
              <w:top w:val="nil"/>
              <w:left w:val="nil"/>
              <w:bottom w:val="nil"/>
              <w:right w:val="nil"/>
            </w:tcBorders>
            <w:shd w:val="clear" w:color="auto" w:fill="FFFFFF"/>
          </w:tcPr>
          <w:p w14:paraId="0E33C0BE" w14:textId="77777777" w:rsidR="0024092E" w:rsidRDefault="00450581">
            <w:pPr>
              <w:adjustRightInd w:val="0"/>
              <w:jc w:val="center"/>
              <w:rPr>
                <w:rFonts w:ascii="Times New Roman" w:hAnsi="Times New Roman"/>
                <w:color w:val="000000"/>
              </w:rPr>
            </w:pPr>
            <w:r>
              <w:rPr>
                <w:rFonts w:ascii="Times New Roman" w:hAnsi="Times New Roman"/>
                <w:color w:val="000000"/>
              </w:rPr>
              <w:t>115.0 (113.0, 117.0)</w:t>
            </w:r>
          </w:p>
        </w:tc>
        <w:tc>
          <w:tcPr>
            <w:tcW w:w="1176" w:type="dxa"/>
            <w:tcBorders>
              <w:top w:val="nil"/>
              <w:left w:val="nil"/>
              <w:bottom w:val="nil"/>
              <w:right w:val="nil"/>
            </w:tcBorders>
            <w:shd w:val="clear" w:color="auto" w:fill="FFFFFF"/>
          </w:tcPr>
          <w:p w14:paraId="0E33C0BF" w14:textId="77777777" w:rsidR="0024092E" w:rsidRDefault="00450581">
            <w:pPr>
              <w:adjustRightInd w:val="0"/>
              <w:jc w:val="center"/>
              <w:rPr>
                <w:rFonts w:ascii="Times New Roman" w:hAnsi="Times New Roman"/>
                <w:color w:val="000000"/>
              </w:rPr>
            </w:pPr>
            <w:r>
              <w:rPr>
                <w:rFonts w:ascii="Times New Roman" w:hAnsi="Times New Roman"/>
                <w:color w:val="000000"/>
              </w:rPr>
              <w:t>113, 117</w:t>
            </w:r>
          </w:p>
        </w:tc>
        <w:tc>
          <w:tcPr>
            <w:tcW w:w="398" w:type="dxa"/>
            <w:tcBorders>
              <w:top w:val="nil"/>
              <w:left w:val="nil"/>
              <w:bottom w:val="nil"/>
              <w:right w:val="nil"/>
            </w:tcBorders>
            <w:shd w:val="clear" w:color="auto" w:fill="FFFFFF"/>
          </w:tcPr>
          <w:p w14:paraId="0E33C0C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0C1" w14:textId="77777777" w:rsidR="0024092E" w:rsidRDefault="00450581">
            <w:pPr>
              <w:adjustRightInd w:val="0"/>
              <w:jc w:val="center"/>
              <w:rPr>
                <w:rFonts w:ascii="Times New Roman" w:hAnsi="Times New Roman"/>
                <w:color w:val="000000"/>
              </w:rPr>
            </w:pPr>
            <w:r>
              <w:rPr>
                <w:rFonts w:ascii="Times New Roman" w:hAnsi="Times New Roman"/>
                <w:color w:val="000000"/>
              </w:rPr>
              <w:t>-4.5 (9.19)</w:t>
            </w:r>
          </w:p>
        </w:tc>
        <w:tc>
          <w:tcPr>
            <w:tcW w:w="2018" w:type="dxa"/>
            <w:tcBorders>
              <w:top w:val="nil"/>
              <w:left w:val="nil"/>
              <w:bottom w:val="nil"/>
              <w:right w:val="nil"/>
            </w:tcBorders>
            <w:shd w:val="clear" w:color="auto" w:fill="FFFFFF"/>
          </w:tcPr>
          <w:p w14:paraId="0E33C0C2" w14:textId="77777777" w:rsidR="0024092E" w:rsidRDefault="00450581">
            <w:pPr>
              <w:adjustRightInd w:val="0"/>
              <w:jc w:val="center"/>
              <w:rPr>
                <w:rFonts w:ascii="Times New Roman" w:hAnsi="Times New Roman"/>
                <w:color w:val="000000"/>
              </w:rPr>
            </w:pPr>
            <w:r>
              <w:rPr>
                <w:rFonts w:ascii="Times New Roman" w:hAnsi="Times New Roman"/>
                <w:color w:val="000000"/>
              </w:rPr>
              <w:t>-4.5 (-11.0, 2.0)</w:t>
            </w:r>
          </w:p>
        </w:tc>
        <w:tc>
          <w:tcPr>
            <w:tcW w:w="1176" w:type="dxa"/>
            <w:tcBorders>
              <w:top w:val="nil"/>
              <w:left w:val="nil"/>
              <w:bottom w:val="nil"/>
              <w:right w:val="nil"/>
            </w:tcBorders>
            <w:shd w:val="clear" w:color="auto" w:fill="FFFFFF"/>
          </w:tcPr>
          <w:p w14:paraId="0E33C0C3" w14:textId="77777777" w:rsidR="0024092E" w:rsidRDefault="00450581">
            <w:pPr>
              <w:adjustRightInd w:val="0"/>
              <w:jc w:val="center"/>
              <w:rPr>
                <w:rFonts w:ascii="Times New Roman" w:hAnsi="Times New Roman"/>
                <w:color w:val="000000"/>
              </w:rPr>
            </w:pPr>
            <w:r>
              <w:rPr>
                <w:rFonts w:ascii="Times New Roman" w:hAnsi="Times New Roman"/>
                <w:color w:val="000000"/>
              </w:rPr>
              <w:t>-11, 2</w:t>
            </w:r>
          </w:p>
        </w:tc>
      </w:tr>
      <w:tr w:rsidR="0024092E" w14:paraId="0E33C0D0" w14:textId="77777777">
        <w:trPr>
          <w:cantSplit/>
        </w:trPr>
        <w:tc>
          <w:tcPr>
            <w:tcW w:w="1036" w:type="dxa"/>
            <w:tcBorders>
              <w:top w:val="nil"/>
              <w:left w:val="nil"/>
              <w:bottom w:val="nil"/>
              <w:right w:val="nil"/>
            </w:tcBorders>
            <w:shd w:val="clear" w:color="auto" w:fill="FFFFFF"/>
          </w:tcPr>
          <w:p w14:paraId="0E33C0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C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0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C9" w14:textId="77777777" w:rsidR="0024092E" w:rsidRDefault="00450581">
            <w:pPr>
              <w:adjustRightInd w:val="0"/>
              <w:jc w:val="center"/>
              <w:rPr>
                <w:rFonts w:ascii="Times New Roman" w:hAnsi="Times New Roman"/>
                <w:color w:val="000000"/>
              </w:rPr>
            </w:pPr>
            <w:r>
              <w:rPr>
                <w:rFonts w:ascii="Times New Roman" w:hAnsi="Times New Roman"/>
                <w:color w:val="000000"/>
              </w:rPr>
              <w:t>119.0 (NA)</w:t>
            </w:r>
          </w:p>
        </w:tc>
        <w:tc>
          <w:tcPr>
            <w:tcW w:w="2018" w:type="dxa"/>
            <w:tcBorders>
              <w:top w:val="nil"/>
              <w:left w:val="nil"/>
              <w:bottom w:val="nil"/>
              <w:right w:val="nil"/>
            </w:tcBorders>
            <w:shd w:val="clear" w:color="auto" w:fill="FFFFFF"/>
          </w:tcPr>
          <w:p w14:paraId="0E33C0CA" w14:textId="77777777" w:rsidR="0024092E" w:rsidRDefault="00450581">
            <w:pPr>
              <w:adjustRightInd w:val="0"/>
              <w:jc w:val="center"/>
              <w:rPr>
                <w:rFonts w:ascii="Times New Roman" w:hAnsi="Times New Roman"/>
                <w:color w:val="000000"/>
              </w:rPr>
            </w:pPr>
            <w:r>
              <w:rPr>
                <w:rFonts w:ascii="Times New Roman" w:hAnsi="Times New Roman"/>
                <w:color w:val="000000"/>
              </w:rPr>
              <w:t>119.0 (119.0, 119.0)</w:t>
            </w:r>
          </w:p>
        </w:tc>
        <w:tc>
          <w:tcPr>
            <w:tcW w:w="1176" w:type="dxa"/>
            <w:tcBorders>
              <w:top w:val="nil"/>
              <w:left w:val="nil"/>
              <w:bottom w:val="nil"/>
              <w:right w:val="nil"/>
            </w:tcBorders>
            <w:shd w:val="clear" w:color="auto" w:fill="FFFFFF"/>
          </w:tcPr>
          <w:p w14:paraId="0E33C0CB" w14:textId="77777777" w:rsidR="0024092E" w:rsidRDefault="00450581">
            <w:pPr>
              <w:adjustRightInd w:val="0"/>
              <w:jc w:val="center"/>
              <w:rPr>
                <w:rFonts w:ascii="Times New Roman" w:hAnsi="Times New Roman"/>
                <w:color w:val="000000"/>
              </w:rPr>
            </w:pPr>
            <w:r>
              <w:rPr>
                <w:rFonts w:ascii="Times New Roman" w:hAnsi="Times New Roman"/>
                <w:color w:val="000000"/>
              </w:rPr>
              <w:t>119, 119</w:t>
            </w:r>
          </w:p>
        </w:tc>
        <w:tc>
          <w:tcPr>
            <w:tcW w:w="398" w:type="dxa"/>
            <w:tcBorders>
              <w:top w:val="nil"/>
              <w:left w:val="nil"/>
              <w:bottom w:val="nil"/>
              <w:right w:val="nil"/>
            </w:tcBorders>
            <w:shd w:val="clear" w:color="auto" w:fill="FFFFFF"/>
          </w:tcPr>
          <w:p w14:paraId="0E33C0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CD"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2018" w:type="dxa"/>
            <w:tcBorders>
              <w:top w:val="nil"/>
              <w:left w:val="nil"/>
              <w:bottom w:val="nil"/>
              <w:right w:val="nil"/>
            </w:tcBorders>
            <w:shd w:val="clear" w:color="auto" w:fill="FFFFFF"/>
          </w:tcPr>
          <w:p w14:paraId="0E33C0CE"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176" w:type="dxa"/>
            <w:tcBorders>
              <w:top w:val="nil"/>
              <w:left w:val="nil"/>
              <w:bottom w:val="nil"/>
              <w:right w:val="nil"/>
            </w:tcBorders>
            <w:shd w:val="clear" w:color="auto" w:fill="FFFFFF"/>
          </w:tcPr>
          <w:p w14:paraId="0E33C0CF"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3C0DC" w14:textId="77777777">
        <w:trPr>
          <w:cantSplit/>
        </w:trPr>
        <w:tc>
          <w:tcPr>
            <w:tcW w:w="1036" w:type="dxa"/>
            <w:tcBorders>
              <w:top w:val="nil"/>
              <w:left w:val="nil"/>
              <w:bottom w:val="nil"/>
              <w:right w:val="nil"/>
            </w:tcBorders>
            <w:shd w:val="clear" w:color="auto" w:fill="FFFFFF"/>
          </w:tcPr>
          <w:p w14:paraId="0E33C0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D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D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0D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D5" w14:textId="77777777" w:rsidR="0024092E" w:rsidRDefault="00450581">
            <w:pPr>
              <w:adjustRightInd w:val="0"/>
              <w:jc w:val="center"/>
              <w:rPr>
                <w:rFonts w:ascii="Times New Roman" w:hAnsi="Times New Roman"/>
                <w:color w:val="000000"/>
              </w:rPr>
            </w:pPr>
            <w:r>
              <w:rPr>
                <w:rFonts w:ascii="Times New Roman" w:hAnsi="Times New Roman"/>
                <w:color w:val="000000"/>
              </w:rPr>
              <w:t>118.0 (NA)</w:t>
            </w:r>
          </w:p>
        </w:tc>
        <w:tc>
          <w:tcPr>
            <w:tcW w:w="2018" w:type="dxa"/>
            <w:tcBorders>
              <w:top w:val="nil"/>
              <w:left w:val="nil"/>
              <w:bottom w:val="nil"/>
              <w:right w:val="nil"/>
            </w:tcBorders>
            <w:shd w:val="clear" w:color="auto" w:fill="FFFFFF"/>
          </w:tcPr>
          <w:p w14:paraId="0E33C0D6" w14:textId="77777777" w:rsidR="0024092E" w:rsidRDefault="00450581">
            <w:pPr>
              <w:adjustRightInd w:val="0"/>
              <w:jc w:val="center"/>
              <w:rPr>
                <w:rFonts w:ascii="Times New Roman" w:hAnsi="Times New Roman"/>
                <w:color w:val="000000"/>
              </w:rPr>
            </w:pPr>
            <w:r>
              <w:rPr>
                <w:rFonts w:ascii="Times New Roman" w:hAnsi="Times New Roman"/>
                <w:color w:val="000000"/>
              </w:rPr>
              <w:t>118.0 (118.0, 118.0)</w:t>
            </w:r>
          </w:p>
        </w:tc>
        <w:tc>
          <w:tcPr>
            <w:tcW w:w="1176" w:type="dxa"/>
            <w:tcBorders>
              <w:top w:val="nil"/>
              <w:left w:val="nil"/>
              <w:bottom w:val="nil"/>
              <w:right w:val="nil"/>
            </w:tcBorders>
            <w:shd w:val="clear" w:color="auto" w:fill="FFFFFF"/>
          </w:tcPr>
          <w:p w14:paraId="0E33C0D7" w14:textId="77777777" w:rsidR="0024092E" w:rsidRDefault="00450581">
            <w:pPr>
              <w:adjustRightInd w:val="0"/>
              <w:jc w:val="center"/>
              <w:rPr>
                <w:rFonts w:ascii="Times New Roman" w:hAnsi="Times New Roman"/>
                <w:color w:val="000000"/>
              </w:rPr>
            </w:pPr>
            <w:r>
              <w:rPr>
                <w:rFonts w:ascii="Times New Roman" w:hAnsi="Times New Roman"/>
                <w:color w:val="000000"/>
              </w:rPr>
              <w:t>118, 118</w:t>
            </w:r>
          </w:p>
        </w:tc>
        <w:tc>
          <w:tcPr>
            <w:tcW w:w="398" w:type="dxa"/>
            <w:tcBorders>
              <w:top w:val="nil"/>
              <w:left w:val="nil"/>
              <w:bottom w:val="nil"/>
              <w:right w:val="nil"/>
            </w:tcBorders>
            <w:shd w:val="clear" w:color="auto" w:fill="FFFFFF"/>
          </w:tcPr>
          <w:p w14:paraId="0E33C0D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D9" w14:textId="77777777" w:rsidR="0024092E" w:rsidRDefault="00450581">
            <w:pPr>
              <w:adjustRightInd w:val="0"/>
              <w:jc w:val="center"/>
              <w:rPr>
                <w:rFonts w:ascii="Times New Roman" w:hAnsi="Times New Roman"/>
                <w:color w:val="000000"/>
              </w:rPr>
            </w:pPr>
            <w:r>
              <w:rPr>
                <w:rFonts w:ascii="Times New Roman" w:hAnsi="Times New Roman"/>
                <w:color w:val="000000"/>
              </w:rPr>
              <w:t>7.0 (NA)</w:t>
            </w:r>
          </w:p>
        </w:tc>
        <w:tc>
          <w:tcPr>
            <w:tcW w:w="2018" w:type="dxa"/>
            <w:tcBorders>
              <w:top w:val="nil"/>
              <w:left w:val="nil"/>
              <w:bottom w:val="nil"/>
              <w:right w:val="nil"/>
            </w:tcBorders>
            <w:shd w:val="clear" w:color="auto" w:fill="FFFFFF"/>
          </w:tcPr>
          <w:p w14:paraId="0E33C0DA" w14:textId="77777777" w:rsidR="0024092E" w:rsidRDefault="00450581">
            <w:pPr>
              <w:adjustRightInd w:val="0"/>
              <w:jc w:val="center"/>
              <w:rPr>
                <w:rFonts w:ascii="Times New Roman" w:hAnsi="Times New Roman"/>
                <w:color w:val="000000"/>
              </w:rPr>
            </w:pPr>
            <w:r>
              <w:rPr>
                <w:rFonts w:ascii="Times New Roman" w:hAnsi="Times New Roman"/>
                <w:color w:val="000000"/>
              </w:rPr>
              <w:t>7.0 (7.0, 7.0)</w:t>
            </w:r>
          </w:p>
        </w:tc>
        <w:tc>
          <w:tcPr>
            <w:tcW w:w="1176" w:type="dxa"/>
            <w:tcBorders>
              <w:top w:val="nil"/>
              <w:left w:val="nil"/>
              <w:bottom w:val="nil"/>
              <w:right w:val="nil"/>
            </w:tcBorders>
            <w:shd w:val="clear" w:color="auto" w:fill="FFFFFF"/>
          </w:tcPr>
          <w:p w14:paraId="0E33C0DB" w14:textId="77777777" w:rsidR="0024092E" w:rsidRDefault="00450581">
            <w:pPr>
              <w:adjustRightInd w:val="0"/>
              <w:jc w:val="center"/>
              <w:rPr>
                <w:rFonts w:ascii="Times New Roman" w:hAnsi="Times New Roman"/>
                <w:color w:val="000000"/>
              </w:rPr>
            </w:pPr>
            <w:r>
              <w:rPr>
                <w:rFonts w:ascii="Times New Roman" w:hAnsi="Times New Roman"/>
                <w:color w:val="000000"/>
              </w:rPr>
              <w:t>7, 7</w:t>
            </w:r>
          </w:p>
        </w:tc>
      </w:tr>
      <w:tr w:rsidR="0024092E" w14:paraId="0E33C0E8" w14:textId="77777777">
        <w:trPr>
          <w:cantSplit/>
        </w:trPr>
        <w:tc>
          <w:tcPr>
            <w:tcW w:w="1036" w:type="dxa"/>
            <w:tcBorders>
              <w:top w:val="nil"/>
              <w:left w:val="nil"/>
              <w:bottom w:val="nil"/>
              <w:right w:val="nil"/>
            </w:tcBorders>
            <w:shd w:val="clear" w:color="auto" w:fill="FFFFFF"/>
          </w:tcPr>
          <w:p w14:paraId="0E33C0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D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0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E1" w14:textId="77777777" w:rsidR="0024092E" w:rsidRDefault="00450581">
            <w:pPr>
              <w:adjustRightInd w:val="0"/>
              <w:jc w:val="center"/>
              <w:rPr>
                <w:rFonts w:ascii="Times New Roman" w:hAnsi="Times New Roman"/>
                <w:color w:val="000000"/>
              </w:rPr>
            </w:pPr>
            <w:r>
              <w:rPr>
                <w:rFonts w:ascii="Times New Roman" w:hAnsi="Times New Roman"/>
                <w:color w:val="000000"/>
              </w:rPr>
              <w:t>82.0 (NA)</w:t>
            </w:r>
          </w:p>
        </w:tc>
        <w:tc>
          <w:tcPr>
            <w:tcW w:w="2018" w:type="dxa"/>
            <w:tcBorders>
              <w:top w:val="nil"/>
              <w:left w:val="nil"/>
              <w:bottom w:val="nil"/>
              <w:right w:val="nil"/>
            </w:tcBorders>
            <w:shd w:val="clear" w:color="auto" w:fill="FFFFFF"/>
          </w:tcPr>
          <w:p w14:paraId="0E33C0E2" w14:textId="77777777" w:rsidR="0024092E" w:rsidRDefault="00450581">
            <w:pPr>
              <w:adjustRightInd w:val="0"/>
              <w:jc w:val="center"/>
              <w:rPr>
                <w:rFonts w:ascii="Times New Roman" w:hAnsi="Times New Roman"/>
                <w:color w:val="000000"/>
              </w:rPr>
            </w:pPr>
            <w:r>
              <w:rPr>
                <w:rFonts w:ascii="Times New Roman" w:hAnsi="Times New Roman"/>
                <w:color w:val="000000"/>
              </w:rPr>
              <w:t>82.0 (82.0, 82.0)</w:t>
            </w:r>
          </w:p>
        </w:tc>
        <w:tc>
          <w:tcPr>
            <w:tcW w:w="1176" w:type="dxa"/>
            <w:tcBorders>
              <w:top w:val="nil"/>
              <w:left w:val="nil"/>
              <w:bottom w:val="nil"/>
              <w:right w:val="nil"/>
            </w:tcBorders>
            <w:shd w:val="clear" w:color="auto" w:fill="FFFFFF"/>
          </w:tcPr>
          <w:p w14:paraId="0E33C0E3" w14:textId="77777777" w:rsidR="0024092E" w:rsidRDefault="00450581">
            <w:pPr>
              <w:adjustRightInd w:val="0"/>
              <w:jc w:val="center"/>
              <w:rPr>
                <w:rFonts w:ascii="Times New Roman" w:hAnsi="Times New Roman"/>
                <w:color w:val="000000"/>
              </w:rPr>
            </w:pPr>
            <w:r>
              <w:rPr>
                <w:rFonts w:ascii="Times New Roman" w:hAnsi="Times New Roman"/>
                <w:color w:val="000000"/>
              </w:rPr>
              <w:t>82, 82</w:t>
            </w:r>
          </w:p>
        </w:tc>
        <w:tc>
          <w:tcPr>
            <w:tcW w:w="398" w:type="dxa"/>
            <w:tcBorders>
              <w:top w:val="nil"/>
              <w:left w:val="nil"/>
              <w:bottom w:val="nil"/>
              <w:right w:val="nil"/>
            </w:tcBorders>
            <w:shd w:val="clear" w:color="auto" w:fill="FFFFFF"/>
          </w:tcPr>
          <w:p w14:paraId="0E33C0E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0E5" w14:textId="77777777" w:rsidR="0024092E" w:rsidRDefault="00450581">
            <w:pPr>
              <w:adjustRightInd w:val="0"/>
              <w:jc w:val="center"/>
              <w:rPr>
                <w:rFonts w:ascii="Times New Roman" w:hAnsi="Times New Roman"/>
                <w:color w:val="000000"/>
              </w:rPr>
            </w:pPr>
            <w:r>
              <w:rPr>
                <w:rFonts w:ascii="Times New Roman" w:hAnsi="Times New Roman"/>
                <w:color w:val="000000"/>
              </w:rPr>
              <w:t>-9.0 (NA)</w:t>
            </w:r>
          </w:p>
        </w:tc>
        <w:tc>
          <w:tcPr>
            <w:tcW w:w="2018" w:type="dxa"/>
            <w:tcBorders>
              <w:top w:val="nil"/>
              <w:left w:val="nil"/>
              <w:bottom w:val="nil"/>
              <w:right w:val="nil"/>
            </w:tcBorders>
            <w:shd w:val="clear" w:color="auto" w:fill="FFFFFF"/>
          </w:tcPr>
          <w:p w14:paraId="0E33C0E6" w14:textId="77777777" w:rsidR="0024092E" w:rsidRDefault="00450581">
            <w:pPr>
              <w:adjustRightInd w:val="0"/>
              <w:jc w:val="center"/>
              <w:rPr>
                <w:rFonts w:ascii="Times New Roman" w:hAnsi="Times New Roman"/>
                <w:color w:val="000000"/>
              </w:rPr>
            </w:pPr>
            <w:r>
              <w:rPr>
                <w:rFonts w:ascii="Times New Roman" w:hAnsi="Times New Roman"/>
                <w:color w:val="000000"/>
              </w:rPr>
              <w:t>-9.0 (-9.0, -9.0)</w:t>
            </w:r>
          </w:p>
        </w:tc>
        <w:tc>
          <w:tcPr>
            <w:tcW w:w="1176" w:type="dxa"/>
            <w:tcBorders>
              <w:top w:val="nil"/>
              <w:left w:val="nil"/>
              <w:bottom w:val="nil"/>
              <w:right w:val="nil"/>
            </w:tcBorders>
            <w:shd w:val="clear" w:color="auto" w:fill="FFFFFF"/>
          </w:tcPr>
          <w:p w14:paraId="0E33C0E7" w14:textId="77777777" w:rsidR="0024092E" w:rsidRDefault="00450581">
            <w:pPr>
              <w:adjustRightInd w:val="0"/>
              <w:jc w:val="center"/>
              <w:rPr>
                <w:rFonts w:ascii="Times New Roman" w:hAnsi="Times New Roman"/>
                <w:color w:val="000000"/>
              </w:rPr>
            </w:pPr>
            <w:r>
              <w:rPr>
                <w:rFonts w:ascii="Times New Roman" w:hAnsi="Times New Roman"/>
                <w:color w:val="000000"/>
              </w:rPr>
              <w:t>-9, -9</w:t>
            </w:r>
          </w:p>
        </w:tc>
      </w:tr>
      <w:tr w:rsidR="0024092E" w14:paraId="0E33C0EA" w14:textId="77777777">
        <w:trPr>
          <w:cantSplit/>
        </w:trPr>
        <w:tc>
          <w:tcPr>
            <w:tcW w:w="12924" w:type="dxa"/>
            <w:gridSpan w:val="11"/>
            <w:tcBorders>
              <w:top w:val="nil"/>
              <w:left w:val="nil"/>
              <w:bottom w:val="nil"/>
              <w:right w:val="nil"/>
            </w:tcBorders>
            <w:shd w:val="clear" w:color="auto" w:fill="FFFFFF"/>
          </w:tcPr>
          <w:p w14:paraId="0E33C0E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0F6" w14:textId="77777777">
        <w:trPr>
          <w:cantSplit/>
        </w:trPr>
        <w:tc>
          <w:tcPr>
            <w:tcW w:w="1036" w:type="dxa"/>
            <w:tcBorders>
              <w:top w:val="nil"/>
              <w:left w:val="nil"/>
              <w:bottom w:val="nil"/>
              <w:right w:val="nil"/>
            </w:tcBorders>
            <w:shd w:val="clear" w:color="auto" w:fill="FFFFFF"/>
          </w:tcPr>
          <w:p w14:paraId="0E33C0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E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0E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0E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0EF" w14:textId="77777777" w:rsidR="0024092E" w:rsidRDefault="00450581">
            <w:pPr>
              <w:adjustRightInd w:val="0"/>
              <w:jc w:val="center"/>
              <w:rPr>
                <w:rFonts w:ascii="Times New Roman" w:hAnsi="Times New Roman"/>
                <w:color w:val="000000"/>
              </w:rPr>
            </w:pPr>
            <w:r>
              <w:rPr>
                <w:rFonts w:ascii="Times New Roman" w:hAnsi="Times New Roman"/>
                <w:color w:val="000000"/>
              </w:rPr>
              <w:t>120.5 (13.48)</w:t>
            </w:r>
          </w:p>
        </w:tc>
        <w:tc>
          <w:tcPr>
            <w:tcW w:w="2018" w:type="dxa"/>
            <w:tcBorders>
              <w:top w:val="nil"/>
              <w:left w:val="nil"/>
              <w:bottom w:val="nil"/>
              <w:right w:val="nil"/>
            </w:tcBorders>
            <w:shd w:val="clear" w:color="auto" w:fill="FFFFFF"/>
          </w:tcPr>
          <w:p w14:paraId="0E33C0F0" w14:textId="77777777" w:rsidR="0024092E" w:rsidRDefault="00450581">
            <w:pPr>
              <w:adjustRightInd w:val="0"/>
              <w:jc w:val="center"/>
              <w:rPr>
                <w:rFonts w:ascii="Times New Roman" w:hAnsi="Times New Roman"/>
                <w:color w:val="000000"/>
              </w:rPr>
            </w:pPr>
            <w:r>
              <w:rPr>
                <w:rFonts w:ascii="Times New Roman" w:hAnsi="Times New Roman"/>
                <w:color w:val="000000"/>
              </w:rPr>
              <w:t>127.5 (111.0, 129.0)</w:t>
            </w:r>
          </w:p>
        </w:tc>
        <w:tc>
          <w:tcPr>
            <w:tcW w:w="1176" w:type="dxa"/>
            <w:tcBorders>
              <w:top w:val="nil"/>
              <w:left w:val="nil"/>
              <w:bottom w:val="nil"/>
              <w:right w:val="nil"/>
            </w:tcBorders>
            <w:shd w:val="clear" w:color="auto" w:fill="FFFFFF"/>
          </w:tcPr>
          <w:p w14:paraId="0E33C0F1" w14:textId="77777777" w:rsidR="0024092E" w:rsidRDefault="00450581">
            <w:pPr>
              <w:adjustRightInd w:val="0"/>
              <w:jc w:val="center"/>
              <w:rPr>
                <w:rFonts w:ascii="Times New Roman" w:hAnsi="Times New Roman"/>
                <w:color w:val="000000"/>
              </w:rPr>
            </w:pPr>
            <w:r>
              <w:rPr>
                <w:rFonts w:ascii="Times New Roman" w:hAnsi="Times New Roman"/>
                <w:color w:val="000000"/>
              </w:rPr>
              <w:t>91, 135</w:t>
            </w:r>
          </w:p>
        </w:tc>
        <w:tc>
          <w:tcPr>
            <w:tcW w:w="398" w:type="dxa"/>
            <w:tcBorders>
              <w:top w:val="nil"/>
              <w:left w:val="nil"/>
              <w:bottom w:val="nil"/>
              <w:right w:val="nil"/>
            </w:tcBorders>
            <w:shd w:val="clear" w:color="auto" w:fill="FFFFFF"/>
          </w:tcPr>
          <w:p w14:paraId="0E33C0F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0F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0F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0F5" w14:textId="77777777" w:rsidR="0024092E" w:rsidRDefault="0024092E">
            <w:pPr>
              <w:adjustRightInd w:val="0"/>
              <w:jc w:val="center"/>
              <w:rPr>
                <w:rFonts w:ascii="Times New Roman" w:hAnsi="Times New Roman"/>
                <w:color w:val="000000"/>
              </w:rPr>
            </w:pPr>
          </w:p>
        </w:tc>
      </w:tr>
      <w:tr w:rsidR="0024092E" w14:paraId="0E33C102" w14:textId="77777777">
        <w:trPr>
          <w:cantSplit/>
        </w:trPr>
        <w:tc>
          <w:tcPr>
            <w:tcW w:w="1036" w:type="dxa"/>
            <w:tcBorders>
              <w:top w:val="nil"/>
              <w:left w:val="nil"/>
              <w:bottom w:val="nil"/>
              <w:right w:val="nil"/>
            </w:tcBorders>
            <w:shd w:val="clear" w:color="auto" w:fill="FFFFFF"/>
          </w:tcPr>
          <w:p w14:paraId="0E33C0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0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0F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0F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0FB" w14:textId="77777777" w:rsidR="0024092E" w:rsidRDefault="00450581">
            <w:pPr>
              <w:adjustRightInd w:val="0"/>
              <w:jc w:val="center"/>
              <w:rPr>
                <w:rFonts w:ascii="Times New Roman" w:hAnsi="Times New Roman"/>
                <w:color w:val="000000"/>
              </w:rPr>
            </w:pPr>
            <w:r>
              <w:rPr>
                <w:rFonts w:ascii="Times New Roman" w:hAnsi="Times New Roman"/>
                <w:color w:val="000000"/>
              </w:rPr>
              <w:t>120.6 (16.85)</w:t>
            </w:r>
          </w:p>
        </w:tc>
        <w:tc>
          <w:tcPr>
            <w:tcW w:w="2018" w:type="dxa"/>
            <w:tcBorders>
              <w:top w:val="nil"/>
              <w:left w:val="nil"/>
              <w:bottom w:val="nil"/>
              <w:right w:val="nil"/>
            </w:tcBorders>
            <w:shd w:val="clear" w:color="auto" w:fill="FFFFFF"/>
          </w:tcPr>
          <w:p w14:paraId="0E33C0FC" w14:textId="77777777" w:rsidR="0024092E" w:rsidRDefault="00450581">
            <w:pPr>
              <w:adjustRightInd w:val="0"/>
              <w:jc w:val="center"/>
              <w:rPr>
                <w:rFonts w:ascii="Times New Roman" w:hAnsi="Times New Roman"/>
                <w:color w:val="000000"/>
              </w:rPr>
            </w:pPr>
            <w:r>
              <w:rPr>
                <w:rFonts w:ascii="Times New Roman" w:hAnsi="Times New Roman"/>
                <w:color w:val="000000"/>
              </w:rPr>
              <w:t>120.0 (113.0, 133.0)</w:t>
            </w:r>
          </w:p>
        </w:tc>
        <w:tc>
          <w:tcPr>
            <w:tcW w:w="1176" w:type="dxa"/>
            <w:tcBorders>
              <w:top w:val="nil"/>
              <w:left w:val="nil"/>
              <w:bottom w:val="nil"/>
              <w:right w:val="nil"/>
            </w:tcBorders>
            <w:shd w:val="clear" w:color="auto" w:fill="FFFFFF"/>
          </w:tcPr>
          <w:p w14:paraId="0E33C0FD" w14:textId="77777777" w:rsidR="0024092E" w:rsidRDefault="00450581">
            <w:pPr>
              <w:adjustRightInd w:val="0"/>
              <w:jc w:val="center"/>
              <w:rPr>
                <w:rFonts w:ascii="Times New Roman" w:hAnsi="Times New Roman"/>
                <w:color w:val="000000"/>
              </w:rPr>
            </w:pPr>
            <w:r>
              <w:rPr>
                <w:rFonts w:ascii="Times New Roman" w:hAnsi="Times New Roman"/>
                <w:color w:val="000000"/>
              </w:rPr>
              <w:t>83, 144</w:t>
            </w:r>
          </w:p>
        </w:tc>
        <w:tc>
          <w:tcPr>
            <w:tcW w:w="398" w:type="dxa"/>
            <w:tcBorders>
              <w:top w:val="nil"/>
              <w:left w:val="nil"/>
              <w:bottom w:val="nil"/>
              <w:right w:val="nil"/>
            </w:tcBorders>
            <w:shd w:val="clear" w:color="auto" w:fill="FFFFFF"/>
          </w:tcPr>
          <w:p w14:paraId="0E33C0F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0FF" w14:textId="77777777" w:rsidR="0024092E" w:rsidRDefault="00450581">
            <w:pPr>
              <w:adjustRightInd w:val="0"/>
              <w:jc w:val="center"/>
              <w:rPr>
                <w:rFonts w:ascii="Times New Roman" w:hAnsi="Times New Roman"/>
                <w:color w:val="000000"/>
              </w:rPr>
            </w:pPr>
            <w:r>
              <w:rPr>
                <w:rFonts w:ascii="Times New Roman" w:hAnsi="Times New Roman"/>
                <w:color w:val="000000"/>
              </w:rPr>
              <w:t>0.1 (9.10)</w:t>
            </w:r>
          </w:p>
        </w:tc>
        <w:tc>
          <w:tcPr>
            <w:tcW w:w="2018" w:type="dxa"/>
            <w:tcBorders>
              <w:top w:val="nil"/>
              <w:left w:val="nil"/>
              <w:bottom w:val="nil"/>
              <w:right w:val="nil"/>
            </w:tcBorders>
            <w:shd w:val="clear" w:color="auto" w:fill="FFFFFF"/>
          </w:tcPr>
          <w:p w14:paraId="0E33C100" w14:textId="77777777" w:rsidR="0024092E" w:rsidRDefault="00450581">
            <w:pPr>
              <w:adjustRightInd w:val="0"/>
              <w:jc w:val="center"/>
              <w:rPr>
                <w:rFonts w:ascii="Times New Roman" w:hAnsi="Times New Roman"/>
                <w:color w:val="000000"/>
              </w:rPr>
            </w:pPr>
            <w:r>
              <w:rPr>
                <w:rFonts w:ascii="Times New Roman" w:hAnsi="Times New Roman"/>
                <w:color w:val="000000"/>
              </w:rPr>
              <w:t>0.5 (-8.0, 6.0)</w:t>
            </w:r>
          </w:p>
        </w:tc>
        <w:tc>
          <w:tcPr>
            <w:tcW w:w="1176" w:type="dxa"/>
            <w:tcBorders>
              <w:top w:val="nil"/>
              <w:left w:val="nil"/>
              <w:bottom w:val="nil"/>
              <w:right w:val="nil"/>
            </w:tcBorders>
            <w:shd w:val="clear" w:color="auto" w:fill="FFFFFF"/>
          </w:tcPr>
          <w:p w14:paraId="0E33C101" w14:textId="77777777" w:rsidR="0024092E" w:rsidRDefault="00450581">
            <w:pPr>
              <w:adjustRightInd w:val="0"/>
              <w:jc w:val="center"/>
              <w:rPr>
                <w:rFonts w:ascii="Times New Roman" w:hAnsi="Times New Roman"/>
                <w:color w:val="000000"/>
              </w:rPr>
            </w:pPr>
            <w:r>
              <w:rPr>
                <w:rFonts w:ascii="Times New Roman" w:hAnsi="Times New Roman"/>
                <w:color w:val="000000"/>
              </w:rPr>
              <w:t>-15, 15</w:t>
            </w:r>
          </w:p>
        </w:tc>
      </w:tr>
      <w:tr w:rsidR="0024092E" w14:paraId="0E33C10E" w14:textId="77777777">
        <w:trPr>
          <w:cantSplit/>
        </w:trPr>
        <w:tc>
          <w:tcPr>
            <w:tcW w:w="1036" w:type="dxa"/>
            <w:tcBorders>
              <w:top w:val="nil"/>
              <w:left w:val="nil"/>
              <w:bottom w:val="nil"/>
              <w:right w:val="nil"/>
            </w:tcBorders>
            <w:shd w:val="clear" w:color="auto" w:fill="FFFFFF"/>
          </w:tcPr>
          <w:p w14:paraId="0E33C10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0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0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10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107" w14:textId="77777777" w:rsidR="0024092E" w:rsidRDefault="00450581">
            <w:pPr>
              <w:adjustRightInd w:val="0"/>
              <w:jc w:val="center"/>
              <w:rPr>
                <w:rFonts w:ascii="Times New Roman" w:hAnsi="Times New Roman"/>
                <w:color w:val="000000"/>
              </w:rPr>
            </w:pPr>
            <w:r>
              <w:rPr>
                <w:rFonts w:ascii="Times New Roman" w:hAnsi="Times New Roman"/>
                <w:color w:val="000000"/>
              </w:rPr>
              <w:t>121.5 (16.36)</w:t>
            </w:r>
          </w:p>
        </w:tc>
        <w:tc>
          <w:tcPr>
            <w:tcW w:w="2018" w:type="dxa"/>
            <w:tcBorders>
              <w:top w:val="nil"/>
              <w:left w:val="nil"/>
              <w:bottom w:val="nil"/>
              <w:right w:val="nil"/>
            </w:tcBorders>
            <w:shd w:val="clear" w:color="auto" w:fill="FFFFFF"/>
          </w:tcPr>
          <w:p w14:paraId="0E33C108" w14:textId="77777777" w:rsidR="0024092E" w:rsidRDefault="00450581">
            <w:pPr>
              <w:adjustRightInd w:val="0"/>
              <w:jc w:val="center"/>
              <w:rPr>
                <w:rFonts w:ascii="Times New Roman" w:hAnsi="Times New Roman"/>
                <w:color w:val="000000"/>
              </w:rPr>
            </w:pPr>
            <w:r>
              <w:rPr>
                <w:rFonts w:ascii="Times New Roman" w:hAnsi="Times New Roman"/>
                <w:color w:val="000000"/>
              </w:rPr>
              <w:t>127.5 (119.0, 131.5)</w:t>
            </w:r>
          </w:p>
        </w:tc>
        <w:tc>
          <w:tcPr>
            <w:tcW w:w="1176" w:type="dxa"/>
            <w:tcBorders>
              <w:top w:val="nil"/>
              <w:left w:val="nil"/>
              <w:bottom w:val="nil"/>
              <w:right w:val="nil"/>
            </w:tcBorders>
            <w:shd w:val="clear" w:color="auto" w:fill="FFFFFF"/>
          </w:tcPr>
          <w:p w14:paraId="0E33C109" w14:textId="77777777" w:rsidR="0024092E" w:rsidRDefault="00450581">
            <w:pPr>
              <w:adjustRightInd w:val="0"/>
              <w:jc w:val="center"/>
              <w:rPr>
                <w:rFonts w:ascii="Times New Roman" w:hAnsi="Times New Roman"/>
                <w:color w:val="000000"/>
              </w:rPr>
            </w:pPr>
            <w:r>
              <w:rPr>
                <w:rFonts w:ascii="Times New Roman" w:hAnsi="Times New Roman"/>
                <w:color w:val="000000"/>
              </w:rPr>
              <w:t>84, 132</w:t>
            </w:r>
          </w:p>
        </w:tc>
        <w:tc>
          <w:tcPr>
            <w:tcW w:w="398" w:type="dxa"/>
            <w:tcBorders>
              <w:top w:val="nil"/>
              <w:left w:val="nil"/>
              <w:bottom w:val="nil"/>
              <w:right w:val="nil"/>
            </w:tcBorders>
            <w:shd w:val="clear" w:color="auto" w:fill="FFFFFF"/>
          </w:tcPr>
          <w:p w14:paraId="0E33C10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10B" w14:textId="77777777" w:rsidR="0024092E" w:rsidRDefault="00450581">
            <w:pPr>
              <w:adjustRightInd w:val="0"/>
              <w:jc w:val="center"/>
              <w:rPr>
                <w:rFonts w:ascii="Times New Roman" w:hAnsi="Times New Roman"/>
                <w:color w:val="000000"/>
              </w:rPr>
            </w:pPr>
            <w:r>
              <w:rPr>
                <w:rFonts w:ascii="Times New Roman" w:hAnsi="Times New Roman"/>
                <w:color w:val="000000"/>
              </w:rPr>
              <w:t>-1.0 (5.13)</w:t>
            </w:r>
          </w:p>
        </w:tc>
        <w:tc>
          <w:tcPr>
            <w:tcW w:w="2018" w:type="dxa"/>
            <w:tcBorders>
              <w:top w:val="nil"/>
              <w:left w:val="nil"/>
              <w:bottom w:val="nil"/>
              <w:right w:val="nil"/>
            </w:tcBorders>
            <w:shd w:val="clear" w:color="auto" w:fill="FFFFFF"/>
          </w:tcPr>
          <w:p w14:paraId="0E33C10C" w14:textId="77777777" w:rsidR="0024092E" w:rsidRDefault="00450581">
            <w:pPr>
              <w:adjustRightInd w:val="0"/>
              <w:jc w:val="center"/>
              <w:rPr>
                <w:rFonts w:ascii="Times New Roman" w:hAnsi="Times New Roman"/>
                <w:color w:val="000000"/>
              </w:rPr>
            </w:pPr>
            <w:r>
              <w:rPr>
                <w:rFonts w:ascii="Times New Roman" w:hAnsi="Times New Roman"/>
                <w:color w:val="000000"/>
              </w:rPr>
              <w:t>0.5 (-4.5, 3.0)</w:t>
            </w:r>
          </w:p>
        </w:tc>
        <w:tc>
          <w:tcPr>
            <w:tcW w:w="1176" w:type="dxa"/>
            <w:tcBorders>
              <w:top w:val="nil"/>
              <w:left w:val="nil"/>
              <w:bottom w:val="nil"/>
              <w:right w:val="nil"/>
            </w:tcBorders>
            <w:shd w:val="clear" w:color="auto" w:fill="FFFFFF"/>
          </w:tcPr>
          <w:p w14:paraId="0E33C10D" w14:textId="77777777" w:rsidR="0024092E" w:rsidRDefault="00450581">
            <w:pPr>
              <w:adjustRightInd w:val="0"/>
              <w:jc w:val="center"/>
              <w:rPr>
                <w:rFonts w:ascii="Times New Roman" w:hAnsi="Times New Roman"/>
                <w:color w:val="000000"/>
              </w:rPr>
            </w:pPr>
            <w:r>
              <w:rPr>
                <w:rFonts w:ascii="Times New Roman" w:hAnsi="Times New Roman"/>
                <w:color w:val="000000"/>
              </w:rPr>
              <w:t>-10, 4</w:t>
            </w:r>
          </w:p>
        </w:tc>
      </w:tr>
      <w:tr w:rsidR="0024092E" w14:paraId="0E33C11A" w14:textId="77777777">
        <w:trPr>
          <w:cantSplit/>
        </w:trPr>
        <w:tc>
          <w:tcPr>
            <w:tcW w:w="1036" w:type="dxa"/>
            <w:tcBorders>
              <w:top w:val="nil"/>
              <w:left w:val="nil"/>
              <w:bottom w:val="nil"/>
              <w:right w:val="nil"/>
            </w:tcBorders>
            <w:shd w:val="clear" w:color="auto" w:fill="FFFFFF"/>
          </w:tcPr>
          <w:p w14:paraId="0E33C10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1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1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11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13" w14:textId="77777777" w:rsidR="0024092E" w:rsidRDefault="00450581">
            <w:pPr>
              <w:adjustRightInd w:val="0"/>
              <w:jc w:val="center"/>
              <w:rPr>
                <w:rFonts w:ascii="Times New Roman" w:hAnsi="Times New Roman"/>
                <w:color w:val="000000"/>
              </w:rPr>
            </w:pPr>
            <w:r>
              <w:rPr>
                <w:rFonts w:ascii="Times New Roman" w:hAnsi="Times New Roman"/>
                <w:color w:val="000000"/>
              </w:rPr>
              <w:t>118.5 (5.45)</w:t>
            </w:r>
          </w:p>
        </w:tc>
        <w:tc>
          <w:tcPr>
            <w:tcW w:w="2018" w:type="dxa"/>
            <w:tcBorders>
              <w:top w:val="nil"/>
              <w:left w:val="nil"/>
              <w:bottom w:val="nil"/>
              <w:right w:val="nil"/>
            </w:tcBorders>
            <w:shd w:val="clear" w:color="auto" w:fill="FFFFFF"/>
          </w:tcPr>
          <w:p w14:paraId="0E33C114" w14:textId="77777777" w:rsidR="0024092E" w:rsidRDefault="00450581">
            <w:pPr>
              <w:adjustRightInd w:val="0"/>
              <w:jc w:val="center"/>
              <w:rPr>
                <w:rFonts w:ascii="Times New Roman" w:hAnsi="Times New Roman"/>
                <w:color w:val="000000"/>
              </w:rPr>
            </w:pPr>
            <w:r>
              <w:rPr>
                <w:rFonts w:ascii="Times New Roman" w:hAnsi="Times New Roman"/>
                <w:color w:val="000000"/>
              </w:rPr>
              <w:t>117.5 (115.0, 122.0)</w:t>
            </w:r>
          </w:p>
        </w:tc>
        <w:tc>
          <w:tcPr>
            <w:tcW w:w="1176" w:type="dxa"/>
            <w:tcBorders>
              <w:top w:val="nil"/>
              <w:left w:val="nil"/>
              <w:bottom w:val="nil"/>
              <w:right w:val="nil"/>
            </w:tcBorders>
            <w:shd w:val="clear" w:color="auto" w:fill="FFFFFF"/>
          </w:tcPr>
          <w:p w14:paraId="0E33C115" w14:textId="77777777" w:rsidR="0024092E" w:rsidRDefault="00450581">
            <w:pPr>
              <w:adjustRightInd w:val="0"/>
              <w:jc w:val="center"/>
              <w:rPr>
                <w:rFonts w:ascii="Times New Roman" w:hAnsi="Times New Roman"/>
                <w:color w:val="000000"/>
              </w:rPr>
            </w:pPr>
            <w:r>
              <w:rPr>
                <w:rFonts w:ascii="Times New Roman" w:hAnsi="Times New Roman"/>
                <w:color w:val="000000"/>
              </w:rPr>
              <w:t>113, 126</w:t>
            </w:r>
          </w:p>
        </w:tc>
        <w:tc>
          <w:tcPr>
            <w:tcW w:w="398" w:type="dxa"/>
            <w:tcBorders>
              <w:top w:val="nil"/>
              <w:left w:val="nil"/>
              <w:bottom w:val="nil"/>
              <w:right w:val="nil"/>
            </w:tcBorders>
            <w:shd w:val="clear" w:color="auto" w:fill="FFFFFF"/>
          </w:tcPr>
          <w:p w14:paraId="0E33C11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17" w14:textId="77777777" w:rsidR="0024092E" w:rsidRDefault="00450581">
            <w:pPr>
              <w:adjustRightInd w:val="0"/>
              <w:jc w:val="center"/>
              <w:rPr>
                <w:rFonts w:ascii="Times New Roman" w:hAnsi="Times New Roman"/>
                <w:color w:val="000000"/>
              </w:rPr>
            </w:pPr>
            <w:r>
              <w:rPr>
                <w:rFonts w:ascii="Times New Roman" w:hAnsi="Times New Roman"/>
                <w:color w:val="000000"/>
              </w:rPr>
              <w:t>-7.5 (6.45)</w:t>
            </w:r>
          </w:p>
        </w:tc>
        <w:tc>
          <w:tcPr>
            <w:tcW w:w="2018" w:type="dxa"/>
            <w:tcBorders>
              <w:top w:val="nil"/>
              <w:left w:val="nil"/>
              <w:bottom w:val="nil"/>
              <w:right w:val="nil"/>
            </w:tcBorders>
            <w:shd w:val="clear" w:color="auto" w:fill="FFFFFF"/>
          </w:tcPr>
          <w:p w14:paraId="0E33C118" w14:textId="77777777" w:rsidR="0024092E" w:rsidRDefault="00450581">
            <w:pPr>
              <w:adjustRightInd w:val="0"/>
              <w:jc w:val="center"/>
              <w:rPr>
                <w:rFonts w:ascii="Times New Roman" w:hAnsi="Times New Roman"/>
                <w:color w:val="000000"/>
              </w:rPr>
            </w:pPr>
            <w:r>
              <w:rPr>
                <w:rFonts w:ascii="Times New Roman" w:hAnsi="Times New Roman"/>
                <w:color w:val="000000"/>
              </w:rPr>
              <w:t>-10.0 (-11.5, -3.5)</w:t>
            </w:r>
          </w:p>
        </w:tc>
        <w:tc>
          <w:tcPr>
            <w:tcW w:w="1176" w:type="dxa"/>
            <w:tcBorders>
              <w:top w:val="nil"/>
              <w:left w:val="nil"/>
              <w:bottom w:val="nil"/>
              <w:right w:val="nil"/>
            </w:tcBorders>
            <w:shd w:val="clear" w:color="auto" w:fill="FFFFFF"/>
          </w:tcPr>
          <w:p w14:paraId="0E33C119" w14:textId="77777777" w:rsidR="0024092E" w:rsidRDefault="00450581">
            <w:pPr>
              <w:adjustRightInd w:val="0"/>
              <w:jc w:val="center"/>
              <w:rPr>
                <w:rFonts w:ascii="Times New Roman" w:hAnsi="Times New Roman"/>
                <w:color w:val="000000"/>
              </w:rPr>
            </w:pPr>
            <w:r>
              <w:rPr>
                <w:rFonts w:ascii="Times New Roman" w:hAnsi="Times New Roman"/>
                <w:color w:val="000000"/>
              </w:rPr>
              <w:t>-12, 2</w:t>
            </w:r>
          </w:p>
        </w:tc>
      </w:tr>
      <w:tr w:rsidR="0024092E" w14:paraId="0E33C126" w14:textId="77777777">
        <w:trPr>
          <w:cantSplit/>
        </w:trPr>
        <w:tc>
          <w:tcPr>
            <w:tcW w:w="1036" w:type="dxa"/>
            <w:tcBorders>
              <w:top w:val="nil"/>
              <w:left w:val="nil"/>
              <w:bottom w:val="nil"/>
              <w:right w:val="nil"/>
            </w:tcBorders>
            <w:shd w:val="clear" w:color="auto" w:fill="FFFFFF"/>
          </w:tcPr>
          <w:p w14:paraId="0E33C1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1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11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11F" w14:textId="77777777" w:rsidR="0024092E" w:rsidRDefault="00450581">
            <w:pPr>
              <w:adjustRightInd w:val="0"/>
              <w:jc w:val="center"/>
              <w:rPr>
                <w:rFonts w:ascii="Times New Roman" w:hAnsi="Times New Roman"/>
                <w:color w:val="000000"/>
              </w:rPr>
            </w:pPr>
            <w:r>
              <w:rPr>
                <w:rFonts w:ascii="Times New Roman" w:hAnsi="Times New Roman"/>
                <w:color w:val="000000"/>
              </w:rPr>
              <w:t>117.3 (5.69)</w:t>
            </w:r>
          </w:p>
        </w:tc>
        <w:tc>
          <w:tcPr>
            <w:tcW w:w="2018" w:type="dxa"/>
            <w:tcBorders>
              <w:top w:val="nil"/>
              <w:left w:val="nil"/>
              <w:bottom w:val="nil"/>
              <w:right w:val="nil"/>
            </w:tcBorders>
            <w:shd w:val="clear" w:color="auto" w:fill="FFFFFF"/>
          </w:tcPr>
          <w:p w14:paraId="0E33C120" w14:textId="77777777" w:rsidR="0024092E" w:rsidRDefault="00450581">
            <w:pPr>
              <w:adjustRightInd w:val="0"/>
              <w:jc w:val="center"/>
              <w:rPr>
                <w:rFonts w:ascii="Times New Roman" w:hAnsi="Times New Roman"/>
                <w:color w:val="000000"/>
              </w:rPr>
            </w:pPr>
            <w:r>
              <w:rPr>
                <w:rFonts w:ascii="Times New Roman" w:hAnsi="Times New Roman"/>
                <w:color w:val="000000"/>
              </w:rPr>
              <w:t>119.0 (111.0, 122.0)</w:t>
            </w:r>
          </w:p>
        </w:tc>
        <w:tc>
          <w:tcPr>
            <w:tcW w:w="1176" w:type="dxa"/>
            <w:tcBorders>
              <w:top w:val="nil"/>
              <w:left w:val="nil"/>
              <w:bottom w:val="nil"/>
              <w:right w:val="nil"/>
            </w:tcBorders>
            <w:shd w:val="clear" w:color="auto" w:fill="FFFFFF"/>
          </w:tcPr>
          <w:p w14:paraId="0E33C121" w14:textId="77777777" w:rsidR="0024092E" w:rsidRDefault="00450581">
            <w:pPr>
              <w:adjustRightInd w:val="0"/>
              <w:jc w:val="center"/>
              <w:rPr>
                <w:rFonts w:ascii="Times New Roman" w:hAnsi="Times New Roman"/>
                <w:color w:val="000000"/>
              </w:rPr>
            </w:pPr>
            <w:r>
              <w:rPr>
                <w:rFonts w:ascii="Times New Roman" w:hAnsi="Times New Roman"/>
                <w:color w:val="000000"/>
              </w:rPr>
              <w:t>111, 122</w:t>
            </w:r>
          </w:p>
        </w:tc>
        <w:tc>
          <w:tcPr>
            <w:tcW w:w="398" w:type="dxa"/>
            <w:tcBorders>
              <w:top w:val="nil"/>
              <w:left w:val="nil"/>
              <w:bottom w:val="nil"/>
              <w:right w:val="nil"/>
            </w:tcBorders>
            <w:shd w:val="clear" w:color="auto" w:fill="FFFFFF"/>
          </w:tcPr>
          <w:p w14:paraId="0E33C12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123" w14:textId="77777777" w:rsidR="0024092E" w:rsidRDefault="00450581">
            <w:pPr>
              <w:adjustRightInd w:val="0"/>
              <w:jc w:val="center"/>
              <w:rPr>
                <w:rFonts w:ascii="Times New Roman" w:hAnsi="Times New Roman"/>
                <w:color w:val="000000"/>
              </w:rPr>
            </w:pPr>
            <w:r>
              <w:rPr>
                <w:rFonts w:ascii="Times New Roman" w:hAnsi="Times New Roman"/>
                <w:color w:val="000000"/>
              </w:rPr>
              <w:t>-8.0 (14.18)</w:t>
            </w:r>
          </w:p>
        </w:tc>
        <w:tc>
          <w:tcPr>
            <w:tcW w:w="2018" w:type="dxa"/>
            <w:tcBorders>
              <w:top w:val="nil"/>
              <w:left w:val="nil"/>
              <w:bottom w:val="nil"/>
              <w:right w:val="nil"/>
            </w:tcBorders>
            <w:shd w:val="clear" w:color="auto" w:fill="FFFFFF"/>
          </w:tcPr>
          <w:p w14:paraId="0E33C124" w14:textId="77777777" w:rsidR="0024092E" w:rsidRDefault="00450581">
            <w:pPr>
              <w:adjustRightInd w:val="0"/>
              <w:jc w:val="center"/>
              <w:rPr>
                <w:rFonts w:ascii="Times New Roman" w:hAnsi="Times New Roman"/>
                <w:color w:val="000000"/>
              </w:rPr>
            </w:pPr>
            <w:r>
              <w:rPr>
                <w:rFonts w:ascii="Times New Roman" w:hAnsi="Times New Roman"/>
                <w:color w:val="000000"/>
              </w:rPr>
              <w:t>-13.0 (-19.0, 8.0)</w:t>
            </w:r>
          </w:p>
        </w:tc>
        <w:tc>
          <w:tcPr>
            <w:tcW w:w="1176" w:type="dxa"/>
            <w:tcBorders>
              <w:top w:val="nil"/>
              <w:left w:val="nil"/>
              <w:bottom w:val="nil"/>
              <w:right w:val="nil"/>
            </w:tcBorders>
            <w:shd w:val="clear" w:color="auto" w:fill="FFFFFF"/>
          </w:tcPr>
          <w:p w14:paraId="0E33C125" w14:textId="77777777" w:rsidR="0024092E" w:rsidRDefault="00450581">
            <w:pPr>
              <w:adjustRightInd w:val="0"/>
              <w:jc w:val="center"/>
              <w:rPr>
                <w:rFonts w:ascii="Times New Roman" w:hAnsi="Times New Roman"/>
                <w:color w:val="000000"/>
              </w:rPr>
            </w:pPr>
            <w:r>
              <w:rPr>
                <w:rFonts w:ascii="Times New Roman" w:hAnsi="Times New Roman"/>
                <w:color w:val="000000"/>
              </w:rPr>
              <w:t>-19, 8</w:t>
            </w:r>
          </w:p>
        </w:tc>
      </w:tr>
      <w:tr w:rsidR="0024092E" w14:paraId="0E33C132" w14:textId="77777777">
        <w:trPr>
          <w:cantSplit/>
        </w:trPr>
        <w:tc>
          <w:tcPr>
            <w:tcW w:w="1036" w:type="dxa"/>
            <w:tcBorders>
              <w:top w:val="nil"/>
              <w:left w:val="nil"/>
              <w:bottom w:val="nil"/>
              <w:right w:val="nil"/>
            </w:tcBorders>
            <w:shd w:val="clear" w:color="auto" w:fill="FFFFFF"/>
          </w:tcPr>
          <w:p w14:paraId="0E33C1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2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12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12B" w14:textId="77777777" w:rsidR="0024092E" w:rsidRDefault="00450581">
            <w:pPr>
              <w:adjustRightInd w:val="0"/>
              <w:jc w:val="center"/>
              <w:rPr>
                <w:rFonts w:ascii="Times New Roman" w:hAnsi="Times New Roman"/>
                <w:color w:val="000000"/>
              </w:rPr>
            </w:pPr>
            <w:r>
              <w:rPr>
                <w:rFonts w:ascii="Times New Roman" w:hAnsi="Times New Roman"/>
                <w:color w:val="000000"/>
              </w:rPr>
              <w:t>116.3 (2.89)</w:t>
            </w:r>
          </w:p>
        </w:tc>
        <w:tc>
          <w:tcPr>
            <w:tcW w:w="2018" w:type="dxa"/>
            <w:tcBorders>
              <w:top w:val="nil"/>
              <w:left w:val="nil"/>
              <w:bottom w:val="nil"/>
              <w:right w:val="nil"/>
            </w:tcBorders>
            <w:shd w:val="clear" w:color="auto" w:fill="FFFFFF"/>
          </w:tcPr>
          <w:p w14:paraId="0E33C12C" w14:textId="77777777" w:rsidR="0024092E" w:rsidRDefault="00450581">
            <w:pPr>
              <w:adjustRightInd w:val="0"/>
              <w:jc w:val="center"/>
              <w:rPr>
                <w:rFonts w:ascii="Times New Roman" w:hAnsi="Times New Roman"/>
                <w:color w:val="000000"/>
              </w:rPr>
            </w:pPr>
            <w:r>
              <w:rPr>
                <w:rFonts w:ascii="Times New Roman" w:hAnsi="Times New Roman"/>
                <w:color w:val="000000"/>
              </w:rPr>
              <w:t>118.0 (113.0, 118.0)</w:t>
            </w:r>
          </w:p>
        </w:tc>
        <w:tc>
          <w:tcPr>
            <w:tcW w:w="1176" w:type="dxa"/>
            <w:tcBorders>
              <w:top w:val="nil"/>
              <w:left w:val="nil"/>
              <w:bottom w:val="nil"/>
              <w:right w:val="nil"/>
            </w:tcBorders>
            <w:shd w:val="clear" w:color="auto" w:fill="FFFFFF"/>
          </w:tcPr>
          <w:p w14:paraId="0E33C12D" w14:textId="77777777" w:rsidR="0024092E" w:rsidRDefault="00450581">
            <w:pPr>
              <w:adjustRightInd w:val="0"/>
              <w:jc w:val="center"/>
              <w:rPr>
                <w:rFonts w:ascii="Times New Roman" w:hAnsi="Times New Roman"/>
                <w:color w:val="000000"/>
              </w:rPr>
            </w:pPr>
            <w:r>
              <w:rPr>
                <w:rFonts w:ascii="Times New Roman" w:hAnsi="Times New Roman"/>
                <w:color w:val="000000"/>
              </w:rPr>
              <w:t>113, 118</w:t>
            </w:r>
          </w:p>
        </w:tc>
        <w:tc>
          <w:tcPr>
            <w:tcW w:w="398" w:type="dxa"/>
            <w:tcBorders>
              <w:top w:val="nil"/>
              <w:left w:val="nil"/>
              <w:bottom w:val="nil"/>
              <w:right w:val="nil"/>
            </w:tcBorders>
            <w:shd w:val="clear" w:color="auto" w:fill="FFFFFF"/>
          </w:tcPr>
          <w:p w14:paraId="0E33C12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12F" w14:textId="77777777" w:rsidR="0024092E" w:rsidRDefault="00450581">
            <w:pPr>
              <w:adjustRightInd w:val="0"/>
              <w:jc w:val="center"/>
              <w:rPr>
                <w:rFonts w:ascii="Times New Roman" w:hAnsi="Times New Roman"/>
                <w:color w:val="000000"/>
              </w:rPr>
            </w:pPr>
            <w:r>
              <w:rPr>
                <w:rFonts w:ascii="Times New Roman" w:hAnsi="Times New Roman"/>
                <w:color w:val="000000"/>
              </w:rPr>
              <w:t>-9.0 (13.86)</w:t>
            </w:r>
          </w:p>
        </w:tc>
        <w:tc>
          <w:tcPr>
            <w:tcW w:w="2018" w:type="dxa"/>
            <w:tcBorders>
              <w:top w:val="nil"/>
              <w:left w:val="nil"/>
              <w:bottom w:val="nil"/>
              <w:right w:val="nil"/>
            </w:tcBorders>
            <w:shd w:val="clear" w:color="auto" w:fill="FFFFFF"/>
          </w:tcPr>
          <w:p w14:paraId="0E33C130" w14:textId="77777777" w:rsidR="0024092E" w:rsidRDefault="00450581">
            <w:pPr>
              <w:adjustRightInd w:val="0"/>
              <w:jc w:val="center"/>
              <w:rPr>
                <w:rFonts w:ascii="Times New Roman" w:hAnsi="Times New Roman"/>
                <w:color w:val="000000"/>
              </w:rPr>
            </w:pPr>
            <w:r>
              <w:rPr>
                <w:rFonts w:ascii="Times New Roman" w:hAnsi="Times New Roman"/>
                <w:color w:val="000000"/>
              </w:rPr>
              <w:t>-17.0 (-17.0, 7.0)</w:t>
            </w:r>
          </w:p>
        </w:tc>
        <w:tc>
          <w:tcPr>
            <w:tcW w:w="1176" w:type="dxa"/>
            <w:tcBorders>
              <w:top w:val="nil"/>
              <w:left w:val="nil"/>
              <w:bottom w:val="nil"/>
              <w:right w:val="nil"/>
            </w:tcBorders>
            <w:shd w:val="clear" w:color="auto" w:fill="FFFFFF"/>
          </w:tcPr>
          <w:p w14:paraId="0E33C131" w14:textId="77777777" w:rsidR="0024092E" w:rsidRDefault="00450581">
            <w:pPr>
              <w:adjustRightInd w:val="0"/>
              <w:jc w:val="center"/>
              <w:rPr>
                <w:rFonts w:ascii="Times New Roman" w:hAnsi="Times New Roman"/>
                <w:color w:val="000000"/>
              </w:rPr>
            </w:pPr>
            <w:r>
              <w:rPr>
                <w:rFonts w:ascii="Times New Roman" w:hAnsi="Times New Roman"/>
                <w:color w:val="000000"/>
              </w:rPr>
              <w:t>-17, 7</w:t>
            </w:r>
          </w:p>
        </w:tc>
      </w:tr>
      <w:tr w:rsidR="0024092E" w14:paraId="0E33C13E" w14:textId="77777777">
        <w:trPr>
          <w:cantSplit/>
        </w:trPr>
        <w:tc>
          <w:tcPr>
            <w:tcW w:w="1036" w:type="dxa"/>
            <w:tcBorders>
              <w:top w:val="nil"/>
              <w:left w:val="nil"/>
              <w:bottom w:val="nil"/>
              <w:right w:val="nil"/>
            </w:tcBorders>
            <w:shd w:val="clear" w:color="auto" w:fill="FFFFFF"/>
          </w:tcPr>
          <w:p w14:paraId="0E33C1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3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13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37" w14:textId="77777777" w:rsidR="0024092E" w:rsidRDefault="00450581">
            <w:pPr>
              <w:adjustRightInd w:val="0"/>
              <w:jc w:val="center"/>
              <w:rPr>
                <w:rFonts w:ascii="Times New Roman" w:hAnsi="Times New Roman"/>
                <w:color w:val="000000"/>
              </w:rPr>
            </w:pPr>
            <w:r>
              <w:rPr>
                <w:rFonts w:ascii="Times New Roman" w:hAnsi="Times New Roman"/>
                <w:color w:val="000000"/>
              </w:rPr>
              <w:t>82.0 (NA)</w:t>
            </w:r>
          </w:p>
        </w:tc>
        <w:tc>
          <w:tcPr>
            <w:tcW w:w="2018" w:type="dxa"/>
            <w:tcBorders>
              <w:top w:val="nil"/>
              <w:left w:val="nil"/>
              <w:bottom w:val="nil"/>
              <w:right w:val="nil"/>
            </w:tcBorders>
            <w:shd w:val="clear" w:color="auto" w:fill="FFFFFF"/>
          </w:tcPr>
          <w:p w14:paraId="0E33C138" w14:textId="77777777" w:rsidR="0024092E" w:rsidRDefault="00450581">
            <w:pPr>
              <w:adjustRightInd w:val="0"/>
              <w:jc w:val="center"/>
              <w:rPr>
                <w:rFonts w:ascii="Times New Roman" w:hAnsi="Times New Roman"/>
                <w:color w:val="000000"/>
              </w:rPr>
            </w:pPr>
            <w:r>
              <w:rPr>
                <w:rFonts w:ascii="Times New Roman" w:hAnsi="Times New Roman"/>
                <w:color w:val="000000"/>
              </w:rPr>
              <w:t>82.0 (82.0, 82.0)</w:t>
            </w:r>
          </w:p>
        </w:tc>
        <w:tc>
          <w:tcPr>
            <w:tcW w:w="1176" w:type="dxa"/>
            <w:tcBorders>
              <w:top w:val="nil"/>
              <w:left w:val="nil"/>
              <w:bottom w:val="nil"/>
              <w:right w:val="nil"/>
            </w:tcBorders>
            <w:shd w:val="clear" w:color="auto" w:fill="FFFFFF"/>
          </w:tcPr>
          <w:p w14:paraId="0E33C139" w14:textId="77777777" w:rsidR="0024092E" w:rsidRDefault="00450581">
            <w:pPr>
              <w:adjustRightInd w:val="0"/>
              <w:jc w:val="center"/>
              <w:rPr>
                <w:rFonts w:ascii="Times New Roman" w:hAnsi="Times New Roman"/>
                <w:color w:val="000000"/>
              </w:rPr>
            </w:pPr>
            <w:r>
              <w:rPr>
                <w:rFonts w:ascii="Times New Roman" w:hAnsi="Times New Roman"/>
                <w:color w:val="000000"/>
              </w:rPr>
              <w:t>82, 82</w:t>
            </w:r>
          </w:p>
        </w:tc>
        <w:tc>
          <w:tcPr>
            <w:tcW w:w="398" w:type="dxa"/>
            <w:tcBorders>
              <w:top w:val="nil"/>
              <w:left w:val="nil"/>
              <w:bottom w:val="nil"/>
              <w:right w:val="nil"/>
            </w:tcBorders>
            <w:shd w:val="clear" w:color="auto" w:fill="FFFFFF"/>
          </w:tcPr>
          <w:p w14:paraId="0E33C13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3B" w14:textId="77777777" w:rsidR="0024092E" w:rsidRDefault="00450581">
            <w:pPr>
              <w:adjustRightInd w:val="0"/>
              <w:jc w:val="center"/>
              <w:rPr>
                <w:rFonts w:ascii="Times New Roman" w:hAnsi="Times New Roman"/>
                <w:color w:val="000000"/>
              </w:rPr>
            </w:pPr>
            <w:r>
              <w:rPr>
                <w:rFonts w:ascii="Times New Roman" w:hAnsi="Times New Roman"/>
                <w:color w:val="000000"/>
              </w:rPr>
              <w:t>-9.0 (NA)</w:t>
            </w:r>
          </w:p>
        </w:tc>
        <w:tc>
          <w:tcPr>
            <w:tcW w:w="2018" w:type="dxa"/>
            <w:tcBorders>
              <w:top w:val="nil"/>
              <w:left w:val="nil"/>
              <w:bottom w:val="nil"/>
              <w:right w:val="nil"/>
            </w:tcBorders>
            <w:shd w:val="clear" w:color="auto" w:fill="FFFFFF"/>
          </w:tcPr>
          <w:p w14:paraId="0E33C13C" w14:textId="77777777" w:rsidR="0024092E" w:rsidRDefault="00450581">
            <w:pPr>
              <w:adjustRightInd w:val="0"/>
              <w:jc w:val="center"/>
              <w:rPr>
                <w:rFonts w:ascii="Times New Roman" w:hAnsi="Times New Roman"/>
                <w:color w:val="000000"/>
              </w:rPr>
            </w:pPr>
            <w:r>
              <w:rPr>
                <w:rFonts w:ascii="Times New Roman" w:hAnsi="Times New Roman"/>
                <w:color w:val="000000"/>
              </w:rPr>
              <w:t>-9.0 (-9.0, -9.0)</w:t>
            </w:r>
          </w:p>
        </w:tc>
        <w:tc>
          <w:tcPr>
            <w:tcW w:w="1176" w:type="dxa"/>
            <w:tcBorders>
              <w:top w:val="nil"/>
              <w:left w:val="nil"/>
              <w:bottom w:val="nil"/>
              <w:right w:val="nil"/>
            </w:tcBorders>
            <w:shd w:val="clear" w:color="auto" w:fill="FFFFFF"/>
          </w:tcPr>
          <w:p w14:paraId="0E33C13D" w14:textId="77777777" w:rsidR="0024092E" w:rsidRDefault="00450581">
            <w:pPr>
              <w:adjustRightInd w:val="0"/>
              <w:jc w:val="center"/>
              <w:rPr>
                <w:rFonts w:ascii="Times New Roman" w:hAnsi="Times New Roman"/>
                <w:color w:val="000000"/>
              </w:rPr>
            </w:pPr>
            <w:r>
              <w:rPr>
                <w:rFonts w:ascii="Times New Roman" w:hAnsi="Times New Roman"/>
                <w:color w:val="000000"/>
              </w:rPr>
              <w:t>-9, -9</w:t>
            </w:r>
          </w:p>
        </w:tc>
      </w:tr>
      <w:tr w:rsidR="0024092E" w14:paraId="0E33C140" w14:textId="77777777">
        <w:trPr>
          <w:cantSplit/>
        </w:trPr>
        <w:tc>
          <w:tcPr>
            <w:tcW w:w="12924" w:type="dxa"/>
            <w:gridSpan w:val="11"/>
            <w:tcBorders>
              <w:top w:val="nil"/>
              <w:left w:val="nil"/>
              <w:bottom w:val="nil"/>
              <w:right w:val="nil"/>
            </w:tcBorders>
            <w:shd w:val="clear" w:color="auto" w:fill="FFFFFF"/>
          </w:tcPr>
          <w:p w14:paraId="0E33C1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14C" w14:textId="77777777">
        <w:trPr>
          <w:cantSplit/>
        </w:trPr>
        <w:tc>
          <w:tcPr>
            <w:tcW w:w="1036" w:type="dxa"/>
            <w:tcBorders>
              <w:top w:val="nil"/>
              <w:left w:val="nil"/>
              <w:bottom w:val="nil"/>
              <w:right w:val="nil"/>
            </w:tcBorders>
            <w:shd w:val="clear" w:color="auto" w:fill="FFFFFF"/>
          </w:tcPr>
          <w:p w14:paraId="0E33C141" w14:textId="77777777" w:rsidR="0024092E" w:rsidRDefault="00450581">
            <w:pPr>
              <w:adjustRightInd w:val="0"/>
              <w:rPr>
                <w:rFonts w:ascii="Times New Roman" w:hAnsi="Times New Roman"/>
                <w:color w:val="000000"/>
              </w:rPr>
            </w:pPr>
            <w:r>
              <w:rPr>
                <w:rFonts w:ascii="Times New Roman" w:hAnsi="Times New Roman"/>
                <w:color w:val="000000"/>
              </w:rPr>
              <w:t>Hematocrit (%)</w:t>
            </w:r>
          </w:p>
        </w:tc>
        <w:tc>
          <w:tcPr>
            <w:tcW w:w="1370" w:type="dxa"/>
            <w:tcBorders>
              <w:top w:val="nil"/>
              <w:left w:val="nil"/>
              <w:bottom w:val="nil"/>
              <w:right w:val="nil"/>
            </w:tcBorders>
            <w:shd w:val="clear" w:color="auto" w:fill="FFFFFF"/>
          </w:tcPr>
          <w:p w14:paraId="0E33C14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14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1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45" w14:textId="77777777" w:rsidR="0024092E" w:rsidRDefault="00450581">
            <w:pPr>
              <w:adjustRightInd w:val="0"/>
              <w:jc w:val="center"/>
              <w:rPr>
                <w:rFonts w:ascii="Times New Roman" w:hAnsi="Times New Roman"/>
                <w:color w:val="000000"/>
              </w:rPr>
            </w:pPr>
            <w:r>
              <w:rPr>
                <w:rFonts w:ascii="Times New Roman" w:hAnsi="Times New Roman"/>
                <w:color w:val="000000"/>
              </w:rPr>
              <w:t>38.600 (1.6416)</w:t>
            </w:r>
          </w:p>
        </w:tc>
        <w:tc>
          <w:tcPr>
            <w:tcW w:w="2018" w:type="dxa"/>
            <w:tcBorders>
              <w:top w:val="nil"/>
              <w:left w:val="nil"/>
              <w:bottom w:val="nil"/>
              <w:right w:val="nil"/>
            </w:tcBorders>
            <w:shd w:val="clear" w:color="auto" w:fill="FFFFFF"/>
          </w:tcPr>
          <w:p w14:paraId="0E33C146" w14:textId="77777777" w:rsidR="0024092E" w:rsidRDefault="00450581">
            <w:pPr>
              <w:adjustRightInd w:val="0"/>
              <w:jc w:val="center"/>
              <w:rPr>
                <w:rFonts w:ascii="Times New Roman" w:hAnsi="Times New Roman"/>
                <w:color w:val="000000"/>
              </w:rPr>
            </w:pPr>
            <w:r>
              <w:rPr>
                <w:rFonts w:ascii="Times New Roman" w:hAnsi="Times New Roman"/>
                <w:color w:val="000000"/>
              </w:rPr>
              <w:t>39.000 (38.700, 39.500)</w:t>
            </w:r>
          </w:p>
        </w:tc>
        <w:tc>
          <w:tcPr>
            <w:tcW w:w="1176" w:type="dxa"/>
            <w:tcBorders>
              <w:top w:val="nil"/>
              <w:left w:val="nil"/>
              <w:bottom w:val="nil"/>
              <w:right w:val="nil"/>
            </w:tcBorders>
            <w:shd w:val="clear" w:color="auto" w:fill="FFFFFF"/>
          </w:tcPr>
          <w:p w14:paraId="0E33C147" w14:textId="77777777" w:rsidR="0024092E" w:rsidRDefault="00450581">
            <w:pPr>
              <w:adjustRightInd w:val="0"/>
              <w:jc w:val="center"/>
              <w:rPr>
                <w:rFonts w:ascii="Times New Roman" w:hAnsi="Times New Roman"/>
                <w:color w:val="000000"/>
              </w:rPr>
            </w:pPr>
            <w:r>
              <w:rPr>
                <w:rFonts w:ascii="Times New Roman" w:hAnsi="Times New Roman"/>
                <w:color w:val="000000"/>
              </w:rPr>
              <w:t>35.80, 40.00</w:t>
            </w:r>
          </w:p>
        </w:tc>
        <w:tc>
          <w:tcPr>
            <w:tcW w:w="398" w:type="dxa"/>
            <w:tcBorders>
              <w:top w:val="nil"/>
              <w:left w:val="nil"/>
              <w:bottom w:val="nil"/>
              <w:right w:val="nil"/>
            </w:tcBorders>
            <w:shd w:val="clear" w:color="auto" w:fill="FFFFFF"/>
          </w:tcPr>
          <w:p w14:paraId="0E33C14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14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14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14B" w14:textId="77777777" w:rsidR="0024092E" w:rsidRDefault="0024092E">
            <w:pPr>
              <w:adjustRightInd w:val="0"/>
              <w:jc w:val="center"/>
              <w:rPr>
                <w:rFonts w:ascii="Times New Roman" w:hAnsi="Times New Roman"/>
                <w:color w:val="000000"/>
              </w:rPr>
            </w:pPr>
          </w:p>
        </w:tc>
      </w:tr>
      <w:tr w:rsidR="0024092E" w14:paraId="0E33C158" w14:textId="77777777">
        <w:trPr>
          <w:cantSplit/>
        </w:trPr>
        <w:tc>
          <w:tcPr>
            <w:tcW w:w="1036" w:type="dxa"/>
            <w:tcBorders>
              <w:top w:val="nil"/>
              <w:left w:val="nil"/>
              <w:bottom w:val="nil"/>
              <w:right w:val="nil"/>
            </w:tcBorders>
            <w:shd w:val="clear" w:color="auto" w:fill="FFFFFF"/>
          </w:tcPr>
          <w:p w14:paraId="0E33C14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4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4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15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51" w14:textId="77777777" w:rsidR="0024092E" w:rsidRDefault="00450581">
            <w:pPr>
              <w:adjustRightInd w:val="0"/>
              <w:jc w:val="center"/>
              <w:rPr>
                <w:rFonts w:ascii="Times New Roman" w:hAnsi="Times New Roman"/>
                <w:color w:val="000000"/>
              </w:rPr>
            </w:pPr>
            <w:r>
              <w:rPr>
                <w:rFonts w:ascii="Times New Roman" w:hAnsi="Times New Roman"/>
                <w:color w:val="000000"/>
              </w:rPr>
              <w:t>37.900 (1.8802)</w:t>
            </w:r>
          </w:p>
        </w:tc>
        <w:tc>
          <w:tcPr>
            <w:tcW w:w="2018" w:type="dxa"/>
            <w:tcBorders>
              <w:top w:val="nil"/>
              <w:left w:val="nil"/>
              <w:bottom w:val="nil"/>
              <w:right w:val="nil"/>
            </w:tcBorders>
            <w:shd w:val="clear" w:color="auto" w:fill="FFFFFF"/>
          </w:tcPr>
          <w:p w14:paraId="0E33C152" w14:textId="77777777" w:rsidR="0024092E" w:rsidRDefault="00450581">
            <w:pPr>
              <w:adjustRightInd w:val="0"/>
              <w:jc w:val="center"/>
              <w:rPr>
                <w:rFonts w:ascii="Times New Roman" w:hAnsi="Times New Roman"/>
                <w:color w:val="000000"/>
              </w:rPr>
            </w:pPr>
            <w:r>
              <w:rPr>
                <w:rFonts w:ascii="Times New Roman" w:hAnsi="Times New Roman"/>
                <w:color w:val="000000"/>
              </w:rPr>
              <w:t>37.800 (36.200, 39.700)</w:t>
            </w:r>
          </w:p>
        </w:tc>
        <w:tc>
          <w:tcPr>
            <w:tcW w:w="1176" w:type="dxa"/>
            <w:tcBorders>
              <w:top w:val="nil"/>
              <w:left w:val="nil"/>
              <w:bottom w:val="nil"/>
              <w:right w:val="nil"/>
            </w:tcBorders>
            <w:shd w:val="clear" w:color="auto" w:fill="FFFFFF"/>
          </w:tcPr>
          <w:p w14:paraId="0E33C153" w14:textId="77777777" w:rsidR="0024092E" w:rsidRDefault="00450581">
            <w:pPr>
              <w:adjustRightInd w:val="0"/>
              <w:jc w:val="center"/>
              <w:rPr>
                <w:rFonts w:ascii="Times New Roman" w:hAnsi="Times New Roman"/>
                <w:color w:val="000000"/>
              </w:rPr>
            </w:pPr>
            <w:r>
              <w:rPr>
                <w:rFonts w:ascii="Times New Roman" w:hAnsi="Times New Roman"/>
                <w:color w:val="000000"/>
              </w:rPr>
              <w:t>35.90, 39.90</w:t>
            </w:r>
          </w:p>
        </w:tc>
        <w:tc>
          <w:tcPr>
            <w:tcW w:w="398" w:type="dxa"/>
            <w:tcBorders>
              <w:top w:val="nil"/>
              <w:left w:val="nil"/>
              <w:bottom w:val="nil"/>
              <w:right w:val="nil"/>
            </w:tcBorders>
            <w:shd w:val="clear" w:color="auto" w:fill="FFFFFF"/>
          </w:tcPr>
          <w:p w14:paraId="0E33C1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55" w14:textId="77777777" w:rsidR="0024092E" w:rsidRDefault="00450581">
            <w:pPr>
              <w:adjustRightInd w:val="0"/>
              <w:jc w:val="center"/>
              <w:rPr>
                <w:rFonts w:ascii="Times New Roman" w:hAnsi="Times New Roman"/>
                <w:color w:val="000000"/>
              </w:rPr>
            </w:pPr>
            <w:r>
              <w:rPr>
                <w:rFonts w:ascii="Times New Roman" w:hAnsi="Times New Roman"/>
                <w:color w:val="000000"/>
              </w:rPr>
              <w:t>-0.700 (2.7920)</w:t>
            </w:r>
          </w:p>
        </w:tc>
        <w:tc>
          <w:tcPr>
            <w:tcW w:w="2018" w:type="dxa"/>
            <w:tcBorders>
              <w:top w:val="nil"/>
              <w:left w:val="nil"/>
              <w:bottom w:val="nil"/>
              <w:right w:val="nil"/>
            </w:tcBorders>
            <w:shd w:val="clear" w:color="auto" w:fill="FFFFFF"/>
          </w:tcPr>
          <w:p w14:paraId="0E33C156" w14:textId="77777777" w:rsidR="0024092E" w:rsidRDefault="00450581">
            <w:pPr>
              <w:adjustRightInd w:val="0"/>
              <w:jc w:val="center"/>
              <w:rPr>
                <w:rFonts w:ascii="Times New Roman" w:hAnsi="Times New Roman"/>
                <w:color w:val="000000"/>
              </w:rPr>
            </w:pPr>
            <w:r>
              <w:rPr>
                <w:rFonts w:ascii="Times New Roman" w:hAnsi="Times New Roman"/>
                <w:color w:val="000000"/>
              </w:rPr>
              <w:t>0.700 (-3.300, 1.200)</w:t>
            </w:r>
          </w:p>
        </w:tc>
        <w:tc>
          <w:tcPr>
            <w:tcW w:w="1176" w:type="dxa"/>
            <w:tcBorders>
              <w:top w:val="nil"/>
              <w:left w:val="nil"/>
              <w:bottom w:val="nil"/>
              <w:right w:val="nil"/>
            </w:tcBorders>
            <w:shd w:val="clear" w:color="auto" w:fill="FFFFFF"/>
          </w:tcPr>
          <w:p w14:paraId="0E33C157" w14:textId="77777777" w:rsidR="0024092E" w:rsidRDefault="00450581">
            <w:pPr>
              <w:adjustRightInd w:val="0"/>
              <w:jc w:val="center"/>
              <w:rPr>
                <w:rFonts w:ascii="Times New Roman" w:hAnsi="Times New Roman"/>
                <w:color w:val="000000"/>
              </w:rPr>
            </w:pPr>
            <w:r>
              <w:rPr>
                <w:rFonts w:ascii="Times New Roman" w:hAnsi="Times New Roman"/>
                <w:color w:val="000000"/>
              </w:rPr>
              <w:t>-4.10, 2.00</w:t>
            </w:r>
          </w:p>
        </w:tc>
      </w:tr>
      <w:tr w:rsidR="0024092E" w14:paraId="0E33C164" w14:textId="77777777">
        <w:trPr>
          <w:cantSplit/>
        </w:trPr>
        <w:tc>
          <w:tcPr>
            <w:tcW w:w="1036" w:type="dxa"/>
            <w:tcBorders>
              <w:top w:val="nil"/>
              <w:left w:val="nil"/>
              <w:bottom w:val="nil"/>
              <w:right w:val="nil"/>
            </w:tcBorders>
            <w:shd w:val="clear" w:color="auto" w:fill="FFFFFF"/>
          </w:tcPr>
          <w:p w14:paraId="0E33C1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5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5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15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5D" w14:textId="77777777" w:rsidR="0024092E" w:rsidRDefault="00450581">
            <w:pPr>
              <w:adjustRightInd w:val="0"/>
              <w:jc w:val="center"/>
              <w:rPr>
                <w:rFonts w:ascii="Times New Roman" w:hAnsi="Times New Roman"/>
                <w:color w:val="000000"/>
              </w:rPr>
            </w:pPr>
            <w:r>
              <w:rPr>
                <w:rFonts w:ascii="Times New Roman" w:hAnsi="Times New Roman"/>
                <w:color w:val="000000"/>
              </w:rPr>
              <w:t>38.775 (1.0813)</w:t>
            </w:r>
          </w:p>
        </w:tc>
        <w:tc>
          <w:tcPr>
            <w:tcW w:w="2018" w:type="dxa"/>
            <w:tcBorders>
              <w:top w:val="nil"/>
              <w:left w:val="nil"/>
              <w:bottom w:val="nil"/>
              <w:right w:val="nil"/>
            </w:tcBorders>
            <w:shd w:val="clear" w:color="auto" w:fill="FFFFFF"/>
          </w:tcPr>
          <w:p w14:paraId="0E33C15E" w14:textId="77777777" w:rsidR="0024092E" w:rsidRDefault="00450581">
            <w:pPr>
              <w:adjustRightInd w:val="0"/>
              <w:jc w:val="center"/>
              <w:rPr>
                <w:rFonts w:ascii="Times New Roman" w:hAnsi="Times New Roman"/>
                <w:color w:val="000000"/>
              </w:rPr>
            </w:pPr>
            <w:r>
              <w:rPr>
                <w:rFonts w:ascii="Times New Roman" w:hAnsi="Times New Roman"/>
                <w:color w:val="000000"/>
              </w:rPr>
              <w:t>38.950 (38.100, 39.450)</w:t>
            </w:r>
          </w:p>
        </w:tc>
        <w:tc>
          <w:tcPr>
            <w:tcW w:w="1176" w:type="dxa"/>
            <w:tcBorders>
              <w:top w:val="nil"/>
              <w:left w:val="nil"/>
              <w:bottom w:val="nil"/>
              <w:right w:val="nil"/>
            </w:tcBorders>
            <w:shd w:val="clear" w:color="auto" w:fill="FFFFFF"/>
          </w:tcPr>
          <w:p w14:paraId="0E33C15F" w14:textId="77777777" w:rsidR="0024092E" w:rsidRDefault="00450581">
            <w:pPr>
              <w:adjustRightInd w:val="0"/>
              <w:jc w:val="center"/>
              <w:rPr>
                <w:rFonts w:ascii="Times New Roman" w:hAnsi="Times New Roman"/>
                <w:color w:val="000000"/>
              </w:rPr>
            </w:pPr>
            <w:r>
              <w:rPr>
                <w:rFonts w:ascii="Times New Roman" w:hAnsi="Times New Roman"/>
                <w:color w:val="000000"/>
              </w:rPr>
              <w:t>37.30, 39.90</w:t>
            </w:r>
          </w:p>
        </w:tc>
        <w:tc>
          <w:tcPr>
            <w:tcW w:w="398" w:type="dxa"/>
            <w:tcBorders>
              <w:top w:val="nil"/>
              <w:left w:val="nil"/>
              <w:bottom w:val="nil"/>
              <w:right w:val="nil"/>
            </w:tcBorders>
            <w:shd w:val="clear" w:color="auto" w:fill="FFFFFF"/>
          </w:tcPr>
          <w:p w14:paraId="0E33C16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61" w14:textId="77777777" w:rsidR="0024092E" w:rsidRDefault="00450581">
            <w:pPr>
              <w:adjustRightInd w:val="0"/>
              <w:jc w:val="center"/>
              <w:rPr>
                <w:rFonts w:ascii="Times New Roman" w:hAnsi="Times New Roman"/>
                <w:color w:val="000000"/>
              </w:rPr>
            </w:pPr>
            <w:r>
              <w:rPr>
                <w:rFonts w:ascii="Times New Roman" w:hAnsi="Times New Roman"/>
                <w:color w:val="000000"/>
              </w:rPr>
              <w:t>-0.525 (1.5756)</w:t>
            </w:r>
          </w:p>
        </w:tc>
        <w:tc>
          <w:tcPr>
            <w:tcW w:w="2018" w:type="dxa"/>
            <w:tcBorders>
              <w:top w:val="nil"/>
              <w:left w:val="nil"/>
              <w:bottom w:val="nil"/>
              <w:right w:val="nil"/>
            </w:tcBorders>
            <w:shd w:val="clear" w:color="auto" w:fill="FFFFFF"/>
          </w:tcPr>
          <w:p w14:paraId="0E33C162" w14:textId="77777777" w:rsidR="0024092E" w:rsidRDefault="00450581">
            <w:pPr>
              <w:adjustRightInd w:val="0"/>
              <w:jc w:val="center"/>
              <w:rPr>
                <w:rFonts w:ascii="Times New Roman" w:hAnsi="Times New Roman"/>
                <w:color w:val="000000"/>
              </w:rPr>
            </w:pPr>
            <w:r>
              <w:rPr>
                <w:rFonts w:ascii="Times New Roman" w:hAnsi="Times New Roman"/>
                <w:color w:val="000000"/>
              </w:rPr>
              <w:t>-0.150 (-1.650, 0.600)</w:t>
            </w:r>
          </w:p>
        </w:tc>
        <w:tc>
          <w:tcPr>
            <w:tcW w:w="1176" w:type="dxa"/>
            <w:tcBorders>
              <w:top w:val="nil"/>
              <w:left w:val="nil"/>
              <w:bottom w:val="nil"/>
              <w:right w:val="nil"/>
            </w:tcBorders>
            <w:shd w:val="clear" w:color="auto" w:fill="FFFFFF"/>
          </w:tcPr>
          <w:p w14:paraId="0E33C163" w14:textId="77777777" w:rsidR="0024092E" w:rsidRDefault="00450581">
            <w:pPr>
              <w:adjustRightInd w:val="0"/>
              <w:jc w:val="center"/>
              <w:rPr>
                <w:rFonts w:ascii="Times New Roman" w:hAnsi="Times New Roman"/>
                <w:color w:val="000000"/>
              </w:rPr>
            </w:pPr>
            <w:r>
              <w:rPr>
                <w:rFonts w:ascii="Times New Roman" w:hAnsi="Times New Roman"/>
                <w:color w:val="000000"/>
              </w:rPr>
              <w:t>-2.70, 0.90</w:t>
            </w:r>
          </w:p>
        </w:tc>
      </w:tr>
      <w:tr w:rsidR="0024092E" w14:paraId="0E33C170" w14:textId="77777777">
        <w:trPr>
          <w:cantSplit/>
        </w:trPr>
        <w:tc>
          <w:tcPr>
            <w:tcW w:w="1036" w:type="dxa"/>
            <w:tcBorders>
              <w:top w:val="nil"/>
              <w:left w:val="nil"/>
              <w:bottom w:val="nil"/>
              <w:right w:val="nil"/>
            </w:tcBorders>
            <w:shd w:val="clear" w:color="auto" w:fill="FFFFFF"/>
          </w:tcPr>
          <w:p w14:paraId="0E33C1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6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16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69" w14:textId="77777777" w:rsidR="0024092E" w:rsidRDefault="00450581">
            <w:pPr>
              <w:adjustRightInd w:val="0"/>
              <w:jc w:val="center"/>
              <w:rPr>
                <w:rFonts w:ascii="Times New Roman" w:hAnsi="Times New Roman"/>
                <w:color w:val="000000"/>
              </w:rPr>
            </w:pPr>
            <w:r>
              <w:rPr>
                <w:rFonts w:ascii="Times New Roman" w:hAnsi="Times New Roman"/>
                <w:color w:val="000000"/>
              </w:rPr>
              <w:t>36.850 (2.0506)</w:t>
            </w:r>
          </w:p>
        </w:tc>
        <w:tc>
          <w:tcPr>
            <w:tcW w:w="2018" w:type="dxa"/>
            <w:tcBorders>
              <w:top w:val="nil"/>
              <w:left w:val="nil"/>
              <w:bottom w:val="nil"/>
              <w:right w:val="nil"/>
            </w:tcBorders>
            <w:shd w:val="clear" w:color="auto" w:fill="FFFFFF"/>
          </w:tcPr>
          <w:p w14:paraId="0E33C16A" w14:textId="77777777" w:rsidR="0024092E" w:rsidRDefault="00450581">
            <w:pPr>
              <w:adjustRightInd w:val="0"/>
              <w:jc w:val="center"/>
              <w:rPr>
                <w:rFonts w:ascii="Times New Roman" w:hAnsi="Times New Roman"/>
                <w:color w:val="000000"/>
              </w:rPr>
            </w:pPr>
            <w:r>
              <w:rPr>
                <w:rFonts w:ascii="Times New Roman" w:hAnsi="Times New Roman"/>
                <w:color w:val="000000"/>
              </w:rPr>
              <w:t>36.850 (35.400, 38.300)</w:t>
            </w:r>
          </w:p>
        </w:tc>
        <w:tc>
          <w:tcPr>
            <w:tcW w:w="1176" w:type="dxa"/>
            <w:tcBorders>
              <w:top w:val="nil"/>
              <w:left w:val="nil"/>
              <w:bottom w:val="nil"/>
              <w:right w:val="nil"/>
            </w:tcBorders>
            <w:shd w:val="clear" w:color="auto" w:fill="FFFFFF"/>
          </w:tcPr>
          <w:p w14:paraId="0E33C16B" w14:textId="77777777" w:rsidR="0024092E" w:rsidRDefault="00450581">
            <w:pPr>
              <w:adjustRightInd w:val="0"/>
              <w:jc w:val="center"/>
              <w:rPr>
                <w:rFonts w:ascii="Times New Roman" w:hAnsi="Times New Roman"/>
                <w:color w:val="000000"/>
              </w:rPr>
            </w:pPr>
            <w:r>
              <w:rPr>
                <w:rFonts w:ascii="Times New Roman" w:hAnsi="Times New Roman"/>
                <w:color w:val="000000"/>
              </w:rPr>
              <w:t>35.40, 38.30</w:t>
            </w:r>
          </w:p>
        </w:tc>
        <w:tc>
          <w:tcPr>
            <w:tcW w:w="398" w:type="dxa"/>
            <w:tcBorders>
              <w:top w:val="nil"/>
              <w:left w:val="nil"/>
              <w:bottom w:val="nil"/>
              <w:right w:val="nil"/>
            </w:tcBorders>
            <w:shd w:val="clear" w:color="auto" w:fill="FFFFFF"/>
          </w:tcPr>
          <w:p w14:paraId="0E33C1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6D" w14:textId="77777777" w:rsidR="0024092E" w:rsidRDefault="00450581">
            <w:pPr>
              <w:adjustRightInd w:val="0"/>
              <w:jc w:val="center"/>
              <w:rPr>
                <w:rFonts w:ascii="Times New Roman" w:hAnsi="Times New Roman"/>
                <w:color w:val="000000"/>
              </w:rPr>
            </w:pPr>
            <w:r>
              <w:rPr>
                <w:rFonts w:ascii="Times New Roman" w:hAnsi="Times New Roman"/>
                <w:color w:val="000000"/>
              </w:rPr>
              <w:t>-2.900 (1.6971)</w:t>
            </w:r>
          </w:p>
        </w:tc>
        <w:tc>
          <w:tcPr>
            <w:tcW w:w="2018" w:type="dxa"/>
            <w:tcBorders>
              <w:top w:val="nil"/>
              <w:left w:val="nil"/>
              <w:bottom w:val="nil"/>
              <w:right w:val="nil"/>
            </w:tcBorders>
            <w:shd w:val="clear" w:color="auto" w:fill="FFFFFF"/>
          </w:tcPr>
          <w:p w14:paraId="0E33C16E" w14:textId="77777777" w:rsidR="0024092E" w:rsidRDefault="00450581">
            <w:pPr>
              <w:adjustRightInd w:val="0"/>
              <w:jc w:val="center"/>
              <w:rPr>
                <w:rFonts w:ascii="Times New Roman" w:hAnsi="Times New Roman"/>
                <w:color w:val="000000"/>
              </w:rPr>
            </w:pPr>
            <w:r>
              <w:rPr>
                <w:rFonts w:ascii="Times New Roman" w:hAnsi="Times New Roman"/>
                <w:color w:val="000000"/>
              </w:rPr>
              <w:t>-2.900 (-4.100, -1.700)</w:t>
            </w:r>
          </w:p>
        </w:tc>
        <w:tc>
          <w:tcPr>
            <w:tcW w:w="1176" w:type="dxa"/>
            <w:tcBorders>
              <w:top w:val="nil"/>
              <w:left w:val="nil"/>
              <w:bottom w:val="nil"/>
              <w:right w:val="nil"/>
            </w:tcBorders>
            <w:shd w:val="clear" w:color="auto" w:fill="FFFFFF"/>
          </w:tcPr>
          <w:p w14:paraId="0E33C16F" w14:textId="77777777" w:rsidR="0024092E" w:rsidRDefault="00450581">
            <w:pPr>
              <w:adjustRightInd w:val="0"/>
              <w:jc w:val="center"/>
              <w:rPr>
                <w:rFonts w:ascii="Times New Roman" w:hAnsi="Times New Roman"/>
                <w:color w:val="000000"/>
              </w:rPr>
            </w:pPr>
            <w:r>
              <w:rPr>
                <w:rFonts w:ascii="Times New Roman" w:hAnsi="Times New Roman"/>
                <w:color w:val="000000"/>
              </w:rPr>
              <w:t>-4.10, -1.70</w:t>
            </w:r>
          </w:p>
        </w:tc>
      </w:tr>
      <w:tr w:rsidR="0024092E" w14:paraId="0E33C17C" w14:textId="77777777">
        <w:trPr>
          <w:cantSplit/>
        </w:trPr>
        <w:tc>
          <w:tcPr>
            <w:tcW w:w="1036" w:type="dxa"/>
            <w:tcBorders>
              <w:top w:val="nil"/>
              <w:left w:val="nil"/>
              <w:bottom w:val="nil"/>
              <w:right w:val="nil"/>
            </w:tcBorders>
            <w:shd w:val="clear" w:color="auto" w:fill="FFFFFF"/>
          </w:tcPr>
          <w:p w14:paraId="0E33C1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7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17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75" w14:textId="77777777" w:rsidR="0024092E" w:rsidRDefault="00450581">
            <w:pPr>
              <w:adjustRightInd w:val="0"/>
              <w:jc w:val="center"/>
              <w:rPr>
                <w:rFonts w:ascii="Times New Roman" w:hAnsi="Times New Roman"/>
                <w:color w:val="000000"/>
              </w:rPr>
            </w:pPr>
            <w:r>
              <w:rPr>
                <w:rFonts w:ascii="Times New Roman" w:hAnsi="Times New Roman"/>
                <w:color w:val="000000"/>
              </w:rPr>
              <w:t>34.900 (2.4042)</w:t>
            </w:r>
          </w:p>
        </w:tc>
        <w:tc>
          <w:tcPr>
            <w:tcW w:w="2018" w:type="dxa"/>
            <w:tcBorders>
              <w:top w:val="nil"/>
              <w:left w:val="nil"/>
              <w:bottom w:val="nil"/>
              <w:right w:val="nil"/>
            </w:tcBorders>
            <w:shd w:val="clear" w:color="auto" w:fill="FFFFFF"/>
          </w:tcPr>
          <w:p w14:paraId="0E33C176" w14:textId="77777777" w:rsidR="0024092E" w:rsidRDefault="00450581">
            <w:pPr>
              <w:adjustRightInd w:val="0"/>
              <w:jc w:val="center"/>
              <w:rPr>
                <w:rFonts w:ascii="Times New Roman" w:hAnsi="Times New Roman"/>
                <w:color w:val="000000"/>
              </w:rPr>
            </w:pPr>
            <w:r>
              <w:rPr>
                <w:rFonts w:ascii="Times New Roman" w:hAnsi="Times New Roman"/>
                <w:color w:val="000000"/>
              </w:rPr>
              <w:t>34.900 (33.200, 36.600)</w:t>
            </w:r>
          </w:p>
        </w:tc>
        <w:tc>
          <w:tcPr>
            <w:tcW w:w="1176" w:type="dxa"/>
            <w:tcBorders>
              <w:top w:val="nil"/>
              <w:left w:val="nil"/>
              <w:bottom w:val="nil"/>
              <w:right w:val="nil"/>
            </w:tcBorders>
            <w:shd w:val="clear" w:color="auto" w:fill="FFFFFF"/>
          </w:tcPr>
          <w:p w14:paraId="0E33C177" w14:textId="77777777" w:rsidR="0024092E" w:rsidRDefault="00450581">
            <w:pPr>
              <w:adjustRightInd w:val="0"/>
              <w:jc w:val="center"/>
              <w:rPr>
                <w:rFonts w:ascii="Times New Roman" w:hAnsi="Times New Roman"/>
                <w:color w:val="000000"/>
              </w:rPr>
            </w:pPr>
            <w:r>
              <w:rPr>
                <w:rFonts w:ascii="Times New Roman" w:hAnsi="Times New Roman"/>
                <w:color w:val="000000"/>
              </w:rPr>
              <w:t>33.20, 36.60</w:t>
            </w:r>
          </w:p>
        </w:tc>
        <w:tc>
          <w:tcPr>
            <w:tcW w:w="398" w:type="dxa"/>
            <w:tcBorders>
              <w:top w:val="nil"/>
              <w:left w:val="nil"/>
              <w:bottom w:val="nil"/>
              <w:right w:val="nil"/>
            </w:tcBorders>
            <w:shd w:val="clear" w:color="auto" w:fill="FFFFFF"/>
          </w:tcPr>
          <w:p w14:paraId="0E33C17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79" w14:textId="77777777" w:rsidR="0024092E" w:rsidRDefault="00450581">
            <w:pPr>
              <w:adjustRightInd w:val="0"/>
              <w:jc w:val="center"/>
              <w:rPr>
                <w:rFonts w:ascii="Times New Roman" w:hAnsi="Times New Roman"/>
                <w:color w:val="000000"/>
              </w:rPr>
            </w:pPr>
            <w:r>
              <w:rPr>
                <w:rFonts w:ascii="Times New Roman" w:hAnsi="Times New Roman"/>
                <w:color w:val="000000"/>
              </w:rPr>
              <w:t>-4.850 (2.0506)</w:t>
            </w:r>
          </w:p>
        </w:tc>
        <w:tc>
          <w:tcPr>
            <w:tcW w:w="2018" w:type="dxa"/>
            <w:tcBorders>
              <w:top w:val="nil"/>
              <w:left w:val="nil"/>
              <w:bottom w:val="nil"/>
              <w:right w:val="nil"/>
            </w:tcBorders>
            <w:shd w:val="clear" w:color="auto" w:fill="FFFFFF"/>
          </w:tcPr>
          <w:p w14:paraId="0E33C17A" w14:textId="77777777" w:rsidR="0024092E" w:rsidRDefault="00450581">
            <w:pPr>
              <w:adjustRightInd w:val="0"/>
              <w:jc w:val="center"/>
              <w:rPr>
                <w:rFonts w:ascii="Times New Roman" w:hAnsi="Times New Roman"/>
                <w:color w:val="000000"/>
              </w:rPr>
            </w:pPr>
            <w:r>
              <w:rPr>
                <w:rFonts w:ascii="Times New Roman" w:hAnsi="Times New Roman"/>
                <w:color w:val="000000"/>
              </w:rPr>
              <w:t>-4.850 (-6.300, -3.400)</w:t>
            </w:r>
          </w:p>
        </w:tc>
        <w:tc>
          <w:tcPr>
            <w:tcW w:w="1176" w:type="dxa"/>
            <w:tcBorders>
              <w:top w:val="nil"/>
              <w:left w:val="nil"/>
              <w:bottom w:val="nil"/>
              <w:right w:val="nil"/>
            </w:tcBorders>
            <w:shd w:val="clear" w:color="auto" w:fill="FFFFFF"/>
          </w:tcPr>
          <w:p w14:paraId="0E33C17B" w14:textId="77777777" w:rsidR="0024092E" w:rsidRDefault="00450581">
            <w:pPr>
              <w:adjustRightInd w:val="0"/>
              <w:jc w:val="center"/>
              <w:rPr>
                <w:rFonts w:ascii="Times New Roman" w:hAnsi="Times New Roman"/>
                <w:color w:val="000000"/>
              </w:rPr>
            </w:pPr>
            <w:r>
              <w:rPr>
                <w:rFonts w:ascii="Times New Roman" w:hAnsi="Times New Roman"/>
                <w:color w:val="000000"/>
              </w:rPr>
              <w:t>-6.30, -3.40</w:t>
            </w:r>
          </w:p>
        </w:tc>
      </w:tr>
      <w:tr w:rsidR="0024092E" w14:paraId="0E33C188" w14:textId="77777777">
        <w:trPr>
          <w:cantSplit/>
        </w:trPr>
        <w:tc>
          <w:tcPr>
            <w:tcW w:w="1036" w:type="dxa"/>
            <w:tcBorders>
              <w:top w:val="nil"/>
              <w:left w:val="nil"/>
              <w:bottom w:val="nil"/>
              <w:right w:val="nil"/>
            </w:tcBorders>
            <w:shd w:val="clear" w:color="auto" w:fill="FFFFFF"/>
          </w:tcPr>
          <w:p w14:paraId="0E33C1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7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1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81" w14:textId="77777777" w:rsidR="0024092E" w:rsidRDefault="00450581">
            <w:pPr>
              <w:adjustRightInd w:val="0"/>
              <w:jc w:val="center"/>
              <w:rPr>
                <w:rFonts w:ascii="Times New Roman" w:hAnsi="Times New Roman"/>
                <w:color w:val="000000"/>
              </w:rPr>
            </w:pPr>
            <w:r>
              <w:rPr>
                <w:rFonts w:ascii="Times New Roman" w:hAnsi="Times New Roman"/>
                <w:color w:val="000000"/>
              </w:rPr>
              <w:t>34.450 (0.4950)</w:t>
            </w:r>
          </w:p>
        </w:tc>
        <w:tc>
          <w:tcPr>
            <w:tcW w:w="2018" w:type="dxa"/>
            <w:tcBorders>
              <w:top w:val="nil"/>
              <w:left w:val="nil"/>
              <w:bottom w:val="nil"/>
              <w:right w:val="nil"/>
            </w:tcBorders>
            <w:shd w:val="clear" w:color="auto" w:fill="FFFFFF"/>
          </w:tcPr>
          <w:p w14:paraId="0E33C182" w14:textId="77777777" w:rsidR="0024092E" w:rsidRDefault="00450581">
            <w:pPr>
              <w:adjustRightInd w:val="0"/>
              <w:jc w:val="center"/>
              <w:rPr>
                <w:rFonts w:ascii="Times New Roman" w:hAnsi="Times New Roman"/>
                <w:color w:val="000000"/>
              </w:rPr>
            </w:pPr>
            <w:r>
              <w:rPr>
                <w:rFonts w:ascii="Times New Roman" w:hAnsi="Times New Roman"/>
                <w:color w:val="000000"/>
              </w:rPr>
              <w:t>34.450 (34.100, 34.800)</w:t>
            </w:r>
          </w:p>
        </w:tc>
        <w:tc>
          <w:tcPr>
            <w:tcW w:w="1176" w:type="dxa"/>
            <w:tcBorders>
              <w:top w:val="nil"/>
              <w:left w:val="nil"/>
              <w:bottom w:val="nil"/>
              <w:right w:val="nil"/>
            </w:tcBorders>
            <w:shd w:val="clear" w:color="auto" w:fill="FFFFFF"/>
          </w:tcPr>
          <w:p w14:paraId="0E33C183" w14:textId="77777777" w:rsidR="0024092E" w:rsidRDefault="00450581">
            <w:pPr>
              <w:adjustRightInd w:val="0"/>
              <w:jc w:val="center"/>
              <w:rPr>
                <w:rFonts w:ascii="Times New Roman" w:hAnsi="Times New Roman"/>
                <w:color w:val="000000"/>
              </w:rPr>
            </w:pPr>
            <w:r>
              <w:rPr>
                <w:rFonts w:ascii="Times New Roman" w:hAnsi="Times New Roman"/>
                <w:color w:val="000000"/>
              </w:rPr>
              <w:t>34.10, 34.80</w:t>
            </w:r>
          </w:p>
        </w:tc>
        <w:tc>
          <w:tcPr>
            <w:tcW w:w="398" w:type="dxa"/>
            <w:tcBorders>
              <w:top w:val="nil"/>
              <w:left w:val="nil"/>
              <w:bottom w:val="nil"/>
              <w:right w:val="nil"/>
            </w:tcBorders>
            <w:shd w:val="clear" w:color="auto" w:fill="FFFFFF"/>
          </w:tcPr>
          <w:p w14:paraId="0E33C18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85" w14:textId="77777777" w:rsidR="0024092E" w:rsidRDefault="00450581">
            <w:pPr>
              <w:adjustRightInd w:val="0"/>
              <w:jc w:val="center"/>
              <w:rPr>
                <w:rFonts w:ascii="Times New Roman" w:hAnsi="Times New Roman"/>
                <w:color w:val="000000"/>
              </w:rPr>
            </w:pPr>
            <w:r>
              <w:rPr>
                <w:rFonts w:ascii="Times New Roman" w:hAnsi="Times New Roman"/>
                <w:color w:val="000000"/>
              </w:rPr>
              <w:t>-5.300 (0.1414)</w:t>
            </w:r>
          </w:p>
        </w:tc>
        <w:tc>
          <w:tcPr>
            <w:tcW w:w="2018" w:type="dxa"/>
            <w:tcBorders>
              <w:top w:val="nil"/>
              <w:left w:val="nil"/>
              <w:bottom w:val="nil"/>
              <w:right w:val="nil"/>
            </w:tcBorders>
            <w:shd w:val="clear" w:color="auto" w:fill="FFFFFF"/>
          </w:tcPr>
          <w:p w14:paraId="0E33C186" w14:textId="77777777" w:rsidR="0024092E" w:rsidRDefault="00450581">
            <w:pPr>
              <w:adjustRightInd w:val="0"/>
              <w:jc w:val="center"/>
              <w:rPr>
                <w:rFonts w:ascii="Times New Roman" w:hAnsi="Times New Roman"/>
                <w:color w:val="000000"/>
              </w:rPr>
            </w:pPr>
            <w:r>
              <w:rPr>
                <w:rFonts w:ascii="Times New Roman" w:hAnsi="Times New Roman"/>
                <w:color w:val="000000"/>
              </w:rPr>
              <w:t>-5.300 (-5.400, -5.200)</w:t>
            </w:r>
          </w:p>
        </w:tc>
        <w:tc>
          <w:tcPr>
            <w:tcW w:w="1176" w:type="dxa"/>
            <w:tcBorders>
              <w:top w:val="nil"/>
              <w:left w:val="nil"/>
              <w:bottom w:val="nil"/>
              <w:right w:val="nil"/>
            </w:tcBorders>
            <w:shd w:val="clear" w:color="auto" w:fill="FFFFFF"/>
          </w:tcPr>
          <w:p w14:paraId="0E33C187" w14:textId="77777777" w:rsidR="0024092E" w:rsidRDefault="00450581">
            <w:pPr>
              <w:adjustRightInd w:val="0"/>
              <w:jc w:val="center"/>
              <w:rPr>
                <w:rFonts w:ascii="Times New Roman" w:hAnsi="Times New Roman"/>
                <w:color w:val="000000"/>
              </w:rPr>
            </w:pPr>
            <w:r>
              <w:rPr>
                <w:rFonts w:ascii="Times New Roman" w:hAnsi="Times New Roman"/>
                <w:color w:val="000000"/>
              </w:rPr>
              <w:t>-5.40, -5.20</w:t>
            </w:r>
          </w:p>
        </w:tc>
      </w:tr>
      <w:tr w:rsidR="0024092E" w14:paraId="0E33C18A" w14:textId="77777777">
        <w:trPr>
          <w:cantSplit/>
        </w:trPr>
        <w:tc>
          <w:tcPr>
            <w:tcW w:w="12924" w:type="dxa"/>
            <w:gridSpan w:val="11"/>
            <w:tcBorders>
              <w:top w:val="nil"/>
              <w:left w:val="nil"/>
              <w:bottom w:val="nil"/>
              <w:right w:val="nil"/>
            </w:tcBorders>
            <w:shd w:val="clear" w:color="auto" w:fill="FFFFFF"/>
          </w:tcPr>
          <w:p w14:paraId="0E33C18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196" w14:textId="77777777">
        <w:trPr>
          <w:cantSplit/>
        </w:trPr>
        <w:tc>
          <w:tcPr>
            <w:tcW w:w="1036" w:type="dxa"/>
            <w:tcBorders>
              <w:top w:val="nil"/>
              <w:left w:val="nil"/>
              <w:bottom w:val="nil"/>
              <w:right w:val="nil"/>
            </w:tcBorders>
            <w:shd w:val="clear" w:color="auto" w:fill="FFFFFF"/>
          </w:tcPr>
          <w:p w14:paraId="0E33C1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8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18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18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8F" w14:textId="77777777" w:rsidR="0024092E" w:rsidRDefault="00450581">
            <w:pPr>
              <w:adjustRightInd w:val="0"/>
              <w:jc w:val="center"/>
              <w:rPr>
                <w:rFonts w:ascii="Times New Roman" w:hAnsi="Times New Roman"/>
                <w:color w:val="000000"/>
              </w:rPr>
            </w:pPr>
            <w:r>
              <w:rPr>
                <w:rFonts w:ascii="Times New Roman" w:hAnsi="Times New Roman"/>
                <w:color w:val="000000"/>
              </w:rPr>
              <w:t>34.400 (4.9960)</w:t>
            </w:r>
          </w:p>
        </w:tc>
        <w:tc>
          <w:tcPr>
            <w:tcW w:w="2018" w:type="dxa"/>
            <w:tcBorders>
              <w:top w:val="nil"/>
              <w:left w:val="nil"/>
              <w:bottom w:val="nil"/>
              <w:right w:val="nil"/>
            </w:tcBorders>
            <w:shd w:val="clear" w:color="auto" w:fill="FFFFFF"/>
          </w:tcPr>
          <w:p w14:paraId="0E33C190" w14:textId="77777777" w:rsidR="0024092E" w:rsidRDefault="00450581">
            <w:pPr>
              <w:adjustRightInd w:val="0"/>
              <w:jc w:val="center"/>
              <w:rPr>
                <w:rFonts w:ascii="Times New Roman" w:hAnsi="Times New Roman"/>
                <w:color w:val="000000"/>
              </w:rPr>
            </w:pPr>
            <w:r>
              <w:rPr>
                <w:rFonts w:ascii="Times New Roman" w:hAnsi="Times New Roman"/>
                <w:color w:val="000000"/>
              </w:rPr>
              <w:t>34.700 (32.700, 37.500)</w:t>
            </w:r>
          </w:p>
        </w:tc>
        <w:tc>
          <w:tcPr>
            <w:tcW w:w="1176" w:type="dxa"/>
            <w:tcBorders>
              <w:top w:val="nil"/>
              <w:left w:val="nil"/>
              <w:bottom w:val="nil"/>
              <w:right w:val="nil"/>
            </w:tcBorders>
            <w:shd w:val="clear" w:color="auto" w:fill="FFFFFF"/>
          </w:tcPr>
          <w:p w14:paraId="0E33C191" w14:textId="77777777" w:rsidR="0024092E" w:rsidRDefault="00450581">
            <w:pPr>
              <w:adjustRightInd w:val="0"/>
              <w:jc w:val="center"/>
              <w:rPr>
                <w:rFonts w:ascii="Times New Roman" w:hAnsi="Times New Roman"/>
                <w:color w:val="000000"/>
              </w:rPr>
            </w:pPr>
            <w:r>
              <w:rPr>
                <w:rFonts w:ascii="Times New Roman" w:hAnsi="Times New Roman"/>
                <w:color w:val="000000"/>
              </w:rPr>
              <w:t>27.00, 40.10</w:t>
            </w:r>
          </w:p>
        </w:tc>
        <w:tc>
          <w:tcPr>
            <w:tcW w:w="398" w:type="dxa"/>
            <w:tcBorders>
              <w:top w:val="nil"/>
              <w:left w:val="nil"/>
              <w:bottom w:val="nil"/>
              <w:right w:val="nil"/>
            </w:tcBorders>
            <w:shd w:val="clear" w:color="auto" w:fill="FFFFFF"/>
          </w:tcPr>
          <w:p w14:paraId="0E33C19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19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19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195" w14:textId="77777777" w:rsidR="0024092E" w:rsidRDefault="0024092E">
            <w:pPr>
              <w:adjustRightInd w:val="0"/>
              <w:jc w:val="center"/>
              <w:rPr>
                <w:rFonts w:ascii="Times New Roman" w:hAnsi="Times New Roman"/>
                <w:color w:val="000000"/>
              </w:rPr>
            </w:pPr>
          </w:p>
        </w:tc>
      </w:tr>
      <w:tr w:rsidR="0024092E" w14:paraId="0E33C1A2" w14:textId="77777777">
        <w:trPr>
          <w:cantSplit/>
        </w:trPr>
        <w:tc>
          <w:tcPr>
            <w:tcW w:w="1036" w:type="dxa"/>
            <w:tcBorders>
              <w:top w:val="nil"/>
              <w:left w:val="nil"/>
              <w:bottom w:val="nil"/>
              <w:right w:val="nil"/>
            </w:tcBorders>
            <w:shd w:val="clear" w:color="auto" w:fill="FFFFFF"/>
          </w:tcPr>
          <w:p w14:paraId="0E33C1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9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19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9B" w14:textId="77777777" w:rsidR="0024092E" w:rsidRDefault="00450581">
            <w:pPr>
              <w:adjustRightInd w:val="0"/>
              <w:jc w:val="center"/>
              <w:rPr>
                <w:rFonts w:ascii="Times New Roman" w:hAnsi="Times New Roman"/>
                <w:color w:val="000000"/>
              </w:rPr>
            </w:pPr>
            <w:r>
              <w:rPr>
                <w:rFonts w:ascii="Times New Roman" w:hAnsi="Times New Roman"/>
                <w:color w:val="000000"/>
              </w:rPr>
              <w:t>35.500 (6.9127)</w:t>
            </w:r>
          </w:p>
        </w:tc>
        <w:tc>
          <w:tcPr>
            <w:tcW w:w="2018" w:type="dxa"/>
            <w:tcBorders>
              <w:top w:val="nil"/>
              <w:left w:val="nil"/>
              <w:bottom w:val="nil"/>
              <w:right w:val="nil"/>
            </w:tcBorders>
            <w:shd w:val="clear" w:color="auto" w:fill="FFFFFF"/>
          </w:tcPr>
          <w:p w14:paraId="0E33C19C" w14:textId="77777777" w:rsidR="0024092E" w:rsidRDefault="00450581">
            <w:pPr>
              <w:adjustRightInd w:val="0"/>
              <w:jc w:val="center"/>
              <w:rPr>
                <w:rFonts w:ascii="Times New Roman" w:hAnsi="Times New Roman"/>
                <w:color w:val="000000"/>
              </w:rPr>
            </w:pPr>
            <w:r>
              <w:rPr>
                <w:rFonts w:ascii="Times New Roman" w:hAnsi="Times New Roman"/>
                <w:color w:val="000000"/>
              </w:rPr>
              <w:t>35.200 (32.900, 39.900)</w:t>
            </w:r>
          </w:p>
        </w:tc>
        <w:tc>
          <w:tcPr>
            <w:tcW w:w="1176" w:type="dxa"/>
            <w:tcBorders>
              <w:top w:val="nil"/>
              <w:left w:val="nil"/>
              <w:bottom w:val="nil"/>
              <w:right w:val="nil"/>
            </w:tcBorders>
            <w:shd w:val="clear" w:color="auto" w:fill="FFFFFF"/>
          </w:tcPr>
          <w:p w14:paraId="0E33C19D" w14:textId="77777777" w:rsidR="0024092E" w:rsidRDefault="00450581">
            <w:pPr>
              <w:adjustRightInd w:val="0"/>
              <w:jc w:val="center"/>
              <w:rPr>
                <w:rFonts w:ascii="Times New Roman" w:hAnsi="Times New Roman"/>
                <w:color w:val="000000"/>
              </w:rPr>
            </w:pPr>
            <w:r>
              <w:rPr>
                <w:rFonts w:ascii="Times New Roman" w:hAnsi="Times New Roman"/>
                <w:color w:val="000000"/>
              </w:rPr>
              <w:t>25.70, 43.80</w:t>
            </w:r>
          </w:p>
        </w:tc>
        <w:tc>
          <w:tcPr>
            <w:tcW w:w="398" w:type="dxa"/>
            <w:tcBorders>
              <w:top w:val="nil"/>
              <w:left w:val="nil"/>
              <w:bottom w:val="nil"/>
              <w:right w:val="nil"/>
            </w:tcBorders>
            <w:shd w:val="clear" w:color="auto" w:fill="FFFFFF"/>
          </w:tcPr>
          <w:p w14:paraId="0E33C19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19F" w14:textId="77777777" w:rsidR="0024092E" w:rsidRDefault="00450581">
            <w:pPr>
              <w:adjustRightInd w:val="0"/>
              <w:jc w:val="center"/>
              <w:rPr>
                <w:rFonts w:ascii="Times New Roman" w:hAnsi="Times New Roman"/>
                <w:color w:val="000000"/>
              </w:rPr>
            </w:pPr>
            <w:r>
              <w:rPr>
                <w:rFonts w:ascii="Times New Roman" w:hAnsi="Times New Roman"/>
                <w:color w:val="000000"/>
              </w:rPr>
              <w:t>1.100 (1.9609)</w:t>
            </w:r>
          </w:p>
        </w:tc>
        <w:tc>
          <w:tcPr>
            <w:tcW w:w="2018" w:type="dxa"/>
            <w:tcBorders>
              <w:top w:val="nil"/>
              <w:left w:val="nil"/>
              <w:bottom w:val="nil"/>
              <w:right w:val="nil"/>
            </w:tcBorders>
            <w:shd w:val="clear" w:color="auto" w:fill="FFFFFF"/>
          </w:tcPr>
          <w:p w14:paraId="0E33C1A0" w14:textId="77777777" w:rsidR="0024092E" w:rsidRDefault="00450581">
            <w:pPr>
              <w:adjustRightInd w:val="0"/>
              <w:jc w:val="center"/>
              <w:rPr>
                <w:rFonts w:ascii="Times New Roman" w:hAnsi="Times New Roman"/>
                <w:color w:val="000000"/>
              </w:rPr>
            </w:pPr>
            <w:r>
              <w:rPr>
                <w:rFonts w:ascii="Times New Roman" w:hAnsi="Times New Roman"/>
                <w:color w:val="000000"/>
              </w:rPr>
              <w:t>0.500 (0.200, 2.400)</w:t>
            </w:r>
          </w:p>
        </w:tc>
        <w:tc>
          <w:tcPr>
            <w:tcW w:w="1176" w:type="dxa"/>
            <w:tcBorders>
              <w:top w:val="nil"/>
              <w:left w:val="nil"/>
              <w:bottom w:val="nil"/>
              <w:right w:val="nil"/>
            </w:tcBorders>
            <w:shd w:val="clear" w:color="auto" w:fill="FFFFFF"/>
          </w:tcPr>
          <w:p w14:paraId="0E33C1A1" w14:textId="77777777" w:rsidR="0024092E" w:rsidRDefault="00450581">
            <w:pPr>
              <w:adjustRightInd w:val="0"/>
              <w:jc w:val="center"/>
              <w:rPr>
                <w:rFonts w:ascii="Times New Roman" w:hAnsi="Times New Roman"/>
                <w:color w:val="000000"/>
              </w:rPr>
            </w:pPr>
            <w:r>
              <w:rPr>
                <w:rFonts w:ascii="Times New Roman" w:hAnsi="Times New Roman"/>
                <w:color w:val="000000"/>
              </w:rPr>
              <w:t>-1.30, 3.70</w:t>
            </w:r>
          </w:p>
        </w:tc>
      </w:tr>
      <w:tr w:rsidR="0024092E" w14:paraId="0E33C1AE" w14:textId="77777777">
        <w:trPr>
          <w:cantSplit/>
        </w:trPr>
        <w:tc>
          <w:tcPr>
            <w:tcW w:w="1036" w:type="dxa"/>
            <w:tcBorders>
              <w:top w:val="nil"/>
              <w:left w:val="nil"/>
              <w:bottom w:val="nil"/>
              <w:right w:val="nil"/>
            </w:tcBorders>
            <w:shd w:val="clear" w:color="auto" w:fill="FFFFFF"/>
          </w:tcPr>
          <w:p w14:paraId="0E33C1A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A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A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1A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A7" w14:textId="77777777" w:rsidR="0024092E" w:rsidRDefault="00450581">
            <w:pPr>
              <w:adjustRightInd w:val="0"/>
              <w:jc w:val="center"/>
              <w:rPr>
                <w:rFonts w:ascii="Times New Roman" w:hAnsi="Times New Roman"/>
                <w:color w:val="000000"/>
              </w:rPr>
            </w:pPr>
            <w:r>
              <w:rPr>
                <w:rFonts w:ascii="Times New Roman" w:hAnsi="Times New Roman"/>
                <w:color w:val="000000"/>
              </w:rPr>
              <w:t>34.650 (6.2698)</w:t>
            </w:r>
          </w:p>
        </w:tc>
        <w:tc>
          <w:tcPr>
            <w:tcW w:w="2018" w:type="dxa"/>
            <w:tcBorders>
              <w:top w:val="nil"/>
              <w:left w:val="nil"/>
              <w:bottom w:val="nil"/>
              <w:right w:val="nil"/>
            </w:tcBorders>
            <w:shd w:val="clear" w:color="auto" w:fill="FFFFFF"/>
          </w:tcPr>
          <w:p w14:paraId="0E33C1A8" w14:textId="77777777" w:rsidR="0024092E" w:rsidRDefault="00450581">
            <w:pPr>
              <w:adjustRightInd w:val="0"/>
              <w:jc w:val="center"/>
              <w:rPr>
                <w:rFonts w:ascii="Times New Roman" w:hAnsi="Times New Roman"/>
                <w:color w:val="000000"/>
              </w:rPr>
            </w:pPr>
            <w:r>
              <w:rPr>
                <w:rFonts w:ascii="Times New Roman" w:hAnsi="Times New Roman"/>
                <w:color w:val="000000"/>
              </w:rPr>
              <w:t>36.850 (30.200, 39.100)</w:t>
            </w:r>
          </w:p>
        </w:tc>
        <w:tc>
          <w:tcPr>
            <w:tcW w:w="1176" w:type="dxa"/>
            <w:tcBorders>
              <w:top w:val="nil"/>
              <w:left w:val="nil"/>
              <w:bottom w:val="nil"/>
              <w:right w:val="nil"/>
            </w:tcBorders>
            <w:shd w:val="clear" w:color="auto" w:fill="FFFFFF"/>
          </w:tcPr>
          <w:p w14:paraId="0E33C1A9" w14:textId="77777777" w:rsidR="0024092E" w:rsidRDefault="00450581">
            <w:pPr>
              <w:adjustRightInd w:val="0"/>
              <w:jc w:val="center"/>
              <w:rPr>
                <w:rFonts w:ascii="Times New Roman" w:hAnsi="Times New Roman"/>
                <w:color w:val="000000"/>
              </w:rPr>
            </w:pPr>
            <w:r>
              <w:rPr>
                <w:rFonts w:ascii="Times New Roman" w:hAnsi="Times New Roman"/>
                <w:color w:val="000000"/>
              </w:rPr>
              <w:t>25.80, 39.10</w:t>
            </w:r>
          </w:p>
        </w:tc>
        <w:tc>
          <w:tcPr>
            <w:tcW w:w="398" w:type="dxa"/>
            <w:tcBorders>
              <w:top w:val="nil"/>
              <w:left w:val="nil"/>
              <w:bottom w:val="nil"/>
              <w:right w:val="nil"/>
            </w:tcBorders>
            <w:shd w:val="clear" w:color="auto" w:fill="FFFFFF"/>
          </w:tcPr>
          <w:p w14:paraId="0E33C1A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1AB" w14:textId="77777777" w:rsidR="0024092E" w:rsidRDefault="00450581">
            <w:pPr>
              <w:adjustRightInd w:val="0"/>
              <w:jc w:val="center"/>
              <w:rPr>
                <w:rFonts w:ascii="Times New Roman" w:hAnsi="Times New Roman"/>
                <w:color w:val="000000"/>
              </w:rPr>
            </w:pPr>
            <w:r>
              <w:rPr>
                <w:rFonts w:ascii="Times New Roman" w:hAnsi="Times New Roman"/>
                <w:color w:val="000000"/>
              </w:rPr>
              <w:t>0.325 (1.6520)</w:t>
            </w:r>
          </w:p>
        </w:tc>
        <w:tc>
          <w:tcPr>
            <w:tcW w:w="2018" w:type="dxa"/>
            <w:tcBorders>
              <w:top w:val="nil"/>
              <w:left w:val="nil"/>
              <w:bottom w:val="nil"/>
              <w:right w:val="nil"/>
            </w:tcBorders>
            <w:shd w:val="clear" w:color="auto" w:fill="FFFFFF"/>
          </w:tcPr>
          <w:p w14:paraId="0E33C1AC" w14:textId="77777777" w:rsidR="0024092E" w:rsidRDefault="00450581">
            <w:pPr>
              <w:adjustRightInd w:val="0"/>
              <w:jc w:val="center"/>
              <w:rPr>
                <w:rFonts w:ascii="Times New Roman" w:hAnsi="Times New Roman"/>
                <w:color w:val="000000"/>
              </w:rPr>
            </w:pPr>
            <w:r>
              <w:rPr>
                <w:rFonts w:ascii="Times New Roman" w:hAnsi="Times New Roman"/>
                <w:color w:val="000000"/>
              </w:rPr>
              <w:t>0.300 (-1.100, 1.750)</w:t>
            </w:r>
          </w:p>
        </w:tc>
        <w:tc>
          <w:tcPr>
            <w:tcW w:w="1176" w:type="dxa"/>
            <w:tcBorders>
              <w:top w:val="nil"/>
              <w:left w:val="nil"/>
              <w:bottom w:val="nil"/>
              <w:right w:val="nil"/>
            </w:tcBorders>
            <w:shd w:val="clear" w:color="auto" w:fill="FFFFFF"/>
          </w:tcPr>
          <w:p w14:paraId="0E33C1AD" w14:textId="77777777" w:rsidR="0024092E" w:rsidRDefault="00450581">
            <w:pPr>
              <w:adjustRightInd w:val="0"/>
              <w:jc w:val="center"/>
              <w:rPr>
                <w:rFonts w:ascii="Times New Roman" w:hAnsi="Times New Roman"/>
                <w:color w:val="000000"/>
              </w:rPr>
            </w:pPr>
            <w:r>
              <w:rPr>
                <w:rFonts w:ascii="Times New Roman" w:hAnsi="Times New Roman"/>
                <w:color w:val="000000"/>
              </w:rPr>
              <w:t>-1.20, 1.90</w:t>
            </w:r>
          </w:p>
        </w:tc>
      </w:tr>
      <w:tr w:rsidR="0024092E" w14:paraId="0E33C1BA" w14:textId="77777777">
        <w:trPr>
          <w:cantSplit/>
        </w:trPr>
        <w:tc>
          <w:tcPr>
            <w:tcW w:w="1036" w:type="dxa"/>
            <w:tcBorders>
              <w:top w:val="nil"/>
              <w:left w:val="nil"/>
              <w:bottom w:val="nil"/>
              <w:right w:val="nil"/>
            </w:tcBorders>
            <w:shd w:val="clear" w:color="auto" w:fill="FFFFFF"/>
          </w:tcPr>
          <w:p w14:paraId="0E33C1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B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B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1B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B3" w14:textId="77777777" w:rsidR="0024092E" w:rsidRDefault="00450581">
            <w:pPr>
              <w:adjustRightInd w:val="0"/>
              <w:jc w:val="center"/>
              <w:rPr>
                <w:rFonts w:ascii="Times New Roman" w:hAnsi="Times New Roman"/>
                <w:color w:val="000000"/>
              </w:rPr>
            </w:pPr>
            <w:r>
              <w:rPr>
                <w:rFonts w:ascii="Times New Roman" w:hAnsi="Times New Roman"/>
                <w:color w:val="000000"/>
              </w:rPr>
              <w:t>35.100 (1.6971)</w:t>
            </w:r>
          </w:p>
        </w:tc>
        <w:tc>
          <w:tcPr>
            <w:tcW w:w="2018" w:type="dxa"/>
            <w:tcBorders>
              <w:top w:val="nil"/>
              <w:left w:val="nil"/>
              <w:bottom w:val="nil"/>
              <w:right w:val="nil"/>
            </w:tcBorders>
            <w:shd w:val="clear" w:color="auto" w:fill="FFFFFF"/>
          </w:tcPr>
          <w:p w14:paraId="0E33C1B4" w14:textId="77777777" w:rsidR="0024092E" w:rsidRDefault="00450581">
            <w:pPr>
              <w:adjustRightInd w:val="0"/>
              <w:jc w:val="center"/>
              <w:rPr>
                <w:rFonts w:ascii="Times New Roman" w:hAnsi="Times New Roman"/>
                <w:color w:val="000000"/>
              </w:rPr>
            </w:pPr>
            <w:r>
              <w:rPr>
                <w:rFonts w:ascii="Times New Roman" w:hAnsi="Times New Roman"/>
                <w:color w:val="000000"/>
              </w:rPr>
              <w:t>35.100 (33.900, 36.300)</w:t>
            </w:r>
          </w:p>
        </w:tc>
        <w:tc>
          <w:tcPr>
            <w:tcW w:w="1176" w:type="dxa"/>
            <w:tcBorders>
              <w:top w:val="nil"/>
              <w:left w:val="nil"/>
              <w:bottom w:val="nil"/>
              <w:right w:val="nil"/>
            </w:tcBorders>
            <w:shd w:val="clear" w:color="auto" w:fill="FFFFFF"/>
          </w:tcPr>
          <w:p w14:paraId="0E33C1B5" w14:textId="77777777" w:rsidR="0024092E" w:rsidRDefault="00450581">
            <w:pPr>
              <w:adjustRightInd w:val="0"/>
              <w:jc w:val="center"/>
              <w:rPr>
                <w:rFonts w:ascii="Times New Roman" w:hAnsi="Times New Roman"/>
                <w:color w:val="000000"/>
              </w:rPr>
            </w:pPr>
            <w:r>
              <w:rPr>
                <w:rFonts w:ascii="Times New Roman" w:hAnsi="Times New Roman"/>
                <w:color w:val="000000"/>
              </w:rPr>
              <w:t>33.90, 36.30</w:t>
            </w:r>
          </w:p>
        </w:tc>
        <w:tc>
          <w:tcPr>
            <w:tcW w:w="398" w:type="dxa"/>
            <w:tcBorders>
              <w:top w:val="nil"/>
              <w:left w:val="nil"/>
              <w:bottom w:val="nil"/>
              <w:right w:val="nil"/>
            </w:tcBorders>
            <w:shd w:val="clear" w:color="auto" w:fill="FFFFFF"/>
          </w:tcPr>
          <w:p w14:paraId="0E33C1B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1B7" w14:textId="77777777" w:rsidR="0024092E" w:rsidRDefault="00450581">
            <w:pPr>
              <w:adjustRightInd w:val="0"/>
              <w:jc w:val="center"/>
              <w:rPr>
                <w:rFonts w:ascii="Times New Roman" w:hAnsi="Times New Roman"/>
                <w:color w:val="000000"/>
              </w:rPr>
            </w:pPr>
            <w:r>
              <w:rPr>
                <w:rFonts w:ascii="Times New Roman" w:hAnsi="Times New Roman"/>
                <w:color w:val="000000"/>
              </w:rPr>
              <w:t>-0.000 (1.6971)</w:t>
            </w:r>
          </w:p>
        </w:tc>
        <w:tc>
          <w:tcPr>
            <w:tcW w:w="2018" w:type="dxa"/>
            <w:tcBorders>
              <w:top w:val="nil"/>
              <w:left w:val="nil"/>
              <w:bottom w:val="nil"/>
              <w:right w:val="nil"/>
            </w:tcBorders>
            <w:shd w:val="clear" w:color="auto" w:fill="FFFFFF"/>
          </w:tcPr>
          <w:p w14:paraId="0E33C1B8" w14:textId="77777777" w:rsidR="0024092E" w:rsidRDefault="00450581">
            <w:pPr>
              <w:adjustRightInd w:val="0"/>
              <w:jc w:val="center"/>
              <w:rPr>
                <w:rFonts w:ascii="Times New Roman" w:hAnsi="Times New Roman"/>
                <w:color w:val="000000"/>
              </w:rPr>
            </w:pPr>
            <w:r>
              <w:rPr>
                <w:rFonts w:ascii="Times New Roman" w:hAnsi="Times New Roman"/>
                <w:color w:val="000000"/>
              </w:rPr>
              <w:t>-0.000 (-1.200, 1.200)</w:t>
            </w:r>
          </w:p>
        </w:tc>
        <w:tc>
          <w:tcPr>
            <w:tcW w:w="1176" w:type="dxa"/>
            <w:tcBorders>
              <w:top w:val="nil"/>
              <w:left w:val="nil"/>
              <w:bottom w:val="nil"/>
              <w:right w:val="nil"/>
            </w:tcBorders>
            <w:shd w:val="clear" w:color="auto" w:fill="FFFFFF"/>
          </w:tcPr>
          <w:p w14:paraId="0E33C1B9" w14:textId="77777777" w:rsidR="0024092E" w:rsidRDefault="00450581">
            <w:pPr>
              <w:adjustRightInd w:val="0"/>
              <w:jc w:val="center"/>
              <w:rPr>
                <w:rFonts w:ascii="Times New Roman" w:hAnsi="Times New Roman"/>
                <w:color w:val="000000"/>
              </w:rPr>
            </w:pPr>
            <w:r>
              <w:rPr>
                <w:rFonts w:ascii="Times New Roman" w:hAnsi="Times New Roman"/>
                <w:color w:val="000000"/>
              </w:rPr>
              <w:t>-1.20, 1.20</w:t>
            </w:r>
          </w:p>
        </w:tc>
      </w:tr>
      <w:tr w:rsidR="0024092E" w14:paraId="0E33C1C6" w14:textId="77777777">
        <w:trPr>
          <w:cantSplit/>
        </w:trPr>
        <w:tc>
          <w:tcPr>
            <w:tcW w:w="1036" w:type="dxa"/>
            <w:tcBorders>
              <w:top w:val="nil"/>
              <w:left w:val="nil"/>
              <w:bottom w:val="nil"/>
              <w:right w:val="nil"/>
            </w:tcBorders>
            <w:shd w:val="clear" w:color="auto" w:fill="FFFFFF"/>
          </w:tcPr>
          <w:p w14:paraId="0E33C1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B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1B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BF" w14:textId="77777777" w:rsidR="0024092E" w:rsidRDefault="00450581">
            <w:pPr>
              <w:adjustRightInd w:val="0"/>
              <w:jc w:val="center"/>
              <w:rPr>
                <w:rFonts w:ascii="Times New Roman" w:hAnsi="Times New Roman"/>
                <w:color w:val="000000"/>
              </w:rPr>
            </w:pPr>
            <w:r>
              <w:rPr>
                <w:rFonts w:ascii="Times New Roman" w:hAnsi="Times New Roman"/>
                <w:color w:val="000000"/>
              </w:rPr>
              <w:t>35.400 (NA)</w:t>
            </w:r>
          </w:p>
        </w:tc>
        <w:tc>
          <w:tcPr>
            <w:tcW w:w="2018" w:type="dxa"/>
            <w:tcBorders>
              <w:top w:val="nil"/>
              <w:left w:val="nil"/>
              <w:bottom w:val="nil"/>
              <w:right w:val="nil"/>
            </w:tcBorders>
            <w:shd w:val="clear" w:color="auto" w:fill="FFFFFF"/>
          </w:tcPr>
          <w:p w14:paraId="0E33C1C0" w14:textId="77777777" w:rsidR="0024092E" w:rsidRDefault="00450581">
            <w:pPr>
              <w:adjustRightInd w:val="0"/>
              <w:jc w:val="center"/>
              <w:rPr>
                <w:rFonts w:ascii="Times New Roman" w:hAnsi="Times New Roman"/>
                <w:color w:val="000000"/>
              </w:rPr>
            </w:pPr>
            <w:r>
              <w:rPr>
                <w:rFonts w:ascii="Times New Roman" w:hAnsi="Times New Roman"/>
                <w:color w:val="000000"/>
              </w:rPr>
              <w:t>35.400 (35.400, 35.400)</w:t>
            </w:r>
          </w:p>
        </w:tc>
        <w:tc>
          <w:tcPr>
            <w:tcW w:w="1176" w:type="dxa"/>
            <w:tcBorders>
              <w:top w:val="nil"/>
              <w:left w:val="nil"/>
              <w:bottom w:val="nil"/>
              <w:right w:val="nil"/>
            </w:tcBorders>
            <w:shd w:val="clear" w:color="auto" w:fill="FFFFFF"/>
          </w:tcPr>
          <w:p w14:paraId="0E33C1C1" w14:textId="77777777" w:rsidR="0024092E" w:rsidRDefault="00450581">
            <w:pPr>
              <w:adjustRightInd w:val="0"/>
              <w:jc w:val="center"/>
              <w:rPr>
                <w:rFonts w:ascii="Times New Roman" w:hAnsi="Times New Roman"/>
                <w:color w:val="000000"/>
              </w:rPr>
            </w:pPr>
            <w:r>
              <w:rPr>
                <w:rFonts w:ascii="Times New Roman" w:hAnsi="Times New Roman"/>
                <w:color w:val="000000"/>
              </w:rPr>
              <w:t>35.40, 35.40</w:t>
            </w:r>
          </w:p>
        </w:tc>
        <w:tc>
          <w:tcPr>
            <w:tcW w:w="398" w:type="dxa"/>
            <w:tcBorders>
              <w:top w:val="nil"/>
              <w:left w:val="nil"/>
              <w:bottom w:val="nil"/>
              <w:right w:val="nil"/>
            </w:tcBorders>
            <w:shd w:val="clear" w:color="auto" w:fill="FFFFFF"/>
          </w:tcPr>
          <w:p w14:paraId="0E33C1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C3" w14:textId="77777777" w:rsidR="0024092E" w:rsidRDefault="00450581">
            <w:pPr>
              <w:adjustRightInd w:val="0"/>
              <w:jc w:val="center"/>
              <w:rPr>
                <w:rFonts w:ascii="Times New Roman" w:hAnsi="Times New Roman"/>
                <w:color w:val="000000"/>
              </w:rPr>
            </w:pPr>
            <w:r>
              <w:rPr>
                <w:rFonts w:ascii="Times New Roman" w:hAnsi="Times New Roman"/>
                <w:color w:val="000000"/>
              </w:rPr>
              <w:t>2.700 (NA)</w:t>
            </w:r>
          </w:p>
        </w:tc>
        <w:tc>
          <w:tcPr>
            <w:tcW w:w="2018" w:type="dxa"/>
            <w:tcBorders>
              <w:top w:val="nil"/>
              <w:left w:val="nil"/>
              <w:bottom w:val="nil"/>
              <w:right w:val="nil"/>
            </w:tcBorders>
            <w:shd w:val="clear" w:color="auto" w:fill="FFFFFF"/>
          </w:tcPr>
          <w:p w14:paraId="0E33C1C4" w14:textId="77777777" w:rsidR="0024092E" w:rsidRDefault="00450581">
            <w:pPr>
              <w:adjustRightInd w:val="0"/>
              <w:jc w:val="center"/>
              <w:rPr>
                <w:rFonts w:ascii="Times New Roman" w:hAnsi="Times New Roman"/>
                <w:color w:val="000000"/>
              </w:rPr>
            </w:pPr>
            <w:r>
              <w:rPr>
                <w:rFonts w:ascii="Times New Roman" w:hAnsi="Times New Roman"/>
                <w:color w:val="000000"/>
              </w:rPr>
              <w:t>2.700 (2.700, 2.700)</w:t>
            </w:r>
          </w:p>
        </w:tc>
        <w:tc>
          <w:tcPr>
            <w:tcW w:w="1176" w:type="dxa"/>
            <w:tcBorders>
              <w:top w:val="nil"/>
              <w:left w:val="nil"/>
              <w:bottom w:val="nil"/>
              <w:right w:val="nil"/>
            </w:tcBorders>
            <w:shd w:val="clear" w:color="auto" w:fill="FFFFFF"/>
          </w:tcPr>
          <w:p w14:paraId="0E33C1C5" w14:textId="77777777" w:rsidR="0024092E" w:rsidRDefault="00450581">
            <w:pPr>
              <w:adjustRightInd w:val="0"/>
              <w:jc w:val="center"/>
              <w:rPr>
                <w:rFonts w:ascii="Times New Roman" w:hAnsi="Times New Roman"/>
                <w:color w:val="000000"/>
              </w:rPr>
            </w:pPr>
            <w:r>
              <w:rPr>
                <w:rFonts w:ascii="Times New Roman" w:hAnsi="Times New Roman"/>
                <w:color w:val="000000"/>
              </w:rPr>
              <w:t>2.70, 2.70</w:t>
            </w:r>
          </w:p>
        </w:tc>
      </w:tr>
      <w:tr w:rsidR="0024092E" w14:paraId="0E33C1D2" w14:textId="77777777">
        <w:trPr>
          <w:cantSplit/>
        </w:trPr>
        <w:tc>
          <w:tcPr>
            <w:tcW w:w="1036" w:type="dxa"/>
            <w:tcBorders>
              <w:top w:val="nil"/>
              <w:left w:val="nil"/>
              <w:bottom w:val="nil"/>
              <w:right w:val="nil"/>
            </w:tcBorders>
            <w:shd w:val="clear" w:color="auto" w:fill="FFFFFF"/>
          </w:tcPr>
          <w:p w14:paraId="0E33C1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C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1C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CB" w14:textId="77777777" w:rsidR="0024092E" w:rsidRDefault="00450581">
            <w:pPr>
              <w:adjustRightInd w:val="0"/>
              <w:jc w:val="center"/>
              <w:rPr>
                <w:rFonts w:ascii="Times New Roman" w:hAnsi="Times New Roman"/>
                <w:color w:val="000000"/>
              </w:rPr>
            </w:pPr>
            <w:r>
              <w:rPr>
                <w:rFonts w:ascii="Times New Roman" w:hAnsi="Times New Roman"/>
                <w:color w:val="000000"/>
              </w:rPr>
              <w:t>35.200 (NA)</w:t>
            </w:r>
          </w:p>
        </w:tc>
        <w:tc>
          <w:tcPr>
            <w:tcW w:w="2018" w:type="dxa"/>
            <w:tcBorders>
              <w:top w:val="nil"/>
              <w:left w:val="nil"/>
              <w:bottom w:val="nil"/>
              <w:right w:val="nil"/>
            </w:tcBorders>
            <w:shd w:val="clear" w:color="auto" w:fill="FFFFFF"/>
          </w:tcPr>
          <w:p w14:paraId="0E33C1CC" w14:textId="77777777" w:rsidR="0024092E" w:rsidRDefault="00450581">
            <w:pPr>
              <w:adjustRightInd w:val="0"/>
              <w:jc w:val="center"/>
              <w:rPr>
                <w:rFonts w:ascii="Times New Roman" w:hAnsi="Times New Roman"/>
                <w:color w:val="000000"/>
              </w:rPr>
            </w:pPr>
            <w:r>
              <w:rPr>
                <w:rFonts w:ascii="Times New Roman" w:hAnsi="Times New Roman"/>
                <w:color w:val="000000"/>
              </w:rPr>
              <w:t>35.200 (35.200, 35.200)</w:t>
            </w:r>
          </w:p>
        </w:tc>
        <w:tc>
          <w:tcPr>
            <w:tcW w:w="1176" w:type="dxa"/>
            <w:tcBorders>
              <w:top w:val="nil"/>
              <w:left w:val="nil"/>
              <w:bottom w:val="nil"/>
              <w:right w:val="nil"/>
            </w:tcBorders>
            <w:shd w:val="clear" w:color="auto" w:fill="FFFFFF"/>
          </w:tcPr>
          <w:p w14:paraId="0E33C1CD" w14:textId="77777777" w:rsidR="0024092E" w:rsidRDefault="00450581">
            <w:pPr>
              <w:adjustRightInd w:val="0"/>
              <w:jc w:val="center"/>
              <w:rPr>
                <w:rFonts w:ascii="Times New Roman" w:hAnsi="Times New Roman"/>
                <w:color w:val="000000"/>
              </w:rPr>
            </w:pPr>
            <w:r>
              <w:rPr>
                <w:rFonts w:ascii="Times New Roman" w:hAnsi="Times New Roman"/>
                <w:color w:val="000000"/>
              </w:rPr>
              <w:t>35.20, 35.20</w:t>
            </w:r>
          </w:p>
        </w:tc>
        <w:tc>
          <w:tcPr>
            <w:tcW w:w="398" w:type="dxa"/>
            <w:tcBorders>
              <w:top w:val="nil"/>
              <w:left w:val="nil"/>
              <w:bottom w:val="nil"/>
              <w:right w:val="nil"/>
            </w:tcBorders>
            <w:shd w:val="clear" w:color="auto" w:fill="FFFFFF"/>
          </w:tcPr>
          <w:p w14:paraId="0E33C1C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CF" w14:textId="77777777" w:rsidR="0024092E" w:rsidRDefault="00450581">
            <w:pPr>
              <w:adjustRightInd w:val="0"/>
              <w:jc w:val="center"/>
              <w:rPr>
                <w:rFonts w:ascii="Times New Roman" w:hAnsi="Times New Roman"/>
                <w:color w:val="000000"/>
              </w:rPr>
            </w:pPr>
            <w:r>
              <w:rPr>
                <w:rFonts w:ascii="Times New Roman" w:hAnsi="Times New Roman"/>
                <w:color w:val="000000"/>
              </w:rPr>
              <w:t>2.500 (NA)</w:t>
            </w:r>
          </w:p>
        </w:tc>
        <w:tc>
          <w:tcPr>
            <w:tcW w:w="2018" w:type="dxa"/>
            <w:tcBorders>
              <w:top w:val="nil"/>
              <w:left w:val="nil"/>
              <w:bottom w:val="nil"/>
              <w:right w:val="nil"/>
            </w:tcBorders>
            <w:shd w:val="clear" w:color="auto" w:fill="FFFFFF"/>
          </w:tcPr>
          <w:p w14:paraId="0E33C1D0" w14:textId="77777777" w:rsidR="0024092E" w:rsidRDefault="00450581">
            <w:pPr>
              <w:adjustRightInd w:val="0"/>
              <w:jc w:val="center"/>
              <w:rPr>
                <w:rFonts w:ascii="Times New Roman" w:hAnsi="Times New Roman"/>
                <w:color w:val="000000"/>
              </w:rPr>
            </w:pPr>
            <w:r>
              <w:rPr>
                <w:rFonts w:ascii="Times New Roman" w:hAnsi="Times New Roman"/>
                <w:color w:val="000000"/>
              </w:rPr>
              <w:t>2.500 (2.500, 2.500)</w:t>
            </w:r>
          </w:p>
        </w:tc>
        <w:tc>
          <w:tcPr>
            <w:tcW w:w="1176" w:type="dxa"/>
            <w:tcBorders>
              <w:top w:val="nil"/>
              <w:left w:val="nil"/>
              <w:bottom w:val="nil"/>
              <w:right w:val="nil"/>
            </w:tcBorders>
            <w:shd w:val="clear" w:color="auto" w:fill="FFFFFF"/>
          </w:tcPr>
          <w:p w14:paraId="0E33C1D1" w14:textId="77777777" w:rsidR="0024092E" w:rsidRDefault="00450581">
            <w:pPr>
              <w:adjustRightInd w:val="0"/>
              <w:jc w:val="center"/>
              <w:rPr>
                <w:rFonts w:ascii="Times New Roman" w:hAnsi="Times New Roman"/>
                <w:color w:val="000000"/>
              </w:rPr>
            </w:pPr>
            <w:r>
              <w:rPr>
                <w:rFonts w:ascii="Times New Roman" w:hAnsi="Times New Roman"/>
                <w:color w:val="000000"/>
              </w:rPr>
              <w:t>2.50, 2.50</w:t>
            </w:r>
          </w:p>
        </w:tc>
      </w:tr>
      <w:tr w:rsidR="0024092E" w14:paraId="0E33C1DE" w14:textId="77777777">
        <w:trPr>
          <w:cantSplit/>
        </w:trPr>
        <w:tc>
          <w:tcPr>
            <w:tcW w:w="1036" w:type="dxa"/>
            <w:tcBorders>
              <w:top w:val="nil"/>
              <w:left w:val="nil"/>
              <w:bottom w:val="nil"/>
              <w:right w:val="nil"/>
            </w:tcBorders>
            <w:shd w:val="clear" w:color="auto" w:fill="FFFFFF"/>
          </w:tcPr>
          <w:p w14:paraId="0E33C1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D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1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D7" w14:textId="77777777" w:rsidR="0024092E" w:rsidRDefault="00450581">
            <w:pPr>
              <w:adjustRightInd w:val="0"/>
              <w:jc w:val="center"/>
              <w:rPr>
                <w:rFonts w:ascii="Times New Roman" w:hAnsi="Times New Roman"/>
                <w:color w:val="000000"/>
              </w:rPr>
            </w:pPr>
            <w:r>
              <w:rPr>
                <w:rFonts w:ascii="Times New Roman" w:hAnsi="Times New Roman"/>
                <w:color w:val="000000"/>
              </w:rPr>
              <w:t>26.100 (NA)</w:t>
            </w:r>
          </w:p>
        </w:tc>
        <w:tc>
          <w:tcPr>
            <w:tcW w:w="2018" w:type="dxa"/>
            <w:tcBorders>
              <w:top w:val="nil"/>
              <w:left w:val="nil"/>
              <w:bottom w:val="nil"/>
              <w:right w:val="nil"/>
            </w:tcBorders>
            <w:shd w:val="clear" w:color="auto" w:fill="FFFFFF"/>
          </w:tcPr>
          <w:p w14:paraId="0E33C1D8" w14:textId="77777777" w:rsidR="0024092E" w:rsidRDefault="00450581">
            <w:pPr>
              <w:adjustRightInd w:val="0"/>
              <w:jc w:val="center"/>
              <w:rPr>
                <w:rFonts w:ascii="Times New Roman" w:hAnsi="Times New Roman"/>
                <w:color w:val="000000"/>
              </w:rPr>
            </w:pPr>
            <w:r>
              <w:rPr>
                <w:rFonts w:ascii="Times New Roman" w:hAnsi="Times New Roman"/>
                <w:color w:val="000000"/>
              </w:rPr>
              <w:t>26.100 (26.100, 26.100)</w:t>
            </w:r>
          </w:p>
        </w:tc>
        <w:tc>
          <w:tcPr>
            <w:tcW w:w="1176" w:type="dxa"/>
            <w:tcBorders>
              <w:top w:val="nil"/>
              <w:left w:val="nil"/>
              <w:bottom w:val="nil"/>
              <w:right w:val="nil"/>
            </w:tcBorders>
            <w:shd w:val="clear" w:color="auto" w:fill="FFFFFF"/>
          </w:tcPr>
          <w:p w14:paraId="0E33C1D9" w14:textId="77777777" w:rsidR="0024092E" w:rsidRDefault="00450581">
            <w:pPr>
              <w:adjustRightInd w:val="0"/>
              <w:jc w:val="center"/>
              <w:rPr>
                <w:rFonts w:ascii="Times New Roman" w:hAnsi="Times New Roman"/>
                <w:color w:val="000000"/>
              </w:rPr>
            </w:pPr>
            <w:r>
              <w:rPr>
                <w:rFonts w:ascii="Times New Roman" w:hAnsi="Times New Roman"/>
                <w:color w:val="000000"/>
              </w:rPr>
              <w:t>26.10, 26.10</w:t>
            </w:r>
          </w:p>
        </w:tc>
        <w:tc>
          <w:tcPr>
            <w:tcW w:w="398" w:type="dxa"/>
            <w:tcBorders>
              <w:top w:val="nil"/>
              <w:left w:val="nil"/>
              <w:bottom w:val="nil"/>
              <w:right w:val="nil"/>
            </w:tcBorders>
            <w:shd w:val="clear" w:color="auto" w:fill="FFFFFF"/>
          </w:tcPr>
          <w:p w14:paraId="0E33C1D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1DB"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1DC"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1DD"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r>
      <w:tr w:rsidR="0024092E" w14:paraId="0E33C1E0" w14:textId="77777777">
        <w:trPr>
          <w:cantSplit/>
        </w:trPr>
        <w:tc>
          <w:tcPr>
            <w:tcW w:w="12924" w:type="dxa"/>
            <w:gridSpan w:val="11"/>
            <w:tcBorders>
              <w:top w:val="nil"/>
              <w:left w:val="nil"/>
              <w:bottom w:val="nil"/>
              <w:right w:val="nil"/>
            </w:tcBorders>
            <w:shd w:val="clear" w:color="auto" w:fill="FFFFFF"/>
          </w:tcPr>
          <w:p w14:paraId="0E33C1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1EC" w14:textId="77777777">
        <w:trPr>
          <w:cantSplit/>
        </w:trPr>
        <w:tc>
          <w:tcPr>
            <w:tcW w:w="1036" w:type="dxa"/>
            <w:tcBorders>
              <w:top w:val="nil"/>
              <w:left w:val="nil"/>
              <w:bottom w:val="nil"/>
              <w:right w:val="nil"/>
            </w:tcBorders>
            <w:shd w:val="clear" w:color="auto" w:fill="FFFFFF"/>
          </w:tcPr>
          <w:p w14:paraId="0E33C1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E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1E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1E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1E5" w14:textId="77777777" w:rsidR="0024092E" w:rsidRDefault="00450581">
            <w:pPr>
              <w:adjustRightInd w:val="0"/>
              <w:jc w:val="center"/>
              <w:rPr>
                <w:rFonts w:ascii="Times New Roman" w:hAnsi="Times New Roman"/>
                <w:color w:val="000000"/>
              </w:rPr>
            </w:pPr>
            <w:r>
              <w:rPr>
                <w:rFonts w:ascii="Times New Roman" w:hAnsi="Times New Roman"/>
                <w:color w:val="000000"/>
              </w:rPr>
              <w:t>36.500 (4.1462)</w:t>
            </w:r>
          </w:p>
        </w:tc>
        <w:tc>
          <w:tcPr>
            <w:tcW w:w="2018" w:type="dxa"/>
            <w:tcBorders>
              <w:top w:val="nil"/>
              <w:left w:val="nil"/>
              <w:bottom w:val="nil"/>
              <w:right w:val="nil"/>
            </w:tcBorders>
            <w:shd w:val="clear" w:color="auto" w:fill="FFFFFF"/>
          </w:tcPr>
          <w:p w14:paraId="0E33C1E6" w14:textId="77777777" w:rsidR="0024092E" w:rsidRDefault="00450581">
            <w:pPr>
              <w:adjustRightInd w:val="0"/>
              <w:jc w:val="center"/>
              <w:rPr>
                <w:rFonts w:ascii="Times New Roman" w:hAnsi="Times New Roman"/>
                <w:color w:val="000000"/>
              </w:rPr>
            </w:pPr>
            <w:r>
              <w:rPr>
                <w:rFonts w:ascii="Times New Roman" w:hAnsi="Times New Roman"/>
                <w:color w:val="000000"/>
              </w:rPr>
              <w:t>38.100 (34.700, 39.500)</w:t>
            </w:r>
          </w:p>
        </w:tc>
        <w:tc>
          <w:tcPr>
            <w:tcW w:w="1176" w:type="dxa"/>
            <w:tcBorders>
              <w:top w:val="nil"/>
              <w:left w:val="nil"/>
              <w:bottom w:val="nil"/>
              <w:right w:val="nil"/>
            </w:tcBorders>
            <w:shd w:val="clear" w:color="auto" w:fill="FFFFFF"/>
          </w:tcPr>
          <w:p w14:paraId="0E33C1E7" w14:textId="77777777" w:rsidR="0024092E" w:rsidRDefault="00450581">
            <w:pPr>
              <w:adjustRightInd w:val="0"/>
              <w:jc w:val="center"/>
              <w:rPr>
                <w:rFonts w:ascii="Times New Roman" w:hAnsi="Times New Roman"/>
                <w:color w:val="000000"/>
              </w:rPr>
            </w:pPr>
            <w:r>
              <w:rPr>
                <w:rFonts w:ascii="Times New Roman" w:hAnsi="Times New Roman"/>
                <w:color w:val="000000"/>
              </w:rPr>
              <w:t>27.00, 40.10</w:t>
            </w:r>
          </w:p>
        </w:tc>
        <w:tc>
          <w:tcPr>
            <w:tcW w:w="398" w:type="dxa"/>
            <w:tcBorders>
              <w:top w:val="nil"/>
              <w:left w:val="nil"/>
              <w:bottom w:val="nil"/>
              <w:right w:val="nil"/>
            </w:tcBorders>
            <w:shd w:val="clear" w:color="auto" w:fill="FFFFFF"/>
          </w:tcPr>
          <w:p w14:paraId="0E33C1E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1E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1E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1EB" w14:textId="77777777" w:rsidR="0024092E" w:rsidRDefault="0024092E">
            <w:pPr>
              <w:adjustRightInd w:val="0"/>
              <w:jc w:val="center"/>
              <w:rPr>
                <w:rFonts w:ascii="Times New Roman" w:hAnsi="Times New Roman"/>
                <w:color w:val="000000"/>
              </w:rPr>
            </w:pPr>
          </w:p>
        </w:tc>
      </w:tr>
      <w:tr w:rsidR="0024092E" w14:paraId="0E33C1F8" w14:textId="77777777">
        <w:trPr>
          <w:cantSplit/>
        </w:trPr>
        <w:tc>
          <w:tcPr>
            <w:tcW w:w="1036" w:type="dxa"/>
            <w:tcBorders>
              <w:top w:val="nil"/>
              <w:left w:val="nil"/>
              <w:bottom w:val="nil"/>
              <w:right w:val="nil"/>
            </w:tcBorders>
            <w:shd w:val="clear" w:color="auto" w:fill="FFFFFF"/>
          </w:tcPr>
          <w:p w14:paraId="0E33C1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E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1F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1F1" w14:textId="77777777" w:rsidR="0024092E" w:rsidRDefault="00450581">
            <w:pPr>
              <w:adjustRightInd w:val="0"/>
              <w:jc w:val="center"/>
              <w:rPr>
                <w:rFonts w:ascii="Times New Roman" w:hAnsi="Times New Roman"/>
                <w:color w:val="000000"/>
              </w:rPr>
            </w:pPr>
            <w:r>
              <w:rPr>
                <w:rFonts w:ascii="Times New Roman" w:hAnsi="Times New Roman"/>
                <w:color w:val="000000"/>
              </w:rPr>
              <w:t>36.700 (4.9405)</w:t>
            </w:r>
          </w:p>
        </w:tc>
        <w:tc>
          <w:tcPr>
            <w:tcW w:w="2018" w:type="dxa"/>
            <w:tcBorders>
              <w:top w:val="nil"/>
              <w:left w:val="nil"/>
              <w:bottom w:val="nil"/>
              <w:right w:val="nil"/>
            </w:tcBorders>
            <w:shd w:val="clear" w:color="auto" w:fill="FFFFFF"/>
          </w:tcPr>
          <w:p w14:paraId="0E33C1F2" w14:textId="77777777" w:rsidR="0024092E" w:rsidRDefault="00450581">
            <w:pPr>
              <w:adjustRightInd w:val="0"/>
              <w:jc w:val="center"/>
              <w:rPr>
                <w:rFonts w:ascii="Times New Roman" w:hAnsi="Times New Roman"/>
                <w:color w:val="000000"/>
              </w:rPr>
            </w:pPr>
            <w:r>
              <w:rPr>
                <w:rFonts w:ascii="Times New Roman" w:hAnsi="Times New Roman"/>
                <w:color w:val="000000"/>
              </w:rPr>
              <w:t>37.000 (35.200, 39.900)</w:t>
            </w:r>
          </w:p>
        </w:tc>
        <w:tc>
          <w:tcPr>
            <w:tcW w:w="1176" w:type="dxa"/>
            <w:tcBorders>
              <w:top w:val="nil"/>
              <w:left w:val="nil"/>
              <w:bottom w:val="nil"/>
              <w:right w:val="nil"/>
            </w:tcBorders>
            <w:shd w:val="clear" w:color="auto" w:fill="FFFFFF"/>
          </w:tcPr>
          <w:p w14:paraId="0E33C1F3" w14:textId="77777777" w:rsidR="0024092E" w:rsidRDefault="00450581">
            <w:pPr>
              <w:adjustRightInd w:val="0"/>
              <w:jc w:val="center"/>
              <w:rPr>
                <w:rFonts w:ascii="Times New Roman" w:hAnsi="Times New Roman"/>
                <w:color w:val="000000"/>
              </w:rPr>
            </w:pPr>
            <w:r>
              <w:rPr>
                <w:rFonts w:ascii="Times New Roman" w:hAnsi="Times New Roman"/>
                <w:color w:val="000000"/>
              </w:rPr>
              <w:t>25.70, 43.80</w:t>
            </w:r>
          </w:p>
        </w:tc>
        <w:tc>
          <w:tcPr>
            <w:tcW w:w="398" w:type="dxa"/>
            <w:tcBorders>
              <w:top w:val="nil"/>
              <w:left w:val="nil"/>
              <w:bottom w:val="nil"/>
              <w:right w:val="nil"/>
            </w:tcBorders>
            <w:shd w:val="clear" w:color="auto" w:fill="FFFFFF"/>
          </w:tcPr>
          <w:p w14:paraId="0E33C1F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1F5" w14:textId="77777777" w:rsidR="0024092E" w:rsidRDefault="00450581">
            <w:pPr>
              <w:adjustRightInd w:val="0"/>
              <w:jc w:val="center"/>
              <w:rPr>
                <w:rFonts w:ascii="Times New Roman" w:hAnsi="Times New Roman"/>
                <w:color w:val="000000"/>
              </w:rPr>
            </w:pPr>
            <w:r>
              <w:rPr>
                <w:rFonts w:ascii="Times New Roman" w:hAnsi="Times New Roman"/>
                <w:color w:val="000000"/>
              </w:rPr>
              <w:t>0.200 (2.4644)</w:t>
            </w:r>
          </w:p>
        </w:tc>
        <w:tc>
          <w:tcPr>
            <w:tcW w:w="2018" w:type="dxa"/>
            <w:tcBorders>
              <w:top w:val="nil"/>
              <w:left w:val="nil"/>
              <w:bottom w:val="nil"/>
              <w:right w:val="nil"/>
            </w:tcBorders>
            <w:shd w:val="clear" w:color="auto" w:fill="FFFFFF"/>
          </w:tcPr>
          <w:p w14:paraId="0E33C1F6" w14:textId="77777777" w:rsidR="0024092E" w:rsidRDefault="00450581">
            <w:pPr>
              <w:adjustRightInd w:val="0"/>
              <w:jc w:val="center"/>
              <w:rPr>
                <w:rFonts w:ascii="Times New Roman" w:hAnsi="Times New Roman"/>
                <w:color w:val="000000"/>
              </w:rPr>
            </w:pPr>
            <w:r>
              <w:rPr>
                <w:rFonts w:ascii="Times New Roman" w:hAnsi="Times New Roman"/>
                <w:color w:val="000000"/>
              </w:rPr>
              <w:t>0.600 (-1.300, 2.000)</w:t>
            </w:r>
          </w:p>
        </w:tc>
        <w:tc>
          <w:tcPr>
            <w:tcW w:w="1176" w:type="dxa"/>
            <w:tcBorders>
              <w:top w:val="nil"/>
              <w:left w:val="nil"/>
              <w:bottom w:val="nil"/>
              <w:right w:val="nil"/>
            </w:tcBorders>
            <w:shd w:val="clear" w:color="auto" w:fill="FFFFFF"/>
          </w:tcPr>
          <w:p w14:paraId="0E33C1F7" w14:textId="77777777" w:rsidR="0024092E" w:rsidRDefault="00450581">
            <w:pPr>
              <w:adjustRightInd w:val="0"/>
              <w:jc w:val="center"/>
              <w:rPr>
                <w:rFonts w:ascii="Times New Roman" w:hAnsi="Times New Roman"/>
                <w:color w:val="000000"/>
              </w:rPr>
            </w:pPr>
            <w:r>
              <w:rPr>
                <w:rFonts w:ascii="Times New Roman" w:hAnsi="Times New Roman"/>
                <w:color w:val="000000"/>
              </w:rPr>
              <w:t>-4.10, 3.70</w:t>
            </w:r>
          </w:p>
        </w:tc>
      </w:tr>
      <w:tr w:rsidR="0024092E" w14:paraId="0E33C204" w14:textId="77777777">
        <w:trPr>
          <w:cantSplit/>
        </w:trPr>
        <w:tc>
          <w:tcPr>
            <w:tcW w:w="1036" w:type="dxa"/>
            <w:tcBorders>
              <w:top w:val="nil"/>
              <w:left w:val="nil"/>
              <w:bottom w:val="nil"/>
              <w:right w:val="nil"/>
            </w:tcBorders>
            <w:shd w:val="clear" w:color="auto" w:fill="FFFFFF"/>
          </w:tcPr>
          <w:p w14:paraId="0E33C1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1F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1F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1F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1FD" w14:textId="77777777" w:rsidR="0024092E" w:rsidRDefault="00450581">
            <w:pPr>
              <w:adjustRightInd w:val="0"/>
              <w:jc w:val="center"/>
              <w:rPr>
                <w:rFonts w:ascii="Times New Roman" w:hAnsi="Times New Roman"/>
                <w:color w:val="000000"/>
              </w:rPr>
            </w:pPr>
            <w:r>
              <w:rPr>
                <w:rFonts w:ascii="Times New Roman" w:hAnsi="Times New Roman"/>
                <w:color w:val="000000"/>
              </w:rPr>
              <w:t>36.713 (4.7127)</w:t>
            </w:r>
          </w:p>
        </w:tc>
        <w:tc>
          <w:tcPr>
            <w:tcW w:w="2018" w:type="dxa"/>
            <w:tcBorders>
              <w:top w:val="nil"/>
              <w:left w:val="nil"/>
              <w:bottom w:val="nil"/>
              <w:right w:val="nil"/>
            </w:tcBorders>
            <w:shd w:val="clear" w:color="auto" w:fill="FFFFFF"/>
          </w:tcPr>
          <w:p w14:paraId="0E33C1FE" w14:textId="77777777" w:rsidR="0024092E" w:rsidRDefault="00450581">
            <w:pPr>
              <w:adjustRightInd w:val="0"/>
              <w:jc w:val="center"/>
              <w:rPr>
                <w:rFonts w:ascii="Times New Roman" w:hAnsi="Times New Roman"/>
                <w:color w:val="000000"/>
              </w:rPr>
            </w:pPr>
            <w:r>
              <w:rPr>
                <w:rFonts w:ascii="Times New Roman" w:hAnsi="Times New Roman"/>
                <w:color w:val="000000"/>
              </w:rPr>
              <w:t>38.950 (35.950, 39.100)</w:t>
            </w:r>
          </w:p>
        </w:tc>
        <w:tc>
          <w:tcPr>
            <w:tcW w:w="1176" w:type="dxa"/>
            <w:tcBorders>
              <w:top w:val="nil"/>
              <w:left w:val="nil"/>
              <w:bottom w:val="nil"/>
              <w:right w:val="nil"/>
            </w:tcBorders>
            <w:shd w:val="clear" w:color="auto" w:fill="FFFFFF"/>
          </w:tcPr>
          <w:p w14:paraId="0E33C1FF" w14:textId="77777777" w:rsidR="0024092E" w:rsidRDefault="00450581">
            <w:pPr>
              <w:adjustRightInd w:val="0"/>
              <w:jc w:val="center"/>
              <w:rPr>
                <w:rFonts w:ascii="Times New Roman" w:hAnsi="Times New Roman"/>
                <w:color w:val="000000"/>
              </w:rPr>
            </w:pPr>
            <w:r>
              <w:rPr>
                <w:rFonts w:ascii="Times New Roman" w:hAnsi="Times New Roman"/>
                <w:color w:val="000000"/>
              </w:rPr>
              <w:t>25.80, 39.90</w:t>
            </w:r>
          </w:p>
        </w:tc>
        <w:tc>
          <w:tcPr>
            <w:tcW w:w="398" w:type="dxa"/>
            <w:tcBorders>
              <w:top w:val="nil"/>
              <w:left w:val="nil"/>
              <w:bottom w:val="nil"/>
              <w:right w:val="nil"/>
            </w:tcBorders>
            <w:shd w:val="clear" w:color="auto" w:fill="FFFFFF"/>
          </w:tcPr>
          <w:p w14:paraId="0E33C20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201" w14:textId="77777777" w:rsidR="0024092E" w:rsidRDefault="00450581">
            <w:pPr>
              <w:adjustRightInd w:val="0"/>
              <w:jc w:val="center"/>
              <w:rPr>
                <w:rFonts w:ascii="Times New Roman" w:hAnsi="Times New Roman"/>
                <w:color w:val="000000"/>
              </w:rPr>
            </w:pPr>
            <w:r>
              <w:rPr>
                <w:rFonts w:ascii="Times New Roman" w:hAnsi="Times New Roman"/>
                <w:color w:val="000000"/>
              </w:rPr>
              <w:t>-0.100 (1.5620)</w:t>
            </w:r>
          </w:p>
        </w:tc>
        <w:tc>
          <w:tcPr>
            <w:tcW w:w="2018" w:type="dxa"/>
            <w:tcBorders>
              <w:top w:val="nil"/>
              <w:left w:val="nil"/>
              <w:bottom w:val="nil"/>
              <w:right w:val="nil"/>
            </w:tcBorders>
            <w:shd w:val="clear" w:color="auto" w:fill="FFFFFF"/>
          </w:tcPr>
          <w:p w14:paraId="0E33C202" w14:textId="77777777" w:rsidR="0024092E" w:rsidRDefault="00450581">
            <w:pPr>
              <w:adjustRightInd w:val="0"/>
              <w:jc w:val="center"/>
              <w:rPr>
                <w:rFonts w:ascii="Times New Roman" w:hAnsi="Times New Roman"/>
                <w:color w:val="000000"/>
              </w:rPr>
            </w:pPr>
            <w:r>
              <w:rPr>
                <w:rFonts w:ascii="Times New Roman" w:hAnsi="Times New Roman"/>
                <w:color w:val="000000"/>
              </w:rPr>
              <w:t>-0.150 (-1.100, 1.250)</w:t>
            </w:r>
          </w:p>
        </w:tc>
        <w:tc>
          <w:tcPr>
            <w:tcW w:w="1176" w:type="dxa"/>
            <w:tcBorders>
              <w:top w:val="nil"/>
              <w:left w:val="nil"/>
              <w:bottom w:val="nil"/>
              <w:right w:val="nil"/>
            </w:tcBorders>
            <w:shd w:val="clear" w:color="auto" w:fill="FFFFFF"/>
          </w:tcPr>
          <w:p w14:paraId="0E33C203" w14:textId="77777777" w:rsidR="0024092E" w:rsidRDefault="00450581">
            <w:pPr>
              <w:adjustRightInd w:val="0"/>
              <w:jc w:val="center"/>
              <w:rPr>
                <w:rFonts w:ascii="Times New Roman" w:hAnsi="Times New Roman"/>
                <w:color w:val="000000"/>
              </w:rPr>
            </w:pPr>
            <w:r>
              <w:rPr>
                <w:rFonts w:ascii="Times New Roman" w:hAnsi="Times New Roman"/>
                <w:color w:val="000000"/>
              </w:rPr>
              <w:t>-2.70, 1.90</w:t>
            </w:r>
          </w:p>
        </w:tc>
      </w:tr>
      <w:tr w:rsidR="0024092E" w14:paraId="0E33C210" w14:textId="77777777">
        <w:trPr>
          <w:cantSplit/>
        </w:trPr>
        <w:tc>
          <w:tcPr>
            <w:tcW w:w="1036" w:type="dxa"/>
            <w:tcBorders>
              <w:top w:val="nil"/>
              <w:left w:val="nil"/>
              <w:bottom w:val="nil"/>
              <w:right w:val="nil"/>
            </w:tcBorders>
            <w:shd w:val="clear" w:color="auto" w:fill="FFFFFF"/>
          </w:tcPr>
          <w:p w14:paraId="0E33C2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0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20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09" w14:textId="77777777" w:rsidR="0024092E" w:rsidRDefault="00450581">
            <w:pPr>
              <w:adjustRightInd w:val="0"/>
              <w:jc w:val="center"/>
              <w:rPr>
                <w:rFonts w:ascii="Times New Roman" w:hAnsi="Times New Roman"/>
                <w:color w:val="000000"/>
              </w:rPr>
            </w:pPr>
            <w:r>
              <w:rPr>
                <w:rFonts w:ascii="Times New Roman" w:hAnsi="Times New Roman"/>
                <w:color w:val="000000"/>
              </w:rPr>
              <w:t>35.975 (1.8392)</w:t>
            </w:r>
          </w:p>
        </w:tc>
        <w:tc>
          <w:tcPr>
            <w:tcW w:w="2018" w:type="dxa"/>
            <w:tcBorders>
              <w:top w:val="nil"/>
              <w:left w:val="nil"/>
              <w:bottom w:val="nil"/>
              <w:right w:val="nil"/>
            </w:tcBorders>
            <w:shd w:val="clear" w:color="auto" w:fill="FFFFFF"/>
          </w:tcPr>
          <w:p w14:paraId="0E33C20A" w14:textId="77777777" w:rsidR="0024092E" w:rsidRDefault="00450581">
            <w:pPr>
              <w:adjustRightInd w:val="0"/>
              <w:jc w:val="center"/>
              <w:rPr>
                <w:rFonts w:ascii="Times New Roman" w:hAnsi="Times New Roman"/>
                <w:color w:val="000000"/>
              </w:rPr>
            </w:pPr>
            <w:r>
              <w:rPr>
                <w:rFonts w:ascii="Times New Roman" w:hAnsi="Times New Roman"/>
                <w:color w:val="000000"/>
              </w:rPr>
              <w:t>35.850 (34.650, 37.300)</w:t>
            </w:r>
          </w:p>
        </w:tc>
        <w:tc>
          <w:tcPr>
            <w:tcW w:w="1176" w:type="dxa"/>
            <w:tcBorders>
              <w:top w:val="nil"/>
              <w:left w:val="nil"/>
              <w:bottom w:val="nil"/>
              <w:right w:val="nil"/>
            </w:tcBorders>
            <w:shd w:val="clear" w:color="auto" w:fill="FFFFFF"/>
          </w:tcPr>
          <w:p w14:paraId="0E33C20B" w14:textId="77777777" w:rsidR="0024092E" w:rsidRDefault="00450581">
            <w:pPr>
              <w:adjustRightInd w:val="0"/>
              <w:jc w:val="center"/>
              <w:rPr>
                <w:rFonts w:ascii="Times New Roman" w:hAnsi="Times New Roman"/>
                <w:color w:val="000000"/>
              </w:rPr>
            </w:pPr>
            <w:r>
              <w:rPr>
                <w:rFonts w:ascii="Times New Roman" w:hAnsi="Times New Roman"/>
                <w:color w:val="000000"/>
              </w:rPr>
              <w:t>33.90, 38.30</w:t>
            </w:r>
          </w:p>
        </w:tc>
        <w:tc>
          <w:tcPr>
            <w:tcW w:w="398" w:type="dxa"/>
            <w:tcBorders>
              <w:top w:val="nil"/>
              <w:left w:val="nil"/>
              <w:bottom w:val="nil"/>
              <w:right w:val="nil"/>
            </w:tcBorders>
            <w:shd w:val="clear" w:color="auto" w:fill="FFFFFF"/>
          </w:tcPr>
          <w:p w14:paraId="0E33C20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0D" w14:textId="77777777" w:rsidR="0024092E" w:rsidRDefault="00450581">
            <w:pPr>
              <w:adjustRightInd w:val="0"/>
              <w:jc w:val="center"/>
              <w:rPr>
                <w:rFonts w:ascii="Times New Roman" w:hAnsi="Times New Roman"/>
                <w:color w:val="000000"/>
              </w:rPr>
            </w:pPr>
            <w:r>
              <w:rPr>
                <w:rFonts w:ascii="Times New Roman" w:hAnsi="Times New Roman"/>
                <w:color w:val="000000"/>
              </w:rPr>
              <w:t>-1.450 (2.1733)</w:t>
            </w:r>
          </w:p>
        </w:tc>
        <w:tc>
          <w:tcPr>
            <w:tcW w:w="2018" w:type="dxa"/>
            <w:tcBorders>
              <w:top w:val="nil"/>
              <w:left w:val="nil"/>
              <w:bottom w:val="nil"/>
              <w:right w:val="nil"/>
            </w:tcBorders>
            <w:shd w:val="clear" w:color="auto" w:fill="FFFFFF"/>
          </w:tcPr>
          <w:p w14:paraId="0E33C20E" w14:textId="77777777" w:rsidR="0024092E" w:rsidRDefault="00450581">
            <w:pPr>
              <w:adjustRightInd w:val="0"/>
              <w:jc w:val="center"/>
              <w:rPr>
                <w:rFonts w:ascii="Times New Roman" w:hAnsi="Times New Roman"/>
                <w:color w:val="000000"/>
              </w:rPr>
            </w:pPr>
            <w:r>
              <w:rPr>
                <w:rFonts w:ascii="Times New Roman" w:hAnsi="Times New Roman"/>
                <w:color w:val="000000"/>
              </w:rPr>
              <w:t>-1.450 (-2.900, -0.000)</w:t>
            </w:r>
          </w:p>
        </w:tc>
        <w:tc>
          <w:tcPr>
            <w:tcW w:w="1176" w:type="dxa"/>
            <w:tcBorders>
              <w:top w:val="nil"/>
              <w:left w:val="nil"/>
              <w:bottom w:val="nil"/>
              <w:right w:val="nil"/>
            </w:tcBorders>
            <w:shd w:val="clear" w:color="auto" w:fill="FFFFFF"/>
          </w:tcPr>
          <w:p w14:paraId="0E33C20F" w14:textId="77777777" w:rsidR="0024092E" w:rsidRDefault="00450581">
            <w:pPr>
              <w:adjustRightInd w:val="0"/>
              <w:jc w:val="center"/>
              <w:rPr>
                <w:rFonts w:ascii="Times New Roman" w:hAnsi="Times New Roman"/>
                <w:color w:val="000000"/>
              </w:rPr>
            </w:pPr>
            <w:r>
              <w:rPr>
                <w:rFonts w:ascii="Times New Roman" w:hAnsi="Times New Roman"/>
                <w:color w:val="000000"/>
              </w:rPr>
              <w:t>-4.10, 1.20</w:t>
            </w:r>
          </w:p>
        </w:tc>
      </w:tr>
      <w:tr w:rsidR="0024092E" w14:paraId="0E33C21C" w14:textId="77777777">
        <w:trPr>
          <w:cantSplit/>
        </w:trPr>
        <w:tc>
          <w:tcPr>
            <w:tcW w:w="1036" w:type="dxa"/>
            <w:tcBorders>
              <w:top w:val="nil"/>
              <w:left w:val="nil"/>
              <w:bottom w:val="nil"/>
              <w:right w:val="nil"/>
            </w:tcBorders>
            <w:shd w:val="clear" w:color="auto" w:fill="FFFFFF"/>
          </w:tcPr>
          <w:p w14:paraId="0E33C2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1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21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215" w14:textId="77777777" w:rsidR="0024092E" w:rsidRDefault="00450581">
            <w:pPr>
              <w:adjustRightInd w:val="0"/>
              <w:jc w:val="center"/>
              <w:rPr>
                <w:rFonts w:ascii="Times New Roman" w:hAnsi="Times New Roman"/>
                <w:color w:val="000000"/>
              </w:rPr>
            </w:pPr>
            <w:r>
              <w:rPr>
                <w:rFonts w:ascii="Times New Roman" w:hAnsi="Times New Roman"/>
                <w:color w:val="000000"/>
              </w:rPr>
              <w:t>35.067 (1.7243)</w:t>
            </w:r>
          </w:p>
        </w:tc>
        <w:tc>
          <w:tcPr>
            <w:tcW w:w="2018" w:type="dxa"/>
            <w:tcBorders>
              <w:top w:val="nil"/>
              <w:left w:val="nil"/>
              <w:bottom w:val="nil"/>
              <w:right w:val="nil"/>
            </w:tcBorders>
            <w:shd w:val="clear" w:color="auto" w:fill="FFFFFF"/>
          </w:tcPr>
          <w:p w14:paraId="0E33C216" w14:textId="77777777" w:rsidR="0024092E" w:rsidRDefault="00450581">
            <w:pPr>
              <w:adjustRightInd w:val="0"/>
              <w:jc w:val="center"/>
              <w:rPr>
                <w:rFonts w:ascii="Times New Roman" w:hAnsi="Times New Roman"/>
                <w:color w:val="000000"/>
              </w:rPr>
            </w:pPr>
            <w:r>
              <w:rPr>
                <w:rFonts w:ascii="Times New Roman" w:hAnsi="Times New Roman"/>
                <w:color w:val="000000"/>
              </w:rPr>
              <w:t>35.400 (33.200, 36.600)</w:t>
            </w:r>
          </w:p>
        </w:tc>
        <w:tc>
          <w:tcPr>
            <w:tcW w:w="1176" w:type="dxa"/>
            <w:tcBorders>
              <w:top w:val="nil"/>
              <w:left w:val="nil"/>
              <w:bottom w:val="nil"/>
              <w:right w:val="nil"/>
            </w:tcBorders>
            <w:shd w:val="clear" w:color="auto" w:fill="FFFFFF"/>
          </w:tcPr>
          <w:p w14:paraId="0E33C217" w14:textId="77777777" w:rsidR="0024092E" w:rsidRDefault="00450581">
            <w:pPr>
              <w:adjustRightInd w:val="0"/>
              <w:jc w:val="center"/>
              <w:rPr>
                <w:rFonts w:ascii="Times New Roman" w:hAnsi="Times New Roman"/>
                <w:color w:val="000000"/>
              </w:rPr>
            </w:pPr>
            <w:r>
              <w:rPr>
                <w:rFonts w:ascii="Times New Roman" w:hAnsi="Times New Roman"/>
                <w:color w:val="000000"/>
              </w:rPr>
              <w:t>33.20, 36.60</w:t>
            </w:r>
          </w:p>
        </w:tc>
        <w:tc>
          <w:tcPr>
            <w:tcW w:w="398" w:type="dxa"/>
            <w:tcBorders>
              <w:top w:val="nil"/>
              <w:left w:val="nil"/>
              <w:bottom w:val="nil"/>
              <w:right w:val="nil"/>
            </w:tcBorders>
            <w:shd w:val="clear" w:color="auto" w:fill="FFFFFF"/>
          </w:tcPr>
          <w:p w14:paraId="0E33C21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219" w14:textId="77777777" w:rsidR="0024092E" w:rsidRDefault="00450581">
            <w:pPr>
              <w:adjustRightInd w:val="0"/>
              <w:jc w:val="center"/>
              <w:rPr>
                <w:rFonts w:ascii="Times New Roman" w:hAnsi="Times New Roman"/>
                <w:color w:val="000000"/>
              </w:rPr>
            </w:pPr>
            <w:r>
              <w:rPr>
                <w:rFonts w:ascii="Times New Roman" w:hAnsi="Times New Roman"/>
                <w:color w:val="000000"/>
              </w:rPr>
              <w:t>-2.333 (4.5938)</w:t>
            </w:r>
          </w:p>
        </w:tc>
        <w:tc>
          <w:tcPr>
            <w:tcW w:w="2018" w:type="dxa"/>
            <w:tcBorders>
              <w:top w:val="nil"/>
              <w:left w:val="nil"/>
              <w:bottom w:val="nil"/>
              <w:right w:val="nil"/>
            </w:tcBorders>
            <w:shd w:val="clear" w:color="auto" w:fill="FFFFFF"/>
          </w:tcPr>
          <w:p w14:paraId="0E33C21A" w14:textId="77777777" w:rsidR="0024092E" w:rsidRDefault="00450581">
            <w:pPr>
              <w:adjustRightInd w:val="0"/>
              <w:jc w:val="center"/>
              <w:rPr>
                <w:rFonts w:ascii="Times New Roman" w:hAnsi="Times New Roman"/>
                <w:color w:val="000000"/>
              </w:rPr>
            </w:pPr>
            <w:r>
              <w:rPr>
                <w:rFonts w:ascii="Times New Roman" w:hAnsi="Times New Roman"/>
                <w:color w:val="000000"/>
              </w:rPr>
              <w:t>-3.400 (-6.300, 2.700)</w:t>
            </w:r>
          </w:p>
        </w:tc>
        <w:tc>
          <w:tcPr>
            <w:tcW w:w="1176" w:type="dxa"/>
            <w:tcBorders>
              <w:top w:val="nil"/>
              <w:left w:val="nil"/>
              <w:bottom w:val="nil"/>
              <w:right w:val="nil"/>
            </w:tcBorders>
            <w:shd w:val="clear" w:color="auto" w:fill="FFFFFF"/>
          </w:tcPr>
          <w:p w14:paraId="0E33C21B" w14:textId="77777777" w:rsidR="0024092E" w:rsidRDefault="00450581">
            <w:pPr>
              <w:adjustRightInd w:val="0"/>
              <w:jc w:val="center"/>
              <w:rPr>
                <w:rFonts w:ascii="Times New Roman" w:hAnsi="Times New Roman"/>
                <w:color w:val="000000"/>
              </w:rPr>
            </w:pPr>
            <w:r>
              <w:rPr>
                <w:rFonts w:ascii="Times New Roman" w:hAnsi="Times New Roman"/>
                <w:color w:val="000000"/>
              </w:rPr>
              <w:t>-6.30, 2.70</w:t>
            </w:r>
          </w:p>
        </w:tc>
      </w:tr>
      <w:tr w:rsidR="0024092E" w14:paraId="0E33C228" w14:textId="77777777">
        <w:trPr>
          <w:cantSplit/>
        </w:trPr>
        <w:tc>
          <w:tcPr>
            <w:tcW w:w="1036" w:type="dxa"/>
            <w:tcBorders>
              <w:top w:val="nil"/>
              <w:left w:val="nil"/>
              <w:bottom w:val="nil"/>
              <w:right w:val="nil"/>
            </w:tcBorders>
            <w:shd w:val="clear" w:color="auto" w:fill="FFFFFF"/>
          </w:tcPr>
          <w:p w14:paraId="0E33C2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1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22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221" w14:textId="77777777" w:rsidR="0024092E" w:rsidRDefault="00450581">
            <w:pPr>
              <w:adjustRightInd w:val="0"/>
              <w:jc w:val="center"/>
              <w:rPr>
                <w:rFonts w:ascii="Times New Roman" w:hAnsi="Times New Roman"/>
                <w:color w:val="000000"/>
              </w:rPr>
            </w:pPr>
            <w:r>
              <w:rPr>
                <w:rFonts w:ascii="Times New Roman" w:hAnsi="Times New Roman"/>
                <w:color w:val="000000"/>
              </w:rPr>
              <w:t>34.700 (0.5568)</w:t>
            </w:r>
          </w:p>
        </w:tc>
        <w:tc>
          <w:tcPr>
            <w:tcW w:w="2018" w:type="dxa"/>
            <w:tcBorders>
              <w:top w:val="nil"/>
              <w:left w:val="nil"/>
              <w:bottom w:val="nil"/>
              <w:right w:val="nil"/>
            </w:tcBorders>
            <w:shd w:val="clear" w:color="auto" w:fill="FFFFFF"/>
          </w:tcPr>
          <w:p w14:paraId="0E33C222" w14:textId="77777777" w:rsidR="0024092E" w:rsidRDefault="00450581">
            <w:pPr>
              <w:adjustRightInd w:val="0"/>
              <w:jc w:val="center"/>
              <w:rPr>
                <w:rFonts w:ascii="Times New Roman" w:hAnsi="Times New Roman"/>
                <w:color w:val="000000"/>
              </w:rPr>
            </w:pPr>
            <w:r>
              <w:rPr>
                <w:rFonts w:ascii="Times New Roman" w:hAnsi="Times New Roman"/>
                <w:color w:val="000000"/>
              </w:rPr>
              <w:t>34.800 (34.100, 35.200)</w:t>
            </w:r>
          </w:p>
        </w:tc>
        <w:tc>
          <w:tcPr>
            <w:tcW w:w="1176" w:type="dxa"/>
            <w:tcBorders>
              <w:top w:val="nil"/>
              <w:left w:val="nil"/>
              <w:bottom w:val="nil"/>
              <w:right w:val="nil"/>
            </w:tcBorders>
            <w:shd w:val="clear" w:color="auto" w:fill="FFFFFF"/>
          </w:tcPr>
          <w:p w14:paraId="0E33C223" w14:textId="77777777" w:rsidR="0024092E" w:rsidRDefault="00450581">
            <w:pPr>
              <w:adjustRightInd w:val="0"/>
              <w:jc w:val="center"/>
              <w:rPr>
                <w:rFonts w:ascii="Times New Roman" w:hAnsi="Times New Roman"/>
                <w:color w:val="000000"/>
              </w:rPr>
            </w:pPr>
            <w:r>
              <w:rPr>
                <w:rFonts w:ascii="Times New Roman" w:hAnsi="Times New Roman"/>
                <w:color w:val="000000"/>
              </w:rPr>
              <w:t>34.10, 35.20</w:t>
            </w:r>
          </w:p>
        </w:tc>
        <w:tc>
          <w:tcPr>
            <w:tcW w:w="398" w:type="dxa"/>
            <w:tcBorders>
              <w:top w:val="nil"/>
              <w:left w:val="nil"/>
              <w:bottom w:val="nil"/>
              <w:right w:val="nil"/>
            </w:tcBorders>
            <w:shd w:val="clear" w:color="auto" w:fill="FFFFFF"/>
          </w:tcPr>
          <w:p w14:paraId="0E33C22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225" w14:textId="77777777" w:rsidR="0024092E" w:rsidRDefault="00450581">
            <w:pPr>
              <w:adjustRightInd w:val="0"/>
              <w:jc w:val="center"/>
              <w:rPr>
                <w:rFonts w:ascii="Times New Roman" w:hAnsi="Times New Roman"/>
                <w:color w:val="000000"/>
              </w:rPr>
            </w:pPr>
            <w:r>
              <w:rPr>
                <w:rFonts w:ascii="Times New Roman" w:hAnsi="Times New Roman"/>
                <w:color w:val="000000"/>
              </w:rPr>
              <w:t>-2.700 (4.5044)</w:t>
            </w:r>
          </w:p>
        </w:tc>
        <w:tc>
          <w:tcPr>
            <w:tcW w:w="2018" w:type="dxa"/>
            <w:tcBorders>
              <w:top w:val="nil"/>
              <w:left w:val="nil"/>
              <w:bottom w:val="nil"/>
              <w:right w:val="nil"/>
            </w:tcBorders>
            <w:shd w:val="clear" w:color="auto" w:fill="FFFFFF"/>
          </w:tcPr>
          <w:p w14:paraId="0E33C226" w14:textId="77777777" w:rsidR="0024092E" w:rsidRDefault="00450581">
            <w:pPr>
              <w:adjustRightInd w:val="0"/>
              <w:jc w:val="center"/>
              <w:rPr>
                <w:rFonts w:ascii="Times New Roman" w:hAnsi="Times New Roman"/>
                <w:color w:val="000000"/>
              </w:rPr>
            </w:pPr>
            <w:r>
              <w:rPr>
                <w:rFonts w:ascii="Times New Roman" w:hAnsi="Times New Roman"/>
                <w:color w:val="000000"/>
              </w:rPr>
              <w:t>-5.200 (-5.400, 2.500)</w:t>
            </w:r>
          </w:p>
        </w:tc>
        <w:tc>
          <w:tcPr>
            <w:tcW w:w="1176" w:type="dxa"/>
            <w:tcBorders>
              <w:top w:val="nil"/>
              <w:left w:val="nil"/>
              <w:bottom w:val="nil"/>
              <w:right w:val="nil"/>
            </w:tcBorders>
            <w:shd w:val="clear" w:color="auto" w:fill="FFFFFF"/>
          </w:tcPr>
          <w:p w14:paraId="0E33C227" w14:textId="77777777" w:rsidR="0024092E" w:rsidRDefault="00450581">
            <w:pPr>
              <w:adjustRightInd w:val="0"/>
              <w:jc w:val="center"/>
              <w:rPr>
                <w:rFonts w:ascii="Times New Roman" w:hAnsi="Times New Roman"/>
                <w:color w:val="000000"/>
              </w:rPr>
            </w:pPr>
            <w:r>
              <w:rPr>
                <w:rFonts w:ascii="Times New Roman" w:hAnsi="Times New Roman"/>
                <w:color w:val="000000"/>
              </w:rPr>
              <w:t>-5.40, 2.50</w:t>
            </w:r>
          </w:p>
        </w:tc>
      </w:tr>
      <w:tr w:rsidR="0024092E" w14:paraId="0E33C234" w14:textId="77777777">
        <w:trPr>
          <w:cantSplit/>
        </w:trPr>
        <w:tc>
          <w:tcPr>
            <w:tcW w:w="1036" w:type="dxa"/>
            <w:tcBorders>
              <w:top w:val="nil"/>
              <w:left w:val="nil"/>
              <w:bottom w:val="nil"/>
              <w:right w:val="nil"/>
            </w:tcBorders>
            <w:shd w:val="clear" w:color="auto" w:fill="FFFFFF"/>
          </w:tcPr>
          <w:p w14:paraId="0E33C2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2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22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2D" w14:textId="77777777" w:rsidR="0024092E" w:rsidRDefault="00450581">
            <w:pPr>
              <w:adjustRightInd w:val="0"/>
              <w:jc w:val="center"/>
              <w:rPr>
                <w:rFonts w:ascii="Times New Roman" w:hAnsi="Times New Roman"/>
                <w:color w:val="000000"/>
              </w:rPr>
            </w:pPr>
            <w:r>
              <w:rPr>
                <w:rFonts w:ascii="Times New Roman" w:hAnsi="Times New Roman"/>
                <w:color w:val="000000"/>
              </w:rPr>
              <w:t>26.100 (NA)</w:t>
            </w:r>
          </w:p>
        </w:tc>
        <w:tc>
          <w:tcPr>
            <w:tcW w:w="2018" w:type="dxa"/>
            <w:tcBorders>
              <w:top w:val="nil"/>
              <w:left w:val="nil"/>
              <w:bottom w:val="nil"/>
              <w:right w:val="nil"/>
            </w:tcBorders>
            <w:shd w:val="clear" w:color="auto" w:fill="FFFFFF"/>
          </w:tcPr>
          <w:p w14:paraId="0E33C22E" w14:textId="77777777" w:rsidR="0024092E" w:rsidRDefault="00450581">
            <w:pPr>
              <w:adjustRightInd w:val="0"/>
              <w:jc w:val="center"/>
              <w:rPr>
                <w:rFonts w:ascii="Times New Roman" w:hAnsi="Times New Roman"/>
                <w:color w:val="000000"/>
              </w:rPr>
            </w:pPr>
            <w:r>
              <w:rPr>
                <w:rFonts w:ascii="Times New Roman" w:hAnsi="Times New Roman"/>
                <w:color w:val="000000"/>
              </w:rPr>
              <w:t>26.100 (26.100, 26.100)</w:t>
            </w:r>
          </w:p>
        </w:tc>
        <w:tc>
          <w:tcPr>
            <w:tcW w:w="1176" w:type="dxa"/>
            <w:tcBorders>
              <w:top w:val="nil"/>
              <w:left w:val="nil"/>
              <w:bottom w:val="nil"/>
              <w:right w:val="nil"/>
            </w:tcBorders>
            <w:shd w:val="clear" w:color="auto" w:fill="FFFFFF"/>
          </w:tcPr>
          <w:p w14:paraId="0E33C22F" w14:textId="77777777" w:rsidR="0024092E" w:rsidRDefault="00450581">
            <w:pPr>
              <w:adjustRightInd w:val="0"/>
              <w:jc w:val="center"/>
              <w:rPr>
                <w:rFonts w:ascii="Times New Roman" w:hAnsi="Times New Roman"/>
                <w:color w:val="000000"/>
              </w:rPr>
            </w:pPr>
            <w:r>
              <w:rPr>
                <w:rFonts w:ascii="Times New Roman" w:hAnsi="Times New Roman"/>
                <w:color w:val="000000"/>
              </w:rPr>
              <w:t>26.10, 26.10</w:t>
            </w:r>
          </w:p>
        </w:tc>
        <w:tc>
          <w:tcPr>
            <w:tcW w:w="398" w:type="dxa"/>
            <w:tcBorders>
              <w:top w:val="nil"/>
              <w:left w:val="nil"/>
              <w:bottom w:val="nil"/>
              <w:right w:val="nil"/>
            </w:tcBorders>
            <w:shd w:val="clear" w:color="auto" w:fill="FFFFFF"/>
          </w:tcPr>
          <w:p w14:paraId="0E33C2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31"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232"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233"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r>
      <w:tr w:rsidR="0024092E" w14:paraId="0E33C236" w14:textId="77777777">
        <w:trPr>
          <w:cantSplit/>
        </w:trPr>
        <w:tc>
          <w:tcPr>
            <w:tcW w:w="12924" w:type="dxa"/>
            <w:gridSpan w:val="11"/>
            <w:tcBorders>
              <w:top w:val="nil"/>
              <w:left w:val="nil"/>
              <w:bottom w:val="nil"/>
              <w:right w:val="nil"/>
            </w:tcBorders>
            <w:shd w:val="clear" w:color="auto" w:fill="FFFFFF"/>
          </w:tcPr>
          <w:p w14:paraId="0E33C2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242" w14:textId="77777777">
        <w:trPr>
          <w:cantSplit/>
        </w:trPr>
        <w:tc>
          <w:tcPr>
            <w:tcW w:w="1036" w:type="dxa"/>
            <w:tcBorders>
              <w:top w:val="nil"/>
              <w:left w:val="nil"/>
              <w:bottom w:val="nil"/>
              <w:right w:val="nil"/>
            </w:tcBorders>
            <w:shd w:val="clear" w:color="auto" w:fill="FFFFFF"/>
          </w:tcPr>
          <w:p w14:paraId="0E33C237" w14:textId="77777777" w:rsidR="0024092E" w:rsidRDefault="00450581">
            <w:pPr>
              <w:adjustRightInd w:val="0"/>
              <w:rPr>
                <w:rFonts w:ascii="Times New Roman" w:hAnsi="Times New Roman"/>
                <w:color w:val="000000"/>
              </w:rPr>
            </w:pPr>
            <w:r>
              <w:rPr>
                <w:rFonts w:ascii="Times New Roman" w:hAnsi="Times New Roman"/>
                <w:color w:val="000000"/>
              </w:rPr>
              <w:t>Leukocytes (10^9/L)</w:t>
            </w:r>
          </w:p>
        </w:tc>
        <w:tc>
          <w:tcPr>
            <w:tcW w:w="1370" w:type="dxa"/>
            <w:tcBorders>
              <w:top w:val="nil"/>
              <w:left w:val="nil"/>
              <w:bottom w:val="nil"/>
              <w:right w:val="nil"/>
            </w:tcBorders>
            <w:shd w:val="clear" w:color="auto" w:fill="FFFFFF"/>
          </w:tcPr>
          <w:p w14:paraId="0E33C23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23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23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3B" w14:textId="77777777" w:rsidR="0024092E" w:rsidRDefault="00450581">
            <w:pPr>
              <w:adjustRightInd w:val="0"/>
              <w:jc w:val="center"/>
              <w:rPr>
                <w:rFonts w:ascii="Times New Roman" w:hAnsi="Times New Roman"/>
                <w:color w:val="000000"/>
              </w:rPr>
            </w:pPr>
            <w:r>
              <w:rPr>
                <w:rFonts w:ascii="Times New Roman" w:hAnsi="Times New Roman"/>
                <w:color w:val="000000"/>
              </w:rPr>
              <w:t>5.670 (1.0667)</w:t>
            </w:r>
          </w:p>
        </w:tc>
        <w:tc>
          <w:tcPr>
            <w:tcW w:w="2018" w:type="dxa"/>
            <w:tcBorders>
              <w:top w:val="nil"/>
              <w:left w:val="nil"/>
              <w:bottom w:val="nil"/>
              <w:right w:val="nil"/>
            </w:tcBorders>
            <w:shd w:val="clear" w:color="auto" w:fill="FFFFFF"/>
          </w:tcPr>
          <w:p w14:paraId="0E33C23C" w14:textId="77777777" w:rsidR="0024092E" w:rsidRDefault="00450581">
            <w:pPr>
              <w:adjustRightInd w:val="0"/>
              <w:jc w:val="center"/>
              <w:rPr>
                <w:rFonts w:ascii="Times New Roman" w:hAnsi="Times New Roman"/>
                <w:color w:val="000000"/>
              </w:rPr>
            </w:pPr>
            <w:r>
              <w:rPr>
                <w:rFonts w:ascii="Times New Roman" w:hAnsi="Times New Roman"/>
                <w:color w:val="000000"/>
              </w:rPr>
              <w:t>6.200 (5.090, 6.200)</w:t>
            </w:r>
          </w:p>
        </w:tc>
        <w:tc>
          <w:tcPr>
            <w:tcW w:w="1176" w:type="dxa"/>
            <w:tcBorders>
              <w:top w:val="nil"/>
              <w:left w:val="nil"/>
              <w:bottom w:val="nil"/>
              <w:right w:val="nil"/>
            </w:tcBorders>
            <w:shd w:val="clear" w:color="auto" w:fill="FFFFFF"/>
          </w:tcPr>
          <w:p w14:paraId="0E33C23D" w14:textId="77777777" w:rsidR="0024092E" w:rsidRDefault="00450581">
            <w:pPr>
              <w:adjustRightInd w:val="0"/>
              <w:jc w:val="center"/>
              <w:rPr>
                <w:rFonts w:ascii="Times New Roman" w:hAnsi="Times New Roman"/>
                <w:color w:val="000000"/>
              </w:rPr>
            </w:pPr>
            <w:r>
              <w:rPr>
                <w:rFonts w:ascii="Times New Roman" w:hAnsi="Times New Roman"/>
                <w:color w:val="000000"/>
              </w:rPr>
              <w:t>4.10, 6.76</w:t>
            </w:r>
          </w:p>
        </w:tc>
        <w:tc>
          <w:tcPr>
            <w:tcW w:w="398" w:type="dxa"/>
            <w:tcBorders>
              <w:top w:val="nil"/>
              <w:left w:val="nil"/>
              <w:bottom w:val="nil"/>
              <w:right w:val="nil"/>
            </w:tcBorders>
            <w:shd w:val="clear" w:color="auto" w:fill="FFFFFF"/>
          </w:tcPr>
          <w:p w14:paraId="0E33C23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23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24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241" w14:textId="77777777" w:rsidR="0024092E" w:rsidRDefault="0024092E">
            <w:pPr>
              <w:adjustRightInd w:val="0"/>
              <w:jc w:val="center"/>
              <w:rPr>
                <w:rFonts w:ascii="Times New Roman" w:hAnsi="Times New Roman"/>
                <w:color w:val="000000"/>
              </w:rPr>
            </w:pPr>
          </w:p>
        </w:tc>
      </w:tr>
      <w:tr w:rsidR="0024092E" w14:paraId="0E33C24E" w14:textId="77777777">
        <w:trPr>
          <w:cantSplit/>
        </w:trPr>
        <w:tc>
          <w:tcPr>
            <w:tcW w:w="1036" w:type="dxa"/>
            <w:tcBorders>
              <w:top w:val="nil"/>
              <w:left w:val="nil"/>
              <w:bottom w:val="nil"/>
              <w:right w:val="nil"/>
            </w:tcBorders>
            <w:shd w:val="clear" w:color="auto" w:fill="FFFFFF"/>
          </w:tcPr>
          <w:p w14:paraId="0E33C24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4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4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24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47" w14:textId="77777777" w:rsidR="0024092E" w:rsidRDefault="00450581">
            <w:pPr>
              <w:adjustRightInd w:val="0"/>
              <w:jc w:val="center"/>
              <w:rPr>
                <w:rFonts w:ascii="Times New Roman" w:hAnsi="Times New Roman"/>
                <w:color w:val="000000"/>
              </w:rPr>
            </w:pPr>
            <w:r>
              <w:rPr>
                <w:rFonts w:ascii="Times New Roman" w:hAnsi="Times New Roman"/>
                <w:color w:val="000000"/>
              </w:rPr>
              <w:t>5.590 (2.6063)</w:t>
            </w:r>
          </w:p>
        </w:tc>
        <w:tc>
          <w:tcPr>
            <w:tcW w:w="2018" w:type="dxa"/>
            <w:tcBorders>
              <w:top w:val="nil"/>
              <w:left w:val="nil"/>
              <w:bottom w:val="nil"/>
              <w:right w:val="nil"/>
            </w:tcBorders>
            <w:shd w:val="clear" w:color="auto" w:fill="FFFFFF"/>
          </w:tcPr>
          <w:p w14:paraId="0E33C248" w14:textId="77777777" w:rsidR="0024092E" w:rsidRDefault="00450581">
            <w:pPr>
              <w:adjustRightInd w:val="0"/>
              <w:jc w:val="center"/>
              <w:rPr>
                <w:rFonts w:ascii="Times New Roman" w:hAnsi="Times New Roman"/>
                <w:color w:val="000000"/>
              </w:rPr>
            </w:pPr>
            <w:r>
              <w:rPr>
                <w:rFonts w:ascii="Times New Roman" w:hAnsi="Times New Roman"/>
                <w:color w:val="000000"/>
              </w:rPr>
              <w:t>5.810 (4.100, 7.700)</w:t>
            </w:r>
          </w:p>
        </w:tc>
        <w:tc>
          <w:tcPr>
            <w:tcW w:w="1176" w:type="dxa"/>
            <w:tcBorders>
              <w:top w:val="nil"/>
              <w:left w:val="nil"/>
              <w:bottom w:val="nil"/>
              <w:right w:val="nil"/>
            </w:tcBorders>
            <w:shd w:val="clear" w:color="auto" w:fill="FFFFFF"/>
          </w:tcPr>
          <w:p w14:paraId="0E33C249" w14:textId="77777777" w:rsidR="0024092E" w:rsidRDefault="00450581">
            <w:pPr>
              <w:adjustRightInd w:val="0"/>
              <w:jc w:val="center"/>
              <w:rPr>
                <w:rFonts w:ascii="Times New Roman" w:hAnsi="Times New Roman"/>
                <w:color w:val="000000"/>
              </w:rPr>
            </w:pPr>
            <w:r>
              <w:rPr>
                <w:rFonts w:ascii="Times New Roman" w:hAnsi="Times New Roman"/>
                <w:color w:val="000000"/>
              </w:rPr>
              <w:t>2.00, 8.34</w:t>
            </w:r>
          </w:p>
        </w:tc>
        <w:tc>
          <w:tcPr>
            <w:tcW w:w="398" w:type="dxa"/>
            <w:tcBorders>
              <w:top w:val="nil"/>
              <w:left w:val="nil"/>
              <w:bottom w:val="nil"/>
              <w:right w:val="nil"/>
            </w:tcBorders>
            <w:shd w:val="clear" w:color="auto" w:fill="FFFFFF"/>
          </w:tcPr>
          <w:p w14:paraId="0E33C24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4B" w14:textId="77777777" w:rsidR="0024092E" w:rsidRDefault="00450581">
            <w:pPr>
              <w:adjustRightInd w:val="0"/>
              <w:jc w:val="center"/>
              <w:rPr>
                <w:rFonts w:ascii="Times New Roman" w:hAnsi="Times New Roman"/>
                <w:color w:val="000000"/>
              </w:rPr>
            </w:pPr>
            <w:r>
              <w:rPr>
                <w:rFonts w:ascii="Times New Roman" w:hAnsi="Times New Roman"/>
                <w:color w:val="000000"/>
              </w:rPr>
              <w:t>-0.080 (1.8744)</w:t>
            </w:r>
          </w:p>
        </w:tc>
        <w:tc>
          <w:tcPr>
            <w:tcW w:w="2018" w:type="dxa"/>
            <w:tcBorders>
              <w:top w:val="nil"/>
              <w:left w:val="nil"/>
              <w:bottom w:val="nil"/>
              <w:right w:val="nil"/>
            </w:tcBorders>
            <w:shd w:val="clear" w:color="auto" w:fill="FFFFFF"/>
          </w:tcPr>
          <w:p w14:paraId="0E33C24C" w14:textId="77777777" w:rsidR="0024092E" w:rsidRDefault="00450581">
            <w:pPr>
              <w:adjustRightInd w:val="0"/>
              <w:jc w:val="center"/>
              <w:rPr>
                <w:rFonts w:ascii="Times New Roman" w:hAnsi="Times New Roman"/>
                <w:color w:val="000000"/>
              </w:rPr>
            </w:pPr>
            <w:r>
              <w:rPr>
                <w:rFonts w:ascii="Times New Roman" w:hAnsi="Times New Roman"/>
                <w:color w:val="000000"/>
              </w:rPr>
              <w:t>0.720 (-2.100, 1.500)</w:t>
            </w:r>
          </w:p>
        </w:tc>
        <w:tc>
          <w:tcPr>
            <w:tcW w:w="1176" w:type="dxa"/>
            <w:tcBorders>
              <w:top w:val="nil"/>
              <w:left w:val="nil"/>
              <w:bottom w:val="nil"/>
              <w:right w:val="nil"/>
            </w:tcBorders>
            <w:shd w:val="clear" w:color="auto" w:fill="FFFFFF"/>
          </w:tcPr>
          <w:p w14:paraId="0E33C24D" w14:textId="77777777" w:rsidR="0024092E" w:rsidRDefault="00450581">
            <w:pPr>
              <w:adjustRightInd w:val="0"/>
              <w:jc w:val="center"/>
              <w:rPr>
                <w:rFonts w:ascii="Times New Roman" w:hAnsi="Times New Roman"/>
                <w:color w:val="000000"/>
              </w:rPr>
            </w:pPr>
            <w:r>
              <w:rPr>
                <w:rFonts w:ascii="Times New Roman" w:hAnsi="Times New Roman"/>
                <w:color w:val="000000"/>
              </w:rPr>
              <w:t>-2.10, 1.58</w:t>
            </w:r>
          </w:p>
        </w:tc>
      </w:tr>
      <w:tr w:rsidR="0024092E" w14:paraId="0E33C25A" w14:textId="77777777">
        <w:trPr>
          <w:cantSplit/>
        </w:trPr>
        <w:tc>
          <w:tcPr>
            <w:tcW w:w="1036" w:type="dxa"/>
            <w:tcBorders>
              <w:top w:val="nil"/>
              <w:left w:val="nil"/>
              <w:bottom w:val="nil"/>
              <w:right w:val="nil"/>
            </w:tcBorders>
            <w:shd w:val="clear" w:color="auto" w:fill="FFFFFF"/>
          </w:tcPr>
          <w:p w14:paraId="0E33C2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5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5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25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53" w14:textId="77777777" w:rsidR="0024092E" w:rsidRDefault="00450581">
            <w:pPr>
              <w:adjustRightInd w:val="0"/>
              <w:jc w:val="center"/>
              <w:rPr>
                <w:rFonts w:ascii="Times New Roman" w:hAnsi="Times New Roman"/>
                <w:color w:val="000000"/>
              </w:rPr>
            </w:pPr>
            <w:r>
              <w:rPr>
                <w:rFonts w:ascii="Times New Roman" w:hAnsi="Times New Roman"/>
                <w:color w:val="000000"/>
              </w:rPr>
              <w:t>8.575 (2.1608)</w:t>
            </w:r>
          </w:p>
        </w:tc>
        <w:tc>
          <w:tcPr>
            <w:tcW w:w="2018" w:type="dxa"/>
            <w:tcBorders>
              <w:top w:val="nil"/>
              <w:left w:val="nil"/>
              <w:bottom w:val="nil"/>
              <w:right w:val="nil"/>
            </w:tcBorders>
            <w:shd w:val="clear" w:color="auto" w:fill="FFFFFF"/>
          </w:tcPr>
          <w:p w14:paraId="0E33C254" w14:textId="77777777" w:rsidR="0024092E" w:rsidRDefault="00450581">
            <w:pPr>
              <w:adjustRightInd w:val="0"/>
              <w:jc w:val="center"/>
              <w:rPr>
                <w:rFonts w:ascii="Times New Roman" w:hAnsi="Times New Roman"/>
                <w:color w:val="000000"/>
              </w:rPr>
            </w:pPr>
            <w:r>
              <w:rPr>
                <w:rFonts w:ascii="Times New Roman" w:hAnsi="Times New Roman"/>
                <w:color w:val="000000"/>
              </w:rPr>
              <w:t>8.750 (6.750, 10.400)</w:t>
            </w:r>
          </w:p>
        </w:tc>
        <w:tc>
          <w:tcPr>
            <w:tcW w:w="1176" w:type="dxa"/>
            <w:tcBorders>
              <w:top w:val="nil"/>
              <w:left w:val="nil"/>
              <w:bottom w:val="nil"/>
              <w:right w:val="nil"/>
            </w:tcBorders>
            <w:shd w:val="clear" w:color="auto" w:fill="FFFFFF"/>
          </w:tcPr>
          <w:p w14:paraId="0E33C255" w14:textId="77777777" w:rsidR="0024092E" w:rsidRDefault="00450581">
            <w:pPr>
              <w:adjustRightInd w:val="0"/>
              <w:jc w:val="center"/>
              <w:rPr>
                <w:rFonts w:ascii="Times New Roman" w:hAnsi="Times New Roman"/>
                <w:color w:val="000000"/>
              </w:rPr>
            </w:pPr>
            <w:r>
              <w:rPr>
                <w:rFonts w:ascii="Times New Roman" w:hAnsi="Times New Roman"/>
                <w:color w:val="000000"/>
              </w:rPr>
              <w:t>6.20, 10.60</w:t>
            </w:r>
          </w:p>
        </w:tc>
        <w:tc>
          <w:tcPr>
            <w:tcW w:w="398" w:type="dxa"/>
            <w:tcBorders>
              <w:top w:val="nil"/>
              <w:left w:val="nil"/>
              <w:bottom w:val="nil"/>
              <w:right w:val="nil"/>
            </w:tcBorders>
            <w:shd w:val="clear" w:color="auto" w:fill="FFFFFF"/>
          </w:tcPr>
          <w:p w14:paraId="0E33C25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57" w14:textId="77777777" w:rsidR="0024092E" w:rsidRDefault="00450581">
            <w:pPr>
              <w:adjustRightInd w:val="0"/>
              <w:jc w:val="center"/>
              <w:rPr>
                <w:rFonts w:ascii="Times New Roman" w:hAnsi="Times New Roman"/>
                <w:color w:val="000000"/>
              </w:rPr>
            </w:pPr>
            <w:r>
              <w:rPr>
                <w:rFonts w:ascii="Times New Roman" w:hAnsi="Times New Roman"/>
                <w:color w:val="000000"/>
              </w:rPr>
              <w:t>2.760 (1.9116)</w:t>
            </w:r>
          </w:p>
        </w:tc>
        <w:tc>
          <w:tcPr>
            <w:tcW w:w="2018" w:type="dxa"/>
            <w:tcBorders>
              <w:top w:val="nil"/>
              <w:left w:val="nil"/>
              <w:bottom w:val="nil"/>
              <w:right w:val="nil"/>
            </w:tcBorders>
            <w:shd w:val="clear" w:color="auto" w:fill="FFFFFF"/>
          </w:tcPr>
          <w:p w14:paraId="0E33C258" w14:textId="77777777" w:rsidR="0024092E" w:rsidRDefault="00450581">
            <w:pPr>
              <w:adjustRightInd w:val="0"/>
              <w:jc w:val="center"/>
              <w:rPr>
                <w:rFonts w:ascii="Times New Roman" w:hAnsi="Times New Roman"/>
                <w:color w:val="000000"/>
              </w:rPr>
            </w:pPr>
            <w:r>
              <w:rPr>
                <w:rFonts w:ascii="Times New Roman" w:hAnsi="Times New Roman"/>
                <w:color w:val="000000"/>
              </w:rPr>
              <w:t>3.320 (1.600, 3.920)</w:t>
            </w:r>
          </w:p>
        </w:tc>
        <w:tc>
          <w:tcPr>
            <w:tcW w:w="1176" w:type="dxa"/>
            <w:tcBorders>
              <w:top w:val="nil"/>
              <w:left w:val="nil"/>
              <w:bottom w:val="nil"/>
              <w:right w:val="nil"/>
            </w:tcBorders>
            <w:shd w:val="clear" w:color="auto" w:fill="FFFFFF"/>
          </w:tcPr>
          <w:p w14:paraId="0E33C259" w14:textId="77777777" w:rsidR="0024092E" w:rsidRDefault="00450581">
            <w:pPr>
              <w:adjustRightInd w:val="0"/>
              <w:jc w:val="center"/>
              <w:rPr>
                <w:rFonts w:ascii="Times New Roman" w:hAnsi="Times New Roman"/>
                <w:color w:val="000000"/>
              </w:rPr>
            </w:pPr>
            <w:r>
              <w:rPr>
                <w:rFonts w:ascii="Times New Roman" w:hAnsi="Times New Roman"/>
                <w:color w:val="000000"/>
              </w:rPr>
              <w:t>0.00, 4.40</w:t>
            </w:r>
          </w:p>
        </w:tc>
      </w:tr>
      <w:tr w:rsidR="0024092E" w14:paraId="0E33C266" w14:textId="77777777">
        <w:trPr>
          <w:cantSplit/>
        </w:trPr>
        <w:tc>
          <w:tcPr>
            <w:tcW w:w="1036" w:type="dxa"/>
            <w:tcBorders>
              <w:top w:val="nil"/>
              <w:left w:val="nil"/>
              <w:bottom w:val="nil"/>
              <w:right w:val="nil"/>
            </w:tcBorders>
            <w:shd w:val="clear" w:color="auto" w:fill="FFFFFF"/>
          </w:tcPr>
          <w:p w14:paraId="0E33C2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5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25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5F" w14:textId="77777777" w:rsidR="0024092E" w:rsidRDefault="00450581">
            <w:pPr>
              <w:adjustRightInd w:val="0"/>
              <w:jc w:val="center"/>
              <w:rPr>
                <w:rFonts w:ascii="Times New Roman" w:hAnsi="Times New Roman"/>
                <w:color w:val="000000"/>
              </w:rPr>
            </w:pPr>
            <w:r>
              <w:rPr>
                <w:rFonts w:ascii="Times New Roman" w:hAnsi="Times New Roman"/>
                <w:color w:val="000000"/>
              </w:rPr>
              <w:t>4.400 (1.8385)</w:t>
            </w:r>
          </w:p>
        </w:tc>
        <w:tc>
          <w:tcPr>
            <w:tcW w:w="2018" w:type="dxa"/>
            <w:tcBorders>
              <w:top w:val="nil"/>
              <w:left w:val="nil"/>
              <w:bottom w:val="nil"/>
              <w:right w:val="nil"/>
            </w:tcBorders>
            <w:shd w:val="clear" w:color="auto" w:fill="FFFFFF"/>
          </w:tcPr>
          <w:p w14:paraId="0E33C260" w14:textId="77777777" w:rsidR="0024092E" w:rsidRDefault="00450581">
            <w:pPr>
              <w:adjustRightInd w:val="0"/>
              <w:jc w:val="center"/>
              <w:rPr>
                <w:rFonts w:ascii="Times New Roman" w:hAnsi="Times New Roman"/>
                <w:color w:val="000000"/>
              </w:rPr>
            </w:pPr>
            <w:r>
              <w:rPr>
                <w:rFonts w:ascii="Times New Roman" w:hAnsi="Times New Roman"/>
                <w:color w:val="000000"/>
              </w:rPr>
              <w:t>4.400 (3.100, 5.700)</w:t>
            </w:r>
          </w:p>
        </w:tc>
        <w:tc>
          <w:tcPr>
            <w:tcW w:w="1176" w:type="dxa"/>
            <w:tcBorders>
              <w:top w:val="nil"/>
              <w:left w:val="nil"/>
              <w:bottom w:val="nil"/>
              <w:right w:val="nil"/>
            </w:tcBorders>
            <w:shd w:val="clear" w:color="auto" w:fill="FFFFFF"/>
          </w:tcPr>
          <w:p w14:paraId="0E33C261" w14:textId="77777777" w:rsidR="0024092E" w:rsidRDefault="00450581">
            <w:pPr>
              <w:adjustRightInd w:val="0"/>
              <w:jc w:val="center"/>
              <w:rPr>
                <w:rFonts w:ascii="Times New Roman" w:hAnsi="Times New Roman"/>
                <w:color w:val="000000"/>
              </w:rPr>
            </w:pPr>
            <w:r>
              <w:rPr>
                <w:rFonts w:ascii="Times New Roman" w:hAnsi="Times New Roman"/>
                <w:color w:val="000000"/>
              </w:rPr>
              <w:t>3.10, 5.70</w:t>
            </w:r>
          </w:p>
        </w:tc>
        <w:tc>
          <w:tcPr>
            <w:tcW w:w="398" w:type="dxa"/>
            <w:tcBorders>
              <w:top w:val="nil"/>
              <w:left w:val="nil"/>
              <w:bottom w:val="nil"/>
              <w:right w:val="nil"/>
            </w:tcBorders>
            <w:shd w:val="clear" w:color="auto" w:fill="FFFFFF"/>
          </w:tcPr>
          <w:p w14:paraId="0E33C2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63" w14:textId="77777777" w:rsidR="0024092E" w:rsidRDefault="00450581">
            <w:pPr>
              <w:adjustRightInd w:val="0"/>
              <w:jc w:val="center"/>
              <w:rPr>
                <w:rFonts w:ascii="Times New Roman" w:hAnsi="Times New Roman"/>
                <w:color w:val="000000"/>
              </w:rPr>
            </w:pPr>
            <w:r>
              <w:rPr>
                <w:rFonts w:ascii="Times New Roman" w:hAnsi="Times New Roman"/>
                <w:color w:val="000000"/>
              </w:rPr>
              <w:t>-0.750 (0.3536)</w:t>
            </w:r>
          </w:p>
        </w:tc>
        <w:tc>
          <w:tcPr>
            <w:tcW w:w="2018" w:type="dxa"/>
            <w:tcBorders>
              <w:top w:val="nil"/>
              <w:left w:val="nil"/>
              <w:bottom w:val="nil"/>
              <w:right w:val="nil"/>
            </w:tcBorders>
            <w:shd w:val="clear" w:color="auto" w:fill="FFFFFF"/>
          </w:tcPr>
          <w:p w14:paraId="0E33C264" w14:textId="77777777" w:rsidR="0024092E" w:rsidRDefault="00450581">
            <w:pPr>
              <w:adjustRightInd w:val="0"/>
              <w:jc w:val="center"/>
              <w:rPr>
                <w:rFonts w:ascii="Times New Roman" w:hAnsi="Times New Roman"/>
                <w:color w:val="000000"/>
              </w:rPr>
            </w:pPr>
            <w:r>
              <w:rPr>
                <w:rFonts w:ascii="Times New Roman" w:hAnsi="Times New Roman"/>
                <w:color w:val="000000"/>
              </w:rPr>
              <w:t>-0.750 (-1.000, -0.500)</w:t>
            </w:r>
          </w:p>
        </w:tc>
        <w:tc>
          <w:tcPr>
            <w:tcW w:w="1176" w:type="dxa"/>
            <w:tcBorders>
              <w:top w:val="nil"/>
              <w:left w:val="nil"/>
              <w:bottom w:val="nil"/>
              <w:right w:val="nil"/>
            </w:tcBorders>
            <w:shd w:val="clear" w:color="auto" w:fill="FFFFFF"/>
          </w:tcPr>
          <w:p w14:paraId="0E33C265" w14:textId="77777777" w:rsidR="0024092E" w:rsidRDefault="00450581">
            <w:pPr>
              <w:adjustRightInd w:val="0"/>
              <w:jc w:val="center"/>
              <w:rPr>
                <w:rFonts w:ascii="Times New Roman" w:hAnsi="Times New Roman"/>
                <w:color w:val="000000"/>
              </w:rPr>
            </w:pPr>
            <w:r>
              <w:rPr>
                <w:rFonts w:ascii="Times New Roman" w:hAnsi="Times New Roman"/>
                <w:color w:val="000000"/>
              </w:rPr>
              <w:t>-1.00, -0.50</w:t>
            </w:r>
          </w:p>
        </w:tc>
      </w:tr>
      <w:tr w:rsidR="0024092E" w14:paraId="0E33C272" w14:textId="77777777">
        <w:trPr>
          <w:cantSplit/>
        </w:trPr>
        <w:tc>
          <w:tcPr>
            <w:tcW w:w="1036" w:type="dxa"/>
            <w:tcBorders>
              <w:top w:val="nil"/>
              <w:left w:val="nil"/>
              <w:bottom w:val="nil"/>
              <w:right w:val="nil"/>
            </w:tcBorders>
            <w:shd w:val="clear" w:color="auto" w:fill="FFFFFF"/>
          </w:tcPr>
          <w:p w14:paraId="0E33C2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6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2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6B" w14:textId="77777777" w:rsidR="0024092E" w:rsidRDefault="00450581">
            <w:pPr>
              <w:adjustRightInd w:val="0"/>
              <w:jc w:val="center"/>
              <w:rPr>
                <w:rFonts w:ascii="Times New Roman" w:hAnsi="Times New Roman"/>
                <w:color w:val="000000"/>
              </w:rPr>
            </w:pPr>
            <w:r>
              <w:rPr>
                <w:rFonts w:ascii="Times New Roman" w:hAnsi="Times New Roman"/>
                <w:color w:val="000000"/>
              </w:rPr>
              <w:t>3.300 (1.5556)</w:t>
            </w:r>
          </w:p>
        </w:tc>
        <w:tc>
          <w:tcPr>
            <w:tcW w:w="2018" w:type="dxa"/>
            <w:tcBorders>
              <w:top w:val="nil"/>
              <w:left w:val="nil"/>
              <w:bottom w:val="nil"/>
              <w:right w:val="nil"/>
            </w:tcBorders>
            <w:shd w:val="clear" w:color="auto" w:fill="FFFFFF"/>
          </w:tcPr>
          <w:p w14:paraId="0E33C26C" w14:textId="77777777" w:rsidR="0024092E" w:rsidRDefault="00450581">
            <w:pPr>
              <w:adjustRightInd w:val="0"/>
              <w:jc w:val="center"/>
              <w:rPr>
                <w:rFonts w:ascii="Times New Roman" w:hAnsi="Times New Roman"/>
                <w:color w:val="000000"/>
              </w:rPr>
            </w:pPr>
            <w:r>
              <w:rPr>
                <w:rFonts w:ascii="Times New Roman" w:hAnsi="Times New Roman"/>
                <w:color w:val="000000"/>
              </w:rPr>
              <w:t>3.300 (2.200, 4.400)</w:t>
            </w:r>
          </w:p>
        </w:tc>
        <w:tc>
          <w:tcPr>
            <w:tcW w:w="1176" w:type="dxa"/>
            <w:tcBorders>
              <w:top w:val="nil"/>
              <w:left w:val="nil"/>
              <w:bottom w:val="nil"/>
              <w:right w:val="nil"/>
            </w:tcBorders>
            <w:shd w:val="clear" w:color="auto" w:fill="FFFFFF"/>
          </w:tcPr>
          <w:p w14:paraId="0E33C26D" w14:textId="77777777" w:rsidR="0024092E" w:rsidRDefault="00450581">
            <w:pPr>
              <w:adjustRightInd w:val="0"/>
              <w:jc w:val="center"/>
              <w:rPr>
                <w:rFonts w:ascii="Times New Roman" w:hAnsi="Times New Roman"/>
                <w:color w:val="000000"/>
              </w:rPr>
            </w:pPr>
            <w:r>
              <w:rPr>
                <w:rFonts w:ascii="Times New Roman" w:hAnsi="Times New Roman"/>
                <w:color w:val="000000"/>
              </w:rPr>
              <w:t>2.20, 4.40</w:t>
            </w:r>
          </w:p>
        </w:tc>
        <w:tc>
          <w:tcPr>
            <w:tcW w:w="398" w:type="dxa"/>
            <w:tcBorders>
              <w:top w:val="nil"/>
              <w:left w:val="nil"/>
              <w:bottom w:val="nil"/>
              <w:right w:val="nil"/>
            </w:tcBorders>
            <w:shd w:val="clear" w:color="auto" w:fill="FFFFFF"/>
          </w:tcPr>
          <w:p w14:paraId="0E33C26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6F" w14:textId="77777777" w:rsidR="0024092E" w:rsidRDefault="00450581">
            <w:pPr>
              <w:adjustRightInd w:val="0"/>
              <w:jc w:val="center"/>
              <w:rPr>
                <w:rFonts w:ascii="Times New Roman" w:hAnsi="Times New Roman"/>
                <w:color w:val="000000"/>
              </w:rPr>
            </w:pPr>
            <w:r>
              <w:rPr>
                <w:rFonts w:ascii="Times New Roman" w:hAnsi="Times New Roman"/>
                <w:color w:val="000000"/>
              </w:rPr>
              <w:t>-1.850 (0.0707)</w:t>
            </w:r>
          </w:p>
        </w:tc>
        <w:tc>
          <w:tcPr>
            <w:tcW w:w="2018" w:type="dxa"/>
            <w:tcBorders>
              <w:top w:val="nil"/>
              <w:left w:val="nil"/>
              <w:bottom w:val="nil"/>
              <w:right w:val="nil"/>
            </w:tcBorders>
            <w:shd w:val="clear" w:color="auto" w:fill="FFFFFF"/>
          </w:tcPr>
          <w:p w14:paraId="0E33C270" w14:textId="77777777" w:rsidR="0024092E" w:rsidRDefault="00450581">
            <w:pPr>
              <w:adjustRightInd w:val="0"/>
              <w:jc w:val="center"/>
              <w:rPr>
                <w:rFonts w:ascii="Times New Roman" w:hAnsi="Times New Roman"/>
                <w:color w:val="000000"/>
              </w:rPr>
            </w:pPr>
            <w:r>
              <w:rPr>
                <w:rFonts w:ascii="Times New Roman" w:hAnsi="Times New Roman"/>
                <w:color w:val="000000"/>
              </w:rPr>
              <w:t>-1.850 (-1.900, -1.800)</w:t>
            </w:r>
          </w:p>
        </w:tc>
        <w:tc>
          <w:tcPr>
            <w:tcW w:w="1176" w:type="dxa"/>
            <w:tcBorders>
              <w:top w:val="nil"/>
              <w:left w:val="nil"/>
              <w:bottom w:val="nil"/>
              <w:right w:val="nil"/>
            </w:tcBorders>
            <w:shd w:val="clear" w:color="auto" w:fill="FFFFFF"/>
          </w:tcPr>
          <w:p w14:paraId="0E33C271" w14:textId="77777777" w:rsidR="0024092E" w:rsidRDefault="00450581">
            <w:pPr>
              <w:adjustRightInd w:val="0"/>
              <w:jc w:val="center"/>
              <w:rPr>
                <w:rFonts w:ascii="Times New Roman" w:hAnsi="Times New Roman"/>
                <w:color w:val="000000"/>
              </w:rPr>
            </w:pPr>
            <w:r>
              <w:rPr>
                <w:rFonts w:ascii="Times New Roman" w:hAnsi="Times New Roman"/>
                <w:color w:val="000000"/>
              </w:rPr>
              <w:t>-1.90, -1.80</w:t>
            </w:r>
          </w:p>
        </w:tc>
      </w:tr>
      <w:tr w:rsidR="0024092E" w14:paraId="0E33C27E" w14:textId="77777777">
        <w:trPr>
          <w:cantSplit/>
        </w:trPr>
        <w:tc>
          <w:tcPr>
            <w:tcW w:w="1036" w:type="dxa"/>
            <w:tcBorders>
              <w:top w:val="nil"/>
              <w:left w:val="nil"/>
              <w:bottom w:val="nil"/>
              <w:right w:val="nil"/>
            </w:tcBorders>
            <w:shd w:val="clear" w:color="auto" w:fill="FFFFFF"/>
          </w:tcPr>
          <w:p w14:paraId="0E33C2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7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2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77" w14:textId="77777777" w:rsidR="0024092E" w:rsidRDefault="00450581">
            <w:pPr>
              <w:adjustRightInd w:val="0"/>
              <w:jc w:val="center"/>
              <w:rPr>
                <w:rFonts w:ascii="Times New Roman" w:hAnsi="Times New Roman"/>
                <w:color w:val="000000"/>
              </w:rPr>
            </w:pPr>
            <w:r>
              <w:rPr>
                <w:rFonts w:ascii="Times New Roman" w:hAnsi="Times New Roman"/>
                <w:color w:val="000000"/>
              </w:rPr>
              <w:t>3.950 (1.0607)</w:t>
            </w:r>
          </w:p>
        </w:tc>
        <w:tc>
          <w:tcPr>
            <w:tcW w:w="2018" w:type="dxa"/>
            <w:tcBorders>
              <w:top w:val="nil"/>
              <w:left w:val="nil"/>
              <w:bottom w:val="nil"/>
              <w:right w:val="nil"/>
            </w:tcBorders>
            <w:shd w:val="clear" w:color="auto" w:fill="FFFFFF"/>
          </w:tcPr>
          <w:p w14:paraId="0E33C278" w14:textId="77777777" w:rsidR="0024092E" w:rsidRDefault="00450581">
            <w:pPr>
              <w:adjustRightInd w:val="0"/>
              <w:jc w:val="center"/>
              <w:rPr>
                <w:rFonts w:ascii="Times New Roman" w:hAnsi="Times New Roman"/>
                <w:color w:val="000000"/>
              </w:rPr>
            </w:pPr>
            <w:r>
              <w:rPr>
                <w:rFonts w:ascii="Times New Roman" w:hAnsi="Times New Roman"/>
                <w:color w:val="000000"/>
              </w:rPr>
              <w:t>3.950 (3.200, 4.700)</w:t>
            </w:r>
          </w:p>
        </w:tc>
        <w:tc>
          <w:tcPr>
            <w:tcW w:w="1176" w:type="dxa"/>
            <w:tcBorders>
              <w:top w:val="nil"/>
              <w:left w:val="nil"/>
              <w:bottom w:val="nil"/>
              <w:right w:val="nil"/>
            </w:tcBorders>
            <w:shd w:val="clear" w:color="auto" w:fill="FFFFFF"/>
          </w:tcPr>
          <w:p w14:paraId="0E33C279" w14:textId="77777777" w:rsidR="0024092E" w:rsidRDefault="00450581">
            <w:pPr>
              <w:adjustRightInd w:val="0"/>
              <w:jc w:val="center"/>
              <w:rPr>
                <w:rFonts w:ascii="Times New Roman" w:hAnsi="Times New Roman"/>
                <w:color w:val="000000"/>
              </w:rPr>
            </w:pPr>
            <w:r>
              <w:rPr>
                <w:rFonts w:ascii="Times New Roman" w:hAnsi="Times New Roman"/>
                <w:color w:val="000000"/>
              </w:rPr>
              <w:t>3.20, 4.70</w:t>
            </w:r>
          </w:p>
        </w:tc>
        <w:tc>
          <w:tcPr>
            <w:tcW w:w="398" w:type="dxa"/>
            <w:tcBorders>
              <w:top w:val="nil"/>
              <w:left w:val="nil"/>
              <w:bottom w:val="nil"/>
              <w:right w:val="nil"/>
            </w:tcBorders>
            <w:shd w:val="clear" w:color="auto" w:fill="FFFFFF"/>
          </w:tcPr>
          <w:p w14:paraId="0E33C27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7B" w14:textId="77777777" w:rsidR="0024092E" w:rsidRDefault="00450581">
            <w:pPr>
              <w:adjustRightInd w:val="0"/>
              <w:jc w:val="center"/>
              <w:rPr>
                <w:rFonts w:ascii="Times New Roman" w:hAnsi="Times New Roman"/>
                <w:color w:val="000000"/>
              </w:rPr>
            </w:pPr>
            <w:r>
              <w:rPr>
                <w:rFonts w:ascii="Times New Roman" w:hAnsi="Times New Roman"/>
                <w:color w:val="000000"/>
              </w:rPr>
              <w:t>-1.200 (0.4243)</w:t>
            </w:r>
          </w:p>
        </w:tc>
        <w:tc>
          <w:tcPr>
            <w:tcW w:w="2018" w:type="dxa"/>
            <w:tcBorders>
              <w:top w:val="nil"/>
              <w:left w:val="nil"/>
              <w:bottom w:val="nil"/>
              <w:right w:val="nil"/>
            </w:tcBorders>
            <w:shd w:val="clear" w:color="auto" w:fill="FFFFFF"/>
          </w:tcPr>
          <w:p w14:paraId="0E33C27C" w14:textId="77777777" w:rsidR="0024092E" w:rsidRDefault="00450581">
            <w:pPr>
              <w:adjustRightInd w:val="0"/>
              <w:jc w:val="center"/>
              <w:rPr>
                <w:rFonts w:ascii="Times New Roman" w:hAnsi="Times New Roman"/>
                <w:color w:val="000000"/>
              </w:rPr>
            </w:pPr>
            <w:r>
              <w:rPr>
                <w:rFonts w:ascii="Times New Roman" w:hAnsi="Times New Roman"/>
                <w:color w:val="000000"/>
              </w:rPr>
              <w:t>-1.200 (-1.500, -0.900)</w:t>
            </w:r>
          </w:p>
        </w:tc>
        <w:tc>
          <w:tcPr>
            <w:tcW w:w="1176" w:type="dxa"/>
            <w:tcBorders>
              <w:top w:val="nil"/>
              <w:left w:val="nil"/>
              <w:bottom w:val="nil"/>
              <w:right w:val="nil"/>
            </w:tcBorders>
            <w:shd w:val="clear" w:color="auto" w:fill="FFFFFF"/>
          </w:tcPr>
          <w:p w14:paraId="0E33C27D" w14:textId="77777777" w:rsidR="0024092E" w:rsidRDefault="00450581">
            <w:pPr>
              <w:adjustRightInd w:val="0"/>
              <w:jc w:val="center"/>
              <w:rPr>
                <w:rFonts w:ascii="Times New Roman" w:hAnsi="Times New Roman"/>
                <w:color w:val="000000"/>
              </w:rPr>
            </w:pPr>
            <w:r>
              <w:rPr>
                <w:rFonts w:ascii="Times New Roman" w:hAnsi="Times New Roman"/>
                <w:color w:val="000000"/>
              </w:rPr>
              <w:t>-1.50, -0.90</w:t>
            </w:r>
          </w:p>
        </w:tc>
      </w:tr>
      <w:tr w:rsidR="0024092E" w14:paraId="0E33C280" w14:textId="77777777">
        <w:trPr>
          <w:cantSplit/>
        </w:trPr>
        <w:tc>
          <w:tcPr>
            <w:tcW w:w="12924" w:type="dxa"/>
            <w:gridSpan w:val="11"/>
            <w:tcBorders>
              <w:top w:val="nil"/>
              <w:left w:val="nil"/>
              <w:bottom w:val="nil"/>
              <w:right w:val="nil"/>
            </w:tcBorders>
            <w:shd w:val="clear" w:color="auto" w:fill="FFFFFF"/>
          </w:tcPr>
          <w:p w14:paraId="0E33C2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28C" w14:textId="77777777">
        <w:trPr>
          <w:cantSplit/>
        </w:trPr>
        <w:tc>
          <w:tcPr>
            <w:tcW w:w="1036" w:type="dxa"/>
            <w:tcBorders>
              <w:top w:val="nil"/>
              <w:left w:val="nil"/>
              <w:bottom w:val="nil"/>
              <w:right w:val="nil"/>
            </w:tcBorders>
            <w:shd w:val="clear" w:color="auto" w:fill="FFFFFF"/>
          </w:tcPr>
          <w:p w14:paraId="0E33C2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8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28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28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85" w14:textId="77777777" w:rsidR="0024092E" w:rsidRDefault="00450581">
            <w:pPr>
              <w:adjustRightInd w:val="0"/>
              <w:jc w:val="center"/>
              <w:rPr>
                <w:rFonts w:ascii="Times New Roman" w:hAnsi="Times New Roman"/>
                <w:color w:val="000000"/>
              </w:rPr>
            </w:pPr>
            <w:r>
              <w:rPr>
                <w:rFonts w:ascii="Times New Roman" w:hAnsi="Times New Roman"/>
                <w:color w:val="000000"/>
              </w:rPr>
              <w:t>6.176 (2.1437)</w:t>
            </w:r>
          </w:p>
        </w:tc>
        <w:tc>
          <w:tcPr>
            <w:tcW w:w="2018" w:type="dxa"/>
            <w:tcBorders>
              <w:top w:val="nil"/>
              <w:left w:val="nil"/>
              <w:bottom w:val="nil"/>
              <w:right w:val="nil"/>
            </w:tcBorders>
            <w:shd w:val="clear" w:color="auto" w:fill="FFFFFF"/>
          </w:tcPr>
          <w:p w14:paraId="0E33C286" w14:textId="77777777" w:rsidR="0024092E" w:rsidRDefault="00450581">
            <w:pPr>
              <w:adjustRightInd w:val="0"/>
              <w:jc w:val="center"/>
              <w:rPr>
                <w:rFonts w:ascii="Times New Roman" w:hAnsi="Times New Roman"/>
                <w:color w:val="000000"/>
              </w:rPr>
            </w:pPr>
            <w:r>
              <w:rPr>
                <w:rFonts w:ascii="Times New Roman" w:hAnsi="Times New Roman"/>
                <w:color w:val="000000"/>
              </w:rPr>
              <w:t>6.400 (5.070, 6.610)</w:t>
            </w:r>
          </w:p>
        </w:tc>
        <w:tc>
          <w:tcPr>
            <w:tcW w:w="1176" w:type="dxa"/>
            <w:tcBorders>
              <w:top w:val="nil"/>
              <w:left w:val="nil"/>
              <w:bottom w:val="nil"/>
              <w:right w:val="nil"/>
            </w:tcBorders>
            <w:shd w:val="clear" w:color="auto" w:fill="FFFFFF"/>
          </w:tcPr>
          <w:p w14:paraId="0E33C287" w14:textId="77777777" w:rsidR="0024092E" w:rsidRDefault="00450581">
            <w:pPr>
              <w:adjustRightInd w:val="0"/>
              <w:jc w:val="center"/>
              <w:rPr>
                <w:rFonts w:ascii="Times New Roman" w:hAnsi="Times New Roman"/>
                <w:color w:val="000000"/>
              </w:rPr>
            </w:pPr>
            <w:r>
              <w:rPr>
                <w:rFonts w:ascii="Times New Roman" w:hAnsi="Times New Roman"/>
                <w:color w:val="000000"/>
              </w:rPr>
              <w:t>3.50, 9.30</w:t>
            </w:r>
          </w:p>
        </w:tc>
        <w:tc>
          <w:tcPr>
            <w:tcW w:w="398" w:type="dxa"/>
            <w:tcBorders>
              <w:top w:val="nil"/>
              <w:left w:val="nil"/>
              <w:bottom w:val="nil"/>
              <w:right w:val="nil"/>
            </w:tcBorders>
            <w:shd w:val="clear" w:color="auto" w:fill="FFFFFF"/>
          </w:tcPr>
          <w:p w14:paraId="0E33C28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28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28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28B" w14:textId="77777777" w:rsidR="0024092E" w:rsidRDefault="0024092E">
            <w:pPr>
              <w:adjustRightInd w:val="0"/>
              <w:jc w:val="center"/>
              <w:rPr>
                <w:rFonts w:ascii="Times New Roman" w:hAnsi="Times New Roman"/>
                <w:color w:val="000000"/>
              </w:rPr>
            </w:pPr>
          </w:p>
        </w:tc>
      </w:tr>
      <w:tr w:rsidR="0024092E" w14:paraId="0E33C298" w14:textId="77777777">
        <w:trPr>
          <w:cantSplit/>
        </w:trPr>
        <w:tc>
          <w:tcPr>
            <w:tcW w:w="1036" w:type="dxa"/>
            <w:tcBorders>
              <w:top w:val="nil"/>
              <w:left w:val="nil"/>
              <w:bottom w:val="nil"/>
              <w:right w:val="nil"/>
            </w:tcBorders>
            <w:shd w:val="clear" w:color="auto" w:fill="FFFFFF"/>
          </w:tcPr>
          <w:p w14:paraId="0E33C2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8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2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91" w14:textId="77777777" w:rsidR="0024092E" w:rsidRDefault="00450581">
            <w:pPr>
              <w:adjustRightInd w:val="0"/>
              <w:jc w:val="center"/>
              <w:rPr>
                <w:rFonts w:ascii="Times New Roman" w:hAnsi="Times New Roman"/>
                <w:color w:val="000000"/>
              </w:rPr>
            </w:pPr>
            <w:r>
              <w:rPr>
                <w:rFonts w:ascii="Times New Roman" w:hAnsi="Times New Roman"/>
                <w:color w:val="000000"/>
              </w:rPr>
              <w:t>6.812 (3.7922)</w:t>
            </w:r>
          </w:p>
        </w:tc>
        <w:tc>
          <w:tcPr>
            <w:tcW w:w="2018" w:type="dxa"/>
            <w:tcBorders>
              <w:top w:val="nil"/>
              <w:left w:val="nil"/>
              <w:bottom w:val="nil"/>
              <w:right w:val="nil"/>
            </w:tcBorders>
            <w:shd w:val="clear" w:color="auto" w:fill="FFFFFF"/>
          </w:tcPr>
          <w:p w14:paraId="0E33C292" w14:textId="77777777" w:rsidR="0024092E" w:rsidRDefault="00450581">
            <w:pPr>
              <w:adjustRightInd w:val="0"/>
              <w:jc w:val="center"/>
              <w:rPr>
                <w:rFonts w:ascii="Times New Roman" w:hAnsi="Times New Roman"/>
                <w:color w:val="000000"/>
              </w:rPr>
            </w:pPr>
            <w:r>
              <w:rPr>
                <w:rFonts w:ascii="Times New Roman" w:hAnsi="Times New Roman"/>
                <w:color w:val="000000"/>
              </w:rPr>
              <w:t>6.400 (4.580, 8.600)</w:t>
            </w:r>
          </w:p>
        </w:tc>
        <w:tc>
          <w:tcPr>
            <w:tcW w:w="1176" w:type="dxa"/>
            <w:tcBorders>
              <w:top w:val="nil"/>
              <w:left w:val="nil"/>
              <w:bottom w:val="nil"/>
              <w:right w:val="nil"/>
            </w:tcBorders>
            <w:shd w:val="clear" w:color="auto" w:fill="FFFFFF"/>
          </w:tcPr>
          <w:p w14:paraId="0E33C293" w14:textId="77777777" w:rsidR="0024092E" w:rsidRDefault="00450581">
            <w:pPr>
              <w:adjustRightInd w:val="0"/>
              <w:jc w:val="center"/>
              <w:rPr>
                <w:rFonts w:ascii="Times New Roman" w:hAnsi="Times New Roman"/>
                <w:color w:val="000000"/>
              </w:rPr>
            </w:pPr>
            <w:r>
              <w:rPr>
                <w:rFonts w:ascii="Times New Roman" w:hAnsi="Times New Roman"/>
                <w:color w:val="000000"/>
              </w:rPr>
              <w:t>2.30, 12.18</w:t>
            </w:r>
          </w:p>
        </w:tc>
        <w:tc>
          <w:tcPr>
            <w:tcW w:w="398" w:type="dxa"/>
            <w:tcBorders>
              <w:top w:val="nil"/>
              <w:left w:val="nil"/>
              <w:bottom w:val="nil"/>
              <w:right w:val="nil"/>
            </w:tcBorders>
            <w:shd w:val="clear" w:color="auto" w:fill="FFFFFF"/>
          </w:tcPr>
          <w:p w14:paraId="0E33C2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295" w14:textId="77777777" w:rsidR="0024092E" w:rsidRDefault="00450581">
            <w:pPr>
              <w:adjustRightInd w:val="0"/>
              <w:jc w:val="center"/>
              <w:rPr>
                <w:rFonts w:ascii="Times New Roman" w:hAnsi="Times New Roman"/>
                <w:color w:val="000000"/>
              </w:rPr>
            </w:pPr>
            <w:r>
              <w:rPr>
                <w:rFonts w:ascii="Times New Roman" w:hAnsi="Times New Roman"/>
                <w:color w:val="000000"/>
              </w:rPr>
              <w:t>0.636 (3.6939)</w:t>
            </w:r>
          </w:p>
        </w:tc>
        <w:tc>
          <w:tcPr>
            <w:tcW w:w="2018" w:type="dxa"/>
            <w:tcBorders>
              <w:top w:val="nil"/>
              <w:left w:val="nil"/>
              <w:bottom w:val="nil"/>
              <w:right w:val="nil"/>
            </w:tcBorders>
            <w:shd w:val="clear" w:color="auto" w:fill="FFFFFF"/>
          </w:tcPr>
          <w:p w14:paraId="0E33C296" w14:textId="77777777" w:rsidR="0024092E" w:rsidRDefault="00450581">
            <w:pPr>
              <w:adjustRightInd w:val="0"/>
              <w:jc w:val="center"/>
              <w:rPr>
                <w:rFonts w:ascii="Times New Roman" w:hAnsi="Times New Roman"/>
                <w:color w:val="000000"/>
              </w:rPr>
            </w:pPr>
            <w:r>
              <w:rPr>
                <w:rFonts w:ascii="Times New Roman" w:hAnsi="Times New Roman"/>
                <w:color w:val="000000"/>
              </w:rPr>
              <w:t>-0.700 (-1.200, 0.000)</w:t>
            </w:r>
          </w:p>
        </w:tc>
        <w:tc>
          <w:tcPr>
            <w:tcW w:w="1176" w:type="dxa"/>
            <w:tcBorders>
              <w:top w:val="nil"/>
              <w:left w:val="nil"/>
              <w:bottom w:val="nil"/>
              <w:right w:val="nil"/>
            </w:tcBorders>
            <w:shd w:val="clear" w:color="auto" w:fill="FFFFFF"/>
          </w:tcPr>
          <w:p w14:paraId="0E33C297" w14:textId="77777777" w:rsidR="0024092E" w:rsidRDefault="00450581">
            <w:pPr>
              <w:adjustRightInd w:val="0"/>
              <w:jc w:val="center"/>
              <w:rPr>
                <w:rFonts w:ascii="Times New Roman" w:hAnsi="Times New Roman"/>
                <w:color w:val="000000"/>
              </w:rPr>
            </w:pPr>
            <w:r>
              <w:rPr>
                <w:rFonts w:ascii="Times New Roman" w:hAnsi="Times New Roman"/>
                <w:color w:val="000000"/>
              </w:rPr>
              <w:t>-2.03, 7.11</w:t>
            </w:r>
          </w:p>
        </w:tc>
      </w:tr>
      <w:tr w:rsidR="0024092E" w14:paraId="0E33C2A4" w14:textId="77777777">
        <w:trPr>
          <w:cantSplit/>
        </w:trPr>
        <w:tc>
          <w:tcPr>
            <w:tcW w:w="1036" w:type="dxa"/>
            <w:tcBorders>
              <w:top w:val="nil"/>
              <w:left w:val="nil"/>
              <w:bottom w:val="nil"/>
              <w:right w:val="nil"/>
            </w:tcBorders>
            <w:shd w:val="clear" w:color="auto" w:fill="FFFFFF"/>
          </w:tcPr>
          <w:p w14:paraId="0E33C29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9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9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2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9D" w14:textId="77777777" w:rsidR="0024092E" w:rsidRDefault="00450581">
            <w:pPr>
              <w:adjustRightInd w:val="0"/>
              <w:jc w:val="center"/>
              <w:rPr>
                <w:rFonts w:ascii="Times New Roman" w:hAnsi="Times New Roman"/>
                <w:color w:val="000000"/>
              </w:rPr>
            </w:pPr>
            <w:r>
              <w:rPr>
                <w:rFonts w:ascii="Times New Roman" w:hAnsi="Times New Roman"/>
                <w:color w:val="000000"/>
              </w:rPr>
              <w:t>6.348 (1.5607)</w:t>
            </w:r>
          </w:p>
        </w:tc>
        <w:tc>
          <w:tcPr>
            <w:tcW w:w="2018" w:type="dxa"/>
            <w:tcBorders>
              <w:top w:val="nil"/>
              <w:left w:val="nil"/>
              <w:bottom w:val="nil"/>
              <w:right w:val="nil"/>
            </w:tcBorders>
            <w:shd w:val="clear" w:color="auto" w:fill="FFFFFF"/>
          </w:tcPr>
          <w:p w14:paraId="0E33C29E" w14:textId="77777777" w:rsidR="0024092E" w:rsidRDefault="00450581">
            <w:pPr>
              <w:adjustRightInd w:val="0"/>
              <w:jc w:val="center"/>
              <w:rPr>
                <w:rFonts w:ascii="Times New Roman" w:hAnsi="Times New Roman"/>
                <w:color w:val="000000"/>
              </w:rPr>
            </w:pPr>
            <w:r>
              <w:rPr>
                <w:rFonts w:ascii="Times New Roman" w:hAnsi="Times New Roman"/>
                <w:color w:val="000000"/>
              </w:rPr>
              <w:t>6.895 (5.295, 7.400)</w:t>
            </w:r>
          </w:p>
        </w:tc>
        <w:tc>
          <w:tcPr>
            <w:tcW w:w="1176" w:type="dxa"/>
            <w:tcBorders>
              <w:top w:val="nil"/>
              <w:left w:val="nil"/>
              <w:bottom w:val="nil"/>
              <w:right w:val="nil"/>
            </w:tcBorders>
            <w:shd w:val="clear" w:color="auto" w:fill="FFFFFF"/>
          </w:tcPr>
          <w:p w14:paraId="0E33C29F" w14:textId="77777777" w:rsidR="0024092E" w:rsidRDefault="00450581">
            <w:pPr>
              <w:adjustRightInd w:val="0"/>
              <w:jc w:val="center"/>
              <w:rPr>
                <w:rFonts w:ascii="Times New Roman" w:hAnsi="Times New Roman"/>
                <w:color w:val="000000"/>
              </w:rPr>
            </w:pPr>
            <w:r>
              <w:rPr>
                <w:rFonts w:ascii="Times New Roman" w:hAnsi="Times New Roman"/>
                <w:color w:val="000000"/>
              </w:rPr>
              <w:t>4.10, 7.50</w:t>
            </w:r>
          </w:p>
        </w:tc>
        <w:tc>
          <w:tcPr>
            <w:tcW w:w="398" w:type="dxa"/>
            <w:tcBorders>
              <w:top w:val="nil"/>
              <w:left w:val="nil"/>
              <w:bottom w:val="nil"/>
              <w:right w:val="nil"/>
            </w:tcBorders>
            <w:shd w:val="clear" w:color="auto" w:fill="FFFFFF"/>
          </w:tcPr>
          <w:p w14:paraId="0E33C2A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A1" w14:textId="77777777" w:rsidR="0024092E" w:rsidRDefault="00450581">
            <w:pPr>
              <w:adjustRightInd w:val="0"/>
              <w:jc w:val="center"/>
              <w:rPr>
                <w:rFonts w:ascii="Times New Roman" w:hAnsi="Times New Roman"/>
                <w:color w:val="000000"/>
              </w:rPr>
            </w:pPr>
            <w:r>
              <w:rPr>
                <w:rFonts w:ascii="Times New Roman" w:hAnsi="Times New Roman"/>
                <w:color w:val="000000"/>
              </w:rPr>
              <w:t>0.280 (1.5570)</w:t>
            </w:r>
          </w:p>
        </w:tc>
        <w:tc>
          <w:tcPr>
            <w:tcW w:w="2018" w:type="dxa"/>
            <w:tcBorders>
              <w:top w:val="nil"/>
              <w:left w:val="nil"/>
              <w:bottom w:val="nil"/>
              <w:right w:val="nil"/>
            </w:tcBorders>
            <w:shd w:val="clear" w:color="auto" w:fill="FFFFFF"/>
          </w:tcPr>
          <w:p w14:paraId="0E33C2A2" w14:textId="77777777" w:rsidR="0024092E" w:rsidRDefault="00450581">
            <w:pPr>
              <w:adjustRightInd w:val="0"/>
              <w:jc w:val="center"/>
              <w:rPr>
                <w:rFonts w:ascii="Times New Roman" w:hAnsi="Times New Roman"/>
                <w:color w:val="000000"/>
              </w:rPr>
            </w:pPr>
            <w:r>
              <w:rPr>
                <w:rFonts w:ascii="Times New Roman" w:hAnsi="Times New Roman"/>
                <w:color w:val="000000"/>
              </w:rPr>
              <w:t>0.850 (-0.700, 1.260)</w:t>
            </w:r>
          </w:p>
        </w:tc>
        <w:tc>
          <w:tcPr>
            <w:tcW w:w="1176" w:type="dxa"/>
            <w:tcBorders>
              <w:top w:val="nil"/>
              <w:left w:val="nil"/>
              <w:bottom w:val="nil"/>
              <w:right w:val="nil"/>
            </w:tcBorders>
            <w:shd w:val="clear" w:color="auto" w:fill="FFFFFF"/>
          </w:tcPr>
          <w:p w14:paraId="0E33C2A3" w14:textId="77777777" w:rsidR="0024092E" w:rsidRDefault="00450581">
            <w:pPr>
              <w:adjustRightInd w:val="0"/>
              <w:jc w:val="center"/>
              <w:rPr>
                <w:rFonts w:ascii="Times New Roman" w:hAnsi="Times New Roman"/>
                <w:color w:val="000000"/>
              </w:rPr>
            </w:pPr>
            <w:r>
              <w:rPr>
                <w:rFonts w:ascii="Times New Roman" w:hAnsi="Times New Roman"/>
                <w:color w:val="000000"/>
              </w:rPr>
              <w:t>-2.00, 1.42</w:t>
            </w:r>
          </w:p>
        </w:tc>
      </w:tr>
      <w:tr w:rsidR="0024092E" w14:paraId="0E33C2B0" w14:textId="77777777">
        <w:trPr>
          <w:cantSplit/>
        </w:trPr>
        <w:tc>
          <w:tcPr>
            <w:tcW w:w="1036" w:type="dxa"/>
            <w:tcBorders>
              <w:top w:val="nil"/>
              <w:left w:val="nil"/>
              <w:bottom w:val="nil"/>
              <w:right w:val="nil"/>
            </w:tcBorders>
            <w:shd w:val="clear" w:color="auto" w:fill="FFFFFF"/>
          </w:tcPr>
          <w:p w14:paraId="0E33C2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A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A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2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A9" w14:textId="77777777" w:rsidR="0024092E" w:rsidRDefault="00450581">
            <w:pPr>
              <w:adjustRightInd w:val="0"/>
              <w:jc w:val="center"/>
              <w:rPr>
                <w:rFonts w:ascii="Times New Roman" w:hAnsi="Times New Roman"/>
                <w:color w:val="000000"/>
              </w:rPr>
            </w:pPr>
            <w:r>
              <w:rPr>
                <w:rFonts w:ascii="Times New Roman" w:hAnsi="Times New Roman"/>
                <w:color w:val="000000"/>
              </w:rPr>
              <w:t>5.700 (0.1414)</w:t>
            </w:r>
          </w:p>
        </w:tc>
        <w:tc>
          <w:tcPr>
            <w:tcW w:w="2018" w:type="dxa"/>
            <w:tcBorders>
              <w:top w:val="nil"/>
              <w:left w:val="nil"/>
              <w:bottom w:val="nil"/>
              <w:right w:val="nil"/>
            </w:tcBorders>
            <w:shd w:val="clear" w:color="auto" w:fill="FFFFFF"/>
          </w:tcPr>
          <w:p w14:paraId="0E33C2AA" w14:textId="77777777" w:rsidR="0024092E" w:rsidRDefault="00450581">
            <w:pPr>
              <w:adjustRightInd w:val="0"/>
              <w:jc w:val="center"/>
              <w:rPr>
                <w:rFonts w:ascii="Times New Roman" w:hAnsi="Times New Roman"/>
                <w:color w:val="000000"/>
              </w:rPr>
            </w:pPr>
            <w:r>
              <w:rPr>
                <w:rFonts w:ascii="Times New Roman" w:hAnsi="Times New Roman"/>
                <w:color w:val="000000"/>
              </w:rPr>
              <w:t>5.700 (5.600, 5.800)</w:t>
            </w:r>
          </w:p>
        </w:tc>
        <w:tc>
          <w:tcPr>
            <w:tcW w:w="1176" w:type="dxa"/>
            <w:tcBorders>
              <w:top w:val="nil"/>
              <w:left w:val="nil"/>
              <w:bottom w:val="nil"/>
              <w:right w:val="nil"/>
            </w:tcBorders>
            <w:shd w:val="clear" w:color="auto" w:fill="FFFFFF"/>
          </w:tcPr>
          <w:p w14:paraId="0E33C2AB" w14:textId="77777777" w:rsidR="0024092E" w:rsidRDefault="00450581">
            <w:pPr>
              <w:adjustRightInd w:val="0"/>
              <w:jc w:val="center"/>
              <w:rPr>
                <w:rFonts w:ascii="Times New Roman" w:hAnsi="Times New Roman"/>
                <w:color w:val="000000"/>
              </w:rPr>
            </w:pPr>
            <w:r>
              <w:rPr>
                <w:rFonts w:ascii="Times New Roman" w:hAnsi="Times New Roman"/>
                <w:color w:val="000000"/>
              </w:rPr>
              <w:t>5.60, 5.80</w:t>
            </w:r>
          </w:p>
        </w:tc>
        <w:tc>
          <w:tcPr>
            <w:tcW w:w="398" w:type="dxa"/>
            <w:tcBorders>
              <w:top w:val="nil"/>
              <w:left w:val="nil"/>
              <w:bottom w:val="nil"/>
              <w:right w:val="nil"/>
            </w:tcBorders>
            <w:shd w:val="clear" w:color="auto" w:fill="FFFFFF"/>
          </w:tcPr>
          <w:p w14:paraId="0E33C2A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2AD" w14:textId="77777777" w:rsidR="0024092E" w:rsidRDefault="00450581">
            <w:pPr>
              <w:adjustRightInd w:val="0"/>
              <w:jc w:val="center"/>
              <w:rPr>
                <w:rFonts w:ascii="Times New Roman" w:hAnsi="Times New Roman"/>
                <w:color w:val="000000"/>
              </w:rPr>
            </w:pPr>
            <w:r>
              <w:rPr>
                <w:rFonts w:ascii="Times New Roman" w:hAnsi="Times New Roman"/>
                <w:color w:val="000000"/>
              </w:rPr>
              <w:t>0.750 (2.1920)</w:t>
            </w:r>
          </w:p>
        </w:tc>
        <w:tc>
          <w:tcPr>
            <w:tcW w:w="2018" w:type="dxa"/>
            <w:tcBorders>
              <w:top w:val="nil"/>
              <w:left w:val="nil"/>
              <w:bottom w:val="nil"/>
              <w:right w:val="nil"/>
            </w:tcBorders>
            <w:shd w:val="clear" w:color="auto" w:fill="FFFFFF"/>
          </w:tcPr>
          <w:p w14:paraId="0E33C2AE" w14:textId="77777777" w:rsidR="0024092E" w:rsidRDefault="00450581">
            <w:pPr>
              <w:adjustRightInd w:val="0"/>
              <w:jc w:val="center"/>
              <w:rPr>
                <w:rFonts w:ascii="Times New Roman" w:hAnsi="Times New Roman"/>
                <w:color w:val="000000"/>
              </w:rPr>
            </w:pPr>
            <w:r>
              <w:rPr>
                <w:rFonts w:ascii="Times New Roman" w:hAnsi="Times New Roman"/>
                <w:color w:val="000000"/>
              </w:rPr>
              <w:t>0.750 (-0.800, 2.300)</w:t>
            </w:r>
          </w:p>
        </w:tc>
        <w:tc>
          <w:tcPr>
            <w:tcW w:w="1176" w:type="dxa"/>
            <w:tcBorders>
              <w:top w:val="nil"/>
              <w:left w:val="nil"/>
              <w:bottom w:val="nil"/>
              <w:right w:val="nil"/>
            </w:tcBorders>
            <w:shd w:val="clear" w:color="auto" w:fill="FFFFFF"/>
          </w:tcPr>
          <w:p w14:paraId="0E33C2AF" w14:textId="77777777" w:rsidR="0024092E" w:rsidRDefault="00450581">
            <w:pPr>
              <w:adjustRightInd w:val="0"/>
              <w:jc w:val="center"/>
              <w:rPr>
                <w:rFonts w:ascii="Times New Roman" w:hAnsi="Times New Roman"/>
                <w:color w:val="000000"/>
              </w:rPr>
            </w:pPr>
            <w:r>
              <w:rPr>
                <w:rFonts w:ascii="Times New Roman" w:hAnsi="Times New Roman"/>
                <w:color w:val="000000"/>
              </w:rPr>
              <w:t>-0.80, 2.30</w:t>
            </w:r>
          </w:p>
        </w:tc>
      </w:tr>
      <w:tr w:rsidR="0024092E" w14:paraId="0E33C2BC" w14:textId="77777777">
        <w:trPr>
          <w:cantSplit/>
        </w:trPr>
        <w:tc>
          <w:tcPr>
            <w:tcW w:w="1036" w:type="dxa"/>
            <w:tcBorders>
              <w:top w:val="nil"/>
              <w:left w:val="nil"/>
              <w:bottom w:val="nil"/>
              <w:right w:val="nil"/>
            </w:tcBorders>
            <w:shd w:val="clear" w:color="auto" w:fill="FFFFFF"/>
          </w:tcPr>
          <w:p w14:paraId="0E33C2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B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2B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B5" w14:textId="77777777" w:rsidR="0024092E" w:rsidRDefault="00450581">
            <w:pPr>
              <w:adjustRightInd w:val="0"/>
              <w:jc w:val="center"/>
              <w:rPr>
                <w:rFonts w:ascii="Times New Roman" w:hAnsi="Times New Roman"/>
                <w:color w:val="000000"/>
              </w:rPr>
            </w:pPr>
            <w:r>
              <w:rPr>
                <w:rFonts w:ascii="Times New Roman" w:hAnsi="Times New Roman"/>
                <w:color w:val="000000"/>
              </w:rPr>
              <w:t>5.600 (NA)</w:t>
            </w:r>
          </w:p>
        </w:tc>
        <w:tc>
          <w:tcPr>
            <w:tcW w:w="2018" w:type="dxa"/>
            <w:tcBorders>
              <w:top w:val="nil"/>
              <w:left w:val="nil"/>
              <w:bottom w:val="nil"/>
              <w:right w:val="nil"/>
            </w:tcBorders>
            <w:shd w:val="clear" w:color="auto" w:fill="FFFFFF"/>
          </w:tcPr>
          <w:p w14:paraId="0E33C2B6" w14:textId="77777777" w:rsidR="0024092E" w:rsidRDefault="00450581">
            <w:pPr>
              <w:adjustRightInd w:val="0"/>
              <w:jc w:val="center"/>
              <w:rPr>
                <w:rFonts w:ascii="Times New Roman" w:hAnsi="Times New Roman"/>
                <w:color w:val="000000"/>
              </w:rPr>
            </w:pPr>
            <w:r>
              <w:rPr>
                <w:rFonts w:ascii="Times New Roman" w:hAnsi="Times New Roman"/>
                <w:color w:val="000000"/>
              </w:rPr>
              <w:t>5.600 (5.600, 5.600)</w:t>
            </w:r>
          </w:p>
        </w:tc>
        <w:tc>
          <w:tcPr>
            <w:tcW w:w="1176" w:type="dxa"/>
            <w:tcBorders>
              <w:top w:val="nil"/>
              <w:left w:val="nil"/>
              <w:bottom w:val="nil"/>
              <w:right w:val="nil"/>
            </w:tcBorders>
            <w:shd w:val="clear" w:color="auto" w:fill="FFFFFF"/>
          </w:tcPr>
          <w:p w14:paraId="0E33C2B7" w14:textId="77777777" w:rsidR="0024092E" w:rsidRDefault="00450581">
            <w:pPr>
              <w:adjustRightInd w:val="0"/>
              <w:jc w:val="center"/>
              <w:rPr>
                <w:rFonts w:ascii="Times New Roman" w:hAnsi="Times New Roman"/>
                <w:color w:val="000000"/>
              </w:rPr>
            </w:pPr>
            <w:r>
              <w:rPr>
                <w:rFonts w:ascii="Times New Roman" w:hAnsi="Times New Roman"/>
                <w:color w:val="000000"/>
              </w:rPr>
              <w:t>5.60, 5.60</w:t>
            </w:r>
          </w:p>
        </w:tc>
        <w:tc>
          <w:tcPr>
            <w:tcW w:w="398" w:type="dxa"/>
            <w:tcBorders>
              <w:top w:val="nil"/>
              <w:left w:val="nil"/>
              <w:bottom w:val="nil"/>
              <w:right w:val="nil"/>
            </w:tcBorders>
            <w:shd w:val="clear" w:color="auto" w:fill="FFFFFF"/>
          </w:tcPr>
          <w:p w14:paraId="0E33C2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B9" w14:textId="77777777" w:rsidR="0024092E" w:rsidRDefault="00450581">
            <w:pPr>
              <w:adjustRightInd w:val="0"/>
              <w:jc w:val="center"/>
              <w:rPr>
                <w:rFonts w:ascii="Times New Roman" w:hAnsi="Times New Roman"/>
                <w:color w:val="000000"/>
              </w:rPr>
            </w:pPr>
            <w:r>
              <w:rPr>
                <w:rFonts w:ascii="Times New Roman" w:hAnsi="Times New Roman"/>
                <w:color w:val="000000"/>
              </w:rPr>
              <w:t>2.100 (NA)</w:t>
            </w:r>
          </w:p>
        </w:tc>
        <w:tc>
          <w:tcPr>
            <w:tcW w:w="2018" w:type="dxa"/>
            <w:tcBorders>
              <w:top w:val="nil"/>
              <w:left w:val="nil"/>
              <w:bottom w:val="nil"/>
              <w:right w:val="nil"/>
            </w:tcBorders>
            <w:shd w:val="clear" w:color="auto" w:fill="FFFFFF"/>
          </w:tcPr>
          <w:p w14:paraId="0E33C2BA" w14:textId="77777777" w:rsidR="0024092E" w:rsidRDefault="00450581">
            <w:pPr>
              <w:adjustRightInd w:val="0"/>
              <w:jc w:val="center"/>
              <w:rPr>
                <w:rFonts w:ascii="Times New Roman" w:hAnsi="Times New Roman"/>
                <w:color w:val="000000"/>
              </w:rPr>
            </w:pPr>
            <w:r>
              <w:rPr>
                <w:rFonts w:ascii="Times New Roman" w:hAnsi="Times New Roman"/>
                <w:color w:val="000000"/>
              </w:rPr>
              <w:t>2.100 (2.100, 2.100)</w:t>
            </w:r>
          </w:p>
        </w:tc>
        <w:tc>
          <w:tcPr>
            <w:tcW w:w="1176" w:type="dxa"/>
            <w:tcBorders>
              <w:top w:val="nil"/>
              <w:left w:val="nil"/>
              <w:bottom w:val="nil"/>
              <w:right w:val="nil"/>
            </w:tcBorders>
            <w:shd w:val="clear" w:color="auto" w:fill="FFFFFF"/>
          </w:tcPr>
          <w:p w14:paraId="0E33C2BB" w14:textId="77777777" w:rsidR="0024092E" w:rsidRDefault="00450581">
            <w:pPr>
              <w:adjustRightInd w:val="0"/>
              <w:jc w:val="center"/>
              <w:rPr>
                <w:rFonts w:ascii="Times New Roman" w:hAnsi="Times New Roman"/>
                <w:color w:val="000000"/>
              </w:rPr>
            </w:pPr>
            <w:r>
              <w:rPr>
                <w:rFonts w:ascii="Times New Roman" w:hAnsi="Times New Roman"/>
                <w:color w:val="000000"/>
              </w:rPr>
              <w:t>2.10, 2.10</w:t>
            </w:r>
          </w:p>
        </w:tc>
      </w:tr>
      <w:tr w:rsidR="0024092E" w14:paraId="0E33C2C8" w14:textId="77777777">
        <w:trPr>
          <w:cantSplit/>
        </w:trPr>
        <w:tc>
          <w:tcPr>
            <w:tcW w:w="1036" w:type="dxa"/>
            <w:tcBorders>
              <w:top w:val="nil"/>
              <w:left w:val="nil"/>
              <w:bottom w:val="nil"/>
              <w:right w:val="nil"/>
            </w:tcBorders>
            <w:shd w:val="clear" w:color="auto" w:fill="FFFFFF"/>
          </w:tcPr>
          <w:p w14:paraId="0E33C2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B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2C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C1" w14:textId="77777777" w:rsidR="0024092E" w:rsidRDefault="00450581">
            <w:pPr>
              <w:adjustRightInd w:val="0"/>
              <w:jc w:val="center"/>
              <w:rPr>
                <w:rFonts w:ascii="Times New Roman" w:hAnsi="Times New Roman"/>
                <w:color w:val="000000"/>
              </w:rPr>
            </w:pPr>
            <w:r>
              <w:rPr>
                <w:rFonts w:ascii="Times New Roman" w:hAnsi="Times New Roman"/>
                <w:color w:val="000000"/>
              </w:rPr>
              <w:t>5.500 (NA)</w:t>
            </w:r>
          </w:p>
        </w:tc>
        <w:tc>
          <w:tcPr>
            <w:tcW w:w="2018" w:type="dxa"/>
            <w:tcBorders>
              <w:top w:val="nil"/>
              <w:left w:val="nil"/>
              <w:bottom w:val="nil"/>
              <w:right w:val="nil"/>
            </w:tcBorders>
            <w:shd w:val="clear" w:color="auto" w:fill="FFFFFF"/>
          </w:tcPr>
          <w:p w14:paraId="0E33C2C2" w14:textId="77777777" w:rsidR="0024092E" w:rsidRDefault="00450581">
            <w:pPr>
              <w:adjustRightInd w:val="0"/>
              <w:jc w:val="center"/>
              <w:rPr>
                <w:rFonts w:ascii="Times New Roman" w:hAnsi="Times New Roman"/>
                <w:color w:val="000000"/>
              </w:rPr>
            </w:pPr>
            <w:r>
              <w:rPr>
                <w:rFonts w:ascii="Times New Roman" w:hAnsi="Times New Roman"/>
                <w:color w:val="000000"/>
              </w:rPr>
              <w:t>5.500 (5.500, 5.500)</w:t>
            </w:r>
          </w:p>
        </w:tc>
        <w:tc>
          <w:tcPr>
            <w:tcW w:w="1176" w:type="dxa"/>
            <w:tcBorders>
              <w:top w:val="nil"/>
              <w:left w:val="nil"/>
              <w:bottom w:val="nil"/>
              <w:right w:val="nil"/>
            </w:tcBorders>
            <w:shd w:val="clear" w:color="auto" w:fill="FFFFFF"/>
          </w:tcPr>
          <w:p w14:paraId="0E33C2C3" w14:textId="77777777" w:rsidR="0024092E" w:rsidRDefault="00450581">
            <w:pPr>
              <w:adjustRightInd w:val="0"/>
              <w:jc w:val="center"/>
              <w:rPr>
                <w:rFonts w:ascii="Times New Roman" w:hAnsi="Times New Roman"/>
                <w:color w:val="000000"/>
              </w:rPr>
            </w:pPr>
            <w:r>
              <w:rPr>
                <w:rFonts w:ascii="Times New Roman" w:hAnsi="Times New Roman"/>
                <w:color w:val="000000"/>
              </w:rPr>
              <w:t>5.50, 5.50</w:t>
            </w:r>
          </w:p>
        </w:tc>
        <w:tc>
          <w:tcPr>
            <w:tcW w:w="398" w:type="dxa"/>
            <w:tcBorders>
              <w:top w:val="nil"/>
              <w:left w:val="nil"/>
              <w:bottom w:val="nil"/>
              <w:right w:val="nil"/>
            </w:tcBorders>
            <w:shd w:val="clear" w:color="auto" w:fill="FFFFFF"/>
          </w:tcPr>
          <w:p w14:paraId="0E33C2C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C5"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2018" w:type="dxa"/>
            <w:tcBorders>
              <w:top w:val="nil"/>
              <w:left w:val="nil"/>
              <w:bottom w:val="nil"/>
              <w:right w:val="nil"/>
            </w:tcBorders>
            <w:shd w:val="clear" w:color="auto" w:fill="FFFFFF"/>
          </w:tcPr>
          <w:p w14:paraId="0E33C2C6"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C2C7"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r>
      <w:tr w:rsidR="0024092E" w14:paraId="0E33C2D4" w14:textId="77777777">
        <w:trPr>
          <w:cantSplit/>
        </w:trPr>
        <w:tc>
          <w:tcPr>
            <w:tcW w:w="1036" w:type="dxa"/>
            <w:tcBorders>
              <w:top w:val="nil"/>
              <w:left w:val="nil"/>
              <w:bottom w:val="nil"/>
              <w:right w:val="nil"/>
            </w:tcBorders>
            <w:shd w:val="clear" w:color="auto" w:fill="FFFFFF"/>
          </w:tcPr>
          <w:p w14:paraId="0E33C2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C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2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CD" w14:textId="77777777" w:rsidR="0024092E" w:rsidRDefault="00450581">
            <w:pPr>
              <w:adjustRightInd w:val="0"/>
              <w:jc w:val="center"/>
              <w:rPr>
                <w:rFonts w:ascii="Times New Roman" w:hAnsi="Times New Roman"/>
                <w:color w:val="000000"/>
              </w:rPr>
            </w:pPr>
            <w:r>
              <w:rPr>
                <w:rFonts w:ascii="Times New Roman" w:hAnsi="Times New Roman"/>
                <w:color w:val="000000"/>
              </w:rPr>
              <w:t>10.000 (NA)</w:t>
            </w:r>
          </w:p>
        </w:tc>
        <w:tc>
          <w:tcPr>
            <w:tcW w:w="2018" w:type="dxa"/>
            <w:tcBorders>
              <w:top w:val="nil"/>
              <w:left w:val="nil"/>
              <w:bottom w:val="nil"/>
              <w:right w:val="nil"/>
            </w:tcBorders>
            <w:shd w:val="clear" w:color="auto" w:fill="FFFFFF"/>
          </w:tcPr>
          <w:p w14:paraId="0E33C2CE" w14:textId="77777777" w:rsidR="0024092E" w:rsidRDefault="00450581">
            <w:pPr>
              <w:adjustRightInd w:val="0"/>
              <w:jc w:val="center"/>
              <w:rPr>
                <w:rFonts w:ascii="Times New Roman" w:hAnsi="Times New Roman"/>
                <w:color w:val="000000"/>
              </w:rPr>
            </w:pPr>
            <w:r>
              <w:rPr>
                <w:rFonts w:ascii="Times New Roman" w:hAnsi="Times New Roman"/>
                <w:color w:val="000000"/>
              </w:rPr>
              <w:t>10.000 (10.000, 10.000)</w:t>
            </w:r>
          </w:p>
        </w:tc>
        <w:tc>
          <w:tcPr>
            <w:tcW w:w="1176" w:type="dxa"/>
            <w:tcBorders>
              <w:top w:val="nil"/>
              <w:left w:val="nil"/>
              <w:bottom w:val="nil"/>
              <w:right w:val="nil"/>
            </w:tcBorders>
            <w:shd w:val="clear" w:color="auto" w:fill="FFFFFF"/>
          </w:tcPr>
          <w:p w14:paraId="0E33C2CF" w14:textId="77777777" w:rsidR="0024092E" w:rsidRDefault="00450581">
            <w:pPr>
              <w:adjustRightInd w:val="0"/>
              <w:jc w:val="center"/>
              <w:rPr>
                <w:rFonts w:ascii="Times New Roman" w:hAnsi="Times New Roman"/>
                <w:color w:val="000000"/>
              </w:rPr>
            </w:pPr>
            <w:r>
              <w:rPr>
                <w:rFonts w:ascii="Times New Roman" w:hAnsi="Times New Roman"/>
                <w:color w:val="000000"/>
              </w:rPr>
              <w:t>10.00, 10.00</w:t>
            </w:r>
          </w:p>
        </w:tc>
        <w:tc>
          <w:tcPr>
            <w:tcW w:w="398" w:type="dxa"/>
            <w:tcBorders>
              <w:top w:val="nil"/>
              <w:left w:val="nil"/>
              <w:bottom w:val="nil"/>
              <w:right w:val="nil"/>
            </w:tcBorders>
            <w:shd w:val="clear" w:color="auto" w:fill="FFFFFF"/>
          </w:tcPr>
          <w:p w14:paraId="0E33C2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2D1" w14:textId="77777777" w:rsidR="0024092E" w:rsidRDefault="00450581">
            <w:pPr>
              <w:adjustRightInd w:val="0"/>
              <w:jc w:val="center"/>
              <w:rPr>
                <w:rFonts w:ascii="Times New Roman" w:hAnsi="Times New Roman"/>
                <w:color w:val="000000"/>
              </w:rPr>
            </w:pPr>
            <w:r>
              <w:rPr>
                <w:rFonts w:ascii="Times New Roman" w:hAnsi="Times New Roman"/>
                <w:color w:val="000000"/>
              </w:rPr>
              <w:t>0.700 (NA)</w:t>
            </w:r>
          </w:p>
        </w:tc>
        <w:tc>
          <w:tcPr>
            <w:tcW w:w="2018" w:type="dxa"/>
            <w:tcBorders>
              <w:top w:val="nil"/>
              <w:left w:val="nil"/>
              <w:bottom w:val="nil"/>
              <w:right w:val="nil"/>
            </w:tcBorders>
            <w:shd w:val="clear" w:color="auto" w:fill="FFFFFF"/>
          </w:tcPr>
          <w:p w14:paraId="0E33C2D2" w14:textId="77777777" w:rsidR="0024092E" w:rsidRDefault="00450581">
            <w:pPr>
              <w:adjustRightInd w:val="0"/>
              <w:jc w:val="center"/>
              <w:rPr>
                <w:rFonts w:ascii="Times New Roman" w:hAnsi="Times New Roman"/>
                <w:color w:val="000000"/>
              </w:rPr>
            </w:pPr>
            <w:r>
              <w:rPr>
                <w:rFonts w:ascii="Times New Roman" w:hAnsi="Times New Roman"/>
                <w:color w:val="000000"/>
              </w:rPr>
              <w:t>0.700 (0.700, 0.700)</w:t>
            </w:r>
          </w:p>
        </w:tc>
        <w:tc>
          <w:tcPr>
            <w:tcW w:w="1176" w:type="dxa"/>
            <w:tcBorders>
              <w:top w:val="nil"/>
              <w:left w:val="nil"/>
              <w:bottom w:val="nil"/>
              <w:right w:val="nil"/>
            </w:tcBorders>
            <w:shd w:val="clear" w:color="auto" w:fill="FFFFFF"/>
          </w:tcPr>
          <w:p w14:paraId="0E33C2D3" w14:textId="77777777" w:rsidR="0024092E" w:rsidRDefault="00450581">
            <w:pPr>
              <w:adjustRightInd w:val="0"/>
              <w:jc w:val="center"/>
              <w:rPr>
                <w:rFonts w:ascii="Times New Roman" w:hAnsi="Times New Roman"/>
                <w:color w:val="000000"/>
              </w:rPr>
            </w:pPr>
            <w:r>
              <w:rPr>
                <w:rFonts w:ascii="Times New Roman" w:hAnsi="Times New Roman"/>
                <w:color w:val="000000"/>
              </w:rPr>
              <w:t>0.70, 0.70</w:t>
            </w:r>
          </w:p>
        </w:tc>
      </w:tr>
      <w:tr w:rsidR="0024092E" w14:paraId="0E33C2D6" w14:textId="77777777">
        <w:trPr>
          <w:cantSplit/>
        </w:trPr>
        <w:tc>
          <w:tcPr>
            <w:tcW w:w="12924" w:type="dxa"/>
            <w:gridSpan w:val="11"/>
            <w:tcBorders>
              <w:top w:val="nil"/>
              <w:left w:val="nil"/>
              <w:bottom w:val="nil"/>
              <w:right w:val="nil"/>
            </w:tcBorders>
            <w:shd w:val="clear" w:color="auto" w:fill="FFFFFF"/>
          </w:tcPr>
          <w:p w14:paraId="0E33C2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2E2" w14:textId="77777777">
        <w:trPr>
          <w:cantSplit/>
        </w:trPr>
        <w:tc>
          <w:tcPr>
            <w:tcW w:w="1036" w:type="dxa"/>
            <w:tcBorders>
              <w:top w:val="nil"/>
              <w:left w:val="nil"/>
              <w:bottom w:val="nil"/>
              <w:right w:val="nil"/>
            </w:tcBorders>
            <w:shd w:val="clear" w:color="auto" w:fill="FFFFFF"/>
          </w:tcPr>
          <w:p w14:paraId="0E33C2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D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2D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2D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2DB" w14:textId="77777777" w:rsidR="0024092E" w:rsidRDefault="00450581">
            <w:pPr>
              <w:adjustRightInd w:val="0"/>
              <w:jc w:val="center"/>
              <w:rPr>
                <w:rFonts w:ascii="Times New Roman" w:hAnsi="Times New Roman"/>
                <w:color w:val="000000"/>
              </w:rPr>
            </w:pPr>
            <w:r>
              <w:rPr>
                <w:rFonts w:ascii="Times New Roman" w:hAnsi="Times New Roman"/>
                <w:color w:val="000000"/>
              </w:rPr>
              <w:t>5.923 (1.6184)</w:t>
            </w:r>
          </w:p>
        </w:tc>
        <w:tc>
          <w:tcPr>
            <w:tcW w:w="2018" w:type="dxa"/>
            <w:tcBorders>
              <w:top w:val="nil"/>
              <w:left w:val="nil"/>
              <w:bottom w:val="nil"/>
              <w:right w:val="nil"/>
            </w:tcBorders>
            <w:shd w:val="clear" w:color="auto" w:fill="FFFFFF"/>
          </w:tcPr>
          <w:p w14:paraId="0E33C2DC" w14:textId="77777777" w:rsidR="0024092E" w:rsidRDefault="00450581">
            <w:pPr>
              <w:adjustRightInd w:val="0"/>
              <w:jc w:val="center"/>
              <w:rPr>
                <w:rFonts w:ascii="Times New Roman" w:hAnsi="Times New Roman"/>
                <w:color w:val="000000"/>
              </w:rPr>
            </w:pPr>
            <w:r>
              <w:rPr>
                <w:rFonts w:ascii="Times New Roman" w:hAnsi="Times New Roman"/>
                <w:color w:val="000000"/>
              </w:rPr>
              <w:t>6.200 (5.070, 6.610)</w:t>
            </w:r>
          </w:p>
        </w:tc>
        <w:tc>
          <w:tcPr>
            <w:tcW w:w="1176" w:type="dxa"/>
            <w:tcBorders>
              <w:top w:val="nil"/>
              <w:left w:val="nil"/>
              <w:bottom w:val="nil"/>
              <w:right w:val="nil"/>
            </w:tcBorders>
            <w:shd w:val="clear" w:color="auto" w:fill="FFFFFF"/>
          </w:tcPr>
          <w:p w14:paraId="0E33C2DD" w14:textId="77777777" w:rsidR="0024092E" w:rsidRDefault="00450581">
            <w:pPr>
              <w:adjustRightInd w:val="0"/>
              <w:jc w:val="center"/>
              <w:rPr>
                <w:rFonts w:ascii="Times New Roman" w:hAnsi="Times New Roman"/>
                <w:color w:val="000000"/>
              </w:rPr>
            </w:pPr>
            <w:r>
              <w:rPr>
                <w:rFonts w:ascii="Times New Roman" w:hAnsi="Times New Roman"/>
                <w:color w:val="000000"/>
              </w:rPr>
              <w:t>3.50, 9.30</w:t>
            </w:r>
          </w:p>
        </w:tc>
        <w:tc>
          <w:tcPr>
            <w:tcW w:w="398" w:type="dxa"/>
            <w:tcBorders>
              <w:top w:val="nil"/>
              <w:left w:val="nil"/>
              <w:bottom w:val="nil"/>
              <w:right w:val="nil"/>
            </w:tcBorders>
            <w:shd w:val="clear" w:color="auto" w:fill="FFFFFF"/>
          </w:tcPr>
          <w:p w14:paraId="0E33C2D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2D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2E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2E1" w14:textId="77777777" w:rsidR="0024092E" w:rsidRDefault="0024092E">
            <w:pPr>
              <w:adjustRightInd w:val="0"/>
              <w:jc w:val="center"/>
              <w:rPr>
                <w:rFonts w:ascii="Times New Roman" w:hAnsi="Times New Roman"/>
                <w:color w:val="000000"/>
              </w:rPr>
            </w:pPr>
          </w:p>
        </w:tc>
      </w:tr>
      <w:tr w:rsidR="0024092E" w14:paraId="0E33C2EE" w14:textId="77777777">
        <w:trPr>
          <w:cantSplit/>
        </w:trPr>
        <w:tc>
          <w:tcPr>
            <w:tcW w:w="1036" w:type="dxa"/>
            <w:tcBorders>
              <w:top w:val="nil"/>
              <w:left w:val="nil"/>
              <w:bottom w:val="nil"/>
              <w:right w:val="nil"/>
            </w:tcBorders>
            <w:shd w:val="clear" w:color="auto" w:fill="FFFFFF"/>
          </w:tcPr>
          <w:p w14:paraId="0E33C2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E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2E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2E7" w14:textId="77777777" w:rsidR="0024092E" w:rsidRDefault="00450581">
            <w:pPr>
              <w:adjustRightInd w:val="0"/>
              <w:jc w:val="center"/>
              <w:rPr>
                <w:rFonts w:ascii="Times New Roman" w:hAnsi="Times New Roman"/>
                <w:color w:val="000000"/>
              </w:rPr>
            </w:pPr>
            <w:r>
              <w:rPr>
                <w:rFonts w:ascii="Times New Roman" w:hAnsi="Times New Roman"/>
                <w:color w:val="000000"/>
              </w:rPr>
              <w:t>6.201 (3.1345)</w:t>
            </w:r>
          </w:p>
        </w:tc>
        <w:tc>
          <w:tcPr>
            <w:tcW w:w="2018" w:type="dxa"/>
            <w:tcBorders>
              <w:top w:val="nil"/>
              <w:left w:val="nil"/>
              <w:bottom w:val="nil"/>
              <w:right w:val="nil"/>
            </w:tcBorders>
            <w:shd w:val="clear" w:color="auto" w:fill="FFFFFF"/>
          </w:tcPr>
          <w:p w14:paraId="0E33C2E8" w14:textId="77777777" w:rsidR="0024092E" w:rsidRDefault="00450581">
            <w:pPr>
              <w:adjustRightInd w:val="0"/>
              <w:jc w:val="center"/>
              <w:rPr>
                <w:rFonts w:ascii="Times New Roman" w:hAnsi="Times New Roman"/>
                <w:color w:val="000000"/>
              </w:rPr>
            </w:pPr>
            <w:r>
              <w:rPr>
                <w:rFonts w:ascii="Times New Roman" w:hAnsi="Times New Roman"/>
                <w:color w:val="000000"/>
              </w:rPr>
              <w:t>6.105 (4.100, 8.340)</w:t>
            </w:r>
          </w:p>
        </w:tc>
        <w:tc>
          <w:tcPr>
            <w:tcW w:w="1176" w:type="dxa"/>
            <w:tcBorders>
              <w:top w:val="nil"/>
              <w:left w:val="nil"/>
              <w:bottom w:val="nil"/>
              <w:right w:val="nil"/>
            </w:tcBorders>
            <w:shd w:val="clear" w:color="auto" w:fill="FFFFFF"/>
          </w:tcPr>
          <w:p w14:paraId="0E33C2E9" w14:textId="77777777" w:rsidR="0024092E" w:rsidRDefault="00450581">
            <w:pPr>
              <w:adjustRightInd w:val="0"/>
              <w:jc w:val="center"/>
              <w:rPr>
                <w:rFonts w:ascii="Times New Roman" w:hAnsi="Times New Roman"/>
                <w:color w:val="000000"/>
              </w:rPr>
            </w:pPr>
            <w:r>
              <w:rPr>
                <w:rFonts w:ascii="Times New Roman" w:hAnsi="Times New Roman"/>
                <w:color w:val="000000"/>
              </w:rPr>
              <w:t>2.00, 12.18</w:t>
            </w:r>
          </w:p>
        </w:tc>
        <w:tc>
          <w:tcPr>
            <w:tcW w:w="398" w:type="dxa"/>
            <w:tcBorders>
              <w:top w:val="nil"/>
              <w:left w:val="nil"/>
              <w:bottom w:val="nil"/>
              <w:right w:val="nil"/>
            </w:tcBorders>
            <w:shd w:val="clear" w:color="auto" w:fill="FFFFFF"/>
          </w:tcPr>
          <w:p w14:paraId="0E33C2E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2EB" w14:textId="77777777" w:rsidR="0024092E" w:rsidRDefault="00450581">
            <w:pPr>
              <w:adjustRightInd w:val="0"/>
              <w:jc w:val="center"/>
              <w:rPr>
                <w:rFonts w:ascii="Times New Roman" w:hAnsi="Times New Roman"/>
                <w:color w:val="000000"/>
              </w:rPr>
            </w:pPr>
            <w:r>
              <w:rPr>
                <w:rFonts w:ascii="Times New Roman" w:hAnsi="Times New Roman"/>
                <w:color w:val="000000"/>
              </w:rPr>
              <w:t>0.278 (2.7872)</w:t>
            </w:r>
          </w:p>
        </w:tc>
        <w:tc>
          <w:tcPr>
            <w:tcW w:w="2018" w:type="dxa"/>
            <w:tcBorders>
              <w:top w:val="nil"/>
              <w:left w:val="nil"/>
              <w:bottom w:val="nil"/>
              <w:right w:val="nil"/>
            </w:tcBorders>
            <w:shd w:val="clear" w:color="auto" w:fill="FFFFFF"/>
          </w:tcPr>
          <w:p w14:paraId="0E33C2EC" w14:textId="77777777" w:rsidR="0024092E" w:rsidRDefault="00450581">
            <w:pPr>
              <w:adjustRightInd w:val="0"/>
              <w:jc w:val="center"/>
              <w:rPr>
                <w:rFonts w:ascii="Times New Roman" w:hAnsi="Times New Roman"/>
                <w:color w:val="000000"/>
              </w:rPr>
            </w:pPr>
            <w:r>
              <w:rPr>
                <w:rFonts w:ascii="Times New Roman" w:hAnsi="Times New Roman"/>
                <w:color w:val="000000"/>
              </w:rPr>
              <w:t>-0.350 (-2.030, 1.500)</w:t>
            </w:r>
          </w:p>
        </w:tc>
        <w:tc>
          <w:tcPr>
            <w:tcW w:w="1176" w:type="dxa"/>
            <w:tcBorders>
              <w:top w:val="nil"/>
              <w:left w:val="nil"/>
              <w:bottom w:val="nil"/>
              <w:right w:val="nil"/>
            </w:tcBorders>
            <w:shd w:val="clear" w:color="auto" w:fill="FFFFFF"/>
          </w:tcPr>
          <w:p w14:paraId="0E33C2ED" w14:textId="77777777" w:rsidR="0024092E" w:rsidRDefault="00450581">
            <w:pPr>
              <w:adjustRightInd w:val="0"/>
              <w:jc w:val="center"/>
              <w:rPr>
                <w:rFonts w:ascii="Times New Roman" w:hAnsi="Times New Roman"/>
                <w:color w:val="000000"/>
              </w:rPr>
            </w:pPr>
            <w:r>
              <w:rPr>
                <w:rFonts w:ascii="Times New Roman" w:hAnsi="Times New Roman"/>
                <w:color w:val="000000"/>
              </w:rPr>
              <w:t>-2.10, 7.11</w:t>
            </w:r>
          </w:p>
        </w:tc>
      </w:tr>
      <w:tr w:rsidR="0024092E" w14:paraId="0E33C2FA" w14:textId="77777777">
        <w:trPr>
          <w:cantSplit/>
        </w:trPr>
        <w:tc>
          <w:tcPr>
            <w:tcW w:w="1036" w:type="dxa"/>
            <w:tcBorders>
              <w:top w:val="nil"/>
              <w:left w:val="nil"/>
              <w:bottom w:val="nil"/>
              <w:right w:val="nil"/>
            </w:tcBorders>
            <w:shd w:val="clear" w:color="auto" w:fill="FFFFFF"/>
          </w:tcPr>
          <w:p w14:paraId="0E33C2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F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F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2F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2F3" w14:textId="77777777" w:rsidR="0024092E" w:rsidRDefault="00450581">
            <w:pPr>
              <w:adjustRightInd w:val="0"/>
              <w:jc w:val="center"/>
              <w:rPr>
                <w:rFonts w:ascii="Times New Roman" w:hAnsi="Times New Roman"/>
                <w:color w:val="000000"/>
              </w:rPr>
            </w:pPr>
            <w:r>
              <w:rPr>
                <w:rFonts w:ascii="Times New Roman" w:hAnsi="Times New Roman"/>
                <w:color w:val="000000"/>
              </w:rPr>
              <w:t>7.461 (2.1125)</w:t>
            </w:r>
          </w:p>
        </w:tc>
        <w:tc>
          <w:tcPr>
            <w:tcW w:w="2018" w:type="dxa"/>
            <w:tcBorders>
              <w:top w:val="nil"/>
              <w:left w:val="nil"/>
              <w:bottom w:val="nil"/>
              <w:right w:val="nil"/>
            </w:tcBorders>
            <w:shd w:val="clear" w:color="auto" w:fill="FFFFFF"/>
          </w:tcPr>
          <w:p w14:paraId="0E33C2F4" w14:textId="77777777" w:rsidR="0024092E" w:rsidRDefault="00450581">
            <w:pPr>
              <w:adjustRightInd w:val="0"/>
              <w:jc w:val="center"/>
              <w:rPr>
                <w:rFonts w:ascii="Times New Roman" w:hAnsi="Times New Roman"/>
                <w:color w:val="000000"/>
              </w:rPr>
            </w:pPr>
            <w:r>
              <w:rPr>
                <w:rFonts w:ascii="Times New Roman" w:hAnsi="Times New Roman"/>
                <w:color w:val="000000"/>
              </w:rPr>
              <w:t>7.300 (6.345, 8.850)</w:t>
            </w:r>
          </w:p>
        </w:tc>
        <w:tc>
          <w:tcPr>
            <w:tcW w:w="1176" w:type="dxa"/>
            <w:tcBorders>
              <w:top w:val="nil"/>
              <w:left w:val="nil"/>
              <w:bottom w:val="nil"/>
              <w:right w:val="nil"/>
            </w:tcBorders>
            <w:shd w:val="clear" w:color="auto" w:fill="FFFFFF"/>
          </w:tcPr>
          <w:p w14:paraId="0E33C2F5" w14:textId="77777777" w:rsidR="0024092E" w:rsidRDefault="00450581">
            <w:pPr>
              <w:adjustRightInd w:val="0"/>
              <w:jc w:val="center"/>
              <w:rPr>
                <w:rFonts w:ascii="Times New Roman" w:hAnsi="Times New Roman"/>
                <w:color w:val="000000"/>
              </w:rPr>
            </w:pPr>
            <w:r>
              <w:rPr>
                <w:rFonts w:ascii="Times New Roman" w:hAnsi="Times New Roman"/>
                <w:color w:val="000000"/>
              </w:rPr>
              <w:t>4.10, 10.60</w:t>
            </w:r>
          </w:p>
        </w:tc>
        <w:tc>
          <w:tcPr>
            <w:tcW w:w="398" w:type="dxa"/>
            <w:tcBorders>
              <w:top w:val="nil"/>
              <w:left w:val="nil"/>
              <w:bottom w:val="nil"/>
              <w:right w:val="nil"/>
            </w:tcBorders>
            <w:shd w:val="clear" w:color="auto" w:fill="FFFFFF"/>
          </w:tcPr>
          <w:p w14:paraId="0E33C2F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2F7" w14:textId="77777777" w:rsidR="0024092E" w:rsidRDefault="00450581">
            <w:pPr>
              <w:adjustRightInd w:val="0"/>
              <w:jc w:val="center"/>
              <w:rPr>
                <w:rFonts w:ascii="Times New Roman" w:hAnsi="Times New Roman"/>
                <w:color w:val="000000"/>
              </w:rPr>
            </w:pPr>
            <w:r>
              <w:rPr>
                <w:rFonts w:ascii="Times New Roman" w:hAnsi="Times New Roman"/>
                <w:color w:val="000000"/>
              </w:rPr>
              <w:t>1.520 (2.0886)</w:t>
            </w:r>
          </w:p>
        </w:tc>
        <w:tc>
          <w:tcPr>
            <w:tcW w:w="2018" w:type="dxa"/>
            <w:tcBorders>
              <w:top w:val="nil"/>
              <w:left w:val="nil"/>
              <w:bottom w:val="nil"/>
              <w:right w:val="nil"/>
            </w:tcBorders>
            <w:shd w:val="clear" w:color="auto" w:fill="FFFFFF"/>
          </w:tcPr>
          <w:p w14:paraId="0E33C2F8" w14:textId="77777777" w:rsidR="0024092E" w:rsidRDefault="00450581">
            <w:pPr>
              <w:adjustRightInd w:val="0"/>
              <w:jc w:val="center"/>
              <w:rPr>
                <w:rFonts w:ascii="Times New Roman" w:hAnsi="Times New Roman"/>
                <w:color w:val="000000"/>
              </w:rPr>
            </w:pPr>
            <w:r>
              <w:rPr>
                <w:rFonts w:ascii="Times New Roman" w:hAnsi="Times New Roman"/>
                <w:color w:val="000000"/>
              </w:rPr>
              <w:t>1.260 (0.300, 3.320)</w:t>
            </w:r>
          </w:p>
        </w:tc>
        <w:tc>
          <w:tcPr>
            <w:tcW w:w="1176" w:type="dxa"/>
            <w:tcBorders>
              <w:top w:val="nil"/>
              <w:left w:val="nil"/>
              <w:bottom w:val="nil"/>
              <w:right w:val="nil"/>
            </w:tcBorders>
            <w:shd w:val="clear" w:color="auto" w:fill="FFFFFF"/>
          </w:tcPr>
          <w:p w14:paraId="0E33C2F9" w14:textId="77777777" w:rsidR="0024092E" w:rsidRDefault="00450581">
            <w:pPr>
              <w:adjustRightInd w:val="0"/>
              <w:jc w:val="center"/>
              <w:rPr>
                <w:rFonts w:ascii="Times New Roman" w:hAnsi="Times New Roman"/>
                <w:color w:val="000000"/>
              </w:rPr>
            </w:pPr>
            <w:r>
              <w:rPr>
                <w:rFonts w:ascii="Times New Roman" w:hAnsi="Times New Roman"/>
                <w:color w:val="000000"/>
              </w:rPr>
              <w:t>-2.00, 4.40</w:t>
            </w:r>
          </w:p>
        </w:tc>
      </w:tr>
      <w:tr w:rsidR="0024092E" w14:paraId="0E33C306" w14:textId="77777777">
        <w:trPr>
          <w:cantSplit/>
        </w:trPr>
        <w:tc>
          <w:tcPr>
            <w:tcW w:w="1036" w:type="dxa"/>
            <w:tcBorders>
              <w:top w:val="nil"/>
              <w:left w:val="nil"/>
              <w:bottom w:val="nil"/>
              <w:right w:val="nil"/>
            </w:tcBorders>
            <w:shd w:val="clear" w:color="auto" w:fill="FFFFFF"/>
          </w:tcPr>
          <w:p w14:paraId="0E33C2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2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2F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2F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2FF" w14:textId="77777777" w:rsidR="0024092E" w:rsidRDefault="00450581">
            <w:pPr>
              <w:adjustRightInd w:val="0"/>
              <w:jc w:val="center"/>
              <w:rPr>
                <w:rFonts w:ascii="Times New Roman" w:hAnsi="Times New Roman"/>
                <w:color w:val="000000"/>
              </w:rPr>
            </w:pPr>
            <w:r>
              <w:rPr>
                <w:rFonts w:ascii="Times New Roman" w:hAnsi="Times New Roman"/>
                <w:color w:val="000000"/>
              </w:rPr>
              <w:t>5.050 (1.3026)</w:t>
            </w:r>
          </w:p>
        </w:tc>
        <w:tc>
          <w:tcPr>
            <w:tcW w:w="2018" w:type="dxa"/>
            <w:tcBorders>
              <w:top w:val="nil"/>
              <w:left w:val="nil"/>
              <w:bottom w:val="nil"/>
              <w:right w:val="nil"/>
            </w:tcBorders>
            <w:shd w:val="clear" w:color="auto" w:fill="FFFFFF"/>
          </w:tcPr>
          <w:p w14:paraId="0E33C300" w14:textId="77777777" w:rsidR="0024092E" w:rsidRDefault="00450581">
            <w:pPr>
              <w:adjustRightInd w:val="0"/>
              <w:jc w:val="center"/>
              <w:rPr>
                <w:rFonts w:ascii="Times New Roman" w:hAnsi="Times New Roman"/>
                <w:color w:val="000000"/>
              </w:rPr>
            </w:pPr>
            <w:r>
              <w:rPr>
                <w:rFonts w:ascii="Times New Roman" w:hAnsi="Times New Roman"/>
                <w:color w:val="000000"/>
              </w:rPr>
              <w:t>5.650 (4.350, 5.750)</w:t>
            </w:r>
          </w:p>
        </w:tc>
        <w:tc>
          <w:tcPr>
            <w:tcW w:w="1176" w:type="dxa"/>
            <w:tcBorders>
              <w:top w:val="nil"/>
              <w:left w:val="nil"/>
              <w:bottom w:val="nil"/>
              <w:right w:val="nil"/>
            </w:tcBorders>
            <w:shd w:val="clear" w:color="auto" w:fill="FFFFFF"/>
          </w:tcPr>
          <w:p w14:paraId="0E33C301" w14:textId="77777777" w:rsidR="0024092E" w:rsidRDefault="00450581">
            <w:pPr>
              <w:adjustRightInd w:val="0"/>
              <w:jc w:val="center"/>
              <w:rPr>
                <w:rFonts w:ascii="Times New Roman" w:hAnsi="Times New Roman"/>
                <w:color w:val="000000"/>
              </w:rPr>
            </w:pPr>
            <w:r>
              <w:rPr>
                <w:rFonts w:ascii="Times New Roman" w:hAnsi="Times New Roman"/>
                <w:color w:val="000000"/>
              </w:rPr>
              <w:t>3.10, 5.80</w:t>
            </w:r>
          </w:p>
        </w:tc>
        <w:tc>
          <w:tcPr>
            <w:tcW w:w="398" w:type="dxa"/>
            <w:tcBorders>
              <w:top w:val="nil"/>
              <w:left w:val="nil"/>
              <w:bottom w:val="nil"/>
              <w:right w:val="nil"/>
            </w:tcBorders>
            <w:shd w:val="clear" w:color="auto" w:fill="FFFFFF"/>
          </w:tcPr>
          <w:p w14:paraId="0E33C30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03" w14:textId="77777777" w:rsidR="0024092E" w:rsidRDefault="00450581">
            <w:pPr>
              <w:adjustRightInd w:val="0"/>
              <w:jc w:val="center"/>
              <w:rPr>
                <w:rFonts w:ascii="Times New Roman" w:hAnsi="Times New Roman"/>
                <w:color w:val="000000"/>
              </w:rPr>
            </w:pPr>
            <w:r>
              <w:rPr>
                <w:rFonts w:ascii="Times New Roman" w:hAnsi="Times New Roman"/>
                <w:color w:val="000000"/>
              </w:rPr>
              <w:t>-0.000 (1.5470)</w:t>
            </w:r>
          </w:p>
        </w:tc>
        <w:tc>
          <w:tcPr>
            <w:tcW w:w="2018" w:type="dxa"/>
            <w:tcBorders>
              <w:top w:val="nil"/>
              <w:left w:val="nil"/>
              <w:bottom w:val="nil"/>
              <w:right w:val="nil"/>
            </w:tcBorders>
            <w:shd w:val="clear" w:color="auto" w:fill="FFFFFF"/>
          </w:tcPr>
          <w:p w14:paraId="0E33C304" w14:textId="77777777" w:rsidR="0024092E" w:rsidRDefault="00450581">
            <w:pPr>
              <w:adjustRightInd w:val="0"/>
              <w:jc w:val="center"/>
              <w:rPr>
                <w:rFonts w:ascii="Times New Roman" w:hAnsi="Times New Roman"/>
                <w:color w:val="000000"/>
              </w:rPr>
            </w:pPr>
            <w:r>
              <w:rPr>
                <w:rFonts w:ascii="Times New Roman" w:hAnsi="Times New Roman"/>
                <w:color w:val="000000"/>
              </w:rPr>
              <w:t>-0.650 (-0.900, 0.900)</w:t>
            </w:r>
          </w:p>
        </w:tc>
        <w:tc>
          <w:tcPr>
            <w:tcW w:w="1176" w:type="dxa"/>
            <w:tcBorders>
              <w:top w:val="nil"/>
              <w:left w:val="nil"/>
              <w:bottom w:val="nil"/>
              <w:right w:val="nil"/>
            </w:tcBorders>
            <w:shd w:val="clear" w:color="auto" w:fill="FFFFFF"/>
          </w:tcPr>
          <w:p w14:paraId="0E33C305" w14:textId="77777777" w:rsidR="0024092E" w:rsidRDefault="00450581">
            <w:pPr>
              <w:adjustRightInd w:val="0"/>
              <w:jc w:val="center"/>
              <w:rPr>
                <w:rFonts w:ascii="Times New Roman" w:hAnsi="Times New Roman"/>
                <w:color w:val="000000"/>
              </w:rPr>
            </w:pPr>
            <w:r>
              <w:rPr>
                <w:rFonts w:ascii="Times New Roman" w:hAnsi="Times New Roman"/>
                <w:color w:val="000000"/>
              </w:rPr>
              <w:t>-1.00, 2.30</w:t>
            </w:r>
          </w:p>
        </w:tc>
      </w:tr>
      <w:tr w:rsidR="0024092E" w14:paraId="0E33C312" w14:textId="77777777">
        <w:trPr>
          <w:cantSplit/>
        </w:trPr>
        <w:tc>
          <w:tcPr>
            <w:tcW w:w="1036" w:type="dxa"/>
            <w:tcBorders>
              <w:top w:val="nil"/>
              <w:left w:val="nil"/>
              <w:bottom w:val="nil"/>
              <w:right w:val="nil"/>
            </w:tcBorders>
            <w:shd w:val="clear" w:color="auto" w:fill="FFFFFF"/>
          </w:tcPr>
          <w:p w14:paraId="0E33C3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0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30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30B" w14:textId="77777777" w:rsidR="0024092E" w:rsidRDefault="00450581">
            <w:pPr>
              <w:adjustRightInd w:val="0"/>
              <w:jc w:val="center"/>
              <w:rPr>
                <w:rFonts w:ascii="Times New Roman" w:hAnsi="Times New Roman"/>
                <w:color w:val="000000"/>
              </w:rPr>
            </w:pPr>
            <w:r>
              <w:rPr>
                <w:rFonts w:ascii="Times New Roman" w:hAnsi="Times New Roman"/>
                <w:color w:val="000000"/>
              </w:rPr>
              <w:t>4.067 (1.7243)</w:t>
            </w:r>
          </w:p>
        </w:tc>
        <w:tc>
          <w:tcPr>
            <w:tcW w:w="2018" w:type="dxa"/>
            <w:tcBorders>
              <w:top w:val="nil"/>
              <w:left w:val="nil"/>
              <w:bottom w:val="nil"/>
              <w:right w:val="nil"/>
            </w:tcBorders>
            <w:shd w:val="clear" w:color="auto" w:fill="FFFFFF"/>
          </w:tcPr>
          <w:p w14:paraId="0E33C30C" w14:textId="77777777" w:rsidR="0024092E" w:rsidRDefault="00450581">
            <w:pPr>
              <w:adjustRightInd w:val="0"/>
              <w:jc w:val="center"/>
              <w:rPr>
                <w:rFonts w:ascii="Times New Roman" w:hAnsi="Times New Roman"/>
                <w:color w:val="000000"/>
              </w:rPr>
            </w:pPr>
            <w:r>
              <w:rPr>
                <w:rFonts w:ascii="Times New Roman" w:hAnsi="Times New Roman"/>
                <w:color w:val="000000"/>
              </w:rPr>
              <w:t>4.400 (2.200, 5.600)</w:t>
            </w:r>
          </w:p>
        </w:tc>
        <w:tc>
          <w:tcPr>
            <w:tcW w:w="1176" w:type="dxa"/>
            <w:tcBorders>
              <w:top w:val="nil"/>
              <w:left w:val="nil"/>
              <w:bottom w:val="nil"/>
              <w:right w:val="nil"/>
            </w:tcBorders>
            <w:shd w:val="clear" w:color="auto" w:fill="FFFFFF"/>
          </w:tcPr>
          <w:p w14:paraId="0E33C30D" w14:textId="77777777" w:rsidR="0024092E" w:rsidRDefault="00450581">
            <w:pPr>
              <w:adjustRightInd w:val="0"/>
              <w:jc w:val="center"/>
              <w:rPr>
                <w:rFonts w:ascii="Times New Roman" w:hAnsi="Times New Roman"/>
                <w:color w:val="000000"/>
              </w:rPr>
            </w:pPr>
            <w:r>
              <w:rPr>
                <w:rFonts w:ascii="Times New Roman" w:hAnsi="Times New Roman"/>
                <w:color w:val="000000"/>
              </w:rPr>
              <w:t>2.20, 5.60</w:t>
            </w:r>
          </w:p>
        </w:tc>
        <w:tc>
          <w:tcPr>
            <w:tcW w:w="398" w:type="dxa"/>
            <w:tcBorders>
              <w:top w:val="nil"/>
              <w:left w:val="nil"/>
              <w:bottom w:val="nil"/>
              <w:right w:val="nil"/>
            </w:tcBorders>
            <w:shd w:val="clear" w:color="auto" w:fill="FFFFFF"/>
          </w:tcPr>
          <w:p w14:paraId="0E33C30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30F" w14:textId="77777777" w:rsidR="0024092E" w:rsidRDefault="00450581">
            <w:pPr>
              <w:adjustRightInd w:val="0"/>
              <w:jc w:val="center"/>
              <w:rPr>
                <w:rFonts w:ascii="Times New Roman" w:hAnsi="Times New Roman"/>
                <w:color w:val="000000"/>
              </w:rPr>
            </w:pPr>
            <w:r>
              <w:rPr>
                <w:rFonts w:ascii="Times New Roman" w:hAnsi="Times New Roman"/>
                <w:color w:val="000000"/>
              </w:rPr>
              <w:t>-0.533 (2.2811)</w:t>
            </w:r>
          </w:p>
        </w:tc>
        <w:tc>
          <w:tcPr>
            <w:tcW w:w="2018" w:type="dxa"/>
            <w:tcBorders>
              <w:top w:val="nil"/>
              <w:left w:val="nil"/>
              <w:bottom w:val="nil"/>
              <w:right w:val="nil"/>
            </w:tcBorders>
            <w:shd w:val="clear" w:color="auto" w:fill="FFFFFF"/>
          </w:tcPr>
          <w:p w14:paraId="0E33C310" w14:textId="77777777" w:rsidR="0024092E" w:rsidRDefault="00450581">
            <w:pPr>
              <w:adjustRightInd w:val="0"/>
              <w:jc w:val="center"/>
              <w:rPr>
                <w:rFonts w:ascii="Times New Roman" w:hAnsi="Times New Roman"/>
                <w:color w:val="000000"/>
              </w:rPr>
            </w:pPr>
            <w:r>
              <w:rPr>
                <w:rFonts w:ascii="Times New Roman" w:hAnsi="Times New Roman"/>
                <w:color w:val="000000"/>
              </w:rPr>
              <w:t>-1.800 (-1.900, 2.100)</w:t>
            </w:r>
          </w:p>
        </w:tc>
        <w:tc>
          <w:tcPr>
            <w:tcW w:w="1176" w:type="dxa"/>
            <w:tcBorders>
              <w:top w:val="nil"/>
              <w:left w:val="nil"/>
              <w:bottom w:val="nil"/>
              <w:right w:val="nil"/>
            </w:tcBorders>
            <w:shd w:val="clear" w:color="auto" w:fill="FFFFFF"/>
          </w:tcPr>
          <w:p w14:paraId="0E33C311" w14:textId="77777777" w:rsidR="0024092E" w:rsidRDefault="00450581">
            <w:pPr>
              <w:adjustRightInd w:val="0"/>
              <w:jc w:val="center"/>
              <w:rPr>
                <w:rFonts w:ascii="Times New Roman" w:hAnsi="Times New Roman"/>
                <w:color w:val="000000"/>
              </w:rPr>
            </w:pPr>
            <w:r>
              <w:rPr>
                <w:rFonts w:ascii="Times New Roman" w:hAnsi="Times New Roman"/>
                <w:color w:val="000000"/>
              </w:rPr>
              <w:t>-1.90, 2.10</w:t>
            </w:r>
          </w:p>
        </w:tc>
      </w:tr>
      <w:tr w:rsidR="0024092E" w14:paraId="0E33C31E" w14:textId="77777777">
        <w:trPr>
          <w:cantSplit/>
        </w:trPr>
        <w:tc>
          <w:tcPr>
            <w:tcW w:w="1036" w:type="dxa"/>
            <w:tcBorders>
              <w:top w:val="nil"/>
              <w:left w:val="nil"/>
              <w:bottom w:val="nil"/>
              <w:right w:val="nil"/>
            </w:tcBorders>
            <w:shd w:val="clear" w:color="auto" w:fill="FFFFFF"/>
          </w:tcPr>
          <w:p w14:paraId="0E33C3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1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31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317" w14:textId="77777777" w:rsidR="0024092E" w:rsidRDefault="00450581">
            <w:pPr>
              <w:adjustRightInd w:val="0"/>
              <w:jc w:val="center"/>
              <w:rPr>
                <w:rFonts w:ascii="Times New Roman" w:hAnsi="Times New Roman"/>
                <w:color w:val="000000"/>
              </w:rPr>
            </w:pPr>
            <w:r>
              <w:rPr>
                <w:rFonts w:ascii="Times New Roman" w:hAnsi="Times New Roman"/>
                <w:color w:val="000000"/>
              </w:rPr>
              <w:t>4.467 (1.1676)</w:t>
            </w:r>
          </w:p>
        </w:tc>
        <w:tc>
          <w:tcPr>
            <w:tcW w:w="2018" w:type="dxa"/>
            <w:tcBorders>
              <w:top w:val="nil"/>
              <w:left w:val="nil"/>
              <w:bottom w:val="nil"/>
              <w:right w:val="nil"/>
            </w:tcBorders>
            <w:shd w:val="clear" w:color="auto" w:fill="FFFFFF"/>
          </w:tcPr>
          <w:p w14:paraId="0E33C318" w14:textId="77777777" w:rsidR="0024092E" w:rsidRDefault="00450581">
            <w:pPr>
              <w:adjustRightInd w:val="0"/>
              <w:jc w:val="center"/>
              <w:rPr>
                <w:rFonts w:ascii="Times New Roman" w:hAnsi="Times New Roman"/>
                <w:color w:val="000000"/>
              </w:rPr>
            </w:pPr>
            <w:r>
              <w:rPr>
                <w:rFonts w:ascii="Times New Roman" w:hAnsi="Times New Roman"/>
                <w:color w:val="000000"/>
              </w:rPr>
              <w:t>4.700 (3.200, 5.500)</w:t>
            </w:r>
          </w:p>
        </w:tc>
        <w:tc>
          <w:tcPr>
            <w:tcW w:w="1176" w:type="dxa"/>
            <w:tcBorders>
              <w:top w:val="nil"/>
              <w:left w:val="nil"/>
              <w:bottom w:val="nil"/>
              <w:right w:val="nil"/>
            </w:tcBorders>
            <w:shd w:val="clear" w:color="auto" w:fill="FFFFFF"/>
          </w:tcPr>
          <w:p w14:paraId="0E33C319" w14:textId="77777777" w:rsidR="0024092E" w:rsidRDefault="00450581">
            <w:pPr>
              <w:adjustRightInd w:val="0"/>
              <w:jc w:val="center"/>
              <w:rPr>
                <w:rFonts w:ascii="Times New Roman" w:hAnsi="Times New Roman"/>
                <w:color w:val="000000"/>
              </w:rPr>
            </w:pPr>
            <w:r>
              <w:rPr>
                <w:rFonts w:ascii="Times New Roman" w:hAnsi="Times New Roman"/>
                <w:color w:val="000000"/>
              </w:rPr>
              <w:t>3.20, 5.50</w:t>
            </w:r>
          </w:p>
        </w:tc>
        <w:tc>
          <w:tcPr>
            <w:tcW w:w="398" w:type="dxa"/>
            <w:tcBorders>
              <w:top w:val="nil"/>
              <w:left w:val="nil"/>
              <w:bottom w:val="nil"/>
              <w:right w:val="nil"/>
            </w:tcBorders>
            <w:shd w:val="clear" w:color="auto" w:fill="FFFFFF"/>
          </w:tcPr>
          <w:p w14:paraId="0E33C31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31B" w14:textId="77777777" w:rsidR="0024092E" w:rsidRDefault="00450581">
            <w:pPr>
              <w:adjustRightInd w:val="0"/>
              <w:jc w:val="center"/>
              <w:rPr>
                <w:rFonts w:ascii="Times New Roman" w:hAnsi="Times New Roman"/>
                <w:color w:val="000000"/>
              </w:rPr>
            </w:pPr>
            <w:r>
              <w:rPr>
                <w:rFonts w:ascii="Times New Roman" w:hAnsi="Times New Roman"/>
                <w:color w:val="000000"/>
              </w:rPr>
              <w:t>-0.133 (1.8717)</w:t>
            </w:r>
          </w:p>
        </w:tc>
        <w:tc>
          <w:tcPr>
            <w:tcW w:w="2018" w:type="dxa"/>
            <w:tcBorders>
              <w:top w:val="nil"/>
              <w:left w:val="nil"/>
              <w:bottom w:val="nil"/>
              <w:right w:val="nil"/>
            </w:tcBorders>
            <w:shd w:val="clear" w:color="auto" w:fill="FFFFFF"/>
          </w:tcPr>
          <w:p w14:paraId="0E33C31C" w14:textId="77777777" w:rsidR="0024092E" w:rsidRDefault="00450581">
            <w:pPr>
              <w:adjustRightInd w:val="0"/>
              <w:jc w:val="center"/>
              <w:rPr>
                <w:rFonts w:ascii="Times New Roman" w:hAnsi="Times New Roman"/>
                <w:color w:val="000000"/>
              </w:rPr>
            </w:pPr>
            <w:r>
              <w:rPr>
                <w:rFonts w:ascii="Times New Roman" w:hAnsi="Times New Roman"/>
                <w:color w:val="000000"/>
              </w:rPr>
              <w:t>-0.900 (-1.500, 2.000)</w:t>
            </w:r>
          </w:p>
        </w:tc>
        <w:tc>
          <w:tcPr>
            <w:tcW w:w="1176" w:type="dxa"/>
            <w:tcBorders>
              <w:top w:val="nil"/>
              <w:left w:val="nil"/>
              <w:bottom w:val="nil"/>
              <w:right w:val="nil"/>
            </w:tcBorders>
            <w:shd w:val="clear" w:color="auto" w:fill="FFFFFF"/>
          </w:tcPr>
          <w:p w14:paraId="0E33C31D" w14:textId="77777777" w:rsidR="0024092E" w:rsidRDefault="00450581">
            <w:pPr>
              <w:adjustRightInd w:val="0"/>
              <w:jc w:val="center"/>
              <w:rPr>
                <w:rFonts w:ascii="Times New Roman" w:hAnsi="Times New Roman"/>
                <w:color w:val="000000"/>
              </w:rPr>
            </w:pPr>
            <w:r>
              <w:rPr>
                <w:rFonts w:ascii="Times New Roman" w:hAnsi="Times New Roman"/>
                <w:color w:val="000000"/>
              </w:rPr>
              <w:t>-1.50, 2.00</w:t>
            </w:r>
          </w:p>
        </w:tc>
      </w:tr>
      <w:tr w:rsidR="0024092E" w14:paraId="0E33C32A" w14:textId="77777777">
        <w:trPr>
          <w:cantSplit/>
        </w:trPr>
        <w:tc>
          <w:tcPr>
            <w:tcW w:w="1036" w:type="dxa"/>
            <w:tcBorders>
              <w:top w:val="nil"/>
              <w:left w:val="nil"/>
              <w:bottom w:val="nil"/>
              <w:right w:val="nil"/>
            </w:tcBorders>
            <w:shd w:val="clear" w:color="auto" w:fill="FFFFFF"/>
          </w:tcPr>
          <w:p w14:paraId="0E33C3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2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3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23" w14:textId="77777777" w:rsidR="0024092E" w:rsidRDefault="00450581">
            <w:pPr>
              <w:adjustRightInd w:val="0"/>
              <w:jc w:val="center"/>
              <w:rPr>
                <w:rFonts w:ascii="Times New Roman" w:hAnsi="Times New Roman"/>
                <w:color w:val="000000"/>
              </w:rPr>
            </w:pPr>
            <w:r>
              <w:rPr>
                <w:rFonts w:ascii="Times New Roman" w:hAnsi="Times New Roman"/>
                <w:color w:val="000000"/>
              </w:rPr>
              <w:t>10.000 (NA)</w:t>
            </w:r>
          </w:p>
        </w:tc>
        <w:tc>
          <w:tcPr>
            <w:tcW w:w="2018" w:type="dxa"/>
            <w:tcBorders>
              <w:top w:val="nil"/>
              <w:left w:val="nil"/>
              <w:bottom w:val="nil"/>
              <w:right w:val="nil"/>
            </w:tcBorders>
            <w:shd w:val="clear" w:color="auto" w:fill="FFFFFF"/>
          </w:tcPr>
          <w:p w14:paraId="0E33C324" w14:textId="77777777" w:rsidR="0024092E" w:rsidRDefault="00450581">
            <w:pPr>
              <w:adjustRightInd w:val="0"/>
              <w:jc w:val="center"/>
              <w:rPr>
                <w:rFonts w:ascii="Times New Roman" w:hAnsi="Times New Roman"/>
                <w:color w:val="000000"/>
              </w:rPr>
            </w:pPr>
            <w:r>
              <w:rPr>
                <w:rFonts w:ascii="Times New Roman" w:hAnsi="Times New Roman"/>
                <w:color w:val="000000"/>
              </w:rPr>
              <w:t>10.000 (10.000, 10.000)</w:t>
            </w:r>
          </w:p>
        </w:tc>
        <w:tc>
          <w:tcPr>
            <w:tcW w:w="1176" w:type="dxa"/>
            <w:tcBorders>
              <w:top w:val="nil"/>
              <w:left w:val="nil"/>
              <w:bottom w:val="nil"/>
              <w:right w:val="nil"/>
            </w:tcBorders>
            <w:shd w:val="clear" w:color="auto" w:fill="FFFFFF"/>
          </w:tcPr>
          <w:p w14:paraId="0E33C325" w14:textId="77777777" w:rsidR="0024092E" w:rsidRDefault="00450581">
            <w:pPr>
              <w:adjustRightInd w:val="0"/>
              <w:jc w:val="center"/>
              <w:rPr>
                <w:rFonts w:ascii="Times New Roman" w:hAnsi="Times New Roman"/>
                <w:color w:val="000000"/>
              </w:rPr>
            </w:pPr>
            <w:r>
              <w:rPr>
                <w:rFonts w:ascii="Times New Roman" w:hAnsi="Times New Roman"/>
                <w:color w:val="000000"/>
              </w:rPr>
              <w:t>10.00, 10.00</w:t>
            </w:r>
          </w:p>
        </w:tc>
        <w:tc>
          <w:tcPr>
            <w:tcW w:w="398" w:type="dxa"/>
            <w:tcBorders>
              <w:top w:val="nil"/>
              <w:left w:val="nil"/>
              <w:bottom w:val="nil"/>
              <w:right w:val="nil"/>
            </w:tcBorders>
            <w:shd w:val="clear" w:color="auto" w:fill="FFFFFF"/>
          </w:tcPr>
          <w:p w14:paraId="0E33C32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27" w14:textId="77777777" w:rsidR="0024092E" w:rsidRDefault="00450581">
            <w:pPr>
              <w:adjustRightInd w:val="0"/>
              <w:jc w:val="center"/>
              <w:rPr>
                <w:rFonts w:ascii="Times New Roman" w:hAnsi="Times New Roman"/>
                <w:color w:val="000000"/>
              </w:rPr>
            </w:pPr>
            <w:r>
              <w:rPr>
                <w:rFonts w:ascii="Times New Roman" w:hAnsi="Times New Roman"/>
                <w:color w:val="000000"/>
              </w:rPr>
              <w:t>0.700 (NA)</w:t>
            </w:r>
          </w:p>
        </w:tc>
        <w:tc>
          <w:tcPr>
            <w:tcW w:w="2018" w:type="dxa"/>
            <w:tcBorders>
              <w:top w:val="nil"/>
              <w:left w:val="nil"/>
              <w:bottom w:val="nil"/>
              <w:right w:val="nil"/>
            </w:tcBorders>
            <w:shd w:val="clear" w:color="auto" w:fill="FFFFFF"/>
          </w:tcPr>
          <w:p w14:paraId="0E33C328" w14:textId="77777777" w:rsidR="0024092E" w:rsidRDefault="00450581">
            <w:pPr>
              <w:adjustRightInd w:val="0"/>
              <w:jc w:val="center"/>
              <w:rPr>
                <w:rFonts w:ascii="Times New Roman" w:hAnsi="Times New Roman"/>
                <w:color w:val="000000"/>
              </w:rPr>
            </w:pPr>
            <w:r>
              <w:rPr>
                <w:rFonts w:ascii="Times New Roman" w:hAnsi="Times New Roman"/>
                <w:color w:val="000000"/>
              </w:rPr>
              <w:t>0.700 (0.700, 0.700)</w:t>
            </w:r>
          </w:p>
        </w:tc>
        <w:tc>
          <w:tcPr>
            <w:tcW w:w="1176" w:type="dxa"/>
            <w:tcBorders>
              <w:top w:val="nil"/>
              <w:left w:val="nil"/>
              <w:bottom w:val="nil"/>
              <w:right w:val="nil"/>
            </w:tcBorders>
            <w:shd w:val="clear" w:color="auto" w:fill="FFFFFF"/>
          </w:tcPr>
          <w:p w14:paraId="0E33C329" w14:textId="77777777" w:rsidR="0024092E" w:rsidRDefault="00450581">
            <w:pPr>
              <w:adjustRightInd w:val="0"/>
              <w:jc w:val="center"/>
              <w:rPr>
                <w:rFonts w:ascii="Times New Roman" w:hAnsi="Times New Roman"/>
                <w:color w:val="000000"/>
              </w:rPr>
            </w:pPr>
            <w:r>
              <w:rPr>
                <w:rFonts w:ascii="Times New Roman" w:hAnsi="Times New Roman"/>
                <w:color w:val="000000"/>
              </w:rPr>
              <w:t>0.70, 0.70</w:t>
            </w:r>
          </w:p>
        </w:tc>
      </w:tr>
      <w:tr w:rsidR="0024092E" w14:paraId="0E33C32C" w14:textId="77777777">
        <w:trPr>
          <w:cantSplit/>
        </w:trPr>
        <w:tc>
          <w:tcPr>
            <w:tcW w:w="12924" w:type="dxa"/>
            <w:gridSpan w:val="11"/>
            <w:tcBorders>
              <w:top w:val="nil"/>
              <w:left w:val="nil"/>
              <w:bottom w:val="nil"/>
              <w:right w:val="nil"/>
            </w:tcBorders>
            <w:shd w:val="clear" w:color="auto" w:fill="FFFFFF"/>
          </w:tcPr>
          <w:p w14:paraId="0E33C3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338" w14:textId="77777777">
        <w:trPr>
          <w:cantSplit/>
        </w:trPr>
        <w:tc>
          <w:tcPr>
            <w:tcW w:w="1036" w:type="dxa"/>
            <w:tcBorders>
              <w:top w:val="nil"/>
              <w:left w:val="nil"/>
              <w:bottom w:val="nil"/>
              <w:right w:val="nil"/>
            </w:tcBorders>
            <w:shd w:val="clear" w:color="auto" w:fill="FFFFFF"/>
          </w:tcPr>
          <w:p w14:paraId="0E33C32D" w14:textId="77777777" w:rsidR="0024092E" w:rsidRDefault="00450581">
            <w:pPr>
              <w:adjustRightInd w:val="0"/>
              <w:rPr>
                <w:rFonts w:ascii="Times New Roman" w:hAnsi="Times New Roman"/>
                <w:color w:val="000000"/>
              </w:rPr>
            </w:pPr>
            <w:r>
              <w:rPr>
                <w:rFonts w:ascii="Times New Roman" w:hAnsi="Times New Roman"/>
                <w:color w:val="000000"/>
              </w:rPr>
              <w:t>Neutrophils (10^9/L)</w:t>
            </w:r>
          </w:p>
        </w:tc>
        <w:tc>
          <w:tcPr>
            <w:tcW w:w="1370" w:type="dxa"/>
            <w:tcBorders>
              <w:top w:val="nil"/>
              <w:left w:val="nil"/>
              <w:bottom w:val="nil"/>
              <w:right w:val="nil"/>
            </w:tcBorders>
            <w:shd w:val="clear" w:color="auto" w:fill="FFFFFF"/>
          </w:tcPr>
          <w:p w14:paraId="0E33C32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32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3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31" w14:textId="77777777" w:rsidR="0024092E" w:rsidRDefault="00450581">
            <w:pPr>
              <w:adjustRightInd w:val="0"/>
              <w:jc w:val="center"/>
              <w:rPr>
                <w:rFonts w:ascii="Times New Roman" w:hAnsi="Times New Roman"/>
                <w:color w:val="000000"/>
              </w:rPr>
            </w:pPr>
            <w:r>
              <w:rPr>
                <w:rFonts w:ascii="Times New Roman" w:hAnsi="Times New Roman"/>
                <w:color w:val="000000"/>
              </w:rPr>
              <w:t>3.856 (0.7013)</w:t>
            </w:r>
          </w:p>
        </w:tc>
        <w:tc>
          <w:tcPr>
            <w:tcW w:w="2018" w:type="dxa"/>
            <w:tcBorders>
              <w:top w:val="nil"/>
              <w:left w:val="nil"/>
              <w:bottom w:val="nil"/>
              <w:right w:val="nil"/>
            </w:tcBorders>
            <w:shd w:val="clear" w:color="auto" w:fill="FFFFFF"/>
          </w:tcPr>
          <w:p w14:paraId="0E33C332" w14:textId="77777777" w:rsidR="0024092E" w:rsidRDefault="00450581">
            <w:pPr>
              <w:adjustRightInd w:val="0"/>
              <w:jc w:val="center"/>
              <w:rPr>
                <w:rFonts w:ascii="Times New Roman" w:hAnsi="Times New Roman"/>
                <w:color w:val="000000"/>
              </w:rPr>
            </w:pPr>
            <w:r>
              <w:rPr>
                <w:rFonts w:ascii="Times New Roman" w:hAnsi="Times New Roman"/>
                <w:color w:val="000000"/>
              </w:rPr>
              <w:t>3.800 (3.200, 4.540)</w:t>
            </w:r>
          </w:p>
        </w:tc>
        <w:tc>
          <w:tcPr>
            <w:tcW w:w="1176" w:type="dxa"/>
            <w:tcBorders>
              <w:top w:val="nil"/>
              <w:left w:val="nil"/>
              <w:bottom w:val="nil"/>
              <w:right w:val="nil"/>
            </w:tcBorders>
            <w:shd w:val="clear" w:color="auto" w:fill="FFFFFF"/>
          </w:tcPr>
          <w:p w14:paraId="0E33C333" w14:textId="77777777" w:rsidR="0024092E" w:rsidRDefault="00450581">
            <w:pPr>
              <w:adjustRightInd w:val="0"/>
              <w:jc w:val="center"/>
              <w:rPr>
                <w:rFonts w:ascii="Times New Roman" w:hAnsi="Times New Roman"/>
                <w:color w:val="000000"/>
              </w:rPr>
            </w:pPr>
            <w:r>
              <w:rPr>
                <w:rFonts w:ascii="Times New Roman" w:hAnsi="Times New Roman"/>
                <w:color w:val="000000"/>
              </w:rPr>
              <w:t>3.14, 4.60</w:t>
            </w:r>
          </w:p>
        </w:tc>
        <w:tc>
          <w:tcPr>
            <w:tcW w:w="398" w:type="dxa"/>
            <w:tcBorders>
              <w:top w:val="nil"/>
              <w:left w:val="nil"/>
              <w:bottom w:val="nil"/>
              <w:right w:val="nil"/>
            </w:tcBorders>
            <w:shd w:val="clear" w:color="auto" w:fill="FFFFFF"/>
          </w:tcPr>
          <w:p w14:paraId="0E33C33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33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33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337" w14:textId="77777777" w:rsidR="0024092E" w:rsidRDefault="0024092E">
            <w:pPr>
              <w:adjustRightInd w:val="0"/>
              <w:jc w:val="center"/>
              <w:rPr>
                <w:rFonts w:ascii="Times New Roman" w:hAnsi="Times New Roman"/>
                <w:color w:val="000000"/>
              </w:rPr>
            </w:pPr>
          </w:p>
        </w:tc>
      </w:tr>
      <w:tr w:rsidR="0024092E" w14:paraId="0E33C344" w14:textId="77777777">
        <w:trPr>
          <w:cantSplit/>
        </w:trPr>
        <w:tc>
          <w:tcPr>
            <w:tcW w:w="1036" w:type="dxa"/>
            <w:tcBorders>
              <w:top w:val="nil"/>
              <w:left w:val="nil"/>
              <w:bottom w:val="nil"/>
              <w:right w:val="nil"/>
            </w:tcBorders>
            <w:shd w:val="clear" w:color="auto" w:fill="FFFFFF"/>
          </w:tcPr>
          <w:p w14:paraId="0E33C33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3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3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33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3D" w14:textId="77777777" w:rsidR="0024092E" w:rsidRDefault="00450581">
            <w:pPr>
              <w:adjustRightInd w:val="0"/>
              <w:jc w:val="center"/>
              <w:rPr>
                <w:rFonts w:ascii="Times New Roman" w:hAnsi="Times New Roman"/>
                <w:color w:val="000000"/>
              </w:rPr>
            </w:pPr>
            <w:r>
              <w:rPr>
                <w:rFonts w:ascii="Times New Roman" w:hAnsi="Times New Roman"/>
                <w:color w:val="000000"/>
              </w:rPr>
              <w:t>3.392 (1.6538)</w:t>
            </w:r>
          </w:p>
        </w:tc>
        <w:tc>
          <w:tcPr>
            <w:tcW w:w="2018" w:type="dxa"/>
            <w:tcBorders>
              <w:top w:val="nil"/>
              <w:left w:val="nil"/>
              <w:bottom w:val="nil"/>
              <w:right w:val="nil"/>
            </w:tcBorders>
            <w:shd w:val="clear" w:color="auto" w:fill="FFFFFF"/>
          </w:tcPr>
          <w:p w14:paraId="0E33C33E" w14:textId="77777777" w:rsidR="0024092E" w:rsidRDefault="00450581">
            <w:pPr>
              <w:adjustRightInd w:val="0"/>
              <w:jc w:val="center"/>
              <w:rPr>
                <w:rFonts w:ascii="Times New Roman" w:hAnsi="Times New Roman"/>
                <w:color w:val="000000"/>
              </w:rPr>
            </w:pPr>
            <w:r>
              <w:rPr>
                <w:rFonts w:ascii="Times New Roman" w:hAnsi="Times New Roman"/>
                <w:color w:val="000000"/>
              </w:rPr>
              <w:t>3.390 (2.300, 4.600)</w:t>
            </w:r>
          </w:p>
        </w:tc>
        <w:tc>
          <w:tcPr>
            <w:tcW w:w="1176" w:type="dxa"/>
            <w:tcBorders>
              <w:top w:val="nil"/>
              <w:left w:val="nil"/>
              <w:bottom w:val="nil"/>
              <w:right w:val="nil"/>
            </w:tcBorders>
            <w:shd w:val="clear" w:color="auto" w:fill="FFFFFF"/>
          </w:tcPr>
          <w:p w14:paraId="0E33C33F" w14:textId="77777777" w:rsidR="0024092E" w:rsidRDefault="00450581">
            <w:pPr>
              <w:adjustRightInd w:val="0"/>
              <w:jc w:val="center"/>
              <w:rPr>
                <w:rFonts w:ascii="Times New Roman" w:hAnsi="Times New Roman"/>
                <w:color w:val="000000"/>
              </w:rPr>
            </w:pPr>
            <w:r>
              <w:rPr>
                <w:rFonts w:ascii="Times New Roman" w:hAnsi="Times New Roman"/>
                <w:color w:val="000000"/>
              </w:rPr>
              <w:t>1.30, 5.37</w:t>
            </w:r>
          </w:p>
        </w:tc>
        <w:tc>
          <w:tcPr>
            <w:tcW w:w="398" w:type="dxa"/>
            <w:tcBorders>
              <w:top w:val="nil"/>
              <w:left w:val="nil"/>
              <w:bottom w:val="nil"/>
              <w:right w:val="nil"/>
            </w:tcBorders>
            <w:shd w:val="clear" w:color="auto" w:fill="FFFFFF"/>
          </w:tcPr>
          <w:p w14:paraId="0E33C34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41" w14:textId="77777777" w:rsidR="0024092E" w:rsidRDefault="00450581">
            <w:pPr>
              <w:adjustRightInd w:val="0"/>
              <w:jc w:val="center"/>
              <w:rPr>
                <w:rFonts w:ascii="Times New Roman" w:hAnsi="Times New Roman"/>
                <w:color w:val="000000"/>
              </w:rPr>
            </w:pPr>
            <w:r>
              <w:rPr>
                <w:rFonts w:ascii="Times New Roman" w:hAnsi="Times New Roman"/>
                <w:color w:val="000000"/>
              </w:rPr>
              <w:t>-0.464 (1.5178)</w:t>
            </w:r>
          </w:p>
        </w:tc>
        <w:tc>
          <w:tcPr>
            <w:tcW w:w="2018" w:type="dxa"/>
            <w:tcBorders>
              <w:top w:val="nil"/>
              <w:left w:val="nil"/>
              <w:bottom w:val="nil"/>
              <w:right w:val="nil"/>
            </w:tcBorders>
            <w:shd w:val="clear" w:color="auto" w:fill="FFFFFF"/>
          </w:tcPr>
          <w:p w14:paraId="0E33C342" w14:textId="77777777" w:rsidR="0024092E" w:rsidRDefault="00450581">
            <w:pPr>
              <w:adjustRightInd w:val="0"/>
              <w:jc w:val="center"/>
              <w:rPr>
                <w:rFonts w:ascii="Times New Roman" w:hAnsi="Times New Roman"/>
                <w:color w:val="000000"/>
              </w:rPr>
            </w:pPr>
            <w:r>
              <w:rPr>
                <w:rFonts w:ascii="Times New Roman" w:hAnsi="Times New Roman"/>
                <w:color w:val="000000"/>
              </w:rPr>
              <w:t>0.250 (-1.900, 0.800)</w:t>
            </w:r>
          </w:p>
        </w:tc>
        <w:tc>
          <w:tcPr>
            <w:tcW w:w="1176" w:type="dxa"/>
            <w:tcBorders>
              <w:top w:val="nil"/>
              <w:left w:val="nil"/>
              <w:bottom w:val="nil"/>
              <w:right w:val="nil"/>
            </w:tcBorders>
            <w:shd w:val="clear" w:color="auto" w:fill="FFFFFF"/>
          </w:tcPr>
          <w:p w14:paraId="0E33C343" w14:textId="77777777" w:rsidR="0024092E" w:rsidRDefault="00450581">
            <w:pPr>
              <w:adjustRightInd w:val="0"/>
              <w:jc w:val="center"/>
              <w:rPr>
                <w:rFonts w:ascii="Times New Roman" w:hAnsi="Times New Roman"/>
                <w:color w:val="000000"/>
              </w:rPr>
            </w:pPr>
            <w:r>
              <w:rPr>
                <w:rFonts w:ascii="Times New Roman" w:hAnsi="Times New Roman"/>
                <w:color w:val="000000"/>
              </w:rPr>
              <w:t>-2.30, 0.83</w:t>
            </w:r>
          </w:p>
        </w:tc>
      </w:tr>
      <w:tr w:rsidR="0024092E" w14:paraId="0E33C350" w14:textId="77777777">
        <w:trPr>
          <w:cantSplit/>
        </w:trPr>
        <w:tc>
          <w:tcPr>
            <w:tcW w:w="1036" w:type="dxa"/>
            <w:tcBorders>
              <w:top w:val="nil"/>
              <w:left w:val="nil"/>
              <w:bottom w:val="nil"/>
              <w:right w:val="nil"/>
            </w:tcBorders>
            <w:shd w:val="clear" w:color="auto" w:fill="FFFFFF"/>
          </w:tcPr>
          <w:p w14:paraId="0E33C3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4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4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3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49" w14:textId="77777777" w:rsidR="0024092E" w:rsidRDefault="00450581">
            <w:pPr>
              <w:adjustRightInd w:val="0"/>
              <w:jc w:val="center"/>
              <w:rPr>
                <w:rFonts w:ascii="Times New Roman" w:hAnsi="Times New Roman"/>
                <w:color w:val="000000"/>
              </w:rPr>
            </w:pPr>
            <w:r>
              <w:rPr>
                <w:rFonts w:ascii="Times New Roman" w:hAnsi="Times New Roman"/>
                <w:color w:val="000000"/>
              </w:rPr>
              <w:t>5.913 (1.4891)</w:t>
            </w:r>
          </w:p>
        </w:tc>
        <w:tc>
          <w:tcPr>
            <w:tcW w:w="2018" w:type="dxa"/>
            <w:tcBorders>
              <w:top w:val="nil"/>
              <w:left w:val="nil"/>
              <w:bottom w:val="nil"/>
              <w:right w:val="nil"/>
            </w:tcBorders>
            <w:shd w:val="clear" w:color="auto" w:fill="FFFFFF"/>
          </w:tcPr>
          <w:p w14:paraId="0E33C34A" w14:textId="77777777" w:rsidR="0024092E" w:rsidRDefault="00450581">
            <w:pPr>
              <w:adjustRightInd w:val="0"/>
              <w:jc w:val="center"/>
              <w:rPr>
                <w:rFonts w:ascii="Times New Roman" w:hAnsi="Times New Roman"/>
                <w:color w:val="000000"/>
              </w:rPr>
            </w:pPr>
            <w:r>
              <w:rPr>
                <w:rFonts w:ascii="Times New Roman" w:hAnsi="Times New Roman"/>
                <w:color w:val="000000"/>
              </w:rPr>
              <w:t>6.275 (5.025, 6.800)</w:t>
            </w:r>
          </w:p>
        </w:tc>
        <w:tc>
          <w:tcPr>
            <w:tcW w:w="1176" w:type="dxa"/>
            <w:tcBorders>
              <w:top w:val="nil"/>
              <w:left w:val="nil"/>
              <w:bottom w:val="nil"/>
              <w:right w:val="nil"/>
            </w:tcBorders>
            <w:shd w:val="clear" w:color="auto" w:fill="FFFFFF"/>
          </w:tcPr>
          <w:p w14:paraId="0E33C34B" w14:textId="77777777" w:rsidR="0024092E" w:rsidRDefault="00450581">
            <w:pPr>
              <w:adjustRightInd w:val="0"/>
              <w:jc w:val="center"/>
              <w:rPr>
                <w:rFonts w:ascii="Times New Roman" w:hAnsi="Times New Roman"/>
                <w:color w:val="000000"/>
              </w:rPr>
            </w:pPr>
            <w:r>
              <w:rPr>
                <w:rFonts w:ascii="Times New Roman" w:hAnsi="Times New Roman"/>
                <w:color w:val="000000"/>
              </w:rPr>
              <w:t>3.80, 7.30</w:t>
            </w:r>
          </w:p>
        </w:tc>
        <w:tc>
          <w:tcPr>
            <w:tcW w:w="398" w:type="dxa"/>
            <w:tcBorders>
              <w:top w:val="nil"/>
              <w:left w:val="nil"/>
              <w:bottom w:val="nil"/>
              <w:right w:val="nil"/>
            </w:tcBorders>
            <w:shd w:val="clear" w:color="auto" w:fill="FFFFFF"/>
          </w:tcPr>
          <w:p w14:paraId="0E33C34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4D" w14:textId="77777777" w:rsidR="0024092E" w:rsidRDefault="00450581">
            <w:pPr>
              <w:adjustRightInd w:val="0"/>
              <w:jc w:val="center"/>
              <w:rPr>
                <w:rFonts w:ascii="Times New Roman" w:hAnsi="Times New Roman"/>
                <w:color w:val="000000"/>
              </w:rPr>
            </w:pPr>
            <w:r>
              <w:rPr>
                <w:rFonts w:ascii="Times New Roman" w:hAnsi="Times New Roman"/>
                <w:color w:val="000000"/>
              </w:rPr>
              <w:t>1.878 (1.9429)</w:t>
            </w:r>
          </w:p>
        </w:tc>
        <w:tc>
          <w:tcPr>
            <w:tcW w:w="2018" w:type="dxa"/>
            <w:tcBorders>
              <w:top w:val="nil"/>
              <w:left w:val="nil"/>
              <w:bottom w:val="nil"/>
              <w:right w:val="nil"/>
            </w:tcBorders>
            <w:shd w:val="clear" w:color="auto" w:fill="FFFFFF"/>
          </w:tcPr>
          <w:p w14:paraId="0E33C34E" w14:textId="77777777" w:rsidR="0024092E" w:rsidRDefault="00450581">
            <w:pPr>
              <w:adjustRightInd w:val="0"/>
              <w:jc w:val="center"/>
              <w:rPr>
                <w:rFonts w:ascii="Times New Roman" w:hAnsi="Times New Roman"/>
                <w:color w:val="000000"/>
              </w:rPr>
            </w:pPr>
            <w:r>
              <w:rPr>
                <w:rFonts w:ascii="Times New Roman" w:hAnsi="Times New Roman"/>
                <w:color w:val="000000"/>
              </w:rPr>
              <w:t>2.405 (0.455, 3.300)</w:t>
            </w:r>
          </w:p>
        </w:tc>
        <w:tc>
          <w:tcPr>
            <w:tcW w:w="1176" w:type="dxa"/>
            <w:tcBorders>
              <w:top w:val="nil"/>
              <w:left w:val="nil"/>
              <w:bottom w:val="nil"/>
              <w:right w:val="nil"/>
            </w:tcBorders>
            <w:shd w:val="clear" w:color="auto" w:fill="FFFFFF"/>
          </w:tcPr>
          <w:p w14:paraId="0E33C34F" w14:textId="77777777" w:rsidR="0024092E" w:rsidRDefault="00450581">
            <w:pPr>
              <w:adjustRightInd w:val="0"/>
              <w:jc w:val="center"/>
              <w:rPr>
                <w:rFonts w:ascii="Times New Roman" w:hAnsi="Times New Roman"/>
                <w:color w:val="000000"/>
              </w:rPr>
            </w:pPr>
            <w:r>
              <w:rPr>
                <w:rFonts w:ascii="Times New Roman" w:hAnsi="Times New Roman"/>
                <w:color w:val="000000"/>
              </w:rPr>
              <w:t>-0.80, 3.50</w:t>
            </w:r>
          </w:p>
        </w:tc>
      </w:tr>
      <w:tr w:rsidR="0024092E" w14:paraId="0E33C35C" w14:textId="77777777">
        <w:trPr>
          <w:cantSplit/>
        </w:trPr>
        <w:tc>
          <w:tcPr>
            <w:tcW w:w="1036" w:type="dxa"/>
            <w:tcBorders>
              <w:top w:val="nil"/>
              <w:left w:val="nil"/>
              <w:bottom w:val="nil"/>
              <w:right w:val="nil"/>
            </w:tcBorders>
            <w:shd w:val="clear" w:color="auto" w:fill="FFFFFF"/>
          </w:tcPr>
          <w:p w14:paraId="0E33C3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5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35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55" w14:textId="77777777" w:rsidR="0024092E" w:rsidRDefault="00450581">
            <w:pPr>
              <w:adjustRightInd w:val="0"/>
              <w:jc w:val="center"/>
              <w:rPr>
                <w:rFonts w:ascii="Times New Roman" w:hAnsi="Times New Roman"/>
                <w:color w:val="000000"/>
              </w:rPr>
            </w:pPr>
            <w:r>
              <w:rPr>
                <w:rFonts w:ascii="Times New Roman" w:hAnsi="Times New Roman"/>
                <w:color w:val="000000"/>
              </w:rPr>
              <w:t>2.750 (1.3435)</w:t>
            </w:r>
          </w:p>
        </w:tc>
        <w:tc>
          <w:tcPr>
            <w:tcW w:w="2018" w:type="dxa"/>
            <w:tcBorders>
              <w:top w:val="nil"/>
              <w:left w:val="nil"/>
              <w:bottom w:val="nil"/>
              <w:right w:val="nil"/>
            </w:tcBorders>
            <w:shd w:val="clear" w:color="auto" w:fill="FFFFFF"/>
          </w:tcPr>
          <w:p w14:paraId="0E33C356" w14:textId="77777777" w:rsidR="0024092E" w:rsidRDefault="00450581">
            <w:pPr>
              <w:adjustRightInd w:val="0"/>
              <w:jc w:val="center"/>
              <w:rPr>
                <w:rFonts w:ascii="Times New Roman" w:hAnsi="Times New Roman"/>
                <w:color w:val="000000"/>
              </w:rPr>
            </w:pPr>
            <w:r>
              <w:rPr>
                <w:rFonts w:ascii="Times New Roman" w:hAnsi="Times New Roman"/>
                <w:color w:val="000000"/>
              </w:rPr>
              <w:t>2.750 (1.800, 3.700)</w:t>
            </w:r>
          </w:p>
        </w:tc>
        <w:tc>
          <w:tcPr>
            <w:tcW w:w="1176" w:type="dxa"/>
            <w:tcBorders>
              <w:top w:val="nil"/>
              <w:left w:val="nil"/>
              <w:bottom w:val="nil"/>
              <w:right w:val="nil"/>
            </w:tcBorders>
            <w:shd w:val="clear" w:color="auto" w:fill="FFFFFF"/>
          </w:tcPr>
          <w:p w14:paraId="0E33C357" w14:textId="77777777" w:rsidR="0024092E" w:rsidRDefault="00450581">
            <w:pPr>
              <w:adjustRightInd w:val="0"/>
              <w:jc w:val="center"/>
              <w:rPr>
                <w:rFonts w:ascii="Times New Roman" w:hAnsi="Times New Roman"/>
                <w:color w:val="000000"/>
              </w:rPr>
            </w:pPr>
            <w:r>
              <w:rPr>
                <w:rFonts w:ascii="Times New Roman" w:hAnsi="Times New Roman"/>
                <w:color w:val="000000"/>
              </w:rPr>
              <w:t>1.80, 3.70</w:t>
            </w:r>
          </w:p>
        </w:tc>
        <w:tc>
          <w:tcPr>
            <w:tcW w:w="398" w:type="dxa"/>
            <w:tcBorders>
              <w:top w:val="nil"/>
              <w:left w:val="nil"/>
              <w:bottom w:val="nil"/>
              <w:right w:val="nil"/>
            </w:tcBorders>
            <w:shd w:val="clear" w:color="auto" w:fill="FFFFFF"/>
          </w:tcPr>
          <w:p w14:paraId="0E33C3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59" w14:textId="77777777" w:rsidR="0024092E" w:rsidRDefault="00450581">
            <w:pPr>
              <w:adjustRightInd w:val="0"/>
              <w:jc w:val="center"/>
              <w:rPr>
                <w:rFonts w:ascii="Times New Roman" w:hAnsi="Times New Roman"/>
                <w:color w:val="000000"/>
              </w:rPr>
            </w:pPr>
            <w:r>
              <w:rPr>
                <w:rFonts w:ascii="Times New Roman" w:hAnsi="Times New Roman"/>
                <w:color w:val="000000"/>
              </w:rPr>
              <w:t>-1.150 (0.3536)</w:t>
            </w:r>
          </w:p>
        </w:tc>
        <w:tc>
          <w:tcPr>
            <w:tcW w:w="2018" w:type="dxa"/>
            <w:tcBorders>
              <w:top w:val="nil"/>
              <w:left w:val="nil"/>
              <w:bottom w:val="nil"/>
              <w:right w:val="nil"/>
            </w:tcBorders>
            <w:shd w:val="clear" w:color="auto" w:fill="FFFFFF"/>
          </w:tcPr>
          <w:p w14:paraId="0E33C35A" w14:textId="77777777" w:rsidR="0024092E" w:rsidRDefault="00450581">
            <w:pPr>
              <w:adjustRightInd w:val="0"/>
              <w:jc w:val="center"/>
              <w:rPr>
                <w:rFonts w:ascii="Times New Roman" w:hAnsi="Times New Roman"/>
                <w:color w:val="000000"/>
              </w:rPr>
            </w:pPr>
            <w:r>
              <w:rPr>
                <w:rFonts w:ascii="Times New Roman" w:hAnsi="Times New Roman"/>
                <w:color w:val="000000"/>
              </w:rPr>
              <w:t>-1.150 (-1.400, -0.900)</w:t>
            </w:r>
          </w:p>
        </w:tc>
        <w:tc>
          <w:tcPr>
            <w:tcW w:w="1176" w:type="dxa"/>
            <w:tcBorders>
              <w:top w:val="nil"/>
              <w:left w:val="nil"/>
              <w:bottom w:val="nil"/>
              <w:right w:val="nil"/>
            </w:tcBorders>
            <w:shd w:val="clear" w:color="auto" w:fill="FFFFFF"/>
          </w:tcPr>
          <w:p w14:paraId="0E33C35B" w14:textId="77777777" w:rsidR="0024092E" w:rsidRDefault="00450581">
            <w:pPr>
              <w:adjustRightInd w:val="0"/>
              <w:jc w:val="center"/>
              <w:rPr>
                <w:rFonts w:ascii="Times New Roman" w:hAnsi="Times New Roman"/>
                <w:color w:val="000000"/>
              </w:rPr>
            </w:pPr>
            <w:r>
              <w:rPr>
                <w:rFonts w:ascii="Times New Roman" w:hAnsi="Times New Roman"/>
                <w:color w:val="000000"/>
              </w:rPr>
              <w:t>-1.40, -0.90</w:t>
            </w:r>
          </w:p>
        </w:tc>
      </w:tr>
      <w:tr w:rsidR="0024092E" w14:paraId="0E33C368" w14:textId="77777777">
        <w:trPr>
          <w:cantSplit/>
        </w:trPr>
        <w:tc>
          <w:tcPr>
            <w:tcW w:w="1036" w:type="dxa"/>
            <w:tcBorders>
              <w:top w:val="nil"/>
              <w:left w:val="nil"/>
              <w:bottom w:val="nil"/>
              <w:right w:val="nil"/>
            </w:tcBorders>
            <w:shd w:val="clear" w:color="auto" w:fill="FFFFFF"/>
          </w:tcPr>
          <w:p w14:paraId="0E33C3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5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36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61" w14:textId="77777777" w:rsidR="0024092E" w:rsidRDefault="00450581">
            <w:pPr>
              <w:adjustRightInd w:val="0"/>
              <w:jc w:val="center"/>
              <w:rPr>
                <w:rFonts w:ascii="Times New Roman" w:hAnsi="Times New Roman"/>
                <w:color w:val="000000"/>
              </w:rPr>
            </w:pPr>
            <w:r>
              <w:rPr>
                <w:rFonts w:ascii="Times New Roman" w:hAnsi="Times New Roman"/>
                <w:color w:val="000000"/>
              </w:rPr>
              <w:t>1.950 (0.7778)</w:t>
            </w:r>
          </w:p>
        </w:tc>
        <w:tc>
          <w:tcPr>
            <w:tcW w:w="2018" w:type="dxa"/>
            <w:tcBorders>
              <w:top w:val="nil"/>
              <w:left w:val="nil"/>
              <w:bottom w:val="nil"/>
              <w:right w:val="nil"/>
            </w:tcBorders>
            <w:shd w:val="clear" w:color="auto" w:fill="FFFFFF"/>
          </w:tcPr>
          <w:p w14:paraId="0E33C362" w14:textId="77777777" w:rsidR="0024092E" w:rsidRDefault="00450581">
            <w:pPr>
              <w:adjustRightInd w:val="0"/>
              <w:jc w:val="center"/>
              <w:rPr>
                <w:rFonts w:ascii="Times New Roman" w:hAnsi="Times New Roman"/>
                <w:color w:val="000000"/>
              </w:rPr>
            </w:pPr>
            <w:r>
              <w:rPr>
                <w:rFonts w:ascii="Times New Roman" w:hAnsi="Times New Roman"/>
                <w:color w:val="000000"/>
              </w:rPr>
              <w:t>1.950 (1.400, 2.500)</w:t>
            </w:r>
          </w:p>
        </w:tc>
        <w:tc>
          <w:tcPr>
            <w:tcW w:w="1176" w:type="dxa"/>
            <w:tcBorders>
              <w:top w:val="nil"/>
              <w:left w:val="nil"/>
              <w:bottom w:val="nil"/>
              <w:right w:val="nil"/>
            </w:tcBorders>
            <w:shd w:val="clear" w:color="auto" w:fill="FFFFFF"/>
          </w:tcPr>
          <w:p w14:paraId="0E33C363" w14:textId="77777777" w:rsidR="0024092E" w:rsidRDefault="00450581">
            <w:pPr>
              <w:adjustRightInd w:val="0"/>
              <w:jc w:val="center"/>
              <w:rPr>
                <w:rFonts w:ascii="Times New Roman" w:hAnsi="Times New Roman"/>
                <w:color w:val="000000"/>
              </w:rPr>
            </w:pPr>
            <w:r>
              <w:rPr>
                <w:rFonts w:ascii="Times New Roman" w:hAnsi="Times New Roman"/>
                <w:color w:val="000000"/>
              </w:rPr>
              <w:t>1.40, 2.50</w:t>
            </w:r>
          </w:p>
        </w:tc>
        <w:tc>
          <w:tcPr>
            <w:tcW w:w="398" w:type="dxa"/>
            <w:tcBorders>
              <w:top w:val="nil"/>
              <w:left w:val="nil"/>
              <w:bottom w:val="nil"/>
              <w:right w:val="nil"/>
            </w:tcBorders>
            <w:shd w:val="clear" w:color="auto" w:fill="FFFFFF"/>
          </w:tcPr>
          <w:p w14:paraId="0E33C36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65" w14:textId="77777777" w:rsidR="0024092E" w:rsidRDefault="00450581">
            <w:pPr>
              <w:adjustRightInd w:val="0"/>
              <w:jc w:val="center"/>
              <w:rPr>
                <w:rFonts w:ascii="Times New Roman" w:hAnsi="Times New Roman"/>
                <w:color w:val="000000"/>
              </w:rPr>
            </w:pPr>
            <w:r>
              <w:rPr>
                <w:rFonts w:ascii="Times New Roman" w:hAnsi="Times New Roman"/>
                <w:color w:val="000000"/>
              </w:rPr>
              <w:t>-1.950 (0.2121)</w:t>
            </w:r>
          </w:p>
        </w:tc>
        <w:tc>
          <w:tcPr>
            <w:tcW w:w="2018" w:type="dxa"/>
            <w:tcBorders>
              <w:top w:val="nil"/>
              <w:left w:val="nil"/>
              <w:bottom w:val="nil"/>
              <w:right w:val="nil"/>
            </w:tcBorders>
            <w:shd w:val="clear" w:color="auto" w:fill="FFFFFF"/>
          </w:tcPr>
          <w:p w14:paraId="0E33C366" w14:textId="77777777" w:rsidR="0024092E" w:rsidRDefault="00450581">
            <w:pPr>
              <w:adjustRightInd w:val="0"/>
              <w:jc w:val="center"/>
              <w:rPr>
                <w:rFonts w:ascii="Times New Roman" w:hAnsi="Times New Roman"/>
                <w:color w:val="000000"/>
              </w:rPr>
            </w:pPr>
            <w:r>
              <w:rPr>
                <w:rFonts w:ascii="Times New Roman" w:hAnsi="Times New Roman"/>
                <w:color w:val="000000"/>
              </w:rPr>
              <w:t>-1.950 (-2.100, -1.800)</w:t>
            </w:r>
          </w:p>
        </w:tc>
        <w:tc>
          <w:tcPr>
            <w:tcW w:w="1176" w:type="dxa"/>
            <w:tcBorders>
              <w:top w:val="nil"/>
              <w:left w:val="nil"/>
              <w:bottom w:val="nil"/>
              <w:right w:val="nil"/>
            </w:tcBorders>
            <w:shd w:val="clear" w:color="auto" w:fill="FFFFFF"/>
          </w:tcPr>
          <w:p w14:paraId="0E33C367" w14:textId="77777777" w:rsidR="0024092E" w:rsidRDefault="00450581">
            <w:pPr>
              <w:adjustRightInd w:val="0"/>
              <w:jc w:val="center"/>
              <w:rPr>
                <w:rFonts w:ascii="Times New Roman" w:hAnsi="Times New Roman"/>
                <w:color w:val="000000"/>
              </w:rPr>
            </w:pPr>
            <w:r>
              <w:rPr>
                <w:rFonts w:ascii="Times New Roman" w:hAnsi="Times New Roman"/>
                <w:color w:val="000000"/>
              </w:rPr>
              <w:t>-2.10, -1.80</w:t>
            </w:r>
          </w:p>
        </w:tc>
      </w:tr>
      <w:tr w:rsidR="0024092E" w14:paraId="0E33C374" w14:textId="77777777">
        <w:trPr>
          <w:cantSplit/>
        </w:trPr>
        <w:tc>
          <w:tcPr>
            <w:tcW w:w="1036" w:type="dxa"/>
            <w:tcBorders>
              <w:top w:val="nil"/>
              <w:left w:val="nil"/>
              <w:bottom w:val="nil"/>
              <w:right w:val="nil"/>
            </w:tcBorders>
            <w:shd w:val="clear" w:color="auto" w:fill="FFFFFF"/>
          </w:tcPr>
          <w:p w14:paraId="0E33C3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6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3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6D" w14:textId="77777777" w:rsidR="0024092E" w:rsidRDefault="00450581">
            <w:pPr>
              <w:adjustRightInd w:val="0"/>
              <w:jc w:val="center"/>
              <w:rPr>
                <w:rFonts w:ascii="Times New Roman" w:hAnsi="Times New Roman"/>
                <w:color w:val="000000"/>
              </w:rPr>
            </w:pPr>
            <w:r>
              <w:rPr>
                <w:rFonts w:ascii="Times New Roman" w:hAnsi="Times New Roman"/>
                <w:color w:val="000000"/>
              </w:rPr>
              <w:t>2.600 (0.7071)</w:t>
            </w:r>
          </w:p>
        </w:tc>
        <w:tc>
          <w:tcPr>
            <w:tcW w:w="2018" w:type="dxa"/>
            <w:tcBorders>
              <w:top w:val="nil"/>
              <w:left w:val="nil"/>
              <w:bottom w:val="nil"/>
              <w:right w:val="nil"/>
            </w:tcBorders>
            <w:shd w:val="clear" w:color="auto" w:fill="FFFFFF"/>
          </w:tcPr>
          <w:p w14:paraId="0E33C36E" w14:textId="77777777" w:rsidR="0024092E" w:rsidRDefault="00450581">
            <w:pPr>
              <w:adjustRightInd w:val="0"/>
              <w:jc w:val="center"/>
              <w:rPr>
                <w:rFonts w:ascii="Times New Roman" w:hAnsi="Times New Roman"/>
                <w:color w:val="000000"/>
              </w:rPr>
            </w:pPr>
            <w:r>
              <w:rPr>
                <w:rFonts w:ascii="Times New Roman" w:hAnsi="Times New Roman"/>
                <w:color w:val="000000"/>
              </w:rPr>
              <w:t>2.600 (2.100, 3.100)</w:t>
            </w:r>
          </w:p>
        </w:tc>
        <w:tc>
          <w:tcPr>
            <w:tcW w:w="1176" w:type="dxa"/>
            <w:tcBorders>
              <w:top w:val="nil"/>
              <w:left w:val="nil"/>
              <w:bottom w:val="nil"/>
              <w:right w:val="nil"/>
            </w:tcBorders>
            <w:shd w:val="clear" w:color="auto" w:fill="FFFFFF"/>
          </w:tcPr>
          <w:p w14:paraId="0E33C36F" w14:textId="77777777" w:rsidR="0024092E" w:rsidRDefault="00450581">
            <w:pPr>
              <w:adjustRightInd w:val="0"/>
              <w:jc w:val="center"/>
              <w:rPr>
                <w:rFonts w:ascii="Times New Roman" w:hAnsi="Times New Roman"/>
                <w:color w:val="000000"/>
              </w:rPr>
            </w:pPr>
            <w:r>
              <w:rPr>
                <w:rFonts w:ascii="Times New Roman" w:hAnsi="Times New Roman"/>
                <w:color w:val="000000"/>
              </w:rPr>
              <w:t>2.10, 3.10</w:t>
            </w:r>
          </w:p>
        </w:tc>
        <w:tc>
          <w:tcPr>
            <w:tcW w:w="398" w:type="dxa"/>
            <w:tcBorders>
              <w:top w:val="nil"/>
              <w:left w:val="nil"/>
              <w:bottom w:val="nil"/>
              <w:right w:val="nil"/>
            </w:tcBorders>
            <w:shd w:val="clear" w:color="auto" w:fill="FFFFFF"/>
          </w:tcPr>
          <w:p w14:paraId="0E33C37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71" w14:textId="77777777" w:rsidR="0024092E" w:rsidRDefault="00450581">
            <w:pPr>
              <w:adjustRightInd w:val="0"/>
              <w:jc w:val="center"/>
              <w:rPr>
                <w:rFonts w:ascii="Times New Roman" w:hAnsi="Times New Roman"/>
                <w:color w:val="000000"/>
              </w:rPr>
            </w:pPr>
            <w:r>
              <w:rPr>
                <w:rFonts w:ascii="Times New Roman" w:hAnsi="Times New Roman"/>
                <w:color w:val="000000"/>
              </w:rPr>
              <w:t>-1.300 (0.2828)</w:t>
            </w:r>
          </w:p>
        </w:tc>
        <w:tc>
          <w:tcPr>
            <w:tcW w:w="2018" w:type="dxa"/>
            <w:tcBorders>
              <w:top w:val="nil"/>
              <w:left w:val="nil"/>
              <w:bottom w:val="nil"/>
              <w:right w:val="nil"/>
            </w:tcBorders>
            <w:shd w:val="clear" w:color="auto" w:fill="FFFFFF"/>
          </w:tcPr>
          <w:p w14:paraId="0E33C372" w14:textId="77777777" w:rsidR="0024092E" w:rsidRDefault="00450581">
            <w:pPr>
              <w:adjustRightInd w:val="0"/>
              <w:jc w:val="center"/>
              <w:rPr>
                <w:rFonts w:ascii="Times New Roman" w:hAnsi="Times New Roman"/>
                <w:color w:val="000000"/>
              </w:rPr>
            </w:pPr>
            <w:r>
              <w:rPr>
                <w:rFonts w:ascii="Times New Roman" w:hAnsi="Times New Roman"/>
                <w:color w:val="000000"/>
              </w:rPr>
              <w:t>-1.300 (-1.500, -1.100)</w:t>
            </w:r>
          </w:p>
        </w:tc>
        <w:tc>
          <w:tcPr>
            <w:tcW w:w="1176" w:type="dxa"/>
            <w:tcBorders>
              <w:top w:val="nil"/>
              <w:left w:val="nil"/>
              <w:bottom w:val="nil"/>
              <w:right w:val="nil"/>
            </w:tcBorders>
            <w:shd w:val="clear" w:color="auto" w:fill="FFFFFF"/>
          </w:tcPr>
          <w:p w14:paraId="0E33C373" w14:textId="77777777" w:rsidR="0024092E" w:rsidRDefault="00450581">
            <w:pPr>
              <w:adjustRightInd w:val="0"/>
              <w:jc w:val="center"/>
              <w:rPr>
                <w:rFonts w:ascii="Times New Roman" w:hAnsi="Times New Roman"/>
                <w:color w:val="000000"/>
              </w:rPr>
            </w:pPr>
            <w:r>
              <w:rPr>
                <w:rFonts w:ascii="Times New Roman" w:hAnsi="Times New Roman"/>
                <w:color w:val="000000"/>
              </w:rPr>
              <w:t>-1.50, -1.10</w:t>
            </w:r>
          </w:p>
        </w:tc>
      </w:tr>
      <w:tr w:rsidR="0024092E" w14:paraId="0E33C376" w14:textId="77777777">
        <w:trPr>
          <w:cantSplit/>
        </w:trPr>
        <w:tc>
          <w:tcPr>
            <w:tcW w:w="12924" w:type="dxa"/>
            <w:gridSpan w:val="11"/>
            <w:tcBorders>
              <w:top w:val="nil"/>
              <w:left w:val="nil"/>
              <w:bottom w:val="nil"/>
              <w:right w:val="nil"/>
            </w:tcBorders>
            <w:shd w:val="clear" w:color="auto" w:fill="FFFFFF"/>
          </w:tcPr>
          <w:p w14:paraId="0E33C3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382" w14:textId="77777777">
        <w:trPr>
          <w:cantSplit/>
        </w:trPr>
        <w:tc>
          <w:tcPr>
            <w:tcW w:w="1036" w:type="dxa"/>
            <w:tcBorders>
              <w:top w:val="nil"/>
              <w:left w:val="nil"/>
              <w:bottom w:val="nil"/>
              <w:right w:val="nil"/>
            </w:tcBorders>
            <w:shd w:val="clear" w:color="auto" w:fill="FFFFFF"/>
          </w:tcPr>
          <w:p w14:paraId="0E33C3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7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37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37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7B" w14:textId="77777777" w:rsidR="0024092E" w:rsidRDefault="00450581">
            <w:pPr>
              <w:adjustRightInd w:val="0"/>
              <w:jc w:val="center"/>
              <w:rPr>
                <w:rFonts w:ascii="Times New Roman" w:hAnsi="Times New Roman"/>
                <w:color w:val="000000"/>
              </w:rPr>
            </w:pPr>
            <w:r>
              <w:rPr>
                <w:rFonts w:ascii="Times New Roman" w:hAnsi="Times New Roman"/>
                <w:color w:val="000000"/>
              </w:rPr>
              <w:t>4.096 (2.0316)</w:t>
            </w:r>
          </w:p>
        </w:tc>
        <w:tc>
          <w:tcPr>
            <w:tcW w:w="2018" w:type="dxa"/>
            <w:tcBorders>
              <w:top w:val="nil"/>
              <w:left w:val="nil"/>
              <w:bottom w:val="nil"/>
              <w:right w:val="nil"/>
            </w:tcBorders>
            <w:shd w:val="clear" w:color="auto" w:fill="FFFFFF"/>
          </w:tcPr>
          <w:p w14:paraId="0E33C37C" w14:textId="77777777" w:rsidR="0024092E" w:rsidRDefault="00450581">
            <w:pPr>
              <w:adjustRightInd w:val="0"/>
              <w:jc w:val="center"/>
              <w:rPr>
                <w:rFonts w:ascii="Times New Roman" w:hAnsi="Times New Roman"/>
                <w:color w:val="000000"/>
              </w:rPr>
            </w:pPr>
            <w:r>
              <w:rPr>
                <w:rFonts w:ascii="Times New Roman" w:hAnsi="Times New Roman"/>
                <w:color w:val="000000"/>
              </w:rPr>
              <w:t>3.900 (3.020, 4.160)</w:t>
            </w:r>
          </w:p>
        </w:tc>
        <w:tc>
          <w:tcPr>
            <w:tcW w:w="1176" w:type="dxa"/>
            <w:tcBorders>
              <w:top w:val="nil"/>
              <w:left w:val="nil"/>
              <w:bottom w:val="nil"/>
              <w:right w:val="nil"/>
            </w:tcBorders>
            <w:shd w:val="clear" w:color="auto" w:fill="FFFFFF"/>
          </w:tcPr>
          <w:p w14:paraId="0E33C37D" w14:textId="77777777" w:rsidR="0024092E" w:rsidRDefault="00450581">
            <w:pPr>
              <w:adjustRightInd w:val="0"/>
              <w:jc w:val="center"/>
              <w:rPr>
                <w:rFonts w:ascii="Times New Roman" w:hAnsi="Times New Roman"/>
                <w:color w:val="000000"/>
              </w:rPr>
            </w:pPr>
            <w:r>
              <w:rPr>
                <w:rFonts w:ascii="Times New Roman" w:hAnsi="Times New Roman"/>
                <w:color w:val="000000"/>
              </w:rPr>
              <w:t>2.00, 7.40</w:t>
            </w:r>
          </w:p>
        </w:tc>
        <w:tc>
          <w:tcPr>
            <w:tcW w:w="398" w:type="dxa"/>
            <w:tcBorders>
              <w:top w:val="nil"/>
              <w:left w:val="nil"/>
              <w:bottom w:val="nil"/>
              <w:right w:val="nil"/>
            </w:tcBorders>
            <w:shd w:val="clear" w:color="auto" w:fill="FFFFFF"/>
          </w:tcPr>
          <w:p w14:paraId="0E33C37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37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38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381" w14:textId="77777777" w:rsidR="0024092E" w:rsidRDefault="0024092E">
            <w:pPr>
              <w:adjustRightInd w:val="0"/>
              <w:jc w:val="center"/>
              <w:rPr>
                <w:rFonts w:ascii="Times New Roman" w:hAnsi="Times New Roman"/>
                <w:color w:val="000000"/>
              </w:rPr>
            </w:pPr>
          </w:p>
        </w:tc>
      </w:tr>
      <w:tr w:rsidR="0024092E" w14:paraId="0E33C38E" w14:textId="77777777">
        <w:trPr>
          <w:cantSplit/>
        </w:trPr>
        <w:tc>
          <w:tcPr>
            <w:tcW w:w="1036" w:type="dxa"/>
            <w:tcBorders>
              <w:top w:val="nil"/>
              <w:left w:val="nil"/>
              <w:bottom w:val="nil"/>
              <w:right w:val="nil"/>
            </w:tcBorders>
            <w:shd w:val="clear" w:color="auto" w:fill="FFFFFF"/>
          </w:tcPr>
          <w:p w14:paraId="0E33C3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8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38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87" w14:textId="77777777" w:rsidR="0024092E" w:rsidRDefault="00450581">
            <w:pPr>
              <w:adjustRightInd w:val="0"/>
              <w:jc w:val="center"/>
              <w:rPr>
                <w:rFonts w:ascii="Times New Roman" w:hAnsi="Times New Roman"/>
                <w:color w:val="000000"/>
              </w:rPr>
            </w:pPr>
            <w:r>
              <w:rPr>
                <w:rFonts w:ascii="Times New Roman" w:hAnsi="Times New Roman"/>
                <w:color w:val="000000"/>
              </w:rPr>
              <w:t>4.568 (2.9919)</w:t>
            </w:r>
          </w:p>
        </w:tc>
        <w:tc>
          <w:tcPr>
            <w:tcW w:w="2018" w:type="dxa"/>
            <w:tcBorders>
              <w:top w:val="nil"/>
              <w:left w:val="nil"/>
              <w:bottom w:val="nil"/>
              <w:right w:val="nil"/>
            </w:tcBorders>
            <w:shd w:val="clear" w:color="auto" w:fill="FFFFFF"/>
          </w:tcPr>
          <w:p w14:paraId="0E33C388" w14:textId="77777777" w:rsidR="0024092E" w:rsidRDefault="00450581">
            <w:pPr>
              <w:adjustRightInd w:val="0"/>
              <w:jc w:val="center"/>
              <w:rPr>
                <w:rFonts w:ascii="Times New Roman" w:hAnsi="Times New Roman"/>
                <w:color w:val="000000"/>
              </w:rPr>
            </w:pPr>
            <w:r>
              <w:rPr>
                <w:rFonts w:ascii="Times New Roman" w:hAnsi="Times New Roman"/>
                <w:color w:val="000000"/>
              </w:rPr>
              <w:t>4.100 (2.230, 6.900)</w:t>
            </w:r>
          </w:p>
        </w:tc>
        <w:tc>
          <w:tcPr>
            <w:tcW w:w="1176" w:type="dxa"/>
            <w:tcBorders>
              <w:top w:val="nil"/>
              <w:left w:val="nil"/>
              <w:bottom w:val="nil"/>
              <w:right w:val="nil"/>
            </w:tcBorders>
            <w:shd w:val="clear" w:color="auto" w:fill="FFFFFF"/>
          </w:tcPr>
          <w:p w14:paraId="0E33C389" w14:textId="77777777" w:rsidR="0024092E" w:rsidRDefault="00450581">
            <w:pPr>
              <w:adjustRightInd w:val="0"/>
              <w:jc w:val="center"/>
              <w:rPr>
                <w:rFonts w:ascii="Times New Roman" w:hAnsi="Times New Roman"/>
                <w:color w:val="000000"/>
              </w:rPr>
            </w:pPr>
            <w:r>
              <w:rPr>
                <w:rFonts w:ascii="Times New Roman" w:hAnsi="Times New Roman"/>
                <w:color w:val="000000"/>
              </w:rPr>
              <w:t>1.30, 8.31</w:t>
            </w:r>
          </w:p>
        </w:tc>
        <w:tc>
          <w:tcPr>
            <w:tcW w:w="398" w:type="dxa"/>
            <w:tcBorders>
              <w:top w:val="nil"/>
              <w:left w:val="nil"/>
              <w:bottom w:val="nil"/>
              <w:right w:val="nil"/>
            </w:tcBorders>
            <w:shd w:val="clear" w:color="auto" w:fill="FFFFFF"/>
          </w:tcPr>
          <w:p w14:paraId="0E33C38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38B" w14:textId="77777777" w:rsidR="0024092E" w:rsidRDefault="00450581">
            <w:pPr>
              <w:adjustRightInd w:val="0"/>
              <w:jc w:val="center"/>
              <w:rPr>
                <w:rFonts w:ascii="Times New Roman" w:hAnsi="Times New Roman"/>
                <w:color w:val="000000"/>
              </w:rPr>
            </w:pPr>
            <w:r>
              <w:rPr>
                <w:rFonts w:ascii="Times New Roman" w:hAnsi="Times New Roman"/>
                <w:color w:val="000000"/>
              </w:rPr>
              <w:t>0.472 (2.8007)</w:t>
            </w:r>
          </w:p>
        </w:tc>
        <w:tc>
          <w:tcPr>
            <w:tcW w:w="2018" w:type="dxa"/>
            <w:tcBorders>
              <w:top w:val="nil"/>
              <w:left w:val="nil"/>
              <w:bottom w:val="nil"/>
              <w:right w:val="nil"/>
            </w:tcBorders>
            <w:shd w:val="clear" w:color="auto" w:fill="FFFFFF"/>
          </w:tcPr>
          <w:p w14:paraId="0E33C38C" w14:textId="77777777" w:rsidR="0024092E" w:rsidRDefault="00450581">
            <w:pPr>
              <w:adjustRightInd w:val="0"/>
              <w:jc w:val="center"/>
              <w:rPr>
                <w:rFonts w:ascii="Times New Roman" w:hAnsi="Times New Roman"/>
                <w:color w:val="000000"/>
              </w:rPr>
            </w:pPr>
            <w:r>
              <w:rPr>
                <w:rFonts w:ascii="Times New Roman" w:hAnsi="Times New Roman"/>
                <w:color w:val="000000"/>
              </w:rPr>
              <w:t>-0.500 (-0.700, 0.200)</w:t>
            </w:r>
          </w:p>
        </w:tc>
        <w:tc>
          <w:tcPr>
            <w:tcW w:w="1176" w:type="dxa"/>
            <w:tcBorders>
              <w:top w:val="nil"/>
              <w:left w:val="nil"/>
              <w:bottom w:val="nil"/>
              <w:right w:val="nil"/>
            </w:tcBorders>
            <w:shd w:val="clear" w:color="auto" w:fill="FFFFFF"/>
          </w:tcPr>
          <w:p w14:paraId="0E33C38D" w14:textId="77777777" w:rsidR="0024092E" w:rsidRDefault="00450581">
            <w:pPr>
              <w:adjustRightInd w:val="0"/>
              <w:jc w:val="center"/>
              <w:rPr>
                <w:rFonts w:ascii="Times New Roman" w:hAnsi="Times New Roman"/>
                <w:color w:val="000000"/>
              </w:rPr>
            </w:pPr>
            <w:r>
              <w:rPr>
                <w:rFonts w:ascii="Times New Roman" w:hAnsi="Times New Roman"/>
                <w:color w:val="000000"/>
              </w:rPr>
              <w:t>-1.93, 5.29</w:t>
            </w:r>
          </w:p>
        </w:tc>
      </w:tr>
      <w:tr w:rsidR="0024092E" w14:paraId="0E33C39A" w14:textId="77777777">
        <w:trPr>
          <w:cantSplit/>
        </w:trPr>
        <w:tc>
          <w:tcPr>
            <w:tcW w:w="1036" w:type="dxa"/>
            <w:tcBorders>
              <w:top w:val="nil"/>
              <w:left w:val="nil"/>
              <w:bottom w:val="nil"/>
              <w:right w:val="nil"/>
            </w:tcBorders>
            <w:shd w:val="clear" w:color="auto" w:fill="FFFFFF"/>
          </w:tcPr>
          <w:p w14:paraId="0E33C38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9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9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39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93" w14:textId="77777777" w:rsidR="0024092E" w:rsidRDefault="00450581">
            <w:pPr>
              <w:adjustRightInd w:val="0"/>
              <w:jc w:val="center"/>
              <w:rPr>
                <w:rFonts w:ascii="Times New Roman" w:hAnsi="Times New Roman"/>
                <w:color w:val="000000"/>
              </w:rPr>
            </w:pPr>
            <w:r>
              <w:rPr>
                <w:rFonts w:ascii="Times New Roman" w:hAnsi="Times New Roman"/>
                <w:color w:val="000000"/>
              </w:rPr>
              <w:t>4.360 (1.1803)</w:t>
            </w:r>
          </w:p>
        </w:tc>
        <w:tc>
          <w:tcPr>
            <w:tcW w:w="2018" w:type="dxa"/>
            <w:tcBorders>
              <w:top w:val="nil"/>
              <w:left w:val="nil"/>
              <w:bottom w:val="nil"/>
              <w:right w:val="nil"/>
            </w:tcBorders>
            <w:shd w:val="clear" w:color="auto" w:fill="FFFFFF"/>
          </w:tcPr>
          <w:p w14:paraId="0E33C394" w14:textId="77777777" w:rsidR="0024092E" w:rsidRDefault="00450581">
            <w:pPr>
              <w:adjustRightInd w:val="0"/>
              <w:jc w:val="center"/>
              <w:rPr>
                <w:rFonts w:ascii="Times New Roman" w:hAnsi="Times New Roman"/>
                <w:color w:val="000000"/>
              </w:rPr>
            </w:pPr>
            <w:r>
              <w:rPr>
                <w:rFonts w:ascii="Times New Roman" w:hAnsi="Times New Roman"/>
                <w:color w:val="000000"/>
              </w:rPr>
              <w:t>4.520 (3.520, 5.200)</w:t>
            </w:r>
          </w:p>
        </w:tc>
        <w:tc>
          <w:tcPr>
            <w:tcW w:w="1176" w:type="dxa"/>
            <w:tcBorders>
              <w:top w:val="nil"/>
              <w:left w:val="nil"/>
              <w:bottom w:val="nil"/>
              <w:right w:val="nil"/>
            </w:tcBorders>
            <w:shd w:val="clear" w:color="auto" w:fill="FFFFFF"/>
          </w:tcPr>
          <w:p w14:paraId="0E33C395" w14:textId="77777777" w:rsidR="0024092E" w:rsidRDefault="00450581">
            <w:pPr>
              <w:adjustRightInd w:val="0"/>
              <w:jc w:val="center"/>
              <w:rPr>
                <w:rFonts w:ascii="Times New Roman" w:hAnsi="Times New Roman"/>
                <w:color w:val="000000"/>
              </w:rPr>
            </w:pPr>
            <w:r>
              <w:rPr>
                <w:rFonts w:ascii="Times New Roman" w:hAnsi="Times New Roman"/>
                <w:color w:val="000000"/>
              </w:rPr>
              <w:t>2.80, 5.60</w:t>
            </w:r>
          </w:p>
        </w:tc>
        <w:tc>
          <w:tcPr>
            <w:tcW w:w="398" w:type="dxa"/>
            <w:tcBorders>
              <w:top w:val="nil"/>
              <w:left w:val="nil"/>
              <w:bottom w:val="nil"/>
              <w:right w:val="nil"/>
            </w:tcBorders>
            <w:shd w:val="clear" w:color="auto" w:fill="FFFFFF"/>
          </w:tcPr>
          <w:p w14:paraId="0E33C39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97" w14:textId="77777777" w:rsidR="0024092E" w:rsidRDefault="00450581">
            <w:pPr>
              <w:adjustRightInd w:val="0"/>
              <w:jc w:val="center"/>
              <w:rPr>
                <w:rFonts w:ascii="Times New Roman" w:hAnsi="Times New Roman"/>
                <w:color w:val="000000"/>
              </w:rPr>
            </w:pPr>
            <w:r>
              <w:rPr>
                <w:rFonts w:ascii="Times New Roman" w:hAnsi="Times New Roman"/>
                <w:color w:val="000000"/>
              </w:rPr>
              <w:t>0.280 (1.3982)</w:t>
            </w:r>
          </w:p>
        </w:tc>
        <w:tc>
          <w:tcPr>
            <w:tcW w:w="2018" w:type="dxa"/>
            <w:tcBorders>
              <w:top w:val="nil"/>
              <w:left w:val="nil"/>
              <w:bottom w:val="nil"/>
              <w:right w:val="nil"/>
            </w:tcBorders>
            <w:shd w:val="clear" w:color="auto" w:fill="FFFFFF"/>
          </w:tcPr>
          <w:p w14:paraId="0E33C398" w14:textId="77777777" w:rsidR="0024092E" w:rsidRDefault="00450581">
            <w:pPr>
              <w:adjustRightInd w:val="0"/>
              <w:jc w:val="center"/>
              <w:rPr>
                <w:rFonts w:ascii="Times New Roman" w:hAnsi="Times New Roman"/>
                <w:color w:val="000000"/>
              </w:rPr>
            </w:pPr>
            <w:r>
              <w:rPr>
                <w:rFonts w:ascii="Times New Roman" w:hAnsi="Times New Roman"/>
                <w:color w:val="000000"/>
              </w:rPr>
              <w:t>0.850 (-0.500, 1.060)</w:t>
            </w:r>
          </w:p>
        </w:tc>
        <w:tc>
          <w:tcPr>
            <w:tcW w:w="1176" w:type="dxa"/>
            <w:tcBorders>
              <w:top w:val="nil"/>
              <w:left w:val="nil"/>
              <w:bottom w:val="nil"/>
              <w:right w:val="nil"/>
            </w:tcBorders>
            <w:shd w:val="clear" w:color="auto" w:fill="FFFFFF"/>
          </w:tcPr>
          <w:p w14:paraId="0E33C399" w14:textId="77777777" w:rsidR="0024092E" w:rsidRDefault="00450581">
            <w:pPr>
              <w:adjustRightInd w:val="0"/>
              <w:jc w:val="center"/>
              <w:rPr>
                <w:rFonts w:ascii="Times New Roman" w:hAnsi="Times New Roman"/>
                <w:color w:val="000000"/>
              </w:rPr>
            </w:pPr>
            <w:r>
              <w:rPr>
                <w:rFonts w:ascii="Times New Roman" w:hAnsi="Times New Roman"/>
                <w:color w:val="000000"/>
              </w:rPr>
              <w:t>-1.80, 1.22</w:t>
            </w:r>
          </w:p>
        </w:tc>
      </w:tr>
      <w:tr w:rsidR="0024092E" w14:paraId="0E33C3A6" w14:textId="77777777">
        <w:trPr>
          <w:cantSplit/>
        </w:trPr>
        <w:tc>
          <w:tcPr>
            <w:tcW w:w="1036" w:type="dxa"/>
            <w:tcBorders>
              <w:top w:val="nil"/>
              <w:left w:val="nil"/>
              <w:bottom w:val="nil"/>
              <w:right w:val="nil"/>
            </w:tcBorders>
            <w:shd w:val="clear" w:color="auto" w:fill="FFFFFF"/>
          </w:tcPr>
          <w:p w14:paraId="0E33C3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9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9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3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9F" w14:textId="77777777" w:rsidR="0024092E" w:rsidRDefault="00450581">
            <w:pPr>
              <w:adjustRightInd w:val="0"/>
              <w:jc w:val="center"/>
              <w:rPr>
                <w:rFonts w:ascii="Times New Roman" w:hAnsi="Times New Roman"/>
                <w:color w:val="000000"/>
              </w:rPr>
            </w:pPr>
            <w:r>
              <w:rPr>
                <w:rFonts w:ascii="Times New Roman" w:hAnsi="Times New Roman"/>
                <w:color w:val="000000"/>
              </w:rPr>
              <w:t>33.700 (42.2850)</w:t>
            </w:r>
          </w:p>
        </w:tc>
        <w:tc>
          <w:tcPr>
            <w:tcW w:w="2018" w:type="dxa"/>
            <w:tcBorders>
              <w:top w:val="nil"/>
              <w:left w:val="nil"/>
              <w:bottom w:val="nil"/>
              <w:right w:val="nil"/>
            </w:tcBorders>
            <w:shd w:val="clear" w:color="auto" w:fill="FFFFFF"/>
          </w:tcPr>
          <w:p w14:paraId="0E33C3A0" w14:textId="77777777" w:rsidR="0024092E" w:rsidRDefault="00450581">
            <w:pPr>
              <w:adjustRightInd w:val="0"/>
              <w:jc w:val="center"/>
              <w:rPr>
                <w:rFonts w:ascii="Times New Roman" w:hAnsi="Times New Roman"/>
                <w:color w:val="000000"/>
              </w:rPr>
            </w:pPr>
            <w:r>
              <w:rPr>
                <w:rFonts w:ascii="Times New Roman" w:hAnsi="Times New Roman"/>
                <w:color w:val="000000"/>
              </w:rPr>
              <w:t>33.700 (3.800, 63.600)</w:t>
            </w:r>
          </w:p>
        </w:tc>
        <w:tc>
          <w:tcPr>
            <w:tcW w:w="1176" w:type="dxa"/>
            <w:tcBorders>
              <w:top w:val="nil"/>
              <w:left w:val="nil"/>
              <w:bottom w:val="nil"/>
              <w:right w:val="nil"/>
            </w:tcBorders>
            <w:shd w:val="clear" w:color="auto" w:fill="FFFFFF"/>
          </w:tcPr>
          <w:p w14:paraId="0E33C3A1" w14:textId="77777777" w:rsidR="0024092E" w:rsidRDefault="00450581">
            <w:pPr>
              <w:adjustRightInd w:val="0"/>
              <w:jc w:val="center"/>
              <w:rPr>
                <w:rFonts w:ascii="Times New Roman" w:hAnsi="Times New Roman"/>
                <w:color w:val="000000"/>
              </w:rPr>
            </w:pPr>
            <w:r>
              <w:rPr>
                <w:rFonts w:ascii="Times New Roman" w:hAnsi="Times New Roman"/>
                <w:color w:val="000000"/>
              </w:rPr>
              <w:t>3.80, 63.60</w:t>
            </w:r>
          </w:p>
        </w:tc>
        <w:tc>
          <w:tcPr>
            <w:tcW w:w="398" w:type="dxa"/>
            <w:tcBorders>
              <w:top w:val="nil"/>
              <w:left w:val="nil"/>
              <w:bottom w:val="nil"/>
              <w:right w:val="nil"/>
            </w:tcBorders>
            <w:shd w:val="clear" w:color="auto" w:fill="FFFFFF"/>
          </w:tcPr>
          <w:p w14:paraId="0E33C3A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3A3" w14:textId="77777777" w:rsidR="0024092E" w:rsidRDefault="00450581">
            <w:pPr>
              <w:adjustRightInd w:val="0"/>
              <w:jc w:val="center"/>
              <w:rPr>
                <w:rFonts w:ascii="Times New Roman" w:hAnsi="Times New Roman"/>
                <w:color w:val="000000"/>
              </w:rPr>
            </w:pPr>
            <w:r>
              <w:rPr>
                <w:rFonts w:ascii="Times New Roman" w:hAnsi="Times New Roman"/>
                <w:color w:val="000000"/>
              </w:rPr>
              <w:t>30.750 (40.9415)</w:t>
            </w:r>
          </w:p>
        </w:tc>
        <w:tc>
          <w:tcPr>
            <w:tcW w:w="2018" w:type="dxa"/>
            <w:tcBorders>
              <w:top w:val="nil"/>
              <w:left w:val="nil"/>
              <w:bottom w:val="nil"/>
              <w:right w:val="nil"/>
            </w:tcBorders>
            <w:shd w:val="clear" w:color="auto" w:fill="FFFFFF"/>
          </w:tcPr>
          <w:p w14:paraId="0E33C3A4" w14:textId="77777777" w:rsidR="0024092E" w:rsidRDefault="00450581">
            <w:pPr>
              <w:adjustRightInd w:val="0"/>
              <w:jc w:val="center"/>
              <w:rPr>
                <w:rFonts w:ascii="Times New Roman" w:hAnsi="Times New Roman"/>
                <w:color w:val="000000"/>
              </w:rPr>
            </w:pPr>
            <w:r>
              <w:rPr>
                <w:rFonts w:ascii="Times New Roman" w:hAnsi="Times New Roman"/>
                <w:color w:val="000000"/>
              </w:rPr>
              <w:t>30.750 (1.800, 59.700)</w:t>
            </w:r>
          </w:p>
        </w:tc>
        <w:tc>
          <w:tcPr>
            <w:tcW w:w="1176" w:type="dxa"/>
            <w:tcBorders>
              <w:top w:val="nil"/>
              <w:left w:val="nil"/>
              <w:bottom w:val="nil"/>
              <w:right w:val="nil"/>
            </w:tcBorders>
            <w:shd w:val="clear" w:color="auto" w:fill="FFFFFF"/>
          </w:tcPr>
          <w:p w14:paraId="0E33C3A5" w14:textId="77777777" w:rsidR="0024092E" w:rsidRDefault="00450581">
            <w:pPr>
              <w:adjustRightInd w:val="0"/>
              <w:jc w:val="center"/>
              <w:rPr>
                <w:rFonts w:ascii="Times New Roman" w:hAnsi="Times New Roman"/>
                <w:color w:val="000000"/>
              </w:rPr>
            </w:pPr>
            <w:r>
              <w:rPr>
                <w:rFonts w:ascii="Times New Roman" w:hAnsi="Times New Roman"/>
                <w:color w:val="000000"/>
              </w:rPr>
              <w:t>1.80, 59.70</w:t>
            </w:r>
          </w:p>
        </w:tc>
      </w:tr>
      <w:tr w:rsidR="0024092E" w14:paraId="0E33C3B2" w14:textId="77777777">
        <w:trPr>
          <w:cantSplit/>
        </w:trPr>
        <w:tc>
          <w:tcPr>
            <w:tcW w:w="1036" w:type="dxa"/>
            <w:tcBorders>
              <w:top w:val="nil"/>
              <w:left w:val="nil"/>
              <w:bottom w:val="nil"/>
              <w:right w:val="nil"/>
            </w:tcBorders>
            <w:shd w:val="clear" w:color="auto" w:fill="FFFFFF"/>
          </w:tcPr>
          <w:p w14:paraId="0E33C3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A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3A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AB" w14:textId="77777777" w:rsidR="0024092E" w:rsidRDefault="00450581">
            <w:pPr>
              <w:adjustRightInd w:val="0"/>
              <w:jc w:val="center"/>
              <w:rPr>
                <w:rFonts w:ascii="Times New Roman" w:hAnsi="Times New Roman"/>
                <w:color w:val="000000"/>
              </w:rPr>
            </w:pPr>
            <w:r>
              <w:rPr>
                <w:rFonts w:ascii="Times New Roman" w:hAnsi="Times New Roman"/>
                <w:color w:val="000000"/>
              </w:rPr>
              <w:t>3.800 (NA)</w:t>
            </w:r>
          </w:p>
        </w:tc>
        <w:tc>
          <w:tcPr>
            <w:tcW w:w="2018" w:type="dxa"/>
            <w:tcBorders>
              <w:top w:val="nil"/>
              <w:left w:val="nil"/>
              <w:bottom w:val="nil"/>
              <w:right w:val="nil"/>
            </w:tcBorders>
            <w:shd w:val="clear" w:color="auto" w:fill="FFFFFF"/>
          </w:tcPr>
          <w:p w14:paraId="0E33C3AC" w14:textId="77777777" w:rsidR="0024092E" w:rsidRDefault="00450581">
            <w:pPr>
              <w:adjustRightInd w:val="0"/>
              <w:jc w:val="center"/>
              <w:rPr>
                <w:rFonts w:ascii="Times New Roman" w:hAnsi="Times New Roman"/>
                <w:color w:val="000000"/>
              </w:rPr>
            </w:pPr>
            <w:r>
              <w:rPr>
                <w:rFonts w:ascii="Times New Roman" w:hAnsi="Times New Roman"/>
                <w:color w:val="000000"/>
              </w:rPr>
              <w:t>3.800 (3.800, 3.800)</w:t>
            </w:r>
          </w:p>
        </w:tc>
        <w:tc>
          <w:tcPr>
            <w:tcW w:w="1176" w:type="dxa"/>
            <w:tcBorders>
              <w:top w:val="nil"/>
              <w:left w:val="nil"/>
              <w:bottom w:val="nil"/>
              <w:right w:val="nil"/>
            </w:tcBorders>
            <w:shd w:val="clear" w:color="auto" w:fill="FFFFFF"/>
          </w:tcPr>
          <w:p w14:paraId="0E33C3AD" w14:textId="77777777" w:rsidR="0024092E" w:rsidRDefault="00450581">
            <w:pPr>
              <w:adjustRightInd w:val="0"/>
              <w:jc w:val="center"/>
              <w:rPr>
                <w:rFonts w:ascii="Times New Roman" w:hAnsi="Times New Roman"/>
                <w:color w:val="000000"/>
              </w:rPr>
            </w:pPr>
            <w:r>
              <w:rPr>
                <w:rFonts w:ascii="Times New Roman" w:hAnsi="Times New Roman"/>
                <w:color w:val="000000"/>
              </w:rPr>
              <w:t>3.80, 3.80</w:t>
            </w:r>
          </w:p>
        </w:tc>
        <w:tc>
          <w:tcPr>
            <w:tcW w:w="398" w:type="dxa"/>
            <w:tcBorders>
              <w:top w:val="nil"/>
              <w:left w:val="nil"/>
              <w:bottom w:val="nil"/>
              <w:right w:val="nil"/>
            </w:tcBorders>
            <w:shd w:val="clear" w:color="auto" w:fill="FFFFFF"/>
          </w:tcPr>
          <w:p w14:paraId="0E33C3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AF" w14:textId="77777777" w:rsidR="0024092E" w:rsidRDefault="00450581">
            <w:pPr>
              <w:adjustRightInd w:val="0"/>
              <w:jc w:val="center"/>
              <w:rPr>
                <w:rFonts w:ascii="Times New Roman" w:hAnsi="Times New Roman"/>
                <w:color w:val="000000"/>
              </w:rPr>
            </w:pPr>
            <w:r>
              <w:rPr>
                <w:rFonts w:ascii="Times New Roman" w:hAnsi="Times New Roman"/>
                <w:color w:val="000000"/>
              </w:rPr>
              <w:t>1.800 (NA)</w:t>
            </w:r>
          </w:p>
        </w:tc>
        <w:tc>
          <w:tcPr>
            <w:tcW w:w="2018" w:type="dxa"/>
            <w:tcBorders>
              <w:top w:val="nil"/>
              <w:left w:val="nil"/>
              <w:bottom w:val="nil"/>
              <w:right w:val="nil"/>
            </w:tcBorders>
            <w:shd w:val="clear" w:color="auto" w:fill="FFFFFF"/>
          </w:tcPr>
          <w:p w14:paraId="0E33C3B0" w14:textId="77777777" w:rsidR="0024092E" w:rsidRDefault="00450581">
            <w:pPr>
              <w:adjustRightInd w:val="0"/>
              <w:jc w:val="center"/>
              <w:rPr>
                <w:rFonts w:ascii="Times New Roman" w:hAnsi="Times New Roman"/>
                <w:color w:val="000000"/>
              </w:rPr>
            </w:pPr>
            <w:r>
              <w:rPr>
                <w:rFonts w:ascii="Times New Roman" w:hAnsi="Times New Roman"/>
                <w:color w:val="000000"/>
              </w:rPr>
              <w:t>1.800 (1.800, 1.800)</w:t>
            </w:r>
          </w:p>
        </w:tc>
        <w:tc>
          <w:tcPr>
            <w:tcW w:w="1176" w:type="dxa"/>
            <w:tcBorders>
              <w:top w:val="nil"/>
              <w:left w:val="nil"/>
              <w:bottom w:val="nil"/>
              <w:right w:val="nil"/>
            </w:tcBorders>
            <w:shd w:val="clear" w:color="auto" w:fill="FFFFFF"/>
          </w:tcPr>
          <w:p w14:paraId="0E33C3B1" w14:textId="77777777" w:rsidR="0024092E" w:rsidRDefault="00450581">
            <w:pPr>
              <w:adjustRightInd w:val="0"/>
              <w:jc w:val="center"/>
              <w:rPr>
                <w:rFonts w:ascii="Times New Roman" w:hAnsi="Times New Roman"/>
                <w:color w:val="000000"/>
              </w:rPr>
            </w:pPr>
            <w:r>
              <w:rPr>
                <w:rFonts w:ascii="Times New Roman" w:hAnsi="Times New Roman"/>
                <w:color w:val="000000"/>
              </w:rPr>
              <w:t>1.80, 1.80</w:t>
            </w:r>
          </w:p>
        </w:tc>
      </w:tr>
      <w:tr w:rsidR="0024092E" w14:paraId="0E33C3BE" w14:textId="77777777">
        <w:trPr>
          <w:cantSplit/>
        </w:trPr>
        <w:tc>
          <w:tcPr>
            <w:tcW w:w="1036" w:type="dxa"/>
            <w:tcBorders>
              <w:top w:val="nil"/>
              <w:left w:val="nil"/>
              <w:bottom w:val="nil"/>
              <w:right w:val="nil"/>
            </w:tcBorders>
            <w:shd w:val="clear" w:color="auto" w:fill="FFFFFF"/>
          </w:tcPr>
          <w:p w14:paraId="0E33C3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B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3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B7" w14:textId="77777777" w:rsidR="0024092E" w:rsidRDefault="00450581">
            <w:pPr>
              <w:adjustRightInd w:val="0"/>
              <w:jc w:val="center"/>
              <w:rPr>
                <w:rFonts w:ascii="Times New Roman" w:hAnsi="Times New Roman"/>
                <w:color w:val="000000"/>
              </w:rPr>
            </w:pPr>
            <w:r>
              <w:rPr>
                <w:rFonts w:ascii="Times New Roman" w:hAnsi="Times New Roman"/>
                <w:color w:val="000000"/>
              </w:rPr>
              <w:t>3.600 (NA)</w:t>
            </w:r>
          </w:p>
        </w:tc>
        <w:tc>
          <w:tcPr>
            <w:tcW w:w="2018" w:type="dxa"/>
            <w:tcBorders>
              <w:top w:val="nil"/>
              <w:left w:val="nil"/>
              <w:bottom w:val="nil"/>
              <w:right w:val="nil"/>
            </w:tcBorders>
            <w:shd w:val="clear" w:color="auto" w:fill="FFFFFF"/>
          </w:tcPr>
          <w:p w14:paraId="0E33C3B8" w14:textId="77777777" w:rsidR="0024092E" w:rsidRDefault="00450581">
            <w:pPr>
              <w:adjustRightInd w:val="0"/>
              <w:jc w:val="center"/>
              <w:rPr>
                <w:rFonts w:ascii="Times New Roman" w:hAnsi="Times New Roman"/>
                <w:color w:val="000000"/>
              </w:rPr>
            </w:pPr>
            <w:r>
              <w:rPr>
                <w:rFonts w:ascii="Times New Roman" w:hAnsi="Times New Roman"/>
                <w:color w:val="000000"/>
              </w:rPr>
              <w:t>3.600 (3.600, 3.600)</w:t>
            </w:r>
          </w:p>
        </w:tc>
        <w:tc>
          <w:tcPr>
            <w:tcW w:w="1176" w:type="dxa"/>
            <w:tcBorders>
              <w:top w:val="nil"/>
              <w:left w:val="nil"/>
              <w:bottom w:val="nil"/>
              <w:right w:val="nil"/>
            </w:tcBorders>
            <w:shd w:val="clear" w:color="auto" w:fill="FFFFFF"/>
          </w:tcPr>
          <w:p w14:paraId="0E33C3B9" w14:textId="77777777" w:rsidR="0024092E" w:rsidRDefault="00450581">
            <w:pPr>
              <w:adjustRightInd w:val="0"/>
              <w:jc w:val="center"/>
              <w:rPr>
                <w:rFonts w:ascii="Times New Roman" w:hAnsi="Times New Roman"/>
                <w:color w:val="000000"/>
              </w:rPr>
            </w:pPr>
            <w:r>
              <w:rPr>
                <w:rFonts w:ascii="Times New Roman" w:hAnsi="Times New Roman"/>
                <w:color w:val="000000"/>
              </w:rPr>
              <w:t>3.60, 3.60</w:t>
            </w:r>
          </w:p>
        </w:tc>
        <w:tc>
          <w:tcPr>
            <w:tcW w:w="398" w:type="dxa"/>
            <w:tcBorders>
              <w:top w:val="nil"/>
              <w:left w:val="nil"/>
              <w:bottom w:val="nil"/>
              <w:right w:val="nil"/>
            </w:tcBorders>
            <w:shd w:val="clear" w:color="auto" w:fill="FFFFFF"/>
          </w:tcPr>
          <w:p w14:paraId="0E33C3B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BB" w14:textId="77777777" w:rsidR="0024092E" w:rsidRDefault="00450581">
            <w:pPr>
              <w:adjustRightInd w:val="0"/>
              <w:jc w:val="center"/>
              <w:rPr>
                <w:rFonts w:ascii="Times New Roman" w:hAnsi="Times New Roman"/>
                <w:color w:val="000000"/>
              </w:rPr>
            </w:pPr>
            <w:r>
              <w:rPr>
                <w:rFonts w:ascii="Times New Roman" w:hAnsi="Times New Roman"/>
                <w:color w:val="000000"/>
              </w:rPr>
              <w:t>1.600 (NA)</w:t>
            </w:r>
          </w:p>
        </w:tc>
        <w:tc>
          <w:tcPr>
            <w:tcW w:w="2018" w:type="dxa"/>
            <w:tcBorders>
              <w:top w:val="nil"/>
              <w:left w:val="nil"/>
              <w:bottom w:val="nil"/>
              <w:right w:val="nil"/>
            </w:tcBorders>
            <w:shd w:val="clear" w:color="auto" w:fill="FFFFFF"/>
          </w:tcPr>
          <w:p w14:paraId="0E33C3BC" w14:textId="77777777" w:rsidR="0024092E" w:rsidRDefault="00450581">
            <w:pPr>
              <w:adjustRightInd w:val="0"/>
              <w:jc w:val="center"/>
              <w:rPr>
                <w:rFonts w:ascii="Times New Roman" w:hAnsi="Times New Roman"/>
                <w:color w:val="000000"/>
              </w:rPr>
            </w:pPr>
            <w:r>
              <w:rPr>
                <w:rFonts w:ascii="Times New Roman" w:hAnsi="Times New Roman"/>
                <w:color w:val="000000"/>
              </w:rPr>
              <w:t>1.600 (1.600, 1.600)</w:t>
            </w:r>
          </w:p>
        </w:tc>
        <w:tc>
          <w:tcPr>
            <w:tcW w:w="1176" w:type="dxa"/>
            <w:tcBorders>
              <w:top w:val="nil"/>
              <w:left w:val="nil"/>
              <w:bottom w:val="nil"/>
              <w:right w:val="nil"/>
            </w:tcBorders>
            <w:shd w:val="clear" w:color="auto" w:fill="FFFFFF"/>
          </w:tcPr>
          <w:p w14:paraId="0E33C3BD" w14:textId="77777777" w:rsidR="0024092E" w:rsidRDefault="00450581">
            <w:pPr>
              <w:adjustRightInd w:val="0"/>
              <w:jc w:val="center"/>
              <w:rPr>
                <w:rFonts w:ascii="Times New Roman" w:hAnsi="Times New Roman"/>
                <w:color w:val="000000"/>
              </w:rPr>
            </w:pPr>
            <w:r>
              <w:rPr>
                <w:rFonts w:ascii="Times New Roman" w:hAnsi="Times New Roman"/>
                <w:color w:val="000000"/>
              </w:rPr>
              <w:t>1.60, 1.60</w:t>
            </w:r>
          </w:p>
        </w:tc>
      </w:tr>
      <w:tr w:rsidR="0024092E" w14:paraId="0E33C3CA" w14:textId="77777777">
        <w:trPr>
          <w:cantSplit/>
        </w:trPr>
        <w:tc>
          <w:tcPr>
            <w:tcW w:w="1036" w:type="dxa"/>
            <w:tcBorders>
              <w:top w:val="nil"/>
              <w:left w:val="nil"/>
              <w:bottom w:val="nil"/>
              <w:right w:val="nil"/>
            </w:tcBorders>
            <w:shd w:val="clear" w:color="auto" w:fill="FFFFFF"/>
          </w:tcPr>
          <w:p w14:paraId="0E33C3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C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3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C3" w14:textId="77777777" w:rsidR="0024092E" w:rsidRDefault="00450581">
            <w:pPr>
              <w:adjustRightInd w:val="0"/>
              <w:jc w:val="center"/>
              <w:rPr>
                <w:rFonts w:ascii="Times New Roman" w:hAnsi="Times New Roman"/>
                <w:color w:val="000000"/>
              </w:rPr>
            </w:pPr>
            <w:r>
              <w:rPr>
                <w:rFonts w:ascii="Times New Roman" w:hAnsi="Times New Roman"/>
                <w:color w:val="000000"/>
              </w:rPr>
              <w:t>8.200 (NA)</w:t>
            </w:r>
          </w:p>
        </w:tc>
        <w:tc>
          <w:tcPr>
            <w:tcW w:w="2018" w:type="dxa"/>
            <w:tcBorders>
              <w:top w:val="nil"/>
              <w:left w:val="nil"/>
              <w:bottom w:val="nil"/>
              <w:right w:val="nil"/>
            </w:tcBorders>
            <w:shd w:val="clear" w:color="auto" w:fill="FFFFFF"/>
          </w:tcPr>
          <w:p w14:paraId="0E33C3C4" w14:textId="77777777" w:rsidR="0024092E" w:rsidRDefault="00450581">
            <w:pPr>
              <w:adjustRightInd w:val="0"/>
              <w:jc w:val="center"/>
              <w:rPr>
                <w:rFonts w:ascii="Times New Roman" w:hAnsi="Times New Roman"/>
                <w:color w:val="000000"/>
              </w:rPr>
            </w:pPr>
            <w:r>
              <w:rPr>
                <w:rFonts w:ascii="Times New Roman" w:hAnsi="Times New Roman"/>
                <w:color w:val="000000"/>
              </w:rPr>
              <w:t>8.200 (8.200, 8.200)</w:t>
            </w:r>
          </w:p>
        </w:tc>
        <w:tc>
          <w:tcPr>
            <w:tcW w:w="1176" w:type="dxa"/>
            <w:tcBorders>
              <w:top w:val="nil"/>
              <w:left w:val="nil"/>
              <w:bottom w:val="nil"/>
              <w:right w:val="nil"/>
            </w:tcBorders>
            <w:shd w:val="clear" w:color="auto" w:fill="FFFFFF"/>
          </w:tcPr>
          <w:p w14:paraId="0E33C3C5" w14:textId="77777777" w:rsidR="0024092E" w:rsidRDefault="00450581">
            <w:pPr>
              <w:adjustRightInd w:val="0"/>
              <w:jc w:val="center"/>
              <w:rPr>
                <w:rFonts w:ascii="Times New Roman" w:hAnsi="Times New Roman"/>
                <w:color w:val="000000"/>
              </w:rPr>
            </w:pPr>
            <w:r>
              <w:rPr>
                <w:rFonts w:ascii="Times New Roman" w:hAnsi="Times New Roman"/>
                <w:color w:val="000000"/>
              </w:rPr>
              <w:t>8.20, 8.20</w:t>
            </w:r>
          </w:p>
        </w:tc>
        <w:tc>
          <w:tcPr>
            <w:tcW w:w="398" w:type="dxa"/>
            <w:tcBorders>
              <w:top w:val="nil"/>
              <w:left w:val="nil"/>
              <w:bottom w:val="nil"/>
              <w:right w:val="nil"/>
            </w:tcBorders>
            <w:shd w:val="clear" w:color="auto" w:fill="FFFFFF"/>
          </w:tcPr>
          <w:p w14:paraId="0E33C3C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3C7" w14:textId="77777777" w:rsidR="0024092E" w:rsidRDefault="00450581">
            <w:pPr>
              <w:adjustRightInd w:val="0"/>
              <w:jc w:val="center"/>
              <w:rPr>
                <w:rFonts w:ascii="Times New Roman" w:hAnsi="Times New Roman"/>
                <w:color w:val="000000"/>
              </w:rPr>
            </w:pPr>
            <w:r>
              <w:rPr>
                <w:rFonts w:ascii="Times New Roman" w:hAnsi="Times New Roman"/>
                <w:color w:val="000000"/>
              </w:rPr>
              <w:t>0.800 (NA)</w:t>
            </w:r>
          </w:p>
        </w:tc>
        <w:tc>
          <w:tcPr>
            <w:tcW w:w="2018" w:type="dxa"/>
            <w:tcBorders>
              <w:top w:val="nil"/>
              <w:left w:val="nil"/>
              <w:bottom w:val="nil"/>
              <w:right w:val="nil"/>
            </w:tcBorders>
            <w:shd w:val="clear" w:color="auto" w:fill="FFFFFF"/>
          </w:tcPr>
          <w:p w14:paraId="0E33C3C8" w14:textId="77777777" w:rsidR="0024092E" w:rsidRDefault="00450581">
            <w:pPr>
              <w:adjustRightInd w:val="0"/>
              <w:jc w:val="center"/>
              <w:rPr>
                <w:rFonts w:ascii="Times New Roman" w:hAnsi="Times New Roman"/>
                <w:color w:val="000000"/>
              </w:rPr>
            </w:pPr>
            <w:r>
              <w:rPr>
                <w:rFonts w:ascii="Times New Roman" w:hAnsi="Times New Roman"/>
                <w:color w:val="000000"/>
              </w:rPr>
              <w:t>0.800 (0.800, 0.800)</w:t>
            </w:r>
          </w:p>
        </w:tc>
        <w:tc>
          <w:tcPr>
            <w:tcW w:w="1176" w:type="dxa"/>
            <w:tcBorders>
              <w:top w:val="nil"/>
              <w:left w:val="nil"/>
              <w:bottom w:val="nil"/>
              <w:right w:val="nil"/>
            </w:tcBorders>
            <w:shd w:val="clear" w:color="auto" w:fill="FFFFFF"/>
          </w:tcPr>
          <w:p w14:paraId="0E33C3C9" w14:textId="77777777" w:rsidR="0024092E" w:rsidRDefault="00450581">
            <w:pPr>
              <w:adjustRightInd w:val="0"/>
              <w:jc w:val="center"/>
              <w:rPr>
                <w:rFonts w:ascii="Times New Roman" w:hAnsi="Times New Roman"/>
                <w:color w:val="000000"/>
              </w:rPr>
            </w:pPr>
            <w:r>
              <w:rPr>
                <w:rFonts w:ascii="Times New Roman" w:hAnsi="Times New Roman"/>
                <w:color w:val="000000"/>
              </w:rPr>
              <w:t>0.80, 0.80</w:t>
            </w:r>
          </w:p>
        </w:tc>
      </w:tr>
      <w:tr w:rsidR="0024092E" w14:paraId="0E33C3CC" w14:textId="77777777">
        <w:trPr>
          <w:cantSplit/>
        </w:trPr>
        <w:tc>
          <w:tcPr>
            <w:tcW w:w="12924" w:type="dxa"/>
            <w:gridSpan w:val="11"/>
            <w:tcBorders>
              <w:top w:val="nil"/>
              <w:left w:val="nil"/>
              <w:bottom w:val="nil"/>
              <w:right w:val="nil"/>
            </w:tcBorders>
            <w:shd w:val="clear" w:color="auto" w:fill="FFFFFF"/>
          </w:tcPr>
          <w:p w14:paraId="0E33C3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3D8" w14:textId="77777777">
        <w:trPr>
          <w:cantSplit/>
        </w:trPr>
        <w:tc>
          <w:tcPr>
            <w:tcW w:w="1036" w:type="dxa"/>
            <w:tcBorders>
              <w:top w:val="nil"/>
              <w:left w:val="nil"/>
              <w:bottom w:val="nil"/>
              <w:right w:val="nil"/>
            </w:tcBorders>
            <w:shd w:val="clear" w:color="auto" w:fill="FFFFFF"/>
          </w:tcPr>
          <w:p w14:paraId="0E33C3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C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3C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3D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3D1" w14:textId="77777777" w:rsidR="0024092E" w:rsidRDefault="00450581">
            <w:pPr>
              <w:adjustRightInd w:val="0"/>
              <w:jc w:val="center"/>
              <w:rPr>
                <w:rFonts w:ascii="Times New Roman" w:hAnsi="Times New Roman"/>
                <w:color w:val="000000"/>
              </w:rPr>
            </w:pPr>
            <w:r>
              <w:rPr>
                <w:rFonts w:ascii="Times New Roman" w:hAnsi="Times New Roman"/>
                <w:color w:val="000000"/>
              </w:rPr>
              <w:t>3.976 (1.4384)</w:t>
            </w:r>
          </w:p>
        </w:tc>
        <w:tc>
          <w:tcPr>
            <w:tcW w:w="2018" w:type="dxa"/>
            <w:tcBorders>
              <w:top w:val="nil"/>
              <w:left w:val="nil"/>
              <w:bottom w:val="nil"/>
              <w:right w:val="nil"/>
            </w:tcBorders>
            <w:shd w:val="clear" w:color="auto" w:fill="FFFFFF"/>
          </w:tcPr>
          <w:p w14:paraId="0E33C3D2" w14:textId="77777777" w:rsidR="0024092E" w:rsidRDefault="00450581">
            <w:pPr>
              <w:adjustRightInd w:val="0"/>
              <w:jc w:val="center"/>
              <w:rPr>
                <w:rFonts w:ascii="Times New Roman" w:hAnsi="Times New Roman"/>
                <w:color w:val="000000"/>
              </w:rPr>
            </w:pPr>
            <w:r>
              <w:rPr>
                <w:rFonts w:ascii="Times New Roman" w:hAnsi="Times New Roman"/>
                <w:color w:val="000000"/>
              </w:rPr>
              <w:t>3.850 (3.140, 4.540)</w:t>
            </w:r>
          </w:p>
        </w:tc>
        <w:tc>
          <w:tcPr>
            <w:tcW w:w="1176" w:type="dxa"/>
            <w:tcBorders>
              <w:top w:val="nil"/>
              <w:left w:val="nil"/>
              <w:bottom w:val="nil"/>
              <w:right w:val="nil"/>
            </w:tcBorders>
            <w:shd w:val="clear" w:color="auto" w:fill="FFFFFF"/>
          </w:tcPr>
          <w:p w14:paraId="0E33C3D3" w14:textId="77777777" w:rsidR="0024092E" w:rsidRDefault="00450581">
            <w:pPr>
              <w:adjustRightInd w:val="0"/>
              <w:jc w:val="center"/>
              <w:rPr>
                <w:rFonts w:ascii="Times New Roman" w:hAnsi="Times New Roman"/>
                <w:color w:val="000000"/>
              </w:rPr>
            </w:pPr>
            <w:r>
              <w:rPr>
                <w:rFonts w:ascii="Times New Roman" w:hAnsi="Times New Roman"/>
                <w:color w:val="000000"/>
              </w:rPr>
              <w:t>2.00, 7.40</w:t>
            </w:r>
          </w:p>
        </w:tc>
        <w:tc>
          <w:tcPr>
            <w:tcW w:w="398" w:type="dxa"/>
            <w:tcBorders>
              <w:top w:val="nil"/>
              <w:left w:val="nil"/>
              <w:bottom w:val="nil"/>
              <w:right w:val="nil"/>
            </w:tcBorders>
            <w:shd w:val="clear" w:color="auto" w:fill="FFFFFF"/>
          </w:tcPr>
          <w:p w14:paraId="0E33C3D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3D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3D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3D7" w14:textId="77777777" w:rsidR="0024092E" w:rsidRDefault="0024092E">
            <w:pPr>
              <w:adjustRightInd w:val="0"/>
              <w:jc w:val="center"/>
              <w:rPr>
                <w:rFonts w:ascii="Times New Roman" w:hAnsi="Times New Roman"/>
                <w:color w:val="000000"/>
              </w:rPr>
            </w:pPr>
          </w:p>
        </w:tc>
      </w:tr>
      <w:tr w:rsidR="0024092E" w14:paraId="0E33C3E4" w14:textId="77777777">
        <w:trPr>
          <w:cantSplit/>
        </w:trPr>
        <w:tc>
          <w:tcPr>
            <w:tcW w:w="1036" w:type="dxa"/>
            <w:tcBorders>
              <w:top w:val="nil"/>
              <w:left w:val="nil"/>
              <w:bottom w:val="nil"/>
              <w:right w:val="nil"/>
            </w:tcBorders>
            <w:shd w:val="clear" w:color="auto" w:fill="FFFFFF"/>
          </w:tcPr>
          <w:p w14:paraId="0E33C3D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D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D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3D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3DD" w14:textId="77777777" w:rsidR="0024092E" w:rsidRDefault="00450581">
            <w:pPr>
              <w:adjustRightInd w:val="0"/>
              <w:jc w:val="center"/>
              <w:rPr>
                <w:rFonts w:ascii="Times New Roman" w:hAnsi="Times New Roman"/>
                <w:color w:val="000000"/>
              </w:rPr>
            </w:pPr>
            <w:r>
              <w:rPr>
                <w:rFonts w:ascii="Times New Roman" w:hAnsi="Times New Roman"/>
                <w:color w:val="000000"/>
              </w:rPr>
              <w:t>3.980 (2.3618)</w:t>
            </w:r>
          </w:p>
        </w:tc>
        <w:tc>
          <w:tcPr>
            <w:tcW w:w="2018" w:type="dxa"/>
            <w:tcBorders>
              <w:top w:val="nil"/>
              <w:left w:val="nil"/>
              <w:bottom w:val="nil"/>
              <w:right w:val="nil"/>
            </w:tcBorders>
            <w:shd w:val="clear" w:color="auto" w:fill="FFFFFF"/>
          </w:tcPr>
          <w:p w14:paraId="0E33C3DE" w14:textId="77777777" w:rsidR="0024092E" w:rsidRDefault="00450581">
            <w:pPr>
              <w:adjustRightInd w:val="0"/>
              <w:jc w:val="center"/>
              <w:rPr>
                <w:rFonts w:ascii="Times New Roman" w:hAnsi="Times New Roman"/>
                <w:color w:val="000000"/>
              </w:rPr>
            </w:pPr>
            <w:r>
              <w:rPr>
                <w:rFonts w:ascii="Times New Roman" w:hAnsi="Times New Roman"/>
                <w:color w:val="000000"/>
              </w:rPr>
              <w:t>3.745 (2.230, 5.370)</w:t>
            </w:r>
          </w:p>
        </w:tc>
        <w:tc>
          <w:tcPr>
            <w:tcW w:w="1176" w:type="dxa"/>
            <w:tcBorders>
              <w:top w:val="nil"/>
              <w:left w:val="nil"/>
              <w:bottom w:val="nil"/>
              <w:right w:val="nil"/>
            </w:tcBorders>
            <w:shd w:val="clear" w:color="auto" w:fill="FFFFFF"/>
          </w:tcPr>
          <w:p w14:paraId="0E33C3DF" w14:textId="77777777" w:rsidR="0024092E" w:rsidRDefault="00450581">
            <w:pPr>
              <w:adjustRightInd w:val="0"/>
              <w:jc w:val="center"/>
              <w:rPr>
                <w:rFonts w:ascii="Times New Roman" w:hAnsi="Times New Roman"/>
                <w:color w:val="000000"/>
              </w:rPr>
            </w:pPr>
            <w:r>
              <w:rPr>
                <w:rFonts w:ascii="Times New Roman" w:hAnsi="Times New Roman"/>
                <w:color w:val="000000"/>
              </w:rPr>
              <w:t>1.30, 8.31</w:t>
            </w:r>
          </w:p>
        </w:tc>
        <w:tc>
          <w:tcPr>
            <w:tcW w:w="398" w:type="dxa"/>
            <w:tcBorders>
              <w:top w:val="nil"/>
              <w:left w:val="nil"/>
              <w:bottom w:val="nil"/>
              <w:right w:val="nil"/>
            </w:tcBorders>
            <w:shd w:val="clear" w:color="auto" w:fill="FFFFFF"/>
          </w:tcPr>
          <w:p w14:paraId="0E33C3E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3E1" w14:textId="77777777" w:rsidR="0024092E" w:rsidRDefault="00450581">
            <w:pPr>
              <w:adjustRightInd w:val="0"/>
              <w:jc w:val="center"/>
              <w:rPr>
                <w:rFonts w:ascii="Times New Roman" w:hAnsi="Times New Roman"/>
                <w:color w:val="000000"/>
              </w:rPr>
            </w:pPr>
            <w:r>
              <w:rPr>
                <w:rFonts w:ascii="Times New Roman" w:hAnsi="Times New Roman"/>
                <w:color w:val="000000"/>
              </w:rPr>
              <w:t>0.004 (2.1802)</w:t>
            </w:r>
          </w:p>
        </w:tc>
        <w:tc>
          <w:tcPr>
            <w:tcW w:w="2018" w:type="dxa"/>
            <w:tcBorders>
              <w:top w:val="nil"/>
              <w:left w:val="nil"/>
              <w:bottom w:val="nil"/>
              <w:right w:val="nil"/>
            </w:tcBorders>
            <w:shd w:val="clear" w:color="auto" w:fill="FFFFFF"/>
          </w:tcPr>
          <w:p w14:paraId="0E33C3E2" w14:textId="77777777" w:rsidR="0024092E" w:rsidRDefault="00450581">
            <w:pPr>
              <w:adjustRightInd w:val="0"/>
              <w:jc w:val="center"/>
              <w:rPr>
                <w:rFonts w:ascii="Times New Roman" w:hAnsi="Times New Roman"/>
                <w:color w:val="000000"/>
              </w:rPr>
            </w:pPr>
            <w:r>
              <w:rPr>
                <w:rFonts w:ascii="Times New Roman" w:hAnsi="Times New Roman"/>
                <w:color w:val="000000"/>
              </w:rPr>
              <w:t>-0.150 (-1.900, 0.800)</w:t>
            </w:r>
          </w:p>
        </w:tc>
        <w:tc>
          <w:tcPr>
            <w:tcW w:w="1176" w:type="dxa"/>
            <w:tcBorders>
              <w:top w:val="nil"/>
              <w:left w:val="nil"/>
              <w:bottom w:val="nil"/>
              <w:right w:val="nil"/>
            </w:tcBorders>
            <w:shd w:val="clear" w:color="auto" w:fill="FFFFFF"/>
          </w:tcPr>
          <w:p w14:paraId="0E33C3E3" w14:textId="77777777" w:rsidR="0024092E" w:rsidRDefault="00450581">
            <w:pPr>
              <w:adjustRightInd w:val="0"/>
              <w:jc w:val="center"/>
              <w:rPr>
                <w:rFonts w:ascii="Times New Roman" w:hAnsi="Times New Roman"/>
                <w:color w:val="000000"/>
              </w:rPr>
            </w:pPr>
            <w:r>
              <w:rPr>
                <w:rFonts w:ascii="Times New Roman" w:hAnsi="Times New Roman"/>
                <w:color w:val="000000"/>
              </w:rPr>
              <w:t>-2.30, 5.29</w:t>
            </w:r>
          </w:p>
        </w:tc>
      </w:tr>
      <w:tr w:rsidR="0024092E" w14:paraId="0E33C3F0" w14:textId="77777777">
        <w:trPr>
          <w:cantSplit/>
        </w:trPr>
        <w:tc>
          <w:tcPr>
            <w:tcW w:w="1036" w:type="dxa"/>
            <w:tcBorders>
              <w:top w:val="nil"/>
              <w:left w:val="nil"/>
              <w:bottom w:val="nil"/>
              <w:right w:val="nil"/>
            </w:tcBorders>
            <w:shd w:val="clear" w:color="auto" w:fill="FFFFFF"/>
          </w:tcPr>
          <w:p w14:paraId="0E33C3E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E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E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3E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3E9" w14:textId="77777777" w:rsidR="0024092E" w:rsidRDefault="00450581">
            <w:pPr>
              <w:adjustRightInd w:val="0"/>
              <w:jc w:val="center"/>
              <w:rPr>
                <w:rFonts w:ascii="Times New Roman" w:hAnsi="Times New Roman"/>
                <w:color w:val="000000"/>
              </w:rPr>
            </w:pPr>
            <w:r>
              <w:rPr>
                <w:rFonts w:ascii="Times New Roman" w:hAnsi="Times New Roman"/>
                <w:color w:val="000000"/>
              </w:rPr>
              <w:t>5.136 (1.4953)</w:t>
            </w:r>
          </w:p>
        </w:tc>
        <w:tc>
          <w:tcPr>
            <w:tcW w:w="2018" w:type="dxa"/>
            <w:tcBorders>
              <w:top w:val="nil"/>
              <w:left w:val="nil"/>
              <w:bottom w:val="nil"/>
              <w:right w:val="nil"/>
            </w:tcBorders>
            <w:shd w:val="clear" w:color="auto" w:fill="FFFFFF"/>
          </w:tcPr>
          <w:p w14:paraId="0E33C3EA" w14:textId="77777777" w:rsidR="0024092E" w:rsidRDefault="00450581">
            <w:pPr>
              <w:adjustRightInd w:val="0"/>
              <w:jc w:val="center"/>
              <w:rPr>
                <w:rFonts w:ascii="Times New Roman" w:hAnsi="Times New Roman"/>
                <w:color w:val="000000"/>
              </w:rPr>
            </w:pPr>
            <w:r>
              <w:rPr>
                <w:rFonts w:ascii="Times New Roman" w:hAnsi="Times New Roman"/>
                <w:color w:val="000000"/>
              </w:rPr>
              <w:t>5.200 (4.020, 6.275)</w:t>
            </w:r>
          </w:p>
        </w:tc>
        <w:tc>
          <w:tcPr>
            <w:tcW w:w="1176" w:type="dxa"/>
            <w:tcBorders>
              <w:top w:val="nil"/>
              <w:left w:val="nil"/>
              <w:bottom w:val="nil"/>
              <w:right w:val="nil"/>
            </w:tcBorders>
            <w:shd w:val="clear" w:color="auto" w:fill="FFFFFF"/>
          </w:tcPr>
          <w:p w14:paraId="0E33C3EB" w14:textId="77777777" w:rsidR="0024092E" w:rsidRDefault="00450581">
            <w:pPr>
              <w:adjustRightInd w:val="0"/>
              <w:jc w:val="center"/>
              <w:rPr>
                <w:rFonts w:ascii="Times New Roman" w:hAnsi="Times New Roman"/>
                <w:color w:val="000000"/>
              </w:rPr>
            </w:pPr>
            <w:r>
              <w:rPr>
                <w:rFonts w:ascii="Times New Roman" w:hAnsi="Times New Roman"/>
                <w:color w:val="000000"/>
              </w:rPr>
              <w:t>2.80, 7.30</w:t>
            </w:r>
          </w:p>
        </w:tc>
        <w:tc>
          <w:tcPr>
            <w:tcW w:w="398" w:type="dxa"/>
            <w:tcBorders>
              <w:top w:val="nil"/>
              <w:left w:val="nil"/>
              <w:bottom w:val="nil"/>
              <w:right w:val="nil"/>
            </w:tcBorders>
            <w:shd w:val="clear" w:color="auto" w:fill="FFFFFF"/>
          </w:tcPr>
          <w:p w14:paraId="0E33C3E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3ED" w14:textId="77777777" w:rsidR="0024092E" w:rsidRDefault="00450581">
            <w:pPr>
              <w:adjustRightInd w:val="0"/>
              <w:jc w:val="center"/>
              <w:rPr>
                <w:rFonts w:ascii="Times New Roman" w:hAnsi="Times New Roman"/>
                <w:color w:val="000000"/>
              </w:rPr>
            </w:pPr>
            <w:r>
              <w:rPr>
                <w:rFonts w:ascii="Times New Roman" w:hAnsi="Times New Roman"/>
                <w:color w:val="000000"/>
              </w:rPr>
              <w:t>1.079 (1.7846)</w:t>
            </w:r>
          </w:p>
        </w:tc>
        <w:tc>
          <w:tcPr>
            <w:tcW w:w="2018" w:type="dxa"/>
            <w:tcBorders>
              <w:top w:val="nil"/>
              <w:left w:val="nil"/>
              <w:bottom w:val="nil"/>
              <w:right w:val="nil"/>
            </w:tcBorders>
            <w:shd w:val="clear" w:color="auto" w:fill="FFFFFF"/>
          </w:tcPr>
          <w:p w14:paraId="0E33C3EE" w14:textId="77777777" w:rsidR="0024092E" w:rsidRDefault="00450581">
            <w:pPr>
              <w:adjustRightInd w:val="0"/>
              <w:jc w:val="center"/>
              <w:rPr>
                <w:rFonts w:ascii="Times New Roman" w:hAnsi="Times New Roman"/>
                <w:color w:val="000000"/>
              </w:rPr>
            </w:pPr>
            <w:r>
              <w:rPr>
                <w:rFonts w:ascii="Times New Roman" w:hAnsi="Times New Roman"/>
                <w:color w:val="000000"/>
              </w:rPr>
              <w:t>1.060 (0.000, 2.405)</w:t>
            </w:r>
          </w:p>
        </w:tc>
        <w:tc>
          <w:tcPr>
            <w:tcW w:w="1176" w:type="dxa"/>
            <w:tcBorders>
              <w:top w:val="nil"/>
              <w:left w:val="nil"/>
              <w:bottom w:val="nil"/>
              <w:right w:val="nil"/>
            </w:tcBorders>
            <w:shd w:val="clear" w:color="auto" w:fill="FFFFFF"/>
          </w:tcPr>
          <w:p w14:paraId="0E33C3EF" w14:textId="77777777" w:rsidR="0024092E" w:rsidRDefault="00450581">
            <w:pPr>
              <w:adjustRightInd w:val="0"/>
              <w:jc w:val="center"/>
              <w:rPr>
                <w:rFonts w:ascii="Times New Roman" w:hAnsi="Times New Roman"/>
                <w:color w:val="000000"/>
              </w:rPr>
            </w:pPr>
            <w:r>
              <w:rPr>
                <w:rFonts w:ascii="Times New Roman" w:hAnsi="Times New Roman"/>
                <w:color w:val="000000"/>
              </w:rPr>
              <w:t>-1.80, 3.50</w:t>
            </w:r>
          </w:p>
        </w:tc>
      </w:tr>
      <w:tr w:rsidR="0024092E" w14:paraId="0E33C3FC" w14:textId="77777777">
        <w:trPr>
          <w:cantSplit/>
        </w:trPr>
        <w:tc>
          <w:tcPr>
            <w:tcW w:w="1036" w:type="dxa"/>
            <w:tcBorders>
              <w:top w:val="nil"/>
              <w:left w:val="nil"/>
              <w:bottom w:val="nil"/>
              <w:right w:val="nil"/>
            </w:tcBorders>
            <w:shd w:val="clear" w:color="auto" w:fill="FFFFFF"/>
          </w:tcPr>
          <w:p w14:paraId="0E33C3F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F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F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3F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F5" w14:textId="77777777" w:rsidR="0024092E" w:rsidRDefault="00450581">
            <w:pPr>
              <w:adjustRightInd w:val="0"/>
              <w:jc w:val="center"/>
              <w:rPr>
                <w:rFonts w:ascii="Times New Roman" w:hAnsi="Times New Roman"/>
                <w:color w:val="000000"/>
              </w:rPr>
            </w:pPr>
            <w:r>
              <w:rPr>
                <w:rFonts w:ascii="Times New Roman" w:hAnsi="Times New Roman"/>
                <w:color w:val="000000"/>
              </w:rPr>
              <w:t>18.225 (30.2640)</w:t>
            </w:r>
          </w:p>
        </w:tc>
        <w:tc>
          <w:tcPr>
            <w:tcW w:w="2018" w:type="dxa"/>
            <w:tcBorders>
              <w:top w:val="nil"/>
              <w:left w:val="nil"/>
              <w:bottom w:val="nil"/>
              <w:right w:val="nil"/>
            </w:tcBorders>
            <w:shd w:val="clear" w:color="auto" w:fill="FFFFFF"/>
          </w:tcPr>
          <w:p w14:paraId="0E33C3F6" w14:textId="77777777" w:rsidR="0024092E" w:rsidRDefault="00450581">
            <w:pPr>
              <w:adjustRightInd w:val="0"/>
              <w:jc w:val="center"/>
              <w:rPr>
                <w:rFonts w:ascii="Times New Roman" w:hAnsi="Times New Roman"/>
                <w:color w:val="000000"/>
              </w:rPr>
            </w:pPr>
            <w:r>
              <w:rPr>
                <w:rFonts w:ascii="Times New Roman" w:hAnsi="Times New Roman"/>
                <w:color w:val="000000"/>
              </w:rPr>
              <w:t>3.750 (2.750, 33.700)</w:t>
            </w:r>
          </w:p>
        </w:tc>
        <w:tc>
          <w:tcPr>
            <w:tcW w:w="1176" w:type="dxa"/>
            <w:tcBorders>
              <w:top w:val="nil"/>
              <w:left w:val="nil"/>
              <w:bottom w:val="nil"/>
              <w:right w:val="nil"/>
            </w:tcBorders>
            <w:shd w:val="clear" w:color="auto" w:fill="FFFFFF"/>
          </w:tcPr>
          <w:p w14:paraId="0E33C3F7" w14:textId="77777777" w:rsidR="0024092E" w:rsidRDefault="00450581">
            <w:pPr>
              <w:adjustRightInd w:val="0"/>
              <w:jc w:val="center"/>
              <w:rPr>
                <w:rFonts w:ascii="Times New Roman" w:hAnsi="Times New Roman"/>
                <w:color w:val="000000"/>
              </w:rPr>
            </w:pPr>
            <w:r>
              <w:rPr>
                <w:rFonts w:ascii="Times New Roman" w:hAnsi="Times New Roman"/>
                <w:color w:val="000000"/>
              </w:rPr>
              <w:t>1.80, 63.60</w:t>
            </w:r>
          </w:p>
        </w:tc>
        <w:tc>
          <w:tcPr>
            <w:tcW w:w="398" w:type="dxa"/>
            <w:tcBorders>
              <w:top w:val="nil"/>
              <w:left w:val="nil"/>
              <w:bottom w:val="nil"/>
              <w:right w:val="nil"/>
            </w:tcBorders>
            <w:shd w:val="clear" w:color="auto" w:fill="FFFFFF"/>
          </w:tcPr>
          <w:p w14:paraId="0E33C3F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3F9" w14:textId="77777777" w:rsidR="0024092E" w:rsidRDefault="00450581">
            <w:pPr>
              <w:adjustRightInd w:val="0"/>
              <w:jc w:val="center"/>
              <w:rPr>
                <w:rFonts w:ascii="Times New Roman" w:hAnsi="Times New Roman"/>
                <w:color w:val="000000"/>
              </w:rPr>
            </w:pPr>
            <w:r>
              <w:rPr>
                <w:rFonts w:ascii="Times New Roman" w:hAnsi="Times New Roman"/>
                <w:color w:val="000000"/>
              </w:rPr>
              <w:t>14.800 (29.9663)</w:t>
            </w:r>
          </w:p>
        </w:tc>
        <w:tc>
          <w:tcPr>
            <w:tcW w:w="2018" w:type="dxa"/>
            <w:tcBorders>
              <w:top w:val="nil"/>
              <w:left w:val="nil"/>
              <w:bottom w:val="nil"/>
              <w:right w:val="nil"/>
            </w:tcBorders>
            <w:shd w:val="clear" w:color="auto" w:fill="FFFFFF"/>
          </w:tcPr>
          <w:p w14:paraId="0E33C3FA" w14:textId="77777777" w:rsidR="0024092E" w:rsidRDefault="00450581">
            <w:pPr>
              <w:adjustRightInd w:val="0"/>
              <w:jc w:val="center"/>
              <w:rPr>
                <w:rFonts w:ascii="Times New Roman" w:hAnsi="Times New Roman"/>
                <w:color w:val="000000"/>
              </w:rPr>
            </w:pPr>
            <w:r>
              <w:rPr>
                <w:rFonts w:ascii="Times New Roman" w:hAnsi="Times New Roman"/>
                <w:color w:val="000000"/>
              </w:rPr>
              <w:t>0.450 (-1.150, 30.750)</w:t>
            </w:r>
          </w:p>
        </w:tc>
        <w:tc>
          <w:tcPr>
            <w:tcW w:w="1176" w:type="dxa"/>
            <w:tcBorders>
              <w:top w:val="nil"/>
              <w:left w:val="nil"/>
              <w:bottom w:val="nil"/>
              <w:right w:val="nil"/>
            </w:tcBorders>
            <w:shd w:val="clear" w:color="auto" w:fill="FFFFFF"/>
          </w:tcPr>
          <w:p w14:paraId="0E33C3FB" w14:textId="77777777" w:rsidR="0024092E" w:rsidRDefault="00450581">
            <w:pPr>
              <w:adjustRightInd w:val="0"/>
              <w:jc w:val="center"/>
              <w:rPr>
                <w:rFonts w:ascii="Times New Roman" w:hAnsi="Times New Roman"/>
                <w:color w:val="000000"/>
              </w:rPr>
            </w:pPr>
            <w:r>
              <w:rPr>
                <w:rFonts w:ascii="Times New Roman" w:hAnsi="Times New Roman"/>
                <w:color w:val="000000"/>
              </w:rPr>
              <w:t>-1.40, 59.70</w:t>
            </w:r>
          </w:p>
        </w:tc>
      </w:tr>
      <w:tr w:rsidR="0024092E" w14:paraId="0E33C408" w14:textId="77777777">
        <w:trPr>
          <w:cantSplit/>
        </w:trPr>
        <w:tc>
          <w:tcPr>
            <w:tcW w:w="1036" w:type="dxa"/>
            <w:tcBorders>
              <w:top w:val="nil"/>
              <w:left w:val="nil"/>
              <w:bottom w:val="nil"/>
              <w:right w:val="nil"/>
            </w:tcBorders>
            <w:shd w:val="clear" w:color="auto" w:fill="FFFFFF"/>
          </w:tcPr>
          <w:p w14:paraId="0E33C3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3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3F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40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01" w14:textId="77777777" w:rsidR="0024092E" w:rsidRDefault="00450581">
            <w:pPr>
              <w:adjustRightInd w:val="0"/>
              <w:jc w:val="center"/>
              <w:rPr>
                <w:rFonts w:ascii="Times New Roman" w:hAnsi="Times New Roman"/>
                <w:color w:val="000000"/>
              </w:rPr>
            </w:pPr>
            <w:r>
              <w:rPr>
                <w:rFonts w:ascii="Times New Roman" w:hAnsi="Times New Roman"/>
                <w:color w:val="000000"/>
              </w:rPr>
              <w:t>2.567 (1.2014)</w:t>
            </w:r>
          </w:p>
        </w:tc>
        <w:tc>
          <w:tcPr>
            <w:tcW w:w="2018" w:type="dxa"/>
            <w:tcBorders>
              <w:top w:val="nil"/>
              <w:left w:val="nil"/>
              <w:bottom w:val="nil"/>
              <w:right w:val="nil"/>
            </w:tcBorders>
            <w:shd w:val="clear" w:color="auto" w:fill="FFFFFF"/>
          </w:tcPr>
          <w:p w14:paraId="0E33C402" w14:textId="77777777" w:rsidR="0024092E" w:rsidRDefault="00450581">
            <w:pPr>
              <w:adjustRightInd w:val="0"/>
              <w:jc w:val="center"/>
              <w:rPr>
                <w:rFonts w:ascii="Times New Roman" w:hAnsi="Times New Roman"/>
                <w:color w:val="000000"/>
              </w:rPr>
            </w:pPr>
            <w:r>
              <w:rPr>
                <w:rFonts w:ascii="Times New Roman" w:hAnsi="Times New Roman"/>
                <w:color w:val="000000"/>
              </w:rPr>
              <w:t>2.500 (1.400, 3.800)</w:t>
            </w:r>
          </w:p>
        </w:tc>
        <w:tc>
          <w:tcPr>
            <w:tcW w:w="1176" w:type="dxa"/>
            <w:tcBorders>
              <w:top w:val="nil"/>
              <w:left w:val="nil"/>
              <w:bottom w:val="nil"/>
              <w:right w:val="nil"/>
            </w:tcBorders>
            <w:shd w:val="clear" w:color="auto" w:fill="FFFFFF"/>
          </w:tcPr>
          <w:p w14:paraId="0E33C403" w14:textId="77777777" w:rsidR="0024092E" w:rsidRDefault="00450581">
            <w:pPr>
              <w:adjustRightInd w:val="0"/>
              <w:jc w:val="center"/>
              <w:rPr>
                <w:rFonts w:ascii="Times New Roman" w:hAnsi="Times New Roman"/>
                <w:color w:val="000000"/>
              </w:rPr>
            </w:pPr>
            <w:r>
              <w:rPr>
                <w:rFonts w:ascii="Times New Roman" w:hAnsi="Times New Roman"/>
                <w:color w:val="000000"/>
              </w:rPr>
              <w:t>1.40, 3.80</w:t>
            </w:r>
          </w:p>
        </w:tc>
        <w:tc>
          <w:tcPr>
            <w:tcW w:w="398" w:type="dxa"/>
            <w:tcBorders>
              <w:top w:val="nil"/>
              <w:left w:val="nil"/>
              <w:bottom w:val="nil"/>
              <w:right w:val="nil"/>
            </w:tcBorders>
            <w:shd w:val="clear" w:color="auto" w:fill="FFFFFF"/>
          </w:tcPr>
          <w:p w14:paraId="0E33C40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05" w14:textId="77777777" w:rsidR="0024092E" w:rsidRDefault="00450581">
            <w:pPr>
              <w:adjustRightInd w:val="0"/>
              <w:jc w:val="center"/>
              <w:rPr>
                <w:rFonts w:ascii="Times New Roman" w:hAnsi="Times New Roman"/>
                <w:color w:val="000000"/>
              </w:rPr>
            </w:pPr>
            <w:r>
              <w:rPr>
                <w:rFonts w:ascii="Times New Roman" w:hAnsi="Times New Roman"/>
                <w:color w:val="000000"/>
              </w:rPr>
              <w:t>-0.700 (2.1703)</w:t>
            </w:r>
          </w:p>
        </w:tc>
        <w:tc>
          <w:tcPr>
            <w:tcW w:w="2018" w:type="dxa"/>
            <w:tcBorders>
              <w:top w:val="nil"/>
              <w:left w:val="nil"/>
              <w:bottom w:val="nil"/>
              <w:right w:val="nil"/>
            </w:tcBorders>
            <w:shd w:val="clear" w:color="auto" w:fill="FFFFFF"/>
          </w:tcPr>
          <w:p w14:paraId="0E33C406" w14:textId="77777777" w:rsidR="0024092E" w:rsidRDefault="00450581">
            <w:pPr>
              <w:adjustRightInd w:val="0"/>
              <w:jc w:val="center"/>
              <w:rPr>
                <w:rFonts w:ascii="Times New Roman" w:hAnsi="Times New Roman"/>
                <w:color w:val="000000"/>
              </w:rPr>
            </w:pPr>
            <w:r>
              <w:rPr>
                <w:rFonts w:ascii="Times New Roman" w:hAnsi="Times New Roman"/>
                <w:color w:val="000000"/>
              </w:rPr>
              <w:t>-1.800 (-2.100, 1.800)</w:t>
            </w:r>
          </w:p>
        </w:tc>
        <w:tc>
          <w:tcPr>
            <w:tcW w:w="1176" w:type="dxa"/>
            <w:tcBorders>
              <w:top w:val="nil"/>
              <w:left w:val="nil"/>
              <w:bottom w:val="nil"/>
              <w:right w:val="nil"/>
            </w:tcBorders>
            <w:shd w:val="clear" w:color="auto" w:fill="FFFFFF"/>
          </w:tcPr>
          <w:p w14:paraId="0E33C407" w14:textId="77777777" w:rsidR="0024092E" w:rsidRDefault="00450581">
            <w:pPr>
              <w:adjustRightInd w:val="0"/>
              <w:jc w:val="center"/>
              <w:rPr>
                <w:rFonts w:ascii="Times New Roman" w:hAnsi="Times New Roman"/>
                <w:color w:val="000000"/>
              </w:rPr>
            </w:pPr>
            <w:r>
              <w:rPr>
                <w:rFonts w:ascii="Times New Roman" w:hAnsi="Times New Roman"/>
                <w:color w:val="000000"/>
              </w:rPr>
              <w:t>-2.10, 1.80</w:t>
            </w:r>
          </w:p>
        </w:tc>
      </w:tr>
      <w:tr w:rsidR="0024092E" w14:paraId="0E33C414" w14:textId="77777777">
        <w:trPr>
          <w:cantSplit/>
        </w:trPr>
        <w:tc>
          <w:tcPr>
            <w:tcW w:w="1036" w:type="dxa"/>
            <w:tcBorders>
              <w:top w:val="nil"/>
              <w:left w:val="nil"/>
              <w:bottom w:val="nil"/>
              <w:right w:val="nil"/>
            </w:tcBorders>
            <w:shd w:val="clear" w:color="auto" w:fill="FFFFFF"/>
          </w:tcPr>
          <w:p w14:paraId="0E33C4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0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40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0D" w14:textId="77777777" w:rsidR="0024092E" w:rsidRDefault="00450581">
            <w:pPr>
              <w:adjustRightInd w:val="0"/>
              <w:jc w:val="center"/>
              <w:rPr>
                <w:rFonts w:ascii="Times New Roman" w:hAnsi="Times New Roman"/>
                <w:color w:val="000000"/>
              </w:rPr>
            </w:pPr>
            <w:r>
              <w:rPr>
                <w:rFonts w:ascii="Times New Roman" w:hAnsi="Times New Roman"/>
                <w:color w:val="000000"/>
              </w:rPr>
              <w:t>2.933 (0.7638)</w:t>
            </w:r>
          </w:p>
        </w:tc>
        <w:tc>
          <w:tcPr>
            <w:tcW w:w="2018" w:type="dxa"/>
            <w:tcBorders>
              <w:top w:val="nil"/>
              <w:left w:val="nil"/>
              <w:bottom w:val="nil"/>
              <w:right w:val="nil"/>
            </w:tcBorders>
            <w:shd w:val="clear" w:color="auto" w:fill="FFFFFF"/>
          </w:tcPr>
          <w:p w14:paraId="0E33C40E" w14:textId="77777777" w:rsidR="0024092E" w:rsidRDefault="00450581">
            <w:pPr>
              <w:adjustRightInd w:val="0"/>
              <w:jc w:val="center"/>
              <w:rPr>
                <w:rFonts w:ascii="Times New Roman" w:hAnsi="Times New Roman"/>
                <w:color w:val="000000"/>
              </w:rPr>
            </w:pPr>
            <w:r>
              <w:rPr>
                <w:rFonts w:ascii="Times New Roman" w:hAnsi="Times New Roman"/>
                <w:color w:val="000000"/>
              </w:rPr>
              <w:t>3.100 (2.100, 3.600)</w:t>
            </w:r>
          </w:p>
        </w:tc>
        <w:tc>
          <w:tcPr>
            <w:tcW w:w="1176" w:type="dxa"/>
            <w:tcBorders>
              <w:top w:val="nil"/>
              <w:left w:val="nil"/>
              <w:bottom w:val="nil"/>
              <w:right w:val="nil"/>
            </w:tcBorders>
            <w:shd w:val="clear" w:color="auto" w:fill="FFFFFF"/>
          </w:tcPr>
          <w:p w14:paraId="0E33C40F" w14:textId="77777777" w:rsidR="0024092E" w:rsidRDefault="00450581">
            <w:pPr>
              <w:adjustRightInd w:val="0"/>
              <w:jc w:val="center"/>
              <w:rPr>
                <w:rFonts w:ascii="Times New Roman" w:hAnsi="Times New Roman"/>
                <w:color w:val="000000"/>
              </w:rPr>
            </w:pPr>
            <w:r>
              <w:rPr>
                <w:rFonts w:ascii="Times New Roman" w:hAnsi="Times New Roman"/>
                <w:color w:val="000000"/>
              </w:rPr>
              <w:t>2.10, 3.60</w:t>
            </w:r>
          </w:p>
        </w:tc>
        <w:tc>
          <w:tcPr>
            <w:tcW w:w="398" w:type="dxa"/>
            <w:tcBorders>
              <w:top w:val="nil"/>
              <w:left w:val="nil"/>
              <w:bottom w:val="nil"/>
              <w:right w:val="nil"/>
            </w:tcBorders>
            <w:shd w:val="clear" w:color="auto" w:fill="FFFFFF"/>
          </w:tcPr>
          <w:p w14:paraId="0E33C41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11" w14:textId="77777777" w:rsidR="0024092E" w:rsidRDefault="00450581">
            <w:pPr>
              <w:adjustRightInd w:val="0"/>
              <w:jc w:val="center"/>
              <w:rPr>
                <w:rFonts w:ascii="Times New Roman" w:hAnsi="Times New Roman"/>
                <w:color w:val="000000"/>
              </w:rPr>
            </w:pPr>
            <w:r>
              <w:rPr>
                <w:rFonts w:ascii="Times New Roman" w:hAnsi="Times New Roman"/>
                <w:color w:val="000000"/>
              </w:rPr>
              <w:t>-0.333 (1.6862)</w:t>
            </w:r>
          </w:p>
        </w:tc>
        <w:tc>
          <w:tcPr>
            <w:tcW w:w="2018" w:type="dxa"/>
            <w:tcBorders>
              <w:top w:val="nil"/>
              <w:left w:val="nil"/>
              <w:bottom w:val="nil"/>
              <w:right w:val="nil"/>
            </w:tcBorders>
            <w:shd w:val="clear" w:color="auto" w:fill="FFFFFF"/>
          </w:tcPr>
          <w:p w14:paraId="0E33C412" w14:textId="77777777" w:rsidR="0024092E" w:rsidRDefault="00450581">
            <w:pPr>
              <w:adjustRightInd w:val="0"/>
              <w:jc w:val="center"/>
              <w:rPr>
                <w:rFonts w:ascii="Times New Roman" w:hAnsi="Times New Roman"/>
                <w:color w:val="000000"/>
              </w:rPr>
            </w:pPr>
            <w:r>
              <w:rPr>
                <w:rFonts w:ascii="Times New Roman" w:hAnsi="Times New Roman"/>
                <w:color w:val="000000"/>
              </w:rPr>
              <w:t>-1.100 (-1.500, 1.600)</w:t>
            </w:r>
          </w:p>
        </w:tc>
        <w:tc>
          <w:tcPr>
            <w:tcW w:w="1176" w:type="dxa"/>
            <w:tcBorders>
              <w:top w:val="nil"/>
              <w:left w:val="nil"/>
              <w:bottom w:val="nil"/>
              <w:right w:val="nil"/>
            </w:tcBorders>
            <w:shd w:val="clear" w:color="auto" w:fill="FFFFFF"/>
          </w:tcPr>
          <w:p w14:paraId="0E33C413" w14:textId="77777777" w:rsidR="0024092E" w:rsidRDefault="00450581">
            <w:pPr>
              <w:adjustRightInd w:val="0"/>
              <w:jc w:val="center"/>
              <w:rPr>
                <w:rFonts w:ascii="Times New Roman" w:hAnsi="Times New Roman"/>
                <w:color w:val="000000"/>
              </w:rPr>
            </w:pPr>
            <w:r>
              <w:rPr>
                <w:rFonts w:ascii="Times New Roman" w:hAnsi="Times New Roman"/>
                <w:color w:val="000000"/>
              </w:rPr>
              <w:t>-1.50, 1.60</w:t>
            </w:r>
          </w:p>
        </w:tc>
      </w:tr>
      <w:tr w:rsidR="0024092E" w14:paraId="0E33C420" w14:textId="77777777">
        <w:trPr>
          <w:cantSplit/>
        </w:trPr>
        <w:tc>
          <w:tcPr>
            <w:tcW w:w="1036" w:type="dxa"/>
            <w:tcBorders>
              <w:top w:val="nil"/>
              <w:left w:val="nil"/>
              <w:bottom w:val="nil"/>
              <w:right w:val="nil"/>
            </w:tcBorders>
            <w:shd w:val="clear" w:color="auto" w:fill="FFFFFF"/>
          </w:tcPr>
          <w:p w14:paraId="0E33C4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1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41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19" w14:textId="77777777" w:rsidR="0024092E" w:rsidRDefault="00450581">
            <w:pPr>
              <w:adjustRightInd w:val="0"/>
              <w:jc w:val="center"/>
              <w:rPr>
                <w:rFonts w:ascii="Times New Roman" w:hAnsi="Times New Roman"/>
                <w:color w:val="000000"/>
              </w:rPr>
            </w:pPr>
            <w:r>
              <w:rPr>
                <w:rFonts w:ascii="Times New Roman" w:hAnsi="Times New Roman"/>
                <w:color w:val="000000"/>
              </w:rPr>
              <w:t>8.200 (NA)</w:t>
            </w:r>
          </w:p>
        </w:tc>
        <w:tc>
          <w:tcPr>
            <w:tcW w:w="2018" w:type="dxa"/>
            <w:tcBorders>
              <w:top w:val="nil"/>
              <w:left w:val="nil"/>
              <w:bottom w:val="nil"/>
              <w:right w:val="nil"/>
            </w:tcBorders>
            <w:shd w:val="clear" w:color="auto" w:fill="FFFFFF"/>
          </w:tcPr>
          <w:p w14:paraId="0E33C41A" w14:textId="77777777" w:rsidR="0024092E" w:rsidRDefault="00450581">
            <w:pPr>
              <w:adjustRightInd w:val="0"/>
              <w:jc w:val="center"/>
              <w:rPr>
                <w:rFonts w:ascii="Times New Roman" w:hAnsi="Times New Roman"/>
                <w:color w:val="000000"/>
              </w:rPr>
            </w:pPr>
            <w:r>
              <w:rPr>
                <w:rFonts w:ascii="Times New Roman" w:hAnsi="Times New Roman"/>
                <w:color w:val="000000"/>
              </w:rPr>
              <w:t>8.200 (8.200, 8.200)</w:t>
            </w:r>
          </w:p>
        </w:tc>
        <w:tc>
          <w:tcPr>
            <w:tcW w:w="1176" w:type="dxa"/>
            <w:tcBorders>
              <w:top w:val="nil"/>
              <w:left w:val="nil"/>
              <w:bottom w:val="nil"/>
              <w:right w:val="nil"/>
            </w:tcBorders>
            <w:shd w:val="clear" w:color="auto" w:fill="FFFFFF"/>
          </w:tcPr>
          <w:p w14:paraId="0E33C41B" w14:textId="77777777" w:rsidR="0024092E" w:rsidRDefault="00450581">
            <w:pPr>
              <w:adjustRightInd w:val="0"/>
              <w:jc w:val="center"/>
              <w:rPr>
                <w:rFonts w:ascii="Times New Roman" w:hAnsi="Times New Roman"/>
                <w:color w:val="000000"/>
              </w:rPr>
            </w:pPr>
            <w:r>
              <w:rPr>
                <w:rFonts w:ascii="Times New Roman" w:hAnsi="Times New Roman"/>
                <w:color w:val="000000"/>
              </w:rPr>
              <w:t>8.20, 8.20</w:t>
            </w:r>
          </w:p>
        </w:tc>
        <w:tc>
          <w:tcPr>
            <w:tcW w:w="398" w:type="dxa"/>
            <w:tcBorders>
              <w:top w:val="nil"/>
              <w:left w:val="nil"/>
              <w:bottom w:val="nil"/>
              <w:right w:val="nil"/>
            </w:tcBorders>
            <w:shd w:val="clear" w:color="auto" w:fill="FFFFFF"/>
          </w:tcPr>
          <w:p w14:paraId="0E33C41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1D" w14:textId="77777777" w:rsidR="0024092E" w:rsidRDefault="00450581">
            <w:pPr>
              <w:adjustRightInd w:val="0"/>
              <w:jc w:val="center"/>
              <w:rPr>
                <w:rFonts w:ascii="Times New Roman" w:hAnsi="Times New Roman"/>
                <w:color w:val="000000"/>
              </w:rPr>
            </w:pPr>
            <w:r>
              <w:rPr>
                <w:rFonts w:ascii="Times New Roman" w:hAnsi="Times New Roman"/>
                <w:color w:val="000000"/>
              </w:rPr>
              <w:t>0.800 (NA)</w:t>
            </w:r>
          </w:p>
        </w:tc>
        <w:tc>
          <w:tcPr>
            <w:tcW w:w="2018" w:type="dxa"/>
            <w:tcBorders>
              <w:top w:val="nil"/>
              <w:left w:val="nil"/>
              <w:bottom w:val="nil"/>
              <w:right w:val="nil"/>
            </w:tcBorders>
            <w:shd w:val="clear" w:color="auto" w:fill="FFFFFF"/>
          </w:tcPr>
          <w:p w14:paraId="0E33C41E" w14:textId="77777777" w:rsidR="0024092E" w:rsidRDefault="00450581">
            <w:pPr>
              <w:adjustRightInd w:val="0"/>
              <w:jc w:val="center"/>
              <w:rPr>
                <w:rFonts w:ascii="Times New Roman" w:hAnsi="Times New Roman"/>
                <w:color w:val="000000"/>
              </w:rPr>
            </w:pPr>
            <w:r>
              <w:rPr>
                <w:rFonts w:ascii="Times New Roman" w:hAnsi="Times New Roman"/>
                <w:color w:val="000000"/>
              </w:rPr>
              <w:t>0.800 (0.800, 0.800)</w:t>
            </w:r>
          </w:p>
        </w:tc>
        <w:tc>
          <w:tcPr>
            <w:tcW w:w="1176" w:type="dxa"/>
            <w:tcBorders>
              <w:top w:val="nil"/>
              <w:left w:val="nil"/>
              <w:bottom w:val="nil"/>
              <w:right w:val="nil"/>
            </w:tcBorders>
            <w:shd w:val="clear" w:color="auto" w:fill="FFFFFF"/>
          </w:tcPr>
          <w:p w14:paraId="0E33C41F" w14:textId="77777777" w:rsidR="0024092E" w:rsidRDefault="00450581">
            <w:pPr>
              <w:adjustRightInd w:val="0"/>
              <w:jc w:val="center"/>
              <w:rPr>
                <w:rFonts w:ascii="Times New Roman" w:hAnsi="Times New Roman"/>
                <w:color w:val="000000"/>
              </w:rPr>
            </w:pPr>
            <w:r>
              <w:rPr>
                <w:rFonts w:ascii="Times New Roman" w:hAnsi="Times New Roman"/>
                <w:color w:val="000000"/>
              </w:rPr>
              <w:t>0.80, 0.80</w:t>
            </w:r>
          </w:p>
        </w:tc>
      </w:tr>
      <w:tr w:rsidR="0024092E" w14:paraId="0E33C422" w14:textId="77777777">
        <w:trPr>
          <w:cantSplit/>
        </w:trPr>
        <w:tc>
          <w:tcPr>
            <w:tcW w:w="12924" w:type="dxa"/>
            <w:gridSpan w:val="11"/>
            <w:tcBorders>
              <w:top w:val="nil"/>
              <w:left w:val="nil"/>
              <w:bottom w:val="nil"/>
              <w:right w:val="nil"/>
            </w:tcBorders>
            <w:shd w:val="clear" w:color="auto" w:fill="FFFFFF"/>
          </w:tcPr>
          <w:p w14:paraId="0E33C42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42E" w14:textId="77777777">
        <w:trPr>
          <w:cantSplit/>
        </w:trPr>
        <w:tc>
          <w:tcPr>
            <w:tcW w:w="1036" w:type="dxa"/>
            <w:tcBorders>
              <w:top w:val="nil"/>
              <w:left w:val="nil"/>
              <w:bottom w:val="nil"/>
              <w:right w:val="nil"/>
            </w:tcBorders>
            <w:shd w:val="clear" w:color="auto" w:fill="FFFFFF"/>
          </w:tcPr>
          <w:p w14:paraId="0E33C423" w14:textId="77777777" w:rsidR="0024092E" w:rsidRDefault="00450581">
            <w:pPr>
              <w:adjustRightInd w:val="0"/>
              <w:rPr>
                <w:rFonts w:ascii="Times New Roman" w:hAnsi="Times New Roman"/>
                <w:color w:val="000000"/>
              </w:rPr>
            </w:pPr>
            <w:r>
              <w:rPr>
                <w:rFonts w:ascii="Times New Roman" w:hAnsi="Times New Roman"/>
                <w:color w:val="000000"/>
              </w:rPr>
              <w:lastRenderedPageBreak/>
              <w:t>Eosinophils (10^9/L)</w:t>
            </w:r>
          </w:p>
        </w:tc>
        <w:tc>
          <w:tcPr>
            <w:tcW w:w="1370" w:type="dxa"/>
            <w:tcBorders>
              <w:top w:val="nil"/>
              <w:left w:val="nil"/>
              <w:bottom w:val="nil"/>
              <w:right w:val="nil"/>
            </w:tcBorders>
            <w:shd w:val="clear" w:color="auto" w:fill="FFFFFF"/>
          </w:tcPr>
          <w:p w14:paraId="0E33C42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42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42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27" w14:textId="77777777" w:rsidR="0024092E" w:rsidRDefault="00450581">
            <w:pPr>
              <w:adjustRightInd w:val="0"/>
              <w:jc w:val="center"/>
              <w:rPr>
                <w:rFonts w:ascii="Times New Roman" w:hAnsi="Times New Roman"/>
                <w:color w:val="000000"/>
              </w:rPr>
            </w:pPr>
            <w:r>
              <w:rPr>
                <w:rFonts w:ascii="Times New Roman" w:hAnsi="Times New Roman"/>
                <w:color w:val="000000"/>
              </w:rPr>
              <w:t>0.542 (0.9307)</w:t>
            </w:r>
          </w:p>
        </w:tc>
        <w:tc>
          <w:tcPr>
            <w:tcW w:w="2018" w:type="dxa"/>
            <w:tcBorders>
              <w:top w:val="nil"/>
              <w:left w:val="nil"/>
              <w:bottom w:val="nil"/>
              <w:right w:val="nil"/>
            </w:tcBorders>
            <w:shd w:val="clear" w:color="auto" w:fill="FFFFFF"/>
          </w:tcPr>
          <w:p w14:paraId="0E33C428" w14:textId="77777777" w:rsidR="0024092E" w:rsidRDefault="00450581">
            <w:pPr>
              <w:adjustRightInd w:val="0"/>
              <w:jc w:val="center"/>
              <w:rPr>
                <w:rFonts w:ascii="Times New Roman" w:hAnsi="Times New Roman"/>
                <w:color w:val="000000"/>
              </w:rPr>
            </w:pPr>
            <w:r>
              <w:rPr>
                <w:rFonts w:ascii="Times New Roman" w:hAnsi="Times New Roman"/>
                <w:color w:val="000000"/>
              </w:rPr>
              <w:t>0.200 (0.070, 0.220)</w:t>
            </w:r>
          </w:p>
        </w:tc>
        <w:tc>
          <w:tcPr>
            <w:tcW w:w="1176" w:type="dxa"/>
            <w:tcBorders>
              <w:top w:val="nil"/>
              <w:left w:val="nil"/>
              <w:bottom w:val="nil"/>
              <w:right w:val="nil"/>
            </w:tcBorders>
            <w:shd w:val="clear" w:color="auto" w:fill="FFFFFF"/>
          </w:tcPr>
          <w:p w14:paraId="0E33C429" w14:textId="77777777" w:rsidR="0024092E" w:rsidRDefault="00450581">
            <w:pPr>
              <w:adjustRightInd w:val="0"/>
              <w:jc w:val="center"/>
              <w:rPr>
                <w:rFonts w:ascii="Times New Roman" w:hAnsi="Times New Roman"/>
                <w:color w:val="000000"/>
              </w:rPr>
            </w:pPr>
            <w:r>
              <w:rPr>
                <w:rFonts w:ascii="Times New Roman" w:hAnsi="Times New Roman"/>
                <w:color w:val="000000"/>
              </w:rPr>
              <w:t>0.02, 2.20</w:t>
            </w:r>
          </w:p>
        </w:tc>
        <w:tc>
          <w:tcPr>
            <w:tcW w:w="398" w:type="dxa"/>
            <w:tcBorders>
              <w:top w:val="nil"/>
              <w:left w:val="nil"/>
              <w:bottom w:val="nil"/>
              <w:right w:val="nil"/>
            </w:tcBorders>
            <w:shd w:val="clear" w:color="auto" w:fill="FFFFFF"/>
          </w:tcPr>
          <w:p w14:paraId="0E33C42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42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42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42D" w14:textId="77777777" w:rsidR="0024092E" w:rsidRDefault="0024092E">
            <w:pPr>
              <w:adjustRightInd w:val="0"/>
              <w:jc w:val="center"/>
              <w:rPr>
                <w:rFonts w:ascii="Times New Roman" w:hAnsi="Times New Roman"/>
                <w:color w:val="000000"/>
              </w:rPr>
            </w:pPr>
          </w:p>
        </w:tc>
      </w:tr>
      <w:tr w:rsidR="0024092E" w14:paraId="0E33C43A" w14:textId="77777777">
        <w:trPr>
          <w:cantSplit/>
        </w:trPr>
        <w:tc>
          <w:tcPr>
            <w:tcW w:w="1036" w:type="dxa"/>
            <w:tcBorders>
              <w:top w:val="nil"/>
              <w:left w:val="nil"/>
              <w:bottom w:val="nil"/>
              <w:right w:val="nil"/>
            </w:tcBorders>
            <w:shd w:val="clear" w:color="auto" w:fill="FFFFFF"/>
          </w:tcPr>
          <w:p w14:paraId="0E33C42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3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3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43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33" w14:textId="77777777" w:rsidR="0024092E" w:rsidRDefault="00450581">
            <w:pPr>
              <w:adjustRightInd w:val="0"/>
              <w:jc w:val="center"/>
              <w:rPr>
                <w:rFonts w:ascii="Times New Roman" w:hAnsi="Times New Roman"/>
                <w:color w:val="000000"/>
              </w:rPr>
            </w:pPr>
            <w:r>
              <w:rPr>
                <w:rFonts w:ascii="Times New Roman" w:hAnsi="Times New Roman"/>
                <w:color w:val="000000"/>
              </w:rPr>
              <w:t>0.224 (0.2209)</w:t>
            </w:r>
          </w:p>
        </w:tc>
        <w:tc>
          <w:tcPr>
            <w:tcW w:w="2018" w:type="dxa"/>
            <w:tcBorders>
              <w:top w:val="nil"/>
              <w:left w:val="nil"/>
              <w:bottom w:val="nil"/>
              <w:right w:val="nil"/>
            </w:tcBorders>
            <w:shd w:val="clear" w:color="auto" w:fill="FFFFFF"/>
          </w:tcPr>
          <w:p w14:paraId="0E33C434" w14:textId="77777777" w:rsidR="0024092E" w:rsidRDefault="00450581">
            <w:pPr>
              <w:adjustRightInd w:val="0"/>
              <w:jc w:val="center"/>
              <w:rPr>
                <w:rFonts w:ascii="Times New Roman" w:hAnsi="Times New Roman"/>
                <w:color w:val="000000"/>
              </w:rPr>
            </w:pPr>
            <w:r>
              <w:rPr>
                <w:rFonts w:ascii="Times New Roman" w:hAnsi="Times New Roman"/>
                <w:color w:val="000000"/>
              </w:rPr>
              <w:t>0.150 (0.090, 0.230)</w:t>
            </w:r>
          </w:p>
        </w:tc>
        <w:tc>
          <w:tcPr>
            <w:tcW w:w="1176" w:type="dxa"/>
            <w:tcBorders>
              <w:top w:val="nil"/>
              <w:left w:val="nil"/>
              <w:bottom w:val="nil"/>
              <w:right w:val="nil"/>
            </w:tcBorders>
            <w:shd w:val="clear" w:color="auto" w:fill="FFFFFF"/>
          </w:tcPr>
          <w:p w14:paraId="0E33C435" w14:textId="77777777" w:rsidR="0024092E" w:rsidRDefault="00450581">
            <w:pPr>
              <w:adjustRightInd w:val="0"/>
              <w:jc w:val="center"/>
              <w:rPr>
                <w:rFonts w:ascii="Times New Roman" w:hAnsi="Times New Roman"/>
                <w:color w:val="000000"/>
              </w:rPr>
            </w:pPr>
            <w:r>
              <w:rPr>
                <w:rFonts w:ascii="Times New Roman" w:hAnsi="Times New Roman"/>
                <w:color w:val="000000"/>
              </w:rPr>
              <w:t>0.05, 0.60</w:t>
            </w:r>
          </w:p>
        </w:tc>
        <w:tc>
          <w:tcPr>
            <w:tcW w:w="398" w:type="dxa"/>
            <w:tcBorders>
              <w:top w:val="nil"/>
              <w:left w:val="nil"/>
              <w:bottom w:val="nil"/>
              <w:right w:val="nil"/>
            </w:tcBorders>
            <w:shd w:val="clear" w:color="auto" w:fill="FFFFFF"/>
          </w:tcPr>
          <w:p w14:paraId="0E33C43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37" w14:textId="77777777" w:rsidR="0024092E" w:rsidRDefault="00450581">
            <w:pPr>
              <w:adjustRightInd w:val="0"/>
              <w:jc w:val="center"/>
              <w:rPr>
                <w:rFonts w:ascii="Times New Roman" w:hAnsi="Times New Roman"/>
                <w:color w:val="000000"/>
              </w:rPr>
            </w:pPr>
            <w:r>
              <w:rPr>
                <w:rFonts w:ascii="Times New Roman" w:hAnsi="Times New Roman"/>
                <w:color w:val="000000"/>
              </w:rPr>
              <w:t>-0.318 (0.9826)</w:t>
            </w:r>
          </w:p>
        </w:tc>
        <w:tc>
          <w:tcPr>
            <w:tcW w:w="2018" w:type="dxa"/>
            <w:tcBorders>
              <w:top w:val="nil"/>
              <w:left w:val="nil"/>
              <w:bottom w:val="nil"/>
              <w:right w:val="nil"/>
            </w:tcBorders>
            <w:shd w:val="clear" w:color="auto" w:fill="FFFFFF"/>
          </w:tcPr>
          <w:p w14:paraId="0E33C438" w14:textId="77777777" w:rsidR="0024092E" w:rsidRDefault="00450581">
            <w:pPr>
              <w:adjustRightInd w:val="0"/>
              <w:jc w:val="center"/>
              <w:rPr>
                <w:rFonts w:ascii="Times New Roman" w:hAnsi="Times New Roman"/>
                <w:color w:val="000000"/>
              </w:rPr>
            </w:pPr>
            <w:r>
              <w:rPr>
                <w:rFonts w:ascii="Times New Roman" w:hAnsi="Times New Roman"/>
                <w:color w:val="000000"/>
              </w:rPr>
              <w:t>0.010 (-0.020, 0.070)</w:t>
            </w:r>
          </w:p>
        </w:tc>
        <w:tc>
          <w:tcPr>
            <w:tcW w:w="1176" w:type="dxa"/>
            <w:tcBorders>
              <w:top w:val="nil"/>
              <w:left w:val="nil"/>
              <w:bottom w:val="nil"/>
              <w:right w:val="nil"/>
            </w:tcBorders>
            <w:shd w:val="clear" w:color="auto" w:fill="FFFFFF"/>
          </w:tcPr>
          <w:p w14:paraId="0E33C439" w14:textId="77777777" w:rsidR="0024092E" w:rsidRDefault="00450581">
            <w:pPr>
              <w:adjustRightInd w:val="0"/>
              <w:jc w:val="center"/>
              <w:rPr>
                <w:rFonts w:ascii="Times New Roman" w:hAnsi="Times New Roman"/>
                <w:color w:val="000000"/>
              </w:rPr>
            </w:pPr>
            <w:r>
              <w:rPr>
                <w:rFonts w:ascii="Times New Roman" w:hAnsi="Times New Roman"/>
                <w:color w:val="000000"/>
              </w:rPr>
              <w:t>-2.05, 0.40</w:t>
            </w:r>
          </w:p>
        </w:tc>
      </w:tr>
      <w:tr w:rsidR="0024092E" w14:paraId="0E33C446" w14:textId="77777777">
        <w:trPr>
          <w:cantSplit/>
        </w:trPr>
        <w:tc>
          <w:tcPr>
            <w:tcW w:w="1036" w:type="dxa"/>
            <w:tcBorders>
              <w:top w:val="nil"/>
              <w:left w:val="nil"/>
              <w:bottom w:val="nil"/>
              <w:right w:val="nil"/>
            </w:tcBorders>
            <w:shd w:val="clear" w:color="auto" w:fill="FFFFFF"/>
          </w:tcPr>
          <w:p w14:paraId="0E33C4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3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3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43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3F" w14:textId="77777777" w:rsidR="0024092E" w:rsidRDefault="00450581">
            <w:pPr>
              <w:adjustRightInd w:val="0"/>
              <w:jc w:val="center"/>
              <w:rPr>
                <w:rFonts w:ascii="Times New Roman" w:hAnsi="Times New Roman"/>
                <w:color w:val="000000"/>
              </w:rPr>
            </w:pPr>
            <w:r>
              <w:rPr>
                <w:rFonts w:ascii="Times New Roman" w:hAnsi="Times New Roman"/>
                <w:color w:val="000000"/>
              </w:rPr>
              <w:t>0.430 (0.4221)</w:t>
            </w:r>
          </w:p>
        </w:tc>
        <w:tc>
          <w:tcPr>
            <w:tcW w:w="2018" w:type="dxa"/>
            <w:tcBorders>
              <w:top w:val="nil"/>
              <w:left w:val="nil"/>
              <w:bottom w:val="nil"/>
              <w:right w:val="nil"/>
            </w:tcBorders>
            <w:shd w:val="clear" w:color="auto" w:fill="FFFFFF"/>
          </w:tcPr>
          <w:p w14:paraId="0E33C440" w14:textId="77777777" w:rsidR="0024092E" w:rsidRDefault="00450581">
            <w:pPr>
              <w:adjustRightInd w:val="0"/>
              <w:jc w:val="center"/>
              <w:rPr>
                <w:rFonts w:ascii="Times New Roman" w:hAnsi="Times New Roman"/>
                <w:color w:val="000000"/>
              </w:rPr>
            </w:pPr>
            <w:r>
              <w:rPr>
                <w:rFonts w:ascii="Times New Roman" w:hAnsi="Times New Roman"/>
                <w:color w:val="000000"/>
              </w:rPr>
              <w:t>0.335 (0.090, 0.770)</w:t>
            </w:r>
          </w:p>
        </w:tc>
        <w:tc>
          <w:tcPr>
            <w:tcW w:w="1176" w:type="dxa"/>
            <w:tcBorders>
              <w:top w:val="nil"/>
              <w:left w:val="nil"/>
              <w:bottom w:val="nil"/>
              <w:right w:val="nil"/>
            </w:tcBorders>
            <w:shd w:val="clear" w:color="auto" w:fill="FFFFFF"/>
          </w:tcPr>
          <w:p w14:paraId="0E33C441" w14:textId="77777777" w:rsidR="0024092E" w:rsidRDefault="00450581">
            <w:pPr>
              <w:adjustRightInd w:val="0"/>
              <w:jc w:val="center"/>
              <w:rPr>
                <w:rFonts w:ascii="Times New Roman" w:hAnsi="Times New Roman"/>
                <w:color w:val="000000"/>
              </w:rPr>
            </w:pPr>
            <w:r>
              <w:rPr>
                <w:rFonts w:ascii="Times New Roman" w:hAnsi="Times New Roman"/>
                <w:color w:val="000000"/>
              </w:rPr>
              <w:t>0.09, 0.96</w:t>
            </w:r>
          </w:p>
        </w:tc>
        <w:tc>
          <w:tcPr>
            <w:tcW w:w="398" w:type="dxa"/>
            <w:tcBorders>
              <w:top w:val="nil"/>
              <w:left w:val="nil"/>
              <w:bottom w:val="nil"/>
              <w:right w:val="nil"/>
            </w:tcBorders>
            <w:shd w:val="clear" w:color="auto" w:fill="FFFFFF"/>
          </w:tcPr>
          <w:p w14:paraId="0E33C44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43" w14:textId="77777777" w:rsidR="0024092E" w:rsidRDefault="00450581">
            <w:pPr>
              <w:adjustRightInd w:val="0"/>
              <w:jc w:val="center"/>
              <w:rPr>
                <w:rFonts w:ascii="Times New Roman" w:hAnsi="Times New Roman"/>
                <w:color w:val="000000"/>
              </w:rPr>
            </w:pPr>
            <w:r>
              <w:rPr>
                <w:rFonts w:ascii="Times New Roman" w:hAnsi="Times New Roman"/>
                <w:color w:val="000000"/>
              </w:rPr>
              <w:t>0.303 (0.3398)</w:t>
            </w:r>
          </w:p>
        </w:tc>
        <w:tc>
          <w:tcPr>
            <w:tcW w:w="2018" w:type="dxa"/>
            <w:tcBorders>
              <w:top w:val="nil"/>
              <w:left w:val="nil"/>
              <w:bottom w:val="nil"/>
              <w:right w:val="nil"/>
            </w:tcBorders>
            <w:shd w:val="clear" w:color="auto" w:fill="FFFFFF"/>
          </w:tcPr>
          <w:p w14:paraId="0E33C444" w14:textId="77777777" w:rsidR="0024092E" w:rsidRDefault="00450581">
            <w:pPr>
              <w:adjustRightInd w:val="0"/>
              <w:jc w:val="center"/>
              <w:rPr>
                <w:rFonts w:ascii="Times New Roman" w:hAnsi="Times New Roman"/>
                <w:color w:val="000000"/>
              </w:rPr>
            </w:pPr>
            <w:r>
              <w:rPr>
                <w:rFonts w:ascii="Times New Roman" w:hAnsi="Times New Roman"/>
                <w:color w:val="000000"/>
              </w:rPr>
              <w:t>0.215 (0.045, 0.560)</w:t>
            </w:r>
          </w:p>
        </w:tc>
        <w:tc>
          <w:tcPr>
            <w:tcW w:w="1176" w:type="dxa"/>
            <w:tcBorders>
              <w:top w:val="nil"/>
              <w:left w:val="nil"/>
              <w:bottom w:val="nil"/>
              <w:right w:val="nil"/>
            </w:tcBorders>
            <w:shd w:val="clear" w:color="auto" w:fill="FFFFFF"/>
          </w:tcPr>
          <w:p w14:paraId="0E33C445" w14:textId="77777777" w:rsidR="0024092E" w:rsidRDefault="00450581">
            <w:pPr>
              <w:adjustRightInd w:val="0"/>
              <w:jc w:val="center"/>
              <w:rPr>
                <w:rFonts w:ascii="Times New Roman" w:hAnsi="Times New Roman"/>
                <w:color w:val="000000"/>
              </w:rPr>
            </w:pPr>
            <w:r>
              <w:rPr>
                <w:rFonts w:ascii="Times New Roman" w:hAnsi="Times New Roman"/>
                <w:color w:val="000000"/>
              </w:rPr>
              <w:t>0.02, 0.76</w:t>
            </w:r>
          </w:p>
        </w:tc>
      </w:tr>
      <w:tr w:rsidR="0024092E" w14:paraId="0E33C452" w14:textId="77777777">
        <w:trPr>
          <w:cantSplit/>
        </w:trPr>
        <w:tc>
          <w:tcPr>
            <w:tcW w:w="1036" w:type="dxa"/>
            <w:tcBorders>
              <w:top w:val="nil"/>
              <w:left w:val="nil"/>
              <w:bottom w:val="nil"/>
              <w:right w:val="nil"/>
            </w:tcBorders>
            <w:shd w:val="clear" w:color="auto" w:fill="FFFFFF"/>
          </w:tcPr>
          <w:p w14:paraId="0E33C4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4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44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4B" w14:textId="77777777" w:rsidR="0024092E" w:rsidRDefault="00450581">
            <w:pPr>
              <w:adjustRightInd w:val="0"/>
              <w:jc w:val="center"/>
              <w:rPr>
                <w:rFonts w:ascii="Times New Roman" w:hAnsi="Times New Roman"/>
                <w:color w:val="000000"/>
              </w:rPr>
            </w:pPr>
            <w:r>
              <w:rPr>
                <w:rFonts w:ascii="Times New Roman" w:hAnsi="Times New Roman"/>
                <w:color w:val="000000"/>
              </w:rPr>
              <w:t>0.115 (0.0071)</w:t>
            </w:r>
          </w:p>
        </w:tc>
        <w:tc>
          <w:tcPr>
            <w:tcW w:w="2018" w:type="dxa"/>
            <w:tcBorders>
              <w:top w:val="nil"/>
              <w:left w:val="nil"/>
              <w:bottom w:val="nil"/>
              <w:right w:val="nil"/>
            </w:tcBorders>
            <w:shd w:val="clear" w:color="auto" w:fill="FFFFFF"/>
          </w:tcPr>
          <w:p w14:paraId="0E33C44C" w14:textId="77777777" w:rsidR="0024092E" w:rsidRDefault="00450581">
            <w:pPr>
              <w:adjustRightInd w:val="0"/>
              <w:jc w:val="center"/>
              <w:rPr>
                <w:rFonts w:ascii="Times New Roman" w:hAnsi="Times New Roman"/>
                <w:color w:val="000000"/>
              </w:rPr>
            </w:pPr>
            <w:r>
              <w:rPr>
                <w:rFonts w:ascii="Times New Roman" w:hAnsi="Times New Roman"/>
                <w:color w:val="000000"/>
              </w:rPr>
              <w:t>0.115 (0.110, 0.120)</w:t>
            </w:r>
          </w:p>
        </w:tc>
        <w:tc>
          <w:tcPr>
            <w:tcW w:w="1176" w:type="dxa"/>
            <w:tcBorders>
              <w:top w:val="nil"/>
              <w:left w:val="nil"/>
              <w:bottom w:val="nil"/>
              <w:right w:val="nil"/>
            </w:tcBorders>
            <w:shd w:val="clear" w:color="auto" w:fill="FFFFFF"/>
          </w:tcPr>
          <w:p w14:paraId="0E33C44D" w14:textId="77777777" w:rsidR="0024092E" w:rsidRDefault="00450581">
            <w:pPr>
              <w:adjustRightInd w:val="0"/>
              <w:jc w:val="center"/>
              <w:rPr>
                <w:rFonts w:ascii="Times New Roman" w:hAnsi="Times New Roman"/>
                <w:color w:val="000000"/>
              </w:rPr>
            </w:pPr>
            <w:r>
              <w:rPr>
                <w:rFonts w:ascii="Times New Roman" w:hAnsi="Times New Roman"/>
                <w:color w:val="000000"/>
              </w:rPr>
              <w:t>0.11, 0.12</w:t>
            </w:r>
          </w:p>
        </w:tc>
        <w:tc>
          <w:tcPr>
            <w:tcW w:w="398" w:type="dxa"/>
            <w:tcBorders>
              <w:top w:val="nil"/>
              <w:left w:val="nil"/>
              <w:bottom w:val="nil"/>
              <w:right w:val="nil"/>
            </w:tcBorders>
            <w:shd w:val="clear" w:color="auto" w:fill="FFFFFF"/>
          </w:tcPr>
          <w:p w14:paraId="0E33C4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4F" w14:textId="77777777" w:rsidR="0024092E" w:rsidRDefault="00450581">
            <w:pPr>
              <w:adjustRightInd w:val="0"/>
              <w:jc w:val="center"/>
              <w:rPr>
                <w:rFonts w:ascii="Times New Roman" w:hAnsi="Times New Roman"/>
                <w:color w:val="000000"/>
              </w:rPr>
            </w:pPr>
            <w:r>
              <w:rPr>
                <w:rFonts w:ascii="Times New Roman" w:hAnsi="Times New Roman"/>
                <w:color w:val="000000"/>
              </w:rPr>
              <w:t>0.070 (0.0424)</w:t>
            </w:r>
          </w:p>
        </w:tc>
        <w:tc>
          <w:tcPr>
            <w:tcW w:w="2018" w:type="dxa"/>
            <w:tcBorders>
              <w:top w:val="nil"/>
              <w:left w:val="nil"/>
              <w:bottom w:val="nil"/>
              <w:right w:val="nil"/>
            </w:tcBorders>
            <w:shd w:val="clear" w:color="auto" w:fill="FFFFFF"/>
          </w:tcPr>
          <w:p w14:paraId="0E33C450" w14:textId="77777777" w:rsidR="0024092E" w:rsidRDefault="00450581">
            <w:pPr>
              <w:adjustRightInd w:val="0"/>
              <w:jc w:val="center"/>
              <w:rPr>
                <w:rFonts w:ascii="Times New Roman" w:hAnsi="Times New Roman"/>
                <w:color w:val="000000"/>
              </w:rPr>
            </w:pPr>
            <w:r>
              <w:rPr>
                <w:rFonts w:ascii="Times New Roman" w:hAnsi="Times New Roman"/>
                <w:color w:val="000000"/>
              </w:rPr>
              <w:t>0.070 (0.040, 0.100)</w:t>
            </w:r>
          </w:p>
        </w:tc>
        <w:tc>
          <w:tcPr>
            <w:tcW w:w="1176" w:type="dxa"/>
            <w:tcBorders>
              <w:top w:val="nil"/>
              <w:left w:val="nil"/>
              <w:bottom w:val="nil"/>
              <w:right w:val="nil"/>
            </w:tcBorders>
            <w:shd w:val="clear" w:color="auto" w:fill="FFFFFF"/>
          </w:tcPr>
          <w:p w14:paraId="0E33C451" w14:textId="77777777" w:rsidR="0024092E" w:rsidRDefault="00450581">
            <w:pPr>
              <w:adjustRightInd w:val="0"/>
              <w:jc w:val="center"/>
              <w:rPr>
                <w:rFonts w:ascii="Times New Roman" w:hAnsi="Times New Roman"/>
                <w:color w:val="000000"/>
              </w:rPr>
            </w:pPr>
            <w:r>
              <w:rPr>
                <w:rFonts w:ascii="Times New Roman" w:hAnsi="Times New Roman"/>
                <w:color w:val="000000"/>
              </w:rPr>
              <w:t>0.04, 0.10</w:t>
            </w:r>
          </w:p>
        </w:tc>
      </w:tr>
      <w:tr w:rsidR="0024092E" w14:paraId="0E33C45E" w14:textId="77777777">
        <w:trPr>
          <w:cantSplit/>
        </w:trPr>
        <w:tc>
          <w:tcPr>
            <w:tcW w:w="1036" w:type="dxa"/>
            <w:tcBorders>
              <w:top w:val="nil"/>
              <w:left w:val="nil"/>
              <w:bottom w:val="nil"/>
              <w:right w:val="nil"/>
            </w:tcBorders>
            <w:shd w:val="clear" w:color="auto" w:fill="FFFFFF"/>
          </w:tcPr>
          <w:p w14:paraId="0E33C4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5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45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57" w14:textId="77777777" w:rsidR="0024092E" w:rsidRDefault="00450581">
            <w:pPr>
              <w:adjustRightInd w:val="0"/>
              <w:jc w:val="center"/>
              <w:rPr>
                <w:rFonts w:ascii="Times New Roman" w:hAnsi="Times New Roman"/>
                <w:color w:val="000000"/>
              </w:rPr>
            </w:pPr>
            <w:r>
              <w:rPr>
                <w:rFonts w:ascii="Times New Roman" w:hAnsi="Times New Roman"/>
                <w:color w:val="000000"/>
              </w:rPr>
              <w:t>0.095 (0.0212)</w:t>
            </w:r>
          </w:p>
        </w:tc>
        <w:tc>
          <w:tcPr>
            <w:tcW w:w="2018" w:type="dxa"/>
            <w:tcBorders>
              <w:top w:val="nil"/>
              <w:left w:val="nil"/>
              <w:bottom w:val="nil"/>
              <w:right w:val="nil"/>
            </w:tcBorders>
            <w:shd w:val="clear" w:color="auto" w:fill="FFFFFF"/>
          </w:tcPr>
          <w:p w14:paraId="0E33C458" w14:textId="77777777" w:rsidR="0024092E" w:rsidRDefault="00450581">
            <w:pPr>
              <w:adjustRightInd w:val="0"/>
              <w:jc w:val="center"/>
              <w:rPr>
                <w:rFonts w:ascii="Times New Roman" w:hAnsi="Times New Roman"/>
                <w:color w:val="000000"/>
              </w:rPr>
            </w:pPr>
            <w:r>
              <w:rPr>
                <w:rFonts w:ascii="Times New Roman" w:hAnsi="Times New Roman"/>
                <w:color w:val="000000"/>
              </w:rPr>
              <w:t>0.095 (0.080, 0.110)</w:t>
            </w:r>
          </w:p>
        </w:tc>
        <w:tc>
          <w:tcPr>
            <w:tcW w:w="1176" w:type="dxa"/>
            <w:tcBorders>
              <w:top w:val="nil"/>
              <w:left w:val="nil"/>
              <w:bottom w:val="nil"/>
              <w:right w:val="nil"/>
            </w:tcBorders>
            <w:shd w:val="clear" w:color="auto" w:fill="FFFFFF"/>
          </w:tcPr>
          <w:p w14:paraId="0E33C459" w14:textId="77777777" w:rsidR="0024092E" w:rsidRDefault="00450581">
            <w:pPr>
              <w:adjustRightInd w:val="0"/>
              <w:jc w:val="center"/>
              <w:rPr>
                <w:rFonts w:ascii="Times New Roman" w:hAnsi="Times New Roman"/>
                <w:color w:val="000000"/>
              </w:rPr>
            </w:pPr>
            <w:r>
              <w:rPr>
                <w:rFonts w:ascii="Times New Roman" w:hAnsi="Times New Roman"/>
                <w:color w:val="000000"/>
              </w:rPr>
              <w:t>0.08, 0.11</w:t>
            </w:r>
          </w:p>
        </w:tc>
        <w:tc>
          <w:tcPr>
            <w:tcW w:w="398" w:type="dxa"/>
            <w:tcBorders>
              <w:top w:val="nil"/>
              <w:left w:val="nil"/>
              <w:bottom w:val="nil"/>
              <w:right w:val="nil"/>
            </w:tcBorders>
            <w:shd w:val="clear" w:color="auto" w:fill="FFFFFF"/>
          </w:tcPr>
          <w:p w14:paraId="0E33C45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5B" w14:textId="77777777" w:rsidR="0024092E" w:rsidRDefault="00450581">
            <w:pPr>
              <w:adjustRightInd w:val="0"/>
              <w:jc w:val="center"/>
              <w:rPr>
                <w:rFonts w:ascii="Times New Roman" w:hAnsi="Times New Roman"/>
                <w:color w:val="000000"/>
              </w:rPr>
            </w:pPr>
            <w:r>
              <w:rPr>
                <w:rFonts w:ascii="Times New Roman" w:hAnsi="Times New Roman"/>
                <w:color w:val="000000"/>
              </w:rPr>
              <w:t>0.050 (0.0566)</w:t>
            </w:r>
          </w:p>
        </w:tc>
        <w:tc>
          <w:tcPr>
            <w:tcW w:w="2018" w:type="dxa"/>
            <w:tcBorders>
              <w:top w:val="nil"/>
              <w:left w:val="nil"/>
              <w:bottom w:val="nil"/>
              <w:right w:val="nil"/>
            </w:tcBorders>
            <w:shd w:val="clear" w:color="auto" w:fill="FFFFFF"/>
          </w:tcPr>
          <w:p w14:paraId="0E33C45C" w14:textId="77777777" w:rsidR="0024092E" w:rsidRDefault="00450581">
            <w:pPr>
              <w:adjustRightInd w:val="0"/>
              <w:jc w:val="center"/>
              <w:rPr>
                <w:rFonts w:ascii="Times New Roman" w:hAnsi="Times New Roman"/>
                <w:color w:val="000000"/>
              </w:rPr>
            </w:pPr>
            <w:r>
              <w:rPr>
                <w:rFonts w:ascii="Times New Roman" w:hAnsi="Times New Roman"/>
                <w:color w:val="000000"/>
              </w:rPr>
              <w:t>0.050 (0.010, 0.090)</w:t>
            </w:r>
          </w:p>
        </w:tc>
        <w:tc>
          <w:tcPr>
            <w:tcW w:w="1176" w:type="dxa"/>
            <w:tcBorders>
              <w:top w:val="nil"/>
              <w:left w:val="nil"/>
              <w:bottom w:val="nil"/>
              <w:right w:val="nil"/>
            </w:tcBorders>
            <w:shd w:val="clear" w:color="auto" w:fill="FFFFFF"/>
          </w:tcPr>
          <w:p w14:paraId="0E33C45D" w14:textId="77777777" w:rsidR="0024092E" w:rsidRDefault="00450581">
            <w:pPr>
              <w:adjustRightInd w:val="0"/>
              <w:jc w:val="center"/>
              <w:rPr>
                <w:rFonts w:ascii="Times New Roman" w:hAnsi="Times New Roman"/>
                <w:color w:val="000000"/>
              </w:rPr>
            </w:pPr>
            <w:r>
              <w:rPr>
                <w:rFonts w:ascii="Times New Roman" w:hAnsi="Times New Roman"/>
                <w:color w:val="000000"/>
              </w:rPr>
              <w:t>0.01, 0.09</w:t>
            </w:r>
          </w:p>
        </w:tc>
      </w:tr>
      <w:tr w:rsidR="0024092E" w14:paraId="0E33C46A" w14:textId="77777777">
        <w:trPr>
          <w:cantSplit/>
        </w:trPr>
        <w:tc>
          <w:tcPr>
            <w:tcW w:w="1036" w:type="dxa"/>
            <w:tcBorders>
              <w:top w:val="nil"/>
              <w:left w:val="nil"/>
              <w:bottom w:val="nil"/>
              <w:right w:val="nil"/>
            </w:tcBorders>
            <w:shd w:val="clear" w:color="auto" w:fill="FFFFFF"/>
          </w:tcPr>
          <w:p w14:paraId="0E33C4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6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4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63" w14:textId="77777777" w:rsidR="0024092E" w:rsidRDefault="00450581">
            <w:pPr>
              <w:adjustRightInd w:val="0"/>
              <w:jc w:val="center"/>
              <w:rPr>
                <w:rFonts w:ascii="Times New Roman" w:hAnsi="Times New Roman"/>
                <w:color w:val="000000"/>
              </w:rPr>
            </w:pPr>
            <w:r>
              <w:rPr>
                <w:rFonts w:ascii="Times New Roman" w:hAnsi="Times New Roman"/>
                <w:color w:val="000000"/>
              </w:rPr>
              <w:t>0.115 (0.0495)</w:t>
            </w:r>
          </w:p>
        </w:tc>
        <w:tc>
          <w:tcPr>
            <w:tcW w:w="2018" w:type="dxa"/>
            <w:tcBorders>
              <w:top w:val="nil"/>
              <w:left w:val="nil"/>
              <w:bottom w:val="nil"/>
              <w:right w:val="nil"/>
            </w:tcBorders>
            <w:shd w:val="clear" w:color="auto" w:fill="FFFFFF"/>
          </w:tcPr>
          <w:p w14:paraId="0E33C464" w14:textId="77777777" w:rsidR="0024092E" w:rsidRDefault="00450581">
            <w:pPr>
              <w:adjustRightInd w:val="0"/>
              <w:jc w:val="center"/>
              <w:rPr>
                <w:rFonts w:ascii="Times New Roman" w:hAnsi="Times New Roman"/>
                <w:color w:val="000000"/>
              </w:rPr>
            </w:pPr>
            <w:r>
              <w:rPr>
                <w:rFonts w:ascii="Times New Roman" w:hAnsi="Times New Roman"/>
                <w:color w:val="000000"/>
              </w:rPr>
              <w:t>0.115 (0.080, 0.150)</w:t>
            </w:r>
          </w:p>
        </w:tc>
        <w:tc>
          <w:tcPr>
            <w:tcW w:w="1176" w:type="dxa"/>
            <w:tcBorders>
              <w:top w:val="nil"/>
              <w:left w:val="nil"/>
              <w:bottom w:val="nil"/>
              <w:right w:val="nil"/>
            </w:tcBorders>
            <w:shd w:val="clear" w:color="auto" w:fill="FFFFFF"/>
          </w:tcPr>
          <w:p w14:paraId="0E33C465" w14:textId="77777777" w:rsidR="0024092E" w:rsidRDefault="00450581">
            <w:pPr>
              <w:adjustRightInd w:val="0"/>
              <w:jc w:val="center"/>
              <w:rPr>
                <w:rFonts w:ascii="Times New Roman" w:hAnsi="Times New Roman"/>
                <w:color w:val="000000"/>
              </w:rPr>
            </w:pPr>
            <w:r>
              <w:rPr>
                <w:rFonts w:ascii="Times New Roman" w:hAnsi="Times New Roman"/>
                <w:color w:val="000000"/>
              </w:rPr>
              <w:t>0.08, 0.15</w:t>
            </w:r>
          </w:p>
        </w:tc>
        <w:tc>
          <w:tcPr>
            <w:tcW w:w="398" w:type="dxa"/>
            <w:tcBorders>
              <w:top w:val="nil"/>
              <w:left w:val="nil"/>
              <w:bottom w:val="nil"/>
              <w:right w:val="nil"/>
            </w:tcBorders>
            <w:shd w:val="clear" w:color="auto" w:fill="FFFFFF"/>
          </w:tcPr>
          <w:p w14:paraId="0E33C4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67" w14:textId="77777777" w:rsidR="0024092E" w:rsidRDefault="00450581">
            <w:pPr>
              <w:adjustRightInd w:val="0"/>
              <w:jc w:val="center"/>
              <w:rPr>
                <w:rFonts w:ascii="Times New Roman" w:hAnsi="Times New Roman"/>
                <w:color w:val="000000"/>
              </w:rPr>
            </w:pPr>
            <w:r>
              <w:rPr>
                <w:rFonts w:ascii="Times New Roman" w:hAnsi="Times New Roman"/>
                <w:color w:val="000000"/>
              </w:rPr>
              <w:t>0.070 (0.0849)</w:t>
            </w:r>
          </w:p>
        </w:tc>
        <w:tc>
          <w:tcPr>
            <w:tcW w:w="2018" w:type="dxa"/>
            <w:tcBorders>
              <w:top w:val="nil"/>
              <w:left w:val="nil"/>
              <w:bottom w:val="nil"/>
              <w:right w:val="nil"/>
            </w:tcBorders>
            <w:shd w:val="clear" w:color="auto" w:fill="FFFFFF"/>
          </w:tcPr>
          <w:p w14:paraId="0E33C468" w14:textId="77777777" w:rsidR="0024092E" w:rsidRDefault="00450581">
            <w:pPr>
              <w:adjustRightInd w:val="0"/>
              <w:jc w:val="center"/>
              <w:rPr>
                <w:rFonts w:ascii="Times New Roman" w:hAnsi="Times New Roman"/>
                <w:color w:val="000000"/>
              </w:rPr>
            </w:pPr>
            <w:r>
              <w:rPr>
                <w:rFonts w:ascii="Times New Roman" w:hAnsi="Times New Roman"/>
                <w:color w:val="000000"/>
              </w:rPr>
              <w:t>0.070 (0.010, 0.130)</w:t>
            </w:r>
          </w:p>
        </w:tc>
        <w:tc>
          <w:tcPr>
            <w:tcW w:w="1176" w:type="dxa"/>
            <w:tcBorders>
              <w:top w:val="nil"/>
              <w:left w:val="nil"/>
              <w:bottom w:val="nil"/>
              <w:right w:val="nil"/>
            </w:tcBorders>
            <w:shd w:val="clear" w:color="auto" w:fill="FFFFFF"/>
          </w:tcPr>
          <w:p w14:paraId="0E33C469" w14:textId="77777777" w:rsidR="0024092E" w:rsidRDefault="00450581">
            <w:pPr>
              <w:adjustRightInd w:val="0"/>
              <w:jc w:val="center"/>
              <w:rPr>
                <w:rFonts w:ascii="Times New Roman" w:hAnsi="Times New Roman"/>
                <w:color w:val="000000"/>
              </w:rPr>
            </w:pPr>
            <w:r>
              <w:rPr>
                <w:rFonts w:ascii="Times New Roman" w:hAnsi="Times New Roman"/>
                <w:color w:val="000000"/>
              </w:rPr>
              <w:t>0.01, 0.13</w:t>
            </w:r>
          </w:p>
        </w:tc>
      </w:tr>
      <w:tr w:rsidR="0024092E" w14:paraId="0E33C46C" w14:textId="77777777">
        <w:trPr>
          <w:cantSplit/>
        </w:trPr>
        <w:tc>
          <w:tcPr>
            <w:tcW w:w="12924" w:type="dxa"/>
            <w:gridSpan w:val="11"/>
            <w:tcBorders>
              <w:top w:val="nil"/>
              <w:left w:val="nil"/>
              <w:bottom w:val="nil"/>
              <w:right w:val="nil"/>
            </w:tcBorders>
            <w:shd w:val="clear" w:color="auto" w:fill="FFFFFF"/>
          </w:tcPr>
          <w:p w14:paraId="0E33C4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478" w14:textId="77777777">
        <w:trPr>
          <w:cantSplit/>
        </w:trPr>
        <w:tc>
          <w:tcPr>
            <w:tcW w:w="1036" w:type="dxa"/>
            <w:tcBorders>
              <w:top w:val="nil"/>
              <w:left w:val="nil"/>
              <w:bottom w:val="nil"/>
              <w:right w:val="nil"/>
            </w:tcBorders>
            <w:shd w:val="clear" w:color="auto" w:fill="FFFFFF"/>
          </w:tcPr>
          <w:p w14:paraId="0E33C4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6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46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47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71" w14:textId="77777777" w:rsidR="0024092E" w:rsidRDefault="00450581">
            <w:pPr>
              <w:adjustRightInd w:val="0"/>
              <w:jc w:val="center"/>
              <w:rPr>
                <w:rFonts w:ascii="Times New Roman" w:hAnsi="Times New Roman"/>
                <w:color w:val="000000"/>
              </w:rPr>
            </w:pPr>
            <w:r>
              <w:rPr>
                <w:rFonts w:ascii="Times New Roman" w:hAnsi="Times New Roman"/>
                <w:color w:val="000000"/>
              </w:rPr>
              <w:t>0.110 (0.1190)</w:t>
            </w:r>
          </w:p>
        </w:tc>
        <w:tc>
          <w:tcPr>
            <w:tcW w:w="2018" w:type="dxa"/>
            <w:tcBorders>
              <w:top w:val="nil"/>
              <w:left w:val="nil"/>
              <w:bottom w:val="nil"/>
              <w:right w:val="nil"/>
            </w:tcBorders>
            <w:shd w:val="clear" w:color="auto" w:fill="FFFFFF"/>
          </w:tcPr>
          <w:p w14:paraId="0E33C472" w14:textId="77777777" w:rsidR="0024092E" w:rsidRDefault="00450581">
            <w:pPr>
              <w:adjustRightInd w:val="0"/>
              <w:jc w:val="center"/>
              <w:rPr>
                <w:rFonts w:ascii="Times New Roman" w:hAnsi="Times New Roman"/>
                <w:color w:val="000000"/>
              </w:rPr>
            </w:pPr>
            <w:r>
              <w:rPr>
                <w:rFonts w:ascii="Times New Roman" w:hAnsi="Times New Roman"/>
                <w:color w:val="000000"/>
              </w:rPr>
              <w:t>0.070 (0.040, 0.120)</w:t>
            </w:r>
          </w:p>
        </w:tc>
        <w:tc>
          <w:tcPr>
            <w:tcW w:w="1176" w:type="dxa"/>
            <w:tcBorders>
              <w:top w:val="nil"/>
              <w:left w:val="nil"/>
              <w:bottom w:val="nil"/>
              <w:right w:val="nil"/>
            </w:tcBorders>
            <w:shd w:val="clear" w:color="auto" w:fill="FFFFFF"/>
          </w:tcPr>
          <w:p w14:paraId="0E33C473" w14:textId="77777777" w:rsidR="0024092E" w:rsidRDefault="00450581">
            <w:pPr>
              <w:adjustRightInd w:val="0"/>
              <w:jc w:val="center"/>
              <w:rPr>
                <w:rFonts w:ascii="Times New Roman" w:hAnsi="Times New Roman"/>
                <w:color w:val="000000"/>
              </w:rPr>
            </w:pPr>
            <w:r>
              <w:rPr>
                <w:rFonts w:ascii="Times New Roman" w:hAnsi="Times New Roman"/>
                <w:color w:val="000000"/>
              </w:rPr>
              <w:t>0.01, 0.31</w:t>
            </w:r>
          </w:p>
        </w:tc>
        <w:tc>
          <w:tcPr>
            <w:tcW w:w="398" w:type="dxa"/>
            <w:tcBorders>
              <w:top w:val="nil"/>
              <w:left w:val="nil"/>
              <w:bottom w:val="nil"/>
              <w:right w:val="nil"/>
            </w:tcBorders>
            <w:shd w:val="clear" w:color="auto" w:fill="FFFFFF"/>
          </w:tcPr>
          <w:p w14:paraId="0E33C47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47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47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477" w14:textId="77777777" w:rsidR="0024092E" w:rsidRDefault="0024092E">
            <w:pPr>
              <w:adjustRightInd w:val="0"/>
              <w:jc w:val="center"/>
              <w:rPr>
                <w:rFonts w:ascii="Times New Roman" w:hAnsi="Times New Roman"/>
                <w:color w:val="000000"/>
              </w:rPr>
            </w:pPr>
          </w:p>
        </w:tc>
      </w:tr>
      <w:tr w:rsidR="0024092E" w14:paraId="0E33C484" w14:textId="77777777">
        <w:trPr>
          <w:cantSplit/>
        </w:trPr>
        <w:tc>
          <w:tcPr>
            <w:tcW w:w="1036" w:type="dxa"/>
            <w:tcBorders>
              <w:top w:val="nil"/>
              <w:left w:val="nil"/>
              <w:bottom w:val="nil"/>
              <w:right w:val="nil"/>
            </w:tcBorders>
            <w:shd w:val="clear" w:color="auto" w:fill="FFFFFF"/>
          </w:tcPr>
          <w:p w14:paraId="0E33C4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7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4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7D" w14:textId="77777777" w:rsidR="0024092E" w:rsidRDefault="00450581">
            <w:pPr>
              <w:adjustRightInd w:val="0"/>
              <w:jc w:val="center"/>
              <w:rPr>
                <w:rFonts w:ascii="Times New Roman" w:hAnsi="Times New Roman"/>
                <w:color w:val="000000"/>
              </w:rPr>
            </w:pPr>
            <w:r>
              <w:rPr>
                <w:rFonts w:ascii="Times New Roman" w:hAnsi="Times New Roman"/>
                <w:color w:val="000000"/>
              </w:rPr>
              <w:t>0.176 (0.1805)</w:t>
            </w:r>
          </w:p>
        </w:tc>
        <w:tc>
          <w:tcPr>
            <w:tcW w:w="2018" w:type="dxa"/>
            <w:tcBorders>
              <w:top w:val="nil"/>
              <w:left w:val="nil"/>
              <w:bottom w:val="nil"/>
              <w:right w:val="nil"/>
            </w:tcBorders>
            <w:shd w:val="clear" w:color="auto" w:fill="FFFFFF"/>
          </w:tcPr>
          <w:p w14:paraId="0E33C47E" w14:textId="77777777" w:rsidR="0024092E" w:rsidRDefault="00450581">
            <w:pPr>
              <w:adjustRightInd w:val="0"/>
              <w:jc w:val="center"/>
              <w:rPr>
                <w:rFonts w:ascii="Times New Roman" w:hAnsi="Times New Roman"/>
                <w:color w:val="000000"/>
              </w:rPr>
            </w:pPr>
            <w:r>
              <w:rPr>
                <w:rFonts w:ascii="Times New Roman" w:hAnsi="Times New Roman"/>
                <w:color w:val="000000"/>
              </w:rPr>
              <w:t>0.150 (0.050, 0.170)</w:t>
            </w:r>
          </w:p>
        </w:tc>
        <w:tc>
          <w:tcPr>
            <w:tcW w:w="1176" w:type="dxa"/>
            <w:tcBorders>
              <w:top w:val="nil"/>
              <w:left w:val="nil"/>
              <w:bottom w:val="nil"/>
              <w:right w:val="nil"/>
            </w:tcBorders>
            <w:shd w:val="clear" w:color="auto" w:fill="FFFFFF"/>
          </w:tcPr>
          <w:p w14:paraId="0E33C47F" w14:textId="77777777" w:rsidR="0024092E" w:rsidRDefault="00450581">
            <w:pPr>
              <w:adjustRightInd w:val="0"/>
              <w:jc w:val="center"/>
              <w:rPr>
                <w:rFonts w:ascii="Times New Roman" w:hAnsi="Times New Roman"/>
                <w:color w:val="000000"/>
              </w:rPr>
            </w:pPr>
            <w:r>
              <w:rPr>
                <w:rFonts w:ascii="Times New Roman" w:hAnsi="Times New Roman"/>
                <w:color w:val="000000"/>
              </w:rPr>
              <w:t>0.03, 0.48</w:t>
            </w:r>
          </w:p>
        </w:tc>
        <w:tc>
          <w:tcPr>
            <w:tcW w:w="398" w:type="dxa"/>
            <w:tcBorders>
              <w:top w:val="nil"/>
              <w:left w:val="nil"/>
              <w:bottom w:val="nil"/>
              <w:right w:val="nil"/>
            </w:tcBorders>
            <w:shd w:val="clear" w:color="auto" w:fill="FFFFFF"/>
          </w:tcPr>
          <w:p w14:paraId="0E33C4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481" w14:textId="77777777" w:rsidR="0024092E" w:rsidRDefault="00450581">
            <w:pPr>
              <w:adjustRightInd w:val="0"/>
              <w:jc w:val="center"/>
              <w:rPr>
                <w:rFonts w:ascii="Times New Roman" w:hAnsi="Times New Roman"/>
                <w:color w:val="000000"/>
              </w:rPr>
            </w:pPr>
            <w:r>
              <w:rPr>
                <w:rFonts w:ascii="Times New Roman" w:hAnsi="Times New Roman"/>
                <w:color w:val="000000"/>
              </w:rPr>
              <w:t>0.066 (0.0702)</w:t>
            </w:r>
          </w:p>
        </w:tc>
        <w:tc>
          <w:tcPr>
            <w:tcW w:w="2018" w:type="dxa"/>
            <w:tcBorders>
              <w:top w:val="nil"/>
              <w:left w:val="nil"/>
              <w:bottom w:val="nil"/>
              <w:right w:val="nil"/>
            </w:tcBorders>
            <w:shd w:val="clear" w:color="auto" w:fill="FFFFFF"/>
          </w:tcPr>
          <w:p w14:paraId="0E33C482" w14:textId="77777777" w:rsidR="0024092E" w:rsidRDefault="00450581">
            <w:pPr>
              <w:adjustRightInd w:val="0"/>
              <w:jc w:val="center"/>
              <w:rPr>
                <w:rFonts w:ascii="Times New Roman" w:hAnsi="Times New Roman"/>
                <w:color w:val="000000"/>
              </w:rPr>
            </w:pPr>
            <w:r>
              <w:rPr>
                <w:rFonts w:ascii="Times New Roman" w:hAnsi="Times New Roman"/>
                <w:color w:val="000000"/>
              </w:rPr>
              <w:t>0.040 (0.030, 0.100)</w:t>
            </w:r>
          </w:p>
        </w:tc>
        <w:tc>
          <w:tcPr>
            <w:tcW w:w="1176" w:type="dxa"/>
            <w:tcBorders>
              <w:top w:val="nil"/>
              <w:left w:val="nil"/>
              <w:bottom w:val="nil"/>
              <w:right w:val="nil"/>
            </w:tcBorders>
            <w:shd w:val="clear" w:color="auto" w:fill="FFFFFF"/>
          </w:tcPr>
          <w:p w14:paraId="0E33C483" w14:textId="77777777" w:rsidR="0024092E" w:rsidRDefault="00450581">
            <w:pPr>
              <w:adjustRightInd w:val="0"/>
              <w:jc w:val="center"/>
              <w:rPr>
                <w:rFonts w:ascii="Times New Roman" w:hAnsi="Times New Roman"/>
                <w:color w:val="000000"/>
              </w:rPr>
            </w:pPr>
            <w:r>
              <w:rPr>
                <w:rFonts w:ascii="Times New Roman" w:hAnsi="Times New Roman"/>
                <w:color w:val="000000"/>
              </w:rPr>
              <w:t>-0.01, 0.17</w:t>
            </w:r>
          </w:p>
        </w:tc>
      </w:tr>
      <w:tr w:rsidR="0024092E" w14:paraId="0E33C490" w14:textId="77777777">
        <w:trPr>
          <w:cantSplit/>
        </w:trPr>
        <w:tc>
          <w:tcPr>
            <w:tcW w:w="1036" w:type="dxa"/>
            <w:tcBorders>
              <w:top w:val="nil"/>
              <w:left w:val="nil"/>
              <w:bottom w:val="nil"/>
              <w:right w:val="nil"/>
            </w:tcBorders>
            <w:shd w:val="clear" w:color="auto" w:fill="FFFFFF"/>
          </w:tcPr>
          <w:p w14:paraId="0E33C48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8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8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4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89" w14:textId="77777777" w:rsidR="0024092E" w:rsidRDefault="00450581">
            <w:pPr>
              <w:adjustRightInd w:val="0"/>
              <w:jc w:val="center"/>
              <w:rPr>
                <w:rFonts w:ascii="Times New Roman" w:hAnsi="Times New Roman"/>
                <w:color w:val="000000"/>
              </w:rPr>
            </w:pPr>
            <w:r>
              <w:rPr>
                <w:rFonts w:ascii="Times New Roman" w:hAnsi="Times New Roman"/>
                <w:color w:val="000000"/>
              </w:rPr>
              <w:t>0.168 (0.1365)</w:t>
            </w:r>
          </w:p>
        </w:tc>
        <w:tc>
          <w:tcPr>
            <w:tcW w:w="2018" w:type="dxa"/>
            <w:tcBorders>
              <w:top w:val="nil"/>
              <w:left w:val="nil"/>
              <w:bottom w:val="nil"/>
              <w:right w:val="nil"/>
            </w:tcBorders>
            <w:shd w:val="clear" w:color="auto" w:fill="FFFFFF"/>
          </w:tcPr>
          <w:p w14:paraId="0E33C48A" w14:textId="77777777" w:rsidR="0024092E" w:rsidRDefault="00450581">
            <w:pPr>
              <w:adjustRightInd w:val="0"/>
              <w:jc w:val="center"/>
              <w:rPr>
                <w:rFonts w:ascii="Times New Roman" w:hAnsi="Times New Roman"/>
                <w:color w:val="000000"/>
              </w:rPr>
            </w:pPr>
            <w:r>
              <w:rPr>
                <w:rFonts w:ascii="Times New Roman" w:hAnsi="Times New Roman"/>
                <w:color w:val="000000"/>
              </w:rPr>
              <w:t>0.155 (0.065, 0.270)</w:t>
            </w:r>
          </w:p>
        </w:tc>
        <w:tc>
          <w:tcPr>
            <w:tcW w:w="1176" w:type="dxa"/>
            <w:tcBorders>
              <w:top w:val="nil"/>
              <w:left w:val="nil"/>
              <w:bottom w:val="nil"/>
              <w:right w:val="nil"/>
            </w:tcBorders>
            <w:shd w:val="clear" w:color="auto" w:fill="FFFFFF"/>
          </w:tcPr>
          <w:p w14:paraId="0E33C48B" w14:textId="77777777" w:rsidR="0024092E" w:rsidRDefault="00450581">
            <w:pPr>
              <w:adjustRightInd w:val="0"/>
              <w:jc w:val="center"/>
              <w:rPr>
                <w:rFonts w:ascii="Times New Roman" w:hAnsi="Times New Roman"/>
                <w:color w:val="000000"/>
              </w:rPr>
            </w:pPr>
            <w:r>
              <w:rPr>
                <w:rFonts w:ascii="Times New Roman" w:hAnsi="Times New Roman"/>
                <w:color w:val="000000"/>
              </w:rPr>
              <w:t>0.02, 0.34</w:t>
            </w:r>
          </w:p>
        </w:tc>
        <w:tc>
          <w:tcPr>
            <w:tcW w:w="398" w:type="dxa"/>
            <w:tcBorders>
              <w:top w:val="nil"/>
              <w:left w:val="nil"/>
              <w:bottom w:val="nil"/>
              <w:right w:val="nil"/>
            </w:tcBorders>
            <w:shd w:val="clear" w:color="auto" w:fill="FFFFFF"/>
          </w:tcPr>
          <w:p w14:paraId="0E33C48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8D" w14:textId="77777777" w:rsidR="0024092E" w:rsidRDefault="00450581">
            <w:pPr>
              <w:adjustRightInd w:val="0"/>
              <w:jc w:val="center"/>
              <w:rPr>
                <w:rFonts w:ascii="Times New Roman" w:hAnsi="Times New Roman"/>
                <w:color w:val="000000"/>
              </w:rPr>
            </w:pPr>
            <w:r>
              <w:rPr>
                <w:rFonts w:ascii="Times New Roman" w:hAnsi="Times New Roman"/>
                <w:color w:val="000000"/>
              </w:rPr>
              <w:t>0.048 (0.0538)</w:t>
            </w:r>
          </w:p>
        </w:tc>
        <w:tc>
          <w:tcPr>
            <w:tcW w:w="2018" w:type="dxa"/>
            <w:tcBorders>
              <w:top w:val="nil"/>
              <w:left w:val="nil"/>
              <w:bottom w:val="nil"/>
              <w:right w:val="nil"/>
            </w:tcBorders>
            <w:shd w:val="clear" w:color="auto" w:fill="FFFFFF"/>
          </w:tcPr>
          <w:p w14:paraId="0E33C48E" w14:textId="77777777" w:rsidR="0024092E" w:rsidRDefault="00450581">
            <w:pPr>
              <w:adjustRightInd w:val="0"/>
              <w:jc w:val="center"/>
              <w:rPr>
                <w:rFonts w:ascii="Times New Roman" w:hAnsi="Times New Roman"/>
                <w:color w:val="000000"/>
              </w:rPr>
            </w:pPr>
            <w:r>
              <w:rPr>
                <w:rFonts w:ascii="Times New Roman" w:hAnsi="Times New Roman"/>
                <w:color w:val="000000"/>
              </w:rPr>
              <w:t>0.055 (0.005, 0.090)</w:t>
            </w:r>
          </w:p>
        </w:tc>
        <w:tc>
          <w:tcPr>
            <w:tcW w:w="1176" w:type="dxa"/>
            <w:tcBorders>
              <w:top w:val="nil"/>
              <w:left w:val="nil"/>
              <w:bottom w:val="nil"/>
              <w:right w:val="nil"/>
            </w:tcBorders>
            <w:shd w:val="clear" w:color="auto" w:fill="FFFFFF"/>
          </w:tcPr>
          <w:p w14:paraId="0E33C48F" w14:textId="77777777" w:rsidR="0024092E" w:rsidRDefault="00450581">
            <w:pPr>
              <w:adjustRightInd w:val="0"/>
              <w:jc w:val="center"/>
              <w:rPr>
                <w:rFonts w:ascii="Times New Roman" w:hAnsi="Times New Roman"/>
                <w:color w:val="000000"/>
              </w:rPr>
            </w:pPr>
            <w:r>
              <w:rPr>
                <w:rFonts w:ascii="Times New Roman" w:hAnsi="Times New Roman"/>
                <w:color w:val="000000"/>
              </w:rPr>
              <w:t>-0.02, 0.10</w:t>
            </w:r>
          </w:p>
        </w:tc>
      </w:tr>
      <w:tr w:rsidR="0024092E" w14:paraId="0E33C49C" w14:textId="77777777">
        <w:trPr>
          <w:cantSplit/>
        </w:trPr>
        <w:tc>
          <w:tcPr>
            <w:tcW w:w="1036" w:type="dxa"/>
            <w:tcBorders>
              <w:top w:val="nil"/>
              <w:left w:val="nil"/>
              <w:bottom w:val="nil"/>
              <w:right w:val="nil"/>
            </w:tcBorders>
            <w:shd w:val="clear" w:color="auto" w:fill="FFFFFF"/>
          </w:tcPr>
          <w:p w14:paraId="0E33C4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9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9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4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95" w14:textId="77777777" w:rsidR="0024092E" w:rsidRDefault="00450581">
            <w:pPr>
              <w:adjustRightInd w:val="0"/>
              <w:jc w:val="center"/>
              <w:rPr>
                <w:rFonts w:ascii="Times New Roman" w:hAnsi="Times New Roman"/>
                <w:color w:val="000000"/>
              </w:rPr>
            </w:pPr>
            <w:r>
              <w:rPr>
                <w:rFonts w:ascii="Times New Roman" w:hAnsi="Times New Roman"/>
                <w:color w:val="000000"/>
              </w:rPr>
              <w:t>0.115 (0.0495)</w:t>
            </w:r>
          </w:p>
        </w:tc>
        <w:tc>
          <w:tcPr>
            <w:tcW w:w="2018" w:type="dxa"/>
            <w:tcBorders>
              <w:top w:val="nil"/>
              <w:left w:val="nil"/>
              <w:bottom w:val="nil"/>
              <w:right w:val="nil"/>
            </w:tcBorders>
            <w:shd w:val="clear" w:color="auto" w:fill="FFFFFF"/>
          </w:tcPr>
          <w:p w14:paraId="0E33C496" w14:textId="77777777" w:rsidR="0024092E" w:rsidRDefault="00450581">
            <w:pPr>
              <w:adjustRightInd w:val="0"/>
              <w:jc w:val="center"/>
              <w:rPr>
                <w:rFonts w:ascii="Times New Roman" w:hAnsi="Times New Roman"/>
                <w:color w:val="000000"/>
              </w:rPr>
            </w:pPr>
            <w:r>
              <w:rPr>
                <w:rFonts w:ascii="Times New Roman" w:hAnsi="Times New Roman"/>
                <w:color w:val="000000"/>
              </w:rPr>
              <w:t>0.115 (0.080, 0.150)</w:t>
            </w:r>
          </w:p>
        </w:tc>
        <w:tc>
          <w:tcPr>
            <w:tcW w:w="1176" w:type="dxa"/>
            <w:tcBorders>
              <w:top w:val="nil"/>
              <w:left w:val="nil"/>
              <w:bottom w:val="nil"/>
              <w:right w:val="nil"/>
            </w:tcBorders>
            <w:shd w:val="clear" w:color="auto" w:fill="FFFFFF"/>
          </w:tcPr>
          <w:p w14:paraId="0E33C497" w14:textId="77777777" w:rsidR="0024092E" w:rsidRDefault="00450581">
            <w:pPr>
              <w:adjustRightInd w:val="0"/>
              <w:jc w:val="center"/>
              <w:rPr>
                <w:rFonts w:ascii="Times New Roman" w:hAnsi="Times New Roman"/>
                <w:color w:val="000000"/>
              </w:rPr>
            </w:pPr>
            <w:r>
              <w:rPr>
                <w:rFonts w:ascii="Times New Roman" w:hAnsi="Times New Roman"/>
                <w:color w:val="000000"/>
              </w:rPr>
              <w:t>0.08, 0.15</w:t>
            </w:r>
          </w:p>
        </w:tc>
        <w:tc>
          <w:tcPr>
            <w:tcW w:w="398" w:type="dxa"/>
            <w:tcBorders>
              <w:top w:val="nil"/>
              <w:left w:val="nil"/>
              <w:bottom w:val="nil"/>
              <w:right w:val="nil"/>
            </w:tcBorders>
            <w:shd w:val="clear" w:color="auto" w:fill="FFFFFF"/>
          </w:tcPr>
          <w:p w14:paraId="0E33C49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499" w14:textId="77777777" w:rsidR="0024092E" w:rsidRDefault="00450581">
            <w:pPr>
              <w:adjustRightInd w:val="0"/>
              <w:jc w:val="center"/>
              <w:rPr>
                <w:rFonts w:ascii="Times New Roman" w:hAnsi="Times New Roman"/>
                <w:color w:val="000000"/>
              </w:rPr>
            </w:pPr>
            <w:r>
              <w:rPr>
                <w:rFonts w:ascii="Times New Roman" w:hAnsi="Times New Roman"/>
                <w:color w:val="000000"/>
              </w:rPr>
              <w:t>0.035 (0.1061)</w:t>
            </w:r>
          </w:p>
        </w:tc>
        <w:tc>
          <w:tcPr>
            <w:tcW w:w="2018" w:type="dxa"/>
            <w:tcBorders>
              <w:top w:val="nil"/>
              <w:left w:val="nil"/>
              <w:bottom w:val="nil"/>
              <w:right w:val="nil"/>
            </w:tcBorders>
            <w:shd w:val="clear" w:color="auto" w:fill="FFFFFF"/>
          </w:tcPr>
          <w:p w14:paraId="0E33C49A" w14:textId="77777777" w:rsidR="0024092E" w:rsidRDefault="00450581">
            <w:pPr>
              <w:adjustRightInd w:val="0"/>
              <w:jc w:val="center"/>
              <w:rPr>
                <w:rFonts w:ascii="Times New Roman" w:hAnsi="Times New Roman"/>
                <w:color w:val="000000"/>
              </w:rPr>
            </w:pPr>
            <w:r>
              <w:rPr>
                <w:rFonts w:ascii="Times New Roman" w:hAnsi="Times New Roman"/>
                <w:color w:val="000000"/>
              </w:rPr>
              <w:t>0.035 (-0.040, 0.110)</w:t>
            </w:r>
          </w:p>
        </w:tc>
        <w:tc>
          <w:tcPr>
            <w:tcW w:w="1176" w:type="dxa"/>
            <w:tcBorders>
              <w:top w:val="nil"/>
              <w:left w:val="nil"/>
              <w:bottom w:val="nil"/>
              <w:right w:val="nil"/>
            </w:tcBorders>
            <w:shd w:val="clear" w:color="auto" w:fill="FFFFFF"/>
          </w:tcPr>
          <w:p w14:paraId="0E33C49B" w14:textId="77777777" w:rsidR="0024092E" w:rsidRDefault="00450581">
            <w:pPr>
              <w:adjustRightInd w:val="0"/>
              <w:jc w:val="center"/>
              <w:rPr>
                <w:rFonts w:ascii="Times New Roman" w:hAnsi="Times New Roman"/>
                <w:color w:val="000000"/>
              </w:rPr>
            </w:pPr>
            <w:r>
              <w:rPr>
                <w:rFonts w:ascii="Times New Roman" w:hAnsi="Times New Roman"/>
                <w:color w:val="000000"/>
              </w:rPr>
              <w:t>-0.04, 0.11</w:t>
            </w:r>
          </w:p>
        </w:tc>
      </w:tr>
      <w:tr w:rsidR="0024092E" w14:paraId="0E33C4A8" w14:textId="77777777">
        <w:trPr>
          <w:cantSplit/>
        </w:trPr>
        <w:tc>
          <w:tcPr>
            <w:tcW w:w="1036" w:type="dxa"/>
            <w:tcBorders>
              <w:top w:val="nil"/>
              <w:left w:val="nil"/>
              <w:bottom w:val="nil"/>
              <w:right w:val="nil"/>
            </w:tcBorders>
            <w:shd w:val="clear" w:color="auto" w:fill="FFFFFF"/>
          </w:tcPr>
          <w:p w14:paraId="0E33C4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9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4A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A1" w14:textId="77777777" w:rsidR="0024092E" w:rsidRDefault="00450581">
            <w:pPr>
              <w:adjustRightInd w:val="0"/>
              <w:jc w:val="center"/>
              <w:rPr>
                <w:rFonts w:ascii="Times New Roman" w:hAnsi="Times New Roman"/>
                <w:color w:val="000000"/>
              </w:rPr>
            </w:pPr>
            <w:r>
              <w:rPr>
                <w:rFonts w:ascii="Times New Roman" w:hAnsi="Times New Roman"/>
                <w:color w:val="000000"/>
              </w:rPr>
              <w:t>0.090 (NA)</w:t>
            </w:r>
          </w:p>
        </w:tc>
        <w:tc>
          <w:tcPr>
            <w:tcW w:w="2018" w:type="dxa"/>
            <w:tcBorders>
              <w:top w:val="nil"/>
              <w:left w:val="nil"/>
              <w:bottom w:val="nil"/>
              <w:right w:val="nil"/>
            </w:tcBorders>
            <w:shd w:val="clear" w:color="auto" w:fill="FFFFFF"/>
          </w:tcPr>
          <w:p w14:paraId="0E33C4A2" w14:textId="77777777" w:rsidR="0024092E" w:rsidRDefault="00450581">
            <w:pPr>
              <w:adjustRightInd w:val="0"/>
              <w:jc w:val="center"/>
              <w:rPr>
                <w:rFonts w:ascii="Times New Roman" w:hAnsi="Times New Roman"/>
                <w:color w:val="000000"/>
              </w:rPr>
            </w:pPr>
            <w:r>
              <w:rPr>
                <w:rFonts w:ascii="Times New Roman" w:hAnsi="Times New Roman"/>
                <w:color w:val="000000"/>
              </w:rPr>
              <w:t>0.090 (0.090, 0.090)</w:t>
            </w:r>
          </w:p>
        </w:tc>
        <w:tc>
          <w:tcPr>
            <w:tcW w:w="1176" w:type="dxa"/>
            <w:tcBorders>
              <w:top w:val="nil"/>
              <w:left w:val="nil"/>
              <w:bottom w:val="nil"/>
              <w:right w:val="nil"/>
            </w:tcBorders>
            <w:shd w:val="clear" w:color="auto" w:fill="FFFFFF"/>
          </w:tcPr>
          <w:p w14:paraId="0E33C4A3" w14:textId="77777777" w:rsidR="0024092E" w:rsidRDefault="00450581">
            <w:pPr>
              <w:adjustRightInd w:val="0"/>
              <w:jc w:val="center"/>
              <w:rPr>
                <w:rFonts w:ascii="Times New Roman" w:hAnsi="Times New Roman"/>
                <w:color w:val="000000"/>
              </w:rPr>
            </w:pPr>
            <w:r>
              <w:rPr>
                <w:rFonts w:ascii="Times New Roman" w:hAnsi="Times New Roman"/>
                <w:color w:val="000000"/>
              </w:rPr>
              <w:t>0.09, 0.09</w:t>
            </w:r>
          </w:p>
        </w:tc>
        <w:tc>
          <w:tcPr>
            <w:tcW w:w="398" w:type="dxa"/>
            <w:tcBorders>
              <w:top w:val="nil"/>
              <w:left w:val="nil"/>
              <w:bottom w:val="nil"/>
              <w:right w:val="nil"/>
            </w:tcBorders>
            <w:shd w:val="clear" w:color="auto" w:fill="FFFFFF"/>
          </w:tcPr>
          <w:p w14:paraId="0E33C4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A5" w14:textId="77777777" w:rsidR="0024092E" w:rsidRDefault="00450581">
            <w:pPr>
              <w:adjustRightInd w:val="0"/>
              <w:jc w:val="center"/>
              <w:rPr>
                <w:rFonts w:ascii="Times New Roman" w:hAnsi="Times New Roman"/>
                <w:color w:val="000000"/>
              </w:rPr>
            </w:pPr>
            <w:r>
              <w:rPr>
                <w:rFonts w:ascii="Times New Roman" w:hAnsi="Times New Roman"/>
                <w:color w:val="000000"/>
              </w:rPr>
              <w:t>0.050 (NA)</w:t>
            </w:r>
          </w:p>
        </w:tc>
        <w:tc>
          <w:tcPr>
            <w:tcW w:w="2018" w:type="dxa"/>
            <w:tcBorders>
              <w:top w:val="nil"/>
              <w:left w:val="nil"/>
              <w:bottom w:val="nil"/>
              <w:right w:val="nil"/>
            </w:tcBorders>
            <w:shd w:val="clear" w:color="auto" w:fill="FFFFFF"/>
          </w:tcPr>
          <w:p w14:paraId="0E33C4A6" w14:textId="77777777" w:rsidR="0024092E" w:rsidRDefault="00450581">
            <w:pPr>
              <w:adjustRightInd w:val="0"/>
              <w:jc w:val="center"/>
              <w:rPr>
                <w:rFonts w:ascii="Times New Roman" w:hAnsi="Times New Roman"/>
                <w:color w:val="000000"/>
              </w:rPr>
            </w:pPr>
            <w:r>
              <w:rPr>
                <w:rFonts w:ascii="Times New Roman" w:hAnsi="Times New Roman"/>
                <w:color w:val="000000"/>
              </w:rPr>
              <w:t>0.050 (0.050, 0.050)</w:t>
            </w:r>
          </w:p>
        </w:tc>
        <w:tc>
          <w:tcPr>
            <w:tcW w:w="1176" w:type="dxa"/>
            <w:tcBorders>
              <w:top w:val="nil"/>
              <w:left w:val="nil"/>
              <w:bottom w:val="nil"/>
              <w:right w:val="nil"/>
            </w:tcBorders>
            <w:shd w:val="clear" w:color="auto" w:fill="FFFFFF"/>
          </w:tcPr>
          <w:p w14:paraId="0E33C4A7" w14:textId="77777777" w:rsidR="0024092E" w:rsidRDefault="00450581">
            <w:pPr>
              <w:adjustRightInd w:val="0"/>
              <w:jc w:val="center"/>
              <w:rPr>
                <w:rFonts w:ascii="Times New Roman" w:hAnsi="Times New Roman"/>
                <w:color w:val="000000"/>
              </w:rPr>
            </w:pPr>
            <w:r>
              <w:rPr>
                <w:rFonts w:ascii="Times New Roman" w:hAnsi="Times New Roman"/>
                <w:color w:val="000000"/>
              </w:rPr>
              <w:t>0.05, 0.05</w:t>
            </w:r>
          </w:p>
        </w:tc>
      </w:tr>
      <w:tr w:rsidR="0024092E" w14:paraId="0E33C4B4" w14:textId="77777777">
        <w:trPr>
          <w:cantSplit/>
        </w:trPr>
        <w:tc>
          <w:tcPr>
            <w:tcW w:w="1036" w:type="dxa"/>
            <w:tcBorders>
              <w:top w:val="nil"/>
              <w:left w:val="nil"/>
              <w:bottom w:val="nil"/>
              <w:right w:val="nil"/>
            </w:tcBorders>
            <w:shd w:val="clear" w:color="auto" w:fill="FFFFFF"/>
          </w:tcPr>
          <w:p w14:paraId="0E33C4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A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4A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AD" w14:textId="77777777" w:rsidR="0024092E" w:rsidRDefault="00450581">
            <w:pPr>
              <w:adjustRightInd w:val="0"/>
              <w:jc w:val="center"/>
              <w:rPr>
                <w:rFonts w:ascii="Times New Roman" w:hAnsi="Times New Roman"/>
                <w:color w:val="000000"/>
              </w:rPr>
            </w:pPr>
            <w:r>
              <w:rPr>
                <w:rFonts w:ascii="Times New Roman" w:hAnsi="Times New Roman"/>
                <w:color w:val="000000"/>
              </w:rPr>
              <w:t>0.150 (NA)</w:t>
            </w:r>
          </w:p>
        </w:tc>
        <w:tc>
          <w:tcPr>
            <w:tcW w:w="2018" w:type="dxa"/>
            <w:tcBorders>
              <w:top w:val="nil"/>
              <w:left w:val="nil"/>
              <w:bottom w:val="nil"/>
              <w:right w:val="nil"/>
            </w:tcBorders>
            <w:shd w:val="clear" w:color="auto" w:fill="FFFFFF"/>
          </w:tcPr>
          <w:p w14:paraId="0E33C4AE" w14:textId="77777777" w:rsidR="0024092E" w:rsidRDefault="00450581">
            <w:pPr>
              <w:adjustRightInd w:val="0"/>
              <w:jc w:val="center"/>
              <w:rPr>
                <w:rFonts w:ascii="Times New Roman" w:hAnsi="Times New Roman"/>
                <w:color w:val="000000"/>
              </w:rPr>
            </w:pPr>
            <w:r>
              <w:rPr>
                <w:rFonts w:ascii="Times New Roman" w:hAnsi="Times New Roman"/>
                <w:color w:val="000000"/>
              </w:rPr>
              <w:t>0.150 (0.150, 0.150)</w:t>
            </w:r>
          </w:p>
        </w:tc>
        <w:tc>
          <w:tcPr>
            <w:tcW w:w="1176" w:type="dxa"/>
            <w:tcBorders>
              <w:top w:val="nil"/>
              <w:left w:val="nil"/>
              <w:bottom w:val="nil"/>
              <w:right w:val="nil"/>
            </w:tcBorders>
            <w:shd w:val="clear" w:color="auto" w:fill="FFFFFF"/>
          </w:tcPr>
          <w:p w14:paraId="0E33C4AF" w14:textId="77777777" w:rsidR="0024092E" w:rsidRDefault="00450581">
            <w:pPr>
              <w:adjustRightInd w:val="0"/>
              <w:jc w:val="center"/>
              <w:rPr>
                <w:rFonts w:ascii="Times New Roman" w:hAnsi="Times New Roman"/>
                <w:color w:val="000000"/>
              </w:rPr>
            </w:pPr>
            <w:r>
              <w:rPr>
                <w:rFonts w:ascii="Times New Roman" w:hAnsi="Times New Roman"/>
                <w:color w:val="000000"/>
              </w:rPr>
              <w:t>0.15, 0.15</w:t>
            </w:r>
          </w:p>
        </w:tc>
        <w:tc>
          <w:tcPr>
            <w:tcW w:w="398" w:type="dxa"/>
            <w:tcBorders>
              <w:top w:val="nil"/>
              <w:left w:val="nil"/>
              <w:bottom w:val="nil"/>
              <w:right w:val="nil"/>
            </w:tcBorders>
            <w:shd w:val="clear" w:color="auto" w:fill="FFFFFF"/>
          </w:tcPr>
          <w:p w14:paraId="0E33C4B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B1" w14:textId="77777777" w:rsidR="0024092E" w:rsidRDefault="00450581">
            <w:pPr>
              <w:adjustRightInd w:val="0"/>
              <w:jc w:val="center"/>
              <w:rPr>
                <w:rFonts w:ascii="Times New Roman" w:hAnsi="Times New Roman"/>
                <w:color w:val="000000"/>
              </w:rPr>
            </w:pPr>
            <w:r>
              <w:rPr>
                <w:rFonts w:ascii="Times New Roman" w:hAnsi="Times New Roman"/>
                <w:color w:val="000000"/>
              </w:rPr>
              <w:t>0.110 (NA)</w:t>
            </w:r>
          </w:p>
        </w:tc>
        <w:tc>
          <w:tcPr>
            <w:tcW w:w="2018" w:type="dxa"/>
            <w:tcBorders>
              <w:top w:val="nil"/>
              <w:left w:val="nil"/>
              <w:bottom w:val="nil"/>
              <w:right w:val="nil"/>
            </w:tcBorders>
            <w:shd w:val="clear" w:color="auto" w:fill="FFFFFF"/>
          </w:tcPr>
          <w:p w14:paraId="0E33C4B2" w14:textId="77777777" w:rsidR="0024092E" w:rsidRDefault="00450581">
            <w:pPr>
              <w:adjustRightInd w:val="0"/>
              <w:jc w:val="center"/>
              <w:rPr>
                <w:rFonts w:ascii="Times New Roman" w:hAnsi="Times New Roman"/>
                <w:color w:val="000000"/>
              </w:rPr>
            </w:pPr>
            <w:r>
              <w:rPr>
                <w:rFonts w:ascii="Times New Roman" w:hAnsi="Times New Roman"/>
                <w:color w:val="000000"/>
              </w:rPr>
              <w:t>0.110 (0.110, 0.110)</w:t>
            </w:r>
          </w:p>
        </w:tc>
        <w:tc>
          <w:tcPr>
            <w:tcW w:w="1176" w:type="dxa"/>
            <w:tcBorders>
              <w:top w:val="nil"/>
              <w:left w:val="nil"/>
              <w:bottom w:val="nil"/>
              <w:right w:val="nil"/>
            </w:tcBorders>
            <w:shd w:val="clear" w:color="auto" w:fill="FFFFFF"/>
          </w:tcPr>
          <w:p w14:paraId="0E33C4B3" w14:textId="77777777" w:rsidR="0024092E" w:rsidRDefault="00450581">
            <w:pPr>
              <w:adjustRightInd w:val="0"/>
              <w:jc w:val="center"/>
              <w:rPr>
                <w:rFonts w:ascii="Times New Roman" w:hAnsi="Times New Roman"/>
                <w:color w:val="000000"/>
              </w:rPr>
            </w:pPr>
            <w:r>
              <w:rPr>
                <w:rFonts w:ascii="Times New Roman" w:hAnsi="Times New Roman"/>
                <w:color w:val="000000"/>
              </w:rPr>
              <w:t>0.11, 0.11</w:t>
            </w:r>
          </w:p>
        </w:tc>
      </w:tr>
      <w:tr w:rsidR="0024092E" w14:paraId="0E33C4C0" w14:textId="77777777">
        <w:trPr>
          <w:cantSplit/>
        </w:trPr>
        <w:tc>
          <w:tcPr>
            <w:tcW w:w="1036" w:type="dxa"/>
            <w:tcBorders>
              <w:top w:val="nil"/>
              <w:left w:val="nil"/>
              <w:bottom w:val="nil"/>
              <w:right w:val="nil"/>
            </w:tcBorders>
            <w:shd w:val="clear" w:color="auto" w:fill="FFFFFF"/>
          </w:tcPr>
          <w:p w14:paraId="0E33C4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B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4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B9"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C4BA"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C4BB"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c>
          <w:tcPr>
            <w:tcW w:w="398" w:type="dxa"/>
            <w:tcBorders>
              <w:top w:val="nil"/>
              <w:left w:val="nil"/>
              <w:bottom w:val="nil"/>
              <w:right w:val="nil"/>
            </w:tcBorders>
            <w:shd w:val="clear" w:color="auto" w:fill="FFFFFF"/>
          </w:tcPr>
          <w:p w14:paraId="0E33C4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4BD" w14:textId="77777777" w:rsidR="0024092E" w:rsidRDefault="00450581">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0E33C4BE"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4BF"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r>
      <w:tr w:rsidR="0024092E" w14:paraId="0E33C4C2" w14:textId="77777777">
        <w:trPr>
          <w:cantSplit/>
        </w:trPr>
        <w:tc>
          <w:tcPr>
            <w:tcW w:w="12924" w:type="dxa"/>
            <w:gridSpan w:val="11"/>
            <w:tcBorders>
              <w:top w:val="nil"/>
              <w:left w:val="nil"/>
              <w:bottom w:val="nil"/>
              <w:right w:val="nil"/>
            </w:tcBorders>
            <w:shd w:val="clear" w:color="auto" w:fill="FFFFFF"/>
          </w:tcPr>
          <w:p w14:paraId="0E33C4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4CE" w14:textId="77777777">
        <w:trPr>
          <w:cantSplit/>
        </w:trPr>
        <w:tc>
          <w:tcPr>
            <w:tcW w:w="1036" w:type="dxa"/>
            <w:tcBorders>
              <w:top w:val="nil"/>
              <w:left w:val="nil"/>
              <w:bottom w:val="nil"/>
              <w:right w:val="nil"/>
            </w:tcBorders>
            <w:shd w:val="clear" w:color="auto" w:fill="FFFFFF"/>
          </w:tcPr>
          <w:p w14:paraId="0E33C4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C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4C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4C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4C7" w14:textId="77777777" w:rsidR="0024092E" w:rsidRDefault="00450581">
            <w:pPr>
              <w:adjustRightInd w:val="0"/>
              <w:jc w:val="center"/>
              <w:rPr>
                <w:rFonts w:ascii="Times New Roman" w:hAnsi="Times New Roman"/>
                <w:color w:val="000000"/>
              </w:rPr>
            </w:pPr>
            <w:r>
              <w:rPr>
                <w:rFonts w:ascii="Times New Roman" w:hAnsi="Times New Roman"/>
                <w:color w:val="000000"/>
              </w:rPr>
              <w:t>0.326 (0.6657)</w:t>
            </w:r>
          </w:p>
        </w:tc>
        <w:tc>
          <w:tcPr>
            <w:tcW w:w="2018" w:type="dxa"/>
            <w:tcBorders>
              <w:top w:val="nil"/>
              <w:left w:val="nil"/>
              <w:bottom w:val="nil"/>
              <w:right w:val="nil"/>
            </w:tcBorders>
            <w:shd w:val="clear" w:color="auto" w:fill="FFFFFF"/>
          </w:tcPr>
          <w:p w14:paraId="0E33C4C8" w14:textId="77777777" w:rsidR="0024092E" w:rsidRDefault="00450581">
            <w:pPr>
              <w:adjustRightInd w:val="0"/>
              <w:jc w:val="center"/>
              <w:rPr>
                <w:rFonts w:ascii="Times New Roman" w:hAnsi="Times New Roman"/>
                <w:color w:val="000000"/>
              </w:rPr>
            </w:pPr>
            <w:r>
              <w:rPr>
                <w:rFonts w:ascii="Times New Roman" w:hAnsi="Times New Roman"/>
                <w:color w:val="000000"/>
              </w:rPr>
              <w:t>0.095 (0.040, 0.220)</w:t>
            </w:r>
          </w:p>
        </w:tc>
        <w:tc>
          <w:tcPr>
            <w:tcW w:w="1176" w:type="dxa"/>
            <w:tcBorders>
              <w:top w:val="nil"/>
              <w:left w:val="nil"/>
              <w:bottom w:val="nil"/>
              <w:right w:val="nil"/>
            </w:tcBorders>
            <w:shd w:val="clear" w:color="auto" w:fill="FFFFFF"/>
          </w:tcPr>
          <w:p w14:paraId="0E33C4C9" w14:textId="77777777" w:rsidR="0024092E" w:rsidRDefault="00450581">
            <w:pPr>
              <w:adjustRightInd w:val="0"/>
              <w:jc w:val="center"/>
              <w:rPr>
                <w:rFonts w:ascii="Times New Roman" w:hAnsi="Times New Roman"/>
                <w:color w:val="000000"/>
              </w:rPr>
            </w:pPr>
            <w:r>
              <w:rPr>
                <w:rFonts w:ascii="Times New Roman" w:hAnsi="Times New Roman"/>
                <w:color w:val="000000"/>
              </w:rPr>
              <w:t>0.01, 2.20</w:t>
            </w:r>
          </w:p>
        </w:tc>
        <w:tc>
          <w:tcPr>
            <w:tcW w:w="398" w:type="dxa"/>
            <w:tcBorders>
              <w:top w:val="nil"/>
              <w:left w:val="nil"/>
              <w:bottom w:val="nil"/>
              <w:right w:val="nil"/>
            </w:tcBorders>
            <w:shd w:val="clear" w:color="auto" w:fill="FFFFFF"/>
          </w:tcPr>
          <w:p w14:paraId="0E33C4C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4C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4C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4CD" w14:textId="77777777" w:rsidR="0024092E" w:rsidRDefault="0024092E">
            <w:pPr>
              <w:adjustRightInd w:val="0"/>
              <w:jc w:val="center"/>
              <w:rPr>
                <w:rFonts w:ascii="Times New Roman" w:hAnsi="Times New Roman"/>
                <w:color w:val="000000"/>
              </w:rPr>
            </w:pPr>
          </w:p>
        </w:tc>
      </w:tr>
      <w:tr w:rsidR="0024092E" w14:paraId="0E33C4DA" w14:textId="77777777">
        <w:trPr>
          <w:cantSplit/>
        </w:trPr>
        <w:tc>
          <w:tcPr>
            <w:tcW w:w="1036" w:type="dxa"/>
            <w:tcBorders>
              <w:top w:val="nil"/>
              <w:left w:val="nil"/>
              <w:bottom w:val="nil"/>
              <w:right w:val="nil"/>
            </w:tcBorders>
            <w:shd w:val="clear" w:color="auto" w:fill="FFFFFF"/>
          </w:tcPr>
          <w:p w14:paraId="0E33C4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D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4D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4D3" w14:textId="77777777" w:rsidR="0024092E" w:rsidRDefault="00450581">
            <w:pPr>
              <w:adjustRightInd w:val="0"/>
              <w:jc w:val="center"/>
              <w:rPr>
                <w:rFonts w:ascii="Times New Roman" w:hAnsi="Times New Roman"/>
                <w:color w:val="000000"/>
              </w:rPr>
            </w:pPr>
            <w:r>
              <w:rPr>
                <w:rFonts w:ascii="Times New Roman" w:hAnsi="Times New Roman"/>
                <w:color w:val="000000"/>
              </w:rPr>
              <w:t>0.200 (0.1918)</w:t>
            </w:r>
          </w:p>
        </w:tc>
        <w:tc>
          <w:tcPr>
            <w:tcW w:w="2018" w:type="dxa"/>
            <w:tcBorders>
              <w:top w:val="nil"/>
              <w:left w:val="nil"/>
              <w:bottom w:val="nil"/>
              <w:right w:val="nil"/>
            </w:tcBorders>
            <w:shd w:val="clear" w:color="auto" w:fill="FFFFFF"/>
          </w:tcPr>
          <w:p w14:paraId="0E33C4D4" w14:textId="77777777" w:rsidR="0024092E" w:rsidRDefault="00450581">
            <w:pPr>
              <w:adjustRightInd w:val="0"/>
              <w:jc w:val="center"/>
              <w:rPr>
                <w:rFonts w:ascii="Times New Roman" w:hAnsi="Times New Roman"/>
                <w:color w:val="000000"/>
              </w:rPr>
            </w:pPr>
            <w:r>
              <w:rPr>
                <w:rFonts w:ascii="Times New Roman" w:hAnsi="Times New Roman"/>
                <w:color w:val="000000"/>
              </w:rPr>
              <w:t>0.150 (0.050, 0.230)</w:t>
            </w:r>
          </w:p>
        </w:tc>
        <w:tc>
          <w:tcPr>
            <w:tcW w:w="1176" w:type="dxa"/>
            <w:tcBorders>
              <w:top w:val="nil"/>
              <w:left w:val="nil"/>
              <w:bottom w:val="nil"/>
              <w:right w:val="nil"/>
            </w:tcBorders>
            <w:shd w:val="clear" w:color="auto" w:fill="FFFFFF"/>
          </w:tcPr>
          <w:p w14:paraId="0E33C4D5" w14:textId="77777777" w:rsidR="0024092E" w:rsidRDefault="00450581">
            <w:pPr>
              <w:adjustRightInd w:val="0"/>
              <w:jc w:val="center"/>
              <w:rPr>
                <w:rFonts w:ascii="Times New Roman" w:hAnsi="Times New Roman"/>
                <w:color w:val="000000"/>
              </w:rPr>
            </w:pPr>
            <w:r>
              <w:rPr>
                <w:rFonts w:ascii="Times New Roman" w:hAnsi="Times New Roman"/>
                <w:color w:val="000000"/>
              </w:rPr>
              <w:t>0.03, 0.60</w:t>
            </w:r>
          </w:p>
        </w:tc>
        <w:tc>
          <w:tcPr>
            <w:tcW w:w="398" w:type="dxa"/>
            <w:tcBorders>
              <w:top w:val="nil"/>
              <w:left w:val="nil"/>
              <w:bottom w:val="nil"/>
              <w:right w:val="nil"/>
            </w:tcBorders>
            <w:shd w:val="clear" w:color="auto" w:fill="FFFFFF"/>
          </w:tcPr>
          <w:p w14:paraId="0E33C4D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4D7" w14:textId="77777777" w:rsidR="0024092E" w:rsidRDefault="00450581">
            <w:pPr>
              <w:adjustRightInd w:val="0"/>
              <w:jc w:val="center"/>
              <w:rPr>
                <w:rFonts w:ascii="Times New Roman" w:hAnsi="Times New Roman"/>
                <w:color w:val="000000"/>
              </w:rPr>
            </w:pPr>
            <w:r>
              <w:rPr>
                <w:rFonts w:ascii="Times New Roman" w:hAnsi="Times New Roman"/>
                <w:color w:val="000000"/>
              </w:rPr>
              <w:t>-0.126 (0.6872)</w:t>
            </w:r>
          </w:p>
        </w:tc>
        <w:tc>
          <w:tcPr>
            <w:tcW w:w="2018" w:type="dxa"/>
            <w:tcBorders>
              <w:top w:val="nil"/>
              <w:left w:val="nil"/>
              <w:bottom w:val="nil"/>
              <w:right w:val="nil"/>
            </w:tcBorders>
            <w:shd w:val="clear" w:color="auto" w:fill="FFFFFF"/>
          </w:tcPr>
          <w:p w14:paraId="0E33C4D8" w14:textId="77777777" w:rsidR="0024092E" w:rsidRDefault="00450581">
            <w:pPr>
              <w:adjustRightInd w:val="0"/>
              <w:jc w:val="center"/>
              <w:rPr>
                <w:rFonts w:ascii="Times New Roman" w:hAnsi="Times New Roman"/>
                <w:color w:val="000000"/>
              </w:rPr>
            </w:pPr>
            <w:r>
              <w:rPr>
                <w:rFonts w:ascii="Times New Roman" w:hAnsi="Times New Roman"/>
                <w:color w:val="000000"/>
              </w:rPr>
              <w:t>0.035 (-0.010, 0.100)</w:t>
            </w:r>
          </w:p>
        </w:tc>
        <w:tc>
          <w:tcPr>
            <w:tcW w:w="1176" w:type="dxa"/>
            <w:tcBorders>
              <w:top w:val="nil"/>
              <w:left w:val="nil"/>
              <w:bottom w:val="nil"/>
              <w:right w:val="nil"/>
            </w:tcBorders>
            <w:shd w:val="clear" w:color="auto" w:fill="FFFFFF"/>
          </w:tcPr>
          <w:p w14:paraId="0E33C4D9" w14:textId="77777777" w:rsidR="0024092E" w:rsidRDefault="00450581">
            <w:pPr>
              <w:adjustRightInd w:val="0"/>
              <w:jc w:val="center"/>
              <w:rPr>
                <w:rFonts w:ascii="Times New Roman" w:hAnsi="Times New Roman"/>
                <w:color w:val="000000"/>
              </w:rPr>
            </w:pPr>
            <w:r>
              <w:rPr>
                <w:rFonts w:ascii="Times New Roman" w:hAnsi="Times New Roman"/>
                <w:color w:val="000000"/>
              </w:rPr>
              <w:t>-2.05, 0.40</w:t>
            </w:r>
          </w:p>
        </w:tc>
      </w:tr>
      <w:tr w:rsidR="0024092E" w14:paraId="0E33C4E6" w14:textId="77777777">
        <w:trPr>
          <w:cantSplit/>
        </w:trPr>
        <w:tc>
          <w:tcPr>
            <w:tcW w:w="1036" w:type="dxa"/>
            <w:tcBorders>
              <w:top w:val="nil"/>
              <w:left w:val="nil"/>
              <w:bottom w:val="nil"/>
              <w:right w:val="nil"/>
            </w:tcBorders>
            <w:shd w:val="clear" w:color="auto" w:fill="FFFFFF"/>
          </w:tcPr>
          <w:p w14:paraId="0E33C4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D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D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4D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4DF" w14:textId="77777777" w:rsidR="0024092E" w:rsidRDefault="00450581">
            <w:pPr>
              <w:adjustRightInd w:val="0"/>
              <w:jc w:val="center"/>
              <w:rPr>
                <w:rFonts w:ascii="Times New Roman" w:hAnsi="Times New Roman"/>
                <w:color w:val="000000"/>
              </w:rPr>
            </w:pPr>
            <w:r>
              <w:rPr>
                <w:rFonts w:ascii="Times New Roman" w:hAnsi="Times New Roman"/>
                <w:color w:val="000000"/>
              </w:rPr>
              <w:t>0.299 (0.3226)</w:t>
            </w:r>
          </w:p>
        </w:tc>
        <w:tc>
          <w:tcPr>
            <w:tcW w:w="2018" w:type="dxa"/>
            <w:tcBorders>
              <w:top w:val="nil"/>
              <w:left w:val="nil"/>
              <w:bottom w:val="nil"/>
              <w:right w:val="nil"/>
            </w:tcBorders>
            <w:shd w:val="clear" w:color="auto" w:fill="FFFFFF"/>
          </w:tcPr>
          <w:p w14:paraId="0E33C4E0" w14:textId="77777777" w:rsidR="0024092E" w:rsidRDefault="00450581">
            <w:pPr>
              <w:adjustRightInd w:val="0"/>
              <w:jc w:val="center"/>
              <w:rPr>
                <w:rFonts w:ascii="Times New Roman" w:hAnsi="Times New Roman"/>
                <w:color w:val="000000"/>
              </w:rPr>
            </w:pPr>
            <w:r>
              <w:rPr>
                <w:rFonts w:ascii="Times New Roman" w:hAnsi="Times New Roman"/>
                <w:color w:val="000000"/>
              </w:rPr>
              <w:t>0.155 (0.090, 0.460)</w:t>
            </w:r>
          </w:p>
        </w:tc>
        <w:tc>
          <w:tcPr>
            <w:tcW w:w="1176" w:type="dxa"/>
            <w:tcBorders>
              <w:top w:val="nil"/>
              <w:left w:val="nil"/>
              <w:bottom w:val="nil"/>
              <w:right w:val="nil"/>
            </w:tcBorders>
            <w:shd w:val="clear" w:color="auto" w:fill="FFFFFF"/>
          </w:tcPr>
          <w:p w14:paraId="0E33C4E1" w14:textId="77777777" w:rsidR="0024092E" w:rsidRDefault="00450581">
            <w:pPr>
              <w:adjustRightInd w:val="0"/>
              <w:jc w:val="center"/>
              <w:rPr>
                <w:rFonts w:ascii="Times New Roman" w:hAnsi="Times New Roman"/>
                <w:color w:val="000000"/>
              </w:rPr>
            </w:pPr>
            <w:r>
              <w:rPr>
                <w:rFonts w:ascii="Times New Roman" w:hAnsi="Times New Roman"/>
                <w:color w:val="000000"/>
              </w:rPr>
              <w:t>0.02, 0.96</w:t>
            </w:r>
          </w:p>
        </w:tc>
        <w:tc>
          <w:tcPr>
            <w:tcW w:w="398" w:type="dxa"/>
            <w:tcBorders>
              <w:top w:val="nil"/>
              <w:left w:val="nil"/>
              <w:bottom w:val="nil"/>
              <w:right w:val="nil"/>
            </w:tcBorders>
            <w:shd w:val="clear" w:color="auto" w:fill="FFFFFF"/>
          </w:tcPr>
          <w:p w14:paraId="0E33C4E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4E3" w14:textId="77777777" w:rsidR="0024092E" w:rsidRDefault="00450581">
            <w:pPr>
              <w:adjustRightInd w:val="0"/>
              <w:jc w:val="center"/>
              <w:rPr>
                <w:rFonts w:ascii="Times New Roman" w:hAnsi="Times New Roman"/>
                <w:color w:val="000000"/>
              </w:rPr>
            </w:pPr>
            <w:r>
              <w:rPr>
                <w:rFonts w:ascii="Times New Roman" w:hAnsi="Times New Roman"/>
                <w:color w:val="000000"/>
              </w:rPr>
              <w:t>0.175 (0.2633)</w:t>
            </w:r>
          </w:p>
        </w:tc>
        <w:tc>
          <w:tcPr>
            <w:tcW w:w="2018" w:type="dxa"/>
            <w:tcBorders>
              <w:top w:val="nil"/>
              <w:left w:val="nil"/>
              <w:bottom w:val="nil"/>
              <w:right w:val="nil"/>
            </w:tcBorders>
            <w:shd w:val="clear" w:color="auto" w:fill="FFFFFF"/>
          </w:tcPr>
          <w:p w14:paraId="0E33C4E4" w14:textId="77777777" w:rsidR="0024092E" w:rsidRDefault="00450581">
            <w:pPr>
              <w:adjustRightInd w:val="0"/>
              <w:jc w:val="center"/>
              <w:rPr>
                <w:rFonts w:ascii="Times New Roman" w:hAnsi="Times New Roman"/>
                <w:color w:val="000000"/>
              </w:rPr>
            </w:pPr>
            <w:r>
              <w:rPr>
                <w:rFonts w:ascii="Times New Roman" w:hAnsi="Times New Roman"/>
                <w:color w:val="000000"/>
              </w:rPr>
              <w:t>0.075 (0.025, 0.230)</w:t>
            </w:r>
          </w:p>
        </w:tc>
        <w:tc>
          <w:tcPr>
            <w:tcW w:w="1176" w:type="dxa"/>
            <w:tcBorders>
              <w:top w:val="nil"/>
              <w:left w:val="nil"/>
              <w:bottom w:val="nil"/>
              <w:right w:val="nil"/>
            </w:tcBorders>
            <w:shd w:val="clear" w:color="auto" w:fill="FFFFFF"/>
          </w:tcPr>
          <w:p w14:paraId="0E33C4E5" w14:textId="77777777" w:rsidR="0024092E" w:rsidRDefault="00450581">
            <w:pPr>
              <w:adjustRightInd w:val="0"/>
              <w:jc w:val="center"/>
              <w:rPr>
                <w:rFonts w:ascii="Times New Roman" w:hAnsi="Times New Roman"/>
                <w:color w:val="000000"/>
              </w:rPr>
            </w:pPr>
            <w:r>
              <w:rPr>
                <w:rFonts w:ascii="Times New Roman" w:hAnsi="Times New Roman"/>
                <w:color w:val="000000"/>
              </w:rPr>
              <w:t>-0.02, 0.76</w:t>
            </w:r>
          </w:p>
        </w:tc>
      </w:tr>
      <w:tr w:rsidR="0024092E" w14:paraId="0E33C4F2" w14:textId="77777777">
        <w:trPr>
          <w:cantSplit/>
        </w:trPr>
        <w:tc>
          <w:tcPr>
            <w:tcW w:w="1036" w:type="dxa"/>
            <w:tcBorders>
              <w:top w:val="nil"/>
              <w:left w:val="nil"/>
              <w:bottom w:val="nil"/>
              <w:right w:val="nil"/>
            </w:tcBorders>
            <w:shd w:val="clear" w:color="auto" w:fill="FFFFFF"/>
          </w:tcPr>
          <w:p w14:paraId="0E33C4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E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4E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EB" w14:textId="77777777" w:rsidR="0024092E" w:rsidRDefault="00450581">
            <w:pPr>
              <w:adjustRightInd w:val="0"/>
              <w:jc w:val="center"/>
              <w:rPr>
                <w:rFonts w:ascii="Times New Roman" w:hAnsi="Times New Roman"/>
                <w:color w:val="000000"/>
              </w:rPr>
            </w:pPr>
            <w:r>
              <w:rPr>
                <w:rFonts w:ascii="Times New Roman" w:hAnsi="Times New Roman"/>
                <w:color w:val="000000"/>
              </w:rPr>
              <w:t>0.115 (0.0289)</w:t>
            </w:r>
          </w:p>
        </w:tc>
        <w:tc>
          <w:tcPr>
            <w:tcW w:w="2018" w:type="dxa"/>
            <w:tcBorders>
              <w:top w:val="nil"/>
              <w:left w:val="nil"/>
              <w:bottom w:val="nil"/>
              <w:right w:val="nil"/>
            </w:tcBorders>
            <w:shd w:val="clear" w:color="auto" w:fill="FFFFFF"/>
          </w:tcPr>
          <w:p w14:paraId="0E33C4EC" w14:textId="77777777" w:rsidR="0024092E" w:rsidRDefault="00450581">
            <w:pPr>
              <w:adjustRightInd w:val="0"/>
              <w:jc w:val="center"/>
              <w:rPr>
                <w:rFonts w:ascii="Times New Roman" w:hAnsi="Times New Roman"/>
                <w:color w:val="000000"/>
              </w:rPr>
            </w:pPr>
            <w:r>
              <w:rPr>
                <w:rFonts w:ascii="Times New Roman" w:hAnsi="Times New Roman"/>
                <w:color w:val="000000"/>
              </w:rPr>
              <w:t>0.115 (0.095, 0.135)</w:t>
            </w:r>
          </w:p>
        </w:tc>
        <w:tc>
          <w:tcPr>
            <w:tcW w:w="1176" w:type="dxa"/>
            <w:tcBorders>
              <w:top w:val="nil"/>
              <w:left w:val="nil"/>
              <w:bottom w:val="nil"/>
              <w:right w:val="nil"/>
            </w:tcBorders>
            <w:shd w:val="clear" w:color="auto" w:fill="FFFFFF"/>
          </w:tcPr>
          <w:p w14:paraId="0E33C4ED" w14:textId="77777777" w:rsidR="0024092E" w:rsidRDefault="00450581">
            <w:pPr>
              <w:adjustRightInd w:val="0"/>
              <w:jc w:val="center"/>
              <w:rPr>
                <w:rFonts w:ascii="Times New Roman" w:hAnsi="Times New Roman"/>
                <w:color w:val="000000"/>
              </w:rPr>
            </w:pPr>
            <w:r>
              <w:rPr>
                <w:rFonts w:ascii="Times New Roman" w:hAnsi="Times New Roman"/>
                <w:color w:val="000000"/>
              </w:rPr>
              <w:t>0.08, 0.15</w:t>
            </w:r>
          </w:p>
        </w:tc>
        <w:tc>
          <w:tcPr>
            <w:tcW w:w="398" w:type="dxa"/>
            <w:tcBorders>
              <w:top w:val="nil"/>
              <w:left w:val="nil"/>
              <w:bottom w:val="nil"/>
              <w:right w:val="nil"/>
            </w:tcBorders>
            <w:shd w:val="clear" w:color="auto" w:fill="FFFFFF"/>
          </w:tcPr>
          <w:p w14:paraId="0E33C4E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4EF" w14:textId="77777777" w:rsidR="0024092E" w:rsidRDefault="00450581">
            <w:pPr>
              <w:adjustRightInd w:val="0"/>
              <w:jc w:val="center"/>
              <w:rPr>
                <w:rFonts w:ascii="Times New Roman" w:hAnsi="Times New Roman"/>
                <w:color w:val="000000"/>
              </w:rPr>
            </w:pPr>
            <w:r>
              <w:rPr>
                <w:rFonts w:ascii="Times New Roman" w:hAnsi="Times New Roman"/>
                <w:color w:val="000000"/>
              </w:rPr>
              <w:t>0.053 (0.0690)</w:t>
            </w:r>
          </w:p>
        </w:tc>
        <w:tc>
          <w:tcPr>
            <w:tcW w:w="2018" w:type="dxa"/>
            <w:tcBorders>
              <w:top w:val="nil"/>
              <w:left w:val="nil"/>
              <w:bottom w:val="nil"/>
              <w:right w:val="nil"/>
            </w:tcBorders>
            <w:shd w:val="clear" w:color="auto" w:fill="FFFFFF"/>
          </w:tcPr>
          <w:p w14:paraId="0E33C4F0" w14:textId="77777777" w:rsidR="0024092E" w:rsidRDefault="00450581">
            <w:pPr>
              <w:adjustRightInd w:val="0"/>
              <w:jc w:val="center"/>
              <w:rPr>
                <w:rFonts w:ascii="Times New Roman" w:hAnsi="Times New Roman"/>
                <w:color w:val="000000"/>
              </w:rPr>
            </w:pPr>
            <w:r>
              <w:rPr>
                <w:rFonts w:ascii="Times New Roman" w:hAnsi="Times New Roman"/>
                <w:color w:val="000000"/>
              </w:rPr>
              <w:t>0.070 (0.000, 0.105)</w:t>
            </w:r>
          </w:p>
        </w:tc>
        <w:tc>
          <w:tcPr>
            <w:tcW w:w="1176" w:type="dxa"/>
            <w:tcBorders>
              <w:top w:val="nil"/>
              <w:left w:val="nil"/>
              <w:bottom w:val="nil"/>
              <w:right w:val="nil"/>
            </w:tcBorders>
            <w:shd w:val="clear" w:color="auto" w:fill="FFFFFF"/>
          </w:tcPr>
          <w:p w14:paraId="0E33C4F1" w14:textId="77777777" w:rsidR="0024092E" w:rsidRDefault="00450581">
            <w:pPr>
              <w:adjustRightInd w:val="0"/>
              <w:jc w:val="center"/>
              <w:rPr>
                <w:rFonts w:ascii="Times New Roman" w:hAnsi="Times New Roman"/>
                <w:color w:val="000000"/>
              </w:rPr>
            </w:pPr>
            <w:r>
              <w:rPr>
                <w:rFonts w:ascii="Times New Roman" w:hAnsi="Times New Roman"/>
                <w:color w:val="000000"/>
              </w:rPr>
              <w:t>-0.04, 0.11</w:t>
            </w:r>
          </w:p>
        </w:tc>
      </w:tr>
      <w:tr w:rsidR="0024092E" w14:paraId="0E33C4FE" w14:textId="77777777">
        <w:trPr>
          <w:cantSplit/>
        </w:trPr>
        <w:tc>
          <w:tcPr>
            <w:tcW w:w="1036" w:type="dxa"/>
            <w:tcBorders>
              <w:top w:val="nil"/>
              <w:left w:val="nil"/>
              <w:bottom w:val="nil"/>
              <w:right w:val="nil"/>
            </w:tcBorders>
            <w:shd w:val="clear" w:color="auto" w:fill="FFFFFF"/>
          </w:tcPr>
          <w:p w14:paraId="0E33C4F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4F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4F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4F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F7" w14:textId="77777777" w:rsidR="0024092E" w:rsidRDefault="00450581">
            <w:pPr>
              <w:adjustRightInd w:val="0"/>
              <w:jc w:val="center"/>
              <w:rPr>
                <w:rFonts w:ascii="Times New Roman" w:hAnsi="Times New Roman"/>
                <w:color w:val="000000"/>
              </w:rPr>
            </w:pPr>
            <w:r>
              <w:rPr>
                <w:rFonts w:ascii="Times New Roman" w:hAnsi="Times New Roman"/>
                <w:color w:val="000000"/>
              </w:rPr>
              <w:t>0.093 (0.0153)</w:t>
            </w:r>
          </w:p>
        </w:tc>
        <w:tc>
          <w:tcPr>
            <w:tcW w:w="2018" w:type="dxa"/>
            <w:tcBorders>
              <w:top w:val="nil"/>
              <w:left w:val="nil"/>
              <w:bottom w:val="nil"/>
              <w:right w:val="nil"/>
            </w:tcBorders>
            <w:shd w:val="clear" w:color="auto" w:fill="FFFFFF"/>
          </w:tcPr>
          <w:p w14:paraId="0E33C4F8" w14:textId="77777777" w:rsidR="0024092E" w:rsidRDefault="00450581">
            <w:pPr>
              <w:adjustRightInd w:val="0"/>
              <w:jc w:val="center"/>
              <w:rPr>
                <w:rFonts w:ascii="Times New Roman" w:hAnsi="Times New Roman"/>
                <w:color w:val="000000"/>
              </w:rPr>
            </w:pPr>
            <w:r>
              <w:rPr>
                <w:rFonts w:ascii="Times New Roman" w:hAnsi="Times New Roman"/>
                <w:color w:val="000000"/>
              </w:rPr>
              <w:t>0.090 (0.080, 0.110)</w:t>
            </w:r>
          </w:p>
        </w:tc>
        <w:tc>
          <w:tcPr>
            <w:tcW w:w="1176" w:type="dxa"/>
            <w:tcBorders>
              <w:top w:val="nil"/>
              <w:left w:val="nil"/>
              <w:bottom w:val="nil"/>
              <w:right w:val="nil"/>
            </w:tcBorders>
            <w:shd w:val="clear" w:color="auto" w:fill="FFFFFF"/>
          </w:tcPr>
          <w:p w14:paraId="0E33C4F9" w14:textId="77777777" w:rsidR="0024092E" w:rsidRDefault="00450581">
            <w:pPr>
              <w:adjustRightInd w:val="0"/>
              <w:jc w:val="center"/>
              <w:rPr>
                <w:rFonts w:ascii="Times New Roman" w:hAnsi="Times New Roman"/>
                <w:color w:val="000000"/>
              </w:rPr>
            </w:pPr>
            <w:r>
              <w:rPr>
                <w:rFonts w:ascii="Times New Roman" w:hAnsi="Times New Roman"/>
                <w:color w:val="000000"/>
              </w:rPr>
              <w:t>0.08, 0.11</w:t>
            </w:r>
          </w:p>
        </w:tc>
        <w:tc>
          <w:tcPr>
            <w:tcW w:w="398" w:type="dxa"/>
            <w:tcBorders>
              <w:top w:val="nil"/>
              <w:left w:val="nil"/>
              <w:bottom w:val="nil"/>
              <w:right w:val="nil"/>
            </w:tcBorders>
            <w:shd w:val="clear" w:color="auto" w:fill="FFFFFF"/>
          </w:tcPr>
          <w:p w14:paraId="0E33C4F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4FB" w14:textId="77777777" w:rsidR="0024092E" w:rsidRDefault="00450581">
            <w:pPr>
              <w:adjustRightInd w:val="0"/>
              <w:jc w:val="center"/>
              <w:rPr>
                <w:rFonts w:ascii="Times New Roman" w:hAnsi="Times New Roman"/>
                <w:color w:val="000000"/>
              </w:rPr>
            </w:pPr>
            <w:r>
              <w:rPr>
                <w:rFonts w:ascii="Times New Roman" w:hAnsi="Times New Roman"/>
                <w:color w:val="000000"/>
              </w:rPr>
              <w:t>0.050 (0.0400)</w:t>
            </w:r>
          </w:p>
        </w:tc>
        <w:tc>
          <w:tcPr>
            <w:tcW w:w="2018" w:type="dxa"/>
            <w:tcBorders>
              <w:top w:val="nil"/>
              <w:left w:val="nil"/>
              <w:bottom w:val="nil"/>
              <w:right w:val="nil"/>
            </w:tcBorders>
            <w:shd w:val="clear" w:color="auto" w:fill="FFFFFF"/>
          </w:tcPr>
          <w:p w14:paraId="0E33C4FC" w14:textId="77777777" w:rsidR="0024092E" w:rsidRDefault="00450581">
            <w:pPr>
              <w:adjustRightInd w:val="0"/>
              <w:jc w:val="center"/>
              <w:rPr>
                <w:rFonts w:ascii="Times New Roman" w:hAnsi="Times New Roman"/>
                <w:color w:val="000000"/>
              </w:rPr>
            </w:pPr>
            <w:r>
              <w:rPr>
                <w:rFonts w:ascii="Times New Roman" w:hAnsi="Times New Roman"/>
                <w:color w:val="000000"/>
              </w:rPr>
              <w:t>0.050 (0.010, 0.090)</w:t>
            </w:r>
          </w:p>
        </w:tc>
        <w:tc>
          <w:tcPr>
            <w:tcW w:w="1176" w:type="dxa"/>
            <w:tcBorders>
              <w:top w:val="nil"/>
              <w:left w:val="nil"/>
              <w:bottom w:val="nil"/>
              <w:right w:val="nil"/>
            </w:tcBorders>
            <w:shd w:val="clear" w:color="auto" w:fill="FFFFFF"/>
          </w:tcPr>
          <w:p w14:paraId="0E33C4FD" w14:textId="77777777" w:rsidR="0024092E" w:rsidRDefault="00450581">
            <w:pPr>
              <w:adjustRightInd w:val="0"/>
              <w:jc w:val="center"/>
              <w:rPr>
                <w:rFonts w:ascii="Times New Roman" w:hAnsi="Times New Roman"/>
                <w:color w:val="000000"/>
              </w:rPr>
            </w:pPr>
            <w:r>
              <w:rPr>
                <w:rFonts w:ascii="Times New Roman" w:hAnsi="Times New Roman"/>
                <w:color w:val="000000"/>
              </w:rPr>
              <w:t>0.01, 0.09</w:t>
            </w:r>
          </w:p>
        </w:tc>
      </w:tr>
      <w:tr w:rsidR="0024092E" w14:paraId="0E33C50A" w14:textId="77777777">
        <w:trPr>
          <w:cantSplit/>
        </w:trPr>
        <w:tc>
          <w:tcPr>
            <w:tcW w:w="1036" w:type="dxa"/>
            <w:tcBorders>
              <w:top w:val="nil"/>
              <w:left w:val="nil"/>
              <w:bottom w:val="nil"/>
              <w:right w:val="nil"/>
            </w:tcBorders>
            <w:shd w:val="clear" w:color="auto" w:fill="FFFFFF"/>
          </w:tcPr>
          <w:p w14:paraId="0E33C4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0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0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50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03" w14:textId="77777777" w:rsidR="0024092E" w:rsidRDefault="00450581">
            <w:pPr>
              <w:adjustRightInd w:val="0"/>
              <w:jc w:val="center"/>
              <w:rPr>
                <w:rFonts w:ascii="Times New Roman" w:hAnsi="Times New Roman"/>
                <w:color w:val="000000"/>
              </w:rPr>
            </w:pPr>
            <w:r>
              <w:rPr>
                <w:rFonts w:ascii="Times New Roman" w:hAnsi="Times New Roman"/>
                <w:color w:val="000000"/>
              </w:rPr>
              <w:t>0.127 (0.0404)</w:t>
            </w:r>
          </w:p>
        </w:tc>
        <w:tc>
          <w:tcPr>
            <w:tcW w:w="2018" w:type="dxa"/>
            <w:tcBorders>
              <w:top w:val="nil"/>
              <w:left w:val="nil"/>
              <w:bottom w:val="nil"/>
              <w:right w:val="nil"/>
            </w:tcBorders>
            <w:shd w:val="clear" w:color="auto" w:fill="FFFFFF"/>
          </w:tcPr>
          <w:p w14:paraId="0E33C504" w14:textId="77777777" w:rsidR="0024092E" w:rsidRDefault="00450581">
            <w:pPr>
              <w:adjustRightInd w:val="0"/>
              <w:jc w:val="center"/>
              <w:rPr>
                <w:rFonts w:ascii="Times New Roman" w:hAnsi="Times New Roman"/>
                <w:color w:val="000000"/>
              </w:rPr>
            </w:pPr>
            <w:r>
              <w:rPr>
                <w:rFonts w:ascii="Times New Roman" w:hAnsi="Times New Roman"/>
                <w:color w:val="000000"/>
              </w:rPr>
              <w:t>0.150 (0.080, 0.150)</w:t>
            </w:r>
          </w:p>
        </w:tc>
        <w:tc>
          <w:tcPr>
            <w:tcW w:w="1176" w:type="dxa"/>
            <w:tcBorders>
              <w:top w:val="nil"/>
              <w:left w:val="nil"/>
              <w:bottom w:val="nil"/>
              <w:right w:val="nil"/>
            </w:tcBorders>
            <w:shd w:val="clear" w:color="auto" w:fill="FFFFFF"/>
          </w:tcPr>
          <w:p w14:paraId="0E33C505" w14:textId="77777777" w:rsidR="0024092E" w:rsidRDefault="00450581">
            <w:pPr>
              <w:adjustRightInd w:val="0"/>
              <w:jc w:val="center"/>
              <w:rPr>
                <w:rFonts w:ascii="Times New Roman" w:hAnsi="Times New Roman"/>
                <w:color w:val="000000"/>
              </w:rPr>
            </w:pPr>
            <w:r>
              <w:rPr>
                <w:rFonts w:ascii="Times New Roman" w:hAnsi="Times New Roman"/>
                <w:color w:val="000000"/>
              </w:rPr>
              <w:t>0.08, 0.15</w:t>
            </w:r>
          </w:p>
        </w:tc>
        <w:tc>
          <w:tcPr>
            <w:tcW w:w="398" w:type="dxa"/>
            <w:tcBorders>
              <w:top w:val="nil"/>
              <w:left w:val="nil"/>
              <w:bottom w:val="nil"/>
              <w:right w:val="nil"/>
            </w:tcBorders>
            <w:shd w:val="clear" w:color="auto" w:fill="FFFFFF"/>
          </w:tcPr>
          <w:p w14:paraId="0E33C50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07" w14:textId="77777777" w:rsidR="0024092E" w:rsidRDefault="00450581">
            <w:pPr>
              <w:adjustRightInd w:val="0"/>
              <w:jc w:val="center"/>
              <w:rPr>
                <w:rFonts w:ascii="Times New Roman" w:hAnsi="Times New Roman"/>
                <w:color w:val="000000"/>
              </w:rPr>
            </w:pPr>
            <w:r>
              <w:rPr>
                <w:rFonts w:ascii="Times New Roman" w:hAnsi="Times New Roman"/>
                <w:color w:val="000000"/>
              </w:rPr>
              <w:t>0.083 (0.0643)</w:t>
            </w:r>
          </w:p>
        </w:tc>
        <w:tc>
          <w:tcPr>
            <w:tcW w:w="2018" w:type="dxa"/>
            <w:tcBorders>
              <w:top w:val="nil"/>
              <w:left w:val="nil"/>
              <w:bottom w:val="nil"/>
              <w:right w:val="nil"/>
            </w:tcBorders>
            <w:shd w:val="clear" w:color="auto" w:fill="FFFFFF"/>
          </w:tcPr>
          <w:p w14:paraId="0E33C508" w14:textId="77777777" w:rsidR="0024092E" w:rsidRDefault="00450581">
            <w:pPr>
              <w:adjustRightInd w:val="0"/>
              <w:jc w:val="center"/>
              <w:rPr>
                <w:rFonts w:ascii="Times New Roman" w:hAnsi="Times New Roman"/>
                <w:color w:val="000000"/>
              </w:rPr>
            </w:pPr>
            <w:r>
              <w:rPr>
                <w:rFonts w:ascii="Times New Roman" w:hAnsi="Times New Roman"/>
                <w:color w:val="000000"/>
              </w:rPr>
              <w:t>0.110 (0.010, 0.130)</w:t>
            </w:r>
          </w:p>
        </w:tc>
        <w:tc>
          <w:tcPr>
            <w:tcW w:w="1176" w:type="dxa"/>
            <w:tcBorders>
              <w:top w:val="nil"/>
              <w:left w:val="nil"/>
              <w:bottom w:val="nil"/>
              <w:right w:val="nil"/>
            </w:tcBorders>
            <w:shd w:val="clear" w:color="auto" w:fill="FFFFFF"/>
          </w:tcPr>
          <w:p w14:paraId="0E33C509" w14:textId="77777777" w:rsidR="0024092E" w:rsidRDefault="00450581">
            <w:pPr>
              <w:adjustRightInd w:val="0"/>
              <w:jc w:val="center"/>
              <w:rPr>
                <w:rFonts w:ascii="Times New Roman" w:hAnsi="Times New Roman"/>
                <w:color w:val="000000"/>
              </w:rPr>
            </w:pPr>
            <w:r>
              <w:rPr>
                <w:rFonts w:ascii="Times New Roman" w:hAnsi="Times New Roman"/>
                <w:color w:val="000000"/>
              </w:rPr>
              <w:t>0.01, 0.13</w:t>
            </w:r>
          </w:p>
        </w:tc>
      </w:tr>
      <w:tr w:rsidR="0024092E" w14:paraId="0E33C516" w14:textId="77777777">
        <w:trPr>
          <w:cantSplit/>
        </w:trPr>
        <w:tc>
          <w:tcPr>
            <w:tcW w:w="1036" w:type="dxa"/>
            <w:tcBorders>
              <w:top w:val="nil"/>
              <w:left w:val="nil"/>
              <w:bottom w:val="nil"/>
              <w:right w:val="nil"/>
            </w:tcBorders>
            <w:shd w:val="clear" w:color="auto" w:fill="FFFFFF"/>
          </w:tcPr>
          <w:p w14:paraId="0E33C50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0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0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50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0F"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C510"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C511"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c>
          <w:tcPr>
            <w:tcW w:w="398" w:type="dxa"/>
            <w:tcBorders>
              <w:top w:val="nil"/>
              <w:left w:val="nil"/>
              <w:bottom w:val="nil"/>
              <w:right w:val="nil"/>
            </w:tcBorders>
            <w:shd w:val="clear" w:color="auto" w:fill="FFFFFF"/>
          </w:tcPr>
          <w:p w14:paraId="0E33C51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13" w14:textId="77777777" w:rsidR="0024092E" w:rsidRDefault="00450581">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0E33C514"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515"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r>
      <w:tr w:rsidR="0024092E" w14:paraId="0E33C518" w14:textId="77777777">
        <w:trPr>
          <w:cantSplit/>
        </w:trPr>
        <w:tc>
          <w:tcPr>
            <w:tcW w:w="12924" w:type="dxa"/>
            <w:gridSpan w:val="11"/>
            <w:tcBorders>
              <w:top w:val="nil"/>
              <w:left w:val="nil"/>
              <w:bottom w:val="nil"/>
              <w:right w:val="nil"/>
            </w:tcBorders>
            <w:shd w:val="clear" w:color="auto" w:fill="FFFFFF"/>
          </w:tcPr>
          <w:p w14:paraId="0E33C5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524" w14:textId="77777777">
        <w:trPr>
          <w:cantSplit/>
        </w:trPr>
        <w:tc>
          <w:tcPr>
            <w:tcW w:w="1036" w:type="dxa"/>
            <w:tcBorders>
              <w:top w:val="nil"/>
              <w:left w:val="nil"/>
              <w:bottom w:val="nil"/>
              <w:right w:val="nil"/>
            </w:tcBorders>
            <w:shd w:val="clear" w:color="auto" w:fill="FFFFFF"/>
          </w:tcPr>
          <w:p w14:paraId="0E33C519" w14:textId="77777777" w:rsidR="0024092E" w:rsidRDefault="00450581">
            <w:pPr>
              <w:adjustRightInd w:val="0"/>
              <w:rPr>
                <w:rFonts w:ascii="Times New Roman" w:hAnsi="Times New Roman"/>
                <w:color w:val="000000"/>
              </w:rPr>
            </w:pPr>
            <w:r>
              <w:rPr>
                <w:rFonts w:ascii="Times New Roman" w:hAnsi="Times New Roman"/>
                <w:color w:val="000000"/>
              </w:rPr>
              <w:t>Basophils (10^9/L)</w:t>
            </w:r>
          </w:p>
        </w:tc>
        <w:tc>
          <w:tcPr>
            <w:tcW w:w="1370" w:type="dxa"/>
            <w:tcBorders>
              <w:top w:val="nil"/>
              <w:left w:val="nil"/>
              <w:bottom w:val="nil"/>
              <w:right w:val="nil"/>
            </w:tcBorders>
            <w:shd w:val="clear" w:color="auto" w:fill="FFFFFF"/>
          </w:tcPr>
          <w:p w14:paraId="0E33C51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51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5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1D" w14:textId="77777777" w:rsidR="0024092E" w:rsidRDefault="00450581">
            <w:pPr>
              <w:adjustRightInd w:val="0"/>
              <w:jc w:val="center"/>
              <w:rPr>
                <w:rFonts w:ascii="Times New Roman" w:hAnsi="Times New Roman"/>
                <w:color w:val="000000"/>
              </w:rPr>
            </w:pPr>
            <w:r>
              <w:rPr>
                <w:rFonts w:ascii="Times New Roman" w:hAnsi="Times New Roman"/>
                <w:color w:val="000000"/>
              </w:rPr>
              <w:t>0.096 (0.1701)</w:t>
            </w:r>
          </w:p>
        </w:tc>
        <w:tc>
          <w:tcPr>
            <w:tcW w:w="2018" w:type="dxa"/>
            <w:tcBorders>
              <w:top w:val="nil"/>
              <w:left w:val="nil"/>
              <w:bottom w:val="nil"/>
              <w:right w:val="nil"/>
            </w:tcBorders>
            <w:shd w:val="clear" w:color="auto" w:fill="FFFFFF"/>
          </w:tcPr>
          <w:p w14:paraId="0E33C51E"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0.030)</w:t>
            </w:r>
          </w:p>
        </w:tc>
        <w:tc>
          <w:tcPr>
            <w:tcW w:w="1176" w:type="dxa"/>
            <w:tcBorders>
              <w:top w:val="nil"/>
              <w:left w:val="nil"/>
              <w:bottom w:val="nil"/>
              <w:right w:val="nil"/>
            </w:tcBorders>
            <w:shd w:val="clear" w:color="auto" w:fill="FFFFFF"/>
          </w:tcPr>
          <w:p w14:paraId="0E33C51F" w14:textId="77777777" w:rsidR="0024092E" w:rsidRDefault="00450581">
            <w:pPr>
              <w:adjustRightInd w:val="0"/>
              <w:jc w:val="center"/>
              <w:rPr>
                <w:rFonts w:ascii="Times New Roman" w:hAnsi="Times New Roman"/>
                <w:color w:val="000000"/>
              </w:rPr>
            </w:pPr>
            <w:r>
              <w:rPr>
                <w:rFonts w:ascii="Times New Roman" w:hAnsi="Times New Roman"/>
                <w:color w:val="000000"/>
              </w:rPr>
              <w:t>0.01, 0.40</w:t>
            </w:r>
          </w:p>
        </w:tc>
        <w:tc>
          <w:tcPr>
            <w:tcW w:w="398" w:type="dxa"/>
            <w:tcBorders>
              <w:top w:val="nil"/>
              <w:left w:val="nil"/>
              <w:bottom w:val="nil"/>
              <w:right w:val="nil"/>
            </w:tcBorders>
            <w:shd w:val="clear" w:color="auto" w:fill="FFFFFF"/>
          </w:tcPr>
          <w:p w14:paraId="0E33C52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52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52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523" w14:textId="77777777" w:rsidR="0024092E" w:rsidRDefault="0024092E">
            <w:pPr>
              <w:adjustRightInd w:val="0"/>
              <w:jc w:val="center"/>
              <w:rPr>
                <w:rFonts w:ascii="Times New Roman" w:hAnsi="Times New Roman"/>
                <w:color w:val="000000"/>
              </w:rPr>
            </w:pPr>
          </w:p>
        </w:tc>
      </w:tr>
      <w:tr w:rsidR="0024092E" w14:paraId="0E33C530" w14:textId="77777777">
        <w:trPr>
          <w:cantSplit/>
        </w:trPr>
        <w:tc>
          <w:tcPr>
            <w:tcW w:w="1036" w:type="dxa"/>
            <w:tcBorders>
              <w:top w:val="nil"/>
              <w:left w:val="nil"/>
              <w:bottom w:val="nil"/>
              <w:right w:val="nil"/>
            </w:tcBorders>
            <w:shd w:val="clear" w:color="auto" w:fill="FFFFFF"/>
          </w:tcPr>
          <w:p w14:paraId="0E33C52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2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2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52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29" w14:textId="77777777" w:rsidR="0024092E" w:rsidRDefault="00450581">
            <w:pPr>
              <w:adjustRightInd w:val="0"/>
              <w:jc w:val="center"/>
              <w:rPr>
                <w:rFonts w:ascii="Times New Roman" w:hAnsi="Times New Roman"/>
                <w:color w:val="000000"/>
              </w:rPr>
            </w:pPr>
            <w:r>
              <w:rPr>
                <w:rFonts w:ascii="Times New Roman" w:hAnsi="Times New Roman"/>
                <w:color w:val="000000"/>
              </w:rPr>
              <w:t>0.028 (0.0148)</w:t>
            </w:r>
          </w:p>
        </w:tc>
        <w:tc>
          <w:tcPr>
            <w:tcW w:w="2018" w:type="dxa"/>
            <w:tcBorders>
              <w:top w:val="nil"/>
              <w:left w:val="nil"/>
              <w:bottom w:val="nil"/>
              <w:right w:val="nil"/>
            </w:tcBorders>
            <w:shd w:val="clear" w:color="auto" w:fill="FFFFFF"/>
          </w:tcPr>
          <w:p w14:paraId="0E33C52A" w14:textId="77777777" w:rsidR="0024092E" w:rsidRDefault="00450581">
            <w:pPr>
              <w:adjustRightInd w:val="0"/>
              <w:jc w:val="center"/>
              <w:rPr>
                <w:rFonts w:ascii="Times New Roman" w:hAnsi="Times New Roman"/>
                <w:color w:val="000000"/>
              </w:rPr>
            </w:pPr>
            <w:r>
              <w:rPr>
                <w:rFonts w:ascii="Times New Roman" w:hAnsi="Times New Roman"/>
                <w:color w:val="000000"/>
              </w:rPr>
              <w:t>0.030 (0.020, 0.030)</w:t>
            </w:r>
          </w:p>
        </w:tc>
        <w:tc>
          <w:tcPr>
            <w:tcW w:w="1176" w:type="dxa"/>
            <w:tcBorders>
              <w:top w:val="nil"/>
              <w:left w:val="nil"/>
              <w:bottom w:val="nil"/>
              <w:right w:val="nil"/>
            </w:tcBorders>
            <w:shd w:val="clear" w:color="auto" w:fill="FFFFFF"/>
          </w:tcPr>
          <w:p w14:paraId="0E33C52B" w14:textId="77777777" w:rsidR="0024092E" w:rsidRDefault="00450581">
            <w:pPr>
              <w:adjustRightInd w:val="0"/>
              <w:jc w:val="center"/>
              <w:rPr>
                <w:rFonts w:ascii="Times New Roman" w:hAnsi="Times New Roman"/>
                <w:color w:val="000000"/>
              </w:rPr>
            </w:pPr>
            <w:r>
              <w:rPr>
                <w:rFonts w:ascii="Times New Roman" w:hAnsi="Times New Roman"/>
                <w:color w:val="000000"/>
              </w:rPr>
              <w:t>0.01, 0.05</w:t>
            </w:r>
          </w:p>
        </w:tc>
        <w:tc>
          <w:tcPr>
            <w:tcW w:w="398" w:type="dxa"/>
            <w:tcBorders>
              <w:top w:val="nil"/>
              <w:left w:val="nil"/>
              <w:bottom w:val="nil"/>
              <w:right w:val="nil"/>
            </w:tcBorders>
            <w:shd w:val="clear" w:color="auto" w:fill="FFFFFF"/>
          </w:tcPr>
          <w:p w14:paraId="0E33C52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2D" w14:textId="77777777" w:rsidR="0024092E" w:rsidRDefault="00450581">
            <w:pPr>
              <w:adjustRightInd w:val="0"/>
              <w:jc w:val="center"/>
              <w:rPr>
                <w:rFonts w:ascii="Times New Roman" w:hAnsi="Times New Roman"/>
                <w:color w:val="000000"/>
              </w:rPr>
            </w:pPr>
            <w:r>
              <w:rPr>
                <w:rFonts w:ascii="Times New Roman" w:hAnsi="Times New Roman"/>
                <w:color w:val="000000"/>
              </w:rPr>
              <w:t>-0.068 (0.1690)</w:t>
            </w:r>
          </w:p>
        </w:tc>
        <w:tc>
          <w:tcPr>
            <w:tcW w:w="2018" w:type="dxa"/>
            <w:tcBorders>
              <w:top w:val="nil"/>
              <w:left w:val="nil"/>
              <w:bottom w:val="nil"/>
              <w:right w:val="nil"/>
            </w:tcBorders>
            <w:shd w:val="clear" w:color="auto" w:fill="FFFFFF"/>
          </w:tcPr>
          <w:p w14:paraId="0E33C52E" w14:textId="77777777" w:rsidR="0024092E" w:rsidRDefault="00450581">
            <w:pPr>
              <w:adjustRightInd w:val="0"/>
              <w:jc w:val="center"/>
              <w:rPr>
                <w:rFonts w:ascii="Times New Roman" w:hAnsi="Times New Roman"/>
                <w:color w:val="000000"/>
              </w:rPr>
            </w:pPr>
            <w:r>
              <w:rPr>
                <w:rFonts w:ascii="Times New Roman" w:hAnsi="Times New Roman"/>
                <w:color w:val="000000"/>
              </w:rPr>
              <w:t>0.000 (0.000, 0.010)</w:t>
            </w:r>
          </w:p>
        </w:tc>
        <w:tc>
          <w:tcPr>
            <w:tcW w:w="1176" w:type="dxa"/>
            <w:tcBorders>
              <w:top w:val="nil"/>
              <w:left w:val="nil"/>
              <w:bottom w:val="nil"/>
              <w:right w:val="nil"/>
            </w:tcBorders>
            <w:shd w:val="clear" w:color="auto" w:fill="FFFFFF"/>
          </w:tcPr>
          <w:p w14:paraId="0E33C52F" w14:textId="77777777" w:rsidR="0024092E" w:rsidRDefault="00450581">
            <w:pPr>
              <w:adjustRightInd w:val="0"/>
              <w:jc w:val="center"/>
              <w:rPr>
                <w:rFonts w:ascii="Times New Roman" w:hAnsi="Times New Roman"/>
                <w:color w:val="000000"/>
              </w:rPr>
            </w:pPr>
            <w:r>
              <w:rPr>
                <w:rFonts w:ascii="Times New Roman" w:hAnsi="Times New Roman"/>
                <w:color w:val="000000"/>
              </w:rPr>
              <w:t>-0.37, 0.02</w:t>
            </w:r>
          </w:p>
        </w:tc>
      </w:tr>
      <w:tr w:rsidR="0024092E" w14:paraId="0E33C53C" w14:textId="77777777">
        <w:trPr>
          <w:cantSplit/>
        </w:trPr>
        <w:tc>
          <w:tcPr>
            <w:tcW w:w="1036" w:type="dxa"/>
            <w:tcBorders>
              <w:top w:val="nil"/>
              <w:left w:val="nil"/>
              <w:bottom w:val="nil"/>
              <w:right w:val="nil"/>
            </w:tcBorders>
            <w:shd w:val="clear" w:color="auto" w:fill="FFFFFF"/>
          </w:tcPr>
          <w:p w14:paraId="0E33C5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3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3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53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35" w14:textId="77777777" w:rsidR="0024092E" w:rsidRDefault="00450581">
            <w:pPr>
              <w:adjustRightInd w:val="0"/>
              <w:jc w:val="center"/>
              <w:rPr>
                <w:rFonts w:ascii="Times New Roman" w:hAnsi="Times New Roman"/>
                <w:color w:val="000000"/>
              </w:rPr>
            </w:pPr>
            <w:r>
              <w:rPr>
                <w:rFonts w:ascii="Times New Roman" w:hAnsi="Times New Roman"/>
                <w:color w:val="000000"/>
              </w:rPr>
              <w:t>0.035 (0.0173)</w:t>
            </w:r>
          </w:p>
        </w:tc>
        <w:tc>
          <w:tcPr>
            <w:tcW w:w="2018" w:type="dxa"/>
            <w:tcBorders>
              <w:top w:val="nil"/>
              <w:left w:val="nil"/>
              <w:bottom w:val="nil"/>
              <w:right w:val="nil"/>
            </w:tcBorders>
            <w:shd w:val="clear" w:color="auto" w:fill="FFFFFF"/>
          </w:tcPr>
          <w:p w14:paraId="0E33C536" w14:textId="77777777" w:rsidR="0024092E" w:rsidRDefault="00450581">
            <w:pPr>
              <w:adjustRightInd w:val="0"/>
              <w:jc w:val="center"/>
              <w:rPr>
                <w:rFonts w:ascii="Times New Roman" w:hAnsi="Times New Roman"/>
                <w:color w:val="000000"/>
              </w:rPr>
            </w:pPr>
            <w:r>
              <w:rPr>
                <w:rFonts w:ascii="Times New Roman" w:hAnsi="Times New Roman"/>
                <w:color w:val="000000"/>
              </w:rPr>
              <w:t>0.030 (0.025, 0.045)</w:t>
            </w:r>
          </w:p>
        </w:tc>
        <w:tc>
          <w:tcPr>
            <w:tcW w:w="1176" w:type="dxa"/>
            <w:tcBorders>
              <w:top w:val="nil"/>
              <w:left w:val="nil"/>
              <w:bottom w:val="nil"/>
              <w:right w:val="nil"/>
            </w:tcBorders>
            <w:shd w:val="clear" w:color="auto" w:fill="FFFFFF"/>
          </w:tcPr>
          <w:p w14:paraId="0E33C537" w14:textId="77777777" w:rsidR="0024092E" w:rsidRDefault="00450581">
            <w:pPr>
              <w:adjustRightInd w:val="0"/>
              <w:jc w:val="center"/>
              <w:rPr>
                <w:rFonts w:ascii="Times New Roman" w:hAnsi="Times New Roman"/>
                <w:color w:val="000000"/>
              </w:rPr>
            </w:pPr>
            <w:r>
              <w:rPr>
                <w:rFonts w:ascii="Times New Roman" w:hAnsi="Times New Roman"/>
                <w:color w:val="000000"/>
              </w:rPr>
              <w:t>0.02, 0.06</w:t>
            </w:r>
          </w:p>
        </w:tc>
        <w:tc>
          <w:tcPr>
            <w:tcW w:w="398" w:type="dxa"/>
            <w:tcBorders>
              <w:top w:val="nil"/>
              <w:left w:val="nil"/>
              <w:bottom w:val="nil"/>
              <w:right w:val="nil"/>
            </w:tcBorders>
            <w:shd w:val="clear" w:color="auto" w:fill="FFFFFF"/>
          </w:tcPr>
          <w:p w14:paraId="0E33C53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39" w14:textId="77777777" w:rsidR="0024092E" w:rsidRDefault="00450581">
            <w:pPr>
              <w:adjustRightInd w:val="0"/>
              <w:jc w:val="center"/>
              <w:rPr>
                <w:rFonts w:ascii="Times New Roman" w:hAnsi="Times New Roman"/>
                <w:color w:val="000000"/>
              </w:rPr>
            </w:pPr>
            <w:r>
              <w:rPr>
                <w:rFonts w:ascii="Times New Roman" w:hAnsi="Times New Roman"/>
                <w:color w:val="000000"/>
              </w:rPr>
              <w:t>0.015 (0.0100)</w:t>
            </w:r>
          </w:p>
        </w:tc>
        <w:tc>
          <w:tcPr>
            <w:tcW w:w="2018" w:type="dxa"/>
            <w:tcBorders>
              <w:top w:val="nil"/>
              <w:left w:val="nil"/>
              <w:bottom w:val="nil"/>
              <w:right w:val="nil"/>
            </w:tcBorders>
            <w:shd w:val="clear" w:color="auto" w:fill="FFFFFF"/>
          </w:tcPr>
          <w:p w14:paraId="0E33C53A"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0.020)</w:t>
            </w:r>
          </w:p>
        </w:tc>
        <w:tc>
          <w:tcPr>
            <w:tcW w:w="1176" w:type="dxa"/>
            <w:tcBorders>
              <w:top w:val="nil"/>
              <w:left w:val="nil"/>
              <w:bottom w:val="nil"/>
              <w:right w:val="nil"/>
            </w:tcBorders>
            <w:shd w:val="clear" w:color="auto" w:fill="FFFFFF"/>
          </w:tcPr>
          <w:p w14:paraId="0E33C53B" w14:textId="77777777" w:rsidR="0024092E" w:rsidRDefault="00450581">
            <w:pPr>
              <w:adjustRightInd w:val="0"/>
              <w:jc w:val="center"/>
              <w:rPr>
                <w:rFonts w:ascii="Times New Roman" w:hAnsi="Times New Roman"/>
                <w:color w:val="000000"/>
              </w:rPr>
            </w:pPr>
            <w:r>
              <w:rPr>
                <w:rFonts w:ascii="Times New Roman" w:hAnsi="Times New Roman"/>
                <w:color w:val="000000"/>
              </w:rPr>
              <w:t>0.01, 0.03</w:t>
            </w:r>
          </w:p>
        </w:tc>
      </w:tr>
      <w:tr w:rsidR="0024092E" w14:paraId="0E33C548" w14:textId="77777777">
        <w:trPr>
          <w:cantSplit/>
        </w:trPr>
        <w:tc>
          <w:tcPr>
            <w:tcW w:w="1036" w:type="dxa"/>
            <w:tcBorders>
              <w:top w:val="nil"/>
              <w:left w:val="nil"/>
              <w:bottom w:val="nil"/>
              <w:right w:val="nil"/>
            </w:tcBorders>
            <w:shd w:val="clear" w:color="auto" w:fill="FFFFFF"/>
          </w:tcPr>
          <w:p w14:paraId="0E33C5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3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54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41" w14:textId="77777777" w:rsidR="0024092E" w:rsidRDefault="00450581">
            <w:pPr>
              <w:adjustRightInd w:val="0"/>
              <w:jc w:val="center"/>
              <w:rPr>
                <w:rFonts w:ascii="Times New Roman" w:hAnsi="Times New Roman"/>
                <w:color w:val="000000"/>
              </w:rPr>
            </w:pPr>
            <w:r>
              <w:rPr>
                <w:rFonts w:ascii="Times New Roman" w:hAnsi="Times New Roman"/>
                <w:color w:val="000000"/>
              </w:rPr>
              <w:t>0.020 (0.0000)</w:t>
            </w:r>
          </w:p>
        </w:tc>
        <w:tc>
          <w:tcPr>
            <w:tcW w:w="2018" w:type="dxa"/>
            <w:tcBorders>
              <w:top w:val="nil"/>
              <w:left w:val="nil"/>
              <w:bottom w:val="nil"/>
              <w:right w:val="nil"/>
            </w:tcBorders>
            <w:shd w:val="clear" w:color="auto" w:fill="FFFFFF"/>
          </w:tcPr>
          <w:p w14:paraId="0E33C542"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543"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c>
          <w:tcPr>
            <w:tcW w:w="398" w:type="dxa"/>
            <w:tcBorders>
              <w:top w:val="nil"/>
              <w:left w:val="nil"/>
              <w:bottom w:val="nil"/>
              <w:right w:val="nil"/>
            </w:tcBorders>
            <w:shd w:val="clear" w:color="auto" w:fill="FFFFFF"/>
          </w:tcPr>
          <w:p w14:paraId="0E33C5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45" w14:textId="77777777" w:rsidR="0024092E" w:rsidRDefault="00450581">
            <w:pPr>
              <w:adjustRightInd w:val="0"/>
              <w:jc w:val="center"/>
              <w:rPr>
                <w:rFonts w:ascii="Times New Roman" w:hAnsi="Times New Roman"/>
                <w:color w:val="000000"/>
              </w:rPr>
            </w:pPr>
            <w:r>
              <w:rPr>
                <w:rFonts w:ascii="Times New Roman" w:hAnsi="Times New Roman"/>
                <w:color w:val="000000"/>
              </w:rPr>
              <w:t>0.005 (0.0071)</w:t>
            </w:r>
          </w:p>
        </w:tc>
        <w:tc>
          <w:tcPr>
            <w:tcW w:w="2018" w:type="dxa"/>
            <w:tcBorders>
              <w:top w:val="nil"/>
              <w:left w:val="nil"/>
              <w:bottom w:val="nil"/>
              <w:right w:val="nil"/>
            </w:tcBorders>
            <w:shd w:val="clear" w:color="auto" w:fill="FFFFFF"/>
          </w:tcPr>
          <w:p w14:paraId="0E33C546" w14:textId="77777777" w:rsidR="0024092E" w:rsidRDefault="00450581">
            <w:pPr>
              <w:adjustRightInd w:val="0"/>
              <w:jc w:val="center"/>
              <w:rPr>
                <w:rFonts w:ascii="Times New Roman" w:hAnsi="Times New Roman"/>
                <w:color w:val="000000"/>
              </w:rPr>
            </w:pPr>
            <w:r>
              <w:rPr>
                <w:rFonts w:ascii="Times New Roman" w:hAnsi="Times New Roman"/>
                <w:color w:val="000000"/>
              </w:rPr>
              <w:t>0.005 (0.000, 0.010)</w:t>
            </w:r>
          </w:p>
        </w:tc>
        <w:tc>
          <w:tcPr>
            <w:tcW w:w="1176" w:type="dxa"/>
            <w:tcBorders>
              <w:top w:val="nil"/>
              <w:left w:val="nil"/>
              <w:bottom w:val="nil"/>
              <w:right w:val="nil"/>
            </w:tcBorders>
            <w:shd w:val="clear" w:color="auto" w:fill="FFFFFF"/>
          </w:tcPr>
          <w:p w14:paraId="0E33C547" w14:textId="77777777" w:rsidR="0024092E" w:rsidRDefault="00450581">
            <w:pPr>
              <w:adjustRightInd w:val="0"/>
              <w:jc w:val="center"/>
              <w:rPr>
                <w:rFonts w:ascii="Times New Roman" w:hAnsi="Times New Roman"/>
                <w:color w:val="000000"/>
              </w:rPr>
            </w:pPr>
            <w:r>
              <w:rPr>
                <w:rFonts w:ascii="Times New Roman" w:hAnsi="Times New Roman"/>
                <w:color w:val="000000"/>
              </w:rPr>
              <w:t>0.00, 0.01</w:t>
            </w:r>
          </w:p>
        </w:tc>
      </w:tr>
      <w:tr w:rsidR="0024092E" w14:paraId="0E33C554" w14:textId="77777777">
        <w:trPr>
          <w:cantSplit/>
        </w:trPr>
        <w:tc>
          <w:tcPr>
            <w:tcW w:w="1036" w:type="dxa"/>
            <w:tcBorders>
              <w:top w:val="nil"/>
              <w:left w:val="nil"/>
              <w:bottom w:val="nil"/>
              <w:right w:val="nil"/>
            </w:tcBorders>
            <w:shd w:val="clear" w:color="auto" w:fill="FFFFFF"/>
          </w:tcPr>
          <w:p w14:paraId="0E33C54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4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4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5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4D" w14:textId="77777777" w:rsidR="0024092E" w:rsidRDefault="00450581">
            <w:pPr>
              <w:adjustRightInd w:val="0"/>
              <w:jc w:val="center"/>
              <w:rPr>
                <w:rFonts w:ascii="Times New Roman" w:hAnsi="Times New Roman"/>
                <w:color w:val="000000"/>
              </w:rPr>
            </w:pPr>
            <w:r>
              <w:rPr>
                <w:rFonts w:ascii="Times New Roman" w:hAnsi="Times New Roman"/>
                <w:color w:val="000000"/>
              </w:rPr>
              <w:t>0.020 (0.0000)</w:t>
            </w:r>
          </w:p>
        </w:tc>
        <w:tc>
          <w:tcPr>
            <w:tcW w:w="2018" w:type="dxa"/>
            <w:tcBorders>
              <w:top w:val="nil"/>
              <w:left w:val="nil"/>
              <w:bottom w:val="nil"/>
              <w:right w:val="nil"/>
            </w:tcBorders>
            <w:shd w:val="clear" w:color="auto" w:fill="FFFFFF"/>
          </w:tcPr>
          <w:p w14:paraId="0E33C54E"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54F"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c>
          <w:tcPr>
            <w:tcW w:w="398" w:type="dxa"/>
            <w:tcBorders>
              <w:top w:val="nil"/>
              <w:left w:val="nil"/>
              <w:bottom w:val="nil"/>
              <w:right w:val="nil"/>
            </w:tcBorders>
            <w:shd w:val="clear" w:color="auto" w:fill="FFFFFF"/>
          </w:tcPr>
          <w:p w14:paraId="0E33C55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51" w14:textId="77777777" w:rsidR="0024092E" w:rsidRDefault="00450581">
            <w:pPr>
              <w:adjustRightInd w:val="0"/>
              <w:jc w:val="center"/>
              <w:rPr>
                <w:rFonts w:ascii="Times New Roman" w:hAnsi="Times New Roman"/>
                <w:color w:val="000000"/>
              </w:rPr>
            </w:pPr>
            <w:r>
              <w:rPr>
                <w:rFonts w:ascii="Times New Roman" w:hAnsi="Times New Roman"/>
                <w:color w:val="000000"/>
              </w:rPr>
              <w:t>0.005 (0.0071)</w:t>
            </w:r>
          </w:p>
        </w:tc>
        <w:tc>
          <w:tcPr>
            <w:tcW w:w="2018" w:type="dxa"/>
            <w:tcBorders>
              <w:top w:val="nil"/>
              <w:left w:val="nil"/>
              <w:bottom w:val="nil"/>
              <w:right w:val="nil"/>
            </w:tcBorders>
            <w:shd w:val="clear" w:color="auto" w:fill="FFFFFF"/>
          </w:tcPr>
          <w:p w14:paraId="0E33C552" w14:textId="77777777" w:rsidR="0024092E" w:rsidRDefault="00450581">
            <w:pPr>
              <w:adjustRightInd w:val="0"/>
              <w:jc w:val="center"/>
              <w:rPr>
                <w:rFonts w:ascii="Times New Roman" w:hAnsi="Times New Roman"/>
                <w:color w:val="000000"/>
              </w:rPr>
            </w:pPr>
            <w:r>
              <w:rPr>
                <w:rFonts w:ascii="Times New Roman" w:hAnsi="Times New Roman"/>
                <w:color w:val="000000"/>
              </w:rPr>
              <w:t>0.005 (0.000, 0.010)</w:t>
            </w:r>
          </w:p>
        </w:tc>
        <w:tc>
          <w:tcPr>
            <w:tcW w:w="1176" w:type="dxa"/>
            <w:tcBorders>
              <w:top w:val="nil"/>
              <w:left w:val="nil"/>
              <w:bottom w:val="nil"/>
              <w:right w:val="nil"/>
            </w:tcBorders>
            <w:shd w:val="clear" w:color="auto" w:fill="FFFFFF"/>
          </w:tcPr>
          <w:p w14:paraId="0E33C553" w14:textId="77777777" w:rsidR="0024092E" w:rsidRDefault="00450581">
            <w:pPr>
              <w:adjustRightInd w:val="0"/>
              <w:jc w:val="center"/>
              <w:rPr>
                <w:rFonts w:ascii="Times New Roman" w:hAnsi="Times New Roman"/>
                <w:color w:val="000000"/>
              </w:rPr>
            </w:pPr>
            <w:r>
              <w:rPr>
                <w:rFonts w:ascii="Times New Roman" w:hAnsi="Times New Roman"/>
                <w:color w:val="000000"/>
              </w:rPr>
              <w:t>0.00, 0.01</w:t>
            </w:r>
          </w:p>
        </w:tc>
      </w:tr>
      <w:tr w:rsidR="0024092E" w14:paraId="0E33C560" w14:textId="77777777">
        <w:trPr>
          <w:cantSplit/>
        </w:trPr>
        <w:tc>
          <w:tcPr>
            <w:tcW w:w="1036" w:type="dxa"/>
            <w:tcBorders>
              <w:top w:val="nil"/>
              <w:left w:val="nil"/>
              <w:bottom w:val="nil"/>
              <w:right w:val="nil"/>
            </w:tcBorders>
            <w:shd w:val="clear" w:color="auto" w:fill="FFFFFF"/>
          </w:tcPr>
          <w:p w14:paraId="0E33C55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5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5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5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59" w14:textId="77777777" w:rsidR="0024092E" w:rsidRDefault="00450581">
            <w:pPr>
              <w:adjustRightInd w:val="0"/>
              <w:jc w:val="center"/>
              <w:rPr>
                <w:rFonts w:ascii="Times New Roman" w:hAnsi="Times New Roman"/>
                <w:color w:val="000000"/>
              </w:rPr>
            </w:pPr>
            <w:r>
              <w:rPr>
                <w:rFonts w:ascii="Times New Roman" w:hAnsi="Times New Roman"/>
                <w:color w:val="000000"/>
              </w:rPr>
              <w:t>0.015 (0.0071)</w:t>
            </w:r>
          </w:p>
        </w:tc>
        <w:tc>
          <w:tcPr>
            <w:tcW w:w="2018" w:type="dxa"/>
            <w:tcBorders>
              <w:top w:val="nil"/>
              <w:left w:val="nil"/>
              <w:bottom w:val="nil"/>
              <w:right w:val="nil"/>
            </w:tcBorders>
            <w:shd w:val="clear" w:color="auto" w:fill="FFFFFF"/>
          </w:tcPr>
          <w:p w14:paraId="0E33C55A" w14:textId="77777777" w:rsidR="0024092E" w:rsidRDefault="00450581">
            <w:pPr>
              <w:adjustRightInd w:val="0"/>
              <w:jc w:val="center"/>
              <w:rPr>
                <w:rFonts w:ascii="Times New Roman" w:hAnsi="Times New Roman"/>
                <w:color w:val="000000"/>
              </w:rPr>
            </w:pPr>
            <w:r>
              <w:rPr>
                <w:rFonts w:ascii="Times New Roman" w:hAnsi="Times New Roman"/>
                <w:color w:val="000000"/>
              </w:rPr>
              <w:t>0.015 (0.010, 0.020)</w:t>
            </w:r>
          </w:p>
        </w:tc>
        <w:tc>
          <w:tcPr>
            <w:tcW w:w="1176" w:type="dxa"/>
            <w:tcBorders>
              <w:top w:val="nil"/>
              <w:left w:val="nil"/>
              <w:bottom w:val="nil"/>
              <w:right w:val="nil"/>
            </w:tcBorders>
            <w:shd w:val="clear" w:color="auto" w:fill="FFFFFF"/>
          </w:tcPr>
          <w:p w14:paraId="0E33C55B" w14:textId="77777777" w:rsidR="0024092E" w:rsidRDefault="00450581">
            <w:pPr>
              <w:adjustRightInd w:val="0"/>
              <w:jc w:val="center"/>
              <w:rPr>
                <w:rFonts w:ascii="Times New Roman" w:hAnsi="Times New Roman"/>
                <w:color w:val="000000"/>
              </w:rPr>
            </w:pPr>
            <w:r>
              <w:rPr>
                <w:rFonts w:ascii="Times New Roman" w:hAnsi="Times New Roman"/>
                <w:color w:val="000000"/>
              </w:rPr>
              <w:t>0.01, 0.02</w:t>
            </w:r>
          </w:p>
        </w:tc>
        <w:tc>
          <w:tcPr>
            <w:tcW w:w="398" w:type="dxa"/>
            <w:tcBorders>
              <w:top w:val="nil"/>
              <w:left w:val="nil"/>
              <w:bottom w:val="nil"/>
              <w:right w:val="nil"/>
            </w:tcBorders>
            <w:shd w:val="clear" w:color="auto" w:fill="FFFFFF"/>
          </w:tcPr>
          <w:p w14:paraId="0E33C55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5D" w14:textId="77777777" w:rsidR="0024092E" w:rsidRDefault="00450581">
            <w:pPr>
              <w:adjustRightInd w:val="0"/>
              <w:jc w:val="center"/>
              <w:rPr>
                <w:rFonts w:ascii="Times New Roman" w:hAnsi="Times New Roman"/>
                <w:color w:val="000000"/>
              </w:rPr>
            </w:pPr>
            <w:r>
              <w:rPr>
                <w:rFonts w:ascii="Times New Roman" w:hAnsi="Times New Roman"/>
                <w:color w:val="000000"/>
              </w:rPr>
              <w:t>0.000 (0.0141)</w:t>
            </w:r>
          </w:p>
        </w:tc>
        <w:tc>
          <w:tcPr>
            <w:tcW w:w="2018" w:type="dxa"/>
            <w:tcBorders>
              <w:top w:val="nil"/>
              <w:left w:val="nil"/>
              <w:bottom w:val="nil"/>
              <w:right w:val="nil"/>
            </w:tcBorders>
            <w:shd w:val="clear" w:color="auto" w:fill="FFFFFF"/>
          </w:tcPr>
          <w:p w14:paraId="0E33C55E" w14:textId="77777777" w:rsidR="0024092E" w:rsidRDefault="00450581">
            <w:pPr>
              <w:adjustRightInd w:val="0"/>
              <w:jc w:val="center"/>
              <w:rPr>
                <w:rFonts w:ascii="Times New Roman" w:hAnsi="Times New Roman"/>
                <w:color w:val="000000"/>
              </w:rPr>
            </w:pPr>
            <w:r>
              <w:rPr>
                <w:rFonts w:ascii="Times New Roman" w:hAnsi="Times New Roman"/>
                <w:color w:val="000000"/>
              </w:rPr>
              <w:t>0.000 (-0.010, 0.010)</w:t>
            </w:r>
          </w:p>
        </w:tc>
        <w:tc>
          <w:tcPr>
            <w:tcW w:w="1176" w:type="dxa"/>
            <w:tcBorders>
              <w:top w:val="nil"/>
              <w:left w:val="nil"/>
              <w:bottom w:val="nil"/>
              <w:right w:val="nil"/>
            </w:tcBorders>
            <w:shd w:val="clear" w:color="auto" w:fill="FFFFFF"/>
          </w:tcPr>
          <w:p w14:paraId="0E33C55F"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r>
      <w:tr w:rsidR="0024092E" w14:paraId="0E33C562" w14:textId="77777777">
        <w:trPr>
          <w:cantSplit/>
        </w:trPr>
        <w:tc>
          <w:tcPr>
            <w:tcW w:w="12924" w:type="dxa"/>
            <w:gridSpan w:val="11"/>
            <w:tcBorders>
              <w:top w:val="nil"/>
              <w:left w:val="nil"/>
              <w:bottom w:val="nil"/>
              <w:right w:val="nil"/>
            </w:tcBorders>
            <w:shd w:val="clear" w:color="auto" w:fill="FFFFFF"/>
          </w:tcPr>
          <w:p w14:paraId="0E33C5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56E" w14:textId="77777777">
        <w:trPr>
          <w:cantSplit/>
        </w:trPr>
        <w:tc>
          <w:tcPr>
            <w:tcW w:w="1036" w:type="dxa"/>
            <w:tcBorders>
              <w:top w:val="nil"/>
              <w:left w:val="nil"/>
              <w:bottom w:val="nil"/>
              <w:right w:val="nil"/>
            </w:tcBorders>
            <w:shd w:val="clear" w:color="auto" w:fill="FFFFFF"/>
          </w:tcPr>
          <w:p w14:paraId="0E33C5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6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56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56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67" w14:textId="77777777" w:rsidR="0024092E" w:rsidRDefault="00450581">
            <w:pPr>
              <w:adjustRightInd w:val="0"/>
              <w:jc w:val="center"/>
              <w:rPr>
                <w:rFonts w:ascii="Times New Roman" w:hAnsi="Times New Roman"/>
                <w:color w:val="000000"/>
              </w:rPr>
            </w:pPr>
            <w:r>
              <w:rPr>
                <w:rFonts w:ascii="Times New Roman" w:hAnsi="Times New Roman"/>
                <w:color w:val="000000"/>
              </w:rPr>
              <w:t>0.028 (0.0239)</w:t>
            </w:r>
          </w:p>
        </w:tc>
        <w:tc>
          <w:tcPr>
            <w:tcW w:w="2018" w:type="dxa"/>
            <w:tcBorders>
              <w:top w:val="nil"/>
              <w:left w:val="nil"/>
              <w:bottom w:val="nil"/>
              <w:right w:val="nil"/>
            </w:tcBorders>
            <w:shd w:val="clear" w:color="auto" w:fill="FFFFFF"/>
          </w:tcPr>
          <w:p w14:paraId="0E33C568"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569" w14:textId="77777777" w:rsidR="0024092E" w:rsidRDefault="00450581">
            <w:pPr>
              <w:adjustRightInd w:val="0"/>
              <w:jc w:val="center"/>
              <w:rPr>
                <w:rFonts w:ascii="Times New Roman" w:hAnsi="Times New Roman"/>
                <w:color w:val="000000"/>
              </w:rPr>
            </w:pPr>
            <w:r>
              <w:rPr>
                <w:rFonts w:ascii="Times New Roman" w:hAnsi="Times New Roman"/>
                <w:color w:val="000000"/>
              </w:rPr>
              <w:t>0.01, 0.07</w:t>
            </w:r>
          </w:p>
        </w:tc>
        <w:tc>
          <w:tcPr>
            <w:tcW w:w="398" w:type="dxa"/>
            <w:tcBorders>
              <w:top w:val="nil"/>
              <w:left w:val="nil"/>
              <w:bottom w:val="nil"/>
              <w:right w:val="nil"/>
            </w:tcBorders>
            <w:shd w:val="clear" w:color="auto" w:fill="FFFFFF"/>
          </w:tcPr>
          <w:p w14:paraId="0E33C56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56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56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56D" w14:textId="77777777" w:rsidR="0024092E" w:rsidRDefault="0024092E">
            <w:pPr>
              <w:adjustRightInd w:val="0"/>
              <w:jc w:val="center"/>
              <w:rPr>
                <w:rFonts w:ascii="Times New Roman" w:hAnsi="Times New Roman"/>
                <w:color w:val="000000"/>
              </w:rPr>
            </w:pPr>
          </w:p>
        </w:tc>
      </w:tr>
      <w:tr w:rsidR="0024092E" w14:paraId="0E33C57A" w14:textId="77777777">
        <w:trPr>
          <w:cantSplit/>
        </w:trPr>
        <w:tc>
          <w:tcPr>
            <w:tcW w:w="1036" w:type="dxa"/>
            <w:tcBorders>
              <w:top w:val="nil"/>
              <w:left w:val="nil"/>
              <w:bottom w:val="nil"/>
              <w:right w:val="nil"/>
            </w:tcBorders>
            <w:shd w:val="clear" w:color="auto" w:fill="FFFFFF"/>
          </w:tcPr>
          <w:p w14:paraId="0E33C5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7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57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73" w14:textId="77777777" w:rsidR="0024092E" w:rsidRDefault="00450581">
            <w:pPr>
              <w:adjustRightInd w:val="0"/>
              <w:jc w:val="center"/>
              <w:rPr>
                <w:rFonts w:ascii="Times New Roman" w:hAnsi="Times New Roman"/>
                <w:color w:val="000000"/>
              </w:rPr>
            </w:pPr>
            <w:r>
              <w:rPr>
                <w:rFonts w:ascii="Times New Roman" w:hAnsi="Times New Roman"/>
                <w:color w:val="000000"/>
              </w:rPr>
              <w:t>0.038 (0.0228)</w:t>
            </w:r>
          </w:p>
        </w:tc>
        <w:tc>
          <w:tcPr>
            <w:tcW w:w="2018" w:type="dxa"/>
            <w:tcBorders>
              <w:top w:val="nil"/>
              <w:left w:val="nil"/>
              <w:bottom w:val="nil"/>
              <w:right w:val="nil"/>
            </w:tcBorders>
            <w:shd w:val="clear" w:color="auto" w:fill="FFFFFF"/>
          </w:tcPr>
          <w:p w14:paraId="0E33C574"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0.050)</w:t>
            </w:r>
          </w:p>
        </w:tc>
        <w:tc>
          <w:tcPr>
            <w:tcW w:w="1176" w:type="dxa"/>
            <w:tcBorders>
              <w:top w:val="nil"/>
              <w:left w:val="nil"/>
              <w:bottom w:val="nil"/>
              <w:right w:val="nil"/>
            </w:tcBorders>
            <w:shd w:val="clear" w:color="auto" w:fill="FFFFFF"/>
          </w:tcPr>
          <w:p w14:paraId="0E33C575" w14:textId="77777777" w:rsidR="0024092E" w:rsidRDefault="00450581">
            <w:pPr>
              <w:adjustRightInd w:val="0"/>
              <w:jc w:val="center"/>
              <w:rPr>
                <w:rFonts w:ascii="Times New Roman" w:hAnsi="Times New Roman"/>
                <w:color w:val="000000"/>
              </w:rPr>
            </w:pPr>
            <w:r>
              <w:rPr>
                <w:rFonts w:ascii="Times New Roman" w:hAnsi="Times New Roman"/>
                <w:color w:val="000000"/>
              </w:rPr>
              <w:t>0.01, 0.07</w:t>
            </w:r>
          </w:p>
        </w:tc>
        <w:tc>
          <w:tcPr>
            <w:tcW w:w="398" w:type="dxa"/>
            <w:tcBorders>
              <w:top w:val="nil"/>
              <w:left w:val="nil"/>
              <w:bottom w:val="nil"/>
              <w:right w:val="nil"/>
            </w:tcBorders>
            <w:shd w:val="clear" w:color="auto" w:fill="FFFFFF"/>
          </w:tcPr>
          <w:p w14:paraId="0E33C57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577" w14:textId="77777777" w:rsidR="0024092E" w:rsidRDefault="00450581">
            <w:pPr>
              <w:adjustRightInd w:val="0"/>
              <w:jc w:val="center"/>
              <w:rPr>
                <w:rFonts w:ascii="Times New Roman" w:hAnsi="Times New Roman"/>
                <w:color w:val="000000"/>
              </w:rPr>
            </w:pPr>
            <w:r>
              <w:rPr>
                <w:rFonts w:ascii="Times New Roman" w:hAnsi="Times New Roman"/>
                <w:color w:val="000000"/>
              </w:rPr>
              <w:t>0.010 (0.0255)</w:t>
            </w:r>
          </w:p>
        </w:tc>
        <w:tc>
          <w:tcPr>
            <w:tcW w:w="2018" w:type="dxa"/>
            <w:tcBorders>
              <w:top w:val="nil"/>
              <w:left w:val="nil"/>
              <w:bottom w:val="nil"/>
              <w:right w:val="nil"/>
            </w:tcBorders>
            <w:shd w:val="clear" w:color="auto" w:fill="FFFFFF"/>
          </w:tcPr>
          <w:p w14:paraId="0E33C578" w14:textId="77777777" w:rsidR="0024092E" w:rsidRDefault="00450581">
            <w:pPr>
              <w:adjustRightInd w:val="0"/>
              <w:jc w:val="center"/>
              <w:rPr>
                <w:rFonts w:ascii="Times New Roman" w:hAnsi="Times New Roman"/>
                <w:color w:val="000000"/>
              </w:rPr>
            </w:pPr>
            <w:r>
              <w:rPr>
                <w:rFonts w:ascii="Times New Roman" w:hAnsi="Times New Roman"/>
                <w:color w:val="000000"/>
              </w:rPr>
              <w:t>0.010 (0.000, 0.010)</w:t>
            </w:r>
          </w:p>
        </w:tc>
        <w:tc>
          <w:tcPr>
            <w:tcW w:w="1176" w:type="dxa"/>
            <w:tcBorders>
              <w:top w:val="nil"/>
              <w:left w:val="nil"/>
              <w:bottom w:val="nil"/>
              <w:right w:val="nil"/>
            </w:tcBorders>
            <w:shd w:val="clear" w:color="auto" w:fill="FFFFFF"/>
          </w:tcPr>
          <w:p w14:paraId="0E33C579" w14:textId="77777777" w:rsidR="0024092E" w:rsidRDefault="00450581">
            <w:pPr>
              <w:adjustRightInd w:val="0"/>
              <w:jc w:val="center"/>
              <w:rPr>
                <w:rFonts w:ascii="Times New Roman" w:hAnsi="Times New Roman"/>
                <w:color w:val="000000"/>
              </w:rPr>
            </w:pPr>
            <w:r>
              <w:rPr>
                <w:rFonts w:ascii="Times New Roman" w:hAnsi="Times New Roman"/>
                <w:color w:val="000000"/>
              </w:rPr>
              <w:t>-0.02, 0.05</w:t>
            </w:r>
          </w:p>
        </w:tc>
      </w:tr>
      <w:tr w:rsidR="0024092E" w14:paraId="0E33C586" w14:textId="77777777">
        <w:trPr>
          <w:cantSplit/>
        </w:trPr>
        <w:tc>
          <w:tcPr>
            <w:tcW w:w="1036" w:type="dxa"/>
            <w:tcBorders>
              <w:top w:val="nil"/>
              <w:left w:val="nil"/>
              <w:bottom w:val="nil"/>
              <w:right w:val="nil"/>
            </w:tcBorders>
            <w:shd w:val="clear" w:color="auto" w:fill="FFFFFF"/>
          </w:tcPr>
          <w:p w14:paraId="0E33C57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7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7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57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7F" w14:textId="77777777" w:rsidR="0024092E" w:rsidRDefault="00450581">
            <w:pPr>
              <w:adjustRightInd w:val="0"/>
              <w:jc w:val="center"/>
              <w:rPr>
                <w:rFonts w:ascii="Times New Roman" w:hAnsi="Times New Roman"/>
                <w:color w:val="000000"/>
              </w:rPr>
            </w:pPr>
            <w:r>
              <w:rPr>
                <w:rFonts w:ascii="Times New Roman" w:hAnsi="Times New Roman"/>
                <w:color w:val="000000"/>
              </w:rPr>
              <w:t>0.033 (0.0096)</w:t>
            </w:r>
          </w:p>
        </w:tc>
        <w:tc>
          <w:tcPr>
            <w:tcW w:w="2018" w:type="dxa"/>
            <w:tcBorders>
              <w:top w:val="nil"/>
              <w:left w:val="nil"/>
              <w:bottom w:val="nil"/>
              <w:right w:val="nil"/>
            </w:tcBorders>
            <w:shd w:val="clear" w:color="auto" w:fill="FFFFFF"/>
          </w:tcPr>
          <w:p w14:paraId="0E33C580" w14:textId="77777777" w:rsidR="0024092E" w:rsidRDefault="00450581">
            <w:pPr>
              <w:adjustRightInd w:val="0"/>
              <w:jc w:val="center"/>
              <w:rPr>
                <w:rFonts w:ascii="Times New Roman" w:hAnsi="Times New Roman"/>
                <w:color w:val="000000"/>
              </w:rPr>
            </w:pPr>
            <w:r>
              <w:rPr>
                <w:rFonts w:ascii="Times New Roman" w:hAnsi="Times New Roman"/>
                <w:color w:val="000000"/>
              </w:rPr>
              <w:t>0.035 (0.025, 0.040)</w:t>
            </w:r>
          </w:p>
        </w:tc>
        <w:tc>
          <w:tcPr>
            <w:tcW w:w="1176" w:type="dxa"/>
            <w:tcBorders>
              <w:top w:val="nil"/>
              <w:left w:val="nil"/>
              <w:bottom w:val="nil"/>
              <w:right w:val="nil"/>
            </w:tcBorders>
            <w:shd w:val="clear" w:color="auto" w:fill="FFFFFF"/>
          </w:tcPr>
          <w:p w14:paraId="0E33C581" w14:textId="77777777" w:rsidR="0024092E" w:rsidRDefault="00450581">
            <w:pPr>
              <w:adjustRightInd w:val="0"/>
              <w:jc w:val="center"/>
              <w:rPr>
                <w:rFonts w:ascii="Times New Roman" w:hAnsi="Times New Roman"/>
                <w:color w:val="000000"/>
              </w:rPr>
            </w:pPr>
            <w:r>
              <w:rPr>
                <w:rFonts w:ascii="Times New Roman" w:hAnsi="Times New Roman"/>
                <w:color w:val="000000"/>
              </w:rPr>
              <w:t>0.02, 0.04</w:t>
            </w:r>
          </w:p>
        </w:tc>
        <w:tc>
          <w:tcPr>
            <w:tcW w:w="398" w:type="dxa"/>
            <w:tcBorders>
              <w:top w:val="nil"/>
              <w:left w:val="nil"/>
              <w:bottom w:val="nil"/>
              <w:right w:val="nil"/>
            </w:tcBorders>
            <w:shd w:val="clear" w:color="auto" w:fill="FFFFFF"/>
          </w:tcPr>
          <w:p w14:paraId="0E33C58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83" w14:textId="77777777" w:rsidR="0024092E" w:rsidRDefault="00450581">
            <w:pPr>
              <w:adjustRightInd w:val="0"/>
              <w:jc w:val="center"/>
              <w:rPr>
                <w:rFonts w:ascii="Times New Roman" w:hAnsi="Times New Roman"/>
                <w:color w:val="000000"/>
              </w:rPr>
            </w:pPr>
            <w:r>
              <w:rPr>
                <w:rFonts w:ascii="Times New Roman" w:hAnsi="Times New Roman"/>
                <w:color w:val="000000"/>
              </w:rPr>
              <w:t>0.015 (0.0100)</w:t>
            </w:r>
          </w:p>
        </w:tc>
        <w:tc>
          <w:tcPr>
            <w:tcW w:w="2018" w:type="dxa"/>
            <w:tcBorders>
              <w:top w:val="nil"/>
              <w:left w:val="nil"/>
              <w:bottom w:val="nil"/>
              <w:right w:val="nil"/>
            </w:tcBorders>
            <w:shd w:val="clear" w:color="auto" w:fill="FFFFFF"/>
          </w:tcPr>
          <w:p w14:paraId="0E33C584" w14:textId="77777777" w:rsidR="0024092E" w:rsidRDefault="00450581">
            <w:pPr>
              <w:adjustRightInd w:val="0"/>
              <w:jc w:val="center"/>
              <w:rPr>
                <w:rFonts w:ascii="Times New Roman" w:hAnsi="Times New Roman"/>
                <w:color w:val="000000"/>
              </w:rPr>
            </w:pPr>
            <w:r>
              <w:rPr>
                <w:rFonts w:ascii="Times New Roman" w:hAnsi="Times New Roman"/>
                <w:color w:val="000000"/>
              </w:rPr>
              <w:t>0.020 (0.010, 0.020)</w:t>
            </w:r>
          </w:p>
        </w:tc>
        <w:tc>
          <w:tcPr>
            <w:tcW w:w="1176" w:type="dxa"/>
            <w:tcBorders>
              <w:top w:val="nil"/>
              <w:left w:val="nil"/>
              <w:bottom w:val="nil"/>
              <w:right w:val="nil"/>
            </w:tcBorders>
            <w:shd w:val="clear" w:color="auto" w:fill="FFFFFF"/>
          </w:tcPr>
          <w:p w14:paraId="0E33C585" w14:textId="77777777" w:rsidR="0024092E" w:rsidRDefault="00450581">
            <w:pPr>
              <w:adjustRightInd w:val="0"/>
              <w:jc w:val="center"/>
              <w:rPr>
                <w:rFonts w:ascii="Times New Roman" w:hAnsi="Times New Roman"/>
                <w:color w:val="000000"/>
              </w:rPr>
            </w:pPr>
            <w:r>
              <w:rPr>
                <w:rFonts w:ascii="Times New Roman" w:hAnsi="Times New Roman"/>
                <w:color w:val="000000"/>
              </w:rPr>
              <w:t>0.00, 0.02</w:t>
            </w:r>
          </w:p>
        </w:tc>
      </w:tr>
      <w:tr w:rsidR="0024092E" w14:paraId="0E33C592" w14:textId="77777777">
        <w:trPr>
          <w:cantSplit/>
        </w:trPr>
        <w:tc>
          <w:tcPr>
            <w:tcW w:w="1036" w:type="dxa"/>
            <w:tcBorders>
              <w:top w:val="nil"/>
              <w:left w:val="nil"/>
              <w:bottom w:val="nil"/>
              <w:right w:val="nil"/>
            </w:tcBorders>
            <w:shd w:val="clear" w:color="auto" w:fill="FFFFFF"/>
          </w:tcPr>
          <w:p w14:paraId="0E33C5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8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8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58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8B" w14:textId="77777777" w:rsidR="0024092E" w:rsidRDefault="00450581">
            <w:pPr>
              <w:adjustRightInd w:val="0"/>
              <w:jc w:val="center"/>
              <w:rPr>
                <w:rFonts w:ascii="Times New Roman" w:hAnsi="Times New Roman"/>
                <w:color w:val="000000"/>
              </w:rPr>
            </w:pPr>
            <w:r>
              <w:rPr>
                <w:rFonts w:ascii="Times New Roman" w:hAnsi="Times New Roman"/>
                <w:color w:val="000000"/>
              </w:rPr>
              <w:t>0.025 (0.0212)</w:t>
            </w:r>
          </w:p>
        </w:tc>
        <w:tc>
          <w:tcPr>
            <w:tcW w:w="2018" w:type="dxa"/>
            <w:tcBorders>
              <w:top w:val="nil"/>
              <w:left w:val="nil"/>
              <w:bottom w:val="nil"/>
              <w:right w:val="nil"/>
            </w:tcBorders>
            <w:shd w:val="clear" w:color="auto" w:fill="FFFFFF"/>
          </w:tcPr>
          <w:p w14:paraId="0E33C58C" w14:textId="77777777" w:rsidR="0024092E" w:rsidRDefault="00450581">
            <w:pPr>
              <w:adjustRightInd w:val="0"/>
              <w:jc w:val="center"/>
              <w:rPr>
                <w:rFonts w:ascii="Times New Roman" w:hAnsi="Times New Roman"/>
                <w:color w:val="000000"/>
              </w:rPr>
            </w:pPr>
            <w:r>
              <w:rPr>
                <w:rFonts w:ascii="Times New Roman" w:hAnsi="Times New Roman"/>
                <w:color w:val="000000"/>
              </w:rPr>
              <w:t>0.025 (0.010, 0.040)</w:t>
            </w:r>
          </w:p>
        </w:tc>
        <w:tc>
          <w:tcPr>
            <w:tcW w:w="1176" w:type="dxa"/>
            <w:tcBorders>
              <w:top w:val="nil"/>
              <w:left w:val="nil"/>
              <w:bottom w:val="nil"/>
              <w:right w:val="nil"/>
            </w:tcBorders>
            <w:shd w:val="clear" w:color="auto" w:fill="FFFFFF"/>
          </w:tcPr>
          <w:p w14:paraId="0E33C58D" w14:textId="77777777" w:rsidR="0024092E" w:rsidRDefault="00450581">
            <w:pPr>
              <w:adjustRightInd w:val="0"/>
              <w:jc w:val="center"/>
              <w:rPr>
                <w:rFonts w:ascii="Times New Roman" w:hAnsi="Times New Roman"/>
                <w:color w:val="000000"/>
              </w:rPr>
            </w:pPr>
            <w:r>
              <w:rPr>
                <w:rFonts w:ascii="Times New Roman" w:hAnsi="Times New Roman"/>
                <w:color w:val="000000"/>
              </w:rPr>
              <w:t>0.01, 0.04</w:t>
            </w:r>
          </w:p>
        </w:tc>
        <w:tc>
          <w:tcPr>
            <w:tcW w:w="398" w:type="dxa"/>
            <w:tcBorders>
              <w:top w:val="nil"/>
              <w:left w:val="nil"/>
              <w:bottom w:val="nil"/>
              <w:right w:val="nil"/>
            </w:tcBorders>
            <w:shd w:val="clear" w:color="auto" w:fill="FFFFFF"/>
          </w:tcPr>
          <w:p w14:paraId="0E33C58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58F" w14:textId="77777777" w:rsidR="0024092E" w:rsidRDefault="00450581">
            <w:pPr>
              <w:adjustRightInd w:val="0"/>
              <w:jc w:val="center"/>
              <w:rPr>
                <w:rFonts w:ascii="Times New Roman" w:hAnsi="Times New Roman"/>
                <w:color w:val="000000"/>
              </w:rPr>
            </w:pPr>
            <w:r>
              <w:rPr>
                <w:rFonts w:ascii="Times New Roman" w:hAnsi="Times New Roman"/>
                <w:color w:val="000000"/>
              </w:rPr>
              <w:t>0.010 (0.0283)</w:t>
            </w:r>
          </w:p>
        </w:tc>
        <w:tc>
          <w:tcPr>
            <w:tcW w:w="2018" w:type="dxa"/>
            <w:tcBorders>
              <w:top w:val="nil"/>
              <w:left w:val="nil"/>
              <w:bottom w:val="nil"/>
              <w:right w:val="nil"/>
            </w:tcBorders>
            <w:shd w:val="clear" w:color="auto" w:fill="FFFFFF"/>
          </w:tcPr>
          <w:p w14:paraId="0E33C590"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0.030)</w:t>
            </w:r>
          </w:p>
        </w:tc>
        <w:tc>
          <w:tcPr>
            <w:tcW w:w="1176" w:type="dxa"/>
            <w:tcBorders>
              <w:top w:val="nil"/>
              <w:left w:val="nil"/>
              <w:bottom w:val="nil"/>
              <w:right w:val="nil"/>
            </w:tcBorders>
            <w:shd w:val="clear" w:color="auto" w:fill="FFFFFF"/>
          </w:tcPr>
          <w:p w14:paraId="0E33C591" w14:textId="77777777" w:rsidR="0024092E" w:rsidRDefault="00450581">
            <w:pPr>
              <w:adjustRightInd w:val="0"/>
              <w:jc w:val="center"/>
              <w:rPr>
                <w:rFonts w:ascii="Times New Roman" w:hAnsi="Times New Roman"/>
                <w:color w:val="000000"/>
              </w:rPr>
            </w:pPr>
            <w:r>
              <w:rPr>
                <w:rFonts w:ascii="Times New Roman" w:hAnsi="Times New Roman"/>
                <w:color w:val="000000"/>
              </w:rPr>
              <w:t>-0.01, 0.03</w:t>
            </w:r>
          </w:p>
        </w:tc>
      </w:tr>
      <w:tr w:rsidR="0024092E" w14:paraId="0E33C59E" w14:textId="77777777">
        <w:trPr>
          <w:cantSplit/>
        </w:trPr>
        <w:tc>
          <w:tcPr>
            <w:tcW w:w="1036" w:type="dxa"/>
            <w:tcBorders>
              <w:top w:val="nil"/>
              <w:left w:val="nil"/>
              <w:bottom w:val="nil"/>
              <w:right w:val="nil"/>
            </w:tcBorders>
            <w:shd w:val="clear" w:color="auto" w:fill="FFFFFF"/>
          </w:tcPr>
          <w:p w14:paraId="0E33C59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9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9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59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97"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C598"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C599"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c>
          <w:tcPr>
            <w:tcW w:w="398" w:type="dxa"/>
            <w:tcBorders>
              <w:top w:val="nil"/>
              <w:left w:val="nil"/>
              <w:bottom w:val="nil"/>
              <w:right w:val="nil"/>
            </w:tcBorders>
            <w:shd w:val="clear" w:color="auto" w:fill="FFFFFF"/>
          </w:tcPr>
          <w:p w14:paraId="0E33C5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9B" w14:textId="77777777" w:rsidR="0024092E" w:rsidRDefault="00450581">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0E33C59C"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C59D"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r>
      <w:tr w:rsidR="0024092E" w14:paraId="0E33C5AA" w14:textId="77777777">
        <w:trPr>
          <w:cantSplit/>
        </w:trPr>
        <w:tc>
          <w:tcPr>
            <w:tcW w:w="1036" w:type="dxa"/>
            <w:tcBorders>
              <w:top w:val="nil"/>
              <w:left w:val="nil"/>
              <w:bottom w:val="nil"/>
              <w:right w:val="nil"/>
            </w:tcBorders>
            <w:shd w:val="clear" w:color="auto" w:fill="FFFFFF"/>
          </w:tcPr>
          <w:p w14:paraId="0E33C5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A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A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5A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A3" w14:textId="77777777" w:rsidR="0024092E" w:rsidRDefault="00450581">
            <w:pPr>
              <w:adjustRightInd w:val="0"/>
              <w:jc w:val="center"/>
              <w:rPr>
                <w:rFonts w:ascii="Times New Roman" w:hAnsi="Times New Roman"/>
                <w:color w:val="000000"/>
              </w:rPr>
            </w:pPr>
            <w:r>
              <w:rPr>
                <w:rFonts w:ascii="Times New Roman" w:hAnsi="Times New Roman"/>
                <w:color w:val="000000"/>
              </w:rPr>
              <w:t>0.060 (NA)</w:t>
            </w:r>
          </w:p>
        </w:tc>
        <w:tc>
          <w:tcPr>
            <w:tcW w:w="2018" w:type="dxa"/>
            <w:tcBorders>
              <w:top w:val="nil"/>
              <w:left w:val="nil"/>
              <w:bottom w:val="nil"/>
              <w:right w:val="nil"/>
            </w:tcBorders>
            <w:shd w:val="clear" w:color="auto" w:fill="FFFFFF"/>
          </w:tcPr>
          <w:p w14:paraId="0E33C5A4" w14:textId="77777777" w:rsidR="0024092E" w:rsidRDefault="00450581">
            <w:pPr>
              <w:adjustRightInd w:val="0"/>
              <w:jc w:val="center"/>
              <w:rPr>
                <w:rFonts w:ascii="Times New Roman" w:hAnsi="Times New Roman"/>
                <w:color w:val="000000"/>
              </w:rPr>
            </w:pPr>
            <w:r>
              <w:rPr>
                <w:rFonts w:ascii="Times New Roman" w:hAnsi="Times New Roman"/>
                <w:color w:val="000000"/>
              </w:rPr>
              <w:t>0.060 (0.060, 0.060)</w:t>
            </w:r>
          </w:p>
        </w:tc>
        <w:tc>
          <w:tcPr>
            <w:tcW w:w="1176" w:type="dxa"/>
            <w:tcBorders>
              <w:top w:val="nil"/>
              <w:left w:val="nil"/>
              <w:bottom w:val="nil"/>
              <w:right w:val="nil"/>
            </w:tcBorders>
            <w:shd w:val="clear" w:color="auto" w:fill="FFFFFF"/>
          </w:tcPr>
          <w:p w14:paraId="0E33C5A5" w14:textId="77777777" w:rsidR="0024092E" w:rsidRDefault="00450581">
            <w:pPr>
              <w:adjustRightInd w:val="0"/>
              <w:jc w:val="center"/>
              <w:rPr>
                <w:rFonts w:ascii="Times New Roman" w:hAnsi="Times New Roman"/>
                <w:color w:val="000000"/>
              </w:rPr>
            </w:pPr>
            <w:r>
              <w:rPr>
                <w:rFonts w:ascii="Times New Roman" w:hAnsi="Times New Roman"/>
                <w:color w:val="000000"/>
              </w:rPr>
              <w:t>0.06, 0.06</w:t>
            </w:r>
          </w:p>
        </w:tc>
        <w:tc>
          <w:tcPr>
            <w:tcW w:w="398" w:type="dxa"/>
            <w:tcBorders>
              <w:top w:val="nil"/>
              <w:left w:val="nil"/>
              <w:bottom w:val="nil"/>
              <w:right w:val="nil"/>
            </w:tcBorders>
            <w:shd w:val="clear" w:color="auto" w:fill="FFFFFF"/>
          </w:tcPr>
          <w:p w14:paraId="0E33C5A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A7" w14:textId="77777777" w:rsidR="0024092E" w:rsidRDefault="00450581">
            <w:pPr>
              <w:adjustRightInd w:val="0"/>
              <w:jc w:val="center"/>
              <w:rPr>
                <w:rFonts w:ascii="Times New Roman" w:hAnsi="Times New Roman"/>
                <w:color w:val="000000"/>
              </w:rPr>
            </w:pPr>
            <w:r>
              <w:rPr>
                <w:rFonts w:ascii="Times New Roman" w:hAnsi="Times New Roman"/>
                <w:color w:val="000000"/>
              </w:rPr>
              <w:t>0.050 (NA)</w:t>
            </w:r>
          </w:p>
        </w:tc>
        <w:tc>
          <w:tcPr>
            <w:tcW w:w="2018" w:type="dxa"/>
            <w:tcBorders>
              <w:top w:val="nil"/>
              <w:left w:val="nil"/>
              <w:bottom w:val="nil"/>
              <w:right w:val="nil"/>
            </w:tcBorders>
            <w:shd w:val="clear" w:color="auto" w:fill="FFFFFF"/>
          </w:tcPr>
          <w:p w14:paraId="0E33C5A8" w14:textId="77777777" w:rsidR="0024092E" w:rsidRDefault="00450581">
            <w:pPr>
              <w:adjustRightInd w:val="0"/>
              <w:jc w:val="center"/>
              <w:rPr>
                <w:rFonts w:ascii="Times New Roman" w:hAnsi="Times New Roman"/>
                <w:color w:val="000000"/>
              </w:rPr>
            </w:pPr>
            <w:r>
              <w:rPr>
                <w:rFonts w:ascii="Times New Roman" w:hAnsi="Times New Roman"/>
                <w:color w:val="000000"/>
              </w:rPr>
              <w:t>0.050 (0.050, 0.050)</w:t>
            </w:r>
          </w:p>
        </w:tc>
        <w:tc>
          <w:tcPr>
            <w:tcW w:w="1176" w:type="dxa"/>
            <w:tcBorders>
              <w:top w:val="nil"/>
              <w:left w:val="nil"/>
              <w:bottom w:val="nil"/>
              <w:right w:val="nil"/>
            </w:tcBorders>
            <w:shd w:val="clear" w:color="auto" w:fill="FFFFFF"/>
          </w:tcPr>
          <w:p w14:paraId="0E33C5A9" w14:textId="77777777" w:rsidR="0024092E" w:rsidRDefault="00450581">
            <w:pPr>
              <w:adjustRightInd w:val="0"/>
              <w:jc w:val="center"/>
              <w:rPr>
                <w:rFonts w:ascii="Times New Roman" w:hAnsi="Times New Roman"/>
                <w:color w:val="000000"/>
              </w:rPr>
            </w:pPr>
            <w:r>
              <w:rPr>
                <w:rFonts w:ascii="Times New Roman" w:hAnsi="Times New Roman"/>
                <w:color w:val="000000"/>
              </w:rPr>
              <w:t>0.05, 0.05</w:t>
            </w:r>
          </w:p>
        </w:tc>
      </w:tr>
      <w:tr w:rsidR="0024092E" w14:paraId="0E33C5B6" w14:textId="77777777">
        <w:trPr>
          <w:cantSplit/>
        </w:trPr>
        <w:tc>
          <w:tcPr>
            <w:tcW w:w="1036" w:type="dxa"/>
            <w:tcBorders>
              <w:top w:val="nil"/>
              <w:left w:val="nil"/>
              <w:bottom w:val="nil"/>
              <w:right w:val="nil"/>
            </w:tcBorders>
            <w:shd w:val="clear" w:color="auto" w:fill="FFFFFF"/>
          </w:tcPr>
          <w:p w14:paraId="0E33C5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A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5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AF" w14:textId="77777777" w:rsidR="0024092E" w:rsidRDefault="00450581">
            <w:pPr>
              <w:adjustRightInd w:val="0"/>
              <w:jc w:val="center"/>
              <w:rPr>
                <w:rFonts w:ascii="Times New Roman" w:hAnsi="Times New Roman"/>
                <w:color w:val="000000"/>
              </w:rPr>
            </w:pPr>
            <w:r>
              <w:rPr>
                <w:rFonts w:ascii="Times New Roman" w:hAnsi="Times New Roman"/>
                <w:color w:val="000000"/>
              </w:rPr>
              <w:t>0.010 (NA)</w:t>
            </w:r>
          </w:p>
        </w:tc>
        <w:tc>
          <w:tcPr>
            <w:tcW w:w="2018" w:type="dxa"/>
            <w:tcBorders>
              <w:top w:val="nil"/>
              <w:left w:val="nil"/>
              <w:bottom w:val="nil"/>
              <w:right w:val="nil"/>
            </w:tcBorders>
            <w:shd w:val="clear" w:color="auto" w:fill="FFFFFF"/>
          </w:tcPr>
          <w:p w14:paraId="0E33C5B0"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0.010)</w:t>
            </w:r>
          </w:p>
        </w:tc>
        <w:tc>
          <w:tcPr>
            <w:tcW w:w="1176" w:type="dxa"/>
            <w:tcBorders>
              <w:top w:val="nil"/>
              <w:left w:val="nil"/>
              <w:bottom w:val="nil"/>
              <w:right w:val="nil"/>
            </w:tcBorders>
            <w:shd w:val="clear" w:color="auto" w:fill="FFFFFF"/>
          </w:tcPr>
          <w:p w14:paraId="0E33C5B1"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c>
          <w:tcPr>
            <w:tcW w:w="398" w:type="dxa"/>
            <w:tcBorders>
              <w:top w:val="nil"/>
              <w:left w:val="nil"/>
              <w:bottom w:val="nil"/>
              <w:right w:val="nil"/>
            </w:tcBorders>
            <w:shd w:val="clear" w:color="auto" w:fill="FFFFFF"/>
          </w:tcPr>
          <w:p w14:paraId="0E33C5B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5B3" w14:textId="77777777" w:rsidR="0024092E" w:rsidRDefault="00450581">
            <w:pPr>
              <w:adjustRightInd w:val="0"/>
              <w:jc w:val="center"/>
              <w:rPr>
                <w:rFonts w:ascii="Times New Roman" w:hAnsi="Times New Roman"/>
                <w:color w:val="000000"/>
              </w:rPr>
            </w:pPr>
            <w:r>
              <w:rPr>
                <w:rFonts w:ascii="Times New Roman" w:hAnsi="Times New Roman"/>
                <w:color w:val="000000"/>
              </w:rPr>
              <w:t>-0.010 (NA)</w:t>
            </w:r>
          </w:p>
        </w:tc>
        <w:tc>
          <w:tcPr>
            <w:tcW w:w="2018" w:type="dxa"/>
            <w:tcBorders>
              <w:top w:val="nil"/>
              <w:left w:val="nil"/>
              <w:bottom w:val="nil"/>
              <w:right w:val="nil"/>
            </w:tcBorders>
            <w:shd w:val="clear" w:color="auto" w:fill="FFFFFF"/>
          </w:tcPr>
          <w:p w14:paraId="0E33C5B4"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-0.010)</w:t>
            </w:r>
          </w:p>
        </w:tc>
        <w:tc>
          <w:tcPr>
            <w:tcW w:w="1176" w:type="dxa"/>
            <w:tcBorders>
              <w:top w:val="nil"/>
              <w:left w:val="nil"/>
              <w:bottom w:val="nil"/>
              <w:right w:val="nil"/>
            </w:tcBorders>
            <w:shd w:val="clear" w:color="auto" w:fill="FFFFFF"/>
          </w:tcPr>
          <w:p w14:paraId="0E33C5B5"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r>
      <w:tr w:rsidR="0024092E" w14:paraId="0E33C5B8" w14:textId="77777777">
        <w:trPr>
          <w:cantSplit/>
        </w:trPr>
        <w:tc>
          <w:tcPr>
            <w:tcW w:w="12924" w:type="dxa"/>
            <w:gridSpan w:val="11"/>
            <w:tcBorders>
              <w:top w:val="nil"/>
              <w:left w:val="nil"/>
              <w:bottom w:val="nil"/>
              <w:right w:val="nil"/>
            </w:tcBorders>
            <w:shd w:val="clear" w:color="auto" w:fill="FFFFFF"/>
          </w:tcPr>
          <w:p w14:paraId="0E33C5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5C4" w14:textId="77777777">
        <w:trPr>
          <w:cantSplit/>
        </w:trPr>
        <w:tc>
          <w:tcPr>
            <w:tcW w:w="1036" w:type="dxa"/>
            <w:tcBorders>
              <w:top w:val="nil"/>
              <w:left w:val="nil"/>
              <w:bottom w:val="nil"/>
              <w:right w:val="nil"/>
            </w:tcBorders>
            <w:shd w:val="clear" w:color="auto" w:fill="FFFFFF"/>
          </w:tcPr>
          <w:p w14:paraId="0E33C5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B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5B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5B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5BD" w14:textId="77777777" w:rsidR="0024092E" w:rsidRDefault="00450581">
            <w:pPr>
              <w:adjustRightInd w:val="0"/>
              <w:jc w:val="center"/>
              <w:rPr>
                <w:rFonts w:ascii="Times New Roman" w:hAnsi="Times New Roman"/>
                <w:color w:val="000000"/>
              </w:rPr>
            </w:pPr>
            <w:r>
              <w:rPr>
                <w:rFonts w:ascii="Times New Roman" w:hAnsi="Times New Roman"/>
                <w:color w:val="000000"/>
              </w:rPr>
              <w:t>0.062 (0.1200)</w:t>
            </w:r>
          </w:p>
        </w:tc>
        <w:tc>
          <w:tcPr>
            <w:tcW w:w="2018" w:type="dxa"/>
            <w:tcBorders>
              <w:top w:val="nil"/>
              <w:left w:val="nil"/>
              <w:bottom w:val="nil"/>
              <w:right w:val="nil"/>
            </w:tcBorders>
            <w:shd w:val="clear" w:color="auto" w:fill="FFFFFF"/>
          </w:tcPr>
          <w:p w14:paraId="0E33C5BE"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0.030)</w:t>
            </w:r>
          </w:p>
        </w:tc>
        <w:tc>
          <w:tcPr>
            <w:tcW w:w="1176" w:type="dxa"/>
            <w:tcBorders>
              <w:top w:val="nil"/>
              <w:left w:val="nil"/>
              <w:bottom w:val="nil"/>
              <w:right w:val="nil"/>
            </w:tcBorders>
            <w:shd w:val="clear" w:color="auto" w:fill="FFFFFF"/>
          </w:tcPr>
          <w:p w14:paraId="0E33C5BF" w14:textId="77777777" w:rsidR="0024092E" w:rsidRDefault="00450581">
            <w:pPr>
              <w:adjustRightInd w:val="0"/>
              <w:jc w:val="center"/>
              <w:rPr>
                <w:rFonts w:ascii="Times New Roman" w:hAnsi="Times New Roman"/>
                <w:color w:val="000000"/>
              </w:rPr>
            </w:pPr>
            <w:r>
              <w:rPr>
                <w:rFonts w:ascii="Times New Roman" w:hAnsi="Times New Roman"/>
                <w:color w:val="000000"/>
              </w:rPr>
              <w:t>0.01, 0.40</w:t>
            </w:r>
          </w:p>
        </w:tc>
        <w:tc>
          <w:tcPr>
            <w:tcW w:w="398" w:type="dxa"/>
            <w:tcBorders>
              <w:top w:val="nil"/>
              <w:left w:val="nil"/>
              <w:bottom w:val="nil"/>
              <w:right w:val="nil"/>
            </w:tcBorders>
            <w:shd w:val="clear" w:color="auto" w:fill="FFFFFF"/>
          </w:tcPr>
          <w:p w14:paraId="0E33C5C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5C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5C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5C3" w14:textId="77777777" w:rsidR="0024092E" w:rsidRDefault="0024092E">
            <w:pPr>
              <w:adjustRightInd w:val="0"/>
              <w:jc w:val="center"/>
              <w:rPr>
                <w:rFonts w:ascii="Times New Roman" w:hAnsi="Times New Roman"/>
                <w:color w:val="000000"/>
              </w:rPr>
            </w:pPr>
          </w:p>
        </w:tc>
      </w:tr>
      <w:tr w:rsidR="0024092E" w14:paraId="0E33C5D0" w14:textId="77777777">
        <w:trPr>
          <w:cantSplit/>
        </w:trPr>
        <w:tc>
          <w:tcPr>
            <w:tcW w:w="1036" w:type="dxa"/>
            <w:tcBorders>
              <w:top w:val="nil"/>
              <w:left w:val="nil"/>
              <w:bottom w:val="nil"/>
              <w:right w:val="nil"/>
            </w:tcBorders>
            <w:shd w:val="clear" w:color="auto" w:fill="FFFFFF"/>
          </w:tcPr>
          <w:p w14:paraId="0E33C5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C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5C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5C9" w14:textId="77777777" w:rsidR="0024092E" w:rsidRDefault="00450581">
            <w:pPr>
              <w:adjustRightInd w:val="0"/>
              <w:jc w:val="center"/>
              <w:rPr>
                <w:rFonts w:ascii="Times New Roman" w:hAnsi="Times New Roman"/>
                <w:color w:val="000000"/>
              </w:rPr>
            </w:pPr>
            <w:r>
              <w:rPr>
                <w:rFonts w:ascii="Times New Roman" w:hAnsi="Times New Roman"/>
                <w:color w:val="000000"/>
              </w:rPr>
              <w:t>0.033 (0.0189)</w:t>
            </w:r>
          </w:p>
        </w:tc>
        <w:tc>
          <w:tcPr>
            <w:tcW w:w="2018" w:type="dxa"/>
            <w:tcBorders>
              <w:top w:val="nil"/>
              <w:left w:val="nil"/>
              <w:bottom w:val="nil"/>
              <w:right w:val="nil"/>
            </w:tcBorders>
            <w:shd w:val="clear" w:color="auto" w:fill="FFFFFF"/>
          </w:tcPr>
          <w:p w14:paraId="0E33C5CA" w14:textId="77777777" w:rsidR="0024092E" w:rsidRDefault="00450581">
            <w:pPr>
              <w:adjustRightInd w:val="0"/>
              <w:jc w:val="center"/>
              <w:rPr>
                <w:rFonts w:ascii="Times New Roman" w:hAnsi="Times New Roman"/>
                <w:color w:val="000000"/>
              </w:rPr>
            </w:pPr>
            <w:r>
              <w:rPr>
                <w:rFonts w:ascii="Times New Roman" w:hAnsi="Times New Roman"/>
                <w:color w:val="000000"/>
              </w:rPr>
              <w:t>0.030 (0.020, 0.050)</w:t>
            </w:r>
          </w:p>
        </w:tc>
        <w:tc>
          <w:tcPr>
            <w:tcW w:w="1176" w:type="dxa"/>
            <w:tcBorders>
              <w:top w:val="nil"/>
              <w:left w:val="nil"/>
              <w:bottom w:val="nil"/>
              <w:right w:val="nil"/>
            </w:tcBorders>
            <w:shd w:val="clear" w:color="auto" w:fill="FFFFFF"/>
          </w:tcPr>
          <w:p w14:paraId="0E33C5CB" w14:textId="77777777" w:rsidR="0024092E" w:rsidRDefault="00450581">
            <w:pPr>
              <w:adjustRightInd w:val="0"/>
              <w:jc w:val="center"/>
              <w:rPr>
                <w:rFonts w:ascii="Times New Roman" w:hAnsi="Times New Roman"/>
                <w:color w:val="000000"/>
              </w:rPr>
            </w:pPr>
            <w:r>
              <w:rPr>
                <w:rFonts w:ascii="Times New Roman" w:hAnsi="Times New Roman"/>
                <w:color w:val="000000"/>
              </w:rPr>
              <w:t>0.01, 0.07</w:t>
            </w:r>
          </w:p>
        </w:tc>
        <w:tc>
          <w:tcPr>
            <w:tcW w:w="398" w:type="dxa"/>
            <w:tcBorders>
              <w:top w:val="nil"/>
              <w:left w:val="nil"/>
              <w:bottom w:val="nil"/>
              <w:right w:val="nil"/>
            </w:tcBorders>
            <w:shd w:val="clear" w:color="auto" w:fill="FFFFFF"/>
          </w:tcPr>
          <w:p w14:paraId="0E33C5C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5CD" w14:textId="77777777" w:rsidR="0024092E" w:rsidRDefault="00450581">
            <w:pPr>
              <w:adjustRightInd w:val="0"/>
              <w:jc w:val="center"/>
              <w:rPr>
                <w:rFonts w:ascii="Times New Roman" w:hAnsi="Times New Roman"/>
                <w:color w:val="000000"/>
              </w:rPr>
            </w:pPr>
            <w:r>
              <w:rPr>
                <w:rFonts w:ascii="Times New Roman" w:hAnsi="Times New Roman"/>
                <w:color w:val="000000"/>
              </w:rPr>
              <w:t>-0.029 (0.1211)</w:t>
            </w:r>
          </w:p>
        </w:tc>
        <w:tc>
          <w:tcPr>
            <w:tcW w:w="2018" w:type="dxa"/>
            <w:tcBorders>
              <w:top w:val="nil"/>
              <w:left w:val="nil"/>
              <w:bottom w:val="nil"/>
              <w:right w:val="nil"/>
            </w:tcBorders>
            <w:shd w:val="clear" w:color="auto" w:fill="FFFFFF"/>
          </w:tcPr>
          <w:p w14:paraId="0E33C5CE" w14:textId="77777777" w:rsidR="0024092E" w:rsidRDefault="00450581">
            <w:pPr>
              <w:adjustRightInd w:val="0"/>
              <w:jc w:val="center"/>
              <w:rPr>
                <w:rFonts w:ascii="Times New Roman" w:hAnsi="Times New Roman"/>
                <w:color w:val="000000"/>
              </w:rPr>
            </w:pPr>
            <w:r>
              <w:rPr>
                <w:rFonts w:ascii="Times New Roman" w:hAnsi="Times New Roman"/>
                <w:color w:val="000000"/>
              </w:rPr>
              <w:t>0.005 (0.000, 0.010)</w:t>
            </w:r>
          </w:p>
        </w:tc>
        <w:tc>
          <w:tcPr>
            <w:tcW w:w="1176" w:type="dxa"/>
            <w:tcBorders>
              <w:top w:val="nil"/>
              <w:left w:val="nil"/>
              <w:bottom w:val="nil"/>
              <w:right w:val="nil"/>
            </w:tcBorders>
            <w:shd w:val="clear" w:color="auto" w:fill="FFFFFF"/>
          </w:tcPr>
          <w:p w14:paraId="0E33C5CF" w14:textId="77777777" w:rsidR="0024092E" w:rsidRDefault="00450581">
            <w:pPr>
              <w:adjustRightInd w:val="0"/>
              <w:jc w:val="center"/>
              <w:rPr>
                <w:rFonts w:ascii="Times New Roman" w:hAnsi="Times New Roman"/>
                <w:color w:val="000000"/>
              </w:rPr>
            </w:pPr>
            <w:r>
              <w:rPr>
                <w:rFonts w:ascii="Times New Roman" w:hAnsi="Times New Roman"/>
                <w:color w:val="000000"/>
              </w:rPr>
              <w:t>-0.37, 0.05</w:t>
            </w:r>
          </w:p>
        </w:tc>
      </w:tr>
      <w:tr w:rsidR="0024092E" w14:paraId="0E33C5DC" w14:textId="77777777">
        <w:trPr>
          <w:cantSplit/>
        </w:trPr>
        <w:tc>
          <w:tcPr>
            <w:tcW w:w="1036" w:type="dxa"/>
            <w:tcBorders>
              <w:top w:val="nil"/>
              <w:left w:val="nil"/>
              <w:bottom w:val="nil"/>
              <w:right w:val="nil"/>
            </w:tcBorders>
            <w:shd w:val="clear" w:color="auto" w:fill="FFFFFF"/>
          </w:tcPr>
          <w:p w14:paraId="0E33C5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D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D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5D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5D5" w14:textId="77777777" w:rsidR="0024092E" w:rsidRDefault="00450581">
            <w:pPr>
              <w:adjustRightInd w:val="0"/>
              <w:jc w:val="center"/>
              <w:rPr>
                <w:rFonts w:ascii="Times New Roman" w:hAnsi="Times New Roman"/>
                <w:color w:val="000000"/>
              </w:rPr>
            </w:pPr>
            <w:r>
              <w:rPr>
                <w:rFonts w:ascii="Times New Roman" w:hAnsi="Times New Roman"/>
                <w:color w:val="000000"/>
              </w:rPr>
              <w:t>0.034 (0.0130)</w:t>
            </w:r>
          </w:p>
        </w:tc>
        <w:tc>
          <w:tcPr>
            <w:tcW w:w="2018" w:type="dxa"/>
            <w:tcBorders>
              <w:top w:val="nil"/>
              <w:left w:val="nil"/>
              <w:bottom w:val="nil"/>
              <w:right w:val="nil"/>
            </w:tcBorders>
            <w:shd w:val="clear" w:color="auto" w:fill="FFFFFF"/>
          </w:tcPr>
          <w:p w14:paraId="0E33C5D6" w14:textId="77777777" w:rsidR="0024092E" w:rsidRDefault="00450581">
            <w:pPr>
              <w:adjustRightInd w:val="0"/>
              <w:jc w:val="center"/>
              <w:rPr>
                <w:rFonts w:ascii="Times New Roman" w:hAnsi="Times New Roman"/>
                <w:color w:val="000000"/>
              </w:rPr>
            </w:pPr>
            <w:r>
              <w:rPr>
                <w:rFonts w:ascii="Times New Roman" w:hAnsi="Times New Roman"/>
                <w:color w:val="000000"/>
              </w:rPr>
              <w:t>0.030 (0.025, 0.040)</w:t>
            </w:r>
          </w:p>
        </w:tc>
        <w:tc>
          <w:tcPr>
            <w:tcW w:w="1176" w:type="dxa"/>
            <w:tcBorders>
              <w:top w:val="nil"/>
              <w:left w:val="nil"/>
              <w:bottom w:val="nil"/>
              <w:right w:val="nil"/>
            </w:tcBorders>
            <w:shd w:val="clear" w:color="auto" w:fill="FFFFFF"/>
          </w:tcPr>
          <w:p w14:paraId="0E33C5D7" w14:textId="77777777" w:rsidR="0024092E" w:rsidRDefault="00450581">
            <w:pPr>
              <w:adjustRightInd w:val="0"/>
              <w:jc w:val="center"/>
              <w:rPr>
                <w:rFonts w:ascii="Times New Roman" w:hAnsi="Times New Roman"/>
                <w:color w:val="000000"/>
              </w:rPr>
            </w:pPr>
            <w:r>
              <w:rPr>
                <w:rFonts w:ascii="Times New Roman" w:hAnsi="Times New Roman"/>
                <w:color w:val="000000"/>
              </w:rPr>
              <w:t>0.02, 0.06</w:t>
            </w:r>
          </w:p>
        </w:tc>
        <w:tc>
          <w:tcPr>
            <w:tcW w:w="398" w:type="dxa"/>
            <w:tcBorders>
              <w:top w:val="nil"/>
              <w:left w:val="nil"/>
              <w:bottom w:val="nil"/>
              <w:right w:val="nil"/>
            </w:tcBorders>
            <w:shd w:val="clear" w:color="auto" w:fill="FFFFFF"/>
          </w:tcPr>
          <w:p w14:paraId="0E33C5D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5D9" w14:textId="77777777" w:rsidR="0024092E" w:rsidRDefault="00450581">
            <w:pPr>
              <w:adjustRightInd w:val="0"/>
              <w:jc w:val="center"/>
              <w:rPr>
                <w:rFonts w:ascii="Times New Roman" w:hAnsi="Times New Roman"/>
                <w:color w:val="000000"/>
              </w:rPr>
            </w:pPr>
            <w:r>
              <w:rPr>
                <w:rFonts w:ascii="Times New Roman" w:hAnsi="Times New Roman"/>
                <w:color w:val="000000"/>
              </w:rPr>
              <w:t>0.015 (0.0093)</w:t>
            </w:r>
          </w:p>
        </w:tc>
        <w:tc>
          <w:tcPr>
            <w:tcW w:w="2018" w:type="dxa"/>
            <w:tcBorders>
              <w:top w:val="nil"/>
              <w:left w:val="nil"/>
              <w:bottom w:val="nil"/>
              <w:right w:val="nil"/>
            </w:tcBorders>
            <w:shd w:val="clear" w:color="auto" w:fill="FFFFFF"/>
          </w:tcPr>
          <w:p w14:paraId="0E33C5DA" w14:textId="77777777" w:rsidR="0024092E" w:rsidRDefault="00450581">
            <w:pPr>
              <w:adjustRightInd w:val="0"/>
              <w:jc w:val="center"/>
              <w:rPr>
                <w:rFonts w:ascii="Times New Roman" w:hAnsi="Times New Roman"/>
                <w:color w:val="000000"/>
              </w:rPr>
            </w:pPr>
            <w:r>
              <w:rPr>
                <w:rFonts w:ascii="Times New Roman" w:hAnsi="Times New Roman"/>
                <w:color w:val="000000"/>
              </w:rPr>
              <w:t>0.015 (0.010, 0.020)</w:t>
            </w:r>
          </w:p>
        </w:tc>
        <w:tc>
          <w:tcPr>
            <w:tcW w:w="1176" w:type="dxa"/>
            <w:tcBorders>
              <w:top w:val="nil"/>
              <w:left w:val="nil"/>
              <w:bottom w:val="nil"/>
              <w:right w:val="nil"/>
            </w:tcBorders>
            <w:shd w:val="clear" w:color="auto" w:fill="FFFFFF"/>
          </w:tcPr>
          <w:p w14:paraId="0E33C5DB" w14:textId="77777777" w:rsidR="0024092E" w:rsidRDefault="00450581">
            <w:pPr>
              <w:adjustRightInd w:val="0"/>
              <w:jc w:val="center"/>
              <w:rPr>
                <w:rFonts w:ascii="Times New Roman" w:hAnsi="Times New Roman"/>
                <w:color w:val="000000"/>
              </w:rPr>
            </w:pPr>
            <w:r>
              <w:rPr>
                <w:rFonts w:ascii="Times New Roman" w:hAnsi="Times New Roman"/>
                <w:color w:val="000000"/>
              </w:rPr>
              <w:t>0.00, 0.03</w:t>
            </w:r>
          </w:p>
        </w:tc>
      </w:tr>
      <w:tr w:rsidR="0024092E" w14:paraId="0E33C5E8" w14:textId="77777777">
        <w:trPr>
          <w:cantSplit/>
        </w:trPr>
        <w:tc>
          <w:tcPr>
            <w:tcW w:w="1036" w:type="dxa"/>
            <w:tcBorders>
              <w:top w:val="nil"/>
              <w:left w:val="nil"/>
              <w:bottom w:val="nil"/>
              <w:right w:val="nil"/>
            </w:tcBorders>
            <w:shd w:val="clear" w:color="auto" w:fill="FFFFFF"/>
          </w:tcPr>
          <w:p w14:paraId="0E33C5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D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5E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E1" w14:textId="77777777" w:rsidR="0024092E" w:rsidRDefault="00450581">
            <w:pPr>
              <w:adjustRightInd w:val="0"/>
              <w:jc w:val="center"/>
              <w:rPr>
                <w:rFonts w:ascii="Times New Roman" w:hAnsi="Times New Roman"/>
                <w:color w:val="000000"/>
              </w:rPr>
            </w:pPr>
            <w:r>
              <w:rPr>
                <w:rFonts w:ascii="Times New Roman" w:hAnsi="Times New Roman"/>
                <w:color w:val="000000"/>
              </w:rPr>
              <w:t>0.023 (0.0126)</w:t>
            </w:r>
          </w:p>
        </w:tc>
        <w:tc>
          <w:tcPr>
            <w:tcW w:w="2018" w:type="dxa"/>
            <w:tcBorders>
              <w:top w:val="nil"/>
              <w:left w:val="nil"/>
              <w:bottom w:val="nil"/>
              <w:right w:val="nil"/>
            </w:tcBorders>
            <w:shd w:val="clear" w:color="auto" w:fill="FFFFFF"/>
          </w:tcPr>
          <w:p w14:paraId="0E33C5E2" w14:textId="77777777" w:rsidR="0024092E" w:rsidRDefault="00450581">
            <w:pPr>
              <w:adjustRightInd w:val="0"/>
              <w:jc w:val="center"/>
              <w:rPr>
                <w:rFonts w:ascii="Times New Roman" w:hAnsi="Times New Roman"/>
                <w:color w:val="000000"/>
              </w:rPr>
            </w:pPr>
            <w:r>
              <w:rPr>
                <w:rFonts w:ascii="Times New Roman" w:hAnsi="Times New Roman"/>
                <w:color w:val="000000"/>
              </w:rPr>
              <w:t>0.020 (0.015, 0.030)</w:t>
            </w:r>
          </w:p>
        </w:tc>
        <w:tc>
          <w:tcPr>
            <w:tcW w:w="1176" w:type="dxa"/>
            <w:tcBorders>
              <w:top w:val="nil"/>
              <w:left w:val="nil"/>
              <w:bottom w:val="nil"/>
              <w:right w:val="nil"/>
            </w:tcBorders>
            <w:shd w:val="clear" w:color="auto" w:fill="FFFFFF"/>
          </w:tcPr>
          <w:p w14:paraId="0E33C5E3" w14:textId="77777777" w:rsidR="0024092E" w:rsidRDefault="00450581">
            <w:pPr>
              <w:adjustRightInd w:val="0"/>
              <w:jc w:val="center"/>
              <w:rPr>
                <w:rFonts w:ascii="Times New Roman" w:hAnsi="Times New Roman"/>
                <w:color w:val="000000"/>
              </w:rPr>
            </w:pPr>
            <w:r>
              <w:rPr>
                <w:rFonts w:ascii="Times New Roman" w:hAnsi="Times New Roman"/>
                <w:color w:val="000000"/>
              </w:rPr>
              <w:t>0.01, 0.04</w:t>
            </w:r>
          </w:p>
        </w:tc>
        <w:tc>
          <w:tcPr>
            <w:tcW w:w="398" w:type="dxa"/>
            <w:tcBorders>
              <w:top w:val="nil"/>
              <w:left w:val="nil"/>
              <w:bottom w:val="nil"/>
              <w:right w:val="nil"/>
            </w:tcBorders>
            <w:shd w:val="clear" w:color="auto" w:fill="FFFFFF"/>
          </w:tcPr>
          <w:p w14:paraId="0E33C5E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5E5" w14:textId="77777777" w:rsidR="0024092E" w:rsidRDefault="00450581">
            <w:pPr>
              <w:adjustRightInd w:val="0"/>
              <w:jc w:val="center"/>
              <w:rPr>
                <w:rFonts w:ascii="Times New Roman" w:hAnsi="Times New Roman"/>
                <w:color w:val="000000"/>
              </w:rPr>
            </w:pPr>
            <w:r>
              <w:rPr>
                <w:rFonts w:ascii="Times New Roman" w:hAnsi="Times New Roman"/>
                <w:color w:val="000000"/>
              </w:rPr>
              <w:t>0.008 (0.0171)</w:t>
            </w:r>
          </w:p>
        </w:tc>
        <w:tc>
          <w:tcPr>
            <w:tcW w:w="2018" w:type="dxa"/>
            <w:tcBorders>
              <w:top w:val="nil"/>
              <w:left w:val="nil"/>
              <w:bottom w:val="nil"/>
              <w:right w:val="nil"/>
            </w:tcBorders>
            <w:shd w:val="clear" w:color="auto" w:fill="FFFFFF"/>
          </w:tcPr>
          <w:p w14:paraId="0E33C5E6" w14:textId="77777777" w:rsidR="0024092E" w:rsidRDefault="00450581">
            <w:pPr>
              <w:adjustRightInd w:val="0"/>
              <w:jc w:val="center"/>
              <w:rPr>
                <w:rFonts w:ascii="Times New Roman" w:hAnsi="Times New Roman"/>
                <w:color w:val="000000"/>
              </w:rPr>
            </w:pPr>
            <w:r>
              <w:rPr>
                <w:rFonts w:ascii="Times New Roman" w:hAnsi="Times New Roman"/>
                <w:color w:val="000000"/>
              </w:rPr>
              <w:t>0.005 (-0.005, 0.020)</w:t>
            </w:r>
          </w:p>
        </w:tc>
        <w:tc>
          <w:tcPr>
            <w:tcW w:w="1176" w:type="dxa"/>
            <w:tcBorders>
              <w:top w:val="nil"/>
              <w:left w:val="nil"/>
              <w:bottom w:val="nil"/>
              <w:right w:val="nil"/>
            </w:tcBorders>
            <w:shd w:val="clear" w:color="auto" w:fill="FFFFFF"/>
          </w:tcPr>
          <w:p w14:paraId="0E33C5E7" w14:textId="77777777" w:rsidR="0024092E" w:rsidRDefault="00450581">
            <w:pPr>
              <w:adjustRightInd w:val="0"/>
              <w:jc w:val="center"/>
              <w:rPr>
                <w:rFonts w:ascii="Times New Roman" w:hAnsi="Times New Roman"/>
                <w:color w:val="000000"/>
              </w:rPr>
            </w:pPr>
            <w:r>
              <w:rPr>
                <w:rFonts w:ascii="Times New Roman" w:hAnsi="Times New Roman"/>
                <w:color w:val="000000"/>
              </w:rPr>
              <w:t>-0.01, 0.03</w:t>
            </w:r>
          </w:p>
        </w:tc>
      </w:tr>
      <w:tr w:rsidR="0024092E" w14:paraId="0E33C5F4" w14:textId="77777777">
        <w:trPr>
          <w:cantSplit/>
        </w:trPr>
        <w:tc>
          <w:tcPr>
            <w:tcW w:w="1036" w:type="dxa"/>
            <w:tcBorders>
              <w:top w:val="nil"/>
              <w:left w:val="nil"/>
              <w:bottom w:val="nil"/>
              <w:right w:val="nil"/>
            </w:tcBorders>
            <w:shd w:val="clear" w:color="auto" w:fill="FFFFFF"/>
          </w:tcPr>
          <w:p w14:paraId="0E33C5E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E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E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5E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ED" w14:textId="77777777" w:rsidR="0024092E" w:rsidRDefault="00450581">
            <w:pPr>
              <w:adjustRightInd w:val="0"/>
              <w:jc w:val="center"/>
              <w:rPr>
                <w:rFonts w:ascii="Times New Roman" w:hAnsi="Times New Roman"/>
                <w:color w:val="000000"/>
              </w:rPr>
            </w:pPr>
            <w:r>
              <w:rPr>
                <w:rFonts w:ascii="Times New Roman" w:hAnsi="Times New Roman"/>
                <w:color w:val="000000"/>
              </w:rPr>
              <w:t>0.023 (0.0058)</w:t>
            </w:r>
          </w:p>
        </w:tc>
        <w:tc>
          <w:tcPr>
            <w:tcW w:w="2018" w:type="dxa"/>
            <w:tcBorders>
              <w:top w:val="nil"/>
              <w:left w:val="nil"/>
              <w:bottom w:val="nil"/>
              <w:right w:val="nil"/>
            </w:tcBorders>
            <w:shd w:val="clear" w:color="auto" w:fill="FFFFFF"/>
          </w:tcPr>
          <w:p w14:paraId="0E33C5EE"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0.030)</w:t>
            </w:r>
          </w:p>
        </w:tc>
        <w:tc>
          <w:tcPr>
            <w:tcW w:w="1176" w:type="dxa"/>
            <w:tcBorders>
              <w:top w:val="nil"/>
              <w:left w:val="nil"/>
              <w:bottom w:val="nil"/>
              <w:right w:val="nil"/>
            </w:tcBorders>
            <w:shd w:val="clear" w:color="auto" w:fill="FFFFFF"/>
          </w:tcPr>
          <w:p w14:paraId="0E33C5EF" w14:textId="77777777" w:rsidR="0024092E" w:rsidRDefault="00450581">
            <w:pPr>
              <w:adjustRightInd w:val="0"/>
              <w:jc w:val="center"/>
              <w:rPr>
                <w:rFonts w:ascii="Times New Roman" w:hAnsi="Times New Roman"/>
                <w:color w:val="000000"/>
              </w:rPr>
            </w:pPr>
            <w:r>
              <w:rPr>
                <w:rFonts w:ascii="Times New Roman" w:hAnsi="Times New Roman"/>
                <w:color w:val="000000"/>
              </w:rPr>
              <w:t>0.02, 0.03</w:t>
            </w:r>
          </w:p>
        </w:tc>
        <w:tc>
          <w:tcPr>
            <w:tcW w:w="398" w:type="dxa"/>
            <w:tcBorders>
              <w:top w:val="nil"/>
              <w:left w:val="nil"/>
              <w:bottom w:val="nil"/>
              <w:right w:val="nil"/>
            </w:tcBorders>
            <w:shd w:val="clear" w:color="auto" w:fill="FFFFFF"/>
          </w:tcPr>
          <w:p w14:paraId="0E33C5F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F1" w14:textId="77777777" w:rsidR="0024092E" w:rsidRDefault="00450581">
            <w:pPr>
              <w:adjustRightInd w:val="0"/>
              <w:jc w:val="center"/>
              <w:rPr>
                <w:rFonts w:ascii="Times New Roman" w:hAnsi="Times New Roman"/>
                <w:color w:val="000000"/>
              </w:rPr>
            </w:pPr>
            <w:r>
              <w:rPr>
                <w:rFonts w:ascii="Times New Roman" w:hAnsi="Times New Roman"/>
                <w:color w:val="000000"/>
              </w:rPr>
              <w:t>0.010 (0.0100)</w:t>
            </w:r>
          </w:p>
        </w:tc>
        <w:tc>
          <w:tcPr>
            <w:tcW w:w="2018" w:type="dxa"/>
            <w:tcBorders>
              <w:top w:val="nil"/>
              <w:left w:val="nil"/>
              <w:bottom w:val="nil"/>
              <w:right w:val="nil"/>
            </w:tcBorders>
            <w:shd w:val="clear" w:color="auto" w:fill="FFFFFF"/>
          </w:tcPr>
          <w:p w14:paraId="0E33C5F2" w14:textId="77777777" w:rsidR="0024092E" w:rsidRDefault="00450581">
            <w:pPr>
              <w:adjustRightInd w:val="0"/>
              <w:jc w:val="center"/>
              <w:rPr>
                <w:rFonts w:ascii="Times New Roman" w:hAnsi="Times New Roman"/>
                <w:color w:val="000000"/>
              </w:rPr>
            </w:pPr>
            <w:r>
              <w:rPr>
                <w:rFonts w:ascii="Times New Roman" w:hAnsi="Times New Roman"/>
                <w:color w:val="000000"/>
              </w:rPr>
              <w:t>0.010 (0.000, 0.020)</w:t>
            </w:r>
          </w:p>
        </w:tc>
        <w:tc>
          <w:tcPr>
            <w:tcW w:w="1176" w:type="dxa"/>
            <w:tcBorders>
              <w:top w:val="nil"/>
              <w:left w:val="nil"/>
              <w:bottom w:val="nil"/>
              <w:right w:val="nil"/>
            </w:tcBorders>
            <w:shd w:val="clear" w:color="auto" w:fill="FFFFFF"/>
          </w:tcPr>
          <w:p w14:paraId="0E33C5F3" w14:textId="77777777" w:rsidR="0024092E" w:rsidRDefault="00450581">
            <w:pPr>
              <w:adjustRightInd w:val="0"/>
              <w:jc w:val="center"/>
              <w:rPr>
                <w:rFonts w:ascii="Times New Roman" w:hAnsi="Times New Roman"/>
                <w:color w:val="000000"/>
              </w:rPr>
            </w:pPr>
            <w:r>
              <w:rPr>
                <w:rFonts w:ascii="Times New Roman" w:hAnsi="Times New Roman"/>
                <w:color w:val="000000"/>
              </w:rPr>
              <w:t>0.00, 0.02</w:t>
            </w:r>
          </w:p>
        </w:tc>
      </w:tr>
      <w:tr w:rsidR="0024092E" w14:paraId="0E33C600" w14:textId="77777777">
        <w:trPr>
          <w:cantSplit/>
        </w:trPr>
        <w:tc>
          <w:tcPr>
            <w:tcW w:w="1036" w:type="dxa"/>
            <w:tcBorders>
              <w:top w:val="nil"/>
              <w:left w:val="nil"/>
              <w:bottom w:val="nil"/>
              <w:right w:val="nil"/>
            </w:tcBorders>
            <w:shd w:val="clear" w:color="auto" w:fill="FFFFFF"/>
          </w:tcPr>
          <w:p w14:paraId="0E33C5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5F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5F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5F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F9" w14:textId="77777777" w:rsidR="0024092E" w:rsidRDefault="00450581">
            <w:pPr>
              <w:adjustRightInd w:val="0"/>
              <w:jc w:val="center"/>
              <w:rPr>
                <w:rFonts w:ascii="Times New Roman" w:hAnsi="Times New Roman"/>
                <w:color w:val="000000"/>
              </w:rPr>
            </w:pPr>
            <w:r>
              <w:rPr>
                <w:rFonts w:ascii="Times New Roman" w:hAnsi="Times New Roman"/>
                <w:color w:val="000000"/>
              </w:rPr>
              <w:t>0.030 (0.0265)</w:t>
            </w:r>
          </w:p>
        </w:tc>
        <w:tc>
          <w:tcPr>
            <w:tcW w:w="2018" w:type="dxa"/>
            <w:tcBorders>
              <w:top w:val="nil"/>
              <w:left w:val="nil"/>
              <w:bottom w:val="nil"/>
              <w:right w:val="nil"/>
            </w:tcBorders>
            <w:shd w:val="clear" w:color="auto" w:fill="FFFFFF"/>
          </w:tcPr>
          <w:p w14:paraId="0E33C5FA" w14:textId="77777777" w:rsidR="0024092E" w:rsidRDefault="00450581">
            <w:pPr>
              <w:adjustRightInd w:val="0"/>
              <w:jc w:val="center"/>
              <w:rPr>
                <w:rFonts w:ascii="Times New Roman" w:hAnsi="Times New Roman"/>
                <w:color w:val="000000"/>
              </w:rPr>
            </w:pPr>
            <w:r>
              <w:rPr>
                <w:rFonts w:ascii="Times New Roman" w:hAnsi="Times New Roman"/>
                <w:color w:val="000000"/>
              </w:rPr>
              <w:t>0.020 (0.010, 0.060)</w:t>
            </w:r>
          </w:p>
        </w:tc>
        <w:tc>
          <w:tcPr>
            <w:tcW w:w="1176" w:type="dxa"/>
            <w:tcBorders>
              <w:top w:val="nil"/>
              <w:left w:val="nil"/>
              <w:bottom w:val="nil"/>
              <w:right w:val="nil"/>
            </w:tcBorders>
            <w:shd w:val="clear" w:color="auto" w:fill="FFFFFF"/>
          </w:tcPr>
          <w:p w14:paraId="0E33C5FB" w14:textId="77777777" w:rsidR="0024092E" w:rsidRDefault="00450581">
            <w:pPr>
              <w:adjustRightInd w:val="0"/>
              <w:jc w:val="center"/>
              <w:rPr>
                <w:rFonts w:ascii="Times New Roman" w:hAnsi="Times New Roman"/>
                <w:color w:val="000000"/>
              </w:rPr>
            </w:pPr>
            <w:r>
              <w:rPr>
                <w:rFonts w:ascii="Times New Roman" w:hAnsi="Times New Roman"/>
                <w:color w:val="000000"/>
              </w:rPr>
              <w:t>0.01, 0.06</w:t>
            </w:r>
          </w:p>
        </w:tc>
        <w:tc>
          <w:tcPr>
            <w:tcW w:w="398" w:type="dxa"/>
            <w:tcBorders>
              <w:top w:val="nil"/>
              <w:left w:val="nil"/>
              <w:bottom w:val="nil"/>
              <w:right w:val="nil"/>
            </w:tcBorders>
            <w:shd w:val="clear" w:color="auto" w:fill="FFFFFF"/>
          </w:tcPr>
          <w:p w14:paraId="0E33C5F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5FD" w14:textId="77777777" w:rsidR="0024092E" w:rsidRDefault="00450581">
            <w:pPr>
              <w:adjustRightInd w:val="0"/>
              <w:jc w:val="center"/>
              <w:rPr>
                <w:rFonts w:ascii="Times New Roman" w:hAnsi="Times New Roman"/>
                <w:color w:val="000000"/>
              </w:rPr>
            </w:pPr>
            <w:r>
              <w:rPr>
                <w:rFonts w:ascii="Times New Roman" w:hAnsi="Times New Roman"/>
                <w:color w:val="000000"/>
              </w:rPr>
              <w:t>0.017 (0.0306)</w:t>
            </w:r>
          </w:p>
        </w:tc>
        <w:tc>
          <w:tcPr>
            <w:tcW w:w="2018" w:type="dxa"/>
            <w:tcBorders>
              <w:top w:val="nil"/>
              <w:left w:val="nil"/>
              <w:bottom w:val="nil"/>
              <w:right w:val="nil"/>
            </w:tcBorders>
            <w:shd w:val="clear" w:color="auto" w:fill="FFFFFF"/>
          </w:tcPr>
          <w:p w14:paraId="0E33C5FE"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0.050)</w:t>
            </w:r>
          </w:p>
        </w:tc>
        <w:tc>
          <w:tcPr>
            <w:tcW w:w="1176" w:type="dxa"/>
            <w:tcBorders>
              <w:top w:val="nil"/>
              <w:left w:val="nil"/>
              <w:bottom w:val="nil"/>
              <w:right w:val="nil"/>
            </w:tcBorders>
            <w:shd w:val="clear" w:color="auto" w:fill="FFFFFF"/>
          </w:tcPr>
          <w:p w14:paraId="0E33C5FF" w14:textId="77777777" w:rsidR="0024092E" w:rsidRDefault="00450581">
            <w:pPr>
              <w:adjustRightInd w:val="0"/>
              <w:jc w:val="center"/>
              <w:rPr>
                <w:rFonts w:ascii="Times New Roman" w:hAnsi="Times New Roman"/>
                <w:color w:val="000000"/>
              </w:rPr>
            </w:pPr>
            <w:r>
              <w:rPr>
                <w:rFonts w:ascii="Times New Roman" w:hAnsi="Times New Roman"/>
                <w:color w:val="000000"/>
              </w:rPr>
              <w:t>-0.01, 0.05</w:t>
            </w:r>
          </w:p>
        </w:tc>
      </w:tr>
      <w:tr w:rsidR="0024092E" w14:paraId="0E33C60C" w14:textId="77777777">
        <w:trPr>
          <w:cantSplit/>
        </w:trPr>
        <w:tc>
          <w:tcPr>
            <w:tcW w:w="1036" w:type="dxa"/>
            <w:tcBorders>
              <w:top w:val="nil"/>
              <w:left w:val="nil"/>
              <w:bottom w:val="nil"/>
              <w:right w:val="nil"/>
            </w:tcBorders>
            <w:shd w:val="clear" w:color="auto" w:fill="FFFFFF"/>
          </w:tcPr>
          <w:p w14:paraId="0E33C6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0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60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05" w14:textId="77777777" w:rsidR="0024092E" w:rsidRDefault="00450581">
            <w:pPr>
              <w:adjustRightInd w:val="0"/>
              <w:jc w:val="center"/>
              <w:rPr>
                <w:rFonts w:ascii="Times New Roman" w:hAnsi="Times New Roman"/>
                <w:color w:val="000000"/>
              </w:rPr>
            </w:pPr>
            <w:r>
              <w:rPr>
                <w:rFonts w:ascii="Times New Roman" w:hAnsi="Times New Roman"/>
                <w:color w:val="000000"/>
              </w:rPr>
              <w:t>0.010 (NA)</w:t>
            </w:r>
          </w:p>
        </w:tc>
        <w:tc>
          <w:tcPr>
            <w:tcW w:w="2018" w:type="dxa"/>
            <w:tcBorders>
              <w:top w:val="nil"/>
              <w:left w:val="nil"/>
              <w:bottom w:val="nil"/>
              <w:right w:val="nil"/>
            </w:tcBorders>
            <w:shd w:val="clear" w:color="auto" w:fill="FFFFFF"/>
          </w:tcPr>
          <w:p w14:paraId="0E33C606"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0.010)</w:t>
            </w:r>
          </w:p>
        </w:tc>
        <w:tc>
          <w:tcPr>
            <w:tcW w:w="1176" w:type="dxa"/>
            <w:tcBorders>
              <w:top w:val="nil"/>
              <w:left w:val="nil"/>
              <w:bottom w:val="nil"/>
              <w:right w:val="nil"/>
            </w:tcBorders>
            <w:shd w:val="clear" w:color="auto" w:fill="FFFFFF"/>
          </w:tcPr>
          <w:p w14:paraId="0E33C607"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c>
          <w:tcPr>
            <w:tcW w:w="398" w:type="dxa"/>
            <w:tcBorders>
              <w:top w:val="nil"/>
              <w:left w:val="nil"/>
              <w:bottom w:val="nil"/>
              <w:right w:val="nil"/>
            </w:tcBorders>
            <w:shd w:val="clear" w:color="auto" w:fill="FFFFFF"/>
          </w:tcPr>
          <w:p w14:paraId="0E33C60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09" w14:textId="77777777" w:rsidR="0024092E" w:rsidRDefault="00450581">
            <w:pPr>
              <w:adjustRightInd w:val="0"/>
              <w:jc w:val="center"/>
              <w:rPr>
                <w:rFonts w:ascii="Times New Roman" w:hAnsi="Times New Roman"/>
                <w:color w:val="000000"/>
              </w:rPr>
            </w:pPr>
            <w:r>
              <w:rPr>
                <w:rFonts w:ascii="Times New Roman" w:hAnsi="Times New Roman"/>
                <w:color w:val="000000"/>
              </w:rPr>
              <w:t>-0.010 (NA)</w:t>
            </w:r>
          </w:p>
        </w:tc>
        <w:tc>
          <w:tcPr>
            <w:tcW w:w="2018" w:type="dxa"/>
            <w:tcBorders>
              <w:top w:val="nil"/>
              <w:left w:val="nil"/>
              <w:bottom w:val="nil"/>
              <w:right w:val="nil"/>
            </w:tcBorders>
            <w:shd w:val="clear" w:color="auto" w:fill="FFFFFF"/>
          </w:tcPr>
          <w:p w14:paraId="0E33C60A"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-0.010)</w:t>
            </w:r>
          </w:p>
        </w:tc>
        <w:tc>
          <w:tcPr>
            <w:tcW w:w="1176" w:type="dxa"/>
            <w:tcBorders>
              <w:top w:val="nil"/>
              <w:left w:val="nil"/>
              <w:bottom w:val="nil"/>
              <w:right w:val="nil"/>
            </w:tcBorders>
            <w:shd w:val="clear" w:color="auto" w:fill="FFFFFF"/>
          </w:tcPr>
          <w:p w14:paraId="0E33C60B"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r>
      <w:tr w:rsidR="0024092E" w14:paraId="0E33C60E" w14:textId="77777777">
        <w:trPr>
          <w:cantSplit/>
        </w:trPr>
        <w:tc>
          <w:tcPr>
            <w:tcW w:w="12924" w:type="dxa"/>
            <w:gridSpan w:val="11"/>
            <w:tcBorders>
              <w:top w:val="nil"/>
              <w:left w:val="nil"/>
              <w:bottom w:val="nil"/>
              <w:right w:val="nil"/>
            </w:tcBorders>
            <w:shd w:val="clear" w:color="auto" w:fill="FFFFFF"/>
          </w:tcPr>
          <w:p w14:paraId="0E33C60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61A" w14:textId="77777777">
        <w:trPr>
          <w:cantSplit/>
        </w:trPr>
        <w:tc>
          <w:tcPr>
            <w:tcW w:w="1036" w:type="dxa"/>
            <w:tcBorders>
              <w:top w:val="nil"/>
              <w:left w:val="nil"/>
              <w:bottom w:val="nil"/>
              <w:right w:val="nil"/>
            </w:tcBorders>
            <w:shd w:val="clear" w:color="auto" w:fill="FFFFFF"/>
          </w:tcPr>
          <w:p w14:paraId="0E33C60F" w14:textId="77777777" w:rsidR="0024092E" w:rsidRDefault="00450581">
            <w:pPr>
              <w:adjustRightInd w:val="0"/>
              <w:rPr>
                <w:rFonts w:ascii="Times New Roman" w:hAnsi="Times New Roman"/>
                <w:color w:val="000000"/>
              </w:rPr>
            </w:pPr>
            <w:r>
              <w:rPr>
                <w:rFonts w:ascii="Times New Roman" w:hAnsi="Times New Roman"/>
                <w:color w:val="000000"/>
              </w:rPr>
              <w:t>Lymphocytes (10^9/L)</w:t>
            </w:r>
          </w:p>
        </w:tc>
        <w:tc>
          <w:tcPr>
            <w:tcW w:w="1370" w:type="dxa"/>
            <w:tcBorders>
              <w:top w:val="nil"/>
              <w:left w:val="nil"/>
              <w:bottom w:val="nil"/>
              <w:right w:val="nil"/>
            </w:tcBorders>
            <w:shd w:val="clear" w:color="auto" w:fill="FFFFFF"/>
          </w:tcPr>
          <w:p w14:paraId="0E33C61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61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61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13" w14:textId="77777777" w:rsidR="0024092E" w:rsidRDefault="00450581">
            <w:pPr>
              <w:adjustRightInd w:val="0"/>
              <w:jc w:val="center"/>
              <w:rPr>
                <w:rFonts w:ascii="Times New Roman" w:hAnsi="Times New Roman"/>
                <w:color w:val="000000"/>
              </w:rPr>
            </w:pPr>
            <w:r>
              <w:rPr>
                <w:rFonts w:ascii="Times New Roman" w:hAnsi="Times New Roman"/>
                <w:color w:val="000000"/>
              </w:rPr>
              <w:t>1.346 (0.3844)</w:t>
            </w:r>
          </w:p>
        </w:tc>
        <w:tc>
          <w:tcPr>
            <w:tcW w:w="2018" w:type="dxa"/>
            <w:tcBorders>
              <w:top w:val="nil"/>
              <w:left w:val="nil"/>
              <w:bottom w:val="nil"/>
              <w:right w:val="nil"/>
            </w:tcBorders>
            <w:shd w:val="clear" w:color="auto" w:fill="FFFFFF"/>
          </w:tcPr>
          <w:p w14:paraId="0E33C614" w14:textId="77777777" w:rsidR="0024092E" w:rsidRDefault="00450581">
            <w:pPr>
              <w:adjustRightInd w:val="0"/>
              <w:jc w:val="center"/>
              <w:rPr>
                <w:rFonts w:ascii="Times New Roman" w:hAnsi="Times New Roman"/>
                <w:color w:val="000000"/>
              </w:rPr>
            </w:pPr>
            <w:r>
              <w:rPr>
                <w:rFonts w:ascii="Times New Roman" w:hAnsi="Times New Roman"/>
                <w:color w:val="000000"/>
              </w:rPr>
              <w:t>1.490 (1.300, 1.600)</w:t>
            </w:r>
          </w:p>
        </w:tc>
        <w:tc>
          <w:tcPr>
            <w:tcW w:w="1176" w:type="dxa"/>
            <w:tcBorders>
              <w:top w:val="nil"/>
              <w:left w:val="nil"/>
              <w:bottom w:val="nil"/>
              <w:right w:val="nil"/>
            </w:tcBorders>
            <w:shd w:val="clear" w:color="auto" w:fill="FFFFFF"/>
          </w:tcPr>
          <w:p w14:paraId="0E33C615" w14:textId="77777777" w:rsidR="0024092E" w:rsidRDefault="00450581">
            <w:pPr>
              <w:adjustRightInd w:val="0"/>
              <w:jc w:val="center"/>
              <w:rPr>
                <w:rFonts w:ascii="Times New Roman" w:hAnsi="Times New Roman"/>
                <w:color w:val="000000"/>
              </w:rPr>
            </w:pPr>
            <w:r>
              <w:rPr>
                <w:rFonts w:ascii="Times New Roman" w:hAnsi="Times New Roman"/>
                <w:color w:val="000000"/>
              </w:rPr>
              <w:t>0.70, 1.64</w:t>
            </w:r>
          </w:p>
        </w:tc>
        <w:tc>
          <w:tcPr>
            <w:tcW w:w="398" w:type="dxa"/>
            <w:tcBorders>
              <w:top w:val="nil"/>
              <w:left w:val="nil"/>
              <w:bottom w:val="nil"/>
              <w:right w:val="nil"/>
            </w:tcBorders>
            <w:shd w:val="clear" w:color="auto" w:fill="FFFFFF"/>
          </w:tcPr>
          <w:p w14:paraId="0E33C61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61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61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619" w14:textId="77777777" w:rsidR="0024092E" w:rsidRDefault="0024092E">
            <w:pPr>
              <w:adjustRightInd w:val="0"/>
              <w:jc w:val="center"/>
              <w:rPr>
                <w:rFonts w:ascii="Times New Roman" w:hAnsi="Times New Roman"/>
                <w:color w:val="000000"/>
              </w:rPr>
            </w:pPr>
          </w:p>
        </w:tc>
      </w:tr>
      <w:tr w:rsidR="0024092E" w14:paraId="0E33C626" w14:textId="77777777">
        <w:trPr>
          <w:cantSplit/>
        </w:trPr>
        <w:tc>
          <w:tcPr>
            <w:tcW w:w="1036" w:type="dxa"/>
            <w:tcBorders>
              <w:top w:val="nil"/>
              <w:left w:val="nil"/>
              <w:bottom w:val="nil"/>
              <w:right w:val="nil"/>
            </w:tcBorders>
            <w:shd w:val="clear" w:color="auto" w:fill="FFFFFF"/>
          </w:tcPr>
          <w:p w14:paraId="0E33C6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1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61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1F" w14:textId="77777777" w:rsidR="0024092E" w:rsidRDefault="00450581">
            <w:pPr>
              <w:adjustRightInd w:val="0"/>
              <w:jc w:val="center"/>
              <w:rPr>
                <w:rFonts w:ascii="Times New Roman" w:hAnsi="Times New Roman"/>
                <w:color w:val="000000"/>
              </w:rPr>
            </w:pPr>
            <w:r>
              <w:rPr>
                <w:rFonts w:ascii="Times New Roman" w:hAnsi="Times New Roman"/>
                <w:color w:val="000000"/>
              </w:rPr>
              <w:t>1.592 (0.6849)</w:t>
            </w:r>
          </w:p>
        </w:tc>
        <w:tc>
          <w:tcPr>
            <w:tcW w:w="2018" w:type="dxa"/>
            <w:tcBorders>
              <w:top w:val="nil"/>
              <w:left w:val="nil"/>
              <w:bottom w:val="nil"/>
              <w:right w:val="nil"/>
            </w:tcBorders>
            <w:shd w:val="clear" w:color="auto" w:fill="FFFFFF"/>
          </w:tcPr>
          <w:p w14:paraId="0E33C620" w14:textId="77777777" w:rsidR="0024092E" w:rsidRDefault="00450581">
            <w:pPr>
              <w:adjustRightInd w:val="0"/>
              <w:jc w:val="center"/>
              <w:rPr>
                <w:rFonts w:ascii="Times New Roman" w:hAnsi="Times New Roman"/>
                <w:color w:val="000000"/>
              </w:rPr>
            </w:pPr>
            <w:r>
              <w:rPr>
                <w:rFonts w:ascii="Times New Roman" w:hAnsi="Times New Roman"/>
                <w:color w:val="000000"/>
              </w:rPr>
              <w:t>1.810 (1.400, 2.000)</w:t>
            </w:r>
          </w:p>
        </w:tc>
        <w:tc>
          <w:tcPr>
            <w:tcW w:w="1176" w:type="dxa"/>
            <w:tcBorders>
              <w:top w:val="nil"/>
              <w:left w:val="nil"/>
              <w:bottom w:val="nil"/>
              <w:right w:val="nil"/>
            </w:tcBorders>
            <w:shd w:val="clear" w:color="auto" w:fill="FFFFFF"/>
          </w:tcPr>
          <w:p w14:paraId="0E33C621" w14:textId="77777777" w:rsidR="0024092E" w:rsidRDefault="00450581">
            <w:pPr>
              <w:adjustRightInd w:val="0"/>
              <w:jc w:val="center"/>
              <w:rPr>
                <w:rFonts w:ascii="Times New Roman" w:hAnsi="Times New Roman"/>
                <w:color w:val="000000"/>
              </w:rPr>
            </w:pPr>
            <w:r>
              <w:rPr>
                <w:rFonts w:ascii="Times New Roman" w:hAnsi="Times New Roman"/>
                <w:color w:val="000000"/>
              </w:rPr>
              <w:t>0.50, 2.25</w:t>
            </w:r>
          </w:p>
        </w:tc>
        <w:tc>
          <w:tcPr>
            <w:tcW w:w="398" w:type="dxa"/>
            <w:tcBorders>
              <w:top w:val="nil"/>
              <w:left w:val="nil"/>
              <w:bottom w:val="nil"/>
              <w:right w:val="nil"/>
            </w:tcBorders>
            <w:shd w:val="clear" w:color="auto" w:fill="FFFFFF"/>
          </w:tcPr>
          <w:p w14:paraId="0E33C62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23" w14:textId="77777777" w:rsidR="0024092E" w:rsidRDefault="00450581">
            <w:pPr>
              <w:adjustRightInd w:val="0"/>
              <w:jc w:val="center"/>
              <w:rPr>
                <w:rFonts w:ascii="Times New Roman" w:hAnsi="Times New Roman"/>
                <w:color w:val="000000"/>
              </w:rPr>
            </w:pPr>
            <w:r>
              <w:rPr>
                <w:rFonts w:ascii="Times New Roman" w:hAnsi="Times New Roman"/>
                <w:color w:val="000000"/>
              </w:rPr>
              <w:t>0.246 (0.3090)</w:t>
            </w:r>
          </w:p>
        </w:tc>
        <w:tc>
          <w:tcPr>
            <w:tcW w:w="2018" w:type="dxa"/>
            <w:tcBorders>
              <w:top w:val="nil"/>
              <w:left w:val="nil"/>
              <w:bottom w:val="nil"/>
              <w:right w:val="nil"/>
            </w:tcBorders>
            <w:shd w:val="clear" w:color="auto" w:fill="FFFFFF"/>
          </w:tcPr>
          <w:p w14:paraId="0E33C624" w14:textId="77777777" w:rsidR="0024092E" w:rsidRDefault="00450581">
            <w:pPr>
              <w:adjustRightInd w:val="0"/>
              <w:jc w:val="center"/>
              <w:rPr>
                <w:rFonts w:ascii="Times New Roman" w:hAnsi="Times New Roman"/>
                <w:color w:val="000000"/>
              </w:rPr>
            </w:pPr>
            <w:r>
              <w:rPr>
                <w:rFonts w:ascii="Times New Roman" w:hAnsi="Times New Roman"/>
                <w:color w:val="000000"/>
              </w:rPr>
              <w:t>0.320 (0.100, 0.400)</w:t>
            </w:r>
          </w:p>
        </w:tc>
        <w:tc>
          <w:tcPr>
            <w:tcW w:w="1176" w:type="dxa"/>
            <w:tcBorders>
              <w:top w:val="nil"/>
              <w:left w:val="nil"/>
              <w:bottom w:val="nil"/>
              <w:right w:val="nil"/>
            </w:tcBorders>
            <w:shd w:val="clear" w:color="auto" w:fill="FFFFFF"/>
          </w:tcPr>
          <w:p w14:paraId="0E33C625" w14:textId="77777777" w:rsidR="0024092E" w:rsidRDefault="00450581">
            <w:pPr>
              <w:adjustRightInd w:val="0"/>
              <w:jc w:val="center"/>
              <w:rPr>
                <w:rFonts w:ascii="Times New Roman" w:hAnsi="Times New Roman"/>
                <w:color w:val="000000"/>
              </w:rPr>
            </w:pPr>
            <w:r>
              <w:rPr>
                <w:rFonts w:ascii="Times New Roman" w:hAnsi="Times New Roman"/>
                <w:color w:val="000000"/>
              </w:rPr>
              <w:t>-0.20, 0.61</w:t>
            </w:r>
          </w:p>
        </w:tc>
      </w:tr>
      <w:tr w:rsidR="0024092E" w14:paraId="0E33C632" w14:textId="77777777">
        <w:trPr>
          <w:cantSplit/>
        </w:trPr>
        <w:tc>
          <w:tcPr>
            <w:tcW w:w="1036" w:type="dxa"/>
            <w:tcBorders>
              <w:top w:val="nil"/>
              <w:left w:val="nil"/>
              <w:bottom w:val="nil"/>
              <w:right w:val="nil"/>
            </w:tcBorders>
            <w:shd w:val="clear" w:color="auto" w:fill="FFFFFF"/>
          </w:tcPr>
          <w:p w14:paraId="0E33C6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2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62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2B" w14:textId="77777777" w:rsidR="0024092E" w:rsidRDefault="00450581">
            <w:pPr>
              <w:adjustRightInd w:val="0"/>
              <w:jc w:val="center"/>
              <w:rPr>
                <w:rFonts w:ascii="Times New Roman" w:hAnsi="Times New Roman"/>
                <w:color w:val="000000"/>
              </w:rPr>
            </w:pPr>
            <w:r>
              <w:rPr>
                <w:rFonts w:ascii="Times New Roman" w:hAnsi="Times New Roman"/>
                <w:color w:val="000000"/>
              </w:rPr>
              <w:t>1.673 (0.8538)</w:t>
            </w:r>
          </w:p>
        </w:tc>
        <w:tc>
          <w:tcPr>
            <w:tcW w:w="2018" w:type="dxa"/>
            <w:tcBorders>
              <w:top w:val="nil"/>
              <w:left w:val="nil"/>
              <w:bottom w:val="nil"/>
              <w:right w:val="nil"/>
            </w:tcBorders>
            <w:shd w:val="clear" w:color="auto" w:fill="FFFFFF"/>
          </w:tcPr>
          <w:p w14:paraId="0E33C62C" w14:textId="77777777" w:rsidR="0024092E" w:rsidRDefault="00450581">
            <w:pPr>
              <w:adjustRightInd w:val="0"/>
              <w:jc w:val="center"/>
              <w:rPr>
                <w:rFonts w:ascii="Times New Roman" w:hAnsi="Times New Roman"/>
                <w:color w:val="000000"/>
              </w:rPr>
            </w:pPr>
            <w:r>
              <w:rPr>
                <w:rFonts w:ascii="Times New Roman" w:hAnsi="Times New Roman"/>
                <w:color w:val="000000"/>
              </w:rPr>
              <w:t>1.700 (1.150, 2.195)</w:t>
            </w:r>
          </w:p>
        </w:tc>
        <w:tc>
          <w:tcPr>
            <w:tcW w:w="1176" w:type="dxa"/>
            <w:tcBorders>
              <w:top w:val="nil"/>
              <w:left w:val="nil"/>
              <w:bottom w:val="nil"/>
              <w:right w:val="nil"/>
            </w:tcBorders>
            <w:shd w:val="clear" w:color="auto" w:fill="FFFFFF"/>
          </w:tcPr>
          <w:p w14:paraId="0E33C62D" w14:textId="77777777" w:rsidR="0024092E" w:rsidRDefault="00450581">
            <w:pPr>
              <w:adjustRightInd w:val="0"/>
              <w:jc w:val="center"/>
              <w:rPr>
                <w:rFonts w:ascii="Times New Roman" w:hAnsi="Times New Roman"/>
                <w:color w:val="000000"/>
              </w:rPr>
            </w:pPr>
            <w:r>
              <w:rPr>
                <w:rFonts w:ascii="Times New Roman" w:hAnsi="Times New Roman"/>
                <w:color w:val="000000"/>
              </w:rPr>
              <w:t>0.60, 2.69</w:t>
            </w:r>
          </w:p>
        </w:tc>
        <w:tc>
          <w:tcPr>
            <w:tcW w:w="398" w:type="dxa"/>
            <w:tcBorders>
              <w:top w:val="nil"/>
              <w:left w:val="nil"/>
              <w:bottom w:val="nil"/>
              <w:right w:val="nil"/>
            </w:tcBorders>
            <w:shd w:val="clear" w:color="auto" w:fill="FFFFFF"/>
          </w:tcPr>
          <w:p w14:paraId="0E33C62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2F" w14:textId="77777777" w:rsidR="0024092E" w:rsidRDefault="00450581">
            <w:pPr>
              <w:adjustRightInd w:val="0"/>
              <w:jc w:val="center"/>
              <w:rPr>
                <w:rFonts w:ascii="Times New Roman" w:hAnsi="Times New Roman"/>
                <w:color w:val="000000"/>
              </w:rPr>
            </w:pPr>
            <w:r>
              <w:rPr>
                <w:rFonts w:ascii="Times New Roman" w:hAnsi="Times New Roman"/>
                <w:color w:val="000000"/>
              </w:rPr>
              <w:t>0.363 (0.5023)</w:t>
            </w:r>
          </w:p>
        </w:tc>
        <w:tc>
          <w:tcPr>
            <w:tcW w:w="2018" w:type="dxa"/>
            <w:tcBorders>
              <w:top w:val="nil"/>
              <w:left w:val="nil"/>
              <w:bottom w:val="nil"/>
              <w:right w:val="nil"/>
            </w:tcBorders>
            <w:shd w:val="clear" w:color="auto" w:fill="FFFFFF"/>
          </w:tcPr>
          <w:p w14:paraId="0E33C630" w14:textId="77777777" w:rsidR="0024092E" w:rsidRDefault="00450581">
            <w:pPr>
              <w:adjustRightInd w:val="0"/>
              <w:jc w:val="center"/>
              <w:rPr>
                <w:rFonts w:ascii="Times New Roman" w:hAnsi="Times New Roman"/>
                <w:color w:val="000000"/>
              </w:rPr>
            </w:pPr>
            <w:r>
              <w:rPr>
                <w:rFonts w:ascii="Times New Roman" w:hAnsi="Times New Roman"/>
                <w:color w:val="000000"/>
              </w:rPr>
              <w:t>0.250 (-0.000, 0.725)</w:t>
            </w:r>
          </w:p>
        </w:tc>
        <w:tc>
          <w:tcPr>
            <w:tcW w:w="1176" w:type="dxa"/>
            <w:tcBorders>
              <w:top w:val="nil"/>
              <w:left w:val="nil"/>
              <w:bottom w:val="nil"/>
              <w:right w:val="nil"/>
            </w:tcBorders>
            <w:shd w:val="clear" w:color="auto" w:fill="FFFFFF"/>
          </w:tcPr>
          <w:p w14:paraId="0E33C631" w14:textId="77777777" w:rsidR="0024092E" w:rsidRDefault="00450581">
            <w:pPr>
              <w:adjustRightInd w:val="0"/>
              <w:jc w:val="center"/>
              <w:rPr>
                <w:rFonts w:ascii="Times New Roman" w:hAnsi="Times New Roman"/>
                <w:color w:val="000000"/>
              </w:rPr>
            </w:pPr>
            <w:r>
              <w:rPr>
                <w:rFonts w:ascii="Times New Roman" w:hAnsi="Times New Roman"/>
                <w:color w:val="000000"/>
              </w:rPr>
              <w:t>-0.10, 1.05</w:t>
            </w:r>
          </w:p>
        </w:tc>
      </w:tr>
      <w:tr w:rsidR="0024092E" w14:paraId="0E33C63E" w14:textId="77777777">
        <w:trPr>
          <w:cantSplit/>
        </w:trPr>
        <w:tc>
          <w:tcPr>
            <w:tcW w:w="1036" w:type="dxa"/>
            <w:tcBorders>
              <w:top w:val="nil"/>
              <w:left w:val="nil"/>
              <w:bottom w:val="nil"/>
              <w:right w:val="nil"/>
            </w:tcBorders>
            <w:shd w:val="clear" w:color="auto" w:fill="FFFFFF"/>
          </w:tcPr>
          <w:p w14:paraId="0E33C6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3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63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37" w14:textId="77777777" w:rsidR="0024092E" w:rsidRDefault="00450581">
            <w:pPr>
              <w:adjustRightInd w:val="0"/>
              <w:jc w:val="center"/>
              <w:rPr>
                <w:rFonts w:ascii="Times New Roman" w:hAnsi="Times New Roman"/>
                <w:color w:val="000000"/>
              </w:rPr>
            </w:pPr>
            <w:r>
              <w:rPr>
                <w:rFonts w:ascii="Times New Roman" w:hAnsi="Times New Roman"/>
                <w:color w:val="000000"/>
              </w:rPr>
              <w:t>1.250 (0.4950)</w:t>
            </w:r>
          </w:p>
        </w:tc>
        <w:tc>
          <w:tcPr>
            <w:tcW w:w="2018" w:type="dxa"/>
            <w:tcBorders>
              <w:top w:val="nil"/>
              <w:left w:val="nil"/>
              <w:bottom w:val="nil"/>
              <w:right w:val="nil"/>
            </w:tcBorders>
            <w:shd w:val="clear" w:color="auto" w:fill="FFFFFF"/>
          </w:tcPr>
          <w:p w14:paraId="0E33C638" w14:textId="77777777" w:rsidR="0024092E" w:rsidRDefault="00450581">
            <w:pPr>
              <w:adjustRightInd w:val="0"/>
              <w:jc w:val="center"/>
              <w:rPr>
                <w:rFonts w:ascii="Times New Roman" w:hAnsi="Times New Roman"/>
                <w:color w:val="000000"/>
              </w:rPr>
            </w:pPr>
            <w:r>
              <w:rPr>
                <w:rFonts w:ascii="Times New Roman" w:hAnsi="Times New Roman"/>
                <w:color w:val="000000"/>
              </w:rPr>
              <w:t>1.250 (0.900, 1.600)</w:t>
            </w:r>
          </w:p>
        </w:tc>
        <w:tc>
          <w:tcPr>
            <w:tcW w:w="1176" w:type="dxa"/>
            <w:tcBorders>
              <w:top w:val="nil"/>
              <w:left w:val="nil"/>
              <w:bottom w:val="nil"/>
              <w:right w:val="nil"/>
            </w:tcBorders>
            <w:shd w:val="clear" w:color="auto" w:fill="FFFFFF"/>
          </w:tcPr>
          <w:p w14:paraId="0E33C639" w14:textId="77777777" w:rsidR="0024092E" w:rsidRDefault="00450581">
            <w:pPr>
              <w:adjustRightInd w:val="0"/>
              <w:jc w:val="center"/>
              <w:rPr>
                <w:rFonts w:ascii="Times New Roman" w:hAnsi="Times New Roman"/>
                <w:color w:val="000000"/>
              </w:rPr>
            </w:pPr>
            <w:r>
              <w:rPr>
                <w:rFonts w:ascii="Times New Roman" w:hAnsi="Times New Roman"/>
                <w:color w:val="000000"/>
              </w:rPr>
              <w:t>0.90, 1.60</w:t>
            </w:r>
          </w:p>
        </w:tc>
        <w:tc>
          <w:tcPr>
            <w:tcW w:w="398" w:type="dxa"/>
            <w:tcBorders>
              <w:top w:val="nil"/>
              <w:left w:val="nil"/>
              <w:bottom w:val="nil"/>
              <w:right w:val="nil"/>
            </w:tcBorders>
            <w:shd w:val="clear" w:color="auto" w:fill="FFFFFF"/>
          </w:tcPr>
          <w:p w14:paraId="0E33C6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3B" w14:textId="77777777" w:rsidR="0024092E" w:rsidRDefault="00450581">
            <w:pPr>
              <w:adjustRightInd w:val="0"/>
              <w:jc w:val="center"/>
              <w:rPr>
                <w:rFonts w:ascii="Times New Roman" w:hAnsi="Times New Roman"/>
                <w:color w:val="000000"/>
              </w:rPr>
            </w:pPr>
            <w:r>
              <w:rPr>
                <w:rFonts w:ascii="Times New Roman" w:hAnsi="Times New Roman"/>
                <w:color w:val="000000"/>
              </w:rPr>
              <w:t>0.250 (0.0707)</w:t>
            </w:r>
          </w:p>
        </w:tc>
        <w:tc>
          <w:tcPr>
            <w:tcW w:w="2018" w:type="dxa"/>
            <w:tcBorders>
              <w:top w:val="nil"/>
              <w:left w:val="nil"/>
              <w:bottom w:val="nil"/>
              <w:right w:val="nil"/>
            </w:tcBorders>
            <w:shd w:val="clear" w:color="auto" w:fill="FFFFFF"/>
          </w:tcPr>
          <w:p w14:paraId="0E33C63C" w14:textId="77777777" w:rsidR="0024092E" w:rsidRDefault="00450581">
            <w:pPr>
              <w:adjustRightInd w:val="0"/>
              <w:jc w:val="center"/>
              <w:rPr>
                <w:rFonts w:ascii="Times New Roman" w:hAnsi="Times New Roman"/>
                <w:color w:val="000000"/>
              </w:rPr>
            </w:pPr>
            <w:r>
              <w:rPr>
                <w:rFonts w:ascii="Times New Roman" w:hAnsi="Times New Roman"/>
                <w:color w:val="000000"/>
              </w:rPr>
              <w:t>0.250 (0.200, 0.300)</w:t>
            </w:r>
          </w:p>
        </w:tc>
        <w:tc>
          <w:tcPr>
            <w:tcW w:w="1176" w:type="dxa"/>
            <w:tcBorders>
              <w:top w:val="nil"/>
              <w:left w:val="nil"/>
              <w:bottom w:val="nil"/>
              <w:right w:val="nil"/>
            </w:tcBorders>
            <w:shd w:val="clear" w:color="auto" w:fill="FFFFFF"/>
          </w:tcPr>
          <w:p w14:paraId="0E33C63D"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r>
      <w:tr w:rsidR="0024092E" w14:paraId="0E33C64A" w14:textId="77777777">
        <w:trPr>
          <w:cantSplit/>
        </w:trPr>
        <w:tc>
          <w:tcPr>
            <w:tcW w:w="1036" w:type="dxa"/>
            <w:tcBorders>
              <w:top w:val="nil"/>
              <w:left w:val="nil"/>
              <w:bottom w:val="nil"/>
              <w:right w:val="nil"/>
            </w:tcBorders>
            <w:shd w:val="clear" w:color="auto" w:fill="FFFFFF"/>
          </w:tcPr>
          <w:p w14:paraId="0E33C6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4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64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43" w14:textId="77777777" w:rsidR="0024092E" w:rsidRDefault="00450581">
            <w:pPr>
              <w:adjustRightInd w:val="0"/>
              <w:jc w:val="center"/>
              <w:rPr>
                <w:rFonts w:ascii="Times New Roman" w:hAnsi="Times New Roman"/>
                <w:color w:val="000000"/>
              </w:rPr>
            </w:pPr>
            <w:r>
              <w:rPr>
                <w:rFonts w:ascii="Times New Roman" w:hAnsi="Times New Roman"/>
                <w:color w:val="000000"/>
              </w:rPr>
              <w:t>1.000 (0.5657)</w:t>
            </w:r>
          </w:p>
        </w:tc>
        <w:tc>
          <w:tcPr>
            <w:tcW w:w="2018" w:type="dxa"/>
            <w:tcBorders>
              <w:top w:val="nil"/>
              <w:left w:val="nil"/>
              <w:bottom w:val="nil"/>
              <w:right w:val="nil"/>
            </w:tcBorders>
            <w:shd w:val="clear" w:color="auto" w:fill="FFFFFF"/>
          </w:tcPr>
          <w:p w14:paraId="0E33C644" w14:textId="77777777" w:rsidR="0024092E" w:rsidRDefault="00450581">
            <w:pPr>
              <w:adjustRightInd w:val="0"/>
              <w:jc w:val="center"/>
              <w:rPr>
                <w:rFonts w:ascii="Times New Roman" w:hAnsi="Times New Roman"/>
                <w:color w:val="000000"/>
              </w:rPr>
            </w:pPr>
            <w:r>
              <w:rPr>
                <w:rFonts w:ascii="Times New Roman" w:hAnsi="Times New Roman"/>
                <w:color w:val="000000"/>
              </w:rPr>
              <w:t>1.000 (0.600, 1.400)</w:t>
            </w:r>
          </w:p>
        </w:tc>
        <w:tc>
          <w:tcPr>
            <w:tcW w:w="1176" w:type="dxa"/>
            <w:tcBorders>
              <w:top w:val="nil"/>
              <w:left w:val="nil"/>
              <w:bottom w:val="nil"/>
              <w:right w:val="nil"/>
            </w:tcBorders>
            <w:shd w:val="clear" w:color="auto" w:fill="FFFFFF"/>
          </w:tcPr>
          <w:p w14:paraId="0E33C645" w14:textId="77777777" w:rsidR="0024092E" w:rsidRDefault="00450581">
            <w:pPr>
              <w:adjustRightInd w:val="0"/>
              <w:jc w:val="center"/>
              <w:rPr>
                <w:rFonts w:ascii="Times New Roman" w:hAnsi="Times New Roman"/>
                <w:color w:val="000000"/>
              </w:rPr>
            </w:pPr>
            <w:r>
              <w:rPr>
                <w:rFonts w:ascii="Times New Roman" w:hAnsi="Times New Roman"/>
                <w:color w:val="000000"/>
              </w:rPr>
              <w:t>0.60, 1.40</w:t>
            </w:r>
          </w:p>
        </w:tc>
        <w:tc>
          <w:tcPr>
            <w:tcW w:w="398" w:type="dxa"/>
            <w:tcBorders>
              <w:top w:val="nil"/>
              <w:left w:val="nil"/>
              <w:bottom w:val="nil"/>
              <w:right w:val="nil"/>
            </w:tcBorders>
            <w:shd w:val="clear" w:color="auto" w:fill="FFFFFF"/>
          </w:tcPr>
          <w:p w14:paraId="0E33C64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47" w14:textId="77777777" w:rsidR="0024092E" w:rsidRDefault="00450581">
            <w:pPr>
              <w:adjustRightInd w:val="0"/>
              <w:jc w:val="center"/>
              <w:rPr>
                <w:rFonts w:ascii="Times New Roman" w:hAnsi="Times New Roman"/>
                <w:color w:val="000000"/>
              </w:rPr>
            </w:pPr>
            <w:r>
              <w:rPr>
                <w:rFonts w:ascii="Times New Roman" w:hAnsi="Times New Roman"/>
                <w:color w:val="000000"/>
              </w:rPr>
              <w:t>-0.000 (0.1414)</w:t>
            </w:r>
          </w:p>
        </w:tc>
        <w:tc>
          <w:tcPr>
            <w:tcW w:w="2018" w:type="dxa"/>
            <w:tcBorders>
              <w:top w:val="nil"/>
              <w:left w:val="nil"/>
              <w:bottom w:val="nil"/>
              <w:right w:val="nil"/>
            </w:tcBorders>
            <w:shd w:val="clear" w:color="auto" w:fill="FFFFFF"/>
          </w:tcPr>
          <w:p w14:paraId="0E33C648" w14:textId="77777777" w:rsidR="0024092E" w:rsidRDefault="00450581">
            <w:pPr>
              <w:adjustRightInd w:val="0"/>
              <w:jc w:val="center"/>
              <w:rPr>
                <w:rFonts w:ascii="Times New Roman" w:hAnsi="Times New Roman"/>
                <w:color w:val="000000"/>
              </w:rPr>
            </w:pPr>
            <w:r>
              <w:rPr>
                <w:rFonts w:ascii="Times New Roman" w:hAnsi="Times New Roman"/>
                <w:color w:val="000000"/>
              </w:rPr>
              <w:t>-0.000 (-0.100, 0.100)</w:t>
            </w:r>
          </w:p>
        </w:tc>
        <w:tc>
          <w:tcPr>
            <w:tcW w:w="1176" w:type="dxa"/>
            <w:tcBorders>
              <w:top w:val="nil"/>
              <w:left w:val="nil"/>
              <w:bottom w:val="nil"/>
              <w:right w:val="nil"/>
            </w:tcBorders>
            <w:shd w:val="clear" w:color="auto" w:fill="FFFFFF"/>
          </w:tcPr>
          <w:p w14:paraId="0E33C649" w14:textId="77777777" w:rsidR="0024092E" w:rsidRDefault="00450581">
            <w:pPr>
              <w:adjustRightInd w:val="0"/>
              <w:jc w:val="center"/>
              <w:rPr>
                <w:rFonts w:ascii="Times New Roman" w:hAnsi="Times New Roman"/>
                <w:color w:val="000000"/>
              </w:rPr>
            </w:pPr>
            <w:r>
              <w:rPr>
                <w:rFonts w:ascii="Times New Roman" w:hAnsi="Times New Roman"/>
                <w:color w:val="000000"/>
              </w:rPr>
              <w:t>-0.10, 0.10</w:t>
            </w:r>
          </w:p>
        </w:tc>
      </w:tr>
      <w:tr w:rsidR="0024092E" w14:paraId="0E33C656" w14:textId="77777777">
        <w:trPr>
          <w:cantSplit/>
        </w:trPr>
        <w:tc>
          <w:tcPr>
            <w:tcW w:w="1036" w:type="dxa"/>
            <w:tcBorders>
              <w:top w:val="nil"/>
              <w:left w:val="nil"/>
              <w:bottom w:val="nil"/>
              <w:right w:val="nil"/>
            </w:tcBorders>
            <w:shd w:val="clear" w:color="auto" w:fill="FFFFFF"/>
          </w:tcPr>
          <w:p w14:paraId="0E33C6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4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6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4F" w14:textId="77777777" w:rsidR="0024092E" w:rsidRDefault="00450581">
            <w:pPr>
              <w:adjustRightInd w:val="0"/>
              <w:jc w:val="center"/>
              <w:rPr>
                <w:rFonts w:ascii="Times New Roman" w:hAnsi="Times New Roman"/>
                <w:color w:val="000000"/>
              </w:rPr>
            </w:pPr>
            <w:r>
              <w:rPr>
                <w:rFonts w:ascii="Times New Roman" w:hAnsi="Times New Roman"/>
                <w:color w:val="000000"/>
              </w:rPr>
              <w:t>1.050 (0.2121)</w:t>
            </w:r>
          </w:p>
        </w:tc>
        <w:tc>
          <w:tcPr>
            <w:tcW w:w="2018" w:type="dxa"/>
            <w:tcBorders>
              <w:top w:val="nil"/>
              <w:left w:val="nil"/>
              <w:bottom w:val="nil"/>
              <w:right w:val="nil"/>
            </w:tcBorders>
            <w:shd w:val="clear" w:color="auto" w:fill="FFFFFF"/>
          </w:tcPr>
          <w:p w14:paraId="0E33C650" w14:textId="77777777" w:rsidR="0024092E" w:rsidRDefault="00450581">
            <w:pPr>
              <w:adjustRightInd w:val="0"/>
              <w:jc w:val="center"/>
              <w:rPr>
                <w:rFonts w:ascii="Times New Roman" w:hAnsi="Times New Roman"/>
                <w:color w:val="000000"/>
              </w:rPr>
            </w:pPr>
            <w:r>
              <w:rPr>
                <w:rFonts w:ascii="Times New Roman" w:hAnsi="Times New Roman"/>
                <w:color w:val="000000"/>
              </w:rPr>
              <w:t>1.050 (0.900, 1.200)</w:t>
            </w:r>
          </w:p>
        </w:tc>
        <w:tc>
          <w:tcPr>
            <w:tcW w:w="1176" w:type="dxa"/>
            <w:tcBorders>
              <w:top w:val="nil"/>
              <w:left w:val="nil"/>
              <w:bottom w:val="nil"/>
              <w:right w:val="nil"/>
            </w:tcBorders>
            <w:shd w:val="clear" w:color="auto" w:fill="FFFFFF"/>
          </w:tcPr>
          <w:p w14:paraId="0E33C651" w14:textId="77777777" w:rsidR="0024092E" w:rsidRDefault="00450581">
            <w:pPr>
              <w:adjustRightInd w:val="0"/>
              <w:jc w:val="center"/>
              <w:rPr>
                <w:rFonts w:ascii="Times New Roman" w:hAnsi="Times New Roman"/>
                <w:color w:val="000000"/>
              </w:rPr>
            </w:pPr>
            <w:r>
              <w:rPr>
                <w:rFonts w:ascii="Times New Roman" w:hAnsi="Times New Roman"/>
                <w:color w:val="000000"/>
              </w:rPr>
              <w:t>0.90, 1.20</w:t>
            </w:r>
          </w:p>
        </w:tc>
        <w:tc>
          <w:tcPr>
            <w:tcW w:w="398" w:type="dxa"/>
            <w:tcBorders>
              <w:top w:val="nil"/>
              <w:left w:val="nil"/>
              <w:bottom w:val="nil"/>
              <w:right w:val="nil"/>
            </w:tcBorders>
            <w:shd w:val="clear" w:color="auto" w:fill="FFFFFF"/>
          </w:tcPr>
          <w:p w14:paraId="0E33C6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53" w14:textId="77777777" w:rsidR="0024092E" w:rsidRDefault="00450581">
            <w:pPr>
              <w:adjustRightInd w:val="0"/>
              <w:jc w:val="center"/>
              <w:rPr>
                <w:rFonts w:ascii="Times New Roman" w:hAnsi="Times New Roman"/>
                <w:color w:val="000000"/>
              </w:rPr>
            </w:pPr>
            <w:r>
              <w:rPr>
                <w:rFonts w:ascii="Times New Roman" w:hAnsi="Times New Roman"/>
                <w:color w:val="000000"/>
              </w:rPr>
              <w:t>0.050 (0.2121)</w:t>
            </w:r>
          </w:p>
        </w:tc>
        <w:tc>
          <w:tcPr>
            <w:tcW w:w="2018" w:type="dxa"/>
            <w:tcBorders>
              <w:top w:val="nil"/>
              <w:left w:val="nil"/>
              <w:bottom w:val="nil"/>
              <w:right w:val="nil"/>
            </w:tcBorders>
            <w:shd w:val="clear" w:color="auto" w:fill="FFFFFF"/>
          </w:tcPr>
          <w:p w14:paraId="0E33C654" w14:textId="77777777" w:rsidR="0024092E" w:rsidRDefault="00450581">
            <w:pPr>
              <w:adjustRightInd w:val="0"/>
              <w:jc w:val="center"/>
              <w:rPr>
                <w:rFonts w:ascii="Times New Roman" w:hAnsi="Times New Roman"/>
                <w:color w:val="000000"/>
              </w:rPr>
            </w:pPr>
            <w:r>
              <w:rPr>
                <w:rFonts w:ascii="Times New Roman" w:hAnsi="Times New Roman"/>
                <w:color w:val="000000"/>
              </w:rPr>
              <w:t>0.050 (-0.100, 0.200)</w:t>
            </w:r>
          </w:p>
        </w:tc>
        <w:tc>
          <w:tcPr>
            <w:tcW w:w="1176" w:type="dxa"/>
            <w:tcBorders>
              <w:top w:val="nil"/>
              <w:left w:val="nil"/>
              <w:bottom w:val="nil"/>
              <w:right w:val="nil"/>
            </w:tcBorders>
            <w:shd w:val="clear" w:color="auto" w:fill="FFFFFF"/>
          </w:tcPr>
          <w:p w14:paraId="0E33C655" w14:textId="77777777" w:rsidR="0024092E" w:rsidRDefault="00450581">
            <w:pPr>
              <w:adjustRightInd w:val="0"/>
              <w:jc w:val="center"/>
              <w:rPr>
                <w:rFonts w:ascii="Times New Roman" w:hAnsi="Times New Roman"/>
                <w:color w:val="000000"/>
              </w:rPr>
            </w:pPr>
            <w:r>
              <w:rPr>
                <w:rFonts w:ascii="Times New Roman" w:hAnsi="Times New Roman"/>
                <w:color w:val="000000"/>
              </w:rPr>
              <w:t>-0.10, 0.20</w:t>
            </w:r>
          </w:p>
        </w:tc>
      </w:tr>
      <w:tr w:rsidR="0024092E" w14:paraId="0E33C658" w14:textId="77777777">
        <w:trPr>
          <w:cantSplit/>
        </w:trPr>
        <w:tc>
          <w:tcPr>
            <w:tcW w:w="12924" w:type="dxa"/>
            <w:gridSpan w:val="11"/>
            <w:tcBorders>
              <w:top w:val="nil"/>
              <w:left w:val="nil"/>
              <w:bottom w:val="nil"/>
              <w:right w:val="nil"/>
            </w:tcBorders>
            <w:shd w:val="clear" w:color="auto" w:fill="FFFFFF"/>
          </w:tcPr>
          <w:p w14:paraId="0E33C6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664" w14:textId="77777777">
        <w:trPr>
          <w:cantSplit/>
        </w:trPr>
        <w:tc>
          <w:tcPr>
            <w:tcW w:w="1036" w:type="dxa"/>
            <w:tcBorders>
              <w:top w:val="nil"/>
              <w:left w:val="nil"/>
              <w:bottom w:val="nil"/>
              <w:right w:val="nil"/>
            </w:tcBorders>
            <w:shd w:val="clear" w:color="auto" w:fill="FFFFFF"/>
          </w:tcPr>
          <w:p w14:paraId="0E33C6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5A"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65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65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5D" w14:textId="77777777" w:rsidR="0024092E" w:rsidRDefault="00450581">
            <w:pPr>
              <w:adjustRightInd w:val="0"/>
              <w:jc w:val="center"/>
              <w:rPr>
                <w:rFonts w:ascii="Times New Roman" w:hAnsi="Times New Roman"/>
                <w:color w:val="000000"/>
              </w:rPr>
            </w:pPr>
            <w:r>
              <w:rPr>
                <w:rFonts w:ascii="Times New Roman" w:hAnsi="Times New Roman"/>
                <w:color w:val="000000"/>
              </w:rPr>
              <w:t>1.324 (0.4380)</w:t>
            </w:r>
          </w:p>
        </w:tc>
        <w:tc>
          <w:tcPr>
            <w:tcW w:w="2018" w:type="dxa"/>
            <w:tcBorders>
              <w:top w:val="nil"/>
              <w:left w:val="nil"/>
              <w:bottom w:val="nil"/>
              <w:right w:val="nil"/>
            </w:tcBorders>
            <w:shd w:val="clear" w:color="auto" w:fill="FFFFFF"/>
          </w:tcPr>
          <w:p w14:paraId="0E33C65E" w14:textId="77777777" w:rsidR="0024092E" w:rsidRDefault="00450581">
            <w:pPr>
              <w:adjustRightInd w:val="0"/>
              <w:jc w:val="center"/>
              <w:rPr>
                <w:rFonts w:ascii="Times New Roman" w:hAnsi="Times New Roman"/>
                <w:color w:val="000000"/>
              </w:rPr>
            </w:pPr>
            <w:r>
              <w:rPr>
                <w:rFonts w:ascii="Times New Roman" w:hAnsi="Times New Roman"/>
                <w:color w:val="000000"/>
              </w:rPr>
              <w:t>1.320 (1.200, 1.500)</w:t>
            </w:r>
          </w:p>
        </w:tc>
        <w:tc>
          <w:tcPr>
            <w:tcW w:w="1176" w:type="dxa"/>
            <w:tcBorders>
              <w:top w:val="nil"/>
              <w:left w:val="nil"/>
              <w:bottom w:val="nil"/>
              <w:right w:val="nil"/>
            </w:tcBorders>
            <w:shd w:val="clear" w:color="auto" w:fill="FFFFFF"/>
          </w:tcPr>
          <w:p w14:paraId="0E33C65F" w14:textId="77777777" w:rsidR="0024092E" w:rsidRDefault="00450581">
            <w:pPr>
              <w:adjustRightInd w:val="0"/>
              <w:jc w:val="center"/>
              <w:rPr>
                <w:rFonts w:ascii="Times New Roman" w:hAnsi="Times New Roman"/>
                <w:color w:val="000000"/>
              </w:rPr>
            </w:pPr>
            <w:r>
              <w:rPr>
                <w:rFonts w:ascii="Times New Roman" w:hAnsi="Times New Roman"/>
                <w:color w:val="000000"/>
              </w:rPr>
              <w:t>0.70, 1.90</w:t>
            </w:r>
          </w:p>
        </w:tc>
        <w:tc>
          <w:tcPr>
            <w:tcW w:w="398" w:type="dxa"/>
            <w:tcBorders>
              <w:top w:val="nil"/>
              <w:left w:val="nil"/>
              <w:bottom w:val="nil"/>
              <w:right w:val="nil"/>
            </w:tcBorders>
            <w:shd w:val="clear" w:color="auto" w:fill="FFFFFF"/>
          </w:tcPr>
          <w:p w14:paraId="0E33C66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66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66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663" w14:textId="77777777" w:rsidR="0024092E" w:rsidRDefault="0024092E">
            <w:pPr>
              <w:adjustRightInd w:val="0"/>
              <w:jc w:val="center"/>
              <w:rPr>
                <w:rFonts w:ascii="Times New Roman" w:hAnsi="Times New Roman"/>
                <w:color w:val="000000"/>
              </w:rPr>
            </w:pPr>
          </w:p>
        </w:tc>
      </w:tr>
      <w:tr w:rsidR="0024092E" w14:paraId="0E33C670" w14:textId="77777777">
        <w:trPr>
          <w:cantSplit/>
        </w:trPr>
        <w:tc>
          <w:tcPr>
            <w:tcW w:w="1036" w:type="dxa"/>
            <w:tcBorders>
              <w:top w:val="nil"/>
              <w:left w:val="nil"/>
              <w:bottom w:val="nil"/>
              <w:right w:val="nil"/>
            </w:tcBorders>
            <w:shd w:val="clear" w:color="auto" w:fill="FFFFFF"/>
          </w:tcPr>
          <w:p w14:paraId="0E33C6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6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6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69" w14:textId="77777777" w:rsidR="0024092E" w:rsidRDefault="00450581">
            <w:pPr>
              <w:adjustRightInd w:val="0"/>
              <w:jc w:val="center"/>
              <w:rPr>
                <w:rFonts w:ascii="Times New Roman" w:hAnsi="Times New Roman"/>
                <w:color w:val="000000"/>
              </w:rPr>
            </w:pPr>
            <w:r>
              <w:rPr>
                <w:rFonts w:ascii="Times New Roman" w:hAnsi="Times New Roman"/>
                <w:color w:val="000000"/>
              </w:rPr>
              <w:t>1.380 (0.6387)</w:t>
            </w:r>
          </w:p>
        </w:tc>
        <w:tc>
          <w:tcPr>
            <w:tcW w:w="2018" w:type="dxa"/>
            <w:tcBorders>
              <w:top w:val="nil"/>
              <w:left w:val="nil"/>
              <w:bottom w:val="nil"/>
              <w:right w:val="nil"/>
            </w:tcBorders>
            <w:shd w:val="clear" w:color="auto" w:fill="FFFFFF"/>
          </w:tcPr>
          <w:p w14:paraId="0E33C66A" w14:textId="77777777" w:rsidR="0024092E" w:rsidRDefault="00450581">
            <w:pPr>
              <w:adjustRightInd w:val="0"/>
              <w:jc w:val="center"/>
              <w:rPr>
                <w:rFonts w:ascii="Times New Roman" w:hAnsi="Times New Roman"/>
                <w:color w:val="000000"/>
              </w:rPr>
            </w:pPr>
            <w:r>
              <w:rPr>
                <w:rFonts w:ascii="Times New Roman" w:hAnsi="Times New Roman"/>
                <w:color w:val="000000"/>
              </w:rPr>
              <w:t>1.400 (0.900, 1.570)</w:t>
            </w:r>
          </w:p>
        </w:tc>
        <w:tc>
          <w:tcPr>
            <w:tcW w:w="1176" w:type="dxa"/>
            <w:tcBorders>
              <w:top w:val="nil"/>
              <w:left w:val="nil"/>
              <w:bottom w:val="nil"/>
              <w:right w:val="nil"/>
            </w:tcBorders>
            <w:shd w:val="clear" w:color="auto" w:fill="FFFFFF"/>
          </w:tcPr>
          <w:p w14:paraId="0E33C66B" w14:textId="77777777" w:rsidR="0024092E" w:rsidRDefault="00450581">
            <w:pPr>
              <w:adjustRightInd w:val="0"/>
              <w:jc w:val="center"/>
              <w:rPr>
                <w:rFonts w:ascii="Times New Roman" w:hAnsi="Times New Roman"/>
                <w:color w:val="000000"/>
              </w:rPr>
            </w:pPr>
            <w:r>
              <w:rPr>
                <w:rFonts w:ascii="Times New Roman" w:hAnsi="Times New Roman"/>
                <w:color w:val="000000"/>
              </w:rPr>
              <w:t>0.70, 2.33</w:t>
            </w:r>
          </w:p>
        </w:tc>
        <w:tc>
          <w:tcPr>
            <w:tcW w:w="398" w:type="dxa"/>
            <w:tcBorders>
              <w:top w:val="nil"/>
              <w:left w:val="nil"/>
              <w:bottom w:val="nil"/>
              <w:right w:val="nil"/>
            </w:tcBorders>
            <w:shd w:val="clear" w:color="auto" w:fill="FFFFFF"/>
          </w:tcPr>
          <w:p w14:paraId="0E33C6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66D" w14:textId="77777777" w:rsidR="0024092E" w:rsidRDefault="00450581">
            <w:pPr>
              <w:adjustRightInd w:val="0"/>
              <w:jc w:val="center"/>
              <w:rPr>
                <w:rFonts w:ascii="Times New Roman" w:hAnsi="Times New Roman"/>
                <w:color w:val="000000"/>
              </w:rPr>
            </w:pPr>
            <w:r>
              <w:rPr>
                <w:rFonts w:ascii="Times New Roman" w:hAnsi="Times New Roman"/>
                <w:color w:val="000000"/>
              </w:rPr>
              <w:t>0.056 (0.6224)</w:t>
            </w:r>
          </w:p>
        </w:tc>
        <w:tc>
          <w:tcPr>
            <w:tcW w:w="2018" w:type="dxa"/>
            <w:tcBorders>
              <w:top w:val="nil"/>
              <w:left w:val="nil"/>
              <w:bottom w:val="nil"/>
              <w:right w:val="nil"/>
            </w:tcBorders>
            <w:shd w:val="clear" w:color="auto" w:fill="FFFFFF"/>
          </w:tcPr>
          <w:p w14:paraId="0E33C66E" w14:textId="77777777" w:rsidR="0024092E" w:rsidRDefault="00450581">
            <w:pPr>
              <w:adjustRightInd w:val="0"/>
              <w:jc w:val="center"/>
              <w:rPr>
                <w:rFonts w:ascii="Times New Roman" w:hAnsi="Times New Roman"/>
                <w:color w:val="000000"/>
              </w:rPr>
            </w:pPr>
            <w:r>
              <w:rPr>
                <w:rFonts w:ascii="Times New Roman" w:hAnsi="Times New Roman"/>
                <w:color w:val="000000"/>
              </w:rPr>
              <w:t>0.070 (-0.500, 0.200)</w:t>
            </w:r>
          </w:p>
        </w:tc>
        <w:tc>
          <w:tcPr>
            <w:tcW w:w="1176" w:type="dxa"/>
            <w:tcBorders>
              <w:top w:val="nil"/>
              <w:left w:val="nil"/>
              <w:bottom w:val="nil"/>
              <w:right w:val="nil"/>
            </w:tcBorders>
            <w:shd w:val="clear" w:color="auto" w:fill="FFFFFF"/>
          </w:tcPr>
          <w:p w14:paraId="0E33C66F" w14:textId="77777777" w:rsidR="0024092E" w:rsidRDefault="00450581">
            <w:pPr>
              <w:adjustRightInd w:val="0"/>
              <w:jc w:val="center"/>
              <w:rPr>
                <w:rFonts w:ascii="Times New Roman" w:hAnsi="Times New Roman"/>
                <w:color w:val="000000"/>
              </w:rPr>
            </w:pPr>
            <w:r>
              <w:rPr>
                <w:rFonts w:ascii="Times New Roman" w:hAnsi="Times New Roman"/>
                <w:color w:val="000000"/>
              </w:rPr>
              <w:t>-0.50, 1.01</w:t>
            </w:r>
          </w:p>
        </w:tc>
      </w:tr>
      <w:tr w:rsidR="0024092E" w14:paraId="0E33C67C" w14:textId="77777777">
        <w:trPr>
          <w:cantSplit/>
        </w:trPr>
        <w:tc>
          <w:tcPr>
            <w:tcW w:w="1036" w:type="dxa"/>
            <w:tcBorders>
              <w:top w:val="nil"/>
              <w:left w:val="nil"/>
              <w:bottom w:val="nil"/>
              <w:right w:val="nil"/>
            </w:tcBorders>
            <w:shd w:val="clear" w:color="auto" w:fill="FFFFFF"/>
          </w:tcPr>
          <w:p w14:paraId="0E33C6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7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67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75" w14:textId="77777777" w:rsidR="0024092E" w:rsidRDefault="00450581">
            <w:pPr>
              <w:adjustRightInd w:val="0"/>
              <w:jc w:val="center"/>
              <w:rPr>
                <w:rFonts w:ascii="Times New Roman" w:hAnsi="Times New Roman"/>
                <w:color w:val="000000"/>
              </w:rPr>
            </w:pPr>
            <w:r>
              <w:rPr>
                <w:rFonts w:ascii="Times New Roman" w:hAnsi="Times New Roman"/>
                <w:color w:val="000000"/>
              </w:rPr>
              <w:t>1.393 (0.5564)</w:t>
            </w:r>
          </w:p>
        </w:tc>
        <w:tc>
          <w:tcPr>
            <w:tcW w:w="2018" w:type="dxa"/>
            <w:tcBorders>
              <w:top w:val="nil"/>
              <w:left w:val="nil"/>
              <w:bottom w:val="nil"/>
              <w:right w:val="nil"/>
            </w:tcBorders>
            <w:shd w:val="clear" w:color="auto" w:fill="FFFFFF"/>
          </w:tcPr>
          <w:p w14:paraId="0E33C676" w14:textId="77777777" w:rsidR="0024092E" w:rsidRDefault="00450581">
            <w:pPr>
              <w:adjustRightInd w:val="0"/>
              <w:jc w:val="center"/>
              <w:rPr>
                <w:rFonts w:ascii="Times New Roman" w:hAnsi="Times New Roman"/>
                <w:color w:val="000000"/>
              </w:rPr>
            </w:pPr>
            <w:r>
              <w:rPr>
                <w:rFonts w:ascii="Times New Roman" w:hAnsi="Times New Roman"/>
                <w:color w:val="000000"/>
              </w:rPr>
              <w:t>1.285 (0.950, 1.835)</w:t>
            </w:r>
          </w:p>
        </w:tc>
        <w:tc>
          <w:tcPr>
            <w:tcW w:w="1176" w:type="dxa"/>
            <w:tcBorders>
              <w:top w:val="nil"/>
              <w:left w:val="nil"/>
              <w:bottom w:val="nil"/>
              <w:right w:val="nil"/>
            </w:tcBorders>
            <w:shd w:val="clear" w:color="auto" w:fill="FFFFFF"/>
          </w:tcPr>
          <w:p w14:paraId="0E33C677" w14:textId="77777777" w:rsidR="0024092E" w:rsidRDefault="00450581">
            <w:pPr>
              <w:adjustRightInd w:val="0"/>
              <w:jc w:val="center"/>
              <w:rPr>
                <w:rFonts w:ascii="Times New Roman" w:hAnsi="Times New Roman"/>
                <w:color w:val="000000"/>
              </w:rPr>
            </w:pPr>
            <w:r>
              <w:rPr>
                <w:rFonts w:ascii="Times New Roman" w:hAnsi="Times New Roman"/>
                <w:color w:val="000000"/>
              </w:rPr>
              <w:t>0.90, 2.10</w:t>
            </w:r>
          </w:p>
        </w:tc>
        <w:tc>
          <w:tcPr>
            <w:tcW w:w="398" w:type="dxa"/>
            <w:tcBorders>
              <w:top w:val="nil"/>
              <w:left w:val="nil"/>
              <w:bottom w:val="nil"/>
              <w:right w:val="nil"/>
            </w:tcBorders>
            <w:shd w:val="clear" w:color="auto" w:fill="FFFFFF"/>
          </w:tcPr>
          <w:p w14:paraId="0E33C67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79" w14:textId="77777777" w:rsidR="0024092E" w:rsidRDefault="00450581">
            <w:pPr>
              <w:adjustRightInd w:val="0"/>
              <w:jc w:val="center"/>
              <w:rPr>
                <w:rFonts w:ascii="Times New Roman" w:hAnsi="Times New Roman"/>
                <w:color w:val="000000"/>
              </w:rPr>
            </w:pPr>
            <w:r>
              <w:rPr>
                <w:rFonts w:ascii="Times New Roman" w:hAnsi="Times New Roman"/>
                <w:color w:val="000000"/>
              </w:rPr>
              <w:t>0.113 (0.2097)</w:t>
            </w:r>
          </w:p>
        </w:tc>
        <w:tc>
          <w:tcPr>
            <w:tcW w:w="2018" w:type="dxa"/>
            <w:tcBorders>
              <w:top w:val="nil"/>
              <w:left w:val="nil"/>
              <w:bottom w:val="nil"/>
              <w:right w:val="nil"/>
            </w:tcBorders>
            <w:shd w:val="clear" w:color="auto" w:fill="FFFFFF"/>
          </w:tcPr>
          <w:p w14:paraId="0E33C67A" w14:textId="77777777" w:rsidR="0024092E" w:rsidRDefault="00450581">
            <w:pPr>
              <w:adjustRightInd w:val="0"/>
              <w:jc w:val="center"/>
              <w:rPr>
                <w:rFonts w:ascii="Times New Roman" w:hAnsi="Times New Roman"/>
                <w:color w:val="000000"/>
              </w:rPr>
            </w:pPr>
            <w:r>
              <w:rPr>
                <w:rFonts w:ascii="Times New Roman" w:hAnsi="Times New Roman"/>
                <w:color w:val="000000"/>
              </w:rPr>
              <w:t>0.200 (0.000, 0.225)</w:t>
            </w:r>
          </w:p>
        </w:tc>
        <w:tc>
          <w:tcPr>
            <w:tcW w:w="1176" w:type="dxa"/>
            <w:tcBorders>
              <w:top w:val="nil"/>
              <w:left w:val="nil"/>
              <w:bottom w:val="nil"/>
              <w:right w:val="nil"/>
            </w:tcBorders>
            <w:shd w:val="clear" w:color="auto" w:fill="FFFFFF"/>
          </w:tcPr>
          <w:p w14:paraId="0E33C67B" w14:textId="77777777" w:rsidR="0024092E" w:rsidRDefault="00450581">
            <w:pPr>
              <w:adjustRightInd w:val="0"/>
              <w:jc w:val="center"/>
              <w:rPr>
                <w:rFonts w:ascii="Times New Roman" w:hAnsi="Times New Roman"/>
                <w:color w:val="000000"/>
              </w:rPr>
            </w:pPr>
            <w:r>
              <w:rPr>
                <w:rFonts w:ascii="Times New Roman" w:hAnsi="Times New Roman"/>
                <w:color w:val="000000"/>
              </w:rPr>
              <w:t>-0.20, 0.25</w:t>
            </w:r>
          </w:p>
        </w:tc>
      </w:tr>
      <w:tr w:rsidR="0024092E" w14:paraId="0E33C688" w14:textId="77777777">
        <w:trPr>
          <w:cantSplit/>
        </w:trPr>
        <w:tc>
          <w:tcPr>
            <w:tcW w:w="1036" w:type="dxa"/>
            <w:tcBorders>
              <w:top w:val="nil"/>
              <w:left w:val="nil"/>
              <w:bottom w:val="nil"/>
              <w:right w:val="nil"/>
            </w:tcBorders>
            <w:shd w:val="clear" w:color="auto" w:fill="FFFFFF"/>
          </w:tcPr>
          <w:p w14:paraId="0E33C6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7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6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81" w14:textId="77777777" w:rsidR="0024092E" w:rsidRDefault="00450581">
            <w:pPr>
              <w:adjustRightInd w:val="0"/>
              <w:jc w:val="center"/>
              <w:rPr>
                <w:rFonts w:ascii="Times New Roman" w:hAnsi="Times New Roman"/>
                <w:color w:val="000000"/>
              </w:rPr>
            </w:pPr>
            <w:r>
              <w:rPr>
                <w:rFonts w:ascii="Times New Roman" w:hAnsi="Times New Roman"/>
                <w:color w:val="000000"/>
              </w:rPr>
              <w:t>1.500 (0.1414)</w:t>
            </w:r>
          </w:p>
        </w:tc>
        <w:tc>
          <w:tcPr>
            <w:tcW w:w="2018" w:type="dxa"/>
            <w:tcBorders>
              <w:top w:val="nil"/>
              <w:left w:val="nil"/>
              <w:bottom w:val="nil"/>
              <w:right w:val="nil"/>
            </w:tcBorders>
            <w:shd w:val="clear" w:color="auto" w:fill="FFFFFF"/>
          </w:tcPr>
          <w:p w14:paraId="0E33C682" w14:textId="77777777" w:rsidR="0024092E" w:rsidRDefault="00450581">
            <w:pPr>
              <w:adjustRightInd w:val="0"/>
              <w:jc w:val="center"/>
              <w:rPr>
                <w:rFonts w:ascii="Times New Roman" w:hAnsi="Times New Roman"/>
                <w:color w:val="000000"/>
              </w:rPr>
            </w:pPr>
            <w:r>
              <w:rPr>
                <w:rFonts w:ascii="Times New Roman" w:hAnsi="Times New Roman"/>
                <w:color w:val="000000"/>
              </w:rPr>
              <w:t>1.500 (1.400, 1.600)</w:t>
            </w:r>
          </w:p>
        </w:tc>
        <w:tc>
          <w:tcPr>
            <w:tcW w:w="1176" w:type="dxa"/>
            <w:tcBorders>
              <w:top w:val="nil"/>
              <w:left w:val="nil"/>
              <w:bottom w:val="nil"/>
              <w:right w:val="nil"/>
            </w:tcBorders>
            <w:shd w:val="clear" w:color="auto" w:fill="FFFFFF"/>
          </w:tcPr>
          <w:p w14:paraId="0E33C683" w14:textId="77777777" w:rsidR="0024092E" w:rsidRDefault="00450581">
            <w:pPr>
              <w:adjustRightInd w:val="0"/>
              <w:jc w:val="center"/>
              <w:rPr>
                <w:rFonts w:ascii="Times New Roman" w:hAnsi="Times New Roman"/>
                <w:color w:val="000000"/>
              </w:rPr>
            </w:pPr>
            <w:r>
              <w:rPr>
                <w:rFonts w:ascii="Times New Roman" w:hAnsi="Times New Roman"/>
                <w:color w:val="000000"/>
              </w:rPr>
              <w:t>1.40, 1.60</w:t>
            </w:r>
          </w:p>
        </w:tc>
        <w:tc>
          <w:tcPr>
            <w:tcW w:w="398" w:type="dxa"/>
            <w:tcBorders>
              <w:top w:val="nil"/>
              <w:left w:val="nil"/>
              <w:bottom w:val="nil"/>
              <w:right w:val="nil"/>
            </w:tcBorders>
            <w:shd w:val="clear" w:color="auto" w:fill="FFFFFF"/>
          </w:tcPr>
          <w:p w14:paraId="0E33C68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685" w14:textId="77777777" w:rsidR="0024092E" w:rsidRDefault="00450581">
            <w:pPr>
              <w:adjustRightInd w:val="0"/>
              <w:jc w:val="center"/>
              <w:rPr>
                <w:rFonts w:ascii="Times New Roman" w:hAnsi="Times New Roman"/>
                <w:color w:val="000000"/>
              </w:rPr>
            </w:pPr>
            <w:r>
              <w:rPr>
                <w:rFonts w:ascii="Times New Roman" w:hAnsi="Times New Roman"/>
                <w:color w:val="000000"/>
              </w:rPr>
              <w:t>-0.050 (0.3536)</w:t>
            </w:r>
          </w:p>
        </w:tc>
        <w:tc>
          <w:tcPr>
            <w:tcW w:w="2018" w:type="dxa"/>
            <w:tcBorders>
              <w:top w:val="nil"/>
              <w:left w:val="nil"/>
              <w:bottom w:val="nil"/>
              <w:right w:val="nil"/>
            </w:tcBorders>
            <w:shd w:val="clear" w:color="auto" w:fill="FFFFFF"/>
          </w:tcPr>
          <w:p w14:paraId="0E33C686" w14:textId="77777777" w:rsidR="0024092E" w:rsidRDefault="00450581">
            <w:pPr>
              <w:adjustRightInd w:val="0"/>
              <w:jc w:val="center"/>
              <w:rPr>
                <w:rFonts w:ascii="Times New Roman" w:hAnsi="Times New Roman"/>
                <w:color w:val="000000"/>
              </w:rPr>
            </w:pPr>
            <w:r>
              <w:rPr>
                <w:rFonts w:ascii="Times New Roman" w:hAnsi="Times New Roman"/>
                <w:color w:val="000000"/>
              </w:rPr>
              <w:t>-0.050 (-0.300, 0.200)</w:t>
            </w:r>
          </w:p>
        </w:tc>
        <w:tc>
          <w:tcPr>
            <w:tcW w:w="1176" w:type="dxa"/>
            <w:tcBorders>
              <w:top w:val="nil"/>
              <w:left w:val="nil"/>
              <w:bottom w:val="nil"/>
              <w:right w:val="nil"/>
            </w:tcBorders>
            <w:shd w:val="clear" w:color="auto" w:fill="FFFFFF"/>
          </w:tcPr>
          <w:p w14:paraId="0E33C687" w14:textId="77777777" w:rsidR="0024092E" w:rsidRDefault="00450581">
            <w:pPr>
              <w:adjustRightInd w:val="0"/>
              <w:jc w:val="center"/>
              <w:rPr>
                <w:rFonts w:ascii="Times New Roman" w:hAnsi="Times New Roman"/>
                <w:color w:val="000000"/>
              </w:rPr>
            </w:pPr>
            <w:r>
              <w:rPr>
                <w:rFonts w:ascii="Times New Roman" w:hAnsi="Times New Roman"/>
                <w:color w:val="000000"/>
              </w:rPr>
              <w:t>-0.30, 0.20</w:t>
            </w:r>
          </w:p>
        </w:tc>
      </w:tr>
      <w:tr w:rsidR="0024092E" w14:paraId="0E33C694" w14:textId="77777777">
        <w:trPr>
          <w:cantSplit/>
        </w:trPr>
        <w:tc>
          <w:tcPr>
            <w:tcW w:w="1036" w:type="dxa"/>
            <w:tcBorders>
              <w:top w:val="nil"/>
              <w:left w:val="nil"/>
              <w:bottom w:val="nil"/>
              <w:right w:val="nil"/>
            </w:tcBorders>
            <w:shd w:val="clear" w:color="auto" w:fill="FFFFFF"/>
          </w:tcPr>
          <w:p w14:paraId="0E33C6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8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68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8D" w14:textId="77777777" w:rsidR="0024092E" w:rsidRDefault="00450581">
            <w:pPr>
              <w:adjustRightInd w:val="0"/>
              <w:jc w:val="center"/>
              <w:rPr>
                <w:rFonts w:ascii="Times New Roman" w:hAnsi="Times New Roman"/>
                <w:color w:val="000000"/>
              </w:rPr>
            </w:pPr>
            <w:r>
              <w:rPr>
                <w:rFonts w:ascii="Times New Roman" w:hAnsi="Times New Roman"/>
                <w:color w:val="000000"/>
              </w:rPr>
              <w:t>1.400 (NA)</w:t>
            </w:r>
          </w:p>
        </w:tc>
        <w:tc>
          <w:tcPr>
            <w:tcW w:w="2018" w:type="dxa"/>
            <w:tcBorders>
              <w:top w:val="nil"/>
              <w:left w:val="nil"/>
              <w:bottom w:val="nil"/>
              <w:right w:val="nil"/>
            </w:tcBorders>
            <w:shd w:val="clear" w:color="auto" w:fill="FFFFFF"/>
          </w:tcPr>
          <w:p w14:paraId="0E33C68E" w14:textId="77777777" w:rsidR="0024092E" w:rsidRDefault="00450581">
            <w:pPr>
              <w:adjustRightInd w:val="0"/>
              <w:jc w:val="center"/>
              <w:rPr>
                <w:rFonts w:ascii="Times New Roman" w:hAnsi="Times New Roman"/>
                <w:color w:val="000000"/>
              </w:rPr>
            </w:pPr>
            <w:r>
              <w:rPr>
                <w:rFonts w:ascii="Times New Roman" w:hAnsi="Times New Roman"/>
                <w:color w:val="000000"/>
              </w:rPr>
              <w:t>1.400 (1.400, 1.400)</w:t>
            </w:r>
          </w:p>
        </w:tc>
        <w:tc>
          <w:tcPr>
            <w:tcW w:w="1176" w:type="dxa"/>
            <w:tcBorders>
              <w:top w:val="nil"/>
              <w:left w:val="nil"/>
              <w:bottom w:val="nil"/>
              <w:right w:val="nil"/>
            </w:tcBorders>
            <w:shd w:val="clear" w:color="auto" w:fill="FFFFFF"/>
          </w:tcPr>
          <w:p w14:paraId="0E33C68F" w14:textId="77777777" w:rsidR="0024092E" w:rsidRDefault="00450581">
            <w:pPr>
              <w:adjustRightInd w:val="0"/>
              <w:jc w:val="center"/>
              <w:rPr>
                <w:rFonts w:ascii="Times New Roman" w:hAnsi="Times New Roman"/>
                <w:color w:val="000000"/>
              </w:rPr>
            </w:pPr>
            <w:r>
              <w:rPr>
                <w:rFonts w:ascii="Times New Roman" w:hAnsi="Times New Roman"/>
                <w:color w:val="000000"/>
              </w:rPr>
              <w:t>1.40, 1.40</w:t>
            </w:r>
          </w:p>
        </w:tc>
        <w:tc>
          <w:tcPr>
            <w:tcW w:w="398" w:type="dxa"/>
            <w:tcBorders>
              <w:top w:val="nil"/>
              <w:left w:val="nil"/>
              <w:bottom w:val="nil"/>
              <w:right w:val="nil"/>
            </w:tcBorders>
            <w:shd w:val="clear" w:color="auto" w:fill="FFFFFF"/>
          </w:tcPr>
          <w:p w14:paraId="0E33C6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91"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692"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693"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6A0" w14:textId="77777777">
        <w:trPr>
          <w:cantSplit/>
        </w:trPr>
        <w:tc>
          <w:tcPr>
            <w:tcW w:w="1036" w:type="dxa"/>
            <w:tcBorders>
              <w:top w:val="nil"/>
              <w:left w:val="nil"/>
              <w:bottom w:val="nil"/>
              <w:right w:val="nil"/>
            </w:tcBorders>
            <w:shd w:val="clear" w:color="auto" w:fill="FFFFFF"/>
          </w:tcPr>
          <w:p w14:paraId="0E33C6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9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69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99" w14:textId="77777777" w:rsidR="0024092E" w:rsidRDefault="00450581">
            <w:pPr>
              <w:adjustRightInd w:val="0"/>
              <w:jc w:val="center"/>
              <w:rPr>
                <w:rFonts w:ascii="Times New Roman" w:hAnsi="Times New Roman"/>
                <w:color w:val="000000"/>
              </w:rPr>
            </w:pPr>
            <w:r>
              <w:rPr>
                <w:rFonts w:ascii="Times New Roman" w:hAnsi="Times New Roman"/>
                <w:color w:val="000000"/>
              </w:rPr>
              <w:t>1.400 (NA)</w:t>
            </w:r>
          </w:p>
        </w:tc>
        <w:tc>
          <w:tcPr>
            <w:tcW w:w="2018" w:type="dxa"/>
            <w:tcBorders>
              <w:top w:val="nil"/>
              <w:left w:val="nil"/>
              <w:bottom w:val="nil"/>
              <w:right w:val="nil"/>
            </w:tcBorders>
            <w:shd w:val="clear" w:color="auto" w:fill="FFFFFF"/>
          </w:tcPr>
          <w:p w14:paraId="0E33C69A" w14:textId="77777777" w:rsidR="0024092E" w:rsidRDefault="00450581">
            <w:pPr>
              <w:adjustRightInd w:val="0"/>
              <w:jc w:val="center"/>
              <w:rPr>
                <w:rFonts w:ascii="Times New Roman" w:hAnsi="Times New Roman"/>
                <w:color w:val="000000"/>
              </w:rPr>
            </w:pPr>
            <w:r>
              <w:rPr>
                <w:rFonts w:ascii="Times New Roman" w:hAnsi="Times New Roman"/>
                <w:color w:val="000000"/>
              </w:rPr>
              <w:t>1.400 (1.400, 1.400)</w:t>
            </w:r>
          </w:p>
        </w:tc>
        <w:tc>
          <w:tcPr>
            <w:tcW w:w="1176" w:type="dxa"/>
            <w:tcBorders>
              <w:top w:val="nil"/>
              <w:left w:val="nil"/>
              <w:bottom w:val="nil"/>
              <w:right w:val="nil"/>
            </w:tcBorders>
            <w:shd w:val="clear" w:color="auto" w:fill="FFFFFF"/>
          </w:tcPr>
          <w:p w14:paraId="0E33C69B" w14:textId="77777777" w:rsidR="0024092E" w:rsidRDefault="00450581">
            <w:pPr>
              <w:adjustRightInd w:val="0"/>
              <w:jc w:val="center"/>
              <w:rPr>
                <w:rFonts w:ascii="Times New Roman" w:hAnsi="Times New Roman"/>
                <w:color w:val="000000"/>
              </w:rPr>
            </w:pPr>
            <w:r>
              <w:rPr>
                <w:rFonts w:ascii="Times New Roman" w:hAnsi="Times New Roman"/>
                <w:color w:val="000000"/>
              </w:rPr>
              <w:t>1.40, 1.40</w:t>
            </w:r>
          </w:p>
        </w:tc>
        <w:tc>
          <w:tcPr>
            <w:tcW w:w="398" w:type="dxa"/>
            <w:tcBorders>
              <w:top w:val="nil"/>
              <w:left w:val="nil"/>
              <w:bottom w:val="nil"/>
              <w:right w:val="nil"/>
            </w:tcBorders>
            <w:shd w:val="clear" w:color="auto" w:fill="FFFFFF"/>
          </w:tcPr>
          <w:p w14:paraId="0E33C69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9D"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69E"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69F"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6AC" w14:textId="77777777">
        <w:trPr>
          <w:cantSplit/>
        </w:trPr>
        <w:tc>
          <w:tcPr>
            <w:tcW w:w="1036" w:type="dxa"/>
            <w:tcBorders>
              <w:top w:val="nil"/>
              <w:left w:val="nil"/>
              <w:bottom w:val="nil"/>
              <w:right w:val="nil"/>
            </w:tcBorders>
            <w:shd w:val="clear" w:color="auto" w:fill="FFFFFF"/>
          </w:tcPr>
          <w:p w14:paraId="0E33C6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A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6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A5"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6A6"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6A7"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c>
          <w:tcPr>
            <w:tcW w:w="398" w:type="dxa"/>
            <w:tcBorders>
              <w:top w:val="nil"/>
              <w:left w:val="nil"/>
              <w:bottom w:val="nil"/>
              <w:right w:val="nil"/>
            </w:tcBorders>
            <w:shd w:val="clear" w:color="auto" w:fill="FFFFFF"/>
          </w:tcPr>
          <w:p w14:paraId="0E33C6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A9"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6AA"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6AB"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6AE" w14:textId="77777777">
        <w:trPr>
          <w:cantSplit/>
        </w:trPr>
        <w:tc>
          <w:tcPr>
            <w:tcW w:w="12924" w:type="dxa"/>
            <w:gridSpan w:val="11"/>
            <w:tcBorders>
              <w:top w:val="nil"/>
              <w:left w:val="nil"/>
              <w:bottom w:val="nil"/>
              <w:right w:val="nil"/>
            </w:tcBorders>
            <w:shd w:val="clear" w:color="auto" w:fill="FFFFFF"/>
          </w:tcPr>
          <w:p w14:paraId="0E33C6A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6BA" w14:textId="77777777">
        <w:trPr>
          <w:cantSplit/>
        </w:trPr>
        <w:tc>
          <w:tcPr>
            <w:tcW w:w="1036" w:type="dxa"/>
            <w:tcBorders>
              <w:top w:val="nil"/>
              <w:left w:val="nil"/>
              <w:bottom w:val="nil"/>
              <w:right w:val="nil"/>
            </w:tcBorders>
            <w:shd w:val="clear" w:color="auto" w:fill="FFFFFF"/>
          </w:tcPr>
          <w:p w14:paraId="0E33C6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B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6B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6B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6B3" w14:textId="77777777" w:rsidR="0024092E" w:rsidRDefault="00450581">
            <w:pPr>
              <w:adjustRightInd w:val="0"/>
              <w:jc w:val="center"/>
              <w:rPr>
                <w:rFonts w:ascii="Times New Roman" w:hAnsi="Times New Roman"/>
                <w:color w:val="000000"/>
              </w:rPr>
            </w:pPr>
            <w:r>
              <w:rPr>
                <w:rFonts w:ascii="Times New Roman" w:hAnsi="Times New Roman"/>
                <w:color w:val="000000"/>
              </w:rPr>
              <w:t>1.335 (0.3887)</w:t>
            </w:r>
          </w:p>
        </w:tc>
        <w:tc>
          <w:tcPr>
            <w:tcW w:w="2018" w:type="dxa"/>
            <w:tcBorders>
              <w:top w:val="nil"/>
              <w:left w:val="nil"/>
              <w:bottom w:val="nil"/>
              <w:right w:val="nil"/>
            </w:tcBorders>
            <w:shd w:val="clear" w:color="auto" w:fill="FFFFFF"/>
          </w:tcPr>
          <w:p w14:paraId="0E33C6B4" w14:textId="77777777" w:rsidR="0024092E" w:rsidRDefault="00450581">
            <w:pPr>
              <w:adjustRightInd w:val="0"/>
              <w:jc w:val="center"/>
              <w:rPr>
                <w:rFonts w:ascii="Times New Roman" w:hAnsi="Times New Roman"/>
                <w:color w:val="000000"/>
              </w:rPr>
            </w:pPr>
            <w:r>
              <w:rPr>
                <w:rFonts w:ascii="Times New Roman" w:hAnsi="Times New Roman"/>
                <w:color w:val="000000"/>
              </w:rPr>
              <w:t>1.405 (1.200, 1.600)</w:t>
            </w:r>
          </w:p>
        </w:tc>
        <w:tc>
          <w:tcPr>
            <w:tcW w:w="1176" w:type="dxa"/>
            <w:tcBorders>
              <w:top w:val="nil"/>
              <w:left w:val="nil"/>
              <w:bottom w:val="nil"/>
              <w:right w:val="nil"/>
            </w:tcBorders>
            <w:shd w:val="clear" w:color="auto" w:fill="FFFFFF"/>
          </w:tcPr>
          <w:p w14:paraId="0E33C6B5" w14:textId="77777777" w:rsidR="0024092E" w:rsidRDefault="00450581">
            <w:pPr>
              <w:adjustRightInd w:val="0"/>
              <w:jc w:val="center"/>
              <w:rPr>
                <w:rFonts w:ascii="Times New Roman" w:hAnsi="Times New Roman"/>
                <w:color w:val="000000"/>
              </w:rPr>
            </w:pPr>
            <w:r>
              <w:rPr>
                <w:rFonts w:ascii="Times New Roman" w:hAnsi="Times New Roman"/>
                <w:color w:val="000000"/>
              </w:rPr>
              <w:t>0.70, 1.90</w:t>
            </w:r>
          </w:p>
        </w:tc>
        <w:tc>
          <w:tcPr>
            <w:tcW w:w="398" w:type="dxa"/>
            <w:tcBorders>
              <w:top w:val="nil"/>
              <w:left w:val="nil"/>
              <w:bottom w:val="nil"/>
              <w:right w:val="nil"/>
            </w:tcBorders>
            <w:shd w:val="clear" w:color="auto" w:fill="FFFFFF"/>
          </w:tcPr>
          <w:p w14:paraId="0E33C6B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6B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6B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6B9" w14:textId="77777777" w:rsidR="0024092E" w:rsidRDefault="0024092E">
            <w:pPr>
              <w:adjustRightInd w:val="0"/>
              <w:jc w:val="center"/>
              <w:rPr>
                <w:rFonts w:ascii="Times New Roman" w:hAnsi="Times New Roman"/>
                <w:color w:val="000000"/>
              </w:rPr>
            </w:pPr>
          </w:p>
        </w:tc>
      </w:tr>
      <w:tr w:rsidR="0024092E" w14:paraId="0E33C6C6" w14:textId="77777777">
        <w:trPr>
          <w:cantSplit/>
        </w:trPr>
        <w:tc>
          <w:tcPr>
            <w:tcW w:w="1036" w:type="dxa"/>
            <w:tcBorders>
              <w:top w:val="nil"/>
              <w:left w:val="nil"/>
              <w:bottom w:val="nil"/>
              <w:right w:val="nil"/>
            </w:tcBorders>
            <w:shd w:val="clear" w:color="auto" w:fill="FFFFFF"/>
          </w:tcPr>
          <w:p w14:paraId="0E33C6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B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6B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6BF" w14:textId="77777777" w:rsidR="0024092E" w:rsidRDefault="00450581">
            <w:pPr>
              <w:adjustRightInd w:val="0"/>
              <w:jc w:val="center"/>
              <w:rPr>
                <w:rFonts w:ascii="Times New Roman" w:hAnsi="Times New Roman"/>
                <w:color w:val="000000"/>
              </w:rPr>
            </w:pPr>
            <w:r>
              <w:rPr>
                <w:rFonts w:ascii="Times New Roman" w:hAnsi="Times New Roman"/>
                <w:color w:val="000000"/>
              </w:rPr>
              <w:t>1.486 (0.6342)</w:t>
            </w:r>
          </w:p>
        </w:tc>
        <w:tc>
          <w:tcPr>
            <w:tcW w:w="2018" w:type="dxa"/>
            <w:tcBorders>
              <w:top w:val="nil"/>
              <w:left w:val="nil"/>
              <w:bottom w:val="nil"/>
              <w:right w:val="nil"/>
            </w:tcBorders>
            <w:shd w:val="clear" w:color="auto" w:fill="FFFFFF"/>
          </w:tcPr>
          <w:p w14:paraId="0E33C6C0" w14:textId="77777777" w:rsidR="0024092E" w:rsidRDefault="00450581">
            <w:pPr>
              <w:adjustRightInd w:val="0"/>
              <w:jc w:val="center"/>
              <w:rPr>
                <w:rFonts w:ascii="Times New Roman" w:hAnsi="Times New Roman"/>
                <w:color w:val="000000"/>
              </w:rPr>
            </w:pPr>
            <w:r>
              <w:rPr>
                <w:rFonts w:ascii="Times New Roman" w:hAnsi="Times New Roman"/>
                <w:color w:val="000000"/>
              </w:rPr>
              <w:t>1.485 (0.900, 2.000)</w:t>
            </w:r>
          </w:p>
        </w:tc>
        <w:tc>
          <w:tcPr>
            <w:tcW w:w="1176" w:type="dxa"/>
            <w:tcBorders>
              <w:top w:val="nil"/>
              <w:left w:val="nil"/>
              <w:bottom w:val="nil"/>
              <w:right w:val="nil"/>
            </w:tcBorders>
            <w:shd w:val="clear" w:color="auto" w:fill="FFFFFF"/>
          </w:tcPr>
          <w:p w14:paraId="0E33C6C1" w14:textId="77777777" w:rsidR="0024092E" w:rsidRDefault="00450581">
            <w:pPr>
              <w:adjustRightInd w:val="0"/>
              <w:jc w:val="center"/>
              <w:rPr>
                <w:rFonts w:ascii="Times New Roman" w:hAnsi="Times New Roman"/>
                <w:color w:val="000000"/>
              </w:rPr>
            </w:pPr>
            <w:r>
              <w:rPr>
                <w:rFonts w:ascii="Times New Roman" w:hAnsi="Times New Roman"/>
                <w:color w:val="000000"/>
              </w:rPr>
              <w:t>0.50, 2.33</w:t>
            </w:r>
          </w:p>
        </w:tc>
        <w:tc>
          <w:tcPr>
            <w:tcW w:w="398" w:type="dxa"/>
            <w:tcBorders>
              <w:top w:val="nil"/>
              <w:left w:val="nil"/>
              <w:bottom w:val="nil"/>
              <w:right w:val="nil"/>
            </w:tcBorders>
            <w:shd w:val="clear" w:color="auto" w:fill="FFFFFF"/>
          </w:tcPr>
          <w:p w14:paraId="0E33C6C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6C3" w14:textId="77777777" w:rsidR="0024092E" w:rsidRDefault="00450581">
            <w:pPr>
              <w:adjustRightInd w:val="0"/>
              <w:jc w:val="center"/>
              <w:rPr>
                <w:rFonts w:ascii="Times New Roman" w:hAnsi="Times New Roman"/>
                <w:color w:val="000000"/>
              </w:rPr>
            </w:pPr>
            <w:r>
              <w:rPr>
                <w:rFonts w:ascii="Times New Roman" w:hAnsi="Times New Roman"/>
                <w:color w:val="000000"/>
              </w:rPr>
              <w:t>0.151 (0.4739)</w:t>
            </w:r>
          </w:p>
        </w:tc>
        <w:tc>
          <w:tcPr>
            <w:tcW w:w="2018" w:type="dxa"/>
            <w:tcBorders>
              <w:top w:val="nil"/>
              <w:left w:val="nil"/>
              <w:bottom w:val="nil"/>
              <w:right w:val="nil"/>
            </w:tcBorders>
            <w:shd w:val="clear" w:color="auto" w:fill="FFFFFF"/>
          </w:tcPr>
          <w:p w14:paraId="0E33C6C4" w14:textId="77777777" w:rsidR="0024092E" w:rsidRDefault="00450581">
            <w:pPr>
              <w:adjustRightInd w:val="0"/>
              <w:jc w:val="center"/>
              <w:rPr>
                <w:rFonts w:ascii="Times New Roman" w:hAnsi="Times New Roman"/>
                <w:color w:val="000000"/>
              </w:rPr>
            </w:pPr>
            <w:r>
              <w:rPr>
                <w:rFonts w:ascii="Times New Roman" w:hAnsi="Times New Roman"/>
                <w:color w:val="000000"/>
              </w:rPr>
              <w:t>0.150 (-0.200, 0.400)</w:t>
            </w:r>
          </w:p>
        </w:tc>
        <w:tc>
          <w:tcPr>
            <w:tcW w:w="1176" w:type="dxa"/>
            <w:tcBorders>
              <w:top w:val="nil"/>
              <w:left w:val="nil"/>
              <w:bottom w:val="nil"/>
              <w:right w:val="nil"/>
            </w:tcBorders>
            <w:shd w:val="clear" w:color="auto" w:fill="FFFFFF"/>
          </w:tcPr>
          <w:p w14:paraId="0E33C6C5" w14:textId="77777777" w:rsidR="0024092E" w:rsidRDefault="00450581">
            <w:pPr>
              <w:adjustRightInd w:val="0"/>
              <w:jc w:val="center"/>
              <w:rPr>
                <w:rFonts w:ascii="Times New Roman" w:hAnsi="Times New Roman"/>
                <w:color w:val="000000"/>
              </w:rPr>
            </w:pPr>
            <w:r>
              <w:rPr>
                <w:rFonts w:ascii="Times New Roman" w:hAnsi="Times New Roman"/>
                <w:color w:val="000000"/>
              </w:rPr>
              <w:t>-0.50, 1.01</w:t>
            </w:r>
          </w:p>
        </w:tc>
      </w:tr>
      <w:tr w:rsidR="0024092E" w14:paraId="0E33C6D2" w14:textId="77777777">
        <w:trPr>
          <w:cantSplit/>
        </w:trPr>
        <w:tc>
          <w:tcPr>
            <w:tcW w:w="1036" w:type="dxa"/>
            <w:tcBorders>
              <w:top w:val="nil"/>
              <w:left w:val="nil"/>
              <w:bottom w:val="nil"/>
              <w:right w:val="nil"/>
            </w:tcBorders>
            <w:shd w:val="clear" w:color="auto" w:fill="FFFFFF"/>
          </w:tcPr>
          <w:p w14:paraId="0E33C6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C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6C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6CB" w14:textId="77777777" w:rsidR="0024092E" w:rsidRDefault="00450581">
            <w:pPr>
              <w:adjustRightInd w:val="0"/>
              <w:jc w:val="center"/>
              <w:rPr>
                <w:rFonts w:ascii="Times New Roman" w:hAnsi="Times New Roman"/>
                <w:color w:val="000000"/>
              </w:rPr>
            </w:pPr>
            <w:r>
              <w:rPr>
                <w:rFonts w:ascii="Times New Roman" w:hAnsi="Times New Roman"/>
                <w:color w:val="000000"/>
              </w:rPr>
              <w:t>1.533 (0.6837)</w:t>
            </w:r>
          </w:p>
        </w:tc>
        <w:tc>
          <w:tcPr>
            <w:tcW w:w="2018" w:type="dxa"/>
            <w:tcBorders>
              <w:top w:val="nil"/>
              <w:left w:val="nil"/>
              <w:bottom w:val="nil"/>
              <w:right w:val="nil"/>
            </w:tcBorders>
            <w:shd w:val="clear" w:color="auto" w:fill="FFFFFF"/>
          </w:tcPr>
          <w:p w14:paraId="0E33C6CC" w14:textId="77777777" w:rsidR="0024092E" w:rsidRDefault="00450581">
            <w:pPr>
              <w:adjustRightInd w:val="0"/>
              <w:jc w:val="center"/>
              <w:rPr>
                <w:rFonts w:ascii="Times New Roman" w:hAnsi="Times New Roman"/>
                <w:color w:val="000000"/>
              </w:rPr>
            </w:pPr>
            <w:r>
              <w:rPr>
                <w:rFonts w:ascii="Times New Roman" w:hAnsi="Times New Roman"/>
                <w:color w:val="000000"/>
              </w:rPr>
              <w:t>1.635 (0.950, 1.900)</w:t>
            </w:r>
          </w:p>
        </w:tc>
        <w:tc>
          <w:tcPr>
            <w:tcW w:w="1176" w:type="dxa"/>
            <w:tcBorders>
              <w:top w:val="nil"/>
              <w:left w:val="nil"/>
              <w:bottom w:val="nil"/>
              <w:right w:val="nil"/>
            </w:tcBorders>
            <w:shd w:val="clear" w:color="auto" w:fill="FFFFFF"/>
          </w:tcPr>
          <w:p w14:paraId="0E33C6CD" w14:textId="77777777" w:rsidR="0024092E" w:rsidRDefault="00450581">
            <w:pPr>
              <w:adjustRightInd w:val="0"/>
              <w:jc w:val="center"/>
              <w:rPr>
                <w:rFonts w:ascii="Times New Roman" w:hAnsi="Times New Roman"/>
                <w:color w:val="000000"/>
              </w:rPr>
            </w:pPr>
            <w:r>
              <w:rPr>
                <w:rFonts w:ascii="Times New Roman" w:hAnsi="Times New Roman"/>
                <w:color w:val="000000"/>
              </w:rPr>
              <w:t>0.60, 2.69</w:t>
            </w:r>
          </w:p>
        </w:tc>
        <w:tc>
          <w:tcPr>
            <w:tcW w:w="398" w:type="dxa"/>
            <w:tcBorders>
              <w:top w:val="nil"/>
              <w:left w:val="nil"/>
              <w:bottom w:val="nil"/>
              <w:right w:val="nil"/>
            </w:tcBorders>
            <w:shd w:val="clear" w:color="auto" w:fill="FFFFFF"/>
          </w:tcPr>
          <w:p w14:paraId="0E33C6C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6CF" w14:textId="77777777" w:rsidR="0024092E" w:rsidRDefault="00450581">
            <w:pPr>
              <w:adjustRightInd w:val="0"/>
              <w:jc w:val="center"/>
              <w:rPr>
                <w:rFonts w:ascii="Times New Roman" w:hAnsi="Times New Roman"/>
                <w:color w:val="000000"/>
              </w:rPr>
            </w:pPr>
            <w:r>
              <w:rPr>
                <w:rFonts w:ascii="Times New Roman" w:hAnsi="Times New Roman"/>
                <w:color w:val="000000"/>
              </w:rPr>
              <w:t>0.238 (0.3806)</w:t>
            </w:r>
          </w:p>
        </w:tc>
        <w:tc>
          <w:tcPr>
            <w:tcW w:w="2018" w:type="dxa"/>
            <w:tcBorders>
              <w:top w:val="nil"/>
              <w:left w:val="nil"/>
              <w:bottom w:val="nil"/>
              <w:right w:val="nil"/>
            </w:tcBorders>
            <w:shd w:val="clear" w:color="auto" w:fill="FFFFFF"/>
          </w:tcPr>
          <w:p w14:paraId="0E33C6D0" w14:textId="77777777" w:rsidR="0024092E" w:rsidRDefault="00450581">
            <w:pPr>
              <w:adjustRightInd w:val="0"/>
              <w:jc w:val="center"/>
              <w:rPr>
                <w:rFonts w:ascii="Times New Roman" w:hAnsi="Times New Roman"/>
                <w:color w:val="000000"/>
              </w:rPr>
            </w:pPr>
            <w:r>
              <w:rPr>
                <w:rFonts w:ascii="Times New Roman" w:hAnsi="Times New Roman"/>
                <w:color w:val="000000"/>
              </w:rPr>
              <w:t>0.200 (-0.000, 0.325)</w:t>
            </w:r>
          </w:p>
        </w:tc>
        <w:tc>
          <w:tcPr>
            <w:tcW w:w="1176" w:type="dxa"/>
            <w:tcBorders>
              <w:top w:val="nil"/>
              <w:left w:val="nil"/>
              <w:bottom w:val="nil"/>
              <w:right w:val="nil"/>
            </w:tcBorders>
            <w:shd w:val="clear" w:color="auto" w:fill="FFFFFF"/>
          </w:tcPr>
          <w:p w14:paraId="0E33C6D1" w14:textId="77777777" w:rsidR="0024092E" w:rsidRDefault="00450581">
            <w:pPr>
              <w:adjustRightInd w:val="0"/>
              <w:jc w:val="center"/>
              <w:rPr>
                <w:rFonts w:ascii="Times New Roman" w:hAnsi="Times New Roman"/>
                <w:color w:val="000000"/>
              </w:rPr>
            </w:pPr>
            <w:r>
              <w:rPr>
                <w:rFonts w:ascii="Times New Roman" w:hAnsi="Times New Roman"/>
                <w:color w:val="000000"/>
              </w:rPr>
              <w:t>-0.20, 1.05</w:t>
            </w:r>
          </w:p>
        </w:tc>
      </w:tr>
      <w:tr w:rsidR="0024092E" w14:paraId="0E33C6DE" w14:textId="77777777">
        <w:trPr>
          <w:cantSplit/>
        </w:trPr>
        <w:tc>
          <w:tcPr>
            <w:tcW w:w="1036" w:type="dxa"/>
            <w:tcBorders>
              <w:top w:val="nil"/>
              <w:left w:val="nil"/>
              <w:bottom w:val="nil"/>
              <w:right w:val="nil"/>
            </w:tcBorders>
            <w:shd w:val="clear" w:color="auto" w:fill="FFFFFF"/>
          </w:tcPr>
          <w:p w14:paraId="0E33C6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D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6D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D7" w14:textId="77777777" w:rsidR="0024092E" w:rsidRDefault="00450581">
            <w:pPr>
              <w:adjustRightInd w:val="0"/>
              <w:jc w:val="center"/>
              <w:rPr>
                <w:rFonts w:ascii="Times New Roman" w:hAnsi="Times New Roman"/>
                <w:color w:val="000000"/>
              </w:rPr>
            </w:pPr>
            <w:r>
              <w:rPr>
                <w:rFonts w:ascii="Times New Roman" w:hAnsi="Times New Roman"/>
                <w:color w:val="000000"/>
              </w:rPr>
              <w:t>1.375 (0.3304)</w:t>
            </w:r>
          </w:p>
        </w:tc>
        <w:tc>
          <w:tcPr>
            <w:tcW w:w="2018" w:type="dxa"/>
            <w:tcBorders>
              <w:top w:val="nil"/>
              <w:left w:val="nil"/>
              <w:bottom w:val="nil"/>
              <w:right w:val="nil"/>
            </w:tcBorders>
            <w:shd w:val="clear" w:color="auto" w:fill="FFFFFF"/>
          </w:tcPr>
          <w:p w14:paraId="0E33C6D8" w14:textId="77777777" w:rsidR="0024092E" w:rsidRDefault="00450581">
            <w:pPr>
              <w:adjustRightInd w:val="0"/>
              <w:jc w:val="center"/>
              <w:rPr>
                <w:rFonts w:ascii="Times New Roman" w:hAnsi="Times New Roman"/>
                <w:color w:val="000000"/>
              </w:rPr>
            </w:pPr>
            <w:r>
              <w:rPr>
                <w:rFonts w:ascii="Times New Roman" w:hAnsi="Times New Roman"/>
                <w:color w:val="000000"/>
              </w:rPr>
              <w:t>1.500 (1.150, 1.600)</w:t>
            </w:r>
          </w:p>
        </w:tc>
        <w:tc>
          <w:tcPr>
            <w:tcW w:w="1176" w:type="dxa"/>
            <w:tcBorders>
              <w:top w:val="nil"/>
              <w:left w:val="nil"/>
              <w:bottom w:val="nil"/>
              <w:right w:val="nil"/>
            </w:tcBorders>
            <w:shd w:val="clear" w:color="auto" w:fill="FFFFFF"/>
          </w:tcPr>
          <w:p w14:paraId="0E33C6D9" w14:textId="77777777" w:rsidR="0024092E" w:rsidRDefault="00450581">
            <w:pPr>
              <w:adjustRightInd w:val="0"/>
              <w:jc w:val="center"/>
              <w:rPr>
                <w:rFonts w:ascii="Times New Roman" w:hAnsi="Times New Roman"/>
                <w:color w:val="000000"/>
              </w:rPr>
            </w:pPr>
            <w:r>
              <w:rPr>
                <w:rFonts w:ascii="Times New Roman" w:hAnsi="Times New Roman"/>
                <w:color w:val="000000"/>
              </w:rPr>
              <w:t>0.90, 1.60</w:t>
            </w:r>
          </w:p>
        </w:tc>
        <w:tc>
          <w:tcPr>
            <w:tcW w:w="398" w:type="dxa"/>
            <w:tcBorders>
              <w:top w:val="nil"/>
              <w:left w:val="nil"/>
              <w:bottom w:val="nil"/>
              <w:right w:val="nil"/>
            </w:tcBorders>
            <w:shd w:val="clear" w:color="auto" w:fill="FFFFFF"/>
          </w:tcPr>
          <w:p w14:paraId="0E33C6D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6DB" w14:textId="77777777" w:rsidR="0024092E" w:rsidRDefault="00450581">
            <w:pPr>
              <w:adjustRightInd w:val="0"/>
              <w:jc w:val="center"/>
              <w:rPr>
                <w:rFonts w:ascii="Times New Roman" w:hAnsi="Times New Roman"/>
                <w:color w:val="000000"/>
              </w:rPr>
            </w:pPr>
            <w:r>
              <w:rPr>
                <w:rFonts w:ascii="Times New Roman" w:hAnsi="Times New Roman"/>
                <w:color w:val="000000"/>
              </w:rPr>
              <w:t>0.100 (0.2708)</w:t>
            </w:r>
          </w:p>
        </w:tc>
        <w:tc>
          <w:tcPr>
            <w:tcW w:w="2018" w:type="dxa"/>
            <w:tcBorders>
              <w:top w:val="nil"/>
              <w:left w:val="nil"/>
              <w:bottom w:val="nil"/>
              <w:right w:val="nil"/>
            </w:tcBorders>
            <w:shd w:val="clear" w:color="auto" w:fill="FFFFFF"/>
          </w:tcPr>
          <w:p w14:paraId="0E33C6DC" w14:textId="77777777" w:rsidR="0024092E" w:rsidRDefault="00450581">
            <w:pPr>
              <w:adjustRightInd w:val="0"/>
              <w:jc w:val="center"/>
              <w:rPr>
                <w:rFonts w:ascii="Times New Roman" w:hAnsi="Times New Roman"/>
                <w:color w:val="000000"/>
              </w:rPr>
            </w:pPr>
            <w:r>
              <w:rPr>
                <w:rFonts w:ascii="Times New Roman" w:hAnsi="Times New Roman"/>
                <w:color w:val="000000"/>
              </w:rPr>
              <w:t>0.200 (-0.050, 0.250)</w:t>
            </w:r>
          </w:p>
        </w:tc>
        <w:tc>
          <w:tcPr>
            <w:tcW w:w="1176" w:type="dxa"/>
            <w:tcBorders>
              <w:top w:val="nil"/>
              <w:left w:val="nil"/>
              <w:bottom w:val="nil"/>
              <w:right w:val="nil"/>
            </w:tcBorders>
            <w:shd w:val="clear" w:color="auto" w:fill="FFFFFF"/>
          </w:tcPr>
          <w:p w14:paraId="0E33C6DD" w14:textId="77777777" w:rsidR="0024092E" w:rsidRDefault="00450581">
            <w:pPr>
              <w:adjustRightInd w:val="0"/>
              <w:jc w:val="center"/>
              <w:rPr>
                <w:rFonts w:ascii="Times New Roman" w:hAnsi="Times New Roman"/>
                <w:color w:val="000000"/>
              </w:rPr>
            </w:pPr>
            <w:r>
              <w:rPr>
                <w:rFonts w:ascii="Times New Roman" w:hAnsi="Times New Roman"/>
                <w:color w:val="000000"/>
              </w:rPr>
              <w:t>-0.30, 0.30</w:t>
            </w:r>
          </w:p>
        </w:tc>
      </w:tr>
      <w:tr w:rsidR="0024092E" w14:paraId="0E33C6EA" w14:textId="77777777">
        <w:trPr>
          <w:cantSplit/>
        </w:trPr>
        <w:tc>
          <w:tcPr>
            <w:tcW w:w="1036" w:type="dxa"/>
            <w:tcBorders>
              <w:top w:val="nil"/>
              <w:left w:val="nil"/>
              <w:bottom w:val="nil"/>
              <w:right w:val="nil"/>
            </w:tcBorders>
            <w:shd w:val="clear" w:color="auto" w:fill="FFFFFF"/>
          </w:tcPr>
          <w:p w14:paraId="0E33C6D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E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E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6E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6E3" w14:textId="77777777" w:rsidR="0024092E" w:rsidRDefault="00450581">
            <w:pPr>
              <w:adjustRightInd w:val="0"/>
              <w:jc w:val="center"/>
              <w:rPr>
                <w:rFonts w:ascii="Times New Roman" w:hAnsi="Times New Roman"/>
                <w:color w:val="000000"/>
              </w:rPr>
            </w:pPr>
            <w:r>
              <w:rPr>
                <w:rFonts w:ascii="Times New Roman" w:hAnsi="Times New Roman"/>
                <w:color w:val="000000"/>
              </w:rPr>
              <w:t>1.133 (0.4619)</w:t>
            </w:r>
          </w:p>
        </w:tc>
        <w:tc>
          <w:tcPr>
            <w:tcW w:w="2018" w:type="dxa"/>
            <w:tcBorders>
              <w:top w:val="nil"/>
              <w:left w:val="nil"/>
              <w:bottom w:val="nil"/>
              <w:right w:val="nil"/>
            </w:tcBorders>
            <w:shd w:val="clear" w:color="auto" w:fill="FFFFFF"/>
          </w:tcPr>
          <w:p w14:paraId="0E33C6E4" w14:textId="77777777" w:rsidR="0024092E" w:rsidRDefault="00450581">
            <w:pPr>
              <w:adjustRightInd w:val="0"/>
              <w:jc w:val="center"/>
              <w:rPr>
                <w:rFonts w:ascii="Times New Roman" w:hAnsi="Times New Roman"/>
                <w:color w:val="000000"/>
              </w:rPr>
            </w:pPr>
            <w:r>
              <w:rPr>
                <w:rFonts w:ascii="Times New Roman" w:hAnsi="Times New Roman"/>
                <w:color w:val="000000"/>
              </w:rPr>
              <w:t>1.400 (0.600, 1.400)</w:t>
            </w:r>
          </w:p>
        </w:tc>
        <w:tc>
          <w:tcPr>
            <w:tcW w:w="1176" w:type="dxa"/>
            <w:tcBorders>
              <w:top w:val="nil"/>
              <w:left w:val="nil"/>
              <w:bottom w:val="nil"/>
              <w:right w:val="nil"/>
            </w:tcBorders>
            <w:shd w:val="clear" w:color="auto" w:fill="FFFFFF"/>
          </w:tcPr>
          <w:p w14:paraId="0E33C6E5" w14:textId="77777777" w:rsidR="0024092E" w:rsidRDefault="00450581">
            <w:pPr>
              <w:adjustRightInd w:val="0"/>
              <w:jc w:val="center"/>
              <w:rPr>
                <w:rFonts w:ascii="Times New Roman" w:hAnsi="Times New Roman"/>
                <w:color w:val="000000"/>
              </w:rPr>
            </w:pPr>
            <w:r>
              <w:rPr>
                <w:rFonts w:ascii="Times New Roman" w:hAnsi="Times New Roman"/>
                <w:color w:val="000000"/>
              </w:rPr>
              <w:t>0.60, 1.40</w:t>
            </w:r>
          </w:p>
        </w:tc>
        <w:tc>
          <w:tcPr>
            <w:tcW w:w="398" w:type="dxa"/>
            <w:tcBorders>
              <w:top w:val="nil"/>
              <w:left w:val="nil"/>
              <w:bottom w:val="nil"/>
              <w:right w:val="nil"/>
            </w:tcBorders>
            <w:shd w:val="clear" w:color="auto" w:fill="FFFFFF"/>
          </w:tcPr>
          <w:p w14:paraId="0E33C6E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6E7" w14:textId="77777777" w:rsidR="0024092E" w:rsidRDefault="00450581">
            <w:pPr>
              <w:adjustRightInd w:val="0"/>
              <w:jc w:val="center"/>
              <w:rPr>
                <w:rFonts w:ascii="Times New Roman" w:hAnsi="Times New Roman"/>
                <w:color w:val="000000"/>
              </w:rPr>
            </w:pPr>
            <w:r>
              <w:rPr>
                <w:rFonts w:ascii="Times New Roman" w:hAnsi="Times New Roman"/>
                <w:color w:val="000000"/>
              </w:rPr>
              <w:t>0.067 (0.1528)</w:t>
            </w:r>
          </w:p>
        </w:tc>
        <w:tc>
          <w:tcPr>
            <w:tcW w:w="2018" w:type="dxa"/>
            <w:tcBorders>
              <w:top w:val="nil"/>
              <w:left w:val="nil"/>
              <w:bottom w:val="nil"/>
              <w:right w:val="nil"/>
            </w:tcBorders>
            <w:shd w:val="clear" w:color="auto" w:fill="FFFFFF"/>
          </w:tcPr>
          <w:p w14:paraId="0E33C6E8" w14:textId="77777777" w:rsidR="0024092E" w:rsidRDefault="00450581">
            <w:pPr>
              <w:adjustRightInd w:val="0"/>
              <w:jc w:val="center"/>
              <w:rPr>
                <w:rFonts w:ascii="Times New Roman" w:hAnsi="Times New Roman"/>
                <w:color w:val="000000"/>
              </w:rPr>
            </w:pPr>
            <w:r>
              <w:rPr>
                <w:rFonts w:ascii="Times New Roman" w:hAnsi="Times New Roman"/>
                <w:color w:val="000000"/>
              </w:rPr>
              <w:t>0.100 (-0.100, 0.200)</w:t>
            </w:r>
          </w:p>
        </w:tc>
        <w:tc>
          <w:tcPr>
            <w:tcW w:w="1176" w:type="dxa"/>
            <w:tcBorders>
              <w:top w:val="nil"/>
              <w:left w:val="nil"/>
              <w:bottom w:val="nil"/>
              <w:right w:val="nil"/>
            </w:tcBorders>
            <w:shd w:val="clear" w:color="auto" w:fill="FFFFFF"/>
          </w:tcPr>
          <w:p w14:paraId="0E33C6E9" w14:textId="77777777" w:rsidR="0024092E" w:rsidRDefault="00450581">
            <w:pPr>
              <w:adjustRightInd w:val="0"/>
              <w:jc w:val="center"/>
              <w:rPr>
                <w:rFonts w:ascii="Times New Roman" w:hAnsi="Times New Roman"/>
                <w:color w:val="000000"/>
              </w:rPr>
            </w:pPr>
            <w:r>
              <w:rPr>
                <w:rFonts w:ascii="Times New Roman" w:hAnsi="Times New Roman"/>
                <w:color w:val="000000"/>
              </w:rPr>
              <w:t>-0.10, 0.20</w:t>
            </w:r>
          </w:p>
        </w:tc>
      </w:tr>
      <w:tr w:rsidR="0024092E" w14:paraId="0E33C6F6" w14:textId="77777777">
        <w:trPr>
          <w:cantSplit/>
        </w:trPr>
        <w:tc>
          <w:tcPr>
            <w:tcW w:w="1036" w:type="dxa"/>
            <w:tcBorders>
              <w:top w:val="nil"/>
              <w:left w:val="nil"/>
              <w:bottom w:val="nil"/>
              <w:right w:val="nil"/>
            </w:tcBorders>
            <w:shd w:val="clear" w:color="auto" w:fill="FFFFFF"/>
          </w:tcPr>
          <w:p w14:paraId="0E33C6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E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E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6E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6EF" w14:textId="77777777" w:rsidR="0024092E" w:rsidRDefault="00450581">
            <w:pPr>
              <w:adjustRightInd w:val="0"/>
              <w:jc w:val="center"/>
              <w:rPr>
                <w:rFonts w:ascii="Times New Roman" w:hAnsi="Times New Roman"/>
                <w:color w:val="000000"/>
              </w:rPr>
            </w:pPr>
            <w:r>
              <w:rPr>
                <w:rFonts w:ascii="Times New Roman" w:hAnsi="Times New Roman"/>
                <w:color w:val="000000"/>
              </w:rPr>
              <w:t>1.167 (0.2517)</w:t>
            </w:r>
          </w:p>
        </w:tc>
        <w:tc>
          <w:tcPr>
            <w:tcW w:w="2018" w:type="dxa"/>
            <w:tcBorders>
              <w:top w:val="nil"/>
              <w:left w:val="nil"/>
              <w:bottom w:val="nil"/>
              <w:right w:val="nil"/>
            </w:tcBorders>
            <w:shd w:val="clear" w:color="auto" w:fill="FFFFFF"/>
          </w:tcPr>
          <w:p w14:paraId="0E33C6F0" w14:textId="77777777" w:rsidR="0024092E" w:rsidRDefault="00450581">
            <w:pPr>
              <w:adjustRightInd w:val="0"/>
              <w:jc w:val="center"/>
              <w:rPr>
                <w:rFonts w:ascii="Times New Roman" w:hAnsi="Times New Roman"/>
                <w:color w:val="000000"/>
              </w:rPr>
            </w:pPr>
            <w:r>
              <w:rPr>
                <w:rFonts w:ascii="Times New Roman" w:hAnsi="Times New Roman"/>
                <w:color w:val="000000"/>
              </w:rPr>
              <w:t>1.200 (0.900, 1.400)</w:t>
            </w:r>
          </w:p>
        </w:tc>
        <w:tc>
          <w:tcPr>
            <w:tcW w:w="1176" w:type="dxa"/>
            <w:tcBorders>
              <w:top w:val="nil"/>
              <w:left w:val="nil"/>
              <w:bottom w:val="nil"/>
              <w:right w:val="nil"/>
            </w:tcBorders>
            <w:shd w:val="clear" w:color="auto" w:fill="FFFFFF"/>
          </w:tcPr>
          <w:p w14:paraId="0E33C6F1" w14:textId="77777777" w:rsidR="0024092E" w:rsidRDefault="00450581">
            <w:pPr>
              <w:adjustRightInd w:val="0"/>
              <w:jc w:val="center"/>
              <w:rPr>
                <w:rFonts w:ascii="Times New Roman" w:hAnsi="Times New Roman"/>
                <w:color w:val="000000"/>
              </w:rPr>
            </w:pPr>
            <w:r>
              <w:rPr>
                <w:rFonts w:ascii="Times New Roman" w:hAnsi="Times New Roman"/>
                <w:color w:val="000000"/>
              </w:rPr>
              <w:t>0.90, 1.40</w:t>
            </w:r>
          </w:p>
        </w:tc>
        <w:tc>
          <w:tcPr>
            <w:tcW w:w="398" w:type="dxa"/>
            <w:tcBorders>
              <w:top w:val="nil"/>
              <w:left w:val="nil"/>
              <w:bottom w:val="nil"/>
              <w:right w:val="nil"/>
            </w:tcBorders>
            <w:shd w:val="clear" w:color="auto" w:fill="FFFFFF"/>
          </w:tcPr>
          <w:p w14:paraId="0E33C6F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6F3" w14:textId="77777777" w:rsidR="0024092E" w:rsidRDefault="00450581">
            <w:pPr>
              <w:adjustRightInd w:val="0"/>
              <w:jc w:val="center"/>
              <w:rPr>
                <w:rFonts w:ascii="Times New Roman" w:hAnsi="Times New Roman"/>
                <w:color w:val="000000"/>
              </w:rPr>
            </w:pPr>
            <w:r>
              <w:rPr>
                <w:rFonts w:ascii="Times New Roman" w:hAnsi="Times New Roman"/>
                <w:color w:val="000000"/>
              </w:rPr>
              <w:t>0.100 (0.1732)</w:t>
            </w:r>
          </w:p>
        </w:tc>
        <w:tc>
          <w:tcPr>
            <w:tcW w:w="2018" w:type="dxa"/>
            <w:tcBorders>
              <w:top w:val="nil"/>
              <w:left w:val="nil"/>
              <w:bottom w:val="nil"/>
              <w:right w:val="nil"/>
            </w:tcBorders>
            <w:shd w:val="clear" w:color="auto" w:fill="FFFFFF"/>
          </w:tcPr>
          <w:p w14:paraId="0E33C6F4" w14:textId="77777777" w:rsidR="0024092E" w:rsidRDefault="00450581">
            <w:pPr>
              <w:adjustRightInd w:val="0"/>
              <w:jc w:val="center"/>
              <w:rPr>
                <w:rFonts w:ascii="Times New Roman" w:hAnsi="Times New Roman"/>
                <w:color w:val="000000"/>
              </w:rPr>
            </w:pPr>
            <w:r>
              <w:rPr>
                <w:rFonts w:ascii="Times New Roman" w:hAnsi="Times New Roman"/>
                <w:color w:val="000000"/>
              </w:rPr>
              <w:t>0.200 (-0.100, 0.200)</w:t>
            </w:r>
          </w:p>
        </w:tc>
        <w:tc>
          <w:tcPr>
            <w:tcW w:w="1176" w:type="dxa"/>
            <w:tcBorders>
              <w:top w:val="nil"/>
              <w:left w:val="nil"/>
              <w:bottom w:val="nil"/>
              <w:right w:val="nil"/>
            </w:tcBorders>
            <w:shd w:val="clear" w:color="auto" w:fill="FFFFFF"/>
          </w:tcPr>
          <w:p w14:paraId="0E33C6F5" w14:textId="77777777" w:rsidR="0024092E" w:rsidRDefault="00450581">
            <w:pPr>
              <w:adjustRightInd w:val="0"/>
              <w:jc w:val="center"/>
              <w:rPr>
                <w:rFonts w:ascii="Times New Roman" w:hAnsi="Times New Roman"/>
                <w:color w:val="000000"/>
              </w:rPr>
            </w:pPr>
            <w:r>
              <w:rPr>
                <w:rFonts w:ascii="Times New Roman" w:hAnsi="Times New Roman"/>
                <w:color w:val="000000"/>
              </w:rPr>
              <w:t>-0.10, 0.20</w:t>
            </w:r>
          </w:p>
        </w:tc>
      </w:tr>
      <w:tr w:rsidR="0024092E" w14:paraId="0E33C702" w14:textId="77777777">
        <w:trPr>
          <w:cantSplit/>
        </w:trPr>
        <w:tc>
          <w:tcPr>
            <w:tcW w:w="1036" w:type="dxa"/>
            <w:tcBorders>
              <w:top w:val="nil"/>
              <w:left w:val="nil"/>
              <w:bottom w:val="nil"/>
              <w:right w:val="nil"/>
            </w:tcBorders>
            <w:shd w:val="clear" w:color="auto" w:fill="FFFFFF"/>
          </w:tcPr>
          <w:p w14:paraId="0E33C6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6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6F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6F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FB"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6FC"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6FD"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c>
          <w:tcPr>
            <w:tcW w:w="398" w:type="dxa"/>
            <w:tcBorders>
              <w:top w:val="nil"/>
              <w:left w:val="nil"/>
              <w:bottom w:val="nil"/>
              <w:right w:val="nil"/>
            </w:tcBorders>
            <w:shd w:val="clear" w:color="auto" w:fill="FFFFFF"/>
          </w:tcPr>
          <w:p w14:paraId="0E33C6F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6FF"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700"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701"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704" w14:textId="77777777">
        <w:trPr>
          <w:cantSplit/>
        </w:trPr>
        <w:tc>
          <w:tcPr>
            <w:tcW w:w="12924" w:type="dxa"/>
            <w:gridSpan w:val="11"/>
            <w:tcBorders>
              <w:top w:val="nil"/>
              <w:left w:val="nil"/>
              <w:bottom w:val="nil"/>
              <w:right w:val="nil"/>
            </w:tcBorders>
            <w:shd w:val="clear" w:color="auto" w:fill="FFFFFF"/>
          </w:tcPr>
          <w:p w14:paraId="0E33C70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710" w14:textId="77777777">
        <w:trPr>
          <w:cantSplit/>
        </w:trPr>
        <w:tc>
          <w:tcPr>
            <w:tcW w:w="1036" w:type="dxa"/>
            <w:tcBorders>
              <w:top w:val="nil"/>
              <w:left w:val="nil"/>
              <w:bottom w:val="nil"/>
              <w:right w:val="nil"/>
            </w:tcBorders>
            <w:shd w:val="clear" w:color="auto" w:fill="FFFFFF"/>
          </w:tcPr>
          <w:p w14:paraId="0E33C705" w14:textId="77777777" w:rsidR="0024092E" w:rsidRDefault="00450581">
            <w:pPr>
              <w:adjustRightInd w:val="0"/>
              <w:rPr>
                <w:rFonts w:ascii="Times New Roman" w:hAnsi="Times New Roman"/>
                <w:color w:val="000000"/>
              </w:rPr>
            </w:pPr>
            <w:r>
              <w:rPr>
                <w:rFonts w:ascii="Times New Roman" w:hAnsi="Times New Roman"/>
                <w:color w:val="000000"/>
              </w:rPr>
              <w:t>Monocytes (10^9/L)</w:t>
            </w:r>
          </w:p>
        </w:tc>
        <w:tc>
          <w:tcPr>
            <w:tcW w:w="1370" w:type="dxa"/>
            <w:tcBorders>
              <w:top w:val="nil"/>
              <w:left w:val="nil"/>
              <w:bottom w:val="nil"/>
              <w:right w:val="nil"/>
            </w:tcBorders>
            <w:shd w:val="clear" w:color="auto" w:fill="FFFFFF"/>
          </w:tcPr>
          <w:p w14:paraId="0E33C70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70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7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09" w14:textId="77777777" w:rsidR="0024092E" w:rsidRDefault="00450581">
            <w:pPr>
              <w:adjustRightInd w:val="0"/>
              <w:jc w:val="center"/>
              <w:rPr>
                <w:rFonts w:ascii="Times New Roman" w:hAnsi="Times New Roman"/>
                <w:color w:val="000000"/>
              </w:rPr>
            </w:pPr>
            <w:r>
              <w:rPr>
                <w:rFonts w:ascii="Times New Roman" w:hAnsi="Times New Roman"/>
                <w:color w:val="000000"/>
              </w:rPr>
              <w:t>0.312 (0.1236)</w:t>
            </w:r>
          </w:p>
        </w:tc>
        <w:tc>
          <w:tcPr>
            <w:tcW w:w="2018" w:type="dxa"/>
            <w:tcBorders>
              <w:top w:val="nil"/>
              <w:left w:val="nil"/>
              <w:bottom w:val="nil"/>
              <w:right w:val="nil"/>
            </w:tcBorders>
            <w:shd w:val="clear" w:color="auto" w:fill="FFFFFF"/>
          </w:tcPr>
          <w:p w14:paraId="0E33C70A" w14:textId="77777777" w:rsidR="0024092E" w:rsidRDefault="00450581">
            <w:pPr>
              <w:adjustRightInd w:val="0"/>
              <w:jc w:val="center"/>
              <w:rPr>
                <w:rFonts w:ascii="Times New Roman" w:hAnsi="Times New Roman"/>
                <w:color w:val="000000"/>
              </w:rPr>
            </w:pPr>
            <w:r>
              <w:rPr>
                <w:rFonts w:ascii="Times New Roman" w:hAnsi="Times New Roman"/>
                <w:color w:val="000000"/>
              </w:rPr>
              <w:t>0.330 (0.200, 0.330)</w:t>
            </w:r>
          </w:p>
        </w:tc>
        <w:tc>
          <w:tcPr>
            <w:tcW w:w="1176" w:type="dxa"/>
            <w:tcBorders>
              <w:top w:val="nil"/>
              <w:left w:val="nil"/>
              <w:bottom w:val="nil"/>
              <w:right w:val="nil"/>
            </w:tcBorders>
            <w:shd w:val="clear" w:color="auto" w:fill="FFFFFF"/>
          </w:tcPr>
          <w:p w14:paraId="0E33C70B" w14:textId="77777777" w:rsidR="0024092E" w:rsidRDefault="00450581">
            <w:pPr>
              <w:adjustRightInd w:val="0"/>
              <w:jc w:val="center"/>
              <w:rPr>
                <w:rFonts w:ascii="Times New Roman" w:hAnsi="Times New Roman"/>
                <w:color w:val="000000"/>
              </w:rPr>
            </w:pPr>
            <w:r>
              <w:rPr>
                <w:rFonts w:ascii="Times New Roman" w:hAnsi="Times New Roman"/>
                <w:color w:val="000000"/>
              </w:rPr>
              <w:t>0.20, 0.50</w:t>
            </w:r>
          </w:p>
        </w:tc>
        <w:tc>
          <w:tcPr>
            <w:tcW w:w="398" w:type="dxa"/>
            <w:tcBorders>
              <w:top w:val="nil"/>
              <w:left w:val="nil"/>
              <w:bottom w:val="nil"/>
              <w:right w:val="nil"/>
            </w:tcBorders>
            <w:shd w:val="clear" w:color="auto" w:fill="FFFFFF"/>
          </w:tcPr>
          <w:p w14:paraId="0E33C70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70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70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70F" w14:textId="77777777" w:rsidR="0024092E" w:rsidRDefault="0024092E">
            <w:pPr>
              <w:adjustRightInd w:val="0"/>
              <w:jc w:val="center"/>
              <w:rPr>
                <w:rFonts w:ascii="Times New Roman" w:hAnsi="Times New Roman"/>
                <w:color w:val="000000"/>
              </w:rPr>
            </w:pPr>
          </w:p>
        </w:tc>
      </w:tr>
      <w:tr w:rsidR="0024092E" w14:paraId="0E33C71C" w14:textId="77777777">
        <w:trPr>
          <w:cantSplit/>
        </w:trPr>
        <w:tc>
          <w:tcPr>
            <w:tcW w:w="1036" w:type="dxa"/>
            <w:tcBorders>
              <w:top w:val="nil"/>
              <w:left w:val="nil"/>
              <w:bottom w:val="nil"/>
              <w:right w:val="nil"/>
            </w:tcBorders>
            <w:shd w:val="clear" w:color="auto" w:fill="FFFFFF"/>
          </w:tcPr>
          <w:p w14:paraId="0E33C7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1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71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15" w14:textId="77777777" w:rsidR="0024092E" w:rsidRDefault="00450581">
            <w:pPr>
              <w:adjustRightInd w:val="0"/>
              <w:jc w:val="center"/>
              <w:rPr>
                <w:rFonts w:ascii="Times New Roman" w:hAnsi="Times New Roman"/>
                <w:color w:val="000000"/>
              </w:rPr>
            </w:pPr>
            <w:r>
              <w:rPr>
                <w:rFonts w:ascii="Times New Roman" w:hAnsi="Times New Roman"/>
                <w:color w:val="000000"/>
              </w:rPr>
              <w:t>0.312 (0.1525)</w:t>
            </w:r>
          </w:p>
        </w:tc>
        <w:tc>
          <w:tcPr>
            <w:tcW w:w="2018" w:type="dxa"/>
            <w:tcBorders>
              <w:top w:val="nil"/>
              <w:left w:val="nil"/>
              <w:bottom w:val="nil"/>
              <w:right w:val="nil"/>
            </w:tcBorders>
            <w:shd w:val="clear" w:color="auto" w:fill="FFFFFF"/>
          </w:tcPr>
          <w:p w14:paraId="0E33C716" w14:textId="77777777" w:rsidR="0024092E" w:rsidRDefault="00450581">
            <w:pPr>
              <w:adjustRightInd w:val="0"/>
              <w:jc w:val="center"/>
              <w:rPr>
                <w:rFonts w:ascii="Times New Roman" w:hAnsi="Times New Roman"/>
                <w:color w:val="000000"/>
              </w:rPr>
            </w:pPr>
            <w:r>
              <w:rPr>
                <w:rFonts w:ascii="Times New Roman" w:hAnsi="Times New Roman"/>
                <w:color w:val="000000"/>
              </w:rPr>
              <w:t>0.400 (0.200, 0.430)</w:t>
            </w:r>
          </w:p>
        </w:tc>
        <w:tc>
          <w:tcPr>
            <w:tcW w:w="1176" w:type="dxa"/>
            <w:tcBorders>
              <w:top w:val="nil"/>
              <w:left w:val="nil"/>
              <w:bottom w:val="nil"/>
              <w:right w:val="nil"/>
            </w:tcBorders>
            <w:shd w:val="clear" w:color="auto" w:fill="FFFFFF"/>
          </w:tcPr>
          <w:p w14:paraId="0E33C717" w14:textId="77777777" w:rsidR="0024092E" w:rsidRDefault="00450581">
            <w:pPr>
              <w:adjustRightInd w:val="0"/>
              <w:jc w:val="center"/>
              <w:rPr>
                <w:rFonts w:ascii="Times New Roman" w:hAnsi="Times New Roman"/>
                <w:color w:val="000000"/>
              </w:rPr>
            </w:pPr>
            <w:r>
              <w:rPr>
                <w:rFonts w:ascii="Times New Roman" w:hAnsi="Times New Roman"/>
                <w:color w:val="000000"/>
              </w:rPr>
              <w:t>0.10, 0.43</w:t>
            </w:r>
          </w:p>
        </w:tc>
        <w:tc>
          <w:tcPr>
            <w:tcW w:w="398" w:type="dxa"/>
            <w:tcBorders>
              <w:top w:val="nil"/>
              <w:left w:val="nil"/>
              <w:bottom w:val="nil"/>
              <w:right w:val="nil"/>
            </w:tcBorders>
            <w:shd w:val="clear" w:color="auto" w:fill="FFFFFF"/>
          </w:tcPr>
          <w:p w14:paraId="0E33C71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19" w14:textId="77777777" w:rsidR="0024092E" w:rsidRDefault="00450581">
            <w:pPr>
              <w:adjustRightInd w:val="0"/>
              <w:jc w:val="center"/>
              <w:rPr>
                <w:rFonts w:ascii="Times New Roman" w:hAnsi="Times New Roman"/>
                <w:color w:val="000000"/>
              </w:rPr>
            </w:pPr>
            <w:r>
              <w:rPr>
                <w:rFonts w:ascii="Times New Roman" w:hAnsi="Times New Roman"/>
                <w:color w:val="000000"/>
              </w:rPr>
              <w:t>-0.000 (0.1000)</w:t>
            </w:r>
          </w:p>
        </w:tc>
        <w:tc>
          <w:tcPr>
            <w:tcW w:w="2018" w:type="dxa"/>
            <w:tcBorders>
              <w:top w:val="nil"/>
              <w:left w:val="nil"/>
              <w:bottom w:val="nil"/>
              <w:right w:val="nil"/>
            </w:tcBorders>
            <w:shd w:val="clear" w:color="auto" w:fill="FFFFFF"/>
          </w:tcPr>
          <w:p w14:paraId="0E33C71A" w14:textId="77777777" w:rsidR="0024092E" w:rsidRDefault="00450581">
            <w:pPr>
              <w:adjustRightInd w:val="0"/>
              <w:jc w:val="center"/>
              <w:rPr>
                <w:rFonts w:ascii="Times New Roman" w:hAnsi="Times New Roman"/>
                <w:color w:val="000000"/>
              </w:rPr>
            </w:pPr>
            <w:r>
              <w:rPr>
                <w:rFonts w:ascii="Times New Roman" w:hAnsi="Times New Roman"/>
                <w:color w:val="000000"/>
              </w:rPr>
              <w:t>0.000 (-0.100, 0.100)</w:t>
            </w:r>
          </w:p>
        </w:tc>
        <w:tc>
          <w:tcPr>
            <w:tcW w:w="1176" w:type="dxa"/>
            <w:tcBorders>
              <w:top w:val="nil"/>
              <w:left w:val="nil"/>
              <w:bottom w:val="nil"/>
              <w:right w:val="nil"/>
            </w:tcBorders>
            <w:shd w:val="clear" w:color="auto" w:fill="FFFFFF"/>
          </w:tcPr>
          <w:p w14:paraId="0E33C71B" w14:textId="77777777" w:rsidR="0024092E" w:rsidRDefault="00450581">
            <w:pPr>
              <w:adjustRightInd w:val="0"/>
              <w:jc w:val="center"/>
              <w:rPr>
                <w:rFonts w:ascii="Times New Roman" w:hAnsi="Times New Roman"/>
                <w:color w:val="000000"/>
              </w:rPr>
            </w:pPr>
            <w:r>
              <w:rPr>
                <w:rFonts w:ascii="Times New Roman" w:hAnsi="Times New Roman"/>
                <w:color w:val="000000"/>
              </w:rPr>
              <w:t>-0.10, 0.10</w:t>
            </w:r>
          </w:p>
        </w:tc>
      </w:tr>
      <w:tr w:rsidR="0024092E" w14:paraId="0E33C728" w14:textId="77777777">
        <w:trPr>
          <w:cantSplit/>
        </w:trPr>
        <w:tc>
          <w:tcPr>
            <w:tcW w:w="1036" w:type="dxa"/>
            <w:tcBorders>
              <w:top w:val="nil"/>
              <w:left w:val="nil"/>
              <w:bottom w:val="nil"/>
              <w:right w:val="nil"/>
            </w:tcBorders>
            <w:shd w:val="clear" w:color="auto" w:fill="FFFFFF"/>
          </w:tcPr>
          <w:p w14:paraId="0E33C7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1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72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21" w14:textId="77777777" w:rsidR="0024092E" w:rsidRDefault="00450581">
            <w:pPr>
              <w:adjustRightInd w:val="0"/>
              <w:jc w:val="center"/>
              <w:rPr>
                <w:rFonts w:ascii="Times New Roman" w:hAnsi="Times New Roman"/>
                <w:color w:val="000000"/>
              </w:rPr>
            </w:pPr>
            <w:r>
              <w:rPr>
                <w:rFonts w:ascii="Times New Roman" w:hAnsi="Times New Roman"/>
                <w:color w:val="000000"/>
              </w:rPr>
              <w:t>0.503 (0.1438)</w:t>
            </w:r>
          </w:p>
        </w:tc>
        <w:tc>
          <w:tcPr>
            <w:tcW w:w="2018" w:type="dxa"/>
            <w:tcBorders>
              <w:top w:val="nil"/>
              <w:left w:val="nil"/>
              <w:bottom w:val="nil"/>
              <w:right w:val="nil"/>
            </w:tcBorders>
            <w:shd w:val="clear" w:color="auto" w:fill="FFFFFF"/>
          </w:tcPr>
          <w:p w14:paraId="0E33C722" w14:textId="77777777" w:rsidR="0024092E" w:rsidRDefault="00450581">
            <w:pPr>
              <w:adjustRightInd w:val="0"/>
              <w:jc w:val="center"/>
              <w:rPr>
                <w:rFonts w:ascii="Times New Roman" w:hAnsi="Times New Roman"/>
                <w:color w:val="000000"/>
              </w:rPr>
            </w:pPr>
            <w:r>
              <w:rPr>
                <w:rFonts w:ascii="Times New Roman" w:hAnsi="Times New Roman"/>
                <w:color w:val="000000"/>
              </w:rPr>
              <w:t>0.550 (0.400, 0.605)</w:t>
            </w:r>
          </w:p>
        </w:tc>
        <w:tc>
          <w:tcPr>
            <w:tcW w:w="1176" w:type="dxa"/>
            <w:tcBorders>
              <w:top w:val="nil"/>
              <w:left w:val="nil"/>
              <w:bottom w:val="nil"/>
              <w:right w:val="nil"/>
            </w:tcBorders>
            <w:shd w:val="clear" w:color="auto" w:fill="FFFFFF"/>
          </w:tcPr>
          <w:p w14:paraId="0E33C723" w14:textId="77777777" w:rsidR="0024092E" w:rsidRDefault="00450581">
            <w:pPr>
              <w:adjustRightInd w:val="0"/>
              <w:jc w:val="center"/>
              <w:rPr>
                <w:rFonts w:ascii="Times New Roman" w:hAnsi="Times New Roman"/>
                <w:color w:val="000000"/>
              </w:rPr>
            </w:pPr>
            <w:r>
              <w:rPr>
                <w:rFonts w:ascii="Times New Roman" w:hAnsi="Times New Roman"/>
                <w:color w:val="000000"/>
              </w:rPr>
              <w:t>0.30, 0.61</w:t>
            </w:r>
          </w:p>
        </w:tc>
        <w:tc>
          <w:tcPr>
            <w:tcW w:w="398" w:type="dxa"/>
            <w:tcBorders>
              <w:top w:val="nil"/>
              <w:left w:val="nil"/>
              <w:bottom w:val="nil"/>
              <w:right w:val="nil"/>
            </w:tcBorders>
            <w:shd w:val="clear" w:color="auto" w:fill="FFFFFF"/>
          </w:tcPr>
          <w:p w14:paraId="0E33C72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25" w14:textId="77777777" w:rsidR="0024092E" w:rsidRDefault="00450581">
            <w:pPr>
              <w:adjustRightInd w:val="0"/>
              <w:jc w:val="center"/>
              <w:rPr>
                <w:rFonts w:ascii="Times New Roman" w:hAnsi="Times New Roman"/>
                <w:color w:val="000000"/>
              </w:rPr>
            </w:pPr>
            <w:r>
              <w:rPr>
                <w:rFonts w:ascii="Times New Roman" w:hAnsi="Times New Roman"/>
                <w:color w:val="000000"/>
              </w:rPr>
              <w:t>0.195 (0.1100)</w:t>
            </w:r>
          </w:p>
        </w:tc>
        <w:tc>
          <w:tcPr>
            <w:tcW w:w="2018" w:type="dxa"/>
            <w:tcBorders>
              <w:top w:val="nil"/>
              <w:left w:val="nil"/>
              <w:bottom w:val="nil"/>
              <w:right w:val="nil"/>
            </w:tcBorders>
            <w:shd w:val="clear" w:color="auto" w:fill="FFFFFF"/>
          </w:tcPr>
          <w:p w14:paraId="0E33C726" w14:textId="77777777" w:rsidR="0024092E" w:rsidRDefault="00450581">
            <w:pPr>
              <w:adjustRightInd w:val="0"/>
              <w:jc w:val="center"/>
              <w:rPr>
                <w:rFonts w:ascii="Times New Roman" w:hAnsi="Times New Roman"/>
                <w:color w:val="000000"/>
              </w:rPr>
            </w:pPr>
            <w:r>
              <w:rPr>
                <w:rFonts w:ascii="Times New Roman" w:hAnsi="Times New Roman"/>
                <w:color w:val="000000"/>
              </w:rPr>
              <w:t>0.190 (0.100, 0.290)</w:t>
            </w:r>
          </w:p>
        </w:tc>
        <w:tc>
          <w:tcPr>
            <w:tcW w:w="1176" w:type="dxa"/>
            <w:tcBorders>
              <w:top w:val="nil"/>
              <w:left w:val="nil"/>
              <w:bottom w:val="nil"/>
              <w:right w:val="nil"/>
            </w:tcBorders>
            <w:shd w:val="clear" w:color="auto" w:fill="FFFFFF"/>
          </w:tcPr>
          <w:p w14:paraId="0E33C727" w14:textId="77777777" w:rsidR="0024092E" w:rsidRDefault="00450581">
            <w:pPr>
              <w:adjustRightInd w:val="0"/>
              <w:jc w:val="center"/>
              <w:rPr>
                <w:rFonts w:ascii="Times New Roman" w:hAnsi="Times New Roman"/>
                <w:color w:val="000000"/>
              </w:rPr>
            </w:pPr>
            <w:r>
              <w:rPr>
                <w:rFonts w:ascii="Times New Roman" w:hAnsi="Times New Roman"/>
                <w:color w:val="000000"/>
              </w:rPr>
              <w:t>0.10, 0.30</w:t>
            </w:r>
          </w:p>
        </w:tc>
      </w:tr>
      <w:tr w:rsidR="0024092E" w14:paraId="0E33C734" w14:textId="77777777">
        <w:trPr>
          <w:cantSplit/>
        </w:trPr>
        <w:tc>
          <w:tcPr>
            <w:tcW w:w="1036" w:type="dxa"/>
            <w:tcBorders>
              <w:top w:val="nil"/>
              <w:left w:val="nil"/>
              <w:bottom w:val="nil"/>
              <w:right w:val="nil"/>
            </w:tcBorders>
            <w:shd w:val="clear" w:color="auto" w:fill="FFFFFF"/>
          </w:tcPr>
          <w:p w14:paraId="0E33C7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2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7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2D" w14:textId="77777777" w:rsidR="0024092E" w:rsidRDefault="00450581">
            <w:pPr>
              <w:adjustRightInd w:val="0"/>
              <w:jc w:val="center"/>
              <w:rPr>
                <w:rFonts w:ascii="Times New Roman" w:hAnsi="Times New Roman"/>
                <w:color w:val="000000"/>
              </w:rPr>
            </w:pPr>
            <w:r>
              <w:rPr>
                <w:rFonts w:ascii="Times New Roman" w:hAnsi="Times New Roman"/>
                <w:color w:val="000000"/>
              </w:rPr>
              <w:t>0.250 (0.0707)</w:t>
            </w:r>
          </w:p>
        </w:tc>
        <w:tc>
          <w:tcPr>
            <w:tcW w:w="2018" w:type="dxa"/>
            <w:tcBorders>
              <w:top w:val="nil"/>
              <w:left w:val="nil"/>
              <w:bottom w:val="nil"/>
              <w:right w:val="nil"/>
            </w:tcBorders>
            <w:shd w:val="clear" w:color="auto" w:fill="FFFFFF"/>
          </w:tcPr>
          <w:p w14:paraId="0E33C72E" w14:textId="77777777" w:rsidR="0024092E" w:rsidRDefault="00450581">
            <w:pPr>
              <w:adjustRightInd w:val="0"/>
              <w:jc w:val="center"/>
              <w:rPr>
                <w:rFonts w:ascii="Times New Roman" w:hAnsi="Times New Roman"/>
                <w:color w:val="000000"/>
              </w:rPr>
            </w:pPr>
            <w:r>
              <w:rPr>
                <w:rFonts w:ascii="Times New Roman" w:hAnsi="Times New Roman"/>
                <w:color w:val="000000"/>
              </w:rPr>
              <w:t>0.250 (0.200, 0.300)</w:t>
            </w:r>
          </w:p>
        </w:tc>
        <w:tc>
          <w:tcPr>
            <w:tcW w:w="1176" w:type="dxa"/>
            <w:tcBorders>
              <w:top w:val="nil"/>
              <w:left w:val="nil"/>
              <w:bottom w:val="nil"/>
              <w:right w:val="nil"/>
            </w:tcBorders>
            <w:shd w:val="clear" w:color="auto" w:fill="FFFFFF"/>
          </w:tcPr>
          <w:p w14:paraId="0E33C72F"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c>
          <w:tcPr>
            <w:tcW w:w="398" w:type="dxa"/>
            <w:tcBorders>
              <w:top w:val="nil"/>
              <w:left w:val="nil"/>
              <w:bottom w:val="nil"/>
              <w:right w:val="nil"/>
            </w:tcBorders>
            <w:shd w:val="clear" w:color="auto" w:fill="FFFFFF"/>
          </w:tcPr>
          <w:p w14:paraId="0E33C7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31" w14:textId="77777777" w:rsidR="0024092E" w:rsidRDefault="00450581">
            <w:pPr>
              <w:adjustRightInd w:val="0"/>
              <w:jc w:val="center"/>
              <w:rPr>
                <w:rFonts w:ascii="Times New Roman" w:hAnsi="Times New Roman"/>
                <w:color w:val="000000"/>
              </w:rPr>
            </w:pPr>
            <w:r>
              <w:rPr>
                <w:rFonts w:ascii="Times New Roman" w:hAnsi="Times New Roman"/>
                <w:color w:val="000000"/>
              </w:rPr>
              <w:t>0.050 (0.0707)</w:t>
            </w:r>
          </w:p>
        </w:tc>
        <w:tc>
          <w:tcPr>
            <w:tcW w:w="2018" w:type="dxa"/>
            <w:tcBorders>
              <w:top w:val="nil"/>
              <w:left w:val="nil"/>
              <w:bottom w:val="nil"/>
              <w:right w:val="nil"/>
            </w:tcBorders>
            <w:shd w:val="clear" w:color="auto" w:fill="FFFFFF"/>
          </w:tcPr>
          <w:p w14:paraId="0E33C732" w14:textId="77777777" w:rsidR="0024092E" w:rsidRDefault="00450581">
            <w:pPr>
              <w:adjustRightInd w:val="0"/>
              <w:jc w:val="center"/>
              <w:rPr>
                <w:rFonts w:ascii="Times New Roman" w:hAnsi="Times New Roman"/>
                <w:color w:val="000000"/>
              </w:rPr>
            </w:pPr>
            <w:r>
              <w:rPr>
                <w:rFonts w:ascii="Times New Roman" w:hAnsi="Times New Roman"/>
                <w:color w:val="000000"/>
              </w:rPr>
              <w:t>0.050 (0.000, 0.100)</w:t>
            </w:r>
          </w:p>
        </w:tc>
        <w:tc>
          <w:tcPr>
            <w:tcW w:w="1176" w:type="dxa"/>
            <w:tcBorders>
              <w:top w:val="nil"/>
              <w:left w:val="nil"/>
              <w:bottom w:val="nil"/>
              <w:right w:val="nil"/>
            </w:tcBorders>
            <w:shd w:val="clear" w:color="auto" w:fill="FFFFFF"/>
          </w:tcPr>
          <w:p w14:paraId="0E33C733" w14:textId="77777777" w:rsidR="0024092E" w:rsidRDefault="00450581">
            <w:pPr>
              <w:adjustRightInd w:val="0"/>
              <w:jc w:val="center"/>
              <w:rPr>
                <w:rFonts w:ascii="Times New Roman" w:hAnsi="Times New Roman"/>
                <w:color w:val="000000"/>
              </w:rPr>
            </w:pPr>
            <w:r>
              <w:rPr>
                <w:rFonts w:ascii="Times New Roman" w:hAnsi="Times New Roman"/>
                <w:color w:val="000000"/>
              </w:rPr>
              <w:t>0.00, 0.10</w:t>
            </w:r>
          </w:p>
        </w:tc>
      </w:tr>
      <w:tr w:rsidR="0024092E" w14:paraId="0E33C740" w14:textId="77777777">
        <w:trPr>
          <w:cantSplit/>
        </w:trPr>
        <w:tc>
          <w:tcPr>
            <w:tcW w:w="1036" w:type="dxa"/>
            <w:tcBorders>
              <w:top w:val="nil"/>
              <w:left w:val="nil"/>
              <w:bottom w:val="nil"/>
              <w:right w:val="nil"/>
            </w:tcBorders>
            <w:shd w:val="clear" w:color="auto" w:fill="FFFFFF"/>
          </w:tcPr>
          <w:p w14:paraId="0E33C7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3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73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39" w14:textId="77777777" w:rsidR="0024092E" w:rsidRDefault="00450581">
            <w:pPr>
              <w:adjustRightInd w:val="0"/>
              <w:jc w:val="center"/>
              <w:rPr>
                <w:rFonts w:ascii="Times New Roman" w:hAnsi="Times New Roman"/>
                <w:color w:val="000000"/>
              </w:rPr>
            </w:pPr>
            <w:r>
              <w:rPr>
                <w:rFonts w:ascii="Times New Roman" w:hAnsi="Times New Roman"/>
                <w:color w:val="000000"/>
              </w:rPr>
              <w:t>0.250 (0.0707)</w:t>
            </w:r>
          </w:p>
        </w:tc>
        <w:tc>
          <w:tcPr>
            <w:tcW w:w="2018" w:type="dxa"/>
            <w:tcBorders>
              <w:top w:val="nil"/>
              <w:left w:val="nil"/>
              <w:bottom w:val="nil"/>
              <w:right w:val="nil"/>
            </w:tcBorders>
            <w:shd w:val="clear" w:color="auto" w:fill="FFFFFF"/>
          </w:tcPr>
          <w:p w14:paraId="0E33C73A" w14:textId="77777777" w:rsidR="0024092E" w:rsidRDefault="00450581">
            <w:pPr>
              <w:adjustRightInd w:val="0"/>
              <w:jc w:val="center"/>
              <w:rPr>
                <w:rFonts w:ascii="Times New Roman" w:hAnsi="Times New Roman"/>
                <w:color w:val="000000"/>
              </w:rPr>
            </w:pPr>
            <w:r>
              <w:rPr>
                <w:rFonts w:ascii="Times New Roman" w:hAnsi="Times New Roman"/>
                <w:color w:val="000000"/>
              </w:rPr>
              <w:t>0.250 (0.200, 0.300)</w:t>
            </w:r>
          </w:p>
        </w:tc>
        <w:tc>
          <w:tcPr>
            <w:tcW w:w="1176" w:type="dxa"/>
            <w:tcBorders>
              <w:top w:val="nil"/>
              <w:left w:val="nil"/>
              <w:bottom w:val="nil"/>
              <w:right w:val="nil"/>
            </w:tcBorders>
            <w:shd w:val="clear" w:color="auto" w:fill="FFFFFF"/>
          </w:tcPr>
          <w:p w14:paraId="0E33C73B"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c>
          <w:tcPr>
            <w:tcW w:w="398" w:type="dxa"/>
            <w:tcBorders>
              <w:top w:val="nil"/>
              <w:left w:val="nil"/>
              <w:bottom w:val="nil"/>
              <w:right w:val="nil"/>
            </w:tcBorders>
            <w:shd w:val="clear" w:color="auto" w:fill="FFFFFF"/>
          </w:tcPr>
          <w:p w14:paraId="0E33C73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3D" w14:textId="77777777" w:rsidR="0024092E" w:rsidRDefault="00450581">
            <w:pPr>
              <w:adjustRightInd w:val="0"/>
              <w:jc w:val="center"/>
              <w:rPr>
                <w:rFonts w:ascii="Times New Roman" w:hAnsi="Times New Roman"/>
                <w:color w:val="000000"/>
              </w:rPr>
            </w:pPr>
            <w:r>
              <w:rPr>
                <w:rFonts w:ascii="Times New Roman" w:hAnsi="Times New Roman"/>
                <w:color w:val="000000"/>
              </w:rPr>
              <w:t>0.050 (0.0707)</w:t>
            </w:r>
          </w:p>
        </w:tc>
        <w:tc>
          <w:tcPr>
            <w:tcW w:w="2018" w:type="dxa"/>
            <w:tcBorders>
              <w:top w:val="nil"/>
              <w:left w:val="nil"/>
              <w:bottom w:val="nil"/>
              <w:right w:val="nil"/>
            </w:tcBorders>
            <w:shd w:val="clear" w:color="auto" w:fill="FFFFFF"/>
          </w:tcPr>
          <w:p w14:paraId="0E33C73E" w14:textId="77777777" w:rsidR="0024092E" w:rsidRDefault="00450581">
            <w:pPr>
              <w:adjustRightInd w:val="0"/>
              <w:jc w:val="center"/>
              <w:rPr>
                <w:rFonts w:ascii="Times New Roman" w:hAnsi="Times New Roman"/>
                <w:color w:val="000000"/>
              </w:rPr>
            </w:pPr>
            <w:r>
              <w:rPr>
                <w:rFonts w:ascii="Times New Roman" w:hAnsi="Times New Roman"/>
                <w:color w:val="000000"/>
              </w:rPr>
              <w:t>0.050 (0.000, 0.100)</w:t>
            </w:r>
          </w:p>
        </w:tc>
        <w:tc>
          <w:tcPr>
            <w:tcW w:w="1176" w:type="dxa"/>
            <w:tcBorders>
              <w:top w:val="nil"/>
              <w:left w:val="nil"/>
              <w:bottom w:val="nil"/>
              <w:right w:val="nil"/>
            </w:tcBorders>
            <w:shd w:val="clear" w:color="auto" w:fill="FFFFFF"/>
          </w:tcPr>
          <w:p w14:paraId="0E33C73F" w14:textId="77777777" w:rsidR="0024092E" w:rsidRDefault="00450581">
            <w:pPr>
              <w:adjustRightInd w:val="0"/>
              <w:jc w:val="center"/>
              <w:rPr>
                <w:rFonts w:ascii="Times New Roman" w:hAnsi="Times New Roman"/>
                <w:color w:val="000000"/>
              </w:rPr>
            </w:pPr>
            <w:r>
              <w:rPr>
                <w:rFonts w:ascii="Times New Roman" w:hAnsi="Times New Roman"/>
                <w:color w:val="000000"/>
              </w:rPr>
              <w:t>0.00, 0.10</w:t>
            </w:r>
          </w:p>
        </w:tc>
      </w:tr>
      <w:tr w:rsidR="0024092E" w14:paraId="0E33C74C" w14:textId="77777777">
        <w:trPr>
          <w:cantSplit/>
        </w:trPr>
        <w:tc>
          <w:tcPr>
            <w:tcW w:w="1036" w:type="dxa"/>
            <w:tcBorders>
              <w:top w:val="nil"/>
              <w:left w:val="nil"/>
              <w:bottom w:val="nil"/>
              <w:right w:val="nil"/>
            </w:tcBorders>
            <w:shd w:val="clear" w:color="auto" w:fill="FFFFFF"/>
          </w:tcPr>
          <w:p w14:paraId="0E33C7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4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7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45" w14:textId="77777777" w:rsidR="0024092E" w:rsidRDefault="00450581">
            <w:pPr>
              <w:adjustRightInd w:val="0"/>
              <w:jc w:val="center"/>
              <w:rPr>
                <w:rFonts w:ascii="Times New Roman" w:hAnsi="Times New Roman"/>
                <w:color w:val="000000"/>
              </w:rPr>
            </w:pPr>
            <w:r>
              <w:rPr>
                <w:rFonts w:ascii="Times New Roman" w:hAnsi="Times New Roman"/>
                <w:color w:val="000000"/>
              </w:rPr>
              <w:t>0.250 (0.0707)</w:t>
            </w:r>
          </w:p>
        </w:tc>
        <w:tc>
          <w:tcPr>
            <w:tcW w:w="2018" w:type="dxa"/>
            <w:tcBorders>
              <w:top w:val="nil"/>
              <w:left w:val="nil"/>
              <w:bottom w:val="nil"/>
              <w:right w:val="nil"/>
            </w:tcBorders>
            <w:shd w:val="clear" w:color="auto" w:fill="FFFFFF"/>
          </w:tcPr>
          <w:p w14:paraId="0E33C746" w14:textId="77777777" w:rsidR="0024092E" w:rsidRDefault="00450581">
            <w:pPr>
              <w:adjustRightInd w:val="0"/>
              <w:jc w:val="center"/>
              <w:rPr>
                <w:rFonts w:ascii="Times New Roman" w:hAnsi="Times New Roman"/>
                <w:color w:val="000000"/>
              </w:rPr>
            </w:pPr>
            <w:r>
              <w:rPr>
                <w:rFonts w:ascii="Times New Roman" w:hAnsi="Times New Roman"/>
                <w:color w:val="000000"/>
              </w:rPr>
              <w:t>0.250 (0.200, 0.300)</w:t>
            </w:r>
          </w:p>
        </w:tc>
        <w:tc>
          <w:tcPr>
            <w:tcW w:w="1176" w:type="dxa"/>
            <w:tcBorders>
              <w:top w:val="nil"/>
              <w:left w:val="nil"/>
              <w:bottom w:val="nil"/>
              <w:right w:val="nil"/>
            </w:tcBorders>
            <w:shd w:val="clear" w:color="auto" w:fill="FFFFFF"/>
          </w:tcPr>
          <w:p w14:paraId="0E33C747"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c>
          <w:tcPr>
            <w:tcW w:w="398" w:type="dxa"/>
            <w:tcBorders>
              <w:top w:val="nil"/>
              <w:left w:val="nil"/>
              <w:bottom w:val="nil"/>
              <w:right w:val="nil"/>
            </w:tcBorders>
            <w:shd w:val="clear" w:color="auto" w:fill="FFFFFF"/>
          </w:tcPr>
          <w:p w14:paraId="0E33C74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49" w14:textId="77777777" w:rsidR="0024092E" w:rsidRDefault="00450581">
            <w:pPr>
              <w:adjustRightInd w:val="0"/>
              <w:jc w:val="center"/>
              <w:rPr>
                <w:rFonts w:ascii="Times New Roman" w:hAnsi="Times New Roman"/>
                <w:color w:val="000000"/>
              </w:rPr>
            </w:pPr>
            <w:r>
              <w:rPr>
                <w:rFonts w:ascii="Times New Roman" w:hAnsi="Times New Roman"/>
                <w:color w:val="000000"/>
              </w:rPr>
              <w:t>0.050 (0.0707)</w:t>
            </w:r>
          </w:p>
        </w:tc>
        <w:tc>
          <w:tcPr>
            <w:tcW w:w="2018" w:type="dxa"/>
            <w:tcBorders>
              <w:top w:val="nil"/>
              <w:left w:val="nil"/>
              <w:bottom w:val="nil"/>
              <w:right w:val="nil"/>
            </w:tcBorders>
            <w:shd w:val="clear" w:color="auto" w:fill="FFFFFF"/>
          </w:tcPr>
          <w:p w14:paraId="0E33C74A" w14:textId="77777777" w:rsidR="0024092E" w:rsidRDefault="00450581">
            <w:pPr>
              <w:adjustRightInd w:val="0"/>
              <w:jc w:val="center"/>
              <w:rPr>
                <w:rFonts w:ascii="Times New Roman" w:hAnsi="Times New Roman"/>
                <w:color w:val="000000"/>
              </w:rPr>
            </w:pPr>
            <w:r>
              <w:rPr>
                <w:rFonts w:ascii="Times New Roman" w:hAnsi="Times New Roman"/>
                <w:color w:val="000000"/>
              </w:rPr>
              <w:t>0.050 (0.000, 0.100)</w:t>
            </w:r>
          </w:p>
        </w:tc>
        <w:tc>
          <w:tcPr>
            <w:tcW w:w="1176" w:type="dxa"/>
            <w:tcBorders>
              <w:top w:val="nil"/>
              <w:left w:val="nil"/>
              <w:bottom w:val="nil"/>
              <w:right w:val="nil"/>
            </w:tcBorders>
            <w:shd w:val="clear" w:color="auto" w:fill="FFFFFF"/>
          </w:tcPr>
          <w:p w14:paraId="0E33C74B" w14:textId="77777777" w:rsidR="0024092E" w:rsidRDefault="00450581">
            <w:pPr>
              <w:adjustRightInd w:val="0"/>
              <w:jc w:val="center"/>
              <w:rPr>
                <w:rFonts w:ascii="Times New Roman" w:hAnsi="Times New Roman"/>
                <w:color w:val="000000"/>
              </w:rPr>
            </w:pPr>
            <w:r>
              <w:rPr>
                <w:rFonts w:ascii="Times New Roman" w:hAnsi="Times New Roman"/>
                <w:color w:val="000000"/>
              </w:rPr>
              <w:t>0.00, 0.10</w:t>
            </w:r>
          </w:p>
        </w:tc>
      </w:tr>
      <w:tr w:rsidR="0024092E" w14:paraId="0E33C74E" w14:textId="77777777">
        <w:trPr>
          <w:cantSplit/>
        </w:trPr>
        <w:tc>
          <w:tcPr>
            <w:tcW w:w="12924" w:type="dxa"/>
            <w:gridSpan w:val="11"/>
            <w:tcBorders>
              <w:top w:val="nil"/>
              <w:left w:val="nil"/>
              <w:bottom w:val="nil"/>
              <w:right w:val="nil"/>
            </w:tcBorders>
            <w:shd w:val="clear" w:color="auto" w:fill="FFFFFF"/>
          </w:tcPr>
          <w:p w14:paraId="0E33C7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75A" w14:textId="77777777">
        <w:trPr>
          <w:cantSplit/>
        </w:trPr>
        <w:tc>
          <w:tcPr>
            <w:tcW w:w="1036" w:type="dxa"/>
            <w:tcBorders>
              <w:top w:val="nil"/>
              <w:left w:val="nil"/>
              <w:bottom w:val="nil"/>
              <w:right w:val="nil"/>
            </w:tcBorders>
            <w:shd w:val="clear" w:color="auto" w:fill="FFFFFF"/>
          </w:tcPr>
          <w:p w14:paraId="0E33C7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5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75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75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53" w14:textId="77777777" w:rsidR="0024092E" w:rsidRDefault="00450581">
            <w:pPr>
              <w:adjustRightInd w:val="0"/>
              <w:jc w:val="center"/>
              <w:rPr>
                <w:rFonts w:ascii="Times New Roman" w:hAnsi="Times New Roman"/>
                <w:color w:val="000000"/>
              </w:rPr>
            </w:pPr>
            <w:r>
              <w:rPr>
                <w:rFonts w:ascii="Times New Roman" w:hAnsi="Times New Roman"/>
                <w:color w:val="000000"/>
              </w:rPr>
              <w:t>0.602 (0.3550)</w:t>
            </w:r>
          </w:p>
        </w:tc>
        <w:tc>
          <w:tcPr>
            <w:tcW w:w="2018" w:type="dxa"/>
            <w:tcBorders>
              <w:top w:val="nil"/>
              <w:left w:val="nil"/>
              <w:bottom w:val="nil"/>
              <w:right w:val="nil"/>
            </w:tcBorders>
            <w:shd w:val="clear" w:color="auto" w:fill="FFFFFF"/>
          </w:tcPr>
          <w:p w14:paraId="0E33C754" w14:textId="77777777" w:rsidR="0024092E" w:rsidRDefault="00450581">
            <w:pPr>
              <w:adjustRightInd w:val="0"/>
              <w:jc w:val="center"/>
              <w:rPr>
                <w:rFonts w:ascii="Times New Roman" w:hAnsi="Times New Roman"/>
                <w:color w:val="000000"/>
              </w:rPr>
            </w:pPr>
            <w:r>
              <w:rPr>
                <w:rFonts w:ascii="Times New Roman" w:hAnsi="Times New Roman"/>
                <w:color w:val="000000"/>
              </w:rPr>
              <w:t>0.500 (0.400, 0.810)</w:t>
            </w:r>
          </w:p>
        </w:tc>
        <w:tc>
          <w:tcPr>
            <w:tcW w:w="1176" w:type="dxa"/>
            <w:tcBorders>
              <w:top w:val="nil"/>
              <w:left w:val="nil"/>
              <w:bottom w:val="nil"/>
              <w:right w:val="nil"/>
            </w:tcBorders>
            <w:shd w:val="clear" w:color="auto" w:fill="FFFFFF"/>
          </w:tcPr>
          <w:p w14:paraId="0E33C755" w14:textId="77777777" w:rsidR="0024092E" w:rsidRDefault="00450581">
            <w:pPr>
              <w:adjustRightInd w:val="0"/>
              <w:jc w:val="center"/>
              <w:rPr>
                <w:rFonts w:ascii="Times New Roman" w:hAnsi="Times New Roman"/>
                <w:color w:val="000000"/>
              </w:rPr>
            </w:pPr>
            <w:r>
              <w:rPr>
                <w:rFonts w:ascii="Times New Roman" w:hAnsi="Times New Roman"/>
                <w:color w:val="000000"/>
              </w:rPr>
              <w:t>0.20, 1.10</w:t>
            </w:r>
          </w:p>
        </w:tc>
        <w:tc>
          <w:tcPr>
            <w:tcW w:w="398" w:type="dxa"/>
            <w:tcBorders>
              <w:top w:val="nil"/>
              <w:left w:val="nil"/>
              <w:bottom w:val="nil"/>
              <w:right w:val="nil"/>
            </w:tcBorders>
            <w:shd w:val="clear" w:color="auto" w:fill="FFFFFF"/>
          </w:tcPr>
          <w:p w14:paraId="0E33C75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75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75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759" w14:textId="77777777" w:rsidR="0024092E" w:rsidRDefault="0024092E">
            <w:pPr>
              <w:adjustRightInd w:val="0"/>
              <w:jc w:val="center"/>
              <w:rPr>
                <w:rFonts w:ascii="Times New Roman" w:hAnsi="Times New Roman"/>
                <w:color w:val="000000"/>
              </w:rPr>
            </w:pPr>
          </w:p>
        </w:tc>
      </w:tr>
      <w:tr w:rsidR="0024092E" w14:paraId="0E33C766" w14:textId="77777777">
        <w:trPr>
          <w:cantSplit/>
        </w:trPr>
        <w:tc>
          <w:tcPr>
            <w:tcW w:w="1036" w:type="dxa"/>
            <w:tcBorders>
              <w:top w:val="nil"/>
              <w:left w:val="nil"/>
              <w:bottom w:val="nil"/>
              <w:right w:val="nil"/>
            </w:tcBorders>
            <w:shd w:val="clear" w:color="auto" w:fill="FFFFFF"/>
          </w:tcPr>
          <w:p w14:paraId="0E33C7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5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75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5F" w14:textId="77777777" w:rsidR="0024092E" w:rsidRDefault="00450581">
            <w:pPr>
              <w:adjustRightInd w:val="0"/>
              <w:jc w:val="center"/>
              <w:rPr>
                <w:rFonts w:ascii="Times New Roman" w:hAnsi="Times New Roman"/>
                <w:color w:val="000000"/>
              </w:rPr>
            </w:pPr>
            <w:r>
              <w:rPr>
                <w:rFonts w:ascii="Times New Roman" w:hAnsi="Times New Roman"/>
                <w:color w:val="000000"/>
              </w:rPr>
              <w:t>0.612 (0.2876)</w:t>
            </w:r>
          </w:p>
        </w:tc>
        <w:tc>
          <w:tcPr>
            <w:tcW w:w="2018" w:type="dxa"/>
            <w:tcBorders>
              <w:top w:val="nil"/>
              <w:left w:val="nil"/>
              <w:bottom w:val="nil"/>
              <w:right w:val="nil"/>
            </w:tcBorders>
            <w:shd w:val="clear" w:color="auto" w:fill="FFFFFF"/>
          </w:tcPr>
          <w:p w14:paraId="0E33C760" w14:textId="77777777" w:rsidR="0024092E" w:rsidRDefault="00450581">
            <w:pPr>
              <w:adjustRightInd w:val="0"/>
              <w:jc w:val="center"/>
              <w:rPr>
                <w:rFonts w:ascii="Times New Roman" w:hAnsi="Times New Roman"/>
                <w:color w:val="000000"/>
              </w:rPr>
            </w:pPr>
            <w:r>
              <w:rPr>
                <w:rFonts w:ascii="Times New Roman" w:hAnsi="Times New Roman"/>
                <w:color w:val="000000"/>
              </w:rPr>
              <w:t>0.600 (0.560, 0.700)</w:t>
            </w:r>
          </w:p>
        </w:tc>
        <w:tc>
          <w:tcPr>
            <w:tcW w:w="1176" w:type="dxa"/>
            <w:tcBorders>
              <w:top w:val="nil"/>
              <w:left w:val="nil"/>
              <w:bottom w:val="nil"/>
              <w:right w:val="nil"/>
            </w:tcBorders>
            <w:shd w:val="clear" w:color="auto" w:fill="FFFFFF"/>
          </w:tcPr>
          <w:p w14:paraId="0E33C761" w14:textId="77777777" w:rsidR="0024092E" w:rsidRDefault="00450581">
            <w:pPr>
              <w:adjustRightInd w:val="0"/>
              <w:jc w:val="center"/>
              <w:rPr>
                <w:rFonts w:ascii="Times New Roman" w:hAnsi="Times New Roman"/>
                <w:color w:val="000000"/>
              </w:rPr>
            </w:pPr>
            <w:r>
              <w:rPr>
                <w:rFonts w:ascii="Times New Roman" w:hAnsi="Times New Roman"/>
                <w:color w:val="000000"/>
              </w:rPr>
              <w:t>0.20, 1.00</w:t>
            </w:r>
          </w:p>
        </w:tc>
        <w:tc>
          <w:tcPr>
            <w:tcW w:w="398" w:type="dxa"/>
            <w:tcBorders>
              <w:top w:val="nil"/>
              <w:left w:val="nil"/>
              <w:bottom w:val="nil"/>
              <w:right w:val="nil"/>
            </w:tcBorders>
            <w:shd w:val="clear" w:color="auto" w:fill="FFFFFF"/>
          </w:tcPr>
          <w:p w14:paraId="0E33C76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63" w14:textId="77777777" w:rsidR="0024092E" w:rsidRDefault="00450581">
            <w:pPr>
              <w:adjustRightInd w:val="0"/>
              <w:jc w:val="center"/>
              <w:rPr>
                <w:rFonts w:ascii="Times New Roman" w:hAnsi="Times New Roman"/>
                <w:color w:val="000000"/>
              </w:rPr>
            </w:pPr>
            <w:r>
              <w:rPr>
                <w:rFonts w:ascii="Times New Roman" w:hAnsi="Times New Roman"/>
                <w:color w:val="000000"/>
              </w:rPr>
              <w:t>0.010 (0.3847)</w:t>
            </w:r>
          </w:p>
        </w:tc>
        <w:tc>
          <w:tcPr>
            <w:tcW w:w="2018" w:type="dxa"/>
            <w:tcBorders>
              <w:top w:val="nil"/>
              <w:left w:val="nil"/>
              <w:bottom w:val="nil"/>
              <w:right w:val="nil"/>
            </w:tcBorders>
            <w:shd w:val="clear" w:color="auto" w:fill="FFFFFF"/>
          </w:tcPr>
          <w:p w14:paraId="0E33C764" w14:textId="77777777" w:rsidR="0024092E" w:rsidRDefault="00450581">
            <w:pPr>
              <w:adjustRightInd w:val="0"/>
              <w:jc w:val="center"/>
              <w:rPr>
                <w:rFonts w:ascii="Times New Roman" w:hAnsi="Times New Roman"/>
                <w:color w:val="000000"/>
              </w:rPr>
            </w:pPr>
            <w:r>
              <w:rPr>
                <w:rFonts w:ascii="Times New Roman" w:hAnsi="Times New Roman"/>
                <w:color w:val="000000"/>
              </w:rPr>
              <w:t>0.000 (-0.250, 0.100)</w:t>
            </w:r>
          </w:p>
        </w:tc>
        <w:tc>
          <w:tcPr>
            <w:tcW w:w="1176" w:type="dxa"/>
            <w:tcBorders>
              <w:top w:val="nil"/>
              <w:left w:val="nil"/>
              <w:bottom w:val="nil"/>
              <w:right w:val="nil"/>
            </w:tcBorders>
            <w:shd w:val="clear" w:color="auto" w:fill="FFFFFF"/>
          </w:tcPr>
          <w:p w14:paraId="0E33C765" w14:textId="77777777" w:rsidR="0024092E" w:rsidRDefault="00450581">
            <w:pPr>
              <w:adjustRightInd w:val="0"/>
              <w:jc w:val="center"/>
              <w:rPr>
                <w:rFonts w:ascii="Times New Roman" w:hAnsi="Times New Roman"/>
                <w:color w:val="000000"/>
              </w:rPr>
            </w:pPr>
            <w:r>
              <w:rPr>
                <w:rFonts w:ascii="Times New Roman" w:hAnsi="Times New Roman"/>
                <w:color w:val="000000"/>
              </w:rPr>
              <w:t>-0.40, 0.60</w:t>
            </w:r>
          </w:p>
        </w:tc>
      </w:tr>
      <w:tr w:rsidR="0024092E" w14:paraId="0E33C772" w14:textId="77777777">
        <w:trPr>
          <w:cantSplit/>
        </w:trPr>
        <w:tc>
          <w:tcPr>
            <w:tcW w:w="1036" w:type="dxa"/>
            <w:tcBorders>
              <w:top w:val="nil"/>
              <w:left w:val="nil"/>
              <w:bottom w:val="nil"/>
              <w:right w:val="nil"/>
            </w:tcBorders>
            <w:shd w:val="clear" w:color="auto" w:fill="FFFFFF"/>
          </w:tcPr>
          <w:p w14:paraId="0E33C7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6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76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6B" w14:textId="77777777" w:rsidR="0024092E" w:rsidRDefault="00450581">
            <w:pPr>
              <w:adjustRightInd w:val="0"/>
              <w:jc w:val="center"/>
              <w:rPr>
                <w:rFonts w:ascii="Times New Roman" w:hAnsi="Times New Roman"/>
                <w:color w:val="000000"/>
              </w:rPr>
            </w:pPr>
            <w:r>
              <w:rPr>
                <w:rFonts w:ascii="Times New Roman" w:hAnsi="Times New Roman"/>
                <w:color w:val="000000"/>
              </w:rPr>
              <w:t>0.428 (0.1871)</w:t>
            </w:r>
          </w:p>
        </w:tc>
        <w:tc>
          <w:tcPr>
            <w:tcW w:w="2018" w:type="dxa"/>
            <w:tcBorders>
              <w:top w:val="nil"/>
              <w:left w:val="nil"/>
              <w:bottom w:val="nil"/>
              <w:right w:val="nil"/>
            </w:tcBorders>
            <w:shd w:val="clear" w:color="auto" w:fill="FFFFFF"/>
          </w:tcPr>
          <w:p w14:paraId="0E33C76C" w14:textId="77777777" w:rsidR="0024092E" w:rsidRDefault="00450581">
            <w:pPr>
              <w:adjustRightInd w:val="0"/>
              <w:jc w:val="center"/>
              <w:rPr>
                <w:rFonts w:ascii="Times New Roman" w:hAnsi="Times New Roman"/>
                <w:color w:val="000000"/>
              </w:rPr>
            </w:pPr>
            <w:r>
              <w:rPr>
                <w:rFonts w:ascii="Times New Roman" w:hAnsi="Times New Roman"/>
                <w:color w:val="000000"/>
              </w:rPr>
              <w:t>0.355 (0.305, 0.550)</w:t>
            </w:r>
          </w:p>
        </w:tc>
        <w:tc>
          <w:tcPr>
            <w:tcW w:w="1176" w:type="dxa"/>
            <w:tcBorders>
              <w:top w:val="nil"/>
              <w:left w:val="nil"/>
              <w:bottom w:val="nil"/>
              <w:right w:val="nil"/>
            </w:tcBorders>
            <w:shd w:val="clear" w:color="auto" w:fill="FFFFFF"/>
          </w:tcPr>
          <w:p w14:paraId="0E33C76D" w14:textId="77777777" w:rsidR="0024092E" w:rsidRDefault="00450581">
            <w:pPr>
              <w:adjustRightInd w:val="0"/>
              <w:jc w:val="center"/>
              <w:rPr>
                <w:rFonts w:ascii="Times New Roman" w:hAnsi="Times New Roman"/>
                <w:color w:val="000000"/>
              </w:rPr>
            </w:pPr>
            <w:r>
              <w:rPr>
                <w:rFonts w:ascii="Times New Roman" w:hAnsi="Times New Roman"/>
                <w:color w:val="000000"/>
              </w:rPr>
              <w:t>0.30, 0.70</w:t>
            </w:r>
          </w:p>
        </w:tc>
        <w:tc>
          <w:tcPr>
            <w:tcW w:w="398" w:type="dxa"/>
            <w:tcBorders>
              <w:top w:val="nil"/>
              <w:left w:val="nil"/>
              <w:bottom w:val="nil"/>
              <w:right w:val="nil"/>
            </w:tcBorders>
            <w:shd w:val="clear" w:color="auto" w:fill="FFFFFF"/>
          </w:tcPr>
          <w:p w14:paraId="0E33C76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6F" w14:textId="77777777" w:rsidR="0024092E" w:rsidRDefault="00450581">
            <w:pPr>
              <w:adjustRightInd w:val="0"/>
              <w:jc w:val="center"/>
              <w:rPr>
                <w:rFonts w:ascii="Times New Roman" w:hAnsi="Times New Roman"/>
                <w:color w:val="000000"/>
              </w:rPr>
            </w:pPr>
            <w:r>
              <w:rPr>
                <w:rFonts w:ascii="Times New Roman" w:hAnsi="Times New Roman"/>
                <w:color w:val="000000"/>
              </w:rPr>
              <w:t>-0.123 (0.2066)</w:t>
            </w:r>
          </w:p>
        </w:tc>
        <w:tc>
          <w:tcPr>
            <w:tcW w:w="2018" w:type="dxa"/>
            <w:tcBorders>
              <w:top w:val="nil"/>
              <w:left w:val="nil"/>
              <w:bottom w:val="nil"/>
              <w:right w:val="nil"/>
            </w:tcBorders>
            <w:shd w:val="clear" w:color="auto" w:fill="FFFFFF"/>
          </w:tcPr>
          <w:p w14:paraId="0E33C770" w14:textId="77777777" w:rsidR="0024092E" w:rsidRDefault="00450581">
            <w:pPr>
              <w:adjustRightInd w:val="0"/>
              <w:jc w:val="center"/>
              <w:rPr>
                <w:rFonts w:ascii="Times New Roman" w:hAnsi="Times New Roman"/>
                <w:color w:val="000000"/>
              </w:rPr>
            </w:pPr>
            <w:r>
              <w:rPr>
                <w:rFonts w:ascii="Times New Roman" w:hAnsi="Times New Roman"/>
                <w:color w:val="000000"/>
              </w:rPr>
              <w:t>-0.095 (-0.250, 0.005)</w:t>
            </w:r>
          </w:p>
        </w:tc>
        <w:tc>
          <w:tcPr>
            <w:tcW w:w="1176" w:type="dxa"/>
            <w:tcBorders>
              <w:top w:val="nil"/>
              <w:left w:val="nil"/>
              <w:bottom w:val="nil"/>
              <w:right w:val="nil"/>
            </w:tcBorders>
            <w:shd w:val="clear" w:color="auto" w:fill="FFFFFF"/>
          </w:tcPr>
          <w:p w14:paraId="0E33C771" w14:textId="77777777" w:rsidR="0024092E" w:rsidRDefault="00450581">
            <w:pPr>
              <w:adjustRightInd w:val="0"/>
              <w:jc w:val="center"/>
              <w:rPr>
                <w:rFonts w:ascii="Times New Roman" w:hAnsi="Times New Roman"/>
                <w:color w:val="000000"/>
              </w:rPr>
            </w:pPr>
            <w:r>
              <w:rPr>
                <w:rFonts w:ascii="Times New Roman" w:hAnsi="Times New Roman"/>
                <w:color w:val="000000"/>
              </w:rPr>
              <w:t>-0.40, 0.10</w:t>
            </w:r>
          </w:p>
        </w:tc>
      </w:tr>
      <w:tr w:rsidR="0024092E" w14:paraId="0E33C77E" w14:textId="77777777">
        <w:trPr>
          <w:cantSplit/>
        </w:trPr>
        <w:tc>
          <w:tcPr>
            <w:tcW w:w="1036" w:type="dxa"/>
            <w:tcBorders>
              <w:top w:val="nil"/>
              <w:left w:val="nil"/>
              <w:bottom w:val="nil"/>
              <w:right w:val="nil"/>
            </w:tcBorders>
            <w:shd w:val="clear" w:color="auto" w:fill="FFFFFF"/>
          </w:tcPr>
          <w:p w14:paraId="0E33C7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7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7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77" w14:textId="77777777" w:rsidR="0024092E" w:rsidRDefault="00450581">
            <w:pPr>
              <w:adjustRightInd w:val="0"/>
              <w:jc w:val="center"/>
              <w:rPr>
                <w:rFonts w:ascii="Times New Roman" w:hAnsi="Times New Roman"/>
                <w:color w:val="000000"/>
              </w:rPr>
            </w:pPr>
            <w:r>
              <w:rPr>
                <w:rFonts w:ascii="Times New Roman" w:hAnsi="Times New Roman"/>
                <w:color w:val="000000"/>
              </w:rPr>
              <w:t>0.350 (0.0707)</w:t>
            </w:r>
          </w:p>
        </w:tc>
        <w:tc>
          <w:tcPr>
            <w:tcW w:w="2018" w:type="dxa"/>
            <w:tcBorders>
              <w:top w:val="nil"/>
              <w:left w:val="nil"/>
              <w:bottom w:val="nil"/>
              <w:right w:val="nil"/>
            </w:tcBorders>
            <w:shd w:val="clear" w:color="auto" w:fill="FFFFFF"/>
          </w:tcPr>
          <w:p w14:paraId="0E33C778" w14:textId="77777777" w:rsidR="0024092E" w:rsidRDefault="00450581">
            <w:pPr>
              <w:adjustRightInd w:val="0"/>
              <w:jc w:val="center"/>
              <w:rPr>
                <w:rFonts w:ascii="Times New Roman" w:hAnsi="Times New Roman"/>
                <w:color w:val="000000"/>
              </w:rPr>
            </w:pPr>
            <w:r>
              <w:rPr>
                <w:rFonts w:ascii="Times New Roman" w:hAnsi="Times New Roman"/>
                <w:color w:val="000000"/>
              </w:rPr>
              <w:t>0.350 (0.300, 0.400)</w:t>
            </w:r>
          </w:p>
        </w:tc>
        <w:tc>
          <w:tcPr>
            <w:tcW w:w="1176" w:type="dxa"/>
            <w:tcBorders>
              <w:top w:val="nil"/>
              <w:left w:val="nil"/>
              <w:bottom w:val="nil"/>
              <w:right w:val="nil"/>
            </w:tcBorders>
            <w:shd w:val="clear" w:color="auto" w:fill="FFFFFF"/>
          </w:tcPr>
          <w:p w14:paraId="0E33C779" w14:textId="77777777" w:rsidR="0024092E" w:rsidRDefault="00450581">
            <w:pPr>
              <w:adjustRightInd w:val="0"/>
              <w:jc w:val="center"/>
              <w:rPr>
                <w:rFonts w:ascii="Times New Roman" w:hAnsi="Times New Roman"/>
                <w:color w:val="000000"/>
              </w:rPr>
            </w:pPr>
            <w:r>
              <w:rPr>
                <w:rFonts w:ascii="Times New Roman" w:hAnsi="Times New Roman"/>
                <w:color w:val="000000"/>
              </w:rPr>
              <w:t>0.30, 0.40</w:t>
            </w:r>
          </w:p>
        </w:tc>
        <w:tc>
          <w:tcPr>
            <w:tcW w:w="398" w:type="dxa"/>
            <w:tcBorders>
              <w:top w:val="nil"/>
              <w:left w:val="nil"/>
              <w:bottom w:val="nil"/>
              <w:right w:val="nil"/>
            </w:tcBorders>
            <w:shd w:val="clear" w:color="auto" w:fill="FFFFFF"/>
          </w:tcPr>
          <w:p w14:paraId="0E33C77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77B" w14:textId="77777777" w:rsidR="0024092E" w:rsidRDefault="00450581">
            <w:pPr>
              <w:adjustRightInd w:val="0"/>
              <w:jc w:val="center"/>
              <w:rPr>
                <w:rFonts w:ascii="Times New Roman" w:hAnsi="Times New Roman"/>
                <w:color w:val="000000"/>
              </w:rPr>
            </w:pPr>
            <w:r>
              <w:rPr>
                <w:rFonts w:ascii="Times New Roman" w:hAnsi="Times New Roman"/>
                <w:color w:val="000000"/>
              </w:rPr>
              <w:t>0.000 (0.2828)</w:t>
            </w:r>
          </w:p>
        </w:tc>
        <w:tc>
          <w:tcPr>
            <w:tcW w:w="2018" w:type="dxa"/>
            <w:tcBorders>
              <w:top w:val="nil"/>
              <w:left w:val="nil"/>
              <w:bottom w:val="nil"/>
              <w:right w:val="nil"/>
            </w:tcBorders>
            <w:shd w:val="clear" w:color="auto" w:fill="FFFFFF"/>
          </w:tcPr>
          <w:p w14:paraId="0E33C77C" w14:textId="77777777" w:rsidR="0024092E" w:rsidRDefault="00450581">
            <w:pPr>
              <w:adjustRightInd w:val="0"/>
              <w:jc w:val="center"/>
              <w:rPr>
                <w:rFonts w:ascii="Times New Roman" w:hAnsi="Times New Roman"/>
                <w:color w:val="000000"/>
              </w:rPr>
            </w:pPr>
            <w:r>
              <w:rPr>
                <w:rFonts w:ascii="Times New Roman" w:hAnsi="Times New Roman"/>
                <w:color w:val="000000"/>
              </w:rPr>
              <w:t>0.000 (-0.200, 0.200)</w:t>
            </w:r>
          </w:p>
        </w:tc>
        <w:tc>
          <w:tcPr>
            <w:tcW w:w="1176" w:type="dxa"/>
            <w:tcBorders>
              <w:top w:val="nil"/>
              <w:left w:val="nil"/>
              <w:bottom w:val="nil"/>
              <w:right w:val="nil"/>
            </w:tcBorders>
            <w:shd w:val="clear" w:color="auto" w:fill="FFFFFF"/>
          </w:tcPr>
          <w:p w14:paraId="0E33C77D"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78A" w14:textId="77777777">
        <w:trPr>
          <w:cantSplit/>
        </w:trPr>
        <w:tc>
          <w:tcPr>
            <w:tcW w:w="1036" w:type="dxa"/>
            <w:tcBorders>
              <w:top w:val="nil"/>
              <w:left w:val="nil"/>
              <w:bottom w:val="nil"/>
              <w:right w:val="nil"/>
            </w:tcBorders>
            <w:shd w:val="clear" w:color="auto" w:fill="FFFFFF"/>
          </w:tcPr>
          <w:p w14:paraId="0E33C7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8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78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83" w14:textId="77777777" w:rsidR="0024092E" w:rsidRDefault="00450581">
            <w:pPr>
              <w:adjustRightInd w:val="0"/>
              <w:jc w:val="center"/>
              <w:rPr>
                <w:rFonts w:ascii="Times New Roman" w:hAnsi="Times New Roman"/>
                <w:color w:val="000000"/>
              </w:rPr>
            </w:pPr>
            <w:r>
              <w:rPr>
                <w:rFonts w:ascii="Times New Roman" w:hAnsi="Times New Roman"/>
                <w:color w:val="000000"/>
              </w:rPr>
              <w:t>0.300 (NA)</w:t>
            </w:r>
          </w:p>
        </w:tc>
        <w:tc>
          <w:tcPr>
            <w:tcW w:w="2018" w:type="dxa"/>
            <w:tcBorders>
              <w:top w:val="nil"/>
              <w:left w:val="nil"/>
              <w:bottom w:val="nil"/>
              <w:right w:val="nil"/>
            </w:tcBorders>
            <w:shd w:val="clear" w:color="auto" w:fill="FFFFFF"/>
          </w:tcPr>
          <w:p w14:paraId="0E33C784" w14:textId="77777777" w:rsidR="0024092E" w:rsidRDefault="00450581">
            <w:pPr>
              <w:adjustRightInd w:val="0"/>
              <w:jc w:val="center"/>
              <w:rPr>
                <w:rFonts w:ascii="Times New Roman" w:hAnsi="Times New Roman"/>
                <w:color w:val="000000"/>
              </w:rPr>
            </w:pPr>
            <w:r>
              <w:rPr>
                <w:rFonts w:ascii="Times New Roman" w:hAnsi="Times New Roman"/>
                <w:color w:val="000000"/>
              </w:rPr>
              <w:t>0.300 (0.300, 0.300)</w:t>
            </w:r>
          </w:p>
        </w:tc>
        <w:tc>
          <w:tcPr>
            <w:tcW w:w="1176" w:type="dxa"/>
            <w:tcBorders>
              <w:top w:val="nil"/>
              <w:left w:val="nil"/>
              <w:bottom w:val="nil"/>
              <w:right w:val="nil"/>
            </w:tcBorders>
            <w:shd w:val="clear" w:color="auto" w:fill="FFFFFF"/>
          </w:tcPr>
          <w:p w14:paraId="0E33C785" w14:textId="77777777" w:rsidR="0024092E" w:rsidRDefault="00450581">
            <w:pPr>
              <w:adjustRightInd w:val="0"/>
              <w:jc w:val="center"/>
              <w:rPr>
                <w:rFonts w:ascii="Times New Roman" w:hAnsi="Times New Roman"/>
                <w:color w:val="000000"/>
              </w:rPr>
            </w:pPr>
            <w:r>
              <w:rPr>
                <w:rFonts w:ascii="Times New Roman" w:hAnsi="Times New Roman"/>
                <w:color w:val="000000"/>
              </w:rPr>
              <w:t>0.30, 0.30</w:t>
            </w:r>
          </w:p>
        </w:tc>
        <w:tc>
          <w:tcPr>
            <w:tcW w:w="398" w:type="dxa"/>
            <w:tcBorders>
              <w:top w:val="nil"/>
              <w:left w:val="nil"/>
              <w:bottom w:val="nil"/>
              <w:right w:val="nil"/>
            </w:tcBorders>
            <w:shd w:val="clear" w:color="auto" w:fill="FFFFFF"/>
          </w:tcPr>
          <w:p w14:paraId="0E33C7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87" w14:textId="77777777" w:rsidR="0024092E" w:rsidRDefault="00450581">
            <w:pPr>
              <w:adjustRightInd w:val="0"/>
              <w:jc w:val="center"/>
              <w:rPr>
                <w:rFonts w:ascii="Times New Roman" w:hAnsi="Times New Roman"/>
                <w:color w:val="000000"/>
              </w:rPr>
            </w:pPr>
            <w:r>
              <w:rPr>
                <w:rFonts w:ascii="Times New Roman" w:hAnsi="Times New Roman"/>
                <w:color w:val="000000"/>
              </w:rPr>
              <w:t>0.100 (NA)</w:t>
            </w:r>
          </w:p>
        </w:tc>
        <w:tc>
          <w:tcPr>
            <w:tcW w:w="2018" w:type="dxa"/>
            <w:tcBorders>
              <w:top w:val="nil"/>
              <w:left w:val="nil"/>
              <w:bottom w:val="nil"/>
              <w:right w:val="nil"/>
            </w:tcBorders>
            <w:shd w:val="clear" w:color="auto" w:fill="FFFFFF"/>
          </w:tcPr>
          <w:p w14:paraId="0E33C788" w14:textId="77777777" w:rsidR="0024092E" w:rsidRDefault="00450581">
            <w:pPr>
              <w:adjustRightInd w:val="0"/>
              <w:jc w:val="center"/>
              <w:rPr>
                <w:rFonts w:ascii="Times New Roman" w:hAnsi="Times New Roman"/>
                <w:color w:val="000000"/>
              </w:rPr>
            </w:pPr>
            <w:r>
              <w:rPr>
                <w:rFonts w:ascii="Times New Roman" w:hAnsi="Times New Roman"/>
                <w:color w:val="000000"/>
              </w:rPr>
              <w:t>0.100 (0.100, 0.100)</w:t>
            </w:r>
          </w:p>
        </w:tc>
        <w:tc>
          <w:tcPr>
            <w:tcW w:w="1176" w:type="dxa"/>
            <w:tcBorders>
              <w:top w:val="nil"/>
              <w:left w:val="nil"/>
              <w:bottom w:val="nil"/>
              <w:right w:val="nil"/>
            </w:tcBorders>
            <w:shd w:val="clear" w:color="auto" w:fill="FFFFFF"/>
          </w:tcPr>
          <w:p w14:paraId="0E33C789" w14:textId="77777777" w:rsidR="0024092E" w:rsidRDefault="00450581">
            <w:pPr>
              <w:adjustRightInd w:val="0"/>
              <w:jc w:val="center"/>
              <w:rPr>
                <w:rFonts w:ascii="Times New Roman" w:hAnsi="Times New Roman"/>
                <w:color w:val="000000"/>
              </w:rPr>
            </w:pPr>
            <w:r>
              <w:rPr>
                <w:rFonts w:ascii="Times New Roman" w:hAnsi="Times New Roman"/>
                <w:color w:val="000000"/>
              </w:rPr>
              <w:t>0.10, 0.10</w:t>
            </w:r>
          </w:p>
        </w:tc>
      </w:tr>
      <w:tr w:rsidR="0024092E" w14:paraId="0E33C796" w14:textId="77777777">
        <w:trPr>
          <w:cantSplit/>
        </w:trPr>
        <w:tc>
          <w:tcPr>
            <w:tcW w:w="1036" w:type="dxa"/>
            <w:tcBorders>
              <w:top w:val="nil"/>
              <w:left w:val="nil"/>
              <w:bottom w:val="nil"/>
              <w:right w:val="nil"/>
            </w:tcBorders>
            <w:shd w:val="clear" w:color="auto" w:fill="FFFFFF"/>
          </w:tcPr>
          <w:p w14:paraId="0E33C7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8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78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8F" w14:textId="77777777" w:rsidR="0024092E" w:rsidRDefault="00450581">
            <w:pPr>
              <w:adjustRightInd w:val="0"/>
              <w:jc w:val="center"/>
              <w:rPr>
                <w:rFonts w:ascii="Times New Roman" w:hAnsi="Times New Roman"/>
                <w:color w:val="000000"/>
              </w:rPr>
            </w:pPr>
            <w:r>
              <w:rPr>
                <w:rFonts w:ascii="Times New Roman" w:hAnsi="Times New Roman"/>
                <w:color w:val="000000"/>
              </w:rPr>
              <w:t>0.300 (NA)</w:t>
            </w:r>
          </w:p>
        </w:tc>
        <w:tc>
          <w:tcPr>
            <w:tcW w:w="2018" w:type="dxa"/>
            <w:tcBorders>
              <w:top w:val="nil"/>
              <w:left w:val="nil"/>
              <w:bottom w:val="nil"/>
              <w:right w:val="nil"/>
            </w:tcBorders>
            <w:shd w:val="clear" w:color="auto" w:fill="FFFFFF"/>
          </w:tcPr>
          <w:p w14:paraId="0E33C790" w14:textId="77777777" w:rsidR="0024092E" w:rsidRDefault="00450581">
            <w:pPr>
              <w:adjustRightInd w:val="0"/>
              <w:jc w:val="center"/>
              <w:rPr>
                <w:rFonts w:ascii="Times New Roman" w:hAnsi="Times New Roman"/>
                <w:color w:val="000000"/>
              </w:rPr>
            </w:pPr>
            <w:r>
              <w:rPr>
                <w:rFonts w:ascii="Times New Roman" w:hAnsi="Times New Roman"/>
                <w:color w:val="000000"/>
              </w:rPr>
              <w:t>0.300 (0.300, 0.300)</w:t>
            </w:r>
          </w:p>
        </w:tc>
        <w:tc>
          <w:tcPr>
            <w:tcW w:w="1176" w:type="dxa"/>
            <w:tcBorders>
              <w:top w:val="nil"/>
              <w:left w:val="nil"/>
              <w:bottom w:val="nil"/>
              <w:right w:val="nil"/>
            </w:tcBorders>
            <w:shd w:val="clear" w:color="auto" w:fill="FFFFFF"/>
          </w:tcPr>
          <w:p w14:paraId="0E33C791" w14:textId="77777777" w:rsidR="0024092E" w:rsidRDefault="00450581">
            <w:pPr>
              <w:adjustRightInd w:val="0"/>
              <w:jc w:val="center"/>
              <w:rPr>
                <w:rFonts w:ascii="Times New Roman" w:hAnsi="Times New Roman"/>
                <w:color w:val="000000"/>
              </w:rPr>
            </w:pPr>
            <w:r>
              <w:rPr>
                <w:rFonts w:ascii="Times New Roman" w:hAnsi="Times New Roman"/>
                <w:color w:val="000000"/>
              </w:rPr>
              <w:t>0.30, 0.30</w:t>
            </w:r>
          </w:p>
        </w:tc>
        <w:tc>
          <w:tcPr>
            <w:tcW w:w="398" w:type="dxa"/>
            <w:tcBorders>
              <w:top w:val="nil"/>
              <w:left w:val="nil"/>
              <w:bottom w:val="nil"/>
              <w:right w:val="nil"/>
            </w:tcBorders>
            <w:shd w:val="clear" w:color="auto" w:fill="FFFFFF"/>
          </w:tcPr>
          <w:p w14:paraId="0E33C79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93" w14:textId="77777777" w:rsidR="0024092E" w:rsidRDefault="00450581">
            <w:pPr>
              <w:adjustRightInd w:val="0"/>
              <w:jc w:val="center"/>
              <w:rPr>
                <w:rFonts w:ascii="Times New Roman" w:hAnsi="Times New Roman"/>
                <w:color w:val="000000"/>
              </w:rPr>
            </w:pPr>
            <w:r>
              <w:rPr>
                <w:rFonts w:ascii="Times New Roman" w:hAnsi="Times New Roman"/>
                <w:color w:val="000000"/>
              </w:rPr>
              <w:t>0.100 (NA)</w:t>
            </w:r>
          </w:p>
        </w:tc>
        <w:tc>
          <w:tcPr>
            <w:tcW w:w="2018" w:type="dxa"/>
            <w:tcBorders>
              <w:top w:val="nil"/>
              <w:left w:val="nil"/>
              <w:bottom w:val="nil"/>
              <w:right w:val="nil"/>
            </w:tcBorders>
            <w:shd w:val="clear" w:color="auto" w:fill="FFFFFF"/>
          </w:tcPr>
          <w:p w14:paraId="0E33C794" w14:textId="77777777" w:rsidR="0024092E" w:rsidRDefault="00450581">
            <w:pPr>
              <w:adjustRightInd w:val="0"/>
              <w:jc w:val="center"/>
              <w:rPr>
                <w:rFonts w:ascii="Times New Roman" w:hAnsi="Times New Roman"/>
                <w:color w:val="000000"/>
              </w:rPr>
            </w:pPr>
            <w:r>
              <w:rPr>
                <w:rFonts w:ascii="Times New Roman" w:hAnsi="Times New Roman"/>
                <w:color w:val="000000"/>
              </w:rPr>
              <w:t>0.100 (0.100, 0.100)</w:t>
            </w:r>
          </w:p>
        </w:tc>
        <w:tc>
          <w:tcPr>
            <w:tcW w:w="1176" w:type="dxa"/>
            <w:tcBorders>
              <w:top w:val="nil"/>
              <w:left w:val="nil"/>
              <w:bottom w:val="nil"/>
              <w:right w:val="nil"/>
            </w:tcBorders>
            <w:shd w:val="clear" w:color="auto" w:fill="FFFFFF"/>
          </w:tcPr>
          <w:p w14:paraId="0E33C795" w14:textId="77777777" w:rsidR="0024092E" w:rsidRDefault="00450581">
            <w:pPr>
              <w:adjustRightInd w:val="0"/>
              <w:jc w:val="center"/>
              <w:rPr>
                <w:rFonts w:ascii="Times New Roman" w:hAnsi="Times New Roman"/>
                <w:color w:val="000000"/>
              </w:rPr>
            </w:pPr>
            <w:r>
              <w:rPr>
                <w:rFonts w:ascii="Times New Roman" w:hAnsi="Times New Roman"/>
                <w:color w:val="000000"/>
              </w:rPr>
              <w:t>0.10, 0.10</w:t>
            </w:r>
          </w:p>
        </w:tc>
      </w:tr>
      <w:tr w:rsidR="0024092E" w14:paraId="0E33C7A2" w14:textId="77777777">
        <w:trPr>
          <w:cantSplit/>
        </w:trPr>
        <w:tc>
          <w:tcPr>
            <w:tcW w:w="1036" w:type="dxa"/>
            <w:tcBorders>
              <w:top w:val="nil"/>
              <w:left w:val="nil"/>
              <w:bottom w:val="nil"/>
              <w:right w:val="nil"/>
            </w:tcBorders>
            <w:shd w:val="clear" w:color="auto" w:fill="FFFFFF"/>
          </w:tcPr>
          <w:p w14:paraId="0E33C7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9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7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9B"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79C"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79D"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c>
          <w:tcPr>
            <w:tcW w:w="398" w:type="dxa"/>
            <w:tcBorders>
              <w:top w:val="nil"/>
              <w:left w:val="nil"/>
              <w:bottom w:val="nil"/>
              <w:right w:val="nil"/>
            </w:tcBorders>
            <w:shd w:val="clear" w:color="auto" w:fill="FFFFFF"/>
          </w:tcPr>
          <w:p w14:paraId="0E33C79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9F"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7A0"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7A1"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7A4" w14:textId="77777777">
        <w:trPr>
          <w:cantSplit/>
        </w:trPr>
        <w:tc>
          <w:tcPr>
            <w:tcW w:w="12924" w:type="dxa"/>
            <w:gridSpan w:val="11"/>
            <w:tcBorders>
              <w:top w:val="nil"/>
              <w:left w:val="nil"/>
              <w:bottom w:val="nil"/>
              <w:right w:val="nil"/>
            </w:tcBorders>
            <w:shd w:val="clear" w:color="auto" w:fill="FFFFFF"/>
          </w:tcPr>
          <w:p w14:paraId="0E33C7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7B0" w14:textId="77777777">
        <w:trPr>
          <w:cantSplit/>
        </w:trPr>
        <w:tc>
          <w:tcPr>
            <w:tcW w:w="1036" w:type="dxa"/>
            <w:tcBorders>
              <w:top w:val="nil"/>
              <w:left w:val="nil"/>
              <w:bottom w:val="nil"/>
              <w:right w:val="nil"/>
            </w:tcBorders>
            <w:shd w:val="clear" w:color="auto" w:fill="FFFFFF"/>
          </w:tcPr>
          <w:p w14:paraId="0E33C7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A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7A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7A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7A9" w14:textId="77777777" w:rsidR="0024092E" w:rsidRDefault="00450581">
            <w:pPr>
              <w:adjustRightInd w:val="0"/>
              <w:jc w:val="center"/>
              <w:rPr>
                <w:rFonts w:ascii="Times New Roman" w:hAnsi="Times New Roman"/>
                <w:color w:val="000000"/>
              </w:rPr>
            </w:pPr>
            <w:r>
              <w:rPr>
                <w:rFonts w:ascii="Times New Roman" w:hAnsi="Times New Roman"/>
                <w:color w:val="000000"/>
              </w:rPr>
              <w:t>0.457 (0.2935)</w:t>
            </w:r>
          </w:p>
        </w:tc>
        <w:tc>
          <w:tcPr>
            <w:tcW w:w="2018" w:type="dxa"/>
            <w:tcBorders>
              <w:top w:val="nil"/>
              <w:left w:val="nil"/>
              <w:bottom w:val="nil"/>
              <w:right w:val="nil"/>
            </w:tcBorders>
            <w:shd w:val="clear" w:color="auto" w:fill="FFFFFF"/>
          </w:tcPr>
          <w:p w14:paraId="0E33C7AA" w14:textId="77777777" w:rsidR="0024092E" w:rsidRDefault="00450581">
            <w:pPr>
              <w:adjustRightInd w:val="0"/>
              <w:jc w:val="center"/>
              <w:rPr>
                <w:rFonts w:ascii="Times New Roman" w:hAnsi="Times New Roman"/>
                <w:color w:val="000000"/>
              </w:rPr>
            </w:pPr>
            <w:r>
              <w:rPr>
                <w:rFonts w:ascii="Times New Roman" w:hAnsi="Times New Roman"/>
                <w:color w:val="000000"/>
              </w:rPr>
              <w:t>0.365 (0.200, 0.500)</w:t>
            </w:r>
          </w:p>
        </w:tc>
        <w:tc>
          <w:tcPr>
            <w:tcW w:w="1176" w:type="dxa"/>
            <w:tcBorders>
              <w:top w:val="nil"/>
              <w:left w:val="nil"/>
              <w:bottom w:val="nil"/>
              <w:right w:val="nil"/>
            </w:tcBorders>
            <w:shd w:val="clear" w:color="auto" w:fill="FFFFFF"/>
          </w:tcPr>
          <w:p w14:paraId="0E33C7AB" w14:textId="77777777" w:rsidR="0024092E" w:rsidRDefault="00450581">
            <w:pPr>
              <w:adjustRightInd w:val="0"/>
              <w:jc w:val="center"/>
              <w:rPr>
                <w:rFonts w:ascii="Times New Roman" w:hAnsi="Times New Roman"/>
                <w:color w:val="000000"/>
              </w:rPr>
            </w:pPr>
            <w:r>
              <w:rPr>
                <w:rFonts w:ascii="Times New Roman" w:hAnsi="Times New Roman"/>
                <w:color w:val="000000"/>
              </w:rPr>
              <w:t>0.20, 1.10</w:t>
            </w:r>
          </w:p>
        </w:tc>
        <w:tc>
          <w:tcPr>
            <w:tcW w:w="398" w:type="dxa"/>
            <w:tcBorders>
              <w:top w:val="nil"/>
              <w:left w:val="nil"/>
              <w:bottom w:val="nil"/>
              <w:right w:val="nil"/>
            </w:tcBorders>
            <w:shd w:val="clear" w:color="auto" w:fill="FFFFFF"/>
          </w:tcPr>
          <w:p w14:paraId="0E33C7A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7A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7A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7AF" w14:textId="77777777" w:rsidR="0024092E" w:rsidRDefault="0024092E">
            <w:pPr>
              <w:adjustRightInd w:val="0"/>
              <w:jc w:val="center"/>
              <w:rPr>
                <w:rFonts w:ascii="Times New Roman" w:hAnsi="Times New Roman"/>
                <w:color w:val="000000"/>
              </w:rPr>
            </w:pPr>
          </w:p>
        </w:tc>
      </w:tr>
      <w:tr w:rsidR="0024092E" w14:paraId="0E33C7BC" w14:textId="77777777">
        <w:trPr>
          <w:cantSplit/>
        </w:trPr>
        <w:tc>
          <w:tcPr>
            <w:tcW w:w="1036" w:type="dxa"/>
            <w:tcBorders>
              <w:top w:val="nil"/>
              <w:left w:val="nil"/>
              <w:bottom w:val="nil"/>
              <w:right w:val="nil"/>
            </w:tcBorders>
            <w:shd w:val="clear" w:color="auto" w:fill="FFFFFF"/>
          </w:tcPr>
          <w:p w14:paraId="0E33C7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B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7B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7B5" w14:textId="77777777" w:rsidR="0024092E" w:rsidRDefault="00450581">
            <w:pPr>
              <w:adjustRightInd w:val="0"/>
              <w:jc w:val="center"/>
              <w:rPr>
                <w:rFonts w:ascii="Times New Roman" w:hAnsi="Times New Roman"/>
                <w:color w:val="000000"/>
              </w:rPr>
            </w:pPr>
            <w:r>
              <w:rPr>
                <w:rFonts w:ascii="Times New Roman" w:hAnsi="Times New Roman"/>
                <w:color w:val="000000"/>
              </w:rPr>
              <w:t>0.462 (0.2685)</w:t>
            </w:r>
          </w:p>
        </w:tc>
        <w:tc>
          <w:tcPr>
            <w:tcW w:w="2018" w:type="dxa"/>
            <w:tcBorders>
              <w:top w:val="nil"/>
              <w:left w:val="nil"/>
              <w:bottom w:val="nil"/>
              <w:right w:val="nil"/>
            </w:tcBorders>
            <w:shd w:val="clear" w:color="auto" w:fill="FFFFFF"/>
          </w:tcPr>
          <w:p w14:paraId="0E33C7B6" w14:textId="77777777" w:rsidR="0024092E" w:rsidRDefault="00450581">
            <w:pPr>
              <w:adjustRightInd w:val="0"/>
              <w:jc w:val="center"/>
              <w:rPr>
                <w:rFonts w:ascii="Times New Roman" w:hAnsi="Times New Roman"/>
                <w:color w:val="000000"/>
              </w:rPr>
            </w:pPr>
            <w:r>
              <w:rPr>
                <w:rFonts w:ascii="Times New Roman" w:hAnsi="Times New Roman"/>
                <w:color w:val="000000"/>
              </w:rPr>
              <w:t>0.430 (0.200, 0.600)</w:t>
            </w:r>
          </w:p>
        </w:tc>
        <w:tc>
          <w:tcPr>
            <w:tcW w:w="1176" w:type="dxa"/>
            <w:tcBorders>
              <w:top w:val="nil"/>
              <w:left w:val="nil"/>
              <w:bottom w:val="nil"/>
              <w:right w:val="nil"/>
            </w:tcBorders>
            <w:shd w:val="clear" w:color="auto" w:fill="FFFFFF"/>
          </w:tcPr>
          <w:p w14:paraId="0E33C7B7" w14:textId="77777777" w:rsidR="0024092E" w:rsidRDefault="00450581">
            <w:pPr>
              <w:adjustRightInd w:val="0"/>
              <w:jc w:val="center"/>
              <w:rPr>
                <w:rFonts w:ascii="Times New Roman" w:hAnsi="Times New Roman"/>
                <w:color w:val="000000"/>
              </w:rPr>
            </w:pPr>
            <w:r>
              <w:rPr>
                <w:rFonts w:ascii="Times New Roman" w:hAnsi="Times New Roman"/>
                <w:color w:val="000000"/>
              </w:rPr>
              <w:t>0.10, 1.00</w:t>
            </w:r>
          </w:p>
        </w:tc>
        <w:tc>
          <w:tcPr>
            <w:tcW w:w="398" w:type="dxa"/>
            <w:tcBorders>
              <w:top w:val="nil"/>
              <w:left w:val="nil"/>
              <w:bottom w:val="nil"/>
              <w:right w:val="nil"/>
            </w:tcBorders>
            <w:shd w:val="clear" w:color="auto" w:fill="FFFFFF"/>
          </w:tcPr>
          <w:p w14:paraId="0E33C7B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7B9" w14:textId="77777777" w:rsidR="0024092E" w:rsidRDefault="00450581">
            <w:pPr>
              <w:adjustRightInd w:val="0"/>
              <w:jc w:val="center"/>
              <w:rPr>
                <w:rFonts w:ascii="Times New Roman" w:hAnsi="Times New Roman"/>
                <w:color w:val="000000"/>
              </w:rPr>
            </w:pPr>
            <w:r>
              <w:rPr>
                <w:rFonts w:ascii="Times New Roman" w:hAnsi="Times New Roman"/>
                <w:color w:val="000000"/>
              </w:rPr>
              <w:t>0.005 (0.2650)</w:t>
            </w:r>
          </w:p>
        </w:tc>
        <w:tc>
          <w:tcPr>
            <w:tcW w:w="2018" w:type="dxa"/>
            <w:tcBorders>
              <w:top w:val="nil"/>
              <w:left w:val="nil"/>
              <w:bottom w:val="nil"/>
              <w:right w:val="nil"/>
            </w:tcBorders>
            <w:shd w:val="clear" w:color="auto" w:fill="FFFFFF"/>
          </w:tcPr>
          <w:p w14:paraId="0E33C7BA" w14:textId="77777777" w:rsidR="0024092E" w:rsidRDefault="00450581">
            <w:pPr>
              <w:adjustRightInd w:val="0"/>
              <w:jc w:val="center"/>
              <w:rPr>
                <w:rFonts w:ascii="Times New Roman" w:hAnsi="Times New Roman"/>
                <w:color w:val="000000"/>
              </w:rPr>
            </w:pPr>
            <w:r>
              <w:rPr>
                <w:rFonts w:ascii="Times New Roman" w:hAnsi="Times New Roman"/>
                <w:color w:val="000000"/>
              </w:rPr>
              <w:t>0.000 (-0.100, 0.100)</w:t>
            </w:r>
          </w:p>
        </w:tc>
        <w:tc>
          <w:tcPr>
            <w:tcW w:w="1176" w:type="dxa"/>
            <w:tcBorders>
              <w:top w:val="nil"/>
              <w:left w:val="nil"/>
              <w:bottom w:val="nil"/>
              <w:right w:val="nil"/>
            </w:tcBorders>
            <w:shd w:val="clear" w:color="auto" w:fill="FFFFFF"/>
          </w:tcPr>
          <w:p w14:paraId="0E33C7BB" w14:textId="77777777" w:rsidR="0024092E" w:rsidRDefault="00450581">
            <w:pPr>
              <w:adjustRightInd w:val="0"/>
              <w:jc w:val="center"/>
              <w:rPr>
                <w:rFonts w:ascii="Times New Roman" w:hAnsi="Times New Roman"/>
                <w:color w:val="000000"/>
              </w:rPr>
            </w:pPr>
            <w:r>
              <w:rPr>
                <w:rFonts w:ascii="Times New Roman" w:hAnsi="Times New Roman"/>
                <w:color w:val="000000"/>
              </w:rPr>
              <w:t>-0.40, 0.60</w:t>
            </w:r>
          </w:p>
        </w:tc>
      </w:tr>
      <w:tr w:rsidR="0024092E" w14:paraId="0E33C7C8" w14:textId="77777777">
        <w:trPr>
          <w:cantSplit/>
        </w:trPr>
        <w:tc>
          <w:tcPr>
            <w:tcW w:w="1036" w:type="dxa"/>
            <w:tcBorders>
              <w:top w:val="nil"/>
              <w:left w:val="nil"/>
              <w:bottom w:val="nil"/>
              <w:right w:val="nil"/>
            </w:tcBorders>
            <w:shd w:val="clear" w:color="auto" w:fill="FFFFFF"/>
          </w:tcPr>
          <w:p w14:paraId="0E33C7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B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7C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7C1" w14:textId="77777777" w:rsidR="0024092E" w:rsidRDefault="00450581">
            <w:pPr>
              <w:adjustRightInd w:val="0"/>
              <w:jc w:val="center"/>
              <w:rPr>
                <w:rFonts w:ascii="Times New Roman" w:hAnsi="Times New Roman"/>
                <w:color w:val="000000"/>
              </w:rPr>
            </w:pPr>
            <w:r>
              <w:rPr>
                <w:rFonts w:ascii="Times New Roman" w:hAnsi="Times New Roman"/>
                <w:color w:val="000000"/>
              </w:rPr>
              <w:t>0.465 (0.1596)</w:t>
            </w:r>
          </w:p>
        </w:tc>
        <w:tc>
          <w:tcPr>
            <w:tcW w:w="2018" w:type="dxa"/>
            <w:tcBorders>
              <w:top w:val="nil"/>
              <w:left w:val="nil"/>
              <w:bottom w:val="nil"/>
              <w:right w:val="nil"/>
            </w:tcBorders>
            <w:shd w:val="clear" w:color="auto" w:fill="FFFFFF"/>
          </w:tcPr>
          <w:p w14:paraId="0E33C7C2" w14:textId="77777777" w:rsidR="0024092E" w:rsidRDefault="00450581">
            <w:pPr>
              <w:adjustRightInd w:val="0"/>
              <w:jc w:val="center"/>
              <w:rPr>
                <w:rFonts w:ascii="Times New Roman" w:hAnsi="Times New Roman"/>
                <w:color w:val="000000"/>
              </w:rPr>
            </w:pPr>
            <w:r>
              <w:rPr>
                <w:rFonts w:ascii="Times New Roman" w:hAnsi="Times New Roman"/>
                <w:color w:val="000000"/>
              </w:rPr>
              <w:t>0.450 (0.305, 0.605)</w:t>
            </w:r>
          </w:p>
        </w:tc>
        <w:tc>
          <w:tcPr>
            <w:tcW w:w="1176" w:type="dxa"/>
            <w:tcBorders>
              <w:top w:val="nil"/>
              <w:left w:val="nil"/>
              <w:bottom w:val="nil"/>
              <w:right w:val="nil"/>
            </w:tcBorders>
            <w:shd w:val="clear" w:color="auto" w:fill="FFFFFF"/>
          </w:tcPr>
          <w:p w14:paraId="0E33C7C3" w14:textId="77777777" w:rsidR="0024092E" w:rsidRDefault="00450581">
            <w:pPr>
              <w:adjustRightInd w:val="0"/>
              <w:jc w:val="center"/>
              <w:rPr>
                <w:rFonts w:ascii="Times New Roman" w:hAnsi="Times New Roman"/>
                <w:color w:val="000000"/>
              </w:rPr>
            </w:pPr>
            <w:r>
              <w:rPr>
                <w:rFonts w:ascii="Times New Roman" w:hAnsi="Times New Roman"/>
                <w:color w:val="000000"/>
              </w:rPr>
              <w:t>0.30, 0.70</w:t>
            </w:r>
          </w:p>
        </w:tc>
        <w:tc>
          <w:tcPr>
            <w:tcW w:w="398" w:type="dxa"/>
            <w:tcBorders>
              <w:top w:val="nil"/>
              <w:left w:val="nil"/>
              <w:bottom w:val="nil"/>
              <w:right w:val="nil"/>
            </w:tcBorders>
            <w:shd w:val="clear" w:color="auto" w:fill="FFFFFF"/>
          </w:tcPr>
          <w:p w14:paraId="0E33C7C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7C5" w14:textId="77777777" w:rsidR="0024092E" w:rsidRDefault="00450581">
            <w:pPr>
              <w:adjustRightInd w:val="0"/>
              <w:jc w:val="center"/>
              <w:rPr>
                <w:rFonts w:ascii="Times New Roman" w:hAnsi="Times New Roman"/>
                <w:color w:val="000000"/>
              </w:rPr>
            </w:pPr>
            <w:r>
              <w:rPr>
                <w:rFonts w:ascii="Times New Roman" w:hAnsi="Times New Roman"/>
                <w:color w:val="000000"/>
              </w:rPr>
              <w:t>0.036 (0.2287)</w:t>
            </w:r>
          </w:p>
        </w:tc>
        <w:tc>
          <w:tcPr>
            <w:tcW w:w="2018" w:type="dxa"/>
            <w:tcBorders>
              <w:top w:val="nil"/>
              <w:left w:val="nil"/>
              <w:bottom w:val="nil"/>
              <w:right w:val="nil"/>
            </w:tcBorders>
            <w:shd w:val="clear" w:color="auto" w:fill="FFFFFF"/>
          </w:tcPr>
          <w:p w14:paraId="0E33C7C6" w14:textId="77777777" w:rsidR="0024092E" w:rsidRDefault="00450581">
            <w:pPr>
              <w:adjustRightInd w:val="0"/>
              <w:jc w:val="center"/>
              <w:rPr>
                <w:rFonts w:ascii="Times New Roman" w:hAnsi="Times New Roman"/>
                <w:color w:val="000000"/>
              </w:rPr>
            </w:pPr>
            <w:r>
              <w:rPr>
                <w:rFonts w:ascii="Times New Roman" w:hAnsi="Times New Roman"/>
                <w:color w:val="000000"/>
              </w:rPr>
              <w:t>0.100 (-0.095, 0.190)</w:t>
            </w:r>
          </w:p>
        </w:tc>
        <w:tc>
          <w:tcPr>
            <w:tcW w:w="1176" w:type="dxa"/>
            <w:tcBorders>
              <w:top w:val="nil"/>
              <w:left w:val="nil"/>
              <w:bottom w:val="nil"/>
              <w:right w:val="nil"/>
            </w:tcBorders>
            <w:shd w:val="clear" w:color="auto" w:fill="FFFFFF"/>
          </w:tcPr>
          <w:p w14:paraId="0E33C7C7" w14:textId="77777777" w:rsidR="0024092E" w:rsidRDefault="00450581">
            <w:pPr>
              <w:adjustRightInd w:val="0"/>
              <w:jc w:val="center"/>
              <w:rPr>
                <w:rFonts w:ascii="Times New Roman" w:hAnsi="Times New Roman"/>
                <w:color w:val="000000"/>
              </w:rPr>
            </w:pPr>
            <w:r>
              <w:rPr>
                <w:rFonts w:ascii="Times New Roman" w:hAnsi="Times New Roman"/>
                <w:color w:val="000000"/>
              </w:rPr>
              <w:t>-0.40, 0.30</w:t>
            </w:r>
          </w:p>
        </w:tc>
      </w:tr>
      <w:tr w:rsidR="0024092E" w14:paraId="0E33C7D4" w14:textId="77777777">
        <w:trPr>
          <w:cantSplit/>
        </w:trPr>
        <w:tc>
          <w:tcPr>
            <w:tcW w:w="1036" w:type="dxa"/>
            <w:tcBorders>
              <w:top w:val="nil"/>
              <w:left w:val="nil"/>
              <w:bottom w:val="nil"/>
              <w:right w:val="nil"/>
            </w:tcBorders>
            <w:shd w:val="clear" w:color="auto" w:fill="FFFFFF"/>
          </w:tcPr>
          <w:p w14:paraId="0E33C7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C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7C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CD" w14:textId="77777777" w:rsidR="0024092E" w:rsidRDefault="00450581">
            <w:pPr>
              <w:adjustRightInd w:val="0"/>
              <w:jc w:val="center"/>
              <w:rPr>
                <w:rFonts w:ascii="Times New Roman" w:hAnsi="Times New Roman"/>
                <w:color w:val="000000"/>
              </w:rPr>
            </w:pPr>
            <w:r>
              <w:rPr>
                <w:rFonts w:ascii="Times New Roman" w:hAnsi="Times New Roman"/>
                <w:color w:val="000000"/>
              </w:rPr>
              <w:t>0.300 (0.0816)</w:t>
            </w:r>
          </w:p>
        </w:tc>
        <w:tc>
          <w:tcPr>
            <w:tcW w:w="2018" w:type="dxa"/>
            <w:tcBorders>
              <w:top w:val="nil"/>
              <w:left w:val="nil"/>
              <w:bottom w:val="nil"/>
              <w:right w:val="nil"/>
            </w:tcBorders>
            <w:shd w:val="clear" w:color="auto" w:fill="FFFFFF"/>
          </w:tcPr>
          <w:p w14:paraId="0E33C7CE" w14:textId="77777777" w:rsidR="0024092E" w:rsidRDefault="00450581">
            <w:pPr>
              <w:adjustRightInd w:val="0"/>
              <w:jc w:val="center"/>
              <w:rPr>
                <w:rFonts w:ascii="Times New Roman" w:hAnsi="Times New Roman"/>
                <w:color w:val="000000"/>
              </w:rPr>
            </w:pPr>
            <w:r>
              <w:rPr>
                <w:rFonts w:ascii="Times New Roman" w:hAnsi="Times New Roman"/>
                <w:color w:val="000000"/>
              </w:rPr>
              <w:t>0.300 (0.250, 0.350)</w:t>
            </w:r>
          </w:p>
        </w:tc>
        <w:tc>
          <w:tcPr>
            <w:tcW w:w="1176" w:type="dxa"/>
            <w:tcBorders>
              <w:top w:val="nil"/>
              <w:left w:val="nil"/>
              <w:bottom w:val="nil"/>
              <w:right w:val="nil"/>
            </w:tcBorders>
            <w:shd w:val="clear" w:color="auto" w:fill="FFFFFF"/>
          </w:tcPr>
          <w:p w14:paraId="0E33C7CF" w14:textId="77777777" w:rsidR="0024092E" w:rsidRDefault="00450581">
            <w:pPr>
              <w:adjustRightInd w:val="0"/>
              <w:jc w:val="center"/>
              <w:rPr>
                <w:rFonts w:ascii="Times New Roman" w:hAnsi="Times New Roman"/>
                <w:color w:val="000000"/>
              </w:rPr>
            </w:pPr>
            <w:r>
              <w:rPr>
                <w:rFonts w:ascii="Times New Roman" w:hAnsi="Times New Roman"/>
                <w:color w:val="000000"/>
              </w:rPr>
              <w:t>0.20, 0.40</w:t>
            </w:r>
          </w:p>
        </w:tc>
        <w:tc>
          <w:tcPr>
            <w:tcW w:w="398" w:type="dxa"/>
            <w:tcBorders>
              <w:top w:val="nil"/>
              <w:left w:val="nil"/>
              <w:bottom w:val="nil"/>
              <w:right w:val="nil"/>
            </w:tcBorders>
            <w:shd w:val="clear" w:color="auto" w:fill="FFFFFF"/>
          </w:tcPr>
          <w:p w14:paraId="0E33C7D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7D1" w14:textId="77777777" w:rsidR="0024092E" w:rsidRDefault="00450581">
            <w:pPr>
              <w:adjustRightInd w:val="0"/>
              <w:jc w:val="center"/>
              <w:rPr>
                <w:rFonts w:ascii="Times New Roman" w:hAnsi="Times New Roman"/>
                <w:color w:val="000000"/>
              </w:rPr>
            </w:pPr>
            <w:r>
              <w:rPr>
                <w:rFonts w:ascii="Times New Roman" w:hAnsi="Times New Roman"/>
                <w:color w:val="000000"/>
              </w:rPr>
              <w:t>0.025 (0.1708)</w:t>
            </w:r>
          </w:p>
        </w:tc>
        <w:tc>
          <w:tcPr>
            <w:tcW w:w="2018" w:type="dxa"/>
            <w:tcBorders>
              <w:top w:val="nil"/>
              <w:left w:val="nil"/>
              <w:bottom w:val="nil"/>
              <w:right w:val="nil"/>
            </w:tcBorders>
            <w:shd w:val="clear" w:color="auto" w:fill="FFFFFF"/>
          </w:tcPr>
          <w:p w14:paraId="0E33C7D2" w14:textId="77777777" w:rsidR="0024092E" w:rsidRDefault="00450581">
            <w:pPr>
              <w:adjustRightInd w:val="0"/>
              <w:jc w:val="center"/>
              <w:rPr>
                <w:rFonts w:ascii="Times New Roman" w:hAnsi="Times New Roman"/>
                <w:color w:val="000000"/>
              </w:rPr>
            </w:pPr>
            <w:r>
              <w:rPr>
                <w:rFonts w:ascii="Times New Roman" w:hAnsi="Times New Roman"/>
                <w:color w:val="000000"/>
              </w:rPr>
              <w:t>0.050 (-0.100, 0.150)</w:t>
            </w:r>
          </w:p>
        </w:tc>
        <w:tc>
          <w:tcPr>
            <w:tcW w:w="1176" w:type="dxa"/>
            <w:tcBorders>
              <w:top w:val="nil"/>
              <w:left w:val="nil"/>
              <w:bottom w:val="nil"/>
              <w:right w:val="nil"/>
            </w:tcBorders>
            <w:shd w:val="clear" w:color="auto" w:fill="FFFFFF"/>
          </w:tcPr>
          <w:p w14:paraId="0E33C7D3"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7E0" w14:textId="77777777">
        <w:trPr>
          <w:cantSplit/>
        </w:trPr>
        <w:tc>
          <w:tcPr>
            <w:tcW w:w="1036" w:type="dxa"/>
            <w:tcBorders>
              <w:top w:val="nil"/>
              <w:left w:val="nil"/>
              <w:bottom w:val="nil"/>
              <w:right w:val="nil"/>
            </w:tcBorders>
            <w:shd w:val="clear" w:color="auto" w:fill="FFFFFF"/>
          </w:tcPr>
          <w:p w14:paraId="0E33C7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D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7D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7D9" w14:textId="77777777" w:rsidR="0024092E" w:rsidRDefault="00450581">
            <w:pPr>
              <w:adjustRightInd w:val="0"/>
              <w:jc w:val="center"/>
              <w:rPr>
                <w:rFonts w:ascii="Times New Roman" w:hAnsi="Times New Roman"/>
                <w:color w:val="000000"/>
              </w:rPr>
            </w:pPr>
            <w:r>
              <w:rPr>
                <w:rFonts w:ascii="Times New Roman" w:hAnsi="Times New Roman"/>
                <w:color w:val="000000"/>
              </w:rPr>
              <w:t>0.267 (0.0577)</w:t>
            </w:r>
          </w:p>
        </w:tc>
        <w:tc>
          <w:tcPr>
            <w:tcW w:w="2018" w:type="dxa"/>
            <w:tcBorders>
              <w:top w:val="nil"/>
              <w:left w:val="nil"/>
              <w:bottom w:val="nil"/>
              <w:right w:val="nil"/>
            </w:tcBorders>
            <w:shd w:val="clear" w:color="auto" w:fill="FFFFFF"/>
          </w:tcPr>
          <w:p w14:paraId="0E33C7DA" w14:textId="77777777" w:rsidR="0024092E" w:rsidRDefault="00450581">
            <w:pPr>
              <w:adjustRightInd w:val="0"/>
              <w:jc w:val="center"/>
              <w:rPr>
                <w:rFonts w:ascii="Times New Roman" w:hAnsi="Times New Roman"/>
                <w:color w:val="000000"/>
              </w:rPr>
            </w:pPr>
            <w:r>
              <w:rPr>
                <w:rFonts w:ascii="Times New Roman" w:hAnsi="Times New Roman"/>
                <w:color w:val="000000"/>
              </w:rPr>
              <w:t>0.300 (0.200, 0.300)</w:t>
            </w:r>
          </w:p>
        </w:tc>
        <w:tc>
          <w:tcPr>
            <w:tcW w:w="1176" w:type="dxa"/>
            <w:tcBorders>
              <w:top w:val="nil"/>
              <w:left w:val="nil"/>
              <w:bottom w:val="nil"/>
              <w:right w:val="nil"/>
            </w:tcBorders>
            <w:shd w:val="clear" w:color="auto" w:fill="FFFFFF"/>
          </w:tcPr>
          <w:p w14:paraId="0E33C7DB"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c>
          <w:tcPr>
            <w:tcW w:w="398" w:type="dxa"/>
            <w:tcBorders>
              <w:top w:val="nil"/>
              <w:left w:val="nil"/>
              <w:bottom w:val="nil"/>
              <w:right w:val="nil"/>
            </w:tcBorders>
            <w:shd w:val="clear" w:color="auto" w:fill="FFFFFF"/>
          </w:tcPr>
          <w:p w14:paraId="0E33C7D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7DD" w14:textId="77777777" w:rsidR="0024092E" w:rsidRDefault="00450581">
            <w:pPr>
              <w:adjustRightInd w:val="0"/>
              <w:jc w:val="center"/>
              <w:rPr>
                <w:rFonts w:ascii="Times New Roman" w:hAnsi="Times New Roman"/>
                <w:color w:val="000000"/>
              </w:rPr>
            </w:pPr>
            <w:r>
              <w:rPr>
                <w:rFonts w:ascii="Times New Roman" w:hAnsi="Times New Roman"/>
                <w:color w:val="000000"/>
              </w:rPr>
              <w:t>0.067 (0.0577)</w:t>
            </w:r>
          </w:p>
        </w:tc>
        <w:tc>
          <w:tcPr>
            <w:tcW w:w="2018" w:type="dxa"/>
            <w:tcBorders>
              <w:top w:val="nil"/>
              <w:left w:val="nil"/>
              <w:bottom w:val="nil"/>
              <w:right w:val="nil"/>
            </w:tcBorders>
            <w:shd w:val="clear" w:color="auto" w:fill="FFFFFF"/>
          </w:tcPr>
          <w:p w14:paraId="0E33C7DE" w14:textId="77777777" w:rsidR="0024092E" w:rsidRDefault="00450581">
            <w:pPr>
              <w:adjustRightInd w:val="0"/>
              <w:jc w:val="center"/>
              <w:rPr>
                <w:rFonts w:ascii="Times New Roman" w:hAnsi="Times New Roman"/>
                <w:color w:val="000000"/>
              </w:rPr>
            </w:pPr>
            <w:r>
              <w:rPr>
                <w:rFonts w:ascii="Times New Roman" w:hAnsi="Times New Roman"/>
                <w:color w:val="000000"/>
              </w:rPr>
              <w:t>0.100 (0.000, 0.100)</w:t>
            </w:r>
          </w:p>
        </w:tc>
        <w:tc>
          <w:tcPr>
            <w:tcW w:w="1176" w:type="dxa"/>
            <w:tcBorders>
              <w:top w:val="nil"/>
              <w:left w:val="nil"/>
              <w:bottom w:val="nil"/>
              <w:right w:val="nil"/>
            </w:tcBorders>
            <w:shd w:val="clear" w:color="auto" w:fill="FFFFFF"/>
          </w:tcPr>
          <w:p w14:paraId="0E33C7DF" w14:textId="77777777" w:rsidR="0024092E" w:rsidRDefault="00450581">
            <w:pPr>
              <w:adjustRightInd w:val="0"/>
              <w:jc w:val="center"/>
              <w:rPr>
                <w:rFonts w:ascii="Times New Roman" w:hAnsi="Times New Roman"/>
                <w:color w:val="000000"/>
              </w:rPr>
            </w:pPr>
            <w:r>
              <w:rPr>
                <w:rFonts w:ascii="Times New Roman" w:hAnsi="Times New Roman"/>
                <w:color w:val="000000"/>
              </w:rPr>
              <w:t>0.00, 0.10</w:t>
            </w:r>
          </w:p>
        </w:tc>
      </w:tr>
      <w:tr w:rsidR="0024092E" w14:paraId="0E33C7EC" w14:textId="77777777">
        <w:trPr>
          <w:cantSplit/>
        </w:trPr>
        <w:tc>
          <w:tcPr>
            <w:tcW w:w="1036" w:type="dxa"/>
            <w:tcBorders>
              <w:top w:val="nil"/>
              <w:left w:val="nil"/>
              <w:bottom w:val="nil"/>
              <w:right w:val="nil"/>
            </w:tcBorders>
            <w:shd w:val="clear" w:color="auto" w:fill="FFFFFF"/>
          </w:tcPr>
          <w:p w14:paraId="0E33C7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E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7E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7E5" w14:textId="77777777" w:rsidR="0024092E" w:rsidRDefault="00450581">
            <w:pPr>
              <w:adjustRightInd w:val="0"/>
              <w:jc w:val="center"/>
              <w:rPr>
                <w:rFonts w:ascii="Times New Roman" w:hAnsi="Times New Roman"/>
                <w:color w:val="000000"/>
              </w:rPr>
            </w:pPr>
            <w:r>
              <w:rPr>
                <w:rFonts w:ascii="Times New Roman" w:hAnsi="Times New Roman"/>
                <w:color w:val="000000"/>
              </w:rPr>
              <w:t>0.267 (0.0577)</w:t>
            </w:r>
          </w:p>
        </w:tc>
        <w:tc>
          <w:tcPr>
            <w:tcW w:w="2018" w:type="dxa"/>
            <w:tcBorders>
              <w:top w:val="nil"/>
              <w:left w:val="nil"/>
              <w:bottom w:val="nil"/>
              <w:right w:val="nil"/>
            </w:tcBorders>
            <w:shd w:val="clear" w:color="auto" w:fill="FFFFFF"/>
          </w:tcPr>
          <w:p w14:paraId="0E33C7E6" w14:textId="77777777" w:rsidR="0024092E" w:rsidRDefault="00450581">
            <w:pPr>
              <w:adjustRightInd w:val="0"/>
              <w:jc w:val="center"/>
              <w:rPr>
                <w:rFonts w:ascii="Times New Roman" w:hAnsi="Times New Roman"/>
                <w:color w:val="000000"/>
              </w:rPr>
            </w:pPr>
            <w:r>
              <w:rPr>
                <w:rFonts w:ascii="Times New Roman" w:hAnsi="Times New Roman"/>
                <w:color w:val="000000"/>
              </w:rPr>
              <w:t>0.300 (0.200, 0.300)</w:t>
            </w:r>
          </w:p>
        </w:tc>
        <w:tc>
          <w:tcPr>
            <w:tcW w:w="1176" w:type="dxa"/>
            <w:tcBorders>
              <w:top w:val="nil"/>
              <w:left w:val="nil"/>
              <w:bottom w:val="nil"/>
              <w:right w:val="nil"/>
            </w:tcBorders>
            <w:shd w:val="clear" w:color="auto" w:fill="FFFFFF"/>
          </w:tcPr>
          <w:p w14:paraId="0E33C7E7" w14:textId="77777777" w:rsidR="0024092E" w:rsidRDefault="00450581">
            <w:pPr>
              <w:adjustRightInd w:val="0"/>
              <w:jc w:val="center"/>
              <w:rPr>
                <w:rFonts w:ascii="Times New Roman" w:hAnsi="Times New Roman"/>
                <w:color w:val="000000"/>
              </w:rPr>
            </w:pPr>
            <w:r>
              <w:rPr>
                <w:rFonts w:ascii="Times New Roman" w:hAnsi="Times New Roman"/>
                <w:color w:val="000000"/>
              </w:rPr>
              <w:t>0.20, 0.30</w:t>
            </w:r>
          </w:p>
        </w:tc>
        <w:tc>
          <w:tcPr>
            <w:tcW w:w="398" w:type="dxa"/>
            <w:tcBorders>
              <w:top w:val="nil"/>
              <w:left w:val="nil"/>
              <w:bottom w:val="nil"/>
              <w:right w:val="nil"/>
            </w:tcBorders>
            <w:shd w:val="clear" w:color="auto" w:fill="FFFFFF"/>
          </w:tcPr>
          <w:p w14:paraId="0E33C7E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7E9" w14:textId="77777777" w:rsidR="0024092E" w:rsidRDefault="00450581">
            <w:pPr>
              <w:adjustRightInd w:val="0"/>
              <w:jc w:val="center"/>
              <w:rPr>
                <w:rFonts w:ascii="Times New Roman" w:hAnsi="Times New Roman"/>
                <w:color w:val="000000"/>
              </w:rPr>
            </w:pPr>
            <w:r>
              <w:rPr>
                <w:rFonts w:ascii="Times New Roman" w:hAnsi="Times New Roman"/>
                <w:color w:val="000000"/>
              </w:rPr>
              <w:t>0.067 (0.0577)</w:t>
            </w:r>
          </w:p>
        </w:tc>
        <w:tc>
          <w:tcPr>
            <w:tcW w:w="2018" w:type="dxa"/>
            <w:tcBorders>
              <w:top w:val="nil"/>
              <w:left w:val="nil"/>
              <w:bottom w:val="nil"/>
              <w:right w:val="nil"/>
            </w:tcBorders>
            <w:shd w:val="clear" w:color="auto" w:fill="FFFFFF"/>
          </w:tcPr>
          <w:p w14:paraId="0E33C7EA" w14:textId="77777777" w:rsidR="0024092E" w:rsidRDefault="00450581">
            <w:pPr>
              <w:adjustRightInd w:val="0"/>
              <w:jc w:val="center"/>
              <w:rPr>
                <w:rFonts w:ascii="Times New Roman" w:hAnsi="Times New Roman"/>
                <w:color w:val="000000"/>
              </w:rPr>
            </w:pPr>
            <w:r>
              <w:rPr>
                <w:rFonts w:ascii="Times New Roman" w:hAnsi="Times New Roman"/>
                <w:color w:val="000000"/>
              </w:rPr>
              <w:t>0.100 (0.000, 0.100)</w:t>
            </w:r>
          </w:p>
        </w:tc>
        <w:tc>
          <w:tcPr>
            <w:tcW w:w="1176" w:type="dxa"/>
            <w:tcBorders>
              <w:top w:val="nil"/>
              <w:left w:val="nil"/>
              <w:bottom w:val="nil"/>
              <w:right w:val="nil"/>
            </w:tcBorders>
            <w:shd w:val="clear" w:color="auto" w:fill="FFFFFF"/>
          </w:tcPr>
          <w:p w14:paraId="0E33C7EB" w14:textId="77777777" w:rsidR="0024092E" w:rsidRDefault="00450581">
            <w:pPr>
              <w:adjustRightInd w:val="0"/>
              <w:jc w:val="center"/>
              <w:rPr>
                <w:rFonts w:ascii="Times New Roman" w:hAnsi="Times New Roman"/>
                <w:color w:val="000000"/>
              </w:rPr>
            </w:pPr>
            <w:r>
              <w:rPr>
                <w:rFonts w:ascii="Times New Roman" w:hAnsi="Times New Roman"/>
                <w:color w:val="000000"/>
              </w:rPr>
              <w:t>0.00, 0.10</w:t>
            </w:r>
          </w:p>
        </w:tc>
      </w:tr>
      <w:tr w:rsidR="0024092E" w14:paraId="0E33C7F8" w14:textId="77777777">
        <w:trPr>
          <w:cantSplit/>
        </w:trPr>
        <w:tc>
          <w:tcPr>
            <w:tcW w:w="1036" w:type="dxa"/>
            <w:tcBorders>
              <w:top w:val="nil"/>
              <w:left w:val="nil"/>
              <w:bottom w:val="nil"/>
              <w:right w:val="nil"/>
            </w:tcBorders>
            <w:shd w:val="clear" w:color="auto" w:fill="FFFFFF"/>
          </w:tcPr>
          <w:p w14:paraId="0E33C7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7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7E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7F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F1"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C7F2"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C7F3"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c>
          <w:tcPr>
            <w:tcW w:w="398" w:type="dxa"/>
            <w:tcBorders>
              <w:top w:val="nil"/>
              <w:left w:val="nil"/>
              <w:bottom w:val="nil"/>
              <w:right w:val="nil"/>
            </w:tcBorders>
            <w:shd w:val="clear" w:color="auto" w:fill="FFFFFF"/>
          </w:tcPr>
          <w:p w14:paraId="0E33C7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7F5" w14:textId="77777777" w:rsidR="0024092E" w:rsidRDefault="00450581">
            <w:pPr>
              <w:adjustRightInd w:val="0"/>
              <w:jc w:val="center"/>
              <w:rPr>
                <w:rFonts w:ascii="Times New Roman" w:hAnsi="Times New Roman"/>
                <w:color w:val="000000"/>
              </w:rPr>
            </w:pPr>
            <w:r>
              <w:rPr>
                <w:rFonts w:ascii="Times New Roman" w:hAnsi="Times New Roman"/>
                <w:color w:val="000000"/>
              </w:rPr>
              <w:t>-0.200 (NA)</w:t>
            </w:r>
          </w:p>
        </w:tc>
        <w:tc>
          <w:tcPr>
            <w:tcW w:w="2018" w:type="dxa"/>
            <w:tcBorders>
              <w:top w:val="nil"/>
              <w:left w:val="nil"/>
              <w:bottom w:val="nil"/>
              <w:right w:val="nil"/>
            </w:tcBorders>
            <w:shd w:val="clear" w:color="auto" w:fill="FFFFFF"/>
          </w:tcPr>
          <w:p w14:paraId="0E33C7F6" w14:textId="77777777" w:rsidR="0024092E" w:rsidRDefault="00450581">
            <w:pPr>
              <w:adjustRightInd w:val="0"/>
              <w:jc w:val="center"/>
              <w:rPr>
                <w:rFonts w:ascii="Times New Roman" w:hAnsi="Times New Roman"/>
                <w:color w:val="000000"/>
              </w:rPr>
            </w:pPr>
            <w:r>
              <w:rPr>
                <w:rFonts w:ascii="Times New Roman" w:hAnsi="Times New Roman"/>
                <w:color w:val="000000"/>
              </w:rPr>
              <w:t>-0.200 (-0.200, -0.200)</w:t>
            </w:r>
          </w:p>
        </w:tc>
        <w:tc>
          <w:tcPr>
            <w:tcW w:w="1176" w:type="dxa"/>
            <w:tcBorders>
              <w:top w:val="nil"/>
              <w:left w:val="nil"/>
              <w:bottom w:val="nil"/>
              <w:right w:val="nil"/>
            </w:tcBorders>
            <w:shd w:val="clear" w:color="auto" w:fill="FFFFFF"/>
          </w:tcPr>
          <w:p w14:paraId="0E33C7F7" w14:textId="77777777" w:rsidR="0024092E" w:rsidRDefault="00450581">
            <w:pPr>
              <w:adjustRightInd w:val="0"/>
              <w:jc w:val="center"/>
              <w:rPr>
                <w:rFonts w:ascii="Times New Roman" w:hAnsi="Times New Roman"/>
                <w:color w:val="000000"/>
              </w:rPr>
            </w:pPr>
            <w:r>
              <w:rPr>
                <w:rFonts w:ascii="Times New Roman" w:hAnsi="Times New Roman"/>
                <w:color w:val="000000"/>
              </w:rPr>
              <w:t>-0.20, -0.20</w:t>
            </w:r>
          </w:p>
        </w:tc>
      </w:tr>
      <w:tr w:rsidR="0024092E" w14:paraId="0E33C7FA" w14:textId="77777777">
        <w:trPr>
          <w:cantSplit/>
        </w:trPr>
        <w:tc>
          <w:tcPr>
            <w:tcW w:w="12924" w:type="dxa"/>
            <w:gridSpan w:val="11"/>
            <w:tcBorders>
              <w:top w:val="nil"/>
              <w:left w:val="nil"/>
              <w:bottom w:val="nil"/>
              <w:right w:val="nil"/>
            </w:tcBorders>
            <w:shd w:val="clear" w:color="auto" w:fill="FFFFFF"/>
          </w:tcPr>
          <w:p w14:paraId="0E33C7F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806" w14:textId="77777777">
        <w:trPr>
          <w:cantSplit/>
        </w:trPr>
        <w:tc>
          <w:tcPr>
            <w:tcW w:w="1036" w:type="dxa"/>
            <w:tcBorders>
              <w:top w:val="nil"/>
              <w:left w:val="nil"/>
              <w:bottom w:val="nil"/>
              <w:right w:val="nil"/>
            </w:tcBorders>
            <w:shd w:val="clear" w:color="auto" w:fill="FFFFFF"/>
          </w:tcPr>
          <w:p w14:paraId="0E33C7FB" w14:textId="77777777" w:rsidR="0024092E" w:rsidRDefault="00450581">
            <w:pPr>
              <w:adjustRightInd w:val="0"/>
              <w:rPr>
                <w:rFonts w:ascii="Times New Roman" w:hAnsi="Times New Roman"/>
                <w:color w:val="000000"/>
              </w:rPr>
            </w:pPr>
            <w:r>
              <w:rPr>
                <w:rFonts w:ascii="Times New Roman" w:hAnsi="Times New Roman"/>
                <w:color w:val="000000"/>
              </w:rPr>
              <w:t>Platelets (10^9/L)</w:t>
            </w:r>
          </w:p>
        </w:tc>
        <w:tc>
          <w:tcPr>
            <w:tcW w:w="1370" w:type="dxa"/>
            <w:tcBorders>
              <w:top w:val="nil"/>
              <w:left w:val="nil"/>
              <w:bottom w:val="nil"/>
              <w:right w:val="nil"/>
            </w:tcBorders>
            <w:shd w:val="clear" w:color="auto" w:fill="FFFFFF"/>
          </w:tcPr>
          <w:p w14:paraId="0E33C7F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7F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7F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7FF" w14:textId="77777777" w:rsidR="0024092E" w:rsidRDefault="00450581">
            <w:pPr>
              <w:adjustRightInd w:val="0"/>
              <w:jc w:val="center"/>
              <w:rPr>
                <w:rFonts w:ascii="Times New Roman" w:hAnsi="Times New Roman"/>
                <w:color w:val="000000"/>
              </w:rPr>
            </w:pPr>
            <w:r>
              <w:rPr>
                <w:rFonts w:ascii="Times New Roman" w:hAnsi="Times New Roman"/>
                <w:color w:val="000000"/>
              </w:rPr>
              <w:t>185.6 (126.91)</w:t>
            </w:r>
          </w:p>
        </w:tc>
        <w:tc>
          <w:tcPr>
            <w:tcW w:w="2018" w:type="dxa"/>
            <w:tcBorders>
              <w:top w:val="nil"/>
              <w:left w:val="nil"/>
              <w:bottom w:val="nil"/>
              <w:right w:val="nil"/>
            </w:tcBorders>
            <w:shd w:val="clear" w:color="auto" w:fill="FFFFFF"/>
          </w:tcPr>
          <w:p w14:paraId="0E33C800" w14:textId="77777777" w:rsidR="0024092E" w:rsidRDefault="00450581">
            <w:pPr>
              <w:adjustRightInd w:val="0"/>
              <w:jc w:val="center"/>
              <w:rPr>
                <w:rFonts w:ascii="Times New Roman" w:hAnsi="Times New Roman"/>
                <w:color w:val="000000"/>
              </w:rPr>
            </w:pPr>
            <w:r>
              <w:rPr>
                <w:rFonts w:ascii="Times New Roman" w:hAnsi="Times New Roman"/>
                <w:color w:val="000000"/>
              </w:rPr>
              <w:t>138.0 (112.0, 157.0)</w:t>
            </w:r>
          </w:p>
        </w:tc>
        <w:tc>
          <w:tcPr>
            <w:tcW w:w="1176" w:type="dxa"/>
            <w:tcBorders>
              <w:top w:val="nil"/>
              <w:left w:val="nil"/>
              <w:bottom w:val="nil"/>
              <w:right w:val="nil"/>
            </w:tcBorders>
            <w:shd w:val="clear" w:color="auto" w:fill="FFFFFF"/>
          </w:tcPr>
          <w:p w14:paraId="0E33C801" w14:textId="77777777" w:rsidR="0024092E" w:rsidRDefault="00450581">
            <w:pPr>
              <w:adjustRightInd w:val="0"/>
              <w:jc w:val="center"/>
              <w:rPr>
                <w:rFonts w:ascii="Times New Roman" w:hAnsi="Times New Roman"/>
                <w:color w:val="000000"/>
              </w:rPr>
            </w:pPr>
            <w:r>
              <w:rPr>
                <w:rFonts w:ascii="Times New Roman" w:hAnsi="Times New Roman"/>
                <w:color w:val="000000"/>
              </w:rPr>
              <w:t>111, 410</w:t>
            </w:r>
          </w:p>
        </w:tc>
        <w:tc>
          <w:tcPr>
            <w:tcW w:w="398" w:type="dxa"/>
            <w:tcBorders>
              <w:top w:val="nil"/>
              <w:left w:val="nil"/>
              <w:bottom w:val="nil"/>
              <w:right w:val="nil"/>
            </w:tcBorders>
            <w:shd w:val="clear" w:color="auto" w:fill="FFFFFF"/>
          </w:tcPr>
          <w:p w14:paraId="0E33C80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80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80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805" w14:textId="77777777" w:rsidR="0024092E" w:rsidRDefault="0024092E">
            <w:pPr>
              <w:adjustRightInd w:val="0"/>
              <w:jc w:val="center"/>
              <w:rPr>
                <w:rFonts w:ascii="Times New Roman" w:hAnsi="Times New Roman"/>
                <w:color w:val="000000"/>
              </w:rPr>
            </w:pPr>
          </w:p>
        </w:tc>
      </w:tr>
      <w:tr w:rsidR="0024092E" w14:paraId="0E33C812" w14:textId="77777777">
        <w:trPr>
          <w:cantSplit/>
        </w:trPr>
        <w:tc>
          <w:tcPr>
            <w:tcW w:w="1036" w:type="dxa"/>
            <w:tcBorders>
              <w:top w:val="nil"/>
              <w:left w:val="nil"/>
              <w:bottom w:val="nil"/>
              <w:right w:val="nil"/>
            </w:tcBorders>
            <w:shd w:val="clear" w:color="auto" w:fill="FFFFFF"/>
          </w:tcPr>
          <w:p w14:paraId="0E33C8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0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80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80B" w14:textId="77777777" w:rsidR="0024092E" w:rsidRDefault="00450581">
            <w:pPr>
              <w:adjustRightInd w:val="0"/>
              <w:jc w:val="center"/>
              <w:rPr>
                <w:rFonts w:ascii="Times New Roman" w:hAnsi="Times New Roman"/>
                <w:color w:val="000000"/>
              </w:rPr>
            </w:pPr>
            <w:r>
              <w:rPr>
                <w:rFonts w:ascii="Times New Roman" w:hAnsi="Times New Roman"/>
                <w:color w:val="000000"/>
              </w:rPr>
              <w:t>192.4 (76.31)</w:t>
            </w:r>
          </w:p>
        </w:tc>
        <w:tc>
          <w:tcPr>
            <w:tcW w:w="2018" w:type="dxa"/>
            <w:tcBorders>
              <w:top w:val="nil"/>
              <w:left w:val="nil"/>
              <w:bottom w:val="nil"/>
              <w:right w:val="nil"/>
            </w:tcBorders>
            <w:shd w:val="clear" w:color="auto" w:fill="FFFFFF"/>
          </w:tcPr>
          <w:p w14:paraId="0E33C80C" w14:textId="77777777" w:rsidR="0024092E" w:rsidRDefault="00450581">
            <w:pPr>
              <w:adjustRightInd w:val="0"/>
              <w:jc w:val="center"/>
              <w:rPr>
                <w:rFonts w:ascii="Times New Roman" w:hAnsi="Times New Roman"/>
                <w:color w:val="000000"/>
              </w:rPr>
            </w:pPr>
            <w:r>
              <w:rPr>
                <w:rFonts w:ascii="Times New Roman" w:hAnsi="Times New Roman"/>
                <w:color w:val="000000"/>
              </w:rPr>
              <w:t>209.0 (129.0, 220.0)</w:t>
            </w:r>
          </w:p>
        </w:tc>
        <w:tc>
          <w:tcPr>
            <w:tcW w:w="1176" w:type="dxa"/>
            <w:tcBorders>
              <w:top w:val="nil"/>
              <w:left w:val="nil"/>
              <w:bottom w:val="nil"/>
              <w:right w:val="nil"/>
            </w:tcBorders>
            <w:shd w:val="clear" w:color="auto" w:fill="FFFFFF"/>
          </w:tcPr>
          <w:p w14:paraId="0E33C80D" w14:textId="77777777" w:rsidR="0024092E" w:rsidRDefault="00450581">
            <w:pPr>
              <w:adjustRightInd w:val="0"/>
              <w:jc w:val="center"/>
              <w:rPr>
                <w:rFonts w:ascii="Times New Roman" w:hAnsi="Times New Roman"/>
                <w:color w:val="000000"/>
              </w:rPr>
            </w:pPr>
            <w:r>
              <w:rPr>
                <w:rFonts w:ascii="Times New Roman" w:hAnsi="Times New Roman"/>
                <w:color w:val="000000"/>
              </w:rPr>
              <w:t>107, 297</w:t>
            </w:r>
          </w:p>
        </w:tc>
        <w:tc>
          <w:tcPr>
            <w:tcW w:w="398" w:type="dxa"/>
            <w:tcBorders>
              <w:top w:val="nil"/>
              <w:left w:val="nil"/>
              <w:bottom w:val="nil"/>
              <w:right w:val="nil"/>
            </w:tcBorders>
            <w:shd w:val="clear" w:color="auto" w:fill="FFFFFF"/>
          </w:tcPr>
          <w:p w14:paraId="0E33C80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80F" w14:textId="77777777" w:rsidR="0024092E" w:rsidRDefault="00450581">
            <w:pPr>
              <w:adjustRightInd w:val="0"/>
              <w:jc w:val="center"/>
              <w:rPr>
                <w:rFonts w:ascii="Times New Roman" w:hAnsi="Times New Roman"/>
                <w:color w:val="000000"/>
              </w:rPr>
            </w:pPr>
            <w:r>
              <w:rPr>
                <w:rFonts w:ascii="Times New Roman" w:hAnsi="Times New Roman"/>
                <w:color w:val="000000"/>
              </w:rPr>
              <w:t>6.8 (84.22)</w:t>
            </w:r>
          </w:p>
        </w:tc>
        <w:tc>
          <w:tcPr>
            <w:tcW w:w="2018" w:type="dxa"/>
            <w:tcBorders>
              <w:top w:val="nil"/>
              <w:left w:val="nil"/>
              <w:bottom w:val="nil"/>
              <w:right w:val="nil"/>
            </w:tcBorders>
            <w:shd w:val="clear" w:color="auto" w:fill="FFFFFF"/>
          </w:tcPr>
          <w:p w14:paraId="0E33C810" w14:textId="77777777" w:rsidR="0024092E" w:rsidRDefault="00450581">
            <w:pPr>
              <w:adjustRightInd w:val="0"/>
              <w:jc w:val="center"/>
              <w:rPr>
                <w:rFonts w:ascii="Times New Roman" w:hAnsi="Times New Roman"/>
                <w:color w:val="000000"/>
              </w:rPr>
            </w:pPr>
            <w:r>
              <w:rPr>
                <w:rFonts w:ascii="Times New Roman" w:hAnsi="Times New Roman"/>
                <w:color w:val="000000"/>
              </w:rPr>
              <w:t>17.0 (-31.0, 52.0)</w:t>
            </w:r>
          </w:p>
        </w:tc>
        <w:tc>
          <w:tcPr>
            <w:tcW w:w="1176" w:type="dxa"/>
            <w:tcBorders>
              <w:top w:val="nil"/>
              <w:left w:val="nil"/>
              <w:bottom w:val="nil"/>
              <w:right w:val="nil"/>
            </w:tcBorders>
            <w:shd w:val="clear" w:color="auto" w:fill="FFFFFF"/>
          </w:tcPr>
          <w:p w14:paraId="0E33C811" w14:textId="77777777" w:rsidR="0024092E" w:rsidRDefault="00450581">
            <w:pPr>
              <w:adjustRightInd w:val="0"/>
              <w:jc w:val="center"/>
              <w:rPr>
                <w:rFonts w:ascii="Times New Roman" w:hAnsi="Times New Roman"/>
                <w:color w:val="000000"/>
              </w:rPr>
            </w:pPr>
            <w:r>
              <w:rPr>
                <w:rFonts w:ascii="Times New Roman" w:hAnsi="Times New Roman"/>
                <w:color w:val="000000"/>
              </w:rPr>
              <w:t>-113, 109</w:t>
            </w:r>
          </w:p>
        </w:tc>
      </w:tr>
      <w:tr w:rsidR="0024092E" w14:paraId="0E33C81E" w14:textId="77777777">
        <w:trPr>
          <w:cantSplit/>
        </w:trPr>
        <w:tc>
          <w:tcPr>
            <w:tcW w:w="1036" w:type="dxa"/>
            <w:tcBorders>
              <w:top w:val="nil"/>
              <w:left w:val="nil"/>
              <w:bottom w:val="nil"/>
              <w:right w:val="nil"/>
            </w:tcBorders>
            <w:shd w:val="clear" w:color="auto" w:fill="FFFFFF"/>
          </w:tcPr>
          <w:p w14:paraId="0E33C8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1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81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17" w14:textId="77777777" w:rsidR="0024092E" w:rsidRDefault="00450581">
            <w:pPr>
              <w:adjustRightInd w:val="0"/>
              <w:jc w:val="center"/>
              <w:rPr>
                <w:rFonts w:ascii="Times New Roman" w:hAnsi="Times New Roman"/>
                <w:color w:val="000000"/>
              </w:rPr>
            </w:pPr>
            <w:r>
              <w:rPr>
                <w:rFonts w:ascii="Times New Roman" w:hAnsi="Times New Roman"/>
                <w:color w:val="000000"/>
              </w:rPr>
              <w:t>223.0 (79.67)</w:t>
            </w:r>
          </w:p>
        </w:tc>
        <w:tc>
          <w:tcPr>
            <w:tcW w:w="2018" w:type="dxa"/>
            <w:tcBorders>
              <w:top w:val="nil"/>
              <w:left w:val="nil"/>
              <w:bottom w:val="nil"/>
              <w:right w:val="nil"/>
            </w:tcBorders>
            <w:shd w:val="clear" w:color="auto" w:fill="FFFFFF"/>
          </w:tcPr>
          <w:p w14:paraId="0E33C818" w14:textId="77777777" w:rsidR="0024092E" w:rsidRDefault="00450581">
            <w:pPr>
              <w:adjustRightInd w:val="0"/>
              <w:jc w:val="center"/>
              <w:rPr>
                <w:rFonts w:ascii="Times New Roman" w:hAnsi="Times New Roman"/>
                <w:color w:val="000000"/>
              </w:rPr>
            </w:pPr>
            <w:r>
              <w:rPr>
                <w:rFonts w:ascii="Times New Roman" w:hAnsi="Times New Roman"/>
                <w:color w:val="000000"/>
              </w:rPr>
              <w:t>211.5 (157.0, 289.0)</w:t>
            </w:r>
          </w:p>
        </w:tc>
        <w:tc>
          <w:tcPr>
            <w:tcW w:w="1176" w:type="dxa"/>
            <w:tcBorders>
              <w:top w:val="nil"/>
              <w:left w:val="nil"/>
              <w:bottom w:val="nil"/>
              <w:right w:val="nil"/>
            </w:tcBorders>
            <w:shd w:val="clear" w:color="auto" w:fill="FFFFFF"/>
          </w:tcPr>
          <w:p w14:paraId="0E33C819" w14:textId="77777777" w:rsidR="0024092E" w:rsidRDefault="00450581">
            <w:pPr>
              <w:adjustRightInd w:val="0"/>
              <w:jc w:val="center"/>
              <w:rPr>
                <w:rFonts w:ascii="Times New Roman" w:hAnsi="Times New Roman"/>
                <w:color w:val="000000"/>
              </w:rPr>
            </w:pPr>
            <w:r>
              <w:rPr>
                <w:rFonts w:ascii="Times New Roman" w:hAnsi="Times New Roman"/>
                <w:color w:val="000000"/>
              </w:rPr>
              <w:t>152, 317</w:t>
            </w:r>
          </w:p>
        </w:tc>
        <w:tc>
          <w:tcPr>
            <w:tcW w:w="398" w:type="dxa"/>
            <w:tcBorders>
              <w:top w:val="nil"/>
              <w:left w:val="nil"/>
              <w:bottom w:val="nil"/>
              <w:right w:val="nil"/>
            </w:tcBorders>
            <w:shd w:val="clear" w:color="auto" w:fill="FFFFFF"/>
          </w:tcPr>
          <w:p w14:paraId="0E33C81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1B" w14:textId="77777777" w:rsidR="0024092E" w:rsidRDefault="00450581">
            <w:pPr>
              <w:adjustRightInd w:val="0"/>
              <w:jc w:val="center"/>
              <w:rPr>
                <w:rFonts w:ascii="Times New Roman" w:hAnsi="Times New Roman"/>
                <w:color w:val="000000"/>
              </w:rPr>
            </w:pPr>
            <w:r>
              <w:rPr>
                <w:rFonts w:ascii="Times New Roman" w:hAnsi="Times New Roman"/>
                <w:color w:val="000000"/>
              </w:rPr>
              <w:t>18.8 (127.24)</w:t>
            </w:r>
          </w:p>
        </w:tc>
        <w:tc>
          <w:tcPr>
            <w:tcW w:w="2018" w:type="dxa"/>
            <w:tcBorders>
              <w:top w:val="nil"/>
              <w:left w:val="nil"/>
              <w:bottom w:val="nil"/>
              <w:right w:val="nil"/>
            </w:tcBorders>
            <w:shd w:val="clear" w:color="auto" w:fill="FFFFFF"/>
          </w:tcPr>
          <w:p w14:paraId="0E33C81C" w14:textId="77777777" w:rsidR="0024092E" w:rsidRDefault="00450581">
            <w:pPr>
              <w:adjustRightInd w:val="0"/>
              <w:jc w:val="center"/>
              <w:rPr>
                <w:rFonts w:ascii="Times New Roman" w:hAnsi="Times New Roman"/>
                <w:color w:val="000000"/>
              </w:rPr>
            </w:pPr>
            <w:r>
              <w:rPr>
                <w:rFonts w:ascii="Times New Roman" w:hAnsi="Times New Roman"/>
                <w:color w:val="000000"/>
              </w:rPr>
              <w:t>32.0 (-62.5, 100.0)</w:t>
            </w:r>
          </w:p>
        </w:tc>
        <w:tc>
          <w:tcPr>
            <w:tcW w:w="1176" w:type="dxa"/>
            <w:tcBorders>
              <w:top w:val="nil"/>
              <w:left w:val="nil"/>
              <w:bottom w:val="nil"/>
              <w:right w:val="nil"/>
            </w:tcBorders>
            <w:shd w:val="clear" w:color="auto" w:fill="FFFFFF"/>
          </w:tcPr>
          <w:p w14:paraId="0E33C81D" w14:textId="77777777" w:rsidR="0024092E" w:rsidRDefault="00450581">
            <w:pPr>
              <w:adjustRightInd w:val="0"/>
              <w:jc w:val="center"/>
              <w:rPr>
                <w:rFonts w:ascii="Times New Roman" w:hAnsi="Times New Roman"/>
                <w:color w:val="000000"/>
              </w:rPr>
            </w:pPr>
            <w:r>
              <w:rPr>
                <w:rFonts w:ascii="Times New Roman" w:hAnsi="Times New Roman"/>
                <w:color w:val="000000"/>
              </w:rPr>
              <w:t>-149, 160</w:t>
            </w:r>
          </w:p>
        </w:tc>
      </w:tr>
      <w:tr w:rsidR="0024092E" w14:paraId="0E33C82A" w14:textId="77777777">
        <w:trPr>
          <w:cantSplit/>
        </w:trPr>
        <w:tc>
          <w:tcPr>
            <w:tcW w:w="1036" w:type="dxa"/>
            <w:tcBorders>
              <w:top w:val="nil"/>
              <w:left w:val="nil"/>
              <w:bottom w:val="nil"/>
              <w:right w:val="nil"/>
            </w:tcBorders>
            <w:shd w:val="clear" w:color="auto" w:fill="FFFFFF"/>
          </w:tcPr>
          <w:p w14:paraId="0E33C8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2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82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23" w14:textId="77777777" w:rsidR="0024092E" w:rsidRDefault="00450581">
            <w:pPr>
              <w:adjustRightInd w:val="0"/>
              <w:jc w:val="center"/>
              <w:rPr>
                <w:rFonts w:ascii="Times New Roman" w:hAnsi="Times New Roman"/>
                <w:color w:val="000000"/>
              </w:rPr>
            </w:pPr>
            <w:r>
              <w:rPr>
                <w:rFonts w:ascii="Times New Roman" w:hAnsi="Times New Roman"/>
                <w:color w:val="000000"/>
              </w:rPr>
              <w:t>166.5 (33.23)</w:t>
            </w:r>
          </w:p>
        </w:tc>
        <w:tc>
          <w:tcPr>
            <w:tcW w:w="2018" w:type="dxa"/>
            <w:tcBorders>
              <w:top w:val="nil"/>
              <w:left w:val="nil"/>
              <w:bottom w:val="nil"/>
              <w:right w:val="nil"/>
            </w:tcBorders>
            <w:shd w:val="clear" w:color="auto" w:fill="FFFFFF"/>
          </w:tcPr>
          <w:p w14:paraId="0E33C824" w14:textId="77777777" w:rsidR="0024092E" w:rsidRDefault="00450581">
            <w:pPr>
              <w:adjustRightInd w:val="0"/>
              <w:jc w:val="center"/>
              <w:rPr>
                <w:rFonts w:ascii="Times New Roman" w:hAnsi="Times New Roman"/>
                <w:color w:val="000000"/>
              </w:rPr>
            </w:pPr>
            <w:r>
              <w:rPr>
                <w:rFonts w:ascii="Times New Roman" w:hAnsi="Times New Roman"/>
                <w:color w:val="000000"/>
              </w:rPr>
              <w:t>166.5 (143.0, 190.0)</w:t>
            </w:r>
          </w:p>
        </w:tc>
        <w:tc>
          <w:tcPr>
            <w:tcW w:w="1176" w:type="dxa"/>
            <w:tcBorders>
              <w:top w:val="nil"/>
              <w:left w:val="nil"/>
              <w:bottom w:val="nil"/>
              <w:right w:val="nil"/>
            </w:tcBorders>
            <w:shd w:val="clear" w:color="auto" w:fill="FFFFFF"/>
          </w:tcPr>
          <w:p w14:paraId="0E33C825" w14:textId="77777777" w:rsidR="0024092E" w:rsidRDefault="00450581">
            <w:pPr>
              <w:adjustRightInd w:val="0"/>
              <w:jc w:val="center"/>
              <w:rPr>
                <w:rFonts w:ascii="Times New Roman" w:hAnsi="Times New Roman"/>
                <w:color w:val="000000"/>
              </w:rPr>
            </w:pPr>
            <w:r>
              <w:rPr>
                <w:rFonts w:ascii="Times New Roman" w:hAnsi="Times New Roman"/>
                <w:color w:val="000000"/>
              </w:rPr>
              <w:t>143, 190</w:t>
            </w:r>
          </w:p>
        </w:tc>
        <w:tc>
          <w:tcPr>
            <w:tcW w:w="398" w:type="dxa"/>
            <w:tcBorders>
              <w:top w:val="nil"/>
              <w:left w:val="nil"/>
              <w:bottom w:val="nil"/>
              <w:right w:val="nil"/>
            </w:tcBorders>
            <w:shd w:val="clear" w:color="auto" w:fill="FFFFFF"/>
          </w:tcPr>
          <w:p w14:paraId="0E33C8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27" w14:textId="77777777" w:rsidR="0024092E" w:rsidRDefault="00450581">
            <w:pPr>
              <w:adjustRightInd w:val="0"/>
              <w:jc w:val="center"/>
              <w:rPr>
                <w:rFonts w:ascii="Times New Roman" w:hAnsi="Times New Roman"/>
                <w:color w:val="000000"/>
              </w:rPr>
            </w:pPr>
            <w:r>
              <w:rPr>
                <w:rFonts w:ascii="Times New Roman" w:hAnsi="Times New Roman"/>
                <w:color w:val="000000"/>
              </w:rPr>
              <w:t>41.5 (51.62)</w:t>
            </w:r>
          </w:p>
        </w:tc>
        <w:tc>
          <w:tcPr>
            <w:tcW w:w="2018" w:type="dxa"/>
            <w:tcBorders>
              <w:top w:val="nil"/>
              <w:left w:val="nil"/>
              <w:bottom w:val="nil"/>
              <w:right w:val="nil"/>
            </w:tcBorders>
            <w:shd w:val="clear" w:color="auto" w:fill="FFFFFF"/>
          </w:tcPr>
          <w:p w14:paraId="0E33C828" w14:textId="77777777" w:rsidR="0024092E" w:rsidRDefault="00450581">
            <w:pPr>
              <w:adjustRightInd w:val="0"/>
              <w:jc w:val="center"/>
              <w:rPr>
                <w:rFonts w:ascii="Times New Roman" w:hAnsi="Times New Roman"/>
                <w:color w:val="000000"/>
              </w:rPr>
            </w:pPr>
            <w:r>
              <w:rPr>
                <w:rFonts w:ascii="Times New Roman" w:hAnsi="Times New Roman"/>
                <w:color w:val="000000"/>
              </w:rPr>
              <w:t>41.5 (5.0, 78.0)</w:t>
            </w:r>
          </w:p>
        </w:tc>
        <w:tc>
          <w:tcPr>
            <w:tcW w:w="1176" w:type="dxa"/>
            <w:tcBorders>
              <w:top w:val="nil"/>
              <w:left w:val="nil"/>
              <w:bottom w:val="nil"/>
              <w:right w:val="nil"/>
            </w:tcBorders>
            <w:shd w:val="clear" w:color="auto" w:fill="FFFFFF"/>
          </w:tcPr>
          <w:p w14:paraId="0E33C829" w14:textId="77777777" w:rsidR="0024092E" w:rsidRDefault="00450581">
            <w:pPr>
              <w:adjustRightInd w:val="0"/>
              <w:jc w:val="center"/>
              <w:rPr>
                <w:rFonts w:ascii="Times New Roman" w:hAnsi="Times New Roman"/>
                <w:color w:val="000000"/>
              </w:rPr>
            </w:pPr>
            <w:r>
              <w:rPr>
                <w:rFonts w:ascii="Times New Roman" w:hAnsi="Times New Roman"/>
                <w:color w:val="000000"/>
              </w:rPr>
              <w:t>5, 78</w:t>
            </w:r>
          </w:p>
        </w:tc>
      </w:tr>
      <w:tr w:rsidR="0024092E" w14:paraId="0E33C836" w14:textId="77777777">
        <w:trPr>
          <w:cantSplit/>
        </w:trPr>
        <w:tc>
          <w:tcPr>
            <w:tcW w:w="1036" w:type="dxa"/>
            <w:tcBorders>
              <w:top w:val="nil"/>
              <w:left w:val="nil"/>
              <w:bottom w:val="nil"/>
              <w:right w:val="nil"/>
            </w:tcBorders>
            <w:shd w:val="clear" w:color="auto" w:fill="FFFFFF"/>
          </w:tcPr>
          <w:p w14:paraId="0E33C8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2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8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2F" w14:textId="77777777" w:rsidR="0024092E" w:rsidRDefault="00450581">
            <w:pPr>
              <w:adjustRightInd w:val="0"/>
              <w:jc w:val="center"/>
              <w:rPr>
                <w:rFonts w:ascii="Times New Roman" w:hAnsi="Times New Roman"/>
                <w:color w:val="000000"/>
              </w:rPr>
            </w:pPr>
            <w:r>
              <w:rPr>
                <w:rFonts w:ascii="Times New Roman" w:hAnsi="Times New Roman"/>
                <w:color w:val="000000"/>
              </w:rPr>
              <w:t>128.5 (24.75)</w:t>
            </w:r>
          </w:p>
        </w:tc>
        <w:tc>
          <w:tcPr>
            <w:tcW w:w="2018" w:type="dxa"/>
            <w:tcBorders>
              <w:top w:val="nil"/>
              <w:left w:val="nil"/>
              <w:bottom w:val="nil"/>
              <w:right w:val="nil"/>
            </w:tcBorders>
            <w:shd w:val="clear" w:color="auto" w:fill="FFFFFF"/>
          </w:tcPr>
          <w:p w14:paraId="0E33C830" w14:textId="77777777" w:rsidR="0024092E" w:rsidRDefault="00450581">
            <w:pPr>
              <w:adjustRightInd w:val="0"/>
              <w:jc w:val="center"/>
              <w:rPr>
                <w:rFonts w:ascii="Times New Roman" w:hAnsi="Times New Roman"/>
                <w:color w:val="000000"/>
              </w:rPr>
            </w:pPr>
            <w:r>
              <w:rPr>
                <w:rFonts w:ascii="Times New Roman" w:hAnsi="Times New Roman"/>
                <w:color w:val="000000"/>
              </w:rPr>
              <w:t>128.5 (111.0, 146.0)</w:t>
            </w:r>
          </w:p>
        </w:tc>
        <w:tc>
          <w:tcPr>
            <w:tcW w:w="1176" w:type="dxa"/>
            <w:tcBorders>
              <w:top w:val="nil"/>
              <w:left w:val="nil"/>
              <w:bottom w:val="nil"/>
              <w:right w:val="nil"/>
            </w:tcBorders>
            <w:shd w:val="clear" w:color="auto" w:fill="FFFFFF"/>
          </w:tcPr>
          <w:p w14:paraId="0E33C831" w14:textId="77777777" w:rsidR="0024092E" w:rsidRDefault="00450581">
            <w:pPr>
              <w:adjustRightInd w:val="0"/>
              <w:jc w:val="center"/>
              <w:rPr>
                <w:rFonts w:ascii="Times New Roman" w:hAnsi="Times New Roman"/>
                <w:color w:val="000000"/>
              </w:rPr>
            </w:pPr>
            <w:r>
              <w:rPr>
                <w:rFonts w:ascii="Times New Roman" w:hAnsi="Times New Roman"/>
                <w:color w:val="000000"/>
              </w:rPr>
              <w:t>111, 146</w:t>
            </w:r>
          </w:p>
        </w:tc>
        <w:tc>
          <w:tcPr>
            <w:tcW w:w="398" w:type="dxa"/>
            <w:tcBorders>
              <w:top w:val="nil"/>
              <w:left w:val="nil"/>
              <w:bottom w:val="nil"/>
              <w:right w:val="nil"/>
            </w:tcBorders>
            <w:shd w:val="clear" w:color="auto" w:fill="FFFFFF"/>
          </w:tcPr>
          <w:p w14:paraId="0E33C83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33" w14:textId="77777777" w:rsidR="0024092E" w:rsidRDefault="00450581">
            <w:pPr>
              <w:adjustRightInd w:val="0"/>
              <w:jc w:val="center"/>
              <w:rPr>
                <w:rFonts w:ascii="Times New Roman" w:hAnsi="Times New Roman"/>
                <w:color w:val="000000"/>
              </w:rPr>
            </w:pPr>
            <w:r>
              <w:rPr>
                <w:rFonts w:ascii="Times New Roman" w:hAnsi="Times New Roman"/>
                <w:color w:val="000000"/>
              </w:rPr>
              <w:t>3.5 (43.13)</w:t>
            </w:r>
          </w:p>
        </w:tc>
        <w:tc>
          <w:tcPr>
            <w:tcW w:w="2018" w:type="dxa"/>
            <w:tcBorders>
              <w:top w:val="nil"/>
              <w:left w:val="nil"/>
              <w:bottom w:val="nil"/>
              <w:right w:val="nil"/>
            </w:tcBorders>
            <w:shd w:val="clear" w:color="auto" w:fill="FFFFFF"/>
          </w:tcPr>
          <w:p w14:paraId="0E33C834" w14:textId="77777777" w:rsidR="0024092E" w:rsidRDefault="00450581">
            <w:pPr>
              <w:adjustRightInd w:val="0"/>
              <w:jc w:val="center"/>
              <w:rPr>
                <w:rFonts w:ascii="Times New Roman" w:hAnsi="Times New Roman"/>
                <w:color w:val="000000"/>
              </w:rPr>
            </w:pPr>
            <w:r>
              <w:rPr>
                <w:rFonts w:ascii="Times New Roman" w:hAnsi="Times New Roman"/>
                <w:color w:val="000000"/>
              </w:rPr>
              <w:t>3.5 (-27.0, 34.0)</w:t>
            </w:r>
          </w:p>
        </w:tc>
        <w:tc>
          <w:tcPr>
            <w:tcW w:w="1176" w:type="dxa"/>
            <w:tcBorders>
              <w:top w:val="nil"/>
              <w:left w:val="nil"/>
              <w:bottom w:val="nil"/>
              <w:right w:val="nil"/>
            </w:tcBorders>
            <w:shd w:val="clear" w:color="auto" w:fill="FFFFFF"/>
          </w:tcPr>
          <w:p w14:paraId="0E33C835" w14:textId="77777777" w:rsidR="0024092E" w:rsidRDefault="00450581">
            <w:pPr>
              <w:adjustRightInd w:val="0"/>
              <w:jc w:val="center"/>
              <w:rPr>
                <w:rFonts w:ascii="Times New Roman" w:hAnsi="Times New Roman"/>
                <w:color w:val="000000"/>
              </w:rPr>
            </w:pPr>
            <w:r>
              <w:rPr>
                <w:rFonts w:ascii="Times New Roman" w:hAnsi="Times New Roman"/>
                <w:color w:val="000000"/>
              </w:rPr>
              <w:t>-27, 34</w:t>
            </w:r>
          </w:p>
        </w:tc>
      </w:tr>
      <w:tr w:rsidR="0024092E" w14:paraId="0E33C842" w14:textId="77777777">
        <w:trPr>
          <w:cantSplit/>
        </w:trPr>
        <w:tc>
          <w:tcPr>
            <w:tcW w:w="1036" w:type="dxa"/>
            <w:tcBorders>
              <w:top w:val="nil"/>
              <w:left w:val="nil"/>
              <w:bottom w:val="nil"/>
              <w:right w:val="nil"/>
            </w:tcBorders>
            <w:shd w:val="clear" w:color="auto" w:fill="FFFFFF"/>
          </w:tcPr>
          <w:p w14:paraId="0E33C8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3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8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3B" w14:textId="77777777" w:rsidR="0024092E" w:rsidRDefault="00450581">
            <w:pPr>
              <w:adjustRightInd w:val="0"/>
              <w:jc w:val="center"/>
              <w:rPr>
                <w:rFonts w:ascii="Times New Roman" w:hAnsi="Times New Roman"/>
                <w:color w:val="000000"/>
              </w:rPr>
            </w:pPr>
            <w:r>
              <w:rPr>
                <w:rFonts w:ascii="Times New Roman" w:hAnsi="Times New Roman"/>
                <w:color w:val="000000"/>
              </w:rPr>
              <w:t>178.5 (74.25)</w:t>
            </w:r>
          </w:p>
        </w:tc>
        <w:tc>
          <w:tcPr>
            <w:tcW w:w="2018" w:type="dxa"/>
            <w:tcBorders>
              <w:top w:val="nil"/>
              <w:left w:val="nil"/>
              <w:bottom w:val="nil"/>
              <w:right w:val="nil"/>
            </w:tcBorders>
            <w:shd w:val="clear" w:color="auto" w:fill="FFFFFF"/>
          </w:tcPr>
          <w:p w14:paraId="0E33C83C" w14:textId="77777777" w:rsidR="0024092E" w:rsidRDefault="00450581">
            <w:pPr>
              <w:adjustRightInd w:val="0"/>
              <w:jc w:val="center"/>
              <w:rPr>
                <w:rFonts w:ascii="Times New Roman" w:hAnsi="Times New Roman"/>
                <w:color w:val="000000"/>
              </w:rPr>
            </w:pPr>
            <w:r>
              <w:rPr>
                <w:rFonts w:ascii="Times New Roman" w:hAnsi="Times New Roman"/>
                <w:color w:val="000000"/>
              </w:rPr>
              <w:t>178.5 (126.0, 231.0)</w:t>
            </w:r>
          </w:p>
        </w:tc>
        <w:tc>
          <w:tcPr>
            <w:tcW w:w="1176" w:type="dxa"/>
            <w:tcBorders>
              <w:top w:val="nil"/>
              <w:left w:val="nil"/>
              <w:bottom w:val="nil"/>
              <w:right w:val="nil"/>
            </w:tcBorders>
            <w:shd w:val="clear" w:color="auto" w:fill="FFFFFF"/>
          </w:tcPr>
          <w:p w14:paraId="0E33C83D" w14:textId="77777777" w:rsidR="0024092E" w:rsidRDefault="00450581">
            <w:pPr>
              <w:adjustRightInd w:val="0"/>
              <w:jc w:val="center"/>
              <w:rPr>
                <w:rFonts w:ascii="Times New Roman" w:hAnsi="Times New Roman"/>
                <w:color w:val="000000"/>
              </w:rPr>
            </w:pPr>
            <w:r>
              <w:rPr>
                <w:rFonts w:ascii="Times New Roman" w:hAnsi="Times New Roman"/>
                <w:color w:val="000000"/>
              </w:rPr>
              <w:t>126, 231</w:t>
            </w:r>
          </w:p>
        </w:tc>
        <w:tc>
          <w:tcPr>
            <w:tcW w:w="398" w:type="dxa"/>
            <w:tcBorders>
              <w:top w:val="nil"/>
              <w:left w:val="nil"/>
              <w:bottom w:val="nil"/>
              <w:right w:val="nil"/>
            </w:tcBorders>
            <w:shd w:val="clear" w:color="auto" w:fill="FFFFFF"/>
          </w:tcPr>
          <w:p w14:paraId="0E33C83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3F" w14:textId="77777777" w:rsidR="0024092E" w:rsidRDefault="00450581">
            <w:pPr>
              <w:adjustRightInd w:val="0"/>
              <w:jc w:val="center"/>
              <w:rPr>
                <w:rFonts w:ascii="Times New Roman" w:hAnsi="Times New Roman"/>
                <w:color w:val="000000"/>
              </w:rPr>
            </w:pPr>
            <w:r>
              <w:rPr>
                <w:rFonts w:ascii="Times New Roman" w:hAnsi="Times New Roman"/>
                <w:color w:val="000000"/>
              </w:rPr>
              <w:t>53.5 (92.63)</w:t>
            </w:r>
          </w:p>
        </w:tc>
        <w:tc>
          <w:tcPr>
            <w:tcW w:w="2018" w:type="dxa"/>
            <w:tcBorders>
              <w:top w:val="nil"/>
              <w:left w:val="nil"/>
              <w:bottom w:val="nil"/>
              <w:right w:val="nil"/>
            </w:tcBorders>
            <w:shd w:val="clear" w:color="auto" w:fill="FFFFFF"/>
          </w:tcPr>
          <w:p w14:paraId="0E33C840" w14:textId="77777777" w:rsidR="0024092E" w:rsidRDefault="00450581">
            <w:pPr>
              <w:adjustRightInd w:val="0"/>
              <w:jc w:val="center"/>
              <w:rPr>
                <w:rFonts w:ascii="Times New Roman" w:hAnsi="Times New Roman"/>
                <w:color w:val="000000"/>
              </w:rPr>
            </w:pPr>
            <w:r>
              <w:rPr>
                <w:rFonts w:ascii="Times New Roman" w:hAnsi="Times New Roman"/>
                <w:color w:val="000000"/>
              </w:rPr>
              <w:t>53.5 (-12.0, 119.0)</w:t>
            </w:r>
          </w:p>
        </w:tc>
        <w:tc>
          <w:tcPr>
            <w:tcW w:w="1176" w:type="dxa"/>
            <w:tcBorders>
              <w:top w:val="nil"/>
              <w:left w:val="nil"/>
              <w:bottom w:val="nil"/>
              <w:right w:val="nil"/>
            </w:tcBorders>
            <w:shd w:val="clear" w:color="auto" w:fill="FFFFFF"/>
          </w:tcPr>
          <w:p w14:paraId="0E33C841" w14:textId="77777777" w:rsidR="0024092E" w:rsidRDefault="00450581">
            <w:pPr>
              <w:adjustRightInd w:val="0"/>
              <w:jc w:val="center"/>
              <w:rPr>
                <w:rFonts w:ascii="Times New Roman" w:hAnsi="Times New Roman"/>
                <w:color w:val="000000"/>
              </w:rPr>
            </w:pPr>
            <w:r>
              <w:rPr>
                <w:rFonts w:ascii="Times New Roman" w:hAnsi="Times New Roman"/>
                <w:color w:val="000000"/>
              </w:rPr>
              <w:t>-12, 119</w:t>
            </w:r>
          </w:p>
        </w:tc>
      </w:tr>
      <w:tr w:rsidR="0024092E" w14:paraId="0E33C844" w14:textId="77777777">
        <w:trPr>
          <w:cantSplit/>
        </w:trPr>
        <w:tc>
          <w:tcPr>
            <w:tcW w:w="12924" w:type="dxa"/>
            <w:gridSpan w:val="11"/>
            <w:tcBorders>
              <w:top w:val="nil"/>
              <w:left w:val="nil"/>
              <w:bottom w:val="nil"/>
              <w:right w:val="nil"/>
            </w:tcBorders>
            <w:shd w:val="clear" w:color="auto" w:fill="FFFFFF"/>
          </w:tcPr>
          <w:p w14:paraId="0E33C8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850" w14:textId="77777777">
        <w:trPr>
          <w:cantSplit/>
        </w:trPr>
        <w:tc>
          <w:tcPr>
            <w:tcW w:w="1036" w:type="dxa"/>
            <w:tcBorders>
              <w:top w:val="nil"/>
              <w:left w:val="nil"/>
              <w:bottom w:val="nil"/>
              <w:right w:val="nil"/>
            </w:tcBorders>
            <w:shd w:val="clear" w:color="auto" w:fill="FFFFFF"/>
          </w:tcPr>
          <w:p w14:paraId="0E33C8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4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84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84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849" w14:textId="77777777" w:rsidR="0024092E" w:rsidRDefault="00450581">
            <w:pPr>
              <w:adjustRightInd w:val="0"/>
              <w:jc w:val="center"/>
              <w:rPr>
                <w:rFonts w:ascii="Times New Roman" w:hAnsi="Times New Roman"/>
                <w:color w:val="000000"/>
              </w:rPr>
            </w:pPr>
            <w:r>
              <w:rPr>
                <w:rFonts w:ascii="Times New Roman" w:hAnsi="Times New Roman"/>
                <w:color w:val="000000"/>
              </w:rPr>
              <w:t>219.4 (85.16)</w:t>
            </w:r>
          </w:p>
        </w:tc>
        <w:tc>
          <w:tcPr>
            <w:tcW w:w="2018" w:type="dxa"/>
            <w:tcBorders>
              <w:top w:val="nil"/>
              <w:left w:val="nil"/>
              <w:bottom w:val="nil"/>
              <w:right w:val="nil"/>
            </w:tcBorders>
            <w:shd w:val="clear" w:color="auto" w:fill="FFFFFF"/>
          </w:tcPr>
          <w:p w14:paraId="0E33C84A" w14:textId="77777777" w:rsidR="0024092E" w:rsidRDefault="00450581">
            <w:pPr>
              <w:adjustRightInd w:val="0"/>
              <w:jc w:val="center"/>
              <w:rPr>
                <w:rFonts w:ascii="Times New Roman" w:hAnsi="Times New Roman"/>
                <w:color w:val="000000"/>
              </w:rPr>
            </w:pPr>
            <w:r>
              <w:rPr>
                <w:rFonts w:ascii="Times New Roman" w:hAnsi="Times New Roman"/>
                <w:color w:val="000000"/>
              </w:rPr>
              <w:t>169.0 (164.0, 248.0)</w:t>
            </w:r>
          </w:p>
        </w:tc>
        <w:tc>
          <w:tcPr>
            <w:tcW w:w="1176" w:type="dxa"/>
            <w:tcBorders>
              <w:top w:val="nil"/>
              <w:left w:val="nil"/>
              <w:bottom w:val="nil"/>
              <w:right w:val="nil"/>
            </w:tcBorders>
            <w:shd w:val="clear" w:color="auto" w:fill="FFFFFF"/>
          </w:tcPr>
          <w:p w14:paraId="0E33C84B" w14:textId="77777777" w:rsidR="0024092E" w:rsidRDefault="00450581">
            <w:pPr>
              <w:adjustRightInd w:val="0"/>
              <w:jc w:val="center"/>
              <w:rPr>
                <w:rFonts w:ascii="Times New Roman" w:hAnsi="Times New Roman"/>
                <w:color w:val="000000"/>
              </w:rPr>
            </w:pPr>
            <w:r>
              <w:rPr>
                <w:rFonts w:ascii="Times New Roman" w:hAnsi="Times New Roman"/>
                <w:color w:val="000000"/>
              </w:rPr>
              <w:t>159, 357</w:t>
            </w:r>
          </w:p>
        </w:tc>
        <w:tc>
          <w:tcPr>
            <w:tcW w:w="398" w:type="dxa"/>
            <w:tcBorders>
              <w:top w:val="nil"/>
              <w:left w:val="nil"/>
              <w:bottom w:val="nil"/>
              <w:right w:val="nil"/>
            </w:tcBorders>
            <w:shd w:val="clear" w:color="auto" w:fill="FFFFFF"/>
          </w:tcPr>
          <w:p w14:paraId="0E33C84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84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84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84F" w14:textId="77777777" w:rsidR="0024092E" w:rsidRDefault="0024092E">
            <w:pPr>
              <w:adjustRightInd w:val="0"/>
              <w:jc w:val="center"/>
              <w:rPr>
                <w:rFonts w:ascii="Times New Roman" w:hAnsi="Times New Roman"/>
                <w:color w:val="000000"/>
              </w:rPr>
            </w:pPr>
          </w:p>
        </w:tc>
      </w:tr>
      <w:tr w:rsidR="0024092E" w14:paraId="0E33C85C" w14:textId="77777777">
        <w:trPr>
          <w:cantSplit/>
        </w:trPr>
        <w:tc>
          <w:tcPr>
            <w:tcW w:w="1036" w:type="dxa"/>
            <w:tcBorders>
              <w:top w:val="nil"/>
              <w:left w:val="nil"/>
              <w:bottom w:val="nil"/>
              <w:right w:val="nil"/>
            </w:tcBorders>
            <w:shd w:val="clear" w:color="auto" w:fill="FFFFFF"/>
          </w:tcPr>
          <w:p w14:paraId="0E33C8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5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8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855" w14:textId="77777777" w:rsidR="0024092E" w:rsidRDefault="00450581">
            <w:pPr>
              <w:adjustRightInd w:val="0"/>
              <w:jc w:val="center"/>
              <w:rPr>
                <w:rFonts w:ascii="Times New Roman" w:hAnsi="Times New Roman"/>
                <w:color w:val="000000"/>
              </w:rPr>
            </w:pPr>
            <w:r>
              <w:rPr>
                <w:rFonts w:ascii="Times New Roman" w:hAnsi="Times New Roman"/>
                <w:color w:val="000000"/>
              </w:rPr>
              <w:t>250.8 (124.00)</w:t>
            </w:r>
          </w:p>
        </w:tc>
        <w:tc>
          <w:tcPr>
            <w:tcW w:w="2018" w:type="dxa"/>
            <w:tcBorders>
              <w:top w:val="nil"/>
              <w:left w:val="nil"/>
              <w:bottom w:val="nil"/>
              <w:right w:val="nil"/>
            </w:tcBorders>
            <w:shd w:val="clear" w:color="auto" w:fill="FFFFFF"/>
          </w:tcPr>
          <w:p w14:paraId="0E33C856" w14:textId="77777777" w:rsidR="0024092E" w:rsidRDefault="00450581">
            <w:pPr>
              <w:adjustRightInd w:val="0"/>
              <w:jc w:val="center"/>
              <w:rPr>
                <w:rFonts w:ascii="Times New Roman" w:hAnsi="Times New Roman"/>
                <w:color w:val="000000"/>
              </w:rPr>
            </w:pPr>
            <w:r>
              <w:rPr>
                <w:rFonts w:ascii="Times New Roman" w:hAnsi="Times New Roman"/>
                <w:color w:val="000000"/>
              </w:rPr>
              <w:t>184.0 (182.0, 268.0)</w:t>
            </w:r>
          </w:p>
        </w:tc>
        <w:tc>
          <w:tcPr>
            <w:tcW w:w="1176" w:type="dxa"/>
            <w:tcBorders>
              <w:top w:val="nil"/>
              <w:left w:val="nil"/>
              <w:bottom w:val="nil"/>
              <w:right w:val="nil"/>
            </w:tcBorders>
            <w:shd w:val="clear" w:color="auto" w:fill="FFFFFF"/>
          </w:tcPr>
          <w:p w14:paraId="0E33C857" w14:textId="77777777" w:rsidR="0024092E" w:rsidRDefault="00450581">
            <w:pPr>
              <w:adjustRightInd w:val="0"/>
              <w:jc w:val="center"/>
              <w:rPr>
                <w:rFonts w:ascii="Times New Roman" w:hAnsi="Times New Roman"/>
                <w:color w:val="000000"/>
              </w:rPr>
            </w:pPr>
            <w:r>
              <w:rPr>
                <w:rFonts w:ascii="Times New Roman" w:hAnsi="Times New Roman"/>
                <w:color w:val="000000"/>
              </w:rPr>
              <w:t>160, 460</w:t>
            </w:r>
          </w:p>
        </w:tc>
        <w:tc>
          <w:tcPr>
            <w:tcW w:w="398" w:type="dxa"/>
            <w:tcBorders>
              <w:top w:val="nil"/>
              <w:left w:val="nil"/>
              <w:bottom w:val="nil"/>
              <w:right w:val="nil"/>
            </w:tcBorders>
            <w:shd w:val="clear" w:color="auto" w:fill="FFFFFF"/>
          </w:tcPr>
          <w:p w14:paraId="0E33C8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859" w14:textId="77777777" w:rsidR="0024092E" w:rsidRDefault="00450581">
            <w:pPr>
              <w:adjustRightInd w:val="0"/>
              <w:jc w:val="center"/>
              <w:rPr>
                <w:rFonts w:ascii="Times New Roman" w:hAnsi="Times New Roman"/>
                <w:color w:val="000000"/>
              </w:rPr>
            </w:pPr>
            <w:r>
              <w:rPr>
                <w:rFonts w:ascii="Times New Roman" w:hAnsi="Times New Roman"/>
                <w:color w:val="000000"/>
              </w:rPr>
              <w:t>31.4 (72.04)</w:t>
            </w:r>
          </w:p>
        </w:tc>
        <w:tc>
          <w:tcPr>
            <w:tcW w:w="2018" w:type="dxa"/>
            <w:tcBorders>
              <w:top w:val="nil"/>
              <w:left w:val="nil"/>
              <w:bottom w:val="nil"/>
              <w:right w:val="nil"/>
            </w:tcBorders>
            <w:shd w:val="clear" w:color="auto" w:fill="FFFFFF"/>
          </w:tcPr>
          <w:p w14:paraId="0E33C85A" w14:textId="77777777" w:rsidR="0024092E" w:rsidRDefault="00450581">
            <w:pPr>
              <w:adjustRightInd w:val="0"/>
              <w:jc w:val="center"/>
              <w:rPr>
                <w:rFonts w:ascii="Times New Roman" w:hAnsi="Times New Roman"/>
                <w:color w:val="000000"/>
              </w:rPr>
            </w:pPr>
            <w:r>
              <w:rPr>
                <w:rFonts w:ascii="Times New Roman" w:hAnsi="Times New Roman"/>
                <w:color w:val="000000"/>
              </w:rPr>
              <w:t>13.0 (1.0, 103.0)</w:t>
            </w:r>
          </w:p>
        </w:tc>
        <w:tc>
          <w:tcPr>
            <w:tcW w:w="1176" w:type="dxa"/>
            <w:tcBorders>
              <w:top w:val="nil"/>
              <w:left w:val="nil"/>
              <w:bottom w:val="nil"/>
              <w:right w:val="nil"/>
            </w:tcBorders>
            <w:shd w:val="clear" w:color="auto" w:fill="FFFFFF"/>
          </w:tcPr>
          <w:p w14:paraId="0E33C85B" w14:textId="77777777" w:rsidR="0024092E" w:rsidRDefault="00450581">
            <w:pPr>
              <w:adjustRightInd w:val="0"/>
              <w:jc w:val="center"/>
              <w:rPr>
                <w:rFonts w:ascii="Times New Roman" w:hAnsi="Times New Roman"/>
                <w:color w:val="000000"/>
              </w:rPr>
            </w:pPr>
            <w:r>
              <w:rPr>
                <w:rFonts w:ascii="Times New Roman" w:hAnsi="Times New Roman"/>
                <w:color w:val="000000"/>
              </w:rPr>
              <w:t>-64, 104</w:t>
            </w:r>
          </w:p>
        </w:tc>
      </w:tr>
      <w:tr w:rsidR="0024092E" w14:paraId="0E33C868" w14:textId="77777777">
        <w:trPr>
          <w:cantSplit/>
        </w:trPr>
        <w:tc>
          <w:tcPr>
            <w:tcW w:w="1036" w:type="dxa"/>
            <w:tcBorders>
              <w:top w:val="nil"/>
              <w:left w:val="nil"/>
              <w:bottom w:val="nil"/>
              <w:right w:val="nil"/>
            </w:tcBorders>
            <w:shd w:val="clear" w:color="auto" w:fill="FFFFFF"/>
          </w:tcPr>
          <w:p w14:paraId="0E33C8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5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86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61" w14:textId="77777777" w:rsidR="0024092E" w:rsidRDefault="00450581">
            <w:pPr>
              <w:adjustRightInd w:val="0"/>
              <w:jc w:val="center"/>
              <w:rPr>
                <w:rFonts w:ascii="Times New Roman" w:hAnsi="Times New Roman"/>
                <w:color w:val="000000"/>
              </w:rPr>
            </w:pPr>
            <w:r>
              <w:rPr>
                <w:rFonts w:ascii="Times New Roman" w:hAnsi="Times New Roman"/>
                <w:color w:val="000000"/>
              </w:rPr>
              <w:t>221.8 (97.02)</w:t>
            </w:r>
          </w:p>
        </w:tc>
        <w:tc>
          <w:tcPr>
            <w:tcW w:w="2018" w:type="dxa"/>
            <w:tcBorders>
              <w:top w:val="nil"/>
              <w:left w:val="nil"/>
              <w:bottom w:val="nil"/>
              <w:right w:val="nil"/>
            </w:tcBorders>
            <w:shd w:val="clear" w:color="auto" w:fill="FFFFFF"/>
          </w:tcPr>
          <w:p w14:paraId="0E33C862" w14:textId="77777777" w:rsidR="0024092E" w:rsidRDefault="00450581">
            <w:pPr>
              <w:adjustRightInd w:val="0"/>
              <w:jc w:val="center"/>
              <w:rPr>
                <w:rFonts w:ascii="Times New Roman" w:hAnsi="Times New Roman"/>
                <w:color w:val="000000"/>
              </w:rPr>
            </w:pPr>
            <w:r>
              <w:rPr>
                <w:rFonts w:ascii="Times New Roman" w:hAnsi="Times New Roman"/>
                <w:color w:val="000000"/>
              </w:rPr>
              <w:t>194.5 (161.0, 282.5)</w:t>
            </w:r>
          </w:p>
        </w:tc>
        <w:tc>
          <w:tcPr>
            <w:tcW w:w="1176" w:type="dxa"/>
            <w:tcBorders>
              <w:top w:val="nil"/>
              <w:left w:val="nil"/>
              <w:bottom w:val="nil"/>
              <w:right w:val="nil"/>
            </w:tcBorders>
            <w:shd w:val="clear" w:color="auto" w:fill="FFFFFF"/>
          </w:tcPr>
          <w:p w14:paraId="0E33C863" w14:textId="77777777" w:rsidR="0024092E" w:rsidRDefault="00450581">
            <w:pPr>
              <w:adjustRightInd w:val="0"/>
              <w:jc w:val="center"/>
              <w:rPr>
                <w:rFonts w:ascii="Times New Roman" w:hAnsi="Times New Roman"/>
                <w:color w:val="000000"/>
              </w:rPr>
            </w:pPr>
            <w:r>
              <w:rPr>
                <w:rFonts w:ascii="Times New Roman" w:hAnsi="Times New Roman"/>
                <w:color w:val="000000"/>
              </w:rPr>
              <w:t>137, 361</w:t>
            </w:r>
          </w:p>
        </w:tc>
        <w:tc>
          <w:tcPr>
            <w:tcW w:w="398" w:type="dxa"/>
            <w:tcBorders>
              <w:top w:val="nil"/>
              <w:left w:val="nil"/>
              <w:bottom w:val="nil"/>
              <w:right w:val="nil"/>
            </w:tcBorders>
            <w:shd w:val="clear" w:color="auto" w:fill="FFFFFF"/>
          </w:tcPr>
          <w:p w14:paraId="0E33C86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65" w14:textId="77777777" w:rsidR="0024092E" w:rsidRDefault="00450581">
            <w:pPr>
              <w:adjustRightInd w:val="0"/>
              <w:jc w:val="center"/>
              <w:rPr>
                <w:rFonts w:ascii="Times New Roman" w:hAnsi="Times New Roman"/>
                <w:color w:val="000000"/>
              </w:rPr>
            </w:pPr>
            <w:r>
              <w:rPr>
                <w:rFonts w:ascii="Times New Roman" w:hAnsi="Times New Roman"/>
                <w:color w:val="000000"/>
              </w:rPr>
              <w:t>-10.3 (68.78)</w:t>
            </w:r>
          </w:p>
        </w:tc>
        <w:tc>
          <w:tcPr>
            <w:tcW w:w="2018" w:type="dxa"/>
            <w:tcBorders>
              <w:top w:val="nil"/>
              <w:left w:val="nil"/>
              <w:bottom w:val="nil"/>
              <w:right w:val="nil"/>
            </w:tcBorders>
            <w:shd w:val="clear" w:color="auto" w:fill="FFFFFF"/>
          </w:tcPr>
          <w:p w14:paraId="0E33C866" w14:textId="77777777" w:rsidR="0024092E" w:rsidRDefault="00450581">
            <w:pPr>
              <w:adjustRightInd w:val="0"/>
              <w:jc w:val="center"/>
              <w:rPr>
                <w:rFonts w:ascii="Times New Roman" w:hAnsi="Times New Roman"/>
                <w:color w:val="000000"/>
              </w:rPr>
            </w:pPr>
            <w:r>
              <w:rPr>
                <w:rFonts w:ascii="Times New Roman" w:hAnsi="Times New Roman"/>
                <w:color w:val="000000"/>
              </w:rPr>
              <w:t>15.0 (-53.5, 33.0)</w:t>
            </w:r>
          </w:p>
        </w:tc>
        <w:tc>
          <w:tcPr>
            <w:tcW w:w="1176" w:type="dxa"/>
            <w:tcBorders>
              <w:top w:val="nil"/>
              <w:left w:val="nil"/>
              <w:bottom w:val="nil"/>
              <w:right w:val="nil"/>
            </w:tcBorders>
            <w:shd w:val="clear" w:color="auto" w:fill="FFFFFF"/>
          </w:tcPr>
          <w:p w14:paraId="0E33C867" w14:textId="77777777" w:rsidR="0024092E" w:rsidRDefault="00450581">
            <w:pPr>
              <w:adjustRightInd w:val="0"/>
              <w:jc w:val="center"/>
              <w:rPr>
                <w:rFonts w:ascii="Times New Roman" w:hAnsi="Times New Roman"/>
                <w:color w:val="000000"/>
              </w:rPr>
            </w:pPr>
            <w:r>
              <w:rPr>
                <w:rFonts w:ascii="Times New Roman" w:hAnsi="Times New Roman"/>
                <w:color w:val="000000"/>
              </w:rPr>
              <w:t>-111, 40</w:t>
            </w:r>
          </w:p>
        </w:tc>
      </w:tr>
      <w:tr w:rsidR="0024092E" w14:paraId="0E33C874" w14:textId="77777777">
        <w:trPr>
          <w:cantSplit/>
        </w:trPr>
        <w:tc>
          <w:tcPr>
            <w:tcW w:w="1036" w:type="dxa"/>
            <w:tcBorders>
              <w:top w:val="nil"/>
              <w:left w:val="nil"/>
              <w:bottom w:val="nil"/>
              <w:right w:val="nil"/>
            </w:tcBorders>
            <w:shd w:val="clear" w:color="auto" w:fill="FFFFFF"/>
          </w:tcPr>
          <w:p w14:paraId="0E33C8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6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8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6D" w14:textId="77777777" w:rsidR="0024092E" w:rsidRDefault="00450581">
            <w:pPr>
              <w:adjustRightInd w:val="0"/>
              <w:jc w:val="center"/>
              <w:rPr>
                <w:rFonts w:ascii="Times New Roman" w:hAnsi="Times New Roman"/>
                <w:color w:val="000000"/>
              </w:rPr>
            </w:pPr>
            <w:r>
              <w:rPr>
                <w:rFonts w:ascii="Times New Roman" w:hAnsi="Times New Roman"/>
                <w:color w:val="000000"/>
              </w:rPr>
              <w:t>162.0 (77.78)</w:t>
            </w:r>
          </w:p>
        </w:tc>
        <w:tc>
          <w:tcPr>
            <w:tcW w:w="2018" w:type="dxa"/>
            <w:tcBorders>
              <w:top w:val="nil"/>
              <w:left w:val="nil"/>
              <w:bottom w:val="nil"/>
              <w:right w:val="nil"/>
            </w:tcBorders>
            <w:shd w:val="clear" w:color="auto" w:fill="FFFFFF"/>
          </w:tcPr>
          <w:p w14:paraId="0E33C86E" w14:textId="77777777" w:rsidR="0024092E" w:rsidRDefault="00450581">
            <w:pPr>
              <w:adjustRightInd w:val="0"/>
              <w:jc w:val="center"/>
              <w:rPr>
                <w:rFonts w:ascii="Times New Roman" w:hAnsi="Times New Roman"/>
                <w:color w:val="000000"/>
              </w:rPr>
            </w:pPr>
            <w:r>
              <w:rPr>
                <w:rFonts w:ascii="Times New Roman" w:hAnsi="Times New Roman"/>
                <w:color w:val="000000"/>
              </w:rPr>
              <w:t>162.0 (107.0, 217.0)</w:t>
            </w:r>
          </w:p>
        </w:tc>
        <w:tc>
          <w:tcPr>
            <w:tcW w:w="1176" w:type="dxa"/>
            <w:tcBorders>
              <w:top w:val="nil"/>
              <w:left w:val="nil"/>
              <w:bottom w:val="nil"/>
              <w:right w:val="nil"/>
            </w:tcBorders>
            <w:shd w:val="clear" w:color="auto" w:fill="FFFFFF"/>
          </w:tcPr>
          <w:p w14:paraId="0E33C86F" w14:textId="77777777" w:rsidR="0024092E" w:rsidRDefault="00450581">
            <w:pPr>
              <w:adjustRightInd w:val="0"/>
              <w:jc w:val="center"/>
              <w:rPr>
                <w:rFonts w:ascii="Times New Roman" w:hAnsi="Times New Roman"/>
                <w:color w:val="000000"/>
              </w:rPr>
            </w:pPr>
            <w:r>
              <w:rPr>
                <w:rFonts w:ascii="Times New Roman" w:hAnsi="Times New Roman"/>
                <w:color w:val="000000"/>
              </w:rPr>
              <w:t>107, 217</w:t>
            </w:r>
          </w:p>
        </w:tc>
        <w:tc>
          <w:tcPr>
            <w:tcW w:w="398" w:type="dxa"/>
            <w:tcBorders>
              <w:top w:val="nil"/>
              <w:left w:val="nil"/>
              <w:bottom w:val="nil"/>
              <w:right w:val="nil"/>
            </w:tcBorders>
            <w:shd w:val="clear" w:color="auto" w:fill="FFFFFF"/>
          </w:tcPr>
          <w:p w14:paraId="0E33C87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871" w14:textId="77777777" w:rsidR="0024092E" w:rsidRDefault="00450581">
            <w:pPr>
              <w:adjustRightInd w:val="0"/>
              <w:jc w:val="center"/>
              <w:rPr>
                <w:rFonts w:ascii="Times New Roman" w:hAnsi="Times New Roman"/>
                <w:color w:val="000000"/>
              </w:rPr>
            </w:pPr>
            <w:r>
              <w:rPr>
                <w:rFonts w:ascii="Times New Roman" w:hAnsi="Times New Roman"/>
                <w:color w:val="000000"/>
              </w:rPr>
              <w:t>-41.5 (140.71)</w:t>
            </w:r>
          </w:p>
        </w:tc>
        <w:tc>
          <w:tcPr>
            <w:tcW w:w="2018" w:type="dxa"/>
            <w:tcBorders>
              <w:top w:val="nil"/>
              <w:left w:val="nil"/>
              <w:bottom w:val="nil"/>
              <w:right w:val="nil"/>
            </w:tcBorders>
            <w:shd w:val="clear" w:color="auto" w:fill="FFFFFF"/>
          </w:tcPr>
          <w:p w14:paraId="0E33C872" w14:textId="77777777" w:rsidR="0024092E" w:rsidRDefault="00450581">
            <w:pPr>
              <w:adjustRightInd w:val="0"/>
              <w:jc w:val="center"/>
              <w:rPr>
                <w:rFonts w:ascii="Times New Roman" w:hAnsi="Times New Roman"/>
                <w:color w:val="000000"/>
              </w:rPr>
            </w:pPr>
            <w:r>
              <w:rPr>
                <w:rFonts w:ascii="Times New Roman" w:hAnsi="Times New Roman"/>
                <w:color w:val="000000"/>
              </w:rPr>
              <w:t>-41.5 (-141.0, 58.0)</w:t>
            </w:r>
          </w:p>
        </w:tc>
        <w:tc>
          <w:tcPr>
            <w:tcW w:w="1176" w:type="dxa"/>
            <w:tcBorders>
              <w:top w:val="nil"/>
              <w:left w:val="nil"/>
              <w:bottom w:val="nil"/>
              <w:right w:val="nil"/>
            </w:tcBorders>
            <w:shd w:val="clear" w:color="auto" w:fill="FFFFFF"/>
          </w:tcPr>
          <w:p w14:paraId="0E33C873" w14:textId="77777777" w:rsidR="0024092E" w:rsidRDefault="00450581">
            <w:pPr>
              <w:adjustRightInd w:val="0"/>
              <w:jc w:val="center"/>
              <w:rPr>
                <w:rFonts w:ascii="Times New Roman" w:hAnsi="Times New Roman"/>
                <w:color w:val="000000"/>
              </w:rPr>
            </w:pPr>
            <w:r>
              <w:rPr>
                <w:rFonts w:ascii="Times New Roman" w:hAnsi="Times New Roman"/>
                <w:color w:val="000000"/>
              </w:rPr>
              <w:t>-141, 58</w:t>
            </w:r>
          </w:p>
        </w:tc>
      </w:tr>
      <w:tr w:rsidR="0024092E" w14:paraId="0E33C880" w14:textId="77777777">
        <w:trPr>
          <w:cantSplit/>
        </w:trPr>
        <w:tc>
          <w:tcPr>
            <w:tcW w:w="1036" w:type="dxa"/>
            <w:tcBorders>
              <w:top w:val="nil"/>
              <w:left w:val="nil"/>
              <w:bottom w:val="nil"/>
              <w:right w:val="nil"/>
            </w:tcBorders>
            <w:shd w:val="clear" w:color="auto" w:fill="FFFFFF"/>
          </w:tcPr>
          <w:p w14:paraId="0E33C8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7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87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79" w14:textId="77777777" w:rsidR="0024092E" w:rsidRDefault="00450581">
            <w:pPr>
              <w:adjustRightInd w:val="0"/>
              <w:jc w:val="center"/>
              <w:rPr>
                <w:rFonts w:ascii="Times New Roman" w:hAnsi="Times New Roman"/>
                <w:color w:val="000000"/>
              </w:rPr>
            </w:pPr>
            <w:r>
              <w:rPr>
                <w:rFonts w:ascii="Times New Roman" w:hAnsi="Times New Roman"/>
                <w:color w:val="000000"/>
              </w:rPr>
              <w:t>226.0 (NA)</w:t>
            </w:r>
          </w:p>
        </w:tc>
        <w:tc>
          <w:tcPr>
            <w:tcW w:w="2018" w:type="dxa"/>
            <w:tcBorders>
              <w:top w:val="nil"/>
              <w:left w:val="nil"/>
              <w:bottom w:val="nil"/>
              <w:right w:val="nil"/>
            </w:tcBorders>
            <w:shd w:val="clear" w:color="auto" w:fill="FFFFFF"/>
          </w:tcPr>
          <w:p w14:paraId="0E33C87A" w14:textId="77777777" w:rsidR="0024092E" w:rsidRDefault="00450581">
            <w:pPr>
              <w:adjustRightInd w:val="0"/>
              <w:jc w:val="center"/>
              <w:rPr>
                <w:rFonts w:ascii="Times New Roman" w:hAnsi="Times New Roman"/>
                <w:color w:val="000000"/>
              </w:rPr>
            </w:pPr>
            <w:r>
              <w:rPr>
                <w:rFonts w:ascii="Times New Roman" w:hAnsi="Times New Roman"/>
                <w:color w:val="000000"/>
              </w:rPr>
              <w:t>226.0 (226.0, 226.0)</w:t>
            </w:r>
          </w:p>
        </w:tc>
        <w:tc>
          <w:tcPr>
            <w:tcW w:w="1176" w:type="dxa"/>
            <w:tcBorders>
              <w:top w:val="nil"/>
              <w:left w:val="nil"/>
              <w:bottom w:val="nil"/>
              <w:right w:val="nil"/>
            </w:tcBorders>
            <w:shd w:val="clear" w:color="auto" w:fill="FFFFFF"/>
          </w:tcPr>
          <w:p w14:paraId="0E33C87B" w14:textId="77777777" w:rsidR="0024092E" w:rsidRDefault="00450581">
            <w:pPr>
              <w:adjustRightInd w:val="0"/>
              <w:jc w:val="center"/>
              <w:rPr>
                <w:rFonts w:ascii="Times New Roman" w:hAnsi="Times New Roman"/>
                <w:color w:val="000000"/>
              </w:rPr>
            </w:pPr>
            <w:r>
              <w:rPr>
                <w:rFonts w:ascii="Times New Roman" w:hAnsi="Times New Roman"/>
                <w:color w:val="000000"/>
              </w:rPr>
              <w:t>226, 226</w:t>
            </w:r>
          </w:p>
        </w:tc>
        <w:tc>
          <w:tcPr>
            <w:tcW w:w="398" w:type="dxa"/>
            <w:tcBorders>
              <w:top w:val="nil"/>
              <w:left w:val="nil"/>
              <w:bottom w:val="nil"/>
              <w:right w:val="nil"/>
            </w:tcBorders>
            <w:shd w:val="clear" w:color="auto" w:fill="FFFFFF"/>
          </w:tcPr>
          <w:p w14:paraId="0E33C8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7D" w14:textId="77777777" w:rsidR="0024092E" w:rsidRDefault="00450581">
            <w:pPr>
              <w:adjustRightInd w:val="0"/>
              <w:jc w:val="center"/>
              <w:rPr>
                <w:rFonts w:ascii="Times New Roman" w:hAnsi="Times New Roman"/>
                <w:color w:val="000000"/>
              </w:rPr>
            </w:pPr>
            <w:r>
              <w:rPr>
                <w:rFonts w:ascii="Times New Roman" w:hAnsi="Times New Roman"/>
                <w:color w:val="000000"/>
              </w:rPr>
              <w:t>67.0 (NA)</w:t>
            </w:r>
          </w:p>
        </w:tc>
        <w:tc>
          <w:tcPr>
            <w:tcW w:w="2018" w:type="dxa"/>
            <w:tcBorders>
              <w:top w:val="nil"/>
              <w:left w:val="nil"/>
              <w:bottom w:val="nil"/>
              <w:right w:val="nil"/>
            </w:tcBorders>
            <w:shd w:val="clear" w:color="auto" w:fill="FFFFFF"/>
          </w:tcPr>
          <w:p w14:paraId="0E33C87E" w14:textId="77777777" w:rsidR="0024092E" w:rsidRDefault="00450581">
            <w:pPr>
              <w:adjustRightInd w:val="0"/>
              <w:jc w:val="center"/>
              <w:rPr>
                <w:rFonts w:ascii="Times New Roman" w:hAnsi="Times New Roman"/>
                <w:color w:val="000000"/>
              </w:rPr>
            </w:pPr>
            <w:r>
              <w:rPr>
                <w:rFonts w:ascii="Times New Roman" w:hAnsi="Times New Roman"/>
                <w:color w:val="000000"/>
              </w:rPr>
              <w:t>67.0 (67.0, 67.0)</w:t>
            </w:r>
          </w:p>
        </w:tc>
        <w:tc>
          <w:tcPr>
            <w:tcW w:w="1176" w:type="dxa"/>
            <w:tcBorders>
              <w:top w:val="nil"/>
              <w:left w:val="nil"/>
              <w:bottom w:val="nil"/>
              <w:right w:val="nil"/>
            </w:tcBorders>
            <w:shd w:val="clear" w:color="auto" w:fill="FFFFFF"/>
          </w:tcPr>
          <w:p w14:paraId="0E33C87F" w14:textId="77777777" w:rsidR="0024092E" w:rsidRDefault="00450581">
            <w:pPr>
              <w:adjustRightInd w:val="0"/>
              <w:jc w:val="center"/>
              <w:rPr>
                <w:rFonts w:ascii="Times New Roman" w:hAnsi="Times New Roman"/>
                <w:color w:val="000000"/>
              </w:rPr>
            </w:pPr>
            <w:r>
              <w:rPr>
                <w:rFonts w:ascii="Times New Roman" w:hAnsi="Times New Roman"/>
                <w:color w:val="000000"/>
              </w:rPr>
              <w:t>67, 67</w:t>
            </w:r>
          </w:p>
        </w:tc>
      </w:tr>
      <w:tr w:rsidR="0024092E" w14:paraId="0E33C88C" w14:textId="77777777">
        <w:trPr>
          <w:cantSplit/>
        </w:trPr>
        <w:tc>
          <w:tcPr>
            <w:tcW w:w="1036" w:type="dxa"/>
            <w:tcBorders>
              <w:top w:val="nil"/>
              <w:left w:val="nil"/>
              <w:bottom w:val="nil"/>
              <w:right w:val="nil"/>
            </w:tcBorders>
            <w:shd w:val="clear" w:color="auto" w:fill="FFFFFF"/>
          </w:tcPr>
          <w:p w14:paraId="0E33C8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8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88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85" w14:textId="77777777" w:rsidR="0024092E" w:rsidRDefault="00450581">
            <w:pPr>
              <w:adjustRightInd w:val="0"/>
              <w:jc w:val="center"/>
              <w:rPr>
                <w:rFonts w:ascii="Times New Roman" w:hAnsi="Times New Roman"/>
                <w:color w:val="000000"/>
              </w:rPr>
            </w:pPr>
            <w:r>
              <w:rPr>
                <w:rFonts w:ascii="Times New Roman" w:hAnsi="Times New Roman"/>
                <w:color w:val="000000"/>
              </w:rPr>
              <w:t>206.0 (NA)</w:t>
            </w:r>
          </w:p>
        </w:tc>
        <w:tc>
          <w:tcPr>
            <w:tcW w:w="2018" w:type="dxa"/>
            <w:tcBorders>
              <w:top w:val="nil"/>
              <w:left w:val="nil"/>
              <w:bottom w:val="nil"/>
              <w:right w:val="nil"/>
            </w:tcBorders>
            <w:shd w:val="clear" w:color="auto" w:fill="FFFFFF"/>
          </w:tcPr>
          <w:p w14:paraId="0E33C886" w14:textId="77777777" w:rsidR="0024092E" w:rsidRDefault="00450581">
            <w:pPr>
              <w:adjustRightInd w:val="0"/>
              <w:jc w:val="center"/>
              <w:rPr>
                <w:rFonts w:ascii="Times New Roman" w:hAnsi="Times New Roman"/>
                <w:color w:val="000000"/>
              </w:rPr>
            </w:pPr>
            <w:r>
              <w:rPr>
                <w:rFonts w:ascii="Times New Roman" w:hAnsi="Times New Roman"/>
                <w:color w:val="000000"/>
              </w:rPr>
              <w:t>206.0 (206.0, 206.0)</w:t>
            </w:r>
          </w:p>
        </w:tc>
        <w:tc>
          <w:tcPr>
            <w:tcW w:w="1176" w:type="dxa"/>
            <w:tcBorders>
              <w:top w:val="nil"/>
              <w:left w:val="nil"/>
              <w:bottom w:val="nil"/>
              <w:right w:val="nil"/>
            </w:tcBorders>
            <w:shd w:val="clear" w:color="auto" w:fill="FFFFFF"/>
          </w:tcPr>
          <w:p w14:paraId="0E33C887" w14:textId="77777777" w:rsidR="0024092E" w:rsidRDefault="00450581">
            <w:pPr>
              <w:adjustRightInd w:val="0"/>
              <w:jc w:val="center"/>
              <w:rPr>
                <w:rFonts w:ascii="Times New Roman" w:hAnsi="Times New Roman"/>
                <w:color w:val="000000"/>
              </w:rPr>
            </w:pPr>
            <w:r>
              <w:rPr>
                <w:rFonts w:ascii="Times New Roman" w:hAnsi="Times New Roman"/>
                <w:color w:val="000000"/>
              </w:rPr>
              <w:t>206, 206</w:t>
            </w:r>
          </w:p>
        </w:tc>
        <w:tc>
          <w:tcPr>
            <w:tcW w:w="398" w:type="dxa"/>
            <w:tcBorders>
              <w:top w:val="nil"/>
              <w:left w:val="nil"/>
              <w:bottom w:val="nil"/>
              <w:right w:val="nil"/>
            </w:tcBorders>
            <w:shd w:val="clear" w:color="auto" w:fill="FFFFFF"/>
          </w:tcPr>
          <w:p w14:paraId="0E33C88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89" w14:textId="77777777" w:rsidR="0024092E" w:rsidRDefault="00450581">
            <w:pPr>
              <w:adjustRightInd w:val="0"/>
              <w:jc w:val="center"/>
              <w:rPr>
                <w:rFonts w:ascii="Times New Roman" w:hAnsi="Times New Roman"/>
                <w:color w:val="000000"/>
              </w:rPr>
            </w:pPr>
            <w:r>
              <w:rPr>
                <w:rFonts w:ascii="Times New Roman" w:hAnsi="Times New Roman"/>
                <w:color w:val="000000"/>
              </w:rPr>
              <w:t>47.0 (NA)</w:t>
            </w:r>
          </w:p>
        </w:tc>
        <w:tc>
          <w:tcPr>
            <w:tcW w:w="2018" w:type="dxa"/>
            <w:tcBorders>
              <w:top w:val="nil"/>
              <w:left w:val="nil"/>
              <w:bottom w:val="nil"/>
              <w:right w:val="nil"/>
            </w:tcBorders>
            <w:shd w:val="clear" w:color="auto" w:fill="FFFFFF"/>
          </w:tcPr>
          <w:p w14:paraId="0E33C88A" w14:textId="77777777" w:rsidR="0024092E" w:rsidRDefault="00450581">
            <w:pPr>
              <w:adjustRightInd w:val="0"/>
              <w:jc w:val="center"/>
              <w:rPr>
                <w:rFonts w:ascii="Times New Roman" w:hAnsi="Times New Roman"/>
                <w:color w:val="000000"/>
              </w:rPr>
            </w:pPr>
            <w:r>
              <w:rPr>
                <w:rFonts w:ascii="Times New Roman" w:hAnsi="Times New Roman"/>
                <w:color w:val="000000"/>
              </w:rPr>
              <w:t>47.0 (47.0, 47.0)</w:t>
            </w:r>
          </w:p>
        </w:tc>
        <w:tc>
          <w:tcPr>
            <w:tcW w:w="1176" w:type="dxa"/>
            <w:tcBorders>
              <w:top w:val="nil"/>
              <w:left w:val="nil"/>
              <w:bottom w:val="nil"/>
              <w:right w:val="nil"/>
            </w:tcBorders>
            <w:shd w:val="clear" w:color="auto" w:fill="FFFFFF"/>
          </w:tcPr>
          <w:p w14:paraId="0E33C88B" w14:textId="77777777" w:rsidR="0024092E" w:rsidRDefault="00450581">
            <w:pPr>
              <w:adjustRightInd w:val="0"/>
              <w:jc w:val="center"/>
              <w:rPr>
                <w:rFonts w:ascii="Times New Roman" w:hAnsi="Times New Roman"/>
                <w:color w:val="000000"/>
              </w:rPr>
            </w:pPr>
            <w:r>
              <w:rPr>
                <w:rFonts w:ascii="Times New Roman" w:hAnsi="Times New Roman"/>
                <w:color w:val="000000"/>
              </w:rPr>
              <w:t>47, 47</w:t>
            </w:r>
          </w:p>
        </w:tc>
      </w:tr>
      <w:tr w:rsidR="0024092E" w14:paraId="0E33C898" w14:textId="77777777">
        <w:trPr>
          <w:cantSplit/>
        </w:trPr>
        <w:tc>
          <w:tcPr>
            <w:tcW w:w="1036" w:type="dxa"/>
            <w:tcBorders>
              <w:top w:val="nil"/>
              <w:left w:val="nil"/>
              <w:bottom w:val="nil"/>
              <w:right w:val="nil"/>
            </w:tcBorders>
            <w:shd w:val="clear" w:color="auto" w:fill="FFFFFF"/>
          </w:tcPr>
          <w:p w14:paraId="0E33C8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8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8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91" w14:textId="77777777" w:rsidR="0024092E" w:rsidRDefault="00450581">
            <w:pPr>
              <w:adjustRightInd w:val="0"/>
              <w:jc w:val="center"/>
              <w:rPr>
                <w:rFonts w:ascii="Times New Roman" w:hAnsi="Times New Roman"/>
                <w:color w:val="000000"/>
              </w:rPr>
            </w:pPr>
            <w:r>
              <w:rPr>
                <w:rFonts w:ascii="Times New Roman" w:hAnsi="Times New Roman"/>
                <w:color w:val="000000"/>
              </w:rPr>
              <w:t>389.0 (NA)</w:t>
            </w:r>
          </w:p>
        </w:tc>
        <w:tc>
          <w:tcPr>
            <w:tcW w:w="2018" w:type="dxa"/>
            <w:tcBorders>
              <w:top w:val="nil"/>
              <w:left w:val="nil"/>
              <w:bottom w:val="nil"/>
              <w:right w:val="nil"/>
            </w:tcBorders>
            <w:shd w:val="clear" w:color="auto" w:fill="FFFFFF"/>
          </w:tcPr>
          <w:p w14:paraId="0E33C892" w14:textId="77777777" w:rsidR="0024092E" w:rsidRDefault="00450581">
            <w:pPr>
              <w:adjustRightInd w:val="0"/>
              <w:jc w:val="center"/>
              <w:rPr>
                <w:rFonts w:ascii="Times New Roman" w:hAnsi="Times New Roman"/>
                <w:color w:val="000000"/>
              </w:rPr>
            </w:pPr>
            <w:r>
              <w:rPr>
                <w:rFonts w:ascii="Times New Roman" w:hAnsi="Times New Roman"/>
                <w:color w:val="000000"/>
              </w:rPr>
              <w:t>389.0 (389.0, 389.0)</w:t>
            </w:r>
          </w:p>
        </w:tc>
        <w:tc>
          <w:tcPr>
            <w:tcW w:w="1176" w:type="dxa"/>
            <w:tcBorders>
              <w:top w:val="nil"/>
              <w:left w:val="nil"/>
              <w:bottom w:val="nil"/>
              <w:right w:val="nil"/>
            </w:tcBorders>
            <w:shd w:val="clear" w:color="auto" w:fill="FFFFFF"/>
          </w:tcPr>
          <w:p w14:paraId="0E33C893" w14:textId="77777777" w:rsidR="0024092E" w:rsidRDefault="00450581">
            <w:pPr>
              <w:adjustRightInd w:val="0"/>
              <w:jc w:val="center"/>
              <w:rPr>
                <w:rFonts w:ascii="Times New Roman" w:hAnsi="Times New Roman"/>
                <w:color w:val="000000"/>
              </w:rPr>
            </w:pPr>
            <w:r>
              <w:rPr>
                <w:rFonts w:ascii="Times New Roman" w:hAnsi="Times New Roman"/>
                <w:color w:val="000000"/>
              </w:rPr>
              <w:t>389, 389</w:t>
            </w:r>
          </w:p>
        </w:tc>
        <w:tc>
          <w:tcPr>
            <w:tcW w:w="398" w:type="dxa"/>
            <w:tcBorders>
              <w:top w:val="nil"/>
              <w:left w:val="nil"/>
              <w:bottom w:val="nil"/>
              <w:right w:val="nil"/>
            </w:tcBorders>
            <w:shd w:val="clear" w:color="auto" w:fill="FFFFFF"/>
          </w:tcPr>
          <w:p w14:paraId="0E33C89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895" w14:textId="77777777" w:rsidR="0024092E" w:rsidRDefault="00450581">
            <w:pPr>
              <w:adjustRightInd w:val="0"/>
              <w:jc w:val="center"/>
              <w:rPr>
                <w:rFonts w:ascii="Times New Roman" w:hAnsi="Times New Roman"/>
                <w:color w:val="000000"/>
              </w:rPr>
            </w:pPr>
            <w:r>
              <w:rPr>
                <w:rFonts w:ascii="Times New Roman" w:hAnsi="Times New Roman"/>
                <w:color w:val="000000"/>
              </w:rPr>
              <w:t>32.0 (NA)</w:t>
            </w:r>
          </w:p>
        </w:tc>
        <w:tc>
          <w:tcPr>
            <w:tcW w:w="2018" w:type="dxa"/>
            <w:tcBorders>
              <w:top w:val="nil"/>
              <w:left w:val="nil"/>
              <w:bottom w:val="nil"/>
              <w:right w:val="nil"/>
            </w:tcBorders>
            <w:shd w:val="clear" w:color="auto" w:fill="FFFFFF"/>
          </w:tcPr>
          <w:p w14:paraId="0E33C896" w14:textId="77777777" w:rsidR="0024092E" w:rsidRDefault="00450581">
            <w:pPr>
              <w:adjustRightInd w:val="0"/>
              <w:jc w:val="center"/>
              <w:rPr>
                <w:rFonts w:ascii="Times New Roman" w:hAnsi="Times New Roman"/>
                <w:color w:val="000000"/>
              </w:rPr>
            </w:pPr>
            <w:r>
              <w:rPr>
                <w:rFonts w:ascii="Times New Roman" w:hAnsi="Times New Roman"/>
                <w:color w:val="000000"/>
              </w:rPr>
              <w:t>32.0 (32.0, 32.0)</w:t>
            </w:r>
          </w:p>
        </w:tc>
        <w:tc>
          <w:tcPr>
            <w:tcW w:w="1176" w:type="dxa"/>
            <w:tcBorders>
              <w:top w:val="nil"/>
              <w:left w:val="nil"/>
              <w:bottom w:val="nil"/>
              <w:right w:val="nil"/>
            </w:tcBorders>
            <w:shd w:val="clear" w:color="auto" w:fill="FFFFFF"/>
          </w:tcPr>
          <w:p w14:paraId="0E33C897" w14:textId="77777777" w:rsidR="0024092E" w:rsidRDefault="00450581">
            <w:pPr>
              <w:adjustRightInd w:val="0"/>
              <w:jc w:val="center"/>
              <w:rPr>
                <w:rFonts w:ascii="Times New Roman" w:hAnsi="Times New Roman"/>
                <w:color w:val="000000"/>
              </w:rPr>
            </w:pPr>
            <w:r>
              <w:rPr>
                <w:rFonts w:ascii="Times New Roman" w:hAnsi="Times New Roman"/>
                <w:color w:val="000000"/>
              </w:rPr>
              <w:t>32, 32</w:t>
            </w:r>
          </w:p>
        </w:tc>
      </w:tr>
      <w:tr w:rsidR="0024092E" w14:paraId="0E33C89A" w14:textId="77777777">
        <w:trPr>
          <w:cantSplit/>
        </w:trPr>
        <w:tc>
          <w:tcPr>
            <w:tcW w:w="12924" w:type="dxa"/>
            <w:gridSpan w:val="11"/>
            <w:tcBorders>
              <w:top w:val="nil"/>
              <w:left w:val="nil"/>
              <w:bottom w:val="nil"/>
              <w:right w:val="nil"/>
            </w:tcBorders>
            <w:shd w:val="clear" w:color="auto" w:fill="FFFFFF"/>
          </w:tcPr>
          <w:p w14:paraId="0E33C89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8A6" w14:textId="77777777">
        <w:trPr>
          <w:cantSplit/>
        </w:trPr>
        <w:tc>
          <w:tcPr>
            <w:tcW w:w="1036" w:type="dxa"/>
            <w:tcBorders>
              <w:top w:val="nil"/>
              <w:left w:val="nil"/>
              <w:bottom w:val="nil"/>
              <w:right w:val="nil"/>
            </w:tcBorders>
            <w:shd w:val="clear" w:color="auto" w:fill="FFFFFF"/>
          </w:tcPr>
          <w:p w14:paraId="0E33C8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9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89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89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89F" w14:textId="77777777" w:rsidR="0024092E" w:rsidRDefault="00450581">
            <w:pPr>
              <w:adjustRightInd w:val="0"/>
              <w:jc w:val="center"/>
              <w:rPr>
                <w:rFonts w:ascii="Times New Roman" w:hAnsi="Times New Roman"/>
                <w:color w:val="000000"/>
              </w:rPr>
            </w:pPr>
            <w:r>
              <w:rPr>
                <w:rFonts w:ascii="Times New Roman" w:hAnsi="Times New Roman"/>
                <w:color w:val="000000"/>
              </w:rPr>
              <w:t>202.5 (103.43)</w:t>
            </w:r>
          </w:p>
        </w:tc>
        <w:tc>
          <w:tcPr>
            <w:tcW w:w="2018" w:type="dxa"/>
            <w:tcBorders>
              <w:top w:val="nil"/>
              <w:left w:val="nil"/>
              <w:bottom w:val="nil"/>
              <w:right w:val="nil"/>
            </w:tcBorders>
            <w:shd w:val="clear" w:color="auto" w:fill="FFFFFF"/>
          </w:tcPr>
          <w:p w14:paraId="0E33C8A0" w14:textId="77777777" w:rsidR="0024092E" w:rsidRDefault="00450581">
            <w:pPr>
              <w:adjustRightInd w:val="0"/>
              <w:jc w:val="center"/>
              <w:rPr>
                <w:rFonts w:ascii="Times New Roman" w:hAnsi="Times New Roman"/>
                <w:color w:val="000000"/>
              </w:rPr>
            </w:pPr>
            <w:r>
              <w:rPr>
                <w:rFonts w:ascii="Times New Roman" w:hAnsi="Times New Roman"/>
                <w:color w:val="000000"/>
              </w:rPr>
              <w:t>161.5 (138.0, 248.0)</w:t>
            </w:r>
          </w:p>
        </w:tc>
        <w:tc>
          <w:tcPr>
            <w:tcW w:w="1176" w:type="dxa"/>
            <w:tcBorders>
              <w:top w:val="nil"/>
              <w:left w:val="nil"/>
              <w:bottom w:val="nil"/>
              <w:right w:val="nil"/>
            </w:tcBorders>
            <w:shd w:val="clear" w:color="auto" w:fill="FFFFFF"/>
          </w:tcPr>
          <w:p w14:paraId="0E33C8A1" w14:textId="77777777" w:rsidR="0024092E" w:rsidRDefault="00450581">
            <w:pPr>
              <w:adjustRightInd w:val="0"/>
              <w:jc w:val="center"/>
              <w:rPr>
                <w:rFonts w:ascii="Times New Roman" w:hAnsi="Times New Roman"/>
                <w:color w:val="000000"/>
              </w:rPr>
            </w:pPr>
            <w:r>
              <w:rPr>
                <w:rFonts w:ascii="Times New Roman" w:hAnsi="Times New Roman"/>
                <w:color w:val="000000"/>
              </w:rPr>
              <w:t>111, 410</w:t>
            </w:r>
          </w:p>
        </w:tc>
        <w:tc>
          <w:tcPr>
            <w:tcW w:w="398" w:type="dxa"/>
            <w:tcBorders>
              <w:top w:val="nil"/>
              <w:left w:val="nil"/>
              <w:bottom w:val="nil"/>
              <w:right w:val="nil"/>
            </w:tcBorders>
            <w:shd w:val="clear" w:color="auto" w:fill="FFFFFF"/>
          </w:tcPr>
          <w:p w14:paraId="0E33C8A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8A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8A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8A5" w14:textId="77777777" w:rsidR="0024092E" w:rsidRDefault="0024092E">
            <w:pPr>
              <w:adjustRightInd w:val="0"/>
              <w:jc w:val="center"/>
              <w:rPr>
                <w:rFonts w:ascii="Times New Roman" w:hAnsi="Times New Roman"/>
                <w:color w:val="000000"/>
              </w:rPr>
            </w:pPr>
          </w:p>
        </w:tc>
      </w:tr>
      <w:tr w:rsidR="0024092E" w14:paraId="0E33C8B2" w14:textId="77777777">
        <w:trPr>
          <w:cantSplit/>
        </w:trPr>
        <w:tc>
          <w:tcPr>
            <w:tcW w:w="1036" w:type="dxa"/>
            <w:tcBorders>
              <w:top w:val="nil"/>
              <w:left w:val="nil"/>
              <w:bottom w:val="nil"/>
              <w:right w:val="nil"/>
            </w:tcBorders>
            <w:shd w:val="clear" w:color="auto" w:fill="FFFFFF"/>
          </w:tcPr>
          <w:p w14:paraId="0E33C8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A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8A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8AB" w14:textId="77777777" w:rsidR="0024092E" w:rsidRDefault="00450581">
            <w:pPr>
              <w:adjustRightInd w:val="0"/>
              <w:jc w:val="center"/>
              <w:rPr>
                <w:rFonts w:ascii="Times New Roman" w:hAnsi="Times New Roman"/>
                <w:color w:val="000000"/>
              </w:rPr>
            </w:pPr>
            <w:r>
              <w:rPr>
                <w:rFonts w:ascii="Times New Roman" w:hAnsi="Times New Roman"/>
                <w:color w:val="000000"/>
              </w:rPr>
              <w:t>221.6 (101.83)</w:t>
            </w:r>
          </w:p>
        </w:tc>
        <w:tc>
          <w:tcPr>
            <w:tcW w:w="2018" w:type="dxa"/>
            <w:tcBorders>
              <w:top w:val="nil"/>
              <w:left w:val="nil"/>
              <w:bottom w:val="nil"/>
              <w:right w:val="nil"/>
            </w:tcBorders>
            <w:shd w:val="clear" w:color="auto" w:fill="FFFFFF"/>
          </w:tcPr>
          <w:p w14:paraId="0E33C8AC" w14:textId="77777777" w:rsidR="0024092E" w:rsidRDefault="00450581">
            <w:pPr>
              <w:adjustRightInd w:val="0"/>
              <w:jc w:val="center"/>
              <w:rPr>
                <w:rFonts w:ascii="Times New Roman" w:hAnsi="Times New Roman"/>
                <w:color w:val="000000"/>
              </w:rPr>
            </w:pPr>
            <w:r>
              <w:rPr>
                <w:rFonts w:ascii="Times New Roman" w:hAnsi="Times New Roman"/>
                <w:color w:val="000000"/>
              </w:rPr>
              <w:t>196.5 (160.0, 268.0)</w:t>
            </w:r>
          </w:p>
        </w:tc>
        <w:tc>
          <w:tcPr>
            <w:tcW w:w="1176" w:type="dxa"/>
            <w:tcBorders>
              <w:top w:val="nil"/>
              <w:left w:val="nil"/>
              <w:bottom w:val="nil"/>
              <w:right w:val="nil"/>
            </w:tcBorders>
            <w:shd w:val="clear" w:color="auto" w:fill="FFFFFF"/>
          </w:tcPr>
          <w:p w14:paraId="0E33C8AD" w14:textId="77777777" w:rsidR="0024092E" w:rsidRDefault="00450581">
            <w:pPr>
              <w:adjustRightInd w:val="0"/>
              <w:jc w:val="center"/>
              <w:rPr>
                <w:rFonts w:ascii="Times New Roman" w:hAnsi="Times New Roman"/>
                <w:color w:val="000000"/>
              </w:rPr>
            </w:pPr>
            <w:r>
              <w:rPr>
                <w:rFonts w:ascii="Times New Roman" w:hAnsi="Times New Roman"/>
                <w:color w:val="000000"/>
              </w:rPr>
              <w:t>107, 460</w:t>
            </w:r>
          </w:p>
        </w:tc>
        <w:tc>
          <w:tcPr>
            <w:tcW w:w="398" w:type="dxa"/>
            <w:tcBorders>
              <w:top w:val="nil"/>
              <w:left w:val="nil"/>
              <w:bottom w:val="nil"/>
              <w:right w:val="nil"/>
            </w:tcBorders>
            <w:shd w:val="clear" w:color="auto" w:fill="FFFFFF"/>
          </w:tcPr>
          <w:p w14:paraId="0E33C8A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8AF" w14:textId="77777777" w:rsidR="0024092E" w:rsidRDefault="00450581">
            <w:pPr>
              <w:adjustRightInd w:val="0"/>
              <w:jc w:val="center"/>
              <w:rPr>
                <w:rFonts w:ascii="Times New Roman" w:hAnsi="Times New Roman"/>
                <w:color w:val="000000"/>
              </w:rPr>
            </w:pPr>
            <w:r>
              <w:rPr>
                <w:rFonts w:ascii="Times New Roman" w:hAnsi="Times New Roman"/>
                <w:color w:val="000000"/>
              </w:rPr>
              <w:t>19.1 (75.02)</w:t>
            </w:r>
          </w:p>
        </w:tc>
        <w:tc>
          <w:tcPr>
            <w:tcW w:w="2018" w:type="dxa"/>
            <w:tcBorders>
              <w:top w:val="nil"/>
              <w:left w:val="nil"/>
              <w:bottom w:val="nil"/>
              <w:right w:val="nil"/>
            </w:tcBorders>
            <w:shd w:val="clear" w:color="auto" w:fill="FFFFFF"/>
          </w:tcPr>
          <w:p w14:paraId="0E33C8B0" w14:textId="77777777" w:rsidR="0024092E" w:rsidRDefault="00450581">
            <w:pPr>
              <w:adjustRightInd w:val="0"/>
              <w:jc w:val="center"/>
              <w:rPr>
                <w:rFonts w:ascii="Times New Roman" w:hAnsi="Times New Roman"/>
                <w:color w:val="000000"/>
              </w:rPr>
            </w:pPr>
            <w:r>
              <w:rPr>
                <w:rFonts w:ascii="Times New Roman" w:hAnsi="Times New Roman"/>
                <w:color w:val="000000"/>
              </w:rPr>
              <w:t>15.0 (-31.0, 103.0)</w:t>
            </w:r>
          </w:p>
        </w:tc>
        <w:tc>
          <w:tcPr>
            <w:tcW w:w="1176" w:type="dxa"/>
            <w:tcBorders>
              <w:top w:val="nil"/>
              <w:left w:val="nil"/>
              <w:bottom w:val="nil"/>
              <w:right w:val="nil"/>
            </w:tcBorders>
            <w:shd w:val="clear" w:color="auto" w:fill="FFFFFF"/>
          </w:tcPr>
          <w:p w14:paraId="0E33C8B1" w14:textId="77777777" w:rsidR="0024092E" w:rsidRDefault="00450581">
            <w:pPr>
              <w:adjustRightInd w:val="0"/>
              <w:jc w:val="center"/>
              <w:rPr>
                <w:rFonts w:ascii="Times New Roman" w:hAnsi="Times New Roman"/>
                <w:color w:val="000000"/>
              </w:rPr>
            </w:pPr>
            <w:r>
              <w:rPr>
                <w:rFonts w:ascii="Times New Roman" w:hAnsi="Times New Roman"/>
                <w:color w:val="000000"/>
              </w:rPr>
              <w:t>-113, 109</w:t>
            </w:r>
          </w:p>
        </w:tc>
      </w:tr>
      <w:tr w:rsidR="0024092E" w14:paraId="0E33C8BE" w14:textId="77777777">
        <w:trPr>
          <w:cantSplit/>
        </w:trPr>
        <w:tc>
          <w:tcPr>
            <w:tcW w:w="1036" w:type="dxa"/>
            <w:tcBorders>
              <w:top w:val="nil"/>
              <w:left w:val="nil"/>
              <w:bottom w:val="nil"/>
              <w:right w:val="nil"/>
            </w:tcBorders>
            <w:shd w:val="clear" w:color="auto" w:fill="FFFFFF"/>
          </w:tcPr>
          <w:p w14:paraId="0E33C8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B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8B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8B7" w14:textId="77777777" w:rsidR="0024092E" w:rsidRDefault="00450581">
            <w:pPr>
              <w:adjustRightInd w:val="0"/>
              <w:jc w:val="center"/>
              <w:rPr>
                <w:rFonts w:ascii="Times New Roman" w:hAnsi="Times New Roman"/>
                <w:color w:val="000000"/>
              </w:rPr>
            </w:pPr>
            <w:r>
              <w:rPr>
                <w:rFonts w:ascii="Times New Roman" w:hAnsi="Times New Roman"/>
                <w:color w:val="000000"/>
              </w:rPr>
              <w:t>222.4 (82.19)</w:t>
            </w:r>
          </w:p>
        </w:tc>
        <w:tc>
          <w:tcPr>
            <w:tcW w:w="2018" w:type="dxa"/>
            <w:tcBorders>
              <w:top w:val="nil"/>
              <w:left w:val="nil"/>
              <w:bottom w:val="nil"/>
              <w:right w:val="nil"/>
            </w:tcBorders>
            <w:shd w:val="clear" w:color="auto" w:fill="FFFFFF"/>
          </w:tcPr>
          <w:p w14:paraId="0E33C8B8" w14:textId="77777777" w:rsidR="0024092E" w:rsidRDefault="00450581">
            <w:pPr>
              <w:adjustRightInd w:val="0"/>
              <w:jc w:val="center"/>
              <w:rPr>
                <w:rFonts w:ascii="Times New Roman" w:hAnsi="Times New Roman"/>
                <w:color w:val="000000"/>
              </w:rPr>
            </w:pPr>
            <w:r>
              <w:rPr>
                <w:rFonts w:ascii="Times New Roman" w:hAnsi="Times New Roman"/>
                <w:color w:val="000000"/>
              </w:rPr>
              <w:t>194.5 (157.0, 289.0)</w:t>
            </w:r>
          </w:p>
        </w:tc>
        <w:tc>
          <w:tcPr>
            <w:tcW w:w="1176" w:type="dxa"/>
            <w:tcBorders>
              <w:top w:val="nil"/>
              <w:left w:val="nil"/>
              <w:bottom w:val="nil"/>
              <w:right w:val="nil"/>
            </w:tcBorders>
            <w:shd w:val="clear" w:color="auto" w:fill="FFFFFF"/>
          </w:tcPr>
          <w:p w14:paraId="0E33C8B9" w14:textId="77777777" w:rsidR="0024092E" w:rsidRDefault="00450581">
            <w:pPr>
              <w:adjustRightInd w:val="0"/>
              <w:jc w:val="center"/>
              <w:rPr>
                <w:rFonts w:ascii="Times New Roman" w:hAnsi="Times New Roman"/>
                <w:color w:val="000000"/>
              </w:rPr>
            </w:pPr>
            <w:r>
              <w:rPr>
                <w:rFonts w:ascii="Times New Roman" w:hAnsi="Times New Roman"/>
                <w:color w:val="000000"/>
              </w:rPr>
              <w:t>137, 361</w:t>
            </w:r>
          </w:p>
        </w:tc>
        <w:tc>
          <w:tcPr>
            <w:tcW w:w="398" w:type="dxa"/>
            <w:tcBorders>
              <w:top w:val="nil"/>
              <w:left w:val="nil"/>
              <w:bottom w:val="nil"/>
              <w:right w:val="nil"/>
            </w:tcBorders>
            <w:shd w:val="clear" w:color="auto" w:fill="FFFFFF"/>
          </w:tcPr>
          <w:p w14:paraId="0E33C8B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8BB" w14:textId="77777777" w:rsidR="0024092E" w:rsidRDefault="00450581">
            <w:pPr>
              <w:adjustRightInd w:val="0"/>
              <w:jc w:val="center"/>
              <w:rPr>
                <w:rFonts w:ascii="Times New Roman" w:hAnsi="Times New Roman"/>
                <w:color w:val="000000"/>
              </w:rPr>
            </w:pPr>
            <w:r>
              <w:rPr>
                <w:rFonts w:ascii="Times New Roman" w:hAnsi="Times New Roman"/>
                <w:color w:val="000000"/>
              </w:rPr>
              <w:t>4.3 (95.95)</w:t>
            </w:r>
          </w:p>
        </w:tc>
        <w:tc>
          <w:tcPr>
            <w:tcW w:w="2018" w:type="dxa"/>
            <w:tcBorders>
              <w:top w:val="nil"/>
              <w:left w:val="nil"/>
              <w:bottom w:val="nil"/>
              <w:right w:val="nil"/>
            </w:tcBorders>
            <w:shd w:val="clear" w:color="auto" w:fill="FFFFFF"/>
          </w:tcPr>
          <w:p w14:paraId="0E33C8BC" w14:textId="77777777" w:rsidR="0024092E" w:rsidRDefault="00450581">
            <w:pPr>
              <w:adjustRightInd w:val="0"/>
              <w:jc w:val="center"/>
              <w:rPr>
                <w:rFonts w:ascii="Times New Roman" w:hAnsi="Times New Roman"/>
                <w:color w:val="000000"/>
              </w:rPr>
            </w:pPr>
            <w:r>
              <w:rPr>
                <w:rFonts w:ascii="Times New Roman" w:hAnsi="Times New Roman"/>
                <w:color w:val="000000"/>
              </w:rPr>
              <w:t>25.0 (-53.5, 40.0)</w:t>
            </w:r>
          </w:p>
        </w:tc>
        <w:tc>
          <w:tcPr>
            <w:tcW w:w="1176" w:type="dxa"/>
            <w:tcBorders>
              <w:top w:val="nil"/>
              <w:left w:val="nil"/>
              <w:bottom w:val="nil"/>
              <w:right w:val="nil"/>
            </w:tcBorders>
            <w:shd w:val="clear" w:color="auto" w:fill="FFFFFF"/>
          </w:tcPr>
          <w:p w14:paraId="0E33C8BD" w14:textId="77777777" w:rsidR="0024092E" w:rsidRDefault="00450581">
            <w:pPr>
              <w:adjustRightInd w:val="0"/>
              <w:jc w:val="center"/>
              <w:rPr>
                <w:rFonts w:ascii="Times New Roman" w:hAnsi="Times New Roman"/>
                <w:color w:val="000000"/>
              </w:rPr>
            </w:pPr>
            <w:r>
              <w:rPr>
                <w:rFonts w:ascii="Times New Roman" w:hAnsi="Times New Roman"/>
                <w:color w:val="000000"/>
              </w:rPr>
              <w:t>-149, 160</w:t>
            </w:r>
          </w:p>
        </w:tc>
      </w:tr>
      <w:tr w:rsidR="0024092E" w14:paraId="0E33C8CA" w14:textId="77777777">
        <w:trPr>
          <w:cantSplit/>
        </w:trPr>
        <w:tc>
          <w:tcPr>
            <w:tcW w:w="1036" w:type="dxa"/>
            <w:tcBorders>
              <w:top w:val="nil"/>
              <w:left w:val="nil"/>
              <w:bottom w:val="nil"/>
              <w:right w:val="nil"/>
            </w:tcBorders>
            <w:shd w:val="clear" w:color="auto" w:fill="FFFFFF"/>
          </w:tcPr>
          <w:p w14:paraId="0E33C8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C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8C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C3" w14:textId="77777777" w:rsidR="0024092E" w:rsidRDefault="00450581">
            <w:pPr>
              <w:adjustRightInd w:val="0"/>
              <w:jc w:val="center"/>
              <w:rPr>
                <w:rFonts w:ascii="Times New Roman" w:hAnsi="Times New Roman"/>
                <w:color w:val="000000"/>
              </w:rPr>
            </w:pPr>
            <w:r>
              <w:rPr>
                <w:rFonts w:ascii="Times New Roman" w:hAnsi="Times New Roman"/>
                <w:color w:val="000000"/>
              </w:rPr>
              <w:t>164.3 (48.90)</w:t>
            </w:r>
          </w:p>
        </w:tc>
        <w:tc>
          <w:tcPr>
            <w:tcW w:w="2018" w:type="dxa"/>
            <w:tcBorders>
              <w:top w:val="nil"/>
              <w:left w:val="nil"/>
              <w:bottom w:val="nil"/>
              <w:right w:val="nil"/>
            </w:tcBorders>
            <w:shd w:val="clear" w:color="auto" w:fill="FFFFFF"/>
          </w:tcPr>
          <w:p w14:paraId="0E33C8C4" w14:textId="77777777" w:rsidR="0024092E" w:rsidRDefault="00450581">
            <w:pPr>
              <w:adjustRightInd w:val="0"/>
              <w:jc w:val="center"/>
              <w:rPr>
                <w:rFonts w:ascii="Times New Roman" w:hAnsi="Times New Roman"/>
                <w:color w:val="000000"/>
              </w:rPr>
            </w:pPr>
            <w:r>
              <w:rPr>
                <w:rFonts w:ascii="Times New Roman" w:hAnsi="Times New Roman"/>
                <w:color w:val="000000"/>
              </w:rPr>
              <w:t>166.5 (125.0, 203.5)</w:t>
            </w:r>
          </w:p>
        </w:tc>
        <w:tc>
          <w:tcPr>
            <w:tcW w:w="1176" w:type="dxa"/>
            <w:tcBorders>
              <w:top w:val="nil"/>
              <w:left w:val="nil"/>
              <w:bottom w:val="nil"/>
              <w:right w:val="nil"/>
            </w:tcBorders>
            <w:shd w:val="clear" w:color="auto" w:fill="FFFFFF"/>
          </w:tcPr>
          <w:p w14:paraId="0E33C8C5" w14:textId="77777777" w:rsidR="0024092E" w:rsidRDefault="00450581">
            <w:pPr>
              <w:adjustRightInd w:val="0"/>
              <w:jc w:val="center"/>
              <w:rPr>
                <w:rFonts w:ascii="Times New Roman" w:hAnsi="Times New Roman"/>
                <w:color w:val="000000"/>
              </w:rPr>
            </w:pPr>
            <w:r>
              <w:rPr>
                <w:rFonts w:ascii="Times New Roman" w:hAnsi="Times New Roman"/>
                <w:color w:val="000000"/>
              </w:rPr>
              <w:t>107, 217</w:t>
            </w:r>
          </w:p>
        </w:tc>
        <w:tc>
          <w:tcPr>
            <w:tcW w:w="398" w:type="dxa"/>
            <w:tcBorders>
              <w:top w:val="nil"/>
              <w:left w:val="nil"/>
              <w:bottom w:val="nil"/>
              <w:right w:val="nil"/>
            </w:tcBorders>
            <w:shd w:val="clear" w:color="auto" w:fill="FFFFFF"/>
          </w:tcPr>
          <w:p w14:paraId="0E33C8C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8C7" w14:textId="77777777" w:rsidR="0024092E" w:rsidRDefault="00450581">
            <w:pPr>
              <w:adjustRightInd w:val="0"/>
              <w:jc w:val="center"/>
              <w:rPr>
                <w:rFonts w:ascii="Times New Roman" w:hAnsi="Times New Roman"/>
                <w:color w:val="000000"/>
              </w:rPr>
            </w:pPr>
            <w:r>
              <w:rPr>
                <w:rFonts w:ascii="Times New Roman" w:hAnsi="Times New Roman"/>
                <w:color w:val="000000"/>
              </w:rPr>
              <w:t>0.0 (98.92)</w:t>
            </w:r>
          </w:p>
        </w:tc>
        <w:tc>
          <w:tcPr>
            <w:tcW w:w="2018" w:type="dxa"/>
            <w:tcBorders>
              <w:top w:val="nil"/>
              <w:left w:val="nil"/>
              <w:bottom w:val="nil"/>
              <w:right w:val="nil"/>
            </w:tcBorders>
            <w:shd w:val="clear" w:color="auto" w:fill="FFFFFF"/>
          </w:tcPr>
          <w:p w14:paraId="0E33C8C8" w14:textId="77777777" w:rsidR="0024092E" w:rsidRDefault="00450581">
            <w:pPr>
              <w:adjustRightInd w:val="0"/>
              <w:jc w:val="center"/>
              <w:rPr>
                <w:rFonts w:ascii="Times New Roman" w:hAnsi="Times New Roman"/>
                <w:color w:val="000000"/>
              </w:rPr>
            </w:pPr>
            <w:r>
              <w:rPr>
                <w:rFonts w:ascii="Times New Roman" w:hAnsi="Times New Roman"/>
                <w:color w:val="000000"/>
              </w:rPr>
              <w:t>31.5 (-68.0, 68.0)</w:t>
            </w:r>
          </w:p>
        </w:tc>
        <w:tc>
          <w:tcPr>
            <w:tcW w:w="1176" w:type="dxa"/>
            <w:tcBorders>
              <w:top w:val="nil"/>
              <w:left w:val="nil"/>
              <w:bottom w:val="nil"/>
              <w:right w:val="nil"/>
            </w:tcBorders>
            <w:shd w:val="clear" w:color="auto" w:fill="FFFFFF"/>
          </w:tcPr>
          <w:p w14:paraId="0E33C8C9" w14:textId="77777777" w:rsidR="0024092E" w:rsidRDefault="00450581">
            <w:pPr>
              <w:adjustRightInd w:val="0"/>
              <w:jc w:val="center"/>
              <w:rPr>
                <w:rFonts w:ascii="Times New Roman" w:hAnsi="Times New Roman"/>
                <w:color w:val="000000"/>
              </w:rPr>
            </w:pPr>
            <w:r>
              <w:rPr>
                <w:rFonts w:ascii="Times New Roman" w:hAnsi="Times New Roman"/>
                <w:color w:val="000000"/>
              </w:rPr>
              <w:t>-141, 78</w:t>
            </w:r>
          </w:p>
        </w:tc>
      </w:tr>
      <w:tr w:rsidR="0024092E" w14:paraId="0E33C8D6" w14:textId="77777777">
        <w:trPr>
          <w:cantSplit/>
        </w:trPr>
        <w:tc>
          <w:tcPr>
            <w:tcW w:w="1036" w:type="dxa"/>
            <w:tcBorders>
              <w:top w:val="nil"/>
              <w:left w:val="nil"/>
              <w:bottom w:val="nil"/>
              <w:right w:val="nil"/>
            </w:tcBorders>
            <w:shd w:val="clear" w:color="auto" w:fill="FFFFFF"/>
          </w:tcPr>
          <w:p w14:paraId="0E33C8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C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8C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8CF" w14:textId="77777777" w:rsidR="0024092E" w:rsidRDefault="00450581">
            <w:pPr>
              <w:adjustRightInd w:val="0"/>
              <w:jc w:val="center"/>
              <w:rPr>
                <w:rFonts w:ascii="Times New Roman" w:hAnsi="Times New Roman"/>
                <w:color w:val="000000"/>
              </w:rPr>
            </w:pPr>
            <w:r>
              <w:rPr>
                <w:rFonts w:ascii="Times New Roman" w:hAnsi="Times New Roman"/>
                <w:color w:val="000000"/>
              </w:rPr>
              <w:t>161.0 (58.95)</w:t>
            </w:r>
          </w:p>
        </w:tc>
        <w:tc>
          <w:tcPr>
            <w:tcW w:w="2018" w:type="dxa"/>
            <w:tcBorders>
              <w:top w:val="nil"/>
              <w:left w:val="nil"/>
              <w:bottom w:val="nil"/>
              <w:right w:val="nil"/>
            </w:tcBorders>
            <w:shd w:val="clear" w:color="auto" w:fill="FFFFFF"/>
          </w:tcPr>
          <w:p w14:paraId="0E33C8D0" w14:textId="77777777" w:rsidR="0024092E" w:rsidRDefault="00450581">
            <w:pPr>
              <w:adjustRightInd w:val="0"/>
              <w:jc w:val="center"/>
              <w:rPr>
                <w:rFonts w:ascii="Times New Roman" w:hAnsi="Times New Roman"/>
                <w:color w:val="000000"/>
              </w:rPr>
            </w:pPr>
            <w:r>
              <w:rPr>
                <w:rFonts w:ascii="Times New Roman" w:hAnsi="Times New Roman"/>
                <w:color w:val="000000"/>
              </w:rPr>
              <w:t>146.0 (111.0, 226.0)</w:t>
            </w:r>
          </w:p>
        </w:tc>
        <w:tc>
          <w:tcPr>
            <w:tcW w:w="1176" w:type="dxa"/>
            <w:tcBorders>
              <w:top w:val="nil"/>
              <w:left w:val="nil"/>
              <w:bottom w:val="nil"/>
              <w:right w:val="nil"/>
            </w:tcBorders>
            <w:shd w:val="clear" w:color="auto" w:fill="FFFFFF"/>
          </w:tcPr>
          <w:p w14:paraId="0E33C8D1" w14:textId="77777777" w:rsidR="0024092E" w:rsidRDefault="00450581">
            <w:pPr>
              <w:adjustRightInd w:val="0"/>
              <w:jc w:val="center"/>
              <w:rPr>
                <w:rFonts w:ascii="Times New Roman" w:hAnsi="Times New Roman"/>
                <w:color w:val="000000"/>
              </w:rPr>
            </w:pPr>
            <w:r>
              <w:rPr>
                <w:rFonts w:ascii="Times New Roman" w:hAnsi="Times New Roman"/>
                <w:color w:val="000000"/>
              </w:rPr>
              <w:t>111, 226</w:t>
            </w:r>
          </w:p>
        </w:tc>
        <w:tc>
          <w:tcPr>
            <w:tcW w:w="398" w:type="dxa"/>
            <w:tcBorders>
              <w:top w:val="nil"/>
              <w:left w:val="nil"/>
              <w:bottom w:val="nil"/>
              <w:right w:val="nil"/>
            </w:tcBorders>
            <w:shd w:val="clear" w:color="auto" w:fill="FFFFFF"/>
          </w:tcPr>
          <w:p w14:paraId="0E33C8D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8D3" w14:textId="77777777" w:rsidR="0024092E" w:rsidRDefault="00450581">
            <w:pPr>
              <w:adjustRightInd w:val="0"/>
              <w:jc w:val="center"/>
              <w:rPr>
                <w:rFonts w:ascii="Times New Roman" w:hAnsi="Times New Roman"/>
                <w:color w:val="000000"/>
              </w:rPr>
            </w:pPr>
            <w:r>
              <w:rPr>
                <w:rFonts w:ascii="Times New Roman" w:hAnsi="Times New Roman"/>
                <w:color w:val="000000"/>
              </w:rPr>
              <w:t>24.7 (47.69)</w:t>
            </w:r>
          </w:p>
        </w:tc>
        <w:tc>
          <w:tcPr>
            <w:tcW w:w="2018" w:type="dxa"/>
            <w:tcBorders>
              <w:top w:val="nil"/>
              <w:left w:val="nil"/>
              <w:bottom w:val="nil"/>
              <w:right w:val="nil"/>
            </w:tcBorders>
            <w:shd w:val="clear" w:color="auto" w:fill="FFFFFF"/>
          </w:tcPr>
          <w:p w14:paraId="0E33C8D4" w14:textId="77777777" w:rsidR="0024092E" w:rsidRDefault="00450581">
            <w:pPr>
              <w:adjustRightInd w:val="0"/>
              <w:jc w:val="center"/>
              <w:rPr>
                <w:rFonts w:ascii="Times New Roman" w:hAnsi="Times New Roman"/>
                <w:color w:val="000000"/>
              </w:rPr>
            </w:pPr>
            <w:r>
              <w:rPr>
                <w:rFonts w:ascii="Times New Roman" w:hAnsi="Times New Roman"/>
                <w:color w:val="000000"/>
              </w:rPr>
              <w:t>34.0 (-27.0, 67.0)</w:t>
            </w:r>
          </w:p>
        </w:tc>
        <w:tc>
          <w:tcPr>
            <w:tcW w:w="1176" w:type="dxa"/>
            <w:tcBorders>
              <w:top w:val="nil"/>
              <w:left w:val="nil"/>
              <w:bottom w:val="nil"/>
              <w:right w:val="nil"/>
            </w:tcBorders>
            <w:shd w:val="clear" w:color="auto" w:fill="FFFFFF"/>
          </w:tcPr>
          <w:p w14:paraId="0E33C8D5" w14:textId="77777777" w:rsidR="0024092E" w:rsidRDefault="00450581">
            <w:pPr>
              <w:adjustRightInd w:val="0"/>
              <w:jc w:val="center"/>
              <w:rPr>
                <w:rFonts w:ascii="Times New Roman" w:hAnsi="Times New Roman"/>
                <w:color w:val="000000"/>
              </w:rPr>
            </w:pPr>
            <w:r>
              <w:rPr>
                <w:rFonts w:ascii="Times New Roman" w:hAnsi="Times New Roman"/>
                <w:color w:val="000000"/>
              </w:rPr>
              <w:t>-27, 67</w:t>
            </w:r>
          </w:p>
        </w:tc>
      </w:tr>
      <w:tr w:rsidR="0024092E" w14:paraId="0E33C8E2" w14:textId="77777777">
        <w:trPr>
          <w:cantSplit/>
        </w:trPr>
        <w:tc>
          <w:tcPr>
            <w:tcW w:w="1036" w:type="dxa"/>
            <w:tcBorders>
              <w:top w:val="nil"/>
              <w:left w:val="nil"/>
              <w:bottom w:val="nil"/>
              <w:right w:val="nil"/>
            </w:tcBorders>
            <w:shd w:val="clear" w:color="auto" w:fill="FFFFFF"/>
          </w:tcPr>
          <w:p w14:paraId="0E33C8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8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8D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8D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8DB" w14:textId="77777777" w:rsidR="0024092E" w:rsidRDefault="00450581">
            <w:pPr>
              <w:adjustRightInd w:val="0"/>
              <w:jc w:val="center"/>
              <w:rPr>
                <w:rFonts w:ascii="Times New Roman" w:hAnsi="Times New Roman"/>
                <w:color w:val="000000"/>
              </w:rPr>
            </w:pPr>
            <w:r>
              <w:rPr>
                <w:rFonts w:ascii="Times New Roman" w:hAnsi="Times New Roman"/>
                <w:color w:val="000000"/>
              </w:rPr>
              <w:t>187.7 (54.85)</w:t>
            </w:r>
          </w:p>
        </w:tc>
        <w:tc>
          <w:tcPr>
            <w:tcW w:w="2018" w:type="dxa"/>
            <w:tcBorders>
              <w:top w:val="nil"/>
              <w:left w:val="nil"/>
              <w:bottom w:val="nil"/>
              <w:right w:val="nil"/>
            </w:tcBorders>
            <w:shd w:val="clear" w:color="auto" w:fill="FFFFFF"/>
          </w:tcPr>
          <w:p w14:paraId="0E33C8DC" w14:textId="77777777" w:rsidR="0024092E" w:rsidRDefault="00450581">
            <w:pPr>
              <w:adjustRightInd w:val="0"/>
              <w:jc w:val="center"/>
              <w:rPr>
                <w:rFonts w:ascii="Times New Roman" w:hAnsi="Times New Roman"/>
                <w:color w:val="000000"/>
              </w:rPr>
            </w:pPr>
            <w:r>
              <w:rPr>
                <w:rFonts w:ascii="Times New Roman" w:hAnsi="Times New Roman"/>
                <w:color w:val="000000"/>
              </w:rPr>
              <w:t>206.0 (126.0, 231.0)</w:t>
            </w:r>
          </w:p>
        </w:tc>
        <w:tc>
          <w:tcPr>
            <w:tcW w:w="1176" w:type="dxa"/>
            <w:tcBorders>
              <w:top w:val="nil"/>
              <w:left w:val="nil"/>
              <w:bottom w:val="nil"/>
              <w:right w:val="nil"/>
            </w:tcBorders>
            <w:shd w:val="clear" w:color="auto" w:fill="FFFFFF"/>
          </w:tcPr>
          <w:p w14:paraId="0E33C8DD" w14:textId="77777777" w:rsidR="0024092E" w:rsidRDefault="00450581">
            <w:pPr>
              <w:adjustRightInd w:val="0"/>
              <w:jc w:val="center"/>
              <w:rPr>
                <w:rFonts w:ascii="Times New Roman" w:hAnsi="Times New Roman"/>
                <w:color w:val="000000"/>
              </w:rPr>
            </w:pPr>
            <w:r>
              <w:rPr>
                <w:rFonts w:ascii="Times New Roman" w:hAnsi="Times New Roman"/>
                <w:color w:val="000000"/>
              </w:rPr>
              <w:t>126, 231</w:t>
            </w:r>
          </w:p>
        </w:tc>
        <w:tc>
          <w:tcPr>
            <w:tcW w:w="398" w:type="dxa"/>
            <w:tcBorders>
              <w:top w:val="nil"/>
              <w:left w:val="nil"/>
              <w:bottom w:val="nil"/>
              <w:right w:val="nil"/>
            </w:tcBorders>
            <w:shd w:val="clear" w:color="auto" w:fill="FFFFFF"/>
          </w:tcPr>
          <w:p w14:paraId="0E33C8D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8DF" w14:textId="77777777" w:rsidR="0024092E" w:rsidRDefault="00450581">
            <w:pPr>
              <w:adjustRightInd w:val="0"/>
              <w:jc w:val="center"/>
              <w:rPr>
                <w:rFonts w:ascii="Times New Roman" w:hAnsi="Times New Roman"/>
                <w:color w:val="000000"/>
              </w:rPr>
            </w:pPr>
            <w:r>
              <w:rPr>
                <w:rFonts w:ascii="Times New Roman" w:hAnsi="Times New Roman"/>
                <w:color w:val="000000"/>
              </w:rPr>
              <w:t>51.3 (65.61)</w:t>
            </w:r>
          </w:p>
        </w:tc>
        <w:tc>
          <w:tcPr>
            <w:tcW w:w="2018" w:type="dxa"/>
            <w:tcBorders>
              <w:top w:val="nil"/>
              <w:left w:val="nil"/>
              <w:bottom w:val="nil"/>
              <w:right w:val="nil"/>
            </w:tcBorders>
            <w:shd w:val="clear" w:color="auto" w:fill="FFFFFF"/>
          </w:tcPr>
          <w:p w14:paraId="0E33C8E0" w14:textId="77777777" w:rsidR="0024092E" w:rsidRDefault="00450581">
            <w:pPr>
              <w:adjustRightInd w:val="0"/>
              <w:jc w:val="center"/>
              <w:rPr>
                <w:rFonts w:ascii="Times New Roman" w:hAnsi="Times New Roman"/>
                <w:color w:val="000000"/>
              </w:rPr>
            </w:pPr>
            <w:r>
              <w:rPr>
                <w:rFonts w:ascii="Times New Roman" w:hAnsi="Times New Roman"/>
                <w:color w:val="000000"/>
              </w:rPr>
              <w:t>47.0 (-12.0, 119.0)</w:t>
            </w:r>
          </w:p>
        </w:tc>
        <w:tc>
          <w:tcPr>
            <w:tcW w:w="1176" w:type="dxa"/>
            <w:tcBorders>
              <w:top w:val="nil"/>
              <w:left w:val="nil"/>
              <w:bottom w:val="nil"/>
              <w:right w:val="nil"/>
            </w:tcBorders>
            <w:shd w:val="clear" w:color="auto" w:fill="FFFFFF"/>
          </w:tcPr>
          <w:p w14:paraId="0E33C8E1" w14:textId="77777777" w:rsidR="0024092E" w:rsidRDefault="00450581">
            <w:pPr>
              <w:adjustRightInd w:val="0"/>
              <w:jc w:val="center"/>
              <w:rPr>
                <w:rFonts w:ascii="Times New Roman" w:hAnsi="Times New Roman"/>
                <w:color w:val="000000"/>
              </w:rPr>
            </w:pPr>
            <w:r>
              <w:rPr>
                <w:rFonts w:ascii="Times New Roman" w:hAnsi="Times New Roman"/>
                <w:color w:val="000000"/>
              </w:rPr>
              <w:t>-12, 119</w:t>
            </w:r>
          </w:p>
        </w:tc>
      </w:tr>
      <w:tr w:rsidR="0024092E" w14:paraId="0E33C8EE" w14:textId="77777777">
        <w:trPr>
          <w:cantSplit/>
        </w:trPr>
        <w:tc>
          <w:tcPr>
            <w:tcW w:w="1036" w:type="dxa"/>
            <w:tcBorders>
              <w:top w:val="nil"/>
              <w:left w:val="nil"/>
              <w:bottom w:val="single" w:sz="7" w:space="0" w:color="000000"/>
              <w:right w:val="nil"/>
            </w:tcBorders>
            <w:shd w:val="clear" w:color="auto" w:fill="FFFFFF"/>
          </w:tcPr>
          <w:p w14:paraId="0E33C8E3" w14:textId="77777777" w:rsidR="0024092E" w:rsidRDefault="0024092E">
            <w:pPr>
              <w:adjustRightInd w:val="0"/>
              <w:rPr>
                <w:rFonts w:ascii="Times New Roman" w:hAnsi="Times New Roman"/>
                <w:color w:val="000000"/>
              </w:rPr>
            </w:pPr>
          </w:p>
        </w:tc>
        <w:tc>
          <w:tcPr>
            <w:tcW w:w="1370" w:type="dxa"/>
            <w:tcBorders>
              <w:top w:val="nil"/>
              <w:left w:val="nil"/>
              <w:bottom w:val="single" w:sz="7" w:space="0" w:color="000000"/>
              <w:right w:val="nil"/>
            </w:tcBorders>
            <w:shd w:val="clear" w:color="auto" w:fill="FFFFFF"/>
          </w:tcPr>
          <w:p w14:paraId="0E33C8E4" w14:textId="77777777" w:rsidR="0024092E" w:rsidRDefault="0024092E">
            <w:pPr>
              <w:adjustRightInd w:val="0"/>
              <w:rPr>
                <w:rFonts w:ascii="Times New Roman" w:hAnsi="Times New Roman"/>
                <w:color w:val="000000"/>
              </w:rPr>
            </w:pPr>
          </w:p>
        </w:tc>
        <w:tc>
          <w:tcPr>
            <w:tcW w:w="722" w:type="dxa"/>
            <w:tcBorders>
              <w:top w:val="nil"/>
              <w:left w:val="nil"/>
              <w:bottom w:val="single" w:sz="7" w:space="0" w:color="000000"/>
              <w:right w:val="nil"/>
            </w:tcBorders>
            <w:shd w:val="clear" w:color="auto" w:fill="FFFFFF"/>
          </w:tcPr>
          <w:p w14:paraId="0E33C8E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0E33C8E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C8E7" w14:textId="77777777" w:rsidR="0024092E" w:rsidRDefault="00450581">
            <w:pPr>
              <w:adjustRightInd w:val="0"/>
              <w:jc w:val="center"/>
              <w:rPr>
                <w:rFonts w:ascii="Times New Roman" w:hAnsi="Times New Roman"/>
                <w:color w:val="000000"/>
              </w:rPr>
            </w:pPr>
            <w:r>
              <w:rPr>
                <w:rFonts w:ascii="Times New Roman" w:hAnsi="Times New Roman"/>
                <w:color w:val="000000"/>
              </w:rPr>
              <w:t>389.0 (NA)</w:t>
            </w:r>
          </w:p>
        </w:tc>
        <w:tc>
          <w:tcPr>
            <w:tcW w:w="2018" w:type="dxa"/>
            <w:tcBorders>
              <w:top w:val="nil"/>
              <w:left w:val="nil"/>
              <w:bottom w:val="single" w:sz="7" w:space="0" w:color="000000"/>
              <w:right w:val="nil"/>
            </w:tcBorders>
            <w:shd w:val="clear" w:color="auto" w:fill="FFFFFF"/>
          </w:tcPr>
          <w:p w14:paraId="0E33C8E8" w14:textId="77777777" w:rsidR="0024092E" w:rsidRDefault="00450581">
            <w:pPr>
              <w:adjustRightInd w:val="0"/>
              <w:jc w:val="center"/>
              <w:rPr>
                <w:rFonts w:ascii="Times New Roman" w:hAnsi="Times New Roman"/>
                <w:color w:val="000000"/>
              </w:rPr>
            </w:pPr>
            <w:r>
              <w:rPr>
                <w:rFonts w:ascii="Times New Roman" w:hAnsi="Times New Roman"/>
                <w:color w:val="000000"/>
              </w:rPr>
              <w:t>389.0 (389.0, 389.0)</w:t>
            </w:r>
          </w:p>
        </w:tc>
        <w:tc>
          <w:tcPr>
            <w:tcW w:w="1176" w:type="dxa"/>
            <w:tcBorders>
              <w:top w:val="nil"/>
              <w:left w:val="nil"/>
              <w:bottom w:val="single" w:sz="7" w:space="0" w:color="000000"/>
              <w:right w:val="nil"/>
            </w:tcBorders>
            <w:shd w:val="clear" w:color="auto" w:fill="FFFFFF"/>
          </w:tcPr>
          <w:p w14:paraId="0E33C8E9" w14:textId="77777777" w:rsidR="0024092E" w:rsidRDefault="00450581">
            <w:pPr>
              <w:adjustRightInd w:val="0"/>
              <w:jc w:val="center"/>
              <w:rPr>
                <w:rFonts w:ascii="Times New Roman" w:hAnsi="Times New Roman"/>
                <w:color w:val="000000"/>
              </w:rPr>
            </w:pPr>
            <w:r>
              <w:rPr>
                <w:rFonts w:ascii="Times New Roman" w:hAnsi="Times New Roman"/>
                <w:color w:val="000000"/>
              </w:rPr>
              <w:t>389, 389</w:t>
            </w:r>
          </w:p>
        </w:tc>
        <w:tc>
          <w:tcPr>
            <w:tcW w:w="398" w:type="dxa"/>
            <w:tcBorders>
              <w:top w:val="nil"/>
              <w:left w:val="nil"/>
              <w:bottom w:val="single" w:sz="7" w:space="0" w:color="000000"/>
              <w:right w:val="nil"/>
            </w:tcBorders>
            <w:shd w:val="clear" w:color="auto" w:fill="FFFFFF"/>
          </w:tcPr>
          <w:p w14:paraId="0E33C8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C8EB" w14:textId="77777777" w:rsidR="0024092E" w:rsidRDefault="00450581">
            <w:pPr>
              <w:adjustRightInd w:val="0"/>
              <w:jc w:val="center"/>
              <w:rPr>
                <w:rFonts w:ascii="Times New Roman" w:hAnsi="Times New Roman"/>
                <w:color w:val="000000"/>
              </w:rPr>
            </w:pPr>
            <w:r>
              <w:rPr>
                <w:rFonts w:ascii="Times New Roman" w:hAnsi="Times New Roman"/>
                <w:color w:val="000000"/>
              </w:rPr>
              <w:t>32.0 (NA)</w:t>
            </w:r>
          </w:p>
        </w:tc>
        <w:tc>
          <w:tcPr>
            <w:tcW w:w="2018" w:type="dxa"/>
            <w:tcBorders>
              <w:top w:val="nil"/>
              <w:left w:val="nil"/>
              <w:bottom w:val="single" w:sz="7" w:space="0" w:color="000000"/>
              <w:right w:val="nil"/>
            </w:tcBorders>
            <w:shd w:val="clear" w:color="auto" w:fill="FFFFFF"/>
          </w:tcPr>
          <w:p w14:paraId="0E33C8EC" w14:textId="77777777" w:rsidR="0024092E" w:rsidRDefault="00450581">
            <w:pPr>
              <w:adjustRightInd w:val="0"/>
              <w:jc w:val="center"/>
              <w:rPr>
                <w:rFonts w:ascii="Times New Roman" w:hAnsi="Times New Roman"/>
                <w:color w:val="000000"/>
              </w:rPr>
            </w:pPr>
            <w:r>
              <w:rPr>
                <w:rFonts w:ascii="Times New Roman" w:hAnsi="Times New Roman"/>
                <w:color w:val="000000"/>
              </w:rPr>
              <w:t>32.0 (32.0, 32.0)</w:t>
            </w:r>
          </w:p>
        </w:tc>
        <w:tc>
          <w:tcPr>
            <w:tcW w:w="1176" w:type="dxa"/>
            <w:tcBorders>
              <w:top w:val="nil"/>
              <w:left w:val="nil"/>
              <w:bottom w:val="single" w:sz="7" w:space="0" w:color="000000"/>
              <w:right w:val="nil"/>
            </w:tcBorders>
            <w:shd w:val="clear" w:color="auto" w:fill="FFFFFF"/>
          </w:tcPr>
          <w:p w14:paraId="0E33C8ED" w14:textId="77777777" w:rsidR="0024092E" w:rsidRDefault="00450581">
            <w:pPr>
              <w:adjustRightInd w:val="0"/>
              <w:jc w:val="center"/>
              <w:rPr>
                <w:rFonts w:ascii="Times New Roman" w:hAnsi="Times New Roman"/>
                <w:color w:val="000000"/>
              </w:rPr>
            </w:pPr>
            <w:r>
              <w:rPr>
                <w:rFonts w:ascii="Times New Roman" w:hAnsi="Times New Roman"/>
                <w:color w:val="000000"/>
              </w:rPr>
              <w:t>32, 32</w:t>
            </w:r>
          </w:p>
        </w:tc>
      </w:tr>
    </w:tbl>
    <w:p w14:paraId="0E33C8E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3C8F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3C8F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3C8F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C8F6" w14:textId="77777777">
        <w:trPr>
          <w:cantSplit/>
        </w:trPr>
        <w:tc>
          <w:tcPr>
            <w:tcW w:w="6000" w:type="dxa"/>
            <w:tcBorders>
              <w:top w:val="nil"/>
              <w:left w:val="nil"/>
              <w:bottom w:val="nil"/>
              <w:right w:val="nil"/>
            </w:tcBorders>
          </w:tcPr>
          <w:p w14:paraId="0E33C8F3"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C8F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C8F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C8F7" w14:textId="77777777" w:rsidR="0024092E" w:rsidRDefault="0024092E">
      <w:pPr>
        <w:adjustRightInd w:val="0"/>
        <w:spacing w:before="10" w:after="10"/>
        <w:rPr>
          <w:rFonts w:ascii="Times New Roman" w:hAnsi="Times New Roman"/>
          <w:vanish/>
          <w:color w:val="000000"/>
          <w:specVanish/>
        </w:rPr>
      </w:pPr>
    </w:p>
    <w:p w14:paraId="0E33C8F8" w14:textId="77777777" w:rsidR="0024092E" w:rsidRDefault="0024092E">
      <w:pPr>
        <w:adjustRightInd w:val="0"/>
        <w:jc w:val="center"/>
        <w:rPr>
          <w:rFonts w:hint="eastAsia"/>
          <w:sz w:val="24"/>
          <w:szCs w:val="24"/>
        </w:rPr>
        <w:sectPr w:rsidR="0024092E">
          <w:headerReference w:type="default" r:id="rId10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C8FB" w14:textId="77777777">
        <w:trPr>
          <w:cantSplit/>
        </w:trPr>
        <w:tc>
          <w:tcPr>
            <w:tcW w:w="6000" w:type="dxa"/>
            <w:tcBorders>
              <w:top w:val="nil"/>
              <w:left w:val="nil"/>
              <w:bottom w:val="nil"/>
              <w:right w:val="nil"/>
            </w:tcBorders>
          </w:tcPr>
          <w:p w14:paraId="0E33C8F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C8F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C8FC" w14:textId="77777777" w:rsidR="0024092E" w:rsidRDefault="0024092E">
      <w:pPr>
        <w:adjustRightInd w:val="0"/>
        <w:spacing w:before="10" w:after="10"/>
        <w:rPr>
          <w:rFonts w:ascii="Times New Roman" w:hAnsi="Times New Roman"/>
          <w:b/>
          <w:bCs/>
          <w:color w:val="000000"/>
        </w:rPr>
      </w:pPr>
    </w:p>
    <w:p w14:paraId="0E33C8FD" w14:textId="77777777" w:rsidR="0024092E" w:rsidRDefault="00450581">
      <w:pPr>
        <w:adjustRightInd w:val="0"/>
        <w:spacing w:before="10" w:after="10"/>
        <w:jc w:val="center"/>
        <w:outlineLvl w:val="0"/>
        <w:rPr>
          <w:rFonts w:ascii="Times New Roman" w:hAnsi="Times New Roman"/>
          <w:b/>
          <w:bCs/>
          <w:color w:val="000000"/>
        </w:rPr>
      </w:pPr>
      <w:bookmarkStart w:id="183" w:name="_Toc171427977"/>
      <w:r>
        <w:rPr>
          <w:rFonts w:ascii="Times New Roman" w:hAnsi="Times New Roman"/>
          <w:b/>
          <w:bCs/>
          <w:color w:val="000000"/>
        </w:rPr>
        <w:t>Table 14.3.5.1.2.3 Summary of Chemistry Results - Phase II part 2 - CRC (Safety Analysis Set)</w:t>
      </w:r>
      <w:bookmarkEnd w:id="183"/>
    </w:p>
    <w:p w14:paraId="0E33C8F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036"/>
        <w:gridCol w:w="1370"/>
        <w:gridCol w:w="722"/>
        <w:gridCol w:w="398"/>
        <w:gridCol w:w="1306"/>
        <w:gridCol w:w="2018"/>
        <w:gridCol w:w="1176"/>
        <w:gridCol w:w="398"/>
        <w:gridCol w:w="1306"/>
        <w:gridCol w:w="2018"/>
        <w:gridCol w:w="1176"/>
      </w:tblGrid>
      <w:tr w:rsidR="0024092E" w14:paraId="0E33C902" w14:textId="77777777">
        <w:trPr>
          <w:cantSplit/>
          <w:tblHeader/>
        </w:trPr>
        <w:tc>
          <w:tcPr>
            <w:tcW w:w="3128" w:type="dxa"/>
            <w:gridSpan w:val="3"/>
            <w:tcBorders>
              <w:top w:val="single" w:sz="7" w:space="0" w:color="000000"/>
              <w:left w:val="nil"/>
              <w:bottom w:val="nil"/>
              <w:right w:val="nil"/>
            </w:tcBorders>
            <w:shd w:val="clear" w:color="auto" w:fill="FFFFFF"/>
            <w:vAlign w:val="bottom"/>
          </w:tcPr>
          <w:p w14:paraId="0E33C8FF" w14:textId="77777777" w:rsidR="0024092E" w:rsidRDefault="0024092E">
            <w:pPr>
              <w:adjustRightInd w:val="0"/>
              <w:jc w:val="center"/>
              <w:rPr>
                <w:rFonts w:ascii="Times New Roman" w:hAnsi="Times New Roman"/>
                <w:color w:val="000000"/>
              </w:rPr>
            </w:pPr>
            <w:bookmarkStart w:id="184" w:name="IDX89"/>
            <w:bookmarkEnd w:id="184"/>
          </w:p>
        </w:tc>
        <w:tc>
          <w:tcPr>
            <w:tcW w:w="4898" w:type="dxa"/>
            <w:gridSpan w:val="4"/>
            <w:tcBorders>
              <w:top w:val="single" w:sz="7" w:space="0" w:color="000000"/>
              <w:left w:val="nil"/>
              <w:bottom w:val="nil"/>
              <w:right w:val="nil"/>
            </w:tcBorders>
            <w:shd w:val="clear" w:color="auto" w:fill="FFFFFF"/>
            <w:vAlign w:val="bottom"/>
          </w:tcPr>
          <w:p w14:paraId="0E33C900"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0E33C901"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3C90E" w14:textId="77777777">
        <w:trPr>
          <w:cantSplit/>
          <w:tblHeader/>
        </w:trPr>
        <w:tc>
          <w:tcPr>
            <w:tcW w:w="1036" w:type="dxa"/>
            <w:tcBorders>
              <w:top w:val="nil"/>
              <w:left w:val="nil"/>
              <w:bottom w:val="single" w:sz="4" w:space="0" w:color="000000"/>
              <w:right w:val="nil"/>
            </w:tcBorders>
            <w:shd w:val="clear" w:color="auto" w:fill="FFFFFF"/>
            <w:vAlign w:val="bottom"/>
          </w:tcPr>
          <w:p w14:paraId="0E33C903"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370" w:type="dxa"/>
            <w:tcBorders>
              <w:top w:val="nil"/>
              <w:left w:val="nil"/>
              <w:bottom w:val="single" w:sz="4" w:space="0" w:color="000000"/>
              <w:right w:val="nil"/>
            </w:tcBorders>
            <w:shd w:val="clear" w:color="auto" w:fill="FFFFFF"/>
            <w:vAlign w:val="bottom"/>
          </w:tcPr>
          <w:p w14:paraId="0E33C904"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722" w:type="dxa"/>
            <w:tcBorders>
              <w:top w:val="nil"/>
              <w:left w:val="nil"/>
              <w:bottom w:val="single" w:sz="4" w:space="0" w:color="000000"/>
              <w:right w:val="nil"/>
            </w:tcBorders>
            <w:shd w:val="clear" w:color="auto" w:fill="FFFFFF"/>
            <w:vAlign w:val="bottom"/>
          </w:tcPr>
          <w:p w14:paraId="0E33C905"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0E33C906"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C907"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C908"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C909"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0E33C90A"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C90B"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C90C"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C90D"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3C91A" w14:textId="77777777">
        <w:trPr>
          <w:cantSplit/>
        </w:trPr>
        <w:tc>
          <w:tcPr>
            <w:tcW w:w="1036" w:type="dxa"/>
            <w:tcBorders>
              <w:top w:val="nil"/>
              <w:left w:val="nil"/>
              <w:bottom w:val="nil"/>
              <w:right w:val="nil"/>
            </w:tcBorders>
            <w:shd w:val="clear" w:color="auto" w:fill="FFFFFF"/>
          </w:tcPr>
          <w:p w14:paraId="0E33C90F" w14:textId="77777777" w:rsidR="0024092E" w:rsidRDefault="00450581">
            <w:pPr>
              <w:adjustRightInd w:val="0"/>
              <w:rPr>
                <w:rFonts w:ascii="Times New Roman" w:hAnsi="Times New Roman"/>
                <w:color w:val="000000"/>
              </w:rPr>
            </w:pPr>
            <w:r>
              <w:rPr>
                <w:rFonts w:ascii="Times New Roman" w:hAnsi="Times New Roman"/>
                <w:color w:val="000000"/>
              </w:rPr>
              <w:t>Creatinine Clearance (mL/min)</w:t>
            </w:r>
          </w:p>
        </w:tc>
        <w:tc>
          <w:tcPr>
            <w:tcW w:w="1370" w:type="dxa"/>
            <w:tcBorders>
              <w:top w:val="nil"/>
              <w:left w:val="nil"/>
              <w:bottom w:val="nil"/>
              <w:right w:val="nil"/>
            </w:tcBorders>
            <w:shd w:val="clear" w:color="auto" w:fill="FFFFFF"/>
          </w:tcPr>
          <w:p w14:paraId="0E33C91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91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91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913" w14:textId="77777777" w:rsidR="0024092E" w:rsidRDefault="00450581">
            <w:pPr>
              <w:adjustRightInd w:val="0"/>
              <w:jc w:val="center"/>
              <w:rPr>
                <w:rFonts w:ascii="Times New Roman" w:hAnsi="Times New Roman"/>
                <w:color w:val="000000"/>
              </w:rPr>
            </w:pPr>
            <w:r>
              <w:rPr>
                <w:rFonts w:ascii="Times New Roman" w:hAnsi="Times New Roman"/>
                <w:color w:val="000000"/>
              </w:rPr>
              <w:t>102.48 (31.068)</w:t>
            </w:r>
          </w:p>
        </w:tc>
        <w:tc>
          <w:tcPr>
            <w:tcW w:w="2018" w:type="dxa"/>
            <w:tcBorders>
              <w:top w:val="nil"/>
              <w:left w:val="nil"/>
              <w:bottom w:val="nil"/>
              <w:right w:val="nil"/>
            </w:tcBorders>
            <w:shd w:val="clear" w:color="auto" w:fill="FFFFFF"/>
          </w:tcPr>
          <w:p w14:paraId="0E33C914" w14:textId="77777777" w:rsidR="0024092E" w:rsidRDefault="00450581">
            <w:pPr>
              <w:adjustRightInd w:val="0"/>
              <w:jc w:val="center"/>
              <w:rPr>
                <w:rFonts w:ascii="Times New Roman" w:hAnsi="Times New Roman"/>
                <w:color w:val="000000"/>
              </w:rPr>
            </w:pPr>
            <w:r>
              <w:rPr>
                <w:rFonts w:ascii="Times New Roman" w:hAnsi="Times New Roman"/>
                <w:color w:val="000000"/>
              </w:rPr>
              <w:t>94.40 (81.50, 101.50)</w:t>
            </w:r>
          </w:p>
        </w:tc>
        <w:tc>
          <w:tcPr>
            <w:tcW w:w="1176" w:type="dxa"/>
            <w:tcBorders>
              <w:top w:val="nil"/>
              <w:left w:val="nil"/>
              <w:bottom w:val="nil"/>
              <w:right w:val="nil"/>
            </w:tcBorders>
            <w:shd w:val="clear" w:color="auto" w:fill="FFFFFF"/>
          </w:tcPr>
          <w:p w14:paraId="0E33C915" w14:textId="77777777" w:rsidR="0024092E" w:rsidRDefault="00450581">
            <w:pPr>
              <w:adjustRightInd w:val="0"/>
              <w:jc w:val="center"/>
              <w:rPr>
                <w:rFonts w:ascii="Times New Roman" w:hAnsi="Times New Roman"/>
                <w:color w:val="000000"/>
              </w:rPr>
            </w:pPr>
            <w:r>
              <w:rPr>
                <w:rFonts w:ascii="Times New Roman" w:hAnsi="Times New Roman"/>
                <w:color w:val="000000"/>
              </w:rPr>
              <w:t>79.4, 155.6</w:t>
            </w:r>
          </w:p>
        </w:tc>
        <w:tc>
          <w:tcPr>
            <w:tcW w:w="398" w:type="dxa"/>
            <w:tcBorders>
              <w:top w:val="nil"/>
              <w:left w:val="nil"/>
              <w:bottom w:val="nil"/>
              <w:right w:val="nil"/>
            </w:tcBorders>
            <w:shd w:val="clear" w:color="auto" w:fill="FFFFFF"/>
          </w:tcPr>
          <w:p w14:paraId="0E33C91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91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1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19" w14:textId="77777777" w:rsidR="0024092E" w:rsidRDefault="0024092E">
            <w:pPr>
              <w:adjustRightInd w:val="0"/>
              <w:jc w:val="center"/>
              <w:rPr>
                <w:rFonts w:ascii="Times New Roman" w:hAnsi="Times New Roman"/>
                <w:color w:val="000000"/>
              </w:rPr>
            </w:pPr>
          </w:p>
        </w:tc>
      </w:tr>
      <w:tr w:rsidR="0024092E" w14:paraId="0E33C926" w14:textId="77777777">
        <w:trPr>
          <w:cantSplit/>
        </w:trPr>
        <w:tc>
          <w:tcPr>
            <w:tcW w:w="1036" w:type="dxa"/>
            <w:tcBorders>
              <w:top w:val="nil"/>
              <w:left w:val="nil"/>
              <w:bottom w:val="nil"/>
              <w:right w:val="nil"/>
            </w:tcBorders>
            <w:shd w:val="clear" w:color="auto" w:fill="FFFFFF"/>
          </w:tcPr>
          <w:p w14:paraId="0E33C9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1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91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1F" w14:textId="77777777" w:rsidR="0024092E" w:rsidRDefault="00450581">
            <w:pPr>
              <w:adjustRightInd w:val="0"/>
              <w:jc w:val="center"/>
              <w:rPr>
                <w:rFonts w:ascii="Times New Roman" w:hAnsi="Times New Roman"/>
                <w:color w:val="000000"/>
              </w:rPr>
            </w:pPr>
            <w:r>
              <w:rPr>
                <w:rFonts w:ascii="Times New Roman" w:hAnsi="Times New Roman"/>
                <w:color w:val="000000"/>
              </w:rPr>
              <w:t>100.50 (40.058)</w:t>
            </w:r>
          </w:p>
        </w:tc>
        <w:tc>
          <w:tcPr>
            <w:tcW w:w="2018" w:type="dxa"/>
            <w:tcBorders>
              <w:top w:val="nil"/>
              <w:left w:val="nil"/>
              <w:bottom w:val="nil"/>
              <w:right w:val="nil"/>
            </w:tcBorders>
            <w:shd w:val="clear" w:color="auto" w:fill="FFFFFF"/>
          </w:tcPr>
          <w:p w14:paraId="0E33C920" w14:textId="77777777" w:rsidR="0024092E" w:rsidRDefault="00450581">
            <w:pPr>
              <w:adjustRightInd w:val="0"/>
              <w:jc w:val="center"/>
              <w:rPr>
                <w:rFonts w:ascii="Times New Roman" w:hAnsi="Times New Roman"/>
                <w:color w:val="000000"/>
              </w:rPr>
            </w:pPr>
            <w:r>
              <w:rPr>
                <w:rFonts w:ascii="Times New Roman" w:hAnsi="Times New Roman"/>
                <w:color w:val="000000"/>
              </w:rPr>
              <w:t>96.10 (74.95, 126.05)</w:t>
            </w:r>
          </w:p>
        </w:tc>
        <w:tc>
          <w:tcPr>
            <w:tcW w:w="1176" w:type="dxa"/>
            <w:tcBorders>
              <w:top w:val="nil"/>
              <w:left w:val="nil"/>
              <w:bottom w:val="nil"/>
              <w:right w:val="nil"/>
            </w:tcBorders>
            <w:shd w:val="clear" w:color="auto" w:fill="FFFFFF"/>
          </w:tcPr>
          <w:p w14:paraId="0E33C921" w14:textId="77777777" w:rsidR="0024092E" w:rsidRDefault="00450581">
            <w:pPr>
              <w:adjustRightInd w:val="0"/>
              <w:jc w:val="center"/>
              <w:rPr>
                <w:rFonts w:ascii="Times New Roman" w:hAnsi="Times New Roman"/>
                <w:color w:val="000000"/>
              </w:rPr>
            </w:pPr>
            <w:r>
              <w:rPr>
                <w:rFonts w:ascii="Times New Roman" w:hAnsi="Times New Roman"/>
                <w:color w:val="000000"/>
              </w:rPr>
              <w:t>56.3, 153.5</w:t>
            </w:r>
          </w:p>
        </w:tc>
        <w:tc>
          <w:tcPr>
            <w:tcW w:w="398" w:type="dxa"/>
            <w:tcBorders>
              <w:top w:val="nil"/>
              <w:left w:val="nil"/>
              <w:bottom w:val="nil"/>
              <w:right w:val="nil"/>
            </w:tcBorders>
            <w:shd w:val="clear" w:color="auto" w:fill="FFFFFF"/>
          </w:tcPr>
          <w:p w14:paraId="0E33C92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23" w14:textId="77777777" w:rsidR="0024092E" w:rsidRDefault="00450581">
            <w:pPr>
              <w:adjustRightInd w:val="0"/>
              <w:jc w:val="center"/>
              <w:rPr>
                <w:rFonts w:ascii="Times New Roman" w:hAnsi="Times New Roman"/>
                <w:color w:val="000000"/>
              </w:rPr>
            </w:pPr>
            <w:r>
              <w:rPr>
                <w:rFonts w:ascii="Times New Roman" w:hAnsi="Times New Roman"/>
                <w:color w:val="000000"/>
              </w:rPr>
              <w:t>-7.75 (11.665)</w:t>
            </w:r>
          </w:p>
        </w:tc>
        <w:tc>
          <w:tcPr>
            <w:tcW w:w="2018" w:type="dxa"/>
            <w:tcBorders>
              <w:top w:val="nil"/>
              <w:left w:val="nil"/>
              <w:bottom w:val="nil"/>
              <w:right w:val="nil"/>
            </w:tcBorders>
            <w:shd w:val="clear" w:color="auto" w:fill="FFFFFF"/>
          </w:tcPr>
          <w:p w14:paraId="0E33C924" w14:textId="77777777" w:rsidR="0024092E" w:rsidRDefault="00450581">
            <w:pPr>
              <w:adjustRightInd w:val="0"/>
              <w:jc w:val="center"/>
              <w:rPr>
                <w:rFonts w:ascii="Times New Roman" w:hAnsi="Times New Roman"/>
                <w:color w:val="000000"/>
              </w:rPr>
            </w:pPr>
            <w:r>
              <w:rPr>
                <w:rFonts w:ascii="Times New Roman" w:hAnsi="Times New Roman"/>
                <w:color w:val="000000"/>
              </w:rPr>
              <w:t>-2.50 (-14.05, -1.45)</w:t>
            </w:r>
          </w:p>
        </w:tc>
        <w:tc>
          <w:tcPr>
            <w:tcW w:w="1176" w:type="dxa"/>
            <w:tcBorders>
              <w:top w:val="nil"/>
              <w:left w:val="nil"/>
              <w:bottom w:val="nil"/>
              <w:right w:val="nil"/>
            </w:tcBorders>
            <w:shd w:val="clear" w:color="auto" w:fill="FFFFFF"/>
          </w:tcPr>
          <w:p w14:paraId="0E33C925" w14:textId="77777777" w:rsidR="0024092E" w:rsidRDefault="00450581">
            <w:pPr>
              <w:adjustRightInd w:val="0"/>
              <w:jc w:val="center"/>
              <w:rPr>
                <w:rFonts w:ascii="Times New Roman" w:hAnsi="Times New Roman"/>
                <w:color w:val="000000"/>
              </w:rPr>
            </w:pPr>
            <w:r>
              <w:rPr>
                <w:rFonts w:ascii="Times New Roman" w:hAnsi="Times New Roman"/>
                <w:color w:val="000000"/>
              </w:rPr>
              <w:t>-25.2, -0.8</w:t>
            </w:r>
          </w:p>
        </w:tc>
      </w:tr>
      <w:tr w:rsidR="0024092E" w14:paraId="0E33C932" w14:textId="77777777">
        <w:trPr>
          <w:cantSplit/>
        </w:trPr>
        <w:tc>
          <w:tcPr>
            <w:tcW w:w="1036" w:type="dxa"/>
            <w:tcBorders>
              <w:top w:val="nil"/>
              <w:left w:val="nil"/>
              <w:bottom w:val="nil"/>
              <w:right w:val="nil"/>
            </w:tcBorders>
            <w:shd w:val="clear" w:color="auto" w:fill="FFFFFF"/>
          </w:tcPr>
          <w:p w14:paraId="0E33C9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2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92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2B" w14:textId="77777777" w:rsidR="0024092E" w:rsidRDefault="00450581">
            <w:pPr>
              <w:adjustRightInd w:val="0"/>
              <w:jc w:val="center"/>
              <w:rPr>
                <w:rFonts w:ascii="Times New Roman" w:hAnsi="Times New Roman"/>
                <w:color w:val="000000"/>
              </w:rPr>
            </w:pPr>
            <w:r>
              <w:rPr>
                <w:rFonts w:ascii="Times New Roman" w:hAnsi="Times New Roman"/>
                <w:color w:val="000000"/>
              </w:rPr>
              <w:t>90.85 (7.990)</w:t>
            </w:r>
          </w:p>
        </w:tc>
        <w:tc>
          <w:tcPr>
            <w:tcW w:w="2018" w:type="dxa"/>
            <w:tcBorders>
              <w:top w:val="nil"/>
              <w:left w:val="nil"/>
              <w:bottom w:val="nil"/>
              <w:right w:val="nil"/>
            </w:tcBorders>
            <w:shd w:val="clear" w:color="auto" w:fill="FFFFFF"/>
          </w:tcPr>
          <w:p w14:paraId="0E33C92C" w14:textId="77777777" w:rsidR="0024092E" w:rsidRDefault="00450581">
            <w:pPr>
              <w:adjustRightInd w:val="0"/>
              <w:jc w:val="center"/>
              <w:rPr>
                <w:rFonts w:ascii="Times New Roman" w:hAnsi="Times New Roman"/>
                <w:color w:val="000000"/>
              </w:rPr>
            </w:pPr>
            <w:r>
              <w:rPr>
                <w:rFonts w:ascii="Times New Roman" w:hAnsi="Times New Roman"/>
                <w:color w:val="000000"/>
              </w:rPr>
              <w:t>90.85 (85.20, 96.50)</w:t>
            </w:r>
          </w:p>
        </w:tc>
        <w:tc>
          <w:tcPr>
            <w:tcW w:w="1176" w:type="dxa"/>
            <w:tcBorders>
              <w:top w:val="nil"/>
              <w:left w:val="nil"/>
              <w:bottom w:val="nil"/>
              <w:right w:val="nil"/>
            </w:tcBorders>
            <w:shd w:val="clear" w:color="auto" w:fill="FFFFFF"/>
          </w:tcPr>
          <w:p w14:paraId="0E33C92D" w14:textId="77777777" w:rsidR="0024092E" w:rsidRDefault="00450581">
            <w:pPr>
              <w:adjustRightInd w:val="0"/>
              <w:jc w:val="center"/>
              <w:rPr>
                <w:rFonts w:ascii="Times New Roman" w:hAnsi="Times New Roman"/>
                <w:color w:val="000000"/>
              </w:rPr>
            </w:pPr>
            <w:r>
              <w:rPr>
                <w:rFonts w:ascii="Times New Roman" w:hAnsi="Times New Roman"/>
                <w:color w:val="000000"/>
              </w:rPr>
              <w:t>85.2, 96.5</w:t>
            </w:r>
          </w:p>
        </w:tc>
        <w:tc>
          <w:tcPr>
            <w:tcW w:w="398" w:type="dxa"/>
            <w:tcBorders>
              <w:top w:val="nil"/>
              <w:left w:val="nil"/>
              <w:bottom w:val="nil"/>
              <w:right w:val="nil"/>
            </w:tcBorders>
            <w:shd w:val="clear" w:color="auto" w:fill="FFFFFF"/>
          </w:tcPr>
          <w:p w14:paraId="0E33C9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2F" w14:textId="77777777" w:rsidR="0024092E" w:rsidRDefault="00450581">
            <w:pPr>
              <w:adjustRightInd w:val="0"/>
              <w:jc w:val="center"/>
              <w:rPr>
                <w:rFonts w:ascii="Times New Roman" w:hAnsi="Times New Roman"/>
                <w:color w:val="000000"/>
              </w:rPr>
            </w:pPr>
            <w:r>
              <w:rPr>
                <w:rFonts w:ascii="Times New Roman" w:hAnsi="Times New Roman"/>
                <w:color w:val="000000"/>
              </w:rPr>
              <w:t>-7.10 (2.970)</w:t>
            </w:r>
          </w:p>
        </w:tc>
        <w:tc>
          <w:tcPr>
            <w:tcW w:w="2018" w:type="dxa"/>
            <w:tcBorders>
              <w:top w:val="nil"/>
              <w:left w:val="nil"/>
              <w:bottom w:val="nil"/>
              <w:right w:val="nil"/>
            </w:tcBorders>
            <w:shd w:val="clear" w:color="auto" w:fill="FFFFFF"/>
          </w:tcPr>
          <w:p w14:paraId="0E33C930" w14:textId="77777777" w:rsidR="0024092E" w:rsidRDefault="00450581">
            <w:pPr>
              <w:adjustRightInd w:val="0"/>
              <w:jc w:val="center"/>
              <w:rPr>
                <w:rFonts w:ascii="Times New Roman" w:hAnsi="Times New Roman"/>
                <w:color w:val="000000"/>
              </w:rPr>
            </w:pPr>
            <w:r>
              <w:rPr>
                <w:rFonts w:ascii="Times New Roman" w:hAnsi="Times New Roman"/>
                <w:color w:val="000000"/>
              </w:rPr>
              <w:t>-7.10 (-9.20, -5.00)</w:t>
            </w:r>
          </w:p>
        </w:tc>
        <w:tc>
          <w:tcPr>
            <w:tcW w:w="1176" w:type="dxa"/>
            <w:tcBorders>
              <w:top w:val="nil"/>
              <w:left w:val="nil"/>
              <w:bottom w:val="nil"/>
              <w:right w:val="nil"/>
            </w:tcBorders>
            <w:shd w:val="clear" w:color="auto" w:fill="FFFFFF"/>
          </w:tcPr>
          <w:p w14:paraId="0E33C931" w14:textId="77777777" w:rsidR="0024092E" w:rsidRDefault="00450581">
            <w:pPr>
              <w:adjustRightInd w:val="0"/>
              <w:jc w:val="center"/>
              <w:rPr>
                <w:rFonts w:ascii="Times New Roman" w:hAnsi="Times New Roman"/>
                <w:color w:val="000000"/>
              </w:rPr>
            </w:pPr>
            <w:r>
              <w:rPr>
                <w:rFonts w:ascii="Times New Roman" w:hAnsi="Times New Roman"/>
                <w:color w:val="000000"/>
              </w:rPr>
              <w:t>-9.2, -5.0</w:t>
            </w:r>
          </w:p>
        </w:tc>
      </w:tr>
      <w:tr w:rsidR="0024092E" w14:paraId="0E33C93E" w14:textId="77777777">
        <w:trPr>
          <w:cantSplit/>
        </w:trPr>
        <w:tc>
          <w:tcPr>
            <w:tcW w:w="1036" w:type="dxa"/>
            <w:tcBorders>
              <w:top w:val="nil"/>
              <w:left w:val="nil"/>
              <w:bottom w:val="nil"/>
              <w:right w:val="nil"/>
            </w:tcBorders>
            <w:shd w:val="clear" w:color="auto" w:fill="FFFFFF"/>
          </w:tcPr>
          <w:p w14:paraId="0E33C9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3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93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37" w14:textId="77777777" w:rsidR="0024092E" w:rsidRDefault="00450581">
            <w:pPr>
              <w:adjustRightInd w:val="0"/>
              <w:jc w:val="center"/>
              <w:rPr>
                <w:rFonts w:ascii="Times New Roman" w:hAnsi="Times New Roman"/>
                <w:color w:val="000000"/>
              </w:rPr>
            </w:pPr>
            <w:r>
              <w:rPr>
                <w:rFonts w:ascii="Times New Roman" w:hAnsi="Times New Roman"/>
                <w:color w:val="000000"/>
              </w:rPr>
              <w:t>96.80 (17.961)</w:t>
            </w:r>
          </w:p>
        </w:tc>
        <w:tc>
          <w:tcPr>
            <w:tcW w:w="2018" w:type="dxa"/>
            <w:tcBorders>
              <w:top w:val="nil"/>
              <w:left w:val="nil"/>
              <w:bottom w:val="nil"/>
              <w:right w:val="nil"/>
            </w:tcBorders>
            <w:shd w:val="clear" w:color="auto" w:fill="FFFFFF"/>
          </w:tcPr>
          <w:p w14:paraId="0E33C938" w14:textId="77777777" w:rsidR="0024092E" w:rsidRDefault="00450581">
            <w:pPr>
              <w:adjustRightInd w:val="0"/>
              <w:jc w:val="center"/>
              <w:rPr>
                <w:rFonts w:ascii="Times New Roman" w:hAnsi="Times New Roman"/>
                <w:color w:val="000000"/>
              </w:rPr>
            </w:pPr>
            <w:r>
              <w:rPr>
                <w:rFonts w:ascii="Times New Roman" w:hAnsi="Times New Roman"/>
                <w:color w:val="000000"/>
              </w:rPr>
              <w:t>96.80 (84.10, 109.50)</w:t>
            </w:r>
          </w:p>
        </w:tc>
        <w:tc>
          <w:tcPr>
            <w:tcW w:w="1176" w:type="dxa"/>
            <w:tcBorders>
              <w:top w:val="nil"/>
              <w:left w:val="nil"/>
              <w:bottom w:val="nil"/>
              <w:right w:val="nil"/>
            </w:tcBorders>
            <w:shd w:val="clear" w:color="auto" w:fill="FFFFFF"/>
          </w:tcPr>
          <w:p w14:paraId="0E33C939" w14:textId="77777777" w:rsidR="0024092E" w:rsidRDefault="00450581">
            <w:pPr>
              <w:adjustRightInd w:val="0"/>
              <w:jc w:val="center"/>
              <w:rPr>
                <w:rFonts w:ascii="Times New Roman" w:hAnsi="Times New Roman"/>
                <w:color w:val="000000"/>
              </w:rPr>
            </w:pPr>
            <w:r>
              <w:rPr>
                <w:rFonts w:ascii="Times New Roman" w:hAnsi="Times New Roman"/>
                <w:color w:val="000000"/>
              </w:rPr>
              <w:t>84.1, 109.5</w:t>
            </w:r>
          </w:p>
        </w:tc>
        <w:tc>
          <w:tcPr>
            <w:tcW w:w="398" w:type="dxa"/>
            <w:tcBorders>
              <w:top w:val="nil"/>
              <w:left w:val="nil"/>
              <w:bottom w:val="nil"/>
              <w:right w:val="nil"/>
            </w:tcBorders>
            <w:shd w:val="clear" w:color="auto" w:fill="FFFFFF"/>
          </w:tcPr>
          <w:p w14:paraId="0E33C9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3B" w14:textId="77777777" w:rsidR="0024092E" w:rsidRDefault="00450581">
            <w:pPr>
              <w:adjustRightInd w:val="0"/>
              <w:jc w:val="center"/>
              <w:rPr>
                <w:rFonts w:ascii="Times New Roman" w:hAnsi="Times New Roman"/>
                <w:color w:val="000000"/>
              </w:rPr>
            </w:pPr>
            <w:r>
              <w:rPr>
                <w:rFonts w:ascii="Times New Roman" w:hAnsi="Times New Roman"/>
                <w:color w:val="000000"/>
              </w:rPr>
              <w:t>-1.15 (12.940)</w:t>
            </w:r>
          </w:p>
        </w:tc>
        <w:tc>
          <w:tcPr>
            <w:tcW w:w="2018" w:type="dxa"/>
            <w:tcBorders>
              <w:top w:val="nil"/>
              <w:left w:val="nil"/>
              <w:bottom w:val="nil"/>
              <w:right w:val="nil"/>
            </w:tcBorders>
            <w:shd w:val="clear" w:color="auto" w:fill="FFFFFF"/>
          </w:tcPr>
          <w:p w14:paraId="0E33C93C" w14:textId="77777777" w:rsidR="0024092E" w:rsidRDefault="00450581">
            <w:pPr>
              <w:adjustRightInd w:val="0"/>
              <w:jc w:val="center"/>
              <w:rPr>
                <w:rFonts w:ascii="Times New Roman" w:hAnsi="Times New Roman"/>
                <w:color w:val="000000"/>
              </w:rPr>
            </w:pPr>
            <w:r>
              <w:rPr>
                <w:rFonts w:ascii="Times New Roman" w:hAnsi="Times New Roman"/>
                <w:color w:val="000000"/>
              </w:rPr>
              <w:t>-1.15 (-10.30, 8.00)</w:t>
            </w:r>
          </w:p>
        </w:tc>
        <w:tc>
          <w:tcPr>
            <w:tcW w:w="1176" w:type="dxa"/>
            <w:tcBorders>
              <w:top w:val="nil"/>
              <w:left w:val="nil"/>
              <w:bottom w:val="nil"/>
              <w:right w:val="nil"/>
            </w:tcBorders>
            <w:shd w:val="clear" w:color="auto" w:fill="FFFFFF"/>
          </w:tcPr>
          <w:p w14:paraId="0E33C93D" w14:textId="77777777" w:rsidR="0024092E" w:rsidRDefault="00450581">
            <w:pPr>
              <w:adjustRightInd w:val="0"/>
              <w:jc w:val="center"/>
              <w:rPr>
                <w:rFonts w:ascii="Times New Roman" w:hAnsi="Times New Roman"/>
                <w:color w:val="000000"/>
              </w:rPr>
            </w:pPr>
            <w:r>
              <w:rPr>
                <w:rFonts w:ascii="Times New Roman" w:hAnsi="Times New Roman"/>
                <w:color w:val="000000"/>
              </w:rPr>
              <w:t>-10.3, 8.0</w:t>
            </w:r>
          </w:p>
        </w:tc>
      </w:tr>
      <w:tr w:rsidR="0024092E" w14:paraId="0E33C94A" w14:textId="77777777">
        <w:trPr>
          <w:cantSplit/>
        </w:trPr>
        <w:tc>
          <w:tcPr>
            <w:tcW w:w="1036" w:type="dxa"/>
            <w:tcBorders>
              <w:top w:val="nil"/>
              <w:left w:val="nil"/>
              <w:bottom w:val="nil"/>
              <w:right w:val="nil"/>
            </w:tcBorders>
            <w:shd w:val="clear" w:color="auto" w:fill="FFFFFF"/>
          </w:tcPr>
          <w:p w14:paraId="0E33C9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4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94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43" w14:textId="77777777" w:rsidR="0024092E" w:rsidRDefault="00450581">
            <w:pPr>
              <w:adjustRightInd w:val="0"/>
              <w:jc w:val="center"/>
              <w:rPr>
                <w:rFonts w:ascii="Times New Roman" w:hAnsi="Times New Roman"/>
                <w:color w:val="000000"/>
              </w:rPr>
            </w:pPr>
            <w:r>
              <w:rPr>
                <w:rFonts w:ascii="Times New Roman" w:hAnsi="Times New Roman"/>
                <w:color w:val="000000"/>
              </w:rPr>
              <w:t>89.80 (13.294)</w:t>
            </w:r>
          </w:p>
        </w:tc>
        <w:tc>
          <w:tcPr>
            <w:tcW w:w="2018" w:type="dxa"/>
            <w:tcBorders>
              <w:top w:val="nil"/>
              <w:left w:val="nil"/>
              <w:bottom w:val="nil"/>
              <w:right w:val="nil"/>
            </w:tcBorders>
            <w:shd w:val="clear" w:color="auto" w:fill="FFFFFF"/>
          </w:tcPr>
          <w:p w14:paraId="0E33C944" w14:textId="77777777" w:rsidR="0024092E" w:rsidRDefault="00450581">
            <w:pPr>
              <w:adjustRightInd w:val="0"/>
              <w:jc w:val="center"/>
              <w:rPr>
                <w:rFonts w:ascii="Times New Roman" w:hAnsi="Times New Roman"/>
                <w:color w:val="000000"/>
              </w:rPr>
            </w:pPr>
            <w:r>
              <w:rPr>
                <w:rFonts w:ascii="Times New Roman" w:hAnsi="Times New Roman"/>
                <w:color w:val="000000"/>
              </w:rPr>
              <w:t>89.80 (80.40, 99.20)</w:t>
            </w:r>
          </w:p>
        </w:tc>
        <w:tc>
          <w:tcPr>
            <w:tcW w:w="1176" w:type="dxa"/>
            <w:tcBorders>
              <w:top w:val="nil"/>
              <w:left w:val="nil"/>
              <w:bottom w:val="nil"/>
              <w:right w:val="nil"/>
            </w:tcBorders>
            <w:shd w:val="clear" w:color="auto" w:fill="FFFFFF"/>
          </w:tcPr>
          <w:p w14:paraId="0E33C945" w14:textId="77777777" w:rsidR="0024092E" w:rsidRDefault="00450581">
            <w:pPr>
              <w:adjustRightInd w:val="0"/>
              <w:jc w:val="center"/>
              <w:rPr>
                <w:rFonts w:ascii="Times New Roman" w:hAnsi="Times New Roman"/>
                <w:color w:val="000000"/>
              </w:rPr>
            </w:pPr>
            <w:r>
              <w:rPr>
                <w:rFonts w:ascii="Times New Roman" w:hAnsi="Times New Roman"/>
                <w:color w:val="000000"/>
              </w:rPr>
              <w:t>80.4, 99.2</w:t>
            </w:r>
          </w:p>
        </w:tc>
        <w:tc>
          <w:tcPr>
            <w:tcW w:w="398" w:type="dxa"/>
            <w:tcBorders>
              <w:top w:val="nil"/>
              <w:left w:val="nil"/>
              <w:bottom w:val="nil"/>
              <w:right w:val="nil"/>
            </w:tcBorders>
            <w:shd w:val="clear" w:color="auto" w:fill="FFFFFF"/>
          </w:tcPr>
          <w:p w14:paraId="0E33C94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47" w14:textId="77777777" w:rsidR="0024092E" w:rsidRDefault="00450581">
            <w:pPr>
              <w:adjustRightInd w:val="0"/>
              <w:jc w:val="center"/>
              <w:rPr>
                <w:rFonts w:ascii="Times New Roman" w:hAnsi="Times New Roman"/>
                <w:color w:val="000000"/>
              </w:rPr>
            </w:pPr>
            <w:r>
              <w:rPr>
                <w:rFonts w:ascii="Times New Roman" w:hAnsi="Times New Roman"/>
                <w:color w:val="000000"/>
              </w:rPr>
              <w:t>-8.15 (8.273)</w:t>
            </w:r>
          </w:p>
        </w:tc>
        <w:tc>
          <w:tcPr>
            <w:tcW w:w="2018" w:type="dxa"/>
            <w:tcBorders>
              <w:top w:val="nil"/>
              <w:left w:val="nil"/>
              <w:bottom w:val="nil"/>
              <w:right w:val="nil"/>
            </w:tcBorders>
            <w:shd w:val="clear" w:color="auto" w:fill="FFFFFF"/>
          </w:tcPr>
          <w:p w14:paraId="0E33C948" w14:textId="77777777" w:rsidR="0024092E" w:rsidRDefault="00450581">
            <w:pPr>
              <w:adjustRightInd w:val="0"/>
              <w:jc w:val="center"/>
              <w:rPr>
                <w:rFonts w:ascii="Times New Roman" w:hAnsi="Times New Roman"/>
                <w:color w:val="000000"/>
              </w:rPr>
            </w:pPr>
            <w:r>
              <w:rPr>
                <w:rFonts w:ascii="Times New Roman" w:hAnsi="Times New Roman"/>
                <w:color w:val="000000"/>
              </w:rPr>
              <w:t>-8.15 (-14.00, -2.30)</w:t>
            </w:r>
          </w:p>
        </w:tc>
        <w:tc>
          <w:tcPr>
            <w:tcW w:w="1176" w:type="dxa"/>
            <w:tcBorders>
              <w:top w:val="nil"/>
              <w:left w:val="nil"/>
              <w:bottom w:val="nil"/>
              <w:right w:val="nil"/>
            </w:tcBorders>
            <w:shd w:val="clear" w:color="auto" w:fill="FFFFFF"/>
          </w:tcPr>
          <w:p w14:paraId="0E33C949" w14:textId="77777777" w:rsidR="0024092E" w:rsidRDefault="00450581">
            <w:pPr>
              <w:adjustRightInd w:val="0"/>
              <w:jc w:val="center"/>
              <w:rPr>
                <w:rFonts w:ascii="Times New Roman" w:hAnsi="Times New Roman"/>
                <w:color w:val="000000"/>
              </w:rPr>
            </w:pPr>
            <w:r>
              <w:rPr>
                <w:rFonts w:ascii="Times New Roman" w:hAnsi="Times New Roman"/>
                <w:color w:val="000000"/>
              </w:rPr>
              <w:t>-14.0, -2.3</w:t>
            </w:r>
          </w:p>
        </w:tc>
      </w:tr>
      <w:tr w:rsidR="0024092E" w14:paraId="0E33C94C" w14:textId="77777777">
        <w:trPr>
          <w:cantSplit/>
        </w:trPr>
        <w:tc>
          <w:tcPr>
            <w:tcW w:w="12924" w:type="dxa"/>
            <w:gridSpan w:val="11"/>
            <w:tcBorders>
              <w:top w:val="nil"/>
              <w:left w:val="nil"/>
              <w:bottom w:val="nil"/>
              <w:right w:val="nil"/>
            </w:tcBorders>
            <w:shd w:val="clear" w:color="auto" w:fill="FFFFFF"/>
          </w:tcPr>
          <w:p w14:paraId="0E33C9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958" w14:textId="77777777">
        <w:trPr>
          <w:cantSplit/>
        </w:trPr>
        <w:tc>
          <w:tcPr>
            <w:tcW w:w="1036" w:type="dxa"/>
            <w:tcBorders>
              <w:top w:val="nil"/>
              <w:left w:val="nil"/>
              <w:bottom w:val="nil"/>
              <w:right w:val="nil"/>
            </w:tcBorders>
            <w:shd w:val="clear" w:color="auto" w:fill="FFFFFF"/>
          </w:tcPr>
          <w:p w14:paraId="0E33C94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4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94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95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51" w14:textId="77777777" w:rsidR="0024092E" w:rsidRDefault="00450581">
            <w:pPr>
              <w:adjustRightInd w:val="0"/>
              <w:jc w:val="center"/>
              <w:rPr>
                <w:rFonts w:ascii="Times New Roman" w:hAnsi="Times New Roman"/>
                <w:color w:val="000000"/>
              </w:rPr>
            </w:pPr>
            <w:r>
              <w:rPr>
                <w:rFonts w:ascii="Times New Roman" w:hAnsi="Times New Roman"/>
                <w:color w:val="000000"/>
              </w:rPr>
              <w:t>86.38 (25.547)</w:t>
            </w:r>
          </w:p>
        </w:tc>
        <w:tc>
          <w:tcPr>
            <w:tcW w:w="2018" w:type="dxa"/>
            <w:tcBorders>
              <w:top w:val="nil"/>
              <w:left w:val="nil"/>
              <w:bottom w:val="nil"/>
              <w:right w:val="nil"/>
            </w:tcBorders>
            <w:shd w:val="clear" w:color="auto" w:fill="FFFFFF"/>
          </w:tcPr>
          <w:p w14:paraId="0E33C952" w14:textId="77777777" w:rsidR="0024092E" w:rsidRDefault="00450581">
            <w:pPr>
              <w:adjustRightInd w:val="0"/>
              <w:jc w:val="center"/>
              <w:rPr>
                <w:rFonts w:ascii="Times New Roman" w:hAnsi="Times New Roman"/>
                <w:color w:val="000000"/>
              </w:rPr>
            </w:pPr>
            <w:r>
              <w:rPr>
                <w:rFonts w:ascii="Times New Roman" w:hAnsi="Times New Roman"/>
                <w:color w:val="000000"/>
              </w:rPr>
              <w:t>91.00 (69.65, 103.10)</w:t>
            </w:r>
          </w:p>
        </w:tc>
        <w:tc>
          <w:tcPr>
            <w:tcW w:w="1176" w:type="dxa"/>
            <w:tcBorders>
              <w:top w:val="nil"/>
              <w:left w:val="nil"/>
              <w:bottom w:val="nil"/>
              <w:right w:val="nil"/>
            </w:tcBorders>
            <w:shd w:val="clear" w:color="auto" w:fill="FFFFFF"/>
          </w:tcPr>
          <w:p w14:paraId="0E33C953" w14:textId="77777777" w:rsidR="0024092E" w:rsidRDefault="00450581">
            <w:pPr>
              <w:adjustRightInd w:val="0"/>
              <w:jc w:val="center"/>
              <w:rPr>
                <w:rFonts w:ascii="Times New Roman" w:hAnsi="Times New Roman"/>
                <w:color w:val="000000"/>
              </w:rPr>
            </w:pPr>
            <w:r>
              <w:rPr>
                <w:rFonts w:ascii="Times New Roman" w:hAnsi="Times New Roman"/>
                <w:color w:val="000000"/>
              </w:rPr>
              <w:t>51.3, 112.2</w:t>
            </w:r>
          </w:p>
        </w:tc>
        <w:tc>
          <w:tcPr>
            <w:tcW w:w="398" w:type="dxa"/>
            <w:tcBorders>
              <w:top w:val="nil"/>
              <w:left w:val="nil"/>
              <w:bottom w:val="nil"/>
              <w:right w:val="nil"/>
            </w:tcBorders>
            <w:shd w:val="clear" w:color="auto" w:fill="FFFFFF"/>
          </w:tcPr>
          <w:p w14:paraId="0E33C95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95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5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57" w14:textId="77777777" w:rsidR="0024092E" w:rsidRDefault="0024092E">
            <w:pPr>
              <w:adjustRightInd w:val="0"/>
              <w:jc w:val="center"/>
              <w:rPr>
                <w:rFonts w:ascii="Times New Roman" w:hAnsi="Times New Roman"/>
                <w:color w:val="000000"/>
              </w:rPr>
            </w:pPr>
          </w:p>
        </w:tc>
      </w:tr>
      <w:tr w:rsidR="0024092E" w14:paraId="0E33C964" w14:textId="77777777">
        <w:trPr>
          <w:cantSplit/>
        </w:trPr>
        <w:tc>
          <w:tcPr>
            <w:tcW w:w="1036" w:type="dxa"/>
            <w:tcBorders>
              <w:top w:val="nil"/>
              <w:left w:val="nil"/>
              <w:bottom w:val="nil"/>
              <w:right w:val="nil"/>
            </w:tcBorders>
            <w:shd w:val="clear" w:color="auto" w:fill="FFFFFF"/>
          </w:tcPr>
          <w:p w14:paraId="0E33C9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5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5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95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5D" w14:textId="77777777" w:rsidR="0024092E" w:rsidRDefault="00450581">
            <w:pPr>
              <w:adjustRightInd w:val="0"/>
              <w:jc w:val="center"/>
              <w:rPr>
                <w:rFonts w:ascii="Times New Roman" w:hAnsi="Times New Roman"/>
                <w:color w:val="000000"/>
              </w:rPr>
            </w:pPr>
            <w:r>
              <w:rPr>
                <w:rFonts w:ascii="Times New Roman" w:hAnsi="Times New Roman"/>
                <w:color w:val="000000"/>
              </w:rPr>
              <w:t>104.73 (29.536)</w:t>
            </w:r>
          </w:p>
        </w:tc>
        <w:tc>
          <w:tcPr>
            <w:tcW w:w="2018" w:type="dxa"/>
            <w:tcBorders>
              <w:top w:val="nil"/>
              <w:left w:val="nil"/>
              <w:bottom w:val="nil"/>
              <w:right w:val="nil"/>
            </w:tcBorders>
            <w:shd w:val="clear" w:color="auto" w:fill="FFFFFF"/>
          </w:tcPr>
          <w:p w14:paraId="0E33C95E" w14:textId="77777777" w:rsidR="0024092E" w:rsidRDefault="00450581">
            <w:pPr>
              <w:adjustRightInd w:val="0"/>
              <w:jc w:val="center"/>
              <w:rPr>
                <w:rFonts w:ascii="Times New Roman" w:hAnsi="Times New Roman"/>
                <w:color w:val="000000"/>
              </w:rPr>
            </w:pPr>
            <w:r>
              <w:rPr>
                <w:rFonts w:ascii="Times New Roman" w:hAnsi="Times New Roman"/>
                <w:color w:val="000000"/>
              </w:rPr>
              <w:t>101.55 (82.65, 126.80)</w:t>
            </w:r>
          </w:p>
        </w:tc>
        <w:tc>
          <w:tcPr>
            <w:tcW w:w="1176" w:type="dxa"/>
            <w:tcBorders>
              <w:top w:val="nil"/>
              <w:left w:val="nil"/>
              <w:bottom w:val="nil"/>
              <w:right w:val="nil"/>
            </w:tcBorders>
            <w:shd w:val="clear" w:color="auto" w:fill="FFFFFF"/>
          </w:tcPr>
          <w:p w14:paraId="0E33C95F" w14:textId="77777777" w:rsidR="0024092E" w:rsidRDefault="00450581">
            <w:pPr>
              <w:adjustRightInd w:val="0"/>
              <w:jc w:val="center"/>
              <w:rPr>
                <w:rFonts w:ascii="Times New Roman" w:hAnsi="Times New Roman"/>
                <w:color w:val="000000"/>
              </w:rPr>
            </w:pPr>
            <w:r>
              <w:rPr>
                <w:rFonts w:ascii="Times New Roman" w:hAnsi="Times New Roman"/>
                <w:color w:val="000000"/>
              </w:rPr>
              <w:t>73.3, 142.5</w:t>
            </w:r>
          </w:p>
        </w:tc>
        <w:tc>
          <w:tcPr>
            <w:tcW w:w="398" w:type="dxa"/>
            <w:tcBorders>
              <w:top w:val="nil"/>
              <w:left w:val="nil"/>
              <w:bottom w:val="nil"/>
              <w:right w:val="nil"/>
            </w:tcBorders>
            <w:shd w:val="clear" w:color="auto" w:fill="FFFFFF"/>
          </w:tcPr>
          <w:p w14:paraId="0E33C96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961" w14:textId="77777777" w:rsidR="0024092E" w:rsidRDefault="00450581">
            <w:pPr>
              <w:adjustRightInd w:val="0"/>
              <w:jc w:val="center"/>
              <w:rPr>
                <w:rFonts w:ascii="Times New Roman" w:hAnsi="Times New Roman"/>
                <w:color w:val="000000"/>
              </w:rPr>
            </w:pPr>
            <w:r>
              <w:rPr>
                <w:rFonts w:ascii="Times New Roman" w:hAnsi="Times New Roman"/>
                <w:color w:val="000000"/>
              </w:rPr>
              <w:t>-5.93 (20.136)</w:t>
            </w:r>
          </w:p>
        </w:tc>
        <w:tc>
          <w:tcPr>
            <w:tcW w:w="2018" w:type="dxa"/>
            <w:tcBorders>
              <w:top w:val="nil"/>
              <w:left w:val="nil"/>
              <w:bottom w:val="nil"/>
              <w:right w:val="nil"/>
            </w:tcBorders>
            <w:shd w:val="clear" w:color="auto" w:fill="FFFFFF"/>
          </w:tcPr>
          <w:p w14:paraId="0E33C962" w14:textId="77777777" w:rsidR="0024092E" w:rsidRDefault="00450581">
            <w:pPr>
              <w:adjustRightInd w:val="0"/>
              <w:jc w:val="center"/>
              <w:rPr>
                <w:rFonts w:ascii="Times New Roman" w:hAnsi="Times New Roman"/>
                <w:color w:val="000000"/>
              </w:rPr>
            </w:pPr>
            <w:r>
              <w:rPr>
                <w:rFonts w:ascii="Times New Roman" w:hAnsi="Times New Roman"/>
                <w:color w:val="000000"/>
              </w:rPr>
              <w:t>-14.70 (-20.20, 17.10)</w:t>
            </w:r>
          </w:p>
        </w:tc>
        <w:tc>
          <w:tcPr>
            <w:tcW w:w="1176" w:type="dxa"/>
            <w:tcBorders>
              <w:top w:val="nil"/>
              <w:left w:val="nil"/>
              <w:bottom w:val="nil"/>
              <w:right w:val="nil"/>
            </w:tcBorders>
            <w:shd w:val="clear" w:color="auto" w:fill="FFFFFF"/>
          </w:tcPr>
          <w:p w14:paraId="0E33C963" w14:textId="77777777" w:rsidR="0024092E" w:rsidRDefault="00450581">
            <w:pPr>
              <w:adjustRightInd w:val="0"/>
              <w:jc w:val="center"/>
              <w:rPr>
                <w:rFonts w:ascii="Times New Roman" w:hAnsi="Times New Roman"/>
                <w:color w:val="000000"/>
              </w:rPr>
            </w:pPr>
            <w:r>
              <w:rPr>
                <w:rFonts w:ascii="Times New Roman" w:hAnsi="Times New Roman"/>
                <w:color w:val="000000"/>
              </w:rPr>
              <w:t>-20.2, 17.1</w:t>
            </w:r>
          </w:p>
        </w:tc>
      </w:tr>
      <w:tr w:rsidR="0024092E" w14:paraId="0E33C970" w14:textId="77777777">
        <w:trPr>
          <w:cantSplit/>
        </w:trPr>
        <w:tc>
          <w:tcPr>
            <w:tcW w:w="1036" w:type="dxa"/>
            <w:tcBorders>
              <w:top w:val="nil"/>
              <w:left w:val="nil"/>
              <w:bottom w:val="nil"/>
              <w:right w:val="nil"/>
            </w:tcBorders>
            <w:shd w:val="clear" w:color="auto" w:fill="FFFFFF"/>
          </w:tcPr>
          <w:p w14:paraId="0E33C9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6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96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69" w14:textId="77777777" w:rsidR="0024092E" w:rsidRDefault="00450581">
            <w:pPr>
              <w:adjustRightInd w:val="0"/>
              <w:jc w:val="center"/>
              <w:rPr>
                <w:rFonts w:ascii="Times New Roman" w:hAnsi="Times New Roman"/>
                <w:color w:val="000000"/>
              </w:rPr>
            </w:pPr>
            <w:r>
              <w:rPr>
                <w:rFonts w:ascii="Times New Roman" w:hAnsi="Times New Roman"/>
                <w:color w:val="000000"/>
              </w:rPr>
              <w:t>135.25 (20.294)</w:t>
            </w:r>
          </w:p>
        </w:tc>
        <w:tc>
          <w:tcPr>
            <w:tcW w:w="2018" w:type="dxa"/>
            <w:tcBorders>
              <w:top w:val="nil"/>
              <w:left w:val="nil"/>
              <w:bottom w:val="nil"/>
              <w:right w:val="nil"/>
            </w:tcBorders>
            <w:shd w:val="clear" w:color="auto" w:fill="FFFFFF"/>
          </w:tcPr>
          <w:p w14:paraId="0E33C96A" w14:textId="77777777" w:rsidR="0024092E" w:rsidRDefault="00450581">
            <w:pPr>
              <w:adjustRightInd w:val="0"/>
              <w:jc w:val="center"/>
              <w:rPr>
                <w:rFonts w:ascii="Times New Roman" w:hAnsi="Times New Roman"/>
                <w:color w:val="000000"/>
              </w:rPr>
            </w:pPr>
            <w:r>
              <w:rPr>
                <w:rFonts w:ascii="Times New Roman" w:hAnsi="Times New Roman"/>
                <w:color w:val="000000"/>
              </w:rPr>
              <w:t>135.25 (120.90, 149.60)</w:t>
            </w:r>
          </w:p>
        </w:tc>
        <w:tc>
          <w:tcPr>
            <w:tcW w:w="1176" w:type="dxa"/>
            <w:tcBorders>
              <w:top w:val="nil"/>
              <w:left w:val="nil"/>
              <w:bottom w:val="nil"/>
              <w:right w:val="nil"/>
            </w:tcBorders>
            <w:shd w:val="clear" w:color="auto" w:fill="FFFFFF"/>
          </w:tcPr>
          <w:p w14:paraId="0E33C96B" w14:textId="77777777" w:rsidR="0024092E" w:rsidRDefault="00450581">
            <w:pPr>
              <w:adjustRightInd w:val="0"/>
              <w:jc w:val="center"/>
              <w:rPr>
                <w:rFonts w:ascii="Times New Roman" w:hAnsi="Times New Roman"/>
                <w:color w:val="000000"/>
              </w:rPr>
            </w:pPr>
            <w:r>
              <w:rPr>
                <w:rFonts w:ascii="Times New Roman" w:hAnsi="Times New Roman"/>
                <w:color w:val="000000"/>
              </w:rPr>
              <w:t>120.9, 149.6</w:t>
            </w:r>
          </w:p>
        </w:tc>
        <w:tc>
          <w:tcPr>
            <w:tcW w:w="398" w:type="dxa"/>
            <w:tcBorders>
              <w:top w:val="nil"/>
              <w:left w:val="nil"/>
              <w:bottom w:val="nil"/>
              <w:right w:val="nil"/>
            </w:tcBorders>
            <w:shd w:val="clear" w:color="auto" w:fill="FFFFFF"/>
          </w:tcPr>
          <w:p w14:paraId="0E33C96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6D" w14:textId="77777777" w:rsidR="0024092E" w:rsidRDefault="00450581">
            <w:pPr>
              <w:adjustRightInd w:val="0"/>
              <w:jc w:val="center"/>
              <w:rPr>
                <w:rFonts w:ascii="Times New Roman" w:hAnsi="Times New Roman"/>
                <w:color w:val="000000"/>
              </w:rPr>
            </w:pPr>
            <w:r>
              <w:rPr>
                <w:rFonts w:ascii="Times New Roman" w:hAnsi="Times New Roman"/>
                <w:color w:val="000000"/>
              </w:rPr>
              <w:t>26.90 (NA)</w:t>
            </w:r>
          </w:p>
        </w:tc>
        <w:tc>
          <w:tcPr>
            <w:tcW w:w="2018" w:type="dxa"/>
            <w:tcBorders>
              <w:top w:val="nil"/>
              <w:left w:val="nil"/>
              <w:bottom w:val="nil"/>
              <w:right w:val="nil"/>
            </w:tcBorders>
            <w:shd w:val="clear" w:color="auto" w:fill="FFFFFF"/>
          </w:tcPr>
          <w:p w14:paraId="0E33C96E" w14:textId="77777777" w:rsidR="0024092E" w:rsidRDefault="00450581">
            <w:pPr>
              <w:adjustRightInd w:val="0"/>
              <w:jc w:val="center"/>
              <w:rPr>
                <w:rFonts w:ascii="Times New Roman" w:hAnsi="Times New Roman"/>
                <w:color w:val="000000"/>
              </w:rPr>
            </w:pPr>
            <w:r>
              <w:rPr>
                <w:rFonts w:ascii="Times New Roman" w:hAnsi="Times New Roman"/>
                <w:color w:val="000000"/>
              </w:rPr>
              <w:t>26.90 (26.90, 26.90)</w:t>
            </w:r>
          </w:p>
        </w:tc>
        <w:tc>
          <w:tcPr>
            <w:tcW w:w="1176" w:type="dxa"/>
            <w:tcBorders>
              <w:top w:val="nil"/>
              <w:left w:val="nil"/>
              <w:bottom w:val="nil"/>
              <w:right w:val="nil"/>
            </w:tcBorders>
            <w:shd w:val="clear" w:color="auto" w:fill="FFFFFF"/>
          </w:tcPr>
          <w:p w14:paraId="0E33C96F" w14:textId="77777777" w:rsidR="0024092E" w:rsidRDefault="00450581">
            <w:pPr>
              <w:adjustRightInd w:val="0"/>
              <w:jc w:val="center"/>
              <w:rPr>
                <w:rFonts w:ascii="Times New Roman" w:hAnsi="Times New Roman"/>
                <w:color w:val="000000"/>
              </w:rPr>
            </w:pPr>
            <w:r>
              <w:rPr>
                <w:rFonts w:ascii="Times New Roman" w:hAnsi="Times New Roman"/>
                <w:color w:val="000000"/>
              </w:rPr>
              <w:t>26.9, 26.9</w:t>
            </w:r>
          </w:p>
        </w:tc>
      </w:tr>
      <w:tr w:rsidR="0024092E" w14:paraId="0E33C97C" w14:textId="77777777">
        <w:trPr>
          <w:cantSplit/>
        </w:trPr>
        <w:tc>
          <w:tcPr>
            <w:tcW w:w="1036" w:type="dxa"/>
            <w:tcBorders>
              <w:top w:val="nil"/>
              <w:left w:val="nil"/>
              <w:bottom w:val="nil"/>
              <w:right w:val="nil"/>
            </w:tcBorders>
            <w:shd w:val="clear" w:color="auto" w:fill="FFFFFF"/>
          </w:tcPr>
          <w:p w14:paraId="0E33C9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7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97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75" w14:textId="77777777" w:rsidR="0024092E" w:rsidRDefault="00450581">
            <w:pPr>
              <w:adjustRightInd w:val="0"/>
              <w:jc w:val="center"/>
              <w:rPr>
                <w:rFonts w:ascii="Times New Roman" w:hAnsi="Times New Roman"/>
                <w:color w:val="000000"/>
              </w:rPr>
            </w:pPr>
            <w:r>
              <w:rPr>
                <w:rFonts w:ascii="Times New Roman" w:hAnsi="Times New Roman"/>
                <w:color w:val="000000"/>
              </w:rPr>
              <w:t>169.70 (NA)</w:t>
            </w:r>
          </w:p>
        </w:tc>
        <w:tc>
          <w:tcPr>
            <w:tcW w:w="2018" w:type="dxa"/>
            <w:tcBorders>
              <w:top w:val="nil"/>
              <w:left w:val="nil"/>
              <w:bottom w:val="nil"/>
              <w:right w:val="nil"/>
            </w:tcBorders>
            <w:shd w:val="clear" w:color="auto" w:fill="FFFFFF"/>
          </w:tcPr>
          <w:p w14:paraId="0E33C976" w14:textId="77777777" w:rsidR="0024092E" w:rsidRDefault="00450581">
            <w:pPr>
              <w:adjustRightInd w:val="0"/>
              <w:jc w:val="center"/>
              <w:rPr>
                <w:rFonts w:ascii="Times New Roman" w:hAnsi="Times New Roman"/>
                <w:color w:val="000000"/>
              </w:rPr>
            </w:pPr>
            <w:r>
              <w:rPr>
                <w:rFonts w:ascii="Times New Roman" w:hAnsi="Times New Roman"/>
                <w:color w:val="000000"/>
              </w:rPr>
              <w:t>169.70 (169.70, 169.70)</w:t>
            </w:r>
          </w:p>
        </w:tc>
        <w:tc>
          <w:tcPr>
            <w:tcW w:w="1176" w:type="dxa"/>
            <w:tcBorders>
              <w:top w:val="nil"/>
              <w:left w:val="nil"/>
              <w:bottom w:val="nil"/>
              <w:right w:val="nil"/>
            </w:tcBorders>
            <w:shd w:val="clear" w:color="auto" w:fill="FFFFFF"/>
          </w:tcPr>
          <w:p w14:paraId="0E33C977" w14:textId="77777777" w:rsidR="0024092E" w:rsidRDefault="00450581">
            <w:pPr>
              <w:adjustRightInd w:val="0"/>
              <w:jc w:val="center"/>
              <w:rPr>
                <w:rFonts w:ascii="Times New Roman" w:hAnsi="Times New Roman"/>
                <w:color w:val="000000"/>
              </w:rPr>
            </w:pPr>
            <w:r>
              <w:rPr>
                <w:rFonts w:ascii="Times New Roman" w:hAnsi="Times New Roman"/>
                <w:color w:val="000000"/>
              </w:rPr>
              <w:t>169.7, 169.7</w:t>
            </w:r>
          </w:p>
        </w:tc>
        <w:tc>
          <w:tcPr>
            <w:tcW w:w="398" w:type="dxa"/>
            <w:tcBorders>
              <w:top w:val="nil"/>
              <w:left w:val="nil"/>
              <w:bottom w:val="nil"/>
              <w:right w:val="nil"/>
            </w:tcBorders>
            <w:shd w:val="clear" w:color="auto" w:fill="FFFFFF"/>
          </w:tcPr>
          <w:p w14:paraId="0E33C9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3C97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7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7B" w14:textId="77777777" w:rsidR="0024092E" w:rsidRDefault="0024092E">
            <w:pPr>
              <w:adjustRightInd w:val="0"/>
              <w:jc w:val="center"/>
              <w:rPr>
                <w:rFonts w:ascii="Times New Roman" w:hAnsi="Times New Roman"/>
                <w:color w:val="000000"/>
              </w:rPr>
            </w:pPr>
          </w:p>
        </w:tc>
      </w:tr>
      <w:tr w:rsidR="0024092E" w14:paraId="0E33C988" w14:textId="77777777">
        <w:trPr>
          <w:cantSplit/>
        </w:trPr>
        <w:tc>
          <w:tcPr>
            <w:tcW w:w="1036" w:type="dxa"/>
            <w:tcBorders>
              <w:top w:val="nil"/>
              <w:left w:val="nil"/>
              <w:bottom w:val="nil"/>
              <w:right w:val="nil"/>
            </w:tcBorders>
            <w:shd w:val="clear" w:color="auto" w:fill="FFFFFF"/>
          </w:tcPr>
          <w:p w14:paraId="0E33C9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7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98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81" w14:textId="77777777" w:rsidR="0024092E" w:rsidRDefault="00450581">
            <w:pPr>
              <w:adjustRightInd w:val="0"/>
              <w:jc w:val="center"/>
              <w:rPr>
                <w:rFonts w:ascii="Times New Roman" w:hAnsi="Times New Roman"/>
                <w:color w:val="000000"/>
              </w:rPr>
            </w:pPr>
            <w:r>
              <w:rPr>
                <w:rFonts w:ascii="Times New Roman" w:hAnsi="Times New Roman"/>
                <w:color w:val="000000"/>
              </w:rPr>
              <w:t>148.60 (NA)</w:t>
            </w:r>
          </w:p>
        </w:tc>
        <w:tc>
          <w:tcPr>
            <w:tcW w:w="2018" w:type="dxa"/>
            <w:tcBorders>
              <w:top w:val="nil"/>
              <w:left w:val="nil"/>
              <w:bottom w:val="nil"/>
              <w:right w:val="nil"/>
            </w:tcBorders>
            <w:shd w:val="clear" w:color="auto" w:fill="FFFFFF"/>
          </w:tcPr>
          <w:p w14:paraId="0E33C982" w14:textId="77777777" w:rsidR="0024092E" w:rsidRDefault="00450581">
            <w:pPr>
              <w:adjustRightInd w:val="0"/>
              <w:jc w:val="center"/>
              <w:rPr>
                <w:rFonts w:ascii="Times New Roman" w:hAnsi="Times New Roman"/>
                <w:color w:val="000000"/>
              </w:rPr>
            </w:pPr>
            <w:r>
              <w:rPr>
                <w:rFonts w:ascii="Times New Roman" w:hAnsi="Times New Roman"/>
                <w:color w:val="000000"/>
              </w:rPr>
              <w:t>148.60 (148.60, 148.60)</w:t>
            </w:r>
          </w:p>
        </w:tc>
        <w:tc>
          <w:tcPr>
            <w:tcW w:w="1176" w:type="dxa"/>
            <w:tcBorders>
              <w:top w:val="nil"/>
              <w:left w:val="nil"/>
              <w:bottom w:val="nil"/>
              <w:right w:val="nil"/>
            </w:tcBorders>
            <w:shd w:val="clear" w:color="auto" w:fill="FFFFFF"/>
          </w:tcPr>
          <w:p w14:paraId="0E33C983" w14:textId="77777777" w:rsidR="0024092E" w:rsidRDefault="00450581">
            <w:pPr>
              <w:adjustRightInd w:val="0"/>
              <w:jc w:val="center"/>
              <w:rPr>
                <w:rFonts w:ascii="Times New Roman" w:hAnsi="Times New Roman"/>
                <w:color w:val="000000"/>
              </w:rPr>
            </w:pPr>
            <w:r>
              <w:rPr>
                <w:rFonts w:ascii="Times New Roman" w:hAnsi="Times New Roman"/>
                <w:color w:val="000000"/>
              </w:rPr>
              <w:t>148.6, 148.6</w:t>
            </w:r>
          </w:p>
        </w:tc>
        <w:tc>
          <w:tcPr>
            <w:tcW w:w="398" w:type="dxa"/>
            <w:tcBorders>
              <w:top w:val="nil"/>
              <w:left w:val="nil"/>
              <w:bottom w:val="nil"/>
              <w:right w:val="nil"/>
            </w:tcBorders>
            <w:shd w:val="clear" w:color="auto" w:fill="FFFFFF"/>
          </w:tcPr>
          <w:p w14:paraId="0E33C9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3C98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8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87" w14:textId="77777777" w:rsidR="0024092E" w:rsidRDefault="0024092E">
            <w:pPr>
              <w:adjustRightInd w:val="0"/>
              <w:jc w:val="center"/>
              <w:rPr>
                <w:rFonts w:ascii="Times New Roman" w:hAnsi="Times New Roman"/>
                <w:color w:val="000000"/>
              </w:rPr>
            </w:pPr>
          </w:p>
        </w:tc>
      </w:tr>
      <w:tr w:rsidR="0024092E" w14:paraId="0E33C994" w14:textId="77777777">
        <w:trPr>
          <w:cantSplit/>
        </w:trPr>
        <w:tc>
          <w:tcPr>
            <w:tcW w:w="1036" w:type="dxa"/>
            <w:tcBorders>
              <w:top w:val="nil"/>
              <w:left w:val="nil"/>
              <w:bottom w:val="nil"/>
              <w:right w:val="nil"/>
            </w:tcBorders>
            <w:shd w:val="clear" w:color="auto" w:fill="FFFFFF"/>
          </w:tcPr>
          <w:p w14:paraId="0E33C9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8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98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8D" w14:textId="77777777" w:rsidR="0024092E" w:rsidRDefault="00450581">
            <w:pPr>
              <w:adjustRightInd w:val="0"/>
              <w:jc w:val="center"/>
              <w:rPr>
                <w:rFonts w:ascii="Times New Roman" w:hAnsi="Times New Roman"/>
                <w:color w:val="000000"/>
              </w:rPr>
            </w:pPr>
            <w:r>
              <w:rPr>
                <w:rFonts w:ascii="Times New Roman" w:hAnsi="Times New Roman"/>
                <w:color w:val="000000"/>
              </w:rPr>
              <w:t>88.20 (NA)</w:t>
            </w:r>
          </w:p>
        </w:tc>
        <w:tc>
          <w:tcPr>
            <w:tcW w:w="2018" w:type="dxa"/>
            <w:tcBorders>
              <w:top w:val="nil"/>
              <w:left w:val="nil"/>
              <w:bottom w:val="nil"/>
              <w:right w:val="nil"/>
            </w:tcBorders>
            <w:shd w:val="clear" w:color="auto" w:fill="FFFFFF"/>
          </w:tcPr>
          <w:p w14:paraId="0E33C98E" w14:textId="77777777" w:rsidR="0024092E" w:rsidRDefault="00450581">
            <w:pPr>
              <w:adjustRightInd w:val="0"/>
              <w:jc w:val="center"/>
              <w:rPr>
                <w:rFonts w:ascii="Times New Roman" w:hAnsi="Times New Roman"/>
                <w:color w:val="000000"/>
              </w:rPr>
            </w:pPr>
            <w:r>
              <w:rPr>
                <w:rFonts w:ascii="Times New Roman" w:hAnsi="Times New Roman"/>
                <w:color w:val="000000"/>
              </w:rPr>
              <w:t>88.20 (88.20, 88.20)</w:t>
            </w:r>
          </w:p>
        </w:tc>
        <w:tc>
          <w:tcPr>
            <w:tcW w:w="1176" w:type="dxa"/>
            <w:tcBorders>
              <w:top w:val="nil"/>
              <w:left w:val="nil"/>
              <w:bottom w:val="nil"/>
              <w:right w:val="nil"/>
            </w:tcBorders>
            <w:shd w:val="clear" w:color="auto" w:fill="FFFFFF"/>
          </w:tcPr>
          <w:p w14:paraId="0E33C98F" w14:textId="77777777" w:rsidR="0024092E" w:rsidRDefault="00450581">
            <w:pPr>
              <w:adjustRightInd w:val="0"/>
              <w:jc w:val="center"/>
              <w:rPr>
                <w:rFonts w:ascii="Times New Roman" w:hAnsi="Times New Roman"/>
                <w:color w:val="000000"/>
              </w:rPr>
            </w:pPr>
            <w:r>
              <w:rPr>
                <w:rFonts w:ascii="Times New Roman" w:hAnsi="Times New Roman"/>
                <w:color w:val="000000"/>
              </w:rPr>
              <w:t>88.2, 88.2</w:t>
            </w:r>
          </w:p>
        </w:tc>
        <w:tc>
          <w:tcPr>
            <w:tcW w:w="398" w:type="dxa"/>
            <w:tcBorders>
              <w:top w:val="nil"/>
              <w:left w:val="nil"/>
              <w:bottom w:val="nil"/>
              <w:right w:val="nil"/>
            </w:tcBorders>
            <w:shd w:val="clear" w:color="auto" w:fill="FFFFFF"/>
          </w:tcPr>
          <w:p w14:paraId="0E33C9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91" w14:textId="77777777" w:rsidR="0024092E" w:rsidRDefault="00450581">
            <w:pPr>
              <w:adjustRightInd w:val="0"/>
              <w:jc w:val="center"/>
              <w:rPr>
                <w:rFonts w:ascii="Times New Roman" w:hAnsi="Times New Roman"/>
                <w:color w:val="000000"/>
              </w:rPr>
            </w:pPr>
            <w:r>
              <w:rPr>
                <w:rFonts w:ascii="Times New Roman" w:hAnsi="Times New Roman"/>
                <w:color w:val="000000"/>
              </w:rPr>
              <w:t>0.20 (NA)</w:t>
            </w:r>
          </w:p>
        </w:tc>
        <w:tc>
          <w:tcPr>
            <w:tcW w:w="2018" w:type="dxa"/>
            <w:tcBorders>
              <w:top w:val="nil"/>
              <w:left w:val="nil"/>
              <w:bottom w:val="nil"/>
              <w:right w:val="nil"/>
            </w:tcBorders>
            <w:shd w:val="clear" w:color="auto" w:fill="FFFFFF"/>
          </w:tcPr>
          <w:p w14:paraId="0E33C992" w14:textId="77777777" w:rsidR="0024092E" w:rsidRDefault="00450581">
            <w:pPr>
              <w:adjustRightInd w:val="0"/>
              <w:jc w:val="center"/>
              <w:rPr>
                <w:rFonts w:ascii="Times New Roman" w:hAnsi="Times New Roman"/>
                <w:color w:val="000000"/>
              </w:rPr>
            </w:pPr>
            <w:r>
              <w:rPr>
                <w:rFonts w:ascii="Times New Roman" w:hAnsi="Times New Roman"/>
                <w:color w:val="000000"/>
              </w:rPr>
              <w:t>0.20 (0.20, 0.20)</w:t>
            </w:r>
          </w:p>
        </w:tc>
        <w:tc>
          <w:tcPr>
            <w:tcW w:w="1176" w:type="dxa"/>
            <w:tcBorders>
              <w:top w:val="nil"/>
              <w:left w:val="nil"/>
              <w:bottom w:val="nil"/>
              <w:right w:val="nil"/>
            </w:tcBorders>
            <w:shd w:val="clear" w:color="auto" w:fill="FFFFFF"/>
          </w:tcPr>
          <w:p w14:paraId="0E33C993" w14:textId="77777777" w:rsidR="0024092E" w:rsidRDefault="00450581">
            <w:pPr>
              <w:adjustRightInd w:val="0"/>
              <w:jc w:val="center"/>
              <w:rPr>
                <w:rFonts w:ascii="Times New Roman" w:hAnsi="Times New Roman"/>
                <w:color w:val="000000"/>
              </w:rPr>
            </w:pPr>
            <w:r>
              <w:rPr>
                <w:rFonts w:ascii="Times New Roman" w:hAnsi="Times New Roman"/>
                <w:color w:val="000000"/>
              </w:rPr>
              <w:t>0.2, 0.2</w:t>
            </w:r>
          </w:p>
        </w:tc>
      </w:tr>
      <w:tr w:rsidR="0024092E" w14:paraId="0E33C996" w14:textId="77777777">
        <w:trPr>
          <w:cantSplit/>
        </w:trPr>
        <w:tc>
          <w:tcPr>
            <w:tcW w:w="12924" w:type="dxa"/>
            <w:gridSpan w:val="11"/>
            <w:tcBorders>
              <w:top w:val="nil"/>
              <w:left w:val="nil"/>
              <w:bottom w:val="nil"/>
              <w:right w:val="nil"/>
            </w:tcBorders>
            <w:shd w:val="clear" w:color="auto" w:fill="FFFFFF"/>
          </w:tcPr>
          <w:p w14:paraId="0E33C9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9A2" w14:textId="77777777">
        <w:trPr>
          <w:cantSplit/>
        </w:trPr>
        <w:tc>
          <w:tcPr>
            <w:tcW w:w="1036" w:type="dxa"/>
            <w:tcBorders>
              <w:top w:val="nil"/>
              <w:left w:val="nil"/>
              <w:bottom w:val="nil"/>
              <w:right w:val="nil"/>
            </w:tcBorders>
            <w:shd w:val="clear" w:color="auto" w:fill="FFFFFF"/>
          </w:tcPr>
          <w:p w14:paraId="0E33C9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9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99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99A"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c>
          <w:tcPr>
            <w:tcW w:w="1306" w:type="dxa"/>
            <w:tcBorders>
              <w:top w:val="nil"/>
              <w:left w:val="nil"/>
              <w:bottom w:val="nil"/>
              <w:right w:val="nil"/>
            </w:tcBorders>
            <w:shd w:val="clear" w:color="auto" w:fill="FFFFFF"/>
          </w:tcPr>
          <w:p w14:paraId="0E33C99B" w14:textId="77777777" w:rsidR="0024092E" w:rsidRDefault="00450581">
            <w:pPr>
              <w:adjustRightInd w:val="0"/>
              <w:jc w:val="center"/>
              <w:rPr>
                <w:rFonts w:ascii="Times New Roman" w:hAnsi="Times New Roman"/>
                <w:color w:val="000000"/>
              </w:rPr>
            </w:pPr>
            <w:r>
              <w:rPr>
                <w:rFonts w:ascii="Times New Roman" w:hAnsi="Times New Roman"/>
                <w:color w:val="000000"/>
              </w:rPr>
              <w:t>95.32 (28.274)</w:t>
            </w:r>
          </w:p>
        </w:tc>
        <w:tc>
          <w:tcPr>
            <w:tcW w:w="2018" w:type="dxa"/>
            <w:tcBorders>
              <w:top w:val="nil"/>
              <w:left w:val="nil"/>
              <w:bottom w:val="nil"/>
              <w:right w:val="nil"/>
            </w:tcBorders>
            <w:shd w:val="clear" w:color="auto" w:fill="FFFFFF"/>
          </w:tcPr>
          <w:p w14:paraId="0E33C99C" w14:textId="77777777" w:rsidR="0024092E" w:rsidRDefault="00450581">
            <w:pPr>
              <w:adjustRightInd w:val="0"/>
              <w:jc w:val="center"/>
              <w:rPr>
                <w:rFonts w:ascii="Times New Roman" w:hAnsi="Times New Roman"/>
                <w:color w:val="000000"/>
              </w:rPr>
            </w:pPr>
            <w:r>
              <w:rPr>
                <w:rFonts w:ascii="Times New Roman" w:hAnsi="Times New Roman"/>
                <w:color w:val="000000"/>
              </w:rPr>
              <w:t>94.00 (81.50, 101.50)</w:t>
            </w:r>
          </w:p>
        </w:tc>
        <w:tc>
          <w:tcPr>
            <w:tcW w:w="1176" w:type="dxa"/>
            <w:tcBorders>
              <w:top w:val="nil"/>
              <w:left w:val="nil"/>
              <w:bottom w:val="nil"/>
              <w:right w:val="nil"/>
            </w:tcBorders>
            <w:shd w:val="clear" w:color="auto" w:fill="FFFFFF"/>
          </w:tcPr>
          <w:p w14:paraId="0E33C99D" w14:textId="77777777" w:rsidR="0024092E" w:rsidRDefault="00450581">
            <w:pPr>
              <w:adjustRightInd w:val="0"/>
              <w:jc w:val="center"/>
              <w:rPr>
                <w:rFonts w:ascii="Times New Roman" w:hAnsi="Times New Roman"/>
                <w:color w:val="000000"/>
              </w:rPr>
            </w:pPr>
            <w:r>
              <w:rPr>
                <w:rFonts w:ascii="Times New Roman" w:hAnsi="Times New Roman"/>
                <w:color w:val="000000"/>
              </w:rPr>
              <w:t>51.3, 155.6</w:t>
            </w:r>
          </w:p>
        </w:tc>
        <w:tc>
          <w:tcPr>
            <w:tcW w:w="398" w:type="dxa"/>
            <w:tcBorders>
              <w:top w:val="nil"/>
              <w:left w:val="nil"/>
              <w:bottom w:val="nil"/>
              <w:right w:val="nil"/>
            </w:tcBorders>
            <w:shd w:val="clear" w:color="auto" w:fill="FFFFFF"/>
          </w:tcPr>
          <w:p w14:paraId="0E33C99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99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A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A1" w14:textId="77777777" w:rsidR="0024092E" w:rsidRDefault="0024092E">
            <w:pPr>
              <w:adjustRightInd w:val="0"/>
              <w:jc w:val="center"/>
              <w:rPr>
                <w:rFonts w:ascii="Times New Roman" w:hAnsi="Times New Roman"/>
                <w:color w:val="000000"/>
              </w:rPr>
            </w:pPr>
          </w:p>
        </w:tc>
      </w:tr>
      <w:tr w:rsidR="0024092E" w14:paraId="0E33C9AE" w14:textId="77777777">
        <w:trPr>
          <w:cantSplit/>
        </w:trPr>
        <w:tc>
          <w:tcPr>
            <w:tcW w:w="1036" w:type="dxa"/>
            <w:tcBorders>
              <w:top w:val="nil"/>
              <w:left w:val="nil"/>
              <w:bottom w:val="nil"/>
              <w:right w:val="nil"/>
            </w:tcBorders>
            <w:shd w:val="clear" w:color="auto" w:fill="FFFFFF"/>
          </w:tcPr>
          <w:p w14:paraId="0E33C9A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A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A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9A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9A7" w14:textId="77777777" w:rsidR="0024092E" w:rsidRDefault="00450581">
            <w:pPr>
              <w:adjustRightInd w:val="0"/>
              <w:jc w:val="center"/>
              <w:rPr>
                <w:rFonts w:ascii="Times New Roman" w:hAnsi="Times New Roman"/>
                <w:color w:val="000000"/>
              </w:rPr>
            </w:pPr>
            <w:r>
              <w:rPr>
                <w:rFonts w:ascii="Times New Roman" w:hAnsi="Times New Roman"/>
                <w:color w:val="000000"/>
              </w:rPr>
              <w:t>102.61 (32.660)</w:t>
            </w:r>
          </w:p>
        </w:tc>
        <w:tc>
          <w:tcPr>
            <w:tcW w:w="2018" w:type="dxa"/>
            <w:tcBorders>
              <w:top w:val="nil"/>
              <w:left w:val="nil"/>
              <w:bottom w:val="nil"/>
              <w:right w:val="nil"/>
            </w:tcBorders>
            <w:shd w:val="clear" w:color="auto" w:fill="FFFFFF"/>
          </w:tcPr>
          <w:p w14:paraId="0E33C9A8" w14:textId="77777777" w:rsidR="0024092E" w:rsidRDefault="00450581">
            <w:pPr>
              <w:adjustRightInd w:val="0"/>
              <w:jc w:val="center"/>
              <w:rPr>
                <w:rFonts w:ascii="Times New Roman" w:hAnsi="Times New Roman"/>
                <w:color w:val="000000"/>
              </w:rPr>
            </w:pPr>
            <w:r>
              <w:rPr>
                <w:rFonts w:ascii="Times New Roman" w:hAnsi="Times New Roman"/>
                <w:color w:val="000000"/>
              </w:rPr>
              <w:t>96.10 (82.65, 126.80)</w:t>
            </w:r>
          </w:p>
        </w:tc>
        <w:tc>
          <w:tcPr>
            <w:tcW w:w="1176" w:type="dxa"/>
            <w:tcBorders>
              <w:top w:val="nil"/>
              <w:left w:val="nil"/>
              <w:bottom w:val="nil"/>
              <w:right w:val="nil"/>
            </w:tcBorders>
            <w:shd w:val="clear" w:color="auto" w:fill="FFFFFF"/>
          </w:tcPr>
          <w:p w14:paraId="0E33C9A9" w14:textId="77777777" w:rsidR="0024092E" w:rsidRDefault="00450581">
            <w:pPr>
              <w:adjustRightInd w:val="0"/>
              <w:jc w:val="center"/>
              <w:rPr>
                <w:rFonts w:ascii="Times New Roman" w:hAnsi="Times New Roman"/>
                <w:color w:val="000000"/>
              </w:rPr>
            </w:pPr>
            <w:r>
              <w:rPr>
                <w:rFonts w:ascii="Times New Roman" w:hAnsi="Times New Roman"/>
                <w:color w:val="000000"/>
              </w:rPr>
              <w:t>56.3, 153.5</w:t>
            </w:r>
          </w:p>
        </w:tc>
        <w:tc>
          <w:tcPr>
            <w:tcW w:w="398" w:type="dxa"/>
            <w:tcBorders>
              <w:top w:val="nil"/>
              <w:left w:val="nil"/>
              <w:bottom w:val="nil"/>
              <w:right w:val="nil"/>
            </w:tcBorders>
            <w:shd w:val="clear" w:color="auto" w:fill="FFFFFF"/>
          </w:tcPr>
          <w:p w14:paraId="0E33C9AA" w14:textId="77777777" w:rsidR="0024092E" w:rsidRDefault="00450581">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0E33C9AB" w14:textId="77777777" w:rsidR="0024092E" w:rsidRDefault="00450581">
            <w:pPr>
              <w:adjustRightInd w:val="0"/>
              <w:jc w:val="center"/>
              <w:rPr>
                <w:rFonts w:ascii="Times New Roman" w:hAnsi="Times New Roman"/>
                <w:color w:val="000000"/>
              </w:rPr>
            </w:pPr>
            <w:r>
              <w:rPr>
                <w:rFonts w:ascii="Times New Roman" w:hAnsi="Times New Roman"/>
                <w:color w:val="000000"/>
              </w:rPr>
              <w:t>-6.97 (14.288)</w:t>
            </w:r>
          </w:p>
        </w:tc>
        <w:tc>
          <w:tcPr>
            <w:tcW w:w="2018" w:type="dxa"/>
            <w:tcBorders>
              <w:top w:val="nil"/>
              <w:left w:val="nil"/>
              <w:bottom w:val="nil"/>
              <w:right w:val="nil"/>
            </w:tcBorders>
            <w:shd w:val="clear" w:color="auto" w:fill="FFFFFF"/>
          </w:tcPr>
          <w:p w14:paraId="0E33C9AC" w14:textId="77777777" w:rsidR="0024092E" w:rsidRDefault="00450581">
            <w:pPr>
              <w:adjustRightInd w:val="0"/>
              <w:jc w:val="center"/>
              <w:rPr>
                <w:rFonts w:ascii="Times New Roman" w:hAnsi="Times New Roman"/>
                <w:color w:val="000000"/>
              </w:rPr>
            </w:pPr>
            <w:r>
              <w:rPr>
                <w:rFonts w:ascii="Times New Roman" w:hAnsi="Times New Roman"/>
                <w:color w:val="000000"/>
              </w:rPr>
              <w:t>-2.90 (-20.20, -0.80)</w:t>
            </w:r>
          </w:p>
        </w:tc>
        <w:tc>
          <w:tcPr>
            <w:tcW w:w="1176" w:type="dxa"/>
            <w:tcBorders>
              <w:top w:val="nil"/>
              <w:left w:val="nil"/>
              <w:bottom w:val="nil"/>
              <w:right w:val="nil"/>
            </w:tcBorders>
            <w:shd w:val="clear" w:color="auto" w:fill="FFFFFF"/>
          </w:tcPr>
          <w:p w14:paraId="0E33C9AD" w14:textId="77777777" w:rsidR="0024092E" w:rsidRDefault="00450581">
            <w:pPr>
              <w:adjustRightInd w:val="0"/>
              <w:jc w:val="center"/>
              <w:rPr>
                <w:rFonts w:ascii="Times New Roman" w:hAnsi="Times New Roman"/>
                <w:color w:val="000000"/>
              </w:rPr>
            </w:pPr>
            <w:r>
              <w:rPr>
                <w:rFonts w:ascii="Times New Roman" w:hAnsi="Times New Roman"/>
                <w:color w:val="000000"/>
              </w:rPr>
              <w:t>-25.2, 17.1</w:t>
            </w:r>
          </w:p>
        </w:tc>
      </w:tr>
      <w:tr w:rsidR="0024092E" w14:paraId="0E33C9BA" w14:textId="77777777">
        <w:trPr>
          <w:cantSplit/>
        </w:trPr>
        <w:tc>
          <w:tcPr>
            <w:tcW w:w="1036" w:type="dxa"/>
            <w:tcBorders>
              <w:top w:val="nil"/>
              <w:left w:val="nil"/>
              <w:bottom w:val="nil"/>
              <w:right w:val="nil"/>
            </w:tcBorders>
            <w:shd w:val="clear" w:color="auto" w:fill="FFFFFF"/>
          </w:tcPr>
          <w:p w14:paraId="0E33C9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B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B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9B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B3" w14:textId="77777777" w:rsidR="0024092E" w:rsidRDefault="00450581">
            <w:pPr>
              <w:adjustRightInd w:val="0"/>
              <w:jc w:val="center"/>
              <w:rPr>
                <w:rFonts w:ascii="Times New Roman" w:hAnsi="Times New Roman"/>
                <w:color w:val="000000"/>
              </w:rPr>
            </w:pPr>
            <w:r>
              <w:rPr>
                <w:rFonts w:ascii="Times New Roman" w:hAnsi="Times New Roman"/>
                <w:color w:val="000000"/>
              </w:rPr>
              <w:t>113.05 (28.560)</w:t>
            </w:r>
          </w:p>
        </w:tc>
        <w:tc>
          <w:tcPr>
            <w:tcW w:w="2018" w:type="dxa"/>
            <w:tcBorders>
              <w:top w:val="nil"/>
              <w:left w:val="nil"/>
              <w:bottom w:val="nil"/>
              <w:right w:val="nil"/>
            </w:tcBorders>
            <w:shd w:val="clear" w:color="auto" w:fill="FFFFFF"/>
          </w:tcPr>
          <w:p w14:paraId="0E33C9B4" w14:textId="77777777" w:rsidR="0024092E" w:rsidRDefault="00450581">
            <w:pPr>
              <w:adjustRightInd w:val="0"/>
              <w:jc w:val="center"/>
              <w:rPr>
                <w:rFonts w:ascii="Times New Roman" w:hAnsi="Times New Roman"/>
                <w:color w:val="000000"/>
              </w:rPr>
            </w:pPr>
            <w:r>
              <w:rPr>
                <w:rFonts w:ascii="Times New Roman" w:hAnsi="Times New Roman"/>
                <w:color w:val="000000"/>
              </w:rPr>
              <w:t>108.70 (90.85, 135.25)</w:t>
            </w:r>
          </w:p>
        </w:tc>
        <w:tc>
          <w:tcPr>
            <w:tcW w:w="1176" w:type="dxa"/>
            <w:tcBorders>
              <w:top w:val="nil"/>
              <w:left w:val="nil"/>
              <w:bottom w:val="nil"/>
              <w:right w:val="nil"/>
            </w:tcBorders>
            <w:shd w:val="clear" w:color="auto" w:fill="FFFFFF"/>
          </w:tcPr>
          <w:p w14:paraId="0E33C9B5" w14:textId="77777777" w:rsidR="0024092E" w:rsidRDefault="00450581">
            <w:pPr>
              <w:adjustRightInd w:val="0"/>
              <w:jc w:val="center"/>
              <w:rPr>
                <w:rFonts w:ascii="Times New Roman" w:hAnsi="Times New Roman"/>
                <w:color w:val="000000"/>
              </w:rPr>
            </w:pPr>
            <w:r>
              <w:rPr>
                <w:rFonts w:ascii="Times New Roman" w:hAnsi="Times New Roman"/>
                <w:color w:val="000000"/>
              </w:rPr>
              <w:t>85.2, 149.6</w:t>
            </w:r>
          </w:p>
        </w:tc>
        <w:tc>
          <w:tcPr>
            <w:tcW w:w="398" w:type="dxa"/>
            <w:tcBorders>
              <w:top w:val="nil"/>
              <w:left w:val="nil"/>
              <w:bottom w:val="nil"/>
              <w:right w:val="nil"/>
            </w:tcBorders>
            <w:shd w:val="clear" w:color="auto" w:fill="FFFFFF"/>
          </w:tcPr>
          <w:p w14:paraId="0E33C9B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9B7" w14:textId="77777777" w:rsidR="0024092E" w:rsidRDefault="00450581">
            <w:pPr>
              <w:adjustRightInd w:val="0"/>
              <w:jc w:val="center"/>
              <w:rPr>
                <w:rFonts w:ascii="Times New Roman" w:hAnsi="Times New Roman"/>
                <w:color w:val="000000"/>
              </w:rPr>
            </w:pPr>
            <w:r>
              <w:rPr>
                <w:rFonts w:ascii="Times New Roman" w:hAnsi="Times New Roman"/>
                <w:color w:val="000000"/>
              </w:rPr>
              <w:t>4.23 (19.742)</w:t>
            </w:r>
          </w:p>
        </w:tc>
        <w:tc>
          <w:tcPr>
            <w:tcW w:w="2018" w:type="dxa"/>
            <w:tcBorders>
              <w:top w:val="nil"/>
              <w:left w:val="nil"/>
              <w:bottom w:val="nil"/>
              <w:right w:val="nil"/>
            </w:tcBorders>
            <w:shd w:val="clear" w:color="auto" w:fill="FFFFFF"/>
          </w:tcPr>
          <w:p w14:paraId="0E33C9B8" w14:textId="77777777" w:rsidR="0024092E" w:rsidRDefault="00450581">
            <w:pPr>
              <w:adjustRightInd w:val="0"/>
              <w:jc w:val="center"/>
              <w:rPr>
                <w:rFonts w:ascii="Times New Roman" w:hAnsi="Times New Roman"/>
                <w:color w:val="000000"/>
              </w:rPr>
            </w:pPr>
            <w:r>
              <w:rPr>
                <w:rFonts w:ascii="Times New Roman" w:hAnsi="Times New Roman"/>
                <w:color w:val="000000"/>
              </w:rPr>
              <w:t>-5.00 (-9.20, 26.90)</w:t>
            </w:r>
          </w:p>
        </w:tc>
        <w:tc>
          <w:tcPr>
            <w:tcW w:w="1176" w:type="dxa"/>
            <w:tcBorders>
              <w:top w:val="nil"/>
              <w:left w:val="nil"/>
              <w:bottom w:val="nil"/>
              <w:right w:val="nil"/>
            </w:tcBorders>
            <w:shd w:val="clear" w:color="auto" w:fill="FFFFFF"/>
          </w:tcPr>
          <w:p w14:paraId="0E33C9B9" w14:textId="77777777" w:rsidR="0024092E" w:rsidRDefault="00450581">
            <w:pPr>
              <w:adjustRightInd w:val="0"/>
              <w:jc w:val="center"/>
              <w:rPr>
                <w:rFonts w:ascii="Times New Roman" w:hAnsi="Times New Roman"/>
                <w:color w:val="000000"/>
              </w:rPr>
            </w:pPr>
            <w:r>
              <w:rPr>
                <w:rFonts w:ascii="Times New Roman" w:hAnsi="Times New Roman"/>
                <w:color w:val="000000"/>
              </w:rPr>
              <w:t>-9.2, 26.9</w:t>
            </w:r>
          </w:p>
        </w:tc>
      </w:tr>
      <w:tr w:rsidR="0024092E" w14:paraId="0E33C9C6" w14:textId="77777777">
        <w:trPr>
          <w:cantSplit/>
        </w:trPr>
        <w:tc>
          <w:tcPr>
            <w:tcW w:w="1036" w:type="dxa"/>
            <w:tcBorders>
              <w:top w:val="nil"/>
              <w:left w:val="nil"/>
              <w:bottom w:val="nil"/>
              <w:right w:val="nil"/>
            </w:tcBorders>
            <w:shd w:val="clear" w:color="auto" w:fill="FFFFFF"/>
          </w:tcPr>
          <w:p w14:paraId="0E33C9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B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9B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9BF" w14:textId="77777777" w:rsidR="0024092E" w:rsidRDefault="00450581">
            <w:pPr>
              <w:adjustRightInd w:val="0"/>
              <w:jc w:val="center"/>
              <w:rPr>
                <w:rFonts w:ascii="Times New Roman" w:hAnsi="Times New Roman"/>
                <w:color w:val="000000"/>
              </w:rPr>
            </w:pPr>
            <w:r>
              <w:rPr>
                <w:rFonts w:ascii="Times New Roman" w:hAnsi="Times New Roman"/>
                <w:color w:val="000000"/>
              </w:rPr>
              <w:t>121.10 (43.963)</w:t>
            </w:r>
          </w:p>
        </w:tc>
        <w:tc>
          <w:tcPr>
            <w:tcW w:w="2018" w:type="dxa"/>
            <w:tcBorders>
              <w:top w:val="nil"/>
              <w:left w:val="nil"/>
              <w:bottom w:val="nil"/>
              <w:right w:val="nil"/>
            </w:tcBorders>
            <w:shd w:val="clear" w:color="auto" w:fill="FFFFFF"/>
          </w:tcPr>
          <w:p w14:paraId="0E33C9C0" w14:textId="77777777" w:rsidR="0024092E" w:rsidRDefault="00450581">
            <w:pPr>
              <w:adjustRightInd w:val="0"/>
              <w:jc w:val="center"/>
              <w:rPr>
                <w:rFonts w:ascii="Times New Roman" w:hAnsi="Times New Roman"/>
                <w:color w:val="000000"/>
              </w:rPr>
            </w:pPr>
            <w:r>
              <w:rPr>
                <w:rFonts w:ascii="Times New Roman" w:hAnsi="Times New Roman"/>
                <w:color w:val="000000"/>
              </w:rPr>
              <w:t>109.50 (84.10, 169.70)</w:t>
            </w:r>
          </w:p>
        </w:tc>
        <w:tc>
          <w:tcPr>
            <w:tcW w:w="1176" w:type="dxa"/>
            <w:tcBorders>
              <w:top w:val="nil"/>
              <w:left w:val="nil"/>
              <w:bottom w:val="nil"/>
              <w:right w:val="nil"/>
            </w:tcBorders>
            <w:shd w:val="clear" w:color="auto" w:fill="FFFFFF"/>
          </w:tcPr>
          <w:p w14:paraId="0E33C9C1" w14:textId="77777777" w:rsidR="0024092E" w:rsidRDefault="00450581">
            <w:pPr>
              <w:adjustRightInd w:val="0"/>
              <w:jc w:val="center"/>
              <w:rPr>
                <w:rFonts w:ascii="Times New Roman" w:hAnsi="Times New Roman"/>
                <w:color w:val="000000"/>
              </w:rPr>
            </w:pPr>
            <w:r>
              <w:rPr>
                <w:rFonts w:ascii="Times New Roman" w:hAnsi="Times New Roman"/>
                <w:color w:val="000000"/>
              </w:rPr>
              <w:t>84.1, 169.7</w:t>
            </w:r>
          </w:p>
        </w:tc>
        <w:tc>
          <w:tcPr>
            <w:tcW w:w="398" w:type="dxa"/>
            <w:tcBorders>
              <w:top w:val="nil"/>
              <w:left w:val="nil"/>
              <w:bottom w:val="nil"/>
              <w:right w:val="nil"/>
            </w:tcBorders>
            <w:shd w:val="clear" w:color="auto" w:fill="FFFFFF"/>
          </w:tcPr>
          <w:p w14:paraId="0E33C9C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C3" w14:textId="77777777" w:rsidR="0024092E" w:rsidRDefault="00450581">
            <w:pPr>
              <w:adjustRightInd w:val="0"/>
              <w:jc w:val="center"/>
              <w:rPr>
                <w:rFonts w:ascii="Times New Roman" w:hAnsi="Times New Roman"/>
                <w:color w:val="000000"/>
              </w:rPr>
            </w:pPr>
            <w:r>
              <w:rPr>
                <w:rFonts w:ascii="Times New Roman" w:hAnsi="Times New Roman"/>
                <w:color w:val="000000"/>
              </w:rPr>
              <w:t>-1.15 (12.940)</w:t>
            </w:r>
          </w:p>
        </w:tc>
        <w:tc>
          <w:tcPr>
            <w:tcW w:w="2018" w:type="dxa"/>
            <w:tcBorders>
              <w:top w:val="nil"/>
              <w:left w:val="nil"/>
              <w:bottom w:val="nil"/>
              <w:right w:val="nil"/>
            </w:tcBorders>
            <w:shd w:val="clear" w:color="auto" w:fill="FFFFFF"/>
          </w:tcPr>
          <w:p w14:paraId="0E33C9C4" w14:textId="77777777" w:rsidR="0024092E" w:rsidRDefault="00450581">
            <w:pPr>
              <w:adjustRightInd w:val="0"/>
              <w:jc w:val="center"/>
              <w:rPr>
                <w:rFonts w:ascii="Times New Roman" w:hAnsi="Times New Roman"/>
                <w:color w:val="000000"/>
              </w:rPr>
            </w:pPr>
            <w:r>
              <w:rPr>
                <w:rFonts w:ascii="Times New Roman" w:hAnsi="Times New Roman"/>
                <w:color w:val="000000"/>
              </w:rPr>
              <w:t>-1.15 (-10.30, 8.00)</w:t>
            </w:r>
          </w:p>
        </w:tc>
        <w:tc>
          <w:tcPr>
            <w:tcW w:w="1176" w:type="dxa"/>
            <w:tcBorders>
              <w:top w:val="nil"/>
              <w:left w:val="nil"/>
              <w:bottom w:val="nil"/>
              <w:right w:val="nil"/>
            </w:tcBorders>
            <w:shd w:val="clear" w:color="auto" w:fill="FFFFFF"/>
          </w:tcPr>
          <w:p w14:paraId="0E33C9C5" w14:textId="77777777" w:rsidR="0024092E" w:rsidRDefault="00450581">
            <w:pPr>
              <w:adjustRightInd w:val="0"/>
              <w:jc w:val="center"/>
              <w:rPr>
                <w:rFonts w:ascii="Times New Roman" w:hAnsi="Times New Roman"/>
                <w:color w:val="000000"/>
              </w:rPr>
            </w:pPr>
            <w:r>
              <w:rPr>
                <w:rFonts w:ascii="Times New Roman" w:hAnsi="Times New Roman"/>
                <w:color w:val="000000"/>
              </w:rPr>
              <w:t>-10.3, 8.0</w:t>
            </w:r>
          </w:p>
        </w:tc>
      </w:tr>
      <w:tr w:rsidR="0024092E" w14:paraId="0E33C9D2" w14:textId="77777777">
        <w:trPr>
          <w:cantSplit/>
        </w:trPr>
        <w:tc>
          <w:tcPr>
            <w:tcW w:w="1036" w:type="dxa"/>
            <w:tcBorders>
              <w:top w:val="nil"/>
              <w:left w:val="nil"/>
              <w:bottom w:val="nil"/>
              <w:right w:val="nil"/>
            </w:tcBorders>
            <w:shd w:val="clear" w:color="auto" w:fill="FFFFFF"/>
          </w:tcPr>
          <w:p w14:paraId="0E33C9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C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9C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9CB" w14:textId="77777777" w:rsidR="0024092E" w:rsidRDefault="00450581">
            <w:pPr>
              <w:adjustRightInd w:val="0"/>
              <w:jc w:val="center"/>
              <w:rPr>
                <w:rFonts w:ascii="Times New Roman" w:hAnsi="Times New Roman"/>
                <w:color w:val="000000"/>
              </w:rPr>
            </w:pPr>
            <w:r>
              <w:rPr>
                <w:rFonts w:ascii="Times New Roman" w:hAnsi="Times New Roman"/>
                <w:color w:val="000000"/>
              </w:rPr>
              <w:t>109.40 (35.226)</w:t>
            </w:r>
          </w:p>
        </w:tc>
        <w:tc>
          <w:tcPr>
            <w:tcW w:w="2018" w:type="dxa"/>
            <w:tcBorders>
              <w:top w:val="nil"/>
              <w:left w:val="nil"/>
              <w:bottom w:val="nil"/>
              <w:right w:val="nil"/>
            </w:tcBorders>
            <w:shd w:val="clear" w:color="auto" w:fill="FFFFFF"/>
          </w:tcPr>
          <w:p w14:paraId="0E33C9CC" w14:textId="77777777" w:rsidR="0024092E" w:rsidRDefault="00450581">
            <w:pPr>
              <w:adjustRightInd w:val="0"/>
              <w:jc w:val="center"/>
              <w:rPr>
                <w:rFonts w:ascii="Times New Roman" w:hAnsi="Times New Roman"/>
                <w:color w:val="000000"/>
              </w:rPr>
            </w:pPr>
            <w:r>
              <w:rPr>
                <w:rFonts w:ascii="Times New Roman" w:hAnsi="Times New Roman"/>
                <w:color w:val="000000"/>
              </w:rPr>
              <w:t>99.20 (80.40, 148.60)</w:t>
            </w:r>
          </w:p>
        </w:tc>
        <w:tc>
          <w:tcPr>
            <w:tcW w:w="1176" w:type="dxa"/>
            <w:tcBorders>
              <w:top w:val="nil"/>
              <w:left w:val="nil"/>
              <w:bottom w:val="nil"/>
              <w:right w:val="nil"/>
            </w:tcBorders>
            <w:shd w:val="clear" w:color="auto" w:fill="FFFFFF"/>
          </w:tcPr>
          <w:p w14:paraId="0E33C9CD" w14:textId="77777777" w:rsidR="0024092E" w:rsidRDefault="00450581">
            <w:pPr>
              <w:adjustRightInd w:val="0"/>
              <w:jc w:val="center"/>
              <w:rPr>
                <w:rFonts w:ascii="Times New Roman" w:hAnsi="Times New Roman"/>
                <w:color w:val="000000"/>
              </w:rPr>
            </w:pPr>
            <w:r>
              <w:rPr>
                <w:rFonts w:ascii="Times New Roman" w:hAnsi="Times New Roman"/>
                <w:color w:val="000000"/>
              </w:rPr>
              <w:t>80.4, 148.6</w:t>
            </w:r>
          </w:p>
        </w:tc>
        <w:tc>
          <w:tcPr>
            <w:tcW w:w="398" w:type="dxa"/>
            <w:tcBorders>
              <w:top w:val="nil"/>
              <w:left w:val="nil"/>
              <w:bottom w:val="nil"/>
              <w:right w:val="nil"/>
            </w:tcBorders>
            <w:shd w:val="clear" w:color="auto" w:fill="FFFFFF"/>
          </w:tcPr>
          <w:p w14:paraId="0E33C9C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9CF" w14:textId="77777777" w:rsidR="0024092E" w:rsidRDefault="00450581">
            <w:pPr>
              <w:adjustRightInd w:val="0"/>
              <w:jc w:val="center"/>
              <w:rPr>
                <w:rFonts w:ascii="Times New Roman" w:hAnsi="Times New Roman"/>
                <w:color w:val="000000"/>
              </w:rPr>
            </w:pPr>
            <w:r>
              <w:rPr>
                <w:rFonts w:ascii="Times New Roman" w:hAnsi="Times New Roman"/>
                <w:color w:val="000000"/>
              </w:rPr>
              <w:t>-8.15 (8.273)</w:t>
            </w:r>
          </w:p>
        </w:tc>
        <w:tc>
          <w:tcPr>
            <w:tcW w:w="2018" w:type="dxa"/>
            <w:tcBorders>
              <w:top w:val="nil"/>
              <w:left w:val="nil"/>
              <w:bottom w:val="nil"/>
              <w:right w:val="nil"/>
            </w:tcBorders>
            <w:shd w:val="clear" w:color="auto" w:fill="FFFFFF"/>
          </w:tcPr>
          <w:p w14:paraId="0E33C9D0" w14:textId="77777777" w:rsidR="0024092E" w:rsidRDefault="00450581">
            <w:pPr>
              <w:adjustRightInd w:val="0"/>
              <w:jc w:val="center"/>
              <w:rPr>
                <w:rFonts w:ascii="Times New Roman" w:hAnsi="Times New Roman"/>
                <w:color w:val="000000"/>
              </w:rPr>
            </w:pPr>
            <w:r>
              <w:rPr>
                <w:rFonts w:ascii="Times New Roman" w:hAnsi="Times New Roman"/>
                <w:color w:val="000000"/>
              </w:rPr>
              <w:t>-8.15 (-14.00, -2.30)</w:t>
            </w:r>
          </w:p>
        </w:tc>
        <w:tc>
          <w:tcPr>
            <w:tcW w:w="1176" w:type="dxa"/>
            <w:tcBorders>
              <w:top w:val="nil"/>
              <w:left w:val="nil"/>
              <w:bottom w:val="nil"/>
              <w:right w:val="nil"/>
            </w:tcBorders>
            <w:shd w:val="clear" w:color="auto" w:fill="FFFFFF"/>
          </w:tcPr>
          <w:p w14:paraId="0E33C9D1" w14:textId="77777777" w:rsidR="0024092E" w:rsidRDefault="00450581">
            <w:pPr>
              <w:adjustRightInd w:val="0"/>
              <w:jc w:val="center"/>
              <w:rPr>
                <w:rFonts w:ascii="Times New Roman" w:hAnsi="Times New Roman"/>
                <w:color w:val="000000"/>
              </w:rPr>
            </w:pPr>
            <w:r>
              <w:rPr>
                <w:rFonts w:ascii="Times New Roman" w:hAnsi="Times New Roman"/>
                <w:color w:val="000000"/>
              </w:rPr>
              <w:t>-14.0, -2.3</w:t>
            </w:r>
          </w:p>
        </w:tc>
      </w:tr>
      <w:tr w:rsidR="0024092E" w14:paraId="0E33C9DE" w14:textId="77777777">
        <w:trPr>
          <w:cantSplit/>
        </w:trPr>
        <w:tc>
          <w:tcPr>
            <w:tcW w:w="1036" w:type="dxa"/>
            <w:tcBorders>
              <w:top w:val="nil"/>
              <w:left w:val="nil"/>
              <w:bottom w:val="nil"/>
              <w:right w:val="nil"/>
            </w:tcBorders>
            <w:shd w:val="clear" w:color="auto" w:fill="FFFFFF"/>
          </w:tcPr>
          <w:p w14:paraId="0E33C9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D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9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D7" w14:textId="77777777" w:rsidR="0024092E" w:rsidRDefault="00450581">
            <w:pPr>
              <w:adjustRightInd w:val="0"/>
              <w:jc w:val="center"/>
              <w:rPr>
                <w:rFonts w:ascii="Times New Roman" w:hAnsi="Times New Roman"/>
                <w:color w:val="000000"/>
              </w:rPr>
            </w:pPr>
            <w:r>
              <w:rPr>
                <w:rFonts w:ascii="Times New Roman" w:hAnsi="Times New Roman"/>
                <w:color w:val="000000"/>
              </w:rPr>
              <w:t>88.20 (NA)</w:t>
            </w:r>
          </w:p>
        </w:tc>
        <w:tc>
          <w:tcPr>
            <w:tcW w:w="2018" w:type="dxa"/>
            <w:tcBorders>
              <w:top w:val="nil"/>
              <w:left w:val="nil"/>
              <w:bottom w:val="nil"/>
              <w:right w:val="nil"/>
            </w:tcBorders>
            <w:shd w:val="clear" w:color="auto" w:fill="FFFFFF"/>
          </w:tcPr>
          <w:p w14:paraId="0E33C9D8" w14:textId="77777777" w:rsidR="0024092E" w:rsidRDefault="00450581">
            <w:pPr>
              <w:adjustRightInd w:val="0"/>
              <w:jc w:val="center"/>
              <w:rPr>
                <w:rFonts w:ascii="Times New Roman" w:hAnsi="Times New Roman"/>
                <w:color w:val="000000"/>
              </w:rPr>
            </w:pPr>
            <w:r>
              <w:rPr>
                <w:rFonts w:ascii="Times New Roman" w:hAnsi="Times New Roman"/>
                <w:color w:val="000000"/>
              </w:rPr>
              <w:t>88.20 (88.20, 88.20)</w:t>
            </w:r>
          </w:p>
        </w:tc>
        <w:tc>
          <w:tcPr>
            <w:tcW w:w="1176" w:type="dxa"/>
            <w:tcBorders>
              <w:top w:val="nil"/>
              <w:left w:val="nil"/>
              <w:bottom w:val="nil"/>
              <w:right w:val="nil"/>
            </w:tcBorders>
            <w:shd w:val="clear" w:color="auto" w:fill="FFFFFF"/>
          </w:tcPr>
          <w:p w14:paraId="0E33C9D9" w14:textId="77777777" w:rsidR="0024092E" w:rsidRDefault="00450581">
            <w:pPr>
              <w:adjustRightInd w:val="0"/>
              <w:jc w:val="center"/>
              <w:rPr>
                <w:rFonts w:ascii="Times New Roman" w:hAnsi="Times New Roman"/>
                <w:color w:val="000000"/>
              </w:rPr>
            </w:pPr>
            <w:r>
              <w:rPr>
                <w:rFonts w:ascii="Times New Roman" w:hAnsi="Times New Roman"/>
                <w:color w:val="000000"/>
              </w:rPr>
              <w:t>88.2, 88.2</w:t>
            </w:r>
          </w:p>
        </w:tc>
        <w:tc>
          <w:tcPr>
            <w:tcW w:w="398" w:type="dxa"/>
            <w:tcBorders>
              <w:top w:val="nil"/>
              <w:left w:val="nil"/>
              <w:bottom w:val="nil"/>
              <w:right w:val="nil"/>
            </w:tcBorders>
            <w:shd w:val="clear" w:color="auto" w:fill="FFFFFF"/>
          </w:tcPr>
          <w:p w14:paraId="0E33C9D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9DB" w14:textId="77777777" w:rsidR="0024092E" w:rsidRDefault="00450581">
            <w:pPr>
              <w:adjustRightInd w:val="0"/>
              <w:jc w:val="center"/>
              <w:rPr>
                <w:rFonts w:ascii="Times New Roman" w:hAnsi="Times New Roman"/>
                <w:color w:val="000000"/>
              </w:rPr>
            </w:pPr>
            <w:r>
              <w:rPr>
                <w:rFonts w:ascii="Times New Roman" w:hAnsi="Times New Roman"/>
                <w:color w:val="000000"/>
              </w:rPr>
              <w:t>0.20 (NA)</w:t>
            </w:r>
          </w:p>
        </w:tc>
        <w:tc>
          <w:tcPr>
            <w:tcW w:w="2018" w:type="dxa"/>
            <w:tcBorders>
              <w:top w:val="nil"/>
              <w:left w:val="nil"/>
              <w:bottom w:val="nil"/>
              <w:right w:val="nil"/>
            </w:tcBorders>
            <w:shd w:val="clear" w:color="auto" w:fill="FFFFFF"/>
          </w:tcPr>
          <w:p w14:paraId="0E33C9DC" w14:textId="77777777" w:rsidR="0024092E" w:rsidRDefault="00450581">
            <w:pPr>
              <w:adjustRightInd w:val="0"/>
              <w:jc w:val="center"/>
              <w:rPr>
                <w:rFonts w:ascii="Times New Roman" w:hAnsi="Times New Roman"/>
                <w:color w:val="000000"/>
              </w:rPr>
            </w:pPr>
            <w:r>
              <w:rPr>
                <w:rFonts w:ascii="Times New Roman" w:hAnsi="Times New Roman"/>
                <w:color w:val="000000"/>
              </w:rPr>
              <w:t>0.20 (0.20, 0.20)</w:t>
            </w:r>
          </w:p>
        </w:tc>
        <w:tc>
          <w:tcPr>
            <w:tcW w:w="1176" w:type="dxa"/>
            <w:tcBorders>
              <w:top w:val="nil"/>
              <w:left w:val="nil"/>
              <w:bottom w:val="nil"/>
              <w:right w:val="nil"/>
            </w:tcBorders>
            <w:shd w:val="clear" w:color="auto" w:fill="FFFFFF"/>
          </w:tcPr>
          <w:p w14:paraId="0E33C9DD" w14:textId="77777777" w:rsidR="0024092E" w:rsidRDefault="00450581">
            <w:pPr>
              <w:adjustRightInd w:val="0"/>
              <w:jc w:val="center"/>
              <w:rPr>
                <w:rFonts w:ascii="Times New Roman" w:hAnsi="Times New Roman"/>
                <w:color w:val="000000"/>
              </w:rPr>
            </w:pPr>
            <w:r>
              <w:rPr>
                <w:rFonts w:ascii="Times New Roman" w:hAnsi="Times New Roman"/>
                <w:color w:val="000000"/>
              </w:rPr>
              <w:t>0.2, 0.2</w:t>
            </w:r>
          </w:p>
        </w:tc>
      </w:tr>
      <w:tr w:rsidR="0024092E" w14:paraId="0E33C9E0" w14:textId="77777777">
        <w:trPr>
          <w:cantSplit/>
        </w:trPr>
        <w:tc>
          <w:tcPr>
            <w:tcW w:w="12924" w:type="dxa"/>
            <w:gridSpan w:val="11"/>
            <w:tcBorders>
              <w:top w:val="nil"/>
              <w:left w:val="nil"/>
              <w:bottom w:val="nil"/>
              <w:right w:val="nil"/>
            </w:tcBorders>
            <w:shd w:val="clear" w:color="auto" w:fill="FFFFFF"/>
          </w:tcPr>
          <w:p w14:paraId="0E33C9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9EC" w14:textId="77777777">
        <w:trPr>
          <w:cantSplit/>
        </w:trPr>
        <w:tc>
          <w:tcPr>
            <w:tcW w:w="1036" w:type="dxa"/>
            <w:tcBorders>
              <w:top w:val="nil"/>
              <w:left w:val="nil"/>
              <w:bottom w:val="nil"/>
              <w:right w:val="nil"/>
            </w:tcBorders>
            <w:shd w:val="clear" w:color="auto" w:fill="FFFFFF"/>
          </w:tcPr>
          <w:p w14:paraId="0E33C9E1" w14:textId="77777777" w:rsidR="0024092E" w:rsidRDefault="00450581">
            <w:pPr>
              <w:adjustRightInd w:val="0"/>
              <w:rPr>
                <w:rFonts w:ascii="Times New Roman" w:hAnsi="Times New Roman"/>
                <w:color w:val="000000"/>
              </w:rPr>
            </w:pPr>
            <w:r>
              <w:rPr>
                <w:rFonts w:ascii="Times New Roman" w:hAnsi="Times New Roman"/>
                <w:color w:val="000000"/>
              </w:rPr>
              <w:t>Bilirubin (</w:t>
            </w:r>
            <w:proofErr w:type="spellStart"/>
            <w:r>
              <w:rPr>
                <w:rFonts w:ascii="Times New Roman" w:hAnsi="Times New Roman"/>
                <w:color w:val="000000"/>
              </w:rPr>
              <w:t>umol</w:t>
            </w:r>
            <w:proofErr w:type="spellEnd"/>
            <w:r>
              <w:rPr>
                <w:rFonts w:ascii="Times New Roman" w:hAnsi="Times New Roman"/>
                <w:color w:val="000000"/>
              </w:rPr>
              <w:t>/L)</w:t>
            </w:r>
          </w:p>
        </w:tc>
        <w:tc>
          <w:tcPr>
            <w:tcW w:w="1370" w:type="dxa"/>
            <w:tcBorders>
              <w:top w:val="nil"/>
              <w:left w:val="nil"/>
              <w:bottom w:val="nil"/>
              <w:right w:val="nil"/>
            </w:tcBorders>
            <w:shd w:val="clear" w:color="auto" w:fill="FFFFFF"/>
          </w:tcPr>
          <w:p w14:paraId="0E33C9E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9E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9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9E5" w14:textId="77777777" w:rsidR="0024092E" w:rsidRDefault="00450581">
            <w:pPr>
              <w:adjustRightInd w:val="0"/>
              <w:jc w:val="center"/>
              <w:rPr>
                <w:rFonts w:ascii="Times New Roman" w:hAnsi="Times New Roman"/>
                <w:color w:val="000000"/>
              </w:rPr>
            </w:pPr>
            <w:r>
              <w:rPr>
                <w:rFonts w:ascii="Times New Roman" w:hAnsi="Times New Roman"/>
                <w:color w:val="000000"/>
              </w:rPr>
              <w:t>10.420 (5.7347)</w:t>
            </w:r>
          </w:p>
        </w:tc>
        <w:tc>
          <w:tcPr>
            <w:tcW w:w="2018" w:type="dxa"/>
            <w:tcBorders>
              <w:top w:val="nil"/>
              <w:left w:val="nil"/>
              <w:bottom w:val="nil"/>
              <w:right w:val="nil"/>
            </w:tcBorders>
            <w:shd w:val="clear" w:color="auto" w:fill="FFFFFF"/>
          </w:tcPr>
          <w:p w14:paraId="0E33C9E6" w14:textId="77777777" w:rsidR="0024092E" w:rsidRDefault="00450581">
            <w:pPr>
              <w:adjustRightInd w:val="0"/>
              <w:jc w:val="center"/>
              <w:rPr>
                <w:rFonts w:ascii="Times New Roman" w:hAnsi="Times New Roman"/>
                <w:color w:val="000000"/>
              </w:rPr>
            </w:pPr>
            <w:r>
              <w:rPr>
                <w:rFonts w:ascii="Times New Roman" w:hAnsi="Times New Roman"/>
                <w:color w:val="000000"/>
              </w:rPr>
              <w:t>9.600 (8.000, 10.100)</w:t>
            </w:r>
          </w:p>
        </w:tc>
        <w:tc>
          <w:tcPr>
            <w:tcW w:w="1176" w:type="dxa"/>
            <w:tcBorders>
              <w:top w:val="nil"/>
              <w:left w:val="nil"/>
              <w:bottom w:val="nil"/>
              <w:right w:val="nil"/>
            </w:tcBorders>
            <w:shd w:val="clear" w:color="auto" w:fill="FFFFFF"/>
          </w:tcPr>
          <w:p w14:paraId="0E33C9E7" w14:textId="77777777" w:rsidR="0024092E" w:rsidRDefault="00450581">
            <w:pPr>
              <w:adjustRightInd w:val="0"/>
              <w:jc w:val="center"/>
              <w:rPr>
                <w:rFonts w:ascii="Times New Roman" w:hAnsi="Times New Roman"/>
                <w:color w:val="000000"/>
              </w:rPr>
            </w:pPr>
            <w:r>
              <w:rPr>
                <w:rFonts w:ascii="Times New Roman" w:hAnsi="Times New Roman"/>
                <w:color w:val="000000"/>
              </w:rPr>
              <w:t>4.50, 19.90</w:t>
            </w:r>
          </w:p>
        </w:tc>
        <w:tc>
          <w:tcPr>
            <w:tcW w:w="398" w:type="dxa"/>
            <w:tcBorders>
              <w:top w:val="nil"/>
              <w:left w:val="nil"/>
              <w:bottom w:val="nil"/>
              <w:right w:val="nil"/>
            </w:tcBorders>
            <w:shd w:val="clear" w:color="auto" w:fill="FFFFFF"/>
          </w:tcPr>
          <w:p w14:paraId="0E33C9E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9E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9E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9EB" w14:textId="77777777" w:rsidR="0024092E" w:rsidRDefault="0024092E">
            <w:pPr>
              <w:adjustRightInd w:val="0"/>
              <w:jc w:val="center"/>
              <w:rPr>
                <w:rFonts w:ascii="Times New Roman" w:hAnsi="Times New Roman"/>
                <w:color w:val="000000"/>
              </w:rPr>
            </w:pPr>
          </w:p>
        </w:tc>
      </w:tr>
      <w:tr w:rsidR="0024092E" w14:paraId="0E33C9F8" w14:textId="77777777">
        <w:trPr>
          <w:cantSplit/>
        </w:trPr>
        <w:tc>
          <w:tcPr>
            <w:tcW w:w="1036" w:type="dxa"/>
            <w:tcBorders>
              <w:top w:val="nil"/>
              <w:left w:val="nil"/>
              <w:bottom w:val="nil"/>
              <w:right w:val="nil"/>
            </w:tcBorders>
            <w:shd w:val="clear" w:color="auto" w:fill="FFFFFF"/>
          </w:tcPr>
          <w:p w14:paraId="0E33C9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E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9F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9F1" w14:textId="77777777" w:rsidR="0024092E" w:rsidRDefault="00450581">
            <w:pPr>
              <w:adjustRightInd w:val="0"/>
              <w:jc w:val="center"/>
              <w:rPr>
                <w:rFonts w:ascii="Times New Roman" w:hAnsi="Times New Roman"/>
                <w:color w:val="000000"/>
              </w:rPr>
            </w:pPr>
            <w:r>
              <w:rPr>
                <w:rFonts w:ascii="Times New Roman" w:hAnsi="Times New Roman"/>
                <w:color w:val="000000"/>
              </w:rPr>
              <w:t>10.260 (3.6170)</w:t>
            </w:r>
          </w:p>
        </w:tc>
        <w:tc>
          <w:tcPr>
            <w:tcW w:w="2018" w:type="dxa"/>
            <w:tcBorders>
              <w:top w:val="nil"/>
              <w:left w:val="nil"/>
              <w:bottom w:val="nil"/>
              <w:right w:val="nil"/>
            </w:tcBorders>
            <w:shd w:val="clear" w:color="auto" w:fill="FFFFFF"/>
          </w:tcPr>
          <w:p w14:paraId="0E33C9F2" w14:textId="77777777" w:rsidR="0024092E" w:rsidRDefault="00450581">
            <w:pPr>
              <w:adjustRightInd w:val="0"/>
              <w:jc w:val="center"/>
              <w:rPr>
                <w:rFonts w:ascii="Times New Roman" w:hAnsi="Times New Roman"/>
                <w:color w:val="000000"/>
              </w:rPr>
            </w:pPr>
            <w:r>
              <w:rPr>
                <w:rFonts w:ascii="Times New Roman" w:hAnsi="Times New Roman"/>
                <w:color w:val="000000"/>
              </w:rPr>
              <w:t>10.300 (7.800, 13.000)</w:t>
            </w:r>
          </w:p>
        </w:tc>
        <w:tc>
          <w:tcPr>
            <w:tcW w:w="1176" w:type="dxa"/>
            <w:tcBorders>
              <w:top w:val="nil"/>
              <w:left w:val="nil"/>
              <w:bottom w:val="nil"/>
              <w:right w:val="nil"/>
            </w:tcBorders>
            <w:shd w:val="clear" w:color="auto" w:fill="FFFFFF"/>
          </w:tcPr>
          <w:p w14:paraId="0E33C9F3" w14:textId="77777777" w:rsidR="0024092E" w:rsidRDefault="00450581">
            <w:pPr>
              <w:adjustRightInd w:val="0"/>
              <w:jc w:val="center"/>
              <w:rPr>
                <w:rFonts w:ascii="Times New Roman" w:hAnsi="Times New Roman"/>
                <w:color w:val="000000"/>
              </w:rPr>
            </w:pPr>
            <w:r>
              <w:rPr>
                <w:rFonts w:ascii="Times New Roman" w:hAnsi="Times New Roman"/>
                <w:color w:val="000000"/>
              </w:rPr>
              <w:t>5.70, 14.50</w:t>
            </w:r>
          </w:p>
        </w:tc>
        <w:tc>
          <w:tcPr>
            <w:tcW w:w="398" w:type="dxa"/>
            <w:tcBorders>
              <w:top w:val="nil"/>
              <w:left w:val="nil"/>
              <w:bottom w:val="nil"/>
              <w:right w:val="nil"/>
            </w:tcBorders>
            <w:shd w:val="clear" w:color="auto" w:fill="FFFFFF"/>
          </w:tcPr>
          <w:p w14:paraId="0E33C9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9F5" w14:textId="77777777" w:rsidR="0024092E" w:rsidRDefault="00450581">
            <w:pPr>
              <w:adjustRightInd w:val="0"/>
              <w:jc w:val="center"/>
              <w:rPr>
                <w:rFonts w:ascii="Times New Roman" w:hAnsi="Times New Roman"/>
                <w:color w:val="000000"/>
              </w:rPr>
            </w:pPr>
            <w:r>
              <w:rPr>
                <w:rFonts w:ascii="Times New Roman" w:hAnsi="Times New Roman"/>
                <w:color w:val="000000"/>
              </w:rPr>
              <w:t>-0.160 (3.9132)</w:t>
            </w:r>
          </w:p>
        </w:tc>
        <w:tc>
          <w:tcPr>
            <w:tcW w:w="2018" w:type="dxa"/>
            <w:tcBorders>
              <w:top w:val="nil"/>
              <w:left w:val="nil"/>
              <w:bottom w:val="nil"/>
              <w:right w:val="nil"/>
            </w:tcBorders>
            <w:shd w:val="clear" w:color="auto" w:fill="FFFFFF"/>
          </w:tcPr>
          <w:p w14:paraId="0E33C9F6" w14:textId="77777777" w:rsidR="0024092E" w:rsidRDefault="00450581">
            <w:pPr>
              <w:adjustRightInd w:val="0"/>
              <w:jc w:val="center"/>
              <w:rPr>
                <w:rFonts w:ascii="Times New Roman" w:hAnsi="Times New Roman"/>
                <w:color w:val="000000"/>
              </w:rPr>
            </w:pPr>
            <w:r>
              <w:rPr>
                <w:rFonts w:ascii="Times New Roman" w:hAnsi="Times New Roman"/>
                <w:color w:val="000000"/>
              </w:rPr>
              <w:t>0.700 (-2.300, 1.200)</w:t>
            </w:r>
          </w:p>
        </w:tc>
        <w:tc>
          <w:tcPr>
            <w:tcW w:w="1176" w:type="dxa"/>
            <w:tcBorders>
              <w:top w:val="nil"/>
              <w:left w:val="nil"/>
              <w:bottom w:val="nil"/>
              <w:right w:val="nil"/>
            </w:tcBorders>
            <w:shd w:val="clear" w:color="auto" w:fill="FFFFFF"/>
          </w:tcPr>
          <w:p w14:paraId="0E33C9F7" w14:textId="77777777" w:rsidR="0024092E" w:rsidRDefault="00450581">
            <w:pPr>
              <w:adjustRightInd w:val="0"/>
              <w:jc w:val="center"/>
              <w:rPr>
                <w:rFonts w:ascii="Times New Roman" w:hAnsi="Times New Roman"/>
                <w:color w:val="000000"/>
              </w:rPr>
            </w:pPr>
            <w:r>
              <w:rPr>
                <w:rFonts w:ascii="Times New Roman" w:hAnsi="Times New Roman"/>
                <w:color w:val="000000"/>
              </w:rPr>
              <w:t>-5.40, 5.00</w:t>
            </w:r>
          </w:p>
        </w:tc>
      </w:tr>
      <w:tr w:rsidR="0024092E" w14:paraId="0E33CA04" w14:textId="77777777">
        <w:trPr>
          <w:cantSplit/>
        </w:trPr>
        <w:tc>
          <w:tcPr>
            <w:tcW w:w="1036" w:type="dxa"/>
            <w:tcBorders>
              <w:top w:val="nil"/>
              <w:left w:val="nil"/>
              <w:bottom w:val="nil"/>
              <w:right w:val="nil"/>
            </w:tcBorders>
            <w:shd w:val="clear" w:color="auto" w:fill="FFFFFF"/>
          </w:tcPr>
          <w:p w14:paraId="0E33C9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9F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9F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9F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9FD" w14:textId="77777777" w:rsidR="0024092E" w:rsidRDefault="00450581">
            <w:pPr>
              <w:adjustRightInd w:val="0"/>
              <w:jc w:val="center"/>
              <w:rPr>
                <w:rFonts w:ascii="Times New Roman" w:hAnsi="Times New Roman"/>
                <w:color w:val="000000"/>
              </w:rPr>
            </w:pPr>
            <w:r>
              <w:rPr>
                <w:rFonts w:ascii="Times New Roman" w:hAnsi="Times New Roman"/>
                <w:color w:val="000000"/>
              </w:rPr>
              <w:t>8.025 (3.2847)</w:t>
            </w:r>
          </w:p>
        </w:tc>
        <w:tc>
          <w:tcPr>
            <w:tcW w:w="2018" w:type="dxa"/>
            <w:tcBorders>
              <w:top w:val="nil"/>
              <w:left w:val="nil"/>
              <w:bottom w:val="nil"/>
              <w:right w:val="nil"/>
            </w:tcBorders>
            <w:shd w:val="clear" w:color="auto" w:fill="FFFFFF"/>
          </w:tcPr>
          <w:p w14:paraId="0E33C9FE" w14:textId="77777777" w:rsidR="0024092E" w:rsidRDefault="00450581">
            <w:pPr>
              <w:adjustRightInd w:val="0"/>
              <w:jc w:val="center"/>
              <w:rPr>
                <w:rFonts w:ascii="Times New Roman" w:hAnsi="Times New Roman"/>
                <w:color w:val="000000"/>
              </w:rPr>
            </w:pPr>
            <w:r>
              <w:rPr>
                <w:rFonts w:ascii="Times New Roman" w:hAnsi="Times New Roman"/>
                <w:color w:val="000000"/>
              </w:rPr>
              <w:t>7.850 (5.850, 10.200)</w:t>
            </w:r>
          </w:p>
        </w:tc>
        <w:tc>
          <w:tcPr>
            <w:tcW w:w="1176" w:type="dxa"/>
            <w:tcBorders>
              <w:top w:val="nil"/>
              <w:left w:val="nil"/>
              <w:bottom w:val="nil"/>
              <w:right w:val="nil"/>
            </w:tcBorders>
            <w:shd w:val="clear" w:color="auto" w:fill="FFFFFF"/>
          </w:tcPr>
          <w:p w14:paraId="0E33C9FF" w14:textId="77777777" w:rsidR="0024092E" w:rsidRDefault="00450581">
            <w:pPr>
              <w:adjustRightInd w:val="0"/>
              <w:jc w:val="center"/>
              <w:rPr>
                <w:rFonts w:ascii="Times New Roman" w:hAnsi="Times New Roman"/>
                <w:color w:val="000000"/>
              </w:rPr>
            </w:pPr>
            <w:r>
              <w:rPr>
                <w:rFonts w:ascii="Times New Roman" w:hAnsi="Times New Roman"/>
                <w:color w:val="000000"/>
              </w:rPr>
              <w:t>4.20, 12.20</w:t>
            </w:r>
          </w:p>
        </w:tc>
        <w:tc>
          <w:tcPr>
            <w:tcW w:w="398" w:type="dxa"/>
            <w:tcBorders>
              <w:top w:val="nil"/>
              <w:left w:val="nil"/>
              <w:bottom w:val="nil"/>
              <w:right w:val="nil"/>
            </w:tcBorders>
            <w:shd w:val="clear" w:color="auto" w:fill="FFFFFF"/>
          </w:tcPr>
          <w:p w14:paraId="0E33CA0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01" w14:textId="77777777" w:rsidR="0024092E" w:rsidRDefault="00450581">
            <w:pPr>
              <w:adjustRightInd w:val="0"/>
              <w:jc w:val="center"/>
              <w:rPr>
                <w:rFonts w:ascii="Times New Roman" w:hAnsi="Times New Roman"/>
                <w:color w:val="000000"/>
              </w:rPr>
            </w:pPr>
            <w:r>
              <w:rPr>
                <w:rFonts w:ascii="Times New Roman" w:hAnsi="Times New Roman"/>
                <w:color w:val="000000"/>
              </w:rPr>
              <w:t>-2.600 (4.4460)</w:t>
            </w:r>
          </w:p>
        </w:tc>
        <w:tc>
          <w:tcPr>
            <w:tcW w:w="2018" w:type="dxa"/>
            <w:tcBorders>
              <w:top w:val="nil"/>
              <w:left w:val="nil"/>
              <w:bottom w:val="nil"/>
              <w:right w:val="nil"/>
            </w:tcBorders>
            <w:shd w:val="clear" w:color="auto" w:fill="FFFFFF"/>
          </w:tcPr>
          <w:p w14:paraId="0E33CA02" w14:textId="77777777" w:rsidR="0024092E" w:rsidRDefault="00450581">
            <w:pPr>
              <w:adjustRightInd w:val="0"/>
              <w:jc w:val="center"/>
              <w:rPr>
                <w:rFonts w:ascii="Times New Roman" w:hAnsi="Times New Roman"/>
                <w:color w:val="000000"/>
              </w:rPr>
            </w:pPr>
            <w:r>
              <w:rPr>
                <w:rFonts w:ascii="Times New Roman" w:hAnsi="Times New Roman"/>
                <w:color w:val="000000"/>
              </w:rPr>
              <w:t>-2.850 (-5.750, 0.550)</w:t>
            </w:r>
          </w:p>
        </w:tc>
        <w:tc>
          <w:tcPr>
            <w:tcW w:w="1176" w:type="dxa"/>
            <w:tcBorders>
              <w:top w:val="nil"/>
              <w:left w:val="nil"/>
              <w:bottom w:val="nil"/>
              <w:right w:val="nil"/>
            </w:tcBorders>
            <w:shd w:val="clear" w:color="auto" w:fill="FFFFFF"/>
          </w:tcPr>
          <w:p w14:paraId="0E33CA03" w14:textId="77777777" w:rsidR="0024092E" w:rsidRDefault="00450581">
            <w:pPr>
              <w:adjustRightInd w:val="0"/>
              <w:jc w:val="center"/>
              <w:rPr>
                <w:rFonts w:ascii="Times New Roman" w:hAnsi="Times New Roman"/>
                <w:color w:val="000000"/>
              </w:rPr>
            </w:pPr>
            <w:r>
              <w:rPr>
                <w:rFonts w:ascii="Times New Roman" w:hAnsi="Times New Roman"/>
                <w:color w:val="000000"/>
              </w:rPr>
              <w:t>-7.70, 3.00</w:t>
            </w:r>
          </w:p>
        </w:tc>
      </w:tr>
      <w:tr w:rsidR="0024092E" w14:paraId="0E33CA10" w14:textId="77777777">
        <w:trPr>
          <w:cantSplit/>
        </w:trPr>
        <w:tc>
          <w:tcPr>
            <w:tcW w:w="1036" w:type="dxa"/>
            <w:tcBorders>
              <w:top w:val="nil"/>
              <w:left w:val="nil"/>
              <w:bottom w:val="nil"/>
              <w:right w:val="nil"/>
            </w:tcBorders>
            <w:shd w:val="clear" w:color="auto" w:fill="FFFFFF"/>
          </w:tcPr>
          <w:p w14:paraId="0E33CA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0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A0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09" w14:textId="77777777" w:rsidR="0024092E" w:rsidRDefault="00450581">
            <w:pPr>
              <w:adjustRightInd w:val="0"/>
              <w:jc w:val="center"/>
              <w:rPr>
                <w:rFonts w:ascii="Times New Roman" w:hAnsi="Times New Roman"/>
                <w:color w:val="000000"/>
              </w:rPr>
            </w:pPr>
            <w:r>
              <w:rPr>
                <w:rFonts w:ascii="Times New Roman" w:hAnsi="Times New Roman"/>
                <w:color w:val="000000"/>
              </w:rPr>
              <w:t>6.500 (4.3841)</w:t>
            </w:r>
          </w:p>
        </w:tc>
        <w:tc>
          <w:tcPr>
            <w:tcW w:w="2018" w:type="dxa"/>
            <w:tcBorders>
              <w:top w:val="nil"/>
              <w:left w:val="nil"/>
              <w:bottom w:val="nil"/>
              <w:right w:val="nil"/>
            </w:tcBorders>
            <w:shd w:val="clear" w:color="auto" w:fill="FFFFFF"/>
          </w:tcPr>
          <w:p w14:paraId="0E33CA0A" w14:textId="77777777" w:rsidR="0024092E" w:rsidRDefault="00450581">
            <w:pPr>
              <w:adjustRightInd w:val="0"/>
              <w:jc w:val="center"/>
              <w:rPr>
                <w:rFonts w:ascii="Times New Roman" w:hAnsi="Times New Roman"/>
                <w:color w:val="000000"/>
              </w:rPr>
            </w:pPr>
            <w:r>
              <w:rPr>
                <w:rFonts w:ascii="Times New Roman" w:hAnsi="Times New Roman"/>
                <w:color w:val="000000"/>
              </w:rPr>
              <w:t>6.500 (3.400, 9.600)</w:t>
            </w:r>
          </w:p>
        </w:tc>
        <w:tc>
          <w:tcPr>
            <w:tcW w:w="1176" w:type="dxa"/>
            <w:tcBorders>
              <w:top w:val="nil"/>
              <w:left w:val="nil"/>
              <w:bottom w:val="nil"/>
              <w:right w:val="nil"/>
            </w:tcBorders>
            <w:shd w:val="clear" w:color="auto" w:fill="FFFFFF"/>
          </w:tcPr>
          <w:p w14:paraId="0E33CA0B" w14:textId="77777777" w:rsidR="0024092E" w:rsidRDefault="00450581">
            <w:pPr>
              <w:adjustRightInd w:val="0"/>
              <w:jc w:val="center"/>
              <w:rPr>
                <w:rFonts w:ascii="Times New Roman" w:hAnsi="Times New Roman"/>
                <w:color w:val="000000"/>
              </w:rPr>
            </w:pPr>
            <w:r>
              <w:rPr>
                <w:rFonts w:ascii="Times New Roman" w:hAnsi="Times New Roman"/>
                <w:color w:val="000000"/>
              </w:rPr>
              <w:t>3.40, 9.60</w:t>
            </w:r>
          </w:p>
        </w:tc>
        <w:tc>
          <w:tcPr>
            <w:tcW w:w="398" w:type="dxa"/>
            <w:tcBorders>
              <w:top w:val="nil"/>
              <w:left w:val="nil"/>
              <w:bottom w:val="nil"/>
              <w:right w:val="nil"/>
            </w:tcBorders>
            <w:shd w:val="clear" w:color="auto" w:fill="FFFFFF"/>
          </w:tcPr>
          <w:p w14:paraId="0E33CA0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0D" w14:textId="77777777" w:rsidR="0024092E" w:rsidRDefault="00450581">
            <w:pPr>
              <w:adjustRightInd w:val="0"/>
              <w:jc w:val="center"/>
              <w:rPr>
                <w:rFonts w:ascii="Times New Roman" w:hAnsi="Times New Roman"/>
                <w:color w:val="000000"/>
              </w:rPr>
            </w:pPr>
            <w:r>
              <w:rPr>
                <w:rFonts w:ascii="Times New Roman" w:hAnsi="Times New Roman"/>
                <w:color w:val="000000"/>
              </w:rPr>
              <w:t>-2.550 (2.8991)</w:t>
            </w:r>
          </w:p>
        </w:tc>
        <w:tc>
          <w:tcPr>
            <w:tcW w:w="2018" w:type="dxa"/>
            <w:tcBorders>
              <w:top w:val="nil"/>
              <w:left w:val="nil"/>
              <w:bottom w:val="nil"/>
              <w:right w:val="nil"/>
            </w:tcBorders>
            <w:shd w:val="clear" w:color="auto" w:fill="FFFFFF"/>
          </w:tcPr>
          <w:p w14:paraId="0E33CA0E" w14:textId="77777777" w:rsidR="0024092E" w:rsidRDefault="00450581">
            <w:pPr>
              <w:adjustRightInd w:val="0"/>
              <w:jc w:val="center"/>
              <w:rPr>
                <w:rFonts w:ascii="Times New Roman" w:hAnsi="Times New Roman"/>
                <w:color w:val="000000"/>
              </w:rPr>
            </w:pPr>
            <w:r>
              <w:rPr>
                <w:rFonts w:ascii="Times New Roman" w:hAnsi="Times New Roman"/>
                <w:color w:val="000000"/>
              </w:rPr>
              <w:t>-2.550 (-4.600, -0.500)</w:t>
            </w:r>
          </w:p>
        </w:tc>
        <w:tc>
          <w:tcPr>
            <w:tcW w:w="1176" w:type="dxa"/>
            <w:tcBorders>
              <w:top w:val="nil"/>
              <w:left w:val="nil"/>
              <w:bottom w:val="nil"/>
              <w:right w:val="nil"/>
            </w:tcBorders>
            <w:shd w:val="clear" w:color="auto" w:fill="FFFFFF"/>
          </w:tcPr>
          <w:p w14:paraId="0E33CA0F" w14:textId="77777777" w:rsidR="0024092E" w:rsidRDefault="00450581">
            <w:pPr>
              <w:adjustRightInd w:val="0"/>
              <w:jc w:val="center"/>
              <w:rPr>
                <w:rFonts w:ascii="Times New Roman" w:hAnsi="Times New Roman"/>
                <w:color w:val="000000"/>
              </w:rPr>
            </w:pPr>
            <w:r>
              <w:rPr>
                <w:rFonts w:ascii="Times New Roman" w:hAnsi="Times New Roman"/>
                <w:color w:val="000000"/>
              </w:rPr>
              <w:t>-4.60, -0.50</w:t>
            </w:r>
          </w:p>
        </w:tc>
      </w:tr>
      <w:tr w:rsidR="0024092E" w14:paraId="0E33CA1C" w14:textId="77777777">
        <w:trPr>
          <w:cantSplit/>
        </w:trPr>
        <w:tc>
          <w:tcPr>
            <w:tcW w:w="1036" w:type="dxa"/>
            <w:tcBorders>
              <w:top w:val="nil"/>
              <w:left w:val="nil"/>
              <w:bottom w:val="nil"/>
              <w:right w:val="nil"/>
            </w:tcBorders>
            <w:shd w:val="clear" w:color="auto" w:fill="FFFFFF"/>
          </w:tcPr>
          <w:p w14:paraId="0E33CA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1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A1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15" w14:textId="77777777" w:rsidR="0024092E" w:rsidRDefault="00450581">
            <w:pPr>
              <w:adjustRightInd w:val="0"/>
              <w:jc w:val="center"/>
              <w:rPr>
                <w:rFonts w:ascii="Times New Roman" w:hAnsi="Times New Roman"/>
                <w:color w:val="000000"/>
              </w:rPr>
            </w:pPr>
            <w:r>
              <w:rPr>
                <w:rFonts w:ascii="Times New Roman" w:hAnsi="Times New Roman"/>
                <w:color w:val="000000"/>
              </w:rPr>
              <w:t>9.850 (3.6062)</w:t>
            </w:r>
          </w:p>
        </w:tc>
        <w:tc>
          <w:tcPr>
            <w:tcW w:w="2018" w:type="dxa"/>
            <w:tcBorders>
              <w:top w:val="nil"/>
              <w:left w:val="nil"/>
              <w:bottom w:val="nil"/>
              <w:right w:val="nil"/>
            </w:tcBorders>
            <w:shd w:val="clear" w:color="auto" w:fill="FFFFFF"/>
          </w:tcPr>
          <w:p w14:paraId="0E33CA16" w14:textId="77777777" w:rsidR="0024092E" w:rsidRDefault="00450581">
            <w:pPr>
              <w:adjustRightInd w:val="0"/>
              <w:jc w:val="center"/>
              <w:rPr>
                <w:rFonts w:ascii="Times New Roman" w:hAnsi="Times New Roman"/>
                <w:color w:val="000000"/>
              </w:rPr>
            </w:pPr>
            <w:r>
              <w:rPr>
                <w:rFonts w:ascii="Times New Roman" w:hAnsi="Times New Roman"/>
                <w:color w:val="000000"/>
              </w:rPr>
              <w:t>9.850 (7.300, 12.400)</w:t>
            </w:r>
          </w:p>
        </w:tc>
        <w:tc>
          <w:tcPr>
            <w:tcW w:w="1176" w:type="dxa"/>
            <w:tcBorders>
              <w:top w:val="nil"/>
              <w:left w:val="nil"/>
              <w:bottom w:val="nil"/>
              <w:right w:val="nil"/>
            </w:tcBorders>
            <w:shd w:val="clear" w:color="auto" w:fill="FFFFFF"/>
          </w:tcPr>
          <w:p w14:paraId="0E33CA17" w14:textId="77777777" w:rsidR="0024092E" w:rsidRDefault="00450581">
            <w:pPr>
              <w:adjustRightInd w:val="0"/>
              <w:jc w:val="center"/>
              <w:rPr>
                <w:rFonts w:ascii="Times New Roman" w:hAnsi="Times New Roman"/>
                <w:color w:val="000000"/>
              </w:rPr>
            </w:pPr>
            <w:r>
              <w:rPr>
                <w:rFonts w:ascii="Times New Roman" w:hAnsi="Times New Roman"/>
                <w:color w:val="000000"/>
              </w:rPr>
              <w:t>7.30, 12.40</w:t>
            </w:r>
          </w:p>
        </w:tc>
        <w:tc>
          <w:tcPr>
            <w:tcW w:w="398" w:type="dxa"/>
            <w:tcBorders>
              <w:top w:val="nil"/>
              <w:left w:val="nil"/>
              <w:bottom w:val="nil"/>
              <w:right w:val="nil"/>
            </w:tcBorders>
            <w:shd w:val="clear" w:color="auto" w:fill="FFFFFF"/>
          </w:tcPr>
          <w:p w14:paraId="0E33CA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19" w14:textId="77777777" w:rsidR="0024092E" w:rsidRDefault="00450581">
            <w:pPr>
              <w:adjustRightInd w:val="0"/>
              <w:jc w:val="center"/>
              <w:rPr>
                <w:rFonts w:ascii="Times New Roman" w:hAnsi="Times New Roman"/>
                <w:color w:val="000000"/>
              </w:rPr>
            </w:pPr>
            <w:r>
              <w:rPr>
                <w:rFonts w:ascii="Times New Roman" w:hAnsi="Times New Roman"/>
                <w:color w:val="000000"/>
              </w:rPr>
              <w:t>0.800 (5.0912)</w:t>
            </w:r>
          </w:p>
        </w:tc>
        <w:tc>
          <w:tcPr>
            <w:tcW w:w="2018" w:type="dxa"/>
            <w:tcBorders>
              <w:top w:val="nil"/>
              <w:left w:val="nil"/>
              <w:bottom w:val="nil"/>
              <w:right w:val="nil"/>
            </w:tcBorders>
            <w:shd w:val="clear" w:color="auto" w:fill="FFFFFF"/>
          </w:tcPr>
          <w:p w14:paraId="0E33CA1A" w14:textId="77777777" w:rsidR="0024092E" w:rsidRDefault="00450581">
            <w:pPr>
              <w:adjustRightInd w:val="0"/>
              <w:jc w:val="center"/>
              <w:rPr>
                <w:rFonts w:ascii="Times New Roman" w:hAnsi="Times New Roman"/>
                <w:color w:val="000000"/>
              </w:rPr>
            </w:pPr>
            <w:r>
              <w:rPr>
                <w:rFonts w:ascii="Times New Roman" w:hAnsi="Times New Roman"/>
                <w:color w:val="000000"/>
              </w:rPr>
              <w:t>0.800 (-2.800, 4.400)</w:t>
            </w:r>
          </w:p>
        </w:tc>
        <w:tc>
          <w:tcPr>
            <w:tcW w:w="1176" w:type="dxa"/>
            <w:tcBorders>
              <w:top w:val="nil"/>
              <w:left w:val="nil"/>
              <w:bottom w:val="nil"/>
              <w:right w:val="nil"/>
            </w:tcBorders>
            <w:shd w:val="clear" w:color="auto" w:fill="FFFFFF"/>
          </w:tcPr>
          <w:p w14:paraId="0E33CA1B" w14:textId="77777777" w:rsidR="0024092E" w:rsidRDefault="00450581">
            <w:pPr>
              <w:adjustRightInd w:val="0"/>
              <w:jc w:val="center"/>
              <w:rPr>
                <w:rFonts w:ascii="Times New Roman" w:hAnsi="Times New Roman"/>
                <w:color w:val="000000"/>
              </w:rPr>
            </w:pPr>
            <w:r>
              <w:rPr>
                <w:rFonts w:ascii="Times New Roman" w:hAnsi="Times New Roman"/>
                <w:color w:val="000000"/>
              </w:rPr>
              <w:t>-2.80, 4.40</w:t>
            </w:r>
          </w:p>
        </w:tc>
      </w:tr>
      <w:tr w:rsidR="0024092E" w14:paraId="0E33CA28" w14:textId="77777777">
        <w:trPr>
          <w:cantSplit/>
        </w:trPr>
        <w:tc>
          <w:tcPr>
            <w:tcW w:w="1036" w:type="dxa"/>
            <w:tcBorders>
              <w:top w:val="nil"/>
              <w:left w:val="nil"/>
              <w:bottom w:val="nil"/>
              <w:right w:val="nil"/>
            </w:tcBorders>
            <w:shd w:val="clear" w:color="auto" w:fill="FFFFFF"/>
          </w:tcPr>
          <w:p w14:paraId="0E33CA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1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A2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21" w14:textId="77777777" w:rsidR="0024092E" w:rsidRDefault="00450581">
            <w:pPr>
              <w:adjustRightInd w:val="0"/>
              <w:jc w:val="center"/>
              <w:rPr>
                <w:rFonts w:ascii="Times New Roman" w:hAnsi="Times New Roman"/>
                <w:color w:val="000000"/>
              </w:rPr>
            </w:pPr>
            <w:r>
              <w:rPr>
                <w:rFonts w:ascii="Times New Roman" w:hAnsi="Times New Roman"/>
                <w:color w:val="000000"/>
              </w:rPr>
              <w:t>8.550 (1.9092)</w:t>
            </w:r>
          </w:p>
        </w:tc>
        <w:tc>
          <w:tcPr>
            <w:tcW w:w="2018" w:type="dxa"/>
            <w:tcBorders>
              <w:top w:val="nil"/>
              <w:left w:val="nil"/>
              <w:bottom w:val="nil"/>
              <w:right w:val="nil"/>
            </w:tcBorders>
            <w:shd w:val="clear" w:color="auto" w:fill="FFFFFF"/>
          </w:tcPr>
          <w:p w14:paraId="0E33CA22" w14:textId="77777777" w:rsidR="0024092E" w:rsidRDefault="00450581">
            <w:pPr>
              <w:adjustRightInd w:val="0"/>
              <w:jc w:val="center"/>
              <w:rPr>
                <w:rFonts w:ascii="Times New Roman" w:hAnsi="Times New Roman"/>
                <w:color w:val="000000"/>
              </w:rPr>
            </w:pPr>
            <w:r>
              <w:rPr>
                <w:rFonts w:ascii="Times New Roman" w:hAnsi="Times New Roman"/>
                <w:color w:val="000000"/>
              </w:rPr>
              <w:t>8.550 (7.200, 9.900)</w:t>
            </w:r>
          </w:p>
        </w:tc>
        <w:tc>
          <w:tcPr>
            <w:tcW w:w="1176" w:type="dxa"/>
            <w:tcBorders>
              <w:top w:val="nil"/>
              <w:left w:val="nil"/>
              <w:bottom w:val="nil"/>
              <w:right w:val="nil"/>
            </w:tcBorders>
            <w:shd w:val="clear" w:color="auto" w:fill="FFFFFF"/>
          </w:tcPr>
          <w:p w14:paraId="0E33CA23" w14:textId="77777777" w:rsidR="0024092E" w:rsidRDefault="00450581">
            <w:pPr>
              <w:adjustRightInd w:val="0"/>
              <w:jc w:val="center"/>
              <w:rPr>
                <w:rFonts w:ascii="Times New Roman" w:hAnsi="Times New Roman"/>
                <w:color w:val="000000"/>
              </w:rPr>
            </w:pPr>
            <w:r>
              <w:rPr>
                <w:rFonts w:ascii="Times New Roman" w:hAnsi="Times New Roman"/>
                <w:color w:val="000000"/>
              </w:rPr>
              <w:t>7.20, 9.90</w:t>
            </w:r>
          </w:p>
        </w:tc>
        <w:tc>
          <w:tcPr>
            <w:tcW w:w="398" w:type="dxa"/>
            <w:tcBorders>
              <w:top w:val="nil"/>
              <w:left w:val="nil"/>
              <w:bottom w:val="nil"/>
              <w:right w:val="nil"/>
            </w:tcBorders>
            <w:shd w:val="clear" w:color="auto" w:fill="FFFFFF"/>
          </w:tcPr>
          <w:p w14:paraId="0E33CA2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25" w14:textId="77777777" w:rsidR="0024092E" w:rsidRDefault="00450581">
            <w:pPr>
              <w:adjustRightInd w:val="0"/>
              <w:jc w:val="center"/>
              <w:rPr>
                <w:rFonts w:ascii="Times New Roman" w:hAnsi="Times New Roman"/>
                <w:color w:val="000000"/>
              </w:rPr>
            </w:pPr>
            <w:r>
              <w:rPr>
                <w:rFonts w:ascii="Times New Roman" w:hAnsi="Times New Roman"/>
                <w:color w:val="000000"/>
              </w:rPr>
              <w:t>-0.500 (0.4243)</w:t>
            </w:r>
          </w:p>
        </w:tc>
        <w:tc>
          <w:tcPr>
            <w:tcW w:w="2018" w:type="dxa"/>
            <w:tcBorders>
              <w:top w:val="nil"/>
              <w:left w:val="nil"/>
              <w:bottom w:val="nil"/>
              <w:right w:val="nil"/>
            </w:tcBorders>
            <w:shd w:val="clear" w:color="auto" w:fill="FFFFFF"/>
          </w:tcPr>
          <w:p w14:paraId="0E33CA26" w14:textId="77777777" w:rsidR="0024092E" w:rsidRDefault="00450581">
            <w:pPr>
              <w:adjustRightInd w:val="0"/>
              <w:jc w:val="center"/>
              <w:rPr>
                <w:rFonts w:ascii="Times New Roman" w:hAnsi="Times New Roman"/>
                <w:color w:val="000000"/>
              </w:rPr>
            </w:pPr>
            <w:r>
              <w:rPr>
                <w:rFonts w:ascii="Times New Roman" w:hAnsi="Times New Roman"/>
                <w:color w:val="000000"/>
              </w:rPr>
              <w:t>-0.500 (-0.800, -0.200)</w:t>
            </w:r>
          </w:p>
        </w:tc>
        <w:tc>
          <w:tcPr>
            <w:tcW w:w="1176" w:type="dxa"/>
            <w:tcBorders>
              <w:top w:val="nil"/>
              <w:left w:val="nil"/>
              <w:bottom w:val="nil"/>
              <w:right w:val="nil"/>
            </w:tcBorders>
            <w:shd w:val="clear" w:color="auto" w:fill="FFFFFF"/>
          </w:tcPr>
          <w:p w14:paraId="0E33CA27" w14:textId="77777777" w:rsidR="0024092E" w:rsidRDefault="00450581">
            <w:pPr>
              <w:adjustRightInd w:val="0"/>
              <w:jc w:val="center"/>
              <w:rPr>
                <w:rFonts w:ascii="Times New Roman" w:hAnsi="Times New Roman"/>
                <w:color w:val="000000"/>
              </w:rPr>
            </w:pPr>
            <w:r>
              <w:rPr>
                <w:rFonts w:ascii="Times New Roman" w:hAnsi="Times New Roman"/>
                <w:color w:val="000000"/>
              </w:rPr>
              <w:t>-0.80, -0.20</w:t>
            </w:r>
          </w:p>
        </w:tc>
      </w:tr>
      <w:tr w:rsidR="0024092E" w14:paraId="0E33CA2A" w14:textId="77777777">
        <w:trPr>
          <w:cantSplit/>
        </w:trPr>
        <w:tc>
          <w:tcPr>
            <w:tcW w:w="12924" w:type="dxa"/>
            <w:gridSpan w:val="11"/>
            <w:tcBorders>
              <w:top w:val="nil"/>
              <w:left w:val="nil"/>
              <w:bottom w:val="nil"/>
              <w:right w:val="nil"/>
            </w:tcBorders>
            <w:shd w:val="clear" w:color="auto" w:fill="FFFFFF"/>
          </w:tcPr>
          <w:p w14:paraId="0E33CA2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A36" w14:textId="77777777">
        <w:trPr>
          <w:cantSplit/>
        </w:trPr>
        <w:tc>
          <w:tcPr>
            <w:tcW w:w="1036" w:type="dxa"/>
            <w:tcBorders>
              <w:top w:val="nil"/>
              <w:left w:val="nil"/>
              <w:bottom w:val="nil"/>
              <w:right w:val="nil"/>
            </w:tcBorders>
            <w:shd w:val="clear" w:color="auto" w:fill="FFFFFF"/>
          </w:tcPr>
          <w:p w14:paraId="0E33CA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2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A2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A2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2F" w14:textId="77777777" w:rsidR="0024092E" w:rsidRDefault="00450581">
            <w:pPr>
              <w:adjustRightInd w:val="0"/>
              <w:jc w:val="center"/>
              <w:rPr>
                <w:rFonts w:ascii="Times New Roman" w:hAnsi="Times New Roman"/>
                <w:color w:val="000000"/>
              </w:rPr>
            </w:pPr>
            <w:r>
              <w:rPr>
                <w:rFonts w:ascii="Times New Roman" w:hAnsi="Times New Roman"/>
                <w:color w:val="000000"/>
              </w:rPr>
              <w:t>13.500 (7.9360)</w:t>
            </w:r>
          </w:p>
        </w:tc>
        <w:tc>
          <w:tcPr>
            <w:tcW w:w="2018" w:type="dxa"/>
            <w:tcBorders>
              <w:top w:val="nil"/>
              <w:left w:val="nil"/>
              <w:bottom w:val="nil"/>
              <w:right w:val="nil"/>
            </w:tcBorders>
            <w:shd w:val="clear" w:color="auto" w:fill="FFFFFF"/>
          </w:tcPr>
          <w:p w14:paraId="0E33CA30" w14:textId="77777777" w:rsidR="0024092E" w:rsidRDefault="00450581">
            <w:pPr>
              <w:adjustRightInd w:val="0"/>
              <w:jc w:val="center"/>
              <w:rPr>
                <w:rFonts w:ascii="Times New Roman" w:hAnsi="Times New Roman"/>
                <w:color w:val="000000"/>
              </w:rPr>
            </w:pPr>
            <w:r>
              <w:rPr>
                <w:rFonts w:ascii="Times New Roman" w:hAnsi="Times New Roman"/>
                <w:color w:val="000000"/>
              </w:rPr>
              <w:t>10.900 (10.000, 15.600)</w:t>
            </w:r>
          </w:p>
        </w:tc>
        <w:tc>
          <w:tcPr>
            <w:tcW w:w="1176" w:type="dxa"/>
            <w:tcBorders>
              <w:top w:val="nil"/>
              <w:left w:val="nil"/>
              <w:bottom w:val="nil"/>
              <w:right w:val="nil"/>
            </w:tcBorders>
            <w:shd w:val="clear" w:color="auto" w:fill="FFFFFF"/>
          </w:tcPr>
          <w:p w14:paraId="0E33CA31" w14:textId="77777777" w:rsidR="0024092E" w:rsidRDefault="00450581">
            <w:pPr>
              <w:adjustRightInd w:val="0"/>
              <w:jc w:val="center"/>
              <w:rPr>
                <w:rFonts w:ascii="Times New Roman" w:hAnsi="Times New Roman"/>
                <w:color w:val="000000"/>
              </w:rPr>
            </w:pPr>
            <w:r>
              <w:rPr>
                <w:rFonts w:ascii="Times New Roman" w:hAnsi="Times New Roman"/>
                <w:color w:val="000000"/>
              </w:rPr>
              <w:t>5.00, 26.00</w:t>
            </w:r>
          </w:p>
        </w:tc>
        <w:tc>
          <w:tcPr>
            <w:tcW w:w="398" w:type="dxa"/>
            <w:tcBorders>
              <w:top w:val="nil"/>
              <w:left w:val="nil"/>
              <w:bottom w:val="nil"/>
              <w:right w:val="nil"/>
            </w:tcBorders>
            <w:shd w:val="clear" w:color="auto" w:fill="FFFFFF"/>
          </w:tcPr>
          <w:p w14:paraId="0E33CA3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A3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A3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A35" w14:textId="77777777" w:rsidR="0024092E" w:rsidRDefault="0024092E">
            <w:pPr>
              <w:adjustRightInd w:val="0"/>
              <w:jc w:val="center"/>
              <w:rPr>
                <w:rFonts w:ascii="Times New Roman" w:hAnsi="Times New Roman"/>
                <w:color w:val="000000"/>
              </w:rPr>
            </w:pPr>
          </w:p>
        </w:tc>
      </w:tr>
      <w:tr w:rsidR="0024092E" w14:paraId="0E33CA42" w14:textId="77777777">
        <w:trPr>
          <w:cantSplit/>
        </w:trPr>
        <w:tc>
          <w:tcPr>
            <w:tcW w:w="1036" w:type="dxa"/>
            <w:tcBorders>
              <w:top w:val="nil"/>
              <w:left w:val="nil"/>
              <w:bottom w:val="nil"/>
              <w:right w:val="nil"/>
            </w:tcBorders>
            <w:shd w:val="clear" w:color="auto" w:fill="FFFFFF"/>
          </w:tcPr>
          <w:p w14:paraId="0E33CA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3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A3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3B" w14:textId="77777777" w:rsidR="0024092E" w:rsidRDefault="00450581">
            <w:pPr>
              <w:adjustRightInd w:val="0"/>
              <w:jc w:val="center"/>
              <w:rPr>
                <w:rFonts w:ascii="Times New Roman" w:hAnsi="Times New Roman"/>
                <w:color w:val="000000"/>
              </w:rPr>
            </w:pPr>
            <w:r>
              <w:rPr>
                <w:rFonts w:ascii="Times New Roman" w:hAnsi="Times New Roman"/>
                <w:color w:val="000000"/>
              </w:rPr>
              <w:t>10.266 (2.5622)</w:t>
            </w:r>
          </w:p>
        </w:tc>
        <w:tc>
          <w:tcPr>
            <w:tcW w:w="2018" w:type="dxa"/>
            <w:tcBorders>
              <w:top w:val="nil"/>
              <w:left w:val="nil"/>
              <w:bottom w:val="nil"/>
              <w:right w:val="nil"/>
            </w:tcBorders>
            <w:shd w:val="clear" w:color="auto" w:fill="FFFFFF"/>
          </w:tcPr>
          <w:p w14:paraId="0E33CA3C" w14:textId="77777777" w:rsidR="0024092E" w:rsidRDefault="00450581">
            <w:pPr>
              <w:adjustRightInd w:val="0"/>
              <w:jc w:val="center"/>
              <w:rPr>
                <w:rFonts w:ascii="Times New Roman" w:hAnsi="Times New Roman"/>
                <w:color w:val="000000"/>
              </w:rPr>
            </w:pPr>
            <w:r>
              <w:rPr>
                <w:rFonts w:ascii="Times New Roman" w:hAnsi="Times New Roman"/>
                <w:color w:val="000000"/>
              </w:rPr>
              <w:t>11.200 (11.200, 11.500)</w:t>
            </w:r>
          </w:p>
        </w:tc>
        <w:tc>
          <w:tcPr>
            <w:tcW w:w="1176" w:type="dxa"/>
            <w:tcBorders>
              <w:top w:val="nil"/>
              <w:left w:val="nil"/>
              <w:bottom w:val="nil"/>
              <w:right w:val="nil"/>
            </w:tcBorders>
            <w:shd w:val="clear" w:color="auto" w:fill="FFFFFF"/>
          </w:tcPr>
          <w:p w14:paraId="0E33CA3D" w14:textId="77777777" w:rsidR="0024092E" w:rsidRDefault="00450581">
            <w:pPr>
              <w:adjustRightInd w:val="0"/>
              <w:jc w:val="center"/>
              <w:rPr>
                <w:rFonts w:ascii="Times New Roman" w:hAnsi="Times New Roman"/>
                <w:color w:val="000000"/>
              </w:rPr>
            </w:pPr>
            <w:r>
              <w:rPr>
                <w:rFonts w:ascii="Times New Roman" w:hAnsi="Times New Roman"/>
                <w:color w:val="000000"/>
              </w:rPr>
              <w:t>5.70, 11.73</w:t>
            </w:r>
          </w:p>
        </w:tc>
        <w:tc>
          <w:tcPr>
            <w:tcW w:w="398" w:type="dxa"/>
            <w:tcBorders>
              <w:top w:val="nil"/>
              <w:left w:val="nil"/>
              <w:bottom w:val="nil"/>
              <w:right w:val="nil"/>
            </w:tcBorders>
            <w:shd w:val="clear" w:color="auto" w:fill="FFFFFF"/>
          </w:tcPr>
          <w:p w14:paraId="0E33CA3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3F" w14:textId="77777777" w:rsidR="0024092E" w:rsidRDefault="00450581">
            <w:pPr>
              <w:adjustRightInd w:val="0"/>
              <w:jc w:val="center"/>
              <w:rPr>
                <w:rFonts w:ascii="Times New Roman" w:hAnsi="Times New Roman"/>
                <w:color w:val="000000"/>
              </w:rPr>
            </w:pPr>
            <w:r>
              <w:rPr>
                <w:rFonts w:ascii="Times New Roman" w:hAnsi="Times New Roman"/>
                <w:color w:val="000000"/>
              </w:rPr>
              <w:t>-3.234 (6.7826)</w:t>
            </w:r>
          </w:p>
        </w:tc>
        <w:tc>
          <w:tcPr>
            <w:tcW w:w="2018" w:type="dxa"/>
            <w:tcBorders>
              <w:top w:val="nil"/>
              <w:left w:val="nil"/>
              <w:bottom w:val="nil"/>
              <w:right w:val="nil"/>
            </w:tcBorders>
            <w:shd w:val="clear" w:color="auto" w:fill="FFFFFF"/>
          </w:tcPr>
          <w:p w14:paraId="0E33CA40" w14:textId="77777777" w:rsidR="0024092E" w:rsidRDefault="00450581">
            <w:pPr>
              <w:adjustRightInd w:val="0"/>
              <w:jc w:val="center"/>
              <w:rPr>
                <w:rFonts w:ascii="Times New Roman" w:hAnsi="Times New Roman"/>
                <w:color w:val="000000"/>
              </w:rPr>
            </w:pPr>
            <w:r>
              <w:rPr>
                <w:rFonts w:ascii="Times New Roman" w:hAnsi="Times New Roman"/>
                <w:color w:val="000000"/>
              </w:rPr>
              <w:t>0.600 (-3.870, 0.700)</w:t>
            </w:r>
          </w:p>
        </w:tc>
        <w:tc>
          <w:tcPr>
            <w:tcW w:w="1176" w:type="dxa"/>
            <w:tcBorders>
              <w:top w:val="nil"/>
              <w:left w:val="nil"/>
              <w:bottom w:val="nil"/>
              <w:right w:val="nil"/>
            </w:tcBorders>
            <w:shd w:val="clear" w:color="auto" w:fill="FFFFFF"/>
          </w:tcPr>
          <w:p w14:paraId="0E33CA41" w14:textId="77777777" w:rsidR="0024092E" w:rsidRDefault="00450581">
            <w:pPr>
              <w:adjustRightInd w:val="0"/>
              <w:jc w:val="center"/>
              <w:rPr>
                <w:rFonts w:ascii="Times New Roman" w:hAnsi="Times New Roman"/>
                <w:color w:val="000000"/>
              </w:rPr>
            </w:pPr>
            <w:r>
              <w:rPr>
                <w:rFonts w:ascii="Times New Roman" w:hAnsi="Times New Roman"/>
                <w:color w:val="000000"/>
              </w:rPr>
              <w:t>-14.80, 1.20</w:t>
            </w:r>
          </w:p>
        </w:tc>
      </w:tr>
      <w:tr w:rsidR="0024092E" w14:paraId="0E33CA4E" w14:textId="77777777">
        <w:trPr>
          <w:cantSplit/>
        </w:trPr>
        <w:tc>
          <w:tcPr>
            <w:tcW w:w="1036" w:type="dxa"/>
            <w:tcBorders>
              <w:top w:val="nil"/>
              <w:left w:val="nil"/>
              <w:bottom w:val="nil"/>
              <w:right w:val="nil"/>
            </w:tcBorders>
            <w:shd w:val="clear" w:color="auto" w:fill="FFFFFF"/>
          </w:tcPr>
          <w:p w14:paraId="0E33CA4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4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4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A4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47" w14:textId="77777777" w:rsidR="0024092E" w:rsidRDefault="00450581">
            <w:pPr>
              <w:adjustRightInd w:val="0"/>
              <w:jc w:val="center"/>
              <w:rPr>
                <w:rFonts w:ascii="Times New Roman" w:hAnsi="Times New Roman"/>
                <w:color w:val="000000"/>
              </w:rPr>
            </w:pPr>
            <w:r>
              <w:rPr>
                <w:rFonts w:ascii="Times New Roman" w:hAnsi="Times New Roman"/>
                <w:color w:val="000000"/>
              </w:rPr>
              <w:t>10.800 (4.2778)</w:t>
            </w:r>
          </w:p>
        </w:tc>
        <w:tc>
          <w:tcPr>
            <w:tcW w:w="2018" w:type="dxa"/>
            <w:tcBorders>
              <w:top w:val="nil"/>
              <w:left w:val="nil"/>
              <w:bottom w:val="nil"/>
              <w:right w:val="nil"/>
            </w:tcBorders>
            <w:shd w:val="clear" w:color="auto" w:fill="FFFFFF"/>
          </w:tcPr>
          <w:p w14:paraId="0E33CA48" w14:textId="77777777" w:rsidR="0024092E" w:rsidRDefault="00450581">
            <w:pPr>
              <w:adjustRightInd w:val="0"/>
              <w:jc w:val="center"/>
              <w:rPr>
                <w:rFonts w:ascii="Times New Roman" w:hAnsi="Times New Roman"/>
                <w:color w:val="000000"/>
              </w:rPr>
            </w:pPr>
            <w:r>
              <w:rPr>
                <w:rFonts w:ascii="Times New Roman" w:hAnsi="Times New Roman"/>
                <w:color w:val="000000"/>
              </w:rPr>
              <w:t>11.600 (8.050, 13.550)</w:t>
            </w:r>
          </w:p>
        </w:tc>
        <w:tc>
          <w:tcPr>
            <w:tcW w:w="1176" w:type="dxa"/>
            <w:tcBorders>
              <w:top w:val="nil"/>
              <w:left w:val="nil"/>
              <w:bottom w:val="nil"/>
              <w:right w:val="nil"/>
            </w:tcBorders>
            <w:shd w:val="clear" w:color="auto" w:fill="FFFFFF"/>
          </w:tcPr>
          <w:p w14:paraId="0E33CA49" w14:textId="77777777" w:rsidR="0024092E" w:rsidRDefault="00450581">
            <w:pPr>
              <w:adjustRightInd w:val="0"/>
              <w:jc w:val="center"/>
              <w:rPr>
                <w:rFonts w:ascii="Times New Roman" w:hAnsi="Times New Roman"/>
                <w:color w:val="000000"/>
              </w:rPr>
            </w:pPr>
            <w:r>
              <w:rPr>
                <w:rFonts w:ascii="Times New Roman" w:hAnsi="Times New Roman"/>
                <w:color w:val="000000"/>
              </w:rPr>
              <w:t>4.90, 15.10</w:t>
            </w:r>
          </w:p>
        </w:tc>
        <w:tc>
          <w:tcPr>
            <w:tcW w:w="398" w:type="dxa"/>
            <w:tcBorders>
              <w:top w:val="nil"/>
              <w:left w:val="nil"/>
              <w:bottom w:val="nil"/>
              <w:right w:val="nil"/>
            </w:tcBorders>
            <w:shd w:val="clear" w:color="auto" w:fill="FFFFFF"/>
          </w:tcPr>
          <w:p w14:paraId="0E33CA4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4B" w14:textId="77777777" w:rsidR="0024092E" w:rsidRDefault="00450581">
            <w:pPr>
              <w:adjustRightInd w:val="0"/>
              <w:jc w:val="center"/>
              <w:rPr>
                <w:rFonts w:ascii="Times New Roman" w:hAnsi="Times New Roman"/>
                <w:color w:val="000000"/>
              </w:rPr>
            </w:pPr>
            <w:r>
              <w:rPr>
                <w:rFonts w:ascii="Times New Roman" w:hAnsi="Times New Roman"/>
                <w:color w:val="000000"/>
              </w:rPr>
              <w:t>-2.175 (8.7053)</w:t>
            </w:r>
          </w:p>
        </w:tc>
        <w:tc>
          <w:tcPr>
            <w:tcW w:w="2018" w:type="dxa"/>
            <w:tcBorders>
              <w:top w:val="nil"/>
              <w:left w:val="nil"/>
              <w:bottom w:val="nil"/>
              <w:right w:val="nil"/>
            </w:tcBorders>
            <w:shd w:val="clear" w:color="auto" w:fill="FFFFFF"/>
          </w:tcPr>
          <w:p w14:paraId="0E33CA4C" w14:textId="77777777" w:rsidR="0024092E" w:rsidRDefault="00450581">
            <w:pPr>
              <w:adjustRightInd w:val="0"/>
              <w:jc w:val="center"/>
              <w:rPr>
                <w:rFonts w:ascii="Times New Roman" w:hAnsi="Times New Roman"/>
                <w:color w:val="000000"/>
              </w:rPr>
            </w:pPr>
            <w:r>
              <w:rPr>
                <w:rFonts w:ascii="Times New Roman" w:hAnsi="Times New Roman"/>
                <w:color w:val="000000"/>
              </w:rPr>
              <w:t>0.500 (-7.450, 3.100)</w:t>
            </w:r>
          </w:p>
        </w:tc>
        <w:tc>
          <w:tcPr>
            <w:tcW w:w="1176" w:type="dxa"/>
            <w:tcBorders>
              <w:top w:val="nil"/>
              <w:left w:val="nil"/>
              <w:bottom w:val="nil"/>
              <w:right w:val="nil"/>
            </w:tcBorders>
            <w:shd w:val="clear" w:color="auto" w:fill="FFFFFF"/>
          </w:tcPr>
          <w:p w14:paraId="0E33CA4D" w14:textId="77777777" w:rsidR="0024092E" w:rsidRDefault="00450581">
            <w:pPr>
              <w:adjustRightInd w:val="0"/>
              <w:jc w:val="center"/>
              <w:rPr>
                <w:rFonts w:ascii="Times New Roman" w:hAnsi="Times New Roman"/>
                <w:color w:val="000000"/>
              </w:rPr>
            </w:pPr>
            <w:r>
              <w:rPr>
                <w:rFonts w:ascii="Times New Roman" w:hAnsi="Times New Roman"/>
                <w:color w:val="000000"/>
              </w:rPr>
              <w:t>-14.80, 5.10</w:t>
            </w:r>
          </w:p>
        </w:tc>
      </w:tr>
      <w:tr w:rsidR="0024092E" w14:paraId="0E33CA5A" w14:textId="77777777">
        <w:trPr>
          <w:cantSplit/>
        </w:trPr>
        <w:tc>
          <w:tcPr>
            <w:tcW w:w="1036" w:type="dxa"/>
            <w:tcBorders>
              <w:top w:val="nil"/>
              <w:left w:val="nil"/>
              <w:bottom w:val="nil"/>
              <w:right w:val="nil"/>
            </w:tcBorders>
            <w:shd w:val="clear" w:color="auto" w:fill="FFFFFF"/>
          </w:tcPr>
          <w:p w14:paraId="0E33CA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5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5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A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53" w14:textId="77777777" w:rsidR="0024092E" w:rsidRDefault="00450581">
            <w:pPr>
              <w:adjustRightInd w:val="0"/>
              <w:jc w:val="center"/>
              <w:rPr>
                <w:rFonts w:ascii="Times New Roman" w:hAnsi="Times New Roman"/>
                <w:color w:val="000000"/>
              </w:rPr>
            </w:pPr>
            <w:r>
              <w:rPr>
                <w:rFonts w:ascii="Times New Roman" w:hAnsi="Times New Roman"/>
                <w:color w:val="000000"/>
              </w:rPr>
              <w:t>8.600 (0.1414)</w:t>
            </w:r>
          </w:p>
        </w:tc>
        <w:tc>
          <w:tcPr>
            <w:tcW w:w="2018" w:type="dxa"/>
            <w:tcBorders>
              <w:top w:val="nil"/>
              <w:left w:val="nil"/>
              <w:bottom w:val="nil"/>
              <w:right w:val="nil"/>
            </w:tcBorders>
            <w:shd w:val="clear" w:color="auto" w:fill="FFFFFF"/>
          </w:tcPr>
          <w:p w14:paraId="0E33CA54" w14:textId="77777777" w:rsidR="0024092E" w:rsidRDefault="00450581">
            <w:pPr>
              <w:adjustRightInd w:val="0"/>
              <w:jc w:val="center"/>
              <w:rPr>
                <w:rFonts w:ascii="Times New Roman" w:hAnsi="Times New Roman"/>
                <w:color w:val="000000"/>
              </w:rPr>
            </w:pPr>
            <w:r>
              <w:rPr>
                <w:rFonts w:ascii="Times New Roman" w:hAnsi="Times New Roman"/>
                <w:color w:val="000000"/>
              </w:rPr>
              <w:t>8.600 (8.500, 8.700)</w:t>
            </w:r>
          </w:p>
        </w:tc>
        <w:tc>
          <w:tcPr>
            <w:tcW w:w="1176" w:type="dxa"/>
            <w:tcBorders>
              <w:top w:val="nil"/>
              <w:left w:val="nil"/>
              <w:bottom w:val="nil"/>
              <w:right w:val="nil"/>
            </w:tcBorders>
            <w:shd w:val="clear" w:color="auto" w:fill="FFFFFF"/>
          </w:tcPr>
          <w:p w14:paraId="0E33CA55" w14:textId="77777777" w:rsidR="0024092E" w:rsidRDefault="00450581">
            <w:pPr>
              <w:adjustRightInd w:val="0"/>
              <w:jc w:val="center"/>
              <w:rPr>
                <w:rFonts w:ascii="Times New Roman" w:hAnsi="Times New Roman"/>
                <w:color w:val="000000"/>
              </w:rPr>
            </w:pPr>
            <w:r>
              <w:rPr>
                <w:rFonts w:ascii="Times New Roman" w:hAnsi="Times New Roman"/>
                <w:color w:val="000000"/>
              </w:rPr>
              <w:t>8.50, 8.70</w:t>
            </w:r>
          </w:p>
        </w:tc>
        <w:tc>
          <w:tcPr>
            <w:tcW w:w="398" w:type="dxa"/>
            <w:tcBorders>
              <w:top w:val="nil"/>
              <w:left w:val="nil"/>
              <w:bottom w:val="nil"/>
              <w:right w:val="nil"/>
            </w:tcBorders>
            <w:shd w:val="clear" w:color="auto" w:fill="FFFFFF"/>
          </w:tcPr>
          <w:p w14:paraId="0E33CA5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57" w14:textId="77777777" w:rsidR="0024092E" w:rsidRDefault="00450581">
            <w:pPr>
              <w:adjustRightInd w:val="0"/>
              <w:jc w:val="center"/>
              <w:rPr>
                <w:rFonts w:ascii="Times New Roman" w:hAnsi="Times New Roman"/>
                <w:color w:val="000000"/>
              </w:rPr>
            </w:pPr>
            <w:r>
              <w:rPr>
                <w:rFonts w:ascii="Times New Roman" w:hAnsi="Times New Roman"/>
                <w:color w:val="000000"/>
              </w:rPr>
              <w:t>-1.850 (0.7778)</w:t>
            </w:r>
          </w:p>
        </w:tc>
        <w:tc>
          <w:tcPr>
            <w:tcW w:w="2018" w:type="dxa"/>
            <w:tcBorders>
              <w:top w:val="nil"/>
              <w:left w:val="nil"/>
              <w:bottom w:val="nil"/>
              <w:right w:val="nil"/>
            </w:tcBorders>
            <w:shd w:val="clear" w:color="auto" w:fill="FFFFFF"/>
          </w:tcPr>
          <w:p w14:paraId="0E33CA58" w14:textId="77777777" w:rsidR="0024092E" w:rsidRDefault="00450581">
            <w:pPr>
              <w:adjustRightInd w:val="0"/>
              <w:jc w:val="center"/>
              <w:rPr>
                <w:rFonts w:ascii="Times New Roman" w:hAnsi="Times New Roman"/>
                <w:color w:val="000000"/>
              </w:rPr>
            </w:pPr>
            <w:r>
              <w:rPr>
                <w:rFonts w:ascii="Times New Roman" w:hAnsi="Times New Roman"/>
                <w:color w:val="000000"/>
              </w:rPr>
              <w:t>-1.850 (-2.400, -1.300)</w:t>
            </w:r>
          </w:p>
        </w:tc>
        <w:tc>
          <w:tcPr>
            <w:tcW w:w="1176" w:type="dxa"/>
            <w:tcBorders>
              <w:top w:val="nil"/>
              <w:left w:val="nil"/>
              <w:bottom w:val="nil"/>
              <w:right w:val="nil"/>
            </w:tcBorders>
            <w:shd w:val="clear" w:color="auto" w:fill="FFFFFF"/>
          </w:tcPr>
          <w:p w14:paraId="0E33CA59" w14:textId="77777777" w:rsidR="0024092E" w:rsidRDefault="00450581">
            <w:pPr>
              <w:adjustRightInd w:val="0"/>
              <w:jc w:val="center"/>
              <w:rPr>
                <w:rFonts w:ascii="Times New Roman" w:hAnsi="Times New Roman"/>
                <w:color w:val="000000"/>
              </w:rPr>
            </w:pPr>
            <w:r>
              <w:rPr>
                <w:rFonts w:ascii="Times New Roman" w:hAnsi="Times New Roman"/>
                <w:color w:val="000000"/>
              </w:rPr>
              <w:t>-2.40, -1.30</w:t>
            </w:r>
          </w:p>
        </w:tc>
      </w:tr>
      <w:tr w:rsidR="0024092E" w14:paraId="0E33CA66" w14:textId="77777777">
        <w:trPr>
          <w:cantSplit/>
        </w:trPr>
        <w:tc>
          <w:tcPr>
            <w:tcW w:w="1036" w:type="dxa"/>
            <w:tcBorders>
              <w:top w:val="nil"/>
              <w:left w:val="nil"/>
              <w:bottom w:val="nil"/>
              <w:right w:val="nil"/>
            </w:tcBorders>
            <w:shd w:val="clear" w:color="auto" w:fill="FFFFFF"/>
          </w:tcPr>
          <w:p w14:paraId="0E33CA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5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A5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5F" w14:textId="77777777" w:rsidR="0024092E" w:rsidRDefault="00450581">
            <w:pPr>
              <w:adjustRightInd w:val="0"/>
              <w:jc w:val="center"/>
              <w:rPr>
                <w:rFonts w:ascii="Times New Roman" w:hAnsi="Times New Roman"/>
                <w:color w:val="000000"/>
              </w:rPr>
            </w:pPr>
            <w:r>
              <w:rPr>
                <w:rFonts w:ascii="Times New Roman" w:hAnsi="Times New Roman"/>
                <w:color w:val="000000"/>
              </w:rPr>
              <w:t>13.700 (NA)</w:t>
            </w:r>
          </w:p>
        </w:tc>
        <w:tc>
          <w:tcPr>
            <w:tcW w:w="2018" w:type="dxa"/>
            <w:tcBorders>
              <w:top w:val="nil"/>
              <w:left w:val="nil"/>
              <w:bottom w:val="nil"/>
              <w:right w:val="nil"/>
            </w:tcBorders>
            <w:shd w:val="clear" w:color="auto" w:fill="FFFFFF"/>
          </w:tcPr>
          <w:p w14:paraId="0E33CA60" w14:textId="77777777" w:rsidR="0024092E" w:rsidRDefault="00450581">
            <w:pPr>
              <w:adjustRightInd w:val="0"/>
              <w:jc w:val="center"/>
              <w:rPr>
                <w:rFonts w:ascii="Times New Roman" w:hAnsi="Times New Roman"/>
                <w:color w:val="000000"/>
              </w:rPr>
            </w:pPr>
            <w:r>
              <w:rPr>
                <w:rFonts w:ascii="Times New Roman" w:hAnsi="Times New Roman"/>
                <w:color w:val="000000"/>
              </w:rPr>
              <w:t>13.700 (13.700, 13.700)</w:t>
            </w:r>
          </w:p>
        </w:tc>
        <w:tc>
          <w:tcPr>
            <w:tcW w:w="1176" w:type="dxa"/>
            <w:tcBorders>
              <w:top w:val="nil"/>
              <w:left w:val="nil"/>
              <w:bottom w:val="nil"/>
              <w:right w:val="nil"/>
            </w:tcBorders>
            <w:shd w:val="clear" w:color="auto" w:fill="FFFFFF"/>
          </w:tcPr>
          <w:p w14:paraId="0E33CA61" w14:textId="77777777" w:rsidR="0024092E" w:rsidRDefault="00450581">
            <w:pPr>
              <w:adjustRightInd w:val="0"/>
              <w:jc w:val="center"/>
              <w:rPr>
                <w:rFonts w:ascii="Times New Roman" w:hAnsi="Times New Roman"/>
                <w:color w:val="000000"/>
              </w:rPr>
            </w:pPr>
            <w:r>
              <w:rPr>
                <w:rFonts w:ascii="Times New Roman" w:hAnsi="Times New Roman"/>
                <w:color w:val="000000"/>
              </w:rPr>
              <w:t>13.70, 13.70</w:t>
            </w:r>
          </w:p>
        </w:tc>
        <w:tc>
          <w:tcPr>
            <w:tcW w:w="398" w:type="dxa"/>
            <w:tcBorders>
              <w:top w:val="nil"/>
              <w:left w:val="nil"/>
              <w:bottom w:val="nil"/>
              <w:right w:val="nil"/>
            </w:tcBorders>
            <w:shd w:val="clear" w:color="auto" w:fill="FFFFFF"/>
          </w:tcPr>
          <w:p w14:paraId="0E33CA6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63" w14:textId="77777777" w:rsidR="0024092E" w:rsidRDefault="00450581">
            <w:pPr>
              <w:adjustRightInd w:val="0"/>
              <w:jc w:val="center"/>
              <w:rPr>
                <w:rFonts w:ascii="Times New Roman" w:hAnsi="Times New Roman"/>
                <w:color w:val="000000"/>
              </w:rPr>
            </w:pPr>
            <w:r>
              <w:rPr>
                <w:rFonts w:ascii="Times New Roman" w:hAnsi="Times New Roman"/>
                <w:color w:val="000000"/>
              </w:rPr>
              <w:t>2.800 (NA)</w:t>
            </w:r>
          </w:p>
        </w:tc>
        <w:tc>
          <w:tcPr>
            <w:tcW w:w="2018" w:type="dxa"/>
            <w:tcBorders>
              <w:top w:val="nil"/>
              <w:left w:val="nil"/>
              <w:bottom w:val="nil"/>
              <w:right w:val="nil"/>
            </w:tcBorders>
            <w:shd w:val="clear" w:color="auto" w:fill="FFFFFF"/>
          </w:tcPr>
          <w:p w14:paraId="0E33CA64" w14:textId="77777777" w:rsidR="0024092E" w:rsidRDefault="00450581">
            <w:pPr>
              <w:adjustRightInd w:val="0"/>
              <w:jc w:val="center"/>
              <w:rPr>
                <w:rFonts w:ascii="Times New Roman" w:hAnsi="Times New Roman"/>
                <w:color w:val="000000"/>
              </w:rPr>
            </w:pPr>
            <w:r>
              <w:rPr>
                <w:rFonts w:ascii="Times New Roman" w:hAnsi="Times New Roman"/>
                <w:color w:val="000000"/>
              </w:rPr>
              <w:t>2.800 (2.800, 2.800)</w:t>
            </w:r>
          </w:p>
        </w:tc>
        <w:tc>
          <w:tcPr>
            <w:tcW w:w="1176" w:type="dxa"/>
            <w:tcBorders>
              <w:top w:val="nil"/>
              <w:left w:val="nil"/>
              <w:bottom w:val="nil"/>
              <w:right w:val="nil"/>
            </w:tcBorders>
            <w:shd w:val="clear" w:color="auto" w:fill="FFFFFF"/>
          </w:tcPr>
          <w:p w14:paraId="0E33CA65" w14:textId="77777777" w:rsidR="0024092E" w:rsidRDefault="00450581">
            <w:pPr>
              <w:adjustRightInd w:val="0"/>
              <w:jc w:val="center"/>
              <w:rPr>
                <w:rFonts w:ascii="Times New Roman" w:hAnsi="Times New Roman"/>
                <w:color w:val="000000"/>
              </w:rPr>
            </w:pPr>
            <w:r>
              <w:rPr>
                <w:rFonts w:ascii="Times New Roman" w:hAnsi="Times New Roman"/>
                <w:color w:val="000000"/>
              </w:rPr>
              <w:t>2.80, 2.80</w:t>
            </w:r>
          </w:p>
        </w:tc>
      </w:tr>
      <w:tr w:rsidR="0024092E" w14:paraId="0E33CA72" w14:textId="77777777">
        <w:trPr>
          <w:cantSplit/>
        </w:trPr>
        <w:tc>
          <w:tcPr>
            <w:tcW w:w="1036" w:type="dxa"/>
            <w:tcBorders>
              <w:top w:val="nil"/>
              <w:left w:val="nil"/>
              <w:bottom w:val="nil"/>
              <w:right w:val="nil"/>
            </w:tcBorders>
            <w:shd w:val="clear" w:color="auto" w:fill="FFFFFF"/>
          </w:tcPr>
          <w:p w14:paraId="0E33CA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6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A6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6B" w14:textId="77777777" w:rsidR="0024092E" w:rsidRDefault="00450581">
            <w:pPr>
              <w:adjustRightInd w:val="0"/>
              <w:jc w:val="center"/>
              <w:rPr>
                <w:rFonts w:ascii="Times New Roman" w:hAnsi="Times New Roman"/>
                <w:color w:val="000000"/>
              </w:rPr>
            </w:pPr>
            <w:r>
              <w:rPr>
                <w:rFonts w:ascii="Times New Roman" w:hAnsi="Times New Roman"/>
                <w:color w:val="000000"/>
              </w:rPr>
              <w:t>9.700 (NA)</w:t>
            </w:r>
          </w:p>
        </w:tc>
        <w:tc>
          <w:tcPr>
            <w:tcW w:w="2018" w:type="dxa"/>
            <w:tcBorders>
              <w:top w:val="nil"/>
              <w:left w:val="nil"/>
              <w:bottom w:val="nil"/>
              <w:right w:val="nil"/>
            </w:tcBorders>
            <w:shd w:val="clear" w:color="auto" w:fill="FFFFFF"/>
          </w:tcPr>
          <w:p w14:paraId="0E33CA6C" w14:textId="77777777" w:rsidR="0024092E" w:rsidRDefault="00450581">
            <w:pPr>
              <w:adjustRightInd w:val="0"/>
              <w:jc w:val="center"/>
              <w:rPr>
                <w:rFonts w:ascii="Times New Roman" w:hAnsi="Times New Roman"/>
                <w:color w:val="000000"/>
              </w:rPr>
            </w:pPr>
            <w:r>
              <w:rPr>
                <w:rFonts w:ascii="Times New Roman" w:hAnsi="Times New Roman"/>
                <w:color w:val="000000"/>
              </w:rPr>
              <w:t>9.700 (9.700, 9.700)</w:t>
            </w:r>
          </w:p>
        </w:tc>
        <w:tc>
          <w:tcPr>
            <w:tcW w:w="1176" w:type="dxa"/>
            <w:tcBorders>
              <w:top w:val="nil"/>
              <w:left w:val="nil"/>
              <w:bottom w:val="nil"/>
              <w:right w:val="nil"/>
            </w:tcBorders>
            <w:shd w:val="clear" w:color="auto" w:fill="FFFFFF"/>
          </w:tcPr>
          <w:p w14:paraId="0E33CA6D" w14:textId="77777777" w:rsidR="0024092E" w:rsidRDefault="00450581">
            <w:pPr>
              <w:adjustRightInd w:val="0"/>
              <w:jc w:val="center"/>
              <w:rPr>
                <w:rFonts w:ascii="Times New Roman" w:hAnsi="Times New Roman"/>
                <w:color w:val="000000"/>
              </w:rPr>
            </w:pPr>
            <w:r>
              <w:rPr>
                <w:rFonts w:ascii="Times New Roman" w:hAnsi="Times New Roman"/>
                <w:color w:val="000000"/>
              </w:rPr>
              <w:t>9.70, 9.70</w:t>
            </w:r>
          </w:p>
        </w:tc>
        <w:tc>
          <w:tcPr>
            <w:tcW w:w="398" w:type="dxa"/>
            <w:tcBorders>
              <w:top w:val="nil"/>
              <w:left w:val="nil"/>
              <w:bottom w:val="nil"/>
              <w:right w:val="nil"/>
            </w:tcBorders>
            <w:shd w:val="clear" w:color="auto" w:fill="FFFFFF"/>
          </w:tcPr>
          <w:p w14:paraId="0E33CA6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6F" w14:textId="77777777" w:rsidR="0024092E" w:rsidRDefault="00450581">
            <w:pPr>
              <w:adjustRightInd w:val="0"/>
              <w:jc w:val="center"/>
              <w:rPr>
                <w:rFonts w:ascii="Times New Roman" w:hAnsi="Times New Roman"/>
                <w:color w:val="000000"/>
              </w:rPr>
            </w:pPr>
            <w:r>
              <w:rPr>
                <w:rFonts w:ascii="Times New Roman" w:hAnsi="Times New Roman"/>
                <w:color w:val="000000"/>
              </w:rPr>
              <w:t>-1.200 (NA)</w:t>
            </w:r>
          </w:p>
        </w:tc>
        <w:tc>
          <w:tcPr>
            <w:tcW w:w="2018" w:type="dxa"/>
            <w:tcBorders>
              <w:top w:val="nil"/>
              <w:left w:val="nil"/>
              <w:bottom w:val="nil"/>
              <w:right w:val="nil"/>
            </w:tcBorders>
            <w:shd w:val="clear" w:color="auto" w:fill="FFFFFF"/>
          </w:tcPr>
          <w:p w14:paraId="0E33CA70" w14:textId="77777777" w:rsidR="0024092E" w:rsidRDefault="00450581">
            <w:pPr>
              <w:adjustRightInd w:val="0"/>
              <w:jc w:val="center"/>
              <w:rPr>
                <w:rFonts w:ascii="Times New Roman" w:hAnsi="Times New Roman"/>
                <w:color w:val="000000"/>
              </w:rPr>
            </w:pPr>
            <w:r>
              <w:rPr>
                <w:rFonts w:ascii="Times New Roman" w:hAnsi="Times New Roman"/>
                <w:color w:val="000000"/>
              </w:rPr>
              <w:t>-1.200 (-1.200, -1.200)</w:t>
            </w:r>
          </w:p>
        </w:tc>
        <w:tc>
          <w:tcPr>
            <w:tcW w:w="1176" w:type="dxa"/>
            <w:tcBorders>
              <w:top w:val="nil"/>
              <w:left w:val="nil"/>
              <w:bottom w:val="nil"/>
              <w:right w:val="nil"/>
            </w:tcBorders>
            <w:shd w:val="clear" w:color="auto" w:fill="FFFFFF"/>
          </w:tcPr>
          <w:p w14:paraId="0E33CA71" w14:textId="77777777" w:rsidR="0024092E" w:rsidRDefault="00450581">
            <w:pPr>
              <w:adjustRightInd w:val="0"/>
              <w:jc w:val="center"/>
              <w:rPr>
                <w:rFonts w:ascii="Times New Roman" w:hAnsi="Times New Roman"/>
                <w:color w:val="000000"/>
              </w:rPr>
            </w:pPr>
            <w:r>
              <w:rPr>
                <w:rFonts w:ascii="Times New Roman" w:hAnsi="Times New Roman"/>
                <w:color w:val="000000"/>
              </w:rPr>
              <w:t>-1.20, -1.20</w:t>
            </w:r>
          </w:p>
        </w:tc>
      </w:tr>
      <w:tr w:rsidR="0024092E" w14:paraId="0E33CA7E" w14:textId="77777777">
        <w:trPr>
          <w:cantSplit/>
        </w:trPr>
        <w:tc>
          <w:tcPr>
            <w:tcW w:w="1036" w:type="dxa"/>
            <w:tcBorders>
              <w:top w:val="nil"/>
              <w:left w:val="nil"/>
              <w:bottom w:val="nil"/>
              <w:right w:val="nil"/>
            </w:tcBorders>
            <w:shd w:val="clear" w:color="auto" w:fill="FFFFFF"/>
          </w:tcPr>
          <w:p w14:paraId="0E33CA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7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A7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77" w14:textId="77777777" w:rsidR="0024092E" w:rsidRDefault="00450581">
            <w:pPr>
              <w:adjustRightInd w:val="0"/>
              <w:jc w:val="center"/>
              <w:rPr>
                <w:rFonts w:ascii="Times New Roman" w:hAnsi="Times New Roman"/>
                <w:color w:val="000000"/>
              </w:rPr>
            </w:pPr>
            <w:r>
              <w:rPr>
                <w:rFonts w:ascii="Times New Roman" w:hAnsi="Times New Roman"/>
                <w:color w:val="000000"/>
              </w:rPr>
              <w:t>27.300 (NA)</w:t>
            </w:r>
          </w:p>
        </w:tc>
        <w:tc>
          <w:tcPr>
            <w:tcW w:w="2018" w:type="dxa"/>
            <w:tcBorders>
              <w:top w:val="nil"/>
              <w:left w:val="nil"/>
              <w:bottom w:val="nil"/>
              <w:right w:val="nil"/>
            </w:tcBorders>
            <w:shd w:val="clear" w:color="auto" w:fill="FFFFFF"/>
          </w:tcPr>
          <w:p w14:paraId="0E33CA78" w14:textId="77777777" w:rsidR="0024092E" w:rsidRDefault="00450581">
            <w:pPr>
              <w:adjustRightInd w:val="0"/>
              <w:jc w:val="center"/>
              <w:rPr>
                <w:rFonts w:ascii="Times New Roman" w:hAnsi="Times New Roman"/>
                <w:color w:val="000000"/>
              </w:rPr>
            </w:pPr>
            <w:r>
              <w:rPr>
                <w:rFonts w:ascii="Times New Roman" w:hAnsi="Times New Roman"/>
                <w:color w:val="000000"/>
              </w:rPr>
              <w:t>27.300 (27.300, 27.300)</w:t>
            </w:r>
          </w:p>
        </w:tc>
        <w:tc>
          <w:tcPr>
            <w:tcW w:w="1176" w:type="dxa"/>
            <w:tcBorders>
              <w:top w:val="nil"/>
              <w:left w:val="nil"/>
              <w:bottom w:val="nil"/>
              <w:right w:val="nil"/>
            </w:tcBorders>
            <w:shd w:val="clear" w:color="auto" w:fill="FFFFFF"/>
          </w:tcPr>
          <w:p w14:paraId="0E33CA79" w14:textId="77777777" w:rsidR="0024092E" w:rsidRDefault="00450581">
            <w:pPr>
              <w:adjustRightInd w:val="0"/>
              <w:jc w:val="center"/>
              <w:rPr>
                <w:rFonts w:ascii="Times New Roman" w:hAnsi="Times New Roman"/>
                <w:color w:val="000000"/>
              </w:rPr>
            </w:pPr>
            <w:r>
              <w:rPr>
                <w:rFonts w:ascii="Times New Roman" w:hAnsi="Times New Roman"/>
                <w:color w:val="000000"/>
              </w:rPr>
              <w:t>27.30, 27.30</w:t>
            </w:r>
          </w:p>
        </w:tc>
        <w:tc>
          <w:tcPr>
            <w:tcW w:w="398" w:type="dxa"/>
            <w:tcBorders>
              <w:top w:val="nil"/>
              <w:left w:val="nil"/>
              <w:bottom w:val="nil"/>
              <w:right w:val="nil"/>
            </w:tcBorders>
            <w:shd w:val="clear" w:color="auto" w:fill="FFFFFF"/>
          </w:tcPr>
          <w:p w14:paraId="0E33CA7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7B" w14:textId="77777777" w:rsidR="0024092E" w:rsidRDefault="00450581">
            <w:pPr>
              <w:adjustRightInd w:val="0"/>
              <w:jc w:val="center"/>
              <w:rPr>
                <w:rFonts w:ascii="Times New Roman" w:hAnsi="Times New Roman"/>
                <w:color w:val="000000"/>
              </w:rPr>
            </w:pPr>
            <w:r>
              <w:rPr>
                <w:rFonts w:ascii="Times New Roman" w:hAnsi="Times New Roman"/>
                <w:color w:val="000000"/>
              </w:rPr>
              <w:t>1.300 (NA)</w:t>
            </w:r>
          </w:p>
        </w:tc>
        <w:tc>
          <w:tcPr>
            <w:tcW w:w="2018" w:type="dxa"/>
            <w:tcBorders>
              <w:top w:val="nil"/>
              <w:left w:val="nil"/>
              <w:bottom w:val="nil"/>
              <w:right w:val="nil"/>
            </w:tcBorders>
            <w:shd w:val="clear" w:color="auto" w:fill="FFFFFF"/>
          </w:tcPr>
          <w:p w14:paraId="0E33CA7C" w14:textId="77777777" w:rsidR="0024092E" w:rsidRDefault="00450581">
            <w:pPr>
              <w:adjustRightInd w:val="0"/>
              <w:jc w:val="center"/>
              <w:rPr>
                <w:rFonts w:ascii="Times New Roman" w:hAnsi="Times New Roman"/>
                <w:color w:val="000000"/>
              </w:rPr>
            </w:pPr>
            <w:r>
              <w:rPr>
                <w:rFonts w:ascii="Times New Roman" w:hAnsi="Times New Roman"/>
                <w:color w:val="000000"/>
              </w:rPr>
              <w:t>1.300 (1.300, 1.300)</w:t>
            </w:r>
          </w:p>
        </w:tc>
        <w:tc>
          <w:tcPr>
            <w:tcW w:w="1176" w:type="dxa"/>
            <w:tcBorders>
              <w:top w:val="nil"/>
              <w:left w:val="nil"/>
              <w:bottom w:val="nil"/>
              <w:right w:val="nil"/>
            </w:tcBorders>
            <w:shd w:val="clear" w:color="auto" w:fill="FFFFFF"/>
          </w:tcPr>
          <w:p w14:paraId="0E33CA7D" w14:textId="77777777" w:rsidR="0024092E" w:rsidRDefault="00450581">
            <w:pPr>
              <w:adjustRightInd w:val="0"/>
              <w:jc w:val="center"/>
              <w:rPr>
                <w:rFonts w:ascii="Times New Roman" w:hAnsi="Times New Roman"/>
                <w:color w:val="000000"/>
              </w:rPr>
            </w:pPr>
            <w:r>
              <w:rPr>
                <w:rFonts w:ascii="Times New Roman" w:hAnsi="Times New Roman"/>
                <w:color w:val="000000"/>
              </w:rPr>
              <w:t>1.30, 1.30</w:t>
            </w:r>
          </w:p>
        </w:tc>
      </w:tr>
      <w:tr w:rsidR="0024092E" w14:paraId="0E33CA80" w14:textId="77777777">
        <w:trPr>
          <w:cantSplit/>
        </w:trPr>
        <w:tc>
          <w:tcPr>
            <w:tcW w:w="12924" w:type="dxa"/>
            <w:gridSpan w:val="11"/>
            <w:tcBorders>
              <w:top w:val="nil"/>
              <w:left w:val="nil"/>
              <w:bottom w:val="nil"/>
              <w:right w:val="nil"/>
            </w:tcBorders>
            <w:shd w:val="clear" w:color="auto" w:fill="FFFFFF"/>
          </w:tcPr>
          <w:p w14:paraId="0E33CA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A8C" w14:textId="77777777">
        <w:trPr>
          <w:cantSplit/>
        </w:trPr>
        <w:tc>
          <w:tcPr>
            <w:tcW w:w="1036" w:type="dxa"/>
            <w:tcBorders>
              <w:top w:val="nil"/>
              <w:left w:val="nil"/>
              <w:bottom w:val="nil"/>
              <w:right w:val="nil"/>
            </w:tcBorders>
            <w:shd w:val="clear" w:color="auto" w:fill="FFFFFF"/>
          </w:tcPr>
          <w:p w14:paraId="0E33CA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8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A8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A8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A85" w14:textId="77777777" w:rsidR="0024092E" w:rsidRDefault="00450581">
            <w:pPr>
              <w:adjustRightInd w:val="0"/>
              <w:jc w:val="center"/>
              <w:rPr>
                <w:rFonts w:ascii="Times New Roman" w:hAnsi="Times New Roman"/>
                <w:color w:val="000000"/>
              </w:rPr>
            </w:pPr>
            <w:r>
              <w:rPr>
                <w:rFonts w:ascii="Times New Roman" w:hAnsi="Times New Roman"/>
                <w:color w:val="000000"/>
              </w:rPr>
              <w:t>11.960 (6.7263)</w:t>
            </w:r>
          </w:p>
        </w:tc>
        <w:tc>
          <w:tcPr>
            <w:tcW w:w="2018" w:type="dxa"/>
            <w:tcBorders>
              <w:top w:val="nil"/>
              <w:left w:val="nil"/>
              <w:bottom w:val="nil"/>
              <w:right w:val="nil"/>
            </w:tcBorders>
            <w:shd w:val="clear" w:color="auto" w:fill="FFFFFF"/>
          </w:tcPr>
          <w:p w14:paraId="0E33CA86" w14:textId="77777777" w:rsidR="0024092E" w:rsidRDefault="00450581">
            <w:pPr>
              <w:adjustRightInd w:val="0"/>
              <w:jc w:val="center"/>
              <w:rPr>
                <w:rFonts w:ascii="Times New Roman" w:hAnsi="Times New Roman"/>
                <w:color w:val="000000"/>
              </w:rPr>
            </w:pPr>
            <w:r>
              <w:rPr>
                <w:rFonts w:ascii="Times New Roman" w:hAnsi="Times New Roman"/>
                <w:color w:val="000000"/>
              </w:rPr>
              <w:t>10.050 (8.000, 15.600)</w:t>
            </w:r>
          </w:p>
        </w:tc>
        <w:tc>
          <w:tcPr>
            <w:tcW w:w="1176" w:type="dxa"/>
            <w:tcBorders>
              <w:top w:val="nil"/>
              <w:left w:val="nil"/>
              <w:bottom w:val="nil"/>
              <w:right w:val="nil"/>
            </w:tcBorders>
            <w:shd w:val="clear" w:color="auto" w:fill="FFFFFF"/>
          </w:tcPr>
          <w:p w14:paraId="0E33CA87" w14:textId="77777777" w:rsidR="0024092E" w:rsidRDefault="00450581">
            <w:pPr>
              <w:adjustRightInd w:val="0"/>
              <w:jc w:val="center"/>
              <w:rPr>
                <w:rFonts w:ascii="Times New Roman" w:hAnsi="Times New Roman"/>
                <w:color w:val="000000"/>
              </w:rPr>
            </w:pPr>
            <w:r>
              <w:rPr>
                <w:rFonts w:ascii="Times New Roman" w:hAnsi="Times New Roman"/>
                <w:color w:val="000000"/>
              </w:rPr>
              <w:t>4.50, 26.00</w:t>
            </w:r>
          </w:p>
        </w:tc>
        <w:tc>
          <w:tcPr>
            <w:tcW w:w="398" w:type="dxa"/>
            <w:tcBorders>
              <w:top w:val="nil"/>
              <w:left w:val="nil"/>
              <w:bottom w:val="nil"/>
              <w:right w:val="nil"/>
            </w:tcBorders>
            <w:shd w:val="clear" w:color="auto" w:fill="FFFFFF"/>
          </w:tcPr>
          <w:p w14:paraId="0E33CA8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A8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A8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A8B" w14:textId="77777777" w:rsidR="0024092E" w:rsidRDefault="0024092E">
            <w:pPr>
              <w:adjustRightInd w:val="0"/>
              <w:jc w:val="center"/>
              <w:rPr>
                <w:rFonts w:ascii="Times New Roman" w:hAnsi="Times New Roman"/>
                <w:color w:val="000000"/>
              </w:rPr>
            </w:pPr>
          </w:p>
        </w:tc>
      </w:tr>
      <w:tr w:rsidR="0024092E" w14:paraId="0E33CA98" w14:textId="77777777">
        <w:trPr>
          <w:cantSplit/>
        </w:trPr>
        <w:tc>
          <w:tcPr>
            <w:tcW w:w="1036" w:type="dxa"/>
            <w:tcBorders>
              <w:top w:val="nil"/>
              <w:left w:val="nil"/>
              <w:bottom w:val="nil"/>
              <w:right w:val="nil"/>
            </w:tcBorders>
            <w:shd w:val="clear" w:color="auto" w:fill="FFFFFF"/>
          </w:tcPr>
          <w:p w14:paraId="0E33CA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8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A9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A91" w14:textId="77777777" w:rsidR="0024092E" w:rsidRDefault="00450581">
            <w:pPr>
              <w:adjustRightInd w:val="0"/>
              <w:jc w:val="center"/>
              <w:rPr>
                <w:rFonts w:ascii="Times New Roman" w:hAnsi="Times New Roman"/>
                <w:color w:val="000000"/>
              </w:rPr>
            </w:pPr>
            <w:r>
              <w:rPr>
                <w:rFonts w:ascii="Times New Roman" w:hAnsi="Times New Roman"/>
                <w:color w:val="000000"/>
              </w:rPr>
              <w:t>10.263 (2.9551)</w:t>
            </w:r>
          </w:p>
        </w:tc>
        <w:tc>
          <w:tcPr>
            <w:tcW w:w="2018" w:type="dxa"/>
            <w:tcBorders>
              <w:top w:val="nil"/>
              <w:left w:val="nil"/>
              <w:bottom w:val="nil"/>
              <w:right w:val="nil"/>
            </w:tcBorders>
            <w:shd w:val="clear" w:color="auto" w:fill="FFFFFF"/>
          </w:tcPr>
          <w:p w14:paraId="0E33CA92" w14:textId="77777777" w:rsidR="0024092E" w:rsidRDefault="00450581">
            <w:pPr>
              <w:adjustRightInd w:val="0"/>
              <w:jc w:val="center"/>
              <w:rPr>
                <w:rFonts w:ascii="Times New Roman" w:hAnsi="Times New Roman"/>
                <w:color w:val="000000"/>
              </w:rPr>
            </w:pPr>
            <w:r>
              <w:rPr>
                <w:rFonts w:ascii="Times New Roman" w:hAnsi="Times New Roman"/>
                <w:color w:val="000000"/>
              </w:rPr>
              <w:t>11.200 (7.800, 11.730)</w:t>
            </w:r>
          </w:p>
        </w:tc>
        <w:tc>
          <w:tcPr>
            <w:tcW w:w="1176" w:type="dxa"/>
            <w:tcBorders>
              <w:top w:val="nil"/>
              <w:left w:val="nil"/>
              <w:bottom w:val="nil"/>
              <w:right w:val="nil"/>
            </w:tcBorders>
            <w:shd w:val="clear" w:color="auto" w:fill="FFFFFF"/>
          </w:tcPr>
          <w:p w14:paraId="0E33CA93" w14:textId="77777777" w:rsidR="0024092E" w:rsidRDefault="00450581">
            <w:pPr>
              <w:adjustRightInd w:val="0"/>
              <w:jc w:val="center"/>
              <w:rPr>
                <w:rFonts w:ascii="Times New Roman" w:hAnsi="Times New Roman"/>
                <w:color w:val="000000"/>
              </w:rPr>
            </w:pPr>
            <w:r>
              <w:rPr>
                <w:rFonts w:ascii="Times New Roman" w:hAnsi="Times New Roman"/>
                <w:color w:val="000000"/>
              </w:rPr>
              <w:t>5.70, 14.50</w:t>
            </w:r>
          </w:p>
        </w:tc>
        <w:tc>
          <w:tcPr>
            <w:tcW w:w="398" w:type="dxa"/>
            <w:tcBorders>
              <w:top w:val="nil"/>
              <w:left w:val="nil"/>
              <w:bottom w:val="nil"/>
              <w:right w:val="nil"/>
            </w:tcBorders>
            <w:shd w:val="clear" w:color="auto" w:fill="FFFFFF"/>
          </w:tcPr>
          <w:p w14:paraId="0E33CA9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A95" w14:textId="77777777" w:rsidR="0024092E" w:rsidRDefault="00450581">
            <w:pPr>
              <w:adjustRightInd w:val="0"/>
              <w:jc w:val="center"/>
              <w:rPr>
                <w:rFonts w:ascii="Times New Roman" w:hAnsi="Times New Roman"/>
                <w:color w:val="000000"/>
              </w:rPr>
            </w:pPr>
            <w:r>
              <w:rPr>
                <w:rFonts w:ascii="Times New Roman" w:hAnsi="Times New Roman"/>
                <w:color w:val="000000"/>
              </w:rPr>
              <w:t>-1.697 (5.4659)</w:t>
            </w:r>
          </w:p>
        </w:tc>
        <w:tc>
          <w:tcPr>
            <w:tcW w:w="2018" w:type="dxa"/>
            <w:tcBorders>
              <w:top w:val="nil"/>
              <w:left w:val="nil"/>
              <w:bottom w:val="nil"/>
              <w:right w:val="nil"/>
            </w:tcBorders>
            <w:shd w:val="clear" w:color="auto" w:fill="FFFFFF"/>
          </w:tcPr>
          <w:p w14:paraId="0E33CA96" w14:textId="77777777" w:rsidR="0024092E" w:rsidRDefault="00450581">
            <w:pPr>
              <w:adjustRightInd w:val="0"/>
              <w:jc w:val="center"/>
              <w:rPr>
                <w:rFonts w:ascii="Times New Roman" w:hAnsi="Times New Roman"/>
                <w:color w:val="000000"/>
              </w:rPr>
            </w:pPr>
            <w:r>
              <w:rPr>
                <w:rFonts w:ascii="Times New Roman" w:hAnsi="Times New Roman"/>
                <w:color w:val="000000"/>
              </w:rPr>
              <w:t>0.650 (-3.870, 1.200)</w:t>
            </w:r>
          </w:p>
        </w:tc>
        <w:tc>
          <w:tcPr>
            <w:tcW w:w="1176" w:type="dxa"/>
            <w:tcBorders>
              <w:top w:val="nil"/>
              <w:left w:val="nil"/>
              <w:bottom w:val="nil"/>
              <w:right w:val="nil"/>
            </w:tcBorders>
            <w:shd w:val="clear" w:color="auto" w:fill="FFFFFF"/>
          </w:tcPr>
          <w:p w14:paraId="0E33CA97" w14:textId="77777777" w:rsidR="0024092E" w:rsidRDefault="00450581">
            <w:pPr>
              <w:adjustRightInd w:val="0"/>
              <w:jc w:val="center"/>
              <w:rPr>
                <w:rFonts w:ascii="Times New Roman" w:hAnsi="Times New Roman"/>
                <w:color w:val="000000"/>
              </w:rPr>
            </w:pPr>
            <w:r>
              <w:rPr>
                <w:rFonts w:ascii="Times New Roman" w:hAnsi="Times New Roman"/>
                <w:color w:val="000000"/>
              </w:rPr>
              <w:t>-14.80, 5.00</w:t>
            </w:r>
          </w:p>
        </w:tc>
      </w:tr>
      <w:tr w:rsidR="0024092E" w14:paraId="0E33CAA4" w14:textId="77777777">
        <w:trPr>
          <w:cantSplit/>
        </w:trPr>
        <w:tc>
          <w:tcPr>
            <w:tcW w:w="1036" w:type="dxa"/>
            <w:tcBorders>
              <w:top w:val="nil"/>
              <w:left w:val="nil"/>
              <w:bottom w:val="nil"/>
              <w:right w:val="nil"/>
            </w:tcBorders>
            <w:shd w:val="clear" w:color="auto" w:fill="FFFFFF"/>
          </w:tcPr>
          <w:p w14:paraId="0E33CA9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9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9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A9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A9D" w14:textId="77777777" w:rsidR="0024092E" w:rsidRDefault="00450581">
            <w:pPr>
              <w:adjustRightInd w:val="0"/>
              <w:jc w:val="center"/>
              <w:rPr>
                <w:rFonts w:ascii="Times New Roman" w:hAnsi="Times New Roman"/>
                <w:color w:val="000000"/>
              </w:rPr>
            </w:pPr>
            <w:r>
              <w:rPr>
                <w:rFonts w:ascii="Times New Roman" w:hAnsi="Times New Roman"/>
                <w:color w:val="000000"/>
              </w:rPr>
              <w:t>9.413 (3.8297)</w:t>
            </w:r>
          </w:p>
        </w:tc>
        <w:tc>
          <w:tcPr>
            <w:tcW w:w="2018" w:type="dxa"/>
            <w:tcBorders>
              <w:top w:val="nil"/>
              <w:left w:val="nil"/>
              <w:bottom w:val="nil"/>
              <w:right w:val="nil"/>
            </w:tcBorders>
            <w:shd w:val="clear" w:color="auto" w:fill="FFFFFF"/>
          </w:tcPr>
          <w:p w14:paraId="0E33CA9E" w14:textId="77777777" w:rsidR="0024092E" w:rsidRDefault="00450581">
            <w:pPr>
              <w:adjustRightInd w:val="0"/>
              <w:jc w:val="center"/>
              <w:rPr>
                <w:rFonts w:ascii="Times New Roman" w:hAnsi="Times New Roman"/>
                <w:color w:val="000000"/>
              </w:rPr>
            </w:pPr>
            <w:r>
              <w:rPr>
                <w:rFonts w:ascii="Times New Roman" w:hAnsi="Times New Roman"/>
                <w:color w:val="000000"/>
              </w:rPr>
              <w:t>9.700 (6.200, 12.100)</w:t>
            </w:r>
          </w:p>
        </w:tc>
        <w:tc>
          <w:tcPr>
            <w:tcW w:w="1176" w:type="dxa"/>
            <w:tcBorders>
              <w:top w:val="nil"/>
              <w:left w:val="nil"/>
              <w:bottom w:val="nil"/>
              <w:right w:val="nil"/>
            </w:tcBorders>
            <w:shd w:val="clear" w:color="auto" w:fill="FFFFFF"/>
          </w:tcPr>
          <w:p w14:paraId="0E33CA9F" w14:textId="77777777" w:rsidR="0024092E" w:rsidRDefault="00450581">
            <w:pPr>
              <w:adjustRightInd w:val="0"/>
              <w:jc w:val="center"/>
              <w:rPr>
                <w:rFonts w:ascii="Times New Roman" w:hAnsi="Times New Roman"/>
                <w:color w:val="000000"/>
              </w:rPr>
            </w:pPr>
            <w:r>
              <w:rPr>
                <w:rFonts w:ascii="Times New Roman" w:hAnsi="Times New Roman"/>
                <w:color w:val="000000"/>
              </w:rPr>
              <w:t>4.20, 15.10</w:t>
            </w:r>
          </w:p>
        </w:tc>
        <w:tc>
          <w:tcPr>
            <w:tcW w:w="398" w:type="dxa"/>
            <w:tcBorders>
              <w:top w:val="nil"/>
              <w:left w:val="nil"/>
              <w:bottom w:val="nil"/>
              <w:right w:val="nil"/>
            </w:tcBorders>
            <w:shd w:val="clear" w:color="auto" w:fill="FFFFFF"/>
          </w:tcPr>
          <w:p w14:paraId="0E33CAA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AA1" w14:textId="77777777" w:rsidR="0024092E" w:rsidRDefault="00450581">
            <w:pPr>
              <w:adjustRightInd w:val="0"/>
              <w:jc w:val="center"/>
              <w:rPr>
                <w:rFonts w:ascii="Times New Roman" w:hAnsi="Times New Roman"/>
                <w:color w:val="000000"/>
              </w:rPr>
            </w:pPr>
            <w:r>
              <w:rPr>
                <w:rFonts w:ascii="Times New Roman" w:hAnsi="Times New Roman"/>
                <w:color w:val="000000"/>
              </w:rPr>
              <w:t>-2.388 (6.4032)</w:t>
            </w:r>
          </w:p>
        </w:tc>
        <w:tc>
          <w:tcPr>
            <w:tcW w:w="2018" w:type="dxa"/>
            <w:tcBorders>
              <w:top w:val="nil"/>
              <w:left w:val="nil"/>
              <w:bottom w:val="nil"/>
              <w:right w:val="nil"/>
            </w:tcBorders>
            <w:shd w:val="clear" w:color="auto" w:fill="FFFFFF"/>
          </w:tcPr>
          <w:p w14:paraId="0E33CAA2" w14:textId="77777777" w:rsidR="0024092E" w:rsidRDefault="00450581">
            <w:pPr>
              <w:adjustRightInd w:val="0"/>
              <w:jc w:val="center"/>
              <w:rPr>
                <w:rFonts w:ascii="Times New Roman" w:hAnsi="Times New Roman"/>
                <w:color w:val="000000"/>
              </w:rPr>
            </w:pPr>
            <w:r>
              <w:rPr>
                <w:rFonts w:ascii="Times New Roman" w:hAnsi="Times New Roman"/>
                <w:color w:val="000000"/>
              </w:rPr>
              <w:t>-1.000 (-5.750, 2.050)</w:t>
            </w:r>
          </w:p>
        </w:tc>
        <w:tc>
          <w:tcPr>
            <w:tcW w:w="1176" w:type="dxa"/>
            <w:tcBorders>
              <w:top w:val="nil"/>
              <w:left w:val="nil"/>
              <w:bottom w:val="nil"/>
              <w:right w:val="nil"/>
            </w:tcBorders>
            <w:shd w:val="clear" w:color="auto" w:fill="FFFFFF"/>
          </w:tcPr>
          <w:p w14:paraId="0E33CAA3" w14:textId="77777777" w:rsidR="0024092E" w:rsidRDefault="00450581">
            <w:pPr>
              <w:adjustRightInd w:val="0"/>
              <w:jc w:val="center"/>
              <w:rPr>
                <w:rFonts w:ascii="Times New Roman" w:hAnsi="Times New Roman"/>
                <w:color w:val="000000"/>
              </w:rPr>
            </w:pPr>
            <w:r>
              <w:rPr>
                <w:rFonts w:ascii="Times New Roman" w:hAnsi="Times New Roman"/>
                <w:color w:val="000000"/>
              </w:rPr>
              <w:t>-14.80, 5.10</w:t>
            </w:r>
          </w:p>
        </w:tc>
      </w:tr>
      <w:tr w:rsidR="0024092E" w14:paraId="0E33CAB0" w14:textId="77777777">
        <w:trPr>
          <w:cantSplit/>
        </w:trPr>
        <w:tc>
          <w:tcPr>
            <w:tcW w:w="1036" w:type="dxa"/>
            <w:tcBorders>
              <w:top w:val="nil"/>
              <w:left w:val="nil"/>
              <w:bottom w:val="nil"/>
              <w:right w:val="nil"/>
            </w:tcBorders>
            <w:shd w:val="clear" w:color="auto" w:fill="FFFFFF"/>
          </w:tcPr>
          <w:p w14:paraId="0E33CA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A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A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AA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A9" w14:textId="77777777" w:rsidR="0024092E" w:rsidRDefault="00450581">
            <w:pPr>
              <w:adjustRightInd w:val="0"/>
              <w:jc w:val="center"/>
              <w:rPr>
                <w:rFonts w:ascii="Times New Roman" w:hAnsi="Times New Roman"/>
                <w:color w:val="000000"/>
              </w:rPr>
            </w:pPr>
            <w:r>
              <w:rPr>
                <w:rFonts w:ascii="Times New Roman" w:hAnsi="Times New Roman"/>
                <w:color w:val="000000"/>
              </w:rPr>
              <w:t>7.550 (2.8077)</w:t>
            </w:r>
          </w:p>
        </w:tc>
        <w:tc>
          <w:tcPr>
            <w:tcW w:w="2018" w:type="dxa"/>
            <w:tcBorders>
              <w:top w:val="nil"/>
              <w:left w:val="nil"/>
              <w:bottom w:val="nil"/>
              <w:right w:val="nil"/>
            </w:tcBorders>
            <w:shd w:val="clear" w:color="auto" w:fill="FFFFFF"/>
          </w:tcPr>
          <w:p w14:paraId="0E33CAAA" w14:textId="77777777" w:rsidR="0024092E" w:rsidRDefault="00450581">
            <w:pPr>
              <w:adjustRightInd w:val="0"/>
              <w:jc w:val="center"/>
              <w:rPr>
                <w:rFonts w:ascii="Times New Roman" w:hAnsi="Times New Roman"/>
                <w:color w:val="000000"/>
              </w:rPr>
            </w:pPr>
            <w:r>
              <w:rPr>
                <w:rFonts w:ascii="Times New Roman" w:hAnsi="Times New Roman"/>
                <w:color w:val="000000"/>
              </w:rPr>
              <w:t>8.600 (5.950, 9.150)</w:t>
            </w:r>
          </w:p>
        </w:tc>
        <w:tc>
          <w:tcPr>
            <w:tcW w:w="1176" w:type="dxa"/>
            <w:tcBorders>
              <w:top w:val="nil"/>
              <w:left w:val="nil"/>
              <w:bottom w:val="nil"/>
              <w:right w:val="nil"/>
            </w:tcBorders>
            <w:shd w:val="clear" w:color="auto" w:fill="FFFFFF"/>
          </w:tcPr>
          <w:p w14:paraId="0E33CAAB" w14:textId="77777777" w:rsidR="0024092E" w:rsidRDefault="00450581">
            <w:pPr>
              <w:adjustRightInd w:val="0"/>
              <w:jc w:val="center"/>
              <w:rPr>
                <w:rFonts w:ascii="Times New Roman" w:hAnsi="Times New Roman"/>
                <w:color w:val="000000"/>
              </w:rPr>
            </w:pPr>
            <w:r>
              <w:rPr>
                <w:rFonts w:ascii="Times New Roman" w:hAnsi="Times New Roman"/>
                <w:color w:val="000000"/>
              </w:rPr>
              <w:t>3.40, 9.60</w:t>
            </w:r>
          </w:p>
        </w:tc>
        <w:tc>
          <w:tcPr>
            <w:tcW w:w="398" w:type="dxa"/>
            <w:tcBorders>
              <w:top w:val="nil"/>
              <w:left w:val="nil"/>
              <w:bottom w:val="nil"/>
              <w:right w:val="nil"/>
            </w:tcBorders>
            <w:shd w:val="clear" w:color="auto" w:fill="FFFFFF"/>
          </w:tcPr>
          <w:p w14:paraId="0E33CAA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AD" w14:textId="77777777" w:rsidR="0024092E" w:rsidRDefault="00450581">
            <w:pPr>
              <w:adjustRightInd w:val="0"/>
              <w:jc w:val="center"/>
              <w:rPr>
                <w:rFonts w:ascii="Times New Roman" w:hAnsi="Times New Roman"/>
                <w:color w:val="000000"/>
              </w:rPr>
            </w:pPr>
            <w:r>
              <w:rPr>
                <w:rFonts w:ascii="Times New Roman" w:hAnsi="Times New Roman"/>
                <w:color w:val="000000"/>
              </w:rPr>
              <w:t>-2.200 (1.7795)</w:t>
            </w:r>
          </w:p>
        </w:tc>
        <w:tc>
          <w:tcPr>
            <w:tcW w:w="2018" w:type="dxa"/>
            <w:tcBorders>
              <w:top w:val="nil"/>
              <w:left w:val="nil"/>
              <w:bottom w:val="nil"/>
              <w:right w:val="nil"/>
            </w:tcBorders>
            <w:shd w:val="clear" w:color="auto" w:fill="FFFFFF"/>
          </w:tcPr>
          <w:p w14:paraId="0E33CAAE" w14:textId="77777777" w:rsidR="0024092E" w:rsidRDefault="00450581">
            <w:pPr>
              <w:adjustRightInd w:val="0"/>
              <w:jc w:val="center"/>
              <w:rPr>
                <w:rFonts w:ascii="Times New Roman" w:hAnsi="Times New Roman"/>
                <w:color w:val="000000"/>
              </w:rPr>
            </w:pPr>
            <w:r>
              <w:rPr>
                <w:rFonts w:ascii="Times New Roman" w:hAnsi="Times New Roman"/>
                <w:color w:val="000000"/>
              </w:rPr>
              <w:t>-1.850 (-3.500, -0.900)</w:t>
            </w:r>
          </w:p>
        </w:tc>
        <w:tc>
          <w:tcPr>
            <w:tcW w:w="1176" w:type="dxa"/>
            <w:tcBorders>
              <w:top w:val="nil"/>
              <w:left w:val="nil"/>
              <w:bottom w:val="nil"/>
              <w:right w:val="nil"/>
            </w:tcBorders>
            <w:shd w:val="clear" w:color="auto" w:fill="FFFFFF"/>
          </w:tcPr>
          <w:p w14:paraId="0E33CAAF" w14:textId="77777777" w:rsidR="0024092E" w:rsidRDefault="00450581">
            <w:pPr>
              <w:adjustRightInd w:val="0"/>
              <w:jc w:val="center"/>
              <w:rPr>
                <w:rFonts w:ascii="Times New Roman" w:hAnsi="Times New Roman"/>
                <w:color w:val="000000"/>
              </w:rPr>
            </w:pPr>
            <w:r>
              <w:rPr>
                <w:rFonts w:ascii="Times New Roman" w:hAnsi="Times New Roman"/>
                <w:color w:val="000000"/>
              </w:rPr>
              <w:t>-4.60, -0.50</w:t>
            </w:r>
          </w:p>
        </w:tc>
      </w:tr>
      <w:tr w:rsidR="0024092E" w14:paraId="0E33CABC" w14:textId="77777777">
        <w:trPr>
          <w:cantSplit/>
        </w:trPr>
        <w:tc>
          <w:tcPr>
            <w:tcW w:w="1036" w:type="dxa"/>
            <w:tcBorders>
              <w:top w:val="nil"/>
              <w:left w:val="nil"/>
              <w:bottom w:val="nil"/>
              <w:right w:val="nil"/>
            </w:tcBorders>
            <w:shd w:val="clear" w:color="auto" w:fill="FFFFFF"/>
          </w:tcPr>
          <w:p w14:paraId="0E33CA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B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AB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AB5" w14:textId="77777777" w:rsidR="0024092E" w:rsidRDefault="00450581">
            <w:pPr>
              <w:adjustRightInd w:val="0"/>
              <w:jc w:val="center"/>
              <w:rPr>
                <w:rFonts w:ascii="Times New Roman" w:hAnsi="Times New Roman"/>
                <w:color w:val="000000"/>
              </w:rPr>
            </w:pPr>
            <w:r>
              <w:rPr>
                <w:rFonts w:ascii="Times New Roman" w:hAnsi="Times New Roman"/>
                <w:color w:val="000000"/>
              </w:rPr>
              <w:t>11.133 (3.3828)</w:t>
            </w:r>
          </w:p>
        </w:tc>
        <w:tc>
          <w:tcPr>
            <w:tcW w:w="2018" w:type="dxa"/>
            <w:tcBorders>
              <w:top w:val="nil"/>
              <w:left w:val="nil"/>
              <w:bottom w:val="nil"/>
              <w:right w:val="nil"/>
            </w:tcBorders>
            <w:shd w:val="clear" w:color="auto" w:fill="FFFFFF"/>
          </w:tcPr>
          <w:p w14:paraId="0E33CAB6" w14:textId="77777777" w:rsidR="0024092E" w:rsidRDefault="00450581">
            <w:pPr>
              <w:adjustRightInd w:val="0"/>
              <w:jc w:val="center"/>
              <w:rPr>
                <w:rFonts w:ascii="Times New Roman" w:hAnsi="Times New Roman"/>
                <w:color w:val="000000"/>
              </w:rPr>
            </w:pPr>
            <w:r>
              <w:rPr>
                <w:rFonts w:ascii="Times New Roman" w:hAnsi="Times New Roman"/>
                <w:color w:val="000000"/>
              </w:rPr>
              <w:t>12.400 (7.300, 13.700)</w:t>
            </w:r>
          </w:p>
        </w:tc>
        <w:tc>
          <w:tcPr>
            <w:tcW w:w="1176" w:type="dxa"/>
            <w:tcBorders>
              <w:top w:val="nil"/>
              <w:left w:val="nil"/>
              <w:bottom w:val="nil"/>
              <w:right w:val="nil"/>
            </w:tcBorders>
            <w:shd w:val="clear" w:color="auto" w:fill="FFFFFF"/>
          </w:tcPr>
          <w:p w14:paraId="0E33CAB7" w14:textId="77777777" w:rsidR="0024092E" w:rsidRDefault="00450581">
            <w:pPr>
              <w:adjustRightInd w:val="0"/>
              <w:jc w:val="center"/>
              <w:rPr>
                <w:rFonts w:ascii="Times New Roman" w:hAnsi="Times New Roman"/>
                <w:color w:val="000000"/>
              </w:rPr>
            </w:pPr>
            <w:r>
              <w:rPr>
                <w:rFonts w:ascii="Times New Roman" w:hAnsi="Times New Roman"/>
                <w:color w:val="000000"/>
              </w:rPr>
              <w:t>7.30, 13.70</w:t>
            </w:r>
          </w:p>
        </w:tc>
        <w:tc>
          <w:tcPr>
            <w:tcW w:w="398" w:type="dxa"/>
            <w:tcBorders>
              <w:top w:val="nil"/>
              <w:left w:val="nil"/>
              <w:bottom w:val="nil"/>
              <w:right w:val="nil"/>
            </w:tcBorders>
            <w:shd w:val="clear" w:color="auto" w:fill="FFFFFF"/>
          </w:tcPr>
          <w:p w14:paraId="0E33CAB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AB9" w14:textId="77777777" w:rsidR="0024092E" w:rsidRDefault="00450581">
            <w:pPr>
              <w:adjustRightInd w:val="0"/>
              <w:jc w:val="center"/>
              <w:rPr>
                <w:rFonts w:ascii="Times New Roman" w:hAnsi="Times New Roman"/>
                <w:color w:val="000000"/>
              </w:rPr>
            </w:pPr>
            <w:r>
              <w:rPr>
                <w:rFonts w:ascii="Times New Roman" w:hAnsi="Times New Roman"/>
                <w:color w:val="000000"/>
              </w:rPr>
              <w:t>1.467 (3.7807)</w:t>
            </w:r>
          </w:p>
        </w:tc>
        <w:tc>
          <w:tcPr>
            <w:tcW w:w="2018" w:type="dxa"/>
            <w:tcBorders>
              <w:top w:val="nil"/>
              <w:left w:val="nil"/>
              <w:bottom w:val="nil"/>
              <w:right w:val="nil"/>
            </w:tcBorders>
            <w:shd w:val="clear" w:color="auto" w:fill="FFFFFF"/>
          </w:tcPr>
          <w:p w14:paraId="0E33CABA" w14:textId="77777777" w:rsidR="0024092E" w:rsidRDefault="00450581">
            <w:pPr>
              <w:adjustRightInd w:val="0"/>
              <w:jc w:val="center"/>
              <w:rPr>
                <w:rFonts w:ascii="Times New Roman" w:hAnsi="Times New Roman"/>
                <w:color w:val="000000"/>
              </w:rPr>
            </w:pPr>
            <w:r>
              <w:rPr>
                <w:rFonts w:ascii="Times New Roman" w:hAnsi="Times New Roman"/>
                <w:color w:val="000000"/>
              </w:rPr>
              <w:t>2.800 (-2.800, 4.400)</w:t>
            </w:r>
          </w:p>
        </w:tc>
        <w:tc>
          <w:tcPr>
            <w:tcW w:w="1176" w:type="dxa"/>
            <w:tcBorders>
              <w:top w:val="nil"/>
              <w:left w:val="nil"/>
              <w:bottom w:val="nil"/>
              <w:right w:val="nil"/>
            </w:tcBorders>
            <w:shd w:val="clear" w:color="auto" w:fill="FFFFFF"/>
          </w:tcPr>
          <w:p w14:paraId="0E33CABB" w14:textId="77777777" w:rsidR="0024092E" w:rsidRDefault="00450581">
            <w:pPr>
              <w:adjustRightInd w:val="0"/>
              <w:jc w:val="center"/>
              <w:rPr>
                <w:rFonts w:ascii="Times New Roman" w:hAnsi="Times New Roman"/>
                <w:color w:val="000000"/>
              </w:rPr>
            </w:pPr>
            <w:r>
              <w:rPr>
                <w:rFonts w:ascii="Times New Roman" w:hAnsi="Times New Roman"/>
                <w:color w:val="000000"/>
              </w:rPr>
              <w:t>-2.80, 4.40</w:t>
            </w:r>
          </w:p>
        </w:tc>
      </w:tr>
      <w:tr w:rsidR="0024092E" w14:paraId="0E33CAC8" w14:textId="77777777">
        <w:trPr>
          <w:cantSplit/>
        </w:trPr>
        <w:tc>
          <w:tcPr>
            <w:tcW w:w="1036" w:type="dxa"/>
            <w:tcBorders>
              <w:top w:val="nil"/>
              <w:left w:val="nil"/>
              <w:bottom w:val="nil"/>
              <w:right w:val="nil"/>
            </w:tcBorders>
            <w:shd w:val="clear" w:color="auto" w:fill="FFFFFF"/>
          </w:tcPr>
          <w:p w14:paraId="0E33CA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B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AC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AC1" w14:textId="77777777" w:rsidR="0024092E" w:rsidRDefault="00450581">
            <w:pPr>
              <w:adjustRightInd w:val="0"/>
              <w:jc w:val="center"/>
              <w:rPr>
                <w:rFonts w:ascii="Times New Roman" w:hAnsi="Times New Roman"/>
                <w:color w:val="000000"/>
              </w:rPr>
            </w:pPr>
            <w:r>
              <w:rPr>
                <w:rFonts w:ascii="Times New Roman" w:hAnsi="Times New Roman"/>
                <w:color w:val="000000"/>
              </w:rPr>
              <w:t>8.933 (1.5044)</w:t>
            </w:r>
          </w:p>
        </w:tc>
        <w:tc>
          <w:tcPr>
            <w:tcW w:w="2018" w:type="dxa"/>
            <w:tcBorders>
              <w:top w:val="nil"/>
              <w:left w:val="nil"/>
              <w:bottom w:val="nil"/>
              <w:right w:val="nil"/>
            </w:tcBorders>
            <w:shd w:val="clear" w:color="auto" w:fill="FFFFFF"/>
          </w:tcPr>
          <w:p w14:paraId="0E33CAC2" w14:textId="77777777" w:rsidR="0024092E" w:rsidRDefault="00450581">
            <w:pPr>
              <w:adjustRightInd w:val="0"/>
              <w:jc w:val="center"/>
              <w:rPr>
                <w:rFonts w:ascii="Times New Roman" w:hAnsi="Times New Roman"/>
                <w:color w:val="000000"/>
              </w:rPr>
            </w:pPr>
            <w:r>
              <w:rPr>
                <w:rFonts w:ascii="Times New Roman" w:hAnsi="Times New Roman"/>
                <w:color w:val="000000"/>
              </w:rPr>
              <w:t>9.700 (7.200, 9.900)</w:t>
            </w:r>
          </w:p>
        </w:tc>
        <w:tc>
          <w:tcPr>
            <w:tcW w:w="1176" w:type="dxa"/>
            <w:tcBorders>
              <w:top w:val="nil"/>
              <w:left w:val="nil"/>
              <w:bottom w:val="nil"/>
              <w:right w:val="nil"/>
            </w:tcBorders>
            <w:shd w:val="clear" w:color="auto" w:fill="FFFFFF"/>
          </w:tcPr>
          <w:p w14:paraId="0E33CAC3" w14:textId="77777777" w:rsidR="0024092E" w:rsidRDefault="00450581">
            <w:pPr>
              <w:adjustRightInd w:val="0"/>
              <w:jc w:val="center"/>
              <w:rPr>
                <w:rFonts w:ascii="Times New Roman" w:hAnsi="Times New Roman"/>
                <w:color w:val="000000"/>
              </w:rPr>
            </w:pPr>
            <w:r>
              <w:rPr>
                <w:rFonts w:ascii="Times New Roman" w:hAnsi="Times New Roman"/>
                <w:color w:val="000000"/>
              </w:rPr>
              <w:t>7.20, 9.90</w:t>
            </w:r>
          </w:p>
        </w:tc>
        <w:tc>
          <w:tcPr>
            <w:tcW w:w="398" w:type="dxa"/>
            <w:tcBorders>
              <w:top w:val="nil"/>
              <w:left w:val="nil"/>
              <w:bottom w:val="nil"/>
              <w:right w:val="nil"/>
            </w:tcBorders>
            <w:shd w:val="clear" w:color="auto" w:fill="FFFFFF"/>
          </w:tcPr>
          <w:p w14:paraId="0E33CAC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AC5" w14:textId="77777777" w:rsidR="0024092E" w:rsidRDefault="00450581">
            <w:pPr>
              <w:adjustRightInd w:val="0"/>
              <w:jc w:val="center"/>
              <w:rPr>
                <w:rFonts w:ascii="Times New Roman" w:hAnsi="Times New Roman"/>
                <w:color w:val="000000"/>
              </w:rPr>
            </w:pPr>
            <w:r>
              <w:rPr>
                <w:rFonts w:ascii="Times New Roman" w:hAnsi="Times New Roman"/>
                <w:color w:val="000000"/>
              </w:rPr>
              <w:t>-0.733 (0.5033)</w:t>
            </w:r>
          </w:p>
        </w:tc>
        <w:tc>
          <w:tcPr>
            <w:tcW w:w="2018" w:type="dxa"/>
            <w:tcBorders>
              <w:top w:val="nil"/>
              <w:left w:val="nil"/>
              <w:bottom w:val="nil"/>
              <w:right w:val="nil"/>
            </w:tcBorders>
            <w:shd w:val="clear" w:color="auto" w:fill="FFFFFF"/>
          </w:tcPr>
          <w:p w14:paraId="0E33CAC6" w14:textId="77777777" w:rsidR="0024092E" w:rsidRDefault="00450581">
            <w:pPr>
              <w:adjustRightInd w:val="0"/>
              <w:jc w:val="center"/>
              <w:rPr>
                <w:rFonts w:ascii="Times New Roman" w:hAnsi="Times New Roman"/>
                <w:color w:val="000000"/>
              </w:rPr>
            </w:pPr>
            <w:r>
              <w:rPr>
                <w:rFonts w:ascii="Times New Roman" w:hAnsi="Times New Roman"/>
                <w:color w:val="000000"/>
              </w:rPr>
              <w:t>-0.800 (-1.200, -0.200)</w:t>
            </w:r>
          </w:p>
        </w:tc>
        <w:tc>
          <w:tcPr>
            <w:tcW w:w="1176" w:type="dxa"/>
            <w:tcBorders>
              <w:top w:val="nil"/>
              <w:left w:val="nil"/>
              <w:bottom w:val="nil"/>
              <w:right w:val="nil"/>
            </w:tcBorders>
            <w:shd w:val="clear" w:color="auto" w:fill="FFFFFF"/>
          </w:tcPr>
          <w:p w14:paraId="0E33CAC7" w14:textId="77777777" w:rsidR="0024092E" w:rsidRDefault="00450581">
            <w:pPr>
              <w:adjustRightInd w:val="0"/>
              <w:jc w:val="center"/>
              <w:rPr>
                <w:rFonts w:ascii="Times New Roman" w:hAnsi="Times New Roman"/>
                <w:color w:val="000000"/>
              </w:rPr>
            </w:pPr>
            <w:r>
              <w:rPr>
                <w:rFonts w:ascii="Times New Roman" w:hAnsi="Times New Roman"/>
                <w:color w:val="000000"/>
              </w:rPr>
              <w:t>-1.20, -0.20</w:t>
            </w:r>
          </w:p>
        </w:tc>
      </w:tr>
      <w:tr w:rsidR="0024092E" w14:paraId="0E33CAD4" w14:textId="77777777">
        <w:trPr>
          <w:cantSplit/>
        </w:trPr>
        <w:tc>
          <w:tcPr>
            <w:tcW w:w="1036" w:type="dxa"/>
            <w:tcBorders>
              <w:top w:val="nil"/>
              <w:left w:val="nil"/>
              <w:bottom w:val="nil"/>
              <w:right w:val="nil"/>
            </w:tcBorders>
            <w:shd w:val="clear" w:color="auto" w:fill="FFFFFF"/>
          </w:tcPr>
          <w:p w14:paraId="0E33CA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C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A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CD" w14:textId="77777777" w:rsidR="0024092E" w:rsidRDefault="00450581">
            <w:pPr>
              <w:adjustRightInd w:val="0"/>
              <w:jc w:val="center"/>
              <w:rPr>
                <w:rFonts w:ascii="Times New Roman" w:hAnsi="Times New Roman"/>
                <w:color w:val="000000"/>
              </w:rPr>
            </w:pPr>
            <w:r>
              <w:rPr>
                <w:rFonts w:ascii="Times New Roman" w:hAnsi="Times New Roman"/>
                <w:color w:val="000000"/>
              </w:rPr>
              <w:t>27.300 (NA)</w:t>
            </w:r>
          </w:p>
        </w:tc>
        <w:tc>
          <w:tcPr>
            <w:tcW w:w="2018" w:type="dxa"/>
            <w:tcBorders>
              <w:top w:val="nil"/>
              <w:left w:val="nil"/>
              <w:bottom w:val="nil"/>
              <w:right w:val="nil"/>
            </w:tcBorders>
            <w:shd w:val="clear" w:color="auto" w:fill="FFFFFF"/>
          </w:tcPr>
          <w:p w14:paraId="0E33CACE" w14:textId="77777777" w:rsidR="0024092E" w:rsidRDefault="00450581">
            <w:pPr>
              <w:adjustRightInd w:val="0"/>
              <w:jc w:val="center"/>
              <w:rPr>
                <w:rFonts w:ascii="Times New Roman" w:hAnsi="Times New Roman"/>
                <w:color w:val="000000"/>
              </w:rPr>
            </w:pPr>
            <w:r>
              <w:rPr>
                <w:rFonts w:ascii="Times New Roman" w:hAnsi="Times New Roman"/>
                <w:color w:val="000000"/>
              </w:rPr>
              <w:t>27.300 (27.300, 27.300)</w:t>
            </w:r>
          </w:p>
        </w:tc>
        <w:tc>
          <w:tcPr>
            <w:tcW w:w="1176" w:type="dxa"/>
            <w:tcBorders>
              <w:top w:val="nil"/>
              <w:left w:val="nil"/>
              <w:bottom w:val="nil"/>
              <w:right w:val="nil"/>
            </w:tcBorders>
            <w:shd w:val="clear" w:color="auto" w:fill="FFFFFF"/>
          </w:tcPr>
          <w:p w14:paraId="0E33CACF" w14:textId="77777777" w:rsidR="0024092E" w:rsidRDefault="00450581">
            <w:pPr>
              <w:adjustRightInd w:val="0"/>
              <w:jc w:val="center"/>
              <w:rPr>
                <w:rFonts w:ascii="Times New Roman" w:hAnsi="Times New Roman"/>
                <w:color w:val="000000"/>
              </w:rPr>
            </w:pPr>
            <w:r>
              <w:rPr>
                <w:rFonts w:ascii="Times New Roman" w:hAnsi="Times New Roman"/>
                <w:color w:val="000000"/>
              </w:rPr>
              <w:t>27.30, 27.30</w:t>
            </w:r>
          </w:p>
        </w:tc>
        <w:tc>
          <w:tcPr>
            <w:tcW w:w="398" w:type="dxa"/>
            <w:tcBorders>
              <w:top w:val="nil"/>
              <w:left w:val="nil"/>
              <w:bottom w:val="nil"/>
              <w:right w:val="nil"/>
            </w:tcBorders>
            <w:shd w:val="clear" w:color="auto" w:fill="FFFFFF"/>
          </w:tcPr>
          <w:p w14:paraId="0E33CA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AD1" w14:textId="77777777" w:rsidR="0024092E" w:rsidRDefault="00450581">
            <w:pPr>
              <w:adjustRightInd w:val="0"/>
              <w:jc w:val="center"/>
              <w:rPr>
                <w:rFonts w:ascii="Times New Roman" w:hAnsi="Times New Roman"/>
                <w:color w:val="000000"/>
              </w:rPr>
            </w:pPr>
            <w:r>
              <w:rPr>
                <w:rFonts w:ascii="Times New Roman" w:hAnsi="Times New Roman"/>
                <w:color w:val="000000"/>
              </w:rPr>
              <w:t>1.300 (NA)</w:t>
            </w:r>
          </w:p>
        </w:tc>
        <w:tc>
          <w:tcPr>
            <w:tcW w:w="2018" w:type="dxa"/>
            <w:tcBorders>
              <w:top w:val="nil"/>
              <w:left w:val="nil"/>
              <w:bottom w:val="nil"/>
              <w:right w:val="nil"/>
            </w:tcBorders>
            <w:shd w:val="clear" w:color="auto" w:fill="FFFFFF"/>
          </w:tcPr>
          <w:p w14:paraId="0E33CAD2" w14:textId="77777777" w:rsidR="0024092E" w:rsidRDefault="00450581">
            <w:pPr>
              <w:adjustRightInd w:val="0"/>
              <w:jc w:val="center"/>
              <w:rPr>
                <w:rFonts w:ascii="Times New Roman" w:hAnsi="Times New Roman"/>
                <w:color w:val="000000"/>
              </w:rPr>
            </w:pPr>
            <w:r>
              <w:rPr>
                <w:rFonts w:ascii="Times New Roman" w:hAnsi="Times New Roman"/>
                <w:color w:val="000000"/>
              </w:rPr>
              <w:t>1.300 (1.300, 1.300)</w:t>
            </w:r>
          </w:p>
        </w:tc>
        <w:tc>
          <w:tcPr>
            <w:tcW w:w="1176" w:type="dxa"/>
            <w:tcBorders>
              <w:top w:val="nil"/>
              <w:left w:val="nil"/>
              <w:bottom w:val="nil"/>
              <w:right w:val="nil"/>
            </w:tcBorders>
            <w:shd w:val="clear" w:color="auto" w:fill="FFFFFF"/>
          </w:tcPr>
          <w:p w14:paraId="0E33CAD3" w14:textId="77777777" w:rsidR="0024092E" w:rsidRDefault="00450581">
            <w:pPr>
              <w:adjustRightInd w:val="0"/>
              <w:jc w:val="center"/>
              <w:rPr>
                <w:rFonts w:ascii="Times New Roman" w:hAnsi="Times New Roman"/>
                <w:color w:val="000000"/>
              </w:rPr>
            </w:pPr>
            <w:r>
              <w:rPr>
                <w:rFonts w:ascii="Times New Roman" w:hAnsi="Times New Roman"/>
                <w:color w:val="000000"/>
              </w:rPr>
              <w:t>1.30, 1.30</w:t>
            </w:r>
          </w:p>
        </w:tc>
      </w:tr>
      <w:tr w:rsidR="0024092E" w14:paraId="0E33CAD6" w14:textId="77777777">
        <w:trPr>
          <w:cantSplit/>
        </w:trPr>
        <w:tc>
          <w:tcPr>
            <w:tcW w:w="12924" w:type="dxa"/>
            <w:gridSpan w:val="11"/>
            <w:tcBorders>
              <w:top w:val="nil"/>
              <w:left w:val="nil"/>
              <w:bottom w:val="nil"/>
              <w:right w:val="nil"/>
            </w:tcBorders>
            <w:shd w:val="clear" w:color="auto" w:fill="FFFFFF"/>
          </w:tcPr>
          <w:p w14:paraId="0E33CA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AE2" w14:textId="77777777">
        <w:trPr>
          <w:cantSplit/>
        </w:trPr>
        <w:tc>
          <w:tcPr>
            <w:tcW w:w="1036" w:type="dxa"/>
            <w:tcBorders>
              <w:top w:val="nil"/>
              <w:left w:val="nil"/>
              <w:bottom w:val="nil"/>
              <w:right w:val="nil"/>
            </w:tcBorders>
            <w:shd w:val="clear" w:color="auto" w:fill="FFFFFF"/>
          </w:tcPr>
          <w:p w14:paraId="0E33CAD7" w14:textId="77777777" w:rsidR="0024092E" w:rsidRDefault="00450581">
            <w:pPr>
              <w:adjustRightInd w:val="0"/>
              <w:rPr>
                <w:rFonts w:ascii="Times New Roman" w:hAnsi="Times New Roman"/>
                <w:color w:val="000000"/>
              </w:rPr>
            </w:pPr>
            <w:r>
              <w:rPr>
                <w:rFonts w:ascii="Times New Roman" w:hAnsi="Times New Roman"/>
                <w:color w:val="000000"/>
              </w:rPr>
              <w:t>Direct Bilirubin (</w:t>
            </w:r>
            <w:proofErr w:type="spellStart"/>
            <w:r>
              <w:rPr>
                <w:rFonts w:ascii="Times New Roman" w:hAnsi="Times New Roman"/>
                <w:color w:val="000000"/>
              </w:rPr>
              <w:t>umol</w:t>
            </w:r>
            <w:proofErr w:type="spellEnd"/>
            <w:r>
              <w:rPr>
                <w:rFonts w:ascii="Times New Roman" w:hAnsi="Times New Roman"/>
                <w:color w:val="000000"/>
              </w:rPr>
              <w:t>/L)</w:t>
            </w:r>
          </w:p>
        </w:tc>
        <w:tc>
          <w:tcPr>
            <w:tcW w:w="1370" w:type="dxa"/>
            <w:tcBorders>
              <w:top w:val="nil"/>
              <w:left w:val="nil"/>
              <w:bottom w:val="nil"/>
              <w:right w:val="nil"/>
            </w:tcBorders>
            <w:shd w:val="clear" w:color="auto" w:fill="FFFFFF"/>
          </w:tcPr>
          <w:p w14:paraId="0E33CAD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AD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AD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DB" w14:textId="77777777" w:rsidR="0024092E" w:rsidRDefault="00450581">
            <w:pPr>
              <w:adjustRightInd w:val="0"/>
              <w:jc w:val="center"/>
              <w:rPr>
                <w:rFonts w:ascii="Times New Roman" w:hAnsi="Times New Roman"/>
                <w:color w:val="000000"/>
              </w:rPr>
            </w:pPr>
            <w:r>
              <w:rPr>
                <w:rFonts w:ascii="Times New Roman" w:hAnsi="Times New Roman"/>
                <w:color w:val="000000"/>
              </w:rPr>
              <w:t>3.780 (2.5753)</w:t>
            </w:r>
          </w:p>
        </w:tc>
        <w:tc>
          <w:tcPr>
            <w:tcW w:w="2018" w:type="dxa"/>
            <w:tcBorders>
              <w:top w:val="nil"/>
              <w:left w:val="nil"/>
              <w:bottom w:val="nil"/>
              <w:right w:val="nil"/>
            </w:tcBorders>
            <w:shd w:val="clear" w:color="auto" w:fill="FFFFFF"/>
          </w:tcPr>
          <w:p w14:paraId="0E33CADC" w14:textId="77777777" w:rsidR="0024092E" w:rsidRDefault="00450581">
            <w:pPr>
              <w:adjustRightInd w:val="0"/>
              <w:jc w:val="center"/>
              <w:rPr>
                <w:rFonts w:ascii="Times New Roman" w:hAnsi="Times New Roman"/>
                <w:color w:val="000000"/>
              </w:rPr>
            </w:pPr>
            <w:r>
              <w:rPr>
                <w:rFonts w:ascii="Times New Roman" w:hAnsi="Times New Roman"/>
                <w:color w:val="000000"/>
              </w:rPr>
              <w:t>3.600 (1.800, 3.900)</w:t>
            </w:r>
          </w:p>
        </w:tc>
        <w:tc>
          <w:tcPr>
            <w:tcW w:w="1176" w:type="dxa"/>
            <w:tcBorders>
              <w:top w:val="nil"/>
              <w:left w:val="nil"/>
              <w:bottom w:val="nil"/>
              <w:right w:val="nil"/>
            </w:tcBorders>
            <w:shd w:val="clear" w:color="auto" w:fill="FFFFFF"/>
          </w:tcPr>
          <w:p w14:paraId="0E33CADD" w14:textId="77777777" w:rsidR="0024092E" w:rsidRDefault="00450581">
            <w:pPr>
              <w:adjustRightInd w:val="0"/>
              <w:jc w:val="center"/>
              <w:rPr>
                <w:rFonts w:ascii="Times New Roman" w:hAnsi="Times New Roman"/>
                <w:color w:val="000000"/>
              </w:rPr>
            </w:pPr>
            <w:r>
              <w:rPr>
                <w:rFonts w:ascii="Times New Roman" w:hAnsi="Times New Roman"/>
                <w:color w:val="000000"/>
              </w:rPr>
              <w:t>1.60, 8.00</w:t>
            </w:r>
          </w:p>
        </w:tc>
        <w:tc>
          <w:tcPr>
            <w:tcW w:w="398" w:type="dxa"/>
            <w:tcBorders>
              <w:top w:val="nil"/>
              <w:left w:val="nil"/>
              <w:bottom w:val="nil"/>
              <w:right w:val="nil"/>
            </w:tcBorders>
            <w:shd w:val="clear" w:color="auto" w:fill="FFFFFF"/>
          </w:tcPr>
          <w:p w14:paraId="0E33CAD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AD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AE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AE1" w14:textId="77777777" w:rsidR="0024092E" w:rsidRDefault="0024092E">
            <w:pPr>
              <w:adjustRightInd w:val="0"/>
              <w:jc w:val="center"/>
              <w:rPr>
                <w:rFonts w:ascii="Times New Roman" w:hAnsi="Times New Roman"/>
                <w:color w:val="000000"/>
              </w:rPr>
            </w:pPr>
          </w:p>
        </w:tc>
      </w:tr>
      <w:tr w:rsidR="0024092E" w14:paraId="0E33CAEE" w14:textId="77777777">
        <w:trPr>
          <w:cantSplit/>
        </w:trPr>
        <w:tc>
          <w:tcPr>
            <w:tcW w:w="1036" w:type="dxa"/>
            <w:tcBorders>
              <w:top w:val="nil"/>
              <w:left w:val="nil"/>
              <w:bottom w:val="nil"/>
              <w:right w:val="nil"/>
            </w:tcBorders>
            <w:shd w:val="clear" w:color="auto" w:fill="FFFFFF"/>
          </w:tcPr>
          <w:p w14:paraId="0E33CA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E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AE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E7" w14:textId="77777777" w:rsidR="0024092E" w:rsidRDefault="00450581">
            <w:pPr>
              <w:adjustRightInd w:val="0"/>
              <w:jc w:val="center"/>
              <w:rPr>
                <w:rFonts w:ascii="Times New Roman" w:hAnsi="Times New Roman"/>
                <w:color w:val="000000"/>
              </w:rPr>
            </w:pPr>
            <w:r>
              <w:rPr>
                <w:rFonts w:ascii="Times New Roman" w:hAnsi="Times New Roman"/>
                <w:color w:val="000000"/>
              </w:rPr>
              <w:t>3.820 (2.1159)</w:t>
            </w:r>
          </w:p>
        </w:tc>
        <w:tc>
          <w:tcPr>
            <w:tcW w:w="2018" w:type="dxa"/>
            <w:tcBorders>
              <w:top w:val="nil"/>
              <w:left w:val="nil"/>
              <w:bottom w:val="nil"/>
              <w:right w:val="nil"/>
            </w:tcBorders>
            <w:shd w:val="clear" w:color="auto" w:fill="FFFFFF"/>
          </w:tcPr>
          <w:p w14:paraId="0E33CAE8" w14:textId="77777777" w:rsidR="0024092E" w:rsidRDefault="00450581">
            <w:pPr>
              <w:adjustRightInd w:val="0"/>
              <w:jc w:val="center"/>
              <w:rPr>
                <w:rFonts w:ascii="Times New Roman" w:hAnsi="Times New Roman"/>
                <w:color w:val="000000"/>
              </w:rPr>
            </w:pPr>
            <w:r>
              <w:rPr>
                <w:rFonts w:ascii="Times New Roman" w:hAnsi="Times New Roman"/>
                <w:color w:val="000000"/>
              </w:rPr>
              <w:t>2.800 (2.300, 5.900)</w:t>
            </w:r>
          </w:p>
        </w:tc>
        <w:tc>
          <w:tcPr>
            <w:tcW w:w="1176" w:type="dxa"/>
            <w:tcBorders>
              <w:top w:val="nil"/>
              <w:left w:val="nil"/>
              <w:bottom w:val="nil"/>
              <w:right w:val="nil"/>
            </w:tcBorders>
            <w:shd w:val="clear" w:color="auto" w:fill="FFFFFF"/>
          </w:tcPr>
          <w:p w14:paraId="0E33CAE9" w14:textId="77777777" w:rsidR="0024092E" w:rsidRDefault="00450581">
            <w:pPr>
              <w:adjustRightInd w:val="0"/>
              <w:jc w:val="center"/>
              <w:rPr>
                <w:rFonts w:ascii="Times New Roman" w:hAnsi="Times New Roman"/>
                <w:color w:val="000000"/>
              </w:rPr>
            </w:pPr>
            <w:r>
              <w:rPr>
                <w:rFonts w:ascii="Times New Roman" w:hAnsi="Times New Roman"/>
                <w:color w:val="000000"/>
              </w:rPr>
              <w:t>1.80, 6.30</w:t>
            </w:r>
          </w:p>
        </w:tc>
        <w:tc>
          <w:tcPr>
            <w:tcW w:w="398" w:type="dxa"/>
            <w:tcBorders>
              <w:top w:val="nil"/>
              <w:left w:val="nil"/>
              <w:bottom w:val="nil"/>
              <w:right w:val="nil"/>
            </w:tcBorders>
            <w:shd w:val="clear" w:color="auto" w:fill="FFFFFF"/>
          </w:tcPr>
          <w:p w14:paraId="0E33CAE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AEB" w14:textId="77777777" w:rsidR="0024092E" w:rsidRDefault="00450581">
            <w:pPr>
              <w:adjustRightInd w:val="0"/>
              <w:jc w:val="center"/>
              <w:rPr>
                <w:rFonts w:ascii="Times New Roman" w:hAnsi="Times New Roman"/>
                <w:color w:val="000000"/>
              </w:rPr>
            </w:pPr>
            <w:r>
              <w:rPr>
                <w:rFonts w:ascii="Times New Roman" w:hAnsi="Times New Roman"/>
                <w:color w:val="000000"/>
              </w:rPr>
              <w:t>0.040 (1.5550)</w:t>
            </w:r>
          </w:p>
        </w:tc>
        <w:tc>
          <w:tcPr>
            <w:tcW w:w="2018" w:type="dxa"/>
            <w:tcBorders>
              <w:top w:val="nil"/>
              <w:left w:val="nil"/>
              <w:bottom w:val="nil"/>
              <w:right w:val="nil"/>
            </w:tcBorders>
            <w:shd w:val="clear" w:color="auto" w:fill="FFFFFF"/>
          </w:tcPr>
          <w:p w14:paraId="0E33CAEC" w14:textId="77777777" w:rsidR="0024092E" w:rsidRDefault="00450581">
            <w:pPr>
              <w:adjustRightInd w:val="0"/>
              <w:jc w:val="center"/>
              <w:rPr>
                <w:rFonts w:ascii="Times New Roman" w:hAnsi="Times New Roman"/>
                <w:color w:val="000000"/>
              </w:rPr>
            </w:pPr>
            <w:r>
              <w:rPr>
                <w:rFonts w:ascii="Times New Roman" w:hAnsi="Times New Roman"/>
                <w:color w:val="000000"/>
              </w:rPr>
              <w:t>0.200 (-1.100, 0.500)</w:t>
            </w:r>
          </w:p>
        </w:tc>
        <w:tc>
          <w:tcPr>
            <w:tcW w:w="1176" w:type="dxa"/>
            <w:tcBorders>
              <w:top w:val="nil"/>
              <w:left w:val="nil"/>
              <w:bottom w:val="nil"/>
              <w:right w:val="nil"/>
            </w:tcBorders>
            <w:shd w:val="clear" w:color="auto" w:fill="FFFFFF"/>
          </w:tcPr>
          <w:p w14:paraId="0E33CAED" w14:textId="77777777" w:rsidR="0024092E" w:rsidRDefault="00450581">
            <w:pPr>
              <w:adjustRightInd w:val="0"/>
              <w:jc w:val="center"/>
              <w:rPr>
                <w:rFonts w:ascii="Times New Roman" w:hAnsi="Times New Roman"/>
                <w:color w:val="000000"/>
              </w:rPr>
            </w:pPr>
            <w:r>
              <w:rPr>
                <w:rFonts w:ascii="Times New Roman" w:hAnsi="Times New Roman"/>
                <w:color w:val="000000"/>
              </w:rPr>
              <w:t>-1.70, 2.30</w:t>
            </w:r>
          </w:p>
        </w:tc>
      </w:tr>
      <w:tr w:rsidR="0024092E" w14:paraId="0E33CAFA" w14:textId="77777777">
        <w:trPr>
          <w:cantSplit/>
        </w:trPr>
        <w:tc>
          <w:tcPr>
            <w:tcW w:w="1036" w:type="dxa"/>
            <w:tcBorders>
              <w:top w:val="nil"/>
              <w:left w:val="nil"/>
              <w:bottom w:val="nil"/>
              <w:right w:val="nil"/>
            </w:tcBorders>
            <w:shd w:val="clear" w:color="auto" w:fill="FFFFFF"/>
          </w:tcPr>
          <w:p w14:paraId="0E33CA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F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F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AF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F3" w14:textId="77777777" w:rsidR="0024092E" w:rsidRDefault="00450581">
            <w:pPr>
              <w:adjustRightInd w:val="0"/>
              <w:jc w:val="center"/>
              <w:rPr>
                <w:rFonts w:ascii="Times New Roman" w:hAnsi="Times New Roman"/>
                <w:color w:val="000000"/>
              </w:rPr>
            </w:pPr>
            <w:r>
              <w:rPr>
                <w:rFonts w:ascii="Times New Roman" w:hAnsi="Times New Roman"/>
                <w:color w:val="000000"/>
              </w:rPr>
              <w:t>3.925 (2.0759)</w:t>
            </w:r>
          </w:p>
        </w:tc>
        <w:tc>
          <w:tcPr>
            <w:tcW w:w="2018" w:type="dxa"/>
            <w:tcBorders>
              <w:top w:val="nil"/>
              <w:left w:val="nil"/>
              <w:bottom w:val="nil"/>
              <w:right w:val="nil"/>
            </w:tcBorders>
            <w:shd w:val="clear" w:color="auto" w:fill="FFFFFF"/>
          </w:tcPr>
          <w:p w14:paraId="0E33CAF4" w14:textId="77777777" w:rsidR="0024092E" w:rsidRDefault="00450581">
            <w:pPr>
              <w:adjustRightInd w:val="0"/>
              <w:jc w:val="center"/>
              <w:rPr>
                <w:rFonts w:ascii="Times New Roman" w:hAnsi="Times New Roman"/>
                <w:color w:val="000000"/>
              </w:rPr>
            </w:pPr>
            <w:r>
              <w:rPr>
                <w:rFonts w:ascii="Times New Roman" w:hAnsi="Times New Roman"/>
                <w:color w:val="000000"/>
              </w:rPr>
              <w:t>3.100 (2.700, 5.150)</w:t>
            </w:r>
          </w:p>
        </w:tc>
        <w:tc>
          <w:tcPr>
            <w:tcW w:w="1176" w:type="dxa"/>
            <w:tcBorders>
              <w:top w:val="nil"/>
              <w:left w:val="nil"/>
              <w:bottom w:val="nil"/>
              <w:right w:val="nil"/>
            </w:tcBorders>
            <w:shd w:val="clear" w:color="auto" w:fill="FFFFFF"/>
          </w:tcPr>
          <w:p w14:paraId="0E33CAF5" w14:textId="77777777" w:rsidR="0024092E" w:rsidRDefault="00450581">
            <w:pPr>
              <w:adjustRightInd w:val="0"/>
              <w:jc w:val="center"/>
              <w:rPr>
                <w:rFonts w:ascii="Times New Roman" w:hAnsi="Times New Roman"/>
                <w:color w:val="000000"/>
              </w:rPr>
            </w:pPr>
            <w:r>
              <w:rPr>
                <w:rFonts w:ascii="Times New Roman" w:hAnsi="Times New Roman"/>
                <w:color w:val="000000"/>
              </w:rPr>
              <w:t>2.50, 7.00</w:t>
            </w:r>
          </w:p>
        </w:tc>
        <w:tc>
          <w:tcPr>
            <w:tcW w:w="398" w:type="dxa"/>
            <w:tcBorders>
              <w:top w:val="nil"/>
              <w:left w:val="nil"/>
              <w:bottom w:val="nil"/>
              <w:right w:val="nil"/>
            </w:tcBorders>
            <w:shd w:val="clear" w:color="auto" w:fill="FFFFFF"/>
          </w:tcPr>
          <w:p w14:paraId="0E33CAF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AF7" w14:textId="77777777" w:rsidR="0024092E" w:rsidRDefault="00450581">
            <w:pPr>
              <w:adjustRightInd w:val="0"/>
              <w:jc w:val="center"/>
              <w:rPr>
                <w:rFonts w:ascii="Times New Roman" w:hAnsi="Times New Roman"/>
                <w:color w:val="000000"/>
              </w:rPr>
            </w:pPr>
            <w:r>
              <w:rPr>
                <w:rFonts w:ascii="Times New Roman" w:hAnsi="Times New Roman"/>
                <w:color w:val="000000"/>
              </w:rPr>
              <w:t>-0.400 (1.0231)</w:t>
            </w:r>
          </w:p>
        </w:tc>
        <w:tc>
          <w:tcPr>
            <w:tcW w:w="2018" w:type="dxa"/>
            <w:tcBorders>
              <w:top w:val="nil"/>
              <w:left w:val="nil"/>
              <w:bottom w:val="nil"/>
              <w:right w:val="nil"/>
            </w:tcBorders>
            <w:shd w:val="clear" w:color="auto" w:fill="FFFFFF"/>
          </w:tcPr>
          <w:p w14:paraId="0E33CAF8" w14:textId="77777777" w:rsidR="0024092E" w:rsidRDefault="00450581">
            <w:pPr>
              <w:adjustRightInd w:val="0"/>
              <w:jc w:val="center"/>
              <w:rPr>
                <w:rFonts w:ascii="Times New Roman" w:hAnsi="Times New Roman"/>
                <w:color w:val="000000"/>
              </w:rPr>
            </w:pPr>
            <w:r>
              <w:rPr>
                <w:rFonts w:ascii="Times New Roman" w:hAnsi="Times New Roman"/>
                <w:color w:val="000000"/>
              </w:rPr>
              <w:t>-0.800 (-1.050, 0.250)</w:t>
            </w:r>
          </w:p>
        </w:tc>
        <w:tc>
          <w:tcPr>
            <w:tcW w:w="1176" w:type="dxa"/>
            <w:tcBorders>
              <w:top w:val="nil"/>
              <w:left w:val="nil"/>
              <w:bottom w:val="nil"/>
              <w:right w:val="nil"/>
            </w:tcBorders>
            <w:shd w:val="clear" w:color="auto" w:fill="FFFFFF"/>
          </w:tcPr>
          <w:p w14:paraId="0E33CAF9"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r>
      <w:tr w:rsidR="0024092E" w14:paraId="0E33CB06" w14:textId="77777777">
        <w:trPr>
          <w:cantSplit/>
        </w:trPr>
        <w:tc>
          <w:tcPr>
            <w:tcW w:w="1036" w:type="dxa"/>
            <w:tcBorders>
              <w:top w:val="nil"/>
              <w:left w:val="nil"/>
              <w:bottom w:val="nil"/>
              <w:right w:val="nil"/>
            </w:tcBorders>
            <w:shd w:val="clear" w:color="auto" w:fill="FFFFFF"/>
          </w:tcPr>
          <w:p w14:paraId="0E33CA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A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AF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AF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AFF" w14:textId="77777777" w:rsidR="0024092E" w:rsidRDefault="00450581">
            <w:pPr>
              <w:adjustRightInd w:val="0"/>
              <w:jc w:val="center"/>
              <w:rPr>
                <w:rFonts w:ascii="Times New Roman" w:hAnsi="Times New Roman"/>
                <w:color w:val="000000"/>
              </w:rPr>
            </w:pPr>
            <w:r>
              <w:rPr>
                <w:rFonts w:ascii="Times New Roman" w:hAnsi="Times New Roman"/>
                <w:color w:val="000000"/>
              </w:rPr>
              <w:t>3.050 (0.6364)</w:t>
            </w:r>
          </w:p>
        </w:tc>
        <w:tc>
          <w:tcPr>
            <w:tcW w:w="2018" w:type="dxa"/>
            <w:tcBorders>
              <w:top w:val="nil"/>
              <w:left w:val="nil"/>
              <w:bottom w:val="nil"/>
              <w:right w:val="nil"/>
            </w:tcBorders>
            <w:shd w:val="clear" w:color="auto" w:fill="FFFFFF"/>
          </w:tcPr>
          <w:p w14:paraId="0E33CB00" w14:textId="77777777" w:rsidR="0024092E" w:rsidRDefault="00450581">
            <w:pPr>
              <w:adjustRightInd w:val="0"/>
              <w:jc w:val="center"/>
              <w:rPr>
                <w:rFonts w:ascii="Times New Roman" w:hAnsi="Times New Roman"/>
                <w:color w:val="000000"/>
              </w:rPr>
            </w:pPr>
            <w:r>
              <w:rPr>
                <w:rFonts w:ascii="Times New Roman" w:hAnsi="Times New Roman"/>
                <w:color w:val="000000"/>
              </w:rPr>
              <w:t>3.050 (2.600, 3.500)</w:t>
            </w:r>
          </w:p>
        </w:tc>
        <w:tc>
          <w:tcPr>
            <w:tcW w:w="1176" w:type="dxa"/>
            <w:tcBorders>
              <w:top w:val="nil"/>
              <w:left w:val="nil"/>
              <w:bottom w:val="nil"/>
              <w:right w:val="nil"/>
            </w:tcBorders>
            <w:shd w:val="clear" w:color="auto" w:fill="FFFFFF"/>
          </w:tcPr>
          <w:p w14:paraId="0E33CB01" w14:textId="77777777" w:rsidR="0024092E" w:rsidRDefault="00450581">
            <w:pPr>
              <w:adjustRightInd w:val="0"/>
              <w:jc w:val="center"/>
              <w:rPr>
                <w:rFonts w:ascii="Times New Roman" w:hAnsi="Times New Roman"/>
                <w:color w:val="000000"/>
              </w:rPr>
            </w:pPr>
            <w:r>
              <w:rPr>
                <w:rFonts w:ascii="Times New Roman" w:hAnsi="Times New Roman"/>
                <w:color w:val="000000"/>
              </w:rPr>
              <w:t>2.60, 3.50</w:t>
            </w:r>
          </w:p>
        </w:tc>
        <w:tc>
          <w:tcPr>
            <w:tcW w:w="398" w:type="dxa"/>
            <w:tcBorders>
              <w:top w:val="nil"/>
              <w:left w:val="nil"/>
              <w:bottom w:val="nil"/>
              <w:right w:val="nil"/>
            </w:tcBorders>
            <w:shd w:val="clear" w:color="auto" w:fill="FFFFFF"/>
          </w:tcPr>
          <w:p w14:paraId="0E33CB0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03" w14:textId="77777777" w:rsidR="0024092E" w:rsidRDefault="00450581">
            <w:pPr>
              <w:adjustRightInd w:val="0"/>
              <w:jc w:val="center"/>
              <w:rPr>
                <w:rFonts w:ascii="Times New Roman" w:hAnsi="Times New Roman"/>
                <w:color w:val="000000"/>
              </w:rPr>
            </w:pPr>
            <w:r>
              <w:rPr>
                <w:rFonts w:ascii="Times New Roman" w:hAnsi="Times New Roman"/>
                <w:color w:val="000000"/>
              </w:rPr>
              <w:t>-0.700 (0.4243)</w:t>
            </w:r>
          </w:p>
        </w:tc>
        <w:tc>
          <w:tcPr>
            <w:tcW w:w="2018" w:type="dxa"/>
            <w:tcBorders>
              <w:top w:val="nil"/>
              <w:left w:val="nil"/>
              <w:bottom w:val="nil"/>
              <w:right w:val="nil"/>
            </w:tcBorders>
            <w:shd w:val="clear" w:color="auto" w:fill="FFFFFF"/>
          </w:tcPr>
          <w:p w14:paraId="0E33CB04" w14:textId="77777777" w:rsidR="0024092E" w:rsidRDefault="00450581">
            <w:pPr>
              <w:adjustRightInd w:val="0"/>
              <w:jc w:val="center"/>
              <w:rPr>
                <w:rFonts w:ascii="Times New Roman" w:hAnsi="Times New Roman"/>
                <w:color w:val="000000"/>
              </w:rPr>
            </w:pPr>
            <w:r>
              <w:rPr>
                <w:rFonts w:ascii="Times New Roman" w:hAnsi="Times New Roman"/>
                <w:color w:val="000000"/>
              </w:rPr>
              <w:t>-0.700 (-1.000, -0.400)</w:t>
            </w:r>
          </w:p>
        </w:tc>
        <w:tc>
          <w:tcPr>
            <w:tcW w:w="1176" w:type="dxa"/>
            <w:tcBorders>
              <w:top w:val="nil"/>
              <w:left w:val="nil"/>
              <w:bottom w:val="nil"/>
              <w:right w:val="nil"/>
            </w:tcBorders>
            <w:shd w:val="clear" w:color="auto" w:fill="FFFFFF"/>
          </w:tcPr>
          <w:p w14:paraId="0E33CB05" w14:textId="77777777" w:rsidR="0024092E" w:rsidRDefault="00450581">
            <w:pPr>
              <w:adjustRightInd w:val="0"/>
              <w:jc w:val="center"/>
              <w:rPr>
                <w:rFonts w:ascii="Times New Roman" w:hAnsi="Times New Roman"/>
                <w:color w:val="000000"/>
              </w:rPr>
            </w:pPr>
            <w:r>
              <w:rPr>
                <w:rFonts w:ascii="Times New Roman" w:hAnsi="Times New Roman"/>
                <w:color w:val="000000"/>
              </w:rPr>
              <w:t>-1.00, -0.40</w:t>
            </w:r>
          </w:p>
        </w:tc>
      </w:tr>
      <w:tr w:rsidR="0024092E" w14:paraId="0E33CB12" w14:textId="77777777">
        <w:trPr>
          <w:cantSplit/>
        </w:trPr>
        <w:tc>
          <w:tcPr>
            <w:tcW w:w="1036" w:type="dxa"/>
            <w:tcBorders>
              <w:top w:val="nil"/>
              <w:left w:val="nil"/>
              <w:bottom w:val="nil"/>
              <w:right w:val="nil"/>
            </w:tcBorders>
            <w:shd w:val="clear" w:color="auto" w:fill="FFFFFF"/>
          </w:tcPr>
          <w:p w14:paraId="0E33CB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0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B0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0B" w14:textId="77777777" w:rsidR="0024092E" w:rsidRDefault="00450581">
            <w:pPr>
              <w:adjustRightInd w:val="0"/>
              <w:jc w:val="center"/>
              <w:rPr>
                <w:rFonts w:ascii="Times New Roman" w:hAnsi="Times New Roman"/>
                <w:color w:val="000000"/>
              </w:rPr>
            </w:pPr>
            <w:r>
              <w:rPr>
                <w:rFonts w:ascii="Times New Roman" w:hAnsi="Times New Roman"/>
                <w:color w:val="000000"/>
              </w:rPr>
              <w:t>4.200 (1.8385)</w:t>
            </w:r>
          </w:p>
        </w:tc>
        <w:tc>
          <w:tcPr>
            <w:tcW w:w="2018" w:type="dxa"/>
            <w:tcBorders>
              <w:top w:val="nil"/>
              <w:left w:val="nil"/>
              <w:bottom w:val="nil"/>
              <w:right w:val="nil"/>
            </w:tcBorders>
            <w:shd w:val="clear" w:color="auto" w:fill="FFFFFF"/>
          </w:tcPr>
          <w:p w14:paraId="0E33CB0C" w14:textId="77777777" w:rsidR="0024092E" w:rsidRDefault="00450581">
            <w:pPr>
              <w:adjustRightInd w:val="0"/>
              <w:jc w:val="center"/>
              <w:rPr>
                <w:rFonts w:ascii="Times New Roman" w:hAnsi="Times New Roman"/>
                <w:color w:val="000000"/>
              </w:rPr>
            </w:pPr>
            <w:r>
              <w:rPr>
                <w:rFonts w:ascii="Times New Roman" w:hAnsi="Times New Roman"/>
                <w:color w:val="000000"/>
              </w:rPr>
              <w:t>4.200 (2.900, 5.500)</w:t>
            </w:r>
          </w:p>
        </w:tc>
        <w:tc>
          <w:tcPr>
            <w:tcW w:w="1176" w:type="dxa"/>
            <w:tcBorders>
              <w:top w:val="nil"/>
              <w:left w:val="nil"/>
              <w:bottom w:val="nil"/>
              <w:right w:val="nil"/>
            </w:tcBorders>
            <w:shd w:val="clear" w:color="auto" w:fill="FFFFFF"/>
          </w:tcPr>
          <w:p w14:paraId="0E33CB0D" w14:textId="77777777" w:rsidR="0024092E" w:rsidRDefault="00450581">
            <w:pPr>
              <w:adjustRightInd w:val="0"/>
              <w:jc w:val="center"/>
              <w:rPr>
                <w:rFonts w:ascii="Times New Roman" w:hAnsi="Times New Roman"/>
                <w:color w:val="000000"/>
              </w:rPr>
            </w:pPr>
            <w:r>
              <w:rPr>
                <w:rFonts w:ascii="Times New Roman" w:hAnsi="Times New Roman"/>
                <w:color w:val="000000"/>
              </w:rPr>
              <w:t>2.90, 5.50</w:t>
            </w:r>
          </w:p>
        </w:tc>
        <w:tc>
          <w:tcPr>
            <w:tcW w:w="398" w:type="dxa"/>
            <w:tcBorders>
              <w:top w:val="nil"/>
              <w:left w:val="nil"/>
              <w:bottom w:val="nil"/>
              <w:right w:val="nil"/>
            </w:tcBorders>
            <w:shd w:val="clear" w:color="auto" w:fill="FFFFFF"/>
          </w:tcPr>
          <w:p w14:paraId="0E33CB0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0F" w14:textId="77777777" w:rsidR="0024092E" w:rsidRDefault="00450581">
            <w:pPr>
              <w:adjustRightInd w:val="0"/>
              <w:jc w:val="center"/>
              <w:rPr>
                <w:rFonts w:ascii="Times New Roman" w:hAnsi="Times New Roman"/>
                <w:color w:val="000000"/>
              </w:rPr>
            </w:pPr>
            <w:r>
              <w:rPr>
                <w:rFonts w:ascii="Times New Roman" w:hAnsi="Times New Roman"/>
                <w:color w:val="000000"/>
              </w:rPr>
              <w:t>0.450 (2.0506)</w:t>
            </w:r>
          </w:p>
        </w:tc>
        <w:tc>
          <w:tcPr>
            <w:tcW w:w="2018" w:type="dxa"/>
            <w:tcBorders>
              <w:top w:val="nil"/>
              <w:left w:val="nil"/>
              <w:bottom w:val="nil"/>
              <w:right w:val="nil"/>
            </w:tcBorders>
            <w:shd w:val="clear" w:color="auto" w:fill="FFFFFF"/>
          </w:tcPr>
          <w:p w14:paraId="0E33CB10" w14:textId="77777777" w:rsidR="0024092E" w:rsidRDefault="00450581">
            <w:pPr>
              <w:adjustRightInd w:val="0"/>
              <w:jc w:val="center"/>
              <w:rPr>
                <w:rFonts w:ascii="Times New Roman" w:hAnsi="Times New Roman"/>
                <w:color w:val="000000"/>
              </w:rPr>
            </w:pPr>
            <w:r>
              <w:rPr>
                <w:rFonts w:ascii="Times New Roman" w:hAnsi="Times New Roman"/>
                <w:color w:val="000000"/>
              </w:rPr>
              <w:t>0.450 (-1.000, 1.900)</w:t>
            </w:r>
          </w:p>
        </w:tc>
        <w:tc>
          <w:tcPr>
            <w:tcW w:w="1176" w:type="dxa"/>
            <w:tcBorders>
              <w:top w:val="nil"/>
              <w:left w:val="nil"/>
              <w:bottom w:val="nil"/>
              <w:right w:val="nil"/>
            </w:tcBorders>
            <w:shd w:val="clear" w:color="auto" w:fill="FFFFFF"/>
          </w:tcPr>
          <w:p w14:paraId="0E33CB11" w14:textId="77777777" w:rsidR="0024092E" w:rsidRDefault="00450581">
            <w:pPr>
              <w:adjustRightInd w:val="0"/>
              <w:jc w:val="center"/>
              <w:rPr>
                <w:rFonts w:ascii="Times New Roman" w:hAnsi="Times New Roman"/>
                <w:color w:val="000000"/>
              </w:rPr>
            </w:pPr>
            <w:r>
              <w:rPr>
                <w:rFonts w:ascii="Times New Roman" w:hAnsi="Times New Roman"/>
                <w:color w:val="000000"/>
              </w:rPr>
              <w:t>-1.00, 1.90</w:t>
            </w:r>
          </w:p>
        </w:tc>
      </w:tr>
      <w:tr w:rsidR="0024092E" w14:paraId="0E33CB1E" w14:textId="77777777">
        <w:trPr>
          <w:cantSplit/>
        </w:trPr>
        <w:tc>
          <w:tcPr>
            <w:tcW w:w="1036" w:type="dxa"/>
            <w:tcBorders>
              <w:top w:val="nil"/>
              <w:left w:val="nil"/>
              <w:bottom w:val="nil"/>
              <w:right w:val="nil"/>
            </w:tcBorders>
            <w:shd w:val="clear" w:color="auto" w:fill="FFFFFF"/>
          </w:tcPr>
          <w:p w14:paraId="0E33CB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1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B1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17" w14:textId="77777777" w:rsidR="0024092E" w:rsidRDefault="00450581">
            <w:pPr>
              <w:adjustRightInd w:val="0"/>
              <w:jc w:val="center"/>
              <w:rPr>
                <w:rFonts w:ascii="Times New Roman" w:hAnsi="Times New Roman"/>
                <w:color w:val="000000"/>
              </w:rPr>
            </w:pPr>
            <w:r>
              <w:rPr>
                <w:rFonts w:ascii="Times New Roman" w:hAnsi="Times New Roman"/>
                <w:color w:val="000000"/>
              </w:rPr>
              <w:t>3.450 (0.0707)</w:t>
            </w:r>
          </w:p>
        </w:tc>
        <w:tc>
          <w:tcPr>
            <w:tcW w:w="2018" w:type="dxa"/>
            <w:tcBorders>
              <w:top w:val="nil"/>
              <w:left w:val="nil"/>
              <w:bottom w:val="nil"/>
              <w:right w:val="nil"/>
            </w:tcBorders>
            <w:shd w:val="clear" w:color="auto" w:fill="FFFFFF"/>
          </w:tcPr>
          <w:p w14:paraId="0E33CB18" w14:textId="77777777" w:rsidR="0024092E" w:rsidRDefault="00450581">
            <w:pPr>
              <w:adjustRightInd w:val="0"/>
              <w:jc w:val="center"/>
              <w:rPr>
                <w:rFonts w:ascii="Times New Roman" w:hAnsi="Times New Roman"/>
                <w:color w:val="000000"/>
              </w:rPr>
            </w:pPr>
            <w:r>
              <w:rPr>
                <w:rFonts w:ascii="Times New Roman" w:hAnsi="Times New Roman"/>
                <w:color w:val="000000"/>
              </w:rPr>
              <w:t>3.450 (3.400, 3.500)</w:t>
            </w:r>
          </w:p>
        </w:tc>
        <w:tc>
          <w:tcPr>
            <w:tcW w:w="1176" w:type="dxa"/>
            <w:tcBorders>
              <w:top w:val="nil"/>
              <w:left w:val="nil"/>
              <w:bottom w:val="nil"/>
              <w:right w:val="nil"/>
            </w:tcBorders>
            <w:shd w:val="clear" w:color="auto" w:fill="FFFFFF"/>
          </w:tcPr>
          <w:p w14:paraId="0E33CB19" w14:textId="77777777" w:rsidR="0024092E" w:rsidRDefault="00450581">
            <w:pPr>
              <w:adjustRightInd w:val="0"/>
              <w:jc w:val="center"/>
              <w:rPr>
                <w:rFonts w:ascii="Times New Roman" w:hAnsi="Times New Roman"/>
                <w:color w:val="000000"/>
              </w:rPr>
            </w:pPr>
            <w:r>
              <w:rPr>
                <w:rFonts w:ascii="Times New Roman" w:hAnsi="Times New Roman"/>
                <w:color w:val="000000"/>
              </w:rPr>
              <w:t>3.40, 3.50</w:t>
            </w:r>
          </w:p>
        </w:tc>
        <w:tc>
          <w:tcPr>
            <w:tcW w:w="398" w:type="dxa"/>
            <w:tcBorders>
              <w:top w:val="nil"/>
              <w:left w:val="nil"/>
              <w:bottom w:val="nil"/>
              <w:right w:val="nil"/>
            </w:tcBorders>
            <w:shd w:val="clear" w:color="auto" w:fill="FFFFFF"/>
          </w:tcPr>
          <w:p w14:paraId="0E33CB1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1B" w14:textId="77777777" w:rsidR="0024092E" w:rsidRDefault="00450581">
            <w:pPr>
              <w:adjustRightInd w:val="0"/>
              <w:jc w:val="center"/>
              <w:rPr>
                <w:rFonts w:ascii="Times New Roman" w:hAnsi="Times New Roman"/>
                <w:color w:val="000000"/>
              </w:rPr>
            </w:pPr>
            <w:r>
              <w:rPr>
                <w:rFonts w:ascii="Times New Roman" w:hAnsi="Times New Roman"/>
                <w:color w:val="000000"/>
              </w:rPr>
              <w:t>-0.300 (0.2828)</w:t>
            </w:r>
          </w:p>
        </w:tc>
        <w:tc>
          <w:tcPr>
            <w:tcW w:w="2018" w:type="dxa"/>
            <w:tcBorders>
              <w:top w:val="nil"/>
              <w:left w:val="nil"/>
              <w:bottom w:val="nil"/>
              <w:right w:val="nil"/>
            </w:tcBorders>
            <w:shd w:val="clear" w:color="auto" w:fill="FFFFFF"/>
          </w:tcPr>
          <w:p w14:paraId="0E33CB1C" w14:textId="77777777" w:rsidR="0024092E" w:rsidRDefault="00450581">
            <w:pPr>
              <w:adjustRightInd w:val="0"/>
              <w:jc w:val="center"/>
              <w:rPr>
                <w:rFonts w:ascii="Times New Roman" w:hAnsi="Times New Roman"/>
                <w:color w:val="000000"/>
              </w:rPr>
            </w:pPr>
            <w:r>
              <w:rPr>
                <w:rFonts w:ascii="Times New Roman" w:hAnsi="Times New Roman"/>
                <w:color w:val="000000"/>
              </w:rPr>
              <w:t>-0.300 (-0.500, -0.100)</w:t>
            </w:r>
          </w:p>
        </w:tc>
        <w:tc>
          <w:tcPr>
            <w:tcW w:w="1176" w:type="dxa"/>
            <w:tcBorders>
              <w:top w:val="nil"/>
              <w:left w:val="nil"/>
              <w:bottom w:val="nil"/>
              <w:right w:val="nil"/>
            </w:tcBorders>
            <w:shd w:val="clear" w:color="auto" w:fill="FFFFFF"/>
          </w:tcPr>
          <w:p w14:paraId="0E33CB1D" w14:textId="77777777" w:rsidR="0024092E" w:rsidRDefault="00450581">
            <w:pPr>
              <w:adjustRightInd w:val="0"/>
              <w:jc w:val="center"/>
              <w:rPr>
                <w:rFonts w:ascii="Times New Roman" w:hAnsi="Times New Roman"/>
                <w:color w:val="000000"/>
              </w:rPr>
            </w:pPr>
            <w:r>
              <w:rPr>
                <w:rFonts w:ascii="Times New Roman" w:hAnsi="Times New Roman"/>
                <w:color w:val="000000"/>
              </w:rPr>
              <w:t>-0.50, -0.10</w:t>
            </w:r>
          </w:p>
        </w:tc>
      </w:tr>
      <w:tr w:rsidR="0024092E" w14:paraId="0E33CB20" w14:textId="77777777">
        <w:trPr>
          <w:cantSplit/>
        </w:trPr>
        <w:tc>
          <w:tcPr>
            <w:tcW w:w="12924" w:type="dxa"/>
            <w:gridSpan w:val="11"/>
            <w:tcBorders>
              <w:top w:val="nil"/>
              <w:left w:val="nil"/>
              <w:bottom w:val="nil"/>
              <w:right w:val="nil"/>
            </w:tcBorders>
            <w:shd w:val="clear" w:color="auto" w:fill="FFFFFF"/>
          </w:tcPr>
          <w:p w14:paraId="0E33CB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B2C" w14:textId="77777777">
        <w:trPr>
          <w:cantSplit/>
        </w:trPr>
        <w:tc>
          <w:tcPr>
            <w:tcW w:w="1036" w:type="dxa"/>
            <w:tcBorders>
              <w:top w:val="nil"/>
              <w:left w:val="nil"/>
              <w:bottom w:val="nil"/>
              <w:right w:val="nil"/>
            </w:tcBorders>
            <w:shd w:val="clear" w:color="auto" w:fill="FFFFFF"/>
          </w:tcPr>
          <w:p w14:paraId="0E33CB2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2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B2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B2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25" w14:textId="77777777" w:rsidR="0024092E" w:rsidRDefault="00450581">
            <w:pPr>
              <w:adjustRightInd w:val="0"/>
              <w:jc w:val="center"/>
              <w:rPr>
                <w:rFonts w:ascii="Times New Roman" w:hAnsi="Times New Roman"/>
                <w:color w:val="000000"/>
              </w:rPr>
            </w:pPr>
            <w:r>
              <w:rPr>
                <w:rFonts w:ascii="Times New Roman" w:hAnsi="Times New Roman"/>
                <w:color w:val="000000"/>
              </w:rPr>
              <w:t>6.160 (5.7064)</w:t>
            </w:r>
          </w:p>
        </w:tc>
        <w:tc>
          <w:tcPr>
            <w:tcW w:w="2018" w:type="dxa"/>
            <w:tcBorders>
              <w:top w:val="nil"/>
              <w:left w:val="nil"/>
              <w:bottom w:val="nil"/>
              <w:right w:val="nil"/>
            </w:tcBorders>
            <w:shd w:val="clear" w:color="auto" w:fill="FFFFFF"/>
          </w:tcPr>
          <w:p w14:paraId="0E33CB26" w14:textId="77777777" w:rsidR="0024092E" w:rsidRDefault="00450581">
            <w:pPr>
              <w:adjustRightInd w:val="0"/>
              <w:jc w:val="center"/>
              <w:rPr>
                <w:rFonts w:ascii="Times New Roman" w:hAnsi="Times New Roman"/>
                <w:color w:val="000000"/>
              </w:rPr>
            </w:pPr>
            <w:r>
              <w:rPr>
                <w:rFonts w:ascii="Times New Roman" w:hAnsi="Times New Roman"/>
                <w:color w:val="000000"/>
              </w:rPr>
              <w:t>3.600 (2.900, 5.800)</w:t>
            </w:r>
          </w:p>
        </w:tc>
        <w:tc>
          <w:tcPr>
            <w:tcW w:w="1176" w:type="dxa"/>
            <w:tcBorders>
              <w:top w:val="nil"/>
              <w:left w:val="nil"/>
              <w:bottom w:val="nil"/>
              <w:right w:val="nil"/>
            </w:tcBorders>
            <w:shd w:val="clear" w:color="auto" w:fill="FFFFFF"/>
          </w:tcPr>
          <w:p w14:paraId="0E33CB27" w14:textId="77777777" w:rsidR="0024092E" w:rsidRDefault="00450581">
            <w:pPr>
              <w:adjustRightInd w:val="0"/>
              <w:jc w:val="center"/>
              <w:rPr>
                <w:rFonts w:ascii="Times New Roman" w:hAnsi="Times New Roman"/>
                <w:color w:val="000000"/>
              </w:rPr>
            </w:pPr>
            <w:r>
              <w:rPr>
                <w:rFonts w:ascii="Times New Roman" w:hAnsi="Times New Roman"/>
                <w:color w:val="000000"/>
              </w:rPr>
              <w:t>2.40, 16.10</w:t>
            </w:r>
          </w:p>
        </w:tc>
        <w:tc>
          <w:tcPr>
            <w:tcW w:w="398" w:type="dxa"/>
            <w:tcBorders>
              <w:top w:val="nil"/>
              <w:left w:val="nil"/>
              <w:bottom w:val="nil"/>
              <w:right w:val="nil"/>
            </w:tcBorders>
            <w:shd w:val="clear" w:color="auto" w:fill="FFFFFF"/>
          </w:tcPr>
          <w:p w14:paraId="0E33CB2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B2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B2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B2B" w14:textId="77777777" w:rsidR="0024092E" w:rsidRDefault="0024092E">
            <w:pPr>
              <w:adjustRightInd w:val="0"/>
              <w:jc w:val="center"/>
              <w:rPr>
                <w:rFonts w:ascii="Times New Roman" w:hAnsi="Times New Roman"/>
                <w:color w:val="000000"/>
              </w:rPr>
            </w:pPr>
          </w:p>
        </w:tc>
      </w:tr>
      <w:tr w:rsidR="0024092E" w14:paraId="0E33CB38" w14:textId="77777777">
        <w:trPr>
          <w:cantSplit/>
        </w:trPr>
        <w:tc>
          <w:tcPr>
            <w:tcW w:w="1036" w:type="dxa"/>
            <w:tcBorders>
              <w:top w:val="nil"/>
              <w:left w:val="nil"/>
              <w:bottom w:val="nil"/>
              <w:right w:val="nil"/>
            </w:tcBorders>
            <w:shd w:val="clear" w:color="auto" w:fill="FFFFFF"/>
          </w:tcPr>
          <w:p w14:paraId="0E33CB2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2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2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B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31" w14:textId="77777777" w:rsidR="0024092E" w:rsidRDefault="00450581">
            <w:pPr>
              <w:adjustRightInd w:val="0"/>
              <w:jc w:val="center"/>
              <w:rPr>
                <w:rFonts w:ascii="Times New Roman" w:hAnsi="Times New Roman"/>
                <w:color w:val="000000"/>
              </w:rPr>
            </w:pPr>
            <w:r>
              <w:rPr>
                <w:rFonts w:ascii="Times New Roman" w:hAnsi="Times New Roman"/>
                <w:color w:val="000000"/>
              </w:rPr>
              <w:t>4.530 (2.5420)</w:t>
            </w:r>
          </w:p>
        </w:tc>
        <w:tc>
          <w:tcPr>
            <w:tcW w:w="2018" w:type="dxa"/>
            <w:tcBorders>
              <w:top w:val="nil"/>
              <w:left w:val="nil"/>
              <w:bottom w:val="nil"/>
              <w:right w:val="nil"/>
            </w:tcBorders>
            <w:shd w:val="clear" w:color="auto" w:fill="FFFFFF"/>
          </w:tcPr>
          <w:p w14:paraId="0E33CB32" w14:textId="77777777" w:rsidR="0024092E" w:rsidRDefault="00450581">
            <w:pPr>
              <w:adjustRightInd w:val="0"/>
              <w:jc w:val="center"/>
              <w:rPr>
                <w:rFonts w:ascii="Times New Roman" w:hAnsi="Times New Roman"/>
                <w:color w:val="000000"/>
              </w:rPr>
            </w:pPr>
            <w:r>
              <w:rPr>
                <w:rFonts w:ascii="Times New Roman" w:hAnsi="Times New Roman"/>
                <w:color w:val="000000"/>
              </w:rPr>
              <w:t>5.200 (2.550, 5.500)</w:t>
            </w:r>
          </w:p>
        </w:tc>
        <w:tc>
          <w:tcPr>
            <w:tcW w:w="1176" w:type="dxa"/>
            <w:tcBorders>
              <w:top w:val="nil"/>
              <w:left w:val="nil"/>
              <w:bottom w:val="nil"/>
              <w:right w:val="nil"/>
            </w:tcBorders>
            <w:shd w:val="clear" w:color="auto" w:fill="FFFFFF"/>
          </w:tcPr>
          <w:p w14:paraId="0E33CB33" w14:textId="77777777" w:rsidR="0024092E" w:rsidRDefault="00450581">
            <w:pPr>
              <w:adjustRightInd w:val="0"/>
              <w:jc w:val="center"/>
              <w:rPr>
                <w:rFonts w:ascii="Times New Roman" w:hAnsi="Times New Roman"/>
                <w:color w:val="000000"/>
              </w:rPr>
            </w:pPr>
            <w:r>
              <w:rPr>
                <w:rFonts w:ascii="Times New Roman" w:hAnsi="Times New Roman"/>
                <w:color w:val="000000"/>
              </w:rPr>
              <w:t>1.50, 7.90</w:t>
            </w:r>
          </w:p>
        </w:tc>
        <w:tc>
          <w:tcPr>
            <w:tcW w:w="398" w:type="dxa"/>
            <w:tcBorders>
              <w:top w:val="nil"/>
              <w:left w:val="nil"/>
              <w:bottom w:val="nil"/>
              <w:right w:val="nil"/>
            </w:tcBorders>
            <w:shd w:val="clear" w:color="auto" w:fill="FFFFFF"/>
          </w:tcPr>
          <w:p w14:paraId="0E33CB3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35" w14:textId="77777777" w:rsidR="0024092E" w:rsidRDefault="00450581">
            <w:pPr>
              <w:adjustRightInd w:val="0"/>
              <w:jc w:val="center"/>
              <w:rPr>
                <w:rFonts w:ascii="Times New Roman" w:hAnsi="Times New Roman"/>
                <w:color w:val="000000"/>
              </w:rPr>
            </w:pPr>
            <w:r>
              <w:rPr>
                <w:rFonts w:ascii="Times New Roman" w:hAnsi="Times New Roman"/>
                <w:color w:val="000000"/>
              </w:rPr>
              <w:t>-1.630 (3.7927)</w:t>
            </w:r>
          </w:p>
        </w:tc>
        <w:tc>
          <w:tcPr>
            <w:tcW w:w="2018" w:type="dxa"/>
            <w:tcBorders>
              <w:top w:val="nil"/>
              <w:left w:val="nil"/>
              <w:bottom w:val="nil"/>
              <w:right w:val="nil"/>
            </w:tcBorders>
            <w:shd w:val="clear" w:color="auto" w:fill="FFFFFF"/>
          </w:tcPr>
          <w:p w14:paraId="0E33CB36" w14:textId="77777777" w:rsidR="0024092E" w:rsidRDefault="00450581">
            <w:pPr>
              <w:adjustRightInd w:val="0"/>
              <w:jc w:val="center"/>
              <w:rPr>
                <w:rFonts w:ascii="Times New Roman" w:hAnsi="Times New Roman"/>
                <w:color w:val="000000"/>
              </w:rPr>
            </w:pPr>
            <w:r>
              <w:rPr>
                <w:rFonts w:ascii="Times New Roman" w:hAnsi="Times New Roman"/>
                <w:color w:val="000000"/>
              </w:rPr>
              <w:t>-0.350 (-0.900, -0.300)</w:t>
            </w:r>
          </w:p>
        </w:tc>
        <w:tc>
          <w:tcPr>
            <w:tcW w:w="1176" w:type="dxa"/>
            <w:tcBorders>
              <w:top w:val="nil"/>
              <w:left w:val="nil"/>
              <w:bottom w:val="nil"/>
              <w:right w:val="nil"/>
            </w:tcBorders>
            <w:shd w:val="clear" w:color="auto" w:fill="FFFFFF"/>
          </w:tcPr>
          <w:p w14:paraId="0E33CB37" w14:textId="77777777" w:rsidR="0024092E" w:rsidRDefault="00450581">
            <w:pPr>
              <w:adjustRightInd w:val="0"/>
              <w:jc w:val="center"/>
              <w:rPr>
                <w:rFonts w:ascii="Times New Roman" w:hAnsi="Times New Roman"/>
                <w:color w:val="000000"/>
              </w:rPr>
            </w:pPr>
            <w:r>
              <w:rPr>
                <w:rFonts w:ascii="Times New Roman" w:hAnsi="Times New Roman"/>
                <w:color w:val="000000"/>
              </w:rPr>
              <w:t>-8.20, 1.60</w:t>
            </w:r>
          </w:p>
        </w:tc>
      </w:tr>
      <w:tr w:rsidR="0024092E" w14:paraId="0E33CB44" w14:textId="77777777">
        <w:trPr>
          <w:cantSplit/>
        </w:trPr>
        <w:tc>
          <w:tcPr>
            <w:tcW w:w="1036" w:type="dxa"/>
            <w:tcBorders>
              <w:top w:val="nil"/>
              <w:left w:val="nil"/>
              <w:bottom w:val="nil"/>
              <w:right w:val="nil"/>
            </w:tcBorders>
            <w:shd w:val="clear" w:color="auto" w:fill="FFFFFF"/>
          </w:tcPr>
          <w:p w14:paraId="0E33CB3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3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3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B3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3D" w14:textId="77777777" w:rsidR="0024092E" w:rsidRDefault="00450581">
            <w:pPr>
              <w:adjustRightInd w:val="0"/>
              <w:jc w:val="center"/>
              <w:rPr>
                <w:rFonts w:ascii="Times New Roman" w:hAnsi="Times New Roman"/>
                <w:color w:val="000000"/>
              </w:rPr>
            </w:pPr>
            <w:r>
              <w:rPr>
                <w:rFonts w:ascii="Times New Roman" w:hAnsi="Times New Roman"/>
                <w:color w:val="000000"/>
              </w:rPr>
              <w:t>5.450 (3.0315)</w:t>
            </w:r>
          </w:p>
        </w:tc>
        <w:tc>
          <w:tcPr>
            <w:tcW w:w="2018" w:type="dxa"/>
            <w:tcBorders>
              <w:top w:val="nil"/>
              <w:left w:val="nil"/>
              <w:bottom w:val="nil"/>
              <w:right w:val="nil"/>
            </w:tcBorders>
            <w:shd w:val="clear" w:color="auto" w:fill="FFFFFF"/>
          </w:tcPr>
          <w:p w14:paraId="0E33CB3E" w14:textId="77777777" w:rsidR="0024092E" w:rsidRDefault="00450581">
            <w:pPr>
              <w:adjustRightInd w:val="0"/>
              <w:jc w:val="center"/>
              <w:rPr>
                <w:rFonts w:ascii="Times New Roman" w:hAnsi="Times New Roman"/>
                <w:color w:val="000000"/>
              </w:rPr>
            </w:pPr>
            <w:r>
              <w:rPr>
                <w:rFonts w:ascii="Times New Roman" w:hAnsi="Times New Roman"/>
                <w:color w:val="000000"/>
              </w:rPr>
              <w:t>5.500 (3.450, 7.450)</w:t>
            </w:r>
          </w:p>
        </w:tc>
        <w:tc>
          <w:tcPr>
            <w:tcW w:w="1176" w:type="dxa"/>
            <w:tcBorders>
              <w:top w:val="nil"/>
              <w:left w:val="nil"/>
              <w:bottom w:val="nil"/>
              <w:right w:val="nil"/>
            </w:tcBorders>
            <w:shd w:val="clear" w:color="auto" w:fill="FFFFFF"/>
          </w:tcPr>
          <w:p w14:paraId="0E33CB3F" w14:textId="77777777" w:rsidR="0024092E" w:rsidRDefault="00450581">
            <w:pPr>
              <w:adjustRightInd w:val="0"/>
              <w:jc w:val="center"/>
              <w:rPr>
                <w:rFonts w:ascii="Times New Roman" w:hAnsi="Times New Roman"/>
                <w:color w:val="000000"/>
              </w:rPr>
            </w:pPr>
            <w:r>
              <w:rPr>
                <w:rFonts w:ascii="Times New Roman" w:hAnsi="Times New Roman"/>
                <w:color w:val="000000"/>
              </w:rPr>
              <w:t>1.70, 9.10</w:t>
            </w:r>
          </w:p>
        </w:tc>
        <w:tc>
          <w:tcPr>
            <w:tcW w:w="398" w:type="dxa"/>
            <w:tcBorders>
              <w:top w:val="nil"/>
              <w:left w:val="nil"/>
              <w:bottom w:val="nil"/>
              <w:right w:val="nil"/>
            </w:tcBorders>
            <w:shd w:val="clear" w:color="auto" w:fill="FFFFFF"/>
          </w:tcPr>
          <w:p w14:paraId="0E33CB4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41" w14:textId="77777777" w:rsidR="0024092E" w:rsidRDefault="00450581">
            <w:pPr>
              <w:adjustRightInd w:val="0"/>
              <w:jc w:val="center"/>
              <w:rPr>
                <w:rFonts w:ascii="Times New Roman" w:hAnsi="Times New Roman"/>
                <w:color w:val="000000"/>
              </w:rPr>
            </w:pPr>
            <w:r>
              <w:rPr>
                <w:rFonts w:ascii="Times New Roman" w:hAnsi="Times New Roman"/>
                <w:color w:val="000000"/>
              </w:rPr>
              <w:t>-1.525 (3.8896)</w:t>
            </w:r>
          </w:p>
        </w:tc>
        <w:tc>
          <w:tcPr>
            <w:tcW w:w="2018" w:type="dxa"/>
            <w:tcBorders>
              <w:top w:val="nil"/>
              <w:left w:val="nil"/>
              <w:bottom w:val="nil"/>
              <w:right w:val="nil"/>
            </w:tcBorders>
            <w:shd w:val="clear" w:color="auto" w:fill="FFFFFF"/>
          </w:tcPr>
          <w:p w14:paraId="0E33CB42" w14:textId="77777777" w:rsidR="0024092E" w:rsidRDefault="00450581">
            <w:pPr>
              <w:adjustRightInd w:val="0"/>
              <w:jc w:val="center"/>
              <w:rPr>
                <w:rFonts w:ascii="Times New Roman" w:hAnsi="Times New Roman"/>
                <w:color w:val="000000"/>
              </w:rPr>
            </w:pPr>
            <w:r>
              <w:rPr>
                <w:rFonts w:ascii="Times New Roman" w:hAnsi="Times New Roman"/>
                <w:color w:val="000000"/>
              </w:rPr>
              <w:t>-0.650 (-3.850, 0.800)</w:t>
            </w:r>
          </w:p>
        </w:tc>
        <w:tc>
          <w:tcPr>
            <w:tcW w:w="1176" w:type="dxa"/>
            <w:tcBorders>
              <w:top w:val="nil"/>
              <w:left w:val="nil"/>
              <w:bottom w:val="nil"/>
              <w:right w:val="nil"/>
            </w:tcBorders>
            <w:shd w:val="clear" w:color="auto" w:fill="FFFFFF"/>
          </w:tcPr>
          <w:p w14:paraId="0E33CB43" w14:textId="77777777" w:rsidR="0024092E" w:rsidRDefault="00450581">
            <w:pPr>
              <w:adjustRightInd w:val="0"/>
              <w:jc w:val="center"/>
              <w:rPr>
                <w:rFonts w:ascii="Times New Roman" w:hAnsi="Times New Roman"/>
                <w:color w:val="000000"/>
              </w:rPr>
            </w:pPr>
            <w:r>
              <w:rPr>
                <w:rFonts w:ascii="Times New Roman" w:hAnsi="Times New Roman"/>
                <w:color w:val="000000"/>
              </w:rPr>
              <w:t>-7.00, 2.20</w:t>
            </w:r>
          </w:p>
        </w:tc>
      </w:tr>
      <w:tr w:rsidR="0024092E" w14:paraId="0E33CB50" w14:textId="77777777">
        <w:trPr>
          <w:cantSplit/>
        </w:trPr>
        <w:tc>
          <w:tcPr>
            <w:tcW w:w="1036" w:type="dxa"/>
            <w:tcBorders>
              <w:top w:val="nil"/>
              <w:left w:val="nil"/>
              <w:bottom w:val="nil"/>
              <w:right w:val="nil"/>
            </w:tcBorders>
            <w:shd w:val="clear" w:color="auto" w:fill="FFFFFF"/>
          </w:tcPr>
          <w:p w14:paraId="0E33CB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4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4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B4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49" w14:textId="77777777" w:rsidR="0024092E" w:rsidRDefault="00450581">
            <w:pPr>
              <w:adjustRightInd w:val="0"/>
              <w:jc w:val="center"/>
              <w:rPr>
                <w:rFonts w:ascii="Times New Roman" w:hAnsi="Times New Roman"/>
                <w:color w:val="000000"/>
              </w:rPr>
            </w:pPr>
            <w:r>
              <w:rPr>
                <w:rFonts w:ascii="Times New Roman" w:hAnsi="Times New Roman"/>
                <w:color w:val="000000"/>
              </w:rPr>
              <w:t>4.550 (0.7778)</w:t>
            </w:r>
          </w:p>
        </w:tc>
        <w:tc>
          <w:tcPr>
            <w:tcW w:w="2018" w:type="dxa"/>
            <w:tcBorders>
              <w:top w:val="nil"/>
              <w:left w:val="nil"/>
              <w:bottom w:val="nil"/>
              <w:right w:val="nil"/>
            </w:tcBorders>
            <w:shd w:val="clear" w:color="auto" w:fill="FFFFFF"/>
          </w:tcPr>
          <w:p w14:paraId="0E33CB4A" w14:textId="77777777" w:rsidR="0024092E" w:rsidRDefault="00450581">
            <w:pPr>
              <w:adjustRightInd w:val="0"/>
              <w:jc w:val="center"/>
              <w:rPr>
                <w:rFonts w:ascii="Times New Roman" w:hAnsi="Times New Roman"/>
                <w:color w:val="000000"/>
              </w:rPr>
            </w:pPr>
            <w:r>
              <w:rPr>
                <w:rFonts w:ascii="Times New Roman" w:hAnsi="Times New Roman"/>
                <w:color w:val="000000"/>
              </w:rPr>
              <w:t>4.550 (4.000, 5.100)</w:t>
            </w:r>
          </w:p>
        </w:tc>
        <w:tc>
          <w:tcPr>
            <w:tcW w:w="1176" w:type="dxa"/>
            <w:tcBorders>
              <w:top w:val="nil"/>
              <w:left w:val="nil"/>
              <w:bottom w:val="nil"/>
              <w:right w:val="nil"/>
            </w:tcBorders>
            <w:shd w:val="clear" w:color="auto" w:fill="FFFFFF"/>
          </w:tcPr>
          <w:p w14:paraId="0E33CB4B" w14:textId="77777777" w:rsidR="0024092E" w:rsidRDefault="00450581">
            <w:pPr>
              <w:adjustRightInd w:val="0"/>
              <w:jc w:val="center"/>
              <w:rPr>
                <w:rFonts w:ascii="Times New Roman" w:hAnsi="Times New Roman"/>
                <w:color w:val="000000"/>
              </w:rPr>
            </w:pPr>
            <w:r>
              <w:rPr>
                <w:rFonts w:ascii="Times New Roman" w:hAnsi="Times New Roman"/>
                <w:color w:val="000000"/>
              </w:rPr>
              <w:t>4.00, 5.10</w:t>
            </w:r>
          </w:p>
        </w:tc>
        <w:tc>
          <w:tcPr>
            <w:tcW w:w="398" w:type="dxa"/>
            <w:tcBorders>
              <w:top w:val="nil"/>
              <w:left w:val="nil"/>
              <w:bottom w:val="nil"/>
              <w:right w:val="nil"/>
            </w:tcBorders>
            <w:shd w:val="clear" w:color="auto" w:fill="FFFFFF"/>
          </w:tcPr>
          <w:p w14:paraId="0E33CB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4D" w14:textId="77777777" w:rsidR="0024092E" w:rsidRDefault="00450581">
            <w:pPr>
              <w:adjustRightInd w:val="0"/>
              <w:jc w:val="center"/>
              <w:rPr>
                <w:rFonts w:ascii="Times New Roman" w:hAnsi="Times New Roman"/>
                <w:color w:val="000000"/>
              </w:rPr>
            </w:pPr>
            <w:r>
              <w:rPr>
                <w:rFonts w:ascii="Times New Roman" w:hAnsi="Times New Roman"/>
                <w:color w:val="000000"/>
              </w:rPr>
              <w:t>-0.150 (0.7778)</w:t>
            </w:r>
          </w:p>
        </w:tc>
        <w:tc>
          <w:tcPr>
            <w:tcW w:w="2018" w:type="dxa"/>
            <w:tcBorders>
              <w:top w:val="nil"/>
              <w:left w:val="nil"/>
              <w:bottom w:val="nil"/>
              <w:right w:val="nil"/>
            </w:tcBorders>
            <w:shd w:val="clear" w:color="auto" w:fill="FFFFFF"/>
          </w:tcPr>
          <w:p w14:paraId="0E33CB4E" w14:textId="77777777" w:rsidR="0024092E" w:rsidRDefault="00450581">
            <w:pPr>
              <w:adjustRightInd w:val="0"/>
              <w:jc w:val="center"/>
              <w:rPr>
                <w:rFonts w:ascii="Times New Roman" w:hAnsi="Times New Roman"/>
                <w:color w:val="000000"/>
              </w:rPr>
            </w:pPr>
            <w:r>
              <w:rPr>
                <w:rFonts w:ascii="Times New Roman" w:hAnsi="Times New Roman"/>
                <w:color w:val="000000"/>
              </w:rPr>
              <w:t>-0.150 (-0.700, 0.400)</w:t>
            </w:r>
          </w:p>
        </w:tc>
        <w:tc>
          <w:tcPr>
            <w:tcW w:w="1176" w:type="dxa"/>
            <w:tcBorders>
              <w:top w:val="nil"/>
              <w:left w:val="nil"/>
              <w:bottom w:val="nil"/>
              <w:right w:val="nil"/>
            </w:tcBorders>
            <w:shd w:val="clear" w:color="auto" w:fill="FFFFFF"/>
          </w:tcPr>
          <w:p w14:paraId="0E33CB4F" w14:textId="77777777" w:rsidR="0024092E" w:rsidRDefault="00450581">
            <w:pPr>
              <w:adjustRightInd w:val="0"/>
              <w:jc w:val="center"/>
              <w:rPr>
                <w:rFonts w:ascii="Times New Roman" w:hAnsi="Times New Roman"/>
                <w:color w:val="000000"/>
              </w:rPr>
            </w:pPr>
            <w:r>
              <w:rPr>
                <w:rFonts w:ascii="Times New Roman" w:hAnsi="Times New Roman"/>
                <w:color w:val="000000"/>
              </w:rPr>
              <w:t>-0.70, 0.40</w:t>
            </w:r>
          </w:p>
        </w:tc>
      </w:tr>
      <w:tr w:rsidR="0024092E" w14:paraId="0E33CB5C" w14:textId="77777777">
        <w:trPr>
          <w:cantSplit/>
        </w:trPr>
        <w:tc>
          <w:tcPr>
            <w:tcW w:w="1036" w:type="dxa"/>
            <w:tcBorders>
              <w:top w:val="nil"/>
              <w:left w:val="nil"/>
              <w:bottom w:val="nil"/>
              <w:right w:val="nil"/>
            </w:tcBorders>
            <w:shd w:val="clear" w:color="auto" w:fill="FFFFFF"/>
          </w:tcPr>
          <w:p w14:paraId="0E33CB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5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B5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55" w14:textId="77777777" w:rsidR="0024092E" w:rsidRDefault="00450581">
            <w:pPr>
              <w:adjustRightInd w:val="0"/>
              <w:jc w:val="center"/>
              <w:rPr>
                <w:rFonts w:ascii="Times New Roman" w:hAnsi="Times New Roman"/>
                <w:color w:val="000000"/>
              </w:rPr>
            </w:pPr>
            <w:r>
              <w:rPr>
                <w:rFonts w:ascii="Times New Roman" w:hAnsi="Times New Roman"/>
                <w:color w:val="000000"/>
              </w:rPr>
              <w:t>7.200 (NA)</w:t>
            </w:r>
          </w:p>
        </w:tc>
        <w:tc>
          <w:tcPr>
            <w:tcW w:w="2018" w:type="dxa"/>
            <w:tcBorders>
              <w:top w:val="nil"/>
              <w:left w:val="nil"/>
              <w:bottom w:val="nil"/>
              <w:right w:val="nil"/>
            </w:tcBorders>
            <w:shd w:val="clear" w:color="auto" w:fill="FFFFFF"/>
          </w:tcPr>
          <w:p w14:paraId="0E33CB56" w14:textId="77777777" w:rsidR="0024092E" w:rsidRDefault="00450581">
            <w:pPr>
              <w:adjustRightInd w:val="0"/>
              <w:jc w:val="center"/>
              <w:rPr>
                <w:rFonts w:ascii="Times New Roman" w:hAnsi="Times New Roman"/>
                <w:color w:val="000000"/>
              </w:rPr>
            </w:pPr>
            <w:r>
              <w:rPr>
                <w:rFonts w:ascii="Times New Roman" w:hAnsi="Times New Roman"/>
                <w:color w:val="000000"/>
              </w:rPr>
              <w:t>7.200 (7.200, 7.200)</w:t>
            </w:r>
          </w:p>
        </w:tc>
        <w:tc>
          <w:tcPr>
            <w:tcW w:w="1176" w:type="dxa"/>
            <w:tcBorders>
              <w:top w:val="nil"/>
              <w:left w:val="nil"/>
              <w:bottom w:val="nil"/>
              <w:right w:val="nil"/>
            </w:tcBorders>
            <w:shd w:val="clear" w:color="auto" w:fill="FFFFFF"/>
          </w:tcPr>
          <w:p w14:paraId="0E33CB57" w14:textId="77777777" w:rsidR="0024092E" w:rsidRDefault="00450581">
            <w:pPr>
              <w:adjustRightInd w:val="0"/>
              <w:jc w:val="center"/>
              <w:rPr>
                <w:rFonts w:ascii="Times New Roman" w:hAnsi="Times New Roman"/>
                <w:color w:val="000000"/>
              </w:rPr>
            </w:pPr>
            <w:r>
              <w:rPr>
                <w:rFonts w:ascii="Times New Roman" w:hAnsi="Times New Roman"/>
                <w:color w:val="000000"/>
              </w:rPr>
              <w:t>7.20, 7.20</w:t>
            </w:r>
          </w:p>
        </w:tc>
        <w:tc>
          <w:tcPr>
            <w:tcW w:w="398" w:type="dxa"/>
            <w:tcBorders>
              <w:top w:val="nil"/>
              <w:left w:val="nil"/>
              <w:bottom w:val="nil"/>
              <w:right w:val="nil"/>
            </w:tcBorders>
            <w:shd w:val="clear" w:color="auto" w:fill="FFFFFF"/>
          </w:tcPr>
          <w:p w14:paraId="0E33CB5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59" w14:textId="77777777" w:rsidR="0024092E" w:rsidRDefault="00450581">
            <w:pPr>
              <w:adjustRightInd w:val="0"/>
              <w:jc w:val="center"/>
              <w:rPr>
                <w:rFonts w:ascii="Times New Roman" w:hAnsi="Times New Roman"/>
                <w:color w:val="000000"/>
              </w:rPr>
            </w:pPr>
            <w:r>
              <w:rPr>
                <w:rFonts w:ascii="Times New Roman" w:hAnsi="Times New Roman"/>
                <w:color w:val="000000"/>
              </w:rPr>
              <w:t>1.400 (NA)</w:t>
            </w:r>
          </w:p>
        </w:tc>
        <w:tc>
          <w:tcPr>
            <w:tcW w:w="2018" w:type="dxa"/>
            <w:tcBorders>
              <w:top w:val="nil"/>
              <w:left w:val="nil"/>
              <w:bottom w:val="nil"/>
              <w:right w:val="nil"/>
            </w:tcBorders>
            <w:shd w:val="clear" w:color="auto" w:fill="FFFFFF"/>
          </w:tcPr>
          <w:p w14:paraId="0E33CB5A" w14:textId="77777777" w:rsidR="0024092E" w:rsidRDefault="00450581">
            <w:pPr>
              <w:adjustRightInd w:val="0"/>
              <w:jc w:val="center"/>
              <w:rPr>
                <w:rFonts w:ascii="Times New Roman" w:hAnsi="Times New Roman"/>
                <w:color w:val="000000"/>
              </w:rPr>
            </w:pPr>
            <w:r>
              <w:rPr>
                <w:rFonts w:ascii="Times New Roman" w:hAnsi="Times New Roman"/>
                <w:color w:val="000000"/>
              </w:rPr>
              <w:t>1.400 (1.400, 1.400)</w:t>
            </w:r>
          </w:p>
        </w:tc>
        <w:tc>
          <w:tcPr>
            <w:tcW w:w="1176" w:type="dxa"/>
            <w:tcBorders>
              <w:top w:val="nil"/>
              <w:left w:val="nil"/>
              <w:bottom w:val="nil"/>
              <w:right w:val="nil"/>
            </w:tcBorders>
            <w:shd w:val="clear" w:color="auto" w:fill="FFFFFF"/>
          </w:tcPr>
          <w:p w14:paraId="0E33CB5B" w14:textId="77777777" w:rsidR="0024092E" w:rsidRDefault="00450581">
            <w:pPr>
              <w:adjustRightInd w:val="0"/>
              <w:jc w:val="center"/>
              <w:rPr>
                <w:rFonts w:ascii="Times New Roman" w:hAnsi="Times New Roman"/>
                <w:color w:val="000000"/>
              </w:rPr>
            </w:pPr>
            <w:r>
              <w:rPr>
                <w:rFonts w:ascii="Times New Roman" w:hAnsi="Times New Roman"/>
                <w:color w:val="000000"/>
              </w:rPr>
              <w:t>1.40, 1.40</w:t>
            </w:r>
          </w:p>
        </w:tc>
      </w:tr>
      <w:tr w:rsidR="0024092E" w14:paraId="0E33CB68" w14:textId="77777777">
        <w:trPr>
          <w:cantSplit/>
        </w:trPr>
        <w:tc>
          <w:tcPr>
            <w:tcW w:w="1036" w:type="dxa"/>
            <w:tcBorders>
              <w:top w:val="nil"/>
              <w:left w:val="nil"/>
              <w:bottom w:val="nil"/>
              <w:right w:val="nil"/>
            </w:tcBorders>
            <w:shd w:val="clear" w:color="auto" w:fill="FFFFFF"/>
          </w:tcPr>
          <w:p w14:paraId="0E33CB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5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B6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61" w14:textId="77777777" w:rsidR="0024092E" w:rsidRDefault="00450581">
            <w:pPr>
              <w:adjustRightInd w:val="0"/>
              <w:jc w:val="center"/>
              <w:rPr>
                <w:rFonts w:ascii="Times New Roman" w:hAnsi="Times New Roman"/>
                <w:color w:val="000000"/>
              </w:rPr>
            </w:pPr>
            <w:r>
              <w:rPr>
                <w:rFonts w:ascii="Times New Roman" w:hAnsi="Times New Roman"/>
                <w:color w:val="000000"/>
              </w:rPr>
              <w:t>7.500 (NA)</w:t>
            </w:r>
          </w:p>
        </w:tc>
        <w:tc>
          <w:tcPr>
            <w:tcW w:w="2018" w:type="dxa"/>
            <w:tcBorders>
              <w:top w:val="nil"/>
              <w:left w:val="nil"/>
              <w:bottom w:val="nil"/>
              <w:right w:val="nil"/>
            </w:tcBorders>
            <w:shd w:val="clear" w:color="auto" w:fill="FFFFFF"/>
          </w:tcPr>
          <w:p w14:paraId="0E33CB62" w14:textId="77777777" w:rsidR="0024092E" w:rsidRDefault="00450581">
            <w:pPr>
              <w:adjustRightInd w:val="0"/>
              <w:jc w:val="center"/>
              <w:rPr>
                <w:rFonts w:ascii="Times New Roman" w:hAnsi="Times New Roman"/>
                <w:color w:val="000000"/>
              </w:rPr>
            </w:pPr>
            <w:r>
              <w:rPr>
                <w:rFonts w:ascii="Times New Roman" w:hAnsi="Times New Roman"/>
                <w:color w:val="000000"/>
              </w:rPr>
              <w:t>7.500 (7.500, 7.500)</w:t>
            </w:r>
          </w:p>
        </w:tc>
        <w:tc>
          <w:tcPr>
            <w:tcW w:w="1176" w:type="dxa"/>
            <w:tcBorders>
              <w:top w:val="nil"/>
              <w:left w:val="nil"/>
              <w:bottom w:val="nil"/>
              <w:right w:val="nil"/>
            </w:tcBorders>
            <w:shd w:val="clear" w:color="auto" w:fill="FFFFFF"/>
          </w:tcPr>
          <w:p w14:paraId="0E33CB63" w14:textId="77777777" w:rsidR="0024092E" w:rsidRDefault="00450581">
            <w:pPr>
              <w:adjustRightInd w:val="0"/>
              <w:jc w:val="center"/>
              <w:rPr>
                <w:rFonts w:ascii="Times New Roman" w:hAnsi="Times New Roman"/>
                <w:color w:val="000000"/>
              </w:rPr>
            </w:pPr>
            <w:r>
              <w:rPr>
                <w:rFonts w:ascii="Times New Roman" w:hAnsi="Times New Roman"/>
                <w:color w:val="000000"/>
              </w:rPr>
              <w:t>7.50, 7.50</w:t>
            </w:r>
          </w:p>
        </w:tc>
        <w:tc>
          <w:tcPr>
            <w:tcW w:w="398" w:type="dxa"/>
            <w:tcBorders>
              <w:top w:val="nil"/>
              <w:left w:val="nil"/>
              <w:bottom w:val="nil"/>
              <w:right w:val="nil"/>
            </w:tcBorders>
            <w:shd w:val="clear" w:color="auto" w:fill="FFFFFF"/>
          </w:tcPr>
          <w:p w14:paraId="0E33CB6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65" w14:textId="77777777" w:rsidR="0024092E" w:rsidRDefault="00450581">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0E33CB66"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CB67"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CB74" w14:textId="77777777">
        <w:trPr>
          <w:cantSplit/>
        </w:trPr>
        <w:tc>
          <w:tcPr>
            <w:tcW w:w="1036" w:type="dxa"/>
            <w:tcBorders>
              <w:top w:val="nil"/>
              <w:left w:val="nil"/>
              <w:bottom w:val="nil"/>
              <w:right w:val="nil"/>
            </w:tcBorders>
            <w:shd w:val="clear" w:color="auto" w:fill="FFFFFF"/>
          </w:tcPr>
          <w:p w14:paraId="0E33CB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6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B6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6D" w14:textId="77777777" w:rsidR="0024092E" w:rsidRDefault="00450581">
            <w:pPr>
              <w:adjustRightInd w:val="0"/>
              <w:jc w:val="center"/>
              <w:rPr>
                <w:rFonts w:ascii="Times New Roman" w:hAnsi="Times New Roman"/>
                <w:color w:val="000000"/>
              </w:rPr>
            </w:pPr>
            <w:r>
              <w:rPr>
                <w:rFonts w:ascii="Times New Roman" w:hAnsi="Times New Roman"/>
                <w:color w:val="000000"/>
              </w:rPr>
              <w:t>23.000 (NA)</w:t>
            </w:r>
          </w:p>
        </w:tc>
        <w:tc>
          <w:tcPr>
            <w:tcW w:w="2018" w:type="dxa"/>
            <w:tcBorders>
              <w:top w:val="nil"/>
              <w:left w:val="nil"/>
              <w:bottom w:val="nil"/>
              <w:right w:val="nil"/>
            </w:tcBorders>
            <w:shd w:val="clear" w:color="auto" w:fill="FFFFFF"/>
          </w:tcPr>
          <w:p w14:paraId="0E33CB6E" w14:textId="77777777" w:rsidR="0024092E" w:rsidRDefault="00450581">
            <w:pPr>
              <w:adjustRightInd w:val="0"/>
              <w:jc w:val="center"/>
              <w:rPr>
                <w:rFonts w:ascii="Times New Roman" w:hAnsi="Times New Roman"/>
                <w:color w:val="000000"/>
              </w:rPr>
            </w:pPr>
            <w:r>
              <w:rPr>
                <w:rFonts w:ascii="Times New Roman" w:hAnsi="Times New Roman"/>
                <w:color w:val="000000"/>
              </w:rPr>
              <w:t>23.000 (23.000, 23.000)</w:t>
            </w:r>
          </w:p>
        </w:tc>
        <w:tc>
          <w:tcPr>
            <w:tcW w:w="1176" w:type="dxa"/>
            <w:tcBorders>
              <w:top w:val="nil"/>
              <w:left w:val="nil"/>
              <w:bottom w:val="nil"/>
              <w:right w:val="nil"/>
            </w:tcBorders>
            <w:shd w:val="clear" w:color="auto" w:fill="FFFFFF"/>
          </w:tcPr>
          <w:p w14:paraId="0E33CB6F" w14:textId="77777777" w:rsidR="0024092E" w:rsidRDefault="00450581">
            <w:pPr>
              <w:adjustRightInd w:val="0"/>
              <w:jc w:val="center"/>
              <w:rPr>
                <w:rFonts w:ascii="Times New Roman" w:hAnsi="Times New Roman"/>
                <w:color w:val="000000"/>
              </w:rPr>
            </w:pPr>
            <w:r>
              <w:rPr>
                <w:rFonts w:ascii="Times New Roman" w:hAnsi="Times New Roman"/>
                <w:color w:val="000000"/>
              </w:rPr>
              <w:t>23.00, 23.00</w:t>
            </w:r>
          </w:p>
        </w:tc>
        <w:tc>
          <w:tcPr>
            <w:tcW w:w="398" w:type="dxa"/>
            <w:tcBorders>
              <w:top w:val="nil"/>
              <w:left w:val="nil"/>
              <w:bottom w:val="nil"/>
              <w:right w:val="nil"/>
            </w:tcBorders>
            <w:shd w:val="clear" w:color="auto" w:fill="FFFFFF"/>
          </w:tcPr>
          <w:p w14:paraId="0E33CB7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71" w14:textId="77777777" w:rsidR="0024092E" w:rsidRDefault="00450581">
            <w:pPr>
              <w:adjustRightInd w:val="0"/>
              <w:jc w:val="center"/>
              <w:rPr>
                <w:rFonts w:ascii="Times New Roman" w:hAnsi="Times New Roman"/>
                <w:color w:val="000000"/>
              </w:rPr>
            </w:pPr>
            <w:r>
              <w:rPr>
                <w:rFonts w:ascii="Times New Roman" w:hAnsi="Times New Roman"/>
                <w:color w:val="000000"/>
              </w:rPr>
              <w:t>6.900 (NA)</w:t>
            </w:r>
          </w:p>
        </w:tc>
        <w:tc>
          <w:tcPr>
            <w:tcW w:w="2018" w:type="dxa"/>
            <w:tcBorders>
              <w:top w:val="nil"/>
              <w:left w:val="nil"/>
              <w:bottom w:val="nil"/>
              <w:right w:val="nil"/>
            </w:tcBorders>
            <w:shd w:val="clear" w:color="auto" w:fill="FFFFFF"/>
          </w:tcPr>
          <w:p w14:paraId="0E33CB72" w14:textId="77777777" w:rsidR="0024092E" w:rsidRDefault="00450581">
            <w:pPr>
              <w:adjustRightInd w:val="0"/>
              <w:jc w:val="center"/>
              <w:rPr>
                <w:rFonts w:ascii="Times New Roman" w:hAnsi="Times New Roman"/>
                <w:color w:val="000000"/>
              </w:rPr>
            </w:pPr>
            <w:r>
              <w:rPr>
                <w:rFonts w:ascii="Times New Roman" w:hAnsi="Times New Roman"/>
                <w:color w:val="000000"/>
              </w:rPr>
              <w:t>6.900 (6.900, 6.900)</w:t>
            </w:r>
          </w:p>
        </w:tc>
        <w:tc>
          <w:tcPr>
            <w:tcW w:w="1176" w:type="dxa"/>
            <w:tcBorders>
              <w:top w:val="nil"/>
              <w:left w:val="nil"/>
              <w:bottom w:val="nil"/>
              <w:right w:val="nil"/>
            </w:tcBorders>
            <w:shd w:val="clear" w:color="auto" w:fill="FFFFFF"/>
          </w:tcPr>
          <w:p w14:paraId="0E33CB73" w14:textId="77777777" w:rsidR="0024092E" w:rsidRDefault="00450581">
            <w:pPr>
              <w:adjustRightInd w:val="0"/>
              <w:jc w:val="center"/>
              <w:rPr>
                <w:rFonts w:ascii="Times New Roman" w:hAnsi="Times New Roman"/>
                <w:color w:val="000000"/>
              </w:rPr>
            </w:pPr>
            <w:r>
              <w:rPr>
                <w:rFonts w:ascii="Times New Roman" w:hAnsi="Times New Roman"/>
                <w:color w:val="000000"/>
              </w:rPr>
              <w:t>6.90, 6.90</w:t>
            </w:r>
          </w:p>
        </w:tc>
      </w:tr>
      <w:tr w:rsidR="0024092E" w14:paraId="0E33CB76" w14:textId="77777777">
        <w:trPr>
          <w:cantSplit/>
        </w:trPr>
        <w:tc>
          <w:tcPr>
            <w:tcW w:w="12924" w:type="dxa"/>
            <w:gridSpan w:val="11"/>
            <w:tcBorders>
              <w:top w:val="nil"/>
              <w:left w:val="nil"/>
              <w:bottom w:val="nil"/>
              <w:right w:val="nil"/>
            </w:tcBorders>
            <w:shd w:val="clear" w:color="auto" w:fill="FFFFFF"/>
          </w:tcPr>
          <w:p w14:paraId="0E33CB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B82" w14:textId="77777777">
        <w:trPr>
          <w:cantSplit/>
        </w:trPr>
        <w:tc>
          <w:tcPr>
            <w:tcW w:w="1036" w:type="dxa"/>
            <w:tcBorders>
              <w:top w:val="nil"/>
              <w:left w:val="nil"/>
              <w:bottom w:val="nil"/>
              <w:right w:val="nil"/>
            </w:tcBorders>
            <w:shd w:val="clear" w:color="auto" w:fill="FFFFFF"/>
          </w:tcPr>
          <w:p w14:paraId="0E33CB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7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B7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B7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B7B" w14:textId="77777777" w:rsidR="0024092E" w:rsidRDefault="00450581">
            <w:pPr>
              <w:adjustRightInd w:val="0"/>
              <w:jc w:val="center"/>
              <w:rPr>
                <w:rFonts w:ascii="Times New Roman" w:hAnsi="Times New Roman"/>
                <w:color w:val="000000"/>
              </w:rPr>
            </w:pPr>
            <w:r>
              <w:rPr>
                <w:rFonts w:ascii="Times New Roman" w:hAnsi="Times New Roman"/>
                <w:color w:val="000000"/>
              </w:rPr>
              <w:t>4.970 (4.3581)</w:t>
            </w:r>
          </w:p>
        </w:tc>
        <w:tc>
          <w:tcPr>
            <w:tcW w:w="2018" w:type="dxa"/>
            <w:tcBorders>
              <w:top w:val="nil"/>
              <w:left w:val="nil"/>
              <w:bottom w:val="nil"/>
              <w:right w:val="nil"/>
            </w:tcBorders>
            <w:shd w:val="clear" w:color="auto" w:fill="FFFFFF"/>
          </w:tcPr>
          <w:p w14:paraId="0E33CB7C" w14:textId="77777777" w:rsidR="0024092E" w:rsidRDefault="00450581">
            <w:pPr>
              <w:adjustRightInd w:val="0"/>
              <w:jc w:val="center"/>
              <w:rPr>
                <w:rFonts w:ascii="Times New Roman" w:hAnsi="Times New Roman"/>
                <w:color w:val="000000"/>
              </w:rPr>
            </w:pPr>
            <w:r>
              <w:rPr>
                <w:rFonts w:ascii="Times New Roman" w:hAnsi="Times New Roman"/>
                <w:color w:val="000000"/>
              </w:rPr>
              <w:t>3.600 (2.400, 5.800)</w:t>
            </w:r>
          </w:p>
        </w:tc>
        <w:tc>
          <w:tcPr>
            <w:tcW w:w="1176" w:type="dxa"/>
            <w:tcBorders>
              <w:top w:val="nil"/>
              <w:left w:val="nil"/>
              <w:bottom w:val="nil"/>
              <w:right w:val="nil"/>
            </w:tcBorders>
            <w:shd w:val="clear" w:color="auto" w:fill="FFFFFF"/>
          </w:tcPr>
          <w:p w14:paraId="0E33CB7D" w14:textId="77777777" w:rsidR="0024092E" w:rsidRDefault="00450581">
            <w:pPr>
              <w:adjustRightInd w:val="0"/>
              <w:jc w:val="center"/>
              <w:rPr>
                <w:rFonts w:ascii="Times New Roman" w:hAnsi="Times New Roman"/>
                <w:color w:val="000000"/>
              </w:rPr>
            </w:pPr>
            <w:r>
              <w:rPr>
                <w:rFonts w:ascii="Times New Roman" w:hAnsi="Times New Roman"/>
                <w:color w:val="000000"/>
              </w:rPr>
              <w:t>1.60, 16.10</w:t>
            </w:r>
          </w:p>
        </w:tc>
        <w:tc>
          <w:tcPr>
            <w:tcW w:w="398" w:type="dxa"/>
            <w:tcBorders>
              <w:top w:val="nil"/>
              <w:left w:val="nil"/>
              <w:bottom w:val="nil"/>
              <w:right w:val="nil"/>
            </w:tcBorders>
            <w:shd w:val="clear" w:color="auto" w:fill="FFFFFF"/>
          </w:tcPr>
          <w:p w14:paraId="0E33CB7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B7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B8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B81" w14:textId="77777777" w:rsidR="0024092E" w:rsidRDefault="0024092E">
            <w:pPr>
              <w:adjustRightInd w:val="0"/>
              <w:jc w:val="center"/>
              <w:rPr>
                <w:rFonts w:ascii="Times New Roman" w:hAnsi="Times New Roman"/>
                <w:color w:val="000000"/>
              </w:rPr>
            </w:pPr>
          </w:p>
        </w:tc>
      </w:tr>
      <w:tr w:rsidR="0024092E" w14:paraId="0E33CB8E" w14:textId="77777777">
        <w:trPr>
          <w:cantSplit/>
        </w:trPr>
        <w:tc>
          <w:tcPr>
            <w:tcW w:w="1036" w:type="dxa"/>
            <w:tcBorders>
              <w:top w:val="nil"/>
              <w:left w:val="nil"/>
              <w:bottom w:val="nil"/>
              <w:right w:val="nil"/>
            </w:tcBorders>
            <w:shd w:val="clear" w:color="auto" w:fill="FFFFFF"/>
          </w:tcPr>
          <w:p w14:paraId="0E33CB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8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B8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B87" w14:textId="77777777" w:rsidR="0024092E" w:rsidRDefault="00450581">
            <w:pPr>
              <w:adjustRightInd w:val="0"/>
              <w:jc w:val="center"/>
              <w:rPr>
                <w:rFonts w:ascii="Times New Roman" w:hAnsi="Times New Roman"/>
                <w:color w:val="000000"/>
              </w:rPr>
            </w:pPr>
            <w:r>
              <w:rPr>
                <w:rFonts w:ascii="Times New Roman" w:hAnsi="Times New Roman"/>
                <w:color w:val="000000"/>
              </w:rPr>
              <w:t>4.175 (2.2365)</w:t>
            </w:r>
          </w:p>
        </w:tc>
        <w:tc>
          <w:tcPr>
            <w:tcW w:w="2018" w:type="dxa"/>
            <w:tcBorders>
              <w:top w:val="nil"/>
              <w:left w:val="nil"/>
              <w:bottom w:val="nil"/>
              <w:right w:val="nil"/>
            </w:tcBorders>
            <w:shd w:val="clear" w:color="auto" w:fill="FFFFFF"/>
          </w:tcPr>
          <w:p w14:paraId="0E33CB88" w14:textId="77777777" w:rsidR="0024092E" w:rsidRDefault="00450581">
            <w:pPr>
              <w:adjustRightInd w:val="0"/>
              <w:jc w:val="center"/>
              <w:rPr>
                <w:rFonts w:ascii="Times New Roman" w:hAnsi="Times New Roman"/>
                <w:color w:val="000000"/>
              </w:rPr>
            </w:pPr>
            <w:r>
              <w:rPr>
                <w:rFonts w:ascii="Times New Roman" w:hAnsi="Times New Roman"/>
                <w:color w:val="000000"/>
              </w:rPr>
              <w:t>4.000 (2.300, 5.900)</w:t>
            </w:r>
          </w:p>
        </w:tc>
        <w:tc>
          <w:tcPr>
            <w:tcW w:w="1176" w:type="dxa"/>
            <w:tcBorders>
              <w:top w:val="nil"/>
              <w:left w:val="nil"/>
              <w:bottom w:val="nil"/>
              <w:right w:val="nil"/>
            </w:tcBorders>
            <w:shd w:val="clear" w:color="auto" w:fill="FFFFFF"/>
          </w:tcPr>
          <w:p w14:paraId="0E33CB89" w14:textId="77777777" w:rsidR="0024092E" w:rsidRDefault="00450581">
            <w:pPr>
              <w:adjustRightInd w:val="0"/>
              <w:jc w:val="center"/>
              <w:rPr>
                <w:rFonts w:ascii="Times New Roman" w:hAnsi="Times New Roman"/>
                <w:color w:val="000000"/>
              </w:rPr>
            </w:pPr>
            <w:r>
              <w:rPr>
                <w:rFonts w:ascii="Times New Roman" w:hAnsi="Times New Roman"/>
                <w:color w:val="000000"/>
              </w:rPr>
              <w:t>1.50, 7.90</w:t>
            </w:r>
          </w:p>
        </w:tc>
        <w:tc>
          <w:tcPr>
            <w:tcW w:w="398" w:type="dxa"/>
            <w:tcBorders>
              <w:top w:val="nil"/>
              <w:left w:val="nil"/>
              <w:bottom w:val="nil"/>
              <w:right w:val="nil"/>
            </w:tcBorders>
            <w:shd w:val="clear" w:color="auto" w:fill="FFFFFF"/>
          </w:tcPr>
          <w:p w14:paraId="0E33CB8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B8B" w14:textId="77777777" w:rsidR="0024092E" w:rsidRDefault="00450581">
            <w:pPr>
              <w:adjustRightInd w:val="0"/>
              <w:jc w:val="center"/>
              <w:rPr>
                <w:rFonts w:ascii="Times New Roman" w:hAnsi="Times New Roman"/>
                <w:color w:val="000000"/>
              </w:rPr>
            </w:pPr>
            <w:r>
              <w:rPr>
                <w:rFonts w:ascii="Times New Roman" w:hAnsi="Times New Roman"/>
                <w:color w:val="000000"/>
              </w:rPr>
              <w:t>-0.795 (2.8710)</w:t>
            </w:r>
          </w:p>
        </w:tc>
        <w:tc>
          <w:tcPr>
            <w:tcW w:w="2018" w:type="dxa"/>
            <w:tcBorders>
              <w:top w:val="nil"/>
              <w:left w:val="nil"/>
              <w:bottom w:val="nil"/>
              <w:right w:val="nil"/>
            </w:tcBorders>
            <w:shd w:val="clear" w:color="auto" w:fill="FFFFFF"/>
          </w:tcPr>
          <w:p w14:paraId="0E33CB8C" w14:textId="77777777" w:rsidR="0024092E" w:rsidRDefault="00450581">
            <w:pPr>
              <w:adjustRightInd w:val="0"/>
              <w:jc w:val="center"/>
              <w:rPr>
                <w:rFonts w:ascii="Times New Roman" w:hAnsi="Times New Roman"/>
                <w:color w:val="000000"/>
              </w:rPr>
            </w:pPr>
            <w:r>
              <w:rPr>
                <w:rFonts w:ascii="Times New Roman" w:hAnsi="Times New Roman"/>
                <w:color w:val="000000"/>
              </w:rPr>
              <w:t>-0.325 (-1.100, 0.500)</w:t>
            </w:r>
          </w:p>
        </w:tc>
        <w:tc>
          <w:tcPr>
            <w:tcW w:w="1176" w:type="dxa"/>
            <w:tcBorders>
              <w:top w:val="nil"/>
              <w:left w:val="nil"/>
              <w:bottom w:val="nil"/>
              <w:right w:val="nil"/>
            </w:tcBorders>
            <w:shd w:val="clear" w:color="auto" w:fill="FFFFFF"/>
          </w:tcPr>
          <w:p w14:paraId="0E33CB8D" w14:textId="77777777" w:rsidR="0024092E" w:rsidRDefault="00450581">
            <w:pPr>
              <w:adjustRightInd w:val="0"/>
              <w:jc w:val="center"/>
              <w:rPr>
                <w:rFonts w:ascii="Times New Roman" w:hAnsi="Times New Roman"/>
                <w:color w:val="000000"/>
              </w:rPr>
            </w:pPr>
            <w:r>
              <w:rPr>
                <w:rFonts w:ascii="Times New Roman" w:hAnsi="Times New Roman"/>
                <w:color w:val="000000"/>
              </w:rPr>
              <w:t>-8.20, 2.30</w:t>
            </w:r>
          </w:p>
        </w:tc>
      </w:tr>
      <w:tr w:rsidR="0024092E" w14:paraId="0E33CB9A" w14:textId="77777777">
        <w:trPr>
          <w:cantSplit/>
        </w:trPr>
        <w:tc>
          <w:tcPr>
            <w:tcW w:w="1036" w:type="dxa"/>
            <w:tcBorders>
              <w:top w:val="nil"/>
              <w:left w:val="nil"/>
              <w:bottom w:val="nil"/>
              <w:right w:val="nil"/>
            </w:tcBorders>
            <w:shd w:val="clear" w:color="auto" w:fill="FFFFFF"/>
          </w:tcPr>
          <w:p w14:paraId="0E33CB8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9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9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B9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B93" w14:textId="77777777" w:rsidR="0024092E" w:rsidRDefault="00450581">
            <w:pPr>
              <w:adjustRightInd w:val="0"/>
              <w:jc w:val="center"/>
              <w:rPr>
                <w:rFonts w:ascii="Times New Roman" w:hAnsi="Times New Roman"/>
                <w:color w:val="000000"/>
              </w:rPr>
            </w:pPr>
            <w:r>
              <w:rPr>
                <w:rFonts w:ascii="Times New Roman" w:hAnsi="Times New Roman"/>
                <w:color w:val="000000"/>
              </w:rPr>
              <w:t>4.688 (2.5396)</w:t>
            </w:r>
          </w:p>
        </w:tc>
        <w:tc>
          <w:tcPr>
            <w:tcW w:w="2018" w:type="dxa"/>
            <w:tcBorders>
              <w:top w:val="nil"/>
              <w:left w:val="nil"/>
              <w:bottom w:val="nil"/>
              <w:right w:val="nil"/>
            </w:tcBorders>
            <w:shd w:val="clear" w:color="auto" w:fill="FFFFFF"/>
          </w:tcPr>
          <w:p w14:paraId="0E33CB94" w14:textId="77777777" w:rsidR="0024092E" w:rsidRDefault="00450581">
            <w:pPr>
              <w:adjustRightInd w:val="0"/>
              <w:jc w:val="center"/>
              <w:rPr>
                <w:rFonts w:ascii="Times New Roman" w:hAnsi="Times New Roman"/>
                <w:color w:val="000000"/>
              </w:rPr>
            </w:pPr>
            <w:r>
              <w:rPr>
                <w:rFonts w:ascii="Times New Roman" w:hAnsi="Times New Roman"/>
                <w:color w:val="000000"/>
              </w:rPr>
              <w:t>4.250 (2.700, 6.400)</w:t>
            </w:r>
          </w:p>
        </w:tc>
        <w:tc>
          <w:tcPr>
            <w:tcW w:w="1176" w:type="dxa"/>
            <w:tcBorders>
              <w:top w:val="nil"/>
              <w:left w:val="nil"/>
              <w:bottom w:val="nil"/>
              <w:right w:val="nil"/>
            </w:tcBorders>
            <w:shd w:val="clear" w:color="auto" w:fill="FFFFFF"/>
          </w:tcPr>
          <w:p w14:paraId="0E33CB95" w14:textId="77777777" w:rsidR="0024092E" w:rsidRDefault="00450581">
            <w:pPr>
              <w:adjustRightInd w:val="0"/>
              <w:jc w:val="center"/>
              <w:rPr>
                <w:rFonts w:ascii="Times New Roman" w:hAnsi="Times New Roman"/>
                <w:color w:val="000000"/>
              </w:rPr>
            </w:pPr>
            <w:r>
              <w:rPr>
                <w:rFonts w:ascii="Times New Roman" w:hAnsi="Times New Roman"/>
                <w:color w:val="000000"/>
              </w:rPr>
              <w:t>1.70, 9.10</w:t>
            </w:r>
          </w:p>
        </w:tc>
        <w:tc>
          <w:tcPr>
            <w:tcW w:w="398" w:type="dxa"/>
            <w:tcBorders>
              <w:top w:val="nil"/>
              <w:left w:val="nil"/>
              <w:bottom w:val="nil"/>
              <w:right w:val="nil"/>
            </w:tcBorders>
            <w:shd w:val="clear" w:color="auto" w:fill="FFFFFF"/>
          </w:tcPr>
          <w:p w14:paraId="0E33CB9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B97" w14:textId="77777777" w:rsidR="0024092E" w:rsidRDefault="00450581">
            <w:pPr>
              <w:adjustRightInd w:val="0"/>
              <w:jc w:val="center"/>
              <w:rPr>
                <w:rFonts w:ascii="Times New Roman" w:hAnsi="Times New Roman"/>
                <w:color w:val="000000"/>
              </w:rPr>
            </w:pPr>
            <w:r>
              <w:rPr>
                <w:rFonts w:ascii="Times New Roman" w:hAnsi="Times New Roman"/>
                <w:color w:val="000000"/>
              </w:rPr>
              <w:t>-0.963 (2.7008)</w:t>
            </w:r>
          </w:p>
        </w:tc>
        <w:tc>
          <w:tcPr>
            <w:tcW w:w="2018" w:type="dxa"/>
            <w:tcBorders>
              <w:top w:val="nil"/>
              <w:left w:val="nil"/>
              <w:bottom w:val="nil"/>
              <w:right w:val="nil"/>
            </w:tcBorders>
            <w:shd w:val="clear" w:color="auto" w:fill="FFFFFF"/>
          </w:tcPr>
          <w:p w14:paraId="0E33CB98" w14:textId="77777777" w:rsidR="0024092E" w:rsidRDefault="00450581">
            <w:pPr>
              <w:adjustRightInd w:val="0"/>
              <w:jc w:val="center"/>
              <w:rPr>
                <w:rFonts w:ascii="Times New Roman" w:hAnsi="Times New Roman"/>
                <w:color w:val="000000"/>
              </w:rPr>
            </w:pPr>
            <w:r>
              <w:rPr>
                <w:rFonts w:ascii="Times New Roman" w:hAnsi="Times New Roman"/>
                <w:color w:val="000000"/>
              </w:rPr>
              <w:t>-0.650 (-1.050, 0.250)</w:t>
            </w:r>
          </w:p>
        </w:tc>
        <w:tc>
          <w:tcPr>
            <w:tcW w:w="1176" w:type="dxa"/>
            <w:tcBorders>
              <w:top w:val="nil"/>
              <w:left w:val="nil"/>
              <w:bottom w:val="nil"/>
              <w:right w:val="nil"/>
            </w:tcBorders>
            <w:shd w:val="clear" w:color="auto" w:fill="FFFFFF"/>
          </w:tcPr>
          <w:p w14:paraId="0E33CB99" w14:textId="77777777" w:rsidR="0024092E" w:rsidRDefault="00450581">
            <w:pPr>
              <w:adjustRightInd w:val="0"/>
              <w:jc w:val="center"/>
              <w:rPr>
                <w:rFonts w:ascii="Times New Roman" w:hAnsi="Times New Roman"/>
                <w:color w:val="000000"/>
              </w:rPr>
            </w:pPr>
            <w:r>
              <w:rPr>
                <w:rFonts w:ascii="Times New Roman" w:hAnsi="Times New Roman"/>
                <w:color w:val="000000"/>
              </w:rPr>
              <w:t>-7.00, 2.20</w:t>
            </w:r>
          </w:p>
        </w:tc>
      </w:tr>
      <w:tr w:rsidR="0024092E" w14:paraId="0E33CBA6" w14:textId="77777777">
        <w:trPr>
          <w:cantSplit/>
        </w:trPr>
        <w:tc>
          <w:tcPr>
            <w:tcW w:w="1036" w:type="dxa"/>
            <w:tcBorders>
              <w:top w:val="nil"/>
              <w:left w:val="nil"/>
              <w:bottom w:val="nil"/>
              <w:right w:val="nil"/>
            </w:tcBorders>
            <w:shd w:val="clear" w:color="auto" w:fill="FFFFFF"/>
          </w:tcPr>
          <w:p w14:paraId="0E33CB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9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9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B9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9F" w14:textId="77777777" w:rsidR="0024092E" w:rsidRDefault="00450581">
            <w:pPr>
              <w:adjustRightInd w:val="0"/>
              <w:jc w:val="center"/>
              <w:rPr>
                <w:rFonts w:ascii="Times New Roman" w:hAnsi="Times New Roman"/>
                <w:color w:val="000000"/>
              </w:rPr>
            </w:pPr>
            <w:r>
              <w:rPr>
                <w:rFonts w:ascii="Times New Roman" w:hAnsi="Times New Roman"/>
                <w:color w:val="000000"/>
              </w:rPr>
              <w:t>3.800 (1.0424)</w:t>
            </w:r>
          </w:p>
        </w:tc>
        <w:tc>
          <w:tcPr>
            <w:tcW w:w="2018" w:type="dxa"/>
            <w:tcBorders>
              <w:top w:val="nil"/>
              <w:left w:val="nil"/>
              <w:bottom w:val="nil"/>
              <w:right w:val="nil"/>
            </w:tcBorders>
            <w:shd w:val="clear" w:color="auto" w:fill="FFFFFF"/>
          </w:tcPr>
          <w:p w14:paraId="0E33CBA0" w14:textId="77777777" w:rsidR="0024092E" w:rsidRDefault="00450581">
            <w:pPr>
              <w:adjustRightInd w:val="0"/>
              <w:jc w:val="center"/>
              <w:rPr>
                <w:rFonts w:ascii="Times New Roman" w:hAnsi="Times New Roman"/>
                <w:color w:val="000000"/>
              </w:rPr>
            </w:pPr>
            <w:r>
              <w:rPr>
                <w:rFonts w:ascii="Times New Roman" w:hAnsi="Times New Roman"/>
                <w:color w:val="000000"/>
              </w:rPr>
              <w:t>3.750 (3.050, 4.550)</w:t>
            </w:r>
          </w:p>
        </w:tc>
        <w:tc>
          <w:tcPr>
            <w:tcW w:w="1176" w:type="dxa"/>
            <w:tcBorders>
              <w:top w:val="nil"/>
              <w:left w:val="nil"/>
              <w:bottom w:val="nil"/>
              <w:right w:val="nil"/>
            </w:tcBorders>
            <w:shd w:val="clear" w:color="auto" w:fill="FFFFFF"/>
          </w:tcPr>
          <w:p w14:paraId="0E33CBA1" w14:textId="77777777" w:rsidR="0024092E" w:rsidRDefault="00450581">
            <w:pPr>
              <w:adjustRightInd w:val="0"/>
              <w:jc w:val="center"/>
              <w:rPr>
                <w:rFonts w:ascii="Times New Roman" w:hAnsi="Times New Roman"/>
                <w:color w:val="000000"/>
              </w:rPr>
            </w:pPr>
            <w:r>
              <w:rPr>
                <w:rFonts w:ascii="Times New Roman" w:hAnsi="Times New Roman"/>
                <w:color w:val="000000"/>
              </w:rPr>
              <w:t>2.60, 5.10</w:t>
            </w:r>
          </w:p>
        </w:tc>
        <w:tc>
          <w:tcPr>
            <w:tcW w:w="398" w:type="dxa"/>
            <w:tcBorders>
              <w:top w:val="nil"/>
              <w:left w:val="nil"/>
              <w:bottom w:val="nil"/>
              <w:right w:val="nil"/>
            </w:tcBorders>
            <w:shd w:val="clear" w:color="auto" w:fill="FFFFFF"/>
          </w:tcPr>
          <w:p w14:paraId="0E33CBA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A3" w14:textId="77777777" w:rsidR="0024092E" w:rsidRDefault="00450581">
            <w:pPr>
              <w:adjustRightInd w:val="0"/>
              <w:jc w:val="center"/>
              <w:rPr>
                <w:rFonts w:ascii="Times New Roman" w:hAnsi="Times New Roman"/>
                <w:color w:val="000000"/>
              </w:rPr>
            </w:pPr>
            <w:r>
              <w:rPr>
                <w:rFonts w:ascii="Times New Roman" w:hAnsi="Times New Roman"/>
                <w:color w:val="000000"/>
              </w:rPr>
              <w:t>-0.425 (0.6021)</w:t>
            </w:r>
          </w:p>
        </w:tc>
        <w:tc>
          <w:tcPr>
            <w:tcW w:w="2018" w:type="dxa"/>
            <w:tcBorders>
              <w:top w:val="nil"/>
              <w:left w:val="nil"/>
              <w:bottom w:val="nil"/>
              <w:right w:val="nil"/>
            </w:tcBorders>
            <w:shd w:val="clear" w:color="auto" w:fill="FFFFFF"/>
          </w:tcPr>
          <w:p w14:paraId="0E33CBA4" w14:textId="77777777" w:rsidR="0024092E" w:rsidRDefault="00450581">
            <w:pPr>
              <w:adjustRightInd w:val="0"/>
              <w:jc w:val="center"/>
              <w:rPr>
                <w:rFonts w:ascii="Times New Roman" w:hAnsi="Times New Roman"/>
                <w:color w:val="000000"/>
              </w:rPr>
            </w:pPr>
            <w:r>
              <w:rPr>
                <w:rFonts w:ascii="Times New Roman" w:hAnsi="Times New Roman"/>
                <w:color w:val="000000"/>
              </w:rPr>
              <w:t>-0.550 (-0.850, 0.000)</w:t>
            </w:r>
          </w:p>
        </w:tc>
        <w:tc>
          <w:tcPr>
            <w:tcW w:w="1176" w:type="dxa"/>
            <w:tcBorders>
              <w:top w:val="nil"/>
              <w:left w:val="nil"/>
              <w:bottom w:val="nil"/>
              <w:right w:val="nil"/>
            </w:tcBorders>
            <w:shd w:val="clear" w:color="auto" w:fill="FFFFFF"/>
          </w:tcPr>
          <w:p w14:paraId="0E33CBA5" w14:textId="77777777" w:rsidR="0024092E" w:rsidRDefault="00450581">
            <w:pPr>
              <w:adjustRightInd w:val="0"/>
              <w:jc w:val="center"/>
              <w:rPr>
                <w:rFonts w:ascii="Times New Roman" w:hAnsi="Times New Roman"/>
                <w:color w:val="000000"/>
              </w:rPr>
            </w:pPr>
            <w:r>
              <w:rPr>
                <w:rFonts w:ascii="Times New Roman" w:hAnsi="Times New Roman"/>
                <w:color w:val="000000"/>
              </w:rPr>
              <w:t>-1.00, 0.40</w:t>
            </w:r>
          </w:p>
        </w:tc>
      </w:tr>
      <w:tr w:rsidR="0024092E" w14:paraId="0E33CBB2" w14:textId="77777777">
        <w:trPr>
          <w:cantSplit/>
        </w:trPr>
        <w:tc>
          <w:tcPr>
            <w:tcW w:w="1036" w:type="dxa"/>
            <w:tcBorders>
              <w:top w:val="nil"/>
              <w:left w:val="nil"/>
              <w:bottom w:val="nil"/>
              <w:right w:val="nil"/>
            </w:tcBorders>
            <w:shd w:val="clear" w:color="auto" w:fill="FFFFFF"/>
          </w:tcPr>
          <w:p w14:paraId="0E33CB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A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BA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BAB" w14:textId="77777777" w:rsidR="0024092E" w:rsidRDefault="00450581">
            <w:pPr>
              <w:adjustRightInd w:val="0"/>
              <w:jc w:val="center"/>
              <w:rPr>
                <w:rFonts w:ascii="Times New Roman" w:hAnsi="Times New Roman"/>
                <w:color w:val="000000"/>
              </w:rPr>
            </w:pPr>
            <w:r>
              <w:rPr>
                <w:rFonts w:ascii="Times New Roman" w:hAnsi="Times New Roman"/>
                <w:color w:val="000000"/>
              </w:rPr>
              <w:t>5.200 (2.1656)</w:t>
            </w:r>
          </w:p>
        </w:tc>
        <w:tc>
          <w:tcPr>
            <w:tcW w:w="2018" w:type="dxa"/>
            <w:tcBorders>
              <w:top w:val="nil"/>
              <w:left w:val="nil"/>
              <w:bottom w:val="nil"/>
              <w:right w:val="nil"/>
            </w:tcBorders>
            <w:shd w:val="clear" w:color="auto" w:fill="FFFFFF"/>
          </w:tcPr>
          <w:p w14:paraId="0E33CBAC" w14:textId="77777777" w:rsidR="0024092E" w:rsidRDefault="00450581">
            <w:pPr>
              <w:adjustRightInd w:val="0"/>
              <w:jc w:val="center"/>
              <w:rPr>
                <w:rFonts w:ascii="Times New Roman" w:hAnsi="Times New Roman"/>
                <w:color w:val="000000"/>
              </w:rPr>
            </w:pPr>
            <w:r>
              <w:rPr>
                <w:rFonts w:ascii="Times New Roman" w:hAnsi="Times New Roman"/>
                <w:color w:val="000000"/>
              </w:rPr>
              <w:t>5.500 (2.900, 7.200)</w:t>
            </w:r>
          </w:p>
        </w:tc>
        <w:tc>
          <w:tcPr>
            <w:tcW w:w="1176" w:type="dxa"/>
            <w:tcBorders>
              <w:top w:val="nil"/>
              <w:left w:val="nil"/>
              <w:bottom w:val="nil"/>
              <w:right w:val="nil"/>
            </w:tcBorders>
            <w:shd w:val="clear" w:color="auto" w:fill="FFFFFF"/>
          </w:tcPr>
          <w:p w14:paraId="0E33CBAD" w14:textId="77777777" w:rsidR="0024092E" w:rsidRDefault="00450581">
            <w:pPr>
              <w:adjustRightInd w:val="0"/>
              <w:jc w:val="center"/>
              <w:rPr>
                <w:rFonts w:ascii="Times New Roman" w:hAnsi="Times New Roman"/>
                <w:color w:val="000000"/>
              </w:rPr>
            </w:pPr>
            <w:r>
              <w:rPr>
                <w:rFonts w:ascii="Times New Roman" w:hAnsi="Times New Roman"/>
                <w:color w:val="000000"/>
              </w:rPr>
              <w:t>2.90, 7.20</w:t>
            </w:r>
          </w:p>
        </w:tc>
        <w:tc>
          <w:tcPr>
            <w:tcW w:w="398" w:type="dxa"/>
            <w:tcBorders>
              <w:top w:val="nil"/>
              <w:left w:val="nil"/>
              <w:bottom w:val="nil"/>
              <w:right w:val="nil"/>
            </w:tcBorders>
            <w:shd w:val="clear" w:color="auto" w:fill="FFFFFF"/>
          </w:tcPr>
          <w:p w14:paraId="0E33CBA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BAF" w14:textId="77777777" w:rsidR="0024092E" w:rsidRDefault="00450581">
            <w:pPr>
              <w:adjustRightInd w:val="0"/>
              <w:jc w:val="center"/>
              <w:rPr>
                <w:rFonts w:ascii="Times New Roman" w:hAnsi="Times New Roman"/>
                <w:color w:val="000000"/>
              </w:rPr>
            </w:pPr>
            <w:r>
              <w:rPr>
                <w:rFonts w:ascii="Times New Roman" w:hAnsi="Times New Roman"/>
                <w:color w:val="000000"/>
              </w:rPr>
              <w:t>0.767 (1.5503)</w:t>
            </w:r>
          </w:p>
        </w:tc>
        <w:tc>
          <w:tcPr>
            <w:tcW w:w="2018" w:type="dxa"/>
            <w:tcBorders>
              <w:top w:val="nil"/>
              <w:left w:val="nil"/>
              <w:bottom w:val="nil"/>
              <w:right w:val="nil"/>
            </w:tcBorders>
            <w:shd w:val="clear" w:color="auto" w:fill="FFFFFF"/>
          </w:tcPr>
          <w:p w14:paraId="0E33CBB0" w14:textId="77777777" w:rsidR="0024092E" w:rsidRDefault="00450581">
            <w:pPr>
              <w:adjustRightInd w:val="0"/>
              <w:jc w:val="center"/>
              <w:rPr>
                <w:rFonts w:ascii="Times New Roman" w:hAnsi="Times New Roman"/>
                <w:color w:val="000000"/>
              </w:rPr>
            </w:pPr>
            <w:r>
              <w:rPr>
                <w:rFonts w:ascii="Times New Roman" w:hAnsi="Times New Roman"/>
                <w:color w:val="000000"/>
              </w:rPr>
              <w:t>1.400 (-1.000, 1.900)</w:t>
            </w:r>
          </w:p>
        </w:tc>
        <w:tc>
          <w:tcPr>
            <w:tcW w:w="1176" w:type="dxa"/>
            <w:tcBorders>
              <w:top w:val="nil"/>
              <w:left w:val="nil"/>
              <w:bottom w:val="nil"/>
              <w:right w:val="nil"/>
            </w:tcBorders>
            <w:shd w:val="clear" w:color="auto" w:fill="FFFFFF"/>
          </w:tcPr>
          <w:p w14:paraId="0E33CBB1" w14:textId="77777777" w:rsidR="0024092E" w:rsidRDefault="00450581">
            <w:pPr>
              <w:adjustRightInd w:val="0"/>
              <w:jc w:val="center"/>
              <w:rPr>
                <w:rFonts w:ascii="Times New Roman" w:hAnsi="Times New Roman"/>
                <w:color w:val="000000"/>
              </w:rPr>
            </w:pPr>
            <w:r>
              <w:rPr>
                <w:rFonts w:ascii="Times New Roman" w:hAnsi="Times New Roman"/>
                <w:color w:val="000000"/>
              </w:rPr>
              <w:t>-1.00, 1.90</w:t>
            </w:r>
          </w:p>
        </w:tc>
      </w:tr>
      <w:tr w:rsidR="0024092E" w14:paraId="0E33CBBE" w14:textId="77777777">
        <w:trPr>
          <w:cantSplit/>
        </w:trPr>
        <w:tc>
          <w:tcPr>
            <w:tcW w:w="1036" w:type="dxa"/>
            <w:tcBorders>
              <w:top w:val="nil"/>
              <w:left w:val="nil"/>
              <w:bottom w:val="nil"/>
              <w:right w:val="nil"/>
            </w:tcBorders>
            <w:shd w:val="clear" w:color="auto" w:fill="FFFFFF"/>
          </w:tcPr>
          <w:p w14:paraId="0E33CB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B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BB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BB7" w14:textId="77777777" w:rsidR="0024092E" w:rsidRDefault="00450581">
            <w:pPr>
              <w:adjustRightInd w:val="0"/>
              <w:jc w:val="center"/>
              <w:rPr>
                <w:rFonts w:ascii="Times New Roman" w:hAnsi="Times New Roman"/>
                <w:color w:val="000000"/>
              </w:rPr>
            </w:pPr>
            <w:r>
              <w:rPr>
                <w:rFonts w:ascii="Times New Roman" w:hAnsi="Times New Roman"/>
                <w:color w:val="000000"/>
              </w:rPr>
              <w:t>4.800 (2.3388)</w:t>
            </w:r>
          </w:p>
        </w:tc>
        <w:tc>
          <w:tcPr>
            <w:tcW w:w="2018" w:type="dxa"/>
            <w:tcBorders>
              <w:top w:val="nil"/>
              <w:left w:val="nil"/>
              <w:bottom w:val="nil"/>
              <w:right w:val="nil"/>
            </w:tcBorders>
            <w:shd w:val="clear" w:color="auto" w:fill="FFFFFF"/>
          </w:tcPr>
          <w:p w14:paraId="0E33CBB8" w14:textId="77777777" w:rsidR="0024092E" w:rsidRDefault="00450581">
            <w:pPr>
              <w:adjustRightInd w:val="0"/>
              <w:jc w:val="center"/>
              <w:rPr>
                <w:rFonts w:ascii="Times New Roman" w:hAnsi="Times New Roman"/>
                <w:color w:val="000000"/>
              </w:rPr>
            </w:pPr>
            <w:r>
              <w:rPr>
                <w:rFonts w:ascii="Times New Roman" w:hAnsi="Times New Roman"/>
                <w:color w:val="000000"/>
              </w:rPr>
              <w:t>3.500 (3.400, 7.500)</w:t>
            </w:r>
          </w:p>
        </w:tc>
        <w:tc>
          <w:tcPr>
            <w:tcW w:w="1176" w:type="dxa"/>
            <w:tcBorders>
              <w:top w:val="nil"/>
              <w:left w:val="nil"/>
              <w:bottom w:val="nil"/>
              <w:right w:val="nil"/>
            </w:tcBorders>
            <w:shd w:val="clear" w:color="auto" w:fill="FFFFFF"/>
          </w:tcPr>
          <w:p w14:paraId="0E33CBB9" w14:textId="77777777" w:rsidR="0024092E" w:rsidRDefault="00450581">
            <w:pPr>
              <w:adjustRightInd w:val="0"/>
              <w:jc w:val="center"/>
              <w:rPr>
                <w:rFonts w:ascii="Times New Roman" w:hAnsi="Times New Roman"/>
                <w:color w:val="000000"/>
              </w:rPr>
            </w:pPr>
            <w:r>
              <w:rPr>
                <w:rFonts w:ascii="Times New Roman" w:hAnsi="Times New Roman"/>
                <w:color w:val="000000"/>
              </w:rPr>
              <w:t>3.40, 7.50</w:t>
            </w:r>
          </w:p>
        </w:tc>
        <w:tc>
          <w:tcPr>
            <w:tcW w:w="398" w:type="dxa"/>
            <w:tcBorders>
              <w:top w:val="nil"/>
              <w:left w:val="nil"/>
              <w:bottom w:val="nil"/>
              <w:right w:val="nil"/>
            </w:tcBorders>
            <w:shd w:val="clear" w:color="auto" w:fill="FFFFFF"/>
          </w:tcPr>
          <w:p w14:paraId="0E33CBB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BBB" w14:textId="77777777" w:rsidR="0024092E" w:rsidRDefault="00450581">
            <w:pPr>
              <w:adjustRightInd w:val="0"/>
              <w:jc w:val="center"/>
              <w:rPr>
                <w:rFonts w:ascii="Times New Roman" w:hAnsi="Times New Roman"/>
                <w:color w:val="000000"/>
              </w:rPr>
            </w:pPr>
            <w:r>
              <w:rPr>
                <w:rFonts w:ascii="Times New Roman" w:hAnsi="Times New Roman"/>
                <w:color w:val="000000"/>
              </w:rPr>
              <w:t>0.367 (1.1719)</w:t>
            </w:r>
          </w:p>
        </w:tc>
        <w:tc>
          <w:tcPr>
            <w:tcW w:w="2018" w:type="dxa"/>
            <w:tcBorders>
              <w:top w:val="nil"/>
              <w:left w:val="nil"/>
              <w:bottom w:val="nil"/>
              <w:right w:val="nil"/>
            </w:tcBorders>
            <w:shd w:val="clear" w:color="auto" w:fill="FFFFFF"/>
          </w:tcPr>
          <w:p w14:paraId="0E33CBBC" w14:textId="77777777" w:rsidR="0024092E" w:rsidRDefault="00450581">
            <w:pPr>
              <w:adjustRightInd w:val="0"/>
              <w:jc w:val="center"/>
              <w:rPr>
                <w:rFonts w:ascii="Times New Roman" w:hAnsi="Times New Roman"/>
                <w:color w:val="000000"/>
              </w:rPr>
            </w:pPr>
            <w:r>
              <w:rPr>
                <w:rFonts w:ascii="Times New Roman" w:hAnsi="Times New Roman"/>
                <w:color w:val="000000"/>
              </w:rPr>
              <w:t>-0.100 (-0.500, 1.700)</w:t>
            </w:r>
          </w:p>
        </w:tc>
        <w:tc>
          <w:tcPr>
            <w:tcW w:w="1176" w:type="dxa"/>
            <w:tcBorders>
              <w:top w:val="nil"/>
              <w:left w:val="nil"/>
              <w:bottom w:val="nil"/>
              <w:right w:val="nil"/>
            </w:tcBorders>
            <w:shd w:val="clear" w:color="auto" w:fill="FFFFFF"/>
          </w:tcPr>
          <w:p w14:paraId="0E33CBBD" w14:textId="77777777" w:rsidR="0024092E" w:rsidRDefault="00450581">
            <w:pPr>
              <w:adjustRightInd w:val="0"/>
              <w:jc w:val="center"/>
              <w:rPr>
                <w:rFonts w:ascii="Times New Roman" w:hAnsi="Times New Roman"/>
                <w:color w:val="000000"/>
              </w:rPr>
            </w:pPr>
            <w:r>
              <w:rPr>
                <w:rFonts w:ascii="Times New Roman" w:hAnsi="Times New Roman"/>
                <w:color w:val="000000"/>
              </w:rPr>
              <w:t>-0.50, 1.70</w:t>
            </w:r>
          </w:p>
        </w:tc>
      </w:tr>
      <w:tr w:rsidR="0024092E" w14:paraId="0E33CBCA" w14:textId="77777777">
        <w:trPr>
          <w:cantSplit/>
        </w:trPr>
        <w:tc>
          <w:tcPr>
            <w:tcW w:w="1036" w:type="dxa"/>
            <w:tcBorders>
              <w:top w:val="nil"/>
              <w:left w:val="nil"/>
              <w:bottom w:val="nil"/>
              <w:right w:val="nil"/>
            </w:tcBorders>
            <w:shd w:val="clear" w:color="auto" w:fill="FFFFFF"/>
          </w:tcPr>
          <w:p w14:paraId="0E33CB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C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B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C3" w14:textId="77777777" w:rsidR="0024092E" w:rsidRDefault="00450581">
            <w:pPr>
              <w:adjustRightInd w:val="0"/>
              <w:jc w:val="center"/>
              <w:rPr>
                <w:rFonts w:ascii="Times New Roman" w:hAnsi="Times New Roman"/>
                <w:color w:val="000000"/>
              </w:rPr>
            </w:pPr>
            <w:r>
              <w:rPr>
                <w:rFonts w:ascii="Times New Roman" w:hAnsi="Times New Roman"/>
                <w:color w:val="000000"/>
              </w:rPr>
              <w:t>23.000 (NA)</w:t>
            </w:r>
          </w:p>
        </w:tc>
        <w:tc>
          <w:tcPr>
            <w:tcW w:w="2018" w:type="dxa"/>
            <w:tcBorders>
              <w:top w:val="nil"/>
              <w:left w:val="nil"/>
              <w:bottom w:val="nil"/>
              <w:right w:val="nil"/>
            </w:tcBorders>
            <w:shd w:val="clear" w:color="auto" w:fill="FFFFFF"/>
          </w:tcPr>
          <w:p w14:paraId="0E33CBC4" w14:textId="77777777" w:rsidR="0024092E" w:rsidRDefault="00450581">
            <w:pPr>
              <w:adjustRightInd w:val="0"/>
              <w:jc w:val="center"/>
              <w:rPr>
                <w:rFonts w:ascii="Times New Roman" w:hAnsi="Times New Roman"/>
                <w:color w:val="000000"/>
              </w:rPr>
            </w:pPr>
            <w:r>
              <w:rPr>
                <w:rFonts w:ascii="Times New Roman" w:hAnsi="Times New Roman"/>
                <w:color w:val="000000"/>
              </w:rPr>
              <w:t>23.000 (23.000, 23.000)</w:t>
            </w:r>
          </w:p>
        </w:tc>
        <w:tc>
          <w:tcPr>
            <w:tcW w:w="1176" w:type="dxa"/>
            <w:tcBorders>
              <w:top w:val="nil"/>
              <w:left w:val="nil"/>
              <w:bottom w:val="nil"/>
              <w:right w:val="nil"/>
            </w:tcBorders>
            <w:shd w:val="clear" w:color="auto" w:fill="FFFFFF"/>
          </w:tcPr>
          <w:p w14:paraId="0E33CBC5" w14:textId="77777777" w:rsidR="0024092E" w:rsidRDefault="00450581">
            <w:pPr>
              <w:adjustRightInd w:val="0"/>
              <w:jc w:val="center"/>
              <w:rPr>
                <w:rFonts w:ascii="Times New Roman" w:hAnsi="Times New Roman"/>
                <w:color w:val="000000"/>
              </w:rPr>
            </w:pPr>
            <w:r>
              <w:rPr>
                <w:rFonts w:ascii="Times New Roman" w:hAnsi="Times New Roman"/>
                <w:color w:val="000000"/>
              </w:rPr>
              <w:t>23.00, 23.00</w:t>
            </w:r>
          </w:p>
        </w:tc>
        <w:tc>
          <w:tcPr>
            <w:tcW w:w="398" w:type="dxa"/>
            <w:tcBorders>
              <w:top w:val="nil"/>
              <w:left w:val="nil"/>
              <w:bottom w:val="nil"/>
              <w:right w:val="nil"/>
            </w:tcBorders>
            <w:shd w:val="clear" w:color="auto" w:fill="FFFFFF"/>
          </w:tcPr>
          <w:p w14:paraId="0E33CBC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BC7" w14:textId="77777777" w:rsidR="0024092E" w:rsidRDefault="00450581">
            <w:pPr>
              <w:adjustRightInd w:val="0"/>
              <w:jc w:val="center"/>
              <w:rPr>
                <w:rFonts w:ascii="Times New Roman" w:hAnsi="Times New Roman"/>
                <w:color w:val="000000"/>
              </w:rPr>
            </w:pPr>
            <w:r>
              <w:rPr>
                <w:rFonts w:ascii="Times New Roman" w:hAnsi="Times New Roman"/>
                <w:color w:val="000000"/>
              </w:rPr>
              <w:t>6.900 (NA)</w:t>
            </w:r>
          </w:p>
        </w:tc>
        <w:tc>
          <w:tcPr>
            <w:tcW w:w="2018" w:type="dxa"/>
            <w:tcBorders>
              <w:top w:val="nil"/>
              <w:left w:val="nil"/>
              <w:bottom w:val="nil"/>
              <w:right w:val="nil"/>
            </w:tcBorders>
            <w:shd w:val="clear" w:color="auto" w:fill="FFFFFF"/>
          </w:tcPr>
          <w:p w14:paraId="0E33CBC8" w14:textId="77777777" w:rsidR="0024092E" w:rsidRDefault="00450581">
            <w:pPr>
              <w:adjustRightInd w:val="0"/>
              <w:jc w:val="center"/>
              <w:rPr>
                <w:rFonts w:ascii="Times New Roman" w:hAnsi="Times New Roman"/>
                <w:color w:val="000000"/>
              </w:rPr>
            </w:pPr>
            <w:r>
              <w:rPr>
                <w:rFonts w:ascii="Times New Roman" w:hAnsi="Times New Roman"/>
                <w:color w:val="000000"/>
              </w:rPr>
              <w:t>6.900 (6.900, 6.900)</w:t>
            </w:r>
          </w:p>
        </w:tc>
        <w:tc>
          <w:tcPr>
            <w:tcW w:w="1176" w:type="dxa"/>
            <w:tcBorders>
              <w:top w:val="nil"/>
              <w:left w:val="nil"/>
              <w:bottom w:val="nil"/>
              <w:right w:val="nil"/>
            </w:tcBorders>
            <w:shd w:val="clear" w:color="auto" w:fill="FFFFFF"/>
          </w:tcPr>
          <w:p w14:paraId="0E33CBC9" w14:textId="77777777" w:rsidR="0024092E" w:rsidRDefault="00450581">
            <w:pPr>
              <w:adjustRightInd w:val="0"/>
              <w:jc w:val="center"/>
              <w:rPr>
                <w:rFonts w:ascii="Times New Roman" w:hAnsi="Times New Roman"/>
                <w:color w:val="000000"/>
              </w:rPr>
            </w:pPr>
            <w:r>
              <w:rPr>
                <w:rFonts w:ascii="Times New Roman" w:hAnsi="Times New Roman"/>
                <w:color w:val="000000"/>
              </w:rPr>
              <w:t>6.90, 6.90</w:t>
            </w:r>
          </w:p>
        </w:tc>
      </w:tr>
      <w:tr w:rsidR="0024092E" w14:paraId="0E33CBCC" w14:textId="77777777">
        <w:trPr>
          <w:cantSplit/>
        </w:trPr>
        <w:tc>
          <w:tcPr>
            <w:tcW w:w="12924" w:type="dxa"/>
            <w:gridSpan w:val="11"/>
            <w:tcBorders>
              <w:top w:val="nil"/>
              <w:left w:val="nil"/>
              <w:bottom w:val="nil"/>
              <w:right w:val="nil"/>
            </w:tcBorders>
            <w:shd w:val="clear" w:color="auto" w:fill="FFFFFF"/>
          </w:tcPr>
          <w:p w14:paraId="0E33CB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BD8" w14:textId="77777777">
        <w:trPr>
          <w:cantSplit/>
        </w:trPr>
        <w:tc>
          <w:tcPr>
            <w:tcW w:w="1036" w:type="dxa"/>
            <w:tcBorders>
              <w:top w:val="nil"/>
              <w:left w:val="nil"/>
              <w:bottom w:val="nil"/>
              <w:right w:val="nil"/>
            </w:tcBorders>
            <w:shd w:val="clear" w:color="auto" w:fill="FFFFFF"/>
          </w:tcPr>
          <w:p w14:paraId="0E33CBCD" w14:textId="77777777" w:rsidR="0024092E" w:rsidRDefault="00450581">
            <w:pPr>
              <w:adjustRightInd w:val="0"/>
              <w:rPr>
                <w:rFonts w:ascii="Times New Roman" w:hAnsi="Times New Roman"/>
                <w:color w:val="000000"/>
              </w:rPr>
            </w:pPr>
            <w:r>
              <w:rPr>
                <w:rFonts w:ascii="Times New Roman" w:hAnsi="Times New Roman"/>
                <w:color w:val="000000"/>
              </w:rPr>
              <w:t>Indirect Bilirubin (</w:t>
            </w:r>
            <w:proofErr w:type="spellStart"/>
            <w:r>
              <w:rPr>
                <w:rFonts w:ascii="Times New Roman" w:hAnsi="Times New Roman"/>
                <w:color w:val="000000"/>
              </w:rPr>
              <w:t>umol</w:t>
            </w:r>
            <w:proofErr w:type="spellEnd"/>
            <w:r>
              <w:rPr>
                <w:rFonts w:ascii="Times New Roman" w:hAnsi="Times New Roman"/>
                <w:color w:val="000000"/>
              </w:rPr>
              <w:t>/L)</w:t>
            </w:r>
          </w:p>
        </w:tc>
        <w:tc>
          <w:tcPr>
            <w:tcW w:w="1370" w:type="dxa"/>
            <w:tcBorders>
              <w:top w:val="nil"/>
              <w:left w:val="nil"/>
              <w:bottom w:val="nil"/>
              <w:right w:val="nil"/>
            </w:tcBorders>
            <w:shd w:val="clear" w:color="auto" w:fill="FFFFFF"/>
          </w:tcPr>
          <w:p w14:paraId="0E33CBC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BC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B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D1" w14:textId="77777777" w:rsidR="0024092E" w:rsidRDefault="00450581">
            <w:pPr>
              <w:adjustRightInd w:val="0"/>
              <w:jc w:val="center"/>
              <w:rPr>
                <w:rFonts w:ascii="Times New Roman" w:hAnsi="Times New Roman"/>
                <w:color w:val="000000"/>
              </w:rPr>
            </w:pPr>
            <w:r>
              <w:rPr>
                <w:rFonts w:ascii="Times New Roman" w:hAnsi="Times New Roman"/>
                <w:color w:val="000000"/>
              </w:rPr>
              <w:t>6.640 (3.5444)</w:t>
            </w:r>
          </w:p>
        </w:tc>
        <w:tc>
          <w:tcPr>
            <w:tcW w:w="2018" w:type="dxa"/>
            <w:tcBorders>
              <w:top w:val="nil"/>
              <w:left w:val="nil"/>
              <w:bottom w:val="nil"/>
              <w:right w:val="nil"/>
            </w:tcBorders>
            <w:shd w:val="clear" w:color="auto" w:fill="FFFFFF"/>
          </w:tcPr>
          <w:p w14:paraId="0E33CBD2" w14:textId="77777777" w:rsidR="0024092E" w:rsidRDefault="00450581">
            <w:pPr>
              <w:adjustRightInd w:val="0"/>
              <w:jc w:val="center"/>
              <w:rPr>
                <w:rFonts w:ascii="Times New Roman" w:hAnsi="Times New Roman"/>
                <w:color w:val="000000"/>
              </w:rPr>
            </w:pPr>
            <w:r>
              <w:rPr>
                <w:rFonts w:ascii="Times New Roman" w:hAnsi="Times New Roman"/>
                <w:color w:val="000000"/>
              </w:rPr>
              <w:t>6.200 (4.400, 8.000)</w:t>
            </w:r>
          </w:p>
        </w:tc>
        <w:tc>
          <w:tcPr>
            <w:tcW w:w="1176" w:type="dxa"/>
            <w:tcBorders>
              <w:top w:val="nil"/>
              <w:left w:val="nil"/>
              <w:bottom w:val="nil"/>
              <w:right w:val="nil"/>
            </w:tcBorders>
            <w:shd w:val="clear" w:color="auto" w:fill="FFFFFF"/>
          </w:tcPr>
          <w:p w14:paraId="0E33CBD3" w14:textId="77777777" w:rsidR="0024092E" w:rsidRDefault="00450581">
            <w:pPr>
              <w:adjustRightInd w:val="0"/>
              <w:jc w:val="center"/>
              <w:rPr>
                <w:rFonts w:ascii="Times New Roman" w:hAnsi="Times New Roman"/>
                <w:color w:val="000000"/>
              </w:rPr>
            </w:pPr>
            <w:r>
              <w:rPr>
                <w:rFonts w:ascii="Times New Roman" w:hAnsi="Times New Roman"/>
                <w:color w:val="000000"/>
              </w:rPr>
              <w:t>2.70, 11.90</w:t>
            </w:r>
          </w:p>
        </w:tc>
        <w:tc>
          <w:tcPr>
            <w:tcW w:w="398" w:type="dxa"/>
            <w:tcBorders>
              <w:top w:val="nil"/>
              <w:left w:val="nil"/>
              <w:bottom w:val="nil"/>
              <w:right w:val="nil"/>
            </w:tcBorders>
            <w:shd w:val="clear" w:color="auto" w:fill="FFFFFF"/>
          </w:tcPr>
          <w:p w14:paraId="0E33CBD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BD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BD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BD7" w14:textId="77777777" w:rsidR="0024092E" w:rsidRDefault="0024092E">
            <w:pPr>
              <w:adjustRightInd w:val="0"/>
              <w:jc w:val="center"/>
              <w:rPr>
                <w:rFonts w:ascii="Times New Roman" w:hAnsi="Times New Roman"/>
                <w:color w:val="000000"/>
              </w:rPr>
            </w:pPr>
          </w:p>
        </w:tc>
      </w:tr>
      <w:tr w:rsidR="0024092E" w14:paraId="0E33CBE4" w14:textId="77777777">
        <w:trPr>
          <w:cantSplit/>
        </w:trPr>
        <w:tc>
          <w:tcPr>
            <w:tcW w:w="1036" w:type="dxa"/>
            <w:tcBorders>
              <w:top w:val="nil"/>
              <w:left w:val="nil"/>
              <w:bottom w:val="nil"/>
              <w:right w:val="nil"/>
            </w:tcBorders>
            <w:shd w:val="clear" w:color="auto" w:fill="FFFFFF"/>
          </w:tcPr>
          <w:p w14:paraId="0E33CBD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D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D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BD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DD" w14:textId="77777777" w:rsidR="0024092E" w:rsidRDefault="00450581">
            <w:pPr>
              <w:adjustRightInd w:val="0"/>
              <w:jc w:val="center"/>
              <w:rPr>
                <w:rFonts w:ascii="Times New Roman" w:hAnsi="Times New Roman"/>
                <w:color w:val="000000"/>
              </w:rPr>
            </w:pPr>
            <w:r>
              <w:rPr>
                <w:rFonts w:ascii="Times New Roman" w:hAnsi="Times New Roman"/>
                <w:color w:val="000000"/>
              </w:rPr>
              <w:t>6.440 (2.1847)</w:t>
            </w:r>
          </w:p>
        </w:tc>
        <w:tc>
          <w:tcPr>
            <w:tcW w:w="2018" w:type="dxa"/>
            <w:tcBorders>
              <w:top w:val="nil"/>
              <w:left w:val="nil"/>
              <w:bottom w:val="nil"/>
              <w:right w:val="nil"/>
            </w:tcBorders>
            <w:shd w:val="clear" w:color="auto" w:fill="FFFFFF"/>
          </w:tcPr>
          <w:p w14:paraId="0E33CBDE" w14:textId="77777777" w:rsidR="0024092E" w:rsidRDefault="00450581">
            <w:pPr>
              <w:adjustRightInd w:val="0"/>
              <w:jc w:val="center"/>
              <w:rPr>
                <w:rFonts w:ascii="Times New Roman" w:hAnsi="Times New Roman"/>
                <w:color w:val="000000"/>
              </w:rPr>
            </w:pPr>
            <w:r>
              <w:rPr>
                <w:rFonts w:ascii="Times New Roman" w:hAnsi="Times New Roman"/>
                <w:color w:val="000000"/>
              </w:rPr>
              <w:t>7.100 (5.000, 8.200)</w:t>
            </w:r>
          </w:p>
        </w:tc>
        <w:tc>
          <w:tcPr>
            <w:tcW w:w="1176" w:type="dxa"/>
            <w:tcBorders>
              <w:top w:val="nil"/>
              <w:left w:val="nil"/>
              <w:bottom w:val="nil"/>
              <w:right w:val="nil"/>
            </w:tcBorders>
            <w:shd w:val="clear" w:color="auto" w:fill="FFFFFF"/>
          </w:tcPr>
          <w:p w14:paraId="0E33CBDF" w14:textId="77777777" w:rsidR="0024092E" w:rsidRDefault="00450581">
            <w:pPr>
              <w:adjustRightInd w:val="0"/>
              <w:jc w:val="center"/>
              <w:rPr>
                <w:rFonts w:ascii="Times New Roman" w:hAnsi="Times New Roman"/>
                <w:color w:val="000000"/>
              </w:rPr>
            </w:pPr>
            <w:r>
              <w:rPr>
                <w:rFonts w:ascii="Times New Roman" w:hAnsi="Times New Roman"/>
                <w:color w:val="000000"/>
              </w:rPr>
              <w:t>3.40, 8.50</w:t>
            </w:r>
          </w:p>
        </w:tc>
        <w:tc>
          <w:tcPr>
            <w:tcW w:w="398" w:type="dxa"/>
            <w:tcBorders>
              <w:top w:val="nil"/>
              <w:left w:val="nil"/>
              <w:bottom w:val="nil"/>
              <w:right w:val="nil"/>
            </w:tcBorders>
            <w:shd w:val="clear" w:color="auto" w:fill="FFFFFF"/>
          </w:tcPr>
          <w:p w14:paraId="0E33CBE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BE1" w14:textId="77777777" w:rsidR="0024092E" w:rsidRDefault="00450581">
            <w:pPr>
              <w:adjustRightInd w:val="0"/>
              <w:jc w:val="center"/>
              <w:rPr>
                <w:rFonts w:ascii="Times New Roman" w:hAnsi="Times New Roman"/>
                <w:color w:val="000000"/>
              </w:rPr>
            </w:pPr>
            <w:r>
              <w:rPr>
                <w:rFonts w:ascii="Times New Roman" w:hAnsi="Times New Roman"/>
                <w:color w:val="000000"/>
              </w:rPr>
              <w:t>-0.200 (2.3958)</w:t>
            </w:r>
          </w:p>
        </w:tc>
        <w:tc>
          <w:tcPr>
            <w:tcW w:w="2018" w:type="dxa"/>
            <w:tcBorders>
              <w:top w:val="nil"/>
              <w:left w:val="nil"/>
              <w:bottom w:val="nil"/>
              <w:right w:val="nil"/>
            </w:tcBorders>
            <w:shd w:val="clear" w:color="auto" w:fill="FFFFFF"/>
          </w:tcPr>
          <w:p w14:paraId="0E33CBE2" w14:textId="77777777" w:rsidR="0024092E" w:rsidRDefault="00450581">
            <w:pPr>
              <w:adjustRightInd w:val="0"/>
              <w:jc w:val="center"/>
              <w:rPr>
                <w:rFonts w:ascii="Times New Roman" w:hAnsi="Times New Roman"/>
                <w:color w:val="000000"/>
              </w:rPr>
            </w:pPr>
            <w:r>
              <w:rPr>
                <w:rFonts w:ascii="Times New Roman" w:hAnsi="Times New Roman"/>
                <w:color w:val="000000"/>
              </w:rPr>
              <w:t>0.500 (-1.200, 0.700)</w:t>
            </w:r>
          </w:p>
        </w:tc>
        <w:tc>
          <w:tcPr>
            <w:tcW w:w="1176" w:type="dxa"/>
            <w:tcBorders>
              <w:top w:val="nil"/>
              <w:left w:val="nil"/>
              <w:bottom w:val="nil"/>
              <w:right w:val="nil"/>
            </w:tcBorders>
            <w:shd w:val="clear" w:color="auto" w:fill="FFFFFF"/>
          </w:tcPr>
          <w:p w14:paraId="0E33CBE3" w14:textId="77777777" w:rsidR="0024092E" w:rsidRDefault="00450581">
            <w:pPr>
              <w:adjustRightInd w:val="0"/>
              <w:jc w:val="center"/>
              <w:rPr>
                <w:rFonts w:ascii="Times New Roman" w:hAnsi="Times New Roman"/>
                <w:color w:val="000000"/>
              </w:rPr>
            </w:pPr>
            <w:r>
              <w:rPr>
                <w:rFonts w:ascii="Times New Roman" w:hAnsi="Times New Roman"/>
                <w:color w:val="000000"/>
              </w:rPr>
              <w:t>-3.70, 2.70</w:t>
            </w:r>
          </w:p>
        </w:tc>
      </w:tr>
      <w:tr w:rsidR="0024092E" w14:paraId="0E33CBF0" w14:textId="77777777">
        <w:trPr>
          <w:cantSplit/>
        </w:trPr>
        <w:tc>
          <w:tcPr>
            <w:tcW w:w="1036" w:type="dxa"/>
            <w:tcBorders>
              <w:top w:val="nil"/>
              <w:left w:val="nil"/>
              <w:bottom w:val="nil"/>
              <w:right w:val="nil"/>
            </w:tcBorders>
            <w:shd w:val="clear" w:color="auto" w:fill="FFFFFF"/>
          </w:tcPr>
          <w:p w14:paraId="0E33CBE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E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E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BE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E9" w14:textId="77777777" w:rsidR="0024092E" w:rsidRDefault="00450581">
            <w:pPr>
              <w:adjustRightInd w:val="0"/>
              <w:jc w:val="center"/>
              <w:rPr>
                <w:rFonts w:ascii="Times New Roman" w:hAnsi="Times New Roman"/>
                <w:color w:val="000000"/>
              </w:rPr>
            </w:pPr>
            <w:r>
              <w:rPr>
                <w:rFonts w:ascii="Times New Roman" w:hAnsi="Times New Roman"/>
                <w:color w:val="000000"/>
              </w:rPr>
              <w:t>4.100 (1.6186)</w:t>
            </w:r>
          </w:p>
        </w:tc>
        <w:tc>
          <w:tcPr>
            <w:tcW w:w="2018" w:type="dxa"/>
            <w:tcBorders>
              <w:top w:val="nil"/>
              <w:left w:val="nil"/>
              <w:bottom w:val="nil"/>
              <w:right w:val="nil"/>
            </w:tcBorders>
            <w:shd w:val="clear" w:color="auto" w:fill="FFFFFF"/>
          </w:tcPr>
          <w:p w14:paraId="0E33CBEA" w14:textId="77777777" w:rsidR="0024092E" w:rsidRDefault="00450581">
            <w:pPr>
              <w:adjustRightInd w:val="0"/>
              <w:jc w:val="center"/>
              <w:rPr>
                <w:rFonts w:ascii="Times New Roman" w:hAnsi="Times New Roman"/>
                <w:color w:val="000000"/>
              </w:rPr>
            </w:pPr>
            <w:r>
              <w:rPr>
                <w:rFonts w:ascii="Times New Roman" w:hAnsi="Times New Roman"/>
                <w:color w:val="000000"/>
              </w:rPr>
              <w:t>4.750 (3.150, 5.050)</w:t>
            </w:r>
          </w:p>
        </w:tc>
        <w:tc>
          <w:tcPr>
            <w:tcW w:w="1176" w:type="dxa"/>
            <w:tcBorders>
              <w:top w:val="nil"/>
              <w:left w:val="nil"/>
              <w:bottom w:val="nil"/>
              <w:right w:val="nil"/>
            </w:tcBorders>
            <w:shd w:val="clear" w:color="auto" w:fill="FFFFFF"/>
          </w:tcPr>
          <w:p w14:paraId="0E33CBEB" w14:textId="77777777" w:rsidR="0024092E" w:rsidRDefault="00450581">
            <w:pPr>
              <w:adjustRightInd w:val="0"/>
              <w:jc w:val="center"/>
              <w:rPr>
                <w:rFonts w:ascii="Times New Roman" w:hAnsi="Times New Roman"/>
                <w:color w:val="000000"/>
              </w:rPr>
            </w:pPr>
            <w:r>
              <w:rPr>
                <w:rFonts w:ascii="Times New Roman" w:hAnsi="Times New Roman"/>
                <w:color w:val="000000"/>
              </w:rPr>
              <w:t>1.70, 5.20</w:t>
            </w:r>
          </w:p>
        </w:tc>
        <w:tc>
          <w:tcPr>
            <w:tcW w:w="398" w:type="dxa"/>
            <w:tcBorders>
              <w:top w:val="nil"/>
              <w:left w:val="nil"/>
              <w:bottom w:val="nil"/>
              <w:right w:val="nil"/>
            </w:tcBorders>
            <w:shd w:val="clear" w:color="auto" w:fill="FFFFFF"/>
          </w:tcPr>
          <w:p w14:paraId="0E33CBE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BED" w14:textId="77777777" w:rsidR="0024092E" w:rsidRDefault="00450581">
            <w:pPr>
              <w:adjustRightInd w:val="0"/>
              <w:jc w:val="center"/>
              <w:rPr>
                <w:rFonts w:ascii="Times New Roman" w:hAnsi="Times New Roman"/>
                <w:color w:val="000000"/>
              </w:rPr>
            </w:pPr>
            <w:r>
              <w:rPr>
                <w:rFonts w:ascii="Times New Roman" w:hAnsi="Times New Roman"/>
                <w:color w:val="000000"/>
              </w:rPr>
              <w:t>-2.200 (3.5646)</w:t>
            </w:r>
          </w:p>
        </w:tc>
        <w:tc>
          <w:tcPr>
            <w:tcW w:w="2018" w:type="dxa"/>
            <w:tcBorders>
              <w:top w:val="nil"/>
              <w:left w:val="nil"/>
              <w:bottom w:val="nil"/>
              <w:right w:val="nil"/>
            </w:tcBorders>
            <w:shd w:val="clear" w:color="auto" w:fill="FFFFFF"/>
          </w:tcPr>
          <w:p w14:paraId="0E33CBEE" w14:textId="77777777" w:rsidR="0024092E" w:rsidRDefault="00450581">
            <w:pPr>
              <w:adjustRightInd w:val="0"/>
              <w:jc w:val="center"/>
              <w:rPr>
                <w:rFonts w:ascii="Times New Roman" w:hAnsi="Times New Roman"/>
                <w:color w:val="000000"/>
              </w:rPr>
            </w:pPr>
            <w:r>
              <w:rPr>
                <w:rFonts w:ascii="Times New Roman" w:hAnsi="Times New Roman"/>
                <w:color w:val="000000"/>
              </w:rPr>
              <w:t>-2.000 (-4.700, 0.300)</w:t>
            </w:r>
          </w:p>
        </w:tc>
        <w:tc>
          <w:tcPr>
            <w:tcW w:w="1176" w:type="dxa"/>
            <w:tcBorders>
              <w:top w:val="nil"/>
              <w:left w:val="nil"/>
              <w:bottom w:val="nil"/>
              <w:right w:val="nil"/>
            </w:tcBorders>
            <w:shd w:val="clear" w:color="auto" w:fill="FFFFFF"/>
          </w:tcPr>
          <w:p w14:paraId="0E33CBEF" w14:textId="77777777" w:rsidR="0024092E" w:rsidRDefault="00450581">
            <w:pPr>
              <w:adjustRightInd w:val="0"/>
              <w:jc w:val="center"/>
              <w:rPr>
                <w:rFonts w:ascii="Times New Roman" w:hAnsi="Times New Roman"/>
                <w:color w:val="000000"/>
              </w:rPr>
            </w:pPr>
            <w:r>
              <w:rPr>
                <w:rFonts w:ascii="Times New Roman" w:hAnsi="Times New Roman"/>
                <w:color w:val="000000"/>
              </w:rPr>
              <w:t>-6.70, 1.90</w:t>
            </w:r>
          </w:p>
        </w:tc>
      </w:tr>
      <w:tr w:rsidR="0024092E" w14:paraId="0E33CBFC" w14:textId="77777777">
        <w:trPr>
          <w:cantSplit/>
        </w:trPr>
        <w:tc>
          <w:tcPr>
            <w:tcW w:w="1036" w:type="dxa"/>
            <w:tcBorders>
              <w:top w:val="nil"/>
              <w:left w:val="nil"/>
              <w:bottom w:val="nil"/>
              <w:right w:val="nil"/>
            </w:tcBorders>
            <w:shd w:val="clear" w:color="auto" w:fill="FFFFFF"/>
          </w:tcPr>
          <w:p w14:paraId="0E33CBF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F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F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BF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F5" w14:textId="77777777" w:rsidR="0024092E" w:rsidRDefault="00450581">
            <w:pPr>
              <w:adjustRightInd w:val="0"/>
              <w:jc w:val="center"/>
              <w:rPr>
                <w:rFonts w:ascii="Times New Roman" w:hAnsi="Times New Roman"/>
                <w:color w:val="000000"/>
              </w:rPr>
            </w:pPr>
            <w:r>
              <w:rPr>
                <w:rFonts w:ascii="Times New Roman" w:hAnsi="Times New Roman"/>
                <w:color w:val="000000"/>
              </w:rPr>
              <w:t>3.450 (3.7477)</w:t>
            </w:r>
          </w:p>
        </w:tc>
        <w:tc>
          <w:tcPr>
            <w:tcW w:w="2018" w:type="dxa"/>
            <w:tcBorders>
              <w:top w:val="nil"/>
              <w:left w:val="nil"/>
              <w:bottom w:val="nil"/>
              <w:right w:val="nil"/>
            </w:tcBorders>
            <w:shd w:val="clear" w:color="auto" w:fill="FFFFFF"/>
          </w:tcPr>
          <w:p w14:paraId="0E33CBF6" w14:textId="77777777" w:rsidR="0024092E" w:rsidRDefault="00450581">
            <w:pPr>
              <w:adjustRightInd w:val="0"/>
              <w:jc w:val="center"/>
              <w:rPr>
                <w:rFonts w:ascii="Times New Roman" w:hAnsi="Times New Roman"/>
                <w:color w:val="000000"/>
              </w:rPr>
            </w:pPr>
            <w:r>
              <w:rPr>
                <w:rFonts w:ascii="Times New Roman" w:hAnsi="Times New Roman"/>
                <w:color w:val="000000"/>
              </w:rPr>
              <w:t>3.450 (0.800, 6.100)</w:t>
            </w:r>
          </w:p>
        </w:tc>
        <w:tc>
          <w:tcPr>
            <w:tcW w:w="1176" w:type="dxa"/>
            <w:tcBorders>
              <w:top w:val="nil"/>
              <w:left w:val="nil"/>
              <w:bottom w:val="nil"/>
              <w:right w:val="nil"/>
            </w:tcBorders>
            <w:shd w:val="clear" w:color="auto" w:fill="FFFFFF"/>
          </w:tcPr>
          <w:p w14:paraId="0E33CBF7" w14:textId="77777777" w:rsidR="0024092E" w:rsidRDefault="00450581">
            <w:pPr>
              <w:adjustRightInd w:val="0"/>
              <w:jc w:val="center"/>
              <w:rPr>
                <w:rFonts w:ascii="Times New Roman" w:hAnsi="Times New Roman"/>
                <w:color w:val="000000"/>
              </w:rPr>
            </w:pPr>
            <w:r>
              <w:rPr>
                <w:rFonts w:ascii="Times New Roman" w:hAnsi="Times New Roman"/>
                <w:color w:val="000000"/>
              </w:rPr>
              <w:t>0.80, 6.10</w:t>
            </w:r>
          </w:p>
        </w:tc>
        <w:tc>
          <w:tcPr>
            <w:tcW w:w="398" w:type="dxa"/>
            <w:tcBorders>
              <w:top w:val="nil"/>
              <w:left w:val="nil"/>
              <w:bottom w:val="nil"/>
              <w:right w:val="nil"/>
            </w:tcBorders>
            <w:shd w:val="clear" w:color="auto" w:fill="FFFFFF"/>
          </w:tcPr>
          <w:p w14:paraId="0E33CBF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BF9" w14:textId="77777777" w:rsidR="0024092E" w:rsidRDefault="00450581">
            <w:pPr>
              <w:adjustRightInd w:val="0"/>
              <w:jc w:val="center"/>
              <w:rPr>
                <w:rFonts w:ascii="Times New Roman" w:hAnsi="Times New Roman"/>
                <w:color w:val="000000"/>
              </w:rPr>
            </w:pPr>
            <w:r>
              <w:rPr>
                <w:rFonts w:ascii="Times New Roman" w:hAnsi="Times New Roman"/>
                <w:color w:val="000000"/>
              </w:rPr>
              <w:t>-1.850 (2.4749)</w:t>
            </w:r>
          </w:p>
        </w:tc>
        <w:tc>
          <w:tcPr>
            <w:tcW w:w="2018" w:type="dxa"/>
            <w:tcBorders>
              <w:top w:val="nil"/>
              <w:left w:val="nil"/>
              <w:bottom w:val="nil"/>
              <w:right w:val="nil"/>
            </w:tcBorders>
            <w:shd w:val="clear" w:color="auto" w:fill="FFFFFF"/>
          </w:tcPr>
          <w:p w14:paraId="0E33CBFA" w14:textId="77777777" w:rsidR="0024092E" w:rsidRDefault="00450581">
            <w:pPr>
              <w:adjustRightInd w:val="0"/>
              <w:jc w:val="center"/>
              <w:rPr>
                <w:rFonts w:ascii="Times New Roman" w:hAnsi="Times New Roman"/>
                <w:color w:val="000000"/>
              </w:rPr>
            </w:pPr>
            <w:r>
              <w:rPr>
                <w:rFonts w:ascii="Times New Roman" w:hAnsi="Times New Roman"/>
                <w:color w:val="000000"/>
              </w:rPr>
              <w:t>-1.850 (-3.600, -0.100)</w:t>
            </w:r>
          </w:p>
        </w:tc>
        <w:tc>
          <w:tcPr>
            <w:tcW w:w="1176" w:type="dxa"/>
            <w:tcBorders>
              <w:top w:val="nil"/>
              <w:left w:val="nil"/>
              <w:bottom w:val="nil"/>
              <w:right w:val="nil"/>
            </w:tcBorders>
            <w:shd w:val="clear" w:color="auto" w:fill="FFFFFF"/>
          </w:tcPr>
          <w:p w14:paraId="0E33CBFB" w14:textId="77777777" w:rsidR="0024092E" w:rsidRDefault="00450581">
            <w:pPr>
              <w:adjustRightInd w:val="0"/>
              <w:jc w:val="center"/>
              <w:rPr>
                <w:rFonts w:ascii="Times New Roman" w:hAnsi="Times New Roman"/>
                <w:color w:val="000000"/>
              </w:rPr>
            </w:pPr>
            <w:r>
              <w:rPr>
                <w:rFonts w:ascii="Times New Roman" w:hAnsi="Times New Roman"/>
                <w:color w:val="000000"/>
              </w:rPr>
              <w:t>-3.60, -0.10</w:t>
            </w:r>
          </w:p>
        </w:tc>
      </w:tr>
      <w:tr w:rsidR="0024092E" w14:paraId="0E33CC08" w14:textId="77777777">
        <w:trPr>
          <w:cantSplit/>
        </w:trPr>
        <w:tc>
          <w:tcPr>
            <w:tcW w:w="1036" w:type="dxa"/>
            <w:tcBorders>
              <w:top w:val="nil"/>
              <w:left w:val="nil"/>
              <w:bottom w:val="nil"/>
              <w:right w:val="nil"/>
            </w:tcBorders>
            <w:shd w:val="clear" w:color="auto" w:fill="FFFFFF"/>
          </w:tcPr>
          <w:p w14:paraId="0E33CB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B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BF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C0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01" w14:textId="77777777" w:rsidR="0024092E" w:rsidRDefault="00450581">
            <w:pPr>
              <w:adjustRightInd w:val="0"/>
              <w:jc w:val="center"/>
              <w:rPr>
                <w:rFonts w:ascii="Times New Roman" w:hAnsi="Times New Roman"/>
                <w:color w:val="000000"/>
              </w:rPr>
            </w:pPr>
            <w:r>
              <w:rPr>
                <w:rFonts w:ascii="Times New Roman" w:hAnsi="Times New Roman"/>
                <w:color w:val="000000"/>
              </w:rPr>
              <w:t>5.650 (1.7678)</w:t>
            </w:r>
          </w:p>
        </w:tc>
        <w:tc>
          <w:tcPr>
            <w:tcW w:w="2018" w:type="dxa"/>
            <w:tcBorders>
              <w:top w:val="nil"/>
              <w:left w:val="nil"/>
              <w:bottom w:val="nil"/>
              <w:right w:val="nil"/>
            </w:tcBorders>
            <w:shd w:val="clear" w:color="auto" w:fill="FFFFFF"/>
          </w:tcPr>
          <w:p w14:paraId="0E33CC02" w14:textId="77777777" w:rsidR="0024092E" w:rsidRDefault="00450581">
            <w:pPr>
              <w:adjustRightInd w:val="0"/>
              <w:jc w:val="center"/>
              <w:rPr>
                <w:rFonts w:ascii="Times New Roman" w:hAnsi="Times New Roman"/>
                <w:color w:val="000000"/>
              </w:rPr>
            </w:pPr>
            <w:r>
              <w:rPr>
                <w:rFonts w:ascii="Times New Roman" w:hAnsi="Times New Roman"/>
                <w:color w:val="000000"/>
              </w:rPr>
              <w:t>5.650 (4.400, 6.900)</w:t>
            </w:r>
          </w:p>
        </w:tc>
        <w:tc>
          <w:tcPr>
            <w:tcW w:w="1176" w:type="dxa"/>
            <w:tcBorders>
              <w:top w:val="nil"/>
              <w:left w:val="nil"/>
              <w:bottom w:val="nil"/>
              <w:right w:val="nil"/>
            </w:tcBorders>
            <w:shd w:val="clear" w:color="auto" w:fill="FFFFFF"/>
          </w:tcPr>
          <w:p w14:paraId="0E33CC03" w14:textId="77777777" w:rsidR="0024092E" w:rsidRDefault="00450581">
            <w:pPr>
              <w:adjustRightInd w:val="0"/>
              <w:jc w:val="center"/>
              <w:rPr>
                <w:rFonts w:ascii="Times New Roman" w:hAnsi="Times New Roman"/>
                <w:color w:val="000000"/>
              </w:rPr>
            </w:pPr>
            <w:r>
              <w:rPr>
                <w:rFonts w:ascii="Times New Roman" w:hAnsi="Times New Roman"/>
                <w:color w:val="000000"/>
              </w:rPr>
              <w:t>4.40, 6.90</w:t>
            </w:r>
          </w:p>
        </w:tc>
        <w:tc>
          <w:tcPr>
            <w:tcW w:w="398" w:type="dxa"/>
            <w:tcBorders>
              <w:top w:val="nil"/>
              <w:left w:val="nil"/>
              <w:bottom w:val="nil"/>
              <w:right w:val="nil"/>
            </w:tcBorders>
            <w:shd w:val="clear" w:color="auto" w:fill="FFFFFF"/>
          </w:tcPr>
          <w:p w14:paraId="0E33CC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05" w14:textId="77777777" w:rsidR="0024092E" w:rsidRDefault="00450581">
            <w:pPr>
              <w:adjustRightInd w:val="0"/>
              <w:jc w:val="center"/>
              <w:rPr>
                <w:rFonts w:ascii="Times New Roman" w:hAnsi="Times New Roman"/>
                <w:color w:val="000000"/>
              </w:rPr>
            </w:pPr>
            <w:r>
              <w:rPr>
                <w:rFonts w:ascii="Times New Roman" w:hAnsi="Times New Roman"/>
                <w:color w:val="000000"/>
              </w:rPr>
              <w:t>0.350 (3.0406)</w:t>
            </w:r>
          </w:p>
        </w:tc>
        <w:tc>
          <w:tcPr>
            <w:tcW w:w="2018" w:type="dxa"/>
            <w:tcBorders>
              <w:top w:val="nil"/>
              <w:left w:val="nil"/>
              <w:bottom w:val="nil"/>
              <w:right w:val="nil"/>
            </w:tcBorders>
            <w:shd w:val="clear" w:color="auto" w:fill="FFFFFF"/>
          </w:tcPr>
          <w:p w14:paraId="0E33CC06" w14:textId="77777777" w:rsidR="0024092E" w:rsidRDefault="00450581">
            <w:pPr>
              <w:adjustRightInd w:val="0"/>
              <w:jc w:val="center"/>
              <w:rPr>
                <w:rFonts w:ascii="Times New Roman" w:hAnsi="Times New Roman"/>
                <w:color w:val="000000"/>
              </w:rPr>
            </w:pPr>
            <w:r>
              <w:rPr>
                <w:rFonts w:ascii="Times New Roman" w:hAnsi="Times New Roman"/>
                <w:color w:val="000000"/>
              </w:rPr>
              <w:t>0.350 (-1.800, 2.500)</w:t>
            </w:r>
          </w:p>
        </w:tc>
        <w:tc>
          <w:tcPr>
            <w:tcW w:w="1176" w:type="dxa"/>
            <w:tcBorders>
              <w:top w:val="nil"/>
              <w:left w:val="nil"/>
              <w:bottom w:val="nil"/>
              <w:right w:val="nil"/>
            </w:tcBorders>
            <w:shd w:val="clear" w:color="auto" w:fill="FFFFFF"/>
          </w:tcPr>
          <w:p w14:paraId="0E33CC07" w14:textId="77777777" w:rsidR="0024092E" w:rsidRDefault="00450581">
            <w:pPr>
              <w:adjustRightInd w:val="0"/>
              <w:jc w:val="center"/>
              <w:rPr>
                <w:rFonts w:ascii="Times New Roman" w:hAnsi="Times New Roman"/>
                <w:color w:val="000000"/>
              </w:rPr>
            </w:pPr>
            <w:r>
              <w:rPr>
                <w:rFonts w:ascii="Times New Roman" w:hAnsi="Times New Roman"/>
                <w:color w:val="000000"/>
              </w:rPr>
              <w:t>-1.80, 2.50</w:t>
            </w:r>
          </w:p>
        </w:tc>
      </w:tr>
      <w:tr w:rsidR="0024092E" w14:paraId="0E33CC14" w14:textId="77777777">
        <w:trPr>
          <w:cantSplit/>
        </w:trPr>
        <w:tc>
          <w:tcPr>
            <w:tcW w:w="1036" w:type="dxa"/>
            <w:tcBorders>
              <w:top w:val="nil"/>
              <w:left w:val="nil"/>
              <w:bottom w:val="nil"/>
              <w:right w:val="nil"/>
            </w:tcBorders>
            <w:shd w:val="clear" w:color="auto" w:fill="FFFFFF"/>
          </w:tcPr>
          <w:p w14:paraId="0E33CC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0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C0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0D" w14:textId="77777777" w:rsidR="0024092E" w:rsidRDefault="00450581">
            <w:pPr>
              <w:adjustRightInd w:val="0"/>
              <w:jc w:val="center"/>
              <w:rPr>
                <w:rFonts w:ascii="Times New Roman" w:hAnsi="Times New Roman"/>
                <w:color w:val="000000"/>
              </w:rPr>
            </w:pPr>
            <w:r>
              <w:rPr>
                <w:rFonts w:ascii="Times New Roman" w:hAnsi="Times New Roman"/>
                <w:color w:val="000000"/>
              </w:rPr>
              <w:t>5.100 (1.9799)</w:t>
            </w:r>
          </w:p>
        </w:tc>
        <w:tc>
          <w:tcPr>
            <w:tcW w:w="2018" w:type="dxa"/>
            <w:tcBorders>
              <w:top w:val="nil"/>
              <w:left w:val="nil"/>
              <w:bottom w:val="nil"/>
              <w:right w:val="nil"/>
            </w:tcBorders>
            <w:shd w:val="clear" w:color="auto" w:fill="FFFFFF"/>
          </w:tcPr>
          <w:p w14:paraId="0E33CC0E" w14:textId="77777777" w:rsidR="0024092E" w:rsidRDefault="00450581">
            <w:pPr>
              <w:adjustRightInd w:val="0"/>
              <w:jc w:val="center"/>
              <w:rPr>
                <w:rFonts w:ascii="Times New Roman" w:hAnsi="Times New Roman"/>
                <w:color w:val="000000"/>
              </w:rPr>
            </w:pPr>
            <w:r>
              <w:rPr>
                <w:rFonts w:ascii="Times New Roman" w:hAnsi="Times New Roman"/>
                <w:color w:val="000000"/>
              </w:rPr>
              <w:t>5.100 (3.700, 6.500)</w:t>
            </w:r>
          </w:p>
        </w:tc>
        <w:tc>
          <w:tcPr>
            <w:tcW w:w="1176" w:type="dxa"/>
            <w:tcBorders>
              <w:top w:val="nil"/>
              <w:left w:val="nil"/>
              <w:bottom w:val="nil"/>
              <w:right w:val="nil"/>
            </w:tcBorders>
            <w:shd w:val="clear" w:color="auto" w:fill="FFFFFF"/>
          </w:tcPr>
          <w:p w14:paraId="0E33CC0F" w14:textId="77777777" w:rsidR="0024092E" w:rsidRDefault="00450581">
            <w:pPr>
              <w:adjustRightInd w:val="0"/>
              <w:jc w:val="center"/>
              <w:rPr>
                <w:rFonts w:ascii="Times New Roman" w:hAnsi="Times New Roman"/>
                <w:color w:val="000000"/>
              </w:rPr>
            </w:pPr>
            <w:r>
              <w:rPr>
                <w:rFonts w:ascii="Times New Roman" w:hAnsi="Times New Roman"/>
                <w:color w:val="000000"/>
              </w:rPr>
              <w:t>3.70, 6.50</w:t>
            </w:r>
          </w:p>
        </w:tc>
        <w:tc>
          <w:tcPr>
            <w:tcW w:w="398" w:type="dxa"/>
            <w:tcBorders>
              <w:top w:val="nil"/>
              <w:left w:val="nil"/>
              <w:bottom w:val="nil"/>
              <w:right w:val="nil"/>
            </w:tcBorders>
            <w:shd w:val="clear" w:color="auto" w:fill="FFFFFF"/>
          </w:tcPr>
          <w:p w14:paraId="0E33CC1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11" w14:textId="77777777" w:rsidR="0024092E" w:rsidRDefault="00450581">
            <w:pPr>
              <w:adjustRightInd w:val="0"/>
              <w:jc w:val="center"/>
              <w:rPr>
                <w:rFonts w:ascii="Times New Roman" w:hAnsi="Times New Roman"/>
                <w:color w:val="000000"/>
              </w:rPr>
            </w:pPr>
            <w:r>
              <w:rPr>
                <w:rFonts w:ascii="Times New Roman" w:hAnsi="Times New Roman"/>
                <w:color w:val="000000"/>
              </w:rPr>
              <w:t>-0.200 (0.7071)</w:t>
            </w:r>
          </w:p>
        </w:tc>
        <w:tc>
          <w:tcPr>
            <w:tcW w:w="2018" w:type="dxa"/>
            <w:tcBorders>
              <w:top w:val="nil"/>
              <w:left w:val="nil"/>
              <w:bottom w:val="nil"/>
              <w:right w:val="nil"/>
            </w:tcBorders>
            <w:shd w:val="clear" w:color="auto" w:fill="FFFFFF"/>
          </w:tcPr>
          <w:p w14:paraId="0E33CC12" w14:textId="77777777" w:rsidR="0024092E" w:rsidRDefault="00450581">
            <w:pPr>
              <w:adjustRightInd w:val="0"/>
              <w:jc w:val="center"/>
              <w:rPr>
                <w:rFonts w:ascii="Times New Roman" w:hAnsi="Times New Roman"/>
                <w:color w:val="000000"/>
              </w:rPr>
            </w:pPr>
            <w:r>
              <w:rPr>
                <w:rFonts w:ascii="Times New Roman" w:hAnsi="Times New Roman"/>
                <w:color w:val="000000"/>
              </w:rPr>
              <w:t>-0.200 (-0.700, 0.300)</w:t>
            </w:r>
          </w:p>
        </w:tc>
        <w:tc>
          <w:tcPr>
            <w:tcW w:w="1176" w:type="dxa"/>
            <w:tcBorders>
              <w:top w:val="nil"/>
              <w:left w:val="nil"/>
              <w:bottom w:val="nil"/>
              <w:right w:val="nil"/>
            </w:tcBorders>
            <w:shd w:val="clear" w:color="auto" w:fill="FFFFFF"/>
          </w:tcPr>
          <w:p w14:paraId="0E33CC13" w14:textId="77777777" w:rsidR="0024092E" w:rsidRDefault="00450581">
            <w:pPr>
              <w:adjustRightInd w:val="0"/>
              <w:jc w:val="center"/>
              <w:rPr>
                <w:rFonts w:ascii="Times New Roman" w:hAnsi="Times New Roman"/>
                <w:color w:val="000000"/>
              </w:rPr>
            </w:pPr>
            <w:r>
              <w:rPr>
                <w:rFonts w:ascii="Times New Roman" w:hAnsi="Times New Roman"/>
                <w:color w:val="000000"/>
              </w:rPr>
              <w:t>-0.70, 0.30</w:t>
            </w:r>
          </w:p>
        </w:tc>
      </w:tr>
      <w:tr w:rsidR="0024092E" w14:paraId="0E33CC16" w14:textId="77777777">
        <w:trPr>
          <w:cantSplit/>
        </w:trPr>
        <w:tc>
          <w:tcPr>
            <w:tcW w:w="12924" w:type="dxa"/>
            <w:gridSpan w:val="11"/>
            <w:tcBorders>
              <w:top w:val="nil"/>
              <w:left w:val="nil"/>
              <w:bottom w:val="nil"/>
              <w:right w:val="nil"/>
            </w:tcBorders>
            <w:shd w:val="clear" w:color="auto" w:fill="FFFFFF"/>
          </w:tcPr>
          <w:p w14:paraId="0E33CC1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C22" w14:textId="77777777">
        <w:trPr>
          <w:cantSplit/>
        </w:trPr>
        <w:tc>
          <w:tcPr>
            <w:tcW w:w="1036" w:type="dxa"/>
            <w:tcBorders>
              <w:top w:val="nil"/>
              <w:left w:val="nil"/>
              <w:bottom w:val="nil"/>
              <w:right w:val="nil"/>
            </w:tcBorders>
            <w:shd w:val="clear" w:color="auto" w:fill="FFFFFF"/>
          </w:tcPr>
          <w:p w14:paraId="0E33CC1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1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C1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C1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1B" w14:textId="77777777" w:rsidR="0024092E" w:rsidRDefault="00450581">
            <w:pPr>
              <w:adjustRightInd w:val="0"/>
              <w:jc w:val="center"/>
              <w:rPr>
                <w:rFonts w:ascii="Times New Roman" w:hAnsi="Times New Roman"/>
                <w:color w:val="000000"/>
              </w:rPr>
            </w:pPr>
            <w:r>
              <w:rPr>
                <w:rFonts w:ascii="Times New Roman" w:hAnsi="Times New Roman"/>
                <w:color w:val="000000"/>
              </w:rPr>
              <w:t>7.340 (3.9891)</w:t>
            </w:r>
          </w:p>
        </w:tc>
        <w:tc>
          <w:tcPr>
            <w:tcW w:w="2018" w:type="dxa"/>
            <w:tcBorders>
              <w:top w:val="nil"/>
              <w:left w:val="nil"/>
              <w:bottom w:val="nil"/>
              <w:right w:val="nil"/>
            </w:tcBorders>
            <w:shd w:val="clear" w:color="auto" w:fill="FFFFFF"/>
          </w:tcPr>
          <w:p w14:paraId="0E33CC1C" w14:textId="77777777" w:rsidR="0024092E" w:rsidRDefault="00450581">
            <w:pPr>
              <w:adjustRightInd w:val="0"/>
              <w:jc w:val="center"/>
              <w:rPr>
                <w:rFonts w:ascii="Times New Roman" w:hAnsi="Times New Roman"/>
                <w:color w:val="000000"/>
              </w:rPr>
            </w:pPr>
            <w:r>
              <w:rPr>
                <w:rFonts w:ascii="Times New Roman" w:hAnsi="Times New Roman"/>
                <w:color w:val="000000"/>
              </w:rPr>
              <w:t>6.400 (5.100, 9.900)</w:t>
            </w:r>
          </w:p>
        </w:tc>
        <w:tc>
          <w:tcPr>
            <w:tcW w:w="1176" w:type="dxa"/>
            <w:tcBorders>
              <w:top w:val="nil"/>
              <w:left w:val="nil"/>
              <w:bottom w:val="nil"/>
              <w:right w:val="nil"/>
            </w:tcBorders>
            <w:shd w:val="clear" w:color="auto" w:fill="FFFFFF"/>
          </w:tcPr>
          <w:p w14:paraId="0E33CC1D" w14:textId="77777777" w:rsidR="0024092E" w:rsidRDefault="00450581">
            <w:pPr>
              <w:adjustRightInd w:val="0"/>
              <w:jc w:val="center"/>
              <w:rPr>
                <w:rFonts w:ascii="Times New Roman" w:hAnsi="Times New Roman"/>
                <w:color w:val="000000"/>
              </w:rPr>
            </w:pPr>
            <w:r>
              <w:rPr>
                <w:rFonts w:ascii="Times New Roman" w:hAnsi="Times New Roman"/>
                <w:color w:val="000000"/>
              </w:rPr>
              <w:t>2.60, 12.70</w:t>
            </w:r>
          </w:p>
        </w:tc>
        <w:tc>
          <w:tcPr>
            <w:tcW w:w="398" w:type="dxa"/>
            <w:tcBorders>
              <w:top w:val="nil"/>
              <w:left w:val="nil"/>
              <w:bottom w:val="nil"/>
              <w:right w:val="nil"/>
            </w:tcBorders>
            <w:shd w:val="clear" w:color="auto" w:fill="FFFFFF"/>
          </w:tcPr>
          <w:p w14:paraId="0E33CC1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C1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C2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C21" w14:textId="77777777" w:rsidR="0024092E" w:rsidRDefault="0024092E">
            <w:pPr>
              <w:adjustRightInd w:val="0"/>
              <w:jc w:val="center"/>
              <w:rPr>
                <w:rFonts w:ascii="Times New Roman" w:hAnsi="Times New Roman"/>
                <w:color w:val="000000"/>
              </w:rPr>
            </w:pPr>
          </w:p>
        </w:tc>
      </w:tr>
      <w:tr w:rsidR="0024092E" w14:paraId="0E33CC2E" w14:textId="77777777">
        <w:trPr>
          <w:cantSplit/>
        </w:trPr>
        <w:tc>
          <w:tcPr>
            <w:tcW w:w="1036" w:type="dxa"/>
            <w:tcBorders>
              <w:top w:val="nil"/>
              <w:left w:val="nil"/>
              <w:bottom w:val="nil"/>
              <w:right w:val="nil"/>
            </w:tcBorders>
            <w:shd w:val="clear" w:color="auto" w:fill="FFFFFF"/>
          </w:tcPr>
          <w:p w14:paraId="0E33CC2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2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2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C2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27" w14:textId="77777777" w:rsidR="0024092E" w:rsidRDefault="00450581">
            <w:pPr>
              <w:adjustRightInd w:val="0"/>
              <w:jc w:val="center"/>
              <w:rPr>
                <w:rFonts w:ascii="Times New Roman" w:hAnsi="Times New Roman"/>
                <w:color w:val="000000"/>
              </w:rPr>
            </w:pPr>
            <w:r>
              <w:rPr>
                <w:rFonts w:ascii="Times New Roman" w:hAnsi="Times New Roman"/>
                <w:color w:val="000000"/>
              </w:rPr>
              <w:t>5.736 (2.2524)</w:t>
            </w:r>
          </w:p>
        </w:tc>
        <w:tc>
          <w:tcPr>
            <w:tcW w:w="2018" w:type="dxa"/>
            <w:tcBorders>
              <w:top w:val="nil"/>
              <w:left w:val="nil"/>
              <w:bottom w:val="nil"/>
              <w:right w:val="nil"/>
            </w:tcBorders>
            <w:shd w:val="clear" w:color="auto" w:fill="FFFFFF"/>
          </w:tcPr>
          <w:p w14:paraId="0E33CC28" w14:textId="77777777" w:rsidR="0024092E" w:rsidRDefault="00450581">
            <w:pPr>
              <w:adjustRightInd w:val="0"/>
              <w:jc w:val="center"/>
              <w:rPr>
                <w:rFonts w:ascii="Times New Roman" w:hAnsi="Times New Roman"/>
                <w:color w:val="000000"/>
              </w:rPr>
            </w:pPr>
            <w:r>
              <w:rPr>
                <w:rFonts w:ascii="Times New Roman" w:hAnsi="Times New Roman"/>
                <w:color w:val="000000"/>
              </w:rPr>
              <w:t>6.000 (4.200, 6.000)</w:t>
            </w:r>
          </w:p>
        </w:tc>
        <w:tc>
          <w:tcPr>
            <w:tcW w:w="1176" w:type="dxa"/>
            <w:tcBorders>
              <w:top w:val="nil"/>
              <w:left w:val="nil"/>
              <w:bottom w:val="nil"/>
              <w:right w:val="nil"/>
            </w:tcBorders>
            <w:shd w:val="clear" w:color="auto" w:fill="FFFFFF"/>
          </w:tcPr>
          <w:p w14:paraId="0E33CC29" w14:textId="77777777" w:rsidR="0024092E" w:rsidRDefault="00450581">
            <w:pPr>
              <w:adjustRightInd w:val="0"/>
              <w:jc w:val="center"/>
              <w:rPr>
                <w:rFonts w:ascii="Times New Roman" w:hAnsi="Times New Roman"/>
                <w:color w:val="000000"/>
              </w:rPr>
            </w:pPr>
            <w:r>
              <w:rPr>
                <w:rFonts w:ascii="Times New Roman" w:hAnsi="Times New Roman"/>
                <w:color w:val="000000"/>
              </w:rPr>
              <w:t>3.30, 9.18</w:t>
            </w:r>
          </w:p>
        </w:tc>
        <w:tc>
          <w:tcPr>
            <w:tcW w:w="398" w:type="dxa"/>
            <w:tcBorders>
              <w:top w:val="nil"/>
              <w:left w:val="nil"/>
              <w:bottom w:val="nil"/>
              <w:right w:val="nil"/>
            </w:tcBorders>
            <w:shd w:val="clear" w:color="auto" w:fill="FFFFFF"/>
          </w:tcPr>
          <w:p w14:paraId="0E33CC2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2B" w14:textId="77777777" w:rsidR="0024092E" w:rsidRDefault="00450581">
            <w:pPr>
              <w:adjustRightInd w:val="0"/>
              <w:jc w:val="center"/>
              <w:rPr>
                <w:rFonts w:ascii="Times New Roman" w:hAnsi="Times New Roman"/>
                <w:color w:val="000000"/>
              </w:rPr>
            </w:pPr>
            <w:r>
              <w:rPr>
                <w:rFonts w:ascii="Times New Roman" w:hAnsi="Times New Roman"/>
                <w:color w:val="000000"/>
              </w:rPr>
              <w:t>-1.604 (3.4138)</w:t>
            </w:r>
          </w:p>
        </w:tc>
        <w:tc>
          <w:tcPr>
            <w:tcW w:w="2018" w:type="dxa"/>
            <w:tcBorders>
              <w:top w:val="nil"/>
              <w:left w:val="nil"/>
              <w:bottom w:val="nil"/>
              <w:right w:val="nil"/>
            </w:tcBorders>
            <w:shd w:val="clear" w:color="auto" w:fill="FFFFFF"/>
          </w:tcPr>
          <w:p w14:paraId="0E33CC2C" w14:textId="77777777" w:rsidR="0024092E" w:rsidRDefault="00450581">
            <w:pPr>
              <w:adjustRightInd w:val="0"/>
              <w:jc w:val="center"/>
              <w:rPr>
                <w:rFonts w:ascii="Times New Roman" w:hAnsi="Times New Roman"/>
                <w:color w:val="000000"/>
              </w:rPr>
            </w:pPr>
            <w:r>
              <w:rPr>
                <w:rFonts w:ascii="Times New Roman" w:hAnsi="Times New Roman"/>
                <w:color w:val="000000"/>
              </w:rPr>
              <w:t>-0.400 (-3.520, 0.900)</w:t>
            </w:r>
          </w:p>
        </w:tc>
        <w:tc>
          <w:tcPr>
            <w:tcW w:w="1176" w:type="dxa"/>
            <w:tcBorders>
              <w:top w:val="nil"/>
              <w:left w:val="nil"/>
              <w:bottom w:val="nil"/>
              <w:right w:val="nil"/>
            </w:tcBorders>
            <w:shd w:val="clear" w:color="auto" w:fill="FFFFFF"/>
          </w:tcPr>
          <w:p w14:paraId="0E33CC2D" w14:textId="77777777" w:rsidR="0024092E" w:rsidRDefault="00450581">
            <w:pPr>
              <w:adjustRightInd w:val="0"/>
              <w:jc w:val="center"/>
              <w:rPr>
                <w:rFonts w:ascii="Times New Roman" w:hAnsi="Times New Roman"/>
                <w:color w:val="000000"/>
              </w:rPr>
            </w:pPr>
            <w:r>
              <w:rPr>
                <w:rFonts w:ascii="Times New Roman" w:hAnsi="Times New Roman"/>
                <w:color w:val="000000"/>
              </w:rPr>
              <w:t>-6.60, 1.60</w:t>
            </w:r>
          </w:p>
        </w:tc>
      </w:tr>
      <w:tr w:rsidR="0024092E" w14:paraId="0E33CC3A" w14:textId="77777777">
        <w:trPr>
          <w:cantSplit/>
        </w:trPr>
        <w:tc>
          <w:tcPr>
            <w:tcW w:w="1036" w:type="dxa"/>
            <w:tcBorders>
              <w:top w:val="nil"/>
              <w:left w:val="nil"/>
              <w:bottom w:val="nil"/>
              <w:right w:val="nil"/>
            </w:tcBorders>
            <w:shd w:val="clear" w:color="auto" w:fill="FFFFFF"/>
          </w:tcPr>
          <w:p w14:paraId="0E33CC2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3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3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C3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33" w14:textId="77777777" w:rsidR="0024092E" w:rsidRDefault="00450581">
            <w:pPr>
              <w:adjustRightInd w:val="0"/>
              <w:jc w:val="center"/>
              <w:rPr>
                <w:rFonts w:ascii="Times New Roman" w:hAnsi="Times New Roman"/>
                <w:color w:val="000000"/>
              </w:rPr>
            </w:pPr>
            <w:r>
              <w:rPr>
                <w:rFonts w:ascii="Times New Roman" w:hAnsi="Times New Roman"/>
                <w:color w:val="000000"/>
              </w:rPr>
              <w:t>5.350 (3.3111)</w:t>
            </w:r>
          </w:p>
        </w:tc>
        <w:tc>
          <w:tcPr>
            <w:tcW w:w="2018" w:type="dxa"/>
            <w:tcBorders>
              <w:top w:val="nil"/>
              <w:left w:val="nil"/>
              <w:bottom w:val="nil"/>
              <w:right w:val="nil"/>
            </w:tcBorders>
            <w:shd w:val="clear" w:color="auto" w:fill="FFFFFF"/>
          </w:tcPr>
          <w:p w14:paraId="0E33CC34" w14:textId="77777777" w:rsidR="0024092E" w:rsidRDefault="00450581">
            <w:pPr>
              <w:adjustRightInd w:val="0"/>
              <w:jc w:val="center"/>
              <w:rPr>
                <w:rFonts w:ascii="Times New Roman" w:hAnsi="Times New Roman"/>
                <w:color w:val="000000"/>
              </w:rPr>
            </w:pPr>
            <w:r>
              <w:rPr>
                <w:rFonts w:ascii="Times New Roman" w:hAnsi="Times New Roman"/>
                <w:color w:val="000000"/>
              </w:rPr>
              <w:t>5.000 (2.650, 8.050)</w:t>
            </w:r>
          </w:p>
        </w:tc>
        <w:tc>
          <w:tcPr>
            <w:tcW w:w="1176" w:type="dxa"/>
            <w:tcBorders>
              <w:top w:val="nil"/>
              <w:left w:val="nil"/>
              <w:bottom w:val="nil"/>
              <w:right w:val="nil"/>
            </w:tcBorders>
            <w:shd w:val="clear" w:color="auto" w:fill="FFFFFF"/>
          </w:tcPr>
          <w:p w14:paraId="0E33CC35" w14:textId="77777777" w:rsidR="0024092E" w:rsidRDefault="00450581">
            <w:pPr>
              <w:adjustRightInd w:val="0"/>
              <w:jc w:val="center"/>
              <w:rPr>
                <w:rFonts w:ascii="Times New Roman" w:hAnsi="Times New Roman"/>
                <w:color w:val="000000"/>
              </w:rPr>
            </w:pPr>
            <w:r>
              <w:rPr>
                <w:rFonts w:ascii="Times New Roman" w:hAnsi="Times New Roman"/>
                <w:color w:val="000000"/>
              </w:rPr>
              <w:t>2.10, 9.30</w:t>
            </w:r>
          </w:p>
        </w:tc>
        <w:tc>
          <w:tcPr>
            <w:tcW w:w="398" w:type="dxa"/>
            <w:tcBorders>
              <w:top w:val="nil"/>
              <w:left w:val="nil"/>
              <w:bottom w:val="nil"/>
              <w:right w:val="nil"/>
            </w:tcBorders>
            <w:shd w:val="clear" w:color="auto" w:fill="FFFFFF"/>
          </w:tcPr>
          <w:p w14:paraId="0E33CC3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37" w14:textId="77777777" w:rsidR="0024092E" w:rsidRDefault="00450581">
            <w:pPr>
              <w:adjustRightInd w:val="0"/>
              <w:jc w:val="center"/>
              <w:rPr>
                <w:rFonts w:ascii="Times New Roman" w:hAnsi="Times New Roman"/>
                <w:color w:val="000000"/>
              </w:rPr>
            </w:pPr>
            <w:r>
              <w:rPr>
                <w:rFonts w:ascii="Times New Roman" w:hAnsi="Times New Roman"/>
                <w:color w:val="000000"/>
              </w:rPr>
              <w:t>-0.650 (4.8583)</w:t>
            </w:r>
          </w:p>
        </w:tc>
        <w:tc>
          <w:tcPr>
            <w:tcW w:w="2018" w:type="dxa"/>
            <w:tcBorders>
              <w:top w:val="nil"/>
              <w:left w:val="nil"/>
              <w:bottom w:val="nil"/>
              <w:right w:val="nil"/>
            </w:tcBorders>
            <w:shd w:val="clear" w:color="auto" w:fill="FFFFFF"/>
          </w:tcPr>
          <w:p w14:paraId="0E33CC38" w14:textId="77777777" w:rsidR="0024092E" w:rsidRDefault="00450581">
            <w:pPr>
              <w:adjustRightInd w:val="0"/>
              <w:jc w:val="center"/>
              <w:rPr>
                <w:rFonts w:ascii="Times New Roman" w:hAnsi="Times New Roman"/>
                <w:color w:val="000000"/>
              </w:rPr>
            </w:pPr>
            <w:r>
              <w:rPr>
                <w:rFonts w:ascii="Times New Roman" w:hAnsi="Times New Roman"/>
                <w:color w:val="000000"/>
              </w:rPr>
              <w:t>1.150 (-3.600, 2.300)</w:t>
            </w:r>
          </w:p>
        </w:tc>
        <w:tc>
          <w:tcPr>
            <w:tcW w:w="1176" w:type="dxa"/>
            <w:tcBorders>
              <w:top w:val="nil"/>
              <w:left w:val="nil"/>
              <w:bottom w:val="nil"/>
              <w:right w:val="nil"/>
            </w:tcBorders>
            <w:shd w:val="clear" w:color="auto" w:fill="FFFFFF"/>
          </w:tcPr>
          <w:p w14:paraId="0E33CC39" w14:textId="77777777" w:rsidR="0024092E" w:rsidRDefault="00450581">
            <w:pPr>
              <w:adjustRightInd w:val="0"/>
              <w:jc w:val="center"/>
              <w:rPr>
                <w:rFonts w:ascii="Times New Roman" w:hAnsi="Times New Roman"/>
                <w:color w:val="000000"/>
              </w:rPr>
            </w:pPr>
            <w:r>
              <w:rPr>
                <w:rFonts w:ascii="Times New Roman" w:hAnsi="Times New Roman"/>
                <w:color w:val="000000"/>
              </w:rPr>
              <w:t>-7.80, 2.90</w:t>
            </w:r>
          </w:p>
        </w:tc>
      </w:tr>
      <w:tr w:rsidR="0024092E" w14:paraId="0E33CC46" w14:textId="77777777">
        <w:trPr>
          <w:cantSplit/>
        </w:trPr>
        <w:tc>
          <w:tcPr>
            <w:tcW w:w="1036" w:type="dxa"/>
            <w:tcBorders>
              <w:top w:val="nil"/>
              <w:left w:val="nil"/>
              <w:bottom w:val="nil"/>
              <w:right w:val="nil"/>
            </w:tcBorders>
            <w:shd w:val="clear" w:color="auto" w:fill="FFFFFF"/>
          </w:tcPr>
          <w:p w14:paraId="0E33CC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3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3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C3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3F" w14:textId="77777777" w:rsidR="0024092E" w:rsidRDefault="00450581">
            <w:pPr>
              <w:adjustRightInd w:val="0"/>
              <w:jc w:val="center"/>
              <w:rPr>
                <w:rFonts w:ascii="Times New Roman" w:hAnsi="Times New Roman"/>
                <w:color w:val="000000"/>
              </w:rPr>
            </w:pPr>
            <w:r>
              <w:rPr>
                <w:rFonts w:ascii="Times New Roman" w:hAnsi="Times New Roman"/>
                <w:color w:val="000000"/>
              </w:rPr>
              <w:t>4.050 (0.9192)</w:t>
            </w:r>
          </w:p>
        </w:tc>
        <w:tc>
          <w:tcPr>
            <w:tcW w:w="2018" w:type="dxa"/>
            <w:tcBorders>
              <w:top w:val="nil"/>
              <w:left w:val="nil"/>
              <w:bottom w:val="nil"/>
              <w:right w:val="nil"/>
            </w:tcBorders>
            <w:shd w:val="clear" w:color="auto" w:fill="FFFFFF"/>
          </w:tcPr>
          <w:p w14:paraId="0E33CC40" w14:textId="77777777" w:rsidR="0024092E" w:rsidRDefault="00450581">
            <w:pPr>
              <w:adjustRightInd w:val="0"/>
              <w:jc w:val="center"/>
              <w:rPr>
                <w:rFonts w:ascii="Times New Roman" w:hAnsi="Times New Roman"/>
                <w:color w:val="000000"/>
              </w:rPr>
            </w:pPr>
            <w:r>
              <w:rPr>
                <w:rFonts w:ascii="Times New Roman" w:hAnsi="Times New Roman"/>
                <w:color w:val="000000"/>
              </w:rPr>
              <w:t>4.050 (3.400, 4.700)</w:t>
            </w:r>
          </w:p>
        </w:tc>
        <w:tc>
          <w:tcPr>
            <w:tcW w:w="1176" w:type="dxa"/>
            <w:tcBorders>
              <w:top w:val="nil"/>
              <w:left w:val="nil"/>
              <w:bottom w:val="nil"/>
              <w:right w:val="nil"/>
            </w:tcBorders>
            <w:shd w:val="clear" w:color="auto" w:fill="FFFFFF"/>
          </w:tcPr>
          <w:p w14:paraId="0E33CC41" w14:textId="77777777" w:rsidR="0024092E" w:rsidRDefault="00450581">
            <w:pPr>
              <w:adjustRightInd w:val="0"/>
              <w:jc w:val="center"/>
              <w:rPr>
                <w:rFonts w:ascii="Times New Roman" w:hAnsi="Times New Roman"/>
                <w:color w:val="000000"/>
              </w:rPr>
            </w:pPr>
            <w:r>
              <w:rPr>
                <w:rFonts w:ascii="Times New Roman" w:hAnsi="Times New Roman"/>
                <w:color w:val="000000"/>
              </w:rPr>
              <w:t>3.40, 4.70</w:t>
            </w:r>
          </w:p>
        </w:tc>
        <w:tc>
          <w:tcPr>
            <w:tcW w:w="398" w:type="dxa"/>
            <w:tcBorders>
              <w:top w:val="nil"/>
              <w:left w:val="nil"/>
              <w:bottom w:val="nil"/>
              <w:right w:val="nil"/>
            </w:tcBorders>
            <w:shd w:val="clear" w:color="auto" w:fill="FFFFFF"/>
          </w:tcPr>
          <w:p w14:paraId="0E33CC4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43" w14:textId="77777777" w:rsidR="0024092E" w:rsidRDefault="00450581">
            <w:pPr>
              <w:adjustRightInd w:val="0"/>
              <w:jc w:val="center"/>
              <w:rPr>
                <w:rFonts w:ascii="Times New Roman" w:hAnsi="Times New Roman"/>
                <w:color w:val="000000"/>
              </w:rPr>
            </w:pPr>
            <w:r>
              <w:rPr>
                <w:rFonts w:ascii="Times New Roman" w:hAnsi="Times New Roman"/>
                <w:color w:val="000000"/>
              </w:rPr>
              <w:t>-1.700 (0.0000)</w:t>
            </w:r>
          </w:p>
        </w:tc>
        <w:tc>
          <w:tcPr>
            <w:tcW w:w="2018" w:type="dxa"/>
            <w:tcBorders>
              <w:top w:val="nil"/>
              <w:left w:val="nil"/>
              <w:bottom w:val="nil"/>
              <w:right w:val="nil"/>
            </w:tcBorders>
            <w:shd w:val="clear" w:color="auto" w:fill="FFFFFF"/>
          </w:tcPr>
          <w:p w14:paraId="0E33CC44"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CC45"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CC52" w14:textId="77777777">
        <w:trPr>
          <w:cantSplit/>
        </w:trPr>
        <w:tc>
          <w:tcPr>
            <w:tcW w:w="1036" w:type="dxa"/>
            <w:tcBorders>
              <w:top w:val="nil"/>
              <w:left w:val="nil"/>
              <w:bottom w:val="nil"/>
              <w:right w:val="nil"/>
            </w:tcBorders>
            <w:shd w:val="clear" w:color="auto" w:fill="FFFFFF"/>
          </w:tcPr>
          <w:p w14:paraId="0E33CC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4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C4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4B" w14:textId="77777777" w:rsidR="0024092E" w:rsidRDefault="00450581">
            <w:pPr>
              <w:adjustRightInd w:val="0"/>
              <w:jc w:val="center"/>
              <w:rPr>
                <w:rFonts w:ascii="Times New Roman" w:hAnsi="Times New Roman"/>
                <w:color w:val="000000"/>
              </w:rPr>
            </w:pPr>
            <w:r>
              <w:rPr>
                <w:rFonts w:ascii="Times New Roman" w:hAnsi="Times New Roman"/>
                <w:color w:val="000000"/>
              </w:rPr>
              <w:t>6.500 (NA)</w:t>
            </w:r>
          </w:p>
        </w:tc>
        <w:tc>
          <w:tcPr>
            <w:tcW w:w="2018" w:type="dxa"/>
            <w:tcBorders>
              <w:top w:val="nil"/>
              <w:left w:val="nil"/>
              <w:bottom w:val="nil"/>
              <w:right w:val="nil"/>
            </w:tcBorders>
            <w:shd w:val="clear" w:color="auto" w:fill="FFFFFF"/>
          </w:tcPr>
          <w:p w14:paraId="0E33CC4C" w14:textId="77777777" w:rsidR="0024092E" w:rsidRDefault="00450581">
            <w:pPr>
              <w:adjustRightInd w:val="0"/>
              <w:jc w:val="center"/>
              <w:rPr>
                <w:rFonts w:ascii="Times New Roman" w:hAnsi="Times New Roman"/>
                <w:color w:val="000000"/>
              </w:rPr>
            </w:pPr>
            <w:r>
              <w:rPr>
                <w:rFonts w:ascii="Times New Roman" w:hAnsi="Times New Roman"/>
                <w:color w:val="000000"/>
              </w:rPr>
              <w:t>6.500 (6.500, 6.500)</w:t>
            </w:r>
          </w:p>
        </w:tc>
        <w:tc>
          <w:tcPr>
            <w:tcW w:w="1176" w:type="dxa"/>
            <w:tcBorders>
              <w:top w:val="nil"/>
              <w:left w:val="nil"/>
              <w:bottom w:val="nil"/>
              <w:right w:val="nil"/>
            </w:tcBorders>
            <w:shd w:val="clear" w:color="auto" w:fill="FFFFFF"/>
          </w:tcPr>
          <w:p w14:paraId="0E33CC4D" w14:textId="77777777" w:rsidR="0024092E" w:rsidRDefault="00450581">
            <w:pPr>
              <w:adjustRightInd w:val="0"/>
              <w:jc w:val="center"/>
              <w:rPr>
                <w:rFonts w:ascii="Times New Roman" w:hAnsi="Times New Roman"/>
                <w:color w:val="000000"/>
              </w:rPr>
            </w:pPr>
            <w:r>
              <w:rPr>
                <w:rFonts w:ascii="Times New Roman" w:hAnsi="Times New Roman"/>
                <w:color w:val="000000"/>
              </w:rPr>
              <w:t>6.50, 6.50</w:t>
            </w:r>
          </w:p>
        </w:tc>
        <w:tc>
          <w:tcPr>
            <w:tcW w:w="398" w:type="dxa"/>
            <w:tcBorders>
              <w:top w:val="nil"/>
              <w:left w:val="nil"/>
              <w:bottom w:val="nil"/>
              <w:right w:val="nil"/>
            </w:tcBorders>
            <w:shd w:val="clear" w:color="auto" w:fill="FFFFFF"/>
          </w:tcPr>
          <w:p w14:paraId="0E33CC4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4F" w14:textId="77777777" w:rsidR="0024092E" w:rsidRDefault="00450581">
            <w:pPr>
              <w:adjustRightInd w:val="0"/>
              <w:jc w:val="center"/>
              <w:rPr>
                <w:rFonts w:ascii="Times New Roman" w:hAnsi="Times New Roman"/>
                <w:color w:val="000000"/>
              </w:rPr>
            </w:pPr>
            <w:r>
              <w:rPr>
                <w:rFonts w:ascii="Times New Roman" w:hAnsi="Times New Roman"/>
                <w:color w:val="000000"/>
              </w:rPr>
              <w:t>1.400 (NA)</w:t>
            </w:r>
          </w:p>
        </w:tc>
        <w:tc>
          <w:tcPr>
            <w:tcW w:w="2018" w:type="dxa"/>
            <w:tcBorders>
              <w:top w:val="nil"/>
              <w:left w:val="nil"/>
              <w:bottom w:val="nil"/>
              <w:right w:val="nil"/>
            </w:tcBorders>
            <w:shd w:val="clear" w:color="auto" w:fill="FFFFFF"/>
          </w:tcPr>
          <w:p w14:paraId="0E33CC50" w14:textId="77777777" w:rsidR="0024092E" w:rsidRDefault="00450581">
            <w:pPr>
              <w:adjustRightInd w:val="0"/>
              <w:jc w:val="center"/>
              <w:rPr>
                <w:rFonts w:ascii="Times New Roman" w:hAnsi="Times New Roman"/>
                <w:color w:val="000000"/>
              </w:rPr>
            </w:pPr>
            <w:r>
              <w:rPr>
                <w:rFonts w:ascii="Times New Roman" w:hAnsi="Times New Roman"/>
                <w:color w:val="000000"/>
              </w:rPr>
              <w:t>1.400 (1.400, 1.400)</w:t>
            </w:r>
          </w:p>
        </w:tc>
        <w:tc>
          <w:tcPr>
            <w:tcW w:w="1176" w:type="dxa"/>
            <w:tcBorders>
              <w:top w:val="nil"/>
              <w:left w:val="nil"/>
              <w:bottom w:val="nil"/>
              <w:right w:val="nil"/>
            </w:tcBorders>
            <w:shd w:val="clear" w:color="auto" w:fill="FFFFFF"/>
          </w:tcPr>
          <w:p w14:paraId="0E33CC51" w14:textId="77777777" w:rsidR="0024092E" w:rsidRDefault="00450581">
            <w:pPr>
              <w:adjustRightInd w:val="0"/>
              <w:jc w:val="center"/>
              <w:rPr>
                <w:rFonts w:ascii="Times New Roman" w:hAnsi="Times New Roman"/>
                <w:color w:val="000000"/>
              </w:rPr>
            </w:pPr>
            <w:r>
              <w:rPr>
                <w:rFonts w:ascii="Times New Roman" w:hAnsi="Times New Roman"/>
                <w:color w:val="000000"/>
              </w:rPr>
              <w:t>1.40, 1.40</w:t>
            </w:r>
          </w:p>
        </w:tc>
      </w:tr>
      <w:tr w:rsidR="0024092E" w14:paraId="0E33CC5E" w14:textId="77777777">
        <w:trPr>
          <w:cantSplit/>
        </w:trPr>
        <w:tc>
          <w:tcPr>
            <w:tcW w:w="1036" w:type="dxa"/>
            <w:tcBorders>
              <w:top w:val="nil"/>
              <w:left w:val="nil"/>
              <w:bottom w:val="nil"/>
              <w:right w:val="nil"/>
            </w:tcBorders>
            <w:shd w:val="clear" w:color="auto" w:fill="FFFFFF"/>
          </w:tcPr>
          <w:p w14:paraId="0E33CC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5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C5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57"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2018" w:type="dxa"/>
            <w:tcBorders>
              <w:top w:val="nil"/>
              <w:left w:val="nil"/>
              <w:bottom w:val="nil"/>
              <w:right w:val="nil"/>
            </w:tcBorders>
            <w:shd w:val="clear" w:color="auto" w:fill="FFFFFF"/>
          </w:tcPr>
          <w:p w14:paraId="0E33CC58"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176" w:type="dxa"/>
            <w:tcBorders>
              <w:top w:val="nil"/>
              <w:left w:val="nil"/>
              <w:bottom w:val="nil"/>
              <w:right w:val="nil"/>
            </w:tcBorders>
            <w:shd w:val="clear" w:color="auto" w:fill="FFFFFF"/>
          </w:tcPr>
          <w:p w14:paraId="0E33CC59"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c>
          <w:tcPr>
            <w:tcW w:w="398" w:type="dxa"/>
            <w:tcBorders>
              <w:top w:val="nil"/>
              <w:left w:val="nil"/>
              <w:bottom w:val="nil"/>
              <w:right w:val="nil"/>
            </w:tcBorders>
            <w:shd w:val="clear" w:color="auto" w:fill="FFFFFF"/>
          </w:tcPr>
          <w:p w14:paraId="0E33CC5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5B"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CC5C"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CC5D"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r>
      <w:tr w:rsidR="0024092E" w14:paraId="0E33CC6A" w14:textId="77777777">
        <w:trPr>
          <w:cantSplit/>
        </w:trPr>
        <w:tc>
          <w:tcPr>
            <w:tcW w:w="1036" w:type="dxa"/>
            <w:tcBorders>
              <w:top w:val="nil"/>
              <w:left w:val="nil"/>
              <w:bottom w:val="nil"/>
              <w:right w:val="nil"/>
            </w:tcBorders>
            <w:shd w:val="clear" w:color="auto" w:fill="FFFFFF"/>
          </w:tcPr>
          <w:p w14:paraId="0E33CC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6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C6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63" w14:textId="77777777" w:rsidR="0024092E" w:rsidRDefault="00450581">
            <w:pPr>
              <w:adjustRightInd w:val="0"/>
              <w:jc w:val="center"/>
              <w:rPr>
                <w:rFonts w:ascii="Times New Roman" w:hAnsi="Times New Roman"/>
                <w:color w:val="000000"/>
              </w:rPr>
            </w:pPr>
            <w:r>
              <w:rPr>
                <w:rFonts w:ascii="Times New Roman" w:hAnsi="Times New Roman"/>
                <w:color w:val="000000"/>
              </w:rPr>
              <w:t>4.300 (NA)</w:t>
            </w:r>
          </w:p>
        </w:tc>
        <w:tc>
          <w:tcPr>
            <w:tcW w:w="2018" w:type="dxa"/>
            <w:tcBorders>
              <w:top w:val="nil"/>
              <w:left w:val="nil"/>
              <w:bottom w:val="nil"/>
              <w:right w:val="nil"/>
            </w:tcBorders>
            <w:shd w:val="clear" w:color="auto" w:fill="FFFFFF"/>
          </w:tcPr>
          <w:p w14:paraId="0E33CC64" w14:textId="77777777" w:rsidR="0024092E" w:rsidRDefault="00450581">
            <w:pPr>
              <w:adjustRightInd w:val="0"/>
              <w:jc w:val="center"/>
              <w:rPr>
                <w:rFonts w:ascii="Times New Roman" w:hAnsi="Times New Roman"/>
                <w:color w:val="000000"/>
              </w:rPr>
            </w:pPr>
            <w:r>
              <w:rPr>
                <w:rFonts w:ascii="Times New Roman" w:hAnsi="Times New Roman"/>
                <w:color w:val="000000"/>
              </w:rPr>
              <w:t>4.300 (4.300, 4.300)</w:t>
            </w:r>
          </w:p>
        </w:tc>
        <w:tc>
          <w:tcPr>
            <w:tcW w:w="1176" w:type="dxa"/>
            <w:tcBorders>
              <w:top w:val="nil"/>
              <w:left w:val="nil"/>
              <w:bottom w:val="nil"/>
              <w:right w:val="nil"/>
            </w:tcBorders>
            <w:shd w:val="clear" w:color="auto" w:fill="FFFFFF"/>
          </w:tcPr>
          <w:p w14:paraId="0E33CC65" w14:textId="77777777" w:rsidR="0024092E" w:rsidRDefault="00450581">
            <w:pPr>
              <w:adjustRightInd w:val="0"/>
              <w:jc w:val="center"/>
              <w:rPr>
                <w:rFonts w:ascii="Times New Roman" w:hAnsi="Times New Roman"/>
                <w:color w:val="000000"/>
              </w:rPr>
            </w:pPr>
            <w:r>
              <w:rPr>
                <w:rFonts w:ascii="Times New Roman" w:hAnsi="Times New Roman"/>
                <w:color w:val="000000"/>
              </w:rPr>
              <w:t>4.30, 4.30</w:t>
            </w:r>
          </w:p>
        </w:tc>
        <w:tc>
          <w:tcPr>
            <w:tcW w:w="398" w:type="dxa"/>
            <w:tcBorders>
              <w:top w:val="nil"/>
              <w:left w:val="nil"/>
              <w:bottom w:val="nil"/>
              <w:right w:val="nil"/>
            </w:tcBorders>
            <w:shd w:val="clear" w:color="auto" w:fill="FFFFFF"/>
          </w:tcPr>
          <w:p w14:paraId="0E33CC6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67" w14:textId="77777777" w:rsidR="0024092E" w:rsidRDefault="00450581">
            <w:pPr>
              <w:adjustRightInd w:val="0"/>
              <w:jc w:val="center"/>
              <w:rPr>
                <w:rFonts w:ascii="Times New Roman" w:hAnsi="Times New Roman"/>
                <w:color w:val="000000"/>
              </w:rPr>
            </w:pPr>
            <w:r>
              <w:rPr>
                <w:rFonts w:ascii="Times New Roman" w:hAnsi="Times New Roman"/>
                <w:color w:val="000000"/>
              </w:rPr>
              <w:t>-5.600 (NA)</w:t>
            </w:r>
          </w:p>
        </w:tc>
        <w:tc>
          <w:tcPr>
            <w:tcW w:w="2018" w:type="dxa"/>
            <w:tcBorders>
              <w:top w:val="nil"/>
              <w:left w:val="nil"/>
              <w:bottom w:val="nil"/>
              <w:right w:val="nil"/>
            </w:tcBorders>
            <w:shd w:val="clear" w:color="auto" w:fill="FFFFFF"/>
          </w:tcPr>
          <w:p w14:paraId="0E33CC68" w14:textId="77777777" w:rsidR="0024092E" w:rsidRDefault="00450581">
            <w:pPr>
              <w:adjustRightInd w:val="0"/>
              <w:jc w:val="center"/>
              <w:rPr>
                <w:rFonts w:ascii="Times New Roman" w:hAnsi="Times New Roman"/>
                <w:color w:val="000000"/>
              </w:rPr>
            </w:pPr>
            <w:r>
              <w:rPr>
                <w:rFonts w:ascii="Times New Roman" w:hAnsi="Times New Roman"/>
                <w:color w:val="000000"/>
              </w:rPr>
              <w:t>-5.600 (-5.600, -5.600)</w:t>
            </w:r>
          </w:p>
        </w:tc>
        <w:tc>
          <w:tcPr>
            <w:tcW w:w="1176" w:type="dxa"/>
            <w:tcBorders>
              <w:top w:val="nil"/>
              <w:left w:val="nil"/>
              <w:bottom w:val="nil"/>
              <w:right w:val="nil"/>
            </w:tcBorders>
            <w:shd w:val="clear" w:color="auto" w:fill="FFFFFF"/>
          </w:tcPr>
          <w:p w14:paraId="0E33CC69" w14:textId="77777777" w:rsidR="0024092E" w:rsidRDefault="00450581">
            <w:pPr>
              <w:adjustRightInd w:val="0"/>
              <w:jc w:val="center"/>
              <w:rPr>
                <w:rFonts w:ascii="Times New Roman" w:hAnsi="Times New Roman"/>
                <w:color w:val="000000"/>
              </w:rPr>
            </w:pPr>
            <w:r>
              <w:rPr>
                <w:rFonts w:ascii="Times New Roman" w:hAnsi="Times New Roman"/>
                <w:color w:val="000000"/>
              </w:rPr>
              <w:t>-5.60, -5.60</w:t>
            </w:r>
          </w:p>
        </w:tc>
      </w:tr>
      <w:tr w:rsidR="0024092E" w14:paraId="0E33CC6C" w14:textId="77777777">
        <w:trPr>
          <w:cantSplit/>
        </w:trPr>
        <w:tc>
          <w:tcPr>
            <w:tcW w:w="12924" w:type="dxa"/>
            <w:gridSpan w:val="11"/>
            <w:tcBorders>
              <w:top w:val="nil"/>
              <w:left w:val="nil"/>
              <w:bottom w:val="nil"/>
              <w:right w:val="nil"/>
            </w:tcBorders>
            <w:shd w:val="clear" w:color="auto" w:fill="FFFFFF"/>
          </w:tcPr>
          <w:p w14:paraId="0E33CC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C78" w14:textId="77777777">
        <w:trPr>
          <w:cantSplit/>
        </w:trPr>
        <w:tc>
          <w:tcPr>
            <w:tcW w:w="1036" w:type="dxa"/>
            <w:tcBorders>
              <w:top w:val="nil"/>
              <w:left w:val="nil"/>
              <w:bottom w:val="nil"/>
              <w:right w:val="nil"/>
            </w:tcBorders>
            <w:shd w:val="clear" w:color="auto" w:fill="FFFFFF"/>
          </w:tcPr>
          <w:p w14:paraId="0E33CC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6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C6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C7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C71" w14:textId="77777777" w:rsidR="0024092E" w:rsidRDefault="00450581">
            <w:pPr>
              <w:adjustRightInd w:val="0"/>
              <w:jc w:val="center"/>
              <w:rPr>
                <w:rFonts w:ascii="Times New Roman" w:hAnsi="Times New Roman"/>
                <w:color w:val="000000"/>
              </w:rPr>
            </w:pPr>
            <w:r>
              <w:rPr>
                <w:rFonts w:ascii="Times New Roman" w:hAnsi="Times New Roman"/>
                <w:color w:val="000000"/>
              </w:rPr>
              <w:t>6.990 (3.5766)</w:t>
            </w:r>
          </w:p>
        </w:tc>
        <w:tc>
          <w:tcPr>
            <w:tcW w:w="2018" w:type="dxa"/>
            <w:tcBorders>
              <w:top w:val="nil"/>
              <w:left w:val="nil"/>
              <w:bottom w:val="nil"/>
              <w:right w:val="nil"/>
            </w:tcBorders>
            <w:shd w:val="clear" w:color="auto" w:fill="FFFFFF"/>
          </w:tcPr>
          <w:p w14:paraId="0E33CC72" w14:textId="77777777" w:rsidR="0024092E" w:rsidRDefault="00450581">
            <w:pPr>
              <w:adjustRightInd w:val="0"/>
              <w:jc w:val="center"/>
              <w:rPr>
                <w:rFonts w:ascii="Times New Roman" w:hAnsi="Times New Roman"/>
                <w:color w:val="000000"/>
              </w:rPr>
            </w:pPr>
            <w:r>
              <w:rPr>
                <w:rFonts w:ascii="Times New Roman" w:hAnsi="Times New Roman"/>
                <w:color w:val="000000"/>
              </w:rPr>
              <w:t>6.300 (4.400, 9.900)</w:t>
            </w:r>
          </w:p>
        </w:tc>
        <w:tc>
          <w:tcPr>
            <w:tcW w:w="1176" w:type="dxa"/>
            <w:tcBorders>
              <w:top w:val="nil"/>
              <w:left w:val="nil"/>
              <w:bottom w:val="nil"/>
              <w:right w:val="nil"/>
            </w:tcBorders>
            <w:shd w:val="clear" w:color="auto" w:fill="FFFFFF"/>
          </w:tcPr>
          <w:p w14:paraId="0E33CC73" w14:textId="77777777" w:rsidR="0024092E" w:rsidRDefault="00450581">
            <w:pPr>
              <w:adjustRightInd w:val="0"/>
              <w:jc w:val="center"/>
              <w:rPr>
                <w:rFonts w:ascii="Times New Roman" w:hAnsi="Times New Roman"/>
                <w:color w:val="000000"/>
              </w:rPr>
            </w:pPr>
            <w:r>
              <w:rPr>
                <w:rFonts w:ascii="Times New Roman" w:hAnsi="Times New Roman"/>
                <w:color w:val="000000"/>
              </w:rPr>
              <w:t>2.60, 12.70</w:t>
            </w:r>
          </w:p>
        </w:tc>
        <w:tc>
          <w:tcPr>
            <w:tcW w:w="398" w:type="dxa"/>
            <w:tcBorders>
              <w:top w:val="nil"/>
              <w:left w:val="nil"/>
              <w:bottom w:val="nil"/>
              <w:right w:val="nil"/>
            </w:tcBorders>
            <w:shd w:val="clear" w:color="auto" w:fill="FFFFFF"/>
          </w:tcPr>
          <w:p w14:paraId="0E33CC7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C7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C7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C77" w14:textId="77777777" w:rsidR="0024092E" w:rsidRDefault="0024092E">
            <w:pPr>
              <w:adjustRightInd w:val="0"/>
              <w:jc w:val="center"/>
              <w:rPr>
                <w:rFonts w:ascii="Times New Roman" w:hAnsi="Times New Roman"/>
                <w:color w:val="000000"/>
              </w:rPr>
            </w:pPr>
          </w:p>
        </w:tc>
      </w:tr>
      <w:tr w:rsidR="0024092E" w14:paraId="0E33CC84" w14:textId="77777777">
        <w:trPr>
          <w:cantSplit/>
        </w:trPr>
        <w:tc>
          <w:tcPr>
            <w:tcW w:w="1036" w:type="dxa"/>
            <w:tcBorders>
              <w:top w:val="nil"/>
              <w:left w:val="nil"/>
              <w:bottom w:val="nil"/>
              <w:right w:val="nil"/>
            </w:tcBorders>
            <w:shd w:val="clear" w:color="auto" w:fill="FFFFFF"/>
          </w:tcPr>
          <w:p w14:paraId="0E33CC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7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C7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C7D" w14:textId="77777777" w:rsidR="0024092E" w:rsidRDefault="00450581">
            <w:pPr>
              <w:adjustRightInd w:val="0"/>
              <w:jc w:val="center"/>
              <w:rPr>
                <w:rFonts w:ascii="Times New Roman" w:hAnsi="Times New Roman"/>
                <w:color w:val="000000"/>
              </w:rPr>
            </w:pPr>
            <w:r>
              <w:rPr>
                <w:rFonts w:ascii="Times New Roman" w:hAnsi="Times New Roman"/>
                <w:color w:val="000000"/>
              </w:rPr>
              <w:t>6.088 (2.1246)</w:t>
            </w:r>
          </w:p>
        </w:tc>
        <w:tc>
          <w:tcPr>
            <w:tcW w:w="2018" w:type="dxa"/>
            <w:tcBorders>
              <w:top w:val="nil"/>
              <w:left w:val="nil"/>
              <w:bottom w:val="nil"/>
              <w:right w:val="nil"/>
            </w:tcBorders>
            <w:shd w:val="clear" w:color="auto" w:fill="FFFFFF"/>
          </w:tcPr>
          <w:p w14:paraId="0E33CC7E" w14:textId="77777777" w:rsidR="0024092E" w:rsidRDefault="00450581">
            <w:pPr>
              <w:adjustRightInd w:val="0"/>
              <w:jc w:val="center"/>
              <w:rPr>
                <w:rFonts w:ascii="Times New Roman" w:hAnsi="Times New Roman"/>
                <w:color w:val="000000"/>
              </w:rPr>
            </w:pPr>
            <w:r>
              <w:rPr>
                <w:rFonts w:ascii="Times New Roman" w:hAnsi="Times New Roman"/>
                <w:color w:val="000000"/>
              </w:rPr>
              <w:t>6.000 (4.200, 8.200)</w:t>
            </w:r>
          </w:p>
        </w:tc>
        <w:tc>
          <w:tcPr>
            <w:tcW w:w="1176" w:type="dxa"/>
            <w:tcBorders>
              <w:top w:val="nil"/>
              <w:left w:val="nil"/>
              <w:bottom w:val="nil"/>
              <w:right w:val="nil"/>
            </w:tcBorders>
            <w:shd w:val="clear" w:color="auto" w:fill="FFFFFF"/>
          </w:tcPr>
          <w:p w14:paraId="0E33CC7F" w14:textId="77777777" w:rsidR="0024092E" w:rsidRDefault="00450581">
            <w:pPr>
              <w:adjustRightInd w:val="0"/>
              <w:jc w:val="center"/>
              <w:rPr>
                <w:rFonts w:ascii="Times New Roman" w:hAnsi="Times New Roman"/>
                <w:color w:val="000000"/>
              </w:rPr>
            </w:pPr>
            <w:r>
              <w:rPr>
                <w:rFonts w:ascii="Times New Roman" w:hAnsi="Times New Roman"/>
                <w:color w:val="000000"/>
              </w:rPr>
              <w:t>3.30, 9.18</w:t>
            </w:r>
          </w:p>
        </w:tc>
        <w:tc>
          <w:tcPr>
            <w:tcW w:w="398" w:type="dxa"/>
            <w:tcBorders>
              <w:top w:val="nil"/>
              <w:left w:val="nil"/>
              <w:bottom w:val="nil"/>
              <w:right w:val="nil"/>
            </w:tcBorders>
            <w:shd w:val="clear" w:color="auto" w:fill="FFFFFF"/>
          </w:tcPr>
          <w:p w14:paraId="0E33CC8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C81" w14:textId="77777777" w:rsidR="0024092E" w:rsidRDefault="00450581">
            <w:pPr>
              <w:adjustRightInd w:val="0"/>
              <w:jc w:val="center"/>
              <w:rPr>
                <w:rFonts w:ascii="Times New Roman" w:hAnsi="Times New Roman"/>
                <w:color w:val="000000"/>
              </w:rPr>
            </w:pPr>
            <w:r>
              <w:rPr>
                <w:rFonts w:ascii="Times New Roman" w:hAnsi="Times New Roman"/>
                <w:color w:val="000000"/>
              </w:rPr>
              <w:t>-0.902 (2.8772)</w:t>
            </w:r>
          </w:p>
        </w:tc>
        <w:tc>
          <w:tcPr>
            <w:tcW w:w="2018" w:type="dxa"/>
            <w:tcBorders>
              <w:top w:val="nil"/>
              <w:left w:val="nil"/>
              <w:bottom w:val="nil"/>
              <w:right w:val="nil"/>
            </w:tcBorders>
            <w:shd w:val="clear" w:color="auto" w:fill="FFFFFF"/>
          </w:tcPr>
          <w:p w14:paraId="0E33CC82" w14:textId="77777777" w:rsidR="0024092E" w:rsidRDefault="00450581">
            <w:pPr>
              <w:adjustRightInd w:val="0"/>
              <w:jc w:val="center"/>
              <w:rPr>
                <w:rFonts w:ascii="Times New Roman" w:hAnsi="Times New Roman"/>
                <w:color w:val="000000"/>
              </w:rPr>
            </w:pPr>
            <w:r>
              <w:rPr>
                <w:rFonts w:ascii="Times New Roman" w:hAnsi="Times New Roman"/>
                <w:color w:val="000000"/>
              </w:rPr>
              <w:t>0.050 (-3.520, 0.900)</w:t>
            </w:r>
          </w:p>
        </w:tc>
        <w:tc>
          <w:tcPr>
            <w:tcW w:w="1176" w:type="dxa"/>
            <w:tcBorders>
              <w:top w:val="nil"/>
              <w:left w:val="nil"/>
              <w:bottom w:val="nil"/>
              <w:right w:val="nil"/>
            </w:tcBorders>
            <w:shd w:val="clear" w:color="auto" w:fill="FFFFFF"/>
          </w:tcPr>
          <w:p w14:paraId="0E33CC83" w14:textId="77777777" w:rsidR="0024092E" w:rsidRDefault="00450581">
            <w:pPr>
              <w:adjustRightInd w:val="0"/>
              <w:jc w:val="center"/>
              <w:rPr>
                <w:rFonts w:ascii="Times New Roman" w:hAnsi="Times New Roman"/>
                <w:color w:val="000000"/>
              </w:rPr>
            </w:pPr>
            <w:r>
              <w:rPr>
                <w:rFonts w:ascii="Times New Roman" w:hAnsi="Times New Roman"/>
                <w:color w:val="000000"/>
              </w:rPr>
              <w:t>-6.60, 2.70</w:t>
            </w:r>
          </w:p>
        </w:tc>
      </w:tr>
      <w:tr w:rsidR="0024092E" w14:paraId="0E33CC90" w14:textId="77777777">
        <w:trPr>
          <w:cantSplit/>
        </w:trPr>
        <w:tc>
          <w:tcPr>
            <w:tcW w:w="1036" w:type="dxa"/>
            <w:tcBorders>
              <w:top w:val="nil"/>
              <w:left w:val="nil"/>
              <w:bottom w:val="nil"/>
              <w:right w:val="nil"/>
            </w:tcBorders>
            <w:shd w:val="clear" w:color="auto" w:fill="FFFFFF"/>
          </w:tcPr>
          <w:p w14:paraId="0E33CC8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8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8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C8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C89" w14:textId="77777777" w:rsidR="0024092E" w:rsidRDefault="00450581">
            <w:pPr>
              <w:adjustRightInd w:val="0"/>
              <w:jc w:val="center"/>
              <w:rPr>
                <w:rFonts w:ascii="Times New Roman" w:hAnsi="Times New Roman"/>
                <w:color w:val="000000"/>
              </w:rPr>
            </w:pPr>
            <w:r>
              <w:rPr>
                <w:rFonts w:ascii="Times New Roman" w:hAnsi="Times New Roman"/>
                <w:color w:val="000000"/>
              </w:rPr>
              <w:t>4.725 (2.5036)</w:t>
            </w:r>
          </w:p>
        </w:tc>
        <w:tc>
          <w:tcPr>
            <w:tcW w:w="2018" w:type="dxa"/>
            <w:tcBorders>
              <w:top w:val="nil"/>
              <w:left w:val="nil"/>
              <w:bottom w:val="nil"/>
              <w:right w:val="nil"/>
            </w:tcBorders>
            <w:shd w:val="clear" w:color="auto" w:fill="FFFFFF"/>
          </w:tcPr>
          <w:p w14:paraId="0E33CC8A" w14:textId="77777777" w:rsidR="0024092E" w:rsidRDefault="00450581">
            <w:pPr>
              <w:adjustRightInd w:val="0"/>
              <w:jc w:val="center"/>
              <w:rPr>
                <w:rFonts w:ascii="Times New Roman" w:hAnsi="Times New Roman"/>
                <w:color w:val="000000"/>
              </w:rPr>
            </w:pPr>
            <w:r>
              <w:rPr>
                <w:rFonts w:ascii="Times New Roman" w:hAnsi="Times New Roman"/>
                <w:color w:val="000000"/>
              </w:rPr>
              <w:t>4.750 (2.650, 6.000)</w:t>
            </w:r>
          </w:p>
        </w:tc>
        <w:tc>
          <w:tcPr>
            <w:tcW w:w="1176" w:type="dxa"/>
            <w:tcBorders>
              <w:top w:val="nil"/>
              <w:left w:val="nil"/>
              <w:bottom w:val="nil"/>
              <w:right w:val="nil"/>
            </w:tcBorders>
            <w:shd w:val="clear" w:color="auto" w:fill="FFFFFF"/>
          </w:tcPr>
          <w:p w14:paraId="0E33CC8B" w14:textId="77777777" w:rsidR="0024092E" w:rsidRDefault="00450581">
            <w:pPr>
              <w:adjustRightInd w:val="0"/>
              <w:jc w:val="center"/>
              <w:rPr>
                <w:rFonts w:ascii="Times New Roman" w:hAnsi="Times New Roman"/>
                <w:color w:val="000000"/>
              </w:rPr>
            </w:pPr>
            <w:r>
              <w:rPr>
                <w:rFonts w:ascii="Times New Roman" w:hAnsi="Times New Roman"/>
                <w:color w:val="000000"/>
              </w:rPr>
              <w:t>1.70, 9.30</w:t>
            </w:r>
          </w:p>
        </w:tc>
        <w:tc>
          <w:tcPr>
            <w:tcW w:w="398" w:type="dxa"/>
            <w:tcBorders>
              <w:top w:val="nil"/>
              <w:left w:val="nil"/>
              <w:bottom w:val="nil"/>
              <w:right w:val="nil"/>
            </w:tcBorders>
            <w:shd w:val="clear" w:color="auto" w:fill="FFFFFF"/>
          </w:tcPr>
          <w:p w14:paraId="0E33CC8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C8D" w14:textId="77777777" w:rsidR="0024092E" w:rsidRDefault="00450581">
            <w:pPr>
              <w:adjustRightInd w:val="0"/>
              <w:jc w:val="center"/>
              <w:rPr>
                <w:rFonts w:ascii="Times New Roman" w:hAnsi="Times New Roman"/>
                <w:color w:val="000000"/>
              </w:rPr>
            </w:pPr>
            <w:r>
              <w:rPr>
                <w:rFonts w:ascii="Times New Roman" w:hAnsi="Times New Roman"/>
                <w:color w:val="000000"/>
              </w:rPr>
              <w:t>-1.425 (4.0309)</w:t>
            </w:r>
          </w:p>
        </w:tc>
        <w:tc>
          <w:tcPr>
            <w:tcW w:w="2018" w:type="dxa"/>
            <w:tcBorders>
              <w:top w:val="nil"/>
              <w:left w:val="nil"/>
              <w:bottom w:val="nil"/>
              <w:right w:val="nil"/>
            </w:tcBorders>
            <w:shd w:val="clear" w:color="auto" w:fill="FFFFFF"/>
          </w:tcPr>
          <w:p w14:paraId="0E33CC8E" w14:textId="77777777" w:rsidR="0024092E" w:rsidRDefault="00450581">
            <w:pPr>
              <w:adjustRightInd w:val="0"/>
              <w:jc w:val="center"/>
              <w:rPr>
                <w:rFonts w:ascii="Times New Roman" w:hAnsi="Times New Roman"/>
                <w:color w:val="000000"/>
              </w:rPr>
            </w:pPr>
            <w:r>
              <w:rPr>
                <w:rFonts w:ascii="Times New Roman" w:hAnsi="Times New Roman"/>
                <w:color w:val="000000"/>
              </w:rPr>
              <w:t>-0.350 (-4.700, 1.800)</w:t>
            </w:r>
          </w:p>
        </w:tc>
        <w:tc>
          <w:tcPr>
            <w:tcW w:w="1176" w:type="dxa"/>
            <w:tcBorders>
              <w:top w:val="nil"/>
              <w:left w:val="nil"/>
              <w:bottom w:val="nil"/>
              <w:right w:val="nil"/>
            </w:tcBorders>
            <w:shd w:val="clear" w:color="auto" w:fill="FFFFFF"/>
          </w:tcPr>
          <w:p w14:paraId="0E33CC8F" w14:textId="77777777" w:rsidR="0024092E" w:rsidRDefault="00450581">
            <w:pPr>
              <w:adjustRightInd w:val="0"/>
              <w:jc w:val="center"/>
              <w:rPr>
                <w:rFonts w:ascii="Times New Roman" w:hAnsi="Times New Roman"/>
                <w:color w:val="000000"/>
              </w:rPr>
            </w:pPr>
            <w:r>
              <w:rPr>
                <w:rFonts w:ascii="Times New Roman" w:hAnsi="Times New Roman"/>
                <w:color w:val="000000"/>
              </w:rPr>
              <w:t>-7.80, 2.90</w:t>
            </w:r>
          </w:p>
        </w:tc>
      </w:tr>
      <w:tr w:rsidR="0024092E" w14:paraId="0E33CC9C" w14:textId="77777777">
        <w:trPr>
          <w:cantSplit/>
        </w:trPr>
        <w:tc>
          <w:tcPr>
            <w:tcW w:w="1036" w:type="dxa"/>
            <w:tcBorders>
              <w:top w:val="nil"/>
              <w:left w:val="nil"/>
              <w:bottom w:val="nil"/>
              <w:right w:val="nil"/>
            </w:tcBorders>
            <w:shd w:val="clear" w:color="auto" w:fill="FFFFFF"/>
          </w:tcPr>
          <w:p w14:paraId="0E33CC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9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9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C9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95" w14:textId="77777777" w:rsidR="0024092E" w:rsidRDefault="00450581">
            <w:pPr>
              <w:adjustRightInd w:val="0"/>
              <w:jc w:val="center"/>
              <w:rPr>
                <w:rFonts w:ascii="Times New Roman" w:hAnsi="Times New Roman"/>
                <w:color w:val="000000"/>
              </w:rPr>
            </w:pPr>
            <w:r>
              <w:rPr>
                <w:rFonts w:ascii="Times New Roman" w:hAnsi="Times New Roman"/>
                <w:color w:val="000000"/>
              </w:rPr>
              <w:t>3.750 (2.2546)</w:t>
            </w:r>
          </w:p>
        </w:tc>
        <w:tc>
          <w:tcPr>
            <w:tcW w:w="2018" w:type="dxa"/>
            <w:tcBorders>
              <w:top w:val="nil"/>
              <w:left w:val="nil"/>
              <w:bottom w:val="nil"/>
              <w:right w:val="nil"/>
            </w:tcBorders>
            <w:shd w:val="clear" w:color="auto" w:fill="FFFFFF"/>
          </w:tcPr>
          <w:p w14:paraId="0E33CC96" w14:textId="77777777" w:rsidR="0024092E" w:rsidRDefault="00450581">
            <w:pPr>
              <w:adjustRightInd w:val="0"/>
              <w:jc w:val="center"/>
              <w:rPr>
                <w:rFonts w:ascii="Times New Roman" w:hAnsi="Times New Roman"/>
                <w:color w:val="000000"/>
              </w:rPr>
            </w:pPr>
            <w:r>
              <w:rPr>
                <w:rFonts w:ascii="Times New Roman" w:hAnsi="Times New Roman"/>
                <w:color w:val="000000"/>
              </w:rPr>
              <w:t>4.050 (2.100, 5.400)</w:t>
            </w:r>
          </w:p>
        </w:tc>
        <w:tc>
          <w:tcPr>
            <w:tcW w:w="1176" w:type="dxa"/>
            <w:tcBorders>
              <w:top w:val="nil"/>
              <w:left w:val="nil"/>
              <w:bottom w:val="nil"/>
              <w:right w:val="nil"/>
            </w:tcBorders>
            <w:shd w:val="clear" w:color="auto" w:fill="FFFFFF"/>
          </w:tcPr>
          <w:p w14:paraId="0E33CC97" w14:textId="77777777" w:rsidR="0024092E" w:rsidRDefault="00450581">
            <w:pPr>
              <w:adjustRightInd w:val="0"/>
              <w:jc w:val="center"/>
              <w:rPr>
                <w:rFonts w:ascii="Times New Roman" w:hAnsi="Times New Roman"/>
                <w:color w:val="000000"/>
              </w:rPr>
            </w:pPr>
            <w:r>
              <w:rPr>
                <w:rFonts w:ascii="Times New Roman" w:hAnsi="Times New Roman"/>
                <w:color w:val="000000"/>
              </w:rPr>
              <w:t>0.80, 6.10</w:t>
            </w:r>
          </w:p>
        </w:tc>
        <w:tc>
          <w:tcPr>
            <w:tcW w:w="398" w:type="dxa"/>
            <w:tcBorders>
              <w:top w:val="nil"/>
              <w:left w:val="nil"/>
              <w:bottom w:val="nil"/>
              <w:right w:val="nil"/>
            </w:tcBorders>
            <w:shd w:val="clear" w:color="auto" w:fill="FFFFFF"/>
          </w:tcPr>
          <w:p w14:paraId="0E33CC9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99" w14:textId="77777777" w:rsidR="0024092E" w:rsidRDefault="00450581">
            <w:pPr>
              <w:adjustRightInd w:val="0"/>
              <w:jc w:val="center"/>
              <w:rPr>
                <w:rFonts w:ascii="Times New Roman" w:hAnsi="Times New Roman"/>
                <w:color w:val="000000"/>
              </w:rPr>
            </w:pPr>
            <w:r>
              <w:rPr>
                <w:rFonts w:ascii="Times New Roman" w:hAnsi="Times New Roman"/>
                <w:color w:val="000000"/>
              </w:rPr>
              <w:t>-1.775 (1.4315)</w:t>
            </w:r>
          </w:p>
        </w:tc>
        <w:tc>
          <w:tcPr>
            <w:tcW w:w="2018" w:type="dxa"/>
            <w:tcBorders>
              <w:top w:val="nil"/>
              <w:left w:val="nil"/>
              <w:bottom w:val="nil"/>
              <w:right w:val="nil"/>
            </w:tcBorders>
            <w:shd w:val="clear" w:color="auto" w:fill="FFFFFF"/>
          </w:tcPr>
          <w:p w14:paraId="0E33CC9A" w14:textId="77777777" w:rsidR="0024092E" w:rsidRDefault="00450581">
            <w:pPr>
              <w:adjustRightInd w:val="0"/>
              <w:jc w:val="center"/>
              <w:rPr>
                <w:rFonts w:ascii="Times New Roman" w:hAnsi="Times New Roman"/>
                <w:color w:val="000000"/>
              </w:rPr>
            </w:pPr>
            <w:r>
              <w:rPr>
                <w:rFonts w:ascii="Times New Roman" w:hAnsi="Times New Roman"/>
                <w:color w:val="000000"/>
              </w:rPr>
              <w:t>-1.700 (-2.650, -0.900)</w:t>
            </w:r>
          </w:p>
        </w:tc>
        <w:tc>
          <w:tcPr>
            <w:tcW w:w="1176" w:type="dxa"/>
            <w:tcBorders>
              <w:top w:val="nil"/>
              <w:left w:val="nil"/>
              <w:bottom w:val="nil"/>
              <w:right w:val="nil"/>
            </w:tcBorders>
            <w:shd w:val="clear" w:color="auto" w:fill="FFFFFF"/>
          </w:tcPr>
          <w:p w14:paraId="0E33CC9B" w14:textId="77777777" w:rsidR="0024092E" w:rsidRDefault="00450581">
            <w:pPr>
              <w:adjustRightInd w:val="0"/>
              <w:jc w:val="center"/>
              <w:rPr>
                <w:rFonts w:ascii="Times New Roman" w:hAnsi="Times New Roman"/>
                <w:color w:val="000000"/>
              </w:rPr>
            </w:pPr>
            <w:r>
              <w:rPr>
                <w:rFonts w:ascii="Times New Roman" w:hAnsi="Times New Roman"/>
                <w:color w:val="000000"/>
              </w:rPr>
              <w:t>-3.60, -0.10</w:t>
            </w:r>
          </w:p>
        </w:tc>
      </w:tr>
      <w:tr w:rsidR="0024092E" w14:paraId="0E33CCA8" w14:textId="77777777">
        <w:trPr>
          <w:cantSplit/>
        </w:trPr>
        <w:tc>
          <w:tcPr>
            <w:tcW w:w="1036" w:type="dxa"/>
            <w:tcBorders>
              <w:top w:val="nil"/>
              <w:left w:val="nil"/>
              <w:bottom w:val="nil"/>
              <w:right w:val="nil"/>
            </w:tcBorders>
            <w:shd w:val="clear" w:color="auto" w:fill="FFFFFF"/>
          </w:tcPr>
          <w:p w14:paraId="0E33CC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9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CA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CA1" w14:textId="77777777" w:rsidR="0024092E" w:rsidRDefault="00450581">
            <w:pPr>
              <w:adjustRightInd w:val="0"/>
              <w:jc w:val="center"/>
              <w:rPr>
                <w:rFonts w:ascii="Times New Roman" w:hAnsi="Times New Roman"/>
                <w:color w:val="000000"/>
              </w:rPr>
            </w:pPr>
            <w:r>
              <w:rPr>
                <w:rFonts w:ascii="Times New Roman" w:hAnsi="Times New Roman"/>
                <w:color w:val="000000"/>
              </w:rPr>
              <w:t>5.933 (1.3429)</w:t>
            </w:r>
          </w:p>
        </w:tc>
        <w:tc>
          <w:tcPr>
            <w:tcW w:w="2018" w:type="dxa"/>
            <w:tcBorders>
              <w:top w:val="nil"/>
              <w:left w:val="nil"/>
              <w:bottom w:val="nil"/>
              <w:right w:val="nil"/>
            </w:tcBorders>
            <w:shd w:val="clear" w:color="auto" w:fill="FFFFFF"/>
          </w:tcPr>
          <w:p w14:paraId="0E33CCA2" w14:textId="77777777" w:rsidR="0024092E" w:rsidRDefault="00450581">
            <w:pPr>
              <w:adjustRightInd w:val="0"/>
              <w:jc w:val="center"/>
              <w:rPr>
                <w:rFonts w:ascii="Times New Roman" w:hAnsi="Times New Roman"/>
                <w:color w:val="000000"/>
              </w:rPr>
            </w:pPr>
            <w:r>
              <w:rPr>
                <w:rFonts w:ascii="Times New Roman" w:hAnsi="Times New Roman"/>
                <w:color w:val="000000"/>
              </w:rPr>
              <w:t>6.500 (4.400, 6.900)</w:t>
            </w:r>
          </w:p>
        </w:tc>
        <w:tc>
          <w:tcPr>
            <w:tcW w:w="1176" w:type="dxa"/>
            <w:tcBorders>
              <w:top w:val="nil"/>
              <w:left w:val="nil"/>
              <w:bottom w:val="nil"/>
              <w:right w:val="nil"/>
            </w:tcBorders>
            <w:shd w:val="clear" w:color="auto" w:fill="FFFFFF"/>
          </w:tcPr>
          <w:p w14:paraId="0E33CCA3" w14:textId="77777777" w:rsidR="0024092E" w:rsidRDefault="00450581">
            <w:pPr>
              <w:adjustRightInd w:val="0"/>
              <w:jc w:val="center"/>
              <w:rPr>
                <w:rFonts w:ascii="Times New Roman" w:hAnsi="Times New Roman"/>
                <w:color w:val="000000"/>
              </w:rPr>
            </w:pPr>
            <w:r>
              <w:rPr>
                <w:rFonts w:ascii="Times New Roman" w:hAnsi="Times New Roman"/>
                <w:color w:val="000000"/>
              </w:rPr>
              <w:t>4.40, 6.90</w:t>
            </w:r>
          </w:p>
        </w:tc>
        <w:tc>
          <w:tcPr>
            <w:tcW w:w="398" w:type="dxa"/>
            <w:tcBorders>
              <w:top w:val="nil"/>
              <w:left w:val="nil"/>
              <w:bottom w:val="nil"/>
              <w:right w:val="nil"/>
            </w:tcBorders>
            <w:shd w:val="clear" w:color="auto" w:fill="FFFFFF"/>
          </w:tcPr>
          <w:p w14:paraId="0E33CCA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CA5" w14:textId="77777777" w:rsidR="0024092E" w:rsidRDefault="00450581">
            <w:pPr>
              <w:adjustRightInd w:val="0"/>
              <w:jc w:val="center"/>
              <w:rPr>
                <w:rFonts w:ascii="Times New Roman" w:hAnsi="Times New Roman"/>
                <w:color w:val="000000"/>
              </w:rPr>
            </w:pPr>
            <w:r>
              <w:rPr>
                <w:rFonts w:ascii="Times New Roman" w:hAnsi="Times New Roman"/>
                <w:color w:val="000000"/>
              </w:rPr>
              <w:t>0.700 (2.2338)</w:t>
            </w:r>
          </w:p>
        </w:tc>
        <w:tc>
          <w:tcPr>
            <w:tcW w:w="2018" w:type="dxa"/>
            <w:tcBorders>
              <w:top w:val="nil"/>
              <w:left w:val="nil"/>
              <w:bottom w:val="nil"/>
              <w:right w:val="nil"/>
            </w:tcBorders>
            <w:shd w:val="clear" w:color="auto" w:fill="FFFFFF"/>
          </w:tcPr>
          <w:p w14:paraId="0E33CCA6" w14:textId="77777777" w:rsidR="0024092E" w:rsidRDefault="00450581">
            <w:pPr>
              <w:adjustRightInd w:val="0"/>
              <w:jc w:val="center"/>
              <w:rPr>
                <w:rFonts w:ascii="Times New Roman" w:hAnsi="Times New Roman"/>
                <w:color w:val="000000"/>
              </w:rPr>
            </w:pPr>
            <w:r>
              <w:rPr>
                <w:rFonts w:ascii="Times New Roman" w:hAnsi="Times New Roman"/>
                <w:color w:val="000000"/>
              </w:rPr>
              <w:t>1.400 (-1.800, 2.500)</w:t>
            </w:r>
          </w:p>
        </w:tc>
        <w:tc>
          <w:tcPr>
            <w:tcW w:w="1176" w:type="dxa"/>
            <w:tcBorders>
              <w:top w:val="nil"/>
              <w:left w:val="nil"/>
              <w:bottom w:val="nil"/>
              <w:right w:val="nil"/>
            </w:tcBorders>
            <w:shd w:val="clear" w:color="auto" w:fill="FFFFFF"/>
          </w:tcPr>
          <w:p w14:paraId="0E33CCA7" w14:textId="77777777" w:rsidR="0024092E" w:rsidRDefault="00450581">
            <w:pPr>
              <w:adjustRightInd w:val="0"/>
              <w:jc w:val="center"/>
              <w:rPr>
                <w:rFonts w:ascii="Times New Roman" w:hAnsi="Times New Roman"/>
                <w:color w:val="000000"/>
              </w:rPr>
            </w:pPr>
            <w:r>
              <w:rPr>
                <w:rFonts w:ascii="Times New Roman" w:hAnsi="Times New Roman"/>
                <w:color w:val="000000"/>
              </w:rPr>
              <w:t>-1.80, 2.50</w:t>
            </w:r>
          </w:p>
        </w:tc>
      </w:tr>
      <w:tr w:rsidR="0024092E" w14:paraId="0E33CCB4" w14:textId="77777777">
        <w:trPr>
          <w:cantSplit/>
        </w:trPr>
        <w:tc>
          <w:tcPr>
            <w:tcW w:w="1036" w:type="dxa"/>
            <w:tcBorders>
              <w:top w:val="nil"/>
              <w:left w:val="nil"/>
              <w:bottom w:val="nil"/>
              <w:right w:val="nil"/>
            </w:tcBorders>
            <w:shd w:val="clear" w:color="auto" w:fill="FFFFFF"/>
          </w:tcPr>
          <w:p w14:paraId="0E33CC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A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CA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CAD" w14:textId="77777777" w:rsidR="0024092E" w:rsidRDefault="00450581">
            <w:pPr>
              <w:adjustRightInd w:val="0"/>
              <w:jc w:val="center"/>
              <w:rPr>
                <w:rFonts w:ascii="Times New Roman" w:hAnsi="Times New Roman"/>
                <w:color w:val="000000"/>
              </w:rPr>
            </w:pPr>
            <w:r>
              <w:rPr>
                <w:rFonts w:ascii="Times New Roman" w:hAnsi="Times New Roman"/>
                <w:color w:val="000000"/>
              </w:rPr>
              <w:t>4.733 (1.5373)</w:t>
            </w:r>
          </w:p>
        </w:tc>
        <w:tc>
          <w:tcPr>
            <w:tcW w:w="2018" w:type="dxa"/>
            <w:tcBorders>
              <w:top w:val="nil"/>
              <w:left w:val="nil"/>
              <w:bottom w:val="nil"/>
              <w:right w:val="nil"/>
            </w:tcBorders>
            <w:shd w:val="clear" w:color="auto" w:fill="FFFFFF"/>
          </w:tcPr>
          <w:p w14:paraId="0E33CCAE" w14:textId="77777777" w:rsidR="0024092E" w:rsidRDefault="00450581">
            <w:pPr>
              <w:adjustRightInd w:val="0"/>
              <w:jc w:val="center"/>
              <w:rPr>
                <w:rFonts w:ascii="Times New Roman" w:hAnsi="Times New Roman"/>
                <w:color w:val="000000"/>
              </w:rPr>
            </w:pPr>
            <w:r>
              <w:rPr>
                <w:rFonts w:ascii="Times New Roman" w:hAnsi="Times New Roman"/>
                <w:color w:val="000000"/>
              </w:rPr>
              <w:t>4.000 (3.700, 6.500)</w:t>
            </w:r>
          </w:p>
        </w:tc>
        <w:tc>
          <w:tcPr>
            <w:tcW w:w="1176" w:type="dxa"/>
            <w:tcBorders>
              <w:top w:val="nil"/>
              <w:left w:val="nil"/>
              <w:bottom w:val="nil"/>
              <w:right w:val="nil"/>
            </w:tcBorders>
            <w:shd w:val="clear" w:color="auto" w:fill="FFFFFF"/>
          </w:tcPr>
          <w:p w14:paraId="0E33CCAF" w14:textId="77777777" w:rsidR="0024092E" w:rsidRDefault="00450581">
            <w:pPr>
              <w:adjustRightInd w:val="0"/>
              <w:jc w:val="center"/>
              <w:rPr>
                <w:rFonts w:ascii="Times New Roman" w:hAnsi="Times New Roman"/>
                <w:color w:val="000000"/>
              </w:rPr>
            </w:pPr>
            <w:r>
              <w:rPr>
                <w:rFonts w:ascii="Times New Roman" w:hAnsi="Times New Roman"/>
                <w:color w:val="000000"/>
              </w:rPr>
              <w:t>3.70, 6.50</w:t>
            </w:r>
          </w:p>
        </w:tc>
        <w:tc>
          <w:tcPr>
            <w:tcW w:w="398" w:type="dxa"/>
            <w:tcBorders>
              <w:top w:val="nil"/>
              <w:left w:val="nil"/>
              <w:bottom w:val="nil"/>
              <w:right w:val="nil"/>
            </w:tcBorders>
            <w:shd w:val="clear" w:color="auto" w:fill="FFFFFF"/>
          </w:tcPr>
          <w:p w14:paraId="0E33CCB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CB1" w14:textId="77777777" w:rsidR="0024092E" w:rsidRDefault="00450581">
            <w:pPr>
              <w:adjustRightInd w:val="0"/>
              <w:jc w:val="center"/>
              <w:rPr>
                <w:rFonts w:ascii="Times New Roman" w:hAnsi="Times New Roman"/>
                <w:color w:val="000000"/>
              </w:rPr>
            </w:pPr>
            <w:r>
              <w:rPr>
                <w:rFonts w:ascii="Times New Roman" w:hAnsi="Times New Roman"/>
                <w:color w:val="000000"/>
              </w:rPr>
              <w:t>-0.500 (0.7211)</w:t>
            </w:r>
          </w:p>
        </w:tc>
        <w:tc>
          <w:tcPr>
            <w:tcW w:w="2018" w:type="dxa"/>
            <w:tcBorders>
              <w:top w:val="nil"/>
              <w:left w:val="nil"/>
              <w:bottom w:val="nil"/>
              <w:right w:val="nil"/>
            </w:tcBorders>
            <w:shd w:val="clear" w:color="auto" w:fill="FFFFFF"/>
          </w:tcPr>
          <w:p w14:paraId="0E33CCB2" w14:textId="77777777" w:rsidR="0024092E" w:rsidRDefault="00450581">
            <w:pPr>
              <w:adjustRightInd w:val="0"/>
              <w:jc w:val="center"/>
              <w:rPr>
                <w:rFonts w:ascii="Times New Roman" w:hAnsi="Times New Roman"/>
                <w:color w:val="000000"/>
              </w:rPr>
            </w:pPr>
            <w:r>
              <w:rPr>
                <w:rFonts w:ascii="Times New Roman" w:hAnsi="Times New Roman"/>
                <w:color w:val="000000"/>
              </w:rPr>
              <w:t>-0.700 (-1.100, 0.300)</w:t>
            </w:r>
          </w:p>
        </w:tc>
        <w:tc>
          <w:tcPr>
            <w:tcW w:w="1176" w:type="dxa"/>
            <w:tcBorders>
              <w:top w:val="nil"/>
              <w:left w:val="nil"/>
              <w:bottom w:val="nil"/>
              <w:right w:val="nil"/>
            </w:tcBorders>
            <w:shd w:val="clear" w:color="auto" w:fill="FFFFFF"/>
          </w:tcPr>
          <w:p w14:paraId="0E33CCB3" w14:textId="77777777" w:rsidR="0024092E" w:rsidRDefault="00450581">
            <w:pPr>
              <w:adjustRightInd w:val="0"/>
              <w:jc w:val="center"/>
              <w:rPr>
                <w:rFonts w:ascii="Times New Roman" w:hAnsi="Times New Roman"/>
                <w:color w:val="000000"/>
              </w:rPr>
            </w:pPr>
            <w:r>
              <w:rPr>
                <w:rFonts w:ascii="Times New Roman" w:hAnsi="Times New Roman"/>
                <w:color w:val="000000"/>
              </w:rPr>
              <w:t>-1.10, 0.30</w:t>
            </w:r>
          </w:p>
        </w:tc>
      </w:tr>
      <w:tr w:rsidR="0024092E" w14:paraId="0E33CCC0" w14:textId="77777777">
        <w:trPr>
          <w:cantSplit/>
        </w:trPr>
        <w:tc>
          <w:tcPr>
            <w:tcW w:w="1036" w:type="dxa"/>
            <w:tcBorders>
              <w:top w:val="nil"/>
              <w:left w:val="nil"/>
              <w:bottom w:val="nil"/>
              <w:right w:val="nil"/>
            </w:tcBorders>
            <w:shd w:val="clear" w:color="auto" w:fill="FFFFFF"/>
          </w:tcPr>
          <w:p w14:paraId="0E33CC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B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C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B9" w14:textId="77777777" w:rsidR="0024092E" w:rsidRDefault="00450581">
            <w:pPr>
              <w:adjustRightInd w:val="0"/>
              <w:jc w:val="center"/>
              <w:rPr>
                <w:rFonts w:ascii="Times New Roman" w:hAnsi="Times New Roman"/>
                <w:color w:val="000000"/>
              </w:rPr>
            </w:pPr>
            <w:r>
              <w:rPr>
                <w:rFonts w:ascii="Times New Roman" w:hAnsi="Times New Roman"/>
                <w:color w:val="000000"/>
              </w:rPr>
              <w:t>4.300 (NA)</w:t>
            </w:r>
          </w:p>
        </w:tc>
        <w:tc>
          <w:tcPr>
            <w:tcW w:w="2018" w:type="dxa"/>
            <w:tcBorders>
              <w:top w:val="nil"/>
              <w:left w:val="nil"/>
              <w:bottom w:val="nil"/>
              <w:right w:val="nil"/>
            </w:tcBorders>
            <w:shd w:val="clear" w:color="auto" w:fill="FFFFFF"/>
          </w:tcPr>
          <w:p w14:paraId="0E33CCBA" w14:textId="77777777" w:rsidR="0024092E" w:rsidRDefault="00450581">
            <w:pPr>
              <w:adjustRightInd w:val="0"/>
              <w:jc w:val="center"/>
              <w:rPr>
                <w:rFonts w:ascii="Times New Roman" w:hAnsi="Times New Roman"/>
                <w:color w:val="000000"/>
              </w:rPr>
            </w:pPr>
            <w:r>
              <w:rPr>
                <w:rFonts w:ascii="Times New Roman" w:hAnsi="Times New Roman"/>
                <w:color w:val="000000"/>
              </w:rPr>
              <w:t>4.300 (4.300, 4.300)</w:t>
            </w:r>
          </w:p>
        </w:tc>
        <w:tc>
          <w:tcPr>
            <w:tcW w:w="1176" w:type="dxa"/>
            <w:tcBorders>
              <w:top w:val="nil"/>
              <w:left w:val="nil"/>
              <w:bottom w:val="nil"/>
              <w:right w:val="nil"/>
            </w:tcBorders>
            <w:shd w:val="clear" w:color="auto" w:fill="FFFFFF"/>
          </w:tcPr>
          <w:p w14:paraId="0E33CCBB" w14:textId="77777777" w:rsidR="0024092E" w:rsidRDefault="00450581">
            <w:pPr>
              <w:adjustRightInd w:val="0"/>
              <w:jc w:val="center"/>
              <w:rPr>
                <w:rFonts w:ascii="Times New Roman" w:hAnsi="Times New Roman"/>
                <w:color w:val="000000"/>
              </w:rPr>
            </w:pPr>
            <w:r>
              <w:rPr>
                <w:rFonts w:ascii="Times New Roman" w:hAnsi="Times New Roman"/>
                <w:color w:val="000000"/>
              </w:rPr>
              <w:t>4.30, 4.30</w:t>
            </w:r>
          </w:p>
        </w:tc>
        <w:tc>
          <w:tcPr>
            <w:tcW w:w="398" w:type="dxa"/>
            <w:tcBorders>
              <w:top w:val="nil"/>
              <w:left w:val="nil"/>
              <w:bottom w:val="nil"/>
              <w:right w:val="nil"/>
            </w:tcBorders>
            <w:shd w:val="clear" w:color="auto" w:fill="FFFFFF"/>
          </w:tcPr>
          <w:p w14:paraId="0E33CC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CBD" w14:textId="77777777" w:rsidR="0024092E" w:rsidRDefault="00450581">
            <w:pPr>
              <w:adjustRightInd w:val="0"/>
              <w:jc w:val="center"/>
              <w:rPr>
                <w:rFonts w:ascii="Times New Roman" w:hAnsi="Times New Roman"/>
                <w:color w:val="000000"/>
              </w:rPr>
            </w:pPr>
            <w:r>
              <w:rPr>
                <w:rFonts w:ascii="Times New Roman" w:hAnsi="Times New Roman"/>
                <w:color w:val="000000"/>
              </w:rPr>
              <w:t>-5.600 (NA)</w:t>
            </w:r>
          </w:p>
        </w:tc>
        <w:tc>
          <w:tcPr>
            <w:tcW w:w="2018" w:type="dxa"/>
            <w:tcBorders>
              <w:top w:val="nil"/>
              <w:left w:val="nil"/>
              <w:bottom w:val="nil"/>
              <w:right w:val="nil"/>
            </w:tcBorders>
            <w:shd w:val="clear" w:color="auto" w:fill="FFFFFF"/>
          </w:tcPr>
          <w:p w14:paraId="0E33CCBE" w14:textId="77777777" w:rsidR="0024092E" w:rsidRDefault="00450581">
            <w:pPr>
              <w:adjustRightInd w:val="0"/>
              <w:jc w:val="center"/>
              <w:rPr>
                <w:rFonts w:ascii="Times New Roman" w:hAnsi="Times New Roman"/>
                <w:color w:val="000000"/>
              </w:rPr>
            </w:pPr>
            <w:r>
              <w:rPr>
                <w:rFonts w:ascii="Times New Roman" w:hAnsi="Times New Roman"/>
                <w:color w:val="000000"/>
              </w:rPr>
              <w:t>-5.600 (-5.600, -5.600)</w:t>
            </w:r>
          </w:p>
        </w:tc>
        <w:tc>
          <w:tcPr>
            <w:tcW w:w="1176" w:type="dxa"/>
            <w:tcBorders>
              <w:top w:val="nil"/>
              <w:left w:val="nil"/>
              <w:bottom w:val="nil"/>
              <w:right w:val="nil"/>
            </w:tcBorders>
            <w:shd w:val="clear" w:color="auto" w:fill="FFFFFF"/>
          </w:tcPr>
          <w:p w14:paraId="0E33CCBF" w14:textId="77777777" w:rsidR="0024092E" w:rsidRDefault="00450581">
            <w:pPr>
              <w:adjustRightInd w:val="0"/>
              <w:jc w:val="center"/>
              <w:rPr>
                <w:rFonts w:ascii="Times New Roman" w:hAnsi="Times New Roman"/>
                <w:color w:val="000000"/>
              </w:rPr>
            </w:pPr>
            <w:r>
              <w:rPr>
                <w:rFonts w:ascii="Times New Roman" w:hAnsi="Times New Roman"/>
                <w:color w:val="000000"/>
              </w:rPr>
              <w:t>-5.60, -5.60</w:t>
            </w:r>
          </w:p>
        </w:tc>
      </w:tr>
      <w:tr w:rsidR="0024092E" w14:paraId="0E33CCC2" w14:textId="77777777">
        <w:trPr>
          <w:cantSplit/>
        </w:trPr>
        <w:tc>
          <w:tcPr>
            <w:tcW w:w="12924" w:type="dxa"/>
            <w:gridSpan w:val="11"/>
            <w:tcBorders>
              <w:top w:val="nil"/>
              <w:left w:val="nil"/>
              <w:bottom w:val="nil"/>
              <w:right w:val="nil"/>
            </w:tcBorders>
            <w:shd w:val="clear" w:color="auto" w:fill="FFFFFF"/>
          </w:tcPr>
          <w:p w14:paraId="0E33CC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CCE" w14:textId="77777777">
        <w:trPr>
          <w:cantSplit/>
        </w:trPr>
        <w:tc>
          <w:tcPr>
            <w:tcW w:w="1036" w:type="dxa"/>
            <w:tcBorders>
              <w:top w:val="nil"/>
              <w:left w:val="nil"/>
              <w:bottom w:val="nil"/>
              <w:right w:val="nil"/>
            </w:tcBorders>
            <w:shd w:val="clear" w:color="auto" w:fill="FFFFFF"/>
          </w:tcPr>
          <w:p w14:paraId="0E33CCC3" w14:textId="77777777" w:rsidR="0024092E" w:rsidRDefault="00450581">
            <w:pPr>
              <w:adjustRightInd w:val="0"/>
              <w:rPr>
                <w:rFonts w:ascii="Times New Roman" w:hAnsi="Times New Roman"/>
                <w:color w:val="000000"/>
              </w:rPr>
            </w:pPr>
            <w:r>
              <w:rPr>
                <w:rFonts w:ascii="Times New Roman" w:hAnsi="Times New Roman"/>
                <w:color w:val="000000"/>
              </w:rPr>
              <w:t>Alanine Aminotransferase (IU/L)</w:t>
            </w:r>
          </w:p>
        </w:tc>
        <w:tc>
          <w:tcPr>
            <w:tcW w:w="1370" w:type="dxa"/>
            <w:tcBorders>
              <w:top w:val="nil"/>
              <w:left w:val="nil"/>
              <w:bottom w:val="nil"/>
              <w:right w:val="nil"/>
            </w:tcBorders>
            <w:shd w:val="clear" w:color="auto" w:fill="FFFFFF"/>
          </w:tcPr>
          <w:p w14:paraId="0E33CCC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CC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CC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C7" w14:textId="77777777" w:rsidR="0024092E" w:rsidRDefault="00450581">
            <w:pPr>
              <w:adjustRightInd w:val="0"/>
              <w:jc w:val="center"/>
              <w:rPr>
                <w:rFonts w:ascii="Times New Roman" w:hAnsi="Times New Roman"/>
                <w:color w:val="000000"/>
              </w:rPr>
            </w:pPr>
            <w:r>
              <w:rPr>
                <w:rFonts w:ascii="Times New Roman" w:hAnsi="Times New Roman"/>
                <w:color w:val="000000"/>
              </w:rPr>
              <w:t>23.00 (5.701)</w:t>
            </w:r>
          </w:p>
        </w:tc>
        <w:tc>
          <w:tcPr>
            <w:tcW w:w="2018" w:type="dxa"/>
            <w:tcBorders>
              <w:top w:val="nil"/>
              <w:left w:val="nil"/>
              <w:bottom w:val="nil"/>
              <w:right w:val="nil"/>
            </w:tcBorders>
            <w:shd w:val="clear" w:color="auto" w:fill="FFFFFF"/>
          </w:tcPr>
          <w:p w14:paraId="0E33CCC8" w14:textId="77777777" w:rsidR="0024092E" w:rsidRDefault="00450581">
            <w:pPr>
              <w:adjustRightInd w:val="0"/>
              <w:jc w:val="center"/>
              <w:rPr>
                <w:rFonts w:ascii="Times New Roman" w:hAnsi="Times New Roman"/>
                <w:color w:val="000000"/>
              </w:rPr>
            </w:pPr>
            <w:r>
              <w:rPr>
                <w:rFonts w:ascii="Times New Roman" w:hAnsi="Times New Roman"/>
                <w:color w:val="000000"/>
              </w:rPr>
              <w:t>26.00 (19.00, 27.00)</w:t>
            </w:r>
          </w:p>
        </w:tc>
        <w:tc>
          <w:tcPr>
            <w:tcW w:w="1176" w:type="dxa"/>
            <w:tcBorders>
              <w:top w:val="nil"/>
              <w:left w:val="nil"/>
              <w:bottom w:val="nil"/>
              <w:right w:val="nil"/>
            </w:tcBorders>
            <w:shd w:val="clear" w:color="auto" w:fill="FFFFFF"/>
          </w:tcPr>
          <w:p w14:paraId="0E33CCC9" w14:textId="77777777" w:rsidR="0024092E" w:rsidRDefault="00450581">
            <w:pPr>
              <w:adjustRightInd w:val="0"/>
              <w:jc w:val="center"/>
              <w:rPr>
                <w:rFonts w:ascii="Times New Roman" w:hAnsi="Times New Roman"/>
                <w:color w:val="000000"/>
              </w:rPr>
            </w:pPr>
            <w:r>
              <w:rPr>
                <w:rFonts w:ascii="Times New Roman" w:hAnsi="Times New Roman"/>
                <w:color w:val="000000"/>
              </w:rPr>
              <w:t>15.0, 28.0</w:t>
            </w:r>
          </w:p>
        </w:tc>
        <w:tc>
          <w:tcPr>
            <w:tcW w:w="398" w:type="dxa"/>
            <w:tcBorders>
              <w:top w:val="nil"/>
              <w:left w:val="nil"/>
              <w:bottom w:val="nil"/>
              <w:right w:val="nil"/>
            </w:tcBorders>
            <w:shd w:val="clear" w:color="auto" w:fill="FFFFFF"/>
          </w:tcPr>
          <w:p w14:paraId="0E33CCC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CC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CC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CCD" w14:textId="77777777" w:rsidR="0024092E" w:rsidRDefault="0024092E">
            <w:pPr>
              <w:adjustRightInd w:val="0"/>
              <w:jc w:val="center"/>
              <w:rPr>
                <w:rFonts w:ascii="Times New Roman" w:hAnsi="Times New Roman"/>
                <w:color w:val="000000"/>
              </w:rPr>
            </w:pPr>
          </w:p>
        </w:tc>
      </w:tr>
      <w:tr w:rsidR="0024092E" w14:paraId="0E33CCDA" w14:textId="77777777">
        <w:trPr>
          <w:cantSplit/>
        </w:trPr>
        <w:tc>
          <w:tcPr>
            <w:tcW w:w="1036" w:type="dxa"/>
            <w:tcBorders>
              <w:top w:val="nil"/>
              <w:left w:val="nil"/>
              <w:bottom w:val="nil"/>
              <w:right w:val="nil"/>
            </w:tcBorders>
            <w:shd w:val="clear" w:color="auto" w:fill="FFFFFF"/>
          </w:tcPr>
          <w:p w14:paraId="0E33CC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D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CD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D3" w14:textId="77777777" w:rsidR="0024092E" w:rsidRDefault="00450581">
            <w:pPr>
              <w:adjustRightInd w:val="0"/>
              <w:jc w:val="center"/>
              <w:rPr>
                <w:rFonts w:ascii="Times New Roman" w:hAnsi="Times New Roman"/>
                <w:color w:val="000000"/>
              </w:rPr>
            </w:pPr>
            <w:r>
              <w:rPr>
                <w:rFonts w:ascii="Times New Roman" w:hAnsi="Times New Roman"/>
                <w:color w:val="000000"/>
              </w:rPr>
              <w:t>28.20 (16.254)</w:t>
            </w:r>
          </w:p>
        </w:tc>
        <w:tc>
          <w:tcPr>
            <w:tcW w:w="2018" w:type="dxa"/>
            <w:tcBorders>
              <w:top w:val="nil"/>
              <w:left w:val="nil"/>
              <w:bottom w:val="nil"/>
              <w:right w:val="nil"/>
            </w:tcBorders>
            <w:shd w:val="clear" w:color="auto" w:fill="FFFFFF"/>
          </w:tcPr>
          <w:p w14:paraId="0E33CCD4" w14:textId="77777777" w:rsidR="0024092E" w:rsidRDefault="00450581">
            <w:pPr>
              <w:adjustRightInd w:val="0"/>
              <w:jc w:val="center"/>
              <w:rPr>
                <w:rFonts w:ascii="Times New Roman" w:hAnsi="Times New Roman"/>
                <w:color w:val="000000"/>
              </w:rPr>
            </w:pPr>
            <w:r>
              <w:rPr>
                <w:rFonts w:ascii="Times New Roman" w:hAnsi="Times New Roman"/>
                <w:color w:val="000000"/>
              </w:rPr>
              <w:t>21.00 (18.00, 34.00)</w:t>
            </w:r>
          </w:p>
        </w:tc>
        <w:tc>
          <w:tcPr>
            <w:tcW w:w="1176" w:type="dxa"/>
            <w:tcBorders>
              <w:top w:val="nil"/>
              <w:left w:val="nil"/>
              <w:bottom w:val="nil"/>
              <w:right w:val="nil"/>
            </w:tcBorders>
            <w:shd w:val="clear" w:color="auto" w:fill="FFFFFF"/>
          </w:tcPr>
          <w:p w14:paraId="0E33CCD5" w14:textId="77777777" w:rsidR="0024092E" w:rsidRDefault="00450581">
            <w:pPr>
              <w:adjustRightInd w:val="0"/>
              <w:jc w:val="center"/>
              <w:rPr>
                <w:rFonts w:ascii="Times New Roman" w:hAnsi="Times New Roman"/>
                <w:color w:val="000000"/>
              </w:rPr>
            </w:pPr>
            <w:r>
              <w:rPr>
                <w:rFonts w:ascii="Times New Roman" w:hAnsi="Times New Roman"/>
                <w:color w:val="000000"/>
              </w:rPr>
              <w:t>14.0, 54.0</w:t>
            </w:r>
          </w:p>
        </w:tc>
        <w:tc>
          <w:tcPr>
            <w:tcW w:w="398" w:type="dxa"/>
            <w:tcBorders>
              <w:top w:val="nil"/>
              <w:left w:val="nil"/>
              <w:bottom w:val="nil"/>
              <w:right w:val="nil"/>
            </w:tcBorders>
            <w:shd w:val="clear" w:color="auto" w:fill="FFFFFF"/>
          </w:tcPr>
          <w:p w14:paraId="0E33CCD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CD7" w14:textId="77777777" w:rsidR="0024092E" w:rsidRDefault="00450581">
            <w:pPr>
              <w:adjustRightInd w:val="0"/>
              <w:jc w:val="center"/>
              <w:rPr>
                <w:rFonts w:ascii="Times New Roman" w:hAnsi="Times New Roman"/>
                <w:color w:val="000000"/>
              </w:rPr>
            </w:pPr>
            <w:r>
              <w:rPr>
                <w:rFonts w:ascii="Times New Roman" w:hAnsi="Times New Roman"/>
                <w:color w:val="000000"/>
              </w:rPr>
              <w:t>5.20 (13.217)</w:t>
            </w:r>
          </w:p>
        </w:tc>
        <w:tc>
          <w:tcPr>
            <w:tcW w:w="2018" w:type="dxa"/>
            <w:tcBorders>
              <w:top w:val="nil"/>
              <w:left w:val="nil"/>
              <w:bottom w:val="nil"/>
              <w:right w:val="nil"/>
            </w:tcBorders>
            <w:shd w:val="clear" w:color="auto" w:fill="FFFFFF"/>
          </w:tcPr>
          <w:p w14:paraId="0E33CCD8" w14:textId="77777777" w:rsidR="0024092E" w:rsidRDefault="00450581">
            <w:pPr>
              <w:adjustRightInd w:val="0"/>
              <w:jc w:val="center"/>
              <w:rPr>
                <w:rFonts w:ascii="Times New Roman" w:hAnsi="Times New Roman"/>
                <w:color w:val="000000"/>
              </w:rPr>
            </w:pPr>
            <w:r>
              <w:rPr>
                <w:rFonts w:ascii="Times New Roman" w:hAnsi="Times New Roman"/>
                <w:color w:val="000000"/>
              </w:rPr>
              <w:t>2.00 (-1.00, 6.00)</w:t>
            </w:r>
          </w:p>
        </w:tc>
        <w:tc>
          <w:tcPr>
            <w:tcW w:w="1176" w:type="dxa"/>
            <w:tcBorders>
              <w:top w:val="nil"/>
              <w:left w:val="nil"/>
              <w:bottom w:val="nil"/>
              <w:right w:val="nil"/>
            </w:tcBorders>
            <w:shd w:val="clear" w:color="auto" w:fill="FFFFFF"/>
          </w:tcPr>
          <w:p w14:paraId="0E33CCD9" w14:textId="77777777" w:rsidR="0024092E" w:rsidRDefault="00450581">
            <w:pPr>
              <w:adjustRightInd w:val="0"/>
              <w:jc w:val="center"/>
              <w:rPr>
                <w:rFonts w:ascii="Times New Roman" w:hAnsi="Times New Roman"/>
                <w:color w:val="000000"/>
              </w:rPr>
            </w:pPr>
            <w:r>
              <w:rPr>
                <w:rFonts w:ascii="Times New Roman" w:hAnsi="Times New Roman"/>
                <w:color w:val="000000"/>
              </w:rPr>
              <w:t>-8.0, 27.0</w:t>
            </w:r>
          </w:p>
        </w:tc>
      </w:tr>
      <w:tr w:rsidR="0024092E" w14:paraId="0E33CCE6" w14:textId="77777777">
        <w:trPr>
          <w:cantSplit/>
        </w:trPr>
        <w:tc>
          <w:tcPr>
            <w:tcW w:w="1036" w:type="dxa"/>
            <w:tcBorders>
              <w:top w:val="nil"/>
              <w:left w:val="nil"/>
              <w:bottom w:val="nil"/>
              <w:right w:val="nil"/>
            </w:tcBorders>
            <w:shd w:val="clear" w:color="auto" w:fill="FFFFFF"/>
          </w:tcPr>
          <w:p w14:paraId="0E33CC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D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D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CD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DF" w14:textId="77777777" w:rsidR="0024092E" w:rsidRDefault="00450581">
            <w:pPr>
              <w:adjustRightInd w:val="0"/>
              <w:jc w:val="center"/>
              <w:rPr>
                <w:rFonts w:ascii="Times New Roman" w:hAnsi="Times New Roman"/>
                <w:color w:val="000000"/>
              </w:rPr>
            </w:pPr>
            <w:r>
              <w:rPr>
                <w:rFonts w:ascii="Times New Roman" w:hAnsi="Times New Roman"/>
                <w:color w:val="000000"/>
              </w:rPr>
              <w:t>29.25 (31.405)</w:t>
            </w:r>
          </w:p>
        </w:tc>
        <w:tc>
          <w:tcPr>
            <w:tcW w:w="2018" w:type="dxa"/>
            <w:tcBorders>
              <w:top w:val="nil"/>
              <w:left w:val="nil"/>
              <w:bottom w:val="nil"/>
              <w:right w:val="nil"/>
            </w:tcBorders>
            <w:shd w:val="clear" w:color="auto" w:fill="FFFFFF"/>
          </w:tcPr>
          <w:p w14:paraId="0E33CCE0" w14:textId="77777777" w:rsidR="0024092E" w:rsidRDefault="00450581">
            <w:pPr>
              <w:adjustRightInd w:val="0"/>
              <w:jc w:val="center"/>
              <w:rPr>
                <w:rFonts w:ascii="Times New Roman" w:hAnsi="Times New Roman"/>
                <w:color w:val="000000"/>
              </w:rPr>
            </w:pPr>
            <w:r>
              <w:rPr>
                <w:rFonts w:ascii="Times New Roman" w:hAnsi="Times New Roman"/>
                <w:color w:val="000000"/>
              </w:rPr>
              <w:t>15.50 (11.00, 47.50)</w:t>
            </w:r>
          </w:p>
        </w:tc>
        <w:tc>
          <w:tcPr>
            <w:tcW w:w="1176" w:type="dxa"/>
            <w:tcBorders>
              <w:top w:val="nil"/>
              <w:left w:val="nil"/>
              <w:bottom w:val="nil"/>
              <w:right w:val="nil"/>
            </w:tcBorders>
            <w:shd w:val="clear" w:color="auto" w:fill="FFFFFF"/>
          </w:tcPr>
          <w:p w14:paraId="0E33CCE1" w14:textId="77777777" w:rsidR="0024092E" w:rsidRDefault="00450581">
            <w:pPr>
              <w:adjustRightInd w:val="0"/>
              <w:jc w:val="center"/>
              <w:rPr>
                <w:rFonts w:ascii="Times New Roman" w:hAnsi="Times New Roman"/>
                <w:color w:val="000000"/>
              </w:rPr>
            </w:pPr>
            <w:r>
              <w:rPr>
                <w:rFonts w:ascii="Times New Roman" w:hAnsi="Times New Roman"/>
                <w:color w:val="000000"/>
              </w:rPr>
              <w:t>10.0, 76.0</w:t>
            </w:r>
          </w:p>
        </w:tc>
        <w:tc>
          <w:tcPr>
            <w:tcW w:w="398" w:type="dxa"/>
            <w:tcBorders>
              <w:top w:val="nil"/>
              <w:left w:val="nil"/>
              <w:bottom w:val="nil"/>
              <w:right w:val="nil"/>
            </w:tcBorders>
            <w:shd w:val="clear" w:color="auto" w:fill="FFFFFF"/>
          </w:tcPr>
          <w:p w14:paraId="0E33CCE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CE3" w14:textId="77777777" w:rsidR="0024092E" w:rsidRDefault="00450581">
            <w:pPr>
              <w:adjustRightInd w:val="0"/>
              <w:jc w:val="center"/>
              <w:rPr>
                <w:rFonts w:ascii="Times New Roman" w:hAnsi="Times New Roman"/>
                <w:color w:val="000000"/>
              </w:rPr>
            </w:pPr>
            <w:r>
              <w:rPr>
                <w:rFonts w:ascii="Times New Roman" w:hAnsi="Times New Roman"/>
                <w:color w:val="000000"/>
              </w:rPr>
              <w:t>7.25 (28.040)</w:t>
            </w:r>
          </w:p>
        </w:tc>
        <w:tc>
          <w:tcPr>
            <w:tcW w:w="2018" w:type="dxa"/>
            <w:tcBorders>
              <w:top w:val="nil"/>
              <w:left w:val="nil"/>
              <w:bottom w:val="nil"/>
              <w:right w:val="nil"/>
            </w:tcBorders>
            <w:shd w:val="clear" w:color="auto" w:fill="FFFFFF"/>
          </w:tcPr>
          <w:p w14:paraId="0E33CCE4" w14:textId="77777777" w:rsidR="0024092E" w:rsidRDefault="00450581">
            <w:pPr>
              <w:adjustRightInd w:val="0"/>
              <w:jc w:val="center"/>
              <w:rPr>
                <w:rFonts w:ascii="Times New Roman" w:hAnsi="Times New Roman"/>
                <w:color w:val="000000"/>
              </w:rPr>
            </w:pPr>
            <w:r>
              <w:rPr>
                <w:rFonts w:ascii="Times New Roman" w:hAnsi="Times New Roman"/>
                <w:color w:val="000000"/>
              </w:rPr>
              <w:t>-1.50 (-9.50, 24.00)</w:t>
            </w:r>
          </w:p>
        </w:tc>
        <w:tc>
          <w:tcPr>
            <w:tcW w:w="1176" w:type="dxa"/>
            <w:tcBorders>
              <w:top w:val="nil"/>
              <w:left w:val="nil"/>
              <w:bottom w:val="nil"/>
              <w:right w:val="nil"/>
            </w:tcBorders>
            <w:shd w:val="clear" w:color="auto" w:fill="FFFFFF"/>
          </w:tcPr>
          <w:p w14:paraId="0E33CCE5" w14:textId="77777777" w:rsidR="0024092E" w:rsidRDefault="00450581">
            <w:pPr>
              <w:adjustRightInd w:val="0"/>
              <w:jc w:val="center"/>
              <w:rPr>
                <w:rFonts w:ascii="Times New Roman" w:hAnsi="Times New Roman"/>
                <w:color w:val="000000"/>
              </w:rPr>
            </w:pPr>
            <w:r>
              <w:rPr>
                <w:rFonts w:ascii="Times New Roman" w:hAnsi="Times New Roman"/>
                <w:color w:val="000000"/>
              </w:rPr>
              <w:t>-16.0, 48.0</w:t>
            </w:r>
          </w:p>
        </w:tc>
      </w:tr>
      <w:tr w:rsidR="0024092E" w14:paraId="0E33CCF2" w14:textId="77777777">
        <w:trPr>
          <w:cantSplit/>
        </w:trPr>
        <w:tc>
          <w:tcPr>
            <w:tcW w:w="1036" w:type="dxa"/>
            <w:tcBorders>
              <w:top w:val="nil"/>
              <w:left w:val="nil"/>
              <w:bottom w:val="nil"/>
              <w:right w:val="nil"/>
            </w:tcBorders>
            <w:shd w:val="clear" w:color="auto" w:fill="FFFFFF"/>
          </w:tcPr>
          <w:p w14:paraId="0E33CC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E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CE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EB" w14:textId="77777777" w:rsidR="0024092E" w:rsidRDefault="00450581">
            <w:pPr>
              <w:adjustRightInd w:val="0"/>
              <w:jc w:val="center"/>
              <w:rPr>
                <w:rFonts w:ascii="Times New Roman" w:hAnsi="Times New Roman"/>
                <w:color w:val="000000"/>
              </w:rPr>
            </w:pPr>
            <w:r>
              <w:rPr>
                <w:rFonts w:ascii="Times New Roman" w:hAnsi="Times New Roman"/>
                <w:color w:val="000000"/>
              </w:rPr>
              <w:t>15.50 (2.121)</w:t>
            </w:r>
          </w:p>
        </w:tc>
        <w:tc>
          <w:tcPr>
            <w:tcW w:w="2018" w:type="dxa"/>
            <w:tcBorders>
              <w:top w:val="nil"/>
              <w:left w:val="nil"/>
              <w:bottom w:val="nil"/>
              <w:right w:val="nil"/>
            </w:tcBorders>
            <w:shd w:val="clear" w:color="auto" w:fill="FFFFFF"/>
          </w:tcPr>
          <w:p w14:paraId="0E33CCEC" w14:textId="77777777" w:rsidR="0024092E" w:rsidRDefault="00450581">
            <w:pPr>
              <w:adjustRightInd w:val="0"/>
              <w:jc w:val="center"/>
              <w:rPr>
                <w:rFonts w:ascii="Times New Roman" w:hAnsi="Times New Roman"/>
                <w:color w:val="000000"/>
              </w:rPr>
            </w:pPr>
            <w:r>
              <w:rPr>
                <w:rFonts w:ascii="Times New Roman" w:hAnsi="Times New Roman"/>
                <w:color w:val="000000"/>
              </w:rPr>
              <w:t>15.50 (14.00, 17.00)</w:t>
            </w:r>
          </w:p>
        </w:tc>
        <w:tc>
          <w:tcPr>
            <w:tcW w:w="1176" w:type="dxa"/>
            <w:tcBorders>
              <w:top w:val="nil"/>
              <w:left w:val="nil"/>
              <w:bottom w:val="nil"/>
              <w:right w:val="nil"/>
            </w:tcBorders>
            <w:shd w:val="clear" w:color="auto" w:fill="FFFFFF"/>
          </w:tcPr>
          <w:p w14:paraId="0E33CCED" w14:textId="77777777" w:rsidR="0024092E" w:rsidRDefault="00450581">
            <w:pPr>
              <w:adjustRightInd w:val="0"/>
              <w:jc w:val="center"/>
              <w:rPr>
                <w:rFonts w:ascii="Times New Roman" w:hAnsi="Times New Roman"/>
                <w:color w:val="000000"/>
              </w:rPr>
            </w:pPr>
            <w:r>
              <w:rPr>
                <w:rFonts w:ascii="Times New Roman" w:hAnsi="Times New Roman"/>
                <w:color w:val="000000"/>
              </w:rPr>
              <w:t>14.0, 17.0</w:t>
            </w:r>
          </w:p>
        </w:tc>
        <w:tc>
          <w:tcPr>
            <w:tcW w:w="398" w:type="dxa"/>
            <w:tcBorders>
              <w:top w:val="nil"/>
              <w:left w:val="nil"/>
              <w:bottom w:val="nil"/>
              <w:right w:val="nil"/>
            </w:tcBorders>
            <w:shd w:val="clear" w:color="auto" w:fill="FFFFFF"/>
          </w:tcPr>
          <w:p w14:paraId="0E33CCE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EF" w14:textId="77777777" w:rsidR="0024092E" w:rsidRDefault="00450581">
            <w:pPr>
              <w:adjustRightInd w:val="0"/>
              <w:jc w:val="center"/>
              <w:rPr>
                <w:rFonts w:ascii="Times New Roman" w:hAnsi="Times New Roman"/>
                <w:color w:val="000000"/>
              </w:rPr>
            </w:pPr>
            <w:r>
              <w:rPr>
                <w:rFonts w:ascii="Times New Roman" w:hAnsi="Times New Roman"/>
                <w:color w:val="000000"/>
              </w:rPr>
              <w:t>-1.50 (0.707)</w:t>
            </w:r>
          </w:p>
        </w:tc>
        <w:tc>
          <w:tcPr>
            <w:tcW w:w="2018" w:type="dxa"/>
            <w:tcBorders>
              <w:top w:val="nil"/>
              <w:left w:val="nil"/>
              <w:bottom w:val="nil"/>
              <w:right w:val="nil"/>
            </w:tcBorders>
            <w:shd w:val="clear" w:color="auto" w:fill="FFFFFF"/>
          </w:tcPr>
          <w:p w14:paraId="0E33CCF0" w14:textId="77777777" w:rsidR="0024092E" w:rsidRDefault="00450581">
            <w:pPr>
              <w:adjustRightInd w:val="0"/>
              <w:jc w:val="center"/>
              <w:rPr>
                <w:rFonts w:ascii="Times New Roman" w:hAnsi="Times New Roman"/>
                <w:color w:val="000000"/>
              </w:rPr>
            </w:pPr>
            <w:r>
              <w:rPr>
                <w:rFonts w:ascii="Times New Roman" w:hAnsi="Times New Roman"/>
                <w:color w:val="000000"/>
              </w:rPr>
              <w:t>-1.50 (-2.00, -1.00)</w:t>
            </w:r>
          </w:p>
        </w:tc>
        <w:tc>
          <w:tcPr>
            <w:tcW w:w="1176" w:type="dxa"/>
            <w:tcBorders>
              <w:top w:val="nil"/>
              <w:left w:val="nil"/>
              <w:bottom w:val="nil"/>
              <w:right w:val="nil"/>
            </w:tcBorders>
            <w:shd w:val="clear" w:color="auto" w:fill="FFFFFF"/>
          </w:tcPr>
          <w:p w14:paraId="0E33CCF1" w14:textId="77777777" w:rsidR="0024092E" w:rsidRDefault="00450581">
            <w:pPr>
              <w:adjustRightInd w:val="0"/>
              <w:jc w:val="center"/>
              <w:rPr>
                <w:rFonts w:ascii="Times New Roman" w:hAnsi="Times New Roman"/>
                <w:color w:val="000000"/>
              </w:rPr>
            </w:pPr>
            <w:r>
              <w:rPr>
                <w:rFonts w:ascii="Times New Roman" w:hAnsi="Times New Roman"/>
                <w:color w:val="000000"/>
              </w:rPr>
              <w:t>-2.0, -1.0</w:t>
            </w:r>
          </w:p>
        </w:tc>
      </w:tr>
      <w:tr w:rsidR="0024092E" w14:paraId="0E33CCFE" w14:textId="77777777">
        <w:trPr>
          <w:cantSplit/>
        </w:trPr>
        <w:tc>
          <w:tcPr>
            <w:tcW w:w="1036" w:type="dxa"/>
            <w:tcBorders>
              <w:top w:val="nil"/>
              <w:left w:val="nil"/>
              <w:bottom w:val="nil"/>
              <w:right w:val="nil"/>
            </w:tcBorders>
            <w:shd w:val="clear" w:color="auto" w:fill="FFFFFF"/>
          </w:tcPr>
          <w:p w14:paraId="0E33CCF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CF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CF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CF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F7" w14:textId="77777777" w:rsidR="0024092E" w:rsidRDefault="00450581">
            <w:pPr>
              <w:adjustRightInd w:val="0"/>
              <w:jc w:val="center"/>
              <w:rPr>
                <w:rFonts w:ascii="Times New Roman" w:hAnsi="Times New Roman"/>
                <w:color w:val="000000"/>
              </w:rPr>
            </w:pPr>
            <w:r>
              <w:rPr>
                <w:rFonts w:ascii="Times New Roman" w:hAnsi="Times New Roman"/>
                <w:color w:val="000000"/>
              </w:rPr>
              <w:t>14.50 (2.121)</w:t>
            </w:r>
          </w:p>
        </w:tc>
        <w:tc>
          <w:tcPr>
            <w:tcW w:w="2018" w:type="dxa"/>
            <w:tcBorders>
              <w:top w:val="nil"/>
              <w:left w:val="nil"/>
              <w:bottom w:val="nil"/>
              <w:right w:val="nil"/>
            </w:tcBorders>
            <w:shd w:val="clear" w:color="auto" w:fill="FFFFFF"/>
          </w:tcPr>
          <w:p w14:paraId="0E33CCF8" w14:textId="77777777" w:rsidR="0024092E" w:rsidRDefault="00450581">
            <w:pPr>
              <w:adjustRightInd w:val="0"/>
              <w:jc w:val="center"/>
              <w:rPr>
                <w:rFonts w:ascii="Times New Roman" w:hAnsi="Times New Roman"/>
                <w:color w:val="000000"/>
              </w:rPr>
            </w:pPr>
            <w:r>
              <w:rPr>
                <w:rFonts w:ascii="Times New Roman" w:hAnsi="Times New Roman"/>
                <w:color w:val="000000"/>
              </w:rPr>
              <w:t>14.50 (13.00, 16.00)</w:t>
            </w:r>
          </w:p>
        </w:tc>
        <w:tc>
          <w:tcPr>
            <w:tcW w:w="1176" w:type="dxa"/>
            <w:tcBorders>
              <w:top w:val="nil"/>
              <w:left w:val="nil"/>
              <w:bottom w:val="nil"/>
              <w:right w:val="nil"/>
            </w:tcBorders>
            <w:shd w:val="clear" w:color="auto" w:fill="FFFFFF"/>
          </w:tcPr>
          <w:p w14:paraId="0E33CCF9" w14:textId="77777777" w:rsidR="0024092E" w:rsidRDefault="00450581">
            <w:pPr>
              <w:adjustRightInd w:val="0"/>
              <w:jc w:val="center"/>
              <w:rPr>
                <w:rFonts w:ascii="Times New Roman" w:hAnsi="Times New Roman"/>
                <w:color w:val="000000"/>
              </w:rPr>
            </w:pPr>
            <w:r>
              <w:rPr>
                <w:rFonts w:ascii="Times New Roman" w:hAnsi="Times New Roman"/>
                <w:color w:val="000000"/>
              </w:rPr>
              <w:t>13.0, 16.0</w:t>
            </w:r>
          </w:p>
        </w:tc>
        <w:tc>
          <w:tcPr>
            <w:tcW w:w="398" w:type="dxa"/>
            <w:tcBorders>
              <w:top w:val="nil"/>
              <w:left w:val="nil"/>
              <w:bottom w:val="nil"/>
              <w:right w:val="nil"/>
            </w:tcBorders>
            <w:shd w:val="clear" w:color="auto" w:fill="FFFFFF"/>
          </w:tcPr>
          <w:p w14:paraId="0E33CCF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CFB" w14:textId="77777777" w:rsidR="0024092E" w:rsidRDefault="00450581">
            <w:pPr>
              <w:adjustRightInd w:val="0"/>
              <w:jc w:val="center"/>
              <w:rPr>
                <w:rFonts w:ascii="Times New Roman" w:hAnsi="Times New Roman"/>
                <w:color w:val="000000"/>
              </w:rPr>
            </w:pPr>
            <w:r>
              <w:rPr>
                <w:rFonts w:ascii="Times New Roman" w:hAnsi="Times New Roman"/>
                <w:color w:val="000000"/>
              </w:rPr>
              <w:t>-2.50 (0.707)</w:t>
            </w:r>
          </w:p>
        </w:tc>
        <w:tc>
          <w:tcPr>
            <w:tcW w:w="2018" w:type="dxa"/>
            <w:tcBorders>
              <w:top w:val="nil"/>
              <w:left w:val="nil"/>
              <w:bottom w:val="nil"/>
              <w:right w:val="nil"/>
            </w:tcBorders>
            <w:shd w:val="clear" w:color="auto" w:fill="FFFFFF"/>
          </w:tcPr>
          <w:p w14:paraId="0E33CCFC" w14:textId="77777777" w:rsidR="0024092E" w:rsidRDefault="00450581">
            <w:pPr>
              <w:adjustRightInd w:val="0"/>
              <w:jc w:val="center"/>
              <w:rPr>
                <w:rFonts w:ascii="Times New Roman" w:hAnsi="Times New Roman"/>
                <w:color w:val="000000"/>
              </w:rPr>
            </w:pPr>
            <w:r>
              <w:rPr>
                <w:rFonts w:ascii="Times New Roman" w:hAnsi="Times New Roman"/>
                <w:color w:val="000000"/>
              </w:rPr>
              <w:t>-2.50 (-3.00, -2.00)</w:t>
            </w:r>
          </w:p>
        </w:tc>
        <w:tc>
          <w:tcPr>
            <w:tcW w:w="1176" w:type="dxa"/>
            <w:tcBorders>
              <w:top w:val="nil"/>
              <w:left w:val="nil"/>
              <w:bottom w:val="nil"/>
              <w:right w:val="nil"/>
            </w:tcBorders>
            <w:shd w:val="clear" w:color="auto" w:fill="FFFFFF"/>
          </w:tcPr>
          <w:p w14:paraId="0E33CCFD" w14:textId="77777777" w:rsidR="0024092E" w:rsidRDefault="00450581">
            <w:pPr>
              <w:adjustRightInd w:val="0"/>
              <w:jc w:val="center"/>
              <w:rPr>
                <w:rFonts w:ascii="Times New Roman" w:hAnsi="Times New Roman"/>
                <w:color w:val="000000"/>
              </w:rPr>
            </w:pPr>
            <w:r>
              <w:rPr>
                <w:rFonts w:ascii="Times New Roman" w:hAnsi="Times New Roman"/>
                <w:color w:val="000000"/>
              </w:rPr>
              <w:t>-3.0, -2.0</w:t>
            </w:r>
          </w:p>
        </w:tc>
      </w:tr>
      <w:tr w:rsidR="0024092E" w14:paraId="0E33CD0A" w14:textId="77777777">
        <w:trPr>
          <w:cantSplit/>
        </w:trPr>
        <w:tc>
          <w:tcPr>
            <w:tcW w:w="1036" w:type="dxa"/>
            <w:tcBorders>
              <w:top w:val="nil"/>
              <w:left w:val="nil"/>
              <w:bottom w:val="nil"/>
              <w:right w:val="nil"/>
            </w:tcBorders>
            <w:shd w:val="clear" w:color="auto" w:fill="FFFFFF"/>
          </w:tcPr>
          <w:p w14:paraId="0E33CC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0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0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D0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03" w14:textId="77777777" w:rsidR="0024092E" w:rsidRDefault="00450581">
            <w:pPr>
              <w:adjustRightInd w:val="0"/>
              <w:jc w:val="center"/>
              <w:rPr>
                <w:rFonts w:ascii="Times New Roman" w:hAnsi="Times New Roman"/>
                <w:color w:val="000000"/>
              </w:rPr>
            </w:pPr>
            <w:r>
              <w:rPr>
                <w:rFonts w:ascii="Times New Roman" w:hAnsi="Times New Roman"/>
                <w:color w:val="000000"/>
              </w:rPr>
              <w:t>11.50 (2.121)</w:t>
            </w:r>
          </w:p>
        </w:tc>
        <w:tc>
          <w:tcPr>
            <w:tcW w:w="2018" w:type="dxa"/>
            <w:tcBorders>
              <w:top w:val="nil"/>
              <w:left w:val="nil"/>
              <w:bottom w:val="nil"/>
              <w:right w:val="nil"/>
            </w:tcBorders>
            <w:shd w:val="clear" w:color="auto" w:fill="FFFFFF"/>
          </w:tcPr>
          <w:p w14:paraId="0E33CD04" w14:textId="77777777" w:rsidR="0024092E" w:rsidRDefault="00450581">
            <w:pPr>
              <w:adjustRightInd w:val="0"/>
              <w:jc w:val="center"/>
              <w:rPr>
                <w:rFonts w:ascii="Times New Roman" w:hAnsi="Times New Roman"/>
                <w:color w:val="000000"/>
              </w:rPr>
            </w:pPr>
            <w:r>
              <w:rPr>
                <w:rFonts w:ascii="Times New Roman" w:hAnsi="Times New Roman"/>
                <w:color w:val="000000"/>
              </w:rPr>
              <w:t>11.50 (10.00, 13.00)</w:t>
            </w:r>
          </w:p>
        </w:tc>
        <w:tc>
          <w:tcPr>
            <w:tcW w:w="1176" w:type="dxa"/>
            <w:tcBorders>
              <w:top w:val="nil"/>
              <w:left w:val="nil"/>
              <w:bottom w:val="nil"/>
              <w:right w:val="nil"/>
            </w:tcBorders>
            <w:shd w:val="clear" w:color="auto" w:fill="FFFFFF"/>
          </w:tcPr>
          <w:p w14:paraId="0E33CD05" w14:textId="77777777" w:rsidR="0024092E" w:rsidRDefault="00450581">
            <w:pPr>
              <w:adjustRightInd w:val="0"/>
              <w:jc w:val="center"/>
              <w:rPr>
                <w:rFonts w:ascii="Times New Roman" w:hAnsi="Times New Roman"/>
                <w:color w:val="000000"/>
              </w:rPr>
            </w:pPr>
            <w:r>
              <w:rPr>
                <w:rFonts w:ascii="Times New Roman" w:hAnsi="Times New Roman"/>
                <w:color w:val="000000"/>
              </w:rPr>
              <w:t>10.0, 13.0</w:t>
            </w:r>
          </w:p>
        </w:tc>
        <w:tc>
          <w:tcPr>
            <w:tcW w:w="398" w:type="dxa"/>
            <w:tcBorders>
              <w:top w:val="nil"/>
              <w:left w:val="nil"/>
              <w:bottom w:val="nil"/>
              <w:right w:val="nil"/>
            </w:tcBorders>
            <w:shd w:val="clear" w:color="auto" w:fill="FFFFFF"/>
          </w:tcPr>
          <w:p w14:paraId="0E33CD0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07" w14:textId="77777777" w:rsidR="0024092E" w:rsidRDefault="00450581">
            <w:pPr>
              <w:adjustRightInd w:val="0"/>
              <w:jc w:val="center"/>
              <w:rPr>
                <w:rFonts w:ascii="Times New Roman" w:hAnsi="Times New Roman"/>
                <w:color w:val="000000"/>
              </w:rPr>
            </w:pPr>
            <w:r>
              <w:rPr>
                <w:rFonts w:ascii="Times New Roman" w:hAnsi="Times New Roman"/>
                <w:color w:val="000000"/>
              </w:rPr>
              <w:t>-5.50 (0.707)</w:t>
            </w:r>
          </w:p>
        </w:tc>
        <w:tc>
          <w:tcPr>
            <w:tcW w:w="2018" w:type="dxa"/>
            <w:tcBorders>
              <w:top w:val="nil"/>
              <w:left w:val="nil"/>
              <w:bottom w:val="nil"/>
              <w:right w:val="nil"/>
            </w:tcBorders>
            <w:shd w:val="clear" w:color="auto" w:fill="FFFFFF"/>
          </w:tcPr>
          <w:p w14:paraId="0E33CD08" w14:textId="77777777" w:rsidR="0024092E" w:rsidRDefault="00450581">
            <w:pPr>
              <w:adjustRightInd w:val="0"/>
              <w:jc w:val="center"/>
              <w:rPr>
                <w:rFonts w:ascii="Times New Roman" w:hAnsi="Times New Roman"/>
                <w:color w:val="000000"/>
              </w:rPr>
            </w:pPr>
            <w:r>
              <w:rPr>
                <w:rFonts w:ascii="Times New Roman" w:hAnsi="Times New Roman"/>
                <w:color w:val="000000"/>
              </w:rPr>
              <w:t>-5.50 (-6.00, -5.00)</w:t>
            </w:r>
          </w:p>
        </w:tc>
        <w:tc>
          <w:tcPr>
            <w:tcW w:w="1176" w:type="dxa"/>
            <w:tcBorders>
              <w:top w:val="nil"/>
              <w:left w:val="nil"/>
              <w:bottom w:val="nil"/>
              <w:right w:val="nil"/>
            </w:tcBorders>
            <w:shd w:val="clear" w:color="auto" w:fill="FFFFFF"/>
          </w:tcPr>
          <w:p w14:paraId="0E33CD09" w14:textId="77777777" w:rsidR="0024092E" w:rsidRDefault="00450581">
            <w:pPr>
              <w:adjustRightInd w:val="0"/>
              <w:jc w:val="center"/>
              <w:rPr>
                <w:rFonts w:ascii="Times New Roman" w:hAnsi="Times New Roman"/>
                <w:color w:val="000000"/>
              </w:rPr>
            </w:pPr>
            <w:r>
              <w:rPr>
                <w:rFonts w:ascii="Times New Roman" w:hAnsi="Times New Roman"/>
                <w:color w:val="000000"/>
              </w:rPr>
              <w:t>-6.0, -5.0</w:t>
            </w:r>
          </w:p>
        </w:tc>
      </w:tr>
      <w:tr w:rsidR="0024092E" w14:paraId="0E33CD0C" w14:textId="77777777">
        <w:trPr>
          <w:cantSplit/>
        </w:trPr>
        <w:tc>
          <w:tcPr>
            <w:tcW w:w="12924" w:type="dxa"/>
            <w:gridSpan w:val="11"/>
            <w:tcBorders>
              <w:top w:val="nil"/>
              <w:left w:val="nil"/>
              <w:bottom w:val="nil"/>
              <w:right w:val="nil"/>
            </w:tcBorders>
            <w:shd w:val="clear" w:color="auto" w:fill="FFFFFF"/>
          </w:tcPr>
          <w:p w14:paraId="0E33CD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D18" w14:textId="77777777">
        <w:trPr>
          <w:cantSplit/>
        </w:trPr>
        <w:tc>
          <w:tcPr>
            <w:tcW w:w="1036" w:type="dxa"/>
            <w:tcBorders>
              <w:top w:val="nil"/>
              <w:left w:val="nil"/>
              <w:bottom w:val="nil"/>
              <w:right w:val="nil"/>
            </w:tcBorders>
            <w:shd w:val="clear" w:color="auto" w:fill="FFFFFF"/>
          </w:tcPr>
          <w:p w14:paraId="0E33CD0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0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D0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D1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11" w14:textId="77777777" w:rsidR="0024092E" w:rsidRDefault="00450581">
            <w:pPr>
              <w:adjustRightInd w:val="0"/>
              <w:jc w:val="center"/>
              <w:rPr>
                <w:rFonts w:ascii="Times New Roman" w:hAnsi="Times New Roman"/>
                <w:color w:val="000000"/>
              </w:rPr>
            </w:pPr>
            <w:r>
              <w:rPr>
                <w:rFonts w:ascii="Times New Roman" w:hAnsi="Times New Roman"/>
                <w:color w:val="000000"/>
              </w:rPr>
              <w:t>31.52 (23.019)</w:t>
            </w:r>
          </w:p>
        </w:tc>
        <w:tc>
          <w:tcPr>
            <w:tcW w:w="2018" w:type="dxa"/>
            <w:tcBorders>
              <w:top w:val="nil"/>
              <w:left w:val="nil"/>
              <w:bottom w:val="nil"/>
              <w:right w:val="nil"/>
            </w:tcBorders>
            <w:shd w:val="clear" w:color="auto" w:fill="FFFFFF"/>
          </w:tcPr>
          <w:p w14:paraId="0E33CD12" w14:textId="77777777" w:rsidR="0024092E" w:rsidRDefault="00450581">
            <w:pPr>
              <w:adjustRightInd w:val="0"/>
              <w:jc w:val="center"/>
              <w:rPr>
                <w:rFonts w:ascii="Times New Roman" w:hAnsi="Times New Roman"/>
                <w:color w:val="000000"/>
              </w:rPr>
            </w:pPr>
            <w:r>
              <w:rPr>
                <w:rFonts w:ascii="Times New Roman" w:hAnsi="Times New Roman"/>
                <w:color w:val="000000"/>
              </w:rPr>
              <w:t>20.00 (19.00, 28.60)</w:t>
            </w:r>
          </w:p>
        </w:tc>
        <w:tc>
          <w:tcPr>
            <w:tcW w:w="1176" w:type="dxa"/>
            <w:tcBorders>
              <w:top w:val="nil"/>
              <w:left w:val="nil"/>
              <w:bottom w:val="nil"/>
              <w:right w:val="nil"/>
            </w:tcBorders>
            <w:shd w:val="clear" w:color="auto" w:fill="FFFFFF"/>
          </w:tcPr>
          <w:p w14:paraId="0E33CD13" w14:textId="77777777" w:rsidR="0024092E" w:rsidRDefault="00450581">
            <w:pPr>
              <w:adjustRightInd w:val="0"/>
              <w:jc w:val="center"/>
              <w:rPr>
                <w:rFonts w:ascii="Times New Roman" w:hAnsi="Times New Roman"/>
                <w:color w:val="000000"/>
              </w:rPr>
            </w:pPr>
            <w:r>
              <w:rPr>
                <w:rFonts w:ascii="Times New Roman" w:hAnsi="Times New Roman"/>
                <w:color w:val="000000"/>
              </w:rPr>
              <w:t>18.0, 72.0</w:t>
            </w:r>
          </w:p>
        </w:tc>
        <w:tc>
          <w:tcPr>
            <w:tcW w:w="398" w:type="dxa"/>
            <w:tcBorders>
              <w:top w:val="nil"/>
              <w:left w:val="nil"/>
              <w:bottom w:val="nil"/>
              <w:right w:val="nil"/>
            </w:tcBorders>
            <w:shd w:val="clear" w:color="auto" w:fill="FFFFFF"/>
          </w:tcPr>
          <w:p w14:paraId="0E33CD1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D1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D1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D17" w14:textId="77777777" w:rsidR="0024092E" w:rsidRDefault="0024092E">
            <w:pPr>
              <w:adjustRightInd w:val="0"/>
              <w:jc w:val="center"/>
              <w:rPr>
                <w:rFonts w:ascii="Times New Roman" w:hAnsi="Times New Roman"/>
                <w:color w:val="000000"/>
              </w:rPr>
            </w:pPr>
          </w:p>
        </w:tc>
      </w:tr>
      <w:tr w:rsidR="0024092E" w14:paraId="0E33CD24" w14:textId="77777777">
        <w:trPr>
          <w:cantSplit/>
        </w:trPr>
        <w:tc>
          <w:tcPr>
            <w:tcW w:w="1036" w:type="dxa"/>
            <w:tcBorders>
              <w:top w:val="nil"/>
              <w:left w:val="nil"/>
              <w:bottom w:val="nil"/>
              <w:right w:val="nil"/>
            </w:tcBorders>
            <w:shd w:val="clear" w:color="auto" w:fill="FFFFFF"/>
          </w:tcPr>
          <w:p w14:paraId="0E33CD1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1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1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D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1D" w14:textId="77777777" w:rsidR="0024092E" w:rsidRDefault="00450581">
            <w:pPr>
              <w:adjustRightInd w:val="0"/>
              <w:jc w:val="center"/>
              <w:rPr>
                <w:rFonts w:ascii="Times New Roman" w:hAnsi="Times New Roman"/>
                <w:color w:val="000000"/>
              </w:rPr>
            </w:pPr>
            <w:r>
              <w:rPr>
                <w:rFonts w:ascii="Times New Roman" w:hAnsi="Times New Roman"/>
                <w:color w:val="000000"/>
              </w:rPr>
              <w:t>31.76 (22.913)</w:t>
            </w:r>
          </w:p>
        </w:tc>
        <w:tc>
          <w:tcPr>
            <w:tcW w:w="2018" w:type="dxa"/>
            <w:tcBorders>
              <w:top w:val="nil"/>
              <w:left w:val="nil"/>
              <w:bottom w:val="nil"/>
              <w:right w:val="nil"/>
            </w:tcBorders>
            <w:shd w:val="clear" w:color="auto" w:fill="FFFFFF"/>
          </w:tcPr>
          <w:p w14:paraId="0E33CD1E" w14:textId="77777777" w:rsidR="0024092E" w:rsidRDefault="00450581">
            <w:pPr>
              <w:adjustRightInd w:val="0"/>
              <w:jc w:val="center"/>
              <w:rPr>
                <w:rFonts w:ascii="Times New Roman" w:hAnsi="Times New Roman"/>
                <w:color w:val="000000"/>
              </w:rPr>
            </w:pPr>
            <w:r>
              <w:rPr>
                <w:rFonts w:ascii="Times New Roman" w:hAnsi="Times New Roman"/>
                <w:color w:val="000000"/>
              </w:rPr>
              <w:t>24.00 (24.00, 28.80)</w:t>
            </w:r>
          </w:p>
        </w:tc>
        <w:tc>
          <w:tcPr>
            <w:tcW w:w="1176" w:type="dxa"/>
            <w:tcBorders>
              <w:top w:val="nil"/>
              <w:left w:val="nil"/>
              <w:bottom w:val="nil"/>
              <w:right w:val="nil"/>
            </w:tcBorders>
            <w:shd w:val="clear" w:color="auto" w:fill="FFFFFF"/>
          </w:tcPr>
          <w:p w14:paraId="0E33CD1F" w14:textId="77777777" w:rsidR="0024092E" w:rsidRDefault="00450581">
            <w:pPr>
              <w:adjustRightInd w:val="0"/>
              <w:jc w:val="center"/>
              <w:rPr>
                <w:rFonts w:ascii="Times New Roman" w:hAnsi="Times New Roman"/>
                <w:color w:val="000000"/>
              </w:rPr>
            </w:pPr>
            <w:r>
              <w:rPr>
                <w:rFonts w:ascii="Times New Roman" w:hAnsi="Times New Roman"/>
                <w:color w:val="000000"/>
              </w:rPr>
              <w:t>11.0, 71.0</w:t>
            </w:r>
          </w:p>
        </w:tc>
        <w:tc>
          <w:tcPr>
            <w:tcW w:w="398" w:type="dxa"/>
            <w:tcBorders>
              <w:top w:val="nil"/>
              <w:left w:val="nil"/>
              <w:bottom w:val="nil"/>
              <w:right w:val="nil"/>
            </w:tcBorders>
            <w:shd w:val="clear" w:color="auto" w:fill="FFFFFF"/>
          </w:tcPr>
          <w:p w14:paraId="0E33CD2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21" w14:textId="77777777" w:rsidR="0024092E" w:rsidRDefault="00450581">
            <w:pPr>
              <w:adjustRightInd w:val="0"/>
              <w:jc w:val="center"/>
              <w:rPr>
                <w:rFonts w:ascii="Times New Roman" w:hAnsi="Times New Roman"/>
                <w:color w:val="000000"/>
              </w:rPr>
            </w:pPr>
            <w:r>
              <w:rPr>
                <w:rFonts w:ascii="Times New Roman" w:hAnsi="Times New Roman"/>
                <w:color w:val="000000"/>
              </w:rPr>
              <w:t>0.24 (35.280)</w:t>
            </w:r>
          </w:p>
        </w:tc>
        <w:tc>
          <w:tcPr>
            <w:tcW w:w="2018" w:type="dxa"/>
            <w:tcBorders>
              <w:top w:val="nil"/>
              <w:left w:val="nil"/>
              <w:bottom w:val="nil"/>
              <w:right w:val="nil"/>
            </w:tcBorders>
            <w:shd w:val="clear" w:color="auto" w:fill="FFFFFF"/>
          </w:tcPr>
          <w:p w14:paraId="0E33CD22" w14:textId="77777777" w:rsidR="0024092E" w:rsidRDefault="00450581">
            <w:pPr>
              <w:adjustRightInd w:val="0"/>
              <w:jc w:val="center"/>
              <w:rPr>
                <w:rFonts w:ascii="Times New Roman" w:hAnsi="Times New Roman"/>
                <w:color w:val="000000"/>
              </w:rPr>
            </w:pPr>
            <w:r>
              <w:rPr>
                <w:rFonts w:ascii="Times New Roman" w:hAnsi="Times New Roman"/>
                <w:color w:val="000000"/>
              </w:rPr>
              <w:t>0.20 (-7.00, 5.00)</w:t>
            </w:r>
          </w:p>
        </w:tc>
        <w:tc>
          <w:tcPr>
            <w:tcW w:w="1176" w:type="dxa"/>
            <w:tcBorders>
              <w:top w:val="nil"/>
              <w:left w:val="nil"/>
              <w:bottom w:val="nil"/>
              <w:right w:val="nil"/>
            </w:tcBorders>
            <w:shd w:val="clear" w:color="auto" w:fill="FFFFFF"/>
          </w:tcPr>
          <w:p w14:paraId="0E33CD23" w14:textId="77777777" w:rsidR="0024092E" w:rsidRDefault="00450581">
            <w:pPr>
              <w:adjustRightInd w:val="0"/>
              <w:jc w:val="center"/>
              <w:rPr>
                <w:rFonts w:ascii="Times New Roman" w:hAnsi="Times New Roman"/>
                <w:color w:val="000000"/>
              </w:rPr>
            </w:pPr>
            <w:r>
              <w:rPr>
                <w:rFonts w:ascii="Times New Roman" w:hAnsi="Times New Roman"/>
                <w:color w:val="000000"/>
              </w:rPr>
              <w:t>-48.0, 51.0</w:t>
            </w:r>
          </w:p>
        </w:tc>
      </w:tr>
      <w:tr w:rsidR="0024092E" w14:paraId="0E33CD30" w14:textId="77777777">
        <w:trPr>
          <w:cantSplit/>
        </w:trPr>
        <w:tc>
          <w:tcPr>
            <w:tcW w:w="1036" w:type="dxa"/>
            <w:tcBorders>
              <w:top w:val="nil"/>
              <w:left w:val="nil"/>
              <w:bottom w:val="nil"/>
              <w:right w:val="nil"/>
            </w:tcBorders>
            <w:shd w:val="clear" w:color="auto" w:fill="FFFFFF"/>
          </w:tcPr>
          <w:p w14:paraId="0E33CD2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2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2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D2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29" w14:textId="77777777" w:rsidR="0024092E" w:rsidRDefault="00450581">
            <w:pPr>
              <w:adjustRightInd w:val="0"/>
              <w:jc w:val="center"/>
              <w:rPr>
                <w:rFonts w:ascii="Times New Roman" w:hAnsi="Times New Roman"/>
                <w:color w:val="000000"/>
              </w:rPr>
            </w:pPr>
            <w:r>
              <w:rPr>
                <w:rFonts w:ascii="Times New Roman" w:hAnsi="Times New Roman"/>
                <w:color w:val="000000"/>
              </w:rPr>
              <w:t>25.75 (12.842)</w:t>
            </w:r>
          </w:p>
        </w:tc>
        <w:tc>
          <w:tcPr>
            <w:tcW w:w="2018" w:type="dxa"/>
            <w:tcBorders>
              <w:top w:val="nil"/>
              <w:left w:val="nil"/>
              <w:bottom w:val="nil"/>
              <w:right w:val="nil"/>
            </w:tcBorders>
            <w:shd w:val="clear" w:color="auto" w:fill="FFFFFF"/>
          </w:tcPr>
          <w:p w14:paraId="0E33CD2A" w14:textId="77777777" w:rsidR="0024092E" w:rsidRDefault="00450581">
            <w:pPr>
              <w:adjustRightInd w:val="0"/>
              <w:jc w:val="center"/>
              <w:rPr>
                <w:rFonts w:ascii="Times New Roman" w:hAnsi="Times New Roman"/>
                <w:color w:val="000000"/>
              </w:rPr>
            </w:pPr>
            <w:r>
              <w:rPr>
                <w:rFonts w:ascii="Times New Roman" w:hAnsi="Times New Roman"/>
                <w:color w:val="000000"/>
              </w:rPr>
              <w:t>22.50 (16.00, 35.50)</w:t>
            </w:r>
          </w:p>
        </w:tc>
        <w:tc>
          <w:tcPr>
            <w:tcW w:w="1176" w:type="dxa"/>
            <w:tcBorders>
              <w:top w:val="nil"/>
              <w:left w:val="nil"/>
              <w:bottom w:val="nil"/>
              <w:right w:val="nil"/>
            </w:tcBorders>
            <w:shd w:val="clear" w:color="auto" w:fill="FFFFFF"/>
          </w:tcPr>
          <w:p w14:paraId="0E33CD2B" w14:textId="77777777" w:rsidR="0024092E" w:rsidRDefault="00450581">
            <w:pPr>
              <w:adjustRightInd w:val="0"/>
              <w:jc w:val="center"/>
              <w:rPr>
                <w:rFonts w:ascii="Times New Roman" w:hAnsi="Times New Roman"/>
                <w:color w:val="000000"/>
              </w:rPr>
            </w:pPr>
            <w:r>
              <w:rPr>
                <w:rFonts w:ascii="Times New Roman" w:hAnsi="Times New Roman"/>
                <w:color w:val="000000"/>
              </w:rPr>
              <w:t>15.0, 43.0</w:t>
            </w:r>
          </w:p>
        </w:tc>
        <w:tc>
          <w:tcPr>
            <w:tcW w:w="398" w:type="dxa"/>
            <w:tcBorders>
              <w:top w:val="nil"/>
              <w:left w:val="nil"/>
              <w:bottom w:val="nil"/>
              <w:right w:val="nil"/>
            </w:tcBorders>
            <w:shd w:val="clear" w:color="auto" w:fill="FFFFFF"/>
          </w:tcPr>
          <w:p w14:paraId="0E33CD2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2D" w14:textId="77777777" w:rsidR="0024092E" w:rsidRDefault="00450581">
            <w:pPr>
              <w:adjustRightInd w:val="0"/>
              <w:jc w:val="center"/>
              <w:rPr>
                <w:rFonts w:ascii="Times New Roman" w:hAnsi="Times New Roman"/>
                <w:color w:val="000000"/>
              </w:rPr>
            </w:pPr>
            <w:r>
              <w:rPr>
                <w:rFonts w:ascii="Times New Roman" w:hAnsi="Times New Roman"/>
                <w:color w:val="000000"/>
              </w:rPr>
              <w:t>-6.50 (15.801)</w:t>
            </w:r>
          </w:p>
        </w:tc>
        <w:tc>
          <w:tcPr>
            <w:tcW w:w="2018" w:type="dxa"/>
            <w:tcBorders>
              <w:top w:val="nil"/>
              <w:left w:val="nil"/>
              <w:bottom w:val="nil"/>
              <w:right w:val="nil"/>
            </w:tcBorders>
            <w:shd w:val="clear" w:color="auto" w:fill="FFFFFF"/>
          </w:tcPr>
          <w:p w14:paraId="0E33CD2E" w14:textId="77777777" w:rsidR="0024092E" w:rsidRDefault="00450581">
            <w:pPr>
              <w:adjustRightInd w:val="0"/>
              <w:jc w:val="center"/>
              <w:rPr>
                <w:rFonts w:ascii="Times New Roman" w:hAnsi="Times New Roman"/>
                <w:color w:val="000000"/>
              </w:rPr>
            </w:pPr>
            <w:r>
              <w:rPr>
                <w:rFonts w:ascii="Times New Roman" w:hAnsi="Times New Roman"/>
                <w:color w:val="000000"/>
              </w:rPr>
              <w:t>-2.50 (-16.00, 3.00)</w:t>
            </w:r>
          </w:p>
        </w:tc>
        <w:tc>
          <w:tcPr>
            <w:tcW w:w="1176" w:type="dxa"/>
            <w:tcBorders>
              <w:top w:val="nil"/>
              <w:left w:val="nil"/>
              <w:bottom w:val="nil"/>
              <w:right w:val="nil"/>
            </w:tcBorders>
            <w:shd w:val="clear" w:color="auto" w:fill="FFFFFF"/>
          </w:tcPr>
          <w:p w14:paraId="0E33CD2F" w14:textId="77777777" w:rsidR="0024092E" w:rsidRDefault="00450581">
            <w:pPr>
              <w:adjustRightInd w:val="0"/>
              <w:jc w:val="center"/>
              <w:rPr>
                <w:rFonts w:ascii="Times New Roman" w:hAnsi="Times New Roman"/>
                <w:color w:val="000000"/>
              </w:rPr>
            </w:pPr>
            <w:r>
              <w:rPr>
                <w:rFonts w:ascii="Times New Roman" w:hAnsi="Times New Roman"/>
                <w:color w:val="000000"/>
              </w:rPr>
              <w:t>-29.0, 8.0</w:t>
            </w:r>
          </w:p>
        </w:tc>
      </w:tr>
      <w:tr w:rsidR="0024092E" w14:paraId="0E33CD3C" w14:textId="77777777">
        <w:trPr>
          <w:cantSplit/>
        </w:trPr>
        <w:tc>
          <w:tcPr>
            <w:tcW w:w="1036" w:type="dxa"/>
            <w:tcBorders>
              <w:top w:val="nil"/>
              <w:left w:val="nil"/>
              <w:bottom w:val="nil"/>
              <w:right w:val="nil"/>
            </w:tcBorders>
            <w:shd w:val="clear" w:color="auto" w:fill="FFFFFF"/>
          </w:tcPr>
          <w:p w14:paraId="0E33CD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3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3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D3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35" w14:textId="77777777" w:rsidR="0024092E" w:rsidRDefault="00450581">
            <w:pPr>
              <w:adjustRightInd w:val="0"/>
              <w:jc w:val="center"/>
              <w:rPr>
                <w:rFonts w:ascii="Times New Roman" w:hAnsi="Times New Roman"/>
                <w:color w:val="000000"/>
              </w:rPr>
            </w:pPr>
            <w:r>
              <w:rPr>
                <w:rFonts w:ascii="Times New Roman" w:hAnsi="Times New Roman"/>
                <w:color w:val="000000"/>
              </w:rPr>
              <w:t>17.50 (6.364)</w:t>
            </w:r>
          </w:p>
        </w:tc>
        <w:tc>
          <w:tcPr>
            <w:tcW w:w="2018" w:type="dxa"/>
            <w:tcBorders>
              <w:top w:val="nil"/>
              <w:left w:val="nil"/>
              <w:bottom w:val="nil"/>
              <w:right w:val="nil"/>
            </w:tcBorders>
            <w:shd w:val="clear" w:color="auto" w:fill="FFFFFF"/>
          </w:tcPr>
          <w:p w14:paraId="0E33CD36" w14:textId="77777777" w:rsidR="0024092E" w:rsidRDefault="00450581">
            <w:pPr>
              <w:adjustRightInd w:val="0"/>
              <w:jc w:val="center"/>
              <w:rPr>
                <w:rFonts w:ascii="Times New Roman" w:hAnsi="Times New Roman"/>
                <w:color w:val="000000"/>
              </w:rPr>
            </w:pPr>
            <w:r>
              <w:rPr>
                <w:rFonts w:ascii="Times New Roman" w:hAnsi="Times New Roman"/>
                <w:color w:val="000000"/>
              </w:rPr>
              <w:t>17.50 (13.00, 22.00)</w:t>
            </w:r>
          </w:p>
        </w:tc>
        <w:tc>
          <w:tcPr>
            <w:tcW w:w="1176" w:type="dxa"/>
            <w:tcBorders>
              <w:top w:val="nil"/>
              <w:left w:val="nil"/>
              <w:bottom w:val="nil"/>
              <w:right w:val="nil"/>
            </w:tcBorders>
            <w:shd w:val="clear" w:color="auto" w:fill="FFFFFF"/>
          </w:tcPr>
          <w:p w14:paraId="0E33CD37" w14:textId="77777777" w:rsidR="0024092E" w:rsidRDefault="00450581">
            <w:pPr>
              <w:adjustRightInd w:val="0"/>
              <w:jc w:val="center"/>
              <w:rPr>
                <w:rFonts w:ascii="Times New Roman" w:hAnsi="Times New Roman"/>
                <w:color w:val="000000"/>
              </w:rPr>
            </w:pPr>
            <w:r>
              <w:rPr>
                <w:rFonts w:ascii="Times New Roman" w:hAnsi="Times New Roman"/>
                <w:color w:val="000000"/>
              </w:rPr>
              <w:t>13.0, 22.0</w:t>
            </w:r>
          </w:p>
        </w:tc>
        <w:tc>
          <w:tcPr>
            <w:tcW w:w="398" w:type="dxa"/>
            <w:tcBorders>
              <w:top w:val="nil"/>
              <w:left w:val="nil"/>
              <w:bottom w:val="nil"/>
              <w:right w:val="nil"/>
            </w:tcBorders>
            <w:shd w:val="clear" w:color="auto" w:fill="FFFFFF"/>
          </w:tcPr>
          <w:p w14:paraId="0E33CD3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39" w14:textId="77777777" w:rsidR="0024092E" w:rsidRDefault="00450581">
            <w:pPr>
              <w:adjustRightInd w:val="0"/>
              <w:jc w:val="center"/>
              <w:rPr>
                <w:rFonts w:ascii="Times New Roman" w:hAnsi="Times New Roman"/>
                <w:color w:val="000000"/>
              </w:rPr>
            </w:pPr>
            <w:r>
              <w:rPr>
                <w:rFonts w:ascii="Times New Roman" w:hAnsi="Times New Roman"/>
                <w:color w:val="000000"/>
              </w:rPr>
              <w:t>-1.50 (4.950)</w:t>
            </w:r>
          </w:p>
        </w:tc>
        <w:tc>
          <w:tcPr>
            <w:tcW w:w="2018" w:type="dxa"/>
            <w:tcBorders>
              <w:top w:val="nil"/>
              <w:left w:val="nil"/>
              <w:bottom w:val="nil"/>
              <w:right w:val="nil"/>
            </w:tcBorders>
            <w:shd w:val="clear" w:color="auto" w:fill="FFFFFF"/>
          </w:tcPr>
          <w:p w14:paraId="0E33CD3A" w14:textId="77777777" w:rsidR="0024092E" w:rsidRDefault="00450581">
            <w:pPr>
              <w:adjustRightInd w:val="0"/>
              <w:jc w:val="center"/>
              <w:rPr>
                <w:rFonts w:ascii="Times New Roman" w:hAnsi="Times New Roman"/>
                <w:color w:val="000000"/>
              </w:rPr>
            </w:pPr>
            <w:r>
              <w:rPr>
                <w:rFonts w:ascii="Times New Roman" w:hAnsi="Times New Roman"/>
                <w:color w:val="000000"/>
              </w:rPr>
              <w:t>-1.50 (-5.00, 2.00)</w:t>
            </w:r>
          </w:p>
        </w:tc>
        <w:tc>
          <w:tcPr>
            <w:tcW w:w="1176" w:type="dxa"/>
            <w:tcBorders>
              <w:top w:val="nil"/>
              <w:left w:val="nil"/>
              <w:bottom w:val="nil"/>
              <w:right w:val="nil"/>
            </w:tcBorders>
            <w:shd w:val="clear" w:color="auto" w:fill="FFFFFF"/>
          </w:tcPr>
          <w:p w14:paraId="0E33CD3B" w14:textId="77777777" w:rsidR="0024092E" w:rsidRDefault="00450581">
            <w:pPr>
              <w:adjustRightInd w:val="0"/>
              <w:jc w:val="center"/>
              <w:rPr>
                <w:rFonts w:ascii="Times New Roman" w:hAnsi="Times New Roman"/>
                <w:color w:val="000000"/>
              </w:rPr>
            </w:pPr>
            <w:r>
              <w:rPr>
                <w:rFonts w:ascii="Times New Roman" w:hAnsi="Times New Roman"/>
                <w:color w:val="000000"/>
              </w:rPr>
              <w:t>-5.0, 2.0</w:t>
            </w:r>
          </w:p>
        </w:tc>
      </w:tr>
      <w:tr w:rsidR="0024092E" w14:paraId="0E33CD48" w14:textId="77777777">
        <w:trPr>
          <w:cantSplit/>
        </w:trPr>
        <w:tc>
          <w:tcPr>
            <w:tcW w:w="1036" w:type="dxa"/>
            <w:tcBorders>
              <w:top w:val="nil"/>
              <w:left w:val="nil"/>
              <w:bottom w:val="nil"/>
              <w:right w:val="nil"/>
            </w:tcBorders>
            <w:shd w:val="clear" w:color="auto" w:fill="FFFFFF"/>
          </w:tcPr>
          <w:p w14:paraId="0E33CD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3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D4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41" w14:textId="77777777" w:rsidR="0024092E" w:rsidRDefault="00450581">
            <w:pPr>
              <w:adjustRightInd w:val="0"/>
              <w:jc w:val="center"/>
              <w:rPr>
                <w:rFonts w:ascii="Times New Roman" w:hAnsi="Times New Roman"/>
                <w:color w:val="000000"/>
              </w:rPr>
            </w:pPr>
            <w:r>
              <w:rPr>
                <w:rFonts w:ascii="Times New Roman" w:hAnsi="Times New Roman"/>
                <w:color w:val="000000"/>
              </w:rPr>
              <w:t>12.00 (NA)</w:t>
            </w:r>
          </w:p>
        </w:tc>
        <w:tc>
          <w:tcPr>
            <w:tcW w:w="2018" w:type="dxa"/>
            <w:tcBorders>
              <w:top w:val="nil"/>
              <w:left w:val="nil"/>
              <w:bottom w:val="nil"/>
              <w:right w:val="nil"/>
            </w:tcBorders>
            <w:shd w:val="clear" w:color="auto" w:fill="FFFFFF"/>
          </w:tcPr>
          <w:p w14:paraId="0E33CD42" w14:textId="77777777" w:rsidR="0024092E" w:rsidRDefault="00450581">
            <w:pPr>
              <w:adjustRightInd w:val="0"/>
              <w:jc w:val="center"/>
              <w:rPr>
                <w:rFonts w:ascii="Times New Roman" w:hAnsi="Times New Roman"/>
                <w:color w:val="000000"/>
              </w:rPr>
            </w:pPr>
            <w:r>
              <w:rPr>
                <w:rFonts w:ascii="Times New Roman" w:hAnsi="Times New Roman"/>
                <w:color w:val="000000"/>
              </w:rPr>
              <w:t>12.00 (12.00, 12.00)</w:t>
            </w:r>
          </w:p>
        </w:tc>
        <w:tc>
          <w:tcPr>
            <w:tcW w:w="1176" w:type="dxa"/>
            <w:tcBorders>
              <w:top w:val="nil"/>
              <w:left w:val="nil"/>
              <w:bottom w:val="nil"/>
              <w:right w:val="nil"/>
            </w:tcBorders>
            <w:shd w:val="clear" w:color="auto" w:fill="FFFFFF"/>
          </w:tcPr>
          <w:p w14:paraId="0E33CD43" w14:textId="77777777" w:rsidR="0024092E" w:rsidRDefault="00450581">
            <w:pPr>
              <w:adjustRightInd w:val="0"/>
              <w:jc w:val="center"/>
              <w:rPr>
                <w:rFonts w:ascii="Times New Roman" w:hAnsi="Times New Roman"/>
                <w:color w:val="000000"/>
              </w:rPr>
            </w:pPr>
            <w:r>
              <w:rPr>
                <w:rFonts w:ascii="Times New Roman" w:hAnsi="Times New Roman"/>
                <w:color w:val="000000"/>
              </w:rPr>
              <w:t>12.0, 12.0</w:t>
            </w:r>
          </w:p>
        </w:tc>
        <w:tc>
          <w:tcPr>
            <w:tcW w:w="398" w:type="dxa"/>
            <w:tcBorders>
              <w:top w:val="nil"/>
              <w:left w:val="nil"/>
              <w:bottom w:val="nil"/>
              <w:right w:val="nil"/>
            </w:tcBorders>
            <w:shd w:val="clear" w:color="auto" w:fill="FFFFFF"/>
          </w:tcPr>
          <w:p w14:paraId="0E33CD4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45"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0E33CD46"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0E33CD47"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r>
      <w:tr w:rsidR="0024092E" w14:paraId="0E33CD54" w14:textId="77777777">
        <w:trPr>
          <w:cantSplit/>
        </w:trPr>
        <w:tc>
          <w:tcPr>
            <w:tcW w:w="1036" w:type="dxa"/>
            <w:tcBorders>
              <w:top w:val="nil"/>
              <w:left w:val="nil"/>
              <w:bottom w:val="nil"/>
              <w:right w:val="nil"/>
            </w:tcBorders>
            <w:shd w:val="clear" w:color="auto" w:fill="FFFFFF"/>
          </w:tcPr>
          <w:p w14:paraId="0E33CD4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4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4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D4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4D"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CD4E"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CD4F"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c>
          <w:tcPr>
            <w:tcW w:w="398" w:type="dxa"/>
            <w:tcBorders>
              <w:top w:val="nil"/>
              <w:left w:val="nil"/>
              <w:bottom w:val="nil"/>
              <w:right w:val="nil"/>
            </w:tcBorders>
            <w:shd w:val="clear" w:color="auto" w:fill="FFFFFF"/>
          </w:tcPr>
          <w:p w14:paraId="0E33CD5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51" w14:textId="77777777" w:rsidR="0024092E" w:rsidRDefault="00450581">
            <w:pPr>
              <w:adjustRightInd w:val="0"/>
              <w:jc w:val="center"/>
              <w:rPr>
                <w:rFonts w:ascii="Times New Roman" w:hAnsi="Times New Roman"/>
                <w:color w:val="000000"/>
              </w:rPr>
            </w:pPr>
            <w:r>
              <w:rPr>
                <w:rFonts w:ascii="Times New Roman" w:hAnsi="Times New Roman"/>
                <w:color w:val="000000"/>
              </w:rPr>
              <w:t>-7.00 (NA)</w:t>
            </w:r>
          </w:p>
        </w:tc>
        <w:tc>
          <w:tcPr>
            <w:tcW w:w="2018" w:type="dxa"/>
            <w:tcBorders>
              <w:top w:val="nil"/>
              <w:left w:val="nil"/>
              <w:bottom w:val="nil"/>
              <w:right w:val="nil"/>
            </w:tcBorders>
            <w:shd w:val="clear" w:color="auto" w:fill="FFFFFF"/>
          </w:tcPr>
          <w:p w14:paraId="0E33CD52" w14:textId="77777777" w:rsidR="0024092E" w:rsidRDefault="00450581">
            <w:pPr>
              <w:adjustRightInd w:val="0"/>
              <w:jc w:val="center"/>
              <w:rPr>
                <w:rFonts w:ascii="Times New Roman" w:hAnsi="Times New Roman"/>
                <w:color w:val="000000"/>
              </w:rPr>
            </w:pPr>
            <w:r>
              <w:rPr>
                <w:rFonts w:ascii="Times New Roman" w:hAnsi="Times New Roman"/>
                <w:color w:val="000000"/>
              </w:rPr>
              <w:t>-7.00 (-7.00, -7.00)</w:t>
            </w:r>
          </w:p>
        </w:tc>
        <w:tc>
          <w:tcPr>
            <w:tcW w:w="1176" w:type="dxa"/>
            <w:tcBorders>
              <w:top w:val="nil"/>
              <w:left w:val="nil"/>
              <w:bottom w:val="nil"/>
              <w:right w:val="nil"/>
            </w:tcBorders>
            <w:shd w:val="clear" w:color="auto" w:fill="FFFFFF"/>
          </w:tcPr>
          <w:p w14:paraId="0E33CD53" w14:textId="77777777" w:rsidR="0024092E" w:rsidRDefault="00450581">
            <w:pPr>
              <w:adjustRightInd w:val="0"/>
              <w:jc w:val="center"/>
              <w:rPr>
                <w:rFonts w:ascii="Times New Roman" w:hAnsi="Times New Roman"/>
                <w:color w:val="000000"/>
              </w:rPr>
            </w:pPr>
            <w:r>
              <w:rPr>
                <w:rFonts w:ascii="Times New Roman" w:hAnsi="Times New Roman"/>
                <w:color w:val="000000"/>
              </w:rPr>
              <w:t>-7.0, -7.0</w:t>
            </w:r>
          </w:p>
        </w:tc>
      </w:tr>
      <w:tr w:rsidR="0024092E" w14:paraId="0E33CD60" w14:textId="77777777">
        <w:trPr>
          <w:cantSplit/>
        </w:trPr>
        <w:tc>
          <w:tcPr>
            <w:tcW w:w="1036" w:type="dxa"/>
            <w:tcBorders>
              <w:top w:val="nil"/>
              <w:left w:val="nil"/>
              <w:bottom w:val="nil"/>
              <w:right w:val="nil"/>
            </w:tcBorders>
            <w:shd w:val="clear" w:color="auto" w:fill="FFFFFF"/>
          </w:tcPr>
          <w:p w14:paraId="0E33CD5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5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5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D5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59" w14:textId="77777777" w:rsidR="0024092E" w:rsidRDefault="00450581">
            <w:pPr>
              <w:adjustRightInd w:val="0"/>
              <w:jc w:val="center"/>
              <w:rPr>
                <w:rFonts w:ascii="Times New Roman" w:hAnsi="Times New Roman"/>
                <w:color w:val="000000"/>
              </w:rPr>
            </w:pPr>
            <w:r>
              <w:rPr>
                <w:rFonts w:ascii="Times New Roman" w:hAnsi="Times New Roman"/>
                <w:color w:val="000000"/>
              </w:rPr>
              <w:t>37.00 (NA)</w:t>
            </w:r>
          </w:p>
        </w:tc>
        <w:tc>
          <w:tcPr>
            <w:tcW w:w="2018" w:type="dxa"/>
            <w:tcBorders>
              <w:top w:val="nil"/>
              <w:left w:val="nil"/>
              <w:bottom w:val="nil"/>
              <w:right w:val="nil"/>
            </w:tcBorders>
            <w:shd w:val="clear" w:color="auto" w:fill="FFFFFF"/>
          </w:tcPr>
          <w:p w14:paraId="0E33CD5A" w14:textId="77777777" w:rsidR="0024092E" w:rsidRDefault="00450581">
            <w:pPr>
              <w:adjustRightInd w:val="0"/>
              <w:jc w:val="center"/>
              <w:rPr>
                <w:rFonts w:ascii="Times New Roman" w:hAnsi="Times New Roman"/>
                <w:color w:val="000000"/>
              </w:rPr>
            </w:pPr>
            <w:r>
              <w:rPr>
                <w:rFonts w:ascii="Times New Roman" w:hAnsi="Times New Roman"/>
                <w:color w:val="000000"/>
              </w:rPr>
              <w:t>37.00 (37.00, 37.00)</w:t>
            </w:r>
          </w:p>
        </w:tc>
        <w:tc>
          <w:tcPr>
            <w:tcW w:w="1176" w:type="dxa"/>
            <w:tcBorders>
              <w:top w:val="nil"/>
              <w:left w:val="nil"/>
              <w:bottom w:val="nil"/>
              <w:right w:val="nil"/>
            </w:tcBorders>
            <w:shd w:val="clear" w:color="auto" w:fill="FFFFFF"/>
          </w:tcPr>
          <w:p w14:paraId="0E33CD5B" w14:textId="77777777" w:rsidR="0024092E" w:rsidRDefault="00450581">
            <w:pPr>
              <w:adjustRightInd w:val="0"/>
              <w:jc w:val="center"/>
              <w:rPr>
                <w:rFonts w:ascii="Times New Roman" w:hAnsi="Times New Roman"/>
                <w:color w:val="000000"/>
              </w:rPr>
            </w:pPr>
            <w:r>
              <w:rPr>
                <w:rFonts w:ascii="Times New Roman" w:hAnsi="Times New Roman"/>
                <w:color w:val="000000"/>
              </w:rPr>
              <w:t>37.0, 37.0</w:t>
            </w:r>
          </w:p>
        </w:tc>
        <w:tc>
          <w:tcPr>
            <w:tcW w:w="398" w:type="dxa"/>
            <w:tcBorders>
              <w:top w:val="nil"/>
              <w:left w:val="nil"/>
              <w:bottom w:val="nil"/>
              <w:right w:val="nil"/>
            </w:tcBorders>
            <w:shd w:val="clear" w:color="auto" w:fill="FFFFFF"/>
          </w:tcPr>
          <w:p w14:paraId="0E33CD5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5D" w14:textId="77777777" w:rsidR="0024092E" w:rsidRDefault="00450581">
            <w:pPr>
              <w:adjustRightInd w:val="0"/>
              <w:jc w:val="center"/>
              <w:rPr>
                <w:rFonts w:ascii="Times New Roman" w:hAnsi="Times New Roman"/>
                <w:color w:val="000000"/>
              </w:rPr>
            </w:pPr>
            <w:r>
              <w:rPr>
                <w:rFonts w:ascii="Times New Roman" w:hAnsi="Times New Roman"/>
                <w:color w:val="000000"/>
              </w:rPr>
              <w:t>-35.00 (NA)</w:t>
            </w:r>
          </w:p>
        </w:tc>
        <w:tc>
          <w:tcPr>
            <w:tcW w:w="2018" w:type="dxa"/>
            <w:tcBorders>
              <w:top w:val="nil"/>
              <w:left w:val="nil"/>
              <w:bottom w:val="nil"/>
              <w:right w:val="nil"/>
            </w:tcBorders>
            <w:shd w:val="clear" w:color="auto" w:fill="FFFFFF"/>
          </w:tcPr>
          <w:p w14:paraId="0E33CD5E" w14:textId="77777777" w:rsidR="0024092E" w:rsidRDefault="00450581">
            <w:pPr>
              <w:adjustRightInd w:val="0"/>
              <w:jc w:val="center"/>
              <w:rPr>
                <w:rFonts w:ascii="Times New Roman" w:hAnsi="Times New Roman"/>
                <w:color w:val="000000"/>
              </w:rPr>
            </w:pPr>
            <w:r>
              <w:rPr>
                <w:rFonts w:ascii="Times New Roman" w:hAnsi="Times New Roman"/>
                <w:color w:val="000000"/>
              </w:rPr>
              <w:t>-35.00 (-35.00, -35.00)</w:t>
            </w:r>
          </w:p>
        </w:tc>
        <w:tc>
          <w:tcPr>
            <w:tcW w:w="1176" w:type="dxa"/>
            <w:tcBorders>
              <w:top w:val="nil"/>
              <w:left w:val="nil"/>
              <w:bottom w:val="nil"/>
              <w:right w:val="nil"/>
            </w:tcBorders>
            <w:shd w:val="clear" w:color="auto" w:fill="FFFFFF"/>
          </w:tcPr>
          <w:p w14:paraId="0E33CD5F" w14:textId="77777777" w:rsidR="0024092E" w:rsidRDefault="00450581">
            <w:pPr>
              <w:adjustRightInd w:val="0"/>
              <w:jc w:val="center"/>
              <w:rPr>
                <w:rFonts w:ascii="Times New Roman" w:hAnsi="Times New Roman"/>
                <w:color w:val="000000"/>
              </w:rPr>
            </w:pPr>
            <w:r>
              <w:rPr>
                <w:rFonts w:ascii="Times New Roman" w:hAnsi="Times New Roman"/>
                <w:color w:val="000000"/>
              </w:rPr>
              <w:t>-35.0, -35.0</w:t>
            </w:r>
          </w:p>
        </w:tc>
      </w:tr>
      <w:tr w:rsidR="0024092E" w14:paraId="0E33CD62" w14:textId="77777777">
        <w:trPr>
          <w:cantSplit/>
        </w:trPr>
        <w:tc>
          <w:tcPr>
            <w:tcW w:w="12924" w:type="dxa"/>
            <w:gridSpan w:val="11"/>
            <w:tcBorders>
              <w:top w:val="nil"/>
              <w:left w:val="nil"/>
              <w:bottom w:val="nil"/>
              <w:right w:val="nil"/>
            </w:tcBorders>
            <w:shd w:val="clear" w:color="auto" w:fill="FFFFFF"/>
          </w:tcPr>
          <w:p w14:paraId="0E33CD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D6E" w14:textId="77777777">
        <w:trPr>
          <w:cantSplit/>
        </w:trPr>
        <w:tc>
          <w:tcPr>
            <w:tcW w:w="1036" w:type="dxa"/>
            <w:tcBorders>
              <w:top w:val="nil"/>
              <w:left w:val="nil"/>
              <w:bottom w:val="nil"/>
              <w:right w:val="nil"/>
            </w:tcBorders>
            <w:shd w:val="clear" w:color="auto" w:fill="FFFFFF"/>
          </w:tcPr>
          <w:p w14:paraId="0E33CD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6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D6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D6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D67" w14:textId="77777777" w:rsidR="0024092E" w:rsidRDefault="00450581">
            <w:pPr>
              <w:adjustRightInd w:val="0"/>
              <w:jc w:val="center"/>
              <w:rPr>
                <w:rFonts w:ascii="Times New Roman" w:hAnsi="Times New Roman"/>
                <w:color w:val="000000"/>
              </w:rPr>
            </w:pPr>
            <w:r>
              <w:rPr>
                <w:rFonts w:ascii="Times New Roman" w:hAnsi="Times New Roman"/>
                <w:color w:val="000000"/>
              </w:rPr>
              <w:t>27.26 (16.435)</w:t>
            </w:r>
          </w:p>
        </w:tc>
        <w:tc>
          <w:tcPr>
            <w:tcW w:w="2018" w:type="dxa"/>
            <w:tcBorders>
              <w:top w:val="nil"/>
              <w:left w:val="nil"/>
              <w:bottom w:val="nil"/>
              <w:right w:val="nil"/>
            </w:tcBorders>
            <w:shd w:val="clear" w:color="auto" w:fill="FFFFFF"/>
          </w:tcPr>
          <w:p w14:paraId="0E33CD68" w14:textId="77777777" w:rsidR="0024092E" w:rsidRDefault="00450581">
            <w:pPr>
              <w:adjustRightInd w:val="0"/>
              <w:jc w:val="center"/>
              <w:rPr>
                <w:rFonts w:ascii="Times New Roman" w:hAnsi="Times New Roman"/>
                <w:color w:val="000000"/>
              </w:rPr>
            </w:pPr>
            <w:r>
              <w:rPr>
                <w:rFonts w:ascii="Times New Roman" w:hAnsi="Times New Roman"/>
                <w:color w:val="000000"/>
              </w:rPr>
              <w:t>23.00 (19.00, 28.00)</w:t>
            </w:r>
          </w:p>
        </w:tc>
        <w:tc>
          <w:tcPr>
            <w:tcW w:w="1176" w:type="dxa"/>
            <w:tcBorders>
              <w:top w:val="nil"/>
              <w:left w:val="nil"/>
              <w:bottom w:val="nil"/>
              <w:right w:val="nil"/>
            </w:tcBorders>
            <w:shd w:val="clear" w:color="auto" w:fill="FFFFFF"/>
          </w:tcPr>
          <w:p w14:paraId="0E33CD69" w14:textId="77777777" w:rsidR="0024092E" w:rsidRDefault="00450581">
            <w:pPr>
              <w:adjustRightInd w:val="0"/>
              <w:jc w:val="center"/>
              <w:rPr>
                <w:rFonts w:ascii="Times New Roman" w:hAnsi="Times New Roman"/>
                <w:color w:val="000000"/>
              </w:rPr>
            </w:pPr>
            <w:r>
              <w:rPr>
                <w:rFonts w:ascii="Times New Roman" w:hAnsi="Times New Roman"/>
                <w:color w:val="000000"/>
              </w:rPr>
              <w:t>15.0, 72.0</w:t>
            </w:r>
          </w:p>
        </w:tc>
        <w:tc>
          <w:tcPr>
            <w:tcW w:w="398" w:type="dxa"/>
            <w:tcBorders>
              <w:top w:val="nil"/>
              <w:left w:val="nil"/>
              <w:bottom w:val="nil"/>
              <w:right w:val="nil"/>
            </w:tcBorders>
            <w:shd w:val="clear" w:color="auto" w:fill="FFFFFF"/>
          </w:tcPr>
          <w:p w14:paraId="0E33CD6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D6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D6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D6D" w14:textId="77777777" w:rsidR="0024092E" w:rsidRDefault="0024092E">
            <w:pPr>
              <w:adjustRightInd w:val="0"/>
              <w:jc w:val="center"/>
              <w:rPr>
                <w:rFonts w:ascii="Times New Roman" w:hAnsi="Times New Roman"/>
                <w:color w:val="000000"/>
              </w:rPr>
            </w:pPr>
          </w:p>
        </w:tc>
      </w:tr>
      <w:tr w:rsidR="0024092E" w14:paraId="0E33CD7A" w14:textId="77777777">
        <w:trPr>
          <w:cantSplit/>
        </w:trPr>
        <w:tc>
          <w:tcPr>
            <w:tcW w:w="1036" w:type="dxa"/>
            <w:tcBorders>
              <w:top w:val="nil"/>
              <w:left w:val="nil"/>
              <w:bottom w:val="nil"/>
              <w:right w:val="nil"/>
            </w:tcBorders>
            <w:shd w:val="clear" w:color="auto" w:fill="FFFFFF"/>
          </w:tcPr>
          <w:p w14:paraId="0E33CD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7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D7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D73" w14:textId="77777777" w:rsidR="0024092E" w:rsidRDefault="00450581">
            <w:pPr>
              <w:adjustRightInd w:val="0"/>
              <w:jc w:val="center"/>
              <w:rPr>
                <w:rFonts w:ascii="Times New Roman" w:hAnsi="Times New Roman"/>
                <w:color w:val="000000"/>
              </w:rPr>
            </w:pPr>
            <w:r>
              <w:rPr>
                <w:rFonts w:ascii="Times New Roman" w:hAnsi="Times New Roman"/>
                <w:color w:val="000000"/>
              </w:rPr>
              <w:t>29.98 (18.822)</w:t>
            </w:r>
          </w:p>
        </w:tc>
        <w:tc>
          <w:tcPr>
            <w:tcW w:w="2018" w:type="dxa"/>
            <w:tcBorders>
              <w:top w:val="nil"/>
              <w:left w:val="nil"/>
              <w:bottom w:val="nil"/>
              <w:right w:val="nil"/>
            </w:tcBorders>
            <w:shd w:val="clear" w:color="auto" w:fill="FFFFFF"/>
          </w:tcPr>
          <w:p w14:paraId="0E33CD74" w14:textId="77777777" w:rsidR="0024092E" w:rsidRDefault="00450581">
            <w:pPr>
              <w:adjustRightInd w:val="0"/>
              <w:jc w:val="center"/>
              <w:rPr>
                <w:rFonts w:ascii="Times New Roman" w:hAnsi="Times New Roman"/>
                <w:color w:val="000000"/>
              </w:rPr>
            </w:pPr>
            <w:r>
              <w:rPr>
                <w:rFonts w:ascii="Times New Roman" w:hAnsi="Times New Roman"/>
                <w:color w:val="000000"/>
              </w:rPr>
              <w:t>24.00 (18.00, 34.00)</w:t>
            </w:r>
          </w:p>
        </w:tc>
        <w:tc>
          <w:tcPr>
            <w:tcW w:w="1176" w:type="dxa"/>
            <w:tcBorders>
              <w:top w:val="nil"/>
              <w:left w:val="nil"/>
              <w:bottom w:val="nil"/>
              <w:right w:val="nil"/>
            </w:tcBorders>
            <w:shd w:val="clear" w:color="auto" w:fill="FFFFFF"/>
          </w:tcPr>
          <w:p w14:paraId="0E33CD75" w14:textId="77777777" w:rsidR="0024092E" w:rsidRDefault="00450581">
            <w:pPr>
              <w:adjustRightInd w:val="0"/>
              <w:jc w:val="center"/>
              <w:rPr>
                <w:rFonts w:ascii="Times New Roman" w:hAnsi="Times New Roman"/>
                <w:color w:val="000000"/>
              </w:rPr>
            </w:pPr>
            <w:r>
              <w:rPr>
                <w:rFonts w:ascii="Times New Roman" w:hAnsi="Times New Roman"/>
                <w:color w:val="000000"/>
              </w:rPr>
              <w:t>11.0, 71.0</w:t>
            </w:r>
          </w:p>
        </w:tc>
        <w:tc>
          <w:tcPr>
            <w:tcW w:w="398" w:type="dxa"/>
            <w:tcBorders>
              <w:top w:val="nil"/>
              <w:left w:val="nil"/>
              <w:bottom w:val="nil"/>
              <w:right w:val="nil"/>
            </w:tcBorders>
            <w:shd w:val="clear" w:color="auto" w:fill="FFFFFF"/>
          </w:tcPr>
          <w:p w14:paraId="0E33CD7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D77" w14:textId="77777777" w:rsidR="0024092E" w:rsidRDefault="00450581">
            <w:pPr>
              <w:adjustRightInd w:val="0"/>
              <w:jc w:val="center"/>
              <w:rPr>
                <w:rFonts w:ascii="Times New Roman" w:hAnsi="Times New Roman"/>
                <w:color w:val="000000"/>
              </w:rPr>
            </w:pPr>
            <w:r>
              <w:rPr>
                <w:rFonts w:ascii="Times New Roman" w:hAnsi="Times New Roman"/>
                <w:color w:val="000000"/>
              </w:rPr>
              <w:t>2.72 (25.252)</w:t>
            </w:r>
          </w:p>
        </w:tc>
        <w:tc>
          <w:tcPr>
            <w:tcW w:w="2018" w:type="dxa"/>
            <w:tcBorders>
              <w:top w:val="nil"/>
              <w:left w:val="nil"/>
              <w:bottom w:val="nil"/>
              <w:right w:val="nil"/>
            </w:tcBorders>
            <w:shd w:val="clear" w:color="auto" w:fill="FFFFFF"/>
          </w:tcPr>
          <w:p w14:paraId="0E33CD78" w14:textId="77777777" w:rsidR="0024092E" w:rsidRDefault="00450581">
            <w:pPr>
              <w:adjustRightInd w:val="0"/>
              <w:jc w:val="center"/>
              <w:rPr>
                <w:rFonts w:ascii="Times New Roman" w:hAnsi="Times New Roman"/>
                <w:color w:val="000000"/>
              </w:rPr>
            </w:pPr>
            <w:r>
              <w:rPr>
                <w:rFonts w:ascii="Times New Roman" w:hAnsi="Times New Roman"/>
                <w:color w:val="000000"/>
              </w:rPr>
              <w:t>1.10 (-7.00, 6.00)</w:t>
            </w:r>
          </w:p>
        </w:tc>
        <w:tc>
          <w:tcPr>
            <w:tcW w:w="1176" w:type="dxa"/>
            <w:tcBorders>
              <w:top w:val="nil"/>
              <w:left w:val="nil"/>
              <w:bottom w:val="nil"/>
              <w:right w:val="nil"/>
            </w:tcBorders>
            <w:shd w:val="clear" w:color="auto" w:fill="FFFFFF"/>
          </w:tcPr>
          <w:p w14:paraId="0E33CD79" w14:textId="77777777" w:rsidR="0024092E" w:rsidRDefault="00450581">
            <w:pPr>
              <w:adjustRightInd w:val="0"/>
              <w:jc w:val="center"/>
              <w:rPr>
                <w:rFonts w:ascii="Times New Roman" w:hAnsi="Times New Roman"/>
                <w:color w:val="000000"/>
              </w:rPr>
            </w:pPr>
            <w:r>
              <w:rPr>
                <w:rFonts w:ascii="Times New Roman" w:hAnsi="Times New Roman"/>
                <w:color w:val="000000"/>
              </w:rPr>
              <w:t>-48.0, 51.0</w:t>
            </w:r>
          </w:p>
        </w:tc>
      </w:tr>
      <w:tr w:rsidR="0024092E" w14:paraId="0E33CD86" w14:textId="77777777">
        <w:trPr>
          <w:cantSplit/>
        </w:trPr>
        <w:tc>
          <w:tcPr>
            <w:tcW w:w="1036" w:type="dxa"/>
            <w:tcBorders>
              <w:top w:val="nil"/>
              <w:left w:val="nil"/>
              <w:bottom w:val="nil"/>
              <w:right w:val="nil"/>
            </w:tcBorders>
            <w:shd w:val="clear" w:color="auto" w:fill="FFFFFF"/>
          </w:tcPr>
          <w:p w14:paraId="0E33CD7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7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7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D7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D7F" w14:textId="77777777" w:rsidR="0024092E" w:rsidRDefault="00450581">
            <w:pPr>
              <w:adjustRightInd w:val="0"/>
              <w:jc w:val="center"/>
              <w:rPr>
                <w:rFonts w:ascii="Times New Roman" w:hAnsi="Times New Roman"/>
                <w:color w:val="000000"/>
              </w:rPr>
            </w:pPr>
            <w:r>
              <w:rPr>
                <w:rFonts w:ascii="Times New Roman" w:hAnsi="Times New Roman"/>
                <w:color w:val="000000"/>
              </w:rPr>
              <w:t>27.50 (22.290)</w:t>
            </w:r>
          </w:p>
        </w:tc>
        <w:tc>
          <w:tcPr>
            <w:tcW w:w="2018" w:type="dxa"/>
            <w:tcBorders>
              <w:top w:val="nil"/>
              <w:left w:val="nil"/>
              <w:bottom w:val="nil"/>
              <w:right w:val="nil"/>
            </w:tcBorders>
            <w:shd w:val="clear" w:color="auto" w:fill="FFFFFF"/>
          </w:tcPr>
          <w:p w14:paraId="0E33CD80" w14:textId="77777777" w:rsidR="0024092E" w:rsidRDefault="00450581">
            <w:pPr>
              <w:adjustRightInd w:val="0"/>
              <w:jc w:val="center"/>
              <w:rPr>
                <w:rFonts w:ascii="Times New Roman" w:hAnsi="Times New Roman"/>
                <w:color w:val="000000"/>
              </w:rPr>
            </w:pPr>
            <w:r>
              <w:rPr>
                <w:rFonts w:ascii="Times New Roman" w:hAnsi="Times New Roman"/>
                <w:color w:val="000000"/>
              </w:rPr>
              <w:t>18.00 (13.50, 35.50)</w:t>
            </w:r>
          </w:p>
        </w:tc>
        <w:tc>
          <w:tcPr>
            <w:tcW w:w="1176" w:type="dxa"/>
            <w:tcBorders>
              <w:top w:val="nil"/>
              <w:left w:val="nil"/>
              <w:bottom w:val="nil"/>
              <w:right w:val="nil"/>
            </w:tcBorders>
            <w:shd w:val="clear" w:color="auto" w:fill="FFFFFF"/>
          </w:tcPr>
          <w:p w14:paraId="0E33CD81" w14:textId="77777777" w:rsidR="0024092E" w:rsidRDefault="00450581">
            <w:pPr>
              <w:adjustRightInd w:val="0"/>
              <w:jc w:val="center"/>
              <w:rPr>
                <w:rFonts w:ascii="Times New Roman" w:hAnsi="Times New Roman"/>
                <w:color w:val="000000"/>
              </w:rPr>
            </w:pPr>
            <w:r>
              <w:rPr>
                <w:rFonts w:ascii="Times New Roman" w:hAnsi="Times New Roman"/>
                <w:color w:val="000000"/>
              </w:rPr>
              <w:t>10.0, 76.0</w:t>
            </w:r>
          </w:p>
        </w:tc>
        <w:tc>
          <w:tcPr>
            <w:tcW w:w="398" w:type="dxa"/>
            <w:tcBorders>
              <w:top w:val="nil"/>
              <w:left w:val="nil"/>
              <w:bottom w:val="nil"/>
              <w:right w:val="nil"/>
            </w:tcBorders>
            <w:shd w:val="clear" w:color="auto" w:fill="FFFFFF"/>
          </w:tcPr>
          <w:p w14:paraId="0E33CD8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D83" w14:textId="77777777" w:rsidR="0024092E" w:rsidRDefault="00450581">
            <w:pPr>
              <w:adjustRightInd w:val="0"/>
              <w:jc w:val="center"/>
              <w:rPr>
                <w:rFonts w:ascii="Times New Roman" w:hAnsi="Times New Roman"/>
                <w:color w:val="000000"/>
              </w:rPr>
            </w:pPr>
            <w:r>
              <w:rPr>
                <w:rFonts w:ascii="Times New Roman" w:hAnsi="Times New Roman"/>
                <w:color w:val="000000"/>
              </w:rPr>
              <w:t>0.38 (22.316)</w:t>
            </w:r>
          </w:p>
        </w:tc>
        <w:tc>
          <w:tcPr>
            <w:tcW w:w="2018" w:type="dxa"/>
            <w:tcBorders>
              <w:top w:val="nil"/>
              <w:left w:val="nil"/>
              <w:bottom w:val="nil"/>
              <w:right w:val="nil"/>
            </w:tcBorders>
            <w:shd w:val="clear" w:color="auto" w:fill="FFFFFF"/>
          </w:tcPr>
          <w:p w14:paraId="0E33CD84" w14:textId="77777777" w:rsidR="0024092E" w:rsidRDefault="00450581">
            <w:pPr>
              <w:adjustRightInd w:val="0"/>
              <w:jc w:val="center"/>
              <w:rPr>
                <w:rFonts w:ascii="Times New Roman" w:hAnsi="Times New Roman"/>
                <w:color w:val="000000"/>
              </w:rPr>
            </w:pPr>
            <w:r>
              <w:rPr>
                <w:rFonts w:ascii="Times New Roman" w:hAnsi="Times New Roman"/>
                <w:color w:val="000000"/>
              </w:rPr>
              <w:t>-2.50 (-9.50, 4.00)</w:t>
            </w:r>
          </w:p>
        </w:tc>
        <w:tc>
          <w:tcPr>
            <w:tcW w:w="1176" w:type="dxa"/>
            <w:tcBorders>
              <w:top w:val="nil"/>
              <w:left w:val="nil"/>
              <w:bottom w:val="nil"/>
              <w:right w:val="nil"/>
            </w:tcBorders>
            <w:shd w:val="clear" w:color="auto" w:fill="FFFFFF"/>
          </w:tcPr>
          <w:p w14:paraId="0E33CD85" w14:textId="77777777" w:rsidR="0024092E" w:rsidRDefault="00450581">
            <w:pPr>
              <w:adjustRightInd w:val="0"/>
              <w:jc w:val="center"/>
              <w:rPr>
                <w:rFonts w:ascii="Times New Roman" w:hAnsi="Times New Roman"/>
                <w:color w:val="000000"/>
              </w:rPr>
            </w:pPr>
            <w:r>
              <w:rPr>
                <w:rFonts w:ascii="Times New Roman" w:hAnsi="Times New Roman"/>
                <w:color w:val="000000"/>
              </w:rPr>
              <w:t>-29.0, 48.0</w:t>
            </w:r>
          </w:p>
        </w:tc>
      </w:tr>
      <w:tr w:rsidR="0024092E" w14:paraId="0E33CD92" w14:textId="77777777">
        <w:trPr>
          <w:cantSplit/>
        </w:trPr>
        <w:tc>
          <w:tcPr>
            <w:tcW w:w="1036" w:type="dxa"/>
            <w:tcBorders>
              <w:top w:val="nil"/>
              <w:left w:val="nil"/>
              <w:bottom w:val="nil"/>
              <w:right w:val="nil"/>
            </w:tcBorders>
            <w:shd w:val="clear" w:color="auto" w:fill="FFFFFF"/>
          </w:tcPr>
          <w:p w14:paraId="0E33CD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8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8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D8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8B" w14:textId="77777777" w:rsidR="0024092E" w:rsidRDefault="00450581">
            <w:pPr>
              <w:adjustRightInd w:val="0"/>
              <w:jc w:val="center"/>
              <w:rPr>
                <w:rFonts w:ascii="Times New Roman" w:hAnsi="Times New Roman"/>
                <w:color w:val="000000"/>
              </w:rPr>
            </w:pPr>
            <w:r>
              <w:rPr>
                <w:rFonts w:ascii="Times New Roman" w:hAnsi="Times New Roman"/>
                <w:color w:val="000000"/>
              </w:rPr>
              <w:t>16.50 (4.041)</w:t>
            </w:r>
          </w:p>
        </w:tc>
        <w:tc>
          <w:tcPr>
            <w:tcW w:w="2018" w:type="dxa"/>
            <w:tcBorders>
              <w:top w:val="nil"/>
              <w:left w:val="nil"/>
              <w:bottom w:val="nil"/>
              <w:right w:val="nil"/>
            </w:tcBorders>
            <w:shd w:val="clear" w:color="auto" w:fill="FFFFFF"/>
          </w:tcPr>
          <w:p w14:paraId="0E33CD8C" w14:textId="77777777" w:rsidR="0024092E" w:rsidRDefault="00450581">
            <w:pPr>
              <w:adjustRightInd w:val="0"/>
              <w:jc w:val="center"/>
              <w:rPr>
                <w:rFonts w:ascii="Times New Roman" w:hAnsi="Times New Roman"/>
                <w:color w:val="000000"/>
              </w:rPr>
            </w:pPr>
            <w:r>
              <w:rPr>
                <w:rFonts w:ascii="Times New Roman" w:hAnsi="Times New Roman"/>
                <w:color w:val="000000"/>
              </w:rPr>
              <w:t>15.50 (13.50, 19.50)</w:t>
            </w:r>
          </w:p>
        </w:tc>
        <w:tc>
          <w:tcPr>
            <w:tcW w:w="1176" w:type="dxa"/>
            <w:tcBorders>
              <w:top w:val="nil"/>
              <w:left w:val="nil"/>
              <w:bottom w:val="nil"/>
              <w:right w:val="nil"/>
            </w:tcBorders>
            <w:shd w:val="clear" w:color="auto" w:fill="FFFFFF"/>
          </w:tcPr>
          <w:p w14:paraId="0E33CD8D" w14:textId="77777777" w:rsidR="0024092E" w:rsidRDefault="00450581">
            <w:pPr>
              <w:adjustRightInd w:val="0"/>
              <w:jc w:val="center"/>
              <w:rPr>
                <w:rFonts w:ascii="Times New Roman" w:hAnsi="Times New Roman"/>
                <w:color w:val="000000"/>
              </w:rPr>
            </w:pPr>
            <w:r>
              <w:rPr>
                <w:rFonts w:ascii="Times New Roman" w:hAnsi="Times New Roman"/>
                <w:color w:val="000000"/>
              </w:rPr>
              <w:t>13.0, 22.0</w:t>
            </w:r>
          </w:p>
        </w:tc>
        <w:tc>
          <w:tcPr>
            <w:tcW w:w="398" w:type="dxa"/>
            <w:tcBorders>
              <w:top w:val="nil"/>
              <w:left w:val="nil"/>
              <w:bottom w:val="nil"/>
              <w:right w:val="nil"/>
            </w:tcBorders>
            <w:shd w:val="clear" w:color="auto" w:fill="FFFFFF"/>
          </w:tcPr>
          <w:p w14:paraId="0E33CD8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8F" w14:textId="77777777" w:rsidR="0024092E" w:rsidRDefault="00450581">
            <w:pPr>
              <w:adjustRightInd w:val="0"/>
              <w:jc w:val="center"/>
              <w:rPr>
                <w:rFonts w:ascii="Times New Roman" w:hAnsi="Times New Roman"/>
                <w:color w:val="000000"/>
              </w:rPr>
            </w:pPr>
            <w:r>
              <w:rPr>
                <w:rFonts w:ascii="Times New Roman" w:hAnsi="Times New Roman"/>
                <w:color w:val="000000"/>
              </w:rPr>
              <w:t>-1.50 (2.887)</w:t>
            </w:r>
          </w:p>
        </w:tc>
        <w:tc>
          <w:tcPr>
            <w:tcW w:w="2018" w:type="dxa"/>
            <w:tcBorders>
              <w:top w:val="nil"/>
              <w:left w:val="nil"/>
              <w:bottom w:val="nil"/>
              <w:right w:val="nil"/>
            </w:tcBorders>
            <w:shd w:val="clear" w:color="auto" w:fill="FFFFFF"/>
          </w:tcPr>
          <w:p w14:paraId="0E33CD90" w14:textId="77777777" w:rsidR="0024092E" w:rsidRDefault="00450581">
            <w:pPr>
              <w:adjustRightInd w:val="0"/>
              <w:jc w:val="center"/>
              <w:rPr>
                <w:rFonts w:ascii="Times New Roman" w:hAnsi="Times New Roman"/>
                <w:color w:val="000000"/>
              </w:rPr>
            </w:pPr>
            <w:r>
              <w:rPr>
                <w:rFonts w:ascii="Times New Roman" w:hAnsi="Times New Roman"/>
                <w:color w:val="000000"/>
              </w:rPr>
              <w:t>-1.50 (-3.50, 0.50)</w:t>
            </w:r>
          </w:p>
        </w:tc>
        <w:tc>
          <w:tcPr>
            <w:tcW w:w="1176" w:type="dxa"/>
            <w:tcBorders>
              <w:top w:val="nil"/>
              <w:left w:val="nil"/>
              <w:bottom w:val="nil"/>
              <w:right w:val="nil"/>
            </w:tcBorders>
            <w:shd w:val="clear" w:color="auto" w:fill="FFFFFF"/>
          </w:tcPr>
          <w:p w14:paraId="0E33CD91" w14:textId="77777777" w:rsidR="0024092E" w:rsidRDefault="00450581">
            <w:pPr>
              <w:adjustRightInd w:val="0"/>
              <w:jc w:val="center"/>
              <w:rPr>
                <w:rFonts w:ascii="Times New Roman" w:hAnsi="Times New Roman"/>
                <w:color w:val="000000"/>
              </w:rPr>
            </w:pPr>
            <w:r>
              <w:rPr>
                <w:rFonts w:ascii="Times New Roman" w:hAnsi="Times New Roman"/>
                <w:color w:val="000000"/>
              </w:rPr>
              <w:t>-5.0, 2.0</w:t>
            </w:r>
          </w:p>
        </w:tc>
      </w:tr>
      <w:tr w:rsidR="0024092E" w14:paraId="0E33CD9E" w14:textId="77777777">
        <w:trPr>
          <w:cantSplit/>
        </w:trPr>
        <w:tc>
          <w:tcPr>
            <w:tcW w:w="1036" w:type="dxa"/>
            <w:tcBorders>
              <w:top w:val="nil"/>
              <w:left w:val="nil"/>
              <w:bottom w:val="nil"/>
              <w:right w:val="nil"/>
            </w:tcBorders>
            <w:shd w:val="clear" w:color="auto" w:fill="FFFFFF"/>
          </w:tcPr>
          <w:p w14:paraId="0E33CD9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9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9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D9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D97" w14:textId="77777777" w:rsidR="0024092E" w:rsidRDefault="00450581">
            <w:pPr>
              <w:adjustRightInd w:val="0"/>
              <w:jc w:val="center"/>
              <w:rPr>
                <w:rFonts w:ascii="Times New Roman" w:hAnsi="Times New Roman"/>
                <w:color w:val="000000"/>
              </w:rPr>
            </w:pPr>
            <w:r>
              <w:rPr>
                <w:rFonts w:ascii="Times New Roman" w:hAnsi="Times New Roman"/>
                <w:color w:val="000000"/>
              </w:rPr>
              <w:t>13.67 (2.082)</w:t>
            </w:r>
          </w:p>
        </w:tc>
        <w:tc>
          <w:tcPr>
            <w:tcW w:w="2018" w:type="dxa"/>
            <w:tcBorders>
              <w:top w:val="nil"/>
              <w:left w:val="nil"/>
              <w:bottom w:val="nil"/>
              <w:right w:val="nil"/>
            </w:tcBorders>
            <w:shd w:val="clear" w:color="auto" w:fill="FFFFFF"/>
          </w:tcPr>
          <w:p w14:paraId="0E33CD98" w14:textId="77777777" w:rsidR="0024092E" w:rsidRDefault="00450581">
            <w:pPr>
              <w:adjustRightInd w:val="0"/>
              <w:jc w:val="center"/>
              <w:rPr>
                <w:rFonts w:ascii="Times New Roman" w:hAnsi="Times New Roman"/>
                <w:color w:val="000000"/>
              </w:rPr>
            </w:pPr>
            <w:r>
              <w:rPr>
                <w:rFonts w:ascii="Times New Roman" w:hAnsi="Times New Roman"/>
                <w:color w:val="000000"/>
              </w:rPr>
              <w:t>13.00 (12.00, 16.00)</w:t>
            </w:r>
          </w:p>
        </w:tc>
        <w:tc>
          <w:tcPr>
            <w:tcW w:w="1176" w:type="dxa"/>
            <w:tcBorders>
              <w:top w:val="nil"/>
              <w:left w:val="nil"/>
              <w:bottom w:val="nil"/>
              <w:right w:val="nil"/>
            </w:tcBorders>
            <w:shd w:val="clear" w:color="auto" w:fill="FFFFFF"/>
          </w:tcPr>
          <w:p w14:paraId="0E33CD99" w14:textId="77777777" w:rsidR="0024092E" w:rsidRDefault="00450581">
            <w:pPr>
              <w:adjustRightInd w:val="0"/>
              <w:jc w:val="center"/>
              <w:rPr>
                <w:rFonts w:ascii="Times New Roman" w:hAnsi="Times New Roman"/>
                <w:color w:val="000000"/>
              </w:rPr>
            </w:pPr>
            <w:r>
              <w:rPr>
                <w:rFonts w:ascii="Times New Roman" w:hAnsi="Times New Roman"/>
                <w:color w:val="000000"/>
              </w:rPr>
              <w:t>12.0, 16.0</w:t>
            </w:r>
          </w:p>
        </w:tc>
        <w:tc>
          <w:tcPr>
            <w:tcW w:w="398" w:type="dxa"/>
            <w:tcBorders>
              <w:top w:val="nil"/>
              <w:left w:val="nil"/>
              <w:bottom w:val="nil"/>
              <w:right w:val="nil"/>
            </w:tcBorders>
            <w:shd w:val="clear" w:color="auto" w:fill="FFFFFF"/>
          </w:tcPr>
          <w:p w14:paraId="0E33CD9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D9B" w14:textId="77777777" w:rsidR="0024092E" w:rsidRDefault="00450581">
            <w:pPr>
              <w:adjustRightInd w:val="0"/>
              <w:jc w:val="center"/>
              <w:rPr>
                <w:rFonts w:ascii="Times New Roman" w:hAnsi="Times New Roman"/>
                <w:color w:val="000000"/>
              </w:rPr>
            </w:pPr>
            <w:r>
              <w:rPr>
                <w:rFonts w:ascii="Times New Roman" w:hAnsi="Times New Roman"/>
                <w:color w:val="000000"/>
              </w:rPr>
              <w:t>-3.67 (2.082)</w:t>
            </w:r>
          </w:p>
        </w:tc>
        <w:tc>
          <w:tcPr>
            <w:tcW w:w="2018" w:type="dxa"/>
            <w:tcBorders>
              <w:top w:val="nil"/>
              <w:left w:val="nil"/>
              <w:bottom w:val="nil"/>
              <w:right w:val="nil"/>
            </w:tcBorders>
            <w:shd w:val="clear" w:color="auto" w:fill="FFFFFF"/>
          </w:tcPr>
          <w:p w14:paraId="0E33CD9C" w14:textId="77777777" w:rsidR="0024092E" w:rsidRDefault="00450581">
            <w:pPr>
              <w:adjustRightInd w:val="0"/>
              <w:jc w:val="center"/>
              <w:rPr>
                <w:rFonts w:ascii="Times New Roman" w:hAnsi="Times New Roman"/>
                <w:color w:val="000000"/>
              </w:rPr>
            </w:pPr>
            <w:r>
              <w:rPr>
                <w:rFonts w:ascii="Times New Roman" w:hAnsi="Times New Roman"/>
                <w:color w:val="000000"/>
              </w:rPr>
              <w:t>-3.00 (-6.00, -2.00)</w:t>
            </w:r>
          </w:p>
        </w:tc>
        <w:tc>
          <w:tcPr>
            <w:tcW w:w="1176" w:type="dxa"/>
            <w:tcBorders>
              <w:top w:val="nil"/>
              <w:left w:val="nil"/>
              <w:bottom w:val="nil"/>
              <w:right w:val="nil"/>
            </w:tcBorders>
            <w:shd w:val="clear" w:color="auto" w:fill="FFFFFF"/>
          </w:tcPr>
          <w:p w14:paraId="0E33CD9D" w14:textId="77777777" w:rsidR="0024092E" w:rsidRDefault="00450581">
            <w:pPr>
              <w:adjustRightInd w:val="0"/>
              <w:jc w:val="center"/>
              <w:rPr>
                <w:rFonts w:ascii="Times New Roman" w:hAnsi="Times New Roman"/>
                <w:color w:val="000000"/>
              </w:rPr>
            </w:pPr>
            <w:r>
              <w:rPr>
                <w:rFonts w:ascii="Times New Roman" w:hAnsi="Times New Roman"/>
                <w:color w:val="000000"/>
              </w:rPr>
              <w:t>-6.0, -2.0</w:t>
            </w:r>
          </w:p>
        </w:tc>
      </w:tr>
      <w:tr w:rsidR="0024092E" w14:paraId="0E33CDAA" w14:textId="77777777">
        <w:trPr>
          <w:cantSplit/>
        </w:trPr>
        <w:tc>
          <w:tcPr>
            <w:tcW w:w="1036" w:type="dxa"/>
            <w:tcBorders>
              <w:top w:val="nil"/>
              <w:left w:val="nil"/>
              <w:bottom w:val="nil"/>
              <w:right w:val="nil"/>
            </w:tcBorders>
            <w:shd w:val="clear" w:color="auto" w:fill="FFFFFF"/>
          </w:tcPr>
          <w:p w14:paraId="0E33CD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A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A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DA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DA3" w14:textId="77777777" w:rsidR="0024092E" w:rsidRDefault="00450581">
            <w:pPr>
              <w:adjustRightInd w:val="0"/>
              <w:jc w:val="center"/>
              <w:rPr>
                <w:rFonts w:ascii="Times New Roman" w:hAnsi="Times New Roman"/>
                <w:color w:val="000000"/>
              </w:rPr>
            </w:pPr>
            <w:r>
              <w:rPr>
                <w:rFonts w:ascii="Times New Roman" w:hAnsi="Times New Roman"/>
                <w:color w:val="000000"/>
              </w:rPr>
              <w:t>11.33 (1.528)</w:t>
            </w:r>
          </w:p>
        </w:tc>
        <w:tc>
          <w:tcPr>
            <w:tcW w:w="2018" w:type="dxa"/>
            <w:tcBorders>
              <w:top w:val="nil"/>
              <w:left w:val="nil"/>
              <w:bottom w:val="nil"/>
              <w:right w:val="nil"/>
            </w:tcBorders>
            <w:shd w:val="clear" w:color="auto" w:fill="FFFFFF"/>
          </w:tcPr>
          <w:p w14:paraId="0E33CDA4" w14:textId="77777777" w:rsidR="0024092E" w:rsidRDefault="00450581">
            <w:pPr>
              <w:adjustRightInd w:val="0"/>
              <w:jc w:val="center"/>
              <w:rPr>
                <w:rFonts w:ascii="Times New Roman" w:hAnsi="Times New Roman"/>
                <w:color w:val="000000"/>
              </w:rPr>
            </w:pPr>
            <w:r>
              <w:rPr>
                <w:rFonts w:ascii="Times New Roman" w:hAnsi="Times New Roman"/>
                <w:color w:val="000000"/>
              </w:rPr>
              <w:t>11.00 (10.00, 13.00)</w:t>
            </w:r>
          </w:p>
        </w:tc>
        <w:tc>
          <w:tcPr>
            <w:tcW w:w="1176" w:type="dxa"/>
            <w:tcBorders>
              <w:top w:val="nil"/>
              <w:left w:val="nil"/>
              <w:bottom w:val="nil"/>
              <w:right w:val="nil"/>
            </w:tcBorders>
            <w:shd w:val="clear" w:color="auto" w:fill="FFFFFF"/>
          </w:tcPr>
          <w:p w14:paraId="0E33CDA5" w14:textId="77777777" w:rsidR="0024092E" w:rsidRDefault="00450581">
            <w:pPr>
              <w:adjustRightInd w:val="0"/>
              <w:jc w:val="center"/>
              <w:rPr>
                <w:rFonts w:ascii="Times New Roman" w:hAnsi="Times New Roman"/>
                <w:color w:val="000000"/>
              </w:rPr>
            </w:pPr>
            <w:r>
              <w:rPr>
                <w:rFonts w:ascii="Times New Roman" w:hAnsi="Times New Roman"/>
                <w:color w:val="000000"/>
              </w:rPr>
              <w:t>10.0, 13.0</w:t>
            </w:r>
          </w:p>
        </w:tc>
        <w:tc>
          <w:tcPr>
            <w:tcW w:w="398" w:type="dxa"/>
            <w:tcBorders>
              <w:top w:val="nil"/>
              <w:left w:val="nil"/>
              <w:bottom w:val="nil"/>
              <w:right w:val="nil"/>
            </w:tcBorders>
            <w:shd w:val="clear" w:color="auto" w:fill="FFFFFF"/>
          </w:tcPr>
          <w:p w14:paraId="0E33CDA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DA7" w14:textId="77777777" w:rsidR="0024092E" w:rsidRDefault="00450581">
            <w:pPr>
              <w:adjustRightInd w:val="0"/>
              <w:jc w:val="center"/>
              <w:rPr>
                <w:rFonts w:ascii="Times New Roman" w:hAnsi="Times New Roman"/>
                <w:color w:val="000000"/>
              </w:rPr>
            </w:pPr>
            <w:r>
              <w:rPr>
                <w:rFonts w:ascii="Times New Roman" w:hAnsi="Times New Roman"/>
                <w:color w:val="000000"/>
              </w:rPr>
              <w:t>-6.00 (1.000)</w:t>
            </w:r>
          </w:p>
        </w:tc>
        <w:tc>
          <w:tcPr>
            <w:tcW w:w="2018" w:type="dxa"/>
            <w:tcBorders>
              <w:top w:val="nil"/>
              <w:left w:val="nil"/>
              <w:bottom w:val="nil"/>
              <w:right w:val="nil"/>
            </w:tcBorders>
            <w:shd w:val="clear" w:color="auto" w:fill="FFFFFF"/>
          </w:tcPr>
          <w:p w14:paraId="0E33CDA8" w14:textId="77777777" w:rsidR="0024092E" w:rsidRDefault="00450581">
            <w:pPr>
              <w:adjustRightInd w:val="0"/>
              <w:jc w:val="center"/>
              <w:rPr>
                <w:rFonts w:ascii="Times New Roman" w:hAnsi="Times New Roman"/>
                <w:color w:val="000000"/>
              </w:rPr>
            </w:pPr>
            <w:r>
              <w:rPr>
                <w:rFonts w:ascii="Times New Roman" w:hAnsi="Times New Roman"/>
                <w:color w:val="000000"/>
              </w:rPr>
              <w:t>-6.00 (-7.00, -5.00)</w:t>
            </w:r>
          </w:p>
        </w:tc>
        <w:tc>
          <w:tcPr>
            <w:tcW w:w="1176" w:type="dxa"/>
            <w:tcBorders>
              <w:top w:val="nil"/>
              <w:left w:val="nil"/>
              <w:bottom w:val="nil"/>
              <w:right w:val="nil"/>
            </w:tcBorders>
            <w:shd w:val="clear" w:color="auto" w:fill="FFFFFF"/>
          </w:tcPr>
          <w:p w14:paraId="0E33CDA9" w14:textId="77777777" w:rsidR="0024092E" w:rsidRDefault="00450581">
            <w:pPr>
              <w:adjustRightInd w:val="0"/>
              <w:jc w:val="center"/>
              <w:rPr>
                <w:rFonts w:ascii="Times New Roman" w:hAnsi="Times New Roman"/>
                <w:color w:val="000000"/>
              </w:rPr>
            </w:pPr>
            <w:r>
              <w:rPr>
                <w:rFonts w:ascii="Times New Roman" w:hAnsi="Times New Roman"/>
                <w:color w:val="000000"/>
              </w:rPr>
              <w:t>-7.0, -5.0</w:t>
            </w:r>
          </w:p>
        </w:tc>
      </w:tr>
      <w:tr w:rsidR="0024092E" w14:paraId="0E33CDB6" w14:textId="77777777">
        <w:trPr>
          <w:cantSplit/>
        </w:trPr>
        <w:tc>
          <w:tcPr>
            <w:tcW w:w="1036" w:type="dxa"/>
            <w:tcBorders>
              <w:top w:val="nil"/>
              <w:left w:val="nil"/>
              <w:bottom w:val="nil"/>
              <w:right w:val="nil"/>
            </w:tcBorders>
            <w:shd w:val="clear" w:color="auto" w:fill="FFFFFF"/>
          </w:tcPr>
          <w:p w14:paraId="0E33CD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A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D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AF" w14:textId="77777777" w:rsidR="0024092E" w:rsidRDefault="00450581">
            <w:pPr>
              <w:adjustRightInd w:val="0"/>
              <w:jc w:val="center"/>
              <w:rPr>
                <w:rFonts w:ascii="Times New Roman" w:hAnsi="Times New Roman"/>
                <w:color w:val="000000"/>
              </w:rPr>
            </w:pPr>
            <w:r>
              <w:rPr>
                <w:rFonts w:ascii="Times New Roman" w:hAnsi="Times New Roman"/>
                <w:color w:val="000000"/>
              </w:rPr>
              <w:t>37.00 (NA)</w:t>
            </w:r>
          </w:p>
        </w:tc>
        <w:tc>
          <w:tcPr>
            <w:tcW w:w="2018" w:type="dxa"/>
            <w:tcBorders>
              <w:top w:val="nil"/>
              <w:left w:val="nil"/>
              <w:bottom w:val="nil"/>
              <w:right w:val="nil"/>
            </w:tcBorders>
            <w:shd w:val="clear" w:color="auto" w:fill="FFFFFF"/>
          </w:tcPr>
          <w:p w14:paraId="0E33CDB0" w14:textId="77777777" w:rsidR="0024092E" w:rsidRDefault="00450581">
            <w:pPr>
              <w:adjustRightInd w:val="0"/>
              <w:jc w:val="center"/>
              <w:rPr>
                <w:rFonts w:ascii="Times New Roman" w:hAnsi="Times New Roman"/>
                <w:color w:val="000000"/>
              </w:rPr>
            </w:pPr>
            <w:r>
              <w:rPr>
                <w:rFonts w:ascii="Times New Roman" w:hAnsi="Times New Roman"/>
                <w:color w:val="000000"/>
              </w:rPr>
              <w:t>37.00 (37.00, 37.00)</w:t>
            </w:r>
          </w:p>
        </w:tc>
        <w:tc>
          <w:tcPr>
            <w:tcW w:w="1176" w:type="dxa"/>
            <w:tcBorders>
              <w:top w:val="nil"/>
              <w:left w:val="nil"/>
              <w:bottom w:val="nil"/>
              <w:right w:val="nil"/>
            </w:tcBorders>
            <w:shd w:val="clear" w:color="auto" w:fill="FFFFFF"/>
          </w:tcPr>
          <w:p w14:paraId="0E33CDB1" w14:textId="77777777" w:rsidR="0024092E" w:rsidRDefault="00450581">
            <w:pPr>
              <w:adjustRightInd w:val="0"/>
              <w:jc w:val="center"/>
              <w:rPr>
                <w:rFonts w:ascii="Times New Roman" w:hAnsi="Times New Roman"/>
                <w:color w:val="000000"/>
              </w:rPr>
            </w:pPr>
            <w:r>
              <w:rPr>
                <w:rFonts w:ascii="Times New Roman" w:hAnsi="Times New Roman"/>
                <w:color w:val="000000"/>
              </w:rPr>
              <w:t>37.0, 37.0</w:t>
            </w:r>
          </w:p>
        </w:tc>
        <w:tc>
          <w:tcPr>
            <w:tcW w:w="398" w:type="dxa"/>
            <w:tcBorders>
              <w:top w:val="nil"/>
              <w:left w:val="nil"/>
              <w:bottom w:val="nil"/>
              <w:right w:val="nil"/>
            </w:tcBorders>
            <w:shd w:val="clear" w:color="auto" w:fill="FFFFFF"/>
          </w:tcPr>
          <w:p w14:paraId="0E33CDB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DB3" w14:textId="77777777" w:rsidR="0024092E" w:rsidRDefault="00450581">
            <w:pPr>
              <w:adjustRightInd w:val="0"/>
              <w:jc w:val="center"/>
              <w:rPr>
                <w:rFonts w:ascii="Times New Roman" w:hAnsi="Times New Roman"/>
                <w:color w:val="000000"/>
              </w:rPr>
            </w:pPr>
            <w:r>
              <w:rPr>
                <w:rFonts w:ascii="Times New Roman" w:hAnsi="Times New Roman"/>
                <w:color w:val="000000"/>
              </w:rPr>
              <w:t>-35.00 (NA)</w:t>
            </w:r>
          </w:p>
        </w:tc>
        <w:tc>
          <w:tcPr>
            <w:tcW w:w="2018" w:type="dxa"/>
            <w:tcBorders>
              <w:top w:val="nil"/>
              <w:left w:val="nil"/>
              <w:bottom w:val="nil"/>
              <w:right w:val="nil"/>
            </w:tcBorders>
            <w:shd w:val="clear" w:color="auto" w:fill="FFFFFF"/>
          </w:tcPr>
          <w:p w14:paraId="0E33CDB4" w14:textId="77777777" w:rsidR="0024092E" w:rsidRDefault="00450581">
            <w:pPr>
              <w:adjustRightInd w:val="0"/>
              <w:jc w:val="center"/>
              <w:rPr>
                <w:rFonts w:ascii="Times New Roman" w:hAnsi="Times New Roman"/>
                <w:color w:val="000000"/>
              </w:rPr>
            </w:pPr>
            <w:r>
              <w:rPr>
                <w:rFonts w:ascii="Times New Roman" w:hAnsi="Times New Roman"/>
                <w:color w:val="000000"/>
              </w:rPr>
              <w:t>-35.00 (-35.00, -35.00)</w:t>
            </w:r>
          </w:p>
        </w:tc>
        <w:tc>
          <w:tcPr>
            <w:tcW w:w="1176" w:type="dxa"/>
            <w:tcBorders>
              <w:top w:val="nil"/>
              <w:left w:val="nil"/>
              <w:bottom w:val="nil"/>
              <w:right w:val="nil"/>
            </w:tcBorders>
            <w:shd w:val="clear" w:color="auto" w:fill="FFFFFF"/>
          </w:tcPr>
          <w:p w14:paraId="0E33CDB5" w14:textId="77777777" w:rsidR="0024092E" w:rsidRDefault="00450581">
            <w:pPr>
              <w:adjustRightInd w:val="0"/>
              <w:jc w:val="center"/>
              <w:rPr>
                <w:rFonts w:ascii="Times New Roman" w:hAnsi="Times New Roman"/>
                <w:color w:val="000000"/>
              </w:rPr>
            </w:pPr>
            <w:r>
              <w:rPr>
                <w:rFonts w:ascii="Times New Roman" w:hAnsi="Times New Roman"/>
                <w:color w:val="000000"/>
              </w:rPr>
              <w:t>-35.0, -35.0</w:t>
            </w:r>
          </w:p>
        </w:tc>
      </w:tr>
      <w:tr w:rsidR="0024092E" w14:paraId="0E33CDB8" w14:textId="77777777">
        <w:trPr>
          <w:cantSplit/>
        </w:trPr>
        <w:tc>
          <w:tcPr>
            <w:tcW w:w="12924" w:type="dxa"/>
            <w:gridSpan w:val="11"/>
            <w:tcBorders>
              <w:top w:val="nil"/>
              <w:left w:val="nil"/>
              <w:bottom w:val="nil"/>
              <w:right w:val="nil"/>
            </w:tcBorders>
            <w:shd w:val="clear" w:color="auto" w:fill="FFFFFF"/>
          </w:tcPr>
          <w:p w14:paraId="0E33CD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DC4" w14:textId="77777777">
        <w:trPr>
          <w:cantSplit/>
        </w:trPr>
        <w:tc>
          <w:tcPr>
            <w:tcW w:w="1036" w:type="dxa"/>
            <w:tcBorders>
              <w:top w:val="nil"/>
              <w:left w:val="nil"/>
              <w:bottom w:val="nil"/>
              <w:right w:val="nil"/>
            </w:tcBorders>
            <w:shd w:val="clear" w:color="auto" w:fill="FFFFFF"/>
          </w:tcPr>
          <w:p w14:paraId="0E33CDB9" w14:textId="77777777" w:rsidR="0024092E" w:rsidRDefault="00450581">
            <w:pPr>
              <w:adjustRightInd w:val="0"/>
              <w:rPr>
                <w:rFonts w:ascii="Times New Roman" w:hAnsi="Times New Roman"/>
                <w:color w:val="000000"/>
              </w:rPr>
            </w:pPr>
            <w:r>
              <w:rPr>
                <w:rFonts w:ascii="Times New Roman" w:hAnsi="Times New Roman"/>
                <w:color w:val="000000"/>
              </w:rPr>
              <w:lastRenderedPageBreak/>
              <w:t>Aspartate Aminotransferase (IU/L)</w:t>
            </w:r>
          </w:p>
        </w:tc>
        <w:tc>
          <w:tcPr>
            <w:tcW w:w="1370" w:type="dxa"/>
            <w:tcBorders>
              <w:top w:val="nil"/>
              <w:left w:val="nil"/>
              <w:bottom w:val="nil"/>
              <w:right w:val="nil"/>
            </w:tcBorders>
            <w:shd w:val="clear" w:color="auto" w:fill="FFFFFF"/>
          </w:tcPr>
          <w:p w14:paraId="0E33CDB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DB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DB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BD" w14:textId="77777777" w:rsidR="0024092E" w:rsidRDefault="00450581">
            <w:pPr>
              <w:adjustRightInd w:val="0"/>
              <w:jc w:val="center"/>
              <w:rPr>
                <w:rFonts w:ascii="Times New Roman" w:hAnsi="Times New Roman"/>
                <w:color w:val="000000"/>
              </w:rPr>
            </w:pPr>
            <w:r>
              <w:rPr>
                <w:rFonts w:ascii="Times New Roman" w:hAnsi="Times New Roman"/>
                <w:color w:val="000000"/>
              </w:rPr>
              <w:t>31.00 (11.113)</w:t>
            </w:r>
          </w:p>
        </w:tc>
        <w:tc>
          <w:tcPr>
            <w:tcW w:w="2018" w:type="dxa"/>
            <w:tcBorders>
              <w:top w:val="nil"/>
              <w:left w:val="nil"/>
              <w:bottom w:val="nil"/>
              <w:right w:val="nil"/>
            </w:tcBorders>
            <w:shd w:val="clear" w:color="auto" w:fill="FFFFFF"/>
          </w:tcPr>
          <w:p w14:paraId="0E33CDBE" w14:textId="77777777" w:rsidR="0024092E" w:rsidRDefault="00450581">
            <w:pPr>
              <w:adjustRightInd w:val="0"/>
              <w:jc w:val="center"/>
              <w:rPr>
                <w:rFonts w:ascii="Times New Roman" w:hAnsi="Times New Roman"/>
                <w:color w:val="000000"/>
              </w:rPr>
            </w:pPr>
            <w:r>
              <w:rPr>
                <w:rFonts w:ascii="Times New Roman" w:hAnsi="Times New Roman"/>
                <w:color w:val="000000"/>
              </w:rPr>
              <w:t>31.00 (21.00, 40.00)</w:t>
            </w:r>
          </w:p>
        </w:tc>
        <w:tc>
          <w:tcPr>
            <w:tcW w:w="1176" w:type="dxa"/>
            <w:tcBorders>
              <w:top w:val="nil"/>
              <w:left w:val="nil"/>
              <w:bottom w:val="nil"/>
              <w:right w:val="nil"/>
            </w:tcBorders>
            <w:shd w:val="clear" w:color="auto" w:fill="FFFFFF"/>
          </w:tcPr>
          <w:p w14:paraId="0E33CDBF" w14:textId="77777777" w:rsidR="0024092E" w:rsidRDefault="00450581">
            <w:pPr>
              <w:adjustRightInd w:val="0"/>
              <w:jc w:val="center"/>
              <w:rPr>
                <w:rFonts w:ascii="Times New Roman" w:hAnsi="Times New Roman"/>
                <w:color w:val="000000"/>
              </w:rPr>
            </w:pPr>
            <w:r>
              <w:rPr>
                <w:rFonts w:ascii="Times New Roman" w:hAnsi="Times New Roman"/>
                <w:color w:val="000000"/>
              </w:rPr>
              <w:t>19.0, 44.0</w:t>
            </w:r>
          </w:p>
        </w:tc>
        <w:tc>
          <w:tcPr>
            <w:tcW w:w="398" w:type="dxa"/>
            <w:tcBorders>
              <w:top w:val="nil"/>
              <w:left w:val="nil"/>
              <w:bottom w:val="nil"/>
              <w:right w:val="nil"/>
            </w:tcBorders>
            <w:shd w:val="clear" w:color="auto" w:fill="FFFFFF"/>
          </w:tcPr>
          <w:p w14:paraId="0E33CDC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DC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DC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DC3" w14:textId="77777777" w:rsidR="0024092E" w:rsidRDefault="0024092E">
            <w:pPr>
              <w:adjustRightInd w:val="0"/>
              <w:jc w:val="center"/>
              <w:rPr>
                <w:rFonts w:ascii="Times New Roman" w:hAnsi="Times New Roman"/>
                <w:color w:val="000000"/>
              </w:rPr>
            </w:pPr>
          </w:p>
        </w:tc>
      </w:tr>
      <w:tr w:rsidR="0024092E" w14:paraId="0E33CDD0" w14:textId="77777777">
        <w:trPr>
          <w:cantSplit/>
        </w:trPr>
        <w:tc>
          <w:tcPr>
            <w:tcW w:w="1036" w:type="dxa"/>
            <w:tcBorders>
              <w:top w:val="nil"/>
              <w:left w:val="nil"/>
              <w:bottom w:val="nil"/>
              <w:right w:val="nil"/>
            </w:tcBorders>
            <w:shd w:val="clear" w:color="auto" w:fill="FFFFFF"/>
          </w:tcPr>
          <w:p w14:paraId="0E33CD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C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DC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C9" w14:textId="77777777" w:rsidR="0024092E" w:rsidRDefault="00450581">
            <w:pPr>
              <w:adjustRightInd w:val="0"/>
              <w:jc w:val="center"/>
              <w:rPr>
                <w:rFonts w:ascii="Times New Roman" w:hAnsi="Times New Roman"/>
                <w:color w:val="000000"/>
              </w:rPr>
            </w:pPr>
            <w:r>
              <w:rPr>
                <w:rFonts w:ascii="Times New Roman" w:hAnsi="Times New Roman"/>
                <w:color w:val="000000"/>
              </w:rPr>
              <w:t>33.60 (18.284)</w:t>
            </w:r>
          </w:p>
        </w:tc>
        <w:tc>
          <w:tcPr>
            <w:tcW w:w="2018" w:type="dxa"/>
            <w:tcBorders>
              <w:top w:val="nil"/>
              <w:left w:val="nil"/>
              <w:bottom w:val="nil"/>
              <w:right w:val="nil"/>
            </w:tcBorders>
            <w:shd w:val="clear" w:color="auto" w:fill="FFFFFF"/>
          </w:tcPr>
          <w:p w14:paraId="0E33CDCA" w14:textId="77777777" w:rsidR="0024092E" w:rsidRDefault="00450581">
            <w:pPr>
              <w:adjustRightInd w:val="0"/>
              <w:jc w:val="center"/>
              <w:rPr>
                <w:rFonts w:ascii="Times New Roman" w:hAnsi="Times New Roman"/>
                <w:color w:val="000000"/>
              </w:rPr>
            </w:pPr>
            <w:r>
              <w:rPr>
                <w:rFonts w:ascii="Times New Roman" w:hAnsi="Times New Roman"/>
                <w:color w:val="000000"/>
              </w:rPr>
              <w:t>22.00 (20.00, 51.00)</w:t>
            </w:r>
          </w:p>
        </w:tc>
        <w:tc>
          <w:tcPr>
            <w:tcW w:w="1176" w:type="dxa"/>
            <w:tcBorders>
              <w:top w:val="nil"/>
              <w:left w:val="nil"/>
              <w:bottom w:val="nil"/>
              <w:right w:val="nil"/>
            </w:tcBorders>
            <w:shd w:val="clear" w:color="auto" w:fill="FFFFFF"/>
          </w:tcPr>
          <w:p w14:paraId="0E33CDCB" w14:textId="77777777" w:rsidR="0024092E" w:rsidRDefault="00450581">
            <w:pPr>
              <w:adjustRightInd w:val="0"/>
              <w:jc w:val="center"/>
              <w:rPr>
                <w:rFonts w:ascii="Times New Roman" w:hAnsi="Times New Roman"/>
                <w:color w:val="000000"/>
              </w:rPr>
            </w:pPr>
            <w:r>
              <w:rPr>
                <w:rFonts w:ascii="Times New Roman" w:hAnsi="Times New Roman"/>
                <w:color w:val="000000"/>
              </w:rPr>
              <w:t>19.0, 56.0</w:t>
            </w:r>
          </w:p>
        </w:tc>
        <w:tc>
          <w:tcPr>
            <w:tcW w:w="398" w:type="dxa"/>
            <w:tcBorders>
              <w:top w:val="nil"/>
              <w:left w:val="nil"/>
              <w:bottom w:val="nil"/>
              <w:right w:val="nil"/>
            </w:tcBorders>
            <w:shd w:val="clear" w:color="auto" w:fill="FFFFFF"/>
          </w:tcPr>
          <w:p w14:paraId="0E33CDC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DCD" w14:textId="77777777" w:rsidR="0024092E" w:rsidRDefault="00450581">
            <w:pPr>
              <w:adjustRightInd w:val="0"/>
              <w:jc w:val="center"/>
              <w:rPr>
                <w:rFonts w:ascii="Times New Roman" w:hAnsi="Times New Roman"/>
                <w:color w:val="000000"/>
              </w:rPr>
            </w:pPr>
            <w:r>
              <w:rPr>
                <w:rFonts w:ascii="Times New Roman" w:hAnsi="Times New Roman"/>
                <w:color w:val="000000"/>
              </w:rPr>
              <w:t>2.60 (9.397)</w:t>
            </w:r>
          </w:p>
        </w:tc>
        <w:tc>
          <w:tcPr>
            <w:tcW w:w="2018" w:type="dxa"/>
            <w:tcBorders>
              <w:top w:val="nil"/>
              <w:left w:val="nil"/>
              <w:bottom w:val="nil"/>
              <w:right w:val="nil"/>
            </w:tcBorders>
            <w:shd w:val="clear" w:color="auto" w:fill="FFFFFF"/>
          </w:tcPr>
          <w:p w14:paraId="0E33CDCE" w14:textId="77777777" w:rsidR="0024092E" w:rsidRDefault="00450581">
            <w:pPr>
              <w:adjustRightInd w:val="0"/>
              <w:jc w:val="center"/>
              <w:rPr>
                <w:rFonts w:ascii="Times New Roman" w:hAnsi="Times New Roman"/>
                <w:color w:val="000000"/>
              </w:rPr>
            </w:pPr>
            <w:r>
              <w:rPr>
                <w:rFonts w:ascii="Times New Roman" w:hAnsi="Times New Roman"/>
                <w:color w:val="000000"/>
              </w:rPr>
              <w:t>1.00 (0.00, 11.00)</w:t>
            </w:r>
          </w:p>
        </w:tc>
        <w:tc>
          <w:tcPr>
            <w:tcW w:w="1176" w:type="dxa"/>
            <w:tcBorders>
              <w:top w:val="nil"/>
              <w:left w:val="nil"/>
              <w:bottom w:val="nil"/>
              <w:right w:val="nil"/>
            </w:tcBorders>
            <w:shd w:val="clear" w:color="auto" w:fill="FFFFFF"/>
          </w:tcPr>
          <w:p w14:paraId="0E33CDCF" w14:textId="77777777" w:rsidR="0024092E" w:rsidRDefault="00450581">
            <w:pPr>
              <w:adjustRightInd w:val="0"/>
              <w:jc w:val="center"/>
              <w:rPr>
                <w:rFonts w:ascii="Times New Roman" w:hAnsi="Times New Roman"/>
                <w:color w:val="000000"/>
              </w:rPr>
            </w:pPr>
            <w:r>
              <w:rPr>
                <w:rFonts w:ascii="Times New Roman" w:hAnsi="Times New Roman"/>
                <w:color w:val="000000"/>
              </w:rPr>
              <w:t>-11.0, 12.0</w:t>
            </w:r>
          </w:p>
        </w:tc>
      </w:tr>
      <w:tr w:rsidR="0024092E" w14:paraId="0E33CDDC" w14:textId="77777777">
        <w:trPr>
          <w:cantSplit/>
        </w:trPr>
        <w:tc>
          <w:tcPr>
            <w:tcW w:w="1036" w:type="dxa"/>
            <w:tcBorders>
              <w:top w:val="nil"/>
              <w:left w:val="nil"/>
              <w:bottom w:val="nil"/>
              <w:right w:val="nil"/>
            </w:tcBorders>
            <w:shd w:val="clear" w:color="auto" w:fill="FFFFFF"/>
          </w:tcPr>
          <w:p w14:paraId="0E33CD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D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D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DD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D5" w14:textId="77777777" w:rsidR="0024092E" w:rsidRDefault="00450581">
            <w:pPr>
              <w:adjustRightInd w:val="0"/>
              <w:jc w:val="center"/>
              <w:rPr>
                <w:rFonts w:ascii="Times New Roman" w:hAnsi="Times New Roman"/>
                <w:color w:val="000000"/>
              </w:rPr>
            </w:pPr>
            <w:r>
              <w:rPr>
                <w:rFonts w:ascii="Times New Roman" w:hAnsi="Times New Roman"/>
                <w:color w:val="000000"/>
              </w:rPr>
              <w:t>32.00 (24.967)</w:t>
            </w:r>
          </w:p>
        </w:tc>
        <w:tc>
          <w:tcPr>
            <w:tcW w:w="2018" w:type="dxa"/>
            <w:tcBorders>
              <w:top w:val="nil"/>
              <w:left w:val="nil"/>
              <w:bottom w:val="nil"/>
              <w:right w:val="nil"/>
            </w:tcBorders>
            <w:shd w:val="clear" w:color="auto" w:fill="FFFFFF"/>
          </w:tcPr>
          <w:p w14:paraId="0E33CDD6" w14:textId="77777777" w:rsidR="0024092E" w:rsidRDefault="00450581">
            <w:pPr>
              <w:adjustRightInd w:val="0"/>
              <w:jc w:val="center"/>
              <w:rPr>
                <w:rFonts w:ascii="Times New Roman" w:hAnsi="Times New Roman"/>
                <w:color w:val="000000"/>
              </w:rPr>
            </w:pPr>
            <w:r>
              <w:rPr>
                <w:rFonts w:ascii="Times New Roman" w:hAnsi="Times New Roman"/>
                <w:color w:val="000000"/>
              </w:rPr>
              <w:t>21.50 (17.00, 47.00)</w:t>
            </w:r>
          </w:p>
        </w:tc>
        <w:tc>
          <w:tcPr>
            <w:tcW w:w="1176" w:type="dxa"/>
            <w:tcBorders>
              <w:top w:val="nil"/>
              <w:left w:val="nil"/>
              <w:bottom w:val="nil"/>
              <w:right w:val="nil"/>
            </w:tcBorders>
            <w:shd w:val="clear" w:color="auto" w:fill="FFFFFF"/>
          </w:tcPr>
          <w:p w14:paraId="0E33CDD7" w14:textId="77777777" w:rsidR="0024092E" w:rsidRDefault="00450581">
            <w:pPr>
              <w:adjustRightInd w:val="0"/>
              <w:jc w:val="center"/>
              <w:rPr>
                <w:rFonts w:ascii="Times New Roman" w:hAnsi="Times New Roman"/>
                <w:color w:val="000000"/>
              </w:rPr>
            </w:pPr>
            <w:r>
              <w:rPr>
                <w:rFonts w:ascii="Times New Roman" w:hAnsi="Times New Roman"/>
                <w:color w:val="000000"/>
              </w:rPr>
              <w:t>16.0, 69.0</w:t>
            </w:r>
          </w:p>
        </w:tc>
        <w:tc>
          <w:tcPr>
            <w:tcW w:w="398" w:type="dxa"/>
            <w:tcBorders>
              <w:top w:val="nil"/>
              <w:left w:val="nil"/>
              <w:bottom w:val="nil"/>
              <w:right w:val="nil"/>
            </w:tcBorders>
            <w:shd w:val="clear" w:color="auto" w:fill="FFFFFF"/>
          </w:tcPr>
          <w:p w14:paraId="0E33CDD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DD9" w14:textId="77777777" w:rsidR="0024092E" w:rsidRDefault="00450581">
            <w:pPr>
              <w:adjustRightInd w:val="0"/>
              <w:jc w:val="center"/>
              <w:rPr>
                <w:rFonts w:ascii="Times New Roman" w:hAnsi="Times New Roman"/>
                <w:color w:val="000000"/>
              </w:rPr>
            </w:pPr>
            <w:r>
              <w:rPr>
                <w:rFonts w:ascii="Times New Roman" w:hAnsi="Times New Roman"/>
                <w:color w:val="000000"/>
              </w:rPr>
              <w:t>4.25 (17.914)</w:t>
            </w:r>
          </w:p>
        </w:tc>
        <w:tc>
          <w:tcPr>
            <w:tcW w:w="2018" w:type="dxa"/>
            <w:tcBorders>
              <w:top w:val="nil"/>
              <w:left w:val="nil"/>
              <w:bottom w:val="nil"/>
              <w:right w:val="nil"/>
            </w:tcBorders>
            <w:shd w:val="clear" w:color="auto" w:fill="FFFFFF"/>
          </w:tcPr>
          <w:p w14:paraId="0E33CDDA" w14:textId="77777777" w:rsidR="0024092E" w:rsidRDefault="00450581">
            <w:pPr>
              <w:adjustRightInd w:val="0"/>
              <w:jc w:val="center"/>
              <w:rPr>
                <w:rFonts w:ascii="Times New Roman" w:hAnsi="Times New Roman"/>
                <w:color w:val="000000"/>
              </w:rPr>
            </w:pPr>
            <w:r>
              <w:rPr>
                <w:rFonts w:ascii="Times New Roman" w:hAnsi="Times New Roman"/>
                <w:color w:val="000000"/>
              </w:rPr>
              <w:t>0.50 (-8.00, 16.50)</w:t>
            </w:r>
          </w:p>
        </w:tc>
        <w:tc>
          <w:tcPr>
            <w:tcW w:w="1176" w:type="dxa"/>
            <w:tcBorders>
              <w:top w:val="nil"/>
              <w:left w:val="nil"/>
              <w:bottom w:val="nil"/>
              <w:right w:val="nil"/>
            </w:tcBorders>
            <w:shd w:val="clear" w:color="auto" w:fill="FFFFFF"/>
          </w:tcPr>
          <w:p w14:paraId="0E33CDDB" w14:textId="77777777" w:rsidR="0024092E" w:rsidRDefault="00450581">
            <w:pPr>
              <w:adjustRightInd w:val="0"/>
              <w:jc w:val="center"/>
              <w:rPr>
                <w:rFonts w:ascii="Times New Roman" w:hAnsi="Times New Roman"/>
                <w:color w:val="000000"/>
              </w:rPr>
            </w:pPr>
            <w:r>
              <w:rPr>
                <w:rFonts w:ascii="Times New Roman" w:hAnsi="Times New Roman"/>
                <w:color w:val="000000"/>
              </w:rPr>
              <w:t>-13.0, 29.0</w:t>
            </w:r>
          </w:p>
        </w:tc>
      </w:tr>
      <w:tr w:rsidR="0024092E" w14:paraId="0E33CDE8" w14:textId="77777777">
        <w:trPr>
          <w:cantSplit/>
        </w:trPr>
        <w:tc>
          <w:tcPr>
            <w:tcW w:w="1036" w:type="dxa"/>
            <w:tcBorders>
              <w:top w:val="nil"/>
              <w:left w:val="nil"/>
              <w:bottom w:val="nil"/>
              <w:right w:val="nil"/>
            </w:tcBorders>
            <w:shd w:val="clear" w:color="auto" w:fill="FFFFFF"/>
          </w:tcPr>
          <w:p w14:paraId="0E33CD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D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DE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E1" w14:textId="77777777" w:rsidR="0024092E" w:rsidRDefault="00450581">
            <w:pPr>
              <w:adjustRightInd w:val="0"/>
              <w:jc w:val="center"/>
              <w:rPr>
                <w:rFonts w:ascii="Times New Roman" w:hAnsi="Times New Roman"/>
                <w:color w:val="000000"/>
              </w:rPr>
            </w:pPr>
            <w:r>
              <w:rPr>
                <w:rFonts w:ascii="Times New Roman" w:hAnsi="Times New Roman"/>
                <w:color w:val="000000"/>
              </w:rPr>
              <w:t>18.50 (0.707)</w:t>
            </w:r>
          </w:p>
        </w:tc>
        <w:tc>
          <w:tcPr>
            <w:tcW w:w="2018" w:type="dxa"/>
            <w:tcBorders>
              <w:top w:val="nil"/>
              <w:left w:val="nil"/>
              <w:bottom w:val="nil"/>
              <w:right w:val="nil"/>
            </w:tcBorders>
            <w:shd w:val="clear" w:color="auto" w:fill="FFFFFF"/>
          </w:tcPr>
          <w:p w14:paraId="0E33CDE2" w14:textId="77777777" w:rsidR="0024092E" w:rsidRDefault="00450581">
            <w:pPr>
              <w:adjustRightInd w:val="0"/>
              <w:jc w:val="center"/>
              <w:rPr>
                <w:rFonts w:ascii="Times New Roman" w:hAnsi="Times New Roman"/>
                <w:color w:val="000000"/>
              </w:rPr>
            </w:pPr>
            <w:r>
              <w:rPr>
                <w:rFonts w:ascii="Times New Roman" w:hAnsi="Times New Roman"/>
                <w:color w:val="000000"/>
              </w:rPr>
              <w:t>18.50 (18.00, 19.00)</w:t>
            </w:r>
          </w:p>
        </w:tc>
        <w:tc>
          <w:tcPr>
            <w:tcW w:w="1176" w:type="dxa"/>
            <w:tcBorders>
              <w:top w:val="nil"/>
              <w:left w:val="nil"/>
              <w:bottom w:val="nil"/>
              <w:right w:val="nil"/>
            </w:tcBorders>
            <w:shd w:val="clear" w:color="auto" w:fill="FFFFFF"/>
          </w:tcPr>
          <w:p w14:paraId="0E33CDE3" w14:textId="77777777" w:rsidR="0024092E" w:rsidRDefault="00450581">
            <w:pPr>
              <w:adjustRightInd w:val="0"/>
              <w:jc w:val="center"/>
              <w:rPr>
                <w:rFonts w:ascii="Times New Roman" w:hAnsi="Times New Roman"/>
                <w:color w:val="000000"/>
              </w:rPr>
            </w:pPr>
            <w:r>
              <w:rPr>
                <w:rFonts w:ascii="Times New Roman" w:hAnsi="Times New Roman"/>
                <w:color w:val="000000"/>
              </w:rPr>
              <w:t>18.0, 19.0</w:t>
            </w:r>
          </w:p>
        </w:tc>
        <w:tc>
          <w:tcPr>
            <w:tcW w:w="398" w:type="dxa"/>
            <w:tcBorders>
              <w:top w:val="nil"/>
              <w:left w:val="nil"/>
              <w:bottom w:val="nil"/>
              <w:right w:val="nil"/>
            </w:tcBorders>
            <w:shd w:val="clear" w:color="auto" w:fill="FFFFFF"/>
          </w:tcPr>
          <w:p w14:paraId="0E33CDE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E5" w14:textId="77777777" w:rsidR="0024092E" w:rsidRDefault="00450581">
            <w:pPr>
              <w:adjustRightInd w:val="0"/>
              <w:jc w:val="center"/>
              <w:rPr>
                <w:rFonts w:ascii="Times New Roman" w:hAnsi="Times New Roman"/>
                <w:color w:val="000000"/>
              </w:rPr>
            </w:pPr>
            <w:r>
              <w:rPr>
                <w:rFonts w:ascii="Times New Roman" w:hAnsi="Times New Roman"/>
                <w:color w:val="000000"/>
              </w:rPr>
              <w:t>-1.50 (2.121)</w:t>
            </w:r>
          </w:p>
        </w:tc>
        <w:tc>
          <w:tcPr>
            <w:tcW w:w="2018" w:type="dxa"/>
            <w:tcBorders>
              <w:top w:val="nil"/>
              <w:left w:val="nil"/>
              <w:bottom w:val="nil"/>
              <w:right w:val="nil"/>
            </w:tcBorders>
            <w:shd w:val="clear" w:color="auto" w:fill="FFFFFF"/>
          </w:tcPr>
          <w:p w14:paraId="0E33CDE6" w14:textId="77777777" w:rsidR="0024092E" w:rsidRDefault="00450581">
            <w:pPr>
              <w:adjustRightInd w:val="0"/>
              <w:jc w:val="center"/>
              <w:rPr>
                <w:rFonts w:ascii="Times New Roman" w:hAnsi="Times New Roman"/>
                <w:color w:val="000000"/>
              </w:rPr>
            </w:pPr>
            <w:r>
              <w:rPr>
                <w:rFonts w:ascii="Times New Roman" w:hAnsi="Times New Roman"/>
                <w:color w:val="000000"/>
              </w:rPr>
              <w:t>-1.50 (-3.00, 0.00)</w:t>
            </w:r>
          </w:p>
        </w:tc>
        <w:tc>
          <w:tcPr>
            <w:tcW w:w="1176" w:type="dxa"/>
            <w:tcBorders>
              <w:top w:val="nil"/>
              <w:left w:val="nil"/>
              <w:bottom w:val="nil"/>
              <w:right w:val="nil"/>
            </w:tcBorders>
            <w:shd w:val="clear" w:color="auto" w:fill="FFFFFF"/>
          </w:tcPr>
          <w:p w14:paraId="0E33CDE7" w14:textId="77777777" w:rsidR="0024092E" w:rsidRDefault="00450581">
            <w:pPr>
              <w:adjustRightInd w:val="0"/>
              <w:jc w:val="center"/>
              <w:rPr>
                <w:rFonts w:ascii="Times New Roman" w:hAnsi="Times New Roman"/>
                <w:color w:val="000000"/>
              </w:rPr>
            </w:pPr>
            <w:r>
              <w:rPr>
                <w:rFonts w:ascii="Times New Roman" w:hAnsi="Times New Roman"/>
                <w:color w:val="000000"/>
              </w:rPr>
              <w:t>-3.0, 0.0</w:t>
            </w:r>
          </w:p>
        </w:tc>
      </w:tr>
      <w:tr w:rsidR="0024092E" w14:paraId="0E33CDF4" w14:textId="77777777">
        <w:trPr>
          <w:cantSplit/>
        </w:trPr>
        <w:tc>
          <w:tcPr>
            <w:tcW w:w="1036" w:type="dxa"/>
            <w:tcBorders>
              <w:top w:val="nil"/>
              <w:left w:val="nil"/>
              <w:bottom w:val="nil"/>
              <w:right w:val="nil"/>
            </w:tcBorders>
            <w:shd w:val="clear" w:color="auto" w:fill="FFFFFF"/>
          </w:tcPr>
          <w:p w14:paraId="0E33CDE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E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E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DE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ED" w14:textId="77777777" w:rsidR="0024092E" w:rsidRDefault="00450581">
            <w:pPr>
              <w:adjustRightInd w:val="0"/>
              <w:jc w:val="center"/>
              <w:rPr>
                <w:rFonts w:ascii="Times New Roman" w:hAnsi="Times New Roman"/>
                <w:color w:val="000000"/>
              </w:rPr>
            </w:pPr>
            <w:r>
              <w:rPr>
                <w:rFonts w:ascii="Times New Roman" w:hAnsi="Times New Roman"/>
                <w:color w:val="000000"/>
              </w:rPr>
              <w:t>20.00 (1.414)</w:t>
            </w:r>
          </w:p>
        </w:tc>
        <w:tc>
          <w:tcPr>
            <w:tcW w:w="2018" w:type="dxa"/>
            <w:tcBorders>
              <w:top w:val="nil"/>
              <w:left w:val="nil"/>
              <w:bottom w:val="nil"/>
              <w:right w:val="nil"/>
            </w:tcBorders>
            <w:shd w:val="clear" w:color="auto" w:fill="FFFFFF"/>
          </w:tcPr>
          <w:p w14:paraId="0E33CDEE" w14:textId="77777777" w:rsidR="0024092E" w:rsidRDefault="00450581">
            <w:pPr>
              <w:adjustRightInd w:val="0"/>
              <w:jc w:val="center"/>
              <w:rPr>
                <w:rFonts w:ascii="Times New Roman" w:hAnsi="Times New Roman"/>
                <w:color w:val="000000"/>
              </w:rPr>
            </w:pPr>
            <w:r>
              <w:rPr>
                <w:rFonts w:ascii="Times New Roman" w:hAnsi="Times New Roman"/>
                <w:color w:val="000000"/>
              </w:rPr>
              <w:t>20.00 (19.00, 21.00)</w:t>
            </w:r>
          </w:p>
        </w:tc>
        <w:tc>
          <w:tcPr>
            <w:tcW w:w="1176" w:type="dxa"/>
            <w:tcBorders>
              <w:top w:val="nil"/>
              <w:left w:val="nil"/>
              <w:bottom w:val="nil"/>
              <w:right w:val="nil"/>
            </w:tcBorders>
            <w:shd w:val="clear" w:color="auto" w:fill="FFFFFF"/>
          </w:tcPr>
          <w:p w14:paraId="0E33CDEF" w14:textId="77777777" w:rsidR="0024092E" w:rsidRDefault="00450581">
            <w:pPr>
              <w:adjustRightInd w:val="0"/>
              <w:jc w:val="center"/>
              <w:rPr>
                <w:rFonts w:ascii="Times New Roman" w:hAnsi="Times New Roman"/>
                <w:color w:val="000000"/>
              </w:rPr>
            </w:pPr>
            <w:r>
              <w:rPr>
                <w:rFonts w:ascii="Times New Roman" w:hAnsi="Times New Roman"/>
                <w:color w:val="000000"/>
              </w:rPr>
              <w:t>19.0, 21.0</w:t>
            </w:r>
          </w:p>
        </w:tc>
        <w:tc>
          <w:tcPr>
            <w:tcW w:w="398" w:type="dxa"/>
            <w:tcBorders>
              <w:top w:val="nil"/>
              <w:left w:val="nil"/>
              <w:bottom w:val="nil"/>
              <w:right w:val="nil"/>
            </w:tcBorders>
            <w:shd w:val="clear" w:color="auto" w:fill="FFFFFF"/>
          </w:tcPr>
          <w:p w14:paraId="0E33CDF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F1" w14:textId="77777777" w:rsidR="0024092E" w:rsidRDefault="00450581">
            <w:pPr>
              <w:adjustRightInd w:val="0"/>
              <w:jc w:val="center"/>
              <w:rPr>
                <w:rFonts w:ascii="Times New Roman" w:hAnsi="Times New Roman"/>
                <w:color w:val="000000"/>
              </w:rPr>
            </w:pPr>
            <w:r>
              <w:rPr>
                <w:rFonts w:ascii="Times New Roman" w:hAnsi="Times New Roman"/>
                <w:color w:val="000000"/>
              </w:rPr>
              <w:t>0.00 (0.000)</w:t>
            </w:r>
          </w:p>
        </w:tc>
        <w:tc>
          <w:tcPr>
            <w:tcW w:w="2018" w:type="dxa"/>
            <w:tcBorders>
              <w:top w:val="nil"/>
              <w:left w:val="nil"/>
              <w:bottom w:val="nil"/>
              <w:right w:val="nil"/>
            </w:tcBorders>
            <w:shd w:val="clear" w:color="auto" w:fill="FFFFFF"/>
          </w:tcPr>
          <w:p w14:paraId="0E33CDF2"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CDF3"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CE00" w14:textId="77777777">
        <w:trPr>
          <w:cantSplit/>
        </w:trPr>
        <w:tc>
          <w:tcPr>
            <w:tcW w:w="1036" w:type="dxa"/>
            <w:tcBorders>
              <w:top w:val="nil"/>
              <w:left w:val="nil"/>
              <w:bottom w:val="nil"/>
              <w:right w:val="nil"/>
            </w:tcBorders>
            <w:shd w:val="clear" w:color="auto" w:fill="FFFFFF"/>
          </w:tcPr>
          <w:p w14:paraId="0E33CD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DF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DF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DF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F9" w14:textId="77777777" w:rsidR="0024092E" w:rsidRDefault="00450581">
            <w:pPr>
              <w:adjustRightInd w:val="0"/>
              <w:jc w:val="center"/>
              <w:rPr>
                <w:rFonts w:ascii="Times New Roman" w:hAnsi="Times New Roman"/>
                <w:color w:val="000000"/>
              </w:rPr>
            </w:pPr>
            <w:r>
              <w:rPr>
                <w:rFonts w:ascii="Times New Roman" w:hAnsi="Times New Roman"/>
                <w:color w:val="000000"/>
              </w:rPr>
              <w:t>19.50 (4.950)</w:t>
            </w:r>
          </w:p>
        </w:tc>
        <w:tc>
          <w:tcPr>
            <w:tcW w:w="2018" w:type="dxa"/>
            <w:tcBorders>
              <w:top w:val="nil"/>
              <w:left w:val="nil"/>
              <w:bottom w:val="nil"/>
              <w:right w:val="nil"/>
            </w:tcBorders>
            <w:shd w:val="clear" w:color="auto" w:fill="FFFFFF"/>
          </w:tcPr>
          <w:p w14:paraId="0E33CDFA" w14:textId="77777777" w:rsidR="0024092E" w:rsidRDefault="00450581">
            <w:pPr>
              <w:adjustRightInd w:val="0"/>
              <w:jc w:val="center"/>
              <w:rPr>
                <w:rFonts w:ascii="Times New Roman" w:hAnsi="Times New Roman"/>
                <w:color w:val="000000"/>
              </w:rPr>
            </w:pPr>
            <w:r>
              <w:rPr>
                <w:rFonts w:ascii="Times New Roman" w:hAnsi="Times New Roman"/>
                <w:color w:val="000000"/>
              </w:rPr>
              <w:t>19.50 (16.00, 23.00)</w:t>
            </w:r>
          </w:p>
        </w:tc>
        <w:tc>
          <w:tcPr>
            <w:tcW w:w="1176" w:type="dxa"/>
            <w:tcBorders>
              <w:top w:val="nil"/>
              <w:left w:val="nil"/>
              <w:bottom w:val="nil"/>
              <w:right w:val="nil"/>
            </w:tcBorders>
            <w:shd w:val="clear" w:color="auto" w:fill="FFFFFF"/>
          </w:tcPr>
          <w:p w14:paraId="0E33CDFB" w14:textId="77777777" w:rsidR="0024092E" w:rsidRDefault="00450581">
            <w:pPr>
              <w:adjustRightInd w:val="0"/>
              <w:jc w:val="center"/>
              <w:rPr>
                <w:rFonts w:ascii="Times New Roman" w:hAnsi="Times New Roman"/>
                <w:color w:val="000000"/>
              </w:rPr>
            </w:pPr>
            <w:r>
              <w:rPr>
                <w:rFonts w:ascii="Times New Roman" w:hAnsi="Times New Roman"/>
                <w:color w:val="000000"/>
              </w:rPr>
              <w:t>16.0, 23.0</w:t>
            </w:r>
          </w:p>
        </w:tc>
        <w:tc>
          <w:tcPr>
            <w:tcW w:w="398" w:type="dxa"/>
            <w:tcBorders>
              <w:top w:val="nil"/>
              <w:left w:val="nil"/>
              <w:bottom w:val="nil"/>
              <w:right w:val="nil"/>
            </w:tcBorders>
            <w:shd w:val="clear" w:color="auto" w:fill="FFFFFF"/>
          </w:tcPr>
          <w:p w14:paraId="0E33CDF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DFD" w14:textId="77777777" w:rsidR="0024092E" w:rsidRDefault="00450581">
            <w:pPr>
              <w:adjustRightInd w:val="0"/>
              <w:jc w:val="center"/>
              <w:rPr>
                <w:rFonts w:ascii="Times New Roman" w:hAnsi="Times New Roman"/>
                <w:color w:val="000000"/>
              </w:rPr>
            </w:pPr>
            <w:r>
              <w:rPr>
                <w:rFonts w:ascii="Times New Roman" w:hAnsi="Times New Roman"/>
                <w:color w:val="000000"/>
              </w:rPr>
              <w:t>-0.50 (3.536)</w:t>
            </w:r>
          </w:p>
        </w:tc>
        <w:tc>
          <w:tcPr>
            <w:tcW w:w="2018" w:type="dxa"/>
            <w:tcBorders>
              <w:top w:val="nil"/>
              <w:left w:val="nil"/>
              <w:bottom w:val="nil"/>
              <w:right w:val="nil"/>
            </w:tcBorders>
            <w:shd w:val="clear" w:color="auto" w:fill="FFFFFF"/>
          </w:tcPr>
          <w:p w14:paraId="0E33CDFE" w14:textId="77777777" w:rsidR="0024092E" w:rsidRDefault="00450581">
            <w:pPr>
              <w:adjustRightInd w:val="0"/>
              <w:jc w:val="center"/>
              <w:rPr>
                <w:rFonts w:ascii="Times New Roman" w:hAnsi="Times New Roman"/>
                <w:color w:val="000000"/>
              </w:rPr>
            </w:pPr>
            <w:r>
              <w:rPr>
                <w:rFonts w:ascii="Times New Roman" w:hAnsi="Times New Roman"/>
                <w:color w:val="000000"/>
              </w:rPr>
              <w:t>-0.50 (-3.00, 2.00)</w:t>
            </w:r>
          </w:p>
        </w:tc>
        <w:tc>
          <w:tcPr>
            <w:tcW w:w="1176" w:type="dxa"/>
            <w:tcBorders>
              <w:top w:val="nil"/>
              <w:left w:val="nil"/>
              <w:bottom w:val="nil"/>
              <w:right w:val="nil"/>
            </w:tcBorders>
            <w:shd w:val="clear" w:color="auto" w:fill="FFFFFF"/>
          </w:tcPr>
          <w:p w14:paraId="0E33CDFF" w14:textId="77777777" w:rsidR="0024092E" w:rsidRDefault="00450581">
            <w:pPr>
              <w:adjustRightInd w:val="0"/>
              <w:jc w:val="center"/>
              <w:rPr>
                <w:rFonts w:ascii="Times New Roman" w:hAnsi="Times New Roman"/>
                <w:color w:val="000000"/>
              </w:rPr>
            </w:pPr>
            <w:r>
              <w:rPr>
                <w:rFonts w:ascii="Times New Roman" w:hAnsi="Times New Roman"/>
                <w:color w:val="000000"/>
              </w:rPr>
              <w:t>-3.0, 2.0</w:t>
            </w:r>
          </w:p>
        </w:tc>
      </w:tr>
      <w:tr w:rsidR="0024092E" w14:paraId="0E33CE02" w14:textId="77777777">
        <w:trPr>
          <w:cantSplit/>
        </w:trPr>
        <w:tc>
          <w:tcPr>
            <w:tcW w:w="12924" w:type="dxa"/>
            <w:gridSpan w:val="11"/>
            <w:tcBorders>
              <w:top w:val="nil"/>
              <w:left w:val="nil"/>
              <w:bottom w:val="nil"/>
              <w:right w:val="nil"/>
            </w:tcBorders>
            <w:shd w:val="clear" w:color="auto" w:fill="FFFFFF"/>
          </w:tcPr>
          <w:p w14:paraId="0E33CE0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E0E" w14:textId="77777777">
        <w:trPr>
          <w:cantSplit/>
        </w:trPr>
        <w:tc>
          <w:tcPr>
            <w:tcW w:w="1036" w:type="dxa"/>
            <w:tcBorders>
              <w:top w:val="nil"/>
              <w:left w:val="nil"/>
              <w:bottom w:val="nil"/>
              <w:right w:val="nil"/>
            </w:tcBorders>
            <w:shd w:val="clear" w:color="auto" w:fill="FFFFFF"/>
          </w:tcPr>
          <w:p w14:paraId="0E33CE0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0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E0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E0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07" w14:textId="77777777" w:rsidR="0024092E" w:rsidRDefault="00450581">
            <w:pPr>
              <w:adjustRightInd w:val="0"/>
              <w:jc w:val="center"/>
              <w:rPr>
                <w:rFonts w:ascii="Times New Roman" w:hAnsi="Times New Roman"/>
                <w:color w:val="000000"/>
              </w:rPr>
            </w:pPr>
            <w:r>
              <w:rPr>
                <w:rFonts w:ascii="Times New Roman" w:hAnsi="Times New Roman"/>
                <w:color w:val="000000"/>
              </w:rPr>
              <w:t>41.24 (29.764)</w:t>
            </w:r>
          </w:p>
        </w:tc>
        <w:tc>
          <w:tcPr>
            <w:tcW w:w="2018" w:type="dxa"/>
            <w:tcBorders>
              <w:top w:val="nil"/>
              <w:left w:val="nil"/>
              <w:bottom w:val="nil"/>
              <w:right w:val="nil"/>
            </w:tcBorders>
            <w:shd w:val="clear" w:color="auto" w:fill="FFFFFF"/>
          </w:tcPr>
          <w:p w14:paraId="0E33CE08" w14:textId="77777777" w:rsidR="0024092E" w:rsidRDefault="00450581">
            <w:pPr>
              <w:adjustRightInd w:val="0"/>
              <w:jc w:val="center"/>
              <w:rPr>
                <w:rFonts w:ascii="Times New Roman" w:hAnsi="Times New Roman"/>
                <w:color w:val="000000"/>
              </w:rPr>
            </w:pPr>
            <w:r>
              <w:rPr>
                <w:rFonts w:ascii="Times New Roman" w:hAnsi="Times New Roman"/>
                <w:color w:val="000000"/>
              </w:rPr>
              <w:t>25.00 (20.00, 62.00)</w:t>
            </w:r>
          </w:p>
        </w:tc>
        <w:tc>
          <w:tcPr>
            <w:tcW w:w="1176" w:type="dxa"/>
            <w:tcBorders>
              <w:top w:val="nil"/>
              <w:left w:val="nil"/>
              <w:bottom w:val="nil"/>
              <w:right w:val="nil"/>
            </w:tcBorders>
            <w:shd w:val="clear" w:color="auto" w:fill="FFFFFF"/>
          </w:tcPr>
          <w:p w14:paraId="0E33CE09" w14:textId="77777777" w:rsidR="0024092E" w:rsidRDefault="00450581">
            <w:pPr>
              <w:adjustRightInd w:val="0"/>
              <w:jc w:val="center"/>
              <w:rPr>
                <w:rFonts w:ascii="Times New Roman" w:hAnsi="Times New Roman"/>
                <w:color w:val="000000"/>
              </w:rPr>
            </w:pPr>
            <w:r>
              <w:rPr>
                <w:rFonts w:ascii="Times New Roman" w:hAnsi="Times New Roman"/>
                <w:color w:val="000000"/>
              </w:rPr>
              <w:t>16.0, 83.2</w:t>
            </w:r>
          </w:p>
        </w:tc>
        <w:tc>
          <w:tcPr>
            <w:tcW w:w="398" w:type="dxa"/>
            <w:tcBorders>
              <w:top w:val="nil"/>
              <w:left w:val="nil"/>
              <w:bottom w:val="nil"/>
              <w:right w:val="nil"/>
            </w:tcBorders>
            <w:shd w:val="clear" w:color="auto" w:fill="FFFFFF"/>
          </w:tcPr>
          <w:p w14:paraId="0E33CE0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E0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E0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E0D" w14:textId="77777777" w:rsidR="0024092E" w:rsidRDefault="0024092E">
            <w:pPr>
              <w:adjustRightInd w:val="0"/>
              <w:jc w:val="center"/>
              <w:rPr>
                <w:rFonts w:ascii="Times New Roman" w:hAnsi="Times New Roman"/>
                <w:color w:val="000000"/>
              </w:rPr>
            </w:pPr>
          </w:p>
        </w:tc>
      </w:tr>
      <w:tr w:rsidR="0024092E" w14:paraId="0E33CE1A" w14:textId="77777777">
        <w:trPr>
          <w:cantSplit/>
        </w:trPr>
        <w:tc>
          <w:tcPr>
            <w:tcW w:w="1036" w:type="dxa"/>
            <w:tcBorders>
              <w:top w:val="nil"/>
              <w:left w:val="nil"/>
              <w:bottom w:val="nil"/>
              <w:right w:val="nil"/>
            </w:tcBorders>
            <w:shd w:val="clear" w:color="auto" w:fill="FFFFFF"/>
          </w:tcPr>
          <w:p w14:paraId="0E33CE0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1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1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E1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13" w14:textId="77777777" w:rsidR="0024092E" w:rsidRDefault="00450581">
            <w:pPr>
              <w:adjustRightInd w:val="0"/>
              <w:jc w:val="center"/>
              <w:rPr>
                <w:rFonts w:ascii="Times New Roman" w:hAnsi="Times New Roman"/>
                <w:color w:val="000000"/>
              </w:rPr>
            </w:pPr>
            <w:r>
              <w:rPr>
                <w:rFonts w:ascii="Times New Roman" w:hAnsi="Times New Roman"/>
                <w:color w:val="000000"/>
              </w:rPr>
              <w:t>41.30 (28.350)</w:t>
            </w:r>
          </w:p>
        </w:tc>
        <w:tc>
          <w:tcPr>
            <w:tcW w:w="2018" w:type="dxa"/>
            <w:tcBorders>
              <w:top w:val="nil"/>
              <w:left w:val="nil"/>
              <w:bottom w:val="nil"/>
              <w:right w:val="nil"/>
            </w:tcBorders>
            <w:shd w:val="clear" w:color="auto" w:fill="FFFFFF"/>
          </w:tcPr>
          <w:p w14:paraId="0E33CE14" w14:textId="77777777" w:rsidR="0024092E" w:rsidRDefault="00450581">
            <w:pPr>
              <w:adjustRightInd w:val="0"/>
              <w:jc w:val="center"/>
              <w:rPr>
                <w:rFonts w:ascii="Times New Roman" w:hAnsi="Times New Roman"/>
                <w:color w:val="000000"/>
              </w:rPr>
            </w:pPr>
            <w:r>
              <w:rPr>
                <w:rFonts w:ascii="Times New Roman" w:hAnsi="Times New Roman"/>
                <w:color w:val="000000"/>
              </w:rPr>
              <w:t>26.00 (21.00, 54.00)</w:t>
            </w:r>
          </w:p>
        </w:tc>
        <w:tc>
          <w:tcPr>
            <w:tcW w:w="1176" w:type="dxa"/>
            <w:tcBorders>
              <w:top w:val="nil"/>
              <w:left w:val="nil"/>
              <w:bottom w:val="nil"/>
              <w:right w:val="nil"/>
            </w:tcBorders>
            <w:shd w:val="clear" w:color="auto" w:fill="FFFFFF"/>
          </w:tcPr>
          <w:p w14:paraId="0E33CE15" w14:textId="77777777" w:rsidR="0024092E" w:rsidRDefault="00450581">
            <w:pPr>
              <w:adjustRightInd w:val="0"/>
              <w:jc w:val="center"/>
              <w:rPr>
                <w:rFonts w:ascii="Times New Roman" w:hAnsi="Times New Roman"/>
                <w:color w:val="000000"/>
              </w:rPr>
            </w:pPr>
            <w:r>
              <w:rPr>
                <w:rFonts w:ascii="Times New Roman" w:hAnsi="Times New Roman"/>
                <w:color w:val="000000"/>
              </w:rPr>
              <w:t>20.0, 85.5</w:t>
            </w:r>
          </w:p>
        </w:tc>
        <w:tc>
          <w:tcPr>
            <w:tcW w:w="398" w:type="dxa"/>
            <w:tcBorders>
              <w:top w:val="nil"/>
              <w:left w:val="nil"/>
              <w:bottom w:val="nil"/>
              <w:right w:val="nil"/>
            </w:tcBorders>
            <w:shd w:val="clear" w:color="auto" w:fill="FFFFFF"/>
          </w:tcPr>
          <w:p w14:paraId="0E33CE1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17" w14:textId="77777777" w:rsidR="0024092E" w:rsidRDefault="00450581">
            <w:pPr>
              <w:adjustRightInd w:val="0"/>
              <w:jc w:val="center"/>
              <w:rPr>
                <w:rFonts w:ascii="Times New Roman" w:hAnsi="Times New Roman"/>
                <w:color w:val="000000"/>
              </w:rPr>
            </w:pPr>
            <w:r>
              <w:rPr>
                <w:rFonts w:ascii="Times New Roman" w:hAnsi="Times New Roman"/>
                <w:color w:val="000000"/>
              </w:rPr>
              <w:t>0.06 (25.036)</w:t>
            </w:r>
          </w:p>
        </w:tc>
        <w:tc>
          <w:tcPr>
            <w:tcW w:w="2018" w:type="dxa"/>
            <w:tcBorders>
              <w:top w:val="nil"/>
              <w:left w:val="nil"/>
              <w:bottom w:val="nil"/>
              <w:right w:val="nil"/>
            </w:tcBorders>
            <w:shd w:val="clear" w:color="auto" w:fill="FFFFFF"/>
          </w:tcPr>
          <w:p w14:paraId="0E33CE18" w14:textId="77777777" w:rsidR="0024092E" w:rsidRDefault="00450581">
            <w:pPr>
              <w:adjustRightInd w:val="0"/>
              <w:jc w:val="center"/>
              <w:rPr>
                <w:rFonts w:ascii="Times New Roman" w:hAnsi="Times New Roman"/>
                <w:color w:val="000000"/>
              </w:rPr>
            </w:pPr>
            <w:r>
              <w:rPr>
                <w:rFonts w:ascii="Times New Roman" w:hAnsi="Times New Roman"/>
                <w:color w:val="000000"/>
              </w:rPr>
              <w:t>2.30 (-5.00, 5.00)</w:t>
            </w:r>
          </w:p>
        </w:tc>
        <w:tc>
          <w:tcPr>
            <w:tcW w:w="1176" w:type="dxa"/>
            <w:tcBorders>
              <w:top w:val="nil"/>
              <w:left w:val="nil"/>
              <w:bottom w:val="nil"/>
              <w:right w:val="nil"/>
            </w:tcBorders>
            <w:shd w:val="clear" w:color="auto" w:fill="FFFFFF"/>
          </w:tcPr>
          <w:p w14:paraId="0E33CE19" w14:textId="77777777" w:rsidR="0024092E" w:rsidRDefault="00450581">
            <w:pPr>
              <w:adjustRightInd w:val="0"/>
              <w:jc w:val="center"/>
              <w:rPr>
                <w:rFonts w:ascii="Times New Roman" w:hAnsi="Times New Roman"/>
                <w:color w:val="000000"/>
              </w:rPr>
            </w:pPr>
            <w:r>
              <w:rPr>
                <w:rFonts w:ascii="Times New Roman" w:hAnsi="Times New Roman"/>
                <w:color w:val="000000"/>
              </w:rPr>
              <w:t>-36.0, 34.0</w:t>
            </w:r>
          </w:p>
        </w:tc>
      </w:tr>
      <w:tr w:rsidR="0024092E" w14:paraId="0E33CE26" w14:textId="77777777">
        <w:trPr>
          <w:cantSplit/>
        </w:trPr>
        <w:tc>
          <w:tcPr>
            <w:tcW w:w="1036" w:type="dxa"/>
            <w:tcBorders>
              <w:top w:val="nil"/>
              <w:left w:val="nil"/>
              <w:bottom w:val="nil"/>
              <w:right w:val="nil"/>
            </w:tcBorders>
            <w:shd w:val="clear" w:color="auto" w:fill="FFFFFF"/>
          </w:tcPr>
          <w:p w14:paraId="0E33CE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1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E1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1F" w14:textId="77777777" w:rsidR="0024092E" w:rsidRDefault="00450581">
            <w:pPr>
              <w:adjustRightInd w:val="0"/>
              <w:jc w:val="center"/>
              <w:rPr>
                <w:rFonts w:ascii="Times New Roman" w:hAnsi="Times New Roman"/>
                <w:color w:val="000000"/>
              </w:rPr>
            </w:pPr>
            <w:r>
              <w:rPr>
                <w:rFonts w:ascii="Times New Roman" w:hAnsi="Times New Roman"/>
                <w:color w:val="000000"/>
              </w:rPr>
              <w:t>29.25 (17.115)</w:t>
            </w:r>
          </w:p>
        </w:tc>
        <w:tc>
          <w:tcPr>
            <w:tcW w:w="2018" w:type="dxa"/>
            <w:tcBorders>
              <w:top w:val="nil"/>
              <w:left w:val="nil"/>
              <w:bottom w:val="nil"/>
              <w:right w:val="nil"/>
            </w:tcBorders>
            <w:shd w:val="clear" w:color="auto" w:fill="FFFFFF"/>
          </w:tcPr>
          <w:p w14:paraId="0E33CE20" w14:textId="77777777" w:rsidR="0024092E" w:rsidRDefault="00450581">
            <w:pPr>
              <w:adjustRightInd w:val="0"/>
              <w:jc w:val="center"/>
              <w:rPr>
                <w:rFonts w:ascii="Times New Roman" w:hAnsi="Times New Roman"/>
                <w:color w:val="000000"/>
              </w:rPr>
            </w:pPr>
            <w:r>
              <w:rPr>
                <w:rFonts w:ascii="Times New Roman" w:hAnsi="Times New Roman"/>
                <w:color w:val="000000"/>
              </w:rPr>
              <w:t>24.00 (18.50, 40.00)</w:t>
            </w:r>
          </w:p>
        </w:tc>
        <w:tc>
          <w:tcPr>
            <w:tcW w:w="1176" w:type="dxa"/>
            <w:tcBorders>
              <w:top w:val="nil"/>
              <w:left w:val="nil"/>
              <w:bottom w:val="nil"/>
              <w:right w:val="nil"/>
            </w:tcBorders>
            <w:shd w:val="clear" w:color="auto" w:fill="FFFFFF"/>
          </w:tcPr>
          <w:p w14:paraId="0E33CE21" w14:textId="77777777" w:rsidR="0024092E" w:rsidRDefault="00450581">
            <w:pPr>
              <w:adjustRightInd w:val="0"/>
              <w:jc w:val="center"/>
              <w:rPr>
                <w:rFonts w:ascii="Times New Roman" w:hAnsi="Times New Roman"/>
                <w:color w:val="000000"/>
              </w:rPr>
            </w:pPr>
            <w:r>
              <w:rPr>
                <w:rFonts w:ascii="Times New Roman" w:hAnsi="Times New Roman"/>
                <w:color w:val="000000"/>
              </w:rPr>
              <w:t>15.0, 54.0</w:t>
            </w:r>
          </w:p>
        </w:tc>
        <w:tc>
          <w:tcPr>
            <w:tcW w:w="398" w:type="dxa"/>
            <w:tcBorders>
              <w:top w:val="nil"/>
              <w:left w:val="nil"/>
              <w:bottom w:val="nil"/>
              <w:right w:val="nil"/>
            </w:tcBorders>
            <w:shd w:val="clear" w:color="auto" w:fill="FFFFFF"/>
          </w:tcPr>
          <w:p w14:paraId="0E33CE2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23" w14:textId="77777777" w:rsidR="0024092E" w:rsidRDefault="00450581">
            <w:pPr>
              <w:adjustRightInd w:val="0"/>
              <w:jc w:val="center"/>
              <w:rPr>
                <w:rFonts w:ascii="Times New Roman" w:hAnsi="Times New Roman"/>
                <w:color w:val="000000"/>
              </w:rPr>
            </w:pPr>
            <w:r>
              <w:rPr>
                <w:rFonts w:ascii="Times New Roman" w:hAnsi="Times New Roman"/>
                <w:color w:val="000000"/>
              </w:rPr>
              <w:t>-1.50 (5.802)</w:t>
            </w:r>
          </w:p>
        </w:tc>
        <w:tc>
          <w:tcPr>
            <w:tcW w:w="2018" w:type="dxa"/>
            <w:tcBorders>
              <w:top w:val="nil"/>
              <w:left w:val="nil"/>
              <w:bottom w:val="nil"/>
              <w:right w:val="nil"/>
            </w:tcBorders>
            <w:shd w:val="clear" w:color="auto" w:fill="FFFFFF"/>
          </w:tcPr>
          <w:p w14:paraId="0E33CE24" w14:textId="77777777" w:rsidR="0024092E" w:rsidRDefault="00450581">
            <w:pPr>
              <w:adjustRightInd w:val="0"/>
              <w:jc w:val="center"/>
              <w:rPr>
                <w:rFonts w:ascii="Times New Roman" w:hAnsi="Times New Roman"/>
                <w:color w:val="000000"/>
              </w:rPr>
            </w:pPr>
            <w:r>
              <w:rPr>
                <w:rFonts w:ascii="Times New Roman" w:hAnsi="Times New Roman"/>
                <w:color w:val="000000"/>
              </w:rPr>
              <w:t>-2.00 (-5.50, 2.50)</w:t>
            </w:r>
          </w:p>
        </w:tc>
        <w:tc>
          <w:tcPr>
            <w:tcW w:w="1176" w:type="dxa"/>
            <w:tcBorders>
              <w:top w:val="nil"/>
              <w:left w:val="nil"/>
              <w:bottom w:val="nil"/>
              <w:right w:val="nil"/>
            </w:tcBorders>
            <w:shd w:val="clear" w:color="auto" w:fill="FFFFFF"/>
          </w:tcPr>
          <w:p w14:paraId="0E33CE25" w14:textId="77777777" w:rsidR="0024092E" w:rsidRDefault="00450581">
            <w:pPr>
              <w:adjustRightInd w:val="0"/>
              <w:jc w:val="center"/>
              <w:rPr>
                <w:rFonts w:ascii="Times New Roman" w:hAnsi="Times New Roman"/>
                <w:color w:val="000000"/>
              </w:rPr>
            </w:pPr>
            <w:r>
              <w:rPr>
                <w:rFonts w:ascii="Times New Roman" w:hAnsi="Times New Roman"/>
                <w:color w:val="000000"/>
              </w:rPr>
              <w:t>-8.0, 6.0</w:t>
            </w:r>
          </w:p>
        </w:tc>
      </w:tr>
      <w:tr w:rsidR="0024092E" w14:paraId="0E33CE32" w14:textId="77777777">
        <w:trPr>
          <w:cantSplit/>
        </w:trPr>
        <w:tc>
          <w:tcPr>
            <w:tcW w:w="1036" w:type="dxa"/>
            <w:tcBorders>
              <w:top w:val="nil"/>
              <w:left w:val="nil"/>
              <w:bottom w:val="nil"/>
              <w:right w:val="nil"/>
            </w:tcBorders>
            <w:shd w:val="clear" w:color="auto" w:fill="FFFFFF"/>
          </w:tcPr>
          <w:p w14:paraId="0E33CE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2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E2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2B" w14:textId="77777777" w:rsidR="0024092E" w:rsidRDefault="00450581">
            <w:pPr>
              <w:adjustRightInd w:val="0"/>
              <w:jc w:val="center"/>
              <w:rPr>
                <w:rFonts w:ascii="Times New Roman" w:hAnsi="Times New Roman"/>
                <w:color w:val="000000"/>
              </w:rPr>
            </w:pPr>
            <w:r>
              <w:rPr>
                <w:rFonts w:ascii="Times New Roman" w:hAnsi="Times New Roman"/>
                <w:color w:val="000000"/>
              </w:rPr>
              <w:t>22.00 (2.828)</w:t>
            </w:r>
          </w:p>
        </w:tc>
        <w:tc>
          <w:tcPr>
            <w:tcW w:w="2018" w:type="dxa"/>
            <w:tcBorders>
              <w:top w:val="nil"/>
              <w:left w:val="nil"/>
              <w:bottom w:val="nil"/>
              <w:right w:val="nil"/>
            </w:tcBorders>
            <w:shd w:val="clear" w:color="auto" w:fill="FFFFFF"/>
          </w:tcPr>
          <w:p w14:paraId="0E33CE2C" w14:textId="77777777" w:rsidR="0024092E" w:rsidRDefault="00450581">
            <w:pPr>
              <w:adjustRightInd w:val="0"/>
              <w:jc w:val="center"/>
              <w:rPr>
                <w:rFonts w:ascii="Times New Roman" w:hAnsi="Times New Roman"/>
                <w:color w:val="000000"/>
              </w:rPr>
            </w:pPr>
            <w:r>
              <w:rPr>
                <w:rFonts w:ascii="Times New Roman" w:hAnsi="Times New Roman"/>
                <w:color w:val="000000"/>
              </w:rPr>
              <w:t>22.00 (20.00, 24.00)</w:t>
            </w:r>
          </w:p>
        </w:tc>
        <w:tc>
          <w:tcPr>
            <w:tcW w:w="1176" w:type="dxa"/>
            <w:tcBorders>
              <w:top w:val="nil"/>
              <w:left w:val="nil"/>
              <w:bottom w:val="nil"/>
              <w:right w:val="nil"/>
            </w:tcBorders>
            <w:shd w:val="clear" w:color="auto" w:fill="FFFFFF"/>
          </w:tcPr>
          <w:p w14:paraId="0E33CE2D" w14:textId="77777777" w:rsidR="0024092E" w:rsidRDefault="00450581">
            <w:pPr>
              <w:adjustRightInd w:val="0"/>
              <w:jc w:val="center"/>
              <w:rPr>
                <w:rFonts w:ascii="Times New Roman" w:hAnsi="Times New Roman"/>
                <w:color w:val="000000"/>
              </w:rPr>
            </w:pPr>
            <w:r>
              <w:rPr>
                <w:rFonts w:ascii="Times New Roman" w:hAnsi="Times New Roman"/>
                <w:color w:val="000000"/>
              </w:rPr>
              <w:t>20.0, 24.0</w:t>
            </w:r>
          </w:p>
        </w:tc>
        <w:tc>
          <w:tcPr>
            <w:tcW w:w="398" w:type="dxa"/>
            <w:tcBorders>
              <w:top w:val="nil"/>
              <w:left w:val="nil"/>
              <w:bottom w:val="nil"/>
              <w:right w:val="nil"/>
            </w:tcBorders>
            <w:shd w:val="clear" w:color="auto" w:fill="FFFFFF"/>
          </w:tcPr>
          <w:p w14:paraId="0E33CE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2F" w14:textId="77777777" w:rsidR="0024092E" w:rsidRDefault="00450581">
            <w:pPr>
              <w:adjustRightInd w:val="0"/>
              <w:jc w:val="center"/>
              <w:rPr>
                <w:rFonts w:ascii="Times New Roman" w:hAnsi="Times New Roman"/>
                <w:color w:val="000000"/>
              </w:rPr>
            </w:pPr>
            <w:r>
              <w:rPr>
                <w:rFonts w:ascii="Times New Roman" w:hAnsi="Times New Roman"/>
                <w:color w:val="000000"/>
              </w:rPr>
              <w:t>-0.50 (0.707)</w:t>
            </w:r>
          </w:p>
        </w:tc>
        <w:tc>
          <w:tcPr>
            <w:tcW w:w="2018" w:type="dxa"/>
            <w:tcBorders>
              <w:top w:val="nil"/>
              <w:left w:val="nil"/>
              <w:bottom w:val="nil"/>
              <w:right w:val="nil"/>
            </w:tcBorders>
            <w:shd w:val="clear" w:color="auto" w:fill="FFFFFF"/>
          </w:tcPr>
          <w:p w14:paraId="0E33CE30" w14:textId="77777777" w:rsidR="0024092E" w:rsidRDefault="00450581">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0E33CE31" w14:textId="77777777" w:rsidR="0024092E" w:rsidRDefault="00450581">
            <w:pPr>
              <w:adjustRightInd w:val="0"/>
              <w:jc w:val="center"/>
              <w:rPr>
                <w:rFonts w:ascii="Times New Roman" w:hAnsi="Times New Roman"/>
                <w:color w:val="000000"/>
              </w:rPr>
            </w:pPr>
            <w:r>
              <w:rPr>
                <w:rFonts w:ascii="Times New Roman" w:hAnsi="Times New Roman"/>
                <w:color w:val="000000"/>
              </w:rPr>
              <w:t>-1.0, 0.0</w:t>
            </w:r>
          </w:p>
        </w:tc>
      </w:tr>
      <w:tr w:rsidR="0024092E" w14:paraId="0E33CE3E" w14:textId="77777777">
        <w:trPr>
          <w:cantSplit/>
        </w:trPr>
        <w:tc>
          <w:tcPr>
            <w:tcW w:w="1036" w:type="dxa"/>
            <w:tcBorders>
              <w:top w:val="nil"/>
              <w:left w:val="nil"/>
              <w:bottom w:val="nil"/>
              <w:right w:val="nil"/>
            </w:tcBorders>
            <w:shd w:val="clear" w:color="auto" w:fill="FFFFFF"/>
          </w:tcPr>
          <w:p w14:paraId="0E33CE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3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E3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37"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2018" w:type="dxa"/>
            <w:tcBorders>
              <w:top w:val="nil"/>
              <w:left w:val="nil"/>
              <w:bottom w:val="nil"/>
              <w:right w:val="nil"/>
            </w:tcBorders>
            <w:shd w:val="clear" w:color="auto" w:fill="FFFFFF"/>
          </w:tcPr>
          <w:p w14:paraId="0E33CE38"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CE39"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c>
          <w:tcPr>
            <w:tcW w:w="398" w:type="dxa"/>
            <w:tcBorders>
              <w:top w:val="nil"/>
              <w:left w:val="nil"/>
              <w:bottom w:val="nil"/>
              <w:right w:val="nil"/>
            </w:tcBorders>
            <w:shd w:val="clear" w:color="auto" w:fill="FFFFFF"/>
          </w:tcPr>
          <w:p w14:paraId="0E33CE3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3B" w14:textId="77777777" w:rsidR="0024092E" w:rsidRDefault="00450581">
            <w:pPr>
              <w:adjustRightInd w:val="0"/>
              <w:jc w:val="center"/>
              <w:rPr>
                <w:rFonts w:ascii="Times New Roman" w:hAnsi="Times New Roman"/>
                <w:color w:val="000000"/>
              </w:rPr>
            </w:pPr>
            <w:r>
              <w:rPr>
                <w:rFonts w:ascii="Times New Roman" w:hAnsi="Times New Roman"/>
                <w:color w:val="000000"/>
              </w:rPr>
              <w:t>-5.00 (NA)</w:t>
            </w:r>
          </w:p>
        </w:tc>
        <w:tc>
          <w:tcPr>
            <w:tcW w:w="2018" w:type="dxa"/>
            <w:tcBorders>
              <w:top w:val="nil"/>
              <w:left w:val="nil"/>
              <w:bottom w:val="nil"/>
              <w:right w:val="nil"/>
            </w:tcBorders>
            <w:shd w:val="clear" w:color="auto" w:fill="FFFFFF"/>
          </w:tcPr>
          <w:p w14:paraId="0E33CE3C" w14:textId="77777777" w:rsidR="0024092E" w:rsidRDefault="00450581">
            <w:pPr>
              <w:adjustRightInd w:val="0"/>
              <w:jc w:val="center"/>
              <w:rPr>
                <w:rFonts w:ascii="Times New Roman" w:hAnsi="Times New Roman"/>
                <w:color w:val="000000"/>
              </w:rPr>
            </w:pPr>
            <w:r>
              <w:rPr>
                <w:rFonts w:ascii="Times New Roman" w:hAnsi="Times New Roman"/>
                <w:color w:val="000000"/>
              </w:rPr>
              <w:t>-5.00 (-5.00, -5.00)</w:t>
            </w:r>
          </w:p>
        </w:tc>
        <w:tc>
          <w:tcPr>
            <w:tcW w:w="1176" w:type="dxa"/>
            <w:tcBorders>
              <w:top w:val="nil"/>
              <w:left w:val="nil"/>
              <w:bottom w:val="nil"/>
              <w:right w:val="nil"/>
            </w:tcBorders>
            <w:shd w:val="clear" w:color="auto" w:fill="FFFFFF"/>
          </w:tcPr>
          <w:p w14:paraId="0E33CE3D" w14:textId="77777777" w:rsidR="0024092E" w:rsidRDefault="00450581">
            <w:pPr>
              <w:adjustRightInd w:val="0"/>
              <w:jc w:val="center"/>
              <w:rPr>
                <w:rFonts w:ascii="Times New Roman" w:hAnsi="Times New Roman"/>
                <w:color w:val="000000"/>
              </w:rPr>
            </w:pPr>
            <w:r>
              <w:rPr>
                <w:rFonts w:ascii="Times New Roman" w:hAnsi="Times New Roman"/>
                <w:color w:val="000000"/>
              </w:rPr>
              <w:t>-5.0, -5.0</w:t>
            </w:r>
          </w:p>
        </w:tc>
      </w:tr>
      <w:tr w:rsidR="0024092E" w14:paraId="0E33CE4A" w14:textId="77777777">
        <w:trPr>
          <w:cantSplit/>
        </w:trPr>
        <w:tc>
          <w:tcPr>
            <w:tcW w:w="1036" w:type="dxa"/>
            <w:tcBorders>
              <w:top w:val="nil"/>
              <w:left w:val="nil"/>
              <w:bottom w:val="nil"/>
              <w:right w:val="nil"/>
            </w:tcBorders>
            <w:shd w:val="clear" w:color="auto" w:fill="FFFFFF"/>
          </w:tcPr>
          <w:p w14:paraId="0E33CE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4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E4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43" w14:textId="77777777" w:rsidR="0024092E" w:rsidRDefault="00450581">
            <w:pPr>
              <w:adjustRightInd w:val="0"/>
              <w:jc w:val="center"/>
              <w:rPr>
                <w:rFonts w:ascii="Times New Roman" w:hAnsi="Times New Roman"/>
                <w:color w:val="000000"/>
              </w:rPr>
            </w:pPr>
            <w:r>
              <w:rPr>
                <w:rFonts w:ascii="Times New Roman" w:hAnsi="Times New Roman"/>
                <w:color w:val="000000"/>
              </w:rPr>
              <w:t>22.00 (NA)</w:t>
            </w:r>
          </w:p>
        </w:tc>
        <w:tc>
          <w:tcPr>
            <w:tcW w:w="2018" w:type="dxa"/>
            <w:tcBorders>
              <w:top w:val="nil"/>
              <w:left w:val="nil"/>
              <w:bottom w:val="nil"/>
              <w:right w:val="nil"/>
            </w:tcBorders>
            <w:shd w:val="clear" w:color="auto" w:fill="FFFFFF"/>
          </w:tcPr>
          <w:p w14:paraId="0E33CE44" w14:textId="77777777" w:rsidR="0024092E" w:rsidRDefault="00450581">
            <w:pPr>
              <w:adjustRightInd w:val="0"/>
              <w:jc w:val="center"/>
              <w:rPr>
                <w:rFonts w:ascii="Times New Roman" w:hAnsi="Times New Roman"/>
                <w:color w:val="000000"/>
              </w:rPr>
            </w:pPr>
            <w:r>
              <w:rPr>
                <w:rFonts w:ascii="Times New Roman" w:hAnsi="Times New Roman"/>
                <w:color w:val="000000"/>
              </w:rPr>
              <w:t>22.00 (22.00, 22.00)</w:t>
            </w:r>
          </w:p>
        </w:tc>
        <w:tc>
          <w:tcPr>
            <w:tcW w:w="1176" w:type="dxa"/>
            <w:tcBorders>
              <w:top w:val="nil"/>
              <w:left w:val="nil"/>
              <w:bottom w:val="nil"/>
              <w:right w:val="nil"/>
            </w:tcBorders>
            <w:shd w:val="clear" w:color="auto" w:fill="FFFFFF"/>
          </w:tcPr>
          <w:p w14:paraId="0E33CE45" w14:textId="77777777" w:rsidR="0024092E" w:rsidRDefault="00450581">
            <w:pPr>
              <w:adjustRightInd w:val="0"/>
              <w:jc w:val="center"/>
              <w:rPr>
                <w:rFonts w:ascii="Times New Roman" w:hAnsi="Times New Roman"/>
                <w:color w:val="000000"/>
              </w:rPr>
            </w:pPr>
            <w:r>
              <w:rPr>
                <w:rFonts w:ascii="Times New Roman" w:hAnsi="Times New Roman"/>
                <w:color w:val="000000"/>
              </w:rPr>
              <w:t>22.0, 22.0</w:t>
            </w:r>
          </w:p>
        </w:tc>
        <w:tc>
          <w:tcPr>
            <w:tcW w:w="398" w:type="dxa"/>
            <w:tcBorders>
              <w:top w:val="nil"/>
              <w:left w:val="nil"/>
              <w:bottom w:val="nil"/>
              <w:right w:val="nil"/>
            </w:tcBorders>
            <w:shd w:val="clear" w:color="auto" w:fill="FFFFFF"/>
          </w:tcPr>
          <w:p w14:paraId="0E33CE4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47" w14:textId="77777777" w:rsidR="0024092E" w:rsidRDefault="00450581">
            <w:pPr>
              <w:adjustRightInd w:val="0"/>
              <w:jc w:val="center"/>
              <w:rPr>
                <w:rFonts w:ascii="Times New Roman" w:hAnsi="Times New Roman"/>
                <w:color w:val="000000"/>
              </w:rPr>
            </w:pPr>
            <w:r>
              <w:rPr>
                <w:rFonts w:ascii="Times New Roman" w:hAnsi="Times New Roman"/>
                <w:color w:val="000000"/>
              </w:rPr>
              <w:t>-3.00 (NA)</w:t>
            </w:r>
          </w:p>
        </w:tc>
        <w:tc>
          <w:tcPr>
            <w:tcW w:w="2018" w:type="dxa"/>
            <w:tcBorders>
              <w:top w:val="nil"/>
              <w:left w:val="nil"/>
              <w:bottom w:val="nil"/>
              <w:right w:val="nil"/>
            </w:tcBorders>
            <w:shd w:val="clear" w:color="auto" w:fill="FFFFFF"/>
          </w:tcPr>
          <w:p w14:paraId="0E33CE48" w14:textId="77777777" w:rsidR="0024092E" w:rsidRDefault="00450581">
            <w:pPr>
              <w:adjustRightInd w:val="0"/>
              <w:jc w:val="center"/>
              <w:rPr>
                <w:rFonts w:ascii="Times New Roman" w:hAnsi="Times New Roman"/>
                <w:color w:val="000000"/>
              </w:rPr>
            </w:pPr>
            <w:r>
              <w:rPr>
                <w:rFonts w:ascii="Times New Roman" w:hAnsi="Times New Roman"/>
                <w:color w:val="000000"/>
              </w:rPr>
              <w:t>-3.00 (-3.00, -3.00)</w:t>
            </w:r>
          </w:p>
        </w:tc>
        <w:tc>
          <w:tcPr>
            <w:tcW w:w="1176" w:type="dxa"/>
            <w:tcBorders>
              <w:top w:val="nil"/>
              <w:left w:val="nil"/>
              <w:bottom w:val="nil"/>
              <w:right w:val="nil"/>
            </w:tcBorders>
            <w:shd w:val="clear" w:color="auto" w:fill="FFFFFF"/>
          </w:tcPr>
          <w:p w14:paraId="0E33CE49" w14:textId="77777777" w:rsidR="0024092E" w:rsidRDefault="00450581">
            <w:pPr>
              <w:adjustRightInd w:val="0"/>
              <w:jc w:val="center"/>
              <w:rPr>
                <w:rFonts w:ascii="Times New Roman" w:hAnsi="Times New Roman"/>
                <w:color w:val="000000"/>
              </w:rPr>
            </w:pPr>
            <w:r>
              <w:rPr>
                <w:rFonts w:ascii="Times New Roman" w:hAnsi="Times New Roman"/>
                <w:color w:val="000000"/>
              </w:rPr>
              <w:t>-3.0, -3.0</w:t>
            </w:r>
          </w:p>
        </w:tc>
      </w:tr>
      <w:tr w:rsidR="0024092E" w14:paraId="0E33CE56" w14:textId="77777777">
        <w:trPr>
          <w:cantSplit/>
        </w:trPr>
        <w:tc>
          <w:tcPr>
            <w:tcW w:w="1036" w:type="dxa"/>
            <w:tcBorders>
              <w:top w:val="nil"/>
              <w:left w:val="nil"/>
              <w:bottom w:val="nil"/>
              <w:right w:val="nil"/>
            </w:tcBorders>
            <w:shd w:val="clear" w:color="auto" w:fill="FFFFFF"/>
          </w:tcPr>
          <w:p w14:paraId="0E33CE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4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E4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4F" w14:textId="77777777" w:rsidR="0024092E" w:rsidRDefault="00450581">
            <w:pPr>
              <w:adjustRightInd w:val="0"/>
              <w:jc w:val="center"/>
              <w:rPr>
                <w:rFonts w:ascii="Times New Roman" w:hAnsi="Times New Roman"/>
                <w:color w:val="000000"/>
              </w:rPr>
            </w:pPr>
            <w:r>
              <w:rPr>
                <w:rFonts w:ascii="Times New Roman" w:hAnsi="Times New Roman"/>
                <w:color w:val="000000"/>
              </w:rPr>
              <w:t>94.00 (NA)</w:t>
            </w:r>
          </w:p>
        </w:tc>
        <w:tc>
          <w:tcPr>
            <w:tcW w:w="2018" w:type="dxa"/>
            <w:tcBorders>
              <w:top w:val="nil"/>
              <w:left w:val="nil"/>
              <w:bottom w:val="nil"/>
              <w:right w:val="nil"/>
            </w:tcBorders>
            <w:shd w:val="clear" w:color="auto" w:fill="FFFFFF"/>
          </w:tcPr>
          <w:p w14:paraId="0E33CE50" w14:textId="77777777" w:rsidR="0024092E" w:rsidRDefault="00450581">
            <w:pPr>
              <w:adjustRightInd w:val="0"/>
              <w:jc w:val="center"/>
              <w:rPr>
                <w:rFonts w:ascii="Times New Roman" w:hAnsi="Times New Roman"/>
                <w:color w:val="000000"/>
              </w:rPr>
            </w:pPr>
            <w:r>
              <w:rPr>
                <w:rFonts w:ascii="Times New Roman" w:hAnsi="Times New Roman"/>
                <w:color w:val="000000"/>
              </w:rPr>
              <w:t>94.00 (94.00, 94.00)</w:t>
            </w:r>
          </w:p>
        </w:tc>
        <w:tc>
          <w:tcPr>
            <w:tcW w:w="1176" w:type="dxa"/>
            <w:tcBorders>
              <w:top w:val="nil"/>
              <w:left w:val="nil"/>
              <w:bottom w:val="nil"/>
              <w:right w:val="nil"/>
            </w:tcBorders>
            <w:shd w:val="clear" w:color="auto" w:fill="FFFFFF"/>
          </w:tcPr>
          <w:p w14:paraId="0E33CE51" w14:textId="77777777" w:rsidR="0024092E" w:rsidRDefault="00450581">
            <w:pPr>
              <w:adjustRightInd w:val="0"/>
              <w:jc w:val="center"/>
              <w:rPr>
                <w:rFonts w:ascii="Times New Roman" w:hAnsi="Times New Roman"/>
                <w:color w:val="000000"/>
              </w:rPr>
            </w:pPr>
            <w:r>
              <w:rPr>
                <w:rFonts w:ascii="Times New Roman" w:hAnsi="Times New Roman"/>
                <w:color w:val="000000"/>
              </w:rPr>
              <w:t>94.0, 94.0</w:t>
            </w:r>
          </w:p>
        </w:tc>
        <w:tc>
          <w:tcPr>
            <w:tcW w:w="398" w:type="dxa"/>
            <w:tcBorders>
              <w:top w:val="nil"/>
              <w:left w:val="nil"/>
              <w:bottom w:val="nil"/>
              <w:right w:val="nil"/>
            </w:tcBorders>
            <w:shd w:val="clear" w:color="auto" w:fill="FFFFFF"/>
          </w:tcPr>
          <w:p w14:paraId="0E33CE5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53" w14:textId="77777777" w:rsidR="0024092E" w:rsidRDefault="00450581">
            <w:pPr>
              <w:adjustRightInd w:val="0"/>
              <w:jc w:val="center"/>
              <w:rPr>
                <w:rFonts w:ascii="Times New Roman" w:hAnsi="Times New Roman"/>
                <w:color w:val="000000"/>
              </w:rPr>
            </w:pPr>
            <w:r>
              <w:rPr>
                <w:rFonts w:ascii="Times New Roman" w:hAnsi="Times New Roman"/>
                <w:color w:val="000000"/>
              </w:rPr>
              <w:t>32.00 (NA)</w:t>
            </w:r>
          </w:p>
        </w:tc>
        <w:tc>
          <w:tcPr>
            <w:tcW w:w="2018" w:type="dxa"/>
            <w:tcBorders>
              <w:top w:val="nil"/>
              <w:left w:val="nil"/>
              <w:bottom w:val="nil"/>
              <w:right w:val="nil"/>
            </w:tcBorders>
            <w:shd w:val="clear" w:color="auto" w:fill="FFFFFF"/>
          </w:tcPr>
          <w:p w14:paraId="0E33CE54" w14:textId="77777777" w:rsidR="0024092E" w:rsidRDefault="00450581">
            <w:pPr>
              <w:adjustRightInd w:val="0"/>
              <w:jc w:val="center"/>
              <w:rPr>
                <w:rFonts w:ascii="Times New Roman" w:hAnsi="Times New Roman"/>
                <w:color w:val="000000"/>
              </w:rPr>
            </w:pPr>
            <w:r>
              <w:rPr>
                <w:rFonts w:ascii="Times New Roman" w:hAnsi="Times New Roman"/>
                <w:color w:val="000000"/>
              </w:rPr>
              <w:t>32.00 (32.00, 32.00)</w:t>
            </w:r>
          </w:p>
        </w:tc>
        <w:tc>
          <w:tcPr>
            <w:tcW w:w="1176" w:type="dxa"/>
            <w:tcBorders>
              <w:top w:val="nil"/>
              <w:left w:val="nil"/>
              <w:bottom w:val="nil"/>
              <w:right w:val="nil"/>
            </w:tcBorders>
            <w:shd w:val="clear" w:color="auto" w:fill="FFFFFF"/>
          </w:tcPr>
          <w:p w14:paraId="0E33CE55" w14:textId="77777777" w:rsidR="0024092E" w:rsidRDefault="00450581">
            <w:pPr>
              <w:adjustRightInd w:val="0"/>
              <w:jc w:val="center"/>
              <w:rPr>
                <w:rFonts w:ascii="Times New Roman" w:hAnsi="Times New Roman"/>
                <w:color w:val="000000"/>
              </w:rPr>
            </w:pPr>
            <w:r>
              <w:rPr>
                <w:rFonts w:ascii="Times New Roman" w:hAnsi="Times New Roman"/>
                <w:color w:val="000000"/>
              </w:rPr>
              <w:t>32.0, 32.0</w:t>
            </w:r>
          </w:p>
        </w:tc>
      </w:tr>
      <w:tr w:rsidR="0024092E" w14:paraId="0E33CE58" w14:textId="77777777">
        <w:trPr>
          <w:cantSplit/>
        </w:trPr>
        <w:tc>
          <w:tcPr>
            <w:tcW w:w="12924" w:type="dxa"/>
            <w:gridSpan w:val="11"/>
            <w:tcBorders>
              <w:top w:val="nil"/>
              <w:left w:val="nil"/>
              <w:bottom w:val="nil"/>
              <w:right w:val="nil"/>
            </w:tcBorders>
            <w:shd w:val="clear" w:color="auto" w:fill="FFFFFF"/>
          </w:tcPr>
          <w:p w14:paraId="0E33CE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E64" w14:textId="77777777">
        <w:trPr>
          <w:cantSplit/>
        </w:trPr>
        <w:tc>
          <w:tcPr>
            <w:tcW w:w="1036" w:type="dxa"/>
            <w:tcBorders>
              <w:top w:val="nil"/>
              <w:left w:val="nil"/>
              <w:bottom w:val="nil"/>
              <w:right w:val="nil"/>
            </w:tcBorders>
            <w:shd w:val="clear" w:color="auto" w:fill="FFFFFF"/>
          </w:tcPr>
          <w:p w14:paraId="0E33CE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5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E5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E5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E5D" w14:textId="77777777" w:rsidR="0024092E" w:rsidRDefault="00450581">
            <w:pPr>
              <w:adjustRightInd w:val="0"/>
              <w:jc w:val="center"/>
              <w:rPr>
                <w:rFonts w:ascii="Times New Roman" w:hAnsi="Times New Roman"/>
                <w:color w:val="000000"/>
              </w:rPr>
            </w:pPr>
            <w:r>
              <w:rPr>
                <w:rFonts w:ascii="Times New Roman" w:hAnsi="Times New Roman"/>
                <w:color w:val="000000"/>
              </w:rPr>
              <w:t>36.12 (21.857)</w:t>
            </w:r>
          </w:p>
        </w:tc>
        <w:tc>
          <w:tcPr>
            <w:tcW w:w="2018" w:type="dxa"/>
            <w:tcBorders>
              <w:top w:val="nil"/>
              <w:left w:val="nil"/>
              <w:bottom w:val="nil"/>
              <w:right w:val="nil"/>
            </w:tcBorders>
            <w:shd w:val="clear" w:color="auto" w:fill="FFFFFF"/>
          </w:tcPr>
          <w:p w14:paraId="0E33CE5E" w14:textId="77777777" w:rsidR="0024092E" w:rsidRDefault="00450581">
            <w:pPr>
              <w:adjustRightInd w:val="0"/>
              <w:jc w:val="center"/>
              <w:rPr>
                <w:rFonts w:ascii="Times New Roman" w:hAnsi="Times New Roman"/>
                <w:color w:val="000000"/>
              </w:rPr>
            </w:pPr>
            <w:r>
              <w:rPr>
                <w:rFonts w:ascii="Times New Roman" w:hAnsi="Times New Roman"/>
                <w:color w:val="000000"/>
              </w:rPr>
              <w:t>28.00 (20.00, 44.00)</w:t>
            </w:r>
          </w:p>
        </w:tc>
        <w:tc>
          <w:tcPr>
            <w:tcW w:w="1176" w:type="dxa"/>
            <w:tcBorders>
              <w:top w:val="nil"/>
              <w:left w:val="nil"/>
              <w:bottom w:val="nil"/>
              <w:right w:val="nil"/>
            </w:tcBorders>
            <w:shd w:val="clear" w:color="auto" w:fill="FFFFFF"/>
          </w:tcPr>
          <w:p w14:paraId="0E33CE5F" w14:textId="77777777" w:rsidR="0024092E" w:rsidRDefault="00450581">
            <w:pPr>
              <w:adjustRightInd w:val="0"/>
              <w:jc w:val="center"/>
              <w:rPr>
                <w:rFonts w:ascii="Times New Roman" w:hAnsi="Times New Roman"/>
                <w:color w:val="000000"/>
              </w:rPr>
            </w:pPr>
            <w:r>
              <w:rPr>
                <w:rFonts w:ascii="Times New Roman" w:hAnsi="Times New Roman"/>
                <w:color w:val="000000"/>
              </w:rPr>
              <w:t>16.0, 83.2</w:t>
            </w:r>
          </w:p>
        </w:tc>
        <w:tc>
          <w:tcPr>
            <w:tcW w:w="398" w:type="dxa"/>
            <w:tcBorders>
              <w:top w:val="nil"/>
              <w:left w:val="nil"/>
              <w:bottom w:val="nil"/>
              <w:right w:val="nil"/>
            </w:tcBorders>
            <w:shd w:val="clear" w:color="auto" w:fill="FFFFFF"/>
          </w:tcPr>
          <w:p w14:paraId="0E33CE6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E6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E6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E63" w14:textId="77777777" w:rsidR="0024092E" w:rsidRDefault="0024092E">
            <w:pPr>
              <w:adjustRightInd w:val="0"/>
              <w:jc w:val="center"/>
              <w:rPr>
                <w:rFonts w:ascii="Times New Roman" w:hAnsi="Times New Roman"/>
                <w:color w:val="000000"/>
              </w:rPr>
            </w:pPr>
          </w:p>
        </w:tc>
      </w:tr>
      <w:tr w:rsidR="0024092E" w14:paraId="0E33CE70" w14:textId="77777777">
        <w:trPr>
          <w:cantSplit/>
        </w:trPr>
        <w:tc>
          <w:tcPr>
            <w:tcW w:w="1036" w:type="dxa"/>
            <w:tcBorders>
              <w:top w:val="nil"/>
              <w:left w:val="nil"/>
              <w:bottom w:val="nil"/>
              <w:right w:val="nil"/>
            </w:tcBorders>
            <w:shd w:val="clear" w:color="auto" w:fill="FFFFFF"/>
          </w:tcPr>
          <w:p w14:paraId="0E33CE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6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E6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E69" w14:textId="77777777" w:rsidR="0024092E" w:rsidRDefault="00450581">
            <w:pPr>
              <w:adjustRightInd w:val="0"/>
              <w:jc w:val="center"/>
              <w:rPr>
                <w:rFonts w:ascii="Times New Roman" w:hAnsi="Times New Roman"/>
                <w:color w:val="000000"/>
              </w:rPr>
            </w:pPr>
            <w:r>
              <w:rPr>
                <w:rFonts w:ascii="Times New Roman" w:hAnsi="Times New Roman"/>
                <w:color w:val="000000"/>
              </w:rPr>
              <w:t>37.45 (22.853)</w:t>
            </w:r>
          </w:p>
        </w:tc>
        <w:tc>
          <w:tcPr>
            <w:tcW w:w="2018" w:type="dxa"/>
            <w:tcBorders>
              <w:top w:val="nil"/>
              <w:left w:val="nil"/>
              <w:bottom w:val="nil"/>
              <w:right w:val="nil"/>
            </w:tcBorders>
            <w:shd w:val="clear" w:color="auto" w:fill="FFFFFF"/>
          </w:tcPr>
          <w:p w14:paraId="0E33CE6A" w14:textId="77777777" w:rsidR="0024092E" w:rsidRDefault="00450581">
            <w:pPr>
              <w:adjustRightInd w:val="0"/>
              <w:jc w:val="center"/>
              <w:rPr>
                <w:rFonts w:ascii="Times New Roman" w:hAnsi="Times New Roman"/>
                <w:color w:val="000000"/>
              </w:rPr>
            </w:pPr>
            <w:r>
              <w:rPr>
                <w:rFonts w:ascii="Times New Roman" w:hAnsi="Times New Roman"/>
                <w:color w:val="000000"/>
              </w:rPr>
              <w:t>24.00 (20.00, 54.00)</w:t>
            </w:r>
          </w:p>
        </w:tc>
        <w:tc>
          <w:tcPr>
            <w:tcW w:w="1176" w:type="dxa"/>
            <w:tcBorders>
              <w:top w:val="nil"/>
              <w:left w:val="nil"/>
              <w:bottom w:val="nil"/>
              <w:right w:val="nil"/>
            </w:tcBorders>
            <w:shd w:val="clear" w:color="auto" w:fill="FFFFFF"/>
          </w:tcPr>
          <w:p w14:paraId="0E33CE6B" w14:textId="77777777" w:rsidR="0024092E" w:rsidRDefault="00450581">
            <w:pPr>
              <w:adjustRightInd w:val="0"/>
              <w:jc w:val="center"/>
              <w:rPr>
                <w:rFonts w:ascii="Times New Roman" w:hAnsi="Times New Roman"/>
                <w:color w:val="000000"/>
              </w:rPr>
            </w:pPr>
            <w:r>
              <w:rPr>
                <w:rFonts w:ascii="Times New Roman" w:hAnsi="Times New Roman"/>
                <w:color w:val="000000"/>
              </w:rPr>
              <w:t>19.0, 85.5</w:t>
            </w:r>
          </w:p>
        </w:tc>
        <w:tc>
          <w:tcPr>
            <w:tcW w:w="398" w:type="dxa"/>
            <w:tcBorders>
              <w:top w:val="nil"/>
              <w:left w:val="nil"/>
              <w:bottom w:val="nil"/>
              <w:right w:val="nil"/>
            </w:tcBorders>
            <w:shd w:val="clear" w:color="auto" w:fill="FFFFFF"/>
          </w:tcPr>
          <w:p w14:paraId="0E33CE6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E6D" w14:textId="77777777" w:rsidR="0024092E" w:rsidRDefault="00450581">
            <w:pPr>
              <w:adjustRightInd w:val="0"/>
              <w:jc w:val="center"/>
              <w:rPr>
                <w:rFonts w:ascii="Times New Roman" w:hAnsi="Times New Roman"/>
                <w:color w:val="000000"/>
              </w:rPr>
            </w:pPr>
            <w:r>
              <w:rPr>
                <w:rFonts w:ascii="Times New Roman" w:hAnsi="Times New Roman"/>
                <w:color w:val="000000"/>
              </w:rPr>
              <w:t>1.33 (17.878)</w:t>
            </w:r>
          </w:p>
        </w:tc>
        <w:tc>
          <w:tcPr>
            <w:tcW w:w="2018" w:type="dxa"/>
            <w:tcBorders>
              <w:top w:val="nil"/>
              <w:left w:val="nil"/>
              <w:bottom w:val="nil"/>
              <w:right w:val="nil"/>
            </w:tcBorders>
            <w:shd w:val="clear" w:color="auto" w:fill="FFFFFF"/>
          </w:tcPr>
          <w:p w14:paraId="0E33CE6E" w14:textId="77777777" w:rsidR="0024092E" w:rsidRDefault="00450581">
            <w:pPr>
              <w:adjustRightInd w:val="0"/>
              <w:jc w:val="center"/>
              <w:rPr>
                <w:rFonts w:ascii="Times New Roman" w:hAnsi="Times New Roman"/>
                <w:color w:val="000000"/>
              </w:rPr>
            </w:pPr>
            <w:r>
              <w:rPr>
                <w:rFonts w:ascii="Times New Roman" w:hAnsi="Times New Roman"/>
                <w:color w:val="000000"/>
              </w:rPr>
              <w:t>1.65 (-5.00, 11.00)</w:t>
            </w:r>
          </w:p>
        </w:tc>
        <w:tc>
          <w:tcPr>
            <w:tcW w:w="1176" w:type="dxa"/>
            <w:tcBorders>
              <w:top w:val="nil"/>
              <w:left w:val="nil"/>
              <w:bottom w:val="nil"/>
              <w:right w:val="nil"/>
            </w:tcBorders>
            <w:shd w:val="clear" w:color="auto" w:fill="FFFFFF"/>
          </w:tcPr>
          <w:p w14:paraId="0E33CE6F" w14:textId="77777777" w:rsidR="0024092E" w:rsidRDefault="00450581">
            <w:pPr>
              <w:adjustRightInd w:val="0"/>
              <w:jc w:val="center"/>
              <w:rPr>
                <w:rFonts w:ascii="Times New Roman" w:hAnsi="Times New Roman"/>
                <w:color w:val="000000"/>
              </w:rPr>
            </w:pPr>
            <w:r>
              <w:rPr>
                <w:rFonts w:ascii="Times New Roman" w:hAnsi="Times New Roman"/>
                <w:color w:val="000000"/>
              </w:rPr>
              <w:t>-36.0, 34.0</w:t>
            </w:r>
          </w:p>
        </w:tc>
      </w:tr>
      <w:tr w:rsidR="0024092E" w14:paraId="0E33CE7C" w14:textId="77777777">
        <w:trPr>
          <w:cantSplit/>
        </w:trPr>
        <w:tc>
          <w:tcPr>
            <w:tcW w:w="1036" w:type="dxa"/>
            <w:tcBorders>
              <w:top w:val="nil"/>
              <w:left w:val="nil"/>
              <w:bottom w:val="nil"/>
              <w:right w:val="nil"/>
            </w:tcBorders>
            <w:shd w:val="clear" w:color="auto" w:fill="FFFFFF"/>
          </w:tcPr>
          <w:p w14:paraId="0E33CE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7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E7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E75" w14:textId="77777777" w:rsidR="0024092E" w:rsidRDefault="00450581">
            <w:pPr>
              <w:adjustRightInd w:val="0"/>
              <w:jc w:val="center"/>
              <w:rPr>
                <w:rFonts w:ascii="Times New Roman" w:hAnsi="Times New Roman"/>
                <w:color w:val="000000"/>
              </w:rPr>
            </w:pPr>
            <w:r>
              <w:rPr>
                <w:rFonts w:ascii="Times New Roman" w:hAnsi="Times New Roman"/>
                <w:color w:val="000000"/>
              </w:rPr>
              <w:t>30.63 (19.871)</w:t>
            </w:r>
          </w:p>
        </w:tc>
        <w:tc>
          <w:tcPr>
            <w:tcW w:w="2018" w:type="dxa"/>
            <w:tcBorders>
              <w:top w:val="nil"/>
              <w:left w:val="nil"/>
              <w:bottom w:val="nil"/>
              <w:right w:val="nil"/>
            </w:tcBorders>
            <w:shd w:val="clear" w:color="auto" w:fill="FFFFFF"/>
          </w:tcPr>
          <w:p w14:paraId="0E33CE76" w14:textId="77777777" w:rsidR="0024092E" w:rsidRDefault="00450581">
            <w:pPr>
              <w:adjustRightInd w:val="0"/>
              <w:jc w:val="center"/>
              <w:rPr>
                <w:rFonts w:ascii="Times New Roman" w:hAnsi="Times New Roman"/>
                <w:color w:val="000000"/>
              </w:rPr>
            </w:pPr>
            <w:r>
              <w:rPr>
                <w:rFonts w:ascii="Times New Roman" w:hAnsi="Times New Roman"/>
                <w:color w:val="000000"/>
              </w:rPr>
              <w:t>23.50 (17.00, 40.00)</w:t>
            </w:r>
          </w:p>
        </w:tc>
        <w:tc>
          <w:tcPr>
            <w:tcW w:w="1176" w:type="dxa"/>
            <w:tcBorders>
              <w:top w:val="nil"/>
              <w:left w:val="nil"/>
              <w:bottom w:val="nil"/>
              <w:right w:val="nil"/>
            </w:tcBorders>
            <w:shd w:val="clear" w:color="auto" w:fill="FFFFFF"/>
          </w:tcPr>
          <w:p w14:paraId="0E33CE77" w14:textId="77777777" w:rsidR="0024092E" w:rsidRDefault="00450581">
            <w:pPr>
              <w:adjustRightInd w:val="0"/>
              <w:jc w:val="center"/>
              <w:rPr>
                <w:rFonts w:ascii="Times New Roman" w:hAnsi="Times New Roman"/>
                <w:color w:val="000000"/>
              </w:rPr>
            </w:pPr>
            <w:r>
              <w:rPr>
                <w:rFonts w:ascii="Times New Roman" w:hAnsi="Times New Roman"/>
                <w:color w:val="000000"/>
              </w:rPr>
              <w:t>15.0, 69.0</w:t>
            </w:r>
          </w:p>
        </w:tc>
        <w:tc>
          <w:tcPr>
            <w:tcW w:w="398" w:type="dxa"/>
            <w:tcBorders>
              <w:top w:val="nil"/>
              <w:left w:val="nil"/>
              <w:bottom w:val="nil"/>
              <w:right w:val="nil"/>
            </w:tcBorders>
            <w:shd w:val="clear" w:color="auto" w:fill="FFFFFF"/>
          </w:tcPr>
          <w:p w14:paraId="0E33CE7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E79" w14:textId="77777777" w:rsidR="0024092E" w:rsidRDefault="00450581">
            <w:pPr>
              <w:adjustRightInd w:val="0"/>
              <w:jc w:val="center"/>
              <w:rPr>
                <w:rFonts w:ascii="Times New Roman" w:hAnsi="Times New Roman"/>
                <w:color w:val="000000"/>
              </w:rPr>
            </w:pPr>
            <w:r>
              <w:rPr>
                <w:rFonts w:ascii="Times New Roman" w:hAnsi="Times New Roman"/>
                <w:color w:val="000000"/>
              </w:rPr>
              <w:t>1.38 (12.705)</w:t>
            </w:r>
          </w:p>
        </w:tc>
        <w:tc>
          <w:tcPr>
            <w:tcW w:w="2018" w:type="dxa"/>
            <w:tcBorders>
              <w:top w:val="nil"/>
              <w:left w:val="nil"/>
              <w:bottom w:val="nil"/>
              <w:right w:val="nil"/>
            </w:tcBorders>
            <w:shd w:val="clear" w:color="auto" w:fill="FFFFFF"/>
          </w:tcPr>
          <w:p w14:paraId="0E33CE7A" w14:textId="77777777" w:rsidR="0024092E" w:rsidRDefault="00450581">
            <w:pPr>
              <w:adjustRightInd w:val="0"/>
              <w:jc w:val="center"/>
              <w:rPr>
                <w:rFonts w:ascii="Times New Roman" w:hAnsi="Times New Roman"/>
                <w:color w:val="000000"/>
              </w:rPr>
            </w:pPr>
            <w:r>
              <w:rPr>
                <w:rFonts w:ascii="Times New Roman" w:hAnsi="Times New Roman"/>
                <w:color w:val="000000"/>
              </w:rPr>
              <w:t>-2.00 (-5.50, 5.00)</w:t>
            </w:r>
          </w:p>
        </w:tc>
        <w:tc>
          <w:tcPr>
            <w:tcW w:w="1176" w:type="dxa"/>
            <w:tcBorders>
              <w:top w:val="nil"/>
              <w:left w:val="nil"/>
              <w:bottom w:val="nil"/>
              <w:right w:val="nil"/>
            </w:tcBorders>
            <w:shd w:val="clear" w:color="auto" w:fill="FFFFFF"/>
          </w:tcPr>
          <w:p w14:paraId="0E33CE7B" w14:textId="77777777" w:rsidR="0024092E" w:rsidRDefault="00450581">
            <w:pPr>
              <w:adjustRightInd w:val="0"/>
              <w:jc w:val="center"/>
              <w:rPr>
                <w:rFonts w:ascii="Times New Roman" w:hAnsi="Times New Roman"/>
                <w:color w:val="000000"/>
              </w:rPr>
            </w:pPr>
            <w:r>
              <w:rPr>
                <w:rFonts w:ascii="Times New Roman" w:hAnsi="Times New Roman"/>
                <w:color w:val="000000"/>
              </w:rPr>
              <w:t>-13.0, 29.0</w:t>
            </w:r>
          </w:p>
        </w:tc>
      </w:tr>
      <w:tr w:rsidR="0024092E" w14:paraId="0E33CE88" w14:textId="77777777">
        <w:trPr>
          <w:cantSplit/>
        </w:trPr>
        <w:tc>
          <w:tcPr>
            <w:tcW w:w="1036" w:type="dxa"/>
            <w:tcBorders>
              <w:top w:val="nil"/>
              <w:left w:val="nil"/>
              <w:bottom w:val="nil"/>
              <w:right w:val="nil"/>
            </w:tcBorders>
            <w:shd w:val="clear" w:color="auto" w:fill="FFFFFF"/>
          </w:tcPr>
          <w:p w14:paraId="0E33CE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7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E8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81" w14:textId="77777777" w:rsidR="0024092E" w:rsidRDefault="00450581">
            <w:pPr>
              <w:adjustRightInd w:val="0"/>
              <w:jc w:val="center"/>
              <w:rPr>
                <w:rFonts w:ascii="Times New Roman" w:hAnsi="Times New Roman"/>
                <w:color w:val="000000"/>
              </w:rPr>
            </w:pPr>
            <w:r>
              <w:rPr>
                <w:rFonts w:ascii="Times New Roman" w:hAnsi="Times New Roman"/>
                <w:color w:val="000000"/>
              </w:rPr>
              <w:t>20.25 (2.630)</w:t>
            </w:r>
          </w:p>
        </w:tc>
        <w:tc>
          <w:tcPr>
            <w:tcW w:w="2018" w:type="dxa"/>
            <w:tcBorders>
              <w:top w:val="nil"/>
              <w:left w:val="nil"/>
              <w:bottom w:val="nil"/>
              <w:right w:val="nil"/>
            </w:tcBorders>
            <w:shd w:val="clear" w:color="auto" w:fill="FFFFFF"/>
          </w:tcPr>
          <w:p w14:paraId="0E33CE82" w14:textId="77777777" w:rsidR="0024092E" w:rsidRDefault="00450581">
            <w:pPr>
              <w:adjustRightInd w:val="0"/>
              <w:jc w:val="center"/>
              <w:rPr>
                <w:rFonts w:ascii="Times New Roman" w:hAnsi="Times New Roman"/>
                <w:color w:val="000000"/>
              </w:rPr>
            </w:pPr>
            <w:r>
              <w:rPr>
                <w:rFonts w:ascii="Times New Roman" w:hAnsi="Times New Roman"/>
                <w:color w:val="000000"/>
              </w:rPr>
              <w:t>19.50 (18.50, 22.00)</w:t>
            </w:r>
          </w:p>
        </w:tc>
        <w:tc>
          <w:tcPr>
            <w:tcW w:w="1176" w:type="dxa"/>
            <w:tcBorders>
              <w:top w:val="nil"/>
              <w:left w:val="nil"/>
              <w:bottom w:val="nil"/>
              <w:right w:val="nil"/>
            </w:tcBorders>
            <w:shd w:val="clear" w:color="auto" w:fill="FFFFFF"/>
          </w:tcPr>
          <w:p w14:paraId="0E33CE83" w14:textId="77777777" w:rsidR="0024092E" w:rsidRDefault="00450581">
            <w:pPr>
              <w:adjustRightInd w:val="0"/>
              <w:jc w:val="center"/>
              <w:rPr>
                <w:rFonts w:ascii="Times New Roman" w:hAnsi="Times New Roman"/>
                <w:color w:val="000000"/>
              </w:rPr>
            </w:pPr>
            <w:r>
              <w:rPr>
                <w:rFonts w:ascii="Times New Roman" w:hAnsi="Times New Roman"/>
                <w:color w:val="000000"/>
              </w:rPr>
              <w:t>18.0, 24.0</w:t>
            </w:r>
          </w:p>
        </w:tc>
        <w:tc>
          <w:tcPr>
            <w:tcW w:w="398" w:type="dxa"/>
            <w:tcBorders>
              <w:top w:val="nil"/>
              <w:left w:val="nil"/>
              <w:bottom w:val="nil"/>
              <w:right w:val="nil"/>
            </w:tcBorders>
            <w:shd w:val="clear" w:color="auto" w:fill="FFFFFF"/>
          </w:tcPr>
          <w:p w14:paraId="0E33CE8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85" w14:textId="77777777" w:rsidR="0024092E" w:rsidRDefault="00450581">
            <w:pPr>
              <w:adjustRightInd w:val="0"/>
              <w:jc w:val="center"/>
              <w:rPr>
                <w:rFonts w:ascii="Times New Roman" w:hAnsi="Times New Roman"/>
                <w:color w:val="000000"/>
              </w:rPr>
            </w:pPr>
            <w:r>
              <w:rPr>
                <w:rFonts w:ascii="Times New Roman" w:hAnsi="Times New Roman"/>
                <w:color w:val="000000"/>
              </w:rPr>
              <w:t>-1.00 (1.414)</w:t>
            </w:r>
          </w:p>
        </w:tc>
        <w:tc>
          <w:tcPr>
            <w:tcW w:w="2018" w:type="dxa"/>
            <w:tcBorders>
              <w:top w:val="nil"/>
              <w:left w:val="nil"/>
              <w:bottom w:val="nil"/>
              <w:right w:val="nil"/>
            </w:tcBorders>
            <w:shd w:val="clear" w:color="auto" w:fill="FFFFFF"/>
          </w:tcPr>
          <w:p w14:paraId="0E33CE86" w14:textId="77777777" w:rsidR="0024092E" w:rsidRDefault="00450581">
            <w:pPr>
              <w:adjustRightInd w:val="0"/>
              <w:jc w:val="center"/>
              <w:rPr>
                <w:rFonts w:ascii="Times New Roman" w:hAnsi="Times New Roman"/>
                <w:color w:val="000000"/>
              </w:rPr>
            </w:pPr>
            <w:r>
              <w:rPr>
                <w:rFonts w:ascii="Times New Roman" w:hAnsi="Times New Roman"/>
                <w:color w:val="000000"/>
              </w:rPr>
              <w:t>-0.50 (-2.00, 0.00)</w:t>
            </w:r>
          </w:p>
        </w:tc>
        <w:tc>
          <w:tcPr>
            <w:tcW w:w="1176" w:type="dxa"/>
            <w:tcBorders>
              <w:top w:val="nil"/>
              <w:left w:val="nil"/>
              <w:bottom w:val="nil"/>
              <w:right w:val="nil"/>
            </w:tcBorders>
            <w:shd w:val="clear" w:color="auto" w:fill="FFFFFF"/>
          </w:tcPr>
          <w:p w14:paraId="0E33CE87" w14:textId="77777777" w:rsidR="0024092E" w:rsidRDefault="00450581">
            <w:pPr>
              <w:adjustRightInd w:val="0"/>
              <w:jc w:val="center"/>
              <w:rPr>
                <w:rFonts w:ascii="Times New Roman" w:hAnsi="Times New Roman"/>
                <w:color w:val="000000"/>
              </w:rPr>
            </w:pPr>
            <w:r>
              <w:rPr>
                <w:rFonts w:ascii="Times New Roman" w:hAnsi="Times New Roman"/>
                <w:color w:val="000000"/>
              </w:rPr>
              <w:t>-3.0, 0.0</w:t>
            </w:r>
          </w:p>
        </w:tc>
      </w:tr>
      <w:tr w:rsidR="0024092E" w14:paraId="0E33CE94" w14:textId="77777777">
        <w:trPr>
          <w:cantSplit/>
        </w:trPr>
        <w:tc>
          <w:tcPr>
            <w:tcW w:w="1036" w:type="dxa"/>
            <w:tcBorders>
              <w:top w:val="nil"/>
              <w:left w:val="nil"/>
              <w:bottom w:val="nil"/>
              <w:right w:val="nil"/>
            </w:tcBorders>
            <w:shd w:val="clear" w:color="auto" w:fill="FFFFFF"/>
          </w:tcPr>
          <w:p w14:paraId="0E33CE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8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E8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E8D" w14:textId="77777777" w:rsidR="0024092E" w:rsidRDefault="00450581">
            <w:pPr>
              <w:adjustRightInd w:val="0"/>
              <w:jc w:val="center"/>
              <w:rPr>
                <w:rFonts w:ascii="Times New Roman" w:hAnsi="Times New Roman"/>
                <w:color w:val="000000"/>
              </w:rPr>
            </w:pPr>
            <w:r>
              <w:rPr>
                <w:rFonts w:ascii="Times New Roman" w:hAnsi="Times New Roman"/>
                <w:color w:val="000000"/>
              </w:rPr>
              <w:t>20.00 (1.000)</w:t>
            </w:r>
          </w:p>
        </w:tc>
        <w:tc>
          <w:tcPr>
            <w:tcW w:w="2018" w:type="dxa"/>
            <w:tcBorders>
              <w:top w:val="nil"/>
              <w:left w:val="nil"/>
              <w:bottom w:val="nil"/>
              <w:right w:val="nil"/>
            </w:tcBorders>
            <w:shd w:val="clear" w:color="auto" w:fill="FFFFFF"/>
          </w:tcPr>
          <w:p w14:paraId="0E33CE8E" w14:textId="77777777" w:rsidR="0024092E" w:rsidRDefault="00450581">
            <w:pPr>
              <w:adjustRightInd w:val="0"/>
              <w:jc w:val="center"/>
              <w:rPr>
                <w:rFonts w:ascii="Times New Roman" w:hAnsi="Times New Roman"/>
                <w:color w:val="000000"/>
              </w:rPr>
            </w:pPr>
            <w:r>
              <w:rPr>
                <w:rFonts w:ascii="Times New Roman" w:hAnsi="Times New Roman"/>
                <w:color w:val="000000"/>
              </w:rPr>
              <w:t>20.00 (19.00, 21.00)</w:t>
            </w:r>
          </w:p>
        </w:tc>
        <w:tc>
          <w:tcPr>
            <w:tcW w:w="1176" w:type="dxa"/>
            <w:tcBorders>
              <w:top w:val="nil"/>
              <w:left w:val="nil"/>
              <w:bottom w:val="nil"/>
              <w:right w:val="nil"/>
            </w:tcBorders>
            <w:shd w:val="clear" w:color="auto" w:fill="FFFFFF"/>
          </w:tcPr>
          <w:p w14:paraId="0E33CE8F" w14:textId="77777777" w:rsidR="0024092E" w:rsidRDefault="00450581">
            <w:pPr>
              <w:adjustRightInd w:val="0"/>
              <w:jc w:val="center"/>
              <w:rPr>
                <w:rFonts w:ascii="Times New Roman" w:hAnsi="Times New Roman"/>
                <w:color w:val="000000"/>
              </w:rPr>
            </w:pPr>
            <w:r>
              <w:rPr>
                <w:rFonts w:ascii="Times New Roman" w:hAnsi="Times New Roman"/>
                <w:color w:val="000000"/>
              </w:rPr>
              <w:t>19.0, 21.0</w:t>
            </w:r>
          </w:p>
        </w:tc>
        <w:tc>
          <w:tcPr>
            <w:tcW w:w="398" w:type="dxa"/>
            <w:tcBorders>
              <w:top w:val="nil"/>
              <w:left w:val="nil"/>
              <w:bottom w:val="nil"/>
              <w:right w:val="nil"/>
            </w:tcBorders>
            <w:shd w:val="clear" w:color="auto" w:fill="FFFFFF"/>
          </w:tcPr>
          <w:p w14:paraId="0E33CE9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E91" w14:textId="77777777" w:rsidR="0024092E" w:rsidRDefault="00450581">
            <w:pPr>
              <w:adjustRightInd w:val="0"/>
              <w:jc w:val="center"/>
              <w:rPr>
                <w:rFonts w:ascii="Times New Roman" w:hAnsi="Times New Roman"/>
                <w:color w:val="000000"/>
              </w:rPr>
            </w:pPr>
            <w:r>
              <w:rPr>
                <w:rFonts w:ascii="Times New Roman" w:hAnsi="Times New Roman"/>
                <w:color w:val="000000"/>
              </w:rPr>
              <w:t>-1.67 (2.887)</w:t>
            </w:r>
          </w:p>
        </w:tc>
        <w:tc>
          <w:tcPr>
            <w:tcW w:w="2018" w:type="dxa"/>
            <w:tcBorders>
              <w:top w:val="nil"/>
              <w:left w:val="nil"/>
              <w:bottom w:val="nil"/>
              <w:right w:val="nil"/>
            </w:tcBorders>
            <w:shd w:val="clear" w:color="auto" w:fill="FFFFFF"/>
          </w:tcPr>
          <w:p w14:paraId="0E33CE92" w14:textId="77777777" w:rsidR="0024092E" w:rsidRDefault="00450581">
            <w:pPr>
              <w:adjustRightInd w:val="0"/>
              <w:jc w:val="center"/>
              <w:rPr>
                <w:rFonts w:ascii="Times New Roman" w:hAnsi="Times New Roman"/>
                <w:color w:val="000000"/>
              </w:rPr>
            </w:pPr>
            <w:r>
              <w:rPr>
                <w:rFonts w:ascii="Times New Roman" w:hAnsi="Times New Roman"/>
                <w:color w:val="000000"/>
              </w:rPr>
              <w:t>0.00 (-5.00, 0.00)</w:t>
            </w:r>
          </w:p>
        </w:tc>
        <w:tc>
          <w:tcPr>
            <w:tcW w:w="1176" w:type="dxa"/>
            <w:tcBorders>
              <w:top w:val="nil"/>
              <w:left w:val="nil"/>
              <w:bottom w:val="nil"/>
              <w:right w:val="nil"/>
            </w:tcBorders>
            <w:shd w:val="clear" w:color="auto" w:fill="FFFFFF"/>
          </w:tcPr>
          <w:p w14:paraId="0E33CE93" w14:textId="77777777" w:rsidR="0024092E" w:rsidRDefault="00450581">
            <w:pPr>
              <w:adjustRightInd w:val="0"/>
              <w:jc w:val="center"/>
              <w:rPr>
                <w:rFonts w:ascii="Times New Roman" w:hAnsi="Times New Roman"/>
                <w:color w:val="000000"/>
              </w:rPr>
            </w:pPr>
            <w:r>
              <w:rPr>
                <w:rFonts w:ascii="Times New Roman" w:hAnsi="Times New Roman"/>
                <w:color w:val="000000"/>
              </w:rPr>
              <w:t>-5.0, 0.0</w:t>
            </w:r>
          </w:p>
        </w:tc>
      </w:tr>
      <w:tr w:rsidR="0024092E" w14:paraId="0E33CEA0" w14:textId="77777777">
        <w:trPr>
          <w:cantSplit/>
        </w:trPr>
        <w:tc>
          <w:tcPr>
            <w:tcW w:w="1036" w:type="dxa"/>
            <w:tcBorders>
              <w:top w:val="nil"/>
              <w:left w:val="nil"/>
              <w:bottom w:val="nil"/>
              <w:right w:val="nil"/>
            </w:tcBorders>
            <w:shd w:val="clear" w:color="auto" w:fill="FFFFFF"/>
          </w:tcPr>
          <w:p w14:paraId="0E33CE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9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E9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E99" w14:textId="77777777" w:rsidR="0024092E" w:rsidRDefault="00450581">
            <w:pPr>
              <w:adjustRightInd w:val="0"/>
              <w:jc w:val="center"/>
              <w:rPr>
                <w:rFonts w:ascii="Times New Roman" w:hAnsi="Times New Roman"/>
                <w:color w:val="000000"/>
              </w:rPr>
            </w:pPr>
            <w:r>
              <w:rPr>
                <w:rFonts w:ascii="Times New Roman" w:hAnsi="Times New Roman"/>
                <w:color w:val="000000"/>
              </w:rPr>
              <w:t>20.33 (3.786)</w:t>
            </w:r>
          </w:p>
        </w:tc>
        <w:tc>
          <w:tcPr>
            <w:tcW w:w="2018" w:type="dxa"/>
            <w:tcBorders>
              <w:top w:val="nil"/>
              <w:left w:val="nil"/>
              <w:bottom w:val="nil"/>
              <w:right w:val="nil"/>
            </w:tcBorders>
            <w:shd w:val="clear" w:color="auto" w:fill="FFFFFF"/>
          </w:tcPr>
          <w:p w14:paraId="0E33CE9A" w14:textId="77777777" w:rsidR="0024092E" w:rsidRDefault="00450581">
            <w:pPr>
              <w:adjustRightInd w:val="0"/>
              <w:jc w:val="center"/>
              <w:rPr>
                <w:rFonts w:ascii="Times New Roman" w:hAnsi="Times New Roman"/>
                <w:color w:val="000000"/>
              </w:rPr>
            </w:pPr>
            <w:r>
              <w:rPr>
                <w:rFonts w:ascii="Times New Roman" w:hAnsi="Times New Roman"/>
                <w:color w:val="000000"/>
              </w:rPr>
              <w:t>22.00 (16.00, 23.00)</w:t>
            </w:r>
          </w:p>
        </w:tc>
        <w:tc>
          <w:tcPr>
            <w:tcW w:w="1176" w:type="dxa"/>
            <w:tcBorders>
              <w:top w:val="nil"/>
              <w:left w:val="nil"/>
              <w:bottom w:val="nil"/>
              <w:right w:val="nil"/>
            </w:tcBorders>
            <w:shd w:val="clear" w:color="auto" w:fill="FFFFFF"/>
          </w:tcPr>
          <w:p w14:paraId="0E33CE9B" w14:textId="77777777" w:rsidR="0024092E" w:rsidRDefault="00450581">
            <w:pPr>
              <w:adjustRightInd w:val="0"/>
              <w:jc w:val="center"/>
              <w:rPr>
                <w:rFonts w:ascii="Times New Roman" w:hAnsi="Times New Roman"/>
                <w:color w:val="000000"/>
              </w:rPr>
            </w:pPr>
            <w:r>
              <w:rPr>
                <w:rFonts w:ascii="Times New Roman" w:hAnsi="Times New Roman"/>
                <w:color w:val="000000"/>
              </w:rPr>
              <w:t>16.0, 23.0</w:t>
            </w:r>
          </w:p>
        </w:tc>
        <w:tc>
          <w:tcPr>
            <w:tcW w:w="398" w:type="dxa"/>
            <w:tcBorders>
              <w:top w:val="nil"/>
              <w:left w:val="nil"/>
              <w:bottom w:val="nil"/>
              <w:right w:val="nil"/>
            </w:tcBorders>
            <w:shd w:val="clear" w:color="auto" w:fill="FFFFFF"/>
          </w:tcPr>
          <w:p w14:paraId="0E33CE9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E9D" w14:textId="77777777" w:rsidR="0024092E" w:rsidRDefault="00450581">
            <w:pPr>
              <w:adjustRightInd w:val="0"/>
              <w:jc w:val="center"/>
              <w:rPr>
                <w:rFonts w:ascii="Times New Roman" w:hAnsi="Times New Roman"/>
                <w:color w:val="000000"/>
              </w:rPr>
            </w:pPr>
            <w:r>
              <w:rPr>
                <w:rFonts w:ascii="Times New Roman" w:hAnsi="Times New Roman"/>
                <w:color w:val="000000"/>
              </w:rPr>
              <w:t>-1.33 (2.887)</w:t>
            </w:r>
          </w:p>
        </w:tc>
        <w:tc>
          <w:tcPr>
            <w:tcW w:w="2018" w:type="dxa"/>
            <w:tcBorders>
              <w:top w:val="nil"/>
              <w:left w:val="nil"/>
              <w:bottom w:val="nil"/>
              <w:right w:val="nil"/>
            </w:tcBorders>
            <w:shd w:val="clear" w:color="auto" w:fill="FFFFFF"/>
          </w:tcPr>
          <w:p w14:paraId="0E33CE9E" w14:textId="77777777" w:rsidR="0024092E" w:rsidRDefault="00450581">
            <w:pPr>
              <w:adjustRightInd w:val="0"/>
              <w:jc w:val="center"/>
              <w:rPr>
                <w:rFonts w:ascii="Times New Roman" w:hAnsi="Times New Roman"/>
                <w:color w:val="000000"/>
              </w:rPr>
            </w:pPr>
            <w:r>
              <w:rPr>
                <w:rFonts w:ascii="Times New Roman" w:hAnsi="Times New Roman"/>
                <w:color w:val="000000"/>
              </w:rPr>
              <w:t>-3.00 (-3.00, 2.00)</w:t>
            </w:r>
          </w:p>
        </w:tc>
        <w:tc>
          <w:tcPr>
            <w:tcW w:w="1176" w:type="dxa"/>
            <w:tcBorders>
              <w:top w:val="nil"/>
              <w:left w:val="nil"/>
              <w:bottom w:val="nil"/>
              <w:right w:val="nil"/>
            </w:tcBorders>
            <w:shd w:val="clear" w:color="auto" w:fill="FFFFFF"/>
          </w:tcPr>
          <w:p w14:paraId="0E33CE9F" w14:textId="77777777" w:rsidR="0024092E" w:rsidRDefault="00450581">
            <w:pPr>
              <w:adjustRightInd w:val="0"/>
              <w:jc w:val="center"/>
              <w:rPr>
                <w:rFonts w:ascii="Times New Roman" w:hAnsi="Times New Roman"/>
                <w:color w:val="000000"/>
              </w:rPr>
            </w:pPr>
            <w:r>
              <w:rPr>
                <w:rFonts w:ascii="Times New Roman" w:hAnsi="Times New Roman"/>
                <w:color w:val="000000"/>
              </w:rPr>
              <w:t>-3.0, 2.0</w:t>
            </w:r>
          </w:p>
        </w:tc>
      </w:tr>
      <w:tr w:rsidR="0024092E" w14:paraId="0E33CEAC" w14:textId="77777777">
        <w:trPr>
          <w:cantSplit/>
        </w:trPr>
        <w:tc>
          <w:tcPr>
            <w:tcW w:w="1036" w:type="dxa"/>
            <w:tcBorders>
              <w:top w:val="nil"/>
              <w:left w:val="nil"/>
              <w:bottom w:val="nil"/>
              <w:right w:val="nil"/>
            </w:tcBorders>
            <w:shd w:val="clear" w:color="auto" w:fill="FFFFFF"/>
          </w:tcPr>
          <w:p w14:paraId="0E33CE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A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E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A5" w14:textId="77777777" w:rsidR="0024092E" w:rsidRDefault="00450581">
            <w:pPr>
              <w:adjustRightInd w:val="0"/>
              <w:jc w:val="center"/>
              <w:rPr>
                <w:rFonts w:ascii="Times New Roman" w:hAnsi="Times New Roman"/>
                <w:color w:val="000000"/>
              </w:rPr>
            </w:pPr>
            <w:r>
              <w:rPr>
                <w:rFonts w:ascii="Times New Roman" w:hAnsi="Times New Roman"/>
                <w:color w:val="000000"/>
              </w:rPr>
              <w:t>94.00 (NA)</w:t>
            </w:r>
          </w:p>
        </w:tc>
        <w:tc>
          <w:tcPr>
            <w:tcW w:w="2018" w:type="dxa"/>
            <w:tcBorders>
              <w:top w:val="nil"/>
              <w:left w:val="nil"/>
              <w:bottom w:val="nil"/>
              <w:right w:val="nil"/>
            </w:tcBorders>
            <w:shd w:val="clear" w:color="auto" w:fill="FFFFFF"/>
          </w:tcPr>
          <w:p w14:paraId="0E33CEA6" w14:textId="77777777" w:rsidR="0024092E" w:rsidRDefault="00450581">
            <w:pPr>
              <w:adjustRightInd w:val="0"/>
              <w:jc w:val="center"/>
              <w:rPr>
                <w:rFonts w:ascii="Times New Roman" w:hAnsi="Times New Roman"/>
                <w:color w:val="000000"/>
              </w:rPr>
            </w:pPr>
            <w:r>
              <w:rPr>
                <w:rFonts w:ascii="Times New Roman" w:hAnsi="Times New Roman"/>
                <w:color w:val="000000"/>
              </w:rPr>
              <w:t>94.00 (94.00, 94.00)</w:t>
            </w:r>
          </w:p>
        </w:tc>
        <w:tc>
          <w:tcPr>
            <w:tcW w:w="1176" w:type="dxa"/>
            <w:tcBorders>
              <w:top w:val="nil"/>
              <w:left w:val="nil"/>
              <w:bottom w:val="nil"/>
              <w:right w:val="nil"/>
            </w:tcBorders>
            <w:shd w:val="clear" w:color="auto" w:fill="FFFFFF"/>
          </w:tcPr>
          <w:p w14:paraId="0E33CEA7" w14:textId="77777777" w:rsidR="0024092E" w:rsidRDefault="00450581">
            <w:pPr>
              <w:adjustRightInd w:val="0"/>
              <w:jc w:val="center"/>
              <w:rPr>
                <w:rFonts w:ascii="Times New Roman" w:hAnsi="Times New Roman"/>
                <w:color w:val="000000"/>
              </w:rPr>
            </w:pPr>
            <w:r>
              <w:rPr>
                <w:rFonts w:ascii="Times New Roman" w:hAnsi="Times New Roman"/>
                <w:color w:val="000000"/>
              </w:rPr>
              <w:t>94.0, 94.0</w:t>
            </w:r>
          </w:p>
        </w:tc>
        <w:tc>
          <w:tcPr>
            <w:tcW w:w="398" w:type="dxa"/>
            <w:tcBorders>
              <w:top w:val="nil"/>
              <w:left w:val="nil"/>
              <w:bottom w:val="nil"/>
              <w:right w:val="nil"/>
            </w:tcBorders>
            <w:shd w:val="clear" w:color="auto" w:fill="FFFFFF"/>
          </w:tcPr>
          <w:p w14:paraId="0E33CE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EA9" w14:textId="77777777" w:rsidR="0024092E" w:rsidRDefault="00450581">
            <w:pPr>
              <w:adjustRightInd w:val="0"/>
              <w:jc w:val="center"/>
              <w:rPr>
                <w:rFonts w:ascii="Times New Roman" w:hAnsi="Times New Roman"/>
                <w:color w:val="000000"/>
              </w:rPr>
            </w:pPr>
            <w:r>
              <w:rPr>
                <w:rFonts w:ascii="Times New Roman" w:hAnsi="Times New Roman"/>
                <w:color w:val="000000"/>
              </w:rPr>
              <w:t>32.00 (NA)</w:t>
            </w:r>
          </w:p>
        </w:tc>
        <w:tc>
          <w:tcPr>
            <w:tcW w:w="2018" w:type="dxa"/>
            <w:tcBorders>
              <w:top w:val="nil"/>
              <w:left w:val="nil"/>
              <w:bottom w:val="nil"/>
              <w:right w:val="nil"/>
            </w:tcBorders>
            <w:shd w:val="clear" w:color="auto" w:fill="FFFFFF"/>
          </w:tcPr>
          <w:p w14:paraId="0E33CEAA" w14:textId="77777777" w:rsidR="0024092E" w:rsidRDefault="00450581">
            <w:pPr>
              <w:adjustRightInd w:val="0"/>
              <w:jc w:val="center"/>
              <w:rPr>
                <w:rFonts w:ascii="Times New Roman" w:hAnsi="Times New Roman"/>
                <w:color w:val="000000"/>
              </w:rPr>
            </w:pPr>
            <w:r>
              <w:rPr>
                <w:rFonts w:ascii="Times New Roman" w:hAnsi="Times New Roman"/>
                <w:color w:val="000000"/>
              </w:rPr>
              <w:t>32.00 (32.00, 32.00)</w:t>
            </w:r>
          </w:p>
        </w:tc>
        <w:tc>
          <w:tcPr>
            <w:tcW w:w="1176" w:type="dxa"/>
            <w:tcBorders>
              <w:top w:val="nil"/>
              <w:left w:val="nil"/>
              <w:bottom w:val="nil"/>
              <w:right w:val="nil"/>
            </w:tcBorders>
            <w:shd w:val="clear" w:color="auto" w:fill="FFFFFF"/>
          </w:tcPr>
          <w:p w14:paraId="0E33CEAB" w14:textId="77777777" w:rsidR="0024092E" w:rsidRDefault="00450581">
            <w:pPr>
              <w:adjustRightInd w:val="0"/>
              <w:jc w:val="center"/>
              <w:rPr>
                <w:rFonts w:ascii="Times New Roman" w:hAnsi="Times New Roman"/>
                <w:color w:val="000000"/>
              </w:rPr>
            </w:pPr>
            <w:r>
              <w:rPr>
                <w:rFonts w:ascii="Times New Roman" w:hAnsi="Times New Roman"/>
                <w:color w:val="000000"/>
              </w:rPr>
              <w:t>32.0, 32.0</w:t>
            </w:r>
          </w:p>
        </w:tc>
      </w:tr>
      <w:tr w:rsidR="0024092E" w14:paraId="0E33CEAE" w14:textId="77777777">
        <w:trPr>
          <w:cantSplit/>
        </w:trPr>
        <w:tc>
          <w:tcPr>
            <w:tcW w:w="12924" w:type="dxa"/>
            <w:gridSpan w:val="11"/>
            <w:tcBorders>
              <w:top w:val="nil"/>
              <w:left w:val="nil"/>
              <w:bottom w:val="nil"/>
              <w:right w:val="nil"/>
            </w:tcBorders>
            <w:shd w:val="clear" w:color="auto" w:fill="FFFFFF"/>
          </w:tcPr>
          <w:p w14:paraId="0E33CEA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EBA" w14:textId="77777777">
        <w:trPr>
          <w:cantSplit/>
        </w:trPr>
        <w:tc>
          <w:tcPr>
            <w:tcW w:w="1036" w:type="dxa"/>
            <w:tcBorders>
              <w:top w:val="nil"/>
              <w:left w:val="nil"/>
              <w:bottom w:val="nil"/>
              <w:right w:val="nil"/>
            </w:tcBorders>
            <w:shd w:val="clear" w:color="auto" w:fill="FFFFFF"/>
          </w:tcPr>
          <w:p w14:paraId="0E33CEAF" w14:textId="77777777" w:rsidR="0024092E" w:rsidRDefault="00450581">
            <w:pPr>
              <w:adjustRightInd w:val="0"/>
              <w:rPr>
                <w:rFonts w:ascii="Times New Roman" w:hAnsi="Times New Roman"/>
                <w:color w:val="000000"/>
              </w:rPr>
            </w:pPr>
            <w:r>
              <w:rPr>
                <w:rFonts w:ascii="Times New Roman" w:hAnsi="Times New Roman"/>
                <w:color w:val="000000"/>
              </w:rPr>
              <w:t>Gamma Glutamyl Transferase (IU/L)</w:t>
            </w:r>
          </w:p>
        </w:tc>
        <w:tc>
          <w:tcPr>
            <w:tcW w:w="1370" w:type="dxa"/>
            <w:tcBorders>
              <w:top w:val="nil"/>
              <w:left w:val="nil"/>
              <w:bottom w:val="nil"/>
              <w:right w:val="nil"/>
            </w:tcBorders>
            <w:shd w:val="clear" w:color="auto" w:fill="FFFFFF"/>
          </w:tcPr>
          <w:p w14:paraId="0E33CEB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EB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EB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B3" w14:textId="77777777" w:rsidR="0024092E" w:rsidRDefault="00450581">
            <w:pPr>
              <w:adjustRightInd w:val="0"/>
              <w:jc w:val="center"/>
              <w:rPr>
                <w:rFonts w:ascii="Times New Roman" w:hAnsi="Times New Roman"/>
                <w:color w:val="000000"/>
              </w:rPr>
            </w:pPr>
            <w:r>
              <w:rPr>
                <w:rFonts w:ascii="Times New Roman" w:hAnsi="Times New Roman"/>
                <w:color w:val="000000"/>
              </w:rPr>
              <w:t>82.80 (69.237)</w:t>
            </w:r>
          </w:p>
        </w:tc>
        <w:tc>
          <w:tcPr>
            <w:tcW w:w="2018" w:type="dxa"/>
            <w:tcBorders>
              <w:top w:val="nil"/>
              <w:left w:val="nil"/>
              <w:bottom w:val="nil"/>
              <w:right w:val="nil"/>
            </w:tcBorders>
            <w:shd w:val="clear" w:color="auto" w:fill="FFFFFF"/>
          </w:tcPr>
          <w:p w14:paraId="0E33CEB4" w14:textId="77777777" w:rsidR="0024092E" w:rsidRDefault="00450581">
            <w:pPr>
              <w:adjustRightInd w:val="0"/>
              <w:jc w:val="center"/>
              <w:rPr>
                <w:rFonts w:ascii="Times New Roman" w:hAnsi="Times New Roman"/>
                <w:color w:val="000000"/>
              </w:rPr>
            </w:pPr>
            <w:r>
              <w:rPr>
                <w:rFonts w:ascii="Times New Roman" w:hAnsi="Times New Roman"/>
                <w:color w:val="000000"/>
              </w:rPr>
              <w:t>52.00 (31.00, 141.00)</w:t>
            </w:r>
          </w:p>
        </w:tc>
        <w:tc>
          <w:tcPr>
            <w:tcW w:w="1176" w:type="dxa"/>
            <w:tcBorders>
              <w:top w:val="nil"/>
              <w:left w:val="nil"/>
              <w:bottom w:val="nil"/>
              <w:right w:val="nil"/>
            </w:tcBorders>
            <w:shd w:val="clear" w:color="auto" w:fill="FFFFFF"/>
          </w:tcPr>
          <w:p w14:paraId="0E33CEB5" w14:textId="77777777" w:rsidR="0024092E" w:rsidRDefault="00450581">
            <w:pPr>
              <w:adjustRightInd w:val="0"/>
              <w:jc w:val="center"/>
              <w:rPr>
                <w:rFonts w:ascii="Times New Roman" w:hAnsi="Times New Roman"/>
                <w:color w:val="000000"/>
              </w:rPr>
            </w:pPr>
            <w:r>
              <w:rPr>
                <w:rFonts w:ascii="Times New Roman" w:hAnsi="Times New Roman"/>
                <w:color w:val="000000"/>
              </w:rPr>
              <w:t>18.0, 172.0</w:t>
            </w:r>
          </w:p>
        </w:tc>
        <w:tc>
          <w:tcPr>
            <w:tcW w:w="398" w:type="dxa"/>
            <w:tcBorders>
              <w:top w:val="nil"/>
              <w:left w:val="nil"/>
              <w:bottom w:val="nil"/>
              <w:right w:val="nil"/>
            </w:tcBorders>
            <w:shd w:val="clear" w:color="auto" w:fill="FFFFFF"/>
          </w:tcPr>
          <w:p w14:paraId="0E33CEB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EB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EB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EB9" w14:textId="77777777" w:rsidR="0024092E" w:rsidRDefault="0024092E">
            <w:pPr>
              <w:adjustRightInd w:val="0"/>
              <w:jc w:val="center"/>
              <w:rPr>
                <w:rFonts w:ascii="Times New Roman" w:hAnsi="Times New Roman"/>
                <w:color w:val="000000"/>
              </w:rPr>
            </w:pPr>
          </w:p>
        </w:tc>
      </w:tr>
      <w:tr w:rsidR="0024092E" w14:paraId="0E33CEC6" w14:textId="77777777">
        <w:trPr>
          <w:cantSplit/>
        </w:trPr>
        <w:tc>
          <w:tcPr>
            <w:tcW w:w="1036" w:type="dxa"/>
            <w:tcBorders>
              <w:top w:val="nil"/>
              <w:left w:val="nil"/>
              <w:bottom w:val="nil"/>
              <w:right w:val="nil"/>
            </w:tcBorders>
            <w:shd w:val="clear" w:color="auto" w:fill="FFFFFF"/>
          </w:tcPr>
          <w:p w14:paraId="0E33CE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B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EB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BF" w14:textId="77777777" w:rsidR="0024092E" w:rsidRDefault="00450581">
            <w:pPr>
              <w:adjustRightInd w:val="0"/>
              <w:jc w:val="center"/>
              <w:rPr>
                <w:rFonts w:ascii="Times New Roman" w:hAnsi="Times New Roman"/>
                <w:color w:val="000000"/>
              </w:rPr>
            </w:pPr>
            <w:r>
              <w:rPr>
                <w:rFonts w:ascii="Times New Roman" w:hAnsi="Times New Roman"/>
                <w:color w:val="000000"/>
              </w:rPr>
              <w:t>90.00 (73.171)</w:t>
            </w:r>
          </w:p>
        </w:tc>
        <w:tc>
          <w:tcPr>
            <w:tcW w:w="2018" w:type="dxa"/>
            <w:tcBorders>
              <w:top w:val="nil"/>
              <w:left w:val="nil"/>
              <w:bottom w:val="nil"/>
              <w:right w:val="nil"/>
            </w:tcBorders>
            <w:shd w:val="clear" w:color="auto" w:fill="FFFFFF"/>
          </w:tcPr>
          <w:p w14:paraId="0E33CEC0" w14:textId="77777777" w:rsidR="0024092E" w:rsidRDefault="00450581">
            <w:pPr>
              <w:adjustRightInd w:val="0"/>
              <w:jc w:val="center"/>
              <w:rPr>
                <w:rFonts w:ascii="Times New Roman" w:hAnsi="Times New Roman"/>
                <w:color w:val="000000"/>
              </w:rPr>
            </w:pPr>
            <w:r>
              <w:rPr>
                <w:rFonts w:ascii="Times New Roman" w:hAnsi="Times New Roman"/>
                <w:color w:val="000000"/>
              </w:rPr>
              <w:t>69.00 (35.00, 165.00)</w:t>
            </w:r>
          </w:p>
        </w:tc>
        <w:tc>
          <w:tcPr>
            <w:tcW w:w="1176" w:type="dxa"/>
            <w:tcBorders>
              <w:top w:val="nil"/>
              <w:left w:val="nil"/>
              <w:bottom w:val="nil"/>
              <w:right w:val="nil"/>
            </w:tcBorders>
            <w:shd w:val="clear" w:color="auto" w:fill="FFFFFF"/>
          </w:tcPr>
          <w:p w14:paraId="0E33CEC1" w14:textId="77777777" w:rsidR="0024092E" w:rsidRDefault="00450581">
            <w:pPr>
              <w:adjustRightInd w:val="0"/>
              <w:jc w:val="center"/>
              <w:rPr>
                <w:rFonts w:ascii="Times New Roman" w:hAnsi="Times New Roman"/>
                <w:color w:val="000000"/>
              </w:rPr>
            </w:pPr>
            <w:r>
              <w:rPr>
                <w:rFonts w:ascii="Times New Roman" w:hAnsi="Times New Roman"/>
                <w:color w:val="000000"/>
              </w:rPr>
              <w:t>12.0, 169.0</w:t>
            </w:r>
          </w:p>
        </w:tc>
        <w:tc>
          <w:tcPr>
            <w:tcW w:w="398" w:type="dxa"/>
            <w:tcBorders>
              <w:top w:val="nil"/>
              <w:left w:val="nil"/>
              <w:bottom w:val="nil"/>
              <w:right w:val="nil"/>
            </w:tcBorders>
            <w:shd w:val="clear" w:color="auto" w:fill="FFFFFF"/>
          </w:tcPr>
          <w:p w14:paraId="0E33CEC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C3" w14:textId="77777777" w:rsidR="0024092E" w:rsidRDefault="00450581">
            <w:pPr>
              <w:adjustRightInd w:val="0"/>
              <w:jc w:val="center"/>
              <w:rPr>
                <w:rFonts w:ascii="Times New Roman" w:hAnsi="Times New Roman"/>
                <w:color w:val="000000"/>
              </w:rPr>
            </w:pPr>
            <w:r>
              <w:rPr>
                <w:rFonts w:ascii="Times New Roman" w:hAnsi="Times New Roman"/>
                <w:color w:val="000000"/>
              </w:rPr>
              <w:t>7.20 (12.911)</w:t>
            </w:r>
          </w:p>
        </w:tc>
        <w:tc>
          <w:tcPr>
            <w:tcW w:w="2018" w:type="dxa"/>
            <w:tcBorders>
              <w:top w:val="nil"/>
              <w:left w:val="nil"/>
              <w:bottom w:val="nil"/>
              <w:right w:val="nil"/>
            </w:tcBorders>
            <w:shd w:val="clear" w:color="auto" w:fill="FFFFFF"/>
          </w:tcPr>
          <w:p w14:paraId="0E33CEC4" w14:textId="77777777" w:rsidR="0024092E" w:rsidRDefault="00450581">
            <w:pPr>
              <w:adjustRightInd w:val="0"/>
              <w:jc w:val="center"/>
              <w:rPr>
                <w:rFonts w:ascii="Times New Roman" w:hAnsi="Times New Roman"/>
                <w:color w:val="000000"/>
              </w:rPr>
            </w:pPr>
            <w:r>
              <w:rPr>
                <w:rFonts w:ascii="Times New Roman" w:hAnsi="Times New Roman"/>
                <w:color w:val="000000"/>
              </w:rPr>
              <w:t>4.00 (-3.00, 17.00)</w:t>
            </w:r>
          </w:p>
        </w:tc>
        <w:tc>
          <w:tcPr>
            <w:tcW w:w="1176" w:type="dxa"/>
            <w:tcBorders>
              <w:top w:val="nil"/>
              <w:left w:val="nil"/>
              <w:bottom w:val="nil"/>
              <w:right w:val="nil"/>
            </w:tcBorders>
            <w:shd w:val="clear" w:color="auto" w:fill="FFFFFF"/>
          </w:tcPr>
          <w:p w14:paraId="0E33CEC5" w14:textId="77777777" w:rsidR="0024092E" w:rsidRDefault="00450581">
            <w:pPr>
              <w:adjustRightInd w:val="0"/>
              <w:jc w:val="center"/>
              <w:rPr>
                <w:rFonts w:ascii="Times New Roman" w:hAnsi="Times New Roman"/>
                <w:color w:val="000000"/>
              </w:rPr>
            </w:pPr>
            <w:r>
              <w:rPr>
                <w:rFonts w:ascii="Times New Roman" w:hAnsi="Times New Roman"/>
                <w:color w:val="000000"/>
              </w:rPr>
              <w:t>-6.0, 24.0</w:t>
            </w:r>
          </w:p>
        </w:tc>
      </w:tr>
      <w:tr w:rsidR="0024092E" w14:paraId="0E33CED2" w14:textId="77777777">
        <w:trPr>
          <w:cantSplit/>
        </w:trPr>
        <w:tc>
          <w:tcPr>
            <w:tcW w:w="1036" w:type="dxa"/>
            <w:tcBorders>
              <w:top w:val="nil"/>
              <w:left w:val="nil"/>
              <w:bottom w:val="nil"/>
              <w:right w:val="nil"/>
            </w:tcBorders>
            <w:shd w:val="clear" w:color="auto" w:fill="FFFFFF"/>
          </w:tcPr>
          <w:p w14:paraId="0E33CE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C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EC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CB" w14:textId="77777777" w:rsidR="0024092E" w:rsidRDefault="00450581">
            <w:pPr>
              <w:adjustRightInd w:val="0"/>
              <w:jc w:val="center"/>
              <w:rPr>
                <w:rFonts w:ascii="Times New Roman" w:hAnsi="Times New Roman"/>
                <w:color w:val="000000"/>
              </w:rPr>
            </w:pPr>
            <w:r>
              <w:rPr>
                <w:rFonts w:ascii="Times New Roman" w:hAnsi="Times New Roman"/>
                <w:color w:val="000000"/>
              </w:rPr>
              <w:t>124.50 (179.749)</w:t>
            </w:r>
          </w:p>
        </w:tc>
        <w:tc>
          <w:tcPr>
            <w:tcW w:w="2018" w:type="dxa"/>
            <w:tcBorders>
              <w:top w:val="nil"/>
              <w:left w:val="nil"/>
              <w:bottom w:val="nil"/>
              <w:right w:val="nil"/>
            </w:tcBorders>
            <w:shd w:val="clear" w:color="auto" w:fill="FFFFFF"/>
          </w:tcPr>
          <w:p w14:paraId="0E33CECC" w14:textId="77777777" w:rsidR="0024092E" w:rsidRDefault="00450581">
            <w:pPr>
              <w:adjustRightInd w:val="0"/>
              <w:jc w:val="center"/>
              <w:rPr>
                <w:rFonts w:ascii="Times New Roman" w:hAnsi="Times New Roman"/>
                <w:color w:val="000000"/>
              </w:rPr>
            </w:pPr>
            <w:r>
              <w:rPr>
                <w:rFonts w:ascii="Times New Roman" w:hAnsi="Times New Roman"/>
                <w:color w:val="000000"/>
              </w:rPr>
              <w:t>48.50 (21.00, 228.00)</w:t>
            </w:r>
          </w:p>
        </w:tc>
        <w:tc>
          <w:tcPr>
            <w:tcW w:w="1176" w:type="dxa"/>
            <w:tcBorders>
              <w:top w:val="nil"/>
              <w:left w:val="nil"/>
              <w:bottom w:val="nil"/>
              <w:right w:val="nil"/>
            </w:tcBorders>
            <w:shd w:val="clear" w:color="auto" w:fill="FFFFFF"/>
          </w:tcPr>
          <w:p w14:paraId="0E33CECD" w14:textId="77777777" w:rsidR="0024092E" w:rsidRDefault="00450581">
            <w:pPr>
              <w:adjustRightInd w:val="0"/>
              <w:jc w:val="center"/>
              <w:rPr>
                <w:rFonts w:ascii="Times New Roman" w:hAnsi="Times New Roman"/>
                <w:color w:val="000000"/>
              </w:rPr>
            </w:pPr>
            <w:r>
              <w:rPr>
                <w:rFonts w:ascii="Times New Roman" w:hAnsi="Times New Roman"/>
                <w:color w:val="000000"/>
              </w:rPr>
              <w:t>9.0, 392.0</w:t>
            </w:r>
          </w:p>
        </w:tc>
        <w:tc>
          <w:tcPr>
            <w:tcW w:w="398" w:type="dxa"/>
            <w:tcBorders>
              <w:top w:val="nil"/>
              <w:left w:val="nil"/>
              <w:bottom w:val="nil"/>
              <w:right w:val="nil"/>
            </w:tcBorders>
            <w:shd w:val="clear" w:color="auto" w:fill="FFFFFF"/>
          </w:tcPr>
          <w:p w14:paraId="0E33CEC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ECF" w14:textId="77777777" w:rsidR="0024092E" w:rsidRDefault="00450581">
            <w:pPr>
              <w:adjustRightInd w:val="0"/>
              <w:jc w:val="center"/>
              <w:rPr>
                <w:rFonts w:ascii="Times New Roman" w:hAnsi="Times New Roman"/>
                <w:color w:val="000000"/>
              </w:rPr>
            </w:pPr>
            <w:r>
              <w:rPr>
                <w:rFonts w:ascii="Times New Roman" w:hAnsi="Times New Roman"/>
                <w:color w:val="000000"/>
              </w:rPr>
              <w:t>64.00 (124.961)</w:t>
            </w:r>
          </w:p>
        </w:tc>
        <w:tc>
          <w:tcPr>
            <w:tcW w:w="2018" w:type="dxa"/>
            <w:tcBorders>
              <w:top w:val="nil"/>
              <w:left w:val="nil"/>
              <w:bottom w:val="nil"/>
              <w:right w:val="nil"/>
            </w:tcBorders>
            <w:shd w:val="clear" w:color="auto" w:fill="FFFFFF"/>
          </w:tcPr>
          <w:p w14:paraId="0E33CED0" w14:textId="77777777" w:rsidR="0024092E" w:rsidRDefault="00450581">
            <w:pPr>
              <w:adjustRightInd w:val="0"/>
              <w:jc w:val="center"/>
              <w:rPr>
                <w:rFonts w:ascii="Times New Roman" w:hAnsi="Times New Roman"/>
                <w:color w:val="000000"/>
              </w:rPr>
            </w:pPr>
            <w:r>
              <w:rPr>
                <w:rFonts w:ascii="Times New Roman" w:hAnsi="Times New Roman"/>
                <w:color w:val="000000"/>
              </w:rPr>
              <w:t>7.00 (-3.50, 131.50)</w:t>
            </w:r>
          </w:p>
        </w:tc>
        <w:tc>
          <w:tcPr>
            <w:tcW w:w="1176" w:type="dxa"/>
            <w:tcBorders>
              <w:top w:val="nil"/>
              <w:left w:val="nil"/>
              <w:bottom w:val="nil"/>
              <w:right w:val="nil"/>
            </w:tcBorders>
            <w:shd w:val="clear" w:color="auto" w:fill="FFFFFF"/>
          </w:tcPr>
          <w:p w14:paraId="0E33CED1" w14:textId="77777777" w:rsidR="0024092E" w:rsidRDefault="00450581">
            <w:pPr>
              <w:adjustRightInd w:val="0"/>
              <w:jc w:val="center"/>
              <w:rPr>
                <w:rFonts w:ascii="Times New Roman" w:hAnsi="Times New Roman"/>
                <w:color w:val="000000"/>
              </w:rPr>
            </w:pPr>
            <w:r>
              <w:rPr>
                <w:rFonts w:ascii="Times New Roman" w:hAnsi="Times New Roman"/>
                <w:color w:val="000000"/>
              </w:rPr>
              <w:t>-9.0, 251.0</w:t>
            </w:r>
          </w:p>
        </w:tc>
      </w:tr>
      <w:tr w:rsidR="0024092E" w14:paraId="0E33CEDE" w14:textId="77777777">
        <w:trPr>
          <w:cantSplit/>
        </w:trPr>
        <w:tc>
          <w:tcPr>
            <w:tcW w:w="1036" w:type="dxa"/>
            <w:tcBorders>
              <w:top w:val="nil"/>
              <w:left w:val="nil"/>
              <w:bottom w:val="nil"/>
              <w:right w:val="nil"/>
            </w:tcBorders>
            <w:shd w:val="clear" w:color="auto" w:fill="FFFFFF"/>
          </w:tcPr>
          <w:p w14:paraId="0E33CE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D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ED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D7" w14:textId="77777777" w:rsidR="0024092E" w:rsidRDefault="00450581">
            <w:pPr>
              <w:adjustRightInd w:val="0"/>
              <w:jc w:val="center"/>
              <w:rPr>
                <w:rFonts w:ascii="Times New Roman" w:hAnsi="Times New Roman"/>
                <w:color w:val="000000"/>
              </w:rPr>
            </w:pPr>
            <w:r>
              <w:rPr>
                <w:rFonts w:ascii="Times New Roman" w:hAnsi="Times New Roman"/>
                <w:color w:val="000000"/>
              </w:rPr>
              <w:t>43.50 (21.920)</w:t>
            </w:r>
          </w:p>
        </w:tc>
        <w:tc>
          <w:tcPr>
            <w:tcW w:w="2018" w:type="dxa"/>
            <w:tcBorders>
              <w:top w:val="nil"/>
              <w:left w:val="nil"/>
              <w:bottom w:val="nil"/>
              <w:right w:val="nil"/>
            </w:tcBorders>
            <w:shd w:val="clear" w:color="auto" w:fill="FFFFFF"/>
          </w:tcPr>
          <w:p w14:paraId="0E33CED8" w14:textId="77777777" w:rsidR="0024092E" w:rsidRDefault="00450581">
            <w:pPr>
              <w:adjustRightInd w:val="0"/>
              <w:jc w:val="center"/>
              <w:rPr>
                <w:rFonts w:ascii="Times New Roman" w:hAnsi="Times New Roman"/>
                <w:color w:val="000000"/>
              </w:rPr>
            </w:pPr>
            <w:r>
              <w:rPr>
                <w:rFonts w:ascii="Times New Roman" w:hAnsi="Times New Roman"/>
                <w:color w:val="000000"/>
              </w:rPr>
              <w:t>43.50 (28.00, 59.00)</w:t>
            </w:r>
          </w:p>
        </w:tc>
        <w:tc>
          <w:tcPr>
            <w:tcW w:w="1176" w:type="dxa"/>
            <w:tcBorders>
              <w:top w:val="nil"/>
              <w:left w:val="nil"/>
              <w:bottom w:val="nil"/>
              <w:right w:val="nil"/>
            </w:tcBorders>
            <w:shd w:val="clear" w:color="auto" w:fill="FFFFFF"/>
          </w:tcPr>
          <w:p w14:paraId="0E33CED9" w14:textId="77777777" w:rsidR="0024092E" w:rsidRDefault="00450581">
            <w:pPr>
              <w:adjustRightInd w:val="0"/>
              <w:jc w:val="center"/>
              <w:rPr>
                <w:rFonts w:ascii="Times New Roman" w:hAnsi="Times New Roman"/>
                <w:color w:val="000000"/>
              </w:rPr>
            </w:pPr>
            <w:r>
              <w:rPr>
                <w:rFonts w:ascii="Times New Roman" w:hAnsi="Times New Roman"/>
                <w:color w:val="000000"/>
              </w:rPr>
              <w:t>28.0, 59.0</w:t>
            </w:r>
          </w:p>
        </w:tc>
        <w:tc>
          <w:tcPr>
            <w:tcW w:w="398" w:type="dxa"/>
            <w:tcBorders>
              <w:top w:val="nil"/>
              <w:left w:val="nil"/>
              <w:bottom w:val="nil"/>
              <w:right w:val="nil"/>
            </w:tcBorders>
            <w:shd w:val="clear" w:color="auto" w:fill="FFFFFF"/>
          </w:tcPr>
          <w:p w14:paraId="0E33CED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DB" w14:textId="77777777" w:rsidR="0024092E" w:rsidRDefault="00450581">
            <w:pPr>
              <w:adjustRightInd w:val="0"/>
              <w:jc w:val="center"/>
              <w:rPr>
                <w:rFonts w:ascii="Times New Roman" w:hAnsi="Times New Roman"/>
                <w:color w:val="000000"/>
              </w:rPr>
            </w:pPr>
            <w:r>
              <w:rPr>
                <w:rFonts w:ascii="Times New Roman" w:hAnsi="Times New Roman"/>
                <w:color w:val="000000"/>
              </w:rPr>
              <w:t>2.00 (7.071)</w:t>
            </w:r>
          </w:p>
        </w:tc>
        <w:tc>
          <w:tcPr>
            <w:tcW w:w="2018" w:type="dxa"/>
            <w:tcBorders>
              <w:top w:val="nil"/>
              <w:left w:val="nil"/>
              <w:bottom w:val="nil"/>
              <w:right w:val="nil"/>
            </w:tcBorders>
            <w:shd w:val="clear" w:color="auto" w:fill="FFFFFF"/>
          </w:tcPr>
          <w:p w14:paraId="0E33CEDC" w14:textId="77777777" w:rsidR="0024092E" w:rsidRDefault="00450581">
            <w:pPr>
              <w:adjustRightInd w:val="0"/>
              <w:jc w:val="center"/>
              <w:rPr>
                <w:rFonts w:ascii="Times New Roman" w:hAnsi="Times New Roman"/>
                <w:color w:val="000000"/>
              </w:rPr>
            </w:pPr>
            <w:r>
              <w:rPr>
                <w:rFonts w:ascii="Times New Roman" w:hAnsi="Times New Roman"/>
                <w:color w:val="000000"/>
              </w:rPr>
              <w:t>2.00 (-3.00, 7.00)</w:t>
            </w:r>
          </w:p>
        </w:tc>
        <w:tc>
          <w:tcPr>
            <w:tcW w:w="1176" w:type="dxa"/>
            <w:tcBorders>
              <w:top w:val="nil"/>
              <w:left w:val="nil"/>
              <w:bottom w:val="nil"/>
              <w:right w:val="nil"/>
            </w:tcBorders>
            <w:shd w:val="clear" w:color="auto" w:fill="FFFFFF"/>
          </w:tcPr>
          <w:p w14:paraId="0E33CEDD" w14:textId="77777777" w:rsidR="0024092E" w:rsidRDefault="00450581">
            <w:pPr>
              <w:adjustRightInd w:val="0"/>
              <w:jc w:val="center"/>
              <w:rPr>
                <w:rFonts w:ascii="Times New Roman" w:hAnsi="Times New Roman"/>
                <w:color w:val="000000"/>
              </w:rPr>
            </w:pPr>
            <w:r>
              <w:rPr>
                <w:rFonts w:ascii="Times New Roman" w:hAnsi="Times New Roman"/>
                <w:color w:val="000000"/>
              </w:rPr>
              <w:t>-3.0, 7.0</w:t>
            </w:r>
          </w:p>
        </w:tc>
      </w:tr>
      <w:tr w:rsidR="0024092E" w14:paraId="0E33CEEA" w14:textId="77777777">
        <w:trPr>
          <w:cantSplit/>
        </w:trPr>
        <w:tc>
          <w:tcPr>
            <w:tcW w:w="1036" w:type="dxa"/>
            <w:tcBorders>
              <w:top w:val="nil"/>
              <w:left w:val="nil"/>
              <w:bottom w:val="nil"/>
              <w:right w:val="nil"/>
            </w:tcBorders>
            <w:shd w:val="clear" w:color="auto" w:fill="FFFFFF"/>
          </w:tcPr>
          <w:p w14:paraId="0E33CED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E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E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EE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E3" w14:textId="77777777" w:rsidR="0024092E" w:rsidRDefault="00450581">
            <w:pPr>
              <w:adjustRightInd w:val="0"/>
              <w:jc w:val="center"/>
              <w:rPr>
                <w:rFonts w:ascii="Times New Roman" w:hAnsi="Times New Roman"/>
                <w:color w:val="000000"/>
              </w:rPr>
            </w:pPr>
            <w:r>
              <w:rPr>
                <w:rFonts w:ascii="Times New Roman" w:hAnsi="Times New Roman"/>
                <w:color w:val="000000"/>
              </w:rPr>
              <w:t>37.00 (21.213)</w:t>
            </w:r>
          </w:p>
        </w:tc>
        <w:tc>
          <w:tcPr>
            <w:tcW w:w="2018" w:type="dxa"/>
            <w:tcBorders>
              <w:top w:val="nil"/>
              <w:left w:val="nil"/>
              <w:bottom w:val="nil"/>
              <w:right w:val="nil"/>
            </w:tcBorders>
            <w:shd w:val="clear" w:color="auto" w:fill="FFFFFF"/>
          </w:tcPr>
          <w:p w14:paraId="0E33CEE4" w14:textId="77777777" w:rsidR="0024092E" w:rsidRDefault="00450581">
            <w:pPr>
              <w:adjustRightInd w:val="0"/>
              <w:jc w:val="center"/>
              <w:rPr>
                <w:rFonts w:ascii="Times New Roman" w:hAnsi="Times New Roman"/>
                <w:color w:val="000000"/>
              </w:rPr>
            </w:pPr>
            <w:r>
              <w:rPr>
                <w:rFonts w:ascii="Times New Roman" w:hAnsi="Times New Roman"/>
                <w:color w:val="000000"/>
              </w:rPr>
              <w:t>37.00 (22.00, 52.00)</w:t>
            </w:r>
          </w:p>
        </w:tc>
        <w:tc>
          <w:tcPr>
            <w:tcW w:w="1176" w:type="dxa"/>
            <w:tcBorders>
              <w:top w:val="nil"/>
              <w:left w:val="nil"/>
              <w:bottom w:val="nil"/>
              <w:right w:val="nil"/>
            </w:tcBorders>
            <w:shd w:val="clear" w:color="auto" w:fill="FFFFFF"/>
          </w:tcPr>
          <w:p w14:paraId="0E33CEE5" w14:textId="77777777" w:rsidR="0024092E" w:rsidRDefault="00450581">
            <w:pPr>
              <w:adjustRightInd w:val="0"/>
              <w:jc w:val="center"/>
              <w:rPr>
                <w:rFonts w:ascii="Times New Roman" w:hAnsi="Times New Roman"/>
                <w:color w:val="000000"/>
              </w:rPr>
            </w:pPr>
            <w:r>
              <w:rPr>
                <w:rFonts w:ascii="Times New Roman" w:hAnsi="Times New Roman"/>
                <w:color w:val="000000"/>
              </w:rPr>
              <w:t>22.0, 52.0</w:t>
            </w:r>
          </w:p>
        </w:tc>
        <w:tc>
          <w:tcPr>
            <w:tcW w:w="398" w:type="dxa"/>
            <w:tcBorders>
              <w:top w:val="nil"/>
              <w:left w:val="nil"/>
              <w:bottom w:val="nil"/>
              <w:right w:val="nil"/>
            </w:tcBorders>
            <w:shd w:val="clear" w:color="auto" w:fill="FFFFFF"/>
          </w:tcPr>
          <w:p w14:paraId="0E33CEE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E7" w14:textId="77777777" w:rsidR="0024092E" w:rsidRDefault="00450581">
            <w:pPr>
              <w:adjustRightInd w:val="0"/>
              <w:jc w:val="center"/>
              <w:rPr>
                <w:rFonts w:ascii="Times New Roman" w:hAnsi="Times New Roman"/>
                <w:color w:val="000000"/>
              </w:rPr>
            </w:pPr>
            <w:r>
              <w:rPr>
                <w:rFonts w:ascii="Times New Roman" w:hAnsi="Times New Roman"/>
                <w:color w:val="000000"/>
              </w:rPr>
              <w:t>-4.50 (6.364)</w:t>
            </w:r>
          </w:p>
        </w:tc>
        <w:tc>
          <w:tcPr>
            <w:tcW w:w="2018" w:type="dxa"/>
            <w:tcBorders>
              <w:top w:val="nil"/>
              <w:left w:val="nil"/>
              <w:bottom w:val="nil"/>
              <w:right w:val="nil"/>
            </w:tcBorders>
            <w:shd w:val="clear" w:color="auto" w:fill="FFFFFF"/>
          </w:tcPr>
          <w:p w14:paraId="0E33CEE8" w14:textId="77777777" w:rsidR="0024092E" w:rsidRDefault="00450581">
            <w:pPr>
              <w:adjustRightInd w:val="0"/>
              <w:jc w:val="center"/>
              <w:rPr>
                <w:rFonts w:ascii="Times New Roman" w:hAnsi="Times New Roman"/>
                <w:color w:val="000000"/>
              </w:rPr>
            </w:pPr>
            <w:r>
              <w:rPr>
                <w:rFonts w:ascii="Times New Roman" w:hAnsi="Times New Roman"/>
                <w:color w:val="000000"/>
              </w:rPr>
              <w:t>-4.50 (-9.00, 0.00)</w:t>
            </w:r>
          </w:p>
        </w:tc>
        <w:tc>
          <w:tcPr>
            <w:tcW w:w="1176" w:type="dxa"/>
            <w:tcBorders>
              <w:top w:val="nil"/>
              <w:left w:val="nil"/>
              <w:bottom w:val="nil"/>
              <w:right w:val="nil"/>
            </w:tcBorders>
            <w:shd w:val="clear" w:color="auto" w:fill="FFFFFF"/>
          </w:tcPr>
          <w:p w14:paraId="0E33CEE9" w14:textId="77777777" w:rsidR="0024092E" w:rsidRDefault="00450581">
            <w:pPr>
              <w:adjustRightInd w:val="0"/>
              <w:jc w:val="center"/>
              <w:rPr>
                <w:rFonts w:ascii="Times New Roman" w:hAnsi="Times New Roman"/>
                <w:color w:val="000000"/>
              </w:rPr>
            </w:pPr>
            <w:r>
              <w:rPr>
                <w:rFonts w:ascii="Times New Roman" w:hAnsi="Times New Roman"/>
                <w:color w:val="000000"/>
              </w:rPr>
              <w:t>-9.0, 0.0</w:t>
            </w:r>
          </w:p>
        </w:tc>
      </w:tr>
      <w:tr w:rsidR="0024092E" w14:paraId="0E33CEF6" w14:textId="77777777">
        <w:trPr>
          <w:cantSplit/>
        </w:trPr>
        <w:tc>
          <w:tcPr>
            <w:tcW w:w="1036" w:type="dxa"/>
            <w:tcBorders>
              <w:top w:val="nil"/>
              <w:left w:val="nil"/>
              <w:bottom w:val="nil"/>
              <w:right w:val="nil"/>
            </w:tcBorders>
            <w:shd w:val="clear" w:color="auto" w:fill="FFFFFF"/>
          </w:tcPr>
          <w:p w14:paraId="0E33CE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E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EE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EE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EF" w14:textId="77777777" w:rsidR="0024092E" w:rsidRDefault="00450581">
            <w:pPr>
              <w:adjustRightInd w:val="0"/>
              <w:jc w:val="center"/>
              <w:rPr>
                <w:rFonts w:ascii="Times New Roman" w:hAnsi="Times New Roman"/>
                <w:color w:val="000000"/>
              </w:rPr>
            </w:pPr>
            <w:r>
              <w:rPr>
                <w:rFonts w:ascii="Times New Roman" w:hAnsi="Times New Roman"/>
                <w:color w:val="000000"/>
              </w:rPr>
              <w:t>33.50 (16.263)</w:t>
            </w:r>
          </w:p>
        </w:tc>
        <w:tc>
          <w:tcPr>
            <w:tcW w:w="2018" w:type="dxa"/>
            <w:tcBorders>
              <w:top w:val="nil"/>
              <w:left w:val="nil"/>
              <w:bottom w:val="nil"/>
              <w:right w:val="nil"/>
            </w:tcBorders>
            <w:shd w:val="clear" w:color="auto" w:fill="FFFFFF"/>
          </w:tcPr>
          <w:p w14:paraId="0E33CEF0" w14:textId="77777777" w:rsidR="0024092E" w:rsidRDefault="00450581">
            <w:pPr>
              <w:adjustRightInd w:val="0"/>
              <w:jc w:val="center"/>
              <w:rPr>
                <w:rFonts w:ascii="Times New Roman" w:hAnsi="Times New Roman"/>
                <w:color w:val="000000"/>
              </w:rPr>
            </w:pPr>
            <w:r>
              <w:rPr>
                <w:rFonts w:ascii="Times New Roman" w:hAnsi="Times New Roman"/>
                <w:color w:val="000000"/>
              </w:rPr>
              <w:t>33.50 (22.00, 45.00)</w:t>
            </w:r>
          </w:p>
        </w:tc>
        <w:tc>
          <w:tcPr>
            <w:tcW w:w="1176" w:type="dxa"/>
            <w:tcBorders>
              <w:top w:val="nil"/>
              <w:left w:val="nil"/>
              <w:bottom w:val="nil"/>
              <w:right w:val="nil"/>
            </w:tcBorders>
            <w:shd w:val="clear" w:color="auto" w:fill="FFFFFF"/>
          </w:tcPr>
          <w:p w14:paraId="0E33CEF1" w14:textId="77777777" w:rsidR="0024092E" w:rsidRDefault="00450581">
            <w:pPr>
              <w:adjustRightInd w:val="0"/>
              <w:jc w:val="center"/>
              <w:rPr>
                <w:rFonts w:ascii="Times New Roman" w:hAnsi="Times New Roman"/>
                <w:color w:val="000000"/>
              </w:rPr>
            </w:pPr>
            <w:r>
              <w:rPr>
                <w:rFonts w:ascii="Times New Roman" w:hAnsi="Times New Roman"/>
                <w:color w:val="000000"/>
              </w:rPr>
              <w:t>22.0, 45.0</w:t>
            </w:r>
          </w:p>
        </w:tc>
        <w:tc>
          <w:tcPr>
            <w:tcW w:w="398" w:type="dxa"/>
            <w:tcBorders>
              <w:top w:val="nil"/>
              <w:left w:val="nil"/>
              <w:bottom w:val="nil"/>
              <w:right w:val="nil"/>
            </w:tcBorders>
            <w:shd w:val="clear" w:color="auto" w:fill="FFFFFF"/>
          </w:tcPr>
          <w:p w14:paraId="0E33CEF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EF3" w14:textId="77777777" w:rsidR="0024092E" w:rsidRDefault="00450581">
            <w:pPr>
              <w:adjustRightInd w:val="0"/>
              <w:jc w:val="center"/>
              <w:rPr>
                <w:rFonts w:ascii="Times New Roman" w:hAnsi="Times New Roman"/>
                <w:color w:val="000000"/>
              </w:rPr>
            </w:pPr>
            <w:r>
              <w:rPr>
                <w:rFonts w:ascii="Times New Roman" w:hAnsi="Times New Roman"/>
                <w:color w:val="000000"/>
              </w:rPr>
              <w:t>-8.00 (1.414)</w:t>
            </w:r>
          </w:p>
        </w:tc>
        <w:tc>
          <w:tcPr>
            <w:tcW w:w="2018" w:type="dxa"/>
            <w:tcBorders>
              <w:top w:val="nil"/>
              <w:left w:val="nil"/>
              <w:bottom w:val="nil"/>
              <w:right w:val="nil"/>
            </w:tcBorders>
            <w:shd w:val="clear" w:color="auto" w:fill="FFFFFF"/>
          </w:tcPr>
          <w:p w14:paraId="0E33CEF4" w14:textId="77777777" w:rsidR="0024092E" w:rsidRDefault="00450581">
            <w:pPr>
              <w:adjustRightInd w:val="0"/>
              <w:jc w:val="center"/>
              <w:rPr>
                <w:rFonts w:ascii="Times New Roman" w:hAnsi="Times New Roman"/>
                <w:color w:val="000000"/>
              </w:rPr>
            </w:pPr>
            <w:r>
              <w:rPr>
                <w:rFonts w:ascii="Times New Roman" w:hAnsi="Times New Roman"/>
                <w:color w:val="000000"/>
              </w:rPr>
              <w:t>-8.00 (-9.00, -7.00)</w:t>
            </w:r>
          </w:p>
        </w:tc>
        <w:tc>
          <w:tcPr>
            <w:tcW w:w="1176" w:type="dxa"/>
            <w:tcBorders>
              <w:top w:val="nil"/>
              <w:left w:val="nil"/>
              <w:bottom w:val="nil"/>
              <w:right w:val="nil"/>
            </w:tcBorders>
            <w:shd w:val="clear" w:color="auto" w:fill="FFFFFF"/>
          </w:tcPr>
          <w:p w14:paraId="0E33CEF5" w14:textId="77777777" w:rsidR="0024092E" w:rsidRDefault="00450581">
            <w:pPr>
              <w:adjustRightInd w:val="0"/>
              <w:jc w:val="center"/>
              <w:rPr>
                <w:rFonts w:ascii="Times New Roman" w:hAnsi="Times New Roman"/>
                <w:color w:val="000000"/>
              </w:rPr>
            </w:pPr>
            <w:r>
              <w:rPr>
                <w:rFonts w:ascii="Times New Roman" w:hAnsi="Times New Roman"/>
                <w:color w:val="000000"/>
              </w:rPr>
              <w:t>-9.0, -7.0</w:t>
            </w:r>
          </w:p>
        </w:tc>
      </w:tr>
      <w:tr w:rsidR="0024092E" w14:paraId="0E33CEF8" w14:textId="77777777">
        <w:trPr>
          <w:cantSplit/>
        </w:trPr>
        <w:tc>
          <w:tcPr>
            <w:tcW w:w="12924" w:type="dxa"/>
            <w:gridSpan w:val="11"/>
            <w:tcBorders>
              <w:top w:val="nil"/>
              <w:left w:val="nil"/>
              <w:bottom w:val="nil"/>
              <w:right w:val="nil"/>
            </w:tcBorders>
            <w:shd w:val="clear" w:color="auto" w:fill="FFFFFF"/>
          </w:tcPr>
          <w:p w14:paraId="0E33CEF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F04" w14:textId="77777777">
        <w:trPr>
          <w:cantSplit/>
        </w:trPr>
        <w:tc>
          <w:tcPr>
            <w:tcW w:w="1036" w:type="dxa"/>
            <w:tcBorders>
              <w:top w:val="nil"/>
              <w:left w:val="nil"/>
              <w:bottom w:val="nil"/>
              <w:right w:val="nil"/>
            </w:tcBorders>
            <w:shd w:val="clear" w:color="auto" w:fill="FFFFFF"/>
          </w:tcPr>
          <w:p w14:paraId="0E33CE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EFA"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EF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EF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EFD" w14:textId="77777777" w:rsidR="0024092E" w:rsidRDefault="00450581">
            <w:pPr>
              <w:adjustRightInd w:val="0"/>
              <w:jc w:val="center"/>
              <w:rPr>
                <w:rFonts w:ascii="Times New Roman" w:hAnsi="Times New Roman"/>
                <w:color w:val="000000"/>
              </w:rPr>
            </w:pPr>
            <w:r>
              <w:rPr>
                <w:rFonts w:ascii="Times New Roman" w:hAnsi="Times New Roman"/>
                <w:color w:val="000000"/>
              </w:rPr>
              <w:t>171.20 (184.910)</w:t>
            </w:r>
          </w:p>
        </w:tc>
        <w:tc>
          <w:tcPr>
            <w:tcW w:w="2018" w:type="dxa"/>
            <w:tcBorders>
              <w:top w:val="nil"/>
              <w:left w:val="nil"/>
              <w:bottom w:val="nil"/>
              <w:right w:val="nil"/>
            </w:tcBorders>
            <w:shd w:val="clear" w:color="auto" w:fill="FFFFFF"/>
          </w:tcPr>
          <w:p w14:paraId="0E33CEFE" w14:textId="77777777" w:rsidR="0024092E" w:rsidRDefault="00450581">
            <w:pPr>
              <w:adjustRightInd w:val="0"/>
              <w:jc w:val="center"/>
              <w:rPr>
                <w:rFonts w:ascii="Times New Roman" w:hAnsi="Times New Roman"/>
                <w:color w:val="000000"/>
              </w:rPr>
            </w:pPr>
            <w:r>
              <w:rPr>
                <w:rFonts w:ascii="Times New Roman" w:hAnsi="Times New Roman"/>
                <w:color w:val="000000"/>
              </w:rPr>
              <w:t>48.00 (39.00, 373.00)</w:t>
            </w:r>
          </w:p>
        </w:tc>
        <w:tc>
          <w:tcPr>
            <w:tcW w:w="1176" w:type="dxa"/>
            <w:tcBorders>
              <w:top w:val="nil"/>
              <w:left w:val="nil"/>
              <w:bottom w:val="nil"/>
              <w:right w:val="nil"/>
            </w:tcBorders>
            <w:shd w:val="clear" w:color="auto" w:fill="FFFFFF"/>
          </w:tcPr>
          <w:p w14:paraId="0E33CEFF" w14:textId="77777777" w:rsidR="0024092E" w:rsidRDefault="00450581">
            <w:pPr>
              <w:adjustRightInd w:val="0"/>
              <w:jc w:val="center"/>
              <w:rPr>
                <w:rFonts w:ascii="Times New Roman" w:hAnsi="Times New Roman"/>
                <w:color w:val="000000"/>
              </w:rPr>
            </w:pPr>
            <w:r>
              <w:rPr>
                <w:rFonts w:ascii="Times New Roman" w:hAnsi="Times New Roman"/>
                <w:color w:val="000000"/>
              </w:rPr>
              <w:t>22.0, 374.0</w:t>
            </w:r>
          </w:p>
        </w:tc>
        <w:tc>
          <w:tcPr>
            <w:tcW w:w="398" w:type="dxa"/>
            <w:tcBorders>
              <w:top w:val="nil"/>
              <w:left w:val="nil"/>
              <w:bottom w:val="nil"/>
              <w:right w:val="nil"/>
            </w:tcBorders>
            <w:shd w:val="clear" w:color="auto" w:fill="FFFFFF"/>
          </w:tcPr>
          <w:p w14:paraId="0E33CF0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F0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F0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F03" w14:textId="77777777" w:rsidR="0024092E" w:rsidRDefault="0024092E">
            <w:pPr>
              <w:adjustRightInd w:val="0"/>
              <w:jc w:val="center"/>
              <w:rPr>
                <w:rFonts w:ascii="Times New Roman" w:hAnsi="Times New Roman"/>
                <w:color w:val="000000"/>
              </w:rPr>
            </w:pPr>
          </w:p>
        </w:tc>
      </w:tr>
      <w:tr w:rsidR="0024092E" w14:paraId="0E33CF10" w14:textId="77777777">
        <w:trPr>
          <w:cantSplit/>
        </w:trPr>
        <w:tc>
          <w:tcPr>
            <w:tcW w:w="1036" w:type="dxa"/>
            <w:tcBorders>
              <w:top w:val="nil"/>
              <w:left w:val="nil"/>
              <w:bottom w:val="nil"/>
              <w:right w:val="nil"/>
            </w:tcBorders>
            <w:shd w:val="clear" w:color="auto" w:fill="FFFFFF"/>
          </w:tcPr>
          <w:p w14:paraId="0E33CF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0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F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09" w14:textId="77777777" w:rsidR="0024092E" w:rsidRDefault="00450581">
            <w:pPr>
              <w:adjustRightInd w:val="0"/>
              <w:jc w:val="center"/>
              <w:rPr>
                <w:rFonts w:ascii="Times New Roman" w:hAnsi="Times New Roman"/>
                <w:color w:val="000000"/>
              </w:rPr>
            </w:pPr>
            <w:r>
              <w:rPr>
                <w:rFonts w:ascii="Times New Roman" w:hAnsi="Times New Roman"/>
                <w:color w:val="000000"/>
              </w:rPr>
              <w:t>136.14 (133.493)</w:t>
            </w:r>
          </w:p>
        </w:tc>
        <w:tc>
          <w:tcPr>
            <w:tcW w:w="2018" w:type="dxa"/>
            <w:tcBorders>
              <w:top w:val="nil"/>
              <w:left w:val="nil"/>
              <w:bottom w:val="nil"/>
              <w:right w:val="nil"/>
            </w:tcBorders>
            <w:shd w:val="clear" w:color="auto" w:fill="FFFFFF"/>
          </w:tcPr>
          <w:p w14:paraId="0E33CF0A" w14:textId="77777777" w:rsidR="0024092E" w:rsidRDefault="00450581">
            <w:pPr>
              <w:adjustRightInd w:val="0"/>
              <w:jc w:val="center"/>
              <w:rPr>
                <w:rFonts w:ascii="Times New Roman" w:hAnsi="Times New Roman"/>
                <w:color w:val="000000"/>
              </w:rPr>
            </w:pPr>
            <w:r>
              <w:rPr>
                <w:rFonts w:ascii="Times New Roman" w:hAnsi="Times New Roman"/>
                <w:color w:val="000000"/>
              </w:rPr>
              <w:t>43.00 (39.00, 245.00)</w:t>
            </w:r>
          </w:p>
        </w:tc>
        <w:tc>
          <w:tcPr>
            <w:tcW w:w="1176" w:type="dxa"/>
            <w:tcBorders>
              <w:top w:val="nil"/>
              <w:left w:val="nil"/>
              <w:bottom w:val="nil"/>
              <w:right w:val="nil"/>
            </w:tcBorders>
            <w:shd w:val="clear" w:color="auto" w:fill="FFFFFF"/>
          </w:tcPr>
          <w:p w14:paraId="0E33CF0B" w14:textId="77777777" w:rsidR="0024092E" w:rsidRDefault="00450581">
            <w:pPr>
              <w:adjustRightInd w:val="0"/>
              <w:jc w:val="center"/>
              <w:rPr>
                <w:rFonts w:ascii="Times New Roman" w:hAnsi="Times New Roman"/>
                <w:color w:val="000000"/>
              </w:rPr>
            </w:pPr>
            <w:r>
              <w:rPr>
                <w:rFonts w:ascii="Times New Roman" w:hAnsi="Times New Roman"/>
                <w:color w:val="000000"/>
              </w:rPr>
              <w:t>39.0, 314.7</w:t>
            </w:r>
          </w:p>
        </w:tc>
        <w:tc>
          <w:tcPr>
            <w:tcW w:w="398" w:type="dxa"/>
            <w:tcBorders>
              <w:top w:val="nil"/>
              <w:left w:val="nil"/>
              <w:bottom w:val="nil"/>
              <w:right w:val="nil"/>
            </w:tcBorders>
            <w:shd w:val="clear" w:color="auto" w:fill="FFFFFF"/>
          </w:tcPr>
          <w:p w14:paraId="0E33CF0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0D" w14:textId="77777777" w:rsidR="0024092E" w:rsidRDefault="00450581">
            <w:pPr>
              <w:adjustRightInd w:val="0"/>
              <w:jc w:val="center"/>
              <w:rPr>
                <w:rFonts w:ascii="Times New Roman" w:hAnsi="Times New Roman"/>
                <w:color w:val="000000"/>
              </w:rPr>
            </w:pPr>
            <w:r>
              <w:rPr>
                <w:rFonts w:ascii="Times New Roman" w:hAnsi="Times New Roman"/>
                <w:color w:val="000000"/>
              </w:rPr>
              <w:t>-35.06 (60.033)</w:t>
            </w:r>
          </w:p>
        </w:tc>
        <w:tc>
          <w:tcPr>
            <w:tcW w:w="2018" w:type="dxa"/>
            <w:tcBorders>
              <w:top w:val="nil"/>
              <w:left w:val="nil"/>
              <w:bottom w:val="nil"/>
              <w:right w:val="nil"/>
            </w:tcBorders>
            <w:shd w:val="clear" w:color="auto" w:fill="FFFFFF"/>
          </w:tcPr>
          <w:p w14:paraId="0E33CF0E" w14:textId="77777777" w:rsidR="0024092E" w:rsidRDefault="00450581">
            <w:pPr>
              <w:adjustRightInd w:val="0"/>
              <w:jc w:val="center"/>
              <w:rPr>
                <w:rFonts w:ascii="Times New Roman" w:hAnsi="Times New Roman"/>
                <w:color w:val="000000"/>
              </w:rPr>
            </w:pPr>
            <w:r>
              <w:rPr>
                <w:rFonts w:ascii="Times New Roman" w:hAnsi="Times New Roman"/>
                <w:color w:val="000000"/>
              </w:rPr>
              <w:t>-9.00 (-58.30, 0.00)</w:t>
            </w:r>
          </w:p>
        </w:tc>
        <w:tc>
          <w:tcPr>
            <w:tcW w:w="1176" w:type="dxa"/>
            <w:tcBorders>
              <w:top w:val="nil"/>
              <w:left w:val="nil"/>
              <w:bottom w:val="nil"/>
              <w:right w:val="nil"/>
            </w:tcBorders>
            <w:shd w:val="clear" w:color="auto" w:fill="FFFFFF"/>
          </w:tcPr>
          <w:p w14:paraId="0E33CF0F" w14:textId="77777777" w:rsidR="0024092E" w:rsidRDefault="00450581">
            <w:pPr>
              <w:adjustRightInd w:val="0"/>
              <w:jc w:val="center"/>
              <w:rPr>
                <w:rFonts w:ascii="Times New Roman" w:hAnsi="Times New Roman"/>
                <w:color w:val="000000"/>
              </w:rPr>
            </w:pPr>
            <w:r>
              <w:rPr>
                <w:rFonts w:ascii="Times New Roman" w:hAnsi="Times New Roman"/>
                <w:color w:val="000000"/>
              </w:rPr>
              <w:t>-129.0, 21.0</w:t>
            </w:r>
          </w:p>
        </w:tc>
      </w:tr>
      <w:tr w:rsidR="0024092E" w14:paraId="0E33CF1C" w14:textId="77777777">
        <w:trPr>
          <w:cantSplit/>
        </w:trPr>
        <w:tc>
          <w:tcPr>
            <w:tcW w:w="1036" w:type="dxa"/>
            <w:tcBorders>
              <w:top w:val="nil"/>
              <w:left w:val="nil"/>
              <w:bottom w:val="nil"/>
              <w:right w:val="nil"/>
            </w:tcBorders>
            <w:shd w:val="clear" w:color="auto" w:fill="FFFFFF"/>
          </w:tcPr>
          <w:p w14:paraId="0E33CF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1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F1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15" w14:textId="77777777" w:rsidR="0024092E" w:rsidRDefault="00450581">
            <w:pPr>
              <w:adjustRightInd w:val="0"/>
              <w:jc w:val="center"/>
              <w:rPr>
                <w:rFonts w:ascii="Times New Roman" w:hAnsi="Times New Roman"/>
                <w:color w:val="000000"/>
              </w:rPr>
            </w:pPr>
            <w:r>
              <w:rPr>
                <w:rFonts w:ascii="Times New Roman" w:hAnsi="Times New Roman"/>
                <w:color w:val="000000"/>
              </w:rPr>
              <w:t>108.50 (146.812)</w:t>
            </w:r>
          </w:p>
        </w:tc>
        <w:tc>
          <w:tcPr>
            <w:tcW w:w="2018" w:type="dxa"/>
            <w:tcBorders>
              <w:top w:val="nil"/>
              <w:left w:val="nil"/>
              <w:bottom w:val="nil"/>
              <w:right w:val="nil"/>
            </w:tcBorders>
            <w:shd w:val="clear" w:color="auto" w:fill="FFFFFF"/>
          </w:tcPr>
          <w:p w14:paraId="0E33CF16" w14:textId="77777777" w:rsidR="0024092E" w:rsidRDefault="00450581">
            <w:pPr>
              <w:adjustRightInd w:val="0"/>
              <w:jc w:val="center"/>
              <w:rPr>
                <w:rFonts w:ascii="Times New Roman" w:hAnsi="Times New Roman"/>
                <w:color w:val="000000"/>
              </w:rPr>
            </w:pPr>
            <w:r>
              <w:rPr>
                <w:rFonts w:ascii="Times New Roman" w:hAnsi="Times New Roman"/>
                <w:color w:val="000000"/>
              </w:rPr>
              <w:t>42.50 (28.00, 189.00)</w:t>
            </w:r>
          </w:p>
        </w:tc>
        <w:tc>
          <w:tcPr>
            <w:tcW w:w="1176" w:type="dxa"/>
            <w:tcBorders>
              <w:top w:val="nil"/>
              <w:left w:val="nil"/>
              <w:bottom w:val="nil"/>
              <w:right w:val="nil"/>
            </w:tcBorders>
            <w:shd w:val="clear" w:color="auto" w:fill="FFFFFF"/>
          </w:tcPr>
          <w:p w14:paraId="0E33CF17" w14:textId="77777777" w:rsidR="0024092E" w:rsidRDefault="00450581">
            <w:pPr>
              <w:adjustRightInd w:val="0"/>
              <w:jc w:val="center"/>
              <w:rPr>
                <w:rFonts w:ascii="Times New Roman" w:hAnsi="Times New Roman"/>
                <w:color w:val="000000"/>
              </w:rPr>
            </w:pPr>
            <w:r>
              <w:rPr>
                <w:rFonts w:ascii="Times New Roman" w:hAnsi="Times New Roman"/>
                <w:color w:val="000000"/>
              </w:rPr>
              <w:t>21.0, 328.0</w:t>
            </w:r>
          </w:p>
        </w:tc>
        <w:tc>
          <w:tcPr>
            <w:tcW w:w="398" w:type="dxa"/>
            <w:tcBorders>
              <w:top w:val="nil"/>
              <w:left w:val="nil"/>
              <w:bottom w:val="nil"/>
              <w:right w:val="nil"/>
            </w:tcBorders>
            <w:shd w:val="clear" w:color="auto" w:fill="FFFFFF"/>
          </w:tcPr>
          <w:p w14:paraId="0E33CF1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19" w14:textId="77777777" w:rsidR="0024092E" w:rsidRDefault="00450581">
            <w:pPr>
              <w:adjustRightInd w:val="0"/>
              <w:jc w:val="center"/>
              <w:rPr>
                <w:rFonts w:ascii="Times New Roman" w:hAnsi="Times New Roman"/>
                <w:color w:val="000000"/>
              </w:rPr>
            </w:pPr>
            <w:r>
              <w:rPr>
                <w:rFonts w:ascii="Times New Roman" w:hAnsi="Times New Roman"/>
                <w:color w:val="000000"/>
              </w:rPr>
              <w:t>-12.25 (25.902)</w:t>
            </w:r>
          </w:p>
        </w:tc>
        <w:tc>
          <w:tcPr>
            <w:tcW w:w="2018" w:type="dxa"/>
            <w:tcBorders>
              <w:top w:val="nil"/>
              <w:left w:val="nil"/>
              <w:bottom w:val="nil"/>
              <w:right w:val="nil"/>
            </w:tcBorders>
            <w:shd w:val="clear" w:color="auto" w:fill="FFFFFF"/>
          </w:tcPr>
          <w:p w14:paraId="0E33CF1A" w14:textId="77777777" w:rsidR="0024092E" w:rsidRDefault="00450581">
            <w:pPr>
              <w:adjustRightInd w:val="0"/>
              <w:jc w:val="center"/>
              <w:rPr>
                <w:rFonts w:ascii="Times New Roman" w:hAnsi="Times New Roman"/>
                <w:color w:val="000000"/>
              </w:rPr>
            </w:pPr>
            <w:r>
              <w:rPr>
                <w:rFonts w:ascii="Times New Roman" w:hAnsi="Times New Roman"/>
                <w:color w:val="000000"/>
              </w:rPr>
              <w:t>-8.00 (-32.00, 7.50)</w:t>
            </w:r>
          </w:p>
        </w:tc>
        <w:tc>
          <w:tcPr>
            <w:tcW w:w="1176" w:type="dxa"/>
            <w:tcBorders>
              <w:top w:val="nil"/>
              <w:left w:val="nil"/>
              <w:bottom w:val="nil"/>
              <w:right w:val="nil"/>
            </w:tcBorders>
            <w:shd w:val="clear" w:color="auto" w:fill="FFFFFF"/>
          </w:tcPr>
          <w:p w14:paraId="0E33CF1B" w14:textId="77777777" w:rsidR="0024092E" w:rsidRDefault="00450581">
            <w:pPr>
              <w:adjustRightInd w:val="0"/>
              <w:jc w:val="center"/>
              <w:rPr>
                <w:rFonts w:ascii="Times New Roman" w:hAnsi="Times New Roman"/>
                <w:color w:val="000000"/>
              </w:rPr>
            </w:pPr>
            <w:r>
              <w:rPr>
                <w:rFonts w:ascii="Times New Roman" w:hAnsi="Times New Roman"/>
                <w:color w:val="000000"/>
              </w:rPr>
              <w:t>-46.0, 13.0</w:t>
            </w:r>
          </w:p>
        </w:tc>
      </w:tr>
      <w:tr w:rsidR="0024092E" w14:paraId="0E33CF28" w14:textId="77777777">
        <w:trPr>
          <w:cantSplit/>
        </w:trPr>
        <w:tc>
          <w:tcPr>
            <w:tcW w:w="1036" w:type="dxa"/>
            <w:tcBorders>
              <w:top w:val="nil"/>
              <w:left w:val="nil"/>
              <w:bottom w:val="nil"/>
              <w:right w:val="nil"/>
            </w:tcBorders>
            <w:shd w:val="clear" w:color="auto" w:fill="FFFFFF"/>
          </w:tcPr>
          <w:p w14:paraId="0E33CF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1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F2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21" w14:textId="77777777" w:rsidR="0024092E" w:rsidRDefault="00450581">
            <w:pPr>
              <w:adjustRightInd w:val="0"/>
              <w:jc w:val="center"/>
              <w:rPr>
                <w:rFonts w:ascii="Times New Roman" w:hAnsi="Times New Roman"/>
                <w:color w:val="000000"/>
              </w:rPr>
            </w:pPr>
            <w:r>
              <w:rPr>
                <w:rFonts w:ascii="Times New Roman" w:hAnsi="Times New Roman"/>
                <w:color w:val="000000"/>
              </w:rPr>
              <w:t>38.00 (21.213)</w:t>
            </w:r>
          </w:p>
        </w:tc>
        <w:tc>
          <w:tcPr>
            <w:tcW w:w="2018" w:type="dxa"/>
            <w:tcBorders>
              <w:top w:val="nil"/>
              <w:left w:val="nil"/>
              <w:bottom w:val="nil"/>
              <w:right w:val="nil"/>
            </w:tcBorders>
            <w:shd w:val="clear" w:color="auto" w:fill="FFFFFF"/>
          </w:tcPr>
          <w:p w14:paraId="0E33CF22" w14:textId="77777777" w:rsidR="0024092E" w:rsidRDefault="00450581">
            <w:pPr>
              <w:adjustRightInd w:val="0"/>
              <w:jc w:val="center"/>
              <w:rPr>
                <w:rFonts w:ascii="Times New Roman" w:hAnsi="Times New Roman"/>
                <w:color w:val="000000"/>
              </w:rPr>
            </w:pPr>
            <w:r>
              <w:rPr>
                <w:rFonts w:ascii="Times New Roman" w:hAnsi="Times New Roman"/>
                <w:color w:val="000000"/>
              </w:rPr>
              <w:t>38.00 (23.00, 53.00)</w:t>
            </w:r>
          </w:p>
        </w:tc>
        <w:tc>
          <w:tcPr>
            <w:tcW w:w="1176" w:type="dxa"/>
            <w:tcBorders>
              <w:top w:val="nil"/>
              <w:left w:val="nil"/>
              <w:bottom w:val="nil"/>
              <w:right w:val="nil"/>
            </w:tcBorders>
            <w:shd w:val="clear" w:color="auto" w:fill="FFFFFF"/>
          </w:tcPr>
          <w:p w14:paraId="0E33CF23" w14:textId="77777777" w:rsidR="0024092E" w:rsidRDefault="00450581">
            <w:pPr>
              <w:adjustRightInd w:val="0"/>
              <w:jc w:val="center"/>
              <w:rPr>
                <w:rFonts w:ascii="Times New Roman" w:hAnsi="Times New Roman"/>
                <w:color w:val="000000"/>
              </w:rPr>
            </w:pPr>
            <w:r>
              <w:rPr>
                <w:rFonts w:ascii="Times New Roman" w:hAnsi="Times New Roman"/>
                <w:color w:val="000000"/>
              </w:rPr>
              <w:t>23.0, 53.0</w:t>
            </w:r>
          </w:p>
        </w:tc>
        <w:tc>
          <w:tcPr>
            <w:tcW w:w="398" w:type="dxa"/>
            <w:tcBorders>
              <w:top w:val="nil"/>
              <w:left w:val="nil"/>
              <w:bottom w:val="nil"/>
              <w:right w:val="nil"/>
            </w:tcBorders>
            <w:shd w:val="clear" w:color="auto" w:fill="FFFFFF"/>
          </w:tcPr>
          <w:p w14:paraId="0E33CF2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25" w14:textId="77777777" w:rsidR="0024092E" w:rsidRDefault="00450581">
            <w:pPr>
              <w:adjustRightInd w:val="0"/>
              <w:jc w:val="center"/>
              <w:rPr>
                <w:rFonts w:ascii="Times New Roman" w:hAnsi="Times New Roman"/>
                <w:color w:val="000000"/>
              </w:rPr>
            </w:pPr>
            <w:r>
              <w:rPr>
                <w:rFonts w:ascii="Times New Roman" w:hAnsi="Times New Roman"/>
                <w:color w:val="000000"/>
              </w:rPr>
              <w:t>3.00 (2.828)</w:t>
            </w:r>
          </w:p>
        </w:tc>
        <w:tc>
          <w:tcPr>
            <w:tcW w:w="2018" w:type="dxa"/>
            <w:tcBorders>
              <w:top w:val="nil"/>
              <w:left w:val="nil"/>
              <w:bottom w:val="nil"/>
              <w:right w:val="nil"/>
            </w:tcBorders>
            <w:shd w:val="clear" w:color="auto" w:fill="FFFFFF"/>
          </w:tcPr>
          <w:p w14:paraId="0E33CF26" w14:textId="77777777" w:rsidR="0024092E" w:rsidRDefault="00450581">
            <w:pPr>
              <w:adjustRightInd w:val="0"/>
              <w:jc w:val="center"/>
              <w:rPr>
                <w:rFonts w:ascii="Times New Roman" w:hAnsi="Times New Roman"/>
                <w:color w:val="000000"/>
              </w:rPr>
            </w:pPr>
            <w:r>
              <w:rPr>
                <w:rFonts w:ascii="Times New Roman" w:hAnsi="Times New Roman"/>
                <w:color w:val="000000"/>
              </w:rPr>
              <w:t>3.00 (1.00, 5.00)</w:t>
            </w:r>
          </w:p>
        </w:tc>
        <w:tc>
          <w:tcPr>
            <w:tcW w:w="1176" w:type="dxa"/>
            <w:tcBorders>
              <w:top w:val="nil"/>
              <w:left w:val="nil"/>
              <w:bottom w:val="nil"/>
              <w:right w:val="nil"/>
            </w:tcBorders>
            <w:shd w:val="clear" w:color="auto" w:fill="FFFFFF"/>
          </w:tcPr>
          <w:p w14:paraId="0E33CF27" w14:textId="77777777" w:rsidR="0024092E" w:rsidRDefault="00450581">
            <w:pPr>
              <w:adjustRightInd w:val="0"/>
              <w:jc w:val="center"/>
              <w:rPr>
                <w:rFonts w:ascii="Times New Roman" w:hAnsi="Times New Roman"/>
                <w:color w:val="000000"/>
              </w:rPr>
            </w:pPr>
            <w:r>
              <w:rPr>
                <w:rFonts w:ascii="Times New Roman" w:hAnsi="Times New Roman"/>
                <w:color w:val="000000"/>
              </w:rPr>
              <w:t>1.0, 5.0</w:t>
            </w:r>
          </w:p>
        </w:tc>
      </w:tr>
      <w:tr w:rsidR="0024092E" w14:paraId="0E33CF34" w14:textId="77777777">
        <w:trPr>
          <w:cantSplit/>
        </w:trPr>
        <w:tc>
          <w:tcPr>
            <w:tcW w:w="1036" w:type="dxa"/>
            <w:tcBorders>
              <w:top w:val="nil"/>
              <w:left w:val="nil"/>
              <w:bottom w:val="nil"/>
              <w:right w:val="nil"/>
            </w:tcBorders>
            <w:shd w:val="clear" w:color="auto" w:fill="FFFFFF"/>
          </w:tcPr>
          <w:p w14:paraId="0E33CF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2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F2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2D" w14:textId="77777777" w:rsidR="0024092E" w:rsidRDefault="00450581">
            <w:pPr>
              <w:adjustRightInd w:val="0"/>
              <w:jc w:val="center"/>
              <w:rPr>
                <w:rFonts w:ascii="Times New Roman" w:hAnsi="Times New Roman"/>
                <w:color w:val="000000"/>
              </w:rPr>
            </w:pPr>
            <w:r>
              <w:rPr>
                <w:rFonts w:ascii="Times New Roman" w:hAnsi="Times New Roman"/>
                <w:color w:val="000000"/>
              </w:rPr>
              <w:t>50.00 (NA)</w:t>
            </w:r>
          </w:p>
        </w:tc>
        <w:tc>
          <w:tcPr>
            <w:tcW w:w="2018" w:type="dxa"/>
            <w:tcBorders>
              <w:top w:val="nil"/>
              <w:left w:val="nil"/>
              <w:bottom w:val="nil"/>
              <w:right w:val="nil"/>
            </w:tcBorders>
            <w:shd w:val="clear" w:color="auto" w:fill="FFFFFF"/>
          </w:tcPr>
          <w:p w14:paraId="0E33CF2E" w14:textId="77777777" w:rsidR="0024092E" w:rsidRDefault="00450581">
            <w:pPr>
              <w:adjustRightInd w:val="0"/>
              <w:jc w:val="center"/>
              <w:rPr>
                <w:rFonts w:ascii="Times New Roman" w:hAnsi="Times New Roman"/>
                <w:color w:val="000000"/>
              </w:rPr>
            </w:pPr>
            <w:r>
              <w:rPr>
                <w:rFonts w:ascii="Times New Roman" w:hAnsi="Times New Roman"/>
                <w:color w:val="000000"/>
              </w:rPr>
              <w:t>50.00 (50.00, 50.00)</w:t>
            </w:r>
          </w:p>
        </w:tc>
        <w:tc>
          <w:tcPr>
            <w:tcW w:w="1176" w:type="dxa"/>
            <w:tcBorders>
              <w:top w:val="nil"/>
              <w:left w:val="nil"/>
              <w:bottom w:val="nil"/>
              <w:right w:val="nil"/>
            </w:tcBorders>
            <w:shd w:val="clear" w:color="auto" w:fill="FFFFFF"/>
          </w:tcPr>
          <w:p w14:paraId="0E33CF2F" w14:textId="77777777" w:rsidR="0024092E" w:rsidRDefault="00450581">
            <w:pPr>
              <w:adjustRightInd w:val="0"/>
              <w:jc w:val="center"/>
              <w:rPr>
                <w:rFonts w:ascii="Times New Roman" w:hAnsi="Times New Roman"/>
                <w:color w:val="000000"/>
              </w:rPr>
            </w:pPr>
            <w:r>
              <w:rPr>
                <w:rFonts w:ascii="Times New Roman" w:hAnsi="Times New Roman"/>
                <w:color w:val="000000"/>
              </w:rPr>
              <w:t>50.0, 50.0</w:t>
            </w:r>
          </w:p>
        </w:tc>
        <w:tc>
          <w:tcPr>
            <w:tcW w:w="398" w:type="dxa"/>
            <w:tcBorders>
              <w:top w:val="nil"/>
              <w:left w:val="nil"/>
              <w:bottom w:val="nil"/>
              <w:right w:val="nil"/>
            </w:tcBorders>
            <w:shd w:val="clear" w:color="auto" w:fill="FFFFFF"/>
          </w:tcPr>
          <w:p w14:paraId="0E33CF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31"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CF32"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CF33"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r>
      <w:tr w:rsidR="0024092E" w14:paraId="0E33CF40" w14:textId="77777777">
        <w:trPr>
          <w:cantSplit/>
        </w:trPr>
        <w:tc>
          <w:tcPr>
            <w:tcW w:w="1036" w:type="dxa"/>
            <w:tcBorders>
              <w:top w:val="nil"/>
              <w:left w:val="nil"/>
              <w:bottom w:val="nil"/>
              <w:right w:val="nil"/>
            </w:tcBorders>
            <w:shd w:val="clear" w:color="auto" w:fill="FFFFFF"/>
          </w:tcPr>
          <w:p w14:paraId="0E33CF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3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F3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39" w14:textId="77777777" w:rsidR="0024092E" w:rsidRDefault="00450581">
            <w:pPr>
              <w:adjustRightInd w:val="0"/>
              <w:jc w:val="center"/>
              <w:rPr>
                <w:rFonts w:ascii="Times New Roman" w:hAnsi="Times New Roman"/>
                <w:color w:val="000000"/>
              </w:rPr>
            </w:pPr>
            <w:r>
              <w:rPr>
                <w:rFonts w:ascii="Times New Roman" w:hAnsi="Times New Roman"/>
                <w:color w:val="000000"/>
              </w:rPr>
              <w:t>54.00 (NA)</w:t>
            </w:r>
          </w:p>
        </w:tc>
        <w:tc>
          <w:tcPr>
            <w:tcW w:w="2018" w:type="dxa"/>
            <w:tcBorders>
              <w:top w:val="nil"/>
              <w:left w:val="nil"/>
              <w:bottom w:val="nil"/>
              <w:right w:val="nil"/>
            </w:tcBorders>
            <w:shd w:val="clear" w:color="auto" w:fill="FFFFFF"/>
          </w:tcPr>
          <w:p w14:paraId="0E33CF3A" w14:textId="77777777" w:rsidR="0024092E" w:rsidRDefault="00450581">
            <w:pPr>
              <w:adjustRightInd w:val="0"/>
              <w:jc w:val="center"/>
              <w:rPr>
                <w:rFonts w:ascii="Times New Roman" w:hAnsi="Times New Roman"/>
                <w:color w:val="000000"/>
              </w:rPr>
            </w:pPr>
            <w:r>
              <w:rPr>
                <w:rFonts w:ascii="Times New Roman" w:hAnsi="Times New Roman"/>
                <w:color w:val="000000"/>
              </w:rPr>
              <w:t>54.00 (54.00, 54.00)</w:t>
            </w:r>
          </w:p>
        </w:tc>
        <w:tc>
          <w:tcPr>
            <w:tcW w:w="1176" w:type="dxa"/>
            <w:tcBorders>
              <w:top w:val="nil"/>
              <w:left w:val="nil"/>
              <w:bottom w:val="nil"/>
              <w:right w:val="nil"/>
            </w:tcBorders>
            <w:shd w:val="clear" w:color="auto" w:fill="FFFFFF"/>
          </w:tcPr>
          <w:p w14:paraId="0E33CF3B" w14:textId="77777777" w:rsidR="0024092E" w:rsidRDefault="00450581">
            <w:pPr>
              <w:adjustRightInd w:val="0"/>
              <w:jc w:val="center"/>
              <w:rPr>
                <w:rFonts w:ascii="Times New Roman" w:hAnsi="Times New Roman"/>
                <w:color w:val="000000"/>
              </w:rPr>
            </w:pPr>
            <w:r>
              <w:rPr>
                <w:rFonts w:ascii="Times New Roman" w:hAnsi="Times New Roman"/>
                <w:color w:val="000000"/>
              </w:rPr>
              <w:t>54.0, 54.0</w:t>
            </w:r>
          </w:p>
        </w:tc>
        <w:tc>
          <w:tcPr>
            <w:tcW w:w="398" w:type="dxa"/>
            <w:tcBorders>
              <w:top w:val="nil"/>
              <w:left w:val="nil"/>
              <w:bottom w:val="nil"/>
              <w:right w:val="nil"/>
            </w:tcBorders>
            <w:shd w:val="clear" w:color="auto" w:fill="FFFFFF"/>
          </w:tcPr>
          <w:p w14:paraId="0E33CF3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3D"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0E33CF3E"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0E33CF3F"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r>
      <w:tr w:rsidR="0024092E" w14:paraId="0E33CF4C" w14:textId="77777777">
        <w:trPr>
          <w:cantSplit/>
        </w:trPr>
        <w:tc>
          <w:tcPr>
            <w:tcW w:w="1036" w:type="dxa"/>
            <w:tcBorders>
              <w:top w:val="nil"/>
              <w:left w:val="nil"/>
              <w:bottom w:val="nil"/>
              <w:right w:val="nil"/>
            </w:tcBorders>
            <w:shd w:val="clear" w:color="auto" w:fill="FFFFFF"/>
          </w:tcPr>
          <w:p w14:paraId="0E33CF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4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F4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45" w14:textId="77777777" w:rsidR="0024092E" w:rsidRDefault="00450581">
            <w:pPr>
              <w:adjustRightInd w:val="0"/>
              <w:jc w:val="center"/>
              <w:rPr>
                <w:rFonts w:ascii="Times New Roman" w:hAnsi="Times New Roman"/>
                <w:color w:val="000000"/>
              </w:rPr>
            </w:pPr>
            <w:r>
              <w:rPr>
                <w:rFonts w:ascii="Times New Roman" w:hAnsi="Times New Roman"/>
                <w:color w:val="000000"/>
              </w:rPr>
              <w:t>415.00 (NA)</w:t>
            </w:r>
          </w:p>
        </w:tc>
        <w:tc>
          <w:tcPr>
            <w:tcW w:w="2018" w:type="dxa"/>
            <w:tcBorders>
              <w:top w:val="nil"/>
              <w:left w:val="nil"/>
              <w:bottom w:val="nil"/>
              <w:right w:val="nil"/>
            </w:tcBorders>
            <w:shd w:val="clear" w:color="auto" w:fill="FFFFFF"/>
          </w:tcPr>
          <w:p w14:paraId="0E33CF46" w14:textId="77777777" w:rsidR="0024092E" w:rsidRDefault="00450581">
            <w:pPr>
              <w:adjustRightInd w:val="0"/>
              <w:jc w:val="center"/>
              <w:rPr>
                <w:rFonts w:ascii="Times New Roman" w:hAnsi="Times New Roman"/>
                <w:color w:val="000000"/>
              </w:rPr>
            </w:pPr>
            <w:r>
              <w:rPr>
                <w:rFonts w:ascii="Times New Roman" w:hAnsi="Times New Roman"/>
                <w:color w:val="000000"/>
              </w:rPr>
              <w:t>415.00 (415.00, 415.00)</w:t>
            </w:r>
          </w:p>
        </w:tc>
        <w:tc>
          <w:tcPr>
            <w:tcW w:w="1176" w:type="dxa"/>
            <w:tcBorders>
              <w:top w:val="nil"/>
              <w:left w:val="nil"/>
              <w:bottom w:val="nil"/>
              <w:right w:val="nil"/>
            </w:tcBorders>
            <w:shd w:val="clear" w:color="auto" w:fill="FFFFFF"/>
          </w:tcPr>
          <w:p w14:paraId="0E33CF47" w14:textId="77777777" w:rsidR="0024092E" w:rsidRDefault="00450581">
            <w:pPr>
              <w:adjustRightInd w:val="0"/>
              <w:jc w:val="center"/>
              <w:rPr>
                <w:rFonts w:ascii="Times New Roman" w:hAnsi="Times New Roman"/>
                <w:color w:val="000000"/>
              </w:rPr>
            </w:pPr>
            <w:r>
              <w:rPr>
                <w:rFonts w:ascii="Times New Roman" w:hAnsi="Times New Roman"/>
                <w:color w:val="000000"/>
              </w:rPr>
              <w:t>415.0, 415.0</w:t>
            </w:r>
          </w:p>
        </w:tc>
        <w:tc>
          <w:tcPr>
            <w:tcW w:w="398" w:type="dxa"/>
            <w:tcBorders>
              <w:top w:val="nil"/>
              <w:left w:val="nil"/>
              <w:bottom w:val="nil"/>
              <w:right w:val="nil"/>
            </w:tcBorders>
            <w:shd w:val="clear" w:color="auto" w:fill="FFFFFF"/>
          </w:tcPr>
          <w:p w14:paraId="0E33CF4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49" w14:textId="77777777" w:rsidR="0024092E" w:rsidRDefault="00450581">
            <w:pPr>
              <w:adjustRightInd w:val="0"/>
              <w:jc w:val="center"/>
              <w:rPr>
                <w:rFonts w:ascii="Times New Roman" w:hAnsi="Times New Roman"/>
                <w:color w:val="000000"/>
              </w:rPr>
            </w:pPr>
            <w:r>
              <w:rPr>
                <w:rFonts w:ascii="Times New Roman" w:hAnsi="Times New Roman"/>
                <w:color w:val="000000"/>
              </w:rPr>
              <w:t>41.00 (NA)</w:t>
            </w:r>
          </w:p>
        </w:tc>
        <w:tc>
          <w:tcPr>
            <w:tcW w:w="2018" w:type="dxa"/>
            <w:tcBorders>
              <w:top w:val="nil"/>
              <w:left w:val="nil"/>
              <w:bottom w:val="nil"/>
              <w:right w:val="nil"/>
            </w:tcBorders>
            <w:shd w:val="clear" w:color="auto" w:fill="FFFFFF"/>
          </w:tcPr>
          <w:p w14:paraId="0E33CF4A" w14:textId="77777777" w:rsidR="0024092E" w:rsidRDefault="00450581">
            <w:pPr>
              <w:adjustRightInd w:val="0"/>
              <w:jc w:val="center"/>
              <w:rPr>
                <w:rFonts w:ascii="Times New Roman" w:hAnsi="Times New Roman"/>
                <w:color w:val="000000"/>
              </w:rPr>
            </w:pPr>
            <w:r>
              <w:rPr>
                <w:rFonts w:ascii="Times New Roman" w:hAnsi="Times New Roman"/>
                <w:color w:val="000000"/>
              </w:rPr>
              <w:t>41.00 (41.00, 41.00)</w:t>
            </w:r>
          </w:p>
        </w:tc>
        <w:tc>
          <w:tcPr>
            <w:tcW w:w="1176" w:type="dxa"/>
            <w:tcBorders>
              <w:top w:val="nil"/>
              <w:left w:val="nil"/>
              <w:bottom w:val="nil"/>
              <w:right w:val="nil"/>
            </w:tcBorders>
            <w:shd w:val="clear" w:color="auto" w:fill="FFFFFF"/>
          </w:tcPr>
          <w:p w14:paraId="0E33CF4B" w14:textId="77777777" w:rsidR="0024092E" w:rsidRDefault="00450581">
            <w:pPr>
              <w:adjustRightInd w:val="0"/>
              <w:jc w:val="center"/>
              <w:rPr>
                <w:rFonts w:ascii="Times New Roman" w:hAnsi="Times New Roman"/>
                <w:color w:val="000000"/>
              </w:rPr>
            </w:pPr>
            <w:r>
              <w:rPr>
                <w:rFonts w:ascii="Times New Roman" w:hAnsi="Times New Roman"/>
                <w:color w:val="000000"/>
              </w:rPr>
              <w:t>41.0, 41.0</w:t>
            </w:r>
          </w:p>
        </w:tc>
      </w:tr>
      <w:tr w:rsidR="0024092E" w14:paraId="0E33CF4E" w14:textId="77777777">
        <w:trPr>
          <w:cantSplit/>
        </w:trPr>
        <w:tc>
          <w:tcPr>
            <w:tcW w:w="12924" w:type="dxa"/>
            <w:gridSpan w:val="11"/>
            <w:tcBorders>
              <w:top w:val="nil"/>
              <w:left w:val="nil"/>
              <w:bottom w:val="nil"/>
              <w:right w:val="nil"/>
            </w:tcBorders>
            <w:shd w:val="clear" w:color="auto" w:fill="FFFFFF"/>
          </w:tcPr>
          <w:p w14:paraId="0E33CF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F5A" w14:textId="77777777">
        <w:trPr>
          <w:cantSplit/>
        </w:trPr>
        <w:tc>
          <w:tcPr>
            <w:tcW w:w="1036" w:type="dxa"/>
            <w:tcBorders>
              <w:top w:val="nil"/>
              <w:left w:val="nil"/>
              <w:bottom w:val="nil"/>
              <w:right w:val="nil"/>
            </w:tcBorders>
            <w:shd w:val="clear" w:color="auto" w:fill="FFFFFF"/>
          </w:tcPr>
          <w:p w14:paraId="0E33CF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5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CF5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F5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F53" w14:textId="77777777" w:rsidR="0024092E" w:rsidRDefault="00450581">
            <w:pPr>
              <w:adjustRightInd w:val="0"/>
              <w:jc w:val="center"/>
              <w:rPr>
                <w:rFonts w:ascii="Times New Roman" w:hAnsi="Times New Roman"/>
                <w:color w:val="000000"/>
              </w:rPr>
            </w:pPr>
            <w:r>
              <w:rPr>
                <w:rFonts w:ascii="Times New Roman" w:hAnsi="Times New Roman"/>
                <w:color w:val="000000"/>
              </w:rPr>
              <w:t>127.00 (139.634)</w:t>
            </w:r>
          </w:p>
        </w:tc>
        <w:tc>
          <w:tcPr>
            <w:tcW w:w="2018" w:type="dxa"/>
            <w:tcBorders>
              <w:top w:val="nil"/>
              <w:left w:val="nil"/>
              <w:bottom w:val="nil"/>
              <w:right w:val="nil"/>
            </w:tcBorders>
            <w:shd w:val="clear" w:color="auto" w:fill="FFFFFF"/>
          </w:tcPr>
          <w:p w14:paraId="0E33CF54" w14:textId="77777777" w:rsidR="0024092E" w:rsidRDefault="00450581">
            <w:pPr>
              <w:adjustRightInd w:val="0"/>
              <w:jc w:val="center"/>
              <w:rPr>
                <w:rFonts w:ascii="Times New Roman" w:hAnsi="Times New Roman"/>
                <w:color w:val="000000"/>
              </w:rPr>
            </w:pPr>
            <w:r>
              <w:rPr>
                <w:rFonts w:ascii="Times New Roman" w:hAnsi="Times New Roman"/>
                <w:color w:val="000000"/>
              </w:rPr>
              <w:t>50.00 (31.00, 172.00)</w:t>
            </w:r>
          </w:p>
        </w:tc>
        <w:tc>
          <w:tcPr>
            <w:tcW w:w="1176" w:type="dxa"/>
            <w:tcBorders>
              <w:top w:val="nil"/>
              <w:left w:val="nil"/>
              <w:bottom w:val="nil"/>
              <w:right w:val="nil"/>
            </w:tcBorders>
            <w:shd w:val="clear" w:color="auto" w:fill="FFFFFF"/>
          </w:tcPr>
          <w:p w14:paraId="0E33CF55" w14:textId="77777777" w:rsidR="0024092E" w:rsidRDefault="00450581">
            <w:pPr>
              <w:adjustRightInd w:val="0"/>
              <w:jc w:val="center"/>
              <w:rPr>
                <w:rFonts w:ascii="Times New Roman" w:hAnsi="Times New Roman"/>
                <w:color w:val="000000"/>
              </w:rPr>
            </w:pPr>
            <w:r>
              <w:rPr>
                <w:rFonts w:ascii="Times New Roman" w:hAnsi="Times New Roman"/>
                <w:color w:val="000000"/>
              </w:rPr>
              <w:t>18.0, 374.0</w:t>
            </w:r>
          </w:p>
        </w:tc>
        <w:tc>
          <w:tcPr>
            <w:tcW w:w="398" w:type="dxa"/>
            <w:tcBorders>
              <w:top w:val="nil"/>
              <w:left w:val="nil"/>
              <w:bottom w:val="nil"/>
              <w:right w:val="nil"/>
            </w:tcBorders>
            <w:shd w:val="clear" w:color="auto" w:fill="FFFFFF"/>
          </w:tcPr>
          <w:p w14:paraId="0E33CF5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F5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F5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F59" w14:textId="77777777" w:rsidR="0024092E" w:rsidRDefault="0024092E">
            <w:pPr>
              <w:adjustRightInd w:val="0"/>
              <w:jc w:val="center"/>
              <w:rPr>
                <w:rFonts w:ascii="Times New Roman" w:hAnsi="Times New Roman"/>
                <w:color w:val="000000"/>
              </w:rPr>
            </w:pPr>
          </w:p>
        </w:tc>
      </w:tr>
      <w:tr w:rsidR="0024092E" w14:paraId="0E33CF66" w14:textId="77777777">
        <w:trPr>
          <w:cantSplit/>
        </w:trPr>
        <w:tc>
          <w:tcPr>
            <w:tcW w:w="1036" w:type="dxa"/>
            <w:tcBorders>
              <w:top w:val="nil"/>
              <w:left w:val="nil"/>
              <w:bottom w:val="nil"/>
              <w:right w:val="nil"/>
            </w:tcBorders>
            <w:shd w:val="clear" w:color="auto" w:fill="FFFFFF"/>
          </w:tcPr>
          <w:p w14:paraId="0E33CF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5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F5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F5F" w14:textId="77777777" w:rsidR="0024092E" w:rsidRDefault="00450581">
            <w:pPr>
              <w:adjustRightInd w:val="0"/>
              <w:jc w:val="center"/>
              <w:rPr>
                <w:rFonts w:ascii="Times New Roman" w:hAnsi="Times New Roman"/>
                <w:color w:val="000000"/>
              </w:rPr>
            </w:pPr>
            <w:r>
              <w:rPr>
                <w:rFonts w:ascii="Times New Roman" w:hAnsi="Times New Roman"/>
                <w:color w:val="000000"/>
              </w:rPr>
              <w:t>113.07 (104.360)</w:t>
            </w:r>
          </w:p>
        </w:tc>
        <w:tc>
          <w:tcPr>
            <w:tcW w:w="2018" w:type="dxa"/>
            <w:tcBorders>
              <w:top w:val="nil"/>
              <w:left w:val="nil"/>
              <w:bottom w:val="nil"/>
              <w:right w:val="nil"/>
            </w:tcBorders>
            <w:shd w:val="clear" w:color="auto" w:fill="FFFFFF"/>
          </w:tcPr>
          <w:p w14:paraId="0E33CF60" w14:textId="77777777" w:rsidR="0024092E" w:rsidRDefault="00450581">
            <w:pPr>
              <w:adjustRightInd w:val="0"/>
              <w:jc w:val="center"/>
              <w:rPr>
                <w:rFonts w:ascii="Times New Roman" w:hAnsi="Times New Roman"/>
                <w:color w:val="000000"/>
              </w:rPr>
            </w:pPr>
            <w:r>
              <w:rPr>
                <w:rFonts w:ascii="Times New Roman" w:hAnsi="Times New Roman"/>
                <w:color w:val="000000"/>
              </w:rPr>
              <w:t>56.00 (39.00, 169.00)</w:t>
            </w:r>
          </w:p>
        </w:tc>
        <w:tc>
          <w:tcPr>
            <w:tcW w:w="1176" w:type="dxa"/>
            <w:tcBorders>
              <w:top w:val="nil"/>
              <w:left w:val="nil"/>
              <w:bottom w:val="nil"/>
              <w:right w:val="nil"/>
            </w:tcBorders>
            <w:shd w:val="clear" w:color="auto" w:fill="FFFFFF"/>
          </w:tcPr>
          <w:p w14:paraId="0E33CF61" w14:textId="77777777" w:rsidR="0024092E" w:rsidRDefault="00450581">
            <w:pPr>
              <w:adjustRightInd w:val="0"/>
              <w:jc w:val="center"/>
              <w:rPr>
                <w:rFonts w:ascii="Times New Roman" w:hAnsi="Times New Roman"/>
                <w:color w:val="000000"/>
              </w:rPr>
            </w:pPr>
            <w:r>
              <w:rPr>
                <w:rFonts w:ascii="Times New Roman" w:hAnsi="Times New Roman"/>
                <w:color w:val="000000"/>
              </w:rPr>
              <w:t>12.0, 314.7</w:t>
            </w:r>
          </w:p>
        </w:tc>
        <w:tc>
          <w:tcPr>
            <w:tcW w:w="398" w:type="dxa"/>
            <w:tcBorders>
              <w:top w:val="nil"/>
              <w:left w:val="nil"/>
              <w:bottom w:val="nil"/>
              <w:right w:val="nil"/>
            </w:tcBorders>
            <w:shd w:val="clear" w:color="auto" w:fill="FFFFFF"/>
          </w:tcPr>
          <w:p w14:paraId="0E33CF6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CF63" w14:textId="77777777" w:rsidR="0024092E" w:rsidRDefault="00450581">
            <w:pPr>
              <w:adjustRightInd w:val="0"/>
              <w:jc w:val="center"/>
              <w:rPr>
                <w:rFonts w:ascii="Times New Roman" w:hAnsi="Times New Roman"/>
                <w:color w:val="000000"/>
              </w:rPr>
            </w:pPr>
            <w:r>
              <w:rPr>
                <w:rFonts w:ascii="Times New Roman" w:hAnsi="Times New Roman"/>
                <w:color w:val="000000"/>
              </w:rPr>
              <w:t>-13.93 (46.604)</w:t>
            </w:r>
          </w:p>
        </w:tc>
        <w:tc>
          <w:tcPr>
            <w:tcW w:w="2018" w:type="dxa"/>
            <w:tcBorders>
              <w:top w:val="nil"/>
              <w:left w:val="nil"/>
              <w:bottom w:val="nil"/>
              <w:right w:val="nil"/>
            </w:tcBorders>
            <w:shd w:val="clear" w:color="auto" w:fill="FFFFFF"/>
          </w:tcPr>
          <w:p w14:paraId="0E33CF64" w14:textId="77777777" w:rsidR="0024092E" w:rsidRDefault="00450581">
            <w:pPr>
              <w:adjustRightInd w:val="0"/>
              <w:jc w:val="center"/>
              <w:rPr>
                <w:rFonts w:ascii="Times New Roman" w:hAnsi="Times New Roman"/>
                <w:color w:val="000000"/>
              </w:rPr>
            </w:pPr>
            <w:r>
              <w:rPr>
                <w:rFonts w:ascii="Times New Roman" w:hAnsi="Times New Roman"/>
                <w:color w:val="000000"/>
              </w:rPr>
              <w:t>-1.50 (-9.00, 17.00)</w:t>
            </w:r>
          </w:p>
        </w:tc>
        <w:tc>
          <w:tcPr>
            <w:tcW w:w="1176" w:type="dxa"/>
            <w:tcBorders>
              <w:top w:val="nil"/>
              <w:left w:val="nil"/>
              <w:bottom w:val="nil"/>
              <w:right w:val="nil"/>
            </w:tcBorders>
            <w:shd w:val="clear" w:color="auto" w:fill="FFFFFF"/>
          </w:tcPr>
          <w:p w14:paraId="0E33CF65" w14:textId="77777777" w:rsidR="0024092E" w:rsidRDefault="00450581">
            <w:pPr>
              <w:adjustRightInd w:val="0"/>
              <w:jc w:val="center"/>
              <w:rPr>
                <w:rFonts w:ascii="Times New Roman" w:hAnsi="Times New Roman"/>
                <w:color w:val="000000"/>
              </w:rPr>
            </w:pPr>
            <w:r>
              <w:rPr>
                <w:rFonts w:ascii="Times New Roman" w:hAnsi="Times New Roman"/>
                <w:color w:val="000000"/>
              </w:rPr>
              <w:t>-129.0, 24.0</w:t>
            </w:r>
          </w:p>
        </w:tc>
      </w:tr>
      <w:tr w:rsidR="0024092E" w14:paraId="0E33CF72" w14:textId="77777777">
        <w:trPr>
          <w:cantSplit/>
        </w:trPr>
        <w:tc>
          <w:tcPr>
            <w:tcW w:w="1036" w:type="dxa"/>
            <w:tcBorders>
              <w:top w:val="nil"/>
              <w:left w:val="nil"/>
              <w:bottom w:val="nil"/>
              <w:right w:val="nil"/>
            </w:tcBorders>
            <w:shd w:val="clear" w:color="auto" w:fill="FFFFFF"/>
          </w:tcPr>
          <w:p w14:paraId="0E33CF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6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F6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F6B" w14:textId="77777777" w:rsidR="0024092E" w:rsidRDefault="00450581">
            <w:pPr>
              <w:adjustRightInd w:val="0"/>
              <w:jc w:val="center"/>
              <w:rPr>
                <w:rFonts w:ascii="Times New Roman" w:hAnsi="Times New Roman"/>
                <w:color w:val="000000"/>
              </w:rPr>
            </w:pPr>
            <w:r>
              <w:rPr>
                <w:rFonts w:ascii="Times New Roman" w:hAnsi="Times New Roman"/>
                <w:color w:val="000000"/>
              </w:rPr>
              <w:t>116.50 (152.176)</w:t>
            </w:r>
          </w:p>
        </w:tc>
        <w:tc>
          <w:tcPr>
            <w:tcW w:w="2018" w:type="dxa"/>
            <w:tcBorders>
              <w:top w:val="nil"/>
              <w:left w:val="nil"/>
              <w:bottom w:val="nil"/>
              <w:right w:val="nil"/>
            </w:tcBorders>
            <w:shd w:val="clear" w:color="auto" w:fill="FFFFFF"/>
          </w:tcPr>
          <w:p w14:paraId="0E33CF6C" w14:textId="77777777" w:rsidR="0024092E" w:rsidRDefault="00450581">
            <w:pPr>
              <w:adjustRightInd w:val="0"/>
              <w:jc w:val="center"/>
              <w:rPr>
                <w:rFonts w:ascii="Times New Roman" w:hAnsi="Times New Roman"/>
                <w:color w:val="000000"/>
              </w:rPr>
            </w:pPr>
            <w:r>
              <w:rPr>
                <w:rFonts w:ascii="Times New Roman" w:hAnsi="Times New Roman"/>
                <w:color w:val="000000"/>
              </w:rPr>
              <w:t>42.50 (27.00, 196.00)</w:t>
            </w:r>
          </w:p>
        </w:tc>
        <w:tc>
          <w:tcPr>
            <w:tcW w:w="1176" w:type="dxa"/>
            <w:tcBorders>
              <w:top w:val="nil"/>
              <w:left w:val="nil"/>
              <w:bottom w:val="nil"/>
              <w:right w:val="nil"/>
            </w:tcBorders>
            <w:shd w:val="clear" w:color="auto" w:fill="FFFFFF"/>
          </w:tcPr>
          <w:p w14:paraId="0E33CF6D" w14:textId="77777777" w:rsidR="0024092E" w:rsidRDefault="00450581">
            <w:pPr>
              <w:adjustRightInd w:val="0"/>
              <w:jc w:val="center"/>
              <w:rPr>
                <w:rFonts w:ascii="Times New Roman" w:hAnsi="Times New Roman"/>
                <w:color w:val="000000"/>
              </w:rPr>
            </w:pPr>
            <w:r>
              <w:rPr>
                <w:rFonts w:ascii="Times New Roman" w:hAnsi="Times New Roman"/>
                <w:color w:val="000000"/>
              </w:rPr>
              <w:t>9.0, 392.0</w:t>
            </w:r>
          </w:p>
        </w:tc>
        <w:tc>
          <w:tcPr>
            <w:tcW w:w="398" w:type="dxa"/>
            <w:tcBorders>
              <w:top w:val="nil"/>
              <w:left w:val="nil"/>
              <w:bottom w:val="nil"/>
              <w:right w:val="nil"/>
            </w:tcBorders>
            <w:shd w:val="clear" w:color="auto" w:fill="FFFFFF"/>
          </w:tcPr>
          <w:p w14:paraId="0E33CF6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CF6F" w14:textId="77777777" w:rsidR="0024092E" w:rsidRDefault="00450581">
            <w:pPr>
              <w:adjustRightInd w:val="0"/>
              <w:jc w:val="center"/>
              <w:rPr>
                <w:rFonts w:ascii="Times New Roman" w:hAnsi="Times New Roman"/>
                <w:color w:val="000000"/>
              </w:rPr>
            </w:pPr>
            <w:r>
              <w:rPr>
                <w:rFonts w:ascii="Times New Roman" w:hAnsi="Times New Roman"/>
                <w:color w:val="000000"/>
              </w:rPr>
              <w:t>25.88 (92.957)</w:t>
            </w:r>
          </w:p>
        </w:tc>
        <w:tc>
          <w:tcPr>
            <w:tcW w:w="2018" w:type="dxa"/>
            <w:tcBorders>
              <w:top w:val="nil"/>
              <w:left w:val="nil"/>
              <w:bottom w:val="nil"/>
              <w:right w:val="nil"/>
            </w:tcBorders>
            <w:shd w:val="clear" w:color="auto" w:fill="FFFFFF"/>
          </w:tcPr>
          <w:p w14:paraId="0E33CF70" w14:textId="77777777" w:rsidR="0024092E" w:rsidRDefault="00450581">
            <w:pPr>
              <w:adjustRightInd w:val="0"/>
              <w:jc w:val="center"/>
              <w:rPr>
                <w:rFonts w:ascii="Times New Roman" w:hAnsi="Times New Roman"/>
                <w:color w:val="000000"/>
              </w:rPr>
            </w:pPr>
            <w:r>
              <w:rPr>
                <w:rFonts w:ascii="Times New Roman" w:hAnsi="Times New Roman"/>
                <w:color w:val="000000"/>
              </w:rPr>
              <w:t>2.00 (-13.50, 12.50)</w:t>
            </w:r>
          </w:p>
        </w:tc>
        <w:tc>
          <w:tcPr>
            <w:tcW w:w="1176" w:type="dxa"/>
            <w:tcBorders>
              <w:top w:val="nil"/>
              <w:left w:val="nil"/>
              <w:bottom w:val="nil"/>
              <w:right w:val="nil"/>
            </w:tcBorders>
            <w:shd w:val="clear" w:color="auto" w:fill="FFFFFF"/>
          </w:tcPr>
          <w:p w14:paraId="0E33CF71" w14:textId="77777777" w:rsidR="0024092E" w:rsidRDefault="00450581">
            <w:pPr>
              <w:adjustRightInd w:val="0"/>
              <w:jc w:val="center"/>
              <w:rPr>
                <w:rFonts w:ascii="Times New Roman" w:hAnsi="Times New Roman"/>
                <w:color w:val="000000"/>
              </w:rPr>
            </w:pPr>
            <w:r>
              <w:rPr>
                <w:rFonts w:ascii="Times New Roman" w:hAnsi="Times New Roman"/>
                <w:color w:val="000000"/>
              </w:rPr>
              <w:t>-46.0, 251.0</w:t>
            </w:r>
          </w:p>
        </w:tc>
      </w:tr>
      <w:tr w:rsidR="0024092E" w14:paraId="0E33CF7E" w14:textId="77777777">
        <w:trPr>
          <w:cantSplit/>
        </w:trPr>
        <w:tc>
          <w:tcPr>
            <w:tcW w:w="1036" w:type="dxa"/>
            <w:tcBorders>
              <w:top w:val="nil"/>
              <w:left w:val="nil"/>
              <w:bottom w:val="nil"/>
              <w:right w:val="nil"/>
            </w:tcBorders>
            <w:shd w:val="clear" w:color="auto" w:fill="FFFFFF"/>
          </w:tcPr>
          <w:p w14:paraId="0E33CF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7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F7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77" w14:textId="77777777" w:rsidR="0024092E" w:rsidRDefault="00450581">
            <w:pPr>
              <w:adjustRightInd w:val="0"/>
              <w:jc w:val="center"/>
              <w:rPr>
                <w:rFonts w:ascii="Times New Roman" w:hAnsi="Times New Roman"/>
                <w:color w:val="000000"/>
              </w:rPr>
            </w:pPr>
            <w:r>
              <w:rPr>
                <w:rFonts w:ascii="Times New Roman" w:hAnsi="Times New Roman"/>
                <w:color w:val="000000"/>
              </w:rPr>
              <w:t>40.75 (17.896)</w:t>
            </w:r>
          </w:p>
        </w:tc>
        <w:tc>
          <w:tcPr>
            <w:tcW w:w="2018" w:type="dxa"/>
            <w:tcBorders>
              <w:top w:val="nil"/>
              <w:left w:val="nil"/>
              <w:bottom w:val="nil"/>
              <w:right w:val="nil"/>
            </w:tcBorders>
            <w:shd w:val="clear" w:color="auto" w:fill="FFFFFF"/>
          </w:tcPr>
          <w:p w14:paraId="0E33CF78" w14:textId="77777777" w:rsidR="0024092E" w:rsidRDefault="00450581">
            <w:pPr>
              <w:adjustRightInd w:val="0"/>
              <w:jc w:val="center"/>
              <w:rPr>
                <w:rFonts w:ascii="Times New Roman" w:hAnsi="Times New Roman"/>
                <w:color w:val="000000"/>
              </w:rPr>
            </w:pPr>
            <w:r>
              <w:rPr>
                <w:rFonts w:ascii="Times New Roman" w:hAnsi="Times New Roman"/>
                <w:color w:val="000000"/>
              </w:rPr>
              <w:t>40.50 (25.50, 56.00)</w:t>
            </w:r>
          </w:p>
        </w:tc>
        <w:tc>
          <w:tcPr>
            <w:tcW w:w="1176" w:type="dxa"/>
            <w:tcBorders>
              <w:top w:val="nil"/>
              <w:left w:val="nil"/>
              <w:bottom w:val="nil"/>
              <w:right w:val="nil"/>
            </w:tcBorders>
            <w:shd w:val="clear" w:color="auto" w:fill="FFFFFF"/>
          </w:tcPr>
          <w:p w14:paraId="0E33CF79" w14:textId="77777777" w:rsidR="0024092E" w:rsidRDefault="00450581">
            <w:pPr>
              <w:adjustRightInd w:val="0"/>
              <w:jc w:val="center"/>
              <w:rPr>
                <w:rFonts w:ascii="Times New Roman" w:hAnsi="Times New Roman"/>
                <w:color w:val="000000"/>
              </w:rPr>
            </w:pPr>
            <w:r>
              <w:rPr>
                <w:rFonts w:ascii="Times New Roman" w:hAnsi="Times New Roman"/>
                <w:color w:val="000000"/>
              </w:rPr>
              <w:t>23.0, 59.0</w:t>
            </w:r>
          </w:p>
        </w:tc>
        <w:tc>
          <w:tcPr>
            <w:tcW w:w="398" w:type="dxa"/>
            <w:tcBorders>
              <w:top w:val="nil"/>
              <w:left w:val="nil"/>
              <w:bottom w:val="nil"/>
              <w:right w:val="nil"/>
            </w:tcBorders>
            <w:shd w:val="clear" w:color="auto" w:fill="FFFFFF"/>
          </w:tcPr>
          <w:p w14:paraId="0E33CF7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7B" w14:textId="77777777" w:rsidR="0024092E" w:rsidRDefault="00450581">
            <w:pPr>
              <w:adjustRightInd w:val="0"/>
              <w:jc w:val="center"/>
              <w:rPr>
                <w:rFonts w:ascii="Times New Roman" w:hAnsi="Times New Roman"/>
                <w:color w:val="000000"/>
              </w:rPr>
            </w:pPr>
            <w:r>
              <w:rPr>
                <w:rFonts w:ascii="Times New Roman" w:hAnsi="Times New Roman"/>
                <w:color w:val="000000"/>
              </w:rPr>
              <w:t>2.50 (4.435)</w:t>
            </w:r>
          </w:p>
        </w:tc>
        <w:tc>
          <w:tcPr>
            <w:tcW w:w="2018" w:type="dxa"/>
            <w:tcBorders>
              <w:top w:val="nil"/>
              <w:left w:val="nil"/>
              <w:bottom w:val="nil"/>
              <w:right w:val="nil"/>
            </w:tcBorders>
            <w:shd w:val="clear" w:color="auto" w:fill="FFFFFF"/>
          </w:tcPr>
          <w:p w14:paraId="0E33CF7C" w14:textId="77777777" w:rsidR="0024092E" w:rsidRDefault="00450581">
            <w:pPr>
              <w:adjustRightInd w:val="0"/>
              <w:jc w:val="center"/>
              <w:rPr>
                <w:rFonts w:ascii="Times New Roman" w:hAnsi="Times New Roman"/>
                <w:color w:val="000000"/>
              </w:rPr>
            </w:pPr>
            <w:r>
              <w:rPr>
                <w:rFonts w:ascii="Times New Roman" w:hAnsi="Times New Roman"/>
                <w:color w:val="000000"/>
              </w:rPr>
              <w:t>3.00 (-1.00, 6.00)</w:t>
            </w:r>
          </w:p>
        </w:tc>
        <w:tc>
          <w:tcPr>
            <w:tcW w:w="1176" w:type="dxa"/>
            <w:tcBorders>
              <w:top w:val="nil"/>
              <w:left w:val="nil"/>
              <w:bottom w:val="nil"/>
              <w:right w:val="nil"/>
            </w:tcBorders>
            <w:shd w:val="clear" w:color="auto" w:fill="FFFFFF"/>
          </w:tcPr>
          <w:p w14:paraId="0E33CF7D" w14:textId="77777777" w:rsidR="0024092E" w:rsidRDefault="00450581">
            <w:pPr>
              <w:adjustRightInd w:val="0"/>
              <w:jc w:val="center"/>
              <w:rPr>
                <w:rFonts w:ascii="Times New Roman" w:hAnsi="Times New Roman"/>
                <w:color w:val="000000"/>
              </w:rPr>
            </w:pPr>
            <w:r>
              <w:rPr>
                <w:rFonts w:ascii="Times New Roman" w:hAnsi="Times New Roman"/>
                <w:color w:val="000000"/>
              </w:rPr>
              <w:t>-3.0, 7.0</w:t>
            </w:r>
          </w:p>
        </w:tc>
      </w:tr>
      <w:tr w:rsidR="0024092E" w14:paraId="0E33CF8A" w14:textId="77777777">
        <w:trPr>
          <w:cantSplit/>
        </w:trPr>
        <w:tc>
          <w:tcPr>
            <w:tcW w:w="1036" w:type="dxa"/>
            <w:tcBorders>
              <w:top w:val="nil"/>
              <w:left w:val="nil"/>
              <w:bottom w:val="nil"/>
              <w:right w:val="nil"/>
            </w:tcBorders>
            <w:shd w:val="clear" w:color="auto" w:fill="FFFFFF"/>
          </w:tcPr>
          <w:p w14:paraId="0E33CF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8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F8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F83" w14:textId="77777777" w:rsidR="0024092E" w:rsidRDefault="00450581">
            <w:pPr>
              <w:adjustRightInd w:val="0"/>
              <w:jc w:val="center"/>
              <w:rPr>
                <w:rFonts w:ascii="Times New Roman" w:hAnsi="Times New Roman"/>
                <w:color w:val="000000"/>
              </w:rPr>
            </w:pPr>
            <w:r>
              <w:rPr>
                <w:rFonts w:ascii="Times New Roman" w:hAnsi="Times New Roman"/>
                <w:color w:val="000000"/>
              </w:rPr>
              <w:t>41.33 (16.773)</w:t>
            </w:r>
          </w:p>
        </w:tc>
        <w:tc>
          <w:tcPr>
            <w:tcW w:w="2018" w:type="dxa"/>
            <w:tcBorders>
              <w:top w:val="nil"/>
              <w:left w:val="nil"/>
              <w:bottom w:val="nil"/>
              <w:right w:val="nil"/>
            </w:tcBorders>
            <w:shd w:val="clear" w:color="auto" w:fill="FFFFFF"/>
          </w:tcPr>
          <w:p w14:paraId="0E33CF84" w14:textId="77777777" w:rsidR="0024092E" w:rsidRDefault="00450581">
            <w:pPr>
              <w:adjustRightInd w:val="0"/>
              <w:jc w:val="center"/>
              <w:rPr>
                <w:rFonts w:ascii="Times New Roman" w:hAnsi="Times New Roman"/>
                <w:color w:val="000000"/>
              </w:rPr>
            </w:pPr>
            <w:r>
              <w:rPr>
                <w:rFonts w:ascii="Times New Roman" w:hAnsi="Times New Roman"/>
                <w:color w:val="000000"/>
              </w:rPr>
              <w:t>50.00 (22.00, 52.00)</w:t>
            </w:r>
          </w:p>
        </w:tc>
        <w:tc>
          <w:tcPr>
            <w:tcW w:w="1176" w:type="dxa"/>
            <w:tcBorders>
              <w:top w:val="nil"/>
              <w:left w:val="nil"/>
              <w:bottom w:val="nil"/>
              <w:right w:val="nil"/>
            </w:tcBorders>
            <w:shd w:val="clear" w:color="auto" w:fill="FFFFFF"/>
          </w:tcPr>
          <w:p w14:paraId="0E33CF85" w14:textId="77777777" w:rsidR="0024092E" w:rsidRDefault="00450581">
            <w:pPr>
              <w:adjustRightInd w:val="0"/>
              <w:jc w:val="center"/>
              <w:rPr>
                <w:rFonts w:ascii="Times New Roman" w:hAnsi="Times New Roman"/>
                <w:color w:val="000000"/>
              </w:rPr>
            </w:pPr>
            <w:r>
              <w:rPr>
                <w:rFonts w:ascii="Times New Roman" w:hAnsi="Times New Roman"/>
                <w:color w:val="000000"/>
              </w:rPr>
              <w:t>22.0, 52.0</w:t>
            </w:r>
          </w:p>
        </w:tc>
        <w:tc>
          <w:tcPr>
            <w:tcW w:w="398" w:type="dxa"/>
            <w:tcBorders>
              <w:top w:val="nil"/>
              <w:left w:val="nil"/>
              <w:bottom w:val="nil"/>
              <w:right w:val="nil"/>
            </w:tcBorders>
            <w:shd w:val="clear" w:color="auto" w:fill="FFFFFF"/>
          </w:tcPr>
          <w:p w14:paraId="0E33CF8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F87" w14:textId="77777777" w:rsidR="0024092E" w:rsidRDefault="00450581">
            <w:pPr>
              <w:adjustRightInd w:val="0"/>
              <w:jc w:val="center"/>
              <w:rPr>
                <w:rFonts w:ascii="Times New Roman" w:hAnsi="Times New Roman"/>
                <w:color w:val="000000"/>
              </w:rPr>
            </w:pPr>
            <w:r>
              <w:rPr>
                <w:rFonts w:ascii="Times New Roman" w:hAnsi="Times New Roman"/>
                <w:color w:val="000000"/>
              </w:rPr>
              <w:t>-2.33 (5.859)</w:t>
            </w:r>
          </w:p>
        </w:tc>
        <w:tc>
          <w:tcPr>
            <w:tcW w:w="2018" w:type="dxa"/>
            <w:tcBorders>
              <w:top w:val="nil"/>
              <w:left w:val="nil"/>
              <w:bottom w:val="nil"/>
              <w:right w:val="nil"/>
            </w:tcBorders>
            <w:shd w:val="clear" w:color="auto" w:fill="FFFFFF"/>
          </w:tcPr>
          <w:p w14:paraId="0E33CF88" w14:textId="77777777" w:rsidR="0024092E" w:rsidRDefault="00450581">
            <w:pPr>
              <w:adjustRightInd w:val="0"/>
              <w:jc w:val="center"/>
              <w:rPr>
                <w:rFonts w:ascii="Times New Roman" w:hAnsi="Times New Roman"/>
                <w:color w:val="000000"/>
              </w:rPr>
            </w:pPr>
            <w:r>
              <w:rPr>
                <w:rFonts w:ascii="Times New Roman" w:hAnsi="Times New Roman"/>
                <w:color w:val="000000"/>
              </w:rPr>
              <w:t>0.00 (-9.00, 2.00)</w:t>
            </w:r>
          </w:p>
        </w:tc>
        <w:tc>
          <w:tcPr>
            <w:tcW w:w="1176" w:type="dxa"/>
            <w:tcBorders>
              <w:top w:val="nil"/>
              <w:left w:val="nil"/>
              <w:bottom w:val="nil"/>
              <w:right w:val="nil"/>
            </w:tcBorders>
            <w:shd w:val="clear" w:color="auto" w:fill="FFFFFF"/>
          </w:tcPr>
          <w:p w14:paraId="0E33CF89" w14:textId="77777777" w:rsidR="0024092E" w:rsidRDefault="00450581">
            <w:pPr>
              <w:adjustRightInd w:val="0"/>
              <w:jc w:val="center"/>
              <w:rPr>
                <w:rFonts w:ascii="Times New Roman" w:hAnsi="Times New Roman"/>
                <w:color w:val="000000"/>
              </w:rPr>
            </w:pPr>
            <w:r>
              <w:rPr>
                <w:rFonts w:ascii="Times New Roman" w:hAnsi="Times New Roman"/>
                <w:color w:val="000000"/>
              </w:rPr>
              <w:t>-9.0, 2.0</w:t>
            </w:r>
          </w:p>
        </w:tc>
      </w:tr>
      <w:tr w:rsidR="0024092E" w14:paraId="0E33CF96" w14:textId="77777777">
        <w:trPr>
          <w:cantSplit/>
        </w:trPr>
        <w:tc>
          <w:tcPr>
            <w:tcW w:w="1036" w:type="dxa"/>
            <w:tcBorders>
              <w:top w:val="nil"/>
              <w:left w:val="nil"/>
              <w:bottom w:val="nil"/>
              <w:right w:val="nil"/>
            </w:tcBorders>
            <w:shd w:val="clear" w:color="auto" w:fill="FFFFFF"/>
          </w:tcPr>
          <w:p w14:paraId="0E33CF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8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F8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F8F" w14:textId="77777777" w:rsidR="0024092E" w:rsidRDefault="00450581">
            <w:pPr>
              <w:adjustRightInd w:val="0"/>
              <w:jc w:val="center"/>
              <w:rPr>
                <w:rFonts w:ascii="Times New Roman" w:hAnsi="Times New Roman"/>
                <w:color w:val="000000"/>
              </w:rPr>
            </w:pPr>
            <w:r>
              <w:rPr>
                <w:rFonts w:ascii="Times New Roman" w:hAnsi="Times New Roman"/>
                <w:color w:val="000000"/>
              </w:rPr>
              <w:t>40.33 (16.503)</w:t>
            </w:r>
          </w:p>
        </w:tc>
        <w:tc>
          <w:tcPr>
            <w:tcW w:w="2018" w:type="dxa"/>
            <w:tcBorders>
              <w:top w:val="nil"/>
              <w:left w:val="nil"/>
              <w:bottom w:val="nil"/>
              <w:right w:val="nil"/>
            </w:tcBorders>
            <w:shd w:val="clear" w:color="auto" w:fill="FFFFFF"/>
          </w:tcPr>
          <w:p w14:paraId="0E33CF90" w14:textId="77777777" w:rsidR="0024092E" w:rsidRDefault="00450581">
            <w:pPr>
              <w:adjustRightInd w:val="0"/>
              <w:jc w:val="center"/>
              <w:rPr>
                <w:rFonts w:ascii="Times New Roman" w:hAnsi="Times New Roman"/>
                <w:color w:val="000000"/>
              </w:rPr>
            </w:pPr>
            <w:r>
              <w:rPr>
                <w:rFonts w:ascii="Times New Roman" w:hAnsi="Times New Roman"/>
                <w:color w:val="000000"/>
              </w:rPr>
              <w:t>45.00 (22.00, 54.00)</w:t>
            </w:r>
          </w:p>
        </w:tc>
        <w:tc>
          <w:tcPr>
            <w:tcW w:w="1176" w:type="dxa"/>
            <w:tcBorders>
              <w:top w:val="nil"/>
              <w:left w:val="nil"/>
              <w:bottom w:val="nil"/>
              <w:right w:val="nil"/>
            </w:tcBorders>
            <w:shd w:val="clear" w:color="auto" w:fill="FFFFFF"/>
          </w:tcPr>
          <w:p w14:paraId="0E33CF91" w14:textId="77777777" w:rsidR="0024092E" w:rsidRDefault="00450581">
            <w:pPr>
              <w:adjustRightInd w:val="0"/>
              <w:jc w:val="center"/>
              <w:rPr>
                <w:rFonts w:ascii="Times New Roman" w:hAnsi="Times New Roman"/>
                <w:color w:val="000000"/>
              </w:rPr>
            </w:pPr>
            <w:r>
              <w:rPr>
                <w:rFonts w:ascii="Times New Roman" w:hAnsi="Times New Roman"/>
                <w:color w:val="000000"/>
              </w:rPr>
              <w:t>22.0, 54.0</w:t>
            </w:r>
          </w:p>
        </w:tc>
        <w:tc>
          <w:tcPr>
            <w:tcW w:w="398" w:type="dxa"/>
            <w:tcBorders>
              <w:top w:val="nil"/>
              <w:left w:val="nil"/>
              <w:bottom w:val="nil"/>
              <w:right w:val="nil"/>
            </w:tcBorders>
            <w:shd w:val="clear" w:color="auto" w:fill="FFFFFF"/>
          </w:tcPr>
          <w:p w14:paraId="0E33CF9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CF93" w14:textId="77777777" w:rsidR="0024092E" w:rsidRDefault="00450581">
            <w:pPr>
              <w:adjustRightInd w:val="0"/>
              <w:jc w:val="center"/>
              <w:rPr>
                <w:rFonts w:ascii="Times New Roman" w:hAnsi="Times New Roman"/>
                <w:color w:val="000000"/>
              </w:rPr>
            </w:pPr>
            <w:r>
              <w:rPr>
                <w:rFonts w:ascii="Times New Roman" w:hAnsi="Times New Roman"/>
                <w:color w:val="000000"/>
              </w:rPr>
              <w:t>-3.33 (8.145)</w:t>
            </w:r>
          </w:p>
        </w:tc>
        <w:tc>
          <w:tcPr>
            <w:tcW w:w="2018" w:type="dxa"/>
            <w:tcBorders>
              <w:top w:val="nil"/>
              <w:left w:val="nil"/>
              <w:bottom w:val="nil"/>
              <w:right w:val="nil"/>
            </w:tcBorders>
            <w:shd w:val="clear" w:color="auto" w:fill="FFFFFF"/>
          </w:tcPr>
          <w:p w14:paraId="0E33CF94" w14:textId="77777777" w:rsidR="0024092E" w:rsidRDefault="00450581">
            <w:pPr>
              <w:adjustRightInd w:val="0"/>
              <w:jc w:val="center"/>
              <w:rPr>
                <w:rFonts w:ascii="Times New Roman" w:hAnsi="Times New Roman"/>
                <w:color w:val="000000"/>
              </w:rPr>
            </w:pPr>
            <w:r>
              <w:rPr>
                <w:rFonts w:ascii="Times New Roman" w:hAnsi="Times New Roman"/>
                <w:color w:val="000000"/>
              </w:rPr>
              <w:t>-7.00 (-9.00, 6.00)</w:t>
            </w:r>
          </w:p>
        </w:tc>
        <w:tc>
          <w:tcPr>
            <w:tcW w:w="1176" w:type="dxa"/>
            <w:tcBorders>
              <w:top w:val="nil"/>
              <w:left w:val="nil"/>
              <w:bottom w:val="nil"/>
              <w:right w:val="nil"/>
            </w:tcBorders>
            <w:shd w:val="clear" w:color="auto" w:fill="FFFFFF"/>
          </w:tcPr>
          <w:p w14:paraId="0E33CF95" w14:textId="77777777" w:rsidR="0024092E" w:rsidRDefault="00450581">
            <w:pPr>
              <w:adjustRightInd w:val="0"/>
              <w:jc w:val="center"/>
              <w:rPr>
                <w:rFonts w:ascii="Times New Roman" w:hAnsi="Times New Roman"/>
                <w:color w:val="000000"/>
              </w:rPr>
            </w:pPr>
            <w:r>
              <w:rPr>
                <w:rFonts w:ascii="Times New Roman" w:hAnsi="Times New Roman"/>
                <w:color w:val="000000"/>
              </w:rPr>
              <w:t>-9.0, 6.0</w:t>
            </w:r>
          </w:p>
        </w:tc>
      </w:tr>
      <w:tr w:rsidR="0024092E" w14:paraId="0E33CFA2" w14:textId="77777777">
        <w:trPr>
          <w:cantSplit/>
        </w:trPr>
        <w:tc>
          <w:tcPr>
            <w:tcW w:w="1036" w:type="dxa"/>
            <w:tcBorders>
              <w:top w:val="nil"/>
              <w:left w:val="nil"/>
              <w:bottom w:val="nil"/>
              <w:right w:val="nil"/>
            </w:tcBorders>
            <w:shd w:val="clear" w:color="auto" w:fill="FFFFFF"/>
          </w:tcPr>
          <w:p w14:paraId="0E33CF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9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CF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9B" w14:textId="77777777" w:rsidR="0024092E" w:rsidRDefault="00450581">
            <w:pPr>
              <w:adjustRightInd w:val="0"/>
              <w:jc w:val="center"/>
              <w:rPr>
                <w:rFonts w:ascii="Times New Roman" w:hAnsi="Times New Roman"/>
                <w:color w:val="000000"/>
              </w:rPr>
            </w:pPr>
            <w:r>
              <w:rPr>
                <w:rFonts w:ascii="Times New Roman" w:hAnsi="Times New Roman"/>
                <w:color w:val="000000"/>
              </w:rPr>
              <w:t>415.00 (NA)</w:t>
            </w:r>
          </w:p>
        </w:tc>
        <w:tc>
          <w:tcPr>
            <w:tcW w:w="2018" w:type="dxa"/>
            <w:tcBorders>
              <w:top w:val="nil"/>
              <w:left w:val="nil"/>
              <w:bottom w:val="nil"/>
              <w:right w:val="nil"/>
            </w:tcBorders>
            <w:shd w:val="clear" w:color="auto" w:fill="FFFFFF"/>
          </w:tcPr>
          <w:p w14:paraId="0E33CF9C" w14:textId="77777777" w:rsidR="0024092E" w:rsidRDefault="00450581">
            <w:pPr>
              <w:adjustRightInd w:val="0"/>
              <w:jc w:val="center"/>
              <w:rPr>
                <w:rFonts w:ascii="Times New Roman" w:hAnsi="Times New Roman"/>
                <w:color w:val="000000"/>
              </w:rPr>
            </w:pPr>
            <w:r>
              <w:rPr>
                <w:rFonts w:ascii="Times New Roman" w:hAnsi="Times New Roman"/>
                <w:color w:val="000000"/>
              </w:rPr>
              <w:t>415.00 (415.00, 415.00)</w:t>
            </w:r>
          </w:p>
        </w:tc>
        <w:tc>
          <w:tcPr>
            <w:tcW w:w="1176" w:type="dxa"/>
            <w:tcBorders>
              <w:top w:val="nil"/>
              <w:left w:val="nil"/>
              <w:bottom w:val="nil"/>
              <w:right w:val="nil"/>
            </w:tcBorders>
            <w:shd w:val="clear" w:color="auto" w:fill="FFFFFF"/>
          </w:tcPr>
          <w:p w14:paraId="0E33CF9D" w14:textId="77777777" w:rsidR="0024092E" w:rsidRDefault="00450581">
            <w:pPr>
              <w:adjustRightInd w:val="0"/>
              <w:jc w:val="center"/>
              <w:rPr>
                <w:rFonts w:ascii="Times New Roman" w:hAnsi="Times New Roman"/>
                <w:color w:val="000000"/>
              </w:rPr>
            </w:pPr>
            <w:r>
              <w:rPr>
                <w:rFonts w:ascii="Times New Roman" w:hAnsi="Times New Roman"/>
                <w:color w:val="000000"/>
              </w:rPr>
              <w:t>415.0, 415.0</w:t>
            </w:r>
          </w:p>
        </w:tc>
        <w:tc>
          <w:tcPr>
            <w:tcW w:w="398" w:type="dxa"/>
            <w:tcBorders>
              <w:top w:val="nil"/>
              <w:left w:val="nil"/>
              <w:bottom w:val="nil"/>
              <w:right w:val="nil"/>
            </w:tcBorders>
            <w:shd w:val="clear" w:color="auto" w:fill="FFFFFF"/>
          </w:tcPr>
          <w:p w14:paraId="0E33CF9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CF9F" w14:textId="77777777" w:rsidR="0024092E" w:rsidRDefault="00450581">
            <w:pPr>
              <w:adjustRightInd w:val="0"/>
              <w:jc w:val="center"/>
              <w:rPr>
                <w:rFonts w:ascii="Times New Roman" w:hAnsi="Times New Roman"/>
                <w:color w:val="000000"/>
              </w:rPr>
            </w:pPr>
            <w:r>
              <w:rPr>
                <w:rFonts w:ascii="Times New Roman" w:hAnsi="Times New Roman"/>
                <w:color w:val="000000"/>
              </w:rPr>
              <w:t>41.00 (NA)</w:t>
            </w:r>
          </w:p>
        </w:tc>
        <w:tc>
          <w:tcPr>
            <w:tcW w:w="2018" w:type="dxa"/>
            <w:tcBorders>
              <w:top w:val="nil"/>
              <w:left w:val="nil"/>
              <w:bottom w:val="nil"/>
              <w:right w:val="nil"/>
            </w:tcBorders>
            <w:shd w:val="clear" w:color="auto" w:fill="FFFFFF"/>
          </w:tcPr>
          <w:p w14:paraId="0E33CFA0" w14:textId="77777777" w:rsidR="0024092E" w:rsidRDefault="00450581">
            <w:pPr>
              <w:adjustRightInd w:val="0"/>
              <w:jc w:val="center"/>
              <w:rPr>
                <w:rFonts w:ascii="Times New Roman" w:hAnsi="Times New Roman"/>
                <w:color w:val="000000"/>
              </w:rPr>
            </w:pPr>
            <w:r>
              <w:rPr>
                <w:rFonts w:ascii="Times New Roman" w:hAnsi="Times New Roman"/>
                <w:color w:val="000000"/>
              </w:rPr>
              <w:t>41.00 (41.00, 41.00)</w:t>
            </w:r>
          </w:p>
        </w:tc>
        <w:tc>
          <w:tcPr>
            <w:tcW w:w="1176" w:type="dxa"/>
            <w:tcBorders>
              <w:top w:val="nil"/>
              <w:left w:val="nil"/>
              <w:bottom w:val="nil"/>
              <w:right w:val="nil"/>
            </w:tcBorders>
            <w:shd w:val="clear" w:color="auto" w:fill="FFFFFF"/>
          </w:tcPr>
          <w:p w14:paraId="0E33CFA1" w14:textId="77777777" w:rsidR="0024092E" w:rsidRDefault="00450581">
            <w:pPr>
              <w:adjustRightInd w:val="0"/>
              <w:jc w:val="center"/>
              <w:rPr>
                <w:rFonts w:ascii="Times New Roman" w:hAnsi="Times New Roman"/>
                <w:color w:val="000000"/>
              </w:rPr>
            </w:pPr>
            <w:r>
              <w:rPr>
                <w:rFonts w:ascii="Times New Roman" w:hAnsi="Times New Roman"/>
                <w:color w:val="000000"/>
              </w:rPr>
              <w:t>41.0, 41.0</w:t>
            </w:r>
          </w:p>
        </w:tc>
      </w:tr>
      <w:tr w:rsidR="0024092E" w14:paraId="0E33CFA4" w14:textId="77777777">
        <w:trPr>
          <w:cantSplit/>
        </w:trPr>
        <w:tc>
          <w:tcPr>
            <w:tcW w:w="12924" w:type="dxa"/>
            <w:gridSpan w:val="11"/>
            <w:tcBorders>
              <w:top w:val="nil"/>
              <w:left w:val="nil"/>
              <w:bottom w:val="nil"/>
              <w:right w:val="nil"/>
            </w:tcBorders>
            <w:shd w:val="clear" w:color="auto" w:fill="FFFFFF"/>
          </w:tcPr>
          <w:p w14:paraId="0E33CF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FB0" w14:textId="77777777">
        <w:trPr>
          <w:cantSplit/>
        </w:trPr>
        <w:tc>
          <w:tcPr>
            <w:tcW w:w="1036" w:type="dxa"/>
            <w:tcBorders>
              <w:top w:val="nil"/>
              <w:left w:val="nil"/>
              <w:bottom w:val="nil"/>
              <w:right w:val="nil"/>
            </w:tcBorders>
            <w:shd w:val="clear" w:color="auto" w:fill="FFFFFF"/>
          </w:tcPr>
          <w:p w14:paraId="0E33CFA5" w14:textId="77777777" w:rsidR="0024092E" w:rsidRDefault="00450581">
            <w:pPr>
              <w:adjustRightInd w:val="0"/>
              <w:rPr>
                <w:rFonts w:ascii="Times New Roman" w:hAnsi="Times New Roman"/>
                <w:color w:val="000000"/>
              </w:rPr>
            </w:pPr>
            <w:r>
              <w:rPr>
                <w:rFonts w:ascii="Times New Roman" w:hAnsi="Times New Roman"/>
                <w:color w:val="000000"/>
              </w:rPr>
              <w:t>Alkaline Phosphatase (IU/L)</w:t>
            </w:r>
          </w:p>
        </w:tc>
        <w:tc>
          <w:tcPr>
            <w:tcW w:w="1370" w:type="dxa"/>
            <w:tcBorders>
              <w:top w:val="nil"/>
              <w:left w:val="nil"/>
              <w:bottom w:val="nil"/>
              <w:right w:val="nil"/>
            </w:tcBorders>
            <w:shd w:val="clear" w:color="auto" w:fill="FFFFFF"/>
          </w:tcPr>
          <w:p w14:paraId="0E33CFA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CFA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F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A9" w14:textId="77777777" w:rsidR="0024092E" w:rsidRDefault="00450581">
            <w:pPr>
              <w:adjustRightInd w:val="0"/>
              <w:jc w:val="center"/>
              <w:rPr>
                <w:rFonts w:ascii="Times New Roman" w:hAnsi="Times New Roman"/>
                <w:color w:val="000000"/>
              </w:rPr>
            </w:pPr>
            <w:r>
              <w:rPr>
                <w:rFonts w:ascii="Times New Roman" w:hAnsi="Times New Roman"/>
                <w:color w:val="000000"/>
              </w:rPr>
              <w:t>119.000 (45.7220)</w:t>
            </w:r>
          </w:p>
        </w:tc>
        <w:tc>
          <w:tcPr>
            <w:tcW w:w="2018" w:type="dxa"/>
            <w:tcBorders>
              <w:top w:val="nil"/>
              <w:left w:val="nil"/>
              <w:bottom w:val="nil"/>
              <w:right w:val="nil"/>
            </w:tcBorders>
            <w:shd w:val="clear" w:color="auto" w:fill="FFFFFF"/>
          </w:tcPr>
          <w:p w14:paraId="0E33CFAA" w14:textId="77777777" w:rsidR="0024092E" w:rsidRDefault="00450581">
            <w:pPr>
              <w:adjustRightInd w:val="0"/>
              <w:jc w:val="center"/>
              <w:rPr>
                <w:rFonts w:ascii="Times New Roman" w:hAnsi="Times New Roman"/>
                <w:color w:val="000000"/>
              </w:rPr>
            </w:pPr>
            <w:r>
              <w:rPr>
                <w:rFonts w:ascii="Times New Roman" w:hAnsi="Times New Roman"/>
                <w:color w:val="000000"/>
              </w:rPr>
              <w:t>147.000 (86.000, 151.000)</w:t>
            </w:r>
          </w:p>
        </w:tc>
        <w:tc>
          <w:tcPr>
            <w:tcW w:w="1176" w:type="dxa"/>
            <w:tcBorders>
              <w:top w:val="nil"/>
              <w:left w:val="nil"/>
              <w:bottom w:val="nil"/>
              <w:right w:val="nil"/>
            </w:tcBorders>
            <w:shd w:val="clear" w:color="auto" w:fill="FFFFFF"/>
          </w:tcPr>
          <w:p w14:paraId="0E33CFAB" w14:textId="77777777" w:rsidR="0024092E" w:rsidRDefault="00450581">
            <w:pPr>
              <w:adjustRightInd w:val="0"/>
              <w:jc w:val="center"/>
              <w:rPr>
                <w:rFonts w:ascii="Times New Roman" w:hAnsi="Times New Roman"/>
                <w:color w:val="000000"/>
              </w:rPr>
            </w:pPr>
            <w:r>
              <w:rPr>
                <w:rFonts w:ascii="Times New Roman" w:hAnsi="Times New Roman"/>
                <w:color w:val="000000"/>
              </w:rPr>
              <w:t>55.00, 156.00</w:t>
            </w:r>
          </w:p>
        </w:tc>
        <w:tc>
          <w:tcPr>
            <w:tcW w:w="398" w:type="dxa"/>
            <w:tcBorders>
              <w:top w:val="nil"/>
              <w:left w:val="nil"/>
              <w:bottom w:val="nil"/>
              <w:right w:val="nil"/>
            </w:tcBorders>
            <w:shd w:val="clear" w:color="auto" w:fill="FFFFFF"/>
          </w:tcPr>
          <w:p w14:paraId="0E33CFA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FA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FA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FAF" w14:textId="77777777" w:rsidR="0024092E" w:rsidRDefault="0024092E">
            <w:pPr>
              <w:adjustRightInd w:val="0"/>
              <w:jc w:val="center"/>
              <w:rPr>
                <w:rFonts w:ascii="Times New Roman" w:hAnsi="Times New Roman"/>
                <w:color w:val="000000"/>
              </w:rPr>
            </w:pPr>
          </w:p>
        </w:tc>
      </w:tr>
      <w:tr w:rsidR="0024092E" w14:paraId="0E33CFBC" w14:textId="77777777">
        <w:trPr>
          <w:cantSplit/>
        </w:trPr>
        <w:tc>
          <w:tcPr>
            <w:tcW w:w="1036" w:type="dxa"/>
            <w:tcBorders>
              <w:top w:val="nil"/>
              <w:left w:val="nil"/>
              <w:bottom w:val="nil"/>
              <w:right w:val="nil"/>
            </w:tcBorders>
            <w:shd w:val="clear" w:color="auto" w:fill="FFFFFF"/>
          </w:tcPr>
          <w:p w14:paraId="0E33CF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B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FB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B5" w14:textId="77777777" w:rsidR="0024092E" w:rsidRDefault="00450581">
            <w:pPr>
              <w:adjustRightInd w:val="0"/>
              <w:jc w:val="center"/>
              <w:rPr>
                <w:rFonts w:ascii="Times New Roman" w:hAnsi="Times New Roman"/>
                <w:color w:val="000000"/>
              </w:rPr>
            </w:pPr>
            <w:r>
              <w:rPr>
                <w:rFonts w:ascii="Times New Roman" w:hAnsi="Times New Roman"/>
                <w:color w:val="000000"/>
              </w:rPr>
              <w:t>121.800 (51.6885)</w:t>
            </w:r>
          </w:p>
        </w:tc>
        <w:tc>
          <w:tcPr>
            <w:tcW w:w="2018" w:type="dxa"/>
            <w:tcBorders>
              <w:top w:val="nil"/>
              <w:left w:val="nil"/>
              <w:bottom w:val="nil"/>
              <w:right w:val="nil"/>
            </w:tcBorders>
            <w:shd w:val="clear" w:color="auto" w:fill="FFFFFF"/>
          </w:tcPr>
          <w:p w14:paraId="0E33CFB6" w14:textId="77777777" w:rsidR="0024092E" w:rsidRDefault="00450581">
            <w:pPr>
              <w:adjustRightInd w:val="0"/>
              <w:jc w:val="center"/>
              <w:rPr>
                <w:rFonts w:ascii="Times New Roman" w:hAnsi="Times New Roman"/>
                <w:color w:val="000000"/>
              </w:rPr>
            </w:pPr>
            <w:r>
              <w:rPr>
                <w:rFonts w:ascii="Times New Roman" w:hAnsi="Times New Roman"/>
                <w:color w:val="000000"/>
              </w:rPr>
              <w:t>129.000 (76.000, 150.000)</w:t>
            </w:r>
          </w:p>
        </w:tc>
        <w:tc>
          <w:tcPr>
            <w:tcW w:w="1176" w:type="dxa"/>
            <w:tcBorders>
              <w:top w:val="nil"/>
              <w:left w:val="nil"/>
              <w:bottom w:val="nil"/>
              <w:right w:val="nil"/>
            </w:tcBorders>
            <w:shd w:val="clear" w:color="auto" w:fill="FFFFFF"/>
          </w:tcPr>
          <w:p w14:paraId="0E33CFB7" w14:textId="77777777" w:rsidR="0024092E" w:rsidRDefault="00450581">
            <w:pPr>
              <w:adjustRightInd w:val="0"/>
              <w:jc w:val="center"/>
              <w:rPr>
                <w:rFonts w:ascii="Times New Roman" w:hAnsi="Times New Roman"/>
                <w:color w:val="000000"/>
              </w:rPr>
            </w:pPr>
            <w:r>
              <w:rPr>
                <w:rFonts w:ascii="Times New Roman" w:hAnsi="Times New Roman"/>
                <w:color w:val="000000"/>
              </w:rPr>
              <w:t>65.00, 189.00</w:t>
            </w:r>
          </w:p>
        </w:tc>
        <w:tc>
          <w:tcPr>
            <w:tcW w:w="398" w:type="dxa"/>
            <w:tcBorders>
              <w:top w:val="nil"/>
              <w:left w:val="nil"/>
              <w:bottom w:val="nil"/>
              <w:right w:val="nil"/>
            </w:tcBorders>
            <w:shd w:val="clear" w:color="auto" w:fill="FFFFFF"/>
          </w:tcPr>
          <w:p w14:paraId="0E33CFB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B9" w14:textId="77777777" w:rsidR="0024092E" w:rsidRDefault="00450581">
            <w:pPr>
              <w:adjustRightInd w:val="0"/>
              <w:jc w:val="center"/>
              <w:rPr>
                <w:rFonts w:ascii="Times New Roman" w:hAnsi="Times New Roman"/>
                <w:color w:val="000000"/>
              </w:rPr>
            </w:pPr>
            <w:r>
              <w:rPr>
                <w:rFonts w:ascii="Times New Roman" w:hAnsi="Times New Roman"/>
                <w:color w:val="000000"/>
              </w:rPr>
              <w:t>2.800 (20.8734)</w:t>
            </w:r>
          </w:p>
        </w:tc>
        <w:tc>
          <w:tcPr>
            <w:tcW w:w="2018" w:type="dxa"/>
            <w:tcBorders>
              <w:top w:val="nil"/>
              <w:left w:val="nil"/>
              <w:bottom w:val="nil"/>
              <w:right w:val="nil"/>
            </w:tcBorders>
            <w:shd w:val="clear" w:color="auto" w:fill="FFFFFF"/>
          </w:tcPr>
          <w:p w14:paraId="0E33CFBA" w14:textId="77777777" w:rsidR="0024092E" w:rsidRDefault="00450581">
            <w:pPr>
              <w:adjustRightInd w:val="0"/>
              <w:jc w:val="center"/>
              <w:rPr>
                <w:rFonts w:ascii="Times New Roman" w:hAnsi="Times New Roman"/>
                <w:color w:val="000000"/>
              </w:rPr>
            </w:pPr>
            <w:r>
              <w:rPr>
                <w:rFonts w:ascii="Times New Roman" w:hAnsi="Times New Roman"/>
                <w:color w:val="000000"/>
              </w:rPr>
              <w:t>3.000 (-10.000, 10.000)</w:t>
            </w:r>
          </w:p>
        </w:tc>
        <w:tc>
          <w:tcPr>
            <w:tcW w:w="1176" w:type="dxa"/>
            <w:tcBorders>
              <w:top w:val="nil"/>
              <w:left w:val="nil"/>
              <w:bottom w:val="nil"/>
              <w:right w:val="nil"/>
            </w:tcBorders>
            <w:shd w:val="clear" w:color="auto" w:fill="FFFFFF"/>
          </w:tcPr>
          <w:p w14:paraId="0E33CFBB" w14:textId="77777777" w:rsidR="0024092E" w:rsidRDefault="00450581">
            <w:pPr>
              <w:adjustRightInd w:val="0"/>
              <w:jc w:val="center"/>
              <w:rPr>
                <w:rFonts w:ascii="Times New Roman" w:hAnsi="Times New Roman"/>
                <w:color w:val="000000"/>
              </w:rPr>
            </w:pPr>
            <w:r>
              <w:rPr>
                <w:rFonts w:ascii="Times New Roman" w:hAnsi="Times New Roman"/>
                <w:color w:val="000000"/>
              </w:rPr>
              <w:t>-22.00, 33.00</w:t>
            </w:r>
          </w:p>
        </w:tc>
      </w:tr>
      <w:tr w:rsidR="0024092E" w14:paraId="0E33CFC8" w14:textId="77777777">
        <w:trPr>
          <w:cantSplit/>
        </w:trPr>
        <w:tc>
          <w:tcPr>
            <w:tcW w:w="1036" w:type="dxa"/>
            <w:tcBorders>
              <w:top w:val="nil"/>
              <w:left w:val="nil"/>
              <w:bottom w:val="nil"/>
              <w:right w:val="nil"/>
            </w:tcBorders>
            <w:shd w:val="clear" w:color="auto" w:fill="FFFFFF"/>
          </w:tcPr>
          <w:p w14:paraId="0E33CF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B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CFC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C1" w14:textId="77777777" w:rsidR="0024092E" w:rsidRDefault="00450581">
            <w:pPr>
              <w:adjustRightInd w:val="0"/>
              <w:jc w:val="center"/>
              <w:rPr>
                <w:rFonts w:ascii="Times New Roman" w:hAnsi="Times New Roman"/>
                <w:color w:val="000000"/>
              </w:rPr>
            </w:pPr>
            <w:r>
              <w:rPr>
                <w:rFonts w:ascii="Times New Roman" w:hAnsi="Times New Roman"/>
                <w:color w:val="000000"/>
              </w:rPr>
              <w:t>173.500 (168.7572)</w:t>
            </w:r>
          </w:p>
        </w:tc>
        <w:tc>
          <w:tcPr>
            <w:tcW w:w="2018" w:type="dxa"/>
            <w:tcBorders>
              <w:top w:val="nil"/>
              <w:left w:val="nil"/>
              <w:bottom w:val="nil"/>
              <w:right w:val="nil"/>
            </w:tcBorders>
            <w:shd w:val="clear" w:color="auto" w:fill="FFFFFF"/>
          </w:tcPr>
          <w:p w14:paraId="0E33CFC2" w14:textId="77777777" w:rsidR="0024092E" w:rsidRDefault="00450581">
            <w:pPr>
              <w:adjustRightInd w:val="0"/>
              <w:jc w:val="center"/>
              <w:rPr>
                <w:rFonts w:ascii="Times New Roman" w:hAnsi="Times New Roman"/>
                <w:color w:val="000000"/>
              </w:rPr>
            </w:pPr>
            <w:r>
              <w:rPr>
                <w:rFonts w:ascii="Times New Roman" w:hAnsi="Times New Roman"/>
                <w:color w:val="000000"/>
              </w:rPr>
              <w:t>103.500 (68.000, 279.000)</w:t>
            </w:r>
          </w:p>
        </w:tc>
        <w:tc>
          <w:tcPr>
            <w:tcW w:w="1176" w:type="dxa"/>
            <w:tcBorders>
              <w:top w:val="nil"/>
              <w:left w:val="nil"/>
              <w:bottom w:val="nil"/>
              <w:right w:val="nil"/>
            </w:tcBorders>
            <w:shd w:val="clear" w:color="auto" w:fill="FFFFFF"/>
          </w:tcPr>
          <w:p w14:paraId="0E33CFC3" w14:textId="77777777" w:rsidR="0024092E" w:rsidRDefault="00450581">
            <w:pPr>
              <w:adjustRightInd w:val="0"/>
              <w:jc w:val="center"/>
              <w:rPr>
                <w:rFonts w:ascii="Times New Roman" w:hAnsi="Times New Roman"/>
                <w:color w:val="000000"/>
              </w:rPr>
            </w:pPr>
            <w:r>
              <w:rPr>
                <w:rFonts w:ascii="Times New Roman" w:hAnsi="Times New Roman"/>
                <w:color w:val="000000"/>
              </w:rPr>
              <w:t>65.00, 422.00</w:t>
            </w:r>
          </w:p>
        </w:tc>
        <w:tc>
          <w:tcPr>
            <w:tcW w:w="398" w:type="dxa"/>
            <w:tcBorders>
              <w:top w:val="nil"/>
              <w:left w:val="nil"/>
              <w:bottom w:val="nil"/>
              <w:right w:val="nil"/>
            </w:tcBorders>
            <w:shd w:val="clear" w:color="auto" w:fill="FFFFFF"/>
          </w:tcPr>
          <w:p w14:paraId="0E33CFC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CFC5" w14:textId="77777777" w:rsidR="0024092E" w:rsidRDefault="00450581">
            <w:pPr>
              <w:adjustRightInd w:val="0"/>
              <w:jc w:val="center"/>
              <w:rPr>
                <w:rFonts w:ascii="Times New Roman" w:hAnsi="Times New Roman"/>
                <w:color w:val="000000"/>
              </w:rPr>
            </w:pPr>
            <w:r>
              <w:rPr>
                <w:rFonts w:ascii="Times New Roman" w:hAnsi="Times New Roman"/>
                <w:color w:val="000000"/>
              </w:rPr>
              <w:t>61.500 (137.2941)</w:t>
            </w:r>
          </w:p>
        </w:tc>
        <w:tc>
          <w:tcPr>
            <w:tcW w:w="2018" w:type="dxa"/>
            <w:tcBorders>
              <w:top w:val="nil"/>
              <w:left w:val="nil"/>
              <w:bottom w:val="nil"/>
              <w:right w:val="nil"/>
            </w:tcBorders>
            <w:shd w:val="clear" w:color="auto" w:fill="FFFFFF"/>
          </w:tcPr>
          <w:p w14:paraId="0E33CFC6" w14:textId="77777777" w:rsidR="0024092E" w:rsidRDefault="00450581">
            <w:pPr>
              <w:adjustRightInd w:val="0"/>
              <w:jc w:val="center"/>
              <w:rPr>
                <w:rFonts w:ascii="Times New Roman" w:hAnsi="Times New Roman"/>
                <w:color w:val="000000"/>
              </w:rPr>
            </w:pPr>
            <w:r>
              <w:rPr>
                <w:rFonts w:ascii="Times New Roman" w:hAnsi="Times New Roman"/>
                <w:color w:val="000000"/>
              </w:rPr>
              <w:t>0.500 (-18.000, 141.000)</w:t>
            </w:r>
          </w:p>
        </w:tc>
        <w:tc>
          <w:tcPr>
            <w:tcW w:w="1176" w:type="dxa"/>
            <w:tcBorders>
              <w:top w:val="nil"/>
              <w:left w:val="nil"/>
              <w:bottom w:val="nil"/>
              <w:right w:val="nil"/>
            </w:tcBorders>
            <w:shd w:val="clear" w:color="auto" w:fill="FFFFFF"/>
          </w:tcPr>
          <w:p w14:paraId="0E33CFC7" w14:textId="77777777" w:rsidR="0024092E" w:rsidRDefault="00450581">
            <w:pPr>
              <w:adjustRightInd w:val="0"/>
              <w:jc w:val="center"/>
              <w:rPr>
                <w:rFonts w:ascii="Times New Roman" w:hAnsi="Times New Roman"/>
                <w:color w:val="000000"/>
              </w:rPr>
            </w:pPr>
            <w:r>
              <w:rPr>
                <w:rFonts w:ascii="Times New Roman" w:hAnsi="Times New Roman"/>
                <w:color w:val="000000"/>
              </w:rPr>
              <w:t>-21.00, 266.00</w:t>
            </w:r>
          </w:p>
        </w:tc>
      </w:tr>
      <w:tr w:rsidR="0024092E" w14:paraId="0E33CFD4" w14:textId="77777777">
        <w:trPr>
          <w:cantSplit/>
        </w:trPr>
        <w:tc>
          <w:tcPr>
            <w:tcW w:w="1036" w:type="dxa"/>
            <w:tcBorders>
              <w:top w:val="nil"/>
              <w:left w:val="nil"/>
              <w:bottom w:val="nil"/>
              <w:right w:val="nil"/>
            </w:tcBorders>
            <w:shd w:val="clear" w:color="auto" w:fill="FFFFFF"/>
          </w:tcPr>
          <w:p w14:paraId="0E33CF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C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CFC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CD" w14:textId="77777777" w:rsidR="0024092E" w:rsidRDefault="00450581">
            <w:pPr>
              <w:adjustRightInd w:val="0"/>
              <w:jc w:val="center"/>
              <w:rPr>
                <w:rFonts w:ascii="Times New Roman" w:hAnsi="Times New Roman"/>
                <w:color w:val="000000"/>
              </w:rPr>
            </w:pPr>
            <w:r>
              <w:rPr>
                <w:rFonts w:ascii="Times New Roman" w:hAnsi="Times New Roman"/>
                <w:color w:val="000000"/>
              </w:rPr>
              <w:t>94.000 (38.1838)</w:t>
            </w:r>
          </w:p>
        </w:tc>
        <w:tc>
          <w:tcPr>
            <w:tcW w:w="2018" w:type="dxa"/>
            <w:tcBorders>
              <w:top w:val="nil"/>
              <w:left w:val="nil"/>
              <w:bottom w:val="nil"/>
              <w:right w:val="nil"/>
            </w:tcBorders>
            <w:shd w:val="clear" w:color="auto" w:fill="FFFFFF"/>
          </w:tcPr>
          <w:p w14:paraId="0E33CFCE" w14:textId="77777777" w:rsidR="0024092E" w:rsidRDefault="00450581">
            <w:pPr>
              <w:adjustRightInd w:val="0"/>
              <w:jc w:val="center"/>
              <w:rPr>
                <w:rFonts w:ascii="Times New Roman" w:hAnsi="Times New Roman"/>
                <w:color w:val="000000"/>
              </w:rPr>
            </w:pPr>
            <w:r>
              <w:rPr>
                <w:rFonts w:ascii="Times New Roman" w:hAnsi="Times New Roman"/>
                <w:color w:val="000000"/>
              </w:rPr>
              <w:t>94.000 (67.000, 121.000)</w:t>
            </w:r>
          </w:p>
        </w:tc>
        <w:tc>
          <w:tcPr>
            <w:tcW w:w="1176" w:type="dxa"/>
            <w:tcBorders>
              <w:top w:val="nil"/>
              <w:left w:val="nil"/>
              <w:bottom w:val="nil"/>
              <w:right w:val="nil"/>
            </w:tcBorders>
            <w:shd w:val="clear" w:color="auto" w:fill="FFFFFF"/>
          </w:tcPr>
          <w:p w14:paraId="0E33CFCF" w14:textId="77777777" w:rsidR="0024092E" w:rsidRDefault="00450581">
            <w:pPr>
              <w:adjustRightInd w:val="0"/>
              <w:jc w:val="center"/>
              <w:rPr>
                <w:rFonts w:ascii="Times New Roman" w:hAnsi="Times New Roman"/>
                <w:color w:val="000000"/>
              </w:rPr>
            </w:pPr>
            <w:r>
              <w:rPr>
                <w:rFonts w:ascii="Times New Roman" w:hAnsi="Times New Roman"/>
                <w:color w:val="000000"/>
              </w:rPr>
              <w:t>67.00, 121.00</w:t>
            </w:r>
          </w:p>
        </w:tc>
        <w:tc>
          <w:tcPr>
            <w:tcW w:w="398" w:type="dxa"/>
            <w:tcBorders>
              <w:top w:val="nil"/>
              <w:left w:val="nil"/>
              <w:bottom w:val="nil"/>
              <w:right w:val="nil"/>
            </w:tcBorders>
            <w:shd w:val="clear" w:color="auto" w:fill="FFFFFF"/>
          </w:tcPr>
          <w:p w14:paraId="0E33CFD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D1" w14:textId="77777777" w:rsidR="0024092E" w:rsidRDefault="00450581">
            <w:pPr>
              <w:adjustRightInd w:val="0"/>
              <w:jc w:val="center"/>
              <w:rPr>
                <w:rFonts w:ascii="Times New Roman" w:hAnsi="Times New Roman"/>
                <w:color w:val="000000"/>
              </w:rPr>
            </w:pPr>
            <w:r>
              <w:rPr>
                <w:rFonts w:ascii="Times New Roman" w:hAnsi="Times New Roman"/>
                <w:color w:val="000000"/>
              </w:rPr>
              <w:t>-9.000 (29.6985)</w:t>
            </w:r>
          </w:p>
        </w:tc>
        <w:tc>
          <w:tcPr>
            <w:tcW w:w="2018" w:type="dxa"/>
            <w:tcBorders>
              <w:top w:val="nil"/>
              <w:left w:val="nil"/>
              <w:bottom w:val="nil"/>
              <w:right w:val="nil"/>
            </w:tcBorders>
            <w:shd w:val="clear" w:color="auto" w:fill="FFFFFF"/>
          </w:tcPr>
          <w:p w14:paraId="0E33CFD2" w14:textId="77777777" w:rsidR="0024092E" w:rsidRDefault="00450581">
            <w:pPr>
              <w:adjustRightInd w:val="0"/>
              <w:jc w:val="center"/>
              <w:rPr>
                <w:rFonts w:ascii="Times New Roman" w:hAnsi="Times New Roman"/>
                <w:color w:val="000000"/>
              </w:rPr>
            </w:pPr>
            <w:r>
              <w:rPr>
                <w:rFonts w:ascii="Times New Roman" w:hAnsi="Times New Roman"/>
                <w:color w:val="000000"/>
              </w:rPr>
              <w:t>-9.000 (-30.000, 12.000)</w:t>
            </w:r>
          </w:p>
        </w:tc>
        <w:tc>
          <w:tcPr>
            <w:tcW w:w="1176" w:type="dxa"/>
            <w:tcBorders>
              <w:top w:val="nil"/>
              <w:left w:val="nil"/>
              <w:bottom w:val="nil"/>
              <w:right w:val="nil"/>
            </w:tcBorders>
            <w:shd w:val="clear" w:color="auto" w:fill="FFFFFF"/>
          </w:tcPr>
          <w:p w14:paraId="0E33CFD3" w14:textId="77777777" w:rsidR="0024092E" w:rsidRDefault="00450581">
            <w:pPr>
              <w:adjustRightInd w:val="0"/>
              <w:jc w:val="center"/>
              <w:rPr>
                <w:rFonts w:ascii="Times New Roman" w:hAnsi="Times New Roman"/>
                <w:color w:val="000000"/>
              </w:rPr>
            </w:pPr>
            <w:r>
              <w:rPr>
                <w:rFonts w:ascii="Times New Roman" w:hAnsi="Times New Roman"/>
                <w:color w:val="000000"/>
              </w:rPr>
              <w:t>-30.00, 12.00</w:t>
            </w:r>
          </w:p>
        </w:tc>
      </w:tr>
      <w:tr w:rsidR="0024092E" w14:paraId="0E33CFE0" w14:textId="77777777">
        <w:trPr>
          <w:cantSplit/>
        </w:trPr>
        <w:tc>
          <w:tcPr>
            <w:tcW w:w="1036" w:type="dxa"/>
            <w:tcBorders>
              <w:top w:val="nil"/>
              <w:left w:val="nil"/>
              <w:bottom w:val="nil"/>
              <w:right w:val="nil"/>
            </w:tcBorders>
            <w:shd w:val="clear" w:color="auto" w:fill="FFFFFF"/>
          </w:tcPr>
          <w:p w14:paraId="0E33CF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D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CFD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D9" w14:textId="77777777" w:rsidR="0024092E" w:rsidRDefault="00450581">
            <w:pPr>
              <w:adjustRightInd w:val="0"/>
              <w:jc w:val="center"/>
              <w:rPr>
                <w:rFonts w:ascii="Times New Roman" w:hAnsi="Times New Roman"/>
                <w:color w:val="000000"/>
              </w:rPr>
            </w:pPr>
            <w:r>
              <w:rPr>
                <w:rFonts w:ascii="Times New Roman" w:hAnsi="Times New Roman"/>
                <w:color w:val="000000"/>
              </w:rPr>
              <w:t>94.500 (34.6482)</w:t>
            </w:r>
          </w:p>
        </w:tc>
        <w:tc>
          <w:tcPr>
            <w:tcW w:w="2018" w:type="dxa"/>
            <w:tcBorders>
              <w:top w:val="nil"/>
              <w:left w:val="nil"/>
              <w:bottom w:val="nil"/>
              <w:right w:val="nil"/>
            </w:tcBorders>
            <w:shd w:val="clear" w:color="auto" w:fill="FFFFFF"/>
          </w:tcPr>
          <w:p w14:paraId="0E33CFDA" w14:textId="77777777" w:rsidR="0024092E" w:rsidRDefault="00450581">
            <w:pPr>
              <w:adjustRightInd w:val="0"/>
              <w:jc w:val="center"/>
              <w:rPr>
                <w:rFonts w:ascii="Times New Roman" w:hAnsi="Times New Roman"/>
                <w:color w:val="000000"/>
              </w:rPr>
            </w:pPr>
            <w:r>
              <w:rPr>
                <w:rFonts w:ascii="Times New Roman" w:hAnsi="Times New Roman"/>
                <w:color w:val="000000"/>
              </w:rPr>
              <w:t>94.500 (70.000, 119.000)</w:t>
            </w:r>
          </w:p>
        </w:tc>
        <w:tc>
          <w:tcPr>
            <w:tcW w:w="1176" w:type="dxa"/>
            <w:tcBorders>
              <w:top w:val="nil"/>
              <w:left w:val="nil"/>
              <w:bottom w:val="nil"/>
              <w:right w:val="nil"/>
            </w:tcBorders>
            <w:shd w:val="clear" w:color="auto" w:fill="FFFFFF"/>
          </w:tcPr>
          <w:p w14:paraId="0E33CFDB" w14:textId="77777777" w:rsidR="0024092E" w:rsidRDefault="00450581">
            <w:pPr>
              <w:adjustRightInd w:val="0"/>
              <w:jc w:val="center"/>
              <w:rPr>
                <w:rFonts w:ascii="Times New Roman" w:hAnsi="Times New Roman"/>
                <w:color w:val="000000"/>
              </w:rPr>
            </w:pPr>
            <w:r>
              <w:rPr>
                <w:rFonts w:ascii="Times New Roman" w:hAnsi="Times New Roman"/>
                <w:color w:val="000000"/>
              </w:rPr>
              <w:t>70.00, 119.00</w:t>
            </w:r>
          </w:p>
        </w:tc>
        <w:tc>
          <w:tcPr>
            <w:tcW w:w="398" w:type="dxa"/>
            <w:tcBorders>
              <w:top w:val="nil"/>
              <w:left w:val="nil"/>
              <w:bottom w:val="nil"/>
              <w:right w:val="nil"/>
            </w:tcBorders>
            <w:shd w:val="clear" w:color="auto" w:fill="FFFFFF"/>
          </w:tcPr>
          <w:p w14:paraId="0E33CFD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DD" w14:textId="77777777" w:rsidR="0024092E" w:rsidRDefault="00450581">
            <w:pPr>
              <w:adjustRightInd w:val="0"/>
              <w:jc w:val="center"/>
              <w:rPr>
                <w:rFonts w:ascii="Times New Roman" w:hAnsi="Times New Roman"/>
                <w:color w:val="000000"/>
              </w:rPr>
            </w:pPr>
            <w:r>
              <w:rPr>
                <w:rFonts w:ascii="Times New Roman" w:hAnsi="Times New Roman"/>
                <w:color w:val="000000"/>
              </w:rPr>
              <w:t>-8.500 (33.2340)</w:t>
            </w:r>
          </w:p>
        </w:tc>
        <w:tc>
          <w:tcPr>
            <w:tcW w:w="2018" w:type="dxa"/>
            <w:tcBorders>
              <w:top w:val="nil"/>
              <w:left w:val="nil"/>
              <w:bottom w:val="nil"/>
              <w:right w:val="nil"/>
            </w:tcBorders>
            <w:shd w:val="clear" w:color="auto" w:fill="FFFFFF"/>
          </w:tcPr>
          <w:p w14:paraId="0E33CFDE" w14:textId="77777777" w:rsidR="0024092E" w:rsidRDefault="00450581">
            <w:pPr>
              <w:adjustRightInd w:val="0"/>
              <w:jc w:val="center"/>
              <w:rPr>
                <w:rFonts w:ascii="Times New Roman" w:hAnsi="Times New Roman"/>
                <w:color w:val="000000"/>
              </w:rPr>
            </w:pPr>
            <w:r>
              <w:rPr>
                <w:rFonts w:ascii="Times New Roman" w:hAnsi="Times New Roman"/>
                <w:color w:val="000000"/>
              </w:rPr>
              <w:t>-8.500 (-32.000, 15.000)</w:t>
            </w:r>
          </w:p>
        </w:tc>
        <w:tc>
          <w:tcPr>
            <w:tcW w:w="1176" w:type="dxa"/>
            <w:tcBorders>
              <w:top w:val="nil"/>
              <w:left w:val="nil"/>
              <w:bottom w:val="nil"/>
              <w:right w:val="nil"/>
            </w:tcBorders>
            <w:shd w:val="clear" w:color="auto" w:fill="FFFFFF"/>
          </w:tcPr>
          <w:p w14:paraId="0E33CFDF" w14:textId="77777777" w:rsidR="0024092E" w:rsidRDefault="00450581">
            <w:pPr>
              <w:adjustRightInd w:val="0"/>
              <w:jc w:val="center"/>
              <w:rPr>
                <w:rFonts w:ascii="Times New Roman" w:hAnsi="Times New Roman"/>
                <w:color w:val="000000"/>
              </w:rPr>
            </w:pPr>
            <w:r>
              <w:rPr>
                <w:rFonts w:ascii="Times New Roman" w:hAnsi="Times New Roman"/>
                <w:color w:val="000000"/>
              </w:rPr>
              <w:t>-32.00, 15.00</w:t>
            </w:r>
          </w:p>
        </w:tc>
      </w:tr>
      <w:tr w:rsidR="0024092E" w14:paraId="0E33CFEC" w14:textId="77777777">
        <w:trPr>
          <w:cantSplit/>
        </w:trPr>
        <w:tc>
          <w:tcPr>
            <w:tcW w:w="1036" w:type="dxa"/>
            <w:tcBorders>
              <w:top w:val="nil"/>
              <w:left w:val="nil"/>
              <w:bottom w:val="nil"/>
              <w:right w:val="nil"/>
            </w:tcBorders>
            <w:shd w:val="clear" w:color="auto" w:fill="FFFFFF"/>
          </w:tcPr>
          <w:p w14:paraId="0E33CF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E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CFE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E5" w14:textId="77777777" w:rsidR="0024092E" w:rsidRDefault="00450581">
            <w:pPr>
              <w:adjustRightInd w:val="0"/>
              <w:jc w:val="center"/>
              <w:rPr>
                <w:rFonts w:ascii="Times New Roman" w:hAnsi="Times New Roman"/>
                <w:color w:val="000000"/>
              </w:rPr>
            </w:pPr>
            <w:r>
              <w:rPr>
                <w:rFonts w:ascii="Times New Roman" w:hAnsi="Times New Roman"/>
                <w:color w:val="000000"/>
              </w:rPr>
              <w:t>91.000 (26.8701)</w:t>
            </w:r>
          </w:p>
        </w:tc>
        <w:tc>
          <w:tcPr>
            <w:tcW w:w="2018" w:type="dxa"/>
            <w:tcBorders>
              <w:top w:val="nil"/>
              <w:left w:val="nil"/>
              <w:bottom w:val="nil"/>
              <w:right w:val="nil"/>
            </w:tcBorders>
            <w:shd w:val="clear" w:color="auto" w:fill="FFFFFF"/>
          </w:tcPr>
          <w:p w14:paraId="0E33CFE6" w14:textId="77777777" w:rsidR="0024092E" w:rsidRDefault="00450581">
            <w:pPr>
              <w:adjustRightInd w:val="0"/>
              <w:jc w:val="center"/>
              <w:rPr>
                <w:rFonts w:ascii="Times New Roman" w:hAnsi="Times New Roman"/>
                <w:color w:val="000000"/>
              </w:rPr>
            </w:pPr>
            <w:r>
              <w:rPr>
                <w:rFonts w:ascii="Times New Roman" w:hAnsi="Times New Roman"/>
                <w:color w:val="000000"/>
              </w:rPr>
              <w:t>91.000 (72.000, 110.000)</w:t>
            </w:r>
          </w:p>
        </w:tc>
        <w:tc>
          <w:tcPr>
            <w:tcW w:w="1176" w:type="dxa"/>
            <w:tcBorders>
              <w:top w:val="nil"/>
              <w:left w:val="nil"/>
              <w:bottom w:val="nil"/>
              <w:right w:val="nil"/>
            </w:tcBorders>
            <w:shd w:val="clear" w:color="auto" w:fill="FFFFFF"/>
          </w:tcPr>
          <w:p w14:paraId="0E33CFE7" w14:textId="77777777" w:rsidR="0024092E" w:rsidRDefault="00450581">
            <w:pPr>
              <w:adjustRightInd w:val="0"/>
              <w:jc w:val="center"/>
              <w:rPr>
                <w:rFonts w:ascii="Times New Roman" w:hAnsi="Times New Roman"/>
                <w:color w:val="000000"/>
              </w:rPr>
            </w:pPr>
            <w:r>
              <w:rPr>
                <w:rFonts w:ascii="Times New Roman" w:hAnsi="Times New Roman"/>
                <w:color w:val="000000"/>
              </w:rPr>
              <w:t>72.00, 110.00</w:t>
            </w:r>
          </w:p>
        </w:tc>
        <w:tc>
          <w:tcPr>
            <w:tcW w:w="398" w:type="dxa"/>
            <w:tcBorders>
              <w:top w:val="nil"/>
              <w:left w:val="nil"/>
              <w:bottom w:val="nil"/>
              <w:right w:val="nil"/>
            </w:tcBorders>
            <w:shd w:val="clear" w:color="auto" w:fill="FFFFFF"/>
          </w:tcPr>
          <w:p w14:paraId="0E33CFE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CFE9" w14:textId="77777777" w:rsidR="0024092E" w:rsidRDefault="00450581">
            <w:pPr>
              <w:adjustRightInd w:val="0"/>
              <w:jc w:val="center"/>
              <w:rPr>
                <w:rFonts w:ascii="Times New Roman" w:hAnsi="Times New Roman"/>
                <w:color w:val="000000"/>
              </w:rPr>
            </w:pPr>
            <w:r>
              <w:rPr>
                <w:rFonts w:ascii="Times New Roman" w:hAnsi="Times New Roman"/>
                <w:color w:val="000000"/>
              </w:rPr>
              <w:t>-12.000 (41.0122)</w:t>
            </w:r>
          </w:p>
        </w:tc>
        <w:tc>
          <w:tcPr>
            <w:tcW w:w="2018" w:type="dxa"/>
            <w:tcBorders>
              <w:top w:val="nil"/>
              <w:left w:val="nil"/>
              <w:bottom w:val="nil"/>
              <w:right w:val="nil"/>
            </w:tcBorders>
            <w:shd w:val="clear" w:color="auto" w:fill="FFFFFF"/>
          </w:tcPr>
          <w:p w14:paraId="0E33CFEA" w14:textId="77777777" w:rsidR="0024092E" w:rsidRDefault="00450581">
            <w:pPr>
              <w:adjustRightInd w:val="0"/>
              <w:jc w:val="center"/>
              <w:rPr>
                <w:rFonts w:ascii="Times New Roman" w:hAnsi="Times New Roman"/>
                <w:color w:val="000000"/>
              </w:rPr>
            </w:pPr>
            <w:r>
              <w:rPr>
                <w:rFonts w:ascii="Times New Roman" w:hAnsi="Times New Roman"/>
                <w:color w:val="000000"/>
              </w:rPr>
              <w:t>-12.000 (-41.000, 17.000)</w:t>
            </w:r>
          </w:p>
        </w:tc>
        <w:tc>
          <w:tcPr>
            <w:tcW w:w="1176" w:type="dxa"/>
            <w:tcBorders>
              <w:top w:val="nil"/>
              <w:left w:val="nil"/>
              <w:bottom w:val="nil"/>
              <w:right w:val="nil"/>
            </w:tcBorders>
            <w:shd w:val="clear" w:color="auto" w:fill="FFFFFF"/>
          </w:tcPr>
          <w:p w14:paraId="0E33CFEB" w14:textId="77777777" w:rsidR="0024092E" w:rsidRDefault="00450581">
            <w:pPr>
              <w:adjustRightInd w:val="0"/>
              <w:jc w:val="center"/>
              <w:rPr>
                <w:rFonts w:ascii="Times New Roman" w:hAnsi="Times New Roman"/>
                <w:color w:val="000000"/>
              </w:rPr>
            </w:pPr>
            <w:r>
              <w:rPr>
                <w:rFonts w:ascii="Times New Roman" w:hAnsi="Times New Roman"/>
                <w:color w:val="000000"/>
              </w:rPr>
              <w:t>-41.00, 17.00</w:t>
            </w:r>
          </w:p>
        </w:tc>
      </w:tr>
      <w:tr w:rsidR="0024092E" w14:paraId="0E33CFEE" w14:textId="77777777">
        <w:trPr>
          <w:cantSplit/>
        </w:trPr>
        <w:tc>
          <w:tcPr>
            <w:tcW w:w="12924" w:type="dxa"/>
            <w:gridSpan w:val="11"/>
            <w:tcBorders>
              <w:top w:val="nil"/>
              <w:left w:val="nil"/>
              <w:bottom w:val="nil"/>
              <w:right w:val="nil"/>
            </w:tcBorders>
            <w:shd w:val="clear" w:color="auto" w:fill="FFFFFF"/>
          </w:tcPr>
          <w:p w14:paraId="0E33CF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CFFA" w14:textId="77777777">
        <w:trPr>
          <w:cantSplit/>
        </w:trPr>
        <w:tc>
          <w:tcPr>
            <w:tcW w:w="1036" w:type="dxa"/>
            <w:tcBorders>
              <w:top w:val="nil"/>
              <w:left w:val="nil"/>
              <w:bottom w:val="nil"/>
              <w:right w:val="nil"/>
            </w:tcBorders>
            <w:shd w:val="clear" w:color="auto" w:fill="FFFFFF"/>
          </w:tcPr>
          <w:p w14:paraId="0E33CF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F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CFF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CFF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F3" w14:textId="77777777" w:rsidR="0024092E" w:rsidRDefault="00450581">
            <w:pPr>
              <w:adjustRightInd w:val="0"/>
              <w:jc w:val="center"/>
              <w:rPr>
                <w:rFonts w:ascii="Times New Roman" w:hAnsi="Times New Roman"/>
                <w:color w:val="000000"/>
              </w:rPr>
            </w:pPr>
            <w:r>
              <w:rPr>
                <w:rFonts w:ascii="Times New Roman" w:hAnsi="Times New Roman"/>
                <w:color w:val="000000"/>
              </w:rPr>
              <w:t>248.800 (250.4969)</w:t>
            </w:r>
          </w:p>
        </w:tc>
        <w:tc>
          <w:tcPr>
            <w:tcW w:w="2018" w:type="dxa"/>
            <w:tcBorders>
              <w:top w:val="nil"/>
              <w:left w:val="nil"/>
              <w:bottom w:val="nil"/>
              <w:right w:val="nil"/>
            </w:tcBorders>
            <w:shd w:val="clear" w:color="auto" w:fill="FFFFFF"/>
          </w:tcPr>
          <w:p w14:paraId="0E33CFF4" w14:textId="77777777" w:rsidR="0024092E" w:rsidRDefault="00450581">
            <w:pPr>
              <w:adjustRightInd w:val="0"/>
              <w:jc w:val="center"/>
              <w:rPr>
                <w:rFonts w:ascii="Times New Roman" w:hAnsi="Times New Roman"/>
                <w:color w:val="000000"/>
              </w:rPr>
            </w:pPr>
            <w:r>
              <w:rPr>
                <w:rFonts w:ascii="Times New Roman" w:hAnsi="Times New Roman"/>
                <w:color w:val="000000"/>
              </w:rPr>
              <w:t>113.000 (89.000, 316.000)</w:t>
            </w:r>
          </w:p>
        </w:tc>
        <w:tc>
          <w:tcPr>
            <w:tcW w:w="1176" w:type="dxa"/>
            <w:tcBorders>
              <w:top w:val="nil"/>
              <w:left w:val="nil"/>
              <w:bottom w:val="nil"/>
              <w:right w:val="nil"/>
            </w:tcBorders>
            <w:shd w:val="clear" w:color="auto" w:fill="FFFFFF"/>
          </w:tcPr>
          <w:p w14:paraId="0E33CFF5" w14:textId="77777777" w:rsidR="0024092E" w:rsidRDefault="00450581">
            <w:pPr>
              <w:adjustRightInd w:val="0"/>
              <w:jc w:val="center"/>
              <w:rPr>
                <w:rFonts w:ascii="Times New Roman" w:hAnsi="Times New Roman"/>
                <w:color w:val="000000"/>
              </w:rPr>
            </w:pPr>
            <w:r>
              <w:rPr>
                <w:rFonts w:ascii="Times New Roman" w:hAnsi="Times New Roman"/>
                <w:color w:val="000000"/>
              </w:rPr>
              <w:t>66.00, 660.00</w:t>
            </w:r>
          </w:p>
        </w:tc>
        <w:tc>
          <w:tcPr>
            <w:tcW w:w="398" w:type="dxa"/>
            <w:tcBorders>
              <w:top w:val="nil"/>
              <w:left w:val="nil"/>
              <w:bottom w:val="nil"/>
              <w:right w:val="nil"/>
            </w:tcBorders>
            <w:shd w:val="clear" w:color="auto" w:fill="FFFFFF"/>
          </w:tcPr>
          <w:p w14:paraId="0E33CFF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CFF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CFF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CFF9" w14:textId="77777777" w:rsidR="0024092E" w:rsidRDefault="0024092E">
            <w:pPr>
              <w:adjustRightInd w:val="0"/>
              <w:jc w:val="center"/>
              <w:rPr>
                <w:rFonts w:ascii="Times New Roman" w:hAnsi="Times New Roman"/>
                <w:color w:val="000000"/>
              </w:rPr>
            </w:pPr>
          </w:p>
        </w:tc>
      </w:tr>
      <w:tr w:rsidR="0024092E" w14:paraId="0E33D006" w14:textId="77777777">
        <w:trPr>
          <w:cantSplit/>
        </w:trPr>
        <w:tc>
          <w:tcPr>
            <w:tcW w:w="1036" w:type="dxa"/>
            <w:tcBorders>
              <w:top w:val="nil"/>
              <w:left w:val="nil"/>
              <w:bottom w:val="nil"/>
              <w:right w:val="nil"/>
            </w:tcBorders>
            <w:shd w:val="clear" w:color="auto" w:fill="FFFFFF"/>
          </w:tcPr>
          <w:p w14:paraId="0E33CF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CF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CFF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CFF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CFFF" w14:textId="77777777" w:rsidR="0024092E" w:rsidRDefault="00450581">
            <w:pPr>
              <w:adjustRightInd w:val="0"/>
              <w:jc w:val="center"/>
              <w:rPr>
                <w:rFonts w:ascii="Times New Roman" w:hAnsi="Times New Roman"/>
                <w:color w:val="000000"/>
              </w:rPr>
            </w:pPr>
            <w:r>
              <w:rPr>
                <w:rFonts w:ascii="Times New Roman" w:hAnsi="Times New Roman"/>
                <w:color w:val="000000"/>
              </w:rPr>
              <w:t>181.800 (131.0065)</w:t>
            </w:r>
          </w:p>
        </w:tc>
        <w:tc>
          <w:tcPr>
            <w:tcW w:w="2018" w:type="dxa"/>
            <w:tcBorders>
              <w:top w:val="nil"/>
              <w:left w:val="nil"/>
              <w:bottom w:val="nil"/>
              <w:right w:val="nil"/>
            </w:tcBorders>
            <w:shd w:val="clear" w:color="auto" w:fill="FFFFFF"/>
          </w:tcPr>
          <w:p w14:paraId="0E33D000" w14:textId="77777777" w:rsidR="0024092E" w:rsidRDefault="00450581">
            <w:pPr>
              <w:adjustRightInd w:val="0"/>
              <w:jc w:val="center"/>
              <w:rPr>
                <w:rFonts w:ascii="Times New Roman" w:hAnsi="Times New Roman"/>
                <w:color w:val="000000"/>
              </w:rPr>
            </w:pPr>
            <w:r>
              <w:rPr>
                <w:rFonts w:ascii="Times New Roman" w:hAnsi="Times New Roman"/>
                <w:color w:val="000000"/>
              </w:rPr>
              <w:t>96.000 (91.000, 255.000)</w:t>
            </w:r>
          </w:p>
        </w:tc>
        <w:tc>
          <w:tcPr>
            <w:tcW w:w="1176" w:type="dxa"/>
            <w:tcBorders>
              <w:top w:val="nil"/>
              <w:left w:val="nil"/>
              <w:bottom w:val="nil"/>
              <w:right w:val="nil"/>
            </w:tcBorders>
            <w:shd w:val="clear" w:color="auto" w:fill="FFFFFF"/>
          </w:tcPr>
          <w:p w14:paraId="0E33D001" w14:textId="77777777" w:rsidR="0024092E" w:rsidRDefault="00450581">
            <w:pPr>
              <w:adjustRightInd w:val="0"/>
              <w:jc w:val="center"/>
              <w:rPr>
                <w:rFonts w:ascii="Times New Roman" w:hAnsi="Times New Roman"/>
                <w:color w:val="000000"/>
              </w:rPr>
            </w:pPr>
            <w:r>
              <w:rPr>
                <w:rFonts w:ascii="Times New Roman" w:hAnsi="Times New Roman"/>
                <w:color w:val="000000"/>
              </w:rPr>
              <w:t>88.00, 379.00</w:t>
            </w:r>
          </w:p>
        </w:tc>
        <w:tc>
          <w:tcPr>
            <w:tcW w:w="398" w:type="dxa"/>
            <w:tcBorders>
              <w:top w:val="nil"/>
              <w:left w:val="nil"/>
              <w:bottom w:val="nil"/>
              <w:right w:val="nil"/>
            </w:tcBorders>
            <w:shd w:val="clear" w:color="auto" w:fill="FFFFFF"/>
          </w:tcPr>
          <w:p w14:paraId="0E33D00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03" w14:textId="77777777" w:rsidR="0024092E" w:rsidRDefault="00450581">
            <w:pPr>
              <w:adjustRightInd w:val="0"/>
              <w:jc w:val="center"/>
              <w:rPr>
                <w:rFonts w:ascii="Times New Roman" w:hAnsi="Times New Roman"/>
                <w:color w:val="000000"/>
              </w:rPr>
            </w:pPr>
            <w:r>
              <w:rPr>
                <w:rFonts w:ascii="Times New Roman" w:hAnsi="Times New Roman"/>
                <w:color w:val="000000"/>
              </w:rPr>
              <w:t>-67.000 (123.5051)</w:t>
            </w:r>
          </w:p>
        </w:tc>
        <w:tc>
          <w:tcPr>
            <w:tcW w:w="2018" w:type="dxa"/>
            <w:tcBorders>
              <w:top w:val="nil"/>
              <w:left w:val="nil"/>
              <w:bottom w:val="nil"/>
              <w:right w:val="nil"/>
            </w:tcBorders>
            <w:shd w:val="clear" w:color="auto" w:fill="FFFFFF"/>
          </w:tcPr>
          <w:p w14:paraId="0E33D004" w14:textId="77777777" w:rsidR="0024092E" w:rsidRDefault="00450581">
            <w:pPr>
              <w:adjustRightInd w:val="0"/>
              <w:jc w:val="center"/>
              <w:rPr>
                <w:rFonts w:ascii="Times New Roman" w:hAnsi="Times New Roman"/>
                <w:color w:val="000000"/>
              </w:rPr>
            </w:pPr>
            <w:r>
              <w:rPr>
                <w:rFonts w:ascii="Times New Roman" w:hAnsi="Times New Roman"/>
                <w:color w:val="000000"/>
              </w:rPr>
              <w:t>-17.000 (-61.000, 2.000)</w:t>
            </w:r>
          </w:p>
        </w:tc>
        <w:tc>
          <w:tcPr>
            <w:tcW w:w="1176" w:type="dxa"/>
            <w:tcBorders>
              <w:top w:val="nil"/>
              <w:left w:val="nil"/>
              <w:bottom w:val="nil"/>
              <w:right w:val="nil"/>
            </w:tcBorders>
            <w:shd w:val="clear" w:color="auto" w:fill="FFFFFF"/>
          </w:tcPr>
          <w:p w14:paraId="0E33D005" w14:textId="77777777" w:rsidR="0024092E" w:rsidRDefault="00450581">
            <w:pPr>
              <w:adjustRightInd w:val="0"/>
              <w:jc w:val="center"/>
              <w:rPr>
                <w:rFonts w:ascii="Times New Roman" w:hAnsi="Times New Roman"/>
                <w:color w:val="000000"/>
              </w:rPr>
            </w:pPr>
            <w:r>
              <w:rPr>
                <w:rFonts w:ascii="Times New Roman" w:hAnsi="Times New Roman"/>
                <w:color w:val="000000"/>
              </w:rPr>
              <w:t>-281.00, 22.00</w:t>
            </w:r>
          </w:p>
        </w:tc>
      </w:tr>
      <w:tr w:rsidR="0024092E" w14:paraId="0E33D012" w14:textId="77777777">
        <w:trPr>
          <w:cantSplit/>
        </w:trPr>
        <w:tc>
          <w:tcPr>
            <w:tcW w:w="1036" w:type="dxa"/>
            <w:tcBorders>
              <w:top w:val="nil"/>
              <w:left w:val="nil"/>
              <w:bottom w:val="nil"/>
              <w:right w:val="nil"/>
            </w:tcBorders>
            <w:shd w:val="clear" w:color="auto" w:fill="FFFFFF"/>
          </w:tcPr>
          <w:p w14:paraId="0E33D0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0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00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0B" w14:textId="77777777" w:rsidR="0024092E" w:rsidRDefault="00450581">
            <w:pPr>
              <w:adjustRightInd w:val="0"/>
              <w:jc w:val="center"/>
              <w:rPr>
                <w:rFonts w:ascii="Times New Roman" w:hAnsi="Times New Roman"/>
                <w:color w:val="000000"/>
              </w:rPr>
            </w:pPr>
            <w:r>
              <w:rPr>
                <w:rFonts w:ascii="Times New Roman" w:hAnsi="Times New Roman"/>
                <w:color w:val="000000"/>
              </w:rPr>
              <w:t>152.500 (144.7584)</w:t>
            </w:r>
          </w:p>
        </w:tc>
        <w:tc>
          <w:tcPr>
            <w:tcW w:w="2018" w:type="dxa"/>
            <w:tcBorders>
              <w:top w:val="nil"/>
              <w:left w:val="nil"/>
              <w:bottom w:val="nil"/>
              <w:right w:val="nil"/>
            </w:tcBorders>
            <w:shd w:val="clear" w:color="auto" w:fill="FFFFFF"/>
          </w:tcPr>
          <w:p w14:paraId="0E33D00C" w14:textId="77777777" w:rsidR="0024092E" w:rsidRDefault="00450581">
            <w:pPr>
              <w:adjustRightInd w:val="0"/>
              <w:jc w:val="center"/>
              <w:rPr>
                <w:rFonts w:ascii="Times New Roman" w:hAnsi="Times New Roman"/>
                <w:color w:val="000000"/>
              </w:rPr>
            </w:pPr>
            <w:r>
              <w:rPr>
                <w:rFonts w:ascii="Times New Roman" w:hAnsi="Times New Roman"/>
                <w:color w:val="000000"/>
              </w:rPr>
              <w:t>84.500 (72.500, 232.500)</w:t>
            </w:r>
          </w:p>
        </w:tc>
        <w:tc>
          <w:tcPr>
            <w:tcW w:w="1176" w:type="dxa"/>
            <w:tcBorders>
              <w:top w:val="nil"/>
              <w:left w:val="nil"/>
              <w:bottom w:val="nil"/>
              <w:right w:val="nil"/>
            </w:tcBorders>
            <w:shd w:val="clear" w:color="auto" w:fill="FFFFFF"/>
          </w:tcPr>
          <w:p w14:paraId="0E33D00D" w14:textId="77777777" w:rsidR="0024092E" w:rsidRDefault="00450581">
            <w:pPr>
              <w:adjustRightInd w:val="0"/>
              <w:jc w:val="center"/>
              <w:rPr>
                <w:rFonts w:ascii="Times New Roman" w:hAnsi="Times New Roman"/>
                <w:color w:val="000000"/>
              </w:rPr>
            </w:pPr>
            <w:r>
              <w:rPr>
                <w:rFonts w:ascii="Times New Roman" w:hAnsi="Times New Roman"/>
                <w:color w:val="000000"/>
              </w:rPr>
              <w:t>72.00, 369.00</w:t>
            </w:r>
          </w:p>
        </w:tc>
        <w:tc>
          <w:tcPr>
            <w:tcW w:w="398" w:type="dxa"/>
            <w:tcBorders>
              <w:top w:val="nil"/>
              <w:left w:val="nil"/>
              <w:bottom w:val="nil"/>
              <w:right w:val="nil"/>
            </w:tcBorders>
            <w:shd w:val="clear" w:color="auto" w:fill="FFFFFF"/>
          </w:tcPr>
          <w:p w14:paraId="0E33D00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0F" w14:textId="77777777" w:rsidR="0024092E" w:rsidRDefault="00450581">
            <w:pPr>
              <w:adjustRightInd w:val="0"/>
              <w:jc w:val="center"/>
              <w:rPr>
                <w:rFonts w:ascii="Times New Roman" w:hAnsi="Times New Roman"/>
                <w:color w:val="000000"/>
              </w:rPr>
            </w:pPr>
            <w:r>
              <w:rPr>
                <w:rFonts w:ascii="Times New Roman" w:hAnsi="Times New Roman"/>
                <w:color w:val="000000"/>
              </w:rPr>
              <w:t>6.500 (32.7669)</w:t>
            </w:r>
          </w:p>
        </w:tc>
        <w:tc>
          <w:tcPr>
            <w:tcW w:w="2018" w:type="dxa"/>
            <w:tcBorders>
              <w:top w:val="nil"/>
              <w:left w:val="nil"/>
              <w:bottom w:val="nil"/>
              <w:right w:val="nil"/>
            </w:tcBorders>
            <w:shd w:val="clear" w:color="auto" w:fill="FFFFFF"/>
          </w:tcPr>
          <w:p w14:paraId="0E33D010" w14:textId="77777777" w:rsidR="0024092E" w:rsidRDefault="00450581">
            <w:pPr>
              <w:adjustRightInd w:val="0"/>
              <w:jc w:val="center"/>
              <w:rPr>
                <w:rFonts w:ascii="Times New Roman" w:hAnsi="Times New Roman"/>
                <w:color w:val="000000"/>
              </w:rPr>
            </w:pPr>
            <w:r>
              <w:rPr>
                <w:rFonts w:ascii="Times New Roman" w:hAnsi="Times New Roman"/>
                <w:color w:val="000000"/>
              </w:rPr>
              <w:t>-5.000 (-16.500, 29.500)</w:t>
            </w:r>
          </w:p>
        </w:tc>
        <w:tc>
          <w:tcPr>
            <w:tcW w:w="1176" w:type="dxa"/>
            <w:tcBorders>
              <w:top w:val="nil"/>
              <w:left w:val="nil"/>
              <w:bottom w:val="nil"/>
              <w:right w:val="nil"/>
            </w:tcBorders>
            <w:shd w:val="clear" w:color="auto" w:fill="FFFFFF"/>
          </w:tcPr>
          <w:p w14:paraId="0E33D011" w14:textId="77777777" w:rsidR="0024092E" w:rsidRDefault="00450581">
            <w:pPr>
              <w:adjustRightInd w:val="0"/>
              <w:jc w:val="center"/>
              <w:rPr>
                <w:rFonts w:ascii="Times New Roman" w:hAnsi="Times New Roman"/>
                <w:color w:val="000000"/>
              </w:rPr>
            </w:pPr>
            <w:r>
              <w:rPr>
                <w:rFonts w:ascii="Times New Roman" w:hAnsi="Times New Roman"/>
                <w:color w:val="000000"/>
              </w:rPr>
              <w:t>-17.00, 53.00</w:t>
            </w:r>
          </w:p>
        </w:tc>
      </w:tr>
      <w:tr w:rsidR="0024092E" w14:paraId="0E33D01E" w14:textId="77777777">
        <w:trPr>
          <w:cantSplit/>
        </w:trPr>
        <w:tc>
          <w:tcPr>
            <w:tcW w:w="1036" w:type="dxa"/>
            <w:tcBorders>
              <w:top w:val="nil"/>
              <w:left w:val="nil"/>
              <w:bottom w:val="nil"/>
              <w:right w:val="nil"/>
            </w:tcBorders>
            <w:shd w:val="clear" w:color="auto" w:fill="FFFFFF"/>
          </w:tcPr>
          <w:p w14:paraId="0E33D0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1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01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17" w14:textId="77777777" w:rsidR="0024092E" w:rsidRDefault="00450581">
            <w:pPr>
              <w:adjustRightInd w:val="0"/>
              <w:jc w:val="center"/>
              <w:rPr>
                <w:rFonts w:ascii="Times New Roman" w:hAnsi="Times New Roman"/>
                <w:color w:val="000000"/>
              </w:rPr>
            </w:pPr>
            <w:r>
              <w:rPr>
                <w:rFonts w:ascii="Times New Roman" w:hAnsi="Times New Roman"/>
                <w:color w:val="000000"/>
              </w:rPr>
              <w:t>78.000 (18.3848)</w:t>
            </w:r>
          </w:p>
        </w:tc>
        <w:tc>
          <w:tcPr>
            <w:tcW w:w="2018" w:type="dxa"/>
            <w:tcBorders>
              <w:top w:val="nil"/>
              <w:left w:val="nil"/>
              <w:bottom w:val="nil"/>
              <w:right w:val="nil"/>
            </w:tcBorders>
            <w:shd w:val="clear" w:color="auto" w:fill="FFFFFF"/>
          </w:tcPr>
          <w:p w14:paraId="0E33D018" w14:textId="77777777" w:rsidR="0024092E" w:rsidRDefault="00450581">
            <w:pPr>
              <w:adjustRightInd w:val="0"/>
              <w:jc w:val="center"/>
              <w:rPr>
                <w:rFonts w:ascii="Times New Roman" w:hAnsi="Times New Roman"/>
                <w:color w:val="000000"/>
              </w:rPr>
            </w:pPr>
            <w:r>
              <w:rPr>
                <w:rFonts w:ascii="Times New Roman" w:hAnsi="Times New Roman"/>
                <w:color w:val="000000"/>
              </w:rPr>
              <w:t>78.000 (65.000, 91.000)</w:t>
            </w:r>
          </w:p>
        </w:tc>
        <w:tc>
          <w:tcPr>
            <w:tcW w:w="1176" w:type="dxa"/>
            <w:tcBorders>
              <w:top w:val="nil"/>
              <w:left w:val="nil"/>
              <w:bottom w:val="nil"/>
              <w:right w:val="nil"/>
            </w:tcBorders>
            <w:shd w:val="clear" w:color="auto" w:fill="FFFFFF"/>
          </w:tcPr>
          <w:p w14:paraId="0E33D019" w14:textId="77777777" w:rsidR="0024092E" w:rsidRDefault="00450581">
            <w:pPr>
              <w:adjustRightInd w:val="0"/>
              <w:jc w:val="center"/>
              <w:rPr>
                <w:rFonts w:ascii="Times New Roman" w:hAnsi="Times New Roman"/>
                <w:color w:val="000000"/>
              </w:rPr>
            </w:pPr>
            <w:r>
              <w:rPr>
                <w:rFonts w:ascii="Times New Roman" w:hAnsi="Times New Roman"/>
                <w:color w:val="000000"/>
              </w:rPr>
              <w:t>65.00, 91.00</w:t>
            </w:r>
          </w:p>
        </w:tc>
        <w:tc>
          <w:tcPr>
            <w:tcW w:w="398" w:type="dxa"/>
            <w:tcBorders>
              <w:top w:val="nil"/>
              <w:left w:val="nil"/>
              <w:bottom w:val="nil"/>
              <w:right w:val="nil"/>
            </w:tcBorders>
            <w:shd w:val="clear" w:color="auto" w:fill="FFFFFF"/>
          </w:tcPr>
          <w:p w14:paraId="0E33D01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1B" w14:textId="77777777" w:rsidR="0024092E" w:rsidRDefault="00450581">
            <w:pPr>
              <w:adjustRightInd w:val="0"/>
              <w:jc w:val="center"/>
              <w:rPr>
                <w:rFonts w:ascii="Times New Roman" w:hAnsi="Times New Roman"/>
                <w:color w:val="000000"/>
              </w:rPr>
            </w:pPr>
            <w:r>
              <w:rPr>
                <w:rFonts w:ascii="Times New Roman" w:hAnsi="Times New Roman"/>
                <w:color w:val="000000"/>
              </w:rPr>
              <w:t>-23.000 (1.4142)</w:t>
            </w:r>
          </w:p>
        </w:tc>
        <w:tc>
          <w:tcPr>
            <w:tcW w:w="2018" w:type="dxa"/>
            <w:tcBorders>
              <w:top w:val="nil"/>
              <w:left w:val="nil"/>
              <w:bottom w:val="nil"/>
              <w:right w:val="nil"/>
            </w:tcBorders>
            <w:shd w:val="clear" w:color="auto" w:fill="FFFFFF"/>
          </w:tcPr>
          <w:p w14:paraId="0E33D01C" w14:textId="77777777" w:rsidR="0024092E" w:rsidRDefault="00450581">
            <w:pPr>
              <w:adjustRightInd w:val="0"/>
              <w:jc w:val="center"/>
              <w:rPr>
                <w:rFonts w:ascii="Times New Roman" w:hAnsi="Times New Roman"/>
                <w:color w:val="000000"/>
              </w:rPr>
            </w:pPr>
            <w:r>
              <w:rPr>
                <w:rFonts w:ascii="Times New Roman" w:hAnsi="Times New Roman"/>
                <w:color w:val="000000"/>
              </w:rPr>
              <w:t>-23.000 (-24.000, -22.000)</w:t>
            </w:r>
          </w:p>
        </w:tc>
        <w:tc>
          <w:tcPr>
            <w:tcW w:w="1176" w:type="dxa"/>
            <w:tcBorders>
              <w:top w:val="nil"/>
              <w:left w:val="nil"/>
              <w:bottom w:val="nil"/>
              <w:right w:val="nil"/>
            </w:tcBorders>
            <w:shd w:val="clear" w:color="auto" w:fill="FFFFFF"/>
          </w:tcPr>
          <w:p w14:paraId="0E33D01D" w14:textId="77777777" w:rsidR="0024092E" w:rsidRDefault="00450581">
            <w:pPr>
              <w:adjustRightInd w:val="0"/>
              <w:jc w:val="center"/>
              <w:rPr>
                <w:rFonts w:ascii="Times New Roman" w:hAnsi="Times New Roman"/>
                <w:color w:val="000000"/>
              </w:rPr>
            </w:pPr>
            <w:r>
              <w:rPr>
                <w:rFonts w:ascii="Times New Roman" w:hAnsi="Times New Roman"/>
                <w:color w:val="000000"/>
              </w:rPr>
              <w:t>-24.00, -22.00</w:t>
            </w:r>
          </w:p>
        </w:tc>
      </w:tr>
      <w:tr w:rsidR="0024092E" w14:paraId="0E33D02A" w14:textId="77777777">
        <w:trPr>
          <w:cantSplit/>
        </w:trPr>
        <w:tc>
          <w:tcPr>
            <w:tcW w:w="1036" w:type="dxa"/>
            <w:tcBorders>
              <w:top w:val="nil"/>
              <w:left w:val="nil"/>
              <w:bottom w:val="nil"/>
              <w:right w:val="nil"/>
            </w:tcBorders>
            <w:shd w:val="clear" w:color="auto" w:fill="FFFFFF"/>
          </w:tcPr>
          <w:p w14:paraId="0E33D0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2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0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23" w14:textId="77777777" w:rsidR="0024092E" w:rsidRDefault="00450581">
            <w:pPr>
              <w:adjustRightInd w:val="0"/>
              <w:jc w:val="center"/>
              <w:rPr>
                <w:rFonts w:ascii="Times New Roman" w:hAnsi="Times New Roman"/>
                <w:color w:val="000000"/>
              </w:rPr>
            </w:pPr>
            <w:r>
              <w:rPr>
                <w:rFonts w:ascii="Times New Roman" w:hAnsi="Times New Roman"/>
                <w:color w:val="000000"/>
              </w:rPr>
              <w:t>96.000 (NA)</w:t>
            </w:r>
          </w:p>
        </w:tc>
        <w:tc>
          <w:tcPr>
            <w:tcW w:w="2018" w:type="dxa"/>
            <w:tcBorders>
              <w:top w:val="nil"/>
              <w:left w:val="nil"/>
              <w:bottom w:val="nil"/>
              <w:right w:val="nil"/>
            </w:tcBorders>
            <w:shd w:val="clear" w:color="auto" w:fill="FFFFFF"/>
          </w:tcPr>
          <w:p w14:paraId="0E33D024" w14:textId="77777777" w:rsidR="0024092E" w:rsidRDefault="00450581">
            <w:pPr>
              <w:adjustRightInd w:val="0"/>
              <w:jc w:val="center"/>
              <w:rPr>
                <w:rFonts w:ascii="Times New Roman" w:hAnsi="Times New Roman"/>
                <w:color w:val="000000"/>
              </w:rPr>
            </w:pPr>
            <w:r>
              <w:rPr>
                <w:rFonts w:ascii="Times New Roman" w:hAnsi="Times New Roman"/>
                <w:color w:val="000000"/>
              </w:rPr>
              <w:t>96.000 (96.000, 96.000)</w:t>
            </w:r>
          </w:p>
        </w:tc>
        <w:tc>
          <w:tcPr>
            <w:tcW w:w="1176" w:type="dxa"/>
            <w:tcBorders>
              <w:top w:val="nil"/>
              <w:left w:val="nil"/>
              <w:bottom w:val="nil"/>
              <w:right w:val="nil"/>
            </w:tcBorders>
            <w:shd w:val="clear" w:color="auto" w:fill="FFFFFF"/>
          </w:tcPr>
          <w:p w14:paraId="0E33D025" w14:textId="77777777" w:rsidR="0024092E" w:rsidRDefault="00450581">
            <w:pPr>
              <w:adjustRightInd w:val="0"/>
              <w:jc w:val="center"/>
              <w:rPr>
                <w:rFonts w:ascii="Times New Roman" w:hAnsi="Times New Roman"/>
                <w:color w:val="000000"/>
              </w:rPr>
            </w:pPr>
            <w:r>
              <w:rPr>
                <w:rFonts w:ascii="Times New Roman" w:hAnsi="Times New Roman"/>
                <w:color w:val="000000"/>
              </w:rPr>
              <w:t>96.00, 96.00</w:t>
            </w:r>
          </w:p>
        </w:tc>
        <w:tc>
          <w:tcPr>
            <w:tcW w:w="398" w:type="dxa"/>
            <w:tcBorders>
              <w:top w:val="nil"/>
              <w:left w:val="nil"/>
              <w:bottom w:val="nil"/>
              <w:right w:val="nil"/>
            </w:tcBorders>
            <w:shd w:val="clear" w:color="auto" w:fill="FFFFFF"/>
          </w:tcPr>
          <w:p w14:paraId="0E33D02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27" w14:textId="77777777" w:rsidR="0024092E" w:rsidRDefault="00450581">
            <w:pPr>
              <w:adjustRightInd w:val="0"/>
              <w:jc w:val="center"/>
              <w:rPr>
                <w:rFonts w:ascii="Times New Roman" w:hAnsi="Times New Roman"/>
                <w:color w:val="000000"/>
              </w:rPr>
            </w:pPr>
            <w:r>
              <w:rPr>
                <w:rFonts w:ascii="Times New Roman" w:hAnsi="Times New Roman"/>
                <w:color w:val="000000"/>
              </w:rPr>
              <w:t>-17.000 (NA)</w:t>
            </w:r>
          </w:p>
        </w:tc>
        <w:tc>
          <w:tcPr>
            <w:tcW w:w="2018" w:type="dxa"/>
            <w:tcBorders>
              <w:top w:val="nil"/>
              <w:left w:val="nil"/>
              <w:bottom w:val="nil"/>
              <w:right w:val="nil"/>
            </w:tcBorders>
            <w:shd w:val="clear" w:color="auto" w:fill="FFFFFF"/>
          </w:tcPr>
          <w:p w14:paraId="0E33D028" w14:textId="77777777" w:rsidR="0024092E" w:rsidRDefault="00450581">
            <w:pPr>
              <w:adjustRightInd w:val="0"/>
              <w:jc w:val="center"/>
              <w:rPr>
                <w:rFonts w:ascii="Times New Roman" w:hAnsi="Times New Roman"/>
                <w:color w:val="000000"/>
              </w:rPr>
            </w:pPr>
            <w:r>
              <w:rPr>
                <w:rFonts w:ascii="Times New Roman" w:hAnsi="Times New Roman"/>
                <w:color w:val="000000"/>
              </w:rPr>
              <w:t>-17.000 (-17.000, -17.000)</w:t>
            </w:r>
          </w:p>
        </w:tc>
        <w:tc>
          <w:tcPr>
            <w:tcW w:w="1176" w:type="dxa"/>
            <w:tcBorders>
              <w:top w:val="nil"/>
              <w:left w:val="nil"/>
              <w:bottom w:val="nil"/>
              <w:right w:val="nil"/>
            </w:tcBorders>
            <w:shd w:val="clear" w:color="auto" w:fill="FFFFFF"/>
          </w:tcPr>
          <w:p w14:paraId="0E33D029" w14:textId="77777777" w:rsidR="0024092E" w:rsidRDefault="00450581">
            <w:pPr>
              <w:adjustRightInd w:val="0"/>
              <w:jc w:val="center"/>
              <w:rPr>
                <w:rFonts w:ascii="Times New Roman" w:hAnsi="Times New Roman"/>
                <w:color w:val="000000"/>
              </w:rPr>
            </w:pPr>
            <w:r>
              <w:rPr>
                <w:rFonts w:ascii="Times New Roman" w:hAnsi="Times New Roman"/>
                <w:color w:val="000000"/>
              </w:rPr>
              <w:t>-17.00, -17.00</w:t>
            </w:r>
          </w:p>
        </w:tc>
      </w:tr>
      <w:tr w:rsidR="0024092E" w14:paraId="0E33D036" w14:textId="77777777">
        <w:trPr>
          <w:cantSplit/>
        </w:trPr>
        <w:tc>
          <w:tcPr>
            <w:tcW w:w="1036" w:type="dxa"/>
            <w:tcBorders>
              <w:top w:val="nil"/>
              <w:left w:val="nil"/>
              <w:bottom w:val="nil"/>
              <w:right w:val="nil"/>
            </w:tcBorders>
            <w:shd w:val="clear" w:color="auto" w:fill="FFFFFF"/>
          </w:tcPr>
          <w:p w14:paraId="0E33D0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2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02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2F" w14:textId="77777777" w:rsidR="0024092E" w:rsidRDefault="00450581">
            <w:pPr>
              <w:adjustRightInd w:val="0"/>
              <w:jc w:val="center"/>
              <w:rPr>
                <w:rFonts w:ascii="Times New Roman" w:hAnsi="Times New Roman"/>
                <w:color w:val="000000"/>
              </w:rPr>
            </w:pPr>
            <w:r>
              <w:rPr>
                <w:rFonts w:ascii="Times New Roman" w:hAnsi="Times New Roman"/>
                <w:color w:val="000000"/>
              </w:rPr>
              <w:t>109.000 (NA)</w:t>
            </w:r>
          </w:p>
        </w:tc>
        <w:tc>
          <w:tcPr>
            <w:tcW w:w="2018" w:type="dxa"/>
            <w:tcBorders>
              <w:top w:val="nil"/>
              <w:left w:val="nil"/>
              <w:bottom w:val="nil"/>
              <w:right w:val="nil"/>
            </w:tcBorders>
            <w:shd w:val="clear" w:color="auto" w:fill="FFFFFF"/>
          </w:tcPr>
          <w:p w14:paraId="0E33D030" w14:textId="77777777" w:rsidR="0024092E" w:rsidRDefault="00450581">
            <w:pPr>
              <w:adjustRightInd w:val="0"/>
              <w:jc w:val="center"/>
              <w:rPr>
                <w:rFonts w:ascii="Times New Roman" w:hAnsi="Times New Roman"/>
                <w:color w:val="000000"/>
              </w:rPr>
            </w:pPr>
            <w:r>
              <w:rPr>
                <w:rFonts w:ascii="Times New Roman" w:hAnsi="Times New Roman"/>
                <w:color w:val="000000"/>
              </w:rPr>
              <w:t>109.000 (109.000, 109.000)</w:t>
            </w:r>
          </w:p>
        </w:tc>
        <w:tc>
          <w:tcPr>
            <w:tcW w:w="1176" w:type="dxa"/>
            <w:tcBorders>
              <w:top w:val="nil"/>
              <w:left w:val="nil"/>
              <w:bottom w:val="nil"/>
              <w:right w:val="nil"/>
            </w:tcBorders>
            <w:shd w:val="clear" w:color="auto" w:fill="FFFFFF"/>
          </w:tcPr>
          <w:p w14:paraId="0E33D031" w14:textId="77777777" w:rsidR="0024092E" w:rsidRDefault="00450581">
            <w:pPr>
              <w:adjustRightInd w:val="0"/>
              <w:jc w:val="center"/>
              <w:rPr>
                <w:rFonts w:ascii="Times New Roman" w:hAnsi="Times New Roman"/>
                <w:color w:val="000000"/>
              </w:rPr>
            </w:pPr>
            <w:r>
              <w:rPr>
                <w:rFonts w:ascii="Times New Roman" w:hAnsi="Times New Roman"/>
                <w:color w:val="000000"/>
              </w:rPr>
              <w:t>109.00, 109.00</w:t>
            </w:r>
          </w:p>
        </w:tc>
        <w:tc>
          <w:tcPr>
            <w:tcW w:w="398" w:type="dxa"/>
            <w:tcBorders>
              <w:top w:val="nil"/>
              <w:left w:val="nil"/>
              <w:bottom w:val="nil"/>
              <w:right w:val="nil"/>
            </w:tcBorders>
            <w:shd w:val="clear" w:color="auto" w:fill="FFFFFF"/>
          </w:tcPr>
          <w:p w14:paraId="0E33D03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33"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2018" w:type="dxa"/>
            <w:tcBorders>
              <w:top w:val="nil"/>
              <w:left w:val="nil"/>
              <w:bottom w:val="nil"/>
              <w:right w:val="nil"/>
            </w:tcBorders>
            <w:shd w:val="clear" w:color="auto" w:fill="FFFFFF"/>
          </w:tcPr>
          <w:p w14:paraId="0E33D034"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176" w:type="dxa"/>
            <w:tcBorders>
              <w:top w:val="nil"/>
              <w:left w:val="nil"/>
              <w:bottom w:val="nil"/>
              <w:right w:val="nil"/>
            </w:tcBorders>
            <w:shd w:val="clear" w:color="auto" w:fill="FFFFFF"/>
          </w:tcPr>
          <w:p w14:paraId="0E33D035"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042" w14:textId="77777777">
        <w:trPr>
          <w:cantSplit/>
        </w:trPr>
        <w:tc>
          <w:tcPr>
            <w:tcW w:w="1036" w:type="dxa"/>
            <w:tcBorders>
              <w:top w:val="nil"/>
              <w:left w:val="nil"/>
              <w:bottom w:val="nil"/>
              <w:right w:val="nil"/>
            </w:tcBorders>
            <w:shd w:val="clear" w:color="auto" w:fill="FFFFFF"/>
          </w:tcPr>
          <w:p w14:paraId="0E33D0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3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03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3B" w14:textId="77777777" w:rsidR="0024092E" w:rsidRDefault="00450581">
            <w:pPr>
              <w:adjustRightInd w:val="0"/>
              <w:jc w:val="center"/>
              <w:rPr>
                <w:rFonts w:ascii="Times New Roman" w:hAnsi="Times New Roman"/>
                <w:color w:val="000000"/>
              </w:rPr>
            </w:pPr>
            <w:r>
              <w:rPr>
                <w:rFonts w:ascii="Times New Roman" w:hAnsi="Times New Roman"/>
                <w:color w:val="000000"/>
              </w:rPr>
              <w:t>441.000 (NA)</w:t>
            </w:r>
          </w:p>
        </w:tc>
        <w:tc>
          <w:tcPr>
            <w:tcW w:w="2018" w:type="dxa"/>
            <w:tcBorders>
              <w:top w:val="nil"/>
              <w:left w:val="nil"/>
              <w:bottom w:val="nil"/>
              <w:right w:val="nil"/>
            </w:tcBorders>
            <w:shd w:val="clear" w:color="auto" w:fill="FFFFFF"/>
          </w:tcPr>
          <w:p w14:paraId="0E33D03C" w14:textId="77777777" w:rsidR="0024092E" w:rsidRDefault="00450581">
            <w:pPr>
              <w:adjustRightInd w:val="0"/>
              <w:jc w:val="center"/>
              <w:rPr>
                <w:rFonts w:ascii="Times New Roman" w:hAnsi="Times New Roman"/>
                <w:color w:val="000000"/>
              </w:rPr>
            </w:pPr>
            <w:r>
              <w:rPr>
                <w:rFonts w:ascii="Times New Roman" w:hAnsi="Times New Roman"/>
                <w:color w:val="000000"/>
              </w:rPr>
              <w:t>441.000 (441.000, 441.000)</w:t>
            </w:r>
          </w:p>
        </w:tc>
        <w:tc>
          <w:tcPr>
            <w:tcW w:w="1176" w:type="dxa"/>
            <w:tcBorders>
              <w:top w:val="nil"/>
              <w:left w:val="nil"/>
              <w:bottom w:val="nil"/>
              <w:right w:val="nil"/>
            </w:tcBorders>
            <w:shd w:val="clear" w:color="auto" w:fill="FFFFFF"/>
          </w:tcPr>
          <w:p w14:paraId="0E33D03D" w14:textId="77777777" w:rsidR="0024092E" w:rsidRDefault="00450581">
            <w:pPr>
              <w:adjustRightInd w:val="0"/>
              <w:jc w:val="center"/>
              <w:rPr>
                <w:rFonts w:ascii="Times New Roman" w:hAnsi="Times New Roman"/>
                <w:color w:val="000000"/>
              </w:rPr>
            </w:pPr>
            <w:r>
              <w:rPr>
                <w:rFonts w:ascii="Times New Roman" w:hAnsi="Times New Roman"/>
                <w:color w:val="000000"/>
              </w:rPr>
              <w:t>441.00, 441.00</w:t>
            </w:r>
          </w:p>
        </w:tc>
        <w:tc>
          <w:tcPr>
            <w:tcW w:w="398" w:type="dxa"/>
            <w:tcBorders>
              <w:top w:val="nil"/>
              <w:left w:val="nil"/>
              <w:bottom w:val="nil"/>
              <w:right w:val="nil"/>
            </w:tcBorders>
            <w:shd w:val="clear" w:color="auto" w:fill="FFFFFF"/>
          </w:tcPr>
          <w:p w14:paraId="0E33D03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3F" w14:textId="77777777" w:rsidR="0024092E" w:rsidRDefault="00450581">
            <w:pPr>
              <w:adjustRightInd w:val="0"/>
              <w:jc w:val="center"/>
              <w:rPr>
                <w:rFonts w:ascii="Times New Roman" w:hAnsi="Times New Roman"/>
                <w:color w:val="000000"/>
              </w:rPr>
            </w:pPr>
            <w:r>
              <w:rPr>
                <w:rFonts w:ascii="Times New Roman" w:hAnsi="Times New Roman"/>
                <w:color w:val="000000"/>
              </w:rPr>
              <w:t>125.000 (NA)</w:t>
            </w:r>
          </w:p>
        </w:tc>
        <w:tc>
          <w:tcPr>
            <w:tcW w:w="2018" w:type="dxa"/>
            <w:tcBorders>
              <w:top w:val="nil"/>
              <w:left w:val="nil"/>
              <w:bottom w:val="nil"/>
              <w:right w:val="nil"/>
            </w:tcBorders>
            <w:shd w:val="clear" w:color="auto" w:fill="FFFFFF"/>
          </w:tcPr>
          <w:p w14:paraId="0E33D040" w14:textId="77777777" w:rsidR="0024092E" w:rsidRDefault="00450581">
            <w:pPr>
              <w:adjustRightInd w:val="0"/>
              <w:jc w:val="center"/>
              <w:rPr>
                <w:rFonts w:ascii="Times New Roman" w:hAnsi="Times New Roman"/>
                <w:color w:val="000000"/>
              </w:rPr>
            </w:pPr>
            <w:r>
              <w:rPr>
                <w:rFonts w:ascii="Times New Roman" w:hAnsi="Times New Roman"/>
                <w:color w:val="000000"/>
              </w:rPr>
              <w:t>125.000 (125.000, 125.000)</w:t>
            </w:r>
          </w:p>
        </w:tc>
        <w:tc>
          <w:tcPr>
            <w:tcW w:w="1176" w:type="dxa"/>
            <w:tcBorders>
              <w:top w:val="nil"/>
              <w:left w:val="nil"/>
              <w:bottom w:val="nil"/>
              <w:right w:val="nil"/>
            </w:tcBorders>
            <w:shd w:val="clear" w:color="auto" w:fill="FFFFFF"/>
          </w:tcPr>
          <w:p w14:paraId="0E33D041" w14:textId="77777777" w:rsidR="0024092E" w:rsidRDefault="00450581">
            <w:pPr>
              <w:adjustRightInd w:val="0"/>
              <w:jc w:val="center"/>
              <w:rPr>
                <w:rFonts w:ascii="Times New Roman" w:hAnsi="Times New Roman"/>
                <w:color w:val="000000"/>
              </w:rPr>
            </w:pPr>
            <w:r>
              <w:rPr>
                <w:rFonts w:ascii="Times New Roman" w:hAnsi="Times New Roman"/>
                <w:color w:val="000000"/>
              </w:rPr>
              <w:t>125.00, 125.00</w:t>
            </w:r>
          </w:p>
        </w:tc>
      </w:tr>
      <w:tr w:rsidR="0024092E" w14:paraId="0E33D044" w14:textId="77777777">
        <w:trPr>
          <w:cantSplit/>
        </w:trPr>
        <w:tc>
          <w:tcPr>
            <w:tcW w:w="12924" w:type="dxa"/>
            <w:gridSpan w:val="11"/>
            <w:tcBorders>
              <w:top w:val="nil"/>
              <w:left w:val="nil"/>
              <w:bottom w:val="nil"/>
              <w:right w:val="nil"/>
            </w:tcBorders>
            <w:shd w:val="clear" w:color="auto" w:fill="FFFFFF"/>
          </w:tcPr>
          <w:p w14:paraId="0E33D0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050" w14:textId="77777777">
        <w:trPr>
          <w:cantSplit/>
        </w:trPr>
        <w:tc>
          <w:tcPr>
            <w:tcW w:w="1036" w:type="dxa"/>
            <w:tcBorders>
              <w:top w:val="nil"/>
              <w:left w:val="nil"/>
              <w:bottom w:val="nil"/>
              <w:right w:val="nil"/>
            </w:tcBorders>
            <w:shd w:val="clear" w:color="auto" w:fill="FFFFFF"/>
          </w:tcPr>
          <w:p w14:paraId="0E33D0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4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04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04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049" w14:textId="77777777" w:rsidR="0024092E" w:rsidRDefault="00450581">
            <w:pPr>
              <w:adjustRightInd w:val="0"/>
              <w:jc w:val="center"/>
              <w:rPr>
                <w:rFonts w:ascii="Times New Roman" w:hAnsi="Times New Roman"/>
                <w:color w:val="000000"/>
              </w:rPr>
            </w:pPr>
            <w:r>
              <w:rPr>
                <w:rFonts w:ascii="Times New Roman" w:hAnsi="Times New Roman"/>
                <w:color w:val="000000"/>
              </w:rPr>
              <w:t>183.900 (183.0230)</w:t>
            </w:r>
          </w:p>
        </w:tc>
        <w:tc>
          <w:tcPr>
            <w:tcW w:w="2018" w:type="dxa"/>
            <w:tcBorders>
              <w:top w:val="nil"/>
              <w:left w:val="nil"/>
              <w:bottom w:val="nil"/>
              <w:right w:val="nil"/>
            </w:tcBorders>
            <w:shd w:val="clear" w:color="auto" w:fill="FFFFFF"/>
          </w:tcPr>
          <w:p w14:paraId="0E33D04A" w14:textId="77777777" w:rsidR="0024092E" w:rsidRDefault="00450581">
            <w:pPr>
              <w:adjustRightInd w:val="0"/>
              <w:jc w:val="center"/>
              <w:rPr>
                <w:rFonts w:ascii="Times New Roman" w:hAnsi="Times New Roman"/>
                <w:color w:val="000000"/>
              </w:rPr>
            </w:pPr>
            <w:r>
              <w:rPr>
                <w:rFonts w:ascii="Times New Roman" w:hAnsi="Times New Roman"/>
                <w:color w:val="000000"/>
              </w:rPr>
              <w:t>130.000 (86.000, 156.000)</w:t>
            </w:r>
          </w:p>
        </w:tc>
        <w:tc>
          <w:tcPr>
            <w:tcW w:w="1176" w:type="dxa"/>
            <w:tcBorders>
              <w:top w:val="nil"/>
              <w:left w:val="nil"/>
              <w:bottom w:val="nil"/>
              <w:right w:val="nil"/>
            </w:tcBorders>
            <w:shd w:val="clear" w:color="auto" w:fill="FFFFFF"/>
          </w:tcPr>
          <w:p w14:paraId="0E33D04B" w14:textId="77777777" w:rsidR="0024092E" w:rsidRDefault="00450581">
            <w:pPr>
              <w:adjustRightInd w:val="0"/>
              <w:jc w:val="center"/>
              <w:rPr>
                <w:rFonts w:ascii="Times New Roman" w:hAnsi="Times New Roman"/>
                <w:color w:val="000000"/>
              </w:rPr>
            </w:pPr>
            <w:r>
              <w:rPr>
                <w:rFonts w:ascii="Times New Roman" w:hAnsi="Times New Roman"/>
                <w:color w:val="000000"/>
              </w:rPr>
              <w:t>55.00, 660.00</w:t>
            </w:r>
          </w:p>
        </w:tc>
        <w:tc>
          <w:tcPr>
            <w:tcW w:w="398" w:type="dxa"/>
            <w:tcBorders>
              <w:top w:val="nil"/>
              <w:left w:val="nil"/>
              <w:bottom w:val="nil"/>
              <w:right w:val="nil"/>
            </w:tcBorders>
            <w:shd w:val="clear" w:color="auto" w:fill="FFFFFF"/>
          </w:tcPr>
          <w:p w14:paraId="0E33D04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04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04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04F" w14:textId="77777777" w:rsidR="0024092E" w:rsidRDefault="0024092E">
            <w:pPr>
              <w:adjustRightInd w:val="0"/>
              <w:jc w:val="center"/>
              <w:rPr>
                <w:rFonts w:ascii="Times New Roman" w:hAnsi="Times New Roman"/>
                <w:color w:val="000000"/>
              </w:rPr>
            </w:pPr>
          </w:p>
        </w:tc>
      </w:tr>
      <w:tr w:rsidR="0024092E" w14:paraId="0E33D05C" w14:textId="77777777">
        <w:trPr>
          <w:cantSplit/>
        </w:trPr>
        <w:tc>
          <w:tcPr>
            <w:tcW w:w="1036" w:type="dxa"/>
            <w:tcBorders>
              <w:top w:val="nil"/>
              <w:left w:val="nil"/>
              <w:bottom w:val="nil"/>
              <w:right w:val="nil"/>
            </w:tcBorders>
            <w:shd w:val="clear" w:color="auto" w:fill="FFFFFF"/>
          </w:tcPr>
          <w:p w14:paraId="0E33D0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5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05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055" w14:textId="77777777" w:rsidR="0024092E" w:rsidRDefault="00450581">
            <w:pPr>
              <w:adjustRightInd w:val="0"/>
              <w:jc w:val="center"/>
              <w:rPr>
                <w:rFonts w:ascii="Times New Roman" w:hAnsi="Times New Roman"/>
                <w:color w:val="000000"/>
              </w:rPr>
            </w:pPr>
            <w:r>
              <w:rPr>
                <w:rFonts w:ascii="Times New Roman" w:hAnsi="Times New Roman"/>
                <w:color w:val="000000"/>
              </w:rPr>
              <w:t>151.800 (99.0721)</w:t>
            </w:r>
          </w:p>
        </w:tc>
        <w:tc>
          <w:tcPr>
            <w:tcW w:w="2018" w:type="dxa"/>
            <w:tcBorders>
              <w:top w:val="nil"/>
              <w:left w:val="nil"/>
              <w:bottom w:val="nil"/>
              <w:right w:val="nil"/>
            </w:tcBorders>
            <w:shd w:val="clear" w:color="auto" w:fill="FFFFFF"/>
          </w:tcPr>
          <w:p w14:paraId="0E33D056" w14:textId="77777777" w:rsidR="0024092E" w:rsidRDefault="00450581">
            <w:pPr>
              <w:adjustRightInd w:val="0"/>
              <w:jc w:val="center"/>
              <w:rPr>
                <w:rFonts w:ascii="Times New Roman" w:hAnsi="Times New Roman"/>
                <w:color w:val="000000"/>
              </w:rPr>
            </w:pPr>
            <w:r>
              <w:rPr>
                <w:rFonts w:ascii="Times New Roman" w:hAnsi="Times New Roman"/>
                <w:color w:val="000000"/>
              </w:rPr>
              <w:t>112.500 (88.000, 189.000)</w:t>
            </w:r>
          </w:p>
        </w:tc>
        <w:tc>
          <w:tcPr>
            <w:tcW w:w="1176" w:type="dxa"/>
            <w:tcBorders>
              <w:top w:val="nil"/>
              <w:left w:val="nil"/>
              <w:bottom w:val="nil"/>
              <w:right w:val="nil"/>
            </w:tcBorders>
            <w:shd w:val="clear" w:color="auto" w:fill="FFFFFF"/>
          </w:tcPr>
          <w:p w14:paraId="0E33D057" w14:textId="77777777" w:rsidR="0024092E" w:rsidRDefault="00450581">
            <w:pPr>
              <w:adjustRightInd w:val="0"/>
              <w:jc w:val="center"/>
              <w:rPr>
                <w:rFonts w:ascii="Times New Roman" w:hAnsi="Times New Roman"/>
                <w:color w:val="000000"/>
              </w:rPr>
            </w:pPr>
            <w:r>
              <w:rPr>
                <w:rFonts w:ascii="Times New Roman" w:hAnsi="Times New Roman"/>
                <w:color w:val="000000"/>
              </w:rPr>
              <w:t>65.00, 379.00</w:t>
            </w:r>
          </w:p>
        </w:tc>
        <w:tc>
          <w:tcPr>
            <w:tcW w:w="398" w:type="dxa"/>
            <w:tcBorders>
              <w:top w:val="nil"/>
              <w:left w:val="nil"/>
              <w:bottom w:val="nil"/>
              <w:right w:val="nil"/>
            </w:tcBorders>
            <w:shd w:val="clear" w:color="auto" w:fill="FFFFFF"/>
          </w:tcPr>
          <w:p w14:paraId="0E33D05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059" w14:textId="77777777" w:rsidR="0024092E" w:rsidRDefault="00450581">
            <w:pPr>
              <w:adjustRightInd w:val="0"/>
              <w:jc w:val="center"/>
              <w:rPr>
                <w:rFonts w:ascii="Times New Roman" w:hAnsi="Times New Roman"/>
                <w:color w:val="000000"/>
              </w:rPr>
            </w:pPr>
            <w:r>
              <w:rPr>
                <w:rFonts w:ascii="Times New Roman" w:hAnsi="Times New Roman"/>
                <w:color w:val="000000"/>
              </w:rPr>
              <w:t>-32.100 (91.2487)</w:t>
            </w:r>
          </w:p>
        </w:tc>
        <w:tc>
          <w:tcPr>
            <w:tcW w:w="2018" w:type="dxa"/>
            <w:tcBorders>
              <w:top w:val="nil"/>
              <w:left w:val="nil"/>
              <w:bottom w:val="nil"/>
              <w:right w:val="nil"/>
            </w:tcBorders>
            <w:shd w:val="clear" w:color="auto" w:fill="FFFFFF"/>
          </w:tcPr>
          <w:p w14:paraId="0E33D05A" w14:textId="77777777" w:rsidR="0024092E" w:rsidRDefault="00450581">
            <w:pPr>
              <w:adjustRightInd w:val="0"/>
              <w:jc w:val="center"/>
              <w:rPr>
                <w:rFonts w:ascii="Times New Roman" w:hAnsi="Times New Roman"/>
                <w:color w:val="000000"/>
              </w:rPr>
            </w:pPr>
            <w:r>
              <w:rPr>
                <w:rFonts w:ascii="Times New Roman" w:hAnsi="Times New Roman"/>
                <w:color w:val="000000"/>
              </w:rPr>
              <w:t>-4.000 (-22.000, 10.000)</w:t>
            </w:r>
          </w:p>
        </w:tc>
        <w:tc>
          <w:tcPr>
            <w:tcW w:w="1176" w:type="dxa"/>
            <w:tcBorders>
              <w:top w:val="nil"/>
              <w:left w:val="nil"/>
              <w:bottom w:val="nil"/>
              <w:right w:val="nil"/>
            </w:tcBorders>
            <w:shd w:val="clear" w:color="auto" w:fill="FFFFFF"/>
          </w:tcPr>
          <w:p w14:paraId="0E33D05B" w14:textId="77777777" w:rsidR="0024092E" w:rsidRDefault="00450581">
            <w:pPr>
              <w:adjustRightInd w:val="0"/>
              <w:jc w:val="center"/>
              <w:rPr>
                <w:rFonts w:ascii="Times New Roman" w:hAnsi="Times New Roman"/>
                <w:color w:val="000000"/>
              </w:rPr>
            </w:pPr>
            <w:r>
              <w:rPr>
                <w:rFonts w:ascii="Times New Roman" w:hAnsi="Times New Roman"/>
                <w:color w:val="000000"/>
              </w:rPr>
              <w:t>-281.00, 33.00</w:t>
            </w:r>
          </w:p>
        </w:tc>
      </w:tr>
      <w:tr w:rsidR="0024092E" w14:paraId="0E33D068" w14:textId="77777777">
        <w:trPr>
          <w:cantSplit/>
        </w:trPr>
        <w:tc>
          <w:tcPr>
            <w:tcW w:w="1036" w:type="dxa"/>
            <w:tcBorders>
              <w:top w:val="nil"/>
              <w:left w:val="nil"/>
              <w:bottom w:val="nil"/>
              <w:right w:val="nil"/>
            </w:tcBorders>
            <w:shd w:val="clear" w:color="auto" w:fill="FFFFFF"/>
          </w:tcPr>
          <w:p w14:paraId="0E33D0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5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06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061" w14:textId="77777777" w:rsidR="0024092E" w:rsidRDefault="00450581">
            <w:pPr>
              <w:adjustRightInd w:val="0"/>
              <w:jc w:val="center"/>
              <w:rPr>
                <w:rFonts w:ascii="Times New Roman" w:hAnsi="Times New Roman"/>
                <w:color w:val="000000"/>
              </w:rPr>
            </w:pPr>
            <w:r>
              <w:rPr>
                <w:rFonts w:ascii="Times New Roman" w:hAnsi="Times New Roman"/>
                <w:color w:val="000000"/>
              </w:rPr>
              <w:t>163.000 (145.9863)</w:t>
            </w:r>
          </w:p>
        </w:tc>
        <w:tc>
          <w:tcPr>
            <w:tcW w:w="2018" w:type="dxa"/>
            <w:tcBorders>
              <w:top w:val="nil"/>
              <w:left w:val="nil"/>
              <w:bottom w:val="nil"/>
              <w:right w:val="nil"/>
            </w:tcBorders>
            <w:shd w:val="clear" w:color="auto" w:fill="FFFFFF"/>
          </w:tcPr>
          <w:p w14:paraId="0E33D062" w14:textId="77777777" w:rsidR="0024092E" w:rsidRDefault="00450581">
            <w:pPr>
              <w:adjustRightInd w:val="0"/>
              <w:jc w:val="center"/>
              <w:rPr>
                <w:rFonts w:ascii="Times New Roman" w:hAnsi="Times New Roman"/>
                <w:color w:val="000000"/>
              </w:rPr>
            </w:pPr>
            <w:r>
              <w:rPr>
                <w:rFonts w:ascii="Times New Roman" w:hAnsi="Times New Roman"/>
                <w:color w:val="000000"/>
              </w:rPr>
              <w:t>84.500 (71.500, 252.500)</w:t>
            </w:r>
          </w:p>
        </w:tc>
        <w:tc>
          <w:tcPr>
            <w:tcW w:w="1176" w:type="dxa"/>
            <w:tcBorders>
              <w:top w:val="nil"/>
              <w:left w:val="nil"/>
              <w:bottom w:val="nil"/>
              <w:right w:val="nil"/>
            </w:tcBorders>
            <w:shd w:val="clear" w:color="auto" w:fill="FFFFFF"/>
          </w:tcPr>
          <w:p w14:paraId="0E33D063" w14:textId="77777777" w:rsidR="0024092E" w:rsidRDefault="00450581">
            <w:pPr>
              <w:adjustRightInd w:val="0"/>
              <w:jc w:val="center"/>
              <w:rPr>
                <w:rFonts w:ascii="Times New Roman" w:hAnsi="Times New Roman"/>
                <w:color w:val="000000"/>
              </w:rPr>
            </w:pPr>
            <w:r>
              <w:rPr>
                <w:rFonts w:ascii="Times New Roman" w:hAnsi="Times New Roman"/>
                <w:color w:val="000000"/>
              </w:rPr>
              <w:t>65.00, 422.00</w:t>
            </w:r>
          </w:p>
        </w:tc>
        <w:tc>
          <w:tcPr>
            <w:tcW w:w="398" w:type="dxa"/>
            <w:tcBorders>
              <w:top w:val="nil"/>
              <w:left w:val="nil"/>
              <w:bottom w:val="nil"/>
              <w:right w:val="nil"/>
            </w:tcBorders>
            <w:shd w:val="clear" w:color="auto" w:fill="FFFFFF"/>
          </w:tcPr>
          <w:p w14:paraId="0E33D06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065" w14:textId="77777777" w:rsidR="0024092E" w:rsidRDefault="00450581">
            <w:pPr>
              <w:adjustRightInd w:val="0"/>
              <w:jc w:val="center"/>
              <w:rPr>
                <w:rFonts w:ascii="Times New Roman" w:hAnsi="Times New Roman"/>
                <w:color w:val="000000"/>
              </w:rPr>
            </w:pPr>
            <w:r>
              <w:rPr>
                <w:rFonts w:ascii="Times New Roman" w:hAnsi="Times New Roman"/>
                <w:color w:val="000000"/>
              </w:rPr>
              <w:t>34.000 (96.9683)</w:t>
            </w:r>
          </w:p>
        </w:tc>
        <w:tc>
          <w:tcPr>
            <w:tcW w:w="2018" w:type="dxa"/>
            <w:tcBorders>
              <w:top w:val="nil"/>
              <w:left w:val="nil"/>
              <w:bottom w:val="nil"/>
              <w:right w:val="nil"/>
            </w:tcBorders>
            <w:shd w:val="clear" w:color="auto" w:fill="FFFFFF"/>
          </w:tcPr>
          <w:p w14:paraId="0E33D066" w14:textId="77777777" w:rsidR="0024092E" w:rsidRDefault="00450581">
            <w:pPr>
              <w:adjustRightInd w:val="0"/>
              <w:jc w:val="center"/>
              <w:rPr>
                <w:rFonts w:ascii="Times New Roman" w:hAnsi="Times New Roman"/>
                <w:color w:val="000000"/>
              </w:rPr>
            </w:pPr>
            <w:r>
              <w:rPr>
                <w:rFonts w:ascii="Times New Roman" w:hAnsi="Times New Roman"/>
                <w:color w:val="000000"/>
              </w:rPr>
              <w:t>-4.500 (-16.500, 34.500)</w:t>
            </w:r>
          </w:p>
        </w:tc>
        <w:tc>
          <w:tcPr>
            <w:tcW w:w="1176" w:type="dxa"/>
            <w:tcBorders>
              <w:top w:val="nil"/>
              <w:left w:val="nil"/>
              <w:bottom w:val="nil"/>
              <w:right w:val="nil"/>
            </w:tcBorders>
            <w:shd w:val="clear" w:color="auto" w:fill="FFFFFF"/>
          </w:tcPr>
          <w:p w14:paraId="0E33D067" w14:textId="77777777" w:rsidR="0024092E" w:rsidRDefault="00450581">
            <w:pPr>
              <w:adjustRightInd w:val="0"/>
              <w:jc w:val="center"/>
              <w:rPr>
                <w:rFonts w:ascii="Times New Roman" w:hAnsi="Times New Roman"/>
                <w:color w:val="000000"/>
              </w:rPr>
            </w:pPr>
            <w:r>
              <w:rPr>
                <w:rFonts w:ascii="Times New Roman" w:hAnsi="Times New Roman"/>
                <w:color w:val="000000"/>
              </w:rPr>
              <w:t>-21.00, 266.00</w:t>
            </w:r>
          </w:p>
        </w:tc>
      </w:tr>
      <w:tr w:rsidR="0024092E" w14:paraId="0E33D074" w14:textId="77777777">
        <w:trPr>
          <w:cantSplit/>
        </w:trPr>
        <w:tc>
          <w:tcPr>
            <w:tcW w:w="1036" w:type="dxa"/>
            <w:tcBorders>
              <w:top w:val="nil"/>
              <w:left w:val="nil"/>
              <w:bottom w:val="nil"/>
              <w:right w:val="nil"/>
            </w:tcBorders>
            <w:shd w:val="clear" w:color="auto" w:fill="FFFFFF"/>
          </w:tcPr>
          <w:p w14:paraId="0E33D0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6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06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6D" w14:textId="77777777" w:rsidR="0024092E" w:rsidRDefault="00450581">
            <w:pPr>
              <w:adjustRightInd w:val="0"/>
              <w:jc w:val="center"/>
              <w:rPr>
                <w:rFonts w:ascii="Times New Roman" w:hAnsi="Times New Roman"/>
                <w:color w:val="000000"/>
              </w:rPr>
            </w:pPr>
            <w:r>
              <w:rPr>
                <w:rFonts w:ascii="Times New Roman" w:hAnsi="Times New Roman"/>
                <w:color w:val="000000"/>
              </w:rPr>
              <w:t>86.000 (26.1534)</w:t>
            </w:r>
          </w:p>
        </w:tc>
        <w:tc>
          <w:tcPr>
            <w:tcW w:w="2018" w:type="dxa"/>
            <w:tcBorders>
              <w:top w:val="nil"/>
              <w:left w:val="nil"/>
              <w:bottom w:val="nil"/>
              <w:right w:val="nil"/>
            </w:tcBorders>
            <w:shd w:val="clear" w:color="auto" w:fill="FFFFFF"/>
          </w:tcPr>
          <w:p w14:paraId="0E33D06E" w14:textId="77777777" w:rsidR="0024092E" w:rsidRDefault="00450581">
            <w:pPr>
              <w:adjustRightInd w:val="0"/>
              <w:jc w:val="center"/>
              <w:rPr>
                <w:rFonts w:ascii="Times New Roman" w:hAnsi="Times New Roman"/>
                <w:color w:val="000000"/>
              </w:rPr>
            </w:pPr>
            <w:r>
              <w:rPr>
                <w:rFonts w:ascii="Times New Roman" w:hAnsi="Times New Roman"/>
                <w:color w:val="000000"/>
              </w:rPr>
              <w:t>79.000 (66.000, 106.000)</w:t>
            </w:r>
          </w:p>
        </w:tc>
        <w:tc>
          <w:tcPr>
            <w:tcW w:w="1176" w:type="dxa"/>
            <w:tcBorders>
              <w:top w:val="nil"/>
              <w:left w:val="nil"/>
              <w:bottom w:val="nil"/>
              <w:right w:val="nil"/>
            </w:tcBorders>
            <w:shd w:val="clear" w:color="auto" w:fill="FFFFFF"/>
          </w:tcPr>
          <w:p w14:paraId="0E33D06F" w14:textId="77777777" w:rsidR="0024092E" w:rsidRDefault="00450581">
            <w:pPr>
              <w:adjustRightInd w:val="0"/>
              <w:jc w:val="center"/>
              <w:rPr>
                <w:rFonts w:ascii="Times New Roman" w:hAnsi="Times New Roman"/>
                <w:color w:val="000000"/>
              </w:rPr>
            </w:pPr>
            <w:r>
              <w:rPr>
                <w:rFonts w:ascii="Times New Roman" w:hAnsi="Times New Roman"/>
                <w:color w:val="000000"/>
              </w:rPr>
              <w:t>65.00, 121.00</w:t>
            </w:r>
          </w:p>
        </w:tc>
        <w:tc>
          <w:tcPr>
            <w:tcW w:w="398" w:type="dxa"/>
            <w:tcBorders>
              <w:top w:val="nil"/>
              <w:left w:val="nil"/>
              <w:bottom w:val="nil"/>
              <w:right w:val="nil"/>
            </w:tcBorders>
            <w:shd w:val="clear" w:color="auto" w:fill="FFFFFF"/>
          </w:tcPr>
          <w:p w14:paraId="0E33D07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71" w14:textId="77777777" w:rsidR="0024092E" w:rsidRDefault="00450581">
            <w:pPr>
              <w:adjustRightInd w:val="0"/>
              <w:jc w:val="center"/>
              <w:rPr>
                <w:rFonts w:ascii="Times New Roman" w:hAnsi="Times New Roman"/>
                <w:color w:val="000000"/>
              </w:rPr>
            </w:pPr>
            <w:r>
              <w:rPr>
                <w:rFonts w:ascii="Times New Roman" w:hAnsi="Times New Roman"/>
                <w:color w:val="000000"/>
              </w:rPr>
              <w:t>-16.000 (18.9737)</w:t>
            </w:r>
          </w:p>
        </w:tc>
        <w:tc>
          <w:tcPr>
            <w:tcW w:w="2018" w:type="dxa"/>
            <w:tcBorders>
              <w:top w:val="nil"/>
              <w:left w:val="nil"/>
              <w:bottom w:val="nil"/>
              <w:right w:val="nil"/>
            </w:tcBorders>
            <w:shd w:val="clear" w:color="auto" w:fill="FFFFFF"/>
          </w:tcPr>
          <w:p w14:paraId="0E33D072" w14:textId="77777777" w:rsidR="0024092E" w:rsidRDefault="00450581">
            <w:pPr>
              <w:adjustRightInd w:val="0"/>
              <w:jc w:val="center"/>
              <w:rPr>
                <w:rFonts w:ascii="Times New Roman" w:hAnsi="Times New Roman"/>
                <w:color w:val="000000"/>
              </w:rPr>
            </w:pPr>
            <w:r>
              <w:rPr>
                <w:rFonts w:ascii="Times New Roman" w:hAnsi="Times New Roman"/>
                <w:color w:val="000000"/>
              </w:rPr>
              <w:t>-23.000 (-27.000, -5.000)</w:t>
            </w:r>
          </w:p>
        </w:tc>
        <w:tc>
          <w:tcPr>
            <w:tcW w:w="1176" w:type="dxa"/>
            <w:tcBorders>
              <w:top w:val="nil"/>
              <w:left w:val="nil"/>
              <w:bottom w:val="nil"/>
              <w:right w:val="nil"/>
            </w:tcBorders>
            <w:shd w:val="clear" w:color="auto" w:fill="FFFFFF"/>
          </w:tcPr>
          <w:p w14:paraId="0E33D073" w14:textId="77777777" w:rsidR="0024092E" w:rsidRDefault="00450581">
            <w:pPr>
              <w:adjustRightInd w:val="0"/>
              <w:jc w:val="center"/>
              <w:rPr>
                <w:rFonts w:ascii="Times New Roman" w:hAnsi="Times New Roman"/>
                <w:color w:val="000000"/>
              </w:rPr>
            </w:pPr>
            <w:r>
              <w:rPr>
                <w:rFonts w:ascii="Times New Roman" w:hAnsi="Times New Roman"/>
                <w:color w:val="000000"/>
              </w:rPr>
              <w:t>-30.00, 12.00</w:t>
            </w:r>
          </w:p>
        </w:tc>
      </w:tr>
      <w:tr w:rsidR="0024092E" w14:paraId="0E33D080" w14:textId="77777777">
        <w:trPr>
          <w:cantSplit/>
        </w:trPr>
        <w:tc>
          <w:tcPr>
            <w:tcW w:w="1036" w:type="dxa"/>
            <w:tcBorders>
              <w:top w:val="nil"/>
              <w:left w:val="nil"/>
              <w:bottom w:val="nil"/>
              <w:right w:val="nil"/>
            </w:tcBorders>
            <w:shd w:val="clear" w:color="auto" w:fill="FFFFFF"/>
          </w:tcPr>
          <w:p w14:paraId="0E33D0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7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07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079" w14:textId="77777777" w:rsidR="0024092E" w:rsidRDefault="00450581">
            <w:pPr>
              <w:adjustRightInd w:val="0"/>
              <w:jc w:val="center"/>
              <w:rPr>
                <w:rFonts w:ascii="Times New Roman" w:hAnsi="Times New Roman"/>
                <w:color w:val="000000"/>
              </w:rPr>
            </w:pPr>
            <w:r>
              <w:rPr>
                <w:rFonts w:ascii="Times New Roman" w:hAnsi="Times New Roman"/>
                <w:color w:val="000000"/>
              </w:rPr>
              <w:t>95.000 (24.5153)</w:t>
            </w:r>
          </w:p>
        </w:tc>
        <w:tc>
          <w:tcPr>
            <w:tcW w:w="2018" w:type="dxa"/>
            <w:tcBorders>
              <w:top w:val="nil"/>
              <w:left w:val="nil"/>
              <w:bottom w:val="nil"/>
              <w:right w:val="nil"/>
            </w:tcBorders>
            <w:shd w:val="clear" w:color="auto" w:fill="FFFFFF"/>
          </w:tcPr>
          <w:p w14:paraId="0E33D07A" w14:textId="77777777" w:rsidR="0024092E" w:rsidRDefault="00450581">
            <w:pPr>
              <w:adjustRightInd w:val="0"/>
              <w:jc w:val="center"/>
              <w:rPr>
                <w:rFonts w:ascii="Times New Roman" w:hAnsi="Times New Roman"/>
                <w:color w:val="000000"/>
              </w:rPr>
            </w:pPr>
            <w:r>
              <w:rPr>
                <w:rFonts w:ascii="Times New Roman" w:hAnsi="Times New Roman"/>
                <w:color w:val="000000"/>
              </w:rPr>
              <w:t>96.000 (70.000, 119.000)</w:t>
            </w:r>
          </w:p>
        </w:tc>
        <w:tc>
          <w:tcPr>
            <w:tcW w:w="1176" w:type="dxa"/>
            <w:tcBorders>
              <w:top w:val="nil"/>
              <w:left w:val="nil"/>
              <w:bottom w:val="nil"/>
              <w:right w:val="nil"/>
            </w:tcBorders>
            <w:shd w:val="clear" w:color="auto" w:fill="FFFFFF"/>
          </w:tcPr>
          <w:p w14:paraId="0E33D07B" w14:textId="77777777" w:rsidR="0024092E" w:rsidRDefault="00450581">
            <w:pPr>
              <w:adjustRightInd w:val="0"/>
              <w:jc w:val="center"/>
              <w:rPr>
                <w:rFonts w:ascii="Times New Roman" w:hAnsi="Times New Roman"/>
                <w:color w:val="000000"/>
              </w:rPr>
            </w:pPr>
            <w:r>
              <w:rPr>
                <w:rFonts w:ascii="Times New Roman" w:hAnsi="Times New Roman"/>
                <w:color w:val="000000"/>
              </w:rPr>
              <w:t>70.00, 119.00</w:t>
            </w:r>
          </w:p>
        </w:tc>
        <w:tc>
          <w:tcPr>
            <w:tcW w:w="398" w:type="dxa"/>
            <w:tcBorders>
              <w:top w:val="nil"/>
              <w:left w:val="nil"/>
              <w:bottom w:val="nil"/>
              <w:right w:val="nil"/>
            </w:tcBorders>
            <w:shd w:val="clear" w:color="auto" w:fill="FFFFFF"/>
          </w:tcPr>
          <w:p w14:paraId="0E33D07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07D" w14:textId="77777777" w:rsidR="0024092E" w:rsidRDefault="00450581">
            <w:pPr>
              <w:adjustRightInd w:val="0"/>
              <w:jc w:val="center"/>
              <w:rPr>
                <w:rFonts w:ascii="Times New Roman" w:hAnsi="Times New Roman"/>
                <w:color w:val="000000"/>
              </w:rPr>
            </w:pPr>
            <w:r>
              <w:rPr>
                <w:rFonts w:ascii="Times New Roman" w:hAnsi="Times New Roman"/>
                <w:color w:val="000000"/>
              </w:rPr>
              <w:t>-11.333 (24.0069)</w:t>
            </w:r>
          </w:p>
        </w:tc>
        <w:tc>
          <w:tcPr>
            <w:tcW w:w="2018" w:type="dxa"/>
            <w:tcBorders>
              <w:top w:val="nil"/>
              <w:left w:val="nil"/>
              <w:bottom w:val="nil"/>
              <w:right w:val="nil"/>
            </w:tcBorders>
            <w:shd w:val="clear" w:color="auto" w:fill="FFFFFF"/>
          </w:tcPr>
          <w:p w14:paraId="0E33D07E" w14:textId="77777777" w:rsidR="0024092E" w:rsidRDefault="00450581">
            <w:pPr>
              <w:adjustRightInd w:val="0"/>
              <w:jc w:val="center"/>
              <w:rPr>
                <w:rFonts w:ascii="Times New Roman" w:hAnsi="Times New Roman"/>
                <w:color w:val="000000"/>
              </w:rPr>
            </w:pPr>
            <w:r>
              <w:rPr>
                <w:rFonts w:ascii="Times New Roman" w:hAnsi="Times New Roman"/>
                <w:color w:val="000000"/>
              </w:rPr>
              <w:t>-17.000 (-32.000, 15.000)</w:t>
            </w:r>
          </w:p>
        </w:tc>
        <w:tc>
          <w:tcPr>
            <w:tcW w:w="1176" w:type="dxa"/>
            <w:tcBorders>
              <w:top w:val="nil"/>
              <w:left w:val="nil"/>
              <w:bottom w:val="nil"/>
              <w:right w:val="nil"/>
            </w:tcBorders>
            <w:shd w:val="clear" w:color="auto" w:fill="FFFFFF"/>
          </w:tcPr>
          <w:p w14:paraId="0E33D07F" w14:textId="77777777" w:rsidR="0024092E" w:rsidRDefault="00450581">
            <w:pPr>
              <w:adjustRightInd w:val="0"/>
              <w:jc w:val="center"/>
              <w:rPr>
                <w:rFonts w:ascii="Times New Roman" w:hAnsi="Times New Roman"/>
                <w:color w:val="000000"/>
              </w:rPr>
            </w:pPr>
            <w:r>
              <w:rPr>
                <w:rFonts w:ascii="Times New Roman" w:hAnsi="Times New Roman"/>
                <w:color w:val="000000"/>
              </w:rPr>
              <w:t>-32.00, 15.00</w:t>
            </w:r>
          </w:p>
        </w:tc>
      </w:tr>
      <w:tr w:rsidR="0024092E" w14:paraId="0E33D08C" w14:textId="77777777">
        <w:trPr>
          <w:cantSplit/>
        </w:trPr>
        <w:tc>
          <w:tcPr>
            <w:tcW w:w="1036" w:type="dxa"/>
            <w:tcBorders>
              <w:top w:val="nil"/>
              <w:left w:val="nil"/>
              <w:bottom w:val="nil"/>
              <w:right w:val="nil"/>
            </w:tcBorders>
            <w:shd w:val="clear" w:color="auto" w:fill="FFFFFF"/>
          </w:tcPr>
          <w:p w14:paraId="0E33D0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8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08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085" w14:textId="77777777" w:rsidR="0024092E" w:rsidRDefault="00450581">
            <w:pPr>
              <w:adjustRightInd w:val="0"/>
              <w:jc w:val="center"/>
              <w:rPr>
                <w:rFonts w:ascii="Times New Roman" w:hAnsi="Times New Roman"/>
                <w:color w:val="000000"/>
              </w:rPr>
            </w:pPr>
            <w:r>
              <w:rPr>
                <w:rFonts w:ascii="Times New Roman" w:hAnsi="Times New Roman"/>
                <w:color w:val="000000"/>
              </w:rPr>
              <w:t>97.000 (21.6564)</w:t>
            </w:r>
          </w:p>
        </w:tc>
        <w:tc>
          <w:tcPr>
            <w:tcW w:w="2018" w:type="dxa"/>
            <w:tcBorders>
              <w:top w:val="nil"/>
              <w:left w:val="nil"/>
              <w:bottom w:val="nil"/>
              <w:right w:val="nil"/>
            </w:tcBorders>
            <w:shd w:val="clear" w:color="auto" w:fill="FFFFFF"/>
          </w:tcPr>
          <w:p w14:paraId="0E33D086" w14:textId="77777777" w:rsidR="0024092E" w:rsidRDefault="00450581">
            <w:pPr>
              <w:adjustRightInd w:val="0"/>
              <w:jc w:val="center"/>
              <w:rPr>
                <w:rFonts w:ascii="Times New Roman" w:hAnsi="Times New Roman"/>
                <w:color w:val="000000"/>
              </w:rPr>
            </w:pPr>
            <w:r>
              <w:rPr>
                <w:rFonts w:ascii="Times New Roman" w:hAnsi="Times New Roman"/>
                <w:color w:val="000000"/>
              </w:rPr>
              <w:t>109.000 (72.000, 110.000)</w:t>
            </w:r>
          </w:p>
        </w:tc>
        <w:tc>
          <w:tcPr>
            <w:tcW w:w="1176" w:type="dxa"/>
            <w:tcBorders>
              <w:top w:val="nil"/>
              <w:left w:val="nil"/>
              <w:bottom w:val="nil"/>
              <w:right w:val="nil"/>
            </w:tcBorders>
            <w:shd w:val="clear" w:color="auto" w:fill="FFFFFF"/>
          </w:tcPr>
          <w:p w14:paraId="0E33D087" w14:textId="77777777" w:rsidR="0024092E" w:rsidRDefault="00450581">
            <w:pPr>
              <w:adjustRightInd w:val="0"/>
              <w:jc w:val="center"/>
              <w:rPr>
                <w:rFonts w:ascii="Times New Roman" w:hAnsi="Times New Roman"/>
                <w:color w:val="000000"/>
              </w:rPr>
            </w:pPr>
            <w:r>
              <w:rPr>
                <w:rFonts w:ascii="Times New Roman" w:hAnsi="Times New Roman"/>
                <w:color w:val="000000"/>
              </w:rPr>
              <w:t>72.00, 110.00</w:t>
            </w:r>
          </w:p>
        </w:tc>
        <w:tc>
          <w:tcPr>
            <w:tcW w:w="398" w:type="dxa"/>
            <w:tcBorders>
              <w:top w:val="nil"/>
              <w:left w:val="nil"/>
              <w:bottom w:val="nil"/>
              <w:right w:val="nil"/>
            </w:tcBorders>
            <w:shd w:val="clear" w:color="auto" w:fill="FFFFFF"/>
          </w:tcPr>
          <w:p w14:paraId="0E33D08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089" w14:textId="77777777" w:rsidR="0024092E" w:rsidRDefault="00450581">
            <w:pPr>
              <w:adjustRightInd w:val="0"/>
              <w:jc w:val="center"/>
              <w:rPr>
                <w:rFonts w:ascii="Times New Roman" w:hAnsi="Times New Roman"/>
                <w:color w:val="000000"/>
              </w:rPr>
            </w:pPr>
            <w:r>
              <w:rPr>
                <w:rFonts w:ascii="Times New Roman" w:hAnsi="Times New Roman"/>
                <w:color w:val="000000"/>
              </w:rPr>
              <w:t>-9.333 (29.3655)</w:t>
            </w:r>
          </w:p>
        </w:tc>
        <w:tc>
          <w:tcPr>
            <w:tcW w:w="2018" w:type="dxa"/>
            <w:tcBorders>
              <w:top w:val="nil"/>
              <w:left w:val="nil"/>
              <w:bottom w:val="nil"/>
              <w:right w:val="nil"/>
            </w:tcBorders>
            <w:shd w:val="clear" w:color="auto" w:fill="FFFFFF"/>
          </w:tcPr>
          <w:p w14:paraId="0E33D08A" w14:textId="77777777" w:rsidR="0024092E" w:rsidRDefault="00450581">
            <w:pPr>
              <w:adjustRightInd w:val="0"/>
              <w:jc w:val="center"/>
              <w:rPr>
                <w:rFonts w:ascii="Times New Roman" w:hAnsi="Times New Roman"/>
                <w:color w:val="000000"/>
              </w:rPr>
            </w:pPr>
            <w:r>
              <w:rPr>
                <w:rFonts w:ascii="Times New Roman" w:hAnsi="Times New Roman"/>
                <w:color w:val="000000"/>
              </w:rPr>
              <w:t>-4.000 (-41.000, 17.000)</w:t>
            </w:r>
          </w:p>
        </w:tc>
        <w:tc>
          <w:tcPr>
            <w:tcW w:w="1176" w:type="dxa"/>
            <w:tcBorders>
              <w:top w:val="nil"/>
              <w:left w:val="nil"/>
              <w:bottom w:val="nil"/>
              <w:right w:val="nil"/>
            </w:tcBorders>
            <w:shd w:val="clear" w:color="auto" w:fill="FFFFFF"/>
          </w:tcPr>
          <w:p w14:paraId="0E33D08B" w14:textId="77777777" w:rsidR="0024092E" w:rsidRDefault="00450581">
            <w:pPr>
              <w:adjustRightInd w:val="0"/>
              <w:jc w:val="center"/>
              <w:rPr>
                <w:rFonts w:ascii="Times New Roman" w:hAnsi="Times New Roman"/>
                <w:color w:val="000000"/>
              </w:rPr>
            </w:pPr>
            <w:r>
              <w:rPr>
                <w:rFonts w:ascii="Times New Roman" w:hAnsi="Times New Roman"/>
                <w:color w:val="000000"/>
              </w:rPr>
              <w:t>-41.00, 17.00</w:t>
            </w:r>
          </w:p>
        </w:tc>
      </w:tr>
      <w:tr w:rsidR="0024092E" w14:paraId="0E33D098" w14:textId="77777777">
        <w:trPr>
          <w:cantSplit/>
        </w:trPr>
        <w:tc>
          <w:tcPr>
            <w:tcW w:w="1036" w:type="dxa"/>
            <w:tcBorders>
              <w:top w:val="nil"/>
              <w:left w:val="nil"/>
              <w:bottom w:val="nil"/>
              <w:right w:val="nil"/>
            </w:tcBorders>
            <w:shd w:val="clear" w:color="auto" w:fill="FFFFFF"/>
          </w:tcPr>
          <w:p w14:paraId="0E33D0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8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0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91" w14:textId="77777777" w:rsidR="0024092E" w:rsidRDefault="00450581">
            <w:pPr>
              <w:adjustRightInd w:val="0"/>
              <w:jc w:val="center"/>
              <w:rPr>
                <w:rFonts w:ascii="Times New Roman" w:hAnsi="Times New Roman"/>
                <w:color w:val="000000"/>
              </w:rPr>
            </w:pPr>
            <w:r>
              <w:rPr>
                <w:rFonts w:ascii="Times New Roman" w:hAnsi="Times New Roman"/>
                <w:color w:val="000000"/>
              </w:rPr>
              <w:t>441.000 (NA)</w:t>
            </w:r>
          </w:p>
        </w:tc>
        <w:tc>
          <w:tcPr>
            <w:tcW w:w="2018" w:type="dxa"/>
            <w:tcBorders>
              <w:top w:val="nil"/>
              <w:left w:val="nil"/>
              <w:bottom w:val="nil"/>
              <w:right w:val="nil"/>
            </w:tcBorders>
            <w:shd w:val="clear" w:color="auto" w:fill="FFFFFF"/>
          </w:tcPr>
          <w:p w14:paraId="0E33D092" w14:textId="77777777" w:rsidR="0024092E" w:rsidRDefault="00450581">
            <w:pPr>
              <w:adjustRightInd w:val="0"/>
              <w:jc w:val="center"/>
              <w:rPr>
                <w:rFonts w:ascii="Times New Roman" w:hAnsi="Times New Roman"/>
                <w:color w:val="000000"/>
              </w:rPr>
            </w:pPr>
            <w:r>
              <w:rPr>
                <w:rFonts w:ascii="Times New Roman" w:hAnsi="Times New Roman"/>
                <w:color w:val="000000"/>
              </w:rPr>
              <w:t>441.000 (441.000, 441.000)</w:t>
            </w:r>
          </w:p>
        </w:tc>
        <w:tc>
          <w:tcPr>
            <w:tcW w:w="1176" w:type="dxa"/>
            <w:tcBorders>
              <w:top w:val="nil"/>
              <w:left w:val="nil"/>
              <w:bottom w:val="nil"/>
              <w:right w:val="nil"/>
            </w:tcBorders>
            <w:shd w:val="clear" w:color="auto" w:fill="FFFFFF"/>
          </w:tcPr>
          <w:p w14:paraId="0E33D093" w14:textId="77777777" w:rsidR="0024092E" w:rsidRDefault="00450581">
            <w:pPr>
              <w:adjustRightInd w:val="0"/>
              <w:jc w:val="center"/>
              <w:rPr>
                <w:rFonts w:ascii="Times New Roman" w:hAnsi="Times New Roman"/>
                <w:color w:val="000000"/>
              </w:rPr>
            </w:pPr>
            <w:r>
              <w:rPr>
                <w:rFonts w:ascii="Times New Roman" w:hAnsi="Times New Roman"/>
                <w:color w:val="000000"/>
              </w:rPr>
              <w:t>441.00, 441.00</w:t>
            </w:r>
          </w:p>
        </w:tc>
        <w:tc>
          <w:tcPr>
            <w:tcW w:w="398" w:type="dxa"/>
            <w:tcBorders>
              <w:top w:val="nil"/>
              <w:left w:val="nil"/>
              <w:bottom w:val="nil"/>
              <w:right w:val="nil"/>
            </w:tcBorders>
            <w:shd w:val="clear" w:color="auto" w:fill="FFFFFF"/>
          </w:tcPr>
          <w:p w14:paraId="0E33D09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095" w14:textId="77777777" w:rsidR="0024092E" w:rsidRDefault="00450581">
            <w:pPr>
              <w:adjustRightInd w:val="0"/>
              <w:jc w:val="center"/>
              <w:rPr>
                <w:rFonts w:ascii="Times New Roman" w:hAnsi="Times New Roman"/>
                <w:color w:val="000000"/>
              </w:rPr>
            </w:pPr>
            <w:r>
              <w:rPr>
                <w:rFonts w:ascii="Times New Roman" w:hAnsi="Times New Roman"/>
                <w:color w:val="000000"/>
              </w:rPr>
              <w:t>125.000 (NA)</w:t>
            </w:r>
          </w:p>
        </w:tc>
        <w:tc>
          <w:tcPr>
            <w:tcW w:w="2018" w:type="dxa"/>
            <w:tcBorders>
              <w:top w:val="nil"/>
              <w:left w:val="nil"/>
              <w:bottom w:val="nil"/>
              <w:right w:val="nil"/>
            </w:tcBorders>
            <w:shd w:val="clear" w:color="auto" w:fill="FFFFFF"/>
          </w:tcPr>
          <w:p w14:paraId="0E33D096" w14:textId="77777777" w:rsidR="0024092E" w:rsidRDefault="00450581">
            <w:pPr>
              <w:adjustRightInd w:val="0"/>
              <w:jc w:val="center"/>
              <w:rPr>
                <w:rFonts w:ascii="Times New Roman" w:hAnsi="Times New Roman"/>
                <w:color w:val="000000"/>
              </w:rPr>
            </w:pPr>
            <w:r>
              <w:rPr>
                <w:rFonts w:ascii="Times New Roman" w:hAnsi="Times New Roman"/>
                <w:color w:val="000000"/>
              </w:rPr>
              <w:t>125.000 (125.000, 125.000)</w:t>
            </w:r>
          </w:p>
        </w:tc>
        <w:tc>
          <w:tcPr>
            <w:tcW w:w="1176" w:type="dxa"/>
            <w:tcBorders>
              <w:top w:val="nil"/>
              <w:left w:val="nil"/>
              <w:bottom w:val="nil"/>
              <w:right w:val="nil"/>
            </w:tcBorders>
            <w:shd w:val="clear" w:color="auto" w:fill="FFFFFF"/>
          </w:tcPr>
          <w:p w14:paraId="0E33D097" w14:textId="77777777" w:rsidR="0024092E" w:rsidRDefault="00450581">
            <w:pPr>
              <w:adjustRightInd w:val="0"/>
              <w:jc w:val="center"/>
              <w:rPr>
                <w:rFonts w:ascii="Times New Roman" w:hAnsi="Times New Roman"/>
                <w:color w:val="000000"/>
              </w:rPr>
            </w:pPr>
            <w:r>
              <w:rPr>
                <w:rFonts w:ascii="Times New Roman" w:hAnsi="Times New Roman"/>
                <w:color w:val="000000"/>
              </w:rPr>
              <w:t>125.00, 125.00</w:t>
            </w:r>
          </w:p>
        </w:tc>
      </w:tr>
      <w:tr w:rsidR="0024092E" w14:paraId="0E33D09A" w14:textId="77777777">
        <w:trPr>
          <w:cantSplit/>
        </w:trPr>
        <w:tc>
          <w:tcPr>
            <w:tcW w:w="12924" w:type="dxa"/>
            <w:gridSpan w:val="11"/>
            <w:tcBorders>
              <w:top w:val="nil"/>
              <w:left w:val="nil"/>
              <w:bottom w:val="nil"/>
              <w:right w:val="nil"/>
            </w:tcBorders>
            <w:shd w:val="clear" w:color="auto" w:fill="FFFFFF"/>
          </w:tcPr>
          <w:p w14:paraId="0E33D09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0A6" w14:textId="77777777">
        <w:trPr>
          <w:cantSplit/>
        </w:trPr>
        <w:tc>
          <w:tcPr>
            <w:tcW w:w="1036" w:type="dxa"/>
            <w:tcBorders>
              <w:top w:val="nil"/>
              <w:left w:val="nil"/>
              <w:bottom w:val="nil"/>
              <w:right w:val="nil"/>
            </w:tcBorders>
            <w:shd w:val="clear" w:color="auto" w:fill="FFFFFF"/>
          </w:tcPr>
          <w:p w14:paraId="0E33D09B" w14:textId="77777777" w:rsidR="0024092E" w:rsidRDefault="00450581">
            <w:pPr>
              <w:adjustRightInd w:val="0"/>
              <w:rPr>
                <w:rFonts w:ascii="Times New Roman" w:hAnsi="Times New Roman"/>
                <w:color w:val="000000"/>
              </w:rPr>
            </w:pPr>
            <w:r>
              <w:rPr>
                <w:rFonts w:ascii="Times New Roman" w:hAnsi="Times New Roman"/>
                <w:color w:val="000000"/>
              </w:rPr>
              <w:lastRenderedPageBreak/>
              <w:t>Lactate Dehydrogenase (IU/L)</w:t>
            </w:r>
          </w:p>
        </w:tc>
        <w:tc>
          <w:tcPr>
            <w:tcW w:w="1370" w:type="dxa"/>
            <w:tcBorders>
              <w:top w:val="nil"/>
              <w:left w:val="nil"/>
              <w:bottom w:val="nil"/>
              <w:right w:val="nil"/>
            </w:tcBorders>
            <w:shd w:val="clear" w:color="auto" w:fill="FFFFFF"/>
          </w:tcPr>
          <w:p w14:paraId="0E33D09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09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09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9F" w14:textId="77777777" w:rsidR="0024092E" w:rsidRDefault="00450581">
            <w:pPr>
              <w:adjustRightInd w:val="0"/>
              <w:jc w:val="center"/>
              <w:rPr>
                <w:rFonts w:ascii="Times New Roman" w:hAnsi="Times New Roman"/>
                <w:color w:val="000000"/>
              </w:rPr>
            </w:pPr>
            <w:r>
              <w:rPr>
                <w:rFonts w:ascii="Times New Roman" w:hAnsi="Times New Roman"/>
                <w:color w:val="000000"/>
              </w:rPr>
              <w:t>285.80 (160.638)</w:t>
            </w:r>
          </w:p>
        </w:tc>
        <w:tc>
          <w:tcPr>
            <w:tcW w:w="2018" w:type="dxa"/>
            <w:tcBorders>
              <w:top w:val="nil"/>
              <w:left w:val="nil"/>
              <w:bottom w:val="nil"/>
              <w:right w:val="nil"/>
            </w:tcBorders>
            <w:shd w:val="clear" w:color="auto" w:fill="FFFFFF"/>
          </w:tcPr>
          <w:p w14:paraId="0E33D0A0" w14:textId="77777777" w:rsidR="0024092E" w:rsidRDefault="00450581">
            <w:pPr>
              <w:adjustRightInd w:val="0"/>
              <w:jc w:val="center"/>
              <w:rPr>
                <w:rFonts w:ascii="Times New Roman" w:hAnsi="Times New Roman"/>
                <w:color w:val="000000"/>
              </w:rPr>
            </w:pPr>
            <w:r>
              <w:rPr>
                <w:rFonts w:ascii="Times New Roman" w:hAnsi="Times New Roman"/>
                <w:color w:val="000000"/>
              </w:rPr>
              <w:t>241.00 (228.00, 244.00)</w:t>
            </w:r>
          </w:p>
        </w:tc>
        <w:tc>
          <w:tcPr>
            <w:tcW w:w="1176" w:type="dxa"/>
            <w:tcBorders>
              <w:top w:val="nil"/>
              <w:left w:val="nil"/>
              <w:bottom w:val="nil"/>
              <w:right w:val="nil"/>
            </w:tcBorders>
            <w:shd w:val="clear" w:color="auto" w:fill="FFFFFF"/>
          </w:tcPr>
          <w:p w14:paraId="0E33D0A1" w14:textId="77777777" w:rsidR="0024092E" w:rsidRDefault="00450581">
            <w:pPr>
              <w:adjustRightInd w:val="0"/>
              <w:jc w:val="center"/>
              <w:rPr>
                <w:rFonts w:ascii="Times New Roman" w:hAnsi="Times New Roman"/>
                <w:color w:val="000000"/>
              </w:rPr>
            </w:pPr>
            <w:r>
              <w:rPr>
                <w:rFonts w:ascii="Times New Roman" w:hAnsi="Times New Roman"/>
                <w:color w:val="000000"/>
              </w:rPr>
              <w:t>151.0, 565.0</w:t>
            </w:r>
          </w:p>
        </w:tc>
        <w:tc>
          <w:tcPr>
            <w:tcW w:w="398" w:type="dxa"/>
            <w:tcBorders>
              <w:top w:val="nil"/>
              <w:left w:val="nil"/>
              <w:bottom w:val="nil"/>
              <w:right w:val="nil"/>
            </w:tcBorders>
            <w:shd w:val="clear" w:color="auto" w:fill="FFFFFF"/>
          </w:tcPr>
          <w:p w14:paraId="0E33D0A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0A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0A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0A5" w14:textId="77777777" w:rsidR="0024092E" w:rsidRDefault="0024092E">
            <w:pPr>
              <w:adjustRightInd w:val="0"/>
              <w:jc w:val="center"/>
              <w:rPr>
                <w:rFonts w:ascii="Times New Roman" w:hAnsi="Times New Roman"/>
                <w:color w:val="000000"/>
              </w:rPr>
            </w:pPr>
          </w:p>
        </w:tc>
      </w:tr>
      <w:tr w:rsidR="0024092E" w14:paraId="0E33D0B2" w14:textId="77777777">
        <w:trPr>
          <w:cantSplit/>
        </w:trPr>
        <w:tc>
          <w:tcPr>
            <w:tcW w:w="1036" w:type="dxa"/>
            <w:tcBorders>
              <w:top w:val="nil"/>
              <w:left w:val="nil"/>
              <w:bottom w:val="nil"/>
              <w:right w:val="nil"/>
            </w:tcBorders>
            <w:shd w:val="clear" w:color="auto" w:fill="FFFFFF"/>
          </w:tcPr>
          <w:p w14:paraId="0E33D0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A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0A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AB" w14:textId="77777777" w:rsidR="0024092E" w:rsidRDefault="00450581">
            <w:pPr>
              <w:adjustRightInd w:val="0"/>
              <w:jc w:val="center"/>
              <w:rPr>
                <w:rFonts w:ascii="Times New Roman" w:hAnsi="Times New Roman"/>
                <w:color w:val="000000"/>
              </w:rPr>
            </w:pPr>
            <w:r>
              <w:rPr>
                <w:rFonts w:ascii="Times New Roman" w:hAnsi="Times New Roman"/>
                <w:color w:val="000000"/>
              </w:rPr>
              <w:t>219.80 (75.820)</w:t>
            </w:r>
          </w:p>
        </w:tc>
        <w:tc>
          <w:tcPr>
            <w:tcW w:w="2018" w:type="dxa"/>
            <w:tcBorders>
              <w:top w:val="nil"/>
              <w:left w:val="nil"/>
              <w:bottom w:val="nil"/>
              <w:right w:val="nil"/>
            </w:tcBorders>
            <w:shd w:val="clear" w:color="auto" w:fill="FFFFFF"/>
          </w:tcPr>
          <w:p w14:paraId="0E33D0AC" w14:textId="77777777" w:rsidR="0024092E" w:rsidRDefault="00450581">
            <w:pPr>
              <w:adjustRightInd w:val="0"/>
              <w:jc w:val="center"/>
              <w:rPr>
                <w:rFonts w:ascii="Times New Roman" w:hAnsi="Times New Roman"/>
                <w:color w:val="000000"/>
              </w:rPr>
            </w:pPr>
            <w:r>
              <w:rPr>
                <w:rFonts w:ascii="Times New Roman" w:hAnsi="Times New Roman"/>
                <w:color w:val="000000"/>
              </w:rPr>
              <w:t>201.00 (172.00, 255.00)</w:t>
            </w:r>
          </w:p>
        </w:tc>
        <w:tc>
          <w:tcPr>
            <w:tcW w:w="1176" w:type="dxa"/>
            <w:tcBorders>
              <w:top w:val="nil"/>
              <w:left w:val="nil"/>
              <w:bottom w:val="nil"/>
              <w:right w:val="nil"/>
            </w:tcBorders>
            <w:shd w:val="clear" w:color="auto" w:fill="FFFFFF"/>
          </w:tcPr>
          <w:p w14:paraId="0E33D0AD" w14:textId="77777777" w:rsidR="0024092E" w:rsidRDefault="00450581">
            <w:pPr>
              <w:adjustRightInd w:val="0"/>
              <w:jc w:val="center"/>
              <w:rPr>
                <w:rFonts w:ascii="Times New Roman" w:hAnsi="Times New Roman"/>
                <w:color w:val="000000"/>
              </w:rPr>
            </w:pPr>
            <w:r>
              <w:rPr>
                <w:rFonts w:ascii="Times New Roman" w:hAnsi="Times New Roman"/>
                <w:color w:val="000000"/>
              </w:rPr>
              <w:t>139.0, 332.0</w:t>
            </w:r>
          </w:p>
        </w:tc>
        <w:tc>
          <w:tcPr>
            <w:tcW w:w="398" w:type="dxa"/>
            <w:tcBorders>
              <w:top w:val="nil"/>
              <w:left w:val="nil"/>
              <w:bottom w:val="nil"/>
              <w:right w:val="nil"/>
            </w:tcBorders>
            <w:shd w:val="clear" w:color="auto" w:fill="FFFFFF"/>
          </w:tcPr>
          <w:p w14:paraId="0E33D0A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AF" w14:textId="77777777" w:rsidR="0024092E" w:rsidRDefault="00450581">
            <w:pPr>
              <w:adjustRightInd w:val="0"/>
              <w:jc w:val="center"/>
              <w:rPr>
                <w:rFonts w:ascii="Times New Roman" w:hAnsi="Times New Roman"/>
                <w:color w:val="000000"/>
              </w:rPr>
            </w:pPr>
            <w:r>
              <w:rPr>
                <w:rFonts w:ascii="Times New Roman" w:hAnsi="Times New Roman"/>
                <w:color w:val="000000"/>
              </w:rPr>
              <w:t>-66.00 (103.189)</w:t>
            </w:r>
          </w:p>
        </w:tc>
        <w:tc>
          <w:tcPr>
            <w:tcW w:w="2018" w:type="dxa"/>
            <w:tcBorders>
              <w:top w:val="nil"/>
              <w:left w:val="nil"/>
              <w:bottom w:val="nil"/>
              <w:right w:val="nil"/>
            </w:tcBorders>
            <w:shd w:val="clear" w:color="auto" w:fill="FFFFFF"/>
          </w:tcPr>
          <w:p w14:paraId="0E33D0B0" w14:textId="77777777" w:rsidR="0024092E" w:rsidRDefault="00450581">
            <w:pPr>
              <w:adjustRightInd w:val="0"/>
              <w:jc w:val="center"/>
              <w:rPr>
                <w:rFonts w:ascii="Times New Roman" w:hAnsi="Times New Roman"/>
                <w:color w:val="000000"/>
              </w:rPr>
            </w:pPr>
            <w:r>
              <w:rPr>
                <w:rFonts w:ascii="Times New Roman" w:hAnsi="Times New Roman"/>
                <w:color w:val="000000"/>
              </w:rPr>
              <w:t>-40.00 (-89.00, 11.00)</w:t>
            </w:r>
          </w:p>
        </w:tc>
        <w:tc>
          <w:tcPr>
            <w:tcW w:w="1176" w:type="dxa"/>
            <w:tcBorders>
              <w:top w:val="nil"/>
              <w:left w:val="nil"/>
              <w:bottom w:val="nil"/>
              <w:right w:val="nil"/>
            </w:tcBorders>
            <w:shd w:val="clear" w:color="auto" w:fill="FFFFFF"/>
          </w:tcPr>
          <w:p w14:paraId="0E33D0B1" w14:textId="77777777" w:rsidR="0024092E" w:rsidRDefault="00450581">
            <w:pPr>
              <w:adjustRightInd w:val="0"/>
              <w:jc w:val="center"/>
              <w:rPr>
                <w:rFonts w:ascii="Times New Roman" w:hAnsi="Times New Roman"/>
                <w:color w:val="000000"/>
              </w:rPr>
            </w:pPr>
            <w:r>
              <w:rPr>
                <w:rFonts w:ascii="Times New Roman" w:hAnsi="Times New Roman"/>
                <w:color w:val="000000"/>
              </w:rPr>
              <w:t>-233.0, 21.0</w:t>
            </w:r>
          </w:p>
        </w:tc>
      </w:tr>
      <w:tr w:rsidR="0024092E" w14:paraId="0E33D0BE" w14:textId="77777777">
        <w:trPr>
          <w:cantSplit/>
        </w:trPr>
        <w:tc>
          <w:tcPr>
            <w:tcW w:w="1036" w:type="dxa"/>
            <w:tcBorders>
              <w:top w:val="nil"/>
              <w:left w:val="nil"/>
              <w:bottom w:val="nil"/>
              <w:right w:val="nil"/>
            </w:tcBorders>
            <w:shd w:val="clear" w:color="auto" w:fill="FFFFFF"/>
          </w:tcPr>
          <w:p w14:paraId="0E33D0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B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0B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B7" w14:textId="77777777" w:rsidR="0024092E" w:rsidRDefault="00450581">
            <w:pPr>
              <w:adjustRightInd w:val="0"/>
              <w:jc w:val="center"/>
              <w:rPr>
                <w:rFonts w:ascii="Times New Roman" w:hAnsi="Times New Roman"/>
                <w:color w:val="000000"/>
              </w:rPr>
            </w:pPr>
            <w:r>
              <w:rPr>
                <w:rFonts w:ascii="Times New Roman" w:hAnsi="Times New Roman"/>
                <w:color w:val="000000"/>
              </w:rPr>
              <w:t>213.75 (42.484)</w:t>
            </w:r>
          </w:p>
        </w:tc>
        <w:tc>
          <w:tcPr>
            <w:tcW w:w="2018" w:type="dxa"/>
            <w:tcBorders>
              <w:top w:val="nil"/>
              <w:left w:val="nil"/>
              <w:bottom w:val="nil"/>
              <w:right w:val="nil"/>
            </w:tcBorders>
            <w:shd w:val="clear" w:color="auto" w:fill="FFFFFF"/>
          </w:tcPr>
          <w:p w14:paraId="0E33D0B8" w14:textId="77777777" w:rsidR="0024092E" w:rsidRDefault="00450581">
            <w:pPr>
              <w:adjustRightInd w:val="0"/>
              <w:jc w:val="center"/>
              <w:rPr>
                <w:rFonts w:ascii="Times New Roman" w:hAnsi="Times New Roman"/>
                <w:color w:val="000000"/>
              </w:rPr>
            </w:pPr>
            <w:r>
              <w:rPr>
                <w:rFonts w:ascii="Times New Roman" w:hAnsi="Times New Roman"/>
                <w:color w:val="000000"/>
              </w:rPr>
              <w:t>205.00 (180.00, 247.50)</w:t>
            </w:r>
          </w:p>
        </w:tc>
        <w:tc>
          <w:tcPr>
            <w:tcW w:w="1176" w:type="dxa"/>
            <w:tcBorders>
              <w:top w:val="nil"/>
              <w:left w:val="nil"/>
              <w:bottom w:val="nil"/>
              <w:right w:val="nil"/>
            </w:tcBorders>
            <w:shd w:val="clear" w:color="auto" w:fill="FFFFFF"/>
          </w:tcPr>
          <w:p w14:paraId="0E33D0B9" w14:textId="77777777" w:rsidR="0024092E" w:rsidRDefault="00450581">
            <w:pPr>
              <w:adjustRightInd w:val="0"/>
              <w:jc w:val="center"/>
              <w:rPr>
                <w:rFonts w:ascii="Times New Roman" w:hAnsi="Times New Roman"/>
                <w:color w:val="000000"/>
              </w:rPr>
            </w:pPr>
            <w:r>
              <w:rPr>
                <w:rFonts w:ascii="Times New Roman" w:hAnsi="Times New Roman"/>
                <w:color w:val="000000"/>
              </w:rPr>
              <w:t>177.0, 268.0</w:t>
            </w:r>
          </w:p>
        </w:tc>
        <w:tc>
          <w:tcPr>
            <w:tcW w:w="398" w:type="dxa"/>
            <w:tcBorders>
              <w:top w:val="nil"/>
              <w:left w:val="nil"/>
              <w:bottom w:val="nil"/>
              <w:right w:val="nil"/>
            </w:tcBorders>
            <w:shd w:val="clear" w:color="auto" w:fill="FFFFFF"/>
          </w:tcPr>
          <w:p w14:paraId="0E33D0B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0BB" w14:textId="77777777" w:rsidR="0024092E" w:rsidRDefault="00450581">
            <w:pPr>
              <w:adjustRightInd w:val="0"/>
              <w:jc w:val="center"/>
              <w:rPr>
                <w:rFonts w:ascii="Times New Roman" w:hAnsi="Times New Roman"/>
                <w:color w:val="000000"/>
              </w:rPr>
            </w:pPr>
            <w:r>
              <w:rPr>
                <w:rFonts w:ascii="Times New Roman" w:hAnsi="Times New Roman"/>
                <w:color w:val="000000"/>
              </w:rPr>
              <w:t>-83.25 (145.461)</w:t>
            </w:r>
          </w:p>
        </w:tc>
        <w:tc>
          <w:tcPr>
            <w:tcW w:w="2018" w:type="dxa"/>
            <w:tcBorders>
              <w:top w:val="nil"/>
              <w:left w:val="nil"/>
              <w:bottom w:val="nil"/>
              <w:right w:val="nil"/>
            </w:tcBorders>
            <w:shd w:val="clear" w:color="auto" w:fill="FFFFFF"/>
          </w:tcPr>
          <w:p w14:paraId="0E33D0BC" w14:textId="77777777" w:rsidR="0024092E" w:rsidRDefault="00450581">
            <w:pPr>
              <w:adjustRightInd w:val="0"/>
              <w:jc w:val="center"/>
              <w:rPr>
                <w:rFonts w:ascii="Times New Roman" w:hAnsi="Times New Roman"/>
                <w:color w:val="000000"/>
              </w:rPr>
            </w:pPr>
            <w:r>
              <w:rPr>
                <w:rFonts w:ascii="Times New Roman" w:hAnsi="Times New Roman"/>
                <w:color w:val="000000"/>
              </w:rPr>
              <w:t>-31.00 (-171.00, 4.50)</w:t>
            </w:r>
          </w:p>
        </w:tc>
        <w:tc>
          <w:tcPr>
            <w:tcW w:w="1176" w:type="dxa"/>
            <w:tcBorders>
              <w:top w:val="nil"/>
              <w:left w:val="nil"/>
              <w:bottom w:val="nil"/>
              <w:right w:val="nil"/>
            </w:tcBorders>
            <w:shd w:val="clear" w:color="auto" w:fill="FFFFFF"/>
          </w:tcPr>
          <w:p w14:paraId="0E33D0BD" w14:textId="77777777" w:rsidR="0024092E" w:rsidRDefault="00450581">
            <w:pPr>
              <w:adjustRightInd w:val="0"/>
              <w:jc w:val="center"/>
              <w:rPr>
                <w:rFonts w:ascii="Times New Roman" w:hAnsi="Times New Roman"/>
                <w:color w:val="000000"/>
              </w:rPr>
            </w:pPr>
            <w:r>
              <w:rPr>
                <w:rFonts w:ascii="Times New Roman" w:hAnsi="Times New Roman"/>
                <w:color w:val="000000"/>
              </w:rPr>
              <w:t>-297.0, 26.0</w:t>
            </w:r>
          </w:p>
        </w:tc>
      </w:tr>
      <w:tr w:rsidR="0024092E" w14:paraId="0E33D0CA" w14:textId="77777777">
        <w:trPr>
          <w:cantSplit/>
        </w:trPr>
        <w:tc>
          <w:tcPr>
            <w:tcW w:w="1036" w:type="dxa"/>
            <w:tcBorders>
              <w:top w:val="nil"/>
              <w:left w:val="nil"/>
              <w:bottom w:val="nil"/>
              <w:right w:val="nil"/>
            </w:tcBorders>
            <w:shd w:val="clear" w:color="auto" w:fill="FFFFFF"/>
          </w:tcPr>
          <w:p w14:paraId="0E33D0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C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0C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C3" w14:textId="77777777" w:rsidR="0024092E" w:rsidRDefault="00450581">
            <w:pPr>
              <w:adjustRightInd w:val="0"/>
              <w:jc w:val="center"/>
              <w:rPr>
                <w:rFonts w:ascii="Times New Roman" w:hAnsi="Times New Roman"/>
                <w:color w:val="000000"/>
              </w:rPr>
            </w:pPr>
            <w:r>
              <w:rPr>
                <w:rFonts w:ascii="Times New Roman" w:hAnsi="Times New Roman"/>
                <w:color w:val="000000"/>
              </w:rPr>
              <w:t>186.50 (33.234)</w:t>
            </w:r>
          </w:p>
        </w:tc>
        <w:tc>
          <w:tcPr>
            <w:tcW w:w="2018" w:type="dxa"/>
            <w:tcBorders>
              <w:top w:val="nil"/>
              <w:left w:val="nil"/>
              <w:bottom w:val="nil"/>
              <w:right w:val="nil"/>
            </w:tcBorders>
            <w:shd w:val="clear" w:color="auto" w:fill="FFFFFF"/>
          </w:tcPr>
          <w:p w14:paraId="0E33D0C4" w14:textId="77777777" w:rsidR="0024092E" w:rsidRDefault="00450581">
            <w:pPr>
              <w:adjustRightInd w:val="0"/>
              <w:jc w:val="center"/>
              <w:rPr>
                <w:rFonts w:ascii="Times New Roman" w:hAnsi="Times New Roman"/>
                <w:color w:val="000000"/>
              </w:rPr>
            </w:pPr>
            <w:r>
              <w:rPr>
                <w:rFonts w:ascii="Times New Roman" w:hAnsi="Times New Roman"/>
                <w:color w:val="000000"/>
              </w:rPr>
              <w:t>186.50 (163.00, 210.00)</w:t>
            </w:r>
          </w:p>
        </w:tc>
        <w:tc>
          <w:tcPr>
            <w:tcW w:w="1176" w:type="dxa"/>
            <w:tcBorders>
              <w:top w:val="nil"/>
              <w:left w:val="nil"/>
              <w:bottom w:val="nil"/>
              <w:right w:val="nil"/>
            </w:tcBorders>
            <w:shd w:val="clear" w:color="auto" w:fill="FFFFFF"/>
          </w:tcPr>
          <w:p w14:paraId="0E33D0C5" w14:textId="77777777" w:rsidR="0024092E" w:rsidRDefault="00450581">
            <w:pPr>
              <w:adjustRightInd w:val="0"/>
              <w:jc w:val="center"/>
              <w:rPr>
                <w:rFonts w:ascii="Times New Roman" w:hAnsi="Times New Roman"/>
                <w:color w:val="000000"/>
              </w:rPr>
            </w:pPr>
            <w:r>
              <w:rPr>
                <w:rFonts w:ascii="Times New Roman" w:hAnsi="Times New Roman"/>
                <w:color w:val="000000"/>
              </w:rPr>
              <w:t>163.0, 210.0</w:t>
            </w:r>
          </w:p>
        </w:tc>
        <w:tc>
          <w:tcPr>
            <w:tcW w:w="398" w:type="dxa"/>
            <w:tcBorders>
              <w:top w:val="nil"/>
              <w:left w:val="nil"/>
              <w:bottom w:val="nil"/>
              <w:right w:val="nil"/>
            </w:tcBorders>
            <w:shd w:val="clear" w:color="auto" w:fill="FFFFFF"/>
          </w:tcPr>
          <w:p w14:paraId="0E33D0C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C7" w14:textId="77777777" w:rsidR="0024092E" w:rsidRDefault="00450581">
            <w:pPr>
              <w:adjustRightInd w:val="0"/>
              <w:jc w:val="center"/>
              <w:rPr>
                <w:rFonts w:ascii="Times New Roman" w:hAnsi="Times New Roman"/>
                <w:color w:val="000000"/>
              </w:rPr>
            </w:pPr>
            <w:r>
              <w:rPr>
                <w:rFonts w:ascii="Times New Roman" w:hAnsi="Times New Roman"/>
                <w:color w:val="000000"/>
              </w:rPr>
              <w:t>-3.00 (87.681)</w:t>
            </w:r>
          </w:p>
        </w:tc>
        <w:tc>
          <w:tcPr>
            <w:tcW w:w="2018" w:type="dxa"/>
            <w:tcBorders>
              <w:top w:val="nil"/>
              <w:left w:val="nil"/>
              <w:bottom w:val="nil"/>
              <w:right w:val="nil"/>
            </w:tcBorders>
            <w:shd w:val="clear" w:color="auto" w:fill="FFFFFF"/>
          </w:tcPr>
          <w:p w14:paraId="0E33D0C8" w14:textId="77777777" w:rsidR="0024092E" w:rsidRDefault="00450581">
            <w:pPr>
              <w:adjustRightInd w:val="0"/>
              <w:jc w:val="center"/>
              <w:rPr>
                <w:rFonts w:ascii="Times New Roman" w:hAnsi="Times New Roman"/>
                <w:color w:val="000000"/>
              </w:rPr>
            </w:pPr>
            <w:r>
              <w:rPr>
                <w:rFonts w:ascii="Times New Roman" w:hAnsi="Times New Roman"/>
                <w:color w:val="000000"/>
              </w:rPr>
              <w:t>-3.00 (-65.00, 59.00)</w:t>
            </w:r>
          </w:p>
        </w:tc>
        <w:tc>
          <w:tcPr>
            <w:tcW w:w="1176" w:type="dxa"/>
            <w:tcBorders>
              <w:top w:val="nil"/>
              <w:left w:val="nil"/>
              <w:bottom w:val="nil"/>
              <w:right w:val="nil"/>
            </w:tcBorders>
            <w:shd w:val="clear" w:color="auto" w:fill="FFFFFF"/>
          </w:tcPr>
          <w:p w14:paraId="0E33D0C9" w14:textId="77777777" w:rsidR="0024092E" w:rsidRDefault="00450581">
            <w:pPr>
              <w:adjustRightInd w:val="0"/>
              <w:jc w:val="center"/>
              <w:rPr>
                <w:rFonts w:ascii="Times New Roman" w:hAnsi="Times New Roman"/>
                <w:color w:val="000000"/>
              </w:rPr>
            </w:pPr>
            <w:r>
              <w:rPr>
                <w:rFonts w:ascii="Times New Roman" w:hAnsi="Times New Roman"/>
                <w:color w:val="000000"/>
              </w:rPr>
              <w:t>-65.0, 59.0</w:t>
            </w:r>
          </w:p>
        </w:tc>
      </w:tr>
      <w:tr w:rsidR="0024092E" w14:paraId="0E33D0D6" w14:textId="77777777">
        <w:trPr>
          <w:cantSplit/>
        </w:trPr>
        <w:tc>
          <w:tcPr>
            <w:tcW w:w="1036" w:type="dxa"/>
            <w:tcBorders>
              <w:top w:val="nil"/>
              <w:left w:val="nil"/>
              <w:bottom w:val="nil"/>
              <w:right w:val="nil"/>
            </w:tcBorders>
            <w:shd w:val="clear" w:color="auto" w:fill="FFFFFF"/>
          </w:tcPr>
          <w:p w14:paraId="0E33D0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C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0C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CF" w14:textId="77777777" w:rsidR="0024092E" w:rsidRDefault="00450581">
            <w:pPr>
              <w:adjustRightInd w:val="0"/>
              <w:jc w:val="center"/>
              <w:rPr>
                <w:rFonts w:ascii="Times New Roman" w:hAnsi="Times New Roman"/>
                <w:color w:val="000000"/>
              </w:rPr>
            </w:pPr>
            <w:r>
              <w:rPr>
                <w:rFonts w:ascii="Times New Roman" w:hAnsi="Times New Roman"/>
                <w:color w:val="000000"/>
              </w:rPr>
              <w:t>197.00 (22.627)</w:t>
            </w:r>
          </w:p>
        </w:tc>
        <w:tc>
          <w:tcPr>
            <w:tcW w:w="2018" w:type="dxa"/>
            <w:tcBorders>
              <w:top w:val="nil"/>
              <w:left w:val="nil"/>
              <w:bottom w:val="nil"/>
              <w:right w:val="nil"/>
            </w:tcBorders>
            <w:shd w:val="clear" w:color="auto" w:fill="FFFFFF"/>
          </w:tcPr>
          <w:p w14:paraId="0E33D0D0" w14:textId="77777777" w:rsidR="0024092E" w:rsidRDefault="00450581">
            <w:pPr>
              <w:adjustRightInd w:val="0"/>
              <w:jc w:val="center"/>
              <w:rPr>
                <w:rFonts w:ascii="Times New Roman" w:hAnsi="Times New Roman"/>
                <w:color w:val="000000"/>
              </w:rPr>
            </w:pPr>
            <w:r>
              <w:rPr>
                <w:rFonts w:ascii="Times New Roman" w:hAnsi="Times New Roman"/>
                <w:color w:val="000000"/>
              </w:rPr>
              <w:t>197.00 (181.00, 213.00)</w:t>
            </w:r>
          </w:p>
        </w:tc>
        <w:tc>
          <w:tcPr>
            <w:tcW w:w="1176" w:type="dxa"/>
            <w:tcBorders>
              <w:top w:val="nil"/>
              <w:left w:val="nil"/>
              <w:bottom w:val="nil"/>
              <w:right w:val="nil"/>
            </w:tcBorders>
            <w:shd w:val="clear" w:color="auto" w:fill="FFFFFF"/>
          </w:tcPr>
          <w:p w14:paraId="0E33D0D1" w14:textId="77777777" w:rsidR="0024092E" w:rsidRDefault="00450581">
            <w:pPr>
              <w:adjustRightInd w:val="0"/>
              <w:jc w:val="center"/>
              <w:rPr>
                <w:rFonts w:ascii="Times New Roman" w:hAnsi="Times New Roman"/>
                <w:color w:val="000000"/>
              </w:rPr>
            </w:pPr>
            <w:r>
              <w:rPr>
                <w:rFonts w:ascii="Times New Roman" w:hAnsi="Times New Roman"/>
                <w:color w:val="000000"/>
              </w:rPr>
              <w:t>181.0, 213.0</w:t>
            </w:r>
          </w:p>
        </w:tc>
        <w:tc>
          <w:tcPr>
            <w:tcW w:w="398" w:type="dxa"/>
            <w:tcBorders>
              <w:top w:val="nil"/>
              <w:left w:val="nil"/>
              <w:bottom w:val="nil"/>
              <w:right w:val="nil"/>
            </w:tcBorders>
            <w:shd w:val="clear" w:color="auto" w:fill="FFFFFF"/>
          </w:tcPr>
          <w:p w14:paraId="0E33D0D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D3" w14:textId="77777777" w:rsidR="0024092E" w:rsidRDefault="00450581">
            <w:pPr>
              <w:adjustRightInd w:val="0"/>
              <w:jc w:val="center"/>
              <w:rPr>
                <w:rFonts w:ascii="Times New Roman" w:hAnsi="Times New Roman"/>
                <w:color w:val="000000"/>
              </w:rPr>
            </w:pPr>
            <w:r>
              <w:rPr>
                <w:rFonts w:ascii="Times New Roman" w:hAnsi="Times New Roman"/>
                <w:color w:val="000000"/>
              </w:rPr>
              <w:t>7.50 (77.075)</w:t>
            </w:r>
          </w:p>
        </w:tc>
        <w:tc>
          <w:tcPr>
            <w:tcW w:w="2018" w:type="dxa"/>
            <w:tcBorders>
              <w:top w:val="nil"/>
              <w:left w:val="nil"/>
              <w:bottom w:val="nil"/>
              <w:right w:val="nil"/>
            </w:tcBorders>
            <w:shd w:val="clear" w:color="auto" w:fill="FFFFFF"/>
          </w:tcPr>
          <w:p w14:paraId="0E33D0D4" w14:textId="77777777" w:rsidR="0024092E" w:rsidRDefault="00450581">
            <w:pPr>
              <w:adjustRightInd w:val="0"/>
              <w:jc w:val="center"/>
              <w:rPr>
                <w:rFonts w:ascii="Times New Roman" w:hAnsi="Times New Roman"/>
                <w:color w:val="000000"/>
              </w:rPr>
            </w:pPr>
            <w:r>
              <w:rPr>
                <w:rFonts w:ascii="Times New Roman" w:hAnsi="Times New Roman"/>
                <w:color w:val="000000"/>
              </w:rPr>
              <w:t>7.50 (-47.00, 62.00)</w:t>
            </w:r>
          </w:p>
        </w:tc>
        <w:tc>
          <w:tcPr>
            <w:tcW w:w="1176" w:type="dxa"/>
            <w:tcBorders>
              <w:top w:val="nil"/>
              <w:left w:val="nil"/>
              <w:bottom w:val="nil"/>
              <w:right w:val="nil"/>
            </w:tcBorders>
            <w:shd w:val="clear" w:color="auto" w:fill="FFFFFF"/>
          </w:tcPr>
          <w:p w14:paraId="0E33D0D5" w14:textId="77777777" w:rsidR="0024092E" w:rsidRDefault="00450581">
            <w:pPr>
              <w:adjustRightInd w:val="0"/>
              <w:jc w:val="center"/>
              <w:rPr>
                <w:rFonts w:ascii="Times New Roman" w:hAnsi="Times New Roman"/>
                <w:color w:val="000000"/>
              </w:rPr>
            </w:pPr>
            <w:r>
              <w:rPr>
                <w:rFonts w:ascii="Times New Roman" w:hAnsi="Times New Roman"/>
                <w:color w:val="000000"/>
              </w:rPr>
              <w:t>-47.0, 62.0</w:t>
            </w:r>
          </w:p>
        </w:tc>
      </w:tr>
      <w:tr w:rsidR="0024092E" w14:paraId="0E33D0E2" w14:textId="77777777">
        <w:trPr>
          <w:cantSplit/>
        </w:trPr>
        <w:tc>
          <w:tcPr>
            <w:tcW w:w="1036" w:type="dxa"/>
            <w:tcBorders>
              <w:top w:val="nil"/>
              <w:left w:val="nil"/>
              <w:bottom w:val="nil"/>
              <w:right w:val="nil"/>
            </w:tcBorders>
            <w:shd w:val="clear" w:color="auto" w:fill="FFFFFF"/>
          </w:tcPr>
          <w:p w14:paraId="0E33D0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D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0D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DB" w14:textId="77777777" w:rsidR="0024092E" w:rsidRDefault="00450581">
            <w:pPr>
              <w:adjustRightInd w:val="0"/>
              <w:jc w:val="center"/>
              <w:rPr>
                <w:rFonts w:ascii="Times New Roman" w:hAnsi="Times New Roman"/>
                <w:color w:val="000000"/>
              </w:rPr>
            </w:pPr>
            <w:r>
              <w:rPr>
                <w:rFonts w:ascii="Times New Roman" w:hAnsi="Times New Roman"/>
                <w:color w:val="000000"/>
              </w:rPr>
              <w:t>215.00 (5.657)</w:t>
            </w:r>
          </w:p>
        </w:tc>
        <w:tc>
          <w:tcPr>
            <w:tcW w:w="2018" w:type="dxa"/>
            <w:tcBorders>
              <w:top w:val="nil"/>
              <w:left w:val="nil"/>
              <w:bottom w:val="nil"/>
              <w:right w:val="nil"/>
            </w:tcBorders>
            <w:shd w:val="clear" w:color="auto" w:fill="FFFFFF"/>
          </w:tcPr>
          <w:p w14:paraId="0E33D0DC" w14:textId="77777777" w:rsidR="0024092E" w:rsidRDefault="00450581">
            <w:pPr>
              <w:adjustRightInd w:val="0"/>
              <w:jc w:val="center"/>
              <w:rPr>
                <w:rFonts w:ascii="Times New Roman" w:hAnsi="Times New Roman"/>
                <w:color w:val="000000"/>
              </w:rPr>
            </w:pPr>
            <w:r>
              <w:rPr>
                <w:rFonts w:ascii="Times New Roman" w:hAnsi="Times New Roman"/>
                <w:color w:val="000000"/>
              </w:rPr>
              <w:t>215.00 (211.00, 219.00)</w:t>
            </w:r>
          </w:p>
        </w:tc>
        <w:tc>
          <w:tcPr>
            <w:tcW w:w="1176" w:type="dxa"/>
            <w:tcBorders>
              <w:top w:val="nil"/>
              <w:left w:val="nil"/>
              <w:bottom w:val="nil"/>
              <w:right w:val="nil"/>
            </w:tcBorders>
            <w:shd w:val="clear" w:color="auto" w:fill="FFFFFF"/>
          </w:tcPr>
          <w:p w14:paraId="0E33D0DD" w14:textId="77777777" w:rsidR="0024092E" w:rsidRDefault="00450581">
            <w:pPr>
              <w:adjustRightInd w:val="0"/>
              <w:jc w:val="center"/>
              <w:rPr>
                <w:rFonts w:ascii="Times New Roman" w:hAnsi="Times New Roman"/>
                <w:color w:val="000000"/>
              </w:rPr>
            </w:pPr>
            <w:r>
              <w:rPr>
                <w:rFonts w:ascii="Times New Roman" w:hAnsi="Times New Roman"/>
                <w:color w:val="000000"/>
              </w:rPr>
              <w:t>211.0, 219.0</w:t>
            </w:r>
          </w:p>
        </w:tc>
        <w:tc>
          <w:tcPr>
            <w:tcW w:w="398" w:type="dxa"/>
            <w:tcBorders>
              <w:top w:val="nil"/>
              <w:left w:val="nil"/>
              <w:bottom w:val="nil"/>
              <w:right w:val="nil"/>
            </w:tcBorders>
            <w:shd w:val="clear" w:color="auto" w:fill="FFFFFF"/>
          </w:tcPr>
          <w:p w14:paraId="0E33D0D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0DF" w14:textId="77777777" w:rsidR="0024092E" w:rsidRDefault="00450581">
            <w:pPr>
              <w:adjustRightInd w:val="0"/>
              <w:jc w:val="center"/>
              <w:rPr>
                <w:rFonts w:ascii="Times New Roman" w:hAnsi="Times New Roman"/>
                <w:color w:val="000000"/>
              </w:rPr>
            </w:pPr>
            <w:r>
              <w:rPr>
                <w:rFonts w:ascii="Times New Roman" w:hAnsi="Times New Roman"/>
                <w:color w:val="000000"/>
              </w:rPr>
              <w:t>25.50 (48.790)</w:t>
            </w:r>
          </w:p>
        </w:tc>
        <w:tc>
          <w:tcPr>
            <w:tcW w:w="2018" w:type="dxa"/>
            <w:tcBorders>
              <w:top w:val="nil"/>
              <w:left w:val="nil"/>
              <w:bottom w:val="nil"/>
              <w:right w:val="nil"/>
            </w:tcBorders>
            <w:shd w:val="clear" w:color="auto" w:fill="FFFFFF"/>
          </w:tcPr>
          <w:p w14:paraId="0E33D0E0" w14:textId="77777777" w:rsidR="0024092E" w:rsidRDefault="00450581">
            <w:pPr>
              <w:adjustRightInd w:val="0"/>
              <w:jc w:val="center"/>
              <w:rPr>
                <w:rFonts w:ascii="Times New Roman" w:hAnsi="Times New Roman"/>
                <w:color w:val="000000"/>
              </w:rPr>
            </w:pPr>
            <w:r>
              <w:rPr>
                <w:rFonts w:ascii="Times New Roman" w:hAnsi="Times New Roman"/>
                <w:color w:val="000000"/>
              </w:rPr>
              <w:t>25.50 (-9.00, 60.00)</w:t>
            </w:r>
          </w:p>
        </w:tc>
        <w:tc>
          <w:tcPr>
            <w:tcW w:w="1176" w:type="dxa"/>
            <w:tcBorders>
              <w:top w:val="nil"/>
              <w:left w:val="nil"/>
              <w:bottom w:val="nil"/>
              <w:right w:val="nil"/>
            </w:tcBorders>
            <w:shd w:val="clear" w:color="auto" w:fill="FFFFFF"/>
          </w:tcPr>
          <w:p w14:paraId="0E33D0E1" w14:textId="77777777" w:rsidR="0024092E" w:rsidRDefault="00450581">
            <w:pPr>
              <w:adjustRightInd w:val="0"/>
              <w:jc w:val="center"/>
              <w:rPr>
                <w:rFonts w:ascii="Times New Roman" w:hAnsi="Times New Roman"/>
                <w:color w:val="000000"/>
              </w:rPr>
            </w:pPr>
            <w:r>
              <w:rPr>
                <w:rFonts w:ascii="Times New Roman" w:hAnsi="Times New Roman"/>
                <w:color w:val="000000"/>
              </w:rPr>
              <w:t>-9.0, 60.0</w:t>
            </w:r>
          </w:p>
        </w:tc>
      </w:tr>
      <w:tr w:rsidR="0024092E" w14:paraId="0E33D0E4" w14:textId="77777777">
        <w:trPr>
          <w:cantSplit/>
        </w:trPr>
        <w:tc>
          <w:tcPr>
            <w:tcW w:w="12924" w:type="dxa"/>
            <w:gridSpan w:val="11"/>
            <w:tcBorders>
              <w:top w:val="nil"/>
              <w:left w:val="nil"/>
              <w:bottom w:val="nil"/>
              <w:right w:val="nil"/>
            </w:tcBorders>
            <w:shd w:val="clear" w:color="auto" w:fill="FFFFFF"/>
          </w:tcPr>
          <w:p w14:paraId="0E33D0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0F0" w14:textId="77777777">
        <w:trPr>
          <w:cantSplit/>
        </w:trPr>
        <w:tc>
          <w:tcPr>
            <w:tcW w:w="1036" w:type="dxa"/>
            <w:tcBorders>
              <w:top w:val="nil"/>
              <w:left w:val="nil"/>
              <w:bottom w:val="nil"/>
              <w:right w:val="nil"/>
            </w:tcBorders>
            <w:shd w:val="clear" w:color="auto" w:fill="FFFFFF"/>
          </w:tcPr>
          <w:p w14:paraId="0E33D0E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E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0E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0E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E9" w14:textId="77777777" w:rsidR="0024092E" w:rsidRDefault="00450581">
            <w:pPr>
              <w:adjustRightInd w:val="0"/>
              <w:jc w:val="center"/>
              <w:rPr>
                <w:rFonts w:ascii="Times New Roman" w:hAnsi="Times New Roman"/>
                <w:color w:val="000000"/>
              </w:rPr>
            </w:pPr>
            <w:r>
              <w:rPr>
                <w:rFonts w:ascii="Times New Roman" w:hAnsi="Times New Roman"/>
                <w:color w:val="000000"/>
              </w:rPr>
              <w:t>308.46 (121.501)</w:t>
            </w:r>
          </w:p>
        </w:tc>
        <w:tc>
          <w:tcPr>
            <w:tcW w:w="2018" w:type="dxa"/>
            <w:tcBorders>
              <w:top w:val="nil"/>
              <w:left w:val="nil"/>
              <w:bottom w:val="nil"/>
              <w:right w:val="nil"/>
            </w:tcBorders>
            <w:shd w:val="clear" w:color="auto" w:fill="FFFFFF"/>
          </w:tcPr>
          <w:p w14:paraId="0E33D0EA" w14:textId="77777777" w:rsidR="0024092E" w:rsidRDefault="00450581">
            <w:pPr>
              <w:adjustRightInd w:val="0"/>
              <w:jc w:val="center"/>
              <w:rPr>
                <w:rFonts w:ascii="Times New Roman" w:hAnsi="Times New Roman"/>
                <w:color w:val="000000"/>
              </w:rPr>
            </w:pPr>
            <w:r>
              <w:rPr>
                <w:rFonts w:ascii="Times New Roman" w:hAnsi="Times New Roman"/>
                <w:color w:val="000000"/>
              </w:rPr>
              <w:t>251.00 (241.00, 366.30)</w:t>
            </w:r>
          </w:p>
        </w:tc>
        <w:tc>
          <w:tcPr>
            <w:tcW w:w="1176" w:type="dxa"/>
            <w:tcBorders>
              <w:top w:val="nil"/>
              <w:left w:val="nil"/>
              <w:bottom w:val="nil"/>
              <w:right w:val="nil"/>
            </w:tcBorders>
            <w:shd w:val="clear" w:color="auto" w:fill="FFFFFF"/>
          </w:tcPr>
          <w:p w14:paraId="0E33D0EB" w14:textId="77777777" w:rsidR="0024092E" w:rsidRDefault="00450581">
            <w:pPr>
              <w:adjustRightInd w:val="0"/>
              <w:jc w:val="center"/>
              <w:rPr>
                <w:rFonts w:ascii="Times New Roman" w:hAnsi="Times New Roman"/>
                <w:color w:val="000000"/>
              </w:rPr>
            </w:pPr>
            <w:r>
              <w:rPr>
                <w:rFonts w:ascii="Times New Roman" w:hAnsi="Times New Roman"/>
                <w:color w:val="000000"/>
              </w:rPr>
              <w:t>191.0, 493.0</w:t>
            </w:r>
          </w:p>
        </w:tc>
        <w:tc>
          <w:tcPr>
            <w:tcW w:w="398" w:type="dxa"/>
            <w:tcBorders>
              <w:top w:val="nil"/>
              <w:left w:val="nil"/>
              <w:bottom w:val="nil"/>
              <w:right w:val="nil"/>
            </w:tcBorders>
            <w:shd w:val="clear" w:color="auto" w:fill="FFFFFF"/>
          </w:tcPr>
          <w:p w14:paraId="0E33D0E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0E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0E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0EF" w14:textId="77777777" w:rsidR="0024092E" w:rsidRDefault="0024092E">
            <w:pPr>
              <w:adjustRightInd w:val="0"/>
              <w:jc w:val="center"/>
              <w:rPr>
                <w:rFonts w:ascii="Times New Roman" w:hAnsi="Times New Roman"/>
                <w:color w:val="000000"/>
              </w:rPr>
            </w:pPr>
          </w:p>
        </w:tc>
      </w:tr>
      <w:tr w:rsidR="0024092E" w14:paraId="0E33D0FC" w14:textId="77777777">
        <w:trPr>
          <w:cantSplit/>
        </w:trPr>
        <w:tc>
          <w:tcPr>
            <w:tcW w:w="1036" w:type="dxa"/>
            <w:tcBorders>
              <w:top w:val="nil"/>
              <w:left w:val="nil"/>
              <w:bottom w:val="nil"/>
              <w:right w:val="nil"/>
            </w:tcBorders>
            <w:shd w:val="clear" w:color="auto" w:fill="FFFFFF"/>
          </w:tcPr>
          <w:p w14:paraId="0E33D0F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F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F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0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F5" w14:textId="77777777" w:rsidR="0024092E" w:rsidRDefault="00450581">
            <w:pPr>
              <w:adjustRightInd w:val="0"/>
              <w:jc w:val="center"/>
              <w:rPr>
                <w:rFonts w:ascii="Times New Roman" w:hAnsi="Times New Roman"/>
                <w:color w:val="000000"/>
              </w:rPr>
            </w:pPr>
            <w:r>
              <w:rPr>
                <w:rFonts w:ascii="Times New Roman" w:hAnsi="Times New Roman"/>
                <w:color w:val="000000"/>
              </w:rPr>
              <w:t>258.28 (51.205)</w:t>
            </w:r>
          </w:p>
        </w:tc>
        <w:tc>
          <w:tcPr>
            <w:tcW w:w="2018" w:type="dxa"/>
            <w:tcBorders>
              <w:top w:val="nil"/>
              <w:left w:val="nil"/>
              <w:bottom w:val="nil"/>
              <w:right w:val="nil"/>
            </w:tcBorders>
            <w:shd w:val="clear" w:color="auto" w:fill="FFFFFF"/>
          </w:tcPr>
          <w:p w14:paraId="0E33D0F6" w14:textId="77777777" w:rsidR="0024092E" w:rsidRDefault="00450581">
            <w:pPr>
              <w:adjustRightInd w:val="0"/>
              <w:jc w:val="center"/>
              <w:rPr>
                <w:rFonts w:ascii="Times New Roman" w:hAnsi="Times New Roman"/>
                <w:color w:val="000000"/>
              </w:rPr>
            </w:pPr>
            <w:r>
              <w:rPr>
                <w:rFonts w:ascii="Times New Roman" w:hAnsi="Times New Roman"/>
                <w:color w:val="000000"/>
              </w:rPr>
              <w:t>254.00 (225.00, 280.00)</w:t>
            </w:r>
          </w:p>
        </w:tc>
        <w:tc>
          <w:tcPr>
            <w:tcW w:w="1176" w:type="dxa"/>
            <w:tcBorders>
              <w:top w:val="nil"/>
              <w:left w:val="nil"/>
              <w:bottom w:val="nil"/>
              <w:right w:val="nil"/>
            </w:tcBorders>
            <w:shd w:val="clear" w:color="auto" w:fill="FFFFFF"/>
          </w:tcPr>
          <w:p w14:paraId="0E33D0F7" w14:textId="77777777" w:rsidR="0024092E" w:rsidRDefault="00450581">
            <w:pPr>
              <w:adjustRightInd w:val="0"/>
              <w:jc w:val="center"/>
              <w:rPr>
                <w:rFonts w:ascii="Times New Roman" w:hAnsi="Times New Roman"/>
                <w:color w:val="000000"/>
              </w:rPr>
            </w:pPr>
            <w:r>
              <w:rPr>
                <w:rFonts w:ascii="Times New Roman" w:hAnsi="Times New Roman"/>
                <w:color w:val="000000"/>
              </w:rPr>
              <w:t>200.0, 332.4</w:t>
            </w:r>
          </w:p>
        </w:tc>
        <w:tc>
          <w:tcPr>
            <w:tcW w:w="398" w:type="dxa"/>
            <w:tcBorders>
              <w:top w:val="nil"/>
              <w:left w:val="nil"/>
              <w:bottom w:val="nil"/>
              <w:right w:val="nil"/>
            </w:tcBorders>
            <w:shd w:val="clear" w:color="auto" w:fill="FFFFFF"/>
          </w:tcPr>
          <w:p w14:paraId="0E33D0F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0F9" w14:textId="77777777" w:rsidR="0024092E" w:rsidRDefault="00450581">
            <w:pPr>
              <w:adjustRightInd w:val="0"/>
              <w:jc w:val="center"/>
              <w:rPr>
                <w:rFonts w:ascii="Times New Roman" w:hAnsi="Times New Roman"/>
                <w:color w:val="000000"/>
              </w:rPr>
            </w:pPr>
            <w:r>
              <w:rPr>
                <w:rFonts w:ascii="Times New Roman" w:hAnsi="Times New Roman"/>
                <w:color w:val="000000"/>
              </w:rPr>
              <w:t>-50.18 (97.281)</w:t>
            </w:r>
          </w:p>
        </w:tc>
        <w:tc>
          <w:tcPr>
            <w:tcW w:w="2018" w:type="dxa"/>
            <w:tcBorders>
              <w:top w:val="nil"/>
              <w:left w:val="nil"/>
              <w:bottom w:val="nil"/>
              <w:right w:val="nil"/>
            </w:tcBorders>
            <w:shd w:val="clear" w:color="auto" w:fill="FFFFFF"/>
          </w:tcPr>
          <w:p w14:paraId="0E33D0FA" w14:textId="77777777" w:rsidR="0024092E" w:rsidRDefault="00450581">
            <w:pPr>
              <w:adjustRightInd w:val="0"/>
              <w:jc w:val="center"/>
              <w:rPr>
                <w:rFonts w:ascii="Times New Roman" w:hAnsi="Times New Roman"/>
                <w:color w:val="000000"/>
              </w:rPr>
            </w:pPr>
            <w:r>
              <w:rPr>
                <w:rFonts w:ascii="Times New Roman" w:hAnsi="Times New Roman"/>
                <w:color w:val="000000"/>
              </w:rPr>
              <w:t>-33.90 (-51.00, 13.00)</w:t>
            </w:r>
          </w:p>
        </w:tc>
        <w:tc>
          <w:tcPr>
            <w:tcW w:w="1176" w:type="dxa"/>
            <w:tcBorders>
              <w:top w:val="nil"/>
              <w:left w:val="nil"/>
              <w:bottom w:val="nil"/>
              <w:right w:val="nil"/>
            </w:tcBorders>
            <w:shd w:val="clear" w:color="auto" w:fill="FFFFFF"/>
          </w:tcPr>
          <w:p w14:paraId="0E33D0FB" w14:textId="77777777" w:rsidR="0024092E" w:rsidRDefault="00450581">
            <w:pPr>
              <w:adjustRightInd w:val="0"/>
              <w:jc w:val="center"/>
              <w:rPr>
                <w:rFonts w:ascii="Times New Roman" w:hAnsi="Times New Roman"/>
                <w:color w:val="000000"/>
              </w:rPr>
            </w:pPr>
            <w:r>
              <w:rPr>
                <w:rFonts w:ascii="Times New Roman" w:hAnsi="Times New Roman"/>
                <w:color w:val="000000"/>
              </w:rPr>
              <w:t>-213.0, 34.0</w:t>
            </w:r>
          </w:p>
        </w:tc>
      </w:tr>
      <w:tr w:rsidR="0024092E" w14:paraId="0E33D108" w14:textId="77777777">
        <w:trPr>
          <w:cantSplit/>
        </w:trPr>
        <w:tc>
          <w:tcPr>
            <w:tcW w:w="1036" w:type="dxa"/>
            <w:tcBorders>
              <w:top w:val="nil"/>
              <w:left w:val="nil"/>
              <w:bottom w:val="nil"/>
              <w:right w:val="nil"/>
            </w:tcBorders>
            <w:shd w:val="clear" w:color="auto" w:fill="FFFFFF"/>
          </w:tcPr>
          <w:p w14:paraId="0E33D0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0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0F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10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01" w14:textId="77777777" w:rsidR="0024092E" w:rsidRDefault="00450581">
            <w:pPr>
              <w:adjustRightInd w:val="0"/>
              <w:jc w:val="center"/>
              <w:rPr>
                <w:rFonts w:ascii="Times New Roman" w:hAnsi="Times New Roman"/>
                <w:color w:val="000000"/>
              </w:rPr>
            </w:pPr>
            <w:r>
              <w:rPr>
                <w:rFonts w:ascii="Times New Roman" w:hAnsi="Times New Roman"/>
                <w:color w:val="000000"/>
              </w:rPr>
              <w:t>285.00 (148.508)</w:t>
            </w:r>
          </w:p>
        </w:tc>
        <w:tc>
          <w:tcPr>
            <w:tcW w:w="2018" w:type="dxa"/>
            <w:tcBorders>
              <w:top w:val="nil"/>
              <w:left w:val="nil"/>
              <w:bottom w:val="nil"/>
              <w:right w:val="nil"/>
            </w:tcBorders>
            <w:shd w:val="clear" w:color="auto" w:fill="FFFFFF"/>
          </w:tcPr>
          <w:p w14:paraId="0E33D102" w14:textId="77777777" w:rsidR="0024092E" w:rsidRDefault="00450581">
            <w:pPr>
              <w:adjustRightInd w:val="0"/>
              <w:jc w:val="center"/>
              <w:rPr>
                <w:rFonts w:ascii="Times New Roman" w:hAnsi="Times New Roman"/>
                <w:color w:val="000000"/>
              </w:rPr>
            </w:pPr>
            <w:r>
              <w:rPr>
                <w:rFonts w:ascii="Times New Roman" w:hAnsi="Times New Roman"/>
                <w:color w:val="000000"/>
              </w:rPr>
              <w:t>224.00 (193.00, 377.00)</w:t>
            </w:r>
          </w:p>
        </w:tc>
        <w:tc>
          <w:tcPr>
            <w:tcW w:w="1176" w:type="dxa"/>
            <w:tcBorders>
              <w:top w:val="nil"/>
              <w:left w:val="nil"/>
              <w:bottom w:val="nil"/>
              <w:right w:val="nil"/>
            </w:tcBorders>
            <w:shd w:val="clear" w:color="auto" w:fill="FFFFFF"/>
          </w:tcPr>
          <w:p w14:paraId="0E33D103" w14:textId="77777777" w:rsidR="0024092E" w:rsidRDefault="00450581">
            <w:pPr>
              <w:adjustRightInd w:val="0"/>
              <w:jc w:val="center"/>
              <w:rPr>
                <w:rFonts w:ascii="Times New Roman" w:hAnsi="Times New Roman"/>
                <w:color w:val="000000"/>
              </w:rPr>
            </w:pPr>
            <w:r>
              <w:rPr>
                <w:rFonts w:ascii="Times New Roman" w:hAnsi="Times New Roman"/>
                <w:color w:val="000000"/>
              </w:rPr>
              <w:t>188.0, 504.0</w:t>
            </w:r>
          </w:p>
        </w:tc>
        <w:tc>
          <w:tcPr>
            <w:tcW w:w="398" w:type="dxa"/>
            <w:tcBorders>
              <w:top w:val="nil"/>
              <w:left w:val="nil"/>
              <w:bottom w:val="nil"/>
              <w:right w:val="nil"/>
            </w:tcBorders>
            <w:shd w:val="clear" w:color="auto" w:fill="FFFFFF"/>
          </w:tcPr>
          <w:p w14:paraId="0E33D10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05" w14:textId="77777777" w:rsidR="0024092E" w:rsidRDefault="00450581">
            <w:pPr>
              <w:adjustRightInd w:val="0"/>
              <w:jc w:val="center"/>
              <w:rPr>
                <w:rFonts w:ascii="Times New Roman" w:hAnsi="Times New Roman"/>
                <w:color w:val="000000"/>
              </w:rPr>
            </w:pPr>
            <w:r>
              <w:rPr>
                <w:rFonts w:ascii="Times New Roman" w:hAnsi="Times New Roman"/>
                <w:color w:val="000000"/>
              </w:rPr>
              <w:t>-9.00 (29.755)</w:t>
            </w:r>
          </w:p>
        </w:tc>
        <w:tc>
          <w:tcPr>
            <w:tcW w:w="2018" w:type="dxa"/>
            <w:tcBorders>
              <w:top w:val="nil"/>
              <w:left w:val="nil"/>
              <w:bottom w:val="nil"/>
              <w:right w:val="nil"/>
            </w:tcBorders>
            <w:shd w:val="clear" w:color="auto" w:fill="FFFFFF"/>
          </w:tcPr>
          <w:p w14:paraId="0E33D106" w14:textId="77777777" w:rsidR="0024092E" w:rsidRDefault="00450581">
            <w:pPr>
              <w:adjustRightInd w:val="0"/>
              <w:jc w:val="center"/>
              <w:rPr>
                <w:rFonts w:ascii="Times New Roman" w:hAnsi="Times New Roman"/>
                <w:color w:val="000000"/>
              </w:rPr>
            </w:pPr>
            <w:r>
              <w:rPr>
                <w:rFonts w:ascii="Times New Roman" w:hAnsi="Times New Roman"/>
                <w:color w:val="000000"/>
              </w:rPr>
              <w:t>3.00 (-27.00, 9.00)</w:t>
            </w:r>
          </w:p>
        </w:tc>
        <w:tc>
          <w:tcPr>
            <w:tcW w:w="1176" w:type="dxa"/>
            <w:tcBorders>
              <w:top w:val="nil"/>
              <w:left w:val="nil"/>
              <w:bottom w:val="nil"/>
              <w:right w:val="nil"/>
            </w:tcBorders>
            <w:shd w:val="clear" w:color="auto" w:fill="FFFFFF"/>
          </w:tcPr>
          <w:p w14:paraId="0E33D107" w14:textId="77777777" w:rsidR="0024092E" w:rsidRDefault="00450581">
            <w:pPr>
              <w:adjustRightInd w:val="0"/>
              <w:jc w:val="center"/>
              <w:rPr>
                <w:rFonts w:ascii="Times New Roman" w:hAnsi="Times New Roman"/>
                <w:color w:val="000000"/>
              </w:rPr>
            </w:pPr>
            <w:r>
              <w:rPr>
                <w:rFonts w:ascii="Times New Roman" w:hAnsi="Times New Roman"/>
                <w:color w:val="000000"/>
              </w:rPr>
              <w:t>-53.0, 11.0</w:t>
            </w:r>
          </w:p>
        </w:tc>
      </w:tr>
      <w:tr w:rsidR="0024092E" w14:paraId="0E33D114" w14:textId="77777777">
        <w:trPr>
          <w:cantSplit/>
        </w:trPr>
        <w:tc>
          <w:tcPr>
            <w:tcW w:w="1036" w:type="dxa"/>
            <w:tcBorders>
              <w:top w:val="nil"/>
              <w:left w:val="nil"/>
              <w:bottom w:val="nil"/>
              <w:right w:val="nil"/>
            </w:tcBorders>
            <w:shd w:val="clear" w:color="auto" w:fill="FFFFFF"/>
          </w:tcPr>
          <w:p w14:paraId="0E33D1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0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10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0D" w14:textId="77777777" w:rsidR="0024092E" w:rsidRDefault="00450581">
            <w:pPr>
              <w:adjustRightInd w:val="0"/>
              <w:jc w:val="center"/>
              <w:rPr>
                <w:rFonts w:ascii="Times New Roman" w:hAnsi="Times New Roman"/>
                <w:color w:val="000000"/>
              </w:rPr>
            </w:pPr>
            <w:r>
              <w:rPr>
                <w:rFonts w:ascii="Times New Roman" w:hAnsi="Times New Roman"/>
                <w:color w:val="000000"/>
              </w:rPr>
              <w:t>221.00 (18.385)</w:t>
            </w:r>
          </w:p>
        </w:tc>
        <w:tc>
          <w:tcPr>
            <w:tcW w:w="2018" w:type="dxa"/>
            <w:tcBorders>
              <w:top w:val="nil"/>
              <w:left w:val="nil"/>
              <w:bottom w:val="nil"/>
              <w:right w:val="nil"/>
            </w:tcBorders>
            <w:shd w:val="clear" w:color="auto" w:fill="FFFFFF"/>
          </w:tcPr>
          <w:p w14:paraId="0E33D10E" w14:textId="77777777" w:rsidR="0024092E" w:rsidRDefault="00450581">
            <w:pPr>
              <w:adjustRightInd w:val="0"/>
              <w:jc w:val="center"/>
              <w:rPr>
                <w:rFonts w:ascii="Times New Roman" w:hAnsi="Times New Roman"/>
                <w:color w:val="000000"/>
              </w:rPr>
            </w:pPr>
            <w:r>
              <w:rPr>
                <w:rFonts w:ascii="Times New Roman" w:hAnsi="Times New Roman"/>
                <w:color w:val="000000"/>
              </w:rPr>
              <w:t>221.00 (208.00, 234.00)</w:t>
            </w:r>
          </w:p>
        </w:tc>
        <w:tc>
          <w:tcPr>
            <w:tcW w:w="1176" w:type="dxa"/>
            <w:tcBorders>
              <w:top w:val="nil"/>
              <w:left w:val="nil"/>
              <w:bottom w:val="nil"/>
              <w:right w:val="nil"/>
            </w:tcBorders>
            <w:shd w:val="clear" w:color="auto" w:fill="FFFFFF"/>
          </w:tcPr>
          <w:p w14:paraId="0E33D10F" w14:textId="77777777" w:rsidR="0024092E" w:rsidRDefault="00450581">
            <w:pPr>
              <w:adjustRightInd w:val="0"/>
              <w:jc w:val="center"/>
              <w:rPr>
                <w:rFonts w:ascii="Times New Roman" w:hAnsi="Times New Roman"/>
                <w:color w:val="000000"/>
              </w:rPr>
            </w:pPr>
            <w:r>
              <w:rPr>
                <w:rFonts w:ascii="Times New Roman" w:hAnsi="Times New Roman"/>
                <w:color w:val="000000"/>
              </w:rPr>
              <w:t>208.0, 234.0</w:t>
            </w:r>
          </w:p>
        </w:tc>
        <w:tc>
          <w:tcPr>
            <w:tcW w:w="398" w:type="dxa"/>
            <w:tcBorders>
              <w:top w:val="nil"/>
              <w:left w:val="nil"/>
              <w:bottom w:val="nil"/>
              <w:right w:val="nil"/>
            </w:tcBorders>
            <w:shd w:val="clear" w:color="auto" w:fill="FFFFFF"/>
          </w:tcPr>
          <w:p w14:paraId="0E33D11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11" w14:textId="77777777" w:rsidR="0024092E" w:rsidRDefault="00450581">
            <w:pPr>
              <w:adjustRightInd w:val="0"/>
              <w:jc w:val="center"/>
              <w:rPr>
                <w:rFonts w:ascii="Times New Roman" w:hAnsi="Times New Roman"/>
                <w:color w:val="000000"/>
              </w:rPr>
            </w:pPr>
            <w:r>
              <w:rPr>
                <w:rFonts w:ascii="Times New Roman" w:hAnsi="Times New Roman"/>
                <w:color w:val="000000"/>
              </w:rPr>
              <w:t>0.00 (24.042)</w:t>
            </w:r>
          </w:p>
        </w:tc>
        <w:tc>
          <w:tcPr>
            <w:tcW w:w="2018" w:type="dxa"/>
            <w:tcBorders>
              <w:top w:val="nil"/>
              <w:left w:val="nil"/>
              <w:bottom w:val="nil"/>
              <w:right w:val="nil"/>
            </w:tcBorders>
            <w:shd w:val="clear" w:color="auto" w:fill="FFFFFF"/>
          </w:tcPr>
          <w:p w14:paraId="0E33D112" w14:textId="77777777" w:rsidR="0024092E" w:rsidRDefault="00450581">
            <w:pPr>
              <w:adjustRightInd w:val="0"/>
              <w:jc w:val="center"/>
              <w:rPr>
                <w:rFonts w:ascii="Times New Roman" w:hAnsi="Times New Roman"/>
                <w:color w:val="000000"/>
              </w:rPr>
            </w:pPr>
            <w:r>
              <w:rPr>
                <w:rFonts w:ascii="Times New Roman" w:hAnsi="Times New Roman"/>
                <w:color w:val="000000"/>
              </w:rPr>
              <w:t>0.00 (-17.00, 17.00)</w:t>
            </w:r>
          </w:p>
        </w:tc>
        <w:tc>
          <w:tcPr>
            <w:tcW w:w="1176" w:type="dxa"/>
            <w:tcBorders>
              <w:top w:val="nil"/>
              <w:left w:val="nil"/>
              <w:bottom w:val="nil"/>
              <w:right w:val="nil"/>
            </w:tcBorders>
            <w:shd w:val="clear" w:color="auto" w:fill="FFFFFF"/>
          </w:tcPr>
          <w:p w14:paraId="0E33D113"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D120" w14:textId="77777777">
        <w:trPr>
          <w:cantSplit/>
        </w:trPr>
        <w:tc>
          <w:tcPr>
            <w:tcW w:w="1036" w:type="dxa"/>
            <w:tcBorders>
              <w:top w:val="nil"/>
              <w:left w:val="nil"/>
              <w:bottom w:val="nil"/>
              <w:right w:val="nil"/>
            </w:tcBorders>
            <w:shd w:val="clear" w:color="auto" w:fill="FFFFFF"/>
          </w:tcPr>
          <w:p w14:paraId="0E33D1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1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11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19" w14:textId="77777777" w:rsidR="0024092E" w:rsidRDefault="00450581">
            <w:pPr>
              <w:adjustRightInd w:val="0"/>
              <w:jc w:val="center"/>
              <w:rPr>
                <w:rFonts w:ascii="Times New Roman" w:hAnsi="Times New Roman"/>
                <w:color w:val="000000"/>
              </w:rPr>
            </w:pPr>
            <w:r>
              <w:rPr>
                <w:rFonts w:ascii="Times New Roman" w:hAnsi="Times New Roman"/>
                <w:color w:val="000000"/>
              </w:rPr>
              <w:t>249.00 (NA)</w:t>
            </w:r>
          </w:p>
        </w:tc>
        <w:tc>
          <w:tcPr>
            <w:tcW w:w="2018" w:type="dxa"/>
            <w:tcBorders>
              <w:top w:val="nil"/>
              <w:left w:val="nil"/>
              <w:bottom w:val="nil"/>
              <w:right w:val="nil"/>
            </w:tcBorders>
            <w:shd w:val="clear" w:color="auto" w:fill="FFFFFF"/>
          </w:tcPr>
          <w:p w14:paraId="0E33D11A" w14:textId="77777777" w:rsidR="0024092E" w:rsidRDefault="00450581">
            <w:pPr>
              <w:adjustRightInd w:val="0"/>
              <w:jc w:val="center"/>
              <w:rPr>
                <w:rFonts w:ascii="Times New Roman" w:hAnsi="Times New Roman"/>
                <w:color w:val="000000"/>
              </w:rPr>
            </w:pPr>
            <w:r>
              <w:rPr>
                <w:rFonts w:ascii="Times New Roman" w:hAnsi="Times New Roman"/>
                <w:color w:val="000000"/>
              </w:rPr>
              <w:t>249.00 (249.00, 249.00)</w:t>
            </w:r>
          </w:p>
        </w:tc>
        <w:tc>
          <w:tcPr>
            <w:tcW w:w="1176" w:type="dxa"/>
            <w:tcBorders>
              <w:top w:val="nil"/>
              <w:left w:val="nil"/>
              <w:bottom w:val="nil"/>
              <w:right w:val="nil"/>
            </w:tcBorders>
            <w:shd w:val="clear" w:color="auto" w:fill="FFFFFF"/>
          </w:tcPr>
          <w:p w14:paraId="0E33D11B" w14:textId="77777777" w:rsidR="0024092E" w:rsidRDefault="00450581">
            <w:pPr>
              <w:adjustRightInd w:val="0"/>
              <w:jc w:val="center"/>
              <w:rPr>
                <w:rFonts w:ascii="Times New Roman" w:hAnsi="Times New Roman"/>
                <w:color w:val="000000"/>
              </w:rPr>
            </w:pPr>
            <w:r>
              <w:rPr>
                <w:rFonts w:ascii="Times New Roman" w:hAnsi="Times New Roman"/>
                <w:color w:val="000000"/>
              </w:rPr>
              <w:t>249.0, 249.0</w:t>
            </w:r>
          </w:p>
        </w:tc>
        <w:tc>
          <w:tcPr>
            <w:tcW w:w="398" w:type="dxa"/>
            <w:tcBorders>
              <w:top w:val="nil"/>
              <w:left w:val="nil"/>
              <w:bottom w:val="nil"/>
              <w:right w:val="nil"/>
            </w:tcBorders>
            <w:shd w:val="clear" w:color="auto" w:fill="FFFFFF"/>
          </w:tcPr>
          <w:p w14:paraId="0E33D11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1D"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D11E"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D11F"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r>
      <w:tr w:rsidR="0024092E" w14:paraId="0E33D12C" w14:textId="77777777">
        <w:trPr>
          <w:cantSplit/>
        </w:trPr>
        <w:tc>
          <w:tcPr>
            <w:tcW w:w="1036" w:type="dxa"/>
            <w:tcBorders>
              <w:top w:val="nil"/>
              <w:left w:val="nil"/>
              <w:bottom w:val="nil"/>
              <w:right w:val="nil"/>
            </w:tcBorders>
            <w:shd w:val="clear" w:color="auto" w:fill="FFFFFF"/>
          </w:tcPr>
          <w:p w14:paraId="0E33D12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2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2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12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25" w14:textId="77777777" w:rsidR="0024092E" w:rsidRDefault="00450581">
            <w:pPr>
              <w:adjustRightInd w:val="0"/>
              <w:jc w:val="center"/>
              <w:rPr>
                <w:rFonts w:ascii="Times New Roman" w:hAnsi="Times New Roman"/>
                <w:color w:val="000000"/>
              </w:rPr>
            </w:pPr>
            <w:r>
              <w:rPr>
                <w:rFonts w:ascii="Times New Roman" w:hAnsi="Times New Roman"/>
                <w:color w:val="000000"/>
              </w:rPr>
              <w:t>306.00 (NA)</w:t>
            </w:r>
          </w:p>
        </w:tc>
        <w:tc>
          <w:tcPr>
            <w:tcW w:w="2018" w:type="dxa"/>
            <w:tcBorders>
              <w:top w:val="nil"/>
              <w:left w:val="nil"/>
              <w:bottom w:val="nil"/>
              <w:right w:val="nil"/>
            </w:tcBorders>
            <w:shd w:val="clear" w:color="auto" w:fill="FFFFFF"/>
          </w:tcPr>
          <w:p w14:paraId="0E33D126" w14:textId="77777777" w:rsidR="0024092E" w:rsidRDefault="00450581">
            <w:pPr>
              <w:adjustRightInd w:val="0"/>
              <w:jc w:val="center"/>
              <w:rPr>
                <w:rFonts w:ascii="Times New Roman" w:hAnsi="Times New Roman"/>
                <w:color w:val="000000"/>
              </w:rPr>
            </w:pPr>
            <w:r>
              <w:rPr>
                <w:rFonts w:ascii="Times New Roman" w:hAnsi="Times New Roman"/>
                <w:color w:val="000000"/>
              </w:rPr>
              <w:t>306.00 (306.00, 306.00)</w:t>
            </w:r>
          </w:p>
        </w:tc>
        <w:tc>
          <w:tcPr>
            <w:tcW w:w="1176" w:type="dxa"/>
            <w:tcBorders>
              <w:top w:val="nil"/>
              <w:left w:val="nil"/>
              <w:bottom w:val="nil"/>
              <w:right w:val="nil"/>
            </w:tcBorders>
            <w:shd w:val="clear" w:color="auto" w:fill="FFFFFF"/>
          </w:tcPr>
          <w:p w14:paraId="0E33D127" w14:textId="77777777" w:rsidR="0024092E" w:rsidRDefault="00450581">
            <w:pPr>
              <w:adjustRightInd w:val="0"/>
              <w:jc w:val="center"/>
              <w:rPr>
                <w:rFonts w:ascii="Times New Roman" w:hAnsi="Times New Roman"/>
                <w:color w:val="000000"/>
              </w:rPr>
            </w:pPr>
            <w:r>
              <w:rPr>
                <w:rFonts w:ascii="Times New Roman" w:hAnsi="Times New Roman"/>
                <w:color w:val="000000"/>
              </w:rPr>
              <w:t>306.0, 306.0</w:t>
            </w:r>
          </w:p>
        </w:tc>
        <w:tc>
          <w:tcPr>
            <w:tcW w:w="398" w:type="dxa"/>
            <w:tcBorders>
              <w:top w:val="nil"/>
              <w:left w:val="nil"/>
              <w:bottom w:val="nil"/>
              <w:right w:val="nil"/>
            </w:tcBorders>
            <w:shd w:val="clear" w:color="auto" w:fill="FFFFFF"/>
          </w:tcPr>
          <w:p w14:paraId="0E33D12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29" w14:textId="77777777" w:rsidR="0024092E" w:rsidRDefault="00450581">
            <w:pPr>
              <w:adjustRightInd w:val="0"/>
              <w:jc w:val="center"/>
              <w:rPr>
                <w:rFonts w:ascii="Times New Roman" w:hAnsi="Times New Roman"/>
                <w:color w:val="000000"/>
              </w:rPr>
            </w:pPr>
            <w:r>
              <w:rPr>
                <w:rFonts w:ascii="Times New Roman" w:hAnsi="Times New Roman"/>
                <w:color w:val="000000"/>
              </w:rPr>
              <w:t>55.00 (NA)</w:t>
            </w:r>
          </w:p>
        </w:tc>
        <w:tc>
          <w:tcPr>
            <w:tcW w:w="2018" w:type="dxa"/>
            <w:tcBorders>
              <w:top w:val="nil"/>
              <w:left w:val="nil"/>
              <w:bottom w:val="nil"/>
              <w:right w:val="nil"/>
            </w:tcBorders>
            <w:shd w:val="clear" w:color="auto" w:fill="FFFFFF"/>
          </w:tcPr>
          <w:p w14:paraId="0E33D12A" w14:textId="77777777" w:rsidR="0024092E" w:rsidRDefault="00450581">
            <w:pPr>
              <w:adjustRightInd w:val="0"/>
              <w:jc w:val="center"/>
              <w:rPr>
                <w:rFonts w:ascii="Times New Roman" w:hAnsi="Times New Roman"/>
                <w:color w:val="000000"/>
              </w:rPr>
            </w:pPr>
            <w:r>
              <w:rPr>
                <w:rFonts w:ascii="Times New Roman" w:hAnsi="Times New Roman"/>
                <w:color w:val="000000"/>
              </w:rPr>
              <w:t>55.00 (55.00, 55.00)</w:t>
            </w:r>
          </w:p>
        </w:tc>
        <w:tc>
          <w:tcPr>
            <w:tcW w:w="1176" w:type="dxa"/>
            <w:tcBorders>
              <w:top w:val="nil"/>
              <w:left w:val="nil"/>
              <w:bottom w:val="nil"/>
              <w:right w:val="nil"/>
            </w:tcBorders>
            <w:shd w:val="clear" w:color="auto" w:fill="FFFFFF"/>
          </w:tcPr>
          <w:p w14:paraId="0E33D12B" w14:textId="77777777" w:rsidR="0024092E" w:rsidRDefault="00450581">
            <w:pPr>
              <w:adjustRightInd w:val="0"/>
              <w:jc w:val="center"/>
              <w:rPr>
                <w:rFonts w:ascii="Times New Roman" w:hAnsi="Times New Roman"/>
                <w:color w:val="000000"/>
              </w:rPr>
            </w:pPr>
            <w:r>
              <w:rPr>
                <w:rFonts w:ascii="Times New Roman" w:hAnsi="Times New Roman"/>
                <w:color w:val="000000"/>
              </w:rPr>
              <w:t>55.0, 55.0</w:t>
            </w:r>
          </w:p>
        </w:tc>
      </w:tr>
      <w:tr w:rsidR="0024092E" w14:paraId="0E33D138" w14:textId="77777777">
        <w:trPr>
          <w:cantSplit/>
        </w:trPr>
        <w:tc>
          <w:tcPr>
            <w:tcW w:w="1036" w:type="dxa"/>
            <w:tcBorders>
              <w:top w:val="nil"/>
              <w:left w:val="nil"/>
              <w:bottom w:val="nil"/>
              <w:right w:val="nil"/>
            </w:tcBorders>
            <w:shd w:val="clear" w:color="auto" w:fill="FFFFFF"/>
          </w:tcPr>
          <w:p w14:paraId="0E33D12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2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2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1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31" w14:textId="77777777" w:rsidR="0024092E" w:rsidRDefault="00450581">
            <w:pPr>
              <w:adjustRightInd w:val="0"/>
              <w:jc w:val="center"/>
              <w:rPr>
                <w:rFonts w:ascii="Times New Roman" w:hAnsi="Times New Roman"/>
                <w:color w:val="000000"/>
              </w:rPr>
            </w:pPr>
            <w:r>
              <w:rPr>
                <w:rFonts w:ascii="Times New Roman" w:hAnsi="Times New Roman"/>
                <w:color w:val="000000"/>
              </w:rPr>
              <w:t>1570.00 (NA)</w:t>
            </w:r>
          </w:p>
        </w:tc>
        <w:tc>
          <w:tcPr>
            <w:tcW w:w="2018" w:type="dxa"/>
            <w:tcBorders>
              <w:top w:val="nil"/>
              <w:left w:val="nil"/>
              <w:bottom w:val="nil"/>
              <w:right w:val="nil"/>
            </w:tcBorders>
            <w:shd w:val="clear" w:color="auto" w:fill="FFFFFF"/>
          </w:tcPr>
          <w:p w14:paraId="0E33D132" w14:textId="77777777" w:rsidR="0024092E" w:rsidRDefault="00450581">
            <w:pPr>
              <w:adjustRightInd w:val="0"/>
              <w:jc w:val="center"/>
              <w:rPr>
                <w:rFonts w:ascii="Times New Roman" w:hAnsi="Times New Roman"/>
                <w:color w:val="000000"/>
              </w:rPr>
            </w:pPr>
            <w:r>
              <w:rPr>
                <w:rFonts w:ascii="Times New Roman" w:hAnsi="Times New Roman"/>
                <w:color w:val="000000"/>
              </w:rPr>
              <w:t>1570.00 (1570.00, 1570.00)</w:t>
            </w:r>
          </w:p>
        </w:tc>
        <w:tc>
          <w:tcPr>
            <w:tcW w:w="1176" w:type="dxa"/>
            <w:tcBorders>
              <w:top w:val="nil"/>
              <w:left w:val="nil"/>
              <w:bottom w:val="nil"/>
              <w:right w:val="nil"/>
            </w:tcBorders>
            <w:shd w:val="clear" w:color="auto" w:fill="FFFFFF"/>
          </w:tcPr>
          <w:p w14:paraId="0E33D133" w14:textId="77777777" w:rsidR="0024092E" w:rsidRDefault="00450581">
            <w:pPr>
              <w:adjustRightInd w:val="0"/>
              <w:jc w:val="center"/>
              <w:rPr>
                <w:rFonts w:ascii="Times New Roman" w:hAnsi="Times New Roman"/>
                <w:color w:val="000000"/>
              </w:rPr>
            </w:pPr>
            <w:r>
              <w:rPr>
                <w:rFonts w:ascii="Times New Roman" w:hAnsi="Times New Roman"/>
                <w:color w:val="000000"/>
              </w:rPr>
              <w:t>1570.0, 1570.0</w:t>
            </w:r>
          </w:p>
        </w:tc>
        <w:tc>
          <w:tcPr>
            <w:tcW w:w="398" w:type="dxa"/>
            <w:tcBorders>
              <w:top w:val="nil"/>
              <w:left w:val="nil"/>
              <w:bottom w:val="nil"/>
              <w:right w:val="nil"/>
            </w:tcBorders>
            <w:shd w:val="clear" w:color="auto" w:fill="FFFFFF"/>
          </w:tcPr>
          <w:p w14:paraId="0E33D13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35" w14:textId="77777777" w:rsidR="0024092E" w:rsidRDefault="00450581">
            <w:pPr>
              <w:adjustRightInd w:val="0"/>
              <w:jc w:val="center"/>
              <w:rPr>
                <w:rFonts w:ascii="Times New Roman" w:hAnsi="Times New Roman"/>
                <w:color w:val="000000"/>
              </w:rPr>
            </w:pPr>
            <w:r>
              <w:rPr>
                <w:rFonts w:ascii="Times New Roman" w:hAnsi="Times New Roman"/>
                <w:color w:val="000000"/>
              </w:rPr>
              <w:t>1077.00 (NA)</w:t>
            </w:r>
          </w:p>
        </w:tc>
        <w:tc>
          <w:tcPr>
            <w:tcW w:w="2018" w:type="dxa"/>
            <w:tcBorders>
              <w:top w:val="nil"/>
              <w:left w:val="nil"/>
              <w:bottom w:val="nil"/>
              <w:right w:val="nil"/>
            </w:tcBorders>
            <w:shd w:val="clear" w:color="auto" w:fill="FFFFFF"/>
          </w:tcPr>
          <w:p w14:paraId="0E33D136" w14:textId="77777777" w:rsidR="0024092E" w:rsidRDefault="00450581">
            <w:pPr>
              <w:adjustRightInd w:val="0"/>
              <w:jc w:val="center"/>
              <w:rPr>
                <w:rFonts w:ascii="Times New Roman" w:hAnsi="Times New Roman"/>
                <w:color w:val="000000"/>
              </w:rPr>
            </w:pPr>
            <w:r>
              <w:rPr>
                <w:rFonts w:ascii="Times New Roman" w:hAnsi="Times New Roman"/>
                <w:color w:val="000000"/>
              </w:rPr>
              <w:t>1077.00 (1077.00, 1077.00)</w:t>
            </w:r>
          </w:p>
        </w:tc>
        <w:tc>
          <w:tcPr>
            <w:tcW w:w="1176" w:type="dxa"/>
            <w:tcBorders>
              <w:top w:val="nil"/>
              <w:left w:val="nil"/>
              <w:bottom w:val="nil"/>
              <w:right w:val="nil"/>
            </w:tcBorders>
            <w:shd w:val="clear" w:color="auto" w:fill="FFFFFF"/>
          </w:tcPr>
          <w:p w14:paraId="0E33D137" w14:textId="77777777" w:rsidR="0024092E" w:rsidRDefault="00450581">
            <w:pPr>
              <w:adjustRightInd w:val="0"/>
              <w:jc w:val="center"/>
              <w:rPr>
                <w:rFonts w:ascii="Times New Roman" w:hAnsi="Times New Roman"/>
                <w:color w:val="000000"/>
              </w:rPr>
            </w:pPr>
            <w:r>
              <w:rPr>
                <w:rFonts w:ascii="Times New Roman" w:hAnsi="Times New Roman"/>
                <w:color w:val="000000"/>
              </w:rPr>
              <w:t>1077.0, 1077.0</w:t>
            </w:r>
          </w:p>
        </w:tc>
      </w:tr>
      <w:tr w:rsidR="0024092E" w14:paraId="0E33D13A" w14:textId="77777777">
        <w:trPr>
          <w:cantSplit/>
        </w:trPr>
        <w:tc>
          <w:tcPr>
            <w:tcW w:w="12924" w:type="dxa"/>
            <w:gridSpan w:val="11"/>
            <w:tcBorders>
              <w:top w:val="nil"/>
              <w:left w:val="nil"/>
              <w:bottom w:val="nil"/>
              <w:right w:val="nil"/>
            </w:tcBorders>
            <w:shd w:val="clear" w:color="auto" w:fill="FFFFFF"/>
          </w:tcPr>
          <w:p w14:paraId="0E33D1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146" w14:textId="77777777">
        <w:trPr>
          <w:cantSplit/>
        </w:trPr>
        <w:tc>
          <w:tcPr>
            <w:tcW w:w="1036" w:type="dxa"/>
            <w:tcBorders>
              <w:top w:val="nil"/>
              <w:left w:val="nil"/>
              <w:bottom w:val="nil"/>
              <w:right w:val="nil"/>
            </w:tcBorders>
            <w:shd w:val="clear" w:color="auto" w:fill="FFFFFF"/>
          </w:tcPr>
          <w:p w14:paraId="0E33D1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3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13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13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13F" w14:textId="77777777" w:rsidR="0024092E" w:rsidRDefault="00450581">
            <w:pPr>
              <w:adjustRightInd w:val="0"/>
              <w:jc w:val="center"/>
              <w:rPr>
                <w:rFonts w:ascii="Times New Roman" w:hAnsi="Times New Roman"/>
                <w:color w:val="000000"/>
              </w:rPr>
            </w:pPr>
            <w:r>
              <w:rPr>
                <w:rFonts w:ascii="Times New Roman" w:hAnsi="Times New Roman"/>
                <w:color w:val="000000"/>
              </w:rPr>
              <w:t>297.13 (134.805)</w:t>
            </w:r>
          </w:p>
        </w:tc>
        <w:tc>
          <w:tcPr>
            <w:tcW w:w="2018" w:type="dxa"/>
            <w:tcBorders>
              <w:top w:val="nil"/>
              <w:left w:val="nil"/>
              <w:bottom w:val="nil"/>
              <w:right w:val="nil"/>
            </w:tcBorders>
            <w:shd w:val="clear" w:color="auto" w:fill="FFFFFF"/>
          </w:tcPr>
          <w:p w14:paraId="0E33D140" w14:textId="77777777" w:rsidR="0024092E" w:rsidRDefault="00450581">
            <w:pPr>
              <w:adjustRightInd w:val="0"/>
              <w:jc w:val="center"/>
              <w:rPr>
                <w:rFonts w:ascii="Times New Roman" w:hAnsi="Times New Roman"/>
                <w:color w:val="000000"/>
              </w:rPr>
            </w:pPr>
            <w:r>
              <w:rPr>
                <w:rFonts w:ascii="Times New Roman" w:hAnsi="Times New Roman"/>
                <w:color w:val="000000"/>
              </w:rPr>
              <w:t>242.50 (228.00, 366.30)</w:t>
            </w:r>
          </w:p>
        </w:tc>
        <w:tc>
          <w:tcPr>
            <w:tcW w:w="1176" w:type="dxa"/>
            <w:tcBorders>
              <w:top w:val="nil"/>
              <w:left w:val="nil"/>
              <w:bottom w:val="nil"/>
              <w:right w:val="nil"/>
            </w:tcBorders>
            <w:shd w:val="clear" w:color="auto" w:fill="FFFFFF"/>
          </w:tcPr>
          <w:p w14:paraId="0E33D141" w14:textId="77777777" w:rsidR="0024092E" w:rsidRDefault="00450581">
            <w:pPr>
              <w:adjustRightInd w:val="0"/>
              <w:jc w:val="center"/>
              <w:rPr>
                <w:rFonts w:ascii="Times New Roman" w:hAnsi="Times New Roman"/>
                <w:color w:val="000000"/>
              </w:rPr>
            </w:pPr>
            <w:r>
              <w:rPr>
                <w:rFonts w:ascii="Times New Roman" w:hAnsi="Times New Roman"/>
                <w:color w:val="000000"/>
              </w:rPr>
              <w:t>151.0, 565.0</w:t>
            </w:r>
          </w:p>
        </w:tc>
        <w:tc>
          <w:tcPr>
            <w:tcW w:w="398" w:type="dxa"/>
            <w:tcBorders>
              <w:top w:val="nil"/>
              <w:left w:val="nil"/>
              <w:bottom w:val="nil"/>
              <w:right w:val="nil"/>
            </w:tcBorders>
            <w:shd w:val="clear" w:color="auto" w:fill="FFFFFF"/>
          </w:tcPr>
          <w:p w14:paraId="0E33D14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14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14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145" w14:textId="77777777" w:rsidR="0024092E" w:rsidRDefault="0024092E">
            <w:pPr>
              <w:adjustRightInd w:val="0"/>
              <w:jc w:val="center"/>
              <w:rPr>
                <w:rFonts w:ascii="Times New Roman" w:hAnsi="Times New Roman"/>
                <w:color w:val="000000"/>
              </w:rPr>
            </w:pPr>
          </w:p>
        </w:tc>
      </w:tr>
      <w:tr w:rsidR="0024092E" w14:paraId="0E33D152" w14:textId="77777777">
        <w:trPr>
          <w:cantSplit/>
        </w:trPr>
        <w:tc>
          <w:tcPr>
            <w:tcW w:w="1036" w:type="dxa"/>
            <w:tcBorders>
              <w:top w:val="nil"/>
              <w:left w:val="nil"/>
              <w:bottom w:val="nil"/>
              <w:right w:val="nil"/>
            </w:tcBorders>
            <w:shd w:val="clear" w:color="auto" w:fill="FFFFFF"/>
          </w:tcPr>
          <w:p w14:paraId="0E33D1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4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14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14B" w14:textId="77777777" w:rsidR="0024092E" w:rsidRDefault="00450581">
            <w:pPr>
              <w:adjustRightInd w:val="0"/>
              <w:jc w:val="center"/>
              <w:rPr>
                <w:rFonts w:ascii="Times New Roman" w:hAnsi="Times New Roman"/>
                <w:color w:val="000000"/>
              </w:rPr>
            </w:pPr>
            <w:r>
              <w:rPr>
                <w:rFonts w:ascii="Times New Roman" w:hAnsi="Times New Roman"/>
                <w:color w:val="000000"/>
              </w:rPr>
              <w:t>239.04 (64.278)</w:t>
            </w:r>
          </w:p>
        </w:tc>
        <w:tc>
          <w:tcPr>
            <w:tcW w:w="2018" w:type="dxa"/>
            <w:tcBorders>
              <w:top w:val="nil"/>
              <w:left w:val="nil"/>
              <w:bottom w:val="nil"/>
              <w:right w:val="nil"/>
            </w:tcBorders>
            <w:shd w:val="clear" w:color="auto" w:fill="FFFFFF"/>
          </w:tcPr>
          <w:p w14:paraId="0E33D14C" w14:textId="77777777" w:rsidR="0024092E" w:rsidRDefault="00450581">
            <w:pPr>
              <w:adjustRightInd w:val="0"/>
              <w:jc w:val="center"/>
              <w:rPr>
                <w:rFonts w:ascii="Times New Roman" w:hAnsi="Times New Roman"/>
                <w:color w:val="000000"/>
              </w:rPr>
            </w:pPr>
            <w:r>
              <w:rPr>
                <w:rFonts w:ascii="Times New Roman" w:hAnsi="Times New Roman"/>
                <w:color w:val="000000"/>
              </w:rPr>
              <w:t>239.50 (200.00, 280.00)</w:t>
            </w:r>
          </w:p>
        </w:tc>
        <w:tc>
          <w:tcPr>
            <w:tcW w:w="1176" w:type="dxa"/>
            <w:tcBorders>
              <w:top w:val="nil"/>
              <w:left w:val="nil"/>
              <w:bottom w:val="nil"/>
              <w:right w:val="nil"/>
            </w:tcBorders>
            <w:shd w:val="clear" w:color="auto" w:fill="FFFFFF"/>
          </w:tcPr>
          <w:p w14:paraId="0E33D14D" w14:textId="77777777" w:rsidR="0024092E" w:rsidRDefault="00450581">
            <w:pPr>
              <w:adjustRightInd w:val="0"/>
              <w:jc w:val="center"/>
              <w:rPr>
                <w:rFonts w:ascii="Times New Roman" w:hAnsi="Times New Roman"/>
                <w:color w:val="000000"/>
              </w:rPr>
            </w:pPr>
            <w:r>
              <w:rPr>
                <w:rFonts w:ascii="Times New Roman" w:hAnsi="Times New Roman"/>
                <w:color w:val="000000"/>
              </w:rPr>
              <w:t>139.0, 332.4</w:t>
            </w:r>
          </w:p>
        </w:tc>
        <w:tc>
          <w:tcPr>
            <w:tcW w:w="398" w:type="dxa"/>
            <w:tcBorders>
              <w:top w:val="nil"/>
              <w:left w:val="nil"/>
              <w:bottom w:val="nil"/>
              <w:right w:val="nil"/>
            </w:tcBorders>
            <w:shd w:val="clear" w:color="auto" w:fill="FFFFFF"/>
          </w:tcPr>
          <w:p w14:paraId="0E33D14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14F" w14:textId="77777777" w:rsidR="0024092E" w:rsidRDefault="00450581">
            <w:pPr>
              <w:adjustRightInd w:val="0"/>
              <w:jc w:val="center"/>
              <w:rPr>
                <w:rFonts w:ascii="Times New Roman" w:hAnsi="Times New Roman"/>
                <w:color w:val="000000"/>
              </w:rPr>
            </w:pPr>
            <w:r>
              <w:rPr>
                <w:rFonts w:ascii="Times New Roman" w:hAnsi="Times New Roman"/>
                <w:color w:val="000000"/>
              </w:rPr>
              <w:t>-58.09 (94.910)</w:t>
            </w:r>
          </w:p>
        </w:tc>
        <w:tc>
          <w:tcPr>
            <w:tcW w:w="2018" w:type="dxa"/>
            <w:tcBorders>
              <w:top w:val="nil"/>
              <w:left w:val="nil"/>
              <w:bottom w:val="nil"/>
              <w:right w:val="nil"/>
            </w:tcBorders>
            <w:shd w:val="clear" w:color="auto" w:fill="FFFFFF"/>
          </w:tcPr>
          <w:p w14:paraId="0E33D150" w14:textId="77777777" w:rsidR="0024092E" w:rsidRDefault="00450581">
            <w:pPr>
              <w:adjustRightInd w:val="0"/>
              <w:jc w:val="center"/>
              <w:rPr>
                <w:rFonts w:ascii="Times New Roman" w:hAnsi="Times New Roman"/>
                <w:color w:val="000000"/>
              </w:rPr>
            </w:pPr>
            <w:r>
              <w:rPr>
                <w:rFonts w:ascii="Times New Roman" w:hAnsi="Times New Roman"/>
                <w:color w:val="000000"/>
              </w:rPr>
              <w:t>-36.95 (-89.00, 13.00)</w:t>
            </w:r>
          </w:p>
        </w:tc>
        <w:tc>
          <w:tcPr>
            <w:tcW w:w="1176" w:type="dxa"/>
            <w:tcBorders>
              <w:top w:val="nil"/>
              <w:left w:val="nil"/>
              <w:bottom w:val="nil"/>
              <w:right w:val="nil"/>
            </w:tcBorders>
            <w:shd w:val="clear" w:color="auto" w:fill="FFFFFF"/>
          </w:tcPr>
          <w:p w14:paraId="0E33D151" w14:textId="77777777" w:rsidR="0024092E" w:rsidRDefault="00450581">
            <w:pPr>
              <w:adjustRightInd w:val="0"/>
              <w:jc w:val="center"/>
              <w:rPr>
                <w:rFonts w:ascii="Times New Roman" w:hAnsi="Times New Roman"/>
                <w:color w:val="000000"/>
              </w:rPr>
            </w:pPr>
            <w:r>
              <w:rPr>
                <w:rFonts w:ascii="Times New Roman" w:hAnsi="Times New Roman"/>
                <w:color w:val="000000"/>
              </w:rPr>
              <w:t>-233.0, 34.0</w:t>
            </w:r>
          </w:p>
        </w:tc>
      </w:tr>
      <w:tr w:rsidR="0024092E" w14:paraId="0E33D15E" w14:textId="77777777">
        <w:trPr>
          <w:cantSplit/>
        </w:trPr>
        <w:tc>
          <w:tcPr>
            <w:tcW w:w="1036" w:type="dxa"/>
            <w:tcBorders>
              <w:top w:val="nil"/>
              <w:left w:val="nil"/>
              <w:bottom w:val="nil"/>
              <w:right w:val="nil"/>
            </w:tcBorders>
            <w:shd w:val="clear" w:color="auto" w:fill="FFFFFF"/>
          </w:tcPr>
          <w:p w14:paraId="0E33D1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5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15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157" w14:textId="77777777" w:rsidR="0024092E" w:rsidRDefault="00450581">
            <w:pPr>
              <w:adjustRightInd w:val="0"/>
              <w:jc w:val="center"/>
              <w:rPr>
                <w:rFonts w:ascii="Times New Roman" w:hAnsi="Times New Roman"/>
                <w:color w:val="000000"/>
              </w:rPr>
            </w:pPr>
            <w:r>
              <w:rPr>
                <w:rFonts w:ascii="Times New Roman" w:hAnsi="Times New Roman"/>
                <w:color w:val="000000"/>
              </w:rPr>
              <w:t>249.38 (108.055)</w:t>
            </w:r>
          </w:p>
        </w:tc>
        <w:tc>
          <w:tcPr>
            <w:tcW w:w="2018" w:type="dxa"/>
            <w:tcBorders>
              <w:top w:val="nil"/>
              <w:left w:val="nil"/>
              <w:bottom w:val="nil"/>
              <w:right w:val="nil"/>
            </w:tcBorders>
            <w:shd w:val="clear" w:color="auto" w:fill="FFFFFF"/>
          </w:tcPr>
          <w:p w14:paraId="0E33D158" w14:textId="77777777" w:rsidR="0024092E" w:rsidRDefault="00450581">
            <w:pPr>
              <w:adjustRightInd w:val="0"/>
              <w:jc w:val="center"/>
              <w:rPr>
                <w:rFonts w:ascii="Times New Roman" w:hAnsi="Times New Roman"/>
                <w:color w:val="000000"/>
              </w:rPr>
            </w:pPr>
            <w:r>
              <w:rPr>
                <w:rFonts w:ascii="Times New Roman" w:hAnsi="Times New Roman"/>
                <w:color w:val="000000"/>
              </w:rPr>
              <w:t>212.50 (185.50, 259.00)</w:t>
            </w:r>
          </w:p>
        </w:tc>
        <w:tc>
          <w:tcPr>
            <w:tcW w:w="1176" w:type="dxa"/>
            <w:tcBorders>
              <w:top w:val="nil"/>
              <w:left w:val="nil"/>
              <w:bottom w:val="nil"/>
              <w:right w:val="nil"/>
            </w:tcBorders>
            <w:shd w:val="clear" w:color="auto" w:fill="FFFFFF"/>
          </w:tcPr>
          <w:p w14:paraId="0E33D159" w14:textId="77777777" w:rsidR="0024092E" w:rsidRDefault="00450581">
            <w:pPr>
              <w:adjustRightInd w:val="0"/>
              <w:jc w:val="center"/>
              <w:rPr>
                <w:rFonts w:ascii="Times New Roman" w:hAnsi="Times New Roman"/>
                <w:color w:val="000000"/>
              </w:rPr>
            </w:pPr>
            <w:r>
              <w:rPr>
                <w:rFonts w:ascii="Times New Roman" w:hAnsi="Times New Roman"/>
                <w:color w:val="000000"/>
              </w:rPr>
              <w:t>177.0, 504.0</w:t>
            </w:r>
          </w:p>
        </w:tc>
        <w:tc>
          <w:tcPr>
            <w:tcW w:w="398" w:type="dxa"/>
            <w:tcBorders>
              <w:top w:val="nil"/>
              <w:left w:val="nil"/>
              <w:bottom w:val="nil"/>
              <w:right w:val="nil"/>
            </w:tcBorders>
            <w:shd w:val="clear" w:color="auto" w:fill="FFFFFF"/>
          </w:tcPr>
          <w:p w14:paraId="0E33D15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15B" w14:textId="77777777" w:rsidR="0024092E" w:rsidRDefault="00450581">
            <w:pPr>
              <w:adjustRightInd w:val="0"/>
              <w:jc w:val="center"/>
              <w:rPr>
                <w:rFonts w:ascii="Times New Roman" w:hAnsi="Times New Roman"/>
                <w:color w:val="000000"/>
              </w:rPr>
            </w:pPr>
            <w:r>
              <w:rPr>
                <w:rFonts w:ascii="Times New Roman" w:hAnsi="Times New Roman"/>
                <w:color w:val="000000"/>
              </w:rPr>
              <w:t>-46.13 (104.989)</w:t>
            </w:r>
          </w:p>
        </w:tc>
        <w:tc>
          <w:tcPr>
            <w:tcW w:w="2018" w:type="dxa"/>
            <w:tcBorders>
              <w:top w:val="nil"/>
              <w:left w:val="nil"/>
              <w:bottom w:val="nil"/>
              <w:right w:val="nil"/>
            </w:tcBorders>
            <w:shd w:val="clear" w:color="auto" w:fill="FFFFFF"/>
          </w:tcPr>
          <w:p w14:paraId="0E33D15C" w14:textId="77777777" w:rsidR="0024092E" w:rsidRDefault="00450581">
            <w:pPr>
              <w:adjustRightInd w:val="0"/>
              <w:jc w:val="center"/>
              <w:rPr>
                <w:rFonts w:ascii="Times New Roman" w:hAnsi="Times New Roman"/>
                <w:color w:val="000000"/>
              </w:rPr>
            </w:pPr>
            <w:r>
              <w:rPr>
                <w:rFonts w:ascii="Times New Roman" w:hAnsi="Times New Roman"/>
                <w:color w:val="000000"/>
              </w:rPr>
              <w:t>-9.00 (-49.00, 9.00)</w:t>
            </w:r>
          </w:p>
        </w:tc>
        <w:tc>
          <w:tcPr>
            <w:tcW w:w="1176" w:type="dxa"/>
            <w:tcBorders>
              <w:top w:val="nil"/>
              <w:left w:val="nil"/>
              <w:bottom w:val="nil"/>
              <w:right w:val="nil"/>
            </w:tcBorders>
            <w:shd w:val="clear" w:color="auto" w:fill="FFFFFF"/>
          </w:tcPr>
          <w:p w14:paraId="0E33D15D" w14:textId="77777777" w:rsidR="0024092E" w:rsidRDefault="00450581">
            <w:pPr>
              <w:adjustRightInd w:val="0"/>
              <w:jc w:val="center"/>
              <w:rPr>
                <w:rFonts w:ascii="Times New Roman" w:hAnsi="Times New Roman"/>
                <w:color w:val="000000"/>
              </w:rPr>
            </w:pPr>
            <w:r>
              <w:rPr>
                <w:rFonts w:ascii="Times New Roman" w:hAnsi="Times New Roman"/>
                <w:color w:val="000000"/>
              </w:rPr>
              <w:t>-297.0, 26.0</w:t>
            </w:r>
          </w:p>
        </w:tc>
      </w:tr>
      <w:tr w:rsidR="0024092E" w14:paraId="0E33D16A" w14:textId="77777777">
        <w:trPr>
          <w:cantSplit/>
        </w:trPr>
        <w:tc>
          <w:tcPr>
            <w:tcW w:w="1036" w:type="dxa"/>
            <w:tcBorders>
              <w:top w:val="nil"/>
              <w:left w:val="nil"/>
              <w:bottom w:val="nil"/>
              <w:right w:val="nil"/>
            </w:tcBorders>
            <w:shd w:val="clear" w:color="auto" w:fill="FFFFFF"/>
          </w:tcPr>
          <w:p w14:paraId="0E33D1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6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16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63" w14:textId="77777777" w:rsidR="0024092E" w:rsidRDefault="00450581">
            <w:pPr>
              <w:adjustRightInd w:val="0"/>
              <w:jc w:val="center"/>
              <w:rPr>
                <w:rFonts w:ascii="Times New Roman" w:hAnsi="Times New Roman"/>
                <w:color w:val="000000"/>
              </w:rPr>
            </w:pPr>
            <w:r>
              <w:rPr>
                <w:rFonts w:ascii="Times New Roman" w:hAnsi="Times New Roman"/>
                <w:color w:val="000000"/>
              </w:rPr>
              <w:t>203.75 (29.624)</w:t>
            </w:r>
          </w:p>
        </w:tc>
        <w:tc>
          <w:tcPr>
            <w:tcW w:w="2018" w:type="dxa"/>
            <w:tcBorders>
              <w:top w:val="nil"/>
              <w:left w:val="nil"/>
              <w:bottom w:val="nil"/>
              <w:right w:val="nil"/>
            </w:tcBorders>
            <w:shd w:val="clear" w:color="auto" w:fill="FFFFFF"/>
          </w:tcPr>
          <w:p w14:paraId="0E33D164" w14:textId="77777777" w:rsidR="0024092E" w:rsidRDefault="00450581">
            <w:pPr>
              <w:adjustRightInd w:val="0"/>
              <w:jc w:val="center"/>
              <w:rPr>
                <w:rFonts w:ascii="Times New Roman" w:hAnsi="Times New Roman"/>
                <w:color w:val="000000"/>
              </w:rPr>
            </w:pPr>
            <w:r>
              <w:rPr>
                <w:rFonts w:ascii="Times New Roman" w:hAnsi="Times New Roman"/>
                <w:color w:val="000000"/>
              </w:rPr>
              <w:t>209.00 (185.50, 222.00)</w:t>
            </w:r>
          </w:p>
        </w:tc>
        <w:tc>
          <w:tcPr>
            <w:tcW w:w="1176" w:type="dxa"/>
            <w:tcBorders>
              <w:top w:val="nil"/>
              <w:left w:val="nil"/>
              <w:bottom w:val="nil"/>
              <w:right w:val="nil"/>
            </w:tcBorders>
            <w:shd w:val="clear" w:color="auto" w:fill="FFFFFF"/>
          </w:tcPr>
          <w:p w14:paraId="0E33D165" w14:textId="77777777" w:rsidR="0024092E" w:rsidRDefault="00450581">
            <w:pPr>
              <w:adjustRightInd w:val="0"/>
              <w:jc w:val="center"/>
              <w:rPr>
                <w:rFonts w:ascii="Times New Roman" w:hAnsi="Times New Roman"/>
                <w:color w:val="000000"/>
              </w:rPr>
            </w:pPr>
            <w:r>
              <w:rPr>
                <w:rFonts w:ascii="Times New Roman" w:hAnsi="Times New Roman"/>
                <w:color w:val="000000"/>
              </w:rPr>
              <w:t>163.0, 234.0</w:t>
            </w:r>
          </w:p>
        </w:tc>
        <w:tc>
          <w:tcPr>
            <w:tcW w:w="398" w:type="dxa"/>
            <w:tcBorders>
              <w:top w:val="nil"/>
              <w:left w:val="nil"/>
              <w:bottom w:val="nil"/>
              <w:right w:val="nil"/>
            </w:tcBorders>
            <w:shd w:val="clear" w:color="auto" w:fill="FFFFFF"/>
          </w:tcPr>
          <w:p w14:paraId="0E33D16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67" w14:textId="77777777" w:rsidR="0024092E" w:rsidRDefault="00450581">
            <w:pPr>
              <w:adjustRightInd w:val="0"/>
              <w:jc w:val="center"/>
              <w:rPr>
                <w:rFonts w:ascii="Times New Roman" w:hAnsi="Times New Roman"/>
                <w:color w:val="000000"/>
              </w:rPr>
            </w:pPr>
            <w:r>
              <w:rPr>
                <w:rFonts w:ascii="Times New Roman" w:hAnsi="Times New Roman"/>
                <w:color w:val="000000"/>
              </w:rPr>
              <w:t>-1.50 (52.520)</w:t>
            </w:r>
          </w:p>
        </w:tc>
        <w:tc>
          <w:tcPr>
            <w:tcW w:w="2018" w:type="dxa"/>
            <w:tcBorders>
              <w:top w:val="nil"/>
              <w:left w:val="nil"/>
              <w:bottom w:val="nil"/>
              <w:right w:val="nil"/>
            </w:tcBorders>
            <w:shd w:val="clear" w:color="auto" w:fill="FFFFFF"/>
          </w:tcPr>
          <w:p w14:paraId="0E33D168" w14:textId="77777777" w:rsidR="0024092E" w:rsidRDefault="00450581">
            <w:pPr>
              <w:adjustRightInd w:val="0"/>
              <w:jc w:val="center"/>
              <w:rPr>
                <w:rFonts w:ascii="Times New Roman" w:hAnsi="Times New Roman"/>
                <w:color w:val="000000"/>
              </w:rPr>
            </w:pPr>
            <w:r>
              <w:rPr>
                <w:rFonts w:ascii="Times New Roman" w:hAnsi="Times New Roman"/>
                <w:color w:val="000000"/>
              </w:rPr>
              <w:t>0.00 (-41.00, 38.00)</w:t>
            </w:r>
          </w:p>
        </w:tc>
        <w:tc>
          <w:tcPr>
            <w:tcW w:w="1176" w:type="dxa"/>
            <w:tcBorders>
              <w:top w:val="nil"/>
              <w:left w:val="nil"/>
              <w:bottom w:val="nil"/>
              <w:right w:val="nil"/>
            </w:tcBorders>
            <w:shd w:val="clear" w:color="auto" w:fill="FFFFFF"/>
          </w:tcPr>
          <w:p w14:paraId="0E33D169" w14:textId="77777777" w:rsidR="0024092E" w:rsidRDefault="00450581">
            <w:pPr>
              <w:adjustRightInd w:val="0"/>
              <w:jc w:val="center"/>
              <w:rPr>
                <w:rFonts w:ascii="Times New Roman" w:hAnsi="Times New Roman"/>
                <w:color w:val="000000"/>
              </w:rPr>
            </w:pPr>
            <w:r>
              <w:rPr>
                <w:rFonts w:ascii="Times New Roman" w:hAnsi="Times New Roman"/>
                <w:color w:val="000000"/>
              </w:rPr>
              <w:t>-65.0, 59.0</w:t>
            </w:r>
          </w:p>
        </w:tc>
      </w:tr>
      <w:tr w:rsidR="0024092E" w14:paraId="0E33D176" w14:textId="77777777">
        <w:trPr>
          <w:cantSplit/>
        </w:trPr>
        <w:tc>
          <w:tcPr>
            <w:tcW w:w="1036" w:type="dxa"/>
            <w:tcBorders>
              <w:top w:val="nil"/>
              <w:left w:val="nil"/>
              <w:bottom w:val="nil"/>
              <w:right w:val="nil"/>
            </w:tcBorders>
            <w:shd w:val="clear" w:color="auto" w:fill="FFFFFF"/>
          </w:tcPr>
          <w:p w14:paraId="0E33D16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6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6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16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16F" w14:textId="77777777" w:rsidR="0024092E" w:rsidRDefault="00450581">
            <w:pPr>
              <w:adjustRightInd w:val="0"/>
              <w:jc w:val="center"/>
              <w:rPr>
                <w:rFonts w:ascii="Times New Roman" w:hAnsi="Times New Roman"/>
                <w:color w:val="000000"/>
              </w:rPr>
            </w:pPr>
            <w:r>
              <w:rPr>
                <w:rFonts w:ascii="Times New Roman" w:hAnsi="Times New Roman"/>
                <w:color w:val="000000"/>
              </w:rPr>
              <w:t>214.33 (34.020)</w:t>
            </w:r>
          </w:p>
        </w:tc>
        <w:tc>
          <w:tcPr>
            <w:tcW w:w="2018" w:type="dxa"/>
            <w:tcBorders>
              <w:top w:val="nil"/>
              <w:left w:val="nil"/>
              <w:bottom w:val="nil"/>
              <w:right w:val="nil"/>
            </w:tcBorders>
            <w:shd w:val="clear" w:color="auto" w:fill="FFFFFF"/>
          </w:tcPr>
          <w:p w14:paraId="0E33D170" w14:textId="77777777" w:rsidR="0024092E" w:rsidRDefault="00450581">
            <w:pPr>
              <w:adjustRightInd w:val="0"/>
              <w:jc w:val="center"/>
              <w:rPr>
                <w:rFonts w:ascii="Times New Roman" w:hAnsi="Times New Roman"/>
                <w:color w:val="000000"/>
              </w:rPr>
            </w:pPr>
            <w:r>
              <w:rPr>
                <w:rFonts w:ascii="Times New Roman" w:hAnsi="Times New Roman"/>
                <w:color w:val="000000"/>
              </w:rPr>
              <w:t>213.00 (181.00, 249.00)</w:t>
            </w:r>
          </w:p>
        </w:tc>
        <w:tc>
          <w:tcPr>
            <w:tcW w:w="1176" w:type="dxa"/>
            <w:tcBorders>
              <w:top w:val="nil"/>
              <w:left w:val="nil"/>
              <w:bottom w:val="nil"/>
              <w:right w:val="nil"/>
            </w:tcBorders>
            <w:shd w:val="clear" w:color="auto" w:fill="FFFFFF"/>
          </w:tcPr>
          <w:p w14:paraId="0E33D171" w14:textId="77777777" w:rsidR="0024092E" w:rsidRDefault="00450581">
            <w:pPr>
              <w:adjustRightInd w:val="0"/>
              <w:jc w:val="center"/>
              <w:rPr>
                <w:rFonts w:ascii="Times New Roman" w:hAnsi="Times New Roman"/>
                <w:color w:val="000000"/>
              </w:rPr>
            </w:pPr>
            <w:r>
              <w:rPr>
                <w:rFonts w:ascii="Times New Roman" w:hAnsi="Times New Roman"/>
                <w:color w:val="000000"/>
              </w:rPr>
              <w:t>181.0, 249.0</w:t>
            </w:r>
          </w:p>
        </w:tc>
        <w:tc>
          <w:tcPr>
            <w:tcW w:w="398" w:type="dxa"/>
            <w:tcBorders>
              <w:top w:val="nil"/>
              <w:left w:val="nil"/>
              <w:bottom w:val="nil"/>
              <w:right w:val="nil"/>
            </w:tcBorders>
            <w:shd w:val="clear" w:color="auto" w:fill="FFFFFF"/>
          </w:tcPr>
          <w:p w14:paraId="0E33D17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173" w14:textId="77777777" w:rsidR="0024092E" w:rsidRDefault="00450581">
            <w:pPr>
              <w:adjustRightInd w:val="0"/>
              <w:jc w:val="center"/>
              <w:rPr>
                <w:rFonts w:ascii="Times New Roman" w:hAnsi="Times New Roman"/>
                <w:color w:val="000000"/>
              </w:rPr>
            </w:pPr>
            <w:r>
              <w:rPr>
                <w:rFonts w:ascii="Times New Roman" w:hAnsi="Times New Roman"/>
                <w:color w:val="000000"/>
              </w:rPr>
              <w:t>4.33 (54.775)</w:t>
            </w:r>
          </w:p>
        </w:tc>
        <w:tc>
          <w:tcPr>
            <w:tcW w:w="2018" w:type="dxa"/>
            <w:tcBorders>
              <w:top w:val="nil"/>
              <w:left w:val="nil"/>
              <w:bottom w:val="nil"/>
              <w:right w:val="nil"/>
            </w:tcBorders>
            <w:shd w:val="clear" w:color="auto" w:fill="FFFFFF"/>
          </w:tcPr>
          <w:p w14:paraId="0E33D174" w14:textId="77777777" w:rsidR="0024092E" w:rsidRDefault="00450581">
            <w:pPr>
              <w:adjustRightInd w:val="0"/>
              <w:jc w:val="center"/>
              <w:rPr>
                <w:rFonts w:ascii="Times New Roman" w:hAnsi="Times New Roman"/>
                <w:color w:val="000000"/>
              </w:rPr>
            </w:pPr>
            <w:r>
              <w:rPr>
                <w:rFonts w:ascii="Times New Roman" w:hAnsi="Times New Roman"/>
                <w:color w:val="000000"/>
              </w:rPr>
              <w:t>-2.00 (-47.00, 62.00)</w:t>
            </w:r>
          </w:p>
        </w:tc>
        <w:tc>
          <w:tcPr>
            <w:tcW w:w="1176" w:type="dxa"/>
            <w:tcBorders>
              <w:top w:val="nil"/>
              <w:left w:val="nil"/>
              <w:bottom w:val="nil"/>
              <w:right w:val="nil"/>
            </w:tcBorders>
            <w:shd w:val="clear" w:color="auto" w:fill="FFFFFF"/>
          </w:tcPr>
          <w:p w14:paraId="0E33D175" w14:textId="77777777" w:rsidR="0024092E" w:rsidRDefault="00450581">
            <w:pPr>
              <w:adjustRightInd w:val="0"/>
              <w:jc w:val="center"/>
              <w:rPr>
                <w:rFonts w:ascii="Times New Roman" w:hAnsi="Times New Roman"/>
                <w:color w:val="000000"/>
              </w:rPr>
            </w:pPr>
            <w:r>
              <w:rPr>
                <w:rFonts w:ascii="Times New Roman" w:hAnsi="Times New Roman"/>
                <w:color w:val="000000"/>
              </w:rPr>
              <w:t>-47.0, 62.0</w:t>
            </w:r>
          </w:p>
        </w:tc>
      </w:tr>
      <w:tr w:rsidR="0024092E" w14:paraId="0E33D182" w14:textId="77777777">
        <w:trPr>
          <w:cantSplit/>
        </w:trPr>
        <w:tc>
          <w:tcPr>
            <w:tcW w:w="1036" w:type="dxa"/>
            <w:tcBorders>
              <w:top w:val="nil"/>
              <w:left w:val="nil"/>
              <w:bottom w:val="nil"/>
              <w:right w:val="nil"/>
            </w:tcBorders>
            <w:shd w:val="clear" w:color="auto" w:fill="FFFFFF"/>
          </w:tcPr>
          <w:p w14:paraId="0E33D1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7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7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17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17B" w14:textId="77777777" w:rsidR="0024092E" w:rsidRDefault="00450581">
            <w:pPr>
              <w:adjustRightInd w:val="0"/>
              <w:jc w:val="center"/>
              <w:rPr>
                <w:rFonts w:ascii="Times New Roman" w:hAnsi="Times New Roman"/>
                <w:color w:val="000000"/>
              </w:rPr>
            </w:pPr>
            <w:r>
              <w:rPr>
                <w:rFonts w:ascii="Times New Roman" w:hAnsi="Times New Roman"/>
                <w:color w:val="000000"/>
              </w:rPr>
              <w:t>245.33 (52.691)</w:t>
            </w:r>
          </w:p>
        </w:tc>
        <w:tc>
          <w:tcPr>
            <w:tcW w:w="2018" w:type="dxa"/>
            <w:tcBorders>
              <w:top w:val="nil"/>
              <w:left w:val="nil"/>
              <w:bottom w:val="nil"/>
              <w:right w:val="nil"/>
            </w:tcBorders>
            <w:shd w:val="clear" w:color="auto" w:fill="FFFFFF"/>
          </w:tcPr>
          <w:p w14:paraId="0E33D17C" w14:textId="77777777" w:rsidR="0024092E" w:rsidRDefault="00450581">
            <w:pPr>
              <w:adjustRightInd w:val="0"/>
              <w:jc w:val="center"/>
              <w:rPr>
                <w:rFonts w:ascii="Times New Roman" w:hAnsi="Times New Roman"/>
                <w:color w:val="000000"/>
              </w:rPr>
            </w:pPr>
            <w:r>
              <w:rPr>
                <w:rFonts w:ascii="Times New Roman" w:hAnsi="Times New Roman"/>
                <w:color w:val="000000"/>
              </w:rPr>
              <w:t>219.00 (211.00, 306.00)</w:t>
            </w:r>
          </w:p>
        </w:tc>
        <w:tc>
          <w:tcPr>
            <w:tcW w:w="1176" w:type="dxa"/>
            <w:tcBorders>
              <w:top w:val="nil"/>
              <w:left w:val="nil"/>
              <w:bottom w:val="nil"/>
              <w:right w:val="nil"/>
            </w:tcBorders>
            <w:shd w:val="clear" w:color="auto" w:fill="FFFFFF"/>
          </w:tcPr>
          <w:p w14:paraId="0E33D17D" w14:textId="77777777" w:rsidR="0024092E" w:rsidRDefault="00450581">
            <w:pPr>
              <w:adjustRightInd w:val="0"/>
              <w:jc w:val="center"/>
              <w:rPr>
                <w:rFonts w:ascii="Times New Roman" w:hAnsi="Times New Roman"/>
                <w:color w:val="000000"/>
              </w:rPr>
            </w:pPr>
            <w:r>
              <w:rPr>
                <w:rFonts w:ascii="Times New Roman" w:hAnsi="Times New Roman"/>
                <w:color w:val="000000"/>
              </w:rPr>
              <w:t>211.0, 306.0</w:t>
            </w:r>
          </w:p>
        </w:tc>
        <w:tc>
          <w:tcPr>
            <w:tcW w:w="398" w:type="dxa"/>
            <w:tcBorders>
              <w:top w:val="nil"/>
              <w:left w:val="nil"/>
              <w:bottom w:val="nil"/>
              <w:right w:val="nil"/>
            </w:tcBorders>
            <w:shd w:val="clear" w:color="auto" w:fill="FFFFFF"/>
          </w:tcPr>
          <w:p w14:paraId="0E33D17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17F" w14:textId="77777777" w:rsidR="0024092E" w:rsidRDefault="00450581">
            <w:pPr>
              <w:adjustRightInd w:val="0"/>
              <w:jc w:val="center"/>
              <w:rPr>
                <w:rFonts w:ascii="Times New Roman" w:hAnsi="Times New Roman"/>
                <w:color w:val="000000"/>
              </w:rPr>
            </w:pPr>
            <w:r>
              <w:rPr>
                <w:rFonts w:ascii="Times New Roman" w:hAnsi="Times New Roman"/>
                <w:color w:val="000000"/>
              </w:rPr>
              <w:t>35.33 (38.475)</w:t>
            </w:r>
          </w:p>
        </w:tc>
        <w:tc>
          <w:tcPr>
            <w:tcW w:w="2018" w:type="dxa"/>
            <w:tcBorders>
              <w:top w:val="nil"/>
              <w:left w:val="nil"/>
              <w:bottom w:val="nil"/>
              <w:right w:val="nil"/>
            </w:tcBorders>
            <w:shd w:val="clear" w:color="auto" w:fill="FFFFFF"/>
          </w:tcPr>
          <w:p w14:paraId="0E33D180" w14:textId="77777777" w:rsidR="0024092E" w:rsidRDefault="00450581">
            <w:pPr>
              <w:adjustRightInd w:val="0"/>
              <w:jc w:val="center"/>
              <w:rPr>
                <w:rFonts w:ascii="Times New Roman" w:hAnsi="Times New Roman"/>
                <w:color w:val="000000"/>
              </w:rPr>
            </w:pPr>
            <w:r>
              <w:rPr>
                <w:rFonts w:ascii="Times New Roman" w:hAnsi="Times New Roman"/>
                <w:color w:val="000000"/>
              </w:rPr>
              <w:t>55.00 (-9.00, 60.00)</w:t>
            </w:r>
          </w:p>
        </w:tc>
        <w:tc>
          <w:tcPr>
            <w:tcW w:w="1176" w:type="dxa"/>
            <w:tcBorders>
              <w:top w:val="nil"/>
              <w:left w:val="nil"/>
              <w:bottom w:val="nil"/>
              <w:right w:val="nil"/>
            </w:tcBorders>
            <w:shd w:val="clear" w:color="auto" w:fill="FFFFFF"/>
          </w:tcPr>
          <w:p w14:paraId="0E33D181" w14:textId="77777777" w:rsidR="0024092E" w:rsidRDefault="00450581">
            <w:pPr>
              <w:adjustRightInd w:val="0"/>
              <w:jc w:val="center"/>
              <w:rPr>
                <w:rFonts w:ascii="Times New Roman" w:hAnsi="Times New Roman"/>
                <w:color w:val="000000"/>
              </w:rPr>
            </w:pPr>
            <w:r>
              <w:rPr>
                <w:rFonts w:ascii="Times New Roman" w:hAnsi="Times New Roman"/>
                <w:color w:val="000000"/>
              </w:rPr>
              <w:t>-9.0, 60.0</w:t>
            </w:r>
          </w:p>
        </w:tc>
      </w:tr>
      <w:tr w:rsidR="0024092E" w14:paraId="0E33D18E" w14:textId="77777777">
        <w:trPr>
          <w:cantSplit/>
        </w:trPr>
        <w:tc>
          <w:tcPr>
            <w:tcW w:w="1036" w:type="dxa"/>
            <w:tcBorders>
              <w:top w:val="nil"/>
              <w:left w:val="nil"/>
              <w:bottom w:val="nil"/>
              <w:right w:val="nil"/>
            </w:tcBorders>
            <w:shd w:val="clear" w:color="auto" w:fill="FFFFFF"/>
          </w:tcPr>
          <w:p w14:paraId="0E33D1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8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1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87" w14:textId="77777777" w:rsidR="0024092E" w:rsidRDefault="00450581">
            <w:pPr>
              <w:adjustRightInd w:val="0"/>
              <w:jc w:val="center"/>
              <w:rPr>
                <w:rFonts w:ascii="Times New Roman" w:hAnsi="Times New Roman"/>
                <w:color w:val="000000"/>
              </w:rPr>
            </w:pPr>
            <w:r>
              <w:rPr>
                <w:rFonts w:ascii="Times New Roman" w:hAnsi="Times New Roman"/>
                <w:color w:val="000000"/>
              </w:rPr>
              <w:t>1570.00 (NA)</w:t>
            </w:r>
          </w:p>
        </w:tc>
        <w:tc>
          <w:tcPr>
            <w:tcW w:w="2018" w:type="dxa"/>
            <w:tcBorders>
              <w:top w:val="nil"/>
              <w:left w:val="nil"/>
              <w:bottom w:val="nil"/>
              <w:right w:val="nil"/>
            </w:tcBorders>
            <w:shd w:val="clear" w:color="auto" w:fill="FFFFFF"/>
          </w:tcPr>
          <w:p w14:paraId="0E33D188" w14:textId="77777777" w:rsidR="0024092E" w:rsidRDefault="00450581">
            <w:pPr>
              <w:adjustRightInd w:val="0"/>
              <w:jc w:val="center"/>
              <w:rPr>
                <w:rFonts w:ascii="Times New Roman" w:hAnsi="Times New Roman"/>
                <w:color w:val="000000"/>
              </w:rPr>
            </w:pPr>
            <w:r>
              <w:rPr>
                <w:rFonts w:ascii="Times New Roman" w:hAnsi="Times New Roman"/>
                <w:color w:val="000000"/>
              </w:rPr>
              <w:t>1570.00 (1570.00, 1570.00)</w:t>
            </w:r>
          </w:p>
        </w:tc>
        <w:tc>
          <w:tcPr>
            <w:tcW w:w="1176" w:type="dxa"/>
            <w:tcBorders>
              <w:top w:val="nil"/>
              <w:left w:val="nil"/>
              <w:bottom w:val="nil"/>
              <w:right w:val="nil"/>
            </w:tcBorders>
            <w:shd w:val="clear" w:color="auto" w:fill="FFFFFF"/>
          </w:tcPr>
          <w:p w14:paraId="0E33D189" w14:textId="77777777" w:rsidR="0024092E" w:rsidRDefault="00450581">
            <w:pPr>
              <w:adjustRightInd w:val="0"/>
              <w:jc w:val="center"/>
              <w:rPr>
                <w:rFonts w:ascii="Times New Roman" w:hAnsi="Times New Roman"/>
                <w:color w:val="000000"/>
              </w:rPr>
            </w:pPr>
            <w:r>
              <w:rPr>
                <w:rFonts w:ascii="Times New Roman" w:hAnsi="Times New Roman"/>
                <w:color w:val="000000"/>
              </w:rPr>
              <w:t>1570.0, 1570.0</w:t>
            </w:r>
          </w:p>
        </w:tc>
        <w:tc>
          <w:tcPr>
            <w:tcW w:w="398" w:type="dxa"/>
            <w:tcBorders>
              <w:top w:val="nil"/>
              <w:left w:val="nil"/>
              <w:bottom w:val="nil"/>
              <w:right w:val="nil"/>
            </w:tcBorders>
            <w:shd w:val="clear" w:color="auto" w:fill="FFFFFF"/>
          </w:tcPr>
          <w:p w14:paraId="0E33D18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18B" w14:textId="77777777" w:rsidR="0024092E" w:rsidRDefault="00450581">
            <w:pPr>
              <w:adjustRightInd w:val="0"/>
              <w:jc w:val="center"/>
              <w:rPr>
                <w:rFonts w:ascii="Times New Roman" w:hAnsi="Times New Roman"/>
                <w:color w:val="000000"/>
              </w:rPr>
            </w:pPr>
            <w:r>
              <w:rPr>
                <w:rFonts w:ascii="Times New Roman" w:hAnsi="Times New Roman"/>
                <w:color w:val="000000"/>
              </w:rPr>
              <w:t>1077.00 (NA)</w:t>
            </w:r>
          </w:p>
        </w:tc>
        <w:tc>
          <w:tcPr>
            <w:tcW w:w="2018" w:type="dxa"/>
            <w:tcBorders>
              <w:top w:val="nil"/>
              <w:left w:val="nil"/>
              <w:bottom w:val="nil"/>
              <w:right w:val="nil"/>
            </w:tcBorders>
            <w:shd w:val="clear" w:color="auto" w:fill="FFFFFF"/>
          </w:tcPr>
          <w:p w14:paraId="0E33D18C" w14:textId="77777777" w:rsidR="0024092E" w:rsidRDefault="00450581">
            <w:pPr>
              <w:adjustRightInd w:val="0"/>
              <w:jc w:val="center"/>
              <w:rPr>
                <w:rFonts w:ascii="Times New Roman" w:hAnsi="Times New Roman"/>
                <w:color w:val="000000"/>
              </w:rPr>
            </w:pPr>
            <w:r>
              <w:rPr>
                <w:rFonts w:ascii="Times New Roman" w:hAnsi="Times New Roman"/>
                <w:color w:val="000000"/>
              </w:rPr>
              <w:t>1077.00 (1077.00, 1077.00)</w:t>
            </w:r>
          </w:p>
        </w:tc>
        <w:tc>
          <w:tcPr>
            <w:tcW w:w="1176" w:type="dxa"/>
            <w:tcBorders>
              <w:top w:val="nil"/>
              <w:left w:val="nil"/>
              <w:bottom w:val="nil"/>
              <w:right w:val="nil"/>
            </w:tcBorders>
            <w:shd w:val="clear" w:color="auto" w:fill="FFFFFF"/>
          </w:tcPr>
          <w:p w14:paraId="0E33D18D" w14:textId="77777777" w:rsidR="0024092E" w:rsidRDefault="00450581">
            <w:pPr>
              <w:adjustRightInd w:val="0"/>
              <w:jc w:val="center"/>
              <w:rPr>
                <w:rFonts w:ascii="Times New Roman" w:hAnsi="Times New Roman"/>
                <w:color w:val="000000"/>
              </w:rPr>
            </w:pPr>
            <w:r>
              <w:rPr>
                <w:rFonts w:ascii="Times New Roman" w:hAnsi="Times New Roman"/>
                <w:color w:val="000000"/>
              </w:rPr>
              <w:t>1077.0, 1077.0</w:t>
            </w:r>
          </w:p>
        </w:tc>
      </w:tr>
      <w:tr w:rsidR="0024092E" w14:paraId="0E33D190" w14:textId="77777777">
        <w:trPr>
          <w:cantSplit/>
        </w:trPr>
        <w:tc>
          <w:tcPr>
            <w:tcW w:w="12924" w:type="dxa"/>
            <w:gridSpan w:val="11"/>
            <w:tcBorders>
              <w:top w:val="nil"/>
              <w:left w:val="nil"/>
              <w:bottom w:val="nil"/>
              <w:right w:val="nil"/>
            </w:tcBorders>
            <w:shd w:val="clear" w:color="auto" w:fill="FFFFFF"/>
          </w:tcPr>
          <w:p w14:paraId="0E33D1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19C" w14:textId="77777777">
        <w:trPr>
          <w:cantSplit/>
        </w:trPr>
        <w:tc>
          <w:tcPr>
            <w:tcW w:w="1036" w:type="dxa"/>
            <w:tcBorders>
              <w:top w:val="nil"/>
              <w:left w:val="nil"/>
              <w:bottom w:val="nil"/>
              <w:right w:val="nil"/>
            </w:tcBorders>
            <w:shd w:val="clear" w:color="auto" w:fill="FFFFFF"/>
          </w:tcPr>
          <w:p w14:paraId="0E33D191" w14:textId="77777777" w:rsidR="0024092E" w:rsidRDefault="00450581">
            <w:pPr>
              <w:adjustRightInd w:val="0"/>
              <w:rPr>
                <w:rFonts w:ascii="Times New Roman" w:hAnsi="Times New Roman"/>
                <w:color w:val="000000"/>
              </w:rPr>
            </w:pPr>
            <w:r>
              <w:rPr>
                <w:rFonts w:ascii="Times New Roman" w:hAnsi="Times New Roman"/>
                <w:color w:val="000000"/>
              </w:rPr>
              <w:t>Protein (g/L)</w:t>
            </w:r>
          </w:p>
        </w:tc>
        <w:tc>
          <w:tcPr>
            <w:tcW w:w="1370" w:type="dxa"/>
            <w:tcBorders>
              <w:top w:val="nil"/>
              <w:left w:val="nil"/>
              <w:bottom w:val="nil"/>
              <w:right w:val="nil"/>
            </w:tcBorders>
            <w:shd w:val="clear" w:color="auto" w:fill="FFFFFF"/>
          </w:tcPr>
          <w:p w14:paraId="0E33D19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19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1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95" w14:textId="77777777" w:rsidR="0024092E" w:rsidRDefault="00450581">
            <w:pPr>
              <w:adjustRightInd w:val="0"/>
              <w:jc w:val="center"/>
              <w:rPr>
                <w:rFonts w:ascii="Times New Roman" w:hAnsi="Times New Roman"/>
                <w:color w:val="000000"/>
              </w:rPr>
            </w:pPr>
            <w:r>
              <w:rPr>
                <w:rFonts w:ascii="Times New Roman" w:hAnsi="Times New Roman"/>
                <w:color w:val="000000"/>
              </w:rPr>
              <w:t>73.200 (7.6446)</w:t>
            </w:r>
          </w:p>
        </w:tc>
        <w:tc>
          <w:tcPr>
            <w:tcW w:w="2018" w:type="dxa"/>
            <w:tcBorders>
              <w:top w:val="nil"/>
              <w:left w:val="nil"/>
              <w:bottom w:val="nil"/>
              <w:right w:val="nil"/>
            </w:tcBorders>
            <w:shd w:val="clear" w:color="auto" w:fill="FFFFFF"/>
          </w:tcPr>
          <w:p w14:paraId="0E33D196" w14:textId="77777777" w:rsidR="0024092E" w:rsidRDefault="00450581">
            <w:pPr>
              <w:adjustRightInd w:val="0"/>
              <w:jc w:val="center"/>
              <w:rPr>
                <w:rFonts w:ascii="Times New Roman" w:hAnsi="Times New Roman"/>
                <w:color w:val="000000"/>
              </w:rPr>
            </w:pPr>
            <w:r>
              <w:rPr>
                <w:rFonts w:ascii="Times New Roman" w:hAnsi="Times New Roman"/>
                <w:color w:val="000000"/>
              </w:rPr>
              <w:t>74.300 (68.100, 77.000)</w:t>
            </w:r>
          </w:p>
        </w:tc>
        <w:tc>
          <w:tcPr>
            <w:tcW w:w="1176" w:type="dxa"/>
            <w:tcBorders>
              <w:top w:val="nil"/>
              <w:left w:val="nil"/>
              <w:bottom w:val="nil"/>
              <w:right w:val="nil"/>
            </w:tcBorders>
            <w:shd w:val="clear" w:color="auto" w:fill="FFFFFF"/>
          </w:tcPr>
          <w:p w14:paraId="0E33D197" w14:textId="77777777" w:rsidR="0024092E" w:rsidRDefault="00450581">
            <w:pPr>
              <w:adjustRightInd w:val="0"/>
              <w:jc w:val="center"/>
              <w:rPr>
                <w:rFonts w:ascii="Times New Roman" w:hAnsi="Times New Roman"/>
                <w:color w:val="000000"/>
              </w:rPr>
            </w:pPr>
            <w:r>
              <w:rPr>
                <w:rFonts w:ascii="Times New Roman" w:hAnsi="Times New Roman"/>
                <w:color w:val="000000"/>
              </w:rPr>
              <w:t>63.50, 83.10</w:t>
            </w:r>
          </w:p>
        </w:tc>
        <w:tc>
          <w:tcPr>
            <w:tcW w:w="398" w:type="dxa"/>
            <w:tcBorders>
              <w:top w:val="nil"/>
              <w:left w:val="nil"/>
              <w:bottom w:val="nil"/>
              <w:right w:val="nil"/>
            </w:tcBorders>
            <w:shd w:val="clear" w:color="auto" w:fill="FFFFFF"/>
          </w:tcPr>
          <w:p w14:paraId="0E33D19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19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19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19B" w14:textId="77777777" w:rsidR="0024092E" w:rsidRDefault="0024092E">
            <w:pPr>
              <w:adjustRightInd w:val="0"/>
              <w:jc w:val="center"/>
              <w:rPr>
                <w:rFonts w:ascii="Times New Roman" w:hAnsi="Times New Roman"/>
                <w:color w:val="000000"/>
              </w:rPr>
            </w:pPr>
          </w:p>
        </w:tc>
      </w:tr>
      <w:tr w:rsidR="0024092E" w14:paraId="0E33D1A8" w14:textId="77777777">
        <w:trPr>
          <w:cantSplit/>
        </w:trPr>
        <w:tc>
          <w:tcPr>
            <w:tcW w:w="1036" w:type="dxa"/>
            <w:tcBorders>
              <w:top w:val="nil"/>
              <w:left w:val="nil"/>
              <w:bottom w:val="nil"/>
              <w:right w:val="nil"/>
            </w:tcBorders>
            <w:shd w:val="clear" w:color="auto" w:fill="FFFFFF"/>
          </w:tcPr>
          <w:p w14:paraId="0E33D1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9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1A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A1" w14:textId="77777777" w:rsidR="0024092E" w:rsidRDefault="00450581">
            <w:pPr>
              <w:adjustRightInd w:val="0"/>
              <w:jc w:val="center"/>
              <w:rPr>
                <w:rFonts w:ascii="Times New Roman" w:hAnsi="Times New Roman"/>
                <w:color w:val="000000"/>
              </w:rPr>
            </w:pPr>
            <w:r>
              <w:rPr>
                <w:rFonts w:ascii="Times New Roman" w:hAnsi="Times New Roman"/>
                <w:color w:val="000000"/>
              </w:rPr>
              <w:t>72.040 (7.4248)</w:t>
            </w:r>
          </w:p>
        </w:tc>
        <w:tc>
          <w:tcPr>
            <w:tcW w:w="2018" w:type="dxa"/>
            <w:tcBorders>
              <w:top w:val="nil"/>
              <w:left w:val="nil"/>
              <w:bottom w:val="nil"/>
              <w:right w:val="nil"/>
            </w:tcBorders>
            <w:shd w:val="clear" w:color="auto" w:fill="FFFFFF"/>
          </w:tcPr>
          <w:p w14:paraId="0E33D1A2" w14:textId="77777777" w:rsidR="0024092E" w:rsidRDefault="00450581">
            <w:pPr>
              <w:adjustRightInd w:val="0"/>
              <w:jc w:val="center"/>
              <w:rPr>
                <w:rFonts w:ascii="Times New Roman" w:hAnsi="Times New Roman"/>
                <w:color w:val="000000"/>
              </w:rPr>
            </w:pPr>
            <w:r>
              <w:rPr>
                <w:rFonts w:ascii="Times New Roman" w:hAnsi="Times New Roman"/>
                <w:color w:val="000000"/>
              </w:rPr>
              <w:t>69.700 (66.300, 76.300)</w:t>
            </w:r>
          </w:p>
        </w:tc>
        <w:tc>
          <w:tcPr>
            <w:tcW w:w="1176" w:type="dxa"/>
            <w:tcBorders>
              <w:top w:val="nil"/>
              <w:left w:val="nil"/>
              <w:bottom w:val="nil"/>
              <w:right w:val="nil"/>
            </w:tcBorders>
            <w:shd w:val="clear" w:color="auto" w:fill="FFFFFF"/>
          </w:tcPr>
          <w:p w14:paraId="0E33D1A3" w14:textId="77777777" w:rsidR="0024092E" w:rsidRDefault="00450581">
            <w:pPr>
              <w:adjustRightInd w:val="0"/>
              <w:jc w:val="center"/>
              <w:rPr>
                <w:rFonts w:ascii="Times New Roman" w:hAnsi="Times New Roman"/>
                <w:color w:val="000000"/>
              </w:rPr>
            </w:pPr>
            <w:r>
              <w:rPr>
                <w:rFonts w:ascii="Times New Roman" w:hAnsi="Times New Roman"/>
                <w:color w:val="000000"/>
              </w:rPr>
              <w:t>65.10, 82.80</w:t>
            </w:r>
          </w:p>
        </w:tc>
        <w:tc>
          <w:tcPr>
            <w:tcW w:w="398" w:type="dxa"/>
            <w:tcBorders>
              <w:top w:val="nil"/>
              <w:left w:val="nil"/>
              <w:bottom w:val="nil"/>
              <w:right w:val="nil"/>
            </w:tcBorders>
            <w:shd w:val="clear" w:color="auto" w:fill="FFFFFF"/>
          </w:tcPr>
          <w:p w14:paraId="0E33D1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A5" w14:textId="77777777" w:rsidR="0024092E" w:rsidRDefault="00450581">
            <w:pPr>
              <w:adjustRightInd w:val="0"/>
              <w:jc w:val="center"/>
              <w:rPr>
                <w:rFonts w:ascii="Times New Roman" w:hAnsi="Times New Roman"/>
                <w:color w:val="000000"/>
              </w:rPr>
            </w:pPr>
            <w:r>
              <w:rPr>
                <w:rFonts w:ascii="Times New Roman" w:hAnsi="Times New Roman"/>
                <w:color w:val="000000"/>
              </w:rPr>
              <w:t>-1.160 (3.9677)</w:t>
            </w:r>
          </w:p>
        </w:tc>
        <w:tc>
          <w:tcPr>
            <w:tcW w:w="2018" w:type="dxa"/>
            <w:tcBorders>
              <w:top w:val="nil"/>
              <w:left w:val="nil"/>
              <w:bottom w:val="nil"/>
              <w:right w:val="nil"/>
            </w:tcBorders>
            <w:shd w:val="clear" w:color="auto" w:fill="FFFFFF"/>
          </w:tcPr>
          <w:p w14:paraId="0E33D1A6" w14:textId="77777777" w:rsidR="0024092E" w:rsidRDefault="00450581">
            <w:pPr>
              <w:adjustRightInd w:val="0"/>
              <w:jc w:val="center"/>
              <w:rPr>
                <w:rFonts w:ascii="Times New Roman" w:hAnsi="Times New Roman"/>
                <w:color w:val="000000"/>
              </w:rPr>
            </w:pPr>
            <w:r>
              <w:rPr>
                <w:rFonts w:ascii="Times New Roman" w:hAnsi="Times New Roman"/>
                <w:color w:val="000000"/>
              </w:rPr>
              <w:t>-0.300 (-0.700, 1.600)</w:t>
            </w:r>
          </w:p>
        </w:tc>
        <w:tc>
          <w:tcPr>
            <w:tcW w:w="1176" w:type="dxa"/>
            <w:tcBorders>
              <w:top w:val="nil"/>
              <w:left w:val="nil"/>
              <w:bottom w:val="nil"/>
              <w:right w:val="nil"/>
            </w:tcBorders>
            <w:shd w:val="clear" w:color="auto" w:fill="FFFFFF"/>
          </w:tcPr>
          <w:p w14:paraId="0E33D1A7" w14:textId="77777777" w:rsidR="0024092E" w:rsidRDefault="00450581">
            <w:pPr>
              <w:adjustRightInd w:val="0"/>
              <w:jc w:val="center"/>
              <w:rPr>
                <w:rFonts w:ascii="Times New Roman" w:hAnsi="Times New Roman"/>
                <w:color w:val="000000"/>
              </w:rPr>
            </w:pPr>
            <w:r>
              <w:rPr>
                <w:rFonts w:ascii="Times New Roman" w:hAnsi="Times New Roman"/>
                <w:color w:val="000000"/>
              </w:rPr>
              <w:t>-8.00, 1.60</w:t>
            </w:r>
          </w:p>
        </w:tc>
      </w:tr>
      <w:tr w:rsidR="0024092E" w14:paraId="0E33D1B4" w14:textId="77777777">
        <w:trPr>
          <w:cantSplit/>
        </w:trPr>
        <w:tc>
          <w:tcPr>
            <w:tcW w:w="1036" w:type="dxa"/>
            <w:tcBorders>
              <w:top w:val="nil"/>
              <w:left w:val="nil"/>
              <w:bottom w:val="nil"/>
              <w:right w:val="nil"/>
            </w:tcBorders>
            <w:shd w:val="clear" w:color="auto" w:fill="FFFFFF"/>
          </w:tcPr>
          <w:p w14:paraId="0E33D1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A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1A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AD" w14:textId="77777777" w:rsidR="0024092E" w:rsidRDefault="00450581">
            <w:pPr>
              <w:adjustRightInd w:val="0"/>
              <w:jc w:val="center"/>
              <w:rPr>
                <w:rFonts w:ascii="Times New Roman" w:hAnsi="Times New Roman"/>
                <w:color w:val="000000"/>
              </w:rPr>
            </w:pPr>
            <w:r>
              <w:rPr>
                <w:rFonts w:ascii="Times New Roman" w:hAnsi="Times New Roman"/>
                <w:color w:val="000000"/>
              </w:rPr>
              <w:t>70.675 (3.3837)</w:t>
            </w:r>
          </w:p>
        </w:tc>
        <w:tc>
          <w:tcPr>
            <w:tcW w:w="2018" w:type="dxa"/>
            <w:tcBorders>
              <w:top w:val="nil"/>
              <w:left w:val="nil"/>
              <w:bottom w:val="nil"/>
              <w:right w:val="nil"/>
            </w:tcBorders>
            <w:shd w:val="clear" w:color="auto" w:fill="FFFFFF"/>
          </w:tcPr>
          <w:p w14:paraId="0E33D1AE" w14:textId="77777777" w:rsidR="0024092E" w:rsidRDefault="00450581">
            <w:pPr>
              <w:adjustRightInd w:val="0"/>
              <w:jc w:val="center"/>
              <w:rPr>
                <w:rFonts w:ascii="Times New Roman" w:hAnsi="Times New Roman"/>
                <w:color w:val="000000"/>
              </w:rPr>
            </w:pPr>
            <w:r>
              <w:rPr>
                <w:rFonts w:ascii="Times New Roman" w:hAnsi="Times New Roman"/>
                <w:color w:val="000000"/>
              </w:rPr>
              <w:t>71.050 (67.800, 73.550)</w:t>
            </w:r>
          </w:p>
        </w:tc>
        <w:tc>
          <w:tcPr>
            <w:tcW w:w="1176" w:type="dxa"/>
            <w:tcBorders>
              <w:top w:val="nil"/>
              <w:left w:val="nil"/>
              <w:bottom w:val="nil"/>
              <w:right w:val="nil"/>
            </w:tcBorders>
            <w:shd w:val="clear" w:color="auto" w:fill="FFFFFF"/>
          </w:tcPr>
          <w:p w14:paraId="0E33D1AF" w14:textId="77777777" w:rsidR="0024092E" w:rsidRDefault="00450581">
            <w:pPr>
              <w:adjustRightInd w:val="0"/>
              <w:jc w:val="center"/>
              <w:rPr>
                <w:rFonts w:ascii="Times New Roman" w:hAnsi="Times New Roman"/>
                <w:color w:val="000000"/>
              </w:rPr>
            </w:pPr>
            <w:r>
              <w:rPr>
                <w:rFonts w:ascii="Times New Roman" w:hAnsi="Times New Roman"/>
                <w:color w:val="000000"/>
              </w:rPr>
              <w:t>67.00, 73.60</w:t>
            </w:r>
          </w:p>
        </w:tc>
        <w:tc>
          <w:tcPr>
            <w:tcW w:w="398" w:type="dxa"/>
            <w:tcBorders>
              <w:top w:val="nil"/>
              <w:left w:val="nil"/>
              <w:bottom w:val="nil"/>
              <w:right w:val="nil"/>
            </w:tcBorders>
            <w:shd w:val="clear" w:color="auto" w:fill="FFFFFF"/>
          </w:tcPr>
          <w:p w14:paraId="0E33D1B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B1" w14:textId="77777777" w:rsidR="0024092E" w:rsidRDefault="00450581">
            <w:pPr>
              <w:adjustRightInd w:val="0"/>
              <w:jc w:val="center"/>
              <w:rPr>
                <w:rFonts w:ascii="Times New Roman" w:hAnsi="Times New Roman"/>
                <w:color w:val="000000"/>
              </w:rPr>
            </w:pPr>
            <w:r>
              <w:rPr>
                <w:rFonts w:ascii="Times New Roman" w:hAnsi="Times New Roman"/>
                <w:color w:val="000000"/>
              </w:rPr>
              <w:t>-0.050 (7.4182)</w:t>
            </w:r>
          </w:p>
        </w:tc>
        <w:tc>
          <w:tcPr>
            <w:tcW w:w="2018" w:type="dxa"/>
            <w:tcBorders>
              <w:top w:val="nil"/>
              <w:left w:val="nil"/>
              <w:bottom w:val="nil"/>
              <w:right w:val="nil"/>
            </w:tcBorders>
            <w:shd w:val="clear" w:color="auto" w:fill="FFFFFF"/>
          </w:tcPr>
          <w:p w14:paraId="0E33D1B2" w14:textId="77777777" w:rsidR="0024092E" w:rsidRDefault="00450581">
            <w:pPr>
              <w:adjustRightInd w:val="0"/>
              <w:jc w:val="center"/>
              <w:rPr>
                <w:rFonts w:ascii="Times New Roman" w:hAnsi="Times New Roman"/>
                <w:color w:val="000000"/>
              </w:rPr>
            </w:pPr>
            <w:r>
              <w:rPr>
                <w:rFonts w:ascii="Times New Roman" w:hAnsi="Times New Roman"/>
                <w:color w:val="000000"/>
              </w:rPr>
              <w:t>-1.450 (-5.350, 5.250)</w:t>
            </w:r>
          </w:p>
        </w:tc>
        <w:tc>
          <w:tcPr>
            <w:tcW w:w="1176" w:type="dxa"/>
            <w:tcBorders>
              <w:top w:val="nil"/>
              <w:left w:val="nil"/>
              <w:bottom w:val="nil"/>
              <w:right w:val="nil"/>
            </w:tcBorders>
            <w:shd w:val="clear" w:color="auto" w:fill="FFFFFF"/>
          </w:tcPr>
          <w:p w14:paraId="0E33D1B3" w14:textId="77777777" w:rsidR="0024092E" w:rsidRDefault="00450581">
            <w:pPr>
              <w:adjustRightInd w:val="0"/>
              <w:jc w:val="center"/>
              <w:rPr>
                <w:rFonts w:ascii="Times New Roman" w:hAnsi="Times New Roman"/>
                <w:color w:val="000000"/>
              </w:rPr>
            </w:pPr>
            <w:r>
              <w:rPr>
                <w:rFonts w:ascii="Times New Roman" w:hAnsi="Times New Roman"/>
                <w:color w:val="000000"/>
              </w:rPr>
              <w:t>-7.30, 10.00</w:t>
            </w:r>
          </w:p>
        </w:tc>
      </w:tr>
      <w:tr w:rsidR="0024092E" w14:paraId="0E33D1C0" w14:textId="77777777">
        <w:trPr>
          <w:cantSplit/>
        </w:trPr>
        <w:tc>
          <w:tcPr>
            <w:tcW w:w="1036" w:type="dxa"/>
            <w:tcBorders>
              <w:top w:val="nil"/>
              <w:left w:val="nil"/>
              <w:bottom w:val="nil"/>
              <w:right w:val="nil"/>
            </w:tcBorders>
            <w:shd w:val="clear" w:color="auto" w:fill="FFFFFF"/>
          </w:tcPr>
          <w:p w14:paraId="0E33D1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B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1B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B9" w14:textId="77777777" w:rsidR="0024092E" w:rsidRDefault="00450581">
            <w:pPr>
              <w:adjustRightInd w:val="0"/>
              <w:jc w:val="center"/>
              <w:rPr>
                <w:rFonts w:ascii="Times New Roman" w:hAnsi="Times New Roman"/>
                <w:color w:val="000000"/>
              </w:rPr>
            </w:pPr>
            <w:r>
              <w:rPr>
                <w:rFonts w:ascii="Times New Roman" w:hAnsi="Times New Roman"/>
                <w:color w:val="000000"/>
              </w:rPr>
              <w:t>74.450 (0.4950)</w:t>
            </w:r>
          </w:p>
        </w:tc>
        <w:tc>
          <w:tcPr>
            <w:tcW w:w="2018" w:type="dxa"/>
            <w:tcBorders>
              <w:top w:val="nil"/>
              <w:left w:val="nil"/>
              <w:bottom w:val="nil"/>
              <w:right w:val="nil"/>
            </w:tcBorders>
            <w:shd w:val="clear" w:color="auto" w:fill="FFFFFF"/>
          </w:tcPr>
          <w:p w14:paraId="0E33D1BA" w14:textId="77777777" w:rsidR="0024092E" w:rsidRDefault="00450581">
            <w:pPr>
              <w:adjustRightInd w:val="0"/>
              <w:jc w:val="center"/>
              <w:rPr>
                <w:rFonts w:ascii="Times New Roman" w:hAnsi="Times New Roman"/>
                <w:color w:val="000000"/>
              </w:rPr>
            </w:pPr>
            <w:r>
              <w:rPr>
                <w:rFonts w:ascii="Times New Roman" w:hAnsi="Times New Roman"/>
                <w:color w:val="000000"/>
              </w:rPr>
              <w:t>74.450 (74.100, 74.800)</w:t>
            </w:r>
          </w:p>
        </w:tc>
        <w:tc>
          <w:tcPr>
            <w:tcW w:w="1176" w:type="dxa"/>
            <w:tcBorders>
              <w:top w:val="nil"/>
              <w:left w:val="nil"/>
              <w:bottom w:val="nil"/>
              <w:right w:val="nil"/>
            </w:tcBorders>
            <w:shd w:val="clear" w:color="auto" w:fill="FFFFFF"/>
          </w:tcPr>
          <w:p w14:paraId="0E33D1BB" w14:textId="77777777" w:rsidR="0024092E" w:rsidRDefault="00450581">
            <w:pPr>
              <w:adjustRightInd w:val="0"/>
              <w:jc w:val="center"/>
              <w:rPr>
                <w:rFonts w:ascii="Times New Roman" w:hAnsi="Times New Roman"/>
                <w:color w:val="000000"/>
              </w:rPr>
            </w:pPr>
            <w:r>
              <w:rPr>
                <w:rFonts w:ascii="Times New Roman" w:hAnsi="Times New Roman"/>
                <w:color w:val="000000"/>
              </w:rPr>
              <w:t>74.10, 74.80</w:t>
            </w:r>
          </w:p>
        </w:tc>
        <w:tc>
          <w:tcPr>
            <w:tcW w:w="398" w:type="dxa"/>
            <w:tcBorders>
              <w:top w:val="nil"/>
              <w:left w:val="nil"/>
              <w:bottom w:val="nil"/>
              <w:right w:val="nil"/>
            </w:tcBorders>
            <w:shd w:val="clear" w:color="auto" w:fill="FFFFFF"/>
          </w:tcPr>
          <w:p w14:paraId="0E33D1B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BD" w14:textId="77777777" w:rsidR="0024092E" w:rsidRDefault="00450581">
            <w:pPr>
              <w:adjustRightInd w:val="0"/>
              <w:jc w:val="center"/>
              <w:rPr>
                <w:rFonts w:ascii="Times New Roman" w:hAnsi="Times New Roman"/>
                <w:color w:val="000000"/>
              </w:rPr>
            </w:pPr>
            <w:r>
              <w:rPr>
                <w:rFonts w:ascii="Times New Roman" w:hAnsi="Times New Roman"/>
                <w:color w:val="000000"/>
              </w:rPr>
              <w:t>5.550 (8.1317)</w:t>
            </w:r>
          </w:p>
        </w:tc>
        <w:tc>
          <w:tcPr>
            <w:tcW w:w="2018" w:type="dxa"/>
            <w:tcBorders>
              <w:top w:val="nil"/>
              <w:left w:val="nil"/>
              <w:bottom w:val="nil"/>
              <w:right w:val="nil"/>
            </w:tcBorders>
            <w:shd w:val="clear" w:color="auto" w:fill="FFFFFF"/>
          </w:tcPr>
          <w:p w14:paraId="0E33D1BE" w14:textId="77777777" w:rsidR="0024092E" w:rsidRDefault="00450581">
            <w:pPr>
              <w:adjustRightInd w:val="0"/>
              <w:jc w:val="center"/>
              <w:rPr>
                <w:rFonts w:ascii="Times New Roman" w:hAnsi="Times New Roman"/>
                <w:color w:val="000000"/>
              </w:rPr>
            </w:pPr>
            <w:r>
              <w:rPr>
                <w:rFonts w:ascii="Times New Roman" w:hAnsi="Times New Roman"/>
                <w:color w:val="000000"/>
              </w:rPr>
              <w:t>5.550 (-0.200, 11.300)</w:t>
            </w:r>
          </w:p>
        </w:tc>
        <w:tc>
          <w:tcPr>
            <w:tcW w:w="1176" w:type="dxa"/>
            <w:tcBorders>
              <w:top w:val="nil"/>
              <w:left w:val="nil"/>
              <w:bottom w:val="nil"/>
              <w:right w:val="nil"/>
            </w:tcBorders>
            <w:shd w:val="clear" w:color="auto" w:fill="FFFFFF"/>
          </w:tcPr>
          <w:p w14:paraId="0E33D1BF" w14:textId="77777777" w:rsidR="0024092E" w:rsidRDefault="00450581">
            <w:pPr>
              <w:adjustRightInd w:val="0"/>
              <w:jc w:val="center"/>
              <w:rPr>
                <w:rFonts w:ascii="Times New Roman" w:hAnsi="Times New Roman"/>
                <w:color w:val="000000"/>
              </w:rPr>
            </w:pPr>
            <w:r>
              <w:rPr>
                <w:rFonts w:ascii="Times New Roman" w:hAnsi="Times New Roman"/>
                <w:color w:val="000000"/>
              </w:rPr>
              <w:t>-0.20, 11.30</w:t>
            </w:r>
          </w:p>
        </w:tc>
      </w:tr>
      <w:tr w:rsidR="0024092E" w14:paraId="0E33D1CC" w14:textId="77777777">
        <w:trPr>
          <w:cantSplit/>
        </w:trPr>
        <w:tc>
          <w:tcPr>
            <w:tcW w:w="1036" w:type="dxa"/>
            <w:tcBorders>
              <w:top w:val="nil"/>
              <w:left w:val="nil"/>
              <w:bottom w:val="nil"/>
              <w:right w:val="nil"/>
            </w:tcBorders>
            <w:shd w:val="clear" w:color="auto" w:fill="FFFFFF"/>
          </w:tcPr>
          <w:p w14:paraId="0E33D1C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C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C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1C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C5" w14:textId="77777777" w:rsidR="0024092E" w:rsidRDefault="00450581">
            <w:pPr>
              <w:adjustRightInd w:val="0"/>
              <w:jc w:val="center"/>
              <w:rPr>
                <w:rFonts w:ascii="Times New Roman" w:hAnsi="Times New Roman"/>
                <w:color w:val="000000"/>
              </w:rPr>
            </w:pPr>
            <w:r>
              <w:rPr>
                <w:rFonts w:ascii="Times New Roman" w:hAnsi="Times New Roman"/>
                <w:color w:val="000000"/>
              </w:rPr>
              <w:t>68.450 (2.8991)</w:t>
            </w:r>
          </w:p>
        </w:tc>
        <w:tc>
          <w:tcPr>
            <w:tcW w:w="2018" w:type="dxa"/>
            <w:tcBorders>
              <w:top w:val="nil"/>
              <w:left w:val="nil"/>
              <w:bottom w:val="nil"/>
              <w:right w:val="nil"/>
            </w:tcBorders>
            <w:shd w:val="clear" w:color="auto" w:fill="FFFFFF"/>
          </w:tcPr>
          <w:p w14:paraId="0E33D1C6" w14:textId="77777777" w:rsidR="0024092E" w:rsidRDefault="00450581">
            <w:pPr>
              <w:adjustRightInd w:val="0"/>
              <w:jc w:val="center"/>
              <w:rPr>
                <w:rFonts w:ascii="Times New Roman" w:hAnsi="Times New Roman"/>
                <w:color w:val="000000"/>
              </w:rPr>
            </w:pPr>
            <w:r>
              <w:rPr>
                <w:rFonts w:ascii="Times New Roman" w:hAnsi="Times New Roman"/>
                <w:color w:val="000000"/>
              </w:rPr>
              <w:t>68.450 (66.400, 70.500)</w:t>
            </w:r>
          </w:p>
        </w:tc>
        <w:tc>
          <w:tcPr>
            <w:tcW w:w="1176" w:type="dxa"/>
            <w:tcBorders>
              <w:top w:val="nil"/>
              <w:left w:val="nil"/>
              <w:bottom w:val="nil"/>
              <w:right w:val="nil"/>
            </w:tcBorders>
            <w:shd w:val="clear" w:color="auto" w:fill="FFFFFF"/>
          </w:tcPr>
          <w:p w14:paraId="0E33D1C7" w14:textId="77777777" w:rsidR="0024092E" w:rsidRDefault="00450581">
            <w:pPr>
              <w:adjustRightInd w:val="0"/>
              <w:jc w:val="center"/>
              <w:rPr>
                <w:rFonts w:ascii="Times New Roman" w:hAnsi="Times New Roman"/>
                <w:color w:val="000000"/>
              </w:rPr>
            </w:pPr>
            <w:r>
              <w:rPr>
                <w:rFonts w:ascii="Times New Roman" w:hAnsi="Times New Roman"/>
                <w:color w:val="000000"/>
              </w:rPr>
              <w:t>66.40, 70.50</w:t>
            </w:r>
          </w:p>
        </w:tc>
        <w:tc>
          <w:tcPr>
            <w:tcW w:w="398" w:type="dxa"/>
            <w:tcBorders>
              <w:top w:val="nil"/>
              <w:left w:val="nil"/>
              <w:bottom w:val="nil"/>
              <w:right w:val="nil"/>
            </w:tcBorders>
            <w:shd w:val="clear" w:color="auto" w:fill="FFFFFF"/>
          </w:tcPr>
          <w:p w14:paraId="0E33D1C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C9" w14:textId="77777777" w:rsidR="0024092E" w:rsidRDefault="00450581">
            <w:pPr>
              <w:adjustRightInd w:val="0"/>
              <w:jc w:val="center"/>
              <w:rPr>
                <w:rFonts w:ascii="Times New Roman" w:hAnsi="Times New Roman"/>
                <w:color w:val="000000"/>
              </w:rPr>
            </w:pPr>
            <w:r>
              <w:rPr>
                <w:rFonts w:ascii="Times New Roman" w:hAnsi="Times New Roman"/>
                <w:color w:val="000000"/>
              </w:rPr>
              <w:t>-0.450 (4.7376)</w:t>
            </w:r>
          </w:p>
        </w:tc>
        <w:tc>
          <w:tcPr>
            <w:tcW w:w="2018" w:type="dxa"/>
            <w:tcBorders>
              <w:top w:val="nil"/>
              <w:left w:val="nil"/>
              <w:bottom w:val="nil"/>
              <w:right w:val="nil"/>
            </w:tcBorders>
            <w:shd w:val="clear" w:color="auto" w:fill="FFFFFF"/>
          </w:tcPr>
          <w:p w14:paraId="0E33D1CA" w14:textId="77777777" w:rsidR="0024092E" w:rsidRDefault="00450581">
            <w:pPr>
              <w:adjustRightInd w:val="0"/>
              <w:jc w:val="center"/>
              <w:rPr>
                <w:rFonts w:ascii="Times New Roman" w:hAnsi="Times New Roman"/>
                <w:color w:val="000000"/>
              </w:rPr>
            </w:pPr>
            <w:r>
              <w:rPr>
                <w:rFonts w:ascii="Times New Roman" w:hAnsi="Times New Roman"/>
                <w:color w:val="000000"/>
              </w:rPr>
              <w:t>-0.450 (-3.800, 2.900)</w:t>
            </w:r>
          </w:p>
        </w:tc>
        <w:tc>
          <w:tcPr>
            <w:tcW w:w="1176" w:type="dxa"/>
            <w:tcBorders>
              <w:top w:val="nil"/>
              <w:left w:val="nil"/>
              <w:bottom w:val="nil"/>
              <w:right w:val="nil"/>
            </w:tcBorders>
            <w:shd w:val="clear" w:color="auto" w:fill="FFFFFF"/>
          </w:tcPr>
          <w:p w14:paraId="0E33D1CB" w14:textId="77777777" w:rsidR="0024092E" w:rsidRDefault="00450581">
            <w:pPr>
              <w:adjustRightInd w:val="0"/>
              <w:jc w:val="center"/>
              <w:rPr>
                <w:rFonts w:ascii="Times New Roman" w:hAnsi="Times New Roman"/>
                <w:color w:val="000000"/>
              </w:rPr>
            </w:pPr>
            <w:r>
              <w:rPr>
                <w:rFonts w:ascii="Times New Roman" w:hAnsi="Times New Roman"/>
                <w:color w:val="000000"/>
              </w:rPr>
              <w:t>-3.80, 2.90</w:t>
            </w:r>
          </w:p>
        </w:tc>
      </w:tr>
      <w:tr w:rsidR="0024092E" w14:paraId="0E33D1D8" w14:textId="77777777">
        <w:trPr>
          <w:cantSplit/>
        </w:trPr>
        <w:tc>
          <w:tcPr>
            <w:tcW w:w="1036" w:type="dxa"/>
            <w:tcBorders>
              <w:top w:val="nil"/>
              <w:left w:val="nil"/>
              <w:bottom w:val="nil"/>
              <w:right w:val="nil"/>
            </w:tcBorders>
            <w:shd w:val="clear" w:color="auto" w:fill="FFFFFF"/>
          </w:tcPr>
          <w:p w14:paraId="0E33D1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C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C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1D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D1" w14:textId="77777777" w:rsidR="0024092E" w:rsidRDefault="00450581">
            <w:pPr>
              <w:adjustRightInd w:val="0"/>
              <w:jc w:val="center"/>
              <w:rPr>
                <w:rFonts w:ascii="Times New Roman" w:hAnsi="Times New Roman"/>
                <w:color w:val="000000"/>
              </w:rPr>
            </w:pPr>
            <w:r>
              <w:rPr>
                <w:rFonts w:ascii="Times New Roman" w:hAnsi="Times New Roman"/>
                <w:color w:val="000000"/>
              </w:rPr>
              <w:t>71.550 (5.1619)</w:t>
            </w:r>
          </w:p>
        </w:tc>
        <w:tc>
          <w:tcPr>
            <w:tcW w:w="2018" w:type="dxa"/>
            <w:tcBorders>
              <w:top w:val="nil"/>
              <w:left w:val="nil"/>
              <w:bottom w:val="nil"/>
              <w:right w:val="nil"/>
            </w:tcBorders>
            <w:shd w:val="clear" w:color="auto" w:fill="FFFFFF"/>
          </w:tcPr>
          <w:p w14:paraId="0E33D1D2" w14:textId="77777777" w:rsidR="0024092E" w:rsidRDefault="00450581">
            <w:pPr>
              <w:adjustRightInd w:val="0"/>
              <w:jc w:val="center"/>
              <w:rPr>
                <w:rFonts w:ascii="Times New Roman" w:hAnsi="Times New Roman"/>
                <w:color w:val="000000"/>
              </w:rPr>
            </w:pPr>
            <w:r>
              <w:rPr>
                <w:rFonts w:ascii="Times New Roman" w:hAnsi="Times New Roman"/>
                <w:color w:val="000000"/>
              </w:rPr>
              <w:t>71.550 (67.900, 75.200)</w:t>
            </w:r>
          </w:p>
        </w:tc>
        <w:tc>
          <w:tcPr>
            <w:tcW w:w="1176" w:type="dxa"/>
            <w:tcBorders>
              <w:top w:val="nil"/>
              <w:left w:val="nil"/>
              <w:bottom w:val="nil"/>
              <w:right w:val="nil"/>
            </w:tcBorders>
            <w:shd w:val="clear" w:color="auto" w:fill="FFFFFF"/>
          </w:tcPr>
          <w:p w14:paraId="0E33D1D3" w14:textId="77777777" w:rsidR="0024092E" w:rsidRDefault="00450581">
            <w:pPr>
              <w:adjustRightInd w:val="0"/>
              <w:jc w:val="center"/>
              <w:rPr>
                <w:rFonts w:ascii="Times New Roman" w:hAnsi="Times New Roman"/>
                <w:color w:val="000000"/>
              </w:rPr>
            </w:pPr>
            <w:r>
              <w:rPr>
                <w:rFonts w:ascii="Times New Roman" w:hAnsi="Times New Roman"/>
                <w:color w:val="000000"/>
              </w:rPr>
              <w:t>67.90, 75.20</w:t>
            </w:r>
          </w:p>
        </w:tc>
        <w:tc>
          <w:tcPr>
            <w:tcW w:w="398" w:type="dxa"/>
            <w:tcBorders>
              <w:top w:val="nil"/>
              <w:left w:val="nil"/>
              <w:bottom w:val="nil"/>
              <w:right w:val="nil"/>
            </w:tcBorders>
            <w:shd w:val="clear" w:color="auto" w:fill="FFFFFF"/>
          </w:tcPr>
          <w:p w14:paraId="0E33D1D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1D5" w14:textId="77777777" w:rsidR="0024092E" w:rsidRDefault="00450581">
            <w:pPr>
              <w:adjustRightInd w:val="0"/>
              <w:jc w:val="center"/>
              <w:rPr>
                <w:rFonts w:ascii="Times New Roman" w:hAnsi="Times New Roman"/>
                <w:color w:val="000000"/>
              </w:rPr>
            </w:pPr>
            <w:r>
              <w:rPr>
                <w:rFonts w:ascii="Times New Roman" w:hAnsi="Times New Roman"/>
                <w:color w:val="000000"/>
              </w:rPr>
              <w:t>2.650 (2.4749)</w:t>
            </w:r>
          </w:p>
        </w:tc>
        <w:tc>
          <w:tcPr>
            <w:tcW w:w="2018" w:type="dxa"/>
            <w:tcBorders>
              <w:top w:val="nil"/>
              <w:left w:val="nil"/>
              <w:bottom w:val="nil"/>
              <w:right w:val="nil"/>
            </w:tcBorders>
            <w:shd w:val="clear" w:color="auto" w:fill="FFFFFF"/>
          </w:tcPr>
          <w:p w14:paraId="0E33D1D6" w14:textId="77777777" w:rsidR="0024092E" w:rsidRDefault="00450581">
            <w:pPr>
              <w:adjustRightInd w:val="0"/>
              <w:jc w:val="center"/>
              <w:rPr>
                <w:rFonts w:ascii="Times New Roman" w:hAnsi="Times New Roman"/>
                <w:color w:val="000000"/>
              </w:rPr>
            </w:pPr>
            <w:r>
              <w:rPr>
                <w:rFonts w:ascii="Times New Roman" w:hAnsi="Times New Roman"/>
                <w:color w:val="000000"/>
              </w:rPr>
              <w:t>2.650 (0.900, 4.400)</w:t>
            </w:r>
          </w:p>
        </w:tc>
        <w:tc>
          <w:tcPr>
            <w:tcW w:w="1176" w:type="dxa"/>
            <w:tcBorders>
              <w:top w:val="nil"/>
              <w:left w:val="nil"/>
              <w:bottom w:val="nil"/>
              <w:right w:val="nil"/>
            </w:tcBorders>
            <w:shd w:val="clear" w:color="auto" w:fill="FFFFFF"/>
          </w:tcPr>
          <w:p w14:paraId="0E33D1D7" w14:textId="77777777" w:rsidR="0024092E" w:rsidRDefault="00450581">
            <w:pPr>
              <w:adjustRightInd w:val="0"/>
              <w:jc w:val="center"/>
              <w:rPr>
                <w:rFonts w:ascii="Times New Roman" w:hAnsi="Times New Roman"/>
                <w:color w:val="000000"/>
              </w:rPr>
            </w:pPr>
            <w:r>
              <w:rPr>
                <w:rFonts w:ascii="Times New Roman" w:hAnsi="Times New Roman"/>
                <w:color w:val="000000"/>
              </w:rPr>
              <w:t>0.90, 4.40</w:t>
            </w:r>
          </w:p>
        </w:tc>
      </w:tr>
      <w:tr w:rsidR="0024092E" w14:paraId="0E33D1DA" w14:textId="77777777">
        <w:trPr>
          <w:cantSplit/>
        </w:trPr>
        <w:tc>
          <w:tcPr>
            <w:tcW w:w="12924" w:type="dxa"/>
            <w:gridSpan w:val="11"/>
            <w:tcBorders>
              <w:top w:val="nil"/>
              <w:left w:val="nil"/>
              <w:bottom w:val="nil"/>
              <w:right w:val="nil"/>
            </w:tcBorders>
            <w:shd w:val="clear" w:color="auto" w:fill="FFFFFF"/>
          </w:tcPr>
          <w:p w14:paraId="0E33D1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1E6" w14:textId="77777777">
        <w:trPr>
          <w:cantSplit/>
        </w:trPr>
        <w:tc>
          <w:tcPr>
            <w:tcW w:w="1036" w:type="dxa"/>
            <w:tcBorders>
              <w:top w:val="nil"/>
              <w:left w:val="nil"/>
              <w:bottom w:val="nil"/>
              <w:right w:val="nil"/>
            </w:tcBorders>
            <w:shd w:val="clear" w:color="auto" w:fill="FFFFFF"/>
          </w:tcPr>
          <w:p w14:paraId="0E33D1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D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1D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1D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DF" w14:textId="77777777" w:rsidR="0024092E" w:rsidRDefault="00450581">
            <w:pPr>
              <w:adjustRightInd w:val="0"/>
              <w:jc w:val="center"/>
              <w:rPr>
                <w:rFonts w:ascii="Times New Roman" w:hAnsi="Times New Roman"/>
                <w:color w:val="000000"/>
              </w:rPr>
            </w:pPr>
            <w:r>
              <w:rPr>
                <w:rFonts w:ascii="Times New Roman" w:hAnsi="Times New Roman"/>
                <w:color w:val="000000"/>
              </w:rPr>
              <w:t>72.600 (2.7166)</w:t>
            </w:r>
          </w:p>
        </w:tc>
        <w:tc>
          <w:tcPr>
            <w:tcW w:w="2018" w:type="dxa"/>
            <w:tcBorders>
              <w:top w:val="nil"/>
              <w:left w:val="nil"/>
              <w:bottom w:val="nil"/>
              <w:right w:val="nil"/>
            </w:tcBorders>
            <w:shd w:val="clear" w:color="auto" w:fill="FFFFFF"/>
          </w:tcPr>
          <w:p w14:paraId="0E33D1E0" w14:textId="77777777" w:rsidR="0024092E" w:rsidRDefault="00450581">
            <w:pPr>
              <w:adjustRightInd w:val="0"/>
              <w:jc w:val="center"/>
              <w:rPr>
                <w:rFonts w:ascii="Times New Roman" w:hAnsi="Times New Roman"/>
                <w:color w:val="000000"/>
              </w:rPr>
            </w:pPr>
            <w:r>
              <w:rPr>
                <w:rFonts w:ascii="Times New Roman" w:hAnsi="Times New Roman"/>
                <w:color w:val="000000"/>
              </w:rPr>
              <w:t>72.300 (70.300, 74.800)</w:t>
            </w:r>
          </w:p>
        </w:tc>
        <w:tc>
          <w:tcPr>
            <w:tcW w:w="1176" w:type="dxa"/>
            <w:tcBorders>
              <w:top w:val="nil"/>
              <w:left w:val="nil"/>
              <w:bottom w:val="nil"/>
              <w:right w:val="nil"/>
            </w:tcBorders>
            <w:shd w:val="clear" w:color="auto" w:fill="FFFFFF"/>
          </w:tcPr>
          <w:p w14:paraId="0E33D1E1" w14:textId="77777777" w:rsidR="0024092E" w:rsidRDefault="00450581">
            <w:pPr>
              <w:adjustRightInd w:val="0"/>
              <w:jc w:val="center"/>
              <w:rPr>
                <w:rFonts w:ascii="Times New Roman" w:hAnsi="Times New Roman"/>
                <w:color w:val="000000"/>
              </w:rPr>
            </w:pPr>
            <w:r>
              <w:rPr>
                <w:rFonts w:ascii="Times New Roman" w:hAnsi="Times New Roman"/>
                <w:color w:val="000000"/>
              </w:rPr>
              <w:t>69.70, 75.90</w:t>
            </w:r>
          </w:p>
        </w:tc>
        <w:tc>
          <w:tcPr>
            <w:tcW w:w="398" w:type="dxa"/>
            <w:tcBorders>
              <w:top w:val="nil"/>
              <w:left w:val="nil"/>
              <w:bottom w:val="nil"/>
              <w:right w:val="nil"/>
            </w:tcBorders>
            <w:shd w:val="clear" w:color="auto" w:fill="FFFFFF"/>
          </w:tcPr>
          <w:p w14:paraId="0E33D1E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1E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1E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1E5" w14:textId="77777777" w:rsidR="0024092E" w:rsidRDefault="0024092E">
            <w:pPr>
              <w:adjustRightInd w:val="0"/>
              <w:jc w:val="center"/>
              <w:rPr>
                <w:rFonts w:ascii="Times New Roman" w:hAnsi="Times New Roman"/>
                <w:color w:val="000000"/>
              </w:rPr>
            </w:pPr>
          </w:p>
        </w:tc>
      </w:tr>
      <w:tr w:rsidR="0024092E" w14:paraId="0E33D1F2" w14:textId="77777777">
        <w:trPr>
          <w:cantSplit/>
        </w:trPr>
        <w:tc>
          <w:tcPr>
            <w:tcW w:w="1036" w:type="dxa"/>
            <w:tcBorders>
              <w:top w:val="nil"/>
              <w:left w:val="nil"/>
              <w:bottom w:val="nil"/>
              <w:right w:val="nil"/>
            </w:tcBorders>
            <w:shd w:val="clear" w:color="auto" w:fill="FFFFFF"/>
          </w:tcPr>
          <w:p w14:paraId="0E33D1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E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1E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EB" w14:textId="77777777" w:rsidR="0024092E" w:rsidRDefault="00450581">
            <w:pPr>
              <w:adjustRightInd w:val="0"/>
              <w:jc w:val="center"/>
              <w:rPr>
                <w:rFonts w:ascii="Times New Roman" w:hAnsi="Times New Roman"/>
                <w:color w:val="000000"/>
              </w:rPr>
            </w:pPr>
            <w:r>
              <w:rPr>
                <w:rFonts w:ascii="Times New Roman" w:hAnsi="Times New Roman"/>
                <w:color w:val="000000"/>
              </w:rPr>
              <w:t>73.320 (6.1856)</w:t>
            </w:r>
          </w:p>
        </w:tc>
        <w:tc>
          <w:tcPr>
            <w:tcW w:w="2018" w:type="dxa"/>
            <w:tcBorders>
              <w:top w:val="nil"/>
              <w:left w:val="nil"/>
              <w:bottom w:val="nil"/>
              <w:right w:val="nil"/>
            </w:tcBorders>
            <w:shd w:val="clear" w:color="auto" w:fill="FFFFFF"/>
          </w:tcPr>
          <w:p w14:paraId="0E33D1EC" w14:textId="77777777" w:rsidR="0024092E" w:rsidRDefault="00450581">
            <w:pPr>
              <w:adjustRightInd w:val="0"/>
              <w:jc w:val="center"/>
              <w:rPr>
                <w:rFonts w:ascii="Times New Roman" w:hAnsi="Times New Roman"/>
                <w:color w:val="000000"/>
              </w:rPr>
            </w:pPr>
            <w:r>
              <w:rPr>
                <w:rFonts w:ascii="Times New Roman" w:hAnsi="Times New Roman"/>
                <w:color w:val="000000"/>
              </w:rPr>
              <w:t>71.800 (71.700, 73.900)</w:t>
            </w:r>
          </w:p>
        </w:tc>
        <w:tc>
          <w:tcPr>
            <w:tcW w:w="1176" w:type="dxa"/>
            <w:tcBorders>
              <w:top w:val="nil"/>
              <w:left w:val="nil"/>
              <w:bottom w:val="nil"/>
              <w:right w:val="nil"/>
            </w:tcBorders>
            <w:shd w:val="clear" w:color="auto" w:fill="FFFFFF"/>
          </w:tcPr>
          <w:p w14:paraId="0E33D1ED" w14:textId="77777777" w:rsidR="0024092E" w:rsidRDefault="00450581">
            <w:pPr>
              <w:adjustRightInd w:val="0"/>
              <w:jc w:val="center"/>
              <w:rPr>
                <w:rFonts w:ascii="Times New Roman" w:hAnsi="Times New Roman"/>
                <w:color w:val="000000"/>
              </w:rPr>
            </w:pPr>
            <w:r>
              <w:rPr>
                <w:rFonts w:ascii="Times New Roman" w:hAnsi="Times New Roman"/>
                <w:color w:val="000000"/>
              </w:rPr>
              <w:t>66.10, 83.10</w:t>
            </w:r>
          </w:p>
        </w:tc>
        <w:tc>
          <w:tcPr>
            <w:tcW w:w="398" w:type="dxa"/>
            <w:tcBorders>
              <w:top w:val="nil"/>
              <w:left w:val="nil"/>
              <w:bottom w:val="nil"/>
              <w:right w:val="nil"/>
            </w:tcBorders>
            <w:shd w:val="clear" w:color="auto" w:fill="FFFFFF"/>
          </w:tcPr>
          <w:p w14:paraId="0E33D1E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1EF" w14:textId="77777777" w:rsidR="0024092E" w:rsidRDefault="00450581">
            <w:pPr>
              <w:adjustRightInd w:val="0"/>
              <w:jc w:val="center"/>
              <w:rPr>
                <w:rFonts w:ascii="Times New Roman" w:hAnsi="Times New Roman"/>
                <w:color w:val="000000"/>
              </w:rPr>
            </w:pPr>
            <w:r>
              <w:rPr>
                <w:rFonts w:ascii="Times New Roman" w:hAnsi="Times New Roman"/>
                <w:color w:val="000000"/>
              </w:rPr>
              <w:t>0.720 (5.4127)</w:t>
            </w:r>
          </w:p>
        </w:tc>
        <w:tc>
          <w:tcPr>
            <w:tcW w:w="2018" w:type="dxa"/>
            <w:tcBorders>
              <w:top w:val="nil"/>
              <w:left w:val="nil"/>
              <w:bottom w:val="nil"/>
              <w:right w:val="nil"/>
            </w:tcBorders>
            <w:shd w:val="clear" w:color="auto" w:fill="FFFFFF"/>
          </w:tcPr>
          <w:p w14:paraId="0E33D1F0" w14:textId="77777777" w:rsidR="0024092E" w:rsidRDefault="00450581">
            <w:pPr>
              <w:adjustRightInd w:val="0"/>
              <w:jc w:val="center"/>
              <w:rPr>
                <w:rFonts w:ascii="Times New Roman" w:hAnsi="Times New Roman"/>
                <w:color w:val="000000"/>
              </w:rPr>
            </w:pPr>
            <w:r>
              <w:rPr>
                <w:rFonts w:ascii="Times New Roman" w:hAnsi="Times New Roman"/>
                <w:color w:val="000000"/>
              </w:rPr>
              <w:t>1.500 (-3.100, 4.200)</w:t>
            </w:r>
          </w:p>
        </w:tc>
        <w:tc>
          <w:tcPr>
            <w:tcW w:w="1176" w:type="dxa"/>
            <w:tcBorders>
              <w:top w:val="nil"/>
              <w:left w:val="nil"/>
              <w:bottom w:val="nil"/>
              <w:right w:val="nil"/>
            </w:tcBorders>
            <w:shd w:val="clear" w:color="auto" w:fill="FFFFFF"/>
          </w:tcPr>
          <w:p w14:paraId="0E33D1F1" w14:textId="77777777" w:rsidR="0024092E" w:rsidRDefault="00450581">
            <w:pPr>
              <w:adjustRightInd w:val="0"/>
              <w:jc w:val="center"/>
              <w:rPr>
                <w:rFonts w:ascii="Times New Roman" w:hAnsi="Times New Roman"/>
                <w:color w:val="000000"/>
              </w:rPr>
            </w:pPr>
            <w:r>
              <w:rPr>
                <w:rFonts w:ascii="Times New Roman" w:hAnsi="Times New Roman"/>
                <w:color w:val="000000"/>
              </w:rPr>
              <w:t>-6.20, 7.20</w:t>
            </w:r>
          </w:p>
        </w:tc>
      </w:tr>
      <w:tr w:rsidR="0024092E" w14:paraId="0E33D1FE" w14:textId="77777777">
        <w:trPr>
          <w:cantSplit/>
        </w:trPr>
        <w:tc>
          <w:tcPr>
            <w:tcW w:w="1036" w:type="dxa"/>
            <w:tcBorders>
              <w:top w:val="nil"/>
              <w:left w:val="nil"/>
              <w:bottom w:val="nil"/>
              <w:right w:val="nil"/>
            </w:tcBorders>
            <w:shd w:val="clear" w:color="auto" w:fill="FFFFFF"/>
          </w:tcPr>
          <w:p w14:paraId="0E33D1F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1F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1F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1F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F7" w14:textId="77777777" w:rsidR="0024092E" w:rsidRDefault="00450581">
            <w:pPr>
              <w:adjustRightInd w:val="0"/>
              <w:jc w:val="center"/>
              <w:rPr>
                <w:rFonts w:ascii="Times New Roman" w:hAnsi="Times New Roman"/>
                <w:color w:val="000000"/>
              </w:rPr>
            </w:pPr>
            <w:r>
              <w:rPr>
                <w:rFonts w:ascii="Times New Roman" w:hAnsi="Times New Roman"/>
                <w:color w:val="000000"/>
              </w:rPr>
              <w:t>76.100 (5.8986)</w:t>
            </w:r>
          </w:p>
        </w:tc>
        <w:tc>
          <w:tcPr>
            <w:tcW w:w="2018" w:type="dxa"/>
            <w:tcBorders>
              <w:top w:val="nil"/>
              <w:left w:val="nil"/>
              <w:bottom w:val="nil"/>
              <w:right w:val="nil"/>
            </w:tcBorders>
            <w:shd w:val="clear" w:color="auto" w:fill="FFFFFF"/>
          </w:tcPr>
          <w:p w14:paraId="0E33D1F8" w14:textId="77777777" w:rsidR="0024092E" w:rsidRDefault="00450581">
            <w:pPr>
              <w:adjustRightInd w:val="0"/>
              <w:jc w:val="center"/>
              <w:rPr>
                <w:rFonts w:ascii="Times New Roman" w:hAnsi="Times New Roman"/>
                <w:color w:val="000000"/>
              </w:rPr>
            </w:pPr>
            <w:r>
              <w:rPr>
                <w:rFonts w:ascii="Times New Roman" w:hAnsi="Times New Roman"/>
                <w:color w:val="000000"/>
              </w:rPr>
              <w:t>76.250 (71.000, 81.200)</w:t>
            </w:r>
          </w:p>
        </w:tc>
        <w:tc>
          <w:tcPr>
            <w:tcW w:w="1176" w:type="dxa"/>
            <w:tcBorders>
              <w:top w:val="nil"/>
              <w:left w:val="nil"/>
              <w:bottom w:val="nil"/>
              <w:right w:val="nil"/>
            </w:tcBorders>
            <w:shd w:val="clear" w:color="auto" w:fill="FFFFFF"/>
          </w:tcPr>
          <w:p w14:paraId="0E33D1F9" w14:textId="77777777" w:rsidR="0024092E" w:rsidRDefault="00450581">
            <w:pPr>
              <w:adjustRightInd w:val="0"/>
              <w:jc w:val="center"/>
              <w:rPr>
                <w:rFonts w:ascii="Times New Roman" w:hAnsi="Times New Roman"/>
                <w:color w:val="000000"/>
              </w:rPr>
            </w:pPr>
            <w:r>
              <w:rPr>
                <w:rFonts w:ascii="Times New Roman" w:hAnsi="Times New Roman"/>
                <w:color w:val="000000"/>
              </w:rPr>
              <w:t>70.60, 81.30</w:t>
            </w:r>
          </w:p>
        </w:tc>
        <w:tc>
          <w:tcPr>
            <w:tcW w:w="398" w:type="dxa"/>
            <w:tcBorders>
              <w:top w:val="nil"/>
              <w:left w:val="nil"/>
              <w:bottom w:val="nil"/>
              <w:right w:val="nil"/>
            </w:tcBorders>
            <w:shd w:val="clear" w:color="auto" w:fill="FFFFFF"/>
          </w:tcPr>
          <w:p w14:paraId="0E33D1F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1FB" w14:textId="77777777" w:rsidR="0024092E" w:rsidRDefault="00450581">
            <w:pPr>
              <w:adjustRightInd w:val="0"/>
              <w:jc w:val="center"/>
              <w:rPr>
                <w:rFonts w:ascii="Times New Roman" w:hAnsi="Times New Roman"/>
                <w:color w:val="000000"/>
              </w:rPr>
            </w:pPr>
            <w:r>
              <w:rPr>
                <w:rFonts w:ascii="Times New Roman" w:hAnsi="Times New Roman"/>
                <w:color w:val="000000"/>
              </w:rPr>
              <w:t>2.925 (3.6900)</w:t>
            </w:r>
          </w:p>
        </w:tc>
        <w:tc>
          <w:tcPr>
            <w:tcW w:w="2018" w:type="dxa"/>
            <w:tcBorders>
              <w:top w:val="nil"/>
              <w:left w:val="nil"/>
              <w:bottom w:val="nil"/>
              <w:right w:val="nil"/>
            </w:tcBorders>
            <w:shd w:val="clear" w:color="auto" w:fill="FFFFFF"/>
          </w:tcPr>
          <w:p w14:paraId="0E33D1FC" w14:textId="77777777" w:rsidR="0024092E" w:rsidRDefault="00450581">
            <w:pPr>
              <w:adjustRightInd w:val="0"/>
              <w:jc w:val="center"/>
              <w:rPr>
                <w:rFonts w:ascii="Times New Roman" w:hAnsi="Times New Roman"/>
                <w:color w:val="000000"/>
              </w:rPr>
            </w:pPr>
            <w:r>
              <w:rPr>
                <w:rFonts w:ascii="Times New Roman" w:hAnsi="Times New Roman"/>
                <w:color w:val="000000"/>
              </w:rPr>
              <w:t>3.450 (0.000, 5.850)</w:t>
            </w:r>
          </w:p>
        </w:tc>
        <w:tc>
          <w:tcPr>
            <w:tcW w:w="1176" w:type="dxa"/>
            <w:tcBorders>
              <w:top w:val="nil"/>
              <w:left w:val="nil"/>
              <w:bottom w:val="nil"/>
              <w:right w:val="nil"/>
            </w:tcBorders>
            <w:shd w:val="clear" w:color="auto" w:fill="FFFFFF"/>
          </w:tcPr>
          <w:p w14:paraId="0E33D1FD" w14:textId="77777777" w:rsidR="0024092E" w:rsidRDefault="00450581">
            <w:pPr>
              <w:adjustRightInd w:val="0"/>
              <w:jc w:val="center"/>
              <w:rPr>
                <w:rFonts w:ascii="Times New Roman" w:hAnsi="Times New Roman"/>
                <w:color w:val="000000"/>
              </w:rPr>
            </w:pPr>
            <w:r>
              <w:rPr>
                <w:rFonts w:ascii="Times New Roman" w:hAnsi="Times New Roman"/>
                <w:color w:val="000000"/>
              </w:rPr>
              <w:t>-1.70, 6.50</w:t>
            </w:r>
          </w:p>
        </w:tc>
      </w:tr>
      <w:tr w:rsidR="0024092E" w14:paraId="0E33D20A" w14:textId="77777777">
        <w:trPr>
          <w:cantSplit/>
        </w:trPr>
        <w:tc>
          <w:tcPr>
            <w:tcW w:w="1036" w:type="dxa"/>
            <w:tcBorders>
              <w:top w:val="nil"/>
              <w:left w:val="nil"/>
              <w:bottom w:val="nil"/>
              <w:right w:val="nil"/>
            </w:tcBorders>
            <w:shd w:val="clear" w:color="auto" w:fill="FFFFFF"/>
          </w:tcPr>
          <w:p w14:paraId="0E33D1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0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0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20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03" w14:textId="77777777" w:rsidR="0024092E" w:rsidRDefault="00450581">
            <w:pPr>
              <w:adjustRightInd w:val="0"/>
              <w:jc w:val="center"/>
              <w:rPr>
                <w:rFonts w:ascii="Times New Roman" w:hAnsi="Times New Roman"/>
                <w:color w:val="000000"/>
              </w:rPr>
            </w:pPr>
            <w:r>
              <w:rPr>
                <w:rFonts w:ascii="Times New Roman" w:hAnsi="Times New Roman"/>
                <w:color w:val="000000"/>
              </w:rPr>
              <w:t>69.100 (2.4042)</w:t>
            </w:r>
          </w:p>
        </w:tc>
        <w:tc>
          <w:tcPr>
            <w:tcW w:w="2018" w:type="dxa"/>
            <w:tcBorders>
              <w:top w:val="nil"/>
              <w:left w:val="nil"/>
              <w:bottom w:val="nil"/>
              <w:right w:val="nil"/>
            </w:tcBorders>
            <w:shd w:val="clear" w:color="auto" w:fill="FFFFFF"/>
          </w:tcPr>
          <w:p w14:paraId="0E33D204" w14:textId="77777777" w:rsidR="0024092E" w:rsidRDefault="00450581">
            <w:pPr>
              <w:adjustRightInd w:val="0"/>
              <w:jc w:val="center"/>
              <w:rPr>
                <w:rFonts w:ascii="Times New Roman" w:hAnsi="Times New Roman"/>
                <w:color w:val="000000"/>
              </w:rPr>
            </w:pPr>
            <w:r>
              <w:rPr>
                <w:rFonts w:ascii="Times New Roman" w:hAnsi="Times New Roman"/>
                <w:color w:val="000000"/>
              </w:rPr>
              <w:t>69.100 (67.400, 70.800)</w:t>
            </w:r>
          </w:p>
        </w:tc>
        <w:tc>
          <w:tcPr>
            <w:tcW w:w="1176" w:type="dxa"/>
            <w:tcBorders>
              <w:top w:val="nil"/>
              <w:left w:val="nil"/>
              <w:bottom w:val="nil"/>
              <w:right w:val="nil"/>
            </w:tcBorders>
            <w:shd w:val="clear" w:color="auto" w:fill="FFFFFF"/>
          </w:tcPr>
          <w:p w14:paraId="0E33D205" w14:textId="77777777" w:rsidR="0024092E" w:rsidRDefault="00450581">
            <w:pPr>
              <w:adjustRightInd w:val="0"/>
              <w:jc w:val="center"/>
              <w:rPr>
                <w:rFonts w:ascii="Times New Roman" w:hAnsi="Times New Roman"/>
                <w:color w:val="000000"/>
              </w:rPr>
            </w:pPr>
            <w:r>
              <w:rPr>
                <w:rFonts w:ascii="Times New Roman" w:hAnsi="Times New Roman"/>
                <w:color w:val="000000"/>
              </w:rPr>
              <w:t>67.40, 70.80</w:t>
            </w:r>
          </w:p>
        </w:tc>
        <w:tc>
          <w:tcPr>
            <w:tcW w:w="398" w:type="dxa"/>
            <w:tcBorders>
              <w:top w:val="nil"/>
              <w:left w:val="nil"/>
              <w:bottom w:val="nil"/>
              <w:right w:val="nil"/>
            </w:tcBorders>
            <w:shd w:val="clear" w:color="auto" w:fill="FFFFFF"/>
          </w:tcPr>
          <w:p w14:paraId="0E33D20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07" w14:textId="77777777" w:rsidR="0024092E" w:rsidRDefault="00450581">
            <w:pPr>
              <w:adjustRightInd w:val="0"/>
              <w:jc w:val="center"/>
              <w:rPr>
                <w:rFonts w:ascii="Times New Roman" w:hAnsi="Times New Roman"/>
                <w:color w:val="000000"/>
              </w:rPr>
            </w:pPr>
            <w:r>
              <w:rPr>
                <w:rFonts w:ascii="Times New Roman" w:hAnsi="Times New Roman"/>
                <w:color w:val="000000"/>
              </w:rPr>
              <w:t>-1.900 (0.5657)</w:t>
            </w:r>
          </w:p>
        </w:tc>
        <w:tc>
          <w:tcPr>
            <w:tcW w:w="2018" w:type="dxa"/>
            <w:tcBorders>
              <w:top w:val="nil"/>
              <w:left w:val="nil"/>
              <w:bottom w:val="nil"/>
              <w:right w:val="nil"/>
            </w:tcBorders>
            <w:shd w:val="clear" w:color="auto" w:fill="FFFFFF"/>
          </w:tcPr>
          <w:p w14:paraId="0E33D208" w14:textId="77777777" w:rsidR="0024092E" w:rsidRDefault="00450581">
            <w:pPr>
              <w:adjustRightInd w:val="0"/>
              <w:jc w:val="center"/>
              <w:rPr>
                <w:rFonts w:ascii="Times New Roman" w:hAnsi="Times New Roman"/>
                <w:color w:val="000000"/>
              </w:rPr>
            </w:pPr>
            <w:r>
              <w:rPr>
                <w:rFonts w:ascii="Times New Roman" w:hAnsi="Times New Roman"/>
                <w:color w:val="000000"/>
              </w:rPr>
              <w:t>-1.900 (-2.300, -1.500)</w:t>
            </w:r>
          </w:p>
        </w:tc>
        <w:tc>
          <w:tcPr>
            <w:tcW w:w="1176" w:type="dxa"/>
            <w:tcBorders>
              <w:top w:val="nil"/>
              <w:left w:val="nil"/>
              <w:bottom w:val="nil"/>
              <w:right w:val="nil"/>
            </w:tcBorders>
            <w:shd w:val="clear" w:color="auto" w:fill="FFFFFF"/>
          </w:tcPr>
          <w:p w14:paraId="0E33D209" w14:textId="77777777" w:rsidR="0024092E" w:rsidRDefault="00450581">
            <w:pPr>
              <w:adjustRightInd w:val="0"/>
              <w:jc w:val="center"/>
              <w:rPr>
                <w:rFonts w:ascii="Times New Roman" w:hAnsi="Times New Roman"/>
                <w:color w:val="000000"/>
              </w:rPr>
            </w:pPr>
            <w:r>
              <w:rPr>
                <w:rFonts w:ascii="Times New Roman" w:hAnsi="Times New Roman"/>
                <w:color w:val="000000"/>
              </w:rPr>
              <w:t>-2.30, -1.50</w:t>
            </w:r>
          </w:p>
        </w:tc>
      </w:tr>
      <w:tr w:rsidR="0024092E" w14:paraId="0E33D216" w14:textId="77777777">
        <w:trPr>
          <w:cantSplit/>
        </w:trPr>
        <w:tc>
          <w:tcPr>
            <w:tcW w:w="1036" w:type="dxa"/>
            <w:tcBorders>
              <w:top w:val="nil"/>
              <w:left w:val="nil"/>
              <w:bottom w:val="nil"/>
              <w:right w:val="nil"/>
            </w:tcBorders>
            <w:shd w:val="clear" w:color="auto" w:fill="FFFFFF"/>
          </w:tcPr>
          <w:p w14:paraId="0E33D20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0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0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20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0F" w14:textId="77777777" w:rsidR="0024092E" w:rsidRDefault="00450581">
            <w:pPr>
              <w:adjustRightInd w:val="0"/>
              <w:jc w:val="center"/>
              <w:rPr>
                <w:rFonts w:ascii="Times New Roman" w:hAnsi="Times New Roman"/>
                <w:color w:val="000000"/>
              </w:rPr>
            </w:pPr>
            <w:r>
              <w:rPr>
                <w:rFonts w:ascii="Times New Roman" w:hAnsi="Times New Roman"/>
                <w:color w:val="000000"/>
              </w:rPr>
              <w:t>71.800 (NA)</w:t>
            </w:r>
          </w:p>
        </w:tc>
        <w:tc>
          <w:tcPr>
            <w:tcW w:w="2018" w:type="dxa"/>
            <w:tcBorders>
              <w:top w:val="nil"/>
              <w:left w:val="nil"/>
              <w:bottom w:val="nil"/>
              <w:right w:val="nil"/>
            </w:tcBorders>
            <w:shd w:val="clear" w:color="auto" w:fill="FFFFFF"/>
          </w:tcPr>
          <w:p w14:paraId="0E33D210" w14:textId="77777777" w:rsidR="0024092E" w:rsidRDefault="00450581">
            <w:pPr>
              <w:adjustRightInd w:val="0"/>
              <w:jc w:val="center"/>
              <w:rPr>
                <w:rFonts w:ascii="Times New Roman" w:hAnsi="Times New Roman"/>
                <w:color w:val="000000"/>
              </w:rPr>
            </w:pPr>
            <w:r>
              <w:rPr>
                <w:rFonts w:ascii="Times New Roman" w:hAnsi="Times New Roman"/>
                <w:color w:val="000000"/>
              </w:rPr>
              <w:t>71.800 (71.800, 71.800)</w:t>
            </w:r>
          </w:p>
        </w:tc>
        <w:tc>
          <w:tcPr>
            <w:tcW w:w="1176" w:type="dxa"/>
            <w:tcBorders>
              <w:top w:val="nil"/>
              <w:left w:val="nil"/>
              <w:bottom w:val="nil"/>
              <w:right w:val="nil"/>
            </w:tcBorders>
            <w:shd w:val="clear" w:color="auto" w:fill="FFFFFF"/>
          </w:tcPr>
          <w:p w14:paraId="0E33D211" w14:textId="77777777" w:rsidR="0024092E" w:rsidRDefault="00450581">
            <w:pPr>
              <w:adjustRightInd w:val="0"/>
              <w:jc w:val="center"/>
              <w:rPr>
                <w:rFonts w:ascii="Times New Roman" w:hAnsi="Times New Roman"/>
                <w:color w:val="000000"/>
              </w:rPr>
            </w:pPr>
            <w:r>
              <w:rPr>
                <w:rFonts w:ascii="Times New Roman" w:hAnsi="Times New Roman"/>
                <w:color w:val="000000"/>
              </w:rPr>
              <w:t>71.80, 71.80</w:t>
            </w:r>
          </w:p>
        </w:tc>
        <w:tc>
          <w:tcPr>
            <w:tcW w:w="398" w:type="dxa"/>
            <w:tcBorders>
              <w:top w:val="nil"/>
              <w:left w:val="nil"/>
              <w:bottom w:val="nil"/>
              <w:right w:val="nil"/>
            </w:tcBorders>
            <w:shd w:val="clear" w:color="auto" w:fill="FFFFFF"/>
          </w:tcPr>
          <w:p w14:paraId="0E33D21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13" w14:textId="77777777" w:rsidR="0024092E" w:rsidRDefault="00450581">
            <w:pPr>
              <w:adjustRightInd w:val="0"/>
              <w:jc w:val="center"/>
              <w:rPr>
                <w:rFonts w:ascii="Times New Roman" w:hAnsi="Times New Roman"/>
                <w:color w:val="000000"/>
              </w:rPr>
            </w:pPr>
            <w:r>
              <w:rPr>
                <w:rFonts w:ascii="Times New Roman" w:hAnsi="Times New Roman"/>
                <w:color w:val="000000"/>
              </w:rPr>
              <w:t>-0.500 (NA)</w:t>
            </w:r>
          </w:p>
        </w:tc>
        <w:tc>
          <w:tcPr>
            <w:tcW w:w="2018" w:type="dxa"/>
            <w:tcBorders>
              <w:top w:val="nil"/>
              <w:left w:val="nil"/>
              <w:bottom w:val="nil"/>
              <w:right w:val="nil"/>
            </w:tcBorders>
            <w:shd w:val="clear" w:color="auto" w:fill="FFFFFF"/>
          </w:tcPr>
          <w:p w14:paraId="0E33D214" w14:textId="77777777" w:rsidR="0024092E" w:rsidRDefault="00450581">
            <w:pPr>
              <w:adjustRightInd w:val="0"/>
              <w:jc w:val="center"/>
              <w:rPr>
                <w:rFonts w:ascii="Times New Roman" w:hAnsi="Times New Roman"/>
                <w:color w:val="000000"/>
              </w:rPr>
            </w:pPr>
            <w:r>
              <w:rPr>
                <w:rFonts w:ascii="Times New Roman" w:hAnsi="Times New Roman"/>
                <w:color w:val="000000"/>
              </w:rPr>
              <w:t>-0.500 (-0.500, -0.500)</w:t>
            </w:r>
          </w:p>
        </w:tc>
        <w:tc>
          <w:tcPr>
            <w:tcW w:w="1176" w:type="dxa"/>
            <w:tcBorders>
              <w:top w:val="nil"/>
              <w:left w:val="nil"/>
              <w:bottom w:val="nil"/>
              <w:right w:val="nil"/>
            </w:tcBorders>
            <w:shd w:val="clear" w:color="auto" w:fill="FFFFFF"/>
          </w:tcPr>
          <w:p w14:paraId="0E33D215" w14:textId="77777777" w:rsidR="0024092E" w:rsidRDefault="00450581">
            <w:pPr>
              <w:adjustRightInd w:val="0"/>
              <w:jc w:val="center"/>
              <w:rPr>
                <w:rFonts w:ascii="Times New Roman" w:hAnsi="Times New Roman"/>
                <w:color w:val="000000"/>
              </w:rPr>
            </w:pPr>
            <w:r>
              <w:rPr>
                <w:rFonts w:ascii="Times New Roman" w:hAnsi="Times New Roman"/>
                <w:color w:val="000000"/>
              </w:rPr>
              <w:t>-0.50, -0.50</w:t>
            </w:r>
          </w:p>
        </w:tc>
      </w:tr>
      <w:tr w:rsidR="0024092E" w14:paraId="0E33D222" w14:textId="77777777">
        <w:trPr>
          <w:cantSplit/>
        </w:trPr>
        <w:tc>
          <w:tcPr>
            <w:tcW w:w="1036" w:type="dxa"/>
            <w:tcBorders>
              <w:top w:val="nil"/>
              <w:left w:val="nil"/>
              <w:bottom w:val="nil"/>
              <w:right w:val="nil"/>
            </w:tcBorders>
            <w:shd w:val="clear" w:color="auto" w:fill="FFFFFF"/>
          </w:tcPr>
          <w:p w14:paraId="0E33D21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1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1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21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1B" w14:textId="77777777" w:rsidR="0024092E" w:rsidRDefault="00450581">
            <w:pPr>
              <w:adjustRightInd w:val="0"/>
              <w:jc w:val="center"/>
              <w:rPr>
                <w:rFonts w:ascii="Times New Roman" w:hAnsi="Times New Roman"/>
                <w:color w:val="000000"/>
              </w:rPr>
            </w:pPr>
            <w:r>
              <w:rPr>
                <w:rFonts w:ascii="Times New Roman" w:hAnsi="Times New Roman"/>
                <w:color w:val="000000"/>
              </w:rPr>
              <w:t>72.000 (NA)</w:t>
            </w:r>
          </w:p>
        </w:tc>
        <w:tc>
          <w:tcPr>
            <w:tcW w:w="2018" w:type="dxa"/>
            <w:tcBorders>
              <w:top w:val="nil"/>
              <w:left w:val="nil"/>
              <w:bottom w:val="nil"/>
              <w:right w:val="nil"/>
            </w:tcBorders>
            <w:shd w:val="clear" w:color="auto" w:fill="FFFFFF"/>
          </w:tcPr>
          <w:p w14:paraId="0E33D21C" w14:textId="77777777" w:rsidR="0024092E" w:rsidRDefault="00450581">
            <w:pPr>
              <w:adjustRightInd w:val="0"/>
              <w:jc w:val="center"/>
              <w:rPr>
                <w:rFonts w:ascii="Times New Roman" w:hAnsi="Times New Roman"/>
                <w:color w:val="000000"/>
              </w:rPr>
            </w:pPr>
            <w:r>
              <w:rPr>
                <w:rFonts w:ascii="Times New Roman" w:hAnsi="Times New Roman"/>
                <w:color w:val="000000"/>
              </w:rPr>
              <w:t>72.000 (72.000, 72.000)</w:t>
            </w:r>
          </w:p>
        </w:tc>
        <w:tc>
          <w:tcPr>
            <w:tcW w:w="1176" w:type="dxa"/>
            <w:tcBorders>
              <w:top w:val="nil"/>
              <w:left w:val="nil"/>
              <w:bottom w:val="nil"/>
              <w:right w:val="nil"/>
            </w:tcBorders>
            <w:shd w:val="clear" w:color="auto" w:fill="FFFFFF"/>
          </w:tcPr>
          <w:p w14:paraId="0E33D21D" w14:textId="77777777" w:rsidR="0024092E" w:rsidRDefault="00450581">
            <w:pPr>
              <w:adjustRightInd w:val="0"/>
              <w:jc w:val="center"/>
              <w:rPr>
                <w:rFonts w:ascii="Times New Roman" w:hAnsi="Times New Roman"/>
                <w:color w:val="000000"/>
              </w:rPr>
            </w:pPr>
            <w:r>
              <w:rPr>
                <w:rFonts w:ascii="Times New Roman" w:hAnsi="Times New Roman"/>
                <w:color w:val="000000"/>
              </w:rPr>
              <w:t>72.00, 72.00</w:t>
            </w:r>
          </w:p>
        </w:tc>
        <w:tc>
          <w:tcPr>
            <w:tcW w:w="398" w:type="dxa"/>
            <w:tcBorders>
              <w:top w:val="nil"/>
              <w:left w:val="nil"/>
              <w:bottom w:val="nil"/>
              <w:right w:val="nil"/>
            </w:tcBorders>
            <w:shd w:val="clear" w:color="auto" w:fill="FFFFFF"/>
          </w:tcPr>
          <w:p w14:paraId="0E33D21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1F" w14:textId="77777777" w:rsidR="0024092E" w:rsidRDefault="00450581">
            <w:pPr>
              <w:adjustRightInd w:val="0"/>
              <w:jc w:val="center"/>
              <w:rPr>
                <w:rFonts w:ascii="Times New Roman" w:hAnsi="Times New Roman"/>
                <w:color w:val="000000"/>
              </w:rPr>
            </w:pPr>
            <w:r>
              <w:rPr>
                <w:rFonts w:ascii="Times New Roman" w:hAnsi="Times New Roman"/>
                <w:color w:val="000000"/>
              </w:rPr>
              <w:t>-0.300 (NA)</w:t>
            </w:r>
          </w:p>
        </w:tc>
        <w:tc>
          <w:tcPr>
            <w:tcW w:w="2018" w:type="dxa"/>
            <w:tcBorders>
              <w:top w:val="nil"/>
              <w:left w:val="nil"/>
              <w:bottom w:val="nil"/>
              <w:right w:val="nil"/>
            </w:tcBorders>
            <w:shd w:val="clear" w:color="auto" w:fill="FFFFFF"/>
          </w:tcPr>
          <w:p w14:paraId="0E33D220" w14:textId="77777777" w:rsidR="0024092E" w:rsidRDefault="00450581">
            <w:pPr>
              <w:adjustRightInd w:val="0"/>
              <w:jc w:val="center"/>
              <w:rPr>
                <w:rFonts w:ascii="Times New Roman" w:hAnsi="Times New Roman"/>
                <w:color w:val="000000"/>
              </w:rPr>
            </w:pPr>
            <w:r>
              <w:rPr>
                <w:rFonts w:ascii="Times New Roman" w:hAnsi="Times New Roman"/>
                <w:color w:val="000000"/>
              </w:rPr>
              <w:t>-0.300 (-0.300, -0.300)</w:t>
            </w:r>
          </w:p>
        </w:tc>
        <w:tc>
          <w:tcPr>
            <w:tcW w:w="1176" w:type="dxa"/>
            <w:tcBorders>
              <w:top w:val="nil"/>
              <w:left w:val="nil"/>
              <w:bottom w:val="nil"/>
              <w:right w:val="nil"/>
            </w:tcBorders>
            <w:shd w:val="clear" w:color="auto" w:fill="FFFFFF"/>
          </w:tcPr>
          <w:p w14:paraId="0E33D221" w14:textId="77777777" w:rsidR="0024092E" w:rsidRDefault="00450581">
            <w:pPr>
              <w:adjustRightInd w:val="0"/>
              <w:jc w:val="center"/>
              <w:rPr>
                <w:rFonts w:ascii="Times New Roman" w:hAnsi="Times New Roman"/>
                <w:color w:val="000000"/>
              </w:rPr>
            </w:pPr>
            <w:r>
              <w:rPr>
                <w:rFonts w:ascii="Times New Roman" w:hAnsi="Times New Roman"/>
                <w:color w:val="000000"/>
              </w:rPr>
              <w:t>-0.30, -0.30</w:t>
            </w:r>
          </w:p>
        </w:tc>
      </w:tr>
      <w:tr w:rsidR="0024092E" w14:paraId="0E33D22E" w14:textId="77777777">
        <w:trPr>
          <w:cantSplit/>
        </w:trPr>
        <w:tc>
          <w:tcPr>
            <w:tcW w:w="1036" w:type="dxa"/>
            <w:tcBorders>
              <w:top w:val="nil"/>
              <w:left w:val="nil"/>
              <w:bottom w:val="nil"/>
              <w:right w:val="nil"/>
            </w:tcBorders>
            <w:shd w:val="clear" w:color="auto" w:fill="FFFFFF"/>
          </w:tcPr>
          <w:p w14:paraId="0E33D22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2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2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22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27" w14:textId="77777777" w:rsidR="0024092E" w:rsidRDefault="00450581">
            <w:pPr>
              <w:adjustRightInd w:val="0"/>
              <w:jc w:val="center"/>
              <w:rPr>
                <w:rFonts w:ascii="Times New Roman" w:hAnsi="Times New Roman"/>
                <w:color w:val="000000"/>
              </w:rPr>
            </w:pPr>
            <w:r>
              <w:rPr>
                <w:rFonts w:ascii="Times New Roman" w:hAnsi="Times New Roman"/>
                <w:color w:val="000000"/>
              </w:rPr>
              <w:t>80.300 (NA)</w:t>
            </w:r>
          </w:p>
        </w:tc>
        <w:tc>
          <w:tcPr>
            <w:tcW w:w="2018" w:type="dxa"/>
            <w:tcBorders>
              <w:top w:val="nil"/>
              <w:left w:val="nil"/>
              <w:bottom w:val="nil"/>
              <w:right w:val="nil"/>
            </w:tcBorders>
            <w:shd w:val="clear" w:color="auto" w:fill="FFFFFF"/>
          </w:tcPr>
          <w:p w14:paraId="0E33D228" w14:textId="77777777" w:rsidR="0024092E" w:rsidRDefault="00450581">
            <w:pPr>
              <w:adjustRightInd w:val="0"/>
              <w:jc w:val="center"/>
              <w:rPr>
                <w:rFonts w:ascii="Times New Roman" w:hAnsi="Times New Roman"/>
                <w:color w:val="000000"/>
              </w:rPr>
            </w:pPr>
            <w:r>
              <w:rPr>
                <w:rFonts w:ascii="Times New Roman" w:hAnsi="Times New Roman"/>
                <w:color w:val="000000"/>
              </w:rPr>
              <w:t>80.300 (80.300, 80.300)</w:t>
            </w:r>
          </w:p>
        </w:tc>
        <w:tc>
          <w:tcPr>
            <w:tcW w:w="1176" w:type="dxa"/>
            <w:tcBorders>
              <w:top w:val="nil"/>
              <w:left w:val="nil"/>
              <w:bottom w:val="nil"/>
              <w:right w:val="nil"/>
            </w:tcBorders>
            <w:shd w:val="clear" w:color="auto" w:fill="FFFFFF"/>
          </w:tcPr>
          <w:p w14:paraId="0E33D229" w14:textId="77777777" w:rsidR="0024092E" w:rsidRDefault="00450581">
            <w:pPr>
              <w:adjustRightInd w:val="0"/>
              <w:jc w:val="center"/>
              <w:rPr>
                <w:rFonts w:ascii="Times New Roman" w:hAnsi="Times New Roman"/>
                <w:color w:val="000000"/>
              </w:rPr>
            </w:pPr>
            <w:r>
              <w:rPr>
                <w:rFonts w:ascii="Times New Roman" w:hAnsi="Times New Roman"/>
                <w:color w:val="000000"/>
              </w:rPr>
              <w:t>80.30, 80.30</w:t>
            </w:r>
          </w:p>
        </w:tc>
        <w:tc>
          <w:tcPr>
            <w:tcW w:w="398" w:type="dxa"/>
            <w:tcBorders>
              <w:top w:val="nil"/>
              <w:left w:val="nil"/>
              <w:bottom w:val="nil"/>
              <w:right w:val="nil"/>
            </w:tcBorders>
            <w:shd w:val="clear" w:color="auto" w:fill="FFFFFF"/>
          </w:tcPr>
          <w:p w14:paraId="0E33D22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2B" w14:textId="77777777" w:rsidR="0024092E" w:rsidRDefault="00450581">
            <w:pPr>
              <w:adjustRightInd w:val="0"/>
              <w:jc w:val="center"/>
              <w:rPr>
                <w:rFonts w:ascii="Times New Roman" w:hAnsi="Times New Roman"/>
                <w:color w:val="000000"/>
              </w:rPr>
            </w:pPr>
            <w:r>
              <w:rPr>
                <w:rFonts w:ascii="Times New Roman" w:hAnsi="Times New Roman"/>
                <w:color w:val="000000"/>
              </w:rPr>
              <w:t>5.500 (NA)</w:t>
            </w:r>
          </w:p>
        </w:tc>
        <w:tc>
          <w:tcPr>
            <w:tcW w:w="2018" w:type="dxa"/>
            <w:tcBorders>
              <w:top w:val="nil"/>
              <w:left w:val="nil"/>
              <w:bottom w:val="nil"/>
              <w:right w:val="nil"/>
            </w:tcBorders>
            <w:shd w:val="clear" w:color="auto" w:fill="FFFFFF"/>
          </w:tcPr>
          <w:p w14:paraId="0E33D22C" w14:textId="77777777" w:rsidR="0024092E" w:rsidRDefault="00450581">
            <w:pPr>
              <w:adjustRightInd w:val="0"/>
              <w:jc w:val="center"/>
              <w:rPr>
                <w:rFonts w:ascii="Times New Roman" w:hAnsi="Times New Roman"/>
                <w:color w:val="000000"/>
              </w:rPr>
            </w:pPr>
            <w:r>
              <w:rPr>
                <w:rFonts w:ascii="Times New Roman" w:hAnsi="Times New Roman"/>
                <w:color w:val="000000"/>
              </w:rPr>
              <w:t>5.500 (5.500, 5.500)</w:t>
            </w:r>
          </w:p>
        </w:tc>
        <w:tc>
          <w:tcPr>
            <w:tcW w:w="1176" w:type="dxa"/>
            <w:tcBorders>
              <w:top w:val="nil"/>
              <w:left w:val="nil"/>
              <w:bottom w:val="nil"/>
              <w:right w:val="nil"/>
            </w:tcBorders>
            <w:shd w:val="clear" w:color="auto" w:fill="FFFFFF"/>
          </w:tcPr>
          <w:p w14:paraId="0E33D22D" w14:textId="77777777" w:rsidR="0024092E" w:rsidRDefault="00450581">
            <w:pPr>
              <w:adjustRightInd w:val="0"/>
              <w:jc w:val="center"/>
              <w:rPr>
                <w:rFonts w:ascii="Times New Roman" w:hAnsi="Times New Roman"/>
                <w:color w:val="000000"/>
              </w:rPr>
            </w:pPr>
            <w:r>
              <w:rPr>
                <w:rFonts w:ascii="Times New Roman" w:hAnsi="Times New Roman"/>
                <w:color w:val="000000"/>
              </w:rPr>
              <w:t>5.50, 5.50</w:t>
            </w:r>
          </w:p>
        </w:tc>
      </w:tr>
      <w:tr w:rsidR="0024092E" w14:paraId="0E33D230" w14:textId="77777777">
        <w:trPr>
          <w:cantSplit/>
        </w:trPr>
        <w:tc>
          <w:tcPr>
            <w:tcW w:w="12924" w:type="dxa"/>
            <w:gridSpan w:val="11"/>
            <w:tcBorders>
              <w:top w:val="nil"/>
              <w:left w:val="nil"/>
              <w:bottom w:val="nil"/>
              <w:right w:val="nil"/>
            </w:tcBorders>
            <w:shd w:val="clear" w:color="auto" w:fill="FFFFFF"/>
          </w:tcPr>
          <w:p w14:paraId="0E33D2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23C" w14:textId="77777777">
        <w:trPr>
          <w:cantSplit/>
        </w:trPr>
        <w:tc>
          <w:tcPr>
            <w:tcW w:w="1036" w:type="dxa"/>
            <w:tcBorders>
              <w:top w:val="nil"/>
              <w:left w:val="nil"/>
              <w:bottom w:val="nil"/>
              <w:right w:val="nil"/>
            </w:tcBorders>
            <w:shd w:val="clear" w:color="auto" w:fill="FFFFFF"/>
          </w:tcPr>
          <w:p w14:paraId="0E33D2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3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23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23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235" w14:textId="77777777" w:rsidR="0024092E" w:rsidRDefault="00450581">
            <w:pPr>
              <w:adjustRightInd w:val="0"/>
              <w:jc w:val="center"/>
              <w:rPr>
                <w:rFonts w:ascii="Times New Roman" w:hAnsi="Times New Roman"/>
                <w:color w:val="000000"/>
              </w:rPr>
            </w:pPr>
            <w:r>
              <w:rPr>
                <w:rFonts w:ascii="Times New Roman" w:hAnsi="Times New Roman"/>
                <w:color w:val="000000"/>
              </w:rPr>
              <w:t>72.900 (5.4179)</w:t>
            </w:r>
          </w:p>
        </w:tc>
        <w:tc>
          <w:tcPr>
            <w:tcW w:w="2018" w:type="dxa"/>
            <w:tcBorders>
              <w:top w:val="nil"/>
              <w:left w:val="nil"/>
              <w:bottom w:val="nil"/>
              <w:right w:val="nil"/>
            </w:tcBorders>
            <w:shd w:val="clear" w:color="auto" w:fill="FFFFFF"/>
          </w:tcPr>
          <w:p w14:paraId="0E33D236" w14:textId="77777777" w:rsidR="0024092E" w:rsidRDefault="00450581">
            <w:pPr>
              <w:adjustRightInd w:val="0"/>
              <w:jc w:val="center"/>
              <w:rPr>
                <w:rFonts w:ascii="Times New Roman" w:hAnsi="Times New Roman"/>
                <w:color w:val="000000"/>
              </w:rPr>
            </w:pPr>
            <w:r>
              <w:rPr>
                <w:rFonts w:ascii="Times New Roman" w:hAnsi="Times New Roman"/>
                <w:color w:val="000000"/>
              </w:rPr>
              <w:t>73.300 (69.700, 75.900)</w:t>
            </w:r>
          </w:p>
        </w:tc>
        <w:tc>
          <w:tcPr>
            <w:tcW w:w="1176" w:type="dxa"/>
            <w:tcBorders>
              <w:top w:val="nil"/>
              <w:left w:val="nil"/>
              <w:bottom w:val="nil"/>
              <w:right w:val="nil"/>
            </w:tcBorders>
            <w:shd w:val="clear" w:color="auto" w:fill="FFFFFF"/>
          </w:tcPr>
          <w:p w14:paraId="0E33D237" w14:textId="77777777" w:rsidR="0024092E" w:rsidRDefault="00450581">
            <w:pPr>
              <w:adjustRightInd w:val="0"/>
              <w:jc w:val="center"/>
              <w:rPr>
                <w:rFonts w:ascii="Times New Roman" w:hAnsi="Times New Roman"/>
                <w:color w:val="000000"/>
              </w:rPr>
            </w:pPr>
            <w:r>
              <w:rPr>
                <w:rFonts w:ascii="Times New Roman" w:hAnsi="Times New Roman"/>
                <w:color w:val="000000"/>
              </w:rPr>
              <w:t>63.50, 83.10</w:t>
            </w:r>
          </w:p>
        </w:tc>
        <w:tc>
          <w:tcPr>
            <w:tcW w:w="398" w:type="dxa"/>
            <w:tcBorders>
              <w:top w:val="nil"/>
              <w:left w:val="nil"/>
              <w:bottom w:val="nil"/>
              <w:right w:val="nil"/>
            </w:tcBorders>
            <w:shd w:val="clear" w:color="auto" w:fill="FFFFFF"/>
          </w:tcPr>
          <w:p w14:paraId="0E33D23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23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23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23B" w14:textId="77777777" w:rsidR="0024092E" w:rsidRDefault="0024092E">
            <w:pPr>
              <w:adjustRightInd w:val="0"/>
              <w:jc w:val="center"/>
              <w:rPr>
                <w:rFonts w:ascii="Times New Roman" w:hAnsi="Times New Roman"/>
                <w:color w:val="000000"/>
              </w:rPr>
            </w:pPr>
          </w:p>
        </w:tc>
      </w:tr>
      <w:tr w:rsidR="0024092E" w14:paraId="0E33D248" w14:textId="77777777">
        <w:trPr>
          <w:cantSplit/>
        </w:trPr>
        <w:tc>
          <w:tcPr>
            <w:tcW w:w="1036" w:type="dxa"/>
            <w:tcBorders>
              <w:top w:val="nil"/>
              <w:left w:val="nil"/>
              <w:bottom w:val="nil"/>
              <w:right w:val="nil"/>
            </w:tcBorders>
            <w:shd w:val="clear" w:color="auto" w:fill="FFFFFF"/>
          </w:tcPr>
          <w:p w14:paraId="0E33D2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3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24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241" w14:textId="77777777" w:rsidR="0024092E" w:rsidRDefault="00450581">
            <w:pPr>
              <w:adjustRightInd w:val="0"/>
              <w:jc w:val="center"/>
              <w:rPr>
                <w:rFonts w:ascii="Times New Roman" w:hAnsi="Times New Roman"/>
                <w:color w:val="000000"/>
              </w:rPr>
            </w:pPr>
            <w:r>
              <w:rPr>
                <w:rFonts w:ascii="Times New Roman" w:hAnsi="Times New Roman"/>
                <w:color w:val="000000"/>
              </w:rPr>
              <w:t>72.680 (6.4778)</w:t>
            </w:r>
          </w:p>
        </w:tc>
        <w:tc>
          <w:tcPr>
            <w:tcW w:w="2018" w:type="dxa"/>
            <w:tcBorders>
              <w:top w:val="nil"/>
              <w:left w:val="nil"/>
              <w:bottom w:val="nil"/>
              <w:right w:val="nil"/>
            </w:tcBorders>
            <w:shd w:val="clear" w:color="auto" w:fill="FFFFFF"/>
          </w:tcPr>
          <w:p w14:paraId="0E33D242" w14:textId="77777777" w:rsidR="0024092E" w:rsidRDefault="00450581">
            <w:pPr>
              <w:adjustRightInd w:val="0"/>
              <w:jc w:val="center"/>
              <w:rPr>
                <w:rFonts w:ascii="Times New Roman" w:hAnsi="Times New Roman"/>
                <w:color w:val="000000"/>
              </w:rPr>
            </w:pPr>
            <w:r>
              <w:rPr>
                <w:rFonts w:ascii="Times New Roman" w:hAnsi="Times New Roman"/>
                <w:color w:val="000000"/>
              </w:rPr>
              <w:t>71.750 (66.300, 76.300)</w:t>
            </w:r>
          </w:p>
        </w:tc>
        <w:tc>
          <w:tcPr>
            <w:tcW w:w="1176" w:type="dxa"/>
            <w:tcBorders>
              <w:top w:val="nil"/>
              <w:left w:val="nil"/>
              <w:bottom w:val="nil"/>
              <w:right w:val="nil"/>
            </w:tcBorders>
            <w:shd w:val="clear" w:color="auto" w:fill="FFFFFF"/>
          </w:tcPr>
          <w:p w14:paraId="0E33D243" w14:textId="77777777" w:rsidR="0024092E" w:rsidRDefault="00450581">
            <w:pPr>
              <w:adjustRightInd w:val="0"/>
              <w:jc w:val="center"/>
              <w:rPr>
                <w:rFonts w:ascii="Times New Roman" w:hAnsi="Times New Roman"/>
                <w:color w:val="000000"/>
              </w:rPr>
            </w:pPr>
            <w:r>
              <w:rPr>
                <w:rFonts w:ascii="Times New Roman" w:hAnsi="Times New Roman"/>
                <w:color w:val="000000"/>
              </w:rPr>
              <w:t>65.10, 83.10</w:t>
            </w:r>
          </w:p>
        </w:tc>
        <w:tc>
          <w:tcPr>
            <w:tcW w:w="398" w:type="dxa"/>
            <w:tcBorders>
              <w:top w:val="nil"/>
              <w:left w:val="nil"/>
              <w:bottom w:val="nil"/>
              <w:right w:val="nil"/>
            </w:tcBorders>
            <w:shd w:val="clear" w:color="auto" w:fill="FFFFFF"/>
          </w:tcPr>
          <w:p w14:paraId="0E33D24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245" w14:textId="77777777" w:rsidR="0024092E" w:rsidRDefault="00450581">
            <w:pPr>
              <w:adjustRightInd w:val="0"/>
              <w:jc w:val="center"/>
              <w:rPr>
                <w:rFonts w:ascii="Times New Roman" w:hAnsi="Times New Roman"/>
                <w:color w:val="000000"/>
              </w:rPr>
            </w:pPr>
            <w:r>
              <w:rPr>
                <w:rFonts w:ascii="Times New Roman" w:hAnsi="Times New Roman"/>
                <w:color w:val="000000"/>
              </w:rPr>
              <w:t>-0.220 (4.5825)</w:t>
            </w:r>
          </w:p>
        </w:tc>
        <w:tc>
          <w:tcPr>
            <w:tcW w:w="2018" w:type="dxa"/>
            <w:tcBorders>
              <w:top w:val="nil"/>
              <w:left w:val="nil"/>
              <w:bottom w:val="nil"/>
              <w:right w:val="nil"/>
            </w:tcBorders>
            <w:shd w:val="clear" w:color="auto" w:fill="FFFFFF"/>
          </w:tcPr>
          <w:p w14:paraId="0E33D246" w14:textId="77777777" w:rsidR="0024092E" w:rsidRDefault="00450581">
            <w:pPr>
              <w:adjustRightInd w:val="0"/>
              <w:jc w:val="center"/>
              <w:rPr>
                <w:rFonts w:ascii="Times New Roman" w:hAnsi="Times New Roman"/>
                <w:color w:val="000000"/>
              </w:rPr>
            </w:pPr>
            <w:r>
              <w:rPr>
                <w:rFonts w:ascii="Times New Roman" w:hAnsi="Times New Roman"/>
                <w:color w:val="000000"/>
              </w:rPr>
              <w:t>0.600 (-3.100, 1.600)</w:t>
            </w:r>
          </w:p>
        </w:tc>
        <w:tc>
          <w:tcPr>
            <w:tcW w:w="1176" w:type="dxa"/>
            <w:tcBorders>
              <w:top w:val="nil"/>
              <w:left w:val="nil"/>
              <w:bottom w:val="nil"/>
              <w:right w:val="nil"/>
            </w:tcBorders>
            <w:shd w:val="clear" w:color="auto" w:fill="FFFFFF"/>
          </w:tcPr>
          <w:p w14:paraId="0E33D247" w14:textId="77777777" w:rsidR="0024092E" w:rsidRDefault="00450581">
            <w:pPr>
              <w:adjustRightInd w:val="0"/>
              <w:jc w:val="center"/>
              <w:rPr>
                <w:rFonts w:ascii="Times New Roman" w:hAnsi="Times New Roman"/>
                <w:color w:val="000000"/>
              </w:rPr>
            </w:pPr>
            <w:r>
              <w:rPr>
                <w:rFonts w:ascii="Times New Roman" w:hAnsi="Times New Roman"/>
                <w:color w:val="000000"/>
              </w:rPr>
              <w:t>-8.00, 7.20</w:t>
            </w:r>
          </w:p>
        </w:tc>
      </w:tr>
      <w:tr w:rsidR="0024092E" w14:paraId="0E33D254" w14:textId="77777777">
        <w:trPr>
          <w:cantSplit/>
        </w:trPr>
        <w:tc>
          <w:tcPr>
            <w:tcW w:w="1036" w:type="dxa"/>
            <w:tcBorders>
              <w:top w:val="nil"/>
              <w:left w:val="nil"/>
              <w:bottom w:val="nil"/>
              <w:right w:val="nil"/>
            </w:tcBorders>
            <w:shd w:val="clear" w:color="auto" w:fill="FFFFFF"/>
          </w:tcPr>
          <w:p w14:paraId="0E33D24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4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4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24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24D" w14:textId="77777777" w:rsidR="0024092E" w:rsidRDefault="00450581">
            <w:pPr>
              <w:adjustRightInd w:val="0"/>
              <w:jc w:val="center"/>
              <w:rPr>
                <w:rFonts w:ascii="Times New Roman" w:hAnsi="Times New Roman"/>
                <w:color w:val="000000"/>
              </w:rPr>
            </w:pPr>
            <w:r>
              <w:rPr>
                <w:rFonts w:ascii="Times New Roman" w:hAnsi="Times New Roman"/>
                <w:color w:val="000000"/>
              </w:rPr>
              <w:t>73.388 (5.3129)</w:t>
            </w:r>
          </w:p>
        </w:tc>
        <w:tc>
          <w:tcPr>
            <w:tcW w:w="2018" w:type="dxa"/>
            <w:tcBorders>
              <w:top w:val="nil"/>
              <w:left w:val="nil"/>
              <w:bottom w:val="nil"/>
              <w:right w:val="nil"/>
            </w:tcBorders>
            <w:shd w:val="clear" w:color="auto" w:fill="FFFFFF"/>
          </w:tcPr>
          <w:p w14:paraId="0E33D24E" w14:textId="77777777" w:rsidR="0024092E" w:rsidRDefault="00450581">
            <w:pPr>
              <w:adjustRightInd w:val="0"/>
              <w:jc w:val="center"/>
              <w:rPr>
                <w:rFonts w:ascii="Times New Roman" w:hAnsi="Times New Roman"/>
                <w:color w:val="000000"/>
              </w:rPr>
            </w:pPr>
            <w:r>
              <w:rPr>
                <w:rFonts w:ascii="Times New Roman" w:hAnsi="Times New Roman"/>
                <w:color w:val="000000"/>
              </w:rPr>
              <w:t>72.450 (69.600, 77.350)</w:t>
            </w:r>
          </w:p>
        </w:tc>
        <w:tc>
          <w:tcPr>
            <w:tcW w:w="1176" w:type="dxa"/>
            <w:tcBorders>
              <w:top w:val="nil"/>
              <w:left w:val="nil"/>
              <w:bottom w:val="nil"/>
              <w:right w:val="nil"/>
            </w:tcBorders>
            <w:shd w:val="clear" w:color="auto" w:fill="FFFFFF"/>
          </w:tcPr>
          <w:p w14:paraId="0E33D24F" w14:textId="77777777" w:rsidR="0024092E" w:rsidRDefault="00450581">
            <w:pPr>
              <w:adjustRightInd w:val="0"/>
              <w:jc w:val="center"/>
              <w:rPr>
                <w:rFonts w:ascii="Times New Roman" w:hAnsi="Times New Roman"/>
                <w:color w:val="000000"/>
              </w:rPr>
            </w:pPr>
            <w:r>
              <w:rPr>
                <w:rFonts w:ascii="Times New Roman" w:hAnsi="Times New Roman"/>
                <w:color w:val="000000"/>
              </w:rPr>
              <w:t>67.00, 81.30</w:t>
            </w:r>
          </w:p>
        </w:tc>
        <w:tc>
          <w:tcPr>
            <w:tcW w:w="398" w:type="dxa"/>
            <w:tcBorders>
              <w:top w:val="nil"/>
              <w:left w:val="nil"/>
              <w:bottom w:val="nil"/>
              <w:right w:val="nil"/>
            </w:tcBorders>
            <w:shd w:val="clear" w:color="auto" w:fill="FFFFFF"/>
          </w:tcPr>
          <w:p w14:paraId="0E33D25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251" w14:textId="77777777" w:rsidR="0024092E" w:rsidRDefault="00450581">
            <w:pPr>
              <w:adjustRightInd w:val="0"/>
              <w:jc w:val="center"/>
              <w:rPr>
                <w:rFonts w:ascii="Times New Roman" w:hAnsi="Times New Roman"/>
                <w:color w:val="000000"/>
              </w:rPr>
            </w:pPr>
            <w:r>
              <w:rPr>
                <w:rFonts w:ascii="Times New Roman" w:hAnsi="Times New Roman"/>
                <w:color w:val="000000"/>
              </w:rPr>
              <w:t>1.438 (5.6523)</w:t>
            </w:r>
          </w:p>
        </w:tc>
        <w:tc>
          <w:tcPr>
            <w:tcW w:w="2018" w:type="dxa"/>
            <w:tcBorders>
              <w:top w:val="nil"/>
              <w:left w:val="nil"/>
              <w:bottom w:val="nil"/>
              <w:right w:val="nil"/>
            </w:tcBorders>
            <w:shd w:val="clear" w:color="auto" w:fill="FFFFFF"/>
          </w:tcPr>
          <w:p w14:paraId="0E33D252" w14:textId="77777777" w:rsidR="0024092E" w:rsidRDefault="00450581">
            <w:pPr>
              <w:adjustRightInd w:val="0"/>
              <w:jc w:val="center"/>
              <w:rPr>
                <w:rFonts w:ascii="Times New Roman" w:hAnsi="Times New Roman"/>
                <w:color w:val="000000"/>
              </w:rPr>
            </w:pPr>
            <w:r>
              <w:rPr>
                <w:rFonts w:ascii="Times New Roman" w:hAnsi="Times New Roman"/>
                <w:color w:val="000000"/>
              </w:rPr>
              <w:t>1.100 (-2.550, 5.850)</w:t>
            </w:r>
          </w:p>
        </w:tc>
        <w:tc>
          <w:tcPr>
            <w:tcW w:w="1176" w:type="dxa"/>
            <w:tcBorders>
              <w:top w:val="nil"/>
              <w:left w:val="nil"/>
              <w:bottom w:val="nil"/>
              <w:right w:val="nil"/>
            </w:tcBorders>
            <w:shd w:val="clear" w:color="auto" w:fill="FFFFFF"/>
          </w:tcPr>
          <w:p w14:paraId="0E33D253" w14:textId="77777777" w:rsidR="0024092E" w:rsidRDefault="00450581">
            <w:pPr>
              <w:adjustRightInd w:val="0"/>
              <w:jc w:val="center"/>
              <w:rPr>
                <w:rFonts w:ascii="Times New Roman" w:hAnsi="Times New Roman"/>
                <w:color w:val="000000"/>
              </w:rPr>
            </w:pPr>
            <w:r>
              <w:rPr>
                <w:rFonts w:ascii="Times New Roman" w:hAnsi="Times New Roman"/>
                <w:color w:val="000000"/>
              </w:rPr>
              <w:t>-7.30, 10.00</w:t>
            </w:r>
          </w:p>
        </w:tc>
      </w:tr>
      <w:tr w:rsidR="0024092E" w14:paraId="0E33D260" w14:textId="77777777">
        <w:trPr>
          <w:cantSplit/>
        </w:trPr>
        <w:tc>
          <w:tcPr>
            <w:tcW w:w="1036" w:type="dxa"/>
            <w:tcBorders>
              <w:top w:val="nil"/>
              <w:left w:val="nil"/>
              <w:bottom w:val="nil"/>
              <w:right w:val="nil"/>
            </w:tcBorders>
            <w:shd w:val="clear" w:color="auto" w:fill="FFFFFF"/>
          </w:tcPr>
          <w:p w14:paraId="0E33D25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5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5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25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59" w14:textId="77777777" w:rsidR="0024092E" w:rsidRDefault="00450581">
            <w:pPr>
              <w:adjustRightInd w:val="0"/>
              <w:jc w:val="center"/>
              <w:rPr>
                <w:rFonts w:ascii="Times New Roman" w:hAnsi="Times New Roman"/>
                <w:color w:val="000000"/>
              </w:rPr>
            </w:pPr>
            <w:r>
              <w:rPr>
                <w:rFonts w:ascii="Times New Roman" w:hAnsi="Times New Roman"/>
                <w:color w:val="000000"/>
              </w:rPr>
              <w:t>71.775 (3.3984)</w:t>
            </w:r>
          </w:p>
        </w:tc>
        <w:tc>
          <w:tcPr>
            <w:tcW w:w="2018" w:type="dxa"/>
            <w:tcBorders>
              <w:top w:val="nil"/>
              <w:left w:val="nil"/>
              <w:bottom w:val="nil"/>
              <w:right w:val="nil"/>
            </w:tcBorders>
            <w:shd w:val="clear" w:color="auto" w:fill="FFFFFF"/>
          </w:tcPr>
          <w:p w14:paraId="0E33D25A" w14:textId="77777777" w:rsidR="0024092E" w:rsidRDefault="00450581">
            <w:pPr>
              <w:adjustRightInd w:val="0"/>
              <w:jc w:val="center"/>
              <w:rPr>
                <w:rFonts w:ascii="Times New Roman" w:hAnsi="Times New Roman"/>
                <w:color w:val="000000"/>
              </w:rPr>
            </w:pPr>
            <w:r>
              <w:rPr>
                <w:rFonts w:ascii="Times New Roman" w:hAnsi="Times New Roman"/>
                <w:color w:val="000000"/>
              </w:rPr>
              <w:t>72.450 (69.100, 74.450)</w:t>
            </w:r>
          </w:p>
        </w:tc>
        <w:tc>
          <w:tcPr>
            <w:tcW w:w="1176" w:type="dxa"/>
            <w:tcBorders>
              <w:top w:val="nil"/>
              <w:left w:val="nil"/>
              <w:bottom w:val="nil"/>
              <w:right w:val="nil"/>
            </w:tcBorders>
            <w:shd w:val="clear" w:color="auto" w:fill="FFFFFF"/>
          </w:tcPr>
          <w:p w14:paraId="0E33D25B" w14:textId="77777777" w:rsidR="0024092E" w:rsidRDefault="00450581">
            <w:pPr>
              <w:adjustRightInd w:val="0"/>
              <w:jc w:val="center"/>
              <w:rPr>
                <w:rFonts w:ascii="Times New Roman" w:hAnsi="Times New Roman"/>
                <w:color w:val="000000"/>
              </w:rPr>
            </w:pPr>
            <w:r>
              <w:rPr>
                <w:rFonts w:ascii="Times New Roman" w:hAnsi="Times New Roman"/>
                <w:color w:val="000000"/>
              </w:rPr>
              <w:t>67.40, 74.80</w:t>
            </w:r>
          </w:p>
        </w:tc>
        <w:tc>
          <w:tcPr>
            <w:tcW w:w="398" w:type="dxa"/>
            <w:tcBorders>
              <w:top w:val="nil"/>
              <w:left w:val="nil"/>
              <w:bottom w:val="nil"/>
              <w:right w:val="nil"/>
            </w:tcBorders>
            <w:shd w:val="clear" w:color="auto" w:fill="FFFFFF"/>
          </w:tcPr>
          <w:p w14:paraId="0E33D25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5D" w14:textId="77777777" w:rsidR="0024092E" w:rsidRDefault="00450581">
            <w:pPr>
              <w:adjustRightInd w:val="0"/>
              <w:jc w:val="center"/>
              <w:rPr>
                <w:rFonts w:ascii="Times New Roman" w:hAnsi="Times New Roman"/>
                <w:color w:val="000000"/>
              </w:rPr>
            </w:pPr>
            <w:r>
              <w:rPr>
                <w:rFonts w:ascii="Times New Roman" w:hAnsi="Times New Roman"/>
                <w:color w:val="000000"/>
              </w:rPr>
              <w:t>1.825 (6.3757)</w:t>
            </w:r>
          </w:p>
        </w:tc>
        <w:tc>
          <w:tcPr>
            <w:tcW w:w="2018" w:type="dxa"/>
            <w:tcBorders>
              <w:top w:val="nil"/>
              <w:left w:val="nil"/>
              <w:bottom w:val="nil"/>
              <w:right w:val="nil"/>
            </w:tcBorders>
            <w:shd w:val="clear" w:color="auto" w:fill="FFFFFF"/>
          </w:tcPr>
          <w:p w14:paraId="0E33D25E" w14:textId="77777777" w:rsidR="0024092E" w:rsidRDefault="00450581">
            <w:pPr>
              <w:adjustRightInd w:val="0"/>
              <w:jc w:val="center"/>
              <w:rPr>
                <w:rFonts w:ascii="Times New Roman" w:hAnsi="Times New Roman"/>
                <w:color w:val="000000"/>
              </w:rPr>
            </w:pPr>
            <w:r>
              <w:rPr>
                <w:rFonts w:ascii="Times New Roman" w:hAnsi="Times New Roman"/>
                <w:color w:val="000000"/>
              </w:rPr>
              <w:t>-0.850 (-1.900, 5.550)</w:t>
            </w:r>
          </w:p>
        </w:tc>
        <w:tc>
          <w:tcPr>
            <w:tcW w:w="1176" w:type="dxa"/>
            <w:tcBorders>
              <w:top w:val="nil"/>
              <w:left w:val="nil"/>
              <w:bottom w:val="nil"/>
              <w:right w:val="nil"/>
            </w:tcBorders>
            <w:shd w:val="clear" w:color="auto" w:fill="FFFFFF"/>
          </w:tcPr>
          <w:p w14:paraId="0E33D25F" w14:textId="77777777" w:rsidR="0024092E" w:rsidRDefault="00450581">
            <w:pPr>
              <w:adjustRightInd w:val="0"/>
              <w:jc w:val="center"/>
              <w:rPr>
                <w:rFonts w:ascii="Times New Roman" w:hAnsi="Times New Roman"/>
                <w:color w:val="000000"/>
              </w:rPr>
            </w:pPr>
            <w:r>
              <w:rPr>
                <w:rFonts w:ascii="Times New Roman" w:hAnsi="Times New Roman"/>
                <w:color w:val="000000"/>
              </w:rPr>
              <w:t>-2.30, 11.30</w:t>
            </w:r>
          </w:p>
        </w:tc>
      </w:tr>
      <w:tr w:rsidR="0024092E" w14:paraId="0E33D26C" w14:textId="77777777">
        <w:trPr>
          <w:cantSplit/>
        </w:trPr>
        <w:tc>
          <w:tcPr>
            <w:tcW w:w="1036" w:type="dxa"/>
            <w:tcBorders>
              <w:top w:val="nil"/>
              <w:left w:val="nil"/>
              <w:bottom w:val="nil"/>
              <w:right w:val="nil"/>
            </w:tcBorders>
            <w:shd w:val="clear" w:color="auto" w:fill="FFFFFF"/>
          </w:tcPr>
          <w:p w14:paraId="0E33D26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6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6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26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265" w14:textId="77777777" w:rsidR="0024092E" w:rsidRDefault="00450581">
            <w:pPr>
              <w:adjustRightInd w:val="0"/>
              <w:jc w:val="center"/>
              <w:rPr>
                <w:rFonts w:ascii="Times New Roman" w:hAnsi="Times New Roman"/>
                <w:color w:val="000000"/>
              </w:rPr>
            </w:pPr>
            <w:r>
              <w:rPr>
                <w:rFonts w:ascii="Times New Roman" w:hAnsi="Times New Roman"/>
                <w:color w:val="000000"/>
              </w:rPr>
              <w:t>69.567 (2.8184)</w:t>
            </w:r>
          </w:p>
        </w:tc>
        <w:tc>
          <w:tcPr>
            <w:tcW w:w="2018" w:type="dxa"/>
            <w:tcBorders>
              <w:top w:val="nil"/>
              <w:left w:val="nil"/>
              <w:bottom w:val="nil"/>
              <w:right w:val="nil"/>
            </w:tcBorders>
            <w:shd w:val="clear" w:color="auto" w:fill="FFFFFF"/>
          </w:tcPr>
          <w:p w14:paraId="0E33D266" w14:textId="77777777" w:rsidR="0024092E" w:rsidRDefault="00450581">
            <w:pPr>
              <w:adjustRightInd w:val="0"/>
              <w:jc w:val="center"/>
              <w:rPr>
                <w:rFonts w:ascii="Times New Roman" w:hAnsi="Times New Roman"/>
                <w:color w:val="000000"/>
              </w:rPr>
            </w:pPr>
            <w:r>
              <w:rPr>
                <w:rFonts w:ascii="Times New Roman" w:hAnsi="Times New Roman"/>
                <w:color w:val="000000"/>
              </w:rPr>
              <w:t>70.500 (66.400, 71.800)</w:t>
            </w:r>
          </w:p>
        </w:tc>
        <w:tc>
          <w:tcPr>
            <w:tcW w:w="1176" w:type="dxa"/>
            <w:tcBorders>
              <w:top w:val="nil"/>
              <w:left w:val="nil"/>
              <w:bottom w:val="nil"/>
              <w:right w:val="nil"/>
            </w:tcBorders>
            <w:shd w:val="clear" w:color="auto" w:fill="FFFFFF"/>
          </w:tcPr>
          <w:p w14:paraId="0E33D267" w14:textId="77777777" w:rsidR="0024092E" w:rsidRDefault="00450581">
            <w:pPr>
              <w:adjustRightInd w:val="0"/>
              <w:jc w:val="center"/>
              <w:rPr>
                <w:rFonts w:ascii="Times New Roman" w:hAnsi="Times New Roman"/>
                <w:color w:val="000000"/>
              </w:rPr>
            </w:pPr>
            <w:r>
              <w:rPr>
                <w:rFonts w:ascii="Times New Roman" w:hAnsi="Times New Roman"/>
                <w:color w:val="000000"/>
              </w:rPr>
              <w:t>66.40, 71.80</w:t>
            </w:r>
          </w:p>
        </w:tc>
        <w:tc>
          <w:tcPr>
            <w:tcW w:w="398" w:type="dxa"/>
            <w:tcBorders>
              <w:top w:val="nil"/>
              <w:left w:val="nil"/>
              <w:bottom w:val="nil"/>
              <w:right w:val="nil"/>
            </w:tcBorders>
            <w:shd w:val="clear" w:color="auto" w:fill="FFFFFF"/>
          </w:tcPr>
          <w:p w14:paraId="0E33D26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269" w14:textId="77777777" w:rsidR="0024092E" w:rsidRDefault="00450581">
            <w:pPr>
              <w:adjustRightInd w:val="0"/>
              <w:jc w:val="center"/>
              <w:rPr>
                <w:rFonts w:ascii="Times New Roman" w:hAnsi="Times New Roman"/>
                <w:color w:val="000000"/>
              </w:rPr>
            </w:pPr>
            <w:r>
              <w:rPr>
                <w:rFonts w:ascii="Times New Roman" w:hAnsi="Times New Roman"/>
                <w:color w:val="000000"/>
              </w:rPr>
              <w:t>-0.467 (3.3501)</w:t>
            </w:r>
          </w:p>
        </w:tc>
        <w:tc>
          <w:tcPr>
            <w:tcW w:w="2018" w:type="dxa"/>
            <w:tcBorders>
              <w:top w:val="nil"/>
              <w:left w:val="nil"/>
              <w:bottom w:val="nil"/>
              <w:right w:val="nil"/>
            </w:tcBorders>
            <w:shd w:val="clear" w:color="auto" w:fill="FFFFFF"/>
          </w:tcPr>
          <w:p w14:paraId="0E33D26A" w14:textId="77777777" w:rsidR="0024092E" w:rsidRDefault="00450581">
            <w:pPr>
              <w:adjustRightInd w:val="0"/>
              <w:jc w:val="center"/>
              <w:rPr>
                <w:rFonts w:ascii="Times New Roman" w:hAnsi="Times New Roman"/>
                <w:color w:val="000000"/>
              </w:rPr>
            </w:pPr>
            <w:r>
              <w:rPr>
                <w:rFonts w:ascii="Times New Roman" w:hAnsi="Times New Roman"/>
                <w:color w:val="000000"/>
              </w:rPr>
              <w:t>-0.500 (-3.800, 2.900)</w:t>
            </w:r>
          </w:p>
        </w:tc>
        <w:tc>
          <w:tcPr>
            <w:tcW w:w="1176" w:type="dxa"/>
            <w:tcBorders>
              <w:top w:val="nil"/>
              <w:left w:val="nil"/>
              <w:bottom w:val="nil"/>
              <w:right w:val="nil"/>
            </w:tcBorders>
            <w:shd w:val="clear" w:color="auto" w:fill="FFFFFF"/>
          </w:tcPr>
          <w:p w14:paraId="0E33D26B" w14:textId="77777777" w:rsidR="0024092E" w:rsidRDefault="00450581">
            <w:pPr>
              <w:adjustRightInd w:val="0"/>
              <w:jc w:val="center"/>
              <w:rPr>
                <w:rFonts w:ascii="Times New Roman" w:hAnsi="Times New Roman"/>
                <w:color w:val="000000"/>
              </w:rPr>
            </w:pPr>
            <w:r>
              <w:rPr>
                <w:rFonts w:ascii="Times New Roman" w:hAnsi="Times New Roman"/>
                <w:color w:val="000000"/>
              </w:rPr>
              <w:t>-3.80, 2.90</w:t>
            </w:r>
          </w:p>
        </w:tc>
      </w:tr>
      <w:tr w:rsidR="0024092E" w14:paraId="0E33D278" w14:textId="77777777">
        <w:trPr>
          <w:cantSplit/>
        </w:trPr>
        <w:tc>
          <w:tcPr>
            <w:tcW w:w="1036" w:type="dxa"/>
            <w:tcBorders>
              <w:top w:val="nil"/>
              <w:left w:val="nil"/>
              <w:bottom w:val="nil"/>
              <w:right w:val="nil"/>
            </w:tcBorders>
            <w:shd w:val="clear" w:color="auto" w:fill="FFFFFF"/>
          </w:tcPr>
          <w:p w14:paraId="0E33D2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6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6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27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271" w14:textId="77777777" w:rsidR="0024092E" w:rsidRDefault="00450581">
            <w:pPr>
              <w:adjustRightInd w:val="0"/>
              <w:jc w:val="center"/>
              <w:rPr>
                <w:rFonts w:ascii="Times New Roman" w:hAnsi="Times New Roman"/>
                <w:color w:val="000000"/>
              </w:rPr>
            </w:pPr>
            <w:r>
              <w:rPr>
                <w:rFonts w:ascii="Times New Roman" w:hAnsi="Times New Roman"/>
                <w:color w:val="000000"/>
              </w:rPr>
              <w:t>71.700 (3.6592)</w:t>
            </w:r>
          </w:p>
        </w:tc>
        <w:tc>
          <w:tcPr>
            <w:tcW w:w="2018" w:type="dxa"/>
            <w:tcBorders>
              <w:top w:val="nil"/>
              <w:left w:val="nil"/>
              <w:bottom w:val="nil"/>
              <w:right w:val="nil"/>
            </w:tcBorders>
            <w:shd w:val="clear" w:color="auto" w:fill="FFFFFF"/>
          </w:tcPr>
          <w:p w14:paraId="0E33D272" w14:textId="77777777" w:rsidR="0024092E" w:rsidRDefault="00450581">
            <w:pPr>
              <w:adjustRightInd w:val="0"/>
              <w:jc w:val="center"/>
              <w:rPr>
                <w:rFonts w:ascii="Times New Roman" w:hAnsi="Times New Roman"/>
                <w:color w:val="000000"/>
              </w:rPr>
            </w:pPr>
            <w:r>
              <w:rPr>
                <w:rFonts w:ascii="Times New Roman" w:hAnsi="Times New Roman"/>
                <w:color w:val="000000"/>
              </w:rPr>
              <w:t>72.000 (67.900, 75.200)</w:t>
            </w:r>
          </w:p>
        </w:tc>
        <w:tc>
          <w:tcPr>
            <w:tcW w:w="1176" w:type="dxa"/>
            <w:tcBorders>
              <w:top w:val="nil"/>
              <w:left w:val="nil"/>
              <w:bottom w:val="nil"/>
              <w:right w:val="nil"/>
            </w:tcBorders>
            <w:shd w:val="clear" w:color="auto" w:fill="FFFFFF"/>
          </w:tcPr>
          <w:p w14:paraId="0E33D273" w14:textId="77777777" w:rsidR="0024092E" w:rsidRDefault="00450581">
            <w:pPr>
              <w:adjustRightInd w:val="0"/>
              <w:jc w:val="center"/>
              <w:rPr>
                <w:rFonts w:ascii="Times New Roman" w:hAnsi="Times New Roman"/>
                <w:color w:val="000000"/>
              </w:rPr>
            </w:pPr>
            <w:r>
              <w:rPr>
                <w:rFonts w:ascii="Times New Roman" w:hAnsi="Times New Roman"/>
                <w:color w:val="000000"/>
              </w:rPr>
              <w:t>67.90, 75.20</w:t>
            </w:r>
          </w:p>
        </w:tc>
        <w:tc>
          <w:tcPr>
            <w:tcW w:w="398" w:type="dxa"/>
            <w:tcBorders>
              <w:top w:val="nil"/>
              <w:left w:val="nil"/>
              <w:bottom w:val="nil"/>
              <w:right w:val="nil"/>
            </w:tcBorders>
            <w:shd w:val="clear" w:color="auto" w:fill="FFFFFF"/>
          </w:tcPr>
          <w:p w14:paraId="0E33D27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275" w14:textId="77777777" w:rsidR="0024092E" w:rsidRDefault="00450581">
            <w:pPr>
              <w:adjustRightInd w:val="0"/>
              <w:jc w:val="center"/>
              <w:rPr>
                <w:rFonts w:ascii="Times New Roman" w:hAnsi="Times New Roman"/>
                <w:color w:val="000000"/>
              </w:rPr>
            </w:pPr>
            <w:r>
              <w:rPr>
                <w:rFonts w:ascii="Times New Roman" w:hAnsi="Times New Roman"/>
                <w:color w:val="000000"/>
              </w:rPr>
              <w:t>1.667 (2.4420)</w:t>
            </w:r>
          </w:p>
        </w:tc>
        <w:tc>
          <w:tcPr>
            <w:tcW w:w="2018" w:type="dxa"/>
            <w:tcBorders>
              <w:top w:val="nil"/>
              <w:left w:val="nil"/>
              <w:bottom w:val="nil"/>
              <w:right w:val="nil"/>
            </w:tcBorders>
            <w:shd w:val="clear" w:color="auto" w:fill="FFFFFF"/>
          </w:tcPr>
          <w:p w14:paraId="0E33D276" w14:textId="77777777" w:rsidR="0024092E" w:rsidRDefault="00450581">
            <w:pPr>
              <w:adjustRightInd w:val="0"/>
              <w:jc w:val="center"/>
              <w:rPr>
                <w:rFonts w:ascii="Times New Roman" w:hAnsi="Times New Roman"/>
                <w:color w:val="000000"/>
              </w:rPr>
            </w:pPr>
            <w:r>
              <w:rPr>
                <w:rFonts w:ascii="Times New Roman" w:hAnsi="Times New Roman"/>
                <w:color w:val="000000"/>
              </w:rPr>
              <w:t>0.900 (-0.300, 4.400)</w:t>
            </w:r>
          </w:p>
        </w:tc>
        <w:tc>
          <w:tcPr>
            <w:tcW w:w="1176" w:type="dxa"/>
            <w:tcBorders>
              <w:top w:val="nil"/>
              <w:left w:val="nil"/>
              <w:bottom w:val="nil"/>
              <w:right w:val="nil"/>
            </w:tcBorders>
            <w:shd w:val="clear" w:color="auto" w:fill="FFFFFF"/>
          </w:tcPr>
          <w:p w14:paraId="0E33D277" w14:textId="77777777" w:rsidR="0024092E" w:rsidRDefault="00450581">
            <w:pPr>
              <w:adjustRightInd w:val="0"/>
              <w:jc w:val="center"/>
              <w:rPr>
                <w:rFonts w:ascii="Times New Roman" w:hAnsi="Times New Roman"/>
                <w:color w:val="000000"/>
              </w:rPr>
            </w:pPr>
            <w:r>
              <w:rPr>
                <w:rFonts w:ascii="Times New Roman" w:hAnsi="Times New Roman"/>
                <w:color w:val="000000"/>
              </w:rPr>
              <w:t>-0.30, 4.40</w:t>
            </w:r>
          </w:p>
        </w:tc>
      </w:tr>
      <w:tr w:rsidR="0024092E" w14:paraId="0E33D284" w14:textId="77777777">
        <w:trPr>
          <w:cantSplit/>
        </w:trPr>
        <w:tc>
          <w:tcPr>
            <w:tcW w:w="1036" w:type="dxa"/>
            <w:tcBorders>
              <w:top w:val="nil"/>
              <w:left w:val="nil"/>
              <w:bottom w:val="nil"/>
              <w:right w:val="nil"/>
            </w:tcBorders>
            <w:shd w:val="clear" w:color="auto" w:fill="FFFFFF"/>
          </w:tcPr>
          <w:p w14:paraId="0E33D2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7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2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7D" w14:textId="77777777" w:rsidR="0024092E" w:rsidRDefault="00450581">
            <w:pPr>
              <w:adjustRightInd w:val="0"/>
              <w:jc w:val="center"/>
              <w:rPr>
                <w:rFonts w:ascii="Times New Roman" w:hAnsi="Times New Roman"/>
                <w:color w:val="000000"/>
              </w:rPr>
            </w:pPr>
            <w:r>
              <w:rPr>
                <w:rFonts w:ascii="Times New Roman" w:hAnsi="Times New Roman"/>
                <w:color w:val="000000"/>
              </w:rPr>
              <w:t>80.300 (NA)</w:t>
            </w:r>
          </w:p>
        </w:tc>
        <w:tc>
          <w:tcPr>
            <w:tcW w:w="2018" w:type="dxa"/>
            <w:tcBorders>
              <w:top w:val="nil"/>
              <w:left w:val="nil"/>
              <w:bottom w:val="nil"/>
              <w:right w:val="nil"/>
            </w:tcBorders>
            <w:shd w:val="clear" w:color="auto" w:fill="FFFFFF"/>
          </w:tcPr>
          <w:p w14:paraId="0E33D27E" w14:textId="77777777" w:rsidR="0024092E" w:rsidRDefault="00450581">
            <w:pPr>
              <w:adjustRightInd w:val="0"/>
              <w:jc w:val="center"/>
              <w:rPr>
                <w:rFonts w:ascii="Times New Roman" w:hAnsi="Times New Roman"/>
                <w:color w:val="000000"/>
              </w:rPr>
            </w:pPr>
            <w:r>
              <w:rPr>
                <w:rFonts w:ascii="Times New Roman" w:hAnsi="Times New Roman"/>
                <w:color w:val="000000"/>
              </w:rPr>
              <w:t>80.300 (80.300, 80.300)</w:t>
            </w:r>
          </w:p>
        </w:tc>
        <w:tc>
          <w:tcPr>
            <w:tcW w:w="1176" w:type="dxa"/>
            <w:tcBorders>
              <w:top w:val="nil"/>
              <w:left w:val="nil"/>
              <w:bottom w:val="nil"/>
              <w:right w:val="nil"/>
            </w:tcBorders>
            <w:shd w:val="clear" w:color="auto" w:fill="FFFFFF"/>
          </w:tcPr>
          <w:p w14:paraId="0E33D27F" w14:textId="77777777" w:rsidR="0024092E" w:rsidRDefault="00450581">
            <w:pPr>
              <w:adjustRightInd w:val="0"/>
              <w:jc w:val="center"/>
              <w:rPr>
                <w:rFonts w:ascii="Times New Roman" w:hAnsi="Times New Roman"/>
                <w:color w:val="000000"/>
              </w:rPr>
            </w:pPr>
            <w:r>
              <w:rPr>
                <w:rFonts w:ascii="Times New Roman" w:hAnsi="Times New Roman"/>
                <w:color w:val="000000"/>
              </w:rPr>
              <w:t>80.30, 80.30</w:t>
            </w:r>
          </w:p>
        </w:tc>
        <w:tc>
          <w:tcPr>
            <w:tcW w:w="398" w:type="dxa"/>
            <w:tcBorders>
              <w:top w:val="nil"/>
              <w:left w:val="nil"/>
              <w:bottom w:val="nil"/>
              <w:right w:val="nil"/>
            </w:tcBorders>
            <w:shd w:val="clear" w:color="auto" w:fill="FFFFFF"/>
          </w:tcPr>
          <w:p w14:paraId="0E33D28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281" w14:textId="77777777" w:rsidR="0024092E" w:rsidRDefault="00450581">
            <w:pPr>
              <w:adjustRightInd w:val="0"/>
              <w:jc w:val="center"/>
              <w:rPr>
                <w:rFonts w:ascii="Times New Roman" w:hAnsi="Times New Roman"/>
                <w:color w:val="000000"/>
              </w:rPr>
            </w:pPr>
            <w:r>
              <w:rPr>
                <w:rFonts w:ascii="Times New Roman" w:hAnsi="Times New Roman"/>
                <w:color w:val="000000"/>
              </w:rPr>
              <w:t>5.500 (NA)</w:t>
            </w:r>
          </w:p>
        </w:tc>
        <w:tc>
          <w:tcPr>
            <w:tcW w:w="2018" w:type="dxa"/>
            <w:tcBorders>
              <w:top w:val="nil"/>
              <w:left w:val="nil"/>
              <w:bottom w:val="nil"/>
              <w:right w:val="nil"/>
            </w:tcBorders>
            <w:shd w:val="clear" w:color="auto" w:fill="FFFFFF"/>
          </w:tcPr>
          <w:p w14:paraId="0E33D282" w14:textId="77777777" w:rsidR="0024092E" w:rsidRDefault="00450581">
            <w:pPr>
              <w:adjustRightInd w:val="0"/>
              <w:jc w:val="center"/>
              <w:rPr>
                <w:rFonts w:ascii="Times New Roman" w:hAnsi="Times New Roman"/>
                <w:color w:val="000000"/>
              </w:rPr>
            </w:pPr>
            <w:r>
              <w:rPr>
                <w:rFonts w:ascii="Times New Roman" w:hAnsi="Times New Roman"/>
                <w:color w:val="000000"/>
              </w:rPr>
              <w:t>5.500 (5.500, 5.500)</w:t>
            </w:r>
          </w:p>
        </w:tc>
        <w:tc>
          <w:tcPr>
            <w:tcW w:w="1176" w:type="dxa"/>
            <w:tcBorders>
              <w:top w:val="nil"/>
              <w:left w:val="nil"/>
              <w:bottom w:val="nil"/>
              <w:right w:val="nil"/>
            </w:tcBorders>
            <w:shd w:val="clear" w:color="auto" w:fill="FFFFFF"/>
          </w:tcPr>
          <w:p w14:paraId="0E33D283" w14:textId="77777777" w:rsidR="0024092E" w:rsidRDefault="00450581">
            <w:pPr>
              <w:adjustRightInd w:val="0"/>
              <w:jc w:val="center"/>
              <w:rPr>
                <w:rFonts w:ascii="Times New Roman" w:hAnsi="Times New Roman"/>
                <w:color w:val="000000"/>
              </w:rPr>
            </w:pPr>
            <w:r>
              <w:rPr>
                <w:rFonts w:ascii="Times New Roman" w:hAnsi="Times New Roman"/>
                <w:color w:val="000000"/>
              </w:rPr>
              <w:t>5.50, 5.50</w:t>
            </w:r>
          </w:p>
        </w:tc>
      </w:tr>
      <w:tr w:rsidR="0024092E" w14:paraId="0E33D286" w14:textId="77777777">
        <w:trPr>
          <w:cantSplit/>
        </w:trPr>
        <w:tc>
          <w:tcPr>
            <w:tcW w:w="12924" w:type="dxa"/>
            <w:gridSpan w:val="11"/>
            <w:tcBorders>
              <w:top w:val="nil"/>
              <w:left w:val="nil"/>
              <w:bottom w:val="nil"/>
              <w:right w:val="nil"/>
            </w:tcBorders>
            <w:shd w:val="clear" w:color="auto" w:fill="FFFFFF"/>
          </w:tcPr>
          <w:p w14:paraId="0E33D28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292" w14:textId="77777777">
        <w:trPr>
          <w:cantSplit/>
        </w:trPr>
        <w:tc>
          <w:tcPr>
            <w:tcW w:w="1036" w:type="dxa"/>
            <w:tcBorders>
              <w:top w:val="nil"/>
              <w:left w:val="nil"/>
              <w:bottom w:val="nil"/>
              <w:right w:val="nil"/>
            </w:tcBorders>
            <w:shd w:val="clear" w:color="auto" w:fill="FFFFFF"/>
          </w:tcPr>
          <w:p w14:paraId="0E33D287" w14:textId="77777777" w:rsidR="0024092E" w:rsidRDefault="00450581">
            <w:pPr>
              <w:adjustRightInd w:val="0"/>
              <w:rPr>
                <w:rFonts w:ascii="Times New Roman" w:hAnsi="Times New Roman"/>
                <w:color w:val="000000"/>
              </w:rPr>
            </w:pPr>
            <w:r>
              <w:rPr>
                <w:rFonts w:ascii="Times New Roman" w:hAnsi="Times New Roman"/>
                <w:color w:val="000000"/>
              </w:rPr>
              <w:t>Albumin (g/L)</w:t>
            </w:r>
          </w:p>
        </w:tc>
        <w:tc>
          <w:tcPr>
            <w:tcW w:w="1370" w:type="dxa"/>
            <w:tcBorders>
              <w:top w:val="nil"/>
              <w:left w:val="nil"/>
              <w:bottom w:val="nil"/>
              <w:right w:val="nil"/>
            </w:tcBorders>
            <w:shd w:val="clear" w:color="auto" w:fill="FFFFFF"/>
          </w:tcPr>
          <w:p w14:paraId="0E33D28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28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28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8B" w14:textId="77777777" w:rsidR="0024092E" w:rsidRDefault="00450581">
            <w:pPr>
              <w:adjustRightInd w:val="0"/>
              <w:jc w:val="center"/>
              <w:rPr>
                <w:rFonts w:ascii="Times New Roman" w:hAnsi="Times New Roman"/>
                <w:color w:val="000000"/>
              </w:rPr>
            </w:pPr>
            <w:r>
              <w:rPr>
                <w:rFonts w:ascii="Times New Roman" w:hAnsi="Times New Roman"/>
                <w:color w:val="000000"/>
              </w:rPr>
              <w:t>41.800 (4.8944)</w:t>
            </w:r>
          </w:p>
        </w:tc>
        <w:tc>
          <w:tcPr>
            <w:tcW w:w="2018" w:type="dxa"/>
            <w:tcBorders>
              <w:top w:val="nil"/>
              <w:left w:val="nil"/>
              <w:bottom w:val="nil"/>
              <w:right w:val="nil"/>
            </w:tcBorders>
            <w:shd w:val="clear" w:color="auto" w:fill="FFFFFF"/>
          </w:tcPr>
          <w:p w14:paraId="0E33D28C" w14:textId="77777777" w:rsidR="0024092E" w:rsidRDefault="00450581">
            <w:pPr>
              <w:adjustRightInd w:val="0"/>
              <w:jc w:val="center"/>
              <w:rPr>
                <w:rFonts w:ascii="Times New Roman" w:hAnsi="Times New Roman"/>
                <w:color w:val="000000"/>
              </w:rPr>
            </w:pPr>
            <w:r>
              <w:rPr>
                <w:rFonts w:ascii="Times New Roman" w:hAnsi="Times New Roman"/>
                <w:color w:val="000000"/>
              </w:rPr>
              <w:t>39.800 (38.000, 43.900)</w:t>
            </w:r>
          </w:p>
        </w:tc>
        <w:tc>
          <w:tcPr>
            <w:tcW w:w="1176" w:type="dxa"/>
            <w:tcBorders>
              <w:top w:val="nil"/>
              <w:left w:val="nil"/>
              <w:bottom w:val="nil"/>
              <w:right w:val="nil"/>
            </w:tcBorders>
            <w:shd w:val="clear" w:color="auto" w:fill="FFFFFF"/>
          </w:tcPr>
          <w:p w14:paraId="0E33D28D" w14:textId="77777777" w:rsidR="0024092E" w:rsidRDefault="00450581">
            <w:pPr>
              <w:adjustRightInd w:val="0"/>
              <w:jc w:val="center"/>
              <w:rPr>
                <w:rFonts w:ascii="Times New Roman" w:hAnsi="Times New Roman"/>
                <w:color w:val="000000"/>
              </w:rPr>
            </w:pPr>
            <w:r>
              <w:rPr>
                <w:rFonts w:ascii="Times New Roman" w:hAnsi="Times New Roman"/>
                <w:color w:val="000000"/>
              </w:rPr>
              <w:t>37.90, 49.40</w:t>
            </w:r>
          </w:p>
        </w:tc>
        <w:tc>
          <w:tcPr>
            <w:tcW w:w="398" w:type="dxa"/>
            <w:tcBorders>
              <w:top w:val="nil"/>
              <w:left w:val="nil"/>
              <w:bottom w:val="nil"/>
              <w:right w:val="nil"/>
            </w:tcBorders>
            <w:shd w:val="clear" w:color="auto" w:fill="FFFFFF"/>
          </w:tcPr>
          <w:p w14:paraId="0E33D28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28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29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291" w14:textId="77777777" w:rsidR="0024092E" w:rsidRDefault="0024092E">
            <w:pPr>
              <w:adjustRightInd w:val="0"/>
              <w:jc w:val="center"/>
              <w:rPr>
                <w:rFonts w:ascii="Times New Roman" w:hAnsi="Times New Roman"/>
                <w:color w:val="000000"/>
              </w:rPr>
            </w:pPr>
          </w:p>
        </w:tc>
      </w:tr>
      <w:tr w:rsidR="0024092E" w14:paraId="0E33D29E" w14:textId="77777777">
        <w:trPr>
          <w:cantSplit/>
        </w:trPr>
        <w:tc>
          <w:tcPr>
            <w:tcW w:w="1036" w:type="dxa"/>
            <w:tcBorders>
              <w:top w:val="nil"/>
              <w:left w:val="nil"/>
              <w:bottom w:val="nil"/>
              <w:right w:val="nil"/>
            </w:tcBorders>
            <w:shd w:val="clear" w:color="auto" w:fill="FFFFFF"/>
          </w:tcPr>
          <w:p w14:paraId="0E33D29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9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9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29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97" w14:textId="77777777" w:rsidR="0024092E" w:rsidRDefault="00450581">
            <w:pPr>
              <w:adjustRightInd w:val="0"/>
              <w:jc w:val="center"/>
              <w:rPr>
                <w:rFonts w:ascii="Times New Roman" w:hAnsi="Times New Roman"/>
                <w:color w:val="000000"/>
              </w:rPr>
            </w:pPr>
            <w:r>
              <w:rPr>
                <w:rFonts w:ascii="Times New Roman" w:hAnsi="Times New Roman"/>
                <w:color w:val="000000"/>
              </w:rPr>
              <w:t>40.880 (2.0632)</w:t>
            </w:r>
          </w:p>
        </w:tc>
        <w:tc>
          <w:tcPr>
            <w:tcW w:w="2018" w:type="dxa"/>
            <w:tcBorders>
              <w:top w:val="nil"/>
              <w:left w:val="nil"/>
              <w:bottom w:val="nil"/>
              <w:right w:val="nil"/>
            </w:tcBorders>
            <w:shd w:val="clear" w:color="auto" w:fill="FFFFFF"/>
          </w:tcPr>
          <w:p w14:paraId="0E33D298" w14:textId="77777777" w:rsidR="0024092E" w:rsidRDefault="00450581">
            <w:pPr>
              <w:adjustRightInd w:val="0"/>
              <w:jc w:val="center"/>
              <w:rPr>
                <w:rFonts w:ascii="Times New Roman" w:hAnsi="Times New Roman"/>
                <w:color w:val="000000"/>
              </w:rPr>
            </w:pPr>
            <w:r>
              <w:rPr>
                <w:rFonts w:ascii="Times New Roman" w:hAnsi="Times New Roman"/>
                <w:color w:val="000000"/>
              </w:rPr>
              <w:t>41.000 (39.300, 42.300)</w:t>
            </w:r>
          </w:p>
        </w:tc>
        <w:tc>
          <w:tcPr>
            <w:tcW w:w="1176" w:type="dxa"/>
            <w:tcBorders>
              <w:top w:val="nil"/>
              <w:left w:val="nil"/>
              <w:bottom w:val="nil"/>
              <w:right w:val="nil"/>
            </w:tcBorders>
            <w:shd w:val="clear" w:color="auto" w:fill="FFFFFF"/>
          </w:tcPr>
          <w:p w14:paraId="0E33D299" w14:textId="77777777" w:rsidR="0024092E" w:rsidRDefault="00450581">
            <w:pPr>
              <w:adjustRightInd w:val="0"/>
              <w:jc w:val="center"/>
              <w:rPr>
                <w:rFonts w:ascii="Times New Roman" w:hAnsi="Times New Roman"/>
                <w:color w:val="000000"/>
              </w:rPr>
            </w:pPr>
            <w:r>
              <w:rPr>
                <w:rFonts w:ascii="Times New Roman" w:hAnsi="Times New Roman"/>
                <w:color w:val="000000"/>
              </w:rPr>
              <w:t>38.40, 43.40</w:t>
            </w:r>
          </w:p>
        </w:tc>
        <w:tc>
          <w:tcPr>
            <w:tcW w:w="398" w:type="dxa"/>
            <w:tcBorders>
              <w:top w:val="nil"/>
              <w:left w:val="nil"/>
              <w:bottom w:val="nil"/>
              <w:right w:val="nil"/>
            </w:tcBorders>
            <w:shd w:val="clear" w:color="auto" w:fill="FFFFFF"/>
          </w:tcPr>
          <w:p w14:paraId="0E33D29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9B" w14:textId="77777777" w:rsidR="0024092E" w:rsidRDefault="00450581">
            <w:pPr>
              <w:adjustRightInd w:val="0"/>
              <w:jc w:val="center"/>
              <w:rPr>
                <w:rFonts w:ascii="Times New Roman" w:hAnsi="Times New Roman"/>
                <w:color w:val="000000"/>
              </w:rPr>
            </w:pPr>
            <w:r>
              <w:rPr>
                <w:rFonts w:ascii="Times New Roman" w:hAnsi="Times New Roman"/>
                <w:color w:val="000000"/>
              </w:rPr>
              <w:t>-0.920 (3.7393)</w:t>
            </w:r>
          </w:p>
        </w:tc>
        <w:tc>
          <w:tcPr>
            <w:tcW w:w="2018" w:type="dxa"/>
            <w:tcBorders>
              <w:top w:val="nil"/>
              <w:left w:val="nil"/>
              <w:bottom w:val="nil"/>
              <w:right w:val="nil"/>
            </w:tcBorders>
            <w:shd w:val="clear" w:color="auto" w:fill="FFFFFF"/>
          </w:tcPr>
          <w:p w14:paraId="0E33D29C" w14:textId="77777777" w:rsidR="0024092E" w:rsidRDefault="00450581">
            <w:pPr>
              <w:adjustRightInd w:val="0"/>
              <w:jc w:val="center"/>
              <w:rPr>
                <w:rFonts w:ascii="Times New Roman" w:hAnsi="Times New Roman"/>
                <w:color w:val="000000"/>
              </w:rPr>
            </w:pPr>
            <w:r>
              <w:rPr>
                <w:rFonts w:ascii="Times New Roman" w:hAnsi="Times New Roman"/>
                <w:color w:val="000000"/>
              </w:rPr>
              <w:t>-0.500 (-0.500, 0.500)</w:t>
            </w:r>
          </w:p>
        </w:tc>
        <w:tc>
          <w:tcPr>
            <w:tcW w:w="1176" w:type="dxa"/>
            <w:tcBorders>
              <w:top w:val="nil"/>
              <w:left w:val="nil"/>
              <w:bottom w:val="nil"/>
              <w:right w:val="nil"/>
            </w:tcBorders>
            <w:shd w:val="clear" w:color="auto" w:fill="FFFFFF"/>
          </w:tcPr>
          <w:p w14:paraId="0E33D29D" w14:textId="77777777" w:rsidR="0024092E" w:rsidRDefault="00450581">
            <w:pPr>
              <w:adjustRightInd w:val="0"/>
              <w:jc w:val="center"/>
              <w:rPr>
                <w:rFonts w:ascii="Times New Roman" w:hAnsi="Times New Roman"/>
                <w:color w:val="000000"/>
              </w:rPr>
            </w:pPr>
            <w:r>
              <w:rPr>
                <w:rFonts w:ascii="Times New Roman" w:hAnsi="Times New Roman"/>
                <w:color w:val="000000"/>
              </w:rPr>
              <w:t>-7.10, 3.00</w:t>
            </w:r>
          </w:p>
        </w:tc>
      </w:tr>
      <w:tr w:rsidR="0024092E" w14:paraId="0E33D2AA" w14:textId="77777777">
        <w:trPr>
          <w:cantSplit/>
        </w:trPr>
        <w:tc>
          <w:tcPr>
            <w:tcW w:w="1036" w:type="dxa"/>
            <w:tcBorders>
              <w:top w:val="nil"/>
              <w:left w:val="nil"/>
              <w:bottom w:val="nil"/>
              <w:right w:val="nil"/>
            </w:tcBorders>
            <w:shd w:val="clear" w:color="auto" w:fill="FFFFFF"/>
          </w:tcPr>
          <w:p w14:paraId="0E33D2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A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A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2A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A3" w14:textId="77777777" w:rsidR="0024092E" w:rsidRDefault="00450581">
            <w:pPr>
              <w:adjustRightInd w:val="0"/>
              <w:jc w:val="center"/>
              <w:rPr>
                <w:rFonts w:ascii="Times New Roman" w:hAnsi="Times New Roman"/>
                <w:color w:val="000000"/>
              </w:rPr>
            </w:pPr>
            <w:r>
              <w:rPr>
                <w:rFonts w:ascii="Times New Roman" w:hAnsi="Times New Roman"/>
                <w:color w:val="000000"/>
              </w:rPr>
              <w:t>42.850 (2.6789)</w:t>
            </w:r>
          </w:p>
        </w:tc>
        <w:tc>
          <w:tcPr>
            <w:tcW w:w="2018" w:type="dxa"/>
            <w:tcBorders>
              <w:top w:val="nil"/>
              <w:left w:val="nil"/>
              <w:bottom w:val="nil"/>
              <w:right w:val="nil"/>
            </w:tcBorders>
            <w:shd w:val="clear" w:color="auto" w:fill="FFFFFF"/>
          </w:tcPr>
          <w:p w14:paraId="0E33D2A4" w14:textId="77777777" w:rsidR="0024092E" w:rsidRDefault="00450581">
            <w:pPr>
              <w:adjustRightInd w:val="0"/>
              <w:jc w:val="center"/>
              <w:rPr>
                <w:rFonts w:ascii="Times New Roman" w:hAnsi="Times New Roman"/>
                <w:color w:val="000000"/>
              </w:rPr>
            </w:pPr>
            <w:r>
              <w:rPr>
                <w:rFonts w:ascii="Times New Roman" w:hAnsi="Times New Roman"/>
                <w:color w:val="000000"/>
              </w:rPr>
              <w:t>41.850 (41.250, 44.450)</w:t>
            </w:r>
          </w:p>
        </w:tc>
        <w:tc>
          <w:tcPr>
            <w:tcW w:w="1176" w:type="dxa"/>
            <w:tcBorders>
              <w:top w:val="nil"/>
              <w:left w:val="nil"/>
              <w:bottom w:val="nil"/>
              <w:right w:val="nil"/>
            </w:tcBorders>
            <w:shd w:val="clear" w:color="auto" w:fill="FFFFFF"/>
          </w:tcPr>
          <w:p w14:paraId="0E33D2A5" w14:textId="77777777" w:rsidR="0024092E" w:rsidRDefault="00450581">
            <w:pPr>
              <w:adjustRightInd w:val="0"/>
              <w:jc w:val="center"/>
              <w:rPr>
                <w:rFonts w:ascii="Times New Roman" w:hAnsi="Times New Roman"/>
                <w:color w:val="000000"/>
              </w:rPr>
            </w:pPr>
            <w:r>
              <w:rPr>
                <w:rFonts w:ascii="Times New Roman" w:hAnsi="Times New Roman"/>
                <w:color w:val="000000"/>
              </w:rPr>
              <w:t>40.90, 46.80</w:t>
            </w:r>
          </w:p>
        </w:tc>
        <w:tc>
          <w:tcPr>
            <w:tcW w:w="398" w:type="dxa"/>
            <w:tcBorders>
              <w:top w:val="nil"/>
              <w:left w:val="nil"/>
              <w:bottom w:val="nil"/>
              <w:right w:val="nil"/>
            </w:tcBorders>
            <w:shd w:val="clear" w:color="auto" w:fill="FFFFFF"/>
          </w:tcPr>
          <w:p w14:paraId="0E33D2A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A7" w14:textId="77777777" w:rsidR="0024092E" w:rsidRDefault="00450581">
            <w:pPr>
              <w:adjustRightInd w:val="0"/>
              <w:jc w:val="center"/>
              <w:rPr>
                <w:rFonts w:ascii="Times New Roman" w:hAnsi="Times New Roman"/>
                <w:color w:val="000000"/>
              </w:rPr>
            </w:pPr>
            <w:r>
              <w:rPr>
                <w:rFonts w:ascii="Times New Roman" w:hAnsi="Times New Roman"/>
                <w:color w:val="000000"/>
              </w:rPr>
              <w:t>0.550 (3.2016)</w:t>
            </w:r>
          </w:p>
        </w:tc>
        <w:tc>
          <w:tcPr>
            <w:tcW w:w="2018" w:type="dxa"/>
            <w:tcBorders>
              <w:top w:val="nil"/>
              <w:left w:val="nil"/>
              <w:bottom w:val="nil"/>
              <w:right w:val="nil"/>
            </w:tcBorders>
            <w:shd w:val="clear" w:color="auto" w:fill="FFFFFF"/>
          </w:tcPr>
          <w:p w14:paraId="0E33D2A8" w14:textId="77777777" w:rsidR="0024092E" w:rsidRDefault="00450581">
            <w:pPr>
              <w:adjustRightInd w:val="0"/>
              <w:jc w:val="center"/>
              <w:rPr>
                <w:rFonts w:ascii="Times New Roman" w:hAnsi="Times New Roman"/>
                <w:color w:val="000000"/>
              </w:rPr>
            </w:pPr>
            <w:r>
              <w:rPr>
                <w:rFonts w:ascii="Times New Roman" w:hAnsi="Times New Roman"/>
                <w:color w:val="000000"/>
              </w:rPr>
              <w:t>0.600 (-2.200, 3.300)</w:t>
            </w:r>
          </w:p>
        </w:tc>
        <w:tc>
          <w:tcPr>
            <w:tcW w:w="1176" w:type="dxa"/>
            <w:tcBorders>
              <w:top w:val="nil"/>
              <w:left w:val="nil"/>
              <w:bottom w:val="nil"/>
              <w:right w:val="nil"/>
            </w:tcBorders>
            <w:shd w:val="clear" w:color="auto" w:fill="FFFFFF"/>
          </w:tcPr>
          <w:p w14:paraId="0E33D2A9" w14:textId="77777777" w:rsidR="0024092E" w:rsidRDefault="00450581">
            <w:pPr>
              <w:adjustRightInd w:val="0"/>
              <w:jc w:val="center"/>
              <w:rPr>
                <w:rFonts w:ascii="Times New Roman" w:hAnsi="Times New Roman"/>
                <w:color w:val="000000"/>
              </w:rPr>
            </w:pPr>
            <w:r>
              <w:rPr>
                <w:rFonts w:ascii="Times New Roman" w:hAnsi="Times New Roman"/>
                <w:color w:val="000000"/>
              </w:rPr>
              <w:t>-2.60, 3.60</w:t>
            </w:r>
          </w:p>
        </w:tc>
      </w:tr>
      <w:tr w:rsidR="0024092E" w14:paraId="0E33D2B6" w14:textId="77777777">
        <w:trPr>
          <w:cantSplit/>
        </w:trPr>
        <w:tc>
          <w:tcPr>
            <w:tcW w:w="1036" w:type="dxa"/>
            <w:tcBorders>
              <w:top w:val="nil"/>
              <w:left w:val="nil"/>
              <w:bottom w:val="nil"/>
              <w:right w:val="nil"/>
            </w:tcBorders>
            <w:shd w:val="clear" w:color="auto" w:fill="FFFFFF"/>
          </w:tcPr>
          <w:p w14:paraId="0E33D2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A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2A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AF" w14:textId="77777777" w:rsidR="0024092E" w:rsidRDefault="00450581">
            <w:pPr>
              <w:adjustRightInd w:val="0"/>
              <w:jc w:val="center"/>
              <w:rPr>
                <w:rFonts w:ascii="Times New Roman" w:hAnsi="Times New Roman"/>
                <w:color w:val="000000"/>
              </w:rPr>
            </w:pPr>
            <w:r>
              <w:rPr>
                <w:rFonts w:ascii="Times New Roman" w:hAnsi="Times New Roman"/>
                <w:color w:val="000000"/>
              </w:rPr>
              <w:t>44.200 (4.3841)</w:t>
            </w:r>
          </w:p>
        </w:tc>
        <w:tc>
          <w:tcPr>
            <w:tcW w:w="2018" w:type="dxa"/>
            <w:tcBorders>
              <w:top w:val="nil"/>
              <w:left w:val="nil"/>
              <w:bottom w:val="nil"/>
              <w:right w:val="nil"/>
            </w:tcBorders>
            <w:shd w:val="clear" w:color="auto" w:fill="FFFFFF"/>
          </w:tcPr>
          <w:p w14:paraId="0E33D2B0" w14:textId="77777777" w:rsidR="0024092E" w:rsidRDefault="00450581">
            <w:pPr>
              <w:adjustRightInd w:val="0"/>
              <w:jc w:val="center"/>
              <w:rPr>
                <w:rFonts w:ascii="Times New Roman" w:hAnsi="Times New Roman"/>
                <w:color w:val="000000"/>
              </w:rPr>
            </w:pPr>
            <w:r>
              <w:rPr>
                <w:rFonts w:ascii="Times New Roman" w:hAnsi="Times New Roman"/>
                <w:color w:val="000000"/>
              </w:rPr>
              <w:t>44.200 (41.100, 47.300)</w:t>
            </w:r>
          </w:p>
        </w:tc>
        <w:tc>
          <w:tcPr>
            <w:tcW w:w="1176" w:type="dxa"/>
            <w:tcBorders>
              <w:top w:val="nil"/>
              <w:left w:val="nil"/>
              <w:bottom w:val="nil"/>
              <w:right w:val="nil"/>
            </w:tcBorders>
            <w:shd w:val="clear" w:color="auto" w:fill="FFFFFF"/>
          </w:tcPr>
          <w:p w14:paraId="0E33D2B1" w14:textId="77777777" w:rsidR="0024092E" w:rsidRDefault="00450581">
            <w:pPr>
              <w:adjustRightInd w:val="0"/>
              <w:jc w:val="center"/>
              <w:rPr>
                <w:rFonts w:ascii="Times New Roman" w:hAnsi="Times New Roman"/>
                <w:color w:val="000000"/>
              </w:rPr>
            </w:pPr>
            <w:r>
              <w:rPr>
                <w:rFonts w:ascii="Times New Roman" w:hAnsi="Times New Roman"/>
                <w:color w:val="000000"/>
              </w:rPr>
              <w:t>41.10, 47.30</w:t>
            </w:r>
          </w:p>
        </w:tc>
        <w:tc>
          <w:tcPr>
            <w:tcW w:w="398" w:type="dxa"/>
            <w:tcBorders>
              <w:top w:val="nil"/>
              <w:left w:val="nil"/>
              <w:bottom w:val="nil"/>
              <w:right w:val="nil"/>
            </w:tcBorders>
            <w:shd w:val="clear" w:color="auto" w:fill="FFFFFF"/>
          </w:tcPr>
          <w:p w14:paraId="0E33D2B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B3" w14:textId="77777777" w:rsidR="0024092E" w:rsidRDefault="00450581">
            <w:pPr>
              <w:adjustRightInd w:val="0"/>
              <w:jc w:val="center"/>
              <w:rPr>
                <w:rFonts w:ascii="Times New Roman" w:hAnsi="Times New Roman"/>
                <w:color w:val="000000"/>
              </w:rPr>
            </w:pPr>
            <w:r>
              <w:rPr>
                <w:rFonts w:ascii="Times New Roman" w:hAnsi="Times New Roman"/>
                <w:color w:val="000000"/>
              </w:rPr>
              <w:t>0.550 (3.7477)</w:t>
            </w:r>
          </w:p>
        </w:tc>
        <w:tc>
          <w:tcPr>
            <w:tcW w:w="2018" w:type="dxa"/>
            <w:tcBorders>
              <w:top w:val="nil"/>
              <w:left w:val="nil"/>
              <w:bottom w:val="nil"/>
              <w:right w:val="nil"/>
            </w:tcBorders>
            <w:shd w:val="clear" w:color="auto" w:fill="FFFFFF"/>
          </w:tcPr>
          <w:p w14:paraId="0E33D2B4" w14:textId="77777777" w:rsidR="0024092E" w:rsidRDefault="00450581">
            <w:pPr>
              <w:adjustRightInd w:val="0"/>
              <w:jc w:val="center"/>
              <w:rPr>
                <w:rFonts w:ascii="Times New Roman" w:hAnsi="Times New Roman"/>
                <w:color w:val="000000"/>
              </w:rPr>
            </w:pPr>
            <w:r>
              <w:rPr>
                <w:rFonts w:ascii="Times New Roman" w:hAnsi="Times New Roman"/>
                <w:color w:val="000000"/>
              </w:rPr>
              <w:t>0.550 (-2.100, 3.200)</w:t>
            </w:r>
          </w:p>
        </w:tc>
        <w:tc>
          <w:tcPr>
            <w:tcW w:w="1176" w:type="dxa"/>
            <w:tcBorders>
              <w:top w:val="nil"/>
              <w:left w:val="nil"/>
              <w:bottom w:val="nil"/>
              <w:right w:val="nil"/>
            </w:tcBorders>
            <w:shd w:val="clear" w:color="auto" w:fill="FFFFFF"/>
          </w:tcPr>
          <w:p w14:paraId="0E33D2B5" w14:textId="77777777" w:rsidR="0024092E" w:rsidRDefault="00450581">
            <w:pPr>
              <w:adjustRightInd w:val="0"/>
              <w:jc w:val="center"/>
              <w:rPr>
                <w:rFonts w:ascii="Times New Roman" w:hAnsi="Times New Roman"/>
                <w:color w:val="000000"/>
              </w:rPr>
            </w:pPr>
            <w:r>
              <w:rPr>
                <w:rFonts w:ascii="Times New Roman" w:hAnsi="Times New Roman"/>
                <w:color w:val="000000"/>
              </w:rPr>
              <w:t>-2.10, 3.20</w:t>
            </w:r>
          </w:p>
        </w:tc>
      </w:tr>
      <w:tr w:rsidR="0024092E" w14:paraId="0E33D2C2" w14:textId="77777777">
        <w:trPr>
          <w:cantSplit/>
        </w:trPr>
        <w:tc>
          <w:tcPr>
            <w:tcW w:w="1036" w:type="dxa"/>
            <w:tcBorders>
              <w:top w:val="nil"/>
              <w:left w:val="nil"/>
              <w:bottom w:val="nil"/>
              <w:right w:val="nil"/>
            </w:tcBorders>
            <w:shd w:val="clear" w:color="auto" w:fill="FFFFFF"/>
          </w:tcPr>
          <w:p w14:paraId="0E33D2B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B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B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2B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BB" w14:textId="77777777" w:rsidR="0024092E" w:rsidRDefault="00450581">
            <w:pPr>
              <w:adjustRightInd w:val="0"/>
              <w:jc w:val="center"/>
              <w:rPr>
                <w:rFonts w:ascii="Times New Roman" w:hAnsi="Times New Roman"/>
                <w:color w:val="000000"/>
              </w:rPr>
            </w:pPr>
            <w:r>
              <w:rPr>
                <w:rFonts w:ascii="Times New Roman" w:hAnsi="Times New Roman"/>
                <w:color w:val="000000"/>
              </w:rPr>
              <w:t>42.950 (4.5962)</w:t>
            </w:r>
          </w:p>
        </w:tc>
        <w:tc>
          <w:tcPr>
            <w:tcW w:w="2018" w:type="dxa"/>
            <w:tcBorders>
              <w:top w:val="nil"/>
              <w:left w:val="nil"/>
              <w:bottom w:val="nil"/>
              <w:right w:val="nil"/>
            </w:tcBorders>
            <w:shd w:val="clear" w:color="auto" w:fill="FFFFFF"/>
          </w:tcPr>
          <w:p w14:paraId="0E33D2BC" w14:textId="77777777" w:rsidR="0024092E" w:rsidRDefault="00450581">
            <w:pPr>
              <w:adjustRightInd w:val="0"/>
              <w:jc w:val="center"/>
              <w:rPr>
                <w:rFonts w:ascii="Times New Roman" w:hAnsi="Times New Roman"/>
                <w:color w:val="000000"/>
              </w:rPr>
            </w:pPr>
            <w:r>
              <w:rPr>
                <w:rFonts w:ascii="Times New Roman" w:hAnsi="Times New Roman"/>
                <w:color w:val="000000"/>
              </w:rPr>
              <w:t>42.950 (39.700, 46.200)</w:t>
            </w:r>
          </w:p>
        </w:tc>
        <w:tc>
          <w:tcPr>
            <w:tcW w:w="1176" w:type="dxa"/>
            <w:tcBorders>
              <w:top w:val="nil"/>
              <w:left w:val="nil"/>
              <w:bottom w:val="nil"/>
              <w:right w:val="nil"/>
            </w:tcBorders>
            <w:shd w:val="clear" w:color="auto" w:fill="FFFFFF"/>
          </w:tcPr>
          <w:p w14:paraId="0E33D2BD" w14:textId="77777777" w:rsidR="0024092E" w:rsidRDefault="00450581">
            <w:pPr>
              <w:adjustRightInd w:val="0"/>
              <w:jc w:val="center"/>
              <w:rPr>
                <w:rFonts w:ascii="Times New Roman" w:hAnsi="Times New Roman"/>
                <w:color w:val="000000"/>
              </w:rPr>
            </w:pPr>
            <w:r>
              <w:rPr>
                <w:rFonts w:ascii="Times New Roman" w:hAnsi="Times New Roman"/>
                <w:color w:val="000000"/>
              </w:rPr>
              <w:t>39.70, 46.20</w:t>
            </w:r>
          </w:p>
        </w:tc>
        <w:tc>
          <w:tcPr>
            <w:tcW w:w="398" w:type="dxa"/>
            <w:tcBorders>
              <w:top w:val="nil"/>
              <w:left w:val="nil"/>
              <w:bottom w:val="nil"/>
              <w:right w:val="nil"/>
            </w:tcBorders>
            <w:shd w:val="clear" w:color="auto" w:fill="FFFFFF"/>
          </w:tcPr>
          <w:p w14:paraId="0E33D2B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BF" w14:textId="77777777" w:rsidR="0024092E" w:rsidRDefault="00450581">
            <w:pPr>
              <w:adjustRightInd w:val="0"/>
              <w:jc w:val="center"/>
              <w:rPr>
                <w:rFonts w:ascii="Times New Roman" w:hAnsi="Times New Roman"/>
                <w:color w:val="000000"/>
              </w:rPr>
            </w:pPr>
            <w:r>
              <w:rPr>
                <w:rFonts w:ascii="Times New Roman" w:hAnsi="Times New Roman"/>
                <w:color w:val="000000"/>
              </w:rPr>
              <w:t>-0.700 (3.5355)</w:t>
            </w:r>
          </w:p>
        </w:tc>
        <w:tc>
          <w:tcPr>
            <w:tcW w:w="2018" w:type="dxa"/>
            <w:tcBorders>
              <w:top w:val="nil"/>
              <w:left w:val="nil"/>
              <w:bottom w:val="nil"/>
              <w:right w:val="nil"/>
            </w:tcBorders>
            <w:shd w:val="clear" w:color="auto" w:fill="FFFFFF"/>
          </w:tcPr>
          <w:p w14:paraId="0E33D2C0" w14:textId="77777777" w:rsidR="0024092E" w:rsidRDefault="00450581">
            <w:pPr>
              <w:adjustRightInd w:val="0"/>
              <w:jc w:val="center"/>
              <w:rPr>
                <w:rFonts w:ascii="Times New Roman" w:hAnsi="Times New Roman"/>
                <w:color w:val="000000"/>
              </w:rPr>
            </w:pPr>
            <w:r>
              <w:rPr>
                <w:rFonts w:ascii="Times New Roman" w:hAnsi="Times New Roman"/>
                <w:color w:val="000000"/>
              </w:rPr>
              <w:t>-0.700 (-3.200, 1.800)</w:t>
            </w:r>
          </w:p>
        </w:tc>
        <w:tc>
          <w:tcPr>
            <w:tcW w:w="1176" w:type="dxa"/>
            <w:tcBorders>
              <w:top w:val="nil"/>
              <w:left w:val="nil"/>
              <w:bottom w:val="nil"/>
              <w:right w:val="nil"/>
            </w:tcBorders>
            <w:shd w:val="clear" w:color="auto" w:fill="FFFFFF"/>
          </w:tcPr>
          <w:p w14:paraId="0E33D2C1" w14:textId="77777777" w:rsidR="0024092E" w:rsidRDefault="00450581">
            <w:pPr>
              <w:adjustRightInd w:val="0"/>
              <w:jc w:val="center"/>
              <w:rPr>
                <w:rFonts w:ascii="Times New Roman" w:hAnsi="Times New Roman"/>
                <w:color w:val="000000"/>
              </w:rPr>
            </w:pPr>
            <w:r>
              <w:rPr>
                <w:rFonts w:ascii="Times New Roman" w:hAnsi="Times New Roman"/>
                <w:color w:val="000000"/>
              </w:rPr>
              <w:t>-3.20, 1.80</w:t>
            </w:r>
          </w:p>
        </w:tc>
      </w:tr>
      <w:tr w:rsidR="0024092E" w14:paraId="0E33D2CE" w14:textId="77777777">
        <w:trPr>
          <w:cantSplit/>
        </w:trPr>
        <w:tc>
          <w:tcPr>
            <w:tcW w:w="1036" w:type="dxa"/>
            <w:tcBorders>
              <w:top w:val="nil"/>
              <w:left w:val="nil"/>
              <w:bottom w:val="nil"/>
              <w:right w:val="nil"/>
            </w:tcBorders>
            <w:shd w:val="clear" w:color="auto" w:fill="FFFFFF"/>
          </w:tcPr>
          <w:p w14:paraId="0E33D2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C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C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2C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C7" w14:textId="77777777" w:rsidR="0024092E" w:rsidRDefault="00450581">
            <w:pPr>
              <w:adjustRightInd w:val="0"/>
              <w:jc w:val="center"/>
              <w:rPr>
                <w:rFonts w:ascii="Times New Roman" w:hAnsi="Times New Roman"/>
                <w:color w:val="000000"/>
              </w:rPr>
            </w:pPr>
            <w:r>
              <w:rPr>
                <w:rFonts w:ascii="Times New Roman" w:hAnsi="Times New Roman"/>
                <w:color w:val="000000"/>
              </w:rPr>
              <w:t>45.300 (6.2225)</w:t>
            </w:r>
          </w:p>
        </w:tc>
        <w:tc>
          <w:tcPr>
            <w:tcW w:w="2018" w:type="dxa"/>
            <w:tcBorders>
              <w:top w:val="nil"/>
              <w:left w:val="nil"/>
              <w:bottom w:val="nil"/>
              <w:right w:val="nil"/>
            </w:tcBorders>
            <w:shd w:val="clear" w:color="auto" w:fill="FFFFFF"/>
          </w:tcPr>
          <w:p w14:paraId="0E33D2C8" w14:textId="77777777" w:rsidR="0024092E" w:rsidRDefault="00450581">
            <w:pPr>
              <w:adjustRightInd w:val="0"/>
              <w:jc w:val="center"/>
              <w:rPr>
                <w:rFonts w:ascii="Times New Roman" w:hAnsi="Times New Roman"/>
                <w:color w:val="000000"/>
              </w:rPr>
            </w:pPr>
            <w:r>
              <w:rPr>
                <w:rFonts w:ascii="Times New Roman" w:hAnsi="Times New Roman"/>
                <w:color w:val="000000"/>
              </w:rPr>
              <w:t>45.300 (40.900, 49.700)</w:t>
            </w:r>
          </w:p>
        </w:tc>
        <w:tc>
          <w:tcPr>
            <w:tcW w:w="1176" w:type="dxa"/>
            <w:tcBorders>
              <w:top w:val="nil"/>
              <w:left w:val="nil"/>
              <w:bottom w:val="nil"/>
              <w:right w:val="nil"/>
            </w:tcBorders>
            <w:shd w:val="clear" w:color="auto" w:fill="FFFFFF"/>
          </w:tcPr>
          <w:p w14:paraId="0E33D2C9" w14:textId="77777777" w:rsidR="0024092E" w:rsidRDefault="00450581">
            <w:pPr>
              <w:adjustRightInd w:val="0"/>
              <w:jc w:val="center"/>
              <w:rPr>
                <w:rFonts w:ascii="Times New Roman" w:hAnsi="Times New Roman"/>
                <w:color w:val="000000"/>
              </w:rPr>
            </w:pPr>
            <w:r>
              <w:rPr>
                <w:rFonts w:ascii="Times New Roman" w:hAnsi="Times New Roman"/>
                <w:color w:val="000000"/>
              </w:rPr>
              <w:t>40.90, 49.70</w:t>
            </w:r>
          </w:p>
        </w:tc>
        <w:tc>
          <w:tcPr>
            <w:tcW w:w="398" w:type="dxa"/>
            <w:tcBorders>
              <w:top w:val="nil"/>
              <w:left w:val="nil"/>
              <w:bottom w:val="nil"/>
              <w:right w:val="nil"/>
            </w:tcBorders>
            <w:shd w:val="clear" w:color="auto" w:fill="FFFFFF"/>
          </w:tcPr>
          <w:p w14:paraId="0E33D2C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CB" w14:textId="77777777" w:rsidR="0024092E" w:rsidRDefault="00450581">
            <w:pPr>
              <w:adjustRightInd w:val="0"/>
              <w:jc w:val="center"/>
              <w:rPr>
                <w:rFonts w:ascii="Times New Roman" w:hAnsi="Times New Roman"/>
                <w:color w:val="000000"/>
              </w:rPr>
            </w:pPr>
            <w:r>
              <w:rPr>
                <w:rFonts w:ascii="Times New Roman" w:hAnsi="Times New Roman"/>
                <w:color w:val="000000"/>
              </w:rPr>
              <w:t>1.650 (1.9092)</w:t>
            </w:r>
          </w:p>
        </w:tc>
        <w:tc>
          <w:tcPr>
            <w:tcW w:w="2018" w:type="dxa"/>
            <w:tcBorders>
              <w:top w:val="nil"/>
              <w:left w:val="nil"/>
              <w:bottom w:val="nil"/>
              <w:right w:val="nil"/>
            </w:tcBorders>
            <w:shd w:val="clear" w:color="auto" w:fill="FFFFFF"/>
          </w:tcPr>
          <w:p w14:paraId="0E33D2CC" w14:textId="77777777" w:rsidR="0024092E" w:rsidRDefault="00450581">
            <w:pPr>
              <w:adjustRightInd w:val="0"/>
              <w:jc w:val="center"/>
              <w:rPr>
                <w:rFonts w:ascii="Times New Roman" w:hAnsi="Times New Roman"/>
                <w:color w:val="000000"/>
              </w:rPr>
            </w:pPr>
            <w:r>
              <w:rPr>
                <w:rFonts w:ascii="Times New Roman" w:hAnsi="Times New Roman"/>
                <w:color w:val="000000"/>
              </w:rPr>
              <w:t>1.650 (0.300, 3.000)</w:t>
            </w:r>
          </w:p>
        </w:tc>
        <w:tc>
          <w:tcPr>
            <w:tcW w:w="1176" w:type="dxa"/>
            <w:tcBorders>
              <w:top w:val="nil"/>
              <w:left w:val="nil"/>
              <w:bottom w:val="nil"/>
              <w:right w:val="nil"/>
            </w:tcBorders>
            <w:shd w:val="clear" w:color="auto" w:fill="FFFFFF"/>
          </w:tcPr>
          <w:p w14:paraId="0E33D2CD" w14:textId="77777777" w:rsidR="0024092E" w:rsidRDefault="00450581">
            <w:pPr>
              <w:adjustRightInd w:val="0"/>
              <w:jc w:val="center"/>
              <w:rPr>
                <w:rFonts w:ascii="Times New Roman" w:hAnsi="Times New Roman"/>
                <w:color w:val="000000"/>
              </w:rPr>
            </w:pPr>
            <w:r>
              <w:rPr>
                <w:rFonts w:ascii="Times New Roman" w:hAnsi="Times New Roman"/>
                <w:color w:val="000000"/>
              </w:rPr>
              <w:t>0.30, 3.00</w:t>
            </w:r>
          </w:p>
        </w:tc>
      </w:tr>
      <w:tr w:rsidR="0024092E" w14:paraId="0E33D2D0" w14:textId="77777777">
        <w:trPr>
          <w:cantSplit/>
        </w:trPr>
        <w:tc>
          <w:tcPr>
            <w:tcW w:w="12924" w:type="dxa"/>
            <w:gridSpan w:val="11"/>
            <w:tcBorders>
              <w:top w:val="nil"/>
              <w:left w:val="nil"/>
              <w:bottom w:val="nil"/>
              <w:right w:val="nil"/>
            </w:tcBorders>
            <w:shd w:val="clear" w:color="auto" w:fill="FFFFFF"/>
          </w:tcPr>
          <w:p w14:paraId="0E33D2C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2DC" w14:textId="77777777">
        <w:trPr>
          <w:cantSplit/>
        </w:trPr>
        <w:tc>
          <w:tcPr>
            <w:tcW w:w="1036" w:type="dxa"/>
            <w:tcBorders>
              <w:top w:val="nil"/>
              <w:left w:val="nil"/>
              <w:bottom w:val="nil"/>
              <w:right w:val="nil"/>
            </w:tcBorders>
            <w:shd w:val="clear" w:color="auto" w:fill="FFFFFF"/>
          </w:tcPr>
          <w:p w14:paraId="0E33D2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D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2D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2D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D5" w14:textId="77777777" w:rsidR="0024092E" w:rsidRDefault="00450581">
            <w:pPr>
              <w:adjustRightInd w:val="0"/>
              <w:jc w:val="center"/>
              <w:rPr>
                <w:rFonts w:ascii="Times New Roman" w:hAnsi="Times New Roman"/>
                <w:color w:val="000000"/>
              </w:rPr>
            </w:pPr>
            <w:r>
              <w:rPr>
                <w:rFonts w:ascii="Times New Roman" w:hAnsi="Times New Roman"/>
                <w:color w:val="000000"/>
              </w:rPr>
              <w:t>40.920 (3.6031)</w:t>
            </w:r>
          </w:p>
        </w:tc>
        <w:tc>
          <w:tcPr>
            <w:tcW w:w="2018" w:type="dxa"/>
            <w:tcBorders>
              <w:top w:val="nil"/>
              <w:left w:val="nil"/>
              <w:bottom w:val="nil"/>
              <w:right w:val="nil"/>
            </w:tcBorders>
            <w:shd w:val="clear" w:color="auto" w:fill="FFFFFF"/>
          </w:tcPr>
          <w:p w14:paraId="0E33D2D6" w14:textId="77777777" w:rsidR="0024092E" w:rsidRDefault="00450581">
            <w:pPr>
              <w:adjustRightInd w:val="0"/>
              <w:jc w:val="center"/>
              <w:rPr>
                <w:rFonts w:ascii="Times New Roman" w:hAnsi="Times New Roman"/>
                <w:color w:val="000000"/>
              </w:rPr>
            </w:pPr>
            <w:r>
              <w:rPr>
                <w:rFonts w:ascii="Times New Roman" w:hAnsi="Times New Roman"/>
                <w:color w:val="000000"/>
              </w:rPr>
              <w:t>41.800 (39.100, 43.100)</w:t>
            </w:r>
          </w:p>
        </w:tc>
        <w:tc>
          <w:tcPr>
            <w:tcW w:w="1176" w:type="dxa"/>
            <w:tcBorders>
              <w:top w:val="nil"/>
              <w:left w:val="nil"/>
              <w:bottom w:val="nil"/>
              <w:right w:val="nil"/>
            </w:tcBorders>
            <w:shd w:val="clear" w:color="auto" w:fill="FFFFFF"/>
          </w:tcPr>
          <w:p w14:paraId="0E33D2D7" w14:textId="77777777" w:rsidR="0024092E" w:rsidRDefault="00450581">
            <w:pPr>
              <w:adjustRightInd w:val="0"/>
              <w:jc w:val="center"/>
              <w:rPr>
                <w:rFonts w:ascii="Times New Roman" w:hAnsi="Times New Roman"/>
                <w:color w:val="000000"/>
              </w:rPr>
            </w:pPr>
            <w:r>
              <w:rPr>
                <w:rFonts w:ascii="Times New Roman" w:hAnsi="Times New Roman"/>
                <w:color w:val="000000"/>
              </w:rPr>
              <w:t>35.70, 44.90</w:t>
            </w:r>
          </w:p>
        </w:tc>
        <w:tc>
          <w:tcPr>
            <w:tcW w:w="398" w:type="dxa"/>
            <w:tcBorders>
              <w:top w:val="nil"/>
              <w:left w:val="nil"/>
              <w:bottom w:val="nil"/>
              <w:right w:val="nil"/>
            </w:tcBorders>
            <w:shd w:val="clear" w:color="auto" w:fill="FFFFFF"/>
          </w:tcPr>
          <w:p w14:paraId="0E33D2D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2D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2D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2DB" w14:textId="77777777" w:rsidR="0024092E" w:rsidRDefault="0024092E">
            <w:pPr>
              <w:adjustRightInd w:val="0"/>
              <w:jc w:val="center"/>
              <w:rPr>
                <w:rFonts w:ascii="Times New Roman" w:hAnsi="Times New Roman"/>
                <w:color w:val="000000"/>
              </w:rPr>
            </w:pPr>
          </w:p>
        </w:tc>
      </w:tr>
      <w:tr w:rsidR="0024092E" w14:paraId="0E33D2E8" w14:textId="77777777">
        <w:trPr>
          <w:cantSplit/>
        </w:trPr>
        <w:tc>
          <w:tcPr>
            <w:tcW w:w="1036" w:type="dxa"/>
            <w:tcBorders>
              <w:top w:val="nil"/>
              <w:left w:val="nil"/>
              <w:bottom w:val="nil"/>
              <w:right w:val="nil"/>
            </w:tcBorders>
            <w:shd w:val="clear" w:color="auto" w:fill="FFFFFF"/>
          </w:tcPr>
          <w:p w14:paraId="0E33D2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D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2E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E1" w14:textId="77777777" w:rsidR="0024092E" w:rsidRDefault="00450581">
            <w:pPr>
              <w:adjustRightInd w:val="0"/>
              <w:jc w:val="center"/>
              <w:rPr>
                <w:rFonts w:ascii="Times New Roman" w:hAnsi="Times New Roman"/>
                <w:color w:val="000000"/>
              </w:rPr>
            </w:pPr>
            <w:r>
              <w:rPr>
                <w:rFonts w:ascii="Times New Roman" w:hAnsi="Times New Roman"/>
                <w:color w:val="000000"/>
              </w:rPr>
              <w:t>40.660 (3.3171)</w:t>
            </w:r>
          </w:p>
        </w:tc>
        <w:tc>
          <w:tcPr>
            <w:tcW w:w="2018" w:type="dxa"/>
            <w:tcBorders>
              <w:top w:val="nil"/>
              <w:left w:val="nil"/>
              <w:bottom w:val="nil"/>
              <w:right w:val="nil"/>
            </w:tcBorders>
            <w:shd w:val="clear" w:color="auto" w:fill="FFFFFF"/>
          </w:tcPr>
          <w:p w14:paraId="0E33D2E2" w14:textId="77777777" w:rsidR="0024092E" w:rsidRDefault="00450581">
            <w:pPr>
              <w:adjustRightInd w:val="0"/>
              <w:jc w:val="center"/>
              <w:rPr>
                <w:rFonts w:ascii="Times New Roman" w:hAnsi="Times New Roman"/>
                <w:color w:val="000000"/>
              </w:rPr>
            </w:pPr>
            <w:r>
              <w:rPr>
                <w:rFonts w:ascii="Times New Roman" w:hAnsi="Times New Roman"/>
                <w:color w:val="000000"/>
              </w:rPr>
              <w:t>40.900 (37.700, 43.000)</w:t>
            </w:r>
          </w:p>
        </w:tc>
        <w:tc>
          <w:tcPr>
            <w:tcW w:w="1176" w:type="dxa"/>
            <w:tcBorders>
              <w:top w:val="nil"/>
              <w:left w:val="nil"/>
              <w:bottom w:val="nil"/>
              <w:right w:val="nil"/>
            </w:tcBorders>
            <w:shd w:val="clear" w:color="auto" w:fill="FFFFFF"/>
          </w:tcPr>
          <w:p w14:paraId="0E33D2E3" w14:textId="77777777" w:rsidR="0024092E" w:rsidRDefault="00450581">
            <w:pPr>
              <w:adjustRightInd w:val="0"/>
              <w:jc w:val="center"/>
              <w:rPr>
                <w:rFonts w:ascii="Times New Roman" w:hAnsi="Times New Roman"/>
                <w:color w:val="000000"/>
              </w:rPr>
            </w:pPr>
            <w:r>
              <w:rPr>
                <w:rFonts w:ascii="Times New Roman" w:hAnsi="Times New Roman"/>
                <w:color w:val="000000"/>
              </w:rPr>
              <w:t>37.00, 44.70</w:t>
            </w:r>
          </w:p>
        </w:tc>
        <w:tc>
          <w:tcPr>
            <w:tcW w:w="398" w:type="dxa"/>
            <w:tcBorders>
              <w:top w:val="nil"/>
              <w:left w:val="nil"/>
              <w:bottom w:val="nil"/>
              <w:right w:val="nil"/>
            </w:tcBorders>
            <w:shd w:val="clear" w:color="auto" w:fill="FFFFFF"/>
          </w:tcPr>
          <w:p w14:paraId="0E33D2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2E5" w14:textId="77777777" w:rsidR="0024092E" w:rsidRDefault="00450581">
            <w:pPr>
              <w:adjustRightInd w:val="0"/>
              <w:jc w:val="center"/>
              <w:rPr>
                <w:rFonts w:ascii="Times New Roman" w:hAnsi="Times New Roman"/>
                <w:color w:val="000000"/>
              </w:rPr>
            </w:pPr>
            <w:r>
              <w:rPr>
                <w:rFonts w:ascii="Times New Roman" w:hAnsi="Times New Roman"/>
                <w:color w:val="000000"/>
              </w:rPr>
              <w:t>-0.260 (1.4943)</w:t>
            </w:r>
          </w:p>
        </w:tc>
        <w:tc>
          <w:tcPr>
            <w:tcW w:w="2018" w:type="dxa"/>
            <w:tcBorders>
              <w:top w:val="nil"/>
              <w:left w:val="nil"/>
              <w:bottom w:val="nil"/>
              <w:right w:val="nil"/>
            </w:tcBorders>
            <w:shd w:val="clear" w:color="auto" w:fill="FFFFFF"/>
          </w:tcPr>
          <w:p w14:paraId="0E33D2E6" w14:textId="77777777" w:rsidR="0024092E" w:rsidRDefault="00450581">
            <w:pPr>
              <w:adjustRightInd w:val="0"/>
              <w:jc w:val="center"/>
              <w:rPr>
                <w:rFonts w:ascii="Times New Roman" w:hAnsi="Times New Roman"/>
                <w:color w:val="000000"/>
              </w:rPr>
            </w:pPr>
            <w:r>
              <w:rPr>
                <w:rFonts w:ascii="Times New Roman" w:hAnsi="Times New Roman"/>
                <w:color w:val="000000"/>
              </w:rPr>
              <w:t>-0.200 (-0.900, -0.100)</w:t>
            </w:r>
          </w:p>
        </w:tc>
        <w:tc>
          <w:tcPr>
            <w:tcW w:w="1176" w:type="dxa"/>
            <w:tcBorders>
              <w:top w:val="nil"/>
              <w:left w:val="nil"/>
              <w:bottom w:val="nil"/>
              <w:right w:val="nil"/>
            </w:tcBorders>
            <w:shd w:val="clear" w:color="auto" w:fill="FFFFFF"/>
          </w:tcPr>
          <w:p w14:paraId="0E33D2E7" w14:textId="77777777" w:rsidR="0024092E" w:rsidRDefault="00450581">
            <w:pPr>
              <w:adjustRightInd w:val="0"/>
              <w:jc w:val="center"/>
              <w:rPr>
                <w:rFonts w:ascii="Times New Roman" w:hAnsi="Times New Roman"/>
                <w:color w:val="000000"/>
              </w:rPr>
            </w:pPr>
            <w:r>
              <w:rPr>
                <w:rFonts w:ascii="Times New Roman" w:hAnsi="Times New Roman"/>
                <w:color w:val="000000"/>
              </w:rPr>
              <w:t>-2.10, 2.00</w:t>
            </w:r>
          </w:p>
        </w:tc>
      </w:tr>
      <w:tr w:rsidR="0024092E" w14:paraId="0E33D2F4" w14:textId="77777777">
        <w:trPr>
          <w:cantSplit/>
        </w:trPr>
        <w:tc>
          <w:tcPr>
            <w:tcW w:w="1036" w:type="dxa"/>
            <w:tcBorders>
              <w:top w:val="nil"/>
              <w:left w:val="nil"/>
              <w:bottom w:val="nil"/>
              <w:right w:val="nil"/>
            </w:tcBorders>
            <w:shd w:val="clear" w:color="auto" w:fill="FFFFFF"/>
          </w:tcPr>
          <w:p w14:paraId="0E33D2E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E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E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2E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ED" w14:textId="77777777" w:rsidR="0024092E" w:rsidRDefault="00450581">
            <w:pPr>
              <w:adjustRightInd w:val="0"/>
              <w:jc w:val="center"/>
              <w:rPr>
                <w:rFonts w:ascii="Times New Roman" w:hAnsi="Times New Roman"/>
                <w:color w:val="000000"/>
              </w:rPr>
            </w:pPr>
            <w:r>
              <w:rPr>
                <w:rFonts w:ascii="Times New Roman" w:hAnsi="Times New Roman"/>
                <w:color w:val="000000"/>
              </w:rPr>
              <w:t>41.900 (2.7129)</w:t>
            </w:r>
          </w:p>
        </w:tc>
        <w:tc>
          <w:tcPr>
            <w:tcW w:w="2018" w:type="dxa"/>
            <w:tcBorders>
              <w:top w:val="nil"/>
              <w:left w:val="nil"/>
              <w:bottom w:val="nil"/>
              <w:right w:val="nil"/>
            </w:tcBorders>
            <w:shd w:val="clear" w:color="auto" w:fill="FFFFFF"/>
          </w:tcPr>
          <w:p w14:paraId="0E33D2EE" w14:textId="77777777" w:rsidR="0024092E" w:rsidRDefault="00450581">
            <w:pPr>
              <w:adjustRightInd w:val="0"/>
              <w:jc w:val="center"/>
              <w:rPr>
                <w:rFonts w:ascii="Times New Roman" w:hAnsi="Times New Roman"/>
                <w:color w:val="000000"/>
              </w:rPr>
            </w:pPr>
            <w:r>
              <w:rPr>
                <w:rFonts w:ascii="Times New Roman" w:hAnsi="Times New Roman"/>
                <w:color w:val="000000"/>
              </w:rPr>
              <w:t>42.100 (39.700, 44.100)</w:t>
            </w:r>
          </w:p>
        </w:tc>
        <w:tc>
          <w:tcPr>
            <w:tcW w:w="1176" w:type="dxa"/>
            <w:tcBorders>
              <w:top w:val="nil"/>
              <w:left w:val="nil"/>
              <w:bottom w:val="nil"/>
              <w:right w:val="nil"/>
            </w:tcBorders>
            <w:shd w:val="clear" w:color="auto" w:fill="FFFFFF"/>
          </w:tcPr>
          <w:p w14:paraId="0E33D2EF" w14:textId="77777777" w:rsidR="0024092E" w:rsidRDefault="00450581">
            <w:pPr>
              <w:adjustRightInd w:val="0"/>
              <w:jc w:val="center"/>
              <w:rPr>
                <w:rFonts w:ascii="Times New Roman" w:hAnsi="Times New Roman"/>
                <w:color w:val="000000"/>
              </w:rPr>
            </w:pPr>
            <w:r>
              <w:rPr>
                <w:rFonts w:ascii="Times New Roman" w:hAnsi="Times New Roman"/>
                <w:color w:val="000000"/>
              </w:rPr>
              <w:t>38.70, 44.70</w:t>
            </w:r>
          </w:p>
        </w:tc>
        <w:tc>
          <w:tcPr>
            <w:tcW w:w="398" w:type="dxa"/>
            <w:tcBorders>
              <w:top w:val="nil"/>
              <w:left w:val="nil"/>
              <w:bottom w:val="nil"/>
              <w:right w:val="nil"/>
            </w:tcBorders>
            <w:shd w:val="clear" w:color="auto" w:fill="FFFFFF"/>
          </w:tcPr>
          <w:p w14:paraId="0E33D2F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2F1" w14:textId="77777777" w:rsidR="0024092E" w:rsidRDefault="00450581">
            <w:pPr>
              <w:adjustRightInd w:val="0"/>
              <w:jc w:val="center"/>
              <w:rPr>
                <w:rFonts w:ascii="Times New Roman" w:hAnsi="Times New Roman"/>
                <w:color w:val="000000"/>
              </w:rPr>
            </w:pPr>
            <w:r>
              <w:rPr>
                <w:rFonts w:ascii="Times New Roman" w:hAnsi="Times New Roman"/>
                <w:color w:val="000000"/>
              </w:rPr>
              <w:t>-0.325 (0.6185)</w:t>
            </w:r>
          </w:p>
        </w:tc>
        <w:tc>
          <w:tcPr>
            <w:tcW w:w="2018" w:type="dxa"/>
            <w:tcBorders>
              <w:top w:val="nil"/>
              <w:left w:val="nil"/>
              <w:bottom w:val="nil"/>
              <w:right w:val="nil"/>
            </w:tcBorders>
            <w:shd w:val="clear" w:color="auto" w:fill="FFFFFF"/>
          </w:tcPr>
          <w:p w14:paraId="0E33D2F2" w14:textId="77777777" w:rsidR="0024092E" w:rsidRDefault="00450581">
            <w:pPr>
              <w:adjustRightInd w:val="0"/>
              <w:jc w:val="center"/>
              <w:rPr>
                <w:rFonts w:ascii="Times New Roman" w:hAnsi="Times New Roman"/>
                <w:color w:val="000000"/>
              </w:rPr>
            </w:pPr>
            <w:r>
              <w:rPr>
                <w:rFonts w:ascii="Times New Roman" w:hAnsi="Times New Roman"/>
                <w:color w:val="000000"/>
              </w:rPr>
              <w:t>-0.300 (-0.750, 0.100)</w:t>
            </w:r>
          </w:p>
        </w:tc>
        <w:tc>
          <w:tcPr>
            <w:tcW w:w="1176" w:type="dxa"/>
            <w:tcBorders>
              <w:top w:val="nil"/>
              <w:left w:val="nil"/>
              <w:bottom w:val="nil"/>
              <w:right w:val="nil"/>
            </w:tcBorders>
            <w:shd w:val="clear" w:color="auto" w:fill="FFFFFF"/>
          </w:tcPr>
          <w:p w14:paraId="0E33D2F3" w14:textId="77777777" w:rsidR="0024092E" w:rsidRDefault="00450581">
            <w:pPr>
              <w:adjustRightInd w:val="0"/>
              <w:jc w:val="center"/>
              <w:rPr>
                <w:rFonts w:ascii="Times New Roman" w:hAnsi="Times New Roman"/>
                <w:color w:val="000000"/>
              </w:rPr>
            </w:pPr>
            <w:r>
              <w:rPr>
                <w:rFonts w:ascii="Times New Roman" w:hAnsi="Times New Roman"/>
                <w:color w:val="000000"/>
              </w:rPr>
              <w:t>-1.10, 0.40</w:t>
            </w:r>
          </w:p>
        </w:tc>
      </w:tr>
      <w:tr w:rsidR="0024092E" w14:paraId="0E33D300" w14:textId="77777777">
        <w:trPr>
          <w:cantSplit/>
        </w:trPr>
        <w:tc>
          <w:tcPr>
            <w:tcW w:w="1036" w:type="dxa"/>
            <w:tcBorders>
              <w:top w:val="nil"/>
              <w:left w:val="nil"/>
              <w:bottom w:val="nil"/>
              <w:right w:val="nil"/>
            </w:tcBorders>
            <w:shd w:val="clear" w:color="auto" w:fill="FFFFFF"/>
          </w:tcPr>
          <w:p w14:paraId="0E33D2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2F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2F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2F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F9" w14:textId="77777777" w:rsidR="0024092E" w:rsidRDefault="00450581">
            <w:pPr>
              <w:adjustRightInd w:val="0"/>
              <w:jc w:val="center"/>
              <w:rPr>
                <w:rFonts w:ascii="Times New Roman" w:hAnsi="Times New Roman"/>
                <w:color w:val="000000"/>
              </w:rPr>
            </w:pPr>
            <w:r>
              <w:rPr>
                <w:rFonts w:ascii="Times New Roman" w:hAnsi="Times New Roman"/>
                <w:color w:val="000000"/>
              </w:rPr>
              <w:t>42.000 (1.2728)</w:t>
            </w:r>
          </w:p>
        </w:tc>
        <w:tc>
          <w:tcPr>
            <w:tcW w:w="2018" w:type="dxa"/>
            <w:tcBorders>
              <w:top w:val="nil"/>
              <w:left w:val="nil"/>
              <w:bottom w:val="nil"/>
              <w:right w:val="nil"/>
            </w:tcBorders>
            <w:shd w:val="clear" w:color="auto" w:fill="FFFFFF"/>
          </w:tcPr>
          <w:p w14:paraId="0E33D2FA" w14:textId="77777777" w:rsidR="0024092E" w:rsidRDefault="00450581">
            <w:pPr>
              <w:adjustRightInd w:val="0"/>
              <w:jc w:val="center"/>
              <w:rPr>
                <w:rFonts w:ascii="Times New Roman" w:hAnsi="Times New Roman"/>
                <w:color w:val="000000"/>
              </w:rPr>
            </w:pPr>
            <w:r>
              <w:rPr>
                <w:rFonts w:ascii="Times New Roman" w:hAnsi="Times New Roman"/>
                <w:color w:val="000000"/>
              </w:rPr>
              <w:t>42.000 (41.100, 42.900)</w:t>
            </w:r>
          </w:p>
        </w:tc>
        <w:tc>
          <w:tcPr>
            <w:tcW w:w="1176" w:type="dxa"/>
            <w:tcBorders>
              <w:top w:val="nil"/>
              <w:left w:val="nil"/>
              <w:bottom w:val="nil"/>
              <w:right w:val="nil"/>
            </w:tcBorders>
            <w:shd w:val="clear" w:color="auto" w:fill="FFFFFF"/>
          </w:tcPr>
          <w:p w14:paraId="0E33D2FB" w14:textId="77777777" w:rsidR="0024092E" w:rsidRDefault="00450581">
            <w:pPr>
              <w:adjustRightInd w:val="0"/>
              <w:jc w:val="center"/>
              <w:rPr>
                <w:rFonts w:ascii="Times New Roman" w:hAnsi="Times New Roman"/>
                <w:color w:val="000000"/>
              </w:rPr>
            </w:pPr>
            <w:r>
              <w:rPr>
                <w:rFonts w:ascii="Times New Roman" w:hAnsi="Times New Roman"/>
                <w:color w:val="000000"/>
              </w:rPr>
              <w:t>41.10, 42.90</w:t>
            </w:r>
          </w:p>
        </w:tc>
        <w:tc>
          <w:tcPr>
            <w:tcW w:w="398" w:type="dxa"/>
            <w:tcBorders>
              <w:top w:val="nil"/>
              <w:left w:val="nil"/>
              <w:bottom w:val="nil"/>
              <w:right w:val="nil"/>
            </w:tcBorders>
            <w:shd w:val="clear" w:color="auto" w:fill="FFFFFF"/>
          </w:tcPr>
          <w:p w14:paraId="0E33D2F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2FD" w14:textId="77777777" w:rsidR="0024092E" w:rsidRDefault="00450581">
            <w:pPr>
              <w:adjustRightInd w:val="0"/>
              <w:jc w:val="center"/>
              <w:rPr>
                <w:rFonts w:ascii="Times New Roman" w:hAnsi="Times New Roman"/>
                <w:color w:val="000000"/>
              </w:rPr>
            </w:pPr>
            <w:r>
              <w:rPr>
                <w:rFonts w:ascii="Times New Roman" w:hAnsi="Times New Roman"/>
                <w:color w:val="000000"/>
              </w:rPr>
              <w:t>-1.350 (0.9192)</w:t>
            </w:r>
          </w:p>
        </w:tc>
        <w:tc>
          <w:tcPr>
            <w:tcW w:w="2018" w:type="dxa"/>
            <w:tcBorders>
              <w:top w:val="nil"/>
              <w:left w:val="nil"/>
              <w:bottom w:val="nil"/>
              <w:right w:val="nil"/>
            </w:tcBorders>
            <w:shd w:val="clear" w:color="auto" w:fill="FFFFFF"/>
          </w:tcPr>
          <w:p w14:paraId="0E33D2FE" w14:textId="77777777" w:rsidR="0024092E" w:rsidRDefault="00450581">
            <w:pPr>
              <w:adjustRightInd w:val="0"/>
              <w:jc w:val="center"/>
              <w:rPr>
                <w:rFonts w:ascii="Times New Roman" w:hAnsi="Times New Roman"/>
                <w:color w:val="000000"/>
              </w:rPr>
            </w:pPr>
            <w:r>
              <w:rPr>
                <w:rFonts w:ascii="Times New Roman" w:hAnsi="Times New Roman"/>
                <w:color w:val="000000"/>
              </w:rPr>
              <w:t>-1.350 (-2.000, -0.700)</w:t>
            </w:r>
          </w:p>
        </w:tc>
        <w:tc>
          <w:tcPr>
            <w:tcW w:w="1176" w:type="dxa"/>
            <w:tcBorders>
              <w:top w:val="nil"/>
              <w:left w:val="nil"/>
              <w:bottom w:val="nil"/>
              <w:right w:val="nil"/>
            </w:tcBorders>
            <w:shd w:val="clear" w:color="auto" w:fill="FFFFFF"/>
          </w:tcPr>
          <w:p w14:paraId="0E33D2FF" w14:textId="77777777" w:rsidR="0024092E" w:rsidRDefault="00450581">
            <w:pPr>
              <w:adjustRightInd w:val="0"/>
              <w:jc w:val="center"/>
              <w:rPr>
                <w:rFonts w:ascii="Times New Roman" w:hAnsi="Times New Roman"/>
                <w:color w:val="000000"/>
              </w:rPr>
            </w:pPr>
            <w:r>
              <w:rPr>
                <w:rFonts w:ascii="Times New Roman" w:hAnsi="Times New Roman"/>
                <w:color w:val="000000"/>
              </w:rPr>
              <w:t>-2.00, -0.70</w:t>
            </w:r>
          </w:p>
        </w:tc>
      </w:tr>
      <w:tr w:rsidR="0024092E" w14:paraId="0E33D30C" w14:textId="77777777">
        <w:trPr>
          <w:cantSplit/>
        </w:trPr>
        <w:tc>
          <w:tcPr>
            <w:tcW w:w="1036" w:type="dxa"/>
            <w:tcBorders>
              <w:top w:val="nil"/>
              <w:left w:val="nil"/>
              <w:bottom w:val="nil"/>
              <w:right w:val="nil"/>
            </w:tcBorders>
            <w:shd w:val="clear" w:color="auto" w:fill="FFFFFF"/>
          </w:tcPr>
          <w:p w14:paraId="0E33D3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0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30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05" w14:textId="77777777" w:rsidR="0024092E" w:rsidRDefault="00450581">
            <w:pPr>
              <w:adjustRightInd w:val="0"/>
              <w:jc w:val="center"/>
              <w:rPr>
                <w:rFonts w:ascii="Times New Roman" w:hAnsi="Times New Roman"/>
                <w:color w:val="000000"/>
              </w:rPr>
            </w:pPr>
            <w:r>
              <w:rPr>
                <w:rFonts w:ascii="Times New Roman" w:hAnsi="Times New Roman"/>
                <w:color w:val="000000"/>
              </w:rPr>
              <w:t>46.100 (NA)</w:t>
            </w:r>
          </w:p>
        </w:tc>
        <w:tc>
          <w:tcPr>
            <w:tcW w:w="2018" w:type="dxa"/>
            <w:tcBorders>
              <w:top w:val="nil"/>
              <w:left w:val="nil"/>
              <w:bottom w:val="nil"/>
              <w:right w:val="nil"/>
            </w:tcBorders>
            <w:shd w:val="clear" w:color="auto" w:fill="FFFFFF"/>
          </w:tcPr>
          <w:p w14:paraId="0E33D306" w14:textId="77777777" w:rsidR="0024092E" w:rsidRDefault="00450581">
            <w:pPr>
              <w:adjustRightInd w:val="0"/>
              <w:jc w:val="center"/>
              <w:rPr>
                <w:rFonts w:ascii="Times New Roman" w:hAnsi="Times New Roman"/>
                <w:color w:val="000000"/>
              </w:rPr>
            </w:pPr>
            <w:r>
              <w:rPr>
                <w:rFonts w:ascii="Times New Roman" w:hAnsi="Times New Roman"/>
                <w:color w:val="000000"/>
              </w:rPr>
              <w:t>46.100 (46.100, 46.100)</w:t>
            </w:r>
          </w:p>
        </w:tc>
        <w:tc>
          <w:tcPr>
            <w:tcW w:w="1176" w:type="dxa"/>
            <w:tcBorders>
              <w:top w:val="nil"/>
              <w:left w:val="nil"/>
              <w:bottom w:val="nil"/>
              <w:right w:val="nil"/>
            </w:tcBorders>
            <w:shd w:val="clear" w:color="auto" w:fill="FFFFFF"/>
          </w:tcPr>
          <w:p w14:paraId="0E33D307" w14:textId="77777777" w:rsidR="0024092E" w:rsidRDefault="00450581">
            <w:pPr>
              <w:adjustRightInd w:val="0"/>
              <w:jc w:val="center"/>
              <w:rPr>
                <w:rFonts w:ascii="Times New Roman" w:hAnsi="Times New Roman"/>
                <w:color w:val="000000"/>
              </w:rPr>
            </w:pPr>
            <w:r>
              <w:rPr>
                <w:rFonts w:ascii="Times New Roman" w:hAnsi="Times New Roman"/>
                <w:color w:val="000000"/>
              </w:rPr>
              <w:t>46.10, 46.10</w:t>
            </w:r>
          </w:p>
        </w:tc>
        <w:tc>
          <w:tcPr>
            <w:tcW w:w="398" w:type="dxa"/>
            <w:tcBorders>
              <w:top w:val="nil"/>
              <w:left w:val="nil"/>
              <w:bottom w:val="nil"/>
              <w:right w:val="nil"/>
            </w:tcBorders>
            <w:shd w:val="clear" w:color="auto" w:fill="FFFFFF"/>
          </w:tcPr>
          <w:p w14:paraId="0E33D30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09" w14:textId="77777777" w:rsidR="0024092E" w:rsidRDefault="00450581">
            <w:pPr>
              <w:adjustRightInd w:val="0"/>
              <w:jc w:val="center"/>
              <w:rPr>
                <w:rFonts w:ascii="Times New Roman" w:hAnsi="Times New Roman"/>
                <w:color w:val="000000"/>
              </w:rPr>
            </w:pPr>
            <w:r>
              <w:rPr>
                <w:rFonts w:ascii="Times New Roman" w:hAnsi="Times New Roman"/>
                <w:color w:val="000000"/>
              </w:rPr>
              <w:t>4.300 (NA)</w:t>
            </w:r>
          </w:p>
        </w:tc>
        <w:tc>
          <w:tcPr>
            <w:tcW w:w="2018" w:type="dxa"/>
            <w:tcBorders>
              <w:top w:val="nil"/>
              <w:left w:val="nil"/>
              <w:bottom w:val="nil"/>
              <w:right w:val="nil"/>
            </w:tcBorders>
            <w:shd w:val="clear" w:color="auto" w:fill="FFFFFF"/>
          </w:tcPr>
          <w:p w14:paraId="0E33D30A" w14:textId="77777777" w:rsidR="0024092E" w:rsidRDefault="00450581">
            <w:pPr>
              <w:adjustRightInd w:val="0"/>
              <w:jc w:val="center"/>
              <w:rPr>
                <w:rFonts w:ascii="Times New Roman" w:hAnsi="Times New Roman"/>
                <w:color w:val="000000"/>
              </w:rPr>
            </w:pPr>
            <w:r>
              <w:rPr>
                <w:rFonts w:ascii="Times New Roman" w:hAnsi="Times New Roman"/>
                <w:color w:val="000000"/>
              </w:rPr>
              <w:t>4.300 (4.300, 4.300)</w:t>
            </w:r>
          </w:p>
        </w:tc>
        <w:tc>
          <w:tcPr>
            <w:tcW w:w="1176" w:type="dxa"/>
            <w:tcBorders>
              <w:top w:val="nil"/>
              <w:left w:val="nil"/>
              <w:bottom w:val="nil"/>
              <w:right w:val="nil"/>
            </w:tcBorders>
            <w:shd w:val="clear" w:color="auto" w:fill="FFFFFF"/>
          </w:tcPr>
          <w:p w14:paraId="0E33D30B" w14:textId="77777777" w:rsidR="0024092E" w:rsidRDefault="00450581">
            <w:pPr>
              <w:adjustRightInd w:val="0"/>
              <w:jc w:val="center"/>
              <w:rPr>
                <w:rFonts w:ascii="Times New Roman" w:hAnsi="Times New Roman"/>
                <w:color w:val="000000"/>
              </w:rPr>
            </w:pPr>
            <w:r>
              <w:rPr>
                <w:rFonts w:ascii="Times New Roman" w:hAnsi="Times New Roman"/>
                <w:color w:val="000000"/>
              </w:rPr>
              <w:t>4.30, 4.30</w:t>
            </w:r>
          </w:p>
        </w:tc>
      </w:tr>
      <w:tr w:rsidR="0024092E" w14:paraId="0E33D318" w14:textId="77777777">
        <w:trPr>
          <w:cantSplit/>
        </w:trPr>
        <w:tc>
          <w:tcPr>
            <w:tcW w:w="1036" w:type="dxa"/>
            <w:tcBorders>
              <w:top w:val="nil"/>
              <w:left w:val="nil"/>
              <w:bottom w:val="nil"/>
              <w:right w:val="nil"/>
            </w:tcBorders>
            <w:shd w:val="clear" w:color="auto" w:fill="FFFFFF"/>
          </w:tcPr>
          <w:p w14:paraId="0E33D30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0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0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31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11" w14:textId="77777777" w:rsidR="0024092E" w:rsidRDefault="00450581">
            <w:pPr>
              <w:adjustRightInd w:val="0"/>
              <w:jc w:val="center"/>
              <w:rPr>
                <w:rFonts w:ascii="Times New Roman" w:hAnsi="Times New Roman"/>
                <w:color w:val="000000"/>
              </w:rPr>
            </w:pPr>
            <w:r>
              <w:rPr>
                <w:rFonts w:ascii="Times New Roman" w:hAnsi="Times New Roman"/>
                <w:color w:val="000000"/>
              </w:rPr>
              <w:t>43.600 (NA)</w:t>
            </w:r>
          </w:p>
        </w:tc>
        <w:tc>
          <w:tcPr>
            <w:tcW w:w="2018" w:type="dxa"/>
            <w:tcBorders>
              <w:top w:val="nil"/>
              <w:left w:val="nil"/>
              <w:bottom w:val="nil"/>
              <w:right w:val="nil"/>
            </w:tcBorders>
            <w:shd w:val="clear" w:color="auto" w:fill="FFFFFF"/>
          </w:tcPr>
          <w:p w14:paraId="0E33D312" w14:textId="77777777" w:rsidR="0024092E" w:rsidRDefault="00450581">
            <w:pPr>
              <w:adjustRightInd w:val="0"/>
              <w:jc w:val="center"/>
              <w:rPr>
                <w:rFonts w:ascii="Times New Roman" w:hAnsi="Times New Roman"/>
                <w:color w:val="000000"/>
              </w:rPr>
            </w:pPr>
            <w:r>
              <w:rPr>
                <w:rFonts w:ascii="Times New Roman" w:hAnsi="Times New Roman"/>
                <w:color w:val="000000"/>
              </w:rPr>
              <w:t>43.600 (43.600, 43.600)</w:t>
            </w:r>
          </w:p>
        </w:tc>
        <w:tc>
          <w:tcPr>
            <w:tcW w:w="1176" w:type="dxa"/>
            <w:tcBorders>
              <w:top w:val="nil"/>
              <w:left w:val="nil"/>
              <w:bottom w:val="nil"/>
              <w:right w:val="nil"/>
            </w:tcBorders>
            <w:shd w:val="clear" w:color="auto" w:fill="FFFFFF"/>
          </w:tcPr>
          <w:p w14:paraId="0E33D313" w14:textId="77777777" w:rsidR="0024092E" w:rsidRDefault="00450581">
            <w:pPr>
              <w:adjustRightInd w:val="0"/>
              <w:jc w:val="center"/>
              <w:rPr>
                <w:rFonts w:ascii="Times New Roman" w:hAnsi="Times New Roman"/>
                <w:color w:val="000000"/>
              </w:rPr>
            </w:pPr>
            <w:r>
              <w:rPr>
                <w:rFonts w:ascii="Times New Roman" w:hAnsi="Times New Roman"/>
                <w:color w:val="000000"/>
              </w:rPr>
              <w:t>43.60, 43.60</w:t>
            </w:r>
          </w:p>
        </w:tc>
        <w:tc>
          <w:tcPr>
            <w:tcW w:w="398" w:type="dxa"/>
            <w:tcBorders>
              <w:top w:val="nil"/>
              <w:left w:val="nil"/>
              <w:bottom w:val="nil"/>
              <w:right w:val="nil"/>
            </w:tcBorders>
            <w:shd w:val="clear" w:color="auto" w:fill="FFFFFF"/>
          </w:tcPr>
          <w:p w14:paraId="0E33D31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15" w14:textId="77777777" w:rsidR="0024092E" w:rsidRDefault="00450581">
            <w:pPr>
              <w:adjustRightInd w:val="0"/>
              <w:jc w:val="center"/>
              <w:rPr>
                <w:rFonts w:ascii="Times New Roman" w:hAnsi="Times New Roman"/>
                <w:color w:val="000000"/>
              </w:rPr>
            </w:pPr>
            <w:r>
              <w:rPr>
                <w:rFonts w:ascii="Times New Roman" w:hAnsi="Times New Roman"/>
                <w:color w:val="000000"/>
              </w:rPr>
              <w:t>1.800 (NA)</w:t>
            </w:r>
          </w:p>
        </w:tc>
        <w:tc>
          <w:tcPr>
            <w:tcW w:w="2018" w:type="dxa"/>
            <w:tcBorders>
              <w:top w:val="nil"/>
              <w:left w:val="nil"/>
              <w:bottom w:val="nil"/>
              <w:right w:val="nil"/>
            </w:tcBorders>
            <w:shd w:val="clear" w:color="auto" w:fill="FFFFFF"/>
          </w:tcPr>
          <w:p w14:paraId="0E33D316" w14:textId="77777777" w:rsidR="0024092E" w:rsidRDefault="00450581">
            <w:pPr>
              <w:adjustRightInd w:val="0"/>
              <w:jc w:val="center"/>
              <w:rPr>
                <w:rFonts w:ascii="Times New Roman" w:hAnsi="Times New Roman"/>
                <w:color w:val="000000"/>
              </w:rPr>
            </w:pPr>
            <w:r>
              <w:rPr>
                <w:rFonts w:ascii="Times New Roman" w:hAnsi="Times New Roman"/>
                <w:color w:val="000000"/>
              </w:rPr>
              <w:t>1.800 (1.800, 1.800)</w:t>
            </w:r>
          </w:p>
        </w:tc>
        <w:tc>
          <w:tcPr>
            <w:tcW w:w="1176" w:type="dxa"/>
            <w:tcBorders>
              <w:top w:val="nil"/>
              <w:left w:val="nil"/>
              <w:bottom w:val="nil"/>
              <w:right w:val="nil"/>
            </w:tcBorders>
            <w:shd w:val="clear" w:color="auto" w:fill="FFFFFF"/>
          </w:tcPr>
          <w:p w14:paraId="0E33D317" w14:textId="77777777" w:rsidR="0024092E" w:rsidRDefault="00450581">
            <w:pPr>
              <w:adjustRightInd w:val="0"/>
              <w:jc w:val="center"/>
              <w:rPr>
                <w:rFonts w:ascii="Times New Roman" w:hAnsi="Times New Roman"/>
                <w:color w:val="000000"/>
              </w:rPr>
            </w:pPr>
            <w:r>
              <w:rPr>
                <w:rFonts w:ascii="Times New Roman" w:hAnsi="Times New Roman"/>
                <w:color w:val="000000"/>
              </w:rPr>
              <w:t>1.80, 1.80</w:t>
            </w:r>
          </w:p>
        </w:tc>
      </w:tr>
      <w:tr w:rsidR="0024092E" w14:paraId="0E33D324" w14:textId="77777777">
        <w:trPr>
          <w:cantSplit/>
        </w:trPr>
        <w:tc>
          <w:tcPr>
            <w:tcW w:w="1036" w:type="dxa"/>
            <w:tcBorders>
              <w:top w:val="nil"/>
              <w:left w:val="nil"/>
              <w:bottom w:val="nil"/>
              <w:right w:val="nil"/>
            </w:tcBorders>
            <w:shd w:val="clear" w:color="auto" w:fill="FFFFFF"/>
          </w:tcPr>
          <w:p w14:paraId="0E33D31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1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1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31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1D" w14:textId="77777777" w:rsidR="0024092E" w:rsidRDefault="00450581">
            <w:pPr>
              <w:adjustRightInd w:val="0"/>
              <w:jc w:val="center"/>
              <w:rPr>
                <w:rFonts w:ascii="Times New Roman" w:hAnsi="Times New Roman"/>
                <w:color w:val="000000"/>
              </w:rPr>
            </w:pPr>
            <w:r>
              <w:rPr>
                <w:rFonts w:ascii="Times New Roman" w:hAnsi="Times New Roman"/>
                <w:color w:val="000000"/>
              </w:rPr>
              <w:t>37.400 (NA)</w:t>
            </w:r>
          </w:p>
        </w:tc>
        <w:tc>
          <w:tcPr>
            <w:tcW w:w="2018" w:type="dxa"/>
            <w:tcBorders>
              <w:top w:val="nil"/>
              <w:left w:val="nil"/>
              <w:bottom w:val="nil"/>
              <w:right w:val="nil"/>
            </w:tcBorders>
            <w:shd w:val="clear" w:color="auto" w:fill="FFFFFF"/>
          </w:tcPr>
          <w:p w14:paraId="0E33D31E" w14:textId="77777777" w:rsidR="0024092E" w:rsidRDefault="00450581">
            <w:pPr>
              <w:adjustRightInd w:val="0"/>
              <w:jc w:val="center"/>
              <w:rPr>
                <w:rFonts w:ascii="Times New Roman" w:hAnsi="Times New Roman"/>
                <w:color w:val="000000"/>
              </w:rPr>
            </w:pPr>
            <w:r>
              <w:rPr>
                <w:rFonts w:ascii="Times New Roman" w:hAnsi="Times New Roman"/>
                <w:color w:val="000000"/>
              </w:rPr>
              <w:t>37.400 (37.400, 37.400)</w:t>
            </w:r>
          </w:p>
        </w:tc>
        <w:tc>
          <w:tcPr>
            <w:tcW w:w="1176" w:type="dxa"/>
            <w:tcBorders>
              <w:top w:val="nil"/>
              <w:left w:val="nil"/>
              <w:bottom w:val="nil"/>
              <w:right w:val="nil"/>
            </w:tcBorders>
            <w:shd w:val="clear" w:color="auto" w:fill="FFFFFF"/>
          </w:tcPr>
          <w:p w14:paraId="0E33D31F" w14:textId="77777777" w:rsidR="0024092E" w:rsidRDefault="00450581">
            <w:pPr>
              <w:adjustRightInd w:val="0"/>
              <w:jc w:val="center"/>
              <w:rPr>
                <w:rFonts w:ascii="Times New Roman" w:hAnsi="Times New Roman"/>
                <w:color w:val="000000"/>
              </w:rPr>
            </w:pPr>
            <w:r>
              <w:rPr>
                <w:rFonts w:ascii="Times New Roman" w:hAnsi="Times New Roman"/>
                <w:color w:val="000000"/>
              </w:rPr>
              <w:t>37.40, 37.40</w:t>
            </w:r>
          </w:p>
        </w:tc>
        <w:tc>
          <w:tcPr>
            <w:tcW w:w="398" w:type="dxa"/>
            <w:tcBorders>
              <w:top w:val="nil"/>
              <w:left w:val="nil"/>
              <w:bottom w:val="nil"/>
              <w:right w:val="nil"/>
            </w:tcBorders>
            <w:shd w:val="clear" w:color="auto" w:fill="FFFFFF"/>
          </w:tcPr>
          <w:p w14:paraId="0E33D32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21" w14:textId="77777777" w:rsidR="0024092E" w:rsidRDefault="00450581">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0E33D322"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D323"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D326" w14:textId="77777777">
        <w:trPr>
          <w:cantSplit/>
        </w:trPr>
        <w:tc>
          <w:tcPr>
            <w:tcW w:w="12924" w:type="dxa"/>
            <w:gridSpan w:val="11"/>
            <w:tcBorders>
              <w:top w:val="nil"/>
              <w:left w:val="nil"/>
              <w:bottom w:val="nil"/>
              <w:right w:val="nil"/>
            </w:tcBorders>
            <w:shd w:val="clear" w:color="auto" w:fill="FFFFFF"/>
          </w:tcPr>
          <w:p w14:paraId="0E33D3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332" w14:textId="77777777">
        <w:trPr>
          <w:cantSplit/>
        </w:trPr>
        <w:tc>
          <w:tcPr>
            <w:tcW w:w="1036" w:type="dxa"/>
            <w:tcBorders>
              <w:top w:val="nil"/>
              <w:left w:val="nil"/>
              <w:bottom w:val="nil"/>
              <w:right w:val="nil"/>
            </w:tcBorders>
            <w:shd w:val="clear" w:color="auto" w:fill="FFFFFF"/>
          </w:tcPr>
          <w:p w14:paraId="0E33D3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2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32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32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32B" w14:textId="77777777" w:rsidR="0024092E" w:rsidRDefault="00450581">
            <w:pPr>
              <w:adjustRightInd w:val="0"/>
              <w:jc w:val="center"/>
              <w:rPr>
                <w:rFonts w:ascii="Times New Roman" w:hAnsi="Times New Roman"/>
                <w:color w:val="000000"/>
              </w:rPr>
            </w:pPr>
            <w:r>
              <w:rPr>
                <w:rFonts w:ascii="Times New Roman" w:hAnsi="Times New Roman"/>
                <w:color w:val="000000"/>
              </w:rPr>
              <w:t>41.360 (4.0782)</w:t>
            </w:r>
          </w:p>
        </w:tc>
        <w:tc>
          <w:tcPr>
            <w:tcW w:w="2018" w:type="dxa"/>
            <w:tcBorders>
              <w:top w:val="nil"/>
              <w:left w:val="nil"/>
              <w:bottom w:val="nil"/>
              <w:right w:val="nil"/>
            </w:tcBorders>
            <w:shd w:val="clear" w:color="auto" w:fill="FFFFFF"/>
          </w:tcPr>
          <w:p w14:paraId="0E33D32C" w14:textId="77777777" w:rsidR="0024092E" w:rsidRDefault="00450581">
            <w:pPr>
              <w:adjustRightInd w:val="0"/>
              <w:jc w:val="center"/>
              <w:rPr>
                <w:rFonts w:ascii="Times New Roman" w:hAnsi="Times New Roman"/>
                <w:color w:val="000000"/>
              </w:rPr>
            </w:pPr>
            <w:r>
              <w:rPr>
                <w:rFonts w:ascii="Times New Roman" w:hAnsi="Times New Roman"/>
                <w:color w:val="000000"/>
              </w:rPr>
              <w:t>40.800 (38.000, 43.900)</w:t>
            </w:r>
          </w:p>
        </w:tc>
        <w:tc>
          <w:tcPr>
            <w:tcW w:w="1176" w:type="dxa"/>
            <w:tcBorders>
              <w:top w:val="nil"/>
              <w:left w:val="nil"/>
              <w:bottom w:val="nil"/>
              <w:right w:val="nil"/>
            </w:tcBorders>
            <w:shd w:val="clear" w:color="auto" w:fill="FFFFFF"/>
          </w:tcPr>
          <w:p w14:paraId="0E33D32D" w14:textId="77777777" w:rsidR="0024092E" w:rsidRDefault="00450581">
            <w:pPr>
              <w:adjustRightInd w:val="0"/>
              <w:jc w:val="center"/>
              <w:rPr>
                <w:rFonts w:ascii="Times New Roman" w:hAnsi="Times New Roman"/>
                <w:color w:val="000000"/>
              </w:rPr>
            </w:pPr>
            <w:r>
              <w:rPr>
                <w:rFonts w:ascii="Times New Roman" w:hAnsi="Times New Roman"/>
                <w:color w:val="000000"/>
              </w:rPr>
              <w:t>35.70, 49.40</w:t>
            </w:r>
          </w:p>
        </w:tc>
        <w:tc>
          <w:tcPr>
            <w:tcW w:w="398" w:type="dxa"/>
            <w:tcBorders>
              <w:top w:val="nil"/>
              <w:left w:val="nil"/>
              <w:bottom w:val="nil"/>
              <w:right w:val="nil"/>
            </w:tcBorders>
            <w:shd w:val="clear" w:color="auto" w:fill="FFFFFF"/>
          </w:tcPr>
          <w:p w14:paraId="0E33D32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32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33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331" w14:textId="77777777" w:rsidR="0024092E" w:rsidRDefault="0024092E">
            <w:pPr>
              <w:adjustRightInd w:val="0"/>
              <w:jc w:val="center"/>
              <w:rPr>
                <w:rFonts w:ascii="Times New Roman" w:hAnsi="Times New Roman"/>
                <w:color w:val="000000"/>
              </w:rPr>
            </w:pPr>
          </w:p>
        </w:tc>
      </w:tr>
      <w:tr w:rsidR="0024092E" w14:paraId="0E33D33E" w14:textId="77777777">
        <w:trPr>
          <w:cantSplit/>
        </w:trPr>
        <w:tc>
          <w:tcPr>
            <w:tcW w:w="1036" w:type="dxa"/>
            <w:tcBorders>
              <w:top w:val="nil"/>
              <w:left w:val="nil"/>
              <w:bottom w:val="nil"/>
              <w:right w:val="nil"/>
            </w:tcBorders>
            <w:shd w:val="clear" w:color="auto" w:fill="FFFFFF"/>
          </w:tcPr>
          <w:p w14:paraId="0E33D3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3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33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337" w14:textId="77777777" w:rsidR="0024092E" w:rsidRDefault="00450581">
            <w:pPr>
              <w:adjustRightInd w:val="0"/>
              <w:jc w:val="center"/>
              <w:rPr>
                <w:rFonts w:ascii="Times New Roman" w:hAnsi="Times New Roman"/>
                <w:color w:val="000000"/>
              </w:rPr>
            </w:pPr>
            <w:r>
              <w:rPr>
                <w:rFonts w:ascii="Times New Roman" w:hAnsi="Times New Roman"/>
                <w:color w:val="000000"/>
              </w:rPr>
              <w:t>40.770 (2.6068)</w:t>
            </w:r>
          </w:p>
        </w:tc>
        <w:tc>
          <w:tcPr>
            <w:tcW w:w="2018" w:type="dxa"/>
            <w:tcBorders>
              <w:top w:val="nil"/>
              <w:left w:val="nil"/>
              <w:bottom w:val="nil"/>
              <w:right w:val="nil"/>
            </w:tcBorders>
            <w:shd w:val="clear" w:color="auto" w:fill="FFFFFF"/>
          </w:tcPr>
          <w:p w14:paraId="0E33D338" w14:textId="77777777" w:rsidR="0024092E" w:rsidRDefault="00450581">
            <w:pPr>
              <w:adjustRightInd w:val="0"/>
              <w:jc w:val="center"/>
              <w:rPr>
                <w:rFonts w:ascii="Times New Roman" w:hAnsi="Times New Roman"/>
                <w:color w:val="000000"/>
              </w:rPr>
            </w:pPr>
            <w:r>
              <w:rPr>
                <w:rFonts w:ascii="Times New Roman" w:hAnsi="Times New Roman"/>
                <w:color w:val="000000"/>
              </w:rPr>
              <w:t>40.950 (38.400, 43.000)</w:t>
            </w:r>
          </w:p>
        </w:tc>
        <w:tc>
          <w:tcPr>
            <w:tcW w:w="1176" w:type="dxa"/>
            <w:tcBorders>
              <w:top w:val="nil"/>
              <w:left w:val="nil"/>
              <w:bottom w:val="nil"/>
              <w:right w:val="nil"/>
            </w:tcBorders>
            <w:shd w:val="clear" w:color="auto" w:fill="FFFFFF"/>
          </w:tcPr>
          <w:p w14:paraId="0E33D339" w14:textId="77777777" w:rsidR="0024092E" w:rsidRDefault="00450581">
            <w:pPr>
              <w:adjustRightInd w:val="0"/>
              <w:jc w:val="center"/>
              <w:rPr>
                <w:rFonts w:ascii="Times New Roman" w:hAnsi="Times New Roman"/>
                <w:color w:val="000000"/>
              </w:rPr>
            </w:pPr>
            <w:r>
              <w:rPr>
                <w:rFonts w:ascii="Times New Roman" w:hAnsi="Times New Roman"/>
                <w:color w:val="000000"/>
              </w:rPr>
              <w:t>37.00, 44.70</w:t>
            </w:r>
          </w:p>
        </w:tc>
        <w:tc>
          <w:tcPr>
            <w:tcW w:w="398" w:type="dxa"/>
            <w:tcBorders>
              <w:top w:val="nil"/>
              <w:left w:val="nil"/>
              <w:bottom w:val="nil"/>
              <w:right w:val="nil"/>
            </w:tcBorders>
            <w:shd w:val="clear" w:color="auto" w:fill="FFFFFF"/>
          </w:tcPr>
          <w:p w14:paraId="0E33D33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33B" w14:textId="77777777" w:rsidR="0024092E" w:rsidRDefault="00450581">
            <w:pPr>
              <w:adjustRightInd w:val="0"/>
              <w:jc w:val="center"/>
              <w:rPr>
                <w:rFonts w:ascii="Times New Roman" w:hAnsi="Times New Roman"/>
                <w:color w:val="000000"/>
              </w:rPr>
            </w:pPr>
            <w:r>
              <w:rPr>
                <w:rFonts w:ascii="Times New Roman" w:hAnsi="Times New Roman"/>
                <w:color w:val="000000"/>
              </w:rPr>
              <w:t>-0.590 (2.7070)</w:t>
            </w:r>
          </w:p>
        </w:tc>
        <w:tc>
          <w:tcPr>
            <w:tcW w:w="2018" w:type="dxa"/>
            <w:tcBorders>
              <w:top w:val="nil"/>
              <w:left w:val="nil"/>
              <w:bottom w:val="nil"/>
              <w:right w:val="nil"/>
            </w:tcBorders>
            <w:shd w:val="clear" w:color="auto" w:fill="FFFFFF"/>
          </w:tcPr>
          <w:p w14:paraId="0E33D33C" w14:textId="77777777" w:rsidR="0024092E" w:rsidRDefault="00450581">
            <w:pPr>
              <w:adjustRightInd w:val="0"/>
              <w:jc w:val="center"/>
              <w:rPr>
                <w:rFonts w:ascii="Times New Roman" w:hAnsi="Times New Roman"/>
                <w:color w:val="000000"/>
              </w:rPr>
            </w:pPr>
            <w:r>
              <w:rPr>
                <w:rFonts w:ascii="Times New Roman" w:hAnsi="Times New Roman"/>
                <w:color w:val="000000"/>
              </w:rPr>
              <w:t>-0.350 (-0.900, 0.500)</w:t>
            </w:r>
          </w:p>
        </w:tc>
        <w:tc>
          <w:tcPr>
            <w:tcW w:w="1176" w:type="dxa"/>
            <w:tcBorders>
              <w:top w:val="nil"/>
              <w:left w:val="nil"/>
              <w:bottom w:val="nil"/>
              <w:right w:val="nil"/>
            </w:tcBorders>
            <w:shd w:val="clear" w:color="auto" w:fill="FFFFFF"/>
          </w:tcPr>
          <w:p w14:paraId="0E33D33D" w14:textId="77777777" w:rsidR="0024092E" w:rsidRDefault="00450581">
            <w:pPr>
              <w:adjustRightInd w:val="0"/>
              <w:jc w:val="center"/>
              <w:rPr>
                <w:rFonts w:ascii="Times New Roman" w:hAnsi="Times New Roman"/>
                <w:color w:val="000000"/>
              </w:rPr>
            </w:pPr>
            <w:r>
              <w:rPr>
                <w:rFonts w:ascii="Times New Roman" w:hAnsi="Times New Roman"/>
                <w:color w:val="000000"/>
              </w:rPr>
              <w:t>-7.10, 3.00</w:t>
            </w:r>
          </w:p>
        </w:tc>
      </w:tr>
      <w:tr w:rsidR="0024092E" w14:paraId="0E33D34A" w14:textId="77777777">
        <w:trPr>
          <w:cantSplit/>
        </w:trPr>
        <w:tc>
          <w:tcPr>
            <w:tcW w:w="1036" w:type="dxa"/>
            <w:tcBorders>
              <w:top w:val="nil"/>
              <w:left w:val="nil"/>
              <w:bottom w:val="nil"/>
              <w:right w:val="nil"/>
            </w:tcBorders>
            <w:shd w:val="clear" w:color="auto" w:fill="FFFFFF"/>
          </w:tcPr>
          <w:p w14:paraId="0E33D3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4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34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343" w14:textId="77777777" w:rsidR="0024092E" w:rsidRDefault="00450581">
            <w:pPr>
              <w:adjustRightInd w:val="0"/>
              <w:jc w:val="center"/>
              <w:rPr>
                <w:rFonts w:ascii="Times New Roman" w:hAnsi="Times New Roman"/>
                <w:color w:val="000000"/>
              </w:rPr>
            </w:pPr>
            <w:r>
              <w:rPr>
                <w:rFonts w:ascii="Times New Roman" w:hAnsi="Times New Roman"/>
                <w:color w:val="000000"/>
              </w:rPr>
              <w:t>42.375 (2.5471)</w:t>
            </w:r>
          </w:p>
        </w:tc>
        <w:tc>
          <w:tcPr>
            <w:tcW w:w="2018" w:type="dxa"/>
            <w:tcBorders>
              <w:top w:val="nil"/>
              <w:left w:val="nil"/>
              <w:bottom w:val="nil"/>
              <w:right w:val="nil"/>
            </w:tcBorders>
            <w:shd w:val="clear" w:color="auto" w:fill="FFFFFF"/>
          </w:tcPr>
          <w:p w14:paraId="0E33D344" w14:textId="77777777" w:rsidR="0024092E" w:rsidRDefault="00450581">
            <w:pPr>
              <w:adjustRightInd w:val="0"/>
              <w:jc w:val="center"/>
              <w:rPr>
                <w:rFonts w:ascii="Times New Roman" w:hAnsi="Times New Roman"/>
                <w:color w:val="000000"/>
              </w:rPr>
            </w:pPr>
            <w:r>
              <w:rPr>
                <w:rFonts w:ascii="Times New Roman" w:hAnsi="Times New Roman"/>
                <w:color w:val="000000"/>
              </w:rPr>
              <w:t>41.850 (40.800, 44.100)</w:t>
            </w:r>
          </w:p>
        </w:tc>
        <w:tc>
          <w:tcPr>
            <w:tcW w:w="1176" w:type="dxa"/>
            <w:tcBorders>
              <w:top w:val="nil"/>
              <w:left w:val="nil"/>
              <w:bottom w:val="nil"/>
              <w:right w:val="nil"/>
            </w:tcBorders>
            <w:shd w:val="clear" w:color="auto" w:fill="FFFFFF"/>
          </w:tcPr>
          <w:p w14:paraId="0E33D345" w14:textId="77777777" w:rsidR="0024092E" w:rsidRDefault="00450581">
            <w:pPr>
              <w:adjustRightInd w:val="0"/>
              <w:jc w:val="center"/>
              <w:rPr>
                <w:rFonts w:ascii="Times New Roman" w:hAnsi="Times New Roman"/>
                <w:color w:val="000000"/>
              </w:rPr>
            </w:pPr>
            <w:r>
              <w:rPr>
                <w:rFonts w:ascii="Times New Roman" w:hAnsi="Times New Roman"/>
                <w:color w:val="000000"/>
              </w:rPr>
              <w:t>38.70, 46.80</w:t>
            </w:r>
          </w:p>
        </w:tc>
        <w:tc>
          <w:tcPr>
            <w:tcW w:w="398" w:type="dxa"/>
            <w:tcBorders>
              <w:top w:val="nil"/>
              <w:left w:val="nil"/>
              <w:bottom w:val="nil"/>
              <w:right w:val="nil"/>
            </w:tcBorders>
            <w:shd w:val="clear" w:color="auto" w:fill="FFFFFF"/>
          </w:tcPr>
          <w:p w14:paraId="0E33D34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347" w14:textId="77777777" w:rsidR="0024092E" w:rsidRDefault="00450581">
            <w:pPr>
              <w:adjustRightInd w:val="0"/>
              <w:jc w:val="center"/>
              <w:rPr>
                <w:rFonts w:ascii="Times New Roman" w:hAnsi="Times New Roman"/>
                <w:color w:val="000000"/>
              </w:rPr>
            </w:pPr>
            <w:r>
              <w:rPr>
                <w:rFonts w:ascii="Times New Roman" w:hAnsi="Times New Roman"/>
                <w:color w:val="000000"/>
              </w:rPr>
              <w:t>0.113 (2.1853)</w:t>
            </w:r>
          </w:p>
        </w:tc>
        <w:tc>
          <w:tcPr>
            <w:tcW w:w="2018" w:type="dxa"/>
            <w:tcBorders>
              <w:top w:val="nil"/>
              <w:left w:val="nil"/>
              <w:bottom w:val="nil"/>
              <w:right w:val="nil"/>
            </w:tcBorders>
            <w:shd w:val="clear" w:color="auto" w:fill="FFFFFF"/>
          </w:tcPr>
          <w:p w14:paraId="0E33D348" w14:textId="77777777" w:rsidR="0024092E" w:rsidRDefault="00450581">
            <w:pPr>
              <w:adjustRightInd w:val="0"/>
              <w:jc w:val="center"/>
              <w:rPr>
                <w:rFonts w:ascii="Times New Roman" w:hAnsi="Times New Roman"/>
                <w:color w:val="000000"/>
              </w:rPr>
            </w:pPr>
            <w:r>
              <w:rPr>
                <w:rFonts w:ascii="Times New Roman" w:hAnsi="Times New Roman"/>
                <w:color w:val="000000"/>
              </w:rPr>
              <w:t>-0.300 (-1.450, 1.700)</w:t>
            </w:r>
          </w:p>
        </w:tc>
        <w:tc>
          <w:tcPr>
            <w:tcW w:w="1176" w:type="dxa"/>
            <w:tcBorders>
              <w:top w:val="nil"/>
              <w:left w:val="nil"/>
              <w:bottom w:val="nil"/>
              <w:right w:val="nil"/>
            </w:tcBorders>
            <w:shd w:val="clear" w:color="auto" w:fill="FFFFFF"/>
          </w:tcPr>
          <w:p w14:paraId="0E33D349" w14:textId="77777777" w:rsidR="0024092E" w:rsidRDefault="00450581">
            <w:pPr>
              <w:adjustRightInd w:val="0"/>
              <w:jc w:val="center"/>
              <w:rPr>
                <w:rFonts w:ascii="Times New Roman" w:hAnsi="Times New Roman"/>
                <w:color w:val="000000"/>
              </w:rPr>
            </w:pPr>
            <w:r>
              <w:rPr>
                <w:rFonts w:ascii="Times New Roman" w:hAnsi="Times New Roman"/>
                <w:color w:val="000000"/>
              </w:rPr>
              <w:t>-2.60, 3.60</w:t>
            </w:r>
          </w:p>
        </w:tc>
      </w:tr>
      <w:tr w:rsidR="0024092E" w14:paraId="0E33D356" w14:textId="77777777">
        <w:trPr>
          <w:cantSplit/>
        </w:trPr>
        <w:tc>
          <w:tcPr>
            <w:tcW w:w="1036" w:type="dxa"/>
            <w:tcBorders>
              <w:top w:val="nil"/>
              <w:left w:val="nil"/>
              <w:bottom w:val="nil"/>
              <w:right w:val="nil"/>
            </w:tcBorders>
            <w:shd w:val="clear" w:color="auto" w:fill="FFFFFF"/>
          </w:tcPr>
          <w:p w14:paraId="0E33D3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4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34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4F" w14:textId="77777777" w:rsidR="0024092E" w:rsidRDefault="00450581">
            <w:pPr>
              <w:adjustRightInd w:val="0"/>
              <w:jc w:val="center"/>
              <w:rPr>
                <w:rFonts w:ascii="Times New Roman" w:hAnsi="Times New Roman"/>
                <w:color w:val="000000"/>
              </w:rPr>
            </w:pPr>
            <w:r>
              <w:rPr>
                <w:rFonts w:ascii="Times New Roman" w:hAnsi="Times New Roman"/>
                <w:color w:val="000000"/>
              </w:rPr>
              <w:t>43.100 (2.9257)</w:t>
            </w:r>
          </w:p>
        </w:tc>
        <w:tc>
          <w:tcPr>
            <w:tcW w:w="2018" w:type="dxa"/>
            <w:tcBorders>
              <w:top w:val="nil"/>
              <w:left w:val="nil"/>
              <w:bottom w:val="nil"/>
              <w:right w:val="nil"/>
            </w:tcBorders>
            <w:shd w:val="clear" w:color="auto" w:fill="FFFFFF"/>
          </w:tcPr>
          <w:p w14:paraId="0E33D350" w14:textId="77777777" w:rsidR="0024092E" w:rsidRDefault="00450581">
            <w:pPr>
              <w:adjustRightInd w:val="0"/>
              <w:jc w:val="center"/>
              <w:rPr>
                <w:rFonts w:ascii="Times New Roman" w:hAnsi="Times New Roman"/>
                <w:color w:val="000000"/>
              </w:rPr>
            </w:pPr>
            <w:r>
              <w:rPr>
                <w:rFonts w:ascii="Times New Roman" w:hAnsi="Times New Roman"/>
                <w:color w:val="000000"/>
              </w:rPr>
              <w:t>42.000 (41.100, 45.100)</w:t>
            </w:r>
          </w:p>
        </w:tc>
        <w:tc>
          <w:tcPr>
            <w:tcW w:w="1176" w:type="dxa"/>
            <w:tcBorders>
              <w:top w:val="nil"/>
              <w:left w:val="nil"/>
              <w:bottom w:val="nil"/>
              <w:right w:val="nil"/>
            </w:tcBorders>
            <w:shd w:val="clear" w:color="auto" w:fill="FFFFFF"/>
          </w:tcPr>
          <w:p w14:paraId="0E33D351" w14:textId="77777777" w:rsidR="0024092E" w:rsidRDefault="00450581">
            <w:pPr>
              <w:adjustRightInd w:val="0"/>
              <w:jc w:val="center"/>
              <w:rPr>
                <w:rFonts w:ascii="Times New Roman" w:hAnsi="Times New Roman"/>
                <w:color w:val="000000"/>
              </w:rPr>
            </w:pPr>
            <w:r>
              <w:rPr>
                <w:rFonts w:ascii="Times New Roman" w:hAnsi="Times New Roman"/>
                <w:color w:val="000000"/>
              </w:rPr>
              <w:t>41.10, 47.30</w:t>
            </w:r>
          </w:p>
        </w:tc>
        <w:tc>
          <w:tcPr>
            <w:tcW w:w="398" w:type="dxa"/>
            <w:tcBorders>
              <w:top w:val="nil"/>
              <w:left w:val="nil"/>
              <w:bottom w:val="nil"/>
              <w:right w:val="nil"/>
            </w:tcBorders>
            <w:shd w:val="clear" w:color="auto" w:fill="FFFFFF"/>
          </w:tcPr>
          <w:p w14:paraId="0E33D35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53" w14:textId="77777777" w:rsidR="0024092E" w:rsidRDefault="00450581">
            <w:pPr>
              <w:adjustRightInd w:val="0"/>
              <w:jc w:val="center"/>
              <w:rPr>
                <w:rFonts w:ascii="Times New Roman" w:hAnsi="Times New Roman"/>
                <w:color w:val="000000"/>
              </w:rPr>
            </w:pPr>
            <w:r>
              <w:rPr>
                <w:rFonts w:ascii="Times New Roman" w:hAnsi="Times New Roman"/>
                <w:color w:val="000000"/>
              </w:rPr>
              <w:t>-0.400 (2.4833)</w:t>
            </w:r>
          </w:p>
        </w:tc>
        <w:tc>
          <w:tcPr>
            <w:tcW w:w="2018" w:type="dxa"/>
            <w:tcBorders>
              <w:top w:val="nil"/>
              <w:left w:val="nil"/>
              <w:bottom w:val="nil"/>
              <w:right w:val="nil"/>
            </w:tcBorders>
            <w:shd w:val="clear" w:color="auto" w:fill="FFFFFF"/>
          </w:tcPr>
          <w:p w14:paraId="0E33D354" w14:textId="77777777" w:rsidR="0024092E" w:rsidRDefault="00450581">
            <w:pPr>
              <w:adjustRightInd w:val="0"/>
              <w:jc w:val="center"/>
              <w:rPr>
                <w:rFonts w:ascii="Times New Roman" w:hAnsi="Times New Roman"/>
                <w:color w:val="000000"/>
              </w:rPr>
            </w:pPr>
            <w:r>
              <w:rPr>
                <w:rFonts w:ascii="Times New Roman" w:hAnsi="Times New Roman"/>
                <w:color w:val="000000"/>
              </w:rPr>
              <w:t>-1.350 (-2.050, 1.250)</w:t>
            </w:r>
          </w:p>
        </w:tc>
        <w:tc>
          <w:tcPr>
            <w:tcW w:w="1176" w:type="dxa"/>
            <w:tcBorders>
              <w:top w:val="nil"/>
              <w:left w:val="nil"/>
              <w:bottom w:val="nil"/>
              <w:right w:val="nil"/>
            </w:tcBorders>
            <w:shd w:val="clear" w:color="auto" w:fill="FFFFFF"/>
          </w:tcPr>
          <w:p w14:paraId="0E33D355" w14:textId="77777777" w:rsidR="0024092E" w:rsidRDefault="00450581">
            <w:pPr>
              <w:adjustRightInd w:val="0"/>
              <w:jc w:val="center"/>
              <w:rPr>
                <w:rFonts w:ascii="Times New Roman" w:hAnsi="Times New Roman"/>
                <w:color w:val="000000"/>
              </w:rPr>
            </w:pPr>
            <w:r>
              <w:rPr>
                <w:rFonts w:ascii="Times New Roman" w:hAnsi="Times New Roman"/>
                <w:color w:val="000000"/>
              </w:rPr>
              <w:t>-2.10, 3.20</w:t>
            </w:r>
          </w:p>
        </w:tc>
      </w:tr>
      <w:tr w:rsidR="0024092E" w14:paraId="0E33D362" w14:textId="77777777">
        <w:trPr>
          <w:cantSplit/>
        </w:trPr>
        <w:tc>
          <w:tcPr>
            <w:tcW w:w="1036" w:type="dxa"/>
            <w:tcBorders>
              <w:top w:val="nil"/>
              <w:left w:val="nil"/>
              <w:bottom w:val="nil"/>
              <w:right w:val="nil"/>
            </w:tcBorders>
            <w:shd w:val="clear" w:color="auto" w:fill="FFFFFF"/>
          </w:tcPr>
          <w:p w14:paraId="0E33D35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5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5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35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35B" w14:textId="77777777" w:rsidR="0024092E" w:rsidRDefault="00450581">
            <w:pPr>
              <w:adjustRightInd w:val="0"/>
              <w:jc w:val="center"/>
              <w:rPr>
                <w:rFonts w:ascii="Times New Roman" w:hAnsi="Times New Roman"/>
                <w:color w:val="000000"/>
              </w:rPr>
            </w:pPr>
            <w:r>
              <w:rPr>
                <w:rFonts w:ascii="Times New Roman" w:hAnsi="Times New Roman"/>
                <w:color w:val="000000"/>
              </w:rPr>
              <w:t>44.000 (3.7242)</w:t>
            </w:r>
          </w:p>
        </w:tc>
        <w:tc>
          <w:tcPr>
            <w:tcW w:w="2018" w:type="dxa"/>
            <w:tcBorders>
              <w:top w:val="nil"/>
              <w:left w:val="nil"/>
              <w:bottom w:val="nil"/>
              <w:right w:val="nil"/>
            </w:tcBorders>
            <w:shd w:val="clear" w:color="auto" w:fill="FFFFFF"/>
          </w:tcPr>
          <w:p w14:paraId="0E33D35C" w14:textId="77777777" w:rsidR="0024092E" w:rsidRDefault="00450581">
            <w:pPr>
              <w:adjustRightInd w:val="0"/>
              <w:jc w:val="center"/>
              <w:rPr>
                <w:rFonts w:ascii="Times New Roman" w:hAnsi="Times New Roman"/>
                <w:color w:val="000000"/>
              </w:rPr>
            </w:pPr>
            <w:r>
              <w:rPr>
                <w:rFonts w:ascii="Times New Roman" w:hAnsi="Times New Roman"/>
                <w:color w:val="000000"/>
              </w:rPr>
              <w:t>46.100 (39.700, 46.200)</w:t>
            </w:r>
          </w:p>
        </w:tc>
        <w:tc>
          <w:tcPr>
            <w:tcW w:w="1176" w:type="dxa"/>
            <w:tcBorders>
              <w:top w:val="nil"/>
              <w:left w:val="nil"/>
              <w:bottom w:val="nil"/>
              <w:right w:val="nil"/>
            </w:tcBorders>
            <w:shd w:val="clear" w:color="auto" w:fill="FFFFFF"/>
          </w:tcPr>
          <w:p w14:paraId="0E33D35D" w14:textId="77777777" w:rsidR="0024092E" w:rsidRDefault="00450581">
            <w:pPr>
              <w:adjustRightInd w:val="0"/>
              <w:jc w:val="center"/>
              <w:rPr>
                <w:rFonts w:ascii="Times New Roman" w:hAnsi="Times New Roman"/>
                <w:color w:val="000000"/>
              </w:rPr>
            </w:pPr>
            <w:r>
              <w:rPr>
                <w:rFonts w:ascii="Times New Roman" w:hAnsi="Times New Roman"/>
                <w:color w:val="000000"/>
              </w:rPr>
              <w:t>39.70, 46.20</w:t>
            </w:r>
          </w:p>
        </w:tc>
        <w:tc>
          <w:tcPr>
            <w:tcW w:w="398" w:type="dxa"/>
            <w:tcBorders>
              <w:top w:val="nil"/>
              <w:left w:val="nil"/>
              <w:bottom w:val="nil"/>
              <w:right w:val="nil"/>
            </w:tcBorders>
            <w:shd w:val="clear" w:color="auto" w:fill="FFFFFF"/>
          </w:tcPr>
          <w:p w14:paraId="0E33D35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35F" w14:textId="77777777" w:rsidR="0024092E" w:rsidRDefault="00450581">
            <w:pPr>
              <w:adjustRightInd w:val="0"/>
              <w:jc w:val="center"/>
              <w:rPr>
                <w:rFonts w:ascii="Times New Roman" w:hAnsi="Times New Roman"/>
                <w:color w:val="000000"/>
              </w:rPr>
            </w:pPr>
            <w:r>
              <w:rPr>
                <w:rFonts w:ascii="Times New Roman" w:hAnsi="Times New Roman"/>
                <w:color w:val="000000"/>
              </w:rPr>
              <w:t>0.967 (3.8188)</w:t>
            </w:r>
          </w:p>
        </w:tc>
        <w:tc>
          <w:tcPr>
            <w:tcW w:w="2018" w:type="dxa"/>
            <w:tcBorders>
              <w:top w:val="nil"/>
              <w:left w:val="nil"/>
              <w:bottom w:val="nil"/>
              <w:right w:val="nil"/>
            </w:tcBorders>
            <w:shd w:val="clear" w:color="auto" w:fill="FFFFFF"/>
          </w:tcPr>
          <w:p w14:paraId="0E33D360" w14:textId="77777777" w:rsidR="0024092E" w:rsidRDefault="00450581">
            <w:pPr>
              <w:adjustRightInd w:val="0"/>
              <w:jc w:val="center"/>
              <w:rPr>
                <w:rFonts w:ascii="Times New Roman" w:hAnsi="Times New Roman"/>
                <w:color w:val="000000"/>
              </w:rPr>
            </w:pPr>
            <w:r>
              <w:rPr>
                <w:rFonts w:ascii="Times New Roman" w:hAnsi="Times New Roman"/>
                <w:color w:val="000000"/>
              </w:rPr>
              <w:t>1.800 (-3.200, 4.300)</w:t>
            </w:r>
          </w:p>
        </w:tc>
        <w:tc>
          <w:tcPr>
            <w:tcW w:w="1176" w:type="dxa"/>
            <w:tcBorders>
              <w:top w:val="nil"/>
              <w:left w:val="nil"/>
              <w:bottom w:val="nil"/>
              <w:right w:val="nil"/>
            </w:tcBorders>
            <w:shd w:val="clear" w:color="auto" w:fill="FFFFFF"/>
          </w:tcPr>
          <w:p w14:paraId="0E33D361" w14:textId="77777777" w:rsidR="0024092E" w:rsidRDefault="00450581">
            <w:pPr>
              <w:adjustRightInd w:val="0"/>
              <w:jc w:val="center"/>
              <w:rPr>
                <w:rFonts w:ascii="Times New Roman" w:hAnsi="Times New Roman"/>
                <w:color w:val="000000"/>
              </w:rPr>
            </w:pPr>
            <w:r>
              <w:rPr>
                <w:rFonts w:ascii="Times New Roman" w:hAnsi="Times New Roman"/>
                <w:color w:val="000000"/>
              </w:rPr>
              <w:t>-3.20, 4.30</w:t>
            </w:r>
          </w:p>
        </w:tc>
      </w:tr>
      <w:tr w:rsidR="0024092E" w14:paraId="0E33D36E" w14:textId="77777777">
        <w:trPr>
          <w:cantSplit/>
        </w:trPr>
        <w:tc>
          <w:tcPr>
            <w:tcW w:w="1036" w:type="dxa"/>
            <w:tcBorders>
              <w:top w:val="nil"/>
              <w:left w:val="nil"/>
              <w:bottom w:val="nil"/>
              <w:right w:val="nil"/>
            </w:tcBorders>
            <w:shd w:val="clear" w:color="auto" w:fill="FFFFFF"/>
          </w:tcPr>
          <w:p w14:paraId="0E33D3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6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6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36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367" w14:textId="77777777" w:rsidR="0024092E" w:rsidRDefault="00450581">
            <w:pPr>
              <w:adjustRightInd w:val="0"/>
              <w:jc w:val="center"/>
              <w:rPr>
                <w:rFonts w:ascii="Times New Roman" w:hAnsi="Times New Roman"/>
                <w:color w:val="000000"/>
              </w:rPr>
            </w:pPr>
            <w:r>
              <w:rPr>
                <w:rFonts w:ascii="Times New Roman" w:hAnsi="Times New Roman"/>
                <w:color w:val="000000"/>
              </w:rPr>
              <w:t>44.733 (4.5081)</w:t>
            </w:r>
          </w:p>
        </w:tc>
        <w:tc>
          <w:tcPr>
            <w:tcW w:w="2018" w:type="dxa"/>
            <w:tcBorders>
              <w:top w:val="nil"/>
              <w:left w:val="nil"/>
              <w:bottom w:val="nil"/>
              <w:right w:val="nil"/>
            </w:tcBorders>
            <w:shd w:val="clear" w:color="auto" w:fill="FFFFFF"/>
          </w:tcPr>
          <w:p w14:paraId="0E33D368" w14:textId="77777777" w:rsidR="0024092E" w:rsidRDefault="00450581">
            <w:pPr>
              <w:adjustRightInd w:val="0"/>
              <w:jc w:val="center"/>
              <w:rPr>
                <w:rFonts w:ascii="Times New Roman" w:hAnsi="Times New Roman"/>
                <w:color w:val="000000"/>
              </w:rPr>
            </w:pPr>
            <w:r>
              <w:rPr>
                <w:rFonts w:ascii="Times New Roman" w:hAnsi="Times New Roman"/>
                <w:color w:val="000000"/>
              </w:rPr>
              <w:t>43.600 (40.900, 49.700)</w:t>
            </w:r>
          </w:p>
        </w:tc>
        <w:tc>
          <w:tcPr>
            <w:tcW w:w="1176" w:type="dxa"/>
            <w:tcBorders>
              <w:top w:val="nil"/>
              <w:left w:val="nil"/>
              <w:bottom w:val="nil"/>
              <w:right w:val="nil"/>
            </w:tcBorders>
            <w:shd w:val="clear" w:color="auto" w:fill="FFFFFF"/>
          </w:tcPr>
          <w:p w14:paraId="0E33D369" w14:textId="77777777" w:rsidR="0024092E" w:rsidRDefault="00450581">
            <w:pPr>
              <w:adjustRightInd w:val="0"/>
              <w:jc w:val="center"/>
              <w:rPr>
                <w:rFonts w:ascii="Times New Roman" w:hAnsi="Times New Roman"/>
                <w:color w:val="000000"/>
              </w:rPr>
            </w:pPr>
            <w:r>
              <w:rPr>
                <w:rFonts w:ascii="Times New Roman" w:hAnsi="Times New Roman"/>
                <w:color w:val="000000"/>
              </w:rPr>
              <w:t>40.90, 49.70</w:t>
            </w:r>
          </w:p>
        </w:tc>
        <w:tc>
          <w:tcPr>
            <w:tcW w:w="398" w:type="dxa"/>
            <w:tcBorders>
              <w:top w:val="nil"/>
              <w:left w:val="nil"/>
              <w:bottom w:val="nil"/>
              <w:right w:val="nil"/>
            </w:tcBorders>
            <w:shd w:val="clear" w:color="auto" w:fill="FFFFFF"/>
          </w:tcPr>
          <w:p w14:paraId="0E33D36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36B" w14:textId="77777777" w:rsidR="0024092E" w:rsidRDefault="00450581">
            <w:pPr>
              <w:adjustRightInd w:val="0"/>
              <w:jc w:val="center"/>
              <w:rPr>
                <w:rFonts w:ascii="Times New Roman" w:hAnsi="Times New Roman"/>
                <w:color w:val="000000"/>
              </w:rPr>
            </w:pPr>
            <w:r>
              <w:rPr>
                <w:rFonts w:ascii="Times New Roman" w:hAnsi="Times New Roman"/>
                <w:color w:val="000000"/>
              </w:rPr>
              <w:t>1.700 (1.3528)</w:t>
            </w:r>
          </w:p>
        </w:tc>
        <w:tc>
          <w:tcPr>
            <w:tcW w:w="2018" w:type="dxa"/>
            <w:tcBorders>
              <w:top w:val="nil"/>
              <w:left w:val="nil"/>
              <w:bottom w:val="nil"/>
              <w:right w:val="nil"/>
            </w:tcBorders>
            <w:shd w:val="clear" w:color="auto" w:fill="FFFFFF"/>
          </w:tcPr>
          <w:p w14:paraId="0E33D36C" w14:textId="77777777" w:rsidR="0024092E" w:rsidRDefault="00450581">
            <w:pPr>
              <w:adjustRightInd w:val="0"/>
              <w:jc w:val="center"/>
              <w:rPr>
                <w:rFonts w:ascii="Times New Roman" w:hAnsi="Times New Roman"/>
                <w:color w:val="000000"/>
              </w:rPr>
            </w:pPr>
            <w:r>
              <w:rPr>
                <w:rFonts w:ascii="Times New Roman" w:hAnsi="Times New Roman"/>
                <w:color w:val="000000"/>
              </w:rPr>
              <w:t>1.800 (0.300, 3.000)</w:t>
            </w:r>
          </w:p>
        </w:tc>
        <w:tc>
          <w:tcPr>
            <w:tcW w:w="1176" w:type="dxa"/>
            <w:tcBorders>
              <w:top w:val="nil"/>
              <w:left w:val="nil"/>
              <w:bottom w:val="nil"/>
              <w:right w:val="nil"/>
            </w:tcBorders>
            <w:shd w:val="clear" w:color="auto" w:fill="FFFFFF"/>
          </w:tcPr>
          <w:p w14:paraId="0E33D36D" w14:textId="77777777" w:rsidR="0024092E" w:rsidRDefault="00450581">
            <w:pPr>
              <w:adjustRightInd w:val="0"/>
              <w:jc w:val="center"/>
              <w:rPr>
                <w:rFonts w:ascii="Times New Roman" w:hAnsi="Times New Roman"/>
                <w:color w:val="000000"/>
              </w:rPr>
            </w:pPr>
            <w:r>
              <w:rPr>
                <w:rFonts w:ascii="Times New Roman" w:hAnsi="Times New Roman"/>
                <w:color w:val="000000"/>
              </w:rPr>
              <w:t>0.30, 3.00</w:t>
            </w:r>
          </w:p>
        </w:tc>
      </w:tr>
      <w:tr w:rsidR="0024092E" w14:paraId="0E33D37A" w14:textId="77777777">
        <w:trPr>
          <w:cantSplit/>
        </w:trPr>
        <w:tc>
          <w:tcPr>
            <w:tcW w:w="1036" w:type="dxa"/>
            <w:tcBorders>
              <w:top w:val="nil"/>
              <w:left w:val="nil"/>
              <w:bottom w:val="nil"/>
              <w:right w:val="nil"/>
            </w:tcBorders>
            <w:shd w:val="clear" w:color="auto" w:fill="FFFFFF"/>
          </w:tcPr>
          <w:p w14:paraId="0E33D3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7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37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73" w14:textId="77777777" w:rsidR="0024092E" w:rsidRDefault="00450581">
            <w:pPr>
              <w:adjustRightInd w:val="0"/>
              <w:jc w:val="center"/>
              <w:rPr>
                <w:rFonts w:ascii="Times New Roman" w:hAnsi="Times New Roman"/>
                <w:color w:val="000000"/>
              </w:rPr>
            </w:pPr>
            <w:r>
              <w:rPr>
                <w:rFonts w:ascii="Times New Roman" w:hAnsi="Times New Roman"/>
                <w:color w:val="000000"/>
              </w:rPr>
              <w:t>37.400 (NA)</w:t>
            </w:r>
          </w:p>
        </w:tc>
        <w:tc>
          <w:tcPr>
            <w:tcW w:w="2018" w:type="dxa"/>
            <w:tcBorders>
              <w:top w:val="nil"/>
              <w:left w:val="nil"/>
              <w:bottom w:val="nil"/>
              <w:right w:val="nil"/>
            </w:tcBorders>
            <w:shd w:val="clear" w:color="auto" w:fill="FFFFFF"/>
          </w:tcPr>
          <w:p w14:paraId="0E33D374" w14:textId="77777777" w:rsidR="0024092E" w:rsidRDefault="00450581">
            <w:pPr>
              <w:adjustRightInd w:val="0"/>
              <w:jc w:val="center"/>
              <w:rPr>
                <w:rFonts w:ascii="Times New Roman" w:hAnsi="Times New Roman"/>
                <w:color w:val="000000"/>
              </w:rPr>
            </w:pPr>
            <w:r>
              <w:rPr>
                <w:rFonts w:ascii="Times New Roman" w:hAnsi="Times New Roman"/>
                <w:color w:val="000000"/>
              </w:rPr>
              <w:t>37.400 (37.400, 37.400)</w:t>
            </w:r>
          </w:p>
        </w:tc>
        <w:tc>
          <w:tcPr>
            <w:tcW w:w="1176" w:type="dxa"/>
            <w:tcBorders>
              <w:top w:val="nil"/>
              <w:left w:val="nil"/>
              <w:bottom w:val="nil"/>
              <w:right w:val="nil"/>
            </w:tcBorders>
            <w:shd w:val="clear" w:color="auto" w:fill="FFFFFF"/>
          </w:tcPr>
          <w:p w14:paraId="0E33D375" w14:textId="77777777" w:rsidR="0024092E" w:rsidRDefault="00450581">
            <w:pPr>
              <w:adjustRightInd w:val="0"/>
              <w:jc w:val="center"/>
              <w:rPr>
                <w:rFonts w:ascii="Times New Roman" w:hAnsi="Times New Roman"/>
                <w:color w:val="000000"/>
              </w:rPr>
            </w:pPr>
            <w:r>
              <w:rPr>
                <w:rFonts w:ascii="Times New Roman" w:hAnsi="Times New Roman"/>
                <w:color w:val="000000"/>
              </w:rPr>
              <w:t>37.40, 37.40</w:t>
            </w:r>
          </w:p>
        </w:tc>
        <w:tc>
          <w:tcPr>
            <w:tcW w:w="398" w:type="dxa"/>
            <w:tcBorders>
              <w:top w:val="nil"/>
              <w:left w:val="nil"/>
              <w:bottom w:val="nil"/>
              <w:right w:val="nil"/>
            </w:tcBorders>
            <w:shd w:val="clear" w:color="auto" w:fill="FFFFFF"/>
          </w:tcPr>
          <w:p w14:paraId="0E33D37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77" w14:textId="77777777" w:rsidR="0024092E" w:rsidRDefault="00450581">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0E33D378"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D379"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D37C" w14:textId="77777777">
        <w:trPr>
          <w:cantSplit/>
        </w:trPr>
        <w:tc>
          <w:tcPr>
            <w:tcW w:w="12924" w:type="dxa"/>
            <w:gridSpan w:val="11"/>
            <w:tcBorders>
              <w:top w:val="nil"/>
              <w:left w:val="nil"/>
              <w:bottom w:val="nil"/>
              <w:right w:val="nil"/>
            </w:tcBorders>
            <w:shd w:val="clear" w:color="auto" w:fill="FFFFFF"/>
          </w:tcPr>
          <w:p w14:paraId="0E33D3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388" w14:textId="77777777">
        <w:trPr>
          <w:cantSplit/>
        </w:trPr>
        <w:tc>
          <w:tcPr>
            <w:tcW w:w="1036" w:type="dxa"/>
            <w:tcBorders>
              <w:top w:val="nil"/>
              <w:left w:val="nil"/>
              <w:bottom w:val="nil"/>
              <w:right w:val="nil"/>
            </w:tcBorders>
            <w:shd w:val="clear" w:color="auto" w:fill="FFFFFF"/>
          </w:tcPr>
          <w:p w14:paraId="0E33D37D" w14:textId="77777777" w:rsidR="0024092E" w:rsidRDefault="00450581">
            <w:pPr>
              <w:adjustRightInd w:val="0"/>
              <w:rPr>
                <w:rFonts w:ascii="Times New Roman" w:hAnsi="Times New Roman"/>
                <w:color w:val="000000"/>
              </w:rPr>
            </w:pPr>
            <w:r>
              <w:rPr>
                <w:rFonts w:ascii="Times New Roman" w:hAnsi="Times New Roman"/>
                <w:color w:val="000000"/>
              </w:rPr>
              <w:t>Triglycerides (mmol/L)</w:t>
            </w:r>
          </w:p>
        </w:tc>
        <w:tc>
          <w:tcPr>
            <w:tcW w:w="1370" w:type="dxa"/>
            <w:tcBorders>
              <w:top w:val="nil"/>
              <w:left w:val="nil"/>
              <w:bottom w:val="nil"/>
              <w:right w:val="nil"/>
            </w:tcBorders>
            <w:shd w:val="clear" w:color="auto" w:fill="FFFFFF"/>
          </w:tcPr>
          <w:p w14:paraId="0E33D37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37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3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81" w14:textId="77777777" w:rsidR="0024092E" w:rsidRDefault="00450581">
            <w:pPr>
              <w:adjustRightInd w:val="0"/>
              <w:jc w:val="center"/>
              <w:rPr>
                <w:rFonts w:ascii="Times New Roman" w:hAnsi="Times New Roman"/>
                <w:color w:val="000000"/>
              </w:rPr>
            </w:pPr>
            <w:r>
              <w:rPr>
                <w:rFonts w:ascii="Times New Roman" w:hAnsi="Times New Roman"/>
                <w:color w:val="000000"/>
              </w:rPr>
              <w:t>1.190 (0.5943)</w:t>
            </w:r>
          </w:p>
        </w:tc>
        <w:tc>
          <w:tcPr>
            <w:tcW w:w="2018" w:type="dxa"/>
            <w:tcBorders>
              <w:top w:val="nil"/>
              <w:left w:val="nil"/>
              <w:bottom w:val="nil"/>
              <w:right w:val="nil"/>
            </w:tcBorders>
            <w:shd w:val="clear" w:color="auto" w:fill="FFFFFF"/>
          </w:tcPr>
          <w:p w14:paraId="0E33D382" w14:textId="77777777" w:rsidR="0024092E" w:rsidRDefault="00450581">
            <w:pPr>
              <w:adjustRightInd w:val="0"/>
              <w:jc w:val="center"/>
              <w:rPr>
                <w:rFonts w:ascii="Times New Roman" w:hAnsi="Times New Roman"/>
                <w:color w:val="000000"/>
              </w:rPr>
            </w:pPr>
            <w:r>
              <w:rPr>
                <w:rFonts w:ascii="Times New Roman" w:hAnsi="Times New Roman"/>
                <w:color w:val="000000"/>
              </w:rPr>
              <w:t>1.090 (0.710, 1.460)</w:t>
            </w:r>
          </w:p>
        </w:tc>
        <w:tc>
          <w:tcPr>
            <w:tcW w:w="1176" w:type="dxa"/>
            <w:tcBorders>
              <w:top w:val="nil"/>
              <w:left w:val="nil"/>
              <w:bottom w:val="nil"/>
              <w:right w:val="nil"/>
            </w:tcBorders>
            <w:shd w:val="clear" w:color="auto" w:fill="FFFFFF"/>
          </w:tcPr>
          <w:p w14:paraId="0E33D383" w14:textId="77777777" w:rsidR="0024092E" w:rsidRDefault="00450581">
            <w:pPr>
              <w:adjustRightInd w:val="0"/>
              <w:jc w:val="center"/>
              <w:rPr>
                <w:rFonts w:ascii="Times New Roman" w:hAnsi="Times New Roman"/>
                <w:color w:val="000000"/>
              </w:rPr>
            </w:pPr>
            <w:r>
              <w:rPr>
                <w:rFonts w:ascii="Times New Roman" w:hAnsi="Times New Roman"/>
                <w:color w:val="000000"/>
              </w:rPr>
              <w:t>0.62, 2.07</w:t>
            </w:r>
          </w:p>
        </w:tc>
        <w:tc>
          <w:tcPr>
            <w:tcW w:w="398" w:type="dxa"/>
            <w:tcBorders>
              <w:top w:val="nil"/>
              <w:left w:val="nil"/>
              <w:bottom w:val="nil"/>
              <w:right w:val="nil"/>
            </w:tcBorders>
            <w:shd w:val="clear" w:color="auto" w:fill="FFFFFF"/>
          </w:tcPr>
          <w:p w14:paraId="0E33D38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38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38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387" w14:textId="77777777" w:rsidR="0024092E" w:rsidRDefault="0024092E">
            <w:pPr>
              <w:adjustRightInd w:val="0"/>
              <w:jc w:val="center"/>
              <w:rPr>
                <w:rFonts w:ascii="Times New Roman" w:hAnsi="Times New Roman"/>
                <w:color w:val="000000"/>
              </w:rPr>
            </w:pPr>
          </w:p>
        </w:tc>
      </w:tr>
      <w:tr w:rsidR="0024092E" w14:paraId="0E33D394" w14:textId="77777777">
        <w:trPr>
          <w:cantSplit/>
        </w:trPr>
        <w:tc>
          <w:tcPr>
            <w:tcW w:w="1036" w:type="dxa"/>
            <w:tcBorders>
              <w:top w:val="nil"/>
              <w:left w:val="nil"/>
              <w:bottom w:val="nil"/>
              <w:right w:val="nil"/>
            </w:tcBorders>
            <w:shd w:val="clear" w:color="auto" w:fill="FFFFFF"/>
          </w:tcPr>
          <w:p w14:paraId="0E33D3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8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38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8D" w14:textId="77777777" w:rsidR="0024092E" w:rsidRDefault="00450581">
            <w:pPr>
              <w:adjustRightInd w:val="0"/>
              <w:jc w:val="center"/>
              <w:rPr>
                <w:rFonts w:ascii="Times New Roman" w:hAnsi="Times New Roman"/>
                <w:color w:val="000000"/>
              </w:rPr>
            </w:pPr>
            <w:r>
              <w:rPr>
                <w:rFonts w:ascii="Times New Roman" w:hAnsi="Times New Roman"/>
                <w:color w:val="000000"/>
              </w:rPr>
              <w:t>1.322 (0.6262)</w:t>
            </w:r>
          </w:p>
        </w:tc>
        <w:tc>
          <w:tcPr>
            <w:tcW w:w="2018" w:type="dxa"/>
            <w:tcBorders>
              <w:top w:val="nil"/>
              <w:left w:val="nil"/>
              <w:bottom w:val="nil"/>
              <w:right w:val="nil"/>
            </w:tcBorders>
            <w:shd w:val="clear" w:color="auto" w:fill="FFFFFF"/>
          </w:tcPr>
          <w:p w14:paraId="0E33D38E" w14:textId="77777777" w:rsidR="0024092E" w:rsidRDefault="00450581">
            <w:pPr>
              <w:adjustRightInd w:val="0"/>
              <w:jc w:val="center"/>
              <w:rPr>
                <w:rFonts w:ascii="Times New Roman" w:hAnsi="Times New Roman"/>
                <w:color w:val="000000"/>
              </w:rPr>
            </w:pPr>
            <w:r>
              <w:rPr>
                <w:rFonts w:ascii="Times New Roman" w:hAnsi="Times New Roman"/>
                <w:color w:val="000000"/>
              </w:rPr>
              <w:t>1.320 (0.890, 1.400)</w:t>
            </w:r>
          </w:p>
        </w:tc>
        <w:tc>
          <w:tcPr>
            <w:tcW w:w="1176" w:type="dxa"/>
            <w:tcBorders>
              <w:top w:val="nil"/>
              <w:left w:val="nil"/>
              <w:bottom w:val="nil"/>
              <w:right w:val="nil"/>
            </w:tcBorders>
            <w:shd w:val="clear" w:color="auto" w:fill="FFFFFF"/>
          </w:tcPr>
          <w:p w14:paraId="0E33D38F" w14:textId="77777777" w:rsidR="0024092E" w:rsidRDefault="00450581">
            <w:pPr>
              <w:adjustRightInd w:val="0"/>
              <w:jc w:val="center"/>
              <w:rPr>
                <w:rFonts w:ascii="Times New Roman" w:hAnsi="Times New Roman"/>
                <w:color w:val="000000"/>
              </w:rPr>
            </w:pPr>
            <w:r>
              <w:rPr>
                <w:rFonts w:ascii="Times New Roman" w:hAnsi="Times New Roman"/>
                <w:color w:val="000000"/>
              </w:rPr>
              <w:t>0.69, 2.31</w:t>
            </w:r>
          </w:p>
        </w:tc>
        <w:tc>
          <w:tcPr>
            <w:tcW w:w="398" w:type="dxa"/>
            <w:tcBorders>
              <w:top w:val="nil"/>
              <w:left w:val="nil"/>
              <w:bottom w:val="nil"/>
              <w:right w:val="nil"/>
            </w:tcBorders>
            <w:shd w:val="clear" w:color="auto" w:fill="FFFFFF"/>
          </w:tcPr>
          <w:p w14:paraId="0E33D3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91" w14:textId="77777777" w:rsidR="0024092E" w:rsidRDefault="00450581">
            <w:pPr>
              <w:adjustRightInd w:val="0"/>
              <w:jc w:val="center"/>
              <w:rPr>
                <w:rFonts w:ascii="Times New Roman" w:hAnsi="Times New Roman"/>
                <w:color w:val="000000"/>
              </w:rPr>
            </w:pPr>
            <w:r>
              <w:rPr>
                <w:rFonts w:ascii="Times New Roman" w:hAnsi="Times New Roman"/>
                <w:color w:val="000000"/>
              </w:rPr>
              <w:t>0.132 (0.3127)</w:t>
            </w:r>
          </w:p>
        </w:tc>
        <w:tc>
          <w:tcPr>
            <w:tcW w:w="2018" w:type="dxa"/>
            <w:tcBorders>
              <w:top w:val="nil"/>
              <w:left w:val="nil"/>
              <w:bottom w:val="nil"/>
              <w:right w:val="nil"/>
            </w:tcBorders>
            <w:shd w:val="clear" w:color="auto" w:fill="FFFFFF"/>
          </w:tcPr>
          <w:p w14:paraId="0E33D392" w14:textId="77777777" w:rsidR="0024092E" w:rsidRDefault="00450581">
            <w:pPr>
              <w:adjustRightInd w:val="0"/>
              <w:jc w:val="center"/>
              <w:rPr>
                <w:rFonts w:ascii="Times New Roman" w:hAnsi="Times New Roman"/>
                <w:color w:val="000000"/>
              </w:rPr>
            </w:pPr>
            <w:r>
              <w:rPr>
                <w:rFonts w:ascii="Times New Roman" w:hAnsi="Times New Roman"/>
                <w:color w:val="000000"/>
              </w:rPr>
              <w:t>0.070 (-0.060, 0.240)</w:t>
            </w:r>
          </w:p>
        </w:tc>
        <w:tc>
          <w:tcPr>
            <w:tcW w:w="1176" w:type="dxa"/>
            <w:tcBorders>
              <w:top w:val="nil"/>
              <w:left w:val="nil"/>
              <w:bottom w:val="nil"/>
              <w:right w:val="nil"/>
            </w:tcBorders>
            <w:shd w:val="clear" w:color="auto" w:fill="FFFFFF"/>
          </w:tcPr>
          <w:p w14:paraId="0E33D393" w14:textId="77777777" w:rsidR="0024092E" w:rsidRDefault="00450581">
            <w:pPr>
              <w:adjustRightInd w:val="0"/>
              <w:jc w:val="center"/>
              <w:rPr>
                <w:rFonts w:ascii="Times New Roman" w:hAnsi="Times New Roman"/>
                <w:color w:val="000000"/>
              </w:rPr>
            </w:pPr>
            <w:r>
              <w:rPr>
                <w:rFonts w:ascii="Times New Roman" w:hAnsi="Times New Roman"/>
                <w:color w:val="000000"/>
              </w:rPr>
              <w:t>-0.20, 0.61</w:t>
            </w:r>
          </w:p>
        </w:tc>
      </w:tr>
      <w:tr w:rsidR="0024092E" w14:paraId="0E33D3A0" w14:textId="77777777">
        <w:trPr>
          <w:cantSplit/>
        </w:trPr>
        <w:tc>
          <w:tcPr>
            <w:tcW w:w="1036" w:type="dxa"/>
            <w:tcBorders>
              <w:top w:val="nil"/>
              <w:left w:val="nil"/>
              <w:bottom w:val="nil"/>
              <w:right w:val="nil"/>
            </w:tcBorders>
            <w:shd w:val="clear" w:color="auto" w:fill="FFFFFF"/>
          </w:tcPr>
          <w:p w14:paraId="0E33D3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9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39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99" w14:textId="77777777" w:rsidR="0024092E" w:rsidRDefault="00450581">
            <w:pPr>
              <w:adjustRightInd w:val="0"/>
              <w:jc w:val="center"/>
              <w:rPr>
                <w:rFonts w:ascii="Times New Roman" w:hAnsi="Times New Roman"/>
                <w:color w:val="000000"/>
              </w:rPr>
            </w:pPr>
            <w:r>
              <w:rPr>
                <w:rFonts w:ascii="Times New Roman" w:hAnsi="Times New Roman"/>
                <w:color w:val="000000"/>
              </w:rPr>
              <w:t>1.955 (1.7011)</w:t>
            </w:r>
          </w:p>
        </w:tc>
        <w:tc>
          <w:tcPr>
            <w:tcW w:w="2018" w:type="dxa"/>
            <w:tcBorders>
              <w:top w:val="nil"/>
              <w:left w:val="nil"/>
              <w:bottom w:val="nil"/>
              <w:right w:val="nil"/>
            </w:tcBorders>
            <w:shd w:val="clear" w:color="auto" w:fill="FFFFFF"/>
          </w:tcPr>
          <w:p w14:paraId="0E33D39A" w14:textId="77777777" w:rsidR="0024092E" w:rsidRDefault="00450581">
            <w:pPr>
              <w:adjustRightInd w:val="0"/>
              <w:jc w:val="center"/>
              <w:rPr>
                <w:rFonts w:ascii="Times New Roman" w:hAnsi="Times New Roman"/>
                <w:color w:val="000000"/>
              </w:rPr>
            </w:pPr>
            <w:r>
              <w:rPr>
                <w:rFonts w:ascii="Times New Roman" w:hAnsi="Times New Roman"/>
                <w:color w:val="000000"/>
              </w:rPr>
              <w:t>1.265 (0.965, 2.945)</w:t>
            </w:r>
          </w:p>
        </w:tc>
        <w:tc>
          <w:tcPr>
            <w:tcW w:w="1176" w:type="dxa"/>
            <w:tcBorders>
              <w:top w:val="nil"/>
              <w:left w:val="nil"/>
              <w:bottom w:val="nil"/>
              <w:right w:val="nil"/>
            </w:tcBorders>
            <w:shd w:val="clear" w:color="auto" w:fill="FFFFFF"/>
          </w:tcPr>
          <w:p w14:paraId="0E33D39B" w14:textId="77777777" w:rsidR="0024092E" w:rsidRDefault="00450581">
            <w:pPr>
              <w:adjustRightInd w:val="0"/>
              <w:jc w:val="center"/>
              <w:rPr>
                <w:rFonts w:ascii="Times New Roman" w:hAnsi="Times New Roman"/>
                <w:color w:val="000000"/>
              </w:rPr>
            </w:pPr>
            <w:r>
              <w:rPr>
                <w:rFonts w:ascii="Times New Roman" w:hAnsi="Times New Roman"/>
                <w:color w:val="000000"/>
              </w:rPr>
              <w:t>0.81, 4.48</w:t>
            </w:r>
          </w:p>
        </w:tc>
        <w:tc>
          <w:tcPr>
            <w:tcW w:w="398" w:type="dxa"/>
            <w:tcBorders>
              <w:top w:val="nil"/>
              <w:left w:val="nil"/>
              <w:bottom w:val="nil"/>
              <w:right w:val="nil"/>
            </w:tcBorders>
            <w:shd w:val="clear" w:color="auto" w:fill="FFFFFF"/>
          </w:tcPr>
          <w:p w14:paraId="0E33D3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9D" w14:textId="77777777" w:rsidR="0024092E" w:rsidRDefault="00450581">
            <w:pPr>
              <w:adjustRightInd w:val="0"/>
              <w:jc w:val="center"/>
              <w:rPr>
                <w:rFonts w:ascii="Times New Roman" w:hAnsi="Times New Roman"/>
                <w:color w:val="000000"/>
              </w:rPr>
            </w:pPr>
            <w:r>
              <w:rPr>
                <w:rFonts w:ascii="Times New Roman" w:hAnsi="Times New Roman"/>
                <w:color w:val="000000"/>
              </w:rPr>
              <w:t>0.833 (1.0555)</w:t>
            </w:r>
          </w:p>
        </w:tc>
        <w:tc>
          <w:tcPr>
            <w:tcW w:w="2018" w:type="dxa"/>
            <w:tcBorders>
              <w:top w:val="nil"/>
              <w:left w:val="nil"/>
              <w:bottom w:val="nil"/>
              <w:right w:val="nil"/>
            </w:tcBorders>
            <w:shd w:val="clear" w:color="auto" w:fill="FFFFFF"/>
          </w:tcPr>
          <w:p w14:paraId="0E33D39E" w14:textId="77777777" w:rsidR="0024092E" w:rsidRDefault="00450581">
            <w:pPr>
              <w:adjustRightInd w:val="0"/>
              <w:jc w:val="center"/>
              <w:rPr>
                <w:rFonts w:ascii="Times New Roman" w:hAnsi="Times New Roman"/>
                <w:color w:val="000000"/>
              </w:rPr>
            </w:pPr>
            <w:r>
              <w:rPr>
                <w:rFonts w:ascii="Times New Roman" w:hAnsi="Times New Roman"/>
                <w:color w:val="000000"/>
              </w:rPr>
              <w:t>0.365 (0.255, 1.410)</w:t>
            </w:r>
          </w:p>
        </w:tc>
        <w:tc>
          <w:tcPr>
            <w:tcW w:w="1176" w:type="dxa"/>
            <w:tcBorders>
              <w:top w:val="nil"/>
              <w:left w:val="nil"/>
              <w:bottom w:val="nil"/>
              <w:right w:val="nil"/>
            </w:tcBorders>
            <w:shd w:val="clear" w:color="auto" w:fill="FFFFFF"/>
          </w:tcPr>
          <w:p w14:paraId="0E33D39F" w14:textId="77777777" w:rsidR="0024092E" w:rsidRDefault="00450581">
            <w:pPr>
              <w:adjustRightInd w:val="0"/>
              <w:jc w:val="center"/>
              <w:rPr>
                <w:rFonts w:ascii="Times New Roman" w:hAnsi="Times New Roman"/>
                <w:color w:val="000000"/>
              </w:rPr>
            </w:pPr>
            <w:r>
              <w:rPr>
                <w:rFonts w:ascii="Times New Roman" w:hAnsi="Times New Roman"/>
                <w:color w:val="000000"/>
              </w:rPr>
              <w:t>0.19, 2.41</w:t>
            </w:r>
          </w:p>
        </w:tc>
      </w:tr>
      <w:tr w:rsidR="0024092E" w14:paraId="0E33D3AC" w14:textId="77777777">
        <w:trPr>
          <w:cantSplit/>
        </w:trPr>
        <w:tc>
          <w:tcPr>
            <w:tcW w:w="1036" w:type="dxa"/>
            <w:tcBorders>
              <w:top w:val="nil"/>
              <w:left w:val="nil"/>
              <w:bottom w:val="nil"/>
              <w:right w:val="nil"/>
            </w:tcBorders>
            <w:shd w:val="clear" w:color="auto" w:fill="FFFFFF"/>
          </w:tcPr>
          <w:p w14:paraId="0E33D3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A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3A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A5" w14:textId="77777777" w:rsidR="0024092E" w:rsidRDefault="00450581">
            <w:pPr>
              <w:adjustRightInd w:val="0"/>
              <w:jc w:val="center"/>
              <w:rPr>
                <w:rFonts w:ascii="Times New Roman" w:hAnsi="Times New Roman"/>
                <w:color w:val="000000"/>
              </w:rPr>
            </w:pPr>
            <w:r>
              <w:rPr>
                <w:rFonts w:ascii="Times New Roman" w:hAnsi="Times New Roman"/>
                <w:color w:val="000000"/>
              </w:rPr>
              <w:t>1.710 (1.4849)</w:t>
            </w:r>
          </w:p>
        </w:tc>
        <w:tc>
          <w:tcPr>
            <w:tcW w:w="2018" w:type="dxa"/>
            <w:tcBorders>
              <w:top w:val="nil"/>
              <w:left w:val="nil"/>
              <w:bottom w:val="nil"/>
              <w:right w:val="nil"/>
            </w:tcBorders>
            <w:shd w:val="clear" w:color="auto" w:fill="FFFFFF"/>
          </w:tcPr>
          <w:p w14:paraId="0E33D3A6" w14:textId="77777777" w:rsidR="0024092E" w:rsidRDefault="00450581">
            <w:pPr>
              <w:adjustRightInd w:val="0"/>
              <w:jc w:val="center"/>
              <w:rPr>
                <w:rFonts w:ascii="Times New Roman" w:hAnsi="Times New Roman"/>
                <w:color w:val="000000"/>
              </w:rPr>
            </w:pPr>
            <w:r>
              <w:rPr>
                <w:rFonts w:ascii="Times New Roman" w:hAnsi="Times New Roman"/>
                <w:color w:val="000000"/>
              </w:rPr>
              <w:t>1.710 (0.660, 2.760)</w:t>
            </w:r>
          </w:p>
        </w:tc>
        <w:tc>
          <w:tcPr>
            <w:tcW w:w="1176" w:type="dxa"/>
            <w:tcBorders>
              <w:top w:val="nil"/>
              <w:left w:val="nil"/>
              <w:bottom w:val="nil"/>
              <w:right w:val="nil"/>
            </w:tcBorders>
            <w:shd w:val="clear" w:color="auto" w:fill="FFFFFF"/>
          </w:tcPr>
          <w:p w14:paraId="0E33D3A7" w14:textId="77777777" w:rsidR="0024092E" w:rsidRDefault="00450581">
            <w:pPr>
              <w:adjustRightInd w:val="0"/>
              <w:jc w:val="center"/>
              <w:rPr>
                <w:rFonts w:ascii="Times New Roman" w:hAnsi="Times New Roman"/>
                <w:color w:val="000000"/>
              </w:rPr>
            </w:pPr>
            <w:r>
              <w:rPr>
                <w:rFonts w:ascii="Times New Roman" w:hAnsi="Times New Roman"/>
                <w:color w:val="000000"/>
              </w:rPr>
              <w:t>0.66, 2.76</w:t>
            </w:r>
          </w:p>
        </w:tc>
        <w:tc>
          <w:tcPr>
            <w:tcW w:w="398" w:type="dxa"/>
            <w:tcBorders>
              <w:top w:val="nil"/>
              <w:left w:val="nil"/>
              <w:bottom w:val="nil"/>
              <w:right w:val="nil"/>
            </w:tcBorders>
            <w:shd w:val="clear" w:color="auto" w:fill="FFFFFF"/>
          </w:tcPr>
          <w:p w14:paraId="0E33D3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A9" w14:textId="77777777" w:rsidR="0024092E" w:rsidRDefault="00450581">
            <w:pPr>
              <w:adjustRightInd w:val="0"/>
              <w:jc w:val="center"/>
              <w:rPr>
                <w:rFonts w:ascii="Times New Roman" w:hAnsi="Times New Roman"/>
                <w:color w:val="000000"/>
              </w:rPr>
            </w:pPr>
            <w:r>
              <w:rPr>
                <w:rFonts w:ascii="Times New Roman" w:hAnsi="Times New Roman"/>
                <w:color w:val="000000"/>
              </w:rPr>
              <w:t>0.365 (0.4596)</w:t>
            </w:r>
          </w:p>
        </w:tc>
        <w:tc>
          <w:tcPr>
            <w:tcW w:w="2018" w:type="dxa"/>
            <w:tcBorders>
              <w:top w:val="nil"/>
              <w:left w:val="nil"/>
              <w:bottom w:val="nil"/>
              <w:right w:val="nil"/>
            </w:tcBorders>
            <w:shd w:val="clear" w:color="auto" w:fill="FFFFFF"/>
          </w:tcPr>
          <w:p w14:paraId="0E33D3AA" w14:textId="77777777" w:rsidR="0024092E" w:rsidRDefault="00450581">
            <w:pPr>
              <w:adjustRightInd w:val="0"/>
              <w:jc w:val="center"/>
              <w:rPr>
                <w:rFonts w:ascii="Times New Roman" w:hAnsi="Times New Roman"/>
                <w:color w:val="000000"/>
              </w:rPr>
            </w:pPr>
            <w:r>
              <w:rPr>
                <w:rFonts w:ascii="Times New Roman" w:hAnsi="Times New Roman"/>
                <w:color w:val="000000"/>
              </w:rPr>
              <w:t>0.365 (0.040, 0.690)</w:t>
            </w:r>
          </w:p>
        </w:tc>
        <w:tc>
          <w:tcPr>
            <w:tcW w:w="1176" w:type="dxa"/>
            <w:tcBorders>
              <w:top w:val="nil"/>
              <w:left w:val="nil"/>
              <w:bottom w:val="nil"/>
              <w:right w:val="nil"/>
            </w:tcBorders>
            <w:shd w:val="clear" w:color="auto" w:fill="FFFFFF"/>
          </w:tcPr>
          <w:p w14:paraId="0E33D3AB" w14:textId="77777777" w:rsidR="0024092E" w:rsidRDefault="00450581">
            <w:pPr>
              <w:adjustRightInd w:val="0"/>
              <w:jc w:val="center"/>
              <w:rPr>
                <w:rFonts w:ascii="Times New Roman" w:hAnsi="Times New Roman"/>
                <w:color w:val="000000"/>
              </w:rPr>
            </w:pPr>
            <w:r>
              <w:rPr>
                <w:rFonts w:ascii="Times New Roman" w:hAnsi="Times New Roman"/>
                <w:color w:val="000000"/>
              </w:rPr>
              <w:t>0.04, 0.69</w:t>
            </w:r>
          </w:p>
        </w:tc>
      </w:tr>
      <w:tr w:rsidR="0024092E" w14:paraId="0E33D3B8" w14:textId="77777777">
        <w:trPr>
          <w:cantSplit/>
        </w:trPr>
        <w:tc>
          <w:tcPr>
            <w:tcW w:w="1036" w:type="dxa"/>
            <w:tcBorders>
              <w:top w:val="nil"/>
              <w:left w:val="nil"/>
              <w:bottom w:val="nil"/>
              <w:right w:val="nil"/>
            </w:tcBorders>
            <w:shd w:val="clear" w:color="auto" w:fill="FFFFFF"/>
          </w:tcPr>
          <w:p w14:paraId="0E33D3A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A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A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3B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B1" w14:textId="77777777" w:rsidR="0024092E" w:rsidRDefault="00450581">
            <w:pPr>
              <w:adjustRightInd w:val="0"/>
              <w:jc w:val="center"/>
              <w:rPr>
                <w:rFonts w:ascii="Times New Roman" w:hAnsi="Times New Roman"/>
                <w:color w:val="000000"/>
              </w:rPr>
            </w:pPr>
            <w:r>
              <w:rPr>
                <w:rFonts w:ascii="Times New Roman" w:hAnsi="Times New Roman"/>
                <w:color w:val="000000"/>
              </w:rPr>
              <w:t>1.660 (1.1455)</w:t>
            </w:r>
          </w:p>
        </w:tc>
        <w:tc>
          <w:tcPr>
            <w:tcW w:w="2018" w:type="dxa"/>
            <w:tcBorders>
              <w:top w:val="nil"/>
              <w:left w:val="nil"/>
              <w:bottom w:val="nil"/>
              <w:right w:val="nil"/>
            </w:tcBorders>
            <w:shd w:val="clear" w:color="auto" w:fill="FFFFFF"/>
          </w:tcPr>
          <w:p w14:paraId="0E33D3B2" w14:textId="77777777" w:rsidR="0024092E" w:rsidRDefault="00450581">
            <w:pPr>
              <w:adjustRightInd w:val="0"/>
              <w:jc w:val="center"/>
              <w:rPr>
                <w:rFonts w:ascii="Times New Roman" w:hAnsi="Times New Roman"/>
                <w:color w:val="000000"/>
              </w:rPr>
            </w:pPr>
            <w:r>
              <w:rPr>
                <w:rFonts w:ascii="Times New Roman" w:hAnsi="Times New Roman"/>
                <w:color w:val="000000"/>
              </w:rPr>
              <w:t>1.660 (0.850, 2.470)</w:t>
            </w:r>
          </w:p>
        </w:tc>
        <w:tc>
          <w:tcPr>
            <w:tcW w:w="1176" w:type="dxa"/>
            <w:tcBorders>
              <w:top w:val="nil"/>
              <w:left w:val="nil"/>
              <w:bottom w:val="nil"/>
              <w:right w:val="nil"/>
            </w:tcBorders>
            <w:shd w:val="clear" w:color="auto" w:fill="FFFFFF"/>
          </w:tcPr>
          <w:p w14:paraId="0E33D3B3" w14:textId="77777777" w:rsidR="0024092E" w:rsidRDefault="00450581">
            <w:pPr>
              <w:adjustRightInd w:val="0"/>
              <w:jc w:val="center"/>
              <w:rPr>
                <w:rFonts w:ascii="Times New Roman" w:hAnsi="Times New Roman"/>
                <w:color w:val="000000"/>
              </w:rPr>
            </w:pPr>
            <w:r>
              <w:rPr>
                <w:rFonts w:ascii="Times New Roman" w:hAnsi="Times New Roman"/>
                <w:color w:val="000000"/>
              </w:rPr>
              <w:t>0.85, 2.47</w:t>
            </w:r>
          </w:p>
        </w:tc>
        <w:tc>
          <w:tcPr>
            <w:tcW w:w="398" w:type="dxa"/>
            <w:tcBorders>
              <w:top w:val="nil"/>
              <w:left w:val="nil"/>
              <w:bottom w:val="nil"/>
              <w:right w:val="nil"/>
            </w:tcBorders>
            <w:shd w:val="clear" w:color="auto" w:fill="FFFFFF"/>
          </w:tcPr>
          <w:p w14:paraId="0E33D3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B5" w14:textId="77777777" w:rsidR="0024092E" w:rsidRDefault="00450581">
            <w:pPr>
              <w:adjustRightInd w:val="0"/>
              <w:jc w:val="center"/>
              <w:rPr>
                <w:rFonts w:ascii="Times New Roman" w:hAnsi="Times New Roman"/>
                <w:color w:val="000000"/>
              </w:rPr>
            </w:pPr>
            <w:r>
              <w:rPr>
                <w:rFonts w:ascii="Times New Roman" w:hAnsi="Times New Roman"/>
                <w:color w:val="000000"/>
              </w:rPr>
              <w:t>0.315 (0.1202)</w:t>
            </w:r>
          </w:p>
        </w:tc>
        <w:tc>
          <w:tcPr>
            <w:tcW w:w="2018" w:type="dxa"/>
            <w:tcBorders>
              <w:top w:val="nil"/>
              <w:left w:val="nil"/>
              <w:bottom w:val="nil"/>
              <w:right w:val="nil"/>
            </w:tcBorders>
            <w:shd w:val="clear" w:color="auto" w:fill="FFFFFF"/>
          </w:tcPr>
          <w:p w14:paraId="0E33D3B6" w14:textId="77777777" w:rsidR="0024092E" w:rsidRDefault="00450581">
            <w:pPr>
              <w:adjustRightInd w:val="0"/>
              <w:jc w:val="center"/>
              <w:rPr>
                <w:rFonts w:ascii="Times New Roman" w:hAnsi="Times New Roman"/>
                <w:color w:val="000000"/>
              </w:rPr>
            </w:pPr>
            <w:r>
              <w:rPr>
                <w:rFonts w:ascii="Times New Roman" w:hAnsi="Times New Roman"/>
                <w:color w:val="000000"/>
              </w:rPr>
              <w:t>0.315 (0.230, 0.400)</w:t>
            </w:r>
          </w:p>
        </w:tc>
        <w:tc>
          <w:tcPr>
            <w:tcW w:w="1176" w:type="dxa"/>
            <w:tcBorders>
              <w:top w:val="nil"/>
              <w:left w:val="nil"/>
              <w:bottom w:val="nil"/>
              <w:right w:val="nil"/>
            </w:tcBorders>
            <w:shd w:val="clear" w:color="auto" w:fill="FFFFFF"/>
          </w:tcPr>
          <w:p w14:paraId="0E33D3B7" w14:textId="77777777" w:rsidR="0024092E" w:rsidRDefault="00450581">
            <w:pPr>
              <w:adjustRightInd w:val="0"/>
              <w:jc w:val="center"/>
              <w:rPr>
                <w:rFonts w:ascii="Times New Roman" w:hAnsi="Times New Roman"/>
                <w:color w:val="000000"/>
              </w:rPr>
            </w:pPr>
            <w:r>
              <w:rPr>
                <w:rFonts w:ascii="Times New Roman" w:hAnsi="Times New Roman"/>
                <w:color w:val="000000"/>
              </w:rPr>
              <w:t>0.23, 0.40</w:t>
            </w:r>
          </w:p>
        </w:tc>
      </w:tr>
      <w:tr w:rsidR="0024092E" w14:paraId="0E33D3C4" w14:textId="77777777">
        <w:trPr>
          <w:cantSplit/>
        </w:trPr>
        <w:tc>
          <w:tcPr>
            <w:tcW w:w="1036" w:type="dxa"/>
            <w:tcBorders>
              <w:top w:val="nil"/>
              <w:left w:val="nil"/>
              <w:bottom w:val="nil"/>
              <w:right w:val="nil"/>
            </w:tcBorders>
            <w:shd w:val="clear" w:color="auto" w:fill="FFFFFF"/>
          </w:tcPr>
          <w:p w14:paraId="0E33D3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B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B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3B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BD" w14:textId="77777777" w:rsidR="0024092E" w:rsidRDefault="00450581">
            <w:pPr>
              <w:adjustRightInd w:val="0"/>
              <w:jc w:val="center"/>
              <w:rPr>
                <w:rFonts w:ascii="Times New Roman" w:hAnsi="Times New Roman"/>
                <w:color w:val="000000"/>
              </w:rPr>
            </w:pPr>
            <w:r>
              <w:rPr>
                <w:rFonts w:ascii="Times New Roman" w:hAnsi="Times New Roman"/>
                <w:color w:val="000000"/>
              </w:rPr>
              <w:t>2.145 (1.7890)</w:t>
            </w:r>
          </w:p>
        </w:tc>
        <w:tc>
          <w:tcPr>
            <w:tcW w:w="2018" w:type="dxa"/>
            <w:tcBorders>
              <w:top w:val="nil"/>
              <w:left w:val="nil"/>
              <w:bottom w:val="nil"/>
              <w:right w:val="nil"/>
            </w:tcBorders>
            <w:shd w:val="clear" w:color="auto" w:fill="FFFFFF"/>
          </w:tcPr>
          <w:p w14:paraId="0E33D3BE" w14:textId="77777777" w:rsidR="0024092E" w:rsidRDefault="00450581">
            <w:pPr>
              <w:adjustRightInd w:val="0"/>
              <w:jc w:val="center"/>
              <w:rPr>
                <w:rFonts w:ascii="Times New Roman" w:hAnsi="Times New Roman"/>
                <w:color w:val="000000"/>
              </w:rPr>
            </w:pPr>
            <w:r>
              <w:rPr>
                <w:rFonts w:ascii="Times New Roman" w:hAnsi="Times New Roman"/>
                <w:color w:val="000000"/>
              </w:rPr>
              <w:t>2.145 (0.880, 3.410)</w:t>
            </w:r>
          </w:p>
        </w:tc>
        <w:tc>
          <w:tcPr>
            <w:tcW w:w="1176" w:type="dxa"/>
            <w:tcBorders>
              <w:top w:val="nil"/>
              <w:left w:val="nil"/>
              <w:bottom w:val="nil"/>
              <w:right w:val="nil"/>
            </w:tcBorders>
            <w:shd w:val="clear" w:color="auto" w:fill="FFFFFF"/>
          </w:tcPr>
          <w:p w14:paraId="0E33D3BF" w14:textId="77777777" w:rsidR="0024092E" w:rsidRDefault="00450581">
            <w:pPr>
              <w:adjustRightInd w:val="0"/>
              <w:jc w:val="center"/>
              <w:rPr>
                <w:rFonts w:ascii="Times New Roman" w:hAnsi="Times New Roman"/>
                <w:color w:val="000000"/>
              </w:rPr>
            </w:pPr>
            <w:r>
              <w:rPr>
                <w:rFonts w:ascii="Times New Roman" w:hAnsi="Times New Roman"/>
                <w:color w:val="000000"/>
              </w:rPr>
              <w:t>0.88, 3.41</w:t>
            </w:r>
          </w:p>
        </w:tc>
        <w:tc>
          <w:tcPr>
            <w:tcW w:w="398" w:type="dxa"/>
            <w:tcBorders>
              <w:top w:val="nil"/>
              <w:left w:val="nil"/>
              <w:bottom w:val="nil"/>
              <w:right w:val="nil"/>
            </w:tcBorders>
            <w:shd w:val="clear" w:color="auto" w:fill="FFFFFF"/>
          </w:tcPr>
          <w:p w14:paraId="0E33D3C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C1" w14:textId="77777777" w:rsidR="0024092E" w:rsidRDefault="00450581">
            <w:pPr>
              <w:adjustRightInd w:val="0"/>
              <w:jc w:val="center"/>
              <w:rPr>
                <w:rFonts w:ascii="Times New Roman" w:hAnsi="Times New Roman"/>
                <w:color w:val="000000"/>
              </w:rPr>
            </w:pPr>
            <w:r>
              <w:rPr>
                <w:rFonts w:ascii="Times New Roman" w:hAnsi="Times New Roman"/>
                <w:color w:val="000000"/>
              </w:rPr>
              <w:t>0.800 (0.7637)</w:t>
            </w:r>
          </w:p>
        </w:tc>
        <w:tc>
          <w:tcPr>
            <w:tcW w:w="2018" w:type="dxa"/>
            <w:tcBorders>
              <w:top w:val="nil"/>
              <w:left w:val="nil"/>
              <w:bottom w:val="nil"/>
              <w:right w:val="nil"/>
            </w:tcBorders>
            <w:shd w:val="clear" w:color="auto" w:fill="FFFFFF"/>
          </w:tcPr>
          <w:p w14:paraId="0E33D3C2" w14:textId="77777777" w:rsidR="0024092E" w:rsidRDefault="00450581">
            <w:pPr>
              <w:adjustRightInd w:val="0"/>
              <w:jc w:val="center"/>
              <w:rPr>
                <w:rFonts w:ascii="Times New Roman" w:hAnsi="Times New Roman"/>
                <w:color w:val="000000"/>
              </w:rPr>
            </w:pPr>
            <w:r>
              <w:rPr>
                <w:rFonts w:ascii="Times New Roman" w:hAnsi="Times New Roman"/>
                <w:color w:val="000000"/>
              </w:rPr>
              <w:t>0.800 (0.260, 1.340)</w:t>
            </w:r>
          </w:p>
        </w:tc>
        <w:tc>
          <w:tcPr>
            <w:tcW w:w="1176" w:type="dxa"/>
            <w:tcBorders>
              <w:top w:val="nil"/>
              <w:left w:val="nil"/>
              <w:bottom w:val="nil"/>
              <w:right w:val="nil"/>
            </w:tcBorders>
            <w:shd w:val="clear" w:color="auto" w:fill="FFFFFF"/>
          </w:tcPr>
          <w:p w14:paraId="0E33D3C3" w14:textId="77777777" w:rsidR="0024092E" w:rsidRDefault="00450581">
            <w:pPr>
              <w:adjustRightInd w:val="0"/>
              <w:jc w:val="center"/>
              <w:rPr>
                <w:rFonts w:ascii="Times New Roman" w:hAnsi="Times New Roman"/>
                <w:color w:val="000000"/>
              </w:rPr>
            </w:pPr>
            <w:r>
              <w:rPr>
                <w:rFonts w:ascii="Times New Roman" w:hAnsi="Times New Roman"/>
                <w:color w:val="000000"/>
              </w:rPr>
              <w:t>0.26, 1.34</w:t>
            </w:r>
          </w:p>
        </w:tc>
      </w:tr>
      <w:tr w:rsidR="0024092E" w14:paraId="0E33D3C6" w14:textId="77777777">
        <w:trPr>
          <w:cantSplit/>
        </w:trPr>
        <w:tc>
          <w:tcPr>
            <w:tcW w:w="12924" w:type="dxa"/>
            <w:gridSpan w:val="11"/>
            <w:tcBorders>
              <w:top w:val="nil"/>
              <w:left w:val="nil"/>
              <w:bottom w:val="nil"/>
              <w:right w:val="nil"/>
            </w:tcBorders>
            <w:shd w:val="clear" w:color="auto" w:fill="FFFFFF"/>
          </w:tcPr>
          <w:p w14:paraId="0E33D3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3D2" w14:textId="77777777">
        <w:trPr>
          <w:cantSplit/>
        </w:trPr>
        <w:tc>
          <w:tcPr>
            <w:tcW w:w="1036" w:type="dxa"/>
            <w:tcBorders>
              <w:top w:val="nil"/>
              <w:left w:val="nil"/>
              <w:bottom w:val="nil"/>
              <w:right w:val="nil"/>
            </w:tcBorders>
            <w:shd w:val="clear" w:color="auto" w:fill="FFFFFF"/>
          </w:tcPr>
          <w:p w14:paraId="0E33D3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C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3C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3C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CB" w14:textId="77777777" w:rsidR="0024092E" w:rsidRDefault="00450581">
            <w:pPr>
              <w:adjustRightInd w:val="0"/>
              <w:jc w:val="center"/>
              <w:rPr>
                <w:rFonts w:ascii="Times New Roman" w:hAnsi="Times New Roman"/>
                <w:color w:val="000000"/>
              </w:rPr>
            </w:pPr>
            <w:r>
              <w:rPr>
                <w:rFonts w:ascii="Times New Roman" w:hAnsi="Times New Roman"/>
                <w:color w:val="000000"/>
              </w:rPr>
              <w:t>2.104 (1.1949)</w:t>
            </w:r>
          </w:p>
        </w:tc>
        <w:tc>
          <w:tcPr>
            <w:tcW w:w="2018" w:type="dxa"/>
            <w:tcBorders>
              <w:top w:val="nil"/>
              <w:left w:val="nil"/>
              <w:bottom w:val="nil"/>
              <w:right w:val="nil"/>
            </w:tcBorders>
            <w:shd w:val="clear" w:color="auto" w:fill="FFFFFF"/>
          </w:tcPr>
          <w:p w14:paraId="0E33D3CC" w14:textId="77777777" w:rsidR="0024092E" w:rsidRDefault="00450581">
            <w:pPr>
              <w:adjustRightInd w:val="0"/>
              <w:jc w:val="center"/>
              <w:rPr>
                <w:rFonts w:ascii="Times New Roman" w:hAnsi="Times New Roman"/>
                <w:color w:val="000000"/>
              </w:rPr>
            </w:pPr>
            <w:r>
              <w:rPr>
                <w:rFonts w:ascii="Times New Roman" w:hAnsi="Times New Roman"/>
                <w:color w:val="000000"/>
              </w:rPr>
              <w:t>1.470 (1.340, 3.250)</w:t>
            </w:r>
          </w:p>
        </w:tc>
        <w:tc>
          <w:tcPr>
            <w:tcW w:w="1176" w:type="dxa"/>
            <w:tcBorders>
              <w:top w:val="nil"/>
              <w:left w:val="nil"/>
              <w:bottom w:val="nil"/>
              <w:right w:val="nil"/>
            </w:tcBorders>
            <w:shd w:val="clear" w:color="auto" w:fill="FFFFFF"/>
          </w:tcPr>
          <w:p w14:paraId="0E33D3CD" w14:textId="77777777" w:rsidR="0024092E" w:rsidRDefault="00450581">
            <w:pPr>
              <w:adjustRightInd w:val="0"/>
              <w:jc w:val="center"/>
              <w:rPr>
                <w:rFonts w:ascii="Times New Roman" w:hAnsi="Times New Roman"/>
                <w:color w:val="000000"/>
              </w:rPr>
            </w:pPr>
            <w:r>
              <w:rPr>
                <w:rFonts w:ascii="Times New Roman" w:hAnsi="Times New Roman"/>
                <w:color w:val="000000"/>
              </w:rPr>
              <w:t>0.93, 3.53</w:t>
            </w:r>
          </w:p>
        </w:tc>
        <w:tc>
          <w:tcPr>
            <w:tcW w:w="398" w:type="dxa"/>
            <w:tcBorders>
              <w:top w:val="nil"/>
              <w:left w:val="nil"/>
              <w:bottom w:val="nil"/>
              <w:right w:val="nil"/>
            </w:tcBorders>
            <w:shd w:val="clear" w:color="auto" w:fill="FFFFFF"/>
          </w:tcPr>
          <w:p w14:paraId="0E33D3C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3C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3D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3D1" w14:textId="77777777" w:rsidR="0024092E" w:rsidRDefault="0024092E">
            <w:pPr>
              <w:adjustRightInd w:val="0"/>
              <w:jc w:val="center"/>
              <w:rPr>
                <w:rFonts w:ascii="Times New Roman" w:hAnsi="Times New Roman"/>
                <w:color w:val="000000"/>
              </w:rPr>
            </w:pPr>
          </w:p>
        </w:tc>
      </w:tr>
      <w:tr w:rsidR="0024092E" w14:paraId="0E33D3DE" w14:textId="77777777">
        <w:trPr>
          <w:cantSplit/>
        </w:trPr>
        <w:tc>
          <w:tcPr>
            <w:tcW w:w="1036" w:type="dxa"/>
            <w:tcBorders>
              <w:top w:val="nil"/>
              <w:left w:val="nil"/>
              <w:bottom w:val="nil"/>
              <w:right w:val="nil"/>
            </w:tcBorders>
            <w:shd w:val="clear" w:color="auto" w:fill="FFFFFF"/>
          </w:tcPr>
          <w:p w14:paraId="0E33D3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D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3D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D7" w14:textId="77777777" w:rsidR="0024092E" w:rsidRDefault="00450581">
            <w:pPr>
              <w:adjustRightInd w:val="0"/>
              <w:jc w:val="center"/>
              <w:rPr>
                <w:rFonts w:ascii="Times New Roman" w:hAnsi="Times New Roman"/>
                <w:color w:val="000000"/>
              </w:rPr>
            </w:pPr>
            <w:r>
              <w:rPr>
                <w:rFonts w:ascii="Times New Roman" w:hAnsi="Times New Roman"/>
                <w:color w:val="000000"/>
              </w:rPr>
              <w:t>1.668 (0.6961)</w:t>
            </w:r>
          </w:p>
        </w:tc>
        <w:tc>
          <w:tcPr>
            <w:tcW w:w="2018" w:type="dxa"/>
            <w:tcBorders>
              <w:top w:val="nil"/>
              <w:left w:val="nil"/>
              <w:bottom w:val="nil"/>
              <w:right w:val="nil"/>
            </w:tcBorders>
            <w:shd w:val="clear" w:color="auto" w:fill="FFFFFF"/>
          </w:tcPr>
          <w:p w14:paraId="0E33D3D8" w14:textId="77777777" w:rsidR="0024092E" w:rsidRDefault="00450581">
            <w:pPr>
              <w:adjustRightInd w:val="0"/>
              <w:jc w:val="center"/>
              <w:rPr>
                <w:rFonts w:ascii="Times New Roman" w:hAnsi="Times New Roman"/>
                <w:color w:val="000000"/>
              </w:rPr>
            </w:pPr>
            <w:r>
              <w:rPr>
                <w:rFonts w:ascii="Times New Roman" w:hAnsi="Times New Roman"/>
                <w:color w:val="000000"/>
              </w:rPr>
              <w:t>1.390 (1.220, 1.850)</w:t>
            </w:r>
          </w:p>
        </w:tc>
        <w:tc>
          <w:tcPr>
            <w:tcW w:w="1176" w:type="dxa"/>
            <w:tcBorders>
              <w:top w:val="nil"/>
              <w:left w:val="nil"/>
              <w:bottom w:val="nil"/>
              <w:right w:val="nil"/>
            </w:tcBorders>
            <w:shd w:val="clear" w:color="auto" w:fill="FFFFFF"/>
          </w:tcPr>
          <w:p w14:paraId="0E33D3D9" w14:textId="77777777" w:rsidR="0024092E" w:rsidRDefault="00450581">
            <w:pPr>
              <w:adjustRightInd w:val="0"/>
              <w:jc w:val="center"/>
              <w:rPr>
                <w:rFonts w:ascii="Times New Roman" w:hAnsi="Times New Roman"/>
                <w:color w:val="000000"/>
              </w:rPr>
            </w:pPr>
            <w:r>
              <w:rPr>
                <w:rFonts w:ascii="Times New Roman" w:hAnsi="Times New Roman"/>
                <w:color w:val="000000"/>
              </w:rPr>
              <w:t>1.08, 2.80</w:t>
            </w:r>
          </w:p>
        </w:tc>
        <w:tc>
          <w:tcPr>
            <w:tcW w:w="398" w:type="dxa"/>
            <w:tcBorders>
              <w:top w:val="nil"/>
              <w:left w:val="nil"/>
              <w:bottom w:val="nil"/>
              <w:right w:val="nil"/>
            </w:tcBorders>
            <w:shd w:val="clear" w:color="auto" w:fill="FFFFFF"/>
          </w:tcPr>
          <w:p w14:paraId="0E33D3D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3DB" w14:textId="77777777" w:rsidR="0024092E" w:rsidRDefault="00450581">
            <w:pPr>
              <w:adjustRightInd w:val="0"/>
              <w:jc w:val="center"/>
              <w:rPr>
                <w:rFonts w:ascii="Times New Roman" w:hAnsi="Times New Roman"/>
                <w:color w:val="000000"/>
              </w:rPr>
            </w:pPr>
            <w:r>
              <w:rPr>
                <w:rFonts w:ascii="Times New Roman" w:hAnsi="Times New Roman"/>
                <w:color w:val="000000"/>
              </w:rPr>
              <w:t>-0.436 (0.7830)</w:t>
            </w:r>
          </w:p>
        </w:tc>
        <w:tc>
          <w:tcPr>
            <w:tcW w:w="2018" w:type="dxa"/>
            <w:tcBorders>
              <w:top w:val="nil"/>
              <w:left w:val="nil"/>
              <w:bottom w:val="nil"/>
              <w:right w:val="nil"/>
            </w:tcBorders>
            <w:shd w:val="clear" w:color="auto" w:fill="FFFFFF"/>
          </w:tcPr>
          <w:p w14:paraId="0E33D3DC" w14:textId="77777777" w:rsidR="0024092E" w:rsidRDefault="00450581">
            <w:pPr>
              <w:adjustRightInd w:val="0"/>
              <w:jc w:val="center"/>
              <w:rPr>
                <w:rFonts w:ascii="Times New Roman" w:hAnsi="Times New Roman"/>
                <w:color w:val="000000"/>
              </w:rPr>
            </w:pPr>
            <w:r>
              <w:rPr>
                <w:rFonts w:ascii="Times New Roman" w:hAnsi="Times New Roman"/>
                <w:color w:val="000000"/>
              </w:rPr>
              <w:t>-0.390 (-0.450, -0.120)</w:t>
            </w:r>
          </w:p>
        </w:tc>
        <w:tc>
          <w:tcPr>
            <w:tcW w:w="1176" w:type="dxa"/>
            <w:tcBorders>
              <w:top w:val="nil"/>
              <w:left w:val="nil"/>
              <w:bottom w:val="nil"/>
              <w:right w:val="nil"/>
            </w:tcBorders>
            <w:shd w:val="clear" w:color="auto" w:fill="FFFFFF"/>
          </w:tcPr>
          <w:p w14:paraId="0E33D3DD" w14:textId="77777777" w:rsidR="0024092E" w:rsidRDefault="00450581">
            <w:pPr>
              <w:adjustRightInd w:val="0"/>
              <w:jc w:val="center"/>
              <w:rPr>
                <w:rFonts w:ascii="Times New Roman" w:hAnsi="Times New Roman"/>
                <w:color w:val="000000"/>
              </w:rPr>
            </w:pPr>
            <w:r>
              <w:rPr>
                <w:rFonts w:ascii="Times New Roman" w:hAnsi="Times New Roman"/>
                <w:color w:val="000000"/>
              </w:rPr>
              <w:t>-1.68, 0.46</w:t>
            </w:r>
          </w:p>
        </w:tc>
      </w:tr>
      <w:tr w:rsidR="0024092E" w14:paraId="0E33D3EA" w14:textId="77777777">
        <w:trPr>
          <w:cantSplit/>
        </w:trPr>
        <w:tc>
          <w:tcPr>
            <w:tcW w:w="1036" w:type="dxa"/>
            <w:tcBorders>
              <w:top w:val="nil"/>
              <w:left w:val="nil"/>
              <w:bottom w:val="nil"/>
              <w:right w:val="nil"/>
            </w:tcBorders>
            <w:shd w:val="clear" w:color="auto" w:fill="FFFFFF"/>
          </w:tcPr>
          <w:p w14:paraId="0E33D3D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E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E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3E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E3" w14:textId="77777777" w:rsidR="0024092E" w:rsidRDefault="00450581">
            <w:pPr>
              <w:adjustRightInd w:val="0"/>
              <w:jc w:val="center"/>
              <w:rPr>
                <w:rFonts w:ascii="Times New Roman" w:hAnsi="Times New Roman"/>
                <w:color w:val="000000"/>
              </w:rPr>
            </w:pPr>
            <w:r>
              <w:rPr>
                <w:rFonts w:ascii="Times New Roman" w:hAnsi="Times New Roman"/>
                <w:color w:val="000000"/>
              </w:rPr>
              <w:t>2.135 (1.3738)</w:t>
            </w:r>
          </w:p>
        </w:tc>
        <w:tc>
          <w:tcPr>
            <w:tcW w:w="2018" w:type="dxa"/>
            <w:tcBorders>
              <w:top w:val="nil"/>
              <w:left w:val="nil"/>
              <w:bottom w:val="nil"/>
              <w:right w:val="nil"/>
            </w:tcBorders>
            <w:shd w:val="clear" w:color="auto" w:fill="FFFFFF"/>
          </w:tcPr>
          <w:p w14:paraId="0E33D3E4" w14:textId="77777777" w:rsidR="0024092E" w:rsidRDefault="00450581">
            <w:pPr>
              <w:adjustRightInd w:val="0"/>
              <w:jc w:val="center"/>
              <w:rPr>
                <w:rFonts w:ascii="Times New Roman" w:hAnsi="Times New Roman"/>
                <w:color w:val="000000"/>
              </w:rPr>
            </w:pPr>
            <w:r>
              <w:rPr>
                <w:rFonts w:ascii="Times New Roman" w:hAnsi="Times New Roman"/>
                <w:color w:val="000000"/>
              </w:rPr>
              <w:t>1.680 (1.195, 3.075)</w:t>
            </w:r>
          </w:p>
        </w:tc>
        <w:tc>
          <w:tcPr>
            <w:tcW w:w="1176" w:type="dxa"/>
            <w:tcBorders>
              <w:top w:val="nil"/>
              <w:left w:val="nil"/>
              <w:bottom w:val="nil"/>
              <w:right w:val="nil"/>
            </w:tcBorders>
            <w:shd w:val="clear" w:color="auto" w:fill="FFFFFF"/>
          </w:tcPr>
          <w:p w14:paraId="0E33D3E5" w14:textId="77777777" w:rsidR="0024092E" w:rsidRDefault="00450581">
            <w:pPr>
              <w:adjustRightInd w:val="0"/>
              <w:jc w:val="center"/>
              <w:rPr>
                <w:rFonts w:ascii="Times New Roman" w:hAnsi="Times New Roman"/>
                <w:color w:val="000000"/>
              </w:rPr>
            </w:pPr>
            <w:r>
              <w:rPr>
                <w:rFonts w:ascii="Times New Roman" w:hAnsi="Times New Roman"/>
                <w:color w:val="000000"/>
              </w:rPr>
              <w:t>1.08, 4.10</w:t>
            </w:r>
          </w:p>
        </w:tc>
        <w:tc>
          <w:tcPr>
            <w:tcW w:w="398" w:type="dxa"/>
            <w:tcBorders>
              <w:top w:val="nil"/>
              <w:left w:val="nil"/>
              <w:bottom w:val="nil"/>
              <w:right w:val="nil"/>
            </w:tcBorders>
            <w:shd w:val="clear" w:color="auto" w:fill="FFFFFF"/>
          </w:tcPr>
          <w:p w14:paraId="0E33D3E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3E7" w14:textId="77777777" w:rsidR="0024092E" w:rsidRDefault="00450581">
            <w:pPr>
              <w:adjustRightInd w:val="0"/>
              <w:jc w:val="center"/>
              <w:rPr>
                <w:rFonts w:ascii="Times New Roman" w:hAnsi="Times New Roman"/>
                <w:color w:val="000000"/>
              </w:rPr>
            </w:pPr>
            <w:r>
              <w:rPr>
                <w:rFonts w:ascii="Times New Roman" w:hAnsi="Times New Roman"/>
                <w:color w:val="000000"/>
              </w:rPr>
              <w:t>-0.128 (0.9783)</w:t>
            </w:r>
          </w:p>
        </w:tc>
        <w:tc>
          <w:tcPr>
            <w:tcW w:w="2018" w:type="dxa"/>
            <w:tcBorders>
              <w:top w:val="nil"/>
              <w:left w:val="nil"/>
              <w:bottom w:val="nil"/>
              <w:right w:val="nil"/>
            </w:tcBorders>
            <w:shd w:val="clear" w:color="auto" w:fill="FFFFFF"/>
          </w:tcPr>
          <w:p w14:paraId="0E33D3E8" w14:textId="77777777" w:rsidR="0024092E" w:rsidRDefault="00450581">
            <w:pPr>
              <w:adjustRightInd w:val="0"/>
              <w:jc w:val="center"/>
              <w:rPr>
                <w:rFonts w:ascii="Times New Roman" w:hAnsi="Times New Roman"/>
                <w:color w:val="000000"/>
              </w:rPr>
            </w:pPr>
            <w:r>
              <w:rPr>
                <w:rFonts w:ascii="Times New Roman" w:hAnsi="Times New Roman"/>
                <w:color w:val="000000"/>
              </w:rPr>
              <w:t>0.060 (-0.755, 0.500)</w:t>
            </w:r>
          </w:p>
        </w:tc>
        <w:tc>
          <w:tcPr>
            <w:tcW w:w="1176" w:type="dxa"/>
            <w:tcBorders>
              <w:top w:val="nil"/>
              <w:left w:val="nil"/>
              <w:bottom w:val="nil"/>
              <w:right w:val="nil"/>
            </w:tcBorders>
            <w:shd w:val="clear" w:color="auto" w:fill="FFFFFF"/>
          </w:tcPr>
          <w:p w14:paraId="0E33D3E9" w14:textId="77777777" w:rsidR="0024092E" w:rsidRDefault="00450581">
            <w:pPr>
              <w:adjustRightInd w:val="0"/>
              <w:jc w:val="center"/>
              <w:rPr>
                <w:rFonts w:ascii="Times New Roman" w:hAnsi="Times New Roman"/>
                <w:color w:val="000000"/>
              </w:rPr>
            </w:pPr>
            <w:r>
              <w:rPr>
                <w:rFonts w:ascii="Times New Roman" w:hAnsi="Times New Roman"/>
                <w:color w:val="000000"/>
              </w:rPr>
              <w:t>-1.48, 0.85</w:t>
            </w:r>
          </w:p>
        </w:tc>
      </w:tr>
      <w:tr w:rsidR="0024092E" w14:paraId="0E33D3F6" w14:textId="77777777">
        <w:trPr>
          <w:cantSplit/>
        </w:trPr>
        <w:tc>
          <w:tcPr>
            <w:tcW w:w="1036" w:type="dxa"/>
            <w:tcBorders>
              <w:top w:val="nil"/>
              <w:left w:val="nil"/>
              <w:bottom w:val="nil"/>
              <w:right w:val="nil"/>
            </w:tcBorders>
            <w:shd w:val="clear" w:color="auto" w:fill="FFFFFF"/>
          </w:tcPr>
          <w:p w14:paraId="0E33D3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E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E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3E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EF" w14:textId="77777777" w:rsidR="0024092E" w:rsidRDefault="00450581">
            <w:pPr>
              <w:adjustRightInd w:val="0"/>
              <w:jc w:val="center"/>
              <w:rPr>
                <w:rFonts w:ascii="Times New Roman" w:hAnsi="Times New Roman"/>
                <w:color w:val="000000"/>
              </w:rPr>
            </w:pPr>
            <w:r>
              <w:rPr>
                <w:rFonts w:ascii="Times New Roman" w:hAnsi="Times New Roman"/>
                <w:color w:val="000000"/>
              </w:rPr>
              <w:t>2.075 (0.5728)</w:t>
            </w:r>
          </w:p>
        </w:tc>
        <w:tc>
          <w:tcPr>
            <w:tcW w:w="2018" w:type="dxa"/>
            <w:tcBorders>
              <w:top w:val="nil"/>
              <w:left w:val="nil"/>
              <w:bottom w:val="nil"/>
              <w:right w:val="nil"/>
            </w:tcBorders>
            <w:shd w:val="clear" w:color="auto" w:fill="FFFFFF"/>
          </w:tcPr>
          <w:p w14:paraId="0E33D3F0" w14:textId="77777777" w:rsidR="0024092E" w:rsidRDefault="00450581">
            <w:pPr>
              <w:adjustRightInd w:val="0"/>
              <w:jc w:val="center"/>
              <w:rPr>
                <w:rFonts w:ascii="Times New Roman" w:hAnsi="Times New Roman"/>
                <w:color w:val="000000"/>
              </w:rPr>
            </w:pPr>
            <w:r>
              <w:rPr>
                <w:rFonts w:ascii="Times New Roman" w:hAnsi="Times New Roman"/>
                <w:color w:val="000000"/>
              </w:rPr>
              <w:t>2.075 (1.670, 2.480)</w:t>
            </w:r>
          </w:p>
        </w:tc>
        <w:tc>
          <w:tcPr>
            <w:tcW w:w="1176" w:type="dxa"/>
            <w:tcBorders>
              <w:top w:val="nil"/>
              <w:left w:val="nil"/>
              <w:bottom w:val="nil"/>
              <w:right w:val="nil"/>
            </w:tcBorders>
            <w:shd w:val="clear" w:color="auto" w:fill="FFFFFF"/>
          </w:tcPr>
          <w:p w14:paraId="0E33D3F1" w14:textId="77777777" w:rsidR="0024092E" w:rsidRDefault="00450581">
            <w:pPr>
              <w:adjustRightInd w:val="0"/>
              <w:jc w:val="center"/>
              <w:rPr>
                <w:rFonts w:ascii="Times New Roman" w:hAnsi="Times New Roman"/>
                <w:color w:val="000000"/>
              </w:rPr>
            </w:pPr>
            <w:r>
              <w:rPr>
                <w:rFonts w:ascii="Times New Roman" w:hAnsi="Times New Roman"/>
                <w:color w:val="000000"/>
              </w:rPr>
              <w:t>1.67, 2.48</w:t>
            </w:r>
          </w:p>
        </w:tc>
        <w:tc>
          <w:tcPr>
            <w:tcW w:w="398" w:type="dxa"/>
            <w:tcBorders>
              <w:top w:val="nil"/>
              <w:left w:val="nil"/>
              <w:bottom w:val="nil"/>
              <w:right w:val="nil"/>
            </w:tcBorders>
            <w:shd w:val="clear" w:color="auto" w:fill="FFFFFF"/>
          </w:tcPr>
          <w:p w14:paraId="0E33D3F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3F3" w14:textId="77777777" w:rsidR="0024092E" w:rsidRDefault="00450581">
            <w:pPr>
              <w:adjustRightInd w:val="0"/>
              <w:jc w:val="center"/>
              <w:rPr>
                <w:rFonts w:ascii="Times New Roman" w:hAnsi="Times New Roman"/>
                <w:color w:val="000000"/>
              </w:rPr>
            </w:pPr>
            <w:r>
              <w:rPr>
                <w:rFonts w:ascii="Times New Roman" w:hAnsi="Times New Roman"/>
                <w:color w:val="000000"/>
              </w:rPr>
              <w:t>-0.360 (0.9758)</w:t>
            </w:r>
          </w:p>
        </w:tc>
        <w:tc>
          <w:tcPr>
            <w:tcW w:w="2018" w:type="dxa"/>
            <w:tcBorders>
              <w:top w:val="nil"/>
              <w:left w:val="nil"/>
              <w:bottom w:val="nil"/>
              <w:right w:val="nil"/>
            </w:tcBorders>
            <w:shd w:val="clear" w:color="auto" w:fill="FFFFFF"/>
          </w:tcPr>
          <w:p w14:paraId="0E33D3F4" w14:textId="77777777" w:rsidR="0024092E" w:rsidRDefault="00450581">
            <w:pPr>
              <w:adjustRightInd w:val="0"/>
              <w:jc w:val="center"/>
              <w:rPr>
                <w:rFonts w:ascii="Times New Roman" w:hAnsi="Times New Roman"/>
                <w:color w:val="000000"/>
              </w:rPr>
            </w:pPr>
            <w:r>
              <w:rPr>
                <w:rFonts w:ascii="Times New Roman" w:hAnsi="Times New Roman"/>
                <w:color w:val="000000"/>
              </w:rPr>
              <w:t>-0.360 (-1.050, 0.330)</w:t>
            </w:r>
          </w:p>
        </w:tc>
        <w:tc>
          <w:tcPr>
            <w:tcW w:w="1176" w:type="dxa"/>
            <w:tcBorders>
              <w:top w:val="nil"/>
              <w:left w:val="nil"/>
              <w:bottom w:val="nil"/>
              <w:right w:val="nil"/>
            </w:tcBorders>
            <w:shd w:val="clear" w:color="auto" w:fill="FFFFFF"/>
          </w:tcPr>
          <w:p w14:paraId="0E33D3F5" w14:textId="77777777" w:rsidR="0024092E" w:rsidRDefault="00450581">
            <w:pPr>
              <w:adjustRightInd w:val="0"/>
              <w:jc w:val="center"/>
              <w:rPr>
                <w:rFonts w:ascii="Times New Roman" w:hAnsi="Times New Roman"/>
                <w:color w:val="000000"/>
              </w:rPr>
            </w:pPr>
            <w:r>
              <w:rPr>
                <w:rFonts w:ascii="Times New Roman" w:hAnsi="Times New Roman"/>
                <w:color w:val="000000"/>
              </w:rPr>
              <w:t>-1.05, 0.33</w:t>
            </w:r>
          </w:p>
        </w:tc>
      </w:tr>
      <w:tr w:rsidR="0024092E" w14:paraId="0E33D402" w14:textId="77777777">
        <w:trPr>
          <w:cantSplit/>
        </w:trPr>
        <w:tc>
          <w:tcPr>
            <w:tcW w:w="1036" w:type="dxa"/>
            <w:tcBorders>
              <w:top w:val="nil"/>
              <w:left w:val="nil"/>
              <w:bottom w:val="nil"/>
              <w:right w:val="nil"/>
            </w:tcBorders>
            <w:shd w:val="clear" w:color="auto" w:fill="FFFFFF"/>
          </w:tcPr>
          <w:p w14:paraId="0E33D3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3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3F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3F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FB" w14:textId="77777777" w:rsidR="0024092E" w:rsidRDefault="00450581">
            <w:pPr>
              <w:adjustRightInd w:val="0"/>
              <w:jc w:val="center"/>
              <w:rPr>
                <w:rFonts w:ascii="Times New Roman" w:hAnsi="Times New Roman"/>
                <w:color w:val="000000"/>
              </w:rPr>
            </w:pPr>
            <w:r>
              <w:rPr>
                <w:rFonts w:ascii="Times New Roman" w:hAnsi="Times New Roman"/>
                <w:color w:val="000000"/>
              </w:rPr>
              <w:t>0.930 (NA)</w:t>
            </w:r>
          </w:p>
        </w:tc>
        <w:tc>
          <w:tcPr>
            <w:tcW w:w="2018" w:type="dxa"/>
            <w:tcBorders>
              <w:top w:val="nil"/>
              <w:left w:val="nil"/>
              <w:bottom w:val="nil"/>
              <w:right w:val="nil"/>
            </w:tcBorders>
            <w:shd w:val="clear" w:color="auto" w:fill="FFFFFF"/>
          </w:tcPr>
          <w:p w14:paraId="0E33D3FC" w14:textId="77777777" w:rsidR="0024092E" w:rsidRDefault="00450581">
            <w:pPr>
              <w:adjustRightInd w:val="0"/>
              <w:jc w:val="center"/>
              <w:rPr>
                <w:rFonts w:ascii="Times New Roman" w:hAnsi="Times New Roman"/>
                <w:color w:val="000000"/>
              </w:rPr>
            </w:pPr>
            <w:r>
              <w:rPr>
                <w:rFonts w:ascii="Times New Roman" w:hAnsi="Times New Roman"/>
                <w:color w:val="000000"/>
              </w:rPr>
              <w:t>0.930 (0.930, 0.930)</w:t>
            </w:r>
          </w:p>
        </w:tc>
        <w:tc>
          <w:tcPr>
            <w:tcW w:w="1176" w:type="dxa"/>
            <w:tcBorders>
              <w:top w:val="nil"/>
              <w:left w:val="nil"/>
              <w:bottom w:val="nil"/>
              <w:right w:val="nil"/>
            </w:tcBorders>
            <w:shd w:val="clear" w:color="auto" w:fill="FFFFFF"/>
          </w:tcPr>
          <w:p w14:paraId="0E33D3FD" w14:textId="77777777" w:rsidR="0024092E" w:rsidRDefault="00450581">
            <w:pPr>
              <w:adjustRightInd w:val="0"/>
              <w:jc w:val="center"/>
              <w:rPr>
                <w:rFonts w:ascii="Times New Roman" w:hAnsi="Times New Roman"/>
                <w:color w:val="000000"/>
              </w:rPr>
            </w:pPr>
            <w:r>
              <w:rPr>
                <w:rFonts w:ascii="Times New Roman" w:hAnsi="Times New Roman"/>
                <w:color w:val="000000"/>
              </w:rPr>
              <w:t>0.93, 0.93</w:t>
            </w:r>
          </w:p>
        </w:tc>
        <w:tc>
          <w:tcPr>
            <w:tcW w:w="398" w:type="dxa"/>
            <w:tcBorders>
              <w:top w:val="nil"/>
              <w:left w:val="nil"/>
              <w:bottom w:val="nil"/>
              <w:right w:val="nil"/>
            </w:tcBorders>
            <w:shd w:val="clear" w:color="auto" w:fill="FFFFFF"/>
          </w:tcPr>
          <w:p w14:paraId="0E33D3F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3FF" w14:textId="77777777" w:rsidR="0024092E" w:rsidRDefault="00450581">
            <w:pPr>
              <w:adjustRightInd w:val="0"/>
              <w:jc w:val="center"/>
              <w:rPr>
                <w:rFonts w:ascii="Times New Roman" w:hAnsi="Times New Roman"/>
                <w:color w:val="000000"/>
              </w:rPr>
            </w:pPr>
            <w:r>
              <w:rPr>
                <w:rFonts w:ascii="Times New Roman" w:hAnsi="Times New Roman"/>
                <w:color w:val="000000"/>
              </w:rPr>
              <w:t>-0.410 (NA)</w:t>
            </w:r>
          </w:p>
        </w:tc>
        <w:tc>
          <w:tcPr>
            <w:tcW w:w="2018" w:type="dxa"/>
            <w:tcBorders>
              <w:top w:val="nil"/>
              <w:left w:val="nil"/>
              <w:bottom w:val="nil"/>
              <w:right w:val="nil"/>
            </w:tcBorders>
            <w:shd w:val="clear" w:color="auto" w:fill="FFFFFF"/>
          </w:tcPr>
          <w:p w14:paraId="0E33D400" w14:textId="77777777" w:rsidR="0024092E" w:rsidRDefault="00450581">
            <w:pPr>
              <w:adjustRightInd w:val="0"/>
              <w:jc w:val="center"/>
              <w:rPr>
                <w:rFonts w:ascii="Times New Roman" w:hAnsi="Times New Roman"/>
                <w:color w:val="000000"/>
              </w:rPr>
            </w:pPr>
            <w:r>
              <w:rPr>
                <w:rFonts w:ascii="Times New Roman" w:hAnsi="Times New Roman"/>
                <w:color w:val="000000"/>
              </w:rPr>
              <w:t>-0.410 (-0.410, -0.410)</w:t>
            </w:r>
          </w:p>
        </w:tc>
        <w:tc>
          <w:tcPr>
            <w:tcW w:w="1176" w:type="dxa"/>
            <w:tcBorders>
              <w:top w:val="nil"/>
              <w:left w:val="nil"/>
              <w:bottom w:val="nil"/>
              <w:right w:val="nil"/>
            </w:tcBorders>
            <w:shd w:val="clear" w:color="auto" w:fill="FFFFFF"/>
          </w:tcPr>
          <w:p w14:paraId="0E33D401" w14:textId="77777777" w:rsidR="0024092E" w:rsidRDefault="00450581">
            <w:pPr>
              <w:adjustRightInd w:val="0"/>
              <w:jc w:val="center"/>
              <w:rPr>
                <w:rFonts w:ascii="Times New Roman" w:hAnsi="Times New Roman"/>
                <w:color w:val="000000"/>
              </w:rPr>
            </w:pPr>
            <w:r>
              <w:rPr>
                <w:rFonts w:ascii="Times New Roman" w:hAnsi="Times New Roman"/>
                <w:color w:val="000000"/>
              </w:rPr>
              <w:t>-0.41, -0.41</w:t>
            </w:r>
          </w:p>
        </w:tc>
      </w:tr>
      <w:tr w:rsidR="0024092E" w14:paraId="0E33D40E" w14:textId="77777777">
        <w:trPr>
          <w:cantSplit/>
        </w:trPr>
        <w:tc>
          <w:tcPr>
            <w:tcW w:w="1036" w:type="dxa"/>
            <w:tcBorders>
              <w:top w:val="nil"/>
              <w:left w:val="nil"/>
              <w:bottom w:val="nil"/>
              <w:right w:val="nil"/>
            </w:tcBorders>
            <w:shd w:val="clear" w:color="auto" w:fill="FFFFFF"/>
          </w:tcPr>
          <w:p w14:paraId="0E33D40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0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0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40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07"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D408"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D409"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c>
          <w:tcPr>
            <w:tcW w:w="398" w:type="dxa"/>
            <w:tcBorders>
              <w:top w:val="nil"/>
              <w:left w:val="nil"/>
              <w:bottom w:val="nil"/>
              <w:right w:val="nil"/>
            </w:tcBorders>
            <w:shd w:val="clear" w:color="auto" w:fill="FFFFFF"/>
          </w:tcPr>
          <w:p w14:paraId="0E33D40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0B" w14:textId="77777777" w:rsidR="0024092E" w:rsidRDefault="00450581">
            <w:pPr>
              <w:adjustRightInd w:val="0"/>
              <w:jc w:val="center"/>
              <w:rPr>
                <w:rFonts w:ascii="Times New Roman" w:hAnsi="Times New Roman"/>
                <w:color w:val="000000"/>
              </w:rPr>
            </w:pPr>
            <w:r>
              <w:rPr>
                <w:rFonts w:ascii="Times New Roman" w:hAnsi="Times New Roman"/>
                <w:color w:val="000000"/>
              </w:rPr>
              <w:t>-0.240 (NA)</w:t>
            </w:r>
          </w:p>
        </w:tc>
        <w:tc>
          <w:tcPr>
            <w:tcW w:w="2018" w:type="dxa"/>
            <w:tcBorders>
              <w:top w:val="nil"/>
              <w:left w:val="nil"/>
              <w:bottom w:val="nil"/>
              <w:right w:val="nil"/>
            </w:tcBorders>
            <w:shd w:val="clear" w:color="auto" w:fill="FFFFFF"/>
          </w:tcPr>
          <w:p w14:paraId="0E33D40C" w14:textId="77777777" w:rsidR="0024092E" w:rsidRDefault="00450581">
            <w:pPr>
              <w:adjustRightInd w:val="0"/>
              <w:jc w:val="center"/>
              <w:rPr>
                <w:rFonts w:ascii="Times New Roman" w:hAnsi="Times New Roman"/>
                <w:color w:val="000000"/>
              </w:rPr>
            </w:pPr>
            <w:r>
              <w:rPr>
                <w:rFonts w:ascii="Times New Roman" w:hAnsi="Times New Roman"/>
                <w:color w:val="000000"/>
              </w:rPr>
              <w:t>-0.240 (-0.240, -0.240)</w:t>
            </w:r>
          </w:p>
        </w:tc>
        <w:tc>
          <w:tcPr>
            <w:tcW w:w="1176" w:type="dxa"/>
            <w:tcBorders>
              <w:top w:val="nil"/>
              <w:left w:val="nil"/>
              <w:bottom w:val="nil"/>
              <w:right w:val="nil"/>
            </w:tcBorders>
            <w:shd w:val="clear" w:color="auto" w:fill="FFFFFF"/>
          </w:tcPr>
          <w:p w14:paraId="0E33D40D" w14:textId="77777777" w:rsidR="0024092E" w:rsidRDefault="00450581">
            <w:pPr>
              <w:adjustRightInd w:val="0"/>
              <w:jc w:val="center"/>
              <w:rPr>
                <w:rFonts w:ascii="Times New Roman" w:hAnsi="Times New Roman"/>
                <w:color w:val="000000"/>
              </w:rPr>
            </w:pPr>
            <w:r>
              <w:rPr>
                <w:rFonts w:ascii="Times New Roman" w:hAnsi="Times New Roman"/>
                <w:color w:val="000000"/>
              </w:rPr>
              <w:t>-0.24, -0.24</w:t>
            </w:r>
          </w:p>
        </w:tc>
      </w:tr>
      <w:tr w:rsidR="0024092E" w14:paraId="0E33D41A" w14:textId="77777777">
        <w:trPr>
          <w:cantSplit/>
        </w:trPr>
        <w:tc>
          <w:tcPr>
            <w:tcW w:w="1036" w:type="dxa"/>
            <w:tcBorders>
              <w:top w:val="nil"/>
              <w:left w:val="nil"/>
              <w:bottom w:val="nil"/>
              <w:right w:val="nil"/>
            </w:tcBorders>
            <w:shd w:val="clear" w:color="auto" w:fill="FFFFFF"/>
          </w:tcPr>
          <w:p w14:paraId="0E33D40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1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1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41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13" w14:textId="77777777" w:rsidR="0024092E" w:rsidRDefault="00450581">
            <w:pPr>
              <w:adjustRightInd w:val="0"/>
              <w:jc w:val="center"/>
              <w:rPr>
                <w:rFonts w:ascii="Times New Roman" w:hAnsi="Times New Roman"/>
                <w:color w:val="000000"/>
              </w:rPr>
            </w:pPr>
            <w:r>
              <w:rPr>
                <w:rFonts w:ascii="Times New Roman" w:hAnsi="Times New Roman"/>
                <w:color w:val="000000"/>
              </w:rPr>
              <w:t>1.490 (NA)</w:t>
            </w:r>
          </w:p>
        </w:tc>
        <w:tc>
          <w:tcPr>
            <w:tcW w:w="2018" w:type="dxa"/>
            <w:tcBorders>
              <w:top w:val="nil"/>
              <w:left w:val="nil"/>
              <w:bottom w:val="nil"/>
              <w:right w:val="nil"/>
            </w:tcBorders>
            <w:shd w:val="clear" w:color="auto" w:fill="FFFFFF"/>
          </w:tcPr>
          <w:p w14:paraId="0E33D414" w14:textId="77777777" w:rsidR="0024092E" w:rsidRDefault="00450581">
            <w:pPr>
              <w:adjustRightInd w:val="0"/>
              <w:jc w:val="center"/>
              <w:rPr>
                <w:rFonts w:ascii="Times New Roman" w:hAnsi="Times New Roman"/>
                <w:color w:val="000000"/>
              </w:rPr>
            </w:pPr>
            <w:r>
              <w:rPr>
                <w:rFonts w:ascii="Times New Roman" w:hAnsi="Times New Roman"/>
                <w:color w:val="000000"/>
              </w:rPr>
              <w:t>1.490 (1.490, 1.490)</w:t>
            </w:r>
          </w:p>
        </w:tc>
        <w:tc>
          <w:tcPr>
            <w:tcW w:w="1176" w:type="dxa"/>
            <w:tcBorders>
              <w:top w:val="nil"/>
              <w:left w:val="nil"/>
              <w:bottom w:val="nil"/>
              <w:right w:val="nil"/>
            </w:tcBorders>
            <w:shd w:val="clear" w:color="auto" w:fill="FFFFFF"/>
          </w:tcPr>
          <w:p w14:paraId="0E33D415" w14:textId="77777777" w:rsidR="0024092E" w:rsidRDefault="00450581">
            <w:pPr>
              <w:adjustRightInd w:val="0"/>
              <w:jc w:val="center"/>
              <w:rPr>
                <w:rFonts w:ascii="Times New Roman" w:hAnsi="Times New Roman"/>
                <w:color w:val="000000"/>
              </w:rPr>
            </w:pPr>
            <w:r>
              <w:rPr>
                <w:rFonts w:ascii="Times New Roman" w:hAnsi="Times New Roman"/>
                <w:color w:val="000000"/>
              </w:rPr>
              <w:t>1.49, 1.49</w:t>
            </w:r>
          </w:p>
        </w:tc>
        <w:tc>
          <w:tcPr>
            <w:tcW w:w="398" w:type="dxa"/>
            <w:tcBorders>
              <w:top w:val="nil"/>
              <w:left w:val="nil"/>
              <w:bottom w:val="nil"/>
              <w:right w:val="nil"/>
            </w:tcBorders>
            <w:shd w:val="clear" w:color="auto" w:fill="FFFFFF"/>
          </w:tcPr>
          <w:p w14:paraId="0E33D41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17" w14:textId="77777777" w:rsidR="0024092E" w:rsidRDefault="00450581">
            <w:pPr>
              <w:adjustRightInd w:val="0"/>
              <w:jc w:val="center"/>
              <w:rPr>
                <w:rFonts w:ascii="Times New Roman" w:hAnsi="Times New Roman"/>
                <w:color w:val="000000"/>
              </w:rPr>
            </w:pPr>
            <w:r>
              <w:rPr>
                <w:rFonts w:ascii="Times New Roman" w:hAnsi="Times New Roman"/>
                <w:color w:val="000000"/>
              </w:rPr>
              <w:t>0.560 (NA)</w:t>
            </w:r>
          </w:p>
        </w:tc>
        <w:tc>
          <w:tcPr>
            <w:tcW w:w="2018" w:type="dxa"/>
            <w:tcBorders>
              <w:top w:val="nil"/>
              <w:left w:val="nil"/>
              <w:bottom w:val="nil"/>
              <w:right w:val="nil"/>
            </w:tcBorders>
            <w:shd w:val="clear" w:color="auto" w:fill="FFFFFF"/>
          </w:tcPr>
          <w:p w14:paraId="0E33D418" w14:textId="77777777" w:rsidR="0024092E" w:rsidRDefault="00450581">
            <w:pPr>
              <w:adjustRightInd w:val="0"/>
              <w:jc w:val="center"/>
              <w:rPr>
                <w:rFonts w:ascii="Times New Roman" w:hAnsi="Times New Roman"/>
                <w:color w:val="000000"/>
              </w:rPr>
            </w:pPr>
            <w:r>
              <w:rPr>
                <w:rFonts w:ascii="Times New Roman" w:hAnsi="Times New Roman"/>
                <w:color w:val="000000"/>
              </w:rPr>
              <w:t>0.560 (0.560, 0.560)</w:t>
            </w:r>
          </w:p>
        </w:tc>
        <w:tc>
          <w:tcPr>
            <w:tcW w:w="1176" w:type="dxa"/>
            <w:tcBorders>
              <w:top w:val="nil"/>
              <w:left w:val="nil"/>
              <w:bottom w:val="nil"/>
              <w:right w:val="nil"/>
            </w:tcBorders>
            <w:shd w:val="clear" w:color="auto" w:fill="FFFFFF"/>
          </w:tcPr>
          <w:p w14:paraId="0E33D419" w14:textId="77777777" w:rsidR="0024092E" w:rsidRDefault="00450581">
            <w:pPr>
              <w:adjustRightInd w:val="0"/>
              <w:jc w:val="center"/>
              <w:rPr>
                <w:rFonts w:ascii="Times New Roman" w:hAnsi="Times New Roman"/>
                <w:color w:val="000000"/>
              </w:rPr>
            </w:pPr>
            <w:r>
              <w:rPr>
                <w:rFonts w:ascii="Times New Roman" w:hAnsi="Times New Roman"/>
                <w:color w:val="000000"/>
              </w:rPr>
              <w:t>0.56, 0.56</w:t>
            </w:r>
          </w:p>
        </w:tc>
      </w:tr>
      <w:tr w:rsidR="0024092E" w14:paraId="0E33D41C" w14:textId="77777777">
        <w:trPr>
          <w:cantSplit/>
        </w:trPr>
        <w:tc>
          <w:tcPr>
            <w:tcW w:w="12924" w:type="dxa"/>
            <w:gridSpan w:val="11"/>
            <w:tcBorders>
              <w:top w:val="nil"/>
              <w:left w:val="nil"/>
              <w:bottom w:val="nil"/>
              <w:right w:val="nil"/>
            </w:tcBorders>
            <w:shd w:val="clear" w:color="auto" w:fill="FFFFFF"/>
          </w:tcPr>
          <w:p w14:paraId="0E33D4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428" w14:textId="77777777">
        <w:trPr>
          <w:cantSplit/>
        </w:trPr>
        <w:tc>
          <w:tcPr>
            <w:tcW w:w="1036" w:type="dxa"/>
            <w:tcBorders>
              <w:top w:val="nil"/>
              <w:left w:val="nil"/>
              <w:bottom w:val="nil"/>
              <w:right w:val="nil"/>
            </w:tcBorders>
            <w:shd w:val="clear" w:color="auto" w:fill="FFFFFF"/>
          </w:tcPr>
          <w:p w14:paraId="0E33D4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1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41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42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421" w14:textId="77777777" w:rsidR="0024092E" w:rsidRDefault="00450581">
            <w:pPr>
              <w:adjustRightInd w:val="0"/>
              <w:jc w:val="center"/>
              <w:rPr>
                <w:rFonts w:ascii="Times New Roman" w:hAnsi="Times New Roman"/>
                <w:color w:val="000000"/>
              </w:rPr>
            </w:pPr>
            <w:r>
              <w:rPr>
                <w:rFonts w:ascii="Times New Roman" w:hAnsi="Times New Roman"/>
                <w:color w:val="000000"/>
              </w:rPr>
              <w:t>1.647 (1.0117)</w:t>
            </w:r>
          </w:p>
        </w:tc>
        <w:tc>
          <w:tcPr>
            <w:tcW w:w="2018" w:type="dxa"/>
            <w:tcBorders>
              <w:top w:val="nil"/>
              <w:left w:val="nil"/>
              <w:bottom w:val="nil"/>
              <w:right w:val="nil"/>
            </w:tcBorders>
            <w:shd w:val="clear" w:color="auto" w:fill="FFFFFF"/>
          </w:tcPr>
          <w:p w14:paraId="0E33D422" w14:textId="77777777" w:rsidR="0024092E" w:rsidRDefault="00450581">
            <w:pPr>
              <w:adjustRightInd w:val="0"/>
              <w:jc w:val="center"/>
              <w:rPr>
                <w:rFonts w:ascii="Times New Roman" w:hAnsi="Times New Roman"/>
                <w:color w:val="000000"/>
              </w:rPr>
            </w:pPr>
            <w:r>
              <w:rPr>
                <w:rFonts w:ascii="Times New Roman" w:hAnsi="Times New Roman"/>
                <w:color w:val="000000"/>
              </w:rPr>
              <w:t>1.400 (0.930, 2.070)</w:t>
            </w:r>
          </w:p>
        </w:tc>
        <w:tc>
          <w:tcPr>
            <w:tcW w:w="1176" w:type="dxa"/>
            <w:tcBorders>
              <w:top w:val="nil"/>
              <w:left w:val="nil"/>
              <w:bottom w:val="nil"/>
              <w:right w:val="nil"/>
            </w:tcBorders>
            <w:shd w:val="clear" w:color="auto" w:fill="FFFFFF"/>
          </w:tcPr>
          <w:p w14:paraId="0E33D423" w14:textId="77777777" w:rsidR="0024092E" w:rsidRDefault="00450581">
            <w:pPr>
              <w:adjustRightInd w:val="0"/>
              <w:jc w:val="center"/>
              <w:rPr>
                <w:rFonts w:ascii="Times New Roman" w:hAnsi="Times New Roman"/>
                <w:color w:val="000000"/>
              </w:rPr>
            </w:pPr>
            <w:r>
              <w:rPr>
                <w:rFonts w:ascii="Times New Roman" w:hAnsi="Times New Roman"/>
                <w:color w:val="000000"/>
              </w:rPr>
              <w:t>0.62, 3.53</w:t>
            </w:r>
          </w:p>
        </w:tc>
        <w:tc>
          <w:tcPr>
            <w:tcW w:w="398" w:type="dxa"/>
            <w:tcBorders>
              <w:top w:val="nil"/>
              <w:left w:val="nil"/>
              <w:bottom w:val="nil"/>
              <w:right w:val="nil"/>
            </w:tcBorders>
            <w:shd w:val="clear" w:color="auto" w:fill="FFFFFF"/>
          </w:tcPr>
          <w:p w14:paraId="0E33D42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42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42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427" w14:textId="77777777" w:rsidR="0024092E" w:rsidRDefault="0024092E">
            <w:pPr>
              <w:adjustRightInd w:val="0"/>
              <w:jc w:val="center"/>
              <w:rPr>
                <w:rFonts w:ascii="Times New Roman" w:hAnsi="Times New Roman"/>
                <w:color w:val="000000"/>
              </w:rPr>
            </w:pPr>
          </w:p>
        </w:tc>
      </w:tr>
      <w:tr w:rsidR="0024092E" w14:paraId="0E33D434" w14:textId="77777777">
        <w:trPr>
          <w:cantSplit/>
        </w:trPr>
        <w:tc>
          <w:tcPr>
            <w:tcW w:w="1036" w:type="dxa"/>
            <w:tcBorders>
              <w:top w:val="nil"/>
              <w:left w:val="nil"/>
              <w:bottom w:val="nil"/>
              <w:right w:val="nil"/>
            </w:tcBorders>
            <w:shd w:val="clear" w:color="auto" w:fill="FFFFFF"/>
          </w:tcPr>
          <w:p w14:paraId="0E33D4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2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42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42D" w14:textId="77777777" w:rsidR="0024092E" w:rsidRDefault="00450581">
            <w:pPr>
              <w:adjustRightInd w:val="0"/>
              <w:jc w:val="center"/>
              <w:rPr>
                <w:rFonts w:ascii="Times New Roman" w:hAnsi="Times New Roman"/>
                <w:color w:val="000000"/>
              </w:rPr>
            </w:pPr>
            <w:r>
              <w:rPr>
                <w:rFonts w:ascii="Times New Roman" w:hAnsi="Times New Roman"/>
                <w:color w:val="000000"/>
              </w:rPr>
              <w:t>1.495 (0.6503)</w:t>
            </w:r>
          </w:p>
        </w:tc>
        <w:tc>
          <w:tcPr>
            <w:tcW w:w="2018" w:type="dxa"/>
            <w:tcBorders>
              <w:top w:val="nil"/>
              <w:left w:val="nil"/>
              <w:bottom w:val="nil"/>
              <w:right w:val="nil"/>
            </w:tcBorders>
            <w:shd w:val="clear" w:color="auto" w:fill="FFFFFF"/>
          </w:tcPr>
          <w:p w14:paraId="0E33D42E" w14:textId="77777777" w:rsidR="0024092E" w:rsidRDefault="00450581">
            <w:pPr>
              <w:adjustRightInd w:val="0"/>
              <w:jc w:val="center"/>
              <w:rPr>
                <w:rFonts w:ascii="Times New Roman" w:hAnsi="Times New Roman"/>
                <w:color w:val="000000"/>
              </w:rPr>
            </w:pPr>
            <w:r>
              <w:rPr>
                <w:rFonts w:ascii="Times New Roman" w:hAnsi="Times New Roman"/>
                <w:color w:val="000000"/>
              </w:rPr>
              <w:t>1.355 (1.080, 1.850)</w:t>
            </w:r>
          </w:p>
        </w:tc>
        <w:tc>
          <w:tcPr>
            <w:tcW w:w="1176" w:type="dxa"/>
            <w:tcBorders>
              <w:top w:val="nil"/>
              <w:left w:val="nil"/>
              <w:bottom w:val="nil"/>
              <w:right w:val="nil"/>
            </w:tcBorders>
            <w:shd w:val="clear" w:color="auto" w:fill="FFFFFF"/>
          </w:tcPr>
          <w:p w14:paraId="0E33D42F" w14:textId="77777777" w:rsidR="0024092E" w:rsidRDefault="00450581">
            <w:pPr>
              <w:adjustRightInd w:val="0"/>
              <w:jc w:val="center"/>
              <w:rPr>
                <w:rFonts w:ascii="Times New Roman" w:hAnsi="Times New Roman"/>
                <w:color w:val="000000"/>
              </w:rPr>
            </w:pPr>
            <w:r>
              <w:rPr>
                <w:rFonts w:ascii="Times New Roman" w:hAnsi="Times New Roman"/>
                <w:color w:val="000000"/>
              </w:rPr>
              <w:t>0.69, 2.80</w:t>
            </w:r>
          </w:p>
        </w:tc>
        <w:tc>
          <w:tcPr>
            <w:tcW w:w="398" w:type="dxa"/>
            <w:tcBorders>
              <w:top w:val="nil"/>
              <w:left w:val="nil"/>
              <w:bottom w:val="nil"/>
              <w:right w:val="nil"/>
            </w:tcBorders>
            <w:shd w:val="clear" w:color="auto" w:fill="FFFFFF"/>
          </w:tcPr>
          <w:p w14:paraId="0E33D43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431" w14:textId="77777777" w:rsidR="0024092E" w:rsidRDefault="00450581">
            <w:pPr>
              <w:adjustRightInd w:val="0"/>
              <w:jc w:val="center"/>
              <w:rPr>
                <w:rFonts w:ascii="Times New Roman" w:hAnsi="Times New Roman"/>
                <w:color w:val="000000"/>
              </w:rPr>
            </w:pPr>
            <w:r>
              <w:rPr>
                <w:rFonts w:ascii="Times New Roman" w:hAnsi="Times New Roman"/>
                <w:color w:val="000000"/>
              </w:rPr>
              <w:t>-0.152 (0.6368)</w:t>
            </w:r>
          </w:p>
        </w:tc>
        <w:tc>
          <w:tcPr>
            <w:tcW w:w="2018" w:type="dxa"/>
            <w:tcBorders>
              <w:top w:val="nil"/>
              <w:left w:val="nil"/>
              <w:bottom w:val="nil"/>
              <w:right w:val="nil"/>
            </w:tcBorders>
            <w:shd w:val="clear" w:color="auto" w:fill="FFFFFF"/>
          </w:tcPr>
          <w:p w14:paraId="0E33D432" w14:textId="77777777" w:rsidR="0024092E" w:rsidRDefault="00450581">
            <w:pPr>
              <w:adjustRightInd w:val="0"/>
              <w:jc w:val="center"/>
              <w:rPr>
                <w:rFonts w:ascii="Times New Roman" w:hAnsi="Times New Roman"/>
                <w:color w:val="000000"/>
              </w:rPr>
            </w:pPr>
            <w:r>
              <w:rPr>
                <w:rFonts w:ascii="Times New Roman" w:hAnsi="Times New Roman"/>
                <w:color w:val="000000"/>
              </w:rPr>
              <w:t>-0.090 (-0.390, 0.240)</w:t>
            </w:r>
          </w:p>
        </w:tc>
        <w:tc>
          <w:tcPr>
            <w:tcW w:w="1176" w:type="dxa"/>
            <w:tcBorders>
              <w:top w:val="nil"/>
              <w:left w:val="nil"/>
              <w:bottom w:val="nil"/>
              <w:right w:val="nil"/>
            </w:tcBorders>
            <w:shd w:val="clear" w:color="auto" w:fill="FFFFFF"/>
          </w:tcPr>
          <w:p w14:paraId="0E33D433" w14:textId="77777777" w:rsidR="0024092E" w:rsidRDefault="00450581">
            <w:pPr>
              <w:adjustRightInd w:val="0"/>
              <w:jc w:val="center"/>
              <w:rPr>
                <w:rFonts w:ascii="Times New Roman" w:hAnsi="Times New Roman"/>
                <w:color w:val="000000"/>
              </w:rPr>
            </w:pPr>
            <w:r>
              <w:rPr>
                <w:rFonts w:ascii="Times New Roman" w:hAnsi="Times New Roman"/>
                <w:color w:val="000000"/>
              </w:rPr>
              <w:t>-1.68, 0.61</w:t>
            </w:r>
          </w:p>
        </w:tc>
      </w:tr>
      <w:tr w:rsidR="0024092E" w14:paraId="0E33D440" w14:textId="77777777">
        <w:trPr>
          <w:cantSplit/>
        </w:trPr>
        <w:tc>
          <w:tcPr>
            <w:tcW w:w="1036" w:type="dxa"/>
            <w:tcBorders>
              <w:top w:val="nil"/>
              <w:left w:val="nil"/>
              <w:bottom w:val="nil"/>
              <w:right w:val="nil"/>
            </w:tcBorders>
            <w:shd w:val="clear" w:color="auto" w:fill="FFFFFF"/>
          </w:tcPr>
          <w:p w14:paraId="0E33D4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3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43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439" w14:textId="77777777" w:rsidR="0024092E" w:rsidRDefault="00450581">
            <w:pPr>
              <w:adjustRightInd w:val="0"/>
              <w:jc w:val="center"/>
              <w:rPr>
                <w:rFonts w:ascii="Times New Roman" w:hAnsi="Times New Roman"/>
                <w:color w:val="000000"/>
              </w:rPr>
            </w:pPr>
            <w:r>
              <w:rPr>
                <w:rFonts w:ascii="Times New Roman" w:hAnsi="Times New Roman"/>
                <w:color w:val="000000"/>
              </w:rPr>
              <w:t>2.045 (1.4347)</w:t>
            </w:r>
          </w:p>
        </w:tc>
        <w:tc>
          <w:tcPr>
            <w:tcW w:w="2018" w:type="dxa"/>
            <w:tcBorders>
              <w:top w:val="nil"/>
              <w:left w:val="nil"/>
              <w:bottom w:val="nil"/>
              <w:right w:val="nil"/>
            </w:tcBorders>
            <w:shd w:val="clear" w:color="auto" w:fill="FFFFFF"/>
          </w:tcPr>
          <w:p w14:paraId="0E33D43A" w14:textId="77777777" w:rsidR="0024092E" w:rsidRDefault="00450581">
            <w:pPr>
              <w:adjustRightInd w:val="0"/>
              <w:jc w:val="center"/>
              <w:rPr>
                <w:rFonts w:ascii="Times New Roman" w:hAnsi="Times New Roman"/>
                <w:color w:val="000000"/>
              </w:rPr>
            </w:pPr>
            <w:r>
              <w:rPr>
                <w:rFonts w:ascii="Times New Roman" w:hAnsi="Times New Roman"/>
                <w:color w:val="000000"/>
              </w:rPr>
              <w:t>1.360 (1.100, 3.075)</w:t>
            </w:r>
          </w:p>
        </w:tc>
        <w:tc>
          <w:tcPr>
            <w:tcW w:w="1176" w:type="dxa"/>
            <w:tcBorders>
              <w:top w:val="nil"/>
              <w:left w:val="nil"/>
              <w:bottom w:val="nil"/>
              <w:right w:val="nil"/>
            </w:tcBorders>
            <w:shd w:val="clear" w:color="auto" w:fill="FFFFFF"/>
          </w:tcPr>
          <w:p w14:paraId="0E33D43B" w14:textId="77777777" w:rsidR="0024092E" w:rsidRDefault="00450581">
            <w:pPr>
              <w:adjustRightInd w:val="0"/>
              <w:jc w:val="center"/>
              <w:rPr>
                <w:rFonts w:ascii="Times New Roman" w:hAnsi="Times New Roman"/>
                <w:color w:val="000000"/>
              </w:rPr>
            </w:pPr>
            <w:r>
              <w:rPr>
                <w:rFonts w:ascii="Times New Roman" w:hAnsi="Times New Roman"/>
                <w:color w:val="000000"/>
              </w:rPr>
              <w:t>0.81, 4.48</w:t>
            </w:r>
          </w:p>
        </w:tc>
        <w:tc>
          <w:tcPr>
            <w:tcW w:w="398" w:type="dxa"/>
            <w:tcBorders>
              <w:top w:val="nil"/>
              <w:left w:val="nil"/>
              <w:bottom w:val="nil"/>
              <w:right w:val="nil"/>
            </w:tcBorders>
            <w:shd w:val="clear" w:color="auto" w:fill="FFFFFF"/>
          </w:tcPr>
          <w:p w14:paraId="0E33D43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43D" w14:textId="77777777" w:rsidR="0024092E" w:rsidRDefault="00450581">
            <w:pPr>
              <w:adjustRightInd w:val="0"/>
              <w:jc w:val="center"/>
              <w:rPr>
                <w:rFonts w:ascii="Times New Roman" w:hAnsi="Times New Roman"/>
                <w:color w:val="000000"/>
              </w:rPr>
            </w:pPr>
            <w:r>
              <w:rPr>
                <w:rFonts w:ascii="Times New Roman" w:hAnsi="Times New Roman"/>
                <w:color w:val="000000"/>
              </w:rPr>
              <w:t>0.353 (1.0728)</w:t>
            </w:r>
          </w:p>
        </w:tc>
        <w:tc>
          <w:tcPr>
            <w:tcW w:w="2018" w:type="dxa"/>
            <w:tcBorders>
              <w:top w:val="nil"/>
              <w:left w:val="nil"/>
              <w:bottom w:val="nil"/>
              <w:right w:val="nil"/>
            </w:tcBorders>
            <w:shd w:val="clear" w:color="auto" w:fill="FFFFFF"/>
          </w:tcPr>
          <w:p w14:paraId="0E33D43E" w14:textId="77777777" w:rsidR="0024092E" w:rsidRDefault="00450581">
            <w:pPr>
              <w:adjustRightInd w:val="0"/>
              <w:jc w:val="center"/>
              <w:rPr>
                <w:rFonts w:ascii="Times New Roman" w:hAnsi="Times New Roman"/>
                <w:color w:val="000000"/>
              </w:rPr>
            </w:pPr>
            <w:r>
              <w:rPr>
                <w:rFonts w:ascii="Times New Roman" w:hAnsi="Times New Roman"/>
                <w:color w:val="000000"/>
              </w:rPr>
              <w:t>0.255 (0.060, 0.630)</w:t>
            </w:r>
          </w:p>
        </w:tc>
        <w:tc>
          <w:tcPr>
            <w:tcW w:w="1176" w:type="dxa"/>
            <w:tcBorders>
              <w:top w:val="nil"/>
              <w:left w:val="nil"/>
              <w:bottom w:val="nil"/>
              <w:right w:val="nil"/>
            </w:tcBorders>
            <w:shd w:val="clear" w:color="auto" w:fill="FFFFFF"/>
          </w:tcPr>
          <w:p w14:paraId="0E33D43F" w14:textId="77777777" w:rsidR="0024092E" w:rsidRDefault="00450581">
            <w:pPr>
              <w:adjustRightInd w:val="0"/>
              <w:jc w:val="center"/>
              <w:rPr>
                <w:rFonts w:ascii="Times New Roman" w:hAnsi="Times New Roman"/>
                <w:color w:val="000000"/>
              </w:rPr>
            </w:pPr>
            <w:r>
              <w:rPr>
                <w:rFonts w:ascii="Times New Roman" w:hAnsi="Times New Roman"/>
                <w:color w:val="000000"/>
              </w:rPr>
              <w:t>-1.48, 2.41</w:t>
            </w:r>
          </w:p>
        </w:tc>
      </w:tr>
      <w:tr w:rsidR="0024092E" w14:paraId="0E33D44C" w14:textId="77777777">
        <w:trPr>
          <w:cantSplit/>
        </w:trPr>
        <w:tc>
          <w:tcPr>
            <w:tcW w:w="1036" w:type="dxa"/>
            <w:tcBorders>
              <w:top w:val="nil"/>
              <w:left w:val="nil"/>
              <w:bottom w:val="nil"/>
              <w:right w:val="nil"/>
            </w:tcBorders>
            <w:shd w:val="clear" w:color="auto" w:fill="FFFFFF"/>
          </w:tcPr>
          <w:p w14:paraId="0E33D4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4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44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45" w14:textId="77777777" w:rsidR="0024092E" w:rsidRDefault="00450581">
            <w:pPr>
              <w:adjustRightInd w:val="0"/>
              <w:jc w:val="center"/>
              <w:rPr>
                <w:rFonts w:ascii="Times New Roman" w:hAnsi="Times New Roman"/>
                <w:color w:val="000000"/>
              </w:rPr>
            </w:pPr>
            <w:r>
              <w:rPr>
                <w:rFonts w:ascii="Times New Roman" w:hAnsi="Times New Roman"/>
                <w:color w:val="000000"/>
              </w:rPr>
              <w:t>1.893 (0.9427)</w:t>
            </w:r>
          </w:p>
        </w:tc>
        <w:tc>
          <w:tcPr>
            <w:tcW w:w="2018" w:type="dxa"/>
            <w:tcBorders>
              <w:top w:val="nil"/>
              <w:left w:val="nil"/>
              <w:bottom w:val="nil"/>
              <w:right w:val="nil"/>
            </w:tcBorders>
            <w:shd w:val="clear" w:color="auto" w:fill="FFFFFF"/>
          </w:tcPr>
          <w:p w14:paraId="0E33D446" w14:textId="77777777" w:rsidR="0024092E" w:rsidRDefault="00450581">
            <w:pPr>
              <w:adjustRightInd w:val="0"/>
              <w:jc w:val="center"/>
              <w:rPr>
                <w:rFonts w:ascii="Times New Roman" w:hAnsi="Times New Roman"/>
                <w:color w:val="000000"/>
              </w:rPr>
            </w:pPr>
            <w:r>
              <w:rPr>
                <w:rFonts w:ascii="Times New Roman" w:hAnsi="Times New Roman"/>
                <w:color w:val="000000"/>
              </w:rPr>
              <w:t>2.075 (1.165, 2.620)</w:t>
            </w:r>
          </w:p>
        </w:tc>
        <w:tc>
          <w:tcPr>
            <w:tcW w:w="1176" w:type="dxa"/>
            <w:tcBorders>
              <w:top w:val="nil"/>
              <w:left w:val="nil"/>
              <w:bottom w:val="nil"/>
              <w:right w:val="nil"/>
            </w:tcBorders>
            <w:shd w:val="clear" w:color="auto" w:fill="FFFFFF"/>
          </w:tcPr>
          <w:p w14:paraId="0E33D447" w14:textId="77777777" w:rsidR="0024092E" w:rsidRDefault="00450581">
            <w:pPr>
              <w:adjustRightInd w:val="0"/>
              <w:jc w:val="center"/>
              <w:rPr>
                <w:rFonts w:ascii="Times New Roman" w:hAnsi="Times New Roman"/>
                <w:color w:val="000000"/>
              </w:rPr>
            </w:pPr>
            <w:r>
              <w:rPr>
                <w:rFonts w:ascii="Times New Roman" w:hAnsi="Times New Roman"/>
                <w:color w:val="000000"/>
              </w:rPr>
              <w:t>0.66, 2.76</w:t>
            </w:r>
          </w:p>
        </w:tc>
        <w:tc>
          <w:tcPr>
            <w:tcW w:w="398" w:type="dxa"/>
            <w:tcBorders>
              <w:top w:val="nil"/>
              <w:left w:val="nil"/>
              <w:bottom w:val="nil"/>
              <w:right w:val="nil"/>
            </w:tcBorders>
            <w:shd w:val="clear" w:color="auto" w:fill="FFFFFF"/>
          </w:tcPr>
          <w:p w14:paraId="0E33D4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49" w14:textId="77777777" w:rsidR="0024092E" w:rsidRDefault="00450581">
            <w:pPr>
              <w:adjustRightInd w:val="0"/>
              <w:jc w:val="center"/>
              <w:rPr>
                <w:rFonts w:ascii="Times New Roman" w:hAnsi="Times New Roman"/>
                <w:color w:val="000000"/>
              </w:rPr>
            </w:pPr>
            <w:r>
              <w:rPr>
                <w:rFonts w:ascii="Times New Roman" w:hAnsi="Times New Roman"/>
                <w:color w:val="000000"/>
              </w:rPr>
              <w:t>0.003 (0.7503)</w:t>
            </w:r>
          </w:p>
        </w:tc>
        <w:tc>
          <w:tcPr>
            <w:tcW w:w="2018" w:type="dxa"/>
            <w:tcBorders>
              <w:top w:val="nil"/>
              <w:left w:val="nil"/>
              <w:bottom w:val="nil"/>
              <w:right w:val="nil"/>
            </w:tcBorders>
            <w:shd w:val="clear" w:color="auto" w:fill="FFFFFF"/>
          </w:tcPr>
          <w:p w14:paraId="0E33D44A" w14:textId="77777777" w:rsidR="0024092E" w:rsidRDefault="00450581">
            <w:pPr>
              <w:adjustRightInd w:val="0"/>
              <w:jc w:val="center"/>
              <w:rPr>
                <w:rFonts w:ascii="Times New Roman" w:hAnsi="Times New Roman"/>
                <w:color w:val="000000"/>
              </w:rPr>
            </w:pPr>
            <w:r>
              <w:rPr>
                <w:rFonts w:ascii="Times New Roman" w:hAnsi="Times New Roman"/>
                <w:color w:val="000000"/>
              </w:rPr>
              <w:t>0.185 (-0.505, 0.510)</w:t>
            </w:r>
          </w:p>
        </w:tc>
        <w:tc>
          <w:tcPr>
            <w:tcW w:w="1176" w:type="dxa"/>
            <w:tcBorders>
              <w:top w:val="nil"/>
              <w:left w:val="nil"/>
              <w:bottom w:val="nil"/>
              <w:right w:val="nil"/>
            </w:tcBorders>
            <w:shd w:val="clear" w:color="auto" w:fill="FFFFFF"/>
          </w:tcPr>
          <w:p w14:paraId="0E33D44B" w14:textId="77777777" w:rsidR="0024092E" w:rsidRDefault="00450581">
            <w:pPr>
              <w:adjustRightInd w:val="0"/>
              <w:jc w:val="center"/>
              <w:rPr>
                <w:rFonts w:ascii="Times New Roman" w:hAnsi="Times New Roman"/>
                <w:color w:val="000000"/>
              </w:rPr>
            </w:pPr>
            <w:r>
              <w:rPr>
                <w:rFonts w:ascii="Times New Roman" w:hAnsi="Times New Roman"/>
                <w:color w:val="000000"/>
              </w:rPr>
              <w:t>-1.05, 0.69</w:t>
            </w:r>
          </w:p>
        </w:tc>
      </w:tr>
      <w:tr w:rsidR="0024092E" w14:paraId="0E33D458" w14:textId="77777777">
        <w:trPr>
          <w:cantSplit/>
        </w:trPr>
        <w:tc>
          <w:tcPr>
            <w:tcW w:w="1036" w:type="dxa"/>
            <w:tcBorders>
              <w:top w:val="nil"/>
              <w:left w:val="nil"/>
              <w:bottom w:val="nil"/>
              <w:right w:val="nil"/>
            </w:tcBorders>
            <w:shd w:val="clear" w:color="auto" w:fill="FFFFFF"/>
          </w:tcPr>
          <w:p w14:paraId="0E33D44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4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4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45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451" w14:textId="77777777" w:rsidR="0024092E" w:rsidRDefault="00450581">
            <w:pPr>
              <w:adjustRightInd w:val="0"/>
              <w:jc w:val="center"/>
              <w:rPr>
                <w:rFonts w:ascii="Times New Roman" w:hAnsi="Times New Roman"/>
                <w:color w:val="000000"/>
              </w:rPr>
            </w:pPr>
            <w:r>
              <w:rPr>
                <w:rFonts w:ascii="Times New Roman" w:hAnsi="Times New Roman"/>
                <w:color w:val="000000"/>
              </w:rPr>
              <w:t>1.417 (0.9131)</w:t>
            </w:r>
          </w:p>
        </w:tc>
        <w:tc>
          <w:tcPr>
            <w:tcW w:w="2018" w:type="dxa"/>
            <w:tcBorders>
              <w:top w:val="nil"/>
              <w:left w:val="nil"/>
              <w:bottom w:val="nil"/>
              <w:right w:val="nil"/>
            </w:tcBorders>
            <w:shd w:val="clear" w:color="auto" w:fill="FFFFFF"/>
          </w:tcPr>
          <w:p w14:paraId="0E33D452" w14:textId="77777777" w:rsidR="0024092E" w:rsidRDefault="00450581">
            <w:pPr>
              <w:adjustRightInd w:val="0"/>
              <w:jc w:val="center"/>
              <w:rPr>
                <w:rFonts w:ascii="Times New Roman" w:hAnsi="Times New Roman"/>
                <w:color w:val="000000"/>
              </w:rPr>
            </w:pPr>
            <w:r>
              <w:rPr>
                <w:rFonts w:ascii="Times New Roman" w:hAnsi="Times New Roman"/>
                <w:color w:val="000000"/>
              </w:rPr>
              <w:t>0.930 (0.850, 2.470)</w:t>
            </w:r>
          </w:p>
        </w:tc>
        <w:tc>
          <w:tcPr>
            <w:tcW w:w="1176" w:type="dxa"/>
            <w:tcBorders>
              <w:top w:val="nil"/>
              <w:left w:val="nil"/>
              <w:bottom w:val="nil"/>
              <w:right w:val="nil"/>
            </w:tcBorders>
            <w:shd w:val="clear" w:color="auto" w:fill="FFFFFF"/>
          </w:tcPr>
          <w:p w14:paraId="0E33D453" w14:textId="77777777" w:rsidR="0024092E" w:rsidRDefault="00450581">
            <w:pPr>
              <w:adjustRightInd w:val="0"/>
              <w:jc w:val="center"/>
              <w:rPr>
                <w:rFonts w:ascii="Times New Roman" w:hAnsi="Times New Roman"/>
                <w:color w:val="000000"/>
              </w:rPr>
            </w:pPr>
            <w:r>
              <w:rPr>
                <w:rFonts w:ascii="Times New Roman" w:hAnsi="Times New Roman"/>
                <w:color w:val="000000"/>
              </w:rPr>
              <w:t>0.85, 2.47</w:t>
            </w:r>
          </w:p>
        </w:tc>
        <w:tc>
          <w:tcPr>
            <w:tcW w:w="398" w:type="dxa"/>
            <w:tcBorders>
              <w:top w:val="nil"/>
              <w:left w:val="nil"/>
              <w:bottom w:val="nil"/>
              <w:right w:val="nil"/>
            </w:tcBorders>
            <w:shd w:val="clear" w:color="auto" w:fill="FFFFFF"/>
          </w:tcPr>
          <w:p w14:paraId="0E33D45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455" w14:textId="77777777" w:rsidR="0024092E" w:rsidRDefault="00450581">
            <w:pPr>
              <w:adjustRightInd w:val="0"/>
              <w:jc w:val="center"/>
              <w:rPr>
                <w:rFonts w:ascii="Times New Roman" w:hAnsi="Times New Roman"/>
                <w:color w:val="000000"/>
              </w:rPr>
            </w:pPr>
            <w:r>
              <w:rPr>
                <w:rFonts w:ascii="Times New Roman" w:hAnsi="Times New Roman"/>
                <w:color w:val="000000"/>
              </w:rPr>
              <w:t>0.073 (0.4271)</w:t>
            </w:r>
          </w:p>
        </w:tc>
        <w:tc>
          <w:tcPr>
            <w:tcW w:w="2018" w:type="dxa"/>
            <w:tcBorders>
              <w:top w:val="nil"/>
              <w:left w:val="nil"/>
              <w:bottom w:val="nil"/>
              <w:right w:val="nil"/>
            </w:tcBorders>
            <w:shd w:val="clear" w:color="auto" w:fill="FFFFFF"/>
          </w:tcPr>
          <w:p w14:paraId="0E33D456" w14:textId="77777777" w:rsidR="0024092E" w:rsidRDefault="00450581">
            <w:pPr>
              <w:adjustRightInd w:val="0"/>
              <w:jc w:val="center"/>
              <w:rPr>
                <w:rFonts w:ascii="Times New Roman" w:hAnsi="Times New Roman"/>
                <w:color w:val="000000"/>
              </w:rPr>
            </w:pPr>
            <w:r>
              <w:rPr>
                <w:rFonts w:ascii="Times New Roman" w:hAnsi="Times New Roman"/>
                <w:color w:val="000000"/>
              </w:rPr>
              <w:t>0.230 (-0.410, 0.400)</w:t>
            </w:r>
          </w:p>
        </w:tc>
        <w:tc>
          <w:tcPr>
            <w:tcW w:w="1176" w:type="dxa"/>
            <w:tcBorders>
              <w:top w:val="nil"/>
              <w:left w:val="nil"/>
              <w:bottom w:val="nil"/>
              <w:right w:val="nil"/>
            </w:tcBorders>
            <w:shd w:val="clear" w:color="auto" w:fill="FFFFFF"/>
          </w:tcPr>
          <w:p w14:paraId="0E33D457" w14:textId="77777777" w:rsidR="0024092E" w:rsidRDefault="00450581">
            <w:pPr>
              <w:adjustRightInd w:val="0"/>
              <w:jc w:val="center"/>
              <w:rPr>
                <w:rFonts w:ascii="Times New Roman" w:hAnsi="Times New Roman"/>
                <w:color w:val="000000"/>
              </w:rPr>
            </w:pPr>
            <w:r>
              <w:rPr>
                <w:rFonts w:ascii="Times New Roman" w:hAnsi="Times New Roman"/>
                <w:color w:val="000000"/>
              </w:rPr>
              <w:t>-0.41, 0.40</w:t>
            </w:r>
          </w:p>
        </w:tc>
      </w:tr>
      <w:tr w:rsidR="0024092E" w14:paraId="0E33D464" w14:textId="77777777">
        <w:trPr>
          <w:cantSplit/>
        </w:trPr>
        <w:tc>
          <w:tcPr>
            <w:tcW w:w="1036" w:type="dxa"/>
            <w:tcBorders>
              <w:top w:val="nil"/>
              <w:left w:val="nil"/>
              <w:bottom w:val="nil"/>
              <w:right w:val="nil"/>
            </w:tcBorders>
            <w:shd w:val="clear" w:color="auto" w:fill="FFFFFF"/>
          </w:tcPr>
          <w:p w14:paraId="0E33D4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5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5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45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45D" w14:textId="77777777" w:rsidR="0024092E" w:rsidRDefault="00450581">
            <w:pPr>
              <w:adjustRightInd w:val="0"/>
              <w:jc w:val="center"/>
              <w:rPr>
                <w:rFonts w:ascii="Times New Roman" w:hAnsi="Times New Roman"/>
                <w:color w:val="000000"/>
              </w:rPr>
            </w:pPr>
            <w:r>
              <w:rPr>
                <w:rFonts w:ascii="Times New Roman" w:hAnsi="Times New Roman"/>
                <w:color w:val="000000"/>
              </w:rPr>
              <w:t>1.797 (1.4015)</w:t>
            </w:r>
          </w:p>
        </w:tc>
        <w:tc>
          <w:tcPr>
            <w:tcW w:w="2018" w:type="dxa"/>
            <w:tcBorders>
              <w:top w:val="nil"/>
              <w:left w:val="nil"/>
              <w:bottom w:val="nil"/>
              <w:right w:val="nil"/>
            </w:tcBorders>
            <w:shd w:val="clear" w:color="auto" w:fill="FFFFFF"/>
          </w:tcPr>
          <w:p w14:paraId="0E33D45E" w14:textId="77777777" w:rsidR="0024092E" w:rsidRDefault="00450581">
            <w:pPr>
              <w:adjustRightInd w:val="0"/>
              <w:jc w:val="center"/>
              <w:rPr>
                <w:rFonts w:ascii="Times New Roman" w:hAnsi="Times New Roman"/>
                <w:color w:val="000000"/>
              </w:rPr>
            </w:pPr>
            <w:r>
              <w:rPr>
                <w:rFonts w:ascii="Times New Roman" w:hAnsi="Times New Roman"/>
                <w:color w:val="000000"/>
              </w:rPr>
              <w:t>1.100 (0.880, 3.410)</w:t>
            </w:r>
          </w:p>
        </w:tc>
        <w:tc>
          <w:tcPr>
            <w:tcW w:w="1176" w:type="dxa"/>
            <w:tcBorders>
              <w:top w:val="nil"/>
              <w:left w:val="nil"/>
              <w:bottom w:val="nil"/>
              <w:right w:val="nil"/>
            </w:tcBorders>
            <w:shd w:val="clear" w:color="auto" w:fill="FFFFFF"/>
          </w:tcPr>
          <w:p w14:paraId="0E33D45F" w14:textId="77777777" w:rsidR="0024092E" w:rsidRDefault="00450581">
            <w:pPr>
              <w:adjustRightInd w:val="0"/>
              <w:jc w:val="center"/>
              <w:rPr>
                <w:rFonts w:ascii="Times New Roman" w:hAnsi="Times New Roman"/>
                <w:color w:val="000000"/>
              </w:rPr>
            </w:pPr>
            <w:r>
              <w:rPr>
                <w:rFonts w:ascii="Times New Roman" w:hAnsi="Times New Roman"/>
                <w:color w:val="000000"/>
              </w:rPr>
              <w:t>0.88, 3.41</w:t>
            </w:r>
          </w:p>
        </w:tc>
        <w:tc>
          <w:tcPr>
            <w:tcW w:w="398" w:type="dxa"/>
            <w:tcBorders>
              <w:top w:val="nil"/>
              <w:left w:val="nil"/>
              <w:bottom w:val="nil"/>
              <w:right w:val="nil"/>
            </w:tcBorders>
            <w:shd w:val="clear" w:color="auto" w:fill="FFFFFF"/>
          </w:tcPr>
          <w:p w14:paraId="0E33D46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461" w14:textId="77777777" w:rsidR="0024092E" w:rsidRDefault="00450581">
            <w:pPr>
              <w:adjustRightInd w:val="0"/>
              <w:jc w:val="center"/>
              <w:rPr>
                <w:rFonts w:ascii="Times New Roman" w:hAnsi="Times New Roman"/>
                <w:color w:val="000000"/>
              </w:rPr>
            </w:pPr>
            <w:r>
              <w:rPr>
                <w:rFonts w:ascii="Times New Roman" w:hAnsi="Times New Roman"/>
                <w:color w:val="000000"/>
              </w:rPr>
              <w:t>0.453 (0.8075)</w:t>
            </w:r>
          </w:p>
        </w:tc>
        <w:tc>
          <w:tcPr>
            <w:tcW w:w="2018" w:type="dxa"/>
            <w:tcBorders>
              <w:top w:val="nil"/>
              <w:left w:val="nil"/>
              <w:bottom w:val="nil"/>
              <w:right w:val="nil"/>
            </w:tcBorders>
            <w:shd w:val="clear" w:color="auto" w:fill="FFFFFF"/>
          </w:tcPr>
          <w:p w14:paraId="0E33D462" w14:textId="77777777" w:rsidR="0024092E" w:rsidRDefault="00450581">
            <w:pPr>
              <w:adjustRightInd w:val="0"/>
              <w:jc w:val="center"/>
              <w:rPr>
                <w:rFonts w:ascii="Times New Roman" w:hAnsi="Times New Roman"/>
                <w:color w:val="000000"/>
              </w:rPr>
            </w:pPr>
            <w:r>
              <w:rPr>
                <w:rFonts w:ascii="Times New Roman" w:hAnsi="Times New Roman"/>
                <w:color w:val="000000"/>
              </w:rPr>
              <w:t>0.260 (-0.240, 1.340)</w:t>
            </w:r>
          </w:p>
        </w:tc>
        <w:tc>
          <w:tcPr>
            <w:tcW w:w="1176" w:type="dxa"/>
            <w:tcBorders>
              <w:top w:val="nil"/>
              <w:left w:val="nil"/>
              <w:bottom w:val="nil"/>
              <w:right w:val="nil"/>
            </w:tcBorders>
            <w:shd w:val="clear" w:color="auto" w:fill="FFFFFF"/>
          </w:tcPr>
          <w:p w14:paraId="0E33D463" w14:textId="77777777" w:rsidR="0024092E" w:rsidRDefault="00450581">
            <w:pPr>
              <w:adjustRightInd w:val="0"/>
              <w:jc w:val="center"/>
              <w:rPr>
                <w:rFonts w:ascii="Times New Roman" w:hAnsi="Times New Roman"/>
                <w:color w:val="000000"/>
              </w:rPr>
            </w:pPr>
            <w:r>
              <w:rPr>
                <w:rFonts w:ascii="Times New Roman" w:hAnsi="Times New Roman"/>
                <w:color w:val="000000"/>
              </w:rPr>
              <w:t>-0.24, 1.34</w:t>
            </w:r>
          </w:p>
        </w:tc>
      </w:tr>
      <w:tr w:rsidR="0024092E" w14:paraId="0E33D470" w14:textId="77777777">
        <w:trPr>
          <w:cantSplit/>
        </w:trPr>
        <w:tc>
          <w:tcPr>
            <w:tcW w:w="1036" w:type="dxa"/>
            <w:tcBorders>
              <w:top w:val="nil"/>
              <w:left w:val="nil"/>
              <w:bottom w:val="nil"/>
              <w:right w:val="nil"/>
            </w:tcBorders>
            <w:shd w:val="clear" w:color="auto" w:fill="FFFFFF"/>
          </w:tcPr>
          <w:p w14:paraId="0E33D4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6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46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69" w14:textId="77777777" w:rsidR="0024092E" w:rsidRDefault="00450581">
            <w:pPr>
              <w:adjustRightInd w:val="0"/>
              <w:jc w:val="center"/>
              <w:rPr>
                <w:rFonts w:ascii="Times New Roman" w:hAnsi="Times New Roman"/>
                <w:color w:val="000000"/>
              </w:rPr>
            </w:pPr>
            <w:r>
              <w:rPr>
                <w:rFonts w:ascii="Times New Roman" w:hAnsi="Times New Roman"/>
                <w:color w:val="000000"/>
              </w:rPr>
              <w:t>1.490 (NA)</w:t>
            </w:r>
          </w:p>
        </w:tc>
        <w:tc>
          <w:tcPr>
            <w:tcW w:w="2018" w:type="dxa"/>
            <w:tcBorders>
              <w:top w:val="nil"/>
              <w:left w:val="nil"/>
              <w:bottom w:val="nil"/>
              <w:right w:val="nil"/>
            </w:tcBorders>
            <w:shd w:val="clear" w:color="auto" w:fill="FFFFFF"/>
          </w:tcPr>
          <w:p w14:paraId="0E33D46A" w14:textId="77777777" w:rsidR="0024092E" w:rsidRDefault="00450581">
            <w:pPr>
              <w:adjustRightInd w:val="0"/>
              <w:jc w:val="center"/>
              <w:rPr>
                <w:rFonts w:ascii="Times New Roman" w:hAnsi="Times New Roman"/>
                <w:color w:val="000000"/>
              </w:rPr>
            </w:pPr>
            <w:r>
              <w:rPr>
                <w:rFonts w:ascii="Times New Roman" w:hAnsi="Times New Roman"/>
                <w:color w:val="000000"/>
              </w:rPr>
              <w:t>1.490 (1.490, 1.490)</w:t>
            </w:r>
          </w:p>
        </w:tc>
        <w:tc>
          <w:tcPr>
            <w:tcW w:w="1176" w:type="dxa"/>
            <w:tcBorders>
              <w:top w:val="nil"/>
              <w:left w:val="nil"/>
              <w:bottom w:val="nil"/>
              <w:right w:val="nil"/>
            </w:tcBorders>
            <w:shd w:val="clear" w:color="auto" w:fill="FFFFFF"/>
          </w:tcPr>
          <w:p w14:paraId="0E33D46B" w14:textId="77777777" w:rsidR="0024092E" w:rsidRDefault="00450581">
            <w:pPr>
              <w:adjustRightInd w:val="0"/>
              <w:jc w:val="center"/>
              <w:rPr>
                <w:rFonts w:ascii="Times New Roman" w:hAnsi="Times New Roman"/>
                <w:color w:val="000000"/>
              </w:rPr>
            </w:pPr>
            <w:r>
              <w:rPr>
                <w:rFonts w:ascii="Times New Roman" w:hAnsi="Times New Roman"/>
                <w:color w:val="000000"/>
              </w:rPr>
              <w:t>1.49, 1.49</w:t>
            </w:r>
          </w:p>
        </w:tc>
        <w:tc>
          <w:tcPr>
            <w:tcW w:w="398" w:type="dxa"/>
            <w:tcBorders>
              <w:top w:val="nil"/>
              <w:left w:val="nil"/>
              <w:bottom w:val="nil"/>
              <w:right w:val="nil"/>
            </w:tcBorders>
            <w:shd w:val="clear" w:color="auto" w:fill="FFFFFF"/>
          </w:tcPr>
          <w:p w14:paraId="0E33D46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6D" w14:textId="77777777" w:rsidR="0024092E" w:rsidRDefault="00450581">
            <w:pPr>
              <w:adjustRightInd w:val="0"/>
              <w:jc w:val="center"/>
              <w:rPr>
                <w:rFonts w:ascii="Times New Roman" w:hAnsi="Times New Roman"/>
                <w:color w:val="000000"/>
              </w:rPr>
            </w:pPr>
            <w:r>
              <w:rPr>
                <w:rFonts w:ascii="Times New Roman" w:hAnsi="Times New Roman"/>
                <w:color w:val="000000"/>
              </w:rPr>
              <w:t>0.560 (NA)</w:t>
            </w:r>
          </w:p>
        </w:tc>
        <w:tc>
          <w:tcPr>
            <w:tcW w:w="2018" w:type="dxa"/>
            <w:tcBorders>
              <w:top w:val="nil"/>
              <w:left w:val="nil"/>
              <w:bottom w:val="nil"/>
              <w:right w:val="nil"/>
            </w:tcBorders>
            <w:shd w:val="clear" w:color="auto" w:fill="FFFFFF"/>
          </w:tcPr>
          <w:p w14:paraId="0E33D46E" w14:textId="77777777" w:rsidR="0024092E" w:rsidRDefault="00450581">
            <w:pPr>
              <w:adjustRightInd w:val="0"/>
              <w:jc w:val="center"/>
              <w:rPr>
                <w:rFonts w:ascii="Times New Roman" w:hAnsi="Times New Roman"/>
                <w:color w:val="000000"/>
              </w:rPr>
            </w:pPr>
            <w:r>
              <w:rPr>
                <w:rFonts w:ascii="Times New Roman" w:hAnsi="Times New Roman"/>
                <w:color w:val="000000"/>
              </w:rPr>
              <w:t>0.560 (0.560, 0.560)</w:t>
            </w:r>
          </w:p>
        </w:tc>
        <w:tc>
          <w:tcPr>
            <w:tcW w:w="1176" w:type="dxa"/>
            <w:tcBorders>
              <w:top w:val="nil"/>
              <w:left w:val="nil"/>
              <w:bottom w:val="nil"/>
              <w:right w:val="nil"/>
            </w:tcBorders>
            <w:shd w:val="clear" w:color="auto" w:fill="FFFFFF"/>
          </w:tcPr>
          <w:p w14:paraId="0E33D46F" w14:textId="77777777" w:rsidR="0024092E" w:rsidRDefault="00450581">
            <w:pPr>
              <w:adjustRightInd w:val="0"/>
              <w:jc w:val="center"/>
              <w:rPr>
                <w:rFonts w:ascii="Times New Roman" w:hAnsi="Times New Roman"/>
                <w:color w:val="000000"/>
              </w:rPr>
            </w:pPr>
            <w:r>
              <w:rPr>
                <w:rFonts w:ascii="Times New Roman" w:hAnsi="Times New Roman"/>
                <w:color w:val="000000"/>
              </w:rPr>
              <w:t>0.56, 0.56</w:t>
            </w:r>
          </w:p>
        </w:tc>
      </w:tr>
      <w:tr w:rsidR="0024092E" w14:paraId="0E33D472" w14:textId="77777777">
        <w:trPr>
          <w:cantSplit/>
        </w:trPr>
        <w:tc>
          <w:tcPr>
            <w:tcW w:w="12924" w:type="dxa"/>
            <w:gridSpan w:val="11"/>
            <w:tcBorders>
              <w:top w:val="nil"/>
              <w:left w:val="nil"/>
              <w:bottom w:val="nil"/>
              <w:right w:val="nil"/>
            </w:tcBorders>
            <w:shd w:val="clear" w:color="auto" w:fill="FFFFFF"/>
          </w:tcPr>
          <w:p w14:paraId="0E33D4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47E" w14:textId="77777777">
        <w:trPr>
          <w:cantSplit/>
        </w:trPr>
        <w:tc>
          <w:tcPr>
            <w:tcW w:w="1036" w:type="dxa"/>
            <w:tcBorders>
              <w:top w:val="nil"/>
              <w:left w:val="nil"/>
              <w:bottom w:val="nil"/>
              <w:right w:val="nil"/>
            </w:tcBorders>
            <w:shd w:val="clear" w:color="auto" w:fill="FFFFFF"/>
          </w:tcPr>
          <w:p w14:paraId="0E33D473" w14:textId="77777777" w:rsidR="0024092E" w:rsidRDefault="00450581">
            <w:pPr>
              <w:adjustRightInd w:val="0"/>
              <w:rPr>
                <w:rFonts w:ascii="Times New Roman" w:hAnsi="Times New Roman"/>
                <w:color w:val="000000"/>
              </w:rPr>
            </w:pPr>
            <w:r>
              <w:rPr>
                <w:rFonts w:ascii="Times New Roman" w:hAnsi="Times New Roman"/>
                <w:color w:val="000000"/>
              </w:rPr>
              <w:t>Cholesterol (mmol/L)</w:t>
            </w:r>
          </w:p>
        </w:tc>
        <w:tc>
          <w:tcPr>
            <w:tcW w:w="1370" w:type="dxa"/>
            <w:tcBorders>
              <w:top w:val="nil"/>
              <w:left w:val="nil"/>
              <w:bottom w:val="nil"/>
              <w:right w:val="nil"/>
            </w:tcBorders>
            <w:shd w:val="clear" w:color="auto" w:fill="FFFFFF"/>
          </w:tcPr>
          <w:p w14:paraId="0E33D47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47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47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77" w14:textId="77777777" w:rsidR="0024092E" w:rsidRDefault="00450581">
            <w:pPr>
              <w:adjustRightInd w:val="0"/>
              <w:jc w:val="center"/>
              <w:rPr>
                <w:rFonts w:ascii="Times New Roman" w:hAnsi="Times New Roman"/>
                <w:color w:val="000000"/>
              </w:rPr>
            </w:pPr>
            <w:r>
              <w:rPr>
                <w:rFonts w:ascii="Times New Roman" w:hAnsi="Times New Roman"/>
                <w:color w:val="000000"/>
              </w:rPr>
              <w:t>4.962 (0.9747)</w:t>
            </w:r>
          </w:p>
        </w:tc>
        <w:tc>
          <w:tcPr>
            <w:tcW w:w="2018" w:type="dxa"/>
            <w:tcBorders>
              <w:top w:val="nil"/>
              <w:left w:val="nil"/>
              <w:bottom w:val="nil"/>
              <w:right w:val="nil"/>
            </w:tcBorders>
            <w:shd w:val="clear" w:color="auto" w:fill="FFFFFF"/>
          </w:tcPr>
          <w:p w14:paraId="0E33D478" w14:textId="77777777" w:rsidR="0024092E" w:rsidRDefault="00450581">
            <w:pPr>
              <w:adjustRightInd w:val="0"/>
              <w:jc w:val="center"/>
              <w:rPr>
                <w:rFonts w:ascii="Times New Roman" w:hAnsi="Times New Roman"/>
                <w:color w:val="000000"/>
              </w:rPr>
            </w:pPr>
            <w:r>
              <w:rPr>
                <w:rFonts w:ascii="Times New Roman" w:hAnsi="Times New Roman"/>
                <w:color w:val="000000"/>
              </w:rPr>
              <w:t>5.030 (4.000, 5.630)</w:t>
            </w:r>
          </w:p>
        </w:tc>
        <w:tc>
          <w:tcPr>
            <w:tcW w:w="1176" w:type="dxa"/>
            <w:tcBorders>
              <w:top w:val="nil"/>
              <w:left w:val="nil"/>
              <w:bottom w:val="nil"/>
              <w:right w:val="nil"/>
            </w:tcBorders>
            <w:shd w:val="clear" w:color="auto" w:fill="FFFFFF"/>
          </w:tcPr>
          <w:p w14:paraId="0E33D479" w14:textId="77777777" w:rsidR="0024092E" w:rsidRDefault="00450581">
            <w:pPr>
              <w:adjustRightInd w:val="0"/>
              <w:jc w:val="center"/>
              <w:rPr>
                <w:rFonts w:ascii="Times New Roman" w:hAnsi="Times New Roman"/>
                <w:color w:val="000000"/>
              </w:rPr>
            </w:pPr>
            <w:r>
              <w:rPr>
                <w:rFonts w:ascii="Times New Roman" w:hAnsi="Times New Roman"/>
                <w:color w:val="000000"/>
              </w:rPr>
              <w:t>3.98, 6.17</w:t>
            </w:r>
          </w:p>
        </w:tc>
        <w:tc>
          <w:tcPr>
            <w:tcW w:w="398" w:type="dxa"/>
            <w:tcBorders>
              <w:top w:val="nil"/>
              <w:left w:val="nil"/>
              <w:bottom w:val="nil"/>
              <w:right w:val="nil"/>
            </w:tcBorders>
            <w:shd w:val="clear" w:color="auto" w:fill="FFFFFF"/>
          </w:tcPr>
          <w:p w14:paraId="0E33D47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47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47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47D" w14:textId="77777777" w:rsidR="0024092E" w:rsidRDefault="0024092E">
            <w:pPr>
              <w:adjustRightInd w:val="0"/>
              <w:jc w:val="center"/>
              <w:rPr>
                <w:rFonts w:ascii="Times New Roman" w:hAnsi="Times New Roman"/>
                <w:color w:val="000000"/>
              </w:rPr>
            </w:pPr>
          </w:p>
        </w:tc>
      </w:tr>
      <w:tr w:rsidR="0024092E" w14:paraId="0E33D48A" w14:textId="77777777">
        <w:trPr>
          <w:cantSplit/>
        </w:trPr>
        <w:tc>
          <w:tcPr>
            <w:tcW w:w="1036" w:type="dxa"/>
            <w:tcBorders>
              <w:top w:val="nil"/>
              <w:left w:val="nil"/>
              <w:bottom w:val="nil"/>
              <w:right w:val="nil"/>
            </w:tcBorders>
            <w:shd w:val="clear" w:color="auto" w:fill="FFFFFF"/>
          </w:tcPr>
          <w:p w14:paraId="0E33D4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8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48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83" w14:textId="77777777" w:rsidR="0024092E" w:rsidRDefault="00450581">
            <w:pPr>
              <w:adjustRightInd w:val="0"/>
              <w:jc w:val="center"/>
              <w:rPr>
                <w:rFonts w:ascii="Times New Roman" w:hAnsi="Times New Roman"/>
                <w:color w:val="000000"/>
              </w:rPr>
            </w:pPr>
            <w:r>
              <w:rPr>
                <w:rFonts w:ascii="Times New Roman" w:hAnsi="Times New Roman"/>
                <w:color w:val="000000"/>
              </w:rPr>
              <w:t>5.212 (1.2124)</w:t>
            </w:r>
          </w:p>
        </w:tc>
        <w:tc>
          <w:tcPr>
            <w:tcW w:w="2018" w:type="dxa"/>
            <w:tcBorders>
              <w:top w:val="nil"/>
              <w:left w:val="nil"/>
              <w:bottom w:val="nil"/>
              <w:right w:val="nil"/>
            </w:tcBorders>
            <w:shd w:val="clear" w:color="auto" w:fill="FFFFFF"/>
          </w:tcPr>
          <w:p w14:paraId="0E33D484" w14:textId="77777777" w:rsidR="0024092E" w:rsidRDefault="00450581">
            <w:pPr>
              <w:adjustRightInd w:val="0"/>
              <w:jc w:val="center"/>
              <w:rPr>
                <w:rFonts w:ascii="Times New Roman" w:hAnsi="Times New Roman"/>
                <w:color w:val="000000"/>
              </w:rPr>
            </w:pPr>
            <w:r>
              <w:rPr>
                <w:rFonts w:ascii="Times New Roman" w:hAnsi="Times New Roman"/>
                <w:color w:val="000000"/>
              </w:rPr>
              <w:t>4.950 (4.730, 5.360)</w:t>
            </w:r>
          </w:p>
        </w:tc>
        <w:tc>
          <w:tcPr>
            <w:tcW w:w="1176" w:type="dxa"/>
            <w:tcBorders>
              <w:top w:val="nil"/>
              <w:left w:val="nil"/>
              <w:bottom w:val="nil"/>
              <w:right w:val="nil"/>
            </w:tcBorders>
            <w:shd w:val="clear" w:color="auto" w:fill="FFFFFF"/>
          </w:tcPr>
          <w:p w14:paraId="0E33D485" w14:textId="77777777" w:rsidR="0024092E" w:rsidRDefault="00450581">
            <w:pPr>
              <w:adjustRightInd w:val="0"/>
              <w:jc w:val="center"/>
              <w:rPr>
                <w:rFonts w:ascii="Times New Roman" w:hAnsi="Times New Roman"/>
                <w:color w:val="000000"/>
              </w:rPr>
            </w:pPr>
            <w:r>
              <w:rPr>
                <w:rFonts w:ascii="Times New Roman" w:hAnsi="Times New Roman"/>
                <w:color w:val="000000"/>
              </w:rPr>
              <w:t>3.87, 7.15</w:t>
            </w:r>
          </w:p>
        </w:tc>
        <w:tc>
          <w:tcPr>
            <w:tcW w:w="398" w:type="dxa"/>
            <w:tcBorders>
              <w:top w:val="nil"/>
              <w:left w:val="nil"/>
              <w:bottom w:val="nil"/>
              <w:right w:val="nil"/>
            </w:tcBorders>
            <w:shd w:val="clear" w:color="auto" w:fill="FFFFFF"/>
          </w:tcPr>
          <w:p w14:paraId="0E33D48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87" w14:textId="77777777" w:rsidR="0024092E" w:rsidRDefault="00450581">
            <w:pPr>
              <w:adjustRightInd w:val="0"/>
              <w:jc w:val="center"/>
              <w:rPr>
                <w:rFonts w:ascii="Times New Roman" w:hAnsi="Times New Roman"/>
                <w:color w:val="000000"/>
              </w:rPr>
            </w:pPr>
            <w:r>
              <w:rPr>
                <w:rFonts w:ascii="Times New Roman" w:hAnsi="Times New Roman"/>
                <w:color w:val="000000"/>
              </w:rPr>
              <w:t>0.250 (1.2089)</w:t>
            </w:r>
          </w:p>
        </w:tc>
        <w:tc>
          <w:tcPr>
            <w:tcW w:w="2018" w:type="dxa"/>
            <w:tcBorders>
              <w:top w:val="nil"/>
              <w:left w:val="nil"/>
              <w:bottom w:val="nil"/>
              <w:right w:val="nil"/>
            </w:tcBorders>
            <w:shd w:val="clear" w:color="auto" w:fill="FFFFFF"/>
          </w:tcPr>
          <w:p w14:paraId="0E33D488" w14:textId="77777777" w:rsidR="0024092E" w:rsidRDefault="00450581">
            <w:pPr>
              <w:adjustRightInd w:val="0"/>
              <w:jc w:val="center"/>
              <w:rPr>
                <w:rFonts w:ascii="Times New Roman" w:hAnsi="Times New Roman"/>
                <w:color w:val="000000"/>
              </w:rPr>
            </w:pPr>
            <w:r>
              <w:rPr>
                <w:rFonts w:ascii="Times New Roman" w:hAnsi="Times New Roman"/>
                <w:color w:val="000000"/>
              </w:rPr>
              <w:t>-0.110 (-0.680, 0.730)</w:t>
            </w:r>
          </w:p>
        </w:tc>
        <w:tc>
          <w:tcPr>
            <w:tcW w:w="1176" w:type="dxa"/>
            <w:tcBorders>
              <w:top w:val="nil"/>
              <w:left w:val="nil"/>
              <w:bottom w:val="nil"/>
              <w:right w:val="nil"/>
            </w:tcBorders>
            <w:shd w:val="clear" w:color="auto" w:fill="FFFFFF"/>
          </w:tcPr>
          <w:p w14:paraId="0E33D489" w14:textId="77777777" w:rsidR="0024092E" w:rsidRDefault="00450581">
            <w:pPr>
              <w:adjustRightInd w:val="0"/>
              <w:jc w:val="center"/>
              <w:rPr>
                <w:rFonts w:ascii="Times New Roman" w:hAnsi="Times New Roman"/>
                <w:color w:val="000000"/>
              </w:rPr>
            </w:pPr>
            <w:r>
              <w:rPr>
                <w:rFonts w:ascii="Times New Roman" w:hAnsi="Times New Roman"/>
                <w:color w:val="000000"/>
              </w:rPr>
              <w:t>-0.81, 2.12</w:t>
            </w:r>
          </w:p>
        </w:tc>
      </w:tr>
      <w:tr w:rsidR="0024092E" w14:paraId="0E33D496" w14:textId="77777777">
        <w:trPr>
          <w:cantSplit/>
        </w:trPr>
        <w:tc>
          <w:tcPr>
            <w:tcW w:w="1036" w:type="dxa"/>
            <w:tcBorders>
              <w:top w:val="nil"/>
              <w:left w:val="nil"/>
              <w:bottom w:val="nil"/>
              <w:right w:val="nil"/>
            </w:tcBorders>
            <w:shd w:val="clear" w:color="auto" w:fill="FFFFFF"/>
          </w:tcPr>
          <w:p w14:paraId="0E33D4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8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48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8F" w14:textId="77777777" w:rsidR="0024092E" w:rsidRDefault="00450581">
            <w:pPr>
              <w:adjustRightInd w:val="0"/>
              <w:jc w:val="center"/>
              <w:rPr>
                <w:rFonts w:ascii="Times New Roman" w:hAnsi="Times New Roman"/>
                <w:color w:val="000000"/>
              </w:rPr>
            </w:pPr>
            <w:r>
              <w:rPr>
                <w:rFonts w:ascii="Times New Roman" w:hAnsi="Times New Roman"/>
                <w:color w:val="000000"/>
              </w:rPr>
              <w:t>5.060 (1.2205)</w:t>
            </w:r>
          </w:p>
        </w:tc>
        <w:tc>
          <w:tcPr>
            <w:tcW w:w="2018" w:type="dxa"/>
            <w:tcBorders>
              <w:top w:val="nil"/>
              <w:left w:val="nil"/>
              <w:bottom w:val="nil"/>
              <w:right w:val="nil"/>
            </w:tcBorders>
            <w:shd w:val="clear" w:color="auto" w:fill="FFFFFF"/>
          </w:tcPr>
          <w:p w14:paraId="0E33D490" w14:textId="77777777" w:rsidR="0024092E" w:rsidRDefault="00450581">
            <w:pPr>
              <w:adjustRightInd w:val="0"/>
              <w:jc w:val="center"/>
              <w:rPr>
                <w:rFonts w:ascii="Times New Roman" w:hAnsi="Times New Roman"/>
                <w:color w:val="000000"/>
              </w:rPr>
            </w:pPr>
            <w:r>
              <w:rPr>
                <w:rFonts w:ascii="Times New Roman" w:hAnsi="Times New Roman"/>
                <w:color w:val="000000"/>
              </w:rPr>
              <w:t>4.885 (4.115, 6.005)</w:t>
            </w:r>
          </w:p>
        </w:tc>
        <w:tc>
          <w:tcPr>
            <w:tcW w:w="1176" w:type="dxa"/>
            <w:tcBorders>
              <w:top w:val="nil"/>
              <w:left w:val="nil"/>
              <w:bottom w:val="nil"/>
              <w:right w:val="nil"/>
            </w:tcBorders>
            <w:shd w:val="clear" w:color="auto" w:fill="FFFFFF"/>
          </w:tcPr>
          <w:p w14:paraId="0E33D491" w14:textId="77777777" w:rsidR="0024092E" w:rsidRDefault="00450581">
            <w:pPr>
              <w:adjustRightInd w:val="0"/>
              <w:jc w:val="center"/>
              <w:rPr>
                <w:rFonts w:ascii="Times New Roman" w:hAnsi="Times New Roman"/>
                <w:color w:val="000000"/>
              </w:rPr>
            </w:pPr>
            <w:r>
              <w:rPr>
                <w:rFonts w:ascii="Times New Roman" w:hAnsi="Times New Roman"/>
                <w:color w:val="000000"/>
              </w:rPr>
              <w:t>3.85, 6.62</w:t>
            </w:r>
          </w:p>
        </w:tc>
        <w:tc>
          <w:tcPr>
            <w:tcW w:w="398" w:type="dxa"/>
            <w:tcBorders>
              <w:top w:val="nil"/>
              <w:left w:val="nil"/>
              <w:bottom w:val="nil"/>
              <w:right w:val="nil"/>
            </w:tcBorders>
            <w:shd w:val="clear" w:color="auto" w:fill="FFFFFF"/>
          </w:tcPr>
          <w:p w14:paraId="0E33D49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93" w14:textId="77777777" w:rsidR="0024092E" w:rsidRDefault="00450581">
            <w:pPr>
              <w:adjustRightInd w:val="0"/>
              <w:jc w:val="center"/>
              <w:rPr>
                <w:rFonts w:ascii="Times New Roman" w:hAnsi="Times New Roman"/>
                <w:color w:val="000000"/>
              </w:rPr>
            </w:pPr>
            <w:r>
              <w:rPr>
                <w:rFonts w:ascii="Times New Roman" w:hAnsi="Times New Roman"/>
                <w:color w:val="000000"/>
              </w:rPr>
              <w:t>0.400 (1.5437)</w:t>
            </w:r>
          </w:p>
        </w:tc>
        <w:tc>
          <w:tcPr>
            <w:tcW w:w="2018" w:type="dxa"/>
            <w:tcBorders>
              <w:top w:val="nil"/>
              <w:left w:val="nil"/>
              <w:bottom w:val="nil"/>
              <w:right w:val="nil"/>
            </w:tcBorders>
            <w:shd w:val="clear" w:color="auto" w:fill="FFFFFF"/>
          </w:tcPr>
          <w:p w14:paraId="0E33D494" w14:textId="77777777" w:rsidR="0024092E" w:rsidRDefault="00450581">
            <w:pPr>
              <w:adjustRightInd w:val="0"/>
              <w:jc w:val="center"/>
              <w:rPr>
                <w:rFonts w:ascii="Times New Roman" w:hAnsi="Times New Roman"/>
                <w:color w:val="000000"/>
              </w:rPr>
            </w:pPr>
            <w:r>
              <w:rPr>
                <w:rFonts w:ascii="Times New Roman" w:hAnsi="Times New Roman"/>
                <w:color w:val="000000"/>
              </w:rPr>
              <w:t>0.895 (-0.690, 1.490)</w:t>
            </w:r>
          </w:p>
        </w:tc>
        <w:tc>
          <w:tcPr>
            <w:tcW w:w="1176" w:type="dxa"/>
            <w:tcBorders>
              <w:top w:val="nil"/>
              <w:left w:val="nil"/>
              <w:bottom w:val="nil"/>
              <w:right w:val="nil"/>
            </w:tcBorders>
            <w:shd w:val="clear" w:color="auto" w:fill="FFFFFF"/>
          </w:tcPr>
          <w:p w14:paraId="0E33D495" w14:textId="77777777" w:rsidR="0024092E" w:rsidRDefault="00450581">
            <w:pPr>
              <w:adjustRightInd w:val="0"/>
              <w:jc w:val="center"/>
              <w:rPr>
                <w:rFonts w:ascii="Times New Roman" w:hAnsi="Times New Roman"/>
                <w:color w:val="000000"/>
              </w:rPr>
            </w:pPr>
            <w:r>
              <w:rPr>
                <w:rFonts w:ascii="Times New Roman" w:hAnsi="Times New Roman"/>
                <w:color w:val="000000"/>
              </w:rPr>
              <w:t>-1.78, 1.59</w:t>
            </w:r>
          </w:p>
        </w:tc>
      </w:tr>
      <w:tr w:rsidR="0024092E" w14:paraId="0E33D4A2" w14:textId="77777777">
        <w:trPr>
          <w:cantSplit/>
        </w:trPr>
        <w:tc>
          <w:tcPr>
            <w:tcW w:w="1036" w:type="dxa"/>
            <w:tcBorders>
              <w:top w:val="nil"/>
              <w:left w:val="nil"/>
              <w:bottom w:val="nil"/>
              <w:right w:val="nil"/>
            </w:tcBorders>
            <w:shd w:val="clear" w:color="auto" w:fill="FFFFFF"/>
          </w:tcPr>
          <w:p w14:paraId="0E33D4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9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49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9B" w14:textId="77777777" w:rsidR="0024092E" w:rsidRDefault="00450581">
            <w:pPr>
              <w:adjustRightInd w:val="0"/>
              <w:jc w:val="center"/>
              <w:rPr>
                <w:rFonts w:ascii="Times New Roman" w:hAnsi="Times New Roman"/>
                <w:color w:val="000000"/>
              </w:rPr>
            </w:pPr>
            <w:r>
              <w:rPr>
                <w:rFonts w:ascii="Times New Roman" w:hAnsi="Times New Roman"/>
                <w:color w:val="000000"/>
              </w:rPr>
              <w:t>5.955 (1.5344)</w:t>
            </w:r>
          </w:p>
        </w:tc>
        <w:tc>
          <w:tcPr>
            <w:tcW w:w="2018" w:type="dxa"/>
            <w:tcBorders>
              <w:top w:val="nil"/>
              <w:left w:val="nil"/>
              <w:bottom w:val="nil"/>
              <w:right w:val="nil"/>
            </w:tcBorders>
            <w:shd w:val="clear" w:color="auto" w:fill="FFFFFF"/>
          </w:tcPr>
          <w:p w14:paraId="0E33D49C" w14:textId="77777777" w:rsidR="0024092E" w:rsidRDefault="00450581">
            <w:pPr>
              <w:adjustRightInd w:val="0"/>
              <w:jc w:val="center"/>
              <w:rPr>
                <w:rFonts w:ascii="Times New Roman" w:hAnsi="Times New Roman"/>
                <w:color w:val="000000"/>
              </w:rPr>
            </w:pPr>
            <w:r>
              <w:rPr>
                <w:rFonts w:ascii="Times New Roman" w:hAnsi="Times New Roman"/>
                <w:color w:val="000000"/>
              </w:rPr>
              <w:t>5.955 (4.870, 7.040)</w:t>
            </w:r>
          </w:p>
        </w:tc>
        <w:tc>
          <w:tcPr>
            <w:tcW w:w="1176" w:type="dxa"/>
            <w:tcBorders>
              <w:top w:val="nil"/>
              <w:left w:val="nil"/>
              <w:bottom w:val="nil"/>
              <w:right w:val="nil"/>
            </w:tcBorders>
            <w:shd w:val="clear" w:color="auto" w:fill="FFFFFF"/>
          </w:tcPr>
          <w:p w14:paraId="0E33D49D" w14:textId="77777777" w:rsidR="0024092E" w:rsidRDefault="00450581">
            <w:pPr>
              <w:adjustRightInd w:val="0"/>
              <w:jc w:val="center"/>
              <w:rPr>
                <w:rFonts w:ascii="Times New Roman" w:hAnsi="Times New Roman"/>
                <w:color w:val="000000"/>
              </w:rPr>
            </w:pPr>
            <w:r>
              <w:rPr>
                <w:rFonts w:ascii="Times New Roman" w:hAnsi="Times New Roman"/>
                <w:color w:val="000000"/>
              </w:rPr>
              <w:t>4.87, 7.04</w:t>
            </w:r>
          </w:p>
        </w:tc>
        <w:tc>
          <w:tcPr>
            <w:tcW w:w="398" w:type="dxa"/>
            <w:tcBorders>
              <w:top w:val="nil"/>
              <w:left w:val="nil"/>
              <w:bottom w:val="nil"/>
              <w:right w:val="nil"/>
            </w:tcBorders>
            <w:shd w:val="clear" w:color="auto" w:fill="FFFFFF"/>
          </w:tcPr>
          <w:p w14:paraId="0E33D4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9F" w14:textId="77777777" w:rsidR="0024092E" w:rsidRDefault="00450581">
            <w:pPr>
              <w:adjustRightInd w:val="0"/>
              <w:jc w:val="center"/>
              <w:rPr>
                <w:rFonts w:ascii="Times New Roman" w:hAnsi="Times New Roman"/>
                <w:color w:val="000000"/>
              </w:rPr>
            </w:pPr>
            <w:r>
              <w:rPr>
                <w:rFonts w:ascii="Times New Roman" w:hAnsi="Times New Roman"/>
                <w:color w:val="000000"/>
              </w:rPr>
              <w:t>1.450 (0.7920)</w:t>
            </w:r>
          </w:p>
        </w:tc>
        <w:tc>
          <w:tcPr>
            <w:tcW w:w="2018" w:type="dxa"/>
            <w:tcBorders>
              <w:top w:val="nil"/>
              <w:left w:val="nil"/>
              <w:bottom w:val="nil"/>
              <w:right w:val="nil"/>
            </w:tcBorders>
            <w:shd w:val="clear" w:color="auto" w:fill="FFFFFF"/>
          </w:tcPr>
          <w:p w14:paraId="0E33D4A0" w14:textId="77777777" w:rsidR="0024092E" w:rsidRDefault="00450581">
            <w:pPr>
              <w:adjustRightInd w:val="0"/>
              <w:jc w:val="center"/>
              <w:rPr>
                <w:rFonts w:ascii="Times New Roman" w:hAnsi="Times New Roman"/>
                <w:color w:val="000000"/>
              </w:rPr>
            </w:pPr>
            <w:r>
              <w:rPr>
                <w:rFonts w:ascii="Times New Roman" w:hAnsi="Times New Roman"/>
                <w:color w:val="000000"/>
              </w:rPr>
              <w:t>1.450 (0.890, 2.010)</w:t>
            </w:r>
          </w:p>
        </w:tc>
        <w:tc>
          <w:tcPr>
            <w:tcW w:w="1176" w:type="dxa"/>
            <w:tcBorders>
              <w:top w:val="nil"/>
              <w:left w:val="nil"/>
              <w:bottom w:val="nil"/>
              <w:right w:val="nil"/>
            </w:tcBorders>
            <w:shd w:val="clear" w:color="auto" w:fill="FFFFFF"/>
          </w:tcPr>
          <w:p w14:paraId="0E33D4A1" w14:textId="77777777" w:rsidR="0024092E" w:rsidRDefault="00450581">
            <w:pPr>
              <w:adjustRightInd w:val="0"/>
              <w:jc w:val="center"/>
              <w:rPr>
                <w:rFonts w:ascii="Times New Roman" w:hAnsi="Times New Roman"/>
                <w:color w:val="000000"/>
              </w:rPr>
            </w:pPr>
            <w:r>
              <w:rPr>
                <w:rFonts w:ascii="Times New Roman" w:hAnsi="Times New Roman"/>
                <w:color w:val="000000"/>
              </w:rPr>
              <w:t>0.89, 2.01</w:t>
            </w:r>
          </w:p>
        </w:tc>
      </w:tr>
      <w:tr w:rsidR="0024092E" w14:paraId="0E33D4AE" w14:textId="77777777">
        <w:trPr>
          <w:cantSplit/>
        </w:trPr>
        <w:tc>
          <w:tcPr>
            <w:tcW w:w="1036" w:type="dxa"/>
            <w:tcBorders>
              <w:top w:val="nil"/>
              <w:left w:val="nil"/>
              <w:bottom w:val="nil"/>
              <w:right w:val="nil"/>
            </w:tcBorders>
            <w:shd w:val="clear" w:color="auto" w:fill="FFFFFF"/>
          </w:tcPr>
          <w:p w14:paraId="0E33D4A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A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A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4A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A7" w14:textId="77777777" w:rsidR="0024092E" w:rsidRDefault="00450581">
            <w:pPr>
              <w:adjustRightInd w:val="0"/>
              <w:jc w:val="center"/>
              <w:rPr>
                <w:rFonts w:ascii="Times New Roman" w:hAnsi="Times New Roman"/>
                <w:color w:val="000000"/>
              </w:rPr>
            </w:pPr>
            <w:r>
              <w:rPr>
                <w:rFonts w:ascii="Times New Roman" w:hAnsi="Times New Roman"/>
                <w:color w:val="000000"/>
              </w:rPr>
              <w:t>5.140 (0.7354)</w:t>
            </w:r>
          </w:p>
        </w:tc>
        <w:tc>
          <w:tcPr>
            <w:tcW w:w="2018" w:type="dxa"/>
            <w:tcBorders>
              <w:top w:val="nil"/>
              <w:left w:val="nil"/>
              <w:bottom w:val="nil"/>
              <w:right w:val="nil"/>
            </w:tcBorders>
            <w:shd w:val="clear" w:color="auto" w:fill="FFFFFF"/>
          </w:tcPr>
          <w:p w14:paraId="0E33D4A8" w14:textId="77777777" w:rsidR="0024092E" w:rsidRDefault="00450581">
            <w:pPr>
              <w:adjustRightInd w:val="0"/>
              <w:jc w:val="center"/>
              <w:rPr>
                <w:rFonts w:ascii="Times New Roman" w:hAnsi="Times New Roman"/>
                <w:color w:val="000000"/>
              </w:rPr>
            </w:pPr>
            <w:r>
              <w:rPr>
                <w:rFonts w:ascii="Times New Roman" w:hAnsi="Times New Roman"/>
                <w:color w:val="000000"/>
              </w:rPr>
              <w:t>5.140 (4.620, 5.660)</w:t>
            </w:r>
          </w:p>
        </w:tc>
        <w:tc>
          <w:tcPr>
            <w:tcW w:w="1176" w:type="dxa"/>
            <w:tcBorders>
              <w:top w:val="nil"/>
              <w:left w:val="nil"/>
              <w:bottom w:val="nil"/>
              <w:right w:val="nil"/>
            </w:tcBorders>
            <w:shd w:val="clear" w:color="auto" w:fill="FFFFFF"/>
          </w:tcPr>
          <w:p w14:paraId="0E33D4A9" w14:textId="77777777" w:rsidR="0024092E" w:rsidRDefault="00450581">
            <w:pPr>
              <w:adjustRightInd w:val="0"/>
              <w:jc w:val="center"/>
              <w:rPr>
                <w:rFonts w:ascii="Times New Roman" w:hAnsi="Times New Roman"/>
                <w:color w:val="000000"/>
              </w:rPr>
            </w:pPr>
            <w:r>
              <w:rPr>
                <w:rFonts w:ascii="Times New Roman" w:hAnsi="Times New Roman"/>
                <w:color w:val="000000"/>
              </w:rPr>
              <w:t>4.62, 5.66</w:t>
            </w:r>
          </w:p>
        </w:tc>
        <w:tc>
          <w:tcPr>
            <w:tcW w:w="398" w:type="dxa"/>
            <w:tcBorders>
              <w:top w:val="nil"/>
              <w:left w:val="nil"/>
              <w:bottom w:val="nil"/>
              <w:right w:val="nil"/>
            </w:tcBorders>
            <w:shd w:val="clear" w:color="auto" w:fill="FFFFFF"/>
          </w:tcPr>
          <w:p w14:paraId="0E33D4A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AB" w14:textId="77777777" w:rsidR="0024092E" w:rsidRDefault="00450581">
            <w:pPr>
              <w:adjustRightInd w:val="0"/>
              <w:jc w:val="center"/>
              <w:rPr>
                <w:rFonts w:ascii="Times New Roman" w:hAnsi="Times New Roman"/>
                <w:color w:val="000000"/>
              </w:rPr>
            </w:pPr>
            <w:r>
              <w:rPr>
                <w:rFonts w:ascii="Times New Roman" w:hAnsi="Times New Roman"/>
                <w:color w:val="000000"/>
              </w:rPr>
              <w:t>0.635 (0.0071)</w:t>
            </w:r>
          </w:p>
        </w:tc>
        <w:tc>
          <w:tcPr>
            <w:tcW w:w="2018" w:type="dxa"/>
            <w:tcBorders>
              <w:top w:val="nil"/>
              <w:left w:val="nil"/>
              <w:bottom w:val="nil"/>
              <w:right w:val="nil"/>
            </w:tcBorders>
            <w:shd w:val="clear" w:color="auto" w:fill="FFFFFF"/>
          </w:tcPr>
          <w:p w14:paraId="0E33D4AC" w14:textId="77777777" w:rsidR="0024092E" w:rsidRDefault="00450581">
            <w:pPr>
              <w:adjustRightInd w:val="0"/>
              <w:jc w:val="center"/>
              <w:rPr>
                <w:rFonts w:ascii="Times New Roman" w:hAnsi="Times New Roman"/>
                <w:color w:val="000000"/>
              </w:rPr>
            </w:pPr>
            <w:r>
              <w:rPr>
                <w:rFonts w:ascii="Times New Roman" w:hAnsi="Times New Roman"/>
                <w:color w:val="000000"/>
              </w:rPr>
              <w:t>0.635 (0.630, 0.640)</w:t>
            </w:r>
          </w:p>
        </w:tc>
        <w:tc>
          <w:tcPr>
            <w:tcW w:w="1176" w:type="dxa"/>
            <w:tcBorders>
              <w:top w:val="nil"/>
              <w:left w:val="nil"/>
              <w:bottom w:val="nil"/>
              <w:right w:val="nil"/>
            </w:tcBorders>
            <w:shd w:val="clear" w:color="auto" w:fill="FFFFFF"/>
          </w:tcPr>
          <w:p w14:paraId="0E33D4AD" w14:textId="77777777" w:rsidR="0024092E" w:rsidRDefault="00450581">
            <w:pPr>
              <w:adjustRightInd w:val="0"/>
              <w:jc w:val="center"/>
              <w:rPr>
                <w:rFonts w:ascii="Times New Roman" w:hAnsi="Times New Roman"/>
                <w:color w:val="000000"/>
              </w:rPr>
            </w:pPr>
            <w:r>
              <w:rPr>
                <w:rFonts w:ascii="Times New Roman" w:hAnsi="Times New Roman"/>
                <w:color w:val="000000"/>
              </w:rPr>
              <w:t>0.63, 0.64</w:t>
            </w:r>
          </w:p>
        </w:tc>
      </w:tr>
      <w:tr w:rsidR="0024092E" w14:paraId="0E33D4BA" w14:textId="77777777">
        <w:trPr>
          <w:cantSplit/>
        </w:trPr>
        <w:tc>
          <w:tcPr>
            <w:tcW w:w="1036" w:type="dxa"/>
            <w:tcBorders>
              <w:top w:val="nil"/>
              <w:left w:val="nil"/>
              <w:bottom w:val="nil"/>
              <w:right w:val="nil"/>
            </w:tcBorders>
            <w:shd w:val="clear" w:color="auto" w:fill="FFFFFF"/>
          </w:tcPr>
          <w:p w14:paraId="0E33D4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B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B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4B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B3" w14:textId="77777777" w:rsidR="0024092E" w:rsidRDefault="00450581">
            <w:pPr>
              <w:adjustRightInd w:val="0"/>
              <w:jc w:val="center"/>
              <w:rPr>
                <w:rFonts w:ascii="Times New Roman" w:hAnsi="Times New Roman"/>
                <w:color w:val="000000"/>
              </w:rPr>
            </w:pPr>
            <w:r>
              <w:rPr>
                <w:rFonts w:ascii="Times New Roman" w:hAnsi="Times New Roman"/>
                <w:color w:val="000000"/>
              </w:rPr>
              <w:t>5.510 (0.7212)</w:t>
            </w:r>
          </w:p>
        </w:tc>
        <w:tc>
          <w:tcPr>
            <w:tcW w:w="2018" w:type="dxa"/>
            <w:tcBorders>
              <w:top w:val="nil"/>
              <w:left w:val="nil"/>
              <w:bottom w:val="nil"/>
              <w:right w:val="nil"/>
            </w:tcBorders>
            <w:shd w:val="clear" w:color="auto" w:fill="FFFFFF"/>
          </w:tcPr>
          <w:p w14:paraId="0E33D4B4" w14:textId="77777777" w:rsidR="0024092E" w:rsidRDefault="00450581">
            <w:pPr>
              <w:adjustRightInd w:val="0"/>
              <w:jc w:val="center"/>
              <w:rPr>
                <w:rFonts w:ascii="Times New Roman" w:hAnsi="Times New Roman"/>
                <w:color w:val="000000"/>
              </w:rPr>
            </w:pPr>
            <w:r>
              <w:rPr>
                <w:rFonts w:ascii="Times New Roman" w:hAnsi="Times New Roman"/>
                <w:color w:val="000000"/>
              </w:rPr>
              <w:t>5.510 (5.000, 6.020)</w:t>
            </w:r>
          </w:p>
        </w:tc>
        <w:tc>
          <w:tcPr>
            <w:tcW w:w="1176" w:type="dxa"/>
            <w:tcBorders>
              <w:top w:val="nil"/>
              <w:left w:val="nil"/>
              <w:bottom w:val="nil"/>
              <w:right w:val="nil"/>
            </w:tcBorders>
            <w:shd w:val="clear" w:color="auto" w:fill="FFFFFF"/>
          </w:tcPr>
          <w:p w14:paraId="0E33D4B5" w14:textId="77777777" w:rsidR="0024092E" w:rsidRDefault="00450581">
            <w:pPr>
              <w:adjustRightInd w:val="0"/>
              <w:jc w:val="center"/>
              <w:rPr>
                <w:rFonts w:ascii="Times New Roman" w:hAnsi="Times New Roman"/>
                <w:color w:val="000000"/>
              </w:rPr>
            </w:pPr>
            <w:r>
              <w:rPr>
                <w:rFonts w:ascii="Times New Roman" w:hAnsi="Times New Roman"/>
                <w:color w:val="000000"/>
              </w:rPr>
              <w:t>5.00, 6.02</w:t>
            </w:r>
          </w:p>
        </w:tc>
        <w:tc>
          <w:tcPr>
            <w:tcW w:w="398" w:type="dxa"/>
            <w:tcBorders>
              <w:top w:val="nil"/>
              <w:left w:val="nil"/>
              <w:bottom w:val="nil"/>
              <w:right w:val="nil"/>
            </w:tcBorders>
            <w:shd w:val="clear" w:color="auto" w:fill="FFFFFF"/>
          </w:tcPr>
          <w:p w14:paraId="0E33D4B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B7" w14:textId="77777777" w:rsidR="0024092E" w:rsidRDefault="00450581">
            <w:pPr>
              <w:adjustRightInd w:val="0"/>
              <w:jc w:val="center"/>
              <w:rPr>
                <w:rFonts w:ascii="Times New Roman" w:hAnsi="Times New Roman"/>
                <w:color w:val="000000"/>
              </w:rPr>
            </w:pPr>
            <w:r>
              <w:rPr>
                <w:rFonts w:ascii="Times New Roman" w:hAnsi="Times New Roman"/>
                <w:color w:val="000000"/>
              </w:rPr>
              <w:t>1.005 (0.0212)</w:t>
            </w:r>
          </w:p>
        </w:tc>
        <w:tc>
          <w:tcPr>
            <w:tcW w:w="2018" w:type="dxa"/>
            <w:tcBorders>
              <w:top w:val="nil"/>
              <w:left w:val="nil"/>
              <w:bottom w:val="nil"/>
              <w:right w:val="nil"/>
            </w:tcBorders>
            <w:shd w:val="clear" w:color="auto" w:fill="FFFFFF"/>
          </w:tcPr>
          <w:p w14:paraId="0E33D4B8" w14:textId="77777777" w:rsidR="0024092E" w:rsidRDefault="00450581">
            <w:pPr>
              <w:adjustRightInd w:val="0"/>
              <w:jc w:val="center"/>
              <w:rPr>
                <w:rFonts w:ascii="Times New Roman" w:hAnsi="Times New Roman"/>
                <w:color w:val="000000"/>
              </w:rPr>
            </w:pPr>
            <w:r>
              <w:rPr>
                <w:rFonts w:ascii="Times New Roman" w:hAnsi="Times New Roman"/>
                <w:color w:val="000000"/>
              </w:rPr>
              <w:t>1.005 (0.990, 1.020)</w:t>
            </w:r>
          </w:p>
        </w:tc>
        <w:tc>
          <w:tcPr>
            <w:tcW w:w="1176" w:type="dxa"/>
            <w:tcBorders>
              <w:top w:val="nil"/>
              <w:left w:val="nil"/>
              <w:bottom w:val="nil"/>
              <w:right w:val="nil"/>
            </w:tcBorders>
            <w:shd w:val="clear" w:color="auto" w:fill="FFFFFF"/>
          </w:tcPr>
          <w:p w14:paraId="0E33D4B9" w14:textId="77777777" w:rsidR="0024092E" w:rsidRDefault="00450581">
            <w:pPr>
              <w:adjustRightInd w:val="0"/>
              <w:jc w:val="center"/>
              <w:rPr>
                <w:rFonts w:ascii="Times New Roman" w:hAnsi="Times New Roman"/>
                <w:color w:val="000000"/>
              </w:rPr>
            </w:pPr>
            <w:r>
              <w:rPr>
                <w:rFonts w:ascii="Times New Roman" w:hAnsi="Times New Roman"/>
                <w:color w:val="000000"/>
              </w:rPr>
              <w:t>0.99, 1.02</w:t>
            </w:r>
          </w:p>
        </w:tc>
      </w:tr>
      <w:tr w:rsidR="0024092E" w14:paraId="0E33D4BC" w14:textId="77777777">
        <w:trPr>
          <w:cantSplit/>
        </w:trPr>
        <w:tc>
          <w:tcPr>
            <w:tcW w:w="12924" w:type="dxa"/>
            <w:gridSpan w:val="11"/>
            <w:tcBorders>
              <w:top w:val="nil"/>
              <w:left w:val="nil"/>
              <w:bottom w:val="nil"/>
              <w:right w:val="nil"/>
            </w:tcBorders>
            <w:shd w:val="clear" w:color="auto" w:fill="FFFFFF"/>
          </w:tcPr>
          <w:p w14:paraId="0E33D4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4C8" w14:textId="77777777">
        <w:trPr>
          <w:cantSplit/>
        </w:trPr>
        <w:tc>
          <w:tcPr>
            <w:tcW w:w="1036" w:type="dxa"/>
            <w:tcBorders>
              <w:top w:val="nil"/>
              <w:left w:val="nil"/>
              <w:bottom w:val="nil"/>
              <w:right w:val="nil"/>
            </w:tcBorders>
            <w:shd w:val="clear" w:color="auto" w:fill="FFFFFF"/>
          </w:tcPr>
          <w:p w14:paraId="0E33D4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B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4B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4C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C1" w14:textId="77777777" w:rsidR="0024092E" w:rsidRDefault="00450581">
            <w:pPr>
              <w:adjustRightInd w:val="0"/>
              <w:jc w:val="center"/>
              <w:rPr>
                <w:rFonts w:ascii="Times New Roman" w:hAnsi="Times New Roman"/>
                <w:color w:val="000000"/>
              </w:rPr>
            </w:pPr>
            <w:r>
              <w:rPr>
                <w:rFonts w:ascii="Times New Roman" w:hAnsi="Times New Roman"/>
                <w:color w:val="000000"/>
              </w:rPr>
              <w:t>5.120 (1.1931)</w:t>
            </w:r>
          </w:p>
        </w:tc>
        <w:tc>
          <w:tcPr>
            <w:tcW w:w="2018" w:type="dxa"/>
            <w:tcBorders>
              <w:top w:val="nil"/>
              <w:left w:val="nil"/>
              <w:bottom w:val="nil"/>
              <w:right w:val="nil"/>
            </w:tcBorders>
            <w:shd w:val="clear" w:color="auto" w:fill="FFFFFF"/>
          </w:tcPr>
          <w:p w14:paraId="0E33D4C2" w14:textId="77777777" w:rsidR="0024092E" w:rsidRDefault="00450581">
            <w:pPr>
              <w:adjustRightInd w:val="0"/>
              <w:jc w:val="center"/>
              <w:rPr>
                <w:rFonts w:ascii="Times New Roman" w:hAnsi="Times New Roman"/>
                <w:color w:val="000000"/>
              </w:rPr>
            </w:pPr>
            <w:r>
              <w:rPr>
                <w:rFonts w:ascii="Times New Roman" w:hAnsi="Times New Roman"/>
                <w:color w:val="000000"/>
              </w:rPr>
              <w:t>5.130 (4.930, 5.140)</w:t>
            </w:r>
          </w:p>
        </w:tc>
        <w:tc>
          <w:tcPr>
            <w:tcW w:w="1176" w:type="dxa"/>
            <w:tcBorders>
              <w:top w:val="nil"/>
              <w:left w:val="nil"/>
              <w:bottom w:val="nil"/>
              <w:right w:val="nil"/>
            </w:tcBorders>
            <w:shd w:val="clear" w:color="auto" w:fill="FFFFFF"/>
          </w:tcPr>
          <w:p w14:paraId="0E33D4C3" w14:textId="77777777" w:rsidR="0024092E" w:rsidRDefault="00450581">
            <w:pPr>
              <w:adjustRightInd w:val="0"/>
              <w:jc w:val="center"/>
              <w:rPr>
                <w:rFonts w:ascii="Times New Roman" w:hAnsi="Times New Roman"/>
                <w:color w:val="000000"/>
              </w:rPr>
            </w:pPr>
            <w:r>
              <w:rPr>
                <w:rFonts w:ascii="Times New Roman" w:hAnsi="Times New Roman"/>
                <w:color w:val="000000"/>
              </w:rPr>
              <w:t>3.52, 6.88</w:t>
            </w:r>
          </w:p>
        </w:tc>
        <w:tc>
          <w:tcPr>
            <w:tcW w:w="398" w:type="dxa"/>
            <w:tcBorders>
              <w:top w:val="nil"/>
              <w:left w:val="nil"/>
              <w:bottom w:val="nil"/>
              <w:right w:val="nil"/>
            </w:tcBorders>
            <w:shd w:val="clear" w:color="auto" w:fill="FFFFFF"/>
          </w:tcPr>
          <w:p w14:paraId="0E33D4C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4C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4C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4C7" w14:textId="77777777" w:rsidR="0024092E" w:rsidRDefault="0024092E">
            <w:pPr>
              <w:adjustRightInd w:val="0"/>
              <w:jc w:val="center"/>
              <w:rPr>
                <w:rFonts w:ascii="Times New Roman" w:hAnsi="Times New Roman"/>
                <w:color w:val="000000"/>
              </w:rPr>
            </w:pPr>
          </w:p>
        </w:tc>
      </w:tr>
      <w:tr w:rsidR="0024092E" w14:paraId="0E33D4D4" w14:textId="77777777">
        <w:trPr>
          <w:cantSplit/>
        </w:trPr>
        <w:tc>
          <w:tcPr>
            <w:tcW w:w="1036" w:type="dxa"/>
            <w:tcBorders>
              <w:top w:val="nil"/>
              <w:left w:val="nil"/>
              <w:bottom w:val="nil"/>
              <w:right w:val="nil"/>
            </w:tcBorders>
            <w:shd w:val="clear" w:color="auto" w:fill="FFFFFF"/>
          </w:tcPr>
          <w:p w14:paraId="0E33D4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C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4C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CD" w14:textId="77777777" w:rsidR="0024092E" w:rsidRDefault="00450581">
            <w:pPr>
              <w:adjustRightInd w:val="0"/>
              <w:jc w:val="center"/>
              <w:rPr>
                <w:rFonts w:ascii="Times New Roman" w:hAnsi="Times New Roman"/>
                <w:color w:val="000000"/>
              </w:rPr>
            </w:pPr>
            <w:r>
              <w:rPr>
                <w:rFonts w:ascii="Times New Roman" w:hAnsi="Times New Roman"/>
                <w:color w:val="000000"/>
              </w:rPr>
              <w:t>4.864 (1.1533)</w:t>
            </w:r>
          </w:p>
        </w:tc>
        <w:tc>
          <w:tcPr>
            <w:tcW w:w="2018" w:type="dxa"/>
            <w:tcBorders>
              <w:top w:val="nil"/>
              <w:left w:val="nil"/>
              <w:bottom w:val="nil"/>
              <w:right w:val="nil"/>
            </w:tcBorders>
            <w:shd w:val="clear" w:color="auto" w:fill="FFFFFF"/>
          </w:tcPr>
          <w:p w14:paraId="0E33D4CE" w14:textId="77777777" w:rsidR="0024092E" w:rsidRDefault="00450581">
            <w:pPr>
              <w:adjustRightInd w:val="0"/>
              <w:jc w:val="center"/>
              <w:rPr>
                <w:rFonts w:ascii="Times New Roman" w:hAnsi="Times New Roman"/>
                <w:color w:val="000000"/>
              </w:rPr>
            </w:pPr>
            <w:r>
              <w:rPr>
                <w:rFonts w:ascii="Times New Roman" w:hAnsi="Times New Roman"/>
                <w:color w:val="000000"/>
              </w:rPr>
              <w:t>4.680 (4.380, 4.760)</w:t>
            </w:r>
          </w:p>
        </w:tc>
        <w:tc>
          <w:tcPr>
            <w:tcW w:w="1176" w:type="dxa"/>
            <w:tcBorders>
              <w:top w:val="nil"/>
              <w:left w:val="nil"/>
              <w:bottom w:val="nil"/>
              <w:right w:val="nil"/>
            </w:tcBorders>
            <w:shd w:val="clear" w:color="auto" w:fill="FFFFFF"/>
          </w:tcPr>
          <w:p w14:paraId="0E33D4CF" w14:textId="77777777" w:rsidR="0024092E" w:rsidRDefault="00450581">
            <w:pPr>
              <w:adjustRightInd w:val="0"/>
              <w:jc w:val="center"/>
              <w:rPr>
                <w:rFonts w:ascii="Times New Roman" w:hAnsi="Times New Roman"/>
                <w:color w:val="000000"/>
              </w:rPr>
            </w:pPr>
            <w:r>
              <w:rPr>
                <w:rFonts w:ascii="Times New Roman" w:hAnsi="Times New Roman"/>
                <w:color w:val="000000"/>
              </w:rPr>
              <w:t>3.71, 6.79</w:t>
            </w:r>
          </w:p>
        </w:tc>
        <w:tc>
          <w:tcPr>
            <w:tcW w:w="398" w:type="dxa"/>
            <w:tcBorders>
              <w:top w:val="nil"/>
              <w:left w:val="nil"/>
              <w:bottom w:val="nil"/>
              <w:right w:val="nil"/>
            </w:tcBorders>
            <w:shd w:val="clear" w:color="auto" w:fill="FFFFFF"/>
          </w:tcPr>
          <w:p w14:paraId="0E33D4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4D1" w14:textId="77777777" w:rsidR="0024092E" w:rsidRDefault="00450581">
            <w:pPr>
              <w:adjustRightInd w:val="0"/>
              <w:jc w:val="center"/>
              <w:rPr>
                <w:rFonts w:ascii="Times New Roman" w:hAnsi="Times New Roman"/>
                <w:color w:val="000000"/>
              </w:rPr>
            </w:pPr>
            <w:r>
              <w:rPr>
                <w:rFonts w:ascii="Times New Roman" w:hAnsi="Times New Roman"/>
                <w:color w:val="000000"/>
              </w:rPr>
              <w:t>-0.256 (0.3025)</w:t>
            </w:r>
          </w:p>
        </w:tc>
        <w:tc>
          <w:tcPr>
            <w:tcW w:w="2018" w:type="dxa"/>
            <w:tcBorders>
              <w:top w:val="nil"/>
              <w:left w:val="nil"/>
              <w:bottom w:val="nil"/>
              <w:right w:val="nil"/>
            </w:tcBorders>
            <w:shd w:val="clear" w:color="auto" w:fill="FFFFFF"/>
          </w:tcPr>
          <w:p w14:paraId="0E33D4D2" w14:textId="77777777" w:rsidR="0024092E" w:rsidRDefault="00450581">
            <w:pPr>
              <w:adjustRightInd w:val="0"/>
              <w:jc w:val="center"/>
              <w:rPr>
                <w:rFonts w:ascii="Times New Roman" w:hAnsi="Times New Roman"/>
                <w:color w:val="000000"/>
              </w:rPr>
            </w:pPr>
            <w:r>
              <w:rPr>
                <w:rFonts w:ascii="Times New Roman" w:hAnsi="Times New Roman"/>
                <w:color w:val="000000"/>
              </w:rPr>
              <w:t>-0.380 (-0.450, -0.090)</w:t>
            </w:r>
          </w:p>
        </w:tc>
        <w:tc>
          <w:tcPr>
            <w:tcW w:w="1176" w:type="dxa"/>
            <w:tcBorders>
              <w:top w:val="nil"/>
              <w:left w:val="nil"/>
              <w:bottom w:val="nil"/>
              <w:right w:val="nil"/>
            </w:tcBorders>
            <w:shd w:val="clear" w:color="auto" w:fill="FFFFFF"/>
          </w:tcPr>
          <w:p w14:paraId="0E33D4D3" w14:textId="77777777" w:rsidR="0024092E" w:rsidRDefault="00450581">
            <w:pPr>
              <w:adjustRightInd w:val="0"/>
              <w:jc w:val="center"/>
              <w:rPr>
                <w:rFonts w:ascii="Times New Roman" w:hAnsi="Times New Roman"/>
                <w:color w:val="000000"/>
              </w:rPr>
            </w:pPr>
            <w:r>
              <w:rPr>
                <w:rFonts w:ascii="Times New Roman" w:hAnsi="Times New Roman"/>
                <w:color w:val="000000"/>
              </w:rPr>
              <w:t>-0.55, 0.19</w:t>
            </w:r>
          </w:p>
        </w:tc>
      </w:tr>
      <w:tr w:rsidR="0024092E" w14:paraId="0E33D4E0" w14:textId="77777777">
        <w:trPr>
          <w:cantSplit/>
        </w:trPr>
        <w:tc>
          <w:tcPr>
            <w:tcW w:w="1036" w:type="dxa"/>
            <w:tcBorders>
              <w:top w:val="nil"/>
              <w:left w:val="nil"/>
              <w:bottom w:val="nil"/>
              <w:right w:val="nil"/>
            </w:tcBorders>
            <w:shd w:val="clear" w:color="auto" w:fill="FFFFFF"/>
          </w:tcPr>
          <w:p w14:paraId="0E33D4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D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4D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D9" w14:textId="77777777" w:rsidR="0024092E" w:rsidRDefault="00450581">
            <w:pPr>
              <w:adjustRightInd w:val="0"/>
              <w:jc w:val="center"/>
              <w:rPr>
                <w:rFonts w:ascii="Times New Roman" w:hAnsi="Times New Roman"/>
                <w:color w:val="000000"/>
              </w:rPr>
            </w:pPr>
            <w:r>
              <w:rPr>
                <w:rFonts w:ascii="Times New Roman" w:hAnsi="Times New Roman"/>
                <w:color w:val="000000"/>
              </w:rPr>
              <w:t>6.995 (3.8186)</w:t>
            </w:r>
          </w:p>
        </w:tc>
        <w:tc>
          <w:tcPr>
            <w:tcW w:w="2018" w:type="dxa"/>
            <w:tcBorders>
              <w:top w:val="nil"/>
              <w:left w:val="nil"/>
              <w:bottom w:val="nil"/>
              <w:right w:val="nil"/>
            </w:tcBorders>
            <w:shd w:val="clear" w:color="auto" w:fill="FFFFFF"/>
          </w:tcPr>
          <w:p w14:paraId="0E33D4DA" w14:textId="77777777" w:rsidR="0024092E" w:rsidRDefault="00450581">
            <w:pPr>
              <w:adjustRightInd w:val="0"/>
              <w:jc w:val="center"/>
              <w:rPr>
                <w:rFonts w:ascii="Times New Roman" w:hAnsi="Times New Roman"/>
                <w:color w:val="000000"/>
              </w:rPr>
            </w:pPr>
            <w:r>
              <w:rPr>
                <w:rFonts w:ascii="Times New Roman" w:hAnsi="Times New Roman"/>
                <w:color w:val="000000"/>
              </w:rPr>
              <w:t>6.215 (4.045, 9.945)</w:t>
            </w:r>
          </w:p>
        </w:tc>
        <w:tc>
          <w:tcPr>
            <w:tcW w:w="1176" w:type="dxa"/>
            <w:tcBorders>
              <w:top w:val="nil"/>
              <w:left w:val="nil"/>
              <w:bottom w:val="nil"/>
              <w:right w:val="nil"/>
            </w:tcBorders>
            <w:shd w:val="clear" w:color="auto" w:fill="FFFFFF"/>
          </w:tcPr>
          <w:p w14:paraId="0E33D4DB" w14:textId="77777777" w:rsidR="0024092E" w:rsidRDefault="00450581">
            <w:pPr>
              <w:adjustRightInd w:val="0"/>
              <w:jc w:val="center"/>
              <w:rPr>
                <w:rFonts w:ascii="Times New Roman" w:hAnsi="Times New Roman"/>
                <w:color w:val="000000"/>
              </w:rPr>
            </w:pPr>
            <w:r>
              <w:rPr>
                <w:rFonts w:ascii="Times New Roman" w:hAnsi="Times New Roman"/>
                <w:color w:val="000000"/>
              </w:rPr>
              <w:t>3.55, 12.00</w:t>
            </w:r>
          </w:p>
        </w:tc>
        <w:tc>
          <w:tcPr>
            <w:tcW w:w="398" w:type="dxa"/>
            <w:tcBorders>
              <w:top w:val="nil"/>
              <w:left w:val="nil"/>
              <w:bottom w:val="nil"/>
              <w:right w:val="nil"/>
            </w:tcBorders>
            <w:shd w:val="clear" w:color="auto" w:fill="FFFFFF"/>
          </w:tcPr>
          <w:p w14:paraId="0E33D4D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4DD" w14:textId="77777777" w:rsidR="0024092E" w:rsidRDefault="00450581">
            <w:pPr>
              <w:adjustRightInd w:val="0"/>
              <w:jc w:val="center"/>
              <w:rPr>
                <w:rFonts w:ascii="Times New Roman" w:hAnsi="Times New Roman"/>
                <w:color w:val="000000"/>
              </w:rPr>
            </w:pPr>
            <w:r>
              <w:rPr>
                <w:rFonts w:ascii="Times New Roman" w:hAnsi="Times New Roman"/>
                <w:color w:val="000000"/>
              </w:rPr>
              <w:t>1.878 (3.5245)</w:t>
            </w:r>
          </w:p>
        </w:tc>
        <w:tc>
          <w:tcPr>
            <w:tcW w:w="2018" w:type="dxa"/>
            <w:tcBorders>
              <w:top w:val="nil"/>
              <w:left w:val="nil"/>
              <w:bottom w:val="nil"/>
              <w:right w:val="nil"/>
            </w:tcBorders>
            <w:shd w:val="clear" w:color="auto" w:fill="FFFFFF"/>
          </w:tcPr>
          <w:p w14:paraId="0E33D4DE" w14:textId="77777777" w:rsidR="0024092E" w:rsidRDefault="00450581">
            <w:pPr>
              <w:adjustRightInd w:val="0"/>
              <w:jc w:val="center"/>
              <w:rPr>
                <w:rFonts w:ascii="Times New Roman" w:hAnsi="Times New Roman"/>
                <w:color w:val="000000"/>
              </w:rPr>
            </w:pPr>
            <w:r>
              <w:rPr>
                <w:rFonts w:ascii="Times New Roman" w:hAnsi="Times New Roman"/>
                <w:color w:val="000000"/>
              </w:rPr>
              <w:t>0.520 (-0.285, 4.040)</w:t>
            </w:r>
          </w:p>
        </w:tc>
        <w:tc>
          <w:tcPr>
            <w:tcW w:w="1176" w:type="dxa"/>
            <w:tcBorders>
              <w:top w:val="nil"/>
              <w:left w:val="nil"/>
              <w:bottom w:val="nil"/>
              <w:right w:val="nil"/>
            </w:tcBorders>
            <w:shd w:val="clear" w:color="auto" w:fill="FFFFFF"/>
          </w:tcPr>
          <w:p w14:paraId="0E33D4DF" w14:textId="77777777" w:rsidR="0024092E" w:rsidRDefault="00450581">
            <w:pPr>
              <w:adjustRightInd w:val="0"/>
              <w:jc w:val="center"/>
              <w:rPr>
                <w:rFonts w:ascii="Times New Roman" w:hAnsi="Times New Roman"/>
                <w:color w:val="000000"/>
              </w:rPr>
            </w:pPr>
            <w:r>
              <w:rPr>
                <w:rFonts w:ascii="Times New Roman" w:hAnsi="Times New Roman"/>
                <w:color w:val="000000"/>
              </w:rPr>
              <w:t>-0.60, 7.07</w:t>
            </w:r>
          </w:p>
        </w:tc>
      </w:tr>
      <w:tr w:rsidR="0024092E" w14:paraId="0E33D4EC" w14:textId="77777777">
        <w:trPr>
          <w:cantSplit/>
        </w:trPr>
        <w:tc>
          <w:tcPr>
            <w:tcW w:w="1036" w:type="dxa"/>
            <w:tcBorders>
              <w:top w:val="nil"/>
              <w:left w:val="nil"/>
              <w:bottom w:val="nil"/>
              <w:right w:val="nil"/>
            </w:tcBorders>
            <w:shd w:val="clear" w:color="auto" w:fill="FFFFFF"/>
          </w:tcPr>
          <w:p w14:paraId="0E33D4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E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4E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E5" w14:textId="77777777" w:rsidR="0024092E" w:rsidRDefault="00450581">
            <w:pPr>
              <w:adjustRightInd w:val="0"/>
              <w:jc w:val="center"/>
              <w:rPr>
                <w:rFonts w:ascii="Times New Roman" w:hAnsi="Times New Roman"/>
                <w:color w:val="000000"/>
              </w:rPr>
            </w:pPr>
            <w:r>
              <w:rPr>
                <w:rFonts w:ascii="Times New Roman" w:hAnsi="Times New Roman"/>
                <w:color w:val="000000"/>
              </w:rPr>
              <w:t>3.955 (1.1526)</w:t>
            </w:r>
          </w:p>
        </w:tc>
        <w:tc>
          <w:tcPr>
            <w:tcW w:w="2018" w:type="dxa"/>
            <w:tcBorders>
              <w:top w:val="nil"/>
              <w:left w:val="nil"/>
              <w:bottom w:val="nil"/>
              <w:right w:val="nil"/>
            </w:tcBorders>
            <w:shd w:val="clear" w:color="auto" w:fill="FFFFFF"/>
          </w:tcPr>
          <w:p w14:paraId="0E33D4E6" w14:textId="77777777" w:rsidR="0024092E" w:rsidRDefault="00450581">
            <w:pPr>
              <w:adjustRightInd w:val="0"/>
              <w:jc w:val="center"/>
              <w:rPr>
                <w:rFonts w:ascii="Times New Roman" w:hAnsi="Times New Roman"/>
                <w:color w:val="000000"/>
              </w:rPr>
            </w:pPr>
            <w:r>
              <w:rPr>
                <w:rFonts w:ascii="Times New Roman" w:hAnsi="Times New Roman"/>
                <w:color w:val="000000"/>
              </w:rPr>
              <w:t>3.955 (3.140, 4.770)</w:t>
            </w:r>
          </w:p>
        </w:tc>
        <w:tc>
          <w:tcPr>
            <w:tcW w:w="1176" w:type="dxa"/>
            <w:tcBorders>
              <w:top w:val="nil"/>
              <w:left w:val="nil"/>
              <w:bottom w:val="nil"/>
              <w:right w:val="nil"/>
            </w:tcBorders>
            <w:shd w:val="clear" w:color="auto" w:fill="FFFFFF"/>
          </w:tcPr>
          <w:p w14:paraId="0E33D4E7" w14:textId="77777777" w:rsidR="0024092E" w:rsidRDefault="00450581">
            <w:pPr>
              <w:adjustRightInd w:val="0"/>
              <w:jc w:val="center"/>
              <w:rPr>
                <w:rFonts w:ascii="Times New Roman" w:hAnsi="Times New Roman"/>
                <w:color w:val="000000"/>
              </w:rPr>
            </w:pPr>
            <w:r>
              <w:rPr>
                <w:rFonts w:ascii="Times New Roman" w:hAnsi="Times New Roman"/>
                <w:color w:val="000000"/>
              </w:rPr>
              <w:t>3.14, 4.77</w:t>
            </w:r>
          </w:p>
        </w:tc>
        <w:tc>
          <w:tcPr>
            <w:tcW w:w="398" w:type="dxa"/>
            <w:tcBorders>
              <w:top w:val="nil"/>
              <w:left w:val="nil"/>
              <w:bottom w:val="nil"/>
              <w:right w:val="nil"/>
            </w:tcBorders>
            <w:shd w:val="clear" w:color="auto" w:fill="FFFFFF"/>
          </w:tcPr>
          <w:p w14:paraId="0E33D4E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4E9" w14:textId="77777777" w:rsidR="0024092E" w:rsidRDefault="00450581">
            <w:pPr>
              <w:adjustRightInd w:val="0"/>
              <w:jc w:val="center"/>
              <w:rPr>
                <w:rFonts w:ascii="Times New Roman" w:hAnsi="Times New Roman"/>
                <w:color w:val="000000"/>
              </w:rPr>
            </w:pPr>
            <w:r>
              <w:rPr>
                <w:rFonts w:ascii="Times New Roman" w:hAnsi="Times New Roman"/>
                <w:color w:val="000000"/>
              </w:rPr>
              <w:t>-0.270 (0.1556)</w:t>
            </w:r>
          </w:p>
        </w:tc>
        <w:tc>
          <w:tcPr>
            <w:tcW w:w="2018" w:type="dxa"/>
            <w:tcBorders>
              <w:top w:val="nil"/>
              <w:left w:val="nil"/>
              <w:bottom w:val="nil"/>
              <w:right w:val="nil"/>
            </w:tcBorders>
            <w:shd w:val="clear" w:color="auto" w:fill="FFFFFF"/>
          </w:tcPr>
          <w:p w14:paraId="0E33D4EA" w14:textId="77777777" w:rsidR="0024092E" w:rsidRDefault="00450581">
            <w:pPr>
              <w:adjustRightInd w:val="0"/>
              <w:jc w:val="center"/>
              <w:rPr>
                <w:rFonts w:ascii="Times New Roman" w:hAnsi="Times New Roman"/>
                <w:color w:val="000000"/>
              </w:rPr>
            </w:pPr>
            <w:r>
              <w:rPr>
                <w:rFonts w:ascii="Times New Roman" w:hAnsi="Times New Roman"/>
                <w:color w:val="000000"/>
              </w:rPr>
              <w:t>-0.270 (-0.380, -0.160)</w:t>
            </w:r>
          </w:p>
        </w:tc>
        <w:tc>
          <w:tcPr>
            <w:tcW w:w="1176" w:type="dxa"/>
            <w:tcBorders>
              <w:top w:val="nil"/>
              <w:left w:val="nil"/>
              <w:bottom w:val="nil"/>
              <w:right w:val="nil"/>
            </w:tcBorders>
            <w:shd w:val="clear" w:color="auto" w:fill="FFFFFF"/>
          </w:tcPr>
          <w:p w14:paraId="0E33D4EB" w14:textId="77777777" w:rsidR="0024092E" w:rsidRDefault="00450581">
            <w:pPr>
              <w:adjustRightInd w:val="0"/>
              <w:jc w:val="center"/>
              <w:rPr>
                <w:rFonts w:ascii="Times New Roman" w:hAnsi="Times New Roman"/>
                <w:color w:val="000000"/>
              </w:rPr>
            </w:pPr>
            <w:r>
              <w:rPr>
                <w:rFonts w:ascii="Times New Roman" w:hAnsi="Times New Roman"/>
                <w:color w:val="000000"/>
              </w:rPr>
              <w:t>-0.38, -0.16</w:t>
            </w:r>
          </w:p>
        </w:tc>
      </w:tr>
      <w:tr w:rsidR="0024092E" w14:paraId="0E33D4F8" w14:textId="77777777">
        <w:trPr>
          <w:cantSplit/>
        </w:trPr>
        <w:tc>
          <w:tcPr>
            <w:tcW w:w="1036" w:type="dxa"/>
            <w:tcBorders>
              <w:top w:val="nil"/>
              <w:left w:val="nil"/>
              <w:bottom w:val="nil"/>
              <w:right w:val="nil"/>
            </w:tcBorders>
            <w:shd w:val="clear" w:color="auto" w:fill="FFFFFF"/>
          </w:tcPr>
          <w:p w14:paraId="0E33D4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E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4F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F1" w14:textId="77777777" w:rsidR="0024092E" w:rsidRDefault="00450581">
            <w:pPr>
              <w:adjustRightInd w:val="0"/>
              <w:jc w:val="center"/>
              <w:rPr>
                <w:rFonts w:ascii="Times New Roman" w:hAnsi="Times New Roman"/>
                <w:color w:val="000000"/>
              </w:rPr>
            </w:pPr>
            <w:r>
              <w:rPr>
                <w:rFonts w:ascii="Times New Roman" w:hAnsi="Times New Roman"/>
                <w:color w:val="000000"/>
              </w:rPr>
              <w:t>4.520 (NA)</w:t>
            </w:r>
          </w:p>
        </w:tc>
        <w:tc>
          <w:tcPr>
            <w:tcW w:w="2018" w:type="dxa"/>
            <w:tcBorders>
              <w:top w:val="nil"/>
              <w:left w:val="nil"/>
              <w:bottom w:val="nil"/>
              <w:right w:val="nil"/>
            </w:tcBorders>
            <w:shd w:val="clear" w:color="auto" w:fill="FFFFFF"/>
          </w:tcPr>
          <w:p w14:paraId="0E33D4F2" w14:textId="77777777" w:rsidR="0024092E" w:rsidRDefault="00450581">
            <w:pPr>
              <w:adjustRightInd w:val="0"/>
              <w:jc w:val="center"/>
              <w:rPr>
                <w:rFonts w:ascii="Times New Roman" w:hAnsi="Times New Roman"/>
                <w:color w:val="000000"/>
              </w:rPr>
            </w:pPr>
            <w:r>
              <w:rPr>
                <w:rFonts w:ascii="Times New Roman" w:hAnsi="Times New Roman"/>
                <w:color w:val="000000"/>
              </w:rPr>
              <w:t>4.520 (4.520, 4.520)</w:t>
            </w:r>
          </w:p>
        </w:tc>
        <w:tc>
          <w:tcPr>
            <w:tcW w:w="1176" w:type="dxa"/>
            <w:tcBorders>
              <w:top w:val="nil"/>
              <w:left w:val="nil"/>
              <w:bottom w:val="nil"/>
              <w:right w:val="nil"/>
            </w:tcBorders>
            <w:shd w:val="clear" w:color="auto" w:fill="FFFFFF"/>
          </w:tcPr>
          <w:p w14:paraId="0E33D4F3" w14:textId="77777777" w:rsidR="0024092E" w:rsidRDefault="00450581">
            <w:pPr>
              <w:adjustRightInd w:val="0"/>
              <w:jc w:val="center"/>
              <w:rPr>
                <w:rFonts w:ascii="Times New Roman" w:hAnsi="Times New Roman"/>
                <w:color w:val="000000"/>
              </w:rPr>
            </w:pPr>
            <w:r>
              <w:rPr>
                <w:rFonts w:ascii="Times New Roman" w:hAnsi="Times New Roman"/>
                <w:color w:val="000000"/>
              </w:rPr>
              <w:t>4.52, 4.52</w:t>
            </w:r>
          </w:p>
        </w:tc>
        <w:tc>
          <w:tcPr>
            <w:tcW w:w="398" w:type="dxa"/>
            <w:tcBorders>
              <w:top w:val="nil"/>
              <w:left w:val="nil"/>
              <w:bottom w:val="nil"/>
              <w:right w:val="nil"/>
            </w:tcBorders>
            <w:shd w:val="clear" w:color="auto" w:fill="FFFFFF"/>
          </w:tcPr>
          <w:p w14:paraId="0E33D4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F5" w14:textId="77777777" w:rsidR="0024092E" w:rsidRDefault="00450581">
            <w:pPr>
              <w:adjustRightInd w:val="0"/>
              <w:jc w:val="center"/>
              <w:rPr>
                <w:rFonts w:ascii="Times New Roman" w:hAnsi="Times New Roman"/>
                <w:color w:val="000000"/>
              </w:rPr>
            </w:pPr>
            <w:r>
              <w:rPr>
                <w:rFonts w:ascii="Times New Roman" w:hAnsi="Times New Roman"/>
                <w:color w:val="000000"/>
              </w:rPr>
              <w:t>-0.410 (NA)</w:t>
            </w:r>
          </w:p>
        </w:tc>
        <w:tc>
          <w:tcPr>
            <w:tcW w:w="2018" w:type="dxa"/>
            <w:tcBorders>
              <w:top w:val="nil"/>
              <w:left w:val="nil"/>
              <w:bottom w:val="nil"/>
              <w:right w:val="nil"/>
            </w:tcBorders>
            <w:shd w:val="clear" w:color="auto" w:fill="FFFFFF"/>
          </w:tcPr>
          <w:p w14:paraId="0E33D4F6" w14:textId="77777777" w:rsidR="0024092E" w:rsidRDefault="00450581">
            <w:pPr>
              <w:adjustRightInd w:val="0"/>
              <w:jc w:val="center"/>
              <w:rPr>
                <w:rFonts w:ascii="Times New Roman" w:hAnsi="Times New Roman"/>
                <w:color w:val="000000"/>
              </w:rPr>
            </w:pPr>
            <w:r>
              <w:rPr>
                <w:rFonts w:ascii="Times New Roman" w:hAnsi="Times New Roman"/>
                <w:color w:val="000000"/>
              </w:rPr>
              <w:t>-0.410 (-0.410, -0.410)</w:t>
            </w:r>
          </w:p>
        </w:tc>
        <w:tc>
          <w:tcPr>
            <w:tcW w:w="1176" w:type="dxa"/>
            <w:tcBorders>
              <w:top w:val="nil"/>
              <w:left w:val="nil"/>
              <w:bottom w:val="nil"/>
              <w:right w:val="nil"/>
            </w:tcBorders>
            <w:shd w:val="clear" w:color="auto" w:fill="FFFFFF"/>
          </w:tcPr>
          <w:p w14:paraId="0E33D4F7" w14:textId="77777777" w:rsidR="0024092E" w:rsidRDefault="00450581">
            <w:pPr>
              <w:adjustRightInd w:val="0"/>
              <w:jc w:val="center"/>
              <w:rPr>
                <w:rFonts w:ascii="Times New Roman" w:hAnsi="Times New Roman"/>
                <w:color w:val="000000"/>
              </w:rPr>
            </w:pPr>
            <w:r>
              <w:rPr>
                <w:rFonts w:ascii="Times New Roman" w:hAnsi="Times New Roman"/>
                <w:color w:val="000000"/>
              </w:rPr>
              <w:t>-0.41, -0.41</w:t>
            </w:r>
          </w:p>
        </w:tc>
      </w:tr>
      <w:tr w:rsidR="0024092E" w14:paraId="0E33D504" w14:textId="77777777">
        <w:trPr>
          <w:cantSplit/>
        </w:trPr>
        <w:tc>
          <w:tcPr>
            <w:tcW w:w="1036" w:type="dxa"/>
            <w:tcBorders>
              <w:top w:val="nil"/>
              <w:left w:val="nil"/>
              <w:bottom w:val="nil"/>
              <w:right w:val="nil"/>
            </w:tcBorders>
            <w:shd w:val="clear" w:color="auto" w:fill="FFFFFF"/>
          </w:tcPr>
          <w:p w14:paraId="0E33D4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4F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4F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4F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4FD" w14:textId="77777777" w:rsidR="0024092E" w:rsidRDefault="00450581">
            <w:pPr>
              <w:adjustRightInd w:val="0"/>
              <w:jc w:val="center"/>
              <w:rPr>
                <w:rFonts w:ascii="Times New Roman" w:hAnsi="Times New Roman"/>
                <w:color w:val="000000"/>
              </w:rPr>
            </w:pPr>
            <w:r>
              <w:rPr>
                <w:rFonts w:ascii="Times New Roman" w:hAnsi="Times New Roman"/>
                <w:color w:val="000000"/>
              </w:rPr>
              <w:t>4.750 (NA)</w:t>
            </w:r>
          </w:p>
        </w:tc>
        <w:tc>
          <w:tcPr>
            <w:tcW w:w="2018" w:type="dxa"/>
            <w:tcBorders>
              <w:top w:val="nil"/>
              <w:left w:val="nil"/>
              <w:bottom w:val="nil"/>
              <w:right w:val="nil"/>
            </w:tcBorders>
            <w:shd w:val="clear" w:color="auto" w:fill="FFFFFF"/>
          </w:tcPr>
          <w:p w14:paraId="0E33D4FE" w14:textId="77777777" w:rsidR="0024092E" w:rsidRDefault="00450581">
            <w:pPr>
              <w:adjustRightInd w:val="0"/>
              <w:jc w:val="center"/>
              <w:rPr>
                <w:rFonts w:ascii="Times New Roman" w:hAnsi="Times New Roman"/>
                <w:color w:val="000000"/>
              </w:rPr>
            </w:pPr>
            <w:r>
              <w:rPr>
                <w:rFonts w:ascii="Times New Roman" w:hAnsi="Times New Roman"/>
                <w:color w:val="000000"/>
              </w:rPr>
              <w:t>4.750 (4.750, 4.750)</w:t>
            </w:r>
          </w:p>
        </w:tc>
        <w:tc>
          <w:tcPr>
            <w:tcW w:w="1176" w:type="dxa"/>
            <w:tcBorders>
              <w:top w:val="nil"/>
              <w:left w:val="nil"/>
              <w:bottom w:val="nil"/>
              <w:right w:val="nil"/>
            </w:tcBorders>
            <w:shd w:val="clear" w:color="auto" w:fill="FFFFFF"/>
          </w:tcPr>
          <w:p w14:paraId="0E33D4FF" w14:textId="77777777" w:rsidR="0024092E" w:rsidRDefault="00450581">
            <w:pPr>
              <w:adjustRightInd w:val="0"/>
              <w:jc w:val="center"/>
              <w:rPr>
                <w:rFonts w:ascii="Times New Roman" w:hAnsi="Times New Roman"/>
                <w:color w:val="000000"/>
              </w:rPr>
            </w:pPr>
            <w:r>
              <w:rPr>
                <w:rFonts w:ascii="Times New Roman" w:hAnsi="Times New Roman"/>
                <w:color w:val="000000"/>
              </w:rPr>
              <w:t>4.75, 4.75</w:t>
            </w:r>
          </w:p>
        </w:tc>
        <w:tc>
          <w:tcPr>
            <w:tcW w:w="398" w:type="dxa"/>
            <w:tcBorders>
              <w:top w:val="nil"/>
              <w:left w:val="nil"/>
              <w:bottom w:val="nil"/>
              <w:right w:val="nil"/>
            </w:tcBorders>
            <w:shd w:val="clear" w:color="auto" w:fill="FFFFFF"/>
          </w:tcPr>
          <w:p w14:paraId="0E33D50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01" w14:textId="77777777" w:rsidR="0024092E" w:rsidRDefault="00450581">
            <w:pPr>
              <w:adjustRightInd w:val="0"/>
              <w:jc w:val="center"/>
              <w:rPr>
                <w:rFonts w:ascii="Times New Roman" w:hAnsi="Times New Roman"/>
                <w:color w:val="000000"/>
              </w:rPr>
            </w:pPr>
            <w:r>
              <w:rPr>
                <w:rFonts w:ascii="Times New Roman" w:hAnsi="Times New Roman"/>
                <w:color w:val="000000"/>
              </w:rPr>
              <w:t>-0.180 (NA)</w:t>
            </w:r>
          </w:p>
        </w:tc>
        <w:tc>
          <w:tcPr>
            <w:tcW w:w="2018" w:type="dxa"/>
            <w:tcBorders>
              <w:top w:val="nil"/>
              <w:left w:val="nil"/>
              <w:bottom w:val="nil"/>
              <w:right w:val="nil"/>
            </w:tcBorders>
            <w:shd w:val="clear" w:color="auto" w:fill="FFFFFF"/>
          </w:tcPr>
          <w:p w14:paraId="0E33D502" w14:textId="77777777" w:rsidR="0024092E" w:rsidRDefault="00450581">
            <w:pPr>
              <w:adjustRightInd w:val="0"/>
              <w:jc w:val="center"/>
              <w:rPr>
                <w:rFonts w:ascii="Times New Roman" w:hAnsi="Times New Roman"/>
                <w:color w:val="000000"/>
              </w:rPr>
            </w:pPr>
            <w:r>
              <w:rPr>
                <w:rFonts w:ascii="Times New Roman" w:hAnsi="Times New Roman"/>
                <w:color w:val="000000"/>
              </w:rPr>
              <w:t>-0.180 (-0.180, -0.180)</w:t>
            </w:r>
          </w:p>
        </w:tc>
        <w:tc>
          <w:tcPr>
            <w:tcW w:w="1176" w:type="dxa"/>
            <w:tcBorders>
              <w:top w:val="nil"/>
              <w:left w:val="nil"/>
              <w:bottom w:val="nil"/>
              <w:right w:val="nil"/>
            </w:tcBorders>
            <w:shd w:val="clear" w:color="auto" w:fill="FFFFFF"/>
          </w:tcPr>
          <w:p w14:paraId="0E33D503" w14:textId="77777777" w:rsidR="0024092E" w:rsidRDefault="00450581">
            <w:pPr>
              <w:adjustRightInd w:val="0"/>
              <w:jc w:val="center"/>
              <w:rPr>
                <w:rFonts w:ascii="Times New Roman" w:hAnsi="Times New Roman"/>
                <w:color w:val="000000"/>
              </w:rPr>
            </w:pPr>
            <w:r>
              <w:rPr>
                <w:rFonts w:ascii="Times New Roman" w:hAnsi="Times New Roman"/>
                <w:color w:val="000000"/>
              </w:rPr>
              <w:t>-0.18, -0.18</w:t>
            </w:r>
          </w:p>
        </w:tc>
      </w:tr>
      <w:tr w:rsidR="0024092E" w14:paraId="0E33D510" w14:textId="77777777">
        <w:trPr>
          <w:cantSplit/>
        </w:trPr>
        <w:tc>
          <w:tcPr>
            <w:tcW w:w="1036" w:type="dxa"/>
            <w:tcBorders>
              <w:top w:val="nil"/>
              <w:left w:val="nil"/>
              <w:bottom w:val="nil"/>
              <w:right w:val="nil"/>
            </w:tcBorders>
            <w:shd w:val="clear" w:color="auto" w:fill="FFFFFF"/>
          </w:tcPr>
          <w:p w14:paraId="0E33D5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0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50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09" w14:textId="77777777" w:rsidR="0024092E" w:rsidRDefault="00450581">
            <w:pPr>
              <w:adjustRightInd w:val="0"/>
              <w:jc w:val="center"/>
              <w:rPr>
                <w:rFonts w:ascii="Times New Roman" w:hAnsi="Times New Roman"/>
                <w:color w:val="000000"/>
              </w:rPr>
            </w:pPr>
            <w:r>
              <w:rPr>
                <w:rFonts w:ascii="Times New Roman" w:hAnsi="Times New Roman"/>
                <w:color w:val="000000"/>
              </w:rPr>
              <w:t>8.900 (NA)</w:t>
            </w:r>
          </w:p>
        </w:tc>
        <w:tc>
          <w:tcPr>
            <w:tcW w:w="2018" w:type="dxa"/>
            <w:tcBorders>
              <w:top w:val="nil"/>
              <w:left w:val="nil"/>
              <w:bottom w:val="nil"/>
              <w:right w:val="nil"/>
            </w:tcBorders>
            <w:shd w:val="clear" w:color="auto" w:fill="FFFFFF"/>
          </w:tcPr>
          <w:p w14:paraId="0E33D50A" w14:textId="77777777" w:rsidR="0024092E" w:rsidRDefault="00450581">
            <w:pPr>
              <w:adjustRightInd w:val="0"/>
              <w:jc w:val="center"/>
              <w:rPr>
                <w:rFonts w:ascii="Times New Roman" w:hAnsi="Times New Roman"/>
                <w:color w:val="000000"/>
              </w:rPr>
            </w:pPr>
            <w:r>
              <w:rPr>
                <w:rFonts w:ascii="Times New Roman" w:hAnsi="Times New Roman"/>
                <w:color w:val="000000"/>
              </w:rPr>
              <w:t>8.900 (8.900, 8.900)</w:t>
            </w:r>
          </w:p>
        </w:tc>
        <w:tc>
          <w:tcPr>
            <w:tcW w:w="1176" w:type="dxa"/>
            <w:tcBorders>
              <w:top w:val="nil"/>
              <w:left w:val="nil"/>
              <w:bottom w:val="nil"/>
              <w:right w:val="nil"/>
            </w:tcBorders>
            <w:shd w:val="clear" w:color="auto" w:fill="FFFFFF"/>
          </w:tcPr>
          <w:p w14:paraId="0E33D50B" w14:textId="77777777" w:rsidR="0024092E" w:rsidRDefault="00450581">
            <w:pPr>
              <w:adjustRightInd w:val="0"/>
              <w:jc w:val="center"/>
              <w:rPr>
                <w:rFonts w:ascii="Times New Roman" w:hAnsi="Times New Roman"/>
                <w:color w:val="000000"/>
              </w:rPr>
            </w:pPr>
            <w:r>
              <w:rPr>
                <w:rFonts w:ascii="Times New Roman" w:hAnsi="Times New Roman"/>
                <w:color w:val="000000"/>
              </w:rPr>
              <w:t>8.90, 8.90</w:t>
            </w:r>
          </w:p>
        </w:tc>
        <w:tc>
          <w:tcPr>
            <w:tcW w:w="398" w:type="dxa"/>
            <w:tcBorders>
              <w:top w:val="nil"/>
              <w:left w:val="nil"/>
              <w:bottom w:val="nil"/>
              <w:right w:val="nil"/>
            </w:tcBorders>
            <w:shd w:val="clear" w:color="auto" w:fill="FFFFFF"/>
          </w:tcPr>
          <w:p w14:paraId="0E33D50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0D" w14:textId="77777777" w:rsidR="0024092E" w:rsidRDefault="00450581">
            <w:pPr>
              <w:adjustRightInd w:val="0"/>
              <w:jc w:val="center"/>
              <w:rPr>
                <w:rFonts w:ascii="Times New Roman" w:hAnsi="Times New Roman"/>
                <w:color w:val="000000"/>
              </w:rPr>
            </w:pPr>
            <w:r>
              <w:rPr>
                <w:rFonts w:ascii="Times New Roman" w:hAnsi="Times New Roman"/>
                <w:color w:val="000000"/>
              </w:rPr>
              <w:t>2.020 (NA)</w:t>
            </w:r>
          </w:p>
        </w:tc>
        <w:tc>
          <w:tcPr>
            <w:tcW w:w="2018" w:type="dxa"/>
            <w:tcBorders>
              <w:top w:val="nil"/>
              <w:left w:val="nil"/>
              <w:bottom w:val="nil"/>
              <w:right w:val="nil"/>
            </w:tcBorders>
            <w:shd w:val="clear" w:color="auto" w:fill="FFFFFF"/>
          </w:tcPr>
          <w:p w14:paraId="0E33D50E" w14:textId="77777777" w:rsidR="0024092E" w:rsidRDefault="00450581">
            <w:pPr>
              <w:adjustRightInd w:val="0"/>
              <w:jc w:val="center"/>
              <w:rPr>
                <w:rFonts w:ascii="Times New Roman" w:hAnsi="Times New Roman"/>
                <w:color w:val="000000"/>
              </w:rPr>
            </w:pPr>
            <w:r>
              <w:rPr>
                <w:rFonts w:ascii="Times New Roman" w:hAnsi="Times New Roman"/>
                <w:color w:val="000000"/>
              </w:rPr>
              <w:t>2.020 (2.020, 2.020)</w:t>
            </w:r>
          </w:p>
        </w:tc>
        <w:tc>
          <w:tcPr>
            <w:tcW w:w="1176" w:type="dxa"/>
            <w:tcBorders>
              <w:top w:val="nil"/>
              <w:left w:val="nil"/>
              <w:bottom w:val="nil"/>
              <w:right w:val="nil"/>
            </w:tcBorders>
            <w:shd w:val="clear" w:color="auto" w:fill="FFFFFF"/>
          </w:tcPr>
          <w:p w14:paraId="0E33D50F" w14:textId="77777777" w:rsidR="0024092E" w:rsidRDefault="00450581">
            <w:pPr>
              <w:adjustRightInd w:val="0"/>
              <w:jc w:val="center"/>
              <w:rPr>
                <w:rFonts w:ascii="Times New Roman" w:hAnsi="Times New Roman"/>
                <w:color w:val="000000"/>
              </w:rPr>
            </w:pPr>
            <w:r>
              <w:rPr>
                <w:rFonts w:ascii="Times New Roman" w:hAnsi="Times New Roman"/>
                <w:color w:val="000000"/>
              </w:rPr>
              <w:t>2.02, 2.02</w:t>
            </w:r>
          </w:p>
        </w:tc>
      </w:tr>
      <w:tr w:rsidR="0024092E" w14:paraId="0E33D512" w14:textId="77777777">
        <w:trPr>
          <w:cantSplit/>
        </w:trPr>
        <w:tc>
          <w:tcPr>
            <w:tcW w:w="12924" w:type="dxa"/>
            <w:gridSpan w:val="11"/>
            <w:tcBorders>
              <w:top w:val="nil"/>
              <w:left w:val="nil"/>
              <w:bottom w:val="nil"/>
              <w:right w:val="nil"/>
            </w:tcBorders>
            <w:shd w:val="clear" w:color="auto" w:fill="FFFFFF"/>
          </w:tcPr>
          <w:p w14:paraId="0E33D51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51E" w14:textId="77777777">
        <w:trPr>
          <w:cantSplit/>
        </w:trPr>
        <w:tc>
          <w:tcPr>
            <w:tcW w:w="1036" w:type="dxa"/>
            <w:tcBorders>
              <w:top w:val="nil"/>
              <w:left w:val="nil"/>
              <w:bottom w:val="nil"/>
              <w:right w:val="nil"/>
            </w:tcBorders>
            <w:shd w:val="clear" w:color="auto" w:fill="FFFFFF"/>
          </w:tcPr>
          <w:p w14:paraId="0E33D5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1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51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51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517" w14:textId="77777777" w:rsidR="0024092E" w:rsidRDefault="00450581">
            <w:pPr>
              <w:adjustRightInd w:val="0"/>
              <w:jc w:val="center"/>
              <w:rPr>
                <w:rFonts w:ascii="Times New Roman" w:hAnsi="Times New Roman"/>
                <w:color w:val="000000"/>
              </w:rPr>
            </w:pPr>
            <w:r>
              <w:rPr>
                <w:rFonts w:ascii="Times New Roman" w:hAnsi="Times New Roman"/>
                <w:color w:val="000000"/>
              </w:rPr>
              <w:t>5.041 (1.0305)</w:t>
            </w:r>
          </w:p>
        </w:tc>
        <w:tc>
          <w:tcPr>
            <w:tcW w:w="2018" w:type="dxa"/>
            <w:tcBorders>
              <w:top w:val="nil"/>
              <w:left w:val="nil"/>
              <w:bottom w:val="nil"/>
              <w:right w:val="nil"/>
            </w:tcBorders>
            <w:shd w:val="clear" w:color="auto" w:fill="FFFFFF"/>
          </w:tcPr>
          <w:p w14:paraId="0E33D518" w14:textId="77777777" w:rsidR="0024092E" w:rsidRDefault="00450581">
            <w:pPr>
              <w:adjustRightInd w:val="0"/>
              <w:jc w:val="center"/>
              <w:rPr>
                <w:rFonts w:ascii="Times New Roman" w:hAnsi="Times New Roman"/>
                <w:color w:val="000000"/>
              </w:rPr>
            </w:pPr>
            <w:r>
              <w:rPr>
                <w:rFonts w:ascii="Times New Roman" w:hAnsi="Times New Roman"/>
                <w:color w:val="000000"/>
              </w:rPr>
              <w:t>5.080 (4.000, 5.630)</w:t>
            </w:r>
          </w:p>
        </w:tc>
        <w:tc>
          <w:tcPr>
            <w:tcW w:w="1176" w:type="dxa"/>
            <w:tcBorders>
              <w:top w:val="nil"/>
              <w:left w:val="nil"/>
              <w:bottom w:val="nil"/>
              <w:right w:val="nil"/>
            </w:tcBorders>
            <w:shd w:val="clear" w:color="auto" w:fill="FFFFFF"/>
          </w:tcPr>
          <w:p w14:paraId="0E33D519" w14:textId="77777777" w:rsidR="0024092E" w:rsidRDefault="00450581">
            <w:pPr>
              <w:adjustRightInd w:val="0"/>
              <w:jc w:val="center"/>
              <w:rPr>
                <w:rFonts w:ascii="Times New Roman" w:hAnsi="Times New Roman"/>
                <w:color w:val="000000"/>
              </w:rPr>
            </w:pPr>
            <w:r>
              <w:rPr>
                <w:rFonts w:ascii="Times New Roman" w:hAnsi="Times New Roman"/>
                <w:color w:val="000000"/>
              </w:rPr>
              <w:t>3.52, 6.88</w:t>
            </w:r>
          </w:p>
        </w:tc>
        <w:tc>
          <w:tcPr>
            <w:tcW w:w="398" w:type="dxa"/>
            <w:tcBorders>
              <w:top w:val="nil"/>
              <w:left w:val="nil"/>
              <w:bottom w:val="nil"/>
              <w:right w:val="nil"/>
            </w:tcBorders>
            <w:shd w:val="clear" w:color="auto" w:fill="FFFFFF"/>
          </w:tcPr>
          <w:p w14:paraId="0E33D51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51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51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51D" w14:textId="77777777" w:rsidR="0024092E" w:rsidRDefault="0024092E">
            <w:pPr>
              <w:adjustRightInd w:val="0"/>
              <w:jc w:val="center"/>
              <w:rPr>
                <w:rFonts w:ascii="Times New Roman" w:hAnsi="Times New Roman"/>
                <w:color w:val="000000"/>
              </w:rPr>
            </w:pPr>
          </w:p>
        </w:tc>
      </w:tr>
      <w:tr w:rsidR="0024092E" w14:paraId="0E33D52A" w14:textId="77777777">
        <w:trPr>
          <w:cantSplit/>
        </w:trPr>
        <w:tc>
          <w:tcPr>
            <w:tcW w:w="1036" w:type="dxa"/>
            <w:tcBorders>
              <w:top w:val="nil"/>
              <w:left w:val="nil"/>
              <w:bottom w:val="nil"/>
              <w:right w:val="nil"/>
            </w:tcBorders>
            <w:shd w:val="clear" w:color="auto" w:fill="FFFFFF"/>
          </w:tcPr>
          <w:p w14:paraId="0E33D5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2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52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523" w14:textId="77777777" w:rsidR="0024092E" w:rsidRDefault="00450581">
            <w:pPr>
              <w:adjustRightInd w:val="0"/>
              <w:jc w:val="center"/>
              <w:rPr>
                <w:rFonts w:ascii="Times New Roman" w:hAnsi="Times New Roman"/>
                <w:color w:val="000000"/>
              </w:rPr>
            </w:pPr>
            <w:r>
              <w:rPr>
                <w:rFonts w:ascii="Times New Roman" w:hAnsi="Times New Roman"/>
                <w:color w:val="000000"/>
              </w:rPr>
              <w:t>5.038 (1.1305)</w:t>
            </w:r>
          </w:p>
        </w:tc>
        <w:tc>
          <w:tcPr>
            <w:tcW w:w="2018" w:type="dxa"/>
            <w:tcBorders>
              <w:top w:val="nil"/>
              <w:left w:val="nil"/>
              <w:bottom w:val="nil"/>
              <w:right w:val="nil"/>
            </w:tcBorders>
            <w:shd w:val="clear" w:color="auto" w:fill="FFFFFF"/>
          </w:tcPr>
          <w:p w14:paraId="0E33D524" w14:textId="77777777" w:rsidR="0024092E" w:rsidRDefault="00450581">
            <w:pPr>
              <w:adjustRightInd w:val="0"/>
              <w:jc w:val="center"/>
              <w:rPr>
                <w:rFonts w:ascii="Times New Roman" w:hAnsi="Times New Roman"/>
                <w:color w:val="000000"/>
              </w:rPr>
            </w:pPr>
            <w:r>
              <w:rPr>
                <w:rFonts w:ascii="Times New Roman" w:hAnsi="Times New Roman"/>
                <w:color w:val="000000"/>
              </w:rPr>
              <w:t>4.745 (4.380, 5.360)</w:t>
            </w:r>
          </w:p>
        </w:tc>
        <w:tc>
          <w:tcPr>
            <w:tcW w:w="1176" w:type="dxa"/>
            <w:tcBorders>
              <w:top w:val="nil"/>
              <w:left w:val="nil"/>
              <w:bottom w:val="nil"/>
              <w:right w:val="nil"/>
            </w:tcBorders>
            <w:shd w:val="clear" w:color="auto" w:fill="FFFFFF"/>
          </w:tcPr>
          <w:p w14:paraId="0E33D525" w14:textId="77777777" w:rsidR="0024092E" w:rsidRDefault="00450581">
            <w:pPr>
              <w:adjustRightInd w:val="0"/>
              <w:jc w:val="center"/>
              <w:rPr>
                <w:rFonts w:ascii="Times New Roman" w:hAnsi="Times New Roman"/>
                <w:color w:val="000000"/>
              </w:rPr>
            </w:pPr>
            <w:r>
              <w:rPr>
                <w:rFonts w:ascii="Times New Roman" w:hAnsi="Times New Roman"/>
                <w:color w:val="000000"/>
              </w:rPr>
              <w:t>3.71, 7.15</w:t>
            </w:r>
          </w:p>
        </w:tc>
        <w:tc>
          <w:tcPr>
            <w:tcW w:w="398" w:type="dxa"/>
            <w:tcBorders>
              <w:top w:val="nil"/>
              <w:left w:val="nil"/>
              <w:bottom w:val="nil"/>
              <w:right w:val="nil"/>
            </w:tcBorders>
            <w:shd w:val="clear" w:color="auto" w:fill="FFFFFF"/>
          </w:tcPr>
          <w:p w14:paraId="0E33D52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527" w14:textId="77777777" w:rsidR="0024092E" w:rsidRDefault="00450581">
            <w:pPr>
              <w:adjustRightInd w:val="0"/>
              <w:jc w:val="center"/>
              <w:rPr>
                <w:rFonts w:ascii="Times New Roman" w:hAnsi="Times New Roman"/>
                <w:color w:val="000000"/>
              </w:rPr>
            </w:pPr>
            <w:r>
              <w:rPr>
                <w:rFonts w:ascii="Times New Roman" w:hAnsi="Times New Roman"/>
                <w:color w:val="000000"/>
              </w:rPr>
              <w:t>-0.003 (0.8725)</w:t>
            </w:r>
          </w:p>
        </w:tc>
        <w:tc>
          <w:tcPr>
            <w:tcW w:w="2018" w:type="dxa"/>
            <w:tcBorders>
              <w:top w:val="nil"/>
              <w:left w:val="nil"/>
              <w:bottom w:val="nil"/>
              <w:right w:val="nil"/>
            </w:tcBorders>
            <w:shd w:val="clear" w:color="auto" w:fill="FFFFFF"/>
          </w:tcPr>
          <w:p w14:paraId="0E33D528" w14:textId="77777777" w:rsidR="0024092E" w:rsidRDefault="00450581">
            <w:pPr>
              <w:adjustRightInd w:val="0"/>
              <w:jc w:val="center"/>
              <w:rPr>
                <w:rFonts w:ascii="Times New Roman" w:hAnsi="Times New Roman"/>
                <w:color w:val="000000"/>
              </w:rPr>
            </w:pPr>
            <w:r>
              <w:rPr>
                <w:rFonts w:ascii="Times New Roman" w:hAnsi="Times New Roman"/>
                <w:color w:val="000000"/>
              </w:rPr>
              <w:t>-0.245 (-0.550, 0.190)</w:t>
            </w:r>
          </w:p>
        </w:tc>
        <w:tc>
          <w:tcPr>
            <w:tcW w:w="1176" w:type="dxa"/>
            <w:tcBorders>
              <w:top w:val="nil"/>
              <w:left w:val="nil"/>
              <w:bottom w:val="nil"/>
              <w:right w:val="nil"/>
            </w:tcBorders>
            <w:shd w:val="clear" w:color="auto" w:fill="FFFFFF"/>
          </w:tcPr>
          <w:p w14:paraId="0E33D529" w14:textId="77777777" w:rsidR="0024092E" w:rsidRDefault="00450581">
            <w:pPr>
              <w:adjustRightInd w:val="0"/>
              <w:jc w:val="center"/>
              <w:rPr>
                <w:rFonts w:ascii="Times New Roman" w:hAnsi="Times New Roman"/>
                <w:color w:val="000000"/>
              </w:rPr>
            </w:pPr>
            <w:r>
              <w:rPr>
                <w:rFonts w:ascii="Times New Roman" w:hAnsi="Times New Roman"/>
                <w:color w:val="000000"/>
              </w:rPr>
              <w:t>-0.81, 2.12</w:t>
            </w:r>
          </w:p>
        </w:tc>
      </w:tr>
      <w:tr w:rsidR="0024092E" w14:paraId="0E33D536" w14:textId="77777777">
        <w:trPr>
          <w:cantSplit/>
        </w:trPr>
        <w:tc>
          <w:tcPr>
            <w:tcW w:w="1036" w:type="dxa"/>
            <w:tcBorders>
              <w:top w:val="nil"/>
              <w:left w:val="nil"/>
              <w:bottom w:val="nil"/>
              <w:right w:val="nil"/>
            </w:tcBorders>
            <w:shd w:val="clear" w:color="auto" w:fill="FFFFFF"/>
          </w:tcPr>
          <w:p w14:paraId="0E33D5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2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52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52F" w14:textId="77777777" w:rsidR="0024092E" w:rsidRDefault="00450581">
            <w:pPr>
              <w:adjustRightInd w:val="0"/>
              <w:jc w:val="center"/>
              <w:rPr>
                <w:rFonts w:ascii="Times New Roman" w:hAnsi="Times New Roman"/>
                <w:color w:val="000000"/>
              </w:rPr>
            </w:pPr>
            <w:r>
              <w:rPr>
                <w:rFonts w:ascii="Times New Roman" w:hAnsi="Times New Roman"/>
                <w:color w:val="000000"/>
              </w:rPr>
              <w:t>6.028 (2.8209)</w:t>
            </w:r>
          </w:p>
        </w:tc>
        <w:tc>
          <w:tcPr>
            <w:tcW w:w="2018" w:type="dxa"/>
            <w:tcBorders>
              <w:top w:val="nil"/>
              <w:left w:val="nil"/>
              <w:bottom w:val="nil"/>
              <w:right w:val="nil"/>
            </w:tcBorders>
            <w:shd w:val="clear" w:color="auto" w:fill="FFFFFF"/>
          </w:tcPr>
          <w:p w14:paraId="0E33D530" w14:textId="77777777" w:rsidR="0024092E" w:rsidRDefault="00450581">
            <w:pPr>
              <w:adjustRightInd w:val="0"/>
              <w:jc w:val="center"/>
              <w:rPr>
                <w:rFonts w:ascii="Times New Roman" w:hAnsi="Times New Roman"/>
                <w:color w:val="000000"/>
              </w:rPr>
            </w:pPr>
            <w:r>
              <w:rPr>
                <w:rFonts w:ascii="Times New Roman" w:hAnsi="Times New Roman"/>
                <w:color w:val="000000"/>
              </w:rPr>
              <w:t>4.965 (4.115, 7.255)</w:t>
            </w:r>
          </w:p>
        </w:tc>
        <w:tc>
          <w:tcPr>
            <w:tcW w:w="1176" w:type="dxa"/>
            <w:tcBorders>
              <w:top w:val="nil"/>
              <w:left w:val="nil"/>
              <w:bottom w:val="nil"/>
              <w:right w:val="nil"/>
            </w:tcBorders>
            <w:shd w:val="clear" w:color="auto" w:fill="FFFFFF"/>
          </w:tcPr>
          <w:p w14:paraId="0E33D531" w14:textId="77777777" w:rsidR="0024092E" w:rsidRDefault="00450581">
            <w:pPr>
              <w:adjustRightInd w:val="0"/>
              <w:jc w:val="center"/>
              <w:rPr>
                <w:rFonts w:ascii="Times New Roman" w:hAnsi="Times New Roman"/>
                <w:color w:val="000000"/>
              </w:rPr>
            </w:pPr>
            <w:r>
              <w:rPr>
                <w:rFonts w:ascii="Times New Roman" w:hAnsi="Times New Roman"/>
                <w:color w:val="000000"/>
              </w:rPr>
              <w:t>3.55, 12.00</w:t>
            </w:r>
          </w:p>
        </w:tc>
        <w:tc>
          <w:tcPr>
            <w:tcW w:w="398" w:type="dxa"/>
            <w:tcBorders>
              <w:top w:val="nil"/>
              <w:left w:val="nil"/>
              <w:bottom w:val="nil"/>
              <w:right w:val="nil"/>
            </w:tcBorders>
            <w:shd w:val="clear" w:color="auto" w:fill="FFFFFF"/>
          </w:tcPr>
          <w:p w14:paraId="0E33D53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533" w14:textId="77777777" w:rsidR="0024092E" w:rsidRDefault="00450581">
            <w:pPr>
              <w:adjustRightInd w:val="0"/>
              <w:jc w:val="center"/>
              <w:rPr>
                <w:rFonts w:ascii="Times New Roman" w:hAnsi="Times New Roman"/>
                <w:color w:val="000000"/>
              </w:rPr>
            </w:pPr>
            <w:r>
              <w:rPr>
                <w:rFonts w:ascii="Times New Roman" w:hAnsi="Times New Roman"/>
                <w:color w:val="000000"/>
              </w:rPr>
              <w:t>1.139 (2.6398)</w:t>
            </w:r>
          </w:p>
        </w:tc>
        <w:tc>
          <w:tcPr>
            <w:tcW w:w="2018" w:type="dxa"/>
            <w:tcBorders>
              <w:top w:val="nil"/>
              <w:left w:val="nil"/>
              <w:bottom w:val="nil"/>
              <w:right w:val="nil"/>
            </w:tcBorders>
            <w:shd w:val="clear" w:color="auto" w:fill="FFFFFF"/>
          </w:tcPr>
          <w:p w14:paraId="0E33D534" w14:textId="77777777" w:rsidR="0024092E" w:rsidRDefault="00450581">
            <w:pPr>
              <w:adjustRightInd w:val="0"/>
              <w:jc w:val="center"/>
              <w:rPr>
                <w:rFonts w:ascii="Times New Roman" w:hAnsi="Times New Roman"/>
                <w:color w:val="000000"/>
              </w:rPr>
            </w:pPr>
            <w:r>
              <w:rPr>
                <w:rFonts w:ascii="Times New Roman" w:hAnsi="Times New Roman"/>
                <w:color w:val="000000"/>
              </w:rPr>
              <w:t>0.705 (-0.285, 1.490)</w:t>
            </w:r>
          </w:p>
        </w:tc>
        <w:tc>
          <w:tcPr>
            <w:tcW w:w="1176" w:type="dxa"/>
            <w:tcBorders>
              <w:top w:val="nil"/>
              <w:left w:val="nil"/>
              <w:bottom w:val="nil"/>
              <w:right w:val="nil"/>
            </w:tcBorders>
            <w:shd w:val="clear" w:color="auto" w:fill="FFFFFF"/>
          </w:tcPr>
          <w:p w14:paraId="0E33D535" w14:textId="77777777" w:rsidR="0024092E" w:rsidRDefault="00450581">
            <w:pPr>
              <w:adjustRightInd w:val="0"/>
              <w:jc w:val="center"/>
              <w:rPr>
                <w:rFonts w:ascii="Times New Roman" w:hAnsi="Times New Roman"/>
                <w:color w:val="000000"/>
              </w:rPr>
            </w:pPr>
            <w:r>
              <w:rPr>
                <w:rFonts w:ascii="Times New Roman" w:hAnsi="Times New Roman"/>
                <w:color w:val="000000"/>
              </w:rPr>
              <w:t>-1.78, 7.07</w:t>
            </w:r>
          </w:p>
        </w:tc>
      </w:tr>
      <w:tr w:rsidR="0024092E" w14:paraId="0E33D542" w14:textId="77777777">
        <w:trPr>
          <w:cantSplit/>
        </w:trPr>
        <w:tc>
          <w:tcPr>
            <w:tcW w:w="1036" w:type="dxa"/>
            <w:tcBorders>
              <w:top w:val="nil"/>
              <w:left w:val="nil"/>
              <w:bottom w:val="nil"/>
              <w:right w:val="nil"/>
            </w:tcBorders>
            <w:shd w:val="clear" w:color="auto" w:fill="FFFFFF"/>
          </w:tcPr>
          <w:p w14:paraId="0E33D5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3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53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3B" w14:textId="77777777" w:rsidR="0024092E" w:rsidRDefault="00450581">
            <w:pPr>
              <w:adjustRightInd w:val="0"/>
              <w:jc w:val="center"/>
              <w:rPr>
                <w:rFonts w:ascii="Times New Roman" w:hAnsi="Times New Roman"/>
                <w:color w:val="000000"/>
              </w:rPr>
            </w:pPr>
            <w:r>
              <w:rPr>
                <w:rFonts w:ascii="Times New Roman" w:hAnsi="Times New Roman"/>
                <w:color w:val="000000"/>
              </w:rPr>
              <w:t>4.955 (1.6003)</w:t>
            </w:r>
          </w:p>
        </w:tc>
        <w:tc>
          <w:tcPr>
            <w:tcW w:w="2018" w:type="dxa"/>
            <w:tcBorders>
              <w:top w:val="nil"/>
              <w:left w:val="nil"/>
              <w:bottom w:val="nil"/>
              <w:right w:val="nil"/>
            </w:tcBorders>
            <w:shd w:val="clear" w:color="auto" w:fill="FFFFFF"/>
          </w:tcPr>
          <w:p w14:paraId="0E33D53C" w14:textId="77777777" w:rsidR="0024092E" w:rsidRDefault="00450581">
            <w:pPr>
              <w:adjustRightInd w:val="0"/>
              <w:jc w:val="center"/>
              <w:rPr>
                <w:rFonts w:ascii="Times New Roman" w:hAnsi="Times New Roman"/>
                <w:color w:val="000000"/>
              </w:rPr>
            </w:pPr>
            <w:r>
              <w:rPr>
                <w:rFonts w:ascii="Times New Roman" w:hAnsi="Times New Roman"/>
                <w:color w:val="000000"/>
              </w:rPr>
              <w:t>4.820 (3.955, 5.955)</w:t>
            </w:r>
          </w:p>
        </w:tc>
        <w:tc>
          <w:tcPr>
            <w:tcW w:w="1176" w:type="dxa"/>
            <w:tcBorders>
              <w:top w:val="nil"/>
              <w:left w:val="nil"/>
              <w:bottom w:val="nil"/>
              <w:right w:val="nil"/>
            </w:tcBorders>
            <w:shd w:val="clear" w:color="auto" w:fill="FFFFFF"/>
          </w:tcPr>
          <w:p w14:paraId="0E33D53D" w14:textId="77777777" w:rsidR="0024092E" w:rsidRDefault="00450581">
            <w:pPr>
              <w:adjustRightInd w:val="0"/>
              <w:jc w:val="center"/>
              <w:rPr>
                <w:rFonts w:ascii="Times New Roman" w:hAnsi="Times New Roman"/>
                <w:color w:val="000000"/>
              </w:rPr>
            </w:pPr>
            <w:r>
              <w:rPr>
                <w:rFonts w:ascii="Times New Roman" w:hAnsi="Times New Roman"/>
                <w:color w:val="000000"/>
              </w:rPr>
              <w:t>3.14, 7.04</w:t>
            </w:r>
          </w:p>
        </w:tc>
        <w:tc>
          <w:tcPr>
            <w:tcW w:w="398" w:type="dxa"/>
            <w:tcBorders>
              <w:top w:val="nil"/>
              <w:left w:val="nil"/>
              <w:bottom w:val="nil"/>
              <w:right w:val="nil"/>
            </w:tcBorders>
            <w:shd w:val="clear" w:color="auto" w:fill="FFFFFF"/>
          </w:tcPr>
          <w:p w14:paraId="0E33D53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3F" w14:textId="77777777" w:rsidR="0024092E" w:rsidRDefault="00450581">
            <w:pPr>
              <w:adjustRightInd w:val="0"/>
              <w:jc w:val="center"/>
              <w:rPr>
                <w:rFonts w:ascii="Times New Roman" w:hAnsi="Times New Roman"/>
                <w:color w:val="000000"/>
              </w:rPr>
            </w:pPr>
            <w:r>
              <w:rPr>
                <w:rFonts w:ascii="Times New Roman" w:hAnsi="Times New Roman"/>
                <w:color w:val="000000"/>
              </w:rPr>
              <w:t>0.590 (1.0969)</w:t>
            </w:r>
          </w:p>
        </w:tc>
        <w:tc>
          <w:tcPr>
            <w:tcW w:w="2018" w:type="dxa"/>
            <w:tcBorders>
              <w:top w:val="nil"/>
              <w:left w:val="nil"/>
              <w:bottom w:val="nil"/>
              <w:right w:val="nil"/>
            </w:tcBorders>
            <w:shd w:val="clear" w:color="auto" w:fill="FFFFFF"/>
          </w:tcPr>
          <w:p w14:paraId="0E33D540" w14:textId="77777777" w:rsidR="0024092E" w:rsidRDefault="00450581">
            <w:pPr>
              <w:adjustRightInd w:val="0"/>
              <w:jc w:val="center"/>
              <w:rPr>
                <w:rFonts w:ascii="Times New Roman" w:hAnsi="Times New Roman"/>
                <w:color w:val="000000"/>
              </w:rPr>
            </w:pPr>
            <w:r>
              <w:rPr>
                <w:rFonts w:ascii="Times New Roman" w:hAnsi="Times New Roman"/>
                <w:color w:val="000000"/>
              </w:rPr>
              <w:t>0.365 (-0.270, 1.450)</w:t>
            </w:r>
          </w:p>
        </w:tc>
        <w:tc>
          <w:tcPr>
            <w:tcW w:w="1176" w:type="dxa"/>
            <w:tcBorders>
              <w:top w:val="nil"/>
              <w:left w:val="nil"/>
              <w:bottom w:val="nil"/>
              <w:right w:val="nil"/>
            </w:tcBorders>
            <w:shd w:val="clear" w:color="auto" w:fill="FFFFFF"/>
          </w:tcPr>
          <w:p w14:paraId="0E33D541" w14:textId="77777777" w:rsidR="0024092E" w:rsidRDefault="00450581">
            <w:pPr>
              <w:adjustRightInd w:val="0"/>
              <w:jc w:val="center"/>
              <w:rPr>
                <w:rFonts w:ascii="Times New Roman" w:hAnsi="Times New Roman"/>
                <w:color w:val="000000"/>
              </w:rPr>
            </w:pPr>
            <w:r>
              <w:rPr>
                <w:rFonts w:ascii="Times New Roman" w:hAnsi="Times New Roman"/>
                <w:color w:val="000000"/>
              </w:rPr>
              <w:t>-0.38, 2.01</w:t>
            </w:r>
          </w:p>
        </w:tc>
      </w:tr>
      <w:tr w:rsidR="0024092E" w14:paraId="0E33D54E" w14:textId="77777777">
        <w:trPr>
          <w:cantSplit/>
        </w:trPr>
        <w:tc>
          <w:tcPr>
            <w:tcW w:w="1036" w:type="dxa"/>
            <w:tcBorders>
              <w:top w:val="nil"/>
              <w:left w:val="nil"/>
              <w:bottom w:val="nil"/>
              <w:right w:val="nil"/>
            </w:tcBorders>
            <w:shd w:val="clear" w:color="auto" w:fill="FFFFFF"/>
          </w:tcPr>
          <w:p w14:paraId="0E33D54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4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4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54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547" w14:textId="77777777" w:rsidR="0024092E" w:rsidRDefault="00450581">
            <w:pPr>
              <w:adjustRightInd w:val="0"/>
              <w:jc w:val="center"/>
              <w:rPr>
                <w:rFonts w:ascii="Times New Roman" w:hAnsi="Times New Roman"/>
                <w:color w:val="000000"/>
              </w:rPr>
            </w:pPr>
            <w:r>
              <w:rPr>
                <w:rFonts w:ascii="Times New Roman" w:hAnsi="Times New Roman"/>
                <w:color w:val="000000"/>
              </w:rPr>
              <w:t>4.933 (0.6313)</w:t>
            </w:r>
          </w:p>
        </w:tc>
        <w:tc>
          <w:tcPr>
            <w:tcW w:w="2018" w:type="dxa"/>
            <w:tcBorders>
              <w:top w:val="nil"/>
              <w:left w:val="nil"/>
              <w:bottom w:val="nil"/>
              <w:right w:val="nil"/>
            </w:tcBorders>
            <w:shd w:val="clear" w:color="auto" w:fill="FFFFFF"/>
          </w:tcPr>
          <w:p w14:paraId="0E33D548" w14:textId="77777777" w:rsidR="0024092E" w:rsidRDefault="00450581">
            <w:pPr>
              <w:adjustRightInd w:val="0"/>
              <w:jc w:val="center"/>
              <w:rPr>
                <w:rFonts w:ascii="Times New Roman" w:hAnsi="Times New Roman"/>
                <w:color w:val="000000"/>
              </w:rPr>
            </w:pPr>
            <w:r>
              <w:rPr>
                <w:rFonts w:ascii="Times New Roman" w:hAnsi="Times New Roman"/>
                <w:color w:val="000000"/>
              </w:rPr>
              <w:t>4.620 (4.520, 5.660)</w:t>
            </w:r>
          </w:p>
        </w:tc>
        <w:tc>
          <w:tcPr>
            <w:tcW w:w="1176" w:type="dxa"/>
            <w:tcBorders>
              <w:top w:val="nil"/>
              <w:left w:val="nil"/>
              <w:bottom w:val="nil"/>
              <w:right w:val="nil"/>
            </w:tcBorders>
            <w:shd w:val="clear" w:color="auto" w:fill="FFFFFF"/>
          </w:tcPr>
          <w:p w14:paraId="0E33D549" w14:textId="77777777" w:rsidR="0024092E" w:rsidRDefault="00450581">
            <w:pPr>
              <w:adjustRightInd w:val="0"/>
              <w:jc w:val="center"/>
              <w:rPr>
                <w:rFonts w:ascii="Times New Roman" w:hAnsi="Times New Roman"/>
                <w:color w:val="000000"/>
              </w:rPr>
            </w:pPr>
            <w:r>
              <w:rPr>
                <w:rFonts w:ascii="Times New Roman" w:hAnsi="Times New Roman"/>
                <w:color w:val="000000"/>
              </w:rPr>
              <w:t>4.52, 5.66</w:t>
            </w:r>
          </w:p>
        </w:tc>
        <w:tc>
          <w:tcPr>
            <w:tcW w:w="398" w:type="dxa"/>
            <w:tcBorders>
              <w:top w:val="nil"/>
              <w:left w:val="nil"/>
              <w:bottom w:val="nil"/>
              <w:right w:val="nil"/>
            </w:tcBorders>
            <w:shd w:val="clear" w:color="auto" w:fill="FFFFFF"/>
          </w:tcPr>
          <w:p w14:paraId="0E33D54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54B" w14:textId="77777777" w:rsidR="0024092E" w:rsidRDefault="00450581">
            <w:pPr>
              <w:adjustRightInd w:val="0"/>
              <w:jc w:val="center"/>
              <w:rPr>
                <w:rFonts w:ascii="Times New Roman" w:hAnsi="Times New Roman"/>
                <w:color w:val="000000"/>
              </w:rPr>
            </w:pPr>
            <w:r>
              <w:rPr>
                <w:rFonts w:ascii="Times New Roman" w:hAnsi="Times New Roman"/>
                <w:color w:val="000000"/>
              </w:rPr>
              <w:t>0.287 (0.6034)</w:t>
            </w:r>
          </w:p>
        </w:tc>
        <w:tc>
          <w:tcPr>
            <w:tcW w:w="2018" w:type="dxa"/>
            <w:tcBorders>
              <w:top w:val="nil"/>
              <w:left w:val="nil"/>
              <w:bottom w:val="nil"/>
              <w:right w:val="nil"/>
            </w:tcBorders>
            <w:shd w:val="clear" w:color="auto" w:fill="FFFFFF"/>
          </w:tcPr>
          <w:p w14:paraId="0E33D54C" w14:textId="77777777" w:rsidR="0024092E" w:rsidRDefault="00450581">
            <w:pPr>
              <w:adjustRightInd w:val="0"/>
              <w:jc w:val="center"/>
              <w:rPr>
                <w:rFonts w:ascii="Times New Roman" w:hAnsi="Times New Roman"/>
                <w:color w:val="000000"/>
              </w:rPr>
            </w:pPr>
            <w:r>
              <w:rPr>
                <w:rFonts w:ascii="Times New Roman" w:hAnsi="Times New Roman"/>
                <w:color w:val="000000"/>
              </w:rPr>
              <w:t>0.630 (-0.410, 0.640)</w:t>
            </w:r>
          </w:p>
        </w:tc>
        <w:tc>
          <w:tcPr>
            <w:tcW w:w="1176" w:type="dxa"/>
            <w:tcBorders>
              <w:top w:val="nil"/>
              <w:left w:val="nil"/>
              <w:bottom w:val="nil"/>
              <w:right w:val="nil"/>
            </w:tcBorders>
            <w:shd w:val="clear" w:color="auto" w:fill="FFFFFF"/>
          </w:tcPr>
          <w:p w14:paraId="0E33D54D" w14:textId="77777777" w:rsidR="0024092E" w:rsidRDefault="00450581">
            <w:pPr>
              <w:adjustRightInd w:val="0"/>
              <w:jc w:val="center"/>
              <w:rPr>
                <w:rFonts w:ascii="Times New Roman" w:hAnsi="Times New Roman"/>
                <w:color w:val="000000"/>
              </w:rPr>
            </w:pPr>
            <w:r>
              <w:rPr>
                <w:rFonts w:ascii="Times New Roman" w:hAnsi="Times New Roman"/>
                <w:color w:val="000000"/>
              </w:rPr>
              <w:t>-0.41, 0.64</w:t>
            </w:r>
          </w:p>
        </w:tc>
      </w:tr>
      <w:tr w:rsidR="0024092E" w14:paraId="0E33D55A" w14:textId="77777777">
        <w:trPr>
          <w:cantSplit/>
        </w:trPr>
        <w:tc>
          <w:tcPr>
            <w:tcW w:w="1036" w:type="dxa"/>
            <w:tcBorders>
              <w:top w:val="nil"/>
              <w:left w:val="nil"/>
              <w:bottom w:val="nil"/>
              <w:right w:val="nil"/>
            </w:tcBorders>
            <w:shd w:val="clear" w:color="auto" w:fill="FFFFFF"/>
          </w:tcPr>
          <w:p w14:paraId="0E33D5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5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5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55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553" w14:textId="77777777" w:rsidR="0024092E" w:rsidRDefault="00450581">
            <w:pPr>
              <w:adjustRightInd w:val="0"/>
              <w:jc w:val="center"/>
              <w:rPr>
                <w:rFonts w:ascii="Times New Roman" w:hAnsi="Times New Roman"/>
                <w:color w:val="000000"/>
              </w:rPr>
            </w:pPr>
            <w:r>
              <w:rPr>
                <w:rFonts w:ascii="Times New Roman" w:hAnsi="Times New Roman"/>
                <w:color w:val="000000"/>
              </w:rPr>
              <w:t>5.257 (0.6728)</w:t>
            </w:r>
          </w:p>
        </w:tc>
        <w:tc>
          <w:tcPr>
            <w:tcW w:w="2018" w:type="dxa"/>
            <w:tcBorders>
              <w:top w:val="nil"/>
              <w:left w:val="nil"/>
              <w:bottom w:val="nil"/>
              <w:right w:val="nil"/>
            </w:tcBorders>
            <w:shd w:val="clear" w:color="auto" w:fill="FFFFFF"/>
          </w:tcPr>
          <w:p w14:paraId="0E33D554" w14:textId="77777777" w:rsidR="0024092E" w:rsidRDefault="00450581">
            <w:pPr>
              <w:adjustRightInd w:val="0"/>
              <w:jc w:val="center"/>
              <w:rPr>
                <w:rFonts w:ascii="Times New Roman" w:hAnsi="Times New Roman"/>
                <w:color w:val="000000"/>
              </w:rPr>
            </w:pPr>
            <w:r>
              <w:rPr>
                <w:rFonts w:ascii="Times New Roman" w:hAnsi="Times New Roman"/>
                <w:color w:val="000000"/>
              </w:rPr>
              <w:t>5.000 (4.750, 6.020)</w:t>
            </w:r>
          </w:p>
        </w:tc>
        <w:tc>
          <w:tcPr>
            <w:tcW w:w="1176" w:type="dxa"/>
            <w:tcBorders>
              <w:top w:val="nil"/>
              <w:left w:val="nil"/>
              <w:bottom w:val="nil"/>
              <w:right w:val="nil"/>
            </w:tcBorders>
            <w:shd w:val="clear" w:color="auto" w:fill="FFFFFF"/>
          </w:tcPr>
          <w:p w14:paraId="0E33D555" w14:textId="77777777" w:rsidR="0024092E" w:rsidRDefault="00450581">
            <w:pPr>
              <w:adjustRightInd w:val="0"/>
              <w:jc w:val="center"/>
              <w:rPr>
                <w:rFonts w:ascii="Times New Roman" w:hAnsi="Times New Roman"/>
                <w:color w:val="000000"/>
              </w:rPr>
            </w:pPr>
            <w:r>
              <w:rPr>
                <w:rFonts w:ascii="Times New Roman" w:hAnsi="Times New Roman"/>
                <w:color w:val="000000"/>
              </w:rPr>
              <w:t>4.75, 6.02</w:t>
            </w:r>
          </w:p>
        </w:tc>
        <w:tc>
          <w:tcPr>
            <w:tcW w:w="398" w:type="dxa"/>
            <w:tcBorders>
              <w:top w:val="nil"/>
              <w:left w:val="nil"/>
              <w:bottom w:val="nil"/>
              <w:right w:val="nil"/>
            </w:tcBorders>
            <w:shd w:val="clear" w:color="auto" w:fill="FFFFFF"/>
          </w:tcPr>
          <w:p w14:paraId="0E33D55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557" w14:textId="77777777" w:rsidR="0024092E" w:rsidRDefault="00450581">
            <w:pPr>
              <w:adjustRightInd w:val="0"/>
              <w:jc w:val="center"/>
              <w:rPr>
                <w:rFonts w:ascii="Times New Roman" w:hAnsi="Times New Roman"/>
                <w:color w:val="000000"/>
              </w:rPr>
            </w:pPr>
            <w:r>
              <w:rPr>
                <w:rFonts w:ascii="Times New Roman" w:hAnsi="Times New Roman"/>
                <w:color w:val="000000"/>
              </w:rPr>
              <w:t>0.610 (0.6843)</w:t>
            </w:r>
          </w:p>
        </w:tc>
        <w:tc>
          <w:tcPr>
            <w:tcW w:w="2018" w:type="dxa"/>
            <w:tcBorders>
              <w:top w:val="nil"/>
              <w:left w:val="nil"/>
              <w:bottom w:val="nil"/>
              <w:right w:val="nil"/>
            </w:tcBorders>
            <w:shd w:val="clear" w:color="auto" w:fill="FFFFFF"/>
          </w:tcPr>
          <w:p w14:paraId="0E33D558" w14:textId="77777777" w:rsidR="0024092E" w:rsidRDefault="00450581">
            <w:pPr>
              <w:adjustRightInd w:val="0"/>
              <w:jc w:val="center"/>
              <w:rPr>
                <w:rFonts w:ascii="Times New Roman" w:hAnsi="Times New Roman"/>
                <w:color w:val="000000"/>
              </w:rPr>
            </w:pPr>
            <w:r>
              <w:rPr>
                <w:rFonts w:ascii="Times New Roman" w:hAnsi="Times New Roman"/>
                <w:color w:val="000000"/>
              </w:rPr>
              <w:t>0.990 (-0.180, 1.020)</w:t>
            </w:r>
          </w:p>
        </w:tc>
        <w:tc>
          <w:tcPr>
            <w:tcW w:w="1176" w:type="dxa"/>
            <w:tcBorders>
              <w:top w:val="nil"/>
              <w:left w:val="nil"/>
              <w:bottom w:val="nil"/>
              <w:right w:val="nil"/>
            </w:tcBorders>
            <w:shd w:val="clear" w:color="auto" w:fill="FFFFFF"/>
          </w:tcPr>
          <w:p w14:paraId="0E33D559" w14:textId="77777777" w:rsidR="0024092E" w:rsidRDefault="00450581">
            <w:pPr>
              <w:adjustRightInd w:val="0"/>
              <w:jc w:val="center"/>
              <w:rPr>
                <w:rFonts w:ascii="Times New Roman" w:hAnsi="Times New Roman"/>
                <w:color w:val="000000"/>
              </w:rPr>
            </w:pPr>
            <w:r>
              <w:rPr>
                <w:rFonts w:ascii="Times New Roman" w:hAnsi="Times New Roman"/>
                <w:color w:val="000000"/>
              </w:rPr>
              <w:t>-0.18, 1.02</w:t>
            </w:r>
          </w:p>
        </w:tc>
      </w:tr>
      <w:tr w:rsidR="0024092E" w14:paraId="0E33D566" w14:textId="77777777">
        <w:trPr>
          <w:cantSplit/>
        </w:trPr>
        <w:tc>
          <w:tcPr>
            <w:tcW w:w="1036" w:type="dxa"/>
            <w:tcBorders>
              <w:top w:val="nil"/>
              <w:left w:val="nil"/>
              <w:bottom w:val="nil"/>
              <w:right w:val="nil"/>
            </w:tcBorders>
            <w:shd w:val="clear" w:color="auto" w:fill="FFFFFF"/>
          </w:tcPr>
          <w:p w14:paraId="0E33D5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5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55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5F" w14:textId="77777777" w:rsidR="0024092E" w:rsidRDefault="00450581">
            <w:pPr>
              <w:adjustRightInd w:val="0"/>
              <w:jc w:val="center"/>
              <w:rPr>
                <w:rFonts w:ascii="Times New Roman" w:hAnsi="Times New Roman"/>
                <w:color w:val="000000"/>
              </w:rPr>
            </w:pPr>
            <w:r>
              <w:rPr>
                <w:rFonts w:ascii="Times New Roman" w:hAnsi="Times New Roman"/>
                <w:color w:val="000000"/>
              </w:rPr>
              <w:t>8.900 (NA)</w:t>
            </w:r>
          </w:p>
        </w:tc>
        <w:tc>
          <w:tcPr>
            <w:tcW w:w="2018" w:type="dxa"/>
            <w:tcBorders>
              <w:top w:val="nil"/>
              <w:left w:val="nil"/>
              <w:bottom w:val="nil"/>
              <w:right w:val="nil"/>
            </w:tcBorders>
            <w:shd w:val="clear" w:color="auto" w:fill="FFFFFF"/>
          </w:tcPr>
          <w:p w14:paraId="0E33D560" w14:textId="77777777" w:rsidR="0024092E" w:rsidRDefault="00450581">
            <w:pPr>
              <w:adjustRightInd w:val="0"/>
              <w:jc w:val="center"/>
              <w:rPr>
                <w:rFonts w:ascii="Times New Roman" w:hAnsi="Times New Roman"/>
                <w:color w:val="000000"/>
              </w:rPr>
            </w:pPr>
            <w:r>
              <w:rPr>
                <w:rFonts w:ascii="Times New Roman" w:hAnsi="Times New Roman"/>
                <w:color w:val="000000"/>
              </w:rPr>
              <w:t>8.900 (8.900, 8.900)</w:t>
            </w:r>
          </w:p>
        </w:tc>
        <w:tc>
          <w:tcPr>
            <w:tcW w:w="1176" w:type="dxa"/>
            <w:tcBorders>
              <w:top w:val="nil"/>
              <w:left w:val="nil"/>
              <w:bottom w:val="nil"/>
              <w:right w:val="nil"/>
            </w:tcBorders>
            <w:shd w:val="clear" w:color="auto" w:fill="FFFFFF"/>
          </w:tcPr>
          <w:p w14:paraId="0E33D561" w14:textId="77777777" w:rsidR="0024092E" w:rsidRDefault="00450581">
            <w:pPr>
              <w:adjustRightInd w:val="0"/>
              <w:jc w:val="center"/>
              <w:rPr>
                <w:rFonts w:ascii="Times New Roman" w:hAnsi="Times New Roman"/>
                <w:color w:val="000000"/>
              </w:rPr>
            </w:pPr>
            <w:r>
              <w:rPr>
                <w:rFonts w:ascii="Times New Roman" w:hAnsi="Times New Roman"/>
                <w:color w:val="000000"/>
              </w:rPr>
              <w:t>8.90, 8.90</w:t>
            </w:r>
          </w:p>
        </w:tc>
        <w:tc>
          <w:tcPr>
            <w:tcW w:w="398" w:type="dxa"/>
            <w:tcBorders>
              <w:top w:val="nil"/>
              <w:left w:val="nil"/>
              <w:bottom w:val="nil"/>
              <w:right w:val="nil"/>
            </w:tcBorders>
            <w:shd w:val="clear" w:color="auto" w:fill="FFFFFF"/>
          </w:tcPr>
          <w:p w14:paraId="0E33D56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63" w14:textId="77777777" w:rsidR="0024092E" w:rsidRDefault="00450581">
            <w:pPr>
              <w:adjustRightInd w:val="0"/>
              <w:jc w:val="center"/>
              <w:rPr>
                <w:rFonts w:ascii="Times New Roman" w:hAnsi="Times New Roman"/>
                <w:color w:val="000000"/>
              </w:rPr>
            </w:pPr>
            <w:r>
              <w:rPr>
                <w:rFonts w:ascii="Times New Roman" w:hAnsi="Times New Roman"/>
                <w:color w:val="000000"/>
              </w:rPr>
              <w:t>2.020 (NA)</w:t>
            </w:r>
          </w:p>
        </w:tc>
        <w:tc>
          <w:tcPr>
            <w:tcW w:w="2018" w:type="dxa"/>
            <w:tcBorders>
              <w:top w:val="nil"/>
              <w:left w:val="nil"/>
              <w:bottom w:val="nil"/>
              <w:right w:val="nil"/>
            </w:tcBorders>
            <w:shd w:val="clear" w:color="auto" w:fill="FFFFFF"/>
          </w:tcPr>
          <w:p w14:paraId="0E33D564" w14:textId="77777777" w:rsidR="0024092E" w:rsidRDefault="00450581">
            <w:pPr>
              <w:adjustRightInd w:val="0"/>
              <w:jc w:val="center"/>
              <w:rPr>
                <w:rFonts w:ascii="Times New Roman" w:hAnsi="Times New Roman"/>
                <w:color w:val="000000"/>
              </w:rPr>
            </w:pPr>
            <w:r>
              <w:rPr>
                <w:rFonts w:ascii="Times New Roman" w:hAnsi="Times New Roman"/>
                <w:color w:val="000000"/>
              </w:rPr>
              <w:t>2.020 (2.020, 2.020)</w:t>
            </w:r>
          </w:p>
        </w:tc>
        <w:tc>
          <w:tcPr>
            <w:tcW w:w="1176" w:type="dxa"/>
            <w:tcBorders>
              <w:top w:val="nil"/>
              <w:left w:val="nil"/>
              <w:bottom w:val="nil"/>
              <w:right w:val="nil"/>
            </w:tcBorders>
            <w:shd w:val="clear" w:color="auto" w:fill="FFFFFF"/>
          </w:tcPr>
          <w:p w14:paraId="0E33D565" w14:textId="77777777" w:rsidR="0024092E" w:rsidRDefault="00450581">
            <w:pPr>
              <w:adjustRightInd w:val="0"/>
              <w:jc w:val="center"/>
              <w:rPr>
                <w:rFonts w:ascii="Times New Roman" w:hAnsi="Times New Roman"/>
                <w:color w:val="000000"/>
              </w:rPr>
            </w:pPr>
            <w:r>
              <w:rPr>
                <w:rFonts w:ascii="Times New Roman" w:hAnsi="Times New Roman"/>
                <w:color w:val="000000"/>
              </w:rPr>
              <w:t>2.02, 2.02</w:t>
            </w:r>
          </w:p>
        </w:tc>
      </w:tr>
      <w:tr w:rsidR="0024092E" w14:paraId="0E33D568" w14:textId="77777777">
        <w:trPr>
          <w:cantSplit/>
        </w:trPr>
        <w:tc>
          <w:tcPr>
            <w:tcW w:w="12924" w:type="dxa"/>
            <w:gridSpan w:val="11"/>
            <w:tcBorders>
              <w:top w:val="nil"/>
              <w:left w:val="nil"/>
              <w:bottom w:val="nil"/>
              <w:right w:val="nil"/>
            </w:tcBorders>
            <w:shd w:val="clear" w:color="auto" w:fill="FFFFFF"/>
          </w:tcPr>
          <w:p w14:paraId="0E33D5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574" w14:textId="77777777">
        <w:trPr>
          <w:cantSplit/>
        </w:trPr>
        <w:tc>
          <w:tcPr>
            <w:tcW w:w="1036" w:type="dxa"/>
            <w:tcBorders>
              <w:top w:val="nil"/>
              <w:left w:val="nil"/>
              <w:bottom w:val="nil"/>
              <w:right w:val="nil"/>
            </w:tcBorders>
            <w:shd w:val="clear" w:color="auto" w:fill="FFFFFF"/>
          </w:tcPr>
          <w:p w14:paraId="0E33D569" w14:textId="77777777" w:rsidR="0024092E" w:rsidRDefault="00450581">
            <w:pPr>
              <w:adjustRightInd w:val="0"/>
              <w:rPr>
                <w:rFonts w:ascii="Times New Roman" w:hAnsi="Times New Roman"/>
                <w:color w:val="000000"/>
              </w:rPr>
            </w:pPr>
            <w:r>
              <w:rPr>
                <w:rFonts w:ascii="Times New Roman" w:hAnsi="Times New Roman"/>
                <w:color w:val="000000"/>
              </w:rPr>
              <w:lastRenderedPageBreak/>
              <w:t>Sodium (mmol/L)</w:t>
            </w:r>
          </w:p>
        </w:tc>
        <w:tc>
          <w:tcPr>
            <w:tcW w:w="1370" w:type="dxa"/>
            <w:tcBorders>
              <w:top w:val="nil"/>
              <w:left w:val="nil"/>
              <w:bottom w:val="nil"/>
              <w:right w:val="nil"/>
            </w:tcBorders>
            <w:shd w:val="clear" w:color="auto" w:fill="FFFFFF"/>
          </w:tcPr>
          <w:p w14:paraId="0E33D56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56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5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6D" w14:textId="77777777" w:rsidR="0024092E" w:rsidRDefault="00450581">
            <w:pPr>
              <w:adjustRightInd w:val="0"/>
              <w:jc w:val="center"/>
              <w:rPr>
                <w:rFonts w:ascii="Times New Roman" w:hAnsi="Times New Roman"/>
                <w:color w:val="000000"/>
              </w:rPr>
            </w:pPr>
            <w:r>
              <w:rPr>
                <w:rFonts w:ascii="Times New Roman" w:hAnsi="Times New Roman"/>
                <w:color w:val="000000"/>
              </w:rPr>
              <w:t>139.500 (3.3541)</w:t>
            </w:r>
          </w:p>
        </w:tc>
        <w:tc>
          <w:tcPr>
            <w:tcW w:w="2018" w:type="dxa"/>
            <w:tcBorders>
              <w:top w:val="nil"/>
              <w:left w:val="nil"/>
              <w:bottom w:val="nil"/>
              <w:right w:val="nil"/>
            </w:tcBorders>
            <w:shd w:val="clear" w:color="auto" w:fill="FFFFFF"/>
          </w:tcPr>
          <w:p w14:paraId="0E33D56E" w14:textId="77777777" w:rsidR="0024092E" w:rsidRDefault="00450581">
            <w:pPr>
              <w:adjustRightInd w:val="0"/>
              <w:jc w:val="center"/>
              <w:rPr>
                <w:rFonts w:ascii="Times New Roman" w:hAnsi="Times New Roman"/>
                <w:color w:val="000000"/>
              </w:rPr>
            </w:pPr>
            <w:r>
              <w:rPr>
                <w:rFonts w:ascii="Times New Roman" w:hAnsi="Times New Roman"/>
                <w:color w:val="000000"/>
              </w:rPr>
              <w:t>141.000 (137.000, 141.500)</w:t>
            </w:r>
          </w:p>
        </w:tc>
        <w:tc>
          <w:tcPr>
            <w:tcW w:w="1176" w:type="dxa"/>
            <w:tcBorders>
              <w:top w:val="nil"/>
              <w:left w:val="nil"/>
              <w:bottom w:val="nil"/>
              <w:right w:val="nil"/>
            </w:tcBorders>
            <w:shd w:val="clear" w:color="auto" w:fill="FFFFFF"/>
          </w:tcPr>
          <w:p w14:paraId="0E33D56F" w14:textId="77777777" w:rsidR="0024092E" w:rsidRDefault="00450581">
            <w:pPr>
              <w:adjustRightInd w:val="0"/>
              <w:jc w:val="center"/>
              <w:rPr>
                <w:rFonts w:ascii="Times New Roman" w:hAnsi="Times New Roman"/>
                <w:color w:val="000000"/>
              </w:rPr>
            </w:pPr>
            <w:r>
              <w:rPr>
                <w:rFonts w:ascii="Times New Roman" w:hAnsi="Times New Roman"/>
                <w:color w:val="000000"/>
              </w:rPr>
              <w:t>135.00, 143.00</w:t>
            </w:r>
          </w:p>
        </w:tc>
        <w:tc>
          <w:tcPr>
            <w:tcW w:w="398" w:type="dxa"/>
            <w:tcBorders>
              <w:top w:val="nil"/>
              <w:left w:val="nil"/>
              <w:bottom w:val="nil"/>
              <w:right w:val="nil"/>
            </w:tcBorders>
            <w:shd w:val="clear" w:color="auto" w:fill="FFFFFF"/>
          </w:tcPr>
          <w:p w14:paraId="0E33D57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57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57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573" w14:textId="77777777" w:rsidR="0024092E" w:rsidRDefault="0024092E">
            <w:pPr>
              <w:adjustRightInd w:val="0"/>
              <w:jc w:val="center"/>
              <w:rPr>
                <w:rFonts w:ascii="Times New Roman" w:hAnsi="Times New Roman"/>
                <w:color w:val="000000"/>
              </w:rPr>
            </w:pPr>
          </w:p>
        </w:tc>
      </w:tr>
      <w:tr w:rsidR="0024092E" w14:paraId="0E33D580" w14:textId="77777777">
        <w:trPr>
          <w:cantSplit/>
        </w:trPr>
        <w:tc>
          <w:tcPr>
            <w:tcW w:w="1036" w:type="dxa"/>
            <w:tcBorders>
              <w:top w:val="nil"/>
              <w:left w:val="nil"/>
              <w:bottom w:val="nil"/>
              <w:right w:val="nil"/>
            </w:tcBorders>
            <w:shd w:val="clear" w:color="auto" w:fill="FFFFFF"/>
          </w:tcPr>
          <w:p w14:paraId="0E33D5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7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57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79" w14:textId="77777777" w:rsidR="0024092E" w:rsidRDefault="00450581">
            <w:pPr>
              <w:adjustRightInd w:val="0"/>
              <w:jc w:val="center"/>
              <w:rPr>
                <w:rFonts w:ascii="Times New Roman" w:hAnsi="Times New Roman"/>
                <w:color w:val="000000"/>
              </w:rPr>
            </w:pPr>
            <w:r>
              <w:rPr>
                <w:rFonts w:ascii="Times New Roman" w:hAnsi="Times New Roman"/>
                <w:color w:val="000000"/>
              </w:rPr>
              <w:t>140.600 (0.8944)</w:t>
            </w:r>
          </w:p>
        </w:tc>
        <w:tc>
          <w:tcPr>
            <w:tcW w:w="2018" w:type="dxa"/>
            <w:tcBorders>
              <w:top w:val="nil"/>
              <w:left w:val="nil"/>
              <w:bottom w:val="nil"/>
              <w:right w:val="nil"/>
            </w:tcBorders>
            <w:shd w:val="clear" w:color="auto" w:fill="FFFFFF"/>
          </w:tcPr>
          <w:p w14:paraId="0E33D57A" w14:textId="77777777" w:rsidR="0024092E" w:rsidRDefault="00450581">
            <w:pPr>
              <w:adjustRightInd w:val="0"/>
              <w:jc w:val="center"/>
              <w:rPr>
                <w:rFonts w:ascii="Times New Roman" w:hAnsi="Times New Roman"/>
                <w:color w:val="000000"/>
              </w:rPr>
            </w:pPr>
            <w:r>
              <w:rPr>
                <w:rFonts w:ascii="Times New Roman" w:hAnsi="Times New Roman"/>
                <w:color w:val="000000"/>
              </w:rPr>
              <w:t>140.000 (140.000, 141.000)</w:t>
            </w:r>
          </w:p>
        </w:tc>
        <w:tc>
          <w:tcPr>
            <w:tcW w:w="1176" w:type="dxa"/>
            <w:tcBorders>
              <w:top w:val="nil"/>
              <w:left w:val="nil"/>
              <w:bottom w:val="nil"/>
              <w:right w:val="nil"/>
            </w:tcBorders>
            <w:shd w:val="clear" w:color="auto" w:fill="FFFFFF"/>
          </w:tcPr>
          <w:p w14:paraId="0E33D57B" w14:textId="77777777" w:rsidR="0024092E" w:rsidRDefault="00450581">
            <w:pPr>
              <w:adjustRightInd w:val="0"/>
              <w:jc w:val="center"/>
              <w:rPr>
                <w:rFonts w:ascii="Times New Roman" w:hAnsi="Times New Roman"/>
                <w:color w:val="000000"/>
              </w:rPr>
            </w:pPr>
            <w:r>
              <w:rPr>
                <w:rFonts w:ascii="Times New Roman" w:hAnsi="Times New Roman"/>
                <w:color w:val="000000"/>
              </w:rPr>
              <w:t>140.00, 142.00</w:t>
            </w:r>
          </w:p>
        </w:tc>
        <w:tc>
          <w:tcPr>
            <w:tcW w:w="398" w:type="dxa"/>
            <w:tcBorders>
              <w:top w:val="nil"/>
              <w:left w:val="nil"/>
              <w:bottom w:val="nil"/>
              <w:right w:val="nil"/>
            </w:tcBorders>
            <w:shd w:val="clear" w:color="auto" w:fill="FFFFFF"/>
          </w:tcPr>
          <w:p w14:paraId="0E33D5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7D" w14:textId="77777777" w:rsidR="0024092E" w:rsidRDefault="00450581">
            <w:pPr>
              <w:adjustRightInd w:val="0"/>
              <w:jc w:val="center"/>
              <w:rPr>
                <w:rFonts w:ascii="Times New Roman" w:hAnsi="Times New Roman"/>
                <w:color w:val="000000"/>
              </w:rPr>
            </w:pPr>
            <w:r>
              <w:rPr>
                <w:rFonts w:ascii="Times New Roman" w:hAnsi="Times New Roman"/>
                <w:color w:val="000000"/>
              </w:rPr>
              <w:t>1.100 (2.7928)</w:t>
            </w:r>
          </w:p>
        </w:tc>
        <w:tc>
          <w:tcPr>
            <w:tcW w:w="2018" w:type="dxa"/>
            <w:tcBorders>
              <w:top w:val="nil"/>
              <w:left w:val="nil"/>
              <w:bottom w:val="nil"/>
              <w:right w:val="nil"/>
            </w:tcBorders>
            <w:shd w:val="clear" w:color="auto" w:fill="FFFFFF"/>
          </w:tcPr>
          <w:p w14:paraId="0E33D57E" w14:textId="77777777" w:rsidR="0024092E" w:rsidRDefault="00450581">
            <w:pPr>
              <w:adjustRightInd w:val="0"/>
              <w:jc w:val="center"/>
              <w:rPr>
                <w:rFonts w:ascii="Times New Roman" w:hAnsi="Times New Roman"/>
                <w:color w:val="000000"/>
              </w:rPr>
            </w:pPr>
            <w:r>
              <w:rPr>
                <w:rFonts w:ascii="Times New Roman" w:hAnsi="Times New Roman"/>
                <w:color w:val="000000"/>
              </w:rPr>
              <w:t>0.000 (-1.000, 3.000)</w:t>
            </w:r>
          </w:p>
        </w:tc>
        <w:tc>
          <w:tcPr>
            <w:tcW w:w="1176" w:type="dxa"/>
            <w:tcBorders>
              <w:top w:val="nil"/>
              <w:left w:val="nil"/>
              <w:bottom w:val="nil"/>
              <w:right w:val="nil"/>
            </w:tcBorders>
            <w:shd w:val="clear" w:color="auto" w:fill="FFFFFF"/>
          </w:tcPr>
          <w:p w14:paraId="0E33D57F" w14:textId="77777777" w:rsidR="0024092E" w:rsidRDefault="00450581">
            <w:pPr>
              <w:adjustRightInd w:val="0"/>
              <w:jc w:val="center"/>
              <w:rPr>
                <w:rFonts w:ascii="Times New Roman" w:hAnsi="Times New Roman"/>
                <w:color w:val="000000"/>
              </w:rPr>
            </w:pPr>
            <w:r>
              <w:rPr>
                <w:rFonts w:ascii="Times New Roman" w:hAnsi="Times New Roman"/>
                <w:color w:val="000000"/>
              </w:rPr>
              <w:t>-1.50, 5.00</w:t>
            </w:r>
          </w:p>
        </w:tc>
      </w:tr>
      <w:tr w:rsidR="0024092E" w14:paraId="0E33D58C" w14:textId="77777777">
        <w:trPr>
          <w:cantSplit/>
        </w:trPr>
        <w:tc>
          <w:tcPr>
            <w:tcW w:w="1036" w:type="dxa"/>
            <w:tcBorders>
              <w:top w:val="nil"/>
              <w:left w:val="nil"/>
              <w:bottom w:val="nil"/>
              <w:right w:val="nil"/>
            </w:tcBorders>
            <w:shd w:val="clear" w:color="auto" w:fill="FFFFFF"/>
          </w:tcPr>
          <w:p w14:paraId="0E33D5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8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58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85" w14:textId="77777777" w:rsidR="0024092E" w:rsidRDefault="00450581">
            <w:pPr>
              <w:adjustRightInd w:val="0"/>
              <w:jc w:val="center"/>
              <w:rPr>
                <w:rFonts w:ascii="Times New Roman" w:hAnsi="Times New Roman"/>
                <w:color w:val="000000"/>
              </w:rPr>
            </w:pPr>
            <w:r>
              <w:rPr>
                <w:rFonts w:ascii="Times New Roman" w:hAnsi="Times New Roman"/>
                <w:color w:val="000000"/>
              </w:rPr>
              <w:t>140.000 (3.7417)</w:t>
            </w:r>
          </w:p>
        </w:tc>
        <w:tc>
          <w:tcPr>
            <w:tcW w:w="2018" w:type="dxa"/>
            <w:tcBorders>
              <w:top w:val="nil"/>
              <w:left w:val="nil"/>
              <w:bottom w:val="nil"/>
              <w:right w:val="nil"/>
            </w:tcBorders>
            <w:shd w:val="clear" w:color="auto" w:fill="FFFFFF"/>
          </w:tcPr>
          <w:p w14:paraId="0E33D586" w14:textId="77777777" w:rsidR="0024092E" w:rsidRDefault="00450581">
            <w:pPr>
              <w:adjustRightInd w:val="0"/>
              <w:jc w:val="center"/>
              <w:rPr>
                <w:rFonts w:ascii="Times New Roman" w:hAnsi="Times New Roman"/>
                <w:color w:val="000000"/>
              </w:rPr>
            </w:pPr>
            <w:r>
              <w:rPr>
                <w:rFonts w:ascii="Times New Roman" w:hAnsi="Times New Roman"/>
                <w:color w:val="000000"/>
              </w:rPr>
              <w:t>139.500 (137.500, 142.500)</w:t>
            </w:r>
          </w:p>
        </w:tc>
        <w:tc>
          <w:tcPr>
            <w:tcW w:w="1176" w:type="dxa"/>
            <w:tcBorders>
              <w:top w:val="nil"/>
              <w:left w:val="nil"/>
              <w:bottom w:val="nil"/>
              <w:right w:val="nil"/>
            </w:tcBorders>
            <w:shd w:val="clear" w:color="auto" w:fill="FFFFFF"/>
          </w:tcPr>
          <w:p w14:paraId="0E33D587" w14:textId="77777777" w:rsidR="0024092E" w:rsidRDefault="00450581">
            <w:pPr>
              <w:adjustRightInd w:val="0"/>
              <w:jc w:val="center"/>
              <w:rPr>
                <w:rFonts w:ascii="Times New Roman" w:hAnsi="Times New Roman"/>
                <w:color w:val="000000"/>
              </w:rPr>
            </w:pPr>
            <w:r>
              <w:rPr>
                <w:rFonts w:ascii="Times New Roman" w:hAnsi="Times New Roman"/>
                <w:color w:val="000000"/>
              </w:rPr>
              <w:t>136.00, 145.00</w:t>
            </w:r>
          </w:p>
        </w:tc>
        <w:tc>
          <w:tcPr>
            <w:tcW w:w="398" w:type="dxa"/>
            <w:tcBorders>
              <w:top w:val="nil"/>
              <w:left w:val="nil"/>
              <w:bottom w:val="nil"/>
              <w:right w:val="nil"/>
            </w:tcBorders>
            <w:shd w:val="clear" w:color="auto" w:fill="FFFFFF"/>
          </w:tcPr>
          <w:p w14:paraId="0E33D5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89" w14:textId="77777777" w:rsidR="0024092E" w:rsidRDefault="00450581">
            <w:pPr>
              <w:adjustRightInd w:val="0"/>
              <w:jc w:val="center"/>
              <w:rPr>
                <w:rFonts w:ascii="Times New Roman" w:hAnsi="Times New Roman"/>
                <w:color w:val="000000"/>
              </w:rPr>
            </w:pPr>
            <w:r>
              <w:rPr>
                <w:rFonts w:ascii="Times New Roman" w:hAnsi="Times New Roman"/>
                <w:color w:val="000000"/>
              </w:rPr>
              <w:t>-0.125 (3.4248)</w:t>
            </w:r>
          </w:p>
        </w:tc>
        <w:tc>
          <w:tcPr>
            <w:tcW w:w="2018" w:type="dxa"/>
            <w:tcBorders>
              <w:top w:val="nil"/>
              <w:left w:val="nil"/>
              <w:bottom w:val="nil"/>
              <w:right w:val="nil"/>
            </w:tcBorders>
            <w:shd w:val="clear" w:color="auto" w:fill="FFFFFF"/>
          </w:tcPr>
          <w:p w14:paraId="0E33D58A" w14:textId="77777777" w:rsidR="0024092E" w:rsidRDefault="00450581">
            <w:pPr>
              <w:adjustRightInd w:val="0"/>
              <w:jc w:val="center"/>
              <w:rPr>
                <w:rFonts w:ascii="Times New Roman" w:hAnsi="Times New Roman"/>
                <w:color w:val="000000"/>
              </w:rPr>
            </w:pPr>
            <w:r>
              <w:rPr>
                <w:rFonts w:ascii="Times New Roman" w:hAnsi="Times New Roman"/>
                <w:color w:val="000000"/>
              </w:rPr>
              <w:t>-0.250 (-2.750, 2.500)</w:t>
            </w:r>
          </w:p>
        </w:tc>
        <w:tc>
          <w:tcPr>
            <w:tcW w:w="1176" w:type="dxa"/>
            <w:tcBorders>
              <w:top w:val="nil"/>
              <w:left w:val="nil"/>
              <w:bottom w:val="nil"/>
              <w:right w:val="nil"/>
            </w:tcBorders>
            <w:shd w:val="clear" w:color="auto" w:fill="FFFFFF"/>
          </w:tcPr>
          <w:p w14:paraId="0E33D58B"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598" w14:textId="77777777">
        <w:trPr>
          <w:cantSplit/>
        </w:trPr>
        <w:tc>
          <w:tcPr>
            <w:tcW w:w="1036" w:type="dxa"/>
            <w:tcBorders>
              <w:top w:val="nil"/>
              <w:left w:val="nil"/>
              <w:bottom w:val="nil"/>
              <w:right w:val="nil"/>
            </w:tcBorders>
            <w:shd w:val="clear" w:color="auto" w:fill="FFFFFF"/>
          </w:tcPr>
          <w:p w14:paraId="0E33D5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8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59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91" w14:textId="77777777" w:rsidR="0024092E" w:rsidRDefault="00450581">
            <w:pPr>
              <w:adjustRightInd w:val="0"/>
              <w:jc w:val="center"/>
              <w:rPr>
                <w:rFonts w:ascii="Times New Roman" w:hAnsi="Times New Roman"/>
                <w:color w:val="000000"/>
              </w:rPr>
            </w:pPr>
            <w:r>
              <w:rPr>
                <w:rFonts w:ascii="Times New Roman" w:hAnsi="Times New Roman"/>
                <w:color w:val="000000"/>
              </w:rPr>
              <w:t>140.000 (2.8284)</w:t>
            </w:r>
          </w:p>
        </w:tc>
        <w:tc>
          <w:tcPr>
            <w:tcW w:w="2018" w:type="dxa"/>
            <w:tcBorders>
              <w:top w:val="nil"/>
              <w:left w:val="nil"/>
              <w:bottom w:val="nil"/>
              <w:right w:val="nil"/>
            </w:tcBorders>
            <w:shd w:val="clear" w:color="auto" w:fill="FFFFFF"/>
          </w:tcPr>
          <w:p w14:paraId="0E33D592" w14:textId="77777777" w:rsidR="0024092E" w:rsidRDefault="00450581">
            <w:pPr>
              <w:adjustRightInd w:val="0"/>
              <w:jc w:val="center"/>
              <w:rPr>
                <w:rFonts w:ascii="Times New Roman" w:hAnsi="Times New Roman"/>
                <w:color w:val="000000"/>
              </w:rPr>
            </w:pPr>
            <w:r>
              <w:rPr>
                <w:rFonts w:ascii="Times New Roman" w:hAnsi="Times New Roman"/>
                <w:color w:val="000000"/>
              </w:rPr>
              <w:t>140.000 (138.000, 142.000)</w:t>
            </w:r>
          </w:p>
        </w:tc>
        <w:tc>
          <w:tcPr>
            <w:tcW w:w="1176" w:type="dxa"/>
            <w:tcBorders>
              <w:top w:val="nil"/>
              <w:left w:val="nil"/>
              <w:bottom w:val="nil"/>
              <w:right w:val="nil"/>
            </w:tcBorders>
            <w:shd w:val="clear" w:color="auto" w:fill="FFFFFF"/>
          </w:tcPr>
          <w:p w14:paraId="0E33D593" w14:textId="77777777" w:rsidR="0024092E" w:rsidRDefault="00450581">
            <w:pPr>
              <w:adjustRightInd w:val="0"/>
              <w:jc w:val="center"/>
              <w:rPr>
                <w:rFonts w:ascii="Times New Roman" w:hAnsi="Times New Roman"/>
                <w:color w:val="000000"/>
              </w:rPr>
            </w:pPr>
            <w:r>
              <w:rPr>
                <w:rFonts w:ascii="Times New Roman" w:hAnsi="Times New Roman"/>
                <w:color w:val="000000"/>
              </w:rPr>
              <w:t>138.00, 142.00</w:t>
            </w:r>
          </w:p>
        </w:tc>
        <w:tc>
          <w:tcPr>
            <w:tcW w:w="398" w:type="dxa"/>
            <w:tcBorders>
              <w:top w:val="nil"/>
              <w:left w:val="nil"/>
              <w:bottom w:val="nil"/>
              <w:right w:val="nil"/>
            </w:tcBorders>
            <w:shd w:val="clear" w:color="auto" w:fill="FFFFFF"/>
          </w:tcPr>
          <w:p w14:paraId="0E33D5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95" w14:textId="77777777" w:rsidR="0024092E" w:rsidRDefault="00450581">
            <w:pPr>
              <w:adjustRightInd w:val="0"/>
              <w:jc w:val="center"/>
              <w:rPr>
                <w:rFonts w:ascii="Times New Roman" w:hAnsi="Times New Roman"/>
                <w:color w:val="000000"/>
              </w:rPr>
            </w:pPr>
            <w:r>
              <w:rPr>
                <w:rFonts w:ascii="Times New Roman" w:hAnsi="Times New Roman"/>
                <w:color w:val="000000"/>
              </w:rPr>
              <w:t>-2.000 (4.2426)</w:t>
            </w:r>
          </w:p>
        </w:tc>
        <w:tc>
          <w:tcPr>
            <w:tcW w:w="2018" w:type="dxa"/>
            <w:tcBorders>
              <w:top w:val="nil"/>
              <w:left w:val="nil"/>
              <w:bottom w:val="nil"/>
              <w:right w:val="nil"/>
            </w:tcBorders>
            <w:shd w:val="clear" w:color="auto" w:fill="FFFFFF"/>
          </w:tcPr>
          <w:p w14:paraId="0E33D596" w14:textId="77777777" w:rsidR="0024092E" w:rsidRDefault="00450581">
            <w:pPr>
              <w:adjustRightInd w:val="0"/>
              <w:jc w:val="center"/>
              <w:rPr>
                <w:rFonts w:ascii="Times New Roman" w:hAnsi="Times New Roman"/>
                <w:color w:val="000000"/>
              </w:rPr>
            </w:pPr>
            <w:r>
              <w:rPr>
                <w:rFonts w:ascii="Times New Roman" w:hAnsi="Times New Roman"/>
                <w:color w:val="000000"/>
              </w:rPr>
              <w:t>-2.000 (-5.000, 1.000)</w:t>
            </w:r>
          </w:p>
        </w:tc>
        <w:tc>
          <w:tcPr>
            <w:tcW w:w="1176" w:type="dxa"/>
            <w:tcBorders>
              <w:top w:val="nil"/>
              <w:left w:val="nil"/>
              <w:bottom w:val="nil"/>
              <w:right w:val="nil"/>
            </w:tcBorders>
            <w:shd w:val="clear" w:color="auto" w:fill="FFFFFF"/>
          </w:tcPr>
          <w:p w14:paraId="0E33D597" w14:textId="77777777" w:rsidR="0024092E" w:rsidRDefault="00450581">
            <w:pPr>
              <w:adjustRightInd w:val="0"/>
              <w:jc w:val="center"/>
              <w:rPr>
                <w:rFonts w:ascii="Times New Roman" w:hAnsi="Times New Roman"/>
                <w:color w:val="000000"/>
              </w:rPr>
            </w:pPr>
            <w:r>
              <w:rPr>
                <w:rFonts w:ascii="Times New Roman" w:hAnsi="Times New Roman"/>
                <w:color w:val="000000"/>
              </w:rPr>
              <w:t>-5.00, 1.00</w:t>
            </w:r>
          </w:p>
        </w:tc>
      </w:tr>
      <w:tr w:rsidR="0024092E" w14:paraId="0E33D5A4" w14:textId="77777777">
        <w:trPr>
          <w:cantSplit/>
        </w:trPr>
        <w:tc>
          <w:tcPr>
            <w:tcW w:w="1036" w:type="dxa"/>
            <w:tcBorders>
              <w:top w:val="nil"/>
              <w:left w:val="nil"/>
              <w:bottom w:val="nil"/>
              <w:right w:val="nil"/>
            </w:tcBorders>
            <w:shd w:val="clear" w:color="auto" w:fill="FFFFFF"/>
          </w:tcPr>
          <w:p w14:paraId="0E33D59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9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9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59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9D" w14:textId="77777777" w:rsidR="0024092E" w:rsidRDefault="00450581">
            <w:pPr>
              <w:adjustRightInd w:val="0"/>
              <w:jc w:val="center"/>
              <w:rPr>
                <w:rFonts w:ascii="Times New Roman" w:hAnsi="Times New Roman"/>
                <w:color w:val="000000"/>
              </w:rPr>
            </w:pPr>
            <w:r>
              <w:rPr>
                <w:rFonts w:ascii="Times New Roman" w:hAnsi="Times New Roman"/>
                <w:color w:val="000000"/>
              </w:rPr>
              <w:t>139.500 (0.7071)</w:t>
            </w:r>
          </w:p>
        </w:tc>
        <w:tc>
          <w:tcPr>
            <w:tcW w:w="2018" w:type="dxa"/>
            <w:tcBorders>
              <w:top w:val="nil"/>
              <w:left w:val="nil"/>
              <w:bottom w:val="nil"/>
              <w:right w:val="nil"/>
            </w:tcBorders>
            <w:shd w:val="clear" w:color="auto" w:fill="FFFFFF"/>
          </w:tcPr>
          <w:p w14:paraId="0E33D59E" w14:textId="77777777" w:rsidR="0024092E" w:rsidRDefault="00450581">
            <w:pPr>
              <w:adjustRightInd w:val="0"/>
              <w:jc w:val="center"/>
              <w:rPr>
                <w:rFonts w:ascii="Times New Roman" w:hAnsi="Times New Roman"/>
                <w:color w:val="000000"/>
              </w:rPr>
            </w:pPr>
            <w:r>
              <w:rPr>
                <w:rFonts w:ascii="Times New Roman" w:hAnsi="Times New Roman"/>
                <w:color w:val="000000"/>
              </w:rPr>
              <w:t>139.500 (139.000, 140.000)</w:t>
            </w:r>
          </w:p>
        </w:tc>
        <w:tc>
          <w:tcPr>
            <w:tcW w:w="1176" w:type="dxa"/>
            <w:tcBorders>
              <w:top w:val="nil"/>
              <w:left w:val="nil"/>
              <w:bottom w:val="nil"/>
              <w:right w:val="nil"/>
            </w:tcBorders>
            <w:shd w:val="clear" w:color="auto" w:fill="FFFFFF"/>
          </w:tcPr>
          <w:p w14:paraId="0E33D59F" w14:textId="77777777" w:rsidR="0024092E" w:rsidRDefault="00450581">
            <w:pPr>
              <w:adjustRightInd w:val="0"/>
              <w:jc w:val="center"/>
              <w:rPr>
                <w:rFonts w:ascii="Times New Roman" w:hAnsi="Times New Roman"/>
                <w:color w:val="000000"/>
              </w:rPr>
            </w:pPr>
            <w:r>
              <w:rPr>
                <w:rFonts w:ascii="Times New Roman" w:hAnsi="Times New Roman"/>
                <w:color w:val="000000"/>
              </w:rPr>
              <w:t>139.00, 140.00</w:t>
            </w:r>
          </w:p>
        </w:tc>
        <w:tc>
          <w:tcPr>
            <w:tcW w:w="398" w:type="dxa"/>
            <w:tcBorders>
              <w:top w:val="nil"/>
              <w:left w:val="nil"/>
              <w:bottom w:val="nil"/>
              <w:right w:val="nil"/>
            </w:tcBorders>
            <w:shd w:val="clear" w:color="auto" w:fill="FFFFFF"/>
          </w:tcPr>
          <w:p w14:paraId="0E33D5A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A1" w14:textId="77777777" w:rsidR="0024092E" w:rsidRDefault="00450581">
            <w:pPr>
              <w:adjustRightInd w:val="0"/>
              <w:jc w:val="center"/>
              <w:rPr>
                <w:rFonts w:ascii="Times New Roman" w:hAnsi="Times New Roman"/>
                <w:color w:val="000000"/>
              </w:rPr>
            </w:pPr>
            <w:r>
              <w:rPr>
                <w:rFonts w:ascii="Times New Roman" w:hAnsi="Times New Roman"/>
                <w:color w:val="000000"/>
              </w:rPr>
              <w:t>-2.500 (0.7071)</w:t>
            </w:r>
          </w:p>
        </w:tc>
        <w:tc>
          <w:tcPr>
            <w:tcW w:w="2018" w:type="dxa"/>
            <w:tcBorders>
              <w:top w:val="nil"/>
              <w:left w:val="nil"/>
              <w:bottom w:val="nil"/>
              <w:right w:val="nil"/>
            </w:tcBorders>
            <w:shd w:val="clear" w:color="auto" w:fill="FFFFFF"/>
          </w:tcPr>
          <w:p w14:paraId="0E33D5A2" w14:textId="77777777" w:rsidR="0024092E" w:rsidRDefault="00450581">
            <w:pPr>
              <w:adjustRightInd w:val="0"/>
              <w:jc w:val="center"/>
              <w:rPr>
                <w:rFonts w:ascii="Times New Roman" w:hAnsi="Times New Roman"/>
                <w:color w:val="000000"/>
              </w:rPr>
            </w:pPr>
            <w:r>
              <w:rPr>
                <w:rFonts w:ascii="Times New Roman" w:hAnsi="Times New Roman"/>
                <w:color w:val="000000"/>
              </w:rPr>
              <w:t>-2.500 (-3.000, -2.000)</w:t>
            </w:r>
          </w:p>
        </w:tc>
        <w:tc>
          <w:tcPr>
            <w:tcW w:w="1176" w:type="dxa"/>
            <w:tcBorders>
              <w:top w:val="nil"/>
              <w:left w:val="nil"/>
              <w:bottom w:val="nil"/>
              <w:right w:val="nil"/>
            </w:tcBorders>
            <w:shd w:val="clear" w:color="auto" w:fill="FFFFFF"/>
          </w:tcPr>
          <w:p w14:paraId="0E33D5A3" w14:textId="77777777" w:rsidR="0024092E" w:rsidRDefault="00450581">
            <w:pPr>
              <w:adjustRightInd w:val="0"/>
              <w:jc w:val="center"/>
              <w:rPr>
                <w:rFonts w:ascii="Times New Roman" w:hAnsi="Times New Roman"/>
                <w:color w:val="000000"/>
              </w:rPr>
            </w:pPr>
            <w:r>
              <w:rPr>
                <w:rFonts w:ascii="Times New Roman" w:hAnsi="Times New Roman"/>
                <w:color w:val="000000"/>
              </w:rPr>
              <w:t>-3.00, -2.00</w:t>
            </w:r>
          </w:p>
        </w:tc>
      </w:tr>
      <w:tr w:rsidR="0024092E" w14:paraId="0E33D5B0" w14:textId="77777777">
        <w:trPr>
          <w:cantSplit/>
        </w:trPr>
        <w:tc>
          <w:tcPr>
            <w:tcW w:w="1036" w:type="dxa"/>
            <w:tcBorders>
              <w:top w:val="nil"/>
              <w:left w:val="nil"/>
              <w:bottom w:val="nil"/>
              <w:right w:val="nil"/>
            </w:tcBorders>
            <w:shd w:val="clear" w:color="auto" w:fill="FFFFFF"/>
          </w:tcPr>
          <w:p w14:paraId="0E33D5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A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A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5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A9" w14:textId="77777777" w:rsidR="0024092E" w:rsidRDefault="00450581">
            <w:pPr>
              <w:adjustRightInd w:val="0"/>
              <w:jc w:val="center"/>
              <w:rPr>
                <w:rFonts w:ascii="Times New Roman" w:hAnsi="Times New Roman"/>
                <w:color w:val="000000"/>
              </w:rPr>
            </w:pPr>
            <w:r>
              <w:rPr>
                <w:rFonts w:ascii="Times New Roman" w:hAnsi="Times New Roman"/>
                <w:color w:val="000000"/>
              </w:rPr>
              <w:t>140.000 (1.4142)</w:t>
            </w:r>
          </w:p>
        </w:tc>
        <w:tc>
          <w:tcPr>
            <w:tcW w:w="2018" w:type="dxa"/>
            <w:tcBorders>
              <w:top w:val="nil"/>
              <w:left w:val="nil"/>
              <w:bottom w:val="nil"/>
              <w:right w:val="nil"/>
            </w:tcBorders>
            <w:shd w:val="clear" w:color="auto" w:fill="FFFFFF"/>
          </w:tcPr>
          <w:p w14:paraId="0E33D5AA" w14:textId="77777777" w:rsidR="0024092E" w:rsidRDefault="00450581">
            <w:pPr>
              <w:adjustRightInd w:val="0"/>
              <w:jc w:val="center"/>
              <w:rPr>
                <w:rFonts w:ascii="Times New Roman" w:hAnsi="Times New Roman"/>
                <w:color w:val="000000"/>
              </w:rPr>
            </w:pPr>
            <w:r>
              <w:rPr>
                <w:rFonts w:ascii="Times New Roman" w:hAnsi="Times New Roman"/>
                <w:color w:val="000000"/>
              </w:rPr>
              <w:t>140.000 (139.000, 141.000)</w:t>
            </w:r>
          </w:p>
        </w:tc>
        <w:tc>
          <w:tcPr>
            <w:tcW w:w="1176" w:type="dxa"/>
            <w:tcBorders>
              <w:top w:val="nil"/>
              <w:left w:val="nil"/>
              <w:bottom w:val="nil"/>
              <w:right w:val="nil"/>
            </w:tcBorders>
            <w:shd w:val="clear" w:color="auto" w:fill="FFFFFF"/>
          </w:tcPr>
          <w:p w14:paraId="0E33D5AB" w14:textId="77777777" w:rsidR="0024092E" w:rsidRDefault="00450581">
            <w:pPr>
              <w:adjustRightInd w:val="0"/>
              <w:jc w:val="center"/>
              <w:rPr>
                <w:rFonts w:ascii="Times New Roman" w:hAnsi="Times New Roman"/>
                <w:color w:val="000000"/>
              </w:rPr>
            </w:pPr>
            <w:r>
              <w:rPr>
                <w:rFonts w:ascii="Times New Roman" w:hAnsi="Times New Roman"/>
                <w:color w:val="000000"/>
              </w:rPr>
              <w:t>139.00, 141.00</w:t>
            </w:r>
          </w:p>
        </w:tc>
        <w:tc>
          <w:tcPr>
            <w:tcW w:w="398" w:type="dxa"/>
            <w:tcBorders>
              <w:top w:val="nil"/>
              <w:left w:val="nil"/>
              <w:bottom w:val="nil"/>
              <w:right w:val="nil"/>
            </w:tcBorders>
            <w:shd w:val="clear" w:color="auto" w:fill="FFFFFF"/>
          </w:tcPr>
          <w:p w14:paraId="0E33D5A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AD" w14:textId="77777777" w:rsidR="0024092E" w:rsidRDefault="00450581">
            <w:pPr>
              <w:adjustRightInd w:val="0"/>
              <w:jc w:val="center"/>
              <w:rPr>
                <w:rFonts w:ascii="Times New Roman" w:hAnsi="Times New Roman"/>
                <w:color w:val="000000"/>
              </w:rPr>
            </w:pPr>
            <w:r>
              <w:rPr>
                <w:rFonts w:ascii="Times New Roman" w:hAnsi="Times New Roman"/>
                <w:color w:val="000000"/>
              </w:rPr>
              <w:t>-2.000 (0.0000)</w:t>
            </w:r>
          </w:p>
        </w:tc>
        <w:tc>
          <w:tcPr>
            <w:tcW w:w="2018" w:type="dxa"/>
            <w:tcBorders>
              <w:top w:val="nil"/>
              <w:left w:val="nil"/>
              <w:bottom w:val="nil"/>
              <w:right w:val="nil"/>
            </w:tcBorders>
            <w:shd w:val="clear" w:color="auto" w:fill="FFFFFF"/>
          </w:tcPr>
          <w:p w14:paraId="0E33D5AE"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D5AF"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r>
      <w:tr w:rsidR="0024092E" w14:paraId="0E33D5B2" w14:textId="77777777">
        <w:trPr>
          <w:cantSplit/>
        </w:trPr>
        <w:tc>
          <w:tcPr>
            <w:tcW w:w="12924" w:type="dxa"/>
            <w:gridSpan w:val="11"/>
            <w:tcBorders>
              <w:top w:val="nil"/>
              <w:left w:val="nil"/>
              <w:bottom w:val="nil"/>
              <w:right w:val="nil"/>
            </w:tcBorders>
            <w:shd w:val="clear" w:color="auto" w:fill="FFFFFF"/>
          </w:tcPr>
          <w:p w14:paraId="0E33D5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5BE" w14:textId="77777777">
        <w:trPr>
          <w:cantSplit/>
        </w:trPr>
        <w:tc>
          <w:tcPr>
            <w:tcW w:w="1036" w:type="dxa"/>
            <w:tcBorders>
              <w:top w:val="nil"/>
              <w:left w:val="nil"/>
              <w:bottom w:val="nil"/>
              <w:right w:val="nil"/>
            </w:tcBorders>
            <w:shd w:val="clear" w:color="auto" w:fill="FFFFFF"/>
          </w:tcPr>
          <w:p w14:paraId="0E33D5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B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5B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5B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B7" w14:textId="77777777" w:rsidR="0024092E" w:rsidRDefault="00450581">
            <w:pPr>
              <w:adjustRightInd w:val="0"/>
              <w:jc w:val="center"/>
              <w:rPr>
                <w:rFonts w:ascii="Times New Roman" w:hAnsi="Times New Roman"/>
                <w:color w:val="000000"/>
              </w:rPr>
            </w:pPr>
            <w:r>
              <w:rPr>
                <w:rFonts w:ascii="Times New Roman" w:hAnsi="Times New Roman"/>
                <w:color w:val="000000"/>
              </w:rPr>
              <w:t>139.540 (3.7760)</w:t>
            </w:r>
          </w:p>
        </w:tc>
        <w:tc>
          <w:tcPr>
            <w:tcW w:w="2018" w:type="dxa"/>
            <w:tcBorders>
              <w:top w:val="nil"/>
              <w:left w:val="nil"/>
              <w:bottom w:val="nil"/>
              <w:right w:val="nil"/>
            </w:tcBorders>
            <w:shd w:val="clear" w:color="auto" w:fill="FFFFFF"/>
          </w:tcPr>
          <w:p w14:paraId="0E33D5B8" w14:textId="77777777" w:rsidR="0024092E" w:rsidRDefault="00450581">
            <w:pPr>
              <w:adjustRightInd w:val="0"/>
              <w:jc w:val="center"/>
              <w:rPr>
                <w:rFonts w:ascii="Times New Roman" w:hAnsi="Times New Roman"/>
                <w:color w:val="000000"/>
              </w:rPr>
            </w:pPr>
            <w:r>
              <w:rPr>
                <w:rFonts w:ascii="Times New Roman" w:hAnsi="Times New Roman"/>
                <w:color w:val="000000"/>
              </w:rPr>
              <w:t>141.000 (139.700, 142.000)</w:t>
            </w:r>
          </w:p>
        </w:tc>
        <w:tc>
          <w:tcPr>
            <w:tcW w:w="1176" w:type="dxa"/>
            <w:tcBorders>
              <w:top w:val="nil"/>
              <w:left w:val="nil"/>
              <w:bottom w:val="nil"/>
              <w:right w:val="nil"/>
            </w:tcBorders>
            <w:shd w:val="clear" w:color="auto" w:fill="FFFFFF"/>
          </w:tcPr>
          <w:p w14:paraId="0E33D5B9" w14:textId="77777777" w:rsidR="0024092E" w:rsidRDefault="00450581">
            <w:pPr>
              <w:adjustRightInd w:val="0"/>
              <w:jc w:val="center"/>
              <w:rPr>
                <w:rFonts w:ascii="Times New Roman" w:hAnsi="Times New Roman"/>
                <w:color w:val="000000"/>
              </w:rPr>
            </w:pPr>
            <w:r>
              <w:rPr>
                <w:rFonts w:ascii="Times New Roman" w:hAnsi="Times New Roman"/>
                <w:color w:val="000000"/>
              </w:rPr>
              <w:t>133.00, 142.00</w:t>
            </w:r>
          </w:p>
        </w:tc>
        <w:tc>
          <w:tcPr>
            <w:tcW w:w="398" w:type="dxa"/>
            <w:tcBorders>
              <w:top w:val="nil"/>
              <w:left w:val="nil"/>
              <w:bottom w:val="nil"/>
              <w:right w:val="nil"/>
            </w:tcBorders>
            <w:shd w:val="clear" w:color="auto" w:fill="FFFFFF"/>
          </w:tcPr>
          <w:p w14:paraId="0E33D5B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5B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5B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5BD" w14:textId="77777777" w:rsidR="0024092E" w:rsidRDefault="0024092E">
            <w:pPr>
              <w:adjustRightInd w:val="0"/>
              <w:jc w:val="center"/>
              <w:rPr>
                <w:rFonts w:ascii="Times New Roman" w:hAnsi="Times New Roman"/>
                <w:color w:val="000000"/>
              </w:rPr>
            </w:pPr>
          </w:p>
        </w:tc>
      </w:tr>
      <w:tr w:rsidR="0024092E" w14:paraId="0E33D5CA" w14:textId="77777777">
        <w:trPr>
          <w:cantSplit/>
        </w:trPr>
        <w:tc>
          <w:tcPr>
            <w:tcW w:w="1036" w:type="dxa"/>
            <w:tcBorders>
              <w:top w:val="nil"/>
              <w:left w:val="nil"/>
              <w:bottom w:val="nil"/>
              <w:right w:val="nil"/>
            </w:tcBorders>
            <w:shd w:val="clear" w:color="auto" w:fill="FFFFFF"/>
          </w:tcPr>
          <w:p w14:paraId="0E33D5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C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5C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C3" w14:textId="77777777" w:rsidR="0024092E" w:rsidRDefault="00450581">
            <w:pPr>
              <w:adjustRightInd w:val="0"/>
              <w:jc w:val="center"/>
              <w:rPr>
                <w:rFonts w:ascii="Times New Roman" w:hAnsi="Times New Roman"/>
                <w:color w:val="000000"/>
              </w:rPr>
            </w:pPr>
            <w:r>
              <w:rPr>
                <w:rFonts w:ascii="Times New Roman" w:hAnsi="Times New Roman"/>
                <w:color w:val="000000"/>
              </w:rPr>
              <w:t>139.240 (2.9813)</w:t>
            </w:r>
          </w:p>
        </w:tc>
        <w:tc>
          <w:tcPr>
            <w:tcW w:w="2018" w:type="dxa"/>
            <w:tcBorders>
              <w:top w:val="nil"/>
              <w:left w:val="nil"/>
              <w:bottom w:val="nil"/>
              <w:right w:val="nil"/>
            </w:tcBorders>
            <w:shd w:val="clear" w:color="auto" w:fill="FFFFFF"/>
          </w:tcPr>
          <w:p w14:paraId="0E33D5C4" w14:textId="77777777" w:rsidR="0024092E" w:rsidRDefault="00450581">
            <w:pPr>
              <w:adjustRightInd w:val="0"/>
              <w:jc w:val="center"/>
              <w:rPr>
                <w:rFonts w:ascii="Times New Roman" w:hAnsi="Times New Roman"/>
                <w:color w:val="000000"/>
              </w:rPr>
            </w:pPr>
            <w:r>
              <w:rPr>
                <w:rFonts w:ascii="Times New Roman" w:hAnsi="Times New Roman"/>
                <w:color w:val="000000"/>
              </w:rPr>
              <w:t>141.000 (136.000, 141.200)</w:t>
            </w:r>
          </w:p>
        </w:tc>
        <w:tc>
          <w:tcPr>
            <w:tcW w:w="1176" w:type="dxa"/>
            <w:tcBorders>
              <w:top w:val="nil"/>
              <w:left w:val="nil"/>
              <w:bottom w:val="nil"/>
              <w:right w:val="nil"/>
            </w:tcBorders>
            <w:shd w:val="clear" w:color="auto" w:fill="FFFFFF"/>
          </w:tcPr>
          <w:p w14:paraId="0E33D5C5" w14:textId="77777777" w:rsidR="0024092E" w:rsidRDefault="00450581">
            <w:pPr>
              <w:adjustRightInd w:val="0"/>
              <w:jc w:val="center"/>
              <w:rPr>
                <w:rFonts w:ascii="Times New Roman" w:hAnsi="Times New Roman"/>
                <w:color w:val="000000"/>
              </w:rPr>
            </w:pPr>
            <w:r>
              <w:rPr>
                <w:rFonts w:ascii="Times New Roman" w:hAnsi="Times New Roman"/>
                <w:color w:val="000000"/>
              </w:rPr>
              <w:t>136.00, 142.00</w:t>
            </w:r>
          </w:p>
        </w:tc>
        <w:tc>
          <w:tcPr>
            <w:tcW w:w="398" w:type="dxa"/>
            <w:tcBorders>
              <w:top w:val="nil"/>
              <w:left w:val="nil"/>
              <w:bottom w:val="nil"/>
              <w:right w:val="nil"/>
            </w:tcBorders>
            <w:shd w:val="clear" w:color="auto" w:fill="FFFFFF"/>
          </w:tcPr>
          <w:p w14:paraId="0E33D5C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5C7" w14:textId="77777777" w:rsidR="0024092E" w:rsidRDefault="00450581">
            <w:pPr>
              <w:adjustRightInd w:val="0"/>
              <w:jc w:val="center"/>
              <w:rPr>
                <w:rFonts w:ascii="Times New Roman" w:hAnsi="Times New Roman"/>
                <w:color w:val="000000"/>
              </w:rPr>
            </w:pPr>
            <w:r>
              <w:rPr>
                <w:rFonts w:ascii="Times New Roman" w:hAnsi="Times New Roman"/>
                <w:color w:val="000000"/>
              </w:rPr>
              <w:t>-0.300 (3.4205)</w:t>
            </w:r>
          </w:p>
        </w:tc>
        <w:tc>
          <w:tcPr>
            <w:tcW w:w="2018" w:type="dxa"/>
            <w:tcBorders>
              <w:top w:val="nil"/>
              <w:left w:val="nil"/>
              <w:bottom w:val="nil"/>
              <w:right w:val="nil"/>
            </w:tcBorders>
            <w:shd w:val="clear" w:color="auto" w:fill="FFFFFF"/>
          </w:tcPr>
          <w:p w14:paraId="0E33D5C8" w14:textId="77777777" w:rsidR="0024092E" w:rsidRDefault="00450581">
            <w:pPr>
              <w:adjustRightInd w:val="0"/>
              <w:jc w:val="center"/>
              <w:rPr>
                <w:rFonts w:ascii="Times New Roman" w:hAnsi="Times New Roman"/>
                <w:color w:val="000000"/>
              </w:rPr>
            </w:pPr>
            <w:r>
              <w:rPr>
                <w:rFonts w:ascii="Times New Roman" w:hAnsi="Times New Roman"/>
                <w:color w:val="000000"/>
              </w:rPr>
              <w:t>0.000 (0.000, 1.500)</w:t>
            </w:r>
          </w:p>
        </w:tc>
        <w:tc>
          <w:tcPr>
            <w:tcW w:w="1176" w:type="dxa"/>
            <w:tcBorders>
              <w:top w:val="nil"/>
              <w:left w:val="nil"/>
              <w:bottom w:val="nil"/>
              <w:right w:val="nil"/>
            </w:tcBorders>
            <w:shd w:val="clear" w:color="auto" w:fill="FFFFFF"/>
          </w:tcPr>
          <w:p w14:paraId="0E33D5C9" w14:textId="77777777" w:rsidR="0024092E" w:rsidRDefault="00450581">
            <w:pPr>
              <w:adjustRightInd w:val="0"/>
              <w:jc w:val="center"/>
              <w:rPr>
                <w:rFonts w:ascii="Times New Roman" w:hAnsi="Times New Roman"/>
                <w:color w:val="000000"/>
              </w:rPr>
            </w:pPr>
            <w:r>
              <w:rPr>
                <w:rFonts w:ascii="Times New Roman" w:hAnsi="Times New Roman"/>
                <w:color w:val="000000"/>
              </w:rPr>
              <w:t>-6.00, 3.00</w:t>
            </w:r>
          </w:p>
        </w:tc>
      </w:tr>
      <w:tr w:rsidR="0024092E" w14:paraId="0E33D5D6" w14:textId="77777777">
        <w:trPr>
          <w:cantSplit/>
        </w:trPr>
        <w:tc>
          <w:tcPr>
            <w:tcW w:w="1036" w:type="dxa"/>
            <w:tcBorders>
              <w:top w:val="nil"/>
              <w:left w:val="nil"/>
              <w:bottom w:val="nil"/>
              <w:right w:val="nil"/>
            </w:tcBorders>
            <w:shd w:val="clear" w:color="auto" w:fill="FFFFFF"/>
          </w:tcPr>
          <w:p w14:paraId="0E33D5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C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5C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CF" w14:textId="77777777" w:rsidR="0024092E" w:rsidRDefault="00450581">
            <w:pPr>
              <w:adjustRightInd w:val="0"/>
              <w:jc w:val="center"/>
              <w:rPr>
                <w:rFonts w:ascii="Times New Roman" w:hAnsi="Times New Roman"/>
                <w:color w:val="000000"/>
              </w:rPr>
            </w:pPr>
            <w:r>
              <w:rPr>
                <w:rFonts w:ascii="Times New Roman" w:hAnsi="Times New Roman"/>
                <w:color w:val="000000"/>
              </w:rPr>
              <w:t>138.775 (1.8980)</w:t>
            </w:r>
          </w:p>
        </w:tc>
        <w:tc>
          <w:tcPr>
            <w:tcW w:w="2018" w:type="dxa"/>
            <w:tcBorders>
              <w:top w:val="nil"/>
              <w:left w:val="nil"/>
              <w:bottom w:val="nil"/>
              <w:right w:val="nil"/>
            </w:tcBorders>
            <w:shd w:val="clear" w:color="auto" w:fill="FFFFFF"/>
          </w:tcPr>
          <w:p w14:paraId="0E33D5D0" w14:textId="77777777" w:rsidR="0024092E" w:rsidRDefault="00450581">
            <w:pPr>
              <w:adjustRightInd w:val="0"/>
              <w:jc w:val="center"/>
              <w:rPr>
                <w:rFonts w:ascii="Times New Roman" w:hAnsi="Times New Roman"/>
                <w:color w:val="000000"/>
              </w:rPr>
            </w:pPr>
            <w:r>
              <w:rPr>
                <w:rFonts w:ascii="Times New Roman" w:hAnsi="Times New Roman"/>
                <w:color w:val="000000"/>
              </w:rPr>
              <w:t>139.550 (137.550, 140.000)</w:t>
            </w:r>
          </w:p>
        </w:tc>
        <w:tc>
          <w:tcPr>
            <w:tcW w:w="1176" w:type="dxa"/>
            <w:tcBorders>
              <w:top w:val="nil"/>
              <w:left w:val="nil"/>
              <w:bottom w:val="nil"/>
              <w:right w:val="nil"/>
            </w:tcBorders>
            <w:shd w:val="clear" w:color="auto" w:fill="FFFFFF"/>
          </w:tcPr>
          <w:p w14:paraId="0E33D5D1" w14:textId="77777777" w:rsidR="0024092E" w:rsidRDefault="00450581">
            <w:pPr>
              <w:adjustRightInd w:val="0"/>
              <w:jc w:val="center"/>
              <w:rPr>
                <w:rFonts w:ascii="Times New Roman" w:hAnsi="Times New Roman"/>
                <w:color w:val="000000"/>
              </w:rPr>
            </w:pPr>
            <w:r>
              <w:rPr>
                <w:rFonts w:ascii="Times New Roman" w:hAnsi="Times New Roman"/>
                <w:color w:val="000000"/>
              </w:rPr>
              <w:t>136.00, 140.00</w:t>
            </w:r>
          </w:p>
        </w:tc>
        <w:tc>
          <w:tcPr>
            <w:tcW w:w="398" w:type="dxa"/>
            <w:tcBorders>
              <w:top w:val="nil"/>
              <w:left w:val="nil"/>
              <w:bottom w:val="nil"/>
              <w:right w:val="nil"/>
            </w:tcBorders>
            <w:shd w:val="clear" w:color="auto" w:fill="FFFFFF"/>
          </w:tcPr>
          <w:p w14:paraId="0E33D5D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5D3" w14:textId="77777777" w:rsidR="0024092E" w:rsidRDefault="00450581">
            <w:pPr>
              <w:adjustRightInd w:val="0"/>
              <w:jc w:val="center"/>
              <w:rPr>
                <w:rFonts w:ascii="Times New Roman" w:hAnsi="Times New Roman"/>
                <w:color w:val="000000"/>
              </w:rPr>
            </w:pPr>
            <w:r>
              <w:rPr>
                <w:rFonts w:ascii="Times New Roman" w:hAnsi="Times New Roman"/>
                <w:color w:val="000000"/>
              </w:rPr>
              <w:t>-0.725 (2.6018)</w:t>
            </w:r>
          </w:p>
        </w:tc>
        <w:tc>
          <w:tcPr>
            <w:tcW w:w="2018" w:type="dxa"/>
            <w:tcBorders>
              <w:top w:val="nil"/>
              <w:left w:val="nil"/>
              <w:bottom w:val="nil"/>
              <w:right w:val="nil"/>
            </w:tcBorders>
            <w:shd w:val="clear" w:color="auto" w:fill="FFFFFF"/>
          </w:tcPr>
          <w:p w14:paraId="0E33D5D4" w14:textId="77777777" w:rsidR="0024092E" w:rsidRDefault="00450581">
            <w:pPr>
              <w:adjustRightInd w:val="0"/>
              <w:jc w:val="center"/>
              <w:rPr>
                <w:rFonts w:ascii="Times New Roman" w:hAnsi="Times New Roman"/>
                <w:color w:val="000000"/>
              </w:rPr>
            </w:pPr>
            <w:r>
              <w:rPr>
                <w:rFonts w:ascii="Times New Roman" w:hAnsi="Times New Roman"/>
                <w:color w:val="000000"/>
              </w:rPr>
              <w:t>-1.500 (-2.450, 1.000)</w:t>
            </w:r>
          </w:p>
        </w:tc>
        <w:tc>
          <w:tcPr>
            <w:tcW w:w="1176" w:type="dxa"/>
            <w:tcBorders>
              <w:top w:val="nil"/>
              <w:left w:val="nil"/>
              <w:bottom w:val="nil"/>
              <w:right w:val="nil"/>
            </w:tcBorders>
            <w:shd w:val="clear" w:color="auto" w:fill="FFFFFF"/>
          </w:tcPr>
          <w:p w14:paraId="0E33D5D5" w14:textId="77777777" w:rsidR="0024092E" w:rsidRDefault="00450581">
            <w:pPr>
              <w:adjustRightInd w:val="0"/>
              <w:jc w:val="center"/>
              <w:rPr>
                <w:rFonts w:ascii="Times New Roman" w:hAnsi="Times New Roman"/>
                <w:color w:val="000000"/>
              </w:rPr>
            </w:pPr>
            <w:r>
              <w:rPr>
                <w:rFonts w:ascii="Times New Roman" w:hAnsi="Times New Roman"/>
                <w:color w:val="000000"/>
              </w:rPr>
              <w:t>-2.90, 3.00</w:t>
            </w:r>
          </w:p>
        </w:tc>
      </w:tr>
      <w:tr w:rsidR="0024092E" w14:paraId="0E33D5E2" w14:textId="77777777">
        <w:trPr>
          <w:cantSplit/>
        </w:trPr>
        <w:tc>
          <w:tcPr>
            <w:tcW w:w="1036" w:type="dxa"/>
            <w:tcBorders>
              <w:top w:val="nil"/>
              <w:left w:val="nil"/>
              <w:bottom w:val="nil"/>
              <w:right w:val="nil"/>
            </w:tcBorders>
            <w:shd w:val="clear" w:color="auto" w:fill="FFFFFF"/>
          </w:tcPr>
          <w:p w14:paraId="0E33D5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D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5D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DB" w14:textId="77777777" w:rsidR="0024092E" w:rsidRDefault="00450581">
            <w:pPr>
              <w:adjustRightInd w:val="0"/>
              <w:jc w:val="center"/>
              <w:rPr>
                <w:rFonts w:ascii="Times New Roman" w:hAnsi="Times New Roman"/>
                <w:color w:val="000000"/>
              </w:rPr>
            </w:pPr>
            <w:r>
              <w:rPr>
                <w:rFonts w:ascii="Times New Roman" w:hAnsi="Times New Roman"/>
                <w:color w:val="000000"/>
              </w:rPr>
              <w:t>140.000 (0.0000)</w:t>
            </w:r>
          </w:p>
        </w:tc>
        <w:tc>
          <w:tcPr>
            <w:tcW w:w="2018" w:type="dxa"/>
            <w:tcBorders>
              <w:top w:val="nil"/>
              <w:left w:val="nil"/>
              <w:bottom w:val="nil"/>
              <w:right w:val="nil"/>
            </w:tcBorders>
            <w:shd w:val="clear" w:color="auto" w:fill="FFFFFF"/>
          </w:tcPr>
          <w:p w14:paraId="0E33D5DC" w14:textId="77777777" w:rsidR="0024092E" w:rsidRDefault="00450581">
            <w:pPr>
              <w:adjustRightInd w:val="0"/>
              <w:jc w:val="center"/>
              <w:rPr>
                <w:rFonts w:ascii="Times New Roman" w:hAnsi="Times New Roman"/>
                <w:color w:val="000000"/>
              </w:rPr>
            </w:pPr>
            <w:r>
              <w:rPr>
                <w:rFonts w:ascii="Times New Roman" w:hAnsi="Times New Roman"/>
                <w:color w:val="000000"/>
              </w:rPr>
              <w:t>140.000 (140.000, 140.000)</w:t>
            </w:r>
          </w:p>
        </w:tc>
        <w:tc>
          <w:tcPr>
            <w:tcW w:w="1176" w:type="dxa"/>
            <w:tcBorders>
              <w:top w:val="nil"/>
              <w:left w:val="nil"/>
              <w:bottom w:val="nil"/>
              <w:right w:val="nil"/>
            </w:tcBorders>
            <w:shd w:val="clear" w:color="auto" w:fill="FFFFFF"/>
          </w:tcPr>
          <w:p w14:paraId="0E33D5DD" w14:textId="77777777" w:rsidR="0024092E" w:rsidRDefault="00450581">
            <w:pPr>
              <w:adjustRightInd w:val="0"/>
              <w:jc w:val="center"/>
              <w:rPr>
                <w:rFonts w:ascii="Times New Roman" w:hAnsi="Times New Roman"/>
                <w:color w:val="000000"/>
              </w:rPr>
            </w:pPr>
            <w:r>
              <w:rPr>
                <w:rFonts w:ascii="Times New Roman" w:hAnsi="Times New Roman"/>
                <w:color w:val="000000"/>
              </w:rPr>
              <w:t>140.00, 140.00</w:t>
            </w:r>
          </w:p>
        </w:tc>
        <w:tc>
          <w:tcPr>
            <w:tcW w:w="398" w:type="dxa"/>
            <w:tcBorders>
              <w:top w:val="nil"/>
              <w:left w:val="nil"/>
              <w:bottom w:val="nil"/>
              <w:right w:val="nil"/>
            </w:tcBorders>
            <w:shd w:val="clear" w:color="auto" w:fill="FFFFFF"/>
          </w:tcPr>
          <w:p w14:paraId="0E33D5D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5DF" w14:textId="77777777" w:rsidR="0024092E" w:rsidRDefault="00450581">
            <w:pPr>
              <w:adjustRightInd w:val="0"/>
              <w:jc w:val="center"/>
              <w:rPr>
                <w:rFonts w:ascii="Times New Roman" w:hAnsi="Times New Roman"/>
                <w:color w:val="000000"/>
              </w:rPr>
            </w:pPr>
            <w:r>
              <w:rPr>
                <w:rFonts w:ascii="Times New Roman" w:hAnsi="Times New Roman"/>
                <w:color w:val="000000"/>
              </w:rPr>
              <w:t>-1.500 (0.7071)</w:t>
            </w:r>
          </w:p>
        </w:tc>
        <w:tc>
          <w:tcPr>
            <w:tcW w:w="2018" w:type="dxa"/>
            <w:tcBorders>
              <w:top w:val="nil"/>
              <w:left w:val="nil"/>
              <w:bottom w:val="nil"/>
              <w:right w:val="nil"/>
            </w:tcBorders>
            <w:shd w:val="clear" w:color="auto" w:fill="FFFFFF"/>
          </w:tcPr>
          <w:p w14:paraId="0E33D5E0" w14:textId="77777777" w:rsidR="0024092E" w:rsidRDefault="00450581">
            <w:pPr>
              <w:adjustRightInd w:val="0"/>
              <w:jc w:val="center"/>
              <w:rPr>
                <w:rFonts w:ascii="Times New Roman" w:hAnsi="Times New Roman"/>
                <w:color w:val="000000"/>
              </w:rPr>
            </w:pPr>
            <w:r>
              <w:rPr>
                <w:rFonts w:ascii="Times New Roman" w:hAnsi="Times New Roman"/>
                <w:color w:val="000000"/>
              </w:rPr>
              <w:t>-1.500 (-2.000, -1.000)</w:t>
            </w:r>
          </w:p>
        </w:tc>
        <w:tc>
          <w:tcPr>
            <w:tcW w:w="1176" w:type="dxa"/>
            <w:tcBorders>
              <w:top w:val="nil"/>
              <w:left w:val="nil"/>
              <w:bottom w:val="nil"/>
              <w:right w:val="nil"/>
            </w:tcBorders>
            <w:shd w:val="clear" w:color="auto" w:fill="FFFFFF"/>
          </w:tcPr>
          <w:p w14:paraId="0E33D5E1" w14:textId="77777777" w:rsidR="0024092E" w:rsidRDefault="00450581">
            <w:pPr>
              <w:adjustRightInd w:val="0"/>
              <w:jc w:val="center"/>
              <w:rPr>
                <w:rFonts w:ascii="Times New Roman" w:hAnsi="Times New Roman"/>
                <w:color w:val="000000"/>
              </w:rPr>
            </w:pPr>
            <w:r>
              <w:rPr>
                <w:rFonts w:ascii="Times New Roman" w:hAnsi="Times New Roman"/>
                <w:color w:val="000000"/>
              </w:rPr>
              <w:t>-2.00, -1.00</w:t>
            </w:r>
          </w:p>
        </w:tc>
      </w:tr>
      <w:tr w:rsidR="0024092E" w14:paraId="0E33D5EE" w14:textId="77777777">
        <w:trPr>
          <w:cantSplit/>
        </w:trPr>
        <w:tc>
          <w:tcPr>
            <w:tcW w:w="1036" w:type="dxa"/>
            <w:tcBorders>
              <w:top w:val="nil"/>
              <w:left w:val="nil"/>
              <w:bottom w:val="nil"/>
              <w:right w:val="nil"/>
            </w:tcBorders>
            <w:shd w:val="clear" w:color="auto" w:fill="FFFFFF"/>
          </w:tcPr>
          <w:p w14:paraId="0E33D5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E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5E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E7" w14:textId="77777777" w:rsidR="0024092E" w:rsidRDefault="00450581">
            <w:pPr>
              <w:adjustRightInd w:val="0"/>
              <w:jc w:val="center"/>
              <w:rPr>
                <w:rFonts w:ascii="Times New Roman" w:hAnsi="Times New Roman"/>
                <w:color w:val="000000"/>
              </w:rPr>
            </w:pPr>
            <w:r>
              <w:rPr>
                <w:rFonts w:ascii="Times New Roman" w:hAnsi="Times New Roman"/>
                <w:color w:val="000000"/>
              </w:rPr>
              <w:t>140.000 (NA)</w:t>
            </w:r>
          </w:p>
        </w:tc>
        <w:tc>
          <w:tcPr>
            <w:tcW w:w="2018" w:type="dxa"/>
            <w:tcBorders>
              <w:top w:val="nil"/>
              <w:left w:val="nil"/>
              <w:bottom w:val="nil"/>
              <w:right w:val="nil"/>
            </w:tcBorders>
            <w:shd w:val="clear" w:color="auto" w:fill="FFFFFF"/>
          </w:tcPr>
          <w:p w14:paraId="0E33D5E8" w14:textId="77777777" w:rsidR="0024092E" w:rsidRDefault="00450581">
            <w:pPr>
              <w:adjustRightInd w:val="0"/>
              <w:jc w:val="center"/>
              <w:rPr>
                <w:rFonts w:ascii="Times New Roman" w:hAnsi="Times New Roman"/>
                <w:color w:val="000000"/>
              </w:rPr>
            </w:pPr>
            <w:r>
              <w:rPr>
                <w:rFonts w:ascii="Times New Roman" w:hAnsi="Times New Roman"/>
                <w:color w:val="000000"/>
              </w:rPr>
              <w:t>140.000 (140.000, 140.000)</w:t>
            </w:r>
          </w:p>
        </w:tc>
        <w:tc>
          <w:tcPr>
            <w:tcW w:w="1176" w:type="dxa"/>
            <w:tcBorders>
              <w:top w:val="nil"/>
              <w:left w:val="nil"/>
              <w:bottom w:val="nil"/>
              <w:right w:val="nil"/>
            </w:tcBorders>
            <w:shd w:val="clear" w:color="auto" w:fill="FFFFFF"/>
          </w:tcPr>
          <w:p w14:paraId="0E33D5E9" w14:textId="77777777" w:rsidR="0024092E" w:rsidRDefault="00450581">
            <w:pPr>
              <w:adjustRightInd w:val="0"/>
              <w:jc w:val="center"/>
              <w:rPr>
                <w:rFonts w:ascii="Times New Roman" w:hAnsi="Times New Roman"/>
                <w:color w:val="000000"/>
              </w:rPr>
            </w:pPr>
            <w:r>
              <w:rPr>
                <w:rFonts w:ascii="Times New Roman" w:hAnsi="Times New Roman"/>
                <w:color w:val="000000"/>
              </w:rPr>
              <w:t>140.00, 140.00</w:t>
            </w:r>
          </w:p>
        </w:tc>
        <w:tc>
          <w:tcPr>
            <w:tcW w:w="398" w:type="dxa"/>
            <w:tcBorders>
              <w:top w:val="nil"/>
              <w:left w:val="nil"/>
              <w:bottom w:val="nil"/>
              <w:right w:val="nil"/>
            </w:tcBorders>
            <w:shd w:val="clear" w:color="auto" w:fill="FFFFFF"/>
          </w:tcPr>
          <w:p w14:paraId="0E33D5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EB" w14:textId="77777777" w:rsidR="0024092E" w:rsidRDefault="00450581">
            <w:pPr>
              <w:adjustRightInd w:val="0"/>
              <w:jc w:val="center"/>
              <w:rPr>
                <w:rFonts w:ascii="Times New Roman" w:hAnsi="Times New Roman"/>
                <w:color w:val="000000"/>
              </w:rPr>
            </w:pPr>
            <w:r>
              <w:rPr>
                <w:rFonts w:ascii="Times New Roman" w:hAnsi="Times New Roman"/>
                <w:color w:val="000000"/>
              </w:rPr>
              <w:t>-1.000 (NA)</w:t>
            </w:r>
          </w:p>
        </w:tc>
        <w:tc>
          <w:tcPr>
            <w:tcW w:w="2018" w:type="dxa"/>
            <w:tcBorders>
              <w:top w:val="nil"/>
              <w:left w:val="nil"/>
              <w:bottom w:val="nil"/>
              <w:right w:val="nil"/>
            </w:tcBorders>
            <w:shd w:val="clear" w:color="auto" w:fill="FFFFFF"/>
          </w:tcPr>
          <w:p w14:paraId="0E33D5EC" w14:textId="77777777" w:rsidR="0024092E" w:rsidRDefault="00450581">
            <w:pPr>
              <w:adjustRightInd w:val="0"/>
              <w:jc w:val="center"/>
              <w:rPr>
                <w:rFonts w:ascii="Times New Roman" w:hAnsi="Times New Roman"/>
                <w:color w:val="000000"/>
              </w:rPr>
            </w:pPr>
            <w:r>
              <w:rPr>
                <w:rFonts w:ascii="Times New Roman" w:hAnsi="Times New Roman"/>
                <w:color w:val="000000"/>
              </w:rPr>
              <w:t>-1.000 (-1.000, -1.000)</w:t>
            </w:r>
          </w:p>
        </w:tc>
        <w:tc>
          <w:tcPr>
            <w:tcW w:w="1176" w:type="dxa"/>
            <w:tcBorders>
              <w:top w:val="nil"/>
              <w:left w:val="nil"/>
              <w:bottom w:val="nil"/>
              <w:right w:val="nil"/>
            </w:tcBorders>
            <w:shd w:val="clear" w:color="auto" w:fill="FFFFFF"/>
          </w:tcPr>
          <w:p w14:paraId="0E33D5ED" w14:textId="77777777" w:rsidR="0024092E" w:rsidRDefault="00450581">
            <w:pPr>
              <w:adjustRightInd w:val="0"/>
              <w:jc w:val="center"/>
              <w:rPr>
                <w:rFonts w:ascii="Times New Roman" w:hAnsi="Times New Roman"/>
                <w:color w:val="000000"/>
              </w:rPr>
            </w:pPr>
            <w:r>
              <w:rPr>
                <w:rFonts w:ascii="Times New Roman" w:hAnsi="Times New Roman"/>
                <w:color w:val="000000"/>
              </w:rPr>
              <w:t>-1.00, -1.00</w:t>
            </w:r>
          </w:p>
        </w:tc>
      </w:tr>
      <w:tr w:rsidR="0024092E" w14:paraId="0E33D5FA" w14:textId="77777777">
        <w:trPr>
          <w:cantSplit/>
        </w:trPr>
        <w:tc>
          <w:tcPr>
            <w:tcW w:w="1036" w:type="dxa"/>
            <w:tcBorders>
              <w:top w:val="nil"/>
              <w:left w:val="nil"/>
              <w:bottom w:val="nil"/>
              <w:right w:val="nil"/>
            </w:tcBorders>
            <w:shd w:val="clear" w:color="auto" w:fill="FFFFFF"/>
          </w:tcPr>
          <w:p w14:paraId="0E33D5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F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F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5F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F3" w14:textId="77777777" w:rsidR="0024092E" w:rsidRDefault="00450581">
            <w:pPr>
              <w:adjustRightInd w:val="0"/>
              <w:jc w:val="center"/>
              <w:rPr>
                <w:rFonts w:ascii="Times New Roman" w:hAnsi="Times New Roman"/>
                <w:color w:val="000000"/>
              </w:rPr>
            </w:pPr>
            <w:r>
              <w:rPr>
                <w:rFonts w:ascii="Times New Roman" w:hAnsi="Times New Roman"/>
                <w:color w:val="000000"/>
              </w:rPr>
              <w:t>137.000 (NA)</w:t>
            </w:r>
          </w:p>
        </w:tc>
        <w:tc>
          <w:tcPr>
            <w:tcW w:w="2018" w:type="dxa"/>
            <w:tcBorders>
              <w:top w:val="nil"/>
              <w:left w:val="nil"/>
              <w:bottom w:val="nil"/>
              <w:right w:val="nil"/>
            </w:tcBorders>
            <w:shd w:val="clear" w:color="auto" w:fill="FFFFFF"/>
          </w:tcPr>
          <w:p w14:paraId="0E33D5F4" w14:textId="77777777" w:rsidR="0024092E" w:rsidRDefault="00450581">
            <w:pPr>
              <w:adjustRightInd w:val="0"/>
              <w:jc w:val="center"/>
              <w:rPr>
                <w:rFonts w:ascii="Times New Roman" w:hAnsi="Times New Roman"/>
                <w:color w:val="000000"/>
              </w:rPr>
            </w:pPr>
            <w:r>
              <w:rPr>
                <w:rFonts w:ascii="Times New Roman" w:hAnsi="Times New Roman"/>
                <w:color w:val="000000"/>
              </w:rPr>
              <w:t>137.000 (137.000, 137.000)</w:t>
            </w:r>
          </w:p>
        </w:tc>
        <w:tc>
          <w:tcPr>
            <w:tcW w:w="1176" w:type="dxa"/>
            <w:tcBorders>
              <w:top w:val="nil"/>
              <w:left w:val="nil"/>
              <w:bottom w:val="nil"/>
              <w:right w:val="nil"/>
            </w:tcBorders>
            <w:shd w:val="clear" w:color="auto" w:fill="FFFFFF"/>
          </w:tcPr>
          <w:p w14:paraId="0E33D5F5" w14:textId="77777777" w:rsidR="0024092E" w:rsidRDefault="00450581">
            <w:pPr>
              <w:adjustRightInd w:val="0"/>
              <w:jc w:val="center"/>
              <w:rPr>
                <w:rFonts w:ascii="Times New Roman" w:hAnsi="Times New Roman"/>
                <w:color w:val="000000"/>
              </w:rPr>
            </w:pPr>
            <w:r>
              <w:rPr>
                <w:rFonts w:ascii="Times New Roman" w:hAnsi="Times New Roman"/>
                <w:color w:val="000000"/>
              </w:rPr>
              <w:t>137.00, 137.00</w:t>
            </w:r>
          </w:p>
        </w:tc>
        <w:tc>
          <w:tcPr>
            <w:tcW w:w="398" w:type="dxa"/>
            <w:tcBorders>
              <w:top w:val="nil"/>
              <w:left w:val="nil"/>
              <w:bottom w:val="nil"/>
              <w:right w:val="nil"/>
            </w:tcBorders>
            <w:shd w:val="clear" w:color="auto" w:fill="FFFFFF"/>
          </w:tcPr>
          <w:p w14:paraId="0E33D5F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F7"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2018" w:type="dxa"/>
            <w:tcBorders>
              <w:top w:val="nil"/>
              <w:left w:val="nil"/>
              <w:bottom w:val="nil"/>
              <w:right w:val="nil"/>
            </w:tcBorders>
            <w:shd w:val="clear" w:color="auto" w:fill="FFFFFF"/>
          </w:tcPr>
          <w:p w14:paraId="0E33D5F8"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176" w:type="dxa"/>
            <w:tcBorders>
              <w:top w:val="nil"/>
              <w:left w:val="nil"/>
              <w:bottom w:val="nil"/>
              <w:right w:val="nil"/>
            </w:tcBorders>
            <w:shd w:val="clear" w:color="auto" w:fill="FFFFFF"/>
          </w:tcPr>
          <w:p w14:paraId="0E33D5F9"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606" w14:textId="77777777">
        <w:trPr>
          <w:cantSplit/>
        </w:trPr>
        <w:tc>
          <w:tcPr>
            <w:tcW w:w="1036" w:type="dxa"/>
            <w:tcBorders>
              <w:top w:val="nil"/>
              <w:left w:val="nil"/>
              <w:bottom w:val="nil"/>
              <w:right w:val="nil"/>
            </w:tcBorders>
            <w:shd w:val="clear" w:color="auto" w:fill="FFFFFF"/>
          </w:tcPr>
          <w:p w14:paraId="0E33D5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5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5F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5F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5FF" w14:textId="77777777" w:rsidR="0024092E" w:rsidRDefault="00450581">
            <w:pPr>
              <w:adjustRightInd w:val="0"/>
              <w:jc w:val="center"/>
              <w:rPr>
                <w:rFonts w:ascii="Times New Roman" w:hAnsi="Times New Roman"/>
                <w:color w:val="000000"/>
              </w:rPr>
            </w:pPr>
            <w:r>
              <w:rPr>
                <w:rFonts w:ascii="Times New Roman" w:hAnsi="Times New Roman"/>
                <w:color w:val="000000"/>
              </w:rPr>
              <w:t>137.000 (NA)</w:t>
            </w:r>
          </w:p>
        </w:tc>
        <w:tc>
          <w:tcPr>
            <w:tcW w:w="2018" w:type="dxa"/>
            <w:tcBorders>
              <w:top w:val="nil"/>
              <w:left w:val="nil"/>
              <w:bottom w:val="nil"/>
              <w:right w:val="nil"/>
            </w:tcBorders>
            <w:shd w:val="clear" w:color="auto" w:fill="FFFFFF"/>
          </w:tcPr>
          <w:p w14:paraId="0E33D600" w14:textId="77777777" w:rsidR="0024092E" w:rsidRDefault="00450581">
            <w:pPr>
              <w:adjustRightInd w:val="0"/>
              <w:jc w:val="center"/>
              <w:rPr>
                <w:rFonts w:ascii="Times New Roman" w:hAnsi="Times New Roman"/>
                <w:color w:val="000000"/>
              </w:rPr>
            </w:pPr>
            <w:r>
              <w:rPr>
                <w:rFonts w:ascii="Times New Roman" w:hAnsi="Times New Roman"/>
                <w:color w:val="000000"/>
              </w:rPr>
              <w:t>137.000 (137.000, 137.000)</w:t>
            </w:r>
          </w:p>
        </w:tc>
        <w:tc>
          <w:tcPr>
            <w:tcW w:w="1176" w:type="dxa"/>
            <w:tcBorders>
              <w:top w:val="nil"/>
              <w:left w:val="nil"/>
              <w:bottom w:val="nil"/>
              <w:right w:val="nil"/>
            </w:tcBorders>
            <w:shd w:val="clear" w:color="auto" w:fill="FFFFFF"/>
          </w:tcPr>
          <w:p w14:paraId="0E33D601" w14:textId="77777777" w:rsidR="0024092E" w:rsidRDefault="00450581">
            <w:pPr>
              <w:adjustRightInd w:val="0"/>
              <w:jc w:val="center"/>
              <w:rPr>
                <w:rFonts w:ascii="Times New Roman" w:hAnsi="Times New Roman"/>
                <w:color w:val="000000"/>
              </w:rPr>
            </w:pPr>
            <w:r>
              <w:rPr>
                <w:rFonts w:ascii="Times New Roman" w:hAnsi="Times New Roman"/>
                <w:color w:val="000000"/>
              </w:rPr>
              <w:t>137.00, 137.00</w:t>
            </w:r>
          </w:p>
        </w:tc>
        <w:tc>
          <w:tcPr>
            <w:tcW w:w="398" w:type="dxa"/>
            <w:tcBorders>
              <w:top w:val="nil"/>
              <w:left w:val="nil"/>
              <w:bottom w:val="nil"/>
              <w:right w:val="nil"/>
            </w:tcBorders>
            <w:shd w:val="clear" w:color="auto" w:fill="FFFFFF"/>
          </w:tcPr>
          <w:p w14:paraId="0E33D60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03"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2018" w:type="dxa"/>
            <w:tcBorders>
              <w:top w:val="nil"/>
              <w:left w:val="nil"/>
              <w:bottom w:val="nil"/>
              <w:right w:val="nil"/>
            </w:tcBorders>
            <w:shd w:val="clear" w:color="auto" w:fill="FFFFFF"/>
          </w:tcPr>
          <w:p w14:paraId="0E33D604"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176" w:type="dxa"/>
            <w:tcBorders>
              <w:top w:val="nil"/>
              <w:left w:val="nil"/>
              <w:bottom w:val="nil"/>
              <w:right w:val="nil"/>
            </w:tcBorders>
            <w:shd w:val="clear" w:color="auto" w:fill="FFFFFF"/>
          </w:tcPr>
          <w:p w14:paraId="0E33D605"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608" w14:textId="77777777">
        <w:trPr>
          <w:cantSplit/>
        </w:trPr>
        <w:tc>
          <w:tcPr>
            <w:tcW w:w="12924" w:type="dxa"/>
            <w:gridSpan w:val="11"/>
            <w:tcBorders>
              <w:top w:val="nil"/>
              <w:left w:val="nil"/>
              <w:bottom w:val="nil"/>
              <w:right w:val="nil"/>
            </w:tcBorders>
            <w:shd w:val="clear" w:color="auto" w:fill="FFFFFF"/>
          </w:tcPr>
          <w:p w14:paraId="0E33D60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614" w14:textId="77777777">
        <w:trPr>
          <w:cantSplit/>
        </w:trPr>
        <w:tc>
          <w:tcPr>
            <w:tcW w:w="1036" w:type="dxa"/>
            <w:tcBorders>
              <w:top w:val="nil"/>
              <w:left w:val="nil"/>
              <w:bottom w:val="nil"/>
              <w:right w:val="nil"/>
            </w:tcBorders>
            <w:shd w:val="clear" w:color="auto" w:fill="FFFFFF"/>
          </w:tcPr>
          <w:p w14:paraId="0E33D6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0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60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60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60D" w14:textId="77777777" w:rsidR="0024092E" w:rsidRDefault="00450581">
            <w:pPr>
              <w:adjustRightInd w:val="0"/>
              <w:jc w:val="center"/>
              <w:rPr>
                <w:rFonts w:ascii="Times New Roman" w:hAnsi="Times New Roman"/>
                <w:color w:val="000000"/>
              </w:rPr>
            </w:pPr>
            <w:r>
              <w:rPr>
                <w:rFonts w:ascii="Times New Roman" w:hAnsi="Times New Roman"/>
                <w:color w:val="000000"/>
              </w:rPr>
              <w:t>139.520 (3.3671)</w:t>
            </w:r>
          </w:p>
        </w:tc>
        <w:tc>
          <w:tcPr>
            <w:tcW w:w="2018" w:type="dxa"/>
            <w:tcBorders>
              <w:top w:val="nil"/>
              <w:left w:val="nil"/>
              <w:bottom w:val="nil"/>
              <w:right w:val="nil"/>
            </w:tcBorders>
            <w:shd w:val="clear" w:color="auto" w:fill="FFFFFF"/>
          </w:tcPr>
          <w:p w14:paraId="0E33D60E" w14:textId="77777777" w:rsidR="0024092E" w:rsidRDefault="00450581">
            <w:pPr>
              <w:adjustRightInd w:val="0"/>
              <w:jc w:val="center"/>
              <w:rPr>
                <w:rFonts w:ascii="Times New Roman" w:hAnsi="Times New Roman"/>
                <w:color w:val="000000"/>
              </w:rPr>
            </w:pPr>
            <w:r>
              <w:rPr>
                <w:rFonts w:ascii="Times New Roman" w:hAnsi="Times New Roman"/>
                <w:color w:val="000000"/>
              </w:rPr>
              <w:t>141.000 (137.000, 142.000)</w:t>
            </w:r>
          </w:p>
        </w:tc>
        <w:tc>
          <w:tcPr>
            <w:tcW w:w="1176" w:type="dxa"/>
            <w:tcBorders>
              <w:top w:val="nil"/>
              <w:left w:val="nil"/>
              <w:bottom w:val="nil"/>
              <w:right w:val="nil"/>
            </w:tcBorders>
            <w:shd w:val="clear" w:color="auto" w:fill="FFFFFF"/>
          </w:tcPr>
          <w:p w14:paraId="0E33D60F" w14:textId="77777777" w:rsidR="0024092E" w:rsidRDefault="00450581">
            <w:pPr>
              <w:adjustRightInd w:val="0"/>
              <w:jc w:val="center"/>
              <w:rPr>
                <w:rFonts w:ascii="Times New Roman" w:hAnsi="Times New Roman"/>
                <w:color w:val="000000"/>
              </w:rPr>
            </w:pPr>
            <w:r>
              <w:rPr>
                <w:rFonts w:ascii="Times New Roman" w:hAnsi="Times New Roman"/>
                <w:color w:val="000000"/>
              </w:rPr>
              <w:t>133.00, 143.00</w:t>
            </w:r>
          </w:p>
        </w:tc>
        <w:tc>
          <w:tcPr>
            <w:tcW w:w="398" w:type="dxa"/>
            <w:tcBorders>
              <w:top w:val="nil"/>
              <w:left w:val="nil"/>
              <w:bottom w:val="nil"/>
              <w:right w:val="nil"/>
            </w:tcBorders>
            <w:shd w:val="clear" w:color="auto" w:fill="FFFFFF"/>
          </w:tcPr>
          <w:p w14:paraId="0E33D61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61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61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613" w14:textId="77777777" w:rsidR="0024092E" w:rsidRDefault="0024092E">
            <w:pPr>
              <w:adjustRightInd w:val="0"/>
              <w:jc w:val="center"/>
              <w:rPr>
                <w:rFonts w:ascii="Times New Roman" w:hAnsi="Times New Roman"/>
                <w:color w:val="000000"/>
              </w:rPr>
            </w:pPr>
          </w:p>
        </w:tc>
      </w:tr>
      <w:tr w:rsidR="0024092E" w14:paraId="0E33D620" w14:textId="77777777">
        <w:trPr>
          <w:cantSplit/>
        </w:trPr>
        <w:tc>
          <w:tcPr>
            <w:tcW w:w="1036" w:type="dxa"/>
            <w:tcBorders>
              <w:top w:val="nil"/>
              <w:left w:val="nil"/>
              <w:bottom w:val="nil"/>
              <w:right w:val="nil"/>
            </w:tcBorders>
            <w:shd w:val="clear" w:color="auto" w:fill="FFFFFF"/>
          </w:tcPr>
          <w:p w14:paraId="0E33D6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1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61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619" w14:textId="77777777" w:rsidR="0024092E" w:rsidRDefault="00450581">
            <w:pPr>
              <w:adjustRightInd w:val="0"/>
              <w:jc w:val="center"/>
              <w:rPr>
                <w:rFonts w:ascii="Times New Roman" w:hAnsi="Times New Roman"/>
                <w:color w:val="000000"/>
              </w:rPr>
            </w:pPr>
            <w:r>
              <w:rPr>
                <w:rFonts w:ascii="Times New Roman" w:hAnsi="Times New Roman"/>
                <w:color w:val="000000"/>
              </w:rPr>
              <w:t>139.920 (2.1953)</w:t>
            </w:r>
          </w:p>
        </w:tc>
        <w:tc>
          <w:tcPr>
            <w:tcW w:w="2018" w:type="dxa"/>
            <w:tcBorders>
              <w:top w:val="nil"/>
              <w:left w:val="nil"/>
              <w:bottom w:val="nil"/>
              <w:right w:val="nil"/>
            </w:tcBorders>
            <w:shd w:val="clear" w:color="auto" w:fill="FFFFFF"/>
          </w:tcPr>
          <w:p w14:paraId="0E33D61A" w14:textId="77777777" w:rsidR="0024092E" w:rsidRDefault="00450581">
            <w:pPr>
              <w:adjustRightInd w:val="0"/>
              <w:jc w:val="center"/>
              <w:rPr>
                <w:rFonts w:ascii="Times New Roman" w:hAnsi="Times New Roman"/>
                <w:color w:val="000000"/>
              </w:rPr>
            </w:pPr>
            <w:r>
              <w:rPr>
                <w:rFonts w:ascii="Times New Roman" w:hAnsi="Times New Roman"/>
                <w:color w:val="000000"/>
              </w:rPr>
              <w:t>140.500 (140.000, 141.200)</w:t>
            </w:r>
          </w:p>
        </w:tc>
        <w:tc>
          <w:tcPr>
            <w:tcW w:w="1176" w:type="dxa"/>
            <w:tcBorders>
              <w:top w:val="nil"/>
              <w:left w:val="nil"/>
              <w:bottom w:val="nil"/>
              <w:right w:val="nil"/>
            </w:tcBorders>
            <w:shd w:val="clear" w:color="auto" w:fill="FFFFFF"/>
          </w:tcPr>
          <w:p w14:paraId="0E33D61B" w14:textId="77777777" w:rsidR="0024092E" w:rsidRDefault="00450581">
            <w:pPr>
              <w:adjustRightInd w:val="0"/>
              <w:jc w:val="center"/>
              <w:rPr>
                <w:rFonts w:ascii="Times New Roman" w:hAnsi="Times New Roman"/>
                <w:color w:val="000000"/>
              </w:rPr>
            </w:pPr>
            <w:r>
              <w:rPr>
                <w:rFonts w:ascii="Times New Roman" w:hAnsi="Times New Roman"/>
                <w:color w:val="000000"/>
              </w:rPr>
              <w:t>136.00, 142.00</w:t>
            </w:r>
          </w:p>
        </w:tc>
        <w:tc>
          <w:tcPr>
            <w:tcW w:w="398" w:type="dxa"/>
            <w:tcBorders>
              <w:top w:val="nil"/>
              <w:left w:val="nil"/>
              <w:bottom w:val="nil"/>
              <w:right w:val="nil"/>
            </w:tcBorders>
            <w:shd w:val="clear" w:color="auto" w:fill="FFFFFF"/>
          </w:tcPr>
          <w:p w14:paraId="0E33D61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61D" w14:textId="77777777" w:rsidR="0024092E" w:rsidRDefault="00450581">
            <w:pPr>
              <w:adjustRightInd w:val="0"/>
              <w:jc w:val="center"/>
              <w:rPr>
                <w:rFonts w:ascii="Times New Roman" w:hAnsi="Times New Roman"/>
                <w:color w:val="000000"/>
              </w:rPr>
            </w:pPr>
            <w:r>
              <w:rPr>
                <w:rFonts w:ascii="Times New Roman" w:hAnsi="Times New Roman"/>
                <w:color w:val="000000"/>
              </w:rPr>
              <w:t>0.400 (3.0350)</w:t>
            </w:r>
          </w:p>
        </w:tc>
        <w:tc>
          <w:tcPr>
            <w:tcW w:w="2018" w:type="dxa"/>
            <w:tcBorders>
              <w:top w:val="nil"/>
              <w:left w:val="nil"/>
              <w:bottom w:val="nil"/>
              <w:right w:val="nil"/>
            </w:tcBorders>
            <w:shd w:val="clear" w:color="auto" w:fill="FFFFFF"/>
          </w:tcPr>
          <w:p w14:paraId="0E33D61E" w14:textId="77777777" w:rsidR="0024092E" w:rsidRDefault="00450581">
            <w:pPr>
              <w:adjustRightInd w:val="0"/>
              <w:jc w:val="center"/>
              <w:rPr>
                <w:rFonts w:ascii="Times New Roman" w:hAnsi="Times New Roman"/>
                <w:color w:val="000000"/>
              </w:rPr>
            </w:pPr>
            <w:r>
              <w:rPr>
                <w:rFonts w:ascii="Times New Roman" w:hAnsi="Times New Roman"/>
                <w:color w:val="000000"/>
              </w:rPr>
              <w:t>0.000 (-1.000, 3.000)</w:t>
            </w:r>
          </w:p>
        </w:tc>
        <w:tc>
          <w:tcPr>
            <w:tcW w:w="1176" w:type="dxa"/>
            <w:tcBorders>
              <w:top w:val="nil"/>
              <w:left w:val="nil"/>
              <w:bottom w:val="nil"/>
              <w:right w:val="nil"/>
            </w:tcBorders>
            <w:shd w:val="clear" w:color="auto" w:fill="FFFFFF"/>
          </w:tcPr>
          <w:p w14:paraId="0E33D61F" w14:textId="77777777" w:rsidR="0024092E" w:rsidRDefault="00450581">
            <w:pPr>
              <w:adjustRightInd w:val="0"/>
              <w:jc w:val="center"/>
              <w:rPr>
                <w:rFonts w:ascii="Times New Roman" w:hAnsi="Times New Roman"/>
                <w:color w:val="000000"/>
              </w:rPr>
            </w:pPr>
            <w:r>
              <w:rPr>
                <w:rFonts w:ascii="Times New Roman" w:hAnsi="Times New Roman"/>
                <w:color w:val="000000"/>
              </w:rPr>
              <w:t>-6.00, 5.00</w:t>
            </w:r>
          </w:p>
        </w:tc>
      </w:tr>
      <w:tr w:rsidR="0024092E" w14:paraId="0E33D62C" w14:textId="77777777">
        <w:trPr>
          <w:cantSplit/>
        </w:trPr>
        <w:tc>
          <w:tcPr>
            <w:tcW w:w="1036" w:type="dxa"/>
            <w:tcBorders>
              <w:top w:val="nil"/>
              <w:left w:val="nil"/>
              <w:bottom w:val="nil"/>
              <w:right w:val="nil"/>
            </w:tcBorders>
            <w:shd w:val="clear" w:color="auto" w:fill="FFFFFF"/>
          </w:tcPr>
          <w:p w14:paraId="0E33D62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2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2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62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625" w14:textId="77777777" w:rsidR="0024092E" w:rsidRDefault="00450581">
            <w:pPr>
              <w:adjustRightInd w:val="0"/>
              <w:jc w:val="center"/>
              <w:rPr>
                <w:rFonts w:ascii="Times New Roman" w:hAnsi="Times New Roman"/>
                <w:color w:val="000000"/>
              </w:rPr>
            </w:pPr>
            <w:r>
              <w:rPr>
                <w:rFonts w:ascii="Times New Roman" w:hAnsi="Times New Roman"/>
                <w:color w:val="000000"/>
              </w:rPr>
              <w:t>139.388 (2.8236)</w:t>
            </w:r>
          </w:p>
        </w:tc>
        <w:tc>
          <w:tcPr>
            <w:tcW w:w="2018" w:type="dxa"/>
            <w:tcBorders>
              <w:top w:val="nil"/>
              <w:left w:val="nil"/>
              <w:bottom w:val="nil"/>
              <w:right w:val="nil"/>
            </w:tcBorders>
            <w:shd w:val="clear" w:color="auto" w:fill="FFFFFF"/>
          </w:tcPr>
          <w:p w14:paraId="0E33D626" w14:textId="77777777" w:rsidR="0024092E" w:rsidRDefault="00450581">
            <w:pPr>
              <w:adjustRightInd w:val="0"/>
              <w:jc w:val="center"/>
              <w:rPr>
                <w:rFonts w:ascii="Times New Roman" w:hAnsi="Times New Roman"/>
                <w:color w:val="000000"/>
              </w:rPr>
            </w:pPr>
            <w:r>
              <w:rPr>
                <w:rFonts w:ascii="Times New Roman" w:hAnsi="Times New Roman"/>
                <w:color w:val="000000"/>
              </w:rPr>
              <w:t>139.550 (137.500, 140.000)</w:t>
            </w:r>
          </w:p>
        </w:tc>
        <w:tc>
          <w:tcPr>
            <w:tcW w:w="1176" w:type="dxa"/>
            <w:tcBorders>
              <w:top w:val="nil"/>
              <w:left w:val="nil"/>
              <w:bottom w:val="nil"/>
              <w:right w:val="nil"/>
            </w:tcBorders>
            <w:shd w:val="clear" w:color="auto" w:fill="FFFFFF"/>
          </w:tcPr>
          <w:p w14:paraId="0E33D627" w14:textId="77777777" w:rsidR="0024092E" w:rsidRDefault="00450581">
            <w:pPr>
              <w:adjustRightInd w:val="0"/>
              <w:jc w:val="center"/>
              <w:rPr>
                <w:rFonts w:ascii="Times New Roman" w:hAnsi="Times New Roman"/>
                <w:color w:val="000000"/>
              </w:rPr>
            </w:pPr>
            <w:r>
              <w:rPr>
                <w:rFonts w:ascii="Times New Roman" w:hAnsi="Times New Roman"/>
                <w:color w:val="000000"/>
              </w:rPr>
              <w:t>136.00, 145.00</w:t>
            </w:r>
          </w:p>
        </w:tc>
        <w:tc>
          <w:tcPr>
            <w:tcW w:w="398" w:type="dxa"/>
            <w:tcBorders>
              <w:top w:val="nil"/>
              <w:left w:val="nil"/>
              <w:bottom w:val="nil"/>
              <w:right w:val="nil"/>
            </w:tcBorders>
            <w:shd w:val="clear" w:color="auto" w:fill="FFFFFF"/>
          </w:tcPr>
          <w:p w14:paraId="0E33D62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629" w14:textId="77777777" w:rsidR="0024092E" w:rsidRDefault="00450581">
            <w:pPr>
              <w:adjustRightInd w:val="0"/>
              <w:jc w:val="center"/>
              <w:rPr>
                <w:rFonts w:ascii="Times New Roman" w:hAnsi="Times New Roman"/>
                <w:color w:val="000000"/>
              </w:rPr>
            </w:pPr>
            <w:r>
              <w:rPr>
                <w:rFonts w:ascii="Times New Roman" w:hAnsi="Times New Roman"/>
                <w:color w:val="000000"/>
              </w:rPr>
              <w:t>-0.425 (2.8339)</w:t>
            </w:r>
          </w:p>
        </w:tc>
        <w:tc>
          <w:tcPr>
            <w:tcW w:w="2018" w:type="dxa"/>
            <w:tcBorders>
              <w:top w:val="nil"/>
              <w:left w:val="nil"/>
              <w:bottom w:val="nil"/>
              <w:right w:val="nil"/>
            </w:tcBorders>
            <w:shd w:val="clear" w:color="auto" w:fill="FFFFFF"/>
          </w:tcPr>
          <w:p w14:paraId="0E33D62A" w14:textId="77777777" w:rsidR="0024092E" w:rsidRDefault="00450581">
            <w:pPr>
              <w:adjustRightInd w:val="0"/>
              <w:jc w:val="center"/>
              <w:rPr>
                <w:rFonts w:ascii="Times New Roman" w:hAnsi="Times New Roman"/>
                <w:color w:val="000000"/>
              </w:rPr>
            </w:pPr>
            <w:r>
              <w:rPr>
                <w:rFonts w:ascii="Times New Roman" w:hAnsi="Times New Roman"/>
                <w:color w:val="000000"/>
              </w:rPr>
              <w:t>-1.250 (-2.450, 2.000)</w:t>
            </w:r>
          </w:p>
        </w:tc>
        <w:tc>
          <w:tcPr>
            <w:tcW w:w="1176" w:type="dxa"/>
            <w:tcBorders>
              <w:top w:val="nil"/>
              <w:left w:val="nil"/>
              <w:bottom w:val="nil"/>
              <w:right w:val="nil"/>
            </w:tcBorders>
            <w:shd w:val="clear" w:color="auto" w:fill="FFFFFF"/>
          </w:tcPr>
          <w:p w14:paraId="0E33D62B"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638" w14:textId="77777777">
        <w:trPr>
          <w:cantSplit/>
        </w:trPr>
        <w:tc>
          <w:tcPr>
            <w:tcW w:w="1036" w:type="dxa"/>
            <w:tcBorders>
              <w:top w:val="nil"/>
              <w:left w:val="nil"/>
              <w:bottom w:val="nil"/>
              <w:right w:val="nil"/>
            </w:tcBorders>
            <w:shd w:val="clear" w:color="auto" w:fill="FFFFFF"/>
          </w:tcPr>
          <w:p w14:paraId="0E33D62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2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2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63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31" w14:textId="77777777" w:rsidR="0024092E" w:rsidRDefault="00450581">
            <w:pPr>
              <w:adjustRightInd w:val="0"/>
              <w:jc w:val="center"/>
              <w:rPr>
                <w:rFonts w:ascii="Times New Roman" w:hAnsi="Times New Roman"/>
                <w:color w:val="000000"/>
              </w:rPr>
            </w:pPr>
            <w:r>
              <w:rPr>
                <w:rFonts w:ascii="Times New Roman" w:hAnsi="Times New Roman"/>
                <w:color w:val="000000"/>
              </w:rPr>
              <w:t>140.000 (1.6330)</w:t>
            </w:r>
          </w:p>
        </w:tc>
        <w:tc>
          <w:tcPr>
            <w:tcW w:w="2018" w:type="dxa"/>
            <w:tcBorders>
              <w:top w:val="nil"/>
              <w:left w:val="nil"/>
              <w:bottom w:val="nil"/>
              <w:right w:val="nil"/>
            </w:tcBorders>
            <w:shd w:val="clear" w:color="auto" w:fill="FFFFFF"/>
          </w:tcPr>
          <w:p w14:paraId="0E33D632" w14:textId="77777777" w:rsidR="0024092E" w:rsidRDefault="00450581">
            <w:pPr>
              <w:adjustRightInd w:val="0"/>
              <w:jc w:val="center"/>
              <w:rPr>
                <w:rFonts w:ascii="Times New Roman" w:hAnsi="Times New Roman"/>
                <w:color w:val="000000"/>
              </w:rPr>
            </w:pPr>
            <w:r>
              <w:rPr>
                <w:rFonts w:ascii="Times New Roman" w:hAnsi="Times New Roman"/>
                <w:color w:val="000000"/>
              </w:rPr>
              <w:t>140.000 (139.000, 141.000)</w:t>
            </w:r>
          </w:p>
        </w:tc>
        <w:tc>
          <w:tcPr>
            <w:tcW w:w="1176" w:type="dxa"/>
            <w:tcBorders>
              <w:top w:val="nil"/>
              <w:left w:val="nil"/>
              <w:bottom w:val="nil"/>
              <w:right w:val="nil"/>
            </w:tcBorders>
            <w:shd w:val="clear" w:color="auto" w:fill="FFFFFF"/>
          </w:tcPr>
          <w:p w14:paraId="0E33D633" w14:textId="77777777" w:rsidR="0024092E" w:rsidRDefault="00450581">
            <w:pPr>
              <w:adjustRightInd w:val="0"/>
              <w:jc w:val="center"/>
              <w:rPr>
                <w:rFonts w:ascii="Times New Roman" w:hAnsi="Times New Roman"/>
                <w:color w:val="000000"/>
              </w:rPr>
            </w:pPr>
            <w:r>
              <w:rPr>
                <w:rFonts w:ascii="Times New Roman" w:hAnsi="Times New Roman"/>
                <w:color w:val="000000"/>
              </w:rPr>
              <w:t>138.00, 142.00</w:t>
            </w:r>
          </w:p>
        </w:tc>
        <w:tc>
          <w:tcPr>
            <w:tcW w:w="398" w:type="dxa"/>
            <w:tcBorders>
              <w:top w:val="nil"/>
              <w:left w:val="nil"/>
              <w:bottom w:val="nil"/>
              <w:right w:val="nil"/>
            </w:tcBorders>
            <w:shd w:val="clear" w:color="auto" w:fill="FFFFFF"/>
          </w:tcPr>
          <w:p w14:paraId="0E33D63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35" w14:textId="77777777" w:rsidR="0024092E" w:rsidRDefault="00450581">
            <w:pPr>
              <w:adjustRightInd w:val="0"/>
              <w:jc w:val="center"/>
              <w:rPr>
                <w:rFonts w:ascii="Times New Roman" w:hAnsi="Times New Roman"/>
                <w:color w:val="000000"/>
              </w:rPr>
            </w:pPr>
            <w:r>
              <w:rPr>
                <w:rFonts w:ascii="Times New Roman" w:hAnsi="Times New Roman"/>
                <w:color w:val="000000"/>
              </w:rPr>
              <w:t>-1.750 (2.5000)</w:t>
            </w:r>
          </w:p>
        </w:tc>
        <w:tc>
          <w:tcPr>
            <w:tcW w:w="2018" w:type="dxa"/>
            <w:tcBorders>
              <w:top w:val="nil"/>
              <w:left w:val="nil"/>
              <w:bottom w:val="nil"/>
              <w:right w:val="nil"/>
            </w:tcBorders>
            <w:shd w:val="clear" w:color="auto" w:fill="FFFFFF"/>
          </w:tcPr>
          <w:p w14:paraId="0E33D636" w14:textId="77777777" w:rsidR="0024092E" w:rsidRDefault="00450581">
            <w:pPr>
              <w:adjustRightInd w:val="0"/>
              <w:jc w:val="center"/>
              <w:rPr>
                <w:rFonts w:ascii="Times New Roman" w:hAnsi="Times New Roman"/>
                <w:color w:val="000000"/>
              </w:rPr>
            </w:pPr>
            <w:r>
              <w:rPr>
                <w:rFonts w:ascii="Times New Roman" w:hAnsi="Times New Roman"/>
                <w:color w:val="000000"/>
              </w:rPr>
              <w:t>-1.500 (-3.500, 0.000)</w:t>
            </w:r>
          </w:p>
        </w:tc>
        <w:tc>
          <w:tcPr>
            <w:tcW w:w="1176" w:type="dxa"/>
            <w:tcBorders>
              <w:top w:val="nil"/>
              <w:left w:val="nil"/>
              <w:bottom w:val="nil"/>
              <w:right w:val="nil"/>
            </w:tcBorders>
            <w:shd w:val="clear" w:color="auto" w:fill="FFFFFF"/>
          </w:tcPr>
          <w:p w14:paraId="0E33D637" w14:textId="77777777" w:rsidR="0024092E" w:rsidRDefault="00450581">
            <w:pPr>
              <w:adjustRightInd w:val="0"/>
              <w:jc w:val="center"/>
              <w:rPr>
                <w:rFonts w:ascii="Times New Roman" w:hAnsi="Times New Roman"/>
                <w:color w:val="000000"/>
              </w:rPr>
            </w:pPr>
            <w:r>
              <w:rPr>
                <w:rFonts w:ascii="Times New Roman" w:hAnsi="Times New Roman"/>
                <w:color w:val="000000"/>
              </w:rPr>
              <w:t>-5.00, 1.00</w:t>
            </w:r>
          </w:p>
        </w:tc>
      </w:tr>
      <w:tr w:rsidR="0024092E" w14:paraId="0E33D644" w14:textId="77777777">
        <w:trPr>
          <w:cantSplit/>
        </w:trPr>
        <w:tc>
          <w:tcPr>
            <w:tcW w:w="1036" w:type="dxa"/>
            <w:tcBorders>
              <w:top w:val="nil"/>
              <w:left w:val="nil"/>
              <w:bottom w:val="nil"/>
              <w:right w:val="nil"/>
            </w:tcBorders>
            <w:shd w:val="clear" w:color="auto" w:fill="FFFFFF"/>
          </w:tcPr>
          <w:p w14:paraId="0E33D63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3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3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63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63D" w14:textId="77777777" w:rsidR="0024092E" w:rsidRDefault="00450581">
            <w:pPr>
              <w:adjustRightInd w:val="0"/>
              <w:jc w:val="center"/>
              <w:rPr>
                <w:rFonts w:ascii="Times New Roman" w:hAnsi="Times New Roman"/>
                <w:color w:val="000000"/>
              </w:rPr>
            </w:pPr>
            <w:r>
              <w:rPr>
                <w:rFonts w:ascii="Times New Roman" w:hAnsi="Times New Roman"/>
                <w:color w:val="000000"/>
              </w:rPr>
              <w:t>139.667 (0.5774)</w:t>
            </w:r>
          </w:p>
        </w:tc>
        <w:tc>
          <w:tcPr>
            <w:tcW w:w="2018" w:type="dxa"/>
            <w:tcBorders>
              <w:top w:val="nil"/>
              <w:left w:val="nil"/>
              <w:bottom w:val="nil"/>
              <w:right w:val="nil"/>
            </w:tcBorders>
            <w:shd w:val="clear" w:color="auto" w:fill="FFFFFF"/>
          </w:tcPr>
          <w:p w14:paraId="0E33D63E" w14:textId="77777777" w:rsidR="0024092E" w:rsidRDefault="00450581">
            <w:pPr>
              <w:adjustRightInd w:val="0"/>
              <w:jc w:val="center"/>
              <w:rPr>
                <w:rFonts w:ascii="Times New Roman" w:hAnsi="Times New Roman"/>
                <w:color w:val="000000"/>
              </w:rPr>
            </w:pPr>
            <w:r>
              <w:rPr>
                <w:rFonts w:ascii="Times New Roman" w:hAnsi="Times New Roman"/>
                <w:color w:val="000000"/>
              </w:rPr>
              <w:t>140.000 (139.000, 140.000)</w:t>
            </w:r>
          </w:p>
        </w:tc>
        <w:tc>
          <w:tcPr>
            <w:tcW w:w="1176" w:type="dxa"/>
            <w:tcBorders>
              <w:top w:val="nil"/>
              <w:left w:val="nil"/>
              <w:bottom w:val="nil"/>
              <w:right w:val="nil"/>
            </w:tcBorders>
            <w:shd w:val="clear" w:color="auto" w:fill="FFFFFF"/>
          </w:tcPr>
          <w:p w14:paraId="0E33D63F" w14:textId="77777777" w:rsidR="0024092E" w:rsidRDefault="00450581">
            <w:pPr>
              <w:adjustRightInd w:val="0"/>
              <w:jc w:val="center"/>
              <w:rPr>
                <w:rFonts w:ascii="Times New Roman" w:hAnsi="Times New Roman"/>
                <w:color w:val="000000"/>
              </w:rPr>
            </w:pPr>
            <w:r>
              <w:rPr>
                <w:rFonts w:ascii="Times New Roman" w:hAnsi="Times New Roman"/>
                <w:color w:val="000000"/>
              </w:rPr>
              <w:t>139.00, 140.00</w:t>
            </w:r>
          </w:p>
        </w:tc>
        <w:tc>
          <w:tcPr>
            <w:tcW w:w="398" w:type="dxa"/>
            <w:tcBorders>
              <w:top w:val="nil"/>
              <w:left w:val="nil"/>
              <w:bottom w:val="nil"/>
              <w:right w:val="nil"/>
            </w:tcBorders>
            <w:shd w:val="clear" w:color="auto" w:fill="FFFFFF"/>
          </w:tcPr>
          <w:p w14:paraId="0E33D64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641" w14:textId="77777777" w:rsidR="0024092E" w:rsidRDefault="00450581">
            <w:pPr>
              <w:adjustRightInd w:val="0"/>
              <w:jc w:val="center"/>
              <w:rPr>
                <w:rFonts w:ascii="Times New Roman" w:hAnsi="Times New Roman"/>
                <w:color w:val="000000"/>
              </w:rPr>
            </w:pPr>
            <w:r>
              <w:rPr>
                <w:rFonts w:ascii="Times New Roman" w:hAnsi="Times New Roman"/>
                <w:color w:val="000000"/>
              </w:rPr>
              <w:t>-2.000 (1.0000)</w:t>
            </w:r>
          </w:p>
        </w:tc>
        <w:tc>
          <w:tcPr>
            <w:tcW w:w="2018" w:type="dxa"/>
            <w:tcBorders>
              <w:top w:val="nil"/>
              <w:left w:val="nil"/>
              <w:bottom w:val="nil"/>
              <w:right w:val="nil"/>
            </w:tcBorders>
            <w:shd w:val="clear" w:color="auto" w:fill="FFFFFF"/>
          </w:tcPr>
          <w:p w14:paraId="0E33D642" w14:textId="77777777" w:rsidR="0024092E" w:rsidRDefault="00450581">
            <w:pPr>
              <w:adjustRightInd w:val="0"/>
              <w:jc w:val="center"/>
              <w:rPr>
                <w:rFonts w:ascii="Times New Roman" w:hAnsi="Times New Roman"/>
                <w:color w:val="000000"/>
              </w:rPr>
            </w:pPr>
            <w:r>
              <w:rPr>
                <w:rFonts w:ascii="Times New Roman" w:hAnsi="Times New Roman"/>
                <w:color w:val="000000"/>
              </w:rPr>
              <w:t>-2.000 (-3.000, -1.000)</w:t>
            </w:r>
          </w:p>
        </w:tc>
        <w:tc>
          <w:tcPr>
            <w:tcW w:w="1176" w:type="dxa"/>
            <w:tcBorders>
              <w:top w:val="nil"/>
              <w:left w:val="nil"/>
              <w:bottom w:val="nil"/>
              <w:right w:val="nil"/>
            </w:tcBorders>
            <w:shd w:val="clear" w:color="auto" w:fill="FFFFFF"/>
          </w:tcPr>
          <w:p w14:paraId="0E33D643" w14:textId="77777777" w:rsidR="0024092E" w:rsidRDefault="00450581">
            <w:pPr>
              <w:adjustRightInd w:val="0"/>
              <w:jc w:val="center"/>
              <w:rPr>
                <w:rFonts w:ascii="Times New Roman" w:hAnsi="Times New Roman"/>
                <w:color w:val="000000"/>
              </w:rPr>
            </w:pPr>
            <w:r>
              <w:rPr>
                <w:rFonts w:ascii="Times New Roman" w:hAnsi="Times New Roman"/>
                <w:color w:val="000000"/>
              </w:rPr>
              <w:t>-3.00, -1.00</w:t>
            </w:r>
          </w:p>
        </w:tc>
      </w:tr>
      <w:tr w:rsidR="0024092E" w14:paraId="0E33D650" w14:textId="77777777">
        <w:trPr>
          <w:cantSplit/>
        </w:trPr>
        <w:tc>
          <w:tcPr>
            <w:tcW w:w="1036" w:type="dxa"/>
            <w:tcBorders>
              <w:top w:val="nil"/>
              <w:left w:val="nil"/>
              <w:bottom w:val="nil"/>
              <w:right w:val="nil"/>
            </w:tcBorders>
            <w:shd w:val="clear" w:color="auto" w:fill="FFFFFF"/>
          </w:tcPr>
          <w:p w14:paraId="0E33D6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4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4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64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649" w14:textId="77777777" w:rsidR="0024092E" w:rsidRDefault="00450581">
            <w:pPr>
              <w:adjustRightInd w:val="0"/>
              <w:jc w:val="center"/>
              <w:rPr>
                <w:rFonts w:ascii="Times New Roman" w:hAnsi="Times New Roman"/>
                <w:color w:val="000000"/>
              </w:rPr>
            </w:pPr>
            <w:r>
              <w:rPr>
                <w:rFonts w:ascii="Times New Roman" w:hAnsi="Times New Roman"/>
                <w:color w:val="000000"/>
              </w:rPr>
              <w:t>139.000 (2.0000)</w:t>
            </w:r>
          </w:p>
        </w:tc>
        <w:tc>
          <w:tcPr>
            <w:tcW w:w="2018" w:type="dxa"/>
            <w:tcBorders>
              <w:top w:val="nil"/>
              <w:left w:val="nil"/>
              <w:bottom w:val="nil"/>
              <w:right w:val="nil"/>
            </w:tcBorders>
            <w:shd w:val="clear" w:color="auto" w:fill="FFFFFF"/>
          </w:tcPr>
          <w:p w14:paraId="0E33D64A" w14:textId="77777777" w:rsidR="0024092E" w:rsidRDefault="00450581">
            <w:pPr>
              <w:adjustRightInd w:val="0"/>
              <w:jc w:val="center"/>
              <w:rPr>
                <w:rFonts w:ascii="Times New Roman" w:hAnsi="Times New Roman"/>
                <w:color w:val="000000"/>
              </w:rPr>
            </w:pPr>
            <w:r>
              <w:rPr>
                <w:rFonts w:ascii="Times New Roman" w:hAnsi="Times New Roman"/>
                <w:color w:val="000000"/>
              </w:rPr>
              <w:t>139.000 (137.000, 141.000)</w:t>
            </w:r>
          </w:p>
        </w:tc>
        <w:tc>
          <w:tcPr>
            <w:tcW w:w="1176" w:type="dxa"/>
            <w:tcBorders>
              <w:top w:val="nil"/>
              <w:left w:val="nil"/>
              <w:bottom w:val="nil"/>
              <w:right w:val="nil"/>
            </w:tcBorders>
            <w:shd w:val="clear" w:color="auto" w:fill="FFFFFF"/>
          </w:tcPr>
          <w:p w14:paraId="0E33D64B" w14:textId="77777777" w:rsidR="0024092E" w:rsidRDefault="00450581">
            <w:pPr>
              <w:adjustRightInd w:val="0"/>
              <w:jc w:val="center"/>
              <w:rPr>
                <w:rFonts w:ascii="Times New Roman" w:hAnsi="Times New Roman"/>
                <w:color w:val="000000"/>
              </w:rPr>
            </w:pPr>
            <w:r>
              <w:rPr>
                <w:rFonts w:ascii="Times New Roman" w:hAnsi="Times New Roman"/>
                <w:color w:val="000000"/>
              </w:rPr>
              <w:t>137.00, 141.00</w:t>
            </w:r>
          </w:p>
        </w:tc>
        <w:tc>
          <w:tcPr>
            <w:tcW w:w="398" w:type="dxa"/>
            <w:tcBorders>
              <w:top w:val="nil"/>
              <w:left w:val="nil"/>
              <w:bottom w:val="nil"/>
              <w:right w:val="nil"/>
            </w:tcBorders>
            <w:shd w:val="clear" w:color="auto" w:fill="FFFFFF"/>
          </w:tcPr>
          <w:p w14:paraId="0E33D64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64D" w14:textId="77777777" w:rsidR="0024092E" w:rsidRDefault="00450581">
            <w:pPr>
              <w:adjustRightInd w:val="0"/>
              <w:jc w:val="center"/>
              <w:rPr>
                <w:rFonts w:ascii="Times New Roman" w:hAnsi="Times New Roman"/>
                <w:color w:val="000000"/>
              </w:rPr>
            </w:pPr>
            <w:r>
              <w:rPr>
                <w:rFonts w:ascii="Times New Roman" w:hAnsi="Times New Roman"/>
                <w:color w:val="000000"/>
              </w:rPr>
              <w:t>-2.667 (1.1547)</w:t>
            </w:r>
          </w:p>
        </w:tc>
        <w:tc>
          <w:tcPr>
            <w:tcW w:w="2018" w:type="dxa"/>
            <w:tcBorders>
              <w:top w:val="nil"/>
              <w:left w:val="nil"/>
              <w:bottom w:val="nil"/>
              <w:right w:val="nil"/>
            </w:tcBorders>
            <w:shd w:val="clear" w:color="auto" w:fill="FFFFFF"/>
          </w:tcPr>
          <w:p w14:paraId="0E33D64E" w14:textId="77777777" w:rsidR="0024092E" w:rsidRDefault="00450581">
            <w:pPr>
              <w:adjustRightInd w:val="0"/>
              <w:jc w:val="center"/>
              <w:rPr>
                <w:rFonts w:ascii="Times New Roman" w:hAnsi="Times New Roman"/>
                <w:color w:val="000000"/>
              </w:rPr>
            </w:pPr>
            <w:r>
              <w:rPr>
                <w:rFonts w:ascii="Times New Roman" w:hAnsi="Times New Roman"/>
                <w:color w:val="000000"/>
              </w:rPr>
              <w:t>-2.000 (-4.000, -2.000)</w:t>
            </w:r>
          </w:p>
        </w:tc>
        <w:tc>
          <w:tcPr>
            <w:tcW w:w="1176" w:type="dxa"/>
            <w:tcBorders>
              <w:top w:val="nil"/>
              <w:left w:val="nil"/>
              <w:bottom w:val="nil"/>
              <w:right w:val="nil"/>
            </w:tcBorders>
            <w:shd w:val="clear" w:color="auto" w:fill="FFFFFF"/>
          </w:tcPr>
          <w:p w14:paraId="0E33D64F" w14:textId="77777777" w:rsidR="0024092E" w:rsidRDefault="00450581">
            <w:pPr>
              <w:adjustRightInd w:val="0"/>
              <w:jc w:val="center"/>
              <w:rPr>
                <w:rFonts w:ascii="Times New Roman" w:hAnsi="Times New Roman"/>
                <w:color w:val="000000"/>
              </w:rPr>
            </w:pPr>
            <w:r>
              <w:rPr>
                <w:rFonts w:ascii="Times New Roman" w:hAnsi="Times New Roman"/>
                <w:color w:val="000000"/>
              </w:rPr>
              <w:t>-4.00, -2.00</w:t>
            </w:r>
          </w:p>
        </w:tc>
      </w:tr>
      <w:tr w:rsidR="0024092E" w14:paraId="0E33D65C" w14:textId="77777777">
        <w:trPr>
          <w:cantSplit/>
        </w:trPr>
        <w:tc>
          <w:tcPr>
            <w:tcW w:w="1036" w:type="dxa"/>
            <w:tcBorders>
              <w:top w:val="nil"/>
              <w:left w:val="nil"/>
              <w:bottom w:val="nil"/>
              <w:right w:val="nil"/>
            </w:tcBorders>
            <w:shd w:val="clear" w:color="auto" w:fill="FFFFFF"/>
          </w:tcPr>
          <w:p w14:paraId="0E33D6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5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65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55" w14:textId="77777777" w:rsidR="0024092E" w:rsidRDefault="00450581">
            <w:pPr>
              <w:adjustRightInd w:val="0"/>
              <w:jc w:val="center"/>
              <w:rPr>
                <w:rFonts w:ascii="Times New Roman" w:hAnsi="Times New Roman"/>
                <w:color w:val="000000"/>
              </w:rPr>
            </w:pPr>
            <w:r>
              <w:rPr>
                <w:rFonts w:ascii="Times New Roman" w:hAnsi="Times New Roman"/>
                <w:color w:val="000000"/>
              </w:rPr>
              <w:t>137.000 (NA)</w:t>
            </w:r>
          </w:p>
        </w:tc>
        <w:tc>
          <w:tcPr>
            <w:tcW w:w="2018" w:type="dxa"/>
            <w:tcBorders>
              <w:top w:val="nil"/>
              <w:left w:val="nil"/>
              <w:bottom w:val="nil"/>
              <w:right w:val="nil"/>
            </w:tcBorders>
            <w:shd w:val="clear" w:color="auto" w:fill="FFFFFF"/>
          </w:tcPr>
          <w:p w14:paraId="0E33D656" w14:textId="77777777" w:rsidR="0024092E" w:rsidRDefault="00450581">
            <w:pPr>
              <w:adjustRightInd w:val="0"/>
              <w:jc w:val="center"/>
              <w:rPr>
                <w:rFonts w:ascii="Times New Roman" w:hAnsi="Times New Roman"/>
                <w:color w:val="000000"/>
              </w:rPr>
            </w:pPr>
            <w:r>
              <w:rPr>
                <w:rFonts w:ascii="Times New Roman" w:hAnsi="Times New Roman"/>
                <w:color w:val="000000"/>
              </w:rPr>
              <w:t>137.000 (137.000, 137.000)</w:t>
            </w:r>
          </w:p>
        </w:tc>
        <w:tc>
          <w:tcPr>
            <w:tcW w:w="1176" w:type="dxa"/>
            <w:tcBorders>
              <w:top w:val="nil"/>
              <w:left w:val="nil"/>
              <w:bottom w:val="nil"/>
              <w:right w:val="nil"/>
            </w:tcBorders>
            <w:shd w:val="clear" w:color="auto" w:fill="FFFFFF"/>
          </w:tcPr>
          <w:p w14:paraId="0E33D657" w14:textId="77777777" w:rsidR="0024092E" w:rsidRDefault="00450581">
            <w:pPr>
              <w:adjustRightInd w:val="0"/>
              <w:jc w:val="center"/>
              <w:rPr>
                <w:rFonts w:ascii="Times New Roman" w:hAnsi="Times New Roman"/>
                <w:color w:val="000000"/>
              </w:rPr>
            </w:pPr>
            <w:r>
              <w:rPr>
                <w:rFonts w:ascii="Times New Roman" w:hAnsi="Times New Roman"/>
                <w:color w:val="000000"/>
              </w:rPr>
              <w:t>137.00, 137.00</w:t>
            </w:r>
          </w:p>
        </w:tc>
        <w:tc>
          <w:tcPr>
            <w:tcW w:w="398" w:type="dxa"/>
            <w:tcBorders>
              <w:top w:val="nil"/>
              <w:left w:val="nil"/>
              <w:bottom w:val="nil"/>
              <w:right w:val="nil"/>
            </w:tcBorders>
            <w:shd w:val="clear" w:color="auto" w:fill="FFFFFF"/>
          </w:tcPr>
          <w:p w14:paraId="0E33D65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59"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2018" w:type="dxa"/>
            <w:tcBorders>
              <w:top w:val="nil"/>
              <w:left w:val="nil"/>
              <w:bottom w:val="nil"/>
              <w:right w:val="nil"/>
            </w:tcBorders>
            <w:shd w:val="clear" w:color="auto" w:fill="FFFFFF"/>
          </w:tcPr>
          <w:p w14:paraId="0E33D65A"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176" w:type="dxa"/>
            <w:tcBorders>
              <w:top w:val="nil"/>
              <w:left w:val="nil"/>
              <w:bottom w:val="nil"/>
              <w:right w:val="nil"/>
            </w:tcBorders>
            <w:shd w:val="clear" w:color="auto" w:fill="FFFFFF"/>
          </w:tcPr>
          <w:p w14:paraId="0E33D65B"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r>
      <w:tr w:rsidR="0024092E" w14:paraId="0E33D65E" w14:textId="77777777">
        <w:trPr>
          <w:cantSplit/>
        </w:trPr>
        <w:tc>
          <w:tcPr>
            <w:tcW w:w="12924" w:type="dxa"/>
            <w:gridSpan w:val="11"/>
            <w:tcBorders>
              <w:top w:val="nil"/>
              <w:left w:val="nil"/>
              <w:bottom w:val="nil"/>
              <w:right w:val="nil"/>
            </w:tcBorders>
            <w:shd w:val="clear" w:color="auto" w:fill="FFFFFF"/>
          </w:tcPr>
          <w:p w14:paraId="0E33D65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66A" w14:textId="77777777">
        <w:trPr>
          <w:cantSplit/>
        </w:trPr>
        <w:tc>
          <w:tcPr>
            <w:tcW w:w="1036" w:type="dxa"/>
            <w:tcBorders>
              <w:top w:val="nil"/>
              <w:left w:val="nil"/>
              <w:bottom w:val="nil"/>
              <w:right w:val="nil"/>
            </w:tcBorders>
            <w:shd w:val="clear" w:color="auto" w:fill="FFFFFF"/>
          </w:tcPr>
          <w:p w14:paraId="0E33D65F" w14:textId="77777777" w:rsidR="0024092E" w:rsidRDefault="00450581">
            <w:pPr>
              <w:adjustRightInd w:val="0"/>
              <w:rPr>
                <w:rFonts w:ascii="Times New Roman" w:hAnsi="Times New Roman"/>
                <w:color w:val="000000"/>
              </w:rPr>
            </w:pPr>
            <w:r>
              <w:rPr>
                <w:rFonts w:ascii="Times New Roman" w:hAnsi="Times New Roman"/>
                <w:color w:val="000000"/>
              </w:rPr>
              <w:t>Potassium (mmol/L)</w:t>
            </w:r>
          </w:p>
        </w:tc>
        <w:tc>
          <w:tcPr>
            <w:tcW w:w="1370" w:type="dxa"/>
            <w:tcBorders>
              <w:top w:val="nil"/>
              <w:left w:val="nil"/>
              <w:bottom w:val="nil"/>
              <w:right w:val="nil"/>
            </w:tcBorders>
            <w:shd w:val="clear" w:color="auto" w:fill="FFFFFF"/>
          </w:tcPr>
          <w:p w14:paraId="0E33D66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66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66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63" w14:textId="77777777" w:rsidR="0024092E" w:rsidRDefault="00450581">
            <w:pPr>
              <w:adjustRightInd w:val="0"/>
              <w:jc w:val="center"/>
              <w:rPr>
                <w:rFonts w:ascii="Times New Roman" w:hAnsi="Times New Roman"/>
                <w:color w:val="000000"/>
              </w:rPr>
            </w:pPr>
            <w:r>
              <w:rPr>
                <w:rFonts w:ascii="Times New Roman" w:hAnsi="Times New Roman"/>
                <w:color w:val="000000"/>
              </w:rPr>
              <w:t>4.1080 (0.1851)</w:t>
            </w:r>
          </w:p>
        </w:tc>
        <w:tc>
          <w:tcPr>
            <w:tcW w:w="2018" w:type="dxa"/>
            <w:tcBorders>
              <w:top w:val="nil"/>
              <w:left w:val="nil"/>
              <w:bottom w:val="nil"/>
              <w:right w:val="nil"/>
            </w:tcBorders>
            <w:shd w:val="clear" w:color="auto" w:fill="FFFFFF"/>
          </w:tcPr>
          <w:p w14:paraId="0E33D664" w14:textId="77777777" w:rsidR="0024092E" w:rsidRDefault="00450581">
            <w:pPr>
              <w:adjustRightInd w:val="0"/>
              <w:jc w:val="center"/>
              <w:rPr>
                <w:rFonts w:ascii="Times New Roman" w:hAnsi="Times New Roman"/>
                <w:color w:val="000000"/>
              </w:rPr>
            </w:pPr>
            <w:r>
              <w:rPr>
                <w:rFonts w:ascii="Times New Roman" w:hAnsi="Times New Roman"/>
                <w:color w:val="000000"/>
              </w:rPr>
              <w:t>4.0800 (3.9500, 4.2400)</w:t>
            </w:r>
          </w:p>
        </w:tc>
        <w:tc>
          <w:tcPr>
            <w:tcW w:w="1176" w:type="dxa"/>
            <w:tcBorders>
              <w:top w:val="nil"/>
              <w:left w:val="nil"/>
              <w:bottom w:val="nil"/>
              <w:right w:val="nil"/>
            </w:tcBorders>
            <w:shd w:val="clear" w:color="auto" w:fill="FFFFFF"/>
          </w:tcPr>
          <w:p w14:paraId="0E33D665" w14:textId="77777777" w:rsidR="0024092E" w:rsidRDefault="00450581">
            <w:pPr>
              <w:adjustRightInd w:val="0"/>
              <w:jc w:val="center"/>
              <w:rPr>
                <w:rFonts w:ascii="Times New Roman" w:hAnsi="Times New Roman"/>
                <w:color w:val="000000"/>
              </w:rPr>
            </w:pPr>
            <w:r>
              <w:rPr>
                <w:rFonts w:ascii="Times New Roman" w:hAnsi="Times New Roman"/>
                <w:color w:val="000000"/>
              </w:rPr>
              <w:t>3.920, 4.350</w:t>
            </w:r>
          </w:p>
        </w:tc>
        <w:tc>
          <w:tcPr>
            <w:tcW w:w="398" w:type="dxa"/>
            <w:tcBorders>
              <w:top w:val="nil"/>
              <w:left w:val="nil"/>
              <w:bottom w:val="nil"/>
              <w:right w:val="nil"/>
            </w:tcBorders>
            <w:shd w:val="clear" w:color="auto" w:fill="FFFFFF"/>
          </w:tcPr>
          <w:p w14:paraId="0E33D66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66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66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669" w14:textId="77777777" w:rsidR="0024092E" w:rsidRDefault="0024092E">
            <w:pPr>
              <w:adjustRightInd w:val="0"/>
              <w:jc w:val="center"/>
              <w:rPr>
                <w:rFonts w:ascii="Times New Roman" w:hAnsi="Times New Roman"/>
                <w:color w:val="000000"/>
              </w:rPr>
            </w:pPr>
          </w:p>
        </w:tc>
      </w:tr>
      <w:tr w:rsidR="0024092E" w14:paraId="0E33D676" w14:textId="77777777">
        <w:trPr>
          <w:cantSplit/>
        </w:trPr>
        <w:tc>
          <w:tcPr>
            <w:tcW w:w="1036" w:type="dxa"/>
            <w:tcBorders>
              <w:top w:val="nil"/>
              <w:left w:val="nil"/>
              <w:bottom w:val="nil"/>
              <w:right w:val="nil"/>
            </w:tcBorders>
            <w:shd w:val="clear" w:color="auto" w:fill="FFFFFF"/>
          </w:tcPr>
          <w:p w14:paraId="0E33D66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6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6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66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6F" w14:textId="77777777" w:rsidR="0024092E" w:rsidRDefault="00450581">
            <w:pPr>
              <w:adjustRightInd w:val="0"/>
              <w:jc w:val="center"/>
              <w:rPr>
                <w:rFonts w:ascii="Times New Roman" w:hAnsi="Times New Roman"/>
                <w:color w:val="000000"/>
              </w:rPr>
            </w:pPr>
            <w:r>
              <w:rPr>
                <w:rFonts w:ascii="Times New Roman" w:hAnsi="Times New Roman"/>
                <w:color w:val="000000"/>
              </w:rPr>
              <w:t>4.0140 (0.3446)</w:t>
            </w:r>
          </w:p>
        </w:tc>
        <w:tc>
          <w:tcPr>
            <w:tcW w:w="2018" w:type="dxa"/>
            <w:tcBorders>
              <w:top w:val="nil"/>
              <w:left w:val="nil"/>
              <w:bottom w:val="nil"/>
              <w:right w:val="nil"/>
            </w:tcBorders>
            <w:shd w:val="clear" w:color="auto" w:fill="FFFFFF"/>
          </w:tcPr>
          <w:p w14:paraId="0E33D670" w14:textId="77777777" w:rsidR="0024092E" w:rsidRDefault="00450581">
            <w:pPr>
              <w:adjustRightInd w:val="0"/>
              <w:jc w:val="center"/>
              <w:rPr>
                <w:rFonts w:ascii="Times New Roman" w:hAnsi="Times New Roman"/>
                <w:color w:val="000000"/>
              </w:rPr>
            </w:pPr>
            <w:r>
              <w:rPr>
                <w:rFonts w:ascii="Times New Roman" w:hAnsi="Times New Roman"/>
                <w:color w:val="000000"/>
              </w:rPr>
              <w:t>4.0400 (3.8300, 4.3300)</w:t>
            </w:r>
          </w:p>
        </w:tc>
        <w:tc>
          <w:tcPr>
            <w:tcW w:w="1176" w:type="dxa"/>
            <w:tcBorders>
              <w:top w:val="nil"/>
              <w:left w:val="nil"/>
              <w:bottom w:val="nil"/>
              <w:right w:val="nil"/>
            </w:tcBorders>
            <w:shd w:val="clear" w:color="auto" w:fill="FFFFFF"/>
          </w:tcPr>
          <w:p w14:paraId="0E33D671" w14:textId="77777777" w:rsidR="0024092E" w:rsidRDefault="00450581">
            <w:pPr>
              <w:adjustRightInd w:val="0"/>
              <w:jc w:val="center"/>
              <w:rPr>
                <w:rFonts w:ascii="Times New Roman" w:hAnsi="Times New Roman"/>
                <w:color w:val="000000"/>
              </w:rPr>
            </w:pPr>
            <w:r>
              <w:rPr>
                <w:rFonts w:ascii="Times New Roman" w:hAnsi="Times New Roman"/>
                <w:color w:val="000000"/>
              </w:rPr>
              <w:t>3.530, 4.340</w:t>
            </w:r>
          </w:p>
        </w:tc>
        <w:tc>
          <w:tcPr>
            <w:tcW w:w="398" w:type="dxa"/>
            <w:tcBorders>
              <w:top w:val="nil"/>
              <w:left w:val="nil"/>
              <w:bottom w:val="nil"/>
              <w:right w:val="nil"/>
            </w:tcBorders>
            <w:shd w:val="clear" w:color="auto" w:fill="FFFFFF"/>
          </w:tcPr>
          <w:p w14:paraId="0E33D67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73" w14:textId="77777777" w:rsidR="0024092E" w:rsidRDefault="00450581">
            <w:pPr>
              <w:adjustRightInd w:val="0"/>
              <w:jc w:val="center"/>
              <w:rPr>
                <w:rFonts w:ascii="Times New Roman" w:hAnsi="Times New Roman"/>
                <w:color w:val="000000"/>
              </w:rPr>
            </w:pPr>
            <w:r>
              <w:rPr>
                <w:rFonts w:ascii="Times New Roman" w:hAnsi="Times New Roman"/>
                <w:color w:val="000000"/>
              </w:rPr>
              <w:t>-0.0940 (0.2717)</w:t>
            </w:r>
          </w:p>
        </w:tc>
        <w:tc>
          <w:tcPr>
            <w:tcW w:w="2018" w:type="dxa"/>
            <w:tcBorders>
              <w:top w:val="nil"/>
              <w:left w:val="nil"/>
              <w:bottom w:val="nil"/>
              <w:right w:val="nil"/>
            </w:tcBorders>
            <w:shd w:val="clear" w:color="auto" w:fill="FFFFFF"/>
          </w:tcPr>
          <w:p w14:paraId="0E33D674" w14:textId="77777777" w:rsidR="0024092E" w:rsidRDefault="00450581">
            <w:pPr>
              <w:adjustRightInd w:val="0"/>
              <w:jc w:val="center"/>
              <w:rPr>
                <w:rFonts w:ascii="Times New Roman" w:hAnsi="Times New Roman"/>
                <w:color w:val="000000"/>
              </w:rPr>
            </w:pPr>
            <w:r>
              <w:rPr>
                <w:rFonts w:ascii="Times New Roman" w:hAnsi="Times New Roman"/>
                <w:color w:val="000000"/>
              </w:rPr>
              <w:t>-0.0100 (-0.1200, 0.0900)</w:t>
            </w:r>
          </w:p>
        </w:tc>
        <w:tc>
          <w:tcPr>
            <w:tcW w:w="1176" w:type="dxa"/>
            <w:tcBorders>
              <w:top w:val="nil"/>
              <w:left w:val="nil"/>
              <w:bottom w:val="nil"/>
              <w:right w:val="nil"/>
            </w:tcBorders>
            <w:shd w:val="clear" w:color="auto" w:fill="FFFFFF"/>
          </w:tcPr>
          <w:p w14:paraId="0E33D675" w14:textId="77777777" w:rsidR="0024092E" w:rsidRDefault="00450581">
            <w:pPr>
              <w:adjustRightInd w:val="0"/>
              <w:jc w:val="center"/>
              <w:rPr>
                <w:rFonts w:ascii="Times New Roman" w:hAnsi="Times New Roman"/>
                <w:color w:val="000000"/>
              </w:rPr>
            </w:pPr>
            <w:r>
              <w:rPr>
                <w:rFonts w:ascii="Times New Roman" w:hAnsi="Times New Roman"/>
                <w:color w:val="000000"/>
              </w:rPr>
              <w:t>-0.550, 0.120</w:t>
            </w:r>
          </w:p>
        </w:tc>
      </w:tr>
      <w:tr w:rsidR="0024092E" w14:paraId="0E33D682" w14:textId="77777777">
        <w:trPr>
          <w:cantSplit/>
        </w:trPr>
        <w:tc>
          <w:tcPr>
            <w:tcW w:w="1036" w:type="dxa"/>
            <w:tcBorders>
              <w:top w:val="nil"/>
              <w:left w:val="nil"/>
              <w:bottom w:val="nil"/>
              <w:right w:val="nil"/>
            </w:tcBorders>
            <w:shd w:val="clear" w:color="auto" w:fill="FFFFFF"/>
          </w:tcPr>
          <w:p w14:paraId="0E33D6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7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7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67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7B" w14:textId="77777777" w:rsidR="0024092E" w:rsidRDefault="00450581">
            <w:pPr>
              <w:adjustRightInd w:val="0"/>
              <w:jc w:val="center"/>
              <w:rPr>
                <w:rFonts w:ascii="Times New Roman" w:hAnsi="Times New Roman"/>
                <w:color w:val="000000"/>
              </w:rPr>
            </w:pPr>
            <w:r>
              <w:rPr>
                <w:rFonts w:ascii="Times New Roman" w:hAnsi="Times New Roman"/>
                <w:color w:val="000000"/>
              </w:rPr>
              <w:t>4.0175 (0.3724)</w:t>
            </w:r>
          </w:p>
        </w:tc>
        <w:tc>
          <w:tcPr>
            <w:tcW w:w="2018" w:type="dxa"/>
            <w:tcBorders>
              <w:top w:val="nil"/>
              <w:left w:val="nil"/>
              <w:bottom w:val="nil"/>
              <w:right w:val="nil"/>
            </w:tcBorders>
            <w:shd w:val="clear" w:color="auto" w:fill="FFFFFF"/>
          </w:tcPr>
          <w:p w14:paraId="0E33D67C" w14:textId="77777777" w:rsidR="0024092E" w:rsidRDefault="00450581">
            <w:pPr>
              <w:adjustRightInd w:val="0"/>
              <w:jc w:val="center"/>
              <w:rPr>
                <w:rFonts w:ascii="Times New Roman" w:hAnsi="Times New Roman"/>
                <w:color w:val="000000"/>
              </w:rPr>
            </w:pPr>
            <w:r>
              <w:rPr>
                <w:rFonts w:ascii="Times New Roman" w:hAnsi="Times New Roman"/>
                <w:color w:val="000000"/>
              </w:rPr>
              <w:t>4.0000 (3.7800, 4.2550)</w:t>
            </w:r>
          </w:p>
        </w:tc>
        <w:tc>
          <w:tcPr>
            <w:tcW w:w="1176" w:type="dxa"/>
            <w:tcBorders>
              <w:top w:val="nil"/>
              <w:left w:val="nil"/>
              <w:bottom w:val="nil"/>
              <w:right w:val="nil"/>
            </w:tcBorders>
            <w:shd w:val="clear" w:color="auto" w:fill="FFFFFF"/>
          </w:tcPr>
          <w:p w14:paraId="0E33D67D" w14:textId="77777777" w:rsidR="0024092E" w:rsidRDefault="00450581">
            <w:pPr>
              <w:adjustRightInd w:val="0"/>
              <w:jc w:val="center"/>
              <w:rPr>
                <w:rFonts w:ascii="Times New Roman" w:hAnsi="Times New Roman"/>
                <w:color w:val="000000"/>
              </w:rPr>
            </w:pPr>
            <w:r>
              <w:rPr>
                <w:rFonts w:ascii="Times New Roman" w:hAnsi="Times New Roman"/>
                <w:color w:val="000000"/>
              </w:rPr>
              <w:t>3.580, 4.490</w:t>
            </w:r>
          </w:p>
        </w:tc>
        <w:tc>
          <w:tcPr>
            <w:tcW w:w="398" w:type="dxa"/>
            <w:tcBorders>
              <w:top w:val="nil"/>
              <w:left w:val="nil"/>
              <w:bottom w:val="nil"/>
              <w:right w:val="nil"/>
            </w:tcBorders>
            <w:shd w:val="clear" w:color="auto" w:fill="FFFFFF"/>
          </w:tcPr>
          <w:p w14:paraId="0E33D67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7F" w14:textId="77777777" w:rsidR="0024092E" w:rsidRDefault="00450581">
            <w:pPr>
              <w:adjustRightInd w:val="0"/>
              <w:jc w:val="center"/>
              <w:rPr>
                <w:rFonts w:ascii="Times New Roman" w:hAnsi="Times New Roman"/>
                <w:color w:val="000000"/>
              </w:rPr>
            </w:pPr>
            <w:r>
              <w:rPr>
                <w:rFonts w:ascii="Times New Roman" w:hAnsi="Times New Roman"/>
                <w:color w:val="000000"/>
              </w:rPr>
              <w:t>-0.0575 (0.2985)</w:t>
            </w:r>
          </w:p>
        </w:tc>
        <w:tc>
          <w:tcPr>
            <w:tcW w:w="2018" w:type="dxa"/>
            <w:tcBorders>
              <w:top w:val="nil"/>
              <w:left w:val="nil"/>
              <w:bottom w:val="nil"/>
              <w:right w:val="nil"/>
            </w:tcBorders>
            <w:shd w:val="clear" w:color="auto" w:fill="FFFFFF"/>
          </w:tcPr>
          <w:p w14:paraId="0E33D680" w14:textId="77777777" w:rsidR="0024092E" w:rsidRDefault="00450581">
            <w:pPr>
              <w:adjustRightInd w:val="0"/>
              <w:jc w:val="center"/>
              <w:rPr>
                <w:rFonts w:ascii="Times New Roman" w:hAnsi="Times New Roman"/>
                <w:color w:val="000000"/>
              </w:rPr>
            </w:pPr>
            <w:r>
              <w:rPr>
                <w:rFonts w:ascii="Times New Roman" w:hAnsi="Times New Roman"/>
                <w:color w:val="000000"/>
              </w:rPr>
              <w:t>0.0650 (-0.2350, 0.1200)</w:t>
            </w:r>
          </w:p>
        </w:tc>
        <w:tc>
          <w:tcPr>
            <w:tcW w:w="1176" w:type="dxa"/>
            <w:tcBorders>
              <w:top w:val="nil"/>
              <w:left w:val="nil"/>
              <w:bottom w:val="nil"/>
              <w:right w:val="nil"/>
            </w:tcBorders>
            <w:shd w:val="clear" w:color="auto" w:fill="FFFFFF"/>
          </w:tcPr>
          <w:p w14:paraId="0E33D681" w14:textId="77777777" w:rsidR="0024092E" w:rsidRDefault="00450581">
            <w:pPr>
              <w:adjustRightInd w:val="0"/>
              <w:jc w:val="center"/>
              <w:rPr>
                <w:rFonts w:ascii="Times New Roman" w:hAnsi="Times New Roman"/>
                <w:color w:val="000000"/>
              </w:rPr>
            </w:pPr>
            <w:r>
              <w:rPr>
                <w:rFonts w:ascii="Times New Roman" w:hAnsi="Times New Roman"/>
                <w:color w:val="000000"/>
              </w:rPr>
              <w:t>-0.500, 0.140</w:t>
            </w:r>
          </w:p>
        </w:tc>
      </w:tr>
      <w:tr w:rsidR="0024092E" w14:paraId="0E33D68E" w14:textId="77777777">
        <w:trPr>
          <w:cantSplit/>
        </w:trPr>
        <w:tc>
          <w:tcPr>
            <w:tcW w:w="1036" w:type="dxa"/>
            <w:tcBorders>
              <w:top w:val="nil"/>
              <w:left w:val="nil"/>
              <w:bottom w:val="nil"/>
              <w:right w:val="nil"/>
            </w:tcBorders>
            <w:shd w:val="clear" w:color="auto" w:fill="FFFFFF"/>
          </w:tcPr>
          <w:p w14:paraId="0E33D6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8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68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87" w14:textId="77777777" w:rsidR="0024092E" w:rsidRDefault="00450581">
            <w:pPr>
              <w:adjustRightInd w:val="0"/>
              <w:jc w:val="center"/>
              <w:rPr>
                <w:rFonts w:ascii="Times New Roman" w:hAnsi="Times New Roman"/>
                <w:color w:val="000000"/>
              </w:rPr>
            </w:pPr>
            <w:r>
              <w:rPr>
                <w:rFonts w:ascii="Times New Roman" w:hAnsi="Times New Roman"/>
                <w:color w:val="000000"/>
              </w:rPr>
              <w:t>3.8950 (0.1909)</w:t>
            </w:r>
          </w:p>
        </w:tc>
        <w:tc>
          <w:tcPr>
            <w:tcW w:w="2018" w:type="dxa"/>
            <w:tcBorders>
              <w:top w:val="nil"/>
              <w:left w:val="nil"/>
              <w:bottom w:val="nil"/>
              <w:right w:val="nil"/>
            </w:tcBorders>
            <w:shd w:val="clear" w:color="auto" w:fill="FFFFFF"/>
          </w:tcPr>
          <w:p w14:paraId="0E33D688" w14:textId="77777777" w:rsidR="0024092E" w:rsidRDefault="00450581">
            <w:pPr>
              <w:adjustRightInd w:val="0"/>
              <w:jc w:val="center"/>
              <w:rPr>
                <w:rFonts w:ascii="Times New Roman" w:hAnsi="Times New Roman"/>
                <w:color w:val="000000"/>
              </w:rPr>
            </w:pPr>
            <w:r>
              <w:rPr>
                <w:rFonts w:ascii="Times New Roman" w:hAnsi="Times New Roman"/>
                <w:color w:val="000000"/>
              </w:rPr>
              <w:t>3.8950 (3.7600, 4.0300)</w:t>
            </w:r>
          </w:p>
        </w:tc>
        <w:tc>
          <w:tcPr>
            <w:tcW w:w="1176" w:type="dxa"/>
            <w:tcBorders>
              <w:top w:val="nil"/>
              <w:left w:val="nil"/>
              <w:bottom w:val="nil"/>
              <w:right w:val="nil"/>
            </w:tcBorders>
            <w:shd w:val="clear" w:color="auto" w:fill="FFFFFF"/>
          </w:tcPr>
          <w:p w14:paraId="0E33D689" w14:textId="77777777" w:rsidR="0024092E" w:rsidRDefault="00450581">
            <w:pPr>
              <w:adjustRightInd w:val="0"/>
              <w:jc w:val="center"/>
              <w:rPr>
                <w:rFonts w:ascii="Times New Roman" w:hAnsi="Times New Roman"/>
                <w:color w:val="000000"/>
              </w:rPr>
            </w:pPr>
            <w:r>
              <w:rPr>
                <w:rFonts w:ascii="Times New Roman" w:hAnsi="Times New Roman"/>
                <w:color w:val="000000"/>
              </w:rPr>
              <w:t>3.760, 4.030</w:t>
            </w:r>
          </w:p>
        </w:tc>
        <w:tc>
          <w:tcPr>
            <w:tcW w:w="398" w:type="dxa"/>
            <w:tcBorders>
              <w:top w:val="nil"/>
              <w:left w:val="nil"/>
              <w:bottom w:val="nil"/>
              <w:right w:val="nil"/>
            </w:tcBorders>
            <w:shd w:val="clear" w:color="auto" w:fill="FFFFFF"/>
          </w:tcPr>
          <w:p w14:paraId="0E33D68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8B" w14:textId="77777777" w:rsidR="0024092E" w:rsidRDefault="00450581">
            <w:pPr>
              <w:adjustRightInd w:val="0"/>
              <w:jc w:val="center"/>
              <w:rPr>
                <w:rFonts w:ascii="Times New Roman" w:hAnsi="Times New Roman"/>
                <w:color w:val="000000"/>
              </w:rPr>
            </w:pPr>
            <w:r>
              <w:rPr>
                <w:rFonts w:ascii="Times New Roman" w:hAnsi="Times New Roman"/>
                <w:color w:val="000000"/>
              </w:rPr>
              <w:t>-0.1200 (0.2828)</w:t>
            </w:r>
          </w:p>
        </w:tc>
        <w:tc>
          <w:tcPr>
            <w:tcW w:w="2018" w:type="dxa"/>
            <w:tcBorders>
              <w:top w:val="nil"/>
              <w:left w:val="nil"/>
              <w:bottom w:val="nil"/>
              <w:right w:val="nil"/>
            </w:tcBorders>
            <w:shd w:val="clear" w:color="auto" w:fill="FFFFFF"/>
          </w:tcPr>
          <w:p w14:paraId="0E33D68C" w14:textId="77777777" w:rsidR="0024092E" w:rsidRDefault="00450581">
            <w:pPr>
              <w:adjustRightInd w:val="0"/>
              <w:jc w:val="center"/>
              <w:rPr>
                <w:rFonts w:ascii="Times New Roman" w:hAnsi="Times New Roman"/>
                <w:color w:val="000000"/>
              </w:rPr>
            </w:pPr>
            <w:r>
              <w:rPr>
                <w:rFonts w:ascii="Times New Roman" w:hAnsi="Times New Roman"/>
                <w:color w:val="000000"/>
              </w:rPr>
              <w:t>-0.1200 (-0.3200, 0.0800)</w:t>
            </w:r>
          </w:p>
        </w:tc>
        <w:tc>
          <w:tcPr>
            <w:tcW w:w="1176" w:type="dxa"/>
            <w:tcBorders>
              <w:top w:val="nil"/>
              <w:left w:val="nil"/>
              <w:bottom w:val="nil"/>
              <w:right w:val="nil"/>
            </w:tcBorders>
            <w:shd w:val="clear" w:color="auto" w:fill="FFFFFF"/>
          </w:tcPr>
          <w:p w14:paraId="0E33D68D" w14:textId="77777777" w:rsidR="0024092E" w:rsidRDefault="00450581">
            <w:pPr>
              <w:adjustRightInd w:val="0"/>
              <w:jc w:val="center"/>
              <w:rPr>
                <w:rFonts w:ascii="Times New Roman" w:hAnsi="Times New Roman"/>
                <w:color w:val="000000"/>
              </w:rPr>
            </w:pPr>
            <w:r>
              <w:rPr>
                <w:rFonts w:ascii="Times New Roman" w:hAnsi="Times New Roman"/>
                <w:color w:val="000000"/>
              </w:rPr>
              <w:t>-0.320, 0.080</w:t>
            </w:r>
          </w:p>
        </w:tc>
      </w:tr>
      <w:tr w:rsidR="0024092E" w14:paraId="0E33D69A" w14:textId="77777777">
        <w:trPr>
          <w:cantSplit/>
        </w:trPr>
        <w:tc>
          <w:tcPr>
            <w:tcW w:w="1036" w:type="dxa"/>
            <w:tcBorders>
              <w:top w:val="nil"/>
              <w:left w:val="nil"/>
              <w:bottom w:val="nil"/>
              <w:right w:val="nil"/>
            </w:tcBorders>
            <w:shd w:val="clear" w:color="auto" w:fill="FFFFFF"/>
          </w:tcPr>
          <w:p w14:paraId="0E33D68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9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9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69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93" w14:textId="77777777" w:rsidR="0024092E" w:rsidRDefault="00450581">
            <w:pPr>
              <w:adjustRightInd w:val="0"/>
              <w:jc w:val="center"/>
              <w:rPr>
                <w:rFonts w:ascii="Times New Roman" w:hAnsi="Times New Roman"/>
                <w:color w:val="000000"/>
              </w:rPr>
            </w:pPr>
            <w:r>
              <w:rPr>
                <w:rFonts w:ascii="Times New Roman" w:hAnsi="Times New Roman"/>
                <w:color w:val="000000"/>
              </w:rPr>
              <w:t>3.8000 (0.0424)</w:t>
            </w:r>
          </w:p>
        </w:tc>
        <w:tc>
          <w:tcPr>
            <w:tcW w:w="2018" w:type="dxa"/>
            <w:tcBorders>
              <w:top w:val="nil"/>
              <w:left w:val="nil"/>
              <w:bottom w:val="nil"/>
              <w:right w:val="nil"/>
            </w:tcBorders>
            <w:shd w:val="clear" w:color="auto" w:fill="FFFFFF"/>
          </w:tcPr>
          <w:p w14:paraId="0E33D694" w14:textId="77777777" w:rsidR="0024092E" w:rsidRDefault="00450581">
            <w:pPr>
              <w:adjustRightInd w:val="0"/>
              <w:jc w:val="center"/>
              <w:rPr>
                <w:rFonts w:ascii="Times New Roman" w:hAnsi="Times New Roman"/>
                <w:color w:val="000000"/>
              </w:rPr>
            </w:pPr>
            <w:r>
              <w:rPr>
                <w:rFonts w:ascii="Times New Roman" w:hAnsi="Times New Roman"/>
                <w:color w:val="000000"/>
              </w:rPr>
              <w:t>3.8000 (3.7700, 3.8300)</w:t>
            </w:r>
          </w:p>
        </w:tc>
        <w:tc>
          <w:tcPr>
            <w:tcW w:w="1176" w:type="dxa"/>
            <w:tcBorders>
              <w:top w:val="nil"/>
              <w:left w:val="nil"/>
              <w:bottom w:val="nil"/>
              <w:right w:val="nil"/>
            </w:tcBorders>
            <w:shd w:val="clear" w:color="auto" w:fill="FFFFFF"/>
          </w:tcPr>
          <w:p w14:paraId="0E33D695" w14:textId="77777777" w:rsidR="0024092E" w:rsidRDefault="00450581">
            <w:pPr>
              <w:adjustRightInd w:val="0"/>
              <w:jc w:val="center"/>
              <w:rPr>
                <w:rFonts w:ascii="Times New Roman" w:hAnsi="Times New Roman"/>
                <w:color w:val="000000"/>
              </w:rPr>
            </w:pPr>
            <w:r>
              <w:rPr>
                <w:rFonts w:ascii="Times New Roman" w:hAnsi="Times New Roman"/>
                <w:color w:val="000000"/>
              </w:rPr>
              <w:t>3.770, 3.830</w:t>
            </w:r>
          </w:p>
        </w:tc>
        <w:tc>
          <w:tcPr>
            <w:tcW w:w="398" w:type="dxa"/>
            <w:tcBorders>
              <w:top w:val="nil"/>
              <w:left w:val="nil"/>
              <w:bottom w:val="nil"/>
              <w:right w:val="nil"/>
            </w:tcBorders>
            <w:shd w:val="clear" w:color="auto" w:fill="FFFFFF"/>
          </w:tcPr>
          <w:p w14:paraId="0E33D69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97" w14:textId="77777777" w:rsidR="0024092E" w:rsidRDefault="00450581">
            <w:pPr>
              <w:adjustRightInd w:val="0"/>
              <w:jc w:val="center"/>
              <w:rPr>
                <w:rFonts w:ascii="Times New Roman" w:hAnsi="Times New Roman"/>
                <w:color w:val="000000"/>
              </w:rPr>
            </w:pPr>
            <w:r>
              <w:rPr>
                <w:rFonts w:ascii="Times New Roman" w:hAnsi="Times New Roman"/>
                <w:color w:val="000000"/>
              </w:rPr>
              <w:t>-0.2150 (0.0495)</w:t>
            </w:r>
          </w:p>
        </w:tc>
        <w:tc>
          <w:tcPr>
            <w:tcW w:w="2018" w:type="dxa"/>
            <w:tcBorders>
              <w:top w:val="nil"/>
              <w:left w:val="nil"/>
              <w:bottom w:val="nil"/>
              <w:right w:val="nil"/>
            </w:tcBorders>
            <w:shd w:val="clear" w:color="auto" w:fill="FFFFFF"/>
          </w:tcPr>
          <w:p w14:paraId="0E33D698" w14:textId="77777777" w:rsidR="0024092E" w:rsidRDefault="00450581">
            <w:pPr>
              <w:adjustRightInd w:val="0"/>
              <w:jc w:val="center"/>
              <w:rPr>
                <w:rFonts w:ascii="Times New Roman" w:hAnsi="Times New Roman"/>
                <w:color w:val="000000"/>
              </w:rPr>
            </w:pPr>
            <w:r>
              <w:rPr>
                <w:rFonts w:ascii="Times New Roman" w:hAnsi="Times New Roman"/>
                <w:color w:val="000000"/>
              </w:rPr>
              <w:t>-0.2150 (-0.2500, -0.1800)</w:t>
            </w:r>
          </w:p>
        </w:tc>
        <w:tc>
          <w:tcPr>
            <w:tcW w:w="1176" w:type="dxa"/>
            <w:tcBorders>
              <w:top w:val="nil"/>
              <w:left w:val="nil"/>
              <w:bottom w:val="nil"/>
              <w:right w:val="nil"/>
            </w:tcBorders>
            <w:shd w:val="clear" w:color="auto" w:fill="FFFFFF"/>
          </w:tcPr>
          <w:p w14:paraId="0E33D699" w14:textId="77777777" w:rsidR="0024092E" w:rsidRDefault="00450581">
            <w:pPr>
              <w:adjustRightInd w:val="0"/>
              <w:jc w:val="center"/>
              <w:rPr>
                <w:rFonts w:ascii="Times New Roman" w:hAnsi="Times New Roman"/>
                <w:color w:val="000000"/>
              </w:rPr>
            </w:pPr>
            <w:r>
              <w:rPr>
                <w:rFonts w:ascii="Times New Roman" w:hAnsi="Times New Roman"/>
                <w:color w:val="000000"/>
              </w:rPr>
              <w:t>-0.250, -0.180</w:t>
            </w:r>
          </w:p>
        </w:tc>
      </w:tr>
      <w:tr w:rsidR="0024092E" w14:paraId="0E33D6A6" w14:textId="77777777">
        <w:trPr>
          <w:cantSplit/>
        </w:trPr>
        <w:tc>
          <w:tcPr>
            <w:tcW w:w="1036" w:type="dxa"/>
            <w:tcBorders>
              <w:top w:val="nil"/>
              <w:left w:val="nil"/>
              <w:bottom w:val="nil"/>
              <w:right w:val="nil"/>
            </w:tcBorders>
            <w:shd w:val="clear" w:color="auto" w:fill="FFFFFF"/>
          </w:tcPr>
          <w:p w14:paraId="0E33D6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9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9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6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9F" w14:textId="77777777" w:rsidR="0024092E" w:rsidRDefault="00450581">
            <w:pPr>
              <w:adjustRightInd w:val="0"/>
              <w:jc w:val="center"/>
              <w:rPr>
                <w:rFonts w:ascii="Times New Roman" w:hAnsi="Times New Roman"/>
                <w:color w:val="000000"/>
              </w:rPr>
            </w:pPr>
            <w:r>
              <w:rPr>
                <w:rFonts w:ascii="Times New Roman" w:hAnsi="Times New Roman"/>
                <w:color w:val="000000"/>
              </w:rPr>
              <w:t>3.7650 (0.1061)</w:t>
            </w:r>
          </w:p>
        </w:tc>
        <w:tc>
          <w:tcPr>
            <w:tcW w:w="2018" w:type="dxa"/>
            <w:tcBorders>
              <w:top w:val="nil"/>
              <w:left w:val="nil"/>
              <w:bottom w:val="nil"/>
              <w:right w:val="nil"/>
            </w:tcBorders>
            <w:shd w:val="clear" w:color="auto" w:fill="FFFFFF"/>
          </w:tcPr>
          <w:p w14:paraId="0E33D6A0" w14:textId="77777777" w:rsidR="0024092E" w:rsidRDefault="00450581">
            <w:pPr>
              <w:adjustRightInd w:val="0"/>
              <w:jc w:val="center"/>
              <w:rPr>
                <w:rFonts w:ascii="Times New Roman" w:hAnsi="Times New Roman"/>
                <w:color w:val="000000"/>
              </w:rPr>
            </w:pPr>
            <w:r>
              <w:rPr>
                <w:rFonts w:ascii="Times New Roman" w:hAnsi="Times New Roman"/>
                <w:color w:val="000000"/>
              </w:rPr>
              <w:t>3.7650 (3.6900, 3.8400)</w:t>
            </w:r>
          </w:p>
        </w:tc>
        <w:tc>
          <w:tcPr>
            <w:tcW w:w="1176" w:type="dxa"/>
            <w:tcBorders>
              <w:top w:val="nil"/>
              <w:left w:val="nil"/>
              <w:bottom w:val="nil"/>
              <w:right w:val="nil"/>
            </w:tcBorders>
            <w:shd w:val="clear" w:color="auto" w:fill="FFFFFF"/>
          </w:tcPr>
          <w:p w14:paraId="0E33D6A1" w14:textId="77777777" w:rsidR="0024092E" w:rsidRDefault="00450581">
            <w:pPr>
              <w:adjustRightInd w:val="0"/>
              <w:jc w:val="center"/>
              <w:rPr>
                <w:rFonts w:ascii="Times New Roman" w:hAnsi="Times New Roman"/>
                <w:color w:val="000000"/>
              </w:rPr>
            </w:pPr>
            <w:r>
              <w:rPr>
                <w:rFonts w:ascii="Times New Roman" w:hAnsi="Times New Roman"/>
                <w:color w:val="000000"/>
              </w:rPr>
              <w:t>3.690, 3.840</w:t>
            </w:r>
          </w:p>
        </w:tc>
        <w:tc>
          <w:tcPr>
            <w:tcW w:w="398" w:type="dxa"/>
            <w:tcBorders>
              <w:top w:val="nil"/>
              <w:left w:val="nil"/>
              <w:bottom w:val="nil"/>
              <w:right w:val="nil"/>
            </w:tcBorders>
            <w:shd w:val="clear" w:color="auto" w:fill="FFFFFF"/>
          </w:tcPr>
          <w:p w14:paraId="0E33D6A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A3" w14:textId="77777777" w:rsidR="0024092E" w:rsidRDefault="00450581">
            <w:pPr>
              <w:adjustRightInd w:val="0"/>
              <w:jc w:val="center"/>
              <w:rPr>
                <w:rFonts w:ascii="Times New Roman" w:hAnsi="Times New Roman"/>
                <w:color w:val="000000"/>
              </w:rPr>
            </w:pPr>
            <w:r>
              <w:rPr>
                <w:rFonts w:ascii="Times New Roman" w:hAnsi="Times New Roman"/>
                <w:color w:val="000000"/>
              </w:rPr>
              <w:t>-0.2500 (0.1980)</w:t>
            </w:r>
          </w:p>
        </w:tc>
        <w:tc>
          <w:tcPr>
            <w:tcW w:w="2018" w:type="dxa"/>
            <w:tcBorders>
              <w:top w:val="nil"/>
              <w:left w:val="nil"/>
              <w:bottom w:val="nil"/>
              <w:right w:val="nil"/>
            </w:tcBorders>
            <w:shd w:val="clear" w:color="auto" w:fill="FFFFFF"/>
          </w:tcPr>
          <w:p w14:paraId="0E33D6A4" w14:textId="77777777" w:rsidR="0024092E" w:rsidRDefault="00450581">
            <w:pPr>
              <w:adjustRightInd w:val="0"/>
              <w:jc w:val="center"/>
              <w:rPr>
                <w:rFonts w:ascii="Times New Roman" w:hAnsi="Times New Roman"/>
                <w:color w:val="000000"/>
              </w:rPr>
            </w:pPr>
            <w:r>
              <w:rPr>
                <w:rFonts w:ascii="Times New Roman" w:hAnsi="Times New Roman"/>
                <w:color w:val="000000"/>
              </w:rPr>
              <w:t>-0.2500 (-0.3900, -0.1100)</w:t>
            </w:r>
          </w:p>
        </w:tc>
        <w:tc>
          <w:tcPr>
            <w:tcW w:w="1176" w:type="dxa"/>
            <w:tcBorders>
              <w:top w:val="nil"/>
              <w:left w:val="nil"/>
              <w:bottom w:val="nil"/>
              <w:right w:val="nil"/>
            </w:tcBorders>
            <w:shd w:val="clear" w:color="auto" w:fill="FFFFFF"/>
          </w:tcPr>
          <w:p w14:paraId="0E33D6A5" w14:textId="77777777" w:rsidR="0024092E" w:rsidRDefault="00450581">
            <w:pPr>
              <w:adjustRightInd w:val="0"/>
              <w:jc w:val="center"/>
              <w:rPr>
                <w:rFonts w:ascii="Times New Roman" w:hAnsi="Times New Roman"/>
                <w:color w:val="000000"/>
              </w:rPr>
            </w:pPr>
            <w:r>
              <w:rPr>
                <w:rFonts w:ascii="Times New Roman" w:hAnsi="Times New Roman"/>
                <w:color w:val="000000"/>
              </w:rPr>
              <w:t>-0.390, -0.110</w:t>
            </w:r>
          </w:p>
        </w:tc>
      </w:tr>
      <w:tr w:rsidR="0024092E" w14:paraId="0E33D6A8" w14:textId="77777777">
        <w:trPr>
          <w:cantSplit/>
        </w:trPr>
        <w:tc>
          <w:tcPr>
            <w:tcW w:w="12924" w:type="dxa"/>
            <w:gridSpan w:val="11"/>
            <w:tcBorders>
              <w:top w:val="nil"/>
              <w:left w:val="nil"/>
              <w:bottom w:val="nil"/>
              <w:right w:val="nil"/>
            </w:tcBorders>
            <w:shd w:val="clear" w:color="auto" w:fill="FFFFFF"/>
          </w:tcPr>
          <w:p w14:paraId="0E33D6A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6B4" w14:textId="77777777">
        <w:trPr>
          <w:cantSplit/>
        </w:trPr>
        <w:tc>
          <w:tcPr>
            <w:tcW w:w="1036" w:type="dxa"/>
            <w:tcBorders>
              <w:top w:val="nil"/>
              <w:left w:val="nil"/>
              <w:bottom w:val="nil"/>
              <w:right w:val="nil"/>
            </w:tcBorders>
            <w:shd w:val="clear" w:color="auto" w:fill="FFFFFF"/>
          </w:tcPr>
          <w:p w14:paraId="0E33D6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AA"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6A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6A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AD" w14:textId="77777777" w:rsidR="0024092E" w:rsidRDefault="00450581">
            <w:pPr>
              <w:adjustRightInd w:val="0"/>
              <w:jc w:val="center"/>
              <w:rPr>
                <w:rFonts w:ascii="Times New Roman" w:hAnsi="Times New Roman"/>
                <w:color w:val="000000"/>
              </w:rPr>
            </w:pPr>
            <w:r>
              <w:rPr>
                <w:rFonts w:ascii="Times New Roman" w:hAnsi="Times New Roman"/>
                <w:color w:val="000000"/>
              </w:rPr>
              <w:t>4.2460 (0.3666)</w:t>
            </w:r>
          </w:p>
        </w:tc>
        <w:tc>
          <w:tcPr>
            <w:tcW w:w="2018" w:type="dxa"/>
            <w:tcBorders>
              <w:top w:val="nil"/>
              <w:left w:val="nil"/>
              <w:bottom w:val="nil"/>
              <w:right w:val="nil"/>
            </w:tcBorders>
            <w:shd w:val="clear" w:color="auto" w:fill="FFFFFF"/>
          </w:tcPr>
          <w:p w14:paraId="0E33D6AE" w14:textId="77777777" w:rsidR="0024092E" w:rsidRDefault="00450581">
            <w:pPr>
              <w:adjustRightInd w:val="0"/>
              <w:jc w:val="center"/>
              <w:rPr>
                <w:rFonts w:ascii="Times New Roman" w:hAnsi="Times New Roman"/>
                <w:color w:val="000000"/>
              </w:rPr>
            </w:pPr>
            <w:r>
              <w:rPr>
                <w:rFonts w:ascii="Times New Roman" w:hAnsi="Times New Roman"/>
                <w:color w:val="000000"/>
              </w:rPr>
              <w:t>4.3800 (4.0400, 4.5000)</w:t>
            </w:r>
          </w:p>
        </w:tc>
        <w:tc>
          <w:tcPr>
            <w:tcW w:w="1176" w:type="dxa"/>
            <w:tcBorders>
              <w:top w:val="nil"/>
              <w:left w:val="nil"/>
              <w:bottom w:val="nil"/>
              <w:right w:val="nil"/>
            </w:tcBorders>
            <w:shd w:val="clear" w:color="auto" w:fill="FFFFFF"/>
          </w:tcPr>
          <w:p w14:paraId="0E33D6AF" w14:textId="77777777" w:rsidR="0024092E" w:rsidRDefault="00450581">
            <w:pPr>
              <w:adjustRightInd w:val="0"/>
              <w:jc w:val="center"/>
              <w:rPr>
                <w:rFonts w:ascii="Times New Roman" w:hAnsi="Times New Roman"/>
                <w:color w:val="000000"/>
              </w:rPr>
            </w:pPr>
            <w:r>
              <w:rPr>
                <w:rFonts w:ascii="Times New Roman" w:hAnsi="Times New Roman"/>
                <w:color w:val="000000"/>
              </w:rPr>
              <w:t>3.710, 4.600</w:t>
            </w:r>
          </w:p>
        </w:tc>
        <w:tc>
          <w:tcPr>
            <w:tcW w:w="398" w:type="dxa"/>
            <w:tcBorders>
              <w:top w:val="nil"/>
              <w:left w:val="nil"/>
              <w:bottom w:val="nil"/>
              <w:right w:val="nil"/>
            </w:tcBorders>
            <w:shd w:val="clear" w:color="auto" w:fill="FFFFFF"/>
          </w:tcPr>
          <w:p w14:paraId="0E33D6B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6B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6B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6B3" w14:textId="77777777" w:rsidR="0024092E" w:rsidRDefault="0024092E">
            <w:pPr>
              <w:adjustRightInd w:val="0"/>
              <w:jc w:val="center"/>
              <w:rPr>
                <w:rFonts w:ascii="Times New Roman" w:hAnsi="Times New Roman"/>
                <w:color w:val="000000"/>
              </w:rPr>
            </w:pPr>
          </w:p>
        </w:tc>
      </w:tr>
      <w:tr w:rsidR="0024092E" w14:paraId="0E33D6C0" w14:textId="77777777">
        <w:trPr>
          <w:cantSplit/>
        </w:trPr>
        <w:tc>
          <w:tcPr>
            <w:tcW w:w="1036" w:type="dxa"/>
            <w:tcBorders>
              <w:top w:val="nil"/>
              <w:left w:val="nil"/>
              <w:bottom w:val="nil"/>
              <w:right w:val="nil"/>
            </w:tcBorders>
            <w:shd w:val="clear" w:color="auto" w:fill="FFFFFF"/>
          </w:tcPr>
          <w:p w14:paraId="0E33D6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B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6B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B9" w14:textId="77777777" w:rsidR="0024092E" w:rsidRDefault="00450581">
            <w:pPr>
              <w:adjustRightInd w:val="0"/>
              <w:jc w:val="center"/>
              <w:rPr>
                <w:rFonts w:ascii="Times New Roman" w:hAnsi="Times New Roman"/>
                <w:color w:val="000000"/>
              </w:rPr>
            </w:pPr>
            <w:r>
              <w:rPr>
                <w:rFonts w:ascii="Times New Roman" w:hAnsi="Times New Roman"/>
                <w:color w:val="000000"/>
              </w:rPr>
              <w:t>4.3740 (0.7271)</w:t>
            </w:r>
          </w:p>
        </w:tc>
        <w:tc>
          <w:tcPr>
            <w:tcW w:w="2018" w:type="dxa"/>
            <w:tcBorders>
              <w:top w:val="nil"/>
              <w:left w:val="nil"/>
              <w:bottom w:val="nil"/>
              <w:right w:val="nil"/>
            </w:tcBorders>
            <w:shd w:val="clear" w:color="auto" w:fill="FFFFFF"/>
          </w:tcPr>
          <w:p w14:paraId="0E33D6BA" w14:textId="77777777" w:rsidR="0024092E" w:rsidRDefault="00450581">
            <w:pPr>
              <w:adjustRightInd w:val="0"/>
              <w:jc w:val="center"/>
              <w:rPr>
                <w:rFonts w:ascii="Times New Roman" w:hAnsi="Times New Roman"/>
                <w:color w:val="000000"/>
              </w:rPr>
            </w:pPr>
            <w:r>
              <w:rPr>
                <w:rFonts w:ascii="Times New Roman" w:hAnsi="Times New Roman"/>
                <w:color w:val="000000"/>
              </w:rPr>
              <w:t>4.0500 (3.8400, 4.9200)</w:t>
            </w:r>
          </w:p>
        </w:tc>
        <w:tc>
          <w:tcPr>
            <w:tcW w:w="1176" w:type="dxa"/>
            <w:tcBorders>
              <w:top w:val="nil"/>
              <w:left w:val="nil"/>
              <w:bottom w:val="nil"/>
              <w:right w:val="nil"/>
            </w:tcBorders>
            <w:shd w:val="clear" w:color="auto" w:fill="FFFFFF"/>
          </w:tcPr>
          <w:p w14:paraId="0E33D6BB" w14:textId="77777777" w:rsidR="0024092E" w:rsidRDefault="00450581">
            <w:pPr>
              <w:adjustRightInd w:val="0"/>
              <w:jc w:val="center"/>
              <w:rPr>
                <w:rFonts w:ascii="Times New Roman" w:hAnsi="Times New Roman"/>
                <w:color w:val="000000"/>
              </w:rPr>
            </w:pPr>
            <w:r>
              <w:rPr>
                <w:rFonts w:ascii="Times New Roman" w:hAnsi="Times New Roman"/>
                <w:color w:val="000000"/>
              </w:rPr>
              <w:t>3.700, 5.360</w:t>
            </w:r>
          </w:p>
        </w:tc>
        <w:tc>
          <w:tcPr>
            <w:tcW w:w="398" w:type="dxa"/>
            <w:tcBorders>
              <w:top w:val="nil"/>
              <w:left w:val="nil"/>
              <w:bottom w:val="nil"/>
              <w:right w:val="nil"/>
            </w:tcBorders>
            <w:shd w:val="clear" w:color="auto" w:fill="FFFFFF"/>
          </w:tcPr>
          <w:p w14:paraId="0E33D6B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6BD" w14:textId="77777777" w:rsidR="0024092E" w:rsidRDefault="00450581">
            <w:pPr>
              <w:adjustRightInd w:val="0"/>
              <w:jc w:val="center"/>
              <w:rPr>
                <w:rFonts w:ascii="Times New Roman" w:hAnsi="Times New Roman"/>
                <w:color w:val="000000"/>
              </w:rPr>
            </w:pPr>
            <w:r>
              <w:rPr>
                <w:rFonts w:ascii="Times New Roman" w:hAnsi="Times New Roman"/>
                <w:color w:val="000000"/>
              </w:rPr>
              <w:t>0.1280 (0.9101)</w:t>
            </w:r>
          </w:p>
        </w:tc>
        <w:tc>
          <w:tcPr>
            <w:tcW w:w="2018" w:type="dxa"/>
            <w:tcBorders>
              <w:top w:val="nil"/>
              <w:left w:val="nil"/>
              <w:bottom w:val="nil"/>
              <w:right w:val="nil"/>
            </w:tcBorders>
            <w:shd w:val="clear" w:color="auto" w:fill="FFFFFF"/>
          </w:tcPr>
          <w:p w14:paraId="0E33D6BE" w14:textId="77777777" w:rsidR="0024092E" w:rsidRDefault="00450581">
            <w:pPr>
              <w:adjustRightInd w:val="0"/>
              <w:jc w:val="center"/>
              <w:rPr>
                <w:rFonts w:ascii="Times New Roman" w:hAnsi="Times New Roman"/>
                <w:color w:val="000000"/>
              </w:rPr>
            </w:pPr>
            <w:r>
              <w:rPr>
                <w:rFonts w:ascii="Times New Roman" w:hAnsi="Times New Roman"/>
                <w:color w:val="000000"/>
              </w:rPr>
              <w:t>0.3400 (-0.6600, 0.5400)</w:t>
            </w:r>
          </w:p>
        </w:tc>
        <w:tc>
          <w:tcPr>
            <w:tcW w:w="1176" w:type="dxa"/>
            <w:tcBorders>
              <w:top w:val="nil"/>
              <w:left w:val="nil"/>
              <w:bottom w:val="nil"/>
              <w:right w:val="nil"/>
            </w:tcBorders>
            <w:shd w:val="clear" w:color="auto" w:fill="FFFFFF"/>
          </w:tcPr>
          <w:p w14:paraId="0E33D6BF" w14:textId="77777777" w:rsidR="0024092E" w:rsidRDefault="00450581">
            <w:pPr>
              <w:adjustRightInd w:val="0"/>
              <w:jc w:val="center"/>
              <w:rPr>
                <w:rFonts w:ascii="Times New Roman" w:hAnsi="Times New Roman"/>
                <w:color w:val="000000"/>
              </w:rPr>
            </w:pPr>
            <w:r>
              <w:rPr>
                <w:rFonts w:ascii="Times New Roman" w:hAnsi="Times New Roman"/>
                <w:color w:val="000000"/>
              </w:rPr>
              <w:t>-0.900, 1.320</w:t>
            </w:r>
          </w:p>
        </w:tc>
      </w:tr>
      <w:tr w:rsidR="0024092E" w14:paraId="0E33D6CC" w14:textId="77777777">
        <w:trPr>
          <w:cantSplit/>
        </w:trPr>
        <w:tc>
          <w:tcPr>
            <w:tcW w:w="1036" w:type="dxa"/>
            <w:tcBorders>
              <w:top w:val="nil"/>
              <w:left w:val="nil"/>
              <w:bottom w:val="nil"/>
              <w:right w:val="nil"/>
            </w:tcBorders>
            <w:shd w:val="clear" w:color="auto" w:fill="FFFFFF"/>
          </w:tcPr>
          <w:p w14:paraId="0E33D6C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C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C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6C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C5" w14:textId="77777777" w:rsidR="0024092E" w:rsidRDefault="00450581">
            <w:pPr>
              <w:adjustRightInd w:val="0"/>
              <w:jc w:val="center"/>
              <w:rPr>
                <w:rFonts w:ascii="Times New Roman" w:hAnsi="Times New Roman"/>
                <w:color w:val="000000"/>
              </w:rPr>
            </w:pPr>
            <w:r>
              <w:rPr>
                <w:rFonts w:ascii="Times New Roman" w:hAnsi="Times New Roman"/>
                <w:color w:val="000000"/>
              </w:rPr>
              <w:t>4.3750 (0.2641)</w:t>
            </w:r>
          </w:p>
        </w:tc>
        <w:tc>
          <w:tcPr>
            <w:tcW w:w="2018" w:type="dxa"/>
            <w:tcBorders>
              <w:top w:val="nil"/>
              <w:left w:val="nil"/>
              <w:bottom w:val="nil"/>
              <w:right w:val="nil"/>
            </w:tcBorders>
            <w:shd w:val="clear" w:color="auto" w:fill="FFFFFF"/>
          </w:tcPr>
          <w:p w14:paraId="0E33D6C6" w14:textId="77777777" w:rsidR="0024092E" w:rsidRDefault="00450581">
            <w:pPr>
              <w:adjustRightInd w:val="0"/>
              <w:jc w:val="center"/>
              <w:rPr>
                <w:rFonts w:ascii="Times New Roman" w:hAnsi="Times New Roman"/>
                <w:color w:val="000000"/>
              </w:rPr>
            </w:pPr>
            <w:r>
              <w:rPr>
                <w:rFonts w:ascii="Times New Roman" w:hAnsi="Times New Roman"/>
                <w:color w:val="000000"/>
              </w:rPr>
              <w:t>4.4300 (4.1950, 4.5550)</w:t>
            </w:r>
          </w:p>
        </w:tc>
        <w:tc>
          <w:tcPr>
            <w:tcW w:w="1176" w:type="dxa"/>
            <w:tcBorders>
              <w:top w:val="nil"/>
              <w:left w:val="nil"/>
              <w:bottom w:val="nil"/>
              <w:right w:val="nil"/>
            </w:tcBorders>
            <w:shd w:val="clear" w:color="auto" w:fill="FFFFFF"/>
          </w:tcPr>
          <w:p w14:paraId="0E33D6C7" w14:textId="77777777" w:rsidR="0024092E" w:rsidRDefault="00450581">
            <w:pPr>
              <w:adjustRightInd w:val="0"/>
              <w:jc w:val="center"/>
              <w:rPr>
                <w:rFonts w:ascii="Times New Roman" w:hAnsi="Times New Roman"/>
                <w:color w:val="000000"/>
              </w:rPr>
            </w:pPr>
            <w:r>
              <w:rPr>
                <w:rFonts w:ascii="Times New Roman" w:hAnsi="Times New Roman"/>
                <w:color w:val="000000"/>
              </w:rPr>
              <w:t>4.010, 4.630</w:t>
            </w:r>
          </w:p>
        </w:tc>
        <w:tc>
          <w:tcPr>
            <w:tcW w:w="398" w:type="dxa"/>
            <w:tcBorders>
              <w:top w:val="nil"/>
              <w:left w:val="nil"/>
              <w:bottom w:val="nil"/>
              <w:right w:val="nil"/>
            </w:tcBorders>
            <w:shd w:val="clear" w:color="auto" w:fill="FFFFFF"/>
          </w:tcPr>
          <w:p w14:paraId="0E33D6C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6C9" w14:textId="77777777" w:rsidR="0024092E" w:rsidRDefault="00450581">
            <w:pPr>
              <w:adjustRightInd w:val="0"/>
              <w:jc w:val="center"/>
              <w:rPr>
                <w:rFonts w:ascii="Times New Roman" w:hAnsi="Times New Roman"/>
                <w:color w:val="000000"/>
              </w:rPr>
            </w:pPr>
            <w:r>
              <w:rPr>
                <w:rFonts w:ascii="Times New Roman" w:hAnsi="Times New Roman"/>
                <w:color w:val="000000"/>
              </w:rPr>
              <w:t>0.1625 (0.6319)</w:t>
            </w:r>
          </w:p>
        </w:tc>
        <w:tc>
          <w:tcPr>
            <w:tcW w:w="2018" w:type="dxa"/>
            <w:tcBorders>
              <w:top w:val="nil"/>
              <w:left w:val="nil"/>
              <w:bottom w:val="nil"/>
              <w:right w:val="nil"/>
            </w:tcBorders>
            <w:shd w:val="clear" w:color="auto" w:fill="FFFFFF"/>
          </w:tcPr>
          <w:p w14:paraId="0E33D6CA" w14:textId="77777777" w:rsidR="0024092E" w:rsidRDefault="00450581">
            <w:pPr>
              <w:adjustRightInd w:val="0"/>
              <w:jc w:val="center"/>
              <w:rPr>
                <w:rFonts w:ascii="Times New Roman" w:hAnsi="Times New Roman"/>
                <w:color w:val="000000"/>
              </w:rPr>
            </w:pPr>
            <w:r>
              <w:rPr>
                <w:rFonts w:ascii="Times New Roman" w:hAnsi="Times New Roman"/>
                <w:color w:val="000000"/>
              </w:rPr>
              <w:t>0.2350 (-0.3550, 0.6800)</w:t>
            </w:r>
          </w:p>
        </w:tc>
        <w:tc>
          <w:tcPr>
            <w:tcW w:w="1176" w:type="dxa"/>
            <w:tcBorders>
              <w:top w:val="nil"/>
              <w:left w:val="nil"/>
              <w:bottom w:val="nil"/>
              <w:right w:val="nil"/>
            </w:tcBorders>
            <w:shd w:val="clear" w:color="auto" w:fill="FFFFFF"/>
          </w:tcPr>
          <w:p w14:paraId="0E33D6CB" w14:textId="77777777" w:rsidR="0024092E" w:rsidRDefault="00450581">
            <w:pPr>
              <w:adjustRightInd w:val="0"/>
              <w:jc w:val="center"/>
              <w:rPr>
                <w:rFonts w:ascii="Times New Roman" w:hAnsi="Times New Roman"/>
                <w:color w:val="000000"/>
              </w:rPr>
            </w:pPr>
            <w:r>
              <w:rPr>
                <w:rFonts w:ascii="Times New Roman" w:hAnsi="Times New Roman"/>
                <w:color w:val="000000"/>
              </w:rPr>
              <w:t>-0.590, 0.770</w:t>
            </w:r>
          </w:p>
        </w:tc>
      </w:tr>
      <w:tr w:rsidR="0024092E" w14:paraId="0E33D6D8" w14:textId="77777777">
        <w:trPr>
          <w:cantSplit/>
        </w:trPr>
        <w:tc>
          <w:tcPr>
            <w:tcW w:w="1036" w:type="dxa"/>
            <w:tcBorders>
              <w:top w:val="nil"/>
              <w:left w:val="nil"/>
              <w:bottom w:val="nil"/>
              <w:right w:val="nil"/>
            </w:tcBorders>
            <w:shd w:val="clear" w:color="auto" w:fill="FFFFFF"/>
          </w:tcPr>
          <w:p w14:paraId="0E33D6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C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C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6D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D1" w14:textId="77777777" w:rsidR="0024092E" w:rsidRDefault="00450581">
            <w:pPr>
              <w:adjustRightInd w:val="0"/>
              <w:jc w:val="center"/>
              <w:rPr>
                <w:rFonts w:ascii="Times New Roman" w:hAnsi="Times New Roman"/>
                <w:color w:val="000000"/>
              </w:rPr>
            </w:pPr>
            <w:r>
              <w:rPr>
                <w:rFonts w:ascii="Times New Roman" w:hAnsi="Times New Roman"/>
                <w:color w:val="000000"/>
              </w:rPr>
              <w:t>3.7450 (0.4313)</w:t>
            </w:r>
          </w:p>
        </w:tc>
        <w:tc>
          <w:tcPr>
            <w:tcW w:w="2018" w:type="dxa"/>
            <w:tcBorders>
              <w:top w:val="nil"/>
              <w:left w:val="nil"/>
              <w:bottom w:val="nil"/>
              <w:right w:val="nil"/>
            </w:tcBorders>
            <w:shd w:val="clear" w:color="auto" w:fill="FFFFFF"/>
          </w:tcPr>
          <w:p w14:paraId="0E33D6D2" w14:textId="77777777" w:rsidR="0024092E" w:rsidRDefault="00450581">
            <w:pPr>
              <w:adjustRightInd w:val="0"/>
              <w:jc w:val="center"/>
              <w:rPr>
                <w:rFonts w:ascii="Times New Roman" w:hAnsi="Times New Roman"/>
                <w:color w:val="000000"/>
              </w:rPr>
            </w:pPr>
            <w:r>
              <w:rPr>
                <w:rFonts w:ascii="Times New Roman" w:hAnsi="Times New Roman"/>
                <w:color w:val="000000"/>
              </w:rPr>
              <w:t>3.7450 (3.4400, 4.0500)</w:t>
            </w:r>
          </w:p>
        </w:tc>
        <w:tc>
          <w:tcPr>
            <w:tcW w:w="1176" w:type="dxa"/>
            <w:tcBorders>
              <w:top w:val="nil"/>
              <w:left w:val="nil"/>
              <w:bottom w:val="nil"/>
              <w:right w:val="nil"/>
            </w:tcBorders>
            <w:shd w:val="clear" w:color="auto" w:fill="FFFFFF"/>
          </w:tcPr>
          <w:p w14:paraId="0E33D6D3" w14:textId="77777777" w:rsidR="0024092E" w:rsidRDefault="00450581">
            <w:pPr>
              <w:adjustRightInd w:val="0"/>
              <w:jc w:val="center"/>
              <w:rPr>
                <w:rFonts w:ascii="Times New Roman" w:hAnsi="Times New Roman"/>
                <w:color w:val="000000"/>
              </w:rPr>
            </w:pPr>
            <w:r>
              <w:rPr>
                <w:rFonts w:ascii="Times New Roman" w:hAnsi="Times New Roman"/>
                <w:color w:val="000000"/>
              </w:rPr>
              <w:t>3.440, 4.050</w:t>
            </w:r>
          </w:p>
        </w:tc>
        <w:tc>
          <w:tcPr>
            <w:tcW w:w="398" w:type="dxa"/>
            <w:tcBorders>
              <w:top w:val="nil"/>
              <w:left w:val="nil"/>
              <w:bottom w:val="nil"/>
              <w:right w:val="nil"/>
            </w:tcBorders>
            <w:shd w:val="clear" w:color="auto" w:fill="FFFFFF"/>
          </w:tcPr>
          <w:p w14:paraId="0E33D6D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6D5" w14:textId="77777777" w:rsidR="0024092E" w:rsidRDefault="00450581">
            <w:pPr>
              <w:adjustRightInd w:val="0"/>
              <w:jc w:val="center"/>
              <w:rPr>
                <w:rFonts w:ascii="Times New Roman" w:hAnsi="Times New Roman"/>
                <w:color w:val="000000"/>
              </w:rPr>
            </w:pPr>
            <w:r>
              <w:rPr>
                <w:rFonts w:ascii="Times New Roman" w:hAnsi="Times New Roman"/>
                <w:color w:val="000000"/>
              </w:rPr>
              <w:t>-0.8050 (0.5020)</w:t>
            </w:r>
          </w:p>
        </w:tc>
        <w:tc>
          <w:tcPr>
            <w:tcW w:w="2018" w:type="dxa"/>
            <w:tcBorders>
              <w:top w:val="nil"/>
              <w:left w:val="nil"/>
              <w:bottom w:val="nil"/>
              <w:right w:val="nil"/>
            </w:tcBorders>
            <w:shd w:val="clear" w:color="auto" w:fill="FFFFFF"/>
          </w:tcPr>
          <w:p w14:paraId="0E33D6D6" w14:textId="77777777" w:rsidR="0024092E" w:rsidRDefault="00450581">
            <w:pPr>
              <w:adjustRightInd w:val="0"/>
              <w:jc w:val="center"/>
              <w:rPr>
                <w:rFonts w:ascii="Times New Roman" w:hAnsi="Times New Roman"/>
                <w:color w:val="000000"/>
              </w:rPr>
            </w:pPr>
            <w:r>
              <w:rPr>
                <w:rFonts w:ascii="Times New Roman" w:hAnsi="Times New Roman"/>
                <w:color w:val="000000"/>
              </w:rPr>
              <w:t>-0.8050 (-1.1600, -0.4500)</w:t>
            </w:r>
          </w:p>
        </w:tc>
        <w:tc>
          <w:tcPr>
            <w:tcW w:w="1176" w:type="dxa"/>
            <w:tcBorders>
              <w:top w:val="nil"/>
              <w:left w:val="nil"/>
              <w:bottom w:val="nil"/>
              <w:right w:val="nil"/>
            </w:tcBorders>
            <w:shd w:val="clear" w:color="auto" w:fill="FFFFFF"/>
          </w:tcPr>
          <w:p w14:paraId="0E33D6D7" w14:textId="77777777" w:rsidR="0024092E" w:rsidRDefault="00450581">
            <w:pPr>
              <w:adjustRightInd w:val="0"/>
              <w:jc w:val="center"/>
              <w:rPr>
                <w:rFonts w:ascii="Times New Roman" w:hAnsi="Times New Roman"/>
                <w:color w:val="000000"/>
              </w:rPr>
            </w:pPr>
            <w:r>
              <w:rPr>
                <w:rFonts w:ascii="Times New Roman" w:hAnsi="Times New Roman"/>
                <w:color w:val="000000"/>
              </w:rPr>
              <w:t>-1.160, -0.450</w:t>
            </w:r>
          </w:p>
        </w:tc>
      </w:tr>
      <w:tr w:rsidR="0024092E" w14:paraId="0E33D6E4" w14:textId="77777777">
        <w:trPr>
          <w:cantSplit/>
        </w:trPr>
        <w:tc>
          <w:tcPr>
            <w:tcW w:w="1036" w:type="dxa"/>
            <w:tcBorders>
              <w:top w:val="nil"/>
              <w:left w:val="nil"/>
              <w:bottom w:val="nil"/>
              <w:right w:val="nil"/>
            </w:tcBorders>
            <w:shd w:val="clear" w:color="auto" w:fill="FFFFFF"/>
          </w:tcPr>
          <w:p w14:paraId="0E33D6D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D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D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6D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DD" w14:textId="77777777" w:rsidR="0024092E" w:rsidRDefault="00450581">
            <w:pPr>
              <w:adjustRightInd w:val="0"/>
              <w:jc w:val="center"/>
              <w:rPr>
                <w:rFonts w:ascii="Times New Roman" w:hAnsi="Times New Roman"/>
                <w:color w:val="000000"/>
              </w:rPr>
            </w:pPr>
            <w:r>
              <w:rPr>
                <w:rFonts w:ascii="Times New Roman" w:hAnsi="Times New Roman"/>
                <w:color w:val="000000"/>
              </w:rPr>
              <w:t>4.0400 (NA)</w:t>
            </w:r>
          </w:p>
        </w:tc>
        <w:tc>
          <w:tcPr>
            <w:tcW w:w="2018" w:type="dxa"/>
            <w:tcBorders>
              <w:top w:val="nil"/>
              <w:left w:val="nil"/>
              <w:bottom w:val="nil"/>
              <w:right w:val="nil"/>
            </w:tcBorders>
            <w:shd w:val="clear" w:color="auto" w:fill="FFFFFF"/>
          </w:tcPr>
          <w:p w14:paraId="0E33D6DE" w14:textId="77777777" w:rsidR="0024092E" w:rsidRDefault="00450581">
            <w:pPr>
              <w:adjustRightInd w:val="0"/>
              <w:jc w:val="center"/>
              <w:rPr>
                <w:rFonts w:ascii="Times New Roman" w:hAnsi="Times New Roman"/>
                <w:color w:val="000000"/>
              </w:rPr>
            </w:pPr>
            <w:r>
              <w:rPr>
                <w:rFonts w:ascii="Times New Roman" w:hAnsi="Times New Roman"/>
                <w:color w:val="000000"/>
              </w:rPr>
              <w:t>4.0400 (4.0400, 4.0400)</w:t>
            </w:r>
          </w:p>
        </w:tc>
        <w:tc>
          <w:tcPr>
            <w:tcW w:w="1176" w:type="dxa"/>
            <w:tcBorders>
              <w:top w:val="nil"/>
              <w:left w:val="nil"/>
              <w:bottom w:val="nil"/>
              <w:right w:val="nil"/>
            </w:tcBorders>
            <w:shd w:val="clear" w:color="auto" w:fill="FFFFFF"/>
          </w:tcPr>
          <w:p w14:paraId="0E33D6DF" w14:textId="77777777" w:rsidR="0024092E" w:rsidRDefault="00450581">
            <w:pPr>
              <w:adjustRightInd w:val="0"/>
              <w:jc w:val="center"/>
              <w:rPr>
                <w:rFonts w:ascii="Times New Roman" w:hAnsi="Times New Roman"/>
                <w:color w:val="000000"/>
              </w:rPr>
            </w:pPr>
            <w:r>
              <w:rPr>
                <w:rFonts w:ascii="Times New Roman" w:hAnsi="Times New Roman"/>
                <w:color w:val="000000"/>
              </w:rPr>
              <w:t>4.040, 4.040</w:t>
            </w:r>
          </w:p>
        </w:tc>
        <w:tc>
          <w:tcPr>
            <w:tcW w:w="398" w:type="dxa"/>
            <w:tcBorders>
              <w:top w:val="nil"/>
              <w:left w:val="nil"/>
              <w:bottom w:val="nil"/>
              <w:right w:val="nil"/>
            </w:tcBorders>
            <w:shd w:val="clear" w:color="auto" w:fill="FFFFFF"/>
          </w:tcPr>
          <w:p w14:paraId="0E33D6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E1" w14:textId="77777777" w:rsidR="0024092E" w:rsidRDefault="00450581">
            <w:pPr>
              <w:adjustRightInd w:val="0"/>
              <w:jc w:val="center"/>
              <w:rPr>
                <w:rFonts w:ascii="Times New Roman" w:hAnsi="Times New Roman"/>
                <w:color w:val="000000"/>
              </w:rPr>
            </w:pPr>
            <w:r>
              <w:rPr>
                <w:rFonts w:ascii="Times New Roman" w:hAnsi="Times New Roman"/>
                <w:color w:val="000000"/>
              </w:rPr>
              <w:t>-0.5600 (NA)</w:t>
            </w:r>
          </w:p>
        </w:tc>
        <w:tc>
          <w:tcPr>
            <w:tcW w:w="2018" w:type="dxa"/>
            <w:tcBorders>
              <w:top w:val="nil"/>
              <w:left w:val="nil"/>
              <w:bottom w:val="nil"/>
              <w:right w:val="nil"/>
            </w:tcBorders>
            <w:shd w:val="clear" w:color="auto" w:fill="FFFFFF"/>
          </w:tcPr>
          <w:p w14:paraId="0E33D6E2" w14:textId="77777777" w:rsidR="0024092E" w:rsidRDefault="00450581">
            <w:pPr>
              <w:adjustRightInd w:val="0"/>
              <w:jc w:val="center"/>
              <w:rPr>
                <w:rFonts w:ascii="Times New Roman" w:hAnsi="Times New Roman"/>
                <w:color w:val="000000"/>
              </w:rPr>
            </w:pPr>
            <w:r>
              <w:rPr>
                <w:rFonts w:ascii="Times New Roman" w:hAnsi="Times New Roman"/>
                <w:color w:val="000000"/>
              </w:rPr>
              <w:t>-0.5600 (-0.5600, -0.5600)</w:t>
            </w:r>
          </w:p>
        </w:tc>
        <w:tc>
          <w:tcPr>
            <w:tcW w:w="1176" w:type="dxa"/>
            <w:tcBorders>
              <w:top w:val="nil"/>
              <w:left w:val="nil"/>
              <w:bottom w:val="nil"/>
              <w:right w:val="nil"/>
            </w:tcBorders>
            <w:shd w:val="clear" w:color="auto" w:fill="FFFFFF"/>
          </w:tcPr>
          <w:p w14:paraId="0E33D6E3" w14:textId="77777777" w:rsidR="0024092E" w:rsidRDefault="00450581">
            <w:pPr>
              <w:adjustRightInd w:val="0"/>
              <w:jc w:val="center"/>
              <w:rPr>
                <w:rFonts w:ascii="Times New Roman" w:hAnsi="Times New Roman"/>
                <w:color w:val="000000"/>
              </w:rPr>
            </w:pPr>
            <w:r>
              <w:rPr>
                <w:rFonts w:ascii="Times New Roman" w:hAnsi="Times New Roman"/>
                <w:color w:val="000000"/>
              </w:rPr>
              <w:t>-0.560, -0.560</w:t>
            </w:r>
          </w:p>
        </w:tc>
      </w:tr>
      <w:tr w:rsidR="0024092E" w14:paraId="0E33D6F0" w14:textId="77777777">
        <w:trPr>
          <w:cantSplit/>
        </w:trPr>
        <w:tc>
          <w:tcPr>
            <w:tcW w:w="1036" w:type="dxa"/>
            <w:tcBorders>
              <w:top w:val="nil"/>
              <w:left w:val="nil"/>
              <w:bottom w:val="nil"/>
              <w:right w:val="nil"/>
            </w:tcBorders>
            <w:shd w:val="clear" w:color="auto" w:fill="FFFFFF"/>
          </w:tcPr>
          <w:p w14:paraId="0E33D6E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E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E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6E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E9" w14:textId="77777777" w:rsidR="0024092E" w:rsidRDefault="00450581">
            <w:pPr>
              <w:adjustRightInd w:val="0"/>
              <w:jc w:val="center"/>
              <w:rPr>
                <w:rFonts w:ascii="Times New Roman" w:hAnsi="Times New Roman"/>
                <w:color w:val="000000"/>
              </w:rPr>
            </w:pPr>
            <w:r>
              <w:rPr>
                <w:rFonts w:ascii="Times New Roman" w:hAnsi="Times New Roman"/>
                <w:color w:val="000000"/>
              </w:rPr>
              <w:t>3.8200 (NA)</w:t>
            </w:r>
          </w:p>
        </w:tc>
        <w:tc>
          <w:tcPr>
            <w:tcW w:w="2018" w:type="dxa"/>
            <w:tcBorders>
              <w:top w:val="nil"/>
              <w:left w:val="nil"/>
              <w:bottom w:val="nil"/>
              <w:right w:val="nil"/>
            </w:tcBorders>
            <w:shd w:val="clear" w:color="auto" w:fill="FFFFFF"/>
          </w:tcPr>
          <w:p w14:paraId="0E33D6EA" w14:textId="77777777" w:rsidR="0024092E" w:rsidRDefault="00450581">
            <w:pPr>
              <w:adjustRightInd w:val="0"/>
              <w:jc w:val="center"/>
              <w:rPr>
                <w:rFonts w:ascii="Times New Roman" w:hAnsi="Times New Roman"/>
                <w:color w:val="000000"/>
              </w:rPr>
            </w:pPr>
            <w:r>
              <w:rPr>
                <w:rFonts w:ascii="Times New Roman" w:hAnsi="Times New Roman"/>
                <w:color w:val="000000"/>
              </w:rPr>
              <w:t>3.8200 (3.8200, 3.8200)</w:t>
            </w:r>
          </w:p>
        </w:tc>
        <w:tc>
          <w:tcPr>
            <w:tcW w:w="1176" w:type="dxa"/>
            <w:tcBorders>
              <w:top w:val="nil"/>
              <w:left w:val="nil"/>
              <w:bottom w:val="nil"/>
              <w:right w:val="nil"/>
            </w:tcBorders>
            <w:shd w:val="clear" w:color="auto" w:fill="FFFFFF"/>
          </w:tcPr>
          <w:p w14:paraId="0E33D6EB" w14:textId="77777777" w:rsidR="0024092E" w:rsidRDefault="00450581">
            <w:pPr>
              <w:adjustRightInd w:val="0"/>
              <w:jc w:val="center"/>
              <w:rPr>
                <w:rFonts w:ascii="Times New Roman" w:hAnsi="Times New Roman"/>
                <w:color w:val="000000"/>
              </w:rPr>
            </w:pPr>
            <w:r>
              <w:rPr>
                <w:rFonts w:ascii="Times New Roman" w:hAnsi="Times New Roman"/>
                <w:color w:val="000000"/>
              </w:rPr>
              <w:t>3.820, 3.820</w:t>
            </w:r>
          </w:p>
        </w:tc>
        <w:tc>
          <w:tcPr>
            <w:tcW w:w="398" w:type="dxa"/>
            <w:tcBorders>
              <w:top w:val="nil"/>
              <w:left w:val="nil"/>
              <w:bottom w:val="nil"/>
              <w:right w:val="nil"/>
            </w:tcBorders>
            <w:shd w:val="clear" w:color="auto" w:fill="FFFFFF"/>
          </w:tcPr>
          <w:p w14:paraId="0E33D6E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ED" w14:textId="77777777" w:rsidR="0024092E" w:rsidRDefault="00450581">
            <w:pPr>
              <w:adjustRightInd w:val="0"/>
              <w:jc w:val="center"/>
              <w:rPr>
                <w:rFonts w:ascii="Times New Roman" w:hAnsi="Times New Roman"/>
                <w:color w:val="000000"/>
              </w:rPr>
            </w:pPr>
            <w:r>
              <w:rPr>
                <w:rFonts w:ascii="Times New Roman" w:hAnsi="Times New Roman"/>
                <w:color w:val="000000"/>
              </w:rPr>
              <w:t>-0.7800 (NA)</w:t>
            </w:r>
          </w:p>
        </w:tc>
        <w:tc>
          <w:tcPr>
            <w:tcW w:w="2018" w:type="dxa"/>
            <w:tcBorders>
              <w:top w:val="nil"/>
              <w:left w:val="nil"/>
              <w:bottom w:val="nil"/>
              <w:right w:val="nil"/>
            </w:tcBorders>
            <w:shd w:val="clear" w:color="auto" w:fill="FFFFFF"/>
          </w:tcPr>
          <w:p w14:paraId="0E33D6EE" w14:textId="77777777" w:rsidR="0024092E" w:rsidRDefault="00450581">
            <w:pPr>
              <w:adjustRightInd w:val="0"/>
              <w:jc w:val="center"/>
              <w:rPr>
                <w:rFonts w:ascii="Times New Roman" w:hAnsi="Times New Roman"/>
                <w:color w:val="000000"/>
              </w:rPr>
            </w:pPr>
            <w:r>
              <w:rPr>
                <w:rFonts w:ascii="Times New Roman" w:hAnsi="Times New Roman"/>
                <w:color w:val="000000"/>
              </w:rPr>
              <w:t>-0.7800 (-0.7800, -0.7800)</w:t>
            </w:r>
          </w:p>
        </w:tc>
        <w:tc>
          <w:tcPr>
            <w:tcW w:w="1176" w:type="dxa"/>
            <w:tcBorders>
              <w:top w:val="nil"/>
              <w:left w:val="nil"/>
              <w:bottom w:val="nil"/>
              <w:right w:val="nil"/>
            </w:tcBorders>
            <w:shd w:val="clear" w:color="auto" w:fill="FFFFFF"/>
          </w:tcPr>
          <w:p w14:paraId="0E33D6EF" w14:textId="77777777" w:rsidR="0024092E" w:rsidRDefault="00450581">
            <w:pPr>
              <w:adjustRightInd w:val="0"/>
              <w:jc w:val="center"/>
              <w:rPr>
                <w:rFonts w:ascii="Times New Roman" w:hAnsi="Times New Roman"/>
                <w:color w:val="000000"/>
              </w:rPr>
            </w:pPr>
            <w:r>
              <w:rPr>
                <w:rFonts w:ascii="Times New Roman" w:hAnsi="Times New Roman"/>
                <w:color w:val="000000"/>
              </w:rPr>
              <w:t>-0.780, -0.780</w:t>
            </w:r>
          </w:p>
        </w:tc>
      </w:tr>
      <w:tr w:rsidR="0024092E" w14:paraId="0E33D6FC" w14:textId="77777777">
        <w:trPr>
          <w:cantSplit/>
        </w:trPr>
        <w:tc>
          <w:tcPr>
            <w:tcW w:w="1036" w:type="dxa"/>
            <w:tcBorders>
              <w:top w:val="nil"/>
              <w:left w:val="nil"/>
              <w:bottom w:val="nil"/>
              <w:right w:val="nil"/>
            </w:tcBorders>
            <w:shd w:val="clear" w:color="auto" w:fill="FFFFFF"/>
          </w:tcPr>
          <w:p w14:paraId="0E33D6F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6F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6F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6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F5" w14:textId="77777777" w:rsidR="0024092E" w:rsidRDefault="00450581">
            <w:pPr>
              <w:adjustRightInd w:val="0"/>
              <w:jc w:val="center"/>
              <w:rPr>
                <w:rFonts w:ascii="Times New Roman" w:hAnsi="Times New Roman"/>
                <w:color w:val="000000"/>
              </w:rPr>
            </w:pPr>
            <w:r>
              <w:rPr>
                <w:rFonts w:ascii="Times New Roman" w:hAnsi="Times New Roman"/>
                <w:color w:val="000000"/>
              </w:rPr>
              <w:t>4.5700 (NA)</w:t>
            </w:r>
          </w:p>
        </w:tc>
        <w:tc>
          <w:tcPr>
            <w:tcW w:w="2018" w:type="dxa"/>
            <w:tcBorders>
              <w:top w:val="nil"/>
              <w:left w:val="nil"/>
              <w:bottom w:val="nil"/>
              <w:right w:val="nil"/>
            </w:tcBorders>
            <w:shd w:val="clear" w:color="auto" w:fill="FFFFFF"/>
          </w:tcPr>
          <w:p w14:paraId="0E33D6F6" w14:textId="77777777" w:rsidR="0024092E" w:rsidRDefault="00450581">
            <w:pPr>
              <w:adjustRightInd w:val="0"/>
              <w:jc w:val="center"/>
              <w:rPr>
                <w:rFonts w:ascii="Times New Roman" w:hAnsi="Times New Roman"/>
                <w:color w:val="000000"/>
              </w:rPr>
            </w:pPr>
            <w:r>
              <w:rPr>
                <w:rFonts w:ascii="Times New Roman" w:hAnsi="Times New Roman"/>
                <w:color w:val="000000"/>
              </w:rPr>
              <w:t>4.5700 (4.5700, 4.5700)</w:t>
            </w:r>
          </w:p>
        </w:tc>
        <w:tc>
          <w:tcPr>
            <w:tcW w:w="1176" w:type="dxa"/>
            <w:tcBorders>
              <w:top w:val="nil"/>
              <w:left w:val="nil"/>
              <w:bottom w:val="nil"/>
              <w:right w:val="nil"/>
            </w:tcBorders>
            <w:shd w:val="clear" w:color="auto" w:fill="FFFFFF"/>
          </w:tcPr>
          <w:p w14:paraId="0E33D6F7" w14:textId="77777777" w:rsidR="0024092E" w:rsidRDefault="00450581">
            <w:pPr>
              <w:adjustRightInd w:val="0"/>
              <w:jc w:val="center"/>
              <w:rPr>
                <w:rFonts w:ascii="Times New Roman" w:hAnsi="Times New Roman"/>
                <w:color w:val="000000"/>
              </w:rPr>
            </w:pPr>
            <w:r>
              <w:rPr>
                <w:rFonts w:ascii="Times New Roman" w:hAnsi="Times New Roman"/>
                <w:color w:val="000000"/>
              </w:rPr>
              <w:t>4.570, 4.570</w:t>
            </w:r>
          </w:p>
        </w:tc>
        <w:tc>
          <w:tcPr>
            <w:tcW w:w="398" w:type="dxa"/>
            <w:tcBorders>
              <w:top w:val="nil"/>
              <w:left w:val="nil"/>
              <w:bottom w:val="nil"/>
              <w:right w:val="nil"/>
            </w:tcBorders>
            <w:shd w:val="clear" w:color="auto" w:fill="FFFFFF"/>
          </w:tcPr>
          <w:p w14:paraId="0E33D6F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6F9" w14:textId="77777777" w:rsidR="0024092E" w:rsidRDefault="00450581">
            <w:pPr>
              <w:adjustRightInd w:val="0"/>
              <w:jc w:val="center"/>
              <w:rPr>
                <w:rFonts w:ascii="Times New Roman" w:hAnsi="Times New Roman"/>
                <w:color w:val="000000"/>
              </w:rPr>
            </w:pPr>
            <w:r>
              <w:rPr>
                <w:rFonts w:ascii="Times New Roman" w:hAnsi="Times New Roman"/>
                <w:color w:val="000000"/>
              </w:rPr>
              <w:t>0.8600 (NA)</w:t>
            </w:r>
          </w:p>
        </w:tc>
        <w:tc>
          <w:tcPr>
            <w:tcW w:w="2018" w:type="dxa"/>
            <w:tcBorders>
              <w:top w:val="nil"/>
              <w:left w:val="nil"/>
              <w:bottom w:val="nil"/>
              <w:right w:val="nil"/>
            </w:tcBorders>
            <w:shd w:val="clear" w:color="auto" w:fill="FFFFFF"/>
          </w:tcPr>
          <w:p w14:paraId="0E33D6FA" w14:textId="77777777" w:rsidR="0024092E" w:rsidRDefault="00450581">
            <w:pPr>
              <w:adjustRightInd w:val="0"/>
              <w:jc w:val="center"/>
              <w:rPr>
                <w:rFonts w:ascii="Times New Roman" w:hAnsi="Times New Roman"/>
                <w:color w:val="000000"/>
              </w:rPr>
            </w:pPr>
            <w:r>
              <w:rPr>
                <w:rFonts w:ascii="Times New Roman" w:hAnsi="Times New Roman"/>
                <w:color w:val="000000"/>
              </w:rPr>
              <w:t>0.8600 (0.8600, 0.8600)</w:t>
            </w:r>
          </w:p>
        </w:tc>
        <w:tc>
          <w:tcPr>
            <w:tcW w:w="1176" w:type="dxa"/>
            <w:tcBorders>
              <w:top w:val="nil"/>
              <w:left w:val="nil"/>
              <w:bottom w:val="nil"/>
              <w:right w:val="nil"/>
            </w:tcBorders>
            <w:shd w:val="clear" w:color="auto" w:fill="FFFFFF"/>
          </w:tcPr>
          <w:p w14:paraId="0E33D6FB" w14:textId="77777777" w:rsidR="0024092E" w:rsidRDefault="00450581">
            <w:pPr>
              <w:adjustRightInd w:val="0"/>
              <w:jc w:val="center"/>
              <w:rPr>
                <w:rFonts w:ascii="Times New Roman" w:hAnsi="Times New Roman"/>
                <w:color w:val="000000"/>
              </w:rPr>
            </w:pPr>
            <w:r>
              <w:rPr>
                <w:rFonts w:ascii="Times New Roman" w:hAnsi="Times New Roman"/>
                <w:color w:val="000000"/>
              </w:rPr>
              <w:t>0.860, 0.860</w:t>
            </w:r>
          </w:p>
        </w:tc>
      </w:tr>
      <w:tr w:rsidR="0024092E" w14:paraId="0E33D6FE" w14:textId="77777777">
        <w:trPr>
          <w:cantSplit/>
        </w:trPr>
        <w:tc>
          <w:tcPr>
            <w:tcW w:w="12924" w:type="dxa"/>
            <w:gridSpan w:val="11"/>
            <w:tcBorders>
              <w:top w:val="nil"/>
              <w:left w:val="nil"/>
              <w:bottom w:val="nil"/>
              <w:right w:val="nil"/>
            </w:tcBorders>
            <w:shd w:val="clear" w:color="auto" w:fill="FFFFFF"/>
          </w:tcPr>
          <w:p w14:paraId="0E33D6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70A" w14:textId="77777777">
        <w:trPr>
          <w:cantSplit/>
        </w:trPr>
        <w:tc>
          <w:tcPr>
            <w:tcW w:w="1036" w:type="dxa"/>
            <w:tcBorders>
              <w:top w:val="nil"/>
              <w:left w:val="nil"/>
              <w:bottom w:val="nil"/>
              <w:right w:val="nil"/>
            </w:tcBorders>
            <w:shd w:val="clear" w:color="auto" w:fill="FFFFFF"/>
          </w:tcPr>
          <w:p w14:paraId="0E33D6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0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70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70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703" w14:textId="77777777" w:rsidR="0024092E" w:rsidRDefault="00450581">
            <w:pPr>
              <w:adjustRightInd w:val="0"/>
              <w:jc w:val="center"/>
              <w:rPr>
                <w:rFonts w:ascii="Times New Roman" w:hAnsi="Times New Roman"/>
                <w:color w:val="000000"/>
              </w:rPr>
            </w:pPr>
            <w:r>
              <w:rPr>
                <w:rFonts w:ascii="Times New Roman" w:hAnsi="Times New Roman"/>
                <w:color w:val="000000"/>
              </w:rPr>
              <w:t>4.1770 (0.2833)</w:t>
            </w:r>
          </w:p>
        </w:tc>
        <w:tc>
          <w:tcPr>
            <w:tcW w:w="2018" w:type="dxa"/>
            <w:tcBorders>
              <w:top w:val="nil"/>
              <w:left w:val="nil"/>
              <w:bottom w:val="nil"/>
              <w:right w:val="nil"/>
            </w:tcBorders>
            <w:shd w:val="clear" w:color="auto" w:fill="FFFFFF"/>
          </w:tcPr>
          <w:p w14:paraId="0E33D704" w14:textId="77777777" w:rsidR="0024092E" w:rsidRDefault="00450581">
            <w:pPr>
              <w:adjustRightInd w:val="0"/>
              <w:jc w:val="center"/>
              <w:rPr>
                <w:rFonts w:ascii="Times New Roman" w:hAnsi="Times New Roman"/>
                <w:color w:val="000000"/>
              </w:rPr>
            </w:pPr>
            <w:r>
              <w:rPr>
                <w:rFonts w:ascii="Times New Roman" w:hAnsi="Times New Roman"/>
                <w:color w:val="000000"/>
              </w:rPr>
              <w:t>4.1600 (3.9500, 4.3800)</w:t>
            </w:r>
          </w:p>
        </w:tc>
        <w:tc>
          <w:tcPr>
            <w:tcW w:w="1176" w:type="dxa"/>
            <w:tcBorders>
              <w:top w:val="nil"/>
              <w:left w:val="nil"/>
              <w:bottom w:val="nil"/>
              <w:right w:val="nil"/>
            </w:tcBorders>
            <w:shd w:val="clear" w:color="auto" w:fill="FFFFFF"/>
          </w:tcPr>
          <w:p w14:paraId="0E33D705" w14:textId="77777777" w:rsidR="0024092E" w:rsidRDefault="00450581">
            <w:pPr>
              <w:adjustRightInd w:val="0"/>
              <w:jc w:val="center"/>
              <w:rPr>
                <w:rFonts w:ascii="Times New Roman" w:hAnsi="Times New Roman"/>
                <w:color w:val="000000"/>
              </w:rPr>
            </w:pPr>
            <w:r>
              <w:rPr>
                <w:rFonts w:ascii="Times New Roman" w:hAnsi="Times New Roman"/>
                <w:color w:val="000000"/>
              </w:rPr>
              <w:t>3.710, 4.600</w:t>
            </w:r>
          </w:p>
        </w:tc>
        <w:tc>
          <w:tcPr>
            <w:tcW w:w="398" w:type="dxa"/>
            <w:tcBorders>
              <w:top w:val="nil"/>
              <w:left w:val="nil"/>
              <w:bottom w:val="nil"/>
              <w:right w:val="nil"/>
            </w:tcBorders>
            <w:shd w:val="clear" w:color="auto" w:fill="FFFFFF"/>
          </w:tcPr>
          <w:p w14:paraId="0E33D70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70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70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709" w14:textId="77777777" w:rsidR="0024092E" w:rsidRDefault="0024092E">
            <w:pPr>
              <w:adjustRightInd w:val="0"/>
              <w:jc w:val="center"/>
              <w:rPr>
                <w:rFonts w:ascii="Times New Roman" w:hAnsi="Times New Roman"/>
                <w:color w:val="000000"/>
              </w:rPr>
            </w:pPr>
          </w:p>
        </w:tc>
      </w:tr>
      <w:tr w:rsidR="0024092E" w14:paraId="0E33D716" w14:textId="77777777">
        <w:trPr>
          <w:cantSplit/>
        </w:trPr>
        <w:tc>
          <w:tcPr>
            <w:tcW w:w="1036" w:type="dxa"/>
            <w:tcBorders>
              <w:top w:val="nil"/>
              <w:left w:val="nil"/>
              <w:bottom w:val="nil"/>
              <w:right w:val="nil"/>
            </w:tcBorders>
            <w:shd w:val="clear" w:color="auto" w:fill="FFFFFF"/>
          </w:tcPr>
          <w:p w14:paraId="0E33D70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0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0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70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70F" w14:textId="77777777" w:rsidR="0024092E" w:rsidRDefault="00450581">
            <w:pPr>
              <w:adjustRightInd w:val="0"/>
              <w:jc w:val="center"/>
              <w:rPr>
                <w:rFonts w:ascii="Times New Roman" w:hAnsi="Times New Roman"/>
                <w:color w:val="000000"/>
              </w:rPr>
            </w:pPr>
            <w:r>
              <w:rPr>
                <w:rFonts w:ascii="Times New Roman" w:hAnsi="Times New Roman"/>
                <w:color w:val="000000"/>
              </w:rPr>
              <w:t>4.1940 (0.5690)</w:t>
            </w:r>
          </w:p>
        </w:tc>
        <w:tc>
          <w:tcPr>
            <w:tcW w:w="2018" w:type="dxa"/>
            <w:tcBorders>
              <w:top w:val="nil"/>
              <w:left w:val="nil"/>
              <w:bottom w:val="nil"/>
              <w:right w:val="nil"/>
            </w:tcBorders>
            <w:shd w:val="clear" w:color="auto" w:fill="FFFFFF"/>
          </w:tcPr>
          <w:p w14:paraId="0E33D710" w14:textId="77777777" w:rsidR="0024092E" w:rsidRDefault="00450581">
            <w:pPr>
              <w:adjustRightInd w:val="0"/>
              <w:jc w:val="center"/>
              <w:rPr>
                <w:rFonts w:ascii="Times New Roman" w:hAnsi="Times New Roman"/>
                <w:color w:val="000000"/>
              </w:rPr>
            </w:pPr>
            <w:r>
              <w:rPr>
                <w:rFonts w:ascii="Times New Roman" w:hAnsi="Times New Roman"/>
                <w:color w:val="000000"/>
              </w:rPr>
              <w:t>4.0450 (3.8300, 4.3400)</w:t>
            </w:r>
          </w:p>
        </w:tc>
        <w:tc>
          <w:tcPr>
            <w:tcW w:w="1176" w:type="dxa"/>
            <w:tcBorders>
              <w:top w:val="nil"/>
              <w:left w:val="nil"/>
              <w:bottom w:val="nil"/>
              <w:right w:val="nil"/>
            </w:tcBorders>
            <w:shd w:val="clear" w:color="auto" w:fill="FFFFFF"/>
          </w:tcPr>
          <w:p w14:paraId="0E33D711" w14:textId="77777777" w:rsidR="0024092E" w:rsidRDefault="00450581">
            <w:pPr>
              <w:adjustRightInd w:val="0"/>
              <w:jc w:val="center"/>
              <w:rPr>
                <w:rFonts w:ascii="Times New Roman" w:hAnsi="Times New Roman"/>
                <w:color w:val="000000"/>
              </w:rPr>
            </w:pPr>
            <w:r>
              <w:rPr>
                <w:rFonts w:ascii="Times New Roman" w:hAnsi="Times New Roman"/>
                <w:color w:val="000000"/>
              </w:rPr>
              <w:t>3.530, 5.360</w:t>
            </w:r>
          </w:p>
        </w:tc>
        <w:tc>
          <w:tcPr>
            <w:tcW w:w="398" w:type="dxa"/>
            <w:tcBorders>
              <w:top w:val="nil"/>
              <w:left w:val="nil"/>
              <w:bottom w:val="nil"/>
              <w:right w:val="nil"/>
            </w:tcBorders>
            <w:shd w:val="clear" w:color="auto" w:fill="FFFFFF"/>
          </w:tcPr>
          <w:p w14:paraId="0E33D71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713" w14:textId="77777777" w:rsidR="0024092E" w:rsidRDefault="00450581">
            <w:pPr>
              <w:adjustRightInd w:val="0"/>
              <w:jc w:val="center"/>
              <w:rPr>
                <w:rFonts w:ascii="Times New Roman" w:hAnsi="Times New Roman"/>
                <w:color w:val="000000"/>
              </w:rPr>
            </w:pPr>
            <w:r>
              <w:rPr>
                <w:rFonts w:ascii="Times New Roman" w:hAnsi="Times New Roman"/>
                <w:color w:val="000000"/>
              </w:rPr>
              <w:t>0.0170 (0.6439)</w:t>
            </w:r>
          </w:p>
        </w:tc>
        <w:tc>
          <w:tcPr>
            <w:tcW w:w="2018" w:type="dxa"/>
            <w:tcBorders>
              <w:top w:val="nil"/>
              <w:left w:val="nil"/>
              <w:bottom w:val="nil"/>
              <w:right w:val="nil"/>
            </w:tcBorders>
            <w:shd w:val="clear" w:color="auto" w:fill="FFFFFF"/>
          </w:tcPr>
          <w:p w14:paraId="0E33D714" w14:textId="77777777" w:rsidR="0024092E" w:rsidRDefault="00450581">
            <w:pPr>
              <w:adjustRightInd w:val="0"/>
              <w:jc w:val="center"/>
              <w:rPr>
                <w:rFonts w:ascii="Times New Roman" w:hAnsi="Times New Roman"/>
                <w:color w:val="000000"/>
              </w:rPr>
            </w:pPr>
            <w:r>
              <w:rPr>
                <w:rFonts w:ascii="Times New Roman" w:hAnsi="Times New Roman"/>
                <w:color w:val="000000"/>
              </w:rPr>
              <w:t>0.0400 (-0.5500, 0.3400)</w:t>
            </w:r>
          </w:p>
        </w:tc>
        <w:tc>
          <w:tcPr>
            <w:tcW w:w="1176" w:type="dxa"/>
            <w:tcBorders>
              <w:top w:val="nil"/>
              <w:left w:val="nil"/>
              <w:bottom w:val="nil"/>
              <w:right w:val="nil"/>
            </w:tcBorders>
            <w:shd w:val="clear" w:color="auto" w:fill="FFFFFF"/>
          </w:tcPr>
          <w:p w14:paraId="0E33D715" w14:textId="77777777" w:rsidR="0024092E" w:rsidRDefault="00450581">
            <w:pPr>
              <w:adjustRightInd w:val="0"/>
              <w:jc w:val="center"/>
              <w:rPr>
                <w:rFonts w:ascii="Times New Roman" w:hAnsi="Times New Roman"/>
                <w:color w:val="000000"/>
              </w:rPr>
            </w:pPr>
            <w:r>
              <w:rPr>
                <w:rFonts w:ascii="Times New Roman" w:hAnsi="Times New Roman"/>
                <w:color w:val="000000"/>
              </w:rPr>
              <w:t>-0.900, 1.320</w:t>
            </w:r>
          </w:p>
        </w:tc>
      </w:tr>
      <w:tr w:rsidR="0024092E" w14:paraId="0E33D722" w14:textId="77777777">
        <w:trPr>
          <w:cantSplit/>
        </w:trPr>
        <w:tc>
          <w:tcPr>
            <w:tcW w:w="1036" w:type="dxa"/>
            <w:tcBorders>
              <w:top w:val="nil"/>
              <w:left w:val="nil"/>
              <w:bottom w:val="nil"/>
              <w:right w:val="nil"/>
            </w:tcBorders>
            <w:shd w:val="clear" w:color="auto" w:fill="FFFFFF"/>
          </w:tcPr>
          <w:p w14:paraId="0E33D71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1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1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71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71B" w14:textId="77777777" w:rsidR="0024092E" w:rsidRDefault="00450581">
            <w:pPr>
              <w:adjustRightInd w:val="0"/>
              <w:jc w:val="center"/>
              <w:rPr>
                <w:rFonts w:ascii="Times New Roman" w:hAnsi="Times New Roman"/>
                <w:color w:val="000000"/>
              </w:rPr>
            </w:pPr>
            <w:r>
              <w:rPr>
                <w:rFonts w:ascii="Times New Roman" w:hAnsi="Times New Roman"/>
                <w:color w:val="000000"/>
              </w:rPr>
              <w:t>4.1963 (0.3548)</w:t>
            </w:r>
          </w:p>
        </w:tc>
        <w:tc>
          <w:tcPr>
            <w:tcW w:w="2018" w:type="dxa"/>
            <w:tcBorders>
              <w:top w:val="nil"/>
              <w:left w:val="nil"/>
              <w:bottom w:val="nil"/>
              <w:right w:val="nil"/>
            </w:tcBorders>
            <w:shd w:val="clear" w:color="auto" w:fill="FFFFFF"/>
          </w:tcPr>
          <w:p w14:paraId="0E33D71C" w14:textId="77777777" w:rsidR="0024092E" w:rsidRDefault="00450581">
            <w:pPr>
              <w:adjustRightInd w:val="0"/>
              <w:jc w:val="center"/>
              <w:rPr>
                <w:rFonts w:ascii="Times New Roman" w:hAnsi="Times New Roman"/>
                <w:color w:val="000000"/>
              </w:rPr>
            </w:pPr>
            <w:r>
              <w:rPr>
                <w:rFonts w:ascii="Times New Roman" w:hAnsi="Times New Roman"/>
                <w:color w:val="000000"/>
              </w:rPr>
              <w:t>4.2000 (3.9950, 4.4850)</w:t>
            </w:r>
          </w:p>
        </w:tc>
        <w:tc>
          <w:tcPr>
            <w:tcW w:w="1176" w:type="dxa"/>
            <w:tcBorders>
              <w:top w:val="nil"/>
              <w:left w:val="nil"/>
              <w:bottom w:val="nil"/>
              <w:right w:val="nil"/>
            </w:tcBorders>
            <w:shd w:val="clear" w:color="auto" w:fill="FFFFFF"/>
          </w:tcPr>
          <w:p w14:paraId="0E33D71D" w14:textId="77777777" w:rsidR="0024092E" w:rsidRDefault="00450581">
            <w:pPr>
              <w:adjustRightInd w:val="0"/>
              <w:jc w:val="center"/>
              <w:rPr>
                <w:rFonts w:ascii="Times New Roman" w:hAnsi="Times New Roman"/>
                <w:color w:val="000000"/>
              </w:rPr>
            </w:pPr>
            <w:r>
              <w:rPr>
                <w:rFonts w:ascii="Times New Roman" w:hAnsi="Times New Roman"/>
                <w:color w:val="000000"/>
              </w:rPr>
              <w:t>3.580, 4.630</w:t>
            </w:r>
          </w:p>
        </w:tc>
        <w:tc>
          <w:tcPr>
            <w:tcW w:w="398" w:type="dxa"/>
            <w:tcBorders>
              <w:top w:val="nil"/>
              <w:left w:val="nil"/>
              <w:bottom w:val="nil"/>
              <w:right w:val="nil"/>
            </w:tcBorders>
            <w:shd w:val="clear" w:color="auto" w:fill="FFFFFF"/>
          </w:tcPr>
          <w:p w14:paraId="0E33D71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71F" w14:textId="77777777" w:rsidR="0024092E" w:rsidRDefault="00450581">
            <w:pPr>
              <w:adjustRightInd w:val="0"/>
              <w:jc w:val="center"/>
              <w:rPr>
                <w:rFonts w:ascii="Times New Roman" w:hAnsi="Times New Roman"/>
                <w:color w:val="000000"/>
              </w:rPr>
            </w:pPr>
            <w:r>
              <w:rPr>
                <w:rFonts w:ascii="Times New Roman" w:hAnsi="Times New Roman"/>
                <w:color w:val="000000"/>
              </w:rPr>
              <w:t>0.0525 (0.4724)</w:t>
            </w:r>
          </w:p>
        </w:tc>
        <w:tc>
          <w:tcPr>
            <w:tcW w:w="2018" w:type="dxa"/>
            <w:tcBorders>
              <w:top w:val="nil"/>
              <w:left w:val="nil"/>
              <w:bottom w:val="nil"/>
              <w:right w:val="nil"/>
            </w:tcBorders>
            <w:shd w:val="clear" w:color="auto" w:fill="FFFFFF"/>
          </w:tcPr>
          <w:p w14:paraId="0E33D720" w14:textId="77777777" w:rsidR="0024092E" w:rsidRDefault="00450581">
            <w:pPr>
              <w:adjustRightInd w:val="0"/>
              <w:jc w:val="center"/>
              <w:rPr>
                <w:rFonts w:ascii="Times New Roman" w:hAnsi="Times New Roman"/>
                <w:color w:val="000000"/>
              </w:rPr>
            </w:pPr>
            <w:r>
              <w:rPr>
                <w:rFonts w:ascii="Times New Roman" w:hAnsi="Times New Roman"/>
                <w:color w:val="000000"/>
              </w:rPr>
              <w:t>0.0650 (-0.3100, 0.3650)</w:t>
            </w:r>
          </w:p>
        </w:tc>
        <w:tc>
          <w:tcPr>
            <w:tcW w:w="1176" w:type="dxa"/>
            <w:tcBorders>
              <w:top w:val="nil"/>
              <w:left w:val="nil"/>
              <w:bottom w:val="nil"/>
              <w:right w:val="nil"/>
            </w:tcBorders>
            <w:shd w:val="clear" w:color="auto" w:fill="FFFFFF"/>
          </w:tcPr>
          <w:p w14:paraId="0E33D721" w14:textId="77777777" w:rsidR="0024092E" w:rsidRDefault="00450581">
            <w:pPr>
              <w:adjustRightInd w:val="0"/>
              <w:jc w:val="center"/>
              <w:rPr>
                <w:rFonts w:ascii="Times New Roman" w:hAnsi="Times New Roman"/>
                <w:color w:val="000000"/>
              </w:rPr>
            </w:pPr>
            <w:r>
              <w:rPr>
                <w:rFonts w:ascii="Times New Roman" w:hAnsi="Times New Roman"/>
                <w:color w:val="000000"/>
              </w:rPr>
              <w:t>-0.590, 0.770</w:t>
            </w:r>
          </w:p>
        </w:tc>
      </w:tr>
      <w:tr w:rsidR="0024092E" w14:paraId="0E33D72E" w14:textId="77777777">
        <w:trPr>
          <w:cantSplit/>
        </w:trPr>
        <w:tc>
          <w:tcPr>
            <w:tcW w:w="1036" w:type="dxa"/>
            <w:tcBorders>
              <w:top w:val="nil"/>
              <w:left w:val="nil"/>
              <w:bottom w:val="nil"/>
              <w:right w:val="nil"/>
            </w:tcBorders>
            <w:shd w:val="clear" w:color="auto" w:fill="FFFFFF"/>
          </w:tcPr>
          <w:p w14:paraId="0E33D72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2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2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72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27" w14:textId="77777777" w:rsidR="0024092E" w:rsidRDefault="00450581">
            <w:pPr>
              <w:adjustRightInd w:val="0"/>
              <w:jc w:val="center"/>
              <w:rPr>
                <w:rFonts w:ascii="Times New Roman" w:hAnsi="Times New Roman"/>
                <w:color w:val="000000"/>
              </w:rPr>
            </w:pPr>
            <w:r>
              <w:rPr>
                <w:rFonts w:ascii="Times New Roman" w:hAnsi="Times New Roman"/>
                <w:color w:val="000000"/>
              </w:rPr>
              <w:t>3.8200 (0.2858)</w:t>
            </w:r>
          </w:p>
        </w:tc>
        <w:tc>
          <w:tcPr>
            <w:tcW w:w="2018" w:type="dxa"/>
            <w:tcBorders>
              <w:top w:val="nil"/>
              <w:left w:val="nil"/>
              <w:bottom w:val="nil"/>
              <w:right w:val="nil"/>
            </w:tcBorders>
            <w:shd w:val="clear" w:color="auto" w:fill="FFFFFF"/>
          </w:tcPr>
          <w:p w14:paraId="0E33D728" w14:textId="77777777" w:rsidR="0024092E" w:rsidRDefault="00450581">
            <w:pPr>
              <w:adjustRightInd w:val="0"/>
              <w:jc w:val="center"/>
              <w:rPr>
                <w:rFonts w:ascii="Times New Roman" w:hAnsi="Times New Roman"/>
                <w:color w:val="000000"/>
              </w:rPr>
            </w:pPr>
            <w:r>
              <w:rPr>
                <w:rFonts w:ascii="Times New Roman" w:hAnsi="Times New Roman"/>
                <w:color w:val="000000"/>
              </w:rPr>
              <w:t>3.8950 (3.6000, 4.0400)</w:t>
            </w:r>
          </w:p>
        </w:tc>
        <w:tc>
          <w:tcPr>
            <w:tcW w:w="1176" w:type="dxa"/>
            <w:tcBorders>
              <w:top w:val="nil"/>
              <w:left w:val="nil"/>
              <w:bottom w:val="nil"/>
              <w:right w:val="nil"/>
            </w:tcBorders>
            <w:shd w:val="clear" w:color="auto" w:fill="FFFFFF"/>
          </w:tcPr>
          <w:p w14:paraId="0E33D729" w14:textId="77777777" w:rsidR="0024092E" w:rsidRDefault="00450581">
            <w:pPr>
              <w:adjustRightInd w:val="0"/>
              <w:jc w:val="center"/>
              <w:rPr>
                <w:rFonts w:ascii="Times New Roman" w:hAnsi="Times New Roman"/>
                <w:color w:val="000000"/>
              </w:rPr>
            </w:pPr>
            <w:r>
              <w:rPr>
                <w:rFonts w:ascii="Times New Roman" w:hAnsi="Times New Roman"/>
                <w:color w:val="000000"/>
              </w:rPr>
              <w:t>3.440, 4.050</w:t>
            </w:r>
          </w:p>
        </w:tc>
        <w:tc>
          <w:tcPr>
            <w:tcW w:w="398" w:type="dxa"/>
            <w:tcBorders>
              <w:top w:val="nil"/>
              <w:left w:val="nil"/>
              <w:bottom w:val="nil"/>
              <w:right w:val="nil"/>
            </w:tcBorders>
            <w:shd w:val="clear" w:color="auto" w:fill="FFFFFF"/>
          </w:tcPr>
          <w:p w14:paraId="0E33D72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2B" w14:textId="77777777" w:rsidR="0024092E" w:rsidRDefault="00450581">
            <w:pPr>
              <w:adjustRightInd w:val="0"/>
              <w:jc w:val="center"/>
              <w:rPr>
                <w:rFonts w:ascii="Times New Roman" w:hAnsi="Times New Roman"/>
                <w:color w:val="000000"/>
              </w:rPr>
            </w:pPr>
            <w:r>
              <w:rPr>
                <w:rFonts w:ascii="Times New Roman" w:hAnsi="Times New Roman"/>
                <w:color w:val="000000"/>
              </w:rPr>
              <w:t>-0.4625 (0.5168)</w:t>
            </w:r>
          </w:p>
        </w:tc>
        <w:tc>
          <w:tcPr>
            <w:tcW w:w="2018" w:type="dxa"/>
            <w:tcBorders>
              <w:top w:val="nil"/>
              <w:left w:val="nil"/>
              <w:bottom w:val="nil"/>
              <w:right w:val="nil"/>
            </w:tcBorders>
            <w:shd w:val="clear" w:color="auto" w:fill="FFFFFF"/>
          </w:tcPr>
          <w:p w14:paraId="0E33D72C" w14:textId="77777777" w:rsidR="0024092E" w:rsidRDefault="00450581">
            <w:pPr>
              <w:adjustRightInd w:val="0"/>
              <w:jc w:val="center"/>
              <w:rPr>
                <w:rFonts w:ascii="Times New Roman" w:hAnsi="Times New Roman"/>
                <w:color w:val="000000"/>
              </w:rPr>
            </w:pPr>
            <w:r>
              <w:rPr>
                <w:rFonts w:ascii="Times New Roman" w:hAnsi="Times New Roman"/>
                <w:color w:val="000000"/>
              </w:rPr>
              <w:t>-0.3850 (-0.8050, -0.1200)</w:t>
            </w:r>
          </w:p>
        </w:tc>
        <w:tc>
          <w:tcPr>
            <w:tcW w:w="1176" w:type="dxa"/>
            <w:tcBorders>
              <w:top w:val="nil"/>
              <w:left w:val="nil"/>
              <w:bottom w:val="nil"/>
              <w:right w:val="nil"/>
            </w:tcBorders>
            <w:shd w:val="clear" w:color="auto" w:fill="FFFFFF"/>
          </w:tcPr>
          <w:p w14:paraId="0E33D72D" w14:textId="77777777" w:rsidR="0024092E" w:rsidRDefault="00450581">
            <w:pPr>
              <w:adjustRightInd w:val="0"/>
              <w:jc w:val="center"/>
              <w:rPr>
                <w:rFonts w:ascii="Times New Roman" w:hAnsi="Times New Roman"/>
                <w:color w:val="000000"/>
              </w:rPr>
            </w:pPr>
            <w:r>
              <w:rPr>
                <w:rFonts w:ascii="Times New Roman" w:hAnsi="Times New Roman"/>
                <w:color w:val="000000"/>
              </w:rPr>
              <w:t>-1.160, 0.080</w:t>
            </w:r>
          </w:p>
        </w:tc>
      </w:tr>
      <w:tr w:rsidR="0024092E" w14:paraId="0E33D73A" w14:textId="77777777">
        <w:trPr>
          <w:cantSplit/>
        </w:trPr>
        <w:tc>
          <w:tcPr>
            <w:tcW w:w="1036" w:type="dxa"/>
            <w:tcBorders>
              <w:top w:val="nil"/>
              <w:left w:val="nil"/>
              <w:bottom w:val="nil"/>
              <w:right w:val="nil"/>
            </w:tcBorders>
            <w:shd w:val="clear" w:color="auto" w:fill="FFFFFF"/>
          </w:tcPr>
          <w:p w14:paraId="0E33D72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3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3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73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733" w14:textId="77777777" w:rsidR="0024092E" w:rsidRDefault="00450581">
            <w:pPr>
              <w:adjustRightInd w:val="0"/>
              <w:jc w:val="center"/>
              <w:rPr>
                <w:rFonts w:ascii="Times New Roman" w:hAnsi="Times New Roman"/>
                <w:color w:val="000000"/>
              </w:rPr>
            </w:pPr>
            <w:r>
              <w:rPr>
                <w:rFonts w:ascii="Times New Roman" w:hAnsi="Times New Roman"/>
                <w:color w:val="000000"/>
              </w:rPr>
              <w:t>3.8800 (0.1418)</w:t>
            </w:r>
          </w:p>
        </w:tc>
        <w:tc>
          <w:tcPr>
            <w:tcW w:w="2018" w:type="dxa"/>
            <w:tcBorders>
              <w:top w:val="nil"/>
              <w:left w:val="nil"/>
              <w:bottom w:val="nil"/>
              <w:right w:val="nil"/>
            </w:tcBorders>
            <w:shd w:val="clear" w:color="auto" w:fill="FFFFFF"/>
          </w:tcPr>
          <w:p w14:paraId="0E33D734" w14:textId="77777777" w:rsidR="0024092E" w:rsidRDefault="00450581">
            <w:pPr>
              <w:adjustRightInd w:val="0"/>
              <w:jc w:val="center"/>
              <w:rPr>
                <w:rFonts w:ascii="Times New Roman" w:hAnsi="Times New Roman"/>
                <w:color w:val="000000"/>
              </w:rPr>
            </w:pPr>
            <w:r>
              <w:rPr>
                <w:rFonts w:ascii="Times New Roman" w:hAnsi="Times New Roman"/>
                <w:color w:val="000000"/>
              </w:rPr>
              <w:t>3.8300 (3.7700, 4.0400)</w:t>
            </w:r>
          </w:p>
        </w:tc>
        <w:tc>
          <w:tcPr>
            <w:tcW w:w="1176" w:type="dxa"/>
            <w:tcBorders>
              <w:top w:val="nil"/>
              <w:left w:val="nil"/>
              <w:bottom w:val="nil"/>
              <w:right w:val="nil"/>
            </w:tcBorders>
            <w:shd w:val="clear" w:color="auto" w:fill="FFFFFF"/>
          </w:tcPr>
          <w:p w14:paraId="0E33D735" w14:textId="77777777" w:rsidR="0024092E" w:rsidRDefault="00450581">
            <w:pPr>
              <w:adjustRightInd w:val="0"/>
              <w:jc w:val="center"/>
              <w:rPr>
                <w:rFonts w:ascii="Times New Roman" w:hAnsi="Times New Roman"/>
                <w:color w:val="000000"/>
              </w:rPr>
            </w:pPr>
            <w:r>
              <w:rPr>
                <w:rFonts w:ascii="Times New Roman" w:hAnsi="Times New Roman"/>
                <w:color w:val="000000"/>
              </w:rPr>
              <w:t>3.770, 4.040</w:t>
            </w:r>
          </w:p>
        </w:tc>
        <w:tc>
          <w:tcPr>
            <w:tcW w:w="398" w:type="dxa"/>
            <w:tcBorders>
              <w:top w:val="nil"/>
              <w:left w:val="nil"/>
              <w:bottom w:val="nil"/>
              <w:right w:val="nil"/>
            </w:tcBorders>
            <w:shd w:val="clear" w:color="auto" w:fill="FFFFFF"/>
          </w:tcPr>
          <w:p w14:paraId="0E33D73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737" w14:textId="77777777" w:rsidR="0024092E" w:rsidRDefault="00450581">
            <w:pPr>
              <w:adjustRightInd w:val="0"/>
              <w:jc w:val="center"/>
              <w:rPr>
                <w:rFonts w:ascii="Times New Roman" w:hAnsi="Times New Roman"/>
                <w:color w:val="000000"/>
              </w:rPr>
            </w:pPr>
            <w:r>
              <w:rPr>
                <w:rFonts w:ascii="Times New Roman" w:hAnsi="Times New Roman"/>
                <w:color w:val="000000"/>
              </w:rPr>
              <w:t>-0.3300 (0.2022)</w:t>
            </w:r>
          </w:p>
        </w:tc>
        <w:tc>
          <w:tcPr>
            <w:tcW w:w="2018" w:type="dxa"/>
            <w:tcBorders>
              <w:top w:val="nil"/>
              <w:left w:val="nil"/>
              <w:bottom w:val="nil"/>
              <w:right w:val="nil"/>
            </w:tcBorders>
            <w:shd w:val="clear" w:color="auto" w:fill="FFFFFF"/>
          </w:tcPr>
          <w:p w14:paraId="0E33D738" w14:textId="77777777" w:rsidR="0024092E" w:rsidRDefault="00450581">
            <w:pPr>
              <w:adjustRightInd w:val="0"/>
              <w:jc w:val="center"/>
              <w:rPr>
                <w:rFonts w:ascii="Times New Roman" w:hAnsi="Times New Roman"/>
                <w:color w:val="000000"/>
              </w:rPr>
            </w:pPr>
            <w:r>
              <w:rPr>
                <w:rFonts w:ascii="Times New Roman" w:hAnsi="Times New Roman"/>
                <w:color w:val="000000"/>
              </w:rPr>
              <w:t>-0.2500 (-0.5600, -0.1800)</w:t>
            </w:r>
          </w:p>
        </w:tc>
        <w:tc>
          <w:tcPr>
            <w:tcW w:w="1176" w:type="dxa"/>
            <w:tcBorders>
              <w:top w:val="nil"/>
              <w:left w:val="nil"/>
              <w:bottom w:val="nil"/>
              <w:right w:val="nil"/>
            </w:tcBorders>
            <w:shd w:val="clear" w:color="auto" w:fill="FFFFFF"/>
          </w:tcPr>
          <w:p w14:paraId="0E33D739" w14:textId="77777777" w:rsidR="0024092E" w:rsidRDefault="00450581">
            <w:pPr>
              <w:adjustRightInd w:val="0"/>
              <w:jc w:val="center"/>
              <w:rPr>
                <w:rFonts w:ascii="Times New Roman" w:hAnsi="Times New Roman"/>
                <w:color w:val="000000"/>
              </w:rPr>
            </w:pPr>
            <w:r>
              <w:rPr>
                <w:rFonts w:ascii="Times New Roman" w:hAnsi="Times New Roman"/>
                <w:color w:val="000000"/>
              </w:rPr>
              <w:t>-0.560, -0.180</w:t>
            </w:r>
          </w:p>
        </w:tc>
      </w:tr>
      <w:tr w:rsidR="0024092E" w14:paraId="0E33D746" w14:textId="77777777">
        <w:trPr>
          <w:cantSplit/>
        </w:trPr>
        <w:tc>
          <w:tcPr>
            <w:tcW w:w="1036" w:type="dxa"/>
            <w:tcBorders>
              <w:top w:val="nil"/>
              <w:left w:val="nil"/>
              <w:bottom w:val="nil"/>
              <w:right w:val="nil"/>
            </w:tcBorders>
            <w:shd w:val="clear" w:color="auto" w:fill="FFFFFF"/>
          </w:tcPr>
          <w:p w14:paraId="0E33D7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3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3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73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73F" w14:textId="77777777" w:rsidR="0024092E" w:rsidRDefault="00450581">
            <w:pPr>
              <w:adjustRightInd w:val="0"/>
              <w:jc w:val="center"/>
              <w:rPr>
                <w:rFonts w:ascii="Times New Roman" w:hAnsi="Times New Roman"/>
                <w:color w:val="000000"/>
              </w:rPr>
            </w:pPr>
            <w:r>
              <w:rPr>
                <w:rFonts w:ascii="Times New Roman" w:hAnsi="Times New Roman"/>
                <w:color w:val="000000"/>
              </w:rPr>
              <w:t>3.7833 (0.0814)</w:t>
            </w:r>
          </w:p>
        </w:tc>
        <w:tc>
          <w:tcPr>
            <w:tcW w:w="2018" w:type="dxa"/>
            <w:tcBorders>
              <w:top w:val="nil"/>
              <w:left w:val="nil"/>
              <w:bottom w:val="nil"/>
              <w:right w:val="nil"/>
            </w:tcBorders>
            <w:shd w:val="clear" w:color="auto" w:fill="FFFFFF"/>
          </w:tcPr>
          <w:p w14:paraId="0E33D740" w14:textId="77777777" w:rsidR="0024092E" w:rsidRDefault="00450581">
            <w:pPr>
              <w:adjustRightInd w:val="0"/>
              <w:jc w:val="center"/>
              <w:rPr>
                <w:rFonts w:ascii="Times New Roman" w:hAnsi="Times New Roman"/>
                <w:color w:val="000000"/>
              </w:rPr>
            </w:pPr>
            <w:r>
              <w:rPr>
                <w:rFonts w:ascii="Times New Roman" w:hAnsi="Times New Roman"/>
                <w:color w:val="000000"/>
              </w:rPr>
              <w:t>3.8200 (3.6900, 3.8400)</w:t>
            </w:r>
          </w:p>
        </w:tc>
        <w:tc>
          <w:tcPr>
            <w:tcW w:w="1176" w:type="dxa"/>
            <w:tcBorders>
              <w:top w:val="nil"/>
              <w:left w:val="nil"/>
              <w:bottom w:val="nil"/>
              <w:right w:val="nil"/>
            </w:tcBorders>
            <w:shd w:val="clear" w:color="auto" w:fill="FFFFFF"/>
          </w:tcPr>
          <w:p w14:paraId="0E33D741" w14:textId="77777777" w:rsidR="0024092E" w:rsidRDefault="00450581">
            <w:pPr>
              <w:adjustRightInd w:val="0"/>
              <w:jc w:val="center"/>
              <w:rPr>
                <w:rFonts w:ascii="Times New Roman" w:hAnsi="Times New Roman"/>
                <w:color w:val="000000"/>
              </w:rPr>
            </w:pPr>
            <w:r>
              <w:rPr>
                <w:rFonts w:ascii="Times New Roman" w:hAnsi="Times New Roman"/>
                <w:color w:val="000000"/>
              </w:rPr>
              <w:t>3.690, 3.840</w:t>
            </w:r>
          </w:p>
        </w:tc>
        <w:tc>
          <w:tcPr>
            <w:tcW w:w="398" w:type="dxa"/>
            <w:tcBorders>
              <w:top w:val="nil"/>
              <w:left w:val="nil"/>
              <w:bottom w:val="nil"/>
              <w:right w:val="nil"/>
            </w:tcBorders>
            <w:shd w:val="clear" w:color="auto" w:fill="FFFFFF"/>
          </w:tcPr>
          <w:p w14:paraId="0E33D74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743" w14:textId="77777777" w:rsidR="0024092E" w:rsidRDefault="00450581">
            <w:pPr>
              <w:adjustRightInd w:val="0"/>
              <w:jc w:val="center"/>
              <w:rPr>
                <w:rFonts w:ascii="Times New Roman" w:hAnsi="Times New Roman"/>
                <w:color w:val="000000"/>
              </w:rPr>
            </w:pPr>
            <w:r>
              <w:rPr>
                <w:rFonts w:ascii="Times New Roman" w:hAnsi="Times New Roman"/>
                <w:color w:val="000000"/>
              </w:rPr>
              <w:t>-0.4267 (0.3365)</w:t>
            </w:r>
          </w:p>
        </w:tc>
        <w:tc>
          <w:tcPr>
            <w:tcW w:w="2018" w:type="dxa"/>
            <w:tcBorders>
              <w:top w:val="nil"/>
              <w:left w:val="nil"/>
              <w:bottom w:val="nil"/>
              <w:right w:val="nil"/>
            </w:tcBorders>
            <w:shd w:val="clear" w:color="auto" w:fill="FFFFFF"/>
          </w:tcPr>
          <w:p w14:paraId="0E33D744" w14:textId="77777777" w:rsidR="0024092E" w:rsidRDefault="00450581">
            <w:pPr>
              <w:adjustRightInd w:val="0"/>
              <w:jc w:val="center"/>
              <w:rPr>
                <w:rFonts w:ascii="Times New Roman" w:hAnsi="Times New Roman"/>
                <w:color w:val="000000"/>
              </w:rPr>
            </w:pPr>
            <w:r>
              <w:rPr>
                <w:rFonts w:ascii="Times New Roman" w:hAnsi="Times New Roman"/>
                <w:color w:val="000000"/>
              </w:rPr>
              <w:t>-0.3900 (-0.7800, -0.1100)</w:t>
            </w:r>
          </w:p>
        </w:tc>
        <w:tc>
          <w:tcPr>
            <w:tcW w:w="1176" w:type="dxa"/>
            <w:tcBorders>
              <w:top w:val="nil"/>
              <w:left w:val="nil"/>
              <w:bottom w:val="nil"/>
              <w:right w:val="nil"/>
            </w:tcBorders>
            <w:shd w:val="clear" w:color="auto" w:fill="FFFFFF"/>
          </w:tcPr>
          <w:p w14:paraId="0E33D745" w14:textId="77777777" w:rsidR="0024092E" w:rsidRDefault="00450581">
            <w:pPr>
              <w:adjustRightInd w:val="0"/>
              <w:jc w:val="center"/>
              <w:rPr>
                <w:rFonts w:ascii="Times New Roman" w:hAnsi="Times New Roman"/>
                <w:color w:val="000000"/>
              </w:rPr>
            </w:pPr>
            <w:r>
              <w:rPr>
                <w:rFonts w:ascii="Times New Roman" w:hAnsi="Times New Roman"/>
                <w:color w:val="000000"/>
              </w:rPr>
              <w:t>-0.780, -0.110</w:t>
            </w:r>
          </w:p>
        </w:tc>
      </w:tr>
      <w:tr w:rsidR="0024092E" w14:paraId="0E33D752" w14:textId="77777777">
        <w:trPr>
          <w:cantSplit/>
        </w:trPr>
        <w:tc>
          <w:tcPr>
            <w:tcW w:w="1036" w:type="dxa"/>
            <w:tcBorders>
              <w:top w:val="nil"/>
              <w:left w:val="nil"/>
              <w:bottom w:val="nil"/>
              <w:right w:val="nil"/>
            </w:tcBorders>
            <w:shd w:val="clear" w:color="auto" w:fill="FFFFFF"/>
          </w:tcPr>
          <w:p w14:paraId="0E33D7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4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74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4B" w14:textId="77777777" w:rsidR="0024092E" w:rsidRDefault="00450581">
            <w:pPr>
              <w:adjustRightInd w:val="0"/>
              <w:jc w:val="center"/>
              <w:rPr>
                <w:rFonts w:ascii="Times New Roman" w:hAnsi="Times New Roman"/>
                <w:color w:val="000000"/>
              </w:rPr>
            </w:pPr>
            <w:r>
              <w:rPr>
                <w:rFonts w:ascii="Times New Roman" w:hAnsi="Times New Roman"/>
                <w:color w:val="000000"/>
              </w:rPr>
              <w:t>4.5700 (NA)</w:t>
            </w:r>
          </w:p>
        </w:tc>
        <w:tc>
          <w:tcPr>
            <w:tcW w:w="2018" w:type="dxa"/>
            <w:tcBorders>
              <w:top w:val="nil"/>
              <w:left w:val="nil"/>
              <w:bottom w:val="nil"/>
              <w:right w:val="nil"/>
            </w:tcBorders>
            <w:shd w:val="clear" w:color="auto" w:fill="FFFFFF"/>
          </w:tcPr>
          <w:p w14:paraId="0E33D74C" w14:textId="77777777" w:rsidR="0024092E" w:rsidRDefault="00450581">
            <w:pPr>
              <w:adjustRightInd w:val="0"/>
              <w:jc w:val="center"/>
              <w:rPr>
                <w:rFonts w:ascii="Times New Roman" w:hAnsi="Times New Roman"/>
                <w:color w:val="000000"/>
              </w:rPr>
            </w:pPr>
            <w:r>
              <w:rPr>
                <w:rFonts w:ascii="Times New Roman" w:hAnsi="Times New Roman"/>
                <w:color w:val="000000"/>
              </w:rPr>
              <w:t>4.5700 (4.5700, 4.5700)</w:t>
            </w:r>
          </w:p>
        </w:tc>
        <w:tc>
          <w:tcPr>
            <w:tcW w:w="1176" w:type="dxa"/>
            <w:tcBorders>
              <w:top w:val="nil"/>
              <w:left w:val="nil"/>
              <w:bottom w:val="nil"/>
              <w:right w:val="nil"/>
            </w:tcBorders>
            <w:shd w:val="clear" w:color="auto" w:fill="FFFFFF"/>
          </w:tcPr>
          <w:p w14:paraId="0E33D74D" w14:textId="77777777" w:rsidR="0024092E" w:rsidRDefault="00450581">
            <w:pPr>
              <w:adjustRightInd w:val="0"/>
              <w:jc w:val="center"/>
              <w:rPr>
                <w:rFonts w:ascii="Times New Roman" w:hAnsi="Times New Roman"/>
                <w:color w:val="000000"/>
              </w:rPr>
            </w:pPr>
            <w:r>
              <w:rPr>
                <w:rFonts w:ascii="Times New Roman" w:hAnsi="Times New Roman"/>
                <w:color w:val="000000"/>
              </w:rPr>
              <w:t>4.570, 4.570</w:t>
            </w:r>
          </w:p>
        </w:tc>
        <w:tc>
          <w:tcPr>
            <w:tcW w:w="398" w:type="dxa"/>
            <w:tcBorders>
              <w:top w:val="nil"/>
              <w:left w:val="nil"/>
              <w:bottom w:val="nil"/>
              <w:right w:val="nil"/>
            </w:tcBorders>
            <w:shd w:val="clear" w:color="auto" w:fill="FFFFFF"/>
          </w:tcPr>
          <w:p w14:paraId="0E33D74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4F" w14:textId="77777777" w:rsidR="0024092E" w:rsidRDefault="00450581">
            <w:pPr>
              <w:adjustRightInd w:val="0"/>
              <w:jc w:val="center"/>
              <w:rPr>
                <w:rFonts w:ascii="Times New Roman" w:hAnsi="Times New Roman"/>
                <w:color w:val="000000"/>
              </w:rPr>
            </w:pPr>
            <w:r>
              <w:rPr>
                <w:rFonts w:ascii="Times New Roman" w:hAnsi="Times New Roman"/>
                <w:color w:val="000000"/>
              </w:rPr>
              <w:t>0.8600 (NA)</w:t>
            </w:r>
          </w:p>
        </w:tc>
        <w:tc>
          <w:tcPr>
            <w:tcW w:w="2018" w:type="dxa"/>
            <w:tcBorders>
              <w:top w:val="nil"/>
              <w:left w:val="nil"/>
              <w:bottom w:val="nil"/>
              <w:right w:val="nil"/>
            </w:tcBorders>
            <w:shd w:val="clear" w:color="auto" w:fill="FFFFFF"/>
          </w:tcPr>
          <w:p w14:paraId="0E33D750" w14:textId="77777777" w:rsidR="0024092E" w:rsidRDefault="00450581">
            <w:pPr>
              <w:adjustRightInd w:val="0"/>
              <w:jc w:val="center"/>
              <w:rPr>
                <w:rFonts w:ascii="Times New Roman" w:hAnsi="Times New Roman"/>
                <w:color w:val="000000"/>
              </w:rPr>
            </w:pPr>
            <w:r>
              <w:rPr>
                <w:rFonts w:ascii="Times New Roman" w:hAnsi="Times New Roman"/>
                <w:color w:val="000000"/>
              </w:rPr>
              <w:t>0.8600 (0.8600, 0.8600)</w:t>
            </w:r>
          </w:p>
        </w:tc>
        <w:tc>
          <w:tcPr>
            <w:tcW w:w="1176" w:type="dxa"/>
            <w:tcBorders>
              <w:top w:val="nil"/>
              <w:left w:val="nil"/>
              <w:bottom w:val="nil"/>
              <w:right w:val="nil"/>
            </w:tcBorders>
            <w:shd w:val="clear" w:color="auto" w:fill="FFFFFF"/>
          </w:tcPr>
          <w:p w14:paraId="0E33D751" w14:textId="77777777" w:rsidR="0024092E" w:rsidRDefault="00450581">
            <w:pPr>
              <w:adjustRightInd w:val="0"/>
              <w:jc w:val="center"/>
              <w:rPr>
                <w:rFonts w:ascii="Times New Roman" w:hAnsi="Times New Roman"/>
                <w:color w:val="000000"/>
              </w:rPr>
            </w:pPr>
            <w:r>
              <w:rPr>
                <w:rFonts w:ascii="Times New Roman" w:hAnsi="Times New Roman"/>
                <w:color w:val="000000"/>
              </w:rPr>
              <w:t>0.860, 0.860</w:t>
            </w:r>
          </w:p>
        </w:tc>
      </w:tr>
      <w:tr w:rsidR="0024092E" w14:paraId="0E33D754" w14:textId="77777777">
        <w:trPr>
          <w:cantSplit/>
        </w:trPr>
        <w:tc>
          <w:tcPr>
            <w:tcW w:w="12924" w:type="dxa"/>
            <w:gridSpan w:val="11"/>
            <w:tcBorders>
              <w:top w:val="nil"/>
              <w:left w:val="nil"/>
              <w:bottom w:val="nil"/>
              <w:right w:val="nil"/>
            </w:tcBorders>
            <w:shd w:val="clear" w:color="auto" w:fill="FFFFFF"/>
          </w:tcPr>
          <w:p w14:paraId="0E33D7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760" w14:textId="77777777">
        <w:trPr>
          <w:cantSplit/>
        </w:trPr>
        <w:tc>
          <w:tcPr>
            <w:tcW w:w="1036" w:type="dxa"/>
            <w:tcBorders>
              <w:top w:val="nil"/>
              <w:left w:val="nil"/>
              <w:bottom w:val="nil"/>
              <w:right w:val="nil"/>
            </w:tcBorders>
            <w:shd w:val="clear" w:color="auto" w:fill="FFFFFF"/>
          </w:tcPr>
          <w:p w14:paraId="0E33D755" w14:textId="77777777" w:rsidR="0024092E" w:rsidRDefault="00450581">
            <w:pPr>
              <w:adjustRightInd w:val="0"/>
              <w:rPr>
                <w:rFonts w:ascii="Times New Roman" w:hAnsi="Times New Roman"/>
                <w:color w:val="000000"/>
              </w:rPr>
            </w:pPr>
            <w:r>
              <w:rPr>
                <w:rFonts w:ascii="Times New Roman" w:hAnsi="Times New Roman"/>
                <w:color w:val="000000"/>
              </w:rPr>
              <w:t>Magnesium (mmol/L)</w:t>
            </w:r>
          </w:p>
        </w:tc>
        <w:tc>
          <w:tcPr>
            <w:tcW w:w="1370" w:type="dxa"/>
            <w:tcBorders>
              <w:top w:val="nil"/>
              <w:left w:val="nil"/>
              <w:bottom w:val="nil"/>
              <w:right w:val="nil"/>
            </w:tcBorders>
            <w:shd w:val="clear" w:color="auto" w:fill="FFFFFF"/>
          </w:tcPr>
          <w:p w14:paraId="0E33D75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75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7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59" w14:textId="77777777" w:rsidR="0024092E" w:rsidRDefault="00450581">
            <w:pPr>
              <w:adjustRightInd w:val="0"/>
              <w:jc w:val="center"/>
              <w:rPr>
                <w:rFonts w:ascii="Times New Roman" w:hAnsi="Times New Roman"/>
                <w:color w:val="000000"/>
              </w:rPr>
            </w:pPr>
            <w:r>
              <w:rPr>
                <w:rFonts w:ascii="Times New Roman" w:hAnsi="Times New Roman"/>
                <w:color w:val="000000"/>
              </w:rPr>
              <w:t>0.892 (0.0769)</w:t>
            </w:r>
          </w:p>
        </w:tc>
        <w:tc>
          <w:tcPr>
            <w:tcW w:w="2018" w:type="dxa"/>
            <w:tcBorders>
              <w:top w:val="nil"/>
              <w:left w:val="nil"/>
              <w:bottom w:val="nil"/>
              <w:right w:val="nil"/>
            </w:tcBorders>
            <w:shd w:val="clear" w:color="auto" w:fill="FFFFFF"/>
          </w:tcPr>
          <w:p w14:paraId="0E33D75A" w14:textId="77777777" w:rsidR="0024092E" w:rsidRDefault="00450581">
            <w:pPr>
              <w:adjustRightInd w:val="0"/>
              <w:jc w:val="center"/>
              <w:rPr>
                <w:rFonts w:ascii="Times New Roman" w:hAnsi="Times New Roman"/>
                <w:color w:val="000000"/>
              </w:rPr>
            </w:pPr>
            <w:r>
              <w:rPr>
                <w:rFonts w:ascii="Times New Roman" w:hAnsi="Times New Roman"/>
                <w:color w:val="000000"/>
              </w:rPr>
              <w:t>0.850 (0.840, 0.930)</w:t>
            </w:r>
          </w:p>
        </w:tc>
        <w:tc>
          <w:tcPr>
            <w:tcW w:w="1176" w:type="dxa"/>
            <w:tcBorders>
              <w:top w:val="nil"/>
              <w:left w:val="nil"/>
              <w:bottom w:val="nil"/>
              <w:right w:val="nil"/>
            </w:tcBorders>
            <w:shd w:val="clear" w:color="auto" w:fill="FFFFFF"/>
          </w:tcPr>
          <w:p w14:paraId="0E33D75B" w14:textId="77777777" w:rsidR="0024092E" w:rsidRDefault="00450581">
            <w:pPr>
              <w:adjustRightInd w:val="0"/>
              <w:jc w:val="center"/>
              <w:rPr>
                <w:rFonts w:ascii="Times New Roman" w:hAnsi="Times New Roman"/>
                <w:color w:val="000000"/>
              </w:rPr>
            </w:pPr>
            <w:r>
              <w:rPr>
                <w:rFonts w:ascii="Times New Roman" w:hAnsi="Times New Roman"/>
                <w:color w:val="000000"/>
              </w:rPr>
              <w:t>0.83, 1.01</w:t>
            </w:r>
          </w:p>
        </w:tc>
        <w:tc>
          <w:tcPr>
            <w:tcW w:w="398" w:type="dxa"/>
            <w:tcBorders>
              <w:top w:val="nil"/>
              <w:left w:val="nil"/>
              <w:bottom w:val="nil"/>
              <w:right w:val="nil"/>
            </w:tcBorders>
            <w:shd w:val="clear" w:color="auto" w:fill="FFFFFF"/>
          </w:tcPr>
          <w:p w14:paraId="0E33D75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75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75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75F" w14:textId="77777777" w:rsidR="0024092E" w:rsidRDefault="0024092E">
            <w:pPr>
              <w:adjustRightInd w:val="0"/>
              <w:jc w:val="center"/>
              <w:rPr>
                <w:rFonts w:ascii="Times New Roman" w:hAnsi="Times New Roman"/>
                <w:color w:val="000000"/>
              </w:rPr>
            </w:pPr>
          </w:p>
        </w:tc>
      </w:tr>
      <w:tr w:rsidR="0024092E" w14:paraId="0E33D76C" w14:textId="77777777">
        <w:trPr>
          <w:cantSplit/>
        </w:trPr>
        <w:tc>
          <w:tcPr>
            <w:tcW w:w="1036" w:type="dxa"/>
            <w:tcBorders>
              <w:top w:val="nil"/>
              <w:left w:val="nil"/>
              <w:bottom w:val="nil"/>
              <w:right w:val="nil"/>
            </w:tcBorders>
            <w:shd w:val="clear" w:color="auto" w:fill="FFFFFF"/>
          </w:tcPr>
          <w:p w14:paraId="0E33D76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6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6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76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65" w14:textId="77777777" w:rsidR="0024092E" w:rsidRDefault="00450581">
            <w:pPr>
              <w:adjustRightInd w:val="0"/>
              <w:jc w:val="center"/>
              <w:rPr>
                <w:rFonts w:ascii="Times New Roman" w:hAnsi="Times New Roman"/>
                <w:color w:val="000000"/>
              </w:rPr>
            </w:pPr>
            <w:r>
              <w:rPr>
                <w:rFonts w:ascii="Times New Roman" w:hAnsi="Times New Roman"/>
                <w:color w:val="000000"/>
              </w:rPr>
              <w:t>0.838 (0.0705)</w:t>
            </w:r>
          </w:p>
        </w:tc>
        <w:tc>
          <w:tcPr>
            <w:tcW w:w="2018" w:type="dxa"/>
            <w:tcBorders>
              <w:top w:val="nil"/>
              <w:left w:val="nil"/>
              <w:bottom w:val="nil"/>
              <w:right w:val="nil"/>
            </w:tcBorders>
            <w:shd w:val="clear" w:color="auto" w:fill="FFFFFF"/>
          </w:tcPr>
          <w:p w14:paraId="0E33D766" w14:textId="77777777" w:rsidR="0024092E" w:rsidRDefault="00450581">
            <w:pPr>
              <w:adjustRightInd w:val="0"/>
              <w:jc w:val="center"/>
              <w:rPr>
                <w:rFonts w:ascii="Times New Roman" w:hAnsi="Times New Roman"/>
                <w:color w:val="000000"/>
              </w:rPr>
            </w:pPr>
            <w:r>
              <w:rPr>
                <w:rFonts w:ascii="Times New Roman" w:hAnsi="Times New Roman"/>
                <w:color w:val="000000"/>
              </w:rPr>
              <w:t>0.830 (0.810, 0.890)</w:t>
            </w:r>
          </w:p>
        </w:tc>
        <w:tc>
          <w:tcPr>
            <w:tcW w:w="1176" w:type="dxa"/>
            <w:tcBorders>
              <w:top w:val="nil"/>
              <w:left w:val="nil"/>
              <w:bottom w:val="nil"/>
              <w:right w:val="nil"/>
            </w:tcBorders>
            <w:shd w:val="clear" w:color="auto" w:fill="FFFFFF"/>
          </w:tcPr>
          <w:p w14:paraId="0E33D767" w14:textId="77777777" w:rsidR="0024092E" w:rsidRDefault="00450581">
            <w:pPr>
              <w:adjustRightInd w:val="0"/>
              <w:jc w:val="center"/>
              <w:rPr>
                <w:rFonts w:ascii="Times New Roman" w:hAnsi="Times New Roman"/>
                <w:color w:val="000000"/>
              </w:rPr>
            </w:pPr>
            <w:r>
              <w:rPr>
                <w:rFonts w:ascii="Times New Roman" w:hAnsi="Times New Roman"/>
                <w:color w:val="000000"/>
              </w:rPr>
              <w:t>0.74, 0.92</w:t>
            </w:r>
          </w:p>
        </w:tc>
        <w:tc>
          <w:tcPr>
            <w:tcW w:w="398" w:type="dxa"/>
            <w:tcBorders>
              <w:top w:val="nil"/>
              <w:left w:val="nil"/>
              <w:bottom w:val="nil"/>
              <w:right w:val="nil"/>
            </w:tcBorders>
            <w:shd w:val="clear" w:color="auto" w:fill="FFFFFF"/>
          </w:tcPr>
          <w:p w14:paraId="0E33D7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69" w14:textId="77777777" w:rsidR="0024092E" w:rsidRDefault="00450581">
            <w:pPr>
              <w:adjustRightInd w:val="0"/>
              <w:jc w:val="center"/>
              <w:rPr>
                <w:rFonts w:ascii="Times New Roman" w:hAnsi="Times New Roman"/>
                <w:color w:val="000000"/>
              </w:rPr>
            </w:pPr>
            <w:r>
              <w:rPr>
                <w:rFonts w:ascii="Times New Roman" w:hAnsi="Times New Roman"/>
                <w:color w:val="000000"/>
              </w:rPr>
              <w:t>-0.054 (0.0770)</w:t>
            </w:r>
          </w:p>
        </w:tc>
        <w:tc>
          <w:tcPr>
            <w:tcW w:w="2018" w:type="dxa"/>
            <w:tcBorders>
              <w:top w:val="nil"/>
              <w:left w:val="nil"/>
              <w:bottom w:val="nil"/>
              <w:right w:val="nil"/>
            </w:tcBorders>
            <w:shd w:val="clear" w:color="auto" w:fill="FFFFFF"/>
          </w:tcPr>
          <w:p w14:paraId="0E33D76A" w14:textId="77777777" w:rsidR="0024092E" w:rsidRDefault="00450581">
            <w:pPr>
              <w:adjustRightInd w:val="0"/>
              <w:jc w:val="center"/>
              <w:rPr>
                <w:rFonts w:ascii="Times New Roman" w:hAnsi="Times New Roman"/>
                <w:color w:val="000000"/>
              </w:rPr>
            </w:pPr>
            <w:r>
              <w:rPr>
                <w:rFonts w:ascii="Times New Roman" w:hAnsi="Times New Roman"/>
                <w:color w:val="000000"/>
              </w:rPr>
              <w:t>-0.090 (-0.100, -0.030)</w:t>
            </w:r>
          </w:p>
        </w:tc>
        <w:tc>
          <w:tcPr>
            <w:tcW w:w="1176" w:type="dxa"/>
            <w:tcBorders>
              <w:top w:val="nil"/>
              <w:left w:val="nil"/>
              <w:bottom w:val="nil"/>
              <w:right w:val="nil"/>
            </w:tcBorders>
            <w:shd w:val="clear" w:color="auto" w:fill="FFFFFF"/>
          </w:tcPr>
          <w:p w14:paraId="0E33D76B" w14:textId="77777777" w:rsidR="0024092E" w:rsidRDefault="00450581">
            <w:pPr>
              <w:adjustRightInd w:val="0"/>
              <w:jc w:val="center"/>
              <w:rPr>
                <w:rFonts w:ascii="Times New Roman" w:hAnsi="Times New Roman"/>
                <w:color w:val="000000"/>
              </w:rPr>
            </w:pPr>
            <w:r>
              <w:rPr>
                <w:rFonts w:ascii="Times New Roman" w:hAnsi="Times New Roman"/>
                <w:color w:val="000000"/>
              </w:rPr>
              <w:t>-0.12, 0.07</w:t>
            </w:r>
          </w:p>
        </w:tc>
      </w:tr>
      <w:tr w:rsidR="0024092E" w14:paraId="0E33D778" w14:textId="77777777">
        <w:trPr>
          <w:cantSplit/>
        </w:trPr>
        <w:tc>
          <w:tcPr>
            <w:tcW w:w="1036" w:type="dxa"/>
            <w:tcBorders>
              <w:top w:val="nil"/>
              <w:left w:val="nil"/>
              <w:bottom w:val="nil"/>
              <w:right w:val="nil"/>
            </w:tcBorders>
            <w:shd w:val="clear" w:color="auto" w:fill="FFFFFF"/>
          </w:tcPr>
          <w:p w14:paraId="0E33D7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6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6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77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71" w14:textId="77777777" w:rsidR="0024092E" w:rsidRDefault="00450581">
            <w:pPr>
              <w:adjustRightInd w:val="0"/>
              <w:jc w:val="center"/>
              <w:rPr>
                <w:rFonts w:ascii="Times New Roman" w:hAnsi="Times New Roman"/>
                <w:color w:val="000000"/>
              </w:rPr>
            </w:pPr>
            <w:r>
              <w:rPr>
                <w:rFonts w:ascii="Times New Roman" w:hAnsi="Times New Roman"/>
                <w:color w:val="000000"/>
              </w:rPr>
              <w:t>0.873 (0.0954)</w:t>
            </w:r>
          </w:p>
        </w:tc>
        <w:tc>
          <w:tcPr>
            <w:tcW w:w="2018" w:type="dxa"/>
            <w:tcBorders>
              <w:top w:val="nil"/>
              <w:left w:val="nil"/>
              <w:bottom w:val="nil"/>
              <w:right w:val="nil"/>
            </w:tcBorders>
            <w:shd w:val="clear" w:color="auto" w:fill="FFFFFF"/>
          </w:tcPr>
          <w:p w14:paraId="0E33D772" w14:textId="77777777" w:rsidR="0024092E" w:rsidRDefault="00450581">
            <w:pPr>
              <w:adjustRightInd w:val="0"/>
              <w:jc w:val="center"/>
              <w:rPr>
                <w:rFonts w:ascii="Times New Roman" w:hAnsi="Times New Roman"/>
                <w:color w:val="000000"/>
              </w:rPr>
            </w:pPr>
            <w:r>
              <w:rPr>
                <w:rFonts w:ascii="Times New Roman" w:hAnsi="Times New Roman"/>
                <w:color w:val="000000"/>
              </w:rPr>
              <w:t>0.870 (0.790, 0.955)</w:t>
            </w:r>
          </w:p>
        </w:tc>
        <w:tc>
          <w:tcPr>
            <w:tcW w:w="1176" w:type="dxa"/>
            <w:tcBorders>
              <w:top w:val="nil"/>
              <w:left w:val="nil"/>
              <w:bottom w:val="nil"/>
              <w:right w:val="nil"/>
            </w:tcBorders>
            <w:shd w:val="clear" w:color="auto" w:fill="FFFFFF"/>
          </w:tcPr>
          <w:p w14:paraId="0E33D773" w14:textId="77777777" w:rsidR="0024092E" w:rsidRDefault="00450581">
            <w:pPr>
              <w:adjustRightInd w:val="0"/>
              <w:jc w:val="center"/>
              <w:rPr>
                <w:rFonts w:ascii="Times New Roman" w:hAnsi="Times New Roman"/>
                <w:color w:val="000000"/>
              </w:rPr>
            </w:pPr>
            <w:r>
              <w:rPr>
                <w:rFonts w:ascii="Times New Roman" w:hAnsi="Times New Roman"/>
                <w:color w:val="000000"/>
              </w:rPr>
              <w:t>0.79, 0.96</w:t>
            </w:r>
          </w:p>
        </w:tc>
        <w:tc>
          <w:tcPr>
            <w:tcW w:w="398" w:type="dxa"/>
            <w:tcBorders>
              <w:top w:val="nil"/>
              <w:left w:val="nil"/>
              <w:bottom w:val="nil"/>
              <w:right w:val="nil"/>
            </w:tcBorders>
            <w:shd w:val="clear" w:color="auto" w:fill="FFFFFF"/>
          </w:tcPr>
          <w:p w14:paraId="0E33D77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75" w14:textId="77777777" w:rsidR="0024092E" w:rsidRDefault="00450581">
            <w:pPr>
              <w:adjustRightInd w:val="0"/>
              <w:jc w:val="center"/>
              <w:rPr>
                <w:rFonts w:ascii="Times New Roman" w:hAnsi="Times New Roman"/>
                <w:color w:val="000000"/>
              </w:rPr>
            </w:pPr>
            <w:r>
              <w:rPr>
                <w:rFonts w:ascii="Times New Roman" w:hAnsi="Times New Roman"/>
                <w:color w:val="000000"/>
              </w:rPr>
              <w:t>-0.033 (0.1044)</w:t>
            </w:r>
          </w:p>
        </w:tc>
        <w:tc>
          <w:tcPr>
            <w:tcW w:w="2018" w:type="dxa"/>
            <w:tcBorders>
              <w:top w:val="nil"/>
              <w:left w:val="nil"/>
              <w:bottom w:val="nil"/>
              <w:right w:val="nil"/>
            </w:tcBorders>
            <w:shd w:val="clear" w:color="auto" w:fill="FFFFFF"/>
          </w:tcPr>
          <w:p w14:paraId="0E33D776" w14:textId="77777777" w:rsidR="0024092E" w:rsidRDefault="00450581">
            <w:pPr>
              <w:adjustRightInd w:val="0"/>
              <w:jc w:val="center"/>
              <w:rPr>
                <w:rFonts w:ascii="Times New Roman" w:hAnsi="Times New Roman"/>
                <w:color w:val="000000"/>
              </w:rPr>
            </w:pPr>
            <w:r>
              <w:rPr>
                <w:rFonts w:ascii="Times New Roman" w:hAnsi="Times New Roman"/>
                <w:color w:val="000000"/>
              </w:rPr>
              <w:t>-0.050 (-0.100, 0.035)</w:t>
            </w:r>
          </w:p>
        </w:tc>
        <w:tc>
          <w:tcPr>
            <w:tcW w:w="1176" w:type="dxa"/>
            <w:tcBorders>
              <w:top w:val="nil"/>
              <w:left w:val="nil"/>
              <w:bottom w:val="nil"/>
              <w:right w:val="nil"/>
            </w:tcBorders>
            <w:shd w:val="clear" w:color="auto" w:fill="FFFFFF"/>
          </w:tcPr>
          <w:p w14:paraId="0E33D777" w14:textId="77777777" w:rsidR="0024092E" w:rsidRDefault="00450581">
            <w:pPr>
              <w:adjustRightInd w:val="0"/>
              <w:jc w:val="center"/>
              <w:rPr>
                <w:rFonts w:ascii="Times New Roman" w:hAnsi="Times New Roman"/>
                <w:color w:val="000000"/>
              </w:rPr>
            </w:pPr>
            <w:r>
              <w:rPr>
                <w:rFonts w:ascii="Times New Roman" w:hAnsi="Times New Roman"/>
                <w:color w:val="000000"/>
              </w:rPr>
              <w:t>-0.14, 0.11</w:t>
            </w:r>
          </w:p>
        </w:tc>
      </w:tr>
      <w:tr w:rsidR="0024092E" w14:paraId="0E33D784" w14:textId="77777777">
        <w:trPr>
          <w:cantSplit/>
        </w:trPr>
        <w:tc>
          <w:tcPr>
            <w:tcW w:w="1036" w:type="dxa"/>
            <w:tcBorders>
              <w:top w:val="nil"/>
              <w:left w:val="nil"/>
              <w:bottom w:val="nil"/>
              <w:right w:val="nil"/>
            </w:tcBorders>
            <w:shd w:val="clear" w:color="auto" w:fill="FFFFFF"/>
          </w:tcPr>
          <w:p w14:paraId="0E33D7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7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77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7D" w14:textId="77777777" w:rsidR="0024092E" w:rsidRDefault="00450581">
            <w:pPr>
              <w:adjustRightInd w:val="0"/>
              <w:jc w:val="center"/>
              <w:rPr>
                <w:rFonts w:ascii="Times New Roman" w:hAnsi="Times New Roman"/>
                <w:color w:val="000000"/>
              </w:rPr>
            </w:pPr>
            <w:r>
              <w:rPr>
                <w:rFonts w:ascii="Times New Roman" w:hAnsi="Times New Roman"/>
                <w:color w:val="000000"/>
              </w:rPr>
              <w:t>0.870 (0.1131)</w:t>
            </w:r>
          </w:p>
        </w:tc>
        <w:tc>
          <w:tcPr>
            <w:tcW w:w="2018" w:type="dxa"/>
            <w:tcBorders>
              <w:top w:val="nil"/>
              <w:left w:val="nil"/>
              <w:bottom w:val="nil"/>
              <w:right w:val="nil"/>
            </w:tcBorders>
            <w:shd w:val="clear" w:color="auto" w:fill="FFFFFF"/>
          </w:tcPr>
          <w:p w14:paraId="0E33D77E" w14:textId="77777777" w:rsidR="0024092E" w:rsidRDefault="00450581">
            <w:pPr>
              <w:adjustRightInd w:val="0"/>
              <w:jc w:val="center"/>
              <w:rPr>
                <w:rFonts w:ascii="Times New Roman" w:hAnsi="Times New Roman"/>
                <w:color w:val="000000"/>
              </w:rPr>
            </w:pPr>
            <w:r>
              <w:rPr>
                <w:rFonts w:ascii="Times New Roman" w:hAnsi="Times New Roman"/>
                <w:color w:val="000000"/>
              </w:rPr>
              <w:t>0.870 (0.790, 0.950)</w:t>
            </w:r>
          </w:p>
        </w:tc>
        <w:tc>
          <w:tcPr>
            <w:tcW w:w="1176" w:type="dxa"/>
            <w:tcBorders>
              <w:top w:val="nil"/>
              <w:left w:val="nil"/>
              <w:bottom w:val="nil"/>
              <w:right w:val="nil"/>
            </w:tcBorders>
            <w:shd w:val="clear" w:color="auto" w:fill="FFFFFF"/>
          </w:tcPr>
          <w:p w14:paraId="0E33D77F" w14:textId="77777777" w:rsidR="0024092E" w:rsidRDefault="00450581">
            <w:pPr>
              <w:adjustRightInd w:val="0"/>
              <w:jc w:val="center"/>
              <w:rPr>
                <w:rFonts w:ascii="Times New Roman" w:hAnsi="Times New Roman"/>
                <w:color w:val="000000"/>
              </w:rPr>
            </w:pPr>
            <w:r>
              <w:rPr>
                <w:rFonts w:ascii="Times New Roman" w:hAnsi="Times New Roman"/>
                <w:color w:val="000000"/>
              </w:rPr>
              <w:t>0.79, 0.95</w:t>
            </w:r>
          </w:p>
        </w:tc>
        <w:tc>
          <w:tcPr>
            <w:tcW w:w="398" w:type="dxa"/>
            <w:tcBorders>
              <w:top w:val="nil"/>
              <w:left w:val="nil"/>
              <w:bottom w:val="nil"/>
              <w:right w:val="nil"/>
            </w:tcBorders>
            <w:shd w:val="clear" w:color="auto" w:fill="FFFFFF"/>
          </w:tcPr>
          <w:p w14:paraId="0E33D7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81" w14:textId="77777777" w:rsidR="0024092E" w:rsidRDefault="00450581">
            <w:pPr>
              <w:adjustRightInd w:val="0"/>
              <w:jc w:val="center"/>
              <w:rPr>
                <w:rFonts w:ascii="Times New Roman" w:hAnsi="Times New Roman"/>
                <w:color w:val="000000"/>
              </w:rPr>
            </w:pPr>
            <w:r>
              <w:rPr>
                <w:rFonts w:ascii="Times New Roman" w:hAnsi="Times New Roman"/>
                <w:color w:val="000000"/>
              </w:rPr>
              <w:t>-0.050 (0.0141)</w:t>
            </w:r>
          </w:p>
        </w:tc>
        <w:tc>
          <w:tcPr>
            <w:tcW w:w="2018" w:type="dxa"/>
            <w:tcBorders>
              <w:top w:val="nil"/>
              <w:left w:val="nil"/>
              <w:bottom w:val="nil"/>
              <w:right w:val="nil"/>
            </w:tcBorders>
            <w:shd w:val="clear" w:color="auto" w:fill="FFFFFF"/>
          </w:tcPr>
          <w:p w14:paraId="0E33D782" w14:textId="77777777" w:rsidR="0024092E" w:rsidRDefault="00450581">
            <w:pPr>
              <w:adjustRightInd w:val="0"/>
              <w:jc w:val="center"/>
              <w:rPr>
                <w:rFonts w:ascii="Times New Roman" w:hAnsi="Times New Roman"/>
                <w:color w:val="000000"/>
              </w:rPr>
            </w:pPr>
            <w:r>
              <w:rPr>
                <w:rFonts w:ascii="Times New Roman" w:hAnsi="Times New Roman"/>
                <w:color w:val="000000"/>
              </w:rPr>
              <w:t>-0.050 (-0.060, -0.040)</w:t>
            </w:r>
          </w:p>
        </w:tc>
        <w:tc>
          <w:tcPr>
            <w:tcW w:w="1176" w:type="dxa"/>
            <w:tcBorders>
              <w:top w:val="nil"/>
              <w:left w:val="nil"/>
              <w:bottom w:val="nil"/>
              <w:right w:val="nil"/>
            </w:tcBorders>
            <w:shd w:val="clear" w:color="auto" w:fill="FFFFFF"/>
          </w:tcPr>
          <w:p w14:paraId="0E33D783" w14:textId="77777777" w:rsidR="0024092E" w:rsidRDefault="00450581">
            <w:pPr>
              <w:adjustRightInd w:val="0"/>
              <w:jc w:val="center"/>
              <w:rPr>
                <w:rFonts w:ascii="Times New Roman" w:hAnsi="Times New Roman"/>
                <w:color w:val="000000"/>
              </w:rPr>
            </w:pPr>
            <w:r>
              <w:rPr>
                <w:rFonts w:ascii="Times New Roman" w:hAnsi="Times New Roman"/>
                <w:color w:val="000000"/>
              </w:rPr>
              <w:t>-0.06, -0.04</w:t>
            </w:r>
          </w:p>
        </w:tc>
      </w:tr>
      <w:tr w:rsidR="0024092E" w14:paraId="0E33D790" w14:textId="77777777">
        <w:trPr>
          <w:cantSplit/>
        </w:trPr>
        <w:tc>
          <w:tcPr>
            <w:tcW w:w="1036" w:type="dxa"/>
            <w:tcBorders>
              <w:top w:val="nil"/>
              <w:left w:val="nil"/>
              <w:bottom w:val="nil"/>
              <w:right w:val="nil"/>
            </w:tcBorders>
            <w:shd w:val="clear" w:color="auto" w:fill="FFFFFF"/>
          </w:tcPr>
          <w:p w14:paraId="0E33D78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8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8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78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89" w14:textId="77777777" w:rsidR="0024092E" w:rsidRDefault="00450581">
            <w:pPr>
              <w:adjustRightInd w:val="0"/>
              <w:jc w:val="center"/>
              <w:rPr>
                <w:rFonts w:ascii="Times New Roman" w:hAnsi="Times New Roman"/>
                <w:color w:val="000000"/>
              </w:rPr>
            </w:pPr>
            <w:r>
              <w:rPr>
                <w:rFonts w:ascii="Times New Roman" w:hAnsi="Times New Roman"/>
                <w:color w:val="000000"/>
              </w:rPr>
              <w:t>0.840 (0.0566)</w:t>
            </w:r>
          </w:p>
        </w:tc>
        <w:tc>
          <w:tcPr>
            <w:tcW w:w="2018" w:type="dxa"/>
            <w:tcBorders>
              <w:top w:val="nil"/>
              <w:left w:val="nil"/>
              <w:bottom w:val="nil"/>
              <w:right w:val="nil"/>
            </w:tcBorders>
            <w:shd w:val="clear" w:color="auto" w:fill="FFFFFF"/>
          </w:tcPr>
          <w:p w14:paraId="0E33D78A" w14:textId="77777777" w:rsidR="0024092E" w:rsidRDefault="00450581">
            <w:pPr>
              <w:adjustRightInd w:val="0"/>
              <w:jc w:val="center"/>
              <w:rPr>
                <w:rFonts w:ascii="Times New Roman" w:hAnsi="Times New Roman"/>
                <w:color w:val="000000"/>
              </w:rPr>
            </w:pPr>
            <w:r>
              <w:rPr>
                <w:rFonts w:ascii="Times New Roman" w:hAnsi="Times New Roman"/>
                <w:color w:val="000000"/>
              </w:rPr>
              <w:t>0.840 (0.800, 0.880)</w:t>
            </w:r>
          </w:p>
        </w:tc>
        <w:tc>
          <w:tcPr>
            <w:tcW w:w="1176" w:type="dxa"/>
            <w:tcBorders>
              <w:top w:val="nil"/>
              <w:left w:val="nil"/>
              <w:bottom w:val="nil"/>
              <w:right w:val="nil"/>
            </w:tcBorders>
            <w:shd w:val="clear" w:color="auto" w:fill="FFFFFF"/>
          </w:tcPr>
          <w:p w14:paraId="0E33D78B" w14:textId="77777777" w:rsidR="0024092E" w:rsidRDefault="00450581">
            <w:pPr>
              <w:adjustRightInd w:val="0"/>
              <w:jc w:val="center"/>
              <w:rPr>
                <w:rFonts w:ascii="Times New Roman" w:hAnsi="Times New Roman"/>
                <w:color w:val="000000"/>
              </w:rPr>
            </w:pPr>
            <w:r>
              <w:rPr>
                <w:rFonts w:ascii="Times New Roman" w:hAnsi="Times New Roman"/>
                <w:color w:val="000000"/>
              </w:rPr>
              <w:t>0.80, 0.88</w:t>
            </w:r>
          </w:p>
        </w:tc>
        <w:tc>
          <w:tcPr>
            <w:tcW w:w="398" w:type="dxa"/>
            <w:tcBorders>
              <w:top w:val="nil"/>
              <w:left w:val="nil"/>
              <w:bottom w:val="nil"/>
              <w:right w:val="nil"/>
            </w:tcBorders>
            <w:shd w:val="clear" w:color="auto" w:fill="FFFFFF"/>
          </w:tcPr>
          <w:p w14:paraId="0E33D78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8D" w14:textId="77777777" w:rsidR="0024092E" w:rsidRDefault="00450581">
            <w:pPr>
              <w:adjustRightInd w:val="0"/>
              <w:jc w:val="center"/>
              <w:rPr>
                <w:rFonts w:ascii="Times New Roman" w:hAnsi="Times New Roman"/>
                <w:color w:val="000000"/>
              </w:rPr>
            </w:pPr>
            <w:r>
              <w:rPr>
                <w:rFonts w:ascii="Times New Roman" w:hAnsi="Times New Roman"/>
                <w:color w:val="000000"/>
              </w:rPr>
              <w:t>-0.080 (0.0707)</w:t>
            </w:r>
          </w:p>
        </w:tc>
        <w:tc>
          <w:tcPr>
            <w:tcW w:w="2018" w:type="dxa"/>
            <w:tcBorders>
              <w:top w:val="nil"/>
              <w:left w:val="nil"/>
              <w:bottom w:val="nil"/>
              <w:right w:val="nil"/>
            </w:tcBorders>
            <w:shd w:val="clear" w:color="auto" w:fill="FFFFFF"/>
          </w:tcPr>
          <w:p w14:paraId="0E33D78E" w14:textId="77777777" w:rsidR="0024092E" w:rsidRDefault="00450581">
            <w:pPr>
              <w:adjustRightInd w:val="0"/>
              <w:jc w:val="center"/>
              <w:rPr>
                <w:rFonts w:ascii="Times New Roman" w:hAnsi="Times New Roman"/>
                <w:color w:val="000000"/>
              </w:rPr>
            </w:pPr>
            <w:r>
              <w:rPr>
                <w:rFonts w:ascii="Times New Roman" w:hAnsi="Times New Roman"/>
                <w:color w:val="000000"/>
              </w:rPr>
              <w:t>-0.080 (-0.130, -0.030)</w:t>
            </w:r>
          </w:p>
        </w:tc>
        <w:tc>
          <w:tcPr>
            <w:tcW w:w="1176" w:type="dxa"/>
            <w:tcBorders>
              <w:top w:val="nil"/>
              <w:left w:val="nil"/>
              <w:bottom w:val="nil"/>
              <w:right w:val="nil"/>
            </w:tcBorders>
            <w:shd w:val="clear" w:color="auto" w:fill="FFFFFF"/>
          </w:tcPr>
          <w:p w14:paraId="0E33D78F" w14:textId="77777777" w:rsidR="0024092E" w:rsidRDefault="00450581">
            <w:pPr>
              <w:adjustRightInd w:val="0"/>
              <w:jc w:val="center"/>
              <w:rPr>
                <w:rFonts w:ascii="Times New Roman" w:hAnsi="Times New Roman"/>
                <w:color w:val="000000"/>
              </w:rPr>
            </w:pPr>
            <w:r>
              <w:rPr>
                <w:rFonts w:ascii="Times New Roman" w:hAnsi="Times New Roman"/>
                <w:color w:val="000000"/>
              </w:rPr>
              <w:t>-0.13, -0.03</w:t>
            </w:r>
          </w:p>
        </w:tc>
      </w:tr>
      <w:tr w:rsidR="0024092E" w14:paraId="0E33D79C" w14:textId="77777777">
        <w:trPr>
          <w:cantSplit/>
        </w:trPr>
        <w:tc>
          <w:tcPr>
            <w:tcW w:w="1036" w:type="dxa"/>
            <w:tcBorders>
              <w:top w:val="nil"/>
              <w:left w:val="nil"/>
              <w:bottom w:val="nil"/>
              <w:right w:val="nil"/>
            </w:tcBorders>
            <w:shd w:val="clear" w:color="auto" w:fill="FFFFFF"/>
          </w:tcPr>
          <w:p w14:paraId="0E33D7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9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9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7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95" w14:textId="77777777" w:rsidR="0024092E" w:rsidRDefault="00450581">
            <w:pPr>
              <w:adjustRightInd w:val="0"/>
              <w:jc w:val="center"/>
              <w:rPr>
                <w:rFonts w:ascii="Times New Roman" w:hAnsi="Times New Roman"/>
                <w:color w:val="000000"/>
              </w:rPr>
            </w:pPr>
            <w:r>
              <w:rPr>
                <w:rFonts w:ascii="Times New Roman" w:hAnsi="Times New Roman"/>
                <w:color w:val="000000"/>
              </w:rPr>
              <w:t>0.905 (0.1626)</w:t>
            </w:r>
          </w:p>
        </w:tc>
        <w:tc>
          <w:tcPr>
            <w:tcW w:w="2018" w:type="dxa"/>
            <w:tcBorders>
              <w:top w:val="nil"/>
              <w:left w:val="nil"/>
              <w:bottom w:val="nil"/>
              <w:right w:val="nil"/>
            </w:tcBorders>
            <w:shd w:val="clear" w:color="auto" w:fill="FFFFFF"/>
          </w:tcPr>
          <w:p w14:paraId="0E33D796" w14:textId="77777777" w:rsidR="0024092E" w:rsidRDefault="00450581">
            <w:pPr>
              <w:adjustRightInd w:val="0"/>
              <w:jc w:val="center"/>
              <w:rPr>
                <w:rFonts w:ascii="Times New Roman" w:hAnsi="Times New Roman"/>
                <w:color w:val="000000"/>
              </w:rPr>
            </w:pPr>
            <w:r>
              <w:rPr>
                <w:rFonts w:ascii="Times New Roman" w:hAnsi="Times New Roman"/>
                <w:color w:val="000000"/>
              </w:rPr>
              <w:t>0.905 (0.790, 1.020)</w:t>
            </w:r>
          </w:p>
        </w:tc>
        <w:tc>
          <w:tcPr>
            <w:tcW w:w="1176" w:type="dxa"/>
            <w:tcBorders>
              <w:top w:val="nil"/>
              <w:left w:val="nil"/>
              <w:bottom w:val="nil"/>
              <w:right w:val="nil"/>
            </w:tcBorders>
            <w:shd w:val="clear" w:color="auto" w:fill="FFFFFF"/>
          </w:tcPr>
          <w:p w14:paraId="0E33D797" w14:textId="77777777" w:rsidR="0024092E" w:rsidRDefault="00450581">
            <w:pPr>
              <w:adjustRightInd w:val="0"/>
              <w:jc w:val="center"/>
              <w:rPr>
                <w:rFonts w:ascii="Times New Roman" w:hAnsi="Times New Roman"/>
                <w:color w:val="000000"/>
              </w:rPr>
            </w:pPr>
            <w:r>
              <w:rPr>
                <w:rFonts w:ascii="Times New Roman" w:hAnsi="Times New Roman"/>
                <w:color w:val="000000"/>
              </w:rPr>
              <w:t>0.79, 1.02</w:t>
            </w:r>
          </w:p>
        </w:tc>
        <w:tc>
          <w:tcPr>
            <w:tcW w:w="398" w:type="dxa"/>
            <w:tcBorders>
              <w:top w:val="nil"/>
              <w:left w:val="nil"/>
              <w:bottom w:val="nil"/>
              <w:right w:val="nil"/>
            </w:tcBorders>
            <w:shd w:val="clear" w:color="auto" w:fill="FFFFFF"/>
          </w:tcPr>
          <w:p w14:paraId="0E33D79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99" w14:textId="77777777" w:rsidR="0024092E" w:rsidRDefault="00450581">
            <w:pPr>
              <w:adjustRightInd w:val="0"/>
              <w:jc w:val="center"/>
              <w:rPr>
                <w:rFonts w:ascii="Times New Roman" w:hAnsi="Times New Roman"/>
                <w:color w:val="000000"/>
              </w:rPr>
            </w:pPr>
            <w:r>
              <w:rPr>
                <w:rFonts w:ascii="Times New Roman" w:hAnsi="Times New Roman"/>
                <w:color w:val="000000"/>
              </w:rPr>
              <w:t>-0.015 (0.0354)</w:t>
            </w:r>
          </w:p>
        </w:tc>
        <w:tc>
          <w:tcPr>
            <w:tcW w:w="2018" w:type="dxa"/>
            <w:tcBorders>
              <w:top w:val="nil"/>
              <w:left w:val="nil"/>
              <w:bottom w:val="nil"/>
              <w:right w:val="nil"/>
            </w:tcBorders>
            <w:shd w:val="clear" w:color="auto" w:fill="FFFFFF"/>
          </w:tcPr>
          <w:p w14:paraId="0E33D79A" w14:textId="77777777" w:rsidR="0024092E" w:rsidRDefault="00450581">
            <w:pPr>
              <w:adjustRightInd w:val="0"/>
              <w:jc w:val="center"/>
              <w:rPr>
                <w:rFonts w:ascii="Times New Roman" w:hAnsi="Times New Roman"/>
                <w:color w:val="000000"/>
              </w:rPr>
            </w:pPr>
            <w:r>
              <w:rPr>
                <w:rFonts w:ascii="Times New Roman" w:hAnsi="Times New Roman"/>
                <w:color w:val="000000"/>
              </w:rPr>
              <w:t>-0.015 (-0.040, 0.010)</w:t>
            </w:r>
          </w:p>
        </w:tc>
        <w:tc>
          <w:tcPr>
            <w:tcW w:w="1176" w:type="dxa"/>
            <w:tcBorders>
              <w:top w:val="nil"/>
              <w:left w:val="nil"/>
              <w:bottom w:val="nil"/>
              <w:right w:val="nil"/>
            </w:tcBorders>
            <w:shd w:val="clear" w:color="auto" w:fill="FFFFFF"/>
          </w:tcPr>
          <w:p w14:paraId="0E33D79B" w14:textId="77777777" w:rsidR="0024092E" w:rsidRDefault="00450581">
            <w:pPr>
              <w:adjustRightInd w:val="0"/>
              <w:jc w:val="center"/>
              <w:rPr>
                <w:rFonts w:ascii="Times New Roman" w:hAnsi="Times New Roman"/>
                <w:color w:val="000000"/>
              </w:rPr>
            </w:pPr>
            <w:r>
              <w:rPr>
                <w:rFonts w:ascii="Times New Roman" w:hAnsi="Times New Roman"/>
                <w:color w:val="000000"/>
              </w:rPr>
              <w:t>-0.04, 0.01</w:t>
            </w:r>
          </w:p>
        </w:tc>
      </w:tr>
      <w:tr w:rsidR="0024092E" w14:paraId="0E33D79E" w14:textId="77777777">
        <w:trPr>
          <w:cantSplit/>
        </w:trPr>
        <w:tc>
          <w:tcPr>
            <w:tcW w:w="12924" w:type="dxa"/>
            <w:gridSpan w:val="11"/>
            <w:tcBorders>
              <w:top w:val="nil"/>
              <w:left w:val="nil"/>
              <w:bottom w:val="nil"/>
              <w:right w:val="nil"/>
            </w:tcBorders>
            <w:shd w:val="clear" w:color="auto" w:fill="FFFFFF"/>
          </w:tcPr>
          <w:p w14:paraId="0E33D7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7AA" w14:textId="77777777">
        <w:trPr>
          <w:cantSplit/>
        </w:trPr>
        <w:tc>
          <w:tcPr>
            <w:tcW w:w="1036" w:type="dxa"/>
            <w:tcBorders>
              <w:top w:val="nil"/>
              <w:left w:val="nil"/>
              <w:bottom w:val="nil"/>
              <w:right w:val="nil"/>
            </w:tcBorders>
            <w:shd w:val="clear" w:color="auto" w:fill="FFFFFF"/>
          </w:tcPr>
          <w:p w14:paraId="0E33D7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A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7A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7A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A3" w14:textId="77777777" w:rsidR="0024092E" w:rsidRDefault="00450581">
            <w:pPr>
              <w:adjustRightInd w:val="0"/>
              <w:jc w:val="center"/>
              <w:rPr>
                <w:rFonts w:ascii="Times New Roman" w:hAnsi="Times New Roman"/>
                <w:color w:val="000000"/>
              </w:rPr>
            </w:pPr>
            <w:r>
              <w:rPr>
                <w:rFonts w:ascii="Times New Roman" w:hAnsi="Times New Roman"/>
                <w:color w:val="000000"/>
              </w:rPr>
              <w:t>0.918 (0.0606)</w:t>
            </w:r>
          </w:p>
        </w:tc>
        <w:tc>
          <w:tcPr>
            <w:tcW w:w="2018" w:type="dxa"/>
            <w:tcBorders>
              <w:top w:val="nil"/>
              <w:left w:val="nil"/>
              <w:bottom w:val="nil"/>
              <w:right w:val="nil"/>
            </w:tcBorders>
            <w:shd w:val="clear" w:color="auto" w:fill="FFFFFF"/>
          </w:tcPr>
          <w:p w14:paraId="0E33D7A4" w14:textId="77777777" w:rsidR="0024092E" w:rsidRDefault="00450581">
            <w:pPr>
              <w:adjustRightInd w:val="0"/>
              <w:jc w:val="center"/>
              <w:rPr>
                <w:rFonts w:ascii="Times New Roman" w:hAnsi="Times New Roman"/>
                <w:color w:val="000000"/>
              </w:rPr>
            </w:pPr>
            <w:r>
              <w:rPr>
                <w:rFonts w:ascii="Times New Roman" w:hAnsi="Times New Roman"/>
                <w:color w:val="000000"/>
              </w:rPr>
              <w:t>0.910 (0.900, 0.970)</w:t>
            </w:r>
          </w:p>
        </w:tc>
        <w:tc>
          <w:tcPr>
            <w:tcW w:w="1176" w:type="dxa"/>
            <w:tcBorders>
              <w:top w:val="nil"/>
              <w:left w:val="nil"/>
              <w:bottom w:val="nil"/>
              <w:right w:val="nil"/>
            </w:tcBorders>
            <w:shd w:val="clear" w:color="auto" w:fill="FFFFFF"/>
          </w:tcPr>
          <w:p w14:paraId="0E33D7A5" w14:textId="77777777" w:rsidR="0024092E" w:rsidRDefault="00450581">
            <w:pPr>
              <w:adjustRightInd w:val="0"/>
              <w:jc w:val="center"/>
              <w:rPr>
                <w:rFonts w:ascii="Times New Roman" w:hAnsi="Times New Roman"/>
                <w:color w:val="000000"/>
              </w:rPr>
            </w:pPr>
            <w:r>
              <w:rPr>
                <w:rFonts w:ascii="Times New Roman" w:hAnsi="Times New Roman"/>
                <w:color w:val="000000"/>
              </w:rPr>
              <w:t>0.83, 0.98</w:t>
            </w:r>
          </w:p>
        </w:tc>
        <w:tc>
          <w:tcPr>
            <w:tcW w:w="398" w:type="dxa"/>
            <w:tcBorders>
              <w:top w:val="nil"/>
              <w:left w:val="nil"/>
              <w:bottom w:val="nil"/>
              <w:right w:val="nil"/>
            </w:tcBorders>
            <w:shd w:val="clear" w:color="auto" w:fill="FFFFFF"/>
          </w:tcPr>
          <w:p w14:paraId="0E33D7A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7A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7A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7A9" w14:textId="77777777" w:rsidR="0024092E" w:rsidRDefault="0024092E">
            <w:pPr>
              <w:adjustRightInd w:val="0"/>
              <w:jc w:val="center"/>
              <w:rPr>
                <w:rFonts w:ascii="Times New Roman" w:hAnsi="Times New Roman"/>
                <w:color w:val="000000"/>
              </w:rPr>
            </w:pPr>
          </w:p>
        </w:tc>
      </w:tr>
      <w:tr w:rsidR="0024092E" w14:paraId="0E33D7B6" w14:textId="77777777">
        <w:trPr>
          <w:cantSplit/>
        </w:trPr>
        <w:tc>
          <w:tcPr>
            <w:tcW w:w="1036" w:type="dxa"/>
            <w:tcBorders>
              <w:top w:val="nil"/>
              <w:left w:val="nil"/>
              <w:bottom w:val="nil"/>
              <w:right w:val="nil"/>
            </w:tcBorders>
            <w:shd w:val="clear" w:color="auto" w:fill="FFFFFF"/>
          </w:tcPr>
          <w:p w14:paraId="0E33D7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A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7A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AF" w14:textId="77777777" w:rsidR="0024092E" w:rsidRDefault="00450581">
            <w:pPr>
              <w:adjustRightInd w:val="0"/>
              <w:jc w:val="center"/>
              <w:rPr>
                <w:rFonts w:ascii="Times New Roman" w:hAnsi="Times New Roman"/>
                <w:color w:val="000000"/>
              </w:rPr>
            </w:pPr>
            <w:r>
              <w:rPr>
                <w:rFonts w:ascii="Times New Roman" w:hAnsi="Times New Roman"/>
                <w:color w:val="000000"/>
              </w:rPr>
              <w:t>0.952 (0.1057)</w:t>
            </w:r>
          </w:p>
        </w:tc>
        <w:tc>
          <w:tcPr>
            <w:tcW w:w="2018" w:type="dxa"/>
            <w:tcBorders>
              <w:top w:val="nil"/>
              <w:left w:val="nil"/>
              <w:bottom w:val="nil"/>
              <w:right w:val="nil"/>
            </w:tcBorders>
            <w:shd w:val="clear" w:color="auto" w:fill="FFFFFF"/>
          </w:tcPr>
          <w:p w14:paraId="0E33D7B0" w14:textId="77777777" w:rsidR="0024092E" w:rsidRDefault="00450581">
            <w:pPr>
              <w:adjustRightInd w:val="0"/>
              <w:jc w:val="center"/>
              <w:rPr>
                <w:rFonts w:ascii="Times New Roman" w:hAnsi="Times New Roman"/>
                <w:color w:val="000000"/>
              </w:rPr>
            </w:pPr>
            <w:r>
              <w:rPr>
                <w:rFonts w:ascii="Times New Roman" w:hAnsi="Times New Roman"/>
                <w:color w:val="000000"/>
              </w:rPr>
              <w:t>0.920 (0.880, 0.960)</w:t>
            </w:r>
          </w:p>
        </w:tc>
        <w:tc>
          <w:tcPr>
            <w:tcW w:w="1176" w:type="dxa"/>
            <w:tcBorders>
              <w:top w:val="nil"/>
              <w:left w:val="nil"/>
              <w:bottom w:val="nil"/>
              <w:right w:val="nil"/>
            </w:tcBorders>
            <w:shd w:val="clear" w:color="auto" w:fill="FFFFFF"/>
          </w:tcPr>
          <w:p w14:paraId="0E33D7B1" w14:textId="77777777" w:rsidR="0024092E" w:rsidRDefault="00450581">
            <w:pPr>
              <w:adjustRightInd w:val="0"/>
              <w:jc w:val="center"/>
              <w:rPr>
                <w:rFonts w:ascii="Times New Roman" w:hAnsi="Times New Roman"/>
                <w:color w:val="000000"/>
              </w:rPr>
            </w:pPr>
            <w:r>
              <w:rPr>
                <w:rFonts w:ascii="Times New Roman" w:hAnsi="Times New Roman"/>
                <w:color w:val="000000"/>
              </w:rPr>
              <w:t>0.87, 1.13</w:t>
            </w:r>
          </w:p>
        </w:tc>
        <w:tc>
          <w:tcPr>
            <w:tcW w:w="398" w:type="dxa"/>
            <w:tcBorders>
              <w:top w:val="nil"/>
              <w:left w:val="nil"/>
              <w:bottom w:val="nil"/>
              <w:right w:val="nil"/>
            </w:tcBorders>
            <w:shd w:val="clear" w:color="auto" w:fill="FFFFFF"/>
          </w:tcPr>
          <w:p w14:paraId="0E33D7B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7B3" w14:textId="77777777" w:rsidR="0024092E" w:rsidRDefault="00450581">
            <w:pPr>
              <w:adjustRightInd w:val="0"/>
              <w:jc w:val="center"/>
              <w:rPr>
                <w:rFonts w:ascii="Times New Roman" w:hAnsi="Times New Roman"/>
                <w:color w:val="000000"/>
              </w:rPr>
            </w:pPr>
            <w:r>
              <w:rPr>
                <w:rFonts w:ascii="Times New Roman" w:hAnsi="Times New Roman"/>
                <w:color w:val="000000"/>
              </w:rPr>
              <w:t>0.034 (0.0730)</w:t>
            </w:r>
          </w:p>
        </w:tc>
        <w:tc>
          <w:tcPr>
            <w:tcW w:w="2018" w:type="dxa"/>
            <w:tcBorders>
              <w:top w:val="nil"/>
              <w:left w:val="nil"/>
              <w:bottom w:val="nil"/>
              <w:right w:val="nil"/>
            </w:tcBorders>
            <w:shd w:val="clear" w:color="auto" w:fill="FFFFFF"/>
          </w:tcPr>
          <w:p w14:paraId="0E33D7B4" w14:textId="77777777" w:rsidR="0024092E" w:rsidRDefault="00450581">
            <w:pPr>
              <w:adjustRightInd w:val="0"/>
              <w:jc w:val="center"/>
              <w:rPr>
                <w:rFonts w:ascii="Times New Roman" w:hAnsi="Times New Roman"/>
                <w:color w:val="000000"/>
              </w:rPr>
            </w:pPr>
            <w:r>
              <w:rPr>
                <w:rFonts w:ascii="Times New Roman" w:hAnsi="Times New Roman"/>
                <w:color w:val="000000"/>
              </w:rPr>
              <w:t>0.020 (-0.010, 0.050)</w:t>
            </w:r>
          </w:p>
        </w:tc>
        <w:tc>
          <w:tcPr>
            <w:tcW w:w="1176" w:type="dxa"/>
            <w:tcBorders>
              <w:top w:val="nil"/>
              <w:left w:val="nil"/>
              <w:bottom w:val="nil"/>
              <w:right w:val="nil"/>
            </w:tcBorders>
            <w:shd w:val="clear" w:color="auto" w:fill="FFFFFF"/>
          </w:tcPr>
          <w:p w14:paraId="0E33D7B5" w14:textId="77777777" w:rsidR="0024092E" w:rsidRDefault="00450581">
            <w:pPr>
              <w:adjustRightInd w:val="0"/>
              <w:jc w:val="center"/>
              <w:rPr>
                <w:rFonts w:ascii="Times New Roman" w:hAnsi="Times New Roman"/>
                <w:color w:val="000000"/>
              </w:rPr>
            </w:pPr>
            <w:r>
              <w:rPr>
                <w:rFonts w:ascii="Times New Roman" w:hAnsi="Times New Roman"/>
                <w:color w:val="000000"/>
              </w:rPr>
              <w:t>-0.04, 0.15</w:t>
            </w:r>
          </w:p>
        </w:tc>
      </w:tr>
      <w:tr w:rsidR="0024092E" w14:paraId="0E33D7C2" w14:textId="77777777">
        <w:trPr>
          <w:cantSplit/>
        </w:trPr>
        <w:tc>
          <w:tcPr>
            <w:tcW w:w="1036" w:type="dxa"/>
            <w:tcBorders>
              <w:top w:val="nil"/>
              <w:left w:val="nil"/>
              <w:bottom w:val="nil"/>
              <w:right w:val="nil"/>
            </w:tcBorders>
            <w:shd w:val="clear" w:color="auto" w:fill="FFFFFF"/>
          </w:tcPr>
          <w:p w14:paraId="0E33D7B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B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B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7B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BB" w14:textId="77777777" w:rsidR="0024092E" w:rsidRDefault="00450581">
            <w:pPr>
              <w:adjustRightInd w:val="0"/>
              <w:jc w:val="center"/>
              <w:rPr>
                <w:rFonts w:ascii="Times New Roman" w:hAnsi="Times New Roman"/>
                <w:color w:val="000000"/>
              </w:rPr>
            </w:pPr>
            <w:r>
              <w:rPr>
                <w:rFonts w:ascii="Times New Roman" w:hAnsi="Times New Roman"/>
                <w:color w:val="000000"/>
              </w:rPr>
              <w:t>0.925 (0.0968)</w:t>
            </w:r>
          </w:p>
        </w:tc>
        <w:tc>
          <w:tcPr>
            <w:tcW w:w="2018" w:type="dxa"/>
            <w:tcBorders>
              <w:top w:val="nil"/>
              <w:left w:val="nil"/>
              <w:bottom w:val="nil"/>
              <w:right w:val="nil"/>
            </w:tcBorders>
            <w:shd w:val="clear" w:color="auto" w:fill="FFFFFF"/>
          </w:tcPr>
          <w:p w14:paraId="0E33D7BC" w14:textId="77777777" w:rsidR="0024092E" w:rsidRDefault="00450581">
            <w:pPr>
              <w:adjustRightInd w:val="0"/>
              <w:jc w:val="center"/>
              <w:rPr>
                <w:rFonts w:ascii="Times New Roman" w:hAnsi="Times New Roman"/>
                <w:color w:val="000000"/>
              </w:rPr>
            </w:pPr>
            <w:r>
              <w:rPr>
                <w:rFonts w:ascii="Times New Roman" w:hAnsi="Times New Roman"/>
                <w:color w:val="000000"/>
              </w:rPr>
              <w:t>0.905 (0.865, 0.985)</w:t>
            </w:r>
          </w:p>
        </w:tc>
        <w:tc>
          <w:tcPr>
            <w:tcW w:w="1176" w:type="dxa"/>
            <w:tcBorders>
              <w:top w:val="nil"/>
              <w:left w:val="nil"/>
              <w:bottom w:val="nil"/>
              <w:right w:val="nil"/>
            </w:tcBorders>
            <w:shd w:val="clear" w:color="auto" w:fill="FFFFFF"/>
          </w:tcPr>
          <w:p w14:paraId="0E33D7BD" w14:textId="77777777" w:rsidR="0024092E" w:rsidRDefault="00450581">
            <w:pPr>
              <w:adjustRightInd w:val="0"/>
              <w:jc w:val="center"/>
              <w:rPr>
                <w:rFonts w:ascii="Times New Roman" w:hAnsi="Times New Roman"/>
                <w:color w:val="000000"/>
              </w:rPr>
            </w:pPr>
            <w:r>
              <w:rPr>
                <w:rFonts w:ascii="Times New Roman" w:hAnsi="Times New Roman"/>
                <w:color w:val="000000"/>
              </w:rPr>
              <w:t>0.83, 1.06</w:t>
            </w:r>
          </w:p>
        </w:tc>
        <w:tc>
          <w:tcPr>
            <w:tcW w:w="398" w:type="dxa"/>
            <w:tcBorders>
              <w:top w:val="nil"/>
              <w:left w:val="nil"/>
              <w:bottom w:val="nil"/>
              <w:right w:val="nil"/>
            </w:tcBorders>
            <w:shd w:val="clear" w:color="auto" w:fill="FFFFFF"/>
          </w:tcPr>
          <w:p w14:paraId="0E33D7B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7BF" w14:textId="77777777" w:rsidR="0024092E" w:rsidRDefault="00450581">
            <w:pPr>
              <w:adjustRightInd w:val="0"/>
              <w:jc w:val="center"/>
              <w:rPr>
                <w:rFonts w:ascii="Times New Roman" w:hAnsi="Times New Roman"/>
                <w:color w:val="000000"/>
              </w:rPr>
            </w:pPr>
            <w:r>
              <w:rPr>
                <w:rFonts w:ascii="Times New Roman" w:hAnsi="Times New Roman"/>
                <w:color w:val="000000"/>
              </w:rPr>
              <w:t>-0.015 (0.0719)</w:t>
            </w:r>
          </w:p>
        </w:tc>
        <w:tc>
          <w:tcPr>
            <w:tcW w:w="2018" w:type="dxa"/>
            <w:tcBorders>
              <w:top w:val="nil"/>
              <w:left w:val="nil"/>
              <w:bottom w:val="nil"/>
              <w:right w:val="nil"/>
            </w:tcBorders>
            <w:shd w:val="clear" w:color="auto" w:fill="FFFFFF"/>
          </w:tcPr>
          <w:p w14:paraId="0E33D7C0" w14:textId="77777777" w:rsidR="0024092E" w:rsidRDefault="00450581">
            <w:pPr>
              <w:adjustRightInd w:val="0"/>
              <w:jc w:val="center"/>
              <w:rPr>
                <w:rFonts w:ascii="Times New Roman" w:hAnsi="Times New Roman"/>
                <w:color w:val="000000"/>
              </w:rPr>
            </w:pPr>
            <w:r>
              <w:rPr>
                <w:rFonts w:ascii="Times New Roman" w:hAnsi="Times New Roman"/>
                <w:color w:val="000000"/>
              </w:rPr>
              <w:t>-0.030 (-0.070, 0.040)</w:t>
            </w:r>
          </w:p>
        </w:tc>
        <w:tc>
          <w:tcPr>
            <w:tcW w:w="1176" w:type="dxa"/>
            <w:tcBorders>
              <w:top w:val="nil"/>
              <w:left w:val="nil"/>
              <w:bottom w:val="nil"/>
              <w:right w:val="nil"/>
            </w:tcBorders>
            <w:shd w:val="clear" w:color="auto" w:fill="FFFFFF"/>
          </w:tcPr>
          <w:p w14:paraId="0E33D7C1" w14:textId="77777777" w:rsidR="0024092E" w:rsidRDefault="00450581">
            <w:pPr>
              <w:adjustRightInd w:val="0"/>
              <w:jc w:val="center"/>
              <w:rPr>
                <w:rFonts w:ascii="Times New Roman" w:hAnsi="Times New Roman"/>
                <w:color w:val="000000"/>
              </w:rPr>
            </w:pPr>
            <w:r>
              <w:rPr>
                <w:rFonts w:ascii="Times New Roman" w:hAnsi="Times New Roman"/>
                <w:color w:val="000000"/>
              </w:rPr>
              <w:t>-0.08, 0.08</w:t>
            </w:r>
          </w:p>
        </w:tc>
      </w:tr>
      <w:tr w:rsidR="0024092E" w14:paraId="0E33D7CE" w14:textId="77777777">
        <w:trPr>
          <w:cantSplit/>
        </w:trPr>
        <w:tc>
          <w:tcPr>
            <w:tcW w:w="1036" w:type="dxa"/>
            <w:tcBorders>
              <w:top w:val="nil"/>
              <w:left w:val="nil"/>
              <w:bottom w:val="nil"/>
              <w:right w:val="nil"/>
            </w:tcBorders>
            <w:shd w:val="clear" w:color="auto" w:fill="FFFFFF"/>
          </w:tcPr>
          <w:p w14:paraId="0E33D7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C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C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7C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C7" w14:textId="77777777" w:rsidR="0024092E" w:rsidRDefault="00450581">
            <w:pPr>
              <w:adjustRightInd w:val="0"/>
              <w:jc w:val="center"/>
              <w:rPr>
                <w:rFonts w:ascii="Times New Roman" w:hAnsi="Times New Roman"/>
                <w:color w:val="000000"/>
              </w:rPr>
            </w:pPr>
            <w:r>
              <w:rPr>
                <w:rFonts w:ascii="Times New Roman" w:hAnsi="Times New Roman"/>
                <w:color w:val="000000"/>
              </w:rPr>
              <w:t>0.845 (0.0212)</w:t>
            </w:r>
          </w:p>
        </w:tc>
        <w:tc>
          <w:tcPr>
            <w:tcW w:w="2018" w:type="dxa"/>
            <w:tcBorders>
              <w:top w:val="nil"/>
              <w:left w:val="nil"/>
              <w:bottom w:val="nil"/>
              <w:right w:val="nil"/>
            </w:tcBorders>
            <w:shd w:val="clear" w:color="auto" w:fill="FFFFFF"/>
          </w:tcPr>
          <w:p w14:paraId="0E33D7C8" w14:textId="77777777" w:rsidR="0024092E" w:rsidRDefault="00450581">
            <w:pPr>
              <w:adjustRightInd w:val="0"/>
              <w:jc w:val="center"/>
              <w:rPr>
                <w:rFonts w:ascii="Times New Roman" w:hAnsi="Times New Roman"/>
                <w:color w:val="000000"/>
              </w:rPr>
            </w:pPr>
            <w:r>
              <w:rPr>
                <w:rFonts w:ascii="Times New Roman" w:hAnsi="Times New Roman"/>
                <w:color w:val="000000"/>
              </w:rPr>
              <w:t>0.845 (0.830, 0.860)</w:t>
            </w:r>
          </w:p>
        </w:tc>
        <w:tc>
          <w:tcPr>
            <w:tcW w:w="1176" w:type="dxa"/>
            <w:tcBorders>
              <w:top w:val="nil"/>
              <w:left w:val="nil"/>
              <w:bottom w:val="nil"/>
              <w:right w:val="nil"/>
            </w:tcBorders>
            <w:shd w:val="clear" w:color="auto" w:fill="FFFFFF"/>
          </w:tcPr>
          <w:p w14:paraId="0E33D7C9" w14:textId="77777777" w:rsidR="0024092E" w:rsidRDefault="00450581">
            <w:pPr>
              <w:adjustRightInd w:val="0"/>
              <w:jc w:val="center"/>
              <w:rPr>
                <w:rFonts w:ascii="Times New Roman" w:hAnsi="Times New Roman"/>
                <w:color w:val="000000"/>
              </w:rPr>
            </w:pPr>
            <w:r>
              <w:rPr>
                <w:rFonts w:ascii="Times New Roman" w:hAnsi="Times New Roman"/>
                <w:color w:val="000000"/>
              </w:rPr>
              <w:t>0.83, 0.86</w:t>
            </w:r>
          </w:p>
        </w:tc>
        <w:tc>
          <w:tcPr>
            <w:tcW w:w="398" w:type="dxa"/>
            <w:tcBorders>
              <w:top w:val="nil"/>
              <w:left w:val="nil"/>
              <w:bottom w:val="nil"/>
              <w:right w:val="nil"/>
            </w:tcBorders>
            <w:shd w:val="clear" w:color="auto" w:fill="FFFFFF"/>
          </w:tcPr>
          <w:p w14:paraId="0E33D7C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7CB" w14:textId="77777777" w:rsidR="0024092E" w:rsidRDefault="00450581">
            <w:pPr>
              <w:adjustRightInd w:val="0"/>
              <w:jc w:val="center"/>
              <w:rPr>
                <w:rFonts w:ascii="Times New Roman" w:hAnsi="Times New Roman"/>
                <w:color w:val="000000"/>
              </w:rPr>
            </w:pPr>
            <w:r>
              <w:rPr>
                <w:rFonts w:ascii="Times New Roman" w:hAnsi="Times New Roman"/>
                <w:color w:val="000000"/>
              </w:rPr>
              <w:t>-0.060 (0.0141)</w:t>
            </w:r>
          </w:p>
        </w:tc>
        <w:tc>
          <w:tcPr>
            <w:tcW w:w="2018" w:type="dxa"/>
            <w:tcBorders>
              <w:top w:val="nil"/>
              <w:left w:val="nil"/>
              <w:bottom w:val="nil"/>
              <w:right w:val="nil"/>
            </w:tcBorders>
            <w:shd w:val="clear" w:color="auto" w:fill="FFFFFF"/>
          </w:tcPr>
          <w:p w14:paraId="0E33D7CC" w14:textId="77777777" w:rsidR="0024092E" w:rsidRDefault="00450581">
            <w:pPr>
              <w:adjustRightInd w:val="0"/>
              <w:jc w:val="center"/>
              <w:rPr>
                <w:rFonts w:ascii="Times New Roman" w:hAnsi="Times New Roman"/>
                <w:color w:val="000000"/>
              </w:rPr>
            </w:pPr>
            <w:r>
              <w:rPr>
                <w:rFonts w:ascii="Times New Roman" w:hAnsi="Times New Roman"/>
                <w:color w:val="000000"/>
              </w:rPr>
              <w:t>-0.060 (-0.070, -0.050)</w:t>
            </w:r>
          </w:p>
        </w:tc>
        <w:tc>
          <w:tcPr>
            <w:tcW w:w="1176" w:type="dxa"/>
            <w:tcBorders>
              <w:top w:val="nil"/>
              <w:left w:val="nil"/>
              <w:bottom w:val="nil"/>
              <w:right w:val="nil"/>
            </w:tcBorders>
            <w:shd w:val="clear" w:color="auto" w:fill="FFFFFF"/>
          </w:tcPr>
          <w:p w14:paraId="0E33D7CD" w14:textId="77777777" w:rsidR="0024092E" w:rsidRDefault="00450581">
            <w:pPr>
              <w:adjustRightInd w:val="0"/>
              <w:jc w:val="center"/>
              <w:rPr>
                <w:rFonts w:ascii="Times New Roman" w:hAnsi="Times New Roman"/>
                <w:color w:val="000000"/>
              </w:rPr>
            </w:pPr>
            <w:r>
              <w:rPr>
                <w:rFonts w:ascii="Times New Roman" w:hAnsi="Times New Roman"/>
                <w:color w:val="000000"/>
              </w:rPr>
              <w:t>-0.07, -0.05</w:t>
            </w:r>
          </w:p>
        </w:tc>
      </w:tr>
      <w:tr w:rsidR="0024092E" w14:paraId="0E33D7DA" w14:textId="77777777">
        <w:trPr>
          <w:cantSplit/>
        </w:trPr>
        <w:tc>
          <w:tcPr>
            <w:tcW w:w="1036" w:type="dxa"/>
            <w:tcBorders>
              <w:top w:val="nil"/>
              <w:left w:val="nil"/>
              <w:bottom w:val="nil"/>
              <w:right w:val="nil"/>
            </w:tcBorders>
            <w:shd w:val="clear" w:color="auto" w:fill="FFFFFF"/>
          </w:tcPr>
          <w:p w14:paraId="0E33D7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D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7D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D3" w14:textId="77777777" w:rsidR="0024092E" w:rsidRDefault="00450581">
            <w:pPr>
              <w:adjustRightInd w:val="0"/>
              <w:jc w:val="center"/>
              <w:rPr>
                <w:rFonts w:ascii="Times New Roman" w:hAnsi="Times New Roman"/>
                <w:color w:val="000000"/>
              </w:rPr>
            </w:pPr>
            <w:r>
              <w:rPr>
                <w:rFonts w:ascii="Times New Roman" w:hAnsi="Times New Roman"/>
                <w:color w:val="000000"/>
              </w:rPr>
              <w:t>0.880 (NA)</w:t>
            </w:r>
          </w:p>
        </w:tc>
        <w:tc>
          <w:tcPr>
            <w:tcW w:w="2018" w:type="dxa"/>
            <w:tcBorders>
              <w:top w:val="nil"/>
              <w:left w:val="nil"/>
              <w:bottom w:val="nil"/>
              <w:right w:val="nil"/>
            </w:tcBorders>
            <w:shd w:val="clear" w:color="auto" w:fill="FFFFFF"/>
          </w:tcPr>
          <w:p w14:paraId="0E33D7D4" w14:textId="77777777" w:rsidR="0024092E" w:rsidRDefault="00450581">
            <w:pPr>
              <w:adjustRightInd w:val="0"/>
              <w:jc w:val="center"/>
              <w:rPr>
                <w:rFonts w:ascii="Times New Roman" w:hAnsi="Times New Roman"/>
                <w:color w:val="000000"/>
              </w:rPr>
            </w:pPr>
            <w:r>
              <w:rPr>
                <w:rFonts w:ascii="Times New Roman" w:hAnsi="Times New Roman"/>
                <w:color w:val="000000"/>
              </w:rPr>
              <w:t>0.880 (0.880, 0.880)</w:t>
            </w:r>
          </w:p>
        </w:tc>
        <w:tc>
          <w:tcPr>
            <w:tcW w:w="1176" w:type="dxa"/>
            <w:tcBorders>
              <w:top w:val="nil"/>
              <w:left w:val="nil"/>
              <w:bottom w:val="nil"/>
              <w:right w:val="nil"/>
            </w:tcBorders>
            <w:shd w:val="clear" w:color="auto" w:fill="FFFFFF"/>
          </w:tcPr>
          <w:p w14:paraId="0E33D7D5" w14:textId="77777777" w:rsidR="0024092E" w:rsidRDefault="00450581">
            <w:pPr>
              <w:adjustRightInd w:val="0"/>
              <w:jc w:val="center"/>
              <w:rPr>
                <w:rFonts w:ascii="Times New Roman" w:hAnsi="Times New Roman"/>
                <w:color w:val="000000"/>
              </w:rPr>
            </w:pPr>
            <w:r>
              <w:rPr>
                <w:rFonts w:ascii="Times New Roman" w:hAnsi="Times New Roman"/>
                <w:color w:val="000000"/>
              </w:rPr>
              <w:t>0.88, 0.88</w:t>
            </w:r>
          </w:p>
        </w:tc>
        <w:tc>
          <w:tcPr>
            <w:tcW w:w="398" w:type="dxa"/>
            <w:tcBorders>
              <w:top w:val="nil"/>
              <w:left w:val="nil"/>
              <w:bottom w:val="nil"/>
              <w:right w:val="nil"/>
            </w:tcBorders>
            <w:shd w:val="clear" w:color="auto" w:fill="FFFFFF"/>
          </w:tcPr>
          <w:p w14:paraId="0E33D7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D7"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D7D8"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D7D9"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D7E6" w14:textId="77777777">
        <w:trPr>
          <w:cantSplit/>
        </w:trPr>
        <w:tc>
          <w:tcPr>
            <w:tcW w:w="1036" w:type="dxa"/>
            <w:tcBorders>
              <w:top w:val="nil"/>
              <w:left w:val="nil"/>
              <w:bottom w:val="nil"/>
              <w:right w:val="nil"/>
            </w:tcBorders>
            <w:shd w:val="clear" w:color="auto" w:fill="FFFFFF"/>
          </w:tcPr>
          <w:p w14:paraId="0E33D7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D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D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7D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DF" w14:textId="77777777" w:rsidR="0024092E" w:rsidRDefault="00450581">
            <w:pPr>
              <w:adjustRightInd w:val="0"/>
              <w:jc w:val="center"/>
              <w:rPr>
                <w:rFonts w:ascii="Times New Roman" w:hAnsi="Times New Roman"/>
                <w:color w:val="000000"/>
              </w:rPr>
            </w:pPr>
            <w:r>
              <w:rPr>
                <w:rFonts w:ascii="Times New Roman" w:hAnsi="Times New Roman"/>
                <w:color w:val="000000"/>
              </w:rPr>
              <w:t>0.910 (NA)</w:t>
            </w:r>
          </w:p>
        </w:tc>
        <w:tc>
          <w:tcPr>
            <w:tcW w:w="2018" w:type="dxa"/>
            <w:tcBorders>
              <w:top w:val="nil"/>
              <w:left w:val="nil"/>
              <w:bottom w:val="nil"/>
              <w:right w:val="nil"/>
            </w:tcBorders>
            <w:shd w:val="clear" w:color="auto" w:fill="FFFFFF"/>
          </w:tcPr>
          <w:p w14:paraId="0E33D7E0" w14:textId="77777777" w:rsidR="0024092E" w:rsidRDefault="00450581">
            <w:pPr>
              <w:adjustRightInd w:val="0"/>
              <w:jc w:val="center"/>
              <w:rPr>
                <w:rFonts w:ascii="Times New Roman" w:hAnsi="Times New Roman"/>
                <w:color w:val="000000"/>
              </w:rPr>
            </w:pPr>
            <w:r>
              <w:rPr>
                <w:rFonts w:ascii="Times New Roman" w:hAnsi="Times New Roman"/>
                <w:color w:val="000000"/>
              </w:rPr>
              <w:t>0.910 (0.910, 0.910)</w:t>
            </w:r>
          </w:p>
        </w:tc>
        <w:tc>
          <w:tcPr>
            <w:tcW w:w="1176" w:type="dxa"/>
            <w:tcBorders>
              <w:top w:val="nil"/>
              <w:left w:val="nil"/>
              <w:bottom w:val="nil"/>
              <w:right w:val="nil"/>
            </w:tcBorders>
            <w:shd w:val="clear" w:color="auto" w:fill="FFFFFF"/>
          </w:tcPr>
          <w:p w14:paraId="0E33D7E1" w14:textId="77777777" w:rsidR="0024092E" w:rsidRDefault="00450581">
            <w:pPr>
              <w:adjustRightInd w:val="0"/>
              <w:jc w:val="center"/>
              <w:rPr>
                <w:rFonts w:ascii="Times New Roman" w:hAnsi="Times New Roman"/>
                <w:color w:val="000000"/>
              </w:rPr>
            </w:pPr>
            <w:r>
              <w:rPr>
                <w:rFonts w:ascii="Times New Roman" w:hAnsi="Times New Roman"/>
                <w:color w:val="000000"/>
              </w:rPr>
              <w:t>0.91, 0.91</w:t>
            </w:r>
          </w:p>
        </w:tc>
        <w:tc>
          <w:tcPr>
            <w:tcW w:w="398" w:type="dxa"/>
            <w:tcBorders>
              <w:top w:val="nil"/>
              <w:left w:val="nil"/>
              <w:bottom w:val="nil"/>
              <w:right w:val="nil"/>
            </w:tcBorders>
            <w:shd w:val="clear" w:color="auto" w:fill="FFFFFF"/>
          </w:tcPr>
          <w:p w14:paraId="0E33D7E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E3" w14:textId="77777777" w:rsidR="0024092E" w:rsidRDefault="00450581">
            <w:pPr>
              <w:adjustRightInd w:val="0"/>
              <w:jc w:val="center"/>
              <w:rPr>
                <w:rFonts w:ascii="Times New Roman" w:hAnsi="Times New Roman"/>
                <w:color w:val="000000"/>
              </w:rPr>
            </w:pPr>
            <w:r>
              <w:rPr>
                <w:rFonts w:ascii="Times New Roman" w:hAnsi="Times New Roman"/>
                <w:color w:val="000000"/>
              </w:rPr>
              <w:t>0.000 (NA)</w:t>
            </w:r>
          </w:p>
        </w:tc>
        <w:tc>
          <w:tcPr>
            <w:tcW w:w="2018" w:type="dxa"/>
            <w:tcBorders>
              <w:top w:val="nil"/>
              <w:left w:val="nil"/>
              <w:bottom w:val="nil"/>
              <w:right w:val="nil"/>
            </w:tcBorders>
            <w:shd w:val="clear" w:color="auto" w:fill="FFFFFF"/>
          </w:tcPr>
          <w:p w14:paraId="0E33D7E4" w14:textId="77777777" w:rsidR="0024092E" w:rsidRDefault="00450581">
            <w:pPr>
              <w:adjustRightInd w:val="0"/>
              <w:jc w:val="center"/>
              <w:rPr>
                <w:rFonts w:ascii="Times New Roman" w:hAnsi="Times New Roman"/>
                <w:color w:val="000000"/>
              </w:rPr>
            </w:pPr>
            <w:r>
              <w:rPr>
                <w:rFonts w:ascii="Times New Roman" w:hAnsi="Times New Roman"/>
                <w:color w:val="000000"/>
              </w:rPr>
              <w:t>0.000 (0.000, 0.000)</w:t>
            </w:r>
          </w:p>
        </w:tc>
        <w:tc>
          <w:tcPr>
            <w:tcW w:w="1176" w:type="dxa"/>
            <w:tcBorders>
              <w:top w:val="nil"/>
              <w:left w:val="nil"/>
              <w:bottom w:val="nil"/>
              <w:right w:val="nil"/>
            </w:tcBorders>
            <w:shd w:val="clear" w:color="auto" w:fill="FFFFFF"/>
          </w:tcPr>
          <w:p w14:paraId="0E33D7E5" w14:textId="77777777" w:rsidR="0024092E" w:rsidRDefault="00450581">
            <w:pPr>
              <w:adjustRightInd w:val="0"/>
              <w:jc w:val="center"/>
              <w:rPr>
                <w:rFonts w:ascii="Times New Roman" w:hAnsi="Times New Roman"/>
                <w:color w:val="000000"/>
              </w:rPr>
            </w:pPr>
            <w:r>
              <w:rPr>
                <w:rFonts w:ascii="Times New Roman" w:hAnsi="Times New Roman"/>
                <w:color w:val="000000"/>
              </w:rPr>
              <w:t>0.00, 0.00</w:t>
            </w:r>
          </w:p>
        </w:tc>
      </w:tr>
      <w:tr w:rsidR="0024092E" w14:paraId="0E33D7F2" w14:textId="77777777">
        <w:trPr>
          <w:cantSplit/>
        </w:trPr>
        <w:tc>
          <w:tcPr>
            <w:tcW w:w="1036" w:type="dxa"/>
            <w:tcBorders>
              <w:top w:val="nil"/>
              <w:left w:val="nil"/>
              <w:bottom w:val="nil"/>
              <w:right w:val="nil"/>
            </w:tcBorders>
            <w:shd w:val="clear" w:color="auto" w:fill="FFFFFF"/>
          </w:tcPr>
          <w:p w14:paraId="0E33D7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7E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7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EB" w14:textId="77777777" w:rsidR="0024092E" w:rsidRDefault="00450581">
            <w:pPr>
              <w:adjustRightInd w:val="0"/>
              <w:jc w:val="center"/>
              <w:rPr>
                <w:rFonts w:ascii="Times New Roman" w:hAnsi="Times New Roman"/>
                <w:color w:val="000000"/>
              </w:rPr>
            </w:pPr>
            <w:r>
              <w:rPr>
                <w:rFonts w:ascii="Times New Roman" w:hAnsi="Times New Roman"/>
                <w:color w:val="000000"/>
              </w:rPr>
              <w:t>0.940 (NA)</w:t>
            </w:r>
          </w:p>
        </w:tc>
        <w:tc>
          <w:tcPr>
            <w:tcW w:w="2018" w:type="dxa"/>
            <w:tcBorders>
              <w:top w:val="nil"/>
              <w:left w:val="nil"/>
              <w:bottom w:val="nil"/>
              <w:right w:val="nil"/>
            </w:tcBorders>
            <w:shd w:val="clear" w:color="auto" w:fill="FFFFFF"/>
          </w:tcPr>
          <w:p w14:paraId="0E33D7EC" w14:textId="77777777" w:rsidR="0024092E" w:rsidRDefault="00450581">
            <w:pPr>
              <w:adjustRightInd w:val="0"/>
              <w:jc w:val="center"/>
              <w:rPr>
                <w:rFonts w:ascii="Times New Roman" w:hAnsi="Times New Roman"/>
                <w:color w:val="000000"/>
              </w:rPr>
            </w:pPr>
            <w:r>
              <w:rPr>
                <w:rFonts w:ascii="Times New Roman" w:hAnsi="Times New Roman"/>
                <w:color w:val="000000"/>
              </w:rPr>
              <w:t>0.940 (0.940, 0.940)</w:t>
            </w:r>
          </w:p>
        </w:tc>
        <w:tc>
          <w:tcPr>
            <w:tcW w:w="1176" w:type="dxa"/>
            <w:tcBorders>
              <w:top w:val="nil"/>
              <w:left w:val="nil"/>
              <w:bottom w:val="nil"/>
              <w:right w:val="nil"/>
            </w:tcBorders>
            <w:shd w:val="clear" w:color="auto" w:fill="FFFFFF"/>
          </w:tcPr>
          <w:p w14:paraId="0E33D7ED" w14:textId="77777777" w:rsidR="0024092E" w:rsidRDefault="00450581">
            <w:pPr>
              <w:adjustRightInd w:val="0"/>
              <w:jc w:val="center"/>
              <w:rPr>
                <w:rFonts w:ascii="Times New Roman" w:hAnsi="Times New Roman"/>
                <w:color w:val="000000"/>
              </w:rPr>
            </w:pPr>
            <w:r>
              <w:rPr>
                <w:rFonts w:ascii="Times New Roman" w:hAnsi="Times New Roman"/>
                <w:color w:val="000000"/>
              </w:rPr>
              <w:t>0.94, 0.94</w:t>
            </w:r>
          </w:p>
        </w:tc>
        <w:tc>
          <w:tcPr>
            <w:tcW w:w="398" w:type="dxa"/>
            <w:tcBorders>
              <w:top w:val="nil"/>
              <w:left w:val="nil"/>
              <w:bottom w:val="nil"/>
              <w:right w:val="nil"/>
            </w:tcBorders>
            <w:shd w:val="clear" w:color="auto" w:fill="FFFFFF"/>
          </w:tcPr>
          <w:p w14:paraId="0E33D7E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7EF"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D7F0"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D7F1"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D7F4" w14:textId="77777777">
        <w:trPr>
          <w:cantSplit/>
        </w:trPr>
        <w:tc>
          <w:tcPr>
            <w:tcW w:w="12924" w:type="dxa"/>
            <w:gridSpan w:val="11"/>
            <w:tcBorders>
              <w:top w:val="nil"/>
              <w:left w:val="nil"/>
              <w:bottom w:val="nil"/>
              <w:right w:val="nil"/>
            </w:tcBorders>
            <w:shd w:val="clear" w:color="auto" w:fill="FFFFFF"/>
          </w:tcPr>
          <w:p w14:paraId="0E33D7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800" w14:textId="77777777">
        <w:trPr>
          <w:cantSplit/>
        </w:trPr>
        <w:tc>
          <w:tcPr>
            <w:tcW w:w="1036" w:type="dxa"/>
            <w:tcBorders>
              <w:top w:val="nil"/>
              <w:left w:val="nil"/>
              <w:bottom w:val="nil"/>
              <w:right w:val="nil"/>
            </w:tcBorders>
            <w:shd w:val="clear" w:color="auto" w:fill="FFFFFF"/>
          </w:tcPr>
          <w:p w14:paraId="0E33D7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7F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7F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7F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7F9" w14:textId="77777777" w:rsidR="0024092E" w:rsidRDefault="00450581">
            <w:pPr>
              <w:adjustRightInd w:val="0"/>
              <w:jc w:val="center"/>
              <w:rPr>
                <w:rFonts w:ascii="Times New Roman" w:hAnsi="Times New Roman"/>
                <w:color w:val="000000"/>
              </w:rPr>
            </w:pPr>
            <w:r>
              <w:rPr>
                <w:rFonts w:ascii="Times New Roman" w:hAnsi="Times New Roman"/>
                <w:color w:val="000000"/>
              </w:rPr>
              <w:t>0.905 (0.0667)</w:t>
            </w:r>
          </w:p>
        </w:tc>
        <w:tc>
          <w:tcPr>
            <w:tcW w:w="2018" w:type="dxa"/>
            <w:tcBorders>
              <w:top w:val="nil"/>
              <w:left w:val="nil"/>
              <w:bottom w:val="nil"/>
              <w:right w:val="nil"/>
            </w:tcBorders>
            <w:shd w:val="clear" w:color="auto" w:fill="FFFFFF"/>
          </w:tcPr>
          <w:p w14:paraId="0E33D7FA" w14:textId="77777777" w:rsidR="0024092E" w:rsidRDefault="00450581">
            <w:pPr>
              <w:adjustRightInd w:val="0"/>
              <w:jc w:val="center"/>
              <w:rPr>
                <w:rFonts w:ascii="Times New Roman" w:hAnsi="Times New Roman"/>
                <w:color w:val="000000"/>
              </w:rPr>
            </w:pPr>
            <w:r>
              <w:rPr>
                <w:rFonts w:ascii="Times New Roman" w:hAnsi="Times New Roman"/>
                <w:color w:val="000000"/>
              </w:rPr>
              <w:t>0.905 (0.840, 0.970)</w:t>
            </w:r>
          </w:p>
        </w:tc>
        <w:tc>
          <w:tcPr>
            <w:tcW w:w="1176" w:type="dxa"/>
            <w:tcBorders>
              <w:top w:val="nil"/>
              <w:left w:val="nil"/>
              <w:bottom w:val="nil"/>
              <w:right w:val="nil"/>
            </w:tcBorders>
            <w:shd w:val="clear" w:color="auto" w:fill="FFFFFF"/>
          </w:tcPr>
          <w:p w14:paraId="0E33D7FB" w14:textId="77777777" w:rsidR="0024092E" w:rsidRDefault="00450581">
            <w:pPr>
              <w:adjustRightInd w:val="0"/>
              <w:jc w:val="center"/>
              <w:rPr>
                <w:rFonts w:ascii="Times New Roman" w:hAnsi="Times New Roman"/>
                <w:color w:val="000000"/>
              </w:rPr>
            </w:pPr>
            <w:r>
              <w:rPr>
                <w:rFonts w:ascii="Times New Roman" w:hAnsi="Times New Roman"/>
                <w:color w:val="000000"/>
              </w:rPr>
              <w:t>0.83, 1.01</w:t>
            </w:r>
          </w:p>
        </w:tc>
        <w:tc>
          <w:tcPr>
            <w:tcW w:w="398" w:type="dxa"/>
            <w:tcBorders>
              <w:top w:val="nil"/>
              <w:left w:val="nil"/>
              <w:bottom w:val="nil"/>
              <w:right w:val="nil"/>
            </w:tcBorders>
            <w:shd w:val="clear" w:color="auto" w:fill="FFFFFF"/>
          </w:tcPr>
          <w:p w14:paraId="0E33D7F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7F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7F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7FF" w14:textId="77777777" w:rsidR="0024092E" w:rsidRDefault="0024092E">
            <w:pPr>
              <w:adjustRightInd w:val="0"/>
              <w:jc w:val="center"/>
              <w:rPr>
                <w:rFonts w:ascii="Times New Roman" w:hAnsi="Times New Roman"/>
                <w:color w:val="000000"/>
              </w:rPr>
            </w:pPr>
          </w:p>
        </w:tc>
      </w:tr>
      <w:tr w:rsidR="0024092E" w14:paraId="0E33D80C" w14:textId="77777777">
        <w:trPr>
          <w:cantSplit/>
        </w:trPr>
        <w:tc>
          <w:tcPr>
            <w:tcW w:w="1036" w:type="dxa"/>
            <w:tcBorders>
              <w:top w:val="nil"/>
              <w:left w:val="nil"/>
              <w:bottom w:val="nil"/>
              <w:right w:val="nil"/>
            </w:tcBorders>
            <w:shd w:val="clear" w:color="auto" w:fill="FFFFFF"/>
          </w:tcPr>
          <w:p w14:paraId="0E33D8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0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80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805" w14:textId="77777777" w:rsidR="0024092E" w:rsidRDefault="00450581">
            <w:pPr>
              <w:adjustRightInd w:val="0"/>
              <w:jc w:val="center"/>
              <w:rPr>
                <w:rFonts w:ascii="Times New Roman" w:hAnsi="Times New Roman"/>
                <w:color w:val="000000"/>
              </w:rPr>
            </w:pPr>
            <w:r>
              <w:rPr>
                <w:rFonts w:ascii="Times New Roman" w:hAnsi="Times New Roman"/>
                <w:color w:val="000000"/>
              </w:rPr>
              <w:t>0.895 (0.1038)</w:t>
            </w:r>
          </w:p>
        </w:tc>
        <w:tc>
          <w:tcPr>
            <w:tcW w:w="2018" w:type="dxa"/>
            <w:tcBorders>
              <w:top w:val="nil"/>
              <w:left w:val="nil"/>
              <w:bottom w:val="nil"/>
              <w:right w:val="nil"/>
            </w:tcBorders>
            <w:shd w:val="clear" w:color="auto" w:fill="FFFFFF"/>
          </w:tcPr>
          <w:p w14:paraId="0E33D806" w14:textId="77777777" w:rsidR="0024092E" w:rsidRDefault="00450581">
            <w:pPr>
              <w:adjustRightInd w:val="0"/>
              <w:jc w:val="center"/>
              <w:rPr>
                <w:rFonts w:ascii="Times New Roman" w:hAnsi="Times New Roman"/>
                <w:color w:val="000000"/>
              </w:rPr>
            </w:pPr>
            <w:r>
              <w:rPr>
                <w:rFonts w:ascii="Times New Roman" w:hAnsi="Times New Roman"/>
                <w:color w:val="000000"/>
              </w:rPr>
              <w:t>0.885 (0.830, 0.920)</w:t>
            </w:r>
          </w:p>
        </w:tc>
        <w:tc>
          <w:tcPr>
            <w:tcW w:w="1176" w:type="dxa"/>
            <w:tcBorders>
              <w:top w:val="nil"/>
              <w:left w:val="nil"/>
              <w:bottom w:val="nil"/>
              <w:right w:val="nil"/>
            </w:tcBorders>
            <w:shd w:val="clear" w:color="auto" w:fill="FFFFFF"/>
          </w:tcPr>
          <w:p w14:paraId="0E33D807" w14:textId="77777777" w:rsidR="0024092E" w:rsidRDefault="00450581">
            <w:pPr>
              <w:adjustRightInd w:val="0"/>
              <w:jc w:val="center"/>
              <w:rPr>
                <w:rFonts w:ascii="Times New Roman" w:hAnsi="Times New Roman"/>
                <w:color w:val="000000"/>
              </w:rPr>
            </w:pPr>
            <w:r>
              <w:rPr>
                <w:rFonts w:ascii="Times New Roman" w:hAnsi="Times New Roman"/>
                <w:color w:val="000000"/>
              </w:rPr>
              <w:t>0.74, 1.13</w:t>
            </w:r>
          </w:p>
        </w:tc>
        <w:tc>
          <w:tcPr>
            <w:tcW w:w="398" w:type="dxa"/>
            <w:tcBorders>
              <w:top w:val="nil"/>
              <w:left w:val="nil"/>
              <w:bottom w:val="nil"/>
              <w:right w:val="nil"/>
            </w:tcBorders>
            <w:shd w:val="clear" w:color="auto" w:fill="FFFFFF"/>
          </w:tcPr>
          <w:p w14:paraId="0E33D80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809" w14:textId="77777777" w:rsidR="0024092E" w:rsidRDefault="00450581">
            <w:pPr>
              <w:adjustRightInd w:val="0"/>
              <w:jc w:val="center"/>
              <w:rPr>
                <w:rFonts w:ascii="Times New Roman" w:hAnsi="Times New Roman"/>
                <w:color w:val="000000"/>
              </w:rPr>
            </w:pPr>
            <w:r>
              <w:rPr>
                <w:rFonts w:ascii="Times New Roman" w:hAnsi="Times New Roman"/>
                <w:color w:val="000000"/>
              </w:rPr>
              <w:t>-0.010 (0.0846)</w:t>
            </w:r>
          </w:p>
        </w:tc>
        <w:tc>
          <w:tcPr>
            <w:tcW w:w="2018" w:type="dxa"/>
            <w:tcBorders>
              <w:top w:val="nil"/>
              <w:left w:val="nil"/>
              <w:bottom w:val="nil"/>
              <w:right w:val="nil"/>
            </w:tcBorders>
            <w:shd w:val="clear" w:color="auto" w:fill="FFFFFF"/>
          </w:tcPr>
          <w:p w14:paraId="0E33D80A" w14:textId="77777777" w:rsidR="0024092E" w:rsidRDefault="00450581">
            <w:pPr>
              <w:adjustRightInd w:val="0"/>
              <w:jc w:val="center"/>
              <w:rPr>
                <w:rFonts w:ascii="Times New Roman" w:hAnsi="Times New Roman"/>
                <w:color w:val="000000"/>
              </w:rPr>
            </w:pPr>
            <w:r>
              <w:rPr>
                <w:rFonts w:ascii="Times New Roman" w:hAnsi="Times New Roman"/>
                <w:color w:val="000000"/>
              </w:rPr>
              <w:t>-0.020 (-0.090, 0.050)</w:t>
            </w:r>
          </w:p>
        </w:tc>
        <w:tc>
          <w:tcPr>
            <w:tcW w:w="1176" w:type="dxa"/>
            <w:tcBorders>
              <w:top w:val="nil"/>
              <w:left w:val="nil"/>
              <w:bottom w:val="nil"/>
              <w:right w:val="nil"/>
            </w:tcBorders>
            <w:shd w:val="clear" w:color="auto" w:fill="FFFFFF"/>
          </w:tcPr>
          <w:p w14:paraId="0E33D80B" w14:textId="77777777" w:rsidR="0024092E" w:rsidRDefault="00450581">
            <w:pPr>
              <w:adjustRightInd w:val="0"/>
              <w:jc w:val="center"/>
              <w:rPr>
                <w:rFonts w:ascii="Times New Roman" w:hAnsi="Times New Roman"/>
                <w:color w:val="000000"/>
              </w:rPr>
            </w:pPr>
            <w:r>
              <w:rPr>
                <w:rFonts w:ascii="Times New Roman" w:hAnsi="Times New Roman"/>
                <w:color w:val="000000"/>
              </w:rPr>
              <w:t>-0.12, 0.15</w:t>
            </w:r>
          </w:p>
        </w:tc>
      </w:tr>
      <w:tr w:rsidR="0024092E" w14:paraId="0E33D818" w14:textId="77777777">
        <w:trPr>
          <w:cantSplit/>
        </w:trPr>
        <w:tc>
          <w:tcPr>
            <w:tcW w:w="1036" w:type="dxa"/>
            <w:tcBorders>
              <w:top w:val="nil"/>
              <w:left w:val="nil"/>
              <w:bottom w:val="nil"/>
              <w:right w:val="nil"/>
            </w:tcBorders>
            <w:shd w:val="clear" w:color="auto" w:fill="FFFFFF"/>
          </w:tcPr>
          <w:p w14:paraId="0E33D80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0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0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81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811" w14:textId="77777777" w:rsidR="0024092E" w:rsidRDefault="00450581">
            <w:pPr>
              <w:adjustRightInd w:val="0"/>
              <w:jc w:val="center"/>
              <w:rPr>
                <w:rFonts w:ascii="Times New Roman" w:hAnsi="Times New Roman"/>
                <w:color w:val="000000"/>
              </w:rPr>
            </w:pPr>
            <w:r>
              <w:rPr>
                <w:rFonts w:ascii="Times New Roman" w:hAnsi="Times New Roman"/>
                <w:color w:val="000000"/>
              </w:rPr>
              <w:t>0.899 (0.0933)</w:t>
            </w:r>
          </w:p>
        </w:tc>
        <w:tc>
          <w:tcPr>
            <w:tcW w:w="2018" w:type="dxa"/>
            <w:tcBorders>
              <w:top w:val="nil"/>
              <w:left w:val="nil"/>
              <w:bottom w:val="nil"/>
              <w:right w:val="nil"/>
            </w:tcBorders>
            <w:shd w:val="clear" w:color="auto" w:fill="FFFFFF"/>
          </w:tcPr>
          <w:p w14:paraId="0E33D812" w14:textId="77777777" w:rsidR="0024092E" w:rsidRDefault="00450581">
            <w:pPr>
              <w:adjustRightInd w:val="0"/>
              <w:jc w:val="center"/>
              <w:rPr>
                <w:rFonts w:ascii="Times New Roman" w:hAnsi="Times New Roman"/>
                <w:color w:val="000000"/>
              </w:rPr>
            </w:pPr>
            <w:r>
              <w:rPr>
                <w:rFonts w:ascii="Times New Roman" w:hAnsi="Times New Roman"/>
                <w:color w:val="000000"/>
              </w:rPr>
              <w:t>0.905 (0.810, 0.955)</w:t>
            </w:r>
          </w:p>
        </w:tc>
        <w:tc>
          <w:tcPr>
            <w:tcW w:w="1176" w:type="dxa"/>
            <w:tcBorders>
              <w:top w:val="nil"/>
              <w:left w:val="nil"/>
              <w:bottom w:val="nil"/>
              <w:right w:val="nil"/>
            </w:tcBorders>
            <w:shd w:val="clear" w:color="auto" w:fill="FFFFFF"/>
          </w:tcPr>
          <w:p w14:paraId="0E33D813" w14:textId="77777777" w:rsidR="0024092E" w:rsidRDefault="00450581">
            <w:pPr>
              <w:adjustRightInd w:val="0"/>
              <w:jc w:val="center"/>
              <w:rPr>
                <w:rFonts w:ascii="Times New Roman" w:hAnsi="Times New Roman"/>
                <w:color w:val="000000"/>
              </w:rPr>
            </w:pPr>
            <w:r>
              <w:rPr>
                <w:rFonts w:ascii="Times New Roman" w:hAnsi="Times New Roman"/>
                <w:color w:val="000000"/>
              </w:rPr>
              <w:t>0.79, 1.06</w:t>
            </w:r>
          </w:p>
        </w:tc>
        <w:tc>
          <w:tcPr>
            <w:tcW w:w="398" w:type="dxa"/>
            <w:tcBorders>
              <w:top w:val="nil"/>
              <w:left w:val="nil"/>
              <w:bottom w:val="nil"/>
              <w:right w:val="nil"/>
            </w:tcBorders>
            <w:shd w:val="clear" w:color="auto" w:fill="FFFFFF"/>
          </w:tcPr>
          <w:p w14:paraId="0E33D81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815" w14:textId="77777777" w:rsidR="0024092E" w:rsidRDefault="00450581">
            <w:pPr>
              <w:adjustRightInd w:val="0"/>
              <w:jc w:val="center"/>
              <w:rPr>
                <w:rFonts w:ascii="Times New Roman" w:hAnsi="Times New Roman"/>
                <w:color w:val="000000"/>
              </w:rPr>
            </w:pPr>
            <w:r>
              <w:rPr>
                <w:rFonts w:ascii="Times New Roman" w:hAnsi="Times New Roman"/>
                <w:color w:val="000000"/>
              </w:rPr>
              <w:t>-0.024 (0.0835)</w:t>
            </w:r>
          </w:p>
        </w:tc>
        <w:tc>
          <w:tcPr>
            <w:tcW w:w="2018" w:type="dxa"/>
            <w:tcBorders>
              <w:top w:val="nil"/>
              <w:left w:val="nil"/>
              <w:bottom w:val="nil"/>
              <w:right w:val="nil"/>
            </w:tcBorders>
            <w:shd w:val="clear" w:color="auto" w:fill="FFFFFF"/>
          </w:tcPr>
          <w:p w14:paraId="0E33D816" w14:textId="77777777" w:rsidR="0024092E" w:rsidRDefault="00450581">
            <w:pPr>
              <w:adjustRightInd w:val="0"/>
              <w:jc w:val="center"/>
              <w:rPr>
                <w:rFonts w:ascii="Times New Roman" w:hAnsi="Times New Roman"/>
                <w:color w:val="000000"/>
              </w:rPr>
            </w:pPr>
            <w:r>
              <w:rPr>
                <w:rFonts w:ascii="Times New Roman" w:hAnsi="Times New Roman"/>
                <w:color w:val="000000"/>
              </w:rPr>
              <w:t>-0.050 (-0.070, 0.040)</w:t>
            </w:r>
          </w:p>
        </w:tc>
        <w:tc>
          <w:tcPr>
            <w:tcW w:w="1176" w:type="dxa"/>
            <w:tcBorders>
              <w:top w:val="nil"/>
              <w:left w:val="nil"/>
              <w:bottom w:val="nil"/>
              <w:right w:val="nil"/>
            </w:tcBorders>
            <w:shd w:val="clear" w:color="auto" w:fill="FFFFFF"/>
          </w:tcPr>
          <w:p w14:paraId="0E33D817" w14:textId="77777777" w:rsidR="0024092E" w:rsidRDefault="00450581">
            <w:pPr>
              <w:adjustRightInd w:val="0"/>
              <w:jc w:val="center"/>
              <w:rPr>
                <w:rFonts w:ascii="Times New Roman" w:hAnsi="Times New Roman"/>
                <w:color w:val="000000"/>
              </w:rPr>
            </w:pPr>
            <w:r>
              <w:rPr>
                <w:rFonts w:ascii="Times New Roman" w:hAnsi="Times New Roman"/>
                <w:color w:val="000000"/>
              </w:rPr>
              <w:t>-0.14, 0.11</w:t>
            </w:r>
          </w:p>
        </w:tc>
      </w:tr>
      <w:tr w:rsidR="0024092E" w14:paraId="0E33D824" w14:textId="77777777">
        <w:trPr>
          <w:cantSplit/>
        </w:trPr>
        <w:tc>
          <w:tcPr>
            <w:tcW w:w="1036" w:type="dxa"/>
            <w:tcBorders>
              <w:top w:val="nil"/>
              <w:left w:val="nil"/>
              <w:bottom w:val="nil"/>
              <w:right w:val="nil"/>
            </w:tcBorders>
            <w:shd w:val="clear" w:color="auto" w:fill="FFFFFF"/>
          </w:tcPr>
          <w:p w14:paraId="0E33D81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1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1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81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1D" w14:textId="77777777" w:rsidR="0024092E" w:rsidRDefault="00450581">
            <w:pPr>
              <w:adjustRightInd w:val="0"/>
              <w:jc w:val="center"/>
              <w:rPr>
                <w:rFonts w:ascii="Times New Roman" w:hAnsi="Times New Roman"/>
                <w:color w:val="000000"/>
              </w:rPr>
            </w:pPr>
            <w:r>
              <w:rPr>
                <w:rFonts w:ascii="Times New Roman" w:hAnsi="Times New Roman"/>
                <w:color w:val="000000"/>
              </w:rPr>
              <w:t>0.858 (0.0680)</w:t>
            </w:r>
          </w:p>
        </w:tc>
        <w:tc>
          <w:tcPr>
            <w:tcW w:w="2018" w:type="dxa"/>
            <w:tcBorders>
              <w:top w:val="nil"/>
              <w:left w:val="nil"/>
              <w:bottom w:val="nil"/>
              <w:right w:val="nil"/>
            </w:tcBorders>
            <w:shd w:val="clear" w:color="auto" w:fill="FFFFFF"/>
          </w:tcPr>
          <w:p w14:paraId="0E33D81E" w14:textId="77777777" w:rsidR="0024092E" w:rsidRDefault="00450581">
            <w:pPr>
              <w:adjustRightInd w:val="0"/>
              <w:jc w:val="center"/>
              <w:rPr>
                <w:rFonts w:ascii="Times New Roman" w:hAnsi="Times New Roman"/>
                <w:color w:val="000000"/>
              </w:rPr>
            </w:pPr>
            <w:r>
              <w:rPr>
                <w:rFonts w:ascii="Times New Roman" w:hAnsi="Times New Roman"/>
                <w:color w:val="000000"/>
              </w:rPr>
              <w:t>0.845 (0.810, 0.905)</w:t>
            </w:r>
          </w:p>
        </w:tc>
        <w:tc>
          <w:tcPr>
            <w:tcW w:w="1176" w:type="dxa"/>
            <w:tcBorders>
              <w:top w:val="nil"/>
              <w:left w:val="nil"/>
              <w:bottom w:val="nil"/>
              <w:right w:val="nil"/>
            </w:tcBorders>
            <w:shd w:val="clear" w:color="auto" w:fill="FFFFFF"/>
          </w:tcPr>
          <w:p w14:paraId="0E33D81F" w14:textId="77777777" w:rsidR="0024092E" w:rsidRDefault="00450581">
            <w:pPr>
              <w:adjustRightInd w:val="0"/>
              <w:jc w:val="center"/>
              <w:rPr>
                <w:rFonts w:ascii="Times New Roman" w:hAnsi="Times New Roman"/>
                <w:color w:val="000000"/>
              </w:rPr>
            </w:pPr>
            <w:r>
              <w:rPr>
                <w:rFonts w:ascii="Times New Roman" w:hAnsi="Times New Roman"/>
                <w:color w:val="000000"/>
              </w:rPr>
              <w:t>0.79, 0.95</w:t>
            </w:r>
          </w:p>
        </w:tc>
        <w:tc>
          <w:tcPr>
            <w:tcW w:w="398" w:type="dxa"/>
            <w:tcBorders>
              <w:top w:val="nil"/>
              <w:left w:val="nil"/>
              <w:bottom w:val="nil"/>
              <w:right w:val="nil"/>
            </w:tcBorders>
            <w:shd w:val="clear" w:color="auto" w:fill="FFFFFF"/>
          </w:tcPr>
          <w:p w14:paraId="0E33D82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21" w14:textId="77777777" w:rsidR="0024092E" w:rsidRDefault="00450581">
            <w:pPr>
              <w:adjustRightInd w:val="0"/>
              <w:jc w:val="center"/>
              <w:rPr>
                <w:rFonts w:ascii="Times New Roman" w:hAnsi="Times New Roman"/>
                <w:color w:val="000000"/>
              </w:rPr>
            </w:pPr>
            <w:r>
              <w:rPr>
                <w:rFonts w:ascii="Times New Roman" w:hAnsi="Times New Roman"/>
                <w:color w:val="000000"/>
              </w:rPr>
              <w:t>-0.055 (0.0129)</w:t>
            </w:r>
          </w:p>
        </w:tc>
        <w:tc>
          <w:tcPr>
            <w:tcW w:w="2018" w:type="dxa"/>
            <w:tcBorders>
              <w:top w:val="nil"/>
              <w:left w:val="nil"/>
              <w:bottom w:val="nil"/>
              <w:right w:val="nil"/>
            </w:tcBorders>
            <w:shd w:val="clear" w:color="auto" w:fill="FFFFFF"/>
          </w:tcPr>
          <w:p w14:paraId="0E33D822" w14:textId="77777777" w:rsidR="0024092E" w:rsidRDefault="00450581">
            <w:pPr>
              <w:adjustRightInd w:val="0"/>
              <w:jc w:val="center"/>
              <w:rPr>
                <w:rFonts w:ascii="Times New Roman" w:hAnsi="Times New Roman"/>
                <w:color w:val="000000"/>
              </w:rPr>
            </w:pPr>
            <w:r>
              <w:rPr>
                <w:rFonts w:ascii="Times New Roman" w:hAnsi="Times New Roman"/>
                <w:color w:val="000000"/>
              </w:rPr>
              <w:t>-0.055 (-0.065, -0.045)</w:t>
            </w:r>
          </w:p>
        </w:tc>
        <w:tc>
          <w:tcPr>
            <w:tcW w:w="1176" w:type="dxa"/>
            <w:tcBorders>
              <w:top w:val="nil"/>
              <w:left w:val="nil"/>
              <w:bottom w:val="nil"/>
              <w:right w:val="nil"/>
            </w:tcBorders>
            <w:shd w:val="clear" w:color="auto" w:fill="FFFFFF"/>
          </w:tcPr>
          <w:p w14:paraId="0E33D823" w14:textId="77777777" w:rsidR="0024092E" w:rsidRDefault="00450581">
            <w:pPr>
              <w:adjustRightInd w:val="0"/>
              <w:jc w:val="center"/>
              <w:rPr>
                <w:rFonts w:ascii="Times New Roman" w:hAnsi="Times New Roman"/>
                <w:color w:val="000000"/>
              </w:rPr>
            </w:pPr>
            <w:r>
              <w:rPr>
                <w:rFonts w:ascii="Times New Roman" w:hAnsi="Times New Roman"/>
                <w:color w:val="000000"/>
              </w:rPr>
              <w:t>-0.07, -0.04</w:t>
            </w:r>
          </w:p>
        </w:tc>
      </w:tr>
      <w:tr w:rsidR="0024092E" w14:paraId="0E33D830" w14:textId="77777777">
        <w:trPr>
          <w:cantSplit/>
        </w:trPr>
        <w:tc>
          <w:tcPr>
            <w:tcW w:w="1036" w:type="dxa"/>
            <w:tcBorders>
              <w:top w:val="nil"/>
              <w:left w:val="nil"/>
              <w:bottom w:val="nil"/>
              <w:right w:val="nil"/>
            </w:tcBorders>
            <w:shd w:val="clear" w:color="auto" w:fill="FFFFFF"/>
          </w:tcPr>
          <w:p w14:paraId="0E33D82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2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2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82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829" w14:textId="77777777" w:rsidR="0024092E" w:rsidRDefault="00450581">
            <w:pPr>
              <w:adjustRightInd w:val="0"/>
              <w:jc w:val="center"/>
              <w:rPr>
                <w:rFonts w:ascii="Times New Roman" w:hAnsi="Times New Roman"/>
                <w:color w:val="000000"/>
              </w:rPr>
            </w:pPr>
            <w:r>
              <w:rPr>
                <w:rFonts w:ascii="Times New Roman" w:hAnsi="Times New Roman"/>
                <w:color w:val="000000"/>
              </w:rPr>
              <w:t>0.853 (0.0462)</w:t>
            </w:r>
          </w:p>
        </w:tc>
        <w:tc>
          <w:tcPr>
            <w:tcW w:w="2018" w:type="dxa"/>
            <w:tcBorders>
              <w:top w:val="nil"/>
              <w:left w:val="nil"/>
              <w:bottom w:val="nil"/>
              <w:right w:val="nil"/>
            </w:tcBorders>
            <w:shd w:val="clear" w:color="auto" w:fill="FFFFFF"/>
          </w:tcPr>
          <w:p w14:paraId="0E33D82A" w14:textId="77777777" w:rsidR="0024092E" w:rsidRDefault="00450581">
            <w:pPr>
              <w:adjustRightInd w:val="0"/>
              <w:jc w:val="center"/>
              <w:rPr>
                <w:rFonts w:ascii="Times New Roman" w:hAnsi="Times New Roman"/>
                <w:color w:val="000000"/>
              </w:rPr>
            </w:pPr>
            <w:r>
              <w:rPr>
                <w:rFonts w:ascii="Times New Roman" w:hAnsi="Times New Roman"/>
                <w:color w:val="000000"/>
              </w:rPr>
              <w:t>0.880 (0.800, 0.880)</w:t>
            </w:r>
          </w:p>
        </w:tc>
        <w:tc>
          <w:tcPr>
            <w:tcW w:w="1176" w:type="dxa"/>
            <w:tcBorders>
              <w:top w:val="nil"/>
              <w:left w:val="nil"/>
              <w:bottom w:val="nil"/>
              <w:right w:val="nil"/>
            </w:tcBorders>
            <w:shd w:val="clear" w:color="auto" w:fill="FFFFFF"/>
          </w:tcPr>
          <w:p w14:paraId="0E33D82B" w14:textId="77777777" w:rsidR="0024092E" w:rsidRDefault="00450581">
            <w:pPr>
              <w:adjustRightInd w:val="0"/>
              <w:jc w:val="center"/>
              <w:rPr>
                <w:rFonts w:ascii="Times New Roman" w:hAnsi="Times New Roman"/>
                <w:color w:val="000000"/>
              </w:rPr>
            </w:pPr>
            <w:r>
              <w:rPr>
                <w:rFonts w:ascii="Times New Roman" w:hAnsi="Times New Roman"/>
                <w:color w:val="000000"/>
              </w:rPr>
              <w:t>0.80, 0.88</w:t>
            </w:r>
          </w:p>
        </w:tc>
        <w:tc>
          <w:tcPr>
            <w:tcW w:w="398" w:type="dxa"/>
            <w:tcBorders>
              <w:top w:val="nil"/>
              <w:left w:val="nil"/>
              <w:bottom w:val="nil"/>
              <w:right w:val="nil"/>
            </w:tcBorders>
            <w:shd w:val="clear" w:color="auto" w:fill="FFFFFF"/>
          </w:tcPr>
          <w:p w14:paraId="0E33D82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82D" w14:textId="77777777" w:rsidR="0024092E" w:rsidRDefault="00450581">
            <w:pPr>
              <w:adjustRightInd w:val="0"/>
              <w:jc w:val="center"/>
              <w:rPr>
                <w:rFonts w:ascii="Times New Roman" w:hAnsi="Times New Roman"/>
                <w:color w:val="000000"/>
              </w:rPr>
            </w:pPr>
            <w:r>
              <w:rPr>
                <w:rFonts w:ascii="Times New Roman" w:hAnsi="Times New Roman"/>
                <w:color w:val="000000"/>
              </w:rPr>
              <w:t>-0.063 (0.0577)</w:t>
            </w:r>
          </w:p>
        </w:tc>
        <w:tc>
          <w:tcPr>
            <w:tcW w:w="2018" w:type="dxa"/>
            <w:tcBorders>
              <w:top w:val="nil"/>
              <w:left w:val="nil"/>
              <w:bottom w:val="nil"/>
              <w:right w:val="nil"/>
            </w:tcBorders>
            <w:shd w:val="clear" w:color="auto" w:fill="FFFFFF"/>
          </w:tcPr>
          <w:p w14:paraId="0E33D82E" w14:textId="77777777" w:rsidR="0024092E" w:rsidRDefault="00450581">
            <w:pPr>
              <w:adjustRightInd w:val="0"/>
              <w:jc w:val="center"/>
              <w:rPr>
                <w:rFonts w:ascii="Times New Roman" w:hAnsi="Times New Roman"/>
                <w:color w:val="000000"/>
              </w:rPr>
            </w:pPr>
            <w:r>
              <w:rPr>
                <w:rFonts w:ascii="Times New Roman" w:hAnsi="Times New Roman"/>
                <w:color w:val="000000"/>
              </w:rPr>
              <w:t>-0.030 (-0.130, -0.030)</w:t>
            </w:r>
          </w:p>
        </w:tc>
        <w:tc>
          <w:tcPr>
            <w:tcW w:w="1176" w:type="dxa"/>
            <w:tcBorders>
              <w:top w:val="nil"/>
              <w:left w:val="nil"/>
              <w:bottom w:val="nil"/>
              <w:right w:val="nil"/>
            </w:tcBorders>
            <w:shd w:val="clear" w:color="auto" w:fill="FFFFFF"/>
          </w:tcPr>
          <w:p w14:paraId="0E33D82F" w14:textId="77777777" w:rsidR="0024092E" w:rsidRDefault="00450581">
            <w:pPr>
              <w:adjustRightInd w:val="0"/>
              <w:jc w:val="center"/>
              <w:rPr>
                <w:rFonts w:ascii="Times New Roman" w:hAnsi="Times New Roman"/>
                <w:color w:val="000000"/>
              </w:rPr>
            </w:pPr>
            <w:r>
              <w:rPr>
                <w:rFonts w:ascii="Times New Roman" w:hAnsi="Times New Roman"/>
                <w:color w:val="000000"/>
              </w:rPr>
              <w:t>-0.13, -0.03</w:t>
            </w:r>
          </w:p>
        </w:tc>
      </w:tr>
      <w:tr w:rsidR="0024092E" w14:paraId="0E33D83C" w14:textId="77777777">
        <w:trPr>
          <w:cantSplit/>
        </w:trPr>
        <w:tc>
          <w:tcPr>
            <w:tcW w:w="1036" w:type="dxa"/>
            <w:tcBorders>
              <w:top w:val="nil"/>
              <w:left w:val="nil"/>
              <w:bottom w:val="nil"/>
              <w:right w:val="nil"/>
            </w:tcBorders>
            <w:shd w:val="clear" w:color="auto" w:fill="FFFFFF"/>
          </w:tcPr>
          <w:p w14:paraId="0E33D8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3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3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83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835" w14:textId="77777777" w:rsidR="0024092E" w:rsidRDefault="00450581">
            <w:pPr>
              <w:adjustRightInd w:val="0"/>
              <w:jc w:val="center"/>
              <w:rPr>
                <w:rFonts w:ascii="Times New Roman" w:hAnsi="Times New Roman"/>
                <w:color w:val="000000"/>
              </w:rPr>
            </w:pPr>
            <w:r>
              <w:rPr>
                <w:rFonts w:ascii="Times New Roman" w:hAnsi="Times New Roman"/>
                <w:color w:val="000000"/>
              </w:rPr>
              <w:t>0.907 (0.1150)</w:t>
            </w:r>
          </w:p>
        </w:tc>
        <w:tc>
          <w:tcPr>
            <w:tcW w:w="2018" w:type="dxa"/>
            <w:tcBorders>
              <w:top w:val="nil"/>
              <w:left w:val="nil"/>
              <w:bottom w:val="nil"/>
              <w:right w:val="nil"/>
            </w:tcBorders>
            <w:shd w:val="clear" w:color="auto" w:fill="FFFFFF"/>
          </w:tcPr>
          <w:p w14:paraId="0E33D836" w14:textId="77777777" w:rsidR="0024092E" w:rsidRDefault="00450581">
            <w:pPr>
              <w:adjustRightInd w:val="0"/>
              <w:jc w:val="center"/>
              <w:rPr>
                <w:rFonts w:ascii="Times New Roman" w:hAnsi="Times New Roman"/>
                <w:color w:val="000000"/>
              </w:rPr>
            </w:pPr>
            <w:r>
              <w:rPr>
                <w:rFonts w:ascii="Times New Roman" w:hAnsi="Times New Roman"/>
                <w:color w:val="000000"/>
              </w:rPr>
              <w:t>0.910 (0.790, 1.020)</w:t>
            </w:r>
          </w:p>
        </w:tc>
        <w:tc>
          <w:tcPr>
            <w:tcW w:w="1176" w:type="dxa"/>
            <w:tcBorders>
              <w:top w:val="nil"/>
              <w:left w:val="nil"/>
              <w:bottom w:val="nil"/>
              <w:right w:val="nil"/>
            </w:tcBorders>
            <w:shd w:val="clear" w:color="auto" w:fill="FFFFFF"/>
          </w:tcPr>
          <w:p w14:paraId="0E33D837" w14:textId="77777777" w:rsidR="0024092E" w:rsidRDefault="00450581">
            <w:pPr>
              <w:adjustRightInd w:val="0"/>
              <w:jc w:val="center"/>
              <w:rPr>
                <w:rFonts w:ascii="Times New Roman" w:hAnsi="Times New Roman"/>
                <w:color w:val="000000"/>
              </w:rPr>
            </w:pPr>
            <w:r>
              <w:rPr>
                <w:rFonts w:ascii="Times New Roman" w:hAnsi="Times New Roman"/>
                <w:color w:val="000000"/>
              </w:rPr>
              <w:t>0.79, 1.02</w:t>
            </w:r>
          </w:p>
        </w:tc>
        <w:tc>
          <w:tcPr>
            <w:tcW w:w="398" w:type="dxa"/>
            <w:tcBorders>
              <w:top w:val="nil"/>
              <w:left w:val="nil"/>
              <w:bottom w:val="nil"/>
              <w:right w:val="nil"/>
            </w:tcBorders>
            <w:shd w:val="clear" w:color="auto" w:fill="FFFFFF"/>
          </w:tcPr>
          <w:p w14:paraId="0E33D83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839" w14:textId="77777777" w:rsidR="0024092E" w:rsidRDefault="00450581">
            <w:pPr>
              <w:adjustRightInd w:val="0"/>
              <w:jc w:val="center"/>
              <w:rPr>
                <w:rFonts w:ascii="Times New Roman" w:hAnsi="Times New Roman"/>
                <w:color w:val="000000"/>
              </w:rPr>
            </w:pPr>
            <w:r>
              <w:rPr>
                <w:rFonts w:ascii="Times New Roman" w:hAnsi="Times New Roman"/>
                <w:color w:val="000000"/>
              </w:rPr>
              <w:t>-0.010 (0.0265)</w:t>
            </w:r>
          </w:p>
        </w:tc>
        <w:tc>
          <w:tcPr>
            <w:tcW w:w="2018" w:type="dxa"/>
            <w:tcBorders>
              <w:top w:val="nil"/>
              <w:left w:val="nil"/>
              <w:bottom w:val="nil"/>
              <w:right w:val="nil"/>
            </w:tcBorders>
            <w:shd w:val="clear" w:color="auto" w:fill="FFFFFF"/>
          </w:tcPr>
          <w:p w14:paraId="0E33D83A" w14:textId="77777777" w:rsidR="0024092E" w:rsidRDefault="00450581">
            <w:pPr>
              <w:adjustRightInd w:val="0"/>
              <w:jc w:val="center"/>
              <w:rPr>
                <w:rFonts w:ascii="Times New Roman" w:hAnsi="Times New Roman"/>
                <w:color w:val="000000"/>
              </w:rPr>
            </w:pPr>
            <w:r>
              <w:rPr>
                <w:rFonts w:ascii="Times New Roman" w:hAnsi="Times New Roman"/>
                <w:color w:val="000000"/>
              </w:rPr>
              <w:t>0.000 (-0.040, 0.010)</w:t>
            </w:r>
          </w:p>
        </w:tc>
        <w:tc>
          <w:tcPr>
            <w:tcW w:w="1176" w:type="dxa"/>
            <w:tcBorders>
              <w:top w:val="nil"/>
              <w:left w:val="nil"/>
              <w:bottom w:val="nil"/>
              <w:right w:val="nil"/>
            </w:tcBorders>
            <w:shd w:val="clear" w:color="auto" w:fill="FFFFFF"/>
          </w:tcPr>
          <w:p w14:paraId="0E33D83B" w14:textId="77777777" w:rsidR="0024092E" w:rsidRDefault="00450581">
            <w:pPr>
              <w:adjustRightInd w:val="0"/>
              <w:jc w:val="center"/>
              <w:rPr>
                <w:rFonts w:ascii="Times New Roman" w:hAnsi="Times New Roman"/>
                <w:color w:val="000000"/>
              </w:rPr>
            </w:pPr>
            <w:r>
              <w:rPr>
                <w:rFonts w:ascii="Times New Roman" w:hAnsi="Times New Roman"/>
                <w:color w:val="000000"/>
              </w:rPr>
              <w:t>-0.04, 0.01</w:t>
            </w:r>
          </w:p>
        </w:tc>
      </w:tr>
      <w:tr w:rsidR="0024092E" w14:paraId="0E33D848" w14:textId="77777777">
        <w:trPr>
          <w:cantSplit/>
        </w:trPr>
        <w:tc>
          <w:tcPr>
            <w:tcW w:w="1036" w:type="dxa"/>
            <w:tcBorders>
              <w:top w:val="nil"/>
              <w:left w:val="nil"/>
              <w:bottom w:val="nil"/>
              <w:right w:val="nil"/>
            </w:tcBorders>
            <w:shd w:val="clear" w:color="auto" w:fill="FFFFFF"/>
          </w:tcPr>
          <w:p w14:paraId="0E33D8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3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84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41" w14:textId="77777777" w:rsidR="0024092E" w:rsidRDefault="00450581">
            <w:pPr>
              <w:adjustRightInd w:val="0"/>
              <w:jc w:val="center"/>
              <w:rPr>
                <w:rFonts w:ascii="Times New Roman" w:hAnsi="Times New Roman"/>
                <w:color w:val="000000"/>
              </w:rPr>
            </w:pPr>
            <w:r>
              <w:rPr>
                <w:rFonts w:ascii="Times New Roman" w:hAnsi="Times New Roman"/>
                <w:color w:val="000000"/>
              </w:rPr>
              <w:t>0.940 (NA)</w:t>
            </w:r>
          </w:p>
        </w:tc>
        <w:tc>
          <w:tcPr>
            <w:tcW w:w="2018" w:type="dxa"/>
            <w:tcBorders>
              <w:top w:val="nil"/>
              <w:left w:val="nil"/>
              <w:bottom w:val="nil"/>
              <w:right w:val="nil"/>
            </w:tcBorders>
            <w:shd w:val="clear" w:color="auto" w:fill="FFFFFF"/>
          </w:tcPr>
          <w:p w14:paraId="0E33D842" w14:textId="77777777" w:rsidR="0024092E" w:rsidRDefault="00450581">
            <w:pPr>
              <w:adjustRightInd w:val="0"/>
              <w:jc w:val="center"/>
              <w:rPr>
                <w:rFonts w:ascii="Times New Roman" w:hAnsi="Times New Roman"/>
                <w:color w:val="000000"/>
              </w:rPr>
            </w:pPr>
            <w:r>
              <w:rPr>
                <w:rFonts w:ascii="Times New Roman" w:hAnsi="Times New Roman"/>
                <w:color w:val="000000"/>
              </w:rPr>
              <w:t>0.940 (0.940, 0.940)</w:t>
            </w:r>
          </w:p>
        </w:tc>
        <w:tc>
          <w:tcPr>
            <w:tcW w:w="1176" w:type="dxa"/>
            <w:tcBorders>
              <w:top w:val="nil"/>
              <w:left w:val="nil"/>
              <w:bottom w:val="nil"/>
              <w:right w:val="nil"/>
            </w:tcBorders>
            <w:shd w:val="clear" w:color="auto" w:fill="FFFFFF"/>
          </w:tcPr>
          <w:p w14:paraId="0E33D843" w14:textId="77777777" w:rsidR="0024092E" w:rsidRDefault="00450581">
            <w:pPr>
              <w:adjustRightInd w:val="0"/>
              <w:jc w:val="center"/>
              <w:rPr>
                <w:rFonts w:ascii="Times New Roman" w:hAnsi="Times New Roman"/>
                <w:color w:val="000000"/>
              </w:rPr>
            </w:pPr>
            <w:r>
              <w:rPr>
                <w:rFonts w:ascii="Times New Roman" w:hAnsi="Times New Roman"/>
                <w:color w:val="000000"/>
              </w:rPr>
              <w:t>0.94, 0.94</w:t>
            </w:r>
          </w:p>
        </w:tc>
        <w:tc>
          <w:tcPr>
            <w:tcW w:w="398" w:type="dxa"/>
            <w:tcBorders>
              <w:top w:val="nil"/>
              <w:left w:val="nil"/>
              <w:bottom w:val="nil"/>
              <w:right w:val="nil"/>
            </w:tcBorders>
            <w:shd w:val="clear" w:color="auto" w:fill="FFFFFF"/>
          </w:tcPr>
          <w:p w14:paraId="0E33D84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45"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D846"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D847"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D84A" w14:textId="77777777">
        <w:trPr>
          <w:cantSplit/>
        </w:trPr>
        <w:tc>
          <w:tcPr>
            <w:tcW w:w="12924" w:type="dxa"/>
            <w:gridSpan w:val="11"/>
            <w:tcBorders>
              <w:top w:val="nil"/>
              <w:left w:val="nil"/>
              <w:bottom w:val="nil"/>
              <w:right w:val="nil"/>
            </w:tcBorders>
            <w:shd w:val="clear" w:color="auto" w:fill="FFFFFF"/>
          </w:tcPr>
          <w:p w14:paraId="0E33D849"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D856" w14:textId="77777777">
        <w:trPr>
          <w:cantSplit/>
        </w:trPr>
        <w:tc>
          <w:tcPr>
            <w:tcW w:w="1036" w:type="dxa"/>
            <w:tcBorders>
              <w:top w:val="nil"/>
              <w:left w:val="nil"/>
              <w:bottom w:val="nil"/>
              <w:right w:val="nil"/>
            </w:tcBorders>
            <w:shd w:val="clear" w:color="auto" w:fill="FFFFFF"/>
          </w:tcPr>
          <w:p w14:paraId="0E33D84B" w14:textId="77777777" w:rsidR="0024092E" w:rsidRDefault="00450581">
            <w:pPr>
              <w:adjustRightInd w:val="0"/>
              <w:rPr>
                <w:rFonts w:ascii="Times New Roman" w:hAnsi="Times New Roman"/>
                <w:color w:val="000000"/>
              </w:rPr>
            </w:pPr>
            <w:r>
              <w:rPr>
                <w:rFonts w:ascii="Times New Roman" w:hAnsi="Times New Roman"/>
                <w:color w:val="000000"/>
              </w:rPr>
              <w:t>Chloride (mmol/L)</w:t>
            </w:r>
          </w:p>
        </w:tc>
        <w:tc>
          <w:tcPr>
            <w:tcW w:w="1370" w:type="dxa"/>
            <w:tcBorders>
              <w:top w:val="nil"/>
              <w:left w:val="nil"/>
              <w:bottom w:val="nil"/>
              <w:right w:val="nil"/>
            </w:tcBorders>
            <w:shd w:val="clear" w:color="auto" w:fill="FFFFFF"/>
          </w:tcPr>
          <w:p w14:paraId="0E33D84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84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84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4F" w14:textId="77777777" w:rsidR="0024092E" w:rsidRDefault="00450581">
            <w:pPr>
              <w:adjustRightInd w:val="0"/>
              <w:jc w:val="center"/>
              <w:rPr>
                <w:rFonts w:ascii="Times New Roman" w:hAnsi="Times New Roman"/>
                <w:color w:val="000000"/>
              </w:rPr>
            </w:pPr>
            <w:r>
              <w:rPr>
                <w:rFonts w:ascii="Times New Roman" w:hAnsi="Times New Roman"/>
                <w:color w:val="000000"/>
              </w:rPr>
              <w:t>102.360 (1.7459)</w:t>
            </w:r>
          </w:p>
        </w:tc>
        <w:tc>
          <w:tcPr>
            <w:tcW w:w="2018" w:type="dxa"/>
            <w:tcBorders>
              <w:top w:val="nil"/>
              <w:left w:val="nil"/>
              <w:bottom w:val="nil"/>
              <w:right w:val="nil"/>
            </w:tcBorders>
            <w:shd w:val="clear" w:color="auto" w:fill="FFFFFF"/>
          </w:tcPr>
          <w:p w14:paraId="0E33D850" w14:textId="77777777" w:rsidR="0024092E" w:rsidRDefault="00450581">
            <w:pPr>
              <w:adjustRightInd w:val="0"/>
              <w:jc w:val="center"/>
              <w:rPr>
                <w:rFonts w:ascii="Times New Roman" w:hAnsi="Times New Roman"/>
                <w:color w:val="000000"/>
              </w:rPr>
            </w:pPr>
            <w:r>
              <w:rPr>
                <w:rFonts w:ascii="Times New Roman" w:hAnsi="Times New Roman"/>
                <w:color w:val="000000"/>
              </w:rPr>
              <w:t>102.000 (102.000, 104.000)</w:t>
            </w:r>
          </w:p>
        </w:tc>
        <w:tc>
          <w:tcPr>
            <w:tcW w:w="1176" w:type="dxa"/>
            <w:tcBorders>
              <w:top w:val="nil"/>
              <w:left w:val="nil"/>
              <w:bottom w:val="nil"/>
              <w:right w:val="nil"/>
            </w:tcBorders>
            <w:shd w:val="clear" w:color="auto" w:fill="FFFFFF"/>
          </w:tcPr>
          <w:p w14:paraId="0E33D851" w14:textId="77777777" w:rsidR="0024092E" w:rsidRDefault="00450581">
            <w:pPr>
              <w:adjustRightInd w:val="0"/>
              <w:jc w:val="center"/>
              <w:rPr>
                <w:rFonts w:ascii="Times New Roman" w:hAnsi="Times New Roman"/>
                <w:color w:val="000000"/>
              </w:rPr>
            </w:pPr>
            <w:r>
              <w:rPr>
                <w:rFonts w:ascii="Times New Roman" w:hAnsi="Times New Roman"/>
                <w:color w:val="000000"/>
              </w:rPr>
              <w:t>99.80, 104.00</w:t>
            </w:r>
          </w:p>
        </w:tc>
        <w:tc>
          <w:tcPr>
            <w:tcW w:w="398" w:type="dxa"/>
            <w:tcBorders>
              <w:top w:val="nil"/>
              <w:left w:val="nil"/>
              <w:bottom w:val="nil"/>
              <w:right w:val="nil"/>
            </w:tcBorders>
            <w:shd w:val="clear" w:color="auto" w:fill="FFFFFF"/>
          </w:tcPr>
          <w:p w14:paraId="0E33D85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85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85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855" w14:textId="77777777" w:rsidR="0024092E" w:rsidRDefault="0024092E">
            <w:pPr>
              <w:adjustRightInd w:val="0"/>
              <w:jc w:val="center"/>
              <w:rPr>
                <w:rFonts w:ascii="Times New Roman" w:hAnsi="Times New Roman"/>
                <w:color w:val="000000"/>
              </w:rPr>
            </w:pPr>
          </w:p>
        </w:tc>
      </w:tr>
      <w:tr w:rsidR="0024092E" w14:paraId="0E33D862" w14:textId="77777777">
        <w:trPr>
          <w:cantSplit/>
        </w:trPr>
        <w:tc>
          <w:tcPr>
            <w:tcW w:w="1036" w:type="dxa"/>
            <w:tcBorders>
              <w:top w:val="nil"/>
              <w:left w:val="nil"/>
              <w:bottom w:val="nil"/>
              <w:right w:val="nil"/>
            </w:tcBorders>
            <w:shd w:val="clear" w:color="auto" w:fill="FFFFFF"/>
          </w:tcPr>
          <w:p w14:paraId="0E33D85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5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5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85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5B" w14:textId="77777777" w:rsidR="0024092E" w:rsidRDefault="00450581">
            <w:pPr>
              <w:adjustRightInd w:val="0"/>
              <w:jc w:val="center"/>
              <w:rPr>
                <w:rFonts w:ascii="Times New Roman" w:hAnsi="Times New Roman"/>
                <w:color w:val="000000"/>
              </w:rPr>
            </w:pPr>
            <w:r>
              <w:rPr>
                <w:rFonts w:ascii="Times New Roman" w:hAnsi="Times New Roman"/>
                <w:color w:val="000000"/>
              </w:rPr>
              <w:t>102.740 (2.7364)</w:t>
            </w:r>
          </w:p>
        </w:tc>
        <w:tc>
          <w:tcPr>
            <w:tcW w:w="2018" w:type="dxa"/>
            <w:tcBorders>
              <w:top w:val="nil"/>
              <w:left w:val="nil"/>
              <w:bottom w:val="nil"/>
              <w:right w:val="nil"/>
            </w:tcBorders>
            <w:shd w:val="clear" w:color="auto" w:fill="FFFFFF"/>
          </w:tcPr>
          <w:p w14:paraId="0E33D85C" w14:textId="77777777" w:rsidR="0024092E" w:rsidRDefault="00450581">
            <w:pPr>
              <w:adjustRightInd w:val="0"/>
              <w:jc w:val="center"/>
              <w:rPr>
                <w:rFonts w:ascii="Times New Roman" w:hAnsi="Times New Roman"/>
                <w:color w:val="000000"/>
              </w:rPr>
            </w:pPr>
            <w:r>
              <w:rPr>
                <w:rFonts w:ascii="Times New Roman" w:hAnsi="Times New Roman"/>
                <w:color w:val="000000"/>
              </w:rPr>
              <w:t>104.000 (100.700, 105.000)</w:t>
            </w:r>
          </w:p>
        </w:tc>
        <w:tc>
          <w:tcPr>
            <w:tcW w:w="1176" w:type="dxa"/>
            <w:tcBorders>
              <w:top w:val="nil"/>
              <w:left w:val="nil"/>
              <w:bottom w:val="nil"/>
              <w:right w:val="nil"/>
            </w:tcBorders>
            <w:shd w:val="clear" w:color="auto" w:fill="FFFFFF"/>
          </w:tcPr>
          <w:p w14:paraId="0E33D85D" w14:textId="77777777" w:rsidR="0024092E" w:rsidRDefault="00450581">
            <w:pPr>
              <w:adjustRightInd w:val="0"/>
              <w:jc w:val="center"/>
              <w:rPr>
                <w:rFonts w:ascii="Times New Roman" w:hAnsi="Times New Roman"/>
                <w:color w:val="000000"/>
              </w:rPr>
            </w:pPr>
            <w:r>
              <w:rPr>
                <w:rFonts w:ascii="Times New Roman" w:hAnsi="Times New Roman"/>
                <w:color w:val="000000"/>
              </w:rPr>
              <w:t>99.00, 105.00</w:t>
            </w:r>
          </w:p>
        </w:tc>
        <w:tc>
          <w:tcPr>
            <w:tcW w:w="398" w:type="dxa"/>
            <w:tcBorders>
              <w:top w:val="nil"/>
              <w:left w:val="nil"/>
              <w:bottom w:val="nil"/>
              <w:right w:val="nil"/>
            </w:tcBorders>
            <w:shd w:val="clear" w:color="auto" w:fill="FFFFFF"/>
          </w:tcPr>
          <w:p w14:paraId="0E33D85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5F" w14:textId="77777777" w:rsidR="0024092E" w:rsidRDefault="00450581">
            <w:pPr>
              <w:adjustRightInd w:val="0"/>
              <w:jc w:val="center"/>
              <w:rPr>
                <w:rFonts w:ascii="Times New Roman" w:hAnsi="Times New Roman"/>
                <w:color w:val="000000"/>
              </w:rPr>
            </w:pPr>
            <w:r>
              <w:rPr>
                <w:rFonts w:ascii="Times New Roman" w:hAnsi="Times New Roman"/>
                <w:color w:val="000000"/>
              </w:rPr>
              <w:t>0.380 (1.7035)</w:t>
            </w:r>
          </w:p>
        </w:tc>
        <w:tc>
          <w:tcPr>
            <w:tcW w:w="2018" w:type="dxa"/>
            <w:tcBorders>
              <w:top w:val="nil"/>
              <w:left w:val="nil"/>
              <w:bottom w:val="nil"/>
              <w:right w:val="nil"/>
            </w:tcBorders>
            <w:shd w:val="clear" w:color="auto" w:fill="FFFFFF"/>
          </w:tcPr>
          <w:p w14:paraId="0E33D860" w14:textId="77777777" w:rsidR="0024092E" w:rsidRDefault="00450581">
            <w:pPr>
              <w:adjustRightInd w:val="0"/>
              <w:jc w:val="center"/>
              <w:rPr>
                <w:rFonts w:ascii="Times New Roman" w:hAnsi="Times New Roman"/>
                <w:color w:val="000000"/>
              </w:rPr>
            </w:pPr>
            <w:r>
              <w:rPr>
                <w:rFonts w:ascii="Times New Roman" w:hAnsi="Times New Roman"/>
                <w:color w:val="000000"/>
              </w:rPr>
              <w:t>0.000 (-0.800, 1.000)</w:t>
            </w:r>
          </w:p>
        </w:tc>
        <w:tc>
          <w:tcPr>
            <w:tcW w:w="1176" w:type="dxa"/>
            <w:tcBorders>
              <w:top w:val="nil"/>
              <w:left w:val="nil"/>
              <w:bottom w:val="nil"/>
              <w:right w:val="nil"/>
            </w:tcBorders>
            <w:shd w:val="clear" w:color="auto" w:fill="FFFFFF"/>
          </w:tcPr>
          <w:p w14:paraId="0E33D861" w14:textId="77777777" w:rsidR="0024092E" w:rsidRDefault="00450581">
            <w:pPr>
              <w:adjustRightInd w:val="0"/>
              <w:jc w:val="center"/>
              <w:rPr>
                <w:rFonts w:ascii="Times New Roman" w:hAnsi="Times New Roman"/>
                <w:color w:val="000000"/>
              </w:rPr>
            </w:pPr>
            <w:r>
              <w:rPr>
                <w:rFonts w:ascii="Times New Roman" w:hAnsi="Times New Roman"/>
                <w:color w:val="000000"/>
              </w:rPr>
              <w:t>-1.30, 3.00</w:t>
            </w:r>
          </w:p>
        </w:tc>
      </w:tr>
      <w:tr w:rsidR="0024092E" w14:paraId="0E33D86E" w14:textId="77777777">
        <w:trPr>
          <w:cantSplit/>
        </w:trPr>
        <w:tc>
          <w:tcPr>
            <w:tcW w:w="1036" w:type="dxa"/>
            <w:tcBorders>
              <w:top w:val="nil"/>
              <w:left w:val="nil"/>
              <w:bottom w:val="nil"/>
              <w:right w:val="nil"/>
            </w:tcBorders>
            <w:shd w:val="clear" w:color="auto" w:fill="FFFFFF"/>
          </w:tcPr>
          <w:p w14:paraId="0E33D8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6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6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86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67" w14:textId="77777777" w:rsidR="0024092E" w:rsidRDefault="00450581">
            <w:pPr>
              <w:adjustRightInd w:val="0"/>
              <w:jc w:val="center"/>
              <w:rPr>
                <w:rFonts w:ascii="Times New Roman" w:hAnsi="Times New Roman"/>
                <w:color w:val="000000"/>
              </w:rPr>
            </w:pPr>
            <w:r>
              <w:rPr>
                <w:rFonts w:ascii="Times New Roman" w:hAnsi="Times New Roman"/>
                <w:color w:val="000000"/>
              </w:rPr>
              <w:t>102.000 (3.5590)</w:t>
            </w:r>
          </w:p>
        </w:tc>
        <w:tc>
          <w:tcPr>
            <w:tcW w:w="2018" w:type="dxa"/>
            <w:tcBorders>
              <w:top w:val="nil"/>
              <w:left w:val="nil"/>
              <w:bottom w:val="nil"/>
              <w:right w:val="nil"/>
            </w:tcBorders>
            <w:shd w:val="clear" w:color="auto" w:fill="FFFFFF"/>
          </w:tcPr>
          <w:p w14:paraId="0E33D868" w14:textId="77777777" w:rsidR="0024092E" w:rsidRDefault="00450581">
            <w:pPr>
              <w:adjustRightInd w:val="0"/>
              <w:jc w:val="center"/>
              <w:rPr>
                <w:rFonts w:ascii="Times New Roman" w:hAnsi="Times New Roman"/>
                <w:color w:val="000000"/>
              </w:rPr>
            </w:pPr>
            <w:r>
              <w:rPr>
                <w:rFonts w:ascii="Times New Roman" w:hAnsi="Times New Roman"/>
                <w:color w:val="000000"/>
              </w:rPr>
              <w:t>101.000 (99.500, 104.500)</w:t>
            </w:r>
          </w:p>
        </w:tc>
        <w:tc>
          <w:tcPr>
            <w:tcW w:w="1176" w:type="dxa"/>
            <w:tcBorders>
              <w:top w:val="nil"/>
              <w:left w:val="nil"/>
              <w:bottom w:val="nil"/>
              <w:right w:val="nil"/>
            </w:tcBorders>
            <w:shd w:val="clear" w:color="auto" w:fill="FFFFFF"/>
          </w:tcPr>
          <w:p w14:paraId="0E33D869" w14:textId="77777777" w:rsidR="0024092E" w:rsidRDefault="00450581">
            <w:pPr>
              <w:adjustRightInd w:val="0"/>
              <w:jc w:val="center"/>
              <w:rPr>
                <w:rFonts w:ascii="Times New Roman" w:hAnsi="Times New Roman"/>
                <w:color w:val="000000"/>
              </w:rPr>
            </w:pPr>
            <w:r>
              <w:rPr>
                <w:rFonts w:ascii="Times New Roman" w:hAnsi="Times New Roman"/>
                <w:color w:val="000000"/>
              </w:rPr>
              <w:t>99.00, 107.00</w:t>
            </w:r>
          </w:p>
        </w:tc>
        <w:tc>
          <w:tcPr>
            <w:tcW w:w="398" w:type="dxa"/>
            <w:tcBorders>
              <w:top w:val="nil"/>
              <w:left w:val="nil"/>
              <w:bottom w:val="nil"/>
              <w:right w:val="nil"/>
            </w:tcBorders>
            <w:shd w:val="clear" w:color="auto" w:fill="FFFFFF"/>
          </w:tcPr>
          <w:p w14:paraId="0E33D86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6B" w14:textId="77777777" w:rsidR="0024092E" w:rsidRDefault="00450581">
            <w:pPr>
              <w:adjustRightInd w:val="0"/>
              <w:jc w:val="center"/>
              <w:rPr>
                <w:rFonts w:ascii="Times New Roman" w:hAnsi="Times New Roman"/>
                <w:color w:val="000000"/>
              </w:rPr>
            </w:pPr>
            <w:r>
              <w:rPr>
                <w:rFonts w:ascii="Times New Roman" w:hAnsi="Times New Roman"/>
                <w:color w:val="000000"/>
              </w:rPr>
              <w:t>-0.450 (3.3282)</w:t>
            </w:r>
          </w:p>
        </w:tc>
        <w:tc>
          <w:tcPr>
            <w:tcW w:w="2018" w:type="dxa"/>
            <w:tcBorders>
              <w:top w:val="nil"/>
              <w:left w:val="nil"/>
              <w:bottom w:val="nil"/>
              <w:right w:val="nil"/>
            </w:tcBorders>
            <w:shd w:val="clear" w:color="auto" w:fill="FFFFFF"/>
          </w:tcPr>
          <w:p w14:paraId="0E33D86C" w14:textId="77777777" w:rsidR="0024092E" w:rsidRDefault="00450581">
            <w:pPr>
              <w:adjustRightInd w:val="0"/>
              <w:jc w:val="center"/>
              <w:rPr>
                <w:rFonts w:ascii="Times New Roman" w:hAnsi="Times New Roman"/>
                <w:color w:val="000000"/>
              </w:rPr>
            </w:pPr>
            <w:r>
              <w:rPr>
                <w:rFonts w:ascii="Times New Roman" w:hAnsi="Times New Roman"/>
                <w:color w:val="000000"/>
              </w:rPr>
              <w:t>0.100 (-2.500, 1.600)</w:t>
            </w:r>
          </w:p>
        </w:tc>
        <w:tc>
          <w:tcPr>
            <w:tcW w:w="1176" w:type="dxa"/>
            <w:tcBorders>
              <w:top w:val="nil"/>
              <w:left w:val="nil"/>
              <w:bottom w:val="nil"/>
              <w:right w:val="nil"/>
            </w:tcBorders>
            <w:shd w:val="clear" w:color="auto" w:fill="FFFFFF"/>
          </w:tcPr>
          <w:p w14:paraId="0E33D86D" w14:textId="77777777" w:rsidR="0024092E" w:rsidRDefault="00450581">
            <w:pPr>
              <w:adjustRightInd w:val="0"/>
              <w:jc w:val="center"/>
              <w:rPr>
                <w:rFonts w:ascii="Times New Roman" w:hAnsi="Times New Roman"/>
                <w:color w:val="000000"/>
              </w:rPr>
            </w:pPr>
            <w:r>
              <w:rPr>
                <w:rFonts w:ascii="Times New Roman" w:hAnsi="Times New Roman"/>
                <w:color w:val="000000"/>
              </w:rPr>
              <w:t>-5.00, 3.00</w:t>
            </w:r>
          </w:p>
        </w:tc>
      </w:tr>
      <w:tr w:rsidR="0024092E" w14:paraId="0E33D87A" w14:textId="77777777">
        <w:trPr>
          <w:cantSplit/>
        </w:trPr>
        <w:tc>
          <w:tcPr>
            <w:tcW w:w="1036" w:type="dxa"/>
            <w:tcBorders>
              <w:top w:val="nil"/>
              <w:left w:val="nil"/>
              <w:bottom w:val="nil"/>
              <w:right w:val="nil"/>
            </w:tcBorders>
            <w:shd w:val="clear" w:color="auto" w:fill="FFFFFF"/>
          </w:tcPr>
          <w:p w14:paraId="0E33D8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7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8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73" w14:textId="77777777" w:rsidR="0024092E" w:rsidRDefault="00450581">
            <w:pPr>
              <w:adjustRightInd w:val="0"/>
              <w:jc w:val="center"/>
              <w:rPr>
                <w:rFonts w:ascii="Times New Roman" w:hAnsi="Times New Roman"/>
                <w:color w:val="000000"/>
              </w:rPr>
            </w:pPr>
            <w:r>
              <w:rPr>
                <w:rFonts w:ascii="Times New Roman" w:hAnsi="Times New Roman"/>
                <w:color w:val="000000"/>
              </w:rPr>
              <w:t>101.500 (0.7071)</w:t>
            </w:r>
          </w:p>
        </w:tc>
        <w:tc>
          <w:tcPr>
            <w:tcW w:w="2018" w:type="dxa"/>
            <w:tcBorders>
              <w:top w:val="nil"/>
              <w:left w:val="nil"/>
              <w:bottom w:val="nil"/>
              <w:right w:val="nil"/>
            </w:tcBorders>
            <w:shd w:val="clear" w:color="auto" w:fill="FFFFFF"/>
          </w:tcPr>
          <w:p w14:paraId="0E33D874" w14:textId="77777777" w:rsidR="0024092E" w:rsidRDefault="00450581">
            <w:pPr>
              <w:adjustRightInd w:val="0"/>
              <w:jc w:val="center"/>
              <w:rPr>
                <w:rFonts w:ascii="Times New Roman" w:hAnsi="Times New Roman"/>
                <w:color w:val="000000"/>
              </w:rPr>
            </w:pPr>
            <w:r>
              <w:rPr>
                <w:rFonts w:ascii="Times New Roman" w:hAnsi="Times New Roman"/>
                <w:color w:val="000000"/>
              </w:rPr>
              <w:t>101.500 (101.000, 102.000)</w:t>
            </w:r>
          </w:p>
        </w:tc>
        <w:tc>
          <w:tcPr>
            <w:tcW w:w="1176" w:type="dxa"/>
            <w:tcBorders>
              <w:top w:val="nil"/>
              <w:left w:val="nil"/>
              <w:bottom w:val="nil"/>
              <w:right w:val="nil"/>
            </w:tcBorders>
            <w:shd w:val="clear" w:color="auto" w:fill="FFFFFF"/>
          </w:tcPr>
          <w:p w14:paraId="0E33D875" w14:textId="77777777" w:rsidR="0024092E" w:rsidRDefault="00450581">
            <w:pPr>
              <w:adjustRightInd w:val="0"/>
              <w:jc w:val="center"/>
              <w:rPr>
                <w:rFonts w:ascii="Times New Roman" w:hAnsi="Times New Roman"/>
                <w:color w:val="000000"/>
              </w:rPr>
            </w:pPr>
            <w:r>
              <w:rPr>
                <w:rFonts w:ascii="Times New Roman" w:hAnsi="Times New Roman"/>
                <w:color w:val="000000"/>
              </w:rPr>
              <w:t>101.00, 102.00</w:t>
            </w:r>
          </w:p>
        </w:tc>
        <w:tc>
          <w:tcPr>
            <w:tcW w:w="398" w:type="dxa"/>
            <w:tcBorders>
              <w:top w:val="nil"/>
              <w:left w:val="nil"/>
              <w:bottom w:val="nil"/>
              <w:right w:val="nil"/>
            </w:tcBorders>
            <w:shd w:val="clear" w:color="auto" w:fill="FFFFFF"/>
          </w:tcPr>
          <w:p w14:paraId="0E33D8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77" w14:textId="77777777" w:rsidR="0024092E" w:rsidRDefault="00450581">
            <w:pPr>
              <w:adjustRightInd w:val="0"/>
              <w:jc w:val="center"/>
              <w:rPr>
                <w:rFonts w:ascii="Times New Roman" w:hAnsi="Times New Roman"/>
                <w:color w:val="000000"/>
              </w:rPr>
            </w:pPr>
            <w:r>
              <w:rPr>
                <w:rFonts w:ascii="Times New Roman" w:hAnsi="Times New Roman"/>
                <w:color w:val="000000"/>
              </w:rPr>
              <w:t>-2.500 (0.7071)</w:t>
            </w:r>
          </w:p>
        </w:tc>
        <w:tc>
          <w:tcPr>
            <w:tcW w:w="2018" w:type="dxa"/>
            <w:tcBorders>
              <w:top w:val="nil"/>
              <w:left w:val="nil"/>
              <w:bottom w:val="nil"/>
              <w:right w:val="nil"/>
            </w:tcBorders>
            <w:shd w:val="clear" w:color="auto" w:fill="FFFFFF"/>
          </w:tcPr>
          <w:p w14:paraId="0E33D878" w14:textId="77777777" w:rsidR="0024092E" w:rsidRDefault="00450581">
            <w:pPr>
              <w:adjustRightInd w:val="0"/>
              <w:jc w:val="center"/>
              <w:rPr>
                <w:rFonts w:ascii="Times New Roman" w:hAnsi="Times New Roman"/>
                <w:color w:val="000000"/>
              </w:rPr>
            </w:pPr>
            <w:r>
              <w:rPr>
                <w:rFonts w:ascii="Times New Roman" w:hAnsi="Times New Roman"/>
                <w:color w:val="000000"/>
              </w:rPr>
              <w:t>-2.500 (-3.000, -2.000)</w:t>
            </w:r>
          </w:p>
        </w:tc>
        <w:tc>
          <w:tcPr>
            <w:tcW w:w="1176" w:type="dxa"/>
            <w:tcBorders>
              <w:top w:val="nil"/>
              <w:left w:val="nil"/>
              <w:bottom w:val="nil"/>
              <w:right w:val="nil"/>
            </w:tcBorders>
            <w:shd w:val="clear" w:color="auto" w:fill="FFFFFF"/>
          </w:tcPr>
          <w:p w14:paraId="0E33D879" w14:textId="77777777" w:rsidR="0024092E" w:rsidRDefault="00450581">
            <w:pPr>
              <w:adjustRightInd w:val="0"/>
              <w:jc w:val="center"/>
              <w:rPr>
                <w:rFonts w:ascii="Times New Roman" w:hAnsi="Times New Roman"/>
                <w:color w:val="000000"/>
              </w:rPr>
            </w:pPr>
            <w:r>
              <w:rPr>
                <w:rFonts w:ascii="Times New Roman" w:hAnsi="Times New Roman"/>
                <w:color w:val="000000"/>
              </w:rPr>
              <w:t>-3.00, -2.00</w:t>
            </w:r>
          </w:p>
        </w:tc>
      </w:tr>
      <w:tr w:rsidR="0024092E" w14:paraId="0E33D886" w14:textId="77777777">
        <w:trPr>
          <w:cantSplit/>
        </w:trPr>
        <w:tc>
          <w:tcPr>
            <w:tcW w:w="1036" w:type="dxa"/>
            <w:tcBorders>
              <w:top w:val="nil"/>
              <w:left w:val="nil"/>
              <w:bottom w:val="nil"/>
              <w:right w:val="nil"/>
            </w:tcBorders>
            <w:shd w:val="clear" w:color="auto" w:fill="FFFFFF"/>
          </w:tcPr>
          <w:p w14:paraId="0E33D87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7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7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87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7F" w14:textId="77777777" w:rsidR="0024092E" w:rsidRDefault="00450581">
            <w:pPr>
              <w:adjustRightInd w:val="0"/>
              <w:jc w:val="center"/>
              <w:rPr>
                <w:rFonts w:ascii="Times New Roman" w:hAnsi="Times New Roman"/>
                <w:color w:val="000000"/>
              </w:rPr>
            </w:pPr>
            <w:r>
              <w:rPr>
                <w:rFonts w:ascii="Times New Roman" w:hAnsi="Times New Roman"/>
                <w:color w:val="000000"/>
              </w:rPr>
              <w:t>103.000 (2.8284)</w:t>
            </w:r>
          </w:p>
        </w:tc>
        <w:tc>
          <w:tcPr>
            <w:tcW w:w="2018" w:type="dxa"/>
            <w:tcBorders>
              <w:top w:val="nil"/>
              <w:left w:val="nil"/>
              <w:bottom w:val="nil"/>
              <w:right w:val="nil"/>
            </w:tcBorders>
            <w:shd w:val="clear" w:color="auto" w:fill="FFFFFF"/>
          </w:tcPr>
          <w:p w14:paraId="0E33D880" w14:textId="77777777" w:rsidR="0024092E" w:rsidRDefault="00450581">
            <w:pPr>
              <w:adjustRightInd w:val="0"/>
              <w:jc w:val="center"/>
              <w:rPr>
                <w:rFonts w:ascii="Times New Roman" w:hAnsi="Times New Roman"/>
                <w:color w:val="000000"/>
              </w:rPr>
            </w:pPr>
            <w:r>
              <w:rPr>
                <w:rFonts w:ascii="Times New Roman" w:hAnsi="Times New Roman"/>
                <w:color w:val="000000"/>
              </w:rPr>
              <w:t>103.000 (101.000, 105.000)</w:t>
            </w:r>
          </w:p>
        </w:tc>
        <w:tc>
          <w:tcPr>
            <w:tcW w:w="1176" w:type="dxa"/>
            <w:tcBorders>
              <w:top w:val="nil"/>
              <w:left w:val="nil"/>
              <w:bottom w:val="nil"/>
              <w:right w:val="nil"/>
            </w:tcBorders>
            <w:shd w:val="clear" w:color="auto" w:fill="FFFFFF"/>
          </w:tcPr>
          <w:p w14:paraId="0E33D881" w14:textId="77777777" w:rsidR="0024092E" w:rsidRDefault="00450581">
            <w:pPr>
              <w:adjustRightInd w:val="0"/>
              <w:jc w:val="center"/>
              <w:rPr>
                <w:rFonts w:ascii="Times New Roman" w:hAnsi="Times New Roman"/>
                <w:color w:val="000000"/>
              </w:rPr>
            </w:pPr>
            <w:r>
              <w:rPr>
                <w:rFonts w:ascii="Times New Roman" w:hAnsi="Times New Roman"/>
                <w:color w:val="000000"/>
              </w:rPr>
              <w:t>101.00, 105.00</w:t>
            </w:r>
          </w:p>
        </w:tc>
        <w:tc>
          <w:tcPr>
            <w:tcW w:w="398" w:type="dxa"/>
            <w:tcBorders>
              <w:top w:val="nil"/>
              <w:left w:val="nil"/>
              <w:bottom w:val="nil"/>
              <w:right w:val="nil"/>
            </w:tcBorders>
            <w:shd w:val="clear" w:color="auto" w:fill="FFFFFF"/>
          </w:tcPr>
          <w:p w14:paraId="0E33D88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83" w14:textId="77777777" w:rsidR="0024092E" w:rsidRDefault="00450581">
            <w:pPr>
              <w:adjustRightInd w:val="0"/>
              <w:jc w:val="center"/>
              <w:rPr>
                <w:rFonts w:ascii="Times New Roman" w:hAnsi="Times New Roman"/>
                <w:color w:val="000000"/>
              </w:rPr>
            </w:pPr>
            <w:r>
              <w:rPr>
                <w:rFonts w:ascii="Times New Roman" w:hAnsi="Times New Roman"/>
                <w:color w:val="000000"/>
              </w:rPr>
              <w:t>-1.000 (2.8284)</w:t>
            </w:r>
          </w:p>
        </w:tc>
        <w:tc>
          <w:tcPr>
            <w:tcW w:w="2018" w:type="dxa"/>
            <w:tcBorders>
              <w:top w:val="nil"/>
              <w:left w:val="nil"/>
              <w:bottom w:val="nil"/>
              <w:right w:val="nil"/>
            </w:tcBorders>
            <w:shd w:val="clear" w:color="auto" w:fill="FFFFFF"/>
          </w:tcPr>
          <w:p w14:paraId="0E33D884" w14:textId="77777777" w:rsidR="0024092E" w:rsidRDefault="00450581">
            <w:pPr>
              <w:adjustRightInd w:val="0"/>
              <w:jc w:val="center"/>
              <w:rPr>
                <w:rFonts w:ascii="Times New Roman" w:hAnsi="Times New Roman"/>
                <w:color w:val="000000"/>
              </w:rPr>
            </w:pPr>
            <w:r>
              <w:rPr>
                <w:rFonts w:ascii="Times New Roman" w:hAnsi="Times New Roman"/>
                <w:color w:val="000000"/>
              </w:rPr>
              <w:t>-1.000 (-3.000, 1.000)</w:t>
            </w:r>
          </w:p>
        </w:tc>
        <w:tc>
          <w:tcPr>
            <w:tcW w:w="1176" w:type="dxa"/>
            <w:tcBorders>
              <w:top w:val="nil"/>
              <w:left w:val="nil"/>
              <w:bottom w:val="nil"/>
              <w:right w:val="nil"/>
            </w:tcBorders>
            <w:shd w:val="clear" w:color="auto" w:fill="FFFFFF"/>
          </w:tcPr>
          <w:p w14:paraId="0E33D885" w14:textId="77777777" w:rsidR="0024092E" w:rsidRDefault="00450581">
            <w:pPr>
              <w:adjustRightInd w:val="0"/>
              <w:jc w:val="center"/>
              <w:rPr>
                <w:rFonts w:ascii="Times New Roman" w:hAnsi="Times New Roman"/>
                <w:color w:val="000000"/>
              </w:rPr>
            </w:pPr>
            <w:r>
              <w:rPr>
                <w:rFonts w:ascii="Times New Roman" w:hAnsi="Times New Roman"/>
                <w:color w:val="000000"/>
              </w:rPr>
              <w:t>-3.00, 1.00</w:t>
            </w:r>
          </w:p>
        </w:tc>
      </w:tr>
      <w:tr w:rsidR="0024092E" w14:paraId="0E33D892" w14:textId="77777777">
        <w:trPr>
          <w:cantSplit/>
        </w:trPr>
        <w:tc>
          <w:tcPr>
            <w:tcW w:w="1036" w:type="dxa"/>
            <w:tcBorders>
              <w:top w:val="nil"/>
              <w:left w:val="nil"/>
              <w:bottom w:val="nil"/>
              <w:right w:val="nil"/>
            </w:tcBorders>
            <w:shd w:val="clear" w:color="auto" w:fill="FFFFFF"/>
          </w:tcPr>
          <w:p w14:paraId="0E33D8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8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8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88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8B" w14:textId="77777777" w:rsidR="0024092E" w:rsidRDefault="00450581">
            <w:pPr>
              <w:adjustRightInd w:val="0"/>
              <w:jc w:val="center"/>
              <w:rPr>
                <w:rFonts w:ascii="Times New Roman" w:hAnsi="Times New Roman"/>
                <w:color w:val="000000"/>
              </w:rPr>
            </w:pPr>
            <w:r>
              <w:rPr>
                <w:rFonts w:ascii="Times New Roman" w:hAnsi="Times New Roman"/>
                <w:color w:val="000000"/>
              </w:rPr>
              <w:t>102.000 (1.4142)</w:t>
            </w:r>
          </w:p>
        </w:tc>
        <w:tc>
          <w:tcPr>
            <w:tcW w:w="2018" w:type="dxa"/>
            <w:tcBorders>
              <w:top w:val="nil"/>
              <w:left w:val="nil"/>
              <w:bottom w:val="nil"/>
              <w:right w:val="nil"/>
            </w:tcBorders>
            <w:shd w:val="clear" w:color="auto" w:fill="FFFFFF"/>
          </w:tcPr>
          <w:p w14:paraId="0E33D88C" w14:textId="77777777" w:rsidR="0024092E" w:rsidRDefault="00450581">
            <w:pPr>
              <w:adjustRightInd w:val="0"/>
              <w:jc w:val="center"/>
              <w:rPr>
                <w:rFonts w:ascii="Times New Roman" w:hAnsi="Times New Roman"/>
                <w:color w:val="000000"/>
              </w:rPr>
            </w:pPr>
            <w:r>
              <w:rPr>
                <w:rFonts w:ascii="Times New Roman" w:hAnsi="Times New Roman"/>
                <w:color w:val="000000"/>
              </w:rPr>
              <w:t>102.000 (101.000, 103.000)</w:t>
            </w:r>
          </w:p>
        </w:tc>
        <w:tc>
          <w:tcPr>
            <w:tcW w:w="1176" w:type="dxa"/>
            <w:tcBorders>
              <w:top w:val="nil"/>
              <w:left w:val="nil"/>
              <w:bottom w:val="nil"/>
              <w:right w:val="nil"/>
            </w:tcBorders>
            <w:shd w:val="clear" w:color="auto" w:fill="FFFFFF"/>
          </w:tcPr>
          <w:p w14:paraId="0E33D88D" w14:textId="77777777" w:rsidR="0024092E" w:rsidRDefault="00450581">
            <w:pPr>
              <w:adjustRightInd w:val="0"/>
              <w:jc w:val="center"/>
              <w:rPr>
                <w:rFonts w:ascii="Times New Roman" w:hAnsi="Times New Roman"/>
                <w:color w:val="000000"/>
              </w:rPr>
            </w:pPr>
            <w:r>
              <w:rPr>
                <w:rFonts w:ascii="Times New Roman" w:hAnsi="Times New Roman"/>
                <w:color w:val="000000"/>
              </w:rPr>
              <w:t>101.00, 103.00</w:t>
            </w:r>
          </w:p>
        </w:tc>
        <w:tc>
          <w:tcPr>
            <w:tcW w:w="398" w:type="dxa"/>
            <w:tcBorders>
              <w:top w:val="nil"/>
              <w:left w:val="nil"/>
              <w:bottom w:val="nil"/>
              <w:right w:val="nil"/>
            </w:tcBorders>
            <w:shd w:val="clear" w:color="auto" w:fill="FFFFFF"/>
          </w:tcPr>
          <w:p w14:paraId="0E33D88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8F" w14:textId="77777777" w:rsidR="0024092E" w:rsidRDefault="00450581">
            <w:pPr>
              <w:adjustRightInd w:val="0"/>
              <w:jc w:val="center"/>
              <w:rPr>
                <w:rFonts w:ascii="Times New Roman" w:hAnsi="Times New Roman"/>
                <w:color w:val="000000"/>
              </w:rPr>
            </w:pPr>
            <w:r>
              <w:rPr>
                <w:rFonts w:ascii="Times New Roman" w:hAnsi="Times New Roman"/>
                <w:color w:val="000000"/>
              </w:rPr>
              <w:t>-2.000 (1.4142)</w:t>
            </w:r>
          </w:p>
        </w:tc>
        <w:tc>
          <w:tcPr>
            <w:tcW w:w="2018" w:type="dxa"/>
            <w:tcBorders>
              <w:top w:val="nil"/>
              <w:left w:val="nil"/>
              <w:bottom w:val="nil"/>
              <w:right w:val="nil"/>
            </w:tcBorders>
            <w:shd w:val="clear" w:color="auto" w:fill="FFFFFF"/>
          </w:tcPr>
          <w:p w14:paraId="0E33D890" w14:textId="77777777" w:rsidR="0024092E" w:rsidRDefault="00450581">
            <w:pPr>
              <w:adjustRightInd w:val="0"/>
              <w:jc w:val="center"/>
              <w:rPr>
                <w:rFonts w:ascii="Times New Roman" w:hAnsi="Times New Roman"/>
                <w:color w:val="000000"/>
              </w:rPr>
            </w:pPr>
            <w:r>
              <w:rPr>
                <w:rFonts w:ascii="Times New Roman" w:hAnsi="Times New Roman"/>
                <w:color w:val="000000"/>
              </w:rPr>
              <w:t>-2.000 (-3.000, -1.000)</w:t>
            </w:r>
          </w:p>
        </w:tc>
        <w:tc>
          <w:tcPr>
            <w:tcW w:w="1176" w:type="dxa"/>
            <w:tcBorders>
              <w:top w:val="nil"/>
              <w:left w:val="nil"/>
              <w:bottom w:val="nil"/>
              <w:right w:val="nil"/>
            </w:tcBorders>
            <w:shd w:val="clear" w:color="auto" w:fill="FFFFFF"/>
          </w:tcPr>
          <w:p w14:paraId="0E33D891" w14:textId="77777777" w:rsidR="0024092E" w:rsidRDefault="00450581">
            <w:pPr>
              <w:adjustRightInd w:val="0"/>
              <w:jc w:val="center"/>
              <w:rPr>
                <w:rFonts w:ascii="Times New Roman" w:hAnsi="Times New Roman"/>
                <w:color w:val="000000"/>
              </w:rPr>
            </w:pPr>
            <w:r>
              <w:rPr>
                <w:rFonts w:ascii="Times New Roman" w:hAnsi="Times New Roman"/>
                <w:color w:val="000000"/>
              </w:rPr>
              <w:t>-3.00, -1.00</w:t>
            </w:r>
          </w:p>
        </w:tc>
      </w:tr>
      <w:tr w:rsidR="0024092E" w14:paraId="0E33D894" w14:textId="77777777">
        <w:trPr>
          <w:cantSplit/>
        </w:trPr>
        <w:tc>
          <w:tcPr>
            <w:tcW w:w="12924" w:type="dxa"/>
            <w:gridSpan w:val="11"/>
            <w:tcBorders>
              <w:top w:val="nil"/>
              <w:left w:val="nil"/>
              <w:bottom w:val="nil"/>
              <w:right w:val="nil"/>
            </w:tcBorders>
            <w:shd w:val="clear" w:color="auto" w:fill="FFFFFF"/>
          </w:tcPr>
          <w:p w14:paraId="0E33D8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8A0" w14:textId="77777777">
        <w:trPr>
          <w:cantSplit/>
        </w:trPr>
        <w:tc>
          <w:tcPr>
            <w:tcW w:w="1036" w:type="dxa"/>
            <w:tcBorders>
              <w:top w:val="nil"/>
              <w:left w:val="nil"/>
              <w:bottom w:val="nil"/>
              <w:right w:val="nil"/>
            </w:tcBorders>
            <w:shd w:val="clear" w:color="auto" w:fill="FFFFFF"/>
          </w:tcPr>
          <w:p w14:paraId="0E33D8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9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89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89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99" w14:textId="77777777" w:rsidR="0024092E" w:rsidRDefault="00450581">
            <w:pPr>
              <w:adjustRightInd w:val="0"/>
              <w:jc w:val="center"/>
              <w:rPr>
                <w:rFonts w:ascii="Times New Roman" w:hAnsi="Times New Roman"/>
                <w:color w:val="000000"/>
              </w:rPr>
            </w:pPr>
            <w:r>
              <w:rPr>
                <w:rFonts w:ascii="Times New Roman" w:hAnsi="Times New Roman"/>
                <w:color w:val="000000"/>
              </w:rPr>
              <w:t>101.980 (5.0845)</w:t>
            </w:r>
          </w:p>
        </w:tc>
        <w:tc>
          <w:tcPr>
            <w:tcW w:w="2018" w:type="dxa"/>
            <w:tcBorders>
              <w:top w:val="nil"/>
              <w:left w:val="nil"/>
              <w:bottom w:val="nil"/>
              <w:right w:val="nil"/>
            </w:tcBorders>
            <w:shd w:val="clear" w:color="auto" w:fill="FFFFFF"/>
          </w:tcPr>
          <w:p w14:paraId="0E33D89A" w14:textId="77777777" w:rsidR="0024092E" w:rsidRDefault="00450581">
            <w:pPr>
              <w:adjustRightInd w:val="0"/>
              <w:jc w:val="center"/>
              <w:rPr>
                <w:rFonts w:ascii="Times New Roman" w:hAnsi="Times New Roman"/>
                <w:color w:val="000000"/>
              </w:rPr>
            </w:pPr>
            <w:r>
              <w:rPr>
                <w:rFonts w:ascii="Times New Roman" w:hAnsi="Times New Roman"/>
                <w:color w:val="000000"/>
              </w:rPr>
              <w:t>104.000 (103.000, 104.900)</w:t>
            </w:r>
          </w:p>
        </w:tc>
        <w:tc>
          <w:tcPr>
            <w:tcW w:w="1176" w:type="dxa"/>
            <w:tcBorders>
              <w:top w:val="nil"/>
              <w:left w:val="nil"/>
              <w:bottom w:val="nil"/>
              <w:right w:val="nil"/>
            </w:tcBorders>
            <w:shd w:val="clear" w:color="auto" w:fill="FFFFFF"/>
          </w:tcPr>
          <w:p w14:paraId="0E33D89B" w14:textId="77777777" w:rsidR="0024092E" w:rsidRDefault="00450581">
            <w:pPr>
              <w:adjustRightInd w:val="0"/>
              <w:jc w:val="center"/>
              <w:rPr>
                <w:rFonts w:ascii="Times New Roman" w:hAnsi="Times New Roman"/>
                <w:color w:val="000000"/>
              </w:rPr>
            </w:pPr>
            <w:r>
              <w:rPr>
                <w:rFonts w:ascii="Times New Roman" w:hAnsi="Times New Roman"/>
                <w:color w:val="000000"/>
              </w:rPr>
              <w:t>93.00, 105.00</w:t>
            </w:r>
          </w:p>
        </w:tc>
        <w:tc>
          <w:tcPr>
            <w:tcW w:w="398" w:type="dxa"/>
            <w:tcBorders>
              <w:top w:val="nil"/>
              <w:left w:val="nil"/>
              <w:bottom w:val="nil"/>
              <w:right w:val="nil"/>
            </w:tcBorders>
            <w:shd w:val="clear" w:color="auto" w:fill="FFFFFF"/>
          </w:tcPr>
          <w:p w14:paraId="0E33D89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89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89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89F" w14:textId="77777777" w:rsidR="0024092E" w:rsidRDefault="0024092E">
            <w:pPr>
              <w:adjustRightInd w:val="0"/>
              <w:jc w:val="center"/>
              <w:rPr>
                <w:rFonts w:ascii="Times New Roman" w:hAnsi="Times New Roman"/>
                <w:color w:val="000000"/>
              </w:rPr>
            </w:pPr>
          </w:p>
        </w:tc>
      </w:tr>
      <w:tr w:rsidR="0024092E" w14:paraId="0E33D8AC" w14:textId="77777777">
        <w:trPr>
          <w:cantSplit/>
        </w:trPr>
        <w:tc>
          <w:tcPr>
            <w:tcW w:w="1036" w:type="dxa"/>
            <w:tcBorders>
              <w:top w:val="nil"/>
              <w:left w:val="nil"/>
              <w:bottom w:val="nil"/>
              <w:right w:val="nil"/>
            </w:tcBorders>
            <w:shd w:val="clear" w:color="auto" w:fill="FFFFFF"/>
          </w:tcPr>
          <w:p w14:paraId="0E33D8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A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8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A5" w14:textId="77777777" w:rsidR="0024092E" w:rsidRDefault="00450581">
            <w:pPr>
              <w:adjustRightInd w:val="0"/>
              <w:jc w:val="center"/>
              <w:rPr>
                <w:rFonts w:ascii="Times New Roman" w:hAnsi="Times New Roman"/>
                <w:color w:val="000000"/>
              </w:rPr>
            </w:pPr>
            <w:r>
              <w:rPr>
                <w:rFonts w:ascii="Times New Roman" w:hAnsi="Times New Roman"/>
                <w:color w:val="000000"/>
              </w:rPr>
              <w:t>102.680 (3.9385)</w:t>
            </w:r>
          </w:p>
        </w:tc>
        <w:tc>
          <w:tcPr>
            <w:tcW w:w="2018" w:type="dxa"/>
            <w:tcBorders>
              <w:top w:val="nil"/>
              <w:left w:val="nil"/>
              <w:bottom w:val="nil"/>
              <w:right w:val="nil"/>
            </w:tcBorders>
            <w:shd w:val="clear" w:color="auto" w:fill="FFFFFF"/>
          </w:tcPr>
          <w:p w14:paraId="0E33D8A6" w14:textId="77777777" w:rsidR="0024092E" w:rsidRDefault="00450581">
            <w:pPr>
              <w:adjustRightInd w:val="0"/>
              <w:jc w:val="center"/>
              <w:rPr>
                <w:rFonts w:ascii="Times New Roman" w:hAnsi="Times New Roman"/>
                <w:color w:val="000000"/>
              </w:rPr>
            </w:pPr>
            <w:r>
              <w:rPr>
                <w:rFonts w:ascii="Times New Roman" w:hAnsi="Times New Roman"/>
                <w:color w:val="000000"/>
              </w:rPr>
              <w:t>104.000 (99.000, 106.000)</w:t>
            </w:r>
          </w:p>
        </w:tc>
        <w:tc>
          <w:tcPr>
            <w:tcW w:w="1176" w:type="dxa"/>
            <w:tcBorders>
              <w:top w:val="nil"/>
              <w:left w:val="nil"/>
              <w:bottom w:val="nil"/>
              <w:right w:val="nil"/>
            </w:tcBorders>
            <w:shd w:val="clear" w:color="auto" w:fill="FFFFFF"/>
          </w:tcPr>
          <w:p w14:paraId="0E33D8A7" w14:textId="77777777" w:rsidR="0024092E" w:rsidRDefault="00450581">
            <w:pPr>
              <w:adjustRightInd w:val="0"/>
              <w:jc w:val="center"/>
              <w:rPr>
                <w:rFonts w:ascii="Times New Roman" w:hAnsi="Times New Roman"/>
                <w:color w:val="000000"/>
              </w:rPr>
            </w:pPr>
            <w:r>
              <w:rPr>
                <w:rFonts w:ascii="Times New Roman" w:hAnsi="Times New Roman"/>
                <w:color w:val="000000"/>
              </w:rPr>
              <w:t>98.00, 106.40</w:t>
            </w:r>
          </w:p>
        </w:tc>
        <w:tc>
          <w:tcPr>
            <w:tcW w:w="398" w:type="dxa"/>
            <w:tcBorders>
              <w:top w:val="nil"/>
              <w:left w:val="nil"/>
              <w:bottom w:val="nil"/>
              <w:right w:val="nil"/>
            </w:tcBorders>
            <w:shd w:val="clear" w:color="auto" w:fill="FFFFFF"/>
          </w:tcPr>
          <w:p w14:paraId="0E33D8A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8A9" w14:textId="77777777" w:rsidR="0024092E" w:rsidRDefault="00450581">
            <w:pPr>
              <w:adjustRightInd w:val="0"/>
              <w:jc w:val="center"/>
              <w:rPr>
                <w:rFonts w:ascii="Times New Roman" w:hAnsi="Times New Roman"/>
                <w:color w:val="000000"/>
              </w:rPr>
            </w:pPr>
            <w:r>
              <w:rPr>
                <w:rFonts w:ascii="Times New Roman" w:hAnsi="Times New Roman"/>
                <w:color w:val="000000"/>
              </w:rPr>
              <w:t>0.700 (4.5222)</w:t>
            </w:r>
          </w:p>
        </w:tc>
        <w:tc>
          <w:tcPr>
            <w:tcW w:w="2018" w:type="dxa"/>
            <w:tcBorders>
              <w:top w:val="nil"/>
              <w:left w:val="nil"/>
              <w:bottom w:val="nil"/>
              <w:right w:val="nil"/>
            </w:tcBorders>
            <w:shd w:val="clear" w:color="auto" w:fill="FFFFFF"/>
          </w:tcPr>
          <w:p w14:paraId="0E33D8AA" w14:textId="77777777" w:rsidR="0024092E" w:rsidRDefault="00450581">
            <w:pPr>
              <w:adjustRightInd w:val="0"/>
              <w:jc w:val="center"/>
              <w:rPr>
                <w:rFonts w:ascii="Times New Roman" w:hAnsi="Times New Roman"/>
                <w:color w:val="000000"/>
              </w:rPr>
            </w:pPr>
            <w:r>
              <w:rPr>
                <w:rFonts w:ascii="Times New Roman" w:hAnsi="Times New Roman"/>
                <w:color w:val="000000"/>
              </w:rPr>
              <w:t>1.500 (-1.000, 3.000)</w:t>
            </w:r>
          </w:p>
        </w:tc>
        <w:tc>
          <w:tcPr>
            <w:tcW w:w="1176" w:type="dxa"/>
            <w:tcBorders>
              <w:top w:val="nil"/>
              <w:left w:val="nil"/>
              <w:bottom w:val="nil"/>
              <w:right w:val="nil"/>
            </w:tcBorders>
            <w:shd w:val="clear" w:color="auto" w:fill="FFFFFF"/>
          </w:tcPr>
          <w:p w14:paraId="0E33D8AB" w14:textId="77777777" w:rsidR="0024092E" w:rsidRDefault="00450581">
            <w:pPr>
              <w:adjustRightInd w:val="0"/>
              <w:jc w:val="center"/>
              <w:rPr>
                <w:rFonts w:ascii="Times New Roman" w:hAnsi="Times New Roman"/>
                <w:color w:val="000000"/>
              </w:rPr>
            </w:pPr>
            <w:r>
              <w:rPr>
                <w:rFonts w:ascii="Times New Roman" w:hAnsi="Times New Roman"/>
                <w:color w:val="000000"/>
              </w:rPr>
              <w:t>-6.00, 6.00</w:t>
            </w:r>
          </w:p>
        </w:tc>
      </w:tr>
      <w:tr w:rsidR="0024092E" w14:paraId="0E33D8B8" w14:textId="77777777">
        <w:trPr>
          <w:cantSplit/>
        </w:trPr>
        <w:tc>
          <w:tcPr>
            <w:tcW w:w="1036" w:type="dxa"/>
            <w:tcBorders>
              <w:top w:val="nil"/>
              <w:left w:val="nil"/>
              <w:bottom w:val="nil"/>
              <w:right w:val="nil"/>
            </w:tcBorders>
            <w:shd w:val="clear" w:color="auto" w:fill="FFFFFF"/>
          </w:tcPr>
          <w:p w14:paraId="0E33D8A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A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A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8B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B1" w14:textId="77777777" w:rsidR="0024092E" w:rsidRDefault="00450581">
            <w:pPr>
              <w:adjustRightInd w:val="0"/>
              <w:jc w:val="center"/>
              <w:rPr>
                <w:rFonts w:ascii="Times New Roman" w:hAnsi="Times New Roman"/>
                <w:color w:val="000000"/>
              </w:rPr>
            </w:pPr>
            <w:r>
              <w:rPr>
                <w:rFonts w:ascii="Times New Roman" w:hAnsi="Times New Roman"/>
                <w:color w:val="000000"/>
              </w:rPr>
              <w:t>101.000 (2.4495)</w:t>
            </w:r>
          </w:p>
        </w:tc>
        <w:tc>
          <w:tcPr>
            <w:tcW w:w="2018" w:type="dxa"/>
            <w:tcBorders>
              <w:top w:val="nil"/>
              <w:left w:val="nil"/>
              <w:bottom w:val="nil"/>
              <w:right w:val="nil"/>
            </w:tcBorders>
            <w:shd w:val="clear" w:color="auto" w:fill="FFFFFF"/>
          </w:tcPr>
          <w:p w14:paraId="0E33D8B2" w14:textId="77777777" w:rsidR="0024092E" w:rsidRDefault="00450581">
            <w:pPr>
              <w:adjustRightInd w:val="0"/>
              <w:jc w:val="center"/>
              <w:rPr>
                <w:rFonts w:ascii="Times New Roman" w:hAnsi="Times New Roman"/>
                <w:color w:val="000000"/>
              </w:rPr>
            </w:pPr>
            <w:r>
              <w:rPr>
                <w:rFonts w:ascii="Times New Roman" w:hAnsi="Times New Roman"/>
                <w:color w:val="000000"/>
              </w:rPr>
              <w:t>100.500 (99.000, 103.000)</w:t>
            </w:r>
          </w:p>
        </w:tc>
        <w:tc>
          <w:tcPr>
            <w:tcW w:w="1176" w:type="dxa"/>
            <w:tcBorders>
              <w:top w:val="nil"/>
              <w:left w:val="nil"/>
              <w:bottom w:val="nil"/>
              <w:right w:val="nil"/>
            </w:tcBorders>
            <w:shd w:val="clear" w:color="auto" w:fill="FFFFFF"/>
          </w:tcPr>
          <w:p w14:paraId="0E33D8B3" w14:textId="77777777" w:rsidR="0024092E" w:rsidRDefault="00450581">
            <w:pPr>
              <w:adjustRightInd w:val="0"/>
              <w:jc w:val="center"/>
              <w:rPr>
                <w:rFonts w:ascii="Times New Roman" w:hAnsi="Times New Roman"/>
                <w:color w:val="000000"/>
              </w:rPr>
            </w:pPr>
            <w:r>
              <w:rPr>
                <w:rFonts w:ascii="Times New Roman" w:hAnsi="Times New Roman"/>
                <w:color w:val="000000"/>
              </w:rPr>
              <w:t>99.00, 104.00</w:t>
            </w:r>
          </w:p>
        </w:tc>
        <w:tc>
          <w:tcPr>
            <w:tcW w:w="398" w:type="dxa"/>
            <w:tcBorders>
              <w:top w:val="nil"/>
              <w:left w:val="nil"/>
              <w:bottom w:val="nil"/>
              <w:right w:val="nil"/>
            </w:tcBorders>
            <w:shd w:val="clear" w:color="auto" w:fill="FFFFFF"/>
          </w:tcPr>
          <w:p w14:paraId="0E33D8B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8B5" w14:textId="77777777" w:rsidR="0024092E" w:rsidRDefault="00450581">
            <w:pPr>
              <w:adjustRightInd w:val="0"/>
              <w:jc w:val="center"/>
              <w:rPr>
                <w:rFonts w:ascii="Times New Roman" w:hAnsi="Times New Roman"/>
                <w:color w:val="000000"/>
              </w:rPr>
            </w:pPr>
            <w:r>
              <w:rPr>
                <w:rFonts w:ascii="Times New Roman" w:hAnsi="Times New Roman"/>
                <w:color w:val="000000"/>
              </w:rPr>
              <w:t>-0.250 (4.8563)</w:t>
            </w:r>
          </w:p>
        </w:tc>
        <w:tc>
          <w:tcPr>
            <w:tcW w:w="2018" w:type="dxa"/>
            <w:tcBorders>
              <w:top w:val="nil"/>
              <w:left w:val="nil"/>
              <w:bottom w:val="nil"/>
              <w:right w:val="nil"/>
            </w:tcBorders>
            <w:shd w:val="clear" w:color="auto" w:fill="FFFFFF"/>
          </w:tcPr>
          <w:p w14:paraId="0E33D8B6" w14:textId="77777777" w:rsidR="0024092E" w:rsidRDefault="00450581">
            <w:pPr>
              <w:adjustRightInd w:val="0"/>
              <w:jc w:val="center"/>
              <w:rPr>
                <w:rFonts w:ascii="Times New Roman" w:hAnsi="Times New Roman"/>
                <w:color w:val="000000"/>
              </w:rPr>
            </w:pPr>
            <w:r>
              <w:rPr>
                <w:rFonts w:ascii="Times New Roman" w:hAnsi="Times New Roman"/>
                <w:color w:val="000000"/>
              </w:rPr>
              <w:t>-1.000 (-4.000, 3.500)</w:t>
            </w:r>
          </w:p>
        </w:tc>
        <w:tc>
          <w:tcPr>
            <w:tcW w:w="1176" w:type="dxa"/>
            <w:tcBorders>
              <w:top w:val="nil"/>
              <w:left w:val="nil"/>
              <w:bottom w:val="nil"/>
              <w:right w:val="nil"/>
            </w:tcBorders>
            <w:shd w:val="clear" w:color="auto" w:fill="FFFFFF"/>
          </w:tcPr>
          <w:p w14:paraId="0E33D8B7" w14:textId="77777777" w:rsidR="0024092E" w:rsidRDefault="00450581">
            <w:pPr>
              <w:adjustRightInd w:val="0"/>
              <w:jc w:val="center"/>
              <w:rPr>
                <w:rFonts w:ascii="Times New Roman" w:hAnsi="Times New Roman"/>
                <w:color w:val="000000"/>
              </w:rPr>
            </w:pPr>
            <w:r>
              <w:rPr>
                <w:rFonts w:ascii="Times New Roman" w:hAnsi="Times New Roman"/>
                <w:color w:val="000000"/>
              </w:rPr>
              <w:t>-5.00, 6.00</w:t>
            </w:r>
          </w:p>
        </w:tc>
      </w:tr>
      <w:tr w:rsidR="0024092E" w14:paraId="0E33D8C4" w14:textId="77777777">
        <w:trPr>
          <w:cantSplit/>
        </w:trPr>
        <w:tc>
          <w:tcPr>
            <w:tcW w:w="1036" w:type="dxa"/>
            <w:tcBorders>
              <w:top w:val="nil"/>
              <w:left w:val="nil"/>
              <w:bottom w:val="nil"/>
              <w:right w:val="nil"/>
            </w:tcBorders>
            <w:shd w:val="clear" w:color="auto" w:fill="FFFFFF"/>
          </w:tcPr>
          <w:p w14:paraId="0E33D8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B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B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8B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BD" w14:textId="77777777" w:rsidR="0024092E" w:rsidRDefault="00450581">
            <w:pPr>
              <w:adjustRightInd w:val="0"/>
              <w:jc w:val="center"/>
              <w:rPr>
                <w:rFonts w:ascii="Times New Roman" w:hAnsi="Times New Roman"/>
                <w:color w:val="000000"/>
              </w:rPr>
            </w:pPr>
            <w:r>
              <w:rPr>
                <w:rFonts w:ascii="Times New Roman" w:hAnsi="Times New Roman"/>
                <w:color w:val="000000"/>
              </w:rPr>
              <w:t>106.000 (0.0000)</w:t>
            </w:r>
          </w:p>
        </w:tc>
        <w:tc>
          <w:tcPr>
            <w:tcW w:w="2018" w:type="dxa"/>
            <w:tcBorders>
              <w:top w:val="nil"/>
              <w:left w:val="nil"/>
              <w:bottom w:val="nil"/>
              <w:right w:val="nil"/>
            </w:tcBorders>
            <w:shd w:val="clear" w:color="auto" w:fill="FFFFFF"/>
          </w:tcPr>
          <w:p w14:paraId="0E33D8BE" w14:textId="77777777" w:rsidR="0024092E" w:rsidRDefault="00450581">
            <w:pPr>
              <w:adjustRightInd w:val="0"/>
              <w:jc w:val="center"/>
              <w:rPr>
                <w:rFonts w:ascii="Times New Roman" w:hAnsi="Times New Roman"/>
                <w:color w:val="000000"/>
              </w:rPr>
            </w:pPr>
            <w:r>
              <w:rPr>
                <w:rFonts w:ascii="Times New Roman" w:hAnsi="Times New Roman"/>
                <w:color w:val="000000"/>
              </w:rPr>
              <w:t>106.000 (106.000, 106.000)</w:t>
            </w:r>
          </w:p>
        </w:tc>
        <w:tc>
          <w:tcPr>
            <w:tcW w:w="1176" w:type="dxa"/>
            <w:tcBorders>
              <w:top w:val="nil"/>
              <w:left w:val="nil"/>
              <w:bottom w:val="nil"/>
              <w:right w:val="nil"/>
            </w:tcBorders>
            <w:shd w:val="clear" w:color="auto" w:fill="FFFFFF"/>
          </w:tcPr>
          <w:p w14:paraId="0E33D8BF" w14:textId="77777777" w:rsidR="0024092E" w:rsidRDefault="00450581">
            <w:pPr>
              <w:adjustRightInd w:val="0"/>
              <w:jc w:val="center"/>
              <w:rPr>
                <w:rFonts w:ascii="Times New Roman" w:hAnsi="Times New Roman"/>
                <w:color w:val="000000"/>
              </w:rPr>
            </w:pPr>
            <w:r>
              <w:rPr>
                <w:rFonts w:ascii="Times New Roman" w:hAnsi="Times New Roman"/>
                <w:color w:val="000000"/>
              </w:rPr>
              <w:t>106.00, 106.00</w:t>
            </w:r>
          </w:p>
        </w:tc>
        <w:tc>
          <w:tcPr>
            <w:tcW w:w="398" w:type="dxa"/>
            <w:tcBorders>
              <w:top w:val="nil"/>
              <w:left w:val="nil"/>
              <w:bottom w:val="nil"/>
              <w:right w:val="nil"/>
            </w:tcBorders>
            <w:shd w:val="clear" w:color="auto" w:fill="FFFFFF"/>
          </w:tcPr>
          <w:p w14:paraId="0E33D8C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8C1" w14:textId="77777777" w:rsidR="0024092E" w:rsidRDefault="00450581">
            <w:pPr>
              <w:adjustRightInd w:val="0"/>
              <w:jc w:val="center"/>
              <w:rPr>
                <w:rFonts w:ascii="Times New Roman" w:hAnsi="Times New Roman"/>
                <w:color w:val="000000"/>
              </w:rPr>
            </w:pPr>
            <w:r>
              <w:rPr>
                <w:rFonts w:ascii="Times New Roman" w:hAnsi="Times New Roman"/>
                <w:color w:val="000000"/>
              </w:rPr>
              <w:t>2.000 (1.4142)</w:t>
            </w:r>
          </w:p>
        </w:tc>
        <w:tc>
          <w:tcPr>
            <w:tcW w:w="2018" w:type="dxa"/>
            <w:tcBorders>
              <w:top w:val="nil"/>
              <w:left w:val="nil"/>
              <w:bottom w:val="nil"/>
              <w:right w:val="nil"/>
            </w:tcBorders>
            <w:shd w:val="clear" w:color="auto" w:fill="FFFFFF"/>
          </w:tcPr>
          <w:p w14:paraId="0E33D8C2" w14:textId="77777777" w:rsidR="0024092E" w:rsidRDefault="00450581">
            <w:pPr>
              <w:adjustRightInd w:val="0"/>
              <w:jc w:val="center"/>
              <w:rPr>
                <w:rFonts w:ascii="Times New Roman" w:hAnsi="Times New Roman"/>
                <w:color w:val="000000"/>
              </w:rPr>
            </w:pPr>
            <w:r>
              <w:rPr>
                <w:rFonts w:ascii="Times New Roman" w:hAnsi="Times New Roman"/>
                <w:color w:val="000000"/>
              </w:rPr>
              <w:t>2.000 (1.000, 3.000)</w:t>
            </w:r>
          </w:p>
        </w:tc>
        <w:tc>
          <w:tcPr>
            <w:tcW w:w="1176" w:type="dxa"/>
            <w:tcBorders>
              <w:top w:val="nil"/>
              <w:left w:val="nil"/>
              <w:bottom w:val="nil"/>
              <w:right w:val="nil"/>
            </w:tcBorders>
            <w:shd w:val="clear" w:color="auto" w:fill="FFFFFF"/>
          </w:tcPr>
          <w:p w14:paraId="0E33D8C3" w14:textId="77777777" w:rsidR="0024092E" w:rsidRDefault="00450581">
            <w:pPr>
              <w:adjustRightInd w:val="0"/>
              <w:jc w:val="center"/>
              <w:rPr>
                <w:rFonts w:ascii="Times New Roman" w:hAnsi="Times New Roman"/>
                <w:color w:val="000000"/>
              </w:rPr>
            </w:pPr>
            <w:r>
              <w:rPr>
                <w:rFonts w:ascii="Times New Roman" w:hAnsi="Times New Roman"/>
                <w:color w:val="000000"/>
              </w:rPr>
              <w:t>1.00, 3.00</w:t>
            </w:r>
          </w:p>
        </w:tc>
      </w:tr>
      <w:tr w:rsidR="0024092E" w14:paraId="0E33D8D0" w14:textId="77777777">
        <w:trPr>
          <w:cantSplit/>
        </w:trPr>
        <w:tc>
          <w:tcPr>
            <w:tcW w:w="1036" w:type="dxa"/>
            <w:tcBorders>
              <w:top w:val="nil"/>
              <w:left w:val="nil"/>
              <w:bottom w:val="nil"/>
              <w:right w:val="nil"/>
            </w:tcBorders>
            <w:shd w:val="clear" w:color="auto" w:fill="FFFFFF"/>
          </w:tcPr>
          <w:p w14:paraId="0E33D8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C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8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C9" w14:textId="77777777" w:rsidR="0024092E" w:rsidRDefault="00450581">
            <w:pPr>
              <w:adjustRightInd w:val="0"/>
              <w:jc w:val="center"/>
              <w:rPr>
                <w:rFonts w:ascii="Times New Roman" w:hAnsi="Times New Roman"/>
                <w:color w:val="000000"/>
              </w:rPr>
            </w:pPr>
            <w:r>
              <w:rPr>
                <w:rFonts w:ascii="Times New Roman" w:hAnsi="Times New Roman"/>
                <w:color w:val="000000"/>
              </w:rPr>
              <w:t>103.000 (NA)</w:t>
            </w:r>
          </w:p>
        </w:tc>
        <w:tc>
          <w:tcPr>
            <w:tcW w:w="2018" w:type="dxa"/>
            <w:tcBorders>
              <w:top w:val="nil"/>
              <w:left w:val="nil"/>
              <w:bottom w:val="nil"/>
              <w:right w:val="nil"/>
            </w:tcBorders>
            <w:shd w:val="clear" w:color="auto" w:fill="FFFFFF"/>
          </w:tcPr>
          <w:p w14:paraId="0E33D8CA" w14:textId="77777777" w:rsidR="0024092E" w:rsidRDefault="00450581">
            <w:pPr>
              <w:adjustRightInd w:val="0"/>
              <w:jc w:val="center"/>
              <w:rPr>
                <w:rFonts w:ascii="Times New Roman" w:hAnsi="Times New Roman"/>
                <w:color w:val="000000"/>
              </w:rPr>
            </w:pPr>
            <w:r>
              <w:rPr>
                <w:rFonts w:ascii="Times New Roman" w:hAnsi="Times New Roman"/>
                <w:color w:val="000000"/>
              </w:rPr>
              <w:t>103.000 (103.000, 103.000)</w:t>
            </w:r>
          </w:p>
        </w:tc>
        <w:tc>
          <w:tcPr>
            <w:tcW w:w="1176" w:type="dxa"/>
            <w:tcBorders>
              <w:top w:val="nil"/>
              <w:left w:val="nil"/>
              <w:bottom w:val="nil"/>
              <w:right w:val="nil"/>
            </w:tcBorders>
            <w:shd w:val="clear" w:color="auto" w:fill="FFFFFF"/>
          </w:tcPr>
          <w:p w14:paraId="0E33D8CB" w14:textId="77777777" w:rsidR="0024092E" w:rsidRDefault="00450581">
            <w:pPr>
              <w:adjustRightInd w:val="0"/>
              <w:jc w:val="center"/>
              <w:rPr>
                <w:rFonts w:ascii="Times New Roman" w:hAnsi="Times New Roman"/>
                <w:color w:val="000000"/>
              </w:rPr>
            </w:pPr>
            <w:r>
              <w:rPr>
                <w:rFonts w:ascii="Times New Roman" w:hAnsi="Times New Roman"/>
                <w:color w:val="000000"/>
              </w:rPr>
              <w:t>103.00, 103.00</w:t>
            </w:r>
          </w:p>
        </w:tc>
        <w:tc>
          <w:tcPr>
            <w:tcW w:w="398" w:type="dxa"/>
            <w:tcBorders>
              <w:top w:val="nil"/>
              <w:left w:val="nil"/>
              <w:bottom w:val="nil"/>
              <w:right w:val="nil"/>
            </w:tcBorders>
            <w:shd w:val="clear" w:color="auto" w:fill="FFFFFF"/>
          </w:tcPr>
          <w:p w14:paraId="0E33D8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CD" w14:textId="77777777" w:rsidR="0024092E" w:rsidRDefault="00450581">
            <w:pPr>
              <w:adjustRightInd w:val="0"/>
              <w:jc w:val="center"/>
              <w:rPr>
                <w:rFonts w:ascii="Times New Roman" w:hAnsi="Times New Roman"/>
                <w:color w:val="000000"/>
              </w:rPr>
            </w:pPr>
            <w:r>
              <w:rPr>
                <w:rFonts w:ascii="Times New Roman" w:hAnsi="Times New Roman"/>
                <w:color w:val="000000"/>
              </w:rPr>
              <w:t>0.000 (NA)</w:t>
            </w:r>
          </w:p>
        </w:tc>
        <w:tc>
          <w:tcPr>
            <w:tcW w:w="2018" w:type="dxa"/>
            <w:tcBorders>
              <w:top w:val="nil"/>
              <w:left w:val="nil"/>
              <w:bottom w:val="nil"/>
              <w:right w:val="nil"/>
            </w:tcBorders>
            <w:shd w:val="clear" w:color="auto" w:fill="FFFFFF"/>
          </w:tcPr>
          <w:p w14:paraId="0E33D8CE" w14:textId="77777777" w:rsidR="0024092E" w:rsidRDefault="00450581">
            <w:pPr>
              <w:adjustRightInd w:val="0"/>
              <w:jc w:val="center"/>
              <w:rPr>
                <w:rFonts w:ascii="Times New Roman" w:hAnsi="Times New Roman"/>
                <w:color w:val="000000"/>
              </w:rPr>
            </w:pPr>
            <w:r>
              <w:rPr>
                <w:rFonts w:ascii="Times New Roman" w:hAnsi="Times New Roman"/>
                <w:color w:val="000000"/>
              </w:rPr>
              <w:t>0.000 (0.000, 0.000)</w:t>
            </w:r>
          </w:p>
        </w:tc>
        <w:tc>
          <w:tcPr>
            <w:tcW w:w="1176" w:type="dxa"/>
            <w:tcBorders>
              <w:top w:val="nil"/>
              <w:left w:val="nil"/>
              <w:bottom w:val="nil"/>
              <w:right w:val="nil"/>
            </w:tcBorders>
            <w:shd w:val="clear" w:color="auto" w:fill="FFFFFF"/>
          </w:tcPr>
          <w:p w14:paraId="0E33D8CF" w14:textId="77777777" w:rsidR="0024092E" w:rsidRDefault="00450581">
            <w:pPr>
              <w:adjustRightInd w:val="0"/>
              <w:jc w:val="center"/>
              <w:rPr>
                <w:rFonts w:ascii="Times New Roman" w:hAnsi="Times New Roman"/>
                <w:color w:val="000000"/>
              </w:rPr>
            </w:pPr>
            <w:r>
              <w:rPr>
                <w:rFonts w:ascii="Times New Roman" w:hAnsi="Times New Roman"/>
                <w:color w:val="000000"/>
              </w:rPr>
              <w:t>0.00, 0.00</w:t>
            </w:r>
          </w:p>
        </w:tc>
      </w:tr>
      <w:tr w:rsidR="0024092E" w14:paraId="0E33D8DC" w14:textId="77777777">
        <w:trPr>
          <w:cantSplit/>
        </w:trPr>
        <w:tc>
          <w:tcPr>
            <w:tcW w:w="1036" w:type="dxa"/>
            <w:tcBorders>
              <w:top w:val="nil"/>
              <w:left w:val="nil"/>
              <w:bottom w:val="nil"/>
              <w:right w:val="nil"/>
            </w:tcBorders>
            <w:shd w:val="clear" w:color="auto" w:fill="FFFFFF"/>
          </w:tcPr>
          <w:p w14:paraId="0E33D8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D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D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8D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D5" w14:textId="77777777" w:rsidR="0024092E" w:rsidRDefault="00450581">
            <w:pPr>
              <w:adjustRightInd w:val="0"/>
              <w:jc w:val="center"/>
              <w:rPr>
                <w:rFonts w:ascii="Times New Roman" w:hAnsi="Times New Roman"/>
                <w:color w:val="000000"/>
              </w:rPr>
            </w:pPr>
            <w:r>
              <w:rPr>
                <w:rFonts w:ascii="Times New Roman" w:hAnsi="Times New Roman"/>
                <w:color w:val="000000"/>
              </w:rPr>
              <w:t>101.000 (NA)</w:t>
            </w:r>
          </w:p>
        </w:tc>
        <w:tc>
          <w:tcPr>
            <w:tcW w:w="2018" w:type="dxa"/>
            <w:tcBorders>
              <w:top w:val="nil"/>
              <w:left w:val="nil"/>
              <w:bottom w:val="nil"/>
              <w:right w:val="nil"/>
            </w:tcBorders>
            <w:shd w:val="clear" w:color="auto" w:fill="FFFFFF"/>
          </w:tcPr>
          <w:p w14:paraId="0E33D8D6" w14:textId="77777777" w:rsidR="0024092E" w:rsidRDefault="00450581">
            <w:pPr>
              <w:adjustRightInd w:val="0"/>
              <w:jc w:val="center"/>
              <w:rPr>
                <w:rFonts w:ascii="Times New Roman" w:hAnsi="Times New Roman"/>
                <w:color w:val="000000"/>
              </w:rPr>
            </w:pPr>
            <w:r>
              <w:rPr>
                <w:rFonts w:ascii="Times New Roman" w:hAnsi="Times New Roman"/>
                <w:color w:val="000000"/>
              </w:rPr>
              <w:t>101.000 (101.000, 101.000)</w:t>
            </w:r>
          </w:p>
        </w:tc>
        <w:tc>
          <w:tcPr>
            <w:tcW w:w="1176" w:type="dxa"/>
            <w:tcBorders>
              <w:top w:val="nil"/>
              <w:left w:val="nil"/>
              <w:bottom w:val="nil"/>
              <w:right w:val="nil"/>
            </w:tcBorders>
            <w:shd w:val="clear" w:color="auto" w:fill="FFFFFF"/>
          </w:tcPr>
          <w:p w14:paraId="0E33D8D7" w14:textId="77777777" w:rsidR="0024092E" w:rsidRDefault="00450581">
            <w:pPr>
              <w:adjustRightInd w:val="0"/>
              <w:jc w:val="center"/>
              <w:rPr>
                <w:rFonts w:ascii="Times New Roman" w:hAnsi="Times New Roman"/>
                <w:color w:val="000000"/>
              </w:rPr>
            </w:pPr>
            <w:r>
              <w:rPr>
                <w:rFonts w:ascii="Times New Roman" w:hAnsi="Times New Roman"/>
                <w:color w:val="000000"/>
              </w:rPr>
              <w:t>101.00, 101.00</w:t>
            </w:r>
          </w:p>
        </w:tc>
        <w:tc>
          <w:tcPr>
            <w:tcW w:w="398" w:type="dxa"/>
            <w:tcBorders>
              <w:top w:val="nil"/>
              <w:left w:val="nil"/>
              <w:bottom w:val="nil"/>
              <w:right w:val="nil"/>
            </w:tcBorders>
            <w:shd w:val="clear" w:color="auto" w:fill="FFFFFF"/>
          </w:tcPr>
          <w:p w14:paraId="0E33D8D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D9"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2018" w:type="dxa"/>
            <w:tcBorders>
              <w:top w:val="nil"/>
              <w:left w:val="nil"/>
              <w:bottom w:val="nil"/>
              <w:right w:val="nil"/>
            </w:tcBorders>
            <w:shd w:val="clear" w:color="auto" w:fill="FFFFFF"/>
          </w:tcPr>
          <w:p w14:paraId="0E33D8DA"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D8DB"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r>
      <w:tr w:rsidR="0024092E" w14:paraId="0E33D8E8" w14:textId="77777777">
        <w:trPr>
          <w:cantSplit/>
        </w:trPr>
        <w:tc>
          <w:tcPr>
            <w:tcW w:w="1036" w:type="dxa"/>
            <w:tcBorders>
              <w:top w:val="nil"/>
              <w:left w:val="nil"/>
              <w:bottom w:val="nil"/>
              <w:right w:val="nil"/>
            </w:tcBorders>
            <w:shd w:val="clear" w:color="auto" w:fill="FFFFFF"/>
          </w:tcPr>
          <w:p w14:paraId="0E33D8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D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8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E1" w14:textId="77777777" w:rsidR="0024092E" w:rsidRDefault="00450581">
            <w:pPr>
              <w:adjustRightInd w:val="0"/>
              <w:jc w:val="center"/>
              <w:rPr>
                <w:rFonts w:ascii="Times New Roman" w:hAnsi="Times New Roman"/>
                <w:color w:val="000000"/>
              </w:rPr>
            </w:pPr>
            <w:r>
              <w:rPr>
                <w:rFonts w:ascii="Times New Roman" w:hAnsi="Times New Roman"/>
                <w:color w:val="000000"/>
              </w:rPr>
              <w:t>102.000 (NA)</w:t>
            </w:r>
          </w:p>
        </w:tc>
        <w:tc>
          <w:tcPr>
            <w:tcW w:w="2018" w:type="dxa"/>
            <w:tcBorders>
              <w:top w:val="nil"/>
              <w:left w:val="nil"/>
              <w:bottom w:val="nil"/>
              <w:right w:val="nil"/>
            </w:tcBorders>
            <w:shd w:val="clear" w:color="auto" w:fill="FFFFFF"/>
          </w:tcPr>
          <w:p w14:paraId="0E33D8E2" w14:textId="77777777" w:rsidR="0024092E" w:rsidRDefault="00450581">
            <w:pPr>
              <w:adjustRightInd w:val="0"/>
              <w:jc w:val="center"/>
              <w:rPr>
                <w:rFonts w:ascii="Times New Roman" w:hAnsi="Times New Roman"/>
                <w:color w:val="000000"/>
              </w:rPr>
            </w:pPr>
            <w:r>
              <w:rPr>
                <w:rFonts w:ascii="Times New Roman" w:hAnsi="Times New Roman"/>
                <w:color w:val="000000"/>
              </w:rPr>
              <w:t>102.000 (102.000, 102.000)</w:t>
            </w:r>
          </w:p>
        </w:tc>
        <w:tc>
          <w:tcPr>
            <w:tcW w:w="1176" w:type="dxa"/>
            <w:tcBorders>
              <w:top w:val="nil"/>
              <w:left w:val="nil"/>
              <w:bottom w:val="nil"/>
              <w:right w:val="nil"/>
            </w:tcBorders>
            <w:shd w:val="clear" w:color="auto" w:fill="FFFFFF"/>
          </w:tcPr>
          <w:p w14:paraId="0E33D8E3" w14:textId="77777777" w:rsidR="0024092E" w:rsidRDefault="00450581">
            <w:pPr>
              <w:adjustRightInd w:val="0"/>
              <w:jc w:val="center"/>
              <w:rPr>
                <w:rFonts w:ascii="Times New Roman" w:hAnsi="Times New Roman"/>
                <w:color w:val="000000"/>
              </w:rPr>
            </w:pPr>
            <w:r>
              <w:rPr>
                <w:rFonts w:ascii="Times New Roman" w:hAnsi="Times New Roman"/>
                <w:color w:val="000000"/>
              </w:rPr>
              <w:t>102.00, 102.00</w:t>
            </w:r>
          </w:p>
        </w:tc>
        <w:tc>
          <w:tcPr>
            <w:tcW w:w="398" w:type="dxa"/>
            <w:tcBorders>
              <w:top w:val="nil"/>
              <w:left w:val="nil"/>
              <w:bottom w:val="nil"/>
              <w:right w:val="nil"/>
            </w:tcBorders>
            <w:shd w:val="clear" w:color="auto" w:fill="FFFFFF"/>
          </w:tcPr>
          <w:p w14:paraId="0E33D8E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8E5" w14:textId="77777777" w:rsidR="0024092E" w:rsidRDefault="00450581">
            <w:pPr>
              <w:adjustRightInd w:val="0"/>
              <w:jc w:val="center"/>
              <w:rPr>
                <w:rFonts w:ascii="Times New Roman" w:hAnsi="Times New Roman"/>
                <w:color w:val="000000"/>
              </w:rPr>
            </w:pPr>
            <w:r>
              <w:rPr>
                <w:rFonts w:ascii="Times New Roman" w:hAnsi="Times New Roman"/>
                <w:color w:val="000000"/>
              </w:rPr>
              <w:t>9.000 (NA)</w:t>
            </w:r>
          </w:p>
        </w:tc>
        <w:tc>
          <w:tcPr>
            <w:tcW w:w="2018" w:type="dxa"/>
            <w:tcBorders>
              <w:top w:val="nil"/>
              <w:left w:val="nil"/>
              <w:bottom w:val="nil"/>
              <w:right w:val="nil"/>
            </w:tcBorders>
            <w:shd w:val="clear" w:color="auto" w:fill="FFFFFF"/>
          </w:tcPr>
          <w:p w14:paraId="0E33D8E6" w14:textId="77777777" w:rsidR="0024092E" w:rsidRDefault="00450581">
            <w:pPr>
              <w:adjustRightInd w:val="0"/>
              <w:jc w:val="center"/>
              <w:rPr>
                <w:rFonts w:ascii="Times New Roman" w:hAnsi="Times New Roman"/>
                <w:color w:val="000000"/>
              </w:rPr>
            </w:pPr>
            <w:r>
              <w:rPr>
                <w:rFonts w:ascii="Times New Roman" w:hAnsi="Times New Roman"/>
                <w:color w:val="000000"/>
              </w:rPr>
              <w:t>9.000 (9.000, 9.000)</w:t>
            </w:r>
          </w:p>
        </w:tc>
        <w:tc>
          <w:tcPr>
            <w:tcW w:w="1176" w:type="dxa"/>
            <w:tcBorders>
              <w:top w:val="nil"/>
              <w:left w:val="nil"/>
              <w:bottom w:val="nil"/>
              <w:right w:val="nil"/>
            </w:tcBorders>
            <w:shd w:val="clear" w:color="auto" w:fill="FFFFFF"/>
          </w:tcPr>
          <w:p w14:paraId="0E33D8E7" w14:textId="77777777" w:rsidR="0024092E" w:rsidRDefault="00450581">
            <w:pPr>
              <w:adjustRightInd w:val="0"/>
              <w:jc w:val="center"/>
              <w:rPr>
                <w:rFonts w:ascii="Times New Roman" w:hAnsi="Times New Roman"/>
                <w:color w:val="000000"/>
              </w:rPr>
            </w:pPr>
            <w:r>
              <w:rPr>
                <w:rFonts w:ascii="Times New Roman" w:hAnsi="Times New Roman"/>
                <w:color w:val="000000"/>
              </w:rPr>
              <w:t>9.00, 9.00</w:t>
            </w:r>
          </w:p>
        </w:tc>
      </w:tr>
      <w:tr w:rsidR="0024092E" w14:paraId="0E33D8EA" w14:textId="77777777">
        <w:trPr>
          <w:cantSplit/>
        </w:trPr>
        <w:tc>
          <w:tcPr>
            <w:tcW w:w="12924" w:type="dxa"/>
            <w:gridSpan w:val="11"/>
            <w:tcBorders>
              <w:top w:val="nil"/>
              <w:left w:val="nil"/>
              <w:bottom w:val="nil"/>
              <w:right w:val="nil"/>
            </w:tcBorders>
            <w:shd w:val="clear" w:color="auto" w:fill="FFFFFF"/>
          </w:tcPr>
          <w:p w14:paraId="0E33D8E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8F6" w14:textId="77777777">
        <w:trPr>
          <w:cantSplit/>
        </w:trPr>
        <w:tc>
          <w:tcPr>
            <w:tcW w:w="1036" w:type="dxa"/>
            <w:tcBorders>
              <w:top w:val="nil"/>
              <w:left w:val="nil"/>
              <w:bottom w:val="nil"/>
              <w:right w:val="nil"/>
            </w:tcBorders>
            <w:shd w:val="clear" w:color="auto" w:fill="FFFFFF"/>
          </w:tcPr>
          <w:p w14:paraId="0E33D8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E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8E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8E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8EF" w14:textId="77777777" w:rsidR="0024092E" w:rsidRDefault="00450581">
            <w:pPr>
              <w:adjustRightInd w:val="0"/>
              <w:jc w:val="center"/>
              <w:rPr>
                <w:rFonts w:ascii="Times New Roman" w:hAnsi="Times New Roman"/>
                <w:color w:val="000000"/>
              </w:rPr>
            </w:pPr>
            <w:r>
              <w:rPr>
                <w:rFonts w:ascii="Times New Roman" w:hAnsi="Times New Roman"/>
                <w:color w:val="000000"/>
              </w:rPr>
              <w:t>102.170 (3.5895)</w:t>
            </w:r>
          </w:p>
        </w:tc>
        <w:tc>
          <w:tcPr>
            <w:tcW w:w="2018" w:type="dxa"/>
            <w:tcBorders>
              <w:top w:val="nil"/>
              <w:left w:val="nil"/>
              <w:bottom w:val="nil"/>
              <w:right w:val="nil"/>
            </w:tcBorders>
            <w:shd w:val="clear" w:color="auto" w:fill="FFFFFF"/>
          </w:tcPr>
          <w:p w14:paraId="0E33D8F0" w14:textId="77777777" w:rsidR="0024092E" w:rsidRDefault="00450581">
            <w:pPr>
              <w:adjustRightInd w:val="0"/>
              <w:jc w:val="center"/>
              <w:rPr>
                <w:rFonts w:ascii="Times New Roman" w:hAnsi="Times New Roman"/>
                <w:color w:val="000000"/>
              </w:rPr>
            </w:pPr>
            <w:r>
              <w:rPr>
                <w:rFonts w:ascii="Times New Roman" w:hAnsi="Times New Roman"/>
                <w:color w:val="000000"/>
              </w:rPr>
              <w:t>103.500 (102.000, 104.000)</w:t>
            </w:r>
          </w:p>
        </w:tc>
        <w:tc>
          <w:tcPr>
            <w:tcW w:w="1176" w:type="dxa"/>
            <w:tcBorders>
              <w:top w:val="nil"/>
              <w:left w:val="nil"/>
              <w:bottom w:val="nil"/>
              <w:right w:val="nil"/>
            </w:tcBorders>
            <w:shd w:val="clear" w:color="auto" w:fill="FFFFFF"/>
          </w:tcPr>
          <w:p w14:paraId="0E33D8F1" w14:textId="77777777" w:rsidR="0024092E" w:rsidRDefault="00450581">
            <w:pPr>
              <w:adjustRightInd w:val="0"/>
              <w:jc w:val="center"/>
              <w:rPr>
                <w:rFonts w:ascii="Times New Roman" w:hAnsi="Times New Roman"/>
                <w:color w:val="000000"/>
              </w:rPr>
            </w:pPr>
            <w:r>
              <w:rPr>
                <w:rFonts w:ascii="Times New Roman" w:hAnsi="Times New Roman"/>
                <w:color w:val="000000"/>
              </w:rPr>
              <w:t>93.00, 105.00</w:t>
            </w:r>
          </w:p>
        </w:tc>
        <w:tc>
          <w:tcPr>
            <w:tcW w:w="398" w:type="dxa"/>
            <w:tcBorders>
              <w:top w:val="nil"/>
              <w:left w:val="nil"/>
              <w:bottom w:val="nil"/>
              <w:right w:val="nil"/>
            </w:tcBorders>
            <w:shd w:val="clear" w:color="auto" w:fill="FFFFFF"/>
          </w:tcPr>
          <w:p w14:paraId="0E33D8F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8F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8F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8F5" w14:textId="77777777" w:rsidR="0024092E" w:rsidRDefault="0024092E">
            <w:pPr>
              <w:adjustRightInd w:val="0"/>
              <w:jc w:val="center"/>
              <w:rPr>
                <w:rFonts w:ascii="Times New Roman" w:hAnsi="Times New Roman"/>
                <w:color w:val="000000"/>
              </w:rPr>
            </w:pPr>
          </w:p>
        </w:tc>
      </w:tr>
      <w:tr w:rsidR="0024092E" w14:paraId="0E33D902" w14:textId="77777777">
        <w:trPr>
          <w:cantSplit/>
        </w:trPr>
        <w:tc>
          <w:tcPr>
            <w:tcW w:w="1036" w:type="dxa"/>
            <w:tcBorders>
              <w:top w:val="nil"/>
              <w:left w:val="nil"/>
              <w:bottom w:val="nil"/>
              <w:right w:val="nil"/>
            </w:tcBorders>
            <w:shd w:val="clear" w:color="auto" w:fill="FFFFFF"/>
          </w:tcPr>
          <w:p w14:paraId="0E33D8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8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8F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8F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8FB" w14:textId="77777777" w:rsidR="0024092E" w:rsidRDefault="00450581">
            <w:pPr>
              <w:adjustRightInd w:val="0"/>
              <w:jc w:val="center"/>
              <w:rPr>
                <w:rFonts w:ascii="Times New Roman" w:hAnsi="Times New Roman"/>
                <w:color w:val="000000"/>
              </w:rPr>
            </w:pPr>
            <w:r>
              <w:rPr>
                <w:rFonts w:ascii="Times New Roman" w:hAnsi="Times New Roman"/>
                <w:color w:val="000000"/>
              </w:rPr>
              <w:t>102.710 (3.1974)</w:t>
            </w:r>
          </w:p>
        </w:tc>
        <w:tc>
          <w:tcPr>
            <w:tcW w:w="2018" w:type="dxa"/>
            <w:tcBorders>
              <w:top w:val="nil"/>
              <w:left w:val="nil"/>
              <w:bottom w:val="nil"/>
              <w:right w:val="nil"/>
            </w:tcBorders>
            <w:shd w:val="clear" w:color="auto" w:fill="FFFFFF"/>
          </w:tcPr>
          <w:p w14:paraId="0E33D8FC" w14:textId="77777777" w:rsidR="0024092E" w:rsidRDefault="00450581">
            <w:pPr>
              <w:adjustRightInd w:val="0"/>
              <w:jc w:val="center"/>
              <w:rPr>
                <w:rFonts w:ascii="Times New Roman" w:hAnsi="Times New Roman"/>
                <w:color w:val="000000"/>
              </w:rPr>
            </w:pPr>
            <w:r>
              <w:rPr>
                <w:rFonts w:ascii="Times New Roman" w:hAnsi="Times New Roman"/>
                <w:color w:val="000000"/>
              </w:rPr>
              <w:t>104.000 (99.000, 105.000)</w:t>
            </w:r>
          </w:p>
        </w:tc>
        <w:tc>
          <w:tcPr>
            <w:tcW w:w="1176" w:type="dxa"/>
            <w:tcBorders>
              <w:top w:val="nil"/>
              <w:left w:val="nil"/>
              <w:bottom w:val="nil"/>
              <w:right w:val="nil"/>
            </w:tcBorders>
            <w:shd w:val="clear" w:color="auto" w:fill="FFFFFF"/>
          </w:tcPr>
          <w:p w14:paraId="0E33D8FD" w14:textId="77777777" w:rsidR="0024092E" w:rsidRDefault="00450581">
            <w:pPr>
              <w:adjustRightInd w:val="0"/>
              <w:jc w:val="center"/>
              <w:rPr>
                <w:rFonts w:ascii="Times New Roman" w:hAnsi="Times New Roman"/>
                <w:color w:val="000000"/>
              </w:rPr>
            </w:pPr>
            <w:r>
              <w:rPr>
                <w:rFonts w:ascii="Times New Roman" w:hAnsi="Times New Roman"/>
                <w:color w:val="000000"/>
              </w:rPr>
              <w:t>98.00, 106.40</w:t>
            </w:r>
          </w:p>
        </w:tc>
        <w:tc>
          <w:tcPr>
            <w:tcW w:w="398" w:type="dxa"/>
            <w:tcBorders>
              <w:top w:val="nil"/>
              <w:left w:val="nil"/>
              <w:bottom w:val="nil"/>
              <w:right w:val="nil"/>
            </w:tcBorders>
            <w:shd w:val="clear" w:color="auto" w:fill="FFFFFF"/>
          </w:tcPr>
          <w:p w14:paraId="0E33D8F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8FF" w14:textId="77777777" w:rsidR="0024092E" w:rsidRDefault="00450581">
            <w:pPr>
              <w:adjustRightInd w:val="0"/>
              <w:jc w:val="center"/>
              <w:rPr>
                <w:rFonts w:ascii="Times New Roman" w:hAnsi="Times New Roman"/>
                <w:color w:val="000000"/>
              </w:rPr>
            </w:pPr>
            <w:r>
              <w:rPr>
                <w:rFonts w:ascii="Times New Roman" w:hAnsi="Times New Roman"/>
                <w:color w:val="000000"/>
              </w:rPr>
              <w:t>0.540 (3.2260)</w:t>
            </w:r>
          </w:p>
        </w:tc>
        <w:tc>
          <w:tcPr>
            <w:tcW w:w="2018" w:type="dxa"/>
            <w:tcBorders>
              <w:top w:val="nil"/>
              <w:left w:val="nil"/>
              <w:bottom w:val="nil"/>
              <w:right w:val="nil"/>
            </w:tcBorders>
            <w:shd w:val="clear" w:color="auto" w:fill="FFFFFF"/>
          </w:tcPr>
          <w:p w14:paraId="0E33D900" w14:textId="77777777" w:rsidR="0024092E" w:rsidRDefault="00450581">
            <w:pPr>
              <w:adjustRightInd w:val="0"/>
              <w:jc w:val="center"/>
              <w:rPr>
                <w:rFonts w:ascii="Times New Roman" w:hAnsi="Times New Roman"/>
                <w:color w:val="000000"/>
              </w:rPr>
            </w:pPr>
            <w:r>
              <w:rPr>
                <w:rFonts w:ascii="Times New Roman" w:hAnsi="Times New Roman"/>
                <w:color w:val="000000"/>
              </w:rPr>
              <w:t>0.500 (-1.000, 3.000)</w:t>
            </w:r>
          </w:p>
        </w:tc>
        <w:tc>
          <w:tcPr>
            <w:tcW w:w="1176" w:type="dxa"/>
            <w:tcBorders>
              <w:top w:val="nil"/>
              <w:left w:val="nil"/>
              <w:bottom w:val="nil"/>
              <w:right w:val="nil"/>
            </w:tcBorders>
            <w:shd w:val="clear" w:color="auto" w:fill="FFFFFF"/>
          </w:tcPr>
          <w:p w14:paraId="0E33D901" w14:textId="77777777" w:rsidR="0024092E" w:rsidRDefault="00450581">
            <w:pPr>
              <w:adjustRightInd w:val="0"/>
              <w:jc w:val="center"/>
              <w:rPr>
                <w:rFonts w:ascii="Times New Roman" w:hAnsi="Times New Roman"/>
                <w:color w:val="000000"/>
              </w:rPr>
            </w:pPr>
            <w:r>
              <w:rPr>
                <w:rFonts w:ascii="Times New Roman" w:hAnsi="Times New Roman"/>
                <w:color w:val="000000"/>
              </w:rPr>
              <w:t>-6.00, 6.00</w:t>
            </w:r>
          </w:p>
        </w:tc>
      </w:tr>
      <w:tr w:rsidR="0024092E" w14:paraId="0E33D90E" w14:textId="77777777">
        <w:trPr>
          <w:cantSplit/>
        </w:trPr>
        <w:tc>
          <w:tcPr>
            <w:tcW w:w="1036" w:type="dxa"/>
            <w:tcBorders>
              <w:top w:val="nil"/>
              <w:left w:val="nil"/>
              <w:bottom w:val="nil"/>
              <w:right w:val="nil"/>
            </w:tcBorders>
            <w:shd w:val="clear" w:color="auto" w:fill="FFFFFF"/>
          </w:tcPr>
          <w:p w14:paraId="0E33D90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0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0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90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907" w14:textId="77777777" w:rsidR="0024092E" w:rsidRDefault="00450581">
            <w:pPr>
              <w:adjustRightInd w:val="0"/>
              <w:jc w:val="center"/>
              <w:rPr>
                <w:rFonts w:ascii="Times New Roman" w:hAnsi="Times New Roman"/>
                <w:color w:val="000000"/>
              </w:rPr>
            </w:pPr>
            <w:r>
              <w:rPr>
                <w:rFonts w:ascii="Times New Roman" w:hAnsi="Times New Roman"/>
                <w:color w:val="000000"/>
              </w:rPr>
              <w:t>101.500 (2.8785)</w:t>
            </w:r>
          </w:p>
        </w:tc>
        <w:tc>
          <w:tcPr>
            <w:tcW w:w="2018" w:type="dxa"/>
            <w:tcBorders>
              <w:top w:val="nil"/>
              <w:left w:val="nil"/>
              <w:bottom w:val="nil"/>
              <w:right w:val="nil"/>
            </w:tcBorders>
            <w:shd w:val="clear" w:color="auto" w:fill="FFFFFF"/>
          </w:tcPr>
          <w:p w14:paraId="0E33D908" w14:textId="77777777" w:rsidR="0024092E" w:rsidRDefault="00450581">
            <w:pPr>
              <w:adjustRightInd w:val="0"/>
              <w:jc w:val="center"/>
              <w:rPr>
                <w:rFonts w:ascii="Times New Roman" w:hAnsi="Times New Roman"/>
                <w:color w:val="000000"/>
              </w:rPr>
            </w:pPr>
            <w:r>
              <w:rPr>
                <w:rFonts w:ascii="Times New Roman" w:hAnsi="Times New Roman"/>
                <w:color w:val="000000"/>
              </w:rPr>
              <w:t>101.000 (99.000, 103.000)</w:t>
            </w:r>
          </w:p>
        </w:tc>
        <w:tc>
          <w:tcPr>
            <w:tcW w:w="1176" w:type="dxa"/>
            <w:tcBorders>
              <w:top w:val="nil"/>
              <w:left w:val="nil"/>
              <w:bottom w:val="nil"/>
              <w:right w:val="nil"/>
            </w:tcBorders>
            <w:shd w:val="clear" w:color="auto" w:fill="FFFFFF"/>
          </w:tcPr>
          <w:p w14:paraId="0E33D909" w14:textId="77777777" w:rsidR="0024092E" w:rsidRDefault="00450581">
            <w:pPr>
              <w:adjustRightInd w:val="0"/>
              <w:jc w:val="center"/>
              <w:rPr>
                <w:rFonts w:ascii="Times New Roman" w:hAnsi="Times New Roman"/>
                <w:color w:val="000000"/>
              </w:rPr>
            </w:pPr>
            <w:r>
              <w:rPr>
                <w:rFonts w:ascii="Times New Roman" w:hAnsi="Times New Roman"/>
                <w:color w:val="000000"/>
              </w:rPr>
              <w:t>99.00, 107.00</w:t>
            </w:r>
          </w:p>
        </w:tc>
        <w:tc>
          <w:tcPr>
            <w:tcW w:w="398" w:type="dxa"/>
            <w:tcBorders>
              <w:top w:val="nil"/>
              <w:left w:val="nil"/>
              <w:bottom w:val="nil"/>
              <w:right w:val="nil"/>
            </w:tcBorders>
            <w:shd w:val="clear" w:color="auto" w:fill="FFFFFF"/>
          </w:tcPr>
          <w:p w14:paraId="0E33D90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90B" w14:textId="77777777" w:rsidR="0024092E" w:rsidRDefault="00450581">
            <w:pPr>
              <w:adjustRightInd w:val="0"/>
              <w:jc w:val="center"/>
              <w:rPr>
                <w:rFonts w:ascii="Times New Roman" w:hAnsi="Times New Roman"/>
                <w:color w:val="000000"/>
              </w:rPr>
            </w:pPr>
            <w:r>
              <w:rPr>
                <w:rFonts w:ascii="Times New Roman" w:hAnsi="Times New Roman"/>
                <w:color w:val="000000"/>
              </w:rPr>
              <w:t>-0.350 (3.8556)</w:t>
            </w:r>
          </w:p>
        </w:tc>
        <w:tc>
          <w:tcPr>
            <w:tcW w:w="2018" w:type="dxa"/>
            <w:tcBorders>
              <w:top w:val="nil"/>
              <w:left w:val="nil"/>
              <w:bottom w:val="nil"/>
              <w:right w:val="nil"/>
            </w:tcBorders>
            <w:shd w:val="clear" w:color="auto" w:fill="FFFFFF"/>
          </w:tcPr>
          <w:p w14:paraId="0E33D90C" w14:textId="77777777" w:rsidR="0024092E" w:rsidRDefault="00450581">
            <w:pPr>
              <w:adjustRightInd w:val="0"/>
              <w:jc w:val="center"/>
              <w:rPr>
                <w:rFonts w:ascii="Times New Roman" w:hAnsi="Times New Roman"/>
                <w:color w:val="000000"/>
              </w:rPr>
            </w:pPr>
            <w:r>
              <w:rPr>
                <w:rFonts w:ascii="Times New Roman" w:hAnsi="Times New Roman"/>
                <w:color w:val="000000"/>
              </w:rPr>
              <w:t>0.100 (-4.000, 2.000)</w:t>
            </w:r>
          </w:p>
        </w:tc>
        <w:tc>
          <w:tcPr>
            <w:tcW w:w="1176" w:type="dxa"/>
            <w:tcBorders>
              <w:top w:val="nil"/>
              <w:left w:val="nil"/>
              <w:bottom w:val="nil"/>
              <w:right w:val="nil"/>
            </w:tcBorders>
            <w:shd w:val="clear" w:color="auto" w:fill="FFFFFF"/>
          </w:tcPr>
          <w:p w14:paraId="0E33D90D" w14:textId="77777777" w:rsidR="0024092E" w:rsidRDefault="00450581">
            <w:pPr>
              <w:adjustRightInd w:val="0"/>
              <w:jc w:val="center"/>
              <w:rPr>
                <w:rFonts w:ascii="Times New Roman" w:hAnsi="Times New Roman"/>
                <w:color w:val="000000"/>
              </w:rPr>
            </w:pPr>
            <w:r>
              <w:rPr>
                <w:rFonts w:ascii="Times New Roman" w:hAnsi="Times New Roman"/>
                <w:color w:val="000000"/>
              </w:rPr>
              <w:t>-5.00, 6.00</w:t>
            </w:r>
          </w:p>
        </w:tc>
      </w:tr>
      <w:tr w:rsidR="0024092E" w14:paraId="0E33D91A" w14:textId="77777777">
        <w:trPr>
          <w:cantSplit/>
        </w:trPr>
        <w:tc>
          <w:tcPr>
            <w:tcW w:w="1036" w:type="dxa"/>
            <w:tcBorders>
              <w:top w:val="nil"/>
              <w:left w:val="nil"/>
              <w:bottom w:val="nil"/>
              <w:right w:val="nil"/>
            </w:tcBorders>
            <w:shd w:val="clear" w:color="auto" w:fill="FFFFFF"/>
          </w:tcPr>
          <w:p w14:paraId="0E33D90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1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1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91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13" w14:textId="77777777" w:rsidR="0024092E" w:rsidRDefault="00450581">
            <w:pPr>
              <w:adjustRightInd w:val="0"/>
              <w:jc w:val="center"/>
              <w:rPr>
                <w:rFonts w:ascii="Times New Roman" w:hAnsi="Times New Roman"/>
                <w:color w:val="000000"/>
              </w:rPr>
            </w:pPr>
            <w:r>
              <w:rPr>
                <w:rFonts w:ascii="Times New Roman" w:hAnsi="Times New Roman"/>
                <w:color w:val="000000"/>
              </w:rPr>
              <w:t>103.750 (2.6300)</w:t>
            </w:r>
          </w:p>
        </w:tc>
        <w:tc>
          <w:tcPr>
            <w:tcW w:w="2018" w:type="dxa"/>
            <w:tcBorders>
              <w:top w:val="nil"/>
              <w:left w:val="nil"/>
              <w:bottom w:val="nil"/>
              <w:right w:val="nil"/>
            </w:tcBorders>
            <w:shd w:val="clear" w:color="auto" w:fill="FFFFFF"/>
          </w:tcPr>
          <w:p w14:paraId="0E33D914" w14:textId="77777777" w:rsidR="0024092E" w:rsidRDefault="00450581">
            <w:pPr>
              <w:adjustRightInd w:val="0"/>
              <w:jc w:val="center"/>
              <w:rPr>
                <w:rFonts w:ascii="Times New Roman" w:hAnsi="Times New Roman"/>
                <w:color w:val="000000"/>
              </w:rPr>
            </w:pPr>
            <w:r>
              <w:rPr>
                <w:rFonts w:ascii="Times New Roman" w:hAnsi="Times New Roman"/>
                <w:color w:val="000000"/>
              </w:rPr>
              <w:t>104.000 (101.500, 106.000)</w:t>
            </w:r>
          </w:p>
        </w:tc>
        <w:tc>
          <w:tcPr>
            <w:tcW w:w="1176" w:type="dxa"/>
            <w:tcBorders>
              <w:top w:val="nil"/>
              <w:left w:val="nil"/>
              <w:bottom w:val="nil"/>
              <w:right w:val="nil"/>
            </w:tcBorders>
            <w:shd w:val="clear" w:color="auto" w:fill="FFFFFF"/>
          </w:tcPr>
          <w:p w14:paraId="0E33D915" w14:textId="77777777" w:rsidR="0024092E" w:rsidRDefault="00450581">
            <w:pPr>
              <w:adjustRightInd w:val="0"/>
              <w:jc w:val="center"/>
              <w:rPr>
                <w:rFonts w:ascii="Times New Roman" w:hAnsi="Times New Roman"/>
                <w:color w:val="000000"/>
              </w:rPr>
            </w:pPr>
            <w:r>
              <w:rPr>
                <w:rFonts w:ascii="Times New Roman" w:hAnsi="Times New Roman"/>
                <w:color w:val="000000"/>
              </w:rPr>
              <w:t>101.00, 106.00</w:t>
            </w:r>
          </w:p>
        </w:tc>
        <w:tc>
          <w:tcPr>
            <w:tcW w:w="398" w:type="dxa"/>
            <w:tcBorders>
              <w:top w:val="nil"/>
              <w:left w:val="nil"/>
              <w:bottom w:val="nil"/>
              <w:right w:val="nil"/>
            </w:tcBorders>
            <w:shd w:val="clear" w:color="auto" w:fill="FFFFFF"/>
          </w:tcPr>
          <w:p w14:paraId="0E33D91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17" w14:textId="77777777" w:rsidR="0024092E" w:rsidRDefault="00450581">
            <w:pPr>
              <w:adjustRightInd w:val="0"/>
              <w:jc w:val="center"/>
              <w:rPr>
                <w:rFonts w:ascii="Times New Roman" w:hAnsi="Times New Roman"/>
                <w:color w:val="000000"/>
              </w:rPr>
            </w:pPr>
            <w:r>
              <w:rPr>
                <w:rFonts w:ascii="Times New Roman" w:hAnsi="Times New Roman"/>
                <w:color w:val="000000"/>
              </w:rPr>
              <w:t>-0.250 (2.7538)</w:t>
            </w:r>
          </w:p>
        </w:tc>
        <w:tc>
          <w:tcPr>
            <w:tcW w:w="2018" w:type="dxa"/>
            <w:tcBorders>
              <w:top w:val="nil"/>
              <w:left w:val="nil"/>
              <w:bottom w:val="nil"/>
              <w:right w:val="nil"/>
            </w:tcBorders>
            <w:shd w:val="clear" w:color="auto" w:fill="FFFFFF"/>
          </w:tcPr>
          <w:p w14:paraId="0E33D918" w14:textId="77777777" w:rsidR="0024092E" w:rsidRDefault="00450581">
            <w:pPr>
              <w:adjustRightInd w:val="0"/>
              <w:jc w:val="center"/>
              <w:rPr>
                <w:rFonts w:ascii="Times New Roman" w:hAnsi="Times New Roman"/>
                <w:color w:val="000000"/>
              </w:rPr>
            </w:pPr>
            <w:r>
              <w:rPr>
                <w:rFonts w:ascii="Times New Roman" w:hAnsi="Times New Roman"/>
                <w:color w:val="000000"/>
              </w:rPr>
              <w:t>-0.500 (-2.500, 2.000)</w:t>
            </w:r>
          </w:p>
        </w:tc>
        <w:tc>
          <w:tcPr>
            <w:tcW w:w="1176" w:type="dxa"/>
            <w:tcBorders>
              <w:top w:val="nil"/>
              <w:left w:val="nil"/>
              <w:bottom w:val="nil"/>
              <w:right w:val="nil"/>
            </w:tcBorders>
            <w:shd w:val="clear" w:color="auto" w:fill="FFFFFF"/>
          </w:tcPr>
          <w:p w14:paraId="0E33D919" w14:textId="77777777" w:rsidR="0024092E" w:rsidRDefault="00450581">
            <w:pPr>
              <w:adjustRightInd w:val="0"/>
              <w:jc w:val="center"/>
              <w:rPr>
                <w:rFonts w:ascii="Times New Roman" w:hAnsi="Times New Roman"/>
                <w:color w:val="000000"/>
              </w:rPr>
            </w:pPr>
            <w:r>
              <w:rPr>
                <w:rFonts w:ascii="Times New Roman" w:hAnsi="Times New Roman"/>
                <w:color w:val="000000"/>
              </w:rPr>
              <w:t>-3.00, 3.00</w:t>
            </w:r>
          </w:p>
        </w:tc>
      </w:tr>
      <w:tr w:rsidR="0024092E" w14:paraId="0E33D926" w14:textId="77777777">
        <w:trPr>
          <w:cantSplit/>
        </w:trPr>
        <w:tc>
          <w:tcPr>
            <w:tcW w:w="1036" w:type="dxa"/>
            <w:tcBorders>
              <w:top w:val="nil"/>
              <w:left w:val="nil"/>
              <w:bottom w:val="nil"/>
              <w:right w:val="nil"/>
            </w:tcBorders>
            <w:shd w:val="clear" w:color="auto" w:fill="FFFFFF"/>
          </w:tcPr>
          <w:p w14:paraId="0E33D9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1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91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91F" w14:textId="77777777" w:rsidR="0024092E" w:rsidRDefault="00450581">
            <w:pPr>
              <w:adjustRightInd w:val="0"/>
              <w:jc w:val="center"/>
              <w:rPr>
                <w:rFonts w:ascii="Times New Roman" w:hAnsi="Times New Roman"/>
                <w:color w:val="000000"/>
              </w:rPr>
            </w:pPr>
            <w:r>
              <w:rPr>
                <w:rFonts w:ascii="Times New Roman" w:hAnsi="Times New Roman"/>
                <w:color w:val="000000"/>
              </w:rPr>
              <w:t>103.000 (2.0000)</w:t>
            </w:r>
          </w:p>
        </w:tc>
        <w:tc>
          <w:tcPr>
            <w:tcW w:w="2018" w:type="dxa"/>
            <w:tcBorders>
              <w:top w:val="nil"/>
              <w:left w:val="nil"/>
              <w:bottom w:val="nil"/>
              <w:right w:val="nil"/>
            </w:tcBorders>
            <w:shd w:val="clear" w:color="auto" w:fill="FFFFFF"/>
          </w:tcPr>
          <w:p w14:paraId="0E33D920" w14:textId="77777777" w:rsidR="0024092E" w:rsidRDefault="00450581">
            <w:pPr>
              <w:adjustRightInd w:val="0"/>
              <w:jc w:val="center"/>
              <w:rPr>
                <w:rFonts w:ascii="Times New Roman" w:hAnsi="Times New Roman"/>
                <w:color w:val="000000"/>
              </w:rPr>
            </w:pPr>
            <w:r>
              <w:rPr>
                <w:rFonts w:ascii="Times New Roman" w:hAnsi="Times New Roman"/>
                <w:color w:val="000000"/>
              </w:rPr>
              <w:t>103.000 (101.000, 105.000)</w:t>
            </w:r>
          </w:p>
        </w:tc>
        <w:tc>
          <w:tcPr>
            <w:tcW w:w="1176" w:type="dxa"/>
            <w:tcBorders>
              <w:top w:val="nil"/>
              <w:left w:val="nil"/>
              <w:bottom w:val="nil"/>
              <w:right w:val="nil"/>
            </w:tcBorders>
            <w:shd w:val="clear" w:color="auto" w:fill="FFFFFF"/>
          </w:tcPr>
          <w:p w14:paraId="0E33D921" w14:textId="77777777" w:rsidR="0024092E" w:rsidRDefault="00450581">
            <w:pPr>
              <w:adjustRightInd w:val="0"/>
              <w:jc w:val="center"/>
              <w:rPr>
                <w:rFonts w:ascii="Times New Roman" w:hAnsi="Times New Roman"/>
                <w:color w:val="000000"/>
              </w:rPr>
            </w:pPr>
            <w:r>
              <w:rPr>
                <w:rFonts w:ascii="Times New Roman" w:hAnsi="Times New Roman"/>
                <w:color w:val="000000"/>
              </w:rPr>
              <w:t>101.00, 105.00</w:t>
            </w:r>
          </w:p>
        </w:tc>
        <w:tc>
          <w:tcPr>
            <w:tcW w:w="398" w:type="dxa"/>
            <w:tcBorders>
              <w:top w:val="nil"/>
              <w:left w:val="nil"/>
              <w:bottom w:val="nil"/>
              <w:right w:val="nil"/>
            </w:tcBorders>
            <w:shd w:val="clear" w:color="auto" w:fill="FFFFFF"/>
          </w:tcPr>
          <w:p w14:paraId="0E33D92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923" w14:textId="77777777" w:rsidR="0024092E" w:rsidRDefault="00450581">
            <w:pPr>
              <w:adjustRightInd w:val="0"/>
              <w:jc w:val="center"/>
              <w:rPr>
                <w:rFonts w:ascii="Times New Roman" w:hAnsi="Times New Roman"/>
                <w:color w:val="000000"/>
              </w:rPr>
            </w:pPr>
            <w:r>
              <w:rPr>
                <w:rFonts w:ascii="Times New Roman" w:hAnsi="Times New Roman"/>
                <w:color w:val="000000"/>
              </w:rPr>
              <w:t>-0.667 (2.0817)</w:t>
            </w:r>
          </w:p>
        </w:tc>
        <w:tc>
          <w:tcPr>
            <w:tcW w:w="2018" w:type="dxa"/>
            <w:tcBorders>
              <w:top w:val="nil"/>
              <w:left w:val="nil"/>
              <w:bottom w:val="nil"/>
              <w:right w:val="nil"/>
            </w:tcBorders>
            <w:shd w:val="clear" w:color="auto" w:fill="FFFFFF"/>
          </w:tcPr>
          <w:p w14:paraId="0E33D924" w14:textId="77777777" w:rsidR="0024092E" w:rsidRDefault="00450581">
            <w:pPr>
              <w:adjustRightInd w:val="0"/>
              <w:jc w:val="center"/>
              <w:rPr>
                <w:rFonts w:ascii="Times New Roman" w:hAnsi="Times New Roman"/>
                <w:color w:val="000000"/>
              </w:rPr>
            </w:pPr>
            <w:r>
              <w:rPr>
                <w:rFonts w:ascii="Times New Roman" w:hAnsi="Times New Roman"/>
                <w:color w:val="000000"/>
              </w:rPr>
              <w:t>0.000 (-3.000, 1.000)</w:t>
            </w:r>
          </w:p>
        </w:tc>
        <w:tc>
          <w:tcPr>
            <w:tcW w:w="1176" w:type="dxa"/>
            <w:tcBorders>
              <w:top w:val="nil"/>
              <w:left w:val="nil"/>
              <w:bottom w:val="nil"/>
              <w:right w:val="nil"/>
            </w:tcBorders>
            <w:shd w:val="clear" w:color="auto" w:fill="FFFFFF"/>
          </w:tcPr>
          <w:p w14:paraId="0E33D925" w14:textId="77777777" w:rsidR="0024092E" w:rsidRDefault="00450581">
            <w:pPr>
              <w:adjustRightInd w:val="0"/>
              <w:jc w:val="center"/>
              <w:rPr>
                <w:rFonts w:ascii="Times New Roman" w:hAnsi="Times New Roman"/>
                <w:color w:val="000000"/>
              </w:rPr>
            </w:pPr>
            <w:r>
              <w:rPr>
                <w:rFonts w:ascii="Times New Roman" w:hAnsi="Times New Roman"/>
                <w:color w:val="000000"/>
              </w:rPr>
              <w:t>-3.00, 1.00</w:t>
            </w:r>
          </w:p>
        </w:tc>
      </w:tr>
      <w:tr w:rsidR="0024092E" w14:paraId="0E33D932" w14:textId="77777777">
        <w:trPr>
          <w:cantSplit/>
        </w:trPr>
        <w:tc>
          <w:tcPr>
            <w:tcW w:w="1036" w:type="dxa"/>
            <w:tcBorders>
              <w:top w:val="nil"/>
              <w:left w:val="nil"/>
              <w:bottom w:val="nil"/>
              <w:right w:val="nil"/>
            </w:tcBorders>
            <w:shd w:val="clear" w:color="auto" w:fill="FFFFFF"/>
          </w:tcPr>
          <w:p w14:paraId="0E33D9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2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92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92B" w14:textId="77777777" w:rsidR="0024092E" w:rsidRDefault="00450581">
            <w:pPr>
              <w:adjustRightInd w:val="0"/>
              <w:jc w:val="center"/>
              <w:rPr>
                <w:rFonts w:ascii="Times New Roman" w:hAnsi="Times New Roman"/>
                <w:color w:val="000000"/>
              </w:rPr>
            </w:pPr>
            <w:r>
              <w:rPr>
                <w:rFonts w:ascii="Times New Roman" w:hAnsi="Times New Roman"/>
                <w:color w:val="000000"/>
              </w:rPr>
              <w:t>101.667 (1.1547)</w:t>
            </w:r>
          </w:p>
        </w:tc>
        <w:tc>
          <w:tcPr>
            <w:tcW w:w="2018" w:type="dxa"/>
            <w:tcBorders>
              <w:top w:val="nil"/>
              <w:left w:val="nil"/>
              <w:bottom w:val="nil"/>
              <w:right w:val="nil"/>
            </w:tcBorders>
            <w:shd w:val="clear" w:color="auto" w:fill="FFFFFF"/>
          </w:tcPr>
          <w:p w14:paraId="0E33D92C" w14:textId="77777777" w:rsidR="0024092E" w:rsidRDefault="00450581">
            <w:pPr>
              <w:adjustRightInd w:val="0"/>
              <w:jc w:val="center"/>
              <w:rPr>
                <w:rFonts w:ascii="Times New Roman" w:hAnsi="Times New Roman"/>
                <w:color w:val="000000"/>
              </w:rPr>
            </w:pPr>
            <w:r>
              <w:rPr>
                <w:rFonts w:ascii="Times New Roman" w:hAnsi="Times New Roman"/>
                <w:color w:val="000000"/>
              </w:rPr>
              <w:t>101.000 (101.000, 103.000)</w:t>
            </w:r>
          </w:p>
        </w:tc>
        <w:tc>
          <w:tcPr>
            <w:tcW w:w="1176" w:type="dxa"/>
            <w:tcBorders>
              <w:top w:val="nil"/>
              <w:left w:val="nil"/>
              <w:bottom w:val="nil"/>
              <w:right w:val="nil"/>
            </w:tcBorders>
            <w:shd w:val="clear" w:color="auto" w:fill="FFFFFF"/>
          </w:tcPr>
          <w:p w14:paraId="0E33D92D" w14:textId="77777777" w:rsidR="0024092E" w:rsidRDefault="00450581">
            <w:pPr>
              <w:adjustRightInd w:val="0"/>
              <w:jc w:val="center"/>
              <w:rPr>
                <w:rFonts w:ascii="Times New Roman" w:hAnsi="Times New Roman"/>
                <w:color w:val="000000"/>
              </w:rPr>
            </w:pPr>
            <w:r>
              <w:rPr>
                <w:rFonts w:ascii="Times New Roman" w:hAnsi="Times New Roman"/>
                <w:color w:val="000000"/>
              </w:rPr>
              <w:t>101.00, 103.00</w:t>
            </w:r>
          </w:p>
        </w:tc>
        <w:tc>
          <w:tcPr>
            <w:tcW w:w="398" w:type="dxa"/>
            <w:tcBorders>
              <w:top w:val="nil"/>
              <w:left w:val="nil"/>
              <w:bottom w:val="nil"/>
              <w:right w:val="nil"/>
            </w:tcBorders>
            <w:shd w:val="clear" w:color="auto" w:fill="FFFFFF"/>
          </w:tcPr>
          <w:p w14:paraId="0E33D92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92F" w14:textId="77777777" w:rsidR="0024092E" w:rsidRDefault="00450581">
            <w:pPr>
              <w:adjustRightInd w:val="0"/>
              <w:jc w:val="center"/>
              <w:rPr>
                <w:rFonts w:ascii="Times New Roman" w:hAnsi="Times New Roman"/>
                <w:color w:val="000000"/>
              </w:rPr>
            </w:pPr>
            <w:r>
              <w:rPr>
                <w:rFonts w:ascii="Times New Roman" w:hAnsi="Times New Roman"/>
                <w:color w:val="000000"/>
              </w:rPr>
              <w:t>-2.000 (1.0000)</w:t>
            </w:r>
          </w:p>
        </w:tc>
        <w:tc>
          <w:tcPr>
            <w:tcW w:w="2018" w:type="dxa"/>
            <w:tcBorders>
              <w:top w:val="nil"/>
              <w:left w:val="nil"/>
              <w:bottom w:val="nil"/>
              <w:right w:val="nil"/>
            </w:tcBorders>
            <w:shd w:val="clear" w:color="auto" w:fill="FFFFFF"/>
          </w:tcPr>
          <w:p w14:paraId="0E33D930" w14:textId="77777777" w:rsidR="0024092E" w:rsidRDefault="00450581">
            <w:pPr>
              <w:adjustRightInd w:val="0"/>
              <w:jc w:val="center"/>
              <w:rPr>
                <w:rFonts w:ascii="Times New Roman" w:hAnsi="Times New Roman"/>
                <w:color w:val="000000"/>
              </w:rPr>
            </w:pPr>
            <w:r>
              <w:rPr>
                <w:rFonts w:ascii="Times New Roman" w:hAnsi="Times New Roman"/>
                <w:color w:val="000000"/>
              </w:rPr>
              <w:t>-2.000 (-3.000, -1.000)</w:t>
            </w:r>
          </w:p>
        </w:tc>
        <w:tc>
          <w:tcPr>
            <w:tcW w:w="1176" w:type="dxa"/>
            <w:tcBorders>
              <w:top w:val="nil"/>
              <w:left w:val="nil"/>
              <w:bottom w:val="nil"/>
              <w:right w:val="nil"/>
            </w:tcBorders>
            <w:shd w:val="clear" w:color="auto" w:fill="FFFFFF"/>
          </w:tcPr>
          <w:p w14:paraId="0E33D931" w14:textId="77777777" w:rsidR="0024092E" w:rsidRDefault="00450581">
            <w:pPr>
              <w:adjustRightInd w:val="0"/>
              <w:jc w:val="center"/>
              <w:rPr>
                <w:rFonts w:ascii="Times New Roman" w:hAnsi="Times New Roman"/>
                <w:color w:val="000000"/>
              </w:rPr>
            </w:pPr>
            <w:r>
              <w:rPr>
                <w:rFonts w:ascii="Times New Roman" w:hAnsi="Times New Roman"/>
                <w:color w:val="000000"/>
              </w:rPr>
              <w:t>-3.00, -1.00</w:t>
            </w:r>
          </w:p>
        </w:tc>
      </w:tr>
      <w:tr w:rsidR="0024092E" w14:paraId="0E33D93E" w14:textId="77777777">
        <w:trPr>
          <w:cantSplit/>
        </w:trPr>
        <w:tc>
          <w:tcPr>
            <w:tcW w:w="1036" w:type="dxa"/>
            <w:tcBorders>
              <w:top w:val="nil"/>
              <w:left w:val="nil"/>
              <w:bottom w:val="nil"/>
              <w:right w:val="nil"/>
            </w:tcBorders>
            <w:shd w:val="clear" w:color="auto" w:fill="FFFFFF"/>
          </w:tcPr>
          <w:p w14:paraId="0E33D9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3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93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37" w14:textId="77777777" w:rsidR="0024092E" w:rsidRDefault="00450581">
            <w:pPr>
              <w:adjustRightInd w:val="0"/>
              <w:jc w:val="center"/>
              <w:rPr>
                <w:rFonts w:ascii="Times New Roman" w:hAnsi="Times New Roman"/>
                <w:color w:val="000000"/>
              </w:rPr>
            </w:pPr>
            <w:r>
              <w:rPr>
                <w:rFonts w:ascii="Times New Roman" w:hAnsi="Times New Roman"/>
                <w:color w:val="000000"/>
              </w:rPr>
              <w:t>102.000 (NA)</w:t>
            </w:r>
          </w:p>
        </w:tc>
        <w:tc>
          <w:tcPr>
            <w:tcW w:w="2018" w:type="dxa"/>
            <w:tcBorders>
              <w:top w:val="nil"/>
              <w:left w:val="nil"/>
              <w:bottom w:val="nil"/>
              <w:right w:val="nil"/>
            </w:tcBorders>
            <w:shd w:val="clear" w:color="auto" w:fill="FFFFFF"/>
          </w:tcPr>
          <w:p w14:paraId="0E33D938" w14:textId="77777777" w:rsidR="0024092E" w:rsidRDefault="00450581">
            <w:pPr>
              <w:adjustRightInd w:val="0"/>
              <w:jc w:val="center"/>
              <w:rPr>
                <w:rFonts w:ascii="Times New Roman" w:hAnsi="Times New Roman"/>
                <w:color w:val="000000"/>
              </w:rPr>
            </w:pPr>
            <w:r>
              <w:rPr>
                <w:rFonts w:ascii="Times New Roman" w:hAnsi="Times New Roman"/>
                <w:color w:val="000000"/>
              </w:rPr>
              <w:t>102.000 (102.000, 102.000)</w:t>
            </w:r>
          </w:p>
        </w:tc>
        <w:tc>
          <w:tcPr>
            <w:tcW w:w="1176" w:type="dxa"/>
            <w:tcBorders>
              <w:top w:val="nil"/>
              <w:left w:val="nil"/>
              <w:bottom w:val="nil"/>
              <w:right w:val="nil"/>
            </w:tcBorders>
            <w:shd w:val="clear" w:color="auto" w:fill="FFFFFF"/>
          </w:tcPr>
          <w:p w14:paraId="0E33D939" w14:textId="77777777" w:rsidR="0024092E" w:rsidRDefault="00450581">
            <w:pPr>
              <w:adjustRightInd w:val="0"/>
              <w:jc w:val="center"/>
              <w:rPr>
                <w:rFonts w:ascii="Times New Roman" w:hAnsi="Times New Roman"/>
                <w:color w:val="000000"/>
              </w:rPr>
            </w:pPr>
            <w:r>
              <w:rPr>
                <w:rFonts w:ascii="Times New Roman" w:hAnsi="Times New Roman"/>
                <w:color w:val="000000"/>
              </w:rPr>
              <w:t>102.00, 102.00</w:t>
            </w:r>
          </w:p>
        </w:tc>
        <w:tc>
          <w:tcPr>
            <w:tcW w:w="398" w:type="dxa"/>
            <w:tcBorders>
              <w:top w:val="nil"/>
              <w:left w:val="nil"/>
              <w:bottom w:val="nil"/>
              <w:right w:val="nil"/>
            </w:tcBorders>
            <w:shd w:val="clear" w:color="auto" w:fill="FFFFFF"/>
          </w:tcPr>
          <w:p w14:paraId="0E33D93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3B" w14:textId="77777777" w:rsidR="0024092E" w:rsidRDefault="00450581">
            <w:pPr>
              <w:adjustRightInd w:val="0"/>
              <w:jc w:val="center"/>
              <w:rPr>
                <w:rFonts w:ascii="Times New Roman" w:hAnsi="Times New Roman"/>
                <w:color w:val="000000"/>
              </w:rPr>
            </w:pPr>
            <w:r>
              <w:rPr>
                <w:rFonts w:ascii="Times New Roman" w:hAnsi="Times New Roman"/>
                <w:color w:val="000000"/>
              </w:rPr>
              <w:t>9.000 (NA)</w:t>
            </w:r>
          </w:p>
        </w:tc>
        <w:tc>
          <w:tcPr>
            <w:tcW w:w="2018" w:type="dxa"/>
            <w:tcBorders>
              <w:top w:val="nil"/>
              <w:left w:val="nil"/>
              <w:bottom w:val="nil"/>
              <w:right w:val="nil"/>
            </w:tcBorders>
            <w:shd w:val="clear" w:color="auto" w:fill="FFFFFF"/>
          </w:tcPr>
          <w:p w14:paraId="0E33D93C" w14:textId="77777777" w:rsidR="0024092E" w:rsidRDefault="00450581">
            <w:pPr>
              <w:adjustRightInd w:val="0"/>
              <w:jc w:val="center"/>
              <w:rPr>
                <w:rFonts w:ascii="Times New Roman" w:hAnsi="Times New Roman"/>
                <w:color w:val="000000"/>
              </w:rPr>
            </w:pPr>
            <w:r>
              <w:rPr>
                <w:rFonts w:ascii="Times New Roman" w:hAnsi="Times New Roman"/>
                <w:color w:val="000000"/>
              </w:rPr>
              <w:t>9.000 (9.000, 9.000)</w:t>
            </w:r>
          </w:p>
        </w:tc>
        <w:tc>
          <w:tcPr>
            <w:tcW w:w="1176" w:type="dxa"/>
            <w:tcBorders>
              <w:top w:val="nil"/>
              <w:left w:val="nil"/>
              <w:bottom w:val="nil"/>
              <w:right w:val="nil"/>
            </w:tcBorders>
            <w:shd w:val="clear" w:color="auto" w:fill="FFFFFF"/>
          </w:tcPr>
          <w:p w14:paraId="0E33D93D" w14:textId="77777777" w:rsidR="0024092E" w:rsidRDefault="00450581">
            <w:pPr>
              <w:adjustRightInd w:val="0"/>
              <w:jc w:val="center"/>
              <w:rPr>
                <w:rFonts w:ascii="Times New Roman" w:hAnsi="Times New Roman"/>
                <w:color w:val="000000"/>
              </w:rPr>
            </w:pPr>
            <w:r>
              <w:rPr>
                <w:rFonts w:ascii="Times New Roman" w:hAnsi="Times New Roman"/>
                <w:color w:val="000000"/>
              </w:rPr>
              <w:t>9.00, 9.00</w:t>
            </w:r>
          </w:p>
        </w:tc>
      </w:tr>
      <w:tr w:rsidR="0024092E" w14:paraId="0E33D940" w14:textId="77777777">
        <w:trPr>
          <w:cantSplit/>
        </w:trPr>
        <w:tc>
          <w:tcPr>
            <w:tcW w:w="12924" w:type="dxa"/>
            <w:gridSpan w:val="11"/>
            <w:tcBorders>
              <w:top w:val="nil"/>
              <w:left w:val="nil"/>
              <w:bottom w:val="nil"/>
              <w:right w:val="nil"/>
            </w:tcBorders>
            <w:shd w:val="clear" w:color="auto" w:fill="FFFFFF"/>
          </w:tcPr>
          <w:p w14:paraId="0E33D9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94C" w14:textId="77777777">
        <w:trPr>
          <w:cantSplit/>
        </w:trPr>
        <w:tc>
          <w:tcPr>
            <w:tcW w:w="1036" w:type="dxa"/>
            <w:tcBorders>
              <w:top w:val="nil"/>
              <w:left w:val="nil"/>
              <w:bottom w:val="nil"/>
              <w:right w:val="nil"/>
            </w:tcBorders>
            <w:shd w:val="clear" w:color="auto" w:fill="FFFFFF"/>
          </w:tcPr>
          <w:p w14:paraId="0E33D941" w14:textId="77777777" w:rsidR="0024092E" w:rsidRDefault="00450581">
            <w:pPr>
              <w:adjustRightInd w:val="0"/>
              <w:rPr>
                <w:rFonts w:ascii="Times New Roman" w:hAnsi="Times New Roman"/>
                <w:color w:val="000000"/>
              </w:rPr>
            </w:pPr>
            <w:r>
              <w:rPr>
                <w:rFonts w:ascii="Times New Roman" w:hAnsi="Times New Roman"/>
                <w:color w:val="000000"/>
              </w:rPr>
              <w:t>Calcium (mmol/L)</w:t>
            </w:r>
          </w:p>
        </w:tc>
        <w:tc>
          <w:tcPr>
            <w:tcW w:w="1370" w:type="dxa"/>
            <w:tcBorders>
              <w:top w:val="nil"/>
              <w:left w:val="nil"/>
              <w:bottom w:val="nil"/>
              <w:right w:val="nil"/>
            </w:tcBorders>
            <w:shd w:val="clear" w:color="auto" w:fill="FFFFFF"/>
          </w:tcPr>
          <w:p w14:paraId="0E33D94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94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9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45" w14:textId="77777777" w:rsidR="0024092E" w:rsidRDefault="00450581">
            <w:pPr>
              <w:adjustRightInd w:val="0"/>
              <w:jc w:val="center"/>
              <w:rPr>
                <w:rFonts w:ascii="Times New Roman" w:hAnsi="Times New Roman"/>
                <w:color w:val="000000"/>
              </w:rPr>
            </w:pPr>
            <w:r>
              <w:rPr>
                <w:rFonts w:ascii="Times New Roman" w:hAnsi="Times New Roman"/>
                <w:color w:val="000000"/>
              </w:rPr>
              <w:t>2.226 (0.1324)</w:t>
            </w:r>
          </w:p>
        </w:tc>
        <w:tc>
          <w:tcPr>
            <w:tcW w:w="2018" w:type="dxa"/>
            <w:tcBorders>
              <w:top w:val="nil"/>
              <w:left w:val="nil"/>
              <w:bottom w:val="nil"/>
              <w:right w:val="nil"/>
            </w:tcBorders>
            <w:shd w:val="clear" w:color="auto" w:fill="FFFFFF"/>
          </w:tcPr>
          <w:p w14:paraId="0E33D946" w14:textId="77777777" w:rsidR="0024092E" w:rsidRDefault="00450581">
            <w:pPr>
              <w:adjustRightInd w:val="0"/>
              <w:jc w:val="center"/>
              <w:rPr>
                <w:rFonts w:ascii="Times New Roman" w:hAnsi="Times New Roman"/>
                <w:color w:val="000000"/>
              </w:rPr>
            </w:pPr>
            <w:r>
              <w:rPr>
                <w:rFonts w:ascii="Times New Roman" w:hAnsi="Times New Roman"/>
                <w:color w:val="000000"/>
              </w:rPr>
              <w:t>2.230 (2.130, 2.350)</w:t>
            </w:r>
          </w:p>
        </w:tc>
        <w:tc>
          <w:tcPr>
            <w:tcW w:w="1176" w:type="dxa"/>
            <w:tcBorders>
              <w:top w:val="nil"/>
              <w:left w:val="nil"/>
              <w:bottom w:val="nil"/>
              <w:right w:val="nil"/>
            </w:tcBorders>
            <w:shd w:val="clear" w:color="auto" w:fill="FFFFFF"/>
          </w:tcPr>
          <w:p w14:paraId="0E33D947" w14:textId="77777777" w:rsidR="0024092E" w:rsidRDefault="00450581">
            <w:pPr>
              <w:adjustRightInd w:val="0"/>
              <w:jc w:val="center"/>
              <w:rPr>
                <w:rFonts w:ascii="Times New Roman" w:hAnsi="Times New Roman"/>
                <w:color w:val="000000"/>
              </w:rPr>
            </w:pPr>
            <w:r>
              <w:rPr>
                <w:rFonts w:ascii="Times New Roman" w:hAnsi="Times New Roman"/>
                <w:color w:val="000000"/>
              </w:rPr>
              <w:t>2.06, 2.36</w:t>
            </w:r>
          </w:p>
        </w:tc>
        <w:tc>
          <w:tcPr>
            <w:tcW w:w="398" w:type="dxa"/>
            <w:tcBorders>
              <w:top w:val="nil"/>
              <w:left w:val="nil"/>
              <w:bottom w:val="nil"/>
              <w:right w:val="nil"/>
            </w:tcBorders>
            <w:shd w:val="clear" w:color="auto" w:fill="FFFFFF"/>
          </w:tcPr>
          <w:p w14:paraId="0E33D94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94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94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94B" w14:textId="77777777" w:rsidR="0024092E" w:rsidRDefault="0024092E">
            <w:pPr>
              <w:adjustRightInd w:val="0"/>
              <w:jc w:val="center"/>
              <w:rPr>
                <w:rFonts w:ascii="Times New Roman" w:hAnsi="Times New Roman"/>
                <w:color w:val="000000"/>
              </w:rPr>
            </w:pPr>
          </w:p>
        </w:tc>
      </w:tr>
      <w:tr w:rsidR="0024092E" w14:paraId="0E33D958" w14:textId="77777777">
        <w:trPr>
          <w:cantSplit/>
        </w:trPr>
        <w:tc>
          <w:tcPr>
            <w:tcW w:w="1036" w:type="dxa"/>
            <w:tcBorders>
              <w:top w:val="nil"/>
              <w:left w:val="nil"/>
              <w:bottom w:val="nil"/>
              <w:right w:val="nil"/>
            </w:tcBorders>
            <w:shd w:val="clear" w:color="auto" w:fill="FFFFFF"/>
          </w:tcPr>
          <w:p w14:paraId="0E33D94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4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4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95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51" w14:textId="77777777" w:rsidR="0024092E" w:rsidRDefault="00450581">
            <w:pPr>
              <w:adjustRightInd w:val="0"/>
              <w:jc w:val="center"/>
              <w:rPr>
                <w:rFonts w:ascii="Times New Roman" w:hAnsi="Times New Roman"/>
                <w:color w:val="000000"/>
              </w:rPr>
            </w:pPr>
            <w:r>
              <w:rPr>
                <w:rFonts w:ascii="Times New Roman" w:hAnsi="Times New Roman"/>
                <w:color w:val="000000"/>
              </w:rPr>
              <w:t>2.268 (0.1587)</w:t>
            </w:r>
          </w:p>
        </w:tc>
        <w:tc>
          <w:tcPr>
            <w:tcW w:w="2018" w:type="dxa"/>
            <w:tcBorders>
              <w:top w:val="nil"/>
              <w:left w:val="nil"/>
              <w:bottom w:val="nil"/>
              <w:right w:val="nil"/>
            </w:tcBorders>
            <w:shd w:val="clear" w:color="auto" w:fill="FFFFFF"/>
          </w:tcPr>
          <w:p w14:paraId="0E33D952" w14:textId="77777777" w:rsidR="0024092E" w:rsidRDefault="00450581">
            <w:pPr>
              <w:adjustRightInd w:val="0"/>
              <w:jc w:val="center"/>
              <w:rPr>
                <w:rFonts w:ascii="Times New Roman" w:hAnsi="Times New Roman"/>
                <w:color w:val="000000"/>
              </w:rPr>
            </w:pPr>
            <w:r>
              <w:rPr>
                <w:rFonts w:ascii="Times New Roman" w:hAnsi="Times New Roman"/>
                <w:color w:val="000000"/>
              </w:rPr>
              <w:t>2.180 (2.160, 2.330)</w:t>
            </w:r>
          </w:p>
        </w:tc>
        <w:tc>
          <w:tcPr>
            <w:tcW w:w="1176" w:type="dxa"/>
            <w:tcBorders>
              <w:top w:val="nil"/>
              <w:left w:val="nil"/>
              <w:bottom w:val="nil"/>
              <w:right w:val="nil"/>
            </w:tcBorders>
            <w:shd w:val="clear" w:color="auto" w:fill="FFFFFF"/>
          </w:tcPr>
          <w:p w14:paraId="0E33D953" w14:textId="77777777" w:rsidR="0024092E" w:rsidRDefault="00450581">
            <w:pPr>
              <w:adjustRightInd w:val="0"/>
              <w:jc w:val="center"/>
              <w:rPr>
                <w:rFonts w:ascii="Times New Roman" w:hAnsi="Times New Roman"/>
                <w:color w:val="000000"/>
              </w:rPr>
            </w:pPr>
            <w:r>
              <w:rPr>
                <w:rFonts w:ascii="Times New Roman" w:hAnsi="Times New Roman"/>
                <w:color w:val="000000"/>
              </w:rPr>
              <w:t>2.15, 2.52</w:t>
            </w:r>
          </w:p>
        </w:tc>
        <w:tc>
          <w:tcPr>
            <w:tcW w:w="398" w:type="dxa"/>
            <w:tcBorders>
              <w:top w:val="nil"/>
              <w:left w:val="nil"/>
              <w:bottom w:val="nil"/>
              <w:right w:val="nil"/>
            </w:tcBorders>
            <w:shd w:val="clear" w:color="auto" w:fill="FFFFFF"/>
          </w:tcPr>
          <w:p w14:paraId="0E33D9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55" w14:textId="77777777" w:rsidR="0024092E" w:rsidRDefault="00450581">
            <w:pPr>
              <w:adjustRightInd w:val="0"/>
              <w:jc w:val="center"/>
              <w:rPr>
                <w:rFonts w:ascii="Times New Roman" w:hAnsi="Times New Roman"/>
                <w:color w:val="000000"/>
              </w:rPr>
            </w:pPr>
            <w:r>
              <w:rPr>
                <w:rFonts w:ascii="Times New Roman" w:hAnsi="Times New Roman"/>
                <w:color w:val="000000"/>
              </w:rPr>
              <w:t>0.042 (0.0847)</w:t>
            </w:r>
          </w:p>
        </w:tc>
        <w:tc>
          <w:tcPr>
            <w:tcW w:w="2018" w:type="dxa"/>
            <w:tcBorders>
              <w:top w:val="nil"/>
              <w:left w:val="nil"/>
              <w:bottom w:val="nil"/>
              <w:right w:val="nil"/>
            </w:tcBorders>
            <w:shd w:val="clear" w:color="auto" w:fill="FFFFFF"/>
          </w:tcPr>
          <w:p w14:paraId="0E33D956" w14:textId="77777777" w:rsidR="0024092E" w:rsidRDefault="00450581">
            <w:pPr>
              <w:adjustRightInd w:val="0"/>
              <w:jc w:val="center"/>
              <w:rPr>
                <w:rFonts w:ascii="Times New Roman" w:hAnsi="Times New Roman"/>
                <w:color w:val="000000"/>
              </w:rPr>
            </w:pPr>
            <w:r>
              <w:rPr>
                <w:rFonts w:ascii="Times New Roman" w:hAnsi="Times New Roman"/>
                <w:color w:val="000000"/>
              </w:rPr>
              <w:t>0.030 (-0.020, 0.090)</w:t>
            </w:r>
          </w:p>
        </w:tc>
        <w:tc>
          <w:tcPr>
            <w:tcW w:w="1176" w:type="dxa"/>
            <w:tcBorders>
              <w:top w:val="nil"/>
              <w:left w:val="nil"/>
              <w:bottom w:val="nil"/>
              <w:right w:val="nil"/>
            </w:tcBorders>
            <w:shd w:val="clear" w:color="auto" w:fill="FFFFFF"/>
          </w:tcPr>
          <w:p w14:paraId="0E33D957" w14:textId="77777777" w:rsidR="0024092E" w:rsidRDefault="00450581">
            <w:pPr>
              <w:adjustRightInd w:val="0"/>
              <w:jc w:val="center"/>
              <w:rPr>
                <w:rFonts w:ascii="Times New Roman" w:hAnsi="Times New Roman"/>
                <w:color w:val="000000"/>
              </w:rPr>
            </w:pPr>
            <w:r>
              <w:rPr>
                <w:rFonts w:ascii="Times New Roman" w:hAnsi="Times New Roman"/>
                <w:color w:val="000000"/>
              </w:rPr>
              <w:t>-0.05, 0.16</w:t>
            </w:r>
          </w:p>
        </w:tc>
      </w:tr>
      <w:tr w:rsidR="0024092E" w14:paraId="0E33D964" w14:textId="77777777">
        <w:trPr>
          <w:cantSplit/>
        </w:trPr>
        <w:tc>
          <w:tcPr>
            <w:tcW w:w="1036" w:type="dxa"/>
            <w:tcBorders>
              <w:top w:val="nil"/>
              <w:left w:val="nil"/>
              <w:bottom w:val="nil"/>
              <w:right w:val="nil"/>
            </w:tcBorders>
            <w:shd w:val="clear" w:color="auto" w:fill="FFFFFF"/>
          </w:tcPr>
          <w:p w14:paraId="0E33D9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5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5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95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5D" w14:textId="77777777" w:rsidR="0024092E" w:rsidRDefault="00450581">
            <w:pPr>
              <w:adjustRightInd w:val="0"/>
              <w:jc w:val="center"/>
              <w:rPr>
                <w:rFonts w:ascii="Times New Roman" w:hAnsi="Times New Roman"/>
                <w:color w:val="000000"/>
              </w:rPr>
            </w:pPr>
            <w:r>
              <w:rPr>
                <w:rFonts w:ascii="Times New Roman" w:hAnsi="Times New Roman"/>
                <w:color w:val="000000"/>
              </w:rPr>
              <w:t>2.235 (0.0810)</w:t>
            </w:r>
          </w:p>
        </w:tc>
        <w:tc>
          <w:tcPr>
            <w:tcW w:w="2018" w:type="dxa"/>
            <w:tcBorders>
              <w:top w:val="nil"/>
              <w:left w:val="nil"/>
              <w:bottom w:val="nil"/>
              <w:right w:val="nil"/>
            </w:tcBorders>
            <w:shd w:val="clear" w:color="auto" w:fill="FFFFFF"/>
          </w:tcPr>
          <w:p w14:paraId="0E33D95E" w14:textId="77777777" w:rsidR="0024092E" w:rsidRDefault="00450581">
            <w:pPr>
              <w:adjustRightInd w:val="0"/>
              <w:jc w:val="center"/>
              <w:rPr>
                <w:rFonts w:ascii="Times New Roman" w:hAnsi="Times New Roman"/>
                <w:color w:val="000000"/>
              </w:rPr>
            </w:pPr>
            <w:r>
              <w:rPr>
                <w:rFonts w:ascii="Times New Roman" w:hAnsi="Times New Roman"/>
                <w:color w:val="000000"/>
              </w:rPr>
              <w:t>2.215 (2.185, 2.285)</w:t>
            </w:r>
          </w:p>
        </w:tc>
        <w:tc>
          <w:tcPr>
            <w:tcW w:w="1176" w:type="dxa"/>
            <w:tcBorders>
              <w:top w:val="nil"/>
              <w:left w:val="nil"/>
              <w:bottom w:val="nil"/>
              <w:right w:val="nil"/>
            </w:tcBorders>
            <w:shd w:val="clear" w:color="auto" w:fill="FFFFFF"/>
          </w:tcPr>
          <w:p w14:paraId="0E33D95F" w14:textId="77777777" w:rsidR="0024092E" w:rsidRDefault="00450581">
            <w:pPr>
              <w:adjustRightInd w:val="0"/>
              <w:jc w:val="center"/>
              <w:rPr>
                <w:rFonts w:ascii="Times New Roman" w:hAnsi="Times New Roman"/>
                <w:color w:val="000000"/>
              </w:rPr>
            </w:pPr>
            <w:r>
              <w:rPr>
                <w:rFonts w:ascii="Times New Roman" w:hAnsi="Times New Roman"/>
                <w:color w:val="000000"/>
              </w:rPr>
              <w:t>2.16, 2.35</w:t>
            </w:r>
          </w:p>
        </w:tc>
        <w:tc>
          <w:tcPr>
            <w:tcW w:w="398" w:type="dxa"/>
            <w:tcBorders>
              <w:top w:val="nil"/>
              <w:left w:val="nil"/>
              <w:bottom w:val="nil"/>
              <w:right w:val="nil"/>
            </w:tcBorders>
            <w:shd w:val="clear" w:color="auto" w:fill="FFFFFF"/>
          </w:tcPr>
          <w:p w14:paraId="0E33D96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61" w14:textId="77777777" w:rsidR="0024092E" w:rsidRDefault="00450581">
            <w:pPr>
              <w:adjustRightInd w:val="0"/>
              <w:jc w:val="center"/>
              <w:rPr>
                <w:rFonts w:ascii="Times New Roman" w:hAnsi="Times New Roman"/>
                <w:color w:val="000000"/>
              </w:rPr>
            </w:pPr>
            <w:r>
              <w:rPr>
                <w:rFonts w:ascii="Times New Roman" w:hAnsi="Times New Roman"/>
                <w:color w:val="000000"/>
              </w:rPr>
              <w:t>0.043 (0.0971)</w:t>
            </w:r>
          </w:p>
        </w:tc>
        <w:tc>
          <w:tcPr>
            <w:tcW w:w="2018" w:type="dxa"/>
            <w:tcBorders>
              <w:top w:val="nil"/>
              <w:left w:val="nil"/>
              <w:bottom w:val="nil"/>
              <w:right w:val="nil"/>
            </w:tcBorders>
            <w:shd w:val="clear" w:color="auto" w:fill="FFFFFF"/>
          </w:tcPr>
          <w:p w14:paraId="0E33D962" w14:textId="77777777" w:rsidR="0024092E" w:rsidRDefault="00450581">
            <w:pPr>
              <w:adjustRightInd w:val="0"/>
              <w:jc w:val="center"/>
              <w:rPr>
                <w:rFonts w:ascii="Times New Roman" w:hAnsi="Times New Roman"/>
                <w:color w:val="000000"/>
              </w:rPr>
            </w:pPr>
            <w:r>
              <w:rPr>
                <w:rFonts w:ascii="Times New Roman" w:hAnsi="Times New Roman"/>
                <w:color w:val="000000"/>
              </w:rPr>
              <w:t>0.045 (-0.035, 0.120)</w:t>
            </w:r>
          </w:p>
        </w:tc>
        <w:tc>
          <w:tcPr>
            <w:tcW w:w="1176" w:type="dxa"/>
            <w:tcBorders>
              <w:top w:val="nil"/>
              <w:left w:val="nil"/>
              <w:bottom w:val="nil"/>
              <w:right w:val="nil"/>
            </w:tcBorders>
            <w:shd w:val="clear" w:color="auto" w:fill="FFFFFF"/>
          </w:tcPr>
          <w:p w14:paraId="0E33D963" w14:textId="77777777" w:rsidR="0024092E" w:rsidRDefault="00450581">
            <w:pPr>
              <w:adjustRightInd w:val="0"/>
              <w:jc w:val="center"/>
              <w:rPr>
                <w:rFonts w:ascii="Times New Roman" w:hAnsi="Times New Roman"/>
                <w:color w:val="000000"/>
              </w:rPr>
            </w:pPr>
            <w:r>
              <w:rPr>
                <w:rFonts w:ascii="Times New Roman" w:hAnsi="Times New Roman"/>
                <w:color w:val="000000"/>
              </w:rPr>
              <w:t>-0.07, 0.15</w:t>
            </w:r>
          </w:p>
        </w:tc>
      </w:tr>
      <w:tr w:rsidR="0024092E" w14:paraId="0E33D970" w14:textId="77777777">
        <w:trPr>
          <w:cantSplit/>
        </w:trPr>
        <w:tc>
          <w:tcPr>
            <w:tcW w:w="1036" w:type="dxa"/>
            <w:tcBorders>
              <w:top w:val="nil"/>
              <w:left w:val="nil"/>
              <w:bottom w:val="nil"/>
              <w:right w:val="nil"/>
            </w:tcBorders>
            <w:shd w:val="clear" w:color="auto" w:fill="FFFFFF"/>
          </w:tcPr>
          <w:p w14:paraId="0E33D9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6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96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69" w14:textId="77777777" w:rsidR="0024092E" w:rsidRDefault="00450581">
            <w:pPr>
              <w:adjustRightInd w:val="0"/>
              <w:jc w:val="center"/>
              <w:rPr>
                <w:rFonts w:ascii="Times New Roman" w:hAnsi="Times New Roman"/>
                <w:color w:val="000000"/>
              </w:rPr>
            </w:pPr>
            <w:r>
              <w:rPr>
                <w:rFonts w:ascii="Times New Roman" w:hAnsi="Times New Roman"/>
                <w:color w:val="000000"/>
              </w:rPr>
              <w:t>2.320 (0.0283)</w:t>
            </w:r>
          </w:p>
        </w:tc>
        <w:tc>
          <w:tcPr>
            <w:tcW w:w="2018" w:type="dxa"/>
            <w:tcBorders>
              <w:top w:val="nil"/>
              <w:left w:val="nil"/>
              <w:bottom w:val="nil"/>
              <w:right w:val="nil"/>
            </w:tcBorders>
            <w:shd w:val="clear" w:color="auto" w:fill="FFFFFF"/>
          </w:tcPr>
          <w:p w14:paraId="0E33D96A" w14:textId="77777777" w:rsidR="0024092E" w:rsidRDefault="00450581">
            <w:pPr>
              <w:adjustRightInd w:val="0"/>
              <w:jc w:val="center"/>
              <w:rPr>
                <w:rFonts w:ascii="Times New Roman" w:hAnsi="Times New Roman"/>
                <w:color w:val="000000"/>
              </w:rPr>
            </w:pPr>
            <w:r>
              <w:rPr>
                <w:rFonts w:ascii="Times New Roman" w:hAnsi="Times New Roman"/>
                <w:color w:val="000000"/>
              </w:rPr>
              <w:t>2.320 (2.300, 2.340)</w:t>
            </w:r>
          </w:p>
        </w:tc>
        <w:tc>
          <w:tcPr>
            <w:tcW w:w="1176" w:type="dxa"/>
            <w:tcBorders>
              <w:top w:val="nil"/>
              <w:left w:val="nil"/>
              <w:bottom w:val="nil"/>
              <w:right w:val="nil"/>
            </w:tcBorders>
            <w:shd w:val="clear" w:color="auto" w:fill="FFFFFF"/>
          </w:tcPr>
          <w:p w14:paraId="0E33D96B" w14:textId="77777777" w:rsidR="0024092E" w:rsidRDefault="00450581">
            <w:pPr>
              <w:adjustRightInd w:val="0"/>
              <w:jc w:val="center"/>
              <w:rPr>
                <w:rFonts w:ascii="Times New Roman" w:hAnsi="Times New Roman"/>
                <w:color w:val="000000"/>
              </w:rPr>
            </w:pPr>
            <w:r>
              <w:rPr>
                <w:rFonts w:ascii="Times New Roman" w:hAnsi="Times New Roman"/>
                <w:color w:val="000000"/>
              </w:rPr>
              <w:t>2.30, 2.34</w:t>
            </w:r>
          </w:p>
        </w:tc>
        <w:tc>
          <w:tcPr>
            <w:tcW w:w="398" w:type="dxa"/>
            <w:tcBorders>
              <w:top w:val="nil"/>
              <w:left w:val="nil"/>
              <w:bottom w:val="nil"/>
              <w:right w:val="nil"/>
            </w:tcBorders>
            <w:shd w:val="clear" w:color="auto" w:fill="FFFFFF"/>
          </w:tcPr>
          <w:p w14:paraId="0E33D9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6D" w14:textId="77777777" w:rsidR="0024092E" w:rsidRDefault="00450581">
            <w:pPr>
              <w:adjustRightInd w:val="0"/>
              <w:jc w:val="center"/>
              <w:rPr>
                <w:rFonts w:ascii="Times New Roman" w:hAnsi="Times New Roman"/>
                <w:color w:val="000000"/>
              </w:rPr>
            </w:pPr>
            <w:r>
              <w:rPr>
                <w:rFonts w:ascii="Times New Roman" w:hAnsi="Times New Roman"/>
                <w:color w:val="000000"/>
              </w:rPr>
              <w:t>0.175 (0.0919)</w:t>
            </w:r>
          </w:p>
        </w:tc>
        <w:tc>
          <w:tcPr>
            <w:tcW w:w="2018" w:type="dxa"/>
            <w:tcBorders>
              <w:top w:val="nil"/>
              <w:left w:val="nil"/>
              <w:bottom w:val="nil"/>
              <w:right w:val="nil"/>
            </w:tcBorders>
            <w:shd w:val="clear" w:color="auto" w:fill="FFFFFF"/>
          </w:tcPr>
          <w:p w14:paraId="0E33D96E" w14:textId="77777777" w:rsidR="0024092E" w:rsidRDefault="00450581">
            <w:pPr>
              <w:adjustRightInd w:val="0"/>
              <w:jc w:val="center"/>
              <w:rPr>
                <w:rFonts w:ascii="Times New Roman" w:hAnsi="Times New Roman"/>
                <w:color w:val="000000"/>
              </w:rPr>
            </w:pPr>
            <w:r>
              <w:rPr>
                <w:rFonts w:ascii="Times New Roman" w:hAnsi="Times New Roman"/>
                <w:color w:val="000000"/>
              </w:rPr>
              <w:t>0.175 (0.110, 0.240)</w:t>
            </w:r>
          </w:p>
        </w:tc>
        <w:tc>
          <w:tcPr>
            <w:tcW w:w="1176" w:type="dxa"/>
            <w:tcBorders>
              <w:top w:val="nil"/>
              <w:left w:val="nil"/>
              <w:bottom w:val="nil"/>
              <w:right w:val="nil"/>
            </w:tcBorders>
            <w:shd w:val="clear" w:color="auto" w:fill="FFFFFF"/>
          </w:tcPr>
          <w:p w14:paraId="0E33D96F" w14:textId="77777777" w:rsidR="0024092E" w:rsidRDefault="00450581">
            <w:pPr>
              <w:adjustRightInd w:val="0"/>
              <w:jc w:val="center"/>
              <w:rPr>
                <w:rFonts w:ascii="Times New Roman" w:hAnsi="Times New Roman"/>
                <w:color w:val="000000"/>
              </w:rPr>
            </w:pPr>
            <w:r>
              <w:rPr>
                <w:rFonts w:ascii="Times New Roman" w:hAnsi="Times New Roman"/>
                <w:color w:val="000000"/>
              </w:rPr>
              <w:t>0.11, 0.24</w:t>
            </w:r>
          </w:p>
        </w:tc>
      </w:tr>
      <w:tr w:rsidR="0024092E" w14:paraId="0E33D97C" w14:textId="77777777">
        <w:trPr>
          <w:cantSplit/>
        </w:trPr>
        <w:tc>
          <w:tcPr>
            <w:tcW w:w="1036" w:type="dxa"/>
            <w:tcBorders>
              <w:top w:val="nil"/>
              <w:left w:val="nil"/>
              <w:bottom w:val="nil"/>
              <w:right w:val="nil"/>
            </w:tcBorders>
            <w:shd w:val="clear" w:color="auto" w:fill="FFFFFF"/>
          </w:tcPr>
          <w:p w14:paraId="0E33D9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7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97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75" w14:textId="77777777" w:rsidR="0024092E" w:rsidRDefault="00450581">
            <w:pPr>
              <w:adjustRightInd w:val="0"/>
              <w:jc w:val="center"/>
              <w:rPr>
                <w:rFonts w:ascii="Times New Roman" w:hAnsi="Times New Roman"/>
                <w:color w:val="000000"/>
              </w:rPr>
            </w:pPr>
            <w:r>
              <w:rPr>
                <w:rFonts w:ascii="Times New Roman" w:hAnsi="Times New Roman"/>
                <w:color w:val="000000"/>
              </w:rPr>
              <w:t>2.255 (0.1061)</w:t>
            </w:r>
          </w:p>
        </w:tc>
        <w:tc>
          <w:tcPr>
            <w:tcW w:w="2018" w:type="dxa"/>
            <w:tcBorders>
              <w:top w:val="nil"/>
              <w:left w:val="nil"/>
              <w:bottom w:val="nil"/>
              <w:right w:val="nil"/>
            </w:tcBorders>
            <w:shd w:val="clear" w:color="auto" w:fill="FFFFFF"/>
          </w:tcPr>
          <w:p w14:paraId="0E33D976" w14:textId="77777777" w:rsidR="0024092E" w:rsidRDefault="00450581">
            <w:pPr>
              <w:adjustRightInd w:val="0"/>
              <w:jc w:val="center"/>
              <w:rPr>
                <w:rFonts w:ascii="Times New Roman" w:hAnsi="Times New Roman"/>
                <w:color w:val="000000"/>
              </w:rPr>
            </w:pPr>
            <w:r>
              <w:rPr>
                <w:rFonts w:ascii="Times New Roman" w:hAnsi="Times New Roman"/>
                <w:color w:val="000000"/>
              </w:rPr>
              <w:t>2.255 (2.180, 2.330)</w:t>
            </w:r>
          </w:p>
        </w:tc>
        <w:tc>
          <w:tcPr>
            <w:tcW w:w="1176" w:type="dxa"/>
            <w:tcBorders>
              <w:top w:val="nil"/>
              <w:left w:val="nil"/>
              <w:bottom w:val="nil"/>
              <w:right w:val="nil"/>
            </w:tcBorders>
            <w:shd w:val="clear" w:color="auto" w:fill="FFFFFF"/>
          </w:tcPr>
          <w:p w14:paraId="0E33D977" w14:textId="77777777" w:rsidR="0024092E" w:rsidRDefault="00450581">
            <w:pPr>
              <w:adjustRightInd w:val="0"/>
              <w:jc w:val="center"/>
              <w:rPr>
                <w:rFonts w:ascii="Times New Roman" w:hAnsi="Times New Roman"/>
                <w:color w:val="000000"/>
              </w:rPr>
            </w:pPr>
            <w:r>
              <w:rPr>
                <w:rFonts w:ascii="Times New Roman" w:hAnsi="Times New Roman"/>
                <w:color w:val="000000"/>
              </w:rPr>
              <w:t>2.18, 2.33</w:t>
            </w:r>
          </w:p>
        </w:tc>
        <w:tc>
          <w:tcPr>
            <w:tcW w:w="398" w:type="dxa"/>
            <w:tcBorders>
              <w:top w:val="nil"/>
              <w:left w:val="nil"/>
              <w:bottom w:val="nil"/>
              <w:right w:val="nil"/>
            </w:tcBorders>
            <w:shd w:val="clear" w:color="auto" w:fill="FFFFFF"/>
          </w:tcPr>
          <w:p w14:paraId="0E33D97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79" w14:textId="77777777" w:rsidR="0024092E" w:rsidRDefault="00450581">
            <w:pPr>
              <w:adjustRightInd w:val="0"/>
              <w:jc w:val="center"/>
              <w:rPr>
                <w:rFonts w:ascii="Times New Roman" w:hAnsi="Times New Roman"/>
                <w:color w:val="000000"/>
              </w:rPr>
            </w:pPr>
            <w:r>
              <w:rPr>
                <w:rFonts w:ascii="Times New Roman" w:hAnsi="Times New Roman"/>
                <w:color w:val="000000"/>
              </w:rPr>
              <w:t>0.110 (0.0141)</w:t>
            </w:r>
          </w:p>
        </w:tc>
        <w:tc>
          <w:tcPr>
            <w:tcW w:w="2018" w:type="dxa"/>
            <w:tcBorders>
              <w:top w:val="nil"/>
              <w:left w:val="nil"/>
              <w:bottom w:val="nil"/>
              <w:right w:val="nil"/>
            </w:tcBorders>
            <w:shd w:val="clear" w:color="auto" w:fill="FFFFFF"/>
          </w:tcPr>
          <w:p w14:paraId="0E33D97A" w14:textId="77777777" w:rsidR="0024092E" w:rsidRDefault="00450581">
            <w:pPr>
              <w:adjustRightInd w:val="0"/>
              <w:jc w:val="center"/>
              <w:rPr>
                <w:rFonts w:ascii="Times New Roman" w:hAnsi="Times New Roman"/>
                <w:color w:val="000000"/>
              </w:rPr>
            </w:pPr>
            <w:r>
              <w:rPr>
                <w:rFonts w:ascii="Times New Roman" w:hAnsi="Times New Roman"/>
                <w:color w:val="000000"/>
              </w:rPr>
              <w:t>0.110 (0.100, 0.120)</w:t>
            </w:r>
          </w:p>
        </w:tc>
        <w:tc>
          <w:tcPr>
            <w:tcW w:w="1176" w:type="dxa"/>
            <w:tcBorders>
              <w:top w:val="nil"/>
              <w:left w:val="nil"/>
              <w:bottom w:val="nil"/>
              <w:right w:val="nil"/>
            </w:tcBorders>
            <w:shd w:val="clear" w:color="auto" w:fill="FFFFFF"/>
          </w:tcPr>
          <w:p w14:paraId="0E33D97B" w14:textId="77777777" w:rsidR="0024092E" w:rsidRDefault="00450581">
            <w:pPr>
              <w:adjustRightInd w:val="0"/>
              <w:jc w:val="center"/>
              <w:rPr>
                <w:rFonts w:ascii="Times New Roman" w:hAnsi="Times New Roman"/>
                <w:color w:val="000000"/>
              </w:rPr>
            </w:pPr>
            <w:r>
              <w:rPr>
                <w:rFonts w:ascii="Times New Roman" w:hAnsi="Times New Roman"/>
                <w:color w:val="000000"/>
              </w:rPr>
              <w:t>0.10, 0.12</w:t>
            </w:r>
          </w:p>
        </w:tc>
      </w:tr>
      <w:tr w:rsidR="0024092E" w14:paraId="0E33D988" w14:textId="77777777">
        <w:trPr>
          <w:cantSplit/>
        </w:trPr>
        <w:tc>
          <w:tcPr>
            <w:tcW w:w="1036" w:type="dxa"/>
            <w:tcBorders>
              <w:top w:val="nil"/>
              <w:left w:val="nil"/>
              <w:bottom w:val="nil"/>
              <w:right w:val="nil"/>
            </w:tcBorders>
            <w:shd w:val="clear" w:color="auto" w:fill="FFFFFF"/>
          </w:tcPr>
          <w:p w14:paraId="0E33D9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7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9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81" w14:textId="77777777" w:rsidR="0024092E" w:rsidRDefault="00450581">
            <w:pPr>
              <w:adjustRightInd w:val="0"/>
              <w:jc w:val="center"/>
              <w:rPr>
                <w:rFonts w:ascii="Times New Roman" w:hAnsi="Times New Roman"/>
                <w:color w:val="000000"/>
              </w:rPr>
            </w:pPr>
            <w:r>
              <w:rPr>
                <w:rFonts w:ascii="Times New Roman" w:hAnsi="Times New Roman"/>
                <w:color w:val="000000"/>
              </w:rPr>
              <w:t>2.370 (0.0849)</w:t>
            </w:r>
          </w:p>
        </w:tc>
        <w:tc>
          <w:tcPr>
            <w:tcW w:w="2018" w:type="dxa"/>
            <w:tcBorders>
              <w:top w:val="nil"/>
              <w:left w:val="nil"/>
              <w:bottom w:val="nil"/>
              <w:right w:val="nil"/>
            </w:tcBorders>
            <w:shd w:val="clear" w:color="auto" w:fill="FFFFFF"/>
          </w:tcPr>
          <w:p w14:paraId="0E33D982" w14:textId="77777777" w:rsidR="0024092E" w:rsidRDefault="00450581">
            <w:pPr>
              <w:adjustRightInd w:val="0"/>
              <w:jc w:val="center"/>
              <w:rPr>
                <w:rFonts w:ascii="Times New Roman" w:hAnsi="Times New Roman"/>
                <w:color w:val="000000"/>
              </w:rPr>
            </w:pPr>
            <w:r>
              <w:rPr>
                <w:rFonts w:ascii="Times New Roman" w:hAnsi="Times New Roman"/>
                <w:color w:val="000000"/>
              </w:rPr>
              <w:t>2.370 (2.310, 2.430)</w:t>
            </w:r>
          </w:p>
        </w:tc>
        <w:tc>
          <w:tcPr>
            <w:tcW w:w="1176" w:type="dxa"/>
            <w:tcBorders>
              <w:top w:val="nil"/>
              <w:left w:val="nil"/>
              <w:bottom w:val="nil"/>
              <w:right w:val="nil"/>
            </w:tcBorders>
            <w:shd w:val="clear" w:color="auto" w:fill="FFFFFF"/>
          </w:tcPr>
          <w:p w14:paraId="0E33D983" w14:textId="77777777" w:rsidR="0024092E" w:rsidRDefault="00450581">
            <w:pPr>
              <w:adjustRightInd w:val="0"/>
              <w:jc w:val="center"/>
              <w:rPr>
                <w:rFonts w:ascii="Times New Roman" w:hAnsi="Times New Roman"/>
                <w:color w:val="000000"/>
              </w:rPr>
            </w:pPr>
            <w:r>
              <w:rPr>
                <w:rFonts w:ascii="Times New Roman" w:hAnsi="Times New Roman"/>
                <w:color w:val="000000"/>
              </w:rPr>
              <w:t>2.31, 2.43</w:t>
            </w:r>
          </w:p>
        </w:tc>
        <w:tc>
          <w:tcPr>
            <w:tcW w:w="398" w:type="dxa"/>
            <w:tcBorders>
              <w:top w:val="nil"/>
              <w:left w:val="nil"/>
              <w:bottom w:val="nil"/>
              <w:right w:val="nil"/>
            </w:tcBorders>
            <w:shd w:val="clear" w:color="auto" w:fill="FFFFFF"/>
          </w:tcPr>
          <w:p w14:paraId="0E33D98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85" w14:textId="77777777" w:rsidR="0024092E" w:rsidRDefault="00450581">
            <w:pPr>
              <w:adjustRightInd w:val="0"/>
              <w:jc w:val="center"/>
              <w:rPr>
                <w:rFonts w:ascii="Times New Roman" w:hAnsi="Times New Roman"/>
                <w:color w:val="000000"/>
              </w:rPr>
            </w:pPr>
            <w:r>
              <w:rPr>
                <w:rFonts w:ascii="Times New Roman" w:hAnsi="Times New Roman"/>
                <w:color w:val="000000"/>
              </w:rPr>
              <w:t>0.225 (0.0354)</w:t>
            </w:r>
          </w:p>
        </w:tc>
        <w:tc>
          <w:tcPr>
            <w:tcW w:w="2018" w:type="dxa"/>
            <w:tcBorders>
              <w:top w:val="nil"/>
              <w:left w:val="nil"/>
              <w:bottom w:val="nil"/>
              <w:right w:val="nil"/>
            </w:tcBorders>
            <w:shd w:val="clear" w:color="auto" w:fill="FFFFFF"/>
          </w:tcPr>
          <w:p w14:paraId="0E33D986" w14:textId="77777777" w:rsidR="0024092E" w:rsidRDefault="00450581">
            <w:pPr>
              <w:adjustRightInd w:val="0"/>
              <w:jc w:val="center"/>
              <w:rPr>
                <w:rFonts w:ascii="Times New Roman" w:hAnsi="Times New Roman"/>
                <w:color w:val="000000"/>
              </w:rPr>
            </w:pPr>
            <w:r>
              <w:rPr>
                <w:rFonts w:ascii="Times New Roman" w:hAnsi="Times New Roman"/>
                <w:color w:val="000000"/>
              </w:rPr>
              <w:t>0.225 (0.200, 0.250)</w:t>
            </w:r>
          </w:p>
        </w:tc>
        <w:tc>
          <w:tcPr>
            <w:tcW w:w="1176" w:type="dxa"/>
            <w:tcBorders>
              <w:top w:val="nil"/>
              <w:left w:val="nil"/>
              <w:bottom w:val="nil"/>
              <w:right w:val="nil"/>
            </w:tcBorders>
            <w:shd w:val="clear" w:color="auto" w:fill="FFFFFF"/>
          </w:tcPr>
          <w:p w14:paraId="0E33D987" w14:textId="77777777" w:rsidR="0024092E" w:rsidRDefault="00450581">
            <w:pPr>
              <w:adjustRightInd w:val="0"/>
              <w:jc w:val="center"/>
              <w:rPr>
                <w:rFonts w:ascii="Times New Roman" w:hAnsi="Times New Roman"/>
                <w:color w:val="000000"/>
              </w:rPr>
            </w:pPr>
            <w:r>
              <w:rPr>
                <w:rFonts w:ascii="Times New Roman" w:hAnsi="Times New Roman"/>
                <w:color w:val="000000"/>
              </w:rPr>
              <w:t>0.20, 0.25</w:t>
            </w:r>
          </w:p>
        </w:tc>
      </w:tr>
      <w:tr w:rsidR="0024092E" w14:paraId="0E33D98A" w14:textId="77777777">
        <w:trPr>
          <w:cantSplit/>
        </w:trPr>
        <w:tc>
          <w:tcPr>
            <w:tcW w:w="12924" w:type="dxa"/>
            <w:gridSpan w:val="11"/>
            <w:tcBorders>
              <w:top w:val="nil"/>
              <w:left w:val="nil"/>
              <w:bottom w:val="nil"/>
              <w:right w:val="nil"/>
            </w:tcBorders>
            <w:shd w:val="clear" w:color="auto" w:fill="FFFFFF"/>
          </w:tcPr>
          <w:p w14:paraId="0E33D98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996" w14:textId="77777777">
        <w:trPr>
          <w:cantSplit/>
        </w:trPr>
        <w:tc>
          <w:tcPr>
            <w:tcW w:w="1036" w:type="dxa"/>
            <w:tcBorders>
              <w:top w:val="nil"/>
              <w:left w:val="nil"/>
              <w:bottom w:val="nil"/>
              <w:right w:val="nil"/>
            </w:tcBorders>
            <w:shd w:val="clear" w:color="auto" w:fill="FFFFFF"/>
          </w:tcPr>
          <w:p w14:paraId="0E33D9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8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98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98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8F" w14:textId="77777777" w:rsidR="0024092E" w:rsidRDefault="00450581">
            <w:pPr>
              <w:adjustRightInd w:val="0"/>
              <w:jc w:val="center"/>
              <w:rPr>
                <w:rFonts w:ascii="Times New Roman" w:hAnsi="Times New Roman"/>
                <w:color w:val="000000"/>
              </w:rPr>
            </w:pPr>
            <w:r>
              <w:rPr>
                <w:rFonts w:ascii="Times New Roman" w:hAnsi="Times New Roman"/>
                <w:color w:val="000000"/>
              </w:rPr>
              <w:t>2.238 (0.0482)</w:t>
            </w:r>
          </w:p>
        </w:tc>
        <w:tc>
          <w:tcPr>
            <w:tcW w:w="2018" w:type="dxa"/>
            <w:tcBorders>
              <w:top w:val="nil"/>
              <w:left w:val="nil"/>
              <w:bottom w:val="nil"/>
              <w:right w:val="nil"/>
            </w:tcBorders>
            <w:shd w:val="clear" w:color="auto" w:fill="FFFFFF"/>
          </w:tcPr>
          <w:p w14:paraId="0E33D990" w14:textId="77777777" w:rsidR="0024092E" w:rsidRDefault="00450581">
            <w:pPr>
              <w:adjustRightInd w:val="0"/>
              <w:jc w:val="center"/>
              <w:rPr>
                <w:rFonts w:ascii="Times New Roman" w:hAnsi="Times New Roman"/>
                <w:color w:val="000000"/>
              </w:rPr>
            </w:pPr>
            <w:r>
              <w:rPr>
                <w:rFonts w:ascii="Times New Roman" w:hAnsi="Times New Roman"/>
                <w:color w:val="000000"/>
              </w:rPr>
              <w:t>2.250 (2.210, 2.270)</w:t>
            </w:r>
          </w:p>
        </w:tc>
        <w:tc>
          <w:tcPr>
            <w:tcW w:w="1176" w:type="dxa"/>
            <w:tcBorders>
              <w:top w:val="nil"/>
              <w:left w:val="nil"/>
              <w:bottom w:val="nil"/>
              <w:right w:val="nil"/>
            </w:tcBorders>
            <w:shd w:val="clear" w:color="auto" w:fill="FFFFFF"/>
          </w:tcPr>
          <w:p w14:paraId="0E33D991" w14:textId="77777777" w:rsidR="0024092E" w:rsidRDefault="00450581">
            <w:pPr>
              <w:adjustRightInd w:val="0"/>
              <w:jc w:val="center"/>
              <w:rPr>
                <w:rFonts w:ascii="Times New Roman" w:hAnsi="Times New Roman"/>
                <w:color w:val="000000"/>
              </w:rPr>
            </w:pPr>
            <w:r>
              <w:rPr>
                <w:rFonts w:ascii="Times New Roman" w:hAnsi="Times New Roman"/>
                <w:color w:val="000000"/>
              </w:rPr>
              <w:t>2.17, 2.29</w:t>
            </w:r>
          </w:p>
        </w:tc>
        <w:tc>
          <w:tcPr>
            <w:tcW w:w="398" w:type="dxa"/>
            <w:tcBorders>
              <w:top w:val="nil"/>
              <w:left w:val="nil"/>
              <w:bottom w:val="nil"/>
              <w:right w:val="nil"/>
            </w:tcBorders>
            <w:shd w:val="clear" w:color="auto" w:fill="FFFFFF"/>
          </w:tcPr>
          <w:p w14:paraId="0E33D99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99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99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995" w14:textId="77777777" w:rsidR="0024092E" w:rsidRDefault="0024092E">
            <w:pPr>
              <w:adjustRightInd w:val="0"/>
              <w:jc w:val="center"/>
              <w:rPr>
                <w:rFonts w:ascii="Times New Roman" w:hAnsi="Times New Roman"/>
                <w:color w:val="000000"/>
              </w:rPr>
            </w:pPr>
          </w:p>
        </w:tc>
      </w:tr>
      <w:tr w:rsidR="0024092E" w14:paraId="0E33D9A2" w14:textId="77777777">
        <w:trPr>
          <w:cantSplit/>
        </w:trPr>
        <w:tc>
          <w:tcPr>
            <w:tcW w:w="1036" w:type="dxa"/>
            <w:tcBorders>
              <w:top w:val="nil"/>
              <w:left w:val="nil"/>
              <w:bottom w:val="nil"/>
              <w:right w:val="nil"/>
            </w:tcBorders>
            <w:shd w:val="clear" w:color="auto" w:fill="FFFFFF"/>
          </w:tcPr>
          <w:p w14:paraId="0E33D9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9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99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9B" w14:textId="77777777" w:rsidR="0024092E" w:rsidRDefault="00450581">
            <w:pPr>
              <w:adjustRightInd w:val="0"/>
              <w:jc w:val="center"/>
              <w:rPr>
                <w:rFonts w:ascii="Times New Roman" w:hAnsi="Times New Roman"/>
                <w:color w:val="000000"/>
              </w:rPr>
            </w:pPr>
            <w:r>
              <w:rPr>
                <w:rFonts w:ascii="Times New Roman" w:hAnsi="Times New Roman"/>
                <w:color w:val="000000"/>
              </w:rPr>
              <w:t>2.310 (0.1903)</w:t>
            </w:r>
          </w:p>
        </w:tc>
        <w:tc>
          <w:tcPr>
            <w:tcW w:w="2018" w:type="dxa"/>
            <w:tcBorders>
              <w:top w:val="nil"/>
              <w:left w:val="nil"/>
              <w:bottom w:val="nil"/>
              <w:right w:val="nil"/>
            </w:tcBorders>
            <w:shd w:val="clear" w:color="auto" w:fill="FFFFFF"/>
          </w:tcPr>
          <w:p w14:paraId="0E33D99C" w14:textId="77777777" w:rsidR="0024092E" w:rsidRDefault="00450581">
            <w:pPr>
              <w:adjustRightInd w:val="0"/>
              <w:jc w:val="center"/>
              <w:rPr>
                <w:rFonts w:ascii="Times New Roman" w:hAnsi="Times New Roman"/>
                <w:color w:val="000000"/>
              </w:rPr>
            </w:pPr>
            <w:r>
              <w:rPr>
                <w:rFonts w:ascii="Times New Roman" w:hAnsi="Times New Roman"/>
                <w:color w:val="000000"/>
              </w:rPr>
              <w:t>2.250 (2.200, 2.420)</w:t>
            </w:r>
          </w:p>
        </w:tc>
        <w:tc>
          <w:tcPr>
            <w:tcW w:w="1176" w:type="dxa"/>
            <w:tcBorders>
              <w:top w:val="nil"/>
              <w:left w:val="nil"/>
              <w:bottom w:val="nil"/>
              <w:right w:val="nil"/>
            </w:tcBorders>
            <w:shd w:val="clear" w:color="auto" w:fill="FFFFFF"/>
          </w:tcPr>
          <w:p w14:paraId="0E33D99D" w14:textId="77777777" w:rsidR="0024092E" w:rsidRDefault="00450581">
            <w:pPr>
              <w:adjustRightInd w:val="0"/>
              <w:jc w:val="center"/>
              <w:rPr>
                <w:rFonts w:ascii="Times New Roman" w:hAnsi="Times New Roman"/>
                <w:color w:val="000000"/>
              </w:rPr>
            </w:pPr>
            <w:r>
              <w:rPr>
                <w:rFonts w:ascii="Times New Roman" w:hAnsi="Times New Roman"/>
                <w:color w:val="000000"/>
              </w:rPr>
              <w:t>2.10, 2.58</w:t>
            </w:r>
          </w:p>
        </w:tc>
        <w:tc>
          <w:tcPr>
            <w:tcW w:w="398" w:type="dxa"/>
            <w:tcBorders>
              <w:top w:val="nil"/>
              <w:left w:val="nil"/>
              <w:bottom w:val="nil"/>
              <w:right w:val="nil"/>
            </w:tcBorders>
            <w:shd w:val="clear" w:color="auto" w:fill="FFFFFF"/>
          </w:tcPr>
          <w:p w14:paraId="0E33D99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99F" w14:textId="77777777" w:rsidR="0024092E" w:rsidRDefault="00450581">
            <w:pPr>
              <w:adjustRightInd w:val="0"/>
              <w:jc w:val="center"/>
              <w:rPr>
                <w:rFonts w:ascii="Times New Roman" w:hAnsi="Times New Roman"/>
                <w:color w:val="000000"/>
              </w:rPr>
            </w:pPr>
            <w:r>
              <w:rPr>
                <w:rFonts w:ascii="Times New Roman" w:hAnsi="Times New Roman"/>
                <w:color w:val="000000"/>
              </w:rPr>
              <w:t>0.072 (0.2112)</w:t>
            </w:r>
          </w:p>
        </w:tc>
        <w:tc>
          <w:tcPr>
            <w:tcW w:w="2018" w:type="dxa"/>
            <w:tcBorders>
              <w:top w:val="nil"/>
              <w:left w:val="nil"/>
              <w:bottom w:val="nil"/>
              <w:right w:val="nil"/>
            </w:tcBorders>
            <w:shd w:val="clear" w:color="auto" w:fill="FFFFFF"/>
          </w:tcPr>
          <w:p w14:paraId="0E33D9A0" w14:textId="77777777" w:rsidR="0024092E" w:rsidRDefault="00450581">
            <w:pPr>
              <w:adjustRightInd w:val="0"/>
              <w:jc w:val="center"/>
              <w:rPr>
                <w:rFonts w:ascii="Times New Roman" w:hAnsi="Times New Roman"/>
                <w:color w:val="000000"/>
              </w:rPr>
            </w:pPr>
            <w:r>
              <w:rPr>
                <w:rFonts w:ascii="Times New Roman" w:hAnsi="Times New Roman"/>
                <w:color w:val="000000"/>
              </w:rPr>
              <w:t>0.080 (-0.050, 0.150)</w:t>
            </w:r>
          </w:p>
        </w:tc>
        <w:tc>
          <w:tcPr>
            <w:tcW w:w="1176" w:type="dxa"/>
            <w:tcBorders>
              <w:top w:val="nil"/>
              <w:left w:val="nil"/>
              <w:bottom w:val="nil"/>
              <w:right w:val="nil"/>
            </w:tcBorders>
            <w:shd w:val="clear" w:color="auto" w:fill="FFFFFF"/>
          </w:tcPr>
          <w:p w14:paraId="0E33D9A1" w14:textId="77777777" w:rsidR="0024092E" w:rsidRDefault="00450581">
            <w:pPr>
              <w:adjustRightInd w:val="0"/>
              <w:jc w:val="center"/>
              <w:rPr>
                <w:rFonts w:ascii="Times New Roman" w:hAnsi="Times New Roman"/>
                <w:color w:val="000000"/>
              </w:rPr>
            </w:pPr>
            <w:r>
              <w:rPr>
                <w:rFonts w:ascii="Times New Roman" w:hAnsi="Times New Roman"/>
                <w:color w:val="000000"/>
              </w:rPr>
              <w:t>-0.19, 0.37</w:t>
            </w:r>
          </w:p>
        </w:tc>
      </w:tr>
      <w:tr w:rsidR="0024092E" w14:paraId="0E33D9AE" w14:textId="77777777">
        <w:trPr>
          <w:cantSplit/>
        </w:trPr>
        <w:tc>
          <w:tcPr>
            <w:tcW w:w="1036" w:type="dxa"/>
            <w:tcBorders>
              <w:top w:val="nil"/>
              <w:left w:val="nil"/>
              <w:bottom w:val="nil"/>
              <w:right w:val="nil"/>
            </w:tcBorders>
            <w:shd w:val="clear" w:color="auto" w:fill="FFFFFF"/>
          </w:tcPr>
          <w:p w14:paraId="0E33D9A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A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A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9A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A7" w14:textId="77777777" w:rsidR="0024092E" w:rsidRDefault="00450581">
            <w:pPr>
              <w:adjustRightInd w:val="0"/>
              <w:jc w:val="center"/>
              <w:rPr>
                <w:rFonts w:ascii="Times New Roman" w:hAnsi="Times New Roman"/>
                <w:color w:val="000000"/>
              </w:rPr>
            </w:pPr>
            <w:r>
              <w:rPr>
                <w:rFonts w:ascii="Times New Roman" w:hAnsi="Times New Roman"/>
                <w:color w:val="000000"/>
              </w:rPr>
              <w:t>2.295 (0.1025)</w:t>
            </w:r>
          </w:p>
        </w:tc>
        <w:tc>
          <w:tcPr>
            <w:tcW w:w="2018" w:type="dxa"/>
            <w:tcBorders>
              <w:top w:val="nil"/>
              <w:left w:val="nil"/>
              <w:bottom w:val="nil"/>
              <w:right w:val="nil"/>
            </w:tcBorders>
            <w:shd w:val="clear" w:color="auto" w:fill="FFFFFF"/>
          </w:tcPr>
          <w:p w14:paraId="0E33D9A8" w14:textId="77777777" w:rsidR="0024092E" w:rsidRDefault="00450581">
            <w:pPr>
              <w:adjustRightInd w:val="0"/>
              <w:jc w:val="center"/>
              <w:rPr>
                <w:rFonts w:ascii="Times New Roman" w:hAnsi="Times New Roman"/>
                <w:color w:val="000000"/>
              </w:rPr>
            </w:pPr>
            <w:r>
              <w:rPr>
                <w:rFonts w:ascii="Times New Roman" w:hAnsi="Times New Roman"/>
                <w:color w:val="000000"/>
              </w:rPr>
              <w:t>2.280 (2.220, 2.370)</w:t>
            </w:r>
          </w:p>
        </w:tc>
        <w:tc>
          <w:tcPr>
            <w:tcW w:w="1176" w:type="dxa"/>
            <w:tcBorders>
              <w:top w:val="nil"/>
              <w:left w:val="nil"/>
              <w:bottom w:val="nil"/>
              <w:right w:val="nil"/>
            </w:tcBorders>
            <w:shd w:val="clear" w:color="auto" w:fill="FFFFFF"/>
          </w:tcPr>
          <w:p w14:paraId="0E33D9A9" w14:textId="77777777" w:rsidR="0024092E" w:rsidRDefault="00450581">
            <w:pPr>
              <w:adjustRightInd w:val="0"/>
              <w:jc w:val="center"/>
              <w:rPr>
                <w:rFonts w:ascii="Times New Roman" w:hAnsi="Times New Roman"/>
                <w:color w:val="000000"/>
              </w:rPr>
            </w:pPr>
            <w:r>
              <w:rPr>
                <w:rFonts w:ascii="Times New Roman" w:hAnsi="Times New Roman"/>
                <w:color w:val="000000"/>
              </w:rPr>
              <w:t>2.19, 2.43</w:t>
            </w:r>
          </w:p>
        </w:tc>
        <w:tc>
          <w:tcPr>
            <w:tcW w:w="398" w:type="dxa"/>
            <w:tcBorders>
              <w:top w:val="nil"/>
              <w:left w:val="nil"/>
              <w:bottom w:val="nil"/>
              <w:right w:val="nil"/>
            </w:tcBorders>
            <w:shd w:val="clear" w:color="auto" w:fill="FFFFFF"/>
          </w:tcPr>
          <w:p w14:paraId="0E33D9A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9AB" w14:textId="77777777" w:rsidR="0024092E" w:rsidRDefault="00450581">
            <w:pPr>
              <w:adjustRightInd w:val="0"/>
              <w:jc w:val="center"/>
              <w:rPr>
                <w:rFonts w:ascii="Times New Roman" w:hAnsi="Times New Roman"/>
                <w:color w:val="000000"/>
              </w:rPr>
            </w:pPr>
            <w:r>
              <w:rPr>
                <w:rFonts w:ascii="Times New Roman" w:hAnsi="Times New Roman"/>
                <w:color w:val="000000"/>
              </w:rPr>
              <w:t>0.065 (0.1310)</w:t>
            </w:r>
          </w:p>
        </w:tc>
        <w:tc>
          <w:tcPr>
            <w:tcW w:w="2018" w:type="dxa"/>
            <w:tcBorders>
              <w:top w:val="nil"/>
              <w:left w:val="nil"/>
              <w:bottom w:val="nil"/>
              <w:right w:val="nil"/>
            </w:tcBorders>
            <w:shd w:val="clear" w:color="auto" w:fill="FFFFFF"/>
          </w:tcPr>
          <w:p w14:paraId="0E33D9AC" w14:textId="77777777" w:rsidR="0024092E" w:rsidRDefault="00450581">
            <w:pPr>
              <w:adjustRightInd w:val="0"/>
              <w:jc w:val="center"/>
              <w:rPr>
                <w:rFonts w:ascii="Times New Roman" w:hAnsi="Times New Roman"/>
                <w:color w:val="000000"/>
              </w:rPr>
            </w:pPr>
            <w:r>
              <w:rPr>
                <w:rFonts w:ascii="Times New Roman" w:hAnsi="Times New Roman"/>
                <w:color w:val="000000"/>
              </w:rPr>
              <w:t>0.070 (-0.020, 0.150)</w:t>
            </w:r>
          </w:p>
        </w:tc>
        <w:tc>
          <w:tcPr>
            <w:tcW w:w="1176" w:type="dxa"/>
            <w:tcBorders>
              <w:top w:val="nil"/>
              <w:left w:val="nil"/>
              <w:bottom w:val="nil"/>
              <w:right w:val="nil"/>
            </w:tcBorders>
            <w:shd w:val="clear" w:color="auto" w:fill="FFFFFF"/>
          </w:tcPr>
          <w:p w14:paraId="0E33D9AD" w14:textId="77777777" w:rsidR="0024092E" w:rsidRDefault="00450581">
            <w:pPr>
              <w:adjustRightInd w:val="0"/>
              <w:jc w:val="center"/>
              <w:rPr>
                <w:rFonts w:ascii="Times New Roman" w:hAnsi="Times New Roman"/>
                <w:color w:val="000000"/>
              </w:rPr>
            </w:pPr>
            <w:r>
              <w:rPr>
                <w:rFonts w:ascii="Times New Roman" w:hAnsi="Times New Roman"/>
                <w:color w:val="000000"/>
              </w:rPr>
              <w:t>-0.10, 0.22</w:t>
            </w:r>
          </w:p>
        </w:tc>
      </w:tr>
      <w:tr w:rsidR="0024092E" w14:paraId="0E33D9BA" w14:textId="77777777">
        <w:trPr>
          <w:cantSplit/>
        </w:trPr>
        <w:tc>
          <w:tcPr>
            <w:tcW w:w="1036" w:type="dxa"/>
            <w:tcBorders>
              <w:top w:val="nil"/>
              <w:left w:val="nil"/>
              <w:bottom w:val="nil"/>
              <w:right w:val="nil"/>
            </w:tcBorders>
            <w:shd w:val="clear" w:color="auto" w:fill="FFFFFF"/>
          </w:tcPr>
          <w:p w14:paraId="0E33D9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B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B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9B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B3" w14:textId="77777777" w:rsidR="0024092E" w:rsidRDefault="00450581">
            <w:pPr>
              <w:adjustRightInd w:val="0"/>
              <w:jc w:val="center"/>
              <w:rPr>
                <w:rFonts w:ascii="Times New Roman" w:hAnsi="Times New Roman"/>
                <w:color w:val="000000"/>
              </w:rPr>
            </w:pPr>
            <w:r>
              <w:rPr>
                <w:rFonts w:ascii="Times New Roman" w:hAnsi="Times New Roman"/>
                <w:color w:val="000000"/>
              </w:rPr>
              <w:t>2.170 (0.0283)</w:t>
            </w:r>
          </w:p>
        </w:tc>
        <w:tc>
          <w:tcPr>
            <w:tcW w:w="2018" w:type="dxa"/>
            <w:tcBorders>
              <w:top w:val="nil"/>
              <w:left w:val="nil"/>
              <w:bottom w:val="nil"/>
              <w:right w:val="nil"/>
            </w:tcBorders>
            <w:shd w:val="clear" w:color="auto" w:fill="FFFFFF"/>
          </w:tcPr>
          <w:p w14:paraId="0E33D9B4" w14:textId="77777777" w:rsidR="0024092E" w:rsidRDefault="00450581">
            <w:pPr>
              <w:adjustRightInd w:val="0"/>
              <w:jc w:val="center"/>
              <w:rPr>
                <w:rFonts w:ascii="Times New Roman" w:hAnsi="Times New Roman"/>
                <w:color w:val="000000"/>
              </w:rPr>
            </w:pPr>
            <w:r>
              <w:rPr>
                <w:rFonts w:ascii="Times New Roman" w:hAnsi="Times New Roman"/>
                <w:color w:val="000000"/>
              </w:rPr>
              <w:t>2.170 (2.150, 2.190)</w:t>
            </w:r>
          </w:p>
        </w:tc>
        <w:tc>
          <w:tcPr>
            <w:tcW w:w="1176" w:type="dxa"/>
            <w:tcBorders>
              <w:top w:val="nil"/>
              <w:left w:val="nil"/>
              <w:bottom w:val="nil"/>
              <w:right w:val="nil"/>
            </w:tcBorders>
            <w:shd w:val="clear" w:color="auto" w:fill="FFFFFF"/>
          </w:tcPr>
          <w:p w14:paraId="0E33D9B5" w14:textId="77777777" w:rsidR="0024092E" w:rsidRDefault="00450581">
            <w:pPr>
              <w:adjustRightInd w:val="0"/>
              <w:jc w:val="center"/>
              <w:rPr>
                <w:rFonts w:ascii="Times New Roman" w:hAnsi="Times New Roman"/>
                <w:color w:val="000000"/>
              </w:rPr>
            </w:pPr>
            <w:r>
              <w:rPr>
                <w:rFonts w:ascii="Times New Roman" w:hAnsi="Times New Roman"/>
                <w:color w:val="000000"/>
              </w:rPr>
              <w:t>2.15, 2.19</w:t>
            </w:r>
          </w:p>
        </w:tc>
        <w:tc>
          <w:tcPr>
            <w:tcW w:w="398" w:type="dxa"/>
            <w:tcBorders>
              <w:top w:val="nil"/>
              <w:left w:val="nil"/>
              <w:bottom w:val="nil"/>
              <w:right w:val="nil"/>
            </w:tcBorders>
            <w:shd w:val="clear" w:color="auto" w:fill="FFFFFF"/>
          </w:tcPr>
          <w:p w14:paraId="0E33D9B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9B7" w14:textId="77777777" w:rsidR="0024092E" w:rsidRDefault="00450581">
            <w:pPr>
              <w:adjustRightInd w:val="0"/>
              <w:jc w:val="center"/>
              <w:rPr>
                <w:rFonts w:ascii="Times New Roman" w:hAnsi="Times New Roman"/>
                <w:color w:val="000000"/>
              </w:rPr>
            </w:pPr>
            <w:r>
              <w:rPr>
                <w:rFonts w:ascii="Times New Roman" w:hAnsi="Times New Roman"/>
                <w:color w:val="000000"/>
              </w:rPr>
              <w:t>-0.060 (0.1131)</w:t>
            </w:r>
          </w:p>
        </w:tc>
        <w:tc>
          <w:tcPr>
            <w:tcW w:w="2018" w:type="dxa"/>
            <w:tcBorders>
              <w:top w:val="nil"/>
              <w:left w:val="nil"/>
              <w:bottom w:val="nil"/>
              <w:right w:val="nil"/>
            </w:tcBorders>
            <w:shd w:val="clear" w:color="auto" w:fill="FFFFFF"/>
          </w:tcPr>
          <w:p w14:paraId="0E33D9B8" w14:textId="77777777" w:rsidR="0024092E" w:rsidRDefault="00450581">
            <w:pPr>
              <w:adjustRightInd w:val="0"/>
              <w:jc w:val="center"/>
              <w:rPr>
                <w:rFonts w:ascii="Times New Roman" w:hAnsi="Times New Roman"/>
                <w:color w:val="000000"/>
              </w:rPr>
            </w:pPr>
            <w:r>
              <w:rPr>
                <w:rFonts w:ascii="Times New Roman" w:hAnsi="Times New Roman"/>
                <w:color w:val="000000"/>
              </w:rPr>
              <w:t>-0.060 (-0.140, 0.020)</w:t>
            </w:r>
          </w:p>
        </w:tc>
        <w:tc>
          <w:tcPr>
            <w:tcW w:w="1176" w:type="dxa"/>
            <w:tcBorders>
              <w:top w:val="nil"/>
              <w:left w:val="nil"/>
              <w:bottom w:val="nil"/>
              <w:right w:val="nil"/>
            </w:tcBorders>
            <w:shd w:val="clear" w:color="auto" w:fill="FFFFFF"/>
          </w:tcPr>
          <w:p w14:paraId="0E33D9B9" w14:textId="77777777" w:rsidR="0024092E" w:rsidRDefault="00450581">
            <w:pPr>
              <w:adjustRightInd w:val="0"/>
              <w:jc w:val="center"/>
              <w:rPr>
                <w:rFonts w:ascii="Times New Roman" w:hAnsi="Times New Roman"/>
                <w:color w:val="000000"/>
              </w:rPr>
            </w:pPr>
            <w:r>
              <w:rPr>
                <w:rFonts w:ascii="Times New Roman" w:hAnsi="Times New Roman"/>
                <w:color w:val="000000"/>
              </w:rPr>
              <w:t>-0.14, 0.02</w:t>
            </w:r>
          </w:p>
        </w:tc>
      </w:tr>
      <w:tr w:rsidR="0024092E" w14:paraId="0E33D9C6" w14:textId="77777777">
        <w:trPr>
          <w:cantSplit/>
        </w:trPr>
        <w:tc>
          <w:tcPr>
            <w:tcW w:w="1036" w:type="dxa"/>
            <w:tcBorders>
              <w:top w:val="nil"/>
              <w:left w:val="nil"/>
              <w:bottom w:val="nil"/>
              <w:right w:val="nil"/>
            </w:tcBorders>
            <w:shd w:val="clear" w:color="auto" w:fill="FFFFFF"/>
          </w:tcPr>
          <w:p w14:paraId="0E33D9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B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9B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BF" w14:textId="77777777" w:rsidR="0024092E" w:rsidRDefault="00450581">
            <w:pPr>
              <w:adjustRightInd w:val="0"/>
              <w:jc w:val="center"/>
              <w:rPr>
                <w:rFonts w:ascii="Times New Roman" w:hAnsi="Times New Roman"/>
                <w:color w:val="000000"/>
              </w:rPr>
            </w:pPr>
            <w:r>
              <w:rPr>
                <w:rFonts w:ascii="Times New Roman" w:hAnsi="Times New Roman"/>
                <w:color w:val="000000"/>
              </w:rPr>
              <w:t>2.200 (NA)</w:t>
            </w:r>
          </w:p>
        </w:tc>
        <w:tc>
          <w:tcPr>
            <w:tcW w:w="2018" w:type="dxa"/>
            <w:tcBorders>
              <w:top w:val="nil"/>
              <w:left w:val="nil"/>
              <w:bottom w:val="nil"/>
              <w:right w:val="nil"/>
            </w:tcBorders>
            <w:shd w:val="clear" w:color="auto" w:fill="FFFFFF"/>
          </w:tcPr>
          <w:p w14:paraId="0E33D9C0" w14:textId="77777777" w:rsidR="0024092E" w:rsidRDefault="00450581">
            <w:pPr>
              <w:adjustRightInd w:val="0"/>
              <w:jc w:val="center"/>
              <w:rPr>
                <w:rFonts w:ascii="Times New Roman" w:hAnsi="Times New Roman"/>
                <w:color w:val="000000"/>
              </w:rPr>
            </w:pPr>
            <w:r>
              <w:rPr>
                <w:rFonts w:ascii="Times New Roman" w:hAnsi="Times New Roman"/>
                <w:color w:val="000000"/>
              </w:rPr>
              <w:t>2.200 (2.200, 2.200)</w:t>
            </w:r>
          </w:p>
        </w:tc>
        <w:tc>
          <w:tcPr>
            <w:tcW w:w="1176" w:type="dxa"/>
            <w:tcBorders>
              <w:top w:val="nil"/>
              <w:left w:val="nil"/>
              <w:bottom w:val="nil"/>
              <w:right w:val="nil"/>
            </w:tcBorders>
            <w:shd w:val="clear" w:color="auto" w:fill="FFFFFF"/>
          </w:tcPr>
          <w:p w14:paraId="0E33D9C1" w14:textId="77777777" w:rsidR="0024092E" w:rsidRDefault="00450581">
            <w:pPr>
              <w:adjustRightInd w:val="0"/>
              <w:jc w:val="center"/>
              <w:rPr>
                <w:rFonts w:ascii="Times New Roman" w:hAnsi="Times New Roman"/>
                <w:color w:val="000000"/>
              </w:rPr>
            </w:pPr>
            <w:r>
              <w:rPr>
                <w:rFonts w:ascii="Times New Roman" w:hAnsi="Times New Roman"/>
                <w:color w:val="000000"/>
              </w:rPr>
              <w:t>2.20, 2.20</w:t>
            </w:r>
          </w:p>
        </w:tc>
        <w:tc>
          <w:tcPr>
            <w:tcW w:w="398" w:type="dxa"/>
            <w:tcBorders>
              <w:top w:val="nil"/>
              <w:left w:val="nil"/>
              <w:bottom w:val="nil"/>
              <w:right w:val="nil"/>
            </w:tcBorders>
            <w:shd w:val="clear" w:color="auto" w:fill="FFFFFF"/>
          </w:tcPr>
          <w:p w14:paraId="0E33D9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C3" w14:textId="77777777" w:rsidR="0024092E" w:rsidRDefault="00450581">
            <w:pPr>
              <w:adjustRightInd w:val="0"/>
              <w:jc w:val="center"/>
              <w:rPr>
                <w:rFonts w:ascii="Times New Roman" w:hAnsi="Times New Roman"/>
                <w:color w:val="000000"/>
              </w:rPr>
            </w:pPr>
            <w:r>
              <w:rPr>
                <w:rFonts w:ascii="Times New Roman" w:hAnsi="Times New Roman"/>
                <w:color w:val="000000"/>
              </w:rPr>
              <w:t>-0.090 (NA)</w:t>
            </w:r>
          </w:p>
        </w:tc>
        <w:tc>
          <w:tcPr>
            <w:tcW w:w="2018" w:type="dxa"/>
            <w:tcBorders>
              <w:top w:val="nil"/>
              <w:left w:val="nil"/>
              <w:bottom w:val="nil"/>
              <w:right w:val="nil"/>
            </w:tcBorders>
            <w:shd w:val="clear" w:color="auto" w:fill="FFFFFF"/>
          </w:tcPr>
          <w:p w14:paraId="0E33D9C4" w14:textId="77777777" w:rsidR="0024092E" w:rsidRDefault="00450581">
            <w:pPr>
              <w:adjustRightInd w:val="0"/>
              <w:jc w:val="center"/>
              <w:rPr>
                <w:rFonts w:ascii="Times New Roman" w:hAnsi="Times New Roman"/>
                <w:color w:val="000000"/>
              </w:rPr>
            </w:pPr>
            <w:r>
              <w:rPr>
                <w:rFonts w:ascii="Times New Roman" w:hAnsi="Times New Roman"/>
                <w:color w:val="000000"/>
              </w:rPr>
              <w:t>-0.090 (-0.090, -0.090)</w:t>
            </w:r>
          </w:p>
        </w:tc>
        <w:tc>
          <w:tcPr>
            <w:tcW w:w="1176" w:type="dxa"/>
            <w:tcBorders>
              <w:top w:val="nil"/>
              <w:left w:val="nil"/>
              <w:bottom w:val="nil"/>
              <w:right w:val="nil"/>
            </w:tcBorders>
            <w:shd w:val="clear" w:color="auto" w:fill="FFFFFF"/>
          </w:tcPr>
          <w:p w14:paraId="0E33D9C5" w14:textId="77777777" w:rsidR="0024092E" w:rsidRDefault="00450581">
            <w:pPr>
              <w:adjustRightInd w:val="0"/>
              <w:jc w:val="center"/>
              <w:rPr>
                <w:rFonts w:ascii="Times New Roman" w:hAnsi="Times New Roman"/>
                <w:color w:val="000000"/>
              </w:rPr>
            </w:pPr>
            <w:r>
              <w:rPr>
                <w:rFonts w:ascii="Times New Roman" w:hAnsi="Times New Roman"/>
                <w:color w:val="000000"/>
              </w:rPr>
              <w:t>-0.09, -0.09</w:t>
            </w:r>
          </w:p>
        </w:tc>
      </w:tr>
      <w:tr w:rsidR="0024092E" w14:paraId="0E33D9D2" w14:textId="77777777">
        <w:trPr>
          <w:cantSplit/>
        </w:trPr>
        <w:tc>
          <w:tcPr>
            <w:tcW w:w="1036" w:type="dxa"/>
            <w:tcBorders>
              <w:top w:val="nil"/>
              <w:left w:val="nil"/>
              <w:bottom w:val="nil"/>
              <w:right w:val="nil"/>
            </w:tcBorders>
            <w:shd w:val="clear" w:color="auto" w:fill="FFFFFF"/>
          </w:tcPr>
          <w:p w14:paraId="0E33D9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C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9C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CB" w14:textId="77777777" w:rsidR="0024092E" w:rsidRDefault="00450581">
            <w:pPr>
              <w:adjustRightInd w:val="0"/>
              <w:jc w:val="center"/>
              <w:rPr>
                <w:rFonts w:ascii="Times New Roman" w:hAnsi="Times New Roman"/>
                <w:color w:val="000000"/>
              </w:rPr>
            </w:pPr>
            <w:r>
              <w:rPr>
                <w:rFonts w:ascii="Times New Roman" w:hAnsi="Times New Roman"/>
                <w:color w:val="000000"/>
              </w:rPr>
              <w:t>2.320 (NA)</w:t>
            </w:r>
          </w:p>
        </w:tc>
        <w:tc>
          <w:tcPr>
            <w:tcW w:w="2018" w:type="dxa"/>
            <w:tcBorders>
              <w:top w:val="nil"/>
              <w:left w:val="nil"/>
              <w:bottom w:val="nil"/>
              <w:right w:val="nil"/>
            </w:tcBorders>
            <w:shd w:val="clear" w:color="auto" w:fill="FFFFFF"/>
          </w:tcPr>
          <w:p w14:paraId="0E33D9CC" w14:textId="77777777" w:rsidR="0024092E" w:rsidRDefault="00450581">
            <w:pPr>
              <w:adjustRightInd w:val="0"/>
              <w:jc w:val="center"/>
              <w:rPr>
                <w:rFonts w:ascii="Times New Roman" w:hAnsi="Times New Roman"/>
                <w:color w:val="000000"/>
              </w:rPr>
            </w:pPr>
            <w:r>
              <w:rPr>
                <w:rFonts w:ascii="Times New Roman" w:hAnsi="Times New Roman"/>
                <w:color w:val="000000"/>
              </w:rPr>
              <w:t>2.320 (2.320, 2.320)</w:t>
            </w:r>
          </w:p>
        </w:tc>
        <w:tc>
          <w:tcPr>
            <w:tcW w:w="1176" w:type="dxa"/>
            <w:tcBorders>
              <w:top w:val="nil"/>
              <w:left w:val="nil"/>
              <w:bottom w:val="nil"/>
              <w:right w:val="nil"/>
            </w:tcBorders>
            <w:shd w:val="clear" w:color="auto" w:fill="FFFFFF"/>
          </w:tcPr>
          <w:p w14:paraId="0E33D9CD" w14:textId="77777777" w:rsidR="0024092E" w:rsidRDefault="00450581">
            <w:pPr>
              <w:adjustRightInd w:val="0"/>
              <w:jc w:val="center"/>
              <w:rPr>
                <w:rFonts w:ascii="Times New Roman" w:hAnsi="Times New Roman"/>
                <w:color w:val="000000"/>
              </w:rPr>
            </w:pPr>
            <w:r>
              <w:rPr>
                <w:rFonts w:ascii="Times New Roman" w:hAnsi="Times New Roman"/>
                <w:color w:val="000000"/>
              </w:rPr>
              <w:t>2.32, 2.32</w:t>
            </w:r>
          </w:p>
        </w:tc>
        <w:tc>
          <w:tcPr>
            <w:tcW w:w="398" w:type="dxa"/>
            <w:tcBorders>
              <w:top w:val="nil"/>
              <w:left w:val="nil"/>
              <w:bottom w:val="nil"/>
              <w:right w:val="nil"/>
            </w:tcBorders>
            <w:shd w:val="clear" w:color="auto" w:fill="FFFFFF"/>
          </w:tcPr>
          <w:p w14:paraId="0E33D9C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CF" w14:textId="77777777" w:rsidR="0024092E" w:rsidRDefault="00450581">
            <w:pPr>
              <w:adjustRightInd w:val="0"/>
              <w:jc w:val="center"/>
              <w:rPr>
                <w:rFonts w:ascii="Times New Roman" w:hAnsi="Times New Roman"/>
                <w:color w:val="000000"/>
              </w:rPr>
            </w:pPr>
            <w:r>
              <w:rPr>
                <w:rFonts w:ascii="Times New Roman" w:hAnsi="Times New Roman"/>
                <w:color w:val="000000"/>
              </w:rPr>
              <w:t>0.030 (NA)</w:t>
            </w:r>
          </w:p>
        </w:tc>
        <w:tc>
          <w:tcPr>
            <w:tcW w:w="2018" w:type="dxa"/>
            <w:tcBorders>
              <w:top w:val="nil"/>
              <w:left w:val="nil"/>
              <w:bottom w:val="nil"/>
              <w:right w:val="nil"/>
            </w:tcBorders>
            <w:shd w:val="clear" w:color="auto" w:fill="FFFFFF"/>
          </w:tcPr>
          <w:p w14:paraId="0E33D9D0" w14:textId="77777777" w:rsidR="0024092E" w:rsidRDefault="00450581">
            <w:pPr>
              <w:adjustRightInd w:val="0"/>
              <w:jc w:val="center"/>
              <w:rPr>
                <w:rFonts w:ascii="Times New Roman" w:hAnsi="Times New Roman"/>
                <w:color w:val="000000"/>
              </w:rPr>
            </w:pPr>
            <w:r>
              <w:rPr>
                <w:rFonts w:ascii="Times New Roman" w:hAnsi="Times New Roman"/>
                <w:color w:val="000000"/>
              </w:rPr>
              <w:t>0.030 (0.030, 0.030)</w:t>
            </w:r>
          </w:p>
        </w:tc>
        <w:tc>
          <w:tcPr>
            <w:tcW w:w="1176" w:type="dxa"/>
            <w:tcBorders>
              <w:top w:val="nil"/>
              <w:left w:val="nil"/>
              <w:bottom w:val="nil"/>
              <w:right w:val="nil"/>
            </w:tcBorders>
            <w:shd w:val="clear" w:color="auto" w:fill="FFFFFF"/>
          </w:tcPr>
          <w:p w14:paraId="0E33D9D1" w14:textId="77777777" w:rsidR="0024092E" w:rsidRDefault="00450581">
            <w:pPr>
              <w:adjustRightInd w:val="0"/>
              <w:jc w:val="center"/>
              <w:rPr>
                <w:rFonts w:ascii="Times New Roman" w:hAnsi="Times New Roman"/>
                <w:color w:val="000000"/>
              </w:rPr>
            </w:pPr>
            <w:r>
              <w:rPr>
                <w:rFonts w:ascii="Times New Roman" w:hAnsi="Times New Roman"/>
                <w:color w:val="000000"/>
              </w:rPr>
              <w:t>0.03, 0.03</w:t>
            </w:r>
          </w:p>
        </w:tc>
      </w:tr>
      <w:tr w:rsidR="0024092E" w14:paraId="0E33D9DE" w14:textId="77777777">
        <w:trPr>
          <w:cantSplit/>
        </w:trPr>
        <w:tc>
          <w:tcPr>
            <w:tcW w:w="1036" w:type="dxa"/>
            <w:tcBorders>
              <w:top w:val="nil"/>
              <w:left w:val="nil"/>
              <w:bottom w:val="nil"/>
              <w:right w:val="nil"/>
            </w:tcBorders>
            <w:shd w:val="clear" w:color="auto" w:fill="FFFFFF"/>
          </w:tcPr>
          <w:p w14:paraId="0E33D9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D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9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D7" w14:textId="77777777" w:rsidR="0024092E" w:rsidRDefault="00450581">
            <w:pPr>
              <w:adjustRightInd w:val="0"/>
              <w:jc w:val="center"/>
              <w:rPr>
                <w:rFonts w:ascii="Times New Roman" w:hAnsi="Times New Roman"/>
                <w:color w:val="000000"/>
              </w:rPr>
            </w:pPr>
            <w:r>
              <w:rPr>
                <w:rFonts w:ascii="Times New Roman" w:hAnsi="Times New Roman"/>
                <w:color w:val="000000"/>
              </w:rPr>
              <w:t>2.230 (NA)</w:t>
            </w:r>
          </w:p>
        </w:tc>
        <w:tc>
          <w:tcPr>
            <w:tcW w:w="2018" w:type="dxa"/>
            <w:tcBorders>
              <w:top w:val="nil"/>
              <w:left w:val="nil"/>
              <w:bottom w:val="nil"/>
              <w:right w:val="nil"/>
            </w:tcBorders>
            <w:shd w:val="clear" w:color="auto" w:fill="FFFFFF"/>
          </w:tcPr>
          <w:p w14:paraId="0E33D9D8" w14:textId="77777777" w:rsidR="0024092E" w:rsidRDefault="00450581">
            <w:pPr>
              <w:adjustRightInd w:val="0"/>
              <w:jc w:val="center"/>
              <w:rPr>
                <w:rFonts w:ascii="Times New Roman" w:hAnsi="Times New Roman"/>
                <w:color w:val="000000"/>
              </w:rPr>
            </w:pPr>
            <w:r>
              <w:rPr>
                <w:rFonts w:ascii="Times New Roman" w:hAnsi="Times New Roman"/>
                <w:color w:val="000000"/>
              </w:rPr>
              <w:t>2.230 (2.230, 2.230)</w:t>
            </w:r>
          </w:p>
        </w:tc>
        <w:tc>
          <w:tcPr>
            <w:tcW w:w="1176" w:type="dxa"/>
            <w:tcBorders>
              <w:top w:val="nil"/>
              <w:left w:val="nil"/>
              <w:bottom w:val="nil"/>
              <w:right w:val="nil"/>
            </w:tcBorders>
            <w:shd w:val="clear" w:color="auto" w:fill="FFFFFF"/>
          </w:tcPr>
          <w:p w14:paraId="0E33D9D9" w14:textId="77777777" w:rsidR="0024092E" w:rsidRDefault="00450581">
            <w:pPr>
              <w:adjustRightInd w:val="0"/>
              <w:jc w:val="center"/>
              <w:rPr>
                <w:rFonts w:ascii="Times New Roman" w:hAnsi="Times New Roman"/>
                <w:color w:val="000000"/>
              </w:rPr>
            </w:pPr>
            <w:r>
              <w:rPr>
                <w:rFonts w:ascii="Times New Roman" w:hAnsi="Times New Roman"/>
                <w:color w:val="000000"/>
              </w:rPr>
              <w:t>2.23, 2.23</w:t>
            </w:r>
          </w:p>
        </w:tc>
        <w:tc>
          <w:tcPr>
            <w:tcW w:w="398" w:type="dxa"/>
            <w:tcBorders>
              <w:top w:val="nil"/>
              <w:left w:val="nil"/>
              <w:bottom w:val="nil"/>
              <w:right w:val="nil"/>
            </w:tcBorders>
            <w:shd w:val="clear" w:color="auto" w:fill="FFFFFF"/>
          </w:tcPr>
          <w:p w14:paraId="0E33D9D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9DB" w14:textId="77777777" w:rsidR="0024092E" w:rsidRDefault="00450581">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0E33D9DC"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D9DD"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r>
      <w:tr w:rsidR="0024092E" w14:paraId="0E33D9E0" w14:textId="77777777">
        <w:trPr>
          <w:cantSplit/>
        </w:trPr>
        <w:tc>
          <w:tcPr>
            <w:tcW w:w="12924" w:type="dxa"/>
            <w:gridSpan w:val="11"/>
            <w:tcBorders>
              <w:top w:val="nil"/>
              <w:left w:val="nil"/>
              <w:bottom w:val="nil"/>
              <w:right w:val="nil"/>
            </w:tcBorders>
            <w:shd w:val="clear" w:color="auto" w:fill="FFFFFF"/>
          </w:tcPr>
          <w:p w14:paraId="0E33D9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9EC" w14:textId="77777777">
        <w:trPr>
          <w:cantSplit/>
        </w:trPr>
        <w:tc>
          <w:tcPr>
            <w:tcW w:w="1036" w:type="dxa"/>
            <w:tcBorders>
              <w:top w:val="nil"/>
              <w:left w:val="nil"/>
              <w:bottom w:val="nil"/>
              <w:right w:val="nil"/>
            </w:tcBorders>
            <w:shd w:val="clear" w:color="auto" w:fill="FFFFFF"/>
          </w:tcPr>
          <w:p w14:paraId="0E33D9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E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9E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9E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9E5" w14:textId="77777777" w:rsidR="0024092E" w:rsidRDefault="00450581">
            <w:pPr>
              <w:adjustRightInd w:val="0"/>
              <w:jc w:val="center"/>
              <w:rPr>
                <w:rFonts w:ascii="Times New Roman" w:hAnsi="Times New Roman"/>
                <w:color w:val="000000"/>
              </w:rPr>
            </w:pPr>
            <w:r>
              <w:rPr>
                <w:rFonts w:ascii="Times New Roman" w:hAnsi="Times New Roman"/>
                <w:color w:val="000000"/>
              </w:rPr>
              <w:t>2.232 (0.0941)</w:t>
            </w:r>
          </w:p>
        </w:tc>
        <w:tc>
          <w:tcPr>
            <w:tcW w:w="2018" w:type="dxa"/>
            <w:tcBorders>
              <w:top w:val="nil"/>
              <w:left w:val="nil"/>
              <w:bottom w:val="nil"/>
              <w:right w:val="nil"/>
            </w:tcBorders>
            <w:shd w:val="clear" w:color="auto" w:fill="FFFFFF"/>
          </w:tcPr>
          <w:p w14:paraId="0E33D9E6" w14:textId="77777777" w:rsidR="0024092E" w:rsidRDefault="00450581">
            <w:pPr>
              <w:adjustRightInd w:val="0"/>
              <w:jc w:val="center"/>
              <w:rPr>
                <w:rFonts w:ascii="Times New Roman" w:hAnsi="Times New Roman"/>
                <w:color w:val="000000"/>
              </w:rPr>
            </w:pPr>
            <w:r>
              <w:rPr>
                <w:rFonts w:ascii="Times New Roman" w:hAnsi="Times New Roman"/>
                <w:color w:val="000000"/>
              </w:rPr>
              <w:t>2.240 (2.170, 2.290)</w:t>
            </w:r>
          </w:p>
        </w:tc>
        <w:tc>
          <w:tcPr>
            <w:tcW w:w="1176" w:type="dxa"/>
            <w:tcBorders>
              <w:top w:val="nil"/>
              <w:left w:val="nil"/>
              <w:bottom w:val="nil"/>
              <w:right w:val="nil"/>
            </w:tcBorders>
            <w:shd w:val="clear" w:color="auto" w:fill="FFFFFF"/>
          </w:tcPr>
          <w:p w14:paraId="0E33D9E7" w14:textId="77777777" w:rsidR="0024092E" w:rsidRDefault="00450581">
            <w:pPr>
              <w:adjustRightInd w:val="0"/>
              <w:jc w:val="center"/>
              <w:rPr>
                <w:rFonts w:ascii="Times New Roman" w:hAnsi="Times New Roman"/>
                <w:color w:val="000000"/>
              </w:rPr>
            </w:pPr>
            <w:r>
              <w:rPr>
                <w:rFonts w:ascii="Times New Roman" w:hAnsi="Times New Roman"/>
                <w:color w:val="000000"/>
              </w:rPr>
              <w:t>2.06, 2.36</w:t>
            </w:r>
          </w:p>
        </w:tc>
        <w:tc>
          <w:tcPr>
            <w:tcW w:w="398" w:type="dxa"/>
            <w:tcBorders>
              <w:top w:val="nil"/>
              <w:left w:val="nil"/>
              <w:bottom w:val="nil"/>
              <w:right w:val="nil"/>
            </w:tcBorders>
            <w:shd w:val="clear" w:color="auto" w:fill="FFFFFF"/>
          </w:tcPr>
          <w:p w14:paraId="0E33D9E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9E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9E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9EB" w14:textId="77777777" w:rsidR="0024092E" w:rsidRDefault="0024092E">
            <w:pPr>
              <w:adjustRightInd w:val="0"/>
              <w:jc w:val="center"/>
              <w:rPr>
                <w:rFonts w:ascii="Times New Roman" w:hAnsi="Times New Roman"/>
                <w:color w:val="000000"/>
              </w:rPr>
            </w:pPr>
          </w:p>
        </w:tc>
      </w:tr>
      <w:tr w:rsidR="0024092E" w14:paraId="0E33D9F8" w14:textId="77777777">
        <w:trPr>
          <w:cantSplit/>
        </w:trPr>
        <w:tc>
          <w:tcPr>
            <w:tcW w:w="1036" w:type="dxa"/>
            <w:tcBorders>
              <w:top w:val="nil"/>
              <w:left w:val="nil"/>
              <w:bottom w:val="nil"/>
              <w:right w:val="nil"/>
            </w:tcBorders>
            <w:shd w:val="clear" w:color="auto" w:fill="FFFFFF"/>
          </w:tcPr>
          <w:p w14:paraId="0E33D9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E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9F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9F1" w14:textId="77777777" w:rsidR="0024092E" w:rsidRDefault="00450581">
            <w:pPr>
              <w:adjustRightInd w:val="0"/>
              <w:jc w:val="center"/>
              <w:rPr>
                <w:rFonts w:ascii="Times New Roman" w:hAnsi="Times New Roman"/>
                <w:color w:val="000000"/>
              </w:rPr>
            </w:pPr>
            <w:r>
              <w:rPr>
                <w:rFonts w:ascii="Times New Roman" w:hAnsi="Times New Roman"/>
                <w:color w:val="000000"/>
              </w:rPr>
              <w:t>2.289 (0.1666)</w:t>
            </w:r>
          </w:p>
        </w:tc>
        <w:tc>
          <w:tcPr>
            <w:tcW w:w="2018" w:type="dxa"/>
            <w:tcBorders>
              <w:top w:val="nil"/>
              <w:left w:val="nil"/>
              <w:bottom w:val="nil"/>
              <w:right w:val="nil"/>
            </w:tcBorders>
            <w:shd w:val="clear" w:color="auto" w:fill="FFFFFF"/>
          </w:tcPr>
          <w:p w14:paraId="0E33D9F2" w14:textId="77777777" w:rsidR="0024092E" w:rsidRDefault="00450581">
            <w:pPr>
              <w:adjustRightInd w:val="0"/>
              <w:jc w:val="center"/>
              <w:rPr>
                <w:rFonts w:ascii="Times New Roman" w:hAnsi="Times New Roman"/>
                <w:color w:val="000000"/>
              </w:rPr>
            </w:pPr>
            <w:r>
              <w:rPr>
                <w:rFonts w:ascii="Times New Roman" w:hAnsi="Times New Roman"/>
                <w:color w:val="000000"/>
              </w:rPr>
              <w:t>2.225 (2.160, 2.420)</w:t>
            </w:r>
          </w:p>
        </w:tc>
        <w:tc>
          <w:tcPr>
            <w:tcW w:w="1176" w:type="dxa"/>
            <w:tcBorders>
              <w:top w:val="nil"/>
              <w:left w:val="nil"/>
              <w:bottom w:val="nil"/>
              <w:right w:val="nil"/>
            </w:tcBorders>
            <w:shd w:val="clear" w:color="auto" w:fill="FFFFFF"/>
          </w:tcPr>
          <w:p w14:paraId="0E33D9F3" w14:textId="77777777" w:rsidR="0024092E" w:rsidRDefault="00450581">
            <w:pPr>
              <w:adjustRightInd w:val="0"/>
              <w:jc w:val="center"/>
              <w:rPr>
                <w:rFonts w:ascii="Times New Roman" w:hAnsi="Times New Roman"/>
                <w:color w:val="000000"/>
              </w:rPr>
            </w:pPr>
            <w:r>
              <w:rPr>
                <w:rFonts w:ascii="Times New Roman" w:hAnsi="Times New Roman"/>
                <w:color w:val="000000"/>
              </w:rPr>
              <w:t>2.10, 2.58</w:t>
            </w:r>
          </w:p>
        </w:tc>
        <w:tc>
          <w:tcPr>
            <w:tcW w:w="398" w:type="dxa"/>
            <w:tcBorders>
              <w:top w:val="nil"/>
              <w:left w:val="nil"/>
              <w:bottom w:val="nil"/>
              <w:right w:val="nil"/>
            </w:tcBorders>
            <w:shd w:val="clear" w:color="auto" w:fill="FFFFFF"/>
          </w:tcPr>
          <w:p w14:paraId="0E33D9F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9F5" w14:textId="77777777" w:rsidR="0024092E" w:rsidRDefault="00450581">
            <w:pPr>
              <w:adjustRightInd w:val="0"/>
              <w:jc w:val="center"/>
              <w:rPr>
                <w:rFonts w:ascii="Times New Roman" w:hAnsi="Times New Roman"/>
                <w:color w:val="000000"/>
              </w:rPr>
            </w:pPr>
            <w:r>
              <w:rPr>
                <w:rFonts w:ascii="Times New Roman" w:hAnsi="Times New Roman"/>
                <w:color w:val="000000"/>
              </w:rPr>
              <w:t>0.057 (0.1525)</w:t>
            </w:r>
          </w:p>
        </w:tc>
        <w:tc>
          <w:tcPr>
            <w:tcW w:w="2018" w:type="dxa"/>
            <w:tcBorders>
              <w:top w:val="nil"/>
              <w:left w:val="nil"/>
              <w:bottom w:val="nil"/>
              <w:right w:val="nil"/>
            </w:tcBorders>
            <w:shd w:val="clear" w:color="auto" w:fill="FFFFFF"/>
          </w:tcPr>
          <w:p w14:paraId="0E33D9F6" w14:textId="77777777" w:rsidR="0024092E" w:rsidRDefault="00450581">
            <w:pPr>
              <w:adjustRightInd w:val="0"/>
              <w:jc w:val="center"/>
              <w:rPr>
                <w:rFonts w:ascii="Times New Roman" w:hAnsi="Times New Roman"/>
                <w:color w:val="000000"/>
              </w:rPr>
            </w:pPr>
            <w:r>
              <w:rPr>
                <w:rFonts w:ascii="Times New Roman" w:hAnsi="Times New Roman"/>
                <w:color w:val="000000"/>
              </w:rPr>
              <w:t>0.055 (-0.050, 0.150)</w:t>
            </w:r>
          </w:p>
        </w:tc>
        <w:tc>
          <w:tcPr>
            <w:tcW w:w="1176" w:type="dxa"/>
            <w:tcBorders>
              <w:top w:val="nil"/>
              <w:left w:val="nil"/>
              <w:bottom w:val="nil"/>
              <w:right w:val="nil"/>
            </w:tcBorders>
            <w:shd w:val="clear" w:color="auto" w:fill="FFFFFF"/>
          </w:tcPr>
          <w:p w14:paraId="0E33D9F7" w14:textId="77777777" w:rsidR="0024092E" w:rsidRDefault="00450581">
            <w:pPr>
              <w:adjustRightInd w:val="0"/>
              <w:jc w:val="center"/>
              <w:rPr>
                <w:rFonts w:ascii="Times New Roman" w:hAnsi="Times New Roman"/>
                <w:color w:val="000000"/>
              </w:rPr>
            </w:pPr>
            <w:r>
              <w:rPr>
                <w:rFonts w:ascii="Times New Roman" w:hAnsi="Times New Roman"/>
                <w:color w:val="000000"/>
              </w:rPr>
              <w:t>-0.19, 0.37</w:t>
            </w:r>
          </w:p>
        </w:tc>
      </w:tr>
      <w:tr w:rsidR="0024092E" w14:paraId="0E33DA04" w14:textId="77777777">
        <w:trPr>
          <w:cantSplit/>
        </w:trPr>
        <w:tc>
          <w:tcPr>
            <w:tcW w:w="1036" w:type="dxa"/>
            <w:tcBorders>
              <w:top w:val="nil"/>
              <w:left w:val="nil"/>
              <w:bottom w:val="nil"/>
              <w:right w:val="nil"/>
            </w:tcBorders>
            <w:shd w:val="clear" w:color="auto" w:fill="FFFFFF"/>
          </w:tcPr>
          <w:p w14:paraId="0E33D9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9F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9F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9F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9FD" w14:textId="77777777" w:rsidR="0024092E" w:rsidRDefault="00450581">
            <w:pPr>
              <w:adjustRightInd w:val="0"/>
              <w:jc w:val="center"/>
              <w:rPr>
                <w:rFonts w:ascii="Times New Roman" w:hAnsi="Times New Roman"/>
                <w:color w:val="000000"/>
              </w:rPr>
            </w:pPr>
            <w:r>
              <w:rPr>
                <w:rFonts w:ascii="Times New Roman" w:hAnsi="Times New Roman"/>
                <w:color w:val="000000"/>
              </w:rPr>
              <w:t>2.265 (0.0913)</w:t>
            </w:r>
          </w:p>
        </w:tc>
        <w:tc>
          <w:tcPr>
            <w:tcW w:w="2018" w:type="dxa"/>
            <w:tcBorders>
              <w:top w:val="nil"/>
              <w:left w:val="nil"/>
              <w:bottom w:val="nil"/>
              <w:right w:val="nil"/>
            </w:tcBorders>
            <w:shd w:val="clear" w:color="auto" w:fill="FFFFFF"/>
          </w:tcPr>
          <w:p w14:paraId="0E33D9FE" w14:textId="77777777" w:rsidR="0024092E" w:rsidRDefault="00450581">
            <w:pPr>
              <w:adjustRightInd w:val="0"/>
              <w:jc w:val="center"/>
              <w:rPr>
                <w:rFonts w:ascii="Times New Roman" w:hAnsi="Times New Roman"/>
                <w:color w:val="000000"/>
              </w:rPr>
            </w:pPr>
            <w:r>
              <w:rPr>
                <w:rFonts w:ascii="Times New Roman" w:hAnsi="Times New Roman"/>
                <w:color w:val="000000"/>
              </w:rPr>
              <w:t>2.235 (2.200, 2.330)</w:t>
            </w:r>
          </w:p>
        </w:tc>
        <w:tc>
          <w:tcPr>
            <w:tcW w:w="1176" w:type="dxa"/>
            <w:tcBorders>
              <w:top w:val="nil"/>
              <w:left w:val="nil"/>
              <w:bottom w:val="nil"/>
              <w:right w:val="nil"/>
            </w:tcBorders>
            <w:shd w:val="clear" w:color="auto" w:fill="FFFFFF"/>
          </w:tcPr>
          <w:p w14:paraId="0E33D9FF" w14:textId="77777777" w:rsidR="0024092E" w:rsidRDefault="00450581">
            <w:pPr>
              <w:adjustRightInd w:val="0"/>
              <w:jc w:val="center"/>
              <w:rPr>
                <w:rFonts w:ascii="Times New Roman" w:hAnsi="Times New Roman"/>
                <w:color w:val="000000"/>
              </w:rPr>
            </w:pPr>
            <w:r>
              <w:rPr>
                <w:rFonts w:ascii="Times New Roman" w:hAnsi="Times New Roman"/>
                <w:color w:val="000000"/>
              </w:rPr>
              <w:t>2.16, 2.43</w:t>
            </w:r>
          </w:p>
        </w:tc>
        <w:tc>
          <w:tcPr>
            <w:tcW w:w="398" w:type="dxa"/>
            <w:tcBorders>
              <w:top w:val="nil"/>
              <w:left w:val="nil"/>
              <w:bottom w:val="nil"/>
              <w:right w:val="nil"/>
            </w:tcBorders>
            <w:shd w:val="clear" w:color="auto" w:fill="FFFFFF"/>
          </w:tcPr>
          <w:p w14:paraId="0E33DA0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A01" w14:textId="77777777" w:rsidR="0024092E" w:rsidRDefault="00450581">
            <w:pPr>
              <w:adjustRightInd w:val="0"/>
              <w:jc w:val="center"/>
              <w:rPr>
                <w:rFonts w:ascii="Times New Roman" w:hAnsi="Times New Roman"/>
                <w:color w:val="000000"/>
              </w:rPr>
            </w:pPr>
            <w:r>
              <w:rPr>
                <w:rFonts w:ascii="Times New Roman" w:hAnsi="Times New Roman"/>
                <w:color w:val="000000"/>
              </w:rPr>
              <w:t>0.054 (0.1074)</w:t>
            </w:r>
          </w:p>
        </w:tc>
        <w:tc>
          <w:tcPr>
            <w:tcW w:w="2018" w:type="dxa"/>
            <w:tcBorders>
              <w:top w:val="nil"/>
              <w:left w:val="nil"/>
              <w:bottom w:val="nil"/>
              <w:right w:val="nil"/>
            </w:tcBorders>
            <w:shd w:val="clear" w:color="auto" w:fill="FFFFFF"/>
          </w:tcPr>
          <w:p w14:paraId="0E33DA02" w14:textId="77777777" w:rsidR="0024092E" w:rsidRDefault="00450581">
            <w:pPr>
              <w:adjustRightInd w:val="0"/>
              <w:jc w:val="center"/>
              <w:rPr>
                <w:rFonts w:ascii="Times New Roman" w:hAnsi="Times New Roman"/>
                <w:color w:val="000000"/>
              </w:rPr>
            </w:pPr>
            <w:r>
              <w:rPr>
                <w:rFonts w:ascii="Times New Roman" w:hAnsi="Times New Roman"/>
                <w:color w:val="000000"/>
              </w:rPr>
              <w:t>0.070 (-0.035, 0.120)</w:t>
            </w:r>
          </w:p>
        </w:tc>
        <w:tc>
          <w:tcPr>
            <w:tcW w:w="1176" w:type="dxa"/>
            <w:tcBorders>
              <w:top w:val="nil"/>
              <w:left w:val="nil"/>
              <w:bottom w:val="nil"/>
              <w:right w:val="nil"/>
            </w:tcBorders>
            <w:shd w:val="clear" w:color="auto" w:fill="FFFFFF"/>
          </w:tcPr>
          <w:p w14:paraId="0E33DA03" w14:textId="77777777" w:rsidR="0024092E" w:rsidRDefault="00450581">
            <w:pPr>
              <w:adjustRightInd w:val="0"/>
              <w:jc w:val="center"/>
              <w:rPr>
                <w:rFonts w:ascii="Times New Roman" w:hAnsi="Times New Roman"/>
                <w:color w:val="000000"/>
              </w:rPr>
            </w:pPr>
            <w:r>
              <w:rPr>
                <w:rFonts w:ascii="Times New Roman" w:hAnsi="Times New Roman"/>
                <w:color w:val="000000"/>
              </w:rPr>
              <w:t>-0.10, 0.22</w:t>
            </w:r>
          </w:p>
        </w:tc>
      </w:tr>
      <w:tr w:rsidR="0024092E" w14:paraId="0E33DA10" w14:textId="77777777">
        <w:trPr>
          <w:cantSplit/>
        </w:trPr>
        <w:tc>
          <w:tcPr>
            <w:tcW w:w="1036" w:type="dxa"/>
            <w:tcBorders>
              <w:top w:val="nil"/>
              <w:left w:val="nil"/>
              <w:bottom w:val="nil"/>
              <w:right w:val="nil"/>
            </w:tcBorders>
            <w:shd w:val="clear" w:color="auto" w:fill="FFFFFF"/>
          </w:tcPr>
          <w:p w14:paraId="0E33DA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0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A0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09" w14:textId="77777777" w:rsidR="0024092E" w:rsidRDefault="00450581">
            <w:pPr>
              <w:adjustRightInd w:val="0"/>
              <w:jc w:val="center"/>
              <w:rPr>
                <w:rFonts w:ascii="Times New Roman" w:hAnsi="Times New Roman"/>
                <w:color w:val="000000"/>
              </w:rPr>
            </w:pPr>
            <w:r>
              <w:rPr>
                <w:rFonts w:ascii="Times New Roman" w:hAnsi="Times New Roman"/>
                <w:color w:val="000000"/>
              </w:rPr>
              <w:t>2.245 (0.0896)</w:t>
            </w:r>
          </w:p>
        </w:tc>
        <w:tc>
          <w:tcPr>
            <w:tcW w:w="2018" w:type="dxa"/>
            <w:tcBorders>
              <w:top w:val="nil"/>
              <w:left w:val="nil"/>
              <w:bottom w:val="nil"/>
              <w:right w:val="nil"/>
            </w:tcBorders>
            <w:shd w:val="clear" w:color="auto" w:fill="FFFFFF"/>
          </w:tcPr>
          <w:p w14:paraId="0E33DA0A" w14:textId="77777777" w:rsidR="0024092E" w:rsidRDefault="00450581">
            <w:pPr>
              <w:adjustRightInd w:val="0"/>
              <w:jc w:val="center"/>
              <w:rPr>
                <w:rFonts w:ascii="Times New Roman" w:hAnsi="Times New Roman"/>
                <w:color w:val="000000"/>
              </w:rPr>
            </w:pPr>
            <w:r>
              <w:rPr>
                <w:rFonts w:ascii="Times New Roman" w:hAnsi="Times New Roman"/>
                <w:color w:val="000000"/>
              </w:rPr>
              <w:t>2.245 (2.170, 2.320)</w:t>
            </w:r>
          </w:p>
        </w:tc>
        <w:tc>
          <w:tcPr>
            <w:tcW w:w="1176" w:type="dxa"/>
            <w:tcBorders>
              <w:top w:val="nil"/>
              <w:left w:val="nil"/>
              <w:bottom w:val="nil"/>
              <w:right w:val="nil"/>
            </w:tcBorders>
            <w:shd w:val="clear" w:color="auto" w:fill="FFFFFF"/>
          </w:tcPr>
          <w:p w14:paraId="0E33DA0B" w14:textId="77777777" w:rsidR="0024092E" w:rsidRDefault="00450581">
            <w:pPr>
              <w:adjustRightInd w:val="0"/>
              <w:jc w:val="center"/>
              <w:rPr>
                <w:rFonts w:ascii="Times New Roman" w:hAnsi="Times New Roman"/>
                <w:color w:val="000000"/>
              </w:rPr>
            </w:pPr>
            <w:r>
              <w:rPr>
                <w:rFonts w:ascii="Times New Roman" w:hAnsi="Times New Roman"/>
                <w:color w:val="000000"/>
              </w:rPr>
              <w:t>2.15, 2.34</w:t>
            </w:r>
          </w:p>
        </w:tc>
        <w:tc>
          <w:tcPr>
            <w:tcW w:w="398" w:type="dxa"/>
            <w:tcBorders>
              <w:top w:val="nil"/>
              <w:left w:val="nil"/>
              <w:bottom w:val="nil"/>
              <w:right w:val="nil"/>
            </w:tcBorders>
            <w:shd w:val="clear" w:color="auto" w:fill="FFFFFF"/>
          </w:tcPr>
          <w:p w14:paraId="0E33DA0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0D" w14:textId="77777777" w:rsidR="0024092E" w:rsidRDefault="00450581">
            <w:pPr>
              <w:adjustRightInd w:val="0"/>
              <w:jc w:val="center"/>
              <w:rPr>
                <w:rFonts w:ascii="Times New Roman" w:hAnsi="Times New Roman"/>
                <w:color w:val="000000"/>
              </w:rPr>
            </w:pPr>
            <w:r>
              <w:rPr>
                <w:rFonts w:ascii="Times New Roman" w:hAnsi="Times New Roman"/>
                <w:color w:val="000000"/>
              </w:rPr>
              <w:t>0.058 (0.1597)</w:t>
            </w:r>
          </w:p>
        </w:tc>
        <w:tc>
          <w:tcPr>
            <w:tcW w:w="2018" w:type="dxa"/>
            <w:tcBorders>
              <w:top w:val="nil"/>
              <w:left w:val="nil"/>
              <w:bottom w:val="nil"/>
              <w:right w:val="nil"/>
            </w:tcBorders>
            <w:shd w:val="clear" w:color="auto" w:fill="FFFFFF"/>
          </w:tcPr>
          <w:p w14:paraId="0E33DA0E" w14:textId="77777777" w:rsidR="0024092E" w:rsidRDefault="00450581">
            <w:pPr>
              <w:adjustRightInd w:val="0"/>
              <w:jc w:val="center"/>
              <w:rPr>
                <w:rFonts w:ascii="Times New Roman" w:hAnsi="Times New Roman"/>
                <w:color w:val="000000"/>
              </w:rPr>
            </w:pPr>
            <w:r>
              <w:rPr>
                <w:rFonts w:ascii="Times New Roman" w:hAnsi="Times New Roman"/>
                <w:color w:val="000000"/>
              </w:rPr>
              <w:t>0.065 (-0.060, 0.175)</w:t>
            </w:r>
          </w:p>
        </w:tc>
        <w:tc>
          <w:tcPr>
            <w:tcW w:w="1176" w:type="dxa"/>
            <w:tcBorders>
              <w:top w:val="nil"/>
              <w:left w:val="nil"/>
              <w:bottom w:val="nil"/>
              <w:right w:val="nil"/>
            </w:tcBorders>
            <w:shd w:val="clear" w:color="auto" w:fill="FFFFFF"/>
          </w:tcPr>
          <w:p w14:paraId="0E33DA0F" w14:textId="77777777" w:rsidR="0024092E" w:rsidRDefault="00450581">
            <w:pPr>
              <w:adjustRightInd w:val="0"/>
              <w:jc w:val="center"/>
              <w:rPr>
                <w:rFonts w:ascii="Times New Roman" w:hAnsi="Times New Roman"/>
                <w:color w:val="000000"/>
              </w:rPr>
            </w:pPr>
            <w:r>
              <w:rPr>
                <w:rFonts w:ascii="Times New Roman" w:hAnsi="Times New Roman"/>
                <w:color w:val="000000"/>
              </w:rPr>
              <w:t>-0.14, 0.24</w:t>
            </w:r>
          </w:p>
        </w:tc>
      </w:tr>
      <w:tr w:rsidR="0024092E" w14:paraId="0E33DA1C" w14:textId="77777777">
        <w:trPr>
          <w:cantSplit/>
        </w:trPr>
        <w:tc>
          <w:tcPr>
            <w:tcW w:w="1036" w:type="dxa"/>
            <w:tcBorders>
              <w:top w:val="nil"/>
              <w:left w:val="nil"/>
              <w:bottom w:val="nil"/>
              <w:right w:val="nil"/>
            </w:tcBorders>
            <w:shd w:val="clear" w:color="auto" w:fill="FFFFFF"/>
          </w:tcPr>
          <w:p w14:paraId="0E33DA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1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A1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A15" w14:textId="77777777" w:rsidR="0024092E" w:rsidRDefault="00450581">
            <w:pPr>
              <w:adjustRightInd w:val="0"/>
              <w:jc w:val="center"/>
              <w:rPr>
                <w:rFonts w:ascii="Times New Roman" w:hAnsi="Times New Roman"/>
                <w:color w:val="000000"/>
              </w:rPr>
            </w:pPr>
            <w:r>
              <w:rPr>
                <w:rFonts w:ascii="Times New Roman" w:hAnsi="Times New Roman"/>
                <w:color w:val="000000"/>
              </w:rPr>
              <w:t>2.237 (0.0814)</w:t>
            </w:r>
          </w:p>
        </w:tc>
        <w:tc>
          <w:tcPr>
            <w:tcW w:w="2018" w:type="dxa"/>
            <w:tcBorders>
              <w:top w:val="nil"/>
              <w:left w:val="nil"/>
              <w:bottom w:val="nil"/>
              <w:right w:val="nil"/>
            </w:tcBorders>
            <w:shd w:val="clear" w:color="auto" w:fill="FFFFFF"/>
          </w:tcPr>
          <w:p w14:paraId="0E33DA16" w14:textId="77777777" w:rsidR="0024092E" w:rsidRDefault="00450581">
            <w:pPr>
              <w:adjustRightInd w:val="0"/>
              <w:jc w:val="center"/>
              <w:rPr>
                <w:rFonts w:ascii="Times New Roman" w:hAnsi="Times New Roman"/>
                <w:color w:val="000000"/>
              </w:rPr>
            </w:pPr>
            <w:r>
              <w:rPr>
                <w:rFonts w:ascii="Times New Roman" w:hAnsi="Times New Roman"/>
                <w:color w:val="000000"/>
              </w:rPr>
              <w:t>2.200 (2.180, 2.330)</w:t>
            </w:r>
          </w:p>
        </w:tc>
        <w:tc>
          <w:tcPr>
            <w:tcW w:w="1176" w:type="dxa"/>
            <w:tcBorders>
              <w:top w:val="nil"/>
              <w:left w:val="nil"/>
              <w:bottom w:val="nil"/>
              <w:right w:val="nil"/>
            </w:tcBorders>
            <w:shd w:val="clear" w:color="auto" w:fill="FFFFFF"/>
          </w:tcPr>
          <w:p w14:paraId="0E33DA17" w14:textId="77777777" w:rsidR="0024092E" w:rsidRDefault="00450581">
            <w:pPr>
              <w:adjustRightInd w:val="0"/>
              <w:jc w:val="center"/>
              <w:rPr>
                <w:rFonts w:ascii="Times New Roman" w:hAnsi="Times New Roman"/>
                <w:color w:val="000000"/>
              </w:rPr>
            </w:pPr>
            <w:r>
              <w:rPr>
                <w:rFonts w:ascii="Times New Roman" w:hAnsi="Times New Roman"/>
                <w:color w:val="000000"/>
              </w:rPr>
              <w:t>2.18, 2.33</w:t>
            </w:r>
          </w:p>
        </w:tc>
        <w:tc>
          <w:tcPr>
            <w:tcW w:w="398" w:type="dxa"/>
            <w:tcBorders>
              <w:top w:val="nil"/>
              <w:left w:val="nil"/>
              <w:bottom w:val="nil"/>
              <w:right w:val="nil"/>
            </w:tcBorders>
            <w:shd w:val="clear" w:color="auto" w:fill="FFFFFF"/>
          </w:tcPr>
          <w:p w14:paraId="0E33DA1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A19" w14:textId="77777777" w:rsidR="0024092E" w:rsidRDefault="00450581">
            <w:pPr>
              <w:adjustRightInd w:val="0"/>
              <w:jc w:val="center"/>
              <w:rPr>
                <w:rFonts w:ascii="Times New Roman" w:hAnsi="Times New Roman"/>
                <w:color w:val="000000"/>
              </w:rPr>
            </w:pPr>
            <w:r>
              <w:rPr>
                <w:rFonts w:ascii="Times New Roman" w:hAnsi="Times New Roman"/>
                <w:color w:val="000000"/>
              </w:rPr>
              <w:t>0.043 (0.1159)</w:t>
            </w:r>
          </w:p>
        </w:tc>
        <w:tc>
          <w:tcPr>
            <w:tcW w:w="2018" w:type="dxa"/>
            <w:tcBorders>
              <w:top w:val="nil"/>
              <w:left w:val="nil"/>
              <w:bottom w:val="nil"/>
              <w:right w:val="nil"/>
            </w:tcBorders>
            <w:shd w:val="clear" w:color="auto" w:fill="FFFFFF"/>
          </w:tcPr>
          <w:p w14:paraId="0E33DA1A" w14:textId="77777777" w:rsidR="0024092E" w:rsidRDefault="00450581">
            <w:pPr>
              <w:adjustRightInd w:val="0"/>
              <w:jc w:val="center"/>
              <w:rPr>
                <w:rFonts w:ascii="Times New Roman" w:hAnsi="Times New Roman"/>
                <w:color w:val="000000"/>
              </w:rPr>
            </w:pPr>
            <w:r>
              <w:rPr>
                <w:rFonts w:ascii="Times New Roman" w:hAnsi="Times New Roman"/>
                <w:color w:val="000000"/>
              </w:rPr>
              <w:t>0.100 (-0.090, 0.120)</w:t>
            </w:r>
          </w:p>
        </w:tc>
        <w:tc>
          <w:tcPr>
            <w:tcW w:w="1176" w:type="dxa"/>
            <w:tcBorders>
              <w:top w:val="nil"/>
              <w:left w:val="nil"/>
              <w:bottom w:val="nil"/>
              <w:right w:val="nil"/>
            </w:tcBorders>
            <w:shd w:val="clear" w:color="auto" w:fill="FFFFFF"/>
          </w:tcPr>
          <w:p w14:paraId="0E33DA1B" w14:textId="77777777" w:rsidR="0024092E" w:rsidRDefault="00450581">
            <w:pPr>
              <w:adjustRightInd w:val="0"/>
              <w:jc w:val="center"/>
              <w:rPr>
                <w:rFonts w:ascii="Times New Roman" w:hAnsi="Times New Roman"/>
                <w:color w:val="000000"/>
              </w:rPr>
            </w:pPr>
            <w:r>
              <w:rPr>
                <w:rFonts w:ascii="Times New Roman" w:hAnsi="Times New Roman"/>
                <w:color w:val="000000"/>
              </w:rPr>
              <w:t>-0.09, 0.12</w:t>
            </w:r>
          </w:p>
        </w:tc>
      </w:tr>
      <w:tr w:rsidR="0024092E" w14:paraId="0E33DA28" w14:textId="77777777">
        <w:trPr>
          <w:cantSplit/>
        </w:trPr>
        <w:tc>
          <w:tcPr>
            <w:tcW w:w="1036" w:type="dxa"/>
            <w:tcBorders>
              <w:top w:val="nil"/>
              <w:left w:val="nil"/>
              <w:bottom w:val="nil"/>
              <w:right w:val="nil"/>
            </w:tcBorders>
            <w:shd w:val="clear" w:color="auto" w:fill="FFFFFF"/>
          </w:tcPr>
          <w:p w14:paraId="0E33DA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1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A2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A21" w14:textId="77777777" w:rsidR="0024092E" w:rsidRDefault="00450581">
            <w:pPr>
              <w:adjustRightInd w:val="0"/>
              <w:jc w:val="center"/>
              <w:rPr>
                <w:rFonts w:ascii="Times New Roman" w:hAnsi="Times New Roman"/>
                <w:color w:val="000000"/>
              </w:rPr>
            </w:pPr>
            <w:r>
              <w:rPr>
                <w:rFonts w:ascii="Times New Roman" w:hAnsi="Times New Roman"/>
                <w:color w:val="000000"/>
              </w:rPr>
              <w:t>2.353 (0.0666)</w:t>
            </w:r>
          </w:p>
        </w:tc>
        <w:tc>
          <w:tcPr>
            <w:tcW w:w="2018" w:type="dxa"/>
            <w:tcBorders>
              <w:top w:val="nil"/>
              <w:left w:val="nil"/>
              <w:bottom w:val="nil"/>
              <w:right w:val="nil"/>
            </w:tcBorders>
            <w:shd w:val="clear" w:color="auto" w:fill="FFFFFF"/>
          </w:tcPr>
          <w:p w14:paraId="0E33DA22" w14:textId="77777777" w:rsidR="0024092E" w:rsidRDefault="00450581">
            <w:pPr>
              <w:adjustRightInd w:val="0"/>
              <w:jc w:val="center"/>
              <w:rPr>
                <w:rFonts w:ascii="Times New Roman" w:hAnsi="Times New Roman"/>
                <w:color w:val="000000"/>
              </w:rPr>
            </w:pPr>
            <w:r>
              <w:rPr>
                <w:rFonts w:ascii="Times New Roman" w:hAnsi="Times New Roman"/>
                <w:color w:val="000000"/>
              </w:rPr>
              <w:t>2.320 (2.310, 2.430)</w:t>
            </w:r>
          </w:p>
        </w:tc>
        <w:tc>
          <w:tcPr>
            <w:tcW w:w="1176" w:type="dxa"/>
            <w:tcBorders>
              <w:top w:val="nil"/>
              <w:left w:val="nil"/>
              <w:bottom w:val="nil"/>
              <w:right w:val="nil"/>
            </w:tcBorders>
            <w:shd w:val="clear" w:color="auto" w:fill="FFFFFF"/>
          </w:tcPr>
          <w:p w14:paraId="0E33DA23" w14:textId="77777777" w:rsidR="0024092E" w:rsidRDefault="00450581">
            <w:pPr>
              <w:adjustRightInd w:val="0"/>
              <w:jc w:val="center"/>
              <w:rPr>
                <w:rFonts w:ascii="Times New Roman" w:hAnsi="Times New Roman"/>
                <w:color w:val="000000"/>
              </w:rPr>
            </w:pPr>
            <w:r>
              <w:rPr>
                <w:rFonts w:ascii="Times New Roman" w:hAnsi="Times New Roman"/>
                <w:color w:val="000000"/>
              </w:rPr>
              <w:t>2.31, 2.43</w:t>
            </w:r>
          </w:p>
        </w:tc>
        <w:tc>
          <w:tcPr>
            <w:tcW w:w="398" w:type="dxa"/>
            <w:tcBorders>
              <w:top w:val="nil"/>
              <w:left w:val="nil"/>
              <w:bottom w:val="nil"/>
              <w:right w:val="nil"/>
            </w:tcBorders>
            <w:shd w:val="clear" w:color="auto" w:fill="FFFFFF"/>
          </w:tcPr>
          <w:p w14:paraId="0E33DA2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A25" w14:textId="77777777" w:rsidR="0024092E" w:rsidRDefault="00450581">
            <w:pPr>
              <w:adjustRightInd w:val="0"/>
              <w:jc w:val="center"/>
              <w:rPr>
                <w:rFonts w:ascii="Times New Roman" w:hAnsi="Times New Roman"/>
                <w:color w:val="000000"/>
              </w:rPr>
            </w:pPr>
            <w:r>
              <w:rPr>
                <w:rFonts w:ascii="Times New Roman" w:hAnsi="Times New Roman"/>
                <w:color w:val="000000"/>
              </w:rPr>
              <w:t>0.160 (0.1153)</w:t>
            </w:r>
          </w:p>
        </w:tc>
        <w:tc>
          <w:tcPr>
            <w:tcW w:w="2018" w:type="dxa"/>
            <w:tcBorders>
              <w:top w:val="nil"/>
              <w:left w:val="nil"/>
              <w:bottom w:val="nil"/>
              <w:right w:val="nil"/>
            </w:tcBorders>
            <w:shd w:val="clear" w:color="auto" w:fill="FFFFFF"/>
          </w:tcPr>
          <w:p w14:paraId="0E33DA26" w14:textId="77777777" w:rsidR="0024092E" w:rsidRDefault="00450581">
            <w:pPr>
              <w:adjustRightInd w:val="0"/>
              <w:jc w:val="center"/>
              <w:rPr>
                <w:rFonts w:ascii="Times New Roman" w:hAnsi="Times New Roman"/>
                <w:color w:val="000000"/>
              </w:rPr>
            </w:pPr>
            <w:r>
              <w:rPr>
                <w:rFonts w:ascii="Times New Roman" w:hAnsi="Times New Roman"/>
                <w:color w:val="000000"/>
              </w:rPr>
              <w:t>0.200 (0.030, 0.250)</w:t>
            </w:r>
          </w:p>
        </w:tc>
        <w:tc>
          <w:tcPr>
            <w:tcW w:w="1176" w:type="dxa"/>
            <w:tcBorders>
              <w:top w:val="nil"/>
              <w:left w:val="nil"/>
              <w:bottom w:val="nil"/>
              <w:right w:val="nil"/>
            </w:tcBorders>
            <w:shd w:val="clear" w:color="auto" w:fill="FFFFFF"/>
          </w:tcPr>
          <w:p w14:paraId="0E33DA27" w14:textId="77777777" w:rsidR="0024092E" w:rsidRDefault="00450581">
            <w:pPr>
              <w:adjustRightInd w:val="0"/>
              <w:jc w:val="center"/>
              <w:rPr>
                <w:rFonts w:ascii="Times New Roman" w:hAnsi="Times New Roman"/>
                <w:color w:val="000000"/>
              </w:rPr>
            </w:pPr>
            <w:r>
              <w:rPr>
                <w:rFonts w:ascii="Times New Roman" w:hAnsi="Times New Roman"/>
                <w:color w:val="000000"/>
              </w:rPr>
              <w:t>0.03, 0.25</w:t>
            </w:r>
          </w:p>
        </w:tc>
      </w:tr>
      <w:tr w:rsidR="0024092E" w14:paraId="0E33DA34" w14:textId="77777777">
        <w:trPr>
          <w:cantSplit/>
        </w:trPr>
        <w:tc>
          <w:tcPr>
            <w:tcW w:w="1036" w:type="dxa"/>
            <w:tcBorders>
              <w:top w:val="nil"/>
              <w:left w:val="nil"/>
              <w:bottom w:val="nil"/>
              <w:right w:val="nil"/>
            </w:tcBorders>
            <w:shd w:val="clear" w:color="auto" w:fill="FFFFFF"/>
          </w:tcPr>
          <w:p w14:paraId="0E33DA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2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A2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2D" w14:textId="77777777" w:rsidR="0024092E" w:rsidRDefault="00450581">
            <w:pPr>
              <w:adjustRightInd w:val="0"/>
              <w:jc w:val="center"/>
              <w:rPr>
                <w:rFonts w:ascii="Times New Roman" w:hAnsi="Times New Roman"/>
                <w:color w:val="000000"/>
              </w:rPr>
            </w:pPr>
            <w:r>
              <w:rPr>
                <w:rFonts w:ascii="Times New Roman" w:hAnsi="Times New Roman"/>
                <w:color w:val="000000"/>
              </w:rPr>
              <w:t>2.230 (NA)</w:t>
            </w:r>
          </w:p>
        </w:tc>
        <w:tc>
          <w:tcPr>
            <w:tcW w:w="2018" w:type="dxa"/>
            <w:tcBorders>
              <w:top w:val="nil"/>
              <w:left w:val="nil"/>
              <w:bottom w:val="nil"/>
              <w:right w:val="nil"/>
            </w:tcBorders>
            <w:shd w:val="clear" w:color="auto" w:fill="FFFFFF"/>
          </w:tcPr>
          <w:p w14:paraId="0E33DA2E" w14:textId="77777777" w:rsidR="0024092E" w:rsidRDefault="00450581">
            <w:pPr>
              <w:adjustRightInd w:val="0"/>
              <w:jc w:val="center"/>
              <w:rPr>
                <w:rFonts w:ascii="Times New Roman" w:hAnsi="Times New Roman"/>
                <w:color w:val="000000"/>
              </w:rPr>
            </w:pPr>
            <w:r>
              <w:rPr>
                <w:rFonts w:ascii="Times New Roman" w:hAnsi="Times New Roman"/>
                <w:color w:val="000000"/>
              </w:rPr>
              <w:t>2.230 (2.230, 2.230)</w:t>
            </w:r>
          </w:p>
        </w:tc>
        <w:tc>
          <w:tcPr>
            <w:tcW w:w="1176" w:type="dxa"/>
            <w:tcBorders>
              <w:top w:val="nil"/>
              <w:left w:val="nil"/>
              <w:bottom w:val="nil"/>
              <w:right w:val="nil"/>
            </w:tcBorders>
            <w:shd w:val="clear" w:color="auto" w:fill="FFFFFF"/>
          </w:tcPr>
          <w:p w14:paraId="0E33DA2F" w14:textId="77777777" w:rsidR="0024092E" w:rsidRDefault="00450581">
            <w:pPr>
              <w:adjustRightInd w:val="0"/>
              <w:jc w:val="center"/>
              <w:rPr>
                <w:rFonts w:ascii="Times New Roman" w:hAnsi="Times New Roman"/>
                <w:color w:val="000000"/>
              </w:rPr>
            </w:pPr>
            <w:r>
              <w:rPr>
                <w:rFonts w:ascii="Times New Roman" w:hAnsi="Times New Roman"/>
                <w:color w:val="000000"/>
              </w:rPr>
              <w:t>2.23, 2.23</w:t>
            </w:r>
          </w:p>
        </w:tc>
        <w:tc>
          <w:tcPr>
            <w:tcW w:w="398" w:type="dxa"/>
            <w:tcBorders>
              <w:top w:val="nil"/>
              <w:left w:val="nil"/>
              <w:bottom w:val="nil"/>
              <w:right w:val="nil"/>
            </w:tcBorders>
            <w:shd w:val="clear" w:color="auto" w:fill="FFFFFF"/>
          </w:tcPr>
          <w:p w14:paraId="0E33DA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31" w14:textId="77777777" w:rsidR="0024092E" w:rsidRDefault="00450581">
            <w:pPr>
              <w:adjustRightInd w:val="0"/>
              <w:jc w:val="center"/>
              <w:rPr>
                <w:rFonts w:ascii="Times New Roman" w:hAnsi="Times New Roman"/>
                <w:color w:val="000000"/>
              </w:rPr>
            </w:pPr>
            <w:r>
              <w:rPr>
                <w:rFonts w:ascii="Times New Roman" w:hAnsi="Times New Roman"/>
                <w:color w:val="000000"/>
              </w:rPr>
              <w:t>-0.020 (NA)</w:t>
            </w:r>
          </w:p>
        </w:tc>
        <w:tc>
          <w:tcPr>
            <w:tcW w:w="2018" w:type="dxa"/>
            <w:tcBorders>
              <w:top w:val="nil"/>
              <w:left w:val="nil"/>
              <w:bottom w:val="nil"/>
              <w:right w:val="nil"/>
            </w:tcBorders>
            <w:shd w:val="clear" w:color="auto" w:fill="FFFFFF"/>
          </w:tcPr>
          <w:p w14:paraId="0E33DA32" w14:textId="77777777" w:rsidR="0024092E" w:rsidRDefault="00450581">
            <w:pPr>
              <w:adjustRightInd w:val="0"/>
              <w:jc w:val="center"/>
              <w:rPr>
                <w:rFonts w:ascii="Times New Roman" w:hAnsi="Times New Roman"/>
                <w:color w:val="000000"/>
              </w:rPr>
            </w:pPr>
            <w:r>
              <w:rPr>
                <w:rFonts w:ascii="Times New Roman" w:hAnsi="Times New Roman"/>
                <w:color w:val="000000"/>
              </w:rPr>
              <w:t>-0.020 (-0.020, -0.020)</w:t>
            </w:r>
          </w:p>
        </w:tc>
        <w:tc>
          <w:tcPr>
            <w:tcW w:w="1176" w:type="dxa"/>
            <w:tcBorders>
              <w:top w:val="nil"/>
              <w:left w:val="nil"/>
              <w:bottom w:val="nil"/>
              <w:right w:val="nil"/>
            </w:tcBorders>
            <w:shd w:val="clear" w:color="auto" w:fill="FFFFFF"/>
          </w:tcPr>
          <w:p w14:paraId="0E33DA33" w14:textId="77777777" w:rsidR="0024092E" w:rsidRDefault="00450581">
            <w:pPr>
              <w:adjustRightInd w:val="0"/>
              <w:jc w:val="center"/>
              <w:rPr>
                <w:rFonts w:ascii="Times New Roman" w:hAnsi="Times New Roman"/>
                <w:color w:val="000000"/>
              </w:rPr>
            </w:pPr>
            <w:r>
              <w:rPr>
                <w:rFonts w:ascii="Times New Roman" w:hAnsi="Times New Roman"/>
                <w:color w:val="000000"/>
              </w:rPr>
              <w:t>-0.02, -0.02</w:t>
            </w:r>
          </w:p>
        </w:tc>
      </w:tr>
      <w:tr w:rsidR="0024092E" w14:paraId="0E33DA36" w14:textId="77777777">
        <w:trPr>
          <w:cantSplit/>
        </w:trPr>
        <w:tc>
          <w:tcPr>
            <w:tcW w:w="12924" w:type="dxa"/>
            <w:gridSpan w:val="11"/>
            <w:tcBorders>
              <w:top w:val="nil"/>
              <w:left w:val="nil"/>
              <w:bottom w:val="nil"/>
              <w:right w:val="nil"/>
            </w:tcBorders>
            <w:shd w:val="clear" w:color="auto" w:fill="FFFFFF"/>
          </w:tcPr>
          <w:p w14:paraId="0E33DA3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A42" w14:textId="77777777">
        <w:trPr>
          <w:cantSplit/>
        </w:trPr>
        <w:tc>
          <w:tcPr>
            <w:tcW w:w="1036" w:type="dxa"/>
            <w:tcBorders>
              <w:top w:val="nil"/>
              <w:left w:val="nil"/>
              <w:bottom w:val="nil"/>
              <w:right w:val="nil"/>
            </w:tcBorders>
            <w:shd w:val="clear" w:color="auto" w:fill="FFFFFF"/>
          </w:tcPr>
          <w:p w14:paraId="0E33DA37" w14:textId="77777777" w:rsidR="0024092E" w:rsidRDefault="00450581">
            <w:pPr>
              <w:adjustRightInd w:val="0"/>
              <w:rPr>
                <w:rFonts w:ascii="Times New Roman" w:hAnsi="Times New Roman"/>
                <w:color w:val="000000"/>
              </w:rPr>
            </w:pPr>
            <w:r>
              <w:rPr>
                <w:rFonts w:ascii="Times New Roman" w:hAnsi="Times New Roman"/>
                <w:color w:val="000000"/>
              </w:rPr>
              <w:lastRenderedPageBreak/>
              <w:t>Phosphorus (mmol/L)</w:t>
            </w:r>
          </w:p>
        </w:tc>
        <w:tc>
          <w:tcPr>
            <w:tcW w:w="1370" w:type="dxa"/>
            <w:tcBorders>
              <w:top w:val="nil"/>
              <w:left w:val="nil"/>
              <w:bottom w:val="nil"/>
              <w:right w:val="nil"/>
            </w:tcBorders>
            <w:shd w:val="clear" w:color="auto" w:fill="FFFFFF"/>
          </w:tcPr>
          <w:p w14:paraId="0E33DA3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A3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A3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3B" w14:textId="77777777" w:rsidR="0024092E" w:rsidRDefault="00450581">
            <w:pPr>
              <w:adjustRightInd w:val="0"/>
              <w:jc w:val="center"/>
              <w:rPr>
                <w:rFonts w:ascii="Times New Roman" w:hAnsi="Times New Roman"/>
                <w:color w:val="000000"/>
              </w:rPr>
            </w:pPr>
            <w:r>
              <w:rPr>
                <w:rFonts w:ascii="Times New Roman" w:hAnsi="Times New Roman"/>
                <w:color w:val="000000"/>
              </w:rPr>
              <w:t>1.146 (0.2324)</w:t>
            </w:r>
          </w:p>
        </w:tc>
        <w:tc>
          <w:tcPr>
            <w:tcW w:w="2018" w:type="dxa"/>
            <w:tcBorders>
              <w:top w:val="nil"/>
              <w:left w:val="nil"/>
              <w:bottom w:val="nil"/>
              <w:right w:val="nil"/>
            </w:tcBorders>
            <w:shd w:val="clear" w:color="auto" w:fill="FFFFFF"/>
          </w:tcPr>
          <w:p w14:paraId="0E33DA3C" w14:textId="77777777" w:rsidR="0024092E" w:rsidRDefault="00450581">
            <w:pPr>
              <w:adjustRightInd w:val="0"/>
              <w:jc w:val="center"/>
              <w:rPr>
                <w:rFonts w:ascii="Times New Roman" w:hAnsi="Times New Roman"/>
                <w:color w:val="000000"/>
              </w:rPr>
            </w:pPr>
            <w:r>
              <w:rPr>
                <w:rFonts w:ascii="Times New Roman" w:hAnsi="Times New Roman"/>
                <w:color w:val="000000"/>
              </w:rPr>
              <w:t>1.170 (1.150, 1.290)</w:t>
            </w:r>
          </w:p>
        </w:tc>
        <w:tc>
          <w:tcPr>
            <w:tcW w:w="1176" w:type="dxa"/>
            <w:tcBorders>
              <w:top w:val="nil"/>
              <w:left w:val="nil"/>
              <w:bottom w:val="nil"/>
              <w:right w:val="nil"/>
            </w:tcBorders>
            <w:shd w:val="clear" w:color="auto" w:fill="FFFFFF"/>
          </w:tcPr>
          <w:p w14:paraId="0E33DA3D" w14:textId="77777777" w:rsidR="0024092E" w:rsidRDefault="00450581">
            <w:pPr>
              <w:adjustRightInd w:val="0"/>
              <w:jc w:val="center"/>
              <w:rPr>
                <w:rFonts w:ascii="Times New Roman" w:hAnsi="Times New Roman"/>
                <w:color w:val="000000"/>
              </w:rPr>
            </w:pPr>
            <w:r>
              <w:rPr>
                <w:rFonts w:ascii="Times New Roman" w:hAnsi="Times New Roman"/>
                <w:color w:val="000000"/>
              </w:rPr>
              <w:t>0.76, 1.36</w:t>
            </w:r>
          </w:p>
        </w:tc>
        <w:tc>
          <w:tcPr>
            <w:tcW w:w="398" w:type="dxa"/>
            <w:tcBorders>
              <w:top w:val="nil"/>
              <w:left w:val="nil"/>
              <w:bottom w:val="nil"/>
              <w:right w:val="nil"/>
            </w:tcBorders>
            <w:shd w:val="clear" w:color="auto" w:fill="FFFFFF"/>
          </w:tcPr>
          <w:p w14:paraId="0E33DA3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A3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A4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A41" w14:textId="77777777" w:rsidR="0024092E" w:rsidRDefault="0024092E">
            <w:pPr>
              <w:adjustRightInd w:val="0"/>
              <w:jc w:val="center"/>
              <w:rPr>
                <w:rFonts w:ascii="Times New Roman" w:hAnsi="Times New Roman"/>
                <w:color w:val="000000"/>
              </w:rPr>
            </w:pPr>
          </w:p>
        </w:tc>
      </w:tr>
      <w:tr w:rsidR="0024092E" w14:paraId="0E33DA4E" w14:textId="77777777">
        <w:trPr>
          <w:cantSplit/>
        </w:trPr>
        <w:tc>
          <w:tcPr>
            <w:tcW w:w="1036" w:type="dxa"/>
            <w:tcBorders>
              <w:top w:val="nil"/>
              <w:left w:val="nil"/>
              <w:bottom w:val="nil"/>
              <w:right w:val="nil"/>
            </w:tcBorders>
            <w:shd w:val="clear" w:color="auto" w:fill="FFFFFF"/>
          </w:tcPr>
          <w:p w14:paraId="0E33DA4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4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4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A4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47" w14:textId="77777777" w:rsidR="0024092E" w:rsidRDefault="00450581">
            <w:pPr>
              <w:adjustRightInd w:val="0"/>
              <w:jc w:val="center"/>
              <w:rPr>
                <w:rFonts w:ascii="Times New Roman" w:hAnsi="Times New Roman"/>
                <w:color w:val="000000"/>
              </w:rPr>
            </w:pPr>
            <w:r>
              <w:rPr>
                <w:rFonts w:ascii="Times New Roman" w:hAnsi="Times New Roman"/>
                <w:color w:val="000000"/>
              </w:rPr>
              <w:t>1.154 (0.2245)</w:t>
            </w:r>
          </w:p>
        </w:tc>
        <w:tc>
          <w:tcPr>
            <w:tcW w:w="2018" w:type="dxa"/>
            <w:tcBorders>
              <w:top w:val="nil"/>
              <w:left w:val="nil"/>
              <w:bottom w:val="nil"/>
              <w:right w:val="nil"/>
            </w:tcBorders>
            <w:shd w:val="clear" w:color="auto" w:fill="FFFFFF"/>
          </w:tcPr>
          <w:p w14:paraId="0E33DA48" w14:textId="77777777" w:rsidR="0024092E" w:rsidRDefault="00450581">
            <w:pPr>
              <w:adjustRightInd w:val="0"/>
              <w:jc w:val="center"/>
              <w:rPr>
                <w:rFonts w:ascii="Times New Roman" w:hAnsi="Times New Roman"/>
                <w:color w:val="000000"/>
              </w:rPr>
            </w:pPr>
            <w:r>
              <w:rPr>
                <w:rFonts w:ascii="Times New Roman" w:hAnsi="Times New Roman"/>
                <w:color w:val="000000"/>
              </w:rPr>
              <w:t>1.240 (1.040, 1.290)</w:t>
            </w:r>
          </w:p>
        </w:tc>
        <w:tc>
          <w:tcPr>
            <w:tcW w:w="1176" w:type="dxa"/>
            <w:tcBorders>
              <w:top w:val="nil"/>
              <w:left w:val="nil"/>
              <w:bottom w:val="nil"/>
              <w:right w:val="nil"/>
            </w:tcBorders>
            <w:shd w:val="clear" w:color="auto" w:fill="FFFFFF"/>
          </w:tcPr>
          <w:p w14:paraId="0E33DA49" w14:textId="77777777" w:rsidR="0024092E" w:rsidRDefault="00450581">
            <w:pPr>
              <w:adjustRightInd w:val="0"/>
              <w:jc w:val="center"/>
              <w:rPr>
                <w:rFonts w:ascii="Times New Roman" w:hAnsi="Times New Roman"/>
                <w:color w:val="000000"/>
              </w:rPr>
            </w:pPr>
            <w:r>
              <w:rPr>
                <w:rFonts w:ascii="Times New Roman" w:hAnsi="Times New Roman"/>
                <w:color w:val="000000"/>
              </w:rPr>
              <w:t>0.82, 1.38</w:t>
            </w:r>
          </w:p>
        </w:tc>
        <w:tc>
          <w:tcPr>
            <w:tcW w:w="398" w:type="dxa"/>
            <w:tcBorders>
              <w:top w:val="nil"/>
              <w:left w:val="nil"/>
              <w:bottom w:val="nil"/>
              <w:right w:val="nil"/>
            </w:tcBorders>
            <w:shd w:val="clear" w:color="auto" w:fill="FFFFFF"/>
          </w:tcPr>
          <w:p w14:paraId="0E33DA4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4B" w14:textId="77777777" w:rsidR="0024092E" w:rsidRDefault="00450581">
            <w:pPr>
              <w:adjustRightInd w:val="0"/>
              <w:jc w:val="center"/>
              <w:rPr>
                <w:rFonts w:ascii="Times New Roman" w:hAnsi="Times New Roman"/>
                <w:color w:val="000000"/>
              </w:rPr>
            </w:pPr>
            <w:r>
              <w:rPr>
                <w:rFonts w:ascii="Times New Roman" w:hAnsi="Times New Roman"/>
                <w:color w:val="000000"/>
              </w:rPr>
              <w:t>0.008 (0.1143)</w:t>
            </w:r>
          </w:p>
        </w:tc>
        <w:tc>
          <w:tcPr>
            <w:tcW w:w="2018" w:type="dxa"/>
            <w:tcBorders>
              <w:top w:val="nil"/>
              <w:left w:val="nil"/>
              <w:bottom w:val="nil"/>
              <w:right w:val="nil"/>
            </w:tcBorders>
            <w:shd w:val="clear" w:color="auto" w:fill="FFFFFF"/>
          </w:tcPr>
          <w:p w14:paraId="0E33DA4C" w14:textId="77777777" w:rsidR="0024092E" w:rsidRDefault="00450581">
            <w:pPr>
              <w:adjustRightInd w:val="0"/>
              <w:jc w:val="center"/>
              <w:rPr>
                <w:rFonts w:ascii="Times New Roman" w:hAnsi="Times New Roman"/>
                <w:color w:val="000000"/>
              </w:rPr>
            </w:pPr>
            <w:r>
              <w:rPr>
                <w:rFonts w:ascii="Times New Roman" w:hAnsi="Times New Roman"/>
                <w:color w:val="000000"/>
              </w:rPr>
              <w:t>0.060 (-0.110, 0.090)</w:t>
            </w:r>
          </w:p>
        </w:tc>
        <w:tc>
          <w:tcPr>
            <w:tcW w:w="1176" w:type="dxa"/>
            <w:tcBorders>
              <w:top w:val="nil"/>
              <w:left w:val="nil"/>
              <w:bottom w:val="nil"/>
              <w:right w:val="nil"/>
            </w:tcBorders>
            <w:shd w:val="clear" w:color="auto" w:fill="FFFFFF"/>
          </w:tcPr>
          <w:p w14:paraId="0E33DA4D" w14:textId="77777777" w:rsidR="0024092E" w:rsidRDefault="00450581">
            <w:pPr>
              <w:adjustRightInd w:val="0"/>
              <w:jc w:val="center"/>
              <w:rPr>
                <w:rFonts w:ascii="Times New Roman" w:hAnsi="Times New Roman"/>
                <w:color w:val="000000"/>
              </w:rPr>
            </w:pPr>
            <w:r>
              <w:rPr>
                <w:rFonts w:ascii="Times New Roman" w:hAnsi="Times New Roman"/>
                <w:color w:val="000000"/>
              </w:rPr>
              <w:t>-0.12, 0.12</w:t>
            </w:r>
          </w:p>
        </w:tc>
      </w:tr>
      <w:tr w:rsidR="0024092E" w14:paraId="0E33DA5A" w14:textId="77777777">
        <w:trPr>
          <w:cantSplit/>
        </w:trPr>
        <w:tc>
          <w:tcPr>
            <w:tcW w:w="1036" w:type="dxa"/>
            <w:tcBorders>
              <w:top w:val="nil"/>
              <w:left w:val="nil"/>
              <w:bottom w:val="nil"/>
              <w:right w:val="nil"/>
            </w:tcBorders>
            <w:shd w:val="clear" w:color="auto" w:fill="FFFFFF"/>
          </w:tcPr>
          <w:p w14:paraId="0E33DA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5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5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A5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53" w14:textId="77777777" w:rsidR="0024092E" w:rsidRDefault="00450581">
            <w:pPr>
              <w:adjustRightInd w:val="0"/>
              <w:jc w:val="center"/>
              <w:rPr>
                <w:rFonts w:ascii="Times New Roman" w:hAnsi="Times New Roman"/>
                <w:color w:val="000000"/>
              </w:rPr>
            </w:pPr>
            <w:r>
              <w:rPr>
                <w:rFonts w:ascii="Times New Roman" w:hAnsi="Times New Roman"/>
                <w:color w:val="000000"/>
              </w:rPr>
              <w:t>1.218 (0.2250)</w:t>
            </w:r>
          </w:p>
        </w:tc>
        <w:tc>
          <w:tcPr>
            <w:tcW w:w="2018" w:type="dxa"/>
            <w:tcBorders>
              <w:top w:val="nil"/>
              <w:left w:val="nil"/>
              <w:bottom w:val="nil"/>
              <w:right w:val="nil"/>
            </w:tcBorders>
            <w:shd w:val="clear" w:color="auto" w:fill="FFFFFF"/>
          </w:tcPr>
          <w:p w14:paraId="0E33DA54" w14:textId="77777777" w:rsidR="0024092E" w:rsidRDefault="00450581">
            <w:pPr>
              <w:adjustRightInd w:val="0"/>
              <w:jc w:val="center"/>
              <w:rPr>
                <w:rFonts w:ascii="Times New Roman" w:hAnsi="Times New Roman"/>
                <w:color w:val="000000"/>
              </w:rPr>
            </w:pPr>
            <w:r>
              <w:rPr>
                <w:rFonts w:ascii="Times New Roman" w:hAnsi="Times New Roman"/>
                <w:color w:val="000000"/>
              </w:rPr>
              <w:t>1.255 (1.075, 1.360)</w:t>
            </w:r>
          </w:p>
        </w:tc>
        <w:tc>
          <w:tcPr>
            <w:tcW w:w="1176" w:type="dxa"/>
            <w:tcBorders>
              <w:top w:val="nil"/>
              <w:left w:val="nil"/>
              <w:bottom w:val="nil"/>
              <w:right w:val="nil"/>
            </w:tcBorders>
            <w:shd w:val="clear" w:color="auto" w:fill="FFFFFF"/>
          </w:tcPr>
          <w:p w14:paraId="0E33DA55" w14:textId="77777777" w:rsidR="0024092E" w:rsidRDefault="00450581">
            <w:pPr>
              <w:adjustRightInd w:val="0"/>
              <w:jc w:val="center"/>
              <w:rPr>
                <w:rFonts w:ascii="Times New Roman" w:hAnsi="Times New Roman"/>
                <w:color w:val="000000"/>
              </w:rPr>
            </w:pPr>
            <w:r>
              <w:rPr>
                <w:rFonts w:ascii="Times New Roman" w:hAnsi="Times New Roman"/>
                <w:color w:val="000000"/>
              </w:rPr>
              <w:t>0.91, 1.45</w:t>
            </w:r>
          </w:p>
        </w:tc>
        <w:tc>
          <w:tcPr>
            <w:tcW w:w="398" w:type="dxa"/>
            <w:tcBorders>
              <w:top w:val="nil"/>
              <w:left w:val="nil"/>
              <w:bottom w:val="nil"/>
              <w:right w:val="nil"/>
            </w:tcBorders>
            <w:shd w:val="clear" w:color="auto" w:fill="FFFFFF"/>
          </w:tcPr>
          <w:p w14:paraId="0E33DA5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57" w14:textId="77777777" w:rsidR="0024092E" w:rsidRDefault="00450581">
            <w:pPr>
              <w:adjustRightInd w:val="0"/>
              <w:jc w:val="center"/>
              <w:rPr>
                <w:rFonts w:ascii="Times New Roman" w:hAnsi="Times New Roman"/>
                <w:color w:val="000000"/>
              </w:rPr>
            </w:pPr>
            <w:r>
              <w:rPr>
                <w:rFonts w:ascii="Times New Roman" w:hAnsi="Times New Roman"/>
                <w:color w:val="000000"/>
              </w:rPr>
              <w:t>0.108 (0.1537)</w:t>
            </w:r>
          </w:p>
        </w:tc>
        <w:tc>
          <w:tcPr>
            <w:tcW w:w="2018" w:type="dxa"/>
            <w:tcBorders>
              <w:top w:val="nil"/>
              <w:left w:val="nil"/>
              <w:bottom w:val="nil"/>
              <w:right w:val="nil"/>
            </w:tcBorders>
            <w:shd w:val="clear" w:color="auto" w:fill="FFFFFF"/>
          </w:tcPr>
          <w:p w14:paraId="0E33DA58" w14:textId="77777777" w:rsidR="0024092E" w:rsidRDefault="00450581">
            <w:pPr>
              <w:adjustRightInd w:val="0"/>
              <w:jc w:val="center"/>
              <w:rPr>
                <w:rFonts w:ascii="Times New Roman" w:hAnsi="Times New Roman"/>
                <w:color w:val="000000"/>
              </w:rPr>
            </w:pPr>
            <w:r>
              <w:rPr>
                <w:rFonts w:ascii="Times New Roman" w:hAnsi="Times New Roman"/>
                <w:color w:val="000000"/>
              </w:rPr>
              <w:t>0.120 (0.000, 0.215)</w:t>
            </w:r>
          </w:p>
        </w:tc>
        <w:tc>
          <w:tcPr>
            <w:tcW w:w="1176" w:type="dxa"/>
            <w:tcBorders>
              <w:top w:val="nil"/>
              <w:left w:val="nil"/>
              <w:bottom w:val="nil"/>
              <w:right w:val="nil"/>
            </w:tcBorders>
            <w:shd w:val="clear" w:color="auto" w:fill="FFFFFF"/>
          </w:tcPr>
          <w:p w14:paraId="0E33DA59" w14:textId="77777777" w:rsidR="0024092E" w:rsidRDefault="00450581">
            <w:pPr>
              <w:adjustRightInd w:val="0"/>
              <w:jc w:val="center"/>
              <w:rPr>
                <w:rFonts w:ascii="Times New Roman" w:hAnsi="Times New Roman"/>
                <w:color w:val="000000"/>
              </w:rPr>
            </w:pPr>
            <w:r>
              <w:rPr>
                <w:rFonts w:ascii="Times New Roman" w:hAnsi="Times New Roman"/>
                <w:color w:val="000000"/>
              </w:rPr>
              <w:t>-0.09, 0.28</w:t>
            </w:r>
          </w:p>
        </w:tc>
      </w:tr>
      <w:tr w:rsidR="0024092E" w14:paraId="0E33DA66" w14:textId="77777777">
        <w:trPr>
          <w:cantSplit/>
        </w:trPr>
        <w:tc>
          <w:tcPr>
            <w:tcW w:w="1036" w:type="dxa"/>
            <w:tcBorders>
              <w:top w:val="nil"/>
              <w:left w:val="nil"/>
              <w:bottom w:val="nil"/>
              <w:right w:val="nil"/>
            </w:tcBorders>
            <w:shd w:val="clear" w:color="auto" w:fill="FFFFFF"/>
          </w:tcPr>
          <w:p w14:paraId="0E33DA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5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A5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5F" w14:textId="77777777" w:rsidR="0024092E" w:rsidRDefault="00450581">
            <w:pPr>
              <w:adjustRightInd w:val="0"/>
              <w:jc w:val="center"/>
              <w:rPr>
                <w:rFonts w:ascii="Times New Roman" w:hAnsi="Times New Roman"/>
                <w:color w:val="000000"/>
              </w:rPr>
            </w:pPr>
            <w:r>
              <w:rPr>
                <w:rFonts w:ascii="Times New Roman" w:hAnsi="Times New Roman"/>
                <w:color w:val="000000"/>
              </w:rPr>
              <w:t>1.715 (0.1485)</w:t>
            </w:r>
          </w:p>
        </w:tc>
        <w:tc>
          <w:tcPr>
            <w:tcW w:w="2018" w:type="dxa"/>
            <w:tcBorders>
              <w:top w:val="nil"/>
              <w:left w:val="nil"/>
              <w:bottom w:val="nil"/>
              <w:right w:val="nil"/>
            </w:tcBorders>
            <w:shd w:val="clear" w:color="auto" w:fill="FFFFFF"/>
          </w:tcPr>
          <w:p w14:paraId="0E33DA60" w14:textId="77777777" w:rsidR="0024092E" w:rsidRDefault="00450581">
            <w:pPr>
              <w:adjustRightInd w:val="0"/>
              <w:jc w:val="center"/>
              <w:rPr>
                <w:rFonts w:ascii="Times New Roman" w:hAnsi="Times New Roman"/>
                <w:color w:val="000000"/>
              </w:rPr>
            </w:pPr>
            <w:r>
              <w:rPr>
                <w:rFonts w:ascii="Times New Roman" w:hAnsi="Times New Roman"/>
                <w:color w:val="000000"/>
              </w:rPr>
              <w:t>1.715 (1.610, 1.820)</w:t>
            </w:r>
          </w:p>
        </w:tc>
        <w:tc>
          <w:tcPr>
            <w:tcW w:w="1176" w:type="dxa"/>
            <w:tcBorders>
              <w:top w:val="nil"/>
              <w:left w:val="nil"/>
              <w:bottom w:val="nil"/>
              <w:right w:val="nil"/>
            </w:tcBorders>
            <w:shd w:val="clear" w:color="auto" w:fill="FFFFFF"/>
          </w:tcPr>
          <w:p w14:paraId="0E33DA61" w14:textId="77777777" w:rsidR="0024092E" w:rsidRDefault="00450581">
            <w:pPr>
              <w:adjustRightInd w:val="0"/>
              <w:jc w:val="center"/>
              <w:rPr>
                <w:rFonts w:ascii="Times New Roman" w:hAnsi="Times New Roman"/>
                <w:color w:val="000000"/>
              </w:rPr>
            </w:pPr>
            <w:r>
              <w:rPr>
                <w:rFonts w:ascii="Times New Roman" w:hAnsi="Times New Roman"/>
                <w:color w:val="000000"/>
              </w:rPr>
              <w:t>1.61, 1.82</w:t>
            </w:r>
          </w:p>
        </w:tc>
        <w:tc>
          <w:tcPr>
            <w:tcW w:w="398" w:type="dxa"/>
            <w:tcBorders>
              <w:top w:val="nil"/>
              <w:left w:val="nil"/>
              <w:bottom w:val="nil"/>
              <w:right w:val="nil"/>
            </w:tcBorders>
            <w:shd w:val="clear" w:color="auto" w:fill="FFFFFF"/>
          </w:tcPr>
          <w:p w14:paraId="0E33DA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63" w14:textId="77777777" w:rsidR="0024092E" w:rsidRDefault="00450581">
            <w:pPr>
              <w:adjustRightInd w:val="0"/>
              <w:jc w:val="center"/>
              <w:rPr>
                <w:rFonts w:ascii="Times New Roman" w:hAnsi="Times New Roman"/>
                <w:color w:val="000000"/>
              </w:rPr>
            </w:pPr>
            <w:r>
              <w:rPr>
                <w:rFonts w:ascii="Times New Roman" w:hAnsi="Times New Roman"/>
                <w:color w:val="000000"/>
              </w:rPr>
              <w:t>0.450 (0.2828)</w:t>
            </w:r>
          </w:p>
        </w:tc>
        <w:tc>
          <w:tcPr>
            <w:tcW w:w="2018" w:type="dxa"/>
            <w:tcBorders>
              <w:top w:val="nil"/>
              <w:left w:val="nil"/>
              <w:bottom w:val="nil"/>
              <w:right w:val="nil"/>
            </w:tcBorders>
            <w:shd w:val="clear" w:color="auto" w:fill="FFFFFF"/>
          </w:tcPr>
          <w:p w14:paraId="0E33DA64" w14:textId="77777777" w:rsidR="0024092E" w:rsidRDefault="00450581">
            <w:pPr>
              <w:adjustRightInd w:val="0"/>
              <w:jc w:val="center"/>
              <w:rPr>
                <w:rFonts w:ascii="Times New Roman" w:hAnsi="Times New Roman"/>
                <w:color w:val="000000"/>
              </w:rPr>
            </w:pPr>
            <w:r>
              <w:rPr>
                <w:rFonts w:ascii="Times New Roman" w:hAnsi="Times New Roman"/>
                <w:color w:val="000000"/>
              </w:rPr>
              <w:t>0.450 (0.250, 0.650)</w:t>
            </w:r>
          </w:p>
        </w:tc>
        <w:tc>
          <w:tcPr>
            <w:tcW w:w="1176" w:type="dxa"/>
            <w:tcBorders>
              <w:top w:val="nil"/>
              <w:left w:val="nil"/>
              <w:bottom w:val="nil"/>
              <w:right w:val="nil"/>
            </w:tcBorders>
            <w:shd w:val="clear" w:color="auto" w:fill="FFFFFF"/>
          </w:tcPr>
          <w:p w14:paraId="0E33DA65" w14:textId="77777777" w:rsidR="0024092E" w:rsidRDefault="00450581">
            <w:pPr>
              <w:adjustRightInd w:val="0"/>
              <w:jc w:val="center"/>
              <w:rPr>
                <w:rFonts w:ascii="Times New Roman" w:hAnsi="Times New Roman"/>
                <w:color w:val="000000"/>
              </w:rPr>
            </w:pPr>
            <w:r>
              <w:rPr>
                <w:rFonts w:ascii="Times New Roman" w:hAnsi="Times New Roman"/>
                <w:color w:val="000000"/>
              </w:rPr>
              <w:t>0.25, 0.65</w:t>
            </w:r>
          </w:p>
        </w:tc>
      </w:tr>
      <w:tr w:rsidR="0024092E" w14:paraId="0E33DA72" w14:textId="77777777">
        <w:trPr>
          <w:cantSplit/>
        </w:trPr>
        <w:tc>
          <w:tcPr>
            <w:tcW w:w="1036" w:type="dxa"/>
            <w:tcBorders>
              <w:top w:val="nil"/>
              <w:left w:val="nil"/>
              <w:bottom w:val="nil"/>
              <w:right w:val="nil"/>
            </w:tcBorders>
            <w:shd w:val="clear" w:color="auto" w:fill="FFFFFF"/>
          </w:tcPr>
          <w:p w14:paraId="0E33DA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6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A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6B" w14:textId="77777777" w:rsidR="0024092E" w:rsidRDefault="00450581">
            <w:pPr>
              <w:adjustRightInd w:val="0"/>
              <w:jc w:val="center"/>
              <w:rPr>
                <w:rFonts w:ascii="Times New Roman" w:hAnsi="Times New Roman"/>
                <w:color w:val="000000"/>
              </w:rPr>
            </w:pPr>
            <w:r>
              <w:rPr>
                <w:rFonts w:ascii="Times New Roman" w:hAnsi="Times New Roman"/>
                <w:color w:val="000000"/>
              </w:rPr>
              <w:t>1.525 (0.1061)</w:t>
            </w:r>
          </w:p>
        </w:tc>
        <w:tc>
          <w:tcPr>
            <w:tcW w:w="2018" w:type="dxa"/>
            <w:tcBorders>
              <w:top w:val="nil"/>
              <w:left w:val="nil"/>
              <w:bottom w:val="nil"/>
              <w:right w:val="nil"/>
            </w:tcBorders>
            <w:shd w:val="clear" w:color="auto" w:fill="FFFFFF"/>
          </w:tcPr>
          <w:p w14:paraId="0E33DA6C" w14:textId="77777777" w:rsidR="0024092E" w:rsidRDefault="00450581">
            <w:pPr>
              <w:adjustRightInd w:val="0"/>
              <w:jc w:val="center"/>
              <w:rPr>
                <w:rFonts w:ascii="Times New Roman" w:hAnsi="Times New Roman"/>
                <w:color w:val="000000"/>
              </w:rPr>
            </w:pPr>
            <w:r>
              <w:rPr>
                <w:rFonts w:ascii="Times New Roman" w:hAnsi="Times New Roman"/>
                <w:color w:val="000000"/>
              </w:rPr>
              <w:t>1.525 (1.450, 1.600)</w:t>
            </w:r>
          </w:p>
        </w:tc>
        <w:tc>
          <w:tcPr>
            <w:tcW w:w="1176" w:type="dxa"/>
            <w:tcBorders>
              <w:top w:val="nil"/>
              <w:left w:val="nil"/>
              <w:bottom w:val="nil"/>
              <w:right w:val="nil"/>
            </w:tcBorders>
            <w:shd w:val="clear" w:color="auto" w:fill="FFFFFF"/>
          </w:tcPr>
          <w:p w14:paraId="0E33DA6D" w14:textId="77777777" w:rsidR="0024092E" w:rsidRDefault="00450581">
            <w:pPr>
              <w:adjustRightInd w:val="0"/>
              <w:jc w:val="center"/>
              <w:rPr>
                <w:rFonts w:ascii="Times New Roman" w:hAnsi="Times New Roman"/>
                <w:color w:val="000000"/>
              </w:rPr>
            </w:pPr>
            <w:r>
              <w:rPr>
                <w:rFonts w:ascii="Times New Roman" w:hAnsi="Times New Roman"/>
                <w:color w:val="000000"/>
              </w:rPr>
              <w:t>1.45, 1.60</w:t>
            </w:r>
          </w:p>
        </w:tc>
        <w:tc>
          <w:tcPr>
            <w:tcW w:w="398" w:type="dxa"/>
            <w:tcBorders>
              <w:top w:val="nil"/>
              <w:left w:val="nil"/>
              <w:bottom w:val="nil"/>
              <w:right w:val="nil"/>
            </w:tcBorders>
            <w:shd w:val="clear" w:color="auto" w:fill="FFFFFF"/>
          </w:tcPr>
          <w:p w14:paraId="0E33DA6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6F" w14:textId="77777777" w:rsidR="0024092E" w:rsidRDefault="00450581">
            <w:pPr>
              <w:adjustRightInd w:val="0"/>
              <w:jc w:val="center"/>
              <w:rPr>
                <w:rFonts w:ascii="Times New Roman" w:hAnsi="Times New Roman"/>
                <w:color w:val="000000"/>
              </w:rPr>
            </w:pPr>
            <w:r>
              <w:rPr>
                <w:rFonts w:ascii="Times New Roman" w:hAnsi="Times New Roman"/>
                <w:color w:val="000000"/>
              </w:rPr>
              <w:t>0.260 (0.2404)</w:t>
            </w:r>
          </w:p>
        </w:tc>
        <w:tc>
          <w:tcPr>
            <w:tcW w:w="2018" w:type="dxa"/>
            <w:tcBorders>
              <w:top w:val="nil"/>
              <w:left w:val="nil"/>
              <w:bottom w:val="nil"/>
              <w:right w:val="nil"/>
            </w:tcBorders>
            <w:shd w:val="clear" w:color="auto" w:fill="FFFFFF"/>
          </w:tcPr>
          <w:p w14:paraId="0E33DA70" w14:textId="77777777" w:rsidR="0024092E" w:rsidRDefault="00450581">
            <w:pPr>
              <w:adjustRightInd w:val="0"/>
              <w:jc w:val="center"/>
              <w:rPr>
                <w:rFonts w:ascii="Times New Roman" w:hAnsi="Times New Roman"/>
                <w:color w:val="000000"/>
              </w:rPr>
            </w:pPr>
            <w:r>
              <w:rPr>
                <w:rFonts w:ascii="Times New Roman" w:hAnsi="Times New Roman"/>
                <w:color w:val="000000"/>
              </w:rPr>
              <w:t>0.260 (0.090, 0.430)</w:t>
            </w:r>
          </w:p>
        </w:tc>
        <w:tc>
          <w:tcPr>
            <w:tcW w:w="1176" w:type="dxa"/>
            <w:tcBorders>
              <w:top w:val="nil"/>
              <w:left w:val="nil"/>
              <w:bottom w:val="nil"/>
              <w:right w:val="nil"/>
            </w:tcBorders>
            <w:shd w:val="clear" w:color="auto" w:fill="FFFFFF"/>
          </w:tcPr>
          <w:p w14:paraId="0E33DA71" w14:textId="77777777" w:rsidR="0024092E" w:rsidRDefault="00450581">
            <w:pPr>
              <w:adjustRightInd w:val="0"/>
              <w:jc w:val="center"/>
              <w:rPr>
                <w:rFonts w:ascii="Times New Roman" w:hAnsi="Times New Roman"/>
                <w:color w:val="000000"/>
              </w:rPr>
            </w:pPr>
            <w:r>
              <w:rPr>
                <w:rFonts w:ascii="Times New Roman" w:hAnsi="Times New Roman"/>
                <w:color w:val="000000"/>
              </w:rPr>
              <w:t>0.09, 0.43</w:t>
            </w:r>
          </w:p>
        </w:tc>
      </w:tr>
      <w:tr w:rsidR="0024092E" w14:paraId="0E33DA7E" w14:textId="77777777">
        <w:trPr>
          <w:cantSplit/>
        </w:trPr>
        <w:tc>
          <w:tcPr>
            <w:tcW w:w="1036" w:type="dxa"/>
            <w:tcBorders>
              <w:top w:val="nil"/>
              <w:left w:val="nil"/>
              <w:bottom w:val="nil"/>
              <w:right w:val="nil"/>
            </w:tcBorders>
            <w:shd w:val="clear" w:color="auto" w:fill="FFFFFF"/>
          </w:tcPr>
          <w:p w14:paraId="0E33DA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7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A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77" w14:textId="77777777" w:rsidR="0024092E" w:rsidRDefault="00450581">
            <w:pPr>
              <w:adjustRightInd w:val="0"/>
              <w:jc w:val="center"/>
              <w:rPr>
                <w:rFonts w:ascii="Times New Roman" w:hAnsi="Times New Roman"/>
                <w:color w:val="000000"/>
              </w:rPr>
            </w:pPr>
            <w:r>
              <w:rPr>
                <w:rFonts w:ascii="Times New Roman" w:hAnsi="Times New Roman"/>
                <w:color w:val="000000"/>
              </w:rPr>
              <w:t>1.315 (0.2333)</w:t>
            </w:r>
          </w:p>
        </w:tc>
        <w:tc>
          <w:tcPr>
            <w:tcW w:w="2018" w:type="dxa"/>
            <w:tcBorders>
              <w:top w:val="nil"/>
              <w:left w:val="nil"/>
              <w:bottom w:val="nil"/>
              <w:right w:val="nil"/>
            </w:tcBorders>
            <w:shd w:val="clear" w:color="auto" w:fill="FFFFFF"/>
          </w:tcPr>
          <w:p w14:paraId="0E33DA78" w14:textId="77777777" w:rsidR="0024092E" w:rsidRDefault="00450581">
            <w:pPr>
              <w:adjustRightInd w:val="0"/>
              <w:jc w:val="center"/>
              <w:rPr>
                <w:rFonts w:ascii="Times New Roman" w:hAnsi="Times New Roman"/>
                <w:color w:val="000000"/>
              </w:rPr>
            </w:pPr>
            <w:r>
              <w:rPr>
                <w:rFonts w:ascii="Times New Roman" w:hAnsi="Times New Roman"/>
                <w:color w:val="000000"/>
              </w:rPr>
              <w:t>1.315 (1.150, 1.480)</w:t>
            </w:r>
          </w:p>
        </w:tc>
        <w:tc>
          <w:tcPr>
            <w:tcW w:w="1176" w:type="dxa"/>
            <w:tcBorders>
              <w:top w:val="nil"/>
              <w:left w:val="nil"/>
              <w:bottom w:val="nil"/>
              <w:right w:val="nil"/>
            </w:tcBorders>
            <w:shd w:val="clear" w:color="auto" w:fill="FFFFFF"/>
          </w:tcPr>
          <w:p w14:paraId="0E33DA79" w14:textId="77777777" w:rsidR="0024092E" w:rsidRDefault="00450581">
            <w:pPr>
              <w:adjustRightInd w:val="0"/>
              <w:jc w:val="center"/>
              <w:rPr>
                <w:rFonts w:ascii="Times New Roman" w:hAnsi="Times New Roman"/>
                <w:color w:val="000000"/>
              </w:rPr>
            </w:pPr>
            <w:r>
              <w:rPr>
                <w:rFonts w:ascii="Times New Roman" w:hAnsi="Times New Roman"/>
                <w:color w:val="000000"/>
              </w:rPr>
              <w:t>1.15, 1.48</w:t>
            </w:r>
          </w:p>
        </w:tc>
        <w:tc>
          <w:tcPr>
            <w:tcW w:w="398" w:type="dxa"/>
            <w:tcBorders>
              <w:top w:val="nil"/>
              <w:left w:val="nil"/>
              <w:bottom w:val="nil"/>
              <w:right w:val="nil"/>
            </w:tcBorders>
            <w:shd w:val="clear" w:color="auto" w:fill="FFFFFF"/>
          </w:tcPr>
          <w:p w14:paraId="0E33DA7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7B" w14:textId="77777777" w:rsidR="0024092E" w:rsidRDefault="00450581">
            <w:pPr>
              <w:adjustRightInd w:val="0"/>
              <w:jc w:val="center"/>
              <w:rPr>
                <w:rFonts w:ascii="Times New Roman" w:hAnsi="Times New Roman"/>
                <w:color w:val="000000"/>
              </w:rPr>
            </w:pPr>
            <w:r>
              <w:rPr>
                <w:rFonts w:ascii="Times New Roman" w:hAnsi="Times New Roman"/>
                <w:color w:val="000000"/>
              </w:rPr>
              <w:t>0.050 (0.0990)</w:t>
            </w:r>
          </w:p>
        </w:tc>
        <w:tc>
          <w:tcPr>
            <w:tcW w:w="2018" w:type="dxa"/>
            <w:tcBorders>
              <w:top w:val="nil"/>
              <w:left w:val="nil"/>
              <w:bottom w:val="nil"/>
              <w:right w:val="nil"/>
            </w:tcBorders>
            <w:shd w:val="clear" w:color="auto" w:fill="FFFFFF"/>
          </w:tcPr>
          <w:p w14:paraId="0E33DA7C" w14:textId="77777777" w:rsidR="0024092E" w:rsidRDefault="00450581">
            <w:pPr>
              <w:adjustRightInd w:val="0"/>
              <w:jc w:val="center"/>
              <w:rPr>
                <w:rFonts w:ascii="Times New Roman" w:hAnsi="Times New Roman"/>
                <w:color w:val="000000"/>
              </w:rPr>
            </w:pPr>
            <w:r>
              <w:rPr>
                <w:rFonts w:ascii="Times New Roman" w:hAnsi="Times New Roman"/>
                <w:color w:val="000000"/>
              </w:rPr>
              <w:t>0.050 (-0.020, 0.120)</w:t>
            </w:r>
          </w:p>
        </w:tc>
        <w:tc>
          <w:tcPr>
            <w:tcW w:w="1176" w:type="dxa"/>
            <w:tcBorders>
              <w:top w:val="nil"/>
              <w:left w:val="nil"/>
              <w:bottom w:val="nil"/>
              <w:right w:val="nil"/>
            </w:tcBorders>
            <w:shd w:val="clear" w:color="auto" w:fill="FFFFFF"/>
          </w:tcPr>
          <w:p w14:paraId="0E33DA7D" w14:textId="77777777" w:rsidR="0024092E" w:rsidRDefault="00450581">
            <w:pPr>
              <w:adjustRightInd w:val="0"/>
              <w:jc w:val="center"/>
              <w:rPr>
                <w:rFonts w:ascii="Times New Roman" w:hAnsi="Times New Roman"/>
                <w:color w:val="000000"/>
              </w:rPr>
            </w:pPr>
            <w:r>
              <w:rPr>
                <w:rFonts w:ascii="Times New Roman" w:hAnsi="Times New Roman"/>
                <w:color w:val="000000"/>
              </w:rPr>
              <w:t>-0.02, 0.12</w:t>
            </w:r>
          </w:p>
        </w:tc>
      </w:tr>
      <w:tr w:rsidR="0024092E" w14:paraId="0E33DA80" w14:textId="77777777">
        <w:trPr>
          <w:cantSplit/>
        </w:trPr>
        <w:tc>
          <w:tcPr>
            <w:tcW w:w="12924" w:type="dxa"/>
            <w:gridSpan w:val="11"/>
            <w:tcBorders>
              <w:top w:val="nil"/>
              <w:left w:val="nil"/>
              <w:bottom w:val="nil"/>
              <w:right w:val="nil"/>
            </w:tcBorders>
            <w:shd w:val="clear" w:color="auto" w:fill="FFFFFF"/>
          </w:tcPr>
          <w:p w14:paraId="0E33DA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A8C" w14:textId="77777777">
        <w:trPr>
          <w:cantSplit/>
        </w:trPr>
        <w:tc>
          <w:tcPr>
            <w:tcW w:w="1036" w:type="dxa"/>
            <w:tcBorders>
              <w:top w:val="nil"/>
              <w:left w:val="nil"/>
              <w:bottom w:val="nil"/>
              <w:right w:val="nil"/>
            </w:tcBorders>
            <w:shd w:val="clear" w:color="auto" w:fill="FFFFFF"/>
          </w:tcPr>
          <w:p w14:paraId="0E33DA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8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A8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A8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85" w14:textId="77777777" w:rsidR="0024092E" w:rsidRDefault="00450581">
            <w:pPr>
              <w:adjustRightInd w:val="0"/>
              <w:jc w:val="center"/>
              <w:rPr>
                <w:rFonts w:ascii="Times New Roman" w:hAnsi="Times New Roman"/>
                <w:color w:val="000000"/>
              </w:rPr>
            </w:pPr>
            <w:r>
              <w:rPr>
                <w:rFonts w:ascii="Times New Roman" w:hAnsi="Times New Roman"/>
                <w:color w:val="000000"/>
              </w:rPr>
              <w:t>1.210 (0.2619)</w:t>
            </w:r>
          </w:p>
        </w:tc>
        <w:tc>
          <w:tcPr>
            <w:tcW w:w="2018" w:type="dxa"/>
            <w:tcBorders>
              <w:top w:val="nil"/>
              <w:left w:val="nil"/>
              <w:bottom w:val="nil"/>
              <w:right w:val="nil"/>
            </w:tcBorders>
            <w:shd w:val="clear" w:color="auto" w:fill="FFFFFF"/>
          </w:tcPr>
          <w:p w14:paraId="0E33DA86" w14:textId="77777777" w:rsidR="0024092E" w:rsidRDefault="00450581">
            <w:pPr>
              <w:adjustRightInd w:val="0"/>
              <w:jc w:val="center"/>
              <w:rPr>
                <w:rFonts w:ascii="Times New Roman" w:hAnsi="Times New Roman"/>
                <w:color w:val="000000"/>
              </w:rPr>
            </w:pPr>
            <w:r>
              <w:rPr>
                <w:rFonts w:ascii="Times New Roman" w:hAnsi="Times New Roman"/>
                <w:color w:val="000000"/>
              </w:rPr>
              <w:t>1.180 (1.030, 1.400)</w:t>
            </w:r>
          </w:p>
        </w:tc>
        <w:tc>
          <w:tcPr>
            <w:tcW w:w="1176" w:type="dxa"/>
            <w:tcBorders>
              <w:top w:val="nil"/>
              <w:left w:val="nil"/>
              <w:bottom w:val="nil"/>
              <w:right w:val="nil"/>
            </w:tcBorders>
            <w:shd w:val="clear" w:color="auto" w:fill="FFFFFF"/>
          </w:tcPr>
          <w:p w14:paraId="0E33DA87" w14:textId="77777777" w:rsidR="0024092E" w:rsidRDefault="00450581">
            <w:pPr>
              <w:adjustRightInd w:val="0"/>
              <w:jc w:val="center"/>
              <w:rPr>
                <w:rFonts w:ascii="Times New Roman" w:hAnsi="Times New Roman"/>
                <w:color w:val="000000"/>
              </w:rPr>
            </w:pPr>
            <w:r>
              <w:rPr>
                <w:rFonts w:ascii="Times New Roman" w:hAnsi="Times New Roman"/>
                <w:color w:val="000000"/>
              </w:rPr>
              <w:t>0.90, 1.54</w:t>
            </w:r>
          </w:p>
        </w:tc>
        <w:tc>
          <w:tcPr>
            <w:tcW w:w="398" w:type="dxa"/>
            <w:tcBorders>
              <w:top w:val="nil"/>
              <w:left w:val="nil"/>
              <w:bottom w:val="nil"/>
              <w:right w:val="nil"/>
            </w:tcBorders>
            <w:shd w:val="clear" w:color="auto" w:fill="FFFFFF"/>
          </w:tcPr>
          <w:p w14:paraId="0E33DA8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A8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A8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A8B" w14:textId="77777777" w:rsidR="0024092E" w:rsidRDefault="0024092E">
            <w:pPr>
              <w:adjustRightInd w:val="0"/>
              <w:jc w:val="center"/>
              <w:rPr>
                <w:rFonts w:ascii="Times New Roman" w:hAnsi="Times New Roman"/>
                <w:color w:val="000000"/>
              </w:rPr>
            </w:pPr>
          </w:p>
        </w:tc>
      </w:tr>
      <w:tr w:rsidR="0024092E" w14:paraId="0E33DA98" w14:textId="77777777">
        <w:trPr>
          <w:cantSplit/>
        </w:trPr>
        <w:tc>
          <w:tcPr>
            <w:tcW w:w="1036" w:type="dxa"/>
            <w:tcBorders>
              <w:top w:val="nil"/>
              <w:left w:val="nil"/>
              <w:bottom w:val="nil"/>
              <w:right w:val="nil"/>
            </w:tcBorders>
            <w:shd w:val="clear" w:color="auto" w:fill="FFFFFF"/>
          </w:tcPr>
          <w:p w14:paraId="0E33DA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8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A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91" w14:textId="77777777" w:rsidR="0024092E" w:rsidRDefault="00450581">
            <w:pPr>
              <w:adjustRightInd w:val="0"/>
              <w:jc w:val="center"/>
              <w:rPr>
                <w:rFonts w:ascii="Times New Roman" w:hAnsi="Times New Roman"/>
                <w:color w:val="000000"/>
              </w:rPr>
            </w:pPr>
            <w:r>
              <w:rPr>
                <w:rFonts w:ascii="Times New Roman" w:hAnsi="Times New Roman"/>
                <w:color w:val="000000"/>
              </w:rPr>
              <w:t>1.350 (0.1279)</w:t>
            </w:r>
          </w:p>
        </w:tc>
        <w:tc>
          <w:tcPr>
            <w:tcW w:w="2018" w:type="dxa"/>
            <w:tcBorders>
              <w:top w:val="nil"/>
              <w:left w:val="nil"/>
              <w:bottom w:val="nil"/>
              <w:right w:val="nil"/>
            </w:tcBorders>
            <w:shd w:val="clear" w:color="auto" w:fill="FFFFFF"/>
          </w:tcPr>
          <w:p w14:paraId="0E33DA92" w14:textId="77777777" w:rsidR="0024092E" w:rsidRDefault="00450581">
            <w:pPr>
              <w:adjustRightInd w:val="0"/>
              <w:jc w:val="center"/>
              <w:rPr>
                <w:rFonts w:ascii="Times New Roman" w:hAnsi="Times New Roman"/>
                <w:color w:val="000000"/>
              </w:rPr>
            </w:pPr>
            <w:r>
              <w:rPr>
                <w:rFonts w:ascii="Times New Roman" w:hAnsi="Times New Roman"/>
                <w:color w:val="000000"/>
              </w:rPr>
              <w:t>1.380 (1.270, 1.410)</w:t>
            </w:r>
          </w:p>
        </w:tc>
        <w:tc>
          <w:tcPr>
            <w:tcW w:w="1176" w:type="dxa"/>
            <w:tcBorders>
              <w:top w:val="nil"/>
              <w:left w:val="nil"/>
              <w:bottom w:val="nil"/>
              <w:right w:val="nil"/>
            </w:tcBorders>
            <w:shd w:val="clear" w:color="auto" w:fill="FFFFFF"/>
          </w:tcPr>
          <w:p w14:paraId="0E33DA93" w14:textId="77777777" w:rsidR="0024092E" w:rsidRDefault="00450581">
            <w:pPr>
              <w:adjustRightInd w:val="0"/>
              <w:jc w:val="center"/>
              <w:rPr>
                <w:rFonts w:ascii="Times New Roman" w:hAnsi="Times New Roman"/>
                <w:color w:val="000000"/>
              </w:rPr>
            </w:pPr>
            <w:r>
              <w:rPr>
                <w:rFonts w:ascii="Times New Roman" w:hAnsi="Times New Roman"/>
                <w:color w:val="000000"/>
              </w:rPr>
              <w:t>1.18, 1.51</w:t>
            </w:r>
          </w:p>
        </w:tc>
        <w:tc>
          <w:tcPr>
            <w:tcW w:w="398" w:type="dxa"/>
            <w:tcBorders>
              <w:top w:val="nil"/>
              <w:left w:val="nil"/>
              <w:bottom w:val="nil"/>
              <w:right w:val="nil"/>
            </w:tcBorders>
            <w:shd w:val="clear" w:color="auto" w:fill="FFFFFF"/>
          </w:tcPr>
          <w:p w14:paraId="0E33DA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A95" w14:textId="77777777" w:rsidR="0024092E" w:rsidRDefault="00450581">
            <w:pPr>
              <w:adjustRightInd w:val="0"/>
              <w:jc w:val="center"/>
              <w:rPr>
                <w:rFonts w:ascii="Times New Roman" w:hAnsi="Times New Roman"/>
                <w:color w:val="000000"/>
              </w:rPr>
            </w:pPr>
            <w:r>
              <w:rPr>
                <w:rFonts w:ascii="Times New Roman" w:hAnsi="Times New Roman"/>
                <w:color w:val="000000"/>
              </w:rPr>
              <w:t>0.140 (0.2954)</w:t>
            </w:r>
          </w:p>
        </w:tc>
        <w:tc>
          <w:tcPr>
            <w:tcW w:w="2018" w:type="dxa"/>
            <w:tcBorders>
              <w:top w:val="nil"/>
              <w:left w:val="nil"/>
              <w:bottom w:val="nil"/>
              <w:right w:val="nil"/>
            </w:tcBorders>
            <w:shd w:val="clear" w:color="auto" w:fill="FFFFFF"/>
          </w:tcPr>
          <w:p w14:paraId="0E33DA96" w14:textId="77777777" w:rsidR="0024092E" w:rsidRDefault="00450581">
            <w:pPr>
              <w:adjustRightInd w:val="0"/>
              <w:jc w:val="center"/>
              <w:rPr>
                <w:rFonts w:ascii="Times New Roman" w:hAnsi="Times New Roman"/>
                <w:color w:val="000000"/>
              </w:rPr>
            </w:pPr>
            <w:r>
              <w:rPr>
                <w:rFonts w:ascii="Times New Roman" w:hAnsi="Times New Roman"/>
                <w:color w:val="000000"/>
              </w:rPr>
              <w:t>0.000 (-0.020, 0.240)</w:t>
            </w:r>
          </w:p>
        </w:tc>
        <w:tc>
          <w:tcPr>
            <w:tcW w:w="1176" w:type="dxa"/>
            <w:tcBorders>
              <w:top w:val="nil"/>
              <w:left w:val="nil"/>
              <w:bottom w:val="nil"/>
              <w:right w:val="nil"/>
            </w:tcBorders>
            <w:shd w:val="clear" w:color="auto" w:fill="FFFFFF"/>
          </w:tcPr>
          <w:p w14:paraId="0E33DA97" w14:textId="77777777" w:rsidR="0024092E" w:rsidRDefault="00450581">
            <w:pPr>
              <w:adjustRightInd w:val="0"/>
              <w:jc w:val="center"/>
              <w:rPr>
                <w:rFonts w:ascii="Times New Roman" w:hAnsi="Times New Roman"/>
                <w:color w:val="000000"/>
              </w:rPr>
            </w:pPr>
            <w:r>
              <w:rPr>
                <w:rFonts w:ascii="Times New Roman" w:hAnsi="Times New Roman"/>
                <w:color w:val="000000"/>
              </w:rPr>
              <w:t>-0.13, 0.61</w:t>
            </w:r>
          </w:p>
        </w:tc>
      </w:tr>
      <w:tr w:rsidR="0024092E" w14:paraId="0E33DAA4" w14:textId="77777777">
        <w:trPr>
          <w:cantSplit/>
        </w:trPr>
        <w:tc>
          <w:tcPr>
            <w:tcW w:w="1036" w:type="dxa"/>
            <w:tcBorders>
              <w:top w:val="nil"/>
              <w:left w:val="nil"/>
              <w:bottom w:val="nil"/>
              <w:right w:val="nil"/>
            </w:tcBorders>
            <w:shd w:val="clear" w:color="auto" w:fill="FFFFFF"/>
          </w:tcPr>
          <w:p w14:paraId="0E33DA9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9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9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A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9D" w14:textId="77777777" w:rsidR="0024092E" w:rsidRDefault="00450581">
            <w:pPr>
              <w:adjustRightInd w:val="0"/>
              <w:jc w:val="center"/>
              <w:rPr>
                <w:rFonts w:ascii="Times New Roman" w:hAnsi="Times New Roman"/>
                <w:color w:val="000000"/>
              </w:rPr>
            </w:pPr>
            <w:r>
              <w:rPr>
                <w:rFonts w:ascii="Times New Roman" w:hAnsi="Times New Roman"/>
                <w:color w:val="000000"/>
              </w:rPr>
              <w:t>1.468 (0.2069)</w:t>
            </w:r>
          </w:p>
        </w:tc>
        <w:tc>
          <w:tcPr>
            <w:tcW w:w="2018" w:type="dxa"/>
            <w:tcBorders>
              <w:top w:val="nil"/>
              <w:left w:val="nil"/>
              <w:bottom w:val="nil"/>
              <w:right w:val="nil"/>
            </w:tcBorders>
            <w:shd w:val="clear" w:color="auto" w:fill="FFFFFF"/>
          </w:tcPr>
          <w:p w14:paraId="0E33DA9E" w14:textId="77777777" w:rsidR="0024092E" w:rsidRDefault="00450581">
            <w:pPr>
              <w:adjustRightInd w:val="0"/>
              <w:jc w:val="center"/>
              <w:rPr>
                <w:rFonts w:ascii="Times New Roman" w:hAnsi="Times New Roman"/>
                <w:color w:val="000000"/>
              </w:rPr>
            </w:pPr>
            <w:r>
              <w:rPr>
                <w:rFonts w:ascii="Times New Roman" w:hAnsi="Times New Roman"/>
                <w:color w:val="000000"/>
              </w:rPr>
              <w:t>1.425 (1.320, 1.615)</w:t>
            </w:r>
          </w:p>
        </w:tc>
        <w:tc>
          <w:tcPr>
            <w:tcW w:w="1176" w:type="dxa"/>
            <w:tcBorders>
              <w:top w:val="nil"/>
              <w:left w:val="nil"/>
              <w:bottom w:val="nil"/>
              <w:right w:val="nil"/>
            </w:tcBorders>
            <w:shd w:val="clear" w:color="auto" w:fill="FFFFFF"/>
          </w:tcPr>
          <w:p w14:paraId="0E33DA9F" w14:textId="77777777" w:rsidR="0024092E" w:rsidRDefault="00450581">
            <w:pPr>
              <w:adjustRightInd w:val="0"/>
              <w:jc w:val="center"/>
              <w:rPr>
                <w:rFonts w:ascii="Times New Roman" w:hAnsi="Times New Roman"/>
                <w:color w:val="000000"/>
              </w:rPr>
            </w:pPr>
            <w:r>
              <w:rPr>
                <w:rFonts w:ascii="Times New Roman" w:hAnsi="Times New Roman"/>
                <w:color w:val="000000"/>
              </w:rPr>
              <w:t>1.27, 1.75</w:t>
            </w:r>
          </w:p>
        </w:tc>
        <w:tc>
          <w:tcPr>
            <w:tcW w:w="398" w:type="dxa"/>
            <w:tcBorders>
              <w:top w:val="nil"/>
              <w:left w:val="nil"/>
              <w:bottom w:val="nil"/>
              <w:right w:val="nil"/>
            </w:tcBorders>
            <w:shd w:val="clear" w:color="auto" w:fill="FFFFFF"/>
          </w:tcPr>
          <w:p w14:paraId="0E33DAA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A1" w14:textId="77777777" w:rsidR="0024092E" w:rsidRDefault="00450581">
            <w:pPr>
              <w:adjustRightInd w:val="0"/>
              <w:jc w:val="center"/>
              <w:rPr>
                <w:rFonts w:ascii="Times New Roman" w:hAnsi="Times New Roman"/>
                <w:color w:val="000000"/>
              </w:rPr>
            </w:pPr>
            <w:r>
              <w:rPr>
                <w:rFonts w:ascii="Times New Roman" w:hAnsi="Times New Roman"/>
                <w:color w:val="000000"/>
              </w:rPr>
              <w:t>0.250 (0.1623)</w:t>
            </w:r>
          </w:p>
        </w:tc>
        <w:tc>
          <w:tcPr>
            <w:tcW w:w="2018" w:type="dxa"/>
            <w:tcBorders>
              <w:top w:val="nil"/>
              <w:left w:val="nil"/>
              <w:bottom w:val="nil"/>
              <w:right w:val="nil"/>
            </w:tcBorders>
            <w:shd w:val="clear" w:color="auto" w:fill="FFFFFF"/>
          </w:tcPr>
          <w:p w14:paraId="0E33DAA2" w14:textId="77777777" w:rsidR="0024092E" w:rsidRDefault="00450581">
            <w:pPr>
              <w:adjustRightInd w:val="0"/>
              <w:jc w:val="center"/>
              <w:rPr>
                <w:rFonts w:ascii="Times New Roman" w:hAnsi="Times New Roman"/>
                <w:color w:val="000000"/>
              </w:rPr>
            </w:pPr>
            <w:r>
              <w:rPr>
                <w:rFonts w:ascii="Times New Roman" w:hAnsi="Times New Roman"/>
                <w:color w:val="000000"/>
              </w:rPr>
              <w:t>0.225 (0.145, 0.355)</w:t>
            </w:r>
          </w:p>
        </w:tc>
        <w:tc>
          <w:tcPr>
            <w:tcW w:w="1176" w:type="dxa"/>
            <w:tcBorders>
              <w:top w:val="nil"/>
              <w:left w:val="nil"/>
              <w:bottom w:val="nil"/>
              <w:right w:val="nil"/>
            </w:tcBorders>
            <w:shd w:val="clear" w:color="auto" w:fill="FFFFFF"/>
          </w:tcPr>
          <w:p w14:paraId="0E33DAA3" w14:textId="77777777" w:rsidR="0024092E" w:rsidRDefault="00450581">
            <w:pPr>
              <w:adjustRightInd w:val="0"/>
              <w:jc w:val="center"/>
              <w:rPr>
                <w:rFonts w:ascii="Times New Roman" w:hAnsi="Times New Roman"/>
                <w:color w:val="000000"/>
              </w:rPr>
            </w:pPr>
            <w:r>
              <w:rPr>
                <w:rFonts w:ascii="Times New Roman" w:hAnsi="Times New Roman"/>
                <w:color w:val="000000"/>
              </w:rPr>
              <w:t>0.08, 0.47</w:t>
            </w:r>
          </w:p>
        </w:tc>
      </w:tr>
      <w:tr w:rsidR="0024092E" w14:paraId="0E33DAB0" w14:textId="77777777">
        <w:trPr>
          <w:cantSplit/>
        </w:trPr>
        <w:tc>
          <w:tcPr>
            <w:tcW w:w="1036" w:type="dxa"/>
            <w:tcBorders>
              <w:top w:val="nil"/>
              <w:left w:val="nil"/>
              <w:bottom w:val="nil"/>
              <w:right w:val="nil"/>
            </w:tcBorders>
            <w:shd w:val="clear" w:color="auto" w:fill="FFFFFF"/>
          </w:tcPr>
          <w:p w14:paraId="0E33DA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A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A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A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A9" w14:textId="77777777" w:rsidR="0024092E" w:rsidRDefault="00450581">
            <w:pPr>
              <w:adjustRightInd w:val="0"/>
              <w:jc w:val="center"/>
              <w:rPr>
                <w:rFonts w:ascii="Times New Roman" w:hAnsi="Times New Roman"/>
                <w:color w:val="000000"/>
              </w:rPr>
            </w:pPr>
            <w:r>
              <w:rPr>
                <w:rFonts w:ascii="Times New Roman" w:hAnsi="Times New Roman"/>
                <w:color w:val="000000"/>
              </w:rPr>
              <w:t>1.430 (0.0566)</w:t>
            </w:r>
          </w:p>
        </w:tc>
        <w:tc>
          <w:tcPr>
            <w:tcW w:w="2018" w:type="dxa"/>
            <w:tcBorders>
              <w:top w:val="nil"/>
              <w:left w:val="nil"/>
              <w:bottom w:val="nil"/>
              <w:right w:val="nil"/>
            </w:tcBorders>
            <w:shd w:val="clear" w:color="auto" w:fill="FFFFFF"/>
          </w:tcPr>
          <w:p w14:paraId="0E33DAAA" w14:textId="77777777" w:rsidR="0024092E" w:rsidRDefault="00450581">
            <w:pPr>
              <w:adjustRightInd w:val="0"/>
              <w:jc w:val="center"/>
              <w:rPr>
                <w:rFonts w:ascii="Times New Roman" w:hAnsi="Times New Roman"/>
                <w:color w:val="000000"/>
              </w:rPr>
            </w:pPr>
            <w:r>
              <w:rPr>
                <w:rFonts w:ascii="Times New Roman" w:hAnsi="Times New Roman"/>
                <w:color w:val="000000"/>
              </w:rPr>
              <w:t>1.430 (1.390, 1.470)</w:t>
            </w:r>
          </w:p>
        </w:tc>
        <w:tc>
          <w:tcPr>
            <w:tcW w:w="1176" w:type="dxa"/>
            <w:tcBorders>
              <w:top w:val="nil"/>
              <w:left w:val="nil"/>
              <w:bottom w:val="nil"/>
              <w:right w:val="nil"/>
            </w:tcBorders>
            <w:shd w:val="clear" w:color="auto" w:fill="FFFFFF"/>
          </w:tcPr>
          <w:p w14:paraId="0E33DAAB" w14:textId="77777777" w:rsidR="0024092E" w:rsidRDefault="00450581">
            <w:pPr>
              <w:adjustRightInd w:val="0"/>
              <w:jc w:val="center"/>
              <w:rPr>
                <w:rFonts w:ascii="Times New Roman" w:hAnsi="Times New Roman"/>
                <w:color w:val="000000"/>
              </w:rPr>
            </w:pPr>
            <w:r>
              <w:rPr>
                <w:rFonts w:ascii="Times New Roman" w:hAnsi="Times New Roman"/>
                <w:color w:val="000000"/>
              </w:rPr>
              <w:t>1.39, 1.47</w:t>
            </w:r>
          </w:p>
        </w:tc>
        <w:tc>
          <w:tcPr>
            <w:tcW w:w="398" w:type="dxa"/>
            <w:tcBorders>
              <w:top w:val="nil"/>
              <w:left w:val="nil"/>
              <w:bottom w:val="nil"/>
              <w:right w:val="nil"/>
            </w:tcBorders>
            <w:shd w:val="clear" w:color="auto" w:fill="FFFFFF"/>
          </w:tcPr>
          <w:p w14:paraId="0E33DAA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AAD" w14:textId="77777777" w:rsidR="0024092E" w:rsidRDefault="00450581">
            <w:pPr>
              <w:adjustRightInd w:val="0"/>
              <w:jc w:val="center"/>
              <w:rPr>
                <w:rFonts w:ascii="Times New Roman" w:hAnsi="Times New Roman"/>
                <w:color w:val="000000"/>
              </w:rPr>
            </w:pPr>
            <w:r>
              <w:rPr>
                <w:rFonts w:ascii="Times New Roman" w:hAnsi="Times New Roman"/>
                <w:color w:val="000000"/>
              </w:rPr>
              <w:t>-0.040 (0.0424)</w:t>
            </w:r>
          </w:p>
        </w:tc>
        <w:tc>
          <w:tcPr>
            <w:tcW w:w="2018" w:type="dxa"/>
            <w:tcBorders>
              <w:top w:val="nil"/>
              <w:left w:val="nil"/>
              <w:bottom w:val="nil"/>
              <w:right w:val="nil"/>
            </w:tcBorders>
            <w:shd w:val="clear" w:color="auto" w:fill="FFFFFF"/>
          </w:tcPr>
          <w:p w14:paraId="0E33DAAE" w14:textId="77777777" w:rsidR="0024092E" w:rsidRDefault="00450581">
            <w:pPr>
              <w:adjustRightInd w:val="0"/>
              <w:jc w:val="center"/>
              <w:rPr>
                <w:rFonts w:ascii="Times New Roman" w:hAnsi="Times New Roman"/>
                <w:color w:val="000000"/>
              </w:rPr>
            </w:pPr>
            <w:r>
              <w:rPr>
                <w:rFonts w:ascii="Times New Roman" w:hAnsi="Times New Roman"/>
                <w:color w:val="000000"/>
              </w:rPr>
              <w:t>-0.040 (-0.070, -0.010)</w:t>
            </w:r>
          </w:p>
        </w:tc>
        <w:tc>
          <w:tcPr>
            <w:tcW w:w="1176" w:type="dxa"/>
            <w:tcBorders>
              <w:top w:val="nil"/>
              <w:left w:val="nil"/>
              <w:bottom w:val="nil"/>
              <w:right w:val="nil"/>
            </w:tcBorders>
            <w:shd w:val="clear" w:color="auto" w:fill="FFFFFF"/>
          </w:tcPr>
          <w:p w14:paraId="0E33DAAF" w14:textId="77777777" w:rsidR="0024092E" w:rsidRDefault="00450581">
            <w:pPr>
              <w:adjustRightInd w:val="0"/>
              <w:jc w:val="center"/>
              <w:rPr>
                <w:rFonts w:ascii="Times New Roman" w:hAnsi="Times New Roman"/>
                <w:color w:val="000000"/>
              </w:rPr>
            </w:pPr>
            <w:r>
              <w:rPr>
                <w:rFonts w:ascii="Times New Roman" w:hAnsi="Times New Roman"/>
                <w:color w:val="000000"/>
              </w:rPr>
              <w:t>-0.07, -0.01</w:t>
            </w:r>
          </w:p>
        </w:tc>
      </w:tr>
      <w:tr w:rsidR="0024092E" w14:paraId="0E33DABC" w14:textId="77777777">
        <w:trPr>
          <w:cantSplit/>
        </w:trPr>
        <w:tc>
          <w:tcPr>
            <w:tcW w:w="1036" w:type="dxa"/>
            <w:tcBorders>
              <w:top w:val="nil"/>
              <w:left w:val="nil"/>
              <w:bottom w:val="nil"/>
              <w:right w:val="nil"/>
            </w:tcBorders>
            <w:shd w:val="clear" w:color="auto" w:fill="FFFFFF"/>
          </w:tcPr>
          <w:p w14:paraId="0E33DA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B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AB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B5" w14:textId="77777777" w:rsidR="0024092E" w:rsidRDefault="00450581">
            <w:pPr>
              <w:adjustRightInd w:val="0"/>
              <w:jc w:val="center"/>
              <w:rPr>
                <w:rFonts w:ascii="Times New Roman" w:hAnsi="Times New Roman"/>
                <w:color w:val="000000"/>
              </w:rPr>
            </w:pPr>
            <w:r>
              <w:rPr>
                <w:rFonts w:ascii="Times New Roman" w:hAnsi="Times New Roman"/>
                <w:color w:val="000000"/>
              </w:rPr>
              <w:t>1.670 (NA)</w:t>
            </w:r>
          </w:p>
        </w:tc>
        <w:tc>
          <w:tcPr>
            <w:tcW w:w="2018" w:type="dxa"/>
            <w:tcBorders>
              <w:top w:val="nil"/>
              <w:left w:val="nil"/>
              <w:bottom w:val="nil"/>
              <w:right w:val="nil"/>
            </w:tcBorders>
            <w:shd w:val="clear" w:color="auto" w:fill="FFFFFF"/>
          </w:tcPr>
          <w:p w14:paraId="0E33DAB6" w14:textId="77777777" w:rsidR="0024092E" w:rsidRDefault="00450581">
            <w:pPr>
              <w:adjustRightInd w:val="0"/>
              <w:jc w:val="center"/>
              <w:rPr>
                <w:rFonts w:ascii="Times New Roman" w:hAnsi="Times New Roman"/>
                <w:color w:val="000000"/>
              </w:rPr>
            </w:pPr>
            <w:r>
              <w:rPr>
                <w:rFonts w:ascii="Times New Roman" w:hAnsi="Times New Roman"/>
                <w:color w:val="000000"/>
              </w:rPr>
              <w:t>1.670 (1.670, 1.670)</w:t>
            </w:r>
          </w:p>
        </w:tc>
        <w:tc>
          <w:tcPr>
            <w:tcW w:w="1176" w:type="dxa"/>
            <w:tcBorders>
              <w:top w:val="nil"/>
              <w:left w:val="nil"/>
              <w:bottom w:val="nil"/>
              <w:right w:val="nil"/>
            </w:tcBorders>
            <w:shd w:val="clear" w:color="auto" w:fill="FFFFFF"/>
          </w:tcPr>
          <w:p w14:paraId="0E33DAB7" w14:textId="77777777" w:rsidR="0024092E" w:rsidRDefault="00450581">
            <w:pPr>
              <w:adjustRightInd w:val="0"/>
              <w:jc w:val="center"/>
              <w:rPr>
                <w:rFonts w:ascii="Times New Roman" w:hAnsi="Times New Roman"/>
                <w:color w:val="000000"/>
              </w:rPr>
            </w:pPr>
            <w:r>
              <w:rPr>
                <w:rFonts w:ascii="Times New Roman" w:hAnsi="Times New Roman"/>
                <w:color w:val="000000"/>
              </w:rPr>
              <w:t>1.67, 1.67</w:t>
            </w:r>
          </w:p>
        </w:tc>
        <w:tc>
          <w:tcPr>
            <w:tcW w:w="398" w:type="dxa"/>
            <w:tcBorders>
              <w:top w:val="nil"/>
              <w:left w:val="nil"/>
              <w:bottom w:val="nil"/>
              <w:right w:val="nil"/>
            </w:tcBorders>
            <w:shd w:val="clear" w:color="auto" w:fill="FFFFFF"/>
          </w:tcPr>
          <w:p w14:paraId="0E33DA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B9" w14:textId="77777777" w:rsidR="0024092E" w:rsidRDefault="00450581">
            <w:pPr>
              <w:adjustRightInd w:val="0"/>
              <w:jc w:val="center"/>
              <w:rPr>
                <w:rFonts w:ascii="Times New Roman" w:hAnsi="Times New Roman"/>
                <w:color w:val="000000"/>
              </w:rPr>
            </w:pPr>
            <w:r>
              <w:rPr>
                <w:rFonts w:ascii="Times New Roman" w:hAnsi="Times New Roman"/>
                <w:color w:val="000000"/>
              </w:rPr>
              <w:t>0.130 (NA)</w:t>
            </w:r>
          </w:p>
        </w:tc>
        <w:tc>
          <w:tcPr>
            <w:tcW w:w="2018" w:type="dxa"/>
            <w:tcBorders>
              <w:top w:val="nil"/>
              <w:left w:val="nil"/>
              <w:bottom w:val="nil"/>
              <w:right w:val="nil"/>
            </w:tcBorders>
            <w:shd w:val="clear" w:color="auto" w:fill="FFFFFF"/>
          </w:tcPr>
          <w:p w14:paraId="0E33DABA" w14:textId="77777777" w:rsidR="0024092E" w:rsidRDefault="00450581">
            <w:pPr>
              <w:adjustRightInd w:val="0"/>
              <w:jc w:val="center"/>
              <w:rPr>
                <w:rFonts w:ascii="Times New Roman" w:hAnsi="Times New Roman"/>
                <w:color w:val="000000"/>
              </w:rPr>
            </w:pPr>
            <w:r>
              <w:rPr>
                <w:rFonts w:ascii="Times New Roman" w:hAnsi="Times New Roman"/>
                <w:color w:val="000000"/>
              </w:rPr>
              <w:t>0.130 (0.130, 0.130)</w:t>
            </w:r>
          </w:p>
        </w:tc>
        <w:tc>
          <w:tcPr>
            <w:tcW w:w="1176" w:type="dxa"/>
            <w:tcBorders>
              <w:top w:val="nil"/>
              <w:left w:val="nil"/>
              <w:bottom w:val="nil"/>
              <w:right w:val="nil"/>
            </w:tcBorders>
            <w:shd w:val="clear" w:color="auto" w:fill="FFFFFF"/>
          </w:tcPr>
          <w:p w14:paraId="0E33DABB" w14:textId="77777777" w:rsidR="0024092E" w:rsidRDefault="00450581">
            <w:pPr>
              <w:adjustRightInd w:val="0"/>
              <w:jc w:val="center"/>
              <w:rPr>
                <w:rFonts w:ascii="Times New Roman" w:hAnsi="Times New Roman"/>
                <w:color w:val="000000"/>
              </w:rPr>
            </w:pPr>
            <w:r>
              <w:rPr>
                <w:rFonts w:ascii="Times New Roman" w:hAnsi="Times New Roman"/>
                <w:color w:val="000000"/>
              </w:rPr>
              <w:t>0.13, 0.13</w:t>
            </w:r>
          </w:p>
        </w:tc>
      </w:tr>
      <w:tr w:rsidR="0024092E" w14:paraId="0E33DAC8" w14:textId="77777777">
        <w:trPr>
          <w:cantSplit/>
        </w:trPr>
        <w:tc>
          <w:tcPr>
            <w:tcW w:w="1036" w:type="dxa"/>
            <w:tcBorders>
              <w:top w:val="nil"/>
              <w:left w:val="nil"/>
              <w:bottom w:val="nil"/>
              <w:right w:val="nil"/>
            </w:tcBorders>
            <w:shd w:val="clear" w:color="auto" w:fill="FFFFFF"/>
          </w:tcPr>
          <w:p w14:paraId="0E33DA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B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AC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C1" w14:textId="77777777" w:rsidR="0024092E" w:rsidRDefault="00450581">
            <w:pPr>
              <w:adjustRightInd w:val="0"/>
              <w:jc w:val="center"/>
              <w:rPr>
                <w:rFonts w:ascii="Times New Roman" w:hAnsi="Times New Roman"/>
                <w:color w:val="000000"/>
              </w:rPr>
            </w:pPr>
            <w:r>
              <w:rPr>
                <w:rFonts w:ascii="Times New Roman" w:hAnsi="Times New Roman"/>
                <w:color w:val="000000"/>
              </w:rPr>
              <w:t>1.720 (NA)</w:t>
            </w:r>
          </w:p>
        </w:tc>
        <w:tc>
          <w:tcPr>
            <w:tcW w:w="2018" w:type="dxa"/>
            <w:tcBorders>
              <w:top w:val="nil"/>
              <w:left w:val="nil"/>
              <w:bottom w:val="nil"/>
              <w:right w:val="nil"/>
            </w:tcBorders>
            <w:shd w:val="clear" w:color="auto" w:fill="FFFFFF"/>
          </w:tcPr>
          <w:p w14:paraId="0E33DAC2" w14:textId="77777777" w:rsidR="0024092E" w:rsidRDefault="00450581">
            <w:pPr>
              <w:adjustRightInd w:val="0"/>
              <w:jc w:val="center"/>
              <w:rPr>
                <w:rFonts w:ascii="Times New Roman" w:hAnsi="Times New Roman"/>
                <w:color w:val="000000"/>
              </w:rPr>
            </w:pPr>
            <w:r>
              <w:rPr>
                <w:rFonts w:ascii="Times New Roman" w:hAnsi="Times New Roman"/>
                <w:color w:val="000000"/>
              </w:rPr>
              <w:t>1.720 (1.720, 1.720)</w:t>
            </w:r>
          </w:p>
        </w:tc>
        <w:tc>
          <w:tcPr>
            <w:tcW w:w="1176" w:type="dxa"/>
            <w:tcBorders>
              <w:top w:val="nil"/>
              <w:left w:val="nil"/>
              <w:bottom w:val="nil"/>
              <w:right w:val="nil"/>
            </w:tcBorders>
            <w:shd w:val="clear" w:color="auto" w:fill="FFFFFF"/>
          </w:tcPr>
          <w:p w14:paraId="0E33DAC3" w14:textId="77777777" w:rsidR="0024092E" w:rsidRDefault="00450581">
            <w:pPr>
              <w:adjustRightInd w:val="0"/>
              <w:jc w:val="center"/>
              <w:rPr>
                <w:rFonts w:ascii="Times New Roman" w:hAnsi="Times New Roman"/>
                <w:color w:val="000000"/>
              </w:rPr>
            </w:pPr>
            <w:r>
              <w:rPr>
                <w:rFonts w:ascii="Times New Roman" w:hAnsi="Times New Roman"/>
                <w:color w:val="000000"/>
              </w:rPr>
              <w:t>1.72, 1.72</w:t>
            </w:r>
          </w:p>
        </w:tc>
        <w:tc>
          <w:tcPr>
            <w:tcW w:w="398" w:type="dxa"/>
            <w:tcBorders>
              <w:top w:val="nil"/>
              <w:left w:val="nil"/>
              <w:bottom w:val="nil"/>
              <w:right w:val="nil"/>
            </w:tcBorders>
            <w:shd w:val="clear" w:color="auto" w:fill="FFFFFF"/>
          </w:tcPr>
          <w:p w14:paraId="0E33DAC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C5" w14:textId="77777777" w:rsidR="0024092E" w:rsidRDefault="00450581">
            <w:pPr>
              <w:adjustRightInd w:val="0"/>
              <w:jc w:val="center"/>
              <w:rPr>
                <w:rFonts w:ascii="Times New Roman" w:hAnsi="Times New Roman"/>
                <w:color w:val="000000"/>
              </w:rPr>
            </w:pPr>
            <w:r>
              <w:rPr>
                <w:rFonts w:ascii="Times New Roman" w:hAnsi="Times New Roman"/>
                <w:color w:val="000000"/>
              </w:rPr>
              <w:t>0.180 (NA)</w:t>
            </w:r>
          </w:p>
        </w:tc>
        <w:tc>
          <w:tcPr>
            <w:tcW w:w="2018" w:type="dxa"/>
            <w:tcBorders>
              <w:top w:val="nil"/>
              <w:left w:val="nil"/>
              <w:bottom w:val="nil"/>
              <w:right w:val="nil"/>
            </w:tcBorders>
            <w:shd w:val="clear" w:color="auto" w:fill="FFFFFF"/>
          </w:tcPr>
          <w:p w14:paraId="0E33DAC6" w14:textId="77777777" w:rsidR="0024092E" w:rsidRDefault="00450581">
            <w:pPr>
              <w:adjustRightInd w:val="0"/>
              <w:jc w:val="center"/>
              <w:rPr>
                <w:rFonts w:ascii="Times New Roman" w:hAnsi="Times New Roman"/>
                <w:color w:val="000000"/>
              </w:rPr>
            </w:pPr>
            <w:r>
              <w:rPr>
                <w:rFonts w:ascii="Times New Roman" w:hAnsi="Times New Roman"/>
                <w:color w:val="000000"/>
              </w:rPr>
              <w:t>0.180 (0.180, 0.180)</w:t>
            </w:r>
          </w:p>
        </w:tc>
        <w:tc>
          <w:tcPr>
            <w:tcW w:w="1176" w:type="dxa"/>
            <w:tcBorders>
              <w:top w:val="nil"/>
              <w:left w:val="nil"/>
              <w:bottom w:val="nil"/>
              <w:right w:val="nil"/>
            </w:tcBorders>
            <w:shd w:val="clear" w:color="auto" w:fill="FFFFFF"/>
          </w:tcPr>
          <w:p w14:paraId="0E33DAC7" w14:textId="77777777" w:rsidR="0024092E" w:rsidRDefault="00450581">
            <w:pPr>
              <w:adjustRightInd w:val="0"/>
              <w:jc w:val="center"/>
              <w:rPr>
                <w:rFonts w:ascii="Times New Roman" w:hAnsi="Times New Roman"/>
                <w:color w:val="000000"/>
              </w:rPr>
            </w:pPr>
            <w:r>
              <w:rPr>
                <w:rFonts w:ascii="Times New Roman" w:hAnsi="Times New Roman"/>
                <w:color w:val="000000"/>
              </w:rPr>
              <w:t>0.18, 0.18</w:t>
            </w:r>
          </w:p>
        </w:tc>
      </w:tr>
      <w:tr w:rsidR="0024092E" w14:paraId="0E33DAD4" w14:textId="77777777">
        <w:trPr>
          <w:cantSplit/>
        </w:trPr>
        <w:tc>
          <w:tcPr>
            <w:tcW w:w="1036" w:type="dxa"/>
            <w:tcBorders>
              <w:top w:val="nil"/>
              <w:left w:val="nil"/>
              <w:bottom w:val="nil"/>
              <w:right w:val="nil"/>
            </w:tcBorders>
            <w:shd w:val="clear" w:color="auto" w:fill="FFFFFF"/>
          </w:tcPr>
          <w:p w14:paraId="0E33DA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C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A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CD" w14:textId="77777777" w:rsidR="0024092E" w:rsidRDefault="00450581">
            <w:pPr>
              <w:adjustRightInd w:val="0"/>
              <w:jc w:val="center"/>
              <w:rPr>
                <w:rFonts w:ascii="Times New Roman" w:hAnsi="Times New Roman"/>
                <w:color w:val="000000"/>
              </w:rPr>
            </w:pPr>
            <w:r>
              <w:rPr>
                <w:rFonts w:ascii="Times New Roman" w:hAnsi="Times New Roman"/>
                <w:color w:val="000000"/>
              </w:rPr>
              <w:t>1.200 (NA)</w:t>
            </w:r>
          </w:p>
        </w:tc>
        <w:tc>
          <w:tcPr>
            <w:tcW w:w="2018" w:type="dxa"/>
            <w:tcBorders>
              <w:top w:val="nil"/>
              <w:left w:val="nil"/>
              <w:bottom w:val="nil"/>
              <w:right w:val="nil"/>
            </w:tcBorders>
            <w:shd w:val="clear" w:color="auto" w:fill="FFFFFF"/>
          </w:tcPr>
          <w:p w14:paraId="0E33DACE" w14:textId="77777777" w:rsidR="0024092E" w:rsidRDefault="00450581">
            <w:pPr>
              <w:adjustRightInd w:val="0"/>
              <w:jc w:val="center"/>
              <w:rPr>
                <w:rFonts w:ascii="Times New Roman" w:hAnsi="Times New Roman"/>
                <w:color w:val="000000"/>
              </w:rPr>
            </w:pPr>
            <w:r>
              <w:rPr>
                <w:rFonts w:ascii="Times New Roman" w:hAnsi="Times New Roman"/>
                <w:color w:val="000000"/>
              </w:rPr>
              <w:t>1.200 (1.200, 1.200)</w:t>
            </w:r>
          </w:p>
        </w:tc>
        <w:tc>
          <w:tcPr>
            <w:tcW w:w="1176" w:type="dxa"/>
            <w:tcBorders>
              <w:top w:val="nil"/>
              <w:left w:val="nil"/>
              <w:bottom w:val="nil"/>
              <w:right w:val="nil"/>
            </w:tcBorders>
            <w:shd w:val="clear" w:color="auto" w:fill="FFFFFF"/>
          </w:tcPr>
          <w:p w14:paraId="0E33DACF" w14:textId="77777777" w:rsidR="0024092E" w:rsidRDefault="00450581">
            <w:pPr>
              <w:adjustRightInd w:val="0"/>
              <w:jc w:val="center"/>
              <w:rPr>
                <w:rFonts w:ascii="Times New Roman" w:hAnsi="Times New Roman"/>
                <w:color w:val="000000"/>
              </w:rPr>
            </w:pPr>
            <w:r>
              <w:rPr>
                <w:rFonts w:ascii="Times New Roman" w:hAnsi="Times New Roman"/>
                <w:color w:val="000000"/>
              </w:rPr>
              <w:t>1.20, 1.20</w:t>
            </w:r>
          </w:p>
        </w:tc>
        <w:tc>
          <w:tcPr>
            <w:tcW w:w="398" w:type="dxa"/>
            <w:tcBorders>
              <w:top w:val="nil"/>
              <w:left w:val="nil"/>
              <w:bottom w:val="nil"/>
              <w:right w:val="nil"/>
            </w:tcBorders>
            <w:shd w:val="clear" w:color="auto" w:fill="FFFFFF"/>
          </w:tcPr>
          <w:p w14:paraId="0E33DA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AD1" w14:textId="77777777" w:rsidR="0024092E" w:rsidRDefault="00450581">
            <w:pPr>
              <w:adjustRightInd w:val="0"/>
              <w:jc w:val="center"/>
              <w:rPr>
                <w:rFonts w:ascii="Times New Roman" w:hAnsi="Times New Roman"/>
                <w:color w:val="000000"/>
              </w:rPr>
            </w:pPr>
            <w:r>
              <w:rPr>
                <w:rFonts w:ascii="Times New Roman" w:hAnsi="Times New Roman"/>
                <w:color w:val="000000"/>
              </w:rPr>
              <w:t>0.170 (NA)</w:t>
            </w:r>
          </w:p>
        </w:tc>
        <w:tc>
          <w:tcPr>
            <w:tcW w:w="2018" w:type="dxa"/>
            <w:tcBorders>
              <w:top w:val="nil"/>
              <w:left w:val="nil"/>
              <w:bottom w:val="nil"/>
              <w:right w:val="nil"/>
            </w:tcBorders>
            <w:shd w:val="clear" w:color="auto" w:fill="FFFFFF"/>
          </w:tcPr>
          <w:p w14:paraId="0E33DAD2" w14:textId="77777777" w:rsidR="0024092E" w:rsidRDefault="00450581">
            <w:pPr>
              <w:adjustRightInd w:val="0"/>
              <w:jc w:val="center"/>
              <w:rPr>
                <w:rFonts w:ascii="Times New Roman" w:hAnsi="Times New Roman"/>
                <w:color w:val="000000"/>
              </w:rPr>
            </w:pPr>
            <w:r>
              <w:rPr>
                <w:rFonts w:ascii="Times New Roman" w:hAnsi="Times New Roman"/>
                <w:color w:val="000000"/>
              </w:rPr>
              <w:t>0.170 (0.170, 0.170)</w:t>
            </w:r>
          </w:p>
        </w:tc>
        <w:tc>
          <w:tcPr>
            <w:tcW w:w="1176" w:type="dxa"/>
            <w:tcBorders>
              <w:top w:val="nil"/>
              <w:left w:val="nil"/>
              <w:bottom w:val="nil"/>
              <w:right w:val="nil"/>
            </w:tcBorders>
            <w:shd w:val="clear" w:color="auto" w:fill="FFFFFF"/>
          </w:tcPr>
          <w:p w14:paraId="0E33DAD3" w14:textId="77777777" w:rsidR="0024092E" w:rsidRDefault="00450581">
            <w:pPr>
              <w:adjustRightInd w:val="0"/>
              <w:jc w:val="center"/>
              <w:rPr>
                <w:rFonts w:ascii="Times New Roman" w:hAnsi="Times New Roman"/>
                <w:color w:val="000000"/>
              </w:rPr>
            </w:pPr>
            <w:r>
              <w:rPr>
                <w:rFonts w:ascii="Times New Roman" w:hAnsi="Times New Roman"/>
                <w:color w:val="000000"/>
              </w:rPr>
              <w:t>0.17, 0.17</w:t>
            </w:r>
          </w:p>
        </w:tc>
      </w:tr>
      <w:tr w:rsidR="0024092E" w14:paraId="0E33DAD6" w14:textId="77777777">
        <w:trPr>
          <w:cantSplit/>
        </w:trPr>
        <w:tc>
          <w:tcPr>
            <w:tcW w:w="12924" w:type="dxa"/>
            <w:gridSpan w:val="11"/>
            <w:tcBorders>
              <w:top w:val="nil"/>
              <w:left w:val="nil"/>
              <w:bottom w:val="nil"/>
              <w:right w:val="nil"/>
            </w:tcBorders>
            <w:shd w:val="clear" w:color="auto" w:fill="FFFFFF"/>
          </w:tcPr>
          <w:p w14:paraId="0E33DA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AE2" w14:textId="77777777">
        <w:trPr>
          <w:cantSplit/>
        </w:trPr>
        <w:tc>
          <w:tcPr>
            <w:tcW w:w="1036" w:type="dxa"/>
            <w:tcBorders>
              <w:top w:val="nil"/>
              <w:left w:val="nil"/>
              <w:bottom w:val="nil"/>
              <w:right w:val="nil"/>
            </w:tcBorders>
            <w:shd w:val="clear" w:color="auto" w:fill="FFFFFF"/>
          </w:tcPr>
          <w:p w14:paraId="0E33DA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D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AD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AD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ADB" w14:textId="77777777" w:rsidR="0024092E" w:rsidRDefault="00450581">
            <w:pPr>
              <w:adjustRightInd w:val="0"/>
              <w:jc w:val="center"/>
              <w:rPr>
                <w:rFonts w:ascii="Times New Roman" w:hAnsi="Times New Roman"/>
                <w:color w:val="000000"/>
              </w:rPr>
            </w:pPr>
            <w:r>
              <w:rPr>
                <w:rFonts w:ascii="Times New Roman" w:hAnsi="Times New Roman"/>
                <w:color w:val="000000"/>
              </w:rPr>
              <w:t>1.178 (0.2359)</w:t>
            </w:r>
          </w:p>
        </w:tc>
        <w:tc>
          <w:tcPr>
            <w:tcW w:w="2018" w:type="dxa"/>
            <w:tcBorders>
              <w:top w:val="nil"/>
              <w:left w:val="nil"/>
              <w:bottom w:val="nil"/>
              <w:right w:val="nil"/>
            </w:tcBorders>
            <w:shd w:val="clear" w:color="auto" w:fill="FFFFFF"/>
          </w:tcPr>
          <w:p w14:paraId="0E33DADC" w14:textId="77777777" w:rsidR="0024092E" w:rsidRDefault="00450581">
            <w:pPr>
              <w:adjustRightInd w:val="0"/>
              <w:jc w:val="center"/>
              <w:rPr>
                <w:rFonts w:ascii="Times New Roman" w:hAnsi="Times New Roman"/>
                <w:color w:val="000000"/>
              </w:rPr>
            </w:pPr>
            <w:r>
              <w:rPr>
                <w:rFonts w:ascii="Times New Roman" w:hAnsi="Times New Roman"/>
                <w:color w:val="000000"/>
              </w:rPr>
              <w:t>1.175 (1.030, 1.360)</w:t>
            </w:r>
          </w:p>
        </w:tc>
        <w:tc>
          <w:tcPr>
            <w:tcW w:w="1176" w:type="dxa"/>
            <w:tcBorders>
              <w:top w:val="nil"/>
              <w:left w:val="nil"/>
              <w:bottom w:val="nil"/>
              <w:right w:val="nil"/>
            </w:tcBorders>
            <w:shd w:val="clear" w:color="auto" w:fill="FFFFFF"/>
          </w:tcPr>
          <w:p w14:paraId="0E33DADD" w14:textId="77777777" w:rsidR="0024092E" w:rsidRDefault="00450581">
            <w:pPr>
              <w:adjustRightInd w:val="0"/>
              <w:jc w:val="center"/>
              <w:rPr>
                <w:rFonts w:ascii="Times New Roman" w:hAnsi="Times New Roman"/>
                <w:color w:val="000000"/>
              </w:rPr>
            </w:pPr>
            <w:r>
              <w:rPr>
                <w:rFonts w:ascii="Times New Roman" w:hAnsi="Times New Roman"/>
                <w:color w:val="000000"/>
              </w:rPr>
              <w:t>0.76, 1.54</w:t>
            </w:r>
          </w:p>
        </w:tc>
        <w:tc>
          <w:tcPr>
            <w:tcW w:w="398" w:type="dxa"/>
            <w:tcBorders>
              <w:top w:val="nil"/>
              <w:left w:val="nil"/>
              <w:bottom w:val="nil"/>
              <w:right w:val="nil"/>
            </w:tcBorders>
            <w:shd w:val="clear" w:color="auto" w:fill="FFFFFF"/>
          </w:tcPr>
          <w:p w14:paraId="0E33DAD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AD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AE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AE1" w14:textId="77777777" w:rsidR="0024092E" w:rsidRDefault="0024092E">
            <w:pPr>
              <w:adjustRightInd w:val="0"/>
              <w:jc w:val="center"/>
              <w:rPr>
                <w:rFonts w:ascii="Times New Roman" w:hAnsi="Times New Roman"/>
                <w:color w:val="000000"/>
              </w:rPr>
            </w:pPr>
          </w:p>
        </w:tc>
      </w:tr>
      <w:tr w:rsidR="0024092E" w14:paraId="0E33DAEE" w14:textId="77777777">
        <w:trPr>
          <w:cantSplit/>
        </w:trPr>
        <w:tc>
          <w:tcPr>
            <w:tcW w:w="1036" w:type="dxa"/>
            <w:tcBorders>
              <w:top w:val="nil"/>
              <w:left w:val="nil"/>
              <w:bottom w:val="nil"/>
              <w:right w:val="nil"/>
            </w:tcBorders>
            <w:shd w:val="clear" w:color="auto" w:fill="FFFFFF"/>
          </w:tcPr>
          <w:p w14:paraId="0E33DA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E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AE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AE7" w14:textId="77777777" w:rsidR="0024092E" w:rsidRDefault="00450581">
            <w:pPr>
              <w:adjustRightInd w:val="0"/>
              <w:jc w:val="center"/>
              <w:rPr>
                <w:rFonts w:ascii="Times New Roman" w:hAnsi="Times New Roman"/>
                <w:color w:val="000000"/>
              </w:rPr>
            </w:pPr>
            <w:r>
              <w:rPr>
                <w:rFonts w:ascii="Times New Roman" w:hAnsi="Times New Roman"/>
                <w:color w:val="000000"/>
              </w:rPr>
              <w:t>1.252 (0.2008)</w:t>
            </w:r>
          </w:p>
        </w:tc>
        <w:tc>
          <w:tcPr>
            <w:tcW w:w="2018" w:type="dxa"/>
            <w:tcBorders>
              <w:top w:val="nil"/>
              <w:left w:val="nil"/>
              <w:bottom w:val="nil"/>
              <w:right w:val="nil"/>
            </w:tcBorders>
            <w:shd w:val="clear" w:color="auto" w:fill="FFFFFF"/>
          </w:tcPr>
          <w:p w14:paraId="0E33DAE8" w14:textId="77777777" w:rsidR="0024092E" w:rsidRDefault="00450581">
            <w:pPr>
              <w:adjustRightInd w:val="0"/>
              <w:jc w:val="center"/>
              <w:rPr>
                <w:rFonts w:ascii="Times New Roman" w:hAnsi="Times New Roman"/>
                <w:color w:val="000000"/>
              </w:rPr>
            </w:pPr>
            <w:r>
              <w:rPr>
                <w:rFonts w:ascii="Times New Roman" w:hAnsi="Times New Roman"/>
                <w:color w:val="000000"/>
              </w:rPr>
              <w:t>1.280 (1.180, 1.380)</w:t>
            </w:r>
          </w:p>
        </w:tc>
        <w:tc>
          <w:tcPr>
            <w:tcW w:w="1176" w:type="dxa"/>
            <w:tcBorders>
              <w:top w:val="nil"/>
              <w:left w:val="nil"/>
              <w:bottom w:val="nil"/>
              <w:right w:val="nil"/>
            </w:tcBorders>
            <w:shd w:val="clear" w:color="auto" w:fill="FFFFFF"/>
          </w:tcPr>
          <w:p w14:paraId="0E33DAE9" w14:textId="77777777" w:rsidR="0024092E" w:rsidRDefault="00450581">
            <w:pPr>
              <w:adjustRightInd w:val="0"/>
              <w:jc w:val="center"/>
              <w:rPr>
                <w:rFonts w:ascii="Times New Roman" w:hAnsi="Times New Roman"/>
                <w:color w:val="000000"/>
              </w:rPr>
            </w:pPr>
            <w:r>
              <w:rPr>
                <w:rFonts w:ascii="Times New Roman" w:hAnsi="Times New Roman"/>
                <w:color w:val="000000"/>
              </w:rPr>
              <w:t>0.82, 1.51</w:t>
            </w:r>
          </w:p>
        </w:tc>
        <w:tc>
          <w:tcPr>
            <w:tcW w:w="398" w:type="dxa"/>
            <w:tcBorders>
              <w:top w:val="nil"/>
              <w:left w:val="nil"/>
              <w:bottom w:val="nil"/>
              <w:right w:val="nil"/>
            </w:tcBorders>
            <w:shd w:val="clear" w:color="auto" w:fill="FFFFFF"/>
          </w:tcPr>
          <w:p w14:paraId="0E33DAE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AEB" w14:textId="77777777" w:rsidR="0024092E" w:rsidRDefault="00450581">
            <w:pPr>
              <w:adjustRightInd w:val="0"/>
              <w:jc w:val="center"/>
              <w:rPr>
                <w:rFonts w:ascii="Times New Roman" w:hAnsi="Times New Roman"/>
                <w:color w:val="000000"/>
              </w:rPr>
            </w:pPr>
            <w:r>
              <w:rPr>
                <w:rFonts w:ascii="Times New Roman" w:hAnsi="Times New Roman"/>
                <w:color w:val="000000"/>
              </w:rPr>
              <w:t>0.074 (0.2223)</w:t>
            </w:r>
          </w:p>
        </w:tc>
        <w:tc>
          <w:tcPr>
            <w:tcW w:w="2018" w:type="dxa"/>
            <w:tcBorders>
              <w:top w:val="nil"/>
              <w:left w:val="nil"/>
              <w:bottom w:val="nil"/>
              <w:right w:val="nil"/>
            </w:tcBorders>
            <w:shd w:val="clear" w:color="auto" w:fill="FFFFFF"/>
          </w:tcPr>
          <w:p w14:paraId="0E33DAEC" w14:textId="77777777" w:rsidR="0024092E" w:rsidRDefault="00450581">
            <w:pPr>
              <w:adjustRightInd w:val="0"/>
              <w:jc w:val="center"/>
              <w:rPr>
                <w:rFonts w:ascii="Times New Roman" w:hAnsi="Times New Roman"/>
                <w:color w:val="000000"/>
              </w:rPr>
            </w:pPr>
            <w:r>
              <w:rPr>
                <w:rFonts w:ascii="Times New Roman" w:hAnsi="Times New Roman"/>
                <w:color w:val="000000"/>
              </w:rPr>
              <w:t>0.030 (-0.110, 0.120)</w:t>
            </w:r>
          </w:p>
        </w:tc>
        <w:tc>
          <w:tcPr>
            <w:tcW w:w="1176" w:type="dxa"/>
            <w:tcBorders>
              <w:top w:val="nil"/>
              <w:left w:val="nil"/>
              <w:bottom w:val="nil"/>
              <w:right w:val="nil"/>
            </w:tcBorders>
            <w:shd w:val="clear" w:color="auto" w:fill="FFFFFF"/>
          </w:tcPr>
          <w:p w14:paraId="0E33DAED" w14:textId="77777777" w:rsidR="0024092E" w:rsidRDefault="00450581">
            <w:pPr>
              <w:adjustRightInd w:val="0"/>
              <w:jc w:val="center"/>
              <w:rPr>
                <w:rFonts w:ascii="Times New Roman" w:hAnsi="Times New Roman"/>
                <w:color w:val="000000"/>
              </w:rPr>
            </w:pPr>
            <w:r>
              <w:rPr>
                <w:rFonts w:ascii="Times New Roman" w:hAnsi="Times New Roman"/>
                <w:color w:val="000000"/>
              </w:rPr>
              <w:t>-0.13, 0.61</w:t>
            </w:r>
          </w:p>
        </w:tc>
      </w:tr>
      <w:tr w:rsidR="0024092E" w14:paraId="0E33DAFA" w14:textId="77777777">
        <w:trPr>
          <w:cantSplit/>
        </w:trPr>
        <w:tc>
          <w:tcPr>
            <w:tcW w:w="1036" w:type="dxa"/>
            <w:tcBorders>
              <w:top w:val="nil"/>
              <w:left w:val="nil"/>
              <w:bottom w:val="nil"/>
              <w:right w:val="nil"/>
            </w:tcBorders>
            <w:shd w:val="clear" w:color="auto" w:fill="FFFFFF"/>
          </w:tcPr>
          <w:p w14:paraId="0E33DA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F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F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AF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AF3" w14:textId="77777777" w:rsidR="0024092E" w:rsidRDefault="00450581">
            <w:pPr>
              <w:adjustRightInd w:val="0"/>
              <w:jc w:val="center"/>
              <w:rPr>
                <w:rFonts w:ascii="Times New Roman" w:hAnsi="Times New Roman"/>
                <w:color w:val="000000"/>
              </w:rPr>
            </w:pPr>
            <w:r>
              <w:rPr>
                <w:rFonts w:ascii="Times New Roman" w:hAnsi="Times New Roman"/>
                <w:color w:val="000000"/>
              </w:rPr>
              <w:t>1.343 (0.2406)</w:t>
            </w:r>
          </w:p>
        </w:tc>
        <w:tc>
          <w:tcPr>
            <w:tcW w:w="2018" w:type="dxa"/>
            <w:tcBorders>
              <w:top w:val="nil"/>
              <w:left w:val="nil"/>
              <w:bottom w:val="nil"/>
              <w:right w:val="nil"/>
            </w:tcBorders>
            <w:shd w:val="clear" w:color="auto" w:fill="FFFFFF"/>
          </w:tcPr>
          <w:p w14:paraId="0E33DAF4" w14:textId="77777777" w:rsidR="0024092E" w:rsidRDefault="00450581">
            <w:pPr>
              <w:adjustRightInd w:val="0"/>
              <w:jc w:val="center"/>
              <w:rPr>
                <w:rFonts w:ascii="Times New Roman" w:hAnsi="Times New Roman"/>
                <w:color w:val="000000"/>
              </w:rPr>
            </w:pPr>
            <w:r>
              <w:rPr>
                <w:rFonts w:ascii="Times New Roman" w:hAnsi="Times New Roman"/>
                <w:color w:val="000000"/>
              </w:rPr>
              <w:t>1.320 (1.255, 1.465)</w:t>
            </w:r>
          </w:p>
        </w:tc>
        <w:tc>
          <w:tcPr>
            <w:tcW w:w="1176" w:type="dxa"/>
            <w:tcBorders>
              <w:top w:val="nil"/>
              <w:left w:val="nil"/>
              <w:bottom w:val="nil"/>
              <w:right w:val="nil"/>
            </w:tcBorders>
            <w:shd w:val="clear" w:color="auto" w:fill="FFFFFF"/>
          </w:tcPr>
          <w:p w14:paraId="0E33DAF5" w14:textId="77777777" w:rsidR="0024092E" w:rsidRDefault="00450581">
            <w:pPr>
              <w:adjustRightInd w:val="0"/>
              <w:jc w:val="center"/>
              <w:rPr>
                <w:rFonts w:ascii="Times New Roman" w:hAnsi="Times New Roman"/>
                <w:color w:val="000000"/>
              </w:rPr>
            </w:pPr>
            <w:r>
              <w:rPr>
                <w:rFonts w:ascii="Times New Roman" w:hAnsi="Times New Roman"/>
                <w:color w:val="000000"/>
              </w:rPr>
              <w:t>0.91, 1.75</w:t>
            </w:r>
          </w:p>
        </w:tc>
        <w:tc>
          <w:tcPr>
            <w:tcW w:w="398" w:type="dxa"/>
            <w:tcBorders>
              <w:top w:val="nil"/>
              <w:left w:val="nil"/>
              <w:bottom w:val="nil"/>
              <w:right w:val="nil"/>
            </w:tcBorders>
            <w:shd w:val="clear" w:color="auto" w:fill="FFFFFF"/>
          </w:tcPr>
          <w:p w14:paraId="0E33DAF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AF7" w14:textId="77777777" w:rsidR="0024092E" w:rsidRDefault="00450581">
            <w:pPr>
              <w:adjustRightInd w:val="0"/>
              <w:jc w:val="center"/>
              <w:rPr>
                <w:rFonts w:ascii="Times New Roman" w:hAnsi="Times New Roman"/>
                <w:color w:val="000000"/>
              </w:rPr>
            </w:pPr>
            <w:r>
              <w:rPr>
                <w:rFonts w:ascii="Times New Roman" w:hAnsi="Times New Roman"/>
                <w:color w:val="000000"/>
              </w:rPr>
              <w:t>0.179 (0.1650)</w:t>
            </w:r>
          </w:p>
        </w:tc>
        <w:tc>
          <w:tcPr>
            <w:tcW w:w="2018" w:type="dxa"/>
            <w:tcBorders>
              <w:top w:val="nil"/>
              <w:left w:val="nil"/>
              <w:bottom w:val="nil"/>
              <w:right w:val="nil"/>
            </w:tcBorders>
            <w:shd w:val="clear" w:color="auto" w:fill="FFFFFF"/>
          </w:tcPr>
          <w:p w14:paraId="0E33DAF8" w14:textId="77777777" w:rsidR="0024092E" w:rsidRDefault="00450581">
            <w:pPr>
              <w:adjustRightInd w:val="0"/>
              <w:jc w:val="center"/>
              <w:rPr>
                <w:rFonts w:ascii="Times New Roman" w:hAnsi="Times New Roman"/>
                <w:color w:val="000000"/>
              </w:rPr>
            </w:pPr>
            <w:r>
              <w:rPr>
                <w:rFonts w:ascii="Times New Roman" w:hAnsi="Times New Roman"/>
                <w:color w:val="000000"/>
              </w:rPr>
              <w:t>0.180 (0.085, 0.260)</w:t>
            </w:r>
          </w:p>
        </w:tc>
        <w:tc>
          <w:tcPr>
            <w:tcW w:w="1176" w:type="dxa"/>
            <w:tcBorders>
              <w:top w:val="nil"/>
              <w:left w:val="nil"/>
              <w:bottom w:val="nil"/>
              <w:right w:val="nil"/>
            </w:tcBorders>
            <w:shd w:val="clear" w:color="auto" w:fill="FFFFFF"/>
          </w:tcPr>
          <w:p w14:paraId="0E33DAF9" w14:textId="77777777" w:rsidR="0024092E" w:rsidRDefault="00450581">
            <w:pPr>
              <w:adjustRightInd w:val="0"/>
              <w:jc w:val="center"/>
              <w:rPr>
                <w:rFonts w:ascii="Times New Roman" w:hAnsi="Times New Roman"/>
                <w:color w:val="000000"/>
              </w:rPr>
            </w:pPr>
            <w:r>
              <w:rPr>
                <w:rFonts w:ascii="Times New Roman" w:hAnsi="Times New Roman"/>
                <w:color w:val="000000"/>
              </w:rPr>
              <w:t>-0.09, 0.47</w:t>
            </w:r>
          </w:p>
        </w:tc>
      </w:tr>
      <w:tr w:rsidR="0024092E" w14:paraId="0E33DB06" w14:textId="77777777">
        <w:trPr>
          <w:cantSplit/>
        </w:trPr>
        <w:tc>
          <w:tcPr>
            <w:tcW w:w="1036" w:type="dxa"/>
            <w:tcBorders>
              <w:top w:val="nil"/>
              <w:left w:val="nil"/>
              <w:bottom w:val="nil"/>
              <w:right w:val="nil"/>
            </w:tcBorders>
            <w:shd w:val="clear" w:color="auto" w:fill="FFFFFF"/>
          </w:tcPr>
          <w:p w14:paraId="0E33DA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A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AF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AF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AFF" w14:textId="77777777" w:rsidR="0024092E" w:rsidRDefault="00450581">
            <w:pPr>
              <w:adjustRightInd w:val="0"/>
              <w:jc w:val="center"/>
              <w:rPr>
                <w:rFonts w:ascii="Times New Roman" w:hAnsi="Times New Roman"/>
                <w:color w:val="000000"/>
              </w:rPr>
            </w:pPr>
            <w:r>
              <w:rPr>
                <w:rFonts w:ascii="Times New Roman" w:hAnsi="Times New Roman"/>
                <w:color w:val="000000"/>
              </w:rPr>
              <w:t>1.573 (0.1884)</w:t>
            </w:r>
          </w:p>
        </w:tc>
        <w:tc>
          <w:tcPr>
            <w:tcW w:w="2018" w:type="dxa"/>
            <w:tcBorders>
              <w:top w:val="nil"/>
              <w:left w:val="nil"/>
              <w:bottom w:val="nil"/>
              <w:right w:val="nil"/>
            </w:tcBorders>
            <w:shd w:val="clear" w:color="auto" w:fill="FFFFFF"/>
          </w:tcPr>
          <w:p w14:paraId="0E33DB00" w14:textId="77777777" w:rsidR="0024092E" w:rsidRDefault="00450581">
            <w:pPr>
              <w:adjustRightInd w:val="0"/>
              <w:jc w:val="center"/>
              <w:rPr>
                <w:rFonts w:ascii="Times New Roman" w:hAnsi="Times New Roman"/>
                <w:color w:val="000000"/>
              </w:rPr>
            </w:pPr>
            <w:r>
              <w:rPr>
                <w:rFonts w:ascii="Times New Roman" w:hAnsi="Times New Roman"/>
                <w:color w:val="000000"/>
              </w:rPr>
              <w:t>1.540 (1.430, 1.715)</w:t>
            </w:r>
          </w:p>
        </w:tc>
        <w:tc>
          <w:tcPr>
            <w:tcW w:w="1176" w:type="dxa"/>
            <w:tcBorders>
              <w:top w:val="nil"/>
              <w:left w:val="nil"/>
              <w:bottom w:val="nil"/>
              <w:right w:val="nil"/>
            </w:tcBorders>
            <w:shd w:val="clear" w:color="auto" w:fill="FFFFFF"/>
          </w:tcPr>
          <w:p w14:paraId="0E33DB01" w14:textId="77777777" w:rsidR="0024092E" w:rsidRDefault="00450581">
            <w:pPr>
              <w:adjustRightInd w:val="0"/>
              <w:jc w:val="center"/>
              <w:rPr>
                <w:rFonts w:ascii="Times New Roman" w:hAnsi="Times New Roman"/>
                <w:color w:val="000000"/>
              </w:rPr>
            </w:pPr>
            <w:r>
              <w:rPr>
                <w:rFonts w:ascii="Times New Roman" w:hAnsi="Times New Roman"/>
                <w:color w:val="000000"/>
              </w:rPr>
              <w:t>1.39, 1.82</w:t>
            </w:r>
          </w:p>
        </w:tc>
        <w:tc>
          <w:tcPr>
            <w:tcW w:w="398" w:type="dxa"/>
            <w:tcBorders>
              <w:top w:val="nil"/>
              <w:left w:val="nil"/>
              <w:bottom w:val="nil"/>
              <w:right w:val="nil"/>
            </w:tcBorders>
            <w:shd w:val="clear" w:color="auto" w:fill="FFFFFF"/>
          </w:tcPr>
          <w:p w14:paraId="0E33DB0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03" w14:textId="77777777" w:rsidR="0024092E" w:rsidRDefault="00450581">
            <w:pPr>
              <w:adjustRightInd w:val="0"/>
              <w:jc w:val="center"/>
              <w:rPr>
                <w:rFonts w:ascii="Times New Roman" w:hAnsi="Times New Roman"/>
                <w:color w:val="000000"/>
              </w:rPr>
            </w:pPr>
            <w:r>
              <w:rPr>
                <w:rFonts w:ascii="Times New Roman" w:hAnsi="Times New Roman"/>
                <w:color w:val="000000"/>
              </w:rPr>
              <w:t>0.205 (0.3276)</w:t>
            </w:r>
          </w:p>
        </w:tc>
        <w:tc>
          <w:tcPr>
            <w:tcW w:w="2018" w:type="dxa"/>
            <w:tcBorders>
              <w:top w:val="nil"/>
              <w:left w:val="nil"/>
              <w:bottom w:val="nil"/>
              <w:right w:val="nil"/>
            </w:tcBorders>
            <w:shd w:val="clear" w:color="auto" w:fill="FFFFFF"/>
          </w:tcPr>
          <w:p w14:paraId="0E33DB04" w14:textId="77777777" w:rsidR="0024092E" w:rsidRDefault="00450581">
            <w:pPr>
              <w:adjustRightInd w:val="0"/>
              <w:jc w:val="center"/>
              <w:rPr>
                <w:rFonts w:ascii="Times New Roman" w:hAnsi="Times New Roman"/>
                <w:color w:val="000000"/>
              </w:rPr>
            </w:pPr>
            <w:r>
              <w:rPr>
                <w:rFonts w:ascii="Times New Roman" w:hAnsi="Times New Roman"/>
                <w:color w:val="000000"/>
              </w:rPr>
              <w:t>0.120 (-0.040, 0.450)</w:t>
            </w:r>
          </w:p>
        </w:tc>
        <w:tc>
          <w:tcPr>
            <w:tcW w:w="1176" w:type="dxa"/>
            <w:tcBorders>
              <w:top w:val="nil"/>
              <w:left w:val="nil"/>
              <w:bottom w:val="nil"/>
              <w:right w:val="nil"/>
            </w:tcBorders>
            <w:shd w:val="clear" w:color="auto" w:fill="FFFFFF"/>
          </w:tcPr>
          <w:p w14:paraId="0E33DB05" w14:textId="77777777" w:rsidR="0024092E" w:rsidRDefault="00450581">
            <w:pPr>
              <w:adjustRightInd w:val="0"/>
              <w:jc w:val="center"/>
              <w:rPr>
                <w:rFonts w:ascii="Times New Roman" w:hAnsi="Times New Roman"/>
                <w:color w:val="000000"/>
              </w:rPr>
            </w:pPr>
            <w:r>
              <w:rPr>
                <w:rFonts w:ascii="Times New Roman" w:hAnsi="Times New Roman"/>
                <w:color w:val="000000"/>
              </w:rPr>
              <w:t>-0.07, 0.65</w:t>
            </w:r>
          </w:p>
        </w:tc>
      </w:tr>
      <w:tr w:rsidR="0024092E" w14:paraId="0E33DB12" w14:textId="77777777">
        <w:trPr>
          <w:cantSplit/>
        </w:trPr>
        <w:tc>
          <w:tcPr>
            <w:tcW w:w="1036" w:type="dxa"/>
            <w:tcBorders>
              <w:top w:val="nil"/>
              <w:left w:val="nil"/>
              <w:bottom w:val="nil"/>
              <w:right w:val="nil"/>
            </w:tcBorders>
            <w:shd w:val="clear" w:color="auto" w:fill="FFFFFF"/>
          </w:tcPr>
          <w:p w14:paraId="0E33DB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0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B0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B0B" w14:textId="77777777" w:rsidR="0024092E" w:rsidRDefault="00450581">
            <w:pPr>
              <w:adjustRightInd w:val="0"/>
              <w:jc w:val="center"/>
              <w:rPr>
                <w:rFonts w:ascii="Times New Roman" w:hAnsi="Times New Roman"/>
                <w:color w:val="000000"/>
              </w:rPr>
            </w:pPr>
            <w:r>
              <w:rPr>
                <w:rFonts w:ascii="Times New Roman" w:hAnsi="Times New Roman"/>
                <w:color w:val="000000"/>
              </w:rPr>
              <w:t>1.573 (0.1124)</w:t>
            </w:r>
          </w:p>
        </w:tc>
        <w:tc>
          <w:tcPr>
            <w:tcW w:w="2018" w:type="dxa"/>
            <w:tcBorders>
              <w:top w:val="nil"/>
              <w:left w:val="nil"/>
              <w:bottom w:val="nil"/>
              <w:right w:val="nil"/>
            </w:tcBorders>
            <w:shd w:val="clear" w:color="auto" w:fill="FFFFFF"/>
          </w:tcPr>
          <w:p w14:paraId="0E33DB0C" w14:textId="77777777" w:rsidR="0024092E" w:rsidRDefault="00450581">
            <w:pPr>
              <w:adjustRightInd w:val="0"/>
              <w:jc w:val="center"/>
              <w:rPr>
                <w:rFonts w:ascii="Times New Roman" w:hAnsi="Times New Roman"/>
                <w:color w:val="000000"/>
              </w:rPr>
            </w:pPr>
            <w:r>
              <w:rPr>
                <w:rFonts w:ascii="Times New Roman" w:hAnsi="Times New Roman"/>
                <w:color w:val="000000"/>
              </w:rPr>
              <w:t>1.600 (1.450, 1.670)</w:t>
            </w:r>
          </w:p>
        </w:tc>
        <w:tc>
          <w:tcPr>
            <w:tcW w:w="1176" w:type="dxa"/>
            <w:tcBorders>
              <w:top w:val="nil"/>
              <w:left w:val="nil"/>
              <w:bottom w:val="nil"/>
              <w:right w:val="nil"/>
            </w:tcBorders>
            <w:shd w:val="clear" w:color="auto" w:fill="FFFFFF"/>
          </w:tcPr>
          <w:p w14:paraId="0E33DB0D" w14:textId="77777777" w:rsidR="0024092E" w:rsidRDefault="00450581">
            <w:pPr>
              <w:adjustRightInd w:val="0"/>
              <w:jc w:val="center"/>
              <w:rPr>
                <w:rFonts w:ascii="Times New Roman" w:hAnsi="Times New Roman"/>
                <w:color w:val="000000"/>
              </w:rPr>
            </w:pPr>
            <w:r>
              <w:rPr>
                <w:rFonts w:ascii="Times New Roman" w:hAnsi="Times New Roman"/>
                <w:color w:val="000000"/>
              </w:rPr>
              <w:t>1.45, 1.67</w:t>
            </w:r>
          </w:p>
        </w:tc>
        <w:tc>
          <w:tcPr>
            <w:tcW w:w="398" w:type="dxa"/>
            <w:tcBorders>
              <w:top w:val="nil"/>
              <w:left w:val="nil"/>
              <w:bottom w:val="nil"/>
              <w:right w:val="nil"/>
            </w:tcBorders>
            <w:shd w:val="clear" w:color="auto" w:fill="FFFFFF"/>
          </w:tcPr>
          <w:p w14:paraId="0E33DB0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B0F" w14:textId="77777777" w:rsidR="0024092E" w:rsidRDefault="00450581">
            <w:pPr>
              <w:adjustRightInd w:val="0"/>
              <w:jc w:val="center"/>
              <w:rPr>
                <w:rFonts w:ascii="Times New Roman" w:hAnsi="Times New Roman"/>
                <w:color w:val="000000"/>
              </w:rPr>
            </w:pPr>
            <w:r>
              <w:rPr>
                <w:rFonts w:ascii="Times New Roman" w:hAnsi="Times New Roman"/>
                <w:color w:val="000000"/>
              </w:rPr>
              <w:t>0.217 (0.1858)</w:t>
            </w:r>
          </w:p>
        </w:tc>
        <w:tc>
          <w:tcPr>
            <w:tcW w:w="2018" w:type="dxa"/>
            <w:tcBorders>
              <w:top w:val="nil"/>
              <w:left w:val="nil"/>
              <w:bottom w:val="nil"/>
              <w:right w:val="nil"/>
            </w:tcBorders>
            <w:shd w:val="clear" w:color="auto" w:fill="FFFFFF"/>
          </w:tcPr>
          <w:p w14:paraId="0E33DB10" w14:textId="77777777" w:rsidR="0024092E" w:rsidRDefault="00450581">
            <w:pPr>
              <w:adjustRightInd w:val="0"/>
              <w:jc w:val="center"/>
              <w:rPr>
                <w:rFonts w:ascii="Times New Roman" w:hAnsi="Times New Roman"/>
                <w:color w:val="000000"/>
              </w:rPr>
            </w:pPr>
            <w:r>
              <w:rPr>
                <w:rFonts w:ascii="Times New Roman" w:hAnsi="Times New Roman"/>
                <w:color w:val="000000"/>
              </w:rPr>
              <w:t>0.130 (0.090, 0.430)</w:t>
            </w:r>
          </w:p>
        </w:tc>
        <w:tc>
          <w:tcPr>
            <w:tcW w:w="1176" w:type="dxa"/>
            <w:tcBorders>
              <w:top w:val="nil"/>
              <w:left w:val="nil"/>
              <w:bottom w:val="nil"/>
              <w:right w:val="nil"/>
            </w:tcBorders>
            <w:shd w:val="clear" w:color="auto" w:fill="FFFFFF"/>
          </w:tcPr>
          <w:p w14:paraId="0E33DB11" w14:textId="77777777" w:rsidR="0024092E" w:rsidRDefault="00450581">
            <w:pPr>
              <w:adjustRightInd w:val="0"/>
              <w:jc w:val="center"/>
              <w:rPr>
                <w:rFonts w:ascii="Times New Roman" w:hAnsi="Times New Roman"/>
                <w:color w:val="000000"/>
              </w:rPr>
            </w:pPr>
            <w:r>
              <w:rPr>
                <w:rFonts w:ascii="Times New Roman" w:hAnsi="Times New Roman"/>
                <w:color w:val="000000"/>
              </w:rPr>
              <w:t>0.09, 0.43</w:t>
            </w:r>
          </w:p>
        </w:tc>
      </w:tr>
      <w:tr w:rsidR="0024092E" w14:paraId="0E33DB1E" w14:textId="77777777">
        <w:trPr>
          <w:cantSplit/>
        </w:trPr>
        <w:tc>
          <w:tcPr>
            <w:tcW w:w="1036" w:type="dxa"/>
            <w:tcBorders>
              <w:top w:val="nil"/>
              <w:left w:val="nil"/>
              <w:bottom w:val="nil"/>
              <w:right w:val="nil"/>
            </w:tcBorders>
            <w:shd w:val="clear" w:color="auto" w:fill="FFFFFF"/>
          </w:tcPr>
          <w:p w14:paraId="0E33DB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1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B1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B17" w14:textId="77777777" w:rsidR="0024092E" w:rsidRDefault="00450581">
            <w:pPr>
              <w:adjustRightInd w:val="0"/>
              <w:jc w:val="center"/>
              <w:rPr>
                <w:rFonts w:ascii="Times New Roman" w:hAnsi="Times New Roman"/>
                <w:color w:val="000000"/>
              </w:rPr>
            </w:pPr>
            <w:r>
              <w:rPr>
                <w:rFonts w:ascii="Times New Roman" w:hAnsi="Times New Roman"/>
                <w:color w:val="000000"/>
              </w:rPr>
              <w:t>1.450 (0.2862)</w:t>
            </w:r>
          </w:p>
        </w:tc>
        <w:tc>
          <w:tcPr>
            <w:tcW w:w="2018" w:type="dxa"/>
            <w:tcBorders>
              <w:top w:val="nil"/>
              <w:left w:val="nil"/>
              <w:bottom w:val="nil"/>
              <w:right w:val="nil"/>
            </w:tcBorders>
            <w:shd w:val="clear" w:color="auto" w:fill="FFFFFF"/>
          </w:tcPr>
          <w:p w14:paraId="0E33DB18" w14:textId="77777777" w:rsidR="0024092E" w:rsidRDefault="00450581">
            <w:pPr>
              <w:adjustRightInd w:val="0"/>
              <w:jc w:val="center"/>
              <w:rPr>
                <w:rFonts w:ascii="Times New Roman" w:hAnsi="Times New Roman"/>
                <w:color w:val="000000"/>
              </w:rPr>
            </w:pPr>
            <w:r>
              <w:rPr>
                <w:rFonts w:ascii="Times New Roman" w:hAnsi="Times New Roman"/>
                <w:color w:val="000000"/>
              </w:rPr>
              <w:t>1.480 (1.150, 1.720)</w:t>
            </w:r>
          </w:p>
        </w:tc>
        <w:tc>
          <w:tcPr>
            <w:tcW w:w="1176" w:type="dxa"/>
            <w:tcBorders>
              <w:top w:val="nil"/>
              <w:left w:val="nil"/>
              <w:bottom w:val="nil"/>
              <w:right w:val="nil"/>
            </w:tcBorders>
            <w:shd w:val="clear" w:color="auto" w:fill="FFFFFF"/>
          </w:tcPr>
          <w:p w14:paraId="0E33DB19" w14:textId="77777777" w:rsidR="0024092E" w:rsidRDefault="00450581">
            <w:pPr>
              <w:adjustRightInd w:val="0"/>
              <w:jc w:val="center"/>
              <w:rPr>
                <w:rFonts w:ascii="Times New Roman" w:hAnsi="Times New Roman"/>
                <w:color w:val="000000"/>
              </w:rPr>
            </w:pPr>
            <w:r>
              <w:rPr>
                <w:rFonts w:ascii="Times New Roman" w:hAnsi="Times New Roman"/>
                <w:color w:val="000000"/>
              </w:rPr>
              <w:t>1.15, 1.72</w:t>
            </w:r>
          </w:p>
        </w:tc>
        <w:tc>
          <w:tcPr>
            <w:tcW w:w="398" w:type="dxa"/>
            <w:tcBorders>
              <w:top w:val="nil"/>
              <w:left w:val="nil"/>
              <w:bottom w:val="nil"/>
              <w:right w:val="nil"/>
            </w:tcBorders>
            <w:shd w:val="clear" w:color="auto" w:fill="FFFFFF"/>
          </w:tcPr>
          <w:p w14:paraId="0E33DB1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B1B" w14:textId="77777777" w:rsidR="0024092E" w:rsidRDefault="00450581">
            <w:pPr>
              <w:adjustRightInd w:val="0"/>
              <w:jc w:val="center"/>
              <w:rPr>
                <w:rFonts w:ascii="Times New Roman" w:hAnsi="Times New Roman"/>
                <w:color w:val="000000"/>
              </w:rPr>
            </w:pPr>
            <w:r>
              <w:rPr>
                <w:rFonts w:ascii="Times New Roman" w:hAnsi="Times New Roman"/>
                <w:color w:val="000000"/>
              </w:rPr>
              <w:t>0.093 (0.1026)</w:t>
            </w:r>
          </w:p>
        </w:tc>
        <w:tc>
          <w:tcPr>
            <w:tcW w:w="2018" w:type="dxa"/>
            <w:tcBorders>
              <w:top w:val="nil"/>
              <w:left w:val="nil"/>
              <w:bottom w:val="nil"/>
              <w:right w:val="nil"/>
            </w:tcBorders>
            <w:shd w:val="clear" w:color="auto" w:fill="FFFFFF"/>
          </w:tcPr>
          <w:p w14:paraId="0E33DB1C" w14:textId="77777777" w:rsidR="0024092E" w:rsidRDefault="00450581">
            <w:pPr>
              <w:adjustRightInd w:val="0"/>
              <w:jc w:val="center"/>
              <w:rPr>
                <w:rFonts w:ascii="Times New Roman" w:hAnsi="Times New Roman"/>
                <w:color w:val="000000"/>
              </w:rPr>
            </w:pPr>
            <w:r>
              <w:rPr>
                <w:rFonts w:ascii="Times New Roman" w:hAnsi="Times New Roman"/>
                <w:color w:val="000000"/>
              </w:rPr>
              <w:t>0.120 (-0.020, 0.180)</w:t>
            </w:r>
          </w:p>
        </w:tc>
        <w:tc>
          <w:tcPr>
            <w:tcW w:w="1176" w:type="dxa"/>
            <w:tcBorders>
              <w:top w:val="nil"/>
              <w:left w:val="nil"/>
              <w:bottom w:val="nil"/>
              <w:right w:val="nil"/>
            </w:tcBorders>
            <w:shd w:val="clear" w:color="auto" w:fill="FFFFFF"/>
          </w:tcPr>
          <w:p w14:paraId="0E33DB1D" w14:textId="77777777" w:rsidR="0024092E" w:rsidRDefault="00450581">
            <w:pPr>
              <w:adjustRightInd w:val="0"/>
              <w:jc w:val="center"/>
              <w:rPr>
                <w:rFonts w:ascii="Times New Roman" w:hAnsi="Times New Roman"/>
                <w:color w:val="000000"/>
              </w:rPr>
            </w:pPr>
            <w:r>
              <w:rPr>
                <w:rFonts w:ascii="Times New Roman" w:hAnsi="Times New Roman"/>
                <w:color w:val="000000"/>
              </w:rPr>
              <w:t>-0.02, 0.18</w:t>
            </w:r>
          </w:p>
        </w:tc>
      </w:tr>
      <w:tr w:rsidR="0024092E" w14:paraId="0E33DB2A" w14:textId="77777777">
        <w:trPr>
          <w:cantSplit/>
        </w:trPr>
        <w:tc>
          <w:tcPr>
            <w:tcW w:w="1036" w:type="dxa"/>
            <w:tcBorders>
              <w:top w:val="nil"/>
              <w:left w:val="nil"/>
              <w:bottom w:val="nil"/>
              <w:right w:val="nil"/>
            </w:tcBorders>
            <w:shd w:val="clear" w:color="auto" w:fill="FFFFFF"/>
          </w:tcPr>
          <w:p w14:paraId="0E33DB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2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B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23" w14:textId="77777777" w:rsidR="0024092E" w:rsidRDefault="00450581">
            <w:pPr>
              <w:adjustRightInd w:val="0"/>
              <w:jc w:val="center"/>
              <w:rPr>
                <w:rFonts w:ascii="Times New Roman" w:hAnsi="Times New Roman"/>
                <w:color w:val="000000"/>
              </w:rPr>
            </w:pPr>
            <w:r>
              <w:rPr>
                <w:rFonts w:ascii="Times New Roman" w:hAnsi="Times New Roman"/>
                <w:color w:val="000000"/>
              </w:rPr>
              <w:t>1.200 (NA)</w:t>
            </w:r>
          </w:p>
        </w:tc>
        <w:tc>
          <w:tcPr>
            <w:tcW w:w="2018" w:type="dxa"/>
            <w:tcBorders>
              <w:top w:val="nil"/>
              <w:left w:val="nil"/>
              <w:bottom w:val="nil"/>
              <w:right w:val="nil"/>
            </w:tcBorders>
            <w:shd w:val="clear" w:color="auto" w:fill="FFFFFF"/>
          </w:tcPr>
          <w:p w14:paraId="0E33DB24" w14:textId="77777777" w:rsidR="0024092E" w:rsidRDefault="00450581">
            <w:pPr>
              <w:adjustRightInd w:val="0"/>
              <w:jc w:val="center"/>
              <w:rPr>
                <w:rFonts w:ascii="Times New Roman" w:hAnsi="Times New Roman"/>
                <w:color w:val="000000"/>
              </w:rPr>
            </w:pPr>
            <w:r>
              <w:rPr>
                <w:rFonts w:ascii="Times New Roman" w:hAnsi="Times New Roman"/>
                <w:color w:val="000000"/>
              </w:rPr>
              <w:t>1.200 (1.200, 1.200)</w:t>
            </w:r>
          </w:p>
        </w:tc>
        <w:tc>
          <w:tcPr>
            <w:tcW w:w="1176" w:type="dxa"/>
            <w:tcBorders>
              <w:top w:val="nil"/>
              <w:left w:val="nil"/>
              <w:bottom w:val="nil"/>
              <w:right w:val="nil"/>
            </w:tcBorders>
            <w:shd w:val="clear" w:color="auto" w:fill="FFFFFF"/>
          </w:tcPr>
          <w:p w14:paraId="0E33DB25" w14:textId="77777777" w:rsidR="0024092E" w:rsidRDefault="00450581">
            <w:pPr>
              <w:adjustRightInd w:val="0"/>
              <w:jc w:val="center"/>
              <w:rPr>
                <w:rFonts w:ascii="Times New Roman" w:hAnsi="Times New Roman"/>
                <w:color w:val="000000"/>
              </w:rPr>
            </w:pPr>
            <w:r>
              <w:rPr>
                <w:rFonts w:ascii="Times New Roman" w:hAnsi="Times New Roman"/>
                <w:color w:val="000000"/>
              </w:rPr>
              <w:t>1.20, 1.20</w:t>
            </w:r>
          </w:p>
        </w:tc>
        <w:tc>
          <w:tcPr>
            <w:tcW w:w="398" w:type="dxa"/>
            <w:tcBorders>
              <w:top w:val="nil"/>
              <w:left w:val="nil"/>
              <w:bottom w:val="nil"/>
              <w:right w:val="nil"/>
            </w:tcBorders>
            <w:shd w:val="clear" w:color="auto" w:fill="FFFFFF"/>
          </w:tcPr>
          <w:p w14:paraId="0E33DB2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27" w14:textId="77777777" w:rsidR="0024092E" w:rsidRDefault="00450581">
            <w:pPr>
              <w:adjustRightInd w:val="0"/>
              <w:jc w:val="center"/>
              <w:rPr>
                <w:rFonts w:ascii="Times New Roman" w:hAnsi="Times New Roman"/>
                <w:color w:val="000000"/>
              </w:rPr>
            </w:pPr>
            <w:r>
              <w:rPr>
                <w:rFonts w:ascii="Times New Roman" w:hAnsi="Times New Roman"/>
                <w:color w:val="000000"/>
              </w:rPr>
              <w:t>0.170 (NA)</w:t>
            </w:r>
          </w:p>
        </w:tc>
        <w:tc>
          <w:tcPr>
            <w:tcW w:w="2018" w:type="dxa"/>
            <w:tcBorders>
              <w:top w:val="nil"/>
              <w:left w:val="nil"/>
              <w:bottom w:val="nil"/>
              <w:right w:val="nil"/>
            </w:tcBorders>
            <w:shd w:val="clear" w:color="auto" w:fill="FFFFFF"/>
          </w:tcPr>
          <w:p w14:paraId="0E33DB28" w14:textId="77777777" w:rsidR="0024092E" w:rsidRDefault="00450581">
            <w:pPr>
              <w:adjustRightInd w:val="0"/>
              <w:jc w:val="center"/>
              <w:rPr>
                <w:rFonts w:ascii="Times New Roman" w:hAnsi="Times New Roman"/>
                <w:color w:val="000000"/>
              </w:rPr>
            </w:pPr>
            <w:r>
              <w:rPr>
                <w:rFonts w:ascii="Times New Roman" w:hAnsi="Times New Roman"/>
                <w:color w:val="000000"/>
              </w:rPr>
              <w:t>0.170 (0.170, 0.170)</w:t>
            </w:r>
          </w:p>
        </w:tc>
        <w:tc>
          <w:tcPr>
            <w:tcW w:w="1176" w:type="dxa"/>
            <w:tcBorders>
              <w:top w:val="nil"/>
              <w:left w:val="nil"/>
              <w:bottom w:val="nil"/>
              <w:right w:val="nil"/>
            </w:tcBorders>
            <w:shd w:val="clear" w:color="auto" w:fill="FFFFFF"/>
          </w:tcPr>
          <w:p w14:paraId="0E33DB29" w14:textId="77777777" w:rsidR="0024092E" w:rsidRDefault="00450581">
            <w:pPr>
              <w:adjustRightInd w:val="0"/>
              <w:jc w:val="center"/>
              <w:rPr>
                <w:rFonts w:ascii="Times New Roman" w:hAnsi="Times New Roman"/>
                <w:color w:val="000000"/>
              </w:rPr>
            </w:pPr>
            <w:r>
              <w:rPr>
                <w:rFonts w:ascii="Times New Roman" w:hAnsi="Times New Roman"/>
                <w:color w:val="000000"/>
              </w:rPr>
              <w:t>0.17, 0.17</w:t>
            </w:r>
          </w:p>
        </w:tc>
      </w:tr>
      <w:tr w:rsidR="0024092E" w14:paraId="0E33DB2C" w14:textId="77777777">
        <w:trPr>
          <w:cantSplit/>
        </w:trPr>
        <w:tc>
          <w:tcPr>
            <w:tcW w:w="12924" w:type="dxa"/>
            <w:gridSpan w:val="11"/>
            <w:tcBorders>
              <w:top w:val="nil"/>
              <w:left w:val="nil"/>
              <w:bottom w:val="nil"/>
              <w:right w:val="nil"/>
            </w:tcBorders>
            <w:shd w:val="clear" w:color="auto" w:fill="FFFFFF"/>
          </w:tcPr>
          <w:p w14:paraId="0E33DB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B38" w14:textId="77777777">
        <w:trPr>
          <w:cantSplit/>
        </w:trPr>
        <w:tc>
          <w:tcPr>
            <w:tcW w:w="1036" w:type="dxa"/>
            <w:tcBorders>
              <w:top w:val="nil"/>
              <w:left w:val="nil"/>
              <w:bottom w:val="nil"/>
              <w:right w:val="nil"/>
            </w:tcBorders>
            <w:shd w:val="clear" w:color="auto" w:fill="FFFFFF"/>
          </w:tcPr>
          <w:p w14:paraId="0E33DB2D" w14:textId="77777777" w:rsidR="0024092E" w:rsidRDefault="00450581">
            <w:pPr>
              <w:adjustRightInd w:val="0"/>
              <w:rPr>
                <w:rFonts w:ascii="Times New Roman" w:hAnsi="Times New Roman"/>
                <w:color w:val="000000"/>
              </w:rPr>
            </w:pPr>
            <w:r>
              <w:rPr>
                <w:rFonts w:ascii="Times New Roman" w:hAnsi="Times New Roman"/>
                <w:color w:val="000000"/>
              </w:rPr>
              <w:t>Urea (mmol/L)</w:t>
            </w:r>
          </w:p>
        </w:tc>
        <w:tc>
          <w:tcPr>
            <w:tcW w:w="1370" w:type="dxa"/>
            <w:tcBorders>
              <w:top w:val="nil"/>
              <w:left w:val="nil"/>
              <w:bottom w:val="nil"/>
              <w:right w:val="nil"/>
            </w:tcBorders>
            <w:shd w:val="clear" w:color="auto" w:fill="FFFFFF"/>
          </w:tcPr>
          <w:p w14:paraId="0E33DB2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B2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B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31" w14:textId="77777777" w:rsidR="0024092E" w:rsidRDefault="00450581">
            <w:pPr>
              <w:adjustRightInd w:val="0"/>
              <w:jc w:val="center"/>
              <w:rPr>
                <w:rFonts w:ascii="Times New Roman" w:hAnsi="Times New Roman"/>
                <w:color w:val="000000"/>
              </w:rPr>
            </w:pPr>
            <w:r>
              <w:rPr>
                <w:rFonts w:ascii="Times New Roman" w:hAnsi="Times New Roman"/>
                <w:color w:val="000000"/>
              </w:rPr>
              <w:t>4.234 (1.4100)</w:t>
            </w:r>
          </w:p>
        </w:tc>
        <w:tc>
          <w:tcPr>
            <w:tcW w:w="2018" w:type="dxa"/>
            <w:tcBorders>
              <w:top w:val="nil"/>
              <w:left w:val="nil"/>
              <w:bottom w:val="nil"/>
              <w:right w:val="nil"/>
            </w:tcBorders>
            <w:shd w:val="clear" w:color="auto" w:fill="FFFFFF"/>
          </w:tcPr>
          <w:p w14:paraId="0E33DB32" w14:textId="77777777" w:rsidR="0024092E" w:rsidRDefault="00450581">
            <w:pPr>
              <w:adjustRightInd w:val="0"/>
              <w:jc w:val="center"/>
              <w:rPr>
                <w:rFonts w:ascii="Times New Roman" w:hAnsi="Times New Roman"/>
                <w:color w:val="000000"/>
              </w:rPr>
            </w:pPr>
            <w:r>
              <w:rPr>
                <w:rFonts w:ascii="Times New Roman" w:hAnsi="Times New Roman"/>
                <w:color w:val="000000"/>
              </w:rPr>
              <w:t>4.780 (4.280, 5.030)</w:t>
            </w:r>
          </w:p>
        </w:tc>
        <w:tc>
          <w:tcPr>
            <w:tcW w:w="1176" w:type="dxa"/>
            <w:tcBorders>
              <w:top w:val="nil"/>
              <w:left w:val="nil"/>
              <w:bottom w:val="nil"/>
              <w:right w:val="nil"/>
            </w:tcBorders>
            <w:shd w:val="clear" w:color="auto" w:fill="FFFFFF"/>
          </w:tcPr>
          <w:p w14:paraId="0E33DB33" w14:textId="77777777" w:rsidR="0024092E" w:rsidRDefault="00450581">
            <w:pPr>
              <w:adjustRightInd w:val="0"/>
              <w:jc w:val="center"/>
              <w:rPr>
                <w:rFonts w:ascii="Times New Roman" w:hAnsi="Times New Roman"/>
                <w:color w:val="000000"/>
              </w:rPr>
            </w:pPr>
            <w:r>
              <w:rPr>
                <w:rFonts w:ascii="Times New Roman" w:hAnsi="Times New Roman"/>
                <w:color w:val="000000"/>
              </w:rPr>
              <w:t>1.80, 5.28</w:t>
            </w:r>
          </w:p>
        </w:tc>
        <w:tc>
          <w:tcPr>
            <w:tcW w:w="398" w:type="dxa"/>
            <w:tcBorders>
              <w:top w:val="nil"/>
              <w:left w:val="nil"/>
              <w:bottom w:val="nil"/>
              <w:right w:val="nil"/>
            </w:tcBorders>
            <w:shd w:val="clear" w:color="auto" w:fill="FFFFFF"/>
          </w:tcPr>
          <w:p w14:paraId="0E33DB3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B3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B3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B37" w14:textId="77777777" w:rsidR="0024092E" w:rsidRDefault="0024092E">
            <w:pPr>
              <w:adjustRightInd w:val="0"/>
              <w:jc w:val="center"/>
              <w:rPr>
                <w:rFonts w:ascii="Times New Roman" w:hAnsi="Times New Roman"/>
                <w:color w:val="000000"/>
              </w:rPr>
            </w:pPr>
          </w:p>
        </w:tc>
      </w:tr>
      <w:tr w:rsidR="0024092E" w14:paraId="0E33DB44" w14:textId="77777777">
        <w:trPr>
          <w:cantSplit/>
        </w:trPr>
        <w:tc>
          <w:tcPr>
            <w:tcW w:w="1036" w:type="dxa"/>
            <w:tcBorders>
              <w:top w:val="nil"/>
              <w:left w:val="nil"/>
              <w:bottom w:val="nil"/>
              <w:right w:val="nil"/>
            </w:tcBorders>
            <w:shd w:val="clear" w:color="auto" w:fill="FFFFFF"/>
          </w:tcPr>
          <w:p w14:paraId="0E33DB3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3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3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B3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3D" w14:textId="77777777" w:rsidR="0024092E" w:rsidRDefault="00450581">
            <w:pPr>
              <w:adjustRightInd w:val="0"/>
              <w:jc w:val="center"/>
              <w:rPr>
                <w:rFonts w:ascii="Times New Roman" w:hAnsi="Times New Roman"/>
                <w:color w:val="000000"/>
              </w:rPr>
            </w:pPr>
            <w:r>
              <w:rPr>
                <w:rFonts w:ascii="Times New Roman" w:hAnsi="Times New Roman"/>
                <w:color w:val="000000"/>
              </w:rPr>
              <w:t>47.620 (95.8070)</w:t>
            </w:r>
          </w:p>
        </w:tc>
        <w:tc>
          <w:tcPr>
            <w:tcW w:w="2018" w:type="dxa"/>
            <w:tcBorders>
              <w:top w:val="nil"/>
              <w:left w:val="nil"/>
              <w:bottom w:val="nil"/>
              <w:right w:val="nil"/>
            </w:tcBorders>
            <w:shd w:val="clear" w:color="auto" w:fill="FFFFFF"/>
          </w:tcPr>
          <w:p w14:paraId="0E33DB3E" w14:textId="77777777" w:rsidR="0024092E" w:rsidRDefault="00450581">
            <w:pPr>
              <w:adjustRightInd w:val="0"/>
              <w:jc w:val="center"/>
              <w:rPr>
                <w:rFonts w:ascii="Times New Roman" w:hAnsi="Times New Roman"/>
                <w:color w:val="000000"/>
              </w:rPr>
            </w:pPr>
            <w:r>
              <w:rPr>
                <w:rFonts w:ascii="Times New Roman" w:hAnsi="Times New Roman"/>
                <w:color w:val="000000"/>
              </w:rPr>
              <w:t>4.570 (4.550, 5.960)</w:t>
            </w:r>
          </w:p>
        </w:tc>
        <w:tc>
          <w:tcPr>
            <w:tcW w:w="1176" w:type="dxa"/>
            <w:tcBorders>
              <w:top w:val="nil"/>
              <w:left w:val="nil"/>
              <w:bottom w:val="nil"/>
              <w:right w:val="nil"/>
            </w:tcBorders>
            <w:shd w:val="clear" w:color="auto" w:fill="FFFFFF"/>
          </w:tcPr>
          <w:p w14:paraId="0E33DB3F" w14:textId="77777777" w:rsidR="0024092E" w:rsidRDefault="00450581">
            <w:pPr>
              <w:adjustRightInd w:val="0"/>
              <w:jc w:val="center"/>
              <w:rPr>
                <w:rFonts w:ascii="Times New Roman" w:hAnsi="Times New Roman"/>
                <w:color w:val="000000"/>
              </w:rPr>
            </w:pPr>
            <w:r>
              <w:rPr>
                <w:rFonts w:ascii="Times New Roman" w:hAnsi="Times New Roman"/>
                <w:color w:val="000000"/>
              </w:rPr>
              <w:t>4.02, 219.00</w:t>
            </w:r>
          </w:p>
        </w:tc>
        <w:tc>
          <w:tcPr>
            <w:tcW w:w="398" w:type="dxa"/>
            <w:tcBorders>
              <w:top w:val="nil"/>
              <w:left w:val="nil"/>
              <w:bottom w:val="nil"/>
              <w:right w:val="nil"/>
            </w:tcBorders>
            <w:shd w:val="clear" w:color="auto" w:fill="FFFFFF"/>
          </w:tcPr>
          <w:p w14:paraId="0E33DB4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41" w14:textId="77777777" w:rsidR="0024092E" w:rsidRDefault="00450581">
            <w:pPr>
              <w:adjustRightInd w:val="0"/>
              <w:jc w:val="center"/>
              <w:rPr>
                <w:rFonts w:ascii="Times New Roman" w:hAnsi="Times New Roman"/>
                <w:color w:val="000000"/>
              </w:rPr>
            </w:pPr>
            <w:r>
              <w:rPr>
                <w:rFonts w:ascii="Times New Roman" w:hAnsi="Times New Roman"/>
                <w:color w:val="000000"/>
              </w:rPr>
              <w:t>43.386 (97.1660)</w:t>
            </w:r>
          </w:p>
        </w:tc>
        <w:tc>
          <w:tcPr>
            <w:tcW w:w="2018" w:type="dxa"/>
            <w:tcBorders>
              <w:top w:val="nil"/>
              <w:left w:val="nil"/>
              <w:bottom w:val="nil"/>
              <w:right w:val="nil"/>
            </w:tcBorders>
            <w:shd w:val="clear" w:color="auto" w:fill="FFFFFF"/>
          </w:tcPr>
          <w:p w14:paraId="0E33DB42" w14:textId="77777777" w:rsidR="0024092E" w:rsidRDefault="00450581">
            <w:pPr>
              <w:adjustRightInd w:val="0"/>
              <w:jc w:val="center"/>
              <w:rPr>
                <w:rFonts w:ascii="Times New Roman" w:hAnsi="Times New Roman"/>
                <w:color w:val="000000"/>
              </w:rPr>
            </w:pPr>
            <w:r>
              <w:rPr>
                <w:rFonts w:ascii="Times New Roman" w:hAnsi="Times New Roman"/>
                <w:color w:val="000000"/>
              </w:rPr>
              <w:t>-0.230 (-0.260, 0.680)</w:t>
            </w:r>
          </w:p>
        </w:tc>
        <w:tc>
          <w:tcPr>
            <w:tcW w:w="1176" w:type="dxa"/>
            <w:tcBorders>
              <w:top w:val="nil"/>
              <w:left w:val="nil"/>
              <w:bottom w:val="nil"/>
              <w:right w:val="nil"/>
            </w:tcBorders>
            <w:shd w:val="clear" w:color="auto" w:fill="FFFFFF"/>
          </w:tcPr>
          <w:p w14:paraId="0E33DB43" w14:textId="77777777" w:rsidR="0024092E" w:rsidRDefault="00450581">
            <w:pPr>
              <w:adjustRightInd w:val="0"/>
              <w:jc w:val="center"/>
              <w:rPr>
                <w:rFonts w:ascii="Times New Roman" w:hAnsi="Times New Roman"/>
                <w:color w:val="000000"/>
              </w:rPr>
            </w:pPr>
            <w:r>
              <w:rPr>
                <w:rFonts w:ascii="Times New Roman" w:hAnsi="Times New Roman"/>
                <w:color w:val="000000"/>
              </w:rPr>
              <w:t>-0.46, 217.20</w:t>
            </w:r>
          </w:p>
        </w:tc>
      </w:tr>
      <w:tr w:rsidR="0024092E" w14:paraId="0E33DB50" w14:textId="77777777">
        <w:trPr>
          <w:cantSplit/>
        </w:trPr>
        <w:tc>
          <w:tcPr>
            <w:tcW w:w="1036" w:type="dxa"/>
            <w:tcBorders>
              <w:top w:val="nil"/>
              <w:left w:val="nil"/>
              <w:bottom w:val="nil"/>
              <w:right w:val="nil"/>
            </w:tcBorders>
            <w:shd w:val="clear" w:color="auto" w:fill="FFFFFF"/>
          </w:tcPr>
          <w:p w14:paraId="0E33DB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4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4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B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49" w14:textId="77777777" w:rsidR="0024092E" w:rsidRDefault="00450581">
            <w:pPr>
              <w:adjustRightInd w:val="0"/>
              <w:jc w:val="center"/>
              <w:rPr>
                <w:rFonts w:ascii="Times New Roman" w:hAnsi="Times New Roman"/>
                <w:color w:val="000000"/>
              </w:rPr>
            </w:pPr>
            <w:r>
              <w:rPr>
                <w:rFonts w:ascii="Times New Roman" w:hAnsi="Times New Roman"/>
                <w:color w:val="000000"/>
              </w:rPr>
              <w:t>4.785 (1.1158)</w:t>
            </w:r>
          </w:p>
        </w:tc>
        <w:tc>
          <w:tcPr>
            <w:tcW w:w="2018" w:type="dxa"/>
            <w:tcBorders>
              <w:top w:val="nil"/>
              <w:left w:val="nil"/>
              <w:bottom w:val="nil"/>
              <w:right w:val="nil"/>
            </w:tcBorders>
            <w:shd w:val="clear" w:color="auto" w:fill="FFFFFF"/>
          </w:tcPr>
          <w:p w14:paraId="0E33DB4A" w14:textId="77777777" w:rsidR="0024092E" w:rsidRDefault="00450581">
            <w:pPr>
              <w:adjustRightInd w:val="0"/>
              <w:jc w:val="center"/>
              <w:rPr>
                <w:rFonts w:ascii="Times New Roman" w:hAnsi="Times New Roman"/>
                <w:color w:val="000000"/>
              </w:rPr>
            </w:pPr>
            <w:r>
              <w:rPr>
                <w:rFonts w:ascii="Times New Roman" w:hAnsi="Times New Roman"/>
                <w:color w:val="000000"/>
              </w:rPr>
              <w:t>5.140 (4.010, 5.560)</w:t>
            </w:r>
          </w:p>
        </w:tc>
        <w:tc>
          <w:tcPr>
            <w:tcW w:w="1176" w:type="dxa"/>
            <w:tcBorders>
              <w:top w:val="nil"/>
              <w:left w:val="nil"/>
              <w:bottom w:val="nil"/>
              <w:right w:val="nil"/>
            </w:tcBorders>
            <w:shd w:val="clear" w:color="auto" w:fill="FFFFFF"/>
          </w:tcPr>
          <w:p w14:paraId="0E33DB4B" w14:textId="77777777" w:rsidR="0024092E" w:rsidRDefault="00450581">
            <w:pPr>
              <w:adjustRightInd w:val="0"/>
              <w:jc w:val="center"/>
              <w:rPr>
                <w:rFonts w:ascii="Times New Roman" w:hAnsi="Times New Roman"/>
                <w:color w:val="000000"/>
              </w:rPr>
            </w:pPr>
            <w:r>
              <w:rPr>
                <w:rFonts w:ascii="Times New Roman" w:hAnsi="Times New Roman"/>
                <w:color w:val="000000"/>
              </w:rPr>
              <w:t>3.20, 5.66</w:t>
            </w:r>
          </w:p>
        </w:tc>
        <w:tc>
          <w:tcPr>
            <w:tcW w:w="398" w:type="dxa"/>
            <w:tcBorders>
              <w:top w:val="nil"/>
              <w:left w:val="nil"/>
              <w:bottom w:val="nil"/>
              <w:right w:val="nil"/>
            </w:tcBorders>
            <w:shd w:val="clear" w:color="auto" w:fill="FFFFFF"/>
          </w:tcPr>
          <w:p w14:paraId="0E33DB4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4D" w14:textId="77777777" w:rsidR="0024092E" w:rsidRDefault="00450581">
            <w:pPr>
              <w:adjustRightInd w:val="0"/>
              <w:jc w:val="center"/>
              <w:rPr>
                <w:rFonts w:ascii="Times New Roman" w:hAnsi="Times New Roman"/>
                <w:color w:val="000000"/>
              </w:rPr>
            </w:pPr>
            <w:r>
              <w:rPr>
                <w:rFonts w:ascii="Times New Roman" w:hAnsi="Times New Roman"/>
                <w:color w:val="000000"/>
              </w:rPr>
              <w:t>0.813 (0.3959)</w:t>
            </w:r>
          </w:p>
        </w:tc>
        <w:tc>
          <w:tcPr>
            <w:tcW w:w="2018" w:type="dxa"/>
            <w:tcBorders>
              <w:top w:val="nil"/>
              <w:left w:val="nil"/>
              <w:bottom w:val="nil"/>
              <w:right w:val="nil"/>
            </w:tcBorders>
            <w:shd w:val="clear" w:color="auto" w:fill="FFFFFF"/>
          </w:tcPr>
          <w:p w14:paraId="0E33DB4E" w14:textId="77777777" w:rsidR="0024092E" w:rsidRDefault="00450581">
            <w:pPr>
              <w:adjustRightInd w:val="0"/>
              <w:jc w:val="center"/>
              <w:rPr>
                <w:rFonts w:ascii="Times New Roman" w:hAnsi="Times New Roman"/>
                <w:color w:val="000000"/>
              </w:rPr>
            </w:pPr>
            <w:r>
              <w:rPr>
                <w:rFonts w:ascii="Times New Roman" w:hAnsi="Times New Roman"/>
                <w:color w:val="000000"/>
              </w:rPr>
              <w:t>0.655 (0.585, 1.040)</w:t>
            </w:r>
          </w:p>
        </w:tc>
        <w:tc>
          <w:tcPr>
            <w:tcW w:w="1176" w:type="dxa"/>
            <w:tcBorders>
              <w:top w:val="nil"/>
              <w:left w:val="nil"/>
              <w:bottom w:val="nil"/>
              <w:right w:val="nil"/>
            </w:tcBorders>
            <w:shd w:val="clear" w:color="auto" w:fill="FFFFFF"/>
          </w:tcPr>
          <w:p w14:paraId="0E33DB4F" w14:textId="77777777" w:rsidR="0024092E" w:rsidRDefault="00450581">
            <w:pPr>
              <w:adjustRightInd w:val="0"/>
              <w:jc w:val="center"/>
              <w:rPr>
                <w:rFonts w:ascii="Times New Roman" w:hAnsi="Times New Roman"/>
                <w:color w:val="000000"/>
              </w:rPr>
            </w:pPr>
            <w:r>
              <w:rPr>
                <w:rFonts w:ascii="Times New Roman" w:hAnsi="Times New Roman"/>
                <w:color w:val="000000"/>
              </w:rPr>
              <w:t>0.54, 1.40</w:t>
            </w:r>
          </w:p>
        </w:tc>
      </w:tr>
      <w:tr w:rsidR="0024092E" w14:paraId="0E33DB5C" w14:textId="77777777">
        <w:trPr>
          <w:cantSplit/>
        </w:trPr>
        <w:tc>
          <w:tcPr>
            <w:tcW w:w="1036" w:type="dxa"/>
            <w:tcBorders>
              <w:top w:val="nil"/>
              <w:left w:val="nil"/>
              <w:bottom w:val="nil"/>
              <w:right w:val="nil"/>
            </w:tcBorders>
            <w:shd w:val="clear" w:color="auto" w:fill="FFFFFF"/>
          </w:tcPr>
          <w:p w14:paraId="0E33DB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5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B5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55" w14:textId="77777777" w:rsidR="0024092E" w:rsidRDefault="00450581">
            <w:pPr>
              <w:adjustRightInd w:val="0"/>
              <w:jc w:val="center"/>
              <w:rPr>
                <w:rFonts w:ascii="Times New Roman" w:hAnsi="Times New Roman"/>
                <w:color w:val="000000"/>
              </w:rPr>
            </w:pPr>
            <w:r>
              <w:rPr>
                <w:rFonts w:ascii="Times New Roman" w:hAnsi="Times New Roman"/>
                <w:color w:val="000000"/>
              </w:rPr>
              <w:t>5.360 (1.2869)</w:t>
            </w:r>
          </w:p>
        </w:tc>
        <w:tc>
          <w:tcPr>
            <w:tcW w:w="2018" w:type="dxa"/>
            <w:tcBorders>
              <w:top w:val="nil"/>
              <w:left w:val="nil"/>
              <w:bottom w:val="nil"/>
              <w:right w:val="nil"/>
            </w:tcBorders>
            <w:shd w:val="clear" w:color="auto" w:fill="FFFFFF"/>
          </w:tcPr>
          <w:p w14:paraId="0E33DB56" w14:textId="77777777" w:rsidR="0024092E" w:rsidRDefault="00450581">
            <w:pPr>
              <w:adjustRightInd w:val="0"/>
              <w:jc w:val="center"/>
              <w:rPr>
                <w:rFonts w:ascii="Times New Roman" w:hAnsi="Times New Roman"/>
                <w:color w:val="000000"/>
              </w:rPr>
            </w:pPr>
            <w:r>
              <w:rPr>
                <w:rFonts w:ascii="Times New Roman" w:hAnsi="Times New Roman"/>
                <w:color w:val="000000"/>
              </w:rPr>
              <w:t>5.360 (4.450, 6.270)</w:t>
            </w:r>
          </w:p>
        </w:tc>
        <w:tc>
          <w:tcPr>
            <w:tcW w:w="1176" w:type="dxa"/>
            <w:tcBorders>
              <w:top w:val="nil"/>
              <w:left w:val="nil"/>
              <w:bottom w:val="nil"/>
              <w:right w:val="nil"/>
            </w:tcBorders>
            <w:shd w:val="clear" w:color="auto" w:fill="FFFFFF"/>
          </w:tcPr>
          <w:p w14:paraId="0E33DB57" w14:textId="77777777" w:rsidR="0024092E" w:rsidRDefault="00450581">
            <w:pPr>
              <w:adjustRightInd w:val="0"/>
              <w:jc w:val="center"/>
              <w:rPr>
                <w:rFonts w:ascii="Times New Roman" w:hAnsi="Times New Roman"/>
                <w:color w:val="000000"/>
              </w:rPr>
            </w:pPr>
            <w:r>
              <w:rPr>
                <w:rFonts w:ascii="Times New Roman" w:hAnsi="Times New Roman"/>
                <w:color w:val="000000"/>
              </w:rPr>
              <w:t>4.45, 6.27</w:t>
            </w:r>
          </w:p>
        </w:tc>
        <w:tc>
          <w:tcPr>
            <w:tcW w:w="398" w:type="dxa"/>
            <w:tcBorders>
              <w:top w:val="nil"/>
              <w:left w:val="nil"/>
              <w:bottom w:val="nil"/>
              <w:right w:val="nil"/>
            </w:tcBorders>
            <w:shd w:val="clear" w:color="auto" w:fill="FFFFFF"/>
          </w:tcPr>
          <w:p w14:paraId="0E33DB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59" w14:textId="77777777" w:rsidR="0024092E" w:rsidRDefault="00450581">
            <w:pPr>
              <w:adjustRightInd w:val="0"/>
              <w:jc w:val="center"/>
              <w:rPr>
                <w:rFonts w:ascii="Times New Roman" w:hAnsi="Times New Roman"/>
                <w:color w:val="000000"/>
              </w:rPr>
            </w:pPr>
            <w:r>
              <w:rPr>
                <w:rFonts w:ascii="Times New Roman" w:hAnsi="Times New Roman"/>
                <w:color w:val="000000"/>
              </w:rPr>
              <w:t>0.455 (1.4637)</w:t>
            </w:r>
          </w:p>
        </w:tc>
        <w:tc>
          <w:tcPr>
            <w:tcW w:w="2018" w:type="dxa"/>
            <w:tcBorders>
              <w:top w:val="nil"/>
              <w:left w:val="nil"/>
              <w:bottom w:val="nil"/>
              <w:right w:val="nil"/>
            </w:tcBorders>
            <w:shd w:val="clear" w:color="auto" w:fill="FFFFFF"/>
          </w:tcPr>
          <w:p w14:paraId="0E33DB5A" w14:textId="77777777" w:rsidR="0024092E" w:rsidRDefault="00450581">
            <w:pPr>
              <w:adjustRightInd w:val="0"/>
              <w:jc w:val="center"/>
              <w:rPr>
                <w:rFonts w:ascii="Times New Roman" w:hAnsi="Times New Roman"/>
                <w:color w:val="000000"/>
              </w:rPr>
            </w:pPr>
            <w:r>
              <w:rPr>
                <w:rFonts w:ascii="Times New Roman" w:hAnsi="Times New Roman"/>
                <w:color w:val="000000"/>
              </w:rPr>
              <w:t>0.455 (-0.580, 1.490)</w:t>
            </w:r>
          </w:p>
        </w:tc>
        <w:tc>
          <w:tcPr>
            <w:tcW w:w="1176" w:type="dxa"/>
            <w:tcBorders>
              <w:top w:val="nil"/>
              <w:left w:val="nil"/>
              <w:bottom w:val="nil"/>
              <w:right w:val="nil"/>
            </w:tcBorders>
            <w:shd w:val="clear" w:color="auto" w:fill="FFFFFF"/>
          </w:tcPr>
          <w:p w14:paraId="0E33DB5B" w14:textId="77777777" w:rsidR="0024092E" w:rsidRDefault="00450581">
            <w:pPr>
              <w:adjustRightInd w:val="0"/>
              <w:jc w:val="center"/>
              <w:rPr>
                <w:rFonts w:ascii="Times New Roman" w:hAnsi="Times New Roman"/>
                <w:color w:val="000000"/>
              </w:rPr>
            </w:pPr>
            <w:r>
              <w:rPr>
                <w:rFonts w:ascii="Times New Roman" w:hAnsi="Times New Roman"/>
                <w:color w:val="000000"/>
              </w:rPr>
              <w:t>-0.58, 1.49</w:t>
            </w:r>
          </w:p>
        </w:tc>
      </w:tr>
      <w:tr w:rsidR="0024092E" w14:paraId="0E33DB68" w14:textId="77777777">
        <w:trPr>
          <w:cantSplit/>
        </w:trPr>
        <w:tc>
          <w:tcPr>
            <w:tcW w:w="1036" w:type="dxa"/>
            <w:tcBorders>
              <w:top w:val="nil"/>
              <w:left w:val="nil"/>
              <w:bottom w:val="nil"/>
              <w:right w:val="nil"/>
            </w:tcBorders>
            <w:shd w:val="clear" w:color="auto" w:fill="FFFFFF"/>
          </w:tcPr>
          <w:p w14:paraId="0E33DB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5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B6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61" w14:textId="77777777" w:rsidR="0024092E" w:rsidRDefault="00450581">
            <w:pPr>
              <w:adjustRightInd w:val="0"/>
              <w:jc w:val="center"/>
              <w:rPr>
                <w:rFonts w:ascii="Times New Roman" w:hAnsi="Times New Roman"/>
                <w:color w:val="000000"/>
              </w:rPr>
            </w:pPr>
            <w:r>
              <w:rPr>
                <w:rFonts w:ascii="Times New Roman" w:hAnsi="Times New Roman"/>
                <w:color w:val="000000"/>
              </w:rPr>
              <w:t>4.790 (1.4142)</w:t>
            </w:r>
          </w:p>
        </w:tc>
        <w:tc>
          <w:tcPr>
            <w:tcW w:w="2018" w:type="dxa"/>
            <w:tcBorders>
              <w:top w:val="nil"/>
              <w:left w:val="nil"/>
              <w:bottom w:val="nil"/>
              <w:right w:val="nil"/>
            </w:tcBorders>
            <w:shd w:val="clear" w:color="auto" w:fill="FFFFFF"/>
          </w:tcPr>
          <w:p w14:paraId="0E33DB62" w14:textId="77777777" w:rsidR="0024092E" w:rsidRDefault="00450581">
            <w:pPr>
              <w:adjustRightInd w:val="0"/>
              <w:jc w:val="center"/>
              <w:rPr>
                <w:rFonts w:ascii="Times New Roman" w:hAnsi="Times New Roman"/>
                <w:color w:val="000000"/>
              </w:rPr>
            </w:pPr>
            <w:r>
              <w:rPr>
                <w:rFonts w:ascii="Times New Roman" w:hAnsi="Times New Roman"/>
                <w:color w:val="000000"/>
              </w:rPr>
              <w:t>4.790 (3.790, 5.790)</w:t>
            </w:r>
          </w:p>
        </w:tc>
        <w:tc>
          <w:tcPr>
            <w:tcW w:w="1176" w:type="dxa"/>
            <w:tcBorders>
              <w:top w:val="nil"/>
              <w:left w:val="nil"/>
              <w:bottom w:val="nil"/>
              <w:right w:val="nil"/>
            </w:tcBorders>
            <w:shd w:val="clear" w:color="auto" w:fill="FFFFFF"/>
          </w:tcPr>
          <w:p w14:paraId="0E33DB63" w14:textId="77777777" w:rsidR="0024092E" w:rsidRDefault="00450581">
            <w:pPr>
              <w:adjustRightInd w:val="0"/>
              <w:jc w:val="center"/>
              <w:rPr>
                <w:rFonts w:ascii="Times New Roman" w:hAnsi="Times New Roman"/>
                <w:color w:val="000000"/>
              </w:rPr>
            </w:pPr>
            <w:r>
              <w:rPr>
                <w:rFonts w:ascii="Times New Roman" w:hAnsi="Times New Roman"/>
                <w:color w:val="000000"/>
              </w:rPr>
              <w:t>3.79, 5.79</w:t>
            </w:r>
          </w:p>
        </w:tc>
        <w:tc>
          <w:tcPr>
            <w:tcW w:w="398" w:type="dxa"/>
            <w:tcBorders>
              <w:top w:val="nil"/>
              <w:left w:val="nil"/>
              <w:bottom w:val="nil"/>
              <w:right w:val="nil"/>
            </w:tcBorders>
            <w:shd w:val="clear" w:color="auto" w:fill="FFFFFF"/>
          </w:tcPr>
          <w:p w14:paraId="0E33DB6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65" w14:textId="77777777" w:rsidR="0024092E" w:rsidRDefault="00450581">
            <w:pPr>
              <w:adjustRightInd w:val="0"/>
              <w:jc w:val="center"/>
              <w:rPr>
                <w:rFonts w:ascii="Times New Roman" w:hAnsi="Times New Roman"/>
                <w:color w:val="000000"/>
              </w:rPr>
            </w:pPr>
            <w:r>
              <w:rPr>
                <w:rFonts w:ascii="Times New Roman" w:hAnsi="Times New Roman"/>
                <w:color w:val="000000"/>
              </w:rPr>
              <w:t>-0.115 (1.5910)</w:t>
            </w:r>
          </w:p>
        </w:tc>
        <w:tc>
          <w:tcPr>
            <w:tcW w:w="2018" w:type="dxa"/>
            <w:tcBorders>
              <w:top w:val="nil"/>
              <w:left w:val="nil"/>
              <w:bottom w:val="nil"/>
              <w:right w:val="nil"/>
            </w:tcBorders>
            <w:shd w:val="clear" w:color="auto" w:fill="FFFFFF"/>
          </w:tcPr>
          <w:p w14:paraId="0E33DB66" w14:textId="77777777" w:rsidR="0024092E" w:rsidRDefault="00450581">
            <w:pPr>
              <w:adjustRightInd w:val="0"/>
              <w:jc w:val="center"/>
              <w:rPr>
                <w:rFonts w:ascii="Times New Roman" w:hAnsi="Times New Roman"/>
                <w:color w:val="000000"/>
              </w:rPr>
            </w:pPr>
            <w:r>
              <w:rPr>
                <w:rFonts w:ascii="Times New Roman" w:hAnsi="Times New Roman"/>
                <w:color w:val="000000"/>
              </w:rPr>
              <w:t>-0.115 (-1.240, 1.010)</w:t>
            </w:r>
          </w:p>
        </w:tc>
        <w:tc>
          <w:tcPr>
            <w:tcW w:w="1176" w:type="dxa"/>
            <w:tcBorders>
              <w:top w:val="nil"/>
              <w:left w:val="nil"/>
              <w:bottom w:val="nil"/>
              <w:right w:val="nil"/>
            </w:tcBorders>
            <w:shd w:val="clear" w:color="auto" w:fill="FFFFFF"/>
          </w:tcPr>
          <w:p w14:paraId="0E33DB67" w14:textId="77777777" w:rsidR="0024092E" w:rsidRDefault="00450581">
            <w:pPr>
              <w:adjustRightInd w:val="0"/>
              <w:jc w:val="center"/>
              <w:rPr>
                <w:rFonts w:ascii="Times New Roman" w:hAnsi="Times New Roman"/>
                <w:color w:val="000000"/>
              </w:rPr>
            </w:pPr>
            <w:r>
              <w:rPr>
                <w:rFonts w:ascii="Times New Roman" w:hAnsi="Times New Roman"/>
                <w:color w:val="000000"/>
              </w:rPr>
              <w:t>-1.24, 1.01</w:t>
            </w:r>
          </w:p>
        </w:tc>
      </w:tr>
      <w:tr w:rsidR="0024092E" w14:paraId="0E33DB74" w14:textId="77777777">
        <w:trPr>
          <w:cantSplit/>
        </w:trPr>
        <w:tc>
          <w:tcPr>
            <w:tcW w:w="1036" w:type="dxa"/>
            <w:tcBorders>
              <w:top w:val="nil"/>
              <w:left w:val="nil"/>
              <w:bottom w:val="nil"/>
              <w:right w:val="nil"/>
            </w:tcBorders>
            <w:shd w:val="clear" w:color="auto" w:fill="FFFFFF"/>
          </w:tcPr>
          <w:p w14:paraId="0E33DB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6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B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6D" w14:textId="77777777" w:rsidR="0024092E" w:rsidRDefault="00450581">
            <w:pPr>
              <w:adjustRightInd w:val="0"/>
              <w:jc w:val="center"/>
              <w:rPr>
                <w:rFonts w:ascii="Times New Roman" w:hAnsi="Times New Roman"/>
                <w:color w:val="000000"/>
              </w:rPr>
            </w:pPr>
            <w:r>
              <w:rPr>
                <w:rFonts w:ascii="Times New Roman" w:hAnsi="Times New Roman"/>
                <w:color w:val="000000"/>
              </w:rPr>
              <w:t>5.160 (1.1314)</w:t>
            </w:r>
          </w:p>
        </w:tc>
        <w:tc>
          <w:tcPr>
            <w:tcW w:w="2018" w:type="dxa"/>
            <w:tcBorders>
              <w:top w:val="nil"/>
              <w:left w:val="nil"/>
              <w:bottom w:val="nil"/>
              <w:right w:val="nil"/>
            </w:tcBorders>
            <w:shd w:val="clear" w:color="auto" w:fill="FFFFFF"/>
          </w:tcPr>
          <w:p w14:paraId="0E33DB6E" w14:textId="77777777" w:rsidR="0024092E" w:rsidRDefault="00450581">
            <w:pPr>
              <w:adjustRightInd w:val="0"/>
              <w:jc w:val="center"/>
              <w:rPr>
                <w:rFonts w:ascii="Times New Roman" w:hAnsi="Times New Roman"/>
                <w:color w:val="000000"/>
              </w:rPr>
            </w:pPr>
            <w:r>
              <w:rPr>
                <w:rFonts w:ascii="Times New Roman" w:hAnsi="Times New Roman"/>
                <w:color w:val="000000"/>
              </w:rPr>
              <w:t>5.160 (4.360, 5.960)</w:t>
            </w:r>
          </w:p>
        </w:tc>
        <w:tc>
          <w:tcPr>
            <w:tcW w:w="1176" w:type="dxa"/>
            <w:tcBorders>
              <w:top w:val="nil"/>
              <w:left w:val="nil"/>
              <w:bottom w:val="nil"/>
              <w:right w:val="nil"/>
            </w:tcBorders>
            <w:shd w:val="clear" w:color="auto" w:fill="FFFFFF"/>
          </w:tcPr>
          <w:p w14:paraId="0E33DB6F" w14:textId="77777777" w:rsidR="0024092E" w:rsidRDefault="00450581">
            <w:pPr>
              <w:adjustRightInd w:val="0"/>
              <w:jc w:val="center"/>
              <w:rPr>
                <w:rFonts w:ascii="Times New Roman" w:hAnsi="Times New Roman"/>
                <w:color w:val="000000"/>
              </w:rPr>
            </w:pPr>
            <w:r>
              <w:rPr>
                <w:rFonts w:ascii="Times New Roman" w:hAnsi="Times New Roman"/>
                <w:color w:val="000000"/>
              </w:rPr>
              <w:t>4.36, 5.96</w:t>
            </w:r>
          </w:p>
        </w:tc>
        <w:tc>
          <w:tcPr>
            <w:tcW w:w="398" w:type="dxa"/>
            <w:tcBorders>
              <w:top w:val="nil"/>
              <w:left w:val="nil"/>
              <w:bottom w:val="nil"/>
              <w:right w:val="nil"/>
            </w:tcBorders>
            <w:shd w:val="clear" w:color="auto" w:fill="FFFFFF"/>
          </w:tcPr>
          <w:p w14:paraId="0E33DB7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71" w14:textId="77777777" w:rsidR="0024092E" w:rsidRDefault="00450581">
            <w:pPr>
              <w:adjustRightInd w:val="0"/>
              <w:jc w:val="center"/>
              <w:rPr>
                <w:rFonts w:ascii="Times New Roman" w:hAnsi="Times New Roman"/>
                <w:color w:val="000000"/>
              </w:rPr>
            </w:pPr>
            <w:r>
              <w:rPr>
                <w:rFonts w:ascii="Times New Roman" w:hAnsi="Times New Roman"/>
                <w:color w:val="000000"/>
              </w:rPr>
              <w:t>0.255 (1.3081)</w:t>
            </w:r>
          </w:p>
        </w:tc>
        <w:tc>
          <w:tcPr>
            <w:tcW w:w="2018" w:type="dxa"/>
            <w:tcBorders>
              <w:top w:val="nil"/>
              <w:left w:val="nil"/>
              <w:bottom w:val="nil"/>
              <w:right w:val="nil"/>
            </w:tcBorders>
            <w:shd w:val="clear" w:color="auto" w:fill="FFFFFF"/>
          </w:tcPr>
          <w:p w14:paraId="0E33DB72" w14:textId="77777777" w:rsidR="0024092E" w:rsidRDefault="00450581">
            <w:pPr>
              <w:adjustRightInd w:val="0"/>
              <w:jc w:val="center"/>
              <w:rPr>
                <w:rFonts w:ascii="Times New Roman" w:hAnsi="Times New Roman"/>
                <w:color w:val="000000"/>
              </w:rPr>
            </w:pPr>
            <w:r>
              <w:rPr>
                <w:rFonts w:ascii="Times New Roman" w:hAnsi="Times New Roman"/>
                <w:color w:val="000000"/>
              </w:rPr>
              <w:t>0.255 (-0.670, 1.180)</w:t>
            </w:r>
          </w:p>
        </w:tc>
        <w:tc>
          <w:tcPr>
            <w:tcW w:w="1176" w:type="dxa"/>
            <w:tcBorders>
              <w:top w:val="nil"/>
              <w:left w:val="nil"/>
              <w:bottom w:val="nil"/>
              <w:right w:val="nil"/>
            </w:tcBorders>
            <w:shd w:val="clear" w:color="auto" w:fill="FFFFFF"/>
          </w:tcPr>
          <w:p w14:paraId="0E33DB73" w14:textId="77777777" w:rsidR="0024092E" w:rsidRDefault="00450581">
            <w:pPr>
              <w:adjustRightInd w:val="0"/>
              <w:jc w:val="center"/>
              <w:rPr>
                <w:rFonts w:ascii="Times New Roman" w:hAnsi="Times New Roman"/>
                <w:color w:val="000000"/>
              </w:rPr>
            </w:pPr>
            <w:r>
              <w:rPr>
                <w:rFonts w:ascii="Times New Roman" w:hAnsi="Times New Roman"/>
                <w:color w:val="000000"/>
              </w:rPr>
              <w:t>-0.67, 1.18</w:t>
            </w:r>
          </w:p>
        </w:tc>
      </w:tr>
      <w:tr w:rsidR="0024092E" w14:paraId="0E33DB76" w14:textId="77777777">
        <w:trPr>
          <w:cantSplit/>
        </w:trPr>
        <w:tc>
          <w:tcPr>
            <w:tcW w:w="12924" w:type="dxa"/>
            <w:gridSpan w:val="11"/>
            <w:tcBorders>
              <w:top w:val="nil"/>
              <w:left w:val="nil"/>
              <w:bottom w:val="nil"/>
              <w:right w:val="nil"/>
            </w:tcBorders>
            <w:shd w:val="clear" w:color="auto" w:fill="FFFFFF"/>
          </w:tcPr>
          <w:p w14:paraId="0E33DB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B82" w14:textId="77777777">
        <w:trPr>
          <w:cantSplit/>
        </w:trPr>
        <w:tc>
          <w:tcPr>
            <w:tcW w:w="1036" w:type="dxa"/>
            <w:tcBorders>
              <w:top w:val="nil"/>
              <w:left w:val="nil"/>
              <w:bottom w:val="nil"/>
              <w:right w:val="nil"/>
            </w:tcBorders>
            <w:shd w:val="clear" w:color="auto" w:fill="FFFFFF"/>
          </w:tcPr>
          <w:p w14:paraId="0E33DB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7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B7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B7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7B" w14:textId="77777777" w:rsidR="0024092E" w:rsidRDefault="00450581">
            <w:pPr>
              <w:adjustRightInd w:val="0"/>
              <w:jc w:val="center"/>
              <w:rPr>
                <w:rFonts w:ascii="Times New Roman" w:hAnsi="Times New Roman"/>
                <w:color w:val="000000"/>
              </w:rPr>
            </w:pPr>
            <w:r>
              <w:rPr>
                <w:rFonts w:ascii="Times New Roman" w:hAnsi="Times New Roman"/>
                <w:color w:val="000000"/>
              </w:rPr>
              <w:t>6.114 (1.7776)</w:t>
            </w:r>
          </w:p>
        </w:tc>
        <w:tc>
          <w:tcPr>
            <w:tcW w:w="2018" w:type="dxa"/>
            <w:tcBorders>
              <w:top w:val="nil"/>
              <w:left w:val="nil"/>
              <w:bottom w:val="nil"/>
              <w:right w:val="nil"/>
            </w:tcBorders>
            <w:shd w:val="clear" w:color="auto" w:fill="FFFFFF"/>
          </w:tcPr>
          <w:p w14:paraId="0E33DB7C" w14:textId="77777777" w:rsidR="0024092E" w:rsidRDefault="00450581">
            <w:pPr>
              <w:adjustRightInd w:val="0"/>
              <w:jc w:val="center"/>
              <w:rPr>
                <w:rFonts w:ascii="Times New Roman" w:hAnsi="Times New Roman"/>
                <w:color w:val="000000"/>
              </w:rPr>
            </w:pPr>
            <w:r>
              <w:rPr>
                <w:rFonts w:ascii="Times New Roman" w:hAnsi="Times New Roman"/>
                <w:color w:val="000000"/>
              </w:rPr>
              <w:t>5.820 (4.760, 6.700)</w:t>
            </w:r>
          </w:p>
        </w:tc>
        <w:tc>
          <w:tcPr>
            <w:tcW w:w="1176" w:type="dxa"/>
            <w:tcBorders>
              <w:top w:val="nil"/>
              <w:left w:val="nil"/>
              <w:bottom w:val="nil"/>
              <w:right w:val="nil"/>
            </w:tcBorders>
            <w:shd w:val="clear" w:color="auto" w:fill="FFFFFF"/>
          </w:tcPr>
          <w:p w14:paraId="0E33DB7D" w14:textId="77777777" w:rsidR="0024092E" w:rsidRDefault="00450581">
            <w:pPr>
              <w:adjustRightInd w:val="0"/>
              <w:jc w:val="center"/>
              <w:rPr>
                <w:rFonts w:ascii="Times New Roman" w:hAnsi="Times New Roman"/>
                <w:color w:val="000000"/>
              </w:rPr>
            </w:pPr>
            <w:r>
              <w:rPr>
                <w:rFonts w:ascii="Times New Roman" w:hAnsi="Times New Roman"/>
                <w:color w:val="000000"/>
              </w:rPr>
              <w:t>4.43, 8.86</w:t>
            </w:r>
          </w:p>
        </w:tc>
        <w:tc>
          <w:tcPr>
            <w:tcW w:w="398" w:type="dxa"/>
            <w:tcBorders>
              <w:top w:val="nil"/>
              <w:left w:val="nil"/>
              <w:bottom w:val="nil"/>
              <w:right w:val="nil"/>
            </w:tcBorders>
            <w:shd w:val="clear" w:color="auto" w:fill="FFFFFF"/>
          </w:tcPr>
          <w:p w14:paraId="0E33DB7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B7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B8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B81" w14:textId="77777777" w:rsidR="0024092E" w:rsidRDefault="0024092E">
            <w:pPr>
              <w:adjustRightInd w:val="0"/>
              <w:jc w:val="center"/>
              <w:rPr>
                <w:rFonts w:ascii="Times New Roman" w:hAnsi="Times New Roman"/>
                <w:color w:val="000000"/>
              </w:rPr>
            </w:pPr>
          </w:p>
        </w:tc>
      </w:tr>
      <w:tr w:rsidR="0024092E" w14:paraId="0E33DB8E" w14:textId="77777777">
        <w:trPr>
          <w:cantSplit/>
        </w:trPr>
        <w:tc>
          <w:tcPr>
            <w:tcW w:w="1036" w:type="dxa"/>
            <w:tcBorders>
              <w:top w:val="nil"/>
              <w:left w:val="nil"/>
              <w:bottom w:val="nil"/>
              <w:right w:val="nil"/>
            </w:tcBorders>
            <w:shd w:val="clear" w:color="auto" w:fill="FFFFFF"/>
          </w:tcPr>
          <w:p w14:paraId="0E33DB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8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B8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87" w14:textId="77777777" w:rsidR="0024092E" w:rsidRDefault="00450581">
            <w:pPr>
              <w:adjustRightInd w:val="0"/>
              <w:jc w:val="center"/>
              <w:rPr>
                <w:rFonts w:ascii="Times New Roman" w:hAnsi="Times New Roman"/>
                <w:color w:val="000000"/>
              </w:rPr>
            </w:pPr>
            <w:r>
              <w:rPr>
                <w:rFonts w:ascii="Times New Roman" w:hAnsi="Times New Roman"/>
                <w:color w:val="000000"/>
              </w:rPr>
              <w:t>5.730 (2.2965)</w:t>
            </w:r>
          </w:p>
        </w:tc>
        <w:tc>
          <w:tcPr>
            <w:tcW w:w="2018" w:type="dxa"/>
            <w:tcBorders>
              <w:top w:val="nil"/>
              <w:left w:val="nil"/>
              <w:bottom w:val="nil"/>
              <w:right w:val="nil"/>
            </w:tcBorders>
            <w:shd w:val="clear" w:color="auto" w:fill="FFFFFF"/>
          </w:tcPr>
          <w:p w14:paraId="0E33DB88" w14:textId="77777777" w:rsidR="0024092E" w:rsidRDefault="00450581">
            <w:pPr>
              <w:adjustRightInd w:val="0"/>
              <w:jc w:val="center"/>
              <w:rPr>
                <w:rFonts w:ascii="Times New Roman" w:hAnsi="Times New Roman"/>
                <w:color w:val="000000"/>
              </w:rPr>
            </w:pPr>
            <w:r>
              <w:rPr>
                <w:rFonts w:ascii="Times New Roman" w:hAnsi="Times New Roman"/>
                <w:color w:val="000000"/>
              </w:rPr>
              <w:t>5.360 (4.460, 7.300)</w:t>
            </w:r>
          </w:p>
        </w:tc>
        <w:tc>
          <w:tcPr>
            <w:tcW w:w="1176" w:type="dxa"/>
            <w:tcBorders>
              <w:top w:val="nil"/>
              <w:left w:val="nil"/>
              <w:bottom w:val="nil"/>
              <w:right w:val="nil"/>
            </w:tcBorders>
            <w:shd w:val="clear" w:color="auto" w:fill="FFFFFF"/>
          </w:tcPr>
          <w:p w14:paraId="0E33DB89" w14:textId="77777777" w:rsidR="0024092E" w:rsidRDefault="00450581">
            <w:pPr>
              <w:adjustRightInd w:val="0"/>
              <w:jc w:val="center"/>
              <w:rPr>
                <w:rFonts w:ascii="Times New Roman" w:hAnsi="Times New Roman"/>
                <w:color w:val="000000"/>
              </w:rPr>
            </w:pPr>
            <w:r>
              <w:rPr>
                <w:rFonts w:ascii="Times New Roman" w:hAnsi="Times New Roman"/>
                <w:color w:val="000000"/>
              </w:rPr>
              <w:t>2.86, 8.67</w:t>
            </w:r>
          </w:p>
        </w:tc>
        <w:tc>
          <w:tcPr>
            <w:tcW w:w="398" w:type="dxa"/>
            <w:tcBorders>
              <w:top w:val="nil"/>
              <w:left w:val="nil"/>
              <w:bottom w:val="nil"/>
              <w:right w:val="nil"/>
            </w:tcBorders>
            <w:shd w:val="clear" w:color="auto" w:fill="FFFFFF"/>
          </w:tcPr>
          <w:p w14:paraId="0E33DB8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B8B" w14:textId="77777777" w:rsidR="0024092E" w:rsidRDefault="00450581">
            <w:pPr>
              <w:adjustRightInd w:val="0"/>
              <w:jc w:val="center"/>
              <w:rPr>
                <w:rFonts w:ascii="Times New Roman" w:hAnsi="Times New Roman"/>
                <w:color w:val="000000"/>
              </w:rPr>
            </w:pPr>
            <w:r>
              <w:rPr>
                <w:rFonts w:ascii="Times New Roman" w:hAnsi="Times New Roman"/>
                <w:color w:val="000000"/>
              </w:rPr>
              <w:t>-0.384 (0.7787)</w:t>
            </w:r>
          </w:p>
        </w:tc>
        <w:tc>
          <w:tcPr>
            <w:tcW w:w="2018" w:type="dxa"/>
            <w:tcBorders>
              <w:top w:val="nil"/>
              <w:left w:val="nil"/>
              <w:bottom w:val="nil"/>
              <w:right w:val="nil"/>
            </w:tcBorders>
            <w:shd w:val="clear" w:color="auto" w:fill="FFFFFF"/>
          </w:tcPr>
          <w:p w14:paraId="0E33DB8C" w14:textId="77777777" w:rsidR="0024092E" w:rsidRDefault="00450581">
            <w:pPr>
              <w:adjustRightInd w:val="0"/>
              <w:jc w:val="center"/>
              <w:rPr>
                <w:rFonts w:ascii="Times New Roman" w:hAnsi="Times New Roman"/>
                <w:color w:val="000000"/>
              </w:rPr>
            </w:pPr>
            <w:r>
              <w:rPr>
                <w:rFonts w:ascii="Times New Roman" w:hAnsi="Times New Roman"/>
                <w:color w:val="000000"/>
              </w:rPr>
              <w:t>-0.300 (-0.460, -0.190)</w:t>
            </w:r>
          </w:p>
        </w:tc>
        <w:tc>
          <w:tcPr>
            <w:tcW w:w="1176" w:type="dxa"/>
            <w:tcBorders>
              <w:top w:val="nil"/>
              <w:left w:val="nil"/>
              <w:bottom w:val="nil"/>
              <w:right w:val="nil"/>
            </w:tcBorders>
            <w:shd w:val="clear" w:color="auto" w:fill="FFFFFF"/>
          </w:tcPr>
          <w:p w14:paraId="0E33DB8D" w14:textId="77777777" w:rsidR="0024092E" w:rsidRDefault="00450581">
            <w:pPr>
              <w:adjustRightInd w:val="0"/>
              <w:jc w:val="center"/>
              <w:rPr>
                <w:rFonts w:ascii="Times New Roman" w:hAnsi="Times New Roman"/>
                <w:color w:val="000000"/>
              </w:rPr>
            </w:pPr>
            <w:r>
              <w:rPr>
                <w:rFonts w:ascii="Times New Roman" w:hAnsi="Times New Roman"/>
                <w:color w:val="000000"/>
              </w:rPr>
              <w:t>-1.57, 0.60</w:t>
            </w:r>
          </w:p>
        </w:tc>
      </w:tr>
      <w:tr w:rsidR="0024092E" w14:paraId="0E33DB9A" w14:textId="77777777">
        <w:trPr>
          <w:cantSplit/>
        </w:trPr>
        <w:tc>
          <w:tcPr>
            <w:tcW w:w="1036" w:type="dxa"/>
            <w:tcBorders>
              <w:top w:val="nil"/>
              <w:left w:val="nil"/>
              <w:bottom w:val="nil"/>
              <w:right w:val="nil"/>
            </w:tcBorders>
            <w:shd w:val="clear" w:color="auto" w:fill="FFFFFF"/>
          </w:tcPr>
          <w:p w14:paraId="0E33DB8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9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9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B9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93" w14:textId="77777777" w:rsidR="0024092E" w:rsidRDefault="00450581">
            <w:pPr>
              <w:adjustRightInd w:val="0"/>
              <w:jc w:val="center"/>
              <w:rPr>
                <w:rFonts w:ascii="Times New Roman" w:hAnsi="Times New Roman"/>
                <w:color w:val="000000"/>
              </w:rPr>
            </w:pPr>
            <w:r>
              <w:rPr>
                <w:rFonts w:ascii="Times New Roman" w:hAnsi="Times New Roman"/>
                <w:color w:val="000000"/>
              </w:rPr>
              <w:t>5.803 (1.8922)</w:t>
            </w:r>
          </w:p>
        </w:tc>
        <w:tc>
          <w:tcPr>
            <w:tcW w:w="2018" w:type="dxa"/>
            <w:tcBorders>
              <w:top w:val="nil"/>
              <w:left w:val="nil"/>
              <w:bottom w:val="nil"/>
              <w:right w:val="nil"/>
            </w:tcBorders>
            <w:shd w:val="clear" w:color="auto" w:fill="FFFFFF"/>
          </w:tcPr>
          <w:p w14:paraId="0E33DB94" w14:textId="77777777" w:rsidR="0024092E" w:rsidRDefault="00450581">
            <w:pPr>
              <w:adjustRightInd w:val="0"/>
              <w:jc w:val="center"/>
              <w:rPr>
                <w:rFonts w:ascii="Times New Roman" w:hAnsi="Times New Roman"/>
                <w:color w:val="000000"/>
              </w:rPr>
            </w:pPr>
            <w:r>
              <w:rPr>
                <w:rFonts w:ascii="Times New Roman" w:hAnsi="Times New Roman"/>
                <w:color w:val="000000"/>
              </w:rPr>
              <w:t>6.010 (4.375, 7.230)</w:t>
            </w:r>
          </w:p>
        </w:tc>
        <w:tc>
          <w:tcPr>
            <w:tcW w:w="1176" w:type="dxa"/>
            <w:tcBorders>
              <w:top w:val="nil"/>
              <w:left w:val="nil"/>
              <w:bottom w:val="nil"/>
              <w:right w:val="nil"/>
            </w:tcBorders>
            <w:shd w:val="clear" w:color="auto" w:fill="FFFFFF"/>
          </w:tcPr>
          <w:p w14:paraId="0E33DB95" w14:textId="77777777" w:rsidR="0024092E" w:rsidRDefault="00450581">
            <w:pPr>
              <w:adjustRightInd w:val="0"/>
              <w:jc w:val="center"/>
              <w:rPr>
                <w:rFonts w:ascii="Times New Roman" w:hAnsi="Times New Roman"/>
                <w:color w:val="000000"/>
              </w:rPr>
            </w:pPr>
            <w:r>
              <w:rPr>
                <w:rFonts w:ascii="Times New Roman" w:hAnsi="Times New Roman"/>
                <w:color w:val="000000"/>
              </w:rPr>
              <w:t>3.39, 7.80</w:t>
            </w:r>
          </w:p>
        </w:tc>
        <w:tc>
          <w:tcPr>
            <w:tcW w:w="398" w:type="dxa"/>
            <w:tcBorders>
              <w:top w:val="nil"/>
              <w:left w:val="nil"/>
              <w:bottom w:val="nil"/>
              <w:right w:val="nil"/>
            </w:tcBorders>
            <w:shd w:val="clear" w:color="auto" w:fill="FFFFFF"/>
          </w:tcPr>
          <w:p w14:paraId="0E33DB9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97" w14:textId="77777777" w:rsidR="0024092E" w:rsidRDefault="00450581">
            <w:pPr>
              <w:adjustRightInd w:val="0"/>
              <w:jc w:val="center"/>
              <w:rPr>
                <w:rFonts w:ascii="Times New Roman" w:hAnsi="Times New Roman"/>
                <w:color w:val="000000"/>
              </w:rPr>
            </w:pPr>
            <w:r>
              <w:rPr>
                <w:rFonts w:ascii="Times New Roman" w:hAnsi="Times New Roman"/>
                <w:color w:val="000000"/>
              </w:rPr>
              <w:t>0.375 (0.9652)</w:t>
            </w:r>
          </w:p>
        </w:tc>
        <w:tc>
          <w:tcPr>
            <w:tcW w:w="2018" w:type="dxa"/>
            <w:tcBorders>
              <w:top w:val="nil"/>
              <w:left w:val="nil"/>
              <w:bottom w:val="nil"/>
              <w:right w:val="nil"/>
            </w:tcBorders>
            <w:shd w:val="clear" w:color="auto" w:fill="FFFFFF"/>
          </w:tcPr>
          <w:p w14:paraId="0E33DB98" w14:textId="77777777" w:rsidR="0024092E" w:rsidRDefault="00450581">
            <w:pPr>
              <w:adjustRightInd w:val="0"/>
              <w:jc w:val="center"/>
              <w:rPr>
                <w:rFonts w:ascii="Times New Roman" w:hAnsi="Times New Roman"/>
                <w:color w:val="000000"/>
              </w:rPr>
            </w:pPr>
            <w:r>
              <w:rPr>
                <w:rFonts w:ascii="Times New Roman" w:hAnsi="Times New Roman"/>
                <w:color w:val="000000"/>
              </w:rPr>
              <w:t>0.720 (-0.220, 0.970)</w:t>
            </w:r>
          </w:p>
        </w:tc>
        <w:tc>
          <w:tcPr>
            <w:tcW w:w="1176" w:type="dxa"/>
            <w:tcBorders>
              <w:top w:val="nil"/>
              <w:left w:val="nil"/>
              <w:bottom w:val="nil"/>
              <w:right w:val="nil"/>
            </w:tcBorders>
            <w:shd w:val="clear" w:color="auto" w:fill="FFFFFF"/>
          </w:tcPr>
          <w:p w14:paraId="0E33DB99" w14:textId="77777777" w:rsidR="0024092E" w:rsidRDefault="00450581">
            <w:pPr>
              <w:adjustRightInd w:val="0"/>
              <w:jc w:val="center"/>
              <w:rPr>
                <w:rFonts w:ascii="Times New Roman" w:hAnsi="Times New Roman"/>
                <w:color w:val="000000"/>
              </w:rPr>
            </w:pPr>
            <w:r>
              <w:rPr>
                <w:rFonts w:ascii="Times New Roman" w:hAnsi="Times New Roman"/>
                <w:color w:val="000000"/>
              </w:rPr>
              <w:t>-1.04, 1.10</w:t>
            </w:r>
          </w:p>
        </w:tc>
      </w:tr>
      <w:tr w:rsidR="0024092E" w14:paraId="0E33DBA6" w14:textId="77777777">
        <w:trPr>
          <w:cantSplit/>
        </w:trPr>
        <w:tc>
          <w:tcPr>
            <w:tcW w:w="1036" w:type="dxa"/>
            <w:tcBorders>
              <w:top w:val="nil"/>
              <w:left w:val="nil"/>
              <w:bottom w:val="nil"/>
              <w:right w:val="nil"/>
            </w:tcBorders>
            <w:shd w:val="clear" w:color="auto" w:fill="FFFFFF"/>
          </w:tcPr>
          <w:p w14:paraId="0E33DB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9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9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B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9F" w14:textId="77777777" w:rsidR="0024092E" w:rsidRDefault="00450581">
            <w:pPr>
              <w:adjustRightInd w:val="0"/>
              <w:jc w:val="center"/>
              <w:rPr>
                <w:rFonts w:ascii="Times New Roman" w:hAnsi="Times New Roman"/>
                <w:color w:val="000000"/>
              </w:rPr>
            </w:pPr>
            <w:r>
              <w:rPr>
                <w:rFonts w:ascii="Times New Roman" w:hAnsi="Times New Roman"/>
                <w:color w:val="000000"/>
              </w:rPr>
              <w:t>4.300 (0.9899)</w:t>
            </w:r>
          </w:p>
        </w:tc>
        <w:tc>
          <w:tcPr>
            <w:tcW w:w="2018" w:type="dxa"/>
            <w:tcBorders>
              <w:top w:val="nil"/>
              <w:left w:val="nil"/>
              <w:bottom w:val="nil"/>
              <w:right w:val="nil"/>
            </w:tcBorders>
            <w:shd w:val="clear" w:color="auto" w:fill="FFFFFF"/>
          </w:tcPr>
          <w:p w14:paraId="0E33DBA0" w14:textId="77777777" w:rsidR="0024092E" w:rsidRDefault="00450581">
            <w:pPr>
              <w:adjustRightInd w:val="0"/>
              <w:jc w:val="center"/>
              <w:rPr>
                <w:rFonts w:ascii="Times New Roman" w:hAnsi="Times New Roman"/>
                <w:color w:val="000000"/>
              </w:rPr>
            </w:pPr>
            <w:r>
              <w:rPr>
                <w:rFonts w:ascii="Times New Roman" w:hAnsi="Times New Roman"/>
                <w:color w:val="000000"/>
              </w:rPr>
              <w:t>4.300 (3.600, 5.000)</w:t>
            </w:r>
          </w:p>
        </w:tc>
        <w:tc>
          <w:tcPr>
            <w:tcW w:w="1176" w:type="dxa"/>
            <w:tcBorders>
              <w:top w:val="nil"/>
              <w:left w:val="nil"/>
              <w:bottom w:val="nil"/>
              <w:right w:val="nil"/>
            </w:tcBorders>
            <w:shd w:val="clear" w:color="auto" w:fill="FFFFFF"/>
          </w:tcPr>
          <w:p w14:paraId="0E33DBA1" w14:textId="77777777" w:rsidR="0024092E" w:rsidRDefault="00450581">
            <w:pPr>
              <w:adjustRightInd w:val="0"/>
              <w:jc w:val="center"/>
              <w:rPr>
                <w:rFonts w:ascii="Times New Roman" w:hAnsi="Times New Roman"/>
                <w:color w:val="000000"/>
              </w:rPr>
            </w:pPr>
            <w:r>
              <w:rPr>
                <w:rFonts w:ascii="Times New Roman" w:hAnsi="Times New Roman"/>
                <w:color w:val="000000"/>
              </w:rPr>
              <w:t>3.60, 5.00</w:t>
            </w:r>
          </w:p>
        </w:tc>
        <w:tc>
          <w:tcPr>
            <w:tcW w:w="398" w:type="dxa"/>
            <w:tcBorders>
              <w:top w:val="nil"/>
              <w:left w:val="nil"/>
              <w:bottom w:val="nil"/>
              <w:right w:val="nil"/>
            </w:tcBorders>
            <w:shd w:val="clear" w:color="auto" w:fill="FFFFFF"/>
          </w:tcPr>
          <w:p w14:paraId="0E33DBA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BA3" w14:textId="77777777" w:rsidR="0024092E" w:rsidRDefault="00450581">
            <w:pPr>
              <w:adjustRightInd w:val="0"/>
              <w:jc w:val="center"/>
              <w:rPr>
                <w:rFonts w:ascii="Times New Roman" w:hAnsi="Times New Roman"/>
                <w:color w:val="000000"/>
              </w:rPr>
            </w:pPr>
            <w:r>
              <w:rPr>
                <w:rFonts w:ascii="Times New Roman" w:hAnsi="Times New Roman"/>
                <w:color w:val="000000"/>
              </w:rPr>
              <w:t>-0.295 (0.7566)</w:t>
            </w:r>
          </w:p>
        </w:tc>
        <w:tc>
          <w:tcPr>
            <w:tcW w:w="2018" w:type="dxa"/>
            <w:tcBorders>
              <w:top w:val="nil"/>
              <w:left w:val="nil"/>
              <w:bottom w:val="nil"/>
              <w:right w:val="nil"/>
            </w:tcBorders>
            <w:shd w:val="clear" w:color="auto" w:fill="FFFFFF"/>
          </w:tcPr>
          <w:p w14:paraId="0E33DBA4" w14:textId="77777777" w:rsidR="0024092E" w:rsidRDefault="00450581">
            <w:pPr>
              <w:adjustRightInd w:val="0"/>
              <w:jc w:val="center"/>
              <w:rPr>
                <w:rFonts w:ascii="Times New Roman" w:hAnsi="Times New Roman"/>
                <w:color w:val="000000"/>
              </w:rPr>
            </w:pPr>
            <w:r>
              <w:rPr>
                <w:rFonts w:ascii="Times New Roman" w:hAnsi="Times New Roman"/>
                <w:color w:val="000000"/>
              </w:rPr>
              <w:t>-0.295 (-0.830, 0.240)</w:t>
            </w:r>
          </w:p>
        </w:tc>
        <w:tc>
          <w:tcPr>
            <w:tcW w:w="1176" w:type="dxa"/>
            <w:tcBorders>
              <w:top w:val="nil"/>
              <w:left w:val="nil"/>
              <w:bottom w:val="nil"/>
              <w:right w:val="nil"/>
            </w:tcBorders>
            <w:shd w:val="clear" w:color="auto" w:fill="FFFFFF"/>
          </w:tcPr>
          <w:p w14:paraId="0E33DBA5" w14:textId="77777777" w:rsidR="0024092E" w:rsidRDefault="00450581">
            <w:pPr>
              <w:adjustRightInd w:val="0"/>
              <w:jc w:val="center"/>
              <w:rPr>
                <w:rFonts w:ascii="Times New Roman" w:hAnsi="Times New Roman"/>
                <w:color w:val="000000"/>
              </w:rPr>
            </w:pPr>
            <w:r>
              <w:rPr>
                <w:rFonts w:ascii="Times New Roman" w:hAnsi="Times New Roman"/>
                <w:color w:val="000000"/>
              </w:rPr>
              <w:t>-0.83, 0.24</w:t>
            </w:r>
          </w:p>
        </w:tc>
      </w:tr>
      <w:tr w:rsidR="0024092E" w14:paraId="0E33DBB2" w14:textId="77777777">
        <w:trPr>
          <w:cantSplit/>
        </w:trPr>
        <w:tc>
          <w:tcPr>
            <w:tcW w:w="1036" w:type="dxa"/>
            <w:tcBorders>
              <w:top w:val="nil"/>
              <w:left w:val="nil"/>
              <w:bottom w:val="nil"/>
              <w:right w:val="nil"/>
            </w:tcBorders>
            <w:shd w:val="clear" w:color="auto" w:fill="FFFFFF"/>
          </w:tcPr>
          <w:p w14:paraId="0E33DB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A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BA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AB" w14:textId="77777777" w:rsidR="0024092E" w:rsidRDefault="00450581">
            <w:pPr>
              <w:adjustRightInd w:val="0"/>
              <w:jc w:val="center"/>
              <w:rPr>
                <w:rFonts w:ascii="Times New Roman" w:hAnsi="Times New Roman"/>
                <w:color w:val="000000"/>
              </w:rPr>
            </w:pPr>
            <w:r>
              <w:rPr>
                <w:rFonts w:ascii="Times New Roman" w:hAnsi="Times New Roman"/>
                <w:color w:val="000000"/>
              </w:rPr>
              <w:t>3.350 (NA)</w:t>
            </w:r>
          </w:p>
        </w:tc>
        <w:tc>
          <w:tcPr>
            <w:tcW w:w="2018" w:type="dxa"/>
            <w:tcBorders>
              <w:top w:val="nil"/>
              <w:left w:val="nil"/>
              <w:bottom w:val="nil"/>
              <w:right w:val="nil"/>
            </w:tcBorders>
            <w:shd w:val="clear" w:color="auto" w:fill="FFFFFF"/>
          </w:tcPr>
          <w:p w14:paraId="0E33DBAC" w14:textId="77777777" w:rsidR="0024092E" w:rsidRDefault="00450581">
            <w:pPr>
              <w:adjustRightInd w:val="0"/>
              <w:jc w:val="center"/>
              <w:rPr>
                <w:rFonts w:ascii="Times New Roman" w:hAnsi="Times New Roman"/>
                <w:color w:val="000000"/>
              </w:rPr>
            </w:pPr>
            <w:r>
              <w:rPr>
                <w:rFonts w:ascii="Times New Roman" w:hAnsi="Times New Roman"/>
                <w:color w:val="000000"/>
              </w:rPr>
              <w:t>3.350 (3.350, 3.350)</w:t>
            </w:r>
          </w:p>
        </w:tc>
        <w:tc>
          <w:tcPr>
            <w:tcW w:w="1176" w:type="dxa"/>
            <w:tcBorders>
              <w:top w:val="nil"/>
              <w:left w:val="nil"/>
              <w:bottom w:val="nil"/>
              <w:right w:val="nil"/>
            </w:tcBorders>
            <w:shd w:val="clear" w:color="auto" w:fill="FFFFFF"/>
          </w:tcPr>
          <w:p w14:paraId="0E33DBAD" w14:textId="77777777" w:rsidR="0024092E" w:rsidRDefault="00450581">
            <w:pPr>
              <w:adjustRightInd w:val="0"/>
              <w:jc w:val="center"/>
              <w:rPr>
                <w:rFonts w:ascii="Times New Roman" w:hAnsi="Times New Roman"/>
                <w:color w:val="000000"/>
              </w:rPr>
            </w:pPr>
            <w:r>
              <w:rPr>
                <w:rFonts w:ascii="Times New Roman" w:hAnsi="Times New Roman"/>
                <w:color w:val="000000"/>
              </w:rPr>
              <w:t>3.35, 3.35</w:t>
            </w:r>
          </w:p>
        </w:tc>
        <w:tc>
          <w:tcPr>
            <w:tcW w:w="398" w:type="dxa"/>
            <w:tcBorders>
              <w:top w:val="nil"/>
              <w:left w:val="nil"/>
              <w:bottom w:val="nil"/>
              <w:right w:val="nil"/>
            </w:tcBorders>
            <w:shd w:val="clear" w:color="auto" w:fill="FFFFFF"/>
          </w:tcPr>
          <w:p w14:paraId="0E33DB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AF" w14:textId="77777777" w:rsidR="0024092E" w:rsidRDefault="00450581">
            <w:pPr>
              <w:adjustRightInd w:val="0"/>
              <w:jc w:val="center"/>
              <w:rPr>
                <w:rFonts w:ascii="Times New Roman" w:hAnsi="Times New Roman"/>
                <w:color w:val="000000"/>
              </w:rPr>
            </w:pPr>
            <w:r>
              <w:rPr>
                <w:rFonts w:ascii="Times New Roman" w:hAnsi="Times New Roman"/>
                <w:color w:val="000000"/>
              </w:rPr>
              <w:t>-1.080 (NA)</w:t>
            </w:r>
          </w:p>
        </w:tc>
        <w:tc>
          <w:tcPr>
            <w:tcW w:w="2018" w:type="dxa"/>
            <w:tcBorders>
              <w:top w:val="nil"/>
              <w:left w:val="nil"/>
              <w:bottom w:val="nil"/>
              <w:right w:val="nil"/>
            </w:tcBorders>
            <w:shd w:val="clear" w:color="auto" w:fill="FFFFFF"/>
          </w:tcPr>
          <w:p w14:paraId="0E33DBB0" w14:textId="77777777" w:rsidR="0024092E" w:rsidRDefault="00450581">
            <w:pPr>
              <w:adjustRightInd w:val="0"/>
              <w:jc w:val="center"/>
              <w:rPr>
                <w:rFonts w:ascii="Times New Roman" w:hAnsi="Times New Roman"/>
                <w:color w:val="000000"/>
              </w:rPr>
            </w:pPr>
            <w:r>
              <w:rPr>
                <w:rFonts w:ascii="Times New Roman" w:hAnsi="Times New Roman"/>
                <w:color w:val="000000"/>
              </w:rPr>
              <w:t>-1.080 (-1.080, -1.080)</w:t>
            </w:r>
          </w:p>
        </w:tc>
        <w:tc>
          <w:tcPr>
            <w:tcW w:w="1176" w:type="dxa"/>
            <w:tcBorders>
              <w:top w:val="nil"/>
              <w:left w:val="nil"/>
              <w:bottom w:val="nil"/>
              <w:right w:val="nil"/>
            </w:tcBorders>
            <w:shd w:val="clear" w:color="auto" w:fill="FFFFFF"/>
          </w:tcPr>
          <w:p w14:paraId="0E33DBB1" w14:textId="77777777" w:rsidR="0024092E" w:rsidRDefault="00450581">
            <w:pPr>
              <w:adjustRightInd w:val="0"/>
              <w:jc w:val="center"/>
              <w:rPr>
                <w:rFonts w:ascii="Times New Roman" w:hAnsi="Times New Roman"/>
                <w:color w:val="000000"/>
              </w:rPr>
            </w:pPr>
            <w:r>
              <w:rPr>
                <w:rFonts w:ascii="Times New Roman" w:hAnsi="Times New Roman"/>
                <w:color w:val="000000"/>
              </w:rPr>
              <w:t>-1.08, -1.08</w:t>
            </w:r>
          </w:p>
        </w:tc>
      </w:tr>
      <w:tr w:rsidR="0024092E" w14:paraId="0E33DBBE" w14:textId="77777777">
        <w:trPr>
          <w:cantSplit/>
        </w:trPr>
        <w:tc>
          <w:tcPr>
            <w:tcW w:w="1036" w:type="dxa"/>
            <w:tcBorders>
              <w:top w:val="nil"/>
              <w:left w:val="nil"/>
              <w:bottom w:val="nil"/>
              <w:right w:val="nil"/>
            </w:tcBorders>
            <w:shd w:val="clear" w:color="auto" w:fill="FFFFFF"/>
          </w:tcPr>
          <w:p w14:paraId="0E33DB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B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B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B7" w14:textId="77777777" w:rsidR="0024092E" w:rsidRDefault="00450581">
            <w:pPr>
              <w:adjustRightInd w:val="0"/>
              <w:jc w:val="center"/>
              <w:rPr>
                <w:rFonts w:ascii="Times New Roman" w:hAnsi="Times New Roman"/>
                <w:color w:val="000000"/>
              </w:rPr>
            </w:pPr>
            <w:r>
              <w:rPr>
                <w:rFonts w:ascii="Times New Roman" w:hAnsi="Times New Roman"/>
                <w:color w:val="000000"/>
              </w:rPr>
              <w:t>3.880 (NA)</w:t>
            </w:r>
          </w:p>
        </w:tc>
        <w:tc>
          <w:tcPr>
            <w:tcW w:w="2018" w:type="dxa"/>
            <w:tcBorders>
              <w:top w:val="nil"/>
              <w:left w:val="nil"/>
              <w:bottom w:val="nil"/>
              <w:right w:val="nil"/>
            </w:tcBorders>
            <w:shd w:val="clear" w:color="auto" w:fill="FFFFFF"/>
          </w:tcPr>
          <w:p w14:paraId="0E33DBB8" w14:textId="77777777" w:rsidR="0024092E" w:rsidRDefault="00450581">
            <w:pPr>
              <w:adjustRightInd w:val="0"/>
              <w:jc w:val="center"/>
              <w:rPr>
                <w:rFonts w:ascii="Times New Roman" w:hAnsi="Times New Roman"/>
                <w:color w:val="000000"/>
              </w:rPr>
            </w:pPr>
            <w:r>
              <w:rPr>
                <w:rFonts w:ascii="Times New Roman" w:hAnsi="Times New Roman"/>
                <w:color w:val="000000"/>
              </w:rPr>
              <w:t>3.880 (3.880, 3.880)</w:t>
            </w:r>
          </w:p>
        </w:tc>
        <w:tc>
          <w:tcPr>
            <w:tcW w:w="1176" w:type="dxa"/>
            <w:tcBorders>
              <w:top w:val="nil"/>
              <w:left w:val="nil"/>
              <w:bottom w:val="nil"/>
              <w:right w:val="nil"/>
            </w:tcBorders>
            <w:shd w:val="clear" w:color="auto" w:fill="FFFFFF"/>
          </w:tcPr>
          <w:p w14:paraId="0E33DBB9" w14:textId="77777777" w:rsidR="0024092E" w:rsidRDefault="00450581">
            <w:pPr>
              <w:adjustRightInd w:val="0"/>
              <w:jc w:val="center"/>
              <w:rPr>
                <w:rFonts w:ascii="Times New Roman" w:hAnsi="Times New Roman"/>
                <w:color w:val="000000"/>
              </w:rPr>
            </w:pPr>
            <w:r>
              <w:rPr>
                <w:rFonts w:ascii="Times New Roman" w:hAnsi="Times New Roman"/>
                <w:color w:val="000000"/>
              </w:rPr>
              <w:t>3.88, 3.88</w:t>
            </w:r>
          </w:p>
        </w:tc>
        <w:tc>
          <w:tcPr>
            <w:tcW w:w="398" w:type="dxa"/>
            <w:tcBorders>
              <w:top w:val="nil"/>
              <w:left w:val="nil"/>
              <w:bottom w:val="nil"/>
              <w:right w:val="nil"/>
            </w:tcBorders>
            <w:shd w:val="clear" w:color="auto" w:fill="FFFFFF"/>
          </w:tcPr>
          <w:p w14:paraId="0E33DBB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BB" w14:textId="77777777" w:rsidR="0024092E" w:rsidRDefault="00450581">
            <w:pPr>
              <w:adjustRightInd w:val="0"/>
              <w:jc w:val="center"/>
              <w:rPr>
                <w:rFonts w:ascii="Times New Roman" w:hAnsi="Times New Roman"/>
                <w:color w:val="000000"/>
              </w:rPr>
            </w:pPr>
            <w:r>
              <w:rPr>
                <w:rFonts w:ascii="Times New Roman" w:hAnsi="Times New Roman"/>
                <w:color w:val="000000"/>
              </w:rPr>
              <w:t>-0.550 (NA)</w:t>
            </w:r>
          </w:p>
        </w:tc>
        <w:tc>
          <w:tcPr>
            <w:tcW w:w="2018" w:type="dxa"/>
            <w:tcBorders>
              <w:top w:val="nil"/>
              <w:left w:val="nil"/>
              <w:bottom w:val="nil"/>
              <w:right w:val="nil"/>
            </w:tcBorders>
            <w:shd w:val="clear" w:color="auto" w:fill="FFFFFF"/>
          </w:tcPr>
          <w:p w14:paraId="0E33DBBC" w14:textId="77777777" w:rsidR="0024092E" w:rsidRDefault="00450581">
            <w:pPr>
              <w:adjustRightInd w:val="0"/>
              <w:jc w:val="center"/>
              <w:rPr>
                <w:rFonts w:ascii="Times New Roman" w:hAnsi="Times New Roman"/>
                <w:color w:val="000000"/>
              </w:rPr>
            </w:pPr>
            <w:r>
              <w:rPr>
                <w:rFonts w:ascii="Times New Roman" w:hAnsi="Times New Roman"/>
                <w:color w:val="000000"/>
              </w:rPr>
              <w:t>-0.550 (-0.550, -0.550)</w:t>
            </w:r>
          </w:p>
        </w:tc>
        <w:tc>
          <w:tcPr>
            <w:tcW w:w="1176" w:type="dxa"/>
            <w:tcBorders>
              <w:top w:val="nil"/>
              <w:left w:val="nil"/>
              <w:bottom w:val="nil"/>
              <w:right w:val="nil"/>
            </w:tcBorders>
            <w:shd w:val="clear" w:color="auto" w:fill="FFFFFF"/>
          </w:tcPr>
          <w:p w14:paraId="0E33DBBD" w14:textId="77777777" w:rsidR="0024092E" w:rsidRDefault="00450581">
            <w:pPr>
              <w:adjustRightInd w:val="0"/>
              <w:jc w:val="center"/>
              <w:rPr>
                <w:rFonts w:ascii="Times New Roman" w:hAnsi="Times New Roman"/>
                <w:color w:val="000000"/>
              </w:rPr>
            </w:pPr>
            <w:r>
              <w:rPr>
                <w:rFonts w:ascii="Times New Roman" w:hAnsi="Times New Roman"/>
                <w:color w:val="000000"/>
              </w:rPr>
              <w:t>-0.55, -0.55</w:t>
            </w:r>
          </w:p>
        </w:tc>
      </w:tr>
      <w:tr w:rsidR="0024092E" w14:paraId="0E33DBCA" w14:textId="77777777">
        <w:trPr>
          <w:cantSplit/>
        </w:trPr>
        <w:tc>
          <w:tcPr>
            <w:tcW w:w="1036" w:type="dxa"/>
            <w:tcBorders>
              <w:top w:val="nil"/>
              <w:left w:val="nil"/>
              <w:bottom w:val="nil"/>
              <w:right w:val="nil"/>
            </w:tcBorders>
            <w:shd w:val="clear" w:color="auto" w:fill="FFFFFF"/>
          </w:tcPr>
          <w:p w14:paraId="0E33DB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C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B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C3" w14:textId="77777777" w:rsidR="0024092E" w:rsidRDefault="00450581">
            <w:pPr>
              <w:adjustRightInd w:val="0"/>
              <w:jc w:val="center"/>
              <w:rPr>
                <w:rFonts w:ascii="Times New Roman" w:hAnsi="Times New Roman"/>
                <w:color w:val="000000"/>
              </w:rPr>
            </w:pPr>
            <w:r>
              <w:rPr>
                <w:rFonts w:ascii="Times New Roman" w:hAnsi="Times New Roman"/>
                <w:color w:val="000000"/>
              </w:rPr>
              <w:t>4.920 (NA)</w:t>
            </w:r>
          </w:p>
        </w:tc>
        <w:tc>
          <w:tcPr>
            <w:tcW w:w="2018" w:type="dxa"/>
            <w:tcBorders>
              <w:top w:val="nil"/>
              <w:left w:val="nil"/>
              <w:bottom w:val="nil"/>
              <w:right w:val="nil"/>
            </w:tcBorders>
            <w:shd w:val="clear" w:color="auto" w:fill="FFFFFF"/>
          </w:tcPr>
          <w:p w14:paraId="0E33DBC4" w14:textId="77777777" w:rsidR="0024092E" w:rsidRDefault="00450581">
            <w:pPr>
              <w:adjustRightInd w:val="0"/>
              <w:jc w:val="center"/>
              <w:rPr>
                <w:rFonts w:ascii="Times New Roman" w:hAnsi="Times New Roman"/>
                <w:color w:val="000000"/>
              </w:rPr>
            </w:pPr>
            <w:r>
              <w:rPr>
                <w:rFonts w:ascii="Times New Roman" w:hAnsi="Times New Roman"/>
                <w:color w:val="000000"/>
              </w:rPr>
              <w:t>4.920 (4.920, 4.920)</w:t>
            </w:r>
          </w:p>
        </w:tc>
        <w:tc>
          <w:tcPr>
            <w:tcW w:w="1176" w:type="dxa"/>
            <w:tcBorders>
              <w:top w:val="nil"/>
              <w:left w:val="nil"/>
              <w:bottom w:val="nil"/>
              <w:right w:val="nil"/>
            </w:tcBorders>
            <w:shd w:val="clear" w:color="auto" w:fill="FFFFFF"/>
          </w:tcPr>
          <w:p w14:paraId="0E33DBC5" w14:textId="77777777" w:rsidR="0024092E" w:rsidRDefault="00450581">
            <w:pPr>
              <w:adjustRightInd w:val="0"/>
              <w:jc w:val="center"/>
              <w:rPr>
                <w:rFonts w:ascii="Times New Roman" w:hAnsi="Times New Roman"/>
                <w:color w:val="000000"/>
              </w:rPr>
            </w:pPr>
            <w:r>
              <w:rPr>
                <w:rFonts w:ascii="Times New Roman" w:hAnsi="Times New Roman"/>
                <w:color w:val="000000"/>
              </w:rPr>
              <w:t>4.92, 4.92</w:t>
            </w:r>
          </w:p>
        </w:tc>
        <w:tc>
          <w:tcPr>
            <w:tcW w:w="398" w:type="dxa"/>
            <w:tcBorders>
              <w:top w:val="nil"/>
              <w:left w:val="nil"/>
              <w:bottom w:val="nil"/>
              <w:right w:val="nil"/>
            </w:tcBorders>
            <w:shd w:val="clear" w:color="auto" w:fill="FFFFFF"/>
          </w:tcPr>
          <w:p w14:paraId="0E33DBC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BC7"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DBC8"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DBC9"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r>
      <w:tr w:rsidR="0024092E" w14:paraId="0E33DBCC" w14:textId="77777777">
        <w:trPr>
          <w:cantSplit/>
        </w:trPr>
        <w:tc>
          <w:tcPr>
            <w:tcW w:w="12924" w:type="dxa"/>
            <w:gridSpan w:val="11"/>
            <w:tcBorders>
              <w:top w:val="nil"/>
              <w:left w:val="nil"/>
              <w:bottom w:val="nil"/>
              <w:right w:val="nil"/>
            </w:tcBorders>
            <w:shd w:val="clear" w:color="auto" w:fill="FFFFFF"/>
          </w:tcPr>
          <w:p w14:paraId="0E33DB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BD8" w14:textId="77777777">
        <w:trPr>
          <w:cantSplit/>
        </w:trPr>
        <w:tc>
          <w:tcPr>
            <w:tcW w:w="1036" w:type="dxa"/>
            <w:tcBorders>
              <w:top w:val="nil"/>
              <w:left w:val="nil"/>
              <w:bottom w:val="nil"/>
              <w:right w:val="nil"/>
            </w:tcBorders>
            <w:shd w:val="clear" w:color="auto" w:fill="FFFFFF"/>
          </w:tcPr>
          <w:p w14:paraId="0E33DB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C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BC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BD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BD1" w14:textId="77777777" w:rsidR="0024092E" w:rsidRDefault="00450581">
            <w:pPr>
              <w:adjustRightInd w:val="0"/>
              <w:jc w:val="center"/>
              <w:rPr>
                <w:rFonts w:ascii="Times New Roman" w:hAnsi="Times New Roman"/>
                <w:color w:val="000000"/>
              </w:rPr>
            </w:pPr>
            <w:r>
              <w:rPr>
                <w:rFonts w:ascii="Times New Roman" w:hAnsi="Times New Roman"/>
                <w:color w:val="000000"/>
              </w:rPr>
              <w:t>5.174 (1.8082)</w:t>
            </w:r>
          </w:p>
        </w:tc>
        <w:tc>
          <w:tcPr>
            <w:tcW w:w="2018" w:type="dxa"/>
            <w:tcBorders>
              <w:top w:val="nil"/>
              <w:left w:val="nil"/>
              <w:bottom w:val="nil"/>
              <w:right w:val="nil"/>
            </w:tcBorders>
            <w:shd w:val="clear" w:color="auto" w:fill="FFFFFF"/>
          </w:tcPr>
          <w:p w14:paraId="0E33DBD2" w14:textId="77777777" w:rsidR="0024092E" w:rsidRDefault="00450581">
            <w:pPr>
              <w:adjustRightInd w:val="0"/>
              <w:jc w:val="center"/>
              <w:rPr>
                <w:rFonts w:ascii="Times New Roman" w:hAnsi="Times New Roman"/>
                <w:color w:val="000000"/>
              </w:rPr>
            </w:pPr>
            <w:r>
              <w:rPr>
                <w:rFonts w:ascii="Times New Roman" w:hAnsi="Times New Roman"/>
                <w:color w:val="000000"/>
              </w:rPr>
              <w:t>4.905 (4.430, 5.820)</w:t>
            </w:r>
          </w:p>
        </w:tc>
        <w:tc>
          <w:tcPr>
            <w:tcW w:w="1176" w:type="dxa"/>
            <w:tcBorders>
              <w:top w:val="nil"/>
              <w:left w:val="nil"/>
              <w:bottom w:val="nil"/>
              <w:right w:val="nil"/>
            </w:tcBorders>
            <w:shd w:val="clear" w:color="auto" w:fill="FFFFFF"/>
          </w:tcPr>
          <w:p w14:paraId="0E33DBD3" w14:textId="77777777" w:rsidR="0024092E" w:rsidRDefault="00450581">
            <w:pPr>
              <w:adjustRightInd w:val="0"/>
              <w:jc w:val="center"/>
              <w:rPr>
                <w:rFonts w:ascii="Times New Roman" w:hAnsi="Times New Roman"/>
                <w:color w:val="000000"/>
              </w:rPr>
            </w:pPr>
            <w:r>
              <w:rPr>
                <w:rFonts w:ascii="Times New Roman" w:hAnsi="Times New Roman"/>
                <w:color w:val="000000"/>
              </w:rPr>
              <w:t>1.80, 8.86</w:t>
            </w:r>
          </w:p>
        </w:tc>
        <w:tc>
          <w:tcPr>
            <w:tcW w:w="398" w:type="dxa"/>
            <w:tcBorders>
              <w:top w:val="nil"/>
              <w:left w:val="nil"/>
              <w:bottom w:val="nil"/>
              <w:right w:val="nil"/>
            </w:tcBorders>
            <w:shd w:val="clear" w:color="auto" w:fill="FFFFFF"/>
          </w:tcPr>
          <w:p w14:paraId="0E33DBD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BD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BD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BD7" w14:textId="77777777" w:rsidR="0024092E" w:rsidRDefault="0024092E">
            <w:pPr>
              <w:adjustRightInd w:val="0"/>
              <w:jc w:val="center"/>
              <w:rPr>
                <w:rFonts w:ascii="Times New Roman" w:hAnsi="Times New Roman"/>
                <w:color w:val="000000"/>
              </w:rPr>
            </w:pPr>
          </w:p>
        </w:tc>
      </w:tr>
      <w:tr w:rsidR="0024092E" w14:paraId="0E33DBE4" w14:textId="77777777">
        <w:trPr>
          <w:cantSplit/>
        </w:trPr>
        <w:tc>
          <w:tcPr>
            <w:tcW w:w="1036" w:type="dxa"/>
            <w:tcBorders>
              <w:top w:val="nil"/>
              <w:left w:val="nil"/>
              <w:bottom w:val="nil"/>
              <w:right w:val="nil"/>
            </w:tcBorders>
            <w:shd w:val="clear" w:color="auto" w:fill="FFFFFF"/>
          </w:tcPr>
          <w:p w14:paraId="0E33DBD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D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D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BD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BDD" w14:textId="77777777" w:rsidR="0024092E" w:rsidRDefault="00450581">
            <w:pPr>
              <w:adjustRightInd w:val="0"/>
              <w:jc w:val="center"/>
              <w:rPr>
                <w:rFonts w:ascii="Times New Roman" w:hAnsi="Times New Roman"/>
                <w:color w:val="000000"/>
              </w:rPr>
            </w:pPr>
            <w:r>
              <w:rPr>
                <w:rFonts w:ascii="Times New Roman" w:hAnsi="Times New Roman"/>
                <w:color w:val="000000"/>
              </w:rPr>
              <w:t>26.675 (67.5968)</w:t>
            </w:r>
          </w:p>
        </w:tc>
        <w:tc>
          <w:tcPr>
            <w:tcW w:w="2018" w:type="dxa"/>
            <w:tcBorders>
              <w:top w:val="nil"/>
              <w:left w:val="nil"/>
              <w:bottom w:val="nil"/>
              <w:right w:val="nil"/>
            </w:tcBorders>
            <w:shd w:val="clear" w:color="auto" w:fill="FFFFFF"/>
          </w:tcPr>
          <w:p w14:paraId="0E33DBDE" w14:textId="77777777" w:rsidR="0024092E" w:rsidRDefault="00450581">
            <w:pPr>
              <w:adjustRightInd w:val="0"/>
              <w:jc w:val="center"/>
              <w:rPr>
                <w:rFonts w:ascii="Times New Roman" w:hAnsi="Times New Roman"/>
                <w:color w:val="000000"/>
              </w:rPr>
            </w:pPr>
            <w:r>
              <w:rPr>
                <w:rFonts w:ascii="Times New Roman" w:hAnsi="Times New Roman"/>
                <w:color w:val="000000"/>
              </w:rPr>
              <w:t>4.965 (4.460, 7.300)</w:t>
            </w:r>
          </w:p>
        </w:tc>
        <w:tc>
          <w:tcPr>
            <w:tcW w:w="1176" w:type="dxa"/>
            <w:tcBorders>
              <w:top w:val="nil"/>
              <w:left w:val="nil"/>
              <w:bottom w:val="nil"/>
              <w:right w:val="nil"/>
            </w:tcBorders>
            <w:shd w:val="clear" w:color="auto" w:fill="FFFFFF"/>
          </w:tcPr>
          <w:p w14:paraId="0E33DBDF" w14:textId="77777777" w:rsidR="0024092E" w:rsidRDefault="00450581">
            <w:pPr>
              <w:adjustRightInd w:val="0"/>
              <w:jc w:val="center"/>
              <w:rPr>
                <w:rFonts w:ascii="Times New Roman" w:hAnsi="Times New Roman"/>
                <w:color w:val="000000"/>
              </w:rPr>
            </w:pPr>
            <w:r>
              <w:rPr>
                <w:rFonts w:ascii="Times New Roman" w:hAnsi="Times New Roman"/>
                <w:color w:val="000000"/>
              </w:rPr>
              <w:t>2.86, 219.00</w:t>
            </w:r>
          </w:p>
        </w:tc>
        <w:tc>
          <w:tcPr>
            <w:tcW w:w="398" w:type="dxa"/>
            <w:tcBorders>
              <w:top w:val="nil"/>
              <w:left w:val="nil"/>
              <w:bottom w:val="nil"/>
              <w:right w:val="nil"/>
            </w:tcBorders>
            <w:shd w:val="clear" w:color="auto" w:fill="FFFFFF"/>
          </w:tcPr>
          <w:p w14:paraId="0E33DBE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BE1" w14:textId="77777777" w:rsidR="0024092E" w:rsidRDefault="00450581">
            <w:pPr>
              <w:adjustRightInd w:val="0"/>
              <w:jc w:val="center"/>
              <w:rPr>
                <w:rFonts w:ascii="Times New Roman" w:hAnsi="Times New Roman"/>
                <w:color w:val="000000"/>
              </w:rPr>
            </w:pPr>
            <w:r>
              <w:rPr>
                <w:rFonts w:ascii="Times New Roman" w:hAnsi="Times New Roman"/>
                <w:color w:val="000000"/>
              </w:rPr>
              <w:t>21.501 (68.7644)</w:t>
            </w:r>
          </w:p>
        </w:tc>
        <w:tc>
          <w:tcPr>
            <w:tcW w:w="2018" w:type="dxa"/>
            <w:tcBorders>
              <w:top w:val="nil"/>
              <w:left w:val="nil"/>
              <w:bottom w:val="nil"/>
              <w:right w:val="nil"/>
            </w:tcBorders>
            <w:shd w:val="clear" w:color="auto" w:fill="FFFFFF"/>
          </w:tcPr>
          <w:p w14:paraId="0E33DBE2" w14:textId="77777777" w:rsidR="0024092E" w:rsidRDefault="00450581">
            <w:pPr>
              <w:adjustRightInd w:val="0"/>
              <w:jc w:val="center"/>
              <w:rPr>
                <w:rFonts w:ascii="Times New Roman" w:hAnsi="Times New Roman"/>
                <w:color w:val="000000"/>
              </w:rPr>
            </w:pPr>
            <w:r>
              <w:rPr>
                <w:rFonts w:ascii="Times New Roman" w:hAnsi="Times New Roman"/>
                <w:color w:val="000000"/>
              </w:rPr>
              <w:t>-0.245 (-0.460, 0.600)</w:t>
            </w:r>
          </w:p>
        </w:tc>
        <w:tc>
          <w:tcPr>
            <w:tcW w:w="1176" w:type="dxa"/>
            <w:tcBorders>
              <w:top w:val="nil"/>
              <w:left w:val="nil"/>
              <w:bottom w:val="nil"/>
              <w:right w:val="nil"/>
            </w:tcBorders>
            <w:shd w:val="clear" w:color="auto" w:fill="FFFFFF"/>
          </w:tcPr>
          <w:p w14:paraId="0E33DBE3" w14:textId="77777777" w:rsidR="0024092E" w:rsidRDefault="00450581">
            <w:pPr>
              <w:adjustRightInd w:val="0"/>
              <w:jc w:val="center"/>
              <w:rPr>
                <w:rFonts w:ascii="Times New Roman" w:hAnsi="Times New Roman"/>
                <w:color w:val="000000"/>
              </w:rPr>
            </w:pPr>
            <w:r>
              <w:rPr>
                <w:rFonts w:ascii="Times New Roman" w:hAnsi="Times New Roman"/>
                <w:color w:val="000000"/>
              </w:rPr>
              <w:t>-1.57, 217.20</w:t>
            </w:r>
          </w:p>
        </w:tc>
      </w:tr>
      <w:tr w:rsidR="0024092E" w14:paraId="0E33DBF0" w14:textId="77777777">
        <w:trPr>
          <w:cantSplit/>
        </w:trPr>
        <w:tc>
          <w:tcPr>
            <w:tcW w:w="1036" w:type="dxa"/>
            <w:tcBorders>
              <w:top w:val="nil"/>
              <w:left w:val="nil"/>
              <w:bottom w:val="nil"/>
              <w:right w:val="nil"/>
            </w:tcBorders>
            <w:shd w:val="clear" w:color="auto" w:fill="FFFFFF"/>
          </w:tcPr>
          <w:p w14:paraId="0E33DBE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E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E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BE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BE9" w14:textId="77777777" w:rsidR="0024092E" w:rsidRDefault="00450581">
            <w:pPr>
              <w:adjustRightInd w:val="0"/>
              <w:jc w:val="center"/>
              <w:rPr>
                <w:rFonts w:ascii="Times New Roman" w:hAnsi="Times New Roman"/>
                <w:color w:val="000000"/>
              </w:rPr>
            </w:pPr>
            <w:r>
              <w:rPr>
                <w:rFonts w:ascii="Times New Roman" w:hAnsi="Times New Roman"/>
                <w:color w:val="000000"/>
              </w:rPr>
              <w:t>5.294 (1.5375)</w:t>
            </w:r>
          </w:p>
        </w:tc>
        <w:tc>
          <w:tcPr>
            <w:tcW w:w="2018" w:type="dxa"/>
            <w:tcBorders>
              <w:top w:val="nil"/>
              <w:left w:val="nil"/>
              <w:bottom w:val="nil"/>
              <w:right w:val="nil"/>
            </w:tcBorders>
            <w:shd w:val="clear" w:color="auto" w:fill="FFFFFF"/>
          </w:tcPr>
          <w:p w14:paraId="0E33DBEA" w14:textId="77777777" w:rsidR="0024092E" w:rsidRDefault="00450581">
            <w:pPr>
              <w:adjustRightInd w:val="0"/>
              <w:jc w:val="center"/>
              <w:rPr>
                <w:rFonts w:ascii="Times New Roman" w:hAnsi="Times New Roman"/>
                <w:color w:val="000000"/>
              </w:rPr>
            </w:pPr>
            <w:r>
              <w:rPr>
                <w:rFonts w:ascii="Times New Roman" w:hAnsi="Times New Roman"/>
                <w:color w:val="000000"/>
              </w:rPr>
              <w:t>5.410 (4.105, 6.160)</w:t>
            </w:r>
          </w:p>
        </w:tc>
        <w:tc>
          <w:tcPr>
            <w:tcW w:w="1176" w:type="dxa"/>
            <w:tcBorders>
              <w:top w:val="nil"/>
              <w:left w:val="nil"/>
              <w:bottom w:val="nil"/>
              <w:right w:val="nil"/>
            </w:tcBorders>
            <w:shd w:val="clear" w:color="auto" w:fill="FFFFFF"/>
          </w:tcPr>
          <w:p w14:paraId="0E33DBEB" w14:textId="77777777" w:rsidR="0024092E" w:rsidRDefault="00450581">
            <w:pPr>
              <w:adjustRightInd w:val="0"/>
              <w:jc w:val="center"/>
              <w:rPr>
                <w:rFonts w:ascii="Times New Roman" w:hAnsi="Times New Roman"/>
                <w:color w:val="000000"/>
              </w:rPr>
            </w:pPr>
            <w:r>
              <w:rPr>
                <w:rFonts w:ascii="Times New Roman" w:hAnsi="Times New Roman"/>
                <w:color w:val="000000"/>
              </w:rPr>
              <w:t>3.20, 7.80</w:t>
            </w:r>
          </w:p>
        </w:tc>
        <w:tc>
          <w:tcPr>
            <w:tcW w:w="398" w:type="dxa"/>
            <w:tcBorders>
              <w:top w:val="nil"/>
              <w:left w:val="nil"/>
              <w:bottom w:val="nil"/>
              <w:right w:val="nil"/>
            </w:tcBorders>
            <w:shd w:val="clear" w:color="auto" w:fill="FFFFFF"/>
          </w:tcPr>
          <w:p w14:paraId="0E33DBE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BED" w14:textId="77777777" w:rsidR="0024092E" w:rsidRDefault="00450581">
            <w:pPr>
              <w:adjustRightInd w:val="0"/>
              <w:jc w:val="center"/>
              <w:rPr>
                <w:rFonts w:ascii="Times New Roman" w:hAnsi="Times New Roman"/>
                <w:color w:val="000000"/>
              </w:rPr>
            </w:pPr>
            <w:r>
              <w:rPr>
                <w:rFonts w:ascii="Times New Roman" w:hAnsi="Times New Roman"/>
                <w:color w:val="000000"/>
              </w:rPr>
              <w:t>0.594 (0.7219)</w:t>
            </w:r>
          </w:p>
        </w:tc>
        <w:tc>
          <w:tcPr>
            <w:tcW w:w="2018" w:type="dxa"/>
            <w:tcBorders>
              <w:top w:val="nil"/>
              <w:left w:val="nil"/>
              <w:bottom w:val="nil"/>
              <w:right w:val="nil"/>
            </w:tcBorders>
            <w:shd w:val="clear" w:color="auto" w:fill="FFFFFF"/>
          </w:tcPr>
          <w:p w14:paraId="0E33DBEE" w14:textId="77777777" w:rsidR="0024092E" w:rsidRDefault="00450581">
            <w:pPr>
              <w:adjustRightInd w:val="0"/>
              <w:jc w:val="center"/>
              <w:rPr>
                <w:rFonts w:ascii="Times New Roman" w:hAnsi="Times New Roman"/>
                <w:color w:val="000000"/>
              </w:rPr>
            </w:pPr>
            <w:r>
              <w:rPr>
                <w:rFonts w:ascii="Times New Roman" w:hAnsi="Times New Roman"/>
                <w:color w:val="000000"/>
              </w:rPr>
              <w:t>0.655 (0.570, 0.970)</w:t>
            </w:r>
          </w:p>
        </w:tc>
        <w:tc>
          <w:tcPr>
            <w:tcW w:w="1176" w:type="dxa"/>
            <w:tcBorders>
              <w:top w:val="nil"/>
              <w:left w:val="nil"/>
              <w:bottom w:val="nil"/>
              <w:right w:val="nil"/>
            </w:tcBorders>
            <w:shd w:val="clear" w:color="auto" w:fill="FFFFFF"/>
          </w:tcPr>
          <w:p w14:paraId="0E33DBEF" w14:textId="77777777" w:rsidR="0024092E" w:rsidRDefault="00450581">
            <w:pPr>
              <w:adjustRightInd w:val="0"/>
              <w:jc w:val="center"/>
              <w:rPr>
                <w:rFonts w:ascii="Times New Roman" w:hAnsi="Times New Roman"/>
                <w:color w:val="000000"/>
              </w:rPr>
            </w:pPr>
            <w:r>
              <w:rPr>
                <w:rFonts w:ascii="Times New Roman" w:hAnsi="Times New Roman"/>
                <w:color w:val="000000"/>
              </w:rPr>
              <w:t>-1.04, 1.40</w:t>
            </w:r>
          </w:p>
        </w:tc>
      </w:tr>
      <w:tr w:rsidR="0024092E" w14:paraId="0E33DBFC" w14:textId="77777777">
        <w:trPr>
          <w:cantSplit/>
        </w:trPr>
        <w:tc>
          <w:tcPr>
            <w:tcW w:w="1036" w:type="dxa"/>
            <w:tcBorders>
              <w:top w:val="nil"/>
              <w:left w:val="nil"/>
              <w:bottom w:val="nil"/>
              <w:right w:val="nil"/>
            </w:tcBorders>
            <w:shd w:val="clear" w:color="auto" w:fill="FFFFFF"/>
          </w:tcPr>
          <w:p w14:paraId="0E33DBF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F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F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BF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F5" w14:textId="77777777" w:rsidR="0024092E" w:rsidRDefault="00450581">
            <w:pPr>
              <w:adjustRightInd w:val="0"/>
              <w:jc w:val="center"/>
              <w:rPr>
                <w:rFonts w:ascii="Times New Roman" w:hAnsi="Times New Roman"/>
                <w:color w:val="000000"/>
              </w:rPr>
            </w:pPr>
            <w:r>
              <w:rPr>
                <w:rFonts w:ascii="Times New Roman" w:hAnsi="Times New Roman"/>
                <w:color w:val="000000"/>
              </w:rPr>
              <w:t>4.830 (1.1195)</w:t>
            </w:r>
          </w:p>
        </w:tc>
        <w:tc>
          <w:tcPr>
            <w:tcW w:w="2018" w:type="dxa"/>
            <w:tcBorders>
              <w:top w:val="nil"/>
              <w:left w:val="nil"/>
              <w:bottom w:val="nil"/>
              <w:right w:val="nil"/>
            </w:tcBorders>
            <w:shd w:val="clear" w:color="auto" w:fill="FFFFFF"/>
          </w:tcPr>
          <w:p w14:paraId="0E33DBF6" w14:textId="77777777" w:rsidR="0024092E" w:rsidRDefault="00450581">
            <w:pPr>
              <w:adjustRightInd w:val="0"/>
              <w:jc w:val="center"/>
              <w:rPr>
                <w:rFonts w:ascii="Times New Roman" w:hAnsi="Times New Roman"/>
                <w:color w:val="000000"/>
              </w:rPr>
            </w:pPr>
            <w:r>
              <w:rPr>
                <w:rFonts w:ascii="Times New Roman" w:hAnsi="Times New Roman"/>
                <w:color w:val="000000"/>
              </w:rPr>
              <w:t>4.725 (4.025, 5.635)</w:t>
            </w:r>
          </w:p>
        </w:tc>
        <w:tc>
          <w:tcPr>
            <w:tcW w:w="1176" w:type="dxa"/>
            <w:tcBorders>
              <w:top w:val="nil"/>
              <w:left w:val="nil"/>
              <w:bottom w:val="nil"/>
              <w:right w:val="nil"/>
            </w:tcBorders>
            <w:shd w:val="clear" w:color="auto" w:fill="FFFFFF"/>
          </w:tcPr>
          <w:p w14:paraId="0E33DBF7" w14:textId="77777777" w:rsidR="0024092E" w:rsidRDefault="00450581">
            <w:pPr>
              <w:adjustRightInd w:val="0"/>
              <w:jc w:val="center"/>
              <w:rPr>
                <w:rFonts w:ascii="Times New Roman" w:hAnsi="Times New Roman"/>
                <w:color w:val="000000"/>
              </w:rPr>
            </w:pPr>
            <w:r>
              <w:rPr>
                <w:rFonts w:ascii="Times New Roman" w:hAnsi="Times New Roman"/>
                <w:color w:val="000000"/>
              </w:rPr>
              <w:t>3.60, 6.27</w:t>
            </w:r>
          </w:p>
        </w:tc>
        <w:tc>
          <w:tcPr>
            <w:tcW w:w="398" w:type="dxa"/>
            <w:tcBorders>
              <w:top w:val="nil"/>
              <w:left w:val="nil"/>
              <w:bottom w:val="nil"/>
              <w:right w:val="nil"/>
            </w:tcBorders>
            <w:shd w:val="clear" w:color="auto" w:fill="FFFFFF"/>
          </w:tcPr>
          <w:p w14:paraId="0E33DBF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BF9" w14:textId="77777777" w:rsidR="0024092E" w:rsidRDefault="00450581">
            <w:pPr>
              <w:adjustRightInd w:val="0"/>
              <w:jc w:val="center"/>
              <w:rPr>
                <w:rFonts w:ascii="Times New Roman" w:hAnsi="Times New Roman"/>
                <w:color w:val="000000"/>
              </w:rPr>
            </w:pPr>
            <w:r>
              <w:rPr>
                <w:rFonts w:ascii="Times New Roman" w:hAnsi="Times New Roman"/>
                <w:color w:val="000000"/>
              </w:rPr>
              <w:t>0.080 (1.0452)</w:t>
            </w:r>
          </w:p>
        </w:tc>
        <w:tc>
          <w:tcPr>
            <w:tcW w:w="2018" w:type="dxa"/>
            <w:tcBorders>
              <w:top w:val="nil"/>
              <w:left w:val="nil"/>
              <w:bottom w:val="nil"/>
              <w:right w:val="nil"/>
            </w:tcBorders>
            <w:shd w:val="clear" w:color="auto" w:fill="FFFFFF"/>
          </w:tcPr>
          <w:p w14:paraId="0E33DBFA" w14:textId="77777777" w:rsidR="0024092E" w:rsidRDefault="00450581">
            <w:pPr>
              <w:adjustRightInd w:val="0"/>
              <w:jc w:val="center"/>
              <w:rPr>
                <w:rFonts w:ascii="Times New Roman" w:hAnsi="Times New Roman"/>
                <w:color w:val="000000"/>
              </w:rPr>
            </w:pPr>
            <w:r>
              <w:rPr>
                <w:rFonts w:ascii="Times New Roman" w:hAnsi="Times New Roman"/>
                <w:color w:val="000000"/>
              </w:rPr>
              <w:t>-0.170 (-0.705, 0.865)</w:t>
            </w:r>
          </w:p>
        </w:tc>
        <w:tc>
          <w:tcPr>
            <w:tcW w:w="1176" w:type="dxa"/>
            <w:tcBorders>
              <w:top w:val="nil"/>
              <w:left w:val="nil"/>
              <w:bottom w:val="nil"/>
              <w:right w:val="nil"/>
            </w:tcBorders>
            <w:shd w:val="clear" w:color="auto" w:fill="FFFFFF"/>
          </w:tcPr>
          <w:p w14:paraId="0E33DBFB" w14:textId="77777777" w:rsidR="0024092E" w:rsidRDefault="00450581">
            <w:pPr>
              <w:adjustRightInd w:val="0"/>
              <w:jc w:val="center"/>
              <w:rPr>
                <w:rFonts w:ascii="Times New Roman" w:hAnsi="Times New Roman"/>
                <w:color w:val="000000"/>
              </w:rPr>
            </w:pPr>
            <w:r>
              <w:rPr>
                <w:rFonts w:ascii="Times New Roman" w:hAnsi="Times New Roman"/>
                <w:color w:val="000000"/>
              </w:rPr>
              <w:t>-0.83, 1.49</w:t>
            </w:r>
          </w:p>
        </w:tc>
      </w:tr>
      <w:tr w:rsidR="0024092E" w14:paraId="0E33DC08" w14:textId="77777777">
        <w:trPr>
          <w:cantSplit/>
        </w:trPr>
        <w:tc>
          <w:tcPr>
            <w:tcW w:w="1036" w:type="dxa"/>
            <w:tcBorders>
              <w:top w:val="nil"/>
              <w:left w:val="nil"/>
              <w:bottom w:val="nil"/>
              <w:right w:val="nil"/>
            </w:tcBorders>
            <w:shd w:val="clear" w:color="auto" w:fill="FFFFFF"/>
          </w:tcPr>
          <w:p w14:paraId="0E33DB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B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BF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C0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01" w14:textId="77777777" w:rsidR="0024092E" w:rsidRDefault="00450581">
            <w:pPr>
              <w:adjustRightInd w:val="0"/>
              <w:jc w:val="center"/>
              <w:rPr>
                <w:rFonts w:ascii="Times New Roman" w:hAnsi="Times New Roman"/>
                <w:color w:val="000000"/>
              </w:rPr>
            </w:pPr>
            <w:r>
              <w:rPr>
                <w:rFonts w:ascii="Times New Roman" w:hAnsi="Times New Roman"/>
                <w:color w:val="000000"/>
              </w:rPr>
              <w:t>4.310 (1.3005)</w:t>
            </w:r>
          </w:p>
        </w:tc>
        <w:tc>
          <w:tcPr>
            <w:tcW w:w="2018" w:type="dxa"/>
            <w:tcBorders>
              <w:top w:val="nil"/>
              <w:left w:val="nil"/>
              <w:bottom w:val="nil"/>
              <w:right w:val="nil"/>
            </w:tcBorders>
            <w:shd w:val="clear" w:color="auto" w:fill="FFFFFF"/>
          </w:tcPr>
          <w:p w14:paraId="0E33DC02" w14:textId="77777777" w:rsidR="0024092E" w:rsidRDefault="00450581">
            <w:pPr>
              <w:adjustRightInd w:val="0"/>
              <w:jc w:val="center"/>
              <w:rPr>
                <w:rFonts w:ascii="Times New Roman" w:hAnsi="Times New Roman"/>
                <w:color w:val="000000"/>
              </w:rPr>
            </w:pPr>
            <w:r>
              <w:rPr>
                <w:rFonts w:ascii="Times New Roman" w:hAnsi="Times New Roman"/>
                <w:color w:val="000000"/>
              </w:rPr>
              <w:t>3.790 (3.350, 5.790)</w:t>
            </w:r>
          </w:p>
        </w:tc>
        <w:tc>
          <w:tcPr>
            <w:tcW w:w="1176" w:type="dxa"/>
            <w:tcBorders>
              <w:top w:val="nil"/>
              <w:left w:val="nil"/>
              <w:bottom w:val="nil"/>
              <w:right w:val="nil"/>
            </w:tcBorders>
            <w:shd w:val="clear" w:color="auto" w:fill="FFFFFF"/>
          </w:tcPr>
          <w:p w14:paraId="0E33DC03" w14:textId="77777777" w:rsidR="0024092E" w:rsidRDefault="00450581">
            <w:pPr>
              <w:adjustRightInd w:val="0"/>
              <w:jc w:val="center"/>
              <w:rPr>
                <w:rFonts w:ascii="Times New Roman" w:hAnsi="Times New Roman"/>
                <w:color w:val="000000"/>
              </w:rPr>
            </w:pPr>
            <w:r>
              <w:rPr>
                <w:rFonts w:ascii="Times New Roman" w:hAnsi="Times New Roman"/>
                <w:color w:val="000000"/>
              </w:rPr>
              <w:t>3.35, 5.79</w:t>
            </w:r>
          </w:p>
        </w:tc>
        <w:tc>
          <w:tcPr>
            <w:tcW w:w="398" w:type="dxa"/>
            <w:tcBorders>
              <w:top w:val="nil"/>
              <w:left w:val="nil"/>
              <w:bottom w:val="nil"/>
              <w:right w:val="nil"/>
            </w:tcBorders>
            <w:shd w:val="clear" w:color="auto" w:fill="FFFFFF"/>
          </w:tcPr>
          <w:p w14:paraId="0E33DC0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05" w14:textId="77777777" w:rsidR="0024092E" w:rsidRDefault="00450581">
            <w:pPr>
              <w:adjustRightInd w:val="0"/>
              <w:jc w:val="center"/>
              <w:rPr>
                <w:rFonts w:ascii="Times New Roman" w:hAnsi="Times New Roman"/>
                <w:color w:val="000000"/>
              </w:rPr>
            </w:pPr>
            <w:r>
              <w:rPr>
                <w:rFonts w:ascii="Times New Roman" w:hAnsi="Times New Roman"/>
                <w:color w:val="000000"/>
              </w:rPr>
              <w:t>-0.437 (1.2554)</w:t>
            </w:r>
          </w:p>
        </w:tc>
        <w:tc>
          <w:tcPr>
            <w:tcW w:w="2018" w:type="dxa"/>
            <w:tcBorders>
              <w:top w:val="nil"/>
              <w:left w:val="nil"/>
              <w:bottom w:val="nil"/>
              <w:right w:val="nil"/>
            </w:tcBorders>
            <w:shd w:val="clear" w:color="auto" w:fill="FFFFFF"/>
          </w:tcPr>
          <w:p w14:paraId="0E33DC06" w14:textId="77777777" w:rsidR="0024092E" w:rsidRDefault="00450581">
            <w:pPr>
              <w:adjustRightInd w:val="0"/>
              <w:jc w:val="center"/>
              <w:rPr>
                <w:rFonts w:ascii="Times New Roman" w:hAnsi="Times New Roman"/>
                <w:color w:val="000000"/>
              </w:rPr>
            </w:pPr>
            <w:r>
              <w:rPr>
                <w:rFonts w:ascii="Times New Roman" w:hAnsi="Times New Roman"/>
                <w:color w:val="000000"/>
              </w:rPr>
              <w:t>-1.080 (-1.240, 1.010)</w:t>
            </w:r>
          </w:p>
        </w:tc>
        <w:tc>
          <w:tcPr>
            <w:tcW w:w="1176" w:type="dxa"/>
            <w:tcBorders>
              <w:top w:val="nil"/>
              <w:left w:val="nil"/>
              <w:bottom w:val="nil"/>
              <w:right w:val="nil"/>
            </w:tcBorders>
            <w:shd w:val="clear" w:color="auto" w:fill="FFFFFF"/>
          </w:tcPr>
          <w:p w14:paraId="0E33DC07" w14:textId="77777777" w:rsidR="0024092E" w:rsidRDefault="00450581">
            <w:pPr>
              <w:adjustRightInd w:val="0"/>
              <w:jc w:val="center"/>
              <w:rPr>
                <w:rFonts w:ascii="Times New Roman" w:hAnsi="Times New Roman"/>
                <w:color w:val="000000"/>
              </w:rPr>
            </w:pPr>
            <w:r>
              <w:rPr>
                <w:rFonts w:ascii="Times New Roman" w:hAnsi="Times New Roman"/>
                <w:color w:val="000000"/>
              </w:rPr>
              <w:t>-1.24, 1.01</w:t>
            </w:r>
          </w:p>
        </w:tc>
      </w:tr>
      <w:tr w:rsidR="0024092E" w14:paraId="0E33DC14" w14:textId="77777777">
        <w:trPr>
          <w:cantSplit/>
        </w:trPr>
        <w:tc>
          <w:tcPr>
            <w:tcW w:w="1036" w:type="dxa"/>
            <w:tcBorders>
              <w:top w:val="nil"/>
              <w:left w:val="nil"/>
              <w:bottom w:val="nil"/>
              <w:right w:val="nil"/>
            </w:tcBorders>
            <w:shd w:val="clear" w:color="auto" w:fill="FFFFFF"/>
          </w:tcPr>
          <w:p w14:paraId="0E33DC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0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C0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0D" w14:textId="77777777" w:rsidR="0024092E" w:rsidRDefault="00450581">
            <w:pPr>
              <w:adjustRightInd w:val="0"/>
              <w:jc w:val="center"/>
              <w:rPr>
                <w:rFonts w:ascii="Times New Roman" w:hAnsi="Times New Roman"/>
                <w:color w:val="000000"/>
              </w:rPr>
            </w:pPr>
            <w:r>
              <w:rPr>
                <w:rFonts w:ascii="Times New Roman" w:hAnsi="Times New Roman"/>
                <w:color w:val="000000"/>
              </w:rPr>
              <w:t>4.733 (1.0891)</w:t>
            </w:r>
          </w:p>
        </w:tc>
        <w:tc>
          <w:tcPr>
            <w:tcW w:w="2018" w:type="dxa"/>
            <w:tcBorders>
              <w:top w:val="nil"/>
              <w:left w:val="nil"/>
              <w:bottom w:val="nil"/>
              <w:right w:val="nil"/>
            </w:tcBorders>
            <w:shd w:val="clear" w:color="auto" w:fill="FFFFFF"/>
          </w:tcPr>
          <w:p w14:paraId="0E33DC0E" w14:textId="77777777" w:rsidR="0024092E" w:rsidRDefault="00450581">
            <w:pPr>
              <w:adjustRightInd w:val="0"/>
              <w:jc w:val="center"/>
              <w:rPr>
                <w:rFonts w:ascii="Times New Roman" w:hAnsi="Times New Roman"/>
                <w:color w:val="000000"/>
              </w:rPr>
            </w:pPr>
            <w:r>
              <w:rPr>
                <w:rFonts w:ascii="Times New Roman" w:hAnsi="Times New Roman"/>
                <w:color w:val="000000"/>
              </w:rPr>
              <w:t>4.360 (3.880, 5.960)</w:t>
            </w:r>
          </w:p>
        </w:tc>
        <w:tc>
          <w:tcPr>
            <w:tcW w:w="1176" w:type="dxa"/>
            <w:tcBorders>
              <w:top w:val="nil"/>
              <w:left w:val="nil"/>
              <w:bottom w:val="nil"/>
              <w:right w:val="nil"/>
            </w:tcBorders>
            <w:shd w:val="clear" w:color="auto" w:fill="FFFFFF"/>
          </w:tcPr>
          <w:p w14:paraId="0E33DC0F" w14:textId="77777777" w:rsidR="0024092E" w:rsidRDefault="00450581">
            <w:pPr>
              <w:adjustRightInd w:val="0"/>
              <w:jc w:val="center"/>
              <w:rPr>
                <w:rFonts w:ascii="Times New Roman" w:hAnsi="Times New Roman"/>
                <w:color w:val="000000"/>
              </w:rPr>
            </w:pPr>
            <w:r>
              <w:rPr>
                <w:rFonts w:ascii="Times New Roman" w:hAnsi="Times New Roman"/>
                <w:color w:val="000000"/>
              </w:rPr>
              <w:t>3.88, 5.96</w:t>
            </w:r>
          </w:p>
        </w:tc>
        <w:tc>
          <w:tcPr>
            <w:tcW w:w="398" w:type="dxa"/>
            <w:tcBorders>
              <w:top w:val="nil"/>
              <w:left w:val="nil"/>
              <w:bottom w:val="nil"/>
              <w:right w:val="nil"/>
            </w:tcBorders>
            <w:shd w:val="clear" w:color="auto" w:fill="FFFFFF"/>
          </w:tcPr>
          <w:p w14:paraId="0E33DC1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11" w14:textId="77777777" w:rsidR="0024092E" w:rsidRDefault="00450581">
            <w:pPr>
              <w:adjustRightInd w:val="0"/>
              <w:jc w:val="center"/>
              <w:rPr>
                <w:rFonts w:ascii="Times New Roman" w:hAnsi="Times New Roman"/>
                <w:color w:val="000000"/>
              </w:rPr>
            </w:pPr>
            <w:r>
              <w:rPr>
                <w:rFonts w:ascii="Times New Roman" w:hAnsi="Times New Roman"/>
                <w:color w:val="000000"/>
              </w:rPr>
              <w:t>-0.013 (1.0352)</w:t>
            </w:r>
          </w:p>
        </w:tc>
        <w:tc>
          <w:tcPr>
            <w:tcW w:w="2018" w:type="dxa"/>
            <w:tcBorders>
              <w:top w:val="nil"/>
              <w:left w:val="nil"/>
              <w:bottom w:val="nil"/>
              <w:right w:val="nil"/>
            </w:tcBorders>
            <w:shd w:val="clear" w:color="auto" w:fill="FFFFFF"/>
          </w:tcPr>
          <w:p w14:paraId="0E33DC12" w14:textId="77777777" w:rsidR="0024092E" w:rsidRDefault="00450581">
            <w:pPr>
              <w:adjustRightInd w:val="0"/>
              <w:jc w:val="center"/>
              <w:rPr>
                <w:rFonts w:ascii="Times New Roman" w:hAnsi="Times New Roman"/>
                <w:color w:val="000000"/>
              </w:rPr>
            </w:pPr>
            <w:r>
              <w:rPr>
                <w:rFonts w:ascii="Times New Roman" w:hAnsi="Times New Roman"/>
                <w:color w:val="000000"/>
              </w:rPr>
              <w:t>-0.550 (-0.670, 1.180)</w:t>
            </w:r>
          </w:p>
        </w:tc>
        <w:tc>
          <w:tcPr>
            <w:tcW w:w="1176" w:type="dxa"/>
            <w:tcBorders>
              <w:top w:val="nil"/>
              <w:left w:val="nil"/>
              <w:bottom w:val="nil"/>
              <w:right w:val="nil"/>
            </w:tcBorders>
            <w:shd w:val="clear" w:color="auto" w:fill="FFFFFF"/>
          </w:tcPr>
          <w:p w14:paraId="0E33DC13" w14:textId="77777777" w:rsidR="0024092E" w:rsidRDefault="00450581">
            <w:pPr>
              <w:adjustRightInd w:val="0"/>
              <w:jc w:val="center"/>
              <w:rPr>
                <w:rFonts w:ascii="Times New Roman" w:hAnsi="Times New Roman"/>
                <w:color w:val="000000"/>
              </w:rPr>
            </w:pPr>
            <w:r>
              <w:rPr>
                <w:rFonts w:ascii="Times New Roman" w:hAnsi="Times New Roman"/>
                <w:color w:val="000000"/>
              </w:rPr>
              <w:t>-0.67, 1.18</w:t>
            </w:r>
          </w:p>
        </w:tc>
      </w:tr>
      <w:tr w:rsidR="0024092E" w14:paraId="0E33DC20" w14:textId="77777777">
        <w:trPr>
          <w:cantSplit/>
        </w:trPr>
        <w:tc>
          <w:tcPr>
            <w:tcW w:w="1036" w:type="dxa"/>
            <w:tcBorders>
              <w:top w:val="nil"/>
              <w:left w:val="nil"/>
              <w:bottom w:val="nil"/>
              <w:right w:val="nil"/>
            </w:tcBorders>
            <w:shd w:val="clear" w:color="auto" w:fill="FFFFFF"/>
          </w:tcPr>
          <w:p w14:paraId="0E33DC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1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C1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19" w14:textId="77777777" w:rsidR="0024092E" w:rsidRDefault="00450581">
            <w:pPr>
              <w:adjustRightInd w:val="0"/>
              <w:jc w:val="center"/>
              <w:rPr>
                <w:rFonts w:ascii="Times New Roman" w:hAnsi="Times New Roman"/>
                <w:color w:val="000000"/>
              </w:rPr>
            </w:pPr>
            <w:r>
              <w:rPr>
                <w:rFonts w:ascii="Times New Roman" w:hAnsi="Times New Roman"/>
                <w:color w:val="000000"/>
              </w:rPr>
              <w:t>4.920 (NA)</w:t>
            </w:r>
          </w:p>
        </w:tc>
        <w:tc>
          <w:tcPr>
            <w:tcW w:w="2018" w:type="dxa"/>
            <w:tcBorders>
              <w:top w:val="nil"/>
              <w:left w:val="nil"/>
              <w:bottom w:val="nil"/>
              <w:right w:val="nil"/>
            </w:tcBorders>
            <w:shd w:val="clear" w:color="auto" w:fill="FFFFFF"/>
          </w:tcPr>
          <w:p w14:paraId="0E33DC1A" w14:textId="77777777" w:rsidR="0024092E" w:rsidRDefault="00450581">
            <w:pPr>
              <w:adjustRightInd w:val="0"/>
              <w:jc w:val="center"/>
              <w:rPr>
                <w:rFonts w:ascii="Times New Roman" w:hAnsi="Times New Roman"/>
                <w:color w:val="000000"/>
              </w:rPr>
            </w:pPr>
            <w:r>
              <w:rPr>
                <w:rFonts w:ascii="Times New Roman" w:hAnsi="Times New Roman"/>
                <w:color w:val="000000"/>
              </w:rPr>
              <w:t>4.920 (4.920, 4.920)</w:t>
            </w:r>
          </w:p>
        </w:tc>
        <w:tc>
          <w:tcPr>
            <w:tcW w:w="1176" w:type="dxa"/>
            <w:tcBorders>
              <w:top w:val="nil"/>
              <w:left w:val="nil"/>
              <w:bottom w:val="nil"/>
              <w:right w:val="nil"/>
            </w:tcBorders>
            <w:shd w:val="clear" w:color="auto" w:fill="FFFFFF"/>
          </w:tcPr>
          <w:p w14:paraId="0E33DC1B" w14:textId="77777777" w:rsidR="0024092E" w:rsidRDefault="00450581">
            <w:pPr>
              <w:adjustRightInd w:val="0"/>
              <w:jc w:val="center"/>
              <w:rPr>
                <w:rFonts w:ascii="Times New Roman" w:hAnsi="Times New Roman"/>
                <w:color w:val="000000"/>
              </w:rPr>
            </w:pPr>
            <w:r>
              <w:rPr>
                <w:rFonts w:ascii="Times New Roman" w:hAnsi="Times New Roman"/>
                <w:color w:val="000000"/>
              </w:rPr>
              <w:t>4.92, 4.92</w:t>
            </w:r>
          </w:p>
        </w:tc>
        <w:tc>
          <w:tcPr>
            <w:tcW w:w="398" w:type="dxa"/>
            <w:tcBorders>
              <w:top w:val="nil"/>
              <w:left w:val="nil"/>
              <w:bottom w:val="nil"/>
              <w:right w:val="nil"/>
            </w:tcBorders>
            <w:shd w:val="clear" w:color="auto" w:fill="FFFFFF"/>
          </w:tcPr>
          <w:p w14:paraId="0E33DC1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1D"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DC1E"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DC1F"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r>
      <w:tr w:rsidR="0024092E" w14:paraId="0E33DC22" w14:textId="77777777">
        <w:trPr>
          <w:cantSplit/>
        </w:trPr>
        <w:tc>
          <w:tcPr>
            <w:tcW w:w="12924" w:type="dxa"/>
            <w:gridSpan w:val="11"/>
            <w:tcBorders>
              <w:top w:val="nil"/>
              <w:left w:val="nil"/>
              <w:bottom w:val="nil"/>
              <w:right w:val="nil"/>
            </w:tcBorders>
            <w:shd w:val="clear" w:color="auto" w:fill="FFFFFF"/>
          </w:tcPr>
          <w:p w14:paraId="0E33DC2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C2E" w14:textId="77777777">
        <w:trPr>
          <w:cantSplit/>
        </w:trPr>
        <w:tc>
          <w:tcPr>
            <w:tcW w:w="1036" w:type="dxa"/>
            <w:tcBorders>
              <w:top w:val="nil"/>
              <w:left w:val="nil"/>
              <w:bottom w:val="nil"/>
              <w:right w:val="nil"/>
            </w:tcBorders>
            <w:shd w:val="clear" w:color="auto" w:fill="FFFFFF"/>
          </w:tcPr>
          <w:p w14:paraId="0E33DC23" w14:textId="77777777" w:rsidR="0024092E" w:rsidRDefault="00450581">
            <w:pPr>
              <w:adjustRightInd w:val="0"/>
              <w:rPr>
                <w:rFonts w:ascii="Times New Roman" w:hAnsi="Times New Roman"/>
                <w:color w:val="000000"/>
              </w:rPr>
            </w:pPr>
            <w:r>
              <w:rPr>
                <w:rFonts w:ascii="Times New Roman" w:hAnsi="Times New Roman"/>
                <w:color w:val="000000"/>
              </w:rPr>
              <w:t>Creatinine (</w:t>
            </w:r>
            <w:proofErr w:type="spellStart"/>
            <w:r>
              <w:rPr>
                <w:rFonts w:ascii="Times New Roman" w:hAnsi="Times New Roman"/>
                <w:color w:val="000000"/>
              </w:rPr>
              <w:t>umol</w:t>
            </w:r>
            <w:proofErr w:type="spellEnd"/>
            <w:r>
              <w:rPr>
                <w:rFonts w:ascii="Times New Roman" w:hAnsi="Times New Roman"/>
                <w:color w:val="000000"/>
              </w:rPr>
              <w:t>/L)</w:t>
            </w:r>
          </w:p>
        </w:tc>
        <w:tc>
          <w:tcPr>
            <w:tcW w:w="1370" w:type="dxa"/>
            <w:tcBorders>
              <w:top w:val="nil"/>
              <w:left w:val="nil"/>
              <w:bottom w:val="nil"/>
              <w:right w:val="nil"/>
            </w:tcBorders>
            <w:shd w:val="clear" w:color="auto" w:fill="FFFFFF"/>
          </w:tcPr>
          <w:p w14:paraId="0E33DC2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C2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C2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27" w14:textId="77777777" w:rsidR="0024092E" w:rsidRDefault="00450581">
            <w:pPr>
              <w:adjustRightInd w:val="0"/>
              <w:jc w:val="center"/>
              <w:rPr>
                <w:rFonts w:ascii="Times New Roman" w:hAnsi="Times New Roman"/>
                <w:color w:val="000000"/>
              </w:rPr>
            </w:pPr>
            <w:r>
              <w:rPr>
                <w:rFonts w:ascii="Times New Roman" w:hAnsi="Times New Roman"/>
                <w:color w:val="000000"/>
              </w:rPr>
              <w:t>57.62 (10.678)</w:t>
            </w:r>
          </w:p>
        </w:tc>
        <w:tc>
          <w:tcPr>
            <w:tcW w:w="2018" w:type="dxa"/>
            <w:tcBorders>
              <w:top w:val="nil"/>
              <w:left w:val="nil"/>
              <w:bottom w:val="nil"/>
              <w:right w:val="nil"/>
            </w:tcBorders>
            <w:shd w:val="clear" w:color="auto" w:fill="FFFFFF"/>
          </w:tcPr>
          <w:p w14:paraId="0E33DC28" w14:textId="77777777" w:rsidR="0024092E" w:rsidRDefault="00450581">
            <w:pPr>
              <w:adjustRightInd w:val="0"/>
              <w:jc w:val="center"/>
              <w:rPr>
                <w:rFonts w:ascii="Times New Roman" w:hAnsi="Times New Roman"/>
                <w:color w:val="000000"/>
              </w:rPr>
            </w:pPr>
            <w:r>
              <w:rPr>
                <w:rFonts w:ascii="Times New Roman" w:hAnsi="Times New Roman"/>
                <w:color w:val="000000"/>
              </w:rPr>
              <w:t>56.40 (55.00, 63.00)</w:t>
            </w:r>
          </w:p>
        </w:tc>
        <w:tc>
          <w:tcPr>
            <w:tcW w:w="1176" w:type="dxa"/>
            <w:tcBorders>
              <w:top w:val="nil"/>
              <w:left w:val="nil"/>
              <w:bottom w:val="nil"/>
              <w:right w:val="nil"/>
            </w:tcBorders>
            <w:shd w:val="clear" w:color="auto" w:fill="FFFFFF"/>
          </w:tcPr>
          <w:p w14:paraId="0E33DC29" w14:textId="77777777" w:rsidR="0024092E" w:rsidRDefault="00450581">
            <w:pPr>
              <w:adjustRightInd w:val="0"/>
              <w:jc w:val="center"/>
              <w:rPr>
                <w:rFonts w:ascii="Times New Roman" w:hAnsi="Times New Roman"/>
                <w:color w:val="000000"/>
              </w:rPr>
            </w:pPr>
            <w:r>
              <w:rPr>
                <w:rFonts w:ascii="Times New Roman" w:hAnsi="Times New Roman"/>
                <w:color w:val="000000"/>
              </w:rPr>
              <w:t>42.4, 71.3</w:t>
            </w:r>
          </w:p>
        </w:tc>
        <w:tc>
          <w:tcPr>
            <w:tcW w:w="398" w:type="dxa"/>
            <w:tcBorders>
              <w:top w:val="nil"/>
              <w:left w:val="nil"/>
              <w:bottom w:val="nil"/>
              <w:right w:val="nil"/>
            </w:tcBorders>
            <w:shd w:val="clear" w:color="auto" w:fill="FFFFFF"/>
          </w:tcPr>
          <w:p w14:paraId="0E33DC2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C2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C2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C2D" w14:textId="77777777" w:rsidR="0024092E" w:rsidRDefault="0024092E">
            <w:pPr>
              <w:adjustRightInd w:val="0"/>
              <w:jc w:val="center"/>
              <w:rPr>
                <w:rFonts w:ascii="Times New Roman" w:hAnsi="Times New Roman"/>
                <w:color w:val="000000"/>
              </w:rPr>
            </w:pPr>
          </w:p>
        </w:tc>
      </w:tr>
      <w:tr w:rsidR="0024092E" w14:paraId="0E33DC3A" w14:textId="77777777">
        <w:trPr>
          <w:cantSplit/>
        </w:trPr>
        <w:tc>
          <w:tcPr>
            <w:tcW w:w="1036" w:type="dxa"/>
            <w:tcBorders>
              <w:top w:val="nil"/>
              <w:left w:val="nil"/>
              <w:bottom w:val="nil"/>
              <w:right w:val="nil"/>
            </w:tcBorders>
            <w:shd w:val="clear" w:color="auto" w:fill="FFFFFF"/>
          </w:tcPr>
          <w:p w14:paraId="0E33DC2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3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3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C3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33" w14:textId="77777777" w:rsidR="0024092E" w:rsidRDefault="00450581">
            <w:pPr>
              <w:adjustRightInd w:val="0"/>
              <w:jc w:val="center"/>
              <w:rPr>
                <w:rFonts w:ascii="Times New Roman" w:hAnsi="Times New Roman"/>
                <w:color w:val="000000"/>
              </w:rPr>
            </w:pPr>
            <w:r>
              <w:rPr>
                <w:rFonts w:ascii="Times New Roman" w:hAnsi="Times New Roman"/>
                <w:color w:val="000000"/>
              </w:rPr>
              <w:t>62.42 (13.222)</w:t>
            </w:r>
          </w:p>
        </w:tc>
        <w:tc>
          <w:tcPr>
            <w:tcW w:w="2018" w:type="dxa"/>
            <w:tcBorders>
              <w:top w:val="nil"/>
              <w:left w:val="nil"/>
              <w:bottom w:val="nil"/>
              <w:right w:val="nil"/>
            </w:tcBorders>
            <w:shd w:val="clear" w:color="auto" w:fill="FFFFFF"/>
          </w:tcPr>
          <w:p w14:paraId="0E33DC34" w14:textId="77777777" w:rsidR="0024092E" w:rsidRDefault="00450581">
            <w:pPr>
              <w:adjustRightInd w:val="0"/>
              <w:jc w:val="center"/>
              <w:rPr>
                <w:rFonts w:ascii="Times New Roman" w:hAnsi="Times New Roman"/>
                <w:color w:val="000000"/>
              </w:rPr>
            </w:pPr>
            <w:r>
              <w:rPr>
                <w:rFonts w:ascii="Times New Roman" w:hAnsi="Times New Roman"/>
                <w:color w:val="000000"/>
              </w:rPr>
              <w:t>61.10 (50.00, 73.00)</w:t>
            </w:r>
          </w:p>
        </w:tc>
        <w:tc>
          <w:tcPr>
            <w:tcW w:w="1176" w:type="dxa"/>
            <w:tcBorders>
              <w:top w:val="nil"/>
              <w:left w:val="nil"/>
              <w:bottom w:val="nil"/>
              <w:right w:val="nil"/>
            </w:tcBorders>
            <w:shd w:val="clear" w:color="auto" w:fill="FFFFFF"/>
          </w:tcPr>
          <w:p w14:paraId="0E33DC35" w14:textId="77777777" w:rsidR="0024092E" w:rsidRDefault="00450581">
            <w:pPr>
              <w:adjustRightInd w:val="0"/>
              <w:jc w:val="center"/>
              <w:rPr>
                <w:rFonts w:ascii="Times New Roman" w:hAnsi="Times New Roman"/>
                <w:color w:val="000000"/>
              </w:rPr>
            </w:pPr>
            <w:r>
              <w:rPr>
                <w:rFonts w:ascii="Times New Roman" w:hAnsi="Times New Roman"/>
                <w:color w:val="000000"/>
              </w:rPr>
              <w:t>49.4, 78.6</w:t>
            </w:r>
          </w:p>
        </w:tc>
        <w:tc>
          <w:tcPr>
            <w:tcW w:w="398" w:type="dxa"/>
            <w:tcBorders>
              <w:top w:val="nil"/>
              <w:left w:val="nil"/>
              <w:bottom w:val="nil"/>
              <w:right w:val="nil"/>
            </w:tcBorders>
            <w:shd w:val="clear" w:color="auto" w:fill="FFFFFF"/>
          </w:tcPr>
          <w:p w14:paraId="0E33DC3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37" w14:textId="77777777" w:rsidR="0024092E" w:rsidRDefault="00450581">
            <w:pPr>
              <w:adjustRightInd w:val="0"/>
              <w:jc w:val="center"/>
              <w:rPr>
                <w:rFonts w:ascii="Times New Roman" w:hAnsi="Times New Roman"/>
                <w:color w:val="000000"/>
              </w:rPr>
            </w:pPr>
            <w:r>
              <w:rPr>
                <w:rFonts w:ascii="Times New Roman" w:hAnsi="Times New Roman"/>
                <w:color w:val="000000"/>
              </w:rPr>
              <w:t>4.80 (5.792)</w:t>
            </w:r>
          </w:p>
        </w:tc>
        <w:tc>
          <w:tcPr>
            <w:tcW w:w="2018" w:type="dxa"/>
            <w:tcBorders>
              <w:top w:val="nil"/>
              <w:left w:val="nil"/>
              <w:bottom w:val="nil"/>
              <w:right w:val="nil"/>
            </w:tcBorders>
            <w:shd w:val="clear" w:color="auto" w:fill="FFFFFF"/>
          </w:tcPr>
          <w:p w14:paraId="0E33DC38" w14:textId="77777777" w:rsidR="0024092E" w:rsidRDefault="00450581">
            <w:pPr>
              <w:adjustRightInd w:val="0"/>
              <w:jc w:val="center"/>
              <w:rPr>
                <w:rFonts w:ascii="Times New Roman" w:hAnsi="Times New Roman"/>
                <w:color w:val="000000"/>
              </w:rPr>
            </w:pPr>
            <w:r>
              <w:rPr>
                <w:rFonts w:ascii="Times New Roman" w:hAnsi="Times New Roman"/>
                <w:color w:val="000000"/>
              </w:rPr>
              <w:t>7.00 (4.70, 7.30)</w:t>
            </w:r>
          </w:p>
        </w:tc>
        <w:tc>
          <w:tcPr>
            <w:tcW w:w="1176" w:type="dxa"/>
            <w:tcBorders>
              <w:top w:val="nil"/>
              <w:left w:val="nil"/>
              <w:bottom w:val="nil"/>
              <w:right w:val="nil"/>
            </w:tcBorders>
            <w:shd w:val="clear" w:color="auto" w:fill="FFFFFF"/>
          </w:tcPr>
          <w:p w14:paraId="0E33DC39" w14:textId="77777777" w:rsidR="0024092E" w:rsidRDefault="00450581">
            <w:pPr>
              <w:adjustRightInd w:val="0"/>
              <w:jc w:val="center"/>
              <w:rPr>
                <w:rFonts w:ascii="Times New Roman" w:hAnsi="Times New Roman"/>
                <w:color w:val="000000"/>
              </w:rPr>
            </w:pPr>
            <w:r>
              <w:rPr>
                <w:rFonts w:ascii="Times New Roman" w:hAnsi="Times New Roman"/>
                <w:color w:val="000000"/>
              </w:rPr>
              <w:t>-5.0, 10.0</w:t>
            </w:r>
          </w:p>
        </w:tc>
      </w:tr>
      <w:tr w:rsidR="0024092E" w14:paraId="0E33DC46" w14:textId="77777777">
        <w:trPr>
          <w:cantSplit/>
        </w:trPr>
        <w:tc>
          <w:tcPr>
            <w:tcW w:w="1036" w:type="dxa"/>
            <w:tcBorders>
              <w:top w:val="nil"/>
              <w:left w:val="nil"/>
              <w:bottom w:val="nil"/>
              <w:right w:val="nil"/>
            </w:tcBorders>
            <w:shd w:val="clear" w:color="auto" w:fill="FFFFFF"/>
          </w:tcPr>
          <w:p w14:paraId="0E33DC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3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3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C3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3F" w14:textId="77777777" w:rsidR="0024092E" w:rsidRDefault="00450581">
            <w:pPr>
              <w:adjustRightInd w:val="0"/>
              <w:jc w:val="center"/>
              <w:rPr>
                <w:rFonts w:ascii="Times New Roman" w:hAnsi="Times New Roman"/>
                <w:color w:val="000000"/>
              </w:rPr>
            </w:pPr>
            <w:r>
              <w:rPr>
                <w:rFonts w:ascii="Times New Roman" w:hAnsi="Times New Roman"/>
                <w:color w:val="000000"/>
              </w:rPr>
              <w:t>63.03 (24.002)</w:t>
            </w:r>
          </w:p>
        </w:tc>
        <w:tc>
          <w:tcPr>
            <w:tcW w:w="2018" w:type="dxa"/>
            <w:tcBorders>
              <w:top w:val="nil"/>
              <w:left w:val="nil"/>
              <w:bottom w:val="nil"/>
              <w:right w:val="nil"/>
            </w:tcBorders>
            <w:shd w:val="clear" w:color="auto" w:fill="FFFFFF"/>
          </w:tcPr>
          <w:p w14:paraId="0E33DC40" w14:textId="77777777" w:rsidR="0024092E" w:rsidRDefault="00450581">
            <w:pPr>
              <w:adjustRightInd w:val="0"/>
              <w:jc w:val="center"/>
              <w:rPr>
                <w:rFonts w:ascii="Times New Roman" w:hAnsi="Times New Roman"/>
                <w:color w:val="000000"/>
              </w:rPr>
            </w:pPr>
            <w:r>
              <w:rPr>
                <w:rFonts w:ascii="Times New Roman" w:hAnsi="Times New Roman"/>
                <w:color w:val="000000"/>
              </w:rPr>
              <w:t>56.60 (48.75, 77.30)</w:t>
            </w:r>
          </w:p>
        </w:tc>
        <w:tc>
          <w:tcPr>
            <w:tcW w:w="1176" w:type="dxa"/>
            <w:tcBorders>
              <w:top w:val="nil"/>
              <w:left w:val="nil"/>
              <w:bottom w:val="nil"/>
              <w:right w:val="nil"/>
            </w:tcBorders>
            <w:shd w:val="clear" w:color="auto" w:fill="FFFFFF"/>
          </w:tcPr>
          <w:p w14:paraId="0E33DC41" w14:textId="77777777" w:rsidR="0024092E" w:rsidRDefault="00450581">
            <w:pPr>
              <w:adjustRightInd w:val="0"/>
              <w:jc w:val="center"/>
              <w:rPr>
                <w:rFonts w:ascii="Times New Roman" w:hAnsi="Times New Roman"/>
                <w:color w:val="000000"/>
              </w:rPr>
            </w:pPr>
            <w:r>
              <w:rPr>
                <w:rFonts w:ascii="Times New Roman" w:hAnsi="Times New Roman"/>
                <w:color w:val="000000"/>
              </w:rPr>
              <w:t>41.5, 97.4</w:t>
            </w:r>
          </w:p>
        </w:tc>
        <w:tc>
          <w:tcPr>
            <w:tcW w:w="398" w:type="dxa"/>
            <w:tcBorders>
              <w:top w:val="nil"/>
              <w:left w:val="nil"/>
              <w:bottom w:val="nil"/>
              <w:right w:val="nil"/>
            </w:tcBorders>
            <w:shd w:val="clear" w:color="auto" w:fill="FFFFFF"/>
          </w:tcPr>
          <w:p w14:paraId="0E33DC4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43" w14:textId="77777777" w:rsidR="0024092E" w:rsidRDefault="00450581">
            <w:pPr>
              <w:adjustRightInd w:val="0"/>
              <w:jc w:val="center"/>
              <w:rPr>
                <w:rFonts w:ascii="Times New Roman" w:hAnsi="Times New Roman"/>
                <w:color w:val="000000"/>
              </w:rPr>
            </w:pPr>
            <w:r>
              <w:rPr>
                <w:rFonts w:ascii="Times New Roman" w:hAnsi="Times New Roman"/>
                <w:color w:val="000000"/>
              </w:rPr>
              <w:t>6.75 (12.928)</w:t>
            </w:r>
          </w:p>
        </w:tc>
        <w:tc>
          <w:tcPr>
            <w:tcW w:w="2018" w:type="dxa"/>
            <w:tcBorders>
              <w:top w:val="nil"/>
              <w:left w:val="nil"/>
              <w:bottom w:val="nil"/>
              <w:right w:val="nil"/>
            </w:tcBorders>
            <w:shd w:val="clear" w:color="auto" w:fill="FFFFFF"/>
          </w:tcPr>
          <w:p w14:paraId="0E33DC44" w14:textId="77777777" w:rsidR="0024092E" w:rsidRDefault="00450581">
            <w:pPr>
              <w:adjustRightInd w:val="0"/>
              <w:jc w:val="center"/>
              <w:rPr>
                <w:rFonts w:ascii="Times New Roman" w:hAnsi="Times New Roman"/>
                <w:color w:val="000000"/>
              </w:rPr>
            </w:pPr>
            <w:r>
              <w:rPr>
                <w:rFonts w:ascii="Times New Roman" w:hAnsi="Times New Roman"/>
                <w:color w:val="000000"/>
              </w:rPr>
              <w:t>0.90 (-0.05, 13.55)</w:t>
            </w:r>
          </w:p>
        </w:tc>
        <w:tc>
          <w:tcPr>
            <w:tcW w:w="1176" w:type="dxa"/>
            <w:tcBorders>
              <w:top w:val="nil"/>
              <w:left w:val="nil"/>
              <w:bottom w:val="nil"/>
              <w:right w:val="nil"/>
            </w:tcBorders>
            <w:shd w:val="clear" w:color="auto" w:fill="FFFFFF"/>
          </w:tcPr>
          <w:p w14:paraId="0E33DC45" w14:textId="77777777" w:rsidR="0024092E" w:rsidRDefault="00450581">
            <w:pPr>
              <w:adjustRightInd w:val="0"/>
              <w:jc w:val="center"/>
              <w:rPr>
                <w:rFonts w:ascii="Times New Roman" w:hAnsi="Times New Roman"/>
                <w:color w:val="000000"/>
              </w:rPr>
            </w:pPr>
            <w:r>
              <w:rPr>
                <w:rFonts w:ascii="Times New Roman" w:hAnsi="Times New Roman"/>
                <w:color w:val="000000"/>
              </w:rPr>
              <w:t>-0.9, 26.1</w:t>
            </w:r>
          </w:p>
        </w:tc>
      </w:tr>
      <w:tr w:rsidR="0024092E" w14:paraId="0E33DC52" w14:textId="77777777">
        <w:trPr>
          <w:cantSplit/>
        </w:trPr>
        <w:tc>
          <w:tcPr>
            <w:tcW w:w="1036" w:type="dxa"/>
            <w:tcBorders>
              <w:top w:val="nil"/>
              <w:left w:val="nil"/>
              <w:bottom w:val="nil"/>
              <w:right w:val="nil"/>
            </w:tcBorders>
            <w:shd w:val="clear" w:color="auto" w:fill="FFFFFF"/>
          </w:tcPr>
          <w:p w14:paraId="0E33DC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4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C4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4B" w14:textId="77777777" w:rsidR="0024092E" w:rsidRDefault="00450581">
            <w:pPr>
              <w:adjustRightInd w:val="0"/>
              <w:jc w:val="center"/>
              <w:rPr>
                <w:rFonts w:ascii="Times New Roman" w:hAnsi="Times New Roman"/>
                <w:color w:val="000000"/>
              </w:rPr>
            </w:pPr>
            <w:r>
              <w:rPr>
                <w:rFonts w:ascii="Times New Roman" w:hAnsi="Times New Roman"/>
                <w:color w:val="000000"/>
              </w:rPr>
              <w:t>52.35 (12.657)</w:t>
            </w:r>
          </w:p>
        </w:tc>
        <w:tc>
          <w:tcPr>
            <w:tcW w:w="2018" w:type="dxa"/>
            <w:tcBorders>
              <w:top w:val="nil"/>
              <w:left w:val="nil"/>
              <w:bottom w:val="nil"/>
              <w:right w:val="nil"/>
            </w:tcBorders>
            <w:shd w:val="clear" w:color="auto" w:fill="FFFFFF"/>
          </w:tcPr>
          <w:p w14:paraId="0E33DC4C" w14:textId="77777777" w:rsidR="0024092E" w:rsidRDefault="00450581">
            <w:pPr>
              <w:adjustRightInd w:val="0"/>
              <w:jc w:val="center"/>
              <w:rPr>
                <w:rFonts w:ascii="Times New Roman" w:hAnsi="Times New Roman"/>
                <w:color w:val="000000"/>
              </w:rPr>
            </w:pPr>
            <w:r>
              <w:rPr>
                <w:rFonts w:ascii="Times New Roman" w:hAnsi="Times New Roman"/>
                <w:color w:val="000000"/>
              </w:rPr>
              <w:t>52.35 (43.40, 61.30)</w:t>
            </w:r>
          </w:p>
        </w:tc>
        <w:tc>
          <w:tcPr>
            <w:tcW w:w="1176" w:type="dxa"/>
            <w:tcBorders>
              <w:top w:val="nil"/>
              <w:left w:val="nil"/>
              <w:bottom w:val="nil"/>
              <w:right w:val="nil"/>
            </w:tcBorders>
            <w:shd w:val="clear" w:color="auto" w:fill="FFFFFF"/>
          </w:tcPr>
          <w:p w14:paraId="0E33DC4D" w14:textId="77777777" w:rsidR="0024092E" w:rsidRDefault="00450581">
            <w:pPr>
              <w:adjustRightInd w:val="0"/>
              <w:jc w:val="center"/>
              <w:rPr>
                <w:rFonts w:ascii="Times New Roman" w:hAnsi="Times New Roman"/>
                <w:color w:val="000000"/>
              </w:rPr>
            </w:pPr>
            <w:r>
              <w:rPr>
                <w:rFonts w:ascii="Times New Roman" w:hAnsi="Times New Roman"/>
                <w:color w:val="000000"/>
              </w:rPr>
              <w:t>43.4, 61.3</w:t>
            </w:r>
          </w:p>
        </w:tc>
        <w:tc>
          <w:tcPr>
            <w:tcW w:w="398" w:type="dxa"/>
            <w:tcBorders>
              <w:top w:val="nil"/>
              <w:left w:val="nil"/>
              <w:bottom w:val="nil"/>
              <w:right w:val="nil"/>
            </w:tcBorders>
            <w:shd w:val="clear" w:color="auto" w:fill="FFFFFF"/>
          </w:tcPr>
          <w:p w14:paraId="0E33DC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4F" w14:textId="77777777" w:rsidR="0024092E" w:rsidRDefault="00450581">
            <w:pPr>
              <w:adjustRightInd w:val="0"/>
              <w:jc w:val="center"/>
              <w:rPr>
                <w:rFonts w:ascii="Times New Roman" w:hAnsi="Times New Roman"/>
                <w:color w:val="000000"/>
              </w:rPr>
            </w:pPr>
            <w:r>
              <w:rPr>
                <w:rFonts w:ascii="Times New Roman" w:hAnsi="Times New Roman"/>
                <w:color w:val="000000"/>
              </w:rPr>
              <w:t>2.95 (2.758)</w:t>
            </w:r>
          </w:p>
        </w:tc>
        <w:tc>
          <w:tcPr>
            <w:tcW w:w="2018" w:type="dxa"/>
            <w:tcBorders>
              <w:top w:val="nil"/>
              <w:left w:val="nil"/>
              <w:bottom w:val="nil"/>
              <w:right w:val="nil"/>
            </w:tcBorders>
            <w:shd w:val="clear" w:color="auto" w:fill="FFFFFF"/>
          </w:tcPr>
          <w:p w14:paraId="0E33DC50" w14:textId="77777777" w:rsidR="0024092E" w:rsidRDefault="00450581">
            <w:pPr>
              <w:adjustRightInd w:val="0"/>
              <w:jc w:val="center"/>
              <w:rPr>
                <w:rFonts w:ascii="Times New Roman" w:hAnsi="Times New Roman"/>
                <w:color w:val="000000"/>
              </w:rPr>
            </w:pPr>
            <w:r>
              <w:rPr>
                <w:rFonts w:ascii="Times New Roman" w:hAnsi="Times New Roman"/>
                <w:color w:val="000000"/>
              </w:rPr>
              <w:t>2.95 (1.00, 4.90)</w:t>
            </w:r>
          </w:p>
        </w:tc>
        <w:tc>
          <w:tcPr>
            <w:tcW w:w="1176" w:type="dxa"/>
            <w:tcBorders>
              <w:top w:val="nil"/>
              <w:left w:val="nil"/>
              <w:bottom w:val="nil"/>
              <w:right w:val="nil"/>
            </w:tcBorders>
            <w:shd w:val="clear" w:color="auto" w:fill="FFFFFF"/>
          </w:tcPr>
          <w:p w14:paraId="0E33DC51" w14:textId="77777777" w:rsidR="0024092E" w:rsidRDefault="00450581">
            <w:pPr>
              <w:adjustRightInd w:val="0"/>
              <w:jc w:val="center"/>
              <w:rPr>
                <w:rFonts w:ascii="Times New Roman" w:hAnsi="Times New Roman"/>
                <w:color w:val="000000"/>
              </w:rPr>
            </w:pPr>
            <w:r>
              <w:rPr>
                <w:rFonts w:ascii="Times New Roman" w:hAnsi="Times New Roman"/>
                <w:color w:val="000000"/>
              </w:rPr>
              <w:t>1.0, 4.9</w:t>
            </w:r>
          </w:p>
        </w:tc>
      </w:tr>
      <w:tr w:rsidR="0024092E" w14:paraId="0E33DC5E" w14:textId="77777777">
        <w:trPr>
          <w:cantSplit/>
        </w:trPr>
        <w:tc>
          <w:tcPr>
            <w:tcW w:w="1036" w:type="dxa"/>
            <w:tcBorders>
              <w:top w:val="nil"/>
              <w:left w:val="nil"/>
              <w:bottom w:val="nil"/>
              <w:right w:val="nil"/>
            </w:tcBorders>
            <w:shd w:val="clear" w:color="auto" w:fill="FFFFFF"/>
          </w:tcPr>
          <w:p w14:paraId="0E33DC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5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C5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57" w14:textId="77777777" w:rsidR="0024092E" w:rsidRDefault="00450581">
            <w:pPr>
              <w:adjustRightInd w:val="0"/>
              <w:jc w:val="center"/>
              <w:rPr>
                <w:rFonts w:ascii="Times New Roman" w:hAnsi="Times New Roman"/>
                <w:color w:val="000000"/>
              </w:rPr>
            </w:pPr>
            <w:r>
              <w:rPr>
                <w:rFonts w:ascii="Times New Roman" w:hAnsi="Times New Roman"/>
                <w:color w:val="000000"/>
              </w:rPr>
              <w:t>50.90 (17.678)</w:t>
            </w:r>
          </w:p>
        </w:tc>
        <w:tc>
          <w:tcPr>
            <w:tcW w:w="2018" w:type="dxa"/>
            <w:tcBorders>
              <w:top w:val="nil"/>
              <w:left w:val="nil"/>
              <w:bottom w:val="nil"/>
              <w:right w:val="nil"/>
            </w:tcBorders>
            <w:shd w:val="clear" w:color="auto" w:fill="FFFFFF"/>
          </w:tcPr>
          <w:p w14:paraId="0E33DC58" w14:textId="77777777" w:rsidR="0024092E" w:rsidRDefault="00450581">
            <w:pPr>
              <w:adjustRightInd w:val="0"/>
              <w:jc w:val="center"/>
              <w:rPr>
                <w:rFonts w:ascii="Times New Roman" w:hAnsi="Times New Roman"/>
                <w:color w:val="000000"/>
              </w:rPr>
            </w:pPr>
            <w:r>
              <w:rPr>
                <w:rFonts w:ascii="Times New Roman" w:hAnsi="Times New Roman"/>
                <w:color w:val="000000"/>
              </w:rPr>
              <w:t>50.90 (38.40, 63.40)</w:t>
            </w:r>
          </w:p>
        </w:tc>
        <w:tc>
          <w:tcPr>
            <w:tcW w:w="1176" w:type="dxa"/>
            <w:tcBorders>
              <w:top w:val="nil"/>
              <w:left w:val="nil"/>
              <w:bottom w:val="nil"/>
              <w:right w:val="nil"/>
            </w:tcBorders>
            <w:shd w:val="clear" w:color="auto" w:fill="FFFFFF"/>
          </w:tcPr>
          <w:p w14:paraId="0E33DC59" w14:textId="77777777" w:rsidR="0024092E" w:rsidRDefault="00450581">
            <w:pPr>
              <w:adjustRightInd w:val="0"/>
              <w:jc w:val="center"/>
              <w:rPr>
                <w:rFonts w:ascii="Times New Roman" w:hAnsi="Times New Roman"/>
                <w:color w:val="000000"/>
              </w:rPr>
            </w:pPr>
            <w:r>
              <w:rPr>
                <w:rFonts w:ascii="Times New Roman" w:hAnsi="Times New Roman"/>
                <w:color w:val="000000"/>
              </w:rPr>
              <w:t>38.4, 63.4</w:t>
            </w:r>
          </w:p>
        </w:tc>
        <w:tc>
          <w:tcPr>
            <w:tcW w:w="398" w:type="dxa"/>
            <w:tcBorders>
              <w:top w:val="nil"/>
              <w:left w:val="nil"/>
              <w:bottom w:val="nil"/>
              <w:right w:val="nil"/>
            </w:tcBorders>
            <w:shd w:val="clear" w:color="auto" w:fill="FFFFFF"/>
          </w:tcPr>
          <w:p w14:paraId="0E33DC5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5B" w14:textId="77777777" w:rsidR="0024092E" w:rsidRDefault="00450581">
            <w:pPr>
              <w:adjustRightInd w:val="0"/>
              <w:jc w:val="center"/>
              <w:rPr>
                <w:rFonts w:ascii="Times New Roman" w:hAnsi="Times New Roman"/>
                <w:color w:val="000000"/>
              </w:rPr>
            </w:pPr>
            <w:r>
              <w:rPr>
                <w:rFonts w:ascii="Times New Roman" w:hAnsi="Times New Roman"/>
                <w:color w:val="000000"/>
              </w:rPr>
              <w:t>1.50 (7.778)</w:t>
            </w:r>
          </w:p>
        </w:tc>
        <w:tc>
          <w:tcPr>
            <w:tcW w:w="2018" w:type="dxa"/>
            <w:tcBorders>
              <w:top w:val="nil"/>
              <w:left w:val="nil"/>
              <w:bottom w:val="nil"/>
              <w:right w:val="nil"/>
            </w:tcBorders>
            <w:shd w:val="clear" w:color="auto" w:fill="FFFFFF"/>
          </w:tcPr>
          <w:p w14:paraId="0E33DC5C" w14:textId="77777777" w:rsidR="0024092E" w:rsidRDefault="00450581">
            <w:pPr>
              <w:adjustRightInd w:val="0"/>
              <w:jc w:val="center"/>
              <w:rPr>
                <w:rFonts w:ascii="Times New Roman" w:hAnsi="Times New Roman"/>
                <w:color w:val="000000"/>
              </w:rPr>
            </w:pPr>
            <w:r>
              <w:rPr>
                <w:rFonts w:ascii="Times New Roman" w:hAnsi="Times New Roman"/>
                <w:color w:val="000000"/>
              </w:rPr>
              <w:t>1.50 (-4.00, 7.00)</w:t>
            </w:r>
          </w:p>
        </w:tc>
        <w:tc>
          <w:tcPr>
            <w:tcW w:w="1176" w:type="dxa"/>
            <w:tcBorders>
              <w:top w:val="nil"/>
              <w:left w:val="nil"/>
              <w:bottom w:val="nil"/>
              <w:right w:val="nil"/>
            </w:tcBorders>
            <w:shd w:val="clear" w:color="auto" w:fill="FFFFFF"/>
          </w:tcPr>
          <w:p w14:paraId="0E33DC5D" w14:textId="77777777" w:rsidR="0024092E" w:rsidRDefault="00450581">
            <w:pPr>
              <w:adjustRightInd w:val="0"/>
              <w:jc w:val="center"/>
              <w:rPr>
                <w:rFonts w:ascii="Times New Roman" w:hAnsi="Times New Roman"/>
                <w:color w:val="000000"/>
              </w:rPr>
            </w:pPr>
            <w:r>
              <w:rPr>
                <w:rFonts w:ascii="Times New Roman" w:hAnsi="Times New Roman"/>
                <w:color w:val="000000"/>
              </w:rPr>
              <w:t>-4.0, 7.0</w:t>
            </w:r>
          </w:p>
        </w:tc>
      </w:tr>
      <w:tr w:rsidR="0024092E" w14:paraId="0E33DC6A" w14:textId="77777777">
        <w:trPr>
          <w:cantSplit/>
        </w:trPr>
        <w:tc>
          <w:tcPr>
            <w:tcW w:w="1036" w:type="dxa"/>
            <w:tcBorders>
              <w:top w:val="nil"/>
              <w:left w:val="nil"/>
              <w:bottom w:val="nil"/>
              <w:right w:val="nil"/>
            </w:tcBorders>
            <w:shd w:val="clear" w:color="auto" w:fill="FFFFFF"/>
          </w:tcPr>
          <w:p w14:paraId="0E33DC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6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C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63" w14:textId="77777777" w:rsidR="0024092E" w:rsidRDefault="00450581">
            <w:pPr>
              <w:adjustRightInd w:val="0"/>
              <w:jc w:val="center"/>
              <w:rPr>
                <w:rFonts w:ascii="Times New Roman" w:hAnsi="Times New Roman"/>
                <w:color w:val="000000"/>
              </w:rPr>
            </w:pPr>
            <w:r>
              <w:rPr>
                <w:rFonts w:ascii="Times New Roman" w:hAnsi="Times New Roman"/>
                <w:color w:val="000000"/>
              </w:rPr>
              <w:t>51.70 (13.152)</w:t>
            </w:r>
          </w:p>
        </w:tc>
        <w:tc>
          <w:tcPr>
            <w:tcW w:w="2018" w:type="dxa"/>
            <w:tcBorders>
              <w:top w:val="nil"/>
              <w:left w:val="nil"/>
              <w:bottom w:val="nil"/>
              <w:right w:val="nil"/>
            </w:tcBorders>
            <w:shd w:val="clear" w:color="auto" w:fill="FFFFFF"/>
          </w:tcPr>
          <w:p w14:paraId="0E33DC64" w14:textId="77777777" w:rsidR="0024092E" w:rsidRDefault="00450581">
            <w:pPr>
              <w:adjustRightInd w:val="0"/>
              <w:jc w:val="center"/>
              <w:rPr>
                <w:rFonts w:ascii="Times New Roman" w:hAnsi="Times New Roman"/>
                <w:color w:val="000000"/>
              </w:rPr>
            </w:pPr>
            <w:r>
              <w:rPr>
                <w:rFonts w:ascii="Times New Roman" w:hAnsi="Times New Roman"/>
                <w:color w:val="000000"/>
              </w:rPr>
              <w:t>51.70 (42.40, 61.00)</w:t>
            </w:r>
          </w:p>
        </w:tc>
        <w:tc>
          <w:tcPr>
            <w:tcW w:w="1176" w:type="dxa"/>
            <w:tcBorders>
              <w:top w:val="nil"/>
              <w:left w:val="nil"/>
              <w:bottom w:val="nil"/>
              <w:right w:val="nil"/>
            </w:tcBorders>
            <w:shd w:val="clear" w:color="auto" w:fill="FFFFFF"/>
          </w:tcPr>
          <w:p w14:paraId="0E33DC65" w14:textId="77777777" w:rsidR="0024092E" w:rsidRDefault="00450581">
            <w:pPr>
              <w:adjustRightInd w:val="0"/>
              <w:jc w:val="center"/>
              <w:rPr>
                <w:rFonts w:ascii="Times New Roman" w:hAnsi="Times New Roman"/>
                <w:color w:val="000000"/>
              </w:rPr>
            </w:pPr>
            <w:r>
              <w:rPr>
                <w:rFonts w:ascii="Times New Roman" w:hAnsi="Times New Roman"/>
                <w:color w:val="000000"/>
              </w:rPr>
              <w:t>42.4, 61.0</w:t>
            </w:r>
          </w:p>
        </w:tc>
        <w:tc>
          <w:tcPr>
            <w:tcW w:w="398" w:type="dxa"/>
            <w:tcBorders>
              <w:top w:val="nil"/>
              <w:left w:val="nil"/>
              <w:bottom w:val="nil"/>
              <w:right w:val="nil"/>
            </w:tcBorders>
            <w:shd w:val="clear" w:color="auto" w:fill="FFFFFF"/>
          </w:tcPr>
          <w:p w14:paraId="0E33DC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67" w14:textId="77777777" w:rsidR="0024092E" w:rsidRDefault="00450581">
            <w:pPr>
              <w:adjustRightInd w:val="0"/>
              <w:jc w:val="center"/>
              <w:rPr>
                <w:rFonts w:ascii="Times New Roman" w:hAnsi="Times New Roman"/>
                <w:color w:val="000000"/>
              </w:rPr>
            </w:pPr>
            <w:r>
              <w:rPr>
                <w:rFonts w:ascii="Times New Roman" w:hAnsi="Times New Roman"/>
                <w:color w:val="000000"/>
              </w:rPr>
              <w:t>2.30 (3.253)</w:t>
            </w:r>
          </w:p>
        </w:tc>
        <w:tc>
          <w:tcPr>
            <w:tcW w:w="2018" w:type="dxa"/>
            <w:tcBorders>
              <w:top w:val="nil"/>
              <w:left w:val="nil"/>
              <w:bottom w:val="nil"/>
              <w:right w:val="nil"/>
            </w:tcBorders>
            <w:shd w:val="clear" w:color="auto" w:fill="FFFFFF"/>
          </w:tcPr>
          <w:p w14:paraId="0E33DC68" w14:textId="77777777" w:rsidR="0024092E" w:rsidRDefault="00450581">
            <w:pPr>
              <w:adjustRightInd w:val="0"/>
              <w:jc w:val="center"/>
              <w:rPr>
                <w:rFonts w:ascii="Times New Roman" w:hAnsi="Times New Roman"/>
                <w:color w:val="000000"/>
              </w:rPr>
            </w:pPr>
            <w:r>
              <w:rPr>
                <w:rFonts w:ascii="Times New Roman" w:hAnsi="Times New Roman"/>
                <w:color w:val="000000"/>
              </w:rPr>
              <w:t>2.30 (0.00, 4.60)</w:t>
            </w:r>
          </w:p>
        </w:tc>
        <w:tc>
          <w:tcPr>
            <w:tcW w:w="1176" w:type="dxa"/>
            <w:tcBorders>
              <w:top w:val="nil"/>
              <w:left w:val="nil"/>
              <w:bottom w:val="nil"/>
              <w:right w:val="nil"/>
            </w:tcBorders>
            <w:shd w:val="clear" w:color="auto" w:fill="FFFFFF"/>
          </w:tcPr>
          <w:p w14:paraId="0E33DC69" w14:textId="77777777" w:rsidR="0024092E" w:rsidRDefault="00450581">
            <w:pPr>
              <w:adjustRightInd w:val="0"/>
              <w:jc w:val="center"/>
              <w:rPr>
                <w:rFonts w:ascii="Times New Roman" w:hAnsi="Times New Roman"/>
                <w:color w:val="000000"/>
              </w:rPr>
            </w:pPr>
            <w:r>
              <w:rPr>
                <w:rFonts w:ascii="Times New Roman" w:hAnsi="Times New Roman"/>
                <w:color w:val="000000"/>
              </w:rPr>
              <w:t>0.0, 4.6</w:t>
            </w:r>
          </w:p>
        </w:tc>
      </w:tr>
      <w:tr w:rsidR="0024092E" w14:paraId="0E33DC6C" w14:textId="77777777">
        <w:trPr>
          <w:cantSplit/>
        </w:trPr>
        <w:tc>
          <w:tcPr>
            <w:tcW w:w="12924" w:type="dxa"/>
            <w:gridSpan w:val="11"/>
            <w:tcBorders>
              <w:top w:val="nil"/>
              <w:left w:val="nil"/>
              <w:bottom w:val="nil"/>
              <w:right w:val="nil"/>
            </w:tcBorders>
            <w:shd w:val="clear" w:color="auto" w:fill="FFFFFF"/>
          </w:tcPr>
          <w:p w14:paraId="0E33DC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C78" w14:textId="77777777">
        <w:trPr>
          <w:cantSplit/>
        </w:trPr>
        <w:tc>
          <w:tcPr>
            <w:tcW w:w="1036" w:type="dxa"/>
            <w:tcBorders>
              <w:top w:val="nil"/>
              <w:left w:val="nil"/>
              <w:bottom w:val="nil"/>
              <w:right w:val="nil"/>
            </w:tcBorders>
            <w:shd w:val="clear" w:color="auto" w:fill="FFFFFF"/>
          </w:tcPr>
          <w:p w14:paraId="0E33DC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6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C6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C7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71" w14:textId="77777777" w:rsidR="0024092E" w:rsidRDefault="00450581">
            <w:pPr>
              <w:adjustRightInd w:val="0"/>
              <w:jc w:val="center"/>
              <w:rPr>
                <w:rFonts w:ascii="Times New Roman" w:hAnsi="Times New Roman"/>
                <w:color w:val="000000"/>
              </w:rPr>
            </w:pPr>
            <w:r>
              <w:rPr>
                <w:rFonts w:ascii="Times New Roman" w:hAnsi="Times New Roman"/>
                <w:color w:val="000000"/>
              </w:rPr>
              <w:t>57.16 (5.448)</w:t>
            </w:r>
          </w:p>
        </w:tc>
        <w:tc>
          <w:tcPr>
            <w:tcW w:w="2018" w:type="dxa"/>
            <w:tcBorders>
              <w:top w:val="nil"/>
              <w:left w:val="nil"/>
              <w:bottom w:val="nil"/>
              <w:right w:val="nil"/>
            </w:tcBorders>
            <w:shd w:val="clear" w:color="auto" w:fill="FFFFFF"/>
          </w:tcPr>
          <w:p w14:paraId="0E33DC72" w14:textId="77777777" w:rsidR="0024092E" w:rsidRDefault="00450581">
            <w:pPr>
              <w:adjustRightInd w:val="0"/>
              <w:jc w:val="center"/>
              <w:rPr>
                <w:rFonts w:ascii="Times New Roman" w:hAnsi="Times New Roman"/>
                <w:color w:val="000000"/>
              </w:rPr>
            </w:pPr>
            <w:r>
              <w:rPr>
                <w:rFonts w:ascii="Times New Roman" w:hAnsi="Times New Roman"/>
                <w:color w:val="000000"/>
              </w:rPr>
              <w:t>59.10 (51.90, 62.00)</w:t>
            </w:r>
          </w:p>
        </w:tc>
        <w:tc>
          <w:tcPr>
            <w:tcW w:w="1176" w:type="dxa"/>
            <w:tcBorders>
              <w:top w:val="nil"/>
              <w:left w:val="nil"/>
              <w:bottom w:val="nil"/>
              <w:right w:val="nil"/>
            </w:tcBorders>
            <w:shd w:val="clear" w:color="auto" w:fill="FFFFFF"/>
          </w:tcPr>
          <w:p w14:paraId="0E33DC73" w14:textId="77777777" w:rsidR="0024092E" w:rsidRDefault="00450581">
            <w:pPr>
              <w:adjustRightInd w:val="0"/>
              <w:jc w:val="center"/>
              <w:rPr>
                <w:rFonts w:ascii="Times New Roman" w:hAnsi="Times New Roman"/>
                <w:color w:val="000000"/>
              </w:rPr>
            </w:pPr>
            <w:r>
              <w:rPr>
                <w:rFonts w:ascii="Times New Roman" w:hAnsi="Times New Roman"/>
                <w:color w:val="000000"/>
              </w:rPr>
              <w:t>50.8, 62.0</w:t>
            </w:r>
          </w:p>
        </w:tc>
        <w:tc>
          <w:tcPr>
            <w:tcW w:w="398" w:type="dxa"/>
            <w:tcBorders>
              <w:top w:val="nil"/>
              <w:left w:val="nil"/>
              <w:bottom w:val="nil"/>
              <w:right w:val="nil"/>
            </w:tcBorders>
            <w:shd w:val="clear" w:color="auto" w:fill="FFFFFF"/>
          </w:tcPr>
          <w:p w14:paraId="0E33DC7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C7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C7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C77" w14:textId="77777777" w:rsidR="0024092E" w:rsidRDefault="0024092E">
            <w:pPr>
              <w:adjustRightInd w:val="0"/>
              <w:jc w:val="center"/>
              <w:rPr>
                <w:rFonts w:ascii="Times New Roman" w:hAnsi="Times New Roman"/>
                <w:color w:val="000000"/>
              </w:rPr>
            </w:pPr>
          </w:p>
        </w:tc>
      </w:tr>
      <w:tr w:rsidR="0024092E" w14:paraId="0E33DC84" w14:textId="77777777">
        <w:trPr>
          <w:cantSplit/>
        </w:trPr>
        <w:tc>
          <w:tcPr>
            <w:tcW w:w="1036" w:type="dxa"/>
            <w:tcBorders>
              <w:top w:val="nil"/>
              <w:left w:val="nil"/>
              <w:bottom w:val="nil"/>
              <w:right w:val="nil"/>
            </w:tcBorders>
            <w:shd w:val="clear" w:color="auto" w:fill="FFFFFF"/>
          </w:tcPr>
          <w:p w14:paraId="0E33DC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7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C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7D" w14:textId="77777777" w:rsidR="0024092E" w:rsidRDefault="00450581">
            <w:pPr>
              <w:adjustRightInd w:val="0"/>
              <w:jc w:val="center"/>
              <w:rPr>
                <w:rFonts w:ascii="Times New Roman" w:hAnsi="Times New Roman"/>
                <w:color w:val="000000"/>
              </w:rPr>
            </w:pPr>
            <w:r>
              <w:rPr>
                <w:rFonts w:ascii="Times New Roman" w:hAnsi="Times New Roman"/>
                <w:color w:val="000000"/>
              </w:rPr>
              <w:t>58.08 (15.465)</w:t>
            </w:r>
          </w:p>
        </w:tc>
        <w:tc>
          <w:tcPr>
            <w:tcW w:w="2018" w:type="dxa"/>
            <w:tcBorders>
              <w:top w:val="nil"/>
              <w:left w:val="nil"/>
              <w:bottom w:val="nil"/>
              <w:right w:val="nil"/>
            </w:tcBorders>
            <w:shd w:val="clear" w:color="auto" w:fill="FFFFFF"/>
          </w:tcPr>
          <w:p w14:paraId="0E33DC7E" w14:textId="77777777" w:rsidR="0024092E" w:rsidRDefault="00450581">
            <w:pPr>
              <w:adjustRightInd w:val="0"/>
              <w:jc w:val="center"/>
              <w:rPr>
                <w:rFonts w:ascii="Times New Roman" w:hAnsi="Times New Roman"/>
                <w:color w:val="000000"/>
              </w:rPr>
            </w:pPr>
            <w:r>
              <w:rPr>
                <w:rFonts w:ascii="Times New Roman" w:hAnsi="Times New Roman"/>
                <w:color w:val="000000"/>
              </w:rPr>
              <w:t>57.80 (52.40, 69.60)</w:t>
            </w:r>
          </w:p>
        </w:tc>
        <w:tc>
          <w:tcPr>
            <w:tcW w:w="1176" w:type="dxa"/>
            <w:tcBorders>
              <w:top w:val="nil"/>
              <w:left w:val="nil"/>
              <w:bottom w:val="nil"/>
              <w:right w:val="nil"/>
            </w:tcBorders>
            <w:shd w:val="clear" w:color="auto" w:fill="FFFFFF"/>
          </w:tcPr>
          <w:p w14:paraId="0E33DC7F" w14:textId="77777777" w:rsidR="0024092E" w:rsidRDefault="00450581">
            <w:pPr>
              <w:adjustRightInd w:val="0"/>
              <w:jc w:val="center"/>
              <w:rPr>
                <w:rFonts w:ascii="Times New Roman" w:hAnsi="Times New Roman"/>
                <w:color w:val="000000"/>
              </w:rPr>
            </w:pPr>
            <w:r>
              <w:rPr>
                <w:rFonts w:ascii="Times New Roman" w:hAnsi="Times New Roman"/>
                <w:color w:val="000000"/>
              </w:rPr>
              <w:t>35.6, 75.0</w:t>
            </w:r>
          </w:p>
        </w:tc>
        <w:tc>
          <w:tcPr>
            <w:tcW w:w="398" w:type="dxa"/>
            <w:tcBorders>
              <w:top w:val="nil"/>
              <w:left w:val="nil"/>
              <w:bottom w:val="nil"/>
              <w:right w:val="nil"/>
            </w:tcBorders>
            <w:shd w:val="clear" w:color="auto" w:fill="FFFFFF"/>
          </w:tcPr>
          <w:p w14:paraId="0E33DC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C81" w14:textId="77777777" w:rsidR="0024092E" w:rsidRDefault="00450581">
            <w:pPr>
              <w:adjustRightInd w:val="0"/>
              <w:jc w:val="center"/>
              <w:rPr>
                <w:rFonts w:ascii="Times New Roman" w:hAnsi="Times New Roman"/>
                <w:color w:val="000000"/>
              </w:rPr>
            </w:pPr>
            <w:r>
              <w:rPr>
                <w:rFonts w:ascii="Times New Roman" w:hAnsi="Times New Roman"/>
                <w:color w:val="000000"/>
              </w:rPr>
              <w:t>0.92 (11.096)</w:t>
            </w:r>
          </w:p>
        </w:tc>
        <w:tc>
          <w:tcPr>
            <w:tcW w:w="2018" w:type="dxa"/>
            <w:tcBorders>
              <w:top w:val="nil"/>
              <w:left w:val="nil"/>
              <w:bottom w:val="nil"/>
              <w:right w:val="nil"/>
            </w:tcBorders>
            <w:shd w:val="clear" w:color="auto" w:fill="FFFFFF"/>
          </w:tcPr>
          <w:p w14:paraId="0E33DC82" w14:textId="77777777" w:rsidR="0024092E" w:rsidRDefault="00450581">
            <w:pPr>
              <w:adjustRightInd w:val="0"/>
              <w:jc w:val="center"/>
              <w:rPr>
                <w:rFonts w:ascii="Times New Roman" w:hAnsi="Times New Roman"/>
                <w:color w:val="000000"/>
              </w:rPr>
            </w:pPr>
            <w:r>
              <w:rPr>
                <w:rFonts w:ascii="Times New Roman" w:hAnsi="Times New Roman"/>
                <w:color w:val="000000"/>
              </w:rPr>
              <w:t>1.60 (-1.30, 7.60)</w:t>
            </w:r>
          </w:p>
        </w:tc>
        <w:tc>
          <w:tcPr>
            <w:tcW w:w="1176" w:type="dxa"/>
            <w:tcBorders>
              <w:top w:val="nil"/>
              <w:left w:val="nil"/>
              <w:bottom w:val="nil"/>
              <w:right w:val="nil"/>
            </w:tcBorders>
            <w:shd w:val="clear" w:color="auto" w:fill="FFFFFF"/>
          </w:tcPr>
          <w:p w14:paraId="0E33DC83" w14:textId="77777777" w:rsidR="0024092E" w:rsidRDefault="00450581">
            <w:pPr>
              <w:adjustRightInd w:val="0"/>
              <w:jc w:val="center"/>
              <w:rPr>
                <w:rFonts w:ascii="Times New Roman" w:hAnsi="Times New Roman"/>
                <w:color w:val="000000"/>
              </w:rPr>
            </w:pPr>
            <w:r>
              <w:rPr>
                <w:rFonts w:ascii="Times New Roman" w:hAnsi="Times New Roman"/>
                <w:color w:val="000000"/>
              </w:rPr>
              <w:t>-16.3, 13.0</w:t>
            </w:r>
          </w:p>
        </w:tc>
      </w:tr>
      <w:tr w:rsidR="0024092E" w14:paraId="0E33DC90" w14:textId="77777777">
        <w:trPr>
          <w:cantSplit/>
        </w:trPr>
        <w:tc>
          <w:tcPr>
            <w:tcW w:w="1036" w:type="dxa"/>
            <w:tcBorders>
              <w:top w:val="nil"/>
              <w:left w:val="nil"/>
              <w:bottom w:val="nil"/>
              <w:right w:val="nil"/>
            </w:tcBorders>
            <w:shd w:val="clear" w:color="auto" w:fill="FFFFFF"/>
          </w:tcPr>
          <w:p w14:paraId="0E33DC8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8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8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C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89" w14:textId="77777777" w:rsidR="0024092E" w:rsidRDefault="00450581">
            <w:pPr>
              <w:adjustRightInd w:val="0"/>
              <w:jc w:val="center"/>
              <w:rPr>
                <w:rFonts w:ascii="Times New Roman" w:hAnsi="Times New Roman"/>
                <w:color w:val="000000"/>
              </w:rPr>
            </w:pPr>
            <w:r>
              <w:rPr>
                <w:rFonts w:ascii="Times New Roman" w:hAnsi="Times New Roman"/>
                <w:color w:val="000000"/>
              </w:rPr>
              <w:t>56.90 (19.359)</w:t>
            </w:r>
          </w:p>
        </w:tc>
        <w:tc>
          <w:tcPr>
            <w:tcW w:w="2018" w:type="dxa"/>
            <w:tcBorders>
              <w:top w:val="nil"/>
              <w:left w:val="nil"/>
              <w:bottom w:val="nil"/>
              <w:right w:val="nil"/>
            </w:tcBorders>
            <w:shd w:val="clear" w:color="auto" w:fill="FFFFFF"/>
          </w:tcPr>
          <w:p w14:paraId="0E33DC8A" w14:textId="77777777" w:rsidR="0024092E" w:rsidRDefault="00450581">
            <w:pPr>
              <w:adjustRightInd w:val="0"/>
              <w:jc w:val="center"/>
              <w:rPr>
                <w:rFonts w:ascii="Times New Roman" w:hAnsi="Times New Roman"/>
                <w:color w:val="000000"/>
              </w:rPr>
            </w:pPr>
            <w:r>
              <w:rPr>
                <w:rFonts w:ascii="Times New Roman" w:hAnsi="Times New Roman"/>
                <w:color w:val="000000"/>
              </w:rPr>
              <w:t>57.25 (40.40, 73.40)</w:t>
            </w:r>
          </w:p>
        </w:tc>
        <w:tc>
          <w:tcPr>
            <w:tcW w:w="1176" w:type="dxa"/>
            <w:tcBorders>
              <w:top w:val="nil"/>
              <w:left w:val="nil"/>
              <w:bottom w:val="nil"/>
              <w:right w:val="nil"/>
            </w:tcBorders>
            <w:shd w:val="clear" w:color="auto" w:fill="FFFFFF"/>
          </w:tcPr>
          <w:p w14:paraId="0E33DC8B" w14:textId="77777777" w:rsidR="0024092E" w:rsidRDefault="00450581">
            <w:pPr>
              <w:adjustRightInd w:val="0"/>
              <w:jc w:val="center"/>
              <w:rPr>
                <w:rFonts w:ascii="Times New Roman" w:hAnsi="Times New Roman"/>
                <w:color w:val="000000"/>
              </w:rPr>
            </w:pPr>
            <w:r>
              <w:rPr>
                <w:rFonts w:ascii="Times New Roman" w:hAnsi="Times New Roman"/>
                <w:color w:val="000000"/>
              </w:rPr>
              <w:t>37.1, 76.0</w:t>
            </w:r>
          </w:p>
        </w:tc>
        <w:tc>
          <w:tcPr>
            <w:tcW w:w="398" w:type="dxa"/>
            <w:tcBorders>
              <w:top w:val="nil"/>
              <w:left w:val="nil"/>
              <w:bottom w:val="nil"/>
              <w:right w:val="nil"/>
            </w:tcBorders>
            <w:shd w:val="clear" w:color="auto" w:fill="FFFFFF"/>
          </w:tcPr>
          <w:p w14:paraId="0E33DC8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8D" w14:textId="77777777" w:rsidR="0024092E" w:rsidRDefault="00450581">
            <w:pPr>
              <w:adjustRightInd w:val="0"/>
              <w:jc w:val="center"/>
              <w:rPr>
                <w:rFonts w:ascii="Times New Roman" w:hAnsi="Times New Roman"/>
                <w:color w:val="000000"/>
              </w:rPr>
            </w:pPr>
            <w:r>
              <w:rPr>
                <w:rFonts w:ascii="Times New Roman" w:hAnsi="Times New Roman"/>
                <w:color w:val="000000"/>
              </w:rPr>
              <w:t>0.95 (14.127)</w:t>
            </w:r>
          </w:p>
        </w:tc>
        <w:tc>
          <w:tcPr>
            <w:tcW w:w="2018" w:type="dxa"/>
            <w:tcBorders>
              <w:top w:val="nil"/>
              <w:left w:val="nil"/>
              <w:bottom w:val="nil"/>
              <w:right w:val="nil"/>
            </w:tcBorders>
            <w:shd w:val="clear" w:color="auto" w:fill="FFFFFF"/>
          </w:tcPr>
          <w:p w14:paraId="0E33DC8E" w14:textId="77777777" w:rsidR="0024092E" w:rsidRDefault="00450581">
            <w:pPr>
              <w:adjustRightInd w:val="0"/>
              <w:jc w:val="center"/>
              <w:rPr>
                <w:rFonts w:ascii="Times New Roman" w:hAnsi="Times New Roman"/>
                <w:color w:val="000000"/>
              </w:rPr>
            </w:pPr>
            <w:r>
              <w:rPr>
                <w:rFonts w:ascii="Times New Roman" w:hAnsi="Times New Roman"/>
                <w:color w:val="000000"/>
              </w:rPr>
              <w:t>2.30 (-10.95, 12.85)</w:t>
            </w:r>
          </w:p>
        </w:tc>
        <w:tc>
          <w:tcPr>
            <w:tcW w:w="1176" w:type="dxa"/>
            <w:tcBorders>
              <w:top w:val="nil"/>
              <w:left w:val="nil"/>
              <w:bottom w:val="nil"/>
              <w:right w:val="nil"/>
            </w:tcBorders>
            <w:shd w:val="clear" w:color="auto" w:fill="FFFFFF"/>
          </w:tcPr>
          <w:p w14:paraId="0E33DC8F" w14:textId="77777777" w:rsidR="0024092E" w:rsidRDefault="00450581">
            <w:pPr>
              <w:adjustRightInd w:val="0"/>
              <w:jc w:val="center"/>
              <w:rPr>
                <w:rFonts w:ascii="Times New Roman" w:hAnsi="Times New Roman"/>
                <w:color w:val="000000"/>
              </w:rPr>
            </w:pPr>
            <w:r>
              <w:rPr>
                <w:rFonts w:ascii="Times New Roman" w:hAnsi="Times New Roman"/>
                <w:color w:val="000000"/>
              </w:rPr>
              <w:t>-14.8, 14.0</w:t>
            </w:r>
          </w:p>
        </w:tc>
      </w:tr>
      <w:tr w:rsidR="0024092E" w14:paraId="0E33DC9C" w14:textId="77777777">
        <w:trPr>
          <w:cantSplit/>
        </w:trPr>
        <w:tc>
          <w:tcPr>
            <w:tcW w:w="1036" w:type="dxa"/>
            <w:tcBorders>
              <w:top w:val="nil"/>
              <w:left w:val="nil"/>
              <w:bottom w:val="nil"/>
              <w:right w:val="nil"/>
            </w:tcBorders>
            <w:shd w:val="clear" w:color="auto" w:fill="FFFFFF"/>
          </w:tcPr>
          <w:p w14:paraId="0E33DC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9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9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C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95" w14:textId="77777777" w:rsidR="0024092E" w:rsidRDefault="00450581">
            <w:pPr>
              <w:adjustRightInd w:val="0"/>
              <w:jc w:val="center"/>
              <w:rPr>
                <w:rFonts w:ascii="Times New Roman" w:hAnsi="Times New Roman"/>
                <w:color w:val="000000"/>
              </w:rPr>
            </w:pPr>
            <w:r>
              <w:rPr>
                <w:rFonts w:ascii="Times New Roman" w:hAnsi="Times New Roman"/>
                <w:color w:val="000000"/>
              </w:rPr>
              <w:t>37.95 (3.606)</w:t>
            </w:r>
          </w:p>
        </w:tc>
        <w:tc>
          <w:tcPr>
            <w:tcW w:w="2018" w:type="dxa"/>
            <w:tcBorders>
              <w:top w:val="nil"/>
              <w:left w:val="nil"/>
              <w:bottom w:val="nil"/>
              <w:right w:val="nil"/>
            </w:tcBorders>
            <w:shd w:val="clear" w:color="auto" w:fill="FFFFFF"/>
          </w:tcPr>
          <w:p w14:paraId="0E33DC96" w14:textId="77777777" w:rsidR="0024092E" w:rsidRDefault="00450581">
            <w:pPr>
              <w:adjustRightInd w:val="0"/>
              <w:jc w:val="center"/>
              <w:rPr>
                <w:rFonts w:ascii="Times New Roman" w:hAnsi="Times New Roman"/>
                <w:color w:val="000000"/>
              </w:rPr>
            </w:pPr>
            <w:r>
              <w:rPr>
                <w:rFonts w:ascii="Times New Roman" w:hAnsi="Times New Roman"/>
                <w:color w:val="000000"/>
              </w:rPr>
              <w:t>37.95 (35.40, 40.50)</w:t>
            </w:r>
          </w:p>
        </w:tc>
        <w:tc>
          <w:tcPr>
            <w:tcW w:w="1176" w:type="dxa"/>
            <w:tcBorders>
              <w:top w:val="nil"/>
              <w:left w:val="nil"/>
              <w:bottom w:val="nil"/>
              <w:right w:val="nil"/>
            </w:tcBorders>
            <w:shd w:val="clear" w:color="auto" w:fill="FFFFFF"/>
          </w:tcPr>
          <w:p w14:paraId="0E33DC97" w14:textId="77777777" w:rsidR="0024092E" w:rsidRDefault="00450581">
            <w:pPr>
              <w:adjustRightInd w:val="0"/>
              <w:jc w:val="center"/>
              <w:rPr>
                <w:rFonts w:ascii="Times New Roman" w:hAnsi="Times New Roman"/>
                <w:color w:val="000000"/>
              </w:rPr>
            </w:pPr>
            <w:r>
              <w:rPr>
                <w:rFonts w:ascii="Times New Roman" w:hAnsi="Times New Roman"/>
                <w:color w:val="000000"/>
              </w:rPr>
              <w:t>35.4, 40.5</w:t>
            </w:r>
          </w:p>
        </w:tc>
        <w:tc>
          <w:tcPr>
            <w:tcW w:w="398" w:type="dxa"/>
            <w:tcBorders>
              <w:top w:val="nil"/>
              <w:left w:val="nil"/>
              <w:bottom w:val="nil"/>
              <w:right w:val="nil"/>
            </w:tcBorders>
            <w:shd w:val="clear" w:color="auto" w:fill="FFFFFF"/>
          </w:tcPr>
          <w:p w14:paraId="0E33DC9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C99" w14:textId="77777777" w:rsidR="0024092E" w:rsidRDefault="00450581">
            <w:pPr>
              <w:adjustRightInd w:val="0"/>
              <w:jc w:val="center"/>
              <w:rPr>
                <w:rFonts w:ascii="Times New Roman" w:hAnsi="Times New Roman"/>
                <w:color w:val="000000"/>
              </w:rPr>
            </w:pPr>
            <w:r>
              <w:rPr>
                <w:rFonts w:ascii="Times New Roman" w:hAnsi="Times New Roman"/>
                <w:color w:val="000000"/>
              </w:rPr>
              <w:t>-13.40 (4.384)</w:t>
            </w:r>
          </w:p>
        </w:tc>
        <w:tc>
          <w:tcPr>
            <w:tcW w:w="2018" w:type="dxa"/>
            <w:tcBorders>
              <w:top w:val="nil"/>
              <w:left w:val="nil"/>
              <w:bottom w:val="nil"/>
              <w:right w:val="nil"/>
            </w:tcBorders>
            <w:shd w:val="clear" w:color="auto" w:fill="FFFFFF"/>
          </w:tcPr>
          <w:p w14:paraId="0E33DC9A" w14:textId="77777777" w:rsidR="0024092E" w:rsidRDefault="00450581">
            <w:pPr>
              <w:adjustRightInd w:val="0"/>
              <w:jc w:val="center"/>
              <w:rPr>
                <w:rFonts w:ascii="Times New Roman" w:hAnsi="Times New Roman"/>
                <w:color w:val="000000"/>
              </w:rPr>
            </w:pPr>
            <w:r>
              <w:rPr>
                <w:rFonts w:ascii="Times New Roman" w:hAnsi="Times New Roman"/>
                <w:color w:val="000000"/>
              </w:rPr>
              <w:t>-13.40 (-16.50, -10.30)</w:t>
            </w:r>
          </w:p>
        </w:tc>
        <w:tc>
          <w:tcPr>
            <w:tcW w:w="1176" w:type="dxa"/>
            <w:tcBorders>
              <w:top w:val="nil"/>
              <w:left w:val="nil"/>
              <w:bottom w:val="nil"/>
              <w:right w:val="nil"/>
            </w:tcBorders>
            <w:shd w:val="clear" w:color="auto" w:fill="FFFFFF"/>
          </w:tcPr>
          <w:p w14:paraId="0E33DC9B" w14:textId="77777777" w:rsidR="0024092E" w:rsidRDefault="00450581">
            <w:pPr>
              <w:adjustRightInd w:val="0"/>
              <w:jc w:val="center"/>
              <w:rPr>
                <w:rFonts w:ascii="Times New Roman" w:hAnsi="Times New Roman"/>
                <w:color w:val="000000"/>
              </w:rPr>
            </w:pPr>
            <w:r>
              <w:rPr>
                <w:rFonts w:ascii="Times New Roman" w:hAnsi="Times New Roman"/>
                <w:color w:val="000000"/>
              </w:rPr>
              <w:t>-16.5, -10.3</w:t>
            </w:r>
          </w:p>
        </w:tc>
      </w:tr>
      <w:tr w:rsidR="0024092E" w14:paraId="0E33DCA8" w14:textId="77777777">
        <w:trPr>
          <w:cantSplit/>
        </w:trPr>
        <w:tc>
          <w:tcPr>
            <w:tcW w:w="1036" w:type="dxa"/>
            <w:tcBorders>
              <w:top w:val="nil"/>
              <w:left w:val="nil"/>
              <w:bottom w:val="nil"/>
              <w:right w:val="nil"/>
            </w:tcBorders>
            <w:shd w:val="clear" w:color="auto" w:fill="FFFFFF"/>
          </w:tcPr>
          <w:p w14:paraId="0E33DC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9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CA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A1" w14:textId="77777777" w:rsidR="0024092E" w:rsidRDefault="00450581">
            <w:pPr>
              <w:adjustRightInd w:val="0"/>
              <w:jc w:val="center"/>
              <w:rPr>
                <w:rFonts w:ascii="Times New Roman" w:hAnsi="Times New Roman"/>
                <w:color w:val="000000"/>
              </w:rPr>
            </w:pPr>
            <w:r>
              <w:rPr>
                <w:rFonts w:ascii="Times New Roman" w:hAnsi="Times New Roman"/>
                <w:color w:val="000000"/>
              </w:rPr>
              <w:t>31.20 (NA)</w:t>
            </w:r>
          </w:p>
        </w:tc>
        <w:tc>
          <w:tcPr>
            <w:tcW w:w="2018" w:type="dxa"/>
            <w:tcBorders>
              <w:top w:val="nil"/>
              <w:left w:val="nil"/>
              <w:bottom w:val="nil"/>
              <w:right w:val="nil"/>
            </w:tcBorders>
            <w:shd w:val="clear" w:color="auto" w:fill="FFFFFF"/>
          </w:tcPr>
          <w:p w14:paraId="0E33DCA2" w14:textId="77777777" w:rsidR="0024092E" w:rsidRDefault="00450581">
            <w:pPr>
              <w:adjustRightInd w:val="0"/>
              <w:jc w:val="center"/>
              <w:rPr>
                <w:rFonts w:ascii="Times New Roman" w:hAnsi="Times New Roman"/>
                <w:color w:val="000000"/>
              </w:rPr>
            </w:pPr>
            <w:r>
              <w:rPr>
                <w:rFonts w:ascii="Times New Roman" w:hAnsi="Times New Roman"/>
                <w:color w:val="000000"/>
              </w:rPr>
              <w:t>31.20 (31.20, 31.20)</w:t>
            </w:r>
          </w:p>
        </w:tc>
        <w:tc>
          <w:tcPr>
            <w:tcW w:w="1176" w:type="dxa"/>
            <w:tcBorders>
              <w:top w:val="nil"/>
              <w:left w:val="nil"/>
              <w:bottom w:val="nil"/>
              <w:right w:val="nil"/>
            </w:tcBorders>
            <w:shd w:val="clear" w:color="auto" w:fill="FFFFFF"/>
          </w:tcPr>
          <w:p w14:paraId="0E33DCA3" w14:textId="77777777" w:rsidR="0024092E" w:rsidRDefault="00450581">
            <w:pPr>
              <w:adjustRightInd w:val="0"/>
              <w:jc w:val="center"/>
              <w:rPr>
                <w:rFonts w:ascii="Times New Roman" w:hAnsi="Times New Roman"/>
                <w:color w:val="000000"/>
              </w:rPr>
            </w:pPr>
            <w:r>
              <w:rPr>
                <w:rFonts w:ascii="Times New Roman" w:hAnsi="Times New Roman"/>
                <w:color w:val="000000"/>
              </w:rPr>
              <w:t>31.2, 31.2</w:t>
            </w:r>
          </w:p>
        </w:tc>
        <w:tc>
          <w:tcPr>
            <w:tcW w:w="398" w:type="dxa"/>
            <w:tcBorders>
              <w:top w:val="nil"/>
              <w:left w:val="nil"/>
              <w:bottom w:val="nil"/>
              <w:right w:val="nil"/>
            </w:tcBorders>
            <w:shd w:val="clear" w:color="auto" w:fill="FFFFFF"/>
          </w:tcPr>
          <w:p w14:paraId="0E33DC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A5" w14:textId="77777777" w:rsidR="0024092E" w:rsidRDefault="00450581">
            <w:pPr>
              <w:adjustRightInd w:val="0"/>
              <w:jc w:val="center"/>
              <w:rPr>
                <w:rFonts w:ascii="Times New Roman" w:hAnsi="Times New Roman"/>
                <w:color w:val="000000"/>
              </w:rPr>
            </w:pPr>
            <w:r>
              <w:rPr>
                <w:rFonts w:ascii="Times New Roman" w:hAnsi="Times New Roman"/>
                <w:color w:val="000000"/>
              </w:rPr>
              <w:t>-20.70 (NA)</w:t>
            </w:r>
          </w:p>
        </w:tc>
        <w:tc>
          <w:tcPr>
            <w:tcW w:w="2018" w:type="dxa"/>
            <w:tcBorders>
              <w:top w:val="nil"/>
              <w:left w:val="nil"/>
              <w:bottom w:val="nil"/>
              <w:right w:val="nil"/>
            </w:tcBorders>
            <w:shd w:val="clear" w:color="auto" w:fill="FFFFFF"/>
          </w:tcPr>
          <w:p w14:paraId="0E33DCA6" w14:textId="77777777" w:rsidR="0024092E" w:rsidRDefault="00450581">
            <w:pPr>
              <w:adjustRightInd w:val="0"/>
              <w:jc w:val="center"/>
              <w:rPr>
                <w:rFonts w:ascii="Times New Roman" w:hAnsi="Times New Roman"/>
                <w:color w:val="000000"/>
              </w:rPr>
            </w:pPr>
            <w:r>
              <w:rPr>
                <w:rFonts w:ascii="Times New Roman" w:hAnsi="Times New Roman"/>
                <w:color w:val="000000"/>
              </w:rPr>
              <w:t>-20.70 (-20.70, -20.70)</w:t>
            </w:r>
          </w:p>
        </w:tc>
        <w:tc>
          <w:tcPr>
            <w:tcW w:w="1176" w:type="dxa"/>
            <w:tcBorders>
              <w:top w:val="nil"/>
              <w:left w:val="nil"/>
              <w:bottom w:val="nil"/>
              <w:right w:val="nil"/>
            </w:tcBorders>
            <w:shd w:val="clear" w:color="auto" w:fill="FFFFFF"/>
          </w:tcPr>
          <w:p w14:paraId="0E33DCA7" w14:textId="77777777" w:rsidR="0024092E" w:rsidRDefault="00450581">
            <w:pPr>
              <w:adjustRightInd w:val="0"/>
              <w:jc w:val="center"/>
              <w:rPr>
                <w:rFonts w:ascii="Times New Roman" w:hAnsi="Times New Roman"/>
                <w:color w:val="000000"/>
              </w:rPr>
            </w:pPr>
            <w:r>
              <w:rPr>
                <w:rFonts w:ascii="Times New Roman" w:hAnsi="Times New Roman"/>
                <w:color w:val="000000"/>
              </w:rPr>
              <w:t>-20.7, -20.7</w:t>
            </w:r>
          </w:p>
        </w:tc>
      </w:tr>
      <w:tr w:rsidR="0024092E" w14:paraId="0E33DCB4" w14:textId="77777777">
        <w:trPr>
          <w:cantSplit/>
        </w:trPr>
        <w:tc>
          <w:tcPr>
            <w:tcW w:w="1036" w:type="dxa"/>
            <w:tcBorders>
              <w:top w:val="nil"/>
              <w:left w:val="nil"/>
              <w:bottom w:val="nil"/>
              <w:right w:val="nil"/>
            </w:tcBorders>
            <w:shd w:val="clear" w:color="auto" w:fill="FFFFFF"/>
          </w:tcPr>
          <w:p w14:paraId="0E33DC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A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CA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AD" w14:textId="77777777" w:rsidR="0024092E" w:rsidRDefault="00450581">
            <w:pPr>
              <w:adjustRightInd w:val="0"/>
              <w:jc w:val="center"/>
              <w:rPr>
                <w:rFonts w:ascii="Times New Roman" w:hAnsi="Times New Roman"/>
                <w:color w:val="000000"/>
              </w:rPr>
            </w:pPr>
            <w:r>
              <w:rPr>
                <w:rFonts w:ascii="Times New Roman" w:hAnsi="Times New Roman"/>
                <w:color w:val="000000"/>
              </w:rPr>
              <w:t>35.40 (NA)</w:t>
            </w:r>
          </w:p>
        </w:tc>
        <w:tc>
          <w:tcPr>
            <w:tcW w:w="2018" w:type="dxa"/>
            <w:tcBorders>
              <w:top w:val="nil"/>
              <w:left w:val="nil"/>
              <w:bottom w:val="nil"/>
              <w:right w:val="nil"/>
            </w:tcBorders>
            <w:shd w:val="clear" w:color="auto" w:fill="FFFFFF"/>
          </w:tcPr>
          <w:p w14:paraId="0E33DCAE" w14:textId="77777777" w:rsidR="0024092E" w:rsidRDefault="00450581">
            <w:pPr>
              <w:adjustRightInd w:val="0"/>
              <w:jc w:val="center"/>
              <w:rPr>
                <w:rFonts w:ascii="Times New Roman" w:hAnsi="Times New Roman"/>
                <w:color w:val="000000"/>
              </w:rPr>
            </w:pPr>
            <w:r>
              <w:rPr>
                <w:rFonts w:ascii="Times New Roman" w:hAnsi="Times New Roman"/>
                <w:color w:val="000000"/>
              </w:rPr>
              <w:t>35.40 (35.40, 35.40)</w:t>
            </w:r>
          </w:p>
        </w:tc>
        <w:tc>
          <w:tcPr>
            <w:tcW w:w="1176" w:type="dxa"/>
            <w:tcBorders>
              <w:top w:val="nil"/>
              <w:left w:val="nil"/>
              <w:bottom w:val="nil"/>
              <w:right w:val="nil"/>
            </w:tcBorders>
            <w:shd w:val="clear" w:color="auto" w:fill="FFFFFF"/>
          </w:tcPr>
          <w:p w14:paraId="0E33DCAF" w14:textId="77777777" w:rsidR="0024092E" w:rsidRDefault="00450581">
            <w:pPr>
              <w:adjustRightInd w:val="0"/>
              <w:jc w:val="center"/>
              <w:rPr>
                <w:rFonts w:ascii="Times New Roman" w:hAnsi="Times New Roman"/>
                <w:color w:val="000000"/>
              </w:rPr>
            </w:pPr>
            <w:r>
              <w:rPr>
                <w:rFonts w:ascii="Times New Roman" w:hAnsi="Times New Roman"/>
                <w:color w:val="000000"/>
              </w:rPr>
              <w:t>35.4, 35.4</w:t>
            </w:r>
          </w:p>
        </w:tc>
        <w:tc>
          <w:tcPr>
            <w:tcW w:w="398" w:type="dxa"/>
            <w:tcBorders>
              <w:top w:val="nil"/>
              <w:left w:val="nil"/>
              <w:bottom w:val="nil"/>
              <w:right w:val="nil"/>
            </w:tcBorders>
            <w:shd w:val="clear" w:color="auto" w:fill="FFFFFF"/>
          </w:tcPr>
          <w:p w14:paraId="0E33DCB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B1" w14:textId="77777777" w:rsidR="0024092E" w:rsidRDefault="00450581">
            <w:pPr>
              <w:adjustRightInd w:val="0"/>
              <w:jc w:val="center"/>
              <w:rPr>
                <w:rFonts w:ascii="Times New Roman" w:hAnsi="Times New Roman"/>
                <w:color w:val="000000"/>
              </w:rPr>
            </w:pPr>
            <w:r>
              <w:rPr>
                <w:rFonts w:ascii="Times New Roman" w:hAnsi="Times New Roman"/>
                <w:color w:val="000000"/>
              </w:rPr>
              <w:t>-16.50 (NA)</w:t>
            </w:r>
          </w:p>
        </w:tc>
        <w:tc>
          <w:tcPr>
            <w:tcW w:w="2018" w:type="dxa"/>
            <w:tcBorders>
              <w:top w:val="nil"/>
              <w:left w:val="nil"/>
              <w:bottom w:val="nil"/>
              <w:right w:val="nil"/>
            </w:tcBorders>
            <w:shd w:val="clear" w:color="auto" w:fill="FFFFFF"/>
          </w:tcPr>
          <w:p w14:paraId="0E33DCB2" w14:textId="77777777" w:rsidR="0024092E" w:rsidRDefault="00450581">
            <w:pPr>
              <w:adjustRightInd w:val="0"/>
              <w:jc w:val="center"/>
              <w:rPr>
                <w:rFonts w:ascii="Times New Roman" w:hAnsi="Times New Roman"/>
                <w:color w:val="000000"/>
              </w:rPr>
            </w:pPr>
            <w:r>
              <w:rPr>
                <w:rFonts w:ascii="Times New Roman" w:hAnsi="Times New Roman"/>
                <w:color w:val="000000"/>
              </w:rPr>
              <w:t>-16.50 (-16.50, -16.50)</w:t>
            </w:r>
          </w:p>
        </w:tc>
        <w:tc>
          <w:tcPr>
            <w:tcW w:w="1176" w:type="dxa"/>
            <w:tcBorders>
              <w:top w:val="nil"/>
              <w:left w:val="nil"/>
              <w:bottom w:val="nil"/>
              <w:right w:val="nil"/>
            </w:tcBorders>
            <w:shd w:val="clear" w:color="auto" w:fill="FFFFFF"/>
          </w:tcPr>
          <w:p w14:paraId="0E33DCB3" w14:textId="77777777" w:rsidR="0024092E" w:rsidRDefault="00450581">
            <w:pPr>
              <w:adjustRightInd w:val="0"/>
              <w:jc w:val="center"/>
              <w:rPr>
                <w:rFonts w:ascii="Times New Roman" w:hAnsi="Times New Roman"/>
                <w:color w:val="000000"/>
              </w:rPr>
            </w:pPr>
            <w:r>
              <w:rPr>
                <w:rFonts w:ascii="Times New Roman" w:hAnsi="Times New Roman"/>
                <w:color w:val="000000"/>
              </w:rPr>
              <w:t>-16.5, -16.5</w:t>
            </w:r>
          </w:p>
        </w:tc>
      </w:tr>
      <w:tr w:rsidR="0024092E" w14:paraId="0E33DCC0" w14:textId="77777777">
        <w:trPr>
          <w:cantSplit/>
        </w:trPr>
        <w:tc>
          <w:tcPr>
            <w:tcW w:w="1036" w:type="dxa"/>
            <w:tcBorders>
              <w:top w:val="nil"/>
              <w:left w:val="nil"/>
              <w:bottom w:val="nil"/>
              <w:right w:val="nil"/>
            </w:tcBorders>
            <w:shd w:val="clear" w:color="auto" w:fill="FFFFFF"/>
          </w:tcPr>
          <w:p w14:paraId="0E33DC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B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C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B9" w14:textId="77777777" w:rsidR="0024092E" w:rsidRDefault="00450581">
            <w:pPr>
              <w:adjustRightInd w:val="0"/>
              <w:jc w:val="center"/>
              <w:rPr>
                <w:rFonts w:ascii="Times New Roman" w:hAnsi="Times New Roman"/>
                <w:color w:val="000000"/>
              </w:rPr>
            </w:pPr>
            <w:r>
              <w:rPr>
                <w:rFonts w:ascii="Times New Roman" w:hAnsi="Times New Roman"/>
                <w:color w:val="000000"/>
              </w:rPr>
              <w:t>57.90 (NA)</w:t>
            </w:r>
          </w:p>
        </w:tc>
        <w:tc>
          <w:tcPr>
            <w:tcW w:w="2018" w:type="dxa"/>
            <w:tcBorders>
              <w:top w:val="nil"/>
              <w:left w:val="nil"/>
              <w:bottom w:val="nil"/>
              <w:right w:val="nil"/>
            </w:tcBorders>
            <w:shd w:val="clear" w:color="auto" w:fill="FFFFFF"/>
          </w:tcPr>
          <w:p w14:paraId="0E33DCBA" w14:textId="77777777" w:rsidR="0024092E" w:rsidRDefault="00450581">
            <w:pPr>
              <w:adjustRightInd w:val="0"/>
              <w:jc w:val="center"/>
              <w:rPr>
                <w:rFonts w:ascii="Times New Roman" w:hAnsi="Times New Roman"/>
                <w:color w:val="000000"/>
              </w:rPr>
            </w:pPr>
            <w:r>
              <w:rPr>
                <w:rFonts w:ascii="Times New Roman" w:hAnsi="Times New Roman"/>
                <w:color w:val="000000"/>
              </w:rPr>
              <w:t>57.90 (57.90, 57.90)</w:t>
            </w:r>
          </w:p>
        </w:tc>
        <w:tc>
          <w:tcPr>
            <w:tcW w:w="1176" w:type="dxa"/>
            <w:tcBorders>
              <w:top w:val="nil"/>
              <w:left w:val="nil"/>
              <w:bottom w:val="nil"/>
              <w:right w:val="nil"/>
            </w:tcBorders>
            <w:shd w:val="clear" w:color="auto" w:fill="FFFFFF"/>
          </w:tcPr>
          <w:p w14:paraId="0E33DCBB" w14:textId="77777777" w:rsidR="0024092E" w:rsidRDefault="00450581">
            <w:pPr>
              <w:adjustRightInd w:val="0"/>
              <w:jc w:val="center"/>
              <w:rPr>
                <w:rFonts w:ascii="Times New Roman" w:hAnsi="Times New Roman"/>
                <w:color w:val="000000"/>
              </w:rPr>
            </w:pPr>
            <w:r>
              <w:rPr>
                <w:rFonts w:ascii="Times New Roman" w:hAnsi="Times New Roman"/>
                <w:color w:val="000000"/>
              </w:rPr>
              <w:t>57.9, 57.9</w:t>
            </w:r>
          </w:p>
        </w:tc>
        <w:tc>
          <w:tcPr>
            <w:tcW w:w="398" w:type="dxa"/>
            <w:tcBorders>
              <w:top w:val="nil"/>
              <w:left w:val="nil"/>
              <w:bottom w:val="nil"/>
              <w:right w:val="nil"/>
            </w:tcBorders>
            <w:shd w:val="clear" w:color="auto" w:fill="FFFFFF"/>
          </w:tcPr>
          <w:p w14:paraId="0E33DC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CBD" w14:textId="77777777" w:rsidR="0024092E" w:rsidRDefault="00450581">
            <w:pPr>
              <w:adjustRightInd w:val="0"/>
              <w:jc w:val="center"/>
              <w:rPr>
                <w:rFonts w:ascii="Times New Roman" w:hAnsi="Times New Roman"/>
                <w:color w:val="000000"/>
              </w:rPr>
            </w:pPr>
            <w:r>
              <w:rPr>
                <w:rFonts w:ascii="Times New Roman" w:hAnsi="Times New Roman"/>
                <w:color w:val="000000"/>
              </w:rPr>
              <w:t>-1.20 (NA)</w:t>
            </w:r>
          </w:p>
        </w:tc>
        <w:tc>
          <w:tcPr>
            <w:tcW w:w="2018" w:type="dxa"/>
            <w:tcBorders>
              <w:top w:val="nil"/>
              <w:left w:val="nil"/>
              <w:bottom w:val="nil"/>
              <w:right w:val="nil"/>
            </w:tcBorders>
            <w:shd w:val="clear" w:color="auto" w:fill="FFFFFF"/>
          </w:tcPr>
          <w:p w14:paraId="0E33DCBE" w14:textId="77777777" w:rsidR="0024092E" w:rsidRDefault="00450581">
            <w:pPr>
              <w:adjustRightInd w:val="0"/>
              <w:jc w:val="center"/>
              <w:rPr>
                <w:rFonts w:ascii="Times New Roman" w:hAnsi="Times New Roman"/>
                <w:color w:val="000000"/>
              </w:rPr>
            </w:pPr>
            <w:r>
              <w:rPr>
                <w:rFonts w:ascii="Times New Roman" w:hAnsi="Times New Roman"/>
                <w:color w:val="000000"/>
              </w:rPr>
              <w:t>-1.20 (-1.20, -1.20)</w:t>
            </w:r>
          </w:p>
        </w:tc>
        <w:tc>
          <w:tcPr>
            <w:tcW w:w="1176" w:type="dxa"/>
            <w:tcBorders>
              <w:top w:val="nil"/>
              <w:left w:val="nil"/>
              <w:bottom w:val="nil"/>
              <w:right w:val="nil"/>
            </w:tcBorders>
            <w:shd w:val="clear" w:color="auto" w:fill="FFFFFF"/>
          </w:tcPr>
          <w:p w14:paraId="0E33DCBF" w14:textId="77777777" w:rsidR="0024092E" w:rsidRDefault="00450581">
            <w:pPr>
              <w:adjustRightInd w:val="0"/>
              <w:jc w:val="center"/>
              <w:rPr>
                <w:rFonts w:ascii="Times New Roman" w:hAnsi="Times New Roman"/>
                <w:color w:val="000000"/>
              </w:rPr>
            </w:pPr>
            <w:r>
              <w:rPr>
                <w:rFonts w:ascii="Times New Roman" w:hAnsi="Times New Roman"/>
                <w:color w:val="000000"/>
              </w:rPr>
              <w:t>-1.2, -1.2</w:t>
            </w:r>
          </w:p>
        </w:tc>
      </w:tr>
      <w:tr w:rsidR="0024092E" w14:paraId="0E33DCC2" w14:textId="77777777">
        <w:trPr>
          <w:cantSplit/>
        </w:trPr>
        <w:tc>
          <w:tcPr>
            <w:tcW w:w="12924" w:type="dxa"/>
            <w:gridSpan w:val="11"/>
            <w:tcBorders>
              <w:top w:val="nil"/>
              <w:left w:val="nil"/>
              <w:bottom w:val="nil"/>
              <w:right w:val="nil"/>
            </w:tcBorders>
            <w:shd w:val="clear" w:color="auto" w:fill="FFFFFF"/>
          </w:tcPr>
          <w:p w14:paraId="0E33DC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CCE" w14:textId="77777777">
        <w:trPr>
          <w:cantSplit/>
        </w:trPr>
        <w:tc>
          <w:tcPr>
            <w:tcW w:w="1036" w:type="dxa"/>
            <w:tcBorders>
              <w:top w:val="nil"/>
              <w:left w:val="nil"/>
              <w:bottom w:val="nil"/>
              <w:right w:val="nil"/>
            </w:tcBorders>
            <w:shd w:val="clear" w:color="auto" w:fill="FFFFFF"/>
          </w:tcPr>
          <w:p w14:paraId="0E33DC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C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CC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CC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CC7" w14:textId="77777777" w:rsidR="0024092E" w:rsidRDefault="00450581">
            <w:pPr>
              <w:adjustRightInd w:val="0"/>
              <w:jc w:val="center"/>
              <w:rPr>
                <w:rFonts w:ascii="Times New Roman" w:hAnsi="Times New Roman"/>
                <w:color w:val="000000"/>
              </w:rPr>
            </w:pPr>
            <w:r>
              <w:rPr>
                <w:rFonts w:ascii="Times New Roman" w:hAnsi="Times New Roman"/>
                <w:color w:val="000000"/>
              </w:rPr>
              <w:t>57.39 (7.995)</w:t>
            </w:r>
          </w:p>
        </w:tc>
        <w:tc>
          <w:tcPr>
            <w:tcW w:w="2018" w:type="dxa"/>
            <w:tcBorders>
              <w:top w:val="nil"/>
              <w:left w:val="nil"/>
              <w:bottom w:val="nil"/>
              <w:right w:val="nil"/>
            </w:tcBorders>
            <w:shd w:val="clear" w:color="auto" w:fill="FFFFFF"/>
          </w:tcPr>
          <w:p w14:paraId="0E33DCC8" w14:textId="77777777" w:rsidR="0024092E" w:rsidRDefault="00450581">
            <w:pPr>
              <w:adjustRightInd w:val="0"/>
              <w:jc w:val="center"/>
              <w:rPr>
                <w:rFonts w:ascii="Times New Roman" w:hAnsi="Times New Roman"/>
                <w:color w:val="000000"/>
              </w:rPr>
            </w:pPr>
            <w:r>
              <w:rPr>
                <w:rFonts w:ascii="Times New Roman" w:hAnsi="Times New Roman"/>
                <w:color w:val="000000"/>
              </w:rPr>
              <w:t>57.75 (51.90, 62.00)</w:t>
            </w:r>
          </w:p>
        </w:tc>
        <w:tc>
          <w:tcPr>
            <w:tcW w:w="1176" w:type="dxa"/>
            <w:tcBorders>
              <w:top w:val="nil"/>
              <w:left w:val="nil"/>
              <w:bottom w:val="nil"/>
              <w:right w:val="nil"/>
            </w:tcBorders>
            <w:shd w:val="clear" w:color="auto" w:fill="FFFFFF"/>
          </w:tcPr>
          <w:p w14:paraId="0E33DCC9" w14:textId="77777777" w:rsidR="0024092E" w:rsidRDefault="00450581">
            <w:pPr>
              <w:adjustRightInd w:val="0"/>
              <w:jc w:val="center"/>
              <w:rPr>
                <w:rFonts w:ascii="Times New Roman" w:hAnsi="Times New Roman"/>
                <w:color w:val="000000"/>
              </w:rPr>
            </w:pPr>
            <w:r>
              <w:rPr>
                <w:rFonts w:ascii="Times New Roman" w:hAnsi="Times New Roman"/>
                <w:color w:val="000000"/>
              </w:rPr>
              <w:t>42.4, 71.3</w:t>
            </w:r>
          </w:p>
        </w:tc>
        <w:tc>
          <w:tcPr>
            <w:tcW w:w="398" w:type="dxa"/>
            <w:tcBorders>
              <w:top w:val="nil"/>
              <w:left w:val="nil"/>
              <w:bottom w:val="nil"/>
              <w:right w:val="nil"/>
            </w:tcBorders>
            <w:shd w:val="clear" w:color="auto" w:fill="FFFFFF"/>
          </w:tcPr>
          <w:p w14:paraId="0E33DCC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CC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CC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CCD" w14:textId="77777777" w:rsidR="0024092E" w:rsidRDefault="0024092E">
            <w:pPr>
              <w:adjustRightInd w:val="0"/>
              <w:jc w:val="center"/>
              <w:rPr>
                <w:rFonts w:ascii="Times New Roman" w:hAnsi="Times New Roman"/>
                <w:color w:val="000000"/>
              </w:rPr>
            </w:pPr>
          </w:p>
        </w:tc>
      </w:tr>
      <w:tr w:rsidR="0024092E" w14:paraId="0E33DCDA" w14:textId="77777777">
        <w:trPr>
          <w:cantSplit/>
        </w:trPr>
        <w:tc>
          <w:tcPr>
            <w:tcW w:w="1036" w:type="dxa"/>
            <w:tcBorders>
              <w:top w:val="nil"/>
              <w:left w:val="nil"/>
              <w:bottom w:val="nil"/>
              <w:right w:val="nil"/>
            </w:tcBorders>
            <w:shd w:val="clear" w:color="auto" w:fill="FFFFFF"/>
          </w:tcPr>
          <w:p w14:paraId="0E33DC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D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CD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CD3" w14:textId="77777777" w:rsidR="0024092E" w:rsidRDefault="00450581">
            <w:pPr>
              <w:adjustRightInd w:val="0"/>
              <w:jc w:val="center"/>
              <w:rPr>
                <w:rFonts w:ascii="Times New Roman" w:hAnsi="Times New Roman"/>
                <w:color w:val="000000"/>
              </w:rPr>
            </w:pPr>
            <w:r>
              <w:rPr>
                <w:rFonts w:ascii="Times New Roman" w:hAnsi="Times New Roman"/>
                <w:color w:val="000000"/>
              </w:rPr>
              <w:t>60.25 (13.756)</w:t>
            </w:r>
          </w:p>
        </w:tc>
        <w:tc>
          <w:tcPr>
            <w:tcW w:w="2018" w:type="dxa"/>
            <w:tcBorders>
              <w:top w:val="nil"/>
              <w:left w:val="nil"/>
              <w:bottom w:val="nil"/>
              <w:right w:val="nil"/>
            </w:tcBorders>
            <w:shd w:val="clear" w:color="auto" w:fill="FFFFFF"/>
          </w:tcPr>
          <w:p w14:paraId="0E33DCD4" w14:textId="77777777" w:rsidR="0024092E" w:rsidRDefault="00450581">
            <w:pPr>
              <w:adjustRightInd w:val="0"/>
              <w:jc w:val="center"/>
              <w:rPr>
                <w:rFonts w:ascii="Times New Roman" w:hAnsi="Times New Roman"/>
                <w:color w:val="000000"/>
              </w:rPr>
            </w:pPr>
            <w:r>
              <w:rPr>
                <w:rFonts w:ascii="Times New Roman" w:hAnsi="Times New Roman"/>
                <w:color w:val="000000"/>
              </w:rPr>
              <w:t>59.45 (50.00, 73.00)</w:t>
            </w:r>
          </w:p>
        </w:tc>
        <w:tc>
          <w:tcPr>
            <w:tcW w:w="1176" w:type="dxa"/>
            <w:tcBorders>
              <w:top w:val="nil"/>
              <w:left w:val="nil"/>
              <w:bottom w:val="nil"/>
              <w:right w:val="nil"/>
            </w:tcBorders>
            <w:shd w:val="clear" w:color="auto" w:fill="FFFFFF"/>
          </w:tcPr>
          <w:p w14:paraId="0E33DCD5" w14:textId="77777777" w:rsidR="0024092E" w:rsidRDefault="00450581">
            <w:pPr>
              <w:adjustRightInd w:val="0"/>
              <w:jc w:val="center"/>
              <w:rPr>
                <w:rFonts w:ascii="Times New Roman" w:hAnsi="Times New Roman"/>
                <w:color w:val="000000"/>
              </w:rPr>
            </w:pPr>
            <w:r>
              <w:rPr>
                <w:rFonts w:ascii="Times New Roman" w:hAnsi="Times New Roman"/>
                <w:color w:val="000000"/>
              </w:rPr>
              <w:t>35.6, 78.6</w:t>
            </w:r>
          </w:p>
        </w:tc>
        <w:tc>
          <w:tcPr>
            <w:tcW w:w="398" w:type="dxa"/>
            <w:tcBorders>
              <w:top w:val="nil"/>
              <w:left w:val="nil"/>
              <w:bottom w:val="nil"/>
              <w:right w:val="nil"/>
            </w:tcBorders>
            <w:shd w:val="clear" w:color="auto" w:fill="FFFFFF"/>
          </w:tcPr>
          <w:p w14:paraId="0E33DCD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CD7" w14:textId="77777777" w:rsidR="0024092E" w:rsidRDefault="00450581">
            <w:pPr>
              <w:adjustRightInd w:val="0"/>
              <w:jc w:val="center"/>
              <w:rPr>
                <w:rFonts w:ascii="Times New Roman" w:hAnsi="Times New Roman"/>
                <w:color w:val="000000"/>
              </w:rPr>
            </w:pPr>
            <w:r>
              <w:rPr>
                <w:rFonts w:ascii="Times New Roman" w:hAnsi="Times New Roman"/>
                <w:color w:val="000000"/>
              </w:rPr>
              <w:t>2.86 (8.591)</w:t>
            </w:r>
          </w:p>
        </w:tc>
        <w:tc>
          <w:tcPr>
            <w:tcW w:w="2018" w:type="dxa"/>
            <w:tcBorders>
              <w:top w:val="nil"/>
              <w:left w:val="nil"/>
              <w:bottom w:val="nil"/>
              <w:right w:val="nil"/>
            </w:tcBorders>
            <w:shd w:val="clear" w:color="auto" w:fill="FFFFFF"/>
          </w:tcPr>
          <w:p w14:paraId="0E33DCD8" w14:textId="77777777" w:rsidR="0024092E" w:rsidRDefault="00450581">
            <w:pPr>
              <w:adjustRightInd w:val="0"/>
              <w:jc w:val="center"/>
              <w:rPr>
                <w:rFonts w:ascii="Times New Roman" w:hAnsi="Times New Roman"/>
                <w:color w:val="000000"/>
              </w:rPr>
            </w:pPr>
            <w:r>
              <w:rPr>
                <w:rFonts w:ascii="Times New Roman" w:hAnsi="Times New Roman"/>
                <w:color w:val="000000"/>
              </w:rPr>
              <w:t>5.85 (-1.30, 7.60)</w:t>
            </w:r>
          </w:p>
        </w:tc>
        <w:tc>
          <w:tcPr>
            <w:tcW w:w="1176" w:type="dxa"/>
            <w:tcBorders>
              <w:top w:val="nil"/>
              <w:left w:val="nil"/>
              <w:bottom w:val="nil"/>
              <w:right w:val="nil"/>
            </w:tcBorders>
            <w:shd w:val="clear" w:color="auto" w:fill="FFFFFF"/>
          </w:tcPr>
          <w:p w14:paraId="0E33DCD9" w14:textId="77777777" w:rsidR="0024092E" w:rsidRDefault="00450581">
            <w:pPr>
              <w:adjustRightInd w:val="0"/>
              <w:jc w:val="center"/>
              <w:rPr>
                <w:rFonts w:ascii="Times New Roman" w:hAnsi="Times New Roman"/>
                <w:color w:val="000000"/>
              </w:rPr>
            </w:pPr>
            <w:r>
              <w:rPr>
                <w:rFonts w:ascii="Times New Roman" w:hAnsi="Times New Roman"/>
                <w:color w:val="000000"/>
              </w:rPr>
              <w:t>-16.3, 13.0</w:t>
            </w:r>
          </w:p>
        </w:tc>
      </w:tr>
      <w:tr w:rsidR="0024092E" w14:paraId="0E33DCE6" w14:textId="77777777">
        <w:trPr>
          <w:cantSplit/>
        </w:trPr>
        <w:tc>
          <w:tcPr>
            <w:tcW w:w="1036" w:type="dxa"/>
            <w:tcBorders>
              <w:top w:val="nil"/>
              <w:left w:val="nil"/>
              <w:bottom w:val="nil"/>
              <w:right w:val="nil"/>
            </w:tcBorders>
            <w:shd w:val="clear" w:color="auto" w:fill="FFFFFF"/>
          </w:tcPr>
          <w:p w14:paraId="0E33DCD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D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D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CD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CDF" w14:textId="77777777" w:rsidR="0024092E" w:rsidRDefault="00450581">
            <w:pPr>
              <w:adjustRightInd w:val="0"/>
              <w:jc w:val="center"/>
              <w:rPr>
                <w:rFonts w:ascii="Times New Roman" w:hAnsi="Times New Roman"/>
                <w:color w:val="000000"/>
              </w:rPr>
            </w:pPr>
            <w:r>
              <w:rPr>
                <w:rFonts w:ascii="Times New Roman" w:hAnsi="Times New Roman"/>
                <w:color w:val="000000"/>
              </w:rPr>
              <w:t>59.96 (20.451)</w:t>
            </w:r>
          </w:p>
        </w:tc>
        <w:tc>
          <w:tcPr>
            <w:tcW w:w="2018" w:type="dxa"/>
            <w:tcBorders>
              <w:top w:val="nil"/>
              <w:left w:val="nil"/>
              <w:bottom w:val="nil"/>
              <w:right w:val="nil"/>
            </w:tcBorders>
            <w:shd w:val="clear" w:color="auto" w:fill="FFFFFF"/>
          </w:tcPr>
          <w:p w14:paraId="0E33DCE0" w14:textId="77777777" w:rsidR="0024092E" w:rsidRDefault="00450581">
            <w:pPr>
              <w:adjustRightInd w:val="0"/>
              <w:jc w:val="center"/>
              <w:rPr>
                <w:rFonts w:ascii="Times New Roman" w:hAnsi="Times New Roman"/>
                <w:color w:val="000000"/>
              </w:rPr>
            </w:pPr>
            <w:r>
              <w:rPr>
                <w:rFonts w:ascii="Times New Roman" w:hAnsi="Times New Roman"/>
                <w:color w:val="000000"/>
              </w:rPr>
              <w:t>56.60 (42.60, 73.40)</w:t>
            </w:r>
          </w:p>
        </w:tc>
        <w:tc>
          <w:tcPr>
            <w:tcW w:w="1176" w:type="dxa"/>
            <w:tcBorders>
              <w:top w:val="nil"/>
              <w:left w:val="nil"/>
              <w:bottom w:val="nil"/>
              <w:right w:val="nil"/>
            </w:tcBorders>
            <w:shd w:val="clear" w:color="auto" w:fill="FFFFFF"/>
          </w:tcPr>
          <w:p w14:paraId="0E33DCE1" w14:textId="77777777" w:rsidR="0024092E" w:rsidRDefault="00450581">
            <w:pPr>
              <w:adjustRightInd w:val="0"/>
              <w:jc w:val="center"/>
              <w:rPr>
                <w:rFonts w:ascii="Times New Roman" w:hAnsi="Times New Roman"/>
                <w:color w:val="000000"/>
              </w:rPr>
            </w:pPr>
            <w:r>
              <w:rPr>
                <w:rFonts w:ascii="Times New Roman" w:hAnsi="Times New Roman"/>
                <w:color w:val="000000"/>
              </w:rPr>
              <w:t>37.1, 97.4</w:t>
            </w:r>
          </w:p>
        </w:tc>
        <w:tc>
          <w:tcPr>
            <w:tcW w:w="398" w:type="dxa"/>
            <w:tcBorders>
              <w:top w:val="nil"/>
              <w:left w:val="nil"/>
              <w:bottom w:val="nil"/>
              <w:right w:val="nil"/>
            </w:tcBorders>
            <w:shd w:val="clear" w:color="auto" w:fill="FFFFFF"/>
          </w:tcPr>
          <w:p w14:paraId="0E33DCE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CE3" w14:textId="77777777" w:rsidR="0024092E" w:rsidRDefault="00450581">
            <w:pPr>
              <w:adjustRightInd w:val="0"/>
              <w:jc w:val="center"/>
              <w:rPr>
                <w:rFonts w:ascii="Times New Roman" w:hAnsi="Times New Roman"/>
                <w:color w:val="000000"/>
              </w:rPr>
            </w:pPr>
            <w:r>
              <w:rPr>
                <w:rFonts w:ascii="Times New Roman" w:hAnsi="Times New Roman"/>
                <w:color w:val="000000"/>
              </w:rPr>
              <w:t>3.85 (12.914)</w:t>
            </w:r>
          </w:p>
        </w:tc>
        <w:tc>
          <w:tcPr>
            <w:tcW w:w="2018" w:type="dxa"/>
            <w:tcBorders>
              <w:top w:val="nil"/>
              <w:left w:val="nil"/>
              <w:bottom w:val="nil"/>
              <w:right w:val="nil"/>
            </w:tcBorders>
            <w:shd w:val="clear" w:color="auto" w:fill="FFFFFF"/>
          </w:tcPr>
          <w:p w14:paraId="0E33DCE4" w14:textId="77777777" w:rsidR="0024092E" w:rsidRDefault="00450581">
            <w:pPr>
              <w:adjustRightInd w:val="0"/>
              <w:jc w:val="center"/>
              <w:rPr>
                <w:rFonts w:ascii="Times New Roman" w:hAnsi="Times New Roman"/>
                <w:color w:val="000000"/>
              </w:rPr>
            </w:pPr>
            <w:r>
              <w:rPr>
                <w:rFonts w:ascii="Times New Roman" w:hAnsi="Times New Roman"/>
                <w:color w:val="000000"/>
              </w:rPr>
              <w:t>0.90 (-4.00, 12.85)</w:t>
            </w:r>
          </w:p>
        </w:tc>
        <w:tc>
          <w:tcPr>
            <w:tcW w:w="1176" w:type="dxa"/>
            <w:tcBorders>
              <w:top w:val="nil"/>
              <w:left w:val="nil"/>
              <w:bottom w:val="nil"/>
              <w:right w:val="nil"/>
            </w:tcBorders>
            <w:shd w:val="clear" w:color="auto" w:fill="FFFFFF"/>
          </w:tcPr>
          <w:p w14:paraId="0E33DCE5" w14:textId="77777777" w:rsidR="0024092E" w:rsidRDefault="00450581">
            <w:pPr>
              <w:adjustRightInd w:val="0"/>
              <w:jc w:val="center"/>
              <w:rPr>
                <w:rFonts w:ascii="Times New Roman" w:hAnsi="Times New Roman"/>
                <w:color w:val="000000"/>
              </w:rPr>
            </w:pPr>
            <w:r>
              <w:rPr>
                <w:rFonts w:ascii="Times New Roman" w:hAnsi="Times New Roman"/>
                <w:color w:val="000000"/>
              </w:rPr>
              <w:t>-14.8, 26.1</w:t>
            </w:r>
          </w:p>
        </w:tc>
      </w:tr>
      <w:tr w:rsidR="0024092E" w14:paraId="0E33DCF2" w14:textId="77777777">
        <w:trPr>
          <w:cantSplit/>
        </w:trPr>
        <w:tc>
          <w:tcPr>
            <w:tcW w:w="1036" w:type="dxa"/>
            <w:tcBorders>
              <w:top w:val="nil"/>
              <w:left w:val="nil"/>
              <w:bottom w:val="nil"/>
              <w:right w:val="nil"/>
            </w:tcBorders>
            <w:shd w:val="clear" w:color="auto" w:fill="FFFFFF"/>
          </w:tcPr>
          <w:p w14:paraId="0E33DCE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E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E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CE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EB" w14:textId="77777777" w:rsidR="0024092E" w:rsidRDefault="00450581">
            <w:pPr>
              <w:adjustRightInd w:val="0"/>
              <w:jc w:val="center"/>
              <w:rPr>
                <w:rFonts w:ascii="Times New Roman" w:hAnsi="Times New Roman"/>
                <w:color w:val="000000"/>
              </w:rPr>
            </w:pPr>
            <w:r>
              <w:rPr>
                <w:rFonts w:ascii="Times New Roman" w:hAnsi="Times New Roman"/>
                <w:color w:val="000000"/>
              </w:rPr>
              <w:t>45.15 (11.263)</w:t>
            </w:r>
          </w:p>
        </w:tc>
        <w:tc>
          <w:tcPr>
            <w:tcW w:w="2018" w:type="dxa"/>
            <w:tcBorders>
              <w:top w:val="nil"/>
              <w:left w:val="nil"/>
              <w:bottom w:val="nil"/>
              <w:right w:val="nil"/>
            </w:tcBorders>
            <w:shd w:val="clear" w:color="auto" w:fill="FFFFFF"/>
          </w:tcPr>
          <w:p w14:paraId="0E33DCEC" w14:textId="77777777" w:rsidR="0024092E" w:rsidRDefault="00450581">
            <w:pPr>
              <w:adjustRightInd w:val="0"/>
              <w:jc w:val="center"/>
              <w:rPr>
                <w:rFonts w:ascii="Times New Roman" w:hAnsi="Times New Roman"/>
                <w:color w:val="000000"/>
              </w:rPr>
            </w:pPr>
            <w:r>
              <w:rPr>
                <w:rFonts w:ascii="Times New Roman" w:hAnsi="Times New Roman"/>
                <w:color w:val="000000"/>
              </w:rPr>
              <w:t>41.95 (37.95, 52.35)</w:t>
            </w:r>
          </w:p>
        </w:tc>
        <w:tc>
          <w:tcPr>
            <w:tcW w:w="1176" w:type="dxa"/>
            <w:tcBorders>
              <w:top w:val="nil"/>
              <w:left w:val="nil"/>
              <w:bottom w:val="nil"/>
              <w:right w:val="nil"/>
            </w:tcBorders>
            <w:shd w:val="clear" w:color="auto" w:fill="FFFFFF"/>
          </w:tcPr>
          <w:p w14:paraId="0E33DCED" w14:textId="77777777" w:rsidR="0024092E" w:rsidRDefault="00450581">
            <w:pPr>
              <w:adjustRightInd w:val="0"/>
              <w:jc w:val="center"/>
              <w:rPr>
                <w:rFonts w:ascii="Times New Roman" w:hAnsi="Times New Roman"/>
                <w:color w:val="000000"/>
              </w:rPr>
            </w:pPr>
            <w:r>
              <w:rPr>
                <w:rFonts w:ascii="Times New Roman" w:hAnsi="Times New Roman"/>
                <w:color w:val="000000"/>
              </w:rPr>
              <w:t>35.4, 61.3</w:t>
            </w:r>
          </w:p>
        </w:tc>
        <w:tc>
          <w:tcPr>
            <w:tcW w:w="398" w:type="dxa"/>
            <w:tcBorders>
              <w:top w:val="nil"/>
              <w:left w:val="nil"/>
              <w:bottom w:val="nil"/>
              <w:right w:val="nil"/>
            </w:tcBorders>
            <w:shd w:val="clear" w:color="auto" w:fill="FFFFFF"/>
          </w:tcPr>
          <w:p w14:paraId="0E33DCE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CEF" w14:textId="77777777" w:rsidR="0024092E" w:rsidRDefault="00450581">
            <w:pPr>
              <w:adjustRightInd w:val="0"/>
              <w:jc w:val="center"/>
              <w:rPr>
                <w:rFonts w:ascii="Times New Roman" w:hAnsi="Times New Roman"/>
                <w:color w:val="000000"/>
              </w:rPr>
            </w:pPr>
            <w:r>
              <w:rPr>
                <w:rFonts w:ascii="Times New Roman" w:hAnsi="Times New Roman"/>
                <w:color w:val="000000"/>
              </w:rPr>
              <w:t>-5.23 (9.902)</w:t>
            </w:r>
          </w:p>
        </w:tc>
        <w:tc>
          <w:tcPr>
            <w:tcW w:w="2018" w:type="dxa"/>
            <w:tcBorders>
              <w:top w:val="nil"/>
              <w:left w:val="nil"/>
              <w:bottom w:val="nil"/>
              <w:right w:val="nil"/>
            </w:tcBorders>
            <w:shd w:val="clear" w:color="auto" w:fill="FFFFFF"/>
          </w:tcPr>
          <w:p w14:paraId="0E33DCF0" w14:textId="77777777" w:rsidR="0024092E" w:rsidRDefault="00450581">
            <w:pPr>
              <w:adjustRightInd w:val="0"/>
              <w:jc w:val="center"/>
              <w:rPr>
                <w:rFonts w:ascii="Times New Roman" w:hAnsi="Times New Roman"/>
                <w:color w:val="000000"/>
              </w:rPr>
            </w:pPr>
            <w:r>
              <w:rPr>
                <w:rFonts w:ascii="Times New Roman" w:hAnsi="Times New Roman"/>
                <w:color w:val="000000"/>
              </w:rPr>
              <w:t>-4.65 (-13.40, 2.95)</w:t>
            </w:r>
          </w:p>
        </w:tc>
        <w:tc>
          <w:tcPr>
            <w:tcW w:w="1176" w:type="dxa"/>
            <w:tcBorders>
              <w:top w:val="nil"/>
              <w:left w:val="nil"/>
              <w:bottom w:val="nil"/>
              <w:right w:val="nil"/>
            </w:tcBorders>
            <w:shd w:val="clear" w:color="auto" w:fill="FFFFFF"/>
          </w:tcPr>
          <w:p w14:paraId="0E33DCF1" w14:textId="77777777" w:rsidR="0024092E" w:rsidRDefault="00450581">
            <w:pPr>
              <w:adjustRightInd w:val="0"/>
              <w:jc w:val="center"/>
              <w:rPr>
                <w:rFonts w:ascii="Times New Roman" w:hAnsi="Times New Roman"/>
                <w:color w:val="000000"/>
              </w:rPr>
            </w:pPr>
            <w:r>
              <w:rPr>
                <w:rFonts w:ascii="Times New Roman" w:hAnsi="Times New Roman"/>
                <w:color w:val="000000"/>
              </w:rPr>
              <w:t>-16.5, 4.9</w:t>
            </w:r>
          </w:p>
        </w:tc>
      </w:tr>
      <w:tr w:rsidR="0024092E" w14:paraId="0E33DCFE" w14:textId="77777777">
        <w:trPr>
          <w:cantSplit/>
        </w:trPr>
        <w:tc>
          <w:tcPr>
            <w:tcW w:w="1036" w:type="dxa"/>
            <w:tcBorders>
              <w:top w:val="nil"/>
              <w:left w:val="nil"/>
              <w:bottom w:val="nil"/>
              <w:right w:val="nil"/>
            </w:tcBorders>
            <w:shd w:val="clear" w:color="auto" w:fill="FFFFFF"/>
          </w:tcPr>
          <w:p w14:paraId="0E33DCF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CF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CF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CF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F7" w14:textId="77777777" w:rsidR="0024092E" w:rsidRDefault="00450581">
            <w:pPr>
              <w:adjustRightInd w:val="0"/>
              <w:jc w:val="center"/>
              <w:rPr>
                <w:rFonts w:ascii="Times New Roman" w:hAnsi="Times New Roman"/>
                <w:color w:val="000000"/>
              </w:rPr>
            </w:pPr>
            <w:r>
              <w:rPr>
                <w:rFonts w:ascii="Times New Roman" w:hAnsi="Times New Roman"/>
                <w:color w:val="000000"/>
              </w:rPr>
              <w:t>44.33 (16.900)</w:t>
            </w:r>
          </w:p>
        </w:tc>
        <w:tc>
          <w:tcPr>
            <w:tcW w:w="2018" w:type="dxa"/>
            <w:tcBorders>
              <w:top w:val="nil"/>
              <w:left w:val="nil"/>
              <w:bottom w:val="nil"/>
              <w:right w:val="nil"/>
            </w:tcBorders>
            <w:shd w:val="clear" w:color="auto" w:fill="FFFFFF"/>
          </w:tcPr>
          <w:p w14:paraId="0E33DCF8" w14:textId="77777777" w:rsidR="0024092E" w:rsidRDefault="00450581">
            <w:pPr>
              <w:adjustRightInd w:val="0"/>
              <w:jc w:val="center"/>
              <w:rPr>
                <w:rFonts w:ascii="Times New Roman" w:hAnsi="Times New Roman"/>
                <w:color w:val="000000"/>
              </w:rPr>
            </w:pPr>
            <w:r>
              <w:rPr>
                <w:rFonts w:ascii="Times New Roman" w:hAnsi="Times New Roman"/>
                <w:color w:val="000000"/>
              </w:rPr>
              <w:t>38.40 (31.20, 63.40)</w:t>
            </w:r>
          </w:p>
        </w:tc>
        <w:tc>
          <w:tcPr>
            <w:tcW w:w="1176" w:type="dxa"/>
            <w:tcBorders>
              <w:top w:val="nil"/>
              <w:left w:val="nil"/>
              <w:bottom w:val="nil"/>
              <w:right w:val="nil"/>
            </w:tcBorders>
            <w:shd w:val="clear" w:color="auto" w:fill="FFFFFF"/>
          </w:tcPr>
          <w:p w14:paraId="0E33DCF9" w14:textId="77777777" w:rsidR="0024092E" w:rsidRDefault="00450581">
            <w:pPr>
              <w:adjustRightInd w:val="0"/>
              <w:jc w:val="center"/>
              <w:rPr>
                <w:rFonts w:ascii="Times New Roman" w:hAnsi="Times New Roman"/>
                <w:color w:val="000000"/>
              </w:rPr>
            </w:pPr>
            <w:r>
              <w:rPr>
                <w:rFonts w:ascii="Times New Roman" w:hAnsi="Times New Roman"/>
                <w:color w:val="000000"/>
              </w:rPr>
              <w:t>31.2, 63.4</w:t>
            </w:r>
          </w:p>
        </w:tc>
        <w:tc>
          <w:tcPr>
            <w:tcW w:w="398" w:type="dxa"/>
            <w:tcBorders>
              <w:top w:val="nil"/>
              <w:left w:val="nil"/>
              <w:bottom w:val="nil"/>
              <w:right w:val="nil"/>
            </w:tcBorders>
            <w:shd w:val="clear" w:color="auto" w:fill="FFFFFF"/>
          </w:tcPr>
          <w:p w14:paraId="0E33DCF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CFB" w14:textId="77777777" w:rsidR="0024092E" w:rsidRDefault="00450581">
            <w:pPr>
              <w:adjustRightInd w:val="0"/>
              <w:jc w:val="center"/>
              <w:rPr>
                <w:rFonts w:ascii="Times New Roman" w:hAnsi="Times New Roman"/>
                <w:color w:val="000000"/>
              </w:rPr>
            </w:pPr>
            <w:r>
              <w:rPr>
                <w:rFonts w:ascii="Times New Roman" w:hAnsi="Times New Roman"/>
                <w:color w:val="000000"/>
              </w:rPr>
              <w:t>-5.90 (13.947)</w:t>
            </w:r>
          </w:p>
        </w:tc>
        <w:tc>
          <w:tcPr>
            <w:tcW w:w="2018" w:type="dxa"/>
            <w:tcBorders>
              <w:top w:val="nil"/>
              <w:left w:val="nil"/>
              <w:bottom w:val="nil"/>
              <w:right w:val="nil"/>
            </w:tcBorders>
            <w:shd w:val="clear" w:color="auto" w:fill="FFFFFF"/>
          </w:tcPr>
          <w:p w14:paraId="0E33DCFC" w14:textId="77777777" w:rsidR="0024092E" w:rsidRDefault="00450581">
            <w:pPr>
              <w:adjustRightInd w:val="0"/>
              <w:jc w:val="center"/>
              <w:rPr>
                <w:rFonts w:ascii="Times New Roman" w:hAnsi="Times New Roman"/>
                <w:color w:val="000000"/>
              </w:rPr>
            </w:pPr>
            <w:r>
              <w:rPr>
                <w:rFonts w:ascii="Times New Roman" w:hAnsi="Times New Roman"/>
                <w:color w:val="000000"/>
              </w:rPr>
              <w:t>-4.00 (-20.70, 7.00)</w:t>
            </w:r>
          </w:p>
        </w:tc>
        <w:tc>
          <w:tcPr>
            <w:tcW w:w="1176" w:type="dxa"/>
            <w:tcBorders>
              <w:top w:val="nil"/>
              <w:left w:val="nil"/>
              <w:bottom w:val="nil"/>
              <w:right w:val="nil"/>
            </w:tcBorders>
            <w:shd w:val="clear" w:color="auto" w:fill="FFFFFF"/>
          </w:tcPr>
          <w:p w14:paraId="0E33DCFD" w14:textId="77777777" w:rsidR="0024092E" w:rsidRDefault="00450581">
            <w:pPr>
              <w:adjustRightInd w:val="0"/>
              <w:jc w:val="center"/>
              <w:rPr>
                <w:rFonts w:ascii="Times New Roman" w:hAnsi="Times New Roman"/>
                <w:color w:val="000000"/>
              </w:rPr>
            </w:pPr>
            <w:r>
              <w:rPr>
                <w:rFonts w:ascii="Times New Roman" w:hAnsi="Times New Roman"/>
                <w:color w:val="000000"/>
              </w:rPr>
              <w:t>-20.7, 7.0</w:t>
            </w:r>
          </w:p>
        </w:tc>
      </w:tr>
      <w:tr w:rsidR="0024092E" w14:paraId="0E33DD0A" w14:textId="77777777">
        <w:trPr>
          <w:cantSplit/>
        </w:trPr>
        <w:tc>
          <w:tcPr>
            <w:tcW w:w="1036" w:type="dxa"/>
            <w:tcBorders>
              <w:top w:val="nil"/>
              <w:left w:val="nil"/>
              <w:bottom w:val="nil"/>
              <w:right w:val="nil"/>
            </w:tcBorders>
            <w:shd w:val="clear" w:color="auto" w:fill="FFFFFF"/>
          </w:tcPr>
          <w:p w14:paraId="0E33DC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0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0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D0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03" w14:textId="77777777" w:rsidR="0024092E" w:rsidRDefault="00450581">
            <w:pPr>
              <w:adjustRightInd w:val="0"/>
              <w:jc w:val="center"/>
              <w:rPr>
                <w:rFonts w:ascii="Times New Roman" w:hAnsi="Times New Roman"/>
                <w:color w:val="000000"/>
              </w:rPr>
            </w:pPr>
            <w:r>
              <w:rPr>
                <w:rFonts w:ascii="Times New Roman" w:hAnsi="Times New Roman"/>
                <w:color w:val="000000"/>
              </w:rPr>
              <w:t>46.27 (13.231)</w:t>
            </w:r>
          </w:p>
        </w:tc>
        <w:tc>
          <w:tcPr>
            <w:tcW w:w="2018" w:type="dxa"/>
            <w:tcBorders>
              <w:top w:val="nil"/>
              <w:left w:val="nil"/>
              <w:bottom w:val="nil"/>
              <w:right w:val="nil"/>
            </w:tcBorders>
            <w:shd w:val="clear" w:color="auto" w:fill="FFFFFF"/>
          </w:tcPr>
          <w:p w14:paraId="0E33DD04" w14:textId="77777777" w:rsidR="0024092E" w:rsidRDefault="00450581">
            <w:pPr>
              <w:adjustRightInd w:val="0"/>
              <w:jc w:val="center"/>
              <w:rPr>
                <w:rFonts w:ascii="Times New Roman" w:hAnsi="Times New Roman"/>
                <w:color w:val="000000"/>
              </w:rPr>
            </w:pPr>
            <w:r>
              <w:rPr>
                <w:rFonts w:ascii="Times New Roman" w:hAnsi="Times New Roman"/>
                <w:color w:val="000000"/>
              </w:rPr>
              <w:t>42.40 (35.40, 61.00)</w:t>
            </w:r>
          </w:p>
        </w:tc>
        <w:tc>
          <w:tcPr>
            <w:tcW w:w="1176" w:type="dxa"/>
            <w:tcBorders>
              <w:top w:val="nil"/>
              <w:left w:val="nil"/>
              <w:bottom w:val="nil"/>
              <w:right w:val="nil"/>
            </w:tcBorders>
            <w:shd w:val="clear" w:color="auto" w:fill="FFFFFF"/>
          </w:tcPr>
          <w:p w14:paraId="0E33DD05" w14:textId="77777777" w:rsidR="0024092E" w:rsidRDefault="00450581">
            <w:pPr>
              <w:adjustRightInd w:val="0"/>
              <w:jc w:val="center"/>
              <w:rPr>
                <w:rFonts w:ascii="Times New Roman" w:hAnsi="Times New Roman"/>
                <w:color w:val="000000"/>
              </w:rPr>
            </w:pPr>
            <w:r>
              <w:rPr>
                <w:rFonts w:ascii="Times New Roman" w:hAnsi="Times New Roman"/>
                <w:color w:val="000000"/>
              </w:rPr>
              <w:t>35.4, 61.0</w:t>
            </w:r>
          </w:p>
        </w:tc>
        <w:tc>
          <w:tcPr>
            <w:tcW w:w="398" w:type="dxa"/>
            <w:tcBorders>
              <w:top w:val="nil"/>
              <w:left w:val="nil"/>
              <w:bottom w:val="nil"/>
              <w:right w:val="nil"/>
            </w:tcBorders>
            <w:shd w:val="clear" w:color="auto" w:fill="FFFFFF"/>
          </w:tcPr>
          <w:p w14:paraId="0E33DD0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07" w14:textId="77777777" w:rsidR="0024092E" w:rsidRDefault="00450581">
            <w:pPr>
              <w:adjustRightInd w:val="0"/>
              <w:jc w:val="center"/>
              <w:rPr>
                <w:rFonts w:ascii="Times New Roman" w:hAnsi="Times New Roman"/>
                <w:color w:val="000000"/>
              </w:rPr>
            </w:pPr>
            <w:r>
              <w:rPr>
                <w:rFonts w:ascii="Times New Roman" w:hAnsi="Times New Roman"/>
                <w:color w:val="000000"/>
              </w:rPr>
              <w:t>-3.97 (11.095)</w:t>
            </w:r>
          </w:p>
        </w:tc>
        <w:tc>
          <w:tcPr>
            <w:tcW w:w="2018" w:type="dxa"/>
            <w:tcBorders>
              <w:top w:val="nil"/>
              <w:left w:val="nil"/>
              <w:bottom w:val="nil"/>
              <w:right w:val="nil"/>
            </w:tcBorders>
            <w:shd w:val="clear" w:color="auto" w:fill="FFFFFF"/>
          </w:tcPr>
          <w:p w14:paraId="0E33DD08" w14:textId="77777777" w:rsidR="0024092E" w:rsidRDefault="00450581">
            <w:pPr>
              <w:adjustRightInd w:val="0"/>
              <w:jc w:val="center"/>
              <w:rPr>
                <w:rFonts w:ascii="Times New Roman" w:hAnsi="Times New Roman"/>
                <w:color w:val="000000"/>
              </w:rPr>
            </w:pPr>
            <w:r>
              <w:rPr>
                <w:rFonts w:ascii="Times New Roman" w:hAnsi="Times New Roman"/>
                <w:color w:val="000000"/>
              </w:rPr>
              <w:t>0.00 (-16.50, 4.60)</w:t>
            </w:r>
          </w:p>
        </w:tc>
        <w:tc>
          <w:tcPr>
            <w:tcW w:w="1176" w:type="dxa"/>
            <w:tcBorders>
              <w:top w:val="nil"/>
              <w:left w:val="nil"/>
              <w:bottom w:val="nil"/>
              <w:right w:val="nil"/>
            </w:tcBorders>
            <w:shd w:val="clear" w:color="auto" w:fill="FFFFFF"/>
          </w:tcPr>
          <w:p w14:paraId="0E33DD09" w14:textId="77777777" w:rsidR="0024092E" w:rsidRDefault="00450581">
            <w:pPr>
              <w:adjustRightInd w:val="0"/>
              <w:jc w:val="center"/>
              <w:rPr>
                <w:rFonts w:ascii="Times New Roman" w:hAnsi="Times New Roman"/>
                <w:color w:val="000000"/>
              </w:rPr>
            </w:pPr>
            <w:r>
              <w:rPr>
                <w:rFonts w:ascii="Times New Roman" w:hAnsi="Times New Roman"/>
                <w:color w:val="000000"/>
              </w:rPr>
              <w:t>-16.5, 4.6</w:t>
            </w:r>
          </w:p>
        </w:tc>
      </w:tr>
      <w:tr w:rsidR="0024092E" w14:paraId="0E33DD16" w14:textId="77777777">
        <w:trPr>
          <w:cantSplit/>
        </w:trPr>
        <w:tc>
          <w:tcPr>
            <w:tcW w:w="1036" w:type="dxa"/>
            <w:tcBorders>
              <w:top w:val="nil"/>
              <w:left w:val="nil"/>
              <w:bottom w:val="nil"/>
              <w:right w:val="nil"/>
            </w:tcBorders>
            <w:shd w:val="clear" w:color="auto" w:fill="FFFFFF"/>
          </w:tcPr>
          <w:p w14:paraId="0E33DD0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0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0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D0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0F" w14:textId="77777777" w:rsidR="0024092E" w:rsidRDefault="00450581">
            <w:pPr>
              <w:adjustRightInd w:val="0"/>
              <w:jc w:val="center"/>
              <w:rPr>
                <w:rFonts w:ascii="Times New Roman" w:hAnsi="Times New Roman"/>
                <w:color w:val="000000"/>
              </w:rPr>
            </w:pPr>
            <w:r>
              <w:rPr>
                <w:rFonts w:ascii="Times New Roman" w:hAnsi="Times New Roman"/>
                <w:color w:val="000000"/>
              </w:rPr>
              <w:t>57.90 (NA)</w:t>
            </w:r>
          </w:p>
        </w:tc>
        <w:tc>
          <w:tcPr>
            <w:tcW w:w="2018" w:type="dxa"/>
            <w:tcBorders>
              <w:top w:val="nil"/>
              <w:left w:val="nil"/>
              <w:bottom w:val="nil"/>
              <w:right w:val="nil"/>
            </w:tcBorders>
            <w:shd w:val="clear" w:color="auto" w:fill="FFFFFF"/>
          </w:tcPr>
          <w:p w14:paraId="0E33DD10" w14:textId="77777777" w:rsidR="0024092E" w:rsidRDefault="00450581">
            <w:pPr>
              <w:adjustRightInd w:val="0"/>
              <w:jc w:val="center"/>
              <w:rPr>
                <w:rFonts w:ascii="Times New Roman" w:hAnsi="Times New Roman"/>
                <w:color w:val="000000"/>
              </w:rPr>
            </w:pPr>
            <w:r>
              <w:rPr>
                <w:rFonts w:ascii="Times New Roman" w:hAnsi="Times New Roman"/>
                <w:color w:val="000000"/>
              </w:rPr>
              <w:t>57.90 (57.90, 57.90)</w:t>
            </w:r>
          </w:p>
        </w:tc>
        <w:tc>
          <w:tcPr>
            <w:tcW w:w="1176" w:type="dxa"/>
            <w:tcBorders>
              <w:top w:val="nil"/>
              <w:left w:val="nil"/>
              <w:bottom w:val="nil"/>
              <w:right w:val="nil"/>
            </w:tcBorders>
            <w:shd w:val="clear" w:color="auto" w:fill="FFFFFF"/>
          </w:tcPr>
          <w:p w14:paraId="0E33DD11" w14:textId="77777777" w:rsidR="0024092E" w:rsidRDefault="00450581">
            <w:pPr>
              <w:adjustRightInd w:val="0"/>
              <w:jc w:val="center"/>
              <w:rPr>
                <w:rFonts w:ascii="Times New Roman" w:hAnsi="Times New Roman"/>
                <w:color w:val="000000"/>
              </w:rPr>
            </w:pPr>
            <w:r>
              <w:rPr>
                <w:rFonts w:ascii="Times New Roman" w:hAnsi="Times New Roman"/>
                <w:color w:val="000000"/>
              </w:rPr>
              <w:t>57.9, 57.9</w:t>
            </w:r>
          </w:p>
        </w:tc>
        <w:tc>
          <w:tcPr>
            <w:tcW w:w="398" w:type="dxa"/>
            <w:tcBorders>
              <w:top w:val="nil"/>
              <w:left w:val="nil"/>
              <w:bottom w:val="nil"/>
              <w:right w:val="nil"/>
            </w:tcBorders>
            <w:shd w:val="clear" w:color="auto" w:fill="FFFFFF"/>
          </w:tcPr>
          <w:p w14:paraId="0E33DD1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13" w14:textId="77777777" w:rsidR="0024092E" w:rsidRDefault="00450581">
            <w:pPr>
              <w:adjustRightInd w:val="0"/>
              <w:jc w:val="center"/>
              <w:rPr>
                <w:rFonts w:ascii="Times New Roman" w:hAnsi="Times New Roman"/>
                <w:color w:val="000000"/>
              </w:rPr>
            </w:pPr>
            <w:r>
              <w:rPr>
                <w:rFonts w:ascii="Times New Roman" w:hAnsi="Times New Roman"/>
                <w:color w:val="000000"/>
              </w:rPr>
              <w:t>-1.20 (NA)</w:t>
            </w:r>
          </w:p>
        </w:tc>
        <w:tc>
          <w:tcPr>
            <w:tcW w:w="2018" w:type="dxa"/>
            <w:tcBorders>
              <w:top w:val="nil"/>
              <w:left w:val="nil"/>
              <w:bottom w:val="nil"/>
              <w:right w:val="nil"/>
            </w:tcBorders>
            <w:shd w:val="clear" w:color="auto" w:fill="FFFFFF"/>
          </w:tcPr>
          <w:p w14:paraId="0E33DD14" w14:textId="77777777" w:rsidR="0024092E" w:rsidRDefault="00450581">
            <w:pPr>
              <w:adjustRightInd w:val="0"/>
              <w:jc w:val="center"/>
              <w:rPr>
                <w:rFonts w:ascii="Times New Roman" w:hAnsi="Times New Roman"/>
                <w:color w:val="000000"/>
              </w:rPr>
            </w:pPr>
            <w:r>
              <w:rPr>
                <w:rFonts w:ascii="Times New Roman" w:hAnsi="Times New Roman"/>
                <w:color w:val="000000"/>
              </w:rPr>
              <w:t>-1.20 (-1.20, -1.20)</w:t>
            </w:r>
          </w:p>
        </w:tc>
        <w:tc>
          <w:tcPr>
            <w:tcW w:w="1176" w:type="dxa"/>
            <w:tcBorders>
              <w:top w:val="nil"/>
              <w:left w:val="nil"/>
              <w:bottom w:val="nil"/>
              <w:right w:val="nil"/>
            </w:tcBorders>
            <w:shd w:val="clear" w:color="auto" w:fill="FFFFFF"/>
          </w:tcPr>
          <w:p w14:paraId="0E33DD15" w14:textId="77777777" w:rsidR="0024092E" w:rsidRDefault="00450581">
            <w:pPr>
              <w:adjustRightInd w:val="0"/>
              <w:jc w:val="center"/>
              <w:rPr>
                <w:rFonts w:ascii="Times New Roman" w:hAnsi="Times New Roman"/>
                <w:color w:val="000000"/>
              </w:rPr>
            </w:pPr>
            <w:r>
              <w:rPr>
                <w:rFonts w:ascii="Times New Roman" w:hAnsi="Times New Roman"/>
                <w:color w:val="000000"/>
              </w:rPr>
              <w:t>-1.2, -1.2</w:t>
            </w:r>
          </w:p>
        </w:tc>
      </w:tr>
      <w:tr w:rsidR="0024092E" w14:paraId="0E33DD18" w14:textId="77777777">
        <w:trPr>
          <w:cantSplit/>
        </w:trPr>
        <w:tc>
          <w:tcPr>
            <w:tcW w:w="12924" w:type="dxa"/>
            <w:gridSpan w:val="11"/>
            <w:tcBorders>
              <w:top w:val="nil"/>
              <w:left w:val="nil"/>
              <w:bottom w:val="nil"/>
              <w:right w:val="nil"/>
            </w:tcBorders>
            <w:shd w:val="clear" w:color="auto" w:fill="FFFFFF"/>
          </w:tcPr>
          <w:p w14:paraId="0E33DD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D24" w14:textId="77777777">
        <w:trPr>
          <w:cantSplit/>
        </w:trPr>
        <w:tc>
          <w:tcPr>
            <w:tcW w:w="1036" w:type="dxa"/>
            <w:tcBorders>
              <w:top w:val="nil"/>
              <w:left w:val="nil"/>
              <w:bottom w:val="nil"/>
              <w:right w:val="nil"/>
            </w:tcBorders>
            <w:shd w:val="clear" w:color="auto" w:fill="FFFFFF"/>
          </w:tcPr>
          <w:p w14:paraId="0E33DD19" w14:textId="77777777" w:rsidR="0024092E" w:rsidRDefault="00450581">
            <w:pPr>
              <w:adjustRightInd w:val="0"/>
              <w:rPr>
                <w:rFonts w:ascii="Times New Roman" w:hAnsi="Times New Roman"/>
                <w:color w:val="000000"/>
              </w:rPr>
            </w:pPr>
            <w:r>
              <w:rPr>
                <w:rFonts w:ascii="Times New Roman" w:hAnsi="Times New Roman"/>
                <w:color w:val="000000"/>
              </w:rPr>
              <w:t>Urate (</w:t>
            </w:r>
            <w:proofErr w:type="spellStart"/>
            <w:r>
              <w:rPr>
                <w:rFonts w:ascii="Times New Roman" w:hAnsi="Times New Roman"/>
                <w:color w:val="000000"/>
              </w:rPr>
              <w:t>umol</w:t>
            </w:r>
            <w:proofErr w:type="spellEnd"/>
            <w:r>
              <w:rPr>
                <w:rFonts w:ascii="Times New Roman" w:hAnsi="Times New Roman"/>
                <w:color w:val="000000"/>
              </w:rPr>
              <w:t>/L)</w:t>
            </w:r>
          </w:p>
        </w:tc>
        <w:tc>
          <w:tcPr>
            <w:tcW w:w="1370" w:type="dxa"/>
            <w:tcBorders>
              <w:top w:val="nil"/>
              <w:left w:val="nil"/>
              <w:bottom w:val="nil"/>
              <w:right w:val="nil"/>
            </w:tcBorders>
            <w:shd w:val="clear" w:color="auto" w:fill="FFFFFF"/>
          </w:tcPr>
          <w:p w14:paraId="0E33DD1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D1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D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1D" w14:textId="77777777" w:rsidR="0024092E" w:rsidRDefault="00450581">
            <w:pPr>
              <w:adjustRightInd w:val="0"/>
              <w:jc w:val="center"/>
              <w:rPr>
                <w:rFonts w:ascii="Times New Roman" w:hAnsi="Times New Roman"/>
                <w:color w:val="000000"/>
              </w:rPr>
            </w:pPr>
            <w:r>
              <w:rPr>
                <w:rFonts w:ascii="Times New Roman" w:hAnsi="Times New Roman"/>
                <w:color w:val="000000"/>
              </w:rPr>
              <w:t>274.80 (50.776)</w:t>
            </w:r>
          </w:p>
        </w:tc>
        <w:tc>
          <w:tcPr>
            <w:tcW w:w="2018" w:type="dxa"/>
            <w:tcBorders>
              <w:top w:val="nil"/>
              <w:left w:val="nil"/>
              <w:bottom w:val="nil"/>
              <w:right w:val="nil"/>
            </w:tcBorders>
            <w:shd w:val="clear" w:color="auto" w:fill="FFFFFF"/>
          </w:tcPr>
          <w:p w14:paraId="0E33DD1E" w14:textId="77777777" w:rsidR="0024092E" w:rsidRDefault="00450581">
            <w:pPr>
              <w:adjustRightInd w:val="0"/>
              <w:jc w:val="center"/>
              <w:rPr>
                <w:rFonts w:ascii="Times New Roman" w:hAnsi="Times New Roman"/>
                <w:color w:val="000000"/>
              </w:rPr>
            </w:pPr>
            <w:r>
              <w:rPr>
                <w:rFonts w:ascii="Times New Roman" w:hAnsi="Times New Roman"/>
                <w:color w:val="000000"/>
              </w:rPr>
              <w:t>283.00 (255.00, 298.00)</w:t>
            </w:r>
          </w:p>
        </w:tc>
        <w:tc>
          <w:tcPr>
            <w:tcW w:w="1176" w:type="dxa"/>
            <w:tcBorders>
              <w:top w:val="nil"/>
              <w:left w:val="nil"/>
              <w:bottom w:val="nil"/>
              <w:right w:val="nil"/>
            </w:tcBorders>
            <w:shd w:val="clear" w:color="auto" w:fill="FFFFFF"/>
          </w:tcPr>
          <w:p w14:paraId="0E33DD1F" w14:textId="77777777" w:rsidR="0024092E" w:rsidRDefault="00450581">
            <w:pPr>
              <w:adjustRightInd w:val="0"/>
              <w:jc w:val="center"/>
              <w:rPr>
                <w:rFonts w:ascii="Times New Roman" w:hAnsi="Times New Roman"/>
                <w:color w:val="000000"/>
              </w:rPr>
            </w:pPr>
            <w:r>
              <w:rPr>
                <w:rFonts w:ascii="Times New Roman" w:hAnsi="Times New Roman"/>
                <w:color w:val="000000"/>
              </w:rPr>
              <w:t>201.0, 337.0</w:t>
            </w:r>
          </w:p>
        </w:tc>
        <w:tc>
          <w:tcPr>
            <w:tcW w:w="398" w:type="dxa"/>
            <w:tcBorders>
              <w:top w:val="nil"/>
              <w:left w:val="nil"/>
              <w:bottom w:val="nil"/>
              <w:right w:val="nil"/>
            </w:tcBorders>
            <w:shd w:val="clear" w:color="auto" w:fill="FFFFFF"/>
          </w:tcPr>
          <w:p w14:paraId="0E33DD2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D2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D2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D23" w14:textId="77777777" w:rsidR="0024092E" w:rsidRDefault="0024092E">
            <w:pPr>
              <w:adjustRightInd w:val="0"/>
              <w:jc w:val="center"/>
              <w:rPr>
                <w:rFonts w:ascii="Times New Roman" w:hAnsi="Times New Roman"/>
                <w:color w:val="000000"/>
              </w:rPr>
            </w:pPr>
          </w:p>
        </w:tc>
      </w:tr>
      <w:tr w:rsidR="0024092E" w14:paraId="0E33DD30" w14:textId="77777777">
        <w:trPr>
          <w:cantSplit/>
        </w:trPr>
        <w:tc>
          <w:tcPr>
            <w:tcW w:w="1036" w:type="dxa"/>
            <w:tcBorders>
              <w:top w:val="nil"/>
              <w:left w:val="nil"/>
              <w:bottom w:val="nil"/>
              <w:right w:val="nil"/>
            </w:tcBorders>
            <w:shd w:val="clear" w:color="auto" w:fill="FFFFFF"/>
          </w:tcPr>
          <w:p w14:paraId="0E33DD2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2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2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D2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29" w14:textId="77777777" w:rsidR="0024092E" w:rsidRDefault="00450581">
            <w:pPr>
              <w:adjustRightInd w:val="0"/>
              <w:jc w:val="center"/>
              <w:rPr>
                <w:rFonts w:ascii="Times New Roman" w:hAnsi="Times New Roman"/>
                <w:color w:val="000000"/>
              </w:rPr>
            </w:pPr>
            <w:r>
              <w:rPr>
                <w:rFonts w:ascii="Times New Roman" w:hAnsi="Times New Roman"/>
                <w:color w:val="000000"/>
              </w:rPr>
              <w:t>281.40 (89.207)</w:t>
            </w:r>
          </w:p>
        </w:tc>
        <w:tc>
          <w:tcPr>
            <w:tcW w:w="2018" w:type="dxa"/>
            <w:tcBorders>
              <w:top w:val="nil"/>
              <w:left w:val="nil"/>
              <w:bottom w:val="nil"/>
              <w:right w:val="nil"/>
            </w:tcBorders>
            <w:shd w:val="clear" w:color="auto" w:fill="FFFFFF"/>
          </w:tcPr>
          <w:p w14:paraId="0E33DD2A" w14:textId="77777777" w:rsidR="0024092E" w:rsidRDefault="00450581">
            <w:pPr>
              <w:adjustRightInd w:val="0"/>
              <w:jc w:val="center"/>
              <w:rPr>
                <w:rFonts w:ascii="Times New Roman" w:hAnsi="Times New Roman"/>
                <w:color w:val="000000"/>
              </w:rPr>
            </w:pPr>
            <w:r>
              <w:rPr>
                <w:rFonts w:ascii="Times New Roman" w:hAnsi="Times New Roman"/>
                <w:color w:val="000000"/>
              </w:rPr>
              <w:t>270.00 (219.00, 306.00)</w:t>
            </w:r>
          </w:p>
        </w:tc>
        <w:tc>
          <w:tcPr>
            <w:tcW w:w="1176" w:type="dxa"/>
            <w:tcBorders>
              <w:top w:val="nil"/>
              <w:left w:val="nil"/>
              <w:bottom w:val="nil"/>
              <w:right w:val="nil"/>
            </w:tcBorders>
            <w:shd w:val="clear" w:color="auto" w:fill="FFFFFF"/>
          </w:tcPr>
          <w:p w14:paraId="0E33DD2B" w14:textId="77777777" w:rsidR="0024092E" w:rsidRDefault="00450581">
            <w:pPr>
              <w:adjustRightInd w:val="0"/>
              <w:jc w:val="center"/>
              <w:rPr>
                <w:rFonts w:ascii="Times New Roman" w:hAnsi="Times New Roman"/>
                <w:color w:val="000000"/>
              </w:rPr>
            </w:pPr>
            <w:r>
              <w:rPr>
                <w:rFonts w:ascii="Times New Roman" w:hAnsi="Times New Roman"/>
                <w:color w:val="000000"/>
              </w:rPr>
              <w:t>192.0, 420.0</w:t>
            </w:r>
          </w:p>
        </w:tc>
        <w:tc>
          <w:tcPr>
            <w:tcW w:w="398" w:type="dxa"/>
            <w:tcBorders>
              <w:top w:val="nil"/>
              <w:left w:val="nil"/>
              <w:bottom w:val="nil"/>
              <w:right w:val="nil"/>
            </w:tcBorders>
            <w:shd w:val="clear" w:color="auto" w:fill="FFFFFF"/>
          </w:tcPr>
          <w:p w14:paraId="0E33DD2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2D" w14:textId="77777777" w:rsidR="0024092E" w:rsidRDefault="00450581">
            <w:pPr>
              <w:adjustRightInd w:val="0"/>
              <w:jc w:val="center"/>
              <w:rPr>
                <w:rFonts w:ascii="Times New Roman" w:hAnsi="Times New Roman"/>
                <w:color w:val="000000"/>
              </w:rPr>
            </w:pPr>
            <w:r>
              <w:rPr>
                <w:rFonts w:ascii="Times New Roman" w:hAnsi="Times New Roman"/>
                <w:color w:val="000000"/>
              </w:rPr>
              <w:t>6.60 (45.501)</w:t>
            </w:r>
          </w:p>
        </w:tc>
        <w:tc>
          <w:tcPr>
            <w:tcW w:w="2018" w:type="dxa"/>
            <w:tcBorders>
              <w:top w:val="nil"/>
              <w:left w:val="nil"/>
              <w:bottom w:val="nil"/>
              <w:right w:val="nil"/>
            </w:tcBorders>
            <w:shd w:val="clear" w:color="auto" w:fill="FFFFFF"/>
          </w:tcPr>
          <w:p w14:paraId="0E33DD2E" w14:textId="77777777" w:rsidR="0024092E" w:rsidRDefault="00450581">
            <w:pPr>
              <w:adjustRightInd w:val="0"/>
              <w:jc w:val="center"/>
              <w:rPr>
                <w:rFonts w:ascii="Times New Roman" w:hAnsi="Times New Roman"/>
                <w:color w:val="000000"/>
              </w:rPr>
            </w:pPr>
            <w:r>
              <w:rPr>
                <w:rFonts w:ascii="Times New Roman" w:hAnsi="Times New Roman"/>
                <w:color w:val="000000"/>
              </w:rPr>
              <w:t>-9.00 (-13.00, 8.00)</w:t>
            </w:r>
          </w:p>
        </w:tc>
        <w:tc>
          <w:tcPr>
            <w:tcW w:w="1176" w:type="dxa"/>
            <w:tcBorders>
              <w:top w:val="nil"/>
              <w:left w:val="nil"/>
              <w:bottom w:val="nil"/>
              <w:right w:val="nil"/>
            </w:tcBorders>
            <w:shd w:val="clear" w:color="auto" w:fill="FFFFFF"/>
          </w:tcPr>
          <w:p w14:paraId="0E33DD2F" w14:textId="77777777" w:rsidR="0024092E" w:rsidRDefault="00450581">
            <w:pPr>
              <w:adjustRightInd w:val="0"/>
              <w:jc w:val="center"/>
              <w:rPr>
                <w:rFonts w:ascii="Times New Roman" w:hAnsi="Times New Roman"/>
                <w:color w:val="000000"/>
              </w:rPr>
            </w:pPr>
            <w:r>
              <w:rPr>
                <w:rFonts w:ascii="Times New Roman" w:hAnsi="Times New Roman"/>
                <w:color w:val="000000"/>
              </w:rPr>
              <w:t>-36.0, 83.0</w:t>
            </w:r>
          </w:p>
        </w:tc>
      </w:tr>
      <w:tr w:rsidR="0024092E" w14:paraId="0E33DD3C" w14:textId="77777777">
        <w:trPr>
          <w:cantSplit/>
        </w:trPr>
        <w:tc>
          <w:tcPr>
            <w:tcW w:w="1036" w:type="dxa"/>
            <w:tcBorders>
              <w:top w:val="nil"/>
              <w:left w:val="nil"/>
              <w:bottom w:val="nil"/>
              <w:right w:val="nil"/>
            </w:tcBorders>
            <w:shd w:val="clear" w:color="auto" w:fill="FFFFFF"/>
          </w:tcPr>
          <w:p w14:paraId="0E33DD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3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3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D3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35" w14:textId="77777777" w:rsidR="0024092E" w:rsidRDefault="00450581">
            <w:pPr>
              <w:adjustRightInd w:val="0"/>
              <w:jc w:val="center"/>
              <w:rPr>
                <w:rFonts w:ascii="Times New Roman" w:hAnsi="Times New Roman"/>
                <w:color w:val="000000"/>
              </w:rPr>
            </w:pPr>
            <w:r>
              <w:rPr>
                <w:rFonts w:ascii="Times New Roman" w:hAnsi="Times New Roman"/>
                <w:color w:val="000000"/>
              </w:rPr>
              <w:t>284.25 (58.745)</w:t>
            </w:r>
          </w:p>
        </w:tc>
        <w:tc>
          <w:tcPr>
            <w:tcW w:w="2018" w:type="dxa"/>
            <w:tcBorders>
              <w:top w:val="nil"/>
              <w:left w:val="nil"/>
              <w:bottom w:val="nil"/>
              <w:right w:val="nil"/>
            </w:tcBorders>
            <w:shd w:val="clear" w:color="auto" w:fill="FFFFFF"/>
          </w:tcPr>
          <w:p w14:paraId="0E33DD36" w14:textId="77777777" w:rsidR="0024092E" w:rsidRDefault="00450581">
            <w:pPr>
              <w:adjustRightInd w:val="0"/>
              <w:jc w:val="center"/>
              <w:rPr>
                <w:rFonts w:ascii="Times New Roman" w:hAnsi="Times New Roman"/>
                <w:color w:val="000000"/>
              </w:rPr>
            </w:pPr>
            <w:r>
              <w:rPr>
                <w:rFonts w:ascii="Times New Roman" w:hAnsi="Times New Roman"/>
                <w:color w:val="000000"/>
              </w:rPr>
              <w:t>263.50 (247.00, 321.50)</w:t>
            </w:r>
          </w:p>
        </w:tc>
        <w:tc>
          <w:tcPr>
            <w:tcW w:w="1176" w:type="dxa"/>
            <w:tcBorders>
              <w:top w:val="nil"/>
              <w:left w:val="nil"/>
              <w:bottom w:val="nil"/>
              <w:right w:val="nil"/>
            </w:tcBorders>
            <w:shd w:val="clear" w:color="auto" w:fill="FFFFFF"/>
          </w:tcPr>
          <w:p w14:paraId="0E33DD37" w14:textId="77777777" w:rsidR="0024092E" w:rsidRDefault="00450581">
            <w:pPr>
              <w:adjustRightInd w:val="0"/>
              <w:jc w:val="center"/>
              <w:rPr>
                <w:rFonts w:ascii="Times New Roman" w:hAnsi="Times New Roman"/>
                <w:color w:val="000000"/>
              </w:rPr>
            </w:pPr>
            <w:r>
              <w:rPr>
                <w:rFonts w:ascii="Times New Roman" w:hAnsi="Times New Roman"/>
                <w:color w:val="000000"/>
              </w:rPr>
              <w:t>240.0, 370.0</w:t>
            </w:r>
          </w:p>
        </w:tc>
        <w:tc>
          <w:tcPr>
            <w:tcW w:w="398" w:type="dxa"/>
            <w:tcBorders>
              <w:top w:val="nil"/>
              <w:left w:val="nil"/>
              <w:bottom w:val="nil"/>
              <w:right w:val="nil"/>
            </w:tcBorders>
            <w:shd w:val="clear" w:color="auto" w:fill="FFFFFF"/>
          </w:tcPr>
          <w:p w14:paraId="0E33DD3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39" w14:textId="77777777" w:rsidR="0024092E" w:rsidRDefault="00450581">
            <w:pPr>
              <w:adjustRightInd w:val="0"/>
              <w:jc w:val="center"/>
              <w:rPr>
                <w:rFonts w:ascii="Times New Roman" w:hAnsi="Times New Roman"/>
                <w:color w:val="000000"/>
              </w:rPr>
            </w:pPr>
            <w:r>
              <w:rPr>
                <w:rFonts w:ascii="Times New Roman" w:hAnsi="Times New Roman"/>
                <w:color w:val="000000"/>
              </w:rPr>
              <w:t>15.25 (30.794)</w:t>
            </w:r>
          </w:p>
        </w:tc>
        <w:tc>
          <w:tcPr>
            <w:tcW w:w="2018" w:type="dxa"/>
            <w:tcBorders>
              <w:top w:val="nil"/>
              <w:left w:val="nil"/>
              <w:bottom w:val="nil"/>
              <w:right w:val="nil"/>
            </w:tcBorders>
            <w:shd w:val="clear" w:color="auto" w:fill="FFFFFF"/>
          </w:tcPr>
          <w:p w14:paraId="0E33DD3A" w14:textId="77777777" w:rsidR="0024092E" w:rsidRDefault="00450581">
            <w:pPr>
              <w:adjustRightInd w:val="0"/>
              <w:jc w:val="center"/>
              <w:rPr>
                <w:rFonts w:ascii="Times New Roman" w:hAnsi="Times New Roman"/>
                <w:color w:val="000000"/>
              </w:rPr>
            </w:pPr>
            <w:r>
              <w:rPr>
                <w:rFonts w:ascii="Times New Roman" w:hAnsi="Times New Roman"/>
                <w:color w:val="000000"/>
              </w:rPr>
              <w:t>25.50 (-5.50, 36.00)</w:t>
            </w:r>
          </w:p>
        </w:tc>
        <w:tc>
          <w:tcPr>
            <w:tcW w:w="1176" w:type="dxa"/>
            <w:tcBorders>
              <w:top w:val="nil"/>
              <w:left w:val="nil"/>
              <w:bottom w:val="nil"/>
              <w:right w:val="nil"/>
            </w:tcBorders>
            <w:shd w:val="clear" w:color="auto" w:fill="FFFFFF"/>
          </w:tcPr>
          <w:p w14:paraId="0E33DD3B" w14:textId="77777777" w:rsidR="0024092E" w:rsidRDefault="00450581">
            <w:pPr>
              <w:adjustRightInd w:val="0"/>
              <w:jc w:val="center"/>
              <w:rPr>
                <w:rFonts w:ascii="Times New Roman" w:hAnsi="Times New Roman"/>
                <w:color w:val="000000"/>
              </w:rPr>
            </w:pPr>
            <w:r>
              <w:rPr>
                <w:rFonts w:ascii="Times New Roman" w:hAnsi="Times New Roman"/>
                <w:color w:val="000000"/>
              </w:rPr>
              <w:t>-29.0, 39.0</w:t>
            </w:r>
          </w:p>
        </w:tc>
      </w:tr>
      <w:tr w:rsidR="0024092E" w14:paraId="0E33DD48" w14:textId="77777777">
        <w:trPr>
          <w:cantSplit/>
        </w:trPr>
        <w:tc>
          <w:tcPr>
            <w:tcW w:w="1036" w:type="dxa"/>
            <w:tcBorders>
              <w:top w:val="nil"/>
              <w:left w:val="nil"/>
              <w:bottom w:val="nil"/>
              <w:right w:val="nil"/>
            </w:tcBorders>
            <w:shd w:val="clear" w:color="auto" w:fill="FFFFFF"/>
          </w:tcPr>
          <w:p w14:paraId="0E33DD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3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D4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41" w14:textId="77777777" w:rsidR="0024092E" w:rsidRDefault="00450581">
            <w:pPr>
              <w:adjustRightInd w:val="0"/>
              <w:jc w:val="center"/>
              <w:rPr>
                <w:rFonts w:ascii="Times New Roman" w:hAnsi="Times New Roman"/>
                <w:color w:val="000000"/>
              </w:rPr>
            </w:pPr>
            <w:r>
              <w:rPr>
                <w:rFonts w:ascii="Times New Roman" w:hAnsi="Times New Roman"/>
                <w:color w:val="000000"/>
              </w:rPr>
              <w:t>233.00 (52.326)</w:t>
            </w:r>
          </w:p>
        </w:tc>
        <w:tc>
          <w:tcPr>
            <w:tcW w:w="2018" w:type="dxa"/>
            <w:tcBorders>
              <w:top w:val="nil"/>
              <w:left w:val="nil"/>
              <w:bottom w:val="nil"/>
              <w:right w:val="nil"/>
            </w:tcBorders>
            <w:shd w:val="clear" w:color="auto" w:fill="FFFFFF"/>
          </w:tcPr>
          <w:p w14:paraId="0E33DD42" w14:textId="77777777" w:rsidR="0024092E" w:rsidRDefault="00450581">
            <w:pPr>
              <w:adjustRightInd w:val="0"/>
              <w:jc w:val="center"/>
              <w:rPr>
                <w:rFonts w:ascii="Times New Roman" w:hAnsi="Times New Roman"/>
                <w:color w:val="000000"/>
              </w:rPr>
            </w:pPr>
            <w:r>
              <w:rPr>
                <w:rFonts w:ascii="Times New Roman" w:hAnsi="Times New Roman"/>
                <w:color w:val="000000"/>
              </w:rPr>
              <w:t>233.00 (196.00, 270.00)</w:t>
            </w:r>
          </w:p>
        </w:tc>
        <w:tc>
          <w:tcPr>
            <w:tcW w:w="1176" w:type="dxa"/>
            <w:tcBorders>
              <w:top w:val="nil"/>
              <w:left w:val="nil"/>
              <w:bottom w:val="nil"/>
              <w:right w:val="nil"/>
            </w:tcBorders>
            <w:shd w:val="clear" w:color="auto" w:fill="FFFFFF"/>
          </w:tcPr>
          <w:p w14:paraId="0E33DD43" w14:textId="77777777" w:rsidR="0024092E" w:rsidRDefault="00450581">
            <w:pPr>
              <w:adjustRightInd w:val="0"/>
              <w:jc w:val="center"/>
              <w:rPr>
                <w:rFonts w:ascii="Times New Roman" w:hAnsi="Times New Roman"/>
                <w:color w:val="000000"/>
              </w:rPr>
            </w:pPr>
            <w:r>
              <w:rPr>
                <w:rFonts w:ascii="Times New Roman" w:hAnsi="Times New Roman"/>
                <w:color w:val="000000"/>
              </w:rPr>
              <w:t>196.0, 270.0</w:t>
            </w:r>
          </w:p>
        </w:tc>
        <w:tc>
          <w:tcPr>
            <w:tcW w:w="398" w:type="dxa"/>
            <w:tcBorders>
              <w:top w:val="nil"/>
              <w:left w:val="nil"/>
              <w:bottom w:val="nil"/>
              <w:right w:val="nil"/>
            </w:tcBorders>
            <w:shd w:val="clear" w:color="auto" w:fill="FFFFFF"/>
          </w:tcPr>
          <w:p w14:paraId="0E33DD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45" w14:textId="77777777" w:rsidR="0024092E" w:rsidRDefault="00450581">
            <w:pPr>
              <w:adjustRightInd w:val="0"/>
              <w:jc w:val="center"/>
              <w:rPr>
                <w:rFonts w:ascii="Times New Roman" w:hAnsi="Times New Roman"/>
                <w:color w:val="000000"/>
              </w:rPr>
            </w:pPr>
            <w:r>
              <w:rPr>
                <w:rFonts w:ascii="Times New Roman" w:hAnsi="Times New Roman"/>
                <w:color w:val="000000"/>
              </w:rPr>
              <w:t>-9.00 (5.657)</w:t>
            </w:r>
          </w:p>
        </w:tc>
        <w:tc>
          <w:tcPr>
            <w:tcW w:w="2018" w:type="dxa"/>
            <w:tcBorders>
              <w:top w:val="nil"/>
              <w:left w:val="nil"/>
              <w:bottom w:val="nil"/>
              <w:right w:val="nil"/>
            </w:tcBorders>
            <w:shd w:val="clear" w:color="auto" w:fill="FFFFFF"/>
          </w:tcPr>
          <w:p w14:paraId="0E33DD46" w14:textId="77777777" w:rsidR="0024092E" w:rsidRDefault="00450581">
            <w:pPr>
              <w:adjustRightInd w:val="0"/>
              <w:jc w:val="center"/>
              <w:rPr>
                <w:rFonts w:ascii="Times New Roman" w:hAnsi="Times New Roman"/>
                <w:color w:val="000000"/>
              </w:rPr>
            </w:pPr>
            <w:r>
              <w:rPr>
                <w:rFonts w:ascii="Times New Roman" w:hAnsi="Times New Roman"/>
                <w:color w:val="000000"/>
              </w:rPr>
              <w:t>-9.00 (-13.00, -5.00)</w:t>
            </w:r>
          </w:p>
        </w:tc>
        <w:tc>
          <w:tcPr>
            <w:tcW w:w="1176" w:type="dxa"/>
            <w:tcBorders>
              <w:top w:val="nil"/>
              <w:left w:val="nil"/>
              <w:bottom w:val="nil"/>
              <w:right w:val="nil"/>
            </w:tcBorders>
            <w:shd w:val="clear" w:color="auto" w:fill="FFFFFF"/>
          </w:tcPr>
          <w:p w14:paraId="0E33DD47" w14:textId="77777777" w:rsidR="0024092E" w:rsidRDefault="00450581">
            <w:pPr>
              <w:adjustRightInd w:val="0"/>
              <w:jc w:val="center"/>
              <w:rPr>
                <w:rFonts w:ascii="Times New Roman" w:hAnsi="Times New Roman"/>
                <w:color w:val="000000"/>
              </w:rPr>
            </w:pPr>
            <w:r>
              <w:rPr>
                <w:rFonts w:ascii="Times New Roman" w:hAnsi="Times New Roman"/>
                <w:color w:val="000000"/>
              </w:rPr>
              <w:t>-13.0, -5.0</w:t>
            </w:r>
          </w:p>
        </w:tc>
      </w:tr>
      <w:tr w:rsidR="0024092E" w14:paraId="0E33DD54" w14:textId="77777777">
        <w:trPr>
          <w:cantSplit/>
        </w:trPr>
        <w:tc>
          <w:tcPr>
            <w:tcW w:w="1036" w:type="dxa"/>
            <w:tcBorders>
              <w:top w:val="nil"/>
              <w:left w:val="nil"/>
              <w:bottom w:val="nil"/>
              <w:right w:val="nil"/>
            </w:tcBorders>
            <w:shd w:val="clear" w:color="auto" w:fill="FFFFFF"/>
          </w:tcPr>
          <w:p w14:paraId="0E33DD4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4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4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D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4D" w14:textId="77777777" w:rsidR="0024092E" w:rsidRDefault="00450581">
            <w:pPr>
              <w:adjustRightInd w:val="0"/>
              <w:jc w:val="center"/>
              <w:rPr>
                <w:rFonts w:ascii="Times New Roman" w:hAnsi="Times New Roman"/>
                <w:color w:val="000000"/>
              </w:rPr>
            </w:pPr>
            <w:r>
              <w:rPr>
                <w:rFonts w:ascii="Times New Roman" w:hAnsi="Times New Roman"/>
                <w:color w:val="000000"/>
              </w:rPr>
              <w:t>224.50 (19.092)</w:t>
            </w:r>
          </w:p>
        </w:tc>
        <w:tc>
          <w:tcPr>
            <w:tcW w:w="2018" w:type="dxa"/>
            <w:tcBorders>
              <w:top w:val="nil"/>
              <w:left w:val="nil"/>
              <w:bottom w:val="nil"/>
              <w:right w:val="nil"/>
            </w:tcBorders>
            <w:shd w:val="clear" w:color="auto" w:fill="FFFFFF"/>
          </w:tcPr>
          <w:p w14:paraId="0E33DD4E" w14:textId="77777777" w:rsidR="0024092E" w:rsidRDefault="00450581">
            <w:pPr>
              <w:adjustRightInd w:val="0"/>
              <w:jc w:val="center"/>
              <w:rPr>
                <w:rFonts w:ascii="Times New Roman" w:hAnsi="Times New Roman"/>
                <w:color w:val="000000"/>
              </w:rPr>
            </w:pPr>
            <w:r>
              <w:rPr>
                <w:rFonts w:ascii="Times New Roman" w:hAnsi="Times New Roman"/>
                <w:color w:val="000000"/>
              </w:rPr>
              <w:t>224.50 (211.00, 238.00)</w:t>
            </w:r>
          </w:p>
        </w:tc>
        <w:tc>
          <w:tcPr>
            <w:tcW w:w="1176" w:type="dxa"/>
            <w:tcBorders>
              <w:top w:val="nil"/>
              <w:left w:val="nil"/>
              <w:bottom w:val="nil"/>
              <w:right w:val="nil"/>
            </w:tcBorders>
            <w:shd w:val="clear" w:color="auto" w:fill="FFFFFF"/>
          </w:tcPr>
          <w:p w14:paraId="0E33DD4F" w14:textId="77777777" w:rsidR="0024092E" w:rsidRDefault="00450581">
            <w:pPr>
              <w:adjustRightInd w:val="0"/>
              <w:jc w:val="center"/>
              <w:rPr>
                <w:rFonts w:ascii="Times New Roman" w:hAnsi="Times New Roman"/>
                <w:color w:val="000000"/>
              </w:rPr>
            </w:pPr>
            <w:r>
              <w:rPr>
                <w:rFonts w:ascii="Times New Roman" w:hAnsi="Times New Roman"/>
                <w:color w:val="000000"/>
              </w:rPr>
              <w:t>211.0, 238.0</w:t>
            </w:r>
          </w:p>
        </w:tc>
        <w:tc>
          <w:tcPr>
            <w:tcW w:w="398" w:type="dxa"/>
            <w:tcBorders>
              <w:top w:val="nil"/>
              <w:left w:val="nil"/>
              <w:bottom w:val="nil"/>
              <w:right w:val="nil"/>
            </w:tcBorders>
            <w:shd w:val="clear" w:color="auto" w:fill="FFFFFF"/>
          </w:tcPr>
          <w:p w14:paraId="0E33DD5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51" w14:textId="77777777" w:rsidR="0024092E" w:rsidRDefault="00450581">
            <w:pPr>
              <w:adjustRightInd w:val="0"/>
              <w:jc w:val="center"/>
              <w:rPr>
                <w:rFonts w:ascii="Times New Roman" w:hAnsi="Times New Roman"/>
                <w:color w:val="000000"/>
              </w:rPr>
            </w:pPr>
            <w:r>
              <w:rPr>
                <w:rFonts w:ascii="Times New Roman" w:hAnsi="Times New Roman"/>
                <w:color w:val="000000"/>
              </w:rPr>
              <w:t>-17.50 (77.075)</w:t>
            </w:r>
          </w:p>
        </w:tc>
        <w:tc>
          <w:tcPr>
            <w:tcW w:w="2018" w:type="dxa"/>
            <w:tcBorders>
              <w:top w:val="nil"/>
              <w:left w:val="nil"/>
              <w:bottom w:val="nil"/>
              <w:right w:val="nil"/>
            </w:tcBorders>
            <w:shd w:val="clear" w:color="auto" w:fill="FFFFFF"/>
          </w:tcPr>
          <w:p w14:paraId="0E33DD52" w14:textId="77777777" w:rsidR="0024092E" w:rsidRDefault="00450581">
            <w:pPr>
              <w:adjustRightInd w:val="0"/>
              <w:jc w:val="center"/>
              <w:rPr>
                <w:rFonts w:ascii="Times New Roman" w:hAnsi="Times New Roman"/>
                <w:color w:val="000000"/>
              </w:rPr>
            </w:pPr>
            <w:r>
              <w:rPr>
                <w:rFonts w:ascii="Times New Roman" w:hAnsi="Times New Roman"/>
                <w:color w:val="000000"/>
              </w:rPr>
              <w:t>-17.50 (-72.00, 37.00)</w:t>
            </w:r>
          </w:p>
        </w:tc>
        <w:tc>
          <w:tcPr>
            <w:tcW w:w="1176" w:type="dxa"/>
            <w:tcBorders>
              <w:top w:val="nil"/>
              <w:left w:val="nil"/>
              <w:bottom w:val="nil"/>
              <w:right w:val="nil"/>
            </w:tcBorders>
            <w:shd w:val="clear" w:color="auto" w:fill="FFFFFF"/>
          </w:tcPr>
          <w:p w14:paraId="0E33DD53" w14:textId="77777777" w:rsidR="0024092E" w:rsidRDefault="00450581">
            <w:pPr>
              <w:adjustRightInd w:val="0"/>
              <w:jc w:val="center"/>
              <w:rPr>
                <w:rFonts w:ascii="Times New Roman" w:hAnsi="Times New Roman"/>
                <w:color w:val="000000"/>
              </w:rPr>
            </w:pPr>
            <w:r>
              <w:rPr>
                <w:rFonts w:ascii="Times New Roman" w:hAnsi="Times New Roman"/>
                <w:color w:val="000000"/>
              </w:rPr>
              <w:t>-72.0, 37.0</w:t>
            </w:r>
          </w:p>
        </w:tc>
      </w:tr>
      <w:tr w:rsidR="0024092E" w14:paraId="0E33DD60" w14:textId="77777777">
        <w:trPr>
          <w:cantSplit/>
        </w:trPr>
        <w:tc>
          <w:tcPr>
            <w:tcW w:w="1036" w:type="dxa"/>
            <w:tcBorders>
              <w:top w:val="nil"/>
              <w:left w:val="nil"/>
              <w:bottom w:val="nil"/>
              <w:right w:val="nil"/>
            </w:tcBorders>
            <w:shd w:val="clear" w:color="auto" w:fill="FFFFFF"/>
          </w:tcPr>
          <w:p w14:paraId="0E33DD5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5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5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D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59" w14:textId="77777777" w:rsidR="0024092E" w:rsidRDefault="00450581">
            <w:pPr>
              <w:adjustRightInd w:val="0"/>
              <w:jc w:val="center"/>
              <w:rPr>
                <w:rFonts w:ascii="Times New Roman" w:hAnsi="Times New Roman"/>
                <w:color w:val="000000"/>
              </w:rPr>
            </w:pPr>
            <w:r>
              <w:rPr>
                <w:rFonts w:ascii="Times New Roman" w:hAnsi="Times New Roman"/>
                <w:color w:val="000000"/>
              </w:rPr>
              <w:t>241.50 (43.134)</w:t>
            </w:r>
          </w:p>
        </w:tc>
        <w:tc>
          <w:tcPr>
            <w:tcW w:w="2018" w:type="dxa"/>
            <w:tcBorders>
              <w:top w:val="nil"/>
              <w:left w:val="nil"/>
              <w:bottom w:val="nil"/>
              <w:right w:val="nil"/>
            </w:tcBorders>
            <w:shd w:val="clear" w:color="auto" w:fill="FFFFFF"/>
          </w:tcPr>
          <w:p w14:paraId="0E33DD5A" w14:textId="77777777" w:rsidR="0024092E" w:rsidRDefault="00450581">
            <w:pPr>
              <w:adjustRightInd w:val="0"/>
              <w:jc w:val="center"/>
              <w:rPr>
                <w:rFonts w:ascii="Times New Roman" w:hAnsi="Times New Roman"/>
                <w:color w:val="000000"/>
              </w:rPr>
            </w:pPr>
            <w:r>
              <w:rPr>
                <w:rFonts w:ascii="Times New Roman" w:hAnsi="Times New Roman"/>
                <w:color w:val="000000"/>
              </w:rPr>
              <w:t>241.50 (211.00, 272.00)</w:t>
            </w:r>
          </w:p>
        </w:tc>
        <w:tc>
          <w:tcPr>
            <w:tcW w:w="1176" w:type="dxa"/>
            <w:tcBorders>
              <w:top w:val="nil"/>
              <w:left w:val="nil"/>
              <w:bottom w:val="nil"/>
              <w:right w:val="nil"/>
            </w:tcBorders>
            <w:shd w:val="clear" w:color="auto" w:fill="FFFFFF"/>
          </w:tcPr>
          <w:p w14:paraId="0E33DD5B" w14:textId="77777777" w:rsidR="0024092E" w:rsidRDefault="00450581">
            <w:pPr>
              <w:adjustRightInd w:val="0"/>
              <w:jc w:val="center"/>
              <w:rPr>
                <w:rFonts w:ascii="Times New Roman" w:hAnsi="Times New Roman"/>
                <w:color w:val="000000"/>
              </w:rPr>
            </w:pPr>
            <w:r>
              <w:rPr>
                <w:rFonts w:ascii="Times New Roman" w:hAnsi="Times New Roman"/>
                <w:color w:val="000000"/>
              </w:rPr>
              <w:t>211.0, 272.0</w:t>
            </w:r>
          </w:p>
        </w:tc>
        <w:tc>
          <w:tcPr>
            <w:tcW w:w="398" w:type="dxa"/>
            <w:tcBorders>
              <w:top w:val="nil"/>
              <w:left w:val="nil"/>
              <w:bottom w:val="nil"/>
              <w:right w:val="nil"/>
            </w:tcBorders>
            <w:shd w:val="clear" w:color="auto" w:fill="FFFFFF"/>
          </w:tcPr>
          <w:p w14:paraId="0E33DD5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5D" w14:textId="77777777" w:rsidR="0024092E" w:rsidRDefault="00450581">
            <w:pPr>
              <w:adjustRightInd w:val="0"/>
              <w:jc w:val="center"/>
              <w:rPr>
                <w:rFonts w:ascii="Times New Roman" w:hAnsi="Times New Roman"/>
                <w:color w:val="000000"/>
              </w:rPr>
            </w:pPr>
            <w:r>
              <w:rPr>
                <w:rFonts w:ascii="Times New Roman" w:hAnsi="Times New Roman"/>
                <w:color w:val="000000"/>
              </w:rPr>
              <w:t>-0.50 (14.849)</w:t>
            </w:r>
          </w:p>
        </w:tc>
        <w:tc>
          <w:tcPr>
            <w:tcW w:w="2018" w:type="dxa"/>
            <w:tcBorders>
              <w:top w:val="nil"/>
              <w:left w:val="nil"/>
              <w:bottom w:val="nil"/>
              <w:right w:val="nil"/>
            </w:tcBorders>
            <w:shd w:val="clear" w:color="auto" w:fill="FFFFFF"/>
          </w:tcPr>
          <w:p w14:paraId="0E33DD5E" w14:textId="77777777" w:rsidR="0024092E" w:rsidRDefault="00450581">
            <w:pPr>
              <w:adjustRightInd w:val="0"/>
              <w:jc w:val="center"/>
              <w:rPr>
                <w:rFonts w:ascii="Times New Roman" w:hAnsi="Times New Roman"/>
                <w:color w:val="000000"/>
              </w:rPr>
            </w:pPr>
            <w:r>
              <w:rPr>
                <w:rFonts w:ascii="Times New Roman" w:hAnsi="Times New Roman"/>
                <w:color w:val="000000"/>
              </w:rPr>
              <w:t>-0.50 (-11.00, 10.00)</w:t>
            </w:r>
          </w:p>
        </w:tc>
        <w:tc>
          <w:tcPr>
            <w:tcW w:w="1176" w:type="dxa"/>
            <w:tcBorders>
              <w:top w:val="nil"/>
              <w:left w:val="nil"/>
              <w:bottom w:val="nil"/>
              <w:right w:val="nil"/>
            </w:tcBorders>
            <w:shd w:val="clear" w:color="auto" w:fill="FFFFFF"/>
          </w:tcPr>
          <w:p w14:paraId="0E33DD5F" w14:textId="77777777" w:rsidR="0024092E" w:rsidRDefault="00450581">
            <w:pPr>
              <w:adjustRightInd w:val="0"/>
              <w:jc w:val="center"/>
              <w:rPr>
                <w:rFonts w:ascii="Times New Roman" w:hAnsi="Times New Roman"/>
                <w:color w:val="000000"/>
              </w:rPr>
            </w:pPr>
            <w:r>
              <w:rPr>
                <w:rFonts w:ascii="Times New Roman" w:hAnsi="Times New Roman"/>
                <w:color w:val="000000"/>
              </w:rPr>
              <w:t>-11.0, 10.0</w:t>
            </w:r>
          </w:p>
        </w:tc>
      </w:tr>
      <w:tr w:rsidR="0024092E" w14:paraId="0E33DD62" w14:textId="77777777">
        <w:trPr>
          <w:cantSplit/>
        </w:trPr>
        <w:tc>
          <w:tcPr>
            <w:tcW w:w="12924" w:type="dxa"/>
            <w:gridSpan w:val="11"/>
            <w:tcBorders>
              <w:top w:val="nil"/>
              <w:left w:val="nil"/>
              <w:bottom w:val="nil"/>
              <w:right w:val="nil"/>
            </w:tcBorders>
            <w:shd w:val="clear" w:color="auto" w:fill="FFFFFF"/>
          </w:tcPr>
          <w:p w14:paraId="0E33DD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D6E" w14:textId="77777777">
        <w:trPr>
          <w:cantSplit/>
        </w:trPr>
        <w:tc>
          <w:tcPr>
            <w:tcW w:w="1036" w:type="dxa"/>
            <w:tcBorders>
              <w:top w:val="nil"/>
              <w:left w:val="nil"/>
              <w:bottom w:val="nil"/>
              <w:right w:val="nil"/>
            </w:tcBorders>
            <w:shd w:val="clear" w:color="auto" w:fill="FFFFFF"/>
          </w:tcPr>
          <w:p w14:paraId="0E33DD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6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D6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D6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67" w14:textId="77777777" w:rsidR="0024092E" w:rsidRDefault="00450581">
            <w:pPr>
              <w:adjustRightInd w:val="0"/>
              <w:jc w:val="center"/>
              <w:rPr>
                <w:rFonts w:ascii="Times New Roman" w:hAnsi="Times New Roman"/>
                <w:color w:val="000000"/>
              </w:rPr>
            </w:pPr>
            <w:r>
              <w:rPr>
                <w:rFonts w:ascii="Times New Roman" w:hAnsi="Times New Roman"/>
                <w:color w:val="000000"/>
              </w:rPr>
              <w:t>239.20 (51.611)</w:t>
            </w:r>
          </w:p>
        </w:tc>
        <w:tc>
          <w:tcPr>
            <w:tcW w:w="2018" w:type="dxa"/>
            <w:tcBorders>
              <w:top w:val="nil"/>
              <w:left w:val="nil"/>
              <w:bottom w:val="nil"/>
              <w:right w:val="nil"/>
            </w:tcBorders>
            <w:shd w:val="clear" w:color="auto" w:fill="FFFFFF"/>
          </w:tcPr>
          <w:p w14:paraId="0E33DD68" w14:textId="77777777" w:rsidR="0024092E" w:rsidRDefault="00450581">
            <w:pPr>
              <w:adjustRightInd w:val="0"/>
              <w:jc w:val="center"/>
              <w:rPr>
                <w:rFonts w:ascii="Times New Roman" w:hAnsi="Times New Roman"/>
                <w:color w:val="000000"/>
              </w:rPr>
            </w:pPr>
            <w:r>
              <w:rPr>
                <w:rFonts w:ascii="Times New Roman" w:hAnsi="Times New Roman"/>
                <w:color w:val="000000"/>
              </w:rPr>
              <w:t>262.00 (258.00, 264.00)</w:t>
            </w:r>
          </w:p>
        </w:tc>
        <w:tc>
          <w:tcPr>
            <w:tcW w:w="1176" w:type="dxa"/>
            <w:tcBorders>
              <w:top w:val="nil"/>
              <w:left w:val="nil"/>
              <w:bottom w:val="nil"/>
              <w:right w:val="nil"/>
            </w:tcBorders>
            <w:shd w:val="clear" w:color="auto" w:fill="FFFFFF"/>
          </w:tcPr>
          <w:p w14:paraId="0E33DD69" w14:textId="77777777" w:rsidR="0024092E" w:rsidRDefault="00450581">
            <w:pPr>
              <w:adjustRightInd w:val="0"/>
              <w:jc w:val="center"/>
              <w:rPr>
                <w:rFonts w:ascii="Times New Roman" w:hAnsi="Times New Roman"/>
                <w:color w:val="000000"/>
              </w:rPr>
            </w:pPr>
            <w:r>
              <w:rPr>
                <w:rFonts w:ascii="Times New Roman" w:hAnsi="Times New Roman"/>
                <w:color w:val="000000"/>
              </w:rPr>
              <w:t>147.0, 265.0</w:t>
            </w:r>
          </w:p>
        </w:tc>
        <w:tc>
          <w:tcPr>
            <w:tcW w:w="398" w:type="dxa"/>
            <w:tcBorders>
              <w:top w:val="nil"/>
              <w:left w:val="nil"/>
              <w:bottom w:val="nil"/>
              <w:right w:val="nil"/>
            </w:tcBorders>
            <w:shd w:val="clear" w:color="auto" w:fill="FFFFFF"/>
          </w:tcPr>
          <w:p w14:paraId="0E33DD6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D6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D6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D6D" w14:textId="77777777" w:rsidR="0024092E" w:rsidRDefault="0024092E">
            <w:pPr>
              <w:adjustRightInd w:val="0"/>
              <w:jc w:val="center"/>
              <w:rPr>
                <w:rFonts w:ascii="Times New Roman" w:hAnsi="Times New Roman"/>
                <w:color w:val="000000"/>
              </w:rPr>
            </w:pPr>
          </w:p>
        </w:tc>
      </w:tr>
      <w:tr w:rsidR="0024092E" w14:paraId="0E33DD7A" w14:textId="77777777">
        <w:trPr>
          <w:cantSplit/>
        </w:trPr>
        <w:tc>
          <w:tcPr>
            <w:tcW w:w="1036" w:type="dxa"/>
            <w:tcBorders>
              <w:top w:val="nil"/>
              <w:left w:val="nil"/>
              <w:bottom w:val="nil"/>
              <w:right w:val="nil"/>
            </w:tcBorders>
            <w:shd w:val="clear" w:color="auto" w:fill="FFFFFF"/>
          </w:tcPr>
          <w:p w14:paraId="0E33DD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7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D7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73" w14:textId="77777777" w:rsidR="0024092E" w:rsidRDefault="00450581">
            <w:pPr>
              <w:adjustRightInd w:val="0"/>
              <w:jc w:val="center"/>
              <w:rPr>
                <w:rFonts w:ascii="Times New Roman" w:hAnsi="Times New Roman"/>
                <w:color w:val="000000"/>
              </w:rPr>
            </w:pPr>
            <w:r>
              <w:rPr>
                <w:rFonts w:ascii="Times New Roman" w:hAnsi="Times New Roman"/>
                <w:color w:val="000000"/>
              </w:rPr>
              <w:t>258.62 (51.214)</w:t>
            </w:r>
          </w:p>
        </w:tc>
        <w:tc>
          <w:tcPr>
            <w:tcW w:w="2018" w:type="dxa"/>
            <w:tcBorders>
              <w:top w:val="nil"/>
              <w:left w:val="nil"/>
              <w:bottom w:val="nil"/>
              <w:right w:val="nil"/>
            </w:tcBorders>
            <w:shd w:val="clear" w:color="auto" w:fill="FFFFFF"/>
          </w:tcPr>
          <w:p w14:paraId="0E33DD74" w14:textId="77777777" w:rsidR="0024092E" w:rsidRDefault="00450581">
            <w:pPr>
              <w:adjustRightInd w:val="0"/>
              <w:jc w:val="center"/>
              <w:rPr>
                <w:rFonts w:ascii="Times New Roman" w:hAnsi="Times New Roman"/>
                <w:color w:val="000000"/>
              </w:rPr>
            </w:pPr>
            <w:r>
              <w:rPr>
                <w:rFonts w:ascii="Times New Roman" w:hAnsi="Times New Roman"/>
                <w:color w:val="000000"/>
              </w:rPr>
              <w:t>265.00 (240.00, 291.10)</w:t>
            </w:r>
          </w:p>
        </w:tc>
        <w:tc>
          <w:tcPr>
            <w:tcW w:w="1176" w:type="dxa"/>
            <w:tcBorders>
              <w:top w:val="nil"/>
              <w:left w:val="nil"/>
              <w:bottom w:val="nil"/>
              <w:right w:val="nil"/>
            </w:tcBorders>
            <w:shd w:val="clear" w:color="auto" w:fill="FFFFFF"/>
          </w:tcPr>
          <w:p w14:paraId="0E33DD75" w14:textId="77777777" w:rsidR="0024092E" w:rsidRDefault="00450581">
            <w:pPr>
              <w:adjustRightInd w:val="0"/>
              <w:jc w:val="center"/>
              <w:rPr>
                <w:rFonts w:ascii="Times New Roman" w:hAnsi="Times New Roman"/>
                <w:color w:val="000000"/>
              </w:rPr>
            </w:pPr>
            <w:r>
              <w:rPr>
                <w:rFonts w:ascii="Times New Roman" w:hAnsi="Times New Roman"/>
                <w:color w:val="000000"/>
              </w:rPr>
              <w:t>182.0, 315.0</w:t>
            </w:r>
          </w:p>
        </w:tc>
        <w:tc>
          <w:tcPr>
            <w:tcW w:w="398" w:type="dxa"/>
            <w:tcBorders>
              <w:top w:val="nil"/>
              <w:left w:val="nil"/>
              <w:bottom w:val="nil"/>
              <w:right w:val="nil"/>
            </w:tcBorders>
            <w:shd w:val="clear" w:color="auto" w:fill="FFFFFF"/>
          </w:tcPr>
          <w:p w14:paraId="0E33DD7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D77" w14:textId="77777777" w:rsidR="0024092E" w:rsidRDefault="00450581">
            <w:pPr>
              <w:adjustRightInd w:val="0"/>
              <w:jc w:val="center"/>
              <w:rPr>
                <w:rFonts w:ascii="Times New Roman" w:hAnsi="Times New Roman"/>
                <w:color w:val="000000"/>
              </w:rPr>
            </w:pPr>
            <w:r>
              <w:rPr>
                <w:rFonts w:ascii="Times New Roman" w:hAnsi="Times New Roman"/>
                <w:color w:val="000000"/>
              </w:rPr>
              <w:t>19.42 (29.388)</w:t>
            </w:r>
          </w:p>
        </w:tc>
        <w:tc>
          <w:tcPr>
            <w:tcW w:w="2018" w:type="dxa"/>
            <w:tcBorders>
              <w:top w:val="nil"/>
              <w:left w:val="nil"/>
              <w:bottom w:val="nil"/>
              <w:right w:val="nil"/>
            </w:tcBorders>
            <w:shd w:val="clear" w:color="auto" w:fill="FFFFFF"/>
          </w:tcPr>
          <w:p w14:paraId="0E33DD78" w14:textId="77777777" w:rsidR="0024092E" w:rsidRDefault="00450581">
            <w:pPr>
              <w:adjustRightInd w:val="0"/>
              <w:jc w:val="center"/>
              <w:rPr>
                <w:rFonts w:ascii="Times New Roman" w:hAnsi="Times New Roman"/>
                <w:color w:val="000000"/>
              </w:rPr>
            </w:pPr>
            <w:r>
              <w:rPr>
                <w:rFonts w:ascii="Times New Roman" w:hAnsi="Times New Roman"/>
                <w:color w:val="000000"/>
              </w:rPr>
              <w:t>26.10 (7.00, 35.00)</w:t>
            </w:r>
          </w:p>
        </w:tc>
        <w:tc>
          <w:tcPr>
            <w:tcW w:w="1176" w:type="dxa"/>
            <w:tcBorders>
              <w:top w:val="nil"/>
              <w:left w:val="nil"/>
              <w:bottom w:val="nil"/>
              <w:right w:val="nil"/>
            </w:tcBorders>
            <w:shd w:val="clear" w:color="auto" w:fill="FFFFFF"/>
          </w:tcPr>
          <w:p w14:paraId="0E33DD79" w14:textId="77777777" w:rsidR="0024092E" w:rsidRDefault="00450581">
            <w:pPr>
              <w:adjustRightInd w:val="0"/>
              <w:jc w:val="center"/>
              <w:rPr>
                <w:rFonts w:ascii="Times New Roman" w:hAnsi="Times New Roman"/>
                <w:color w:val="000000"/>
              </w:rPr>
            </w:pPr>
            <w:r>
              <w:rPr>
                <w:rFonts w:ascii="Times New Roman" w:hAnsi="Times New Roman"/>
                <w:color w:val="000000"/>
              </w:rPr>
              <w:t>-24.0, 53.0</w:t>
            </w:r>
          </w:p>
        </w:tc>
      </w:tr>
      <w:tr w:rsidR="0024092E" w14:paraId="0E33DD86" w14:textId="77777777">
        <w:trPr>
          <w:cantSplit/>
        </w:trPr>
        <w:tc>
          <w:tcPr>
            <w:tcW w:w="1036" w:type="dxa"/>
            <w:tcBorders>
              <w:top w:val="nil"/>
              <w:left w:val="nil"/>
              <w:bottom w:val="nil"/>
              <w:right w:val="nil"/>
            </w:tcBorders>
            <w:shd w:val="clear" w:color="auto" w:fill="FFFFFF"/>
          </w:tcPr>
          <w:p w14:paraId="0E33DD7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7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7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D7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7F" w14:textId="77777777" w:rsidR="0024092E" w:rsidRDefault="00450581">
            <w:pPr>
              <w:adjustRightInd w:val="0"/>
              <w:jc w:val="center"/>
              <w:rPr>
                <w:rFonts w:ascii="Times New Roman" w:hAnsi="Times New Roman"/>
                <w:color w:val="000000"/>
              </w:rPr>
            </w:pPr>
            <w:r>
              <w:rPr>
                <w:rFonts w:ascii="Times New Roman" w:hAnsi="Times New Roman"/>
                <w:color w:val="000000"/>
              </w:rPr>
              <w:t>244.75 (47.577)</w:t>
            </w:r>
          </w:p>
        </w:tc>
        <w:tc>
          <w:tcPr>
            <w:tcW w:w="2018" w:type="dxa"/>
            <w:tcBorders>
              <w:top w:val="nil"/>
              <w:left w:val="nil"/>
              <w:bottom w:val="nil"/>
              <w:right w:val="nil"/>
            </w:tcBorders>
            <w:shd w:val="clear" w:color="auto" w:fill="FFFFFF"/>
          </w:tcPr>
          <w:p w14:paraId="0E33DD80" w14:textId="77777777" w:rsidR="0024092E" w:rsidRDefault="00450581">
            <w:pPr>
              <w:adjustRightInd w:val="0"/>
              <w:jc w:val="center"/>
              <w:rPr>
                <w:rFonts w:ascii="Times New Roman" w:hAnsi="Times New Roman"/>
                <w:color w:val="000000"/>
              </w:rPr>
            </w:pPr>
            <w:r>
              <w:rPr>
                <w:rFonts w:ascii="Times New Roman" w:hAnsi="Times New Roman"/>
                <w:color w:val="000000"/>
              </w:rPr>
              <w:t>227.00 (217.00, 272.50)</w:t>
            </w:r>
          </w:p>
        </w:tc>
        <w:tc>
          <w:tcPr>
            <w:tcW w:w="1176" w:type="dxa"/>
            <w:tcBorders>
              <w:top w:val="nil"/>
              <w:left w:val="nil"/>
              <w:bottom w:val="nil"/>
              <w:right w:val="nil"/>
            </w:tcBorders>
            <w:shd w:val="clear" w:color="auto" w:fill="FFFFFF"/>
          </w:tcPr>
          <w:p w14:paraId="0E33DD81" w14:textId="77777777" w:rsidR="0024092E" w:rsidRDefault="00450581">
            <w:pPr>
              <w:adjustRightInd w:val="0"/>
              <w:jc w:val="center"/>
              <w:rPr>
                <w:rFonts w:ascii="Times New Roman" w:hAnsi="Times New Roman"/>
                <w:color w:val="000000"/>
              </w:rPr>
            </w:pPr>
            <w:r>
              <w:rPr>
                <w:rFonts w:ascii="Times New Roman" w:hAnsi="Times New Roman"/>
                <w:color w:val="000000"/>
              </w:rPr>
              <w:t>210.0, 315.0</w:t>
            </w:r>
          </w:p>
        </w:tc>
        <w:tc>
          <w:tcPr>
            <w:tcW w:w="398" w:type="dxa"/>
            <w:tcBorders>
              <w:top w:val="nil"/>
              <w:left w:val="nil"/>
              <w:bottom w:val="nil"/>
              <w:right w:val="nil"/>
            </w:tcBorders>
            <w:shd w:val="clear" w:color="auto" w:fill="FFFFFF"/>
          </w:tcPr>
          <w:p w14:paraId="0E33DD8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83" w14:textId="77777777" w:rsidR="0024092E" w:rsidRDefault="00450581">
            <w:pPr>
              <w:adjustRightInd w:val="0"/>
              <w:jc w:val="center"/>
              <w:rPr>
                <w:rFonts w:ascii="Times New Roman" w:hAnsi="Times New Roman"/>
                <w:color w:val="000000"/>
              </w:rPr>
            </w:pPr>
            <w:r>
              <w:rPr>
                <w:rFonts w:ascii="Times New Roman" w:hAnsi="Times New Roman"/>
                <w:color w:val="000000"/>
              </w:rPr>
              <w:t>12.00 (53.273)</w:t>
            </w:r>
          </w:p>
        </w:tc>
        <w:tc>
          <w:tcPr>
            <w:tcW w:w="2018" w:type="dxa"/>
            <w:tcBorders>
              <w:top w:val="nil"/>
              <w:left w:val="nil"/>
              <w:bottom w:val="nil"/>
              <w:right w:val="nil"/>
            </w:tcBorders>
            <w:shd w:val="clear" w:color="auto" w:fill="FFFFFF"/>
          </w:tcPr>
          <w:p w14:paraId="0E33DD84" w14:textId="77777777" w:rsidR="0024092E" w:rsidRDefault="00450581">
            <w:pPr>
              <w:adjustRightInd w:val="0"/>
              <w:jc w:val="center"/>
              <w:rPr>
                <w:rFonts w:ascii="Times New Roman" w:hAnsi="Times New Roman"/>
                <w:color w:val="000000"/>
              </w:rPr>
            </w:pPr>
            <w:r>
              <w:rPr>
                <w:rFonts w:ascii="Times New Roman" w:hAnsi="Times New Roman"/>
                <w:color w:val="000000"/>
              </w:rPr>
              <w:t>9.50 (-34.00, 58.00)</w:t>
            </w:r>
          </w:p>
        </w:tc>
        <w:tc>
          <w:tcPr>
            <w:tcW w:w="1176" w:type="dxa"/>
            <w:tcBorders>
              <w:top w:val="nil"/>
              <w:left w:val="nil"/>
              <w:bottom w:val="nil"/>
              <w:right w:val="nil"/>
            </w:tcBorders>
            <w:shd w:val="clear" w:color="auto" w:fill="FFFFFF"/>
          </w:tcPr>
          <w:p w14:paraId="0E33DD85" w14:textId="77777777" w:rsidR="0024092E" w:rsidRDefault="00450581">
            <w:pPr>
              <w:adjustRightInd w:val="0"/>
              <w:jc w:val="center"/>
              <w:rPr>
                <w:rFonts w:ascii="Times New Roman" w:hAnsi="Times New Roman"/>
                <w:color w:val="000000"/>
              </w:rPr>
            </w:pPr>
            <w:r>
              <w:rPr>
                <w:rFonts w:ascii="Times New Roman" w:hAnsi="Times New Roman"/>
                <w:color w:val="000000"/>
              </w:rPr>
              <w:t>-34.0, 63.0</w:t>
            </w:r>
          </w:p>
        </w:tc>
      </w:tr>
      <w:tr w:rsidR="0024092E" w14:paraId="0E33DD92" w14:textId="77777777">
        <w:trPr>
          <w:cantSplit/>
        </w:trPr>
        <w:tc>
          <w:tcPr>
            <w:tcW w:w="1036" w:type="dxa"/>
            <w:tcBorders>
              <w:top w:val="nil"/>
              <w:left w:val="nil"/>
              <w:bottom w:val="nil"/>
              <w:right w:val="nil"/>
            </w:tcBorders>
            <w:shd w:val="clear" w:color="auto" w:fill="FFFFFF"/>
          </w:tcPr>
          <w:p w14:paraId="0E33DD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8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8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D8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8B" w14:textId="77777777" w:rsidR="0024092E" w:rsidRDefault="00450581">
            <w:pPr>
              <w:adjustRightInd w:val="0"/>
              <w:jc w:val="center"/>
              <w:rPr>
                <w:rFonts w:ascii="Times New Roman" w:hAnsi="Times New Roman"/>
                <w:color w:val="000000"/>
              </w:rPr>
            </w:pPr>
            <w:r>
              <w:rPr>
                <w:rFonts w:ascii="Times New Roman" w:hAnsi="Times New Roman"/>
                <w:color w:val="000000"/>
              </w:rPr>
              <w:t>200.00 (12.728)</w:t>
            </w:r>
          </w:p>
        </w:tc>
        <w:tc>
          <w:tcPr>
            <w:tcW w:w="2018" w:type="dxa"/>
            <w:tcBorders>
              <w:top w:val="nil"/>
              <w:left w:val="nil"/>
              <w:bottom w:val="nil"/>
              <w:right w:val="nil"/>
            </w:tcBorders>
            <w:shd w:val="clear" w:color="auto" w:fill="FFFFFF"/>
          </w:tcPr>
          <w:p w14:paraId="0E33DD8C" w14:textId="77777777" w:rsidR="0024092E" w:rsidRDefault="00450581">
            <w:pPr>
              <w:adjustRightInd w:val="0"/>
              <w:jc w:val="center"/>
              <w:rPr>
                <w:rFonts w:ascii="Times New Roman" w:hAnsi="Times New Roman"/>
                <w:color w:val="000000"/>
              </w:rPr>
            </w:pPr>
            <w:r>
              <w:rPr>
                <w:rFonts w:ascii="Times New Roman" w:hAnsi="Times New Roman"/>
                <w:color w:val="000000"/>
              </w:rPr>
              <w:t>200.00 (191.00, 209.00)</w:t>
            </w:r>
          </w:p>
        </w:tc>
        <w:tc>
          <w:tcPr>
            <w:tcW w:w="1176" w:type="dxa"/>
            <w:tcBorders>
              <w:top w:val="nil"/>
              <w:left w:val="nil"/>
              <w:bottom w:val="nil"/>
              <w:right w:val="nil"/>
            </w:tcBorders>
            <w:shd w:val="clear" w:color="auto" w:fill="FFFFFF"/>
          </w:tcPr>
          <w:p w14:paraId="0E33DD8D" w14:textId="77777777" w:rsidR="0024092E" w:rsidRDefault="00450581">
            <w:pPr>
              <w:adjustRightInd w:val="0"/>
              <w:jc w:val="center"/>
              <w:rPr>
                <w:rFonts w:ascii="Times New Roman" w:hAnsi="Times New Roman"/>
                <w:color w:val="000000"/>
              </w:rPr>
            </w:pPr>
            <w:r>
              <w:rPr>
                <w:rFonts w:ascii="Times New Roman" w:hAnsi="Times New Roman"/>
                <w:color w:val="000000"/>
              </w:rPr>
              <w:t>191.0, 209.0</w:t>
            </w:r>
          </w:p>
        </w:tc>
        <w:tc>
          <w:tcPr>
            <w:tcW w:w="398" w:type="dxa"/>
            <w:tcBorders>
              <w:top w:val="nil"/>
              <w:left w:val="nil"/>
              <w:bottom w:val="nil"/>
              <w:right w:val="nil"/>
            </w:tcBorders>
            <w:shd w:val="clear" w:color="auto" w:fill="FFFFFF"/>
          </w:tcPr>
          <w:p w14:paraId="0E33DD8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D8F" w14:textId="77777777" w:rsidR="0024092E" w:rsidRDefault="00450581">
            <w:pPr>
              <w:adjustRightInd w:val="0"/>
              <w:jc w:val="center"/>
              <w:rPr>
                <w:rFonts w:ascii="Times New Roman" w:hAnsi="Times New Roman"/>
                <w:color w:val="000000"/>
              </w:rPr>
            </w:pPr>
            <w:r>
              <w:rPr>
                <w:rFonts w:ascii="Times New Roman" w:hAnsi="Times New Roman"/>
                <w:color w:val="000000"/>
              </w:rPr>
              <w:t>-61.00 (8.485)</w:t>
            </w:r>
          </w:p>
        </w:tc>
        <w:tc>
          <w:tcPr>
            <w:tcW w:w="2018" w:type="dxa"/>
            <w:tcBorders>
              <w:top w:val="nil"/>
              <w:left w:val="nil"/>
              <w:bottom w:val="nil"/>
              <w:right w:val="nil"/>
            </w:tcBorders>
            <w:shd w:val="clear" w:color="auto" w:fill="FFFFFF"/>
          </w:tcPr>
          <w:p w14:paraId="0E33DD90" w14:textId="77777777" w:rsidR="0024092E" w:rsidRDefault="00450581">
            <w:pPr>
              <w:adjustRightInd w:val="0"/>
              <w:jc w:val="center"/>
              <w:rPr>
                <w:rFonts w:ascii="Times New Roman" w:hAnsi="Times New Roman"/>
                <w:color w:val="000000"/>
              </w:rPr>
            </w:pPr>
            <w:r>
              <w:rPr>
                <w:rFonts w:ascii="Times New Roman" w:hAnsi="Times New Roman"/>
                <w:color w:val="000000"/>
              </w:rPr>
              <w:t>-61.00 (-67.00, -55.00)</w:t>
            </w:r>
          </w:p>
        </w:tc>
        <w:tc>
          <w:tcPr>
            <w:tcW w:w="1176" w:type="dxa"/>
            <w:tcBorders>
              <w:top w:val="nil"/>
              <w:left w:val="nil"/>
              <w:bottom w:val="nil"/>
              <w:right w:val="nil"/>
            </w:tcBorders>
            <w:shd w:val="clear" w:color="auto" w:fill="FFFFFF"/>
          </w:tcPr>
          <w:p w14:paraId="0E33DD91" w14:textId="77777777" w:rsidR="0024092E" w:rsidRDefault="00450581">
            <w:pPr>
              <w:adjustRightInd w:val="0"/>
              <w:jc w:val="center"/>
              <w:rPr>
                <w:rFonts w:ascii="Times New Roman" w:hAnsi="Times New Roman"/>
                <w:color w:val="000000"/>
              </w:rPr>
            </w:pPr>
            <w:r>
              <w:rPr>
                <w:rFonts w:ascii="Times New Roman" w:hAnsi="Times New Roman"/>
                <w:color w:val="000000"/>
              </w:rPr>
              <w:t>-67.0, -55.0</w:t>
            </w:r>
          </w:p>
        </w:tc>
      </w:tr>
      <w:tr w:rsidR="0024092E" w14:paraId="0E33DD9E" w14:textId="77777777">
        <w:trPr>
          <w:cantSplit/>
        </w:trPr>
        <w:tc>
          <w:tcPr>
            <w:tcW w:w="1036" w:type="dxa"/>
            <w:tcBorders>
              <w:top w:val="nil"/>
              <w:left w:val="nil"/>
              <w:bottom w:val="nil"/>
              <w:right w:val="nil"/>
            </w:tcBorders>
            <w:shd w:val="clear" w:color="auto" w:fill="FFFFFF"/>
          </w:tcPr>
          <w:p w14:paraId="0E33DD9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9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9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D9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97" w14:textId="77777777" w:rsidR="0024092E" w:rsidRDefault="00450581">
            <w:pPr>
              <w:adjustRightInd w:val="0"/>
              <w:jc w:val="center"/>
              <w:rPr>
                <w:rFonts w:ascii="Times New Roman" w:hAnsi="Times New Roman"/>
                <w:color w:val="000000"/>
              </w:rPr>
            </w:pPr>
            <w:r>
              <w:rPr>
                <w:rFonts w:ascii="Times New Roman" w:hAnsi="Times New Roman"/>
                <w:color w:val="000000"/>
              </w:rPr>
              <w:t>189.00 (NA)</w:t>
            </w:r>
          </w:p>
        </w:tc>
        <w:tc>
          <w:tcPr>
            <w:tcW w:w="2018" w:type="dxa"/>
            <w:tcBorders>
              <w:top w:val="nil"/>
              <w:left w:val="nil"/>
              <w:bottom w:val="nil"/>
              <w:right w:val="nil"/>
            </w:tcBorders>
            <w:shd w:val="clear" w:color="auto" w:fill="FFFFFF"/>
          </w:tcPr>
          <w:p w14:paraId="0E33DD98" w14:textId="77777777" w:rsidR="0024092E" w:rsidRDefault="00450581">
            <w:pPr>
              <w:adjustRightInd w:val="0"/>
              <w:jc w:val="center"/>
              <w:rPr>
                <w:rFonts w:ascii="Times New Roman" w:hAnsi="Times New Roman"/>
                <w:color w:val="000000"/>
              </w:rPr>
            </w:pPr>
            <w:r>
              <w:rPr>
                <w:rFonts w:ascii="Times New Roman" w:hAnsi="Times New Roman"/>
                <w:color w:val="000000"/>
              </w:rPr>
              <w:t>189.00 (189.00, 189.00)</w:t>
            </w:r>
          </w:p>
        </w:tc>
        <w:tc>
          <w:tcPr>
            <w:tcW w:w="1176" w:type="dxa"/>
            <w:tcBorders>
              <w:top w:val="nil"/>
              <w:left w:val="nil"/>
              <w:bottom w:val="nil"/>
              <w:right w:val="nil"/>
            </w:tcBorders>
            <w:shd w:val="clear" w:color="auto" w:fill="FFFFFF"/>
          </w:tcPr>
          <w:p w14:paraId="0E33DD99" w14:textId="77777777" w:rsidR="0024092E" w:rsidRDefault="00450581">
            <w:pPr>
              <w:adjustRightInd w:val="0"/>
              <w:jc w:val="center"/>
              <w:rPr>
                <w:rFonts w:ascii="Times New Roman" w:hAnsi="Times New Roman"/>
                <w:color w:val="000000"/>
              </w:rPr>
            </w:pPr>
            <w:r>
              <w:rPr>
                <w:rFonts w:ascii="Times New Roman" w:hAnsi="Times New Roman"/>
                <w:color w:val="000000"/>
              </w:rPr>
              <w:t>189.0, 189.0</w:t>
            </w:r>
          </w:p>
        </w:tc>
        <w:tc>
          <w:tcPr>
            <w:tcW w:w="398" w:type="dxa"/>
            <w:tcBorders>
              <w:top w:val="nil"/>
              <w:left w:val="nil"/>
              <w:bottom w:val="nil"/>
              <w:right w:val="nil"/>
            </w:tcBorders>
            <w:shd w:val="clear" w:color="auto" w:fill="FFFFFF"/>
          </w:tcPr>
          <w:p w14:paraId="0E33DD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9B" w14:textId="77777777" w:rsidR="0024092E" w:rsidRDefault="00450581">
            <w:pPr>
              <w:adjustRightInd w:val="0"/>
              <w:jc w:val="center"/>
              <w:rPr>
                <w:rFonts w:ascii="Times New Roman" w:hAnsi="Times New Roman"/>
                <w:color w:val="000000"/>
              </w:rPr>
            </w:pPr>
            <w:r>
              <w:rPr>
                <w:rFonts w:ascii="Times New Roman" w:hAnsi="Times New Roman"/>
                <w:color w:val="000000"/>
              </w:rPr>
              <w:t>-69.00 (NA)</w:t>
            </w:r>
          </w:p>
        </w:tc>
        <w:tc>
          <w:tcPr>
            <w:tcW w:w="2018" w:type="dxa"/>
            <w:tcBorders>
              <w:top w:val="nil"/>
              <w:left w:val="nil"/>
              <w:bottom w:val="nil"/>
              <w:right w:val="nil"/>
            </w:tcBorders>
            <w:shd w:val="clear" w:color="auto" w:fill="FFFFFF"/>
          </w:tcPr>
          <w:p w14:paraId="0E33DD9C" w14:textId="77777777" w:rsidR="0024092E" w:rsidRDefault="00450581">
            <w:pPr>
              <w:adjustRightInd w:val="0"/>
              <w:jc w:val="center"/>
              <w:rPr>
                <w:rFonts w:ascii="Times New Roman" w:hAnsi="Times New Roman"/>
                <w:color w:val="000000"/>
              </w:rPr>
            </w:pPr>
            <w:r>
              <w:rPr>
                <w:rFonts w:ascii="Times New Roman" w:hAnsi="Times New Roman"/>
                <w:color w:val="000000"/>
              </w:rPr>
              <w:t>-69.00 (-69.00, -69.00)</w:t>
            </w:r>
          </w:p>
        </w:tc>
        <w:tc>
          <w:tcPr>
            <w:tcW w:w="1176" w:type="dxa"/>
            <w:tcBorders>
              <w:top w:val="nil"/>
              <w:left w:val="nil"/>
              <w:bottom w:val="nil"/>
              <w:right w:val="nil"/>
            </w:tcBorders>
            <w:shd w:val="clear" w:color="auto" w:fill="FFFFFF"/>
          </w:tcPr>
          <w:p w14:paraId="0E33DD9D" w14:textId="77777777" w:rsidR="0024092E" w:rsidRDefault="00450581">
            <w:pPr>
              <w:adjustRightInd w:val="0"/>
              <w:jc w:val="center"/>
              <w:rPr>
                <w:rFonts w:ascii="Times New Roman" w:hAnsi="Times New Roman"/>
                <w:color w:val="000000"/>
              </w:rPr>
            </w:pPr>
            <w:r>
              <w:rPr>
                <w:rFonts w:ascii="Times New Roman" w:hAnsi="Times New Roman"/>
                <w:color w:val="000000"/>
              </w:rPr>
              <w:t>-69.0, -69.0</w:t>
            </w:r>
          </w:p>
        </w:tc>
      </w:tr>
      <w:tr w:rsidR="0024092E" w14:paraId="0E33DDAA" w14:textId="77777777">
        <w:trPr>
          <w:cantSplit/>
        </w:trPr>
        <w:tc>
          <w:tcPr>
            <w:tcW w:w="1036" w:type="dxa"/>
            <w:tcBorders>
              <w:top w:val="nil"/>
              <w:left w:val="nil"/>
              <w:bottom w:val="nil"/>
              <w:right w:val="nil"/>
            </w:tcBorders>
            <w:shd w:val="clear" w:color="auto" w:fill="FFFFFF"/>
          </w:tcPr>
          <w:p w14:paraId="0E33DD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A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A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DA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A3" w14:textId="77777777" w:rsidR="0024092E" w:rsidRDefault="00450581">
            <w:pPr>
              <w:adjustRightInd w:val="0"/>
              <w:jc w:val="center"/>
              <w:rPr>
                <w:rFonts w:ascii="Times New Roman" w:hAnsi="Times New Roman"/>
                <w:color w:val="000000"/>
              </w:rPr>
            </w:pPr>
            <w:r>
              <w:rPr>
                <w:rFonts w:ascii="Times New Roman" w:hAnsi="Times New Roman"/>
                <w:color w:val="000000"/>
              </w:rPr>
              <w:t>188.00 (NA)</w:t>
            </w:r>
          </w:p>
        </w:tc>
        <w:tc>
          <w:tcPr>
            <w:tcW w:w="2018" w:type="dxa"/>
            <w:tcBorders>
              <w:top w:val="nil"/>
              <w:left w:val="nil"/>
              <w:bottom w:val="nil"/>
              <w:right w:val="nil"/>
            </w:tcBorders>
            <w:shd w:val="clear" w:color="auto" w:fill="FFFFFF"/>
          </w:tcPr>
          <w:p w14:paraId="0E33DDA4" w14:textId="77777777" w:rsidR="0024092E" w:rsidRDefault="00450581">
            <w:pPr>
              <w:adjustRightInd w:val="0"/>
              <w:jc w:val="center"/>
              <w:rPr>
                <w:rFonts w:ascii="Times New Roman" w:hAnsi="Times New Roman"/>
                <w:color w:val="000000"/>
              </w:rPr>
            </w:pPr>
            <w:r>
              <w:rPr>
                <w:rFonts w:ascii="Times New Roman" w:hAnsi="Times New Roman"/>
                <w:color w:val="000000"/>
              </w:rPr>
              <w:t>188.00 (188.00, 188.00)</w:t>
            </w:r>
          </w:p>
        </w:tc>
        <w:tc>
          <w:tcPr>
            <w:tcW w:w="1176" w:type="dxa"/>
            <w:tcBorders>
              <w:top w:val="nil"/>
              <w:left w:val="nil"/>
              <w:bottom w:val="nil"/>
              <w:right w:val="nil"/>
            </w:tcBorders>
            <w:shd w:val="clear" w:color="auto" w:fill="FFFFFF"/>
          </w:tcPr>
          <w:p w14:paraId="0E33DDA5" w14:textId="77777777" w:rsidR="0024092E" w:rsidRDefault="00450581">
            <w:pPr>
              <w:adjustRightInd w:val="0"/>
              <w:jc w:val="center"/>
              <w:rPr>
                <w:rFonts w:ascii="Times New Roman" w:hAnsi="Times New Roman"/>
                <w:color w:val="000000"/>
              </w:rPr>
            </w:pPr>
            <w:r>
              <w:rPr>
                <w:rFonts w:ascii="Times New Roman" w:hAnsi="Times New Roman"/>
                <w:color w:val="000000"/>
              </w:rPr>
              <w:t>188.0, 188.0</w:t>
            </w:r>
          </w:p>
        </w:tc>
        <w:tc>
          <w:tcPr>
            <w:tcW w:w="398" w:type="dxa"/>
            <w:tcBorders>
              <w:top w:val="nil"/>
              <w:left w:val="nil"/>
              <w:bottom w:val="nil"/>
              <w:right w:val="nil"/>
            </w:tcBorders>
            <w:shd w:val="clear" w:color="auto" w:fill="FFFFFF"/>
          </w:tcPr>
          <w:p w14:paraId="0E33DDA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A7" w14:textId="77777777" w:rsidR="0024092E" w:rsidRDefault="00450581">
            <w:pPr>
              <w:adjustRightInd w:val="0"/>
              <w:jc w:val="center"/>
              <w:rPr>
                <w:rFonts w:ascii="Times New Roman" w:hAnsi="Times New Roman"/>
                <w:color w:val="000000"/>
              </w:rPr>
            </w:pPr>
            <w:r>
              <w:rPr>
                <w:rFonts w:ascii="Times New Roman" w:hAnsi="Times New Roman"/>
                <w:color w:val="000000"/>
              </w:rPr>
              <w:t>-70.00 (NA)</w:t>
            </w:r>
          </w:p>
        </w:tc>
        <w:tc>
          <w:tcPr>
            <w:tcW w:w="2018" w:type="dxa"/>
            <w:tcBorders>
              <w:top w:val="nil"/>
              <w:left w:val="nil"/>
              <w:bottom w:val="nil"/>
              <w:right w:val="nil"/>
            </w:tcBorders>
            <w:shd w:val="clear" w:color="auto" w:fill="FFFFFF"/>
          </w:tcPr>
          <w:p w14:paraId="0E33DDA8" w14:textId="77777777" w:rsidR="0024092E" w:rsidRDefault="00450581">
            <w:pPr>
              <w:adjustRightInd w:val="0"/>
              <w:jc w:val="center"/>
              <w:rPr>
                <w:rFonts w:ascii="Times New Roman" w:hAnsi="Times New Roman"/>
                <w:color w:val="000000"/>
              </w:rPr>
            </w:pPr>
            <w:r>
              <w:rPr>
                <w:rFonts w:ascii="Times New Roman" w:hAnsi="Times New Roman"/>
                <w:color w:val="000000"/>
              </w:rPr>
              <w:t>-70.00 (-70.00, -70.00)</w:t>
            </w:r>
          </w:p>
        </w:tc>
        <w:tc>
          <w:tcPr>
            <w:tcW w:w="1176" w:type="dxa"/>
            <w:tcBorders>
              <w:top w:val="nil"/>
              <w:left w:val="nil"/>
              <w:bottom w:val="nil"/>
              <w:right w:val="nil"/>
            </w:tcBorders>
            <w:shd w:val="clear" w:color="auto" w:fill="FFFFFF"/>
          </w:tcPr>
          <w:p w14:paraId="0E33DDA9" w14:textId="77777777" w:rsidR="0024092E" w:rsidRDefault="00450581">
            <w:pPr>
              <w:adjustRightInd w:val="0"/>
              <w:jc w:val="center"/>
              <w:rPr>
                <w:rFonts w:ascii="Times New Roman" w:hAnsi="Times New Roman"/>
                <w:color w:val="000000"/>
              </w:rPr>
            </w:pPr>
            <w:r>
              <w:rPr>
                <w:rFonts w:ascii="Times New Roman" w:hAnsi="Times New Roman"/>
                <w:color w:val="000000"/>
              </w:rPr>
              <w:t>-70.0, -70.0</w:t>
            </w:r>
          </w:p>
        </w:tc>
      </w:tr>
      <w:tr w:rsidR="0024092E" w14:paraId="0E33DDB6" w14:textId="77777777">
        <w:trPr>
          <w:cantSplit/>
        </w:trPr>
        <w:tc>
          <w:tcPr>
            <w:tcW w:w="1036" w:type="dxa"/>
            <w:tcBorders>
              <w:top w:val="nil"/>
              <w:left w:val="nil"/>
              <w:bottom w:val="nil"/>
              <w:right w:val="nil"/>
            </w:tcBorders>
            <w:shd w:val="clear" w:color="auto" w:fill="FFFFFF"/>
          </w:tcPr>
          <w:p w14:paraId="0E33DD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A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D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AF" w14:textId="77777777" w:rsidR="0024092E" w:rsidRDefault="00450581">
            <w:pPr>
              <w:adjustRightInd w:val="0"/>
              <w:jc w:val="center"/>
              <w:rPr>
                <w:rFonts w:ascii="Times New Roman" w:hAnsi="Times New Roman"/>
                <w:color w:val="000000"/>
              </w:rPr>
            </w:pPr>
            <w:r>
              <w:rPr>
                <w:rFonts w:ascii="Times New Roman" w:hAnsi="Times New Roman"/>
                <w:color w:val="000000"/>
              </w:rPr>
              <w:t>277.00 (NA)</w:t>
            </w:r>
          </w:p>
        </w:tc>
        <w:tc>
          <w:tcPr>
            <w:tcW w:w="2018" w:type="dxa"/>
            <w:tcBorders>
              <w:top w:val="nil"/>
              <w:left w:val="nil"/>
              <w:bottom w:val="nil"/>
              <w:right w:val="nil"/>
            </w:tcBorders>
            <w:shd w:val="clear" w:color="auto" w:fill="FFFFFF"/>
          </w:tcPr>
          <w:p w14:paraId="0E33DDB0" w14:textId="77777777" w:rsidR="0024092E" w:rsidRDefault="00450581">
            <w:pPr>
              <w:adjustRightInd w:val="0"/>
              <w:jc w:val="center"/>
              <w:rPr>
                <w:rFonts w:ascii="Times New Roman" w:hAnsi="Times New Roman"/>
                <w:color w:val="000000"/>
              </w:rPr>
            </w:pPr>
            <w:r>
              <w:rPr>
                <w:rFonts w:ascii="Times New Roman" w:hAnsi="Times New Roman"/>
                <w:color w:val="000000"/>
              </w:rPr>
              <w:t>277.00 (277.00, 277.00)</w:t>
            </w:r>
          </w:p>
        </w:tc>
        <w:tc>
          <w:tcPr>
            <w:tcW w:w="1176" w:type="dxa"/>
            <w:tcBorders>
              <w:top w:val="nil"/>
              <w:left w:val="nil"/>
              <w:bottom w:val="nil"/>
              <w:right w:val="nil"/>
            </w:tcBorders>
            <w:shd w:val="clear" w:color="auto" w:fill="FFFFFF"/>
          </w:tcPr>
          <w:p w14:paraId="0E33DDB1" w14:textId="77777777" w:rsidR="0024092E" w:rsidRDefault="00450581">
            <w:pPr>
              <w:adjustRightInd w:val="0"/>
              <w:jc w:val="center"/>
              <w:rPr>
                <w:rFonts w:ascii="Times New Roman" w:hAnsi="Times New Roman"/>
                <w:color w:val="000000"/>
              </w:rPr>
            </w:pPr>
            <w:r>
              <w:rPr>
                <w:rFonts w:ascii="Times New Roman" w:hAnsi="Times New Roman"/>
                <w:color w:val="000000"/>
              </w:rPr>
              <w:t>277.0, 277.0</w:t>
            </w:r>
          </w:p>
        </w:tc>
        <w:tc>
          <w:tcPr>
            <w:tcW w:w="398" w:type="dxa"/>
            <w:tcBorders>
              <w:top w:val="nil"/>
              <w:left w:val="nil"/>
              <w:bottom w:val="nil"/>
              <w:right w:val="nil"/>
            </w:tcBorders>
            <w:shd w:val="clear" w:color="auto" w:fill="FFFFFF"/>
          </w:tcPr>
          <w:p w14:paraId="0E33DDB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DB3" w14:textId="77777777" w:rsidR="0024092E" w:rsidRDefault="00450581">
            <w:pPr>
              <w:adjustRightInd w:val="0"/>
              <w:jc w:val="center"/>
              <w:rPr>
                <w:rFonts w:ascii="Times New Roman" w:hAnsi="Times New Roman"/>
                <w:color w:val="000000"/>
              </w:rPr>
            </w:pPr>
            <w:r>
              <w:rPr>
                <w:rFonts w:ascii="Times New Roman" w:hAnsi="Times New Roman"/>
                <w:color w:val="000000"/>
              </w:rPr>
              <w:t>15.00 (NA)</w:t>
            </w:r>
          </w:p>
        </w:tc>
        <w:tc>
          <w:tcPr>
            <w:tcW w:w="2018" w:type="dxa"/>
            <w:tcBorders>
              <w:top w:val="nil"/>
              <w:left w:val="nil"/>
              <w:bottom w:val="nil"/>
              <w:right w:val="nil"/>
            </w:tcBorders>
            <w:shd w:val="clear" w:color="auto" w:fill="FFFFFF"/>
          </w:tcPr>
          <w:p w14:paraId="0E33DDB4" w14:textId="77777777" w:rsidR="0024092E" w:rsidRDefault="00450581">
            <w:pPr>
              <w:adjustRightInd w:val="0"/>
              <w:jc w:val="center"/>
              <w:rPr>
                <w:rFonts w:ascii="Times New Roman" w:hAnsi="Times New Roman"/>
                <w:color w:val="000000"/>
              </w:rPr>
            </w:pPr>
            <w:r>
              <w:rPr>
                <w:rFonts w:ascii="Times New Roman" w:hAnsi="Times New Roman"/>
                <w:color w:val="000000"/>
              </w:rPr>
              <w:t>15.00 (15.00, 15.00)</w:t>
            </w:r>
          </w:p>
        </w:tc>
        <w:tc>
          <w:tcPr>
            <w:tcW w:w="1176" w:type="dxa"/>
            <w:tcBorders>
              <w:top w:val="nil"/>
              <w:left w:val="nil"/>
              <w:bottom w:val="nil"/>
              <w:right w:val="nil"/>
            </w:tcBorders>
            <w:shd w:val="clear" w:color="auto" w:fill="FFFFFF"/>
          </w:tcPr>
          <w:p w14:paraId="0E33DDB5" w14:textId="77777777" w:rsidR="0024092E" w:rsidRDefault="00450581">
            <w:pPr>
              <w:adjustRightInd w:val="0"/>
              <w:jc w:val="center"/>
              <w:rPr>
                <w:rFonts w:ascii="Times New Roman" w:hAnsi="Times New Roman"/>
                <w:color w:val="000000"/>
              </w:rPr>
            </w:pPr>
            <w:r>
              <w:rPr>
                <w:rFonts w:ascii="Times New Roman" w:hAnsi="Times New Roman"/>
                <w:color w:val="000000"/>
              </w:rPr>
              <w:t>15.0, 15.0</w:t>
            </w:r>
          </w:p>
        </w:tc>
      </w:tr>
      <w:tr w:rsidR="0024092E" w14:paraId="0E33DDB8" w14:textId="77777777">
        <w:trPr>
          <w:cantSplit/>
        </w:trPr>
        <w:tc>
          <w:tcPr>
            <w:tcW w:w="12924" w:type="dxa"/>
            <w:gridSpan w:val="11"/>
            <w:tcBorders>
              <w:top w:val="nil"/>
              <w:left w:val="nil"/>
              <w:bottom w:val="nil"/>
              <w:right w:val="nil"/>
            </w:tcBorders>
            <w:shd w:val="clear" w:color="auto" w:fill="FFFFFF"/>
          </w:tcPr>
          <w:p w14:paraId="0E33DD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DC4" w14:textId="77777777">
        <w:trPr>
          <w:cantSplit/>
        </w:trPr>
        <w:tc>
          <w:tcPr>
            <w:tcW w:w="1036" w:type="dxa"/>
            <w:tcBorders>
              <w:top w:val="nil"/>
              <w:left w:val="nil"/>
              <w:bottom w:val="nil"/>
              <w:right w:val="nil"/>
            </w:tcBorders>
            <w:shd w:val="clear" w:color="auto" w:fill="FFFFFF"/>
          </w:tcPr>
          <w:p w14:paraId="0E33DD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B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DB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DB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DBD" w14:textId="77777777" w:rsidR="0024092E" w:rsidRDefault="00450581">
            <w:pPr>
              <w:adjustRightInd w:val="0"/>
              <w:jc w:val="center"/>
              <w:rPr>
                <w:rFonts w:ascii="Times New Roman" w:hAnsi="Times New Roman"/>
                <w:color w:val="000000"/>
              </w:rPr>
            </w:pPr>
            <w:r>
              <w:rPr>
                <w:rFonts w:ascii="Times New Roman" w:hAnsi="Times New Roman"/>
                <w:color w:val="000000"/>
              </w:rPr>
              <w:t>257.00 (51.786)</w:t>
            </w:r>
          </w:p>
        </w:tc>
        <w:tc>
          <w:tcPr>
            <w:tcW w:w="2018" w:type="dxa"/>
            <w:tcBorders>
              <w:top w:val="nil"/>
              <w:left w:val="nil"/>
              <w:bottom w:val="nil"/>
              <w:right w:val="nil"/>
            </w:tcBorders>
            <w:shd w:val="clear" w:color="auto" w:fill="FFFFFF"/>
          </w:tcPr>
          <w:p w14:paraId="0E33DDBE" w14:textId="77777777" w:rsidR="0024092E" w:rsidRDefault="00450581">
            <w:pPr>
              <w:adjustRightInd w:val="0"/>
              <w:jc w:val="center"/>
              <w:rPr>
                <w:rFonts w:ascii="Times New Roman" w:hAnsi="Times New Roman"/>
                <w:color w:val="000000"/>
              </w:rPr>
            </w:pPr>
            <w:r>
              <w:rPr>
                <w:rFonts w:ascii="Times New Roman" w:hAnsi="Times New Roman"/>
                <w:color w:val="000000"/>
              </w:rPr>
              <w:t>263.00 (255.00, 283.00)</w:t>
            </w:r>
          </w:p>
        </w:tc>
        <w:tc>
          <w:tcPr>
            <w:tcW w:w="1176" w:type="dxa"/>
            <w:tcBorders>
              <w:top w:val="nil"/>
              <w:left w:val="nil"/>
              <w:bottom w:val="nil"/>
              <w:right w:val="nil"/>
            </w:tcBorders>
            <w:shd w:val="clear" w:color="auto" w:fill="FFFFFF"/>
          </w:tcPr>
          <w:p w14:paraId="0E33DDBF" w14:textId="77777777" w:rsidR="0024092E" w:rsidRDefault="00450581">
            <w:pPr>
              <w:adjustRightInd w:val="0"/>
              <w:jc w:val="center"/>
              <w:rPr>
                <w:rFonts w:ascii="Times New Roman" w:hAnsi="Times New Roman"/>
                <w:color w:val="000000"/>
              </w:rPr>
            </w:pPr>
            <w:r>
              <w:rPr>
                <w:rFonts w:ascii="Times New Roman" w:hAnsi="Times New Roman"/>
                <w:color w:val="000000"/>
              </w:rPr>
              <w:t>147.0, 337.0</w:t>
            </w:r>
          </w:p>
        </w:tc>
        <w:tc>
          <w:tcPr>
            <w:tcW w:w="398" w:type="dxa"/>
            <w:tcBorders>
              <w:top w:val="nil"/>
              <w:left w:val="nil"/>
              <w:bottom w:val="nil"/>
              <w:right w:val="nil"/>
            </w:tcBorders>
            <w:shd w:val="clear" w:color="auto" w:fill="FFFFFF"/>
          </w:tcPr>
          <w:p w14:paraId="0E33DDC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DC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DC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DC3" w14:textId="77777777" w:rsidR="0024092E" w:rsidRDefault="0024092E">
            <w:pPr>
              <w:adjustRightInd w:val="0"/>
              <w:jc w:val="center"/>
              <w:rPr>
                <w:rFonts w:ascii="Times New Roman" w:hAnsi="Times New Roman"/>
                <w:color w:val="000000"/>
              </w:rPr>
            </w:pPr>
          </w:p>
        </w:tc>
      </w:tr>
      <w:tr w:rsidR="0024092E" w14:paraId="0E33DDD0" w14:textId="77777777">
        <w:trPr>
          <w:cantSplit/>
        </w:trPr>
        <w:tc>
          <w:tcPr>
            <w:tcW w:w="1036" w:type="dxa"/>
            <w:tcBorders>
              <w:top w:val="nil"/>
              <w:left w:val="nil"/>
              <w:bottom w:val="nil"/>
              <w:right w:val="nil"/>
            </w:tcBorders>
            <w:shd w:val="clear" w:color="auto" w:fill="FFFFFF"/>
          </w:tcPr>
          <w:p w14:paraId="0E33DD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C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DC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DC9" w14:textId="77777777" w:rsidR="0024092E" w:rsidRDefault="00450581">
            <w:pPr>
              <w:adjustRightInd w:val="0"/>
              <w:jc w:val="center"/>
              <w:rPr>
                <w:rFonts w:ascii="Times New Roman" w:hAnsi="Times New Roman"/>
                <w:color w:val="000000"/>
              </w:rPr>
            </w:pPr>
            <w:r>
              <w:rPr>
                <w:rFonts w:ascii="Times New Roman" w:hAnsi="Times New Roman"/>
                <w:color w:val="000000"/>
              </w:rPr>
              <w:t>270.01 (69.618)</w:t>
            </w:r>
          </w:p>
        </w:tc>
        <w:tc>
          <w:tcPr>
            <w:tcW w:w="2018" w:type="dxa"/>
            <w:tcBorders>
              <w:top w:val="nil"/>
              <w:left w:val="nil"/>
              <w:bottom w:val="nil"/>
              <w:right w:val="nil"/>
            </w:tcBorders>
            <w:shd w:val="clear" w:color="auto" w:fill="FFFFFF"/>
          </w:tcPr>
          <w:p w14:paraId="0E33DDCA" w14:textId="77777777" w:rsidR="0024092E" w:rsidRDefault="00450581">
            <w:pPr>
              <w:adjustRightInd w:val="0"/>
              <w:jc w:val="center"/>
              <w:rPr>
                <w:rFonts w:ascii="Times New Roman" w:hAnsi="Times New Roman"/>
                <w:color w:val="000000"/>
              </w:rPr>
            </w:pPr>
            <w:r>
              <w:rPr>
                <w:rFonts w:ascii="Times New Roman" w:hAnsi="Times New Roman"/>
                <w:color w:val="000000"/>
              </w:rPr>
              <w:t>267.50 (219.00, 306.00)</w:t>
            </w:r>
          </w:p>
        </w:tc>
        <w:tc>
          <w:tcPr>
            <w:tcW w:w="1176" w:type="dxa"/>
            <w:tcBorders>
              <w:top w:val="nil"/>
              <w:left w:val="nil"/>
              <w:bottom w:val="nil"/>
              <w:right w:val="nil"/>
            </w:tcBorders>
            <w:shd w:val="clear" w:color="auto" w:fill="FFFFFF"/>
          </w:tcPr>
          <w:p w14:paraId="0E33DDCB" w14:textId="77777777" w:rsidR="0024092E" w:rsidRDefault="00450581">
            <w:pPr>
              <w:adjustRightInd w:val="0"/>
              <w:jc w:val="center"/>
              <w:rPr>
                <w:rFonts w:ascii="Times New Roman" w:hAnsi="Times New Roman"/>
                <w:color w:val="000000"/>
              </w:rPr>
            </w:pPr>
            <w:r>
              <w:rPr>
                <w:rFonts w:ascii="Times New Roman" w:hAnsi="Times New Roman"/>
                <w:color w:val="000000"/>
              </w:rPr>
              <w:t>182.0, 420.0</w:t>
            </w:r>
          </w:p>
        </w:tc>
        <w:tc>
          <w:tcPr>
            <w:tcW w:w="398" w:type="dxa"/>
            <w:tcBorders>
              <w:top w:val="nil"/>
              <w:left w:val="nil"/>
              <w:bottom w:val="nil"/>
              <w:right w:val="nil"/>
            </w:tcBorders>
            <w:shd w:val="clear" w:color="auto" w:fill="FFFFFF"/>
          </w:tcPr>
          <w:p w14:paraId="0E33DDC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DCD" w14:textId="77777777" w:rsidR="0024092E" w:rsidRDefault="00450581">
            <w:pPr>
              <w:adjustRightInd w:val="0"/>
              <w:jc w:val="center"/>
              <w:rPr>
                <w:rFonts w:ascii="Times New Roman" w:hAnsi="Times New Roman"/>
                <w:color w:val="000000"/>
              </w:rPr>
            </w:pPr>
            <w:r>
              <w:rPr>
                <w:rFonts w:ascii="Times New Roman" w:hAnsi="Times New Roman"/>
                <w:color w:val="000000"/>
              </w:rPr>
              <w:t>13.01 (36.737)</w:t>
            </w:r>
          </w:p>
        </w:tc>
        <w:tc>
          <w:tcPr>
            <w:tcW w:w="2018" w:type="dxa"/>
            <w:tcBorders>
              <w:top w:val="nil"/>
              <w:left w:val="nil"/>
              <w:bottom w:val="nil"/>
              <w:right w:val="nil"/>
            </w:tcBorders>
            <w:shd w:val="clear" w:color="auto" w:fill="FFFFFF"/>
          </w:tcPr>
          <w:p w14:paraId="0E33DDCE" w14:textId="77777777" w:rsidR="0024092E" w:rsidRDefault="00450581">
            <w:pPr>
              <w:adjustRightInd w:val="0"/>
              <w:jc w:val="center"/>
              <w:rPr>
                <w:rFonts w:ascii="Times New Roman" w:hAnsi="Times New Roman"/>
                <w:color w:val="000000"/>
              </w:rPr>
            </w:pPr>
            <w:r>
              <w:rPr>
                <w:rFonts w:ascii="Times New Roman" w:hAnsi="Times New Roman"/>
                <w:color w:val="000000"/>
              </w:rPr>
              <w:t>7.50 (-13.00, 35.00)</w:t>
            </w:r>
          </w:p>
        </w:tc>
        <w:tc>
          <w:tcPr>
            <w:tcW w:w="1176" w:type="dxa"/>
            <w:tcBorders>
              <w:top w:val="nil"/>
              <w:left w:val="nil"/>
              <w:bottom w:val="nil"/>
              <w:right w:val="nil"/>
            </w:tcBorders>
            <w:shd w:val="clear" w:color="auto" w:fill="FFFFFF"/>
          </w:tcPr>
          <w:p w14:paraId="0E33DDCF" w14:textId="77777777" w:rsidR="0024092E" w:rsidRDefault="00450581">
            <w:pPr>
              <w:adjustRightInd w:val="0"/>
              <w:jc w:val="center"/>
              <w:rPr>
                <w:rFonts w:ascii="Times New Roman" w:hAnsi="Times New Roman"/>
                <w:color w:val="000000"/>
              </w:rPr>
            </w:pPr>
            <w:r>
              <w:rPr>
                <w:rFonts w:ascii="Times New Roman" w:hAnsi="Times New Roman"/>
                <w:color w:val="000000"/>
              </w:rPr>
              <w:t>-36.0, 83.0</w:t>
            </w:r>
          </w:p>
        </w:tc>
      </w:tr>
      <w:tr w:rsidR="0024092E" w14:paraId="0E33DDDC" w14:textId="77777777">
        <w:trPr>
          <w:cantSplit/>
        </w:trPr>
        <w:tc>
          <w:tcPr>
            <w:tcW w:w="1036" w:type="dxa"/>
            <w:tcBorders>
              <w:top w:val="nil"/>
              <w:left w:val="nil"/>
              <w:bottom w:val="nil"/>
              <w:right w:val="nil"/>
            </w:tcBorders>
            <w:shd w:val="clear" w:color="auto" w:fill="FFFFFF"/>
          </w:tcPr>
          <w:p w14:paraId="0E33DDD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D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D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DD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DD5" w14:textId="77777777" w:rsidR="0024092E" w:rsidRDefault="00450581">
            <w:pPr>
              <w:adjustRightInd w:val="0"/>
              <w:jc w:val="center"/>
              <w:rPr>
                <w:rFonts w:ascii="Times New Roman" w:hAnsi="Times New Roman"/>
                <w:color w:val="000000"/>
              </w:rPr>
            </w:pPr>
            <w:r>
              <w:rPr>
                <w:rFonts w:ascii="Times New Roman" w:hAnsi="Times New Roman"/>
                <w:color w:val="000000"/>
              </w:rPr>
              <w:t>264.50 (53.804)</w:t>
            </w:r>
          </w:p>
        </w:tc>
        <w:tc>
          <w:tcPr>
            <w:tcW w:w="2018" w:type="dxa"/>
            <w:tcBorders>
              <w:top w:val="nil"/>
              <w:left w:val="nil"/>
              <w:bottom w:val="nil"/>
              <w:right w:val="nil"/>
            </w:tcBorders>
            <w:shd w:val="clear" w:color="auto" w:fill="FFFFFF"/>
          </w:tcPr>
          <w:p w14:paraId="0E33DDD6" w14:textId="77777777" w:rsidR="0024092E" w:rsidRDefault="00450581">
            <w:pPr>
              <w:adjustRightInd w:val="0"/>
              <w:jc w:val="center"/>
              <w:rPr>
                <w:rFonts w:ascii="Times New Roman" w:hAnsi="Times New Roman"/>
                <w:color w:val="000000"/>
              </w:rPr>
            </w:pPr>
            <w:r>
              <w:rPr>
                <w:rFonts w:ascii="Times New Roman" w:hAnsi="Times New Roman"/>
                <w:color w:val="000000"/>
              </w:rPr>
              <w:t>247.00 (227.00, 294.00)</w:t>
            </w:r>
          </w:p>
        </w:tc>
        <w:tc>
          <w:tcPr>
            <w:tcW w:w="1176" w:type="dxa"/>
            <w:tcBorders>
              <w:top w:val="nil"/>
              <w:left w:val="nil"/>
              <w:bottom w:val="nil"/>
              <w:right w:val="nil"/>
            </w:tcBorders>
            <w:shd w:val="clear" w:color="auto" w:fill="FFFFFF"/>
          </w:tcPr>
          <w:p w14:paraId="0E33DDD7" w14:textId="77777777" w:rsidR="0024092E" w:rsidRDefault="00450581">
            <w:pPr>
              <w:adjustRightInd w:val="0"/>
              <w:jc w:val="center"/>
              <w:rPr>
                <w:rFonts w:ascii="Times New Roman" w:hAnsi="Times New Roman"/>
                <w:color w:val="000000"/>
              </w:rPr>
            </w:pPr>
            <w:r>
              <w:rPr>
                <w:rFonts w:ascii="Times New Roman" w:hAnsi="Times New Roman"/>
                <w:color w:val="000000"/>
              </w:rPr>
              <w:t>210.0, 370.0</w:t>
            </w:r>
          </w:p>
        </w:tc>
        <w:tc>
          <w:tcPr>
            <w:tcW w:w="398" w:type="dxa"/>
            <w:tcBorders>
              <w:top w:val="nil"/>
              <w:left w:val="nil"/>
              <w:bottom w:val="nil"/>
              <w:right w:val="nil"/>
            </w:tcBorders>
            <w:shd w:val="clear" w:color="auto" w:fill="FFFFFF"/>
          </w:tcPr>
          <w:p w14:paraId="0E33DDD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DD9" w14:textId="77777777" w:rsidR="0024092E" w:rsidRDefault="00450581">
            <w:pPr>
              <w:adjustRightInd w:val="0"/>
              <w:jc w:val="center"/>
              <w:rPr>
                <w:rFonts w:ascii="Times New Roman" w:hAnsi="Times New Roman"/>
                <w:color w:val="000000"/>
              </w:rPr>
            </w:pPr>
            <w:r>
              <w:rPr>
                <w:rFonts w:ascii="Times New Roman" w:hAnsi="Times New Roman"/>
                <w:color w:val="000000"/>
              </w:rPr>
              <w:t>13.63 (40.320)</w:t>
            </w:r>
          </w:p>
        </w:tc>
        <w:tc>
          <w:tcPr>
            <w:tcW w:w="2018" w:type="dxa"/>
            <w:tcBorders>
              <w:top w:val="nil"/>
              <w:left w:val="nil"/>
              <w:bottom w:val="nil"/>
              <w:right w:val="nil"/>
            </w:tcBorders>
            <w:shd w:val="clear" w:color="auto" w:fill="FFFFFF"/>
          </w:tcPr>
          <w:p w14:paraId="0E33DDDA" w14:textId="77777777" w:rsidR="0024092E" w:rsidRDefault="00450581">
            <w:pPr>
              <w:adjustRightInd w:val="0"/>
              <w:jc w:val="center"/>
              <w:rPr>
                <w:rFonts w:ascii="Times New Roman" w:hAnsi="Times New Roman"/>
                <w:color w:val="000000"/>
              </w:rPr>
            </w:pPr>
            <w:r>
              <w:rPr>
                <w:rFonts w:ascii="Times New Roman" w:hAnsi="Times New Roman"/>
                <w:color w:val="000000"/>
              </w:rPr>
              <w:t>25.50 (-31.50, 46.00)</w:t>
            </w:r>
          </w:p>
        </w:tc>
        <w:tc>
          <w:tcPr>
            <w:tcW w:w="1176" w:type="dxa"/>
            <w:tcBorders>
              <w:top w:val="nil"/>
              <w:left w:val="nil"/>
              <w:bottom w:val="nil"/>
              <w:right w:val="nil"/>
            </w:tcBorders>
            <w:shd w:val="clear" w:color="auto" w:fill="FFFFFF"/>
          </w:tcPr>
          <w:p w14:paraId="0E33DDDB" w14:textId="77777777" w:rsidR="0024092E" w:rsidRDefault="00450581">
            <w:pPr>
              <w:adjustRightInd w:val="0"/>
              <w:jc w:val="center"/>
              <w:rPr>
                <w:rFonts w:ascii="Times New Roman" w:hAnsi="Times New Roman"/>
                <w:color w:val="000000"/>
              </w:rPr>
            </w:pPr>
            <w:r>
              <w:rPr>
                <w:rFonts w:ascii="Times New Roman" w:hAnsi="Times New Roman"/>
                <w:color w:val="000000"/>
              </w:rPr>
              <w:t>-34.0, 63.0</w:t>
            </w:r>
          </w:p>
        </w:tc>
      </w:tr>
      <w:tr w:rsidR="0024092E" w14:paraId="0E33DDE8" w14:textId="77777777">
        <w:trPr>
          <w:cantSplit/>
        </w:trPr>
        <w:tc>
          <w:tcPr>
            <w:tcW w:w="1036" w:type="dxa"/>
            <w:tcBorders>
              <w:top w:val="nil"/>
              <w:left w:val="nil"/>
              <w:bottom w:val="nil"/>
              <w:right w:val="nil"/>
            </w:tcBorders>
            <w:shd w:val="clear" w:color="auto" w:fill="FFFFFF"/>
          </w:tcPr>
          <w:p w14:paraId="0E33DDD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D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D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DE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E1" w14:textId="77777777" w:rsidR="0024092E" w:rsidRDefault="00450581">
            <w:pPr>
              <w:adjustRightInd w:val="0"/>
              <w:jc w:val="center"/>
              <w:rPr>
                <w:rFonts w:ascii="Times New Roman" w:hAnsi="Times New Roman"/>
                <w:color w:val="000000"/>
              </w:rPr>
            </w:pPr>
            <w:r>
              <w:rPr>
                <w:rFonts w:ascii="Times New Roman" w:hAnsi="Times New Roman"/>
                <w:color w:val="000000"/>
              </w:rPr>
              <w:t>216.50 (36.465)</w:t>
            </w:r>
          </w:p>
        </w:tc>
        <w:tc>
          <w:tcPr>
            <w:tcW w:w="2018" w:type="dxa"/>
            <w:tcBorders>
              <w:top w:val="nil"/>
              <w:left w:val="nil"/>
              <w:bottom w:val="nil"/>
              <w:right w:val="nil"/>
            </w:tcBorders>
            <w:shd w:val="clear" w:color="auto" w:fill="FFFFFF"/>
          </w:tcPr>
          <w:p w14:paraId="0E33DDE2" w14:textId="77777777" w:rsidR="0024092E" w:rsidRDefault="00450581">
            <w:pPr>
              <w:adjustRightInd w:val="0"/>
              <w:jc w:val="center"/>
              <w:rPr>
                <w:rFonts w:ascii="Times New Roman" w:hAnsi="Times New Roman"/>
                <w:color w:val="000000"/>
              </w:rPr>
            </w:pPr>
            <w:r>
              <w:rPr>
                <w:rFonts w:ascii="Times New Roman" w:hAnsi="Times New Roman"/>
                <w:color w:val="000000"/>
              </w:rPr>
              <w:t>202.50 (193.50, 239.50)</w:t>
            </w:r>
          </w:p>
        </w:tc>
        <w:tc>
          <w:tcPr>
            <w:tcW w:w="1176" w:type="dxa"/>
            <w:tcBorders>
              <w:top w:val="nil"/>
              <w:left w:val="nil"/>
              <w:bottom w:val="nil"/>
              <w:right w:val="nil"/>
            </w:tcBorders>
            <w:shd w:val="clear" w:color="auto" w:fill="FFFFFF"/>
          </w:tcPr>
          <w:p w14:paraId="0E33DDE3" w14:textId="77777777" w:rsidR="0024092E" w:rsidRDefault="00450581">
            <w:pPr>
              <w:adjustRightInd w:val="0"/>
              <w:jc w:val="center"/>
              <w:rPr>
                <w:rFonts w:ascii="Times New Roman" w:hAnsi="Times New Roman"/>
                <w:color w:val="000000"/>
              </w:rPr>
            </w:pPr>
            <w:r>
              <w:rPr>
                <w:rFonts w:ascii="Times New Roman" w:hAnsi="Times New Roman"/>
                <w:color w:val="000000"/>
              </w:rPr>
              <w:t>191.0, 270.0</w:t>
            </w:r>
          </w:p>
        </w:tc>
        <w:tc>
          <w:tcPr>
            <w:tcW w:w="398" w:type="dxa"/>
            <w:tcBorders>
              <w:top w:val="nil"/>
              <w:left w:val="nil"/>
              <w:bottom w:val="nil"/>
              <w:right w:val="nil"/>
            </w:tcBorders>
            <w:shd w:val="clear" w:color="auto" w:fill="FFFFFF"/>
          </w:tcPr>
          <w:p w14:paraId="0E33DDE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DE5" w14:textId="77777777" w:rsidR="0024092E" w:rsidRDefault="00450581">
            <w:pPr>
              <w:adjustRightInd w:val="0"/>
              <w:jc w:val="center"/>
              <w:rPr>
                <w:rFonts w:ascii="Times New Roman" w:hAnsi="Times New Roman"/>
                <w:color w:val="000000"/>
              </w:rPr>
            </w:pPr>
            <w:r>
              <w:rPr>
                <w:rFonts w:ascii="Times New Roman" w:hAnsi="Times New Roman"/>
                <w:color w:val="000000"/>
              </w:rPr>
              <w:t>-35.00 (30.594)</w:t>
            </w:r>
          </w:p>
        </w:tc>
        <w:tc>
          <w:tcPr>
            <w:tcW w:w="2018" w:type="dxa"/>
            <w:tcBorders>
              <w:top w:val="nil"/>
              <w:left w:val="nil"/>
              <w:bottom w:val="nil"/>
              <w:right w:val="nil"/>
            </w:tcBorders>
            <w:shd w:val="clear" w:color="auto" w:fill="FFFFFF"/>
          </w:tcPr>
          <w:p w14:paraId="0E33DDE6" w14:textId="77777777" w:rsidR="0024092E" w:rsidRDefault="00450581">
            <w:pPr>
              <w:adjustRightInd w:val="0"/>
              <w:jc w:val="center"/>
              <w:rPr>
                <w:rFonts w:ascii="Times New Roman" w:hAnsi="Times New Roman"/>
                <w:color w:val="000000"/>
              </w:rPr>
            </w:pPr>
            <w:r>
              <w:rPr>
                <w:rFonts w:ascii="Times New Roman" w:hAnsi="Times New Roman"/>
                <w:color w:val="000000"/>
              </w:rPr>
              <w:t>-34.00 (-61.00, -9.00)</w:t>
            </w:r>
          </w:p>
        </w:tc>
        <w:tc>
          <w:tcPr>
            <w:tcW w:w="1176" w:type="dxa"/>
            <w:tcBorders>
              <w:top w:val="nil"/>
              <w:left w:val="nil"/>
              <w:bottom w:val="nil"/>
              <w:right w:val="nil"/>
            </w:tcBorders>
            <w:shd w:val="clear" w:color="auto" w:fill="FFFFFF"/>
          </w:tcPr>
          <w:p w14:paraId="0E33DDE7" w14:textId="77777777" w:rsidR="0024092E" w:rsidRDefault="00450581">
            <w:pPr>
              <w:adjustRightInd w:val="0"/>
              <w:jc w:val="center"/>
              <w:rPr>
                <w:rFonts w:ascii="Times New Roman" w:hAnsi="Times New Roman"/>
                <w:color w:val="000000"/>
              </w:rPr>
            </w:pPr>
            <w:r>
              <w:rPr>
                <w:rFonts w:ascii="Times New Roman" w:hAnsi="Times New Roman"/>
                <w:color w:val="000000"/>
              </w:rPr>
              <w:t>-67.0, -5.0</w:t>
            </w:r>
          </w:p>
        </w:tc>
      </w:tr>
      <w:tr w:rsidR="0024092E" w14:paraId="0E33DDF4" w14:textId="77777777">
        <w:trPr>
          <w:cantSplit/>
        </w:trPr>
        <w:tc>
          <w:tcPr>
            <w:tcW w:w="1036" w:type="dxa"/>
            <w:tcBorders>
              <w:top w:val="nil"/>
              <w:left w:val="nil"/>
              <w:bottom w:val="nil"/>
              <w:right w:val="nil"/>
            </w:tcBorders>
            <w:shd w:val="clear" w:color="auto" w:fill="FFFFFF"/>
          </w:tcPr>
          <w:p w14:paraId="0E33DDE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E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E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DE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ED" w14:textId="77777777" w:rsidR="0024092E" w:rsidRDefault="00450581">
            <w:pPr>
              <w:adjustRightInd w:val="0"/>
              <w:jc w:val="center"/>
              <w:rPr>
                <w:rFonts w:ascii="Times New Roman" w:hAnsi="Times New Roman"/>
                <w:color w:val="000000"/>
              </w:rPr>
            </w:pPr>
            <w:r>
              <w:rPr>
                <w:rFonts w:ascii="Times New Roman" w:hAnsi="Times New Roman"/>
                <w:color w:val="000000"/>
              </w:rPr>
              <w:t>212.67 (24.542)</w:t>
            </w:r>
          </w:p>
        </w:tc>
        <w:tc>
          <w:tcPr>
            <w:tcW w:w="2018" w:type="dxa"/>
            <w:tcBorders>
              <w:top w:val="nil"/>
              <w:left w:val="nil"/>
              <w:bottom w:val="nil"/>
              <w:right w:val="nil"/>
            </w:tcBorders>
            <w:shd w:val="clear" w:color="auto" w:fill="FFFFFF"/>
          </w:tcPr>
          <w:p w14:paraId="0E33DDEE" w14:textId="77777777" w:rsidR="0024092E" w:rsidRDefault="00450581">
            <w:pPr>
              <w:adjustRightInd w:val="0"/>
              <w:jc w:val="center"/>
              <w:rPr>
                <w:rFonts w:ascii="Times New Roman" w:hAnsi="Times New Roman"/>
                <w:color w:val="000000"/>
              </w:rPr>
            </w:pPr>
            <w:r>
              <w:rPr>
                <w:rFonts w:ascii="Times New Roman" w:hAnsi="Times New Roman"/>
                <w:color w:val="000000"/>
              </w:rPr>
              <w:t>211.00 (189.00, 238.00)</w:t>
            </w:r>
          </w:p>
        </w:tc>
        <w:tc>
          <w:tcPr>
            <w:tcW w:w="1176" w:type="dxa"/>
            <w:tcBorders>
              <w:top w:val="nil"/>
              <w:left w:val="nil"/>
              <w:bottom w:val="nil"/>
              <w:right w:val="nil"/>
            </w:tcBorders>
            <w:shd w:val="clear" w:color="auto" w:fill="FFFFFF"/>
          </w:tcPr>
          <w:p w14:paraId="0E33DDEF" w14:textId="77777777" w:rsidR="0024092E" w:rsidRDefault="00450581">
            <w:pPr>
              <w:adjustRightInd w:val="0"/>
              <w:jc w:val="center"/>
              <w:rPr>
                <w:rFonts w:ascii="Times New Roman" w:hAnsi="Times New Roman"/>
                <w:color w:val="000000"/>
              </w:rPr>
            </w:pPr>
            <w:r>
              <w:rPr>
                <w:rFonts w:ascii="Times New Roman" w:hAnsi="Times New Roman"/>
                <w:color w:val="000000"/>
              </w:rPr>
              <w:t>189.0, 238.0</w:t>
            </w:r>
          </w:p>
        </w:tc>
        <w:tc>
          <w:tcPr>
            <w:tcW w:w="398" w:type="dxa"/>
            <w:tcBorders>
              <w:top w:val="nil"/>
              <w:left w:val="nil"/>
              <w:bottom w:val="nil"/>
              <w:right w:val="nil"/>
            </w:tcBorders>
            <w:shd w:val="clear" w:color="auto" w:fill="FFFFFF"/>
          </w:tcPr>
          <w:p w14:paraId="0E33DDF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F1" w14:textId="77777777" w:rsidR="0024092E" w:rsidRDefault="00450581">
            <w:pPr>
              <w:adjustRightInd w:val="0"/>
              <w:jc w:val="center"/>
              <w:rPr>
                <w:rFonts w:ascii="Times New Roman" w:hAnsi="Times New Roman"/>
                <w:color w:val="000000"/>
              </w:rPr>
            </w:pPr>
            <w:r>
              <w:rPr>
                <w:rFonts w:ascii="Times New Roman" w:hAnsi="Times New Roman"/>
                <w:color w:val="000000"/>
              </w:rPr>
              <w:t>-34.67 (62.083)</w:t>
            </w:r>
          </w:p>
        </w:tc>
        <w:tc>
          <w:tcPr>
            <w:tcW w:w="2018" w:type="dxa"/>
            <w:tcBorders>
              <w:top w:val="nil"/>
              <w:left w:val="nil"/>
              <w:bottom w:val="nil"/>
              <w:right w:val="nil"/>
            </w:tcBorders>
            <w:shd w:val="clear" w:color="auto" w:fill="FFFFFF"/>
          </w:tcPr>
          <w:p w14:paraId="0E33DDF2" w14:textId="77777777" w:rsidR="0024092E" w:rsidRDefault="00450581">
            <w:pPr>
              <w:adjustRightInd w:val="0"/>
              <w:jc w:val="center"/>
              <w:rPr>
                <w:rFonts w:ascii="Times New Roman" w:hAnsi="Times New Roman"/>
                <w:color w:val="000000"/>
              </w:rPr>
            </w:pPr>
            <w:r>
              <w:rPr>
                <w:rFonts w:ascii="Times New Roman" w:hAnsi="Times New Roman"/>
                <w:color w:val="000000"/>
              </w:rPr>
              <w:t>-69.00 (-72.00, 37.00)</w:t>
            </w:r>
          </w:p>
        </w:tc>
        <w:tc>
          <w:tcPr>
            <w:tcW w:w="1176" w:type="dxa"/>
            <w:tcBorders>
              <w:top w:val="nil"/>
              <w:left w:val="nil"/>
              <w:bottom w:val="nil"/>
              <w:right w:val="nil"/>
            </w:tcBorders>
            <w:shd w:val="clear" w:color="auto" w:fill="FFFFFF"/>
          </w:tcPr>
          <w:p w14:paraId="0E33DDF3" w14:textId="77777777" w:rsidR="0024092E" w:rsidRDefault="00450581">
            <w:pPr>
              <w:adjustRightInd w:val="0"/>
              <w:jc w:val="center"/>
              <w:rPr>
                <w:rFonts w:ascii="Times New Roman" w:hAnsi="Times New Roman"/>
                <w:color w:val="000000"/>
              </w:rPr>
            </w:pPr>
            <w:r>
              <w:rPr>
                <w:rFonts w:ascii="Times New Roman" w:hAnsi="Times New Roman"/>
                <w:color w:val="000000"/>
              </w:rPr>
              <w:t>-72.0, 37.0</w:t>
            </w:r>
          </w:p>
        </w:tc>
      </w:tr>
      <w:tr w:rsidR="0024092E" w14:paraId="0E33DE00" w14:textId="77777777">
        <w:trPr>
          <w:cantSplit/>
        </w:trPr>
        <w:tc>
          <w:tcPr>
            <w:tcW w:w="1036" w:type="dxa"/>
            <w:tcBorders>
              <w:top w:val="nil"/>
              <w:left w:val="nil"/>
              <w:bottom w:val="nil"/>
              <w:right w:val="nil"/>
            </w:tcBorders>
            <w:shd w:val="clear" w:color="auto" w:fill="FFFFFF"/>
          </w:tcPr>
          <w:p w14:paraId="0E33DD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DF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DF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DF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F9" w14:textId="77777777" w:rsidR="0024092E" w:rsidRDefault="00450581">
            <w:pPr>
              <w:adjustRightInd w:val="0"/>
              <w:jc w:val="center"/>
              <w:rPr>
                <w:rFonts w:ascii="Times New Roman" w:hAnsi="Times New Roman"/>
                <w:color w:val="000000"/>
              </w:rPr>
            </w:pPr>
            <w:r>
              <w:rPr>
                <w:rFonts w:ascii="Times New Roman" w:hAnsi="Times New Roman"/>
                <w:color w:val="000000"/>
              </w:rPr>
              <w:t>223.67 (43.409)</w:t>
            </w:r>
          </w:p>
        </w:tc>
        <w:tc>
          <w:tcPr>
            <w:tcW w:w="2018" w:type="dxa"/>
            <w:tcBorders>
              <w:top w:val="nil"/>
              <w:left w:val="nil"/>
              <w:bottom w:val="nil"/>
              <w:right w:val="nil"/>
            </w:tcBorders>
            <w:shd w:val="clear" w:color="auto" w:fill="FFFFFF"/>
          </w:tcPr>
          <w:p w14:paraId="0E33DDFA" w14:textId="77777777" w:rsidR="0024092E" w:rsidRDefault="00450581">
            <w:pPr>
              <w:adjustRightInd w:val="0"/>
              <w:jc w:val="center"/>
              <w:rPr>
                <w:rFonts w:ascii="Times New Roman" w:hAnsi="Times New Roman"/>
                <w:color w:val="000000"/>
              </w:rPr>
            </w:pPr>
            <w:r>
              <w:rPr>
                <w:rFonts w:ascii="Times New Roman" w:hAnsi="Times New Roman"/>
                <w:color w:val="000000"/>
              </w:rPr>
              <w:t>211.00 (188.00, 272.00)</w:t>
            </w:r>
          </w:p>
        </w:tc>
        <w:tc>
          <w:tcPr>
            <w:tcW w:w="1176" w:type="dxa"/>
            <w:tcBorders>
              <w:top w:val="nil"/>
              <w:left w:val="nil"/>
              <w:bottom w:val="nil"/>
              <w:right w:val="nil"/>
            </w:tcBorders>
            <w:shd w:val="clear" w:color="auto" w:fill="FFFFFF"/>
          </w:tcPr>
          <w:p w14:paraId="0E33DDFB" w14:textId="77777777" w:rsidR="0024092E" w:rsidRDefault="00450581">
            <w:pPr>
              <w:adjustRightInd w:val="0"/>
              <w:jc w:val="center"/>
              <w:rPr>
                <w:rFonts w:ascii="Times New Roman" w:hAnsi="Times New Roman"/>
                <w:color w:val="000000"/>
              </w:rPr>
            </w:pPr>
            <w:r>
              <w:rPr>
                <w:rFonts w:ascii="Times New Roman" w:hAnsi="Times New Roman"/>
                <w:color w:val="000000"/>
              </w:rPr>
              <w:t>188.0, 272.0</w:t>
            </w:r>
          </w:p>
        </w:tc>
        <w:tc>
          <w:tcPr>
            <w:tcW w:w="398" w:type="dxa"/>
            <w:tcBorders>
              <w:top w:val="nil"/>
              <w:left w:val="nil"/>
              <w:bottom w:val="nil"/>
              <w:right w:val="nil"/>
            </w:tcBorders>
            <w:shd w:val="clear" w:color="auto" w:fill="FFFFFF"/>
          </w:tcPr>
          <w:p w14:paraId="0E33DDF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DFD" w14:textId="77777777" w:rsidR="0024092E" w:rsidRDefault="00450581">
            <w:pPr>
              <w:adjustRightInd w:val="0"/>
              <w:jc w:val="center"/>
              <w:rPr>
                <w:rFonts w:ascii="Times New Roman" w:hAnsi="Times New Roman"/>
                <w:color w:val="000000"/>
              </w:rPr>
            </w:pPr>
            <w:r>
              <w:rPr>
                <w:rFonts w:ascii="Times New Roman" w:hAnsi="Times New Roman"/>
                <w:color w:val="000000"/>
              </w:rPr>
              <w:t>-23.67 (41.477)</w:t>
            </w:r>
          </w:p>
        </w:tc>
        <w:tc>
          <w:tcPr>
            <w:tcW w:w="2018" w:type="dxa"/>
            <w:tcBorders>
              <w:top w:val="nil"/>
              <w:left w:val="nil"/>
              <w:bottom w:val="nil"/>
              <w:right w:val="nil"/>
            </w:tcBorders>
            <w:shd w:val="clear" w:color="auto" w:fill="FFFFFF"/>
          </w:tcPr>
          <w:p w14:paraId="0E33DDFE" w14:textId="77777777" w:rsidR="0024092E" w:rsidRDefault="00450581">
            <w:pPr>
              <w:adjustRightInd w:val="0"/>
              <w:jc w:val="center"/>
              <w:rPr>
                <w:rFonts w:ascii="Times New Roman" w:hAnsi="Times New Roman"/>
                <w:color w:val="000000"/>
              </w:rPr>
            </w:pPr>
            <w:r>
              <w:rPr>
                <w:rFonts w:ascii="Times New Roman" w:hAnsi="Times New Roman"/>
                <w:color w:val="000000"/>
              </w:rPr>
              <w:t>-11.00 (-70.00, 10.00)</w:t>
            </w:r>
          </w:p>
        </w:tc>
        <w:tc>
          <w:tcPr>
            <w:tcW w:w="1176" w:type="dxa"/>
            <w:tcBorders>
              <w:top w:val="nil"/>
              <w:left w:val="nil"/>
              <w:bottom w:val="nil"/>
              <w:right w:val="nil"/>
            </w:tcBorders>
            <w:shd w:val="clear" w:color="auto" w:fill="FFFFFF"/>
          </w:tcPr>
          <w:p w14:paraId="0E33DDFF" w14:textId="77777777" w:rsidR="0024092E" w:rsidRDefault="00450581">
            <w:pPr>
              <w:adjustRightInd w:val="0"/>
              <w:jc w:val="center"/>
              <w:rPr>
                <w:rFonts w:ascii="Times New Roman" w:hAnsi="Times New Roman"/>
                <w:color w:val="000000"/>
              </w:rPr>
            </w:pPr>
            <w:r>
              <w:rPr>
                <w:rFonts w:ascii="Times New Roman" w:hAnsi="Times New Roman"/>
                <w:color w:val="000000"/>
              </w:rPr>
              <w:t>-70.0, 10.0</w:t>
            </w:r>
          </w:p>
        </w:tc>
      </w:tr>
      <w:tr w:rsidR="0024092E" w14:paraId="0E33DE0C" w14:textId="77777777">
        <w:trPr>
          <w:cantSplit/>
        </w:trPr>
        <w:tc>
          <w:tcPr>
            <w:tcW w:w="1036" w:type="dxa"/>
            <w:tcBorders>
              <w:top w:val="nil"/>
              <w:left w:val="nil"/>
              <w:bottom w:val="nil"/>
              <w:right w:val="nil"/>
            </w:tcBorders>
            <w:shd w:val="clear" w:color="auto" w:fill="FFFFFF"/>
          </w:tcPr>
          <w:p w14:paraId="0E33DE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0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E0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05" w14:textId="77777777" w:rsidR="0024092E" w:rsidRDefault="00450581">
            <w:pPr>
              <w:adjustRightInd w:val="0"/>
              <w:jc w:val="center"/>
              <w:rPr>
                <w:rFonts w:ascii="Times New Roman" w:hAnsi="Times New Roman"/>
                <w:color w:val="000000"/>
              </w:rPr>
            </w:pPr>
            <w:r>
              <w:rPr>
                <w:rFonts w:ascii="Times New Roman" w:hAnsi="Times New Roman"/>
                <w:color w:val="000000"/>
              </w:rPr>
              <w:t>277.00 (NA)</w:t>
            </w:r>
          </w:p>
        </w:tc>
        <w:tc>
          <w:tcPr>
            <w:tcW w:w="2018" w:type="dxa"/>
            <w:tcBorders>
              <w:top w:val="nil"/>
              <w:left w:val="nil"/>
              <w:bottom w:val="nil"/>
              <w:right w:val="nil"/>
            </w:tcBorders>
            <w:shd w:val="clear" w:color="auto" w:fill="FFFFFF"/>
          </w:tcPr>
          <w:p w14:paraId="0E33DE06" w14:textId="77777777" w:rsidR="0024092E" w:rsidRDefault="00450581">
            <w:pPr>
              <w:adjustRightInd w:val="0"/>
              <w:jc w:val="center"/>
              <w:rPr>
                <w:rFonts w:ascii="Times New Roman" w:hAnsi="Times New Roman"/>
                <w:color w:val="000000"/>
              </w:rPr>
            </w:pPr>
            <w:r>
              <w:rPr>
                <w:rFonts w:ascii="Times New Roman" w:hAnsi="Times New Roman"/>
                <w:color w:val="000000"/>
              </w:rPr>
              <w:t>277.00 (277.00, 277.00)</w:t>
            </w:r>
          </w:p>
        </w:tc>
        <w:tc>
          <w:tcPr>
            <w:tcW w:w="1176" w:type="dxa"/>
            <w:tcBorders>
              <w:top w:val="nil"/>
              <w:left w:val="nil"/>
              <w:bottom w:val="nil"/>
              <w:right w:val="nil"/>
            </w:tcBorders>
            <w:shd w:val="clear" w:color="auto" w:fill="FFFFFF"/>
          </w:tcPr>
          <w:p w14:paraId="0E33DE07" w14:textId="77777777" w:rsidR="0024092E" w:rsidRDefault="00450581">
            <w:pPr>
              <w:adjustRightInd w:val="0"/>
              <w:jc w:val="center"/>
              <w:rPr>
                <w:rFonts w:ascii="Times New Roman" w:hAnsi="Times New Roman"/>
                <w:color w:val="000000"/>
              </w:rPr>
            </w:pPr>
            <w:r>
              <w:rPr>
                <w:rFonts w:ascii="Times New Roman" w:hAnsi="Times New Roman"/>
                <w:color w:val="000000"/>
              </w:rPr>
              <w:t>277.0, 277.0</w:t>
            </w:r>
          </w:p>
        </w:tc>
        <w:tc>
          <w:tcPr>
            <w:tcW w:w="398" w:type="dxa"/>
            <w:tcBorders>
              <w:top w:val="nil"/>
              <w:left w:val="nil"/>
              <w:bottom w:val="nil"/>
              <w:right w:val="nil"/>
            </w:tcBorders>
            <w:shd w:val="clear" w:color="auto" w:fill="FFFFFF"/>
          </w:tcPr>
          <w:p w14:paraId="0E33DE0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09" w14:textId="77777777" w:rsidR="0024092E" w:rsidRDefault="00450581">
            <w:pPr>
              <w:adjustRightInd w:val="0"/>
              <w:jc w:val="center"/>
              <w:rPr>
                <w:rFonts w:ascii="Times New Roman" w:hAnsi="Times New Roman"/>
                <w:color w:val="000000"/>
              </w:rPr>
            </w:pPr>
            <w:r>
              <w:rPr>
                <w:rFonts w:ascii="Times New Roman" w:hAnsi="Times New Roman"/>
                <w:color w:val="000000"/>
              </w:rPr>
              <w:t>15.00 (NA)</w:t>
            </w:r>
          </w:p>
        </w:tc>
        <w:tc>
          <w:tcPr>
            <w:tcW w:w="2018" w:type="dxa"/>
            <w:tcBorders>
              <w:top w:val="nil"/>
              <w:left w:val="nil"/>
              <w:bottom w:val="nil"/>
              <w:right w:val="nil"/>
            </w:tcBorders>
            <w:shd w:val="clear" w:color="auto" w:fill="FFFFFF"/>
          </w:tcPr>
          <w:p w14:paraId="0E33DE0A" w14:textId="77777777" w:rsidR="0024092E" w:rsidRDefault="00450581">
            <w:pPr>
              <w:adjustRightInd w:val="0"/>
              <w:jc w:val="center"/>
              <w:rPr>
                <w:rFonts w:ascii="Times New Roman" w:hAnsi="Times New Roman"/>
                <w:color w:val="000000"/>
              </w:rPr>
            </w:pPr>
            <w:r>
              <w:rPr>
                <w:rFonts w:ascii="Times New Roman" w:hAnsi="Times New Roman"/>
                <w:color w:val="000000"/>
              </w:rPr>
              <w:t>15.00 (15.00, 15.00)</w:t>
            </w:r>
          </w:p>
        </w:tc>
        <w:tc>
          <w:tcPr>
            <w:tcW w:w="1176" w:type="dxa"/>
            <w:tcBorders>
              <w:top w:val="nil"/>
              <w:left w:val="nil"/>
              <w:bottom w:val="nil"/>
              <w:right w:val="nil"/>
            </w:tcBorders>
            <w:shd w:val="clear" w:color="auto" w:fill="FFFFFF"/>
          </w:tcPr>
          <w:p w14:paraId="0E33DE0B" w14:textId="77777777" w:rsidR="0024092E" w:rsidRDefault="00450581">
            <w:pPr>
              <w:adjustRightInd w:val="0"/>
              <w:jc w:val="center"/>
              <w:rPr>
                <w:rFonts w:ascii="Times New Roman" w:hAnsi="Times New Roman"/>
                <w:color w:val="000000"/>
              </w:rPr>
            </w:pPr>
            <w:r>
              <w:rPr>
                <w:rFonts w:ascii="Times New Roman" w:hAnsi="Times New Roman"/>
                <w:color w:val="000000"/>
              </w:rPr>
              <w:t>15.0, 15.0</w:t>
            </w:r>
          </w:p>
        </w:tc>
      </w:tr>
      <w:tr w:rsidR="0024092E" w14:paraId="0E33DE0E" w14:textId="77777777">
        <w:trPr>
          <w:cantSplit/>
        </w:trPr>
        <w:tc>
          <w:tcPr>
            <w:tcW w:w="12924" w:type="dxa"/>
            <w:gridSpan w:val="11"/>
            <w:tcBorders>
              <w:top w:val="nil"/>
              <w:left w:val="nil"/>
              <w:bottom w:val="nil"/>
              <w:right w:val="nil"/>
            </w:tcBorders>
            <w:shd w:val="clear" w:color="auto" w:fill="FFFFFF"/>
          </w:tcPr>
          <w:p w14:paraId="0E33DE0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E1A" w14:textId="77777777">
        <w:trPr>
          <w:cantSplit/>
        </w:trPr>
        <w:tc>
          <w:tcPr>
            <w:tcW w:w="1036" w:type="dxa"/>
            <w:tcBorders>
              <w:top w:val="nil"/>
              <w:left w:val="nil"/>
              <w:bottom w:val="nil"/>
              <w:right w:val="nil"/>
            </w:tcBorders>
            <w:shd w:val="clear" w:color="auto" w:fill="FFFFFF"/>
          </w:tcPr>
          <w:p w14:paraId="0E33DE0F" w14:textId="77777777" w:rsidR="0024092E" w:rsidRDefault="00450581">
            <w:pPr>
              <w:adjustRightInd w:val="0"/>
              <w:rPr>
                <w:rFonts w:ascii="Times New Roman" w:hAnsi="Times New Roman"/>
                <w:color w:val="000000"/>
              </w:rPr>
            </w:pPr>
            <w:r>
              <w:rPr>
                <w:rFonts w:ascii="Times New Roman" w:hAnsi="Times New Roman"/>
                <w:color w:val="000000"/>
              </w:rPr>
              <w:t>Glucose (mmol/L)</w:t>
            </w:r>
          </w:p>
        </w:tc>
        <w:tc>
          <w:tcPr>
            <w:tcW w:w="1370" w:type="dxa"/>
            <w:tcBorders>
              <w:top w:val="nil"/>
              <w:left w:val="nil"/>
              <w:bottom w:val="nil"/>
              <w:right w:val="nil"/>
            </w:tcBorders>
            <w:shd w:val="clear" w:color="auto" w:fill="FFFFFF"/>
          </w:tcPr>
          <w:p w14:paraId="0E33DE1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E1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E1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13" w14:textId="77777777" w:rsidR="0024092E" w:rsidRDefault="00450581">
            <w:pPr>
              <w:adjustRightInd w:val="0"/>
              <w:jc w:val="center"/>
              <w:rPr>
                <w:rFonts w:ascii="Times New Roman" w:hAnsi="Times New Roman"/>
                <w:color w:val="000000"/>
              </w:rPr>
            </w:pPr>
            <w:r>
              <w:rPr>
                <w:rFonts w:ascii="Times New Roman" w:hAnsi="Times New Roman"/>
                <w:color w:val="000000"/>
              </w:rPr>
              <w:t>4.986 (0.0879)</w:t>
            </w:r>
          </w:p>
        </w:tc>
        <w:tc>
          <w:tcPr>
            <w:tcW w:w="2018" w:type="dxa"/>
            <w:tcBorders>
              <w:top w:val="nil"/>
              <w:left w:val="nil"/>
              <w:bottom w:val="nil"/>
              <w:right w:val="nil"/>
            </w:tcBorders>
            <w:shd w:val="clear" w:color="auto" w:fill="FFFFFF"/>
          </w:tcPr>
          <w:p w14:paraId="0E33DE14" w14:textId="77777777" w:rsidR="0024092E" w:rsidRDefault="00450581">
            <w:pPr>
              <w:adjustRightInd w:val="0"/>
              <w:jc w:val="center"/>
              <w:rPr>
                <w:rFonts w:ascii="Times New Roman" w:hAnsi="Times New Roman"/>
                <w:color w:val="000000"/>
              </w:rPr>
            </w:pPr>
            <w:r>
              <w:rPr>
                <w:rFonts w:ascii="Times New Roman" w:hAnsi="Times New Roman"/>
                <w:color w:val="000000"/>
              </w:rPr>
              <w:t>5.020 (4.910, 5.030)</w:t>
            </w:r>
          </w:p>
        </w:tc>
        <w:tc>
          <w:tcPr>
            <w:tcW w:w="1176" w:type="dxa"/>
            <w:tcBorders>
              <w:top w:val="nil"/>
              <w:left w:val="nil"/>
              <w:bottom w:val="nil"/>
              <w:right w:val="nil"/>
            </w:tcBorders>
            <w:shd w:val="clear" w:color="auto" w:fill="FFFFFF"/>
          </w:tcPr>
          <w:p w14:paraId="0E33DE15" w14:textId="77777777" w:rsidR="0024092E" w:rsidRDefault="00450581">
            <w:pPr>
              <w:adjustRightInd w:val="0"/>
              <w:jc w:val="center"/>
              <w:rPr>
                <w:rFonts w:ascii="Times New Roman" w:hAnsi="Times New Roman"/>
                <w:color w:val="000000"/>
              </w:rPr>
            </w:pPr>
            <w:r>
              <w:rPr>
                <w:rFonts w:ascii="Times New Roman" w:hAnsi="Times New Roman"/>
                <w:color w:val="000000"/>
              </w:rPr>
              <w:t>4.88, 5.09</w:t>
            </w:r>
          </w:p>
        </w:tc>
        <w:tc>
          <w:tcPr>
            <w:tcW w:w="398" w:type="dxa"/>
            <w:tcBorders>
              <w:top w:val="nil"/>
              <w:left w:val="nil"/>
              <w:bottom w:val="nil"/>
              <w:right w:val="nil"/>
            </w:tcBorders>
            <w:shd w:val="clear" w:color="auto" w:fill="FFFFFF"/>
          </w:tcPr>
          <w:p w14:paraId="0E33DE1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E1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E1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E19" w14:textId="77777777" w:rsidR="0024092E" w:rsidRDefault="0024092E">
            <w:pPr>
              <w:adjustRightInd w:val="0"/>
              <w:jc w:val="center"/>
              <w:rPr>
                <w:rFonts w:ascii="Times New Roman" w:hAnsi="Times New Roman"/>
                <w:color w:val="000000"/>
              </w:rPr>
            </w:pPr>
          </w:p>
        </w:tc>
      </w:tr>
      <w:tr w:rsidR="0024092E" w14:paraId="0E33DE26" w14:textId="77777777">
        <w:trPr>
          <w:cantSplit/>
        </w:trPr>
        <w:tc>
          <w:tcPr>
            <w:tcW w:w="1036" w:type="dxa"/>
            <w:tcBorders>
              <w:top w:val="nil"/>
              <w:left w:val="nil"/>
              <w:bottom w:val="nil"/>
              <w:right w:val="nil"/>
            </w:tcBorders>
            <w:shd w:val="clear" w:color="auto" w:fill="FFFFFF"/>
          </w:tcPr>
          <w:p w14:paraId="0E33DE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1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E1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1F" w14:textId="77777777" w:rsidR="0024092E" w:rsidRDefault="00450581">
            <w:pPr>
              <w:adjustRightInd w:val="0"/>
              <w:jc w:val="center"/>
              <w:rPr>
                <w:rFonts w:ascii="Times New Roman" w:hAnsi="Times New Roman"/>
                <w:color w:val="000000"/>
              </w:rPr>
            </w:pPr>
            <w:r>
              <w:rPr>
                <w:rFonts w:ascii="Times New Roman" w:hAnsi="Times New Roman"/>
                <w:color w:val="000000"/>
              </w:rPr>
              <w:t>4.738 (0.3285)</w:t>
            </w:r>
          </w:p>
        </w:tc>
        <w:tc>
          <w:tcPr>
            <w:tcW w:w="2018" w:type="dxa"/>
            <w:tcBorders>
              <w:top w:val="nil"/>
              <w:left w:val="nil"/>
              <w:bottom w:val="nil"/>
              <w:right w:val="nil"/>
            </w:tcBorders>
            <w:shd w:val="clear" w:color="auto" w:fill="FFFFFF"/>
          </w:tcPr>
          <w:p w14:paraId="0E33DE20" w14:textId="77777777" w:rsidR="0024092E" w:rsidRDefault="00450581">
            <w:pPr>
              <w:adjustRightInd w:val="0"/>
              <w:jc w:val="center"/>
              <w:rPr>
                <w:rFonts w:ascii="Times New Roman" w:hAnsi="Times New Roman"/>
                <w:color w:val="000000"/>
              </w:rPr>
            </w:pPr>
            <w:r>
              <w:rPr>
                <w:rFonts w:ascii="Times New Roman" w:hAnsi="Times New Roman"/>
                <w:color w:val="000000"/>
              </w:rPr>
              <w:t>4.750 (4.470, 4.790)</w:t>
            </w:r>
          </w:p>
        </w:tc>
        <w:tc>
          <w:tcPr>
            <w:tcW w:w="1176" w:type="dxa"/>
            <w:tcBorders>
              <w:top w:val="nil"/>
              <w:left w:val="nil"/>
              <w:bottom w:val="nil"/>
              <w:right w:val="nil"/>
            </w:tcBorders>
            <w:shd w:val="clear" w:color="auto" w:fill="FFFFFF"/>
          </w:tcPr>
          <w:p w14:paraId="0E33DE21" w14:textId="77777777" w:rsidR="0024092E" w:rsidRDefault="00450581">
            <w:pPr>
              <w:adjustRightInd w:val="0"/>
              <w:jc w:val="center"/>
              <w:rPr>
                <w:rFonts w:ascii="Times New Roman" w:hAnsi="Times New Roman"/>
                <w:color w:val="000000"/>
              </w:rPr>
            </w:pPr>
            <w:r>
              <w:rPr>
                <w:rFonts w:ascii="Times New Roman" w:hAnsi="Times New Roman"/>
                <w:color w:val="000000"/>
              </w:rPr>
              <w:t>4.43, 5.25</w:t>
            </w:r>
          </w:p>
        </w:tc>
        <w:tc>
          <w:tcPr>
            <w:tcW w:w="398" w:type="dxa"/>
            <w:tcBorders>
              <w:top w:val="nil"/>
              <w:left w:val="nil"/>
              <w:bottom w:val="nil"/>
              <w:right w:val="nil"/>
            </w:tcBorders>
            <w:shd w:val="clear" w:color="auto" w:fill="FFFFFF"/>
          </w:tcPr>
          <w:p w14:paraId="0E33DE2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23" w14:textId="77777777" w:rsidR="0024092E" w:rsidRDefault="00450581">
            <w:pPr>
              <w:adjustRightInd w:val="0"/>
              <w:jc w:val="center"/>
              <w:rPr>
                <w:rFonts w:ascii="Times New Roman" w:hAnsi="Times New Roman"/>
                <w:color w:val="000000"/>
              </w:rPr>
            </w:pPr>
            <w:r>
              <w:rPr>
                <w:rFonts w:ascii="Times New Roman" w:hAnsi="Times New Roman"/>
                <w:color w:val="000000"/>
              </w:rPr>
              <w:t>-0.248 (0.2891)</w:t>
            </w:r>
          </w:p>
        </w:tc>
        <w:tc>
          <w:tcPr>
            <w:tcW w:w="2018" w:type="dxa"/>
            <w:tcBorders>
              <w:top w:val="nil"/>
              <w:left w:val="nil"/>
              <w:bottom w:val="nil"/>
              <w:right w:val="nil"/>
            </w:tcBorders>
            <w:shd w:val="clear" w:color="auto" w:fill="FFFFFF"/>
          </w:tcPr>
          <w:p w14:paraId="0E33DE24" w14:textId="77777777" w:rsidR="0024092E" w:rsidRDefault="00450581">
            <w:pPr>
              <w:adjustRightInd w:val="0"/>
              <w:jc w:val="center"/>
              <w:rPr>
                <w:rFonts w:ascii="Times New Roman" w:hAnsi="Times New Roman"/>
                <w:color w:val="000000"/>
              </w:rPr>
            </w:pPr>
            <w:r>
              <w:rPr>
                <w:rFonts w:ascii="Times New Roman" w:hAnsi="Times New Roman"/>
                <w:color w:val="000000"/>
              </w:rPr>
              <w:t>-0.240 (-0.440, -0.130)</w:t>
            </w:r>
          </w:p>
        </w:tc>
        <w:tc>
          <w:tcPr>
            <w:tcW w:w="1176" w:type="dxa"/>
            <w:tcBorders>
              <w:top w:val="nil"/>
              <w:left w:val="nil"/>
              <w:bottom w:val="nil"/>
              <w:right w:val="nil"/>
            </w:tcBorders>
            <w:shd w:val="clear" w:color="auto" w:fill="FFFFFF"/>
          </w:tcPr>
          <w:p w14:paraId="0E33DE25" w14:textId="77777777" w:rsidR="0024092E" w:rsidRDefault="00450581">
            <w:pPr>
              <w:adjustRightInd w:val="0"/>
              <w:jc w:val="center"/>
              <w:rPr>
                <w:rFonts w:ascii="Times New Roman" w:hAnsi="Times New Roman"/>
                <w:color w:val="000000"/>
              </w:rPr>
            </w:pPr>
            <w:r>
              <w:rPr>
                <w:rFonts w:ascii="Times New Roman" w:hAnsi="Times New Roman"/>
                <w:color w:val="000000"/>
              </w:rPr>
              <w:t>-0.59, 0.16</w:t>
            </w:r>
          </w:p>
        </w:tc>
      </w:tr>
      <w:tr w:rsidR="0024092E" w14:paraId="0E33DE32" w14:textId="77777777">
        <w:trPr>
          <w:cantSplit/>
        </w:trPr>
        <w:tc>
          <w:tcPr>
            <w:tcW w:w="1036" w:type="dxa"/>
            <w:tcBorders>
              <w:top w:val="nil"/>
              <w:left w:val="nil"/>
              <w:bottom w:val="nil"/>
              <w:right w:val="nil"/>
            </w:tcBorders>
            <w:shd w:val="clear" w:color="auto" w:fill="FFFFFF"/>
          </w:tcPr>
          <w:p w14:paraId="0E33DE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2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2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E2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2B" w14:textId="77777777" w:rsidR="0024092E" w:rsidRDefault="00450581">
            <w:pPr>
              <w:adjustRightInd w:val="0"/>
              <w:jc w:val="center"/>
              <w:rPr>
                <w:rFonts w:ascii="Times New Roman" w:hAnsi="Times New Roman"/>
                <w:color w:val="000000"/>
              </w:rPr>
            </w:pPr>
            <w:r>
              <w:rPr>
                <w:rFonts w:ascii="Times New Roman" w:hAnsi="Times New Roman"/>
                <w:color w:val="000000"/>
              </w:rPr>
              <w:t>5.388 (1.1662)</w:t>
            </w:r>
          </w:p>
        </w:tc>
        <w:tc>
          <w:tcPr>
            <w:tcW w:w="2018" w:type="dxa"/>
            <w:tcBorders>
              <w:top w:val="nil"/>
              <w:left w:val="nil"/>
              <w:bottom w:val="nil"/>
              <w:right w:val="nil"/>
            </w:tcBorders>
            <w:shd w:val="clear" w:color="auto" w:fill="FFFFFF"/>
          </w:tcPr>
          <w:p w14:paraId="0E33DE2C" w14:textId="77777777" w:rsidR="0024092E" w:rsidRDefault="00450581">
            <w:pPr>
              <w:adjustRightInd w:val="0"/>
              <w:jc w:val="center"/>
              <w:rPr>
                <w:rFonts w:ascii="Times New Roman" w:hAnsi="Times New Roman"/>
                <w:color w:val="000000"/>
              </w:rPr>
            </w:pPr>
            <w:r>
              <w:rPr>
                <w:rFonts w:ascii="Times New Roman" w:hAnsi="Times New Roman"/>
                <w:color w:val="000000"/>
              </w:rPr>
              <w:t>5.125 (4.540, 6.235)</w:t>
            </w:r>
          </w:p>
        </w:tc>
        <w:tc>
          <w:tcPr>
            <w:tcW w:w="1176" w:type="dxa"/>
            <w:tcBorders>
              <w:top w:val="nil"/>
              <w:left w:val="nil"/>
              <w:bottom w:val="nil"/>
              <w:right w:val="nil"/>
            </w:tcBorders>
            <w:shd w:val="clear" w:color="auto" w:fill="FFFFFF"/>
          </w:tcPr>
          <w:p w14:paraId="0E33DE2D" w14:textId="77777777" w:rsidR="0024092E" w:rsidRDefault="00450581">
            <w:pPr>
              <w:adjustRightInd w:val="0"/>
              <w:jc w:val="center"/>
              <w:rPr>
                <w:rFonts w:ascii="Times New Roman" w:hAnsi="Times New Roman"/>
                <w:color w:val="000000"/>
              </w:rPr>
            </w:pPr>
            <w:r>
              <w:rPr>
                <w:rFonts w:ascii="Times New Roman" w:hAnsi="Times New Roman"/>
                <w:color w:val="000000"/>
              </w:rPr>
              <w:t>4.32, 6.98</w:t>
            </w:r>
          </w:p>
        </w:tc>
        <w:tc>
          <w:tcPr>
            <w:tcW w:w="398" w:type="dxa"/>
            <w:tcBorders>
              <w:top w:val="nil"/>
              <w:left w:val="nil"/>
              <w:bottom w:val="nil"/>
              <w:right w:val="nil"/>
            </w:tcBorders>
            <w:shd w:val="clear" w:color="auto" w:fill="FFFFFF"/>
          </w:tcPr>
          <w:p w14:paraId="0E33DE2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2F" w14:textId="77777777" w:rsidR="0024092E" w:rsidRDefault="00450581">
            <w:pPr>
              <w:adjustRightInd w:val="0"/>
              <w:jc w:val="center"/>
              <w:rPr>
                <w:rFonts w:ascii="Times New Roman" w:hAnsi="Times New Roman"/>
                <w:color w:val="000000"/>
              </w:rPr>
            </w:pPr>
            <w:r>
              <w:rPr>
                <w:rFonts w:ascii="Times New Roman" w:hAnsi="Times New Roman"/>
                <w:color w:val="000000"/>
              </w:rPr>
              <w:t>0.413 (1.1154)</w:t>
            </w:r>
          </w:p>
        </w:tc>
        <w:tc>
          <w:tcPr>
            <w:tcW w:w="2018" w:type="dxa"/>
            <w:tcBorders>
              <w:top w:val="nil"/>
              <w:left w:val="nil"/>
              <w:bottom w:val="nil"/>
              <w:right w:val="nil"/>
            </w:tcBorders>
            <w:shd w:val="clear" w:color="auto" w:fill="FFFFFF"/>
          </w:tcPr>
          <w:p w14:paraId="0E33DE30" w14:textId="77777777" w:rsidR="0024092E" w:rsidRDefault="00450581">
            <w:pPr>
              <w:adjustRightInd w:val="0"/>
              <w:jc w:val="center"/>
              <w:rPr>
                <w:rFonts w:ascii="Times New Roman" w:hAnsi="Times New Roman"/>
                <w:color w:val="000000"/>
              </w:rPr>
            </w:pPr>
            <w:r>
              <w:rPr>
                <w:rFonts w:ascii="Times New Roman" w:hAnsi="Times New Roman"/>
                <w:color w:val="000000"/>
              </w:rPr>
              <w:t>0.230 (-0.410, 1.235)</w:t>
            </w:r>
          </w:p>
        </w:tc>
        <w:tc>
          <w:tcPr>
            <w:tcW w:w="1176" w:type="dxa"/>
            <w:tcBorders>
              <w:top w:val="nil"/>
              <w:left w:val="nil"/>
              <w:bottom w:val="nil"/>
              <w:right w:val="nil"/>
            </w:tcBorders>
            <w:shd w:val="clear" w:color="auto" w:fill="FFFFFF"/>
          </w:tcPr>
          <w:p w14:paraId="0E33DE31" w14:textId="77777777" w:rsidR="0024092E" w:rsidRDefault="00450581">
            <w:pPr>
              <w:adjustRightInd w:val="0"/>
              <w:jc w:val="center"/>
              <w:rPr>
                <w:rFonts w:ascii="Times New Roman" w:hAnsi="Times New Roman"/>
                <w:color w:val="000000"/>
              </w:rPr>
            </w:pPr>
            <w:r>
              <w:rPr>
                <w:rFonts w:ascii="Times New Roman" w:hAnsi="Times New Roman"/>
                <w:color w:val="000000"/>
              </w:rPr>
              <w:t>-0.70, 1.89</w:t>
            </w:r>
          </w:p>
        </w:tc>
      </w:tr>
      <w:tr w:rsidR="0024092E" w14:paraId="0E33DE3E" w14:textId="77777777">
        <w:trPr>
          <w:cantSplit/>
        </w:trPr>
        <w:tc>
          <w:tcPr>
            <w:tcW w:w="1036" w:type="dxa"/>
            <w:tcBorders>
              <w:top w:val="nil"/>
              <w:left w:val="nil"/>
              <w:bottom w:val="nil"/>
              <w:right w:val="nil"/>
            </w:tcBorders>
            <w:shd w:val="clear" w:color="auto" w:fill="FFFFFF"/>
          </w:tcPr>
          <w:p w14:paraId="0E33DE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3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E3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37" w14:textId="77777777" w:rsidR="0024092E" w:rsidRDefault="00450581">
            <w:pPr>
              <w:adjustRightInd w:val="0"/>
              <w:jc w:val="center"/>
              <w:rPr>
                <w:rFonts w:ascii="Times New Roman" w:hAnsi="Times New Roman"/>
                <w:color w:val="000000"/>
              </w:rPr>
            </w:pPr>
            <w:r>
              <w:rPr>
                <w:rFonts w:ascii="Times New Roman" w:hAnsi="Times New Roman"/>
                <w:color w:val="000000"/>
              </w:rPr>
              <w:t>4.805 (0.4738)</w:t>
            </w:r>
          </w:p>
        </w:tc>
        <w:tc>
          <w:tcPr>
            <w:tcW w:w="2018" w:type="dxa"/>
            <w:tcBorders>
              <w:top w:val="nil"/>
              <w:left w:val="nil"/>
              <w:bottom w:val="nil"/>
              <w:right w:val="nil"/>
            </w:tcBorders>
            <w:shd w:val="clear" w:color="auto" w:fill="FFFFFF"/>
          </w:tcPr>
          <w:p w14:paraId="0E33DE38" w14:textId="77777777" w:rsidR="0024092E" w:rsidRDefault="00450581">
            <w:pPr>
              <w:adjustRightInd w:val="0"/>
              <w:jc w:val="center"/>
              <w:rPr>
                <w:rFonts w:ascii="Times New Roman" w:hAnsi="Times New Roman"/>
                <w:color w:val="000000"/>
              </w:rPr>
            </w:pPr>
            <w:r>
              <w:rPr>
                <w:rFonts w:ascii="Times New Roman" w:hAnsi="Times New Roman"/>
                <w:color w:val="000000"/>
              </w:rPr>
              <w:t>4.805 (4.470, 5.140)</w:t>
            </w:r>
          </w:p>
        </w:tc>
        <w:tc>
          <w:tcPr>
            <w:tcW w:w="1176" w:type="dxa"/>
            <w:tcBorders>
              <w:top w:val="nil"/>
              <w:left w:val="nil"/>
              <w:bottom w:val="nil"/>
              <w:right w:val="nil"/>
            </w:tcBorders>
            <w:shd w:val="clear" w:color="auto" w:fill="FFFFFF"/>
          </w:tcPr>
          <w:p w14:paraId="0E33DE39" w14:textId="77777777" w:rsidR="0024092E" w:rsidRDefault="00450581">
            <w:pPr>
              <w:adjustRightInd w:val="0"/>
              <w:jc w:val="center"/>
              <w:rPr>
                <w:rFonts w:ascii="Times New Roman" w:hAnsi="Times New Roman"/>
                <w:color w:val="000000"/>
              </w:rPr>
            </w:pPr>
            <w:r>
              <w:rPr>
                <w:rFonts w:ascii="Times New Roman" w:hAnsi="Times New Roman"/>
                <w:color w:val="000000"/>
              </w:rPr>
              <w:t>4.47, 5.14</w:t>
            </w:r>
          </w:p>
        </w:tc>
        <w:tc>
          <w:tcPr>
            <w:tcW w:w="398" w:type="dxa"/>
            <w:tcBorders>
              <w:top w:val="nil"/>
              <w:left w:val="nil"/>
              <w:bottom w:val="nil"/>
              <w:right w:val="nil"/>
            </w:tcBorders>
            <w:shd w:val="clear" w:color="auto" w:fill="FFFFFF"/>
          </w:tcPr>
          <w:p w14:paraId="0E33DE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3B" w14:textId="77777777" w:rsidR="0024092E" w:rsidRDefault="00450581">
            <w:pPr>
              <w:adjustRightInd w:val="0"/>
              <w:jc w:val="center"/>
              <w:rPr>
                <w:rFonts w:ascii="Times New Roman" w:hAnsi="Times New Roman"/>
                <w:color w:val="000000"/>
              </w:rPr>
            </w:pPr>
            <w:r>
              <w:rPr>
                <w:rFonts w:ascii="Times New Roman" w:hAnsi="Times New Roman"/>
                <w:color w:val="000000"/>
              </w:rPr>
              <w:t>-0.180 (0.3253)</w:t>
            </w:r>
          </w:p>
        </w:tc>
        <w:tc>
          <w:tcPr>
            <w:tcW w:w="2018" w:type="dxa"/>
            <w:tcBorders>
              <w:top w:val="nil"/>
              <w:left w:val="nil"/>
              <w:bottom w:val="nil"/>
              <w:right w:val="nil"/>
            </w:tcBorders>
            <w:shd w:val="clear" w:color="auto" w:fill="FFFFFF"/>
          </w:tcPr>
          <w:p w14:paraId="0E33DE3C" w14:textId="77777777" w:rsidR="0024092E" w:rsidRDefault="00450581">
            <w:pPr>
              <w:adjustRightInd w:val="0"/>
              <w:jc w:val="center"/>
              <w:rPr>
                <w:rFonts w:ascii="Times New Roman" w:hAnsi="Times New Roman"/>
                <w:color w:val="000000"/>
              </w:rPr>
            </w:pPr>
            <w:r>
              <w:rPr>
                <w:rFonts w:ascii="Times New Roman" w:hAnsi="Times New Roman"/>
                <w:color w:val="000000"/>
              </w:rPr>
              <w:t>-0.180 (-0.410, 0.050)</w:t>
            </w:r>
          </w:p>
        </w:tc>
        <w:tc>
          <w:tcPr>
            <w:tcW w:w="1176" w:type="dxa"/>
            <w:tcBorders>
              <w:top w:val="nil"/>
              <w:left w:val="nil"/>
              <w:bottom w:val="nil"/>
              <w:right w:val="nil"/>
            </w:tcBorders>
            <w:shd w:val="clear" w:color="auto" w:fill="FFFFFF"/>
          </w:tcPr>
          <w:p w14:paraId="0E33DE3D" w14:textId="77777777" w:rsidR="0024092E" w:rsidRDefault="00450581">
            <w:pPr>
              <w:adjustRightInd w:val="0"/>
              <w:jc w:val="center"/>
              <w:rPr>
                <w:rFonts w:ascii="Times New Roman" w:hAnsi="Times New Roman"/>
                <w:color w:val="000000"/>
              </w:rPr>
            </w:pPr>
            <w:r>
              <w:rPr>
                <w:rFonts w:ascii="Times New Roman" w:hAnsi="Times New Roman"/>
                <w:color w:val="000000"/>
              </w:rPr>
              <w:t>-0.41, 0.05</w:t>
            </w:r>
          </w:p>
        </w:tc>
      </w:tr>
      <w:tr w:rsidR="0024092E" w14:paraId="0E33DE4A" w14:textId="77777777">
        <w:trPr>
          <w:cantSplit/>
        </w:trPr>
        <w:tc>
          <w:tcPr>
            <w:tcW w:w="1036" w:type="dxa"/>
            <w:tcBorders>
              <w:top w:val="nil"/>
              <w:left w:val="nil"/>
              <w:bottom w:val="nil"/>
              <w:right w:val="nil"/>
            </w:tcBorders>
            <w:shd w:val="clear" w:color="auto" w:fill="FFFFFF"/>
          </w:tcPr>
          <w:p w14:paraId="0E33DE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4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E4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43" w14:textId="77777777" w:rsidR="0024092E" w:rsidRDefault="00450581">
            <w:pPr>
              <w:adjustRightInd w:val="0"/>
              <w:jc w:val="center"/>
              <w:rPr>
                <w:rFonts w:ascii="Times New Roman" w:hAnsi="Times New Roman"/>
                <w:color w:val="000000"/>
              </w:rPr>
            </w:pPr>
            <w:r>
              <w:rPr>
                <w:rFonts w:ascii="Times New Roman" w:hAnsi="Times New Roman"/>
                <w:color w:val="000000"/>
              </w:rPr>
              <w:t>5.120 (0.2121)</w:t>
            </w:r>
          </w:p>
        </w:tc>
        <w:tc>
          <w:tcPr>
            <w:tcW w:w="2018" w:type="dxa"/>
            <w:tcBorders>
              <w:top w:val="nil"/>
              <w:left w:val="nil"/>
              <w:bottom w:val="nil"/>
              <w:right w:val="nil"/>
            </w:tcBorders>
            <w:shd w:val="clear" w:color="auto" w:fill="FFFFFF"/>
          </w:tcPr>
          <w:p w14:paraId="0E33DE44" w14:textId="77777777" w:rsidR="0024092E" w:rsidRDefault="00450581">
            <w:pPr>
              <w:adjustRightInd w:val="0"/>
              <w:jc w:val="center"/>
              <w:rPr>
                <w:rFonts w:ascii="Times New Roman" w:hAnsi="Times New Roman"/>
                <w:color w:val="000000"/>
              </w:rPr>
            </w:pPr>
            <w:r>
              <w:rPr>
                <w:rFonts w:ascii="Times New Roman" w:hAnsi="Times New Roman"/>
                <w:color w:val="000000"/>
              </w:rPr>
              <w:t>5.120 (4.970, 5.270)</w:t>
            </w:r>
          </w:p>
        </w:tc>
        <w:tc>
          <w:tcPr>
            <w:tcW w:w="1176" w:type="dxa"/>
            <w:tcBorders>
              <w:top w:val="nil"/>
              <w:left w:val="nil"/>
              <w:bottom w:val="nil"/>
              <w:right w:val="nil"/>
            </w:tcBorders>
            <w:shd w:val="clear" w:color="auto" w:fill="FFFFFF"/>
          </w:tcPr>
          <w:p w14:paraId="0E33DE45" w14:textId="77777777" w:rsidR="0024092E" w:rsidRDefault="00450581">
            <w:pPr>
              <w:adjustRightInd w:val="0"/>
              <w:jc w:val="center"/>
              <w:rPr>
                <w:rFonts w:ascii="Times New Roman" w:hAnsi="Times New Roman"/>
                <w:color w:val="000000"/>
              </w:rPr>
            </w:pPr>
            <w:r>
              <w:rPr>
                <w:rFonts w:ascii="Times New Roman" w:hAnsi="Times New Roman"/>
                <w:color w:val="000000"/>
              </w:rPr>
              <w:t>4.97, 5.27</w:t>
            </w:r>
          </w:p>
        </w:tc>
        <w:tc>
          <w:tcPr>
            <w:tcW w:w="398" w:type="dxa"/>
            <w:tcBorders>
              <w:top w:val="nil"/>
              <w:left w:val="nil"/>
              <w:bottom w:val="nil"/>
              <w:right w:val="nil"/>
            </w:tcBorders>
            <w:shd w:val="clear" w:color="auto" w:fill="FFFFFF"/>
          </w:tcPr>
          <w:p w14:paraId="0E33DE4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47" w14:textId="77777777" w:rsidR="0024092E" w:rsidRDefault="00450581">
            <w:pPr>
              <w:adjustRightInd w:val="0"/>
              <w:jc w:val="center"/>
              <w:rPr>
                <w:rFonts w:ascii="Times New Roman" w:hAnsi="Times New Roman"/>
                <w:color w:val="000000"/>
              </w:rPr>
            </w:pPr>
            <w:r>
              <w:rPr>
                <w:rFonts w:ascii="Times New Roman" w:hAnsi="Times New Roman"/>
                <w:color w:val="000000"/>
              </w:rPr>
              <w:t>0.135 (0.0636)</w:t>
            </w:r>
          </w:p>
        </w:tc>
        <w:tc>
          <w:tcPr>
            <w:tcW w:w="2018" w:type="dxa"/>
            <w:tcBorders>
              <w:top w:val="nil"/>
              <w:left w:val="nil"/>
              <w:bottom w:val="nil"/>
              <w:right w:val="nil"/>
            </w:tcBorders>
            <w:shd w:val="clear" w:color="auto" w:fill="FFFFFF"/>
          </w:tcPr>
          <w:p w14:paraId="0E33DE48" w14:textId="77777777" w:rsidR="0024092E" w:rsidRDefault="00450581">
            <w:pPr>
              <w:adjustRightInd w:val="0"/>
              <w:jc w:val="center"/>
              <w:rPr>
                <w:rFonts w:ascii="Times New Roman" w:hAnsi="Times New Roman"/>
                <w:color w:val="000000"/>
              </w:rPr>
            </w:pPr>
            <w:r>
              <w:rPr>
                <w:rFonts w:ascii="Times New Roman" w:hAnsi="Times New Roman"/>
                <w:color w:val="000000"/>
              </w:rPr>
              <w:t>0.135 (0.090, 0.180)</w:t>
            </w:r>
          </w:p>
        </w:tc>
        <w:tc>
          <w:tcPr>
            <w:tcW w:w="1176" w:type="dxa"/>
            <w:tcBorders>
              <w:top w:val="nil"/>
              <w:left w:val="nil"/>
              <w:bottom w:val="nil"/>
              <w:right w:val="nil"/>
            </w:tcBorders>
            <w:shd w:val="clear" w:color="auto" w:fill="FFFFFF"/>
          </w:tcPr>
          <w:p w14:paraId="0E33DE49" w14:textId="77777777" w:rsidR="0024092E" w:rsidRDefault="00450581">
            <w:pPr>
              <w:adjustRightInd w:val="0"/>
              <w:jc w:val="center"/>
              <w:rPr>
                <w:rFonts w:ascii="Times New Roman" w:hAnsi="Times New Roman"/>
                <w:color w:val="000000"/>
              </w:rPr>
            </w:pPr>
            <w:r>
              <w:rPr>
                <w:rFonts w:ascii="Times New Roman" w:hAnsi="Times New Roman"/>
                <w:color w:val="000000"/>
              </w:rPr>
              <w:t>0.09, 0.18</w:t>
            </w:r>
          </w:p>
        </w:tc>
      </w:tr>
      <w:tr w:rsidR="0024092E" w14:paraId="0E33DE56" w14:textId="77777777">
        <w:trPr>
          <w:cantSplit/>
        </w:trPr>
        <w:tc>
          <w:tcPr>
            <w:tcW w:w="1036" w:type="dxa"/>
            <w:tcBorders>
              <w:top w:val="nil"/>
              <w:left w:val="nil"/>
              <w:bottom w:val="nil"/>
              <w:right w:val="nil"/>
            </w:tcBorders>
            <w:shd w:val="clear" w:color="auto" w:fill="FFFFFF"/>
          </w:tcPr>
          <w:p w14:paraId="0E33DE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4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E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4F" w14:textId="77777777" w:rsidR="0024092E" w:rsidRDefault="00450581">
            <w:pPr>
              <w:adjustRightInd w:val="0"/>
              <w:jc w:val="center"/>
              <w:rPr>
                <w:rFonts w:ascii="Times New Roman" w:hAnsi="Times New Roman"/>
                <w:color w:val="000000"/>
              </w:rPr>
            </w:pPr>
            <w:r>
              <w:rPr>
                <w:rFonts w:ascii="Times New Roman" w:hAnsi="Times New Roman"/>
                <w:color w:val="000000"/>
              </w:rPr>
              <w:t>4.985 (0.2616)</w:t>
            </w:r>
          </w:p>
        </w:tc>
        <w:tc>
          <w:tcPr>
            <w:tcW w:w="2018" w:type="dxa"/>
            <w:tcBorders>
              <w:top w:val="nil"/>
              <w:left w:val="nil"/>
              <w:bottom w:val="nil"/>
              <w:right w:val="nil"/>
            </w:tcBorders>
            <w:shd w:val="clear" w:color="auto" w:fill="FFFFFF"/>
          </w:tcPr>
          <w:p w14:paraId="0E33DE50" w14:textId="77777777" w:rsidR="0024092E" w:rsidRDefault="00450581">
            <w:pPr>
              <w:adjustRightInd w:val="0"/>
              <w:jc w:val="center"/>
              <w:rPr>
                <w:rFonts w:ascii="Times New Roman" w:hAnsi="Times New Roman"/>
                <w:color w:val="000000"/>
              </w:rPr>
            </w:pPr>
            <w:r>
              <w:rPr>
                <w:rFonts w:ascii="Times New Roman" w:hAnsi="Times New Roman"/>
                <w:color w:val="000000"/>
              </w:rPr>
              <w:t>4.985 (4.800, 5.170)</w:t>
            </w:r>
          </w:p>
        </w:tc>
        <w:tc>
          <w:tcPr>
            <w:tcW w:w="1176" w:type="dxa"/>
            <w:tcBorders>
              <w:top w:val="nil"/>
              <w:left w:val="nil"/>
              <w:bottom w:val="nil"/>
              <w:right w:val="nil"/>
            </w:tcBorders>
            <w:shd w:val="clear" w:color="auto" w:fill="FFFFFF"/>
          </w:tcPr>
          <w:p w14:paraId="0E33DE51" w14:textId="77777777" w:rsidR="0024092E" w:rsidRDefault="00450581">
            <w:pPr>
              <w:adjustRightInd w:val="0"/>
              <w:jc w:val="center"/>
              <w:rPr>
                <w:rFonts w:ascii="Times New Roman" w:hAnsi="Times New Roman"/>
                <w:color w:val="000000"/>
              </w:rPr>
            </w:pPr>
            <w:r>
              <w:rPr>
                <w:rFonts w:ascii="Times New Roman" w:hAnsi="Times New Roman"/>
                <w:color w:val="000000"/>
              </w:rPr>
              <w:t>4.80, 5.17</w:t>
            </w:r>
          </w:p>
        </w:tc>
        <w:tc>
          <w:tcPr>
            <w:tcW w:w="398" w:type="dxa"/>
            <w:tcBorders>
              <w:top w:val="nil"/>
              <w:left w:val="nil"/>
              <w:bottom w:val="nil"/>
              <w:right w:val="nil"/>
            </w:tcBorders>
            <w:shd w:val="clear" w:color="auto" w:fill="FFFFFF"/>
          </w:tcPr>
          <w:p w14:paraId="0E33DE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53" w14:textId="77777777" w:rsidR="0024092E" w:rsidRDefault="00450581">
            <w:pPr>
              <w:adjustRightInd w:val="0"/>
              <w:jc w:val="center"/>
              <w:rPr>
                <w:rFonts w:ascii="Times New Roman" w:hAnsi="Times New Roman"/>
                <w:color w:val="000000"/>
              </w:rPr>
            </w:pPr>
            <w:r>
              <w:rPr>
                <w:rFonts w:ascii="Times New Roman" w:hAnsi="Times New Roman"/>
                <w:color w:val="000000"/>
              </w:rPr>
              <w:t>0.000 (0.1131)</w:t>
            </w:r>
          </w:p>
        </w:tc>
        <w:tc>
          <w:tcPr>
            <w:tcW w:w="2018" w:type="dxa"/>
            <w:tcBorders>
              <w:top w:val="nil"/>
              <w:left w:val="nil"/>
              <w:bottom w:val="nil"/>
              <w:right w:val="nil"/>
            </w:tcBorders>
            <w:shd w:val="clear" w:color="auto" w:fill="FFFFFF"/>
          </w:tcPr>
          <w:p w14:paraId="0E33DE54" w14:textId="77777777" w:rsidR="0024092E" w:rsidRDefault="00450581">
            <w:pPr>
              <w:adjustRightInd w:val="0"/>
              <w:jc w:val="center"/>
              <w:rPr>
                <w:rFonts w:ascii="Times New Roman" w:hAnsi="Times New Roman"/>
                <w:color w:val="000000"/>
              </w:rPr>
            </w:pPr>
            <w:r>
              <w:rPr>
                <w:rFonts w:ascii="Times New Roman" w:hAnsi="Times New Roman"/>
                <w:color w:val="000000"/>
              </w:rPr>
              <w:t>0.000 (-0.080, 0.080)</w:t>
            </w:r>
          </w:p>
        </w:tc>
        <w:tc>
          <w:tcPr>
            <w:tcW w:w="1176" w:type="dxa"/>
            <w:tcBorders>
              <w:top w:val="nil"/>
              <w:left w:val="nil"/>
              <w:bottom w:val="nil"/>
              <w:right w:val="nil"/>
            </w:tcBorders>
            <w:shd w:val="clear" w:color="auto" w:fill="FFFFFF"/>
          </w:tcPr>
          <w:p w14:paraId="0E33DE55" w14:textId="77777777" w:rsidR="0024092E" w:rsidRDefault="00450581">
            <w:pPr>
              <w:adjustRightInd w:val="0"/>
              <w:jc w:val="center"/>
              <w:rPr>
                <w:rFonts w:ascii="Times New Roman" w:hAnsi="Times New Roman"/>
                <w:color w:val="000000"/>
              </w:rPr>
            </w:pPr>
            <w:r>
              <w:rPr>
                <w:rFonts w:ascii="Times New Roman" w:hAnsi="Times New Roman"/>
                <w:color w:val="000000"/>
              </w:rPr>
              <w:t>-0.08, 0.08</w:t>
            </w:r>
          </w:p>
        </w:tc>
      </w:tr>
      <w:tr w:rsidR="0024092E" w14:paraId="0E33DE58" w14:textId="77777777">
        <w:trPr>
          <w:cantSplit/>
        </w:trPr>
        <w:tc>
          <w:tcPr>
            <w:tcW w:w="12924" w:type="dxa"/>
            <w:gridSpan w:val="11"/>
            <w:tcBorders>
              <w:top w:val="nil"/>
              <w:left w:val="nil"/>
              <w:bottom w:val="nil"/>
              <w:right w:val="nil"/>
            </w:tcBorders>
            <w:shd w:val="clear" w:color="auto" w:fill="FFFFFF"/>
          </w:tcPr>
          <w:p w14:paraId="0E33DE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E64" w14:textId="77777777">
        <w:trPr>
          <w:cantSplit/>
        </w:trPr>
        <w:tc>
          <w:tcPr>
            <w:tcW w:w="1036" w:type="dxa"/>
            <w:tcBorders>
              <w:top w:val="nil"/>
              <w:left w:val="nil"/>
              <w:bottom w:val="nil"/>
              <w:right w:val="nil"/>
            </w:tcBorders>
            <w:shd w:val="clear" w:color="auto" w:fill="FFFFFF"/>
          </w:tcPr>
          <w:p w14:paraId="0E33DE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5A"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E5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E5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5D" w14:textId="77777777" w:rsidR="0024092E" w:rsidRDefault="00450581">
            <w:pPr>
              <w:adjustRightInd w:val="0"/>
              <w:jc w:val="center"/>
              <w:rPr>
                <w:rFonts w:ascii="Times New Roman" w:hAnsi="Times New Roman"/>
                <w:color w:val="000000"/>
              </w:rPr>
            </w:pPr>
            <w:r>
              <w:rPr>
                <w:rFonts w:ascii="Times New Roman" w:hAnsi="Times New Roman"/>
                <w:color w:val="000000"/>
              </w:rPr>
              <w:t>5.540 (1.0226)</w:t>
            </w:r>
          </w:p>
        </w:tc>
        <w:tc>
          <w:tcPr>
            <w:tcW w:w="2018" w:type="dxa"/>
            <w:tcBorders>
              <w:top w:val="nil"/>
              <w:left w:val="nil"/>
              <w:bottom w:val="nil"/>
              <w:right w:val="nil"/>
            </w:tcBorders>
            <w:shd w:val="clear" w:color="auto" w:fill="FFFFFF"/>
          </w:tcPr>
          <w:p w14:paraId="0E33DE5E" w14:textId="77777777" w:rsidR="0024092E" w:rsidRDefault="00450581">
            <w:pPr>
              <w:adjustRightInd w:val="0"/>
              <w:jc w:val="center"/>
              <w:rPr>
                <w:rFonts w:ascii="Times New Roman" w:hAnsi="Times New Roman"/>
                <w:color w:val="000000"/>
              </w:rPr>
            </w:pPr>
            <w:r>
              <w:rPr>
                <w:rFonts w:ascii="Times New Roman" w:hAnsi="Times New Roman"/>
                <w:color w:val="000000"/>
              </w:rPr>
              <w:t>5.740 (4.570, 5.840)</w:t>
            </w:r>
          </w:p>
        </w:tc>
        <w:tc>
          <w:tcPr>
            <w:tcW w:w="1176" w:type="dxa"/>
            <w:tcBorders>
              <w:top w:val="nil"/>
              <w:left w:val="nil"/>
              <w:bottom w:val="nil"/>
              <w:right w:val="nil"/>
            </w:tcBorders>
            <w:shd w:val="clear" w:color="auto" w:fill="FFFFFF"/>
          </w:tcPr>
          <w:p w14:paraId="0E33DE5F" w14:textId="77777777" w:rsidR="0024092E" w:rsidRDefault="00450581">
            <w:pPr>
              <w:adjustRightInd w:val="0"/>
              <w:jc w:val="center"/>
              <w:rPr>
                <w:rFonts w:ascii="Times New Roman" w:hAnsi="Times New Roman"/>
                <w:color w:val="000000"/>
              </w:rPr>
            </w:pPr>
            <w:r>
              <w:rPr>
                <w:rFonts w:ascii="Times New Roman" w:hAnsi="Times New Roman"/>
                <w:color w:val="000000"/>
              </w:rPr>
              <w:t>4.55, 7.00</w:t>
            </w:r>
          </w:p>
        </w:tc>
        <w:tc>
          <w:tcPr>
            <w:tcW w:w="398" w:type="dxa"/>
            <w:tcBorders>
              <w:top w:val="nil"/>
              <w:left w:val="nil"/>
              <w:bottom w:val="nil"/>
              <w:right w:val="nil"/>
            </w:tcBorders>
            <w:shd w:val="clear" w:color="auto" w:fill="FFFFFF"/>
          </w:tcPr>
          <w:p w14:paraId="0E33DE6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E6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E6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E63" w14:textId="77777777" w:rsidR="0024092E" w:rsidRDefault="0024092E">
            <w:pPr>
              <w:adjustRightInd w:val="0"/>
              <w:jc w:val="center"/>
              <w:rPr>
                <w:rFonts w:ascii="Times New Roman" w:hAnsi="Times New Roman"/>
                <w:color w:val="000000"/>
              </w:rPr>
            </w:pPr>
          </w:p>
        </w:tc>
      </w:tr>
      <w:tr w:rsidR="0024092E" w14:paraId="0E33DE70" w14:textId="77777777">
        <w:trPr>
          <w:cantSplit/>
        </w:trPr>
        <w:tc>
          <w:tcPr>
            <w:tcW w:w="1036" w:type="dxa"/>
            <w:tcBorders>
              <w:top w:val="nil"/>
              <w:left w:val="nil"/>
              <w:bottom w:val="nil"/>
              <w:right w:val="nil"/>
            </w:tcBorders>
            <w:shd w:val="clear" w:color="auto" w:fill="FFFFFF"/>
          </w:tcPr>
          <w:p w14:paraId="0E33DE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6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E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69" w14:textId="77777777" w:rsidR="0024092E" w:rsidRDefault="00450581">
            <w:pPr>
              <w:adjustRightInd w:val="0"/>
              <w:jc w:val="center"/>
              <w:rPr>
                <w:rFonts w:ascii="Times New Roman" w:hAnsi="Times New Roman"/>
                <w:color w:val="000000"/>
              </w:rPr>
            </w:pPr>
            <w:r>
              <w:rPr>
                <w:rFonts w:ascii="Times New Roman" w:hAnsi="Times New Roman"/>
                <w:color w:val="000000"/>
              </w:rPr>
              <w:t>5.150 (0.8479)</w:t>
            </w:r>
          </w:p>
        </w:tc>
        <w:tc>
          <w:tcPr>
            <w:tcW w:w="2018" w:type="dxa"/>
            <w:tcBorders>
              <w:top w:val="nil"/>
              <w:left w:val="nil"/>
              <w:bottom w:val="nil"/>
              <w:right w:val="nil"/>
            </w:tcBorders>
            <w:shd w:val="clear" w:color="auto" w:fill="FFFFFF"/>
          </w:tcPr>
          <w:p w14:paraId="0E33DE6A" w14:textId="77777777" w:rsidR="0024092E" w:rsidRDefault="00450581">
            <w:pPr>
              <w:adjustRightInd w:val="0"/>
              <w:jc w:val="center"/>
              <w:rPr>
                <w:rFonts w:ascii="Times New Roman" w:hAnsi="Times New Roman"/>
                <w:color w:val="000000"/>
              </w:rPr>
            </w:pPr>
            <w:r>
              <w:rPr>
                <w:rFonts w:ascii="Times New Roman" w:hAnsi="Times New Roman"/>
                <w:color w:val="000000"/>
              </w:rPr>
              <w:t>4.860 (4.630, 5.570)</w:t>
            </w:r>
          </w:p>
        </w:tc>
        <w:tc>
          <w:tcPr>
            <w:tcW w:w="1176" w:type="dxa"/>
            <w:tcBorders>
              <w:top w:val="nil"/>
              <w:left w:val="nil"/>
              <w:bottom w:val="nil"/>
              <w:right w:val="nil"/>
            </w:tcBorders>
            <w:shd w:val="clear" w:color="auto" w:fill="FFFFFF"/>
          </w:tcPr>
          <w:p w14:paraId="0E33DE6B" w14:textId="77777777" w:rsidR="0024092E" w:rsidRDefault="00450581">
            <w:pPr>
              <w:adjustRightInd w:val="0"/>
              <w:jc w:val="center"/>
              <w:rPr>
                <w:rFonts w:ascii="Times New Roman" w:hAnsi="Times New Roman"/>
                <w:color w:val="000000"/>
              </w:rPr>
            </w:pPr>
            <w:r>
              <w:rPr>
                <w:rFonts w:ascii="Times New Roman" w:hAnsi="Times New Roman"/>
                <w:color w:val="000000"/>
              </w:rPr>
              <w:t>4.28, 6.41</w:t>
            </w:r>
          </w:p>
        </w:tc>
        <w:tc>
          <w:tcPr>
            <w:tcW w:w="398" w:type="dxa"/>
            <w:tcBorders>
              <w:top w:val="nil"/>
              <w:left w:val="nil"/>
              <w:bottom w:val="nil"/>
              <w:right w:val="nil"/>
            </w:tcBorders>
            <w:shd w:val="clear" w:color="auto" w:fill="FFFFFF"/>
          </w:tcPr>
          <w:p w14:paraId="0E33DE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DE6D" w14:textId="77777777" w:rsidR="0024092E" w:rsidRDefault="00450581">
            <w:pPr>
              <w:adjustRightInd w:val="0"/>
              <w:jc w:val="center"/>
              <w:rPr>
                <w:rFonts w:ascii="Times New Roman" w:hAnsi="Times New Roman"/>
                <w:color w:val="000000"/>
              </w:rPr>
            </w:pPr>
            <w:r>
              <w:rPr>
                <w:rFonts w:ascii="Times New Roman" w:hAnsi="Times New Roman"/>
                <w:color w:val="000000"/>
              </w:rPr>
              <w:t>-0.390 (1.0324)</w:t>
            </w:r>
          </w:p>
        </w:tc>
        <w:tc>
          <w:tcPr>
            <w:tcW w:w="2018" w:type="dxa"/>
            <w:tcBorders>
              <w:top w:val="nil"/>
              <w:left w:val="nil"/>
              <w:bottom w:val="nil"/>
              <w:right w:val="nil"/>
            </w:tcBorders>
            <w:shd w:val="clear" w:color="auto" w:fill="FFFFFF"/>
          </w:tcPr>
          <w:p w14:paraId="0E33DE6E" w14:textId="77777777" w:rsidR="0024092E" w:rsidRDefault="00450581">
            <w:pPr>
              <w:adjustRightInd w:val="0"/>
              <w:jc w:val="center"/>
              <w:rPr>
                <w:rFonts w:ascii="Times New Roman" w:hAnsi="Times New Roman"/>
                <w:color w:val="000000"/>
              </w:rPr>
            </w:pPr>
            <w:r>
              <w:rPr>
                <w:rFonts w:ascii="Times New Roman" w:hAnsi="Times New Roman"/>
                <w:color w:val="000000"/>
              </w:rPr>
              <w:t>-0.170 (-0.290, 0.080)</w:t>
            </w:r>
          </w:p>
        </w:tc>
        <w:tc>
          <w:tcPr>
            <w:tcW w:w="1176" w:type="dxa"/>
            <w:tcBorders>
              <w:top w:val="nil"/>
              <w:left w:val="nil"/>
              <w:bottom w:val="nil"/>
              <w:right w:val="nil"/>
            </w:tcBorders>
            <w:shd w:val="clear" w:color="auto" w:fill="FFFFFF"/>
          </w:tcPr>
          <w:p w14:paraId="0E33DE6F" w14:textId="77777777" w:rsidR="0024092E" w:rsidRDefault="00450581">
            <w:pPr>
              <w:adjustRightInd w:val="0"/>
              <w:jc w:val="center"/>
              <w:rPr>
                <w:rFonts w:ascii="Times New Roman" w:hAnsi="Times New Roman"/>
                <w:color w:val="000000"/>
              </w:rPr>
            </w:pPr>
            <w:r>
              <w:rPr>
                <w:rFonts w:ascii="Times New Roman" w:hAnsi="Times New Roman"/>
                <w:color w:val="000000"/>
              </w:rPr>
              <w:t>-2.14, 0.57</w:t>
            </w:r>
          </w:p>
        </w:tc>
      </w:tr>
      <w:tr w:rsidR="0024092E" w14:paraId="0E33DE7C" w14:textId="77777777">
        <w:trPr>
          <w:cantSplit/>
        </w:trPr>
        <w:tc>
          <w:tcPr>
            <w:tcW w:w="1036" w:type="dxa"/>
            <w:tcBorders>
              <w:top w:val="nil"/>
              <w:left w:val="nil"/>
              <w:bottom w:val="nil"/>
              <w:right w:val="nil"/>
            </w:tcBorders>
            <w:shd w:val="clear" w:color="auto" w:fill="FFFFFF"/>
          </w:tcPr>
          <w:p w14:paraId="0E33DE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7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7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E7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75" w14:textId="77777777" w:rsidR="0024092E" w:rsidRDefault="00450581">
            <w:pPr>
              <w:adjustRightInd w:val="0"/>
              <w:jc w:val="center"/>
              <w:rPr>
                <w:rFonts w:ascii="Times New Roman" w:hAnsi="Times New Roman"/>
                <w:color w:val="000000"/>
              </w:rPr>
            </w:pPr>
            <w:r>
              <w:rPr>
                <w:rFonts w:ascii="Times New Roman" w:hAnsi="Times New Roman"/>
                <w:color w:val="000000"/>
              </w:rPr>
              <w:t>5.098 (0.3879)</w:t>
            </w:r>
          </w:p>
        </w:tc>
        <w:tc>
          <w:tcPr>
            <w:tcW w:w="2018" w:type="dxa"/>
            <w:tcBorders>
              <w:top w:val="nil"/>
              <w:left w:val="nil"/>
              <w:bottom w:val="nil"/>
              <w:right w:val="nil"/>
            </w:tcBorders>
            <w:shd w:val="clear" w:color="auto" w:fill="FFFFFF"/>
          </w:tcPr>
          <w:p w14:paraId="0E33DE76" w14:textId="77777777" w:rsidR="0024092E" w:rsidRDefault="00450581">
            <w:pPr>
              <w:adjustRightInd w:val="0"/>
              <w:jc w:val="center"/>
              <w:rPr>
                <w:rFonts w:ascii="Times New Roman" w:hAnsi="Times New Roman"/>
                <w:color w:val="000000"/>
              </w:rPr>
            </w:pPr>
            <w:r>
              <w:rPr>
                <w:rFonts w:ascii="Times New Roman" w:hAnsi="Times New Roman"/>
                <w:color w:val="000000"/>
              </w:rPr>
              <w:t>5.015 (4.800, 5.395)</w:t>
            </w:r>
          </w:p>
        </w:tc>
        <w:tc>
          <w:tcPr>
            <w:tcW w:w="1176" w:type="dxa"/>
            <w:tcBorders>
              <w:top w:val="nil"/>
              <w:left w:val="nil"/>
              <w:bottom w:val="nil"/>
              <w:right w:val="nil"/>
            </w:tcBorders>
            <w:shd w:val="clear" w:color="auto" w:fill="FFFFFF"/>
          </w:tcPr>
          <w:p w14:paraId="0E33DE77" w14:textId="77777777" w:rsidR="0024092E" w:rsidRDefault="00450581">
            <w:pPr>
              <w:adjustRightInd w:val="0"/>
              <w:jc w:val="center"/>
              <w:rPr>
                <w:rFonts w:ascii="Times New Roman" w:hAnsi="Times New Roman"/>
                <w:color w:val="000000"/>
              </w:rPr>
            </w:pPr>
            <w:r>
              <w:rPr>
                <w:rFonts w:ascii="Times New Roman" w:hAnsi="Times New Roman"/>
                <w:color w:val="000000"/>
              </w:rPr>
              <w:t>4.75, 5.61</w:t>
            </w:r>
          </w:p>
        </w:tc>
        <w:tc>
          <w:tcPr>
            <w:tcW w:w="398" w:type="dxa"/>
            <w:tcBorders>
              <w:top w:val="nil"/>
              <w:left w:val="nil"/>
              <w:bottom w:val="nil"/>
              <w:right w:val="nil"/>
            </w:tcBorders>
            <w:shd w:val="clear" w:color="auto" w:fill="FFFFFF"/>
          </w:tcPr>
          <w:p w14:paraId="0E33DE7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79" w14:textId="77777777" w:rsidR="0024092E" w:rsidRDefault="00450581">
            <w:pPr>
              <w:adjustRightInd w:val="0"/>
              <w:jc w:val="center"/>
              <w:rPr>
                <w:rFonts w:ascii="Times New Roman" w:hAnsi="Times New Roman"/>
                <w:color w:val="000000"/>
              </w:rPr>
            </w:pPr>
            <w:r>
              <w:rPr>
                <w:rFonts w:ascii="Times New Roman" w:hAnsi="Times New Roman"/>
                <w:color w:val="000000"/>
              </w:rPr>
              <w:t>-0.685 (0.9235)</w:t>
            </w:r>
          </w:p>
        </w:tc>
        <w:tc>
          <w:tcPr>
            <w:tcW w:w="2018" w:type="dxa"/>
            <w:tcBorders>
              <w:top w:val="nil"/>
              <w:left w:val="nil"/>
              <w:bottom w:val="nil"/>
              <w:right w:val="nil"/>
            </w:tcBorders>
            <w:shd w:val="clear" w:color="auto" w:fill="FFFFFF"/>
          </w:tcPr>
          <w:p w14:paraId="0E33DE7A" w14:textId="77777777" w:rsidR="0024092E" w:rsidRDefault="00450581">
            <w:pPr>
              <w:adjustRightInd w:val="0"/>
              <w:jc w:val="center"/>
              <w:rPr>
                <w:rFonts w:ascii="Times New Roman" w:hAnsi="Times New Roman"/>
                <w:color w:val="000000"/>
              </w:rPr>
            </w:pPr>
            <w:r>
              <w:rPr>
                <w:rFonts w:ascii="Times New Roman" w:hAnsi="Times New Roman"/>
                <w:color w:val="000000"/>
              </w:rPr>
              <w:t>-0.610 (-1.405, 0.035)</w:t>
            </w:r>
          </w:p>
        </w:tc>
        <w:tc>
          <w:tcPr>
            <w:tcW w:w="1176" w:type="dxa"/>
            <w:tcBorders>
              <w:top w:val="nil"/>
              <w:left w:val="nil"/>
              <w:bottom w:val="nil"/>
              <w:right w:val="nil"/>
            </w:tcBorders>
            <w:shd w:val="clear" w:color="auto" w:fill="FFFFFF"/>
          </w:tcPr>
          <w:p w14:paraId="0E33DE7B" w14:textId="77777777" w:rsidR="0024092E" w:rsidRDefault="00450581">
            <w:pPr>
              <w:adjustRightInd w:val="0"/>
              <w:jc w:val="center"/>
              <w:rPr>
                <w:rFonts w:ascii="Times New Roman" w:hAnsi="Times New Roman"/>
                <w:color w:val="000000"/>
              </w:rPr>
            </w:pPr>
            <w:r>
              <w:rPr>
                <w:rFonts w:ascii="Times New Roman" w:hAnsi="Times New Roman"/>
                <w:color w:val="000000"/>
              </w:rPr>
              <w:t>-1.82, 0.30</w:t>
            </w:r>
          </w:p>
        </w:tc>
      </w:tr>
      <w:tr w:rsidR="0024092E" w14:paraId="0E33DE88" w14:textId="77777777">
        <w:trPr>
          <w:cantSplit/>
        </w:trPr>
        <w:tc>
          <w:tcPr>
            <w:tcW w:w="1036" w:type="dxa"/>
            <w:tcBorders>
              <w:top w:val="nil"/>
              <w:left w:val="nil"/>
              <w:bottom w:val="nil"/>
              <w:right w:val="nil"/>
            </w:tcBorders>
            <w:shd w:val="clear" w:color="auto" w:fill="FFFFFF"/>
          </w:tcPr>
          <w:p w14:paraId="0E33DE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7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E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81" w14:textId="77777777" w:rsidR="0024092E" w:rsidRDefault="00450581">
            <w:pPr>
              <w:adjustRightInd w:val="0"/>
              <w:jc w:val="center"/>
              <w:rPr>
                <w:rFonts w:ascii="Times New Roman" w:hAnsi="Times New Roman"/>
                <w:color w:val="000000"/>
              </w:rPr>
            </w:pPr>
            <w:r>
              <w:rPr>
                <w:rFonts w:ascii="Times New Roman" w:hAnsi="Times New Roman"/>
                <w:color w:val="000000"/>
              </w:rPr>
              <w:t>5.610 (1.5415)</w:t>
            </w:r>
          </w:p>
        </w:tc>
        <w:tc>
          <w:tcPr>
            <w:tcW w:w="2018" w:type="dxa"/>
            <w:tcBorders>
              <w:top w:val="nil"/>
              <w:left w:val="nil"/>
              <w:bottom w:val="nil"/>
              <w:right w:val="nil"/>
            </w:tcBorders>
            <w:shd w:val="clear" w:color="auto" w:fill="FFFFFF"/>
          </w:tcPr>
          <w:p w14:paraId="0E33DE82" w14:textId="77777777" w:rsidR="0024092E" w:rsidRDefault="00450581">
            <w:pPr>
              <w:adjustRightInd w:val="0"/>
              <w:jc w:val="center"/>
              <w:rPr>
                <w:rFonts w:ascii="Times New Roman" w:hAnsi="Times New Roman"/>
                <w:color w:val="000000"/>
              </w:rPr>
            </w:pPr>
            <w:r>
              <w:rPr>
                <w:rFonts w:ascii="Times New Roman" w:hAnsi="Times New Roman"/>
                <w:color w:val="000000"/>
              </w:rPr>
              <w:t>5.610 (4.520, 6.700)</w:t>
            </w:r>
          </w:p>
        </w:tc>
        <w:tc>
          <w:tcPr>
            <w:tcW w:w="1176" w:type="dxa"/>
            <w:tcBorders>
              <w:top w:val="nil"/>
              <w:left w:val="nil"/>
              <w:bottom w:val="nil"/>
              <w:right w:val="nil"/>
            </w:tcBorders>
            <w:shd w:val="clear" w:color="auto" w:fill="FFFFFF"/>
          </w:tcPr>
          <w:p w14:paraId="0E33DE83" w14:textId="77777777" w:rsidR="0024092E" w:rsidRDefault="00450581">
            <w:pPr>
              <w:adjustRightInd w:val="0"/>
              <w:jc w:val="center"/>
              <w:rPr>
                <w:rFonts w:ascii="Times New Roman" w:hAnsi="Times New Roman"/>
                <w:color w:val="000000"/>
              </w:rPr>
            </w:pPr>
            <w:r>
              <w:rPr>
                <w:rFonts w:ascii="Times New Roman" w:hAnsi="Times New Roman"/>
                <w:color w:val="000000"/>
              </w:rPr>
              <w:t>4.52, 6.70</w:t>
            </w:r>
          </w:p>
        </w:tc>
        <w:tc>
          <w:tcPr>
            <w:tcW w:w="398" w:type="dxa"/>
            <w:tcBorders>
              <w:top w:val="nil"/>
              <w:left w:val="nil"/>
              <w:bottom w:val="nil"/>
              <w:right w:val="nil"/>
            </w:tcBorders>
            <w:shd w:val="clear" w:color="auto" w:fill="FFFFFF"/>
          </w:tcPr>
          <w:p w14:paraId="0E33DE8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E85" w14:textId="77777777" w:rsidR="0024092E" w:rsidRDefault="00450581">
            <w:pPr>
              <w:adjustRightInd w:val="0"/>
              <w:jc w:val="center"/>
              <w:rPr>
                <w:rFonts w:ascii="Times New Roman" w:hAnsi="Times New Roman"/>
                <w:color w:val="000000"/>
              </w:rPr>
            </w:pPr>
            <w:r>
              <w:rPr>
                <w:rFonts w:ascii="Times New Roman" w:hAnsi="Times New Roman"/>
                <w:color w:val="000000"/>
              </w:rPr>
              <w:t>0.465 (0.7000)</w:t>
            </w:r>
          </w:p>
        </w:tc>
        <w:tc>
          <w:tcPr>
            <w:tcW w:w="2018" w:type="dxa"/>
            <w:tcBorders>
              <w:top w:val="nil"/>
              <w:left w:val="nil"/>
              <w:bottom w:val="nil"/>
              <w:right w:val="nil"/>
            </w:tcBorders>
            <w:shd w:val="clear" w:color="auto" w:fill="FFFFFF"/>
          </w:tcPr>
          <w:p w14:paraId="0E33DE86" w14:textId="77777777" w:rsidR="0024092E" w:rsidRDefault="00450581">
            <w:pPr>
              <w:adjustRightInd w:val="0"/>
              <w:jc w:val="center"/>
              <w:rPr>
                <w:rFonts w:ascii="Times New Roman" w:hAnsi="Times New Roman"/>
                <w:color w:val="000000"/>
              </w:rPr>
            </w:pPr>
            <w:r>
              <w:rPr>
                <w:rFonts w:ascii="Times New Roman" w:hAnsi="Times New Roman"/>
                <w:color w:val="000000"/>
              </w:rPr>
              <w:t>0.465 (-0.030, 0.960)</w:t>
            </w:r>
          </w:p>
        </w:tc>
        <w:tc>
          <w:tcPr>
            <w:tcW w:w="1176" w:type="dxa"/>
            <w:tcBorders>
              <w:top w:val="nil"/>
              <w:left w:val="nil"/>
              <w:bottom w:val="nil"/>
              <w:right w:val="nil"/>
            </w:tcBorders>
            <w:shd w:val="clear" w:color="auto" w:fill="FFFFFF"/>
          </w:tcPr>
          <w:p w14:paraId="0E33DE87" w14:textId="77777777" w:rsidR="0024092E" w:rsidRDefault="00450581">
            <w:pPr>
              <w:adjustRightInd w:val="0"/>
              <w:jc w:val="center"/>
              <w:rPr>
                <w:rFonts w:ascii="Times New Roman" w:hAnsi="Times New Roman"/>
                <w:color w:val="000000"/>
              </w:rPr>
            </w:pPr>
            <w:r>
              <w:rPr>
                <w:rFonts w:ascii="Times New Roman" w:hAnsi="Times New Roman"/>
                <w:color w:val="000000"/>
              </w:rPr>
              <w:t>-0.03, 0.96</w:t>
            </w:r>
          </w:p>
        </w:tc>
      </w:tr>
      <w:tr w:rsidR="0024092E" w14:paraId="0E33DE94" w14:textId="77777777">
        <w:trPr>
          <w:cantSplit/>
        </w:trPr>
        <w:tc>
          <w:tcPr>
            <w:tcW w:w="1036" w:type="dxa"/>
            <w:tcBorders>
              <w:top w:val="nil"/>
              <w:left w:val="nil"/>
              <w:bottom w:val="nil"/>
              <w:right w:val="nil"/>
            </w:tcBorders>
            <w:shd w:val="clear" w:color="auto" w:fill="FFFFFF"/>
          </w:tcPr>
          <w:p w14:paraId="0E33DE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8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E8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8D" w14:textId="77777777" w:rsidR="0024092E" w:rsidRDefault="00450581">
            <w:pPr>
              <w:adjustRightInd w:val="0"/>
              <w:jc w:val="center"/>
              <w:rPr>
                <w:rFonts w:ascii="Times New Roman" w:hAnsi="Times New Roman"/>
                <w:color w:val="000000"/>
              </w:rPr>
            </w:pPr>
            <w:r>
              <w:rPr>
                <w:rFonts w:ascii="Times New Roman" w:hAnsi="Times New Roman"/>
                <w:color w:val="000000"/>
              </w:rPr>
              <w:t>4.450 (NA)</w:t>
            </w:r>
          </w:p>
        </w:tc>
        <w:tc>
          <w:tcPr>
            <w:tcW w:w="2018" w:type="dxa"/>
            <w:tcBorders>
              <w:top w:val="nil"/>
              <w:left w:val="nil"/>
              <w:bottom w:val="nil"/>
              <w:right w:val="nil"/>
            </w:tcBorders>
            <w:shd w:val="clear" w:color="auto" w:fill="FFFFFF"/>
          </w:tcPr>
          <w:p w14:paraId="0E33DE8E" w14:textId="77777777" w:rsidR="0024092E" w:rsidRDefault="00450581">
            <w:pPr>
              <w:adjustRightInd w:val="0"/>
              <w:jc w:val="center"/>
              <w:rPr>
                <w:rFonts w:ascii="Times New Roman" w:hAnsi="Times New Roman"/>
                <w:color w:val="000000"/>
              </w:rPr>
            </w:pPr>
            <w:r>
              <w:rPr>
                <w:rFonts w:ascii="Times New Roman" w:hAnsi="Times New Roman"/>
                <w:color w:val="000000"/>
              </w:rPr>
              <w:t>4.450 (4.450, 4.450)</w:t>
            </w:r>
          </w:p>
        </w:tc>
        <w:tc>
          <w:tcPr>
            <w:tcW w:w="1176" w:type="dxa"/>
            <w:tcBorders>
              <w:top w:val="nil"/>
              <w:left w:val="nil"/>
              <w:bottom w:val="nil"/>
              <w:right w:val="nil"/>
            </w:tcBorders>
            <w:shd w:val="clear" w:color="auto" w:fill="FFFFFF"/>
          </w:tcPr>
          <w:p w14:paraId="0E33DE8F" w14:textId="77777777" w:rsidR="0024092E" w:rsidRDefault="00450581">
            <w:pPr>
              <w:adjustRightInd w:val="0"/>
              <w:jc w:val="center"/>
              <w:rPr>
                <w:rFonts w:ascii="Times New Roman" w:hAnsi="Times New Roman"/>
                <w:color w:val="000000"/>
              </w:rPr>
            </w:pPr>
            <w:r>
              <w:rPr>
                <w:rFonts w:ascii="Times New Roman" w:hAnsi="Times New Roman"/>
                <w:color w:val="000000"/>
              </w:rPr>
              <w:t>4.45, 4.45</w:t>
            </w:r>
          </w:p>
        </w:tc>
        <w:tc>
          <w:tcPr>
            <w:tcW w:w="398" w:type="dxa"/>
            <w:tcBorders>
              <w:top w:val="nil"/>
              <w:left w:val="nil"/>
              <w:bottom w:val="nil"/>
              <w:right w:val="nil"/>
            </w:tcBorders>
            <w:shd w:val="clear" w:color="auto" w:fill="FFFFFF"/>
          </w:tcPr>
          <w:p w14:paraId="0E33DE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91" w14:textId="77777777" w:rsidR="0024092E" w:rsidRDefault="00450581">
            <w:pPr>
              <w:adjustRightInd w:val="0"/>
              <w:jc w:val="center"/>
              <w:rPr>
                <w:rFonts w:ascii="Times New Roman" w:hAnsi="Times New Roman"/>
                <w:color w:val="000000"/>
              </w:rPr>
            </w:pPr>
            <w:r>
              <w:rPr>
                <w:rFonts w:ascii="Times New Roman" w:hAnsi="Times New Roman"/>
                <w:color w:val="000000"/>
              </w:rPr>
              <w:t>-1.290 (NA)</w:t>
            </w:r>
          </w:p>
        </w:tc>
        <w:tc>
          <w:tcPr>
            <w:tcW w:w="2018" w:type="dxa"/>
            <w:tcBorders>
              <w:top w:val="nil"/>
              <w:left w:val="nil"/>
              <w:bottom w:val="nil"/>
              <w:right w:val="nil"/>
            </w:tcBorders>
            <w:shd w:val="clear" w:color="auto" w:fill="FFFFFF"/>
          </w:tcPr>
          <w:p w14:paraId="0E33DE92" w14:textId="77777777" w:rsidR="0024092E" w:rsidRDefault="00450581">
            <w:pPr>
              <w:adjustRightInd w:val="0"/>
              <w:jc w:val="center"/>
              <w:rPr>
                <w:rFonts w:ascii="Times New Roman" w:hAnsi="Times New Roman"/>
                <w:color w:val="000000"/>
              </w:rPr>
            </w:pPr>
            <w:r>
              <w:rPr>
                <w:rFonts w:ascii="Times New Roman" w:hAnsi="Times New Roman"/>
                <w:color w:val="000000"/>
              </w:rPr>
              <w:t>-1.290 (-1.290, -1.290)</w:t>
            </w:r>
          </w:p>
        </w:tc>
        <w:tc>
          <w:tcPr>
            <w:tcW w:w="1176" w:type="dxa"/>
            <w:tcBorders>
              <w:top w:val="nil"/>
              <w:left w:val="nil"/>
              <w:bottom w:val="nil"/>
              <w:right w:val="nil"/>
            </w:tcBorders>
            <w:shd w:val="clear" w:color="auto" w:fill="FFFFFF"/>
          </w:tcPr>
          <w:p w14:paraId="0E33DE93" w14:textId="77777777" w:rsidR="0024092E" w:rsidRDefault="00450581">
            <w:pPr>
              <w:adjustRightInd w:val="0"/>
              <w:jc w:val="center"/>
              <w:rPr>
                <w:rFonts w:ascii="Times New Roman" w:hAnsi="Times New Roman"/>
                <w:color w:val="000000"/>
              </w:rPr>
            </w:pPr>
            <w:r>
              <w:rPr>
                <w:rFonts w:ascii="Times New Roman" w:hAnsi="Times New Roman"/>
                <w:color w:val="000000"/>
              </w:rPr>
              <w:t>-1.29, -1.29</w:t>
            </w:r>
          </w:p>
        </w:tc>
      </w:tr>
      <w:tr w:rsidR="0024092E" w14:paraId="0E33DEA0" w14:textId="77777777">
        <w:trPr>
          <w:cantSplit/>
        </w:trPr>
        <w:tc>
          <w:tcPr>
            <w:tcW w:w="1036" w:type="dxa"/>
            <w:tcBorders>
              <w:top w:val="nil"/>
              <w:left w:val="nil"/>
              <w:bottom w:val="nil"/>
              <w:right w:val="nil"/>
            </w:tcBorders>
            <w:shd w:val="clear" w:color="auto" w:fill="FFFFFF"/>
          </w:tcPr>
          <w:p w14:paraId="0E33DE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9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E9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99" w14:textId="77777777" w:rsidR="0024092E" w:rsidRDefault="00450581">
            <w:pPr>
              <w:adjustRightInd w:val="0"/>
              <w:jc w:val="center"/>
              <w:rPr>
                <w:rFonts w:ascii="Times New Roman" w:hAnsi="Times New Roman"/>
                <w:color w:val="000000"/>
              </w:rPr>
            </w:pPr>
            <w:r>
              <w:rPr>
                <w:rFonts w:ascii="Times New Roman" w:hAnsi="Times New Roman"/>
                <w:color w:val="000000"/>
              </w:rPr>
              <w:t>4.370 (NA)</w:t>
            </w:r>
          </w:p>
        </w:tc>
        <w:tc>
          <w:tcPr>
            <w:tcW w:w="2018" w:type="dxa"/>
            <w:tcBorders>
              <w:top w:val="nil"/>
              <w:left w:val="nil"/>
              <w:bottom w:val="nil"/>
              <w:right w:val="nil"/>
            </w:tcBorders>
            <w:shd w:val="clear" w:color="auto" w:fill="FFFFFF"/>
          </w:tcPr>
          <w:p w14:paraId="0E33DE9A" w14:textId="77777777" w:rsidR="0024092E" w:rsidRDefault="00450581">
            <w:pPr>
              <w:adjustRightInd w:val="0"/>
              <w:jc w:val="center"/>
              <w:rPr>
                <w:rFonts w:ascii="Times New Roman" w:hAnsi="Times New Roman"/>
                <w:color w:val="000000"/>
              </w:rPr>
            </w:pPr>
            <w:r>
              <w:rPr>
                <w:rFonts w:ascii="Times New Roman" w:hAnsi="Times New Roman"/>
                <w:color w:val="000000"/>
              </w:rPr>
              <w:t>4.370 (4.370, 4.370)</w:t>
            </w:r>
          </w:p>
        </w:tc>
        <w:tc>
          <w:tcPr>
            <w:tcW w:w="1176" w:type="dxa"/>
            <w:tcBorders>
              <w:top w:val="nil"/>
              <w:left w:val="nil"/>
              <w:bottom w:val="nil"/>
              <w:right w:val="nil"/>
            </w:tcBorders>
            <w:shd w:val="clear" w:color="auto" w:fill="FFFFFF"/>
          </w:tcPr>
          <w:p w14:paraId="0E33DE9B" w14:textId="77777777" w:rsidR="0024092E" w:rsidRDefault="00450581">
            <w:pPr>
              <w:adjustRightInd w:val="0"/>
              <w:jc w:val="center"/>
              <w:rPr>
                <w:rFonts w:ascii="Times New Roman" w:hAnsi="Times New Roman"/>
                <w:color w:val="000000"/>
              </w:rPr>
            </w:pPr>
            <w:r>
              <w:rPr>
                <w:rFonts w:ascii="Times New Roman" w:hAnsi="Times New Roman"/>
                <w:color w:val="000000"/>
              </w:rPr>
              <w:t>4.37, 4.37</w:t>
            </w:r>
          </w:p>
        </w:tc>
        <w:tc>
          <w:tcPr>
            <w:tcW w:w="398" w:type="dxa"/>
            <w:tcBorders>
              <w:top w:val="nil"/>
              <w:left w:val="nil"/>
              <w:bottom w:val="nil"/>
              <w:right w:val="nil"/>
            </w:tcBorders>
            <w:shd w:val="clear" w:color="auto" w:fill="FFFFFF"/>
          </w:tcPr>
          <w:p w14:paraId="0E33DE9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9D" w14:textId="77777777" w:rsidR="0024092E" w:rsidRDefault="00450581">
            <w:pPr>
              <w:adjustRightInd w:val="0"/>
              <w:jc w:val="center"/>
              <w:rPr>
                <w:rFonts w:ascii="Times New Roman" w:hAnsi="Times New Roman"/>
                <w:color w:val="000000"/>
              </w:rPr>
            </w:pPr>
            <w:r>
              <w:rPr>
                <w:rFonts w:ascii="Times New Roman" w:hAnsi="Times New Roman"/>
                <w:color w:val="000000"/>
              </w:rPr>
              <w:t>-1.370 (NA)</w:t>
            </w:r>
          </w:p>
        </w:tc>
        <w:tc>
          <w:tcPr>
            <w:tcW w:w="2018" w:type="dxa"/>
            <w:tcBorders>
              <w:top w:val="nil"/>
              <w:left w:val="nil"/>
              <w:bottom w:val="nil"/>
              <w:right w:val="nil"/>
            </w:tcBorders>
            <w:shd w:val="clear" w:color="auto" w:fill="FFFFFF"/>
          </w:tcPr>
          <w:p w14:paraId="0E33DE9E" w14:textId="77777777" w:rsidR="0024092E" w:rsidRDefault="00450581">
            <w:pPr>
              <w:adjustRightInd w:val="0"/>
              <w:jc w:val="center"/>
              <w:rPr>
                <w:rFonts w:ascii="Times New Roman" w:hAnsi="Times New Roman"/>
                <w:color w:val="000000"/>
              </w:rPr>
            </w:pPr>
            <w:r>
              <w:rPr>
                <w:rFonts w:ascii="Times New Roman" w:hAnsi="Times New Roman"/>
                <w:color w:val="000000"/>
              </w:rPr>
              <w:t>-1.370 (-1.370, -1.370)</w:t>
            </w:r>
          </w:p>
        </w:tc>
        <w:tc>
          <w:tcPr>
            <w:tcW w:w="1176" w:type="dxa"/>
            <w:tcBorders>
              <w:top w:val="nil"/>
              <w:left w:val="nil"/>
              <w:bottom w:val="nil"/>
              <w:right w:val="nil"/>
            </w:tcBorders>
            <w:shd w:val="clear" w:color="auto" w:fill="FFFFFF"/>
          </w:tcPr>
          <w:p w14:paraId="0E33DE9F" w14:textId="77777777" w:rsidR="0024092E" w:rsidRDefault="00450581">
            <w:pPr>
              <w:adjustRightInd w:val="0"/>
              <w:jc w:val="center"/>
              <w:rPr>
                <w:rFonts w:ascii="Times New Roman" w:hAnsi="Times New Roman"/>
                <w:color w:val="000000"/>
              </w:rPr>
            </w:pPr>
            <w:r>
              <w:rPr>
                <w:rFonts w:ascii="Times New Roman" w:hAnsi="Times New Roman"/>
                <w:color w:val="000000"/>
              </w:rPr>
              <w:t>-1.37, -1.37</w:t>
            </w:r>
          </w:p>
        </w:tc>
      </w:tr>
      <w:tr w:rsidR="0024092E" w14:paraId="0E33DEAC" w14:textId="77777777">
        <w:trPr>
          <w:cantSplit/>
        </w:trPr>
        <w:tc>
          <w:tcPr>
            <w:tcW w:w="1036" w:type="dxa"/>
            <w:tcBorders>
              <w:top w:val="nil"/>
              <w:left w:val="nil"/>
              <w:bottom w:val="nil"/>
              <w:right w:val="nil"/>
            </w:tcBorders>
            <w:shd w:val="clear" w:color="auto" w:fill="FFFFFF"/>
          </w:tcPr>
          <w:p w14:paraId="0E33DE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A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E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A5" w14:textId="77777777" w:rsidR="0024092E" w:rsidRDefault="00450581">
            <w:pPr>
              <w:adjustRightInd w:val="0"/>
              <w:jc w:val="center"/>
              <w:rPr>
                <w:rFonts w:ascii="Times New Roman" w:hAnsi="Times New Roman"/>
                <w:color w:val="000000"/>
              </w:rPr>
            </w:pPr>
            <w:r>
              <w:rPr>
                <w:rFonts w:ascii="Times New Roman" w:hAnsi="Times New Roman"/>
                <w:color w:val="000000"/>
              </w:rPr>
              <w:t>5.000 (NA)</w:t>
            </w:r>
          </w:p>
        </w:tc>
        <w:tc>
          <w:tcPr>
            <w:tcW w:w="2018" w:type="dxa"/>
            <w:tcBorders>
              <w:top w:val="nil"/>
              <w:left w:val="nil"/>
              <w:bottom w:val="nil"/>
              <w:right w:val="nil"/>
            </w:tcBorders>
            <w:shd w:val="clear" w:color="auto" w:fill="FFFFFF"/>
          </w:tcPr>
          <w:p w14:paraId="0E33DEA6" w14:textId="77777777" w:rsidR="0024092E" w:rsidRDefault="00450581">
            <w:pPr>
              <w:adjustRightInd w:val="0"/>
              <w:jc w:val="center"/>
              <w:rPr>
                <w:rFonts w:ascii="Times New Roman" w:hAnsi="Times New Roman"/>
                <w:color w:val="000000"/>
              </w:rPr>
            </w:pPr>
            <w:r>
              <w:rPr>
                <w:rFonts w:ascii="Times New Roman" w:hAnsi="Times New Roman"/>
                <w:color w:val="000000"/>
              </w:rPr>
              <w:t>5.000 (5.000, 5.000)</w:t>
            </w:r>
          </w:p>
        </w:tc>
        <w:tc>
          <w:tcPr>
            <w:tcW w:w="1176" w:type="dxa"/>
            <w:tcBorders>
              <w:top w:val="nil"/>
              <w:left w:val="nil"/>
              <w:bottom w:val="nil"/>
              <w:right w:val="nil"/>
            </w:tcBorders>
            <w:shd w:val="clear" w:color="auto" w:fill="FFFFFF"/>
          </w:tcPr>
          <w:p w14:paraId="0E33DEA7" w14:textId="77777777" w:rsidR="0024092E" w:rsidRDefault="00450581">
            <w:pPr>
              <w:adjustRightInd w:val="0"/>
              <w:jc w:val="center"/>
              <w:rPr>
                <w:rFonts w:ascii="Times New Roman" w:hAnsi="Times New Roman"/>
                <w:color w:val="000000"/>
              </w:rPr>
            </w:pPr>
            <w:r>
              <w:rPr>
                <w:rFonts w:ascii="Times New Roman" w:hAnsi="Times New Roman"/>
                <w:color w:val="000000"/>
              </w:rPr>
              <w:t>5.00, 5.00</w:t>
            </w:r>
          </w:p>
        </w:tc>
        <w:tc>
          <w:tcPr>
            <w:tcW w:w="398" w:type="dxa"/>
            <w:tcBorders>
              <w:top w:val="nil"/>
              <w:left w:val="nil"/>
              <w:bottom w:val="nil"/>
              <w:right w:val="nil"/>
            </w:tcBorders>
            <w:shd w:val="clear" w:color="auto" w:fill="FFFFFF"/>
          </w:tcPr>
          <w:p w14:paraId="0E33DE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A9"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2018" w:type="dxa"/>
            <w:tcBorders>
              <w:top w:val="nil"/>
              <w:left w:val="nil"/>
              <w:bottom w:val="nil"/>
              <w:right w:val="nil"/>
            </w:tcBorders>
            <w:shd w:val="clear" w:color="auto" w:fill="FFFFFF"/>
          </w:tcPr>
          <w:p w14:paraId="0E33DEAA"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DEAB"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r>
      <w:tr w:rsidR="0024092E" w14:paraId="0E33DEAE" w14:textId="77777777">
        <w:trPr>
          <w:cantSplit/>
        </w:trPr>
        <w:tc>
          <w:tcPr>
            <w:tcW w:w="12924" w:type="dxa"/>
            <w:gridSpan w:val="11"/>
            <w:tcBorders>
              <w:top w:val="nil"/>
              <w:left w:val="nil"/>
              <w:bottom w:val="nil"/>
              <w:right w:val="nil"/>
            </w:tcBorders>
            <w:shd w:val="clear" w:color="auto" w:fill="FFFFFF"/>
          </w:tcPr>
          <w:p w14:paraId="0E33DEA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EBA" w14:textId="77777777">
        <w:trPr>
          <w:cantSplit/>
        </w:trPr>
        <w:tc>
          <w:tcPr>
            <w:tcW w:w="1036" w:type="dxa"/>
            <w:tcBorders>
              <w:top w:val="nil"/>
              <w:left w:val="nil"/>
              <w:bottom w:val="nil"/>
              <w:right w:val="nil"/>
            </w:tcBorders>
            <w:shd w:val="clear" w:color="auto" w:fill="FFFFFF"/>
          </w:tcPr>
          <w:p w14:paraId="0E33DE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B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EB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EB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EB3" w14:textId="77777777" w:rsidR="0024092E" w:rsidRDefault="00450581">
            <w:pPr>
              <w:adjustRightInd w:val="0"/>
              <w:jc w:val="center"/>
              <w:rPr>
                <w:rFonts w:ascii="Times New Roman" w:hAnsi="Times New Roman"/>
                <w:color w:val="000000"/>
              </w:rPr>
            </w:pPr>
            <w:r>
              <w:rPr>
                <w:rFonts w:ascii="Times New Roman" w:hAnsi="Times New Roman"/>
                <w:color w:val="000000"/>
              </w:rPr>
              <w:t>5.263 (0.7439)</w:t>
            </w:r>
          </w:p>
        </w:tc>
        <w:tc>
          <w:tcPr>
            <w:tcW w:w="2018" w:type="dxa"/>
            <w:tcBorders>
              <w:top w:val="nil"/>
              <w:left w:val="nil"/>
              <w:bottom w:val="nil"/>
              <w:right w:val="nil"/>
            </w:tcBorders>
            <w:shd w:val="clear" w:color="auto" w:fill="FFFFFF"/>
          </w:tcPr>
          <w:p w14:paraId="0E33DEB4" w14:textId="77777777" w:rsidR="0024092E" w:rsidRDefault="00450581">
            <w:pPr>
              <w:adjustRightInd w:val="0"/>
              <w:jc w:val="center"/>
              <w:rPr>
                <w:rFonts w:ascii="Times New Roman" w:hAnsi="Times New Roman"/>
                <w:color w:val="000000"/>
              </w:rPr>
            </w:pPr>
            <w:r>
              <w:rPr>
                <w:rFonts w:ascii="Times New Roman" w:hAnsi="Times New Roman"/>
                <w:color w:val="000000"/>
              </w:rPr>
              <w:t>5.025 (4.880, 5.740)</w:t>
            </w:r>
          </w:p>
        </w:tc>
        <w:tc>
          <w:tcPr>
            <w:tcW w:w="1176" w:type="dxa"/>
            <w:tcBorders>
              <w:top w:val="nil"/>
              <w:left w:val="nil"/>
              <w:bottom w:val="nil"/>
              <w:right w:val="nil"/>
            </w:tcBorders>
            <w:shd w:val="clear" w:color="auto" w:fill="FFFFFF"/>
          </w:tcPr>
          <w:p w14:paraId="0E33DEB5" w14:textId="77777777" w:rsidR="0024092E" w:rsidRDefault="00450581">
            <w:pPr>
              <w:adjustRightInd w:val="0"/>
              <w:jc w:val="center"/>
              <w:rPr>
                <w:rFonts w:ascii="Times New Roman" w:hAnsi="Times New Roman"/>
                <w:color w:val="000000"/>
              </w:rPr>
            </w:pPr>
            <w:r>
              <w:rPr>
                <w:rFonts w:ascii="Times New Roman" w:hAnsi="Times New Roman"/>
                <w:color w:val="000000"/>
              </w:rPr>
              <w:t>4.55, 7.00</w:t>
            </w:r>
          </w:p>
        </w:tc>
        <w:tc>
          <w:tcPr>
            <w:tcW w:w="398" w:type="dxa"/>
            <w:tcBorders>
              <w:top w:val="nil"/>
              <w:left w:val="nil"/>
              <w:bottom w:val="nil"/>
              <w:right w:val="nil"/>
            </w:tcBorders>
            <w:shd w:val="clear" w:color="auto" w:fill="FFFFFF"/>
          </w:tcPr>
          <w:p w14:paraId="0E33DEB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EB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EB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EB9" w14:textId="77777777" w:rsidR="0024092E" w:rsidRDefault="0024092E">
            <w:pPr>
              <w:adjustRightInd w:val="0"/>
              <w:jc w:val="center"/>
              <w:rPr>
                <w:rFonts w:ascii="Times New Roman" w:hAnsi="Times New Roman"/>
                <w:color w:val="000000"/>
              </w:rPr>
            </w:pPr>
          </w:p>
        </w:tc>
      </w:tr>
      <w:tr w:rsidR="0024092E" w14:paraId="0E33DEC6" w14:textId="77777777">
        <w:trPr>
          <w:cantSplit/>
        </w:trPr>
        <w:tc>
          <w:tcPr>
            <w:tcW w:w="1036" w:type="dxa"/>
            <w:tcBorders>
              <w:top w:val="nil"/>
              <w:left w:val="nil"/>
              <w:bottom w:val="nil"/>
              <w:right w:val="nil"/>
            </w:tcBorders>
            <w:shd w:val="clear" w:color="auto" w:fill="FFFFFF"/>
          </w:tcPr>
          <w:p w14:paraId="0E33DE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B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EB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EBF" w14:textId="77777777" w:rsidR="0024092E" w:rsidRDefault="00450581">
            <w:pPr>
              <w:adjustRightInd w:val="0"/>
              <w:jc w:val="center"/>
              <w:rPr>
                <w:rFonts w:ascii="Times New Roman" w:hAnsi="Times New Roman"/>
                <w:color w:val="000000"/>
              </w:rPr>
            </w:pPr>
            <w:r>
              <w:rPr>
                <w:rFonts w:ascii="Times New Roman" w:hAnsi="Times New Roman"/>
                <w:color w:val="000000"/>
              </w:rPr>
              <w:t>4.944 (0.6439)</w:t>
            </w:r>
          </w:p>
        </w:tc>
        <w:tc>
          <w:tcPr>
            <w:tcW w:w="2018" w:type="dxa"/>
            <w:tcBorders>
              <w:top w:val="nil"/>
              <w:left w:val="nil"/>
              <w:bottom w:val="nil"/>
              <w:right w:val="nil"/>
            </w:tcBorders>
            <w:shd w:val="clear" w:color="auto" w:fill="FFFFFF"/>
          </w:tcPr>
          <w:p w14:paraId="0E33DEC0" w14:textId="77777777" w:rsidR="0024092E" w:rsidRDefault="00450581">
            <w:pPr>
              <w:adjustRightInd w:val="0"/>
              <w:jc w:val="center"/>
              <w:rPr>
                <w:rFonts w:ascii="Times New Roman" w:hAnsi="Times New Roman"/>
                <w:color w:val="000000"/>
              </w:rPr>
            </w:pPr>
            <w:r>
              <w:rPr>
                <w:rFonts w:ascii="Times New Roman" w:hAnsi="Times New Roman"/>
                <w:color w:val="000000"/>
              </w:rPr>
              <w:t>4.770 (4.470, 5.250)</w:t>
            </w:r>
          </w:p>
        </w:tc>
        <w:tc>
          <w:tcPr>
            <w:tcW w:w="1176" w:type="dxa"/>
            <w:tcBorders>
              <w:top w:val="nil"/>
              <w:left w:val="nil"/>
              <w:bottom w:val="nil"/>
              <w:right w:val="nil"/>
            </w:tcBorders>
            <w:shd w:val="clear" w:color="auto" w:fill="FFFFFF"/>
          </w:tcPr>
          <w:p w14:paraId="0E33DEC1" w14:textId="77777777" w:rsidR="0024092E" w:rsidRDefault="00450581">
            <w:pPr>
              <w:adjustRightInd w:val="0"/>
              <w:jc w:val="center"/>
              <w:rPr>
                <w:rFonts w:ascii="Times New Roman" w:hAnsi="Times New Roman"/>
                <w:color w:val="000000"/>
              </w:rPr>
            </w:pPr>
            <w:r>
              <w:rPr>
                <w:rFonts w:ascii="Times New Roman" w:hAnsi="Times New Roman"/>
                <w:color w:val="000000"/>
              </w:rPr>
              <w:t>4.28, 6.41</w:t>
            </w:r>
          </w:p>
        </w:tc>
        <w:tc>
          <w:tcPr>
            <w:tcW w:w="398" w:type="dxa"/>
            <w:tcBorders>
              <w:top w:val="nil"/>
              <w:left w:val="nil"/>
              <w:bottom w:val="nil"/>
              <w:right w:val="nil"/>
            </w:tcBorders>
            <w:shd w:val="clear" w:color="auto" w:fill="FFFFFF"/>
          </w:tcPr>
          <w:p w14:paraId="0E33DEC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DEC3" w14:textId="77777777" w:rsidR="0024092E" w:rsidRDefault="00450581">
            <w:pPr>
              <w:adjustRightInd w:val="0"/>
              <w:jc w:val="center"/>
              <w:rPr>
                <w:rFonts w:ascii="Times New Roman" w:hAnsi="Times New Roman"/>
                <w:color w:val="000000"/>
              </w:rPr>
            </w:pPr>
            <w:r>
              <w:rPr>
                <w:rFonts w:ascii="Times New Roman" w:hAnsi="Times New Roman"/>
                <w:color w:val="000000"/>
              </w:rPr>
              <w:t>-0.319 (0.7186)</w:t>
            </w:r>
          </w:p>
        </w:tc>
        <w:tc>
          <w:tcPr>
            <w:tcW w:w="2018" w:type="dxa"/>
            <w:tcBorders>
              <w:top w:val="nil"/>
              <w:left w:val="nil"/>
              <w:bottom w:val="nil"/>
              <w:right w:val="nil"/>
            </w:tcBorders>
            <w:shd w:val="clear" w:color="auto" w:fill="FFFFFF"/>
          </w:tcPr>
          <w:p w14:paraId="0E33DEC4" w14:textId="77777777" w:rsidR="0024092E" w:rsidRDefault="00450581">
            <w:pPr>
              <w:adjustRightInd w:val="0"/>
              <w:jc w:val="center"/>
              <w:rPr>
                <w:rFonts w:ascii="Times New Roman" w:hAnsi="Times New Roman"/>
                <w:color w:val="000000"/>
              </w:rPr>
            </w:pPr>
            <w:r>
              <w:rPr>
                <w:rFonts w:ascii="Times New Roman" w:hAnsi="Times New Roman"/>
                <w:color w:val="000000"/>
              </w:rPr>
              <w:t>-0.205 (-0.440, 0.080)</w:t>
            </w:r>
          </w:p>
        </w:tc>
        <w:tc>
          <w:tcPr>
            <w:tcW w:w="1176" w:type="dxa"/>
            <w:tcBorders>
              <w:top w:val="nil"/>
              <w:left w:val="nil"/>
              <w:bottom w:val="nil"/>
              <w:right w:val="nil"/>
            </w:tcBorders>
            <w:shd w:val="clear" w:color="auto" w:fill="FFFFFF"/>
          </w:tcPr>
          <w:p w14:paraId="0E33DEC5" w14:textId="77777777" w:rsidR="0024092E" w:rsidRDefault="00450581">
            <w:pPr>
              <w:adjustRightInd w:val="0"/>
              <w:jc w:val="center"/>
              <w:rPr>
                <w:rFonts w:ascii="Times New Roman" w:hAnsi="Times New Roman"/>
                <w:color w:val="000000"/>
              </w:rPr>
            </w:pPr>
            <w:r>
              <w:rPr>
                <w:rFonts w:ascii="Times New Roman" w:hAnsi="Times New Roman"/>
                <w:color w:val="000000"/>
              </w:rPr>
              <w:t>-2.14, 0.57</w:t>
            </w:r>
          </w:p>
        </w:tc>
      </w:tr>
      <w:tr w:rsidR="0024092E" w14:paraId="0E33DED2" w14:textId="77777777">
        <w:trPr>
          <w:cantSplit/>
        </w:trPr>
        <w:tc>
          <w:tcPr>
            <w:tcW w:w="1036" w:type="dxa"/>
            <w:tcBorders>
              <w:top w:val="nil"/>
              <w:left w:val="nil"/>
              <w:bottom w:val="nil"/>
              <w:right w:val="nil"/>
            </w:tcBorders>
            <w:shd w:val="clear" w:color="auto" w:fill="FFFFFF"/>
          </w:tcPr>
          <w:p w14:paraId="0E33DEC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C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C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EC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ECB" w14:textId="77777777" w:rsidR="0024092E" w:rsidRDefault="00450581">
            <w:pPr>
              <w:adjustRightInd w:val="0"/>
              <w:jc w:val="center"/>
              <w:rPr>
                <w:rFonts w:ascii="Times New Roman" w:hAnsi="Times New Roman"/>
                <w:color w:val="000000"/>
              </w:rPr>
            </w:pPr>
            <w:r>
              <w:rPr>
                <w:rFonts w:ascii="Times New Roman" w:hAnsi="Times New Roman"/>
                <w:color w:val="000000"/>
              </w:rPr>
              <w:t>5.243 (0.8194)</w:t>
            </w:r>
          </w:p>
        </w:tc>
        <w:tc>
          <w:tcPr>
            <w:tcW w:w="2018" w:type="dxa"/>
            <w:tcBorders>
              <w:top w:val="nil"/>
              <w:left w:val="nil"/>
              <w:bottom w:val="nil"/>
              <w:right w:val="nil"/>
            </w:tcBorders>
            <w:shd w:val="clear" w:color="auto" w:fill="FFFFFF"/>
          </w:tcPr>
          <w:p w14:paraId="0E33DECC" w14:textId="77777777" w:rsidR="0024092E" w:rsidRDefault="00450581">
            <w:pPr>
              <w:adjustRightInd w:val="0"/>
              <w:jc w:val="center"/>
              <w:rPr>
                <w:rFonts w:ascii="Times New Roman" w:hAnsi="Times New Roman"/>
                <w:color w:val="000000"/>
              </w:rPr>
            </w:pPr>
            <w:r>
              <w:rPr>
                <w:rFonts w:ascii="Times New Roman" w:hAnsi="Times New Roman"/>
                <w:color w:val="000000"/>
              </w:rPr>
              <w:t>5.015 (4.755, 5.550)</w:t>
            </w:r>
          </w:p>
        </w:tc>
        <w:tc>
          <w:tcPr>
            <w:tcW w:w="1176" w:type="dxa"/>
            <w:tcBorders>
              <w:top w:val="nil"/>
              <w:left w:val="nil"/>
              <w:bottom w:val="nil"/>
              <w:right w:val="nil"/>
            </w:tcBorders>
            <w:shd w:val="clear" w:color="auto" w:fill="FFFFFF"/>
          </w:tcPr>
          <w:p w14:paraId="0E33DECD" w14:textId="77777777" w:rsidR="0024092E" w:rsidRDefault="00450581">
            <w:pPr>
              <w:adjustRightInd w:val="0"/>
              <w:jc w:val="center"/>
              <w:rPr>
                <w:rFonts w:ascii="Times New Roman" w:hAnsi="Times New Roman"/>
                <w:color w:val="000000"/>
              </w:rPr>
            </w:pPr>
            <w:r>
              <w:rPr>
                <w:rFonts w:ascii="Times New Roman" w:hAnsi="Times New Roman"/>
                <w:color w:val="000000"/>
              </w:rPr>
              <w:t>4.32, 6.98</w:t>
            </w:r>
          </w:p>
        </w:tc>
        <w:tc>
          <w:tcPr>
            <w:tcW w:w="398" w:type="dxa"/>
            <w:tcBorders>
              <w:top w:val="nil"/>
              <w:left w:val="nil"/>
              <w:bottom w:val="nil"/>
              <w:right w:val="nil"/>
            </w:tcBorders>
            <w:shd w:val="clear" w:color="auto" w:fill="FFFFFF"/>
          </w:tcPr>
          <w:p w14:paraId="0E33DEC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ECF" w14:textId="77777777" w:rsidR="0024092E" w:rsidRDefault="00450581">
            <w:pPr>
              <w:adjustRightInd w:val="0"/>
              <w:jc w:val="center"/>
              <w:rPr>
                <w:rFonts w:ascii="Times New Roman" w:hAnsi="Times New Roman"/>
                <w:color w:val="000000"/>
              </w:rPr>
            </w:pPr>
            <w:r>
              <w:rPr>
                <w:rFonts w:ascii="Times New Roman" w:hAnsi="Times New Roman"/>
                <w:color w:val="000000"/>
              </w:rPr>
              <w:t>-0.136 (1.1148)</w:t>
            </w:r>
          </w:p>
        </w:tc>
        <w:tc>
          <w:tcPr>
            <w:tcW w:w="2018" w:type="dxa"/>
            <w:tcBorders>
              <w:top w:val="nil"/>
              <w:left w:val="nil"/>
              <w:bottom w:val="nil"/>
              <w:right w:val="nil"/>
            </w:tcBorders>
            <w:shd w:val="clear" w:color="auto" w:fill="FFFFFF"/>
          </w:tcPr>
          <w:p w14:paraId="0E33DED0" w14:textId="77777777" w:rsidR="0024092E" w:rsidRDefault="00450581">
            <w:pPr>
              <w:adjustRightInd w:val="0"/>
              <w:jc w:val="center"/>
              <w:rPr>
                <w:rFonts w:ascii="Times New Roman" w:hAnsi="Times New Roman"/>
                <w:color w:val="000000"/>
              </w:rPr>
            </w:pPr>
            <w:r>
              <w:rPr>
                <w:rFonts w:ascii="Times New Roman" w:hAnsi="Times New Roman"/>
                <w:color w:val="000000"/>
              </w:rPr>
              <w:t>-0.175 (-0.845, 0.440)</w:t>
            </w:r>
          </w:p>
        </w:tc>
        <w:tc>
          <w:tcPr>
            <w:tcW w:w="1176" w:type="dxa"/>
            <w:tcBorders>
              <w:top w:val="nil"/>
              <w:left w:val="nil"/>
              <w:bottom w:val="nil"/>
              <w:right w:val="nil"/>
            </w:tcBorders>
            <w:shd w:val="clear" w:color="auto" w:fill="FFFFFF"/>
          </w:tcPr>
          <w:p w14:paraId="0E33DED1" w14:textId="77777777" w:rsidR="0024092E" w:rsidRDefault="00450581">
            <w:pPr>
              <w:adjustRightInd w:val="0"/>
              <w:jc w:val="center"/>
              <w:rPr>
                <w:rFonts w:ascii="Times New Roman" w:hAnsi="Times New Roman"/>
                <w:color w:val="000000"/>
              </w:rPr>
            </w:pPr>
            <w:r>
              <w:rPr>
                <w:rFonts w:ascii="Times New Roman" w:hAnsi="Times New Roman"/>
                <w:color w:val="000000"/>
              </w:rPr>
              <w:t>-1.82, 1.89</w:t>
            </w:r>
          </w:p>
        </w:tc>
      </w:tr>
      <w:tr w:rsidR="0024092E" w14:paraId="0E33DEDE" w14:textId="77777777">
        <w:trPr>
          <w:cantSplit/>
        </w:trPr>
        <w:tc>
          <w:tcPr>
            <w:tcW w:w="1036" w:type="dxa"/>
            <w:tcBorders>
              <w:top w:val="nil"/>
              <w:left w:val="nil"/>
              <w:bottom w:val="nil"/>
              <w:right w:val="nil"/>
            </w:tcBorders>
            <w:shd w:val="clear" w:color="auto" w:fill="FFFFFF"/>
          </w:tcPr>
          <w:p w14:paraId="0E33DE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D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D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ED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D7" w14:textId="77777777" w:rsidR="0024092E" w:rsidRDefault="00450581">
            <w:pPr>
              <w:adjustRightInd w:val="0"/>
              <w:jc w:val="center"/>
              <w:rPr>
                <w:rFonts w:ascii="Times New Roman" w:hAnsi="Times New Roman"/>
                <w:color w:val="000000"/>
              </w:rPr>
            </w:pPr>
            <w:r>
              <w:rPr>
                <w:rFonts w:ascii="Times New Roman" w:hAnsi="Times New Roman"/>
                <w:color w:val="000000"/>
              </w:rPr>
              <w:t>5.208 (1.0406)</w:t>
            </w:r>
          </w:p>
        </w:tc>
        <w:tc>
          <w:tcPr>
            <w:tcW w:w="2018" w:type="dxa"/>
            <w:tcBorders>
              <w:top w:val="nil"/>
              <w:left w:val="nil"/>
              <w:bottom w:val="nil"/>
              <w:right w:val="nil"/>
            </w:tcBorders>
            <w:shd w:val="clear" w:color="auto" w:fill="FFFFFF"/>
          </w:tcPr>
          <w:p w14:paraId="0E33DED8" w14:textId="77777777" w:rsidR="0024092E" w:rsidRDefault="00450581">
            <w:pPr>
              <w:adjustRightInd w:val="0"/>
              <w:jc w:val="center"/>
              <w:rPr>
                <w:rFonts w:ascii="Times New Roman" w:hAnsi="Times New Roman"/>
                <w:color w:val="000000"/>
              </w:rPr>
            </w:pPr>
            <w:r>
              <w:rPr>
                <w:rFonts w:ascii="Times New Roman" w:hAnsi="Times New Roman"/>
                <w:color w:val="000000"/>
              </w:rPr>
              <w:t>4.830 (4.495, 5.920)</w:t>
            </w:r>
          </w:p>
        </w:tc>
        <w:tc>
          <w:tcPr>
            <w:tcW w:w="1176" w:type="dxa"/>
            <w:tcBorders>
              <w:top w:val="nil"/>
              <w:left w:val="nil"/>
              <w:bottom w:val="nil"/>
              <w:right w:val="nil"/>
            </w:tcBorders>
            <w:shd w:val="clear" w:color="auto" w:fill="FFFFFF"/>
          </w:tcPr>
          <w:p w14:paraId="0E33DED9" w14:textId="77777777" w:rsidR="0024092E" w:rsidRDefault="00450581">
            <w:pPr>
              <w:adjustRightInd w:val="0"/>
              <w:jc w:val="center"/>
              <w:rPr>
                <w:rFonts w:ascii="Times New Roman" w:hAnsi="Times New Roman"/>
                <w:color w:val="000000"/>
              </w:rPr>
            </w:pPr>
            <w:r>
              <w:rPr>
                <w:rFonts w:ascii="Times New Roman" w:hAnsi="Times New Roman"/>
                <w:color w:val="000000"/>
              </w:rPr>
              <w:t>4.47, 6.70</w:t>
            </w:r>
          </w:p>
        </w:tc>
        <w:tc>
          <w:tcPr>
            <w:tcW w:w="398" w:type="dxa"/>
            <w:tcBorders>
              <w:top w:val="nil"/>
              <w:left w:val="nil"/>
              <w:bottom w:val="nil"/>
              <w:right w:val="nil"/>
            </w:tcBorders>
            <w:shd w:val="clear" w:color="auto" w:fill="FFFFFF"/>
          </w:tcPr>
          <w:p w14:paraId="0E33DED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EDB" w14:textId="77777777" w:rsidR="0024092E" w:rsidRDefault="00450581">
            <w:pPr>
              <w:adjustRightInd w:val="0"/>
              <w:jc w:val="center"/>
              <w:rPr>
                <w:rFonts w:ascii="Times New Roman" w:hAnsi="Times New Roman"/>
                <w:color w:val="000000"/>
              </w:rPr>
            </w:pPr>
            <w:r>
              <w:rPr>
                <w:rFonts w:ascii="Times New Roman" w:hAnsi="Times New Roman"/>
                <w:color w:val="000000"/>
              </w:rPr>
              <w:t>0.143 (0.5808)</w:t>
            </w:r>
          </w:p>
        </w:tc>
        <w:tc>
          <w:tcPr>
            <w:tcW w:w="2018" w:type="dxa"/>
            <w:tcBorders>
              <w:top w:val="nil"/>
              <w:left w:val="nil"/>
              <w:bottom w:val="nil"/>
              <w:right w:val="nil"/>
            </w:tcBorders>
            <w:shd w:val="clear" w:color="auto" w:fill="FFFFFF"/>
          </w:tcPr>
          <w:p w14:paraId="0E33DEDC" w14:textId="77777777" w:rsidR="0024092E" w:rsidRDefault="00450581">
            <w:pPr>
              <w:adjustRightInd w:val="0"/>
              <w:jc w:val="center"/>
              <w:rPr>
                <w:rFonts w:ascii="Times New Roman" w:hAnsi="Times New Roman"/>
                <w:color w:val="000000"/>
              </w:rPr>
            </w:pPr>
            <w:r>
              <w:rPr>
                <w:rFonts w:ascii="Times New Roman" w:hAnsi="Times New Roman"/>
                <w:color w:val="000000"/>
              </w:rPr>
              <w:t>0.010 (-0.220, 0.505)</w:t>
            </w:r>
          </w:p>
        </w:tc>
        <w:tc>
          <w:tcPr>
            <w:tcW w:w="1176" w:type="dxa"/>
            <w:tcBorders>
              <w:top w:val="nil"/>
              <w:left w:val="nil"/>
              <w:bottom w:val="nil"/>
              <w:right w:val="nil"/>
            </w:tcBorders>
            <w:shd w:val="clear" w:color="auto" w:fill="FFFFFF"/>
          </w:tcPr>
          <w:p w14:paraId="0E33DEDD" w14:textId="77777777" w:rsidR="0024092E" w:rsidRDefault="00450581">
            <w:pPr>
              <w:adjustRightInd w:val="0"/>
              <w:jc w:val="center"/>
              <w:rPr>
                <w:rFonts w:ascii="Times New Roman" w:hAnsi="Times New Roman"/>
                <w:color w:val="000000"/>
              </w:rPr>
            </w:pPr>
            <w:r>
              <w:rPr>
                <w:rFonts w:ascii="Times New Roman" w:hAnsi="Times New Roman"/>
                <w:color w:val="000000"/>
              </w:rPr>
              <w:t>-0.41, 0.96</w:t>
            </w:r>
          </w:p>
        </w:tc>
      </w:tr>
      <w:tr w:rsidR="0024092E" w14:paraId="0E33DEEA" w14:textId="77777777">
        <w:trPr>
          <w:cantSplit/>
        </w:trPr>
        <w:tc>
          <w:tcPr>
            <w:tcW w:w="1036" w:type="dxa"/>
            <w:tcBorders>
              <w:top w:val="nil"/>
              <w:left w:val="nil"/>
              <w:bottom w:val="nil"/>
              <w:right w:val="nil"/>
            </w:tcBorders>
            <w:shd w:val="clear" w:color="auto" w:fill="FFFFFF"/>
          </w:tcPr>
          <w:p w14:paraId="0E33DED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E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E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EE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EE3" w14:textId="77777777" w:rsidR="0024092E" w:rsidRDefault="00450581">
            <w:pPr>
              <w:adjustRightInd w:val="0"/>
              <w:jc w:val="center"/>
              <w:rPr>
                <w:rFonts w:ascii="Times New Roman" w:hAnsi="Times New Roman"/>
                <w:color w:val="000000"/>
              </w:rPr>
            </w:pPr>
            <w:r>
              <w:rPr>
                <w:rFonts w:ascii="Times New Roman" w:hAnsi="Times New Roman"/>
                <w:color w:val="000000"/>
              </w:rPr>
              <w:t>4.897 (0.4149)</w:t>
            </w:r>
          </w:p>
        </w:tc>
        <w:tc>
          <w:tcPr>
            <w:tcW w:w="2018" w:type="dxa"/>
            <w:tcBorders>
              <w:top w:val="nil"/>
              <w:left w:val="nil"/>
              <w:bottom w:val="nil"/>
              <w:right w:val="nil"/>
            </w:tcBorders>
            <w:shd w:val="clear" w:color="auto" w:fill="FFFFFF"/>
          </w:tcPr>
          <w:p w14:paraId="0E33DEE4" w14:textId="77777777" w:rsidR="0024092E" w:rsidRDefault="00450581">
            <w:pPr>
              <w:adjustRightInd w:val="0"/>
              <w:jc w:val="center"/>
              <w:rPr>
                <w:rFonts w:ascii="Times New Roman" w:hAnsi="Times New Roman"/>
                <w:color w:val="000000"/>
              </w:rPr>
            </w:pPr>
            <w:r>
              <w:rPr>
                <w:rFonts w:ascii="Times New Roman" w:hAnsi="Times New Roman"/>
                <w:color w:val="000000"/>
              </w:rPr>
              <w:t>4.970 (4.450, 5.270)</w:t>
            </w:r>
          </w:p>
        </w:tc>
        <w:tc>
          <w:tcPr>
            <w:tcW w:w="1176" w:type="dxa"/>
            <w:tcBorders>
              <w:top w:val="nil"/>
              <w:left w:val="nil"/>
              <w:bottom w:val="nil"/>
              <w:right w:val="nil"/>
            </w:tcBorders>
            <w:shd w:val="clear" w:color="auto" w:fill="FFFFFF"/>
          </w:tcPr>
          <w:p w14:paraId="0E33DEE5" w14:textId="77777777" w:rsidR="0024092E" w:rsidRDefault="00450581">
            <w:pPr>
              <w:adjustRightInd w:val="0"/>
              <w:jc w:val="center"/>
              <w:rPr>
                <w:rFonts w:ascii="Times New Roman" w:hAnsi="Times New Roman"/>
                <w:color w:val="000000"/>
              </w:rPr>
            </w:pPr>
            <w:r>
              <w:rPr>
                <w:rFonts w:ascii="Times New Roman" w:hAnsi="Times New Roman"/>
                <w:color w:val="000000"/>
              </w:rPr>
              <w:t>4.45, 5.27</w:t>
            </w:r>
          </w:p>
        </w:tc>
        <w:tc>
          <w:tcPr>
            <w:tcW w:w="398" w:type="dxa"/>
            <w:tcBorders>
              <w:top w:val="nil"/>
              <w:left w:val="nil"/>
              <w:bottom w:val="nil"/>
              <w:right w:val="nil"/>
            </w:tcBorders>
            <w:shd w:val="clear" w:color="auto" w:fill="FFFFFF"/>
          </w:tcPr>
          <w:p w14:paraId="0E33DEE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EE7" w14:textId="77777777" w:rsidR="0024092E" w:rsidRDefault="00450581">
            <w:pPr>
              <w:adjustRightInd w:val="0"/>
              <w:jc w:val="center"/>
              <w:rPr>
                <w:rFonts w:ascii="Times New Roman" w:hAnsi="Times New Roman"/>
                <w:color w:val="000000"/>
              </w:rPr>
            </w:pPr>
            <w:r>
              <w:rPr>
                <w:rFonts w:ascii="Times New Roman" w:hAnsi="Times New Roman"/>
                <w:color w:val="000000"/>
              </w:rPr>
              <w:t>-0.340 (0.8240)</w:t>
            </w:r>
          </w:p>
        </w:tc>
        <w:tc>
          <w:tcPr>
            <w:tcW w:w="2018" w:type="dxa"/>
            <w:tcBorders>
              <w:top w:val="nil"/>
              <w:left w:val="nil"/>
              <w:bottom w:val="nil"/>
              <w:right w:val="nil"/>
            </w:tcBorders>
            <w:shd w:val="clear" w:color="auto" w:fill="FFFFFF"/>
          </w:tcPr>
          <w:p w14:paraId="0E33DEE8" w14:textId="77777777" w:rsidR="0024092E" w:rsidRDefault="00450581">
            <w:pPr>
              <w:adjustRightInd w:val="0"/>
              <w:jc w:val="center"/>
              <w:rPr>
                <w:rFonts w:ascii="Times New Roman" w:hAnsi="Times New Roman"/>
                <w:color w:val="000000"/>
              </w:rPr>
            </w:pPr>
            <w:r>
              <w:rPr>
                <w:rFonts w:ascii="Times New Roman" w:hAnsi="Times New Roman"/>
                <w:color w:val="000000"/>
              </w:rPr>
              <w:t>0.090 (-1.290, 0.180)</w:t>
            </w:r>
          </w:p>
        </w:tc>
        <w:tc>
          <w:tcPr>
            <w:tcW w:w="1176" w:type="dxa"/>
            <w:tcBorders>
              <w:top w:val="nil"/>
              <w:left w:val="nil"/>
              <w:bottom w:val="nil"/>
              <w:right w:val="nil"/>
            </w:tcBorders>
            <w:shd w:val="clear" w:color="auto" w:fill="FFFFFF"/>
          </w:tcPr>
          <w:p w14:paraId="0E33DEE9" w14:textId="77777777" w:rsidR="0024092E" w:rsidRDefault="00450581">
            <w:pPr>
              <w:adjustRightInd w:val="0"/>
              <w:jc w:val="center"/>
              <w:rPr>
                <w:rFonts w:ascii="Times New Roman" w:hAnsi="Times New Roman"/>
                <w:color w:val="000000"/>
              </w:rPr>
            </w:pPr>
            <w:r>
              <w:rPr>
                <w:rFonts w:ascii="Times New Roman" w:hAnsi="Times New Roman"/>
                <w:color w:val="000000"/>
              </w:rPr>
              <w:t>-1.29, 0.18</w:t>
            </w:r>
          </w:p>
        </w:tc>
      </w:tr>
      <w:tr w:rsidR="0024092E" w14:paraId="0E33DEF6" w14:textId="77777777">
        <w:trPr>
          <w:cantSplit/>
        </w:trPr>
        <w:tc>
          <w:tcPr>
            <w:tcW w:w="1036" w:type="dxa"/>
            <w:tcBorders>
              <w:top w:val="nil"/>
              <w:left w:val="nil"/>
              <w:bottom w:val="nil"/>
              <w:right w:val="nil"/>
            </w:tcBorders>
            <w:shd w:val="clear" w:color="auto" w:fill="FFFFFF"/>
          </w:tcPr>
          <w:p w14:paraId="0E33DE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E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E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EE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EEF" w14:textId="77777777" w:rsidR="0024092E" w:rsidRDefault="00450581">
            <w:pPr>
              <w:adjustRightInd w:val="0"/>
              <w:jc w:val="center"/>
              <w:rPr>
                <w:rFonts w:ascii="Times New Roman" w:hAnsi="Times New Roman"/>
                <w:color w:val="000000"/>
              </w:rPr>
            </w:pPr>
            <w:r>
              <w:rPr>
                <w:rFonts w:ascii="Times New Roman" w:hAnsi="Times New Roman"/>
                <w:color w:val="000000"/>
              </w:rPr>
              <w:t>4.780 (0.4004)</w:t>
            </w:r>
          </w:p>
        </w:tc>
        <w:tc>
          <w:tcPr>
            <w:tcW w:w="2018" w:type="dxa"/>
            <w:tcBorders>
              <w:top w:val="nil"/>
              <w:left w:val="nil"/>
              <w:bottom w:val="nil"/>
              <w:right w:val="nil"/>
            </w:tcBorders>
            <w:shd w:val="clear" w:color="auto" w:fill="FFFFFF"/>
          </w:tcPr>
          <w:p w14:paraId="0E33DEF0" w14:textId="77777777" w:rsidR="0024092E" w:rsidRDefault="00450581">
            <w:pPr>
              <w:adjustRightInd w:val="0"/>
              <w:jc w:val="center"/>
              <w:rPr>
                <w:rFonts w:ascii="Times New Roman" w:hAnsi="Times New Roman"/>
                <w:color w:val="000000"/>
              </w:rPr>
            </w:pPr>
            <w:r>
              <w:rPr>
                <w:rFonts w:ascii="Times New Roman" w:hAnsi="Times New Roman"/>
                <w:color w:val="000000"/>
              </w:rPr>
              <w:t>4.800 (4.370, 5.170)</w:t>
            </w:r>
          </w:p>
        </w:tc>
        <w:tc>
          <w:tcPr>
            <w:tcW w:w="1176" w:type="dxa"/>
            <w:tcBorders>
              <w:top w:val="nil"/>
              <w:left w:val="nil"/>
              <w:bottom w:val="nil"/>
              <w:right w:val="nil"/>
            </w:tcBorders>
            <w:shd w:val="clear" w:color="auto" w:fill="FFFFFF"/>
          </w:tcPr>
          <w:p w14:paraId="0E33DEF1" w14:textId="77777777" w:rsidR="0024092E" w:rsidRDefault="00450581">
            <w:pPr>
              <w:adjustRightInd w:val="0"/>
              <w:jc w:val="center"/>
              <w:rPr>
                <w:rFonts w:ascii="Times New Roman" w:hAnsi="Times New Roman"/>
                <w:color w:val="000000"/>
              </w:rPr>
            </w:pPr>
            <w:r>
              <w:rPr>
                <w:rFonts w:ascii="Times New Roman" w:hAnsi="Times New Roman"/>
                <w:color w:val="000000"/>
              </w:rPr>
              <w:t>4.37, 5.17</w:t>
            </w:r>
          </w:p>
        </w:tc>
        <w:tc>
          <w:tcPr>
            <w:tcW w:w="398" w:type="dxa"/>
            <w:tcBorders>
              <w:top w:val="nil"/>
              <w:left w:val="nil"/>
              <w:bottom w:val="nil"/>
              <w:right w:val="nil"/>
            </w:tcBorders>
            <w:shd w:val="clear" w:color="auto" w:fill="FFFFFF"/>
          </w:tcPr>
          <w:p w14:paraId="0E33DEF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EF3" w14:textId="77777777" w:rsidR="0024092E" w:rsidRDefault="00450581">
            <w:pPr>
              <w:adjustRightInd w:val="0"/>
              <w:jc w:val="center"/>
              <w:rPr>
                <w:rFonts w:ascii="Times New Roman" w:hAnsi="Times New Roman"/>
                <w:color w:val="000000"/>
              </w:rPr>
            </w:pPr>
            <w:r>
              <w:rPr>
                <w:rFonts w:ascii="Times New Roman" w:hAnsi="Times New Roman"/>
                <w:color w:val="000000"/>
              </w:rPr>
              <w:t>-0.457 (0.7950)</w:t>
            </w:r>
          </w:p>
        </w:tc>
        <w:tc>
          <w:tcPr>
            <w:tcW w:w="2018" w:type="dxa"/>
            <w:tcBorders>
              <w:top w:val="nil"/>
              <w:left w:val="nil"/>
              <w:bottom w:val="nil"/>
              <w:right w:val="nil"/>
            </w:tcBorders>
            <w:shd w:val="clear" w:color="auto" w:fill="FFFFFF"/>
          </w:tcPr>
          <w:p w14:paraId="0E33DEF4" w14:textId="77777777" w:rsidR="0024092E" w:rsidRDefault="00450581">
            <w:pPr>
              <w:adjustRightInd w:val="0"/>
              <w:jc w:val="center"/>
              <w:rPr>
                <w:rFonts w:ascii="Times New Roman" w:hAnsi="Times New Roman"/>
                <w:color w:val="000000"/>
              </w:rPr>
            </w:pPr>
            <w:r>
              <w:rPr>
                <w:rFonts w:ascii="Times New Roman" w:hAnsi="Times New Roman"/>
                <w:color w:val="000000"/>
              </w:rPr>
              <w:t>-0.080 (-1.370, 0.080)</w:t>
            </w:r>
          </w:p>
        </w:tc>
        <w:tc>
          <w:tcPr>
            <w:tcW w:w="1176" w:type="dxa"/>
            <w:tcBorders>
              <w:top w:val="nil"/>
              <w:left w:val="nil"/>
              <w:bottom w:val="nil"/>
              <w:right w:val="nil"/>
            </w:tcBorders>
            <w:shd w:val="clear" w:color="auto" w:fill="FFFFFF"/>
          </w:tcPr>
          <w:p w14:paraId="0E33DEF5" w14:textId="77777777" w:rsidR="0024092E" w:rsidRDefault="00450581">
            <w:pPr>
              <w:adjustRightInd w:val="0"/>
              <w:jc w:val="center"/>
              <w:rPr>
                <w:rFonts w:ascii="Times New Roman" w:hAnsi="Times New Roman"/>
                <w:color w:val="000000"/>
              </w:rPr>
            </w:pPr>
            <w:r>
              <w:rPr>
                <w:rFonts w:ascii="Times New Roman" w:hAnsi="Times New Roman"/>
                <w:color w:val="000000"/>
              </w:rPr>
              <w:t>-1.37, 0.08</w:t>
            </w:r>
          </w:p>
        </w:tc>
      </w:tr>
      <w:tr w:rsidR="0024092E" w14:paraId="0E33DF02" w14:textId="77777777">
        <w:trPr>
          <w:cantSplit/>
        </w:trPr>
        <w:tc>
          <w:tcPr>
            <w:tcW w:w="1036" w:type="dxa"/>
            <w:tcBorders>
              <w:top w:val="nil"/>
              <w:left w:val="nil"/>
              <w:bottom w:val="nil"/>
              <w:right w:val="nil"/>
            </w:tcBorders>
            <w:shd w:val="clear" w:color="auto" w:fill="FFFFFF"/>
          </w:tcPr>
          <w:p w14:paraId="0E33DE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E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EF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EF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FB" w14:textId="77777777" w:rsidR="0024092E" w:rsidRDefault="00450581">
            <w:pPr>
              <w:adjustRightInd w:val="0"/>
              <w:jc w:val="center"/>
              <w:rPr>
                <w:rFonts w:ascii="Times New Roman" w:hAnsi="Times New Roman"/>
                <w:color w:val="000000"/>
              </w:rPr>
            </w:pPr>
            <w:r>
              <w:rPr>
                <w:rFonts w:ascii="Times New Roman" w:hAnsi="Times New Roman"/>
                <w:color w:val="000000"/>
              </w:rPr>
              <w:t>5.000 (NA)</w:t>
            </w:r>
          </w:p>
        </w:tc>
        <w:tc>
          <w:tcPr>
            <w:tcW w:w="2018" w:type="dxa"/>
            <w:tcBorders>
              <w:top w:val="nil"/>
              <w:left w:val="nil"/>
              <w:bottom w:val="nil"/>
              <w:right w:val="nil"/>
            </w:tcBorders>
            <w:shd w:val="clear" w:color="auto" w:fill="FFFFFF"/>
          </w:tcPr>
          <w:p w14:paraId="0E33DEFC" w14:textId="77777777" w:rsidR="0024092E" w:rsidRDefault="00450581">
            <w:pPr>
              <w:adjustRightInd w:val="0"/>
              <w:jc w:val="center"/>
              <w:rPr>
                <w:rFonts w:ascii="Times New Roman" w:hAnsi="Times New Roman"/>
                <w:color w:val="000000"/>
              </w:rPr>
            </w:pPr>
            <w:r>
              <w:rPr>
                <w:rFonts w:ascii="Times New Roman" w:hAnsi="Times New Roman"/>
                <w:color w:val="000000"/>
              </w:rPr>
              <w:t>5.000 (5.000, 5.000)</w:t>
            </w:r>
          </w:p>
        </w:tc>
        <w:tc>
          <w:tcPr>
            <w:tcW w:w="1176" w:type="dxa"/>
            <w:tcBorders>
              <w:top w:val="nil"/>
              <w:left w:val="nil"/>
              <w:bottom w:val="nil"/>
              <w:right w:val="nil"/>
            </w:tcBorders>
            <w:shd w:val="clear" w:color="auto" w:fill="FFFFFF"/>
          </w:tcPr>
          <w:p w14:paraId="0E33DEFD" w14:textId="77777777" w:rsidR="0024092E" w:rsidRDefault="00450581">
            <w:pPr>
              <w:adjustRightInd w:val="0"/>
              <w:jc w:val="center"/>
              <w:rPr>
                <w:rFonts w:ascii="Times New Roman" w:hAnsi="Times New Roman"/>
                <w:color w:val="000000"/>
              </w:rPr>
            </w:pPr>
            <w:r>
              <w:rPr>
                <w:rFonts w:ascii="Times New Roman" w:hAnsi="Times New Roman"/>
                <w:color w:val="000000"/>
              </w:rPr>
              <w:t>5.00, 5.00</w:t>
            </w:r>
          </w:p>
        </w:tc>
        <w:tc>
          <w:tcPr>
            <w:tcW w:w="398" w:type="dxa"/>
            <w:tcBorders>
              <w:top w:val="nil"/>
              <w:left w:val="nil"/>
              <w:bottom w:val="nil"/>
              <w:right w:val="nil"/>
            </w:tcBorders>
            <w:shd w:val="clear" w:color="auto" w:fill="FFFFFF"/>
          </w:tcPr>
          <w:p w14:paraId="0E33DEF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EFF"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2018" w:type="dxa"/>
            <w:tcBorders>
              <w:top w:val="nil"/>
              <w:left w:val="nil"/>
              <w:bottom w:val="nil"/>
              <w:right w:val="nil"/>
            </w:tcBorders>
            <w:shd w:val="clear" w:color="auto" w:fill="FFFFFF"/>
          </w:tcPr>
          <w:p w14:paraId="0E33DF00"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176" w:type="dxa"/>
            <w:tcBorders>
              <w:top w:val="nil"/>
              <w:left w:val="nil"/>
              <w:bottom w:val="nil"/>
              <w:right w:val="nil"/>
            </w:tcBorders>
            <w:shd w:val="clear" w:color="auto" w:fill="FFFFFF"/>
          </w:tcPr>
          <w:p w14:paraId="0E33DF01"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r>
      <w:tr w:rsidR="0024092E" w14:paraId="0E33DF04" w14:textId="77777777">
        <w:trPr>
          <w:cantSplit/>
        </w:trPr>
        <w:tc>
          <w:tcPr>
            <w:tcW w:w="12924" w:type="dxa"/>
            <w:gridSpan w:val="11"/>
            <w:tcBorders>
              <w:top w:val="nil"/>
              <w:left w:val="nil"/>
              <w:bottom w:val="nil"/>
              <w:right w:val="nil"/>
            </w:tcBorders>
            <w:shd w:val="clear" w:color="auto" w:fill="FFFFFF"/>
          </w:tcPr>
          <w:p w14:paraId="0E33DF0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F10" w14:textId="77777777">
        <w:trPr>
          <w:cantSplit/>
        </w:trPr>
        <w:tc>
          <w:tcPr>
            <w:tcW w:w="1036" w:type="dxa"/>
            <w:tcBorders>
              <w:top w:val="nil"/>
              <w:left w:val="nil"/>
              <w:bottom w:val="nil"/>
              <w:right w:val="nil"/>
            </w:tcBorders>
            <w:shd w:val="clear" w:color="auto" w:fill="FFFFFF"/>
          </w:tcPr>
          <w:p w14:paraId="0E33DF05" w14:textId="77777777" w:rsidR="0024092E" w:rsidRDefault="00450581">
            <w:pPr>
              <w:adjustRightInd w:val="0"/>
              <w:rPr>
                <w:rFonts w:ascii="Times New Roman" w:hAnsi="Times New Roman"/>
                <w:color w:val="000000"/>
              </w:rPr>
            </w:pPr>
            <w:r>
              <w:rPr>
                <w:rFonts w:ascii="Times New Roman" w:hAnsi="Times New Roman"/>
                <w:color w:val="000000"/>
              </w:rPr>
              <w:t>Amylase (IU/L)</w:t>
            </w:r>
          </w:p>
        </w:tc>
        <w:tc>
          <w:tcPr>
            <w:tcW w:w="1370" w:type="dxa"/>
            <w:tcBorders>
              <w:top w:val="nil"/>
              <w:left w:val="nil"/>
              <w:bottom w:val="nil"/>
              <w:right w:val="nil"/>
            </w:tcBorders>
            <w:shd w:val="clear" w:color="auto" w:fill="FFFFFF"/>
          </w:tcPr>
          <w:p w14:paraId="0E33DF0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F0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F0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09" w14:textId="77777777" w:rsidR="0024092E" w:rsidRDefault="00450581">
            <w:pPr>
              <w:adjustRightInd w:val="0"/>
              <w:jc w:val="center"/>
              <w:rPr>
                <w:rFonts w:ascii="Times New Roman" w:hAnsi="Times New Roman"/>
                <w:color w:val="000000"/>
              </w:rPr>
            </w:pPr>
            <w:r>
              <w:rPr>
                <w:rFonts w:ascii="Times New Roman" w:hAnsi="Times New Roman"/>
                <w:color w:val="000000"/>
              </w:rPr>
              <w:t>57.750 (14.6828)</w:t>
            </w:r>
          </w:p>
        </w:tc>
        <w:tc>
          <w:tcPr>
            <w:tcW w:w="2018" w:type="dxa"/>
            <w:tcBorders>
              <w:top w:val="nil"/>
              <w:left w:val="nil"/>
              <w:bottom w:val="nil"/>
              <w:right w:val="nil"/>
            </w:tcBorders>
            <w:shd w:val="clear" w:color="auto" w:fill="FFFFFF"/>
          </w:tcPr>
          <w:p w14:paraId="0E33DF0A" w14:textId="77777777" w:rsidR="0024092E" w:rsidRDefault="00450581">
            <w:pPr>
              <w:adjustRightInd w:val="0"/>
              <w:jc w:val="center"/>
              <w:rPr>
                <w:rFonts w:ascii="Times New Roman" w:hAnsi="Times New Roman"/>
                <w:color w:val="000000"/>
              </w:rPr>
            </w:pPr>
            <w:r>
              <w:rPr>
                <w:rFonts w:ascii="Times New Roman" w:hAnsi="Times New Roman"/>
                <w:color w:val="000000"/>
              </w:rPr>
              <w:t>55.000 (46.500, 69.000)</w:t>
            </w:r>
          </w:p>
        </w:tc>
        <w:tc>
          <w:tcPr>
            <w:tcW w:w="1176" w:type="dxa"/>
            <w:tcBorders>
              <w:top w:val="nil"/>
              <w:left w:val="nil"/>
              <w:bottom w:val="nil"/>
              <w:right w:val="nil"/>
            </w:tcBorders>
            <w:shd w:val="clear" w:color="auto" w:fill="FFFFFF"/>
          </w:tcPr>
          <w:p w14:paraId="0E33DF0B" w14:textId="77777777" w:rsidR="0024092E" w:rsidRDefault="00450581">
            <w:pPr>
              <w:adjustRightInd w:val="0"/>
              <w:jc w:val="center"/>
              <w:rPr>
                <w:rFonts w:ascii="Times New Roman" w:hAnsi="Times New Roman"/>
                <w:color w:val="000000"/>
              </w:rPr>
            </w:pPr>
            <w:r>
              <w:rPr>
                <w:rFonts w:ascii="Times New Roman" w:hAnsi="Times New Roman"/>
                <w:color w:val="000000"/>
              </w:rPr>
              <w:t>44.00, 77.00</w:t>
            </w:r>
          </w:p>
        </w:tc>
        <w:tc>
          <w:tcPr>
            <w:tcW w:w="398" w:type="dxa"/>
            <w:tcBorders>
              <w:top w:val="nil"/>
              <w:left w:val="nil"/>
              <w:bottom w:val="nil"/>
              <w:right w:val="nil"/>
            </w:tcBorders>
            <w:shd w:val="clear" w:color="auto" w:fill="FFFFFF"/>
          </w:tcPr>
          <w:p w14:paraId="0E33DF0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F0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F0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F0F" w14:textId="77777777" w:rsidR="0024092E" w:rsidRDefault="0024092E">
            <w:pPr>
              <w:adjustRightInd w:val="0"/>
              <w:jc w:val="center"/>
              <w:rPr>
                <w:rFonts w:ascii="Times New Roman" w:hAnsi="Times New Roman"/>
                <w:color w:val="000000"/>
              </w:rPr>
            </w:pPr>
          </w:p>
        </w:tc>
      </w:tr>
      <w:tr w:rsidR="0024092E" w14:paraId="0E33DF1C" w14:textId="77777777">
        <w:trPr>
          <w:cantSplit/>
        </w:trPr>
        <w:tc>
          <w:tcPr>
            <w:tcW w:w="1036" w:type="dxa"/>
            <w:tcBorders>
              <w:top w:val="nil"/>
              <w:left w:val="nil"/>
              <w:bottom w:val="nil"/>
              <w:right w:val="nil"/>
            </w:tcBorders>
            <w:shd w:val="clear" w:color="auto" w:fill="FFFFFF"/>
          </w:tcPr>
          <w:p w14:paraId="0E33DF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1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F1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15" w14:textId="77777777" w:rsidR="0024092E" w:rsidRDefault="00450581">
            <w:pPr>
              <w:adjustRightInd w:val="0"/>
              <w:jc w:val="center"/>
              <w:rPr>
                <w:rFonts w:ascii="Times New Roman" w:hAnsi="Times New Roman"/>
                <w:color w:val="000000"/>
              </w:rPr>
            </w:pPr>
            <w:r>
              <w:rPr>
                <w:rFonts w:ascii="Times New Roman" w:hAnsi="Times New Roman"/>
                <w:color w:val="000000"/>
              </w:rPr>
              <w:t>48.250 (10.8743)</w:t>
            </w:r>
          </w:p>
        </w:tc>
        <w:tc>
          <w:tcPr>
            <w:tcW w:w="2018" w:type="dxa"/>
            <w:tcBorders>
              <w:top w:val="nil"/>
              <w:left w:val="nil"/>
              <w:bottom w:val="nil"/>
              <w:right w:val="nil"/>
            </w:tcBorders>
            <w:shd w:val="clear" w:color="auto" w:fill="FFFFFF"/>
          </w:tcPr>
          <w:p w14:paraId="0E33DF16" w14:textId="77777777" w:rsidR="0024092E" w:rsidRDefault="00450581">
            <w:pPr>
              <w:adjustRightInd w:val="0"/>
              <w:jc w:val="center"/>
              <w:rPr>
                <w:rFonts w:ascii="Times New Roman" w:hAnsi="Times New Roman"/>
                <w:color w:val="000000"/>
              </w:rPr>
            </w:pPr>
            <w:r>
              <w:rPr>
                <w:rFonts w:ascii="Times New Roman" w:hAnsi="Times New Roman"/>
                <w:color w:val="000000"/>
              </w:rPr>
              <w:t>48.500 (39.000, 57.500)</w:t>
            </w:r>
          </w:p>
        </w:tc>
        <w:tc>
          <w:tcPr>
            <w:tcW w:w="1176" w:type="dxa"/>
            <w:tcBorders>
              <w:top w:val="nil"/>
              <w:left w:val="nil"/>
              <w:bottom w:val="nil"/>
              <w:right w:val="nil"/>
            </w:tcBorders>
            <w:shd w:val="clear" w:color="auto" w:fill="FFFFFF"/>
          </w:tcPr>
          <w:p w14:paraId="0E33DF17" w14:textId="77777777" w:rsidR="0024092E" w:rsidRDefault="00450581">
            <w:pPr>
              <w:adjustRightInd w:val="0"/>
              <w:jc w:val="center"/>
              <w:rPr>
                <w:rFonts w:ascii="Times New Roman" w:hAnsi="Times New Roman"/>
                <w:color w:val="000000"/>
              </w:rPr>
            </w:pPr>
            <w:r>
              <w:rPr>
                <w:rFonts w:ascii="Times New Roman" w:hAnsi="Times New Roman"/>
                <w:color w:val="000000"/>
              </w:rPr>
              <w:t>37.00, 59.00</w:t>
            </w:r>
          </w:p>
        </w:tc>
        <w:tc>
          <w:tcPr>
            <w:tcW w:w="398" w:type="dxa"/>
            <w:tcBorders>
              <w:top w:val="nil"/>
              <w:left w:val="nil"/>
              <w:bottom w:val="nil"/>
              <w:right w:val="nil"/>
            </w:tcBorders>
            <w:shd w:val="clear" w:color="auto" w:fill="FFFFFF"/>
          </w:tcPr>
          <w:p w14:paraId="0E33DF1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19" w14:textId="77777777" w:rsidR="0024092E" w:rsidRDefault="00450581">
            <w:pPr>
              <w:adjustRightInd w:val="0"/>
              <w:jc w:val="center"/>
              <w:rPr>
                <w:rFonts w:ascii="Times New Roman" w:hAnsi="Times New Roman"/>
                <w:color w:val="000000"/>
              </w:rPr>
            </w:pPr>
            <w:r>
              <w:rPr>
                <w:rFonts w:ascii="Times New Roman" w:hAnsi="Times New Roman"/>
                <w:color w:val="000000"/>
              </w:rPr>
              <w:t>-9.500 (5.8023)</w:t>
            </w:r>
          </w:p>
        </w:tc>
        <w:tc>
          <w:tcPr>
            <w:tcW w:w="2018" w:type="dxa"/>
            <w:tcBorders>
              <w:top w:val="nil"/>
              <w:left w:val="nil"/>
              <w:bottom w:val="nil"/>
              <w:right w:val="nil"/>
            </w:tcBorders>
            <w:shd w:val="clear" w:color="auto" w:fill="FFFFFF"/>
          </w:tcPr>
          <w:p w14:paraId="0E33DF1A" w14:textId="77777777" w:rsidR="0024092E" w:rsidRDefault="00450581">
            <w:pPr>
              <w:adjustRightInd w:val="0"/>
              <w:jc w:val="center"/>
              <w:rPr>
                <w:rFonts w:ascii="Times New Roman" w:hAnsi="Times New Roman"/>
                <w:color w:val="000000"/>
              </w:rPr>
            </w:pPr>
            <w:r>
              <w:rPr>
                <w:rFonts w:ascii="Times New Roman" w:hAnsi="Times New Roman"/>
                <w:color w:val="000000"/>
              </w:rPr>
              <w:t>-7.500 (-13.000, -6.000)</w:t>
            </w:r>
          </w:p>
        </w:tc>
        <w:tc>
          <w:tcPr>
            <w:tcW w:w="1176" w:type="dxa"/>
            <w:tcBorders>
              <w:top w:val="nil"/>
              <w:left w:val="nil"/>
              <w:bottom w:val="nil"/>
              <w:right w:val="nil"/>
            </w:tcBorders>
            <w:shd w:val="clear" w:color="auto" w:fill="FFFFFF"/>
          </w:tcPr>
          <w:p w14:paraId="0E33DF1B" w14:textId="77777777" w:rsidR="0024092E" w:rsidRDefault="00450581">
            <w:pPr>
              <w:adjustRightInd w:val="0"/>
              <w:jc w:val="center"/>
              <w:rPr>
                <w:rFonts w:ascii="Times New Roman" w:hAnsi="Times New Roman"/>
                <w:color w:val="000000"/>
              </w:rPr>
            </w:pPr>
            <w:r>
              <w:rPr>
                <w:rFonts w:ascii="Times New Roman" w:hAnsi="Times New Roman"/>
                <w:color w:val="000000"/>
              </w:rPr>
              <w:t>-18.00, -5.00</w:t>
            </w:r>
          </w:p>
        </w:tc>
      </w:tr>
      <w:tr w:rsidR="0024092E" w14:paraId="0E33DF28" w14:textId="77777777">
        <w:trPr>
          <w:cantSplit/>
        </w:trPr>
        <w:tc>
          <w:tcPr>
            <w:tcW w:w="1036" w:type="dxa"/>
            <w:tcBorders>
              <w:top w:val="nil"/>
              <w:left w:val="nil"/>
              <w:bottom w:val="nil"/>
              <w:right w:val="nil"/>
            </w:tcBorders>
            <w:shd w:val="clear" w:color="auto" w:fill="FFFFFF"/>
          </w:tcPr>
          <w:p w14:paraId="0E33DF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1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F2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21" w14:textId="77777777" w:rsidR="0024092E" w:rsidRDefault="00450581">
            <w:pPr>
              <w:adjustRightInd w:val="0"/>
              <w:jc w:val="center"/>
              <w:rPr>
                <w:rFonts w:ascii="Times New Roman" w:hAnsi="Times New Roman"/>
                <w:color w:val="000000"/>
              </w:rPr>
            </w:pPr>
            <w:r>
              <w:rPr>
                <w:rFonts w:ascii="Times New Roman" w:hAnsi="Times New Roman"/>
                <w:color w:val="000000"/>
              </w:rPr>
              <w:t>49.667 (13.5031)</w:t>
            </w:r>
          </w:p>
        </w:tc>
        <w:tc>
          <w:tcPr>
            <w:tcW w:w="2018" w:type="dxa"/>
            <w:tcBorders>
              <w:top w:val="nil"/>
              <w:left w:val="nil"/>
              <w:bottom w:val="nil"/>
              <w:right w:val="nil"/>
            </w:tcBorders>
            <w:shd w:val="clear" w:color="auto" w:fill="FFFFFF"/>
          </w:tcPr>
          <w:p w14:paraId="0E33DF22" w14:textId="77777777" w:rsidR="0024092E" w:rsidRDefault="00450581">
            <w:pPr>
              <w:adjustRightInd w:val="0"/>
              <w:jc w:val="center"/>
              <w:rPr>
                <w:rFonts w:ascii="Times New Roman" w:hAnsi="Times New Roman"/>
                <w:color w:val="000000"/>
              </w:rPr>
            </w:pPr>
            <w:r>
              <w:rPr>
                <w:rFonts w:ascii="Times New Roman" w:hAnsi="Times New Roman"/>
                <w:color w:val="000000"/>
              </w:rPr>
              <w:t>50.000 (36.000, 63.000)</w:t>
            </w:r>
          </w:p>
        </w:tc>
        <w:tc>
          <w:tcPr>
            <w:tcW w:w="1176" w:type="dxa"/>
            <w:tcBorders>
              <w:top w:val="nil"/>
              <w:left w:val="nil"/>
              <w:bottom w:val="nil"/>
              <w:right w:val="nil"/>
            </w:tcBorders>
            <w:shd w:val="clear" w:color="auto" w:fill="FFFFFF"/>
          </w:tcPr>
          <w:p w14:paraId="0E33DF23" w14:textId="77777777" w:rsidR="0024092E" w:rsidRDefault="00450581">
            <w:pPr>
              <w:adjustRightInd w:val="0"/>
              <w:jc w:val="center"/>
              <w:rPr>
                <w:rFonts w:ascii="Times New Roman" w:hAnsi="Times New Roman"/>
                <w:color w:val="000000"/>
              </w:rPr>
            </w:pPr>
            <w:r>
              <w:rPr>
                <w:rFonts w:ascii="Times New Roman" w:hAnsi="Times New Roman"/>
                <w:color w:val="000000"/>
              </w:rPr>
              <w:t>36.00, 63.00</w:t>
            </w:r>
          </w:p>
        </w:tc>
        <w:tc>
          <w:tcPr>
            <w:tcW w:w="398" w:type="dxa"/>
            <w:tcBorders>
              <w:top w:val="nil"/>
              <w:left w:val="nil"/>
              <w:bottom w:val="nil"/>
              <w:right w:val="nil"/>
            </w:tcBorders>
            <w:shd w:val="clear" w:color="auto" w:fill="FFFFFF"/>
          </w:tcPr>
          <w:p w14:paraId="0E33DF2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25" w14:textId="77777777" w:rsidR="0024092E" w:rsidRDefault="00450581">
            <w:pPr>
              <w:adjustRightInd w:val="0"/>
              <w:jc w:val="center"/>
              <w:rPr>
                <w:rFonts w:ascii="Times New Roman" w:hAnsi="Times New Roman"/>
                <w:color w:val="000000"/>
              </w:rPr>
            </w:pPr>
            <w:r>
              <w:rPr>
                <w:rFonts w:ascii="Times New Roman" w:hAnsi="Times New Roman"/>
                <w:color w:val="000000"/>
              </w:rPr>
              <w:t>-1.667 (5.5076)</w:t>
            </w:r>
          </w:p>
        </w:tc>
        <w:tc>
          <w:tcPr>
            <w:tcW w:w="2018" w:type="dxa"/>
            <w:tcBorders>
              <w:top w:val="nil"/>
              <w:left w:val="nil"/>
              <w:bottom w:val="nil"/>
              <w:right w:val="nil"/>
            </w:tcBorders>
            <w:shd w:val="clear" w:color="auto" w:fill="FFFFFF"/>
          </w:tcPr>
          <w:p w14:paraId="0E33DF26" w14:textId="77777777" w:rsidR="0024092E" w:rsidRDefault="00450581">
            <w:pPr>
              <w:adjustRightInd w:val="0"/>
              <w:jc w:val="center"/>
              <w:rPr>
                <w:rFonts w:ascii="Times New Roman" w:hAnsi="Times New Roman"/>
                <w:color w:val="000000"/>
              </w:rPr>
            </w:pPr>
            <w:r>
              <w:rPr>
                <w:rFonts w:ascii="Times New Roman" w:hAnsi="Times New Roman"/>
                <w:color w:val="000000"/>
              </w:rPr>
              <w:t>1.000 (-8.000, 2.000)</w:t>
            </w:r>
          </w:p>
        </w:tc>
        <w:tc>
          <w:tcPr>
            <w:tcW w:w="1176" w:type="dxa"/>
            <w:tcBorders>
              <w:top w:val="nil"/>
              <w:left w:val="nil"/>
              <w:bottom w:val="nil"/>
              <w:right w:val="nil"/>
            </w:tcBorders>
            <w:shd w:val="clear" w:color="auto" w:fill="FFFFFF"/>
          </w:tcPr>
          <w:p w14:paraId="0E33DF27" w14:textId="77777777" w:rsidR="0024092E" w:rsidRDefault="00450581">
            <w:pPr>
              <w:adjustRightInd w:val="0"/>
              <w:jc w:val="center"/>
              <w:rPr>
                <w:rFonts w:ascii="Times New Roman" w:hAnsi="Times New Roman"/>
                <w:color w:val="000000"/>
              </w:rPr>
            </w:pPr>
            <w:r>
              <w:rPr>
                <w:rFonts w:ascii="Times New Roman" w:hAnsi="Times New Roman"/>
                <w:color w:val="000000"/>
              </w:rPr>
              <w:t>-8.00, 2.00</w:t>
            </w:r>
          </w:p>
        </w:tc>
      </w:tr>
      <w:tr w:rsidR="0024092E" w14:paraId="0E33DF34" w14:textId="77777777">
        <w:trPr>
          <w:cantSplit/>
        </w:trPr>
        <w:tc>
          <w:tcPr>
            <w:tcW w:w="1036" w:type="dxa"/>
            <w:tcBorders>
              <w:top w:val="nil"/>
              <w:left w:val="nil"/>
              <w:bottom w:val="nil"/>
              <w:right w:val="nil"/>
            </w:tcBorders>
            <w:shd w:val="clear" w:color="auto" w:fill="FFFFFF"/>
          </w:tcPr>
          <w:p w14:paraId="0E33DF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2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F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2D" w14:textId="77777777" w:rsidR="0024092E" w:rsidRDefault="00450581">
            <w:pPr>
              <w:adjustRightInd w:val="0"/>
              <w:jc w:val="center"/>
              <w:rPr>
                <w:rFonts w:ascii="Times New Roman" w:hAnsi="Times New Roman"/>
                <w:color w:val="000000"/>
              </w:rPr>
            </w:pPr>
            <w:r>
              <w:rPr>
                <w:rFonts w:ascii="Times New Roman" w:hAnsi="Times New Roman"/>
                <w:color w:val="000000"/>
              </w:rPr>
              <w:t>49.000 (5.6569)</w:t>
            </w:r>
          </w:p>
        </w:tc>
        <w:tc>
          <w:tcPr>
            <w:tcW w:w="2018" w:type="dxa"/>
            <w:tcBorders>
              <w:top w:val="nil"/>
              <w:left w:val="nil"/>
              <w:bottom w:val="nil"/>
              <w:right w:val="nil"/>
            </w:tcBorders>
            <w:shd w:val="clear" w:color="auto" w:fill="FFFFFF"/>
          </w:tcPr>
          <w:p w14:paraId="0E33DF2E" w14:textId="77777777" w:rsidR="0024092E" w:rsidRDefault="00450581">
            <w:pPr>
              <w:adjustRightInd w:val="0"/>
              <w:jc w:val="center"/>
              <w:rPr>
                <w:rFonts w:ascii="Times New Roman" w:hAnsi="Times New Roman"/>
                <w:color w:val="000000"/>
              </w:rPr>
            </w:pPr>
            <w:r>
              <w:rPr>
                <w:rFonts w:ascii="Times New Roman" w:hAnsi="Times New Roman"/>
                <w:color w:val="000000"/>
              </w:rPr>
              <w:t>49.000 (45.000, 53.000)</w:t>
            </w:r>
          </w:p>
        </w:tc>
        <w:tc>
          <w:tcPr>
            <w:tcW w:w="1176" w:type="dxa"/>
            <w:tcBorders>
              <w:top w:val="nil"/>
              <w:left w:val="nil"/>
              <w:bottom w:val="nil"/>
              <w:right w:val="nil"/>
            </w:tcBorders>
            <w:shd w:val="clear" w:color="auto" w:fill="FFFFFF"/>
          </w:tcPr>
          <w:p w14:paraId="0E33DF2F" w14:textId="77777777" w:rsidR="0024092E" w:rsidRDefault="00450581">
            <w:pPr>
              <w:adjustRightInd w:val="0"/>
              <w:jc w:val="center"/>
              <w:rPr>
                <w:rFonts w:ascii="Times New Roman" w:hAnsi="Times New Roman"/>
                <w:color w:val="000000"/>
              </w:rPr>
            </w:pPr>
            <w:r>
              <w:rPr>
                <w:rFonts w:ascii="Times New Roman" w:hAnsi="Times New Roman"/>
                <w:color w:val="000000"/>
              </w:rPr>
              <w:t>45.00, 53.00</w:t>
            </w:r>
          </w:p>
        </w:tc>
        <w:tc>
          <w:tcPr>
            <w:tcW w:w="398" w:type="dxa"/>
            <w:tcBorders>
              <w:top w:val="nil"/>
              <w:left w:val="nil"/>
              <w:bottom w:val="nil"/>
              <w:right w:val="nil"/>
            </w:tcBorders>
            <w:shd w:val="clear" w:color="auto" w:fill="FFFFFF"/>
          </w:tcPr>
          <w:p w14:paraId="0E33DF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31" w14:textId="77777777" w:rsidR="0024092E" w:rsidRDefault="00450581">
            <w:pPr>
              <w:adjustRightInd w:val="0"/>
              <w:jc w:val="center"/>
              <w:rPr>
                <w:rFonts w:ascii="Times New Roman" w:hAnsi="Times New Roman"/>
                <w:color w:val="000000"/>
              </w:rPr>
            </w:pPr>
            <w:r>
              <w:rPr>
                <w:rFonts w:ascii="Times New Roman" w:hAnsi="Times New Roman"/>
                <w:color w:val="000000"/>
              </w:rPr>
              <w:t>2.500 (2.1213)</w:t>
            </w:r>
          </w:p>
        </w:tc>
        <w:tc>
          <w:tcPr>
            <w:tcW w:w="2018" w:type="dxa"/>
            <w:tcBorders>
              <w:top w:val="nil"/>
              <w:left w:val="nil"/>
              <w:bottom w:val="nil"/>
              <w:right w:val="nil"/>
            </w:tcBorders>
            <w:shd w:val="clear" w:color="auto" w:fill="FFFFFF"/>
          </w:tcPr>
          <w:p w14:paraId="0E33DF32" w14:textId="77777777" w:rsidR="0024092E" w:rsidRDefault="00450581">
            <w:pPr>
              <w:adjustRightInd w:val="0"/>
              <w:jc w:val="center"/>
              <w:rPr>
                <w:rFonts w:ascii="Times New Roman" w:hAnsi="Times New Roman"/>
                <w:color w:val="000000"/>
              </w:rPr>
            </w:pPr>
            <w:r>
              <w:rPr>
                <w:rFonts w:ascii="Times New Roman" w:hAnsi="Times New Roman"/>
                <w:color w:val="000000"/>
              </w:rPr>
              <w:t>2.500 (1.000, 4.000)</w:t>
            </w:r>
          </w:p>
        </w:tc>
        <w:tc>
          <w:tcPr>
            <w:tcW w:w="1176" w:type="dxa"/>
            <w:tcBorders>
              <w:top w:val="nil"/>
              <w:left w:val="nil"/>
              <w:bottom w:val="nil"/>
              <w:right w:val="nil"/>
            </w:tcBorders>
            <w:shd w:val="clear" w:color="auto" w:fill="FFFFFF"/>
          </w:tcPr>
          <w:p w14:paraId="0E33DF33" w14:textId="77777777" w:rsidR="0024092E" w:rsidRDefault="00450581">
            <w:pPr>
              <w:adjustRightInd w:val="0"/>
              <w:jc w:val="center"/>
              <w:rPr>
                <w:rFonts w:ascii="Times New Roman" w:hAnsi="Times New Roman"/>
                <w:color w:val="000000"/>
              </w:rPr>
            </w:pPr>
            <w:r>
              <w:rPr>
                <w:rFonts w:ascii="Times New Roman" w:hAnsi="Times New Roman"/>
                <w:color w:val="000000"/>
              </w:rPr>
              <w:t>1.00, 4.00</w:t>
            </w:r>
          </w:p>
        </w:tc>
      </w:tr>
      <w:tr w:rsidR="0024092E" w14:paraId="0E33DF40" w14:textId="77777777">
        <w:trPr>
          <w:cantSplit/>
        </w:trPr>
        <w:tc>
          <w:tcPr>
            <w:tcW w:w="1036" w:type="dxa"/>
            <w:tcBorders>
              <w:top w:val="nil"/>
              <w:left w:val="nil"/>
              <w:bottom w:val="nil"/>
              <w:right w:val="nil"/>
            </w:tcBorders>
            <w:shd w:val="clear" w:color="auto" w:fill="FFFFFF"/>
          </w:tcPr>
          <w:p w14:paraId="0E33DF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3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F3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39" w14:textId="77777777" w:rsidR="0024092E" w:rsidRDefault="00450581">
            <w:pPr>
              <w:adjustRightInd w:val="0"/>
              <w:jc w:val="center"/>
              <w:rPr>
                <w:rFonts w:ascii="Times New Roman" w:hAnsi="Times New Roman"/>
                <w:color w:val="000000"/>
              </w:rPr>
            </w:pPr>
            <w:r>
              <w:rPr>
                <w:rFonts w:ascii="Times New Roman" w:hAnsi="Times New Roman"/>
                <w:color w:val="000000"/>
              </w:rPr>
              <w:t>41.000 (7.0711)</w:t>
            </w:r>
          </w:p>
        </w:tc>
        <w:tc>
          <w:tcPr>
            <w:tcW w:w="2018" w:type="dxa"/>
            <w:tcBorders>
              <w:top w:val="nil"/>
              <w:left w:val="nil"/>
              <w:bottom w:val="nil"/>
              <w:right w:val="nil"/>
            </w:tcBorders>
            <w:shd w:val="clear" w:color="auto" w:fill="FFFFFF"/>
          </w:tcPr>
          <w:p w14:paraId="0E33DF3A" w14:textId="77777777" w:rsidR="0024092E" w:rsidRDefault="00450581">
            <w:pPr>
              <w:adjustRightInd w:val="0"/>
              <w:jc w:val="center"/>
              <w:rPr>
                <w:rFonts w:ascii="Times New Roman" w:hAnsi="Times New Roman"/>
                <w:color w:val="000000"/>
              </w:rPr>
            </w:pPr>
            <w:r>
              <w:rPr>
                <w:rFonts w:ascii="Times New Roman" w:hAnsi="Times New Roman"/>
                <w:color w:val="000000"/>
              </w:rPr>
              <w:t>41.000 (36.000, 46.000)</w:t>
            </w:r>
          </w:p>
        </w:tc>
        <w:tc>
          <w:tcPr>
            <w:tcW w:w="1176" w:type="dxa"/>
            <w:tcBorders>
              <w:top w:val="nil"/>
              <w:left w:val="nil"/>
              <w:bottom w:val="nil"/>
              <w:right w:val="nil"/>
            </w:tcBorders>
            <w:shd w:val="clear" w:color="auto" w:fill="FFFFFF"/>
          </w:tcPr>
          <w:p w14:paraId="0E33DF3B" w14:textId="77777777" w:rsidR="0024092E" w:rsidRDefault="00450581">
            <w:pPr>
              <w:adjustRightInd w:val="0"/>
              <w:jc w:val="center"/>
              <w:rPr>
                <w:rFonts w:ascii="Times New Roman" w:hAnsi="Times New Roman"/>
                <w:color w:val="000000"/>
              </w:rPr>
            </w:pPr>
            <w:r>
              <w:rPr>
                <w:rFonts w:ascii="Times New Roman" w:hAnsi="Times New Roman"/>
                <w:color w:val="000000"/>
              </w:rPr>
              <w:t>36.00, 46.00</w:t>
            </w:r>
          </w:p>
        </w:tc>
        <w:tc>
          <w:tcPr>
            <w:tcW w:w="398" w:type="dxa"/>
            <w:tcBorders>
              <w:top w:val="nil"/>
              <w:left w:val="nil"/>
              <w:bottom w:val="nil"/>
              <w:right w:val="nil"/>
            </w:tcBorders>
            <w:shd w:val="clear" w:color="auto" w:fill="FFFFFF"/>
          </w:tcPr>
          <w:p w14:paraId="0E33DF3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3D" w14:textId="77777777" w:rsidR="0024092E" w:rsidRDefault="00450581">
            <w:pPr>
              <w:adjustRightInd w:val="0"/>
              <w:jc w:val="center"/>
              <w:rPr>
                <w:rFonts w:ascii="Times New Roman" w:hAnsi="Times New Roman"/>
                <w:color w:val="000000"/>
              </w:rPr>
            </w:pPr>
            <w:r>
              <w:rPr>
                <w:rFonts w:ascii="Times New Roman" w:hAnsi="Times New Roman"/>
                <w:color w:val="000000"/>
              </w:rPr>
              <w:t>-5.500 (3.5355)</w:t>
            </w:r>
          </w:p>
        </w:tc>
        <w:tc>
          <w:tcPr>
            <w:tcW w:w="2018" w:type="dxa"/>
            <w:tcBorders>
              <w:top w:val="nil"/>
              <w:left w:val="nil"/>
              <w:bottom w:val="nil"/>
              <w:right w:val="nil"/>
            </w:tcBorders>
            <w:shd w:val="clear" w:color="auto" w:fill="FFFFFF"/>
          </w:tcPr>
          <w:p w14:paraId="0E33DF3E" w14:textId="77777777" w:rsidR="0024092E" w:rsidRDefault="00450581">
            <w:pPr>
              <w:adjustRightInd w:val="0"/>
              <w:jc w:val="center"/>
              <w:rPr>
                <w:rFonts w:ascii="Times New Roman" w:hAnsi="Times New Roman"/>
                <w:color w:val="000000"/>
              </w:rPr>
            </w:pPr>
            <w:r>
              <w:rPr>
                <w:rFonts w:ascii="Times New Roman" w:hAnsi="Times New Roman"/>
                <w:color w:val="000000"/>
              </w:rPr>
              <w:t>-5.500 (-8.000, -3.000)</w:t>
            </w:r>
          </w:p>
        </w:tc>
        <w:tc>
          <w:tcPr>
            <w:tcW w:w="1176" w:type="dxa"/>
            <w:tcBorders>
              <w:top w:val="nil"/>
              <w:left w:val="nil"/>
              <w:bottom w:val="nil"/>
              <w:right w:val="nil"/>
            </w:tcBorders>
            <w:shd w:val="clear" w:color="auto" w:fill="FFFFFF"/>
          </w:tcPr>
          <w:p w14:paraId="0E33DF3F" w14:textId="77777777" w:rsidR="0024092E" w:rsidRDefault="00450581">
            <w:pPr>
              <w:adjustRightInd w:val="0"/>
              <w:jc w:val="center"/>
              <w:rPr>
                <w:rFonts w:ascii="Times New Roman" w:hAnsi="Times New Roman"/>
                <w:color w:val="000000"/>
              </w:rPr>
            </w:pPr>
            <w:r>
              <w:rPr>
                <w:rFonts w:ascii="Times New Roman" w:hAnsi="Times New Roman"/>
                <w:color w:val="000000"/>
              </w:rPr>
              <w:t>-8.00, -3.00</w:t>
            </w:r>
          </w:p>
        </w:tc>
      </w:tr>
      <w:tr w:rsidR="0024092E" w14:paraId="0E33DF4C" w14:textId="77777777">
        <w:trPr>
          <w:cantSplit/>
        </w:trPr>
        <w:tc>
          <w:tcPr>
            <w:tcW w:w="1036" w:type="dxa"/>
            <w:tcBorders>
              <w:top w:val="nil"/>
              <w:left w:val="nil"/>
              <w:bottom w:val="nil"/>
              <w:right w:val="nil"/>
            </w:tcBorders>
            <w:shd w:val="clear" w:color="auto" w:fill="FFFFFF"/>
          </w:tcPr>
          <w:p w14:paraId="0E33DF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4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F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45" w14:textId="77777777" w:rsidR="0024092E" w:rsidRDefault="00450581">
            <w:pPr>
              <w:adjustRightInd w:val="0"/>
              <w:jc w:val="center"/>
              <w:rPr>
                <w:rFonts w:ascii="Times New Roman" w:hAnsi="Times New Roman"/>
                <w:color w:val="000000"/>
              </w:rPr>
            </w:pPr>
            <w:r>
              <w:rPr>
                <w:rFonts w:ascii="Times New Roman" w:hAnsi="Times New Roman"/>
                <w:color w:val="000000"/>
              </w:rPr>
              <w:t>45.000 (1.4142)</w:t>
            </w:r>
          </w:p>
        </w:tc>
        <w:tc>
          <w:tcPr>
            <w:tcW w:w="2018" w:type="dxa"/>
            <w:tcBorders>
              <w:top w:val="nil"/>
              <w:left w:val="nil"/>
              <w:bottom w:val="nil"/>
              <w:right w:val="nil"/>
            </w:tcBorders>
            <w:shd w:val="clear" w:color="auto" w:fill="FFFFFF"/>
          </w:tcPr>
          <w:p w14:paraId="0E33DF46" w14:textId="77777777" w:rsidR="0024092E" w:rsidRDefault="00450581">
            <w:pPr>
              <w:adjustRightInd w:val="0"/>
              <w:jc w:val="center"/>
              <w:rPr>
                <w:rFonts w:ascii="Times New Roman" w:hAnsi="Times New Roman"/>
                <w:color w:val="000000"/>
              </w:rPr>
            </w:pPr>
            <w:r>
              <w:rPr>
                <w:rFonts w:ascii="Times New Roman" w:hAnsi="Times New Roman"/>
                <w:color w:val="000000"/>
              </w:rPr>
              <w:t>45.000 (44.000, 46.000)</w:t>
            </w:r>
          </w:p>
        </w:tc>
        <w:tc>
          <w:tcPr>
            <w:tcW w:w="1176" w:type="dxa"/>
            <w:tcBorders>
              <w:top w:val="nil"/>
              <w:left w:val="nil"/>
              <w:bottom w:val="nil"/>
              <w:right w:val="nil"/>
            </w:tcBorders>
            <w:shd w:val="clear" w:color="auto" w:fill="FFFFFF"/>
          </w:tcPr>
          <w:p w14:paraId="0E33DF47" w14:textId="77777777" w:rsidR="0024092E" w:rsidRDefault="00450581">
            <w:pPr>
              <w:adjustRightInd w:val="0"/>
              <w:jc w:val="center"/>
              <w:rPr>
                <w:rFonts w:ascii="Times New Roman" w:hAnsi="Times New Roman"/>
                <w:color w:val="000000"/>
              </w:rPr>
            </w:pPr>
            <w:r>
              <w:rPr>
                <w:rFonts w:ascii="Times New Roman" w:hAnsi="Times New Roman"/>
                <w:color w:val="000000"/>
              </w:rPr>
              <w:t>44.00, 46.00</w:t>
            </w:r>
          </w:p>
        </w:tc>
        <w:tc>
          <w:tcPr>
            <w:tcW w:w="398" w:type="dxa"/>
            <w:tcBorders>
              <w:top w:val="nil"/>
              <w:left w:val="nil"/>
              <w:bottom w:val="nil"/>
              <w:right w:val="nil"/>
            </w:tcBorders>
            <w:shd w:val="clear" w:color="auto" w:fill="FFFFFF"/>
          </w:tcPr>
          <w:p w14:paraId="0E33DF4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49" w14:textId="77777777" w:rsidR="0024092E" w:rsidRDefault="00450581">
            <w:pPr>
              <w:adjustRightInd w:val="0"/>
              <w:jc w:val="center"/>
              <w:rPr>
                <w:rFonts w:ascii="Times New Roman" w:hAnsi="Times New Roman"/>
                <w:color w:val="000000"/>
              </w:rPr>
            </w:pPr>
            <w:r>
              <w:rPr>
                <w:rFonts w:ascii="Times New Roman" w:hAnsi="Times New Roman"/>
                <w:color w:val="000000"/>
              </w:rPr>
              <w:t>-1.500 (2.1213)</w:t>
            </w:r>
          </w:p>
        </w:tc>
        <w:tc>
          <w:tcPr>
            <w:tcW w:w="2018" w:type="dxa"/>
            <w:tcBorders>
              <w:top w:val="nil"/>
              <w:left w:val="nil"/>
              <w:bottom w:val="nil"/>
              <w:right w:val="nil"/>
            </w:tcBorders>
            <w:shd w:val="clear" w:color="auto" w:fill="FFFFFF"/>
          </w:tcPr>
          <w:p w14:paraId="0E33DF4A" w14:textId="77777777" w:rsidR="0024092E" w:rsidRDefault="00450581">
            <w:pPr>
              <w:adjustRightInd w:val="0"/>
              <w:jc w:val="center"/>
              <w:rPr>
                <w:rFonts w:ascii="Times New Roman" w:hAnsi="Times New Roman"/>
                <w:color w:val="000000"/>
              </w:rPr>
            </w:pPr>
            <w:r>
              <w:rPr>
                <w:rFonts w:ascii="Times New Roman" w:hAnsi="Times New Roman"/>
                <w:color w:val="000000"/>
              </w:rPr>
              <w:t>-1.500 (-3.000, 0.000)</w:t>
            </w:r>
          </w:p>
        </w:tc>
        <w:tc>
          <w:tcPr>
            <w:tcW w:w="1176" w:type="dxa"/>
            <w:tcBorders>
              <w:top w:val="nil"/>
              <w:left w:val="nil"/>
              <w:bottom w:val="nil"/>
              <w:right w:val="nil"/>
            </w:tcBorders>
            <w:shd w:val="clear" w:color="auto" w:fill="FFFFFF"/>
          </w:tcPr>
          <w:p w14:paraId="0E33DF4B" w14:textId="77777777" w:rsidR="0024092E" w:rsidRDefault="00450581">
            <w:pPr>
              <w:adjustRightInd w:val="0"/>
              <w:jc w:val="center"/>
              <w:rPr>
                <w:rFonts w:ascii="Times New Roman" w:hAnsi="Times New Roman"/>
                <w:color w:val="000000"/>
              </w:rPr>
            </w:pPr>
            <w:r>
              <w:rPr>
                <w:rFonts w:ascii="Times New Roman" w:hAnsi="Times New Roman"/>
                <w:color w:val="000000"/>
              </w:rPr>
              <w:t>-3.00, 0.00</w:t>
            </w:r>
          </w:p>
        </w:tc>
      </w:tr>
      <w:tr w:rsidR="0024092E" w14:paraId="0E33DF4E" w14:textId="77777777">
        <w:trPr>
          <w:cantSplit/>
        </w:trPr>
        <w:tc>
          <w:tcPr>
            <w:tcW w:w="12924" w:type="dxa"/>
            <w:gridSpan w:val="11"/>
            <w:tcBorders>
              <w:top w:val="nil"/>
              <w:left w:val="nil"/>
              <w:bottom w:val="nil"/>
              <w:right w:val="nil"/>
            </w:tcBorders>
            <w:shd w:val="clear" w:color="auto" w:fill="FFFFFF"/>
          </w:tcPr>
          <w:p w14:paraId="0E33DF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F5A" w14:textId="77777777">
        <w:trPr>
          <w:cantSplit/>
        </w:trPr>
        <w:tc>
          <w:tcPr>
            <w:tcW w:w="1036" w:type="dxa"/>
            <w:tcBorders>
              <w:top w:val="nil"/>
              <w:left w:val="nil"/>
              <w:bottom w:val="nil"/>
              <w:right w:val="nil"/>
            </w:tcBorders>
            <w:shd w:val="clear" w:color="auto" w:fill="FFFFFF"/>
          </w:tcPr>
          <w:p w14:paraId="0E33DF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5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DF5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F5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53" w14:textId="77777777" w:rsidR="0024092E" w:rsidRDefault="00450581">
            <w:pPr>
              <w:adjustRightInd w:val="0"/>
              <w:jc w:val="center"/>
              <w:rPr>
                <w:rFonts w:ascii="Times New Roman" w:hAnsi="Times New Roman"/>
                <w:color w:val="000000"/>
              </w:rPr>
            </w:pPr>
            <w:r>
              <w:rPr>
                <w:rFonts w:ascii="Times New Roman" w:hAnsi="Times New Roman"/>
                <w:color w:val="000000"/>
              </w:rPr>
              <w:t>66.748 (34.2147)</w:t>
            </w:r>
          </w:p>
        </w:tc>
        <w:tc>
          <w:tcPr>
            <w:tcW w:w="2018" w:type="dxa"/>
            <w:tcBorders>
              <w:top w:val="nil"/>
              <w:left w:val="nil"/>
              <w:bottom w:val="nil"/>
              <w:right w:val="nil"/>
            </w:tcBorders>
            <w:shd w:val="clear" w:color="auto" w:fill="FFFFFF"/>
          </w:tcPr>
          <w:p w14:paraId="0E33DF54" w14:textId="77777777" w:rsidR="0024092E" w:rsidRDefault="00450581">
            <w:pPr>
              <w:adjustRightInd w:val="0"/>
              <w:jc w:val="center"/>
              <w:rPr>
                <w:rFonts w:ascii="Times New Roman" w:hAnsi="Times New Roman"/>
                <w:color w:val="000000"/>
              </w:rPr>
            </w:pPr>
            <w:r>
              <w:rPr>
                <w:rFonts w:ascii="Times New Roman" w:hAnsi="Times New Roman"/>
                <w:color w:val="000000"/>
              </w:rPr>
              <w:t>66.500 (40.500, 92.995)</w:t>
            </w:r>
          </w:p>
        </w:tc>
        <w:tc>
          <w:tcPr>
            <w:tcW w:w="1176" w:type="dxa"/>
            <w:tcBorders>
              <w:top w:val="nil"/>
              <w:left w:val="nil"/>
              <w:bottom w:val="nil"/>
              <w:right w:val="nil"/>
            </w:tcBorders>
            <w:shd w:val="clear" w:color="auto" w:fill="FFFFFF"/>
          </w:tcPr>
          <w:p w14:paraId="0E33DF55" w14:textId="77777777" w:rsidR="0024092E" w:rsidRDefault="00450581">
            <w:pPr>
              <w:adjustRightInd w:val="0"/>
              <w:jc w:val="center"/>
              <w:rPr>
                <w:rFonts w:ascii="Times New Roman" w:hAnsi="Times New Roman"/>
                <w:color w:val="000000"/>
              </w:rPr>
            </w:pPr>
            <w:r>
              <w:rPr>
                <w:rFonts w:ascii="Times New Roman" w:hAnsi="Times New Roman"/>
                <w:color w:val="000000"/>
              </w:rPr>
              <w:t>27.00, 106.99</w:t>
            </w:r>
          </w:p>
        </w:tc>
        <w:tc>
          <w:tcPr>
            <w:tcW w:w="398" w:type="dxa"/>
            <w:tcBorders>
              <w:top w:val="nil"/>
              <w:left w:val="nil"/>
              <w:bottom w:val="nil"/>
              <w:right w:val="nil"/>
            </w:tcBorders>
            <w:shd w:val="clear" w:color="auto" w:fill="FFFFFF"/>
          </w:tcPr>
          <w:p w14:paraId="0E33DF5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F5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F5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F59" w14:textId="77777777" w:rsidR="0024092E" w:rsidRDefault="0024092E">
            <w:pPr>
              <w:adjustRightInd w:val="0"/>
              <w:jc w:val="center"/>
              <w:rPr>
                <w:rFonts w:ascii="Times New Roman" w:hAnsi="Times New Roman"/>
                <w:color w:val="000000"/>
              </w:rPr>
            </w:pPr>
          </w:p>
        </w:tc>
      </w:tr>
      <w:tr w:rsidR="0024092E" w14:paraId="0E33DF66" w14:textId="77777777">
        <w:trPr>
          <w:cantSplit/>
        </w:trPr>
        <w:tc>
          <w:tcPr>
            <w:tcW w:w="1036" w:type="dxa"/>
            <w:tcBorders>
              <w:top w:val="nil"/>
              <w:left w:val="nil"/>
              <w:bottom w:val="nil"/>
              <w:right w:val="nil"/>
            </w:tcBorders>
            <w:shd w:val="clear" w:color="auto" w:fill="FFFFFF"/>
          </w:tcPr>
          <w:p w14:paraId="0E33DF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5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F5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5F" w14:textId="77777777" w:rsidR="0024092E" w:rsidRDefault="00450581">
            <w:pPr>
              <w:adjustRightInd w:val="0"/>
              <w:jc w:val="center"/>
              <w:rPr>
                <w:rFonts w:ascii="Times New Roman" w:hAnsi="Times New Roman"/>
                <w:color w:val="000000"/>
              </w:rPr>
            </w:pPr>
            <w:r>
              <w:rPr>
                <w:rFonts w:ascii="Times New Roman" w:hAnsi="Times New Roman"/>
                <w:color w:val="000000"/>
              </w:rPr>
              <w:t>56.000 (20.8806)</w:t>
            </w:r>
          </w:p>
        </w:tc>
        <w:tc>
          <w:tcPr>
            <w:tcW w:w="2018" w:type="dxa"/>
            <w:tcBorders>
              <w:top w:val="nil"/>
              <w:left w:val="nil"/>
              <w:bottom w:val="nil"/>
              <w:right w:val="nil"/>
            </w:tcBorders>
            <w:shd w:val="clear" w:color="auto" w:fill="FFFFFF"/>
          </w:tcPr>
          <w:p w14:paraId="0E33DF60" w14:textId="77777777" w:rsidR="0024092E" w:rsidRDefault="00450581">
            <w:pPr>
              <w:adjustRightInd w:val="0"/>
              <w:jc w:val="center"/>
              <w:rPr>
                <w:rFonts w:ascii="Times New Roman" w:hAnsi="Times New Roman"/>
                <w:color w:val="000000"/>
              </w:rPr>
            </w:pPr>
            <w:r>
              <w:rPr>
                <w:rFonts w:ascii="Times New Roman" w:hAnsi="Times New Roman"/>
                <w:color w:val="000000"/>
              </w:rPr>
              <w:t>46.000 (42.000, 80.000)</w:t>
            </w:r>
          </w:p>
        </w:tc>
        <w:tc>
          <w:tcPr>
            <w:tcW w:w="1176" w:type="dxa"/>
            <w:tcBorders>
              <w:top w:val="nil"/>
              <w:left w:val="nil"/>
              <w:bottom w:val="nil"/>
              <w:right w:val="nil"/>
            </w:tcBorders>
            <w:shd w:val="clear" w:color="auto" w:fill="FFFFFF"/>
          </w:tcPr>
          <w:p w14:paraId="0E33DF61" w14:textId="77777777" w:rsidR="0024092E" w:rsidRDefault="00450581">
            <w:pPr>
              <w:adjustRightInd w:val="0"/>
              <w:jc w:val="center"/>
              <w:rPr>
                <w:rFonts w:ascii="Times New Roman" w:hAnsi="Times New Roman"/>
                <w:color w:val="000000"/>
              </w:rPr>
            </w:pPr>
            <w:r>
              <w:rPr>
                <w:rFonts w:ascii="Times New Roman" w:hAnsi="Times New Roman"/>
                <w:color w:val="000000"/>
              </w:rPr>
              <w:t>42.00, 80.00</w:t>
            </w:r>
          </w:p>
        </w:tc>
        <w:tc>
          <w:tcPr>
            <w:tcW w:w="398" w:type="dxa"/>
            <w:tcBorders>
              <w:top w:val="nil"/>
              <w:left w:val="nil"/>
              <w:bottom w:val="nil"/>
              <w:right w:val="nil"/>
            </w:tcBorders>
            <w:shd w:val="clear" w:color="auto" w:fill="FFFFFF"/>
          </w:tcPr>
          <w:p w14:paraId="0E33DF6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63" w14:textId="77777777" w:rsidR="0024092E" w:rsidRDefault="00450581">
            <w:pPr>
              <w:adjustRightInd w:val="0"/>
              <w:jc w:val="center"/>
              <w:rPr>
                <w:rFonts w:ascii="Times New Roman" w:hAnsi="Times New Roman"/>
                <w:color w:val="000000"/>
              </w:rPr>
            </w:pPr>
            <w:r>
              <w:rPr>
                <w:rFonts w:ascii="Times New Roman" w:hAnsi="Times New Roman"/>
                <w:color w:val="000000"/>
              </w:rPr>
              <w:t>2.667 (11.5902)</w:t>
            </w:r>
          </w:p>
        </w:tc>
        <w:tc>
          <w:tcPr>
            <w:tcW w:w="2018" w:type="dxa"/>
            <w:tcBorders>
              <w:top w:val="nil"/>
              <w:left w:val="nil"/>
              <w:bottom w:val="nil"/>
              <w:right w:val="nil"/>
            </w:tcBorders>
            <w:shd w:val="clear" w:color="auto" w:fill="FFFFFF"/>
          </w:tcPr>
          <w:p w14:paraId="0E33DF64" w14:textId="77777777" w:rsidR="0024092E" w:rsidRDefault="00450581">
            <w:pPr>
              <w:adjustRightInd w:val="0"/>
              <w:jc w:val="center"/>
              <w:rPr>
                <w:rFonts w:ascii="Times New Roman" w:hAnsi="Times New Roman"/>
                <w:color w:val="000000"/>
              </w:rPr>
            </w:pPr>
            <w:r>
              <w:rPr>
                <w:rFonts w:ascii="Times New Roman" w:hAnsi="Times New Roman"/>
                <w:color w:val="000000"/>
              </w:rPr>
              <w:t>1.000 (-8.000, 15.000)</w:t>
            </w:r>
          </w:p>
        </w:tc>
        <w:tc>
          <w:tcPr>
            <w:tcW w:w="1176" w:type="dxa"/>
            <w:tcBorders>
              <w:top w:val="nil"/>
              <w:left w:val="nil"/>
              <w:bottom w:val="nil"/>
              <w:right w:val="nil"/>
            </w:tcBorders>
            <w:shd w:val="clear" w:color="auto" w:fill="FFFFFF"/>
          </w:tcPr>
          <w:p w14:paraId="0E33DF65" w14:textId="77777777" w:rsidR="0024092E" w:rsidRDefault="00450581">
            <w:pPr>
              <w:adjustRightInd w:val="0"/>
              <w:jc w:val="center"/>
              <w:rPr>
                <w:rFonts w:ascii="Times New Roman" w:hAnsi="Times New Roman"/>
                <w:color w:val="000000"/>
              </w:rPr>
            </w:pPr>
            <w:r>
              <w:rPr>
                <w:rFonts w:ascii="Times New Roman" w:hAnsi="Times New Roman"/>
                <w:color w:val="000000"/>
              </w:rPr>
              <w:t>-8.00, 15.00</w:t>
            </w:r>
          </w:p>
        </w:tc>
      </w:tr>
      <w:tr w:rsidR="0024092E" w14:paraId="0E33DF72" w14:textId="77777777">
        <w:trPr>
          <w:cantSplit/>
        </w:trPr>
        <w:tc>
          <w:tcPr>
            <w:tcW w:w="1036" w:type="dxa"/>
            <w:tcBorders>
              <w:top w:val="nil"/>
              <w:left w:val="nil"/>
              <w:bottom w:val="nil"/>
              <w:right w:val="nil"/>
            </w:tcBorders>
            <w:shd w:val="clear" w:color="auto" w:fill="FFFFFF"/>
          </w:tcPr>
          <w:p w14:paraId="0E33DF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6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F6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6B" w14:textId="77777777" w:rsidR="0024092E" w:rsidRDefault="00450581">
            <w:pPr>
              <w:adjustRightInd w:val="0"/>
              <w:jc w:val="center"/>
              <w:rPr>
                <w:rFonts w:ascii="Times New Roman" w:hAnsi="Times New Roman"/>
                <w:color w:val="000000"/>
              </w:rPr>
            </w:pPr>
            <w:r>
              <w:rPr>
                <w:rFonts w:ascii="Times New Roman" w:hAnsi="Times New Roman"/>
                <w:color w:val="000000"/>
              </w:rPr>
              <w:t>49.667 (22.0303)</w:t>
            </w:r>
          </w:p>
        </w:tc>
        <w:tc>
          <w:tcPr>
            <w:tcW w:w="2018" w:type="dxa"/>
            <w:tcBorders>
              <w:top w:val="nil"/>
              <w:left w:val="nil"/>
              <w:bottom w:val="nil"/>
              <w:right w:val="nil"/>
            </w:tcBorders>
            <w:shd w:val="clear" w:color="auto" w:fill="FFFFFF"/>
          </w:tcPr>
          <w:p w14:paraId="0E33DF6C" w14:textId="77777777" w:rsidR="0024092E" w:rsidRDefault="00450581">
            <w:pPr>
              <w:adjustRightInd w:val="0"/>
              <w:jc w:val="center"/>
              <w:rPr>
                <w:rFonts w:ascii="Times New Roman" w:hAnsi="Times New Roman"/>
                <w:color w:val="000000"/>
              </w:rPr>
            </w:pPr>
            <w:r>
              <w:rPr>
                <w:rFonts w:ascii="Times New Roman" w:hAnsi="Times New Roman"/>
                <w:color w:val="000000"/>
              </w:rPr>
              <w:t>39.000 (35.000, 75.000)</w:t>
            </w:r>
          </w:p>
        </w:tc>
        <w:tc>
          <w:tcPr>
            <w:tcW w:w="1176" w:type="dxa"/>
            <w:tcBorders>
              <w:top w:val="nil"/>
              <w:left w:val="nil"/>
              <w:bottom w:val="nil"/>
              <w:right w:val="nil"/>
            </w:tcBorders>
            <w:shd w:val="clear" w:color="auto" w:fill="FFFFFF"/>
          </w:tcPr>
          <w:p w14:paraId="0E33DF6D" w14:textId="77777777" w:rsidR="0024092E" w:rsidRDefault="00450581">
            <w:pPr>
              <w:adjustRightInd w:val="0"/>
              <w:jc w:val="center"/>
              <w:rPr>
                <w:rFonts w:ascii="Times New Roman" w:hAnsi="Times New Roman"/>
                <w:color w:val="000000"/>
              </w:rPr>
            </w:pPr>
            <w:r>
              <w:rPr>
                <w:rFonts w:ascii="Times New Roman" w:hAnsi="Times New Roman"/>
                <w:color w:val="000000"/>
              </w:rPr>
              <w:t>35.00, 75.00</w:t>
            </w:r>
          </w:p>
        </w:tc>
        <w:tc>
          <w:tcPr>
            <w:tcW w:w="398" w:type="dxa"/>
            <w:tcBorders>
              <w:top w:val="nil"/>
              <w:left w:val="nil"/>
              <w:bottom w:val="nil"/>
              <w:right w:val="nil"/>
            </w:tcBorders>
            <w:shd w:val="clear" w:color="auto" w:fill="FFFFFF"/>
          </w:tcPr>
          <w:p w14:paraId="0E33DF6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6F" w14:textId="77777777" w:rsidR="0024092E" w:rsidRDefault="00450581">
            <w:pPr>
              <w:adjustRightInd w:val="0"/>
              <w:jc w:val="center"/>
              <w:rPr>
                <w:rFonts w:ascii="Times New Roman" w:hAnsi="Times New Roman"/>
                <w:color w:val="000000"/>
              </w:rPr>
            </w:pPr>
            <w:r>
              <w:rPr>
                <w:rFonts w:ascii="Times New Roman" w:hAnsi="Times New Roman"/>
                <w:color w:val="000000"/>
              </w:rPr>
              <w:t>-3.667 (15.5027)</w:t>
            </w:r>
          </w:p>
        </w:tc>
        <w:tc>
          <w:tcPr>
            <w:tcW w:w="2018" w:type="dxa"/>
            <w:tcBorders>
              <w:top w:val="nil"/>
              <w:left w:val="nil"/>
              <w:bottom w:val="nil"/>
              <w:right w:val="nil"/>
            </w:tcBorders>
            <w:shd w:val="clear" w:color="auto" w:fill="FFFFFF"/>
          </w:tcPr>
          <w:p w14:paraId="0E33DF70" w14:textId="77777777" w:rsidR="0024092E" w:rsidRDefault="00450581">
            <w:pPr>
              <w:adjustRightInd w:val="0"/>
              <w:jc w:val="center"/>
              <w:rPr>
                <w:rFonts w:ascii="Times New Roman" w:hAnsi="Times New Roman"/>
                <w:color w:val="000000"/>
              </w:rPr>
            </w:pPr>
            <w:r>
              <w:rPr>
                <w:rFonts w:ascii="Times New Roman" w:hAnsi="Times New Roman"/>
                <w:color w:val="000000"/>
              </w:rPr>
              <w:t>-4.000 (-19.000, 12.000)</w:t>
            </w:r>
          </w:p>
        </w:tc>
        <w:tc>
          <w:tcPr>
            <w:tcW w:w="1176" w:type="dxa"/>
            <w:tcBorders>
              <w:top w:val="nil"/>
              <w:left w:val="nil"/>
              <w:bottom w:val="nil"/>
              <w:right w:val="nil"/>
            </w:tcBorders>
            <w:shd w:val="clear" w:color="auto" w:fill="FFFFFF"/>
          </w:tcPr>
          <w:p w14:paraId="0E33DF71" w14:textId="77777777" w:rsidR="0024092E" w:rsidRDefault="00450581">
            <w:pPr>
              <w:adjustRightInd w:val="0"/>
              <w:jc w:val="center"/>
              <w:rPr>
                <w:rFonts w:ascii="Times New Roman" w:hAnsi="Times New Roman"/>
                <w:color w:val="000000"/>
              </w:rPr>
            </w:pPr>
            <w:r>
              <w:rPr>
                <w:rFonts w:ascii="Times New Roman" w:hAnsi="Times New Roman"/>
                <w:color w:val="000000"/>
              </w:rPr>
              <w:t>-19.00, 12.00</w:t>
            </w:r>
          </w:p>
        </w:tc>
      </w:tr>
      <w:tr w:rsidR="0024092E" w14:paraId="0E33DF7E" w14:textId="77777777">
        <w:trPr>
          <w:cantSplit/>
        </w:trPr>
        <w:tc>
          <w:tcPr>
            <w:tcW w:w="1036" w:type="dxa"/>
            <w:tcBorders>
              <w:top w:val="nil"/>
              <w:left w:val="nil"/>
              <w:bottom w:val="nil"/>
              <w:right w:val="nil"/>
            </w:tcBorders>
            <w:shd w:val="clear" w:color="auto" w:fill="FFFFFF"/>
          </w:tcPr>
          <w:p w14:paraId="0E33DF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7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F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77" w14:textId="77777777" w:rsidR="0024092E" w:rsidRDefault="00450581">
            <w:pPr>
              <w:adjustRightInd w:val="0"/>
              <w:jc w:val="center"/>
              <w:rPr>
                <w:rFonts w:ascii="Times New Roman" w:hAnsi="Times New Roman"/>
                <w:color w:val="000000"/>
              </w:rPr>
            </w:pPr>
            <w:r>
              <w:rPr>
                <w:rFonts w:ascii="Times New Roman" w:hAnsi="Times New Roman"/>
                <w:color w:val="000000"/>
              </w:rPr>
              <w:t>55.000 (28.2843)</w:t>
            </w:r>
          </w:p>
        </w:tc>
        <w:tc>
          <w:tcPr>
            <w:tcW w:w="2018" w:type="dxa"/>
            <w:tcBorders>
              <w:top w:val="nil"/>
              <w:left w:val="nil"/>
              <w:bottom w:val="nil"/>
              <w:right w:val="nil"/>
            </w:tcBorders>
            <w:shd w:val="clear" w:color="auto" w:fill="FFFFFF"/>
          </w:tcPr>
          <w:p w14:paraId="0E33DF78" w14:textId="77777777" w:rsidR="0024092E" w:rsidRDefault="00450581">
            <w:pPr>
              <w:adjustRightInd w:val="0"/>
              <w:jc w:val="center"/>
              <w:rPr>
                <w:rFonts w:ascii="Times New Roman" w:hAnsi="Times New Roman"/>
                <w:color w:val="000000"/>
              </w:rPr>
            </w:pPr>
            <w:r>
              <w:rPr>
                <w:rFonts w:ascii="Times New Roman" w:hAnsi="Times New Roman"/>
                <w:color w:val="000000"/>
              </w:rPr>
              <w:t>55.000 (35.000, 75.000)</w:t>
            </w:r>
          </w:p>
        </w:tc>
        <w:tc>
          <w:tcPr>
            <w:tcW w:w="1176" w:type="dxa"/>
            <w:tcBorders>
              <w:top w:val="nil"/>
              <w:left w:val="nil"/>
              <w:bottom w:val="nil"/>
              <w:right w:val="nil"/>
            </w:tcBorders>
            <w:shd w:val="clear" w:color="auto" w:fill="FFFFFF"/>
          </w:tcPr>
          <w:p w14:paraId="0E33DF79" w14:textId="77777777" w:rsidR="0024092E" w:rsidRDefault="00450581">
            <w:pPr>
              <w:adjustRightInd w:val="0"/>
              <w:jc w:val="center"/>
              <w:rPr>
                <w:rFonts w:ascii="Times New Roman" w:hAnsi="Times New Roman"/>
                <w:color w:val="000000"/>
              </w:rPr>
            </w:pPr>
            <w:r>
              <w:rPr>
                <w:rFonts w:ascii="Times New Roman" w:hAnsi="Times New Roman"/>
                <w:color w:val="000000"/>
              </w:rPr>
              <w:t>35.00, 75.00</w:t>
            </w:r>
          </w:p>
        </w:tc>
        <w:tc>
          <w:tcPr>
            <w:tcW w:w="398" w:type="dxa"/>
            <w:tcBorders>
              <w:top w:val="nil"/>
              <w:left w:val="nil"/>
              <w:bottom w:val="nil"/>
              <w:right w:val="nil"/>
            </w:tcBorders>
            <w:shd w:val="clear" w:color="auto" w:fill="FFFFFF"/>
          </w:tcPr>
          <w:p w14:paraId="0E33DF7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DF7B" w14:textId="77777777" w:rsidR="0024092E" w:rsidRDefault="00450581">
            <w:pPr>
              <w:adjustRightInd w:val="0"/>
              <w:jc w:val="center"/>
              <w:rPr>
                <w:rFonts w:ascii="Times New Roman" w:hAnsi="Times New Roman"/>
                <w:color w:val="000000"/>
              </w:rPr>
            </w:pPr>
            <w:r>
              <w:rPr>
                <w:rFonts w:ascii="Times New Roman" w:hAnsi="Times New Roman"/>
                <w:color w:val="000000"/>
              </w:rPr>
              <w:t>-11.500 (10.6066)</w:t>
            </w:r>
          </w:p>
        </w:tc>
        <w:tc>
          <w:tcPr>
            <w:tcW w:w="2018" w:type="dxa"/>
            <w:tcBorders>
              <w:top w:val="nil"/>
              <w:left w:val="nil"/>
              <w:bottom w:val="nil"/>
              <w:right w:val="nil"/>
            </w:tcBorders>
            <w:shd w:val="clear" w:color="auto" w:fill="FFFFFF"/>
          </w:tcPr>
          <w:p w14:paraId="0E33DF7C" w14:textId="77777777" w:rsidR="0024092E" w:rsidRDefault="00450581">
            <w:pPr>
              <w:adjustRightInd w:val="0"/>
              <w:jc w:val="center"/>
              <w:rPr>
                <w:rFonts w:ascii="Times New Roman" w:hAnsi="Times New Roman"/>
                <w:color w:val="000000"/>
              </w:rPr>
            </w:pPr>
            <w:r>
              <w:rPr>
                <w:rFonts w:ascii="Times New Roman" w:hAnsi="Times New Roman"/>
                <w:color w:val="000000"/>
              </w:rPr>
              <w:t>-11.500 (-19.000, -4.000)</w:t>
            </w:r>
          </w:p>
        </w:tc>
        <w:tc>
          <w:tcPr>
            <w:tcW w:w="1176" w:type="dxa"/>
            <w:tcBorders>
              <w:top w:val="nil"/>
              <w:left w:val="nil"/>
              <w:bottom w:val="nil"/>
              <w:right w:val="nil"/>
            </w:tcBorders>
            <w:shd w:val="clear" w:color="auto" w:fill="FFFFFF"/>
          </w:tcPr>
          <w:p w14:paraId="0E33DF7D" w14:textId="77777777" w:rsidR="0024092E" w:rsidRDefault="00450581">
            <w:pPr>
              <w:adjustRightInd w:val="0"/>
              <w:jc w:val="center"/>
              <w:rPr>
                <w:rFonts w:ascii="Times New Roman" w:hAnsi="Times New Roman"/>
                <w:color w:val="000000"/>
              </w:rPr>
            </w:pPr>
            <w:r>
              <w:rPr>
                <w:rFonts w:ascii="Times New Roman" w:hAnsi="Times New Roman"/>
                <w:color w:val="000000"/>
              </w:rPr>
              <w:t>-19.00, -4.00</w:t>
            </w:r>
          </w:p>
        </w:tc>
      </w:tr>
      <w:tr w:rsidR="0024092E" w14:paraId="0E33DF8A" w14:textId="77777777">
        <w:trPr>
          <w:cantSplit/>
        </w:trPr>
        <w:tc>
          <w:tcPr>
            <w:tcW w:w="1036" w:type="dxa"/>
            <w:tcBorders>
              <w:top w:val="nil"/>
              <w:left w:val="nil"/>
              <w:bottom w:val="nil"/>
              <w:right w:val="nil"/>
            </w:tcBorders>
            <w:shd w:val="clear" w:color="auto" w:fill="FFFFFF"/>
          </w:tcPr>
          <w:p w14:paraId="0E33DF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8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F8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83" w14:textId="77777777" w:rsidR="0024092E" w:rsidRDefault="00450581">
            <w:pPr>
              <w:adjustRightInd w:val="0"/>
              <w:jc w:val="center"/>
              <w:rPr>
                <w:rFonts w:ascii="Times New Roman" w:hAnsi="Times New Roman"/>
                <w:color w:val="000000"/>
              </w:rPr>
            </w:pPr>
            <w:r>
              <w:rPr>
                <w:rFonts w:ascii="Times New Roman" w:hAnsi="Times New Roman"/>
                <w:color w:val="000000"/>
              </w:rPr>
              <w:t>31.000 (NA)</w:t>
            </w:r>
          </w:p>
        </w:tc>
        <w:tc>
          <w:tcPr>
            <w:tcW w:w="2018" w:type="dxa"/>
            <w:tcBorders>
              <w:top w:val="nil"/>
              <w:left w:val="nil"/>
              <w:bottom w:val="nil"/>
              <w:right w:val="nil"/>
            </w:tcBorders>
            <w:shd w:val="clear" w:color="auto" w:fill="FFFFFF"/>
          </w:tcPr>
          <w:p w14:paraId="0E33DF84" w14:textId="77777777" w:rsidR="0024092E" w:rsidRDefault="00450581">
            <w:pPr>
              <w:adjustRightInd w:val="0"/>
              <w:jc w:val="center"/>
              <w:rPr>
                <w:rFonts w:ascii="Times New Roman" w:hAnsi="Times New Roman"/>
                <w:color w:val="000000"/>
              </w:rPr>
            </w:pPr>
            <w:r>
              <w:rPr>
                <w:rFonts w:ascii="Times New Roman" w:hAnsi="Times New Roman"/>
                <w:color w:val="000000"/>
              </w:rPr>
              <w:t>31.000 (31.000, 31.000)</w:t>
            </w:r>
          </w:p>
        </w:tc>
        <w:tc>
          <w:tcPr>
            <w:tcW w:w="1176" w:type="dxa"/>
            <w:tcBorders>
              <w:top w:val="nil"/>
              <w:left w:val="nil"/>
              <w:bottom w:val="nil"/>
              <w:right w:val="nil"/>
            </w:tcBorders>
            <w:shd w:val="clear" w:color="auto" w:fill="FFFFFF"/>
          </w:tcPr>
          <w:p w14:paraId="0E33DF85" w14:textId="77777777" w:rsidR="0024092E" w:rsidRDefault="00450581">
            <w:pPr>
              <w:adjustRightInd w:val="0"/>
              <w:jc w:val="center"/>
              <w:rPr>
                <w:rFonts w:ascii="Times New Roman" w:hAnsi="Times New Roman"/>
                <w:color w:val="000000"/>
              </w:rPr>
            </w:pPr>
            <w:r>
              <w:rPr>
                <w:rFonts w:ascii="Times New Roman" w:hAnsi="Times New Roman"/>
                <w:color w:val="000000"/>
              </w:rPr>
              <w:t>31.00, 31.00</w:t>
            </w:r>
          </w:p>
        </w:tc>
        <w:tc>
          <w:tcPr>
            <w:tcW w:w="398" w:type="dxa"/>
            <w:tcBorders>
              <w:top w:val="nil"/>
              <w:left w:val="nil"/>
              <w:bottom w:val="nil"/>
              <w:right w:val="nil"/>
            </w:tcBorders>
            <w:shd w:val="clear" w:color="auto" w:fill="FFFFFF"/>
          </w:tcPr>
          <w:p w14:paraId="0E33DF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87" w14:textId="77777777" w:rsidR="0024092E" w:rsidRDefault="00450581">
            <w:pPr>
              <w:adjustRightInd w:val="0"/>
              <w:jc w:val="center"/>
              <w:rPr>
                <w:rFonts w:ascii="Times New Roman" w:hAnsi="Times New Roman"/>
                <w:color w:val="000000"/>
              </w:rPr>
            </w:pPr>
            <w:r>
              <w:rPr>
                <w:rFonts w:ascii="Times New Roman" w:hAnsi="Times New Roman"/>
                <w:color w:val="000000"/>
              </w:rPr>
              <w:t>-23.000 (NA)</w:t>
            </w:r>
          </w:p>
        </w:tc>
        <w:tc>
          <w:tcPr>
            <w:tcW w:w="2018" w:type="dxa"/>
            <w:tcBorders>
              <w:top w:val="nil"/>
              <w:left w:val="nil"/>
              <w:bottom w:val="nil"/>
              <w:right w:val="nil"/>
            </w:tcBorders>
            <w:shd w:val="clear" w:color="auto" w:fill="FFFFFF"/>
          </w:tcPr>
          <w:p w14:paraId="0E33DF88" w14:textId="77777777" w:rsidR="0024092E" w:rsidRDefault="00450581">
            <w:pPr>
              <w:adjustRightInd w:val="0"/>
              <w:jc w:val="center"/>
              <w:rPr>
                <w:rFonts w:ascii="Times New Roman" w:hAnsi="Times New Roman"/>
                <w:color w:val="000000"/>
              </w:rPr>
            </w:pPr>
            <w:r>
              <w:rPr>
                <w:rFonts w:ascii="Times New Roman" w:hAnsi="Times New Roman"/>
                <w:color w:val="000000"/>
              </w:rPr>
              <w:t>-23.000 (-23.000, -23.000)</w:t>
            </w:r>
          </w:p>
        </w:tc>
        <w:tc>
          <w:tcPr>
            <w:tcW w:w="1176" w:type="dxa"/>
            <w:tcBorders>
              <w:top w:val="nil"/>
              <w:left w:val="nil"/>
              <w:bottom w:val="nil"/>
              <w:right w:val="nil"/>
            </w:tcBorders>
            <w:shd w:val="clear" w:color="auto" w:fill="FFFFFF"/>
          </w:tcPr>
          <w:p w14:paraId="0E33DF89" w14:textId="77777777" w:rsidR="0024092E" w:rsidRDefault="00450581">
            <w:pPr>
              <w:adjustRightInd w:val="0"/>
              <w:jc w:val="center"/>
              <w:rPr>
                <w:rFonts w:ascii="Times New Roman" w:hAnsi="Times New Roman"/>
                <w:color w:val="000000"/>
              </w:rPr>
            </w:pPr>
            <w:r>
              <w:rPr>
                <w:rFonts w:ascii="Times New Roman" w:hAnsi="Times New Roman"/>
                <w:color w:val="000000"/>
              </w:rPr>
              <w:t>-23.00, -23.00</w:t>
            </w:r>
          </w:p>
        </w:tc>
      </w:tr>
      <w:tr w:rsidR="0024092E" w14:paraId="0E33DF96" w14:textId="77777777">
        <w:trPr>
          <w:cantSplit/>
        </w:trPr>
        <w:tc>
          <w:tcPr>
            <w:tcW w:w="1036" w:type="dxa"/>
            <w:tcBorders>
              <w:top w:val="nil"/>
              <w:left w:val="nil"/>
              <w:bottom w:val="nil"/>
              <w:right w:val="nil"/>
            </w:tcBorders>
            <w:shd w:val="clear" w:color="auto" w:fill="FFFFFF"/>
          </w:tcPr>
          <w:p w14:paraId="0E33DF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8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F8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8F" w14:textId="77777777" w:rsidR="0024092E" w:rsidRDefault="00450581">
            <w:pPr>
              <w:adjustRightInd w:val="0"/>
              <w:jc w:val="center"/>
              <w:rPr>
                <w:rFonts w:ascii="Times New Roman" w:hAnsi="Times New Roman"/>
                <w:color w:val="000000"/>
              </w:rPr>
            </w:pPr>
            <w:r>
              <w:rPr>
                <w:rFonts w:ascii="Times New Roman" w:hAnsi="Times New Roman"/>
                <w:color w:val="000000"/>
              </w:rPr>
              <w:t>35.000 (NA)</w:t>
            </w:r>
          </w:p>
        </w:tc>
        <w:tc>
          <w:tcPr>
            <w:tcW w:w="2018" w:type="dxa"/>
            <w:tcBorders>
              <w:top w:val="nil"/>
              <w:left w:val="nil"/>
              <w:bottom w:val="nil"/>
              <w:right w:val="nil"/>
            </w:tcBorders>
            <w:shd w:val="clear" w:color="auto" w:fill="FFFFFF"/>
          </w:tcPr>
          <w:p w14:paraId="0E33DF90" w14:textId="77777777" w:rsidR="0024092E" w:rsidRDefault="00450581">
            <w:pPr>
              <w:adjustRightInd w:val="0"/>
              <w:jc w:val="center"/>
              <w:rPr>
                <w:rFonts w:ascii="Times New Roman" w:hAnsi="Times New Roman"/>
                <w:color w:val="000000"/>
              </w:rPr>
            </w:pPr>
            <w:r>
              <w:rPr>
                <w:rFonts w:ascii="Times New Roman" w:hAnsi="Times New Roman"/>
                <w:color w:val="000000"/>
              </w:rPr>
              <w:t>35.000 (35.000, 35.000)</w:t>
            </w:r>
          </w:p>
        </w:tc>
        <w:tc>
          <w:tcPr>
            <w:tcW w:w="1176" w:type="dxa"/>
            <w:tcBorders>
              <w:top w:val="nil"/>
              <w:left w:val="nil"/>
              <w:bottom w:val="nil"/>
              <w:right w:val="nil"/>
            </w:tcBorders>
            <w:shd w:val="clear" w:color="auto" w:fill="FFFFFF"/>
          </w:tcPr>
          <w:p w14:paraId="0E33DF91" w14:textId="77777777" w:rsidR="0024092E" w:rsidRDefault="00450581">
            <w:pPr>
              <w:adjustRightInd w:val="0"/>
              <w:jc w:val="center"/>
              <w:rPr>
                <w:rFonts w:ascii="Times New Roman" w:hAnsi="Times New Roman"/>
                <w:color w:val="000000"/>
              </w:rPr>
            </w:pPr>
            <w:r>
              <w:rPr>
                <w:rFonts w:ascii="Times New Roman" w:hAnsi="Times New Roman"/>
                <w:color w:val="000000"/>
              </w:rPr>
              <w:t>35.00, 35.00</w:t>
            </w:r>
          </w:p>
        </w:tc>
        <w:tc>
          <w:tcPr>
            <w:tcW w:w="398" w:type="dxa"/>
            <w:tcBorders>
              <w:top w:val="nil"/>
              <w:left w:val="nil"/>
              <w:bottom w:val="nil"/>
              <w:right w:val="nil"/>
            </w:tcBorders>
            <w:shd w:val="clear" w:color="auto" w:fill="FFFFFF"/>
          </w:tcPr>
          <w:p w14:paraId="0E33DF9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93" w14:textId="77777777" w:rsidR="0024092E" w:rsidRDefault="00450581">
            <w:pPr>
              <w:adjustRightInd w:val="0"/>
              <w:jc w:val="center"/>
              <w:rPr>
                <w:rFonts w:ascii="Times New Roman" w:hAnsi="Times New Roman"/>
                <w:color w:val="000000"/>
              </w:rPr>
            </w:pPr>
            <w:r>
              <w:rPr>
                <w:rFonts w:ascii="Times New Roman" w:hAnsi="Times New Roman"/>
                <w:color w:val="000000"/>
              </w:rPr>
              <w:t>-19.000 (NA)</w:t>
            </w:r>
          </w:p>
        </w:tc>
        <w:tc>
          <w:tcPr>
            <w:tcW w:w="2018" w:type="dxa"/>
            <w:tcBorders>
              <w:top w:val="nil"/>
              <w:left w:val="nil"/>
              <w:bottom w:val="nil"/>
              <w:right w:val="nil"/>
            </w:tcBorders>
            <w:shd w:val="clear" w:color="auto" w:fill="FFFFFF"/>
          </w:tcPr>
          <w:p w14:paraId="0E33DF94" w14:textId="77777777" w:rsidR="0024092E" w:rsidRDefault="00450581">
            <w:pPr>
              <w:adjustRightInd w:val="0"/>
              <w:jc w:val="center"/>
              <w:rPr>
                <w:rFonts w:ascii="Times New Roman" w:hAnsi="Times New Roman"/>
                <w:color w:val="000000"/>
              </w:rPr>
            </w:pPr>
            <w:r>
              <w:rPr>
                <w:rFonts w:ascii="Times New Roman" w:hAnsi="Times New Roman"/>
                <w:color w:val="000000"/>
              </w:rPr>
              <w:t>-19.000 (-19.000, -19.000)</w:t>
            </w:r>
          </w:p>
        </w:tc>
        <w:tc>
          <w:tcPr>
            <w:tcW w:w="1176" w:type="dxa"/>
            <w:tcBorders>
              <w:top w:val="nil"/>
              <w:left w:val="nil"/>
              <w:bottom w:val="nil"/>
              <w:right w:val="nil"/>
            </w:tcBorders>
            <w:shd w:val="clear" w:color="auto" w:fill="FFFFFF"/>
          </w:tcPr>
          <w:p w14:paraId="0E33DF95" w14:textId="77777777" w:rsidR="0024092E" w:rsidRDefault="00450581">
            <w:pPr>
              <w:adjustRightInd w:val="0"/>
              <w:jc w:val="center"/>
              <w:rPr>
                <w:rFonts w:ascii="Times New Roman" w:hAnsi="Times New Roman"/>
                <w:color w:val="000000"/>
              </w:rPr>
            </w:pPr>
            <w:r>
              <w:rPr>
                <w:rFonts w:ascii="Times New Roman" w:hAnsi="Times New Roman"/>
                <w:color w:val="000000"/>
              </w:rPr>
              <w:t>-19.00, -19.00</w:t>
            </w:r>
          </w:p>
        </w:tc>
      </w:tr>
      <w:tr w:rsidR="0024092E" w14:paraId="0E33DFA2" w14:textId="77777777">
        <w:trPr>
          <w:cantSplit/>
        </w:trPr>
        <w:tc>
          <w:tcPr>
            <w:tcW w:w="1036" w:type="dxa"/>
            <w:tcBorders>
              <w:top w:val="nil"/>
              <w:left w:val="nil"/>
              <w:bottom w:val="nil"/>
              <w:right w:val="nil"/>
            </w:tcBorders>
            <w:shd w:val="clear" w:color="auto" w:fill="FFFFFF"/>
          </w:tcPr>
          <w:p w14:paraId="0E33DF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9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F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9B" w14:textId="77777777" w:rsidR="0024092E" w:rsidRDefault="00450581">
            <w:pPr>
              <w:adjustRightInd w:val="0"/>
              <w:jc w:val="center"/>
              <w:rPr>
                <w:rFonts w:ascii="Times New Roman" w:hAnsi="Times New Roman"/>
                <w:color w:val="000000"/>
              </w:rPr>
            </w:pPr>
            <w:r>
              <w:rPr>
                <w:rFonts w:ascii="Times New Roman" w:hAnsi="Times New Roman"/>
                <w:color w:val="000000"/>
              </w:rPr>
              <w:t>37.000 (NA)</w:t>
            </w:r>
          </w:p>
        </w:tc>
        <w:tc>
          <w:tcPr>
            <w:tcW w:w="2018" w:type="dxa"/>
            <w:tcBorders>
              <w:top w:val="nil"/>
              <w:left w:val="nil"/>
              <w:bottom w:val="nil"/>
              <w:right w:val="nil"/>
            </w:tcBorders>
            <w:shd w:val="clear" w:color="auto" w:fill="FFFFFF"/>
          </w:tcPr>
          <w:p w14:paraId="0E33DF9C" w14:textId="77777777" w:rsidR="0024092E" w:rsidRDefault="00450581">
            <w:pPr>
              <w:adjustRightInd w:val="0"/>
              <w:jc w:val="center"/>
              <w:rPr>
                <w:rFonts w:ascii="Times New Roman" w:hAnsi="Times New Roman"/>
                <w:color w:val="000000"/>
              </w:rPr>
            </w:pPr>
            <w:r>
              <w:rPr>
                <w:rFonts w:ascii="Times New Roman" w:hAnsi="Times New Roman"/>
                <w:color w:val="000000"/>
              </w:rPr>
              <w:t>37.000 (37.000, 37.000)</w:t>
            </w:r>
          </w:p>
        </w:tc>
        <w:tc>
          <w:tcPr>
            <w:tcW w:w="1176" w:type="dxa"/>
            <w:tcBorders>
              <w:top w:val="nil"/>
              <w:left w:val="nil"/>
              <w:bottom w:val="nil"/>
              <w:right w:val="nil"/>
            </w:tcBorders>
            <w:shd w:val="clear" w:color="auto" w:fill="FFFFFF"/>
          </w:tcPr>
          <w:p w14:paraId="0E33DF9D" w14:textId="77777777" w:rsidR="0024092E" w:rsidRDefault="00450581">
            <w:pPr>
              <w:adjustRightInd w:val="0"/>
              <w:jc w:val="center"/>
              <w:rPr>
                <w:rFonts w:ascii="Times New Roman" w:hAnsi="Times New Roman"/>
                <w:color w:val="000000"/>
              </w:rPr>
            </w:pPr>
            <w:r>
              <w:rPr>
                <w:rFonts w:ascii="Times New Roman" w:hAnsi="Times New Roman"/>
                <w:color w:val="000000"/>
              </w:rPr>
              <w:t>37.00, 37.00</w:t>
            </w:r>
          </w:p>
        </w:tc>
        <w:tc>
          <w:tcPr>
            <w:tcW w:w="398" w:type="dxa"/>
            <w:tcBorders>
              <w:top w:val="nil"/>
              <w:left w:val="nil"/>
              <w:bottom w:val="nil"/>
              <w:right w:val="nil"/>
            </w:tcBorders>
            <w:shd w:val="clear" w:color="auto" w:fill="FFFFFF"/>
          </w:tcPr>
          <w:p w14:paraId="0E33DF9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9F" w14:textId="77777777" w:rsidR="0024092E" w:rsidRDefault="00450581">
            <w:pPr>
              <w:adjustRightInd w:val="0"/>
              <w:jc w:val="center"/>
              <w:rPr>
                <w:rFonts w:ascii="Times New Roman" w:hAnsi="Times New Roman"/>
                <w:color w:val="000000"/>
              </w:rPr>
            </w:pPr>
            <w:r>
              <w:rPr>
                <w:rFonts w:ascii="Times New Roman" w:hAnsi="Times New Roman"/>
                <w:color w:val="000000"/>
              </w:rPr>
              <w:t>10.000 (NA)</w:t>
            </w:r>
          </w:p>
        </w:tc>
        <w:tc>
          <w:tcPr>
            <w:tcW w:w="2018" w:type="dxa"/>
            <w:tcBorders>
              <w:top w:val="nil"/>
              <w:left w:val="nil"/>
              <w:bottom w:val="nil"/>
              <w:right w:val="nil"/>
            </w:tcBorders>
            <w:shd w:val="clear" w:color="auto" w:fill="FFFFFF"/>
          </w:tcPr>
          <w:p w14:paraId="0E33DFA0" w14:textId="77777777" w:rsidR="0024092E" w:rsidRDefault="00450581">
            <w:pPr>
              <w:adjustRightInd w:val="0"/>
              <w:jc w:val="center"/>
              <w:rPr>
                <w:rFonts w:ascii="Times New Roman" w:hAnsi="Times New Roman"/>
                <w:color w:val="000000"/>
              </w:rPr>
            </w:pPr>
            <w:r>
              <w:rPr>
                <w:rFonts w:ascii="Times New Roman" w:hAnsi="Times New Roman"/>
                <w:color w:val="000000"/>
              </w:rPr>
              <w:t>10.000 (10.000, 10.000)</w:t>
            </w:r>
          </w:p>
        </w:tc>
        <w:tc>
          <w:tcPr>
            <w:tcW w:w="1176" w:type="dxa"/>
            <w:tcBorders>
              <w:top w:val="nil"/>
              <w:left w:val="nil"/>
              <w:bottom w:val="nil"/>
              <w:right w:val="nil"/>
            </w:tcBorders>
            <w:shd w:val="clear" w:color="auto" w:fill="FFFFFF"/>
          </w:tcPr>
          <w:p w14:paraId="0E33DFA1" w14:textId="77777777" w:rsidR="0024092E" w:rsidRDefault="00450581">
            <w:pPr>
              <w:adjustRightInd w:val="0"/>
              <w:jc w:val="center"/>
              <w:rPr>
                <w:rFonts w:ascii="Times New Roman" w:hAnsi="Times New Roman"/>
                <w:color w:val="000000"/>
              </w:rPr>
            </w:pPr>
            <w:r>
              <w:rPr>
                <w:rFonts w:ascii="Times New Roman" w:hAnsi="Times New Roman"/>
                <w:color w:val="000000"/>
              </w:rPr>
              <w:t>10.00, 10.00</w:t>
            </w:r>
          </w:p>
        </w:tc>
      </w:tr>
      <w:tr w:rsidR="0024092E" w14:paraId="0E33DFA4" w14:textId="77777777">
        <w:trPr>
          <w:cantSplit/>
        </w:trPr>
        <w:tc>
          <w:tcPr>
            <w:tcW w:w="12924" w:type="dxa"/>
            <w:gridSpan w:val="11"/>
            <w:tcBorders>
              <w:top w:val="nil"/>
              <w:left w:val="nil"/>
              <w:bottom w:val="nil"/>
              <w:right w:val="nil"/>
            </w:tcBorders>
            <w:shd w:val="clear" w:color="auto" w:fill="FFFFFF"/>
          </w:tcPr>
          <w:p w14:paraId="0E33DF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DFB0" w14:textId="77777777">
        <w:trPr>
          <w:cantSplit/>
        </w:trPr>
        <w:tc>
          <w:tcPr>
            <w:tcW w:w="1036" w:type="dxa"/>
            <w:tcBorders>
              <w:top w:val="nil"/>
              <w:left w:val="nil"/>
              <w:bottom w:val="nil"/>
              <w:right w:val="nil"/>
            </w:tcBorders>
            <w:shd w:val="clear" w:color="auto" w:fill="FFFFFF"/>
          </w:tcPr>
          <w:p w14:paraId="0E33DF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A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DFA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FA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DFA9" w14:textId="77777777" w:rsidR="0024092E" w:rsidRDefault="00450581">
            <w:pPr>
              <w:adjustRightInd w:val="0"/>
              <w:jc w:val="center"/>
              <w:rPr>
                <w:rFonts w:ascii="Times New Roman" w:hAnsi="Times New Roman"/>
                <w:color w:val="000000"/>
              </w:rPr>
            </w:pPr>
            <w:r>
              <w:rPr>
                <w:rFonts w:ascii="Times New Roman" w:hAnsi="Times New Roman"/>
                <w:color w:val="000000"/>
              </w:rPr>
              <w:t>62.249 (24.8441)</w:t>
            </w:r>
          </w:p>
        </w:tc>
        <w:tc>
          <w:tcPr>
            <w:tcW w:w="2018" w:type="dxa"/>
            <w:tcBorders>
              <w:top w:val="nil"/>
              <w:left w:val="nil"/>
              <w:bottom w:val="nil"/>
              <w:right w:val="nil"/>
            </w:tcBorders>
            <w:shd w:val="clear" w:color="auto" w:fill="FFFFFF"/>
          </w:tcPr>
          <w:p w14:paraId="0E33DFAA" w14:textId="77777777" w:rsidR="0024092E" w:rsidRDefault="00450581">
            <w:pPr>
              <w:adjustRightInd w:val="0"/>
              <w:jc w:val="center"/>
              <w:rPr>
                <w:rFonts w:ascii="Times New Roman" w:hAnsi="Times New Roman"/>
                <w:color w:val="000000"/>
              </w:rPr>
            </w:pPr>
            <w:r>
              <w:rPr>
                <w:rFonts w:ascii="Times New Roman" w:hAnsi="Times New Roman"/>
                <w:color w:val="000000"/>
              </w:rPr>
              <w:t>57.500 (46.500, 78.000)</w:t>
            </w:r>
          </w:p>
        </w:tc>
        <w:tc>
          <w:tcPr>
            <w:tcW w:w="1176" w:type="dxa"/>
            <w:tcBorders>
              <w:top w:val="nil"/>
              <w:left w:val="nil"/>
              <w:bottom w:val="nil"/>
              <w:right w:val="nil"/>
            </w:tcBorders>
            <w:shd w:val="clear" w:color="auto" w:fill="FFFFFF"/>
          </w:tcPr>
          <w:p w14:paraId="0E33DFAB" w14:textId="77777777" w:rsidR="0024092E" w:rsidRDefault="00450581">
            <w:pPr>
              <w:adjustRightInd w:val="0"/>
              <w:jc w:val="center"/>
              <w:rPr>
                <w:rFonts w:ascii="Times New Roman" w:hAnsi="Times New Roman"/>
                <w:color w:val="000000"/>
              </w:rPr>
            </w:pPr>
            <w:r>
              <w:rPr>
                <w:rFonts w:ascii="Times New Roman" w:hAnsi="Times New Roman"/>
                <w:color w:val="000000"/>
              </w:rPr>
              <w:t>27.00, 106.99</w:t>
            </w:r>
          </w:p>
        </w:tc>
        <w:tc>
          <w:tcPr>
            <w:tcW w:w="398" w:type="dxa"/>
            <w:tcBorders>
              <w:top w:val="nil"/>
              <w:left w:val="nil"/>
              <w:bottom w:val="nil"/>
              <w:right w:val="nil"/>
            </w:tcBorders>
            <w:shd w:val="clear" w:color="auto" w:fill="FFFFFF"/>
          </w:tcPr>
          <w:p w14:paraId="0E33DFA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DFA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DFA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DFAF" w14:textId="77777777" w:rsidR="0024092E" w:rsidRDefault="0024092E">
            <w:pPr>
              <w:adjustRightInd w:val="0"/>
              <w:jc w:val="center"/>
              <w:rPr>
                <w:rFonts w:ascii="Times New Roman" w:hAnsi="Times New Roman"/>
                <w:color w:val="000000"/>
              </w:rPr>
            </w:pPr>
          </w:p>
        </w:tc>
      </w:tr>
      <w:tr w:rsidR="0024092E" w14:paraId="0E33DFBC" w14:textId="77777777">
        <w:trPr>
          <w:cantSplit/>
        </w:trPr>
        <w:tc>
          <w:tcPr>
            <w:tcW w:w="1036" w:type="dxa"/>
            <w:tcBorders>
              <w:top w:val="nil"/>
              <w:left w:val="nil"/>
              <w:bottom w:val="nil"/>
              <w:right w:val="nil"/>
            </w:tcBorders>
            <w:shd w:val="clear" w:color="auto" w:fill="FFFFFF"/>
          </w:tcPr>
          <w:p w14:paraId="0E33DF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B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DFB4" w14:textId="77777777" w:rsidR="0024092E" w:rsidRDefault="00450581">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0E33DFB5" w14:textId="77777777" w:rsidR="0024092E" w:rsidRDefault="00450581">
            <w:pPr>
              <w:adjustRightInd w:val="0"/>
              <w:jc w:val="center"/>
              <w:rPr>
                <w:rFonts w:ascii="Times New Roman" w:hAnsi="Times New Roman"/>
                <w:color w:val="000000"/>
              </w:rPr>
            </w:pPr>
            <w:r>
              <w:rPr>
                <w:rFonts w:ascii="Times New Roman" w:hAnsi="Times New Roman"/>
                <w:color w:val="000000"/>
              </w:rPr>
              <w:t>51.571 (14.8869)</w:t>
            </w:r>
          </w:p>
        </w:tc>
        <w:tc>
          <w:tcPr>
            <w:tcW w:w="2018" w:type="dxa"/>
            <w:tcBorders>
              <w:top w:val="nil"/>
              <w:left w:val="nil"/>
              <w:bottom w:val="nil"/>
              <w:right w:val="nil"/>
            </w:tcBorders>
            <w:shd w:val="clear" w:color="auto" w:fill="FFFFFF"/>
          </w:tcPr>
          <w:p w14:paraId="0E33DFB6" w14:textId="77777777" w:rsidR="0024092E" w:rsidRDefault="00450581">
            <w:pPr>
              <w:adjustRightInd w:val="0"/>
              <w:jc w:val="center"/>
              <w:rPr>
                <w:rFonts w:ascii="Times New Roman" w:hAnsi="Times New Roman"/>
                <w:color w:val="000000"/>
              </w:rPr>
            </w:pPr>
            <w:r>
              <w:rPr>
                <w:rFonts w:ascii="Times New Roman" w:hAnsi="Times New Roman"/>
                <w:color w:val="000000"/>
              </w:rPr>
              <w:t>46.000 (41.000, 59.000)</w:t>
            </w:r>
          </w:p>
        </w:tc>
        <w:tc>
          <w:tcPr>
            <w:tcW w:w="1176" w:type="dxa"/>
            <w:tcBorders>
              <w:top w:val="nil"/>
              <w:left w:val="nil"/>
              <w:bottom w:val="nil"/>
              <w:right w:val="nil"/>
            </w:tcBorders>
            <w:shd w:val="clear" w:color="auto" w:fill="FFFFFF"/>
          </w:tcPr>
          <w:p w14:paraId="0E33DFB7" w14:textId="77777777" w:rsidR="0024092E" w:rsidRDefault="00450581">
            <w:pPr>
              <w:adjustRightInd w:val="0"/>
              <w:jc w:val="center"/>
              <w:rPr>
                <w:rFonts w:ascii="Times New Roman" w:hAnsi="Times New Roman"/>
                <w:color w:val="000000"/>
              </w:rPr>
            </w:pPr>
            <w:r>
              <w:rPr>
                <w:rFonts w:ascii="Times New Roman" w:hAnsi="Times New Roman"/>
                <w:color w:val="000000"/>
              </w:rPr>
              <w:t>37.00, 80.00</w:t>
            </w:r>
          </w:p>
        </w:tc>
        <w:tc>
          <w:tcPr>
            <w:tcW w:w="398" w:type="dxa"/>
            <w:tcBorders>
              <w:top w:val="nil"/>
              <w:left w:val="nil"/>
              <w:bottom w:val="nil"/>
              <w:right w:val="nil"/>
            </w:tcBorders>
            <w:shd w:val="clear" w:color="auto" w:fill="FFFFFF"/>
          </w:tcPr>
          <w:p w14:paraId="0E33DFB8" w14:textId="77777777" w:rsidR="0024092E" w:rsidRDefault="00450581">
            <w:pPr>
              <w:adjustRightInd w:val="0"/>
              <w:jc w:val="center"/>
              <w:rPr>
                <w:rFonts w:ascii="Times New Roman" w:hAnsi="Times New Roman"/>
                <w:color w:val="000000"/>
              </w:rPr>
            </w:pPr>
            <w:r>
              <w:rPr>
                <w:rFonts w:ascii="Times New Roman" w:hAnsi="Times New Roman"/>
                <w:color w:val="000000"/>
              </w:rPr>
              <w:t>7</w:t>
            </w:r>
          </w:p>
        </w:tc>
        <w:tc>
          <w:tcPr>
            <w:tcW w:w="1306" w:type="dxa"/>
            <w:tcBorders>
              <w:top w:val="nil"/>
              <w:left w:val="nil"/>
              <w:bottom w:val="nil"/>
              <w:right w:val="nil"/>
            </w:tcBorders>
            <w:shd w:val="clear" w:color="auto" w:fill="FFFFFF"/>
          </w:tcPr>
          <w:p w14:paraId="0E33DFB9" w14:textId="77777777" w:rsidR="0024092E" w:rsidRDefault="00450581">
            <w:pPr>
              <w:adjustRightInd w:val="0"/>
              <w:jc w:val="center"/>
              <w:rPr>
                <w:rFonts w:ascii="Times New Roman" w:hAnsi="Times New Roman"/>
                <w:color w:val="000000"/>
              </w:rPr>
            </w:pPr>
            <w:r>
              <w:rPr>
                <w:rFonts w:ascii="Times New Roman" w:hAnsi="Times New Roman"/>
                <w:color w:val="000000"/>
              </w:rPr>
              <w:t>-4.286 (10.1934)</w:t>
            </w:r>
          </w:p>
        </w:tc>
        <w:tc>
          <w:tcPr>
            <w:tcW w:w="2018" w:type="dxa"/>
            <w:tcBorders>
              <w:top w:val="nil"/>
              <w:left w:val="nil"/>
              <w:bottom w:val="nil"/>
              <w:right w:val="nil"/>
            </w:tcBorders>
            <w:shd w:val="clear" w:color="auto" w:fill="FFFFFF"/>
          </w:tcPr>
          <w:p w14:paraId="0E33DFBA" w14:textId="77777777" w:rsidR="0024092E" w:rsidRDefault="00450581">
            <w:pPr>
              <w:adjustRightInd w:val="0"/>
              <w:jc w:val="center"/>
              <w:rPr>
                <w:rFonts w:ascii="Times New Roman" w:hAnsi="Times New Roman"/>
                <w:color w:val="000000"/>
              </w:rPr>
            </w:pPr>
            <w:r>
              <w:rPr>
                <w:rFonts w:ascii="Times New Roman" w:hAnsi="Times New Roman"/>
                <w:color w:val="000000"/>
              </w:rPr>
              <w:t>-7.000 (-8.000, 1.000)</w:t>
            </w:r>
          </w:p>
        </w:tc>
        <w:tc>
          <w:tcPr>
            <w:tcW w:w="1176" w:type="dxa"/>
            <w:tcBorders>
              <w:top w:val="nil"/>
              <w:left w:val="nil"/>
              <w:bottom w:val="nil"/>
              <w:right w:val="nil"/>
            </w:tcBorders>
            <w:shd w:val="clear" w:color="auto" w:fill="FFFFFF"/>
          </w:tcPr>
          <w:p w14:paraId="0E33DFBB" w14:textId="77777777" w:rsidR="0024092E" w:rsidRDefault="00450581">
            <w:pPr>
              <w:adjustRightInd w:val="0"/>
              <w:jc w:val="center"/>
              <w:rPr>
                <w:rFonts w:ascii="Times New Roman" w:hAnsi="Times New Roman"/>
                <w:color w:val="000000"/>
              </w:rPr>
            </w:pPr>
            <w:r>
              <w:rPr>
                <w:rFonts w:ascii="Times New Roman" w:hAnsi="Times New Roman"/>
                <w:color w:val="000000"/>
              </w:rPr>
              <w:t>-18.00, 15.00</w:t>
            </w:r>
          </w:p>
        </w:tc>
      </w:tr>
      <w:tr w:rsidR="0024092E" w14:paraId="0E33DFC8" w14:textId="77777777">
        <w:trPr>
          <w:cantSplit/>
        </w:trPr>
        <w:tc>
          <w:tcPr>
            <w:tcW w:w="1036" w:type="dxa"/>
            <w:tcBorders>
              <w:top w:val="nil"/>
              <w:left w:val="nil"/>
              <w:bottom w:val="nil"/>
              <w:right w:val="nil"/>
            </w:tcBorders>
            <w:shd w:val="clear" w:color="auto" w:fill="FFFFFF"/>
          </w:tcPr>
          <w:p w14:paraId="0E33DF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B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DFC0"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DFC1" w14:textId="77777777" w:rsidR="0024092E" w:rsidRDefault="00450581">
            <w:pPr>
              <w:adjustRightInd w:val="0"/>
              <w:jc w:val="center"/>
              <w:rPr>
                <w:rFonts w:ascii="Times New Roman" w:hAnsi="Times New Roman"/>
                <w:color w:val="000000"/>
              </w:rPr>
            </w:pPr>
            <w:r>
              <w:rPr>
                <w:rFonts w:ascii="Times New Roman" w:hAnsi="Times New Roman"/>
                <w:color w:val="000000"/>
              </w:rPr>
              <w:t>49.667 (16.3422)</w:t>
            </w:r>
          </w:p>
        </w:tc>
        <w:tc>
          <w:tcPr>
            <w:tcW w:w="2018" w:type="dxa"/>
            <w:tcBorders>
              <w:top w:val="nil"/>
              <w:left w:val="nil"/>
              <w:bottom w:val="nil"/>
              <w:right w:val="nil"/>
            </w:tcBorders>
            <w:shd w:val="clear" w:color="auto" w:fill="FFFFFF"/>
          </w:tcPr>
          <w:p w14:paraId="0E33DFC2" w14:textId="77777777" w:rsidR="0024092E" w:rsidRDefault="00450581">
            <w:pPr>
              <w:adjustRightInd w:val="0"/>
              <w:jc w:val="center"/>
              <w:rPr>
                <w:rFonts w:ascii="Times New Roman" w:hAnsi="Times New Roman"/>
                <w:color w:val="000000"/>
              </w:rPr>
            </w:pPr>
            <w:r>
              <w:rPr>
                <w:rFonts w:ascii="Times New Roman" w:hAnsi="Times New Roman"/>
                <w:color w:val="000000"/>
              </w:rPr>
              <w:t>44.500 (36.000, 63.000)</w:t>
            </w:r>
          </w:p>
        </w:tc>
        <w:tc>
          <w:tcPr>
            <w:tcW w:w="1176" w:type="dxa"/>
            <w:tcBorders>
              <w:top w:val="nil"/>
              <w:left w:val="nil"/>
              <w:bottom w:val="nil"/>
              <w:right w:val="nil"/>
            </w:tcBorders>
            <w:shd w:val="clear" w:color="auto" w:fill="FFFFFF"/>
          </w:tcPr>
          <w:p w14:paraId="0E33DFC3" w14:textId="77777777" w:rsidR="0024092E" w:rsidRDefault="00450581">
            <w:pPr>
              <w:adjustRightInd w:val="0"/>
              <w:jc w:val="center"/>
              <w:rPr>
                <w:rFonts w:ascii="Times New Roman" w:hAnsi="Times New Roman"/>
                <w:color w:val="000000"/>
              </w:rPr>
            </w:pPr>
            <w:r>
              <w:rPr>
                <w:rFonts w:ascii="Times New Roman" w:hAnsi="Times New Roman"/>
                <w:color w:val="000000"/>
              </w:rPr>
              <w:t>35.00, 75.00</w:t>
            </w:r>
          </w:p>
        </w:tc>
        <w:tc>
          <w:tcPr>
            <w:tcW w:w="398" w:type="dxa"/>
            <w:tcBorders>
              <w:top w:val="nil"/>
              <w:left w:val="nil"/>
              <w:bottom w:val="nil"/>
              <w:right w:val="nil"/>
            </w:tcBorders>
            <w:shd w:val="clear" w:color="auto" w:fill="FFFFFF"/>
          </w:tcPr>
          <w:p w14:paraId="0E33DFC4"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DFC5" w14:textId="77777777" w:rsidR="0024092E" w:rsidRDefault="00450581">
            <w:pPr>
              <w:adjustRightInd w:val="0"/>
              <w:jc w:val="center"/>
              <w:rPr>
                <w:rFonts w:ascii="Times New Roman" w:hAnsi="Times New Roman"/>
                <w:color w:val="000000"/>
              </w:rPr>
            </w:pPr>
            <w:r>
              <w:rPr>
                <w:rFonts w:ascii="Times New Roman" w:hAnsi="Times New Roman"/>
                <w:color w:val="000000"/>
              </w:rPr>
              <w:t>-2.667 (10.4626)</w:t>
            </w:r>
          </w:p>
        </w:tc>
        <w:tc>
          <w:tcPr>
            <w:tcW w:w="2018" w:type="dxa"/>
            <w:tcBorders>
              <w:top w:val="nil"/>
              <w:left w:val="nil"/>
              <w:bottom w:val="nil"/>
              <w:right w:val="nil"/>
            </w:tcBorders>
            <w:shd w:val="clear" w:color="auto" w:fill="FFFFFF"/>
          </w:tcPr>
          <w:p w14:paraId="0E33DFC6" w14:textId="77777777" w:rsidR="0024092E" w:rsidRDefault="00450581">
            <w:pPr>
              <w:adjustRightInd w:val="0"/>
              <w:jc w:val="center"/>
              <w:rPr>
                <w:rFonts w:ascii="Times New Roman" w:hAnsi="Times New Roman"/>
                <w:color w:val="000000"/>
              </w:rPr>
            </w:pPr>
            <w:r>
              <w:rPr>
                <w:rFonts w:ascii="Times New Roman" w:hAnsi="Times New Roman"/>
                <w:color w:val="000000"/>
              </w:rPr>
              <w:t>-1.500 (-8.000, 2.000)</w:t>
            </w:r>
          </w:p>
        </w:tc>
        <w:tc>
          <w:tcPr>
            <w:tcW w:w="1176" w:type="dxa"/>
            <w:tcBorders>
              <w:top w:val="nil"/>
              <w:left w:val="nil"/>
              <w:bottom w:val="nil"/>
              <w:right w:val="nil"/>
            </w:tcBorders>
            <w:shd w:val="clear" w:color="auto" w:fill="FFFFFF"/>
          </w:tcPr>
          <w:p w14:paraId="0E33DFC7" w14:textId="77777777" w:rsidR="0024092E" w:rsidRDefault="00450581">
            <w:pPr>
              <w:adjustRightInd w:val="0"/>
              <w:jc w:val="center"/>
              <w:rPr>
                <w:rFonts w:ascii="Times New Roman" w:hAnsi="Times New Roman"/>
                <w:color w:val="000000"/>
              </w:rPr>
            </w:pPr>
            <w:r>
              <w:rPr>
                <w:rFonts w:ascii="Times New Roman" w:hAnsi="Times New Roman"/>
                <w:color w:val="000000"/>
              </w:rPr>
              <w:t>-19.00, 12.00</w:t>
            </w:r>
          </w:p>
        </w:tc>
      </w:tr>
      <w:tr w:rsidR="0024092E" w14:paraId="0E33DFD4" w14:textId="77777777">
        <w:trPr>
          <w:cantSplit/>
        </w:trPr>
        <w:tc>
          <w:tcPr>
            <w:tcW w:w="1036" w:type="dxa"/>
            <w:tcBorders>
              <w:top w:val="nil"/>
              <w:left w:val="nil"/>
              <w:bottom w:val="nil"/>
              <w:right w:val="nil"/>
            </w:tcBorders>
            <w:shd w:val="clear" w:color="auto" w:fill="FFFFFF"/>
          </w:tcPr>
          <w:p w14:paraId="0E33DF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C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DFC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CD" w14:textId="77777777" w:rsidR="0024092E" w:rsidRDefault="00450581">
            <w:pPr>
              <w:adjustRightInd w:val="0"/>
              <w:jc w:val="center"/>
              <w:rPr>
                <w:rFonts w:ascii="Times New Roman" w:hAnsi="Times New Roman"/>
                <w:color w:val="000000"/>
              </w:rPr>
            </w:pPr>
            <w:r>
              <w:rPr>
                <w:rFonts w:ascii="Times New Roman" w:hAnsi="Times New Roman"/>
                <w:color w:val="000000"/>
              </w:rPr>
              <w:t>52.000 (17.0098)</w:t>
            </w:r>
          </w:p>
        </w:tc>
        <w:tc>
          <w:tcPr>
            <w:tcW w:w="2018" w:type="dxa"/>
            <w:tcBorders>
              <w:top w:val="nil"/>
              <w:left w:val="nil"/>
              <w:bottom w:val="nil"/>
              <w:right w:val="nil"/>
            </w:tcBorders>
            <w:shd w:val="clear" w:color="auto" w:fill="FFFFFF"/>
          </w:tcPr>
          <w:p w14:paraId="0E33DFCE" w14:textId="77777777" w:rsidR="0024092E" w:rsidRDefault="00450581">
            <w:pPr>
              <w:adjustRightInd w:val="0"/>
              <w:jc w:val="center"/>
              <w:rPr>
                <w:rFonts w:ascii="Times New Roman" w:hAnsi="Times New Roman"/>
                <w:color w:val="000000"/>
              </w:rPr>
            </w:pPr>
            <w:r>
              <w:rPr>
                <w:rFonts w:ascii="Times New Roman" w:hAnsi="Times New Roman"/>
                <w:color w:val="000000"/>
              </w:rPr>
              <w:t>49.000 (40.000, 64.000)</w:t>
            </w:r>
          </w:p>
        </w:tc>
        <w:tc>
          <w:tcPr>
            <w:tcW w:w="1176" w:type="dxa"/>
            <w:tcBorders>
              <w:top w:val="nil"/>
              <w:left w:val="nil"/>
              <w:bottom w:val="nil"/>
              <w:right w:val="nil"/>
            </w:tcBorders>
            <w:shd w:val="clear" w:color="auto" w:fill="FFFFFF"/>
          </w:tcPr>
          <w:p w14:paraId="0E33DFCF" w14:textId="77777777" w:rsidR="0024092E" w:rsidRDefault="00450581">
            <w:pPr>
              <w:adjustRightInd w:val="0"/>
              <w:jc w:val="center"/>
              <w:rPr>
                <w:rFonts w:ascii="Times New Roman" w:hAnsi="Times New Roman"/>
                <w:color w:val="000000"/>
              </w:rPr>
            </w:pPr>
            <w:r>
              <w:rPr>
                <w:rFonts w:ascii="Times New Roman" w:hAnsi="Times New Roman"/>
                <w:color w:val="000000"/>
              </w:rPr>
              <w:t>35.00, 75.00</w:t>
            </w:r>
          </w:p>
        </w:tc>
        <w:tc>
          <w:tcPr>
            <w:tcW w:w="398" w:type="dxa"/>
            <w:tcBorders>
              <w:top w:val="nil"/>
              <w:left w:val="nil"/>
              <w:bottom w:val="nil"/>
              <w:right w:val="nil"/>
            </w:tcBorders>
            <w:shd w:val="clear" w:color="auto" w:fill="FFFFFF"/>
          </w:tcPr>
          <w:p w14:paraId="0E33DFD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D1" w14:textId="77777777" w:rsidR="0024092E" w:rsidRDefault="00450581">
            <w:pPr>
              <w:adjustRightInd w:val="0"/>
              <w:jc w:val="center"/>
              <w:rPr>
                <w:rFonts w:ascii="Times New Roman" w:hAnsi="Times New Roman"/>
                <w:color w:val="000000"/>
              </w:rPr>
            </w:pPr>
            <w:r>
              <w:rPr>
                <w:rFonts w:ascii="Times New Roman" w:hAnsi="Times New Roman"/>
                <w:color w:val="000000"/>
              </w:rPr>
              <w:t>-4.500 (10.2144)</w:t>
            </w:r>
          </w:p>
        </w:tc>
        <w:tc>
          <w:tcPr>
            <w:tcW w:w="2018" w:type="dxa"/>
            <w:tcBorders>
              <w:top w:val="nil"/>
              <w:left w:val="nil"/>
              <w:bottom w:val="nil"/>
              <w:right w:val="nil"/>
            </w:tcBorders>
            <w:shd w:val="clear" w:color="auto" w:fill="FFFFFF"/>
          </w:tcPr>
          <w:p w14:paraId="0E33DFD2" w14:textId="77777777" w:rsidR="0024092E" w:rsidRDefault="00450581">
            <w:pPr>
              <w:adjustRightInd w:val="0"/>
              <w:jc w:val="center"/>
              <w:rPr>
                <w:rFonts w:ascii="Times New Roman" w:hAnsi="Times New Roman"/>
                <w:color w:val="000000"/>
              </w:rPr>
            </w:pPr>
            <w:r>
              <w:rPr>
                <w:rFonts w:ascii="Times New Roman" w:hAnsi="Times New Roman"/>
                <w:color w:val="000000"/>
              </w:rPr>
              <w:t>-1.500 (-11.500, 2.500)</w:t>
            </w:r>
          </w:p>
        </w:tc>
        <w:tc>
          <w:tcPr>
            <w:tcW w:w="1176" w:type="dxa"/>
            <w:tcBorders>
              <w:top w:val="nil"/>
              <w:left w:val="nil"/>
              <w:bottom w:val="nil"/>
              <w:right w:val="nil"/>
            </w:tcBorders>
            <w:shd w:val="clear" w:color="auto" w:fill="FFFFFF"/>
          </w:tcPr>
          <w:p w14:paraId="0E33DFD3" w14:textId="77777777" w:rsidR="0024092E" w:rsidRDefault="00450581">
            <w:pPr>
              <w:adjustRightInd w:val="0"/>
              <w:jc w:val="center"/>
              <w:rPr>
                <w:rFonts w:ascii="Times New Roman" w:hAnsi="Times New Roman"/>
                <w:color w:val="000000"/>
              </w:rPr>
            </w:pPr>
            <w:r>
              <w:rPr>
                <w:rFonts w:ascii="Times New Roman" w:hAnsi="Times New Roman"/>
                <w:color w:val="000000"/>
              </w:rPr>
              <w:t>-19.00, 4.00</w:t>
            </w:r>
          </w:p>
        </w:tc>
      </w:tr>
      <w:tr w:rsidR="0024092E" w14:paraId="0E33DFE0" w14:textId="77777777">
        <w:trPr>
          <w:cantSplit/>
        </w:trPr>
        <w:tc>
          <w:tcPr>
            <w:tcW w:w="1036" w:type="dxa"/>
            <w:tcBorders>
              <w:top w:val="nil"/>
              <w:left w:val="nil"/>
              <w:bottom w:val="nil"/>
              <w:right w:val="nil"/>
            </w:tcBorders>
            <w:shd w:val="clear" w:color="auto" w:fill="FFFFFF"/>
          </w:tcPr>
          <w:p w14:paraId="0E33DF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D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DFD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D9" w14:textId="77777777" w:rsidR="0024092E" w:rsidRDefault="00450581">
            <w:pPr>
              <w:adjustRightInd w:val="0"/>
              <w:jc w:val="center"/>
              <w:rPr>
                <w:rFonts w:ascii="Times New Roman" w:hAnsi="Times New Roman"/>
                <w:color w:val="000000"/>
              </w:rPr>
            </w:pPr>
            <w:r>
              <w:rPr>
                <w:rFonts w:ascii="Times New Roman" w:hAnsi="Times New Roman"/>
                <w:color w:val="000000"/>
              </w:rPr>
              <w:t>37.667 (7.6376)</w:t>
            </w:r>
          </w:p>
        </w:tc>
        <w:tc>
          <w:tcPr>
            <w:tcW w:w="2018" w:type="dxa"/>
            <w:tcBorders>
              <w:top w:val="nil"/>
              <w:left w:val="nil"/>
              <w:bottom w:val="nil"/>
              <w:right w:val="nil"/>
            </w:tcBorders>
            <w:shd w:val="clear" w:color="auto" w:fill="FFFFFF"/>
          </w:tcPr>
          <w:p w14:paraId="0E33DFDA" w14:textId="77777777" w:rsidR="0024092E" w:rsidRDefault="00450581">
            <w:pPr>
              <w:adjustRightInd w:val="0"/>
              <w:jc w:val="center"/>
              <w:rPr>
                <w:rFonts w:ascii="Times New Roman" w:hAnsi="Times New Roman"/>
                <w:color w:val="000000"/>
              </w:rPr>
            </w:pPr>
            <w:r>
              <w:rPr>
                <w:rFonts w:ascii="Times New Roman" w:hAnsi="Times New Roman"/>
                <w:color w:val="000000"/>
              </w:rPr>
              <w:t>36.000 (31.000, 46.000)</w:t>
            </w:r>
          </w:p>
        </w:tc>
        <w:tc>
          <w:tcPr>
            <w:tcW w:w="1176" w:type="dxa"/>
            <w:tcBorders>
              <w:top w:val="nil"/>
              <w:left w:val="nil"/>
              <w:bottom w:val="nil"/>
              <w:right w:val="nil"/>
            </w:tcBorders>
            <w:shd w:val="clear" w:color="auto" w:fill="FFFFFF"/>
          </w:tcPr>
          <w:p w14:paraId="0E33DFDB" w14:textId="77777777" w:rsidR="0024092E" w:rsidRDefault="00450581">
            <w:pPr>
              <w:adjustRightInd w:val="0"/>
              <w:jc w:val="center"/>
              <w:rPr>
                <w:rFonts w:ascii="Times New Roman" w:hAnsi="Times New Roman"/>
                <w:color w:val="000000"/>
              </w:rPr>
            </w:pPr>
            <w:r>
              <w:rPr>
                <w:rFonts w:ascii="Times New Roman" w:hAnsi="Times New Roman"/>
                <w:color w:val="000000"/>
              </w:rPr>
              <w:t>31.00, 46.00</w:t>
            </w:r>
          </w:p>
        </w:tc>
        <w:tc>
          <w:tcPr>
            <w:tcW w:w="398" w:type="dxa"/>
            <w:tcBorders>
              <w:top w:val="nil"/>
              <w:left w:val="nil"/>
              <w:bottom w:val="nil"/>
              <w:right w:val="nil"/>
            </w:tcBorders>
            <w:shd w:val="clear" w:color="auto" w:fill="FFFFFF"/>
          </w:tcPr>
          <w:p w14:paraId="0E33DFD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DD" w14:textId="77777777" w:rsidR="0024092E" w:rsidRDefault="00450581">
            <w:pPr>
              <w:adjustRightInd w:val="0"/>
              <w:jc w:val="center"/>
              <w:rPr>
                <w:rFonts w:ascii="Times New Roman" w:hAnsi="Times New Roman"/>
                <w:color w:val="000000"/>
              </w:rPr>
            </w:pPr>
            <w:r>
              <w:rPr>
                <w:rFonts w:ascii="Times New Roman" w:hAnsi="Times New Roman"/>
                <w:color w:val="000000"/>
              </w:rPr>
              <w:t>-11.333 (10.4083)</w:t>
            </w:r>
          </w:p>
        </w:tc>
        <w:tc>
          <w:tcPr>
            <w:tcW w:w="2018" w:type="dxa"/>
            <w:tcBorders>
              <w:top w:val="nil"/>
              <w:left w:val="nil"/>
              <w:bottom w:val="nil"/>
              <w:right w:val="nil"/>
            </w:tcBorders>
            <w:shd w:val="clear" w:color="auto" w:fill="FFFFFF"/>
          </w:tcPr>
          <w:p w14:paraId="0E33DFDE" w14:textId="77777777" w:rsidR="0024092E" w:rsidRDefault="00450581">
            <w:pPr>
              <w:adjustRightInd w:val="0"/>
              <w:jc w:val="center"/>
              <w:rPr>
                <w:rFonts w:ascii="Times New Roman" w:hAnsi="Times New Roman"/>
                <w:color w:val="000000"/>
              </w:rPr>
            </w:pPr>
            <w:r>
              <w:rPr>
                <w:rFonts w:ascii="Times New Roman" w:hAnsi="Times New Roman"/>
                <w:color w:val="000000"/>
              </w:rPr>
              <w:t>-8.000 (-23.000, -3.000)</w:t>
            </w:r>
          </w:p>
        </w:tc>
        <w:tc>
          <w:tcPr>
            <w:tcW w:w="1176" w:type="dxa"/>
            <w:tcBorders>
              <w:top w:val="nil"/>
              <w:left w:val="nil"/>
              <w:bottom w:val="nil"/>
              <w:right w:val="nil"/>
            </w:tcBorders>
            <w:shd w:val="clear" w:color="auto" w:fill="FFFFFF"/>
          </w:tcPr>
          <w:p w14:paraId="0E33DFDF" w14:textId="77777777" w:rsidR="0024092E" w:rsidRDefault="00450581">
            <w:pPr>
              <w:adjustRightInd w:val="0"/>
              <w:jc w:val="center"/>
              <w:rPr>
                <w:rFonts w:ascii="Times New Roman" w:hAnsi="Times New Roman"/>
                <w:color w:val="000000"/>
              </w:rPr>
            </w:pPr>
            <w:r>
              <w:rPr>
                <w:rFonts w:ascii="Times New Roman" w:hAnsi="Times New Roman"/>
                <w:color w:val="000000"/>
              </w:rPr>
              <w:t>-23.00, -3.00</w:t>
            </w:r>
          </w:p>
        </w:tc>
      </w:tr>
      <w:tr w:rsidR="0024092E" w14:paraId="0E33DFEC" w14:textId="77777777">
        <w:trPr>
          <w:cantSplit/>
        </w:trPr>
        <w:tc>
          <w:tcPr>
            <w:tcW w:w="1036" w:type="dxa"/>
            <w:tcBorders>
              <w:top w:val="nil"/>
              <w:left w:val="nil"/>
              <w:bottom w:val="nil"/>
              <w:right w:val="nil"/>
            </w:tcBorders>
            <w:shd w:val="clear" w:color="auto" w:fill="FFFFFF"/>
          </w:tcPr>
          <w:p w14:paraId="0E33DF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E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DFE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E5" w14:textId="77777777" w:rsidR="0024092E" w:rsidRDefault="00450581">
            <w:pPr>
              <w:adjustRightInd w:val="0"/>
              <w:jc w:val="center"/>
              <w:rPr>
                <w:rFonts w:ascii="Times New Roman" w:hAnsi="Times New Roman"/>
                <w:color w:val="000000"/>
              </w:rPr>
            </w:pPr>
            <w:r>
              <w:rPr>
                <w:rFonts w:ascii="Times New Roman" w:hAnsi="Times New Roman"/>
                <w:color w:val="000000"/>
              </w:rPr>
              <w:t>41.667 (5.8595)</w:t>
            </w:r>
          </w:p>
        </w:tc>
        <w:tc>
          <w:tcPr>
            <w:tcW w:w="2018" w:type="dxa"/>
            <w:tcBorders>
              <w:top w:val="nil"/>
              <w:left w:val="nil"/>
              <w:bottom w:val="nil"/>
              <w:right w:val="nil"/>
            </w:tcBorders>
            <w:shd w:val="clear" w:color="auto" w:fill="FFFFFF"/>
          </w:tcPr>
          <w:p w14:paraId="0E33DFE6" w14:textId="77777777" w:rsidR="0024092E" w:rsidRDefault="00450581">
            <w:pPr>
              <w:adjustRightInd w:val="0"/>
              <w:jc w:val="center"/>
              <w:rPr>
                <w:rFonts w:ascii="Times New Roman" w:hAnsi="Times New Roman"/>
                <w:color w:val="000000"/>
              </w:rPr>
            </w:pPr>
            <w:r>
              <w:rPr>
                <w:rFonts w:ascii="Times New Roman" w:hAnsi="Times New Roman"/>
                <w:color w:val="000000"/>
              </w:rPr>
              <w:t>44.000 (35.000, 46.000)</w:t>
            </w:r>
          </w:p>
        </w:tc>
        <w:tc>
          <w:tcPr>
            <w:tcW w:w="1176" w:type="dxa"/>
            <w:tcBorders>
              <w:top w:val="nil"/>
              <w:left w:val="nil"/>
              <w:bottom w:val="nil"/>
              <w:right w:val="nil"/>
            </w:tcBorders>
            <w:shd w:val="clear" w:color="auto" w:fill="FFFFFF"/>
          </w:tcPr>
          <w:p w14:paraId="0E33DFE7" w14:textId="77777777" w:rsidR="0024092E" w:rsidRDefault="00450581">
            <w:pPr>
              <w:adjustRightInd w:val="0"/>
              <w:jc w:val="center"/>
              <w:rPr>
                <w:rFonts w:ascii="Times New Roman" w:hAnsi="Times New Roman"/>
                <w:color w:val="000000"/>
              </w:rPr>
            </w:pPr>
            <w:r>
              <w:rPr>
                <w:rFonts w:ascii="Times New Roman" w:hAnsi="Times New Roman"/>
                <w:color w:val="000000"/>
              </w:rPr>
              <w:t>35.00, 46.00</w:t>
            </w:r>
          </w:p>
        </w:tc>
        <w:tc>
          <w:tcPr>
            <w:tcW w:w="398" w:type="dxa"/>
            <w:tcBorders>
              <w:top w:val="nil"/>
              <w:left w:val="nil"/>
              <w:bottom w:val="nil"/>
              <w:right w:val="nil"/>
            </w:tcBorders>
            <w:shd w:val="clear" w:color="auto" w:fill="FFFFFF"/>
          </w:tcPr>
          <w:p w14:paraId="0E33DFE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DFE9" w14:textId="77777777" w:rsidR="0024092E" w:rsidRDefault="00450581">
            <w:pPr>
              <w:adjustRightInd w:val="0"/>
              <w:jc w:val="center"/>
              <w:rPr>
                <w:rFonts w:ascii="Times New Roman" w:hAnsi="Times New Roman"/>
                <w:color w:val="000000"/>
              </w:rPr>
            </w:pPr>
            <w:r>
              <w:rPr>
                <w:rFonts w:ascii="Times New Roman" w:hAnsi="Times New Roman"/>
                <w:color w:val="000000"/>
              </w:rPr>
              <w:t>-7.333 (10.2144)</w:t>
            </w:r>
          </w:p>
        </w:tc>
        <w:tc>
          <w:tcPr>
            <w:tcW w:w="2018" w:type="dxa"/>
            <w:tcBorders>
              <w:top w:val="nil"/>
              <w:left w:val="nil"/>
              <w:bottom w:val="nil"/>
              <w:right w:val="nil"/>
            </w:tcBorders>
            <w:shd w:val="clear" w:color="auto" w:fill="FFFFFF"/>
          </w:tcPr>
          <w:p w14:paraId="0E33DFEA" w14:textId="77777777" w:rsidR="0024092E" w:rsidRDefault="00450581">
            <w:pPr>
              <w:adjustRightInd w:val="0"/>
              <w:jc w:val="center"/>
              <w:rPr>
                <w:rFonts w:ascii="Times New Roman" w:hAnsi="Times New Roman"/>
                <w:color w:val="000000"/>
              </w:rPr>
            </w:pPr>
            <w:r>
              <w:rPr>
                <w:rFonts w:ascii="Times New Roman" w:hAnsi="Times New Roman"/>
                <w:color w:val="000000"/>
              </w:rPr>
              <w:t>-3.000 (-19.000, 0.000)</w:t>
            </w:r>
          </w:p>
        </w:tc>
        <w:tc>
          <w:tcPr>
            <w:tcW w:w="1176" w:type="dxa"/>
            <w:tcBorders>
              <w:top w:val="nil"/>
              <w:left w:val="nil"/>
              <w:bottom w:val="nil"/>
              <w:right w:val="nil"/>
            </w:tcBorders>
            <w:shd w:val="clear" w:color="auto" w:fill="FFFFFF"/>
          </w:tcPr>
          <w:p w14:paraId="0E33DFEB" w14:textId="77777777" w:rsidR="0024092E" w:rsidRDefault="00450581">
            <w:pPr>
              <w:adjustRightInd w:val="0"/>
              <w:jc w:val="center"/>
              <w:rPr>
                <w:rFonts w:ascii="Times New Roman" w:hAnsi="Times New Roman"/>
                <w:color w:val="000000"/>
              </w:rPr>
            </w:pPr>
            <w:r>
              <w:rPr>
                <w:rFonts w:ascii="Times New Roman" w:hAnsi="Times New Roman"/>
                <w:color w:val="000000"/>
              </w:rPr>
              <w:t>-19.00, 0.00</w:t>
            </w:r>
          </w:p>
        </w:tc>
      </w:tr>
      <w:tr w:rsidR="0024092E" w14:paraId="0E33DFF8" w14:textId="77777777">
        <w:trPr>
          <w:cantSplit/>
        </w:trPr>
        <w:tc>
          <w:tcPr>
            <w:tcW w:w="1036" w:type="dxa"/>
            <w:tcBorders>
              <w:top w:val="nil"/>
              <w:left w:val="nil"/>
              <w:bottom w:val="nil"/>
              <w:right w:val="nil"/>
            </w:tcBorders>
            <w:shd w:val="clear" w:color="auto" w:fill="FFFFFF"/>
          </w:tcPr>
          <w:p w14:paraId="0E33DF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DF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DFE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DFF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F1" w14:textId="77777777" w:rsidR="0024092E" w:rsidRDefault="00450581">
            <w:pPr>
              <w:adjustRightInd w:val="0"/>
              <w:jc w:val="center"/>
              <w:rPr>
                <w:rFonts w:ascii="Times New Roman" w:hAnsi="Times New Roman"/>
                <w:color w:val="000000"/>
              </w:rPr>
            </w:pPr>
            <w:r>
              <w:rPr>
                <w:rFonts w:ascii="Times New Roman" w:hAnsi="Times New Roman"/>
                <w:color w:val="000000"/>
              </w:rPr>
              <w:t>37.000 (NA)</w:t>
            </w:r>
          </w:p>
        </w:tc>
        <w:tc>
          <w:tcPr>
            <w:tcW w:w="2018" w:type="dxa"/>
            <w:tcBorders>
              <w:top w:val="nil"/>
              <w:left w:val="nil"/>
              <w:bottom w:val="nil"/>
              <w:right w:val="nil"/>
            </w:tcBorders>
            <w:shd w:val="clear" w:color="auto" w:fill="FFFFFF"/>
          </w:tcPr>
          <w:p w14:paraId="0E33DFF2" w14:textId="77777777" w:rsidR="0024092E" w:rsidRDefault="00450581">
            <w:pPr>
              <w:adjustRightInd w:val="0"/>
              <w:jc w:val="center"/>
              <w:rPr>
                <w:rFonts w:ascii="Times New Roman" w:hAnsi="Times New Roman"/>
                <w:color w:val="000000"/>
              </w:rPr>
            </w:pPr>
            <w:r>
              <w:rPr>
                <w:rFonts w:ascii="Times New Roman" w:hAnsi="Times New Roman"/>
                <w:color w:val="000000"/>
              </w:rPr>
              <w:t>37.000 (37.000, 37.000)</w:t>
            </w:r>
          </w:p>
        </w:tc>
        <w:tc>
          <w:tcPr>
            <w:tcW w:w="1176" w:type="dxa"/>
            <w:tcBorders>
              <w:top w:val="nil"/>
              <w:left w:val="nil"/>
              <w:bottom w:val="nil"/>
              <w:right w:val="nil"/>
            </w:tcBorders>
            <w:shd w:val="clear" w:color="auto" w:fill="FFFFFF"/>
          </w:tcPr>
          <w:p w14:paraId="0E33DFF3" w14:textId="77777777" w:rsidR="0024092E" w:rsidRDefault="00450581">
            <w:pPr>
              <w:adjustRightInd w:val="0"/>
              <w:jc w:val="center"/>
              <w:rPr>
                <w:rFonts w:ascii="Times New Roman" w:hAnsi="Times New Roman"/>
                <w:color w:val="000000"/>
              </w:rPr>
            </w:pPr>
            <w:r>
              <w:rPr>
                <w:rFonts w:ascii="Times New Roman" w:hAnsi="Times New Roman"/>
                <w:color w:val="000000"/>
              </w:rPr>
              <w:t>37.00, 37.00</w:t>
            </w:r>
          </w:p>
        </w:tc>
        <w:tc>
          <w:tcPr>
            <w:tcW w:w="398" w:type="dxa"/>
            <w:tcBorders>
              <w:top w:val="nil"/>
              <w:left w:val="nil"/>
              <w:bottom w:val="nil"/>
              <w:right w:val="nil"/>
            </w:tcBorders>
            <w:shd w:val="clear" w:color="auto" w:fill="FFFFFF"/>
          </w:tcPr>
          <w:p w14:paraId="0E33DF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DFF5" w14:textId="77777777" w:rsidR="0024092E" w:rsidRDefault="00450581">
            <w:pPr>
              <w:adjustRightInd w:val="0"/>
              <w:jc w:val="center"/>
              <w:rPr>
                <w:rFonts w:ascii="Times New Roman" w:hAnsi="Times New Roman"/>
                <w:color w:val="000000"/>
              </w:rPr>
            </w:pPr>
            <w:r>
              <w:rPr>
                <w:rFonts w:ascii="Times New Roman" w:hAnsi="Times New Roman"/>
                <w:color w:val="000000"/>
              </w:rPr>
              <w:t>10.000 (NA)</w:t>
            </w:r>
          </w:p>
        </w:tc>
        <w:tc>
          <w:tcPr>
            <w:tcW w:w="2018" w:type="dxa"/>
            <w:tcBorders>
              <w:top w:val="nil"/>
              <w:left w:val="nil"/>
              <w:bottom w:val="nil"/>
              <w:right w:val="nil"/>
            </w:tcBorders>
            <w:shd w:val="clear" w:color="auto" w:fill="FFFFFF"/>
          </w:tcPr>
          <w:p w14:paraId="0E33DFF6" w14:textId="77777777" w:rsidR="0024092E" w:rsidRDefault="00450581">
            <w:pPr>
              <w:adjustRightInd w:val="0"/>
              <w:jc w:val="center"/>
              <w:rPr>
                <w:rFonts w:ascii="Times New Roman" w:hAnsi="Times New Roman"/>
                <w:color w:val="000000"/>
              </w:rPr>
            </w:pPr>
            <w:r>
              <w:rPr>
                <w:rFonts w:ascii="Times New Roman" w:hAnsi="Times New Roman"/>
                <w:color w:val="000000"/>
              </w:rPr>
              <w:t>10.000 (10.000, 10.000)</w:t>
            </w:r>
          </w:p>
        </w:tc>
        <w:tc>
          <w:tcPr>
            <w:tcW w:w="1176" w:type="dxa"/>
            <w:tcBorders>
              <w:top w:val="nil"/>
              <w:left w:val="nil"/>
              <w:bottom w:val="nil"/>
              <w:right w:val="nil"/>
            </w:tcBorders>
            <w:shd w:val="clear" w:color="auto" w:fill="FFFFFF"/>
          </w:tcPr>
          <w:p w14:paraId="0E33DFF7" w14:textId="77777777" w:rsidR="0024092E" w:rsidRDefault="00450581">
            <w:pPr>
              <w:adjustRightInd w:val="0"/>
              <w:jc w:val="center"/>
              <w:rPr>
                <w:rFonts w:ascii="Times New Roman" w:hAnsi="Times New Roman"/>
                <w:color w:val="000000"/>
              </w:rPr>
            </w:pPr>
            <w:r>
              <w:rPr>
                <w:rFonts w:ascii="Times New Roman" w:hAnsi="Times New Roman"/>
                <w:color w:val="000000"/>
              </w:rPr>
              <w:t>10.00, 10.00</w:t>
            </w:r>
          </w:p>
        </w:tc>
      </w:tr>
      <w:tr w:rsidR="0024092E" w14:paraId="0E33DFFA" w14:textId="77777777">
        <w:trPr>
          <w:cantSplit/>
        </w:trPr>
        <w:tc>
          <w:tcPr>
            <w:tcW w:w="12924" w:type="dxa"/>
            <w:gridSpan w:val="11"/>
            <w:tcBorders>
              <w:top w:val="nil"/>
              <w:left w:val="nil"/>
              <w:bottom w:val="nil"/>
              <w:right w:val="nil"/>
            </w:tcBorders>
            <w:shd w:val="clear" w:color="auto" w:fill="FFFFFF"/>
          </w:tcPr>
          <w:p w14:paraId="0E33DFF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006" w14:textId="77777777">
        <w:trPr>
          <w:cantSplit/>
        </w:trPr>
        <w:tc>
          <w:tcPr>
            <w:tcW w:w="1036" w:type="dxa"/>
            <w:tcBorders>
              <w:top w:val="nil"/>
              <w:left w:val="nil"/>
              <w:bottom w:val="nil"/>
              <w:right w:val="nil"/>
            </w:tcBorders>
            <w:shd w:val="clear" w:color="auto" w:fill="FFFFFF"/>
          </w:tcPr>
          <w:p w14:paraId="0E33DFFB" w14:textId="77777777" w:rsidR="0024092E" w:rsidRDefault="00450581">
            <w:pPr>
              <w:adjustRightInd w:val="0"/>
              <w:rPr>
                <w:rFonts w:ascii="Times New Roman" w:hAnsi="Times New Roman"/>
                <w:color w:val="000000"/>
              </w:rPr>
            </w:pPr>
            <w:r>
              <w:rPr>
                <w:rFonts w:ascii="Times New Roman" w:hAnsi="Times New Roman"/>
                <w:color w:val="000000"/>
              </w:rPr>
              <w:lastRenderedPageBreak/>
              <w:t>Lipase (IU/L)</w:t>
            </w:r>
          </w:p>
        </w:tc>
        <w:tc>
          <w:tcPr>
            <w:tcW w:w="1370" w:type="dxa"/>
            <w:tcBorders>
              <w:top w:val="nil"/>
              <w:left w:val="nil"/>
              <w:bottom w:val="nil"/>
              <w:right w:val="nil"/>
            </w:tcBorders>
            <w:shd w:val="clear" w:color="auto" w:fill="FFFFFF"/>
          </w:tcPr>
          <w:p w14:paraId="0E33DFF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DFF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DFF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DFFF" w14:textId="77777777" w:rsidR="0024092E" w:rsidRDefault="00450581">
            <w:pPr>
              <w:adjustRightInd w:val="0"/>
              <w:jc w:val="center"/>
              <w:rPr>
                <w:rFonts w:ascii="Times New Roman" w:hAnsi="Times New Roman"/>
                <w:color w:val="000000"/>
              </w:rPr>
            </w:pPr>
            <w:r>
              <w:rPr>
                <w:rFonts w:ascii="Times New Roman" w:hAnsi="Times New Roman"/>
                <w:color w:val="000000"/>
              </w:rPr>
              <w:t>32.925 (22.1703)</w:t>
            </w:r>
          </w:p>
        </w:tc>
        <w:tc>
          <w:tcPr>
            <w:tcW w:w="2018" w:type="dxa"/>
            <w:tcBorders>
              <w:top w:val="nil"/>
              <w:left w:val="nil"/>
              <w:bottom w:val="nil"/>
              <w:right w:val="nil"/>
            </w:tcBorders>
            <w:shd w:val="clear" w:color="auto" w:fill="FFFFFF"/>
          </w:tcPr>
          <w:p w14:paraId="0E33E000" w14:textId="77777777" w:rsidR="0024092E" w:rsidRDefault="00450581">
            <w:pPr>
              <w:adjustRightInd w:val="0"/>
              <w:jc w:val="center"/>
              <w:rPr>
                <w:rFonts w:ascii="Times New Roman" w:hAnsi="Times New Roman"/>
                <w:color w:val="000000"/>
              </w:rPr>
            </w:pPr>
            <w:r>
              <w:rPr>
                <w:rFonts w:ascii="Times New Roman" w:hAnsi="Times New Roman"/>
                <w:color w:val="000000"/>
              </w:rPr>
              <w:t>24.500 (18.100, 47.750)</w:t>
            </w:r>
          </w:p>
        </w:tc>
        <w:tc>
          <w:tcPr>
            <w:tcW w:w="1176" w:type="dxa"/>
            <w:tcBorders>
              <w:top w:val="nil"/>
              <w:left w:val="nil"/>
              <w:bottom w:val="nil"/>
              <w:right w:val="nil"/>
            </w:tcBorders>
            <w:shd w:val="clear" w:color="auto" w:fill="FFFFFF"/>
          </w:tcPr>
          <w:p w14:paraId="0E33E001" w14:textId="77777777" w:rsidR="0024092E" w:rsidRDefault="00450581">
            <w:pPr>
              <w:adjustRightInd w:val="0"/>
              <w:jc w:val="center"/>
              <w:rPr>
                <w:rFonts w:ascii="Times New Roman" w:hAnsi="Times New Roman"/>
                <w:color w:val="000000"/>
              </w:rPr>
            </w:pPr>
            <w:r>
              <w:rPr>
                <w:rFonts w:ascii="Times New Roman" w:hAnsi="Times New Roman"/>
                <w:color w:val="000000"/>
              </w:rPr>
              <w:t>17.70, 65.00</w:t>
            </w:r>
          </w:p>
        </w:tc>
        <w:tc>
          <w:tcPr>
            <w:tcW w:w="398" w:type="dxa"/>
            <w:tcBorders>
              <w:top w:val="nil"/>
              <w:left w:val="nil"/>
              <w:bottom w:val="nil"/>
              <w:right w:val="nil"/>
            </w:tcBorders>
            <w:shd w:val="clear" w:color="auto" w:fill="FFFFFF"/>
          </w:tcPr>
          <w:p w14:paraId="0E33E00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00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00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005" w14:textId="77777777" w:rsidR="0024092E" w:rsidRDefault="0024092E">
            <w:pPr>
              <w:adjustRightInd w:val="0"/>
              <w:jc w:val="center"/>
              <w:rPr>
                <w:rFonts w:ascii="Times New Roman" w:hAnsi="Times New Roman"/>
                <w:color w:val="000000"/>
              </w:rPr>
            </w:pPr>
          </w:p>
        </w:tc>
      </w:tr>
      <w:tr w:rsidR="0024092E" w14:paraId="0E33E012" w14:textId="77777777">
        <w:trPr>
          <w:cantSplit/>
        </w:trPr>
        <w:tc>
          <w:tcPr>
            <w:tcW w:w="1036" w:type="dxa"/>
            <w:tcBorders>
              <w:top w:val="nil"/>
              <w:left w:val="nil"/>
              <w:bottom w:val="nil"/>
              <w:right w:val="nil"/>
            </w:tcBorders>
            <w:shd w:val="clear" w:color="auto" w:fill="FFFFFF"/>
          </w:tcPr>
          <w:p w14:paraId="0E33E0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0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00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0B" w14:textId="77777777" w:rsidR="0024092E" w:rsidRDefault="00450581">
            <w:pPr>
              <w:adjustRightInd w:val="0"/>
              <w:jc w:val="center"/>
              <w:rPr>
                <w:rFonts w:ascii="Times New Roman" w:hAnsi="Times New Roman"/>
                <w:color w:val="000000"/>
              </w:rPr>
            </w:pPr>
            <w:r>
              <w:rPr>
                <w:rFonts w:ascii="Times New Roman" w:hAnsi="Times New Roman"/>
                <w:color w:val="000000"/>
              </w:rPr>
              <w:t>27.975 (11.8317)</w:t>
            </w:r>
          </w:p>
        </w:tc>
        <w:tc>
          <w:tcPr>
            <w:tcW w:w="2018" w:type="dxa"/>
            <w:tcBorders>
              <w:top w:val="nil"/>
              <w:left w:val="nil"/>
              <w:bottom w:val="nil"/>
              <w:right w:val="nil"/>
            </w:tcBorders>
            <w:shd w:val="clear" w:color="auto" w:fill="FFFFFF"/>
          </w:tcPr>
          <w:p w14:paraId="0E33E00C" w14:textId="77777777" w:rsidR="0024092E" w:rsidRDefault="00450581">
            <w:pPr>
              <w:adjustRightInd w:val="0"/>
              <w:jc w:val="center"/>
              <w:rPr>
                <w:rFonts w:ascii="Times New Roman" w:hAnsi="Times New Roman"/>
                <w:color w:val="000000"/>
              </w:rPr>
            </w:pPr>
            <w:r>
              <w:rPr>
                <w:rFonts w:ascii="Times New Roman" w:hAnsi="Times New Roman"/>
                <w:color w:val="000000"/>
              </w:rPr>
              <w:t>24.050 (20.050, 35.900)</w:t>
            </w:r>
          </w:p>
        </w:tc>
        <w:tc>
          <w:tcPr>
            <w:tcW w:w="1176" w:type="dxa"/>
            <w:tcBorders>
              <w:top w:val="nil"/>
              <w:left w:val="nil"/>
              <w:bottom w:val="nil"/>
              <w:right w:val="nil"/>
            </w:tcBorders>
            <w:shd w:val="clear" w:color="auto" w:fill="FFFFFF"/>
          </w:tcPr>
          <w:p w14:paraId="0E33E00D" w14:textId="77777777" w:rsidR="0024092E" w:rsidRDefault="00450581">
            <w:pPr>
              <w:adjustRightInd w:val="0"/>
              <w:jc w:val="center"/>
              <w:rPr>
                <w:rFonts w:ascii="Times New Roman" w:hAnsi="Times New Roman"/>
                <w:color w:val="000000"/>
              </w:rPr>
            </w:pPr>
            <w:r>
              <w:rPr>
                <w:rFonts w:ascii="Times New Roman" w:hAnsi="Times New Roman"/>
                <w:color w:val="000000"/>
              </w:rPr>
              <w:t>18.80, 45.00</w:t>
            </w:r>
          </w:p>
        </w:tc>
        <w:tc>
          <w:tcPr>
            <w:tcW w:w="398" w:type="dxa"/>
            <w:tcBorders>
              <w:top w:val="nil"/>
              <w:left w:val="nil"/>
              <w:bottom w:val="nil"/>
              <w:right w:val="nil"/>
            </w:tcBorders>
            <w:shd w:val="clear" w:color="auto" w:fill="FFFFFF"/>
          </w:tcPr>
          <w:p w14:paraId="0E33E00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0F" w14:textId="77777777" w:rsidR="0024092E" w:rsidRDefault="00450581">
            <w:pPr>
              <w:adjustRightInd w:val="0"/>
              <w:jc w:val="center"/>
              <w:rPr>
                <w:rFonts w:ascii="Times New Roman" w:hAnsi="Times New Roman"/>
                <w:color w:val="000000"/>
              </w:rPr>
            </w:pPr>
            <w:r>
              <w:rPr>
                <w:rFonts w:ascii="Times New Roman" w:hAnsi="Times New Roman"/>
                <w:color w:val="000000"/>
              </w:rPr>
              <w:t>-4.950 (10.4040)</w:t>
            </w:r>
          </w:p>
        </w:tc>
        <w:tc>
          <w:tcPr>
            <w:tcW w:w="2018" w:type="dxa"/>
            <w:tcBorders>
              <w:top w:val="nil"/>
              <w:left w:val="nil"/>
              <w:bottom w:val="nil"/>
              <w:right w:val="nil"/>
            </w:tcBorders>
            <w:shd w:val="clear" w:color="auto" w:fill="FFFFFF"/>
          </w:tcPr>
          <w:p w14:paraId="0E33E010" w14:textId="77777777" w:rsidR="0024092E" w:rsidRDefault="00450581">
            <w:pPr>
              <w:adjustRightInd w:val="0"/>
              <w:jc w:val="center"/>
              <w:rPr>
                <w:rFonts w:ascii="Times New Roman" w:hAnsi="Times New Roman"/>
                <w:color w:val="000000"/>
              </w:rPr>
            </w:pPr>
            <w:r>
              <w:rPr>
                <w:rFonts w:ascii="Times New Roman" w:hAnsi="Times New Roman"/>
                <w:color w:val="000000"/>
              </w:rPr>
              <w:t>-1.300 (-11.850, 1.950)</w:t>
            </w:r>
          </w:p>
        </w:tc>
        <w:tc>
          <w:tcPr>
            <w:tcW w:w="1176" w:type="dxa"/>
            <w:tcBorders>
              <w:top w:val="nil"/>
              <w:left w:val="nil"/>
              <w:bottom w:val="nil"/>
              <w:right w:val="nil"/>
            </w:tcBorders>
            <w:shd w:val="clear" w:color="auto" w:fill="FFFFFF"/>
          </w:tcPr>
          <w:p w14:paraId="0E33E011" w14:textId="77777777" w:rsidR="0024092E" w:rsidRDefault="00450581">
            <w:pPr>
              <w:adjustRightInd w:val="0"/>
              <w:jc w:val="center"/>
              <w:rPr>
                <w:rFonts w:ascii="Times New Roman" w:hAnsi="Times New Roman"/>
                <w:color w:val="000000"/>
              </w:rPr>
            </w:pPr>
            <w:r>
              <w:rPr>
                <w:rFonts w:ascii="Times New Roman" w:hAnsi="Times New Roman"/>
                <w:color w:val="000000"/>
              </w:rPr>
              <w:t>-20.00, 2.80</w:t>
            </w:r>
          </w:p>
        </w:tc>
      </w:tr>
      <w:tr w:rsidR="0024092E" w14:paraId="0E33E01E" w14:textId="77777777">
        <w:trPr>
          <w:cantSplit/>
        </w:trPr>
        <w:tc>
          <w:tcPr>
            <w:tcW w:w="1036" w:type="dxa"/>
            <w:tcBorders>
              <w:top w:val="nil"/>
              <w:left w:val="nil"/>
              <w:bottom w:val="nil"/>
              <w:right w:val="nil"/>
            </w:tcBorders>
            <w:shd w:val="clear" w:color="auto" w:fill="FFFFFF"/>
          </w:tcPr>
          <w:p w14:paraId="0E33E0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1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01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17" w14:textId="77777777" w:rsidR="0024092E" w:rsidRDefault="00450581">
            <w:pPr>
              <w:adjustRightInd w:val="0"/>
              <w:jc w:val="center"/>
              <w:rPr>
                <w:rFonts w:ascii="Times New Roman" w:hAnsi="Times New Roman"/>
                <w:color w:val="000000"/>
              </w:rPr>
            </w:pPr>
            <w:r>
              <w:rPr>
                <w:rFonts w:ascii="Times New Roman" w:hAnsi="Times New Roman"/>
                <w:color w:val="000000"/>
              </w:rPr>
              <w:t>20.767 (8.9673)</w:t>
            </w:r>
          </w:p>
        </w:tc>
        <w:tc>
          <w:tcPr>
            <w:tcW w:w="2018" w:type="dxa"/>
            <w:tcBorders>
              <w:top w:val="nil"/>
              <w:left w:val="nil"/>
              <w:bottom w:val="nil"/>
              <w:right w:val="nil"/>
            </w:tcBorders>
            <w:shd w:val="clear" w:color="auto" w:fill="FFFFFF"/>
          </w:tcPr>
          <w:p w14:paraId="0E33E018" w14:textId="77777777" w:rsidR="0024092E" w:rsidRDefault="00450581">
            <w:pPr>
              <w:adjustRightInd w:val="0"/>
              <w:jc w:val="center"/>
              <w:rPr>
                <w:rFonts w:ascii="Times New Roman" w:hAnsi="Times New Roman"/>
                <w:color w:val="000000"/>
              </w:rPr>
            </w:pPr>
            <w:r>
              <w:rPr>
                <w:rFonts w:ascii="Times New Roman" w:hAnsi="Times New Roman"/>
                <w:color w:val="000000"/>
              </w:rPr>
              <w:t>23.700 (10.700, 27.900)</w:t>
            </w:r>
          </w:p>
        </w:tc>
        <w:tc>
          <w:tcPr>
            <w:tcW w:w="1176" w:type="dxa"/>
            <w:tcBorders>
              <w:top w:val="nil"/>
              <w:left w:val="nil"/>
              <w:bottom w:val="nil"/>
              <w:right w:val="nil"/>
            </w:tcBorders>
            <w:shd w:val="clear" w:color="auto" w:fill="FFFFFF"/>
          </w:tcPr>
          <w:p w14:paraId="0E33E019" w14:textId="77777777" w:rsidR="0024092E" w:rsidRDefault="00450581">
            <w:pPr>
              <w:adjustRightInd w:val="0"/>
              <w:jc w:val="center"/>
              <w:rPr>
                <w:rFonts w:ascii="Times New Roman" w:hAnsi="Times New Roman"/>
                <w:color w:val="000000"/>
              </w:rPr>
            </w:pPr>
            <w:r>
              <w:rPr>
                <w:rFonts w:ascii="Times New Roman" w:hAnsi="Times New Roman"/>
                <w:color w:val="000000"/>
              </w:rPr>
              <w:t>10.70, 27.90</w:t>
            </w:r>
          </w:p>
        </w:tc>
        <w:tc>
          <w:tcPr>
            <w:tcW w:w="398" w:type="dxa"/>
            <w:tcBorders>
              <w:top w:val="nil"/>
              <w:left w:val="nil"/>
              <w:bottom w:val="nil"/>
              <w:right w:val="nil"/>
            </w:tcBorders>
            <w:shd w:val="clear" w:color="auto" w:fill="FFFFFF"/>
          </w:tcPr>
          <w:p w14:paraId="0E33E01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1B" w14:textId="77777777" w:rsidR="0024092E" w:rsidRDefault="00450581">
            <w:pPr>
              <w:adjustRightInd w:val="0"/>
              <w:jc w:val="center"/>
              <w:rPr>
                <w:rFonts w:ascii="Times New Roman" w:hAnsi="Times New Roman"/>
                <w:color w:val="000000"/>
              </w:rPr>
            </w:pPr>
            <w:r>
              <w:rPr>
                <w:rFonts w:ascii="Times New Roman" w:hAnsi="Times New Roman"/>
                <w:color w:val="000000"/>
              </w:rPr>
              <w:t>-1.467 (6.9695)</w:t>
            </w:r>
          </w:p>
        </w:tc>
        <w:tc>
          <w:tcPr>
            <w:tcW w:w="2018" w:type="dxa"/>
            <w:tcBorders>
              <w:top w:val="nil"/>
              <w:left w:val="nil"/>
              <w:bottom w:val="nil"/>
              <w:right w:val="nil"/>
            </w:tcBorders>
            <w:shd w:val="clear" w:color="auto" w:fill="FFFFFF"/>
          </w:tcPr>
          <w:p w14:paraId="0E33E01C" w14:textId="77777777" w:rsidR="0024092E" w:rsidRDefault="00450581">
            <w:pPr>
              <w:adjustRightInd w:val="0"/>
              <w:jc w:val="center"/>
              <w:rPr>
                <w:rFonts w:ascii="Times New Roman" w:hAnsi="Times New Roman"/>
                <w:color w:val="000000"/>
              </w:rPr>
            </w:pPr>
            <w:r>
              <w:rPr>
                <w:rFonts w:ascii="Times New Roman" w:hAnsi="Times New Roman"/>
                <w:color w:val="000000"/>
              </w:rPr>
              <w:t>-2.600 (-7.800, 6.000)</w:t>
            </w:r>
          </w:p>
        </w:tc>
        <w:tc>
          <w:tcPr>
            <w:tcW w:w="1176" w:type="dxa"/>
            <w:tcBorders>
              <w:top w:val="nil"/>
              <w:left w:val="nil"/>
              <w:bottom w:val="nil"/>
              <w:right w:val="nil"/>
            </w:tcBorders>
            <w:shd w:val="clear" w:color="auto" w:fill="FFFFFF"/>
          </w:tcPr>
          <w:p w14:paraId="0E33E01D" w14:textId="77777777" w:rsidR="0024092E" w:rsidRDefault="00450581">
            <w:pPr>
              <w:adjustRightInd w:val="0"/>
              <w:jc w:val="center"/>
              <w:rPr>
                <w:rFonts w:ascii="Times New Roman" w:hAnsi="Times New Roman"/>
                <w:color w:val="000000"/>
              </w:rPr>
            </w:pPr>
            <w:r>
              <w:rPr>
                <w:rFonts w:ascii="Times New Roman" w:hAnsi="Times New Roman"/>
                <w:color w:val="000000"/>
              </w:rPr>
              <w:t>-7.80, 6.00</w:t>
            </w:r>
          </w:p>
        </w:tc>
      </w:tr>
      <w:tr w:rsidR="0024092E" w14:paraId="0E33E02A" w14:textId="77777777">
        <w:trPr>
          <w:cantSplit/>
        </w:trPr>
        <w:tc>
          <w:tcPr>
            <w:tcW w:w="1036" w:type="dxa"/>
            <w:tcBorders>
              <w:top w:val="nil"/>
              <w:left w:val="nil"/>
              <w:bottom w:val="nil"/>
              <w:right w:val="nil"/>
            </w:tcBorders>
            <w:shd w:val="clear" w:color="auto" w:fill="FFFFFF"/>
          </w:tcPr>
          <w:p w14:paraId="0E33E0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2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02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23" w14:textId="77777777" w:rsidR="0024092E" w:rsidRDefault="00450581">
            <w:pPr>
              <w:adjustRightInd w:val="0"/>
              <w:jc w:val="center"/>
              <w:rPr>
                <w:rFonts w:ascii="Times New Roman" w:hAnsi="Times New Roman"/>
                <w:color w:val="000000"/>
              </w:rPr>
            </w:pPr>
            <w:r>
              <w:rPr>
                <w:rFonts w:ascii="Times New Roman" w:hAnsi="Times New Roman"/>
                <w:color w:val="000000"/>
              </w:rPr>
              <w:t>30.050 (9.2631)</w:t>
            </w:r>
          </w:p>
        </w:tc>
        <w:tc>
          <w:tcPr>
            <w:tcW w:w="2018" w:type="dxa"/>
            <w:tcBorders>
              <w:top w:val="nil"/>
              <w:left w:val="nil"/>
              <w:bottom w:val="nil"/>
              <w:right w:val="nil"/>
            </w:tcBorders>
            <w:shd w:val="clear" w:color="auto" w:fill="FFFFFF"/>
          </w:tcPr>
          <w:p w14:paraId="0E33E024" w14:textId="77777777" w:rsidR="0024092E" w:rsidRDefault="00450581">
            <w:pPr>
              <w:adjustRightInd w:val="0"/>
              <w:jc w:val="center"/>
              <w:rPr>
                <w:rFonts w:ascii="Times New Roman" w:hAnsi="Times New Roman"/>
                <w:color w:val="000000"/>
              </w:rPr>
            </w:pPr>
            <w:r>
              <w:rPr>
                <w:rFonts w:ascii="Times New Roman" w:hAnsi="Times New Roman"/>
                <w:color w:val="000000"/>
              </w:rPr>
              <w:t>30.050 (23.500, 36.600)</w:t>
            </w:r>
          </w:p>
        </w:tc>
        <w:tc>
          <w:tcPr>
            <w:tcW w:w="1176" w:type="dxa"/>
            <w:tcBorders>
              <w:top w:val="nil"/>
              <w:left w:val="nil"/>
              <w:bottom w:val="nil"/>
              <w:right w:val="nil"/>
            </w:tcBorders>
            <w:shd w:val="clear" w:color="auto" w:fill="FFFFFF"/>
          </w:tcPr>
          <w:p w14:paraId="0E33E025" w14:textId="77777777" w:rsidR="0024092E" w:rsidRDefault="00450581">
            <w:pPr>
              <w:adjustRightInd w:val="0"/>
              <w:jc w:val="center"/>
              <w:rPr>
                <w:rFonts w:ascii="Times New Roman" w:hAnsi="Times New Roman"/>
                <w:color w:val="000000"/>
              </w:rPr>
            </w:pPr>
            <w:r>
              <w:rPr>
                <w:rFonts w:ascii="Times New Roman" w:hAnsi="Times New Roman"/>
                <w:color w:val="000000"/>
              </w:rPr>
              <w:t>23.50, 36.60</w:t>
            </w:r>
          </w:p>
        </w:tc>
        <w:tc>
          <w:tcPr>
            <w:tcW w:w="398" w:type="dxa"/>
            <w:tcBorders>
              <w:top w:val="nil"/>
              <w:left w:val="nil"/>
              <w:bottom w:val="nil"/>
              <w:right w:val="nil"/>
            </w:tcBorders>
            <w:shd w:val="clear" w:color="auto" w:fill="FFFFFF"/>
          </w:tcPr>
          <w:p w14:paraId="0E33E0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27" w14:textId="77777777" w:rsidR="0024092E" w:rsidRDefault="00450581">
            <w:pPr>
              <w:adjustRightInd w:val="0"/>
              <w:jc w:val="center"/>
              <w:rPr>
                <w:rFonts w:ascii="Times New Roman" w:hAnsi="Times New Roman"/>
                <w:color w:val="000000"/>
              </w:rPr>
            </w:pPr>
            <w:r>
              <w:rPr>
                <w:rFonts w:ascii="Times New Roman" w:hAnsi="Times New Roman"/>
                <w:color w:val="000000"/>
              </w:rPr>
              <w:t>5.550 (0.7778)</w:t>
            </w:r>
          </w:p>
        </w:tc>
        <w:tc>
          <w:tcPr>
            <w:tcW w:w="2018" w:type="dxa"/>
            <w:tcBorders>
              <w:top w:val="nil"/>
              <w:left w:val="nil"/>
              <w:bottom w:val="nil"/>
              <w:right w:val="nil"/>
            </w:tcBorders>
            <w:shd w:val="clear" w:color="auto" w:fill="FFFFFF"/>
          </w:tcPr>
          <w:p w14:paraId="0E33E028" w14:textId="77777777" w:rsidR="0024092E" w:rsidRDefault="00450581">
            <w:pPr>
              <w:adjustRightInd w:val="0"/>
              <w:jc w:val="center"/>
              <w:rPr>
                <w:rFonts w:ascii="Times New Roman" w:hAnsi="Times New Roman"/>
                <w:color w:val="000000"/>
              </w:rPr>
            </w:pPr>
            <w:r>
              <w:rPr>
                <w:rFonts w:ascii="Times New Roman" w:hAnsi="Times New Roman"/>
                <w:color w:val="000000"/>
              </w:rPr>
              <w:t>5.550 (5.000, 6.100)</w:t>
            </w:r>
          </w:p>
        </w:tc>
        <w:tc>
          <w:tcPr>
            <w:tcW w:w="1176" w:type="dxa"/>
            <w:tcBorders>
              <w:top w:val="nil"/>
              <w:left w:val="nil"/>
              <w:bottom w:val="nil"/>
              <w:right w:val="nil"/>
            </w:tcBorders>
            <w:shd w:val="clear" w:color="auto" w:fill="FFFFFF"/>
          </w:tcPr>
          <w:p w14:paraId="0E33E029" w14:textId="77777777" w:rsidR="0024092E" w:rsidRDefault="00450581">
            <w:pPr>
              <w:adjustRightInd w:val="0"/>
              <w:jc w:val="center"/>
              <w:rPr>
                <w:rFonts w:ascii="Times New Roman" w:hAnsi="Times New Roman"/>
                <w:color w:val="000000"/>
              </w:rPr>
            </w:pPr>
            <w:r>
              <w:rPr>
                <w:rFonts w:ascii="Times New Roman" w:hAnsi="Times New Roman"/>
                <w:color w:val="000000"/>
              </w:rPr>
              <w:t>5.00, 6.10</w:t>
            </w:r>
          </w:p>
        </w:tc>
      </w:tr>
      <w:tr w:rsidR="0024092E" w14:paraId="0E33E036" w14:textId="77777777">
        <w:trPr>
          <w:cantSplit/>
        </w:trPr>
        <w:tc>
          <w:tcPr>
            <w:tcW w:w="1036" w:type="dxa"/>
            <w:tcBorders>
              <w:top w:val="nil"/>
              <w:left w:val="nil"/>
              <w:bottom w:val="nil"/>
              <w:right w:val="nil"/>
            </w:tcBorders>
            <w:shd w:val="clear" w:color="auto" w:fill="FFFFFF"/>
          </w:tcPr>
          <w:p w14:paraId="0E33E0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2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0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2F" w14:textId="77777777" w:rsidR="0024092E" w:rsidRDefault="00450581">
            <w:pPr>
              <w:adjustRightInd w:val="0"/>
              <w:jc w:val="center"/>
              <w:rPr>
                <w:rFonts w:ascii="Times New Roman" w:hAnsi="Times New Roman"/>
                <w:color w:val="000000"/>
              </w:rPr>
            </w:pPr>
            <w:r>
              <w:rPr>
                <w:rFonts w:ascii="Times New Roman" w:hAnsi="Times New Roman"/>
                <w:color w:val="000000"/>
              </w:rPr>
              <w:t>30.350 (8.1317)</w:t>
            </w:r>
          </w:p>
        </w:tc>
        <w:tc>
          <w:tcPr>
            <w:tcW w:w="2018" w:type="dxa"/>
            <w:tcBorders>
              <w:top w:val="nil"/>
              <w:left w:val="nil"/>
              <w:bottom w:val="nil"/>
              <w:right w:val="nil"/>
            </w:tcBorders>
            <w:shd w:val="clear" w:color="auto" w:fill="FFFFFF"/>
          </w:tcPr>
          <w:p w14:paraId="0E33E030" w14:textId="77777777" w:rsidR="0024092E" w:rsidRDefault="00450581">
            <w:pPr>
              <w:adjustRightInd w:val="0"/>
              <w:jc w:val="center"/>
              <w:rPr>
                <w:rFonts w:ascii="Times New Roman" w:hAnsi="Times New Roman"/>
                <w:color w:val="000000"/>
              </w:rPr>
            </w:pPr>
            <w:r>
              <w:rPr>
                <w:rFonts w:ascii="Times New Roman" w:hAnsi="Times New Roman"/>
                <w:color w:val="000000"/>
              </w:rPr>
              <w:t>30.350 (24.600, 36.100)</w:t>
            </w:r>
          </w:p>
        </w:tc>
        <w:tc>
          <w:tcPr>
            <w:tcW w:w="1176" w:type="dxa"/>
            <w:tcBorders>
              <w:top w:val="nil"/>
              <w:left w:val="nil"/>
              <w:bottom w:val="nil"/>
              <w:right w:val="nil"/>
            </w:tcBorders>
            <w:shd w:val="clear" w:color="auto" w:fill="FFFFFF"/>
          </w:tcPr>
          <w:p w14:paraId="0E33E031" w14:textId="77777777" w:rsidR="0024092E" w:rsidRDefault="00450581">
            <w:pPr>
              <w:adjustRightInd w:val="0"/>
              <w:jc w:val="center"/>
              <w:rPr>
                <w:rFonts w:ascii="Times New Roman" w:hAnsi="Times New Roman"/>
                <w:color w:val="000000"/>
              </w:rPr>
            </w:pPr>
            <w:r>
              <w:rPr>
                <w:rFonts w:ascii="Times New Roman" w:hAnsi="Times New Roman"/>
                <w:color w:val="000000"/>
              </w:rPr>
              <w:t>24.60, 36.10</w:t>
            </w:r>
          </w:p>
        </w:tc>
        <w:tc>
          <w:tcPr>
            <w:tcW w:w="398" w:type="dxa"/>
            <w:tcBorders>
              <w:top w:val="nil"/>
              <w:left w:val="nil"/>
              <w:bottom w:val="nil"/>
              <w:right w:val="nil"/>
            </w:tcBorders>
            <w:shd w:val="clear" w:color="auto" w:fill="FFFFFF"/>
          </w:tcPr>
          <w:p w14:paraId="0E33E03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33" w14:textId="77777777" w:rsidR="0024092E" w:rsidRDefault="00450581">
            <w:pPr>
              <w:adjustRightInd w:val="0"/>
              <w:jc w:val="center"/>
              <w:rPr>
                <w:rFonts w:ascii="Times New Roman" w:hAnsi="Times New Roman"/>
                <w:color w:val="000000"/>
              </w:rPr>
            </w:pPr>
            <w:r>
              <w:rPr>
                <w:rFonts w:ascii="Times New Roman" w:hAnsi="Times New Roman"/>
                <w:color w:val="000000"/>
              </w:rPr>
              <w:t>5.850 (0.3536)</w:t>
            </w:r>
          </w:p>
        </w:tc>
        <w:tc>
          <w:tcPr>
            <w:tcW w:w="2018" w:type="dxa"/>
            <w:tcBorders>
              <w:top w:val="nil"/>
              <w:left w:val="nil"/>
              <w:bottom w:val="nil"/>
              <w:right w:val="nil"/>
            </w:tcBorders>
            <w:shd w:val="clear" w:color="auto" w:fill="FFFFFF"/>
          </w:tcPr>
          <w:p w14:paraId="0E33E034" w14:textId="77777777" w:rsidR="0024092E" w:rsidRDefault="00450581">
            <w:pPr>
              <w:adjustRightInd w:val="0"/>
              <w:jc w:val="center"/>
              <w:rPr>
                <w:rFonts w:ascii="Times New Roman" w:hAnsi="Times New Roman"/>
                <w:color w:val="000000"/>
              </w:rPr>
            </w:pPr>
            <w:r>
              <w:rPr>
                <w:rFonts w:ascii="Times New Roman" w:hAnsi="Times New Roman"/>
                <w:color w:val="000000"/>
              </w:rPr>
              <w:t>5.850 (5.600, 6.100)</w:t>
            </w:r>
          </w:p>
        </w:tc>
        <w:tc>
          <w:tcPr>
            <w:tcW w:w="1176" w:type="dxa"/>
            <w:tcBorders>
              <w:top w:val="nil"/>
              <w:left w:val="nil"/>
              <w:bottom w:val="nil"/>
              <w:right w:val="nil"/>
            </w:tcBorders>
            <w:shd w:val="clear" w:color="auto" w:fill="FFFFFF"/>
          </w:tcPr>
          <w:p w14:paraId="0E33E035" w14:textId="77777777" w:rsidR="0024092E" w:rsidRDefault="00450581">
            <w:pPr>
              <w:adjustRightInd w:val="0"/>
              <w:jc w:val="center"/>
              <w:rPr>
                <w:rFonts w:ascii="Times New Roman" w:hAnsi="Times New Roman"/>
                <w:color w:val="000000"/>
              </w:rPr>
            </w:pPr>
            <w:r>
              <w:rPr>
                <w:rFonts w:ascii="Times New Roman" w:hAnsi="Times New Roman"/>
                <w:color w:val="000000"/>
              </w:rPr>
              <w:t>5.60, 6.10</w:t>
            </w:r>
          </w:p>
        </w:tc>
      </w:tr>
      <w:tr w:rsidR="0024092E" w14:paraId="0E33E042" w14:textId="77777777">
        <w:trPr>
          <w:cantSplit/>
        </w:trPr>
        <w:tc>
          <w:tcPr>
            <w:tcW w:w="1036" w:type="dxa"/>
            <w:tcBorders>
              <w:top w:val="nil"/>
              <w:left w:val="nil"/>
              <w:bottom w:val="nil"/>
              <w:right w:val="nil"/>
            </w:tcBorders>
            <w:shd w:val="clear" w:color="auto" w:fill="FFFFFF"/>
          </w:tcPr>
          <w:p w14:paraId="0E33E0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3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0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3B" w14:textId="77777777" w:rsidR="0024092E" w:rsidRDefault="00450581">
            <w:pPr>
              <w:adjustRightInd w:val="0"/>
              <w:jc w:val="center"/>
              <w:rPr>
                <w:rFonts w:ascii="Times New Roman" w:hAnsi="Times New Roman"/>
                <w:color w:val="000000"/>
              </w:rPr>
            </w:pPr>
            <w:r>
              <w:rPr>
                <w:rFonts w:ascii="Times New Roman" w:hAnsi="Times New Roman"/>
                <w:color w:val="000000"/>
              </w:rPr>
              <w:t>33.300 (14.9907)</w:t>
            </w:r>
          </w:p>
        </w:tc>
        <w:tc>
          <w:tcPr>
            <w:tcW w:w="2018" w:type="dxa"/>
            <w:tcBorders>
              <w:top w:val="nil"/>
              <w:left w:val="nil"/>
              <w:bottom w:val="nil"/>
              <w:right w:val="nil"/>
            </w:tcBorders>
            <w:shd w:val="clear" w:color="auto" w:fill="FFFFFF"/>
          </w:tcPr>
          <w:p w14:paraId="0E33E03C" w14:textId="77777777" w:rsidR="0024092E" w:rsidRDefault="00450581">
            <w:pPr>
              <w:adjustRightInd w:val="0"/>
              <w:jc w:val="center"/>
              <w:rPr>
                <w:rFonts w:ascii="Times New Roman" w:hAnsi="Times New Roman"/>
                <w:color w:val="000000"/>
              </w:rPr>
            </w:pPr>
            <w:r>
              <w:rPr>
                <w:rFonts w:ascii="Times New Roman" w:hAnsi="Times New Roman"/>
                <w:color w:val="000000"/>
              </w:rPr>
              <w:t>33.300 (22.700, 43.900)</w:t>
            </w:r>
          </w:p>
        </w:tc>
        <w:tc>
          <w:tcPr>
            <w:tcW w:w="1176" w:type="dxa"/>
            <w:tcBorders>
              <w:top w:val="nil"/>
              <w:left w:val="nil"/>
              <w:bottom w:val="nil"/>
              <w:right w:val="nil"/>
            </w:tcBorders>
            <w:shd w:val="clear" w:color="auto" w:fill="FFFFFF"/>
          </w:tcPr>
          <w:p w14:paraId="0E33E03D" w14:textId="77777777" w:rsidR="0024092E" w:rsidRDefault="00450581">
            <w:pPr>
              <w:adjustRightInd w:val="0"/>
              <w:jc w:val="center"/>
              <w:rPr>
                <w:rFonts w:ascii="Times New Roman" w:hAnsi="Times New Roman"/>
                <w:color w:val="000000"/>
              </w:rPr>
            </w:pPr>
            <w:r>
              <w:rPr>
                <w:rFonts w:ascii="Times New Roman" w:hAnsi="Times New Roman"/>
                <w:color w:val="000000"/>
              </w:rPr>
              <w:t>22.70, 43.90</w:t>
            </w:r>
          </w:p>
        </w:tc>
        <w:tc>
          <w:tcPr>
            <w:tcW w:w="398" w:type="dxa"/>
            <w:tcBorders>
              <w:top w:val="nil"/>
              <w:left w:val="nil"/>
              <w:bottom w:val="nil"/>
              <w:right w:val="nil"/>
            </w:tcBorders>
            <w:shd w:val="clear" w:color="auto" w:fill="FFFFFF"/>
          </w:tcPr>
          <w:p w14:paraId="0E33E03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3F" w14:textId="77777777" w:rsidR="0024092E" w:rsidRDefault="00450581">
            <w:pPr>
              <w:adjustRightInd w:val="0"/>
              <w:jc w:val="center"/>
              <w:rPr>
                <w:rFonts w:ascii="Times New Roman" w:hAnsi="Times New Roman"/>
                <w:color w:val="000000"/>
              </w:rPr>
            </w:pPr>
            <w:r>
              <w:rPr>
                <w:rFonts w:ascii="Times New Roman" w:hAnsi="Times New Roman"/>
                <w:color w:val="000000"/>
              </w:rPr>
              <w:t>8.800 (6.5054)</w:t>
            </w:r>
          </w:p>
        </w:tc>
        <w:tc>
          <w:tcPr>
            <w:tcW w:w="2018" w:type="dxa"/>
            <w:tcBorders>
              <w:top w:val="nil"/>
              <w:left w:val="nil"/>
              <w:bottom w:val="nil"/>
              <w:right w:val="nil"/>
            </w:tcBorders>
            <w:shd w:val="clear" w:color="auto" w:fill="FFFFFF"/>
          </w:tcPr>
          <w:p w14:paraId="0E33E040" w14:textId="77777777" w:rsidR="0024092E" w:rsidRDefault="00450581">
            <w:pPr>
              <w:adjustRightInd w:val="0"/>
              <w:jc w:val="center"/>
              <w:rPr>
                <w:rFonts w:ascii="Times New Roman" w:hAnsi="Times New Roman"/>
                <w:color w:val="000000"/>
              </w:rPr>
            </w:pPr>
            <w:r>
              <w:rPr>
                <w:rFonts w:ascii="Times New Roman" w:hAnsi="Times New Roman"/>
                <w:color w:val="000000"/>
              </w:rPr>
              <w:t>8.800 (4.200, 13.400)</w:t>
            </w:r>
          </w:p>
        </w:tc>
        <w:tc>
          <w:tcPr>
            <w:tcW w:w="1176" w:type="dxa"/>
            <w:tcBorders>
              <w:top w:val="nil"/>
              <w:left w:val="nil"/>
              <w:bottom w:val="nil"/>
              <w:right w:val="nil"/>
            </w:tcBorders>
            <w:shd w:val="clear" w:color="auto" w:fill="FFFFFF"/>
          </w:tcPr>
          <w:p w14:paraId="0E33E041" w14:textId="77777777" w:rsidR="0024092E" w:rsidRDefault="00450581">
            <w:pPr>
              <w:adjustRightInd w:val="0"/>
              <w:jc w:val="center"/>
              <w:rPr>
                <w:rFonts w:ascii="Times New Roman" w:hAnsi="Times New Roman"/>
                <w:color w:val="000000"/>
              </w:rPr>
            </w:pPr>
            <w:r>
              <w:rPr>
                <w:rFonts w:ascii="Times New Roman" w:hAnsi="Times New Roman"/>
                <w:color w:val="000000"/>
              </w:rPr>
              <w:t>4.20, 13.40</w:t>
            </w:r>
          </w:p>
        </w:tc>
      </w:tr>
      <w:tr w:rsidR="0024092E" w14:paraId="0E33E044" w14:textId="77777777">
        <w:trPr>
          <w:cantSplit/>
        </w:trPr>
        <w:tc>
          <w:tcPr>
            <w:tcW w:w="12924" w:type="dxa"/>
            <w:gridSpan w:val="11"/>
            <w:tcBorders>
              <w:top w:val="nil"/>
              <w:left w:val="nil"/>
              <w:bottom w:val="nil"/>
              <w:right w:val="nil"/>
            </w:tcBorders>
            <w:shd w:val="clear" w:color="auto" w:fill="FFFFFF"/>
          </w:tcPr>
          <w:p w14:paraId="0E33E0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050" w14:textId="77777777">
        <w:trPr>
          <w:cantSplit/>
        </w:trPr>
        <w:tc>
          <w:tcPr>
            <w:tcW w:w="1036" w:type="dxa"/>
            <w:tcBorders>
              <w:top w:val="nil"/>
              <w:left w:val="nil"/>
              <w:bottom w:val="nil"/>
              <w:right w:val="nil"/>
            </w:tcBorders>
            <w:shd w:val="clear" w:color="auto" w:fill="FFFFFF"/>
          </w:tcPr>
          <w:p w14:paraId="0E33E0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4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04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0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49" w14:textId="77777777" w:rsidR="0024092E" w:rsidRDefault="00450581">
            <w:pPr>
              <w:adjustRightInd w:val="0"/>
              <w:jc w:val="center"/>
              <w:rPr>
                <w:rFonts w:ascii="Times New Roman" w:hAnsi="Times New Roman"/>
                <w:color w:val="000000"/>
              </w:rPr>
            </w:pPr>
            <w:r>
              <w:rPr>
                <w:rFonts w:ascii="Times New Roman" w:hAnsi="Times New Roman"/>
                <w:color w:val="000000"/>
              </w:rPr>
              <w:t>23.810 (9.5057)</w:t>
            </w:r>
          </w:p>
        </w:tc>
        <w:tc>
          <w:tcPr>
            <w:tcW w:w="2018" w:type="dxa"/>
            <w:tcBorders>
              <w:top w:val="nil"/>
              <w:left w:val="nil"/>
              <w:bottom w:val="nil"/>
              <w:right w:val="nil"/>
            </w:tcBorders>
            <w:shd w:val="clear" w:color="auto" w:fill="FFFFFF"/>
          </w:tcPr>
          <w:p w14:paraId="0E33E04A" w14:textId="77777777" w:rsidR="0024092E" w:rsidRDefault="00450581">
            <w:pPr>
              <w:adjustRightInd w:val="0"/>
              <w:jc w:val="center"/>
              <w:rPr>
                <w:rFonts w:ascii="Times New Roman" w:hAnsi="Times New Roman"/>
                <w:color w:val="000000"/>
              </w:rPr>
            </w:pPr>
            <w:r>
              <w:rPr>
                <w:rFonts w:ascii="Times New Roman" w:hAnsi="Times New Roman"/>
                <w:color w:val="000000"/>
              </w:rPr>
              <w:t>21.500 (17.700, 29.920)</w:t>
            </w:r>
          </w:p>
        </w:tc>
        <w:tc>
          <w:tcPr>
            <w:tcW w:w="1176" w:type="dxa"/>
            <w:tcBorders>
              <w:top w:val="nil"/>
              <w:left w:val="nil"/>
              <w:bottom w:val="nil"/>
              <w:right w:val="nil"/>
            </w:tcBorders>
            <w:shd w:val="clear" w:color="auto" w:fill="FFFFFF"/>
          </w:tcPr>
          <w:p w14:paraId="0E33E04B" w14:textId="77777777" w:rsidR="0024092E" w:rsidRDefault="00450581">
            <w:pPr>
              <w:adjustRightInd w:val="0"/>
              <w:jc w:val="center"/>
              <w:rPr>
                <w:rFonts w:ascii="Times New Roman" w:hAnsi="Times New Roman"/>
                <w:color w:val="000000"/>
              </w:rPr>
            </w:pPr>
            <w:r>
              <w:rPr>
                <w:rFonts w:ascii="Times New Roman" w:hAnsi="Times New Roman"/>
                <w:color w:val="000000"/>
              </w:rPr>
              <w:t>15.00, 37.24</w:t>
            </w:r>
          </w:p>
        </w:tc>
        <w:tc>
          <w:tcPr>
            <w:tcW w:w="398" w:type="dxa"/>
            <w:tcBorders>
              <w:top w:val="nil"/>
              <w:left w:val="nil"/>
              <w:bottom w:val="nil"/>
              <w:right w:val="nil"/>
            </w:tcBorders>
            <w:shd w:val="clear" w:color="auto" w:fill="FFFFFF"/>
          </w:tcPr>
          <w:p w14:paraId="0E33E04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04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04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04F" w14:textId="77777777" w:rsidR="0024092E" w:rsidRDefault="0024092E">
            <w:pPr>
              <w:adjustRightInd w:val="0"/>
              <w:jc w:val="center"/>
              <w:rPr>
                <w:rFonts w:ascii="Times New Roman" w:hAnsi="Times New Roman"/>
                <w:color w:val="000000"/>
              </w:rPr>
            </w:pPr>
          </w:p>
        </w:tc>
      </w:tr>
      <w:tr w:rsidR="0024092E" w14:paraId="0E33E05C" w14:textId="77777777">
        <w:trPr>
          <w:cantSplit/>
        </w:trPr>
        <w:tc>
          <w:tcPr>
            <w:tcW w:w="1036" w:type="dxa"/>
            <w:tcBorders>
              <w:top w:val="nil"/>
              <w:left w:val="nil"/>
              <w:bottom w:val="nil"/>
              <w:right w:val="nil"/>
            </w:tcBorders>
            <w:shd w:val="clear" w:color="auto" w:fill="FFFFFF"/>
          </w:tcPr>
          <w:p w14:paraId="0E33E0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5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05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55" w14:textId="77777777" w:rsidR="0024092E" w:rsidRDefault="00450581">
            <w:pPr>
              <w:adjustRightInd w:val="0"/>
              <w:jc w:val="center"/>
              <w:rPr>
                <w:rFonts w:ascii="Times New Roman" w:hAnsi="Times New Roman"/>
                <w:color w:val="000000"/>
              </w:rPr>
            </w:pPr>
            <w:r>
              <w:rPr>
                <w:rFonts w:ascii="Times New Roman" w:hAnsi="Times New Roman"/>
                <w:color w:val="000000"/>
              </w:rPr>
              <w:t>30.228 (15.2861)</w:t>
            </w:r>
          </w:p>
        </w:tc>
        <w:tc>
          <w:tcPr>
            <w:tcW w:w="2018" w:type="dxa"/>
            <w:tcBorders>
              <w:top w:val="nil"/>
              <w:left w:val="nil"/>
              <w:bottom w:val="nil"/>
              <w:right w:val="nil"/>
            </w:tcBorders>
            <w:shd w:val="clear" w:color="auto" w:fill="FFFFFF"/>
          </w:tcPr>
          <w:p w14:paraId="0E33E056" w14:textId="77777777" w:rsidR="0024092E" w:rsidRDefault="00450581">
            <w:pPr>
              <w:adjustRightInd w:val="0"/>
              <w:jc w:val="center"/>
              <w:rPr>
                <w:rFonts w:ascii="Times New Roman" w:hAnsi="Times New Roman"/>
                <w:color w:val="000000"/>
              </w:rPr>
            </w:pPr>
            <w:r>
              <w:rPr>
                <w:rFonts w:ascii="Times New Roman" w:hAnsi="Times New Roman"/>
                <w:color w:val="000000"/>
              </w:rPr>
              <w:t>24.750 (21.150, 39.305)</w:t>
            </w:r>
          </w:p>
        </w:tc>
        <w:tc>
          <w:tcPr>
            <w:tcW w:w="1176" w:type="dxa"/>
            <w:tcBorders>
              <w:top w:val="nil"/>
              <w:left w:val="nil"/>
              <w:bottom w:val="nil"/>
              <w:right w:val="nil"/>
            </w:tcBorders>
            <w:shd w:val="clear" w:color="auto" w:fill="FFFFFF"/>
          </w:tcPr>
          <w:p w14:paraId="0E33E057" w14:textId="77777777" w:rsidR="0024092E" w:rsidRDefault="00450581">
            <w:pPr>
              <w:adjustRightInd w:val="0"/>
              <w:jc w:val="center"/>
              <w:rPr>
                <w:rFonts w:ascii="Times New Roman" w:hAnsi="Times New Roman"/>
                <w:color w:val="000000"/>
              </w:rPr>
            </w:pPr>
            <w:r>
              <w:rPr>
                <w:rFonts w:ascii="Times New Roman" w:hAnsi="Times New Roman"/>
                <w:color w:val="000000"/>
              </w:rPr>
              <w:t>18.70, 52.71</w:t>
            </w:r>
          </w:p>
        </w:tc>
        <w:tc>
          <w:tcPr>
            <w:tcW w:w="398" w:type="dxa"/>
            <w:tcBorders>
              <w:top w:val="nil"/>
              <w:left w:val="nil"/>
              <w:bottom w:val="nil"/>
              <w:right w:val="nil"/>
            </w:tcBorders>
            <w:shd w:val="clear" w:color="auto" w:fill="FFFFFF"/>
          </w:tcPr>
          <w:p w14:paraId="0E33E05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59" w14:textId="77777777" w:rsidR="0024092E" w:rsidRDefault="00450581">
            <w:pPr>
              <w:adjustRightInd w:val="0"/>
              <w:jc w:val="center"/>
              <w:rPr>
                <w:rFonts w:ascii="Times New Roman" w:hAnsi="Times New Roman"/>
                <w:color w:val="000000"/>
              </w:rPr>
            </w:pPr>
            <w:r>
              <w:rPr>
                <w:rFonts w:ascii="Times New Roman" w:hAnsi="Times New Roman"/>
                <w:color w:val="000000"/>
              </w:rPr>
              <w:t>6.418 (7.3558)</w:t>
            </w:r>
          </w:p>
        </w:tc>
        <w:tc>
          <w:tcPr>
            <w:tcW w:w="2018" w:type="dxa"/>
            <w:tcBorders>
              <w:top w:val="nil"/>
              <w:left w:val="nil"/>
              <w:bottom w:val="nil"/>
              <w:right w:val="nil"/>
            </w:tcBorders>
            <w:shd w:val="clear" w:color="auto" w:fill="FFFFFF"/>
          </w:tcPr>
          <w:p w14:paraId="0E33E05A" w14:textId="77777777" w:rsidR="0024092E" w:rsidRDefault="00450581">
            <w:pPr>
              <w:adjustRightInd w:val="0"/>
              <w:jc w:val="center"/>
              <w:rPr>
                <w:rFonts w:ascii="Times New Roman" w:hAnsi="Times New Roman"/>
                <w:color w:val="000000"/>
              </w:rPr>
            </w:pPr>
            <w:r>
              <w:rPr>
                <w:rFonts w:ascii="Times New Roman" w:hAnsi="Times New Roman"/>
                <w:color w:val="000000"/>
              </w:rPr>
              <w:t>5.950 (0.800, 12.035)</w:t>
            </w:r>
          </w:p>
        </w:tc>
        <w:tc>
          <w:tcPr>
            <w:tcW w:w="1176" w:type="dxa"/>
            <w:tcBorders>
              <w:top w:val="nil"/>
              <w:left w:val="nil"/>
              <w:bottom w:val="nil"/>
              <w:right w:val="nil"/>
            </w:tcBorders>
            <w:shd w:val="clear" w:color="auto" w:fill="FFFFFF"/>
          </w:tcPr>
          <w:p w14:paraId="0E33E05B" w14:textId="77777777" w:rsidR="0024092E" w:rsidRDefault="00450581">
            <w:pPr>
              <w:adjustRightInd w:val="0"/>
              <w:jc w:val="center"/>
              <w:rPr>
                <w:rFonts w:ascii="Times New Roman" w:hAnsi="Times New Roman"/>
                <w:color w:val="000000"/>
              </w:rPr>
            </w:pPr>
            <w:r>
              <w:rPr>
                <w:rFonts w:ascii="Times New Roman" w:hAnsi="Times New Roman"/>
                <w:color w:val="000000"/>
              </w:rPr>
              <w:t>-1.70, 15.47</w:t>
            </w:r>
          </w:p>
        </w:tc>
      </w:tr>
      <w:tr w:rsidR="0024092E" w14:paraId="0E33E068" w14:textId="77777777">
        <w:trPr>
          <w:cantSplit/>
        </w:trPr>
        <w:tc>
          <w:tcPr>
            <w:tcW w:w="1036" w:type="dxa"/>
            <w:tcBorders>
              <w:top w:val="nil"/>
              <w:left w:val="nil"/>
              <w:bottom w:val="nil"/>
              <w:right w:val="nil"/>
            </w:tcBorders>
            <w:shd w:val="clear" w:color="auto" w:fill="FFFFFF"/>
          </w:tcPr>
          <w:p w14:paraId="0E33E0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5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06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61" w14:textId="77777777" w:rsidR="0024092E" w:rsidRDefault="00450581">
            <w:pPr>
              <w:adjustRightInd w:val="0"/>
              <w:jc w:val="center"/>
              <w:rPr>
                <w:rFonts w:ascii="Times New Roman" w:hAnsi="Times New Roman"/>
                <w:color w:val="000000"/>
              </w:rPr>
            </w:pPr>
            <w:r>
              <w:rPr>
                <w:rFonts w:ascii="Times New Roman" w:hAnsi="Times New Roman"/>
                <w:color w:val="000000"/>
              </w:rPr>
              <w:t>28.833 (9.8678)</w:t>
            </w:r>
          </w:p>
        </w:tc>
        <w:tc>
          <w:tcPr>
            <w:tcW w:w="2018" w:type="dxa"/>
            <w:tcBorders>
              <w:top w:val="nil"/>
              <w:left w:val="nil"/>
              <w:bottom w:val="nil"/>
              <w:right w:val="nil"/>
            </w:tcBorders>
            <w:shd w:val="clear" w:color="auto" w:fill="FFFFFF"/>
          </w:tcPr>
          <w:p w14:paraId="0E33E062" w14:textId="77777777" w:rsidR="0024092E" w:rsidRDefault="00450581">
            <w:pPr>
              <w:adjustRightInd w:val="0"/>
              <w:jc w:val="center"/>
              <w:rPr>
                <w:rFonts w:ascii="Times New Roman" w:hAnsi="Times New Roman"/>
                <w:color w:val="000000"/>
              </w:rPr>
            </w:pPr>
            <w:r>
              <w:rPr>
                <w:rFonts w:ascii="Times New Roman" w:hAnsi="Times New Roman"/>
                <w:color w:val="000000"/>
              </w:rPr>
              <w:t>32.300 (17.700, 36.500)</w:t>
            </w:r>
          </w:p>
        </w:tc>
        <w:tc>
          <w:tcPr>
            <w:tcW w:w="1176" w:type="dxa"/>
            <w:tcBorders>
              <w:top w:val="nil"/>
              <w:left w:val="nil"/>
              <w:bottom w:val="nil"/>
              <w:right w:val="nil"/>
            </w:tcBorders>
            <w:shd w:val="clear" w:color="auto" w:fill="FFFFFF"/>
          </w:tcPr>
          <w:p w14:paraId="0E33E063" w14:textId="77777777" w:rsidR="0024092E" w:rsidRDefault="00450581">
            <w:pPr>
              <w:adjustRightInd w:val="0"/>
              <w:jc w:val="center"/>
              <w:rPr>
                <w:rFonts w:ascii="Times New Roman" w:hAnsi="Times New Roman"/>
                <w:color w:val="000000"/>
              </w:rPr>
            </w:pPr>
            <w:r>
              <w:rPr>
                <w:rFonts w:ascii="Times New Roman" w:hAnsi="Times New Roman"/>
                <w:color w:val="000000"/>
              </w:rPr>
              <w:t>17.70, 36.50</w:t>
            </w:r>
          </w:p>
        </w:tc>
        <w:tc>
          <w:tcPr>
            <w:tcW w:w="398" w:type="dxa"/>
            <w:tcBorders>
              <w:top w:val="nil"/>
              <w:left w:val="nil"/>
              <w:bottom w:val="nil"/>
              <w:right w:val="nil"/>
            </w:tcBorders>
            <w:shd w:val="clear" w:color="auto" w:fill="FFFFFF"/>
          </w:tcPr>
          <w:p w14:paraId="0E33E06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65" w14:textId="77777777" w:rsidR="0024092E" w:rsidRDefault="00450581">
            <w:pPr>
              <w:adjustRightInd w:val="0"/>
              <w:jc w:val="center"/>
              <w:rPr>
                <w:rFonts w:ascii="Times New Roman" w:hAnsi="Times New Roman"/>
                <w:color w:val="000000"/>
              </w:rPr>
            </w:pPr>
            <w:r>
              <w:rPr>
                <w:rFonts w:ascii="Times New Roman" w:hAnsi="Times New Roman"/>
                <w:color w:val="000000"/>
              </w:rPr>
              <w:t>9.500 (12.1012)</w:t>
            </w:r>
          </w:p>
        </w:tc>
        <w:tc>
          <w:tcPr>
            <w:tcW w:w="2018" w:type="dxa"/>
            <w:tcBorders>
              <w:top w:val="nil"/>
              <w:left w:val="nil"/>
              <w:bottom w:val="nil"/>
              <w:right w:val="nil"/>
            </w:tcBorders>
            <w:shd w:val="clear" w:color="auto" w:fill="FFFFFF"/>
          </w:tcPr>
          <w:p w14:paraId="0E33E066" w14:textId="77777777" w:rsidR="0024092E" w:rsidRDefault="00450581">
            <w:pPr>
              <w:adjustRightInd w:val="0"/>
              <w:jc w:val="center"/>
              <w:rPr>
                <w:rFonts w:ascii="Times New Roman" w:hAnsi="Times New Roman"/>
                <w:color w:val="000000"/>
              </w:rPr>
            </w:pPr>
            <w:r>
              <w:rPr>
                <w:rFonts w:ascii="Times New Roman" w:hAnsi="Times New Roman"/>
                <w:color w:val="000000"/>
              </w:rPr>
              <w:t>9.700 (-2.700, 21.500)</w:t>
            </w:r>
          </w:p>
        </w:tc>
        <w:tc>
          <w:tcPr>
            <w:tcW w:w="1176" w:type="dxa"/>
            <w:tcBorders>
              <w:top w:val="nil"/>
              <w:left w:val="nil"/>
              <w:bottom w:val="nil"/>
              <w:right w:val="nil"/>
            </w:tcBorders>
            <w:shd w:val="clear" w:color="auto" w:fill="FFFFFF"/>
          </w:tcPr>
          <w:p w14:paraId="0E33E067" w14:textId="77777777" w:rsidR="0024092E" w:rsidRDefault="00450581">
            <w:pPr>
              <w:adjustRightInd w:val="0"/>
              <w:jc w:val="center"/>
              <w:rPr>
                <w:rFonts w:ascii="Times New Roman" w:hAnsi="Times New Roman"/>
                <w:color w:val="000000"/>
              </w:rPr>
            </w:pPr>
            <w:r>
              <w:rPr>
                <w:rFonts w:ascii="Times New Roman" w:hAnsi="Times New Roman"/>
                <w:color w:val="000000"/>
              </w:rPr>
              <w:t>-2.70, 21.50</w:t>
            </w:r>
          </w:p>
        </w:tc>
      </w:tr>
      <w:tr w:rsidR="0024092E" w14:paraId="0E33E074" w14:textId="77777777">
        <w:trPr>
          <w:cantSplit/>
        </w:trPr>
        <w:tc>
          <w:tcPr>
            <w:tcW w:w="1036" w:type="dxa"/>
            <w:tcBorders>
              <w:top w:val="nil"/>
              <w:left w:val="nil"/>
              <w:bottom w:val="nil"/>
              <w:right w:val="nil"/>
            </w:tcBorders>
            <w:shd w:val="clear" w:color="auto" w:fill="FFFFFF"/>
          </w:tcPr>
          <w:p w14:paraId="0E33E0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6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0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6D" w14:textId="77777777" w:rsidR="0024092E" w:rsidRDefault="00450581">
            <w:pPr>
              <w:adjustRightInd w:val="0"/>
              <w:jc w:val="center"/>
              <w:rPr>
                <w:rFonts w:ascii="Times New Roman" w:hAnsi="Times New Roman"/>
                <w:color w:val="000000"/>
              </w:rPr>
            </w:pPr>
            <w:r>
              <w:rPr>
                <w:rFonts w:ascii="Times New Roman" w:hAnsi="Times New Roman"/>
                <w:color w:val="000000"/>
              </w:rPr>
              <w:t>26.050 (14.9200)</w:t>
            </w:r>
          </w:p>
        </w:tc>
        <w:tc>
          <w:tcPr>
            <w:tcW w:w="2018" w:type="dxa"/>
            <w:tcBorders>
              <w:top w:val="nil"/>
              <w:left w:val="nil"/>
              <w:bottom w:val="nil"/>
              <w:right w:val="nil"/>
            </w:tcBorders>
            <w:shd w:val="clear" w:color="auto" w:fill="FFFFFF"/>
          </w:tcPr>
          <w:p w14:paraId="0E33E06E" w14:textId="77777777" w:rsidR="0024092E" w:rsidRDefault="00450581">
            <w:pPr>
              <w:adjustRightInd w:val="0"/>
              <w:jc w:val="center"/>
              <w:rPr>
                <w:rFonts w:ascii="Times New Roman" w:hAnsi="Times New Roman"/>
                <w:color w:val="000000"/>
              </w:rPr>
            </w:pPr>
            <w:r>
              <w:rPr>
                <w:rFonts w:ascii="Times New Roman" w:hAnsi="Times New Roman"/>
                <w:color w:val="000000"/>
              </w:rPr>
              <w:t>26.050 (15.500, 36.600)</w:t>
            </w:r>
          </w:p>
        </w:tc>
        <w:tc>
          <w:tcPr>
            <w:tcW w:w="1176" w:type="dxa"/>
            <w:tcBorders>
              <w:top w:val="nil"/>
              <w:left w:val="nil"/>
              <w:bottom w:val="nil"/>
              <w:right w:val="nil"/>
            </w:tcBorders>
            <w:shd w:val="clear" w:color="auto" w:fill="FFFFFF"/>
          </w:tcPr>
          <w:p w14:paraId="0E33E06F" w14:textId="77777777" w:rsidR="0024092E" w:rsidRDefault="00450581">
            <w:pPr>
              <w:adjustRightInd w:val="0"/>
              <w:jc w:val="center"/>
              <w:rPr>
                <w:rFonts w:ascii="Times New Roman" w:hAnsi="Times New Roman"/>
                <w:color w:val="000000"/>
              </w:rPr>
            </w:pPr>
            <w:r>
              <w:rPr>
                <w:rFonts w:ascii="Times New Roman" w:hAnsi="Times New Roman"/>
                <w:color w:val="000000"/>
              </w:rPr>
              <w:t>15.50, 36.60</w:t>
            </w:r>
          </w:p>
        </w:tc>
        <w:tc>
          <w:tcPr>
            <w:tcW w:w="398" w:type="dxa"/>
            <w:tcBorders>
              <w:top w:val="nil"/>
              <w:left w:val="nil"/>
              <w:bottom w:val="nil"/>
              <w:right w:val="nil"/>
            </w:tcBorders>
            <w:shd w:val="clear" w:color="auto" w:fill="FFFFFF"/>
          </w:tcPr>
          <w:p w14:paraId="0E33E07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071" w14:textId="77777777" w:rsidR="0024092E" w:rsidRDefault="00450581">
            <w:pPr>
              <w:adjustRightInd w:val="0"/>
              <w:jc w:val="center"/>
              <w:rPr>
                <w:rFonts w:ascii="Times New Roman" w:hAnsi="Times New Roman"/>
                <w:color w:val="000000"/>
              </w:rPr>
            </w:pPr>
            <w:r>
              <w:rPr>
                <w:rFonts w:ascii="Times New Roman" w:hAnsi="Times New Roman"/>
                <w:color w:val="000000"/>
              </w:rPr>
              <w:t>8.350 (18.7383)</w:t>
            </w:r>
          </w:p>
        </w:tc>
        <w:tc>
          <w:tcPr>
            <w:tcW w:w="2018" w:type="dxa"/>
            <w:tcBorders>
              <w:top w:val="nil"/>
              <w:left w:val="nil"/>
              <w:bottom w:val="nil"/>
              <w:right w:val="nil"/>
            </w:tcBorders>
            <w:shd w:val="clear" w:color="auto" w:fill="FFFFFF"/>
          </w:tcPr>
          <w:p w14:paraId="0E33E072" w14:textId="77777777" w:rsidR="0024092E" w:rsidRDefault="00450581">
            <w:pPr>
              <w:adjustRightInd w:val="0"/>
              <w:jc w:val="center"/>
              <w:rPr>
                <w:rFonts w:ascii="Times New Roman" w:hAnsi="Times New Roman"/>
                <w:color w:val="000000"/>
              </w:rPr>
            </w:pPr>
            <w:r>
              <w:rPr>
                <w:rFonts w:ascii="Times New Roman" w:hAnsi="Times New Roman"/>
                <w:color w:val="000000"/>
              </w:rPr>
              <w:t>8.350 (-4.900, 21.600)</w:t>
            </w:r>
          </w:p>
        </w:tc>
        <w:tc>
          <w:tcPr>
            <w:tcW w:w="1176" w:type="dxa"/>
            <w:tcBorders>
              <w:top w:val="nil"/>
              <w:left w:val="nil"/>
              <w:bottom w:val="nil"/>
              <w:right w:val="nil"/>
            </w:tcBorders>
            <w:shd w:val="clear" w:color="auto" w:fill="FFFFFF"/>
          </w:tcPr>
          <w:p w14:paraId="0E33E073" w14:textId="77777777" w:rsidR="0024092E" w:rsidRDefault="00450581">
            <w:pPr>
              <w:adjustRightInd w:val="0"/>
              <w:jc w:val="center"/>
              <w:rPr>
                <w:rFonts w:ascii="Times New Roman" w:hAnsi="Times New Roman"/>
                <w:color w:val="000000"/>
              </w:rPr>
            </w:pPr>
            <w:r>
              <w:rPr>
                <w:rFonts w:ascii="Times New Roman" w:hAnsi="Times New Roman"/>
                <w:color w:val="000000"/>
              </w:rPr>
              <w:t>-4.90, 21.60</w:t>
            </w:r>
          </w:p>
        </w:tc>
      </w:tr>
      <w:tr w:rsidR="0024092E" w14:paraId="0E33E080" w14:textId="77777777">
        <w:trPr>
          <w:cantSplit/>
        </w:trPr>
        <w:tc>
          <w:tcPr>
            <w:tcW w:w="1036" w:type="dxa"/>
            <w:tcBorders>
              <w:top w:val="nil"/>
              <w:left w:val="nil"/>
              <w:bottom w:val="nil"/>
              <w:right w:val="nil"/>
            </w:tcBorders>
            <w:shd w:val="clear" w:color="auto" w:fill="FFFFFF"/>
          </w:tcPr>
          <w:p w14:paraId="0E33E0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7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07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79" w14:textId="77777777" w:rsidR="0024092E" w:rsidRDefault="00450581">
            <w:pPr>
              <w:adjustRightInd w:val="0"/>
              <w:jc w:val="center"/>
              <w:rPr>
                <w:rFonts w:ascii="Times New Roman" w:hAnsi="Times New Roman"/>
                <w:color w:val="000000"/>
              </w:rPr>
            </w:pPr>
            <w:r>
              <w:rPr>
                <w:rFonts w:ascii="Times New Roman" w:hAnsi="Times New Roman"/>
                <w:color w:val="000000"/>
              </w:rPr>
              <w:t>22.500 (NA)</w:t>
            </w:r>
          </w:p>
        </w:tc>
        <w:tc>
          <w:tcPr>
            <w:tcW w:w="2018" w:type="dxa"/>
            <w:tcBorders>
              <w:top w:val="nil"/>
              <w:left w:val="nil"/>
              <w:bottom w:val="nil"/>
              <w:right w:val="nil"/>
            </w:tcBorders>
            <w:shd w:val="clear" w:color="auto" w:fill="FFFFFF"/>
          </w:tcPr>
          <w:p w14:paraId="0E33E07A" w14:textId="77777777" w:rsidR="0024092E" w:rsidRDefault="00450581">
            <w:pPr>
              <w:adjustRightInd w:val="0"/>
              <w:jc w:val="center"/>
              <w:rPr>
                <w:rFonts w:ascii="Times New Roman" w:hAnsi="Times New Roman"/>
                <w:color w:val="000000"/>
              </w:rPr>
            </w:pPr>
            <w:r>
              <w:rPr>
                <w:rFonts w:ascii="Times New Roman" w:hAnsi="Times New Roman"/>
                <w:color w:val="000000"/>
              </w:rPr>
              <w:t>22.500 (22.500, 22.500)</w:t>
            </w:r>
          </w:p>
        </w:tc>
        <w:tc>
          <w:tcPr>
            <w:tcW w:w="1176" w:type="dxa"/>
            <w:tcBorders>
              <w:top w:val="nil"/>
              <w:left w:val="nil"/>
              <w:bottom w:val="nil"/>
              <w:right w:val="nil"/>
            </w:tcBorders>
            <w:shd w:val="clear" w:color="auto" w:fill="FFFFFF"/>
          </w:tcPr>
          <w:p w14:paraId="0E33E07B" w14:textId="77777777" w:rsidR="0024092E" w:rsidRDefault="00450581">
            <w:pPr>
              <w:adjustRightInd w:val="0"/>
              <w:jc w:val="center"/>
              <w:rPr>
                <w:rFonts w:ascii="Times New Roman" w:hAnsi="Times New Roman"/>
                <w:color w:val="000000"/>
              </w:rPr>
            </w:pPr>
            <w:r>
              <w:rPr>
                <w:rFonts w:ascii="Times New Roman" w:hAnsi="Times New Roman"/>
                <w:color w:val="000000"/>
              </w:rPr>
              <w:t>22.50, 22.50</w:t>
            </w:r>
          </w:p>
        </w:tc>
        <w:tc>
          <w:tcPr>
            <w:tcW w:w="398" w:type="dxa"/>
            <w:tcBorders>
              <w:top w:val="nil"/>
              <w:left w:val="nil"/>
              <w:bottom w:val="nil"/>
              <w:right w:val="nil"/>
            </w:tcBorders>
            <w:shd w:val="clear" w:color="auto" w:fill="FFFFFF"/>
          </w:tcPr>
          <w:p w14:paraId="0E33E0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7D" w14:textId="77777777" w:rsidR="0024092E" w:rsidRDefault="00450581">
            <w:pPr>
              <w:adjustRightInd w:val="0"/>
              <w:jc w:val="center"/>
              <w:rPr>
                <w:rFonts w:ascii="Times New Roman" w:hAnsi="Times New Roman"/>
                <w:color w:val="000000"/>
              </w:rPr>
            </w:pPr>
            <w:r>
              <w:rPr>
                <w:rFonts w:ascii="Times New Roman" w:hAnsi="Times New Roman"/>
                <w:color w:val="000000"/>
              </w:rPr>
              <w:t>2.100 (NA)</w:t>
            </w:r>
          </w:p>
        </w:tc>
        <w:tc>
          <w:tcPr>
            <w:tcW w:w="2018" w:type="dxa"/>
            <w:tcBorders>
              <w:top w:val="nil"/>
              <w:left w:val="nil"/>
              <w:bottom w:val="nil"/>
              <w:right w:val="nil"/>
            </w:tcBorders>
            <w:shd w:val="clear" w:color="auto" w:fill="FFFFFF"/>
          </w:tcPr>
          <w:p w14:paraId="0E33E07E" w14:textId="77777777" w:rsidR="0024092E" w:rsidRDefault="00450581">
            <w:pPr>
              <w:adjustRightInd w:val="0"/>
              <w:jc w:val="center"/>
              <w:rPr>
                <w:rFonts w:ascii="Times New Roman" w:hAnsi="Times New Roman"/>
                <w:color w:val="000000"/>
              </w:rPr>
            </w:pPr>
            <w:r>
              <w:rPr>
                <w:rFonts w:ascii="Times New Roman" w:hAnsi="Times New Roman"/>
                <w:color w:val="000000"/>
              </w:rPr>
              <w:t>2.100 (2.100, 2.100)</w:t>
            </w:r>
          </w:p>
        </w:tc>
        <w:tc>
          <w:tcPr>
            <w:tcW w:w="1176" w:type="dxa"/>
            <w:tcBorders>
              <w:top w:val="nil"/>
              <w:left w:val="nil"/>
              <w:bottom w:val="nil"/>
              <w:right w:val="nil"/>
            </w:tcBorders>
            <w:shd w:val="clear" w:color="auto" w:fill="FFFFFF"/>
          </w:tcPr>
          <w:p w14:paraId="0E33E07F" w14:textId="77777777" w:rsidR="0024092E" w:rsidRDefault="00450581">
            <w:pPr>
              <w:adjustRightInd w:val="0"/>
              <w:jc w:val="center"/>
              <w:rPr>
                <w:rFonts w:ascii="Times New Roman" w:hAnsi="Times New Roman"/>
                <w:color w:val="000000"/>
              </w:rPr>
            </w:pPr>
            <w:r>
              <w:rPr>
                <w:rFonts w:ascii="Times New Roman" w:hAnsi="Times New Roman"/>
                <w:color w:val="000000"/>
              </w:rPr>
              <w:t>2.10, 2.10</w:t>
            </w:r>
          </w:p>
        </w:tc>
      </w:tr>
      <w:tr w:rsidR="0024092E" w14:paraId="0E33E08C" w14:textId="77777777">
        <w:trPr>
          <w:cantSplit/>
        </w:trPr>
        <w:tc>
          <w:tcPr>
            <w:tcW w:w="1036" w:type="dxa"/>
            <w:tcBorders>
              <w:top w:val="nil"/>
              <w:left w:val="nil"/>
              <w:bottom w:val="nil"/>
              <w:right w:val="nil"/>
            </w:tcBorders>
            <w:shd w:val="clear" w:color="auto" w:fill="FFFFFF"/>
          </w:tcPr>
          <w:p w14:paraId="0E33E0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8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08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85" w14:textId="77777777" w:rsidR="0024092E" w:rsidRDefault="00450581">
            <w:pPr>
              <w:adjustRightInd w:val="0"/>
              <w:jc w:val="center"/>
              <w:rPr>
                <w:rFonts w:ascii="Times New Roman" w:hAnsi="Times New Roman"/>
                <w:color w:val="000000"/>
              </w:rPr>
            </w:pPr>
            <w:r>
              <w:rPr>
                <w:rFonts w:ascii="Times New Roman" w:hAnsi="Times New Roman"/>
                <w:color w:val="000000"/>
              </w:rPr>
              <w:t>21.300 (NA)</w:t>
            </w:r>
          </w:p>
        </w:tc>
        <w:tc>
          <w:tcPr>
            <w:tcW w:w="2018" w:type="dxa"/>
            <w:tcBorders>
              <w:top w:val="nil"/>
              <w:left w:val="nil"/>
              <w:bottom w:val="nil"/>
              <w:right w:val="nil"/>
            </w:tcBorders>
            <w:shd w:val="clear" w:color="auto" w:fill="FFFFFF"/>
          </w:tcPr>
          <w:p w14:paraId="0E33E086" w14:textId="77777777" w:rsidR="0024092E" w:rsidRDefault="00450581">
            <w:pPr>
              <w:adjustRightInd w:val="0"/>
              <w:jc w:val="center"/>
              <w:rPr>
                <w:rFonts w:ascii="Times New Roman" w:hAnsi="Times New Roman"/>
                <w:color w:val="000000"/>
              </w:rPr>
            </w:pPr>
            <w:r>
              <w:rPr>
                <w:rFonts w:ascii="Times New Roman" w:hAnsi="Times New Roman"/>
                <w:color w:val="000000"/>
              </w:rPr>
              <w:t>21.300 (21.300, 21.300)</w:t>
            </w:r>
          </w:p>
        </w:tc>
        <w:tc>
          <w:tcPr>
            <w:tcW w:w="1176" w:type="dxa"/>
            <w:tcBorders>
              <w:top w:val="nil"/>
              <w:left w:val="nil"/>
              <w:bottom w:val="nil"/>
              <w:right w:val="nil"/>
            </w:tcBorders>
            <w:shd w:val="clear" w:color="auto" w:fill="FFFFFF"/>
          </w:tcPr>
          <w:p w14:paraId="0E33E087" w14:textId="77777777" w:rsidR="0024092E" w:rsidRDefault="00450581">
            <w:pPr>
              <w:adjustRightInd w:val="0"/>
              <w:jc w:val="center"/>
              <w:rPr>
                <w:rFonts w:ascii="Times New Roman" w:hAnsi="Times New Roman"/>
                <w:color w:val="000000"/>
              </w:rPr>
            </w:pPr>
            <w:r>
              <w:rPr>
                <w:rFonts w:ascii="Times New Roman" w:hAnsi="Times New Roman"/>
                <w:color w:val="000000"/>
              </w:rPr>
              <w:t>21.30, 21.30</w:t>
            </w:r>
          </w:p>
        </w:tc>
        <w:tc>
          <w:tcPr>
            <w:tcW w:w="398" w:type="dxa"/>
            <w:tcBorders>
              <w:top w:val="nil"/>
              <w:left w:val="nil"/>
              <w:bottom w:val="nil"/>
              <w:right w:val="nil"/>
            </w:tcBorders>
            <w:shd w:val="clear" w:color="auto" w:fill="FFFFFF"/>
          </w:tcPr>
          <w:p w14:paraId="0E33E08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89" w14:textId="77777777" w:rsidR="0024092E" w:rsidRDefault="00450581">
            <w:pPr>
              <w:adjustRightInd w:val="0"/>
              <w:jc w:val="center"/>
              <w:rPr>
                <w:rFonts w:ascii="Times New Roman" w:hAnsi="Times New Roman"/>
                <w:color w:val="000000"/>
              </w:rPr>
            </w:pPr>
            <w:r>
              <w:rPr>
                <w:rFonts w:ascii="Times New Roman" w:hAnsi="Times New Roman"/>
                <w:color w:val="000000"/>
              </w:rPr>
              <w:t>0.900 (NA)</w:t>
            </w:r>
          </w:p>
        </w:tc>
        <w:tc>
          <w:tcPr>
            <w:tcW w:w="2018" w:type="dxa"/>
            <w:tcBorders>
              <w:top w:val="nil"/>
              <w:left w:val="nil"/>
              <w:bottom w:val="nil"/>
              <w:right w:val="nil"/>
            </w:tcBorders>
            <w:shd w:val="clear" w:color="auto" w:fill="FFFFFF"/>
          </w:tcPr>
          <w:p w14:paraId="0E33E08A" w14:textId="77777777" w:rsidR="0024092E" w:rsidRDefault="00450581">
            <w:pPr>
              <w:adjustRightInd w:val="0"/>
              <w:jc w:val="center"/>
              <w:rPr>
                <w:rFonts w:ascii="Times New Roman" w:hAnsi="Times New Roman"/>
                <w:color w:val="000000"/>
              </w:rPr>
            </w:pPr>
            <w:r>
              <w:rPr>
                <w:rFonts w:ascii="Times New Roman" w:hAnsi="Times New Roman"/>
                <w:color w:val="000000"/>
              </w:rPr>
              <w:t>0.900 (0.900, 0.900)</w:t>
            </w:r>
          </w:p>
        </w:tc>
        <w:tc>
          <w:tcPr>
            <w:tcW w:w="1176" w:type="dxa"/>
            <w:tcBorders>
              <w:top w:val="nil"/>
              <w:left w:val="nil"/>
              <w:bottom w:val="nil"/>
              <w:right w:val="nil"/>
            </w:tcBorders>
            <w:shd w:val="clear" w:color="auto" w:fill="FFFFFF"/>
          </w:tcPr>
          <w:p w14:paraId="0E33E08B" w14:textId="77777777" w:rsidR="0024092E" w:rsidRDefault="00450581">
            <w:pPr>
              <w:adjustRightInd w:val="0"/>
              <w:jc w:val="center"/>
              <w:rPr>
                <w:rFonts w:ascii="Times New Roman" w:hAnsi="Times New Roman"/>
                <w:color w:val="000000"/>
              </w:rPr>
            </w:pPr>
            <w:r>
              <w:rPr>
                <w:rFonts w:ascii="Times New Roman" w:hAnsi="Times New Roman"/>
                <w:color w:val="000000"/>
              </w:rPr>
              <w:t>0.90, 0.90</w:t>
            </w:r>
          </w:p>
        </w:tc>
      </w:tr>
      <w:tr w:rsidR="0024092E" w14:paraId="0E33E098" w14:textId="77777777">
        <w:trPr>
          <w:cantSplit/>
        </w:trPr>
        <w:tc>
          <w:tcPr>
            <w:tcW w:w="1036" w:type="dxa"/>
            <w:tcBorders>
              <w:top w:val="nil"/>
              <w:left w:val="nil"/>
              <w:bottom w:val="nil"/>
              <w:right w:val="nil"/>
            </w:tcBorders>
            <w:shd w:val="clear" w:color="auto" w:fill="FFFFFF"/>
          </w:tcPr>
          <w:p w14:paraId="0E33E0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8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0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91" w14:textId="77777777" w:rsidR="0024092E" w:rsidRDefault="00450581">
            <w:pPr>
              <w:adjustRightInd w:val="0"/>
              <w:jc w:val="center"/>
              <w:rPr>
                <w:rFonts w:ascii="Times New Roman" w:hAnsi="Times New Roman"/>
                <w:color w:val="000000"/>
              </w:rPr>
            </w:pPr>
            <w:r>
              <w:rPr>
                <w:rFonts w:ascii="Times New Roman" w:hAnsi="Times New Roman"/>
                <w:color w:val="000000"/>
              </w:rPr>
              <w:t>32.500 (NA)</w:t>
            </w:r>
          </w:p>
        </w:tc>
        <w:tc>
          <w:tcPr>
            <w:tcW w:w="2018" w:type="dxa"/>
            <w:tcBorders>
              <w:top w:val="nil"/>
              <w:left w:val="nil"/>
              <w:bottom w:val="nil"/>
              <w:right w:val="nil"/>
            </w:tcBorders>
            <w:shd w:val="clear" w:color="auto" w:fill="FFFFFF"/>
          </w:tcPr>
          <w:p w14:paraId="0E33E092" w14:textId="77777777" w:rsidR="0024092E" w:rsidRDefault="00450581">
            <w:pPr>
              <w:adjustRightInd w:val="0"/>
              <w:jc w:val="center"/>
              <w:rPr>
                <w:rFonts w:ascii="Times New Roman" w:hAnsi="Times New Roman"/>
                <w:color w:val="000000"/>
              </w:rPr>
            </w:pPr>
            <w:r>
              <w:rPr>
                <w:rFonts w:ascii="Times New Roman" w:hAnsi="Times New Roman"/>
                <w:color w:val="000000"/>
              </w:rPr>
              <w:t>32.500 (32.500, 32.500)</w:t>
            </w:r>
          </w:p>
        </w:tc>
        <w:tc>
          <w:tcPr>
            <w:tcW w:w="1176" w:type="dxa"/>
            <w:tcBorders>
              <w:top w:val="nil"/>
              <w:left w:val="nil"/>
              <w:bottom w:val="nil"/>
              <w:right w:val="nil"/>
            </w:tcBorders>
            <w:shd w:val="clear" w:color="auto" w:fill="FFFFFF"/>
          </w:tcPr>
          <w:p w14:paraId="0E33E093" w14:textId="77777777" w:rsidR="0024092E" w:rsidRDefault="00450581">
            <w:pPr>
              <w:adjustRightInd w:val="0"/>
              <w:jc w:val="center"/>
              <w:rPr>
                <w:rFonts w:ascii="Times New Roman" w:hAnsi="Times New Roman"/>
                <w:color w:val="000000"/>
              </w:rPr>
            </w:pPr>
            <w:r>
              <w:rPr>
                <w:rFonts w:ascii="Times New Roman" w:hAnsi="Times New Roman"/>
                <w:color w:val="000000"/>
              </w:rPr>
              <w:t>32.50, 32.50</w:t>
            </w:r>
          </w:p>
        </w:tc>
        <w:tc>
          <w:tcPr>
            <w:tcW w:w="398" w:type="dxa"/>
            <w:tcBorders>
              <w:top w:val="nil"/>
              <w:left w:val="nil"/>
              <w:bottom w:val="nil"/>
              <w:right w:val="nil"/>
            </w:tcBorders>
            <w:shd w:val="clear" w:color="auto" w:fill="FFFFFF"/>
          </w:tcPr>
          <w:p w14:paraId="0E33E09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95" w14:textId="77777777" w:rsidR="0024092E" w:rsidRDefault="00450581">
            <w:pPr>
              <w:adjustRightInd w:val="0"/>
              <w:jc w:val="center"/>
              <w:rPr>
                <w:rFonts w:ascii="Times New Roman" w:hAnsi="Times New Roman"/>
                <w:color w:val="000000"/>
              </w:rPr>
            </w:pPr>
            <w:r>
              <w:rPr>
                <w:rFonts w:ascii="Times New Roman" w:hAnsi="Times New Roman"/>
                <w:color w:val="000000"/>
              </w:rPr>
              <w:t>9.900 (NA)</w:t>
            </w:r>
          </w:p>
        </w:tc>
        <w:tc>
          <w:tcPr>
            <w:tcW w:w="2018" w:type="dxa"/>
            <w:tcBorders>
              <w:top w:val="nil"/>
              <w:left w:val="nil"/>
              <w:bottom w:val="nil"/>
              <w:right w:val="nil"/>
            </w:tcBorders>
            <w:shd w:val="clear" w:color="auto" w:fill="FFFFFF"/>
          </w:tcPr>
          <w:p w14:paraId="0E33E096" w14:textId="77777777" w:rsidR="0024092E" w:rsidRDefault="00450581">
            <w:pPr>
              <w:adjustRightInd w:val="0"/>
              <w:jc w:val="center"/>
              <w:rPr>
                <w:rFonts w:ascii="Times New Roman" w:hAnsi="Times New Roman"/>
                <w:color w:val="000000"/>
              </w:rPr>
            </w:pPr>
            <w:r>
              <w:rPr>
                <w:rFonts w:ascii="Times New Roman" w:hAnsi="Times New Roman"/>
                <w:color w:val="000000"/>
              </w:rPr>
              <w:t>9.900 (9.900, 9.900)</w:t>
            </w:r>
          </w:p>
        </w:tc>
        <w:tc>
          <w:tcPr>
            <w:tcW w:w="1176" w:type="dxa"/>
            <w:tcBorders>
              <w:top w:val="nil"/>
              <w:left w:val="nil"/>
              <w:bottom w:val="nil"/>
              <w:right w:val="nil"/>
            </w:tcBorders>
            <w:shd w:val="clear" w:color="auto" w:fill="FFFFFF"/>
          </w:tcPr>
          <w:p w14:paraId="0E33E097" w14:textId="77777777" w:rsidR="0024092E" w:rsidRDefault="00450581">
            <w:pPr>
              <w:adjustRightInd w:val="0"/>
              <w:jc w:val="center"/>
              <w:rPr>
                <w:rFonts w:ascii="Times New Roman" w:hAnsi="Times New Roman"/>
                <w:color w:val="000000"/>
              </w:rPr>
            </w:pPr>
            <w:r>
              <w:rPr>
                <w:rFonts w:ascii="Times New Roman" w:hAnsi="Times New Roman"/>
                <w:color w:val="000000"/>
              </w:rPr>
              <w:t>9.90, 9.90</w:t>
            </w:r>
          </w:p>
        </w:tc>
      </w:tr>
      <w:tr w:rsidR="0024092E" w14:paraId="0E33E09A" w14:textId="77777777">
        <w:trPr>
          <w:cantSplit/>
        </w:trPr>
        <w:tc>
          <w:tcPr>
            <w:tcW w:w="12924" w:type="dxa"/>
            <w:gridSpan w:val="11"/>
            <w:tcBorders>
              <w:top w:val="nil"/>
              <w:left w:val="nil"/>
              <w:bottom w:val="nil"/>
              <w:right w:val="nil"/>
            </w:tcBorders>
            <w:shd w:val="clear" w:color="auto" w:fill="FFFFFF"/>
          </w:tcPr>
          <w:p w14:paraId="0E33E09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0A6" w14:textId="77777777">
        <w:trPr>
          <w:cantSplit/>
        </w:trPr>
        <w:tc>
          <w:tcPr>
            <w:tcW w:w="1036" w:type="dxa"/>
            <w:tcBorders>
              <w:top w:val="nil"/>
              <w:left w:val="nil"/>
              <w:bottom w:val="nil"/>
              <w:right w:val="nil"/>
            </w:tcBorders>
            <w:shd w:val="clear" w:color="auto" w:fill="FFFFFF"/>
          </w:tcPr>
          <w:p w14:paraId="0E33E0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9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09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09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09F" w14:textId="77777777" w:rsidR="0024092E" w:rsidRDefault="00450581">
            <w:pPr>
              <w:adjustRightInd w:val="0"/>
              <w:jc w:val="center"/>
              <w:rPr>
                <w:rFonts w:ascii="Times New Roman" w:hAnsi="Times New Roman"/>
                <w:color w:val="000000"/>
              </w:rPr>
            </w:pPr>
            <w:r>
              <w:rPr>
                <w:rFonts w:ascii="Times New Roman" w:hAnsi="Times New Roman"/>
                <w:color w:val="000000"/>
              </w:rPr>
              <w:t>28.368 (16.5262)</w:t>
            </w:r>
          </w:p>
        </w:tc>
        <w:tc>
          <w:tcPr>
            <w:tcW w:w="2018" w:type="dxa"/>
            <w:tcBorders>
              <w:top w:val="nil"/>
              <w:left w:val="nil"/>
              <w:bottom w:val="nil"/>
              <w:right w:val="nil"/>
            </w:tcBorders>
            <w:shd w:val="clear" w:color="auto" w:fill="FFFFFF"/>
          </w:tcPr>
          <w:p w14:paraId="0E33E0A0" w14:textId="77777777" w:rsidR="0024092E" w:rsidRDefault="00450581">
            <w:pPr>
              <w:adjustRightInd w:val="0"/>
              <w:jc w:val="center"/>
              <w:rPr>
                <w:rFonts w:ascii="Times New Roman" w:hAnsi="Times New Roman"/>
                <w:color w:val="000000"/>
              </w:rPr>
            </w:pPr>
            <w:r>
              <w:rPr>
                <w:rFonts w:ascii="Times New Roman" w:hAnsi="Times New Roman"/>
                <w:color w:val="000000"/>
              </w:rPr>
              <w:t>21.500 (18.100, 33.870)</w:t>
            </w:r>
          </w:p>
        </w:tc>
        <w:tc>
          <w:tcPr>
            <w:tcW w:w="1176" w:type="dxa"/>
            <w:tcBorders>
              <w:top w:val="nil"/>
              <w:left w:val="nil"/>
              <w:bottom w:val="nil"/>
              <w:right w:val="nil"/>
            </w:tcBorders>
            <w:shd w:val="clear" w:color="auto" w:fill="FFFFFF"/>
          </w:tcPr>
          <w:p w14:paraId="0E33E0A1" w14:textId="77777777" w:rsidR="0024092E" w:rsidRDefault="00450581">
            <w:pPr>
              <w:adjustRightInd w:val="0"/>
              <w:jc w:val="center"/>
              <w:rPr>
                <w:rFonts w:ascii="Times New Roman" w:hAnsi="Times New Roman"/>
                <w:color w:val="000000"/>
              </w:rPr>
            </w:pPr>
            <w:r>
              <w:rPr>
                <w:rFonts w:ascii="Times New Roman" w:hAnsi="Times New Roman"/>
                <w:color w:val="000000"/>
              </w:rPr>
              <w:t>15.00, 65.00</w:t>
            </w:r>
          </w:p>
        </w:tc>
        <w:tc>
          <w:tcPr>
            <w:tcW w:w="398" w:type="dxa"/>
            <w:tcBorders>
              <w:top w:val="nil"/>
              <w:left w:val="nil"/>
              <w:bottom w:val="nil"/>
              <w:right w:val="nil"/>
            </w:tcBorders>
            <w:shd w:val="clear" w:color="auto" w:fill="FFFFFF"/>
          </w:tcPr>
          <w:p w14:paraId="0E33E0A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0A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0A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0A5" w14:textId="77777777" w:rsidR="0024092E" w:rsidRDefault="0024092E">
            <w:pPr>
              <w:adjustRightInd w:val="0"/>
              <w:jc w:val="center"/>
              <w:rPr>
                <w:rFonts w:ascii="Times New Roman" w:hAnsi="Times New Roman"/>
                <w:color w:val="000000"/>
              </w:rPr>
            </w:pPr>
          </w:p>
        </w:tc>
      </w:tr>
      <w:tr w:rsidR="0024092E" w14:paraId="0E33E0B2" w14:textId="77777777">
        <w:trPr>
          <w:cantSplit/>
        </w:trPr>
        <w:tc>
          <w:tcPr>
            <w:tcW w:w="1036" w:type="dxa"/>
            <w:tcBorders>
              <w:top w:val="nil"/>
              <w:left w:val="nil"/>
              <w:bottom w:val="nil"/>
              <w:right w:val="nil"/>
            </w:tcBorders>
            <w:shd w:val="clear" w:color="auto" w:fill="FFFFFF"/>
          </w:tcPr>
          <w:p w14:paraId="0E33E0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A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0A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0AB" w14:textId="77777777" w:rsidR="0024092E" w:rsidRDefault="00450581">
            <w:pPr>
              <w:adjustRightInd w:val="0"/>
              <w:jc w:val="center"/>
              <w:rPr>
                <w:rFonts w:ascii="Times New Roman" w:hAnsi="Times New Roman"/>
                <w:color w:val="000000"/>
              </w:rPr>
            </w:pPr>
            <w:r>
              <w:rPr>
                <w:rFonts w:ascii="Times New Roman" w:hAnsi="Times New Roman"/>
                <w:color w:val="000000"/>
              </w:rPr>
              <w:t>29.101 (12.7117)</w:t>
            </w:r>
          </w:p>
        </w:tc>
        <w:tc>
          <w:tcPr>
            <w:tcW w:w="2018" w:type="dxa"/>
            <w:tcBorders>
              <w:top w:val="nil"/>
              <w:left w:val="nil"/>
              <w:bottom w:val="nil"/>
              <w:right w:val="nil"/>
            </w:tcBorders>
            <w:shd w:val="clear" w:color="auto" w:fill="FFFFFF"/>
          </w:tcPr>
          <w:p w14:paraId="0E33E0AC" w14:textId="77777777" w:rsidR="0024092E" w:rsidRDefault="00450581">
            <w:pPr>
              <w:adjustRightInd w:val="0"/>
              <w:jc w:val="center"/>
              <w:rPr>
                <w:rFonts w:ascii="Times New Roman" w:hAnsi="Times New Roman"/>
                <w:color w:val="000000"/>
              </w:rPr>
            </w:pPr>
            <w:r>
              <w:rPr>
                <w:rFonts w:ascii="Times New Roman" w:hAnsi="Times New Roman"/>
                <w:color w:val="000000"/>
              </w:rPr>
              <w:t>24.750 (20.050, 35.900)</w:t>
            </w:r>
          </w:p>
        </w:tc>
        <w:tc>
          <w:tcPr>
            <w:tcW w:w="1176" w:type="dxa"/>
            <w:tcBorders>
              <w:top w:val="nil"/>
              <w:left w:val="nil"/>
              <w:bottom w:val="nil"/>
              <w:right w:val="nil"/>
            </w:tcBorders>
            <w:shd w:val="clear" w:color="auto" w:fill="FFFFFF"/>
          </w:tcPr>
          <w:p w14:paraId="0E33E0AD" w14:textId="77777777" w:rsidR="0024092E" w:rsidRDefault="00450581">
            <w:pPr>
              <w:adjustRightInd w:val="0"/>
              <w:jc w:val="center"/>
              <w:rPr>
                <w:rFonts w:ascii="Times New Roman" w:hAnsi="Times New Roman"/>
                <w:color w:val="000000"/>
              </w:rPr>
            </w:pPr>
            <w:r>
              <w:rPr>
                <w:rFonts w:ascii="Times New Roman" w:hAnsi="Times New Roman"/>
                <w:color w:val="000000"/>
              </w:rPr>
              <w:t>18.70, 52.71</w:t>
            </w:r>
          </w:p>
        </w:tc>
        <w:tc>
          <w:tcPr>
            <w:tcW w:w="398" w:type="dxa"/>
            <w:tcBorders>
              <w:top w:val="nil"/>
              <w:left w:val="nil"/>
              <w:bottom w:val="nil"/>
              <w:right w:val="nil"/>
            </w:tcBorders>
            <w:shd w:val="clear" w:color="auto" w:fill="FFFFFF"/>
          </w:tcPr>
          <w:p w14:paraId="0E33E0A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0AF" w14:textId="77777777" w:rsidR="0024092E" w:rsidRDefault="00450581">
            <w:pPr>
              <w:adjustRightInd w:val="0"/>
              <w:jc w:val="center"/>
              <w:rPr>
                <w:rFonts w:ascii="Times New Roman" w:hAnsi="Times New Roman"/>
                <w:color w:val="000000"/>
              </w:rPr>
            </w:pPr>
            <w:r>
              <w:rPr>
                <w:rFonts w:ascii="Times New Roman" w:hAnsi="Times New Roman"/>
                <w:color w:val="000000"/>
              </w:rPr>
              <w:t>0.734 (10.3198)</w:t>
            </w:r>
          </w:p>
        </w:tc>
        <w:tc>
          <w:tcPr>
            <w:tcW w:w="2018" w:type="dxa"/>
            <w:tcBorders>
              <w:top w:val="nil"/>
              <w:left w:val="nil"/>
              <w:bottom w:val="nil"/>
              <w:right w:val="nil"/>
            </w:tcBorders>
            <w:shd w:val="clear" w:color="auto" w:fill="FFFFFF"/>
          </w:tcPr>
          <w:p w14:paraId="0E33E0B0" w14:textId="77777777" w:rsidR="0024092E" w:rsidRDefault="00450581">
            <w:pPr>
              <w:adjustRightInd w:val="0"/>
              <w:jc w:val="center"/>
              <w:rPr>
                <w:rFonts w:ascii="Times New Roman" w:hAnsi="Times New Roman"/>
                <w:color w:val="000000"/>
              </w:rPr>
            </w:pPr>
            <w:r>
              <w:rPr>
                <w:rFonts w:ascii="Times New Roman" w:hAnsi="Times New Roman"/>
                <w:color w:val="000000"/>
              </w:rPr>
              <w:t>1.950 (-2.700, 5.950)</w:t>
            </w:r>
          </w:p>
        </w:tc>
        <w:tc>
          <w:tcPr>
            <w:tcW w:w="1176" w:type="dxa"/>
            <w:tcBorders>
              <w:top w:val="nil"/>
              <w:left w:val="nil"/>
              <w:bottom w:val="nil"/>
              <w:right w:val="nil"/>
            </w:tcBorders>
            <w:shd w:val="clear" w:color="auto" w:fill="FFFFFF"/>
          </w:tcPr>
          <w:p w14:paraId="0E33E0B1" w14:textId="77777777" w:rsidR="0024092E" w:rsidRDefault="00450581">
            <w:pPr>
              <w:adjustRightInd w:val="0"/>
              <w:jc w:val="center"/>
              <w:rPr>
                <w:rFonts w:ascii="Times New Roman" w:hAnsi="Times New Roman"/>
                <w:color w:val="000000"/>
              </w:rPr>
            </w:pPr>
            <w:r>
              <w:rPr>
                <w:rFonts w:ascii="Times New Roman" w:hAnsi="Times New Roman"/>
                <w:color w:val="000000"/>
              </w:rPr>
              <w:t>-20.00, 15.47</w:t>
            </w:r>
          </w:p>
        </w:tc>
      </w:tr>
      <w:tr w:rsidR="0024092E" w14:paraId="0E33E0BE" w14:textId="77777777">
        <w:trPr>
          <w:cantSplit/>
        </w:trPr>
        <w:tc>
          <w:tcPr>
            <w:tcW w:w="1036" w:type="dxa"/>
            <w:tcBorders>
              <w:top w:val="nil"/>
              <w:left w:val="nil"/>
              <w:bottom w:val="nil"/>
              <w:right w:val="nil"/>
            </w:tcBorders>
            <w:shd w:val="clear" w:color="auto" w:fill="FFFFFF"/>
          </w:tcPr>
          <w:p w14:paraId="0E33E0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B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0B6"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E0B7" w14:textId="77777777" w:rsidR="0024092E" w:rsidRDefault="00450581">
            <w:pPr>
              <w:adjustRightInd w:val="0"/>
              <w:jc w:val="center"/>
              <w:rPr>
                <w:rFonts w:ascii="Times New Roman" w:hAnsi="Times New Roman"/>
                <w:color w:val="000000"/>
              </w:rPr>
            </w:pPr>
            <w:r>
              <w:rPr>
                <w:rFonts w:ascii="Times New Roman" w:hAnsi="Times New Roman"/>
                <w:color w:val="000000"/>
              </w:rPr>
              <w:t>24.800 (9.5203)</w:t>
            </w:r>
          </w:p>
        </w:tc>
        <w:tc>
          <w:tcPr>
            <w:tcW w:w="2018" w:type="dxa"/>
            <w:tcBorders>
              <w:top w:val="nil"/>
              <w:left w:val="nil"/>
              <w:bottom w:val="nil"/>
              <w:right w:val="nil"/>
            </w:tcBorders>
            <w:shd w:val="clear" w:color="auto" w:fill="FFFFFF"/>
          </w:tcPr>
          <w:p w14:paraId="0E33E0B8" w14:textId="77777777" w:rsidR="0024092E" w:rsidRDefault="00450581">
            <w:pPr>
              <w:adjustRightInd w:val="0"/>
              <w:jc w:val="center"/>
              <w:rPr>
                <w:rFonts w:ascii="Times New Roman" w:hAnsi="Times New Roman"/>
                <w:color w:val="000000"/>
              </w:rPr>
            </w:pPr>
            <w:r>
              <w:rPr>
                <w:rFonts w:ascii="Times New Roman" w:hAnsi="Times New Roman"/>
                <w:color w:val="000000"/>
              </w:rPr>
              <w:t>25.800 (17.700, 32.300)</w:t>
            </w:r>
          </w:p>
        </w:tc>
        <w:tc>
          <w:tcPr>
            <w:tcW w:w="1176" w:type="dxa"/>
            <w:tcBorders>
              <w:top w:val="nil"/>
              <w:left w:val="nil"/>
              <w:bottom w:val="nil"/>
              <w:right w:val="nil"/>
            </w:tcBorders>
            <w:shd w:val="clear" w:color="auto" w:fill="FFFFFF"/>
          </w:tcPr>
          <w:p w14:paraId="0E33E0B9" w14:textId="77777777" w:rsidR="0024092E" w:rsidRDefault="00450581">
            <w:pPr>
              <w:adjustRightInd w:val="0"/>
              <w:jc w:val="center"/>
              <w:rPr>
                <w:rFonts w:ascii="Times New Roman" w:hAnsi="Times New Roman"/>
                <w:color w:val="000000"/>
              </w:rPr>
            </w:pPr>
            <w:r>
              <w:rPr>
                <w:rFonts w:ascii="Times New Roman" w:hAnsi="Times New Roman"/>
                <w:color w:val="000000"/>
              </w:rPr>
              <w:t>10.70, 36.50</w:t>
            </w:r>
          </w:p>
        </w:tc>
        <w:tc>
          <w:tcPr>
            <w:tcW w:w="398" w:type="dxa"/>
            <w:tcBorders>
              <w:top w:val="nil"/>
              <w:left w:val="nil"/>
              <w:bottom w:val="nil"/>
              <w:right w:val="nil"/>
            </w:tcBorders>
            <w:shd w:val="clear" w:color="auto" w:fill="FFFFFF"/>
          </w:tcPr>
          <w:p w14:paraId="0E33E0BA"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E0BB" w14:textId="77777777" w:rsidR="0024092E" w:rsidRDefault="00450581">
            <w:pPr>
              <w:adjustRightInd w:val="0"/>
              <w:jc w:val="center"/>
              <w:rPr>
                <w:rFonts w:ascii="Times New Roman" w:hAnsi="Times New Roman"/>
                <w:color w:val="000000"/>
              </w:rPr>
            </w:pPr>
            <w:r>
              <w:rPr>
                <w:rFonts w:ascii="Times New Roman" w:hAnsi="Times New Roman"/>
                <w:color w:val="000000"/>
              </w:rPr>
              <w:t>4.017 (10.6811)</w:t>
            </w:r>
          </w:p>
        </w:tc>
        <w:tc>
          <w:tcPr>
            <w:tcW w:w="2018" w:type="dxa"/>
            <w:tcBorders>
              <w:top w:val="nil"/>
              <w:left w:val="nil"/>
              <w:bottom w:val="nil"/>
              <w:right w:val="nil"/>
            </w:tcBorders>
            <w:shd w:val="clear" w:color="auto" w:fill="FFFFFF"/>
          </w:tcPr>
          <w:p w14:paraId="0E33E0BC" w14:textId="77777777" w:rsidR="0024092E" w:rsidRDefault="00450581">
            <w:pPr>
              <w:adjustRightInd w:val="0"/>
              <w:jc w:val="center"/>
              <w:rPr>
                <w:rFonts w:ascii="Times New Roman" w:hAnsi="Times New Roman"/>
                <w:color w:val="000000"/>
              </w:rPr>
            </w:pPr>
            <w:r>
              <w:rPr>
                <w:rFonts w:ascii="Times New Roman" w:hAnsi="Times New Roman"/>
                <w:color w:val="000000"/>
              </w:rPr>
              <w:t>1.700 (-2.700, 9.700)</w:t>
            </w:r>
          </w:p>
        </w:tc>
        <w:tc>
          <w:tcPr>
            <w:tcW w:w="1176" w:type="dxa"/>
            <w:tcBorders>
              <w:top w:val="nil"/>
              <w:left w:val="nil"/>
              <w:bottom w:val="nil"/>
              <w:right w:val="nil"/>
            </w:tcBorders>
            <w:shd w:val="clear" w:color="auto" w:fill="FFFFFF"/>
          </w:tcPr>
          <w:p w14:paraId="0E33E0BD" w14:textId="77777777" w:rsidR="0024092E" w:rsidRDefault="00450581">
            <w:pPr>
              <w:adjustRightInd w:val="0"/>
              <w:jc w:val="center"/>
              <w:rPr>
                <w:rFonts w:ascii="Times New Roman" w:hAnsi="Times New Roman"/>
                <w:color w:val="000000"/>
              </w:rPr>
            </w:pPr>
            <w:r>
              <w:rPr>
                <w:rFonts w:ascii="Times New Roman" w:hAnsi="Times New Roman"/>
                <w:color w:val="000000"/>
              </w:rPr>
              <w:t>-7.80, 21.50</w:t>
            </w:r>
          </w:p>
        </w:tc>
      </w:tr>
      <w:tr w:rsidR="0024092E" w14:paraId="0E33E0CA" w14:textId="77777777">
        <w:trPr>
          <w:cantSplit/>
        </w:trPr>
        <w:tc>
          <w:tcPr>
            <w:tcW w:w="1036" w:type="dxa"/>
            <w:tcBorders>
              <w:top w:val="nil"/>
              <w:left w:val="nil"/>
              <w:bottom w:val="nil"/>
              <w:right w:val="nil"/>
            </w:tcBorders>
            <w:shd w:val="clear" w:color="auto" w:fill="FFFFFF"/>
          </w:tcPr>
          <w:p w14:paraId="0E33E0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C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0C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C3" w14:textId="77777777" w:rsidR="0024092E" w:rsidRDefault="00450581">
            <w:pPr>
              <w:adjustRightInd w:val="0"/>
              <w:jc w:val="center"/>
              <w:rPr>
                <w:rFonts w:ascii="Times New Roman" w:hAnsi="Times New Roman"/>
                <w:color w:val="000000"/>
              </w:rPr>
            </w:pPr>
            <w:r>
              <w:rPr>
                <w:rFonts w:ascii="Times New Roman" w:hAnsi="Times New Roman"/>
                <w:color w:val="000000"/>
              </w:rPr>
              <w:t>28.050 (10.3989)</w:t>
            </w:r>
          </w:p>
        </w:tc>
        <w:tc>
          <w:tcPr>
            <w:tcW w:w="2018" w:type="dxa"/>
            <w:tcBorders>
              <w:top w:val="nil"/>
              <w:left w:val="nil"/>
              <w:bottom w:val="nil"/>
              <w:right w:val="nil"/>
            </w:tcBorders>
            <w:shd w:val="clear" w:color="auto" w:fill="FFFFFF"/>
          </w:tcPr>
          <w:p w14:paraId="0E33E0C4" w14:textId="77777777" w:rsidR="0024092E" w:rsidRDefault="00450581">
            <w:pPr>
              <w:adjustRightInd w:val="0"/>
              <w:jc w:val="center"/>
              <w:rPr>
                <w:rFonts w:ascii="Times New Roman" w:hAnsi="Times New Roman"/>
                <w:color w:val="000000"/>
              </w:rPr>
            </w:pPr>
            <w:r>
              <w:rPr>
                <w:rFonts w:ascii="Times New Roman" w:hAnsi="Times New Roman"/>
                <w:color w:val="000000"/>
              </w:rPr>
              <w:t>30.050 (19.500, 36.600)</w:t>
            </w:r>
          </w:p>
        </w:tc>
        <w:tc>
          <w:tcPr>
            <w:tcW w:w="1176" w:type="dxa"/>
            <w:tcBorders>
              <w:top w:val="nil"/>
              <w:left w:val="nil"/>
              <w:bottom w:val="nil"/>
              <w:right w:val="nil"/>
            </w:tcBorders>
            <w:shd w:val="clear" w:color="auto" w:fill="FFFFFF"/>
          </w:tcPr>
          <w:p w14:paraId="0E33E0C5" w14:textId="77777777" w:rsidR="0024092E" w:rsidRDefault="00450581">
            <w:pPr>
              <w:adjustRightInd w:val="0"/>
              <w:jc w:val="center"/>
              <w:rPr>
                <w:rFonts w:ascii="Times New Roman" w:hAnsi="Times New Roman"/>
                <w:color w:val="000000"/>
              </w:rPr>
            </w:pPr>
            <w:r>
              <w:rPr>
                <w:rFonts w:ascii="Times New Roman" w:hAnsi="Times New Roman"/>
                <w:color w:val="000000"/>
              </w:rPr>
              <w:t>15.50, 36.60</w:t>
            </w:r>
          </w:p>
        </w:tc>
        <w:tc>
          <w:tcPr>
            <w:tcW w:w="398" w:type="dxa"/>
            <w:tcBorders>
              <w:top w:val="nil"/>
              <w:left w:val="nil"/>
              <w:bottom w:val="nil"/>
              <w:right w:val="nil"/>
            </w:tcBorders>
            <w:shd w:val="clear" w:color="auto" w:fill="FFFFFF"/>
          </w:tcPr>
          <w:p w14:paraId="0E33E0C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C7" w14:textId="77777777" w:rsidR="0024092E" w:rsidRDefault="00450581">
            <w:pPr>
              <w:adjustRightInd w:val="0"/>
              <w:jc w:val="center"/>
              <w:rPr>
                <w:rFonts w:ascii="Times New Roman" w:hAnsi="Times New Roman"/>
                <w:color w:val="000000"/>
              </w:rPr>
            </w:pPr>
            <w:r>
              <w:rPr>
                <w:rFonts w:ascii="Times New Roman" w:hAnsi="Times New Roman"/>
                <w:color w:val="000000"/>
              </w:rPr>
              <w:t>6.950 (10.9479)</w:t>
            </w:r>
          </w:p>
        </w:tc>
        <w:tc>
          <w:tcPr>
            <w:tcW w:w="2018" w:type="dxa"/>
            <w:tcBorders>
              <w:top w:val="nil"/>
              <w:left w:val="nil"/>
              <w:bottom w:val="nil"/>
              <w:right w:val="nil"/>
            </w:tcBorders>
            <w:shd w:val="clear" w:color="auto" w:fill="FFFFFF"/>
          </w:tcPr>
          <w:p w14:paraId="0E33E0C8" w14:textId="77777777" w:rsidR="0024092E" w:rsidRDefault="00450581">
            <w:pPr>
              <w:adjustRightInd w:val="0"/>
              <w:jc w:val="center"/>
              <w:rPr>
                <w:rFonts w:ascii="Times New Roman" w:hAnsi="Times New Roman"/>
                <w:color w:val="000000"/>
              </w:rPr>
            </w:pPr>
            <w:r>
              <w:rPr>
                <w:rFonts w:ascii="Times New Roman" w:hAnsi="Times New Roman"/>
                <w:color w:val="000000"/>
              </w:rPr>
              <w:t>5.550 (0.050, 13.850)</w:t>
            </w:r>
          </w:p>
        </w:tc>
        <w:tc>
          <w:tcPr>
            <w:tcW w:w="1176" w:type="dxa"/>
            <w:tcBorders>
              <w:top w:val="nil"/>
              <w:left w:val="nil"/>
              <w:bottom w:val="nil"/>
              <w:right w:val="nil"/>
            </w:tcBorders>
            <w:shd w:val="clear" w:color="auto" w:fill="FFFFFF"/>
          </w:tcPr>
          <w:p w14:paraId="0E33E0C9" w14:textId="77777777" w:rsidR="0024092E" w:rsidRDefault="00450581">
            <w:pPr>
              <w:adjustRightInd w:val="0"/>
              <w:jc w:val="center"/>
              <w:rPr>
                <w:rFonts w:ascii="Times New Roman" w:hAnsi="Times New Roman"/>
                <w:color w:val="000000"/>
              </w:rPr>
            </w:pPr>
            <w:r>
              <w:rPr>
                <w:rFonts w:ascii="Times New Roman" w:hAnsi="Times New Roman"/>
                <w:color w:val="000000"/>
              </w:rPr>
              <w:t>-4.90, 21.60</w:t>
            </w:r>
          </w:p>
        </w:tc>
      </w:tr>
      <w:tr w:rsidR="0024092E" w14:paraId="0E33E0D6" w14:textId="77777777">
        <w:trPr>
          <w:cantSplit/>
        </w:trPr>
        <w:tc>
          <w:tcPr>
            <w:tcW w:w="1036" w:type="dxa"/>
            <w:tcBorders>
              <w:top w:val="nil"/>
              <w:left w:val="nil"/>
              <w:bottom w:val="nil"/>
              <w:right w:val="nil"/>
            </w:tcBorders>
            <w:shd w:val="clear" w:color="auto" w:fill="FFFFFF"/>
          </w:tcPr>
          <w:p w14:paraId="0E33E0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C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0C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CF" w14:textId="77777777" w:rsidR="0024092E" w:rsidRDefault="00450581">
            <w:pPr>
              <w:adjustRightInd w:val="0"/>
              <w:jc w:val="center"/>
              <w:rPr>
                <w:rFonts w:ascii="Times New Roman" w:hAnsi="Times New Roman"/>
                <w:color w:val="000000"/>
              </w:rPr>
            </w:pPr>
            <w:r>
              <w:rPr>
                <w:rFonts w:ascii="Times New Roman" w:hAnsi="Times New Roman"/>
                <w:color w:val="000000"/>
              </w:rPr>
              <w:t>27.733 (7.3214)</w:t>
            </w:r>
          </w:p>
        </w:tc>
        <w:tc>
          <w:tcPr>
            <w:tcW w:w="2018" w:type="dxa"/>
            <w:tcBorders>
              <w:top w:val="nil"/>
              <w:left w:val="nil"/>
              <w:bottom w:val="nil"/>
              <w:right w:val="nil"/>
            </w:tcBorders>
            <w:shd w:val="clear" w:color="auto" w:fill="FFFFFF"/>
          </w:tcPr>
          <w:p w14:paraId="0E33E0D0" w14:textId="77777777" w:rsidR="0024092E" w:rsidRDefault="00450581">
            <w:pPr>
              <w:adjustRightInd w:val="0"/>
              <w:jc w:val="center"/>
              <w:rPr>
                <w:rFonts w:ascii="Times New Roman" w:hAnsi="Times New Roman"/>
                <w:color w:val="000000"/>
              </w:rPr>
            </w:pPr>
            <w:r>
              <w:rPr>
                <w:rFonts w:ascii="Times New Roman" w:hAnsi="Times New Roman"/>
                <w:color w:val="000000"/>
              </w:rPr>
              <w:t>24.600 (22.500, 36.100)</w:t>
            </w:r>
          </w:p>
        </w:tc>
        <w:tc>
          <w:tcPr>
            <w:tcW w:w="1176" w:type="dxa"/>
            <w:tcBorders>
              <w:top w:val="nil"/>
              <w:left w:val="nil"/>
              <w:bottom w:val="nil"/>
              <w:right w:val="nil"/>
            </w:tcBorders>
            <w:shd w:val="clear" w:color="auto" w:fill="FFFFFF"/>
          </w:tcPr>
          <w:p w14:paraId="0E33E0D1" w14:textId="77777777" w:rsidR="0024092E" w:rsidRDefault="00450581">
            <w:pPr>
              <w:adjustRightInd w:val="0"/>
              <w:jc w:val="center"/>
              <w:rPr>
                <w:rFonts w:ascii="Times New Roman" w:hAnsi="Times New Roman"/>
                <w:color w:val="000000"/>
              </w:rPr>
            </w:pPr>
            <w:r>
              <w:rPr>
                <w:rFonts w:ascii="Times New Roman" w:hAnsi="Times New Roman"/>
                <w:color w:val="000000"/>
              </w:rPr>
              <w:t>22.50, 36.10</w:t>
            </w:r>
          </w:p>
        </w:tc>
        <w:tc>
          <w:tcPr>
            <w:tcW w:w="398" w:type="dxa"/>
            <w:tcBorders>
              <w:top w:val="nil"/>
              <w:left w:val="nil"/>
              <w:bottom w:val="nil"/>
              <w:right w:val="nil"/>
            </w:tcBorders>
            <w:shd w:val="clear" w:color="auto" w:fill="FFFFFF"/>
          </w:tcPr>
          <w:p w14:paraId="0E33E0D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D3" w14:textId="77777777" w:rsidR="0024092E" w:rsidRDefault="00450581">
            <w:pPr>
              <w:adjustRightInd w:val="0"/>
              <w:jc w:val="center"/>
              <w:rPr>
                <w:rFonts w:ascii="Times New Roman" w:hAnsi="Times New Roman"/>
                <w:color w:val="000000"/>
              </w:rPr>
            </w:pPr>
            <w:r>
              <w:rPr>
                <w:rFonts w:ascii="Times New Roman" w:hAnsi="Times New Roman"/>
                <w:color w:val="000000"/>
              </w:rPr>
              <w:t>4.600 (2.1794)</w:t>
            </w:r>
          </w:p>
        </w:tc>
        <w:tc>
          <w:tcPr>
            <w:tcW w:w="2018" w:type="dxa"/>
            <w:tcBorders>
              <w:top w:val="nil"/>
              <w:left w:val="nil"/>
              <w:bottom w:val="nil"/>
              <w:right w:val="nil"/>
            </w:tcBorders>
            <w:shd w:val="clear" w:color="auto" w:fill="FFFFFF"/>
          </w:tcPr>
          <w:p w14:paraId="0E33E0D4" w14:textId="77777777" w:rsidR="0024092E" w:rsidRDefault="00450581">
            <w:pPr>
              <w:adjustRightInd w:val="0"/>
              <w:jc w:val="center"/>
              <w:rPr>
                <w:rFonts w:ascii="Times New Roman" w:hAnsi="Times New Roman"/>
                <w:color w:val="000000"/>
              </w:rPr>
            </w:pPr>
            <w:r>
              <w:rPr>
                <w:rFonts w:ascii="Times New Roman" w:hAnsi="Times New Roman"/>
                <w:color w:val="000000"/>
              </w:rPr>
              <w:t>5.600 (2.100, 6.100)</w:t>
            </w:r>
          </w:p>
        </w:tc>
        <w:tc>
          <w:tcPr>
            <w:tcW w:w="1176" w:type="dxa"/>
            <w:tcBorders>
              <w:top w:val="nil"/>
              <w:left w:val="nil"/>
              <w:bottom w:val="nil"/>
              <w:right w:val="nil"/>
            </w:tcBorders>
            <w:shd w:val="clear" w:color="auto" w:fill="FFFFFF"/>
          </w:tcPr>
          <w:p w14:paraId="0E33E0D5" w14:textId="77777777" w:rsidR="0024092E" w:rsidRDefault="00450581">
            <w:pPr>
              <w:adjustRightInd w:val="0"/>
              <w:jc w:val="center"/>
              <w:rPr>
                <w:rFonts w:ascii="Times New Roman" w:hAnsi="Times New Roman"/>
                <w:color w:val="000000"/>
              </w:rPr>
            </w:pPr>
            <w:r>
              <w:rPr>
                <w:rFonts w:ascii="Times New Roman" w:hAnsi="Times New Roman"/>
                <w:color w:val="000000"/>
              </w:rPr>
              <w:t>2.10, 6.10</w:t>
            </w:r>
          </w:p>
        </w:tc>
      </w:tr>
      <w:tr w:rsidR="0024092E" w14:paraId="0E33E0E2" w14:textId="77777777">
        <w:trPr>
          <w:cantSplit/>
        </w:trPr>
        <w:tc>
          <w:tcPr>
            <w:tcW w:w="1036" w:type="dxa"/>
            <w:tcBorders>
              <w:top w:val="nil"/>
              <w:left w:val="nil"/>
              <w:bottom w:val="nil"/>
              <w:right w:val="nil"/>
            </w:tcBorders>
            <w:shd w:val="clear" w:color="auto" w:fill="FFFFFF"/>
          </w:tcPr>
          <w:p w14:paraId="0E33E0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D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0D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DB" w14:textId="77777777" w:rsidR="0024092E" w:rsidRDefault="00450581">
            <w:pPr>
              <w:adjustRightInd w:val="0"/>
              <w:jc w:val="center"/>
              <w:rPr>
                <w:rFonts w:ascii="Times New Roman" w:hAnsi="Times New Roman"/>
                <w:color w:val="000000"/>
              </w:rPr>
            </w:pPr>
            <w:r>
              <w:rPr>
                <w:rFonts w:ascii="Times New Roman" w:hAnsi="Times New Roman"/>
                <w:color w:val="000000"/>
              </w:rPr>
              <w:t>29.300 (12.6633)</w:t>
            </w:r>
          </w:p>
        </w:tc>
        <w:tc>
          <w:tcPr>
            <w:tcW w:w="2018" w:type="dxa"/>
            <w:tcBorders>
              <w:top w:val="nil"/>
              <w:left w:val="nil"/>
              <w:bottom w:val="nil"/>
              <w:right w:val="nil"/>
            </w:tcBorders>
            <w:shd w:val="clear" w:color="auto" w:fill="FFFFFF"/>
          </w:tcPr>
          <w:p w14:paraId="0E33E0DC" w14:textId="77777777" w:rsidR="0024092E" w:rsidRDefault="00450581">
            <w:pPr>
              <w:adjustRightInd w:val="0"/>
              <w:jc w:val="center"/>
              <w:rPr>
                <w:rFonts w:ascii="Times New Roman" w:hAnsi="Times New Roman"/>
                <w:color w:val="000000"/>
              </w:rPr>
            </w:pPr>
            <w:r>
              <w:rPr>
                <w:rFonts w:ascii="Times New Roman" w:hAnsi="Times New Roman"/>
                <w:color w:val="000000"/>
              </w:rPr>
              <w:t>22.700 (21.300, 43.900)</w:t>
            </w:r>
          </w:p>
        </w:tc>
        <w:tc>
          <w:tcPr>
            <w:tcW w:w="1176" w:type="dxa"/>
            <w:tcBorders>
              <w:top w:val="nil"/>
              <w:left w:val="nil"/>
              <w:bottom w:val="nil"/>
              <w:right w:val="nil"/>
            </w:tcBorders>
            <w:shd w:val="clear" w:color="auto" w:fill="FFFFFF"/>
          </w:tcPr>
          <w:p w14:paraId="0E33E0DD" w14:textId="77777777" w:rsidR="0024092E" w:rsidRDefault="00450581">
            <w:pPr>
              <w:adjustRightInd w:val="0"/>
              <w:jc w:val="center"/>
              <w:rPr>
                <w:rFonts w:ascii="Times New Roman" w:hAnsi="Times New Roman"/>
                <w:color w:val="000000"/>
              </w:rPr>
            </w:pPr>
            <w:r>
              <w:rPr>
                <w:rFonts w:ascii="Times New Roman" w:hAnsi="Times New Roman"/>
                <w:color w:val="000000"/>
              </w:rPr>
              <w:t>21.30, 43.90</w:t>
            </w:r>
          </w:p>
        </w:tc>
        <w:tc>
          <w:tcPr>
            <w:tcW w:w="398" w:type="dxa"/>
            <w:tcBorders>
              <w:top w:val="nil"/>
              <w:left w:val="nil"/>
              <w:bottom w:val="nil"/>
              <w:right w:val="nil"/>
            </w:tcBorders>
            <w:shd w:val="clear" w:color="auto" w:fill="FFFFFF"/>
          </w:tcPr>
          <w:p w14:paraId="0E33E0D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0DF" w14:textId="77777777" w:rsidR="0024092E" w:rsidRDefault="00450581">
            <w:pPr>
              <w:adjustRightInd w:val="0"/>
              <w:jc w:val="center"/>
              <w:rPr>
                <w:rFonts w:ascii="Times New Roman" w:hAnsi="Times New Roman"/>
                <w:color w:val="000000"/>
              </w:rPr>
            </w:pPr>
            <w:r>
              <w:rPr>
                <w:rFonts w:ascii="Times New Roman" w:hAnsi="Times New Roman"/>
                <w:color w:val="000000"/>
              </w:rPr>
              <w:t>6.167 (6.4779)</w:t>
            </w:r>
          </w:p>
        </w:tc>
        <w:tc>
          <w:tcPr>
            <w:tcW w:w="2018" w:type="dxa"/>
            <w:tcBorders>
              <w:top w:val="nil"/>
              <w:left w:val="nil"/>
              <w:bottom w:val="nil"/>
              <w:right w:val="nil"/>
            </w:tcBorders>
            <w:shd w:val="clear" w:color="auto" w:fill="FFFFFF"/>
          </w:tcPr>
          <w:p w14:paraId="0E33E0E0" w14:textId="77777777" w:rsidR="0024092E" w:rsidRDefault="00450581">
            <w:pPr>
              <w:adjustRightInd w:val="0"/>
              <w:jc w:val="center"/>
              <w:rPr>
                <w:rFonts w:ascii="Times New Roman" w:hAnsi="Times New Roman"/>
                <w:color w:val="000000"/>
              </w:rPr>
            </w:pPr>
            <w:r>
              <w:rPr>
                <w:rFonts w:ascii="Times New Roman" w:hAnsi="Times New Roman"/>
                <w:color w:val="000000"/>
              </w:rPr>
              <w:t>4.200 (0.900, 13.400)</w:t>
            </w:r>
          </w:p>
        </w:tc>
        <w:tc>
          <w:tcPr>
            <w:tcW w:w="1176" w:type="dxa"/>
            <w:tcBorders>
              <w:top w:val="nil"/>
              <w:left w:val="nil"/>
              <w:bottom w:val="nil"/>
              <w:right w:val="nil"/>
            </w:tcBorders>
            <w:shd w:val="clear" w:color="auto" w:fill="FFFFFF"/>
          </w:tcPr>
          <w:p w14:paraId="0E33E0E1" w14:textId="77777777" w:rsidR="0024092E" w:rsidRDefault="00450581">
            <w:pPr>
              <w:adjustRightInd w:val="0"/>
              <w:jc w:val="center"/>
              <w:rPr>
                <w:rFonts w:ascii="Times New Roman" w:hAnsi="Times New Roman"/>
                <w:color w:val="000000"/>
              </w:rPr>
            </w:pPr>
            <w:r>
              <w:rPr>
                <w:rFonts w:ascii="Times New Roman" w:hAnsi="Times New Roman"/>
                <w:color w:val="000000"/>
              </w:rPr>
              <w:t>0.90, 13.40</w:t>
            </w:r>
          </w:p>
        </w:tc>
      </w:tr>
      <w:tr w:rsidR="0024092E" w14:paraId="0E33E0EE" w14:textId="77777777">
        <w:trPr>
          <w:cantSplit/>
        </w:trPr>
        <w:tc>
          <w:tcPr>
            <w:tcW w:w="1036" w:type="dxa"/>
            <w:tcBorders>
              <w:top w:val="nil"/>
              <w:left w:val="nil"/>
              <w:bottom w:val="nil"/>
              <w:right w:val="nil"/>
            </w:tcBorders>
            <w:shd w:val="clear" w:color="auto" w:fill="FFFFFF"/>
          </w:tcPr>
          <w:p w14:paraId="0E33E0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E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0E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E7" w14:textId="77777777" w:rsidR="0024092E" w:rsidRDefault="00450581">
            <w:pPr>
              <w:adjustRightInd w:val="0"/>
              <w:jc w:val="center"/>
              <w:rPr>
                <w:rFonts w:ascii="Times New Roman" w:hAnsi="Times New Roman"/>
                <w:color w:val="000000"/>
              </w:rPr>
            </w:pPr>
            <w:r>
              <w:rPr>
                <w:rFonts w:ascii="Times New Roman" w:hAnsi="Times New Roman"/>
                <w:color w:val="000000"/>
              </w:rPr>
              <w:t>32.500 (NA)</w:t>
            </w:r>
          </w:p>
        </w:tc>
        <w:tc>
          <w:tcPr>
            <w:tcW w:w="2018" w:type="dxa"/>
            <w:tcBorders>
              <w:top w:val="nil"/>
              <w:left w:val="nil"/>
              <w:bottom w:val="nil"/>
              <w:right w:val="nil"/>
            </w:tcBorders>
            <w:shd w:val="clear" w:color="auto" w:fill="FFFFFF"/>
          </w:tcPr>
          <w:p w14:paraId="0E33E0E8" w14:textId="77777777" w:rsidR="0024092E" w:rsidRDefault="00450581">
            <w:pPr>
              <w:adjustRightInd w:val="0"/>
              <w:jc w:val="center"/>
              <w:rPr>
                <w:rFonts w:ascii="Times New Roman" w:hAnsi="Times New Roman"/>
                <w:color w:val="000000"/>
              </w:rPr>
            </w:pPr>
            <w:r>
              <w:rPr>
                <w:rFonts w:ascii="Times New Roman" w:hAnsi="Times New Roman"/>
                <w:color w:val="000000"/>
              </w:rPr>
              <w:t>32.500 (32.500, 32.500)</w:t>
            </w:r>
          </w:p>
        </w:tc>
        <w:tc>
          <w:tcPr>
            <w:tcW w:w="1176" w:type="dxa"/>
            <w:tcBorders>
              <w:top w:val="nil"/>
              <w:left w:val="nil"/>
              <w:bottom w:val="nil"/>
              <w:right w:val="nil"/>
            </w:tcBorders>
            <w:shd w:val="clear" w:color="auto" w:fill="FFFFFF"/>
          </w:tcPr>
          <w:p w14:paraId="0E33E0E9" w14:textId="77777777" w:rsidR="0024092E" w:rsidRDefault="00450581">
            <w:pPr>
              <w:adjustRightInd w:val="0"/>
              <w:jc w:val="center"/>
              <w:rPr>
                <w:rFonts w:ascii="Times New Roman" w:hAnsi="Times New Roman"/>
                <w:color w:val="000000"/>
              </w:rPr>
            </w:pPr>
            <w:r>
              <w:rPr>
                <w:rFonts w:ascii="Times New Roman" w:hAnsi="Times New Roman"/>
                <w:color w:val="000000"/>
              </w:rPr>
              <w:t>32.50, 32.50</w:t>
            </w:r>
          </w:p>
        </w:tc>
        <w:tc>
          <w:tcPr>
            <w:tcW w:w="398" w:type="dxa"/>
            <w:tcBorders>
              <w:top w:val="nil"/>
              <w:left w:val="nil"/>
              <w:bottom w:val="nil"/>
              <w:right w:val="nil"/>
            </w:tcBorders>
            <w:shd w:val="clear" w:color="auto" w:fill="FFFFFF"/>
          </w:tcPr>
          <w:p w14:paraId="0E33E0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0EB" w14:textId="77777777" w:rsidR="0024092E" w:rsidRDefault="00450581">
            <w:pPr>
              <w:adjustRightInd w:val="0"/>
              <w:jc w:val="center"/>
              <w:rPr>
                <w:rFonts w:ascii="Times New Roman" w:hAnsi="Times New Roman"/>
                <w:color w:val="000000"/>
              </w:rPr>
            </w:pPr>
            <w:r>
              <w:rPr>
                <w:rFonts w:ascii="Times New Roman" w:hAnsi="Times New Roman"/>
                <w:color w:val="000000"/>
              </w:rPr>
              <w:t>9.900 (NA)</w:t>
            </w:r>
          </w:p>
        </w:tc>
        <w:tc>
          <w:tcPr>
            <w:tcW w:w="2018" w:type="dxa"/>
            <w:tcBorders>
              <w:top w:val="nil"/>
              <w:left w:val="nil"/>
              <w:bottom w:val="nil"/>
              <w:right w:val="nil"/>
            </w:tcBorders>
            <w:shd w:val="clear" w:color="auto" w:fill="FFFFFF"/>
          </w:tcPr>
          <w:p w14:paraId="0E33E0EC" w14:textId="77777777" w:rsidR="0024092E" w:rsidRDefault="00450581">
            <w:pPr>
              <w:adjustRightInd w:val="0"/>
              <w:jc w:val="center"/>
              <w:rPr>
                <w:rFonts w:ascii="Times New Roman" w:hAnsi="Times New Roman"/>
                <w:color w:val="000000"/>
              </w:rPr>
            </w:pPr>
            <w:r>
              <w:rPr>
                <w:rFonts w:ascii="Times New Roman" w:hAnsi="Times New Roman"/>
                <w:color w:val="000000"/>
              </w:rPr>
              <w:t>9.900 (9.900, 9.900)</w:t>
            </w:r>
          </w:p>
        </w:tc>
        <w:tc>
          <w:tcPr>
            <w:tcW w:w="1176" w:type="dxa"/>
            <w:tcBorders>
              <w:top w:val="nil"/>
              <w:left w:val="nil"/>
              <w:bottom w:val="nil"/>
              <w:right w:val="nil"/>
            </w:tcBorders>
            <w:shd w:val="clear" w:color="auto" w:fill="FFFFFF"/>
          </w:tcPr>
          <w:p w14:paraId="0E33E0ED" w14:textId="77777777" w:rsidR="0024092E" w:rsidRDefault="00450581">
            <w:pPr>
              <w:adjustRightInd w:val="0"/>
              <w:jc w:val="center"/>
              <w:rPr>
                <w:rFonts w:ascii="Times New Roman" w:hAnsi="Times New Roman"/>
                <w:color w:val="000000"/>
              </w:rPr>
            </w:pPr>
            <w:r>
              <w:rPr>
                <w:rFonts w:ascii="Times New Roman" w:hAnsi="Times New Roman"/>
                <w:color w:val="000000"/>
              </w:rPr>
              <w:t>9.90, 9.90</w:t>
            </w:r>
          </w:p>
        </w:tc>
      </w:tr>
      <w:tr w:rsidR="0024092E" w14:paraId="0E33E0F0" w14:textId="77777777">
        <w:trPr>
          <w:cantSplit/>
        </w:trPr>
        <w:tc>
          <w:tcPr>
            <w:tcW w:w="12924" w:type="dxa"/>
            <w:gridSpan w:val="11"/>
            <w:tcBorders>
              <w:top w:val="nil"/>
              <w:left w:val="nil"/>
              <w:bottom w:val="nil"/>
              <w:right w:val="nil"/>
            </w:tcBorders>
            <w:shd w:val="clear" w:color="auto" w:fill="FFFFFF"/>
          </w:tcPr>
          <w:p w14:paraId="0E33E0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0FC" w14:textId="77777777">
        <w:trPr>
          <w:cantSplit/>
        </w:trPr>
        <w:tc>
          <w:tcPr>
            <w:tcW w:w="1036" w:type="dxa"/>
            <w:tcBorders>
              <w:top w:val="nil"/>
              <w:left w:val="nil"/>
              <w:bottom w:val="nil"/>
              <w:right w:val="nil"/>
            </w:tcBorders>
            <w:shd w:val="clear" w:color="auto" w:fill="FFFFFF"/>
          </w:tcPr>
          <w:p w14:paraId="0E33E0F1" w14:textId="77777777" w:rsidR="0024092E" w:rsidRDefault="00450581">
            <w:pPr>
              <w:adjustRightInd w:val="0"/>
              <w:rPr>
                <w:rFonts w:ascii="Times New Roman" w:hAnsi="Times New Roman"/>
                <w:color w:val="000000"/>
              </w:rPr>
            </w:pPr>
            <w:r>
              <w:rPr>
                <w:rFonts w:ascii="Times New Roman" w:hAnsi="Times New Roman"/>
                <w:color w:val="000000"/>
              </w:rPr>
              <w:lastRenderedPageBreak/>
              <w:t>Creatine Kinase (IU/L)</w:t>
            </w:r>
          </w:p>
        </w:tc>
        <w:tc>
          <w:tcPr>
            <w:tcW w:w="1370" w:type="dxa"/>
            <w:tcBorders>
              <w:top w:val="nil"/>
              <w:left w:val="nil"/>
              <w:bottom w:val="nil"/>
              <w:right w:val="nil"/>
            </w:tcBorders>
            <w:shd w:val="clear" w:color="auto" w:fill="FFFFFF"/>
          </w:tcPr>
          <w:p w14:paraId="0E33E0F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0F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0F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0F5" w14:textId="77777777" w:rsidR="0024092E" w:rsidRDefault="00450581">
            <w:pPr>
              <w:adjustRightInd w:val="0"/>
              <w:jc w:val="center"/>
              <w:rPr>
                <w:rFonts w:ascii="Times New Roman" w:hAnsi="Times New Roman"/>
                <w:color w:val="000000"/>
              </w:rPr>
            </w:pPr>
            <w:r>
              <w:rPr>
                <w:rFonts w:ascii="Times New Roman" w:hAnsi="Times New Roman"/>
                <w:color w:val="000000"/>
              </w:rPr>
              <w:t>60.00 (24.819)</w:t>
            </w:r>
          </w:p>
        </w:tc>
        <w:tc>
          <w:tcPr>
            <w:tcW w:w="2018" w:type="dxa"/>
            <w:tcBorders>
              <w:top w:val="nil"/>
              <w:left w:val="nil"/>
              <w:bottom w:val="nil"/>
              <w:right w:val="nil"/>
            </w:tcBorders>
            <w:shd w:val="clear" w:color="auto" w:fill="FFFFFF"/>
          </w:tcPr>
          <w:p w14:paraId="0E33E0F6" w14:textId="77777777" w:rsidR="0024092E" w:rsidRDefault="00450581">
            <w:pPr>
              <w:adjustRightInd w:val="0"/>
              <w:jc w:val="center"/>
              <w:rPr>
                <w:rFonts w:ascii="Times New Roman" w:hAnsi="Times New Roman"/>
                <w:color w:val="000000"/>
              </w:rPr>
            </w:pPr>
            <w:r>
              <w:rPr>
                <w:rFonts w:ascii="Times New Roman" w:hAnsi="Times New Roman"/>
                <w:color w:val="000000"/>
              </w:rPr>
              <w:t>58.00 (43.00, 77.00)</w:t>
            </w:r>
          </w:p>
        </w:tc>
        <w:tc>
          <w:tcPr>
            <w:tcW w:w="1176" w:type="dxa"/>
            <w:tcBorders>
              <w:top w:val="nil"/>
              <w:left w:val="nil"/>
              <w:bottom w:val="nil"/>
              <w:right w:val="nil"/>
            </w:tcBorders>
            <w:shd w:val="clear" w:color="auto" w:fill="FFFFFF"/>
          </w:tcPr>
          <w:p w14:paraId="0E33E0F7" w14:textId="77777777" w:rsidR="0024092E" w:rsidRDefault="00450581">
            <w:pPr>
              <w:adjustRightInd w:val="0"/>
              <w:jc w:val="center"/>
              <w:rPr>
                <w:rFonts w:ascii="Times New Roman" w:hAnsi="Times New Roman"/>
                <w:color w:val="000000"/>
              </w:rPr>
            </w:pPr>
            <w:r>
              <w:rPr>
                <w:rFonts w:ascii="Times New Roman" w:hAnsi="Times New Roman"/>
                <w:color w:val="000000"/>
              </w:rPr>
              <w:t>32.0, 92.0</w:t>
            </w:r>
          </w:p>
        </w:tc>
        <w:tc>
          <w:tcPr>
            <w:tcW w:w="398" w:type="dxa"/>
            <w:tcBorders>
              <w:top w:val="nil"/>
              <w:left w:val="nil"/>
              <w:bottom w:val="nil"/>
              <w:right w:val="nil"/>
            </w:tcBorders>
            <w:shd w:val="clear" w:color="auto" w:fill="FFFFFF"/>
          </w:tcPr>
          <w:p w14:paraId="0E33E0F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0F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0F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0FB" w14:textId="77777777" w:rsidR="0024092E" w:rsidRDefault="0024092E">
            <w:pPr>
              <w:adjustRightInd w:val="0"/>
              <w:jc w:val="center"/>
              <w:rPr>
                <w:rFonts w:ascii="Times New Roman" w:hAnsi="Times New Roman"/>
                <w:color w:val="000000"/>
              </w:rPr>
            </w:pPr>
          </w:p>
        </w:tc>
      </w:tr>
      <w:tr w:rsidR="0024092E" w14:paraId="0E33E108" w14:textId="77777777">
        <w:trPr>
          <w:cantSplit/>
        </w:trPr>
        <w:tc>
          <w:tcPr>
            <w:tcW w:w="1036" w:type="dxa"/>
            <w:tcBorders>
              <w:top w:val="nil"/>
              <w:left w:val="nil"/>
              <w:bottom w:val="nil"/>
              <w:right w:val="nil"/>
            </w:tcBorders>
            <w:shd w:val="clear" w:color="auto" w:fill="FFFFFF"/>
          </w:tcPr>
          <w:p w14:paraId="0E33E0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0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0F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10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01" w14:textId="77777777" w:rsidR="0024092E" w:rsidRDefault="00450581">
            <w:pPr>
              <w:adjustRightInd w:val="0"/>
              <w:jc w:val="center"/>
              <w:rPr>
                <w:rFonts w:ascii="Times New Roman" w:hAnsi="Times New Roman"/>
                <w:color w:val="000000"/>
              </w:rPr>
            </w:pPr>
            <w:r>
              <w:rPr>
                <w:rFonts w:ascii="Times New Roman" w:hAnsi="Times New Roman"/>
                <w:color w:val="000000"/>
              </w:rPr>
              <w:t>62.75 (16.840)</w:t>
            </w:r>
          </w:p>
        </w:tc>
        <w:tc>
          <w:tcPr>
            <w:tcW w:w="2018" w:type="dxa"/>
            <w:tcBorders>
              <w:top w:val="nil"/>
              <w:left w:val="nil"/>
              <w:bottom w:val="nil"/>
              <w:right w:val="nil"/>
            </w:tcBorders>
            <w:shd w:val="clear" w:color="auto" w:fill="FFFFFF"/>
          </w:tcPr>
          <w:p w14:paraId="0E33E102" w14:textId="77777777" w:rsidR="0024092E" w:rsidRDefault="00450581">
            <w:pPr>
              <w:adjustRightInd w:val="0"/>
              <w:jc w:val="center"/>
              <w:rPr>
                <w:rFonts w:ascii="Times New Roman" w:hAnsi="Times New Roman"/>
                <w:color w:val="000000"/>
              </w:rPr>
            </w:pPr>
            <w:r>
              <w:rPr>
                <w:rFonts w:ascii="Times New Roman" w:hAnsi="Times New Roman"/>
                <w:color w:val="000000"/>
              </w:rPr>
              <w:t>67.50 (50.00, 75.50)</w:t>
            </w:r>
          </w:p>
        </w:tc>
        <w:tc>
          <w:tcPr>
            <w:tcW w:w="1176" w:type="dxa"/>
            <w:tcBorders>
              <w:top w:val="nil"/>
              <w:left w:val="nil"/>
              <w:bottom w:val="nil"/>
              <w:right w:val="nil"/>
            </w:tcBorders>
            <w:shd w:val="clear" w:color="auto" w:fill="FFFFFF"/>
          </w:tcPr>
          <w:p w14:paraId="0E33E103" w14:textId="77777777" w:rsidR="0024092E" w:rsidRDefault="00450581">
            <w:pPr>
              <w:adjustRightInd w:val="0"/>
              <w:jc w:val="center"/>
              <w:rPr>
                <w:rFonts w:ascii="Times New Roman" w:hAnsi="Times New Roman"/>
                <w:color w:val="000000"/>
              </w:rPr>
            </w:pPr>
            <w:r>
              <w:rPr>
                <w:rFonts w:ascii="Times New Roman" w:hAnsi="Times New Roman"/>
                <w:color w:val="000000"/>
              </w:rPr>
              <w:t>40.0, 76.0</w:t>
            </w:r>
          </w:p>
        </w:tc>
        <w:tc>
          <w:tcPr>
            <w:tcW w:w="398" w:type="dxa"/>
            <w:tcBorders>
              <w:top w:val="nil"/>
              <w:left w:val="nil"/>
              <w:bottom w:val="nil"/>
              <w:right w:val="nil"/>
            </w:tcBorders>
            <w:shd w:val="clear" w:color="auto" w:fill="FFFFFF"/>
          </w:tcPr>
          <w:p w14:paraId="0E33E10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05" w14:textId="77777777" w:rsidR="0024092E" w:rsidRDefault="00450581">
            <w:pPr>
              <w:adjustRightInd w:val="0"/>
              <w:jc w:val="center"/>
              <w:rPr>
                <w:rFonts w:ascii="Times New Roman" w:hAnsi="Times New Roman"/>
                <w:color w:val="000000"/>
              </w:rPr>
            </w:pPr>
            <w:r>
              <w:rPr>
                <w:rFonts w:ascii="Times New Roman" w:hAnsi="Times New Roman"/>
                <w:color w:val="000000"/>
              </w:rPr>
              <w:t>2.75 (12.842)</w:t>
            </w:r>
          </w:p>
        </w:tc>
        <w:tc>
          <w:tcPr>
            <w:tcW w:w="2018" w:type="dxa"/>
            <w:tcBorders>
              <w:top w:val="nil"/>
              <w:left w:val="nil"/>
              <w:bottom w:val="nil"/>
              <w:right w:val="nil"/>
            </w:tcBorders>
            <w:shd w:val="clear" w:color="auto" w:fill="FFFFFF"/>
          </w:tcPr>
          <w:p w14:paraId="0E33E106" w14:textId="77777777" w:rsidR="0024092E" w:rsidRDefault="00450581">
            <w:pPr>
              <w:adjustRightInd w:val="0"/>
              <w:jc w:val="center"/>
              <w:rPr>
                <w:rFonts w:ascii="Times New Roman" w:hAnsi="Times New Roman"/>
                <w:color w:val="000000"/>
              </w:rPr>
            </w:pPr>
            <w:r>
              <w:rPr>
                <w:rFonts w:ascii="Times New Roman" w:hAnsi="Times New Roman"/>
                <w:color w:val="000000"/>
              </w:rPr>
              <w:t>7.00 (-5.00, 10.50)</w:t>
            </w:r>
          </w:p>
        </w:tc>
        <w:tc>
          <w:tcPr>
            <w:tcW w:w="1176" w:type="dxa"/>
            <w:tcBorders>
              <w:top w:val="nil"/>
              <w:left w:val="nil"/>
              <w:bottom w:val="nil"/>
              <w:right w:val="nil"/>
            </w:tcBorders>
            <w:shd w:val="clear" w:color="auto" w:fill="FFFFFF"/>
          </w:tcPr>
          <w:p w14:paraId="0E33E107" w14:textId="77777777" w:rsidR="0024092E" w:rsidRDefault="00450581">
            <w:pPr>
              <w:adjustRightInd w:val="0"/>
              <w:jc w:val="center"/>
              <w:rPr>
                <w:rFonts w:ascii="Times New Roman" w:hAnsi="Times New Roman"/>
                <w:color w:val="000000"/>
              </w:rPr>
            </w:pPr>
            <w:r>
              <w:rPr>
                <w:rFonts w:ascii="Times New Roman" w:hAnsi="Times New Roman"/>
                <w:color w:val="000000"/>
              </w:rPr>
              <w:t>-16.0, 13.0</w:t>
            </w:r>
          </w:p>
        </w:tc>
      </w:tr>
      <w:tr w:rsidR="0024092E" w14:paraId="0E33E114" w14:textId="77777777">
        <w:trPr>
          <w:cantSplit/>
        </w:trPr>
        <w:tc>
          <w:tcPr>
            <w:tcW w:w="1036" w:type="dxa"/>
            <w:tcBorders>
              <w:top w:val="nil"/>
              <w:left w:val="nil"/>
              <w:bottom w:val="nil"/>
              <w:right w:val="nil"/>
            </w:tcBorders>
            <w:shd w:val="clear" w:color="auto" w:fill="FFFFFF"/>
          </w:tcPr>
          <w:p w14:paraId="0E33E1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0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10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0D" w14:textId="77777777" w:rsidR="0024092E" w:rsidRDefault="00450581">
            <w:pPr>
              <w:adjustRightInd w:val="0"/>
              <w:jc w:val="center"/>
              <w:rPr>
                <w:rFonts w:ascii="Times New Roman" w:hAnsi="Times New Roman"/>
                <w:color w:val="000000"/>
              </w:rPr>
            </w:pPr>
            <w:r>
              <w:rPr>
                <w:rFonts w:ascii="Times New Roman" w:hAnsi="Times New Roman"/>
                <w:color w:val="000000"/>
              </w:rPr>
              <w:t>42.00 (11.533)</w:t>
            </w:r>
          </w:p>
        </w:tc>
        <w:tc>
          <w:tcPr>
            <w:tcW w:w="2018" w:type="dxa"/>
            <w:tcBorders>
              <w:top w:val="nil"/>
              <w:left w:val="nil"/>
              <w:bottom w:val="nil"/>
              <w:right w:val="nil"/>
            </w:tcBorders>
            <w:shd w:val="clear" w:color="auto" w:fill="FFFFFF"/>
          </w:tcPr>
          <w:p w14:paraId="0E33E10E" w14:textId="77777777" w:rsidR="0024092E" w:rsidRDefault="00450581">
            <w:pPr>
              <w:adjustRightInd w:val="0"/>
              <w:jc w:val="center"/>
              <w:rPr>
                <w:rFonts w:ascii="Times New Roman" w:hAnsi="Times New Roman"/>
                <w:color w:val="000000"/>
              </w:rPr>
            </w:pPr>
            <w:r>
              <w:rPr>
                <w:rFonts w:ascii="Times New Roman" w:hAnsi="Times New Roman"/>
                <w:color w:val="000000"/>
              </w:rPr>
              <w:t>41.00 (31.00, 54.00)</w:t>
            </w:r>
          </w:p>
        </w:tc>
        <w:tc>
          <w:tcPr>
            <w:tcW w:w="1176" w:type="dxa"/>
            <w:tcBorders>
              <w:top w:val="nil"/>
              <w:left w:val="nil"/>
              <w:bottom w:val="nil"/>
              <w:right w:val="nil"/>
            </w:tcBorders>
            <w:shd w:val="clear" w:color="auto" w:fill="FFFFFF"/>
          </w:tcPr>
          <w:p w14:paraId="0E33E10F" w14:textId="77777777" w:rsidR="0024092E" w:rsidRDefault="00450581">
            <w:pPr>
              <w:adjustRightInd w:val="0"/>
              <w:jc w:val="center"/>
              <w:rPr>
                <w:rFonts w:ascii="Times New Roman" w:hAnsi="Times New Roman"/>
                <w:color w:val="000000"/>
              </w:rPr>
            </w:pPr>
            <w:r>
              <w:rPr>
                <w:rFonts w:ascii="Times New Roman" w:hAnsi="Times New Roman"/>
                <w:color w:val="000000"/>
              </w:rPr>
              <w:t>31.0, 54.0</w:t>
            </w:r>
          </w:p>
        </w:tc>
        <w:tc>
          <w:tcPr>
            <w:tcW w:w="398" w:type="dxa"/>
            <w:tcBorders>
              <w:top w:val="nil"/>
              <w:left w:val="nil"/>
              <w:bottom w:val="nil"/>
              <w:right w:val="nil"/>
            </w:tcBorders>
            <w:shd w:val="clear" w:color="auto" w:fill="FFFFFF"/>
          </w:tcPr>
          <w:p w14:paraId="0E33E11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11" w14:textId="77777777" w:rsidR="0024092E" w:rsidRDefault="00450581">
            <w:pPr>
              <w:adjustRightInd w:val="0"/>
              <w:jc w:val="center"/>
              <w:rPr>
                <w:rFonts w:ascii="Times New Roman" w:hAnsi="Times New Roman"/>
                <w:color w:val="000000"/>
              </w:rPr>
            </w:pPr>
            <w:r>
              <w:rPr>
                <w:rFonts w:ascii="Times New Roman" w:hAnsi="Times New Roman"/>
                <w:color w:val="000000"/>
              </w:rPr>
              <w:t>-17.33 (29.160)</w:t>
            </w:r>
          </w:p>
        </w:tc>
        <w:tc>
          <w:tcPr>
            <w:tcW w:w="2018" w:type="dxa"/>
            <w:tcBorders>
              <w:top w:val="nil"/>
              <w:left w:val="nil"/>
              <w:bottom w:val="nil"/>
              <w:right w:val="nil"/>
            </w:tcBorders>
            <w:shd w:val="clear" w:color="auto" w:fill="FFFFFF"/>
          </w:tcPr>
          <w:p w14:paraId="0E33E112" w14:textId="77777777" w:rsidR="0024092E" w:rsidRDefault="00450581">
            <w:pPr>
              <w:adjustRightInd w:val="0"/>
              <w:jc w:val="center"/>
              <w:rPr>
                <w:rFonts w:ascii="Times New Roman" w:hAnsi="Times New Roman"/>
                <w:color w:val="000000"/>
              </w:rPr>
            </w:pPr>
            <w:r>
              <w:rPr>
                <w:rFonts w:ascii="Times New Roman" w:hAnsi="Times New Roman"/>
                <w:color w:val="000000"/>
              </w:rPr>
              <w:t>-1.00 (-51.00, 0.00)</w:t>
            </w:r>
          </w:p>
        </w:tc>
        <w:tc>
          <w:tcPr>
            <w:tcW w:w="1176" w:type="dxa"/>
            <w:tcBorders>
              <w:top w:val="nil"/>
              <w:left w:val="nil"/>
              <w:bottom w:val="nil"/>
              <w:right w:val="nil"/>
            </w:tcBorders>
            <w:shd w:val="clear" w:color="auto" w:fill="FFFFFF"/>
          </w:tcPr>
          <w:p w14:paraId="0E33E113" w14:textId="77777777" w:rsidR="0024092E" w:rsidRDefault="00450581">
            <w:pPr>
              <w:adjustRightInd w:val="0"/>
              <w:jc w:val="center"/>
              <w:rPr>
                <w:rFonts w:ascii="Times New Roman" w:hAnsi="Times New Roman"/>
                <w:color w:val="000000"/>
              </w:rPr>
            </w:pPr>
            <w:r>
              <w:rPr>
                <w:rFonts w:ascii="Times New Roman" w:hAnsi="Times New Roman"/>
                <w:color w:val="000000"/>
              </w:rPr>
              <w:t>-51.0, 0.0</w:t>
            </w:r>
          </w:p>
        </w:tc>
      </w:tr>
      <w:tr w:rsidR="0024092E" w14:paraId="0E33E120" w14:textId="77777777">
        <w:trPr>
          <w:cantSplit/>
        </w:trPr>
        <w:tc>
          <w:tcPr>
            <w:tcW w:w="1036" w:type="dxa"/>
            <w:tcBorders>
              <w:top w:val="nil"/>
              <w:left w:val="nil"/>
              <w:bottom w:val="nil"/>
              <w:right w:val="nil"/>
            </w:tcBorders>
            <w:shd w:val="clear" w:color="auto" w:fill="FFFFFF"/>
          </w:tcPr>
          <w:p w14:paraId="0E33E1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1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1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19" w14:textId="77777777" w:rsidR="0024092E" w:rsidRDefault="00450581">
            <w:pPr>
              <w:adjustRightInd w:val="0"/>
              <w:jc w:val="center"/>
              <w:rPr>
                <w:rFonts w:ascii="Times New Roman" w:hAnsi="Times New Roman"/>
                <w:color w:val="000000"/>
              </w:rPr>
            </w:pPr>
            <w:r>
              <w:rPr>
                <w:rFonts w:ascii="Times New Roman" w:hAnsi="Times New Roman"/>
                <w:color w:val="000000"/>
              </w:rPr>
              <w:t>58.00 (11.314)</w:t>
            </w:r>
          </w:p>
        </w:tc>
        <w:tc>
          <w:tcPr>
            <w:tcW w:w="2018" w:type="dxa"/>
            <w:tcBorders>
              <w:top w:val="nil"/>
              <w:left w:val="nil"/>
              <w:bottom w:val="nil"/>
              <w:right w:val="nil"/>
            </w:tcBorders>
            <w:shd w:val="clear" w:color="auto" w:fill="FFFFFF"/>
          </w:tcPr>
          <w:p w14:paraId="0E33E11A" w14:textId="77777777" w:rsidR="0024092E" w:rsidRDefault="00450581">
            <w:pPr>
              <w:adjustRightInd w:val="0"/>
              <w:jc w:val="center"/>
              <w:rPr>
                <w:rFonts w:ascii="Times New Roman" w:hAnsi="Times New Roman"/>
                <w:color w:val="000000"/>
              </w:rPr>
            </w:pPr>
            <w:r>
              <w:rPr>
                <w:rFonts w:ascii="Times New Roman" w:hAnsi="Times New Roman"/>
                <w:color w:val="000000"/>
              </w:rPr>
              <w:t>58.00 (50.00, 66.00)</w:t>
            </w:r>
          </w:p>
        </w:tc>
        <w:tc>
          <w:tcPr>
            <w:tcW w:w="1176" w:type="dxa"/>
            <w:tcBorders>
              <w:top w:val="nil"/>
              <w:left w:val="nil"/>
              <w:bottom w:val="nil"/>
              <w:right w:val="nil"/>
            </w:tcBorders>
            <w:shd w:val="clear" w:color="auto" w:fill="FFFFFF"/>
          </w:tcPr>
          <w:p w14:paraId="0E33E11B" w14:textId="77777777" w:rsidR="0024092E" w:rsidRDefault="00450581">
            <w:pPr>
              <w:adjustRightInd w:val="0"/>
              <w:jc w:val="center"/>
              <w:rPr>
                <w:rFonts w:ascii="Times New Roman" w:hAnsi="Times New Roman"/>
                <w:color w:val="000000"/>
              </w:rPr>
            </w:pPr>
            <w:r>
              <w:rPr>
                <w:rFonts w:ascii="Times New Roman" w:hAnsi="Times New Roman"/>
                <w:color w:val="000000"/>
              </w:rPr>
              <w:t>50.0, 66.0</w:t>
            </w:r>
          </w:p>
        </w:tc>
        <w:tc>
          <w:tcPr>
            <w:tcW w:w="398" w:type="dxa"/>
            <w:tcBorders>
              <w:top w:val="nil"/>
              <w:left w:val="nil"/>
              <w:bottom w:val="nil"/>
              <w:right w:val="nil"/>
            </w:tcBorders>
            <w:shd w:val="clear" w:color="auto" w:fill="FFFFFF"/>
          </w:tcPr>
          <w:p w14:paraId="0E33E11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1D" w14:textId="77777777" w:rsidR="0024092E" w:rsidRDefault="00450581">
            <w:pPr>
              <w:adjustRightInd w:val="0"/>
              <w:jc w:val="center"/>
              <w:rPr>
                <w:rFonts w:ascii="Times New Roman" w:hAnsi="Times New Roman"/>
                <w:color w:val="000000"/>
              </w:rPr>
            </w:pPr>
            <w:r>
              <w:rPr>
                <w:rFonts w:ascii="Times New Roman" w:hAnsi="Times New Roman"/>
                <w:color w:val="000000"/>
              </w:rPr>
              <w:t>15.00 (4.243)</w:t>
            </w:r>
          </w:p>
        </w:tc>
        <w:tc>
          <w:tcPr>
            <w:tcW w:w="2018" w:type="dxa"/>
            <w:tcBorders>
              <w:top w:val="nil"/>
              <w:left w:val="nil"/>
              <w:bottom w:val="nil"/>
              <w:right w:val="nil"/>
            </w:tcBorders>
            <w:shd w:val="clear" w:color="auto" w:fill="FFFFFF"/>
          </w:tcPr>
          <w:p w14:paraId="0E33E11E" w14:textId="77777777" w:rsidR="0024092E" w:rsidRDefault="00450581">
            <w:pPr>
              <w:adjustRightInd w:val="0"/>
              <w:jc w:val="center"/>
              <w:rPr>
                <w:rFonts w:ascii="Times New Roman" w:hAnsi="Times New Roman"/>
                <w:color w:val="000000"/>
              </w:rPr>
            </w:pPr>
            <w:r>
              <w:rPr>
                <w:rFonts w:ascii="Times New Roman" w:hAnsi="Times New Roman"/>
                <w:color w:val="000000"/>
              </w:rPr>
              <w:t>15.00 (12.00, 18.00)</w:t>
            </w:r>
          </w:p>
        </w:tc>
        <w:tc>
          <w:tcPr>
            <w:tcW w:w="1176" w:type="dxa"/>
            <w:tcBorders>
              <w:top w:val="nil"/>
              <w:left w:val="nil"/>
              <w:bottom w:val="nil"/>
              <w:right w:val="nil"/>
            </w:tcBorders>
            <w:shd w:val="clear" w:color="auto" w:fill="FFFFFF"/>
          </w:tcPr>
          <w:p w14:paraId="0E33E11F" w14:textId="77777777" w:rsidR="0024092E" w:rsidRDefault="00450581">
            <w:pPr>
              <w:adjustRightInd w:val="0"/>
              <w:jc w:val="center"/>
              <w:rPr>
                <w:rFonts w:ascii="Times New Roman" w:hAnsi="Times New Roman"/>
                <w:color w:val="000000"/>
              </w:rPr>
            </w:pPr>
            <w:r>
              <w:rPr>
                <w:rFonts w:ascii="Times New Roman" w:hAnsi="Times New Roman"/>
                <w:color w:val="000000"/>
              </w:rPr>
              <w:t>12.0, 18.0</w:t>
            </w:r>
          </w:p>
        </w:tc>
      </w:tr>
      <w:tr w:rsidR="0024092E" w14:paraId="0E33E12C" w14:textId="77777777">
        <w:trPr>
          <w:cantSplit/>
        </w:trPr>
        <w:tc>
          <w:tcPr>
            <w:tcW w:w="1036" w:type="dxa"/>
            <w:tcBorders>
              <w:top w:val="nil"/>
              <w:left w:val="nil"/>
              <w:bottom w:val="nil"/>
              <w:right w:val="nil"/>
            </w:tcBorders>
            <w:shd w:val="clear" w:color="auto" w:fill="FFFFFF"/>
          </w:tcPr>
          <w:p w14:paraId="0E33E12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2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2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12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25" w14:textId="77777777" w:rsidR="0024092E" w:rsidRDefault="00450581">
            <w:pPr>
              <w:adjustRightInd w:val="0"/>
              <w:jc w:val="center"/>
              <w:rPr>
                <w:rFonts w:ascii="Times New Roman" w:hAnsi="Times New Roman"/>
                <w:color w:val="000000"/>
              </w:rPr>
            </w:pPr>
            <w:r>
              <w:rPr>
                <w:rFonts w:ascii="Times New Roman" w:hAnsi="Times New Roman"/>
                <w:color w:val="000000"/>
              </w:rPr>
              <w:t>79.50 (9.192)</w:t>
            </w:r>
          </w:p>
        </w:tc>
        <w:tc>
          <w:tcPr>
            <w:tcW w:w="2018" w:type="dxa"/>
            <w:tcBorders>
              <w:top w:val="nil"/>
              <w:left w:val="nil"/>
              <w:bottom w:val="nil"/>
              <w:right w:val="nil"/>
            </w:tcBorders>
            <w:shd w:val="clear" w:color="auto" w:fill="FFFFFF"/>
          </w:tcPr>
          <w:p w14:paraId="0E33E126" w14:textId="77777777" w:rsidR="0024092E" w:rsidRDefault="00450581">
            <w:pPr>
              <w:adjustRightInd w:val="0"/>
              <w:jc w:val="center"/>
              <w:rPr>
                <w:rFonts w:ascii="Times New Roman" w:hAnsi="Times New Roman"/>
                <w:color w:val="000000"/>
              </w:rPr>
            </w:pPr>
            <w:r>
              <w:rPr>
                <w:rFonts w:ascii="Times New Roman" w:hAnsi="Times New Roman"/>
                <w:color w:val="000000"/>
              </w:rPr>
              <w:t>79.50 (73.00, 86.00)</w:t>
            </w:r>
          </w:p>
        </w:tc>
        <w:tc>
          <w:tcPr>
            <w:tcW w:w="1176" w:type="dxa"/>
            <w:tcBorders>
              <w:top w:val="nil"/>
              <w:left w:val="nil"/>
              <w:bottom w:val="nil"/>
              <w:right w:val="nil"/>
            </w:tcBorders>
            <w:shd w:val="clear" w:color="auto" w:fill="FFFFFF"/>
          </w:tcPr>
          <w:p w14:paraId="0E33E127" w14:textId="77777777" w:rsidR="0024092E" w:rsidRDefault="00450581">
            <w:pPr>
              <w:adjustRightInd w:val="0"/>
              <w:jc w:val="center"/>
              <w:rPr>
                <w:rFonts w:ascii="Times New Roman" w:hAnsi="Times New Roman"/>
                <w:color w:val="000000"/>
              </w:rPr>
            </w:pPr>
            <w:r>
              <w:rPr>
                <w:rFonts w:ascii="Times New Roman" w:hAnsi="Times New Roman"/>
                <w:color w:val="000000"/>
              </w:rPr>
              <w:t>73.0, 86.0</w:t>
            </w:r>
          </w:p>
        </w:tc>
        <w:tc>
          <w:tcPr>
            <w:tcW w:w="398" w:type="dxa"/>
            <w:tcBorders>
              <w:top w:val="nil"/>
              <w:left w:val="nil"/>
              <w:bottom w:val="nil"/>
              <w:right w:val="nil"/>
            </w:tcBorders>
            <w:shd w:val="clear" w:color="auto" w:fill="FFFFFF"/>
          </w:tcPr>
          <w:p w14:paraId="0E33E12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29" w14:textId="77777777" w:rsidR="0024092E" w:rsidRDefault="00450581">
            <w:pPr>
              <w:adjustRightInd w:val="0"/>
              <w:jc w:val="center"/>
              <w:rPr>
                <w:rFonts w:ascii="Times New Roman" w:hAnsi="Times New Roman"/>
                <w:color w:val="000000"/>
              </w:rPr>
            </w:pPr>
            <w:r>
              <w:rPr>
                <w:rFonts w:ascii="Times New Roman" w:hAnsi="Times New Roman"/>
                <w:color w:val="000000"/>
              </w:rPr>
              <w:t>36.50 (6.364)</w:t>
            </w:r>
          </w:p>
        </w:tc>
        <w:tc>
          <w:tcPr>
            <w:tcW w:w="2018" w:type="dxa"/>
            <w:tcBorders>
              <w:top w:val="nil"/>
              <w:left w:val="nil"/>
              <w:bottom w:val="nil"/>
              <w:right w:val="nil"/>
            </w:tcBorders>
            <w:shd w:val="clear" w:color="auto" w:fill="FFFFFF"/>
          </w:tcPr>
          <w:p w14:paraId="0E33E12A" w14:textId="77777777" w:rsidR="0024092E" w:rsidRDefault="00450581">
            <w:pPr>
              <w:adjustRightInd w:val="0"/>
              <w:jc w:val="center"/>
              <w:rPr>
                <w:rFonts w:ascii="Times New Roman" w:hAnsi="Times New Roman"/>
                <w:color w:val="000000"/>
              </w:rPr>
            </w:pPr>
            <w:r>
              <w:rPr>
                <w:rFonts w:ascii="Times New Roman" w:hAnsi="Times New Roman"/>
                <w:color w:val="000000"/>
              </w:rPr>
              <w:t>36.50 (32.00, 41.00)</w:t>
            </w:r>
          </w:p>
        </w:tc>
        <w:tc>
          <w:tcPr>
            <w:tcW w:w="1176" w:type="dxa"/>
            <w:tcBorders>
              <w:top w:val="nil"/>
              <w:left w:val="nil"/>
              <w:bottom w:val="nil"/>
              <w:right w:val="nil"/>
            </w:tcBorders>
            <w:shd w:val="clear" w:color="auto" w:fill="FFFFFF"/>
          </w:tcPr>
          <w:p w14:paraId="0E33E12B" w14:textId="77777777" w:rsidR="0024092E" w:rsidRDefault="00450581">
            <w:pPr>
              <w:adjustRightInd w:val="0"/>
              <w:jc w:val="center"/>
              <w:rPr>
                <w:rFonts w:ascii="Times New Roman" w:hAnsi="Times New Roman"/>
                <w:color w:val="000000"/>
              </w:rPr>
            </w:pPr>
            <w:r>
              <w:rPr>
                <w:rFonts w:ascii="Times New Roman" w:hAnsi="Times New Roman"/>
                <w:color w:val="000000"/>
              </w:rPr>
              <w:t>32.0, 41.0</w:t>
            </w:r>
          </w:p>
        </w:tc>
      </w:tr>
      <w:tr w:rsidR="0024092E" w14:paraId="0E33E138" w14:textId="77777777">
        <w:trPr>
          <w:cantSplit/>
        </w:trPr>
        <w:tc>
          <w:tcPr>
            <w:tcW w:w="1036" w:type="dxa"/>
            <w:tcBorders>
              <w:top w:val="nil"/>
              <w:left w:val="nil"/>
              <w:bottom w:val="nil"/>
              <w:right w:val="nil"/>
            </w:tcBorders>
            <w:shd w:val="clear" w:color="auto" w:fill="FFFFFF"/>
          </w:tcPr>
          <w:p w14:paraId="0E33E12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2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2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1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31" w14:textId="77777777" w:rsidR="0024092E" w:rsidRDefault="00450581">
            <w:pPr>
              <w:adjustRightInd w:val="0"/>
              <w:jc w:val="center"/>
              <w:rPr>
                <w:rFonts w:ascii="Times New Roman" w:hAnsi="Times New Roman"/>
                <w:color w:val="000000"/>
              </w:rPr>
            </w:pPr>
            <w:r>
              <w:rPr>
                <w:rFonts w:ascii="Times New Roman" w:hAnsi="Times New Roman"/>
                <w:color w:val="000000"/>
              </w:rPr>
              <w:t>85.00 (24.042)</w:t>
            </w:r>
          </w:p>
        </w:tc>
        <w:tc>
          <w:tcPr>
            <w:tcW w:w="2018" w:type="dxa"/>
            <w:tcBorders>
              <w:top w:val="nil"/>
              <w:left w:val="nil"/>
              <w:bottom w:val="nil"/>
              <w:right w:val="nil"/>
            </w:tcBorders>
            <w:shd w:val="clear" w:color="auto" w:fill="FFFFFF"/>
          </w:tcPr>
          <w:p w14:paraId="0E33E132" w14:textId="77777777" w:rsidR="0024092E" w:rsidRDefault="00450581">
            <w:pPr>
              <w:adjustRightInd w:val="0"/>
              <w:jc w:val="center"/>
              <w:rPr>
                <w:rFonts w:ascii="Times New Roman" w:hAnsi="Times New Roman"/>
                <w:color w:val="000000"/>
              </w:rPr>
            </w:pPr>
            <w:r>
              <w:rPr>
                <w:rFonts w:ascii="Times New Roman" w:hAnsi="Times New Roman"/>
                <w:color w:val="000000"/>
              </w:rPr>
              <w:t>85.00 (68.00, 102.00)</w:t>
            </w:r>
          </w:p>
        </w:tc>
        <w:tc>
          <w:tcPr>
            <w:tcW w:w="1176" w:type="dxa"/>
            <w:tcBorders>
              <w:top w:val="nil"/>
              <w:left w:val="nil"/>
              <w:bottom w:val="nil"/>
              <w:right w:val="nil"/>
            </w:tcBorders>
            <w:shd w:val="clear" w:color="auto" w:fill="FFFFFF"/>
          </w:tcPr>
          <w:p w14:paraId="0E33E133" w14:textId="77777777" w:rsidR="0024092E" w:rsidRDefault="00450581">
            <w:pPr>
              <w:adjustRightInd w:val="0"/>
              <w:jc w:val="center"/>
              <w:rPr>
                <w:rFonts w:ascii="Times New Roman" w:hAnsi="Times New Roman"/>
                <w:color w:val="000000"/>
              </w:rPr>
            </w:pPr>
            <w:r>
              <w:rPr>
                <w:rFonts w:ascii="Times New Roman" w:hAnsi="Times New Roman"/>
                <w:color w:val="000000"/>
              </w:rPr>
              <w:t>68.0, 102.0</w:t>
            </w:r>
          </w:p>
        </w:tc>
        <w:tc>
          <w:tcPr>
            <w:tcW w:w="398" w:type="dxa"/>
            <w:tcBorders>
              <w:top w:val="nil"/>
              <w:left w:val="nil"/>
              <w:bottom w:val="nil"/>
              <w:right w:val="nil"/>
            </w:tcBorders>
            <w:shd w:val="clear" w:color="auto" w:fill="FFFFFF"/>
          </w:tcPr>
          <w:p w14:paraId="0E33E13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35" w14:textId="77777777" w:rsidR="0024092E" w:rsidRDefault="00450581">
            <w:pPr>
              <w:adjustRightInd w:val="0"/>
              <w:jc w:val="center"/>
              <w:rPr>
                <w:rFonts w:ascii="Times New Roman" w:hAnsi="Times New Roman"/>
                <w:color w:val="000000"/>
              </w:rPr>
            </w:pPr>
            <w:r>
              <w:rPr>
                <w:rFonts w:ascii="Times New Roman" w:hAnsi="Times New Roman"/>
                <w:color w:val="000000"/>
              </w:rPr>
              <w:t>42.00 (8.485)</w:t>
            </w:r>
          </w:p>
        </w:tc>
        <w:tc>
          <w:tcPr>
            <w:tcW w:w="2018" w:type="dxa"/>
            <w:tcBorders>
              <w:top w:val="nil"/>
              <w:left w:val="nil"/>
              <w:bottom w:val="nil"/>
              <w:right w:val="nil"/>
            </w:tcBorders>
            <w:shd w:val="clear" w:color="auto" w:fill="FFFFFF"/>
          </w:tcPr>
          <w:p w14:paraId="0E33E136" w14:textId="77777777" w:rsidR="0024092E" w:rsidRDefault="00450581">
            <w:pPr>
              <w:adjustRightInd w:val="0"/>
              <w:jc w:val="center"/>
              <w:rPr>
                <w:rFonts w:ascii="Times New Roman" w:hAnsi="Times New Roman"/>
                <w:color w:val="000000"/>
              </w:rPr>
            </w:pPr>
            <w:r>
              <w:rPr>
                <w:rFonts w:ascii="Times New Roman" w:hAnsi="Times New Roman"/>
                <w:color w:val="000000"/>
              </w:rPr>
              <w:t>42.00 (36.00, 48.00)</w:t>
            </w:r>
          </w:p>
        </w:tc>
        <w:tc>
          <w:tcPr>
            <w:tcW w:w="1176" w:type="dxa"/>
            <w:tcBorders>
              <w:top w:val="nil"/>
              <w:left w:val="nil"/>
              <w:bottom w:val="nil"/>
              <w:right w:val="nil"/>
            </w:tcBorders>
            <w:shd w:val="clear" w:color="auto" w:fill="FFFFFF"/>
          </w:tcPr>
          <w:p w14:paraId="0E33E137" w14:textId="77777777" w:rsidR="0024092E" w:rsidRDefault="00450581">
            <w:pPr>
              <w:adjustRightInd w:val="0"/>
              <w:jc w:val="center"/>
              <w:rPr>
                <w:rFonts w:ascii="Times New Roman" w:hAnsi="Times New Roman"/>
                <w:color w:val="000000"/>
              </w:rPr>
            </w:pPr>
            <w:r>
              <w:rPr>
                <w:rFonts w:ascii="Times New Roman" w:hAnsi="Times New Roman"/>
                <w:color w:val="000000"/>
              </w:rPr>
              <w:t>36.0, 48.0</w:t>
            </w:r>
          </w:p>
        </w:tc>
      </w:tr>
      <w:tr w:rsidR="0024092E" w14:paraId="0E33E13A" w14:textId="77777777">
        <w:trPr>
          <w:cantSplit/>
        </w:trPr>
        <w:tc>
          <w:tcPr>
            <w:tcW w:w="12924" w:type="dxa"/>
            <w:gridSpan w:val="11"/>
            <w:tcBorders>
              <w:top w:val="nil"/>
              <w:left w:val="nil"/>
              <w:bottom w:val="nil"/>
              <w:right w:val="nil"/>
            </w:tcBorders>
            <w:shd w:val="clear" w:color="auto" w:fill="FFFFFF"/>
          </w:tcPr>
          <w:p w14:paraId="0E33E1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146" w14:textId="77777777">
        <w:trPr>
          <w:cantSplit/>
        </w:trPr>
        <w:tc>
          <w:tcPr>
            <w:tcW w:w="1036" w:type="dxa"/>
            <w:tcBorders>
              <w:top w:val="nil"/>
              <w:left w:val="nil"/>
              <w:bottom w:val="nil"/>
              <w:right w:val="nil"/>
            </w:tcBorders>
            <w:shd w:val="clear" w:color="auto" w:fill="FFFFFF"/>
          </w:tcPr>
          <w:p w14:paraId="0E33E1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3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13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13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3F" w14:textId="77777777" w:rsidR="0024092E" w:rsidRDefault="00450581">
            <w:pPr>
              <w:adjustRightInd w:val="0"/>
              <w:jc w:val="center"/>
              <w:rPr>
                <w:rFonts w:ascii="Times New Roman" w:hAnsi="Times New Roman"/>
                <w:color w:val="000000"/>
              </w:rPr>
            </w:pPr>
            <w:r>
              <w:rPr>
                <w:rFonts w:ascii="Times New Roman" w:hAnsi="Times New Roman"/>
                <w:color w:val="000000"/>
              </w:rPr>
              <w:t>54.33 (18.960)</w:t>
            </w:r>
          </w:p>
        </w:tc>
        <w:tc>
          <w:tcPr>
            <w:tcW w:w="2018" w:type="dxa"/>
            <w:tcBorders>
              <w:top w:val="nil"/>
              <w:left w:val="nil"/>
              <w:bottom w:val="nil"/>
              <w:right w:val="nil"/>
            </w:tcBorders>
            <w:shd w:val="clear" w:color="auto" w:fill="FFFFFF"/>
          </w:tcPr>
          <w:p w14:paraId="0E33E140" w14:textId="77777777" w:rsidR="0024092E" w:rsidRDefault="00450581">
            <w:pPr>
              <w:adjustRightInd w:val="0"/>
              <w:jc w:val="center"/>
              <w:rPr>
                <w:rFonts w:ascii="Times New Roman" w:hAnsi="Times New Roman"/>
                <w:color w:val="000000"/>
              </w:rPr>
            </w:pPr>
            <w:r>
              <w:rPr>
                <w:rFonts w:ascii="Times New Roman" w:hAnsi="Times New Roman"/>
                <w:color w:val="000000"/>
              </w:rPr>
              <w:t>48.65 (40.00, 68.65)</w:t>
            </w:r>
          </w:p>
        </w:tc>
        <w:tc>
          <w:tcPr>
            <w:tcW w:w="1176" w:type="dxa"/>
            <w:tcBorders>
              <w:top w:val="nil"/>
              <w:left w:val="nil"/>
              <w:bottom w:val="nil"/>
              <w:right w:val="nil"/>
            </w:tcBorders>
            <w:shd w:val="clear" w:color="auto" w:fill="FFFFFF"/>
          </w:tcPr>
          <w:p w14:paraId="0E33E141" w14:textId="77777777" w:rsidR="0024092E" w:rsidRDefault="00450581">
            <w:pPr>
              <w:adjustRightInd w:val="0"/>
              <w:jc w:val="center"/>
              <w:rPr>
                <w:rFonts w:ascii="Times New Roman" w:hAnsi="Times New Roman"/>
                <w:color w:val="000000"/>
              </w:rPr>
            </w:pPr>
            <w:r>
              <w:rPr>
                <w:rFonts w:ascii="Times New Roman" w:hAnsi="Times New Roman"/>
                <w:color w:val="000000"/>
              </w:rPr>
              <w:t>40.0, 80.0</w:t>
            </w:r>
          </w:p>
        </w:tc>
        <w:tc>
          <w:tcPr>
            <w:tcW w:w="398" w:type="dxa"/>
            <w:tcBorders>
              <w:top w:val="nil"/>
              <w:left w:val="nil"/>
              <w:bottom w:val="nil"/>
              <w:right w:val="nil"/>
            </w:tcBorders>
            <w:shd w:val="clear" w:color="auto" w:fill="FFFFFF"/>
          </w:tcPr>
          <w:p w14:paraId="0E33E14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14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14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145" w14:textId="77777777" w:rsidR="0024092E" w:rsidRDefault="0024092E">
            <w:pPr>
              <w:adjustRightInd w:val="0"/>
              <w:jc w:val="center"/>
              <w:rPr>
                <w:rFonts w:ascii="Times New Roman" w:hAnsi="Times New Roman"/>
                <w:color w:val="000000"/>
              </w:rPr>
            </w:pPr>
          </w:p>
        </w:tc>
      </w:tr>
      <w:tr w:rsidR="0024092E" w14:paraId="0E33E152" w14:textId="77777777">
        <w:trPr>
          <w:cantSplit/>
        </w:trPr>
        <w:tc>
          <w:tcPr>
            <w:tcW w:w="1036" w:type="dxa"/>
            <w:tcBorders>
              <w:top w:val="nil"/>
              <w:left w:val="nil"/>
              <w:bottom w:val="nil"/>
              <w:right w:val="nil"/>
            </w:tcBorders>
            <w:shd w:val="clear" w:color="auto" w:fill="FFFFFF"/>
          </w:tcPr>
          <w:p w14:paraId="0E33E1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4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14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4B" w14:textId="77777777" w:rsidR="0024092E" w:rsidRDefault="00450581">
            <w:pPr>
              <w:adjustRightInd w:val="0"/>
              <w:jc w:val="center"/>
              <w:rPr>
                <w:rFonts w:ascii="Times New Roman" w:hAnsi="Times New Roman"/>
                <w:color w:val="000000"/>
              </w:rPr>
            </w:pPr>
            <w:r>
              <w:rPr>
                <w:rFonts w:ascii="Times New Roman" w:hAnsi="Times New Roman"/>
                <w:color w:val="000000"/>
              </w:rPr>
              <w:t>52.98 (20.010)</w:t>
            </w:r>
          </w:p>
        </w:tc>
        <w:tc>
          <w:tcPr>
            <w:tcW w:w="2018" w:type="dxa"/>
            <w:tcBorders>
              <w:top w:val="nil"/>
              <w:left w:val="nil"/>
              <w:bottom w:val="nil"/>
              <w:right w:val="nil"/>
            </w:tcBorders>
            <w:shd w:val="clear" w:color="auto" w:fill="FFFFFF"/>
          </w:tcPr>
          <w:p w14:paraId="0E33E14C" w14:textId="77777777" w:rsidR="0024092E" w:rsidRDefault="00450581">
            <w:pPr>
              <w:adjustRightInd w:val="0"/>
              <w:jc w:val="center"/>
              <w:rPr>
                <w:rFonts w:ascii="Times New Roman" w:hAnsi="Times New Roman"/>
                <w:color w:val="000000"/>
              </w:rPr>
            </w:pPr>
            <w:r>
              <w:rPr>
                <w:rFonts w:ascii="Times New Roman" w:hAnsi="Times New Roman"/>
                <w:color w:val="000000"/>
              </w:rPr>
              <w:t>50.00 (36.50, 69.45)</w:t>
            </w:r>
          </w:p>
        </w:tc>
        <w:tc>
          <w:tcPr>
            <w:tcW w:w="1176" w:type="dxa"/>
            <w:tcBorders>
              <w:top w:val="nil"/>
              <w:left w:val="nil"/>
              <w:bottom w:val="nil"/>
              <w:right w:val="nil"/>
            </w:tcBorders>
            <w:shd w:val="clear" w:color="auto" w:fill="FFFFFF"/>
          </w:tcPr>
          <w:p w14:paraId="0E33E14D" w14:textId="77777777" w:rsidR="0024092E" w:rsidRDefault="00450581">
            <w:pPr>
              <w:adjustRightInd w:val="0"/>
              <w:jc w:val="center"/>
              <w:rPr>
                <w:rFonts w:ascii="Times New Roman" w:hAnsi="Times New Roman"/>
                <w:color w:val="000000"/>
              </w:rPr>
            </w:pPr>
            <w:r>
              <w:rPr>
                <w:rFonts w:ascii="Times New Roman" w:hAnsi="Times New Roman"/>
                <w:color w:val="000000"/>
              </w:rPr>
              <w:t>35.0, 76.9</w:t>
            </w:r>
          </w:p>
        </w:tc>
        <w:tc>
          <w:tcPr>
            <w:tcW w:w="398" w:type="dxa"/>
            <w:tcBorders>
              <w:top w:val="nil"/>
              <w:left w:val="nil"/>
              <w:bottom w:val="nil"/>
              <w:right w:val="nil"/>
            </w:tcBorders>
            <w:shd w:val="clear" w:color="auto" w:fill="FFFFFF"/>
          </w:tcPr>
          <w:p w14:paraId="0E33E14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4F" w14:textId="77777777" w:rsidR="0024092E" w:rsidRDefault="00450581">
            <w:pPr>
              <w:adjustRightInd w:val="0"/>
              <w:jc w:val="center"/>
              <w:rPr>
                <w:rFonts w:ascii="Times New Roman" w:hAnsi="Times New Roman"/>
                <w:color w:val="000000"/>
              </w:rPr>
            </w:pPr>
            <w:r>
              <w:rPr>
                <w:rFonts w:ascii="Times New Roman" w:hAnsi="Times New Roman"/>
                <w:color w:val="000000"/>
              </w:rPr>
              <w:t>-1.35 (15.598)</w:t>
            </w:r>
          </w:p>
        </w:tc>
        <w:tc>
          <w:tcPr>
            <w:tcW w:w="2018" w:type="dxa"/>
            <w:tcBorders>
              <w:top w:val="nil"/>
              <w:left w:val="nil"/>
              <w:bottom w:val="nil"/>
              <w:right w:val="nil"/>
            </w:tcBorders>
            <w:shd w:val="clear" w:color="auto" w:fill="FFFFFF"/>
          </w:tcPr>
          <w:p w14:paraId="0E33E150" w14:textId="77777777" w:rsidR="0024092E" w:rsidRDefault="00450581">
            <w:pPr>
              <w:adjustRightInd w:val="0"/>
              <w:jc w:val="center"/>
              <w:rPr>
                <w:rFonts w:ascii="Times New Roman" w:hAnsi="Times New Roman"/>
                <w:color w:val="000000"/>
              </w:rPr>
            </w:pPr>
            <w:r>
              <w:rPr>
                <w:rFonts w:ascii="Times New Roman" w:hAnsi="Times New Roman"/>
                <w:color w:val="000000"/>
              </w:rPr>
              <w:t>-3.50 (-11.50, 8.80)</w:t>
            </w:r>
          </w:p>
        </w:tc>
        <w:tc>
          <w:tcPr>
            <w:tcW w:w="1176" w:type="dxa"/>
            <w:tcBorders>
              <w:top w:val="nil"/>
              <w:left w:val="nil"/>
              <w:bottom w:val="nil"/>
              <w:right w:val="nil"/>
            </w:tcBorders>
            <w:shd w:val="clear" w:color="auto" w:fill="FFFFFF"/>
          </w:tcPr>
          <w:p w14:paraId="0E33E151" w14:textId="77777777" w:rsidR="0024092E" w:rsidRDefault="00450581">
            <w:pPr>
              <w:adjustRightInd w:val="0"/>
              <w:jc w:val="center"/>
              <w:rPr>
                <w:rFonts w:ascii="Times New Roman" w:hAnsi="Times New Roman"/>
                <w:color w:val="000000"/>
              </w:rPr>
            </w:pPr>
            <w:r>
              <w:rPr>
                <w:rFonts w:ascii="Times New Roman" w:hAnsi="Times New Roman"/>
                <w:color w:val="000000"/>
              </w:rPr>
              <w:t>-18.0, 19.6</w:t>
            </w:r>
          </w:p>
        </w:tc>
      </w:tr>
      <w:tr w:rsidR="0024092E" w14:paraId="0E33E15E" w14:textId="77777777">
        <w:trPr>
          <w:cantSplit/>
        </w:trPr>
        <w:tc>
          <w:tcPr>
            <w:tcW w:w="1036" w:type="dxa"/>
            <w:tcBorders>
              <w:top w:val="nil"/>
              <w:left w:val="nil"/>
              <w:bottom w:val="nil"/>
              <w:right w:val="nil"/>
            </w:tcBorders>
            <w:shd w:val="clear" w:color="auto" w:fill="FFFFFF"/>
          </w:tcPr>
          <w:p w14:paraId="0E33E1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5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15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57" w14:textId="77777777" w:rsidR="0024092E" w:rsidRDefault="00450581">
            <w:pPr>
              <w:adjustRightInd w:val="0"/>
              <w:jc w:val="center"/>
              <w:rPr>
                <w:rFonts w:ascii="Times New Roman" w:hAnsi="Times New Roman"/>
                <w:color w:val="000000"/>
              </w:rPr>
            </w:pPr>
            <w:r>
              <w:rPr>
                <w:rFonts w:ascii="Times New Roman" w:hAnsi="Times New Roman"/>
                <w:color w:val="000000"/>
              </w:rPr>
              <w:t>66.00 (39.051)</w:t>
            </w:r>
          </w:p>
        </w:tc>
        <w:tc>
          <w:tcPr>
            <w:tcW w:w="2018" w:type="dxa"/>
            <w:tcBorders>
              <w:top w:val="nil"/>
              <w:left w:val="nil"/>
              <w:bottom w:val="nil"/>
              <w:right w:val="nil"/>
            </w:tcBorders>
            <w:shd w:val="clear" w:color="auto" w:fill="FFFFFF"/>
          </w:tcPr>
          <w:p w14:paraId="0E33E158" w14:textId="77777777" w:rsidR="0024092E" w:rsidRDefault="00450581">
            <w:pPr>
              <w:adjustRightInd w:val="0"/>
              <w:jc w:val="center"/>
              <w:rPr>
                <w:rFonts w:ascii="Times New Roman" w:hAnsi="Times New Roman"/>
                <w:color w:val="000000"/>
              </w:rPr>
            </w:pPr>
            <w:r>
              <w:rPr>
                <w:rFonts w:ascii="Times New Roman" w:hAnsi="Times New Roman"/>
                <w:color w:val="000000"/>
              </w:rPr>
              <w:t>46.00 (41.00, 111.00)</w:t>
            </w:r>
          </w:p>
        </w:tc>
        <w:tc>
          <w:tcPr>
            <w:tcW w:w="1176" w:type="dxa"/>
            <w:tcBorders>
              <w:top w:val="nil"/>
              <w:left w:val="nil"/>
              <w:bottom w:val="nil"/>
              <w:right w:val="nil"/>
            </w:tcBorders>
            <w:shd w:val="clear" w:color="auto" w:fill="FFFFFF"/>
          </w:tcPr>
          <w:p w14:paraId="0E33E159" w14:textId="77777777" w:rsidR="0024092E" w:rsidRDefault="00450581">
            <w:pPr>
              <w:adjustRightInd w:val="0"/>
              <w:jc w:val="center"/>
              <w:rPr>
                <w:rFonts w:ascii="Times New Roman" w:hAnsi="Times New Roman"/>
                <w:color w:val="000000"/>
              </w:rPr>
            </w:pPr>
            <w:r>
              <w:rPr>
                <w:rFonts w:ascii="Times New Roman" w:hAnsi="Times New Roman"/>
                <w:color w:val="000000"/>
              </w:rPr>
              <w:t>41.0, 111.0</w:t>
            </w:r>
          </w:p>
        </w:tc>
        <w:tc>
          <w:tcPr>
            <w:tcW w:w="398" w:type="dxa"/>
            <w:tcBorders>
              <w:top w:val="nil"/>
              <w:left w:val="nil"/>
              <w:bottom w:val="nil"/>
              <w:right w:val="nil"/>
            </w:tcBorders>
            <w:shd w:val="clear" w:color="auto" w:fill="FFFFFF"/>
          </w:tcPr>
          <w:p w14:paraId="0E33E15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5B" w14:textId="77777777" w:rsidR="0024092E" w:rsidRDefault="00450581">
            <w:pPr>
              <w:adjustRightInd w:val="0"/>
              <w:jc w:val="center"/>
              <w:rPr>
                <w:rFonts w:ascii="Times New Roman" w:hAnsi="Times New Roman"/>
                <w:color w:val="000000"/>
              </w:rPr>
            </w:pPr>
            <w:r>
              <w:rPr>
                <w:rFonts w:ascii="Times New Roman" w:hAnsi="Times New Roman"/>
                <w:color w:val="000000"/>
              </w:rPr>
              <w:t>12.67 (16.073)</w:t>
            </w:r>
          </w:p>
        </w:tc>
        <w:tc>
          <w:tcPr>
            <w:tcW w:w="2018" w:type="dxa"/>
            <w:tcBorders>
              <w:top w:val="nil"/>
              <w:left w:val="nil"/>
              <w:bottom w:val="nil"/>
              <w:right w:val="nil"/>
            </w:tcBorders>
            <w:shd w:val="clear" w:color="auto" w:fill="FFFFFF"/>
          </w:tcPr>
          <w:p w14:paraId="0E33E15C" w14:textId="77777777" w:rsidR="0024092E" w:rsidRDefault="00450581">
            <w:pPr>
              <w:adjustRightInd w:val="0"/>
              <w:jc w:val="center"/>
              <w:rPr>
                <w:rFonts w:ascii="Times New Roman" w:hAnsi="Times New Roman"/>
                <w:color w:val="000000"/>
              </w:rPr>
            </w:pPr>
            <w:r>
              <w:rPr>
                <w:rFonts w:ascii="Times New Roman" w:hAnsi="Times New Roman"/>
                <w:color w:val="000000"/>
              </w:rPr>
              <w:t>6.00 (1.00, 31.00)</w:t>
            </w:r>
          </w:p>
        </w:tc>
        <w:tc>
          <w:tcPr>
            <w:tcW w:w="1176" w:type="dxa"/>
            <w:tcBorders>
              <w:top w:val="nil"/>
              <w:left w:val="nil"/>
              <w:bottom w:val="nil"/>
              <w:right w:val="nil"/>
            </w:tcBorders>
            <w:shd w:val="clear" w:color="auto" w:fill="FFFFFF"/>
          </w:tcPr>
          <w:p w14:paraId="0E33E15D" w14:textId="77777777" w:rsidR="0024092E" w:rsidRDefault="00450581">
            <w:pPr>
              <w:adjustRightInd w:val="0"/>
              <w:jc w:val="center"/>
              <w:rPr>
                <w:rFonts w:ascii="Times New Roman" w:hAnsi="Times New Roman"/>
                <w:color w:val="000000"/>
              </w:rPr>
            </w:pPr>
            <w:r>
              <w:rPr>
                <w:rFonts w:ascii="Times New Roman" w:hAnsi="Times New Roman"/>
                <w:color w:val="000000"/>
              </w:rPr>
              <w:t>1.0, 31.0</w:t>
            </w:r>
          </w:p>
        </w:tc>
      </w:tr>
      <w:tr w:rsidR="0024092E" w14:paraId="0E33E16A" w14:textId="77777777">
        <w:trPr>
          <w:cantSplit/>
        </w:trPr>
        <w:tc>
          <w:tcPr>
            <w:tcW w:w="1036" w:type="dxa"/>
            <w:tcBorders>
              <w:top w:val="nil"/>
              <w:left w:val="nil"/>
              <w:bottom w:val="nil"/>
              <w:right w:val="nil"/>
            </w:tcBorders>
            <w:shd w:val="clear" w:color="auto" w:fill="FFFFFF"/>
          </w:tcPr>
          <w:p w14:paraId="0E33E1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6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1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63" w14:textId="77777777" w:rsidR="0024092E" w:rsidRDefault="00450581">
            <w:pPr>
              <w:adjustRightInd w:val="0"/>
              <w:jc w:val="center"/>
              <w:rPr>
                <w:rFonts w:ascii="Times New Roman" w:hAnsi="Times New Roman"/>
                <w:color w:val="000000"/>
              </w:rPr>
            </w:pPr>
            <w:r>
              <w:rPr>
                <w:rFonts w:ascii="Times New Roman" w:hAnsi="Times New Roman"/>
                <w:color w:val="000000"/>
              </w:rPr>
              <w:t>49.50 (2.121)</w:t>
            </w:r>
          </w:p>
        </w:tc>
        <w:tc>
          <w:tcPr>
            <w:tcW w:w="2018" w:type="dxa"/>
            <w:tcBorders>
              <w:top w:val="nil"/>
              <w:left w:val="nil"/>
              <w:bottom w:val="nil"/>
              <w:right w:val="nil"/>
            </w:tcBorders>
            <w:shd w:val="clear" w:color="auto" w:fill="FFFFFF"/>
          </w:tcPr>
          <w:p w14:paraId="0E33E164" w14:textId="77777777" w:rsidR="0024092E" w:rsidRDefault="00450581">
            <w:pPr>
              <w:adjustRightInd w:val="0"/>
              <w:jc w:val="center"/>
              <w:rPr>
                <w:rFonts w:ascii="Times New Roman" w:hAnsi="Times New Roman"/>
                <w:color w:val="000000"/>
              </w:rPr>
            </w:pPr>
            <w:r>
              <w:rPr>
                <w:rFonts w:ascii="Times New Roman" w:hAnsi="Times New Roman"/>
                <w:color w:val="000000"/>
              </w:rPr>
              <w:t>49.50 (48.00, 51.00)</w:t>
            </w:r>
          </w:p>
        </w:tc>
        <w:tc>
          <w:tcPr>
            <w:tcW w:w="1176" w:type="dxa"/>
            <w:tcBorders>
              <w:top w:val="nil"/>
              <w:left w:val="nil"/>
              <w:bottom w:val="nil"/>
              <w:right w:val="nil"/>
            </w:tcBorders>
            <w:shd w:val="clear" w:color="auto" w:fill="FFFFFF"/>
          </w:tcPr>
          <w:p w14:paraId="0E33E165" w14:textId="77777777" w:rsidR="0024092E" w:rsidRDefault="00450581">
            <w:pPr>
              <w:adjustRightInd w:val="0"/>
              <w:jc w:val="center"/>
              <w:rPr>
                <w:rFonts w:ascii="Times New Roman" w:hAnsi="Times New Roman"/>
                <w:color w:val="000000"/>
              </w:rPr>
            </w:pPr>
            <w:r>
              <w:rPr>
                <w:rFonts w:ascii="Times New Roman" w:hAnsi="Times New Roman"/>
                <w:color w:val="000000"/>
              </w:rPr>
              <w:t>48.0, 51.0</w:t>
            </w:r>
          </w:p>
        </w:tc>
        <w:tc>
          <w:tcPr>
            <w:tcW w:w="398" w:type="dxa"/>
            <w:tcBorders>
              <w:top w:val="nil"/>
              <w:left w:val="nil"/>
              <w:bottom w:val="nil"/>
              <w:right w:val="nil"/>
            </w:tcBorders>
            <w:shd w:val="clear" w:color="auto" w:fill="FFFFFF"/>
          </w:tcPr>
          <w:p w14:paraId="0E33E1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167" w14:textId="77777777" w:rsidR="0024092E" w:rsidRDefault="00450581">
            <w:pPr>
              <w:adjustRightInd w:val="0"/>
              <w:jc w:val="center"/>
              <w:rPr>
                <w:rFonts w:ascii="Times New Roman" w:hAnsi="Times New Roman"/>
                <w:color w:val="000000"/>
              </w:rPr>
            </w:pPr>
            <w:r>
              <w:rPr>
                <w:rFonts w:ascii="Times New Roman" w:hAnsi="Times New Roman"/>
                <w:color w:val="000000"/>
              </w:rPr>
              <w:t>9.50 (2.121)</w:t>
            </w:r>
          </w:p>
        </w:tc>
        <w:tc>
          <w:tcPr>
            <w:tcW w:w="2018" w:type="dxa"/>
            <w:tcBorders>
              <w:top w:val="nil"/>
              <w:left w:val="nil"/>
              <w:bottom w:val="nil"/>
              <w:right w:val="nil"/>
            </w:tcBorders>
            <w:shd w:val="clear" w:color="auto" w:fill="FFFFFF"/>
          </w:tcPr>
          <w:p w14:paraId="0E33E168" w14:textId="77777777" w:rsidR="0024092E" w:rsidRDefault="00450581">
            <w:pPr>
              <w:adjustRightInd w:val="0"/>
              <w:jc w:val="center"/>
              <w:rPr>
                <w:rFonts w:ascii="Times New Roman" w:hAnsi="Times New Roman"/>
                <w:color w:val="000000"/>
              </w:rPr>
            </w:pPr>
            <w:r>
              <w:rPr>
                <w:rFonts w:ascii="Times New Roman" w:hAnsi="Times New Roman"/>
                <w:color w:val="000000"/>
              </w:rPr>
              <w:t>9.50 (8.00, 11.00)</w:t>
            </w:r>
          </w:p>
        </w:tc>
        <w:tc>
          <w:tcPr>
            <w:tcW w:w="1176" w:type="dxa"/>
            <w:tcBorders>
              <w:top w:val="nil"/>
              <w:left w:val="nil"/>
              <w:bottom w:val="nil"/>
              <w:right w:val="nil"/>
            </w:tcBorders>
            <w:shd w:val="clear" w:color="auto" w:fill="FFFFFF"/>
          </w:tcPr>
          <w:p w14:paraId="0E33E169" w14:textId="77777777" w:rsidR="0024092E" w:rsidRDefault="00450581">
            <w:pPr>
              <w:adjustRightInd w:val="0"/>
              <w:jc w:val="center"/>
              <w:rPr>
                <w:rFonts w:ascii="Times New Roman" w:hAnsi="Times New Roman"/>
                <w:color w:val="000000"/>
              </w:rPr>
            </w:pPr>
            <w:r>
              <w:rPr>
                <w:rFonts w:ascii="Times New Roman" w:hAnsi="Times New Roman"/>
                <w:color w:val="000000"/>
              </w:rPr>
              <w:t>8.0, 11.0</w:t>
            </w:r>
          </w:p>
        </w:tc>
      </w:tr>
      <w:tr w:rsidR="0024092E" w14:paraId="0E33E176" w14:textId="77777777">
        <w:trPr>
          <w:cantSplit/>
        </w:trPr>
        <w:tc>
          <w:tcPr>
            <w:tcW w:w="1036" w:type="dxa"/>
            <w:tcBorders>
              <w:top w:val="nil"/>
              <w:left w:val="nil"/>
              <w:bottom w:val="nil"/>
              <w:right w:val="nil"/>
            </w:tcBorders>
            <w:shd w:val="clear" w:color="auto" w:fill="FFFFFF"/>
          </w:tcPr>
          <w:p w14:paraId="0E33E16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6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6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16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6F" w14:textId="77777777" w:rsidR="0024092E" w:rsidRDefault="00450581">
            <w:pPr>
              <w:adjustRightInd w:val="0"/>
              <w:jc w:val="center"/>
              <w:rPr>
                <w:rFonts w:ascii="Times New Roman" w:hAnsi="Times New Roman"/>
                <w:color w:val="000000"/>
              </w:rPr>
            </w:pPr>
            <w:r>
              <w:rPr>
                <w:rFonts w:ascii="Times New Roman" w:hAnsi="Times New Roman"/>
                <w:color w:val="000000"/>
              </w:rPr>
              <w:t>49.00 (NA)</w:t>
            </w:r>
          </w:p>
        </w:tc>
        <w:tc>
          <w:tcPr>
            <w:tcW w:w="2018" w:type="dxa"/>
            <w:tcBorders>
              <w:top w:val="nil"/>
              <w:left w:val="nil"/>
              <w:bottom w:val="nil"/>
              <w:right w:val="nil"/>
            </w:tcBorders>
            <w:shd w:val="clear" w:color="auto" w:fill="FFFFFF"/>
          </w:tcPr>
          <w:p w14:paraId="0E33E170" w14:textId="77777777" w:rsidR="0024092E" w:rsidRDefault="00450581">
            <w:pPr>
              <w:adjustRightInd w:val="0"/>
              <w:jc w:val="center"/>
              <w:rPr>
                <w:rFonts w:ascii="Times New Roman" w:hAnsi="Times New Roman"/>
                <w:color w:val="000000"/>
              </w:rPr>
            </w:pPr>
            <w:r>
              <w:rPr>
                <w:rFonts w:ascii="Times New Roman" w:hAnsi="Times New Roman"/>
                <w:color w:val="000000"/>
              </w:rPr>
              <w:t>49.00 (49.00, 49.00)</w:t>
            </w:r>
          </w:p>
        </w:tc>
        <w:tc>
          <w:tcPr>
            <w:tcW w:w="1176" w:type="dxa"/>
            <w:tcBorders>
              <w:top w:val="nil"/>
              <w:left w:val="nil"/>
              <w:bottom w:val="nil"/>
              <w:right w:val="nil"/>
            </w:tcBorders>
            <w:shd w:val="clear" w:color="auto" w:fill="FFFFFF"/>
          </w:tcPr>
          <w:p w14:paraId="0E33E171" w14:textId="77777777" w:rsidR="0024092E" w:rsidRDefault="00450581">
            <w:pPr>
              <w:adjustRightInd w:val="0"/>
              <w:jc w:val="center"/>
              <w:rPr>
                <w:rFonts w:ascii="Times New Roman" w:hAnsi="Times New Roman"/>
                <w:color w:val="000000"/>
              </w:rPr>
            </w:pPr>
            <w:r>
              <w:rPr>
                <w:rFonts w:ascii="Times New Roman" w:hAnsi="Times New Roman"/>
                <w:color w:val="000000"/>
              </w:rPr>
              <w:t>49.0, 49.0</w:t>
            </w:r>
          </w:p>
        </w:tc>
        <w:tc>
          <w:tcPr>
            <w:tcW w:w="398" w:type="dxa"/>
            <w:tcBorders>
              <w:top w:val="nil"/>
              <w:left w:val="nil"/>
              <w:bottom w:val="nil"/>
              <w:right w:val="nil"/>
            </w:tcBorders>
            <w:shd w:val="clear" w:color="auto" w:fill="FFFFFF"/>
          </w:tcPr>
          <w:p w14:paraId="0E33E17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73" w14:textId="77777777" w:rsidR="0024092E" w:rsidRDefault="00450581">
            <w:pPr>
              <w:adjustRightInd w:val="0"/>
              <w:jc w:val="center"/>
              <w:rPr>
                <w:rFonts w:ascii="Times New Roman" w:hAnsi="Times New Roman"/>
                <w:color w:val="000000"/>
              </w:rPr>
            </w:pPr>
            <w:r>
              <w:rPr>
                <w:rFonts w:ascii="Times New Roman" w:hAnsi="Times New Roman"/>
                <w:color w:val="000000"/>
              </w:rPr>
              <w:t>9.00 (NA)</w:t>
            </w:r>
          </w:p>
        </w:tc>
        <w:tc>
          <w:tcPr>
            <w:tcW w:w="2018" w:type="dxa"/>
            <w:tcBorders>
              <w:top w:val="nil"/>
              <w:left w:val="nil"/>
              <w:bottom w:val="nil"/>
              <w:right w:val="nil"/>
            </w:tcBorders>
            <w:shd w:val="clear" w:color="auto" w:fill="FFFFFF"/>
          </w:tcPr>
          <w:p w14:paraId="0E33E174" w14:textId="77777777" w:rsidR="0024092E" w:rsidRDefault="00450581">
            <w:pPr>
              <w:adjustRightInd w:val="0"/>
              <w:jc w:val="center"/>
              <w:rPr>
                <w:rFonts w:ascii="Times New Roman" w:hAnsi="Times New Roman"/>
                <w:color w:val="000000"/>
              </w:rPr>
            </w:pPr>
            <w:r>
              <w:rPr>
                <w:rFonts w:ascii="Times New Roman" w:hAnsi="Times New Roman"/>
                <w:color w:val="000000"/>
              </w:rPr>
              <w:t>9.00 (9.00, 9.00)</w:t>
            </w:r>
          </w:p>
        </w:tc>
        <w:tc>
          <w:tcPr>
            <w:tcW w:w="1176" w:type="dxa"/>
            <w:tcBorders>
              <w:top w:val="nil"/>
              <w:left w:val="nil"/>
              <w:bottom w:val="nil"/>
              <w:right w:val="nil"/>
            </w:tcBorders>
            <w:shd w:val="clear" w:color="auto" w:fill="FFFFFF"/>
          </w:tcPr>
          <w:p w14:paraId="0E33E175" w14:textId="77777777" w:rsidR="0024092E" w:rsidRDefault="00450581">
            <w:pPr>
              <w:adjustRightInd w:val="0"/>
              <w:jc w:val="center"/>
              <w:rPr>
                <w:rFonts w:ascii="Times New Roman" w:hAnsi="Times New Roman"/>
                <w:color w:val="000000"/>
              </w:rPr>
            </w:pPr>
            <w:r>
              <w:rPr>
                <w:rFonts w:ascii="Times New Roman" w:hAnsi="Times New Roman"/>
                <w:color w:val="000000"/>
              </w:rPr>
              <w:t>9.0, 9.0</w:t>
            </w:r>
          </w:p>
        </w:tc>
      </w:tr>
      <w:tr w:rsidR="0024092E" w14:paraId="0E33E182" w14:textId="77777777">
        <w:trPr>
          <w:cantSplit/>
        </w:trPr>
        <w:tc>
          <w:tcPr>
            <w:tcW w:w="1036" w:type="dxa"/>
            <w:tcBorders>
              <w:top w:val="nil"/>
              <w:left w:val="nil"/>
              <w:bottom w:val="nil"/>
              <w:right w:val="nil"/>
            </w:tcBorders>
            <w:shd w:val="clear" w:color="auto" w:fill="FFFFFF"/>
          </w:tcPr>
          <w:p w14:paraId="0E33E1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7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7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17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7B" w14:textId="77777777" w:rsidR="0024092E" w:rsidRDefault="00450581">
            <w:pPr>
              <w:adjustRightInd w:val="0"/>
              <w:jc w:val="center"/>
              <w:rPr>
                <w:rFonts w:ascii="Times New Roman" w:hAnsi="Times New Roman"/>
                <w:color w:val="000000"/>
              </w:rPr>
            </w:pPr>
            <w:r>
              <w:rPr>
                <w:rFonts w:ascii="Times New Roman" w:hAnsi="Times New Roman"/>
                <w:color w:val="000000"/>
              </w:rPr>
              <w:t>54.00 (NA)</w:t>
            </w:r>
          </w:p>
        </w:tc>
        <w:tc>
          <w:tcPr>
            <w:tcW w:w="2018" w:type="dxa"/>
            <w:tcBorders>
              <w:top w:val="nil"/>
              <w:left w:val="nil"/>
              <w:bottom w:val="nil"/>
              <w:right w:val="nil"/>
            </w:tcBorders>
            <w:shd w:val="clear" w:color="auto" w:fill="FFFFFF"/>
          </w:tcPr>
          <w:p w14:paraId="0E33E17C" w14:textId="77777777" w:rsidR="0024092E" w:rsidRDefault="00450581">
            <w:pPr>
              <w:adjustRightInd w:val="0"/>
              <w:jc w:val="center"/>
              <w:rPr>
                <w:rFonts w:ascii="Times New Roman" w:hAnsi="Times New Roman"/>
                <w:color w:val="000000"/>
              </w:rPr>
            </w:pPr>
            <w:r>
              <w:rPr>
                <w:rFonts w:ascii="Times New Roman" w:hAnsi="Times New Roman"/>
                <w:color w:val="000000"/>
              </w:rPr>
              <w:t>54.00 (54.00, 54.00)</w:t>
            </w:r>
          </w:p>
        </w:tc>
        <w:tc>
          <w:tcPr>
            <w:tcW w:w="1176" w:type="dxa"/>
            <w:tcBorders>
              <w:top w:val="nil"/>
              <w:left w:val="nil"/>
              <w:bottom w:val="nil"/>
              <w:right w:val="nil"/>
            </w:tcBorders>
            <w:shd w:val="clear" w:color="auto" w:fill="FFFFFF"/>
          </w:tcPr>
          <w:p w14:paraId="0E33E17D" w14:textId="77777777" w:rsidR="0024092E" w:rsidRDefault="00450581">
            <w:pPr>
              <w:adjustRightInd w:val="0"/>
              <w:jc w:val="center"/>
              <w:rPr>
                <w:rFonts w:ascii="Times New Roman" w:hAnsi="Times New Roman"/>
                <w:color w:val="000000"/>
              </w:rPr>
            </w:pPr>
            <w:r>
              <w:rPr>
                <w:rFonts w:ascii="Times New Roman" w:hAnsi="Times New Roman"/>
                <w:color w:val="000000"/>
              </w:rPr>
              <w:t>54.0, 54.0</w:t>
            </w:r>
          </w:p>
        </w:tc>
        <w:tc>
          <w:tcPr>
            <w:tcW w:w="398" w:type="dxa"/>
            <w:tcBorders>
              <w:top w:val="nil"/>
              <w:left w:val="nil"/>
              <w:bottom w:val="nil"/>
              <w:right w:val="nil"/>
            </w:tcBorders>
            <w:shd w:val="clear" w:color="auto" w:fill="FFFFFF"/>
          </w:tcPr>
          <w:p w14:paraId="0E33E17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7F" w14:textId="77777777" w:rsidR="0024092E" w:rsidRDefault="00450581">
            <w:pPr>
              <w:adjustRightInd w:val="0"/>
              <w:jc w:val="center"/>
              <w:rPr>
                <w:rFonts w:ascii="Times New Roman" w:hAnsi="Times New Roman"/>
                <w:color w:val="000000"/>
              </w:rPr>
            </w:pPr>
            <w:r>
              <w:rPr>
                <w:rFonts w:ascii="Times New Roman" w:hAnsi="Times New Roman"/>
                <w:color w:val="000000"/>
              </w:rPr>
              <w:t>14.00 (NA)</w:t>
            </w:r>
          </w:p>
        </w:tc>
        <w:tc>
          <w:tcPr>
            <w:tcW w:w="2018" w:type="dxa"/>
            <w:tcBorders>
              <w:top w:val="nil"/>
              <w:left w:val="nil"/>
              <w:bottom w:val="nil"/>
              <w:right w:val="nil"/>
            </w:tcBorders>
            <w:shd w:val="clear" w:color="auto" w:fill="FFFFFF"/>
          </w:tcPr>
          <w:p w14:paraId="0E33E180" w14:textId="77777777" w:rsidR="0024092E" w:rsidRDefault="00450581">
            <w:pPr>
              <w:adjustRightInd w:val="0"/>
              <w:jc w:val="center"/>
              <w:rPr>
                <w:rFonts w:ascii="Times New Roman" w:hAnsi="Times New Roman"/>
                <w:color w:val="000000"/>
              </w:rPr>
            </w:pPr>
            <w:r>
              <w:rPr>
                <w:rFonts w:ascii="Times New Roman" w:hAnsi="Times New Roman"/>
                <w:color w:val="000000"/>
              </w:rPr>
              <w:t>14.00 (14.00, 14.00)</w:t>
            </w:r>
          </w:p>
        </w:tc>
        <w:tc>
          <w:tcPr>
            <w:tcW w:w="1176" w:type="dxa"/>
            <w:tcBorders>
              <w:top w:val="nil"/>
              <w:left w:val="nil"/>
              <w:bottom w:val="nil"/>
              <w:right w:val="nil"/>
            </w:tcBorders>
            <w:shd w:val="clear" w:color="auto" w:fill="FFFFFF"/>
          </w:tcPr>
          <w:p w14:paraId="0E33E181" w14:textId="77777777" w:rsidR="0024092E" w:rsidRDefault="00450581">
            <w:pPr>
              <w:adjustRightInd w:val="0"/>
              <w:jc w:val="center"/>
              <w:rPr>
                <w:rFonts w:ascii="Times New Roman" w:hAnsi="Times New Roman"/>
                <w:color w:val="000000"/>
              </w:rPr>
            </w:pPr>
            <w:r>
              <w:rPr>
                <w:rFonts w:ascii="Times New Roman" w:hAnsi="Times New Roman"/>
                <w:color w:val="000000"/>
              </w:rPr>
              <w:t>14.0, 14.0</w:t>
            </w:r>
          </w:p>
        </w:tc>
      </w:tr>
      <w:tr w:rsidR="0024092E" w14:paraId="0E33E18E" w14:textId="77777777">
        <w:trPr>
          <w:cantSplit/>
        </w:trPr>
        <w:tc>
          <w:tcPr>
            <w:tcW w:w="1036" w:type="dxa"/>
            <w:tcBorders>
              <w:top w:val="nil"/>
              <w:left w:val="nil"/>
              <w:bottom w:val="nil"/>
              <w:right w:val="nil"/>
            </w:tcBorders>
            <w:shd w:val="clear" w:color="auto" w:fill="FFFFFF"/>
          </w:tcPr>
          <w:p w14:paraId="0E33E1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8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1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87" w14:textId="77777777" w:rsidR="0024092E" w:rsidRDefault="00450581">
            <w:pPr>
              <w:adjustRightInd w:val="0"/>
              <w:jc w:val="center"/>
              <w:rPr>
                <w:rFonts w:ascii="Times New Roman" w:hAnsi="Times New Roman"/>
                <w:color w:val="000000"/>
              </w:rPr>
            </w:pPr>
            <w:r>
              <w:rPr>
                <w:rFonts w:ascii="Times New Roman" w:hAnsi="Times New Roman"/>
                <w:color w:val="000000"/>
              </w:rPr>
              <w:t>353.00 (NA)</w:t>
            </w:r>
          </w:p>
        </w:tc>
        <w:tc>
          <w:tcPr>
            <w:tcW w:w="2018" w:type="dxa"/>
            <w:tcBorders>
              <w:top w:val="nil"/>
              <w:left w:val="nil"/>
              <w:bottom w:val="nil"/>
              <w:right w:val="nil"/>
            </w:tcBorders>
            <w:shd w:val="clear" w:color="auto" w:fill="FFFFFF"/>
          </w:tcPr>
          <w:p w14:paraId="0E33E188" w14:textId="77777777" w:rsidR="0024092E" w:rsidRDefault="00450581">
            <w:pPr>
              <w:adjustRightInd w:val="0"/>
              <w:jc w:val="center"/>
              <w:rPr>
                <w:rFonts w:ascii="Times New Roman" w:hAnsi="Times New Roman"/>
                <w:color w:val="000000"/>
              </w:rPr>
            </w:pPr>
            <w:r>
              <w:rPr>
                <w:rFonts w:ascii="Times New Roman" w:hAnsi="Times New Roman"/>
                <w:color w:val="000000"/>
              </w:rPr>
              <w:t>353.00 (353.00, 353.00)</w:t>
            </w:r>
          </w:p>
        </w:tc>
        <w:tc>
          <w:tcPr>
            <w:tcW w:w="1176" w:type="dxa"/>
            <w:tcBorders>
              <w:top w:val="nil"/>
              <w:left w:val="nil"/>
              <w:bottom w:val="nil"/>
              <w:right w:val="nil"/>
            </w:tcBorders>
            <w:shd w:val="clear" w:color="auto" w:fill="FFFFFF"/>
          </w:tcPr>
          <w:p w14:paraId="0E33E189" w14:textId="77777777" w:rsidR="0024092E" w:rsidRDefault="00450581">
            <w:pPr>
              <w:adjustRightInd w:val="0"/>
              <w:jc w:val="center"/>
              <w:rPr>
                <w:rFonts w:ascii="Times New Roman" w:hAnsi="Times New Roman"/>
                <w:color w:val="000000"/>
              </w:rPr>
            </w:pPr>
            <w:r>
              <w:rPr>
                <w:rFonts w:ascii="Times New Roman" w:hAnsi="Times New Roman"/>
                <w:color w:val="000000"/>
              </w:rPr>
              <w:t>353.0, 353.0</w:t>
            </w:r>
          </w:p>
        </w:tc>
        <w:tc>
          <w:tcPr>
            <w:tcW w:w="398" w:type="dxa"/>
            <w:tcBorders>
              <w:top w:val="nil"/>
              <w:left w:val="nil"/>
              <w:bottom w:val="nil"/>
              <w:right w:val="nil"/>
            </w:tcBorders>
            <w:shd w:val="clear" w:color="auto" w:fill="FFFFFF"/>
          </w:tcPr>
          <w:p w14:paraId="0E33E18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18B" w14:textId="77777777" w:rsidR="0024092E" w:rsidRDefault="00450581">
            <w:pPr>
              <w:adjustRightInd w:val="0"/>
              <w:jc w:val="center"/>
              <w:rPr>
                <w:rFonts w:ascii="Times New Roman" w:hAnsi="Times New Roman"/>
                <w:color w:val="000000"/>
              </w:rPr>
            </w:pPr>
            <w:r>
              <w:rPr>
                <w:rFonts w:ascii="Times New Roman" w:hAnsi="Times New Roman"/>
                <w:color w:val="000000"/>
              </w:rPr>
              <w:t>273.00 (NA)</w:t>
            </w:r>
          </w:p>
        </w:tc>
        <w:tc>
          <w:tcPr>
            <w:tcW w:w="2018" w:type="dxa"/>
            <w:tcBorders>
              <w:top w:val="nil"/>
              <w:left w:val="nil"/>
              <w:bottom w:val="nil"/>
              <w:right w:val="nil"/>
            </w:tcBorders>
            <w:shd w:val="clear" w:color="auto" w:fill="FFFFFF"/>
          </w:tcPr>
          <w:p w14:paraId="0E33E18C" w14:textId="77777777" w:rsidR="0024092E" w:rsidRDefault="00450581">
            <w:pPr>
              <w:adjustRightInd w:val="0"/>
              <w:jc w:val="center"/>
              <w:rPr>
                <w:rFonts w:ascii="Times New Roman" w:hAnsi="Times New Roman"/>
                <w:color w:val="000000"/>
              </w:rPr>
            </w:pPr>
            <w:r>
              <w:rPr>
                <w:rFonts w:ascii="Times New Roman" w:hAnsi="Times New Roman"/>
                <w:color w:val="000000"/>
              </w:rPr>
              <w:t>273.00 (273.00, 273.00)</w:t>
            </w:r>
          </w:p>
        </w:tc>
        <w:tc>
          <w:tcPr>
            <w:tcW w:w="1176" w:type="dxa"/>
            <w:tcBorders>
              <w:top w:val="nil"/>
              <w:left w:val="nil"/>
              <w:bottom w:val="nil"/>
              <w:right w:val="nil"/>
            </w:tcBorders>
            <w:shd w:val="clear" w:color="auto" w:fill="FFFFFF"/>
          </w:tcPr>
          <w:p w14:paraId="0E33E18D" w14:textId="77777777" w:rsidR="0024092E" w:rsidRDefault="00450581">
            <w:pPr>
              <w:adjustRightInd w:val="0"/>
              <w:jc w:val="center"/>
              <w:rPr>
                <w:rFonts w:ascii="Times New Roman" w:hAnsi="Times New Roman"/>
                <w:color w:val="000000"/>
              </w:rPr>
            </w:pPr>
            <w:r>
              <w:rPr>
                <w:rFonts w:ascii="Times New Roman" w:hAnsi="Times New Roman"/>
                <w:color w:val="000000"/>
              </w:rPr>
              <w:t>273.0, 273.0</w:t>
            </w:r>
          </w:p>
        </w:tc>
      </w:tr>
      <w:tr w:rsidR="0024092E" w14:paraId="0E33E190" w14:textId="77777777">
        <w:trPr>
          <w:cantSplit/>
        </w:trPr>
        <w:tc>
          <w:tcPr>
            <w:tcW w:w="12924" w:type="dxa"/>
            <w:gridSpan w:val="11"/>
            <w:tcBorders>
              <w:top w:val="nil"/>
              <w:left w:val="nil"/>
              <w:bottom w:val="nil"/>
              <w:right w:val="nil"/>
            </w:tcBorders>
            <w:shd w:val="clear" w:color="auto" w:fill="FFFFFF"/>
          </w:tcPr>
          <w:p w14:paraId="0E33E1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19C" w14:textId="77777777">
        <w:trPr>
          <w:cantSplit/>
        </w:trPr>
        <w:tc>
          <w:tcPr>
            <w:tcW w:w="1036" w:type="dxa"/>
            <w:tcBorders>
              <w:top w:val="nil"/>
              <w:left w:val="nil"/>
              <w:bottom w:val="nil"/>
              <w:right w:val="nil"/>
            </w:tcBorders>
            <w:shd w:val="clear" w:color="auto" w:fill="FFFFFF"/>
          </w:tcPr>
          <w:p w14:paraId="0E33E1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9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19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19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195" w14:textId="77777777" w:rsidR="0024092E" w:rsidRDefault="00450581">
            <w:pPr>
              <w:adjustRightInd w:val="0"/>
              <w:jc w:val="center"/>
              <w:rPr>
                <w:rFonts w:ascii="Times New Roman" w:hAnsi="Times New Roman"/>
                <w:color w:val="000000"/>
              </w:rPr>
            </w:pPr>
            <w:r>
              <w:rPr>
                <w:rFonts w:ascii="Times New Roman" w:hAnsi="Times New Roman"/>
                <w:color w:val="000000"/>
              </w:rPr>
              <w:t>57.16 (20.670)</w:t>
            </w:r>
          </w:p>
        </w:tc>
        <w:tc>
          <w:tcPr>
            <w:tcW w:w="2018" w:type="dxa"/>
            <w:tcBorders>
              <w:top w:val="nil"/>
              <w:left w:val="nil"/>
              <w:bottom w:val="nil"/>
              <w:right w:val="nil"/>
            </w:tcBorders>
            <w:shd w:val="clear" w:color="auto" w:fill="FFFFFF"/>
          </w:tcPr>
          <w:p w14:paraId="0E33E196" w14:textId="77777777" w:rsidR="0024092E" w:rsidRDefault="00450581">
            <w:pPr>
              <w:adjustRightInd w:val="0"/>
              <w:jc w:val="center"/>
              <w:rPr>
                <w:rFonts w:ascii="Times New Roman" w:hAnsi="Times New Roman"/>
                <w:color w:val="000000"/>
              </w:rPr>
            </w:pPr>
            <w:r>
              <w:rPr>
                <w:rFonts w:ascii="Times New Roman" w:hAnsi="Times New Roman"/>
                <w:color w:val="000000"/>
              </w:rPr>
              <w:t>55.65 (40.00, 71.00)</w:t>
            </w:r>
          </w:p>
        </w:tc>
        <w:tc>
          <w:tcPr>
            <w:tcW w:w="1176" w:type="dxa"/>
            <w:tcBorders>
              <w:top w:val="nil"/>
              <w:left w:val="nil"/>
              <w:bottom w:val="nil"/>
              <w:right w:val="nil"/>
            </w:tcBorders>
            <w:shd w:val="clear" w:color="auto" w:fill="FFFFFF"/>
          </w:tcPr>
          <w:p w14:paraId="0E33E197" w14:textId="77777777" w:rsidR="0024092E" w:rsidRDefault="00450581">
            <w:pPr>
              <w:adjustRightInd w:val="0"/>
              <w:jc w:val="center"/>
              <w:rPr>
                <w:rFonts w:ascii="Times New Roman" w:hAnsi="Times New Roman"/>
                <w:color w:val="000000"/>
              </w:rPr>
            </w:pPr>
            <w:r>
              <w:rPr>
                <w:rFonts w:ascii="Times New Roman" w:hAnsi="Times New Roman"/>
                <w:color w:val="000000"/>
              </w:rPr>
              <w:t>32.0, 92.0</w:t>
            </w:r>
          </w:p>
        </w:tc>
        <w:tc>
          <w:tcPr>
            <w:tcW w:w="398" w:type="dxa"/>
            <w:tcBorders>
              <w:top w:val="nil"/>
              <w:left w:val="nil"/>
              <w:bottom w:val="nil"/>
              <w:right w:val="nil"/>
            </w:tcBorders>
            <w:shd w:val="clear" w:color="auto" w:fill="FFFFFF"/>
          </w:tcPr>
          <w:p w14:paraId="0E33E19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19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19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19B" w14:textId="77777777" w:rsidR="0024092E" w:rsidRDefault="0024092E">
            <w:pPr>
              <w:adjustRightInd w:val="0"/>
              <w:jc w:val="center"/>
              <w:rPr>
                <w:rFonts w:ascii="Times New Roman" w:hAnsi="Times New Roman"/>
                <w:color w:val="000000"/>
              </w:rPr>
            </w:pPr>
          </w:p>
        </w:tc>
      </w:tr>
      <w:tr w:rsidR="0024092E" w14:paraId="0E33E1A8" w14:textId="77777777">
        <w:trPr>
          <w:cantSplit/>
        </w:trPr>
        <w:tc>
          <w:tcPr>
            <w:tcW w:w="1036" w:type="dxa"/>
            <w:tcBorders>
              <w:top w:val="nil"/>
              <w:left w:val="nil"/>
              <w:bottom w:val="nil"/>
              <w:right w:val="nil"/>
            </w:tcBorders>
            <w:shd w:val="clear" w:color="auto" w:fill="FFFFFF"/>
          </w:tcPr>
          <w:p w14:paraId="0E33E1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9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1A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1A1" w14:textId="77777777" w:rsidR="0024092E" w:rsidRDefault="00450581">
            <w:pPr>
              <w:adjustRightInd w:val="0"/>
              <w:jc w:val="center"/>
              <w:rPr>
                <w:rFonts w:ascii="Times New Roman" w:hAnsi="Times New Roman"/>
                <w:color w:val="000000"/>
              </w:rPr>
            </w:pPr>
            <w:r>
              <w:rPr>
                <w:rFonts w:ascii="Times New Roman" w:hAnsi="Times New Roman"/>
                <w:color w:val="000000"/>
              </w:rPr>
              <w:t>57.86 (17.901)</w:t>
            </w:r>
          </w:p>
        </w:tc>
        <w:tc>
          <w:tcPr>
            <w:tcW w:w="2018" w:type="dxa"/>
            <w:tcBorders>
              <w:top w:val="nil"/>
              <w:left w:val="nil"/>
              <w:bottom w:val="nil"/>
              <w:right w:val="nil"/>
            </w:tcBorders>
            <w:shd w:val="clear" w:color="auto" w:fill="FFFFFF"/>
          </w:tcPr>
          <w:p w14:paraId="0E33E1A2" w14:textId="77777777" w:rsidR="0024092E" w:rsidRDefault="00450581">
            <w:pPr>
              <w:adjustRightInd w:val="0"/>
              <w:jc w:val="center"/>
              <w:rPr>
                <w:rFonts w:ascii="Times New Roman" w:hAnsi="Times New Roman"/>
                <w:color w:val="000000"/>
              </w:rPr>
            </w:pPr>
            <w:r>
              <w:rPr>
                <w:rFonts w:ascii="Times New Roman" w:hAnsi="Times New Roman"/>
                <w:color w:val="000000"/>
              </w:rPr>
              <w:t>61.00 (39.00, 75.50)</w:t>
            </w:r>
          </w:p>
        </w:tc>
        <w:tc>
          <w:tcPr>
            <w:tcW w:w="1176" w:type="dxa"/>
            <w:tcBorders>
              <w:top w:val="nil"/>
              <w:left w:val="nil"/>
              <w:bottom w:val="nil"/>
              <w:right w:val="nil"/>
            </w:tcBorders>
            <w:shd w:val="clear" w:color="auto" w:fill="FFFFFF"/>
          </w:tcPr>
          <w:p w14:paraId="0E33E1A3" w14:textId="77777777" w:rsidR="0024092E" w:rsidRDefault="00450581">
            <w:pPr>
              <w:adjustRightInd w:val="0"/>
              <w:jc w:val="center"/>
              <w:rPr>
                <w:rFonts w:ascii="Times New Roman" w:hAnsi="Times New Roman"/>
                <w:color w:val="000000"/>
              </w:rPr>
            </w:pPr>
            <w:r>
              <w:rPr>
                <w:rFonts w:ascii="Times New Roman" w:hAnsi="Times New Roman"/>
                <w:color w:val="000000"/>
              </w:rPr>
              <w:t>35.0, 76.9</w:t>
            </w:r>
          </w:p>
        </w:tc>
        <w:tc>
          <w:tcPr>
            <w:tcW w:w="398" w:type="dxa"/>
            <w:tcBorders>
              <w:top w:val="nil"/>
              <w:left w:val="nil"/>
              <w:bottom w:val="nil"/>
              <w:right w:val="nil"/>
            </w:tcBorders>
            <w:shd w:val="clear" w:color="auto" w:fill="FFFFFF"/>
          </w:tcPr>
          <w:p w14:paraId="0E33E1A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1A5" w14:textId="77777777" w:rsidR="0024092E" w:rsidRDefault="00450581">
            <w:pPr>
              <w:adjustRightInd w:val="0"/>
              <w:jc w:val="center"/>
              <w:rPr>
                <w:rFonts w:ascii="Times New Roman" w:hAnsi="Times New Roman"/>
                <w:color w:val="000000"/>
              </w:rPr>
            </w:pPr>
            <w:r>
              <w:rPr>
                <w:rFonts w:ascii="Times New Roman" w:hAnsi="Times New Roman"/>
                <w:color w:val="000000"/>
              </w:rPr>
              <w:t>0.70 (13.407)</w:t>
            </w:r>
          </w:p>
        </w:tc>
        <w:tc>
          <w:tcPr>
            <w:tcW w:w="2018" w:type="dxa"/>
            <w:tcBorders>
              <w:top w:val="nil"/>
              <w:left w:val="nil"/>
              <w:bottom w:val="nil"/>
              <w:right w:val="nil"/>
            </w:tcBorders>
            <w:shd w:val="clear" w:color="auto" w:fill="FFFFFF"/>
          </w:tcPr>
          <w:p w14:paraId="0E33E1A6" w14:textId="77777777" w:rsidR="0024092E" w:rsidRDefault="00450581">
            <w:pPr>
              <w:adjustRightInd w:val="0"/>
              <w:jc w:val="center"/>
              <w:rPr>
                <w:rFonts w:ascii="Times New Roman" w:hAnsi="Times New Roman"/>
                <w:color w:val="000000"/>
              </w:rPr>
            </w:pPr>
            <w:r>
              <w:rPr>
                <w:rFonts w:ascii="Times New Roman" w:hAnsi="Times New Roman"/>
                <w:color w:val="000000"/>
              </w:rPr>
              <w:t>2.00 (-10.50, 10.50)</w:t>
            </w:r>
          </w:p>
        </w:tc>
        <w:tc>
          <w:tcPr>
            <w:tcW w:w="1176" w:type="dxa"/>
            <w:tcBorders>
              <w:top w:val="nil"/>
              <w:left w:val="nil"/>
              <w:bottom w:val="nil"/>
              <w:right w:val="nil"/>
            </w:tcBorders>
            <w:shd w:val="clear" w:color="auto" w:fill="FFFFFF"/>
          </w:tcPr>
          <w:p w14:paraId="0E33E1A7" w14:textId="77777777" w:rsidR="0024092E" w:rsidRDefault="00450581">
            <w:pPr>
              <w:adjustRightInd w:val="0"/>
              <w:jc w:val="center"/>
              <w:rPr>
                <w:rFonts w:ascii="Times New Roman" w:hAnsi="Times New Roman"/>
                <w:color w:val="000000"/>
              </w:rPr>
            </w:pPr>
            <w:r>
              <w:rPr>
                <w:rFonts w:ascii="Times New Roman" w:hAnsi="Times New Roman"/>
                <w:color w:val="000000"/>
              </w:rPr>
              <w:t>-18.0, 19.6</w:t>
            </w:r>
          </w:p>
        </w:tc>
      </w:tr>
      <w:tr w:rsidR="0024092E" w14:paraId="0E33E1B4" w14:textId="77777777">
        <w:trPr>
          <w:cantSplit/>
        </w:trPr>
        <w:tc>
          <w:tcPr>
            <w:tcW w:w="1036" w:type="dxa"/>
            <w:tcBorders>
              <w:top w:val="nil"/>
              <w:left w:val="nil"/>
              <w:bottom w:val="nil"/>
              <w:right w:val="nil"/>
            </w:tcBorders>
            <w:shd w:val="clear" w:color="auto" w:fill="FFFFFF"/>
          </w:tcPr>
          <w:p w14:paraId="0E33E1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A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1AC"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E1AD" w14:textId="77777777" w:rsidR="0024092E" w:rsidRDefault="00450581">
            <w:pPr>
              <w:adjustRightInd w:val="0"/>
              <w:jc w:val="center"/>
              <w:rPr>
                <w:rFonts w:ascii="Times New Roman" w:hAnsi="Times New Roman"/>
                <w:color w:val="000000"/>
              </w:rPr>
            </w:pPr>
            <w:r>
              <w:rPr>
                <w:rFonts w:ascii="Times New Roman" w:hAnsi="Times New Roman"/>
                <w:color w:val="000000"/>
              </w:rPr>
              <w:t>54.00 (28.914)</w:t>
            </w:r>
          </w:p>
        </w:tc>
        <w:tc>
          <w:tcPr>
            <w:tcW w:w="2018" w:type="dxa"/>
            <w:tcBorders>
              <w:top w:val="nil"/>
              <w:left w:val="nil"/>
              <w:bottom w:val="nil"/>
              <w:right w:val="nil"/>
            </w:tcBorders>
            <w:shd w:val="clear" w:color="auto" w:fill="FFFFFF"/>
          </w:tcPr>
          <w:p w14:paraId="0E33E1AE" w14:textId="77777777" w:rsidR="0024092E" w:rsidRDefault="00450581">
            <w:pPr>
              <w:adjustRightInd w:val="0"/>
              <w:jc w:val="center"/>
              <w:rPr>
                <w:rFonts w:ascii="Times New Roman" w:hAnsi="Times New Roman"/>
                <w:color w:val="000000"/>
              </w:rPr>
            </w:pPr>
            <w:r>
              <w:rPr>
                <w:rFonts w:ascii="Times New Roman" w:hAnsi="Times New Roman"/>
                <w:color w:val="000000"/>
              </w:rPr>
              <w:t>43.50 (41.00, 54.00)</w:t>
            </w:r>
          </w:p>
        </w:tc>
        <w:tc>
          <w:tcPr>
            <w:tcW w:w="1176" w:type="dxa"/>
            <w:tcBorders>
              <w:top w:val="nil"/>
              <w:left w:val="nil"/>
              <w:bottom w:val="nil"/>
              <w:right w:val="nil"/>
            </w:tcBorders>
            <w:shd w:val="clear" w:color="auto" w:fill="FFFFFF"/>
          </w:tcPr>
          <w:p w14:paraId="0E33E1AF" w14:textId="77777777" w:rsidR="0024092E" w:rsidRDefault="00450581">
            <w:pPr>
              <w:adjustRightInd w:val="0"/>
              <w:jc w:val="center"/>
              <w:rPr>
                <w:rFonts w:ascii="Times New Roman" w:hAnsi="Times New Roman"/>
                <w:color w:val="000000"/>
              </w:rPr>
            </w:pPr>
            <w:r>
              <w:rPr>
                <w:rFonts w:ascii="Times New Roman" w:hAnsi="Times New Roman"/>
                <w:color w:val="000000"/>
              </w:rPr>
              <w:t>31.0, 111.0</w:t>
            </w:r>
          </w:p>
        </w:tc>
        <w:tc>
          <w:tcPr>
            <w:tcW w:w="398" w:type="dxa"/>
            <w:tcBorders>
              <w:top w:val="nil"/>
              <w:left w:val="nil"/>
              <w:bottom w:val="nil"/>
              <w:right w:val="nil"/>
            </w:tcBorders>
            <w:shd w:val="clear" w:color="auto" w:fill="FFFFFF"/>
          </w:tcPr>
          <w:p w14:paraId="0E33E1B0"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E1B1" w14:textId="77777777" w:rsidR="0024092E" w:rsidRDefault="00450581">
            <w:pPr>
              <w:adjustRightInd w:val="0"/>
              <w:jc w:val="center"/>
              <w:rPr>
                <w:rFonts w:ascii="Times New Roman" w:hAnsi="Times New Roman"/>
                <w:color w:val="000000"/>
              </w:rPr>
            </w:pPr>
            <w:r>
              <w:rPr>
                <w:rFonts w:ascii="Times New Roman" w:hAnsi="Times New Roman"/>
                <w:color w:val="000000"/>
              </w:rPr>
              <w:t>-2.33 (26.711)</w:t>
            </w:r>
          </w:p>
        </w:tc>
        <w:tc>
          <w:tcPr>
            <w:tcW w:w="2018" w:type="dxa"/>
            <w:tcBorders>
              <w:top w:val="nil"/>
              <w:left w:val="nil"/>
              <w:bottom w:val="nil"/>
              <w:right w:val="nil"/>
            </w:tcBorders>
            <w:shd w:val="clear" w:color="auto" w:fill="FFFFFF"/>
          </w:tcPr>
          <w:p w14:paraId="0E33E1B2" w14:textId="77777777" w:rsidR="0024092E" w:rsidRDefault="00450581">
            <w:pPr>
              <w:adjustRightInd w:val="0"/>
              <w:jc w:val="center"/>
              <w:rPr>
                <w:rFonts w:ascii="Times New Roman" w:hAnsi="Times New Roman"/>
                <w:color w:val="000000"/>
              </w:rPr>
            </w:pPr>
            <w:r>
              <w:rPr>
                <w:rFonts w:ascii="Times New Roman" w:hAnsi="Times New Roman"/>
                <w:color w:val="000000"/>
              </w:rPr>
              <w:t>0.50 (-1.00, 6.00)</w:t>
            </w:r>
          </w:p>
        </w:tc>
        <w:tc>
          <w:tcPr>
            <w:tcW w:w="1176" w:type="dxa"/>
            <w:tcBorders>
              <w:top w:val="nil"/>
              <w:left w:val="nil"/>
              <w:bottom w:val="nil"/>
              <w:right w:val="nil"/>
            </w:tcBorders>
            <w:shd w:val="clear" w:color="auto" w:fill="FFFFFF"/>
          </w:tcPr>
          <w:p w14:paraId="0E33E1B3" w14:textId="77777777" w:rsidR="0024092E" w:rsidRDefault="00450581">
            <w:pPr>
              <w:adjustRightInd w:val="0"/>
              <w:jc w:val="center"/>
              <w:rPr>
                <w:rFonts w:ascii="Times New Roman" w:hAnsi="Times New Roman"/>
                <w:color w:val="000000"/>
              </w:rPr>
            </w:pPr>
            <w:r>
              <w:rPr>
                <w:rFonts w:ascii="Times New Roman" w:hAnsi="Times New Roman"/>
                <w:color w:val="000000"/>
              </w:rPr>
              <w:t>-51.0, 31.0</w:t>
            </w:r>
          </w:p>
        </w:tc>
      </w:tr>
      <w:tr w:rsidR="0024092E" w14:paraId="0E33E1C0" w14:textId="77777777">
        <w:trPr>
          <w:cantSplit/>
        </w:trPr>
        <w:tc>
          <w:tcPr>
            <w:tcW w:w="1036" w:type="dxa"/>
            <w:tcBorders>
              <w:top w:val="nil"/>
              <w:left w:val="nil"/>
              <w:bottom w:val="nil"/>
              <w:right w:val="nil"/>
            </w:tcBorders>
            <w:shd w:val="clear" w:color="auto" w:fill="FFFFFF"/>
          </w:tcPr>
          <w:p w14:paraId="0E33E1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B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1B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B9" w14:textId="77777777" w:rsidR="0024092E" w:rsidRDefault="00450581">
            <w:pPr>
              <w:adjustRightInd w:val="0"/>
              <w:jc w:val="center"/>
              <w:rPr>
                <w:rFonts w:ascii="Times New Roman" w:hAnsi="Times New Roman"/>
                <w:color w:val="000000"/>
              </w:rPr>
            </w:pPr>
            <w:r>
              <w:rPr>
                <w:rFonts w:ascii="Times New Roman" w:hAnsi="Times New Roman"/>
                <w:color w:val="000000"/>
              </w:rPr>
              <w:t>53.75 (8.261)</w:t>
            </w:r>
          </w:p>
        </w:tc>
        <w:tc>
          <w:tcPr>
            <w:tcW w:w="2018" w:type="dxa"/>
            <w:tcBorders>
              <w:top w:val="nil"/>
              <w:left w:val="nil"/>
              <w:bottom w:val="nil"/>
              <w:right w:val="nil"/>
            </w:tcBorders>
            <w:shd w:val="clear" w:color="auto" w:fill="FFFFFF"/>
          </w:tcPr>
          <w:p w14:paraId="0E33E1BA" w14:textId="77777777" w:rsidR="0024092E" w:rsidRDefault="00450581">
            <w:pPr>
              <w:adjustRightInd w:val="0"/>
              <w:jc w:val="center"/>
              <w:rPr>
                <w:rFonts w:ascii="Times New Roman" w:hAnsi="Times New Roman"/>
                <w:color w:val="000000"/>
              </w:rPr>
            </w:pPr>
            <w:r>
              <w:rPr>
                <w:rFonts w:ascii="Times New Roman" w:hAnsi="Times New Roman"/>
                <w:color w:val="000000"/>
              </w:rPr>
              <w:t>50.50 (49.00, 58.50)</w:t>
            </w:r>
          </w:p>
        </w:tc>
        <w:tc>
          <w:tcPr>
            <w:tcW w:w="1176" w:type="dxa"/>
            <w:tcBorders>
              <w:top w:val="nil"/>
              <w:left w:val="nil"/>
              <w:bottom w:val="nil"/>
              <w:right w:val="nil"/>
            </w:tcBorders>
            <w:shd w:val="clear" w:color="auto" w:fill="FFFFFF"/>
          </w:tcPr>
          <w:p w14:paraId="0E33E1BB" w14:textId="77777777" w:rsidR="0024092E" w:rsidRDefault="00450581">
            <w:pPr>
              <w:adjustRightInd w:val="0"/>
              <w:jc w:val="center"/>
              <w:rPr>
                <w:rFonts w:ascii="Times New Roman" w:hAnsi="Times New Roman"/>
                <w:color w:val="000000"/>
              </w:rPr>
            </w:pPr>
            <w:r>
              <w:rPr>
                <w:rFonts w:ascii="Times New Roman" w:hAnsi="Times New Roman"/>
                <w:color w:val="000000"/>
              </w:rPr>
              <w:t>48.0, 66.0</w:t>
            </w:r>
          </w:p>
        </w:tc>
        <w:tc>
          <w:tcPr>
            <w:tcW w:w="398" w:type="dxa"/>
            <w:tcBorders>
              <w:top w:val="nil"/>
              <w:left w:val="nil"/>
              <w:bottom w:val="nil"/>
              <w:right w:val="nil"/>
            </w:tcBorders>
            <w:shd w:val="clear" w:color="auto" w:fill="FFFFFF"/>
          </w:tcPr>
          <w:p w14:paraId="0E33E1B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1BD" w14:textId="77777777" w:rsidR="0024092E" w:rsidRDefault="00450581">
            <w:pPr>
              <w:adjustRightInd w:val="0"/>
              <w:jc w:val="center"/>
              <w:rPr>
                <w:rFonts w:ascii="Times New Roman" w:hAnsi="Times New Roman"/>
                <w:color w:val="000000"/>
              </w:rPr>
            </w:pPr>
            <w:r>
              <w:rPr>
                <w:rFonts w:ascii="Times New Roman" w:hAnsi="Times New Roman"/>
                <w:color w:val="000000"/>
              </w:rPr>
              <w:t>12.25 (4.193)</w:t>
            </w:r>
          </w:p>
        </w:tc>
        <w:tc>
          <w:tcPr>
            <w:tcW w:w="2018" w:type="dxa"/>
            <w:tcBorders>
              <w:top w:val="nil"/>
              <w:left w:val="nil"/>
              <w:bottom w:val="nil"/>
              <w:right w:val="nil"/>
            </w:tcBorders>
            <w:shd w:val="clear" w:color="auto" w:fill="FFFFFF"/>
          </w:tcPr>
          <w:p w14:paraId="0E33E1BE" w14:textId="77777777" w:rsidR="0024092E" w:rsidRDefault="00450581">
            <w:pPr>
              <w:adjustRightInd w:val="0"/>
              <w:jc w:val="center"/>
              <w:rPr>
                <w:rFonts w:ascii="Times New Roman" w:hAnsi="Times New Roman"/>
                <w:color w:val="000000"/>
              </w:rPr>
            </w:pPr>
            <w:r>
              <w:rPr>
                <w:rFonts w:ascii="Times New Roman" w:hAnsi="Times New Roman"/>
                <w:color w:val="000000"/>
              </w:rPr>
              <w:t>11.50 (9.50, 15.00)</w:t>
            </w:r>
          </w:p>
        </w:tc>
        <w:tc>
          <w:tcPr>
            <w:tcW w:w="1176" w:type="dxa"/>
            <w:tcBorders>
              <w:top w:val="nil"/>
              <w:left w:val="nil"/>
              <w:bottom w:val="nil"/>
              <w:right w:val="nil"/>
            </w:tcBorders>
            <w:shd w:val="clear" w:color="auto" w:fill="FFFFFF"/>
          </w:tcPr>
          <w:p w14:paraId="0E33E1BF" w14:textId="77777777" w:rsidR="0024092E" w:rsidRDefault="00450581">
            <w:pPr>
              <w:adjustRightInd w:val="0"/>
              <w:jc w:val="center"/>
              <w:rPr>
                <w:rFonts w:ascii="Times New Roman" w:hAnsi="Times New Roman"/>
                <w:color w:val="000000"/>
              </w:rPr>
            </w:pPr>
            <w:r>
              <w:rPr>
                <w:rFonts w:ascii="Times New Roman" w:hAnsi="Times New Roman"/>
                <w:color w:val="000000"/>
              </w:rPr>
              <w:t>8.0, 18.0</w:t>
            </w:r>
          </w:p>
        </w:tc>
      </w:tr>
      <w:tr w:rsidR="0024092E" w14:paraId="0E33E1CC" w14:textId="77777777">
        <w:trPr>
          <w:cantSplit/>
        </w:trPr>
        <w:tc>
          <w:tcPr>
            <w:tcW w:w="1036" w:type="dxa"/>
            <w:tcBorders>
              <w:top w:val="nil"/>
              <w:left w:val="nil"/>
              <w:bottom w:val="nil"/>
              <w:right w:val="nil"/>
            </w:tcBorders>
            <w:shd w:val="clear" w:color="auto" w:fill="FFFFFF"/>
          </w:tcPr>
          <w:p w14:paraId="0E33E1C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C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C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1C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C5" w14:textId="77777777" w:rsidR="0024092E" w:rsidRDefault="00450581">
            <w:pPr>
              <w:adjustRightInd w:val="0"/>
              <w:jc w:val="center"/>
              <w:rPr>
                <w:rFonts w:ascii="Times New Roman" w:hAnsi="Times New Roman"/>
                <w:color w:val="000000"/>
              </w:rPr>
            </w:pPr>
            <w:r>
              <w:rPr>
                <w:rFonts w:ascii="Times New Roman" w:hAnsi="Times New Roman"/>
                <w:color w:val="000000"/>
              </w:rPr>
              <w:t>69.33 (18.771)</w:t>
            </w:r>
          </w:p>
        </w:tc>
        <w:tc>
          <w:tcPr>
            <w:tcW w:w="2018" w:type="dxa"/>
            <w:tcBorders>
              <w:top w:val="nil"/>
              <w:left w:val="nil"/>
              <w:bottom w:val="nil"/>
              <w:right w:val="nil"/>
            </w:tcBorders>
            <w:shd w:val="clear" w:color="auto" w:fill="FFFFFF"/>
          </w:tcPr>
          <w:p w14:paraId="0E33E1C6" w14:textId="77777777" w:rsidR="0024092E" w:rsidRDefault="00450581">
            <w:pPr>
              <w:adjustRightInd w:val="0"/>
              <w:jc w:val="center"/>
              <w:rPr>
                <w:rFonts w:ascii="Times New Roman" w:hAnsi="Times New Roman"/>
                <w:color w:val="000000"/>
              </w:rPr>
            </w:pPr>
            <w:r>
              <w:rPr>
                <w:rFonts w:ascii="Times New Roman" w:hAnsi="Times New Roman"/>
                <w:color w:val="000000"/>
              </w:rPr>
              <w:t>73.00 (49.00, 86.00)</w:t>
            </w:r>
          </w:p>
        </w:tc>
        <w:tc>
          <w:tcPr>
            <w:tcW w:w="1176" w:type="dxa"/>
            <w:tcBorders>
              <w:top w:val="nil"/>
              <w:left w:val="nil"/>
              <w:bottom w:val="nil"/>
              <w:right w:val="nil"/>
            </w:tcBorders>
            <w:shd w:val="clear" w:color="auto" w:fill="FFFFFF"/>
          </w:tcPr>
          <w:p w14:paraId="0E33E1C7" w14:textId="77777777" w:rsidR="0024092E" w:rsidRDefault="00450581">
            <w:pPr>
              <w:adjustRightInd w:val="0"/>
              <w:jc w:val="center"/>
              <w:rPr>
                <w:rFonts w:ascii="Times New Roman" w:hAnsi="Times New Roman"/>
                <w:color w:val="000000"/>
              </w:rPr>
            </w:pPr>
            <w:r>
              <w:rPr>
                <w:rFonts w:ascii="Times New Roman" w:hAnsi="Times New Roman"/>
                <w:color w:val="000000"/>
              </w:rPr>
              <w:t>49.0, 86.0</w:t>
            </w:r>
          </w:p>
        </w:tc>
        <w:tc>
          <w:tcPr>
            <w:tcW w:w="398" w:type="dxa"/>
            <w:tcBorders>
              <w:top w:val="nil"/>
              <w:left w:val="nil"/>
              <w:bottom w:val="nil"/>
              <w:right w:val="nil"/>
            </w:tcBorders>
            <w:shd w:val="clear" w:color="auto" w:fill="FFFFFF"/>
          </w:tcPr>
          <w:p w14:paraId="0E33E1C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C9" w14:textId="77777777" w:rsidR="0024092E" w:rsidRDefault="00450581">
            <w:pPr>
              <w:adjustRightInd w:val="0"/>
              <w:jc w:val="center"/>
              <w:rPr>
                <w:rFonts w:ascii="Times New Roman" w:hAnsi="Times New Roman"/>
                <w:color w:val="000000"/>
              </w:rPr>
            </w:pPr>
            <w:r>
              <w:rPr>
                <w:rFonts w:ascii="Times New Roman" w:hAnsi="Times New Roman"/>
                <w:color w:val="000000"/>
              </w:rPr>
              <w:t>27.33 (16.503)</w:t>
            </w:r>
          </w:p>
        </w:tc>
        <w:tc>
          <w:tcPr>
            <w:tcW w:w="2018" w:type="dxa"/>
            <w:tcBorders>
              <w:top w:val="nil"/>
              <w:left w:val="nil"/>
              <w:bottom w:val="nil"/>
              <w:right w:val="nil"/>
            </w:tcBorders>
            <w:shd w:val="clear" w:color="auto" w:fill="FFFFFF"/>
          </w:tcPr>
          <w:p w14:paraId="0E33E1CA" w14:textId="77777777" w:rsidR="0024092E" w:rsidRDefault="00450581">
            <w:pPr>
              <w:adjustRightInd w:val="0"/>
              <w:jc w:val="center"/>
              <w:rPr>
                <w:rFonts w:ascii="Times New Roman" w:hAnsi="Times New Roman"/>
                <w:color w:val="000000"/>
              </w:rPr>
            </w:pPr>
            <w:r>
              <w:rPr>
                <w:rFonts w:ascii="Times New Roman" w:hAnsi="Times New Roman"/>
                <w:color w:val="000000"/>
              </w:rPr>
              <w:t>32.00 (9.00, 41.00)</w:t>
            </w:r>
          </w:p>
        </w:tc>
        <w:tc>
          <w:tcPr>
            <w:tcW w:w="1176" w:type="dxa"/>
            <w:tcBorders>
              <w:top w:val="nil"/>
              <w:left w:val="nil"/>
              <w:bottom w:val="nil"/>
              <w:right w:val="nil"/>
            </w:tcBorders>
            <w:shd w:val="clear" w:color="auto" w:fill="FFFFFF"/>
          </w:tcPr>
          <w:p w14:paraId="0E33E1CB" w14:textId="77777777" w:rsidR="0024092E" w:rsidRDefault="00450581">
            <w:pPr>
              <w:adjustRightInd w:val="0"/>
              <w:jc w:val="center"/>
              <w:rPr>
                <w:rFonts w:ascii="Times New Roman" w:hAnsi="Times New Roman"/>
                <w:color w:val="000000"/>
              </w:rPr>
            </w:pPr>
            <w:r>
              <w:rPr>
                <w:rFonts w:ascii="Times New Roman" w:hAnsi="Times New Roman"/>
                <w:color w:val="000000"/>
              </w:rPr>
              <w:t>9.0, 41.0</w:t>
            </w:r>
          </w:p>
        </w:tc>
      </w:tr>
      <w:tr w:rsidR="0024092E" w14:paraId="0E33E1D8" w14:textId="77777777">
        <w:trPr>
          <w:cantSplit/>
        </w:trPr>
        <w:tc>
          <w:tcPr>
            <w:tcW w:w="1036" w:type="dxa"/>
            <w:tcBorders>
              <w:top w:val="nil"/>
              <w:left w:val="nil"/>
              <w:bottom w:val="nil"/>
              <w:right w:val="nil"/>
            </w:tcBorders>
            <w:shd w:val="clear" w:color="auto" w:fill="FFFFFF"/>
          </w:tcPr>
          <w:p w14:paraId="0E33E1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1C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1C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1D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D1" w14:textId="77777777" w:rsidR="0024092E" w:rsidRDefault="00450581">
            <w:pPr>
              <w:adjustRightInd w:val="0"/>
              <w:jc w:val="center"/>
              <w:rPr>
                <w:rFonts w:ascii="Times New Roman" w:hAnsi="Times New Roman"/>
                <w:color w:val="000000"/>
              </w:rPr>
            </w:pPr>
            <w:r>
              <w:rPr>
                <w:rFonts w:ascii="Times New Roman" w:hAnsi="Times New Roman"/>
                <w:color w:val="000000"/>
              </w:rPr>
              <w:t>74.67 (24.685)</w:t>
            </w:r>
          </w:p>
        </w:tc>
        <w:tc>
          <w:tcPr>
            <w:tcW w:w="2018" w:type="dxa"/>
            <w:tcBorders>
              <w:top w:val="nil"/>
              <w:left w:val="nil"/>
              <w:bottom w:val="nil"/>
              <w:right w:val="nil"/>
            </w:tcBorders>
            <w:shd w:val="clear" w:color="auto" w:fill="FFFFFF"/>
          </w:tcPr>
          <w:p w14:paraId="0E33E1D2" w14:textId="77777777" w:rsidR="0024092E" w:rsidRDefault="00450581">
            <w:pPr>
              <w:adjustRightInd w:val="0"/>
              <w:jc w:val="center"/>
              <w:rPr>
                <w:rFonts w:ascii="Times New Roman" w:hAnsi="Times New Roman"/>
                <w:color w:val="000000"/>
              </w:rPr>
            </w:pPr>
            <w:r>
              <w:rPr>
                <w:rFonts w:ascii="Times New Roman" w:hAnsi="Times New Roman"/>
                <w:color w:val="000000"/>
              </w:rPr>
              <w:t>68.00 (54.00, 102.00)</w:t>
            </w:r>
          </w:p>
        </w:tc>
        <w:tc>
          <w:tcPr>
            <w:tcW w:w="1176" w:type="dxa"/>
            <w:tcBorders>
              <w:top w:val="nil"/>
              <w:left w:val="nil"/>
              <w:bottom w:val="nil"/>
              <w:right w:val="nil"/>
            </w:tcBorders>
            <w:shd w:val="clear" w:color="auto" w:fill="FFFFFF"/>
          </w:tcPr>
          <w:p w14:paraId="0E33E1D3" w14:textId="77777777" w:rsidR="0024092E" w:rsidRDefault="00450581">
            <w:pPr>
              <w:adjustRightInd w:val="0"/>
              <w:jc w:val="center"/>
              <w:rPr>
                <w:rFonts w:ascii="Times New Roman" w:hAnsi="Times New Roman"/>
                <w:color w:val="000000"/>
              </w:rPr>
            </w:pPr>
            <w:r>
              <w:rPr>
                <w:rFonts w:ascii="Times New Roman" w:hAnsi="Times New Roman"/>
                <w:color w:val="000000"/>
              </w:rPr>
              <w:t>54.0, 102.0</w:t>
            </w:r>
          </w:p>
        </w:tc>
        <w:tc>
          <w:tcPr>
            <w:tcW w:w="398" w:type="dxa"/>
            <w:tcBorders>
              <w:top w:val="nil"/>
              <w:left w:val="nil"/>
              <w:bottom w:val="nil"/>
              <w:right w:val="nil"/>
            </w:tcBorders>
            <w:shd w:val="clear" w:color="auto" w:fill="FFFFFF"/>
          </w:tcPr>
          <w:p w14:paraId="0E33E1D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1D5" w14:textId="77777777" w:rsidR="0024092E" w:rsidRDefault="00450581">
            <w:pPr>
              <w:adjustRightInd w:val="0"/>
              <w:jc w:val="center"/>
              <w:rPr>
                <w:rFonts w:ascii="Times New Roman" w:hAnsi="Times New Roman"/>
                <w:color w:val="000000"/>
              </w:rPr>
            </w:pPr>
            <w:r>
              <w:rPr>
                <w:rFonts w:ascii="Times New Roman" w:hAnsi="Times New Roman"/>
                <w:color w:val="000000"/>
              </w:rPr>
              <w:t>32.67 (17.243)</w:t>
            </w:r>
          </w:p>
        </w:tc>
        <w:tc>
          <w:tcPr>
            <w:tcW w:w="2018" w:type="dxa"/>
            <w:tcBorders>
              <w:top w:val="nil"/>
              <w:left w:val="nil"/>
              <w:bottom w:val="nil"/>
              <w:right w:val="nil"/>
            </w:tcBorders>
            <w:shd w:val="clear" w:color="auto" w:fill="FFFFFF"/>
          </w:tcPr>
          <w:p w14:paraId="0E33E1D6" w14:textId="77777777" w:rsidR="0024092E" w:rsidRDefault="00450581">
            <w:pPr>
              <w:adjustRightInd w:val="0"/>
              <w:jc w:val="center"/>
              <w:rPr>
                <w:rFonts w:ascii="Times New Roman" w:hAnsi="Times New Roman"/>
                <w:color w:val="000000"/>
              </w:rPr>
            </w:pPr>
            <w:r>
              <w:rPr>
                <w:rFonts w:ascii="Times New Roman" w:hAnsi="Times New Roman"/>
                <w:color w:val="000000"/>
              </w:rPr>
              <w:t>36.00 (14.00, 48.00)</w:t>
            </w:r>
          </w:p>
        </w:tc>
        <w:tc>
          <w:tcPr>
            <w:tcW w:w="1176" w:type="dxa"/>
            <w:tcBorders>
              <w:top w:val="nil"/>
              <w:left w:val="nil"/>
              <w:bottom w:val="nil"/>
              <w:right w:val="nil"/>
            </w:tcBorders>
            <w:shd w:val="clear" w:color="auto" w:fill="FFFFFF"/>
          </w:tcPr>
          <w:p w14:paraId="0E33E1D7" w14:textId="77777777" w:rsidR="0024092E" w:rsidRDefault="00450581">
            <w:pPr>
              <w:adjustRightInd w:val="0"/>
              <w:jc w:val="center"/>
              <w:rPr>
                <w:rFonts w:ascii="Times New Roman" w:hAnsi="Times New Roman"/>
                <w:color w:val="000000"/>
              </w:rPr>
            </w:pPr>
            <w:r>
              <w:rPr>
                <w:rFonts w:ascii="Times New Roman" w:hAnsi="Times New Roman"/>
                <w:color w:val="000000"/>
              </w:rPr>
              <w:t>14.0, 48.0</w:t>
            </w:r>
          </w:p>
        </w:tc>
      </w:tr>
      <w:tr w:rsidR="0024092E" w14:paraId="0E33E1E4" w14:textId="77777777">
        <w:trPr>
          <w:cantSplit/>
        </w:trPr>
        <w:tc>
          <w:tcPr>
            <w:tcW w:w="1036" w:type="dxa"/>
            <w:tcBorders>
              <w:top w:val="nil"/>
              <w:left w:val="nil"/>
              <w:bottom w:val="single" w:sz="7" w:space="0" w:color="000000"/>
              <w:right w:val="nil"/>
            </w:tcBorders>
            <w:shd w:val="clear" w:color="auto" w:fill="FFFFFF"/>
          </w:tcPr>
          <w:p w14:paraId="0E33E1D9" w14:textId="77777777" w:rsidR="0024092E" w:rsidRDefault="0024092E">
            <w:pPr>
              <w:adjustRightInd w:val="0"/>
              <w:rPr>
                <w:rFonts w:ascii="Times New Roman" w:hAnsi="Times New Roman"/>
                <w:color w:val="000000"/>
              </w:rPr>
            </w:pPr>
          </w:p>
        </w:tc>
        <w:tc>
          <w:tcPr>
            <w:tcW w:w="1370" w:type="dxa"/>
            <w:tcBorders>
              <w:top w:val="nil"/>
              <w:left w:val="nil"/>
              <w:bottom w:val="single" w:sz="7" w:space="0" w:color="000000"/>
              <w:right w:val="nil"/>
            </w:tcBorders>
            <w:shd w:val="clear" w:color="auto" w:fill="FFFFFF"/>
          </w:tcPr>
          <w:p w14:paraId="0E33E1DA" w14:textId="77777777" w:rsidR="0024092E" w:rsidRDefault="0024092E">
            <w:pPr>
              <w:adjustRightInd w:val="0"/>
              <w:rPr>
                <w:rFonts w:ascii="Times New Roman" w:hAnsi="Times New Roman"/>
                <w:color w:val="000000"/>
              </w:rPr>
            </w:pPr>
          </w:p>
        </w:tc>
        <w:tc>
          <w:tcPr>
            <w:tcW w:w="722" w:type="dxa"/>
            <w:tcBorders>
              <w:top w:val="nil"/>
              <w:left w:val="nil"/>
              <w:bottom w:val="single" w:sz="7" w:space="0" w:color="000000"/>
              <w:right w:val="nil"/>
            </w:tcBorders>
            <w:shd w:val="clear" w:color="auto" w:fill="FFFFFF"/>
          </w:tcPr>
          <w:p w14:paraId="0E33E1D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0E33E1D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E1DD" w14:textId="77777777" w:rsidR="0024092E" w:rsidRDefault="00450581">
            <w:pPr>
              <w:adjustRightInd w:val="0"/>
              <w:jc w:val="center"/>
              <w:rPr>
                <w:rFonts w:ascii="Times New Roman" w:hAnsi="Times New Roman"/>
                <w:color w:val="000000"/>
              </w:rPr>
            </w:pPr>
            <w:r>
              <w:rPr>
                <w:rFonts w:ascii="Times New Roman" w:hAnsi="Times New Roman"/>
                <w:color w:val="000000"/>
              </w:rPr>
              <w:t>353.00 (NA)</w:t>
            </w:r>
          </w:p>
        </w:tc>
        <w:tc>
          <w:tcPr>
            <w:tcW w:w="2018" w:type="dxa"/>
            <w:tcBorders>
              <w:top w:val="nil"/>
              <w:left w:val="nil"/>
              <w:bottom w:val="single" w:sz="7" w:space="0" w:color="000000"/>
              <w:right w:val="nil"/>
            </w:tcBorders>
            <w:shd w:val="clear" w:color="auto" w:fill="FFFFFF"/>
          </w:tcPr>
          <w:p w14:paraId="0E33E1DE" w14:textId="77777777" w:rsidR="0024092E" w:rsidRDefault="00450581">
            <w:pPr>
              <w:adjustRightInd w:val="0"/>
              <w:jc w:val="center"/>
              <w:rPr>
                <w:rFonts w:ascii="Times New Roman" w:hAnsi="Times New Roman"/>
                <w:color w:val="000000"/>
              </w:rPr>
            </w:pPr>
            <w:r>
              <w:rPr>
                <w:rFonts w:ascii="Times New Roman" w:hAnsi="Times New Roman"/>
                <w:color w:val="000000"/>
              </w:rPr>
              <w:t>353.00 (353.00, 353.00)</w:t>
            </w:r>
          </w:p>
        </w:tc>
        <w:tc>
          <w:tcPr>
            <w:tcW w:w="1176" w:type="dxa"/>
            <w:tcBorders>
              <w:top w:val="nil"/>
              <w:left w:val="nil"/>
              <w:bottom w:val="single" w:sz="7" w:space="0" w:color="000000"/>
              <w:right w:val="nil"/>
            </w:tcBorders>
            <w:shd w:val="clear" w:color="auto" w:fill="FFFFFF"/>
          </w:tcPr>
          <w:p w14:paraId="0E33E1DF" w14:textId="77777777" w:rsidR="0024092E" w:rsidRDefault="00450581">
            <w:pPr>
              <w:adjustRightInd w:val="0"/>
              <w:jc w:val="center"/>
              <w:rPr>
                <w:rFonts w:ascii="Times New Roman" w:hAnsi="Times New Roman"/>
                <w:color w:val="000000"/>
              </w:rPr>
            </w:pPr>
            <w:r>
              <w:rPr>
                <w:rFonts w:ascii="Times New Roman" w:hAnsi="Times New Roman"/>
                <w:color w:val="000000"/>
              </w:rPr>
              <w:t>353.0, 353.0</w:t>
            </w:r>
          </w:p>
        </w:tc>
        <w:tc>
          <w:tcPr>
            <w:tcW w:w="398" w:type="dxa"/>
            <w:tcBorders>
              <w:top w:val="nil"/>
              <w:left w:val="nil"/>
              <w:bottom w:val="single" w:sz="7" w:space="0" w:color="000000"/>
              <w:right w:val="nil"/>
            </w:tcBorders>
            <w:shd w:val="clear" w:color="auto" w:fill="FFFFFF"/>
          </w:tcPr>
          <w:p w14:paraId="0E33E1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E1E1" w14:textId="77777777" w:rsidR="0024092E" w:rsidRDefault="00450581">
            <w:pPr>
              <w:adjustRightInd w:val="0"/>
              <w:jc w:val="center"/>
              <w:rPr>
                <w:rFonts w:ascii="Times New Roman" w:hAnsi="Times New Roman"/>
                <w:color w:val="000000"/>
              </w:rPr>
            </w:pPr>
            <w:r>
              <w:rPr>
                <w:rFonts w:ascii="Times New Roman" w:hAnsi="Times New Roman"/>
                <w:color w:val="000000"/>
              </w:rPr>
              <w:t>273.00 (NA)</w:t>
            </w:r>
          </w:p>
        </w:tc>
        <w:tc>
          <w:tcPr>
            <w:tcW w:w="2018" w:type="dxa"/>
            <w:tcBorders>
              <w:top w:val="nil"/>
              <w:left w:val="nil"/>
              <w:bottom w:val="single" w:sz="7" w:space="0" w:color="000000"/>
              <w:right w:val="nil"/>
            </w:tcBorders>
            <w:shd w:val="clear" w:color="auto" w:fill="FFFFFF"/>
          </w:tcPr>
          <w:p w14:paraId="0E33E1E2" w14:textId="77777777" w:rsidR="0024092E" w:rsidRDefault="00450581">
            <w:pPr>
              <w:adjustRightInd w:val="0"/>
              <w:jc w:val="center"/>
              <w:rPr>
                <w:rFonts w:ascii="Times New Roman" w:hAnsi="Times New Roman"/>
                <w:color w:val="000000"/>
              </w:rPr>
            </w:pPr>
            <w:r>
              <w:rPr>
                <w:rFonts w:ascii="Times New Roman" w:hAnsi="Times New Roman"/>
                <w:color w:val="000000"/>
              </w:rPr>
              <w:t>273.00 (273.00, 273.00)</w:t>
            </w:r>
          </w:p>
        </w:tc>
        <w:tc>
          <w:tcPr>
            <w:tcW w:w="1176" w:type="dxa"/>
            <w:tcBorders>
              <w:top w:val="nil"/>
              <w:left w:val="nil"/>
              <w:bottom w:val="single" w:sz="7" w:space="0" w:color="000000"/>
              <w:right w:val="nil"/>
            </w:tcBorders>
            <w:shd w:val="clear" w:color="auto" w:fill="FFFFFF"/>
          </w:tcPr>
          <w:p w14:paraId="0E33E1E3" w14:textId="77777777" w:rsidR="0024092E" w:rsidRDefault="00450581">
            <w:pPr>
              <w:adjustRightInd w:val="0"/>
              <w:jc w:val="center"/>
              <w:rPr>
                <w:rFonts w:ascii="Times New Roman" w:hAnsi="Times New Roman"/>
                <w:color w:val="000000"/>
              </w:rPr>
            </w:pPr>
            <w:r>
              <w:rPr>
                <w:rFonts w:ascii="Times New Roman" w:hAnsi="Times New Roman"/>
                <w:color w:val="000000"/>
              </w:rPr>
              <w:t>273.0, 273.0</w:t>
            </w:r>
          </w:p>
        </w:tc>
      </w:tr>
    </w:tbl>
    <w:p w14:paraId="0E33E1E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3E1E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3E1E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3E1E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E1EC" w14:textId="77777777">
        <w:trPr>
          <w:cantSplit/>
        </w:trPr>
        <w:tc>
          <w:tcPr>
            <w:tcW w:w="6000" w:type="dxa"/>
            <w:tcBorders>
              <w:top w:val="nil"/>
              <w:left w:val="nil"/>
              <w:bottom w:val="nil"/>
              <w:right w:val="nil"/>
            </w:tcBorders>
          </w:tcPr>
          <w:p w14:paraId="0E33E1E9"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E1EA"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E1EB"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E1ED" w14:textId="77777777" w:rsidR="0024092E" w:rsidRDefault="0024092E">
      <w:pPr>
        <w:adjustRightInd w:val="0"/>
        <w:spacing w:before="10" w:after="10"/>
        <w:rPr>
          <w:rFonts w:ascii="Times New Roman" w:hAnsi="Times New Roman"/>
          <w:vanish/>
          <w:color w:val="000000"/>
          <w:specVanish/>
        </w:rPr>
      </w:pPr>
    </w:p>
    <w:p w14:paraId="0E33E1EE" w14:textId="77777777" w:rsidR="0024092E" w:rsidRDefault="0024092E">
      <w:pPr>
        <w:adjustRightInd w:val="0"/>
        <w:jc w:val="center"/>
        <w:rPr>
          <w:rFonts w:hint="eastAsia"/>
          <w:sz w:val="24"/>
          <w:szCs w:val="24"/>
        </w:rPr>
        <w:sectPr w:rsidR="0024092E">
          <w:headerReference w:type="default" r:id="rId10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E1F1" w14:textId="77777777">
        <w:trPr>
          <w:cantSplit/>
        </w:trPr>
        <w:tc>
          <w:tcPr>
            <w:tcW w:w="6000" w:type="dxa"/>
            <w:tcBorders>
              <w:top w:val="nil"/>
              <w:left w:val="nil"/>
              <w:bottom w:val="nil"/>
              <w:right w:val="nil"/>
            </w:tcBorders>
          </w:tcPr>
          <w:p w14:paraId="0E33E1EF"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E1F0"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E1F2" w14:textId="77777777" w:rsidR="0024092E" w:rsidRDefault="0024092E">
      <w:pPr>
        <w:adjustRightInd w:val="0"/>
        <w:spacing w:before="10" w:after="10"/>
        <w:rPr>
          <w:rFonts w:ascii="Times New Roman" w:hAnsi="Times New Roman"/>
          <w:b/>
          <w:bCs/>
          <w:color w:val="000000"/>
        </w:rPr>
      </w:pPr>
    </w:p>
    <w:p w14:paraId="0E33E1F3" w14:textId="77777777" w:rsidR="0024092E" w:rsidRDefault="00450581">
      <w:pPr>
        <w:adjustRightInd w:val="0"/>
        <w:spacing w:before="10" w:after="10"/>
        <w:jc w:val="center"/>
        <w:outlineLvl w:val="0"/>
        <w:rPr>
          <w:rFonts w:ascii="Times New Roman" w:hAnsi="Times New Roman"/>
          <w:b/>
          <w:bCs/>
          <w:color w:val="000000"/>
        </w:rPr>
      </w:pPr>
      <w:bookmarkStart w:id="185" w:name="_Toc171427978"/>
      <w:r>
        <w:rPr>
          <w:rFonts w:ascii="Times New Roman" w:hAnsi="Times New Roman"/>
          <w:b/>
          <w:bCs/>
          <w:color w:val="000000"/>
        </w:rPr>
        <w:t>Table 14.3.5.1.3.3 Summary of Urinalysis Results - Phase II part 2 - CRC (Safety Analysis Set)</w:t>
      </w:r>
      <w:bookmarkEnd w:id="185"/>
    </w:p>
    <w:p w14:paraId="0E33E1F4"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036"/>
        <w:gridCol w:w="1370"/>
        <w:gridCol w:w="722"/>
        <w:gridCol w:w="398"/>
        <w:gridCol w:w="1306"/>
        <w:gridCol w:w="2018"/>
        <w:gridCol w:w="1176"/>
        <w:gridCol w:w="398"/>
        <w:gridCol w:w="1306"/>
        <w:gridCol w:w="2018"/>
        <w:gridCol w:w="1176"/>
      </w:tblGrid>
      <w:tr w:rsidR="0024092E" w14:paraId="0E33E1F8" w14:textId="77777777">
        <w:trPr>
          <w:cantSplit/>
          <w:tblHeader/>
        </w:trPr>
        <w:tc>
          <w:tcPr>
            <w:tcW w:w="3128" w:type="dxa"/>
            <w:gridSpan w:val="3"/>
            <w:tcBorders>
              <w:top w:val="single" w:sz="7" w:space="0" w:color="000000"/>
              <w:left w:val="nil"/>
              <w:bottom w:val="nil"/>
              <w:right w:val="nil"/>
            </w:tcBorders>
            <w:shd w:val="clear" w:color="auto" w:fill="FFFFFF"/>
            <w:vAlign w:val="bottom"/>
          </w:tcPr>
          <w:p w14:paraId="0E33E1F5" w14:textId="77777777" w:rsidR="0024092E" w:rsidRDefault="0024092E">
            <w:pPr>
              <w:adjustRightInd w:val="0"/>
              <w:jc w:val="center"/>
              <w:rPr>
                <w:rFonts w:ascii="Times New Roman" w:hAnsi="Times New Roman"/>
                <w:color w:val="000000"/>
              </w:rPr>
            </w:pPr>
            <w:bookmarkStart w:id="186" w:name="IDX90"/>
            <w:bookmarkEnd w:id="186"/>
          </w:p>
        </w:tc>
        <w:tc>
          <w:tcPr>
            <w:tcW w:w="4898" w:type="dxa"/>
            <w:gridSpan w:val="4"/>
            <w:tcBorders>
              <w:top w:val="single" w:sz="7" w:space="0" w:color="000000"/>
              <w:left w:val="nil"/>
              <w:bottom w:val="nil"/>
              <w:right w:val="nil"/>
            </w:tcBorders>
            <w:shd w:val="clear" w:color="auto" w:fill="FFFFFF"/>
            <w:vAlign w:val="bottom"/>
          </w:tcPr>
          <w:p w14:paraId="0E33E1F6"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0E33E1F7"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3E204" w14:textId="77777777">
        <w:trPr>
          <w:cantSplit/>
          <w:tblHeader/>
        </w:trPr>
        <w:tc>
          <w:tcPr>
            <w:tcW w:w="1036" w:type="dxa"/>
            <w:tcBorders>
              <w:top w:val="nil"/>
              <w:left w:val="nil"/>
              <w:bottom w:val="single" w:sz="4" w:space="0" w:color="000000"/>
              <w:right w:val="nil"/>
            </w:tcBorders>
            <w:shd w:val="clear" w:color="auto" w:fill="FFFFFF"/>
            <w:vAlign w:val="bottom"/>
          </w:tcPr>
          <w:p w14:paraId="0E33E1F9"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370" w:type="dxa"/>
            <w:tcBorders>
              <w:top w:val="nil"/>
              <w:left w:val="nil"/>
              <w:bottom w:val="single" w:sz="4" w:space="0" w:color="000000"/>
              <w:right w:val="nil"/>
            </w:tcBorders>
            <w:shd w:val="clear" w:color="auto" w:fill="FFFFFF"/>
            <w:vAlign w:val="bottom"/>
          </w:tcPr>
          <w:p w14:paraId="0E33E1FA"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722" w:type="dxa"/>
            <w:tcBorders>
              <w:top w:val="nil"/>
              <w:left w:val="nil"/>
              <w:bottom w:val="single" w:sz="4" w:space="0" w:color="000000"/>
              <w:right w:val="nil"/>
            </w:tcBorders>
            <w:shd w:val="clear" w:color="auto" w:fill="FFFFFF"/>
            <w:vAlign w:val="bottom"/>
          </w:tcPr>
          <w:p w14:paraId="0E33E1FB"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0E33E1FC"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E1FD"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E1FE"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E1FF"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0E33E200"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E201"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E202"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E203"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3E210" w14:textId="77777777">
        <w:trPr>
          <w:cantSplit/>
        </w:trPr>
        <w:tc>
          <w:tcPr>
            <w:tcW w:w="1036" w:type="dxa"/>
            <w:tcBorders>
              <w:top w:val="nil"/>
              <w:left w:val="nil"/>
              <w:bottom w:val="nil"/>
              <w:right w:val="nil"/>
            </w:tcBorders>
            <w:shd w:val="clear" w:color="auto" w:fill="FFFFFF"/>
          </w:tcPr>
          <w:p w14:paraId="0E33E205" w14:textId="77777777" w:rsidR="0024092E" w:rsidRDefault="00450581">
            <w:pPr>
              <w:adjustRightInd w:val="0"/>
              <w:rPr>
                <w:rFonts w:ascii="Times New Roman" w:hAnsi="Times New Roman"/>
                <w:color w:val="000000"/>
              </w:rPr>
            </w:pPr>
            <w:r>
              <w:rPr>
                <w:rFonts w:ascii="Times New Roman" w:hAnsi="Times New Roman"/>
                <w:color w:val="000000"/>
              </w:rPr>
              <w:t>pH, Quantitative</w:t>
            </w:r>
          </w:p>
        </w:tc>
        <w:tc>
          <w:tcPr>
            <w:tcW w:w="1370" w:type="dxa"/>
            <w:tcBorders>
              <w:top w:val="nil"/>
              <w:left w:val="nil"/>
              <w:bottom w:val="nil"/>
              <w:right w:val="nil"/>
            </w:tcBorders>
            <w:shd w:val="clear" w:color="auto" w:fill="FFFFFF"/>
          </w:tcPr>
          <w:p w14:paraId="0E33E20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20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20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09" w14:textId="77777777" w:rsidR="0024092E" w:rsidRDefault="00450581">
            <w:pPr>
              <w:adjustRightInd w:val="0"/>
              <w:jc w:val="center"/>
              <w:rPr>
                <w:rFonts w:ascii="Times New Roman" w:hAnsi="Times New Roman"/>
                <w:color w:val="000000"/>
              </w:rPr>
            </w:pPr>
            <w:r>
              <w:rPr>
                <w:rFonts w:ascii="Times New Roman" w:hAnsi="Times New Roman"/>
                <w:color w:val="000000"/>
              </w:rPr>
              <w:t>6.20 (0.570)</w:t>
            </w:r>
          </w:p>
        </w:tc>
        <w:tc>
          <w:tcPr>
            <w:tcW w:w="2018" w:type="dxa"/>
            <w:tcBorders>
              <w:top w:val="nil"/>
              <w:left w:val="nil"/>
              <w:bottom w:val="nil"/>
              <w:right w:val="nil"/>
            </w:tcBorders>
            <w:shd w:val="clear" w:color="auto" w:fill="FFFFFF"/>
          </w:tcPr>
          <w:p w14:paraId="0E33E20A" w14:textId="77777777" w:rsidR="0024092E" w:rsidRDefault="00450581">
            <w:pPr>
              <w:adjustRightInd w:val="0"/>
              <w:jc w:val="center"/>
              <w:rPr>
                <w:rFonts w:ascii="Times New Roman" w:hAnsi="Times New Roman"/>
                <w:color w:val="000000"/>
              </w:rPr>
            </w:pPr>
            <w:r>
              <w:rPr>
                <w:rFonts w:ascii="Times New Roman" w:hAnsi="Times New Roman"/>
                <w:color w:val="000000"/>
              </w:rPr>
              <w:t>6.00 (6.00, 6.50)</w:t>
            </w:r>
          </w:p>
        </w:tc>
        <w:tc>
          <w:tcPr>
            <w:tcW w:w="1176" w:type="dxa"/>
            <w:tcBorders>
              <w:top w:val="nil"/>
              <w:left w:val="nil"/>
              <w:bottom w:val="nil"/>
              <w:right w:val="nil"/>
            </w:tcBorders>
            <w:shd w:val="clear" w:color="auto" w:fill="FFFFFF"/>
          </w:tcPr>
          <w:p w14:paraId="0E33E20B" w14:textId="77777777" w:rsidR="0024092E" w:rsidRDefault="00450581">
            <w:pPr>
              <w:adjustRightInd w:val="0"/>
              <w:jc w:val="center"/>
              <w:rPr>
                <w:rFonts w:ascii="Times New Roman" w:hAnsi="Times New Roman"/>
                <w:color w:val="000000"/>
              </w:rPr>
            </w:pPr>
            <w:r>
              <w:rPr>
                <w:rFonts w:ascii="Times New Roman" w:hAnsi="Times New Roman"/>
                <w:color w:val="000000"/>
              </w:rPr>
              <w:t>5.5, 7.0</w:t>
            </w:r>
          </w:p>
        </w:tc>
        <w:tc>
          <w:tcPr>
            <w:tcW w:w="398" w:type="dxa"/>
            <w:tcBorders>
              <w:top w:val="nil"/>
              <w:left w:val="nil"/>
              <w:bottom w:val="nil"/>
              <w:right w:val="nil"/>
            </w:tcBorders>
            <w:shd w:val="clear" w:color="auto" w:fill="FFFFFF"/>
          </w:tcPr>
          <w:p w14:paraId="0E33E20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20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20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20F" w14:textId="77777777" w:rsidR="0024092E" w:rsidRDefault="0024092E">
            <w:pPr>
              <w:adjustRightInd w:val="0"/>
              <w:jc w:val="center"/>
              <w:rPr>
                <w:rFonts w:ascii="Times New Roman" w:hAnsi="Times New Roman"/>
                <w:color w:val="000000"/>
              </w:rPr>
            </w:pPr>
          </w:p>
        </w:tc>
      </w:tr>
      <w:tr w:rsidR="0024092E" w14:paraId="0E33E21C" w14:textId="77777777">
        <w:trPr>
          <w:cantSplit/>
        </w:trPr>
        <w:tc>
          <w:tcPr>
            <w:tcW w:w="1036" w:type="dxa"/>
            <w:tcBorders>
              <w:top w:val="nil"/>
              <w:left w:val="nil"/>
              <w:bottom w:val="nil"/>
              <w:right w:val="nil"/>
            </w:tcBorders>
            <w:shd w:val="clear" w:color="auto" w:fill="FFFFFF"/>
          </w:tcPr>
          <w:p w14:paraId="0E33E2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1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21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15" w14:textId="77777777" w:rsidR="0024092E" w:rsidRDefault="00450581">
            <w:pPr>
              <w:adjustRightInd w:val="0"/>
              <w:jc w:val="center"/>
              <w:rPr>
                <w:rFonts w:ascii="Times New Roman" w:hAnsi="Times New Roman"/>
                <w:color w:val="000000"/>
              </w:rPr>
            </w:pPr>
            <w:r>
              <w:rPr>
                <w:rFonts w:ascii="Times New Roman" w:hAnsi="Times New Roman"/>
                <w:color w:val="000000"/>
              </w:rPr>
              <w:t>5.70 (0.447)</w:t>
            </w:r>
          </w:p>
        </w:tc>
        <w:tc>
          <w:tcPr>
            <w:tcW w:w="2018" w:type="dxa"/>
            <w:tcBorders>
              <w:top w:val="nil"/>
              <w:left w:val="nil"/>
              <w:bottom w:val="nil"/>
              <w:right w:val="nil"/>
            </w:tcBorders>
            <w:shd w:val="clear" w:color="auto" w:fill="FFFFFF"/>
          </w:tcPr>
          <w:p w14:paraId="0E33E216" w14:textId="77777777" w:rsidR="0024092E" w:rsidRDefault="00450581">
            <w:pPr>
              <w:adjustRightInd w:val="0"/>
              <w:jc w:val="center"/>
              <w:rPr>
                <w:rFonts w:ascii="Times New Roman" w:hAnsi="Times New Roman"/>
                <w:color w:val="000000"/>
              </w:rPr>
            </w:pPr>
            <w:r>
              <w:rPr>
                <w:rFonts w:ascii="Times New Roman" w:hAnsi="Times New Roman"/>
                <w:color w:val="000000"/>
              </w:rPr>
              <w:t>5.50 (5.50, 5.50)</w:t>
            </w:r>
          </w:p>
        </w:tc>
        <w:tc>
          <w:tcPr>
            <w:tcW w:w="1176" w:type="dxa"/>
            <w:tcBorders>
              <w:top w:val="nil"/>
              <w:left w:val="nil"/>
              <w:bottom w:val="nil"/>
              <w:right w:val="nil"/>
            </w:tcBorders>
            <w:shd w:val="clear" w:color="auto" w:fill="FFFFFF"/>
          </w:tcPr>
          <w:p w14:paraId="0E33E217" w14:textId="77777777" w:rsidR="0024092E" w:rsidRDefault="00450581">
            <w:pPr>
              <w:adjustRightInd w:val="0"/>
              <w:jc w:val="center"/>
              <w:rPr>
                <w:rFonts w:ascii="Times New Roman" w:hAnsi="Times New Roman"/>
                <w:color w:val="000000"/>
              </w:rPr>
            </w:pPr>
            <w:r>
              <w:rPr>
                <w:rFonts w:ascii="Times New Roman" w:hAnsi="Times New Roman"/>
                <w:color w:val="000000"/>
              </w:rPr>
              <w:t>5.5, 6.5</w:t>
            </w:r>
          </w:p>
        </w:tc>
        <w:tc>
          <w:tcPr>
            <w:tcW w:w="398" w:type="dxa"/>
            <w:tcBorders>
              <w:top w:val="nil"/>
              <w:left w:val="nil"/>
              <w:bottom w:val="nil"/>
              <w:right w:val="nil"/>
            </w:tcBorders>
            <w:shd w:val="clear" w:color="auto" w:fill="FFFFFF"/>
          </w:tcPr>
          <w:p w14:paraId="0E33E21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19" w14:textId="77777777" w:rsidR="0024092E" w:rsidRDefault="00450581">
            <w:pPr>
              <w:adjustRightInd w:val="0"/>
              <w:jc w:val="center"/>
              <w:rPr>
                <w:rFonts w:ascii="Times New Roman" w:hAnsi="Times New Roman"/>
                <w:color w:val="000000"/>
              </w:rPr>
            </w:pPr>
            <w:r>
              <w:rPr>
                <w:rFonts w:ascii="Times New Roman" w:hAnsi="Times New Roman"/>
                <w:color w:val="000000"/>
              </w:rPr>
              <w:t>-0.50 (0.612)</w:t>
            </w:r>
          </w:p>
        </w:tc>
        <w:tc>
          <w:tcPr>
            <w:tcW w:w="2018" w:type="dxa"/>
            <w:tcBorders>
              <w:top w:val="nil"/>
              <w:left w:val="nil"/>
              <w:bottom w:val="nil"/>
              <w:right w:val="nil"/>
            </w:tcBorders>
            <w:shd w:val="clear" w:color="auto" w:fill="FFFFFF"/>
          </w:tcPr>
          <w:p w14:paraId="0E33E21A" w14:textId="77777777" w:rsidR="0024092E" w:rsidRDefault="00450581">
            <w:pPr>
              <w:adjustRightInd w:val="0"/>
              <w:jc w:val="center"/>
              <w:rPr>
                <w:rFonts w:ascii="Times New Roman" w:hAnsi="Times New Roman"/>
                <w:color w:val="000000"/>
              </w:rPr>
            </w:pPr>
            <w:r>
              <w:rPr>
                <w:rFonts w:ascii="Times New Roman" w:hAnsi="Times New Roman"/>
                <w:color w:val="000000"/>
              </w:rPr>
              <w:t>-0.50 (-0.50, 0.00)</w:t>
            </w:r>
          </w:p>
        </w:tc>
        <w:tc>
          <w:tcPr>
            <w:tcW w:w="1176" w:type="dxa"/>
            <w:tcBorders>
              <w:top w:val="nil"/>
              <w:left w:val="nil"/>
              <w:bottom w:val="nil"/>
              <w:right w:val="nil"/>
            </w:tcBorders>
            <w:shd w:val="clear" w:color="auto" w:fill="FFFFFF"/>
          </w:tcPr>
          <w:p w14:paraId="0E33E21B" w14:textId="77777777" w:rsidR="0024092E" w:rsidRDefault="00450581">
            <w:pPr>
              <w:adjustRightInd w:val="0"/>
              <w:jc w:val="center"/>
              <w:rPr>
                <w:rFonts w:ascii="Times New Roman" w:hAnsi="Times New Roman"/>
                <w:color w:val="000000"/>
              </w:rPr>
            </w:pPr>
            <w:r>
              <w:rPr>
                <w:rFonts w:ascii="Times New Roman" w:hAnsi="Times New Roman"/>
                <w:color w:val="000000"/>
              </w:rPr>
              <w:t>-1.5, 0.0</w:t>
            </w:r>
          </w:p>
        </w:tc>
      </w:tr>
      <w:tr w:rsidR="0024092E" w14:paraId="0E33E228" w14:textId="77777777">
        <w:trPr>
          <w:cantSplit/>
        </w:trPr>
        <w:tc>
          <w:tcPr>
            <w:tcW w:w="1036" w:type="dxa"/>
            <w:tcBorders>
              <w:top w:val="nil"/>
              <w:left w:val="nil"/>
              <w:bottom w:val="nil"/>
              <w:right w:val="nil"/>
            </w:tcBorders>
            <w:shd w:val="clear" w:color="auto" w:fill="FFFFFF"/>
          </w:tcPr>
          <w:p w14:paraId="0E33E21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1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1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22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21" w14:textId="77777777" w:rsidR="0024092E" w:rsidRDefault="00450581">
            <w:pPr>
              <w:adjustRightInd w:val="0"/>
              <w:jc w:val="center"/>
              <w:rPr>
                <w:rFonts w:ascii="Times New Roman" w:hAnsi="Times New Roman"/>
                <w:color w:val="000000"/>
              </w:rPr>
            </w:pPr>
            <w:r>
              <w:rPr>
                <w:rFonts w:ascii="Times New Roman" w:hAnsi="Times New Roman"/>
                <w:color w:val="000000"/>
              </w:rPr>
              <w:t>5.75 (0.289)</w:t>
            </w:r>
          </w:p>
        </w:tc>
        <w:tc>
          <w:tcPr>
            <w:tcW w:w="2018" w:type="dxa"/>
            <w:tcBorders>
              <w:top w:val="nil"/>
              <w:left w:val="nil"/>
              <w:bottom w:val="nil"/>
              <w:right w:val="nil"/>
            </w:tcBorders>
            <w:shd w:val="clear" w:color="auto" w:fill="FFFFFF"/>
          </w:tcPr>
          <w:p w14:paraId="0E33E222" w14:textId="77777777" w:rsidR="0024092E" w:rsidRDefault="00450581">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0E33E223" w14:textId="77777777" w:rsidR="0024092E" w:rsidRDefault="00450581">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0E33E22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25" w14:textId="77777777" w:rsidR="0024092E" w:rsidRDefault="00450581">
            <w:pPr>
              <w:adjustRightInd w:val="0"/>
              <w:jc w:val="center"/>
              <w:rPr>
                <w:rFonts w:ascii="Times New Roman" w:hAnsi="Times New Roman"/>
                <w:color w:val="000000"/>
              </w:rPr>
            </w:pPr>
            <w:r>
              <w:rPr>
                <w:rFonts w:ascii="Times New Roman" w:hAnsi="Times New Roman"/>
                <w:color w:val="000000"/>
              </w:rPr>
              <w:t>-0.63 (0.629)</w:t>
            </w:r>
          </w:p>
        </w:tc>
        <w:tc>
          <w:tcPr>
            <w:tcW w:w="2018" w:type="dxa"/>
            <w:tcBorders>
              <w:top w:val="nil"/>
              <w:left w:val="nil"/>
              <w:bottom w:val="nil"/>
              <w:right w:val="nil"/>
            </w:tcBorders>
            <w:shd w:val="clear" w:color="auto" w:fill="FFFFFF"/>
          </w:tcPr>
          <w:p w14:paraId="0E33E226" w14:textId="77777777" w:rsidR="0024092E" w:rsidRDefault="00450581">
            <w:pPr>
              <w:adjustRightInd w:val="0"/>
              <w:jc w:val="center"/>
              <w:rPr>
                <w:rFonts w:ascii="Times New Roman" w:hAnsi="Times New Roman"/>
                <w:color w:val="000000"/>
              </w:rPr>
            </w:pPr>
            <w:r>
              <w:rPr>
                <w:rFonts w:ascii="Times New Roman" w:hAnsi="Times New Roman"/>
                <w:color w:val="000000"/>
              </w:rPr>
              <w:t>-0.50 (-1.00, -0.25)</w:t>
            </w:r>
          </w:p>
        </w:tc>
        <w:tc>
          <w:tcPr>
            <w:tcW w:w="1176" w:type="dxa"/>
            <w:tcBorders>
              <w:top w:val="nil"/>
              <w:left w:val="nil"/>
              <w:bottom w:val="nil"/>
              <w:right w:val="nil"/>
            </w:tcBorders>
            <w:shd w:val="clear" w:color="auto" w:fill="FFFFFF"/>
          </w:tcPr>
          <w:p w14:paraId="0E33E227" w14:textId="77777777" w:rsidR="0024092E" w:rsidRDefault="00450581">
            <w:pPr>
              <w:adjustRightInd w:val="0"/>
              <w:jc w:val="center"/>
              <w:rPr>
                <w:rFonts w:ascii="Times New Roman" w:hAnsi="Times New Roman"/>
                <w:color w:val="000000"/>
              </w:rPr>
            </w:pPr>
            <w:r>
              <w:rPr>
                <w:rFonts w:ascii="Times New Roman" w:hAnsi="Times New Roman"/>
                <w:color w:val="000000"/>
              </w:rPr>
              <w:t>-1.5, 0.0</w:t>
            </w:r>
          </w:p>
        </w:tc>
      </w:tr>
      <w:tr w:rsidR="0024092E" w14:paraId="0E33E234" w14:textId="77777777">
        <w:trPr>
          <w:cantSplit/>
        </w:trPr>
        <w:tc>
          <w:tcPr>
            <w:tcW w:w="1036" w:type="dxa"/>
            <w:tcBorders>
              <w:top w:val="nil"/>
              <w:left w:val="nil"/>
              <w:bottom w:val="nil"/>
              <w:right w:val="nil"/>
            </w:tcBorders>
            <w:shd w:val="clear" w:color="auto" w:fill="FFFFFF"/>
          </w:tcPr>
          <w:p w14:paraId="0E33E22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2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2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2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2D" w14:textId="77777777" w:rsidR="0024092E" w:rsidRDefault="00450581">
            <w:pPr>
              <w:adjustRightInd w:val="0"/>
              <w:jc w:val="center"/>
              <w:rPr>
                <w:rFonts w:ascii="Times New Roman" w:hAnsi="Times New Roman"/>
                <w:color w:val="000000"/>
              </w:rPr>
            </w:pPr>
            <w:r>
              <w:rPr>
                <w:rFonts w:ascii="Times New Roman" w:hAnsi="Times New Roman"/>
                <w:color w:val="000000"/>
              </w:rPr>
              <w:t>5.75 (0.354)</w:t>
            </w:r>
          </w:p>
        </w:tc>
        <w:tc>
          <w:tcPr>
            <w:tcW w:w="2018" w:type="dxa"/>
            <w:tcBorders>
              <w:top w:val="nil"/>
              <w:left w:val="nil"/>
              <w:bottom w:val="nil"/>
              <w:right w:val="nil"/>
            </w:tcBorders>
            <w:shd w:val="clear" w:color="auto" w:fill="FFFFFF"/>
          </w:tcPr>
          <w:p w14:paraId="0E33E22E" w14:textId="77777777" w:rsidR="0024092E" w:rsidRDefault="00450581">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0E33E22F" w14:textId="77777777" w:rsidR="0024092E" w:rsidRDefault="00450581">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0E33E2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31" w14:textId="77777777" w:rsidR="0024092E" w:rsidRDefault="00450581">
            <w:pPr>
              <w:adjustRightInd w:val="0"/>
              <w:jc w:val="center"/>
              <w:rPr>
                <w:rFonts w:ascii="Times New Roman" w:hAnsi="Times New Roman"/>
                <w:color w:val="000000"/>
              </w:rPr>
            </w:pPr>
            <w:r>
              <w:rPr>
                <w:rFonts w:ascii="Times New Roman" w:hAnsi="Times New Roman"/>
                <w:color w:val="000000"/>
              </w:rPr>
              <w:t>-0.50 (0.000)</w:t>
            </w:r>
          </w:p>
        </w:tc>
        <w:tc>
          <w:tcPr>
            <w:tcW w:w="2018" w:type="dxa"/>
            <w:tcBorders>
              <w:top w:val="nil"/>
              <w:left w:val="nil"/>
              <w:bottom w:val="nil"/>
              <w:right w:val="nil"/>
            </w:tcBorders>
            <w:shd w:val="clear" w:color="auto" w:fill="FFFFFF"/>
          </w:tcPr>
          <w:p w14:paraId="0E33E232"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233"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40" w14:textId="77777777">
        <w:trPr>
          <w:cantSplit/>
        </w:trPr>
        <w:tc>
          <w:tcPr>
            <w:tcW w:w="1036" w:type="dxa"/>
            <w:tcBorders>
              <w:top w:val="nil"/>
              <w:left w:val="nil"/>
              <w:bottom w:val="nil"/>
              <w:right w:val="nil"/>
            </w:tcBorders>
            <w:shd w:val="clear" w:color="auto" w:fill="FFFFFF"/>
          </w:tcPr>
          <w:p w14:paraId="0E33E2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3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23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39" w14:textId="77777777" w:rsidR="0024092E" w:rsidRDefault="00450581">
            <w:pPr>
              <w:adjustRightInd w:val="0"/>
              <w:jc w:val="center"/>
              <w:rPr>
                <w:rFonts w:ascii="Times New Roman" w:hAnsi="Times New Roman"/>
                <w:color w:val="000000"/>
              </w:rPr>
            </w:pPr>
            <w:r>
              <w:rPr>
                <w:rFonts w:ascii="Times New Roman" w:hAnsi="Times New Roman"/>
                <w:color w:val="000000"/>
              </w:rPr>
              <w:t>5.75 (0.354)</w:t>
            </w:r>
          </w:p>
        </w:tc>
        <w:tc>
          <w:tcPr>
            <w:tcW w:w="2018" w:type="dxa"/>
            <w:tcBorders>
              <w:top w:val="nil"/>
              <w:left w:val="nil"/>
              <w:bottom w:val="nil"/>
              <w:right w:val="nil"/>
            </w:tcBorders>
            <w:shd w:val="clear" w:color="auto" w:fill="FFFFFF"/>
          </w:tcPr>
          <w:p w14:paraId="0E33E23A" w14:textId="77777777" w:rsidR="0024092E" w:rsidRDefault="00450581">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0E33E23B" w14:textId="77777777" w:rsidR="0024092E" w:rsidRDefault="00450581">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0E33E23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3D" w14:textId="77777777" w:rsidR="0024092E" w:rsidRDefault="00450581">
            <w:pPr>
              <w:adjustRightInd w:val="0"/>
              <w:jc w:val="center"/>
              <w:rPr>
                <w:rFonts w:ascii="Times New Roman" w:hAnsi="Times New Roman"/>
                <w:color w:val="000000"/>
              </w:rPr>
            </w:pPr>
            <w:r>
              <w:rPr>
                <w:rFonts w:ascii="Times New Roman" w:hAnsi="Times New Roman"/>
                <w:color w:val="000000"/>
              </w:rPr>
              <w:t>-0.50 (0.000)</w:t>
            </w:r>
          </w:p>
        </w:tc>
        <w:tc>
          <w:tcPr>
            <w:tcW w:w="2018" w:type="dxa"/>
            <w:tcBorders>
              <w:top w:val="nil"/>
              <w:left w:val="nil"/>
              <w:bottom w:val="nil"/>
              <w:right w:val="nil"/>
            </w:tcBorders>
            <w:shd w:val="clear" w:color="auto" w:fill="FFFFFF"/>
          </w:tcPr>
          <w:p w14:paraId="0E33E23E"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23F"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4C" w14:textId="77777777">
        <w:trPr>
          <w:cantSplit/>
        </w:trPr>
        <w:tc>
          <w:tcPr>
            <w:tcW w:w="1036" w:type="dxa"/>
            <w:tcBorders>
              <w:top w:val="nil"/>
              <w:left w:val="nil"/>
              <w:bottom w:val="nil"/>
              <w:right w:val="nil"/>
            </w:tcBorders>
            <w:shd w:val="clear" w:color="auto" w:fill="FFFFFF"/>
          </w:tcPr>
          <w:p w14:paraId="0E33E2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4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2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45" w14:textId="77777777" w:rsidR="0024092E" w:rsidRDefault="00450581">
            <w:pPr>
              <w:adjustRightInd w:val="0"/>
              <w:jc w:val="center"/>
              <w:rPr>
                <w:rFonts w:ascii="Times New Roman" w:hAnsi="Times New Roman"/>
                <w:color w:val="000000"/>
              </w:rPr>
            </w:pPr>
            <w:r>
              <w:rPr>
                <w:rFonts w:ascii="Times New Roman" w:hAnsi="Times New Roman"/>
                <w:color w:val="000000"/>
              </w:rPr>
              <w:t>6.50 (1.414)</w:t>
            </w:r>
          </w:p>
        </w:tc>
        <w:tc>
          <w:tcPr>
            <w:tcW w:w="2018" w:type="dxa"/>
            <w:tcBorders>
              <w:top w:val="nil"/>
              <w:left w:val="nil"/>
              <w:bottom w:val="nil"/>
              <w:right w:val="nil"/>
            </w:tcBorders>
            <w:shd w:val="clear" w:color="auto" w:fill="FFFFFF"/>
          </w:tcPr>
          <w:p w14:paraId="0E33E246" w14:textId="77777777" w:rsidR="0024092E" w:rsidRDefault="00450581">
            <w:pPr>
              <w:adjustRightInd w:val="0"/>
              <w:jc w:val="center"/>
              <w:rPr>
                <w:rFonts w:ascii="Times New Roman" w:hAnsi="Times New Roman"/>
                <w:color w:val="000000"/>
              </w:rPr>
            </w:pPr>
            <w:r>
              <w:rPr>
                <w:rFonts w:ascii="Times New Roman" w:hAnsi="Times New Roman"/>
                <w:color w:val="000000"/>
              </w:rPr>
              <w:t>6.50 (5.50, 7.50)</w:t>
            </w:r>
          </w:p>
        </w:tc>
        <w:tc>
          <w:tcPr>
            <w:tcW w:w="1176" w:type="dxa"/>
            <w:tcBorders>
              <w:top w:val="nil"/>
              <w:left w:val="nil"/>
              <w:bottom w:val="nil"/>
              <w:right w:val="nil"/>
            </w:tcBorders>
            <w:shd w:val="clear" w:color="auto" w:fill="FFFFFF"/>
          </w:tcPr>
          <w:p w14:paraId="0E33E247" w14:textId="77777777" w:rsidR="0024092E" w:rsidRDefault="00450581">
            <w:pPr>
              <w:adjustRightInd w:val="0"/>
              <w:jc w:val="center"/>
              <w:rPr>
                <w:rFonts w:ascii="Times New Roman" w:hAnsi="Times New Roman"/>
                <w:color w:val="000000"/>
              </w:rPr>
            </w:pPr>
            <w:r>
              <w:rPr>
                <w:rFonts w:ascii="Times New Roman" w:hAnsi="Times New Roman"/>
                <w:color w:val="000000"/>
              </w:rPr>
              <w:t>5.5, 7.5</w:t>
            </w:r>
          </w:p>
        </w:tc>
        <w:tc>
          <w:tcPr>
            <w:tcW w:w="398" w:type="dxa"/>
            <w:tcBorders>
              <w:top w:val="nil"/>
              <w:left w:val="nil"/>
              <w:bottom w:val="nil"/>
              <w:right w:val="nil"/>
            </w:tcBorders>
            <w:shd w:val="clear" w:color="auto" w:fill="FFFFFF"/>
          </w:tcPr>
          <w:p w14:paraId="0E33E24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49" w14:textId="77777777" w:rsidR="0024092E" w:rsidRDefault="00450581">
            <w:pPr>
              <w:adjustRightInd w:val="0"/>
              <w:jc w:val="center"/>
              <w:rPr>
                <w:rFonts w:ascii="Times New Roman" w:hAnsi="Times New Roman"/>
                <w:color w:val="000000"/>
              </w:rPr>
            </w:pPr>
            <w:r>
              <w:rPr>
                <w:rFonts w:ascii="Times New Roman" w:hAnsi="Times New Roman"/>
                <w:color w:val="000000"/>
              </w:rPr>
              <w:t>0.25 (1.061)</w:t>
            </w:r>
          </w:p>
        </w:tc>
        <w:tc>
          <w:tcPr>
            <w:tcW w:w="2018" w:type="dxa"/>
            <w:tcBorders>
              <w:top w:val="nil"/>
              <w:left w:val="nil"/>
              <w:bottom w:val="nil"/>
              <w:right w:val="nil"/>
            </w:tcBorders>
            <w:shd w:val="clear" w:color="auto" w:fill="FFFFFF"/>
          </w:tcPr>
          <w:p w14:paraId="0E33E24A" w14:textId="77777777" w:rsidR="0024092E" w:rsidRDefault="00450581">
            <w:pPr>
              <w:adjustRightInd w:val="0"/>
              <w:jc w:val="center"/>
              <w:rPr>
                <w:rFonts w:ascii="Times New Roman" w:hAnsi="Times New Roman"/>
                <w:color w:val="000000"/>
              </w:rPr>
            </w:pPr>
            <w:r>
              <w:rPr>
                <w:rFonts w:ascii="Times New Roman" w:hAnsi="Times New Roman"/>
                <w:color w:val="000000"/>
              </w:rPr>
              <w:t>0.25 (-0.50, 1.00)</w:t>
            </w:r>
          </w:p>
        </w:tc>
        <w:tc>
          <w:tcPr>
            <w:tcW w:w="1176" w:type="dxa"/>
            <w:tcBorders>
              <w:top w:val="nil"/>
              <w:left w:val="nil"/>
              <w:bottom w:val="nil"/>
              <w:right w:val="nil"/>
            </w:tcBorders>
            <w:shd w:val="clear" w:color="auto" w:fill="FFFFFF"/>
          </w:tcPr>
          <w:p w14:paraId="0E33E24B"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r>
      <w:tr w:rsidR="0024092E" w14:paraId="0E33E24E" w14:textId="77777777">
        <w:trPr>
          <w:cantSplit/>
        </w:trPr>
        <w:tc>
          <w:tcPr>
            <w:tcW w:w="12924" w:type="dxa"/>
            <w:gridSpan w:val="11"/>
            <w:tcBorders>
              <w:top w:val="nil"/>
              <w:left w:val="nil"/>
              <w:bottom w:val="nil"/>
              <w:right w:val="nil"/>
            </w:tcBorders>
            <w:shd w:val="clear" w:color="auto" w:fill="FFFFFF"/>
          </w:tcPr>
          <w:p w14:paraId="0E33E2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25A" w14:textId="77777777">
        <w:trPr>
          <w:cantSplit/>
        </w:trPr>
        <w:tc>
          <w:tcPr>
            <w:tcW w:w="1036" w:type="dxa"/>
            <w:tcBorders>
              <w:top w:val="nil"/>
              <w:left w:val="nil"/>
              <w:bottom w:val="nil"/>
              <w:right w:val="nil"/>
            </w:tcBorders>
            <w:shd w:val="clear" w:color="auto" w:fill="FFFFFF"/>
          </w:tcPr>
          <w:p w14:paraId="0E33E2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5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25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25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53" w14:textId="77777777" w:rsidR="0024092E" w:rsidRDefault="00450581">
            <w:pPr>
              <w:adjustRightInd w:val="0"/>
              <w:jc w:val="center"/>
              <w:rPr>
                <w:rFonts w:ascii="Times New Roman" w:hAnsi="Times New Roman"/>
                <w:color w:val="000000"/>
              </w:rPr>
            </w:pPr>
            <w:r>
              <w:rPr>
                <w:rFonts w:ascii="Times New Roman" w:hAnsi="Times New Roman"/>
                <w:color w:val="000000"/>
              </w:rPr>
              <w:t>5.70 (0.447)</w:t>
            </w:r>
          </w:p>
        </w:tc>
        <w:tc>
          <w:tcPr>
            <w:tcW w:w="2018" w:type="dxa"/>
            <w:tcBorders>
              <w:top w:val="nil"/>
              <w:left w:val="nil"/>
              <w:bottom w:val="nil"/>
              <w:right w:val="nil"/>
            </w:tcBorders>
            <w:shd w:val="clear" w:color="auto" w:fill="FFFFFF"/>
          </w:tcPr>
          <w:p w14:paraId="0E33E254" w14:textId="77777777" w:rsidR="0024092E" w:rsidRDefault="00450581">
            <w:pPr>
              <w:adjustRightInd w:val="0"/>
              <w:jc w:val="center"/>
              <w:rPr>
                <w:rFonts w:ascii="Times New Roman" w:hAnsi="Times New Roman"/>
                <w:color w:val="000000"/>
              </w:rPr>
            </w:pPr>
            <w:r>
              <w:rPr>
                <w:rFonts w:ascii="Times New Roman" w:hAnsi="Times New Roman"/>
                <w:color w:val="000000"/>
              </w:rPr>
              <w:t>6.00 (5.50, 6.00)</w:t>
            </w:r>
          </w:p>
        </w:tc>
        <w:tc>
          <w:tcPr>
            <w:tcW w:w="1176" w:type="dxa"/>
            <w:tcBorders>
              <w:top w:val="nil"/>
              <w:left w:val="nil"/>
              <w:bottom w:val="nil"/>
              <w:right w:val="nil"/>
            </w:tcBorders>
            <w:shd w:val="clear" w:color="auto" w:fill="FFFFFF"/>
          </w:tcPr>
          <w:p w14:paraId="0E33E255" w14:textId="77777777" w:rsidR="0024092E" w:rsidRDefault="00450581">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0E33E25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25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25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259" w14:textId="77777777" w:rsidR="0024092E" w:rsidRDefault="0024092E">
            <w:pPr>
              <w:adjustRightInd w:val="0"/>
              <w:jc w:val="center"/>
              <w:rPr>
                <w:rFonts w:ascii="Times New Roman" w:hAnsi="Times New Roman"/>
                <w:color w:val="000000"/>
              </w:rPr>
            </w:pPr>
          </w:p>
        </w:tc>
      </w:tr>
      <w:tr w:rsidR="0024092E" w14:paraId="0E33E266" w14:textId="77777777">
        <w:trPr>
          <w:cantSplit/>
        </w:trPr>
        <w:tc>
          <w:tcPr>
            <w:tcW w:w="1036" w:type="dxa"/>
            <w:tcBorders>
              <w:top w:val="nil"/>
              <w:left w:val="nil"/>
              <w:bottom w:val="nil"/>
              <w:right w:val="nil"/>
            </w:tcBorders>
            <w:shd w:val="clear" w:color="auto" w:fill="FFFFFF"/>
          </w:tcPr>
          <w:p w14:paraId="0E33E2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5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25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5F" w14:textId="77777777" w:rsidR="0024092E" w:rsidRDefault="00450581">
            <w:pPr>
              <w:adjustRightInd w:val="0"/>
              <w:jc w:val="center"/>
              <w:rPr>
                <w:rFonts w:ascii="Times New Roman" w:hAnsi="Times New Roman"/>
                <w:color w:val="000000"/>
              </w:rPr>
            </w:pPr>
            <w:r>
              <w:rPr>
                <w:rFonts w:ascii="Times New Roman" w:hAnsi="Times New Roman"/>
                <w:color w:val="000000"/>
              </w:rPr>
              <w:t>5.60 (0.652)</w:t>
            </w:r>
          </w:p>
        </w:tc>
        <w:tc>
          <w:tcPr>
            <w:tcW w:w="2018" w:type="dxa"/>
            <w:tcBorders>
              <w:top w:val="nil"/>
              <w:left w:val="nil"/>
              <w:bottom w:val="nil"/>
              <w:right w:val="nil"/>
            </w:tcBorders>
            <w:shd w:val="clear" w:color="auto" w:fill="FFFFFF"/>
          </w:tcPr>
          <w:p w14:paraId="0E33E260" w14:textId="77777777" w:rsidR="0024092E" w:rsidRDefault="00450581">
            <w:pPr>
              <w:adjustRightInd w:val="0"/>
              <w:jc w:val="center"/>
              <w:rPr>
                <w:rFonts w:ascii="Times New Roman" w:hAnsi="Times New Roman"/>
                <w:color w:val="000000"/>
              </w:rPr>
            </w:pPr>
            <w:r>
              <w:rPr>
                <w:rFonts w:ascii="Times New Roman" w:hAnsi="Times New Roman"/>
                <w:color w:val="000000"/>
              </w:rPr>
              <w:t>5.50 (5.00, 6.00)</w:t>
            </w:r>
          </w:p>
        </w:tc>
        <w:tc>
          <w:tcPr>
            <w:tcW w:w="1176" w:type="dxa"/>
            <w:tcBorders>
              <w:top w:val="nil"/>
              <w:left w:val="nil"/>
              <w:bottom w:val="nil"/>
              <w:right w:val="nil"/>
            </w:tcBorders>
            <w:shd w:val="clear" w:color="auto" w:fill="FFFFFF"/>
          </w:tcPr>
          <w:p w14:paraId="0E33E261" w14:textId="77777777" w:rsidR="0024092E" w:rsidRDefault="00450581">
            <w:pPr>
              <w:adjustRightInd w:val="0"/>
              <w:jc w:val="center"/>
              <w:rPr>
                <w:rFonts w:ascii="Times New Roman" w:hAnsi="Times New Roman"/>
                <w:color w:val="000000"/>
              </w:rPr>
            </w:pPr>
            <w:r>
              <w:rPr>
                <w:rFonts w:ascii="Times New Roman" w:hAnsi="Times New Roman"/>
                <w:color w:val="000000"/>
              </w:rPr>
              <w:t>5.0, 6.5</w:t>
            </w:r>
          </w:p>
        </w:tc>
        <w:tc>
          <w:tcPr>
            <w:tcW w:w="398" w:type="dxa"/>
            <w:tcBorders>
              <w:top w:val="nil"/>
              <w:left w:val="nil"/>
              <w:bottom w:val="nil"/>
              <w:right w:val="nil"/>
            </w:tcBorders>
            <w:shd w:val="clear" w:color="auto" w:fill="FFFFFF"/>
          </w:tcPr>
          <w:p w14:paraId="0E33E26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63" w14:textId="77777777" w:rsidR="0024092E" w:rsidRDefault="00450581">
            <w:pPr>
              <w:adjustRightInd w:val="0"/>
              <w:jc w:val="center"/>
              <w:rPr>
                <w:rFonts w:ascii="Times New Roman" w:hAnsi="Times New Roman"/>
                <w:color w:val="000000"/>
              </w:rPr>
            </w:pPr>
            <w:r>
              <w:rPr>
                <w:rFonts w:ascii="Times New Roman" w:hAnsi="Times New Roman"/>
                <w:color w:val="000000"/>
              </w:rPr>
              <w:t>-0.10 (0.418)</w:t>
            </w:r>
          </w:p>
        </w:tc>
        <w:tc>
          <w:tcPr>
            <w:tcW w:w="2018" w:type="dxa"/>
            <w:tcBorders>
              <w:top w:val="nil"/>
              <w:left w:val="nil"/>
              <w:bottom w:val="nil"/>
              <w:right w:val="nil"/>
            </w:tcBorders>
            <w:shd w:val="clear" w:color="auto" w:fill="FFFFFF"/>
          </w:tcPr>
          <w:p w14:paraId="0E33E264" w14:textId="77777777" w:rsidR="0024092E" w:rsidRDefault="00450581">
            <w:pPr>
              <w:adjustRightInd w:val="0"/>
              <w:jc w:val="center"/>
              <w:rPr>
                <w:rFonts w:ascii="Times New Roman" w:hAnsi="Times New Roman"/>
                <w:color w:val="000000"/>
              </w:rPr>
            </w:pPr>
            <w:r>
              <w:rPr>
                <w:rFonts w:ascii="Times New Roman" w:hAnsi="Times New Roman"/>
                <w:color w:val="000000"/>
              </w:rPr>
              <w:t>0.00 (-0.50, 0.00)</w:t>
            </w:r>
          </w:p>
        </w:tc>
        <w:tc>
          <w:tcPr>
            <w:tcW w:w="1176" w:type="dxa"/>
            <w:tcBorders>
              <w:top w:val="nil"/>
              <w:left w:val="nil"/>
              <w:bottom w:val="nil"/>
              <w:right w:val="nil"/>
            </w:tcBorders>
            <w:shd w:val="clear" w:color="auto" w:fill="FFFFFF"/>
          </w:tcPr>
          <w:p w14:paraId="0E33E265"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72" w14:textId="77777777">
        <w:trPr>
          <w:cantSplit/>
        </w:trPr>
        <w:tc>
          <w:tcPr>
            <w:tcW w:w="1036" w:type="dxa"/>
            <w:tcBorders>
              <w:top w:val="nil"/>
              <w:left w:val="nil"/>
              <w:bottom w:val="nil"/>
              <w:right w:val="nil"/>
            </w:tcBorders>
            <w:shd w:val="clear" w:color="auto" w:fill="FFFFFF"/>
          </w:tcPr>
          <w:p w14:paraId="0E33E26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6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6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26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6B" w14:textId="77777777" w:rsidR="0024092E" w:rsidRDefault="00450581">
            <w:pPr>
              <w:adjustRightInd w:val="0"/>
              <w:jc w:val="center"/>
              <w:rPr>
                <w:rFonts w:ascii="Times New Roman" w:hAnsi="Times New Roman"/>
                <w:color w:val="000000"/>
              </w:rPr>
            </w:pPr>
            <w:r>
              <w:rPr>
                <w:rFonts w:ascii="Times New Roman" w:hAnsi="Times New Roman"/>
                <w:color w:val="000000"/>
              </w:rPr>
              <w:t>5.38 (0.479)</w:t>
            </w:r>
          </w:p>
        </w:tc>
        <w:tc>
          <w:tcPr>
            <w:tcW w:w="2018" w:type="dxa"/>
            <w:tcBorders>
              <w:top w:val="nil"/>
              <w:left w:val="nil"/>
              <w:bottom w:val="nil"/>
              <w:right w:val="nil"/>
            </w:tcBorders>
            <w:shd w:val="clear" w:color="auto" w:fill="FFFFFF"/>
          </w:tcPr>
          <w:p w14:paraId="0E33E26C" w14:textId="77777777" w:rsidR="0024092E" w:rsidRDefault="00450581">
            <w:pPr>
              <w:adjustRightInd w:val="0"/>
              <w:jc w:val="center"/>
              <w:rPr>
                <w:rFonts w:ascii="Times New Roman" w:hAnsi="Times New Roman"/>
                <w:color w:val="000000"/>
              </w:rPr>
            </w:pPr>
            <w:r>
              <w:rPr>
                <w:rFonts w:ascii="Times New Roman" w:hAnsi="Times New Roman"/>
                <w:color w:val="000000"/>
              </w:rPr>
              <w:t>5.25 (5.00, 5.75)</w:t>
            </w:r>
          </w:p>
        </w:tc>
        <w:tc>
          <w:tcPr>
            <w:tcW w:w="1176" w:type="dxa"/>
            <w:tcBorders>
              <w:top w:val="nil"/>
              <w:left w:val="nil"/>
              <w:bottom w:val="nil"/>
              <w:right w:val="nil"/>
            </w:tcBorders>
            <w:shd w:val="clear" w:color="auto" w:fill="FFFFFF"/>
          </w:tcPr>
          <w:p w14:paraId="0E33E26D" w14:textId="77777777" w:rsidR="0024092E" w:rsidRDefault="00450581">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0E33E26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6F" w14:textId="77777777" w:rsidR="0024092E" w:rsidRDefault="00450581">
            <w:pPr>
              <w:adjustRightInd w:val="0"/>
              <w:jc w:val="center"/>
              <w:rPr>
                <w:rFonts w:ascii="Times New Roman" w:hAnsi="Times New Roman"/>
                <w:color w:val="000000"/>
              </w:rPr>
            </w:pPr>
            <w:r>
              <w:rPr>
                <w:rFonts w:ascii="Times New Roman" w:hAnsi="Times New Roman"/>
                <w:color w:val="000000"/>
              </w:rPr>
              <w:t>-0.25 (0.289)</w:t>
            </w:r>
          </w:p>
        </w:tc>
        <w:tc>
          <w:tcPr>
            <w:tcW w:w="2018" w:type="dxa"/>
            <w:tcBorders>
              <w:top w:val="nil"/>
              <w:left w:val="nil"/>
              <w:bottom w:val="nil"/>
              <w:right w:val="nil"/>
            </w:tcBorders>
            <w:shd w:val="clear" w:color="auto" w:fill="FFFFFF"/>
          </w:tcPr>
          <w:p w14:paraId="0E33E270" w14:textId="77777777" w:rsidR="0024092E" w:rsidRDefault="00450581">
            <w:pPr>
              <w:adjustRightInd w:val="0"/>
              <w:jc w:val="center"/>
              <w:rPr>
                <w:rFonts w:ascii="Times New Roman" w:hAnsi="Times New Roman"/>
                <w:color w:val="000000"/>
              </w:rPr>
            </w:pPr>
            <w:r>
              <w:rPr>
                <w:rFonts w:ascii="Times New Roman" w:hAnsi="Times New Roman"/>
                <w:color w:val="000000"/>
              </w:rPr>
              <w:t>-0.25 (-0.50, 0.00)</w:t>
            </w:r>
          </w:p>
        </w:tc>
        <w:tc>
          <w:tcPr>
            <w:tcW w:w="1176" w:type="dxa"/>
            <w:tcBorders>
              <w:top w:val="nil"/>
              <w:left w:val="nil"/>
              <w:bottom w:val="nil"/>
              <w:right w:val="nil"/>
            </w:tcBorders>
            <w:shd w:val="clear" w:color="auto" w:fill="FFFFFF"/>
          </w:tcPr>
          <w:p w14:paraId="0E33E271" w14:textId="77777777" w:rsidR="0024092E" w:rsidRDefault="00450581">
            <w:pPr>
              <w:adjustRightInd w:val="0"/>
              <w:jc w:val="center"/>
              <w:rPr>
                <w:rFonts w:ascii="Times New Roman" w:hAnsi="Times New Roman"/>
                <w:color w:val="000000"/>
              </w:rPr>
            </w:pPr>
            <w:r>
              <w:rPr>
                <w:rFonts w:ascii="Times New Roman" w:hAnsi="Times New Roman"/>
                <w:color w:val="000000"/>
              </w:rPr>
              <w:t>-0.5, 0.0</w:t>
            </w:r>
          </w:p>
        </w:tc>
      </w:tr>
      <w:tr w:rsidR="0024092E" w14:paraId="0E33E27E" w14:textId="77777777">
        <w:trPr>
          <w:cantSplit/>
        </w:trPr>
        <w:tc>
          <w:tcPr>
            <w:tcW w:w="1036" w:type="dxa"/>
            <w:tcBorders>
              <w:top w:val="nil"/>
              <w:left w:val="nil"/>
              <w:bottom w:val="nil"/>
              <w:right w:val="nil"/>
            </w:tcBorders>
            <w:shd w:val="clear" w:color="auto" w:fill="FFFFFF"/>
          </w:tcPr>
          <w:p w14:paraId="0E33E2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7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7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2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77" w14:textId="77777777" w:rsidR="0024092E" w:rsidRDefault="00450581">
            <w:pPr>
              <w:adjustRightInd w:val="0"/>
              <w:jc w:val="center"/>
              <w:rPr>
                <w:rFonts w:ascii="Times New Roman" w:hAnsi="Times New Roman"/>
                <w:color w:val="000000"/>
              </w:rPr>
            </w:pPr>
            <w:r>
              <w:rPr>
                <w:rFonts w:ascii="Times New Roman" w:hAnsi="Times New Roman"/>
                <w:color w:val="000000"/>
              </w:rPr>
              <w:t>5.75 (0.354)</w:t>
            </w:r>
          </w:p>
        </w:tc>
        <w:tc>
          <w:tcPr>
            <w:tcW w:w="2018" w:type="dxa"/>
            <w:tcBorders>
              <w:top w:val="nil"/>
              <w:left w:val="nil"/>
              <w:bottom w:val="nil"/>
              <w:right w:val="nil"/>
            </w:tcBorders>
            <w:shd w:val="clear" w:color="auto" w:fill="FFFFFF"/>
          </w:tcPr>
          <w:p w14:paraId="0E33E278" w14:textId="77777777" w:rsidR="0024092E" w:rsidRDefault="00450581">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0E33E279" w14:textId="77777777" w:rsidR="0024092E" w:rsidRDefault="00450581">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0E33E27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27B" w14:textId="77777777" w:rsidR="0024092E" w:rsidRDefault="00450581">
            <w:pPr>
              <w:adjustRightInd w:val="0"/>
              <w:jc w:val="center"/>
              <w:rPr>
                <w:rFonts w:ascii="Times New Roman" w:hAnsi="Times New Roman"/>
                <w:color w:val="000000"/>
              </w:rPr>
            </w:pPr>
            <w:r>
              <w:rPr>
                <w:rFonts w:ascii="Times New Roman" w:hAnsi="Times New Roman"/>
                <w:color w:val="000000"/>
              </w:rPr>
              <w:t>0.00 (0.000)</w:t>
            </w:r>
          </w:p>
        </w:tc>
        <w:tc>
          <w:tcPr>
            <w:tcW w:w="2018" w:type="dxa"/>
            <w:tcBorders>
              <w:top w:val="nil"/>
              <w:left w:val="nil"/>
              <w:bottom w:val="nil"/>
              <w:right w:val="nil"/>
            </w:tcBorders>
            <w:shd w:val="clear" w:color="auto" w:fill="FFFFFF"/>
          </w:tcPr>
          <w:p w14:paraId="0E33E27C"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E27D"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E28A" w14:textId="77777777">
        <w:trPr>
          <w:cantSplit/>
        </w:trPr>
        <w:tc>
          <w:tcPr>
            <w:tcW w:w="1036" w:type="dxa"/>
            <w:tcBorders>
              <w:top w:val="nil"/>
              <w:left w:val="nil"/>
              <w:bottom w:val="nil"/>
              <w:right w:val="nil"/>
            </w:tcBorders>
            <w:shd w:val="clear" w:color="auto" w:fill="FFFFFF"/>
          </w:tcPr>
          <w:p w14:paraId="0E33E2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8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28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83" w14:textId="77777777" w:rsidR="0024092E" w:rsidRDefault="00450581">
            <w:pPr>
              <w:adjustRightInd w:val="0"/>
              <w:jc w:val="center"/>
              <w:rPr>
                <w:rFonts w:ascii="Times New Roman" w:hAnsi="Times New Roman"/>
                <w:color w:val="000000"/>
              </w:rPr>
            </w:pPr>
            <w:r>
              <w:rPr>
                <w:rFonts w:ascii="Times New Roman" w:hAnsi="Times New Roman"/>
                <w:color w:val="000000"/>
              </w:rPr>
              <w:t>5.00 (NA)</w:t>
            </w:r>
          </w:p>
        </w:tc>
        <w:tc>
          <w:tcPr>
            <w:tcW w:w="2018" w:type="dxa"/>
            <w:tcBorders>
              <w:top w:val="nil"/>
              <w:left w:val="nil"/>
              <w:bottom w:val="nil"/>
              <w:right w:val="nil"/>
            </w:tcBorders>
            <w:shd w:val="clear" w:color="auto" w:fill="FFFFFF"/>
          </w:tcPr>
          <w:p w14:paraId="0E33E284" w14:textId="77777777" w:rsidR="0024092E" w:rsidRDefault="00450581">
            <w:pPr>
              <w:adjustRightInd w:val="0"/>
              <w:jc w:val="center"/>
              <w:rPr>
                <w:rFonts w:ascii="Times New Roman" w:hAnsi="Times New Roman"/>
                <w:color w:val="000000"/>
              </w:rPr>
            </w:pPr>
            <w:r>
              <w:rPr>
                <w:rFonts w:ascii="Times New Roman" w:hAnsi="Times New Roman"/>
                <w:color w:val="000000"/>
              </w:rPr>
              <w:t>5.00 (5.00, 5.00)</w:t>
            </w:r>
          </w:p>
        </w:tc>
        <w:tc>
          <w:tcPr>
            <w:tcW w:w="1176" w:type="dxa"/>
            <w:tcBorders>
              <w:top w:val="nil"/>
              <w:left w:val="nil"/>
              <w:bottom w:val="nil"/>
              <w:right w:val="nil"/>
            </w:tcBorders>
            <w:shd w:val="clear" w:color="auto" w:fill="FFFFFF"/>
          </w:tcPr>
          <w:p w14:paraId="0E33E285" w14:textId="77777777" w:rsidR="0024092E" w:rsidRDefault="00450581">
            <w:pPr>
              <w:adjustRightInd w:val="0"/>
              <w:jc w:val="center"/>
              <w:rPr>
                <w:rFonts w:ascii="Times New Roman" w:hAnsi="Times New Roman"/>
                <w:color w:val="000000"/>
              </w:rPr>
            </w:pPr>
            <w:r>
              <w:rPr>
                <w:rFonts w:ascii="Times New Roman" w:hAnsi="Times New Roman"/>
                <w:color w:val="000000"/>
              </w:rPr>
              <w:t>5.0, 5.0</w:t>
            </w:r>
          </w:p>
        </w:tc>
        <w:tc>
          <w:tcPr>
            <w:tcW w:w="398" w:type="dxa"/>
            <w:tcBorders>
              <w:top w:val="nil"/>
              <w:left w:val="nil"/>
              <w:bottom w:val="nil"/>
              <w:right w:val="nil"/>
            </w:tcBorders>
            <w:shd w:val="clear" w:color="auto" w:fill="FFFFFF"/>
          </w:tcPr>
          <w:p w14:paraId="0E33E2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87" w14:textId="77777777" w:rsidR="0024092E" w:rsidRDefault="00450581">
            <w:pPr>
              <w:adjustRightInd w:val="0"/>
              <w:jc w:val="center"/>
              <w:rPr>
                <w:rFonts w:ascii="Times New Roman" w:hAnsi="Times New Roman"/>
                <w:color w:val="000000"/>
              </w:rPr>
            </w:pPr>
            <w:r>
              <w:rPr>
                <w:rFonts w:ascii="Times New Roman" w:hAnsi="Times New Roman"/>
                <w:color w:val="000000"/>
              </w:rPr>
              <w:t>-0.50 (NA)</w:t>
            </w:r>
          </w:p>
        </w:tc>
        <w:tc>
          <w:tcPr>
            <w:tcW w:w="2018" w:type="dxa"/>
            <w:tcBorders>
              <w:top w:val="nil"/>
              <w:left w:val="nil"/>
              <w:bottom w:val="nil"/>
              <w:right w:val="nil"/>
            </w:tcBorders>
            <w:shd w:val="clear" w:color="auto" w:fill="FFFFFF"/>
          </w:tcPr>
          <w:p w14:paraId="0E33E288"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289"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96" w14:textId="77777777">
        <w:trPr>
          <w:cantSplit/>
        </w:trPr>
        <w:tc>
          <w:tcPr>
            <w:tcW w:w="1036" w:type="dxa"/>
            <w:tcBorders>
              <w:top w:val="nil"/>
              <w:left w:val="nil"/>
              <w:bottom w:val="nil"/>
              <w:right w:val="nil"/>
            </w:tcBorders>
            <w:shd w:val="clear" w:color="auto" w:fill="FFFFFF"/>
          </w:tcPr>
          <w:p w14:paraId="0E33E2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8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28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8F"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0E33E290"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0E33E291"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c>
          <w:tcPr>
            <w:tcW w:w="398" w:type="dxa"/>
            <w:tcBorders>
              <w:top w:val="nil"/>
              <w:left w:val="nil"/>
              <w:bottom w:val="nil"/>
              <w:right w:val="nil"/>
            </w:tcBorders>
            <w:shd w:val="clear" w:color="auto" w:fill="FFFFFF"/>
          </w:tcPr>
          <w:p w14:paraId="0E33E29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93" w14:textId="77777777" w:rsidR="0024092E" w:rsidRDefault="00450581">
            <w:pPr>
              <w:adjustRightInd w:val="0"/>
              <w:jc w:val="center"/>
              <w:rPr>
                <w:rFonts w:ascii="Times New Roman" w:hAnsi="Times New Roman"/>
                <w:color w:val="000000"/>
              </w:rPr>
            </w:pPr>
            <w:r>
              <w:rPr>
                <w:rFonts w:ascii="Times New Roman" w:hAnsi="Times New Roman"/>
                <w:color w:val="000000"/>
              </w:rPr>
              <w:t>0.50 (NA)</w:t>
            </w:r>
          </w:p>
        </w:tc>
        <w:tc>
          <w:tcPr>
            <w:tcW w:w="2018" w:type="dxa"/>
            <w:tcBorders>
              <w:top w:val="nil"/>
              <w:left w:val="nil"/>
              <w:bottom w:val="nil"/>
              <w:right w:val="nil"/>
            </w:tcBorders>
            <w:shd w:val="clear" w:color="auto" w:fill="FFFFFF"/>
          </w:tcPr>
          <w:p w14:paraId="0E33E294"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295"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A2" w14:textId="77777777">
        <w:trPr>
          <w:cantSplit/>
        </w:trPr>
        <w:tc>
          <w:tcPr>
            <w:tcW w:w="1036" w:type="dxa"/>
            <w:tcBorders>
              <w:top w:val="nil"/>
              <w:left w:val="nil"/>
              <w:bottom w:val="nil"/>
              <w:right w:val="nil"/>
            </w:tcBorders>
            <w:shd w:val="clear" w:color="auto" w:fill="FFFFFF"/>
          </w:tcPr>
          <w:p w14:paraId="0E33E2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9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29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9B"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0E33E29C"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0E33E29D"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c>
          <w:tcPr>
            <w:tcW w:w="398" w:type="dxa"/>
            <w:tcBorders>
              <w:top w:val="nil"/>
              <w:left w:val="nil"/>
              <w:bottom w:val="nil"/>
              <w:right w:val="nil"/>
            </w:tcBorders>
            <w:shd w:val="clear" w:color="auto" w:fill="FFFFFF"/>
          </w:tcPr>
          <w:p w14:paraId="0E33E29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9F" w14:textId="77777777" w:rsidR="0024092E" w:rsidRDefault="00450581">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0E33E2A0"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E2A1"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E2A4" w14:textId="77777777">
        <w:trPr>
          <w:cantSplit/>
        </w:trPr>
        <w:tc>
          <w:tcPr>
            <w:tcW w:w="12924" w:type="dxa"/>
            <w:gridSpan w:val="11"/>
            <w:tcBorders>
              <w:top w:val="nil"/>
              <w:left w:val="nil"/>
              <w:bottom w:val="nil"/>
              <w:right w:val="nil"/>
            </w:tcBorders>
            <w:shd w:val="clear" w:color="auto" w:fill="FFFFFF"/>
          </w:tcPr>
          <w:p w14:paraId="0E33E2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2B0" w14:textId="77777777">
        <w:trPr>
          <w:cantSplit/>
        </w:trPr>
        <w:tc>
          <w:tcPr>
            <w:tcW w:w="1036" w:type="dxa"/>
            <w:tcBorders>
              <w:top w:val="nil"/>
              <w:left w:val="nil"/>
              <w:bottom w:val="nil"/>
              <w:right w:val="nil"/>
            </w:tcBorders>
            <w:shd w:val="clear" w:color="auto" w:fill="FFFFFF"/>
          </w:tcPr>
          <w:p w14:paraId="0E33E2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A6"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2A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2A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2A9" w14:textId="77777777" w:rsidR="0024092E" w:rsidRDefault="00450581">
            <w:pPr>
              <w:adjustRightInd w:val="0"/>
              <w:jc w:val="center"/>
              <w:rPr>
                <w:rFonts w:ascii="Times New Roman" w:hAnsi="Times New Roman"/>
                <w:color w:val="000000"/>
              </w:rPr>
            </w:pPr>
            <w:r>
              <w:rPr>
                <w:rFonts w:ascii="Times New Roman" w:hAnsi="Times New Roman"/>
                <w:color w:val="000000"/>
              </w:rPr>
              <w:t>5.95 (0.550)</w:t>
            </w:r>
          </w:p>
        </w:tc>
        <w:tc>
          <w:tcPr>
            <w:tcW w:w="2018" w:type="dxa"/>
            <w:tcBorders>
              <w:top w:val="nil"/>
              <w:left w:val="nil"/>
              <w:bottom w:val="nil"/>
              <w:right w:val="nil"/>
            </w:tcBorders>
            <w:shd w:val="clear" w:color="auto" w:fill="FFFFFF"/>
          </w:tcPr>
          <w:p w14:paraId="0E33E2AA" w14:textId="77777777" w:rsidR="0024092E" w:rsidRDefault="00450581">
            <w:pPr>
              <w:adjustRightInd w:val="0"/>
              <w:jc w:val="center"/>
              <w:rPr>
                <w:rFonts w:ascii="Times New Roman" w:hAnsi="Times New Roman"/>
                <w:color w:val="000000"/>
              </w:rPr>
            </w:pPr>
            <w:r>
              <w:rPr>
                <w:rFonts w:ascii="Times New Roman" w:hAnsi="Times New Roman"/>
                <w:color w:val="000000"/>
              </w:rPr>
              <w:t>6.00 (5.50, 6.00)</w:t>
            </w:r>
          </w:p>
        </w:tc>
        <w:tc>
          <w:tcPr>
            <w:tcW w:w="1176" w:type="dxa"/>
            <w:tcBorders>
              <w:top w:val="nil"/>
              <w:left w:val="nil"/>
              <w:bottom w:val="nil"/>
              <w:right w:val="nil"/>
            </w:tcBorders>
            <w:shd w:val="clear" w:color="auto" w:fill="FFFFFF"/>
          </w:tcPr>
          <w:p w14:paraId="0E33E2AB" w14:textId="77777777" w:rsidR="0024092E" w:rsidRDefault="00450581">
            <w:pPr>
              <w:adjustRightInd w:val="0"/>
              <w:jc w:val="center"/>
              <w:rPr>
                <w:rFonts w:ascii="Times New Roman" w:hAnsi="Times New Roman"/>
                <w:color w:val="000000"/>
              </w:rPr>
            </w:pPr>
            <w:r>
              <w:rPr>
                <w:rFonts w:ascii="Times New Roman" w:hAnsi="Times New Roman"/>
                <w:color w:val="000000"/>
              </w:rPr>
              <w:t>5.0, 7.0</w:t>
            </w:r>
          </w:p>
        </w:tc>
        <w:tc>
          <w:tcPr>
            <w:tcW w:w="398" w:type="dxa"/>
            <w:tcBorders>
              <w:top w:val="nil"/>
              <w:left w:val="nil"/>
              <w:bottom w:val="nil"/>
              <w:right w:val="nil"/>
            </w:tcBorders>
            <w:shd w:val="clear" w:color="auto" w:fill="FFFFFF"/>
          </w:tcPr>
          <w:p w14:paraId="0E33E2A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2A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2A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2AF" w14:textId="77777777" w:rsidR="0024092E" w:rsidRDefault="0024092E">
            <w:pPr>
              <w:adjustRightInd w:val="0"/>
              <w:jc w:val="center"/>
              <w:rPr>
                <w:rFonts w:ascii="Times New Roman" w:hAnsi="Times New Roman"/>
                <w:color w:val="000000"/>
              </w:rPr>
            </w:pPr>
          </w:p>
        </w:tc>
      </w:tr>
      <w:tr w:rsidR="0024092E" w14:paraId="0E33E2BC" w14:textId="77777777">
        <w:trPr>
          <w:cantSplit/>
        </w:trPr>
        <w:tc>
          <w:tcPr>
            <w:tcW w:w="1036" w:type="dxa"/>
            <w:tcBorders>
              <w:top w:val="nil"/>
              <w:left w:val="nil"/>
              <w:bottom w:val="nil"/>
              <w:right w:val="nil"/>
            </w:tcBorders>
            <w:shd w:val="clear" w:color="auto" w:fill="FFFFFF"/>
          </w:tcPr>
          <w:p w14:paraId="0E33E2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B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2B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2B5" w14:textId="77777777" w:rsidR="0024092E" w:rsidRDefault="00450581">
            <w:pPr>
              <w:adjustRightInd w:val="0"/>
              <w:jc w:val="center"/>
              <w:rPr>
                <w:rFonts w:ascii="Times New Roman" w:hAnsi="Times New Roman"/>
                <w:color w:val="000000"/>
              </w:rPr>
            </w:pPr>
            <w:r>
              <w:rPr>
                <w:rFonts w:ascii="Times New Roman" w:hAnsi="Times New Roman"/>
                <w:color w:val="000000"/>
              </w:rPr>
              <w:t>5.65 (0.530)</w:t>
            </w:r>
          </w:p>
        </w:tc>
        <w:tc>
          <w:tcPr>
            <w:tcW w:w="2018" w:type="dxa"/>
            <w:tcBorders>
              <w:top w:val="nil"/>
              <w:left w:val="nil"/>
              <w:bottom w:val="nil"/>
              <w:right w:val="nil"/>
            </w:tcBorders>
            <w:shd w:val="clear" w:color="auto" w:fill="FFFFFF"/>
          </w:tcPr>
          <w:p w14:paraId="0E33E2B6" w14:textId="77777777" w:rsidR="0024092E" w:rsidRDefault="00450581">
            <w:pPr>
              <w:adjustRightInd w:val="0"/>
              <w:jc w:val="center"/>
              <w:rPr>
                <w:rFonts w:ascii="Times New Roman" w:hAnsi="Times New Roman"/>
                <w:color w:val="000000"/>
              </w:rPr>
            </w:pPr>
            <w:r>
              <w:rPr>
                <w:rFonts w:ascii="Times New Roman" w:hAnsi="Times New Roman"/>
                <w:color w:val="000000"/>
              </w:rPr>
              <w:t>5.50 (5.50, 6.00)</w:t>
            </w:r>
          </w:p>
        </w:tc>
        <w:tc>
          <w:tcPr>
            <w:tcW w:w="1176" w:type="dxa"/>
            <w:tcBorders>
              <w:top w:val="nil"/>
              <w:left w:val="nil"/>
              <w:bottom w:val="nil"/>
              <w:right w:val="nil"/>
            </w:tcBorders>
            <w:shd w:val="clear" w:color="auto" w:fill="FFFFFF"/>
          </w:tcPr>
          <w:p w14:paraId="0E33E2B7" w14:textId="77777777" w:rsidR="0024092E" w:rsidRDefault="00450581">
            <w:pPr>
              <w:adjustRightInd w:val="0"/>
              <w:jc w:val="center"/>
              <w:rPr>
                <w:rFonts w:ascii="Times New Roman" w:hAnsi="Times New Roman"/>
                <w:color w:val="000000"/>
              </w:rPr>
            </w:pPr>
            <w:r>
              <w:rPr>
                <w:rFonts w:ascii="Times New Roman" w:hAnsi="Times New Roman"/>
                <w:color w:val="000000"/>
              </w:rPr>
              <w:t>5.0, 6.5</w:t>
            </w:r>
          </w:p>
        </w:tc>
        <w:tc>
          <w:tcPr>
            <w:tcW w:w="398" w:type="dxa"/>
            <w:tcBorders>
              <w:top w:val="nil"/>
              <w:left w:val="nil"/>
              <w:bottom w:val="nil"/>
              <w:right w:val="nil"/>
            </w:tcBorders>
            <w:shd w:val="clear" w:color="auto" w:fill="FFFFFF"/>
          </w:tcPr>
          <w:p w14:paraId="0E33E2B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2B9" w14:textId="77777777" w:rsidR="0024092E" w:rsidRDefault="00450581">
            <w:pPr>
              <w:adjustRightInd w:val="0"/>
              <w:jc w:val="center"/>
              <w:rPr>
                <w:rFonts w:ascii="Times New Roman" w:hAnsi="Times New Roman"/>
                <w:color w:val="000000"/>
              </w:rPr>
            </w:pPr>
            <w:r>
              <w:rPr>
                <w:rFonts w:ascii="Times New Roman" w:hAnsi="Times New Roman"/>
                <w:color w:val="000000"/>
              </w:rPr>
              <w:t>-0.30 (0.537)</w:t>
            </w:r>
          </w:p>
        </w:tc>
        <w:tc>
          <w:tcPr>
            <w:tcW w:w="2018" w:type="dxa"/>
            <w:tcBorders>
              <w:top w:val="nil"/>
              <w:left w:val="nil"/>
              <w:bottom w:val="nil"/>
              <w:right w:val="nil"/>
            </w:tcBorders>
            <w:shd w:val="clear" w:color="auto" w:fill="FFFFFF"/>
          </w:tcPr>
          <w:p w14:paraId="0E33E2BA" w14:textId="77777777" w:rsidR="0024092E" w:rsidRDefault="00450581">
            <w:pPr>
              <w:adjustRightInd w:val="0"/>
              <w:jc w:val="center"/>
              <w:rPr>
                <w:rFonts w:ascii="Times New Roman" w:hAnsi="Times New Roman"/>
                <w:color w:val="000000"/>
              </w:rPr>
            </w:pPr>
            <w:r>
              <w:rPr>
                <w:rFonts w:ascii="Times New Roman" w:hAnsi="Times New Roman"/>
                <w:color w:val="000000"/>
              </w:rPr>
              <w:t>-0.25 (-0.50, 0.00)</w:t>
            </w:r>
          </w:p>
        </w:tc>
        <w:tc>
          <w:tcPr>
            <w:tcW w:w="1176" w:type="dxa"/>
            <w:tcBorders>
              <w:top w:val="nil"/>
              <w:left w:val="nil"/>
              <w:bottom w:val="nil"/>
              <w:right w:val="nil"/>
            </w:tcBorders>
            <w:shd w:val="clear" w:color="auto" w:fill="FFFFFF"/>
          </w:tcPr>
          <w:p w14:paraId="0E33E2BB" w14:textId="77777777" w:rsidR="0024092E" w:rsidRDefault="00450581">
            <w:pPr>
              <w:adjustRightInd w:val="0"/>
              <w:jc w:val="center"/>
              <w:rPr>
                <w:rFonts w:ascii="Times New Roman" w:hAnsi="Times New Roman"/>
                <w:color w:val="000000"/>
              </w:rPr>
            </w:pPr>
            <w:r>
              <w:rPr>
                <w:rFonts w:ascii="Times New Roman" w:hAnsi="Times New Roman"/>
                <w:color w:val="000000"/>
              </w:rPr>
              <w:t>-1.5, 0.5</w:t>
            </w:r>
          </w:p>
        </w:tc>
      </w:tr>
      <w:tr w:rsidR="0024092E" w14:paraId="0E33E2C8" w14:textId="77777777">
        <w:trPr>
          <w:cantSplit/>
        </w:trPr>
        <w:tc>
          <w:tcPr>
            <w:tcW w:w="1036" w:type="dxa"/>
            <w:tcBorders>
              <w:top w:val="nil"/>
              <w:left w:val="nil"/>
              <w:bottom w:val="nil"/>
              <w:right w:val="nil"/>
            </w:tcBorders>
            <w:shd w:val="clear" w:color="auto" w:fill="FFFFFF"/>
          </w:tcPr>
          <w:p w14:paraId="0E33E2B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B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B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2C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2C1" w14:textId="77777777" w:rsidR="0024092E" w:rsidRDefault="00450581">
            <w:pPr>
              <w:adjustRightInd w:val="0"/>
              <w:jc w:val="center"/>
              <w:rPr>
                <w:rFonts w:ascii="Times New Roman" w:hAnsi="Times New Roman"/>
                <w:color w:val="000000"/>
              </w:rPr>
            </w:pPr>
            <w:r>
              <w:rPr>
                <w:rFonts w:ascii="Times New Roman" w:hAnsi="Times New Roman"/>
                <w:color w:val="000000"/>
              </w:rPr>
              <w:t>5.56 (0.417)</w:t>
            </w:r>
          </w:p>
        </w:tc>
        <w:tc>
          <w:tcPr>
            <w:tcW w:w="2018" w:type="dxa"/>
            <w:tcBorders>
              <w:top w:val="nil"/>
              <w:left w:val="nil"/>
              <w:bottom w:val="nil"/>
              <w:right w:val="nil"/>
            </w:tcBorders>
            <w:shd w:val="clear" w:color="auto" w:fill="FFFFFF"/>
          </w:tcPr>
          <w:p w14:paraId="0E33E2C2" w14:textId="77777777" w:rsidR="0024092E" w:rsidRDefault="00450581">
            <w:pPr>
              <w:adjustRightInd w:val="0"/>
              <w:jc w:val="center"/>
              <w:rPr>
                <w:rFonts w:ascii="Times New Roman" w:hAnsi="Times New Roman"/>
                <w:color w:val="000000"/>
              </w:rPr>
            </w:pPr>
            <w:r>
              <w:rPr>
                <w:rFonts w:ascii="Times New Roman" w:hAnsi="Times New Roman"/>
                <w:color w:val="000000"/>
              </w:rPr>
              <w:t>5.50 (5.25, 6.00)</w:t>
            </w:r>
          </w:p>
        </w:tc>
        <w:tc>
          <w:tcPr>
            <w:tcW w:w="1176" w:type="dxa"/>
            <w:tcBorders>
              <w:top w:val="nil"/>
              <w:left w:val="nil"/>
              <w:bottom w:val="nil"/>
              <w:right w:val="nil"/>
            </w:tcBorders>
            <w:shd w:val="clear" w:color="auto" w:fill="FFFFFF"/>
          </w:tcPr>
          <w:p w14:paraId="0E33E2C3" w14:textId="77777777" w:rsidR="0024092E" w:rsidRDefault="00450581">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0E33E2C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2C5" w14:textId="77777777" w:rsidR="0024092E" w:rsidRDefault="00450581">
            <w:pPr>
              <w:adjustRightInd w:val="0"/>
              <w:jc w:val="center"/>
              <w:rPr>
                <w:rFonts w:ascii="Times New Roman" w:hAnsi="Times New Roman"/>
                <w:color w:val="000000"/>
              </w:rPr>
            </w:pPr>
            <w:r>
              <w:rPr>
                <w:rFonts w:ascii="Times New Roman" w:hAnsi="Times New Roman"/>
                <w:color w:val="000000"/>
              </w:rPr>
              <w:t>-0.44 (0.496)</w:t>
            </w:r>
          </w:p>
        </w:tc>
        <w:tc>
          <w:tcPr>
            <w:tcW w:w="2018" w:type="dxa"/>
            <w:tcBorders>
              <w:top w:val="nil"/>
              <w:left w:val="nil"/>
              <w:bottom w:val="nil"/>
              <w:right w:val="nil"/>
            </w:tcBorders>
            <w:shd w:val="clear" w:color="auto" w:fill="FFFFFF"/>
          </w:tcPr>
          <w:p w14:paraId="0E33E2C6" w14:textId="77777777" w:rsidR="0024092E" w:rsidRDefault="00450581">
            <w:pPr>
              <w:adjustRightInd w:val="0"/>
              <w:jc w:val="center"/>
              <w:rPr>
                <w:rFonts w:ascii="Times New Roman" w:hAnsi="Times New Roman"/>
                <w:color w:val="000000"/>
              </w:rPr>
            </w:pPr>
            <w:r>
              <w:rPr>
                <w:rFonts w:ascii="Times New Roman" w:hAnsi="Times New Roman"/>
                <w:color w:val="000000"/>
              </w:rPr>
              <w:t>-0.50 (-0.50, 0.00)</w:t>
            </w:r>
          </w:p>
        </w:tc>
        <w:tc>
          <w:tcPr>
            <w:tcW w:w="1176" w:type="dxa"/>
            <w:tcBorders>
              <w:top w:val="nil"/>
              <w:left w:val="nil"/>
              <w:bottom w:val="nil"/>
              <w:right w:val="nil"/>
            </w:tcBorders>
            <w:shd w:val="clear" w:color="auto" w:fill="FFFFFF"/>
          </w:tcPr>
          <w:p w14:paraId="0E33E2C7" w14:textId="77777777" w:rsidR="0024092E" w:rsidRDefault="00450581">
            <w:pPr>
              <w:adjustRightInd w:val="0"/>
              <w:jc w:val="center"/>
              <w:rPr>
                <w:rFonts w:ascii="Times New Roman" w:hAnsi="Times New Roman"/>
                <w:color w:val="000000"/>
              </w:rPr>
            </w:pPr>
            <w:r>
              <w:rPr>
                <w:rFonts w:ascii="Times New Roman" w:hAnsi="Times New Roman"/>
                <w:color w:val="000000"/>
              </w:rPr>
              <w:t>-1.5, 0.0</w:t>
            </w:r>
          </w:p>
        </w:tc>
      </w:tr>
      <w:tr w:rsidR="0024092E" w14:paraId="0E33E2D4" w14:textId="77777777">
        <w:trPr>
          <w:cantSplit/>
        </w:trPr>
        <w:tc>
          <w:tcPr>
            <w:tcW w:w="1036" w:type="dxa"/>
            <w:tcBorders>
              <w:top w:val="nil"/>
              <w:left w:val="nil"/>
              <w:bottom w:val="nil"/>
              <w:right w:val="nil"/>
            </w:tcBorders>
            <w:shd w:val="clear" w:color="auto" w:fill="FFFFFF"/>
          </w:tcPr>
          <w:p w14:paraId="0E33E2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C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C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2C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CD" w14:textId="77777777" w:rsidR="0024092E" w:rsidRDefault="00450581">
            <w:pPr>
              <w:adjustRightInd w:val="0"/>
              <w:jc w:val="center"/>
              <w:rPr>
                <w:rFonts w:ascii="Times New Roman" w:hAnsi="Times New Roman"/>
                <w:color w:val="000000"/>
              </w:rPr>
            </w:pPr>
            <w:r>
              <w:rPr>
                <w:rFonts w:ascii="Times New Roman" w:hAnsi="Times New Roman"/>
                <w:color w:val="000000"/>
              </w:rPr>
              <w:t>5.75 (0.289)</w:t>
            </w:r>
          </w:p>
        </w:tc>
        <w:tc>
          <w:tcPr>
            <w:tcW w:w="2018" w:type="dxa"/>
            <w:tcBorders>
              <w:top w:val="nil"/>
              <w:left w:val="nil"/>
              <w:bottom w:val="nil"/>
              <w:right w:val="nil"/>
            </w:tcBorders>
            <w:shd w:val="clear" w:color="auto" w:fill="FFFFFF"/>
          </w:tcPr>
          <w:p w14:paraId="0E33E2CE" w14:textId="77777777" w:rsidR="0024092E" w:rsidRDefault="00450581">
            <w:pPr>
              <w:adjustRightInd w:val="0"/>
              <w:jc w:val="center"/>
              <w:rPr>
                <w:rFonts w:ascii="Times New Roman" w:hAnsi="Times New Roman"/>
                <w:color w:val="000000"/>
              </w:rPr>
            </w:pPr>
            <w:r>
              <w:rPr>
                <w:rFonts w:ascii="Times New Roman" w:hAnsi="Times New Roman"/>
                <w:color w:val="000000"/>
              </w:rPr>
              <w:t>5.75 (5.50, 6.00)</w:t>
            </w:r>
          </w:p>
        </w:tc>
        <w:tc>
          <w:tcPr>
            <w:tcW w:w="1176" w:type="dxa"/>
            <w:tcBorders>
              <w:top w:val="nil"/>
              <w:left w:val="nil"/>
              <w:bottom w:val="nil"/>
              <w:right w:val="nil"/>
            </w:tcBorders>
            <w:shd w:val="clear" w:color="auto" w:fill="FFFFFF"/>
          </w:tcPr>
          <w:p w14:paraId="0E33E2CF" w14:textId="77777777" w:rsidR="0024092E" w:rsidRDefault="00450581">
            <w:pPr>
              <w:adjustRightInd w:val="0"/>
              <w:jc w:val="center"/>
              <w:rPr>
                <w:rFonts w:ascii="Times New Roman" w:hAnsi="Times New Roman"/>
                <w:color w:val="000000"/>
              </w:rPr>
            </w:pPr>
            <w:r>
              <w:rPr>
                <w:rFonts w:ascii="Times New Roman" w:hAnsi="Times New Roman"/>
                <w:color w:val="000000"/>
              </w:rPr>
              <w:t>5.5, 6.0</w:t>
            </w:r>
          </w:p>
        </w:tc>
        <w:tc>
          <w:tcPr>
            <w:tcW w:w="398" w:type="dxa"/>
            <w:tcBorders>
              <w:top w:val="nil"/>
              <w:left w:val="nil"/>
              <w:bottom w:val="nil"/>
              <w:right w:val="nil"/>
            </w:tcBorders>
            <w:shd w:val="clear" w:color="auto" w:fill="FFFFFF"/>
          </w:tcPr>
          <w:p w14:paraId="0E33E2D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2D1" w14:textId="77777777" w:rsidR="0024092E" w:rsidRDefault="00450581">
            <w:pPr>
              <w:adjustRightInd w:val="0"/>
              <w:jc w:val="center"/>
              <w:rPr>
                <w:rFonts w:ascii="Times New Roman" w:hAnsi="Times New Roman"/>
                <w:color w:val="000000"/>
              </w:rPr>
            </w:pPr>
            <w:r>
              <w:rPr>
                <w:rFonts w:ascii="Times New Roman" w:hAnsi="Times New Roman"/>
                <w:color w:val="000000"/>
              </w:rPr>
              <w:t>-0.25 (0.289)</w:t>
            </w:r>
          </w:p>
        </w:tc>
        <w:tc>
          <w:tcPr>
            <w:tcW w:w="2018" w:type="dxa"/>
            <w:tcBorders>
              <w:top w:val="nil"/>
              <w:left w:val="nil"/>
              <w:bottom w:val="nil"/>
              <w:right w:val="nil"/>
            </w:tcBorders>
            <w:shd w:val="clear" w:color="auto" w:fill="FFFFFF"/>
          </w:tcPr>
          <w:p w14:paraId="0E33E2D2" w14:textId="77777777" w:rsidR="0024092E" w:rsidRDefault="00450581">
            <w:pPr>
              <w:adjustRightInd w:val="0"/>
              <w:jc w:val="center"/>
              <w:rPr>
                <w:rFonts w:ascii="Times New Roman" w:hAnsi="Times New Roman"/>
                <w:color w:val="000000"/>
              </w:rPr>
            </w:pPr>
            <w:r>
              <w:rPr>
                <w:rFonts w:ascii="Times New Roman" w:hAnsi="Times New Roman"/>
                <w:color w:val="000000"/>
              </w:rPr>
              <w:t>-0.25 (-0.50, 0.00)</w:t>
            </w:r>
          </w:p>
        </w:tc>
        <w:tc>
          <w:tcPr>
            <w:tcW w:w="1176" w:type="dxa"/>
            <w:tcBorders>
              <w:top w:val="nil"/>
              <w:left w:val="nil"/>
              <w:bottom w:val="nil"/>
              <w:right w:val="nil"/>
            </w:tcBorders>
            <w:shd w:val="clear" w:color="auto" w:fill="FFFFFF"/>
          </w:tcPr>
          <w:p w14:paraId="0E33E2D3" w14:textId="77777777" w:rsidR="0024092E" w:rsidRDefault="00450581">
            <w:pPr>
              <w:adjustRightInd w:val="0"/>
              <w:jc w:val="center"/>
              <w:rPr>
                <w:rFonts w:ascii="Times New Roman" w:hAnsi="Times New Roman"/>
                <w:color w:val="000000"/>
              </w:rPr>
            </w:pPr>
            <w:r>
              <w:rPr>
                <w:rFonts w:ascii="Times New Roman" w:hAnsi="Times New Roman"/>
                <w:color w:val="000000"/>
              </w:rPr>
              <w:t>-0.5, 0.0</w:t>
            </w:r>
          </w:p>
        </w:tc>
      </w:tr>
      <w:tr w:rsidR="0024092E" w14:paraId="0E33E2E0" w14:textId="77777777">
        <w:trPr>
          <w:cantSplit/>
        </w:trPr>
        <w:tc>
          <w:tcPr>
            <w:tcW w:w="1036" w:type="dxa"/>
            <w:tcBorders>
              <w:top w:val="nil"/>
              <w:left w:val="nil"/>
              <w:bottom w:val="nil"/>
              <w:right w:val="nil"/>
            </w:tcBorders>
            <w:shd w:val="clear" w:color="auto" w:fill="FFFFFF"/>
          </w:tcPr>
          <w:p w14:paraId="0E33E2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D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2D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2D9" w14:textId="77777777" w:rsidR="0024092E" w:rsidRDefault="00450581">
            <w:pPr>
              <w:adjustRightInd w:val="0"/>
              <w:jc w:val="center"/>
              <w:rPr>
                <w:rFonts w:ascii="Times New Roman" w:hAnsi="Times New Roman"/>
                <w:color w:val="000000"/>
              </w:rPr>
            </w:pPr>
            <w:r>
              <w:rPr>
                <w:rFonts w:ascii="Times New Roman" w:hAnsi="Times New Roman"/>
                <w:color w:val="000000"/>
              </w:rPr>
              <w:t>5.50 (0.500)</w:t>
            </w:r>
          </w:p>
        </w:tc>
        <w:tc>
          <w:tcPr>
            <w:tcW w:w="2018" w:type="dxa"/>
            <w:tcBorders>
              <w:top w:val="nil"/>
              <w:left w:val="nil"/>
              <w:bottom w:val="nil"/>
              <w:right w:val="nil"/>
            </w:tcBorders>
            <w:shd w:val="clear" w:color="auto" w:fill="FFFFFF"/>
          </w:tcPr>
          <w:p w14:paraId="0E33E2DA" w14:textId="77777777" w:rsidR="0024092E" w:rsidRDefault="00450581">
            <w:pPr>
              <w:adjustRightInd w:val="0"/>
              <w:jc w:val="center"/>
              <w:rPr>
                <w:rFonts w:ascii="Times New Roman" w:hAnsi="Times New Roman"/>
                <w:color w:val="000000"/>
              </w:rPr>
            </w:pPr>
            <w:r>
              <w:rPr>
                <w:rFonts w:ascii="Times New Roman" w:hAnsi="Times New Roman"/>
                <w:color w:val="000000"/>
              </w:rPr>
              <w:t>5.50 (5.00, 6.00)</w:t>
            </w:r>
          </w:p>
        </w:tc>
        <w:tc>
          <w:tcPr>
            <w:tcW w:w="1176" w:type="dxa"/>
            <w:tcBorders>
              <w:top w:val="nil"/>
              <w:left w:val="nil"/>
              <w:bottom w:val="nil"/>
              <w:right w:val="nil"/>
            </w:tcBorders>
            <w:shd w:val="clear" w:color="auto" w:fill="FFFFFF"/>
          </w:tcPr>
          <w:p w14:paraId="0E33E2DB" w14:textId="77777777" w:rsidR="0024092E" w:rsidRDefault="00450581">
            <w:pPr>
              <w:adjustRightInd w:val="0"/>
              <w:jc w:val="center"/>
              <w:rPr>
                <w:rFonts w:ascii="Times New Roman" w:hAnsi="Times New Roman"/>
                <w:color w:val="000000"/>
              </w:rPr>
            </w:pPr>
            <w:r>
              <w:rPr>
                <w:rFonts w:ascii="Times New Roman" w:hAnsi="Times New Roman"/>
                <w:color w:val="000000"/>
              </w:rPr>
              <w:t>5.0, 6.0</w:t>
            </w:r>
          </w:p>
        </w:tc>
        <w:tc>
          <w:tcPr>
            <w:tcW w:w="398" w:type="dxa"/>
            <w:tcBorders>
              <w:top w:val="nil"/>
              <w:left w:val="nil"/>
              <w:bottom w:val="nil"/>
              <w:right w:val="nil"/>
            </w:tcBorders>
            <w:shd w:val="clear" w:color="auto" w:fill="FFFFFF"/>
          </w:tcPr>
          <w:p w14:paraId="0E33E2D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2DD" w14:textId="77777777" w:rsidR="0024092E" w:rsidRDefault="00450581">
            <w:pPr>
              <w:adjustRightInd w:val="0"/>
              <w:jc w:val="center"/>
              <w:rPr>
                <w:rFonts w:ascii="Times New Roman" w:hAnsi="Times New Roman"/>
                <w:color w:val="000000"/>
              </w:rPr>
            </w:pPr>
            <w:r>
              <w:rPr>
                <w:rFonts w:ascii="Times New Roman" w:hAnsi="Times New Roman"/>
                <w:color w:val="000000"/>
              </w:rPr>
              <w:t>-0.50 (0.000)</w:t>
            </w:r>
          </w:p>
        </w:tc>
        <w:tc>
          <w:tcPr>
            <w:tcW w:w="2018" w:type="dxa"/>
            <w:tcBorders>
              <w:top w:val="nil"/>
              <w:left w:val="nil"/>
              <w:bottom w:val="nil"/>
              <w:right w:val="nil"/>
            </w:tcBorders>
            <w:shd w:val="clear" w:color="auto" w:fill="FFFFFF"/>
          </w:tcPr>
          <w:p w14:paraId="0E33E2DE"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2DF"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2EC" w14:textId="77777777">
        <w:trPr>
          <w:cantSplit/>
        </w:trPr>
        <w:tc>
          <w:tcPr>
            <w:tcW w:w="1036" w:type="dxa"/>
            <w:tcBorders>
              <w:top w:val="nil"/>
              <w:left w:val="nil"/>
              <w:bottom w:val="nil"/>
              <w:right w:val="nil"/>
            </w:tcBorders>
            <w:shd w:val="clear" w:color="auto" w:fill="FFFFFF"/>
          </w:tcPr>
          <w:p w14:paraId="0E33E2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E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2E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2E5" w14:textId="77777777" w:rsidR="0024092E" w:rsidRDefault="00450581">
            <w:pPr>
              <w:adjustRightInd w:val="0"/>
              <w:jc w:val="center"/>
              <w:rPr>
                <w:rFonts w:ascii="Times New Roman" w:hAnsi="Times New Roman"/>
                <w:color w:val="000000"/>
              </w:rPr>
            </w:pPr>
            <w:r>
              <w:rPr>
                <w:rFonts w:ascii="Times New Roman" w:hAnsi="Times New Roman"/>
                <w:color w:val="000000"/>
              </w:rPr>
              <w:t>6.33 (1.041)</w:t>
            </w:r>
          </w:p>
        </w:tc>
        <w:tc>
          <w:tcPr>
            <w:tcW w:w="2018" w:type="dxa"/>
            <w:tcBorders>
              <w:top w:val="nil"/>
              <w:left w:val="nil"/>
              <w:bottom w:val="nil"/>
              <w:right w:val="nil"/>
            </w:tcBorders>
            <w:shd w:val="clear" w:color="auto" w:fill="FFFFFF"/>
          </w:tcPr>
          <w:p w14:paraId="0E33E2E6" w14:textId="77777777" w:rsidR="0024092E" w:rsidRDefault="00450581">
            <w:pPr>
              <w:adjustRightInd w:val="0"/>
              <w:jc w:val="center"/>
              <w:rPr>
                <w:rFonts w:ascii="Times New Roman" w:hAnsi="Times New Roman"/>
                <w:color w:val="000000"/>
              </w:rPr>
            </w:pPr>
            <w:r>
              <w:rPr>
                <w:rFonts w:ascii="Times New Roman" w:hAnsi="Times New Roman"/>
                <w:color w:val="000000"/>
              </w:rPr>
              <w:t>6.00 (5.50, 7.50)</w:t>
            </w:r>
          </w:p>
        </w:tc>
        <w:tc>
          <w:tcPr>
            <w:tcW w:w="1176" w:type="dxa"/>
            <w:tcBorders>
              <w:top w:val="nil"/>
              <w:left w:val="nil"/>
              <w:bottom w:val="nil"/>
              <w:right w:val="nil"/>
            </w:tcBorders>
            <w:shd w:val="clear" w:color="auto" w:fill="FFFFFF"/>
          </w:tcPr>
          <w:p w14:paraId="0E33E2E7" w14:textId="77777777" w:rsidR="0024092E" w:rsidRDefault="00450581">
            <w:pPr>
              <w:adjustRightInd w:val="0"/>
              <w:jc w:val="center"/>
              <w:rPr>
                <w:rFonts w:ascii="Times New Roman" w:hAnsi="Times New Roman"/>
                <w:color w:val="000000"/>
              </w:rPr>
            </w:pPr>
            <w:r>
              <w:rPr>
                <w:rFonts w:ascii="Times New Roman" w:hAnsi="Times New Roman"/>
                <w:color w:val="000000"/>
              </w:rPr>
              <w:t>5.5, 7.5</w:t>
            </w:r>
          </w:p>
        </w:tc>
        <w:tc>
          <w:tcPr>
            <w:tcW w:w="398" w:type="dxa"/>
            <w:tcBorders>
              <w:top w:val="nil"/>
              <w:left w:val="nil"/>
              <w:bottom w:val="nil"/>
              <w:right w:val="nil"/>
            </w:tcBorders>
            <w:shd w:val="clear" w:color="auto" w:fill="FFFFFF"/>
          </w:tcPr>
          <w:p w14:paraId="0E33E2E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2E9" w14:textId="77777777" w:rsidR="0024092E" w:rsidRDefault="00450581">
            <w:pPr>
              <w:adjustRightInd w:val="0"/>
              <w:jc w:val="center"/>
              <w:rPr>
                <w:rFonts w:ascii="Times New Roman" w:hAnsi="Times New Roman"/>
                <w:color w:val="000000"/>
              </w:rPr>
            </w:pPr>
            <w:r>
              <w:rPr>
                <w:rFonts w:ascii="Times New Roman" w:hAnsi="Times New Roman"/>
                <w:color w:val="000000"/>
              </w:rPr>
              <w:t>0.33 (0.764)</w:t>
            </w:r>
          </w:p>
        </w:tc>
        <w:tc>
          <w:tcPr>
            <w:tcW w:w="2018" w:type="dxa"/>
            <w:tcBorders>
              <w:top w:val="nil"/>
              <w:left w:val="nil"/>
              <w:bottom w:val="nil"/>
              <w:right w:val="nil"/>
            </w:tcBorders>
            <w:shd w:val="clear" w:color="auto" w:fill="FFFFFF"/>
          </w:tcPr>
          <w:p w14:paraId="0E33E2EA" w14:textId="77777777" w:rsidR="0024092E" w:rsidRDefault="00450581">
            <w:pPr>
              <w:adjustRightInd w:val="0"/>
              <w:jc w:val="center"/>
              <w:rPr>
                <w:rFonts w:ascii="Times New Roman" w:hAnsi="Times New Roman"/>
                <w:color w:val="000000"/>
              </w:rPr>
            </w:pPr>
            <w:r>
              <w:rPr>
                <w:rFonts w:ascii="Times New Roman" w:hAnsi="Times New Roman"/>
                <w:color w:val="000000"/>
              </w:rPr>
              <w:t>0.50 (-0.50, 1.00)</w:t>
            </w:r>
          </w:p>
        </w:tc>
        <w:tc>
          <w:tcPr>
            <w:tcW w:w="1176" w:type="dxa"/>
            <w:tcBorders>
              <w:top w:val="nil"/>
              <w:left w:val="nil"/>
              <w:bottom w:val="nil"/>
              <w:right w:val="nil"/>
            </w:tcBorders>
            <w:shd w:val="clear" w:color="auto" w:fill="FFFFFF"/>
          </w:tcPr>
          <w:p w14:paraId="0E33E2EB"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r>
      <w:tr w:rsidR="0024092E" w14:paraId="0E33E2F8" w14:textId="77777777">
        <w:trPr>
          <w:cantSplit/>
        </w:trPr>
        <w:tc>
          <w:tcPr>
            <w:tcW w:w="1036" w:type="dxa"/>
            <w:tcBorders>
              <w:top w:val="nil"/>
              <w:left w:val="nil"/>
              <w:bottom w:val="nil"/>
              <w:right w:val="nil"/>
            </w:tcBorders>
            <w:shd w:val="clear" w:color="auto" w:fill="FFFFFF"/>
          </w:tcPr>
          <w:p w14:paraId="0E33E2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2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2E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2F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F1" w14:textId="77777777" w:rsidR="0024092E" w:rsidRDefault="00450581">
            <w:pPr>
              <w:adjustRightInd w:val="0"/>
              <w:jc w:val="center"/>
              <w:rPr>
                <w:rFonts w:ascii="Times New Roman" w:hAnsi="Times New Roman"/>
                <w:color w:val="000000"/>
              </w:rPr>
            </w:pPr>
            <w:r>
              <w:rPr>
                <w:rFonts w:ascii="Times New Roman" w:hAnsi="Times New Roman"/>
                <w:color w:val="000000"/>
              </w:rPr>
              <w:t>6.00 (NA)</w:t>
            </w:r>
          </w:p>
        </w:tc>
        <w:tc>
          <w:tcPr>
            <w:tcW w:w="2018" w:type="dxa"/>
            <w:tcBorders>
              <w:top w:val="nil"/>
              <w:left w:val="nil"/>
              <w:bottom w:val="nil"/>
              <w:right w:val="nil"/>
            </w:tcBorders>
            <w:shd w:val="clear" w:color="auto" w:fill="FFFFFF"/>
          </w:tcPr>
          <w:p w14:paraId="0E33E2F2" w14:textId="77777777" w:rsidR="0024092E" w:rsidRDefault="00450581">
            <w:pPr>
              <w:adjustRightInd w:val="0"/>
              <w:jc w:val="center"/>
              <w:rPr>
                <w:rFonts w:ascii="Times New Roman" w:hAnsi="Times New Roman"/>
                <w:color w:val="000000"/>
              </w:rPr>
            </w:pPr>
            <w:r>
              <w:rPr>
                <w:rFonts w:ascii="Times New Roman" w:hAnsi="Times New Roman"/>
                <w:color w:val="000000"/>
              </w:rPr>
              <w:t>6.00 (6.00, 6.00)</w:t>
            </w:r>
          </w:p>
        </w:tc>
        <w:tc>
          <w:tcPr>
            <w:tcW w:w="1176" w:type="dxa"/>
            <w:tcBorders>
              <w:top w:val="nil"/>
              <w:left w:val="nil"/>
              <w:bottom w:val="nil"/>
              <w:right w:val="nil"/>
            </w:tcBorders>
            <w:shd w:val="clear" w:color="auto" w:fill="FFFFFF"/>
          </w:tcPr>
          <w:p w14:paraId="0E33E2F3" w14:textId="77777777" w:rsidR="0024092E" w:rsidRDefault="00450581">
            <w:pPr>
              <w:adjustRightInd w:val="0"/>
              <w:jc w:val="center"/>
              <w:rPr>
                <w:rFonts w:ascii="Times New Roman" w:hAnsi="Times New Roman"/>
                <w:color w:val="000000"/>
              </w:rPr>
            </w:pPr>
            <w:r>
              <w:rPr>
                <w:rFonts w:ascii="Times New Roman" w:hAnsi="Times New Roman"/>
                <w:color w:val="000000"/>
              </w:rPr>
              <w:t>6.0, 6.0</w:t>
            </w:r>
          </w:p>
        </w:tc>
        <w:tc>
          <w:tcPr>
            <w:tcW w:w="398" w:type="dxa"/>
            <w:tcBorders>
              <w:top w:val="nil"/>
              <w:left w:val="nil"/>
              <w:bottom w:val="nil"/>
              <w:right w:val="nil"/>
            </w:tcBorders>
            <w:shd w:val="clear" w:color="auto" w:fill="FFFFFF"/>
          </w:tcPr>
          <w:p w14:paraId="0E33E2F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2F5" w14:textId="77777777" w:rsidR="0024092E" w:rsidRDefault="00450581">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0E33E2F6"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E2F7"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E2FA" w14:textId="77777777">
        <w:trPr>
          <w:cantSplit/>
        </w:trPr>
        <w:tc>
          <w:tcPr>
            <w:tcW w:w="12924" w:type="dxa"/>
            <w:gridSpan w:val="11"/>
            <w:tcBorders>
              <w:top w:val="nil"/>
              <w:left w:val="nil"/>
              <w:bottom w:val="nil"/>
              <w:right w:val="nil"/>
            </w:tcBorders>
            <w:shd w:val="clear" w:color="auto" w:fill="FFFFFF"/>
          </w:tcPr>
          <w:p w14:paraId="0E33E2F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306" w14:textId="77777777">
        <w:trPr>
          <w:cantSplit/>
        </w:trPr>
        <w:tc>
          <w:tcPr>
            <w:tcW w:w="1036" w:type="dxa"/>
            <w:tcBorders>
              <w:top w:val="nil"/>
              <w:left w:val="nil"/>
              <w:bottom w:val="nil"/>
              <w:right w:val="nil"/>
            </w:tcBorders>
            <w:shd w:val="clear" w:color="auto" w:fill="FFFFFF"/>
          </w:tcPr>
          <w:p w14:paraId="0E33E2FB" w14:textId="77777777" w:rsidR="0024092E" w:rsidRDefault="00450581">
            <w:pPr>
              <w:adjustRightInd w:val="0"/>
              <w:rPr>
                <w:rFonts w:ascii="Times New Roman" w:hAnsi="Times New Roman"/>
                <w:color w:val="000000"/>
              </w:rPr>
            </w:pPr>
            <w:r>
              <w:rPr>
                <w:rFonts w:ascii="Times New Roman" w:hAnsi="Times New Roman"/>
                <w:color w:val="000000"/>
              </w:rPr>
              <w:t>Specific Gravity, Quantitative</w:t>
            </w:r>
          </w:p>
        </w:tc>
        <w:tc>
          <w:tcPr>
            <w:tcW w:w="1370" w:type="dxa"/>
            <w:tcBorders>
              <w:top w:val="nil"/>
              <w:left w:val="nil"/>
              <w:bottom w:val="nil"/>
              <w:right w:val="nil"/>
            </w:tcBorders>
            <w:shd w:val="clear" w:color="auto" w:fill="FFFFFF"/>
          </w:tcPr>
          <w:p w14:paraId="0E33E2F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2F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2F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2FF" w14:textId="77777777" w:rsidR="0024092E" w:rsidRDefault="00450581">
            <w:pPr>
              <w:adjustRightInd w:val="0"/>
              <w:jc w:val="center"/>
              <w:rPr>
                <w:rFonts w:ascii="Times New Roman" w:hAnsi="Times New Roman"/>
                <w:color w:val="000000"/>
              </w:rPr>
            </w:pPr>
            <w:r>
              <w:rPr>
                <w:rFonts w:ascii="Times New Roman" w:hAnsi="Times New Roman"/>
                <w:color w:val="000000"/>
              </w:rPr>
              <w:t>1.0244 (0.0099)</w:t>
            </w:r>
          </w:p>
        </w:tc>
        <w:tc>
          <w:tcPr>
            <w:tcW w:w="2018" w:type="dxa"/>
            <w:tcBorders>
              <w:top w:val="nil"/>
              <w:left w:val="nil"/>
              <w:bottom w:val="nil"/>
              <w:right w:val="nil"/>
            </w:tcBorders>
            <w:shd w:val="clear" w:color="auto" w:fill="FFFFFF"/>
          </w:tcPr>
          <w:p w14:paraId="0E33E300" w14:textId="77777777" w:rsidR="0024092E" w:rsidRDefault="00450581">
            <w:pPr>
              <w:adjustRightInd w:val="0"/>
              <w:jc w:val="center"/>
              <w:rPr>
                <w:rFonts w:ascii="Times New Roman" w:hAnsi="Times New Roman"/>
                <w:color w:val="000000"/>
              </w:rPr>
            </w:pPr>
            <w:r>
              <w:rPr>
                <w:rFonts w:ascii="Times New Roman" w:hAnsi="Times New Roman"/>
                <w:color w:val="000000"/>
              </w:rPr>
              <w:t>1.0210 (1.0200, 1.0210)</w:t>
            </w:r>
          </w:p>
        </w:tc>
        <w:tc>
          <w:tcPr>
            <w:tcW w:w="1176" w:type="dxa"/>
            <w:tcBorders>
              <w:top w:val="nil"/>
              <w:left w:val="nil"/>
              <w:bottom w:val="nil"/>
              <w:right w:val="nil"/>
            </w:tcBorders>
            <w:shd w:val="clear" w:color="auto" w:fill="FFFFFF"/>
          </w:tcPr>
          <w:p w14:paraId="0E33E301" w14:textId="77777777" w:rsidR="0024092E" w:rsidRDefault="00450581">
            <w:pPr>
              <w:adjustRightInd w:val="0"/>
              <w:jc w:val="center"/>
              <w:rPr>
                <w:rFonts w:ascii="Times New Roman" w:hAnsi="Times New Roman"/>
                <w:color w:val="000000"/>
              </w:rPr>
            </w:pPr>
            <w:r>
              <w:rPr>
                <w:rFonts w:ascii="Times New Roman" w:hAnsi="Times New Roman"/>
                <w:color w:val="000000"/>
              </w:rPr>
              <w:t>1.018, 1.042</w:t>
            </w:r>
          </w:p>
        </w:tc>
        <w:tc>
          <w:tcPr>
            <w:tcW w:w="398" w:type="dxa"/>
            <w:tcBorders>
              <w:top w:val="nil"/>
              <w:left w:val="nil"/>
              <w:bottom w:val="nil"/>
              <w:right w:val="nil"/>
            </w:tcBorders>
            <w:shd w:val="clear" w:color="auto" w:fill="FFFFFF"/>
          </w:tcPr>
          <w:p w14:paraId="0E33E30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30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30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305" w14:textId="77777777" w:rsidR="0024092E" w:rsidRDefault="0024092E">
            <w:pPr>
              <w:adjustRightInd w:val="0"/>
              <w:jc w:val="center"/>
              <w:rPr>
                <w:rFonts w:ascii="Times New Roman" w:hAnsi="Times New Roman"/>
                <w:color w:val="000000"/>
              </w:rPr>
            </w:pPr>
          </w:p>
        </w:tc>
      </w:tr>
      <w:tr w:rsidR="0024092E" w14:paraId="0E33E312" w14:textId="77777777">
        <w:trPr>
          <w:cantSplit/>
        </w:trPr>
        <w:tc>
          <w:tcPr>
            <w:tcW w:w="1036" w:type="dxa"/>
            <w:tcBorders>
              <w:top w:val="nil"/>
              <w:left w:val="nil"/>
              <w:bottom w:val="nil"/>
              <w:right w:val="nil"/>
            </w:tcBorders>
            <w:shd w:val="clear" w:color="auto" w:fill="FFFFFF"/>
          </w:tcPr>
          <w:p w14:paraId="0E33E30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0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0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30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0B" w14:textId="77777777" w:rsidR="0024092E" w:rsidRDefault="00450581">
            <w:pPr>
              <w:adjustRightInd w:val="0"/>
              <w:jc w:val="center"/>
              <w:rPr>
                <w:rFonts w:ascii="Times New Roman" w:hAnsi="Times New Roman"/>
                <w:color w:val="000000"/>
              </w:rPr>
            </w:pPr>
            <w:r>
              <w:rPr>
                <w:rFonts w:ascii="Times New Roman" w:hAnsi="Times New Roman"/>
                <w:color w:val="000000"/>
              </w:rPr>
              <w:t>1.0234 (0.0056)</w:t>
            </w:r>
          </w:p>
        </w:tc>
        <w:tc>
          <w:tcPr>
            <w:tcW w:w="2018" w:type="dxa"/>
            <w:tcBorders>
              <w:top w:val="nil"/>
              <w:left w:val="nil"/>
              <w:bottom w:val="nil"/>
              <w:right w:val="nil"/>
            </w:tcBorders>
            <w:shd w:val="clear" w:color="auto" w:fill="FFFFFF"/>
          </w:tcPr>
          <w:p w14:paraId="0E33E30C" w14:textId="77777777" w:rsidR="0024092E" w:rsidRDefault="00450581">
            <w:pPr>
              <w:adjustRightInd w:val="0"/>
              <w:jc w:val="center"/>
              <w:rPr>
                <w:rFonts w:ascii="Times New Roman" w:hAnsi="Times New Roman"/>
                <w:color w:val="000000"/>
              </w:rPr>
            </w:pPr>
            <w:r>
              <w:rPr>
                <w:rFonts w:ascii="Times New Roman" w:hAnsi="Times New Roman"/>
                <w:color w:val="000000"/>
              </w:rPr>
              <w:t>1.0210 (1.0200, 1.0260)</w:t>
            </w:r>
          </w:p>
        </w:tc>
        <w:tc>
          <w:tcPr>
            <w:tcW w:w="1176" w:type="dxa"/>
            <w:tcBorders>
              <w:top w:val="nil"/>
              <w:left w:val="nil"/>
              <w:bottom w:val="nil"/>
              <w:right w:val="nil"/>
            </w:tcBorders>
            <w:shd w:val="clear" w:color="auto" w:fill="FFFFFF"/>
          </w:tcPr>
          <w:p w14:paraId="0E33E30D" w14:textId="77777777" w:rsidR="0024092E" w:rsidRDefault="00450581">
            <w:pPr>
              <w:adjustRightInd w:val="0"/>
              <w:jc w:val="center"/>
              <w:rPr>
                <w:rFonts w:ascii="Times New Roman" w:hAnsi="Times New Roman"/>
                <w:color w:val="000000"/>
              </w:rPr>
            </w:pPr>
            <w:r>
              <w:rPr>
                <w:rFonts w:ascii="Times New Roman" w:hAnsi="Times New Roman"/>
                <w:color w:val="000000"/>
              </w:rPr>
              <w:t>1.018, 1.032</w:t>
            </w:r>
          </w:p>
        </w:tc>
        <w:tc>
          <w:tcPr>
            <w:tcW w:w="398" w:type="dxa"/>
            <w:tcBorders>
              <w:top w:val="nil"/>
              <w:left w:val="nil"/>
              <w:bottom w:val="nil"/>
              <w:right w:val="nil"/>
            </w:tcBorders>
            <w:shd w:val="clear" w:color="auto" w:fill="FFFFFF"/>
          </w:tcPr>
          <w:p w14:paraId="0E33E30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0F" w14:textId="77777777" w:rsidR="0024092E" w:rsidRDefault="00450581">
            <w:pPr>
              <w:adjustRightInd w:val="0"/>
              <w:jc w:val="center"/>
              <w:rPr>
                <w:rFonts w:ascii="Times New Roman" w:hAnsi="Times New Roman"/>
                <w:color w:val="000000"/>
              </w:rPr>
            </w:pPr>
            <w:r>
              <w:rPr>
                <w:rFonts w:ascii="Times New Roman" w:hAnsi="Times New Roman"/>
                <w:color w:val="000000"/>
              </w:rPr>
              <w:t>-0.0010 (0.0123)</w:t>
            </w:r>
          </w:p>
        </w:tc>
        <w:tc>
          <w:tcPr>
            <w:tcW w:w="2018" w:type="dxa"/>
            <w:tcBorders>
              <w:top w:val="nil"/>
              <w:left w:val="nil"/>
              <w:bottom w:val="nil"/>
              <w:right w:val="nil"/>
            </w:tcBorders>
            <w:shd w:val="clear" w:color="auto" w:fill="FFFFFF"/>
          </w:tcPr>
          <w:p w14:paraId="0E33E310" w14:textId="77777777" w:rsidR="0024092E" w:rsidRDefault="00450581">
            <w:pPr>
              <w:adjustRightInd w:val="0"/>
              <w:jc w:val="center"/>
              <w:rPr>
                <w:rFonts w:ascii="Times New Roman" w:hAnsi="Times New Roman"/>
                <w:color w:val="000000"/>
              </w:rPr>
            </w:pPr>
            <w:r>
              <w:rPr>
                <w:rFonts w:ascii="Times New Roman" w:hAnsi="Times New Roman"/>
                <w:color w:val="000000"/>
              </w:rPr>
              <w:t>0.0000 (-0.0010, 0.0050)</w:t>
            </w:r>
          </w:p>
        </w:tc>
        <w:tc>
          <w:tcPr>
            <w:tcW w:w="1176" w:type="dxa"/>
            <w:tcBorders>
              <w:top w:val="nil"/>
              <w:left w:val="nil"/>
              <w:bottom w:val="nil"/>
              <w:right w:val="nil"/>
            </w:tcBorders>
            <w:shd w:val="clear" w:color="auto" w:fill="FFFFFF"/>
          </w:tcPr>
          <w:p w14:paraId="0E33E311" w14:textId="77777777" w:rsidR="0024092E" w:rsidRDefault="00450581">
            <w:pPr>
              <w:adjustRightInd w:val="0"/>
              <w:jc w:val="center"/>
              <w:rPr>
                <w:rFonts w:ascii="Times New Roman" w:hAnsi="Times New Roman"/>
                <w:color w:val="000000"/>
              </w:rPr>
            </w:pPr>
            <w:r>
              <w:rPr>
                <w:rFonts w:ascii="Times New Roman" w:hAnsi="Times New Roman"/>
                <w:color w:val="000000"/>
              </w:rPr>
              <w:t>-0.021, 0.012</w:t>
            </w:r>
          </w:p>
        </w:tc>
      </w:tr>
      <w:tr w:rsidR="0024092E" w14:paraId="0E33E31E" w14:textId="77777777">
        <w:trPr>
          <w:cantSplit/>
        </w:trPr>
        <w:tc>
          <w:tcPr>
            <w:tcW w:w="1036" w:type="dxa"/>
            <w:tcBorders>
              <w:top w:val="nil"/>
              <w:left w:val="nil"/>
              <w:bottom w:val="nil"/>
              <w:right w:val="nil"/>
            </w:tcBorders>
            <w:shd w:val="clear" w:color="auto" w:fill="FFFFFF"/>
          </w:tcPr>
          <w:p w14:paraId="0E33E31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1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1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31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17" w14:textId="77777777" w:rsidR="0024092E" w:rsidRDefault="00450581">
            <w:pPr>
              <w:adjustRightInd w:val="0"/>
              <w:jc w:val="center"/>
              <w:rPr>
                <w:rFonts w:ascii="Times New Roman" w:hAnsi="Times New Roman"/>
                <w:color w:val="000000"/>
              </w:rPr>
            </w:pPr>
            <w:r>
              <w:rPr>
                <w:rFonts w:ascii="Times New Roman" w:hAnsi="Times New Roman"/>
                <w:color w:val="000000"/>
              </w:rPr>
              <w:t>1.0128 (0.0049)</w:t>
            </w:r>
          </w:p>
        </w:tc>
        <w:tc>
          <w:tcPr>
            <w:tcW w:w="2018" w:type="dxa"/>
            <w:tcBorders>
              <w:top w:val="nil"/>
              <w:left w:val="nil"/>
              <w:bottom w:val="nil"/>
              <w:right w:val="nil"/>
            </w:tcBorders>
            <w:shd w:val="clear" w:color="auto" w:fill="FFFFFF"/>
          </w:tcPr>
          <w:p w14:paraId="0E33E318" w14:textId="77777777" w:rsidR="0024092E" w:rsidRDefault="00450581">
            <w:pPr>
              <w:adjustRightInd w:val="0"/>
              <w:jc w:val="center"/>
              <w:rPr>
                <w:rFonts w:ascii="Times New Roman" w:hAnsi="Times New Roman"/>
                <w:color w:val="000000"/>
              </w:rPr>
            </w:pPr>
            <w:r>
              <w:rPr>
                <w:rFonts w:ascii="Times New Roman" w:hAnsi="Times New Roman"/>
                <w:color w:val="000000"/>
              </w:rPr>
              <w:t>1.0125 (1.0095, 1.0160)</w:t>
            </w:r>
          </w:p>
        </w:tc>
        <w:tc>
          <w:tcPr>
            <w:tcW w:w="1176" w:type="dxa"/>
            <w:tcBorders>
              <w:top w:val="nil"/>
              <w:left w:val="nil"/>
              <w:bottom w:val="nil"/>
              <w:right w:val="nil"/>
            </w:tcBorders>
            <w:shd w:val="clear" w:color="auto" w:fill="FFFFFF"/>
          </w:tcPr>
          <w:p w14:paraId="0E33E319" w14:textId="77777777" w:rsidR="0024092E" w:rsidRDefault="00450581">
            <w:pPr>
              <w:adjustRightInd w:val="0"/>
              <w:jc w:val="center"/>
              <w:rPr>
                <w:rFonts w:ascii="Times New Roman" w:hAnsi="Times New Roman"/>
                <w:color w:val="000000"/>
              </w:rPr>
            </w:pPr>
            <w:r>
              <w:rPr>
                <w:rFonts w:ascii="Times New Roman" w:hAnsi="Times New Roman"/>
                <w:color w:val="000000"/>
              </w:rPr>
              <w:t>1.007, 1.019</w:t>
            </w:r>
          </w:p>
        </w:tc>
        <w:tc>
          <w:tcPr>
            <w:tcW w:w="398" w:type="dxa"/>
            <w:tcBorders>
              <w:top w:val="nil"/>
              <w:left w:val="nil"/>
              <w:bottom w:val="nil"/>
              <w:right w:val="nil"/>
            </w:tcBorders>
            <w:shd w:val="clear" w:color="auto" w:fill="FFFFFF"/>
          </w:tcPr>
          <w:p w14:paraId="0E33E31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1B" w14:textId="77777777" w:rsidR="0024092E" w:rsidRDefault="00450581">
            <w:pPr>
              <w:adjustRightInd w:val="0"/>
              <w:jc w:val="center"/>
              <w:rPr>
                <w:rFonts w:ascii="Times New Roman" w:hAnsi="Times New Roman"/>
                <w:color w:val="000000"/>
              </w:rPr>
            </w:pPr>
            <w:r>
              <w:rPr>
                <w:rFonts w:ascii="Times New Roman" w:hAnsi="Times New Roman"/>
                <w:color w:val="000000"/>
              </w:rPr>
              <w:t>-0.0125 (0.0119)</w:t>
            </w:r>
          </w:p>
        </w:tc>
        <w:tc>
          <w:tcPr>
            <w:tcW w:w="2018" w:type="dxa"/>
            <w:tcBorders>
              <w:top w:val="nil"/>
              <w:left w:val="nil"/>
              <w:bottom w:val="nil"/>
              <w:right w:val="nil"/>
            </w:tcBorders>
            <w:shd w:val="clear" w:color="auto" w:fill="FFFFFF"/>
          </w:tcPr>
          <w:p w14:paraId="0E33E31C" w14:textId="77777777" w:rsidR="0024092E" w:rsidRDefault="00450581">
            <w:pPr>
              <w:adjustRightInd w:val="0"/>
              <w:jc w:val="center"/>
              <w:rPr>
                <w:rFonts w:ascii="Times New Roman" w:hAnsi="Times New Roman"/>
                <w:color w:val="000000"/>
              </w:rPr>
            </w:pPr>
            <w:r>
              <w:rPr>
                <w:rFonts w:ascii="Times New Roman" w:hAnsi="Times New Roman"/>
                <w:color w:val="000000"/>
              </w:rPr>
              <w:t>-0.0095 (-0.0210, -0.0040)</w:t>
            </w:r>
          </w:p>
        </w:tc>
        <w:tc>
          <w:tcPr>
            <w:tcW w:w="1176" w:type="dxa"/>
            <w:tcBorders>
              <w:top w:val="nil"/>
              <w:left w:val="nil"/>
              <w:bottom w:val="nil"/>
              <w:right w:val="nil"/>
            </w:tcBorders>
            <w:shd w:val="clear" w:color="auto" w:fill="FFFFFF"/>
          </w:tcPr>
          <w:p w14:paraId="0E33E31D" w14:textId="77777777" w:rsidR="0024092E" w:rsidRDefault="00450581">
            <w:pPr>
              <w:adjustRightInd w:val="0"/>
              <w:jc w:val="center"/>
              <w:rPr>
                <w:rFonts w:ascii="Times New Roman" w:hAnsi="Times New Roman"/>
                <w:color w:val="000000"/>
              </w:rPr>
            </w:pPr>
            <w:r>
              <w:rPr>
                <w:rFonts w:ascii="Times New Roman" w:hAnsi="Times New Roman"/>
                <w:color w:val="000000"/>
              </w:rPr>
              <w:t>-0.029, -0.002</w:t>
            </w:r>
          </w:p>
        </w:tc>
      </w:tr>
      <w:tr w:rsidR="0024092E" w14:paraId="0E33E32A" w14:textId="77777777">
        <w:trPr>
          <w:cantSplit/>
        </w:trPr>
        <w:tc>
          <w:tcPr>
            <w:tcW w:w="1036" w:type="dxa"/>
            <w:tcBorders>
              <w:top w:val="nil"/>
              <w:left w:val="nil"/>
              <w:bottom w:val="nil"/>
              <w:right w:val="nil"/>
            </w:tcBorders>
            <w:shd w:val="clear" w:color="auto" w:fill="FFFFFF"/>
          </w:tcPr>
          <w:p w14:paraId="0E33E31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2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2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32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23" w14:textId="77777777" w:rsidR="0024092E" w:rsidRDefault="00450581">
            <w:pPr>
              <w:adjustRightInd w:val="0"/>
              <w:jc w:val="center"/>
              <w:rPr>
                <w:rFonts w:ascii="Times New Roman" w:hAnsi="Times New Roman"/>
                <w:color w:val="000000"/>
              </w:rPr>
            </w:pPr>
            <w:r>
              <w:rPr>
                <w:rFonts w:ascii="Times New Roman" w:hAnsi="Times New Roman"/>
                <w:color w:val="000000"/>
              </w:rPr>
              <w:t>1.0135 (0.0021)</w:t>
            </w:r>
          </w:p>
        </w:tc>
        <w:tc>
          <w:tcPr>
            <w:tcW w:w="2018" w:type="dxa"/>
            <w:tcBorders>
              <w:top w:val="nil"/>
              <w:left w:val="nil"/>
              <w:bottom w:val="nil"/>
              <w:right w:val="nil"/>
            </w:tcBorders>
            <w:shd w:val="clear" w:color="auto" w:fill="FFFFFF"/>
          </w:tcPr>
          <w:p w14:paraId="0E33E324" w14:textId="77777777" w:rsidR="0024092E" w:rsidRDefault="00450581">
            <w:pPr>
              <w:adjustRightInd w:val="0"/>
              <w:jc w:val="center"/>
              <w:rPr>
                <w:rFonts w:ascii="Times New Roman" w:hAnsi="Times New Roman"/>
                <w:color w:val="000000"/>
              </w:rPr>
            </w:pPr>
            <w:r>
              <w:rPr>
                <w:rFonts w:ascii="Times New Roman" w:hAnsi="Times New Roman"/>
                <w:color w:val="000000"/>
              </w:rPr>
              <w:t>1.0135 (1.0120, 1.0150)</w:t>
            </w:r>
          </w:p>
        </w:tc>
        <w:tc>
          <w:tcPr>
            <w:tcW w:w="1176" w:type="dxa"/>
            <w:tcBorders>
              <w:top w:val="nil"/>
              <w:left w:val="nil"/>
              <w:bottom w:val="nil"/>
              <w:right w:val="nil"/>
            </w:tcBorders>
            <w:shd w:val="clear" w:color="auto" w:fill="FFFFFF"/>
          </w:tcPr>
          <w:p w14:paraId="0E33E325" w14:textId="77777777" w:rsidR="0024092E" w:rsidRDefault="00450581">
            <w:pPr>
              <w:adjustRightInd w:val="0"/>
              <w:jc w:val="center"/>
              <w:rPr>
                <w:rFonts w:ascii="Times New Roman" w:hAnsi="Times New Roman"/>
                <w:color w:val="000000"/>
              </w:rPr>
            </w:pPr>
            <w:r>
              <w:rPr>
                <w:rFonts w:ascii="Times New Roman" w:hAnsi="Times New Roman"/>
                <w:color w:val="000000"/>
              </w:rPr>
              <w:t>1.012, 1.015</w:t>
            </w:r>
          </w:p>
        </w:tc>
        <w:tc>
          <w:tcPr>
            <w:tcW w:w="398" w:type="dxa"/>
            <w:tcBorders>
              <w:top w:val="nil"/>
              <w:left w:val="nil"/>
              <w:bottom w:val="nil"/>
              <w:right w:val="nil"/>
            </w:tcBorders>
            <w:shd w:val="clear" w:color="auto" w:fill="FFFFFF"/>
          </w:tcPr>
          <w:p w14:paraId="0E33E3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27" w14:textId="77777777" w:rsidR="0024092E" w:rsidRDefault="00450581">
            <w:pPr>
              <w:adjustRightInd w:val="0"/>
              <w:jc w:val="center"/>
              <w:rPr>
                <w:rFonts w:ascii="Times New Roman" w:hAnsi="Times New Roman"/>
                <w:color w:val="000000"/>
              </w:rPr>
            </w:pPr>
            <w:r>
              <w:rPr>
                <w:rFonts w:ascii="Times New Roman" w:hAnsi="Times New Roman"/>
                <w:color w:val="000000"/>
              </w:rPr>
              <w:t>-0.0060 (0.0000)</w:t>
            </w:r>
          </w:p>
        </w:tc>
        <w:tc>
          <w:tcPr>
            <w:tcW w:w="2018" w:type="dxa"/>
            <w:tcBorders>
              <w:top w:val="nil"/>
              <w:left w:val="nil"/>
              <w:bottom w:val="nil"/>
              <w:right w:val="nil"/>
            </w:tcBorders>
            <w:shd w:val="clear" w:color="auto" w:fill="FFFFFF"/>
          </w:tcPr>
          <w:p w14:paraId="0E33E328" w14:textId="77777777" w:rsidR="0024092E" w:rsidRDefault="00450581">
            <w:pPr>
              <w:adjustRightInd w:val="0"/>
              <w:jc w:val="center"/>
              <w:rPr>
                <w:rFonts w:ascii="Times New Roman" w:hAnsi="Times New Roman"/>
                <w:color w:val="000000"/>
              </w:rPr>
            </w:pPr>
            <w:r>
              <w:rPr>
                <w:rFonts w:ascii="Times New Roman" w:hAnsi="Times New Roman"/>
                <w:color w:val="000000"/>
              </w:rPr>
              <w:t>-0.0060 (-0.0060, -0.0060)</w:t>
            </w:r>
          </w:p>
        </w:tc>
        <w:tc>
          <w:tcPr>
            <w:tcW w:w="1176" w:type="dxa"/>
            <w:tcBorders>
              <w:top w:val="nil"/>
              <w:left w:val="nil"/>
              <w:bottom w:val="nil"/>
              <w:right w:val="nil"/>
            </w:tcBorders>
            <w:shd w:val="clear" w:color="auto" w:fill="FFFFFF"/>
          </w:tcPr>
          <w:p w14:paraId="0E33E329" w14:textId="77777777" w:rsidR="0024092E" w:rsidRDefault="00450581">
            <w:pPr>
              <w:adjustRightInd w:val="0"/>
              <w:jc w:val="center"/>
              <w:rPr>
                <w:rFonts w:ascii="Times New Roman" w:hAnsi="Times New Roman"/>
                <w:color w:val="000000"/>
              </w:rPr>
            </w:pPr>
            <w:r>
              <w:rPr>
                <w:rFonts w:ascii="Times New Roman" w:hAnsi="Times New Roman"/>
                <w:color w:val="000000"/>
              </w:rPr>
              <w:t>-0.006, -0.006</w:t>
            </w:r>
          </w:p>
        </w:tc>
      </w:tr>
      <w:tr w:rsidR="0024092E" w14:paraId="0E33E336" w14:textId="77777777">
        <w:trPr>
          <w:cantSplit/>
        </w:trPr>
        <w:tc>
          <w:tcPr>
            <w:tcW w:w="1036" w:type="dxa"/>
            <w:tcBorders>
              <w:top w:val="nil"/>
              <w:left w:val="nil"/>
              <w:bottom w:val="nil"/>
              <w:right w:val="nil"/>
            </w:tcBorders>
            <w:shd w:val="clear" w:color="auto" w:fill="FFFFFF"/>
          </w:tcPr>
          <w:p w14:paraId="0E33E3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2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32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2F" w14:textId="77777777" w:rsidR="0024092E" w:rsidRDefault="00450581">
            <w:pPr>
              <w:adjustRightInd w:val="0"/>
              <w:jc w:val="center"/>
              <w:rPr>
                <w:rFonts w:ascii="Times New Roman" w:hAnsi="Times New Roman"/>
                <w:color w:val="000000"/>
              </w:rPr>
            </w:pPr>
            <w:r>
              <w:rPr>
                <w:rFonts w:ascii="Times New Roman" w:hAnsi="Times New Roman"/>
                <w:color w:val="000000"/>
              </w:rPr>
              <w:t>1.0065 (0.0049)</w:t>
            </w:r>
          </w:p>
        </w:tc>
        <w:tc>
          <w:tcPr>
            <w:tcW w:w="2018" w:type="dxa"/>
            <w:tcBorders>
              <w:top w:val="nil"/>
              <w:left w:val="nil"/>
              <w:bottom w:val="nil"/>
              <w:right w:val="nil"/>
            </w:tcBorders>
            <w:shd w:val="clear" w:color="auto" w:fill="FFFFFF"/>
          </w:tcPr>
          <w:p w14:paraId="0E33E330" w14:textId="77777777" w:rsidR="0024092E" w:rsidRDefault="00450581">
            <w:pPr>
              <w:adjustRightInd w:val="0"/>
              <w:jc w:val="center"/>
              <w:rPr>
                <w:rFonts w:ascii="Times New Roman" w:hAnsi="Times New Roman"/>
                <w:color w:val="000000"/>
              </w:rPr>
            </w:pPr>
            <w:r>
              <w:rPr>
                <w:rFonts w:ascii="Times New Roman" w:hAnsi="Times New Roman"/>
                <w:color w:val="000000"/>
              </w:rPr>
              <w:t>1.0065 (1.0030, 1.0100)</w:t>
            </w:r>
          </w:p>
        </w:tc>
        <w:tc>
          <w:tcPr>
            <w:tcW w:w="1176" w:type="dxa"/>
            <w:tcBorders>
              <w:top w:val="nil"/>
              <w:left w:val="nil"/>
              <w:bottom w:val="nil"/>
              <w:right w:val="nil"/>
            </w:tcBorders>
            <w:shd w:val="clear" w:color="auto" w:fill="FFFFFF"/>
          </w:tcPr>
          <w:p w14:paraId="0E33E331" w14:textId="77777777" w:rsidR="0024092E" w:rsidRDefault="00450581">
            <w:pPr>
              <w:adjustRightInd w:val="0"/>
              <w:jc w:val="center"/>
              <w:rPr>
                <w:rFonts w:ascii="Times New Roman" w:hAnsi="Times New Roman"/>
                <w:color w:val="000000"/>
              </w:rPr>
            </w:pPr>
            <w:r>
              <w:rPr>
                <w:rFonts w:ascii="Times New Roman" w:hAnsi="Times New Roman"/>
                <w:color w:val="000000"/>
              </w:rPr>
              <w:t>1.003, 1.010</w:t>
            </w:r>
          </w:p>
        </w:tc>
        <w:tc>
          <w:tcPr>
            <w:tcW w:w="398" w:type="dxa"/>
            <w:tcBorders>
              <w:top w:val="nil"/>
              <w:left w:val="nil"/>
              <w:bottom w:val="nil"/>
              <w:right w:val="nil"/>
            </w:tcBorders>
            <w:shd w:val="clear" w:color="auto" w:fill="FFFFFF"/>
          </w:tcPr>
          <w:p w14:paraId="0E33E33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33" w14:textId="77777777" w:rsidR="0024092E" w:rsidRDefault="00450581">
            <w:pPr>
              <w:adjustRightInd w:val="0"/>
              <w:jc w:val="center"/>
              <w:rPr>
                <w:rFonts w:ascii="Times New Roman" w:hAnsi="Times New Roman"/>
                <w:color w:val="000000"/>
              </w:rPr>
            </w:pPr>
            <w:r>
              <w:rPr>
                <w:rFonts w:ascii="Times New Roman" w:hAnsi="Times New Roman"/>
                <w:color w:val="000000"/>
              </w:rPr>
              <w:t>-0.0130 (0.0028)</w:t>
            </w:r>
          </w:p>
        </w:tc>
        <w:tc>
          <w:tcPr>
            <w:tcW w:w="2018" w:type="dxa"/>
            <w:tcBorders>
              <w:top w:val="nil"/>
              <w:left w:val="nil"/>
              <w:bottom w:val="nil"/>
              <w:right w:val="nil"/>
            </w:tcBorders>
            <w:shd w:val="clear" w:color="auto" w:fill="FFFFFF"/>
          </w:tcPr>
          <w:p w14:paraId="0E33E334" w14:textId="77777777" w:rsidR="0024092E" w:rsidRDefault="00450581">
            <w:pPr>
              <w:adjustRightInd w:val="0"/>
              <w:jc w:val="center"/>
              <w:rPr>
                <w:rFonts w:ascii="Times New Roman" w:hAnsi="Times New Roman"/>
                <w:color w:val="000000"/>
              </w:rPr>
            </w:pPr>
            <w:r>
              <w:rPr>
                <w:rFonts w:ascii="Times New Roman" w:hAnsi="Times New Roman"/>
                <w:color w:val="000000"/>
              </w:rPr>
              <w:t>-0.0130 (-0.0150, -0.0110)</w:t>
            </w:r>
          </w:p>
        </w:tc>
        <w:tc>
          <w:tcPr>
            <w:tcW w:w="1176" w:type="dxa"/>
            <w:tcBorders>
              <w:top w:val="nil"/>
              <w:left w:val="nil"/>
              <w:bottom w:val="nil"/>
              <w:right w:val="nil"/>
            </w:tcBorders>
            <w:shd w:val="clear" w:color="auto" w:fill="FFFFFF"/>
          </w:tcPr>
          <w:p w14:paraId="0E33E335" w14:textId="77777777" w:rsidR="0024092E" w:rsidRDefault="00450581">
            <w:pPr>
              <w:adjustRightInd w:val="0"/>
              <w:jc w:val="center"/>
              <w:rPr>
                <w:rFonts w:ascii="Times New Roman" w:hAnsi="Times New Roman"/>
                <w:color w:val="000000"/>
              </w:rPr>
            </w:pPr>
            <w:r>
              <w:rPr>
                <w:rFonts w:ascii="Times New Roman" w:hAnsi="Times New Roman"/>
                <w:color w:val="000000"/>
              </w:rPr>
              <w:t>-0.015, -0.011</w:t>
            </w:r>
          </w:p>
        </w:tc>
      </w:tr>
      <w:tr w:rsidR="0024092E" w14:paraId="0E33E342" w14:textId="77777777">
        <w:trPr>
          <w:cantSplit/>
        </w:trPr>
        <w:tc>
          <w:tcPr>
            <w:tcW w:w="1036" w:type="dxa"/>
            <w:tcBorders>
              <w:top w:val="nil"/>
              <w:left w:val="nil"/>
              <w:bottom w:val="nil"/>
              <w:right w:val="nil"/>
            </w:tcBorders>
            <w:shd w:val="clear" w:color="auto" w:fill="FFFFFF"/>
          </w:tcPr>
          <w:p w14:paraId="0E33E3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3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3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3B" w14:textId="77777777" w:rsidR="0024092E" w:rsidRDefault="00450581">
            <w:pPr>
              <w:adjustRightInd w:val="0"/>
              <w:jc w:val="center"/>
              <w:rPr>
                <w:rFonts w:ascii="Times New Roman" w:hAnsi="Times New Roman"/>
                <w:color w:val="000000"/>
              </w:rPr>
            </w:pPr>
            <w:r>
              <w:rPr>
                <w:rFonts w:ascii="Times New Roman" w:hAnsi="Times New Roman"/>
                <w:color w:val="000000"/>
              </w:rPr>
              <w:t>1.0150 (0.0113)</w:t>
            </w:r>
          </w:p>
        </w:tc>
        <w:tc>
          <w:tcPr>
            <w:tcW w:w="2018" w:type="dxa"/>
            <w:tcBorders>
              <w:top w:val="nil"/>
              <w:left w:val="nil"/>
              <w:bottom w:val="nil"/>
              <w:right w:val="nil"/>
            </w:tcBorders>
            <w:shd w:val="clear" w:color="auto" w:fill="FFFFFF"/>
          </w:tcPr>
          <w:p w14:paraId="0E33E33C" w14:textId="77777777" w:rsidR="0024092E" w:rsidRDefault="00450581">
            <w:pPr>
              <w:adjustRightInd w:val="0"/>
              <w:jc w:val="center"/>
              <w:rPr>
                <w:rFonts w:ascii="Times New Roman" w:hAnsi="Times New Roman"/>
                <w:color w:val="000000"/>
              </w:rPr>
            </w:pPr>
            <w:r>
              <w:rPr>
                <w:rFonts w:ascii="Times New Roman" w:hAnsi="Times New Roman"/>
                <w:color w:val="000000"/>
              </w:rPr>
              <w:t>1.0150 (1.0070, 1.0230)</w:t>
            </w:r>
          </w:p>
        </w:tc>
        <w:tc>
          <w:tcPr>
            <w:tcW w:w="1176" w:type="dxa"/>
            <w:tcBorders>
              <w:top w:val="nil"/>
              <w:left w:val="nil"/>
              <w:bottom w:val="nil"/>
              <w:right w:val="nil"/>
            </w:tcBorders>
            <w:shd w:val="clear" w:color="auto" w:fill="FFFFFF"/>
          </w:tcPr>
          <w:p w14:paraId="0E33E33D" w14:textId="77777777" w:rsidR="0024092E" w:rsidRDefault="00450581">
            <w:pPr>
              <w:adjustRightInd w:val="0"/>
              <w:jc w:val="center"/>
              <w:rPr>
                <w:rFonts w:ascii="Times New Roman" w:hAnsi="Times New Roman"/>
                <w:color w:val="000000"/>
              </w:rPr>
            </w:pPr>
            <w:r>
              <w:rPr>
                <w:rFonts w:ascii="Times New Roman" w:hAnsi="Times New Roman"/>
                <w:color w:val="000000"/>
              </w:rPr>
              <w:t>1.007, 1.023</w:t>
            </w:r>
          </w:p>
        </w:tc>
        <w:tc>
          <w:tcPr>
            <w:tcW w:w="398" w:type="dxa"/>
            <w:tcBorders>
              <w:top w:val="nil"/>
              <w:left w:val="nil"/>
              <w:bottom w:val="nil"/>
              <w:right w:val="nil"/>
            </w:tcBorders>
            <w:shd w:val="clear" w:color="auto" w:fill="FFFFFF"/>
          </w:tcPr>
          <w:p w14:paraId="0E33E33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3F" w14:textId="77777777" w:rsidR="0024092E" w:rsidRDefault="00450581">
            <w:pPr>
              <w:adjustRightInd w:val="0"/>
              <w:jc w:val="center"/>
              <w:rPr>
                <w:rFonts w:ascii="Times New Roman" w:hAnsi="Times New Roman"/>
                <w:color w:val="000000"/>
              </w:rPr>
            </w:pPr>
            <w:r>
              <w:rPr>
                <w:rFonts w:ascii="Times New Roman" w:hAnsi="Times New Roman"/>
                <w:color w:val="000000"/>
              </w:rPr>
              <w:t>-0.0045 (0.0134)</w:t>
            </w:r>
          </w:p>
        </w:tc>
        <w:tc>
          <w:tcPr>
            <w:tcW w:w="2018" w:type="dxa"/>
            <w:tcBorders>
              <w:top w:val="nil"/>
              <w:left w:val="nil"/>
              <w:bottom w:val="nil"/>
              <w:right w:val="nil"/>
            </w:tcBorders>
            <w:shd w:val="clear" w:color="auto" w:fill="FFFFFF"/>
          </w:tcPr>
          <w:p w14:paraId="0E33E340" w14:textId="77777777" w:rsidR="0024092E" w:rsidRDefault="00450581">
            <w:pPr>
              <w:adjustRightInd w:val="0"/>
              <w:jc w:val="center"/>
              <w:rPr>
                <w:rFonts w:ascii="Times New Roman" w:hAnsi="Times New Roman"/>
                <w:color w:val="000000"/>
              </w:rPr>
            </w:pPr>
            <w:r>
              <w:rPr>
                <w:rFonts w:ascii="Times New Roman" w:hAnsi="Times New Roman"/>
                <w:color w:val="000000"/>
              </w:rPr>
              <w:t>-0.0045 (-0.0140, 0.0050)</w:t>
            </w:r>
          </w:p>
        </w:tc>
        <w:tc>
          <w:tcPr>
            <w:tcW w:w="1176" w:type="dxa"/>
            <w:tcBorders>
              <w:top w:val="nil"/>
              <w:left w:val="nil"/>
              <w:bottom w:val="nil"/>
              <w:right w:val="nil"/>
            </w:tcBorders>
            <w:shd w:val="clear" w:color="auto" w:fill="FFFFFF"/>
          </w:tcPr>
          <w:p w14:paraId="0E33E341" w14:textId="77777777" w:rsidR="0024092E" w:rsidRDefault="00450581">
            <w:pPr>
              <w:adjustRightInd w:val="0"/>
              <w:jc w:val="center"/>
              <w:rPr>
                <w:rFonts w:ascii="Times New Roman" w:hAnsi="Times New Roman"/>
                <w:color w:val="000000"/>
              </w:rPr>
            </w:pPr>
            <w:r>
              <w:rPr>
                <w:rFonts w:ascii="Times New Roman" w:hAnsi="Times New Roman"/>
                <w:color w:val="000000"/>
              </w:rPr>
              <w:t>-0.014, 0.005</w:t>
            </w:r>
          </w:p>
        </w:tc>
      </w:tr>
      <w:tr w:rsidR="0024092E" w14:paraId="0E33E344" w14:textId="77777777">
        <w:trPr>
          <w:cantSplit/>
        </w:trPr>
        <w:tc>
          <w:tcPr>
            <w:tcW w:w="12924" w:type="dxa"/>
            <w:gridSpan w:val="11"/>
            <w:tcBorders>
              <w:top w:val="nil"/>
              <w:left w:val="nil"/>
              <w:bottom w:val="nil"/>
              <w:right w:val="nil"/>
            </w:tcBorders>
            <w:shd w:val="clear" w:color="auto" w:fill="FFFFFF"/>
          </w:tcPr>
          <w:p w14:paraId="0E33E3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350" w14:textId="77777777">
        <w:trPr>
          <w:cantSplit/>
        </w:trPr>
        <w:tc>
          <w:tcPr>
            <w:tcW w:w="1036" w:type="dxa"/>
            <w:tcBorders>
              <w:top w:val="nil"/>
              <w:left w:val="nil"/>
              <w:bottom w:val="nil"/>
              <w:right w:val="nil"/>
            </w:tcBorders>
            <w:shd w:val="clear" w:color="auto" w:fill="FFFFFF"/>
          </w:tcPr>
          <w:p w14:paraId="0E33E34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4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34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34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49" w14:textId="77777777" w:rsidR="0024092E" w:rsidRDefault="00450581">
            <w:pPr>
              <w:adjustRightInd w:val="0"/>
              <w:jc w:val="center"/>
              <w:rPr>
                <w:rFonts w:ascii="Times New Roman" w:hAnsi="Times New Roman"/>
                <w:color w:val="000000"/>
              </w:rPr>
            </w:pPr>
            <w:r>
              <w:rPr>
                <w:rFonts w:ascii="Times New Roman" w:hAnsi="Times New Roman"/>
                <w:color w:val="000000"/>
              </w:rPr>
              <w:t>1.0154 (0.0033)</w:t>
            </w:r>
          </w:p>
        </w:tc>
        <w:tc>
          <w:tcPr>
            <w:tcW w:w="2018" w:type="dxa"/>
            <w:tcBorders>
              <w:top w:val="nil"/>
              <w:left w:val="nil"/>
              <w:bottom w:val="nil"/>
              <w:right w:val="nil"/>
            </w:tcBorders>
            <w:shd w:val="clear" w:color="auto" w:fill="FFFFFF"/>
          </w:tcPr>
          <w:p w14:paraId="0E33E34A" w14:textId="77777777" w:rsidR="0024092E" w:rsidRDefault="00450581">
            <w:pPr>
              <w:adjustRightInd w:val="0"/>
              <w:jc w:val="center"/>
              <w:rPr>
                <w:rFonts w:ascii="Times New Roman" w:hAnsi="Times New Roman"/>
                <w:color w:val="000000"/>
              </w:rPr>
            </w:pPr>
            <w:r>
              <w:rPr>
                <w:rFonts w:ascii="Times New Roman" w:hAnsi="Times New Roman"/>
                <w:color w:val="000000"/>
              </w:rPr>
              <w:t>1.0160 (1.0140, 1.0160)</w:t>
            </w:r>
          </w:p>
        </w:tc>
        <w:tc>
          <w:tcPr>
            <w:tcW w:w="1176" w:type="dxa"/>
            <w:tcBorders>
              <w:top w:val="nil"/>
              <w:left w:val="nil"/>
              <w:bottom w:val="nil"/>
              <w:right w:val="nil"/>
            </w:tcBorders>
            <w:shd w:val="clear" w:color="auto" w:fill="FFFFFF"/>
          </w:tcPr>
          <w:p w14:paraId="0E33E34B" w14:textId="77777777" w:rsidR="0024092E" w:rsidRDefault="00450581">
            <w:pPr>
              <w:adjustRightInd w:val="0"/>
              <w:jc w:val="center"/>
              <w:rPr>
                <w:rFonts w:ascii="Times New Roman" w:hAnsi="Times New Roman"/>
                <w:color w:val="000000"/>
              </w:rPr>
            </w:pPr>
            <w:r>
              <w:rPr>
                <w:rFonts w:ascii="Times New Roman" w:hAnsi="Times New Roman"/>
                <w:color w:val="000000"/>
              </w:rPr>
              <w:t>1.011, 1.020</w:t>
            </w:r>
          </w:p>
        </w:tc>
        <w:tc>
          <w:tcPr>
            <w:tcW w:w="398" w:type="dxa"/>
            <w:tcBorders>
              <w:top w:val="nil"/>
              <w:left w:val="nil"/>
              <w:bottom w:val="nil"/>
              <w:right w:val="nil"/>
            </w:tcBorders>
            <w:shd w:val="clear" w:color="auto" w:fill="FFFFFF"/>
          </w:tcPr>
          <w:p w14:paraId="0E33E34C"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34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34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34F" w14:textId="77777777" w:rsidR="0024092E" w:rsidRDefault="0024092E">
            <w:pPr>
              <w:adjustRightInd w:val="0"/>
              <w:jc w:val="center"/>
              <w:rPr>
                <w:rFonts w:ascii="Times New Roman" w:hAnsi="Times New Roman"/>
                <w:color w:val="000000"/>
              </w:rPr>
            </w:pPr>
          </w:p>
        </w:tc>
      </w:tr>
      <w:tr w:rsidR="0024092E" w14:paraId="0E33E35C" w14:textId="77777777">
        <w:trPr>
          <w:cantSplit/>
        </w:trPr>
        <w:tc>
          <w:tcPr>
            <w:tcW w:w="1036" w:type="dxa"/>
            <w:tcBorders>
              <w:top w:val="nil"/>
              <w:left w:val="nil"/>
              <w:bottom w:val="nil"/>
              <w:right w:val="nil"/>
            </w:tcBorders>
            <w:shd w:val="clear" w:color="auto" w:fill="FFFFFF"/>
          </w:tcPr>
          <w:p w14:paraId="0E33E35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5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5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3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55" w14:textId="77777777" w:rsidR="0024092E" w:rsidRDefault="00450581">
            <w:pPr>
              <w:adjustRightInd w:val="0"/>
              <w:jc w:val="center"/>
              <w:rPr>
                <w:rFonts w:ascii="Times New Roman" w:hAnsi="Times New Roman"/>
                <w:color w:val="000000"/>
              </w:rPr>
            </w:pPr>
            <w:r>
              <w:rPr>
                <w:rFonts w:ascii="Times New Roman" w:hAnsi="Times New Roman"/>
                <w:color w:val="000000"/>
              </w:rPr>
              <w:t>1.0168 (0.0066)</w:t>
            </w:r>
          </w:p>
        </w:tc>
        <w:tc>
          <w:tcPr>
            <w:tcW w:w="2018" w:type="dxa"/>
            <w:tcBorders>
              <w:top w:val="nil"/>
              <w:left w:val="nil"/>
              <w:bottom w:val="nil"/>
              <w:right w:val="nil"/>
            </w:tcBorders>
            <w:shd w:val="clear" w:color="auto" w:fill="FFFFFF"/>
          </w:tcPr>
          <w:p w14:paraId="0E33E356" w14:textId="77777777" w:rsidR="0024092E" w:rsidRDefault="00450581">
            <w:pPr>
              <w:adjustRightInd w:val="0"/>
              <w:jc w:val="center"/>
              <w:rPr>
                <w:rFonts w:ascii="Times New Roman" w:hAnsi="Times New Roman"/>
                <w:color w:val="000000"/>
              </w:rPr>
            </w:pPr>
            <w:r>
              <w:rPr>
                <w:rFonts w:ascii="Times New Roman" w:hAnsi="Times New Roman"/>
                <w:color w:val="000000"/>
              </w:rPr>
              <w:t>1.0150 (1.0130, 1.0220)</w:t>
            </w:r>
          </w:p>
        </w:tc>
        <w:tc>
          <w:tcPr>
            <w:tcW w:w="1176" w:type="dxa"/>
            <w:tcBorders>
              <w:top w:val="nil"/>
              <w:left w:val="nil"/>
              <w:bottom w:val="nil"/>
              <w:right w:val="nil"/>
            </w:tcBorders>
            <w:shd w:val="clear" w:color="auto" w:fill="FFFFFF"/>
          </w:tcPr>
          <w:p w14:paraId="0E33E357" w14:textId="77777777" w:rsidR="0024092E" w:rsidRDefault="00450581">
            <w:pPr>
              <w:adjustRightInd w:val="0"/>
              <w:jc w:val="center"/>
              <w:rPr>
                <w:rFonts w:ascii="Times New Roman" w:hAnsi="Times New Roman"/>
                <w:color w:val="000000"/>
              </w:rPr>
            </w:pPr>
            <w:r>
              <w:rPr>
                <w:rFonts w:ascii="Times New Roman" w:hAnsi="Times New Roman"/>
                <w:color w:val="000000"/>
              </w:rPr>
              <w:t>1.009, 1.025</w:t>
            </w:r>
          </w:p>
        </w:tc>
        <w:tc>
          <w:tcPr>
            <w:tcW w:w="398" w:type="dxa"/>
            <w:tcBorders>
              <w:top w:val="nil"/>
              <w:left w:val="nil"/>
              <w:bottom w:val="nil"/>
              <w:right w:val="nil"/>
            </w:tcBorders>
            <w:shd w:val="clear" w:color="auto" w:fill="FFFFFF"/>
          </w:tcPr>
          <w:p w14:paraId="0E33E3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59" w14:textId="77777777" w:rsidR="0024092E" w:rsidRDefault="00450581">
            <w:pPr>
              <w:adjustRightInd w:val="0"/>
              <w:jc w:val="center"/>
              <w:rPr>
                <w:rFonts w:ascii="Times New Roman" w:hAnsi="Times New Roman"/>
                <w:color w:val="000000"/>
              </w:rPr>
            </w:pPr>
            <w:r>
              <w:rPr>
                <w:rFonts w:ascii="Times New Roman" w:hAnsi="Times New Roman"/>
                <w:color w:val="000000"/>
              </w:rPr>
              <w:t>0.0014 (0.0079)</w:t>
            </w:r>
          </w:p>
        </w:tc>
        <w:tc>
          <w:tcPr>
            <w:tcW w:w="2018" w:type="dxa"/>
            <w:tcBorders>
              <w:top w:val="nil"/>
              <w:left w:val="nil"/>
              <w:bottom w:val="nil"/>
              <w:right w:val="nil"/>
            </w:tcBorders>
            <w:shd w:val="clear" w:color="auto" w:fill="FFFFFF"/>
          </w:tcPr>
          <w:p w14:paraId="0E33E35A" w14:textId="77777777" w:rsidR="0024092E" w:rsidRDefault="00450581">
            <w:pPr>
              <w:adjustRightInd w:val="0"/>
              <w:jc w:val="center"/>
              <w:rPr>
                <w:rFonts w:ascii="Times New Roman" w:hAnsi="Times New Roman"/>
                <w:color w:val="000000"/>
              </w:rPr>
            </w:pPr>
            <w:r>
              <w:rPr>
                <w:rFonts w:ascii="Times New Roman" w:hAnsi="Times New Roman"/>
                <w:color w:val="000000"/>
              </w:rPr>
              <w:t>-0.0030 (-0.0050, 0.0090)</w:t>
            </w:r>
          </w:p>
        </w:tc>
        <w:tc>
          <w:tcPr>
            <w:tcW w:w="1176" w:type="dxa"/>
            <w:tcBorders>
              <w:top w:val="nil"/>
              <w:left w:val="nil"/>
              <w:bottom w:val="nil"/>
              <w:right w:val="nil"/>
            </w:tcBorders>
            <w:shd w:val="clear" w:color="auto" w:fill="FFFFFF"/>
          </w:tcPr>
          <w:p w14:paraId="0E33E35B" w14:textId="77777777" w:rsidR="0024092E" w:rsidRDefault="00450581">
            <w:pPr>
              <w:adjustRightInd w:val="0"/>
              <w:jc w:val="center"/>
              <w:rPr>
                <w:rFonts w:ascii="Times New Roman" w:hAnsi="Times New Roman"/>
                <w:color w:val="000000"/>
              </w:rPr>
            </w:pPr>
            <w:r>
              <w:rPr>
                <w:rFonts w:ascii="Times New Roman" w:hAnsi="Times New Roman"/>
                <w:color w:val="000000"/>
              </w:rPr>
              <w:t>-0.005, 0.011</w:t>
            </w:r>
          </w:p>
        </w:tc>
      </w:tr>
      <w:tr w:rsidR="0024092E" w14:paraId="0E33E368" w14:textId="77777777">
        <w:trPr>
          <w:cantSplit/>
        </w:trPr>
        <w:tc>
          <w:tcPr>
            <w:tcW w:w="1036" w:type="dxa"/>
            <w:tcBorders>
              <w:top w:val="nil"/>
              <w:left w:val="nil"/>
              <w:bottom w:val="nil"/>
              <w:right w:val="nil"/>
            </w:tcBorders>
            <w:shd w:val="clear" w:color="auto" w:fill="FFFFFF"/>
          </w:tcPr>
          <w:p w14:paraId="0E33E35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5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5F"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36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61" w14:textId="77777777" w:rsidR="0024092E" w:rsidRDefault="00450581">
            <w:pPr>
              <w:adjustRightInd w:val="0"/>
              <w:jc w:val="center"/>
              <w:rPr>
                <w:rFonts w:ascii="Times New Roman" w:hAnsi="Times New Roman"/>
                <w:color w:val="000000"/>
              </w:rPr>
            </w:pPr>
            <w:r>
              <w:rPr>
                <w:rFonts w:ascii="Times New Roman" w:hAnsi="Times New Roman"/>
                <w:color w:val="000000"/>
              </w:rPr>
              <w:t>1.0125 (0.0050)</w:t>
            </w:r>
          </w:p>
        </w:tc>
        <w:tc>
          <w:tcPr>
            <w:tcW w:w="2018" w:type="dxa"/>
            <w:tcBorders>
              <w:top w:val="nil"/>
              <w:left w:val="nil"/>
              <w:bottom w:val="nil"/>
              <w:right w:val="nil"/>
            </w:tcBorders>
            <w:shd w:val="clear" w:color="auto" w:fill="FFFFFF"/>
          </w:tcPr>
          <w:p w14:paraId="0E33E362" w14:textId="77777777" w:rsidR="0024092E" w:rsidRDefault="00450581">
            <w:pPr>
              <w:adjustRightInd w:val="0"/>
              <w:jc w:val="center"/>
              <w:rPr>
                <w:rFonts w:ascii="Times New Roman" w:hAnsi="Times New Roman"/>
                <w:color w:val="000000"/>
              </w:rPr>
            </w:pPr>
            <w:r>
              <w:rPr>
                <w:rFonts w:ascii="Times New Roman" w:hAnsi="Times New Roman"/>
                <w:color w:val="000000"/>
              </w:rPr>
              <w:t>1.0100 (1.0100, 1.0150)</w:t>
            </w:r>
          </w:p>
        </w:tc>
        <w:tc>
          <w:tcPr>
            <w:tcW w:w="1176" w:type="dxa"/>
            <w:tcBorders>
              <w:top w:val="nil"/>
              <w:left w:val="nil"/>
              <w:bottom w:val="nil"/>
              <w:right w:val="nil"/>
            </w:tcBorders>
            <w:shd w:val="clear" w:color="auto" w:fill="FFFFFF"/>
          </w:tcPr>
          <w:p w14:paraId="0E33E363" w14:textId="77777777" w:rsidR="0024092E" w:rsidRDefault="00450581">
            <w:pPr>
              <w:adjustRightInd w:val="0"/>
              <w:jc w:val="center"/>
              <w:rPr>
                <w:rFonts w:ascii="Times New Roman" w:hAnsi="Times New Roman"/>
                <w:color w:val="000000"/>
              </w:rPr>
            </w:pPr>
            <w:r>
              <w:rPr>
                <w:rFonts w:ascii="Times New Roman" w:hAnsi="Times New Roman"/>
                <w:color w:val="000000"/>
              </w:rPr>
              <w:t>1.010, 1.020</w:t>
            </w:r>
          </w:p>
        </w:tc>
        <w:tc>
          <w:tcPr>
            <w:tcW w:w="398" w:type="dxa"/>
            <w:tcBorders>
              <w:top w:val="nil"/>
              <w:left w:val="nil"/>
              <w:bottom w:val="nil"/>
              <w:right w:val="nil"/>
            </w:tcBorders>
            <w:shd w:val="clear" w:color="auto" w:fill="FFFFFF"/>
          </w:tcPr>
          <w:p w14:paraId="0E33E36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65" w14:textId="77777777" w:rsidR="0024092E" w:rsidRDefault="00450581">
            <w:pPr>
              <w:adjustRightInd w:val="0"/>
              <w:jc w:val="center"/>
              <w:rPr>
                <w:rFonts w:ascii="Times New Roman" w:hAnsi="Times New Roman"/>
                <w:color w:val="000000"/>
              </w:rPr>
            </w:pPr>
            <w:r>
              <w:rPr>
                <w:rFonts w:ascii="Times New Roman" w:hAnsi="Times New Roman"/>
                <w:color w:val="000000"/>
              </w:rPr>
              <w:t>-0.0018 (0.0072)</w:t>
            </w:r>
          </w:p>
        </w:tc>
        <w:tc>
          <w:tcPr>
            <w:tcW w:w="2018" w:type="dxa"/>
            <w:tcBorders>
              <w:top w:val="nil"/>
              <w:left w:val="nil"/>
              <w:bottom w:val="nil"/>
              <w:right w:val="nil"/>
            </w:tcBorders>
            <w:shd w:val="clear" w:color="auto" w:fill="FFFFFF"/>
          </w:tcPr>
          <w:p w14:paraId="0E33E366" w14:textId="77777777" w:rsidR="0024092E" w:rsidRDefault="00450581">
            <w:pPr>
              <w:adjustRightInd w:val="0"/>
              <w:jc w:val="center"/>
              <w:rPr>
                <w:rFonts w:ascii="Times New Roman" w:hAnsi="Times New Roman"/>
                <w:color w:val="000000"/>
              </w:rPr>
            </w:pPr>
            <w:r>
              <w:rPr>
                <w:rFonts w:ascii="Times New Roman" w:hAnsi="Times New Roman"/>
                <w:color w:val="000000"/>
              </w:rPr>
              <w:t>-0.0050 (-0.0060, 0.0025)</w:t>
            </w:r>
          </w:p>
        </w:tc>
        <w:tc>
          <w:tcPr>
            <w:tcW w:w="1176" w:type="dxa"/>
            <w:tcBorders>
              <w:top w:val="nil"/>
              <w:left w:val="nil"/>
              <w:bottom w:val="nil"/>
              <w:right w:val="nil"/>
            </w:tcBorders>
            <w:shd w:val="clear" w:color="auto" w:fill="FFFFFF"/>
          </w:tcPr>
          <w:p w14:paraId="0E33E367" w14:textId="77777777" w:rsidR="0024092E" w:rsidRDefault="00450581">
            <w:pPr>
              <w:adjustRightInd w:val="0"/>
              <w:jc w:val="center"/>
              <w:rPr>
                <w:rFonts w:ascii="Times New Roman" w:hAnsi="Times New Roman"/>
                <w:color w:val="000000"/>
              </w:rPr>
            </w:pPr>
            <w:r>
              <w:rPr>
                <w:rFonts w:ascii="Times New Roman" w:hAnsi="Times New Roman"/>
                <w:color w:val="000000"/>
              </w:rPr>
              <w:t>-0.006, 0.009</w:t>
            </w:r>
          </w:p>
        </w:tc>
      </w:tr>
      <w:tr w:rsidR="0024092E" w14:paraId="0E33E374" w14:textId="77777777">
        <w:trPr>
          <w:cantSplit/>
        </w:trPr>
        <w:tc>
          <w:tcPr>
            <w:tcW w:w="1036" w:type="dxa"/>
            <w:tcBorders>
              <w:top w:val="nil"/>
              <w:left w:val="nil"/>
              <w:bottom w:val="nil"/>
              <w:right w:val="nil"/>
            </w:tcBorders>
            <w:shd w:val="clear" w:color="auto" w:fill="FFFFFF"/>
          </w:tcPr>
          <w:p w14:paraId="0E33E3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6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6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3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6D" w14:textId="77777777" w:rsidR="0024092E" w:rsidRDefault="00450581">
            <w:pPr>
              <w:adjustRightInd w:val="0"/>
              <w:jc w:val="center"/>
              <w:rPr>
                <w:rFonts w:ascii="Times New Roman" w:hAnsi="Times New Roman"/>
                <w:color w:val="000000"/>
              </w:rPr>
            </w:pPr>
            <w:r>
              <w:rPr>
                <w:rFonts w:ascii="Times New Roman" w:hAnsi="Times New Roman"/>
                <w:color w:val="000000"/>
              </w:rPr>
              <w:t>1.0205 (0.0021)</w:t>
            </w:r>
          </w:p>
        </w:tc>
        <w:tc>
          <w:tcPr>
            <w:tcW w:w="2018" w:type="dxa"/>
            <w:tcBorders>
              <w:top w:val="nil"/>
              <w:left w:val="nil"/>
              <w:bottom w:val="nil"/>
              <w:right w:val="nil"/>
            </w:tcBorders>
            <w:shd w:val="clear" w:color="auto" w:fill="FFFFFF"/>
          </w:tcPr>
          <w:p w14:paraId="0E33E36E" w14:textId="77777777" w:rsidR="0024092E" w:rsidRDefault="00450581">
            <w:pPr>
              <w:adjustRightInd w:val="0"/>
              <w:jc w:val="center"/>
              <w:rPr>
                <w:rFonts w:ascii="Times New Roman" w:hAnsi="Times New Roman"/>
                <w:color w:val="000000"/>
              </w:rPr>
            </w:pPr>
            <w:r>
              <w:rPr>
                <w:rFonts w:ascii="Times New Roman" w:hAnsi="Times New Roman"/>
                <w:color w:val="000000"/>
              </w:rPr>
              <w:t>1.0205 (1.0190, 1.0220)</w:t>
            </w:r>
          </w:p>
        </w:tc>
        <w:tc>
          <w:tcPr>
            <w:tcW w:w="1176" w:type="dxa"/>
            <w:tcBorders>
              <w:top w:val="nil"/>
              <w:left w:val="nil"/>
              <w:bottom w:val="nil"/>
              <w:right w:val="nil"/>
            </w:tcBorders>
            <w:shd w:val="clear" w:color="auto" w:fill="FFFFFF"/>
          </w:tcPr>
          <w:p w14:paraId="0E33E36F" w14:textId="77777777" w:rsidR="0024092E" w:rsidRDefault="00450581">
            <w:pPr>
              <w:adjustRightInd w:val="0"/>
              <w:jc w:val="center"/>
              <w:rPr>
                <w:rFonts w:ascii="Times New Roman" w:hAnsi="Times New Roman"/>
                <w:color w:val="000000"/>
              </w:rPr>
            </w:pPr>
            <w:r>
              <w:rPr>
                <w:rFonts w:ascii="Times New Roman" w:hAnsi="Times New Roman"/>
                <w:color w:val="000000"/>
              </w:rPr>
              <w:t>1.019, 1.022</w:t>
            </w:r>
          </w:p>
        </w:tc>
        <w:tc>
          <w:tcPr>
            <w:tcW w:w="398" w:type="dxa"/>
            <w:tcBorders>
              <w:top w:val="nil"/>
              <w:left w:val="nil"/>
              <w:bottom w:val="nil"/>
              <w:right w:val="nil"/>
            </w:tcBorders>
            <w:shd w:val="clear" w:color="auto" w:fill="FFFFFF"/>
          </w:tcPr>
          <w:p w14:paraId="0E33E37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371" w14:textId="77777777" w:rsidR="0024092E" w:rsidRDefault="00450581">
            <w:pPr>
              <w:adjustRightInd w:val="0"/>
              <w:jc w:val="center"/>
              <w:rPr>
                <w:rFonts w:ascii="Times New Roman" w:hAnsi="Times New Roman"/>
                <w:color w:val="000000"/>
              </w:rPr>
            </w:pPr>
            <w:r>
              <w:rPr>
                <w:rFonts w:ascii="Times New Roman" w:hAnsi="Times New Roman"/>
                <w:color w:val="000000"/>
              </w:rPr>
              <w:t>0.0070 (0.0057)</w:t>
            </w:r>
          </w:p>
        </w:tc>
        <w:tc>
          <w:tcPr>
            <w:tcW w:w="2018" w:type="dxa"/>
            <w:tcBorders>
              <w:top w:val="nil"/>
              <w:left w:val="nil"/>
              <w:bottom w:val="nil"/>
              <w:right w:val="nil"/>
            </w:tcBorders>
            <w:shd w:val="clear" w:color="auto" w:fill="FFFFFF"/>
          </w:tcPr>
          <w:p w14:paraId="0E33E372" w14:textId="77777777" w:rsidR="0024092E" w:rsidRDefault="00450581">
            <w:pPr>
              <w:adjustRightInd w:val="0"/>
              <w:jc w:val="center"/>
              <w:rPr>
                <w:rFonts w:ascii="Times New Roman" w:hAnsi="Times New Roman"/>
                <w:color w:val="000000"/>
              </w:rPr>
            </w:pPr>
            <w:r>
              <w:rPr>
                <w:rFonts w:ascii="Times New Roman" w:hAnsi="Times New Roman"/>
                <w:color w:val="000000"/>
              </w:rPr>
              <w:t>0.0070 (0.0030, 0.0110)</w:t>
            </w:r>
          </w:p>
        </w:tc>
        <w:tc>
          <w:tcPr>
            <w:tcW w:w="1176" w:type="dxa"/>
            <w:tcBorders>
              <w:top w:val="nil"/>
              <w:left w:val="nil"/>
              <w:bottom w:val="nil"/>
              <w:right w:val="nil"/>
            </w:tcBorders>
            <w:shd w:val="clear" w:color="auto" w:fill="FFFFFF"/>
          </w:tcPr>
          <w:p w14:paraId="0E33E373" w14:textId="77777777" w:rsidR="0024092E" w:rsidRDefault="00450581">
            <w:pPr>
              <w:adjustRightInd w:val="0"/>
              <w:jc w:val="center"/>
              <w:rPr>
                <w:rFonts w:ascii="Times New Roman" w:hAnsi="Times New Roman"/>
                <w:color w:val="000000"/>
              </w:rPr>
            </w:pPr>
            <w:r>
              <w:rPr>
                <w:rFonts w:ascii="Times New Roman" w:hAnsi="Times New Roman"/>
                <w:color w:val="000000"/>
              </w:rPr>
              <w:t>0.003, 0.011</w:t>
            </w:r>
          </w:p>
        </w:tc>
      </w:tr>
      <w:tr w:rsidR="0024092E" w14:paraId="0E33E380" w14:textId="77777777">
        <w:trPr>
          <w:cantSplit/>
        </w:trPr>
        <w:tc>
          <w:tcPr>
            <w:tcW w:w="1036" w:type="dxa"/>
            <w:tcBorders>
              <w:top w:val="nil"/>
              <w:left w:val="nil"/>
              <w:bottom w:val="nil"/>
              <w:right w:val="nil"/>
            </w:tcBorders>
            <w:shd w:val="clear" w:color="auto" w:fill="FFFFFF"/>
          </w:tcPr>
          <w:p w14:paraId="0E33E3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7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37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79" w14:textId="77777777" w:rsidR="0024092E" w:rsidRDefault="00450581">
            <w:pPr>
              <w:adjustRightInd w:val="0"/>
              <w:jc w:val="center"/>
              <w:rPr>
                <w:rFonts w:ascii="Times New Roman" w:hAnsi="Times New Roman"/>
                <w:color w:val="000000"/>
              </w:rPr>
            </w:pPr>
            <w:r>
              <w:rPr>
                <w:rFonts w:ascii="Times New Roman" w:hAnsi="Times New Roman"/>
                <w:color w:val="000000"/>
              </w:rPr>
              <w:t>1.0190 (NA)</w:t>
            </w:r>
          </w:p>
        </w:tc>
        <w:tc>
          <w:tcPr>
            <w:tcW w:w="2018" w:type="dxa"/>
            <w:tcBorders>
              <w:top w:val="nil"/>
              <w:left w:val="nil"/>
              <w:bottom w:val="nil"/>
              <w:right w:val="nil"/>
            </w:tcBorders>
            <w:shd w:val="clear" w:color="auto" w:fill="FFFFFF"/>
          </w:tcPr>
          <w:p w14:paraId="0E33E37A" w14:textId="77777777" w:rsidR="0024092E" w:rsidRDefault="00450581">
            <w:pPr>
              <w:adjustRightInd w:val="0"/>
              <w:jc w:val="center"/>
              <w:rPr>
                <w:rFonts w:ascii="Times New Roman" w:hAnsi="Times New Roman"/>
                <w:color w:val="000000"/>
              </w:rPr>
            </w:pPr>
            <w:r>
              <w:rPr>
                <w:rFonts w:ascii="Times New Roman" w:hAnsi="Times New Roman"/>
                <w:color w:val="000000"/>
              </w:rPr>
              <w:t>1.0190 (1.0190, 1.0190)</w:t>
            </w:r>
          </w:p>
        </w:tc>
        <w:tc>
          <w:tcPr>
            <w:tcW w:w="1176" w:type="dxa"/>
            <w:tcBorders>
              <w:top w:val="nil"/>
              <w:left w:val="nil"/>
              <w:bottom w:val="nil"/>
              <w:right w:val="nil"/>
            </w:tcBorders>
            <w:shd w:val="clear" w:color="auto" w:fill="FFFFFF"/>
          </w:tcPr>
          <w:p w14:paraId="0E33E37B" w14:textId="77777777" w:rsidR="0024092E" w:rsidRDefault="00450581">
            <w:pPr>
              <w:adjustRightInd w:val="0"/>
              <w:jc w:val="center"/>
              <w:rPr>
                <w:rFonts w:ascii="Times New Roman" w:hAnsi="Times New Roman"/>
                <w:color w:val="000000"/>
              </w:rPr>
            </w:pPr>
            <w:r>
              <w:rPr>
                <w:rFonts w:ascii="Times New Roman" w:hAnsi="Times New Roman"/>
                <w:color w:val="000000"/>
              </w:rPr>
              <w:t>1.019, 1.019</w:t>
            </w:r>
          </w:p>
        </w:tc>
        <w:tc>
          <w:tcPr>
            <w:tcW w:w="398" w:type="dxa"/>
            <w:tcBorders>
              <w:top w:val="nil"/>
              <w:left w:val="nil"/>
              <w:bottom w:val="nil"/>
              <w:right w:val="nil"/>
            </w:tcBorders>
            <w:shd w:val="clear" w:color="auto" w:fill="FFFFFF"/>
          </w:tcPr>
          <w:p w14:paraId="0E33E3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7D" w14:textId="77777777" w:rsidR="0024092E" w:rsidRDefault="00450581">
            <w:pPr>
              <w:adjustRightInd w:val="0"/>
              <w:jc w:val="center"/>
              <w:rPr>
                <w:rFonts w:ascii="Times New Roman" w:hAnsi="Times New Roman"/>
                <w:color w:val="000000"/>
              </w:rPr>
            </w:pPr>
            <w:r>
              <w:rPr>
                <w:rFonts w:ascii="Times New Roman" w:hAnsi="Times New Roman"/>
                <w:color w:val="000000"/>
              </w:rPr>
              <w:t>0.0080 (NA)</w:t>
            </w:r>
          </w:p>
        </w:tc>
        <w:tc>
          <w:tcPr>
            <w:tcW w:w="2018" w:type="dxa"/>
            <w:tcBorders>
              <w:top w:val="nil"/>
              <w:left w:val="nil"/>
              <w:bottom w:val="nil"/>
              <w:right w:val="nil"/>
            </w:tcBorders>
            <w:shd w:val="clear" w:color="auto" w:fill="FFFFFF"/>
          </w:tcPr>
          <w:p w14:paraId="0E33E37E" w14:textId="77777777" w:rsidR="0024092E" w:rsidRDefault="00450581">
            <w:pPr>
              <w:adjustRightInd w:val="0"/>
              <w:jc w:val="center"/>
              <w:rPr>
                <w:rFonts w:ascii="Times New Roman" w:hAnsi="Times New Roman"/>
                <w:color w:val="000000"/>
              </w:rPr>
            </w:pPr>
            <w:r>
              <w:rPr>
                <w:rFonts w:ascii="Times New Roman" w:hAnsi="Times New Roman"/>
                <w:color w:val="000000"/>
              </w:rPr>
              <w:t>0.0080 (0.0080, 0.0080)</w:t>
            </w:r>
          </w:p>
        </w:tc>
        <w:tc>
          <w:tcPr>
            <w:tcW w:w="1176" w:type="dxa"/>
            <w:tcBorders>
              <w:top w:val="nil"/>
              <w:left w:val="nil"/>
              <w:bottom w:val="nil"/>
              <w:right w:val="nil"/>
            </w:tcBorders>
            <w:shd w:val="clear" w:color="auto" w:fill="FFFFFF"/>
          </w:tcPr>
          <w:p w14:paraId="0E33E37F" w14:textId="77777777" w:rsidR="0024092E" w:rsidRDefault="00450581">
            <w:pPr>
              <w:adjustRightInd w:val="0"/>
              <w:jc w:val="center"/>
              <w:rPr>
                <w:rFonts w:ascii="Times New Roman" w:hAnsi="Times New Roman"/>
                <w:color w:val="000000"/>
              </w:rPr>
            </w:pPr>
            <w:r>
              <w:rPr>
                <w:rFonts w:ascii="Times New Roman" w:hAnsi="Times New Roman"/>
                <w:color w:val="000000"/>
              </w:rPr>
              <w:t>0.008, 0.008</w:t>
            </w:r>
          </w:p>
        </w:tc>
      </w:tr>
      <w:tr w:rsidR="0024092E" w14:paraId="0E33E38C" w14:textId="77777777">
        <w:trPr>
          <w:cantSplit/>
        </w:trPr>
        <w:tc>
          <w:tcPr>
            <w:tcW w:w="1036" w:type="dxa"/>
            <w:tcBorders>
              <w:top w:val="nil"/>
              <w:left w:val="nil"/>
              <w:bottom w:val="nil"/>
              <w:right w:val="nil"/>
            </w:tcBorders>
            <w:shd w:val="clear" w:color="auto" w:fill="FFFFFF"/>
          </w:tcPr>
          <w:p w14:paraId="0E33E3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8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38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85" w14:textId="77777777" w:rsidR="0024092E" w:rsidRDefault="00450581">
            <w:pPr>
              <w:adjustRightInd w:val="0"/>
              <w:jc w:val="center"/>
              <w:rPr>
                <w:rFonts w:ascii="Times New Roman" w:hAnsi="Times New Roman"/>
                <w:color w:val="000000"/>
              </w:rPr>
            </w:pPr>
            <w:r>
              <w:rPr>
                <w:rFonts w:ascii="Times New Roman" w:hAnsi="Times New Roman"/>
                <w:color w:val="000000"/>
              </w:rPr>
              <w:t>1.0130 (NA)</w:t>
            </w:r>
          </w:p>
        </w:tc>
        <w:tc>
          <w:tcPr>
            <w:tcW w:w="2018" w:type="dxa"/>
            <w:tcBorders>
              <w:top w:val="nil"/>
              <w:left w:val="nil"/>
              <w:bottom w:val="nil"/>
              <w:right w:val="nil"/>
            </w:tcBorders>
            <w:shd w:val="clear" w:color="auto" w:fill="FFFFFF"/>
          </w:tcPr>
          <w:p w14:paraId="0E33E386" w14:textId="77777777" w:rsidR="0024092E" w:rsidRDefault="00450581">
            <w:pPr>
              <w:adjustRightInd w:val="0"/>
              <w:jc w:val="center"/>
              <w:rPr>
                <w:rFonts w:ascii="Times New Roman" w:hAnsi="Times New Roman"/>
                <w:color w:val="000000"/>
              </w:rPr>
            </w:pPr>
            <w:r>
              <w:rPr>
                <w:rFonts w:ascii="Times New Roman" w:hAnsi="Times New Roman"/>
                <w:color w:val="000000"/>
              </w:rPr>
              <w:t>1.0130 (1.0130, 1.0130)</w:t>
            </w:r>
          </w:p>
        </w:tc>
        <w:tc>
          <w:tcPr>
            <w:tcW w:w="1176" w:type="dxa"/>
            <w:tcBorders>
              <w:top w:val="nil"/>
              <w:left w:val="nil"/>
              <w:bottom w:val="nil"/>
              <w:right w:val="nil"/>
            </w:tcBorders>
            <w:shd w:val="clear" w:color="auto" w:fill="FFFFFF"/>
          </w:tcPr>
          <w:p w14:paraId="0E33E387" w14:textId="77777777" w:rsidR="0024092E" w:rsidRDefault="00450581">
            <w:pPr>
              <w:adjustRightInd w:val="0"/>
              <w:jc w:val="center"/>
              <w:rPr>
                <w:rFonts w:ascii="Times New Roman" w:hAnsi="Times New Roman"/>
                <w:color w:val="000000"/>
              </w:rPr>
            </w:pPr>
            <w:r>
              <w:rPr>
                <w:rFonts w:ascii="Times New Roman" w:hAnsi="Times New Roman"/>
                <w:color w:val="000000"/>
              </w:rPr>
              <w:t>1.013, 1.013</w:t>
            </w:r>
          </w:p>
        </w:tc>
        <w:tc>
          <w:tcPr>
            <w:tcW w:w="398" w:type="dxa"/>
            <w:tcBorders>
              <w:top w:val="nil"/>
              <w:left w:val="nil"/>
              <w:bottom w:val="nil"/>
              <w:right w:val="nil"/>
            </w:tcBorders>
            <w:shd w:val="clear" w:color="auto" w:fill="FFFFFF"/>
          </w:tcPr>
          <w:p w14:paraId="0E33E38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89" w14:textId="77777777" w:rsidR="0024092E" w:rsidRDefault="00450581">
            <w:pPr>
              <w:adjustRightInd w:val="0"/>
              <w:jc w:val="center"/>
              <w:rPr>
                <w:rFonts w:ascii="Times New Roman" w:hAnsi="Times New Roman"/>
                <w:color w:val="000000"/>
              </w:rPr>
            </w:pPr>
            <w:r>
              <w:rPr>
                <w:rFonts w:ascii="Times New Roman" w:hAnsi="Times New Roman"/>
                <w:color w:val="000000"/>
              </w:rPr>
              <w:t>0.0020 (NA)</w:t>
            </w:r>
          </w:p>
        </w:tc>
        <w:tc>
          <w:tcPr>
            <w:tcW w:w="2018" w:type="dxa"/>
            <w:tcBorders>
              <w:top w:val="nil"/>
              <w:left w:val="nil"/>
              <w:bottom w:val="nil"/>
              <w:right w:val="nil"/>
            </w:tcBorders>
            <w:shd w:val="clear" w:color="auto" w:fill="FFFFFF"/>
          </w:tcPr>
          <w:p w14:paraId="0E33E38A" w14:textId="77777777" w:rsidR="0024092E" w:rsidRDefault="00450581">
            <w:pPr>
              <w:adjustRightInd w:val="0"/>
              <w:jc w:val="center"/>
              <w:rPr>
                <w:rFonts w:ascii="Times New Roman" w:hAnsi="Times New Roman"/>
                <w:color w:val="000000"/>
              </w:rPr>
            </w:pPr>
            <w:r>
              <w:rPr>
                <w:rFonts w:ascii="Times New Roman" w:hAnsi="Times New Roman"/>
                <w:color w:val="000000"/>
              </w:rPr>
              <w:t>0.0020 (0.0020, 0.0020)</w:t>
            </w:r>
          </w:p>
        </w:tc>
        <w:tc>
          <w:tcPr>
            <w:tcW w:w="1176" w:type="dxa"/>
            <w:tcBorders>
              <w:top w:val="nil"/>
              <w:left w:val="nil"/>
              <w:bottom w:val="nil"/>
              <w:right w:val="nil"/>
            </w:tcBorders>
            <w:shd w:val="clear" w:color="auto" w:fill="FFFFFF"/>
          </w:tcPr>
          <w:p w14:paraId="0E33E38B" w14:textId="77777777" w:rsidR="0024092E" w:rsidRDefault="00450581">
            <w:pPr>
              <w:adjustRightInd w:val="0"/>
              <w:jc w:val="center"/>
              <w:rPr>
                <w:rFonts w:ascii="Times New Roman" w:hAnsi="Times New Roman"/>
                <w:color w:val="000000"/>
              </w:rPr>
            </w:pPr>
            <w:r>
              <w:rPr>
                <w:rFonts w:ascii="Times New Roman" w:hAnsi="Times New Roman"/>
                <w:color w:val="000000"/>
              </w:rPr>
              <w:t>0.002, 0.002</w:t>
            </w:r>
          </w:p>
        </w:tc>
      </w:tr>
      <w:tr w:rsidR="0024092E" w14:paraId="0E33E398" w14:textId="77777777">
        <w:trPr>
          <w:cantSplit/>
        </w:trPr>
        <w:tc>
          <w:tcPr>
            <w:tcW w:w="1036" w:type="dxa"/>
            <w:tcBorders>
              <w:top w:val="nil"/>
              <w:left w:val="nil"/>
              <w:bottom w:val="nil"/>
              <w:right w:val="nil"/>
            </w:tcBorders>
            <w:shd w:val="clear" w:color="auto" w:fill="FFFFFF"/>
          </w:tcPr>
          <w:p w14:paraId="0E33E3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8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39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91" w14:textId="77777777" w:rsidR="0024092E" w:rsidRDefault="00450581">
            <w:pPr>
              <w:adjustRightInd w:val="0"/>
              <w:jc w:val="center"/>
              <w:rPr>
                <w:rFonts w:ascii="Times New Roman" w:hAnsi="Times New Roman"/>
                <w:color w:val="000000"/>
              </w:rPr>
            </w:pPr>
            <w:r>
              <w:rPr>
                <w:rFonts w:ascii="Times New Roman" w:hAnsi="Times New Roman"/>
                <w:color w:val="000000"/>
              </w:rPr>
              <w:t>1.0210 (NA)</w:t>
            </w:r>
          </w:p>
        </w:tc>
        <w:tc>
          <w:tcPr>
            <w:tcW w:w="2018" w:type="dxa"/>
            <w:tcBorders>
              <w:top w:val="nil"/>
              <w:left w:val="nil"/>
              <w:bottom w:val="nil"/>
              <w:right w:val="nil"/>
            </w:tcBorders>
            <w:shd w:val="clear" w:color="auto" w:fill="FFFFFF"/>
          </w:tcPr>
          <w:p w14:paraId="0E33E392" w14:textId="77777777" w:rsidR="0024092E" w:rsidRDefault="00450581">
            <w:pPr>
              <w:adjustRightInd w:val="0"/>
              <w:jc w:val="center"/>
              <w:rPr>
                <w:rFonts w:ascii="Times New Roman" w:hAnsi="Times New Roman"/>
                <w:color w:val="000000"/>
              </w:rPr>
            </w:pPr>
            <w:r>
              <w:rPr>
                <w:rFonts w:ascii="Times New Roman" w:hAnsi="Times New Roman"/>
                <w:color w:val="000000"/>
              </w:rPr>
              <w:t>1.0210 (1.0210, 1.0210)</w:t>
            </w:r>
          </w:p>
        </w:tc>
        <w:tc>
          <w:tcPr>
            <w:tcW w:w="1176" w:type="dxa"/>
            <w:tcBorders>
              <w:top w:val="nil"/>
              <w:left w:val="nil"/>
              <w:bottom w:val="nil"/>
              <w:right w:val="nil"/>
            </w:tcBorders>
            <w:shd w:val="clear" w:color="auto" w:fill="FFFFFF"/>
          </w:tcPr>
          <w:p w14:paraId="0E33E393" w14:textId="77777777" w:rsidR="0024092E" w:rsidRDefault="00450581">
            <w:pPr>
              <w:adjustRightInd w:val="0"/>
              <w:jc w:val="center"/>
              <w:rPr>
                <w:rFonts w:ascii="Times New Roman" w:hAnsi="Times New Roman"/>
                <w:color w:val="000000"/>
              </w:rPr>
            </w:pPr>
            <w:r>
              <w:rPr>
                <w:rFonts w:ascii="Times New Roman" w:hAnsi="Times New Roman"/>
                <w:color w:val="000000"/>
              </w:rPr>
              <w:t>1.021, 1.021</w:t>
            </w:r>
          </w:p>
        </w:tc>
        <w:tc>
          <w:tcPr>
            <w:tcW w:w="398" w:type="dxa"/>
            <w:tcBorders>
              <w:top w:val="nil"/>
              <w:left w:val="nil"/>
              <w:bottom w:val="nil"/>
              <w:right w:val="nil"/>
            </w:tcBorders>
            <w:shd w:val="clear" w:color="auto" w:fill="FFFFFF"/>
          </w:tcPr>
          <w:p w14:paraId="0E33E39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95" w14:textId="77777777" w:rsidR="0024092E" w:rsidRDefault="00450581">
            <w:pPr>
              <w:adjustRightInd w:val="0"/>
              <w:jc w:val="center"/>
              <w:rPr>
                <w:rFonts w:ascii="Times New Roman" w:hAnsi="Times New Roman"/>
                <w:color w:val="000000"/>
              </w:rPr>
            </w:pPr>
            <w:r>
              <w:rPr>
                <w:rFonts w:ascii="Times New Roman" w:hAnsi="Times New Roman"/>
                <w:color w:val="000000"/>
              </w:rPr>
              <w:t>0.0070 (NA)</w:t>
            </w:r>
          </w:p>
        </w:tc>
        <w:tc>
          <w:tcPr>
            <w:tcW w:w="2018" w:type="dxa"/>
            <w:tcBorders>
              <w:top w:val="nil"/>
              <w:left w:val="nil"/>
              <w:bottom w:val="nil"/>
              <w:right w:val="nil"/>
            </w:tcBorders>
            <w:shd w:val="clear" w:color="auto" w:fill="FFFFFF"/>
          </w:tcPr>
          <w:p w14:paraId="0E33E396" w14:textId="77777777" w:rsidR="0024092E" w:rsidRDefault="00450581">
            <w:pPr>
              <w:adjustRightInd w:val="0"/>
              <w:jc w:val="center"/>
              <w:rPr>
                <w:rFonts w:ascii="Times New Roman" w:hAnsi="Times New Roman"/>
                <w:color w:val="000000"/>
              </w:rPr>
            </w:pPr>
            <w:r>
              <w:rPr>
                <w:rFonts w:ascii="Times New Roman" w:hAnsi="Times New Roman"/>
                <w:color w:val="000000"/>
              </w:rPr>
              <w:t>0.0070 (0.0070, 0.0070)</w:t>
            </w:r>
          </w:p>
        </w:tc>
        <w:tc>
          <w:tcPr>
            <w:tcW w:w="1176" w:type="dxa"/>
            <w:tcBorders>
              <w:top w:val="nil"/>
              <w:left w:val="nil"/>
              <w:bottom w:val="nil"/>
              <w:right w:val="nil"/>
            </w:tcBorders>
            <w:shd w:val="clear" w:color="auto" w:fill="FFFFFF"/>
          </w:tcPr>
          <w:p w14:paraId="0E33E397" w14:textId="77777777" w:rsidR="0024092E" w:rsidRDefault="00450581">
            <w:pPr>
              <w:adjustRightInd w:val="0"/>
              <w:jc w:val="center"/>
              <w:rPr>
                <w:rFonts w:ascii="Times New Roman" w:hAnsi="Times New Roman"/>
                <w:color w:val="000000"/>
              </w:rPr>
            </w:pPr>
            <w:r>
              <w:rPr>
                <w:rFonts w:ascii="Times New Roman" w:hAnsi="Times New Roman"/>
                <w:color w:val="000000"/>
              </w:rPr>
              <w:t>0.007, 0.007</w:t>
            </w:r>
          </w:p>
        </w:tc>
      </w:tr>
      <w:tr w:rsidR="0024092E" w14:paraId="0E33E39A" w14:textId="77777777">
        <w:trPr>
          <w:cantSplit/>
        </w:trPr>
        <w:tc>
          <w:tcPr>
            <w:tcW w:w="12924" w:type="dxa"/>
            <w:gridSpan w:val="11"/>
            <w:tcBorders>
              <w:top w:val="nil"/>
              <w:left w:val="nil"/>
              <w:bottom w:val="nil"/>
              <w:right w:val="nil"/>
            </w:tcBorders>
            <w:shd w:val="clear" w:color="auto" w:fill="FFFFFF"/>
          </w:tcPr>
          <w:p w14:paraId="0E33E39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3A6" w14:textId="77777777">
        <w:trPr>
          <w:cantSplit/>
        </w:trPr>
        <w:tc>
          <w:tcPr>
            <w:tcW w:w="1036" w:type="dxa"/>
            <w:tcBorders>
              <w:top w:val="nil"/>
              <w:left w:val="nil"/>
              <w:bottom w:val="nil"/>
              <w:right w:val="nil"/>
            </w:tcBorders>
            <w:shd w:val="clear" w:color="auto" w:fill="FFFFFF"/>
          </w:tcPr>
          <w:p w14:paraId="0E33E39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9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39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39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39F" w14:textId="77777777" w:rsidR="0024092E" w:rsidRDefault="00450581">
            <w:pPr>
              <w:adjustRightInd w:val="0"/>
              <w:jc w:val="center"/>
              <w:rPr>
                <w:rFonts w:ascii="Times New Roman" w:hAnsi="Times New Roman"/>
                <w:color w:val="000000"/>
              </w:rPr>
            </w:pPr>
            <w:r>
              <w:rPr>
                <w:rFonts w:ascii="Times New Roman" w:hAnsi="Times New Roman"/>
                <w:color w:val="000000"/>
              </w:rPr>
              <w:t>1.0199 (0.0084)</w:t>
            </w:r>
          </w:p>
        </w:tc>
        <w:tc>
          <w:tcPr>
            <w:tcW w:w="2018" w:type="dxa"/>
            <w:tcBorders>
              <w:top w:val="nil"/>
              <w:left w:val="nil"/>
              <w:bottom w:val="nil"/>
              <w:right w:val="nil"/>
            </w:tcBorders>
            <w:shd w:val="clear" w:color="auto" w:fill="FFFFFF"/>
          </w:tcPr>
          <w:p w14:paraId="0E33E3A0" w14:textId="77777777" w:rsidR="0024092E" w:rsidRDefault="00450581">
            <w:pPr>
              <w:adjustRightInd w:val="0"/>
              <w:jc w:val="center"/>
              <w:rPr>
                <w:rFonts w:ascii="Times New Roman" w:hAnsi="Times New Roman"/>
                <w:color w:val="000000"/>
              </w:rPr>
            </w:pPr>
            <w:r>
              <w:rPr>
                <w:rFonts w:ascii="Times New Roman" w:hAnsi="Times New Roman"/>
                <w:color w:val="000000"/>
              </w:rPr>
              <w:t>1.0190 (1.0160, 1.0210)</w:t>
            </w:r>
          </w:p>
        </w:tc>
        <w:tc>
          <w:tcPr>
            <w:tcW w:w="1176" w:type="dxa"/>
            <w:tcBorders>
              <w:top w:val="nil"/>
              <w:left w:val="nil"/>
              <w:bottom w:val="nil"/>
              <w:right w:val="nil"/>
            </w:tcBorders>
            <w:shd w:val="clear" w:color="auto" w:fill="FFFFFF"/>
          </w:tcPr>
          <w:p w14:paraId="0E33E3A1" w14:textId="77777777" w:rsidR="0024092E" w:rsidRDefault="00450581">
            <w:pPr>
              <w:adjustRightInd w:val="0"/>
              <w:jc w:val="center"/>
              <w:rPr>
                <w:rFonts w:ascii="Times New Roman" w:hAnsi="Times New Roman"/>
                <w:color w:val="000000"/>
              </w:rPr>
            </w:pPr>
            <w:r>
              <w:rPr>
                <w:rFonts w:ascii="Times New Roman" w:hAnsi="Times New Roman"/>
                <w:color w:val="000000"/>
              </w:rPr>
              <w:t>1.011, 1.042</w:t>
            </w:r>
          </w:p>
        </w:tc>
        <w:tc>
          <w:tcPr>
            <w:tcW w:w="398" w:type="dxa"/>
            <w:tcBorders>
              <w:top w:val="nil"/>
              <w:left w:val="nil"/>
              <w:bottom w:val="nil"/>
              <w:right w:val="nil"/>
            </w:tcBorders>
            <w:shd w:val="clear" w:color="auto" w:fill="FFFFFF"/>
          </w:tcPr>
          <w:p w14:paraId="0E33E3A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3A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3A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3A5" w14:textId="77777777" w:rsidR="0024092E" w:rsidRDefault="0024092E">
            <w:pPr>
              <w:adjustRightInd w:val="0"/>
              <w:jc w:val="center"/>
              <w:rPr>
                <w:rFonts w:ascii="Times New Roman" w:hAnsi="Times New Roman"/>
                <w:color w:val="000000"/>
              </w:rPr>
            </w:pPr>
          </w:p>
        </w:tc>
      </w:tr>
      <w:tr w:rsidR="0024092E" w14:paraId="0E33E3B2" w14:textId="77777777">
        <w:trPr>
          <w:cantSplit/>
        </w:trPr>
        <w:tc>
          <w:tcPr>
            <w:tcW w:w="1036" w:type="dxa"/>
            <w:tcBorders>
              <w:top w:val="nil"/>
              <w:left w:val="nil"/>
              <w:bottom w:val="nil"/>
              <w:right w:val="nil"/>
            </w:tcBorders>
            <w:shd w:val="clear" w:color="auto" w:fill="FFFFFF"/>
          </w:tcPr>
          <w:p w14:paraId="0E33E3A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A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A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3A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3AB" w14:textId="77777777" w:rsidR="0024092E" w:rsidRDefault="00450581">
            <w:pPr>
              <w:adjustRightInd w:val="0"/>
              <w:jc w:val="center"/>
              <w:rPr>
                <w:rFonts w:ascii="Times New Roman" w:hAnsi="Times New Roman"/>
                <w:color w:val="000000"/>
              </w:rPr>
            </w:pPr>
            <w:r>
              <w:rPr>
                <w:rFonts w:ascii="Times New Roman" w:hAnsi="Times New Roman"/>
                <w:color w:val="000000"/>
              </w:rPr>
              <w:t>1.0201 (0.0067)</w:t>
            </w:r>
          </w:p>
        </w:tc>
        <w:tc>
          <w:tcPr>
            <w:tcW w:w="2018" w:type="dxa"/>
            <w:tcBorders>
              <w:top w:val="nil"/>
              <w:left w:val="nil"/>
              <w:bottom w:val="nil"/>
              <w:right w:val="nil"/>
            </w:tcBorders>
            <w:shd w:val="clear" w:color="auto" w:fill="FFFFFF"/>
          </w:tcPr>
          <w:p w14:paraId="0E33E3AC" w14:textId="77777777" w:rsidR="0024092E" w:rsidRDefault="00450581">
            <w:pPr>
              <w:adjustRightInd w:val="0"/>
              <w:jc w:val="center"/>
              <w:rPr>
                <w:rFonts w:ascii="Times New Roman" w:hAnsi="Times New Roman"/>
                <w:color w:val="000000"/>
              </w:rPr>
            </w:pPr>
            <w:r>
              <w:rPr>
                <w:rFonts w:ascii="Times New Roman" w:hAnsi="Times New Roman"/>
                <w:color w:val="000000"/>
              </w:rPr>
              <w:t>1.0205 (1.0150, 1.0250)</w:t>
            </w:r>
          </w:p>
        </w:tc>
        <w:tc>
          <w:tcPr>
            <w:tcW w:w="1176" w:type="dxa"/>
            <w:tcBorders>
              <w:top w:val="nil"/>
              <w:left w:val="nil"/>
              <w:bottom w:val="nil"/>
              <w:right w:val="nil"/>
            </w:tcBorders>
            <w:shd w:val="clear" w:color="auto" w:fill="FFFFFF"/>
          </w:tcPr>
          <w:p w14:paraId="0E33E3AD" w14:textId="77777777" w:rsidR="0024092E" w:rsidRDefault="00450581">
            <w:pPr>
              <w:adjustRightInd w:val="0"/>
              <w:jc w:val="center"/>
              <w:rPr>
                <w:rFonts w:ascii="Times New Roman" w:hAnsi="Times New Roman"/>
                <w:color w:val="000000"/>
              </w:rPr>
            </w:pPr>
            <w:r>
              <w:rPr>
                <w:rFonts w:ascii="Times New Roman" w:hAnsi="Times New Roman"/>
                <w:color w:val="000000"/>
              </w:rPr>
              <w:t>1.009, 1.032</w:t>
            </w:r>
          </w:p>
        </w:tc>
        <w:tc>
          <w:tcPr>
            <w:tcW w:w="398" w:type="dxa"/>
            <w:tcBorders>
              <w:top w:val="nil"/>
              <w:left w:val="nil"/>
              <w:bottom w:val="nil"/>
              <w:right w:val="nil"/>
            </w:tcBorders>
            <w:shd w:val="clear" w:color="auto" w:fill="FFFFFF"/>
          </w:tcPr>
          <w:p w14:paraId="0E33E3A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3AF" w14:textId="77777777" w:rsidR="0024092E" w:rsidRDefault="00450581">
            <w:pPr>
              <w:adjustRightInd w:val="0"/>
              <w:jc w:val="center"/>
              <w:rPr>
                <w:rFonts w:ascii="Times New Roman" w:hAnsi="Times New Roman"/>
                <w:color w:val="000000"/>
              </w:rPr>
            </w:pPr>
            <w:r>
              <w:rPr>
                <w:rFonts w:ascii="Times New Roman" w:hAnsi="Times New Roman"/>
                <w:color w:val="000000"/>
              </w:rPr>
              <w:t>0.0002 (0.0098)</w:t>
            </w:r>
          </w:p>
        </w:tc>
        <w:tc>
          <w:tcPr>
            <w:tcW w:w="2018" w:type="dxa"/>
            <w:tcBorders>
              <w:top w:val="nil"/>
              <w:left w:val="nil"/>
              <w:bottom w:val="nil"/>
              <w:right w:val="nil"/>
            </w:tcBorders>
            <w:shd w:val="clear" w:color="auto" w:fill="FFFFFF"/>
          </w:tcPr>
          <w:p w14:paraId="0E33E3B0" w14:textId="77777777" w:rsidR="0024092E" w:rsidRDefault="00450581">
            <w:pPr>
              <w:adjustRightInd w:val="0"/>
              <w:jc w:val="center"/>
              <w:rPr>
                <w:rFonts w:ascii="Times New Roman" w:hAnsi="Times New Roman"/>
                <w:color w:val="000000"/>
              </w:rPr>
            </w:pPr>
            <w:r>
              <w:rPr>
                <w:rFonts w:ascii="Times New Roman" w:hAnsi="Times New Roman"/>
                <w:color w:val="000000"/>
              </w:rPr>
              <w:t>-0.0005 (-0.0050, 0.0090)</w:t>
            </w:r>
          </w:p>
        </w:tc>
        <w:tc>
          <w:tcPr>
            <w:tcW w:w="1176" w:type="dxa"/>
            <w:tcBorders>
              <w:top w:val="nil"/>
              <w:left w:val="nil"/>
              <w:bottom w:val="nil"/>
              <w:right w:val="nil"/>
            </w:tcBorders>
            <w:shd w:val="clear" w:color="auto" w:fill="FFFFFF"/>
          </w:tcPr>
          <w:p w14:paraId="0E33E3B1" w14:textId="77777777" w:rsidR="0024092E" w:rsidRDefault="00450581">
            <w:pPr>
              <w:adjustRightInd w:val="0"/>
              <w:jc w:val="center"/>
              <w:rPr>
                <w:rFonts w:ascii="Times New Roman" w:hAnsi="Times New Roman"/>
                <w:color w:val="000000"/>
              </w:rPr>
            </w:pPr>
            <w:r>
              <w:rPr>
                <w:rFonts w:ascii="Times New Roman" w:hAnsi="Times New Roman"/>
                <w:color w:val="000000"/>
              </w:rPr>
              <w:t>-0.021, 0.012</w:t>
            </w:r>
          </w:p>
        </w:tc>
      </w:tr>
      <w:tr w:rsidR="0024092E" w14:paraId="0E33E3BE" w14:textId="77777777">
        <w:trPr>
          <w:cantSplit/>
        </w:trPr>
        <w:tc>
          <w:tcPr>
            <w:tcW w:w="1036" w:type="dxa"/>
            <w:tcBorders>
              <w:top w:val="nil"/>
              <w:left w:val="nil"/>
              <w:bottom w:val="nil"/>
              <w:right w:val="nil"/>
            </w:tcBorders>
            <w:shd w:val="clear" w:color="auto" w:fill="FFFFFF"/>
          </w:tcPr>
          <w:p w14:paraId="0E33E3B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B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B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3B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3B7" w14:textId="77777777" w:rsidR="0024092E" w:rsidRDefault="00450581">
            <w:pPr>
              <w:adjustRightInd w:val="0"/>
              <w:jc w:val="center"/>
              <w:rPr>
                <w:rFonts w:ascii="Times New Roman" w:hAnsi="Times New Roman"/>
                <w:color w:val="000000"/>
              </w:rPr>
            </w:pPr>
            <w:r>
              <w:rPr>
                <w:rFonts w:ascii="Times New Roman" w:hAnsi="Times New Roman"/>
                <w:color w:val="000000"/>
              </w:rPr>
              <w:t>1.0126 (0.0046)</w:t>
            </w:r>
          </w:p>
        </w:tc>
        <w:tc>
          <w:tcPr>
            <w:tcW w:w="2018" w:type="dxa"/>
            <w:tcBorders>
              <w:top w:val="nil"/>
              <w:left w:val="nil"/>
              <w:bottom w:val="nil"/>
              <w:right w:val="nil"/>
            </w:tcBorders>
            <w:shd w:val="clear" w:color="auto" w:fill="FFFFFF"/>
          </w:tcPr>
          <w:p w14:paraId="0E33E3B8" w14:textId="77777777" w:rsidR="0024092E" w:rsidRDefault="00450581">
            <w:pPr>
              <w:adjustRightInd w:val="0"/>
              <w:jc w:val="center"/>
              <w:rPr>
                <w:rFonts w:ascii="Times New Roman" w:hAnsi="Times New Roman"/>
                <w:color w:val="000000"/>
              </w:rPr>
            </w:pPr>
            <w:r>
              <w:rPr>
                <w:rFonts w:ascii="Times New Roman" w:hAnsi="Times New Roman"/>
                <w:color w:val="000000"/>
              </w:rPr>
              <w:t>1.0110 (1.0100, 1.0160)</w:t>
            </w:r>
          </w:p>
        </w:tc>
        <w:tc>
          <w:tcPr>
            <w:tcW w:w="1176" w:type="dxa"/>
            <w:tcBorders>
              <w:top w:val="nil"/>
              <w:left w:val="nil"/>
              <w:bottom w:val="nil"/>
              <w:right w:val="nil"/>
            </w:tcBorders>
            <w:shd w:val="clear" w:color="auto" w:fill="FFFFFF"/>
          </w:tcPr>
          <w:p w14:paraId="0E33E3B9" w14:textId="77777777" w:rsidR="0024092E" w:rsidRDefault="00450581">
            <w:pPr>
              <w:adjustRightInd w:val="0"/>
              <w:jc w:val="center"/>
              <w:rPr>
                <w:rFonts w:ascii="Times New Roman" w:hAnsi="Times New Roman"/>
                <w:color w:val="000000"/>
              </w:rPr>
            </w:pPr>
            <w:r>
              <w:rPr>
                <w:rFonts w:ascii="Times New Roman" w:hAnsi="Times New Roman"/>
                <w:color w:val="000000"/>
              </w:rPr>
              <w:t>1.007, 1.020</w:t>
            </w:r>
          </w:p>
        </w:tc>
        <w:tc>
          <w:tcPr>
            <w:tcW w:w="398" w:type="dxa"/>
            <w:tcBorders>
              <w:top w:val="nil"/>
              <w:left w:val="nil"/>
              <w:bottom w:val="nil"/>
              <w:right w:val="nil"/>
            </w:tcBorders>
            <w:shd w:val="clear" w:color="auto" w:fill="FFFFFF"/>
          </w:tcPr>
          <w:p w14:paraId="0E33E3B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3BB" w14:textId="77777777" w:rsidR="0024092E" w:rsidRDefault="00450581">
            <w:pPr>
              <w:adjustRightInd w:val="0"/>
              <w:jc w:val="center"/>
              <w:rPr>
                <w:rFonts w:ascii="Times New Roman" w:hAnsi="Times New Roman"/>
                <w:color w:val="000000"/>
              </w:rPr>
            </w:pPr>
            <w:r>
              <w:rPr>
                <w:rFonts w:ascii="Times New Roman" w:hAnsi="Times New Roman"/>
                <w:color w:val="000000"/>
              </w:rPr>
              <w:t>-0.0071 (0.0108)</w:t>
            </w:r>
          </w:p>
        </w:tc>
        <w:tc>
          <w:tcPr>
            <w:tcW w:w="2018" w:type="dxa"/>
            <w:tcBorders>
              <w:top w:val="nil"/>
              <w:left w:val="nil"/>
              <w:bottom w:val="nil"/>
              <w:right w:val="nil"/>
            </w:tcBorders>
            <w:shd w:val="clear" w:color="auto" w:fill="FFFFFF"/>
          </w:tcPr>
          <w:p w14:paraId="0E33E3BC" w14:textId="77777777" w:rsidR="0024092E" w:rsidRDefault="00450581">
            <w:pPr>
              <w:adjustRightInd w:val="0"/>
              <w:jc w:val="center"/>
              <w:rPr>
                <w:rFonts w:ascii="Times New Roman" w:hAnsi="Times New Roman"/>
                <w:color w:val="000000"/>
              </w:rPr>
            </w:pPr>
            <w:r>
              <w:rPr>
                <w:rFonts w:ascii="Times New Roman" w:hAnsi="Times New Roman"/>
                <w:color w:val="000000"/>
              </w:rPr>
              <w:t>-0.0060 (-0.0095, -0.0030)</w:t>
            </w:r>
          </w:p>
        </w:tc>
        <w:tc>
          <w:tcPr>
            <w:tcW w:w="1176" w:type="dxa"/>
            <w:tcBorders>
              <w:top w:val="nil"/>
              <w:left w:val="nil"/>
              <w:bottom w:val="nil"/>
              <w:right w:val="nil"/>
            </w:tcBorders>
            <w:shd w:val="clear" w:color="auto" w:fill="FFFFFF"/>
          </w:tcPr>
          <w:p w14:paraId="0E33E3BD" w14:textId="77777777" w:rsidR="0024092E" w:rsidRDefault="00450581">
            <w:pPr>
              <w:adjustRightInd w:val="0"/>
              <w:jc w:val="center"/>
              <w:rPr>
                <w:rFonts w:ascii="Times New Roman" w:hAnsi="Times New Roman"/>
                <w:color w:val="000000"/>
              </w:rPr>
            </w:pPr>
            <w:r>
              <w:rPr>
                <w:rFonts w:ascii="Times New Roman" w:hAnsi="Times New Roman"/>
                <w:color w:val="000000"/>
              </w:rPr>
              <w:t>-0.029, 0.009</w:t>
            </w:r>
          </w:p>
        </w:tc>
      </w:tr>
      <w:tr w:rsidR="0024092E" w14:paraId="0E33E3CA" w14:textId="77777777">
        <w:trPr>
          <w:cantSplit/>
        </w:trPr>
        <w:tc>
          <w:tcPr>
            <w:tcW w:w="1036" w:type="dxa"/>
            <w:tcBorders>
              <w:top w:val="nil"/>
              <w:left w:val="nil"/>
              <w:bottom w:val="nil"/>
              <w:right w:val="nil"/>
            </w:tcBorders>
            <w:shd w:val="clear" w:color="auto" w:fill="FFFFFF"/>
          </w:tcPr>
          <w:p w14:paraId="0E33E3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C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C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3C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C3" w14:textId="77777777" w:rsidR="0024092E" w:rsidRDefault="00450581">
            <w:pPr>
              <w:adjustRightInd w:val="0"/>
              <w:jc w:val="center"/>
              <w:rPr>
                <w:rFonts w:ascii="Times New Roman" w:hAnsi="Times New Roman"/>
                <w:color w:val="000000"/>
              </w:rPr>
            </w:pPr>
            <w:r>
              <w:rPr>
                <w:rFonts w:ascii="Times New Roman" w:hAnsi="Times New Roman"/>
                <w:color w:val="000000"/>
              </w:rPr>
              <w:t>1.0170 (0.0044)</w:t>
            </w:r>
          </w:p>
        </w:tc>
        <w:tc>
          <w:tcPr>
            <w:tcW w:w="2018" w:type="dxa"/>
            <w:tcBorders>
              <w:top w:val="nil"/>
              <w:left w:val="nil"/>
              <w:bottom w:val="nil"/>
              <w:right w:val="nil"/>
            </w:tcBorders>
            <w:shd w:val="clear" w:color="auto" w:fill="FFFFFF"/>
          </w:tcPr>
          <w:p w14:paraId="0E33E3C4" w14:textId="77777777" w:rsidR="0024092E" w:rsidRDefault="00450581">
            <w:pPr>
              <w:adjustRightInd w:val="0"/>
              <w:jc w:val="center"/>
              <w:rPr>
                <w:rFonts w:ascii="Times New Roman" w:hAnsi="Times New Roman"/>
                <w:color w:val="000000"/>
              </w:rPr>
            </w:pPr>
            <w:r>
              <w:rPr>
                <w:rFonts w:ascii="Times New Roman" w:hAnsi="Times New Roman"/>
                <w:color w:val="000000"/>
              </w:rPr>
              <w:t>1.0170 (1.0135, 1.0205)</w:t>
            </w:r>
          </w:p>
        </w:tc>
        <w:tc>
          <w:tcPr>
            <w:tcW w:w="1176" w:type="dxa"/>
            <w:tcBorders>
              <w:top w:val="nil"/>
              <w:left w:val="nil"/>
              <w:bottom w:val="nil"/>
              <w:right w:val="nil"/>
            </w:tcBorders>
            <w:shd w:val="clear" w:color="auto" w:fill="FFFFFF"/>
          </w:tcPr>
          <w:p w14:paraId="0E33E3C5" w14:textId="77777777" w:rsidR="0024092E" w:rsidRDefault="00450581">
            <w:pPr>
              <w:adjustRightInd w:val="0"/>
              <w:jc w:val="center"/>
              <w:rPr>
                <w:rFonts w:ascii="Times New Roman" w:hAnsi="Times New Roman"/>
                <w:color w:val="000000"/>
              </w:rPr>
            </w:pPr>
            <w:r>
              <w:rPr>
                <w:rFonts w:ascii="Times New Roman" w:hAnsi="Times New Roman"/>
                <w:color w:val="000000"/>
              </w:rPr>
              <w:t>1.012, 1.022</w:t>
            </w:r>
          </w:p>
        </w:tc>
        <w:tc>
          <w:tcPr>
            <w:tcW w:w="398" w:type="dxa"/>
            <w:tcBorders>
              <w:top w:val="nil"/>
              <w:left w:val="nil"/>
              <w:bottom w:val="nil"/>
              <w:right w:val="nil"/>
            </w:tcBorders>
            <w:shd w:val="clear" w:color="auto" w:fill="FFFFFF"/>
          </w:tcPr>
          <w:p w14:paraId="0E33E3C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3C7" w14:textId="77777777" w:rsidR="0024092E" w:rsidRDefault="00450581">
            <w:pPr>
              <w:adjustRightInd w:val="0"/>
              <w:jc w:val="center"/>
              <w:rPr>
                <w:rFonts w:ascii="Times New Roman" w:hAnsi="Times New Roman"/>
                <w:color w:val="000000"/>
              </w:rPr>
            </w:pPr>
            <w:r>
              <w:rPr>
                <w:rFonts w:ascii="Times New Roman" w:hAnsi="Times New Roman"/>
                <w:color w:val="000000"/>
              </w:rPr>
              <w:t>0.0005 (0.0082)</w:t>
            </w:r>
          </w:p>
        </w:tc>
        <w:tc>
          <w:tcPr>
            <w:tcW w:w="2018" w:type="dxa"/>
            <w:tcBorders>
              <w:top w:val="nil"/>
              <w:left w:val="nil"/>
              <w:bottom w:val="nil"/>
              <w:right w:val="nil"/>
            </w:tcBorders>
            <w:shd w:val="clear" w:color="auto" w:fill="FFFFFF"/>
          </w:tcPr>
          <w:p w14:paraId="0E33E3C8" w14:textId="77777777" w:rsidR="0024092E" w:rsidRDefault="00450581">
            <w:pPr>
              <w:adjustRightInd w:val="0"/>
              <w:jc w:val="center"/>
              <w:rPr>
                <w:rFonts w:ascii="Times New Roman" w:hAnsi="Times New Roman"/>
                <w:color w:val="000000"/>
              </w:rPr>
            </w:pPr>
            <w:r>
              <w:rPr>
                <w:rFonts w:ascii="Times New Roman" w:hAnsi="Times New Roman"/>
                <w:color w:val="000000"/>
              </w:rPr>
              <w:t>-0.0015 (-0.0060, 0.0070)</w:t>
            </w:r>
          </w:p>
        </w:tc>
        <w:tc>
          <w:tcPr>
            <w:tcW w:w="1176" w:type="dxa"/>
            <w:tcBorders>
              <w:top w:val="nil"/>
              <w:left w:val="nil"/>
              <w:bottom w:val="nil"/>
              <w:right w:val="nil"/>
            </w:tcBorders>
            <w:shd w:val="clear" w:color="auto" w:fill="FFFFFF"/>
          </w:tcPr>
          <w:p w14:paraId="0E33E3C9" w14:textId="77777777" w:rsidR="0024092E" w:rsidRDefault="00450581">
            <w:pPr>
              <w:adjustRightInd w:val="0"/>
              <w:jc w:val="center"/>
              <w:rPr>
                <w:rFonts w:ascii="Times New Roman" w:hAnsi="Times New Roman"/>
                <w:color w:val="000000"/>
              </w:rPr>
            </w:pPr>
            <w:r>
              <w:rPr>
                <w:rFonts w:ascii="Times New Roman" w:hAnsi="Times New Roman"/>
                <w:color w:val="000000"/>
              </w:rPr>
              <w:t>-0.006, 0.011</w:t>
            </w:r>
          </w:p>
        </w:tc>
      </w:tr>
      <w:tr w:rsidR="0024092E" w14:paraId="0E33E3D6" w14:textId="77777777">
        <w:trPr>
          <w:cantSplit/>
        </w:trPr>
        <w:tc>
          <w:tcPr>
            <w:tcW w:w="1036" w:type="dxa"/>
            <w:tcBorders>
              <w:top w:val="nil"/>
              <w:left w:val="nil"/>
              <w:bottom w:val="nil"/>
              <w:right w:val="nil"/>
            </w:tcBorders>
            <w:shd w:val="clear" w:color="auto" w:fill="FFFFFF"/>
          </w:tcPr>
          <w:p w14:paraId="0E33E3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C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3C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3CF" w14:textId="77777777" w:rsidR="0024092E" w:rsidRDefault="00450581">
            <w:pPr>
              <w:adjustRightInd w:val="0"/>
              <w:jc w:val="center"/>
              <w:rPr>
                <w:rFonts w:ascii="Times New Roman" w:hAnsi="Times New Roman"/>
                <w:color w:val="000000"/>
              </w:rPr>
            </w:pPr>
            <w:r>
              <w:rPr>
                <w:rFonts w:ascii="Times New Roman" w:hAnsi="Times New Roman"/>
                <w:color w:val="000000"/>
              </w:rPr>
              <w:t>1.0107 (0.0080)</w:t>
            </w:r>
          </w:p>
        </w:tc>
        <w:tc>
          <w:tcPr>
            <w:tcW w:w="2018" w:type="dxa"/>
            <w:tcBorders>
              <w:top w:val="nil"/>
              <w:left w:val="nil"/>
              <w:bottom w:val="nil"/>
              <w:right w:val="nil"/>
            </w:tcBorders>
            <w:shd w:val="clear" w:color="auto" w:fill="FFFFFF"/>
          </w:tcPr>
          <w:p w14:paraId="0E33E3D0" w14:textId="77777777" w:rsidR="0024092E" w:rsidRDefault="00450581">
            <w:pPr>
              <w:adjustRightInd w:val="0"/>
              <w:jc w:val="center"/>
              <w:rPr>
                <w:rFonts w:ascii="Times New Roman" w:hAnsi="Times New Roman"/>
                <w:color w:val="000000"/>
              </w:rPr>
            </w:pPr>
            <w:r>
              <w:rPr>
                <w:rFonts w:ascii="Times New Roman" w:hAnsi="Times New Roman"/>
                <w:color w:val="000000"/>
              </w:rPr>
              <w:t>1.0100 (1.0030, 1.0190)</w:t>
            </w:r>
          </w:p>
        </w:tc>
        <w:tc>
          <w:tcPr>
            <w:tcW w:w="1176" w:type="dxa"/>
            <w:tcBorders>
              <w:top w:val="nil"/>
              <w:left w:val="nil"/>
              <w:bottom w:val="nil"/>
              <w:right w:val="nil"/>
            </w:tcBorders>
            <w:shd w:val="clear" w:color="auto" w:fill="FFFFFF"/>
          </w:tcPr>
          <w:p w14:paraId="0E33E3D1" w14:textId="77777777" w:rsidR="0024092E" w:rsidRDefault="00450581">
            <w:pPr>
              <w:adjustRightInd w:val="0"/>
              <w:jc w:val="center"/>
              <w:rPr>
                <w:rFonts w:ascii="Times New Roman" w:hAnsi="Times New Roman"/>
                <w:color w:val="000000"/>
              </w:rPr>
            </w:pPr>
            <w:r>
              <w:rPr>
                <w:rFonts w:ascii="Times New Roman" w:hAnsi="Times New Roman"/>
                <w:color w:val="000000"/>
              </w:rPr>
              <w:t>1.003, 1.019</w:t>
            </w:r>
          </w:p>
        </w:tc>
        <w:tc>
          <w:tcPr>
            <w:tcW w:w="398" w:type="dxa"/>
            <w:tcBorders>
              <w:top w:val="nil"/>
              <w:left w:val="nil"/>
              <w:bottom w:val="nil"/>
              <w:right w:val="nil"/>
            </w:tcBorders>
            <w:shd w:val="clear" w:color="auto" w:fill="FFFFFF"/>
          </w:tcPr>
          <w:p w14:paraId="0E33E3D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3D3" w14:textId="77777777" w:rsidR="0024092E" w:rsidRDefault="00450581">
            <w:pPr>
              <w:adjustRightInd w:val="0"/>
              <w:jc w:val="center"/>
              <w:rPr>
                <w:rFonts w:ascii="Times New Roman" w:hAnsi="Times New Roman"/>
                <w:color w:val="000000"/>
              </w:rPr>
            </w:pPr>
            <w:r>
              <w:rPr>
                <w:rFonts w:ascii="Times New Roman" w:hAnsi="Times New Roman"/>
                <w:color w:val="000000"/>
              </w:rPr>
              <w:t>-0.0060 (0.0123)</w:t>
            </w:r>
          </w:p>
        </w:tc>
        <w:tc>
          <w:tcPr>
            <w:tcW w:w="2018" w:type="dxa"/>
            <w:tcBorders>
              <w:top w:val="nil"/>
              <w:left w:val="nil"/>
              <w:bottom w:val="nil"/>
              <w:right w:val="nil"/>
            </w:tcBorders>
            <w:shd w:val="clear" w:color="auto" w:fill="FFFFFF"/>
          </w:tcPr>
          <w:p w14:paraId="0E33E3D4" w14:textId="77777777" w:rsidR="0024092E" w:rsidRDefault="00450581">
            <w:pPr>
              <w:adjustRightInd w:val="0"/>
              <w:jc w:val="center"/>
              <w:rPr>
                <w:rFonts w:ascii="Times New Roman" w:hAnsi="Times New Roman"/>
                <w:color w:val="000000"/>
              </w:rPr>
            </w:pPr>
            <w:r>
              <w:rPr>
                <w:rFonts w:ascii="Times New Roman" w:hAnsi="Times New Roman"/>
                <w:color w:val="000000"/>
              </w:rPr>
              <w:t>-0.0110 (-0.0150, 0.0080)</w:t>
            </w:r>
          </w:p>
        </w:tc>
        <w:tc>
          <w:tcPr>
            <w:tcW w:w="1176" w:type="dxa"/>
            <w:tcBorders>
              <w:top w:val="nil"/>
              <w:left w:val="nil"/>
              <w:bottom w:val="nil"/>
              <w:right w:val="nil"/>
            </w:tcBorders>
            <w:shd w:val="clear" w:color="auto" w:fill="FFFFFF"/>
          </w:tcPr>
          <w:p w14:paraId="0E33E3D5" w14:textId="77777777" w:rsidR="0024092E" w:rsidRDefault="00450581">
            <w:pPr>
              <w:adjustRightInd w:val="0"/>
              <w:jc w:val="center"/>
              <w:rPr>
                <w:rFonts w:ascii="Times New Roman" w:hAnsi="Times New Roman"/>
                <w:color w:val="000000"/>
              </w:rPr>
            </w:pPr>
            <w:r>
              <w:rPr>
                <w:rFonts w:ascii="Times New Roman" w:hAnsi="Times New Roman"/>
                <w:color w:val="000000"/>
              </w:rPr>
              <w:t>-0.015, 0.008</w:t>
            </w:r>
          </w:p>
        </w:tc>
      </w:tr>
      <w:tr w:rsidR="0024092E" w14:paraId="0E33E3E2" w14:textId="77777777">
        <w:trPr>
          <w:cantSplit/>
        </w:trPr>
        <w:tc>
          <w:tcPr>
            <w:tcW w:w="1036" w:type="dxa"/>
            <w:tcBorders>
              <w:top w:val="nil"/>
              <w:left w:val="nil"/>
              <w:bottom w:val="nil"/>
              <w:right w:val="nil"/>
            </w:tcBorders>
            <w:shd w:val="clear" w:color="auto" w:fill="FFFFFF"/>
          </w:tcPr>
          <w:p w14:paraId="0E33E3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D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3D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3DB" w14:textId="77777777" w:rsidR="0024092E" w:rsidRDefault="00450581">
            <w:pPr>
              <w:adjustRightInd w:val="0"/>
              <w:jc w:val="center"/>
              <w:rPr>
                <w:rFonts w:ascii="Times New Roman" w:hAnsi="Times New Roman"/>
                <w:color w:val="000000"/>
              </w:rPr>
            </w:pPr>
            <w:r>
              <w:rPr>
                <w:rFonts w:ascii="Times New Roman" w:hAnsi="Times New Roman"/>
                <w:color w:val="000000"/>
              </w:rPr>
              <w:t>1.0143 (0.0081)</w:t>
            </w:r>
          </w:p>
        </w:tc>
        <w:tc>
          <w:tcPr>
            <w:tcW w:w="2018" w:type="dxa"/>
            <w:tcBorders>
              <w:top w:val="nil"/>
              <w:left w:val="nil"/>
              <w:bottom w:val="nil"/>
              <w:right w:val="nil"/>
            </w:tcBorders>
            <w:shd w:val="clear" w:color="auto" w:fill="FFFFFF"/>
          </w:tcPr>
          <w:p w14:paraId="0E33E3DC" w14:textId="77777777" w:rsidR="0024092E" w:rsidRDefault="00450581">
            <w:pPr>
              <w:adjustRightInd w:val="0"/>
              <w:jc w:val="center"/>
              <w:rPr>
                <w:rFonts w:ascii="Times New Roman" w:hAnsi="Times New Roman"/>
                <w:color w:val="000000"/>
              </w:rPr>
            </w:pPr>
            <w:r>
              <w:rPr>
                <w:rFonts w:ascii="Times New Roman" w:hAnsi="Times New Roman"/>
                <w:color w:val="000000"/>
              </w:rPr>
              <w:t>1.0130 (1.0070, 1.0230)</w:t>
            </w:r>
          </w:p>
        </w:tc>
        <w:tc>
          <w:tcPr>
            <w:tcW w:w="1176" w:type="dxa"/>
            <w:tcBorders>
              <w:top w:val="nil"/>
              <w:left w:val="nil"/>
              <w:bottom w:val="nil"/>
              <w:right w:val="nil"/>
            </w:tcBorders>
            <w:shd w:val="clear" w:color="auto" w:fill="FFFFFF"/>
          </w:tcPr>
          <w:p w14:paraId="0E33E3DD" w14:textId="77777777" w:rsidR="0024092E" w:rsidRDefault="00450581">
            <w:pPr>
              <w:adjustRightInd w:val="0"/>
              <w:jc w:val="center"/>
              <w:rPr>
                <w:rFonts w:ascii="Times New Roman" w:hAnsi="Times New Roman"/>
                <w:color w:val="000000"/>
              </w:rPr>
            </w:pPr>
            <w:r>
              <w:rPr>
                <w:rFonts w:ascii="Times New Roman" w:hAnsi="Times New Roman"/>
                <w:color w:val="000000"/>
              </w:rPr>
              <w:t>1.007, 1.023</w:t>
            </w:r>
          </w:p>
        </w:tc>
        <w:tc>
          <w:tcPr>
            <w:tcW w:w="398" w:type="dxa"/>
            <w:tcBorders>
              <w:top w:val="nil"/>
              <w:left w:val="nil"/>
              <w:bottom w:val="nil"/>
              <w:right w:val="nil"/>
            </w:tcBorders>
            <w:shd w:val="clear" w:color="auto" w:fill="FFFFFF"/>
          </w:tcPr>
          <w:p w14:paraId="0E33E3D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3DF" w14:textId="77777777" w:rsidR="0024092E" w:rsidRDefault="00450581">
            <w:pPr>
              <w:adjustRightInd w:val="0"/>
              <w:jc w:val="center"/>
              <w:rPr>
                <w:rFonts w:ascii="Times New Roman" w:hAnsi="Times New Roman"/>
                <w:color w:val="000000"/>
              </w:rPr>
            </w:pPr>
            <w:r>
              <w:rPr>
                <w:rFonts w:ascii="Times New Roman" w:hAnsi="Times New Roman"/>
                <w:color w:val="000000"/>
              </w:rPr>
              <w:t>-0.0023 (0.0102)</w:t>
            </w:r>
          </w:p>
        </w:tc>
        <w:tc>
          <w:tcPr>
            <w:tcW w:w="2018" w:type="dxa"/>
            <w:tcBorders>
              <w:top w:val="nil"/>
              <w:left w:val="nil"/>
              <w:bottom w:val="nil"/>
              <w:right w:val="nil"/>
            </w:tcBorders>
            <w:shd w:val="clear" w:color="auto" w:fill="FFFFFF"/>
          </w:tcPr>
          <w:p w14:paraId="0E33E3E0" w14:textId="77777777" w:rsidR="0024092E" w:rsidRDefault="00450581">
            <w:pPr>
              <w:adjustRightInd w:val="0"/>
              <w:jc w:val="center"/>
              <w:rPr>
                <w:rFonts w:ascii="Times New Roman" w:hAnsi="Times New Roman"/>
                <w:color w:val="000000"/>
              </w:rPr>
            </w:pPr>
            <w:r>
              <w:rPr>
                <w:rFonts w:ascii="Times New Roman" w:hAnsi="Times New Roman"/>
                <w:color w:val="000000"/>
              </w:rPr>
              <w:t>0.0020 (-0.0140, 0.0050)</w:t>
            </w:r>
          </w:p>
        </w:tc>
        <w:tc>
          <w:tcPr>
            <w:tcW w:w="1176" w:type="dxa"/>
            <w:tcBorders>
              <w:top w:val="nil"/>
              <w:left w:val="nil"/>
              <w:bottom w:val="nil"/>
              <w:right w:val="nil"/>
            </w:tcBorders>
            <w:shd w:val="clear" w:color="auto" w:fill="FFFFFF"/>
          </w:tcPr>
          <w:p w14:paraId="0E33E3E1" w14:textId="77777777" w:rsidR="0024092E" w:rsidRDefault="00450581">
            <w:pPr>
              <w:adjustRightInd w:val="0"/>
              <w:jc w:val="center"/>
              <w:rPr>
                <w:rFonts w:ascii="Times New Roman" w:hAnsi="Times New Roman"/>
                <w:color w:val="000000"/>
              </w:rPr>
            </w:pPr>
            <w:r>
              <w:rPr>
                <w:rFonts w:ascii="Times New Roman" w:hAnsi="Times New Roman"/>
                <w:color w:val="000000"/>
              </w:rPr>
              <w:t>-0.014, 0.005</w:t>
            </w:r>
          </w:p>
        </w:tc>
      </w:tr>
      <w:tr w:rsidR="0024092E" w14:paraId="0E33E3EE" w14:textId="77777777">
        <w:trPr>
          <w:cantSplit/>
        </w:trPr>
        <w:tc>
          <w:tcPr>
            <w:tcW w:w="1036" w:type="dxa"/>
            <w:tcBorders>
              <w:top w:val="nil"/>
              <w:left w:val="nil"/>
              <w:bottom w:val="nil"/>
              <w:right w:val="nil"/>
            </w:tcBorders>
            <w:shd w:val="clear" w:color="auto" w:fill="FFFFFF"/>
          </w:tcPr>
          <w:p w14:paraId="0E33E3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E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3E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E7" w14:textId="77777777" w:rsidR="0024092E" w:rsidRDefault="00450581">
            <w:pPr>
              <w:adjustRightInd w:val="0"/>
              <w:jc w:val="center"/>
              <w:rPr>
                <w:rFonts w:ascii="Times New Roman" w:hAnsi="Times New Roman"/>
                <w:color w:val="000000"/>
              </w:rPr>
            </w:pPr>
            <w:r>
              <w:rPr>
                <w:rFonts w:ascii="Times New Roman" w:hAnsi="Times New Roman"/>
                <w:color w:val="000000"/>
              </w:rPr>
              <w:t>1.0210 (NA)</w:t>
            </w:r>
          </w:p>
        </w:tc>
        <w:tc>
          <w:tcPr>
            <w:tcW w:w="2018" w:type="dxa"/>
            <w:tcBorders>
              <w:top w:val="nil"/>
              <w:left w:val="nil"/>
              <w:bottom w:val="nil"/>
              <w:right w:val="nil"/>
            </w:tcBorders>
            <w:shd w:val="clear" w:color="auto" w:fill="FFFFFF"/>
          </w:tcPr>
          <w:p w14:paraId="0E33E3E8" w14:textId="77777777" w:rsidR="0024092E" w:rsidRDefault="00450581">
            <w:pPr>
              <w:adjustRightInd w:val="0"/>
              <w:jc w:val="center"/>
              <w:rPr>
                <w:rFonts w:ascii="Times New Roman" w:hAnsi="Times New Roman"/>
                <w:color w:val="000000"/>
              </w:rPr>
            </w:pPr>
            <w:r>
              <w:rPr>
                <w:rFonts w:ascii="Times New Roman" w:hAnsi="Times New Roman"/>
                <w:color w:val="000000"/>
              </w:rPr>
              <w:t>1.0210 (1.0210, 1.0210)</w:t>
            </w:r>
          </w:p>
        </w:tc>
        <w:tc>
          <w:tcPr>
            <w:tcW w:w="1176" w:type="dxa"/>
            <w:tcBorders>
              <w:top w:val="nil"/>
              <w:left w:val="nil"/>
              <w:bottom w:val="nil"/>
              <w:right w:val="nil"/>
            </w:tcBorders>
            <w:shd w:val="clear" w:color="auto" w:fill="FFFFFF"/>
          </w:tcPr>
          <w:p w14:paraId="0E33E3E9" w14:textId="77777777" w:rsidR="0024092E" w:rsidRDefault="00450581">
            <w:pPr>
              <w:adjustRightInd w:val="0"/>
              <w:jc w:val="center"/>
              <w:rPr>
                <w:rFonts w:ascii="Times New Roman" w:hAnsi="Times New Roman"/>
                <w:color w:val="000000"/>
              </w:rPr>
            </w:pPr>
            <w:r>
              <w:rPr>
                <w:rFonts w:ascii="Times New Roman" w:hAnsi="Times New Roman"/>
                <w:color w:val="000000"/>
              </w:rPr>
              <w:t>1.021, 1.021</w:t>
            </w:r>
          </w:p>
        </w:tc>
        <w:tc>
          <w:tcPr>
            <w:tcW w:w="398" w:type="dxa"/>
            <w:tcBorders>
              <w:top w:val="nil"/>
              <w:left w:val="nil"/>
              <w:bottom w:val="nil"/>
              <w:right w:val="nil"/>
            </w:tcBorders>
            <w:shd w:val="clear" w:color="auto" w:fill="FFFFFF"/>
          </w:tcPr>
          <w:p w14:paraId="0E33E3E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3EB" w14:textId="77777777" w:rsidR="0024092E" w:rsidRDefault="00450581">
            <w:pPr>
              <w:adjustRightInd w:val="0"/>
              <w:jc w:val="center"/>
              <w:rPr>
                <w:rFonts w:ascii="Times New Roman" w:hAnsi="Times New Roman"/>
                <w:color w:val="000000"/>
              </w:rPr>
            </w:pPr>
            <w:r>
              <w:rPr>
                <w:rFonts w:ascii="Times New Roman" w:hAnsi="Times New Roman"/>
                <w:color w:val="000000"/>
              </w:rPr>
              <w:t>0.0070 (NA)</w:t>
            </w:r>
          </w:p>
        </w:tc>
        <w:tc>
          <w:tcPr>
            <w:tcW w:w="2018" w:type="dxa"/>
            <w:tcBorders>
              <w:top w:val="nil"/>
              <w:left w:val="nil"/>
              <w:bottom w:val="nil"/>
              <w:right w:val="nil"/>
            </w:tcBorders>
            <w:shd w:val="clear" w:color="auto" w:fill="FFFFFF"/>
          </w:tcPr>
          <w:p w14:paraId="0E33E3EC" w14:textId="77777777" w:rsidR="0024092E" w:rsidRDefault="00450581">
            <w:pPr>
              <w:adjustRightInd w:val="0"/>
              <w:jc w:val="center"/>
              <w:rPr>
                <w:rFonts w:ascii="Times New Roman" w:hAnsi="Times New Roman"/>
                <w:color w:val="000000"/>
              </w:rPr>
            </w:pPr>
            <w:r>
              <w:rPr>
                <w:rFonts w:ascii="Times New Roman" w:hAnsi="Times New Roman"/>
                <w:color w:val="000000"/>
              </w:rPr>
              <w:t>0.0070 (0.0070, 0.0070)</w:t>
            </w:r>
          </w:p>
        </w:tc>
        <w:tc>
          <w:tcPr>
            <w:tcW w:w="1176" w:type="dxa"/>
            <w:tcBorders>
              <w:top w:val="nil"/>
              <w:left w:val="nil"/>
              <w:bottom w:val="nil"/>
              <w:right w:val="nil"/>
            </w:tcBorders>
            <w:shd w:val="clear" w:color="auto" w:fill="FFFFFF"/>
          </w:tcPr>
          <w:p w14:paraId="0E33E3ED" w14:textId="77777777" w:rsidR="0024092E" w:rsidRDefault="00450581">
            <w:pPr>
              <w:adjustRightInd w:val="0"/>
              <w:jc w:val="center"/>
              <w:rPr>
                <w:rFonts w:ascii="Times New Roman" w:hAnsi="Times New Roman"/>
                <w:color w:val="000000"/>
              </w:rPr>
            </w:pPr>
            <w:r>
              <w:rPr>
                <w:rFonts w:ascii="Times New Roman" w:hAnsi="Times New Roman"/>
                <w:color w:val="000000"/>
              </w:rPr>
              <w:t>0.007, 0.007</w:t>
            </w:r>
          </w:p>
        </w:tc>
      </w:tr>
      <w:tr w:rsidR="0024092E" w14:paraId="0E33E3F0" w14:textId="77777777">
        <w:trPr>
          <w:cantSplit/>
        </w:trPr>
        <w:tc>
          <w:tcPr>
            <w:tcW w:w="12924" w:type="dxa"/>
            <w:gridSpan w:val="11"/>
            <w:tcBorders>
              <w:top w:val="nil"/>
              <w:left w:val="nil"/>
              <w:bottom w:val="nil"/>
              <w:right w:val="nil"/>
            </w:tcBorders>
            <w:shd w:val="clear" w:color="auto" w:fill="FFFFFF"/>
          </w:tcPr>
          <w:p w14:paraId="0E33E3EF"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E3FC" w14:textId="77777777">
        <w:trPr>
          <w:cantSplit/>
        </w:trPr>
        <w:tc>
          <w:tcPr>
            <w:tcW w:w="1036" w:type="dxa"/>
            <w:tcBorders>
              <w:top w:val="nil"/>
              <w:left w:val="nil"/>
              <w:bottom w:val="nil"/>
              <w:right w:val="nil"/>
            </w:tcBorders>
            <w:shd w:val="clear" w:color="auto" w:fill="FFFFFF"/>
          </w:tcPr>
          <w:p w14:paraId="0E33E3F1" w14:textId="77777777" w:rsidR="0024092E" w:rsidRDefault="00450581">
            <w:pPr>
              <w:adjustRightInd w:val="0"/>
              <w:rPr>
                <w:rFonts w:ascii="Times New Roman" w:hAnsi="Times New Roman"/>
                <w:color w:val="000000"/>
              </w:rPr>
            </w:pPr>
            <w:r>
              <w:rPr>
                <w:rFonts w:ascii="Times New Roman" w:hAnsi="Times New Roman"/>
                <w:color w:val="000000"/>
              </w:rPr>
              <w:t>Urine Erythrocytes (/</w:t>
            </w:r>
            <w:proofErr w:type="spellStart"/>
            <w:r>
              <w:rPr>
                <w:rFonts w:ascii="Times New Roman" w:hAnsi="Times New Roman"/>
                <w:color w:val="000000"/>
              </w:rPr>
              <w:t>uL</w:t>
            </w:r>
            <w:proofErr w:type="spellEnd"/>
            <w:r>
              <w:rPr>
                <w:rFonts w:ascii="Times New Roman" w:hAnsi="Times New Roman"/>
                <w:color w:val="000000"/>
              </w:rPr>
              <w:t>), Quantitative</w:t>
            </w:r>
          </w:p>
        </w:tc>
        <w:tc>
          <w:tcPr>
            <w:tcW w:w="1370" w:type="dxa"/>
            <w:tcBorders>
              <w:top w:val="nil"/>
              <w:left w:val="nil"/>
              <w:bottom w:val="nil"/>
              <w:right w:val="nil"/>
            </w:tcBorders>
            <w:shd w:val="clear" w:color="auto" w:fill="FFFFFF"/>
          </w:tcPr>
          <w:p w14:paraId="0E33E3F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3F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3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3F5" w14:textId="77777777" w:rsidR="0024092E" w:rsidRDefault="00450581">
            <w:pPr>
              <w:adjustRightInd w:val="0"/>
              <w:jc w:val="center"/>
              <w:rPr>
                <w:rFonts w:ascii="Times New Roman" w:hAnsi="Times New Roman"/>
                <w:color w:val="000000"/>
              </w:rPr>
            </w:pPr>
            <w:r>
              <w:rPr>
                <w:rFonts w:ascii="Times New Roman" w:hAnsi="Times New Roman"/>
                <w:color w:val="000000"/>
              </w:rPr>
              <w:t>3.640 (3.0452)</w:t>
            </w:r>
          </w:p>
        </w:tc>
        <w:tc>
          <w:tcPr>
            <w:tcW w:w="2018" w:type="dxa"/>
            <w:tcBorders>
              <w:top w:val="nil"/>
              <w:left w:val="nil"/>
              <w:bottom w:val="nil"/>
              <w:right w:val="nil"/>
            </w:tcBorders>
            <w:shd w:val="clear" w:color="auto" w:fill="FFFFFF"/>
          </w:tcPr>
          <w:p w14:paraId="0E33E3F6" w14:textId="77777777" w:rsidR="0024092E" w:rsidRDefault="00450581">
            <w:pPr>
              <w:adjustRightInd w:val="0"/>
              <w:jc w:val="center"/>
              <w:rPr>
                <w:rFonts w:ascii="Times New Roman" w:hAnsi="Times New Roman"/>
                <w:color w:val="000000"/>
              </w:rPr>
            </w:pPr>
            <w:r>
              <w:rPr>
                <w:rFonts w:ascii="Times New Roman" w:hAnsi="Times New Roman"/>
                <w:color w:val="000000"/>
              </w:rPr>
              <w:t>3.600 (1.300, 6.300)</w:t>
            </w:r>
          </w:p>
        </w:tc>
        <w:tc>
          <w:tcPr>
            <w:tcW w:w="1176" w:type="dxa"/>
            <w:tcBorders>
              <w:top w:val="nil"/>
              <w:left w:val="nil"/>
              <w:bottom w:val="nil"/>
              <w:right w:val="nil"/>
            </w:tcBorders>
            <w:shd w:val="clear" w:color="auto" w:fill="FFFFFF"/>
          </w:tcPr>
          <w:p w14:paraId="0E33E3F7" w14:textId="77777777" w:rsidR="0024092E" w:rsidRDefault="00450581">
            <w:pPr>
              <w:adjustRightInd w:val="0"/>
              <w:jc w:val="center"/>
              <w:rPr>
                <w:rFonts w:ascii="Times New Roman" w:hAnsi="Times New Roman"/>
                <w:color w:val="000000"/>
              </w:rPr>
            </w:pPr>
            <w:r>
              <w:rPr>
                <w:rFonts w:ascii="Times New Roman" w:hAnsi="Times New Roman"/>
                <w:color w:val="000000"/>
              </w:rPr>
              <w:t>0.00, 7.00</w:t>
            </w:r>
          </w:p>
        </w:tc>
        <w:tc>
          <w:tcPr>
            <w:tcW w:w="398" w:type="dxa"/>
            <w:tcBorders>
              <w:top w:val="nil"/>
              <w:left w:val="nil"/>
              <w:bottom w:val="nil"/>
              <w:right w:val="nil"/>
            </w:tcBorders>
            <w:shd w:val="clear" w:color="auto" w:fill="FFFFFF"/>
          </w:tcPr>
          <w:p w14:paraId="0E33E3F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3F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3F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3FB" w14:textId="77777777" w:rsidR="0024092E" w:rsidRDefault="0024092E">
            <w:pPr>
              <w:adjustRightInd w:val="0"/>
              <w:jc w:val="center"/>
              <w:rPr>
                <w:rFonts w:ascii="Times New Roman" w:hAnsi="Times New Roman"/>
                <w:color w:val="000000"/>
              </w:rPr>
            </w:pPr>
          </w:p>
        </w:tc>
      </w:tr>
      <w:tr w:rsidR="0024092E" w14:paraId="0E33E408" w14:textId="77777777">
        <w:trPr>
          <w:cantSplit/>
        </w:trPr>
        <w:tc>
          <w:tcPr>
            <w:tcW w:w="1036" w:type="dxa"/>
            <w:tcBorders>
              <w:top w:val="nil"/>
              <w:left w:val="nil"/>
              <w:bottom w:val="nil"/>
              <w:right w:val="nil"/>
            </w:tcBorders>
            <w:shd w:val="clear" w:color="auto" w:fill="FFFFFF"/>
          </w:tcPr>
          <w:p w14:paraId="0E33E3F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3F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3F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40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01" w14:textId="77777777" w:rsidR="0024092E" w:rsidRDefault="00450581">
            <w:pPr>
              <w:adjustRightInd w:val="0"/>
              <w:jc w:val="center"/>
              <w:rPr>
                <w:rFonts w:ascii="Times New Roman" w:hAnsi="Times New Roman"/>
                <w:color w:val="000000"/>
              </w:rPr>
            </w:pPr>
            <w:r>
              <w:rPr>
                <w:rFonts w:ascii="Times New Roman" w:hAnsi="Times New Roman"/>
                <w:color w:val="000000"/>
              </w:rPr>
              <w:t>52.280 (92.7774)</w:t>
            </w:r>
          </w:p>
        </w:tc>
        <w:tc>
          <w:tcPr>
            <w:tcW w:w="2018" w:type="dxa"/>
            <w:tcBorders>
              <w:top w:val="nil"/>
              <w:left w:val="nil"/>
              <w:bottom w:val="nil"/>
              <w:right w:val="nil"/>
            </w:tcBorders>
            <w:shd w:val="clear" w:color="auto" w:fill="FFFFFF"/>
          </w:tcPr>
          <w:p w14:paraId="0E33E402" w14:textId="77777777" w:rsidR="0024092E" w:rsidRDefault="00450581">
            <w:pPr>
              <w:adjustRightInd w:val="0"/>
              <w:jc w:val="center"/>
              <w:rPr>
                <w:rFonts w:ascii="Times New Roman" w:hAnsi="Times New Roman"/>
                <w:color w:val="000000"/>
              </w:rPr>
            </w:pPr>
            <w:r>
              <w:rPr>
                <w:rFonts w:ascii="Times New Roman" w:hAnsi="Times New Roman"/>
                <w:color w:val="000000"/>
              </w:rPr>
              <w:t>14.400 (2.200, 26.600)</w:t>
            </w:r>
          </w:p>
        </w:tc>
        <w:tc>
          <w:tcPr>
            <w:tcW w:w="1176" w:type="dxa"/>
            <w:tcBorders>
              <w:top w:val="nil"/>
              <w:left w:val="nil"/>
              <w:bottom w:val="nil"/>
              <w:right w:val="nil"/>
            </w:tcBorders>
            <w:shd w:val="clear" w:color="auto" w:fill="FFFFFF"/>
          </w:tcPr>
          <w:p w14:paraId="0E33E403" w14:textId="77777777" w:rsidR="0024092E" w:rsidRDefault="00450581">
            <w:pPr>
              <w:adjustRightInd w:val="0"/>
              <w:jc w:val="center"/>
              <w:rPr>
                <w:rFonts w:ascii="Times New Roman" w:hAnsi="Times New Roman"/>
                <w:color w:val="000000"/>
              </w:rPr>
            </w:pPr>
            <w:r>
              <w:rPr>
                <w:rFonts w:ascii="Times New Roman" w:hAnsi="Times New Roman"/>
                <w:color w:val="000000"/>
              </w:rPr>
              <w:t>1.00, 217.20</w:t>
            </w:r>
          </w:p>
        </w:tc>
        <w:tc>
          <w:tcPr>
            <w:tcW w:w="398" w:type="dxa"/>
            <w:tcBorders>
              <w:top w:val="nil"/>
              <w:left w:val="nil"/>
              <w:bottom w:val="nil"/>
              <w:right w:val="nil"/>
            </w:tcBorders>
            <w:shd w:val="clear" w:color="auto" w:fill="FFFFFF"/>
          </w:tcPr>
          <w:p w14:paraId="0E33E40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05" w14:textId="77777777" w:rsidR="0024092E" w:rsidRDefault="00450581">
            <w:pPr>
              <w:adjustRightInd w:val="0"/>
              <w:jc w:val="center"/>
              <w:rPr>
                <w:rFonts w:ascii="Times New Roman" w:hAnsi="Times New Roman"/>
                <w:color w:val="000000"/>
              </w:rPr>
            </w:pPr>
            <w:r>
              <w:rPr>
                <w:rFonts w:ascii="Times New Roman" w:hAnsi="Times New Roman"/>
                <w:color w:val="000000"/>
              </w:rPr>
              <w:t>48.640 (90.6716)</w:t>
            </w:r>
          </w:p>
        </w:tc>
        <w:tc>
          <w:tcPr>
            <w:tcW w:w="2018" w:type="dxa"/>
            <w:tcBorders>
              <w:top w:val="nil"/>
              <w:left w:val="nil"/>
              <w:bottom w:val="nil"/>
              <w:right w:val="nil"/>
            </w:tcBorders>
            <w:shd w:val="clear" w:color="auto" w:fill="FFFFFF"/>
          </w:tcPr>
          <w:p w14:paraId="0E33E406" w14:textId="77777777" w:rsidR="0024092E" w:rsidRDefault="00450581">
            <w:pPr>
              <w:adjustRightInd w:val="0"/>
              <w:jc w:val="center"/>
              <w:rPr>
                <w:rFonts w:ascii="Times New Roman" w:hAnsi="Times New Roman"/>
                <w:color w:val="000000"/>
              </w:rPr>
            </w:pPr>
            <w:r>
              <w:rPr>
                <w:rFonts w:ascii="Times New Roman" w:hAnsi="Times New Roman"/>
                <w:color w:val="000000"/>
              </w:rPr>
              <w:t>10.800 (1.000, 20.300)</w:t>
            </w:r>
          </w:p>
        </w:tc>
        <w:tc>
          <w:tcPr>
            <w:tcW w:w="1176" w:type="dxa"/>
            <w:tcBorders>
              <w:top w:val="nil"/>
              <w:left w:val="nil"/>
              <w:bottom w:val="nil"/>
              <w:right w:val="nil"/>
            </w:tcBorders>
            <w:shd w:val="clear" w:color="auto" w:fill="FFFFFF"/>
          </w:tcPr>
          <w:p w14:paraId="0E33E407" w14:textId="77777777" w:rsidR="0024092E" w:rsidRDefault="00450581">
            <w:pPr>
              <w:adjustRightInd w:val="0"/>
              <w:jc w:val="center"/>
              <w:rPr>
                <w:rFonts w:ascii="Times New Roman" w:hAnsi="Times New Roman"/>
                <w:color w:val="000000"/>
              </w:rPr>
            </w:pPr>
            <w:r>
              <w:rPr>
                <w:rFonts w:ascii="Times New Roman" w:hAnsi="Times New Roman"/>
                <w:color w:val="000000"/>
              </w:rPr>
              <w:t>0.90, 210.20</w:t>
            </w:r>
          </w:p>
        </w:tc>
      </w:tr>
      <w:tr w:rsidR="0024092E" w14:paraId="0E33E414" w14:textId="77777777">
        <w:trPr>
          <w:cantSplit/>
        </w:trPr>
        <w:tc>
          <w:tcPr>
            <w:tcW w:w="1036" w:type="dxa"/>
            <w:tcBorders>
              <w:top w:val="nil"/>
              <w:left w:val="nil"/>
              <w:bottom w:val="nil"/>
              <w:right w:val="nil"/>
            </w:tcBorders>
            <w:shd w:val="clear" w:color="auto" w:fill="FFFFFF"/>
          </w:tcPr>
          <w:p w14:paraId="0E33E40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0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0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40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0D" w14:textId="77777777" w:rsidR="0024092E" w:rsidRDefault="00450581">
            <w:pPr>
              <w:adjustRightInd w:val="0"/>
              <w:jc w:val="center"/>
              <w:rPr>
                <w:rFonts w:ascii="Times New Roman" w:hAnsi="Times New Roman"/>
                <w:color w:val="000000"/>
              </w:rPr>
            </w:pPr>
            <w:r>
              <w:rPr>
                <w:rFonts w:ascii="Times New Roman" w:hAnsi="Times New Roman"/>
                <w:color w:val="000000"/>
              </w:rPr>
              <w:t>95.825 (164.7716)</w:t>
            </w:r>
          </w:p>
        </w:tc>
        <w:tc>
          <w:tcPr>
            <w:tcW w:w="2018" w:type="dxa"/>
            <w:tcBorders>
              <w:top w:val="nil"/>
              <w:left w:val="nil"/>
              <w:bottom w:val="nil"/>
              <w:right w:val="nil"/>
            </w:tcBorders>
            <w:shd w:val="clear" w:color="auto" w:fill="FFFFFF"/>
          </w:tcPr>
          <w:p w14:paraId="0E33E40E" w14:textId="77777777" w:rsidR="0024092E" w:rsidRDefault="00450581">
            <w:pPr>
              <w:adjustRightInd w:val="0"/>
              <w:jc w:val="center"/>
              <w:rPr>
                <w:rFonts w:ascii="Times New Roman" w:hAnsi="Times New Roman"/>
                <w:color w:val="000000"/>
              </w:rPr>
            </w:pPr>
            <w:r>
              <w:rPr>
                <w:rFonts w:ascii="Times New Roman" w:hAnsi="Times New Roman"/>
                <w:color w:val="000000"/>
              </w:rPr>
              <w:t>19.900 (3.450, 188.200)</w:t>
            </w:r>
          </w:p>
        </w:tc>
        <w:tc>
          <w:tcPr>
            <w:tcW w:w="1176" w:type="dxa"/>
            <w:tcBorders>
              <w:top w:val="nil"/>
              <w:left w:val="nil"/>
              <w:bottom w:val="nil"/>
              <w:right w:val="nil"/>
            </w:tcBorders>
            <w:shd w:val="clear" w:color="auto" w:fill="FFFFFF"/>
          </w:tcPr>
          <w:p w14:paraId="0E33E40F" w14:textId="77777777" w:rsidR="0024092E" w:rsidRDefault="00450581">
            <w:pPr>
              <w:adjustRightInd w:val="0"/>
              <w:jc w:val="center"/>
              <w:rPr>
                <w:rFonts w:ascii="Times New Roman" w:hAnsi="Times New Roman"/>
                <w:color w:val="000000"/>
              </w:rPr>
            </w:pPr>
            <w:r>
              <w:rPr>
                <w:rFonts w:ascii="Times New Roman" w:hAnsi="Times New Roman"/>
                <w:color w:val="000000"/>
              </w:rPr>
              <w:t>1.50, 342.00</w:t>
            </w:r>
          </w:p>
        </w:tc>
        <w:tc>
          <w:tcPr>
            <w:tcW w:w="398" w:type="dxa"/>
            <w:tcBorders>
              <w:top w:val="nil"/>
              <w:left w:val="nil"/>
              <w:bottom w:val="nil"/>
              <w:right w:val="nil"/>
            </w:tcBorders>
            <w:shd w:val="clear" w:color="auto" w:fill="FFFFFF"/>
          </w:tcPr>
          <w:p w14:paraId="0E33E41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11" w14:textId="77777777" w:rsidR="0024092E" w:rsidRDefault="00450581">
            <w:pPr>
              <w:adjustRightInd w:val="0"/>
              <w:jc w:val="center"/>
              <w:rPr>
                <w:rFonts w:ascii="Times New Roman" w:hAnsi="Times New Roman"/>
                <w:color w:val="000000"/>
              </w:rPr>
            </w:pPr>
            <w:r>
              <w:rPr>
                <w:rFonts w:ascii="Times New Roman" w:hAnsi="Times New Roman"/>
                <w:color w:val="000000"/>
              </w:rPr>
              <w:t>92.850 (166.5669)</w:t>
            </w:r>
          </w:p>
        </w:tc>
        <w:tc>
          <w:tcPr>
            <w:tcW w:w="2018" w:type="dxa"/>
            <w:tcBorders>
              <w:top w:val="nil"/>
              <w:left w:val="nil"/>
              <w:bottom w:val="nil"/>
              <w:right w:val="nil"/>
            </w:tcBorders>
            <w:shd w:val="clear" w:color="auto" w:fill="FFFFFF"/>
          </w:tcPr>
          <w:p w14:paraId="0E33E412" w14:textId="77777777" w:rsidR="0024092E" w:rsidRDefault="00450581">
            <w:pPr>
              <w:adjustRightInd w:val="0"/>
              <w:jc w:val="center"/>
              <w:rPr>
                <w:rFonts w:ascii="Times New Roman" w:hAnsi="Times New Roman"/>
                <w:color w:val="000000"/>
              </w:rPr>
            </w:pPr>
            <w:r>
              <w:rPr>
                <w:rFonts w:ascii="Times New Roman" w:hAnsi="Times New Roman"/>
                <w:color w:val="000000"/>
              </w:rPr>
              <w:t>14.600 (1.000, 184.700)</w:t>
            </w:r>
          </w:p>
        </w:tc>
        <w:tc>
          <w:tcPr>
            <w:tcW w:w="1176" w:type="dxa"/>
            <w:tcBorders>
              <w:top w:val="nil"/>
              <w:left w:val="nil"/>
              <w:bottom w:val="nil"/>
              <w:right w:val="nil"/>
            </w:tcBorders>
            <w:shd w:val="clear" w:color="auto" w:fill="FFFFFF"/>
          </w:tcPr>
          <w:p w14:paraId="0E33E413" w14:textId="77777777" w:rsidR="0024092E" w:rsidRDefault="00450581">
            <w:pPr>
              <w:adjustRightInd w:val="0"/>
              <w:jc w:val="center"/>
              <w:rPr>
                <w:rFonts w:ascii="Times New Roman" w:hAnsi="Times New Roman"/>
                <w:color w:val="000000"/>
              </w:rPr>
            </w:pPr>
            <w:r>
              <w:rPr>
                <w:rFonts w:ascii="Times New Roman" w:hAnsi="Times New Roman"/>
                <w:color w:val="000000"/>
              </w:rPr>
              <w:t>0.20, 342.00</w:t>
            </w:r>
          </w:p>
        </w:tc>
      </w:tr>
      <w:tr w:rsidR="0024092E" w14:paraId="0E33E420" w14:textId="77777777">
        <w:trPr>
          <w:cantSplit/>
        </w:trPr>
        <w:tc>
          <w:tcPr>
            <w:tcW w:w="1036" w:type="dxa"/>
            <w:tcBorders>
              <w:top w:val="nil"/>
              <w:left w:val="nil"/>
              <w:bottom w:val="nil"/>
              <w:right w:val="nil"/>
            </w:tcBorders>
            <w:shd w:val="clear" w:color="auto" w:fill="FFFFFF"/>
          </w:tcPr>
          <w:p w14:paraId="0E33E41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1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1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4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19" w14:textId="77777777" w:rsidR="0024092E" w:rsidRDefault="00450581">
            <w:pPr>
              <w:adjustRightInd w:val="0"/>
              <w:jc w:val="center"/>
              <w:rPr>
                <w:rFonts w:ascii="Times New Roman" w:hAnsi="Times New Roman"/>
                <w:color w:val="000000"/>
              </w:rPr>
            </w:pPr>
            <w:r>
              <w:rPr>
                <w:rFonts w:ascii="Times New Roman" w:hAnsi="Times New Roman"/>
                <w:color w:val="000000"/>
              </w:rPr>
              <w:t>3.550 (2.6163)</w:t>
            </w:r>
          </w:p>
        </w:tc>
        <w:tc>
          <w:tcPr>
            <w:tcW w:w="2018" w:type="dxa"/>
            <w:tcBorders>
              <w:top w:val="nil"/>
              <w:left w:val="nil"/>
              <w:bottom w:val="nil"/>
              <w:right w:val="nil"/>
            </w:tcBorders>
            <w:shd w:val="clear" w:color="auto" w:fill="FFFFFF"/>
          </w:tcPr>
          <w:p w14:paraId="0E33E41A" w14:textId="77777777" w:rsidR="0024092E" w:rsidRDefault="00450581">
            <w:pPr>
              <w:adjustRightInd w:val="0"/>
              <w:jc w:val="center"/>
              <w:rPr>
                <w:rFonts w:ascii="Times New Roman" w:hAnsi="Times New Roman"/>
                <w:color w:val="000000"/>
              </w:rPr>
            </w:pPr>
            <w:r>
              <w:rPr>
                <w:rFonts w:ascii="Times New Roman" w:hAnsi="Times New Roman"/>
                <w:color w:val="000000"/>
              </w:rPr>
              <w:t>3.550 (1.700, 5.400)</w:t>
            </w:r>
          </w:p>
        </w:tc>
        <w:tc>
          <w:tcPr>
            <w:tcW w:w="1176" w:type="dxa"/>
            <w:tcBorders>
              <w:top w:val="nil"/>
              <w:left w:val="nil"/>
              <w:bottom w:val="nil"/>
              <w:right w:val="nil"/>
            </w:tcBorders>
            <w:shd w:val="clear" w:color="auto" w:fill="FFFFFF"/>
          </w:tcPr>
          <w:p w14:paraId="0E33E41B" w14:textId="77777777" w:rsidR="0024092E" w:rsidRDefault="00450581">
            <w:pPr>
              <w:adjustRightInd w:val="0"/>
              <w:jc w:val="center"/>
              <w:rPr>
                <w:rFonts w:ascii="Times New Roman" w:hAnsi="Times New Roman"/>
                <w:color w:val="000000"/>
              </w:rPr>
            </w:pPr>
            <w:r>
              <w:rPr>
                <w:rFonts w:ascii="Times New Roman" w:hAnsi="Times New Roman"/>
                <w:color w:val="000000"/>
              </w:rPr>
              <w:t>1.70, 5.40</w:t>
            </w:r>
          </w:p>
        </w:tc>
        <w:tc>
          <w:tcPr>
            <w:tcW w:w="398" w:type="dxa"/>
            <w:tcBorders>
              <w:top w:val="nil"/>
              <w:left w:val="nil"/>
              <w:bottom w:val="nil"/>
              <w:right w:val="nil"/>
            </w:tcBorders>
            <w:shd w:val="clear" w:color="auto" w:fill="FFFFFF"/>
          </w:tcPr>
          <w:p w14:paraId="0E33E41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1D" w14:textId="77777777" w:rsidR="0024092E" w:rsidRDefault="00450581">
            <w:pPr>
              <w:adjustRightInd w:val="0"/>
              <w:jc w:val="center"/>
              <w:rPr>
                <w:rFonts w:ascii="Times New Roman" w:hAnsi="Times New Roman"/>
                <w:color w:val="000000"/>
              </w:rPr>
            </w:pPr>
            <w:r>
              <w:rPr>
                <w:rFonts w:ascii="Times New Roman" w:hAnsi="Times New Roman"/>
                <w:color w:val="000000"/>
              </w:rPr>
              <w:t>-0.600 (1.4142)</w:t>
            </w:r>
          </w:p>
        </w:tc>
        <w:tc>
          <w:tcPr>
            <w:tcW w:w="2018" w:type="dxa"/>
            <w:tcBorders>
              <w:top w:val="nil"/>
              <w:left w:val="nil"/>
              <w:bottom w:val="nil"/>
              <w:right w:val="nil"/>
            </w:tcBorders>
            <w:shd w:val="clear" w:color="auto" w:fill="FFFFFF"/>
          </w:tcPr>
          <w:p w14:paraId="0E33E41E" w14:textId="77777777" w:rsidR="0024092E" w:rsidRDefault="00450581">
            <w:pPr>
              <w:adjustRightInd w:val="0"/>
              <w:jc w:val="center"/>
              <w:rPr>
                <w:rFonts w:ascii="Times New Roman" w:hAnsi="Times New Roman"/>
                <w:color w:val="000000"/>
              </w:rPr>
            </w:pPr>
            <w:r>
              <w:rPr>
                <w:rFonts w:ascii="Times New Roman" w:hAnsi="Times New Roman"/>
                <w:color w:val="000000"/>
              </w:rPr>
              <w:t>-0.600 (-1.600, 0.400)</w:t>
            </w:r>
          </w:p>
        </w:tc>
        <w:tc>
          <w:tcPr>
            <w:tcW w:w="1176" w:type="dxa"/>
            <w:tcBorders>
              <w:top w:val="nil"/>
              <w:left w:val="nil"/>
              <w:bottom w:val="nil"/>
              <w:right w:val="nil"/>
            </w:tcBorders>
            <w:shd w:val="clear" w:color="auto" w:fill="FFFFFF"/>
          </w:tcPr>
          <w:p w14:paraId="0E33E41F" w14:textId="77777777" w:rsidR="0024092E" w:rsidRDefault="00450581">
            <w:pPr>
              <w:adjustRightInd w:val="0"/>
              <w:jc w:val="center"/>
              <w:rPr>
                <w:rFonts w:ascii="Times New Roman" w:hAnsi="Times New Roman"/>
                <w:color w:val="000000"/>
              </w:rPr>
            </w:pPr>
            <w:r>
              <w:rPr>
                <w:rFonts w:ascii="Times New Roman" w:hAnsi="Times New Roman"/>
                <w:color w:val="000000"/>
              </w:rPr>
              <w:t>-1.60, 0.40</w:t>
            </w:r>
          </w:p>
        </w:tc>
      </w:tr>
      <w:tr w:rsidR="0024092E" w14:paraId="0E33E42C" w14:textId="77777777">
        <w:trPr>
          <w:cantSplit/>
        </w:trPr>
        <w:tc>
          <w:tcPr>
            <w:tcW w:w="1036" w:type="dxa"/>
            <w:tcBorders>
              <w:top w:val="nil"/>
              <w:left w:val="nil"/>
              <w:bottom w:val="nil"/>
              <w:right w:val="nil"/>
            </w:tcBorders>
            <w:shd w:val="clear" w:color="auto" w:fill="FFFFFF"/>
          </w:tcPr>
          <w:p w14:paraId="0E33E42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2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2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42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25" w14:textId="77777777" w:rsidR="0024092E" w:rsidRDefault="00450581">
            <w:pPr>
              <w:adjustRightInd w:val="0"/>
              <w:jc w:val="center"/>
              <w:rPr>
                <w:rFonts w:ascii="Times New Roman" w:hAnsi="Times New Roman"/>
                <w:color w:val="000000"/>
              </w:rPr>
            </w:pPr>
            <w:r>
              <w:rPr>
                <w:rFonts w:ascii="Times New Roman" w:hAnsi="Times New Roman"/>
                <w:color w:val="000000"/>
              </w:rPr>
              <w:t>13.100 (17.6777)</w:t>
            </w:r>
          </w:p>
        </w:tc>
        <w:tc>
          <w:tcPr>
            <w:tcW w:w="2018" w:type="dxa"/>
            <w:tcBorders>
              <w:top w:val="nil"/>
              <w:left w:val="nil"/>
              <w:bottom w:val="nil"/>
              <w:right w:val="nil"/>
            </w:tcBorders>
            <w:shd w:val="clear" w:color="auto" w:fill="FFFFFF"/>
          </w:tcPr>
          <w:p w14:paraId="0E33E426" w14:textId="77777777" w:rsidR="0024092E" w:rsidRDefault="00450581">
            <w:pPr>
              <w:adjustRightInd w:val="0"/>
              <w:jc w:val="center"/>
              <w:rPr>
                <w:rFonts w:ascii="Times New Roman" w:hAnsi="Times New Roman"/>
                <w:color w:val="000000"/>
              </w:rPr>
            </w:pPr>
            <w:r>
              <w:rPr>
                <w:rFonts w:ascii="Times New Roman" w:hAnsi="Times New Roman"/>
                <w:color w:val="000000"/>
              </w:rPr>
              <w:t>13.100 (0.600, 25.600)</w:t>
            </w:r>
          </w:p>
        </w:tc>
        <w:tc>
          <w:tcPr>
            <w:tcW w:w="1176" w:type="dxa"/>
            <w:tcBorders>
              <w:top w:val="nil"/>
              <w:left w:val="nil"/>
              <w:bottom w:val="nil"/>
              <w:right w:val="nil"/>
            </w:tcBorders>
            <w:shd w:val="clear" w:color="auto" w:fill="FFFFFF"/>
          </w:tcPr>
          <w:p w14:paraId="0E33E427" w14:textId="77777777" w:rsidR="0024092E" w:rsidRDefault="00450581">
            <w:pPr>
              <w:adjustRightInd w:val="0"/>
              <w:jc w:val="center"/>
              <w:rPr>
                <w:rFonts w:ascii="Times New Roman" w:hAnsi="Times New Roman"/>
                <w:color w:val="000000"/>
              </w:rPr>
            </w:pPr>
            <w:r>
              <w:rPr>
                <w:rFonts w:ascii="Times New Roman" w:hAnsi="Times New Roman"/>
                <w:color w:val="000000"/>
              </w:rPr>
              <w:t>0.60, 25.60</w:t>
            </w:r>
          </w:p>
        </w:tc>
        <w:tc>
          <w:tcPr>
            <w:tcW w:w="398" w:type="dxa"/>
            <w:tcBorders>
              <w:top w:val="nil"/>
              <w:left w:val="nil"/>
              <w:bottom w:val="nil"/>
              <w:right w:val="nil"/>
            </w:tcBorders>
            <w:shd w:val="clear" w:color="auto" w:fill="FFFFFF"/>
          </w:tcPr>
          <w:p w14:paraId="0E33E42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29" w14:textId="77777777" w:rsidR="0024092E" w:rsidRDefault="00450581">
            <w:pPr>
              <w:adjustRightInd w:val="0"/>
              <w:jc w:val="center"/>
              <w:rPr>
                <w:rFonts w:ascii="Times New Roman" w:hAnsi="Times New Roman"/>
                <w:color w:val="000000"/>
              </w:rPr>
            </w:pPr>
            <w:r>
              <w:rPr>
                <w:rFonts w:ascii="Times New Roman" w:hAnsi="Times New Roman"/>
                <w:color w:val="000000"/>
              </w:rPr>
              <w:t>8.950 (13.6472)</w:t>
            </w:r>
          </w:p>
        </w:tc>
        <w:tc>
          <w:tcPr>
            <w:tcW w:w="2018" w:type="dxa"/>
            <w:tcBorders>
              <w:top w:val="nil"/>
              <w:left w:val="nil"/>
              <w:bottom w:val="nil"/>
              <w:right w:val="nil"/>
            </w:tcBorders>
            <w:shd w:val="clear" w:color="auto" w:fill="FFFFFF"/>
          </w:tcPr>
          <w:p w14:paraId="0E33E42A" w14:textId="77777777" w:rsidR="0024092E" w:rsidRDefault="00450581">
            <w:pPr>
              <w:adjustRightInd w:val="0"/>
              <w:jc w:val="center"/>
              <w:rPr>
                <w:rFonts w:ascii="Times New Roman" w:hAnsi="Times New Roman"/>
                <w:color w:val="000000"/>
              </w:rPr>
            </w:pPr>
            <w:r>
              <w:rPr>
                <w:rFonts w:ascii="Times New Roman" w:hAnsi="Times New Roman"/>
                <w:color w:val="000000"/>
              </w:rPr>
              <w:t>8.950 (-0.700, 18.600)</w:t>
            </w:r>
          </w:p>
        </w:tc>
        <w:tc>
          <w:tcPr>
            <w:tcW w:w="1176" w:type="dxa"/>
            <w:tcBorders>
              <w:top w:val="nil"/>
              <w:left w:val="nil"/>
              <w:bottom w:val="nil"/>
              <w:right w:val="nil"/>
            </w:tcBorders>
            <w:shd w:val="clear" w:color="auto" w:fill="FFFFFF"/>
          </w:tcPr>
          <w:p w14:paraId="0E33E42B" w14:textId="77777777" w:rsidR="0024092E" w:rsidRDefault="00450581">
            <w:pPr>
              <w:adjustRightInd w:val="0"/>
              <w:jc w:val="center"/>
              <w:rPr>
                <w:rFonts w:ascii="Times New Roman" w:hAnsi="Times New Roman"/>
                <w:color w:val="000000"/>
              </w:rPr>
            </w:pPr>
            <w:r>
              <w:rPr>
                <w:rFonts w:ascii="Times New Roman" w:hAnsi="Times New Roman"/>
                <w:color w:val="000000"/>
              </w:rPr>
              <w:t>-0.70, 18.60</w:t>
            </w:r>
          </w:p>
        </w:tc>
      </w:tr>
      <w:tr w:rsidR="0024092E" w14:paraId="0E33E438" w14:textId="77777777">
        <w:trPr>
          <w:cantSplit/>
        </w:trPr>
        <w:tc>
          <w:tcPr>
            <w:tcW w:w="1036" w:type="dxa"/>
            <w:tcBorders>
              <w:top w:val="nil"/>
              <w:left w:val="nil"/>
              <w:bottom w:val="nil"/>
              <w:right w:val="nil"/>
            </w:tcBorders>
            <w:shd w:val="clear" w:color="auto" w:fill="FFFFFF"/>
          </w:tcPr>
          <w:p w14:paraId="0E33E42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2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2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43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31" w14:textId="77777777" w:rsidR="0024092E" w:rsidRDefault="00450581">
            <w:pPr>
              <w:adjustRightInd w:val="0"/>
              <w:jc w:val="center"/>
              <w:rPr>
                <w:rFonts w:ascii="Times New Roman" w:hAnsi="Times New Roman"/>
                <w:color w:val="000000"/>
              </w:rPr>
            </w:pPr>
            <w:r>
              <w:rPr>
                <w:rFonts w:ascii="Times New Roman" w:hAnsi="Times New Roman"/>
                <w:color w:val="000000"/>
              </w:rPr>
              <w:t>19.900 (24.1831)</w:t>
            </w:r>
          </w:p>
        </w:tc>
        <w:tc>
          <w:tcPr>
            <w:tcW w:w="2018" w:type="dxa"/>
            <w:tcBorders>
              <w:top w:val="nil"/>
              <w:left w:val="nil"/>
              <w:bottom w:val="nil"/>
              <w:right w:val="nil"/>
            </w:tcBorders>
            <w:shd w:val="clear" w:color="auto" w:fill="FFFFFF"/>
          </w:tcPr>
          <w:p w14:paraId="0E33E432" w14:textId="77777777" w:rsidR="0024092E" w:rsidRDefault="00450581">
            <w:pPr>
              <w:adjustRightInd w:val="0"/>
              <w:jc w:val="center"/>
              <w:rPr>
                <w:rFonts w:ascii="Times New Roman" w:hAnsi="Times New Roman"/>
                <w:color w:val="000000"/>
              </w:rPr>
            </w:pPr>
            <w:r>
              <w:rPr>
                <w:rFonts w:ascii="Times New Roman" w:hAnsi="Times New Roman"/>
                <w:color w:val="000000"/>
              </w:rPr>
              <w:t>19.900 (2.800, 37.000)</w:t>
            </w:r>
          </w:p>
        </w:tc>
        <w:tc>
          <w:tcPr>
            <w:tcW w:w="1176" w:type="dxa"/>
            <w:tcBorders>
              <w:top w:val="nil"/>
              <w:left w:val="nil"/>
              <w:bottom w:val="nil"/>
              <w:right w:val="nil"/>
            </w:tcBorders>
            <w:shd w:val="clear" w:color="auto" w:fill="FFFFFF"/>
          </w:tcPr>
          <w:p w14:paraId="0E33E433" w14:textId="77777777" w:rsidR="0024092E" w:rsidRDefault="00450581">
            <w:pPr>
              <w:adjustRightInd w:val="0"/>
              <w:jc w:val="center"/>
              <w:rPr>
                <w:rFonts w:ascii="Times New Roman" w:hAnsi="Times New Roman"/>
                <w:color w:val="000000"/>
              </w:rPr>
            </w:pPr>
            <w:r>
              <w:rPr>
                <w:rFonts w:ascii="Times New Roman" w:hAnsi="Times New Roman"/>
                <w:color w:val="000000"/>
              </w:rPr>
              <w:t>2.80, 37.00</w:t>
            </w:r>
          </w:p>
        </w:tc>
        <w:tc>
          <w:tcPr>
            <w:tcW w:w="398" w:type="dxa"/>
            <w:tcBorders>
              <w:top w:val="nil"/>
              <w:left w:val="nil"/>
              <w:bottom w:val="nil"/>
              <w:right w:val="nil"/>
            </w:tcBorders>
            <w:shd w:val="clear" w:color="auto" w:fill="FFFFFF"/>
          </w:tcPr>
          <w:p w14:paraId="0E33E43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35" w14:textId="77777777" w:rsidR="0024092E" w:rsidRDefault="00450581">
            <w:pPr>
              <w:adjustRightInd w:val="0"/>
              <w:jc w:val="center"/>
              <w:rPr>
                <w:rFonts w:ascii="Times New Roman" w:hAnsi="Times New Roman"/>
                <w:color w:val="000000"/>
              </w:rPr>
            </w:pPr>
            <w:r>
              <w:rPr>
                <w:rFonts w:ascii="Times New Roman" w:hAnsi="Times New Roman"/>
                <w:color w:val="000000"/>
              </w:rPr>
              <w:t>15.750 (28.2136)</w:t>
            </w:r>
          </w:p>
        </w:tc>
        <w:tc>
          <w:tcPr>
            <w:tcW w:w="2018" w:type="dxa"/>
            <w:tcBorders>
              <w:top w:val="nil"/>
              <w:left w:val="nil"/>
              <w:bottom w:val="nil"/>
              <w:right w:val="nil"/>
            </w:tcBorders>
            <w:shd w:val="clear" w:color="auto" w:fill="FFFFFF"/>
          </w:tcPr>
          <w:p w14:paraId="0E33E436" w14:textId="77777777" w:rsidR="0024092E" w:rsidRDefault="00450581">
            <w:pPr>
              <w:adjustRightInd w:val="0"/>
              <w:jc w:val="center"/>
              <w:rPr>
                <w:rFonts w:ascii="Times New Roman" w:hAnsi="Times New Roman"/>
                <w:color w:val="000000"/>
              </w:rPr>
            </w:pPr>
            <w:r>
              <w:rPr>
                <w:rFonts w:ascii="Times New Roman" w:hAnsi="Times New Roman"/>
                <w:color w:val="000000"/>
              </w:rPr>
              <w:t>15.750 (-4.200, 35.700)</w:t>
            </w:r>
          </w:p>
        </w:tc>
        <w:tc>
          <w:tcPr>
            <w:tcW w:w="1176" w:type="dxa"/>
            <w:tcBorders>
              <w:top w:val="nil"/>
              <w:left w:val="nil"/>
              <w:bottom w:val="nil"/>
              <w:right w:val="nil"/>
            </w:tcBorders>
            <w:shd w:val="clear" w:color="auto" w:fill="FFFFFF"/>
          </w:tcPr>
          <w:p w14:paraId="0E33E437" w14:textId="77777777" w:rsidR="0024092E" w:rsidRDefault="00450581">
            <w:pPr>
              <w:adjustRightInd w:val="0"/>
              <w:jc w:val="center"/>
              <w:rPr>
                <w:rFonts w:ascii="Times New Roman" w:hAnsi="Times New Roman"/>
                <w:color w:val="000000"/>
              </w:rPr>
            </w:pPr>
            <w:r>
              <w:rPr>
                <w:rFonts w:ascii="Times New Roman" w:hAnsi="Times New Roman"/>
                <w:color w:val="000000"/>
              </w:rPr>
              <w:t>-4.20, 35.70</w:t>
            </w:r>
          </w:p>
        </w:tc>
      </w:tr>
      <w:tr w:rsidR="0024092E" w14:paraId="0E33E43A" w14:textId="77777777">
        <w:trPr>
          <w:cantSplit/>
        </w:trPr>
        <w:tc>
          <w:tcPr>
            <w:tcW w:w="12924" w:type="dxa"/>
            <w:gridSpan w:val="11"/>
            <w:tcBorders>
              <w:top w:val="nil"/>
              <w:left w:val="nil"/>
              <w:bottom w:val="nil"/>
              <w:right w:val="nil"/>
            </w:tcBorders>
            <w:shd w:val="clear" w:color="auto" w:fill="FFFFFF"/>
          </w:tcPr>
          <w:p w14:paraId="0E33E4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446" w14:textId="77777777">
        <w:trPr>
          <w:cantSplit/>
        </w:trPr>
        <w:tc>
          <w:tcPr>
            <w:tcW w:w="1036" w:type="dxa"/>
            <w:tcBorders>
              <w:top w:val="nil"/>
              <w:left w:val="nil"/>
              <w:bottom w:val="nil"/>
              <w:right w:val="nil"/>
            </w:tcBorders>
            <w:shd w:val="clear" w:color="auto" w:fill="FFFFFF"/>
          </w:tcPr>
          <w:p w14:paraId="0E33E43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3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43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43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3F" w14:textId="77777777" w:rsidR="0024092E" w:rsidRDefault="00450581">
            <w:pPr>
              <w:adjustRightInd w:val="0"/>
              <w:jc w:val="center"/>
              <w:rPr>
                <w:rFonts w:ascii="Times New Roman" w:hAnsi="Times New Roman"/>
                <w:color w:val="000000"/>
              </w:rPr>
            </w:pPr>
            <w:r>
              <w:rPr>
                <w:rFonts w:ascii="Times New Roman" w:hAnsi="Times New Roman"/>
                <w:color w:val="000000"/>
              </w:rPr>
              <w:t>2.640 (1.6861)</w:t>
            </w:r>
          </w:p>
        </w:tc>
        <w:tc>
          <w:tcPr>
            <w:tcW w:w="2018" w:type="dxa"/>
            <w:tcBorders>
              <w:top w:val="nil"/>
              <w:left w:val="nil"/>
              <w:bottom w:val="nil"/>
              <w:right w:val="nil"/>
            </w:tcBorders>
            <w:shd w:val="clear" w:color="auto" w:fill="FFFFFF"/>
          </w:tcPr>
          <w:p w14:paraId="0E33E440" w14:textId="77777777" w:rsidR="0024092E" w:rsidRDefault="00450581">
            <w:pPr>
              <w:adjustRightInd w:val="0"/>
              <w:jc w:val="center"/>
              <w:rPr>
                <w:rFonts w:ascii="Times New Roman" w:hAnsi="Times New Roman"/>
                <w:color w:val="000000"/>
              </w:rPr>
            </w:pPr>
            <w:r>
              <w:rPr>
                <w:rFonts w:ascii="Times New Roman" w:hAnsi="Times New Roman"/>
                <w:color w:val="000000"/>
              </w:rPr>
              <w:t>2.700 (2.300, 4.000)</w:t>
            </w:r>
          </w:p>
        </w:tc>
        <w:tc>
          <w:tcPr>
            <w:tcW w:w="1176" w:type="dxa"/>
            <w:tcBorders>
              <w:top w:val="nil"/>
              <w:left w:val="nil"/>
              <w:bottom w:val="nil"/>
              <w:right w:val="nil"/>
            </w:tcBorders>
            <w:shd w:val="clear" w:color="auto" w:fill="FFFFFF"/>
          </w:tcPr>
          <w:p w14:paraId="0E33E441" w14:textId="77777777" w:rsidR="0024092E" w:rsidRDefault="00450581">
            <w:pPr>
              <w:adjustRightInd w:val="0"/>
              <w:jc w:val="center"/>
              <w:rPr>
                <w:rFonts w:ascii="Times New Roman" w:hAnsi="Times New Roman"/>
                <w:color w:val="000000"/>
              </w:rPr>
            </w:pPr>
            <w:r>
              <w:rPr>
                <w:rFonts w:ascii="Times New Roman" w:hAnsi="Times New Roman"/>
                <w:color w:val="000000"/>
              </w:rPr>
              <w:t>0.00, 4.20</w:t>
            </w:r>
          </w:p>
        </w:tc>
        <w:tc>
          <w:tcPr>
            <w:tcW w:w="398" w:type="dxa"/>
            <w:tcBorders>
              <w:top w:val="nil"/>
              <w:left w:val="nil"/>
              <w:bottom w:val="nil"/>
              <w:right w:val="nil"/>
            </w:tcBorders>
            <w:shd w:val="clear" w:color="auto" w:fill="FFFFFF"/>
          </w:tcPr>
          <w:p w14:paraId="0E33E442"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44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44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445" w14:textId="77777777" w:rsidR="0024092E" w:rsidRDefault="0024092E">
            <w:pPr>
              <w:adjustRightInd w:val="0"/>
              <w:jc w:val="center"/>
              <w:rPr>
                <w:rFonts w:ascii="Times New Roman" w:hAnsi="Times New Roman"/>
                <w:color w:val="000000"/>
              </w:rPr>
            </w:pPr>
          </w:p>
        </w:tc>
      </w:tr>
      <w:tr w:rsidR="0024092E" w14:paraId="0E33E452" w14:textId="77777777">
        <w:trPr>
          <w:cantSplit/>
        </w:trPr>
        <w:tc>
          <w:tcPr>
            <w:tcW w:w="1036" w:type="dxa"/>
            <w:tcBorders>
              <w:top w:val="nil"/>
              <w:left w:val="nil"/>
              <w:bottom w:val="nil"/>
              <w:right w:val="nil"/>
            </w:tcBorders>
            <w:shd w:val="clear" w:color="auto" w:fill="FFFFFF"/>
          </w:tcPr>
          <w:p w14:paraId="0E33E44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4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4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44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4B" w14:textId="77777777" w:rsidR="0024092E" w:rsidRDefault="00450581">
            <w:pPr>
              <w:adjustRightInd w:val="0"/>
              <w:jc w:val="center"/>
              <w:rPr>
                <w:rFonts w:ascii="Times New Roman" w:hAnsi="Times New Roman"/>
                <w:color w:val="000000"/>
              </w:rPr>
            </w:pPr>
            <w:r>
              <w:rPr>
                <w:rFonts w:ascii="Times New Roman" w:hAnsi="Times New Roman"/>
                <w:color w:val="000000"/>
              </w:rPr>
              <w:t>5.660 (6.5767)</w:t>
            </w:r>
          </w:p>
        </w:tc>
        <w:tc>
          <w:tcPr>
            <w:tcW w:w="2018" w:type="dxa"/>
            <w:tcBorders>
              <w:top w:val="nil"/>
              <w:left w:val="nil"/>
              <w:bottom w:val="nil"/>
              <w:right w:val="nil"/>
            </w:tcBorders>
            <w:shd w:val="clear" w:color="auto" w:fill="FFFFFF"/>
          </w:tcPr>
          <w:p w14:paraId="0E33E44C" w14:textId="77777777" w:rsidR="0024092E" w:rsidRDefault="00450581">
            <w:pPr>
              <w:adjustRightInd w:val="0"/>
              <w:jc w:val="center"/>
              <w:rPr>
                <w:rFonts w:ascii="Times New Roman" w:hAnsi="Times New Roman"/>
                <w:color w:val="000000"/>
              </w:rPr>
            </w:pPr>
            <w:r>
              <w:rPr>
                <w:rFonts w:ascii="Times New Roman" w:hAnsi="Times New Roman"/>
                <w:color w:val="000000"/>
              </w:rPr>
              <w:t>1.700 (1.000, 11.900)</w:t>
            </w:r>
          </w:p>
        </w:tc>
        <w:tc>
          <w:tcPr>
            <w:tcW w:w="1176" w:type="dxa"/>
            <w:tcBorders>
              <w:top w:val="nil"/>
              <w:left w:val="nil"/>
              <w:bottom w:val="nil"/>
              <w:right w:val="nil"/>
            </w:tcBorders>
            <w:shd w:val="clear" w:color="auto" w:fill="FFFFFF"/>
          </w:tcPr>
          <w:p w14:paraId="0E33E44D" w14:textId="77777777" w:rsidR="0024092E" w:rsidRDefault="00450581">
            <w:pPr>
              <w:adjustRightInd w:val="0"/>
              <w:jc w:val="center"/>
              <w:rPr>
                <w:rFonts w:ascii="Times New Roman" w:hAnsi="Times New Roman"/>
                <w:color w:val="000000"/>
              </w:rPr>
            </w:pPr>
            <w:r>
              <w:rPr>
                <w:rFonts w:ascii="Times New Roman" w:hAnsi="Times New Roman"/>
                <w:color w:val="000000"/>
              </w:rPr>
              <w:t>0.00, 13.70</w:t>
            </w:r>
          </w:p>
        </w:tc>
        <w:tc>
          <w:tcPr>
            <w:tcW w:w="398" w:type="dxa"/>
            <w:tcBorders>
              <w:top w:val="nil"/>
              <w:left w:val="nil"/>
              <w:bottom w:val="nil"/>
              <w:right w:val="nil"/>
            </w:tcBorders>
            <w:shd w:val="clear" w:color="auto" w:fill="FFFFFF"/>
          </w:tcPr>
          <w:p w14:paraId="0E33E44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4F" w14:textId="77777777" w:rsidR="0024092E" w:rsidRDefault="00450581">
            <w:pPr>
              <w:adjustRightInd w:val="0"/>
              <w:jc w:val="center"/>
              <w:rPr>
                <w:rFonts w:ascii="Times New Roman" w:hAnsi="Times New Roman"/>
                <w:color w:val="000000"/>
              </w:rPr>
            </w:pPr>
            <w:r>
              <w:rPr>
                <w:rFonts w:ascii="Times New Roman" w:hAnsi="Times New Roman"/>
                <w:color w:val="000000"/>
              </w:rPr>
              <w:t>3.020 (6.7603)</w:t>
            </w:r>
          </w:p>
        </w:tc>
        <w:tc>
          <w:tcPr>
            <w:tcW w:w="2018" w:type="dxa"/>
            <w:tcBorders>
              <w:top w:val="nil"/>
              <w:left w:val="nil"/>
              <w:bottom w:val="nil"/>
              <w:right w:val="nil"/>
            </w:tcBorders>
            <w:shd w:val="clear" w:color="auto" w:fill="FFFFFF"/>
          </w:tcPr>
          <w:p w14:paraId="0E33E450" w14:textId="77777777" w:rsidR="0024092E" w:rsidRDefault="00450581">
            <w:pPr>
              <w:adjustRightInd w:val="0"/>
              <w:jc w:val="center"/>
              <w:rPr>
                <w:rFonts w:ascii="Times New Roman" w:hAnsi="Times New Roman"/>
                <w:color w:val="000000"/>
              </w:rPr>
            </w:pPr>
            <w:r>
              <w:rPr>
                <w:rFonts w:ascii="Times New Roman" w:hAnsi="Times New Roman"/>
                <w:color w:val="000000"/>
              </w:rPr>
              <w:t>0.000 (-2.500, 9.600)</w:t>
            </w:r>
          </w:p>
        </w:tc>
        <w:tc>
          <w:tcPr>
            <w:tcW w:w="1176" w:type="dxa"/>
            <w:tcBorders>
              <w:top w:val="nil"/>
              <w:left w:val="nil"/>
              <w:bottom w:val="nil"/>
              <w:right w:val="nil"/>
            </w:tcBorders>
            <w:shd w:val="clear" w:color="auto" w:fill="FFFFFF"/>
          </w:tcPr>
          <w:p w14:paraId="0E33E451" w14:textId="77777777" w:rsidR="0024092E" w:rsidRDefault="00450581">
            <w:pPr>
              <w:adjustRightInd w:val="0"/>
              <w:jc w:val="center"/>
              <w:rPr>
                <w:rFonts w:ascii="Times New Roman" w:hAnsi="Times New Roman"/>
                <w:color w:val="000000"/>
              </w:rPr>
            </w:pPr>
            <w:r>
              <w:rPr>
                <w:rFonts w:ascii="Times New Roman" w:hAnsi="Times New Roman"/>
                <w:color w:val="000000"/>
              </w:rPr>
              <w:t>-3.00, 11.00</w:t>
            </w:r>
          </w:p>
        </w:tc>
      </w:tr>
      <w:tr w:rsidR="0024092E" w14:paraId="0E33E45E" w14:textId="77777777">
        <w:trPr>
          <w:cantSplit/>
        </w:trPr>
        <w:tc>
          <w:tcPr>
            <w:tcW w:w="1036" w:type="dxa"/>
            <w:tcBorders>
              <w:top w:val="nil"/>
              <w:left w:val="nil"/>
              <w:bottom w:val="nil"/>
              <w:right w:val="nil"/>
            </w:tcBorders>
            <w:shd w:val="clear" w:color="auto" w:fill="FFFFFF"/>
          </w:tcPr>
          <w:p w14:paraId="0E33E45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5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5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45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57" w14:textId="77777777" w:rsidR="0024092E" w:rsidRDefault="00450581">
            <w:pPr>
              <w:adjustRightInd w:val="0"/>
              <w:jc w:val="center"/>
              <w:rPr>
                <w:rFonts w:ascii="Times New Roman" w:hAnsi="Times New Roman"/>
                <w:color w:val="000000"/>
              </w:rPr>
            </w:pPr>
            <w:r>
              <w:rPr>
                <w:rFonts w:ascii="Times New Roman" w:hAnsi="Times New Roman"/>
                <w:color w:val="000000"/>
              </w:rPr>
              <w:t>0.925 (0.8770)</w:t>
            </w:r>
          </w:p>
        </w:tc>
        <w:tc>
          <w:tcPr>
            <w:tcW w:w="2018" w:type="dxa"/>
            <w:tcBorders>
              <w:top w:val="nil"/>
              <w:left w:val="nil"/>
              <w:bottom w:val="nil"/>
              <w:right w:val="nil"/>
            </w:tcBorders>
            <w:shd w:val="clear" w:color="auto" w:fill="FFFFFF"/>
          </w:tcPr>
          <w:p w14:paraId="0E33E458" w14:textId="77777777" w:rsidR="0024092E" w:rsidRDefault="00450581">
            <w:pPr>
              <w:adjustRightInd w:val="0"/>
              <w:jc w:val="center"/>
              <w:rPr>
                <w:rFonts w:ascii="Times New Roman" w:hAnsi="Times New Roman"/>
                <w:color w:val="000000"/>
              </w:rPr>
            </w:pPr>
            <w:r>
              <w:rPr>
                <w:rFonts w:ascii="Times New Roman" w:hAnsi="Times New Roman"/>
                <w:color w:val="000000"/>
              </w:rPr>
              <w:t>0.900 (0.200, 1.650)</w:t>
            </w:r>
          </w:p>
        </w:tc>
        <w:tc>
          <w:tcPr>
            <w:tcW w:w="1176" w:type="dxa"/>
            <w:tcBorders>
              <w:top w:val="nil"/>
              <w:left w:val="nil"/>
              <w:bottom w:val="nil"/>
              <w:right w:val="nil"/>
            </w:tcBorders>
            <w:shd w:val="clear" w:color="auto" w:fill="FFFFFF"/>
          </w:tcPr>
          <w:p w14:paraId="0E33E459" w14:textId="77777777" w:rsidR="0024092E" w:rsidRDefault="00450581">
            <w:pPr>
              <w:adjustRightInd w:val="0"/>
              <w:jc w:val="center"/>
              <w:rPr>
                <w:rFonts w:ascii="Times New Roman" w:hAnsi="Times New Roman"/>
                <w:color w:val="000000"/>
              </w:rPr>
            </w:pPr>
            <w:r>
              <w:rPr>
                <w:rFonts w:ascii="Times New Roman" w:hAnsi="Times New Roman"/>
                <w:color w:val="000000"/>
              </w:rPr>
              <w:t>0.00, 1.90</w:t>
            </w:r>
          </w:p>
        </w:tc>
        <w:tc>
          <w:tcPr>
            <w:tcW w:w="398" w:type="dxa"/>
            <w:tcBorders>
              <w:top w:val="nil"/>
              <w:left w:val="nil"/>
              <w:bottom w:val="nil"/>
              <w:right w:val="nil"/>
            </w:tcBorders>
            <w:shd w:val="clear" w:color="auto" w:fill="FFFFFF"/>
          </w:tcPr>
          <w:p w14:paraId="0E33E45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5B" w14:textId="77777777" w:rsidR="0024092E" w:rsidRDefault="00450581">
            <w:pPr>
              <w:adjustRightInd w:val="0"/>
              <w:jc w:val="center"/>
              <w:rPr>
                <w:rFonts w:ascii="Times New Roman" w:hAnsi="Times New Roman"/>
                <w:color w:val="000000"/>
              </w:rPr>
            </w:pPr>
            <w:r>
              <w:rPr>
                <w:rFonts w:ascii="Times New Roman" w:hAnsi="Times New Roman"/>
                <w:color w:val="000000"/>
              </w:rPr>
              <w:t>-1.375 (1.3817)</w:t>
            </w:r>
          </w:p>
        </w:tc>
        <w:tc>
          <w:tcPr>
            <w:tcW w:w="2018" w:type="dxa"/>
            <w:tcBorders>
              <w:top w:val="nil"/>
              <w:left w:val="nil"/>
              <w:bottom w:val="nil"/>
              <w:right w:val="nil"/>
            </w:tcBorders>
            <w:shd w:val="clear" w:color="auto" w:fill="FFFFFF"/>
          </w:tcPr>
          <w:p w14:paraId="0E33E45C" w14:textId="77777777" w:rsidR="0024092E" w:rsidRDefault="00450581">
            <w:pPr>
              <w:adjustRightInd w:val="0"/>
              <w:jc w:val="center"/>
              <w:rPr>
                <w:rFonts w:ascii="Times New Roman" w:hAnsi="Times New Roman"/>
                <w:color w:val="000000"/>
              </w:rPr>
            </w:pPr>
            <w:r>
              <w:rPr>
                <w:rFonts w:ascii="Times New Roman" w:hAnsi="Times New Roman"/>
                <w:color w:val="000000"/>
              </w:rPr>
              <w:t>-1.350 (-2.550, -0.200)</w:t>
            </w:r>
          </w:p>
        </w:tc>
        <w:tc>
          <w:tcPr>
            <w:tcW w:w="1176" w:type="dxa"/>
            <w:tcBorders>
              <w:top w:val="nil"/>
              <w:left w:val="nil"/>
              <w:bottom w:val="nil"/>
              <w:right w:val="nil"/>
            </w:tcBorders>
            <w:shd w:val="clear" w:color="auto" w:fill="FFFFFF"/>
          </w:tcPr>
          <w:p w14:paraId="0E33E45D" w14:textId="77777777" w:rsidR="0024092E" w:rsidRDefault="00450581">
            <w:pPr>
              <w:adjustRightInd w:val="0"/>
              <w:jc w:val="center"/>
              <w:rPr>
                <w:rFonts w:ascii="Times New Roman" w:hAnsi="Times New Roman"/>
                <w:color w:val="000000"/>
              </w:rPr>
            </w:pPr>
            <w:r>
              <w:rPr>
                <w:rFonts w:ascii="Times New Roman" w:hAnsi="Times New Roman"/>
                <w:color w:val="000000"/>
              </w:rPr>
              <w:t>-2.80, 0.00</w:t>
            </w:r>
          </w:p>
        </w:tc>
      </w:tr>
      <w:tr w:rsidR="0024092E" w14:paraId="0E33E46A" w14:textId="77777777">
        <w:trPr>
          <w:cantSplit/>
        </w:trPr>
        <w:tc>
          <w:tcPr>
            <w:tcW w:w="1036" w:type="dxa"/>
            <w:tcBorders>
              <w:top w:val="nil"/>
              <w:left w:val="nil"/>
              <w:bottom w:val="nil"/>
              <w:right w:val="nil"/>
            </w:tcBorders>
            <w:shd w:val="clear" w:color="auto" w:fill="FFFFFF"/>
          </w:tcPr>
          <w:p w14:paraId="0E33E45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6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6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4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63" w14:textId="77777777" w:rsidR="0024092E" w:rsidRDefault="00450581">
            <w:pPr>
              <w:adjustRightInd w:val="0"/>
              <w:jc w:val="center"/>
              <w:rPr>
                <w:rFonts w:ascii="Times New Roman" w:hAnsi="Times New Roman"/>
                <w:color w:val="000000"/>
              </w:rPr>
            </w:pPr>
            <w:r>
              <w:rPr>
                <w:rFonts w:ascii="Times New Roman" w:hAnsi="Times New Roman"/>
                <w:color w:val="000000"/>
              </w:rPr>
              <w:t>5.000 (4.5255)</w:t>
            </w:r>
          </w:p>
        </w:tc>
        <w:tc>
          <w:tcPr>
            <w:tcW w:w="2018" w:type="dxa"/>
            <w:tcBorders>
              <w:top w:val="nil"/>
              <w:left w:val="nil"/>
              <w:bottom w:val="nil"/>
              <w:right w:val="nil"/>
            </w:tcBorders>
            <w:shd w:val="clear" w:color="auto" w:fill="FFFFFF"/>
          </w:tcPr>
          <w:p w14:paraId="0E33E464" w14:textId="77777777" w:rsidR="0024092E" w:rsidRDefault="00450581">
            <w:pPr>
              <w:adjustRightInd w:val="0"/>
              <w:jc w:val="center"/>
              <w:rPr>
                <w:rFonts w:ascii="Times New Roman" w:hAnsi="Times New Roman"/>
                <w:color w:val="000000"/>
              </w:rPr>
            </w:pPr>
            <w:r>
              <w:rPr>
                <w:rFonts w:ascii="Times New Roman" w:hAnsi="Times New Roman"/>
                <w:color w:val="000000"/>
              </w:rPr>
              <w:t>5.000 (1.800, 8.200)</w:t>
            </w:r>
          </w:p>
        </w:tc>
        <w:tc>
          <w:tcPr>
            <w:tcW w:w="1176" w:type="dxa"/>
            <w:tcBorders>
              <w:top w:val="nil"/>
              <w:left w:val="nil"/>
              <w:bottom w:val="nil"/>
              <w:right w:val="nil"/>
            </w:tcBorders>
            <w:shd w:val="clear" w:color="auto" w:fill="FFFFFF"/>
          </w:tcPr>
          <w:p w14:paraId="0E33E465" w14:textId="77777777" w:rsidR="0024092E" w:rsidRDefault="00450581">
            <w:pPr>
              <w:adjustRightInd w:val="0"/>
              <w:jc w:val="center"/>
              <w:rPr>
                <w:rFonts w:ascii="Times New Roman" w:hAnsi="Times New Roman"/>
                <w:color w:val="000000"/>
              </w:rPr>
            </w:pPr>
            <w:r>
              <w:rPr>
                <w:rFonts w:ascii="Times New Roman" w:hAnsi="Times New Roman"/>
                <w:color w:val="000000"/>
              </w:rPr>
              <w:t>1.80, 8.20</w:t>
            </w:r>
          </w:p>
        </w:tc>
        <w:tc>
          <w:tcPr>
            <w:tcW w:w="398" w:type="dxa"/>
            <w:tcBorders>
              <w:top w:val="nil"/>
              <w:left w:val="nil"/>
              <w:bottom w:val="nil"/>
              <w:right w:val="nil"/>
            </w:tcBorders>
            <w:shd w:val="clear" w:color="auto" w:fill="FFFFFF"/>
          </w:tcPr>
          <w:p w14:paraId="0E33E4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467" w14:textId="77777777" w:rsidR="0024092E" w:rsidRDefault="00450581">
            <w:pPr>
              <w:adjustRightInd w:val="0"/>
              <w:jc w:val="center"/>
              <w:rPr>
                <w:rFonts w:ascii="Times New Roman" w:hAnsi="Times New Roman"/>
                <w:color w:val="000000"/>
              </w:rPr>
            </w:pPr>
            <w:r>
              <w:rPr>
                <w:rFonts w:ascii="Times New Roman" w:hAnsi="Times New Roman"/>
                <w:color w:val="000000"/>
              </w:rPr>
              <w:t>2.500 (4.8083)</w:t>
            </w:r>
          </w:p>
        </w:tc>
        <w:tc>
          <w:tcPr>
            <w:tcW w:w="2018" w:type="dxa"/>
            <w:tcBorders>
              <w:top w:val="nil"/>
              <w:left w:val="nil"/>
              <w:bottom w:val="nil"/>
              <w:right w:val="nil"/>
            </w:tcBorders>
            <w:shd w:val="clear" w:color="auto" w:fill="FFFFFF"/>
          </w:tcPr>
          <w:p w14:paraId="0E33E468" w14:textId="77777777" w:rsidR="0024092E" w:rsidRDefault="00450581">
            <w:pPr>
              <w:adjustRightInd w:val="0"/>
              <w:jc w:val="center"/>
              <w:rPr>
                <w:rFonts w:ascii="Times New Roman" w:hAnsi="Times New Roman"/>
                <w:color w:val="000000"/>
              </w:rPr>
            </w:pPr>
            <w:r>
              <w:rPr>
                <w:rFonts w:ascii="Times New Roman" w:hAnsi="Times New Roman"/>
                <w:color w:val="000000"/>
              </w:rPr>
              <w:t>2.500 (-0.900, 5.900)</w:t>
            </w:r>
          </w:p>
        </w:tc>
        <w:tc>
          <w:tcPr>
            <w:tcW w:w="1176" w:type="dxa"/>
            <w:tcBorders>
              <w:top w:val="nil"/>
              <w:left w:val="nil"/>
              <w:bottom w:val="nil"/>
              <w:right w:val="nil"/>
            </w:tcBorders>
            <w:shd w:val="clear" w:color="auto" w:fill="FFFFFF"/>
          </w:tcPr>
          <w:p w14:paraId="0E33E469" w14:textId="77777777" w:rsidR="0024092E" w:rsidRDefault="00450581">
            <w:pPr>
              <w:adjustRightInd w:val="0"/>
              <w:jc w:val="center"/>
              <w:rPr>
                <w:rFonts w:ascii="Times New Roman" w:hAnsi="Times New Roman"/>
                <w:color w:val="000000"/>
              </w:rPr>
            </w:pPr>
            <w:r>
              <w:rPr>
                <w:rFonts w:ascii="Times New Roman" w:hAnsi="Times New Roman"/>
                <w:color w:val="000000"/>
              </w:rPr>
              <w:t>-0.90, 5.90</w:t>
            </w:r>
          </w:p>
        </w:tc>
      </w:tr>
      <w:tr w:rsidR="0024092E" w14:paraId="0E33E476" w14:textId="77777777">
        <w:trPr>
          <w:cantSplit/>
        </w:trPr>
        <w:tc>
          <w:tcPr>
            <w:tcW w:w="1036" w:type="dxa"/>
            <w:tcBorders>
              <w:top w:val="nil"/>
              <w:left w:val="nil"/>
              <w:bottom w:val="nil"/>
              <w:right w:val="nil"/>
            </w:tcBorders>
            <w:shd w:val="clear" w:color="auto" w:fill="FFFFFF"/>
          </w:tcPr>
          <w:p w14:paraId="0E33E46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6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6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46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6F" w14:textId="77777777" w:rsidR="0024092E" w:rsidRDefault="00450581">
            <w:pPr>
              <w:adjustRightInd w:val="0"/>
              <w:jc w:val="center"/>
              <w:rPr>
                <w:rFonts w:ascii="Times New Roman" w:hAnsi="Times New Roman"/>
                <w:color w:val="000000"/>
              </w:rPr>
            </w:pPr>
            <w:r>
              <w:rPr>
                <w:rFonts w:ascii="Times New Roman" w:hAnsi="Times New Roman"/>
                <w:color w:val="000000"/>
              </w:rPr>
              <w:t>4.500 (NA)</w:t>
            </w:r>
          </w:p>
        </w:tc>
        <w:tc>
          <w:tcPr>
            <w:tcW w:w="2018" w:type="dxa"/>
            <w:tcBorders>
              <w:top w:val="nil"/>
              <w:left w:val="nil"/>
              <w:bottom w:val="nil"/>
              <w:right w:val="nil"/>
            </w:tcBorders>
            <w:shd w:val="clear" w:color="auto" w:fill="FFFFFF"/>
          </w:tcPr>
          <w:p w14:paraId="0E33E470" w14:textId="77777777" w:rsidR="0024092E" w:rsidRDefault="00450581">
            <w:pPr>
              <w:adjustRightInd w:val="0"/>
              <w:jc w:val="center"/>
              <w:rPr>
                <w:rFonts w:ascii="Times New Roman" w:hAnsi="Times New Roman"/>
                <w:color w:val="000000"/>
              </w:rPr>
            </w:pPr>
            <w:r>
              <w:rPr>
                <w:rFonts w:ascii="Times New Roman" w:hAnsi="Times New Roman"/>
                <w:color w:val="000000"/>
              </w:rPr>
              <w:t>4.500 (4.500, 4.500)</w:t>
            </w:r>
          </w:p>
        </w:tc>
        <w:tc>
          <w:tcPr>
            <w:tcW w:w="1176" w:type="dxa"/>
            <w:tcBorders>
              <w:top w:val="nil"/>
              <w:left w:val="nil"/>
              <w:bottom w:val="nil"/>
              <w:right w:val="nil"/>
            </w:tcBorders>
            <w:shd w:val="clear" w:color="auto" w:fill="FFFFFF"/>
          </w:tcPr>
          <w:p w14:paraId="0E33E471" w14:textId="77777777" w:rsidR="0024092E" w:rsidRDefault="00450581">
            <w:pPr>
              <w:adjustRightInd w:val="0"/>
              <w:jc w:val="center"/>
              <w:rPr>
                <w:rFonts w:ascii="Times New Roman" w:hAnsi="Times New Roman"/>
                <w:color w:val="000000"/>
              </w:rPr>
            </w:pPr>
            <w:r>
              <w:rPr>
                <w:rFonts w:ascii="Times New Roman" w:hAnsi="Times New Roman"/>
                <w:color w:val="000000"/>
              </w:rPr>
              <w:t>4.50, 4.50</w:t>
            </w:r>
          </w:p>
        </w:tc>
        <w:tc>
          <w:tcPr>
            <w:tcW w:w="398" w:type="dxa"/>
            <w:tcBorders>
              <w:top w:val="nil"/>
              <w:left w:val="nil"/>
              <w:bottom w:val="nil"/>
              <w:right w:val="nil"/>
            </w:tcBorders>
            <w:shd w:val="clear" w:color="auto" w:fill="FFFFFF"/>
          </w:tcPr>
          <w:p w14:paraId="0E33E47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73" w14:textId="77777777" w:rsidR="0024092E" w:rsidRDefault="00450581">
            <w:pPr>
              <w:adjustRightInd w:val="0"/>
              <w:jc w:val="center"/>
              <w:rPr>
                <w:rFonts w:ascii="Times New Roman" w:hAnsi="Times New Roman"/>
                <w:color w:val="000000"/>
              </w:rPr>
            </w:pPr>
            <w:r>
              <w:rPr>
                <w:rFonts w:ascii="Times New Roman" w:hAnsi="Times New Roman"/>
                <w:color w:val="000000"/>
              </w:rPr>
              <w:t>2.200 (NA)</w:t>
            </w:r>
          </w:p>
        </w:tc>
        <w:tc>
          <w:tcPr>
            <w:tcW w:w="2018" w:type="dxa"/>
            <w:tcBorders>
              <w:top w:val="nil"/>
              <w:left w:val="nil"/>
              <w:bottom w:val="nil"/>
              <w:right w:val="nil"/>
            </w:tcBorders>
            <w:shd w:val="clear" w:color="auto" w:fill="FFFFFF"/>
          </w:tcPr>
          <w:p w14:paraId="0E33E474" w14:textId="77777777" w:rsidR="0024092E" w:rsidRDefault="00450581">
            <w:pPr>
              <w:adjustRightInd w:val="0"/>
              <w:jc w:val="center"/>
              <w:rPr>
                <w:rFonts w:ascii="Times New Roman" w:hAnsi="Times New Roman"/>
                <w:color w:val="000000"/>
              </w:rPr>
            </w:pPr>
            <w:r>
              <w:rPr>
                <w:rFonts w:ascii="Times New Roman" w:hAnsi="Times New Roman"/>
                <w:color w:val="000000"/>
              </w:rPr>
              <w:t>2.200 (2.200, 2.200)</w:t>
            </w:r>
          </w:p>
        </w:tc>
        <w:tc>
          <w:tcPr>
            <w:tcW w:w="1176" w:type="dxa"/>
            <w:tcBorders>
              <w:top w:val="nil"/>
              <w:left w:val="nil"/>
              <w:bottom w:val="nil"/>
              <w:right w:val="nil"/>
            </w:tcBorders>
            <w:shd w:val="clear" w:color="auto" w:fill="FFFFFF"/>
          </w:tcPr>
          <w:p w14:paraId="0E33E475" w14:textId="77777777" w:rsidR="0024092E" w:rsidRDefault="00450581">
            <w:pPr>
              <w:adjustRightInd w:val="0"/>
              <w:jc w:val="center"/>
              <w:rPr>
                <w:rFonts w:ascii="Times New Roman" w:hAnsi="Times New Roman"/>
                <w:color w:val="000000"/>
              </w:rPr>
            </w:pPr>
            <w:r>
              <w:rPr>
                <w:rFonts w:ascii="Times New Roman" w:hAnsi="Times New Roman"/>
                <w:color w:val="000000"/>
              </w:rPr>
              <w:t>2.20, 2.20</w:t>
            </w:r>
          </w:p>
        </w:tc>
      </w:tr>
      <w:tr w:rsidR="0024092E" w14:paraId="0E33E482" w14:textId="77777777">
        <w:trPr>
          <w:cantSplit/>
        </w:trPr>
        <w:tc>
          <w:tcPr>
            <w:tcW w:w="1036" w:type="dxa"/>
            <w:tcBorders>
              <w:top w:val="nil"/>
              <w:left w:val="nil"/>
              <w:bottom w:val="nil"/>
              <w:right w:val="nil"/>
            </w:tcBorders>
            <w:shd w:val="clear" w:color="auto" w:fill="FFFFFF"/>
          </w:tcPr>
          <w:p w14:paraId="0E33E47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7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7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47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7B" w14:textId="77777777" w:rsidR="0024092E" w:rsidRDefault="00450581">
            <w:pPr>
              <w:adjustRightInd w:val="0"/>
              <w:jc w:val="center"/>
              <w:rPr>
                <w:rFonts w:ascii="Times New Roman" w:hAnsi="Times New Roman"/>
                <w:color w:val="000000"/>
              </w:rPr>
            </w:pPr>
            <w:r>
              <w:rPr>
                <w:rFonts w:ascii="Times New Roman" w:hAnsi="Times New Roman"/>
                <w:color w:val="000000"/>
              </w:rPr>
              <w:t>0.800 (NA)</w:t>
            </w:r>
          </w:p>
        </w:tc>
        <w:tc>
          <w:tcPr>
            <w:tcW w:w="2018" w:type="dxa"/>
            <w:tcBorders>
              <w:top w:val="nil"/>
              <w:left w:val="nil"/>
              <w:bottom w:val="nil"/>
              <w:right w:val="nil"/>
            </w:tcBorders>
            <w:shd w:val="clear" w:color="auto" w:fill="FFFFFF"/>
          </w:tcPr>
          <w:p w14:paraId="0E33E47C" w14:textId="77777777" w:rsidR="0024092E" w:rsidRDefault="00450581">
            <w:pPr>
              <w:adjustRightInd w:val="0"/>
              <w:jc w:val="center"/>
              <w:rPr>
                <w:rFonts w:ascii="Times New Roman" w:hAnsi="Times New Roman"/>
                <w:color w:val="000000"/>
              </w:rPr>
            </w:pPr>
            <w:r>
              <w:rPr>
                <w:rFonts w:ascii="Times New Roman" w:hAnsi="Times New Roman"/>
                <w:color w:val="000000"/>
              </w:rPr>
              <w:t>0.800 (0.800, 0.800)</w:t>
            </w:r>
          </w:p>
        </w:tc>
        <w:tc>
          <w:tcPr>
            <w:tcW w:w="1176" w:type="dxa"/>
            <w:tcBorders>
              <w:top w:val="nil"/>
              <w:left w:val="nil"/>
              <w:bottom w:val="nil"/>
              <w:right w:val="nil"/>
            </w:tcBorders>
            <w:shd w:val="clear" w:color="auto" w:fill="FFFFFF"/>
          </w:tcPr>
          <w:p w14:paraId="0E33E47D" w14:textId="77777777" w:rsidR="0024092E" w:rsidRDefault="00450581">
            <w:pPr>
              <w:adjustRightInd w:val="0"/>
              <w:jc w:val="center"/>
              <w:rPr>
                <w:rFonts w:ascii="Times New Roman" w:hAnsi="Times New Roman"/>
                <w:color w:val="000000"/>
              </w:rPr>
            </w:pPr>
            <w:r>
              <w:rPr>
                <w:rFonts w:ascii="Times New Roman" w:hAnsi="Times New Roman"/>
                <w:color w:val="000000"/>
              </w:rPr>
              <w:t>0.80, 0.80</w:t>
            </w:r>
          </w:p>
        </w:tc>
        <w:tc>
          <w:tcPr>
            <w:tcW w:w="398" w:type="dxa"/>
            <w:tcBorders>
              <w:top w:val="nil"/>
              <w:left w:val="nil"/>
              <w:bottom w:val="nil"/>
              <w:right w:val="nil"/>
            </w:tcBorders>
            <w:shd w:val="clear" w:color="auto" w:fill="FFFFFF"/>
          </w:tcPr>
          <w:p w14:paraId="0E33E47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7F" w14:textId="77777777" w:rsidR="0024092E" w:rsidRDefault="00450581">
            <w:pPr>
              <w:adjustRightInd w:val="0"/>
              <w:jc w:val="center"/>
              <w:rPr>
                <w:rFonts w:ascii="Times New Roman" w:hAnsi="Times New Roman"/>
                <w:color w:val="000000"/>
              </w:rPr>
            </w:pPr>
            <w:r>
              <w:rPr>
                <w:rFonts w:ascii="Times New Roman" w:hAnsi="Times New Roman"/>
                <w:color w:val="000000"/>
              </w:rPr>
              <w:t>-1.500 (NA)</w:t>
            </w:r>
          </w:p>
        </w:tc>
        <w:tc>
          <w:tcPr>
            <w:tcW w:w="2018" w:type="dxa"/>
            <w:tcBorders>
              <w:top w:val="nil"/>
              <w:left w:val="nil"/>
              <w:bottom w:val="nil"/>
              <w:right w:val="nil"/>
            </w:tcBorders>
            <w:shd w:val="clear" w:color="auto" w:fill="FFFFFF"/>
          </w:tcPr>
          <w:p w14:paraId="0E33E480" w14:textId="77777777" w:rsidR="0024092E" w:rsidRDefault="00450581">
            <w:pPr>
              <w:adjustRightInd w:val="0"/>
              <w:jc w:val="center"/>
              <w:rPr>
                <w:rFonts w:ascii="Times New Roman" w:hAnsi="Times New Roman"/>
                <w:color w:val="000000"/>
              </w:rPr>
            </w:pPr>
            <w:r>
              <w:rPr>
                <w:rFonts w:ascii="Times New Roman" w:hAnsi="Times New Roman"/>
                <w:color w:val="000000"/>
              </w:rPr>
              <w:t>-1.500 (-1.500, -1.500)</w:t>
            </w:r>
          </w:p>
        </w:tc>
        <w:tc>
          <w:tcPr>
            <w:tcW w:w="1176" w:type="dxa"/>
            <w:tcBorders>
              <w:top w:val="nil"/>
              <w:left w:val="nil"/>
              <w:bottom w:val="nil"/>
              <w:right w:val="nil"/>
            </w:tcBorders>
            <w:shd w:val="clear" w:color="auto" w:fill="FFFFFF"/>
          </w:tcPr>
          <w:p w14:paraId="0E33E481" w14:textId="77777777" w:rsidR="0024092E" w:rsidRDefault="00450581">
            <w:pPr>
              <w:adjustRightInd w:val="0"/>
              <w:jc w:val="center"/>
              <w:rPr>
                <w:rFonts w:ascii="Times New Roman" w:hAnsi="Times New Roman"/>
                <w:color w:val="000000"/>
              </w:rPr>
            </w:pPr>
            <w:r>
              <w:rPr>
                <w:rFonts w:ascii="Times New Roman" w:hAnsi="Times New Roman"/>
                <w:color w:val="000000"/>
              </w:rPr>
              <w:t>-1.50, -1.50</w:t>
            </w:r>
          </w:p>
        </w:tc>
      </w:tr>
      <w:tr w:rsidR="0024092E" w14:paraId="0E33E48E" w14:textId="77777777">
        <w:trPr>
          <w:cantSplit/>
        </w:trPr>
        <w:tc>
          <w:tcPr>
            <w:tcW w:w="1036" w:type="dxa"/>
            <w:tcBorders>
              <w:top w:val="nil"/>
              <w:left w:val="nil"/>
              <w:bottom w:val="nil"/>
              <w:right w:val="nil"/>
            </w:tcBorders>
            <w:shd w:val="clear" w:color="auto" w:fill="FFFFFF"/>
          </w:tcPr>
          <w:p w14:paraId="0E33E48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8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8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48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87"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E488"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E489"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c>
          <w:tcPr>
            <w:tcW w:w="398" w:type="dxa"/>
            <w:tcBorders>
              <w:top w:val="nil"/>
              <w:left w:val="nil"/>
              <w:bottom w:val="nil"/>
              <w:right w:val="nil"/>
            </w:tcBorders>
            <w:shd w:val="clear" w:color="auto" w:fill="FFFFFF"/>
          </w:tcPr>
          <w:p w14:paraId="0E33E48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8B" w14:textId="77777777" w:rsidR="0024092E" w:rsidRDefault="00450581">
            <w:pPr>
              <w:adjustRightInd w:val="0"/>
              <w:jc w:val="center"/>
              <w:rPr>
                <w:rFonts w:ascii="Times New Roman" w:hAnsi="Times New Roman"/>
                <w:color w:val="000000"/>
              </w:rPr>
            </w:pPr>
            <w:r>
              <w:rPr>
                <w:rFonts w:ascii="Times New Roman" w:hAnsi="Times New Roman"/>
                <w:color w:val="000000"/>
              </w:rPr>
              <w:t>-3.100 (NA)</w:t>
            </w:r>
          </w:p>
        </w:tc>
        <w:tc>
          <w:tcPr>
            <w:tcW w:w="2018" w:type="dxa"/>
            <w:tcBorders>
              <w:top w:val="nil"/>
              <w:left w:val="nil"/>
              <w:bottom w:val="nil"/>
              <w:right w:val="nil"/>
            </w:tcBorders>
            <w:shd w:val="clear" w:color="auto" w:fill="FFFFFF"/>
          </w:tcPr>
          <w:p w14:paraId="0E33E48C" w14:textId="77777777" w:rsidR="0024092E" w:rsidRDefault="00450581">
            <w:pPr>
              <w:adjustRightInd w:val="0"/>
              <w:jc w:val="center"/>
              <w:rPr>
                <w:rFonts w:ascii="Times New Roman" w:hAnsi="Times New Roman"/>
                <w:color w:val="000000"/>
              </w:rPr>
            </w:pPr>
            <w:r>
              <w:rPr>
                <w:rFonts w:ascii="Times New Roman" w:hAnsi="Times New Roman"/>
                <w:color w:val="000000"/>
              </w:rPr>
              <w:t>-3.100 (-3.100, -3.100)</w:t>
            </w:r>
          </w:p>
        </w:tc>
        <w:tc>
          <w:tcPr>
            <w:tcW w:w="1176" w:type="dxa"/>
            <w:tcBorders>
              <w:top w:val="nil"/>
              <w:left w:val="nil"/>
              <w:bottom w:val="nil"/>
              <w:right w:val="nil"/>
            </w:tcBorders>
            <w:shd w:val="clear" w:color="auto" w:fill="FFFFFF"/>
          </w:tcPr>
          <w:p w14:paraId="0E33E48D" w14:textId="77777777" w:rsidR="0024092E" w:rsidRDefault="00450581">
            <w:pPr>
              <w:adjustRightInd w:val="0"/>
              <w:jc w:val="center"/>
              <w:rPr>
                <w:rFonts w:ascii="Times New Roman" w:hAnsi="Times New Roman"/>
                <w:color w:val="000000"/>
              </w:rPr>
            </w:pPr>
            <w:r>
              <w:rPr>
                <w:rFonts w:ascii="Times New Roman" w:hAnsi="Times New Roman"/>
                <w:color w:val="000000"/>
              </w:rPr>
              <w:t>-3.10, -3.10</w:t>
            </w:r>
          </w:p>
        </w:tc>
      </w:tr>
      <w:tr w:rsidR="0024092E" w14:paraId="0E33E490" w14:textId="77777777">
        <w:trPr>
          <w:cantSplit/>
        </w:trPr>
        <w:tc>
          <w:tcPr>
            <w:tcW w:w="12924" w:type="dxa"/>
            <w:gridSpan w:val="11"/>
            <w:tcBorders>
              <w:top w:val="nil"/>
              <w:left w:val="nil"/>
              <w:bottom w:val="nil"/>
              <w:right w:val="nil"/>
            </w:tcBorders>
            <w:shd w:val="clear" w:color="auto" w:fill="FFFFFF"/>
          </w:tcPr>
          <w:p w14:paraId="0E33E4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49C" w14:textId="77777777">
        <w:trPr>
          <w:cantSplit/>
        </w:trPr>
        <w:tc>
          <w:tcPr>
            <w:tcW w:w="1036" w:type="dxa"/>
            <w:tcBorders>
              <w:top w:val="nil"/>
              <w:left w:val="nil"/>
              <w:bottom w:val="nil"/>
              <w:right w:val="nil"/>
            </w:tcBorders>
            <w:shd w:val="clear" w:color="auto" w:fill="FFFFFF"/>
          </w:tcPr>
          <w:p w14:paraId="0E33E49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9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49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49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495" w14:textId="77777777" w:rsidR="0024092E" w:rsidRDefault="00450581">
            <w:pPr>
              <w:adjustRightInd w:val="0"/>
              <w:jc w:val="center"/>
              <w:rPr>
                <w:rFonts w:ascii="Times New Roman" w:hAnsi="Times New Roman"/>
                <w:color w:val="000000"/>
              </w:rPr>
            </w:pPr>
            <w:r>
              <w:rPr>
                <w:rFonts w:ascii="Times New Roman" w:hAnsi="Times New Roman"/>
                <w:color w:val="000000"/>
              </w:rPr>
              <w:t>3.140 (2.3796)</w:t>
            </w:r>
          </w:p>
        </w:tc>
        <w:tc>
          <w:tcPr>
            <w:tcW w:w="2018" w:type="dxa"/>
            <w:tcBorders>
              <w:top w:val="nil"/>
              <w:left w:val="nil"/>
              <w:bottom w:val="nil"/>
              <w:right w:val="nil"/>
            </w:tcBorders>
            <w:shd w:val="clear" w:color="auto" w:fill="FFFFFF"/>
          </w:tcPr>
          <w:p w14:paraId="0E33E496" w14:textId="77777777" w:rsidR="0024092E" w:rsidRDefault="00450581">
            <w:pPr>
              <w:adjustRightInd w:val="0"/>
              <w:jc w:val="center"/>
              <w:rPr>
                <w:rFonts w:ascii="Times New Roman" w:hAnsi="Times New Roman"/>
                <w:color w:val="000000"/>
              </w:rPr>
            </w:pPr>
            <w:r>
              <w:rPr>
                <w:rFonts w:ascii="Times New Roman" w:hAnsi="Times New Roman"/>
                <w:color w:val="000000"/>
              </w:rPr>
              <w:t>3.150 (1.300, 4.200)</w:t>
            </w:r>
          </w:p>
        </w:tc>
        <w:tc>
          <w:tcPr>
            <w:tcW w:w="1176" w:type="dxa"/>
            <w:tcBorders>
              <w:top w:val="nil"/>
              <w:left w:val="nil"/>
              <w:bottom w:val="nil"/>
              <w:right w:val="nil"/>
            </w:tcBorders>
            <w:shd w:val="clear" w:color="auto" w:fill="FFFFFF"/>
          </w:tcPr>
          <w:p w14:paraId="0E33E497" w14:textId="77777777" w:rsidR="0024092E" w:rsidRDefault="00450581">
            <w:pPr>
              <w:adjustRightInd w:val="0"/>
              <w:jc w:val="center"/>
              <w:rPr>
                <w:rFonts w:ascii="Times New Roman" w:hAnsi="Times New Roman"/>
                <w:color w:val="000000"/>
              </w:rPr>
            </w:pPr>
            <w:r>
              <w:rPr>
                <w:rFonts w:ascii="Times New Roman" w:hAnsi="Times New Roman"/>
                <w:color w:val="000000"/>
              </w:rPr>
              <w:t>0.00, 7.00</w:t>
            </w:r>
          </w:p>
        </w:tc>
        <w:tc>
          <w:tcPr>
            <w:tcW w:w="398" w:type="dxa"/>
            <w:tcBorders>
              <w:top w:val="nil"/>
              <w:left w:val="nil"/>
              <w:bottom w:val="nil"/>
              <w:right w:val="nil"/>
            </w:tcBorders>
            <w:shd w:val="clear" w:color="auto" w:fill="FFFFFF"/>
          </w:tcPr>
          <w:p w14:paraId="0E33E49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49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49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49B" w14:textId="77777777" w:rsidR="0024092E" w:rsidRDefault="0024092E">
            <w:pPr>
              <w:adjustRightInd w:val="0"/>
              <w:jc w:val="center"/>
              <w:rPr>
                <w:rFonts w:ascii="Times New Roman" w:hAnsi="Times New Roman"/>
                <w:color w:val="000000"/>
              </w:rPr>
            </w:pPr>
          </w:p>
        </w:tc>
      </w:tr>
      <w:tr w:rsidR="0024092E" w14:paraId="0E33E4A8" w14:textId="77777777">
        <w:trPr>
          <w:cantSplit/>
        </w:trPr>
        <w:tc>
          <w:tcPr>
            <w:tcW w:w="1036" w:type="dxa"/>
            <w:tcBorders>
              <w:top w:val="nil"/>
              <w:left w:val="nil"/>
              <w:bottom w:val="nil"/>
              <w:right w:val="nil"/>
            </w:tcBorders>
            <w:shd w:val="clear" w:color="auto" w:fill="FFFFFF"/>
          </w:tcPr>
          <w:p w14:paraId="0E33E49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9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9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4A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4A1" w14:textId="77777777" w:rsidR="0024092E" w:rsidRDefault="00450581">
            <w:pPr>
              <w:adjustRightInd w:val="0"/>
              <w:jc w:val="center"/>
              <w:rPr>
                <w:rFonts w:ascii="Times New Roman" w:hAnsi="Times New Roman"/>
                <w:color w:val="000000"/>
              </w:rPr>
            </w:pPr>
            <w:r>
              <w:rPr>
                <w:rFonts w:ascii="Times New Roman" w:hAnsi="Times New Roman"/>
                <w:color w:val="000000"/>
              </w:rPr>
              <w:t>28.970 (66.6976)</w:t>
            </w:r>
          </w:p>
        </w:tc>
        <w:tc>
          <w:tcPr>
            <w:tcW w:w="2018" w:type="dxa"/>
            <w:tcBorders>
              <w:top w:val="nil"/>
              <w:left w:val="nil"/>
              <w:bottom w:val="nil"/>
              <w:right w:val="nil"/>
            </w:tcBorders>
            <w:shd w:val="clear" w:color="auto" w:fill="FFFFFF"/>
          </w:tcPr>
          <w:p w14:paraId="0E33E4A2" w14:textId="77777777" w:rsidR="0024092E" w:rsidRDefault="00450581">
            <w:pPr>
              <w:adjustRightInd w:val="0"/>
              <w:jc w:val="center"/>
              <w:rPr>
                <w:rFonts w:ascii="Times New Roman" w:hAnsi="Times New Roman"/>
                <w:color w:val="000000"/>
              </w:rPr>
            </w:pPr>
            <w:r>
              <w:rPr>
                <w:rFonts w:ascii="Times New Roman" w:hAnsi="Times New Roman"/>
                <w:color w:val="000000"/>
              </w:rPr>
              <w:t>7.050 (1.000, 14.400)</w:t>
            </w:r>
          </w:p>
        </w:tc>
        <w:tc>
          <w:tcPr>
            <w:tcW w:w="1176" w:type="dxa"/>
            <w:tcBorders>
              <w:top w:val="nil"/>
              <w:left w:val="nil"/>
              <w:bottom w:val="nil"/>
              <w:right w:val="nil"/>
            </w:tcBorders>
            <w:shd w:val="clear" w:color="auto" w:fill="FFFFFF"/>
          </w:tcPr>
          <w:p w14:paraId="0E33E4A3" w14:textId="77777777" w:rsidR="0024092E" w:rsidRDefault="00450581">
            <w:pPr>
              <w:adjustRightInd w:val="0"/>
              <w:jc w:val="center"/>
              <w:rPr>
                <w:rFonts w:ascii="Times New Roman" w:hAnsi="Times New Roman"/>
                <w:color w:val="000000"/>
              </w:rPr>
            </w:pPr>
            <w:r>
              <w:rPr>
                <w:rFonts w:ascii="Times New Roman" w:hAnsi="Times New Roman"/>
                <w:color w:val="000000"/>
              </w:rPr>
              <w:t>0.00, 217.20</w:t>
            </w:r>
          </w:p>
        </w:tc>
        <w:tc>
          <w:tcPr>
            <w:tcW w:w="398" w:type="dxa"/>
            <w:tcBorders>
              <w:top w:val="nil"/>
              <w:left w:val="nil"/>
              <w:bottom w:val="nil"/>
              <w:right w:val="nil"/>
            </w:tcBorders>
            <w:shd w:val="clear" w:color="auto" w:fill="FFFFFF"/>
          </w:tcPr>
          <w:p w14:paraId="0E33E4A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4A5" w14:textId="77777777" w:rsidR="0024092E" w:rsidRDefault="00450581">
            <w:pPr>
              <w:adjustRightInd w:val="0"/>
              <w:jc w:val="center"/>
              <w:rPr>
                <w:rFonts w:ascii="Times New Roman" w:hAnsi="Times New Roman"/>
                <w:color w:val="000000"/>
              </w:rPr>
            </w:pPr>
            <w:r>
              <w:rPr>
                <w:rFonts w:ascii="Times New Roman" w:hAnsi="Times New Roman"/>
                <w:color w:val="000000"/>
              </w:rPr>
              <w:t>25.830 (65.2100)</w:t>
            </w:r>
          </w:p>
        </w:tc>
        <w:tc>
          <w:tcPr>
            <w:tcW w:w="2018" w:type="dxa"/>
            <w:tcBorders>
              <w:top w:val="nil"/>
              <w:left w:val="nil"/>
              <w:bottom w:val="nil"/>
              <w:right w:val="nil"/>
            </w:tcBorders>
            <w:shd w:val="clear" w:color="auto" w:fill="FFFFFF"/>
          </w:tcPr>
          <w:p w14:paraId="0E33E4A6" w14:textId="77777777" w:rsidR="0024092E" w:rsidRDefault="00450581">
            <w:pPr>
              <w:adjustRightInd w:val="0"/>
              <w:jc w:val="center"/>
              <w:rPr>
                <w:rFonts w:ascii="Times New Roman" w:hAnsi="Times New Roman"/>
                <w:color w:val="000000"/>
              </w:rPr>
            </w:pPr>
            <w:r>
              <w:rPr>
                <w:rFonts w:ascii="Times New Roman" w:hAnsi="Times New Roman"/>
                <w:color w:val="000000"/>
              </w:rPr>
              <w:t>5.300 (0.000, 11.000)</w:t>
            </w:r>
          </w:p>
        </w:tc>
        <w:tc>
          <w:tcPr>
            <w:tcW w:w="1176" w:type="dxa"/>
            <w:tcBorders>
              <w:top w:val="nil"/>
              <w:left w:val="nil"/>
              <w:bottom w:val="nil"/>
              <w:right w:val="nil"/>
            </w:tcBorders>
            <w:shd w:val="clear" w:color="auto" w:fill="FFFFFF"/>
          </w:tcPr>
          <w:p w14:paraId="0E33E4A7" w14:textId="77777777" w:rsidR="0024092E" w:rsidRDefault="00450581">
            <w:pPr>
              <w:adjustRightInd w:val="0"/>
              <w:jc w:val="center"/>
              <w:rPr>
                <w:rFonts w:ascii="Times New Roman" w:hAnsi="Times New Roman"/>
                <w:color w:val="000000"/>
              </w:rPr>
            </w:pPr>
            <w:r>
              <w:rPr>
                <w:rFonts w:ascii="Times New Roman" w:hAnsi="Times New Roman"/>
                <w:color w:val="000000"/>
              </w:rPr>
              <w:t>-3.00, 210.20</w:t>
            </w:r>
          </w:p>
        </w:tc>
      </w:tr>
      <w:tr w:rsidR="0024092E" w14:paraId="0E33E4B4" w14:textId="77777777">
        <w:trPr>
          <w:cantSplit/>
        </w:trPr>
        <w:tc>
          <w:tcPr>
            <w:tcW w:w="1036" w:type="dxa"/>
            <w:tcBorders>
              <w:top w:val="nil"/>
              <w:left w:val="nil"/>
              <w:bottom w:val="nil"/>
              <w:right w:val="nil"/>
            </w:tcBorders>
            <w:shd w:val="clear" w:color="auto" w:fill="FFFFFF"/>
          </w:tcPr>
          <w:p w14:paraId="0E33E4A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A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A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4A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4AD" w14:textId="77777777" w:rsidR="0024092E" w:rsidRDefault="00450581">
            <w:pPr>
              <w:adjustRightInd w:val="0"/>
              <w:jc w:val="center"/>
              <w:rPr>
                <w:rFonts w:ascii="Times New Roman" w:hAnsi="Times New Roman"/>
                <w:color w:val="000000"/>
              </w:rPr>
            </w:pPr>
            <w:r>
              <w:rPr>
                <w:rFonts w:ascii="Times New Roman" w:hAnsi="Times New Roman"/>
                <w:color w:val="000000"/>
              </w:rPr>
              <w:t>48.375 (119.2017)</w:t>
            </w:r>
          </w:p>
        </w:tc>
        <w:tc>
          <w:tcPr>
            <w:tcW w:w="2018" w:type="dxa"/>
            <w:tcBorders>
              <w:top w:val="nil"/>
              <w:left w:val="nil"/>
              <w:bottom w:val="nil"/>
              <w:right w:val="nil"/>
            </w:tcBorders>
            <w:shd w:val="clear" w:color="auto" w:fill="FFFFFF"/>
          </w:tcPr>
          <w:p w14:paraId="0E33E4AE" w14:textId="77777777" w:rsidR="0024092E" w:rsidRDefault="00450581">
            <w:pPr>
              <w:adjustRightInd w:val="0"/>
              <w:jc w:val="center"/>
              <w:rPr>
                <w:rFonts w:ascii="Times New Roman" w:hAnsi="Times New Roman"/>
                <w:color w:val="000000"/>
              </w:rPr>
            </w:pPr>
            <w:r>
              <w:rPr>
                <w:rFonts w:ascii="Times New Roman" w:hAnsi="Times New Roman"/>
                <w:color w:val="000000"/>
              </w:rPr>
              <w:t>1.700 (0.900, 19.900)</w:t>
            </w:r>
          </w:p>
        </w:tc>
        <w:tc>
          <w:tcPr>
            <w:tcW w:w="1176" w:type="dxa"/>
            <w:tcBorders>
              <w:top w:val="nil"/>
              <w:left w:val="nil"/>
              <w:bottom w:val="nil"/>
              <w:right w:val="nil"/>
            </w:tcBorders>
            <w:shd w:val="clear" w:color="auto" w:fill="FFFFFF"/>
          </w:tcPr>
          <w:p w14:paraId="0E33E4AF" w14:textId="77777777" w:rsidR="0024092E" w:rsidRDefault="00450581">
            <w:pPr>
              <w:adjustRightInd w:val="0"/>
              <w:jc w:val="center"/>
              <w:rPr>
                <w:rFonts w:ascii="Times New Roman" w:hAnsi="Times New Roman"/>
                <w:color w:val="000000"/>
              </w:rPr>
            </w:pPr>
            <w:r>
              <w:rPr>
                <w:rFonts w:ascii="Times New Roman" w:hAnsi="Times New Roman"/>
                <w:color w:val="000000"/>
              </w:rPr>
              <w:t>0.00, 342.00</w:t>
            </w:r>
          </w:p>
        </w:tc>
        <w:tc>
          <w:tcPr>
            <w:tcW w:w="398" w:type="dxa"/>
            <w:tcBorders>
              <w:top w:val="nil"/>
              <w:left w:val="nil"/>
              <w:bottom w:val="nil"/>
              <w:right w:val="nil"/>
            </w:tcBorders>
            <w:shd w:val="clear" w:color="auto" w:fill="FFFFFF"/>
          </w:tcPr>
          <w:p w14:paraId="0E33E4B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4B1" w14:textId="77777777" w:rsidR="0024092E" w:rsidRDefault="00450581">
            <w:pPr>
              <w:adjustRightInd w:val="0"/>
              <w:jc w:val="center"/>
              <w:rPr>
                <w:rFonts w:ascii="Times New Roman" w:hAnsi="Times New Roman"/>
                <w:color w:val="000000"/>
              </w:rPr>
            </w:pPr>
            <w:r>
              <w:rPr>
                <w:rFonts w:ascii="Times New Roman" w:hAnsi="Times New Roman"/>
                <w:color w:val="000000"/>
              </w:rPr>
              <w:t>45.738 (120.1166)</w:t>
            </w:r>
          </w:p>
        </w:tc>
        <w:tc>
          <w:tcPr>
            <w:tcW w:w="2018" w:type="dxa"/>
            <w:tcBorders>
              <w:top w:val="nil"/>
              <w:left w:val="nil"/>
              <w:bottom w:val="nil"/>
              <w:right w:val="nil"/>
            </w:tcBorders>
            <w:shd w:val="clear" w:color="auto" w:fill="FFFFFF"/>
          </w:tcPr>
          <w:p w14:paraId="0E33E4B2" w14:textId="77777777" w:rsidR="0024092E" w:rsidRDefault="00450581">
            <w:pPr>
              <w:adjustRightInd w:val="0"/>
              <w:jc w:val="center"/>
              <w:rPr>
                <w:rFonts w:ascii="Times New Roman" w:hAnsi="Times New Roman"/>
                <w:color w:val="000000"/>
              </w:rPr>
            </w:pPr>
            <w:r>
              <w:rPr>
                <w:rFonts w:ascii="Times New Roman" w:hAnsi="Times New Roman"/>
                <w:color w:val="000000"/>
              </w:rPr>
              <w:t>0.100 (-1.350, 14.600)</w:t>
            </w:r>
          </w:p>
        </w:tc>
        <w:tc>
          <w:tcPr>
            <w:tcW w:w="1176" w:type="dxa"/>
            <w:tcBorders>
              <w:top w:val="nil"/>
              <w:left w:val="nil"/>
              <w:bottom w:val="nil"/>
              <w:right w:val="nil"/>
            </w:tcBorders>
            <w:shd w:val="clear" w:color="auto" w:fill="FFFFFF"/>
          </w:tcPr>
          <w:p w14:paraId="0E33E4B3" w14:textId="77777777" w:rsidR="0024092E" w:rsidRDefault="00450581">
            <w:pPr>
              <w:adjustRightInd w:val="0"/>
              <w:jc w:val="center"/>
              <w:rPr>
                <w:rFonts w:ascii="Times New Roman" w:hAnsi="Times New Roman"/>
                <w:color w:val="000000"/>
              </w:rPr>
            </w:pPr>
            <w:r>
              <w:rPr>
                <w:rFonts w:ascii="Times New Roman" w:hAnsi="Times New Roman"/>
                <w:color w:val="000000"/>
              </w:rPr>
              <w:t>-2.80, 342.00</w:t>
            </w:r>
          </w:p>
        </w:tc>
      </w:tr>
      <w:tr w:rsidR="0024092E" w14:paraId="0E33E4C0" w14:textId="77777777">
        <w:trPr>
          <w:cantSplit/>
        </w:trPr>
        <w:tc>
          <w:tcPr>
            <w:tcW w:w="1036" w:type="dxa"/>
            <w:tcBorders>
              <w:top w:val="nil"/>
              <w:left w:val="nil"/>
              <w:bottom w:val="nil"/>
              <w:right w:val="nil"/>
            </w:tcBorders>
            <w:shd w:val="clear" w:color="auto" w:fill="FFFFFF"/>
          </w:tcPr>
          <w:p w14:paraId="0E33E4B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B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B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4B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B9" w14:textId="77777777" w:rsidR="0024092E" w:rsidRDefault="00450581">
            <w:pPr>
              <w:adjustRightInd w:val="0"/>
              <w:jc w:val="center"/>
              <w:rPr>
                <w:rFonts w:ascii="Times New Roman" w:hAnsi="Times New Roman"/>
                <w:color w:val="000000"/>
              </w:rPr>
            </w:pPr>
            <w:r>
              <w:rPr>
                <w:rFonts w:ascii="Times New Roman" w:hAnsi="Times New Roman"/>
                <w:color w:val="000000"/>
              </w:rPr>
              <w:t>4.275 (3.1320)</w:t>
            </w:r>
          </w:p>
        </w:tc>
        <w:tc>
          <w:tcPr>
            <w:tcW w:w="2018" w:type="dxa"/>
            <w:tcBorders>
              <w:top w:val="nil"/>
              <w:left w:val="nil"/>
              <w:bottom w:val="nil"/>
              <w:right w:val="nil"/>
            </w:tcBorders>
            <w:shd w:val="clear" w:color="auto" w:fill="FFFFFF"/>
          </w:tcPr>
          <w:p w14:paraId="0E33E4BA" w14:textId="77777777" w:rsidR="0024092E" w:rsidRDefault="00450581">
            <w:pPr>
              <w:adjustRightInd w:val="0"/>
              <w:jc w:val="center"/>
              <w:rPr>
                <w:rFonts w:ascii="Times New Roman" w:hAnsi="Times New Roman"/>
                <w:color w:val="000000"/>
              </w:rPr>
            </w:pPr>
            <w:r>
              <w:rPr>
                <w:rFonts w:ascii="Times New Roman" w:hAnsi="Times New Roman"/>
                <w:color w:val="000000"/>
              </w:rPr>
              <w:t>3.600 (1.750, 6.800)</w:t>
            </w:r>
          </w:p>
        </w:tc>
        <w:tc>
          <w:tcPr>
            <w:tcW w:w="1176" w:type="dxa"/>
            <w:tcBorders>
              <w:top w:val="nil"/>
              <w:left w:val="nil"/>
              <w:bottom w:val="nil"/>
              <w:right w:val="nil"/>
            </w:tcBorders>
            <w:shd w:val="clear" w:color="auto" w:fill="FFFFFF"/>
          </w:tcPr>
          <w:p w14:paraId="0E33E4BB" w14:textId="77777777" w:rsidR="0024092E" w:rsidRDefault="00450581">
            <w:pPr>
              <w:adjustRightInd w:val="0"/>
              <w:jc w:val="center"/>
              <w:rPr>
                <w:rFonts w:ascii="Times New Roman" w:hAnsi="Times New Roman"/>
                <w:color w:val="000000"/>
              </w:rPr>
            </w:pPr>
            <w:r>
              <w:rPr>
                <w:rFonts w:ascii="Times New Roman" w:hAnsi="Times New Roman"/>
                <w:color w:val="000000"/>
              </w:rPr>
              <w:t>1.70, 8.20</w:t>
            </w:r>
          </w:p>
        </w:tc>
        <w:tc>
          <w:tcPr>
            <w:tcW w:w="398" w:type="dxa"/>
            <w:tcBorders>
              <w:top w:val="nil"/>
              <w:left w:val="nil"/>
              <w:bottom w:val="nil"/>
              <w:right w:val="nil"/>
            </w:tcBorders>
            <w:shd w:val="clear" w:color="auto" w:fill="FFFFFF"/>
          </w:tcPr>
          <w:p w14:paraId="0E33E4B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4BD" w14:textId="77777777" w:rsidR="0024092E" w:rsidRDefault="00450581">
            <w:pPr>
              <w:adjustRightInd w:val="0"/>
              <w:jc w:val="center"/>
              <w:rPr>
                <w:rFonts w:ascii="Times New Roman" w:hAnsi="Times New Roman"/>
                <w:color w:val="000000"/>
              </w:rPr>
            </w:pPr>
            <w:r>
              <w:rPr>
                <w:rFonts w:ascii="Times New Roman" w:hAnsi="Times New Roman"/>
                <w:color w:val="000000"/>
              </w:rPr>
              <w:t>0.950 (3.4025)</w:t>
            </w:r>
          </w:p>
        </w:tc>
        <w:tc>
          <w:tcPr>
            <w:tcW w:w="2018" w:type="dxa"/>
            <w:tcBorders>
              <w:top w:val="nil"/>
              <w:left w:val="nil"/>
              <w:bottom w:val="nil"/>
              <w:right w:val="nil"/>
            </w:tcBorders>
            <w:shd w:val="clear" w:color="auto" w:fill="FFFFFF"/>
          </w:tcPr>
          <w:p w14:paraId="0E33E4BE" w14:textId="77777777" w:rsidR="0024092E" w:rsidRDefault="00450581">
            <w:pPr>
              <w:adjustRightInd w:val="0"/>
              <w:jc w:val="center"/>
              <w:rPr>
                <w:rFonts w:ascii="Times New Roman" w:hAnsi="Times New Roman"/>
                <w:color w:val="000000"/>
              </w:rPr>
            </w:pPr>
            <w:r>
              <w:rPr>
                <w:rFonts w:ascii="Times New Roman" w:hAnsi="Times New Roman"/>
                <w:color w:val="000000"/>
              </w:rPr>
              <w:t>-0.250 (-1.250, 3.150)</w:t>
            </w:r>
          </w:p>
        </w:tc>
        <w:tc>
          <w:tcPr>
            <w:tcW w:w="1176" w:type="dxa"/>
            <w:tcBorders>
              <w:top w:val="nil"/>
              <w:left w:val="nil"/>
              <w:bottom w:val="nil"/>
              <w:right w:val="nil"/>
            </w:tcBorders>
            <w:shd w:val="clear" w:color="auto" w:fill="FFFFFF"/>
          </w:tcPr>
          <w:p w14:paraId="0E33E4BF" w14:textId="77777777" w:rsidR="0024092E" w:rsidRDefault="00450581">
            <w:pPr>
              <w:adjustRightInd w:val="0"/>
              <w:jc w:val="center"/>
              <w:rPr>
                <w:rFonts w:ascii="Times New Roman" w:hAnsi="Times New Roman"/>
                <w:color w:val="000000"/>
              </w:rPr>
            </w:pPr>
            <w:r>
              <w:rPr>
                <w:rFonts w:ascii="Times New Roman" w:hAnsi="Times New Roman"/>
                <w:color w:val="000000"/>
              </w:rPr>
              <w:t>-1.60, 5.90</w:t>
            </w:r>
          </w:p>
        </w:tc>
      </w:tr>
      <w:tr w:rsidR="0024092E" w14:paraId="0E33E4CC" w14:textId="77777777">
        <w:trPr>
          <w:cantSplit/>
        </w:trPr>
        <w:tc>
          <w:tcPr>
            <w:tcW w:w="1036" w:type="dxa"/>
            <w:tcBorders>
              <w:top w:val="nil"/>
              <w:left w:val="nil"/>
              <w:bottom w:val="nil"/>
              <w:right w:val="nil"/>
            </w:tcBorders>
            <w:shd w:val="clear" w:color="auto" w:fill="FFFFFF"/>
          </w:tcPr>
          <w:p w14:paraId="0E33E4C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C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C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4C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4C5" w14:textId="77777777" w:rsidR="0024092E" w:rsidRDefault="00450581">
            <w:pPr>
              <w:adjustRightInd w:val="0"/>
              <w:jc w:val="center"/>
              <w:rPr>
                <w:rFonts w:ascii="Times New Roman" w:hAnsi="Times New Roman"/>
                <w:color w:val="000000"/>
              </w:rPr>
            </w:pPr>
            <w:r>
              <w:rPr>
                <w:rFonts w:ascii="Times New Roman" w:hAnsi="Times New Roman"/>
                <w:color w:val="000000"/>
              </w:rPr>
              <w:t>10.233 (13.4500)</w:t>
            </w:r>
          </w:p>
        </w:tc>
        <w:tc>
          <w:tcPr>
            <w:tcW w:w="2018" w:type="dxa"/>
            <w:tcBorders>
              <w:top w:val="nil"/>
              <w:left w:val="nil"/>
              <w:bottom w:val="nil"/>
              <w:right w:val="nil"/>
            </w:tcBorders>
            <w:shd w:val="clear" w:color="auto" w:fill="FFFFFF"/>
          </w:tcPr>
          <w:p w14:paraId="0E33E4C6" w14:textId="77777777" w:rsidR="0024092E" w:rsidRDefault="00450581">
            <w:pPr>
              <w:adjustRightInd w:val="0"/>
              <w:jc w:val="center"/>
              <w:rPr>
                <w:rFonts w:ascii="Times New Roman" w:hAnsi="Times New Roman"/>
                <w:color w:val="000000"/>
              </w:rPr>
            </w:pPr>
            <w:r>
              <w:rPr>
                <w:rFonts w:ascii="Times New Roman" w:hAnsi="Times New Roman"/>
                <w:color w:val="000000"/>
              </w:rPr>
              <w:t>4.500 (0.600, 25.600)</w:t>
            </w:r>
          </w:p>
        </w:tc>
        <w:tc>
          <w:tcPr>
            <w:tcW w:w="1176" w:type="dxa"/>
            <w:tcBorders>
              <w:top w:val="nil"/>
              <w:left w:val="nil"/>
              <w:bottom w:val="nil"/>
              <w:right w:val="nil"/>
            </w:tcBorders>
            <w:shd w:val="clear" w:color="auto" w:fill="FFFFFF"/>
          </w:tcPr>
          <w:p w14:paraId="0E33E4C7" w14:textId="77777777" w:rsidR="0024092E" w:rsidRDefault="00450581">
            <w:pPr>
              <w:adjustRightInd w:val="0"/>
              <w:jc w:val="center"/>
              <w:rPr>
                <w:rFonts w:ascii="Times New Roman" w:hAnsi="Times New Roman"/>
                <w:color w:val="000000"/>
              </w:rPr>
            </w:pPr>
            <w:r>
              <w:rPr>
                <w:rFonts w:ascii="Times New Roman" w:hAnsi="Times New Roman"/>
                <w:color w:val="000000"/>
              </w:rPr>
              <w:t>0.60, 25.60</w:t>
            </w:r>
          </w:p>
        </w:tc>
        <w:tc>
          <w:tcPr>
            <w:tcW w:w="398" w:type="dxa"/>
            <w:tcBorders>
              <w:top w:val="nil"/>
              <w:left w:val="nil"/>
              <w:bottom w:val="nil"/>
              <w:right w:val="nil"/>
            </w:tcBorders>
            <w:shd w:val="clear" w:color="auto" w:fill="FFFFFF"/>
          </w:tcPr>
          <w:p w14:paraId="0E33E4C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4C9" w14:textId="77777777" w:rsidR="0024092E" w:rsidRDefault="00450581">
            <w:pPr>
              <w:adjustRightInd w:val="0"/>
              <w:jc w:val="center"/>
              <w:rPr>
                <w:rFonts w:ascii="Times New Roman" w:hAnsi="Times New Roman"/>
                <w:color w:val="000000"/>
              </w:rPr>
            </w:pPr>
            <w:r>
              <w:rPr>
                <w:rFonts w:ascii="Times New Roman" w:hAnsi="Times New Roman"/>
                <w:color w:val="000000"/>
              </w:rPr>
              <w:t>6.700 (10.4072)</w:t>
            </w:r>
          </w:p>
        </w:tc>
        <w:tc>
          <w:tcPr>
            <w:tcW w:w="2018" w:type="dxa"/>
            <w:tcBorders>
              <w:top w:val="nil"/>
              <w:left w:val="nil"/>
              <w:bottom w:val="nil"/>
              <w:right w:val="nil"/>
            </w:tcBorders>
            <w:shd w:val="clear" w:color="auto" w:fill="FFFFFF"/>
          </w:tcPr>
          <w:p w14:paraId="0E33E4CA" w14:textId="77777777" w:rsidR="0024092E" w:rsidRDefault="00450581">
            <w:pPr>
              <w:adjustRightInd w:val="0"/>
              <w:jc w:val="center"/>
              <w:rPr>
                <w:rFonts w:ascii="Times New Roman" w:hAnsi="Times New Roman"/>
                <w:color w:val="000000"/>
              </w:rPr>
            </w:pPr>
            <w:r>
              <w:rPr>
                <w:rFonts w:ascii="Times New Roman" w:hAnsi="Times New Roman"/>
                <w:color w:val="000000"/>
              </w:rPr>
              <w:t>2.200 (-0.700, 18.600)</w:t>
            </w:r>
          </w:p>
        </w:tc>
        <w:tc>
          <w:tcPr>
            <w:tcW w:w="1176" w:type="dxa"/>
            <w:tcBorders>
              <w:top w:val="nil"/>
              <w:left w:val="nil"/>
              <w:bottom w:val="nil"/>
              <w:right w:val="nil"/>
            </w:tcBorders>
            <w:shd w:val="clear" w:color="auto" w:fill="FFFFFF"/>
          </w:tcPr>
          <w:p w14:paraId="0E33E4CB" w14:textId="77777777" w:rsidR="0024092E" w:rsidRDefault="00450581">
            <w:pPr>
              <w:adjustRightInd w:val="0"/>
              <w:jc w:val="center"/>
              <w:rPr>
                <w:rFonts w:ascii="Times New Roman" w:hAnsi="Times New Roman"/>
                <w:color w:val="000000"/>
              </w:rPr>
            </w:pPr>
            <w:r>
              <w:rPr>
                <w:rFonts w:ascii="Times New Roman" w:hAnsi="Times New Roman"/>
                <w:color w:val="000000"/>
              </w:rPr>
              <w:t>-0.70, 18.60</w:t>
            </w:r>
          </w:p>
        </w:tc>
      </w:tr>
      <w:tr w:rsidR="0024092E" w14:paraId="0E33E4D8" w14:textId="77777777">
        <w:trPr>
          <w:cantSplit/>
        </w:trPr>
        <w:tc>
          <w:tcPr>
            <w:tcW w:w="1036" w:type="dxa"/>
            <w:tcBorders>
              <w:top w:val="nil"/>
              <w:left w:val="nil"/>
              <w:bottom w:val="nil"/>
              <w:right w:val="nil"/>
            </w:tcBorders>
            <w:shd w:val="clear" w:color="auto" w:fill="FFFFFF"/>
          </w:tcPr>
          <w:p w14:paraId="0E33E4C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C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C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4D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4D1" w14:textId="77777777" w:rsidR="0024092E" w:rsidRDefault="00450581">
            <w:pPr>
              <w:adjustRightInd w:val="0"/>
              <w:jc w:val="center"/>
              <w:rPr>
                <w:rFonts w:ascii="Times New Roman" w:hAnsi="Times New Roman"/>
                <w:color w:val="000000"/>
              </w:rPr>
            </w:pPr>
            <w:r>
              <w:rPr>
                <w:rFonts w:ascii="Times New Roman" w:hAnsi="Times New Roman"/>
                <w:color w:val="000000"/>
              </w:rPr>
              <w:t>13.533 (20.3473)</w:t>
            </w:r>
          </w:p>
        </w:tc>
        <w:tc>
          <w:tcPr>
            <w:tcW w:w="2018" w:type="dxa"/>
            <w:tcBorders>
              <w:top w:val="nil"/>
              <w:left w:val="nil"/>
              <w:bottom w:val="nil"/>
              <w:right w:val="nil"/>
            </w:tcBorders>
            <w:shd w:val="clear" w:color="auto" w:fill="FFFFFF"/>
          </w:tcPr>
          <w:p w14:paraId="0E33E4D2" w14:textId="77777777" w:rsidR="0024092E" w:rsidRDefault="00450581">
            <w:pPr>
              <w:adjustRightInd w:val="0"/>
              <w:jc w:val="center"/>
              <w:rPr>
                <w:rFonts w:ascii="Times New Roman" w:hAnsi="Times New Roman"/>
                <w:color w:val="000000"/>
              </w:rPr>
            </w:pPr>
            <w:r>
              <w:rPr>
                <w:rFonts w:ascii="Times New Roman" w:hAnsi="Times New Roman"/>
                <w:color w:val="000000"/>
              </w:rPr>
              <w:t>2.800 (0.800, 37.000)</w:t>
            </w:r>
          </w:p>
        </w:tc>
        <w:tc>
          <w:tcPr>
            <w:tcW w:w="1176" w:type="dxa"/>
            <w:tcBorders>
              <w:top w:val="nil"/>
              <w:left w:val="nil"/>
              <w:bottom w:val="nil"/>
              <w:right w:val="nil"/>
            </w:tcBorders>
            <w:shd w:val="clear" w:color="auto" w:fill="FFFFFF"/>
          </w:tcPr>
          <w:p w14:paraId="0E33E4D3" w14:textId="77777777" w:rsidR="0024092E" w:rsidRDefault="00450581">
            <w:pPr>
              <w:adjustRightInd w:val="0"/>
              <w:jc w:val="center"/>
              <w:rPr>
                <w:rFonts w:ascii="Times New Roman" w:hAnsi="Times New Roman"/>
                <w:color w:val="000000"/>
              </w:rPr>
            </w:pPr>
            <w:r>
              <w:rPr>
                <w:rFonts w:ascii="Times New Roman" w:hAnsi="Times New Roman"/>
                <w:color w:val="000000"/>
              </w:rPr>
              <w:t>0.80, 37.00</w:t>
            </w:r>
          </w:p>
        </w:tc>
        <w:tc>
          <w:tcPr>
            <w:tcW w:w="398" w:type="dxa"/>
            <w:tcBorders>
              <w:top w:val="nil"/>
              <w:left w:val="nil"/>
              <w:bottom w:val="nil"/>
              <w:right w:val="nil"/>
            </w:tcBorders>
            <w:shd w:val="clear" w:color="auto" w:fill="FFFFFF"/>
          </w:tcPr>
          <w:p w14:paraId="0E33E4D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4D5" w14:textId="77777777" w:rsidR="0024092E" w:rsidRDefault="00450581">
            <w:pPr>
              <w:adjustRightInd w:val="0"/>
              <w:jc w:val="center"/>
              <w:rPr>
                <w:rFonts w:ascii="Times New Roman" w:hAnsi="Times New Roman"/>
                <w:color w:val="000000"/>
              </w:rPr>
            </w:pPr>
            <w:r>
              <w:rPr>
                <w:rFonts w:ascii="Times New Roman" w:hAnsi="Times New Roman"/>
                <w:color w:val="000000"/>
              </w:rPr>
              <w:t>10.000 (22.2978)</w:t>
            </w:r>
          </w:p>
        </w:tc>
        <w:tc>
          <w:tcPr>
            <w:tcW w:w="2018" w:type="dxa"/>
            <w:tcBorders>
              <w:top w:val="nil"/>
              <w:left w:val="nil"/>
              <w:bottom w:val="nil"/>
              <w:right w:val="nil"/>
            </w:tcBorders>
            <w:shd w:val="clear" w:color="auto" w:fill="FFFFFF"/>
          </w:tcPr>
          <w:p w14:paraId="0E33E4D6" w14:textId="77777777" w:rsidR="0024092E" w:rsidRDefault="00450581">
            <w:pPr>
              <w:adjustRightInd w:val="0"/>
              <w:jc w:val="center"/>
              <w:rPr>
                <w:rFonts w:ascii="Times New Roman" w:hAnsi="Times New Roman"/>
                <w:color w:val="000000"/>
              </w:rPr>
            </w:pPr>
            <w:r>
              <w:rPr>
                <w:rFonts w:ascii="Times New Roman" w:hAnsi="Times New Roman"/>
                <w:color w:val="000000"/>
              </w:rPr>
              <w:t>-1.500 (-4.200, 35.700)</w:t>
            </w:r>
          </w:p>
        </w:tc>
        <w:tc>
          <w:tcPr>
            <w:tcW w:w="1176" w:type="dxa"/>
            <w:tcBorders>
              <w:top w:val="nil"/>
              <w:left w:val="nil"/>
              <w:bottom w:val="nil"/>
              <w:right w:val="nil"/>
            </w:tcBorders>
            <w:shd w:val="clear" w:color="auto" w:fill="FFFFFF"/>
          </w:tcPr>
          <w:p w14:paraId="0E33E4D7" w14:textId="77777777" w:rsidR="0024092E" w:rsidRDefault="00450581">
            <w:pPr>
              <w:adjustRightInd w:val="0"/>
              <w:jc w:val="center"/>
              <w:rPr>
                <w:rFonts w:ascii="Times New Roman" w:hAnsi="Times New Roman"/>
                <w:color w:val="000000"/>
              </w:rPr>
            </w:pPr>
            <w:r>
              <w:rPr>
                <w:rFonts w:ascii="Times New Roman" w:hAnsi="Times New Roman"/>
                <w:color w:val="000000"/>
              </w:rPr>
              <w:t>-4.20, 35.70</w:t>
            </w:r>
          </w:p>
        </w:tc>
      </w:tr>
      <w:tr w:rsidR="0024092E" w14:paraId="0E33E4E4" w14:textId="77777777">
        <w:trPr>
          <w:cantSplit/>
        </w:trPr>
        <w:tc>
          <w:tcPr>
            <w:tcW w:w="1036" w:type="dxa"/>
            <w:tcBorders>
              <w:top w:val="nil"/>
              <w:left w:val="nil"/>
              <w:bottom w:val="nil"/>
              <w:right w:val="nil"/>
            </w:tcBorders>
            <w:shd w:val="clear" w:color="auto" w:fill="FFFFFF"/>
          </w:tcPr>
          <w:p w14:paraId="0E33E4D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D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D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4D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DD"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E4DE"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E4DF"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c>
          <w:tcPr>
            <w:tcW w:w="398" w:type="dxa"/>
            <w:tcBorders>
              <w:top w:val="nil"/>
              <w:left w:val="nil"/>
              <w:bottom w:val="nil"/>
              <w:right w:val="nil"/>
            </w:tcBorders>
            <w:shd w:val="clear" w:color="auto" w:fill="FFFFFF"/>
          </w:tcPr>
          <w:p w14:paraId="0E33E4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4E1" w14:textId="77777777" w:rsidR="0024092E" w:rsidRDefault="00450581">
            <w:pPr>
              <w:adjustRightInd w:val="0"/>
              <w:jc w:val="center"/>
              <w:rPr>
                <w:rFonts w:ascii="Times New Roman" w:hAnsi="Times New Roman"/>
                <w:color w:val="000000"/>
              </w:rPr>
            </w:pPr>
            <w:r>
              <w:rPr>
                <w:rFonts w:ascii="Times New Roman" w:hAnsi="Times New Roman"/>
                <w:color w:val="000000"/>
              </w:rPr>
              <w:t>-3.100 (NA)</w:t>
            </w:r>
          </w:p>
        </w:tc>
        <w:tc>
          <w:tcPr>
            <w:tcW w:w="2018" w:type="dxa"/>
            <w:tcBorders>
              <w:top w:val="nil"/>
              <w:left w:val="nil"/>
              <w:bottom w:val="nil"/>
              <w:right w:val="nil"/>
            </w:tcBorders>
            <w:shd w:val="clear" w:color="auto" w:fill="FFFFFF"/>
          </w:tcPr>
          <w:p w14:paraId="0E33E4E2" w14:textId="77777777" w:rsidR="0024092E" w:rsidRDefault="00450581">
            <w:pPr>
              <w:adjustRightInd w:val="0"/>
              <w:jc w:val="center"/>
              <w:rPr>
                <w:rFonts w:ascii="Times New Roman" w:hAnsi="Times New Roman"/>
                <w:color w:val="000000"/>
              </w:rPr>
            </w:pPr>
            <w:r>
              <w:rPr>
                <w:rFonts w:ascii="Times New Roman" w:hAnsi="Times New Roman"/>
                <w:color w:val="000000"/>
              </w:rPr>
              <w:t>-3.100 (-3.100, -3.100)</w:t>
            </w:r>
          </w:p>
        </w:tc>
        <w:tc>
          <w:tcPr>
            <w:tcW w:w="1176" w:type="dxa"/>
            <w:tcBorders>
              <w:top w:val="nil"/>
              <w:left w:val="nil"/>
              <w:bottom w:val="nil"/>
              <w:right w:val="nil"/>
            </w:tcBorders>
            <w:shd w:val="clear" w:color="auto" w:fill="FFFFFF"/>
          </w:tcPr>
          <w:p w14:paraId="0E33E4E3" w14:textId="77777777" w:rsidR="0024092E" w:rsidRDefault="00450581">
            <w:pPr>
              <w:adjustRightInd w:val="0"/>
              <w:jc w:val="center"/>
              <w:rPr>
                <w:rFonts w:ascii="Times New Roman" w:hAnsi="Times New Roman"/>
                <w:color w:val="000000"/>
              </w:rPr>
            </w:pPr>
            <w:r>
              <w:rPr>
                <w:rFonts w:ascii="Times New Roman" w:hAnsi="Times New Roman"/>
                <w:color w:val="000000"/>
              </w:rPr>
              <w:t>-3.10, -3.10</w:t>
            </w:r>
          </w:p>
        </w:tc>
      </w:tr>
      <w:tr w:rsidR="0024092E" w14:paraId="0E33E4E6" w14:textId="77777777">
        <w:trPr>
          <w:cantSplit/>
        </w:trPr>
        <w:tc>
          <w:tcPr>
            <w:tcW w:w="12924" w:type="dxa"/>
            <w:gridSpan w:val="11"/>
            <w:tcBorders>
              <w:top w:val="nil"/>
              <w:left w:val="nil"/>
              <w:bottom w:val="nil"/>
              <w:right w:val="nil"/>
            </w:tcBorders>
            <w:shd w:val="clear" w:color="auto" w:fill="FFFFFF"/>
          </w:tcPr>
          <w:p w14:paraId="0E33E4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4F2" w14:textId="77777777">
        <w:trPr>
          <w:cantSplit/>
        </w:trPr>
        <w:tc>
          <w:tcPr>
            <w:tcW w:w="1036" w:type="dxa"/>
            <w:tcBorders>
              <w:top w:val="nil"/>
              <w:left w:val="nil"/>
              <w:bottom w:val="nil"/>
              <w:right w:val="nil"/>
            </w:tcBorders>
            <w:shd w:val="clear" w:color="auto" w:fill="FFFFFF"/>
          </w:tcPr>
          <w:p w14:paraId="0E33E4E7" w14:textId="77777777" w:rsidR="0024092E" w:rsidRDefault="00450581">
            <w:pPr>
              <w:adjustRightInd w:val="0"/>
              <w:rPr>
                <w:rFonts w:ascii="Times New Roman" w:hAnsi="Times New Roman"/>
                <w:color w:val="000000"/>
              </w:rPr>
            </w:pPr>
            <w:r>
              <w:rPr>
                <w:rFonts w:ascii="Times New Roman" w:hAnsi="Times New Roman"/>
                <w:color w:val="000000"/>
              </w:rPr>
              <w:t>Urine Leukocytes (/</w:t>
            </w:r>
            <w:proofErr w:type="spellStart"/>
            <w:r>
              <w:rPr>
                <w:rFonts w:ascii="Times New Roman" w:hAnsi="Times New Roman"/>
                <w:color w:val="000000"/>
              </w:rPr>
              <w:t>uL</w:t>
            </w:r>
            <w:proofErr w:type="spellEnd"/>
            <w:r>
              <w:rPr>
                <w:rFonts w:ascii="Times New Roman" w:hAnsi="Times New Roman"/>
                <w:color w:val="000000"/>
              </w:rPr>
              <w:t>), Quantitative</w:t>
            </w:r>
          </w:p>
        </w:tc>
        <w:tc>
          <w:tcPr>
            <w:tcW w:w="1370" w:type="dxa"/>
            <w:tcBorders>
              <w:top w:val="nil"/>
              <w:left w:val="nil"/>
              <w:bottom w:val="nil"/>
              <w:right w:val="nil"/>
            </w:tcBorders>
            <w:shd w:val="clear" w:color="auto" w:fill="FFFFFF"/>
          </w:tcPr>
          <w:p w14:paraId="0E33E4E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4E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4E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EB" w14:textId="77777777" w:rsidR="0024092E" w:rsidRDefault="00450581">
            <w:pPr>
              <w:adjustRightInd w:val="0"/>
              <w:jc w:val="center"/>
              <w:rPr>
                <w:rFonts w:ascii="Times New Roman" w:hAnsi="Times New Roman"/>
                <w:color w:val="000000"/>
              </w:rPr>
            </w:pPr>
            <w:r>
              <w:rPr>
                <w:rFonts w:ascii="Times New Roman" w:hAnsi="Times New Roman"/>
                <w:color w:val="000000"/>
              </w:rPr>
              <w:t>6.220 (3.6492)</w:t>
            </w:r>
          </w:p>
        </w:tc>
        <w:tc>
          <w:tcPr>
            <w:tcW w:w="2018" w:type="dxa"/>
            <w:tcBorders>
              <w:top w:val="nil"/>
              <w:left w:val="nil"/>
              <w:bottom w:val="nil"/>
              <w:right w:val="nil"/>
            </w:tcBorders>
            <w:shd w:val="clear" w:color="auto" w:fill="FFFFFF"/>
          </w:tcPr>
          <w:p w14:paraId="0E33E4EC" w14:textId="77777777" w:rsidR="0024092E" w:rsidRDefault="00450581">
            <w:pPr>
              <w:adjustRightInd w:val="0"/>
              <w:jc w:val="center"/>
              <w:rPr>
                <w:rFonts w:ascii="Times New Roman" w:hAnsi="Times New Roman"/>
                <w:color w:val="000000"/>
              </w:rPr>
            </w:pPr>
            <w:r>
              <w:rPr>
                <w:rFonts w:ascii="Times New Roman" w:hAnsi="Times New Roman"/>
                <w:color w:val="000000"/>
              </w:rPr>
              <w:t>5.500 (5.400, 6.300)</w:t>
            </w:r>
          </w:p>
        </w:tc>
        <w:tc>
          <w:tcPr>
            <w:tcW w:w="1176" w:type="dxa"/>
            <w:tcBorders>
              <w:top w:val="nil"/>
              <w:left w:val="nil"/>
              <w:bottom w:val="nil"/>
              <w:right w:val="nil"/>
            </w:tcBorders>
            <w:shd w:val="clear" w:color="auto" w:fill="FFFFFF"/>
          </w:tcPr>
          <w:p w14:paraId="0E33E4ED" w14:textId="77777777" w:rsidR="0024092E" w:rsidRDefault="00450581">
            <w:pPr>
              <w:adjustRightInd w:val="0"/>
              <w:jc w:val="center"/>
              <w:rPr>
                <w:rFonts w:ascii="Times New Roman" w:hAnsi="Times New Roman"/>
                <w:color w:val="000000"/>
              </w:rPr>
            </w:pPr>
            <w:r>
              <w:rPr>
                <w:rFonts w:ascii="Times New Roman" w:hAnsi="Times New Roman"/>
                <w:color w:val="000000"/>
              </w:rPr>
              <w:t>1.90, 12.00</w:t>
            </w:r>
          </w:p>
        </w:tc>
        <w:tc>
          <w:tcPr>
            <w:tcW w:w="398" w:type="dxa"/>
            <w:tcBorders>
              <w:top w:val="nil"/>
              <w:left w:val="nil"/>
              <w:bottom w:val="nil"/>
              <w:right w:val="nil"/>
            </w:tcBorders>
            <w:shd w:val="clear" w:color="auto" w:fill="FFFFFF"/>
          </w:tcPr>
          <w:p w14:paraId="0E33E4E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4E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4F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4F1" w14:textId="77777777" w:rsidR="0024092E" w:rsidRDefault="0024092E">
            <w:pPr>
              <w:adjustRightInd w:val="0"/>
              <w:jc w:val="center"/>
              <w:rPr>
                <w:rFonts w:ascii="Times New Roman" w:hAnsi="Times New Roman"/>
                <w:color w:val="000000"/>
              </w:rPr>
            </w:pPr>
          </w:p>
        </w:tc>
      </w:tr>
      <w:tr w:rsidR="0024092E" w14:paraId="0E33E4FE" w14:textId="77777777">
        <w:trPr>
          <w:cantSplit/>
        </w:trPr>
        <w:tc>
          <w:tcPr>
            <w:tcW w:w="1036" w:type="dxa"/>
            <w:tcBorders>
              <w:top w:val="nil"/>
              <w:left w:val="nil"/>
              <w:bottom w:val="nil"/>
              <w:right w:val="nil"/>
            </w:tcBorders>
            <w:shd w:val="clear" w:color="auto" w:fill="FFFFFF"/>
          </w:tcPr>
          <w:p w14:paraId="0E33E4F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4F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4F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4F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F7" w14:textId="77777777" w:rsidR="0024092E" w:rsidRDefault="00450581">
            <w:pPr>
              <w:adjustRightInd w:val="0"/>
              <w:jc w:val="center"/>
              <w:rPr>
                <w:rFonts w:ascii="Times New Roman" w:hAnsi="Times New Roman"/>
                <w:color w:val="000000"/>
              </w:rPr>
            </w:pPr>
            <w:r>
              <w:rPr>
                <w:rFonts w:ascii="Times New Roman" w:hAnsi="Times New Roman"/>
                <w:color w:val="000000"/>
              </w:rPr>
              <w:t>7.400 (5.2082)</w:t>
            </w:r>
          </w:p>
        </w:tc>
        <w:tc>
          <w:tcPr>
            <w:tcW w:w="2018" w:type="dxa"/>
            <w:tcBorders>
              <w:top w:val="nil"/>
              <w:left w:val="nil"/>
              <w:bottom w:val="nil"/>
              <w:right w:val="nil"/>
            </w:tcBorders>
            <w:shd w:val="clear" w:color="auto" w:fill="FFFFFF"/>
          </w:tcPr>
          <w:p w14:paraId="0E33E4F8" w14:textId="77777777" w:rsidR="0024092E" w:rsidRDefault="00450581">
            <w:pPr>
              <w:adjustRightInd w:val="0"/>
              <w:jc w:val="center"/>
              <w:rPr>
                <w:rFonts w:ascii="Times New Roman" w:hAnsi="Times New Roman"/>
                <w:color w:val="000000"/>
              </w:rPr>
            </w:pPr>
            <w:r>
              <w:rPr>
                <w:rFonts w:ascii="Times New Roman" w:hAnsi="Times New Roman"/>
                <w:color w:val="000000"/>
              </w:rPr>
              <w:t>6.100 (4.000, 7.200)</w:t>
            </w:r>
          </w:p>
        </w:tc>
        <w:tc>
          <w:tcPr>
            <w:tcW w:w="1176" w:type="dxa"/>
            <w:tcBorders>
              <w:top w:val="nil"/>
              <w:left w:val="nil"/>
              <w:bottom w:val="nil"/>
              <w:right w:val="nil"/>
            </w:tcBorders>
            <w:shd w:val="clear" w:color="auto" w:fill="FFFFFF"/>
          </w:tcPr>
          <w:p w14:paraId="0E33E4F9" w14:textId="77777777" w:rsidR="0024092E" w:rsidRDefault="00450581">
            <w:pPr>
              <w:adjustRightInd w:val="0"/>
              <w:jc w:val="center"/>
              <w:rPr>
                <w:rFonts w:ascii="Times New Roman" w:hAnsi="Times New Roman"/>
                <w:color w:val="000000"/>
              </w:rPr>
            </w:pPr>
            <w:r>
              <w:rPr>
                <w:rFonts w:ascii="Times New Roman" w:hAnsi="Times New Roman"/>
                <w:color w:val="000000"/>
              </w:rPr>
              <w:t>3.40, 16.30</w:t>
            </w:r>
          </w:p>
        </w:tc>
        <w:tc>
          <w:tcPr>
            <w:tcW w:w="398" w:type="dxa"/>
            <w:tcBorders>
              <w:top w:val="nil"/>
              <w:left w:val="nil"/>
              <w:bottom w:val="nil"/>
              <w:right w:val="nil"/>
            </w:tcBorders>
            <w:shd w:val="clear" w:color="auto" w:fill="FFFFFF"/>
          </w:tcPr>
          <w:p w14:paraId="0E33E4F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4FB" w14:textId="77777777" w:rsidR="0024092E" w:rsidRDefault="00450581">
            <w:pPr>
              <w:adjustRightInd w:val="0"/>
              <w:jc w:val="center"/>
              <w:rPr>
                <w:rFonts w:ascii="Times New Roman" w:hAnsi="Times New Roman"/>
                <w:color w:val="000000"/>
              </w:rPr>
            </w:pPr>
            <w:r>
              <w:rPr>
                <w:rFonts w:ascii="Times New Roman" w:hAnsi="Times New Roman"/>
                <w:color w:val="000000"/>
              </w:rPr>
              <w:t>1.180 (6.3771)</w:t>
            </w:r>
          </w:p>
        </w:tc>
        <w:tc>
          <w:tcPr>
            <w:tcW w:w="2018" w:type="dxa"/>
            <w:tcBorders>
              <w:top w:val="nil"/>
              <w:left w:val="nil"/>
              <w:bottom w:val="nil"/>
              <w:right w:val="nil"/>
            </w:tcBorders>
            <w:shd w:val="clear" w:color="auto" w:fill="FFFFFF"/>
          </w:tcPr>
          <w:p w14:paraId="0E33E4FC" w14:textId="77777777" w:rsidR="0024092E" w:rsidRDefault="00450581">
            <w:pPr>
              <w:adjustRightInd w:val="0"/>
              <w:jc w:val="center"/>
              <w:rPr>
                <w:rFonts w:ascii="Times New Roman" w:hAnsi="Times New Roman"/>
                <w:color w:val="000000"/>
              </w:rPr>
            </w:pPr>
            <w:r>
              <w:rPr>
                <w:rFonts w:ascii="Times New Roman" w:hAnsi="Times New Roman"/>
                <w:color w:val="000000"/>
              </w:rPr>
              <w:t>1.500 (0.700, 1.700)</w:t>
            </w:r>
          </w:p>
        </w:tc>
        <w:tc>
          <w:tcPr>
            <w:tcW w:w="1176" w:type="dxa"/>
            <w:tcBorders>
              <w:top w:val="nil"/>
              <w:left w:val="nil"/>
              <w:bottom w:val="nil"/>
              <w:right w:val="nil"/>
            </w:tcBorders>
            <w:shd w:val="clear" w:color="auto" w:fill="FFFFFF"/>
          </w:tcPr>
          <w:p w14:paraId="0E33E4FD" w14:textId="77777777" w:rsidR="0024092E" w:rsidRDefault="00450581">
            <w:pPr>
              <w:adjustRightInd w:val="0"/>
              <w:jc w:val="center"/>
              <w:rPr>
                <w:rFonts w:ascii="Times New Roman" w:hAnsi="Times New Roman"/>
                <w:color w:val="000000"/>
              </w:rPr>
            </w:pPr>
            <w:r>
              <w:rPr>
                <w:rFonts w:ascii="Times New Roman" w:hAnsi="Times New Roman"/>
                <w:color w:val="000000"/>
              </w:rPr>
              <w:t>-8.00, 10.00</w:t>
            </w:r>
          </w:p>
        </w:tc>
      </w:tr>
      <w:tr w:rsidR="0024092E" w14:paraId="0E33E50A" w14:textId="77777777">
        <w:trPr>
          <w:cantSplit/>
        </w:trPr>
        <w:tc>
          <w:tcPr>
            <w:tcW w:w="1036" w:type="dxa"/>
            <w:tcBorders>
              <w:top w:val="nil"/>
              <w:left w:val="nil"/>
              <w:bottom w:val="nil"/>
              <w:right w:val="nil"/>
            </w:tcBorders>
            <w:shd w:val="clear" w:color="auto" w:fill="FFFFFF"/>
          </w:tcPr>
          <w:p w14:paraId="0E33E4F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0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0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50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03" w14:textId="77777777" w:rsidR="0024092E" w:rsidRDefault="00450581">
            <w:pPr>
              <w:adjustRightInd w:val="0"/>
              <w:jc w:val="center"/>
              <w:rPr>
                <w:rFonts w:ascii="Times New Roman" w:hAnsi="Times New Roman"/>
                <w:color w:val="000000"/>
              </w:rPr>
            </w:pPr>
            <w:r>
              <w:rPr>
                <w:rFonts w:ascii="Times New Roman" w:hAnsi="Times New Roman"/>
                <w:color w:val="000000"/>
              </w:rPr>
              <w:t>20.700 (27.9383)</w:t>
            </w:r>
          </w:p>
        </w:tc>
        <w:tc>
          <w:tcPr>
            <w:tcW w:w="2018" w:type="dxa"/>
            <w:tcBorders>
              <w:top w:val="nil"/>
              <w:left w:val="nil"/>
              <w:bottom w:val="nil"/>
              <w:right w:val="nil"/>
            </w:tcBorders>
            <w:shd w:val="clear" w:color="auto" w:fill="FFFFFF"/>
          </w:tcPr>
          <w:p w14:paraId="0E33E504" w14:textId="77777777" w:rsidR="0024092E" w:rsidRDefault="00450581">
            <w:pPr>
              <w:adjustRightInd w:val="0"/>
              <w:jc w:val="center"/>
              <w:rPr>
                <w:rFonts w:ascii="Times New Roman" w:hAnsi="Times New Roman"/>
                <w:color w:val="000000"/>
              </w:rPr>
            </w:pPr>
            <w:r>
              <w:rPr>
                <w:rFonts w:ascii="Times New Roman" w:hAnsi="Times New Roman"/>
                <w:color w:val="000000"/>
              </w:rPr>
              <w:t>7.100 (6.500, 34.900)</w:t>
            </w:r>
          </w:p>
        </w:tc>
        <w:tc>
          <w:tcPr>
            <w:tcW w:w="1176" w:type="dxa"/>
            <w:tcBorders>
              <w:top w:val="nil"/>
              <w:left w:val="nil"/>
              <w:bottom w:val="nil"/>
              <w:right w:val="nil"/>
            </w:tcBorders>
            <w:shd w:val="clear" w:color="auto" w:fill="FFFFFF"/>
          </w:tcPr>
          <w:p w14:paraId="0E33E505" w14:textId="77777777" w:rsidR="0024092E" w:rsidRDefault="00450581">
            <w:pPr>
              <w:adjustRightInd w:val="0"/>
              <w:jc w:val="center"/>
              <w:rPr>
                <w:rFonts w:ascii="Times New Roman" w:hAnsi="Times New Roman"/>
                <w:color w:val="000000"/>
              </w:rPr>
            </w:pPr>
            <w:r>
              <w:rPr>
                <w:rFonts w:ascii="Times New Roman" w:hAnsi="Times New Roman"/>
                <w:color w:val="000000"/>
              </w:rPr>
              <w:t>6.00, 62.60</w:t>
            </w:r>
          </w:p>
        </w:tc>
        <w:tc>
          <w:tcPr>
            <w:tcW w:w="398" w:type="dxa"/>
            <w:tcBorders>
              <w:top w:val="nil"/>
              <w:left w:val="nil"/>
              <w:bottom w:val="nil"/>
              <w:right w:val="nil"/>
            </w:tcBorders>
            <w:shd w:val="clear" w:color="auto" w:fill="FFFFFF"/>
          </w:tcPr>
          <w:p w14:paraId="0E33E50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07" w14:textId="77777777" w:rsidR="0024092E" w:rsidRDefault="00450581">
            <w:pPr>
              <w:adjustRightInd w:val="0"/>
              <w:jc w:val="center"/>
              <w:rPr>
                <w:rFonts w:ascii="Times New Roman" w:hAnsi="Times New Roman"/>
                <w:color w:val="000000"/>
              </w:rPr>
            </w:pPr>
            <w:r>
              <w:rPr>
                <w:rFonts w:ascii="Times New Roman" w:hAnsi="Times New Roman"/>
                <w:color w:val="000000"/>
              </w:rPr>
              <w:t>14.500 (28.6616)</w:t>
            </w:r>
          </w:p>
        </w:tc>
        <w:tc>
          <w:tcPr>
            <w:tcW w:w="2018" w:type="dxa"/>
            <w:tcBorders>
              <w:top w:val="nil"/>
              <w:left w:val="nil"/>
              <w:bottom w:val="nil"/>
              <w:right w:val="nil"/>
            </w:tcBorders>
            <w:shd w:val="clear" w:color="auto" w:fill="FFFFFF"/>
          </w:tcPr>
          <w:p w14:paraId="0E33E508" w14:textId="77777777" w:rsidR="0024092E" w:rsidRDefault="00450581">
            <w:pPr>
              <w:adjustRightInd w:val="0"/>
              <w:jc w:val="center"/>
              <w:rPr>
                <w:rFonts w:ascii="Times New Roman" w:hAnsi="Times New Roman"/>
                <w:color w:val="000000"/>
              </w:rPr>
            </w:pPr>
            <w:r>
              <w:rPr>
                <w:rFonts w:ascii="Times New Roman" w:hAnsi="Times New Roman"/>
                <w:color w:val="000000"/>
              </w:rPr>
              <w:t>2.950 (-1.600, 30.600)</w:t>
            </w:r>
          </w:p>
        </w:tc>
        <w:tc>
          <w:tcPr>
            <w:tcW w:w="1176" w:type="dxa"/>
            <w:tcBorders>
              <w:top w:val="nil"/>
              <w:left w:val="nil"/>
              <w:bottom w:val="nil"/>
              <w:right w:val="nil"/>
            </w:tcBorders>
            <w:shd w:val="clear" w:color="auto" w:fill="FFFFFF"/>
          </w:tcPr>
          <w:p w14:paraId="0E33E509" w14:textId="77777777" w:rsidR="0024092E" w:rsidRDefault="00450581">
            <w:pPr>
              <w:adjustRightInd w:val="0"/>
              <w:jc w:val="center"/>
              <w:rPr>
                <w:rFonts w:ascii="Times New Roman" w:hAnsi="Times New Roman"/>
                <w:color w:val="000000"/>
              </w:rPr>
            </w:pPr>
            <w:r>
              <w:rPr>
                <w:rFonts w:ascii="Times New Roman" w:hAnsi="Times New Roman"/>
                <w:color w:val="000000"/>
              </w:rPr>
              <w:t>-5.00, 57.10</w:t>
            </w:r>
          </w:p>
        </w:tc>
      </w:tr>
      <w:tr w:rsidR="0024092E" w14:paraId="0E33E516" w14:textId="77777777">
        <w:trPr>
          <w:cantSplit/>
        </w:trPr>
        <w:tc>
          <w:tcPr>
            <w:tcW w:w="1036" w:type="dxa"/>
            <w:tcBorders>
              <w:top w:val="nil"/>
              <w:left w:val="nil"/>
              <w:bottom w:val="nil"/>
              <w:right w:val="nil"/>
            </w:tcBorders>
            <w:shd w:val="clear" w:color="auto" w:fill="FFFFFF"/>
          </w:tcPr>
          <w:p w14:paraId="0E33E50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0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0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50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0F" w14:textId="77777777" w:rsidR="0024092E" w:rsidRDefault="00450581">
            <w:pPr>
              <w:adjustRightInd w:val="0"/>
              <w:jc w:val="center"/>
              <w:rPr>
                <w:rFonts w:ascii="Times New Roman" w:hAnsi="Times New Roman"/>
                <w:color w:val="000000"/>
              </w:rPr>
            </w:pPr>
            <w:r>
              <w:rPr>
                <w:rFonts w:ascii="Times New Roman" w:hAnsi="Times New Roman"/>
                <w:color w:val="000000"/>
              </w:rPr>
              <w:t>3.800 (4.3841)</w:t>
            </w:r>
          </w:p>
        </w:tc>
        <w:tc>
          <w:tcPr>
            <w:tcW w:w="2018" w:type="dxa"/>
            <w:tcBorders>
              <w:top w:val="nil"/>
              <w:left w:val="nil"/>
              <w:bottom w:val="nil"/>
              <w:right w:val="nil"/>
            </w:tcBorders>
            <w:shd w:val="clear" w:color="auto" w:fill="FFFFFF"/>
          </w:tcPr>
          <w:p w14:paraId="0E33E510" w14:textId="77777777" w:rsidR="0024092E" w:rsidRDefault="00450581">
            <w:pPr>
              <w:adjustRightInd w:val="0"/>
              <w:jc w:val="center"/>
              <w:rPr>
                <w:rFonts w:ascii="Times New Roman" w:hAnsi="Times New Roman"/>
                <w:color w:val="000000"/>
              </w:rPr>
            </w:pPr>
            <w:r>
              <w:rPr>
                <w:rFonts w:ascii="Times New Roman" w:hAnsi="Times New Roman"/>
                <w:color w:val="000000"/>
              </w:rPr>
              <w:t>3.800 (0.700, 6.900)</w:t>
            </w:r>
          </w:p>
        </w:tc>
        <w:tc>
          <w:tcPr>
            <w:tcW w:w="1176" w:type="dxa"/>
            <w:tcBorders>
              <w:top w:val="nil"/>
              <w:left w:val="nil"/>
              <w:bottom w:val="nil"/>
              <w:right w:val="nil"/>
            </w:tcBorders>
            <w:shd w:val="clear" w:color="auto" w:fill="FFFFFF"/>
          </w:tcPr>
          <w:p w14:paraId="0E33E511" w14:textId="77777777" w:rsidR="0024092E" w:rsidRDefault="00450581">
            <w:pPr>
              <w:adjustRightInd w:val="0"/>
              <w:jc w:val="center"/>
              <w:rPr>
                <w:rFonts w:ascii="Times New Roman" w:hAnsi="Times New Roman"/>
                <w:color w:val="000000"/>
              </w:rPr>
            </w:pPr>
            <w:r>
              <w:rPr>
                <w:rFonts w:ascii="Times New Roman" w:hAnsi="Times New Roman"/>
                <w:color w:val="000000"/>
              </w:rPr>
              <w:t>0.70, 6.90</w:t>
            </w:r>
          </w:p>
        </w:tc>
        <w:tc>
          <w:tcPr>
            <w:tcW w:w="398" w:type="dxa"/>
            <w:tcBorders>
              <w:top w:val="nil"/>
              <w:left w:val="nil"/>
              <w:bottom w:val="nil"/>
              <w:right w:val="nil"/>
            </w:tcBorders>
            <w:shd w:val="clear" w:color="auto" w:fill="FFFFFF"/>
          </w:tcPr>
          <w:p w14:paraId="0E33E51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13" w14:textId="77777777" w:rsidR="0024092E" w:rsidRDefault="00450581">
            <w:pPr>
              <w:adjustRightInd w:val="0"/>
              <w:jc w:val="center"/>
              <w:rPr>
                <w:rFonts w:ascii="Times New Roman" w:hAnsi="Times New Roman"/>
                <w:color w:val="000000"/>
              </w:rPr>
            </w:pPr>
            <w:r>
              <w:rPr>
                <w:rFonts w:ascii="Times New Roman" w:hAnsi="Times New Roman"/>
                <w:color w:val="000000"/>
              </w:rPr>
              <w:t>-1.650 (4.3134)</w:t>
            </w:r>
          </w:p>
        </w:tc>
        <w:tc>
          <w:tcPr>
            <w:tcW w:w="2018" w:type="dxa"/>
            <w:tcBorders>
              <w:top w:val="nil"/>
              <w:left w:val="nil"/>
              <w:bottom w:val="nil"/>
              <w:right w:val="nil"/>
            </w:tcBorders>
            <w:shd w:val="clear" w:color="auto" w:fill="FFFFFF"/>
          </w:tcPr>
          <w:p w14:paraId="0E33E514" w14:textId="77777777" w:rsidR="0024092E" w:rsidRDefault="00450581">
            <w:pPr>
              <w:adjustRightInd w:val="0"/>
              <w:jc w:val="center"/>
              <w:rPr>
                <w:rFonts w:ascii="Times New Roman" w:hAnsi="Times New Roman"/>
                <w:color w:val="000000"/>
              </w:rPr>
            </w:pPr>
            <w:r>
              <w:rPr>
                <w:rFonts w:ascii="Times New Roman" w:hAnsi="Times New Roman"/>
                <w:color w:val="000000"/>
              </w:rPr>
              <w:t>-1.650 (-4.700, 1.400)</w:t>
            </w:r>
          </w:p>
        </w:tc>
        <w:tc>
          <w:tcPr>
            <w:tcW w:w="1176" w:type="dxa"/>
            <w:tcBorders>
              <w:top w:val="nil"/>
              <w:left w:val="nil"/>
              <w:bottom w:val="nil"/>
              <w:right w:val="nil"/>
            </w:tcBorders>
            <w:shd w:val="clear" w:color="auto" w:fill="FFFFFF"/>
          </w:tcPr>
          <w:p w14:paraId="0E33E515" w14:textId="77777777" w:rsidR="0024092E" w:rsidRDefault="00450581">
            <w:pPr>
              <w:adjustRightInd w:val="0"/>
              <w:jc w:val="center"/>
              <w:rPr>
                <w:rFonts w:ascii="Times New Roman" w:hAnsi="Times New Roman"/>
                <w:color w:val="000000"/>
              </w:rPr>
            </w:pPr>
            <w:r>
              <w:rPr>
                <w:rFonts w:ascii="Times New Roman" w:hAnsi="Times New Roman"/>
                <w:color w:val="000000"/>
              </w:rPr>
              <w:t>-4.70, 1.40</w:t>
            </w:r>
          </w:p>
        </w:tc>
      </w:tr>
      <w:tr w:rsidR="0024092E" w14:paraId="0E33E522" w14:textId="77777777">
        <w:trPr>
          <w:cantSplit/>
        </w:trPr>
        <w:tc>
          <w:tcPr>
            <w:tcW w:w="1036" w:type="dxa"/>
            <w:tcBorders>
              <w:top w:val="nil"/>
              <w:left w:val="nil"/>
              <w:bottom w:val="nil"/>
              <w:right w:val="nil"/>
            </w:tcBorders>
            <w:shd w:val="clear" w:color="auto" w:fill="FFFFFF"/>
          </w:tcPr>
          <w:p w14:paraId="0E33E51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1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1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51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1B" w14:textId="77777777" w:rsidR="0024092E" w:rsidRDefault="00450581">
            <w:pPr>
              <w:adjustRightInd w:val="0"/>
              <w:jc w:val="center"/>
              <w:rPr>
                <w:rFonts w:ascii="Times New Roman" w:hAnsi="Times New Roman"/>
                <w:color w:val="000000"/>
              </w:rPr>
            </w:pPr>
            <w:r>
              <w:rPr>
                <w:rFonts w:ascii="Times New Roman" w:hAnsi="Times New Roman"/>
                <w:color w:val="000000"/>
              </w:rPr>
              <w:t>2.600 (2.4042)</w:t>
            </w:r>
          </w:p>
        </w:tc>
        <w:tc>
          <w:tcPr>
            <w:tcW w:w="2018" w:type="dxa"/>
            <w:tcBorders>
              <w:top w:val="nil"/>
              <w:left w:val="nil"/>
              <w:bottom w:val="nil"/>
              <w:right w:val="nil"/>
            </w:tcBorders>
            <w:shd w:val="clear" w:color="auto" w:fill="FFFFFF"/>
          </w:tcPr>
          <w:p w14:paraId="0E33E51C" w14:textId="77777777" w:rsidR="0024092E" w:rsidRDefault="00450581">
            <w:pPr>
              <w:adjustRightInd w:val="0"/>
              <w:jc w:val="center"/>
              <w:rPr>
                <w:rFonts w:ascii="Times New Roman" w:hAnsi="Times New Roman"/>
                <w:color w:val="000000"/>
              </w:rPr>
            </w:pPr>
            <w:r>
              <w:rPr>
                <w:rFonts w:ascii="Times New Roman" w:hAnsi="Times New Roman"/>
                <w:color w:val="000000"/>
              </w:rPr>
              <w:t>2.600 (0.900, 4.300)</w:t>
            </w:r>
          </w:p>
        </w:tc>
        <w:tc>
          <w:tcPr>
            <w:tcW w:w="1176" w:type="dxa"/>
            <w:tcBorders>
              <w:top w:val="nil"/>
              <w:left w:val="nil"/>
              <w:bottom w:val="nil"/>
              <w:right w:val="nil"/>
            </w:tcBorders>
            <w:shd w:val="clear" w:color="auto" w:fill="FFFFFF"/>
          </w:tcPr>
          <w:p w14:paraId="0E33E51D" w14:textId="77777777" w:rsidR="0024092E" w:rsidRDefault="00450581">
            <w:pPr>
              <w:adjustRightInd w:val="0"/>
              <w:jc w:val="center"/>
              <w:rPr>
                <w:rFonts w:ascii="Times New Roman" w:hAnsi="Times New Roman"/>
                <w:color w:val="000000"/>
              </w:rPr>
            </w:pPr>
            <w:r>
              <w:rPr>
                <w:rFonts w:ascii="Times New Roman" w:hAnsi="Times New Roman"/>
                <w:color w:val="000000"/>
              </w:rPr>
              <w:t>0.90, 4.30</w:t>
            </w:r>
          </w:p>
        </w:tc>
        <w:tc>
          <w:tcPr>
            <w:tcW w:w="398" w:type="dxa"/>
            <w:tcBorders>
              <w:top w:val="nil"/>
              <w:left w:val="nil"/>
              <w:bottom w:val="nil"/>
              <w:right w:val="nil"/>
            </w:tcBorders>
            <w:shd w:val="clear" w:color="auto" w:fill="FFFFFF"/>
          </w:tcPr>
          <w:p w14:paraId="0E33E51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1F" w14:textId="77777777" w:rsidR="0024092E" w:rsidRDefault="00450581">
            <w:pPr>
              <w:adjustRightInd w:val="0"/>
              <w:jc w:val="center"/>
              <w:rPr>
                <w:rFonts w:ascii="Times New Roman" w:hAnsi="Times New Roman"/>
                <w:color w:val="000000"/>
              </w:rPr>
            </w:pPr>
            <w:r>
              <w:rPr>
                <w:rFonts w:ascii="Times New Roman" w:hAnsi="Times New Roman"/>
                <w:color w:val="000000"/>
              </w:rPr>
              <w:t>-2.850 (2.4749)</w:t>
            </w:r>
          </w:p>
        </w:tc>
        <w:tc>
          <w:tcPr>
            <w:tcW w:w="2018" w:type="dxa"/>
            <w:tcBorders>
              <w:top w:val="nil"/>
              <w:left w:val="nil"/>
              <w:bottom w:val="nil"/>
              <w:right w:val="nil"/>
            </w:tcBorders>
            <w:shd w:val="clear" w:color="auto" w:fill="FFFFFF"/>
          </w:tcPr>
          <w:p w14:paraId="0E33E520" w14:textId="77777777" w:rsidR="0024092E" w:rsidRDefault="00450581">
            <w:pPr>
              <w:adjustRightInd w:val="0"/>
              <w:jc w:val="center"/>
              <w:rPr>
                <w:rFonts w:ascii="Times New Roman" w:hAnsi="Times New Roman"/>
                <w:color w:val="000000"/>
              </w:rPr>
            </w:pPr>
            <w:r>
              <w:rPr>
                <w:rFonts w:ascii="Times New Roman" w:hAnsi="Times New Roman"/>
                <w:color w:val="000000"/>
              </w:rPr>
              <w:t>-2.850 (-4.600, -1.100)</w:t>
            </w:r>
          </w:p>
        </w:tc>
        <w:tc>
          <w:tcPr>
            <w:tcW w:w="1176" w:type="dxa"/>
            <w:tcBorders>
              <w:top w:val="nil"/>
              <w:left w:val="nil"/>
              <w:bottom w:val="nil"/>
              <w:right w:val="nil"/>
            </w:tcBorders>
            <w:shd w:val="clear" w:color="auto" w:fill="FFFFFF"/>
          </w:tcPr>
          <w:p w14:paraId="0E33E521" w14:textId="77777777" w:rsidR="0024092E" w:rsidRDefault="00450581">
            <w:pPr>
              <w:adjustRightInd w:val="0"/>
              <w:jc w:val="center"/>
              <w:rPr>
                <w:rFonts w:ascii="Times New Roman" w:hAnsi="Times New Roman"/>
                <w:color w:val="000000"/>
              </w:rPr>
            </w:pPr>
            <w:r>
              <w:rPr>
                <w:rFonts w:ascii="Times New Roman" w:hAnsi="Times New Roman"/>
                <w:color w:val="000000"/>
              </w:rPr>
              <w:t>-4.60, -1.10</w:t>
            </w:r>
          </w:p>
        </w:tc>
      </w:tr>
      <w:tr w:rsidR="0024092E" w14:paraId="0E33E52E" w14:textId="77777777">
        <w:trPr>
          <w:cantSplit/>
        </w:trPr>
        <w:tc>
          <w:tcPr>
            <w:tcW w:w="1036" w:type="dxa"/>
            <w:tcBorders>
              <w:top w:val="nil"/>
              <w:left w:val="nil"/>
              <w:bottom w:val="nil"/>
              <w:right w:val="nil"/>
            </w:tcBorders>
            <w:shd w:val="clear" w:color="auto" w:fill="FFFFFF"/>
          </w:tcPr>
          <w:p w14:paraId="0E33E52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2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2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5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27" w14:textId="77777777" w:rsidR="0024092E" w:rsidRDefault="00450581">
            <w:pPr>
              <w:adjustRightInd w:val="0"/>
              <w:jc w:val="center"/>
              <w:rPr>
                <w:rFonts w:ascii="Times New Roman" w:hAnsi="Times New Roman"/>
                <w:color w:val="000000"/>
              </w:rPr>
            </w:pPr>
            <w:r>
              <w:rPr>
                <w:rFonts w:ascii="Times New Roman" w:hAnsi="Times New Roman"/>
                <w:color w:val="000000"/>
              </w:rPr>
              <w:t>15.350 (18.3141)</w:t>
            </w:r>
          </w:p>
        </w:tc>
        <w:tc>
          <w:tcPr>
            <w:tcW w:w="2018" w:type="dxa"/>
            <w:tcBorders>
              <w:top w:val="nil"/>
              <w:left w:val="nil"/>
              <w:bottom w:val="nil"/>
              <w:right w:val="nil"/>
            </w:tcBorders>
            <w:shd w:val="clear" w:color="auto" w:fill="FFFFFF"/>
          </w:tcPr>
          <w:p w14:paraId="0E33E528" w14:textId="77777777" w:rsidR="0024092E" w:rsidRDefault="00450581">
            <w:pPr>
              <w:adjustRightInd w:val="0"/>
              <w:jc w:val="center"/>
              <w:rPr>
                <w:rFonts w:ascii="Times New Roman" w:hAnsi="Times New Roman"/>
                <w:color w:val="000000"/>
              </w:rPr>
            </w:pPr>
            <w:r>
              <w:rPr>
                <w:rFonts w:ascii="Times New Roman" w:hAnsi="Times New Roman"/>
                <w:color w:val="000000"/>
              </w:rPr>
              <w:t>15.350 (2.400, 28.300)</w:t>
            </w:r>
          </w:p>
        </w:tc>
        <w:tc>
          <w:tcPr>
            <w:tcW w:w="1176" w:type="dxa"/>
            <w:tcBorders>
              <w:top w:val="nil"/>
              <w:left w:val="nil"/>
              <w:bottom w:val="nil"/>
              <w:right w:val="nil"/>
            </w:tcBorders>
            <w:shd w:val="clear" w:color="auto" w:fill="FFFFFF"/>
          </w:tcPr>
          <w:p w14:paraId="0E33E529" w14:textId="77777777" w:rsidR="0024092E" w:rsidRDefault="00450581">
            <w:pPr>
              <w:adjustRightInd w:val="0"/>
              <w:jc w:val="center"/>
              <w:rPr>
                <w:rFonts w:ascii="Times New Roman" w:hAnsi="Times New Roman"/>
                <w:color w:val="000000"/>
              </w:rPr>
            </w:pPr>
            <w:r>
              <w:rPr>
                <w:rFonts w:ascii="Times New Roman" w:hAnsi="Times New Roman"/>
                <w:color w:val="000000"/>
              </w:rPr>
              <w:t>2.40, 28.30</w:t>
            </w:r>
          </w:p>
        </w:tc>
        <w:tc>
          <w:tcPr>
            <w:tcW w:w="398" w:type="dxa"/>
            <w:tcBorders>
              <w:top w:val="nil"/>
              <w:left w:val="nil"/>
              <w:bottom w:val="nil"/>
              <w:right w:val="nil"/>
            </w:tcBorders>
            <w:shd w:val="clear" w:color="auto" w:fill="FFFFFF"/>
          </w:tcPr>
          <w:p w14:paraId="0E33E52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2B" w14:textId="77777777" w:rsidR="0024092E" w:rsidRDefault="00450581">
            <w:pPr>
              <w:adjustRightInd w:val="0"/>
              <w:jc w:val="center"/>
              <w:rPr>
                <w:rFonts w:ascii="Times New Roman" w:hAnsi="Times New Roman"/>
                <w:color w:val="000000"/>
              </w:rPr>
            </w:pPr>
            <w:r>
              <w:rPr>
                <w:rFonts w:ascii="Times New Roman" w:hAnsi="Times New Roman"/>
                <w:color w:val="000000"/>
              </w:rPr>
              <w:t>9.900 (18.2434)</w:t>
            </w:r>
          </w:p>
        </w:tc>
        <w:tc>
          <w:tcPr>
            <w:tcW w:w="2018" w:type="dxa"/>
            <w:tcBorders>
              <w:top w:val="nil"/>
              <w:left w:val="nil"/>
              <w:bottom w:val="nil"/>
              <w:right w:val="nil"/>
            </w:tcBorders>
            <w:shd w:val="clear" w:color="auto" w:fill="FFFFFF"/>
          </w:tcPr>
          <w:p w14:paraId="0E33E52C" w14:textId="77777777" w:rsidR="0024092E" w:rsidRDefault="00450581">
            <w:pPr>
              <w:adjustRightInd w:val="0"/>
              <w:jc w:val="center"/>
              <w:rPr>
                <w:rFonts w:ascii="Times New Roman" w:hAnsi="Times New Roman"/>
                <w:color w:val="000000"/>
              </w:rPr>
            </w:pPr>
            <w:r>
              <w:rPr>
                <w:rFonts w:ascii="Times New Roman" w:hAnsi="Times New Roman"/>
                <w:color w:val="000000"/>
              </w:rPr>
              <w:t>9.900 (-3.000, 22.800)</w:t>
            </w:r>
          </w:p>
        </w:tc>
        <w:tc>
          <w:tcPr>
            <w:tcW w:w="1176" w:type="dxa"/>
            <w:tcBorders>
              <w:top w:val="nil"/>
              <w:left w:val="nil"/>
              <w:bottom w:val="nil"/>
              <w:right w:val="nil"/>
            </w:tcBorders>
            <w:shd w:val="clear" w:color="auto" w:fill="FFFFFF"/>
          </w:tcPr>
          <w:p w14:paraId="0E33E52D" w14:textId="77777777" w:rsidR="0024092E" w:rsidRDefault="00450581">
            <w:pPr>
              <w:adjustRightInd w:val="0"/>
              <w:jc w:val="center"/>
              <w:rPr>
                <w:rFonts w:ascii="Times New Roman" w:hAnsi="Times New Roman"/>
                <w:color w:val="000000"/>
              </w:rPr>
            </w:pPr>
            <w:r>
              <w:rPr>
                <w:rFonts w:ascii="Times New Roman" w:hAnsi="Times New Roman"/>
                <w:color w:val="000000"/>
              </w:rPr>
              <w:t>-3.00, 22.80</w:t>
            </w:r>
          </w:p>
        </w:tc>
      </w:tr>
      <w:tr w:rsidR="0024092E" w14:paraId="0E33E530" w14:textId="77777777">
        <w:trPr>
          <w:cantSplit/>
        </w:trPr>
        <w:tc>
          <w:tcPr>
            <w:tcW w:w="12924" w:type="dxa"/>
            <w:gridSpan w:val="11"/>
            <w:tcBorders>
              <w:top w:val="nil"/>
              <w:left w:val="nil"/>
              <w:bottom w:val="nil"/>
              <w:right w:val="nil"/>
            </w:tcBorders>
            <w:shd w:val="clear" w:color="auto" w:fill="FFFFFF"/>
          </w:tcPr>
          <w:p w14:paraId="0E33E5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53C" w14:textId="77777777">
        <w:trPr>
          <w:cantSplit/>
        </w:trPr>
        <w:tc>
          <w:tcPr>
            <w:tcW w:w="1036" w:type="dxa"/>
            <w:tcBorders>
              <w:top w:val="nil"/>
              <w:left w:val="nil"/>
              <w:bottom w:val="nil"/>
              <w:right w:val="nil"/>
            </w:tcBorders>
            <w:shd w:val="clear" w:color="auto" w:fill="FFFFFF"/>
          </w:tcPr>
          <w:p w14:paraId="0E33E53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3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53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53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535" w14:textId="77777777" w:rsidR="0024092E" w:rsidRDefault="00450581">
            <w:pPr>
              <w:adjustRightInd w:val="0"/>
              <w:jc w:val="center"/>
              <w:rPr>
                <w:rFonts w:ascii="Times New Roman" w:hAnsi="Times New Roman"/>
                <w:color w:val="000000"/>
              </w:rPr>
            </w:pPr>
            <w:r>
              <w:rPr>
                <w:rFonts w:ascii="Times New Roman" w:hAnsi="Times New Roman"/>
                <w:color w:val="000000"/>
              </w:rPr>
              <w:t>54.920 (70.9693)</w:t>
            </w:r>
          </w:p>
        </w:tc>
        <w:tc>
          <w:tcPr>
            <w:tcW w:w="2018" w:type="dxa"/>
            <w:tcBorders>
              <w:top w:val="nil"/>
              <w:left w:val="nil"/>
              <w:bottom w:val="nil"/>
              <w:right w:val="nil"/>
            </w:tcBorders>
            <w:shd w:val="clear" w:color="auto" w:fill="FFFFFF"/>
          </w:tcPr>
          <w:p w14:paraId="0E33E536" w14:textId="77777777" w:rsidR="0024092E" w:rsidRDefault="00450581">
            <w:pPr>
              <w:adjustRightInd w:val="0"/>
              <w:jc w:val="center"/>
              <w:rPr>
                <w:rFonts w:ascii="Times New Roman" w:hAnsi="Times New Roman"/>
                <w:color w:val="000000"/>
              </w:rPr>
            </w:pPr>
            <w:r>
              <w:rPr>
                <w:rFonts w:ascii="Times New Roman" w:hAnsi="Times New Roman"/>
                <w:color w:val="000000"/>
              </w:rPr>
              <w:t>12.000 (8.900, 83.100)</w:t>
            </w:r>
          </w:p>
        </w:tc>
        <w:tc>
          <w:tcPr>
            <w:tcW w:w="1176" w:type="dxa"/>
            <w:tcBorders>
              <w:top w:val="nil"/>
              <w:left w:val="nil"/>
              <w:bottom w:val="nil"/>
              <w:right w:val="nil"/>
            </w:tcBorders>
            <w:shd w:val="clear" w:color="auto" w:fill="FFFFFF"/>
          </w:tcPr>
          <w:p w14:paraId="0E33E537" w14:textId="77777777" w:rsidR="0024092E" w:rsidRDefault="00450581">
            <w:pPr>
              <w:adjustRightInd w:val="0"/>
              <w:jc w:val="center"/>
              <w:rPr>
                <w:rFonts w:ascii="Times New Roman" w:hAnsi="Times New Roman"/>
                <w:color w:val="000000"/>
              </w:rPr>
            </w:pPr>
            <w:r>
              <w:rPr>
                <w:rFonts w:ascii="Times New Roman" w:hAnsi="Times New Roman"/>
                <w:color w:val="000000"/>
              </w:rPr>
              <w:t>3.00, 167.60</w:t>
            </w:r>
          </w:p>
        </w:tc>
        <w:tc>
          <w:tcPr>
            <w:tcW w:w="398" w:type="dxa"/>
            <w:tcBorders>
              <w:top w:val="nil"/>
              <w:left w:val="nil"/>
              <w:bottom w:val="nil"/>
              <w:right w:val="nil"/>
            </w:tcBorders>
            <w:shd w:val="clear" w:color="auto" w:fill="FFFFFF"/>
          </w:tcPr>
          <w:p w14:paraId="0E33E53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53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53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53B" w14:textId="77777777" w:rsidR="0024092E" w:rsidRDefault="0024092E">
            <w:pPr>
              <w:adjustRightInd w:val="0"/>
              <w:jc w:val="center"/>
              <w:rPr>
                <w:rFonts w:ascii="Times New Roman" w:hAnsi="Times New Roman"/>
                <w:color w:val="000000"/>
              </w:rPr>
            </w:pPr>
          </w:p>
        </w:tc>
      </w:tr>
      <w:tr w:rsidR="0024092E" w14:paraId="0E33E548" w14:textId="77777777">
        <w:trPr>
          <w:cantSplit/>
        </w:trPr>
        <w:tc>
          <w:tcPr>
            <w:tcW w:w="1036" w:type="dxa"/>
            <w:tcBorders>
              <w:top w:val="nil"/>
              <w:left w:val="nil"/>
              <w:bottom w:val="nil"/>
              <w:right w:val="nil"/>
            </w:tcBorders>
            <w:shd w:val="clear" w:color="auto" w:fill="FFFFFF"/>
          </w:tcPr>
          <w:p w14:paraId="0E33E53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3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3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54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541" w14:textId="77777777" w:rsidR="0024092E" w:rsidRDefault="00450581">
            <w:pPr>
              <w:adjustRightInd w:val="0"/>
              <w:jc w:val="center"/>
              <w:rPr>
                <w:rFonts w:ascii="Times New Roman" w:hAnsi="Times New Roman"/>
                <w:color w:val="000000"/>
              </w:rPr>
            </w:pPr>
            <w:r>
              <w:rPr>
                <w:rFonts w:ascii="Times New Roman" w:hAnsi="Times New Roman"/>
                <w:color w:val="000000"/>
              </w:rPr>
              <w:t>87.120 (97.4475)</w:t>
            </w:r>
          </w:p>
        </w:tc>
        <w:tc>
          <w:tcPr>
            <w:tcW w:w="2018" w:type="dxa"/>
            <w:tcBorders>
              <w:top w:val="nil"/>
              <w:left w:val="nil"/>
              <w:bottom w:val="nil"/>
              <w:right w:val="nil"/>
            </w:tcBorders>
            <w:shd w:val="clear" w:color="auto" w:fill="FFFFFF"/>
          </w:tcPr>
          <w:p w14:paraId="0E33E542" w14:textId="77777777" w:rsidR="0024092E" w:rsidRDefault="00450581">
            <w:pPr>
              <w:adjustRightInd w:val="0"/>
              <w:jc w:val="center"/>
              <w:rPr>
                <w:rFonts w:ascii="Times New Roman" w:hAnsi="Times New Roman"/>
                <w:color w:val="000000"/>
              </w:rPr>
            </w:pPr>
            <w:r>
              <w:rPr>
                <w:rFonts w:ascii="Times New Roman" w:hAnsi="Times New Roman"/>
                <w:color w:val="000000"/>
              </w:rPr>
              <w:t>59.200 (9.000, 132.100)</w:t>
            </w:r>
          </w:p>
        </w:tc>
        <w:tc>
          <w:tcPr>
            <w:tcW w:w="1176" w:type="dxa"/>
            <w:tcBorders>
              <w:top w:val="nil"/>
              <w:left w:val="nil"/>
              <w:bottom w:val="nil"/>
              <w:right w:val="nil"/>
            </w:tcBorders>
            <w:shd w:val="clear" w:color="auto" w:fill="FFFFFF"/>
          </w:tcPr>
          <w:p w14:paraId="0E33E543" w14:textId="77777777" w:rsidR="0024092E" w:rsidRDefault="00450581">
            <w:pPr>
              <w:adjustRightInd w:val="0"/>
              <w:jc w:val="center"/>
              <w:rPr>
                <w:rFonts w:ascii="Times New Roman" w:hAnsi="Times New Roman"/>
                <w:color w:val="000000"/>
              </w:rPr>
            </w:pPr>
            <w:r>
              <w:rPr>
                <w:rFonts w:ascii="Times New Roman" w:hAnsi="Times New Roman"/>
                <w:color w:val="000000"/>
              </w:rPr>
              <w:t>1.00, 234.30</w:t>
            </w:r>
          </w:p>
        </w:tc>
        <w:tc>
          <w:tcPr>
            <w:tcW w:w="398" w:type="dxa"/>
            <w:tcBorders>
              <w:top w:val="nil"/>
              <w:left w:val="nil"/>
              <w:bottom w:val="nil"/>
              <w:right w:val="nil"/>
            </w:tcBorders>
            <w:shd w:val="clear" w:color="auto" w:fill="FFFFFF"/>
          </w:tcPr>
          <w:p w14:paraId="0E33E5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545" w14:textId="77777777" w:rsidR="0024092E" w:rsidRDefault="00450581">
            <w:pPr>
              <w:adjustRightInd w:val="0"/>
              <w:jc w:val="center"/>
              <w:rPr>
                <w:rFonts w:ascii="Times New Roman" w:hAnsi="Times New Roman"/>
                <w:color w:val="000000"/>
              </w:rPr>
            </w:pPr>
            <w:r>
              <w:rPr>
                <w:rFonts w:ascii="Times New Roman" w:hAnsi="Times New Roman"/>
                <w:color w:val="000000"/>
              </w:rPr>
              <w:t>32.200 (73.2813)</w:t>
            </w:r>
          </w:p>
        </w:tc>
        <w:tc>
          <w:tcPr>
            <w:tcW w:w="2018" w:type="dxa"/>
            <w:tcBorders>
              <w:top w:val="nil"/>
              <w:left w:val="nil"/>
              <w:bottom w:val="nil"/>
              <w:right w:val="nil"/>
            </w:tcBorders>
            <w:shd w:val="clear" w:color="auto" w:fill="FFFFFF"/>
          </w:tcPr>
          <w:p w14:paraId="0E33E546" w14:textId="77777777" w:rsidR="0024092E" w:rsidRDefault="00450581">
            <w:pPr>
              <w:adjustRightInd w:val="0"/>
              <w:jc w:val="center"/>
              <w:rPr>
                <w:rFonts w:ascii="Times New Roman" w:hAnsi="Times New Roman"/>
                <w:color w:val="000000"/>
              </w:rPr>
            </w:pPr>
            <w:r>
              <w:rPr>
                <w:rFonts w:ascii="Times New Roman" w:hAnsi="Times New Roman"/>
                <w:color w:val="000000"/>
              </w:rPr>
              <w:t>-2.000 (-3.000, 50.300)</w:t>
            </w:r>
          </w:p>
        </w:tc>
        <w:tc>
          <w:tcPr>
            <w:tcW w:w="1176" w:type="dxa"/>
            <w:tcBorders>
              <w:top w:val="nil"/>
              <w:left w:val="nil"/>
              <w:bottom w:val="nil"/>
              <w:right w:val="nil"/>
            </w:tcBorders>
            <w:shd w:val="clear" w:color="auto" w:fill="FFFFFF"/>
          </w:tcPr>
          <w:p w14:paraId="0E33E547" w14:textId="77777777" w:rsidR="0024092E" w:rsidRDefault="00450581">
            <w:pPr>
              <w:adjustRightInd w:val="0"/>
              <w:jc w:val="center"/>
              <w:rPr>
                <w:rFonts w:ascii="Times New Roman" w:hAnsi="Times New Roman"/>
                <w:color w:val="000000"/>
              </w:rPr>
            </w:pPr>
            <w:r>
              <w:rPr>
                <w:rFonts w:ascii="Times New Roman" w:hAnsi="Times New Roman"/>
                <w:color w:val="000000"/>
              </w:rPr>
              <w:t>-35.50, 151.20</w:t>
            </w:r>
          </w:p>
        </w:tc>
      </w:tr>
      <w:tr w:rsidR="0024092E" w14:paraId="0E33E554" w14:textId="77777777">
        <w:trPr>
          <w:cantSplit/>
        </w:trPr>
        <w:tc>
          <w:tcPr>
            <w:tcW w:w="1036" w:type="dxa"/>
            <w:tcBorders>
              <w:top w:val="nil"/>
              <w:left w:val="nil"/>
              <w:bottom w:val="nil"/>
              <w:right w:val="nil"/>
            </w:tcBorders>
            <w:shd w:val="clear" w:color="auto" w:fill="FFFFFF"/>
          </w:tcPr>
          <w:p w14:paraId="0E33E54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4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4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54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4D" w14:textId="77777777" w:rsidR="0024092E" w:rsidRDefault="00450581">
            <w:pPr>
              <w:adjustRightInd w:val="0"/>
              <w:jc w:val="center"/>
              <w:rPr>
                <w:rFonts w:ascii="Times New Roman" w:hAnsi="Times New Roman"/>
                <w:color w:val="000000"/>
              </w:rPr>
            </w:pPr>
            <w:r>
              <w:rPr>
                <w:rFonts w:ascii="Times New Roman" w:hAnsi="Times New Roman"/>
                <w:color w:val="000000"/>
              </w:rPr>
              <w:t>111.975 (178.4019)</w:t>
            </w:r>
          </w:p>
        </w:tc>
        <w:tc>
          <w:tcPr>
            <w:tcW w:w="2018" w:type="dxa"/>
            <w:tcBorders>
              <w:top w:val="nil"/>
              <w:left w:val="nil"/>
              <w:bottom w:val="nil"/>
              <w:right w:val="nil"/>
            </w:tcBorders>
            <w:shd w:val="clear" w:color="auto" w:fill="FFFFFF"/>
          </w:tcPr>
          <w:p w14:paraId="0E33E54E" w14:textId="77777777" w:rsidR="0024092E" w:rsidRDefault="00450581">
            <w:pPr>
              <w:adjustRightInd w:val="0"/>
              <w:jc w:val="center"/>
              <w:rPr>
                <w:rFonts w:ascii="Times New Roman" w:hAnsi="Times New Roman"/>
                <w:color w:val="000000"/>
              </w:rPr>
            </w:pPr>
            <w:r>
              <w:rPr>
                <w:rFonts w:ascii="Times New Roman" w:hAnsi="Times New Roman"/>
                <w:color w:val="000000"/>
              </w:rPr>
              <w:t>34.700 (5.400, 218.550)</w:t>
            </w:r>
          </w:p>
        </w:tc>
        <w:tc>
          <w:tcPr>
            <w:tcW w:w="1176" w:type="dxa"/>
            <w:tcBorders>
              <w:top w:val="nil"/>
              <w:left w:val="nil"/>
              <w:bottom w:val="nil"/>
              <w:right w:val="nil"/>
            </w:tcBorders>
            <w:shd w:val="clear" w:color="auto" w:fill="FFFFFF"/>
          </w:tcPr>
          <w:p w14:paraId="0E33E54F" w14:textId="77777777" w:rsidR="0024092E" w:rsidRDefault="00450581">
            <w:pPr>
              <w:adjustRightInd w:val="0"/>
              <w:jc w:val="center"/>
              <w:rPr>
                <w:rFonts w:ascii="Times New Roman" w:hAnsi="Times New Roman"/>
                <w:color w:val="000000"/>
              </w:rPr>
            </w:pPr>
            <w:r>
              <w:rPr>
                <w:rFonts w:ascii="Times New Roman" w:hAnsi="Times New Roman"/>
                <w:color w:val="000000"/>
              </w:rPr>
              <w:t>1.80, 376.70</w:t>
            </w:r>
          </w:p>
        </w:tc>
        <w:tc>
          <w:tcPr>
            <w:tcW w:w="398" w:type="dxa"/>
            <w:tcBorders>
              <w:top w:val="nil"/>
              <w:left w:val="nil"/>
              <w:bottom w:val="nil"/>
              <w:right w:val="nil"/>
            </w:tcBorders>
            <w:shd w:val="clear" w:color="auto" w:fill="FFFFFF"/>
          </w:tcPr>
          <w:p w14:paraId="0E33E55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51" w14:textId="77777777" w:rsidR="0024092E" w:rsidRDefault="00450581">
            <w:pPr>
              <w:adjustRightInd w:val="0"/>
              <w:jc w:val="center"/>
              <w:rPr>
                <w:rFonts w:ascii="Times New Roman" w:hAnsi="Times New Roman"/>
                <w:color w:val="000000"/>
              </w:rPr>
            </w:pPr>
            <w:r>
              <w:rPr>
                <w:rFonts w:ascii="Times New Roman" w:hAnsi="Times New Roman"/>
                <w:color w:val="000000"/>
              </w:rPr>
              <w:t>44.075 (173.1876)</w:t>
            </w:r>
          </w:p>
        </w:tc>
        <w:tc>
          <w:tcPr>
            <w:tcW w:w="2018" w:type="dxa"/>
            <w:tcBorders>
              <w:top w:val="nil"/>
              <w:left w:val="nil"/>
              <w:bottom w:val="nil"/>
              <w:right w:val="nil"/>
            </w:tcBorders>
            <w:shd w:val="clear" w:color="auto" w:fill="FFFFFF"/>
          </w:tcPr>
          <w:p w14:paraId="0E33E552" w14:textId="77777777" w:rsidR="0024092E" w:rsidRDefault="00450581">
            <w:pPr>
              <w:adjustRightInd w:val="0"/>
              <w:jc w:val="center"/>
              <w:rPr>
                <w:rFonts w:ascii="Times New Roman" w:hAnsi="Times New Roman"/>
                <w:color w:val="000000"/>
              </w:rPr>
            </w:pPr>
            <w:r>
              <w:rPr>
                <w:rFonts w:ascii="Times New Roman" w:hAnsi="Times New Roman"/>
                <w:color w:val="000000"/>
              </w:rPr>
              <w:t>-5.050 (-57.150, 145.300)</w:t>
            </w:r>
          </w:p>
        </w:tc>
        <w:tc>
          <w:tcPr>
            <w:tcW w:w="1176" w:type="dxa"/>
            <w:tcBorders>
              <w:top w:val="nil"/>
              <w:left w:val="nil"/>
              <w:bottom w:val="nil"/>
              <w:right w:val="nil"/>
            </w:tcBorders>
            <w:shd w:val="clear" w:color="auto" w:fill="FFFFFF"/>
          </w:tcPr>
          <w:p w14:paraId="0E33E553" w14:textId="77777777" w:rsidR="0024092E" w:rsidRDefault="00450581">
            <w:pPr>
              <w:adjustRightInd w:val="0"/>
              <w:jc w:val="center"/>
              <w:rPr>
                <w:rFonts w:ascii="Times New Roman" w:hAnsi="Times New Roman"/>
                <w:color w:val="000000"/>
              </w:rPr>
            </w:pPr>
            <w:r>
              <w:rPr>
                <w:rFonts w:ascii="Times New Roman" w:hAnsi="Times New Roman"/>
                <w:color w:val="000000"/>
              </w:rPr>
              <w:t>-107.20, 293.60</w:t>
            </w:r>
          </w:p>
        </w:tc>
      </w:tr>
      <w:tr w:rsidR="0024092E" w14:paraId="0E33E560" w14:textId="77777777">
        <w:trPr>
          <w:cantSplit/>
        </w:trPr>
        <w:tc>
          <w:tcPr>
            <w:tcW w:w="1036" w:type="dxa"/>
            <w:tcBorders>
              <w:top w:val="nil"/>
              <w:left w:val="nil"/>
              <w:bottom w:val="nil"/>
              <w:right w:val="nil"/>
            </w:tcBorders>
            <w:shd w:val="clear" w:color="auto" w:fill="FFFFFF"/>
          </w:tcPr>
          <w:p w14:paraId="0E33E55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5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5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55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59" w14:textId="77777777" w:rsidR="0024092E" w:rsidRDefault="00450581">
            <w:pPr>
              <w:adjustRightInd w:val="0"/>
              <w:jc w:val="center"/>
              <w:rPr>
                <w:rFonts w:ascii="Times New Roman" w:hAnsi="Times New Roman"/>
                <w:color w:val="000000"/>
              </w:rPr>
            </w:pPr>
            <w:r>
              <w:rPr>
                <w:rFonts w:ascii="Times New Roman" w:hAnsi="Times New Roman"/>
                <w:color w:val="000000"/>
              </w:rPr>
              <w:t>134.600 (158.8162)</w:t>
            </w:r>
          </w:p>
        </w:tc>
        <w:tc>
          <w:tcPr>
            <w:tcW w:w="2018" w:type="dxa"/>
            <w:tcBorders>
              <w:top w:val="nil"/>
              <w:left w:val="nil"/>
              <w:bottom w:val="nil"/>
              <w:right w:val="nil"/>
            </w:tcBorders>
            <w:shd w:val="clear" w:color="auto" w:fill="FFFFFF"/>
          </w:tcPr>
          <w:p w14:paraId="0E33E55A" w14:textId="77777777" w:rsidR="0024092E" w:rsidRDefault="00450581">
            <w:pPr>
              <w:adjustRightInd w:val="0"/>
              <w:jc w:val="center"/>
              <w:rPr>
                <w:rFonts w:ascii="Times New Roman" w:hAnsi="Times New Roman"/>
                <w:color w:val="000000"/>
              </w:rPr>
            </w:pPr>
            <w:r>
              <w:rPr>
                <w:rFonts w:ascii="Times New Roman" w:hAnsi="Times New Roman"/>
                <w:color w:val="000000"/>
              </w:rPr>
              <w:t>134.600 (22.300, 246.900)</w:t>
            </w:r>
          </w:p>
        </w:tc>
        <w:tc>
          <w:tcPr>
            <w:tcW w:w="1176" w:type="dxa"/>
            <w:tcBorders>
              <w:top w:val="nil"/>
              <w:left w:val="nil"/>
              <w:bottom w:val="nil"/>
              <w:right w:val="nil"/>
            </w:tcBorders>
            <w:shd w:val="clear" w:color="auto" w:fill="FFFFFF"/>
          </w:tcPr>
          <w:p w14:paraId="0E33E55B" w14:textId="77777777" w:rsidR="0024092E" w:rsidRDefault="00450581">
            <w:pPr>
              <w:adjustRightInd w:val="0"/>
              <w:jc w:val="center"/>
              <w:rPr>
                <w:rFonts w:ascii="Times New Roman" w:hAnsi="Times New Roman"/>
                <w:color w:val="000000"/>
              </w:rPr>
            </w:pPr>
            <w:r>
              <w:rPr>
                <w:rFonts w:ascii="Times New Roman" w:hAnsi="Times New Roman"/>
                <w:color w:val="000000"/>
              </w:rPr>
              <w:t>22.30, 246.90</w:t>
            </w:r>
          </w:p>
        </w:tc>
        <w:tc>
          <w:tcPr>
            <w:tcW w:w="398" w:type="dxa"/>
            <w:tcBorders>
              <w:top w:val="nil"/>
              <w:left w:val="nil"/>
              <w:bottom w:val="nil"/>
              <w:right w:val="nil"/>
            </w:tcBorders>
            <w:shd w:val="clear" w:color="auto" w:fill="FFFFFF"/>
          </w:tcPr>
          <w:p w14:paraId="0E33E55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5D" w14:textId="77777777" w:rsidR="0024092E" w:rsidRDefault="00450581">
            <w:pPr>
              <w:adjustRightInd w:val="0"/>
              <w:jc w:val="center"/>
              <w:rPr>
                <w:rFonts w:ascii="Times New Roman" w:hAnsi="Times New Roman"/>
                <w:color w:val="000000"/>
              </w:rPr>
            </w:pPr>
            <w:r>
              <w:rPr>
                <w:rFonts w:ascii="Times New Roman" w:hAnsi="Times New Roman"/>
                <w:color w:val="000000"/>
              </w:rPr>
              <w:t>88.600 (106.3489)</w:t>
            </w:r>
          </w:p>
        </w:tc>
        <w:tc>
          <w:tcPr>
            <w:tcW w:w="2018" w:type="dxa"/>
            <w:tcBorders>
              <w:top w:val="nil"/>
              <w:left w:val="nil"/>
              <w:bottom w:val="nil"/>
              <w:right w:val="nil"/>
            </w:tcBorders>
            <w:shd w:val="clear" w:color="auto" w:fill="FFFFFF"/>
          </w:tcPr>
          <w:p w14:paraId="0E33E55E" w14:textId="77777777" w:rsidR="0024092E" w:rsidRDefault="00450581">
            <w:pPr>
              <w:adjustRightInd w:val="0"/>
              <w:jc w:val="center"/>
              <w:rPr>
                <w:rFonts w:ascii="Times New Roman" w:hAnsi="Times New Roman"/>
                <w:color w:val="000000"/>
              </w:rPr>
            </w:pPr>
            <w:r>
              <w:rPr>
                <w:rFonts w:ascii="Times New Roman" w:hAnsi="Times New Roman"/>
                <w:color w:val="000000"/>
              </w:rPr>
              <w:t>88.600 (13.400, 163.800)</w:t>
            </w:r>
          </w:p>
        </w:tc>
        <w:tc>
          <w:tcPr>
            <w:tcW w:w="1176" w:type="dxa"/>
            <w:tcBorders>
              <w:top w:val="nil"/>
              <w:left w:val="nil"/>
              <w:bottom w:val="nil"/>
              <w:right w:val="nil"/>
            </w:tcBorders>
            <w:shd w:val="clear" w:color="auto" w:fill="FFFFFF"/>
          </w:tcPr>
          <w:p w14:paraId="0E33E55F" w14:textId="77777777" w:rsidR="0024092E" w:rsidRDefault="00450581">
            <w:pPr>
              <w:adjustRightInd w:val="0"/>
              <w:jc w:val="center"/>
              <w:rPr>
                <w:rFonts w:ascii="Times New Roman" w:hAnsi="Times New Roman"/>
                <w:color w:val="000000"/>
              </w:rPr>
            </w:pPr>
            <w:r>
              <w:rPr>
                <w:rFonts w:ascii="Times New Roman" w:hAnsi="Times New Roman"/>
                <w:color w:val="000000"/>
              </w:rPr>
              <w:t>13.40, 163.80</w:t>
            </w:r>
          </w:p>
        </w:tc>
      </w:tr>
      <w:tr w:rsidR="0024092E" w14:paraId="0E33E56C" w14:textId="77777777">
        <w:trPr>
          <w:cantSplit/>
        </w:trPr>
        <w:tc>
          <w:tcPr>
            <w:tcW w:w="1036" w:type="dxa"/>
            <w:tcBorders>
              <w:top w:val="nil"/>
              <w:left w:val="nil"/>
              <w:bottom w:val="nil"/>
              <w:right w:val="nil"/>
            </w:tcBorders>
            <w:shd w:val="clear" w:color="auto" w:fill="FFFFFF"/>
          </w:tcPr>
          <w:p w14:paraId="0E33E56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6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6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56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65" w14:textId="77777777" w:rsidR="0024092E" w:rsidRDefault="00450581">
            <w:pPr>
              <w:adjustRightInd w:val="0"/>
              <w:jc w:val="center"/>
              <w:rPr>
                <w:rFonts w:ascii="Times New Roman" w:hAnsi="Times New Roman"/>
                <w:color w:val="000000"/>
              </w:rPr>
            </w:pPr>
            <w:r>
              <w:rPr>
                <w:rFonts w:ascii="Times New Roman" w:hAnsi="Times New Roman"/>
                <w:color w:val="000000"/>
              </w:rPr>
              <w:t>1027.200 (NA)</w:t>
            </w:r>
          </w:p>
        </w:tc>
        <w:tc>
          <w:tcPr>
            <w:tcW w:w="2018" w:type="dxa"/>
            <w:tcBorders>
              <w:top w:val="nil"/>
              <w:left w:val="nil"/>
              <w:bottom w:val="nil"/>
              <w:right w:val="nil"/>
            </w:tcBorders>
            <w:shd w:val="clear" w:color="auto" w:fill="FFFFFF"/>
          </w:tcPr>
          <w:p w14:paraId="0E33E566" w14:textId="77777777" w:rsidR="0024092E" w:rsidRDefault="00450581">
            <w:pPr>
              <w:adjustRightInd w:val="0"/>
              <w:jc w:val="center"/>
              <w:rPr>
                <w:rFonts w:ascii="Times New Roman" w:hAnsi="Times New Roman"/>
                <w:color w:val="000000"/>
              </w:rPr>
            </w:pPr>
            <w:r>
              <w:rPr>
                <w:rFonts w:ascii="Times New Roman" w:hAnsi="Times New Roman"/>
                <w:color w:val="000000"/>
              </w:rPr>
              <w:t>1027.200 (1027.200, 1027.200)</w:t>
            </w:r>
          </w:p>
        </w:tc>
        <w:tc>
          <w:tcPr>
            <w:tcW w:w="1176" w:type="dxa"/>
            <w:tcBorders>
              <w:top w:val="nil"/>
              <w:left w:val="nil"/>
              <w:bottom w:val="nil"/>
              <w:right w:val="nil"/>
            </w:tcBorders>
            <w:shd w:val="clear" w:color="auto" w:fill="FFFFFF"/>
          </w:tcPr>
          <w:p w14:paraId="0E33E567" w14:textId="77777777" w:rsidR="0024092E" w:rsidRDefault="00450581">
            <w:pPr>
              <w:adjustRightInd w:val="0"/>
              <w:jc w:val="center"/>
              <w:rPr>
                <w:rFonts w:ascii="Times New Roman" w:hAnsi="Times New Roman"/>
                <w:color w:val="000000"/>
              </w:rPr>
            </w:pPr>
            <w:r>
              <w:rPr>
                <w:rFonts w:ascii="Times New Roman" w:hAnsi="Times New Roman"/>
                <w:color w:val="000000"/>
              </w:rPr>
              <w:t>1027.20, 1027.20</w:t>
            </w:r>
          </w:p>
        </w:tc>
        <w:tc>
          <w:tcPr>
            <w:tcW w:w="398" w:type="dxa"/>
            <w:tcBorders>
              <w:top w:val="nil"/>
              <w:left w:val="nil"/>
              <w:bottom w:val="nil"/>
              <w:right w:val="nil"/>
            </w:tcBorders>
            <w:shd w:val="clear" w:color="auto" w:fill="FFFFFF"/>
          </w:tcPr>
          <w:p w14:paraId="0E33E56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69" w14:textId="77777777" w:rsidR="0024092E" w:rsidRDefault="00450581">
            <w:pPr>
              <w:adjustRightInd w:val="0"/>
              <w:jc w:val="center"/>
              <w:rPr>
                <w:rFonts w:ascii="Times New Roman" w:hAnsi="Times New Roman"/>
                <w:color w:val="000000"/>
              </w:rPr>
            </w:pPr>
            <w:r>
              <w:rPr>
                <w:rFonts w:ascii="Times New Roman" w:hAnsi="Times New Roman"/>
                <w:color w:val="000000"/>
              </w:rPr>
              <w:t>944.100 (NA)</w:t>
            </w:r>
          </w:p>
        </w:tc>
        <w:tc>
          <w:tcPr>
            <w:tcW w:w="2018" w:type="dxa"/>
            <w:tcBorders>
              <w:top w:val="nil"/>
              <w:left w:val="nil"/>
              <w:bottom w:val="nil"/>
              <w:right w:val="nil"/>
            </w:tcBorders>
            <w:shd w:val="clear" w:color="auto" w:fill="FFFFFF"/>
          </w:tcPr>
          <w:p w14:paraId="0E33E56A" w14:textId="77777777" w:rsidR="0024092E" w:rsidRDefault="00450581">
            <w:pPr>
              <w:adjustRightInd w:val="0"/>
              <w:jc w:val="center"/>
              <w:rPr>
                <w:rFonts w:ascii="Times New Roman" w:hAnsi="Times New Roman"/>
                <w:color w:val="000000"/>
              </w:rPr>
            </w:pPr>
            <w:r>
              <w:rPr>
                <w:rFonts w:ascii="Times New Roman" w:hAnsi="Times New Roman"/>
                <w:color w:val="000000"/>
              </w:rPr>
              <w:t>944.100 (944.100, 944.100)</w:t>
            </w:r>
          </w:p>
        </w:tc>
        <w:tc>
          <w:tcPr>
            <w:tcW w:w="1176" w:type="dxa"/>
            <w:tcBorders>
              <w:top w:val="nil"/>
              <w:left w:val="nil"/>
              <w:bottom w:val="nil"/>
              <w:right w:val="nil"/>
            </w:tcBorders>
            <w:shd w:val="clear" w:color="auto" w:fill="FFFFFF"/>
          </w:tcPr>
          <w:p w14:paraId="0E33E56B" w14:textId="77777777" w:rsidR="0024092E" w:rsidRDefault="00450581">
            <w:pPr>
              <w:adjustRightInd w:val="0"/>
              <w:jc w:val="center"/>
              <w:rPr>
                <w:rFonts w:ascii="Times New Roman" w:hAnsi="Times New Roman"/>
                <w:color w:val="000000"/>
              </w:rPr>
            </w:pPr>
            <w:r>
              <w:rPr>
                <w:rFonts w:ascii="Times New Roman" w:hAnsi="Times New Roman"/>
                <w:color w:val="000000"/>
              </w:rPr>
              <w:t>944.10, 944.10</w:t>
            </w:r>
          </w:p>
        </w:tc>
      </w:tr>
      <w:tr w:rsidR="0024092E" w14:paraId="0E33E578" w14:textId="77777777">
        <w:trPr>
          <w:cantSplit/>
        </w:trPr>
        <w:tc>
          <w:tcPr>
            <w:tcW w:w="1036" w:type="dxa"/>
            <w:tcBorders>
              <w:top w:val="nil"/>
              <w:left w:val="nil"/>
              <w:bottom w:val="nil"/>
              <w:right w:val="nil"/>
            </w:tcBorders>
            <w:shd w:val="clear" w:color="auto" w:fill="FFFFFF"/>
          </w:tcPr>
          <w:p w14:paraId="0E33E56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6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6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57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71" w14:textId="77777777" w:rsidR="0024092E" w:rsidRDefault="00450581">
            <w:pPr>
              <w:adjustRightInd w:val="0"/>
              <w:jc w:val="center"/>
              <w:rPr>
                <w:rFonts w:ascii="Times New Roman" w:hAnsi="Times New Roman"/>
                <w:color w:val="000000"/>
              </w:rPr>
            </w:pPr>
            <w:r>
              <w:rPr>
                <w:rFonts w:ascii="Times New Roman" w:hAnsi="Times New Roman"/>
                <w:color w:val="000000"/>
              </w:rPr>
              <w:t>178.800 (NA)</w:t>
            </w:r>
          </w:p>
        </w:tc>
        <w:tc>
          <w:tcPr>
            <w:tcW w:w="2018" w:type="dxa"/>
            <w:tcBorders>
              <w:top w:val="nil"/>
              <w:left w:val="nil"/>
              <w:bottom w:val="nil"/>
              <w:right w:val="nil"/>
            </w:tcBorders>
            <w:shd w:val="clear" w:color="auto" w:fill="FFFFFF"/>
          </w:tcPr>
          <w:p w14:paraId="0E33E572" w14:textId="77777777" w:rsidR="0024092E" w:rsidRDefault="00450581">
            <w:pPr>
              <w:adjustRightInd w:val="0"/>
              <w:jc w:val="center"/>
              <w:rPr>
                <w:rFonts w:ascii="Times New Roman" w:hAnsi="Times New Roman"/>
                <w:color w:val="000000"/>
              </w:rPr>
            </w:pPr>
            <w:r>
              <w:rPr>
                <w:rFonts w:ascii="Times New Roman" w:hAnsi="Times New Roman"/>
                <w:color w:val="000000"/>
              </w:rPr>
              <w:t>178.800 (178.800, 178.800)</w:t>
            </w:r>
          </w:p>
        </w:tc>
        <w:tc>
          <w:tcPr>
            <w:tcW w:w="1176" w:type="dxa"/>
            <w:tcBorders>
              <w:top w:val="nil"/>
              <w:left w:val="nil"/>
              <w:bottom w:val="nil"/>
              <w:right w:val="nil"/>
            </w:tcBorders>
            <w:shd w:val="clear" w:color="auto" w:fill="FFFFFF"/>
          </w:tcPr>
          <w:p w14:paraId="0E33E573" w14:textId="77777777" w:rsidR="0024092E" w:rsidRDefault="00450581">
            <w:pPr>
              <w:adjustRightInd w:val="0"/>
              <w:jc w:val="center"/>
              <w:rPr>
                <w:rFonts w:ascii="Times New Roman" w:hAnsi="Times New Roman"/>
                <w:color w:val="000000"/>
              </w:rPr>
            </w:pPr>
            <w:r>
              <w:rPr>
                <w:rFonts w:ascii="Times New Roman" w:hAnsi="Times New Roman"/>
                <w:color w:val="000000"/>
              </w:rPr>
              <w:t>178.80, 178.80</w:t>
            </w:r>
          </w:p>
        </w:tc>
        <w:tc>
          <w:tcPr>
            <w:tcW w:w="398" w:type="dxa"/>
            <w:tcBorders>
              <w:top w:val="nil"/>
              <w:left w:val="nil"/>
              <w:bottom w:val="nil"/>
              <w:right w:val="nil"/>
            </w:tcBorders>
            <w:shd w:val="clear" w:color="auto" w:fill="FFFFFF"/>
          </w:tcPr>
          <w:p w14:paraId="0E33E57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75" w14:textId="77777777" w:rsidR="0024092E" w:rsidRDefault="00450581">
            <w:pPr>
              <w:adjustRightInd w:val="0"/>
              <w:jc w:val="center"/>
              <w:rPr>
                <w:rFonts w:ascii="Times New Roman" w:hAnsi="Times New Roman"/>
                <w:color w:val="000000"/>
              </w:rPr>
            </w:pPr>
            <w:r>
              <w:rPr>
                <w:rFonts w:ascii="Times New Roman" w:hAnsi="Times New Roman"/>
                <w:color w:val="000000"/>
              </w:rPr>
              <w:t>95.700 (NA)</w:t>
            </w:r>
          </w:p>
        </w:tc>
        <w:tc>
          <w:tcPr>
            <w:tcW w:w="2018" w:type="dxa"/>
            <w:tcBorders>
              <w:top w:val="nil"/>
              <w:left w:val="nil"/>
              <w:bottom w:val="nil"/>
              <w:right w:val="nil"/>
            </w:tcBorders>
            <w:shd w:val="clear" w:color="auto" w:fill="FFFFFF"/>
          </w:tcPr>
          <w:p w14:paraId="0E33E576" w14:textId="77777777" w:rsidR="0024092E" w:rsidRDefault="00450581">
            <w:pPr>
              <w:adjustRightInd w:val="0"/>
              <w:jc w:val="center"/>
              <w:rPr>
                <w:rFonts w:ascii="Times New Roman" w:hAnsi="Times New Roman"/>
                <w:color w:val="000000"/>
              </w:rPr>
            </w:pPr>
            <w:r>
              <w:rPr>
                <w:rFonts w:ascii="Times New Roman" w:hAnsi="Times New Roman"/>
                <w:color w:val="000000"/>
              </w:rPr>
              <w:t>95.700 (95.700, 95.700)</w:t>
            </w:r>
          </w:p>
        </w:tc>
        <w:tc>
          <w:tcPr>
            <w:tcW w:w="1176" w:type="dxa"/>
            <w:tcBorders>
              <w:top w:val="nil"/>
              <w:left w:val="nil"/>
              <w:bottom w:val="nil"/>
              <w:right w:val="nil"/>
            </w:tcBorders>
            <w:shd w:val="clear" w:color="auto" w:fill="FFFFFF"/>
          </w:tcPr>
          <w:p w14:paraId="0E33E577" w14:textId="77777777" w:rsidR="0024092E" w:rsidRDefault="00450581">
            <w:pPr>
              <w:adjustRightInd w:val="0"/>
              <w:jc w:val="center"/>
              <w:rPr>
                <w:rFonts w:ascii="Times New Roman" w:hAnsi="Times New Roman"/>
                <w:color w:val="000000"/>
              </w:rPr>
            </w:pPr>
            <w:r>
              <w:rPr>
                <w:rFonts w:ascii="Times New Roman" w:hAnsi="Times New Roman"/>
                <w:color w:val="000000"/>
              </w:rPr>
              <w:t>95.70, 95.70</w:t>
            </w:r>
          </w:p>
        </w:tc>
      </w:tr>
      <w:tr w:rsidR="0024092E" w14:paraId="0E33E584" w14:textId="77777777">
        <w:trPr>
          <w:cantSplit/>
        </w:trPr>
        <w:tc>
          <w:tcPr>
            <w:tcW w:w="1036" w:type="dxa"/>
            <w:tcBorders>
              <w:top w:val="nil"/>
              <w:left w:val="nil"/>
              <w:bottom w:val="nil"/>
              <w:right w:val="nil"/>
            </w:tcBorders>
            <w:shd w:val="clear" w:color="auto" w:fill="FFFFFF"/>
          </w:tcPr>
          <w:p w14:paraId="0E33E57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7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7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5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7D" w14:textId="77777777" w:rsidR="0024092E" w:rsidRDefault="00450581">
            <w:pPr>
              <w:adjustRightInd w:val="0"/>
              <w:jc w:val="center"/>
              <w:rPr>
                <w:rFonts w:ascii="Times New Roman" w:hAnsi="Times New Roman"/>
                <w:color w:val="000000"/>
              </w:rPr>
            </w:pPr>
            <w:r>
              <w:rPr>
                <w:rFonts w:ascii="Times New Roman" w:hAnsi="Times New Roman"/>
                <w:color w:val="000000"/>
              </w:rPr>
              <w:t>105.100 (NA)</w:t>
            </w:r>
          </w:p>
        </w:tc>
        <w:tc>
          <w:tcPr>
            <w:tcW w:w="2018" w:type="dxa"/>
            <w:tcBorders>
              <w:top w:val="nil"/>
              <w:left w:val="nil"/>
              <w:bottom w:val="nil"/>
              <w:right w:val="nil"/>
            </w:tcBorders>
            <w:shd w:val="clear" w:color="auto" w:fill="FFFFFF"/>
          </w:tcPr>
          <w:p w14:paraId="0E33E57E" w14:textId="77777777" w:rsidR="0024092E" w:rsidRDefault="00450581">
            <w:pPr>
              <w:adjustRightInd w:val="0"/>
              <w:jc w:val="center"/>
              <w:rPr>
                <w:rFonts w:ascii="Times New Roman" w:hAnsi="Times New Roman"/>
                <w:color w:val="000000"/>
              </w:rPr>
            </w:pPr>
            <w:r>
              <w:rPr>
                <w:rFonts w:ascii="Times New Roman" w:hAnsi="Times New Roman"/>
                <w:color w:val="000000"/>
              </w:rPr>
              <w:t>105.100 (105.100, 105.100)</w:t>
            </w:r>
          </w:p>
        </w:tc>
        <w:tc>
          <w:tcPr>
            <w:tcW w:w="1176" w:type="dxa"/>
            <w:tcBorders>
              <w:top w:val="nil"/>
              <w:left w:val="nil"/>
              <w:bottom w:val="nil"/>
              <w:right w:val="nil"/>
            </w:tcBorders>
            <w:shd w:val="clear" w:color="auto" w:fill="FFFFFF"/>
          </w:tcPr>
          <w:p w14:paraId="0E33E57F" w14:textId="77777777" w:rsidR="0024092E" w:rsidRDefault="00450581">
            <w:pPr>
              <w:adjustRightInd w:val="0"/>
              <w:jc w:val="center"/>
              <w:rPr>
                <w:rFonts w:ascii="Times New Roman" w:hAnsi="Times New Roman"/>
                <w:color w:val="000000"/>
              </w:rPr>
            </w:pPr>
            <w:r>
              <w:rPr>
                <w:rFonts w:ascii="Times New Roman" w:hAnsi="Times New Roman"/>
                <w:color w:val="000000"/>
              </w:rPr>
              <w:t>105.10, 105.10</w:t>
            </w:r>
          </w:p>
        </w:tc>
        <w:tc>
          <w:tcPr>
            <w:tcW w:w="398" w:type="dxa"/>
            <w:tcBorders>
              <w:top w:val="nil"/>
              <w:left w:val="nil"/>
              <w:bottom w:val="nil"/>
              <w:right w:val="nil"/>
            </w:tcBorders>
            <w:shd w:val="clear" w:color="auto" w:fill="FFFFFF"/>
          </w:tcPr>
          <w:p w14:paraId="0E33E58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81" w14:textId="77777777" w:rsidR="0024092E" w:rsidRDefault="00450581">
            <w:pPr>
              <w:adjustRightInd w:val="0"/>
              <w:jc w:val="center"/>
              <w:rPr>
                <w:rFonts w:ascii="Times New Roman" w:hAnsi="Times New Roman"/>
                <w:color w:val="000000"/>
              </w:rPr>
            </w:pPr>
            <w:r>
              <w:rPr>
                <w:rFonts w:ascii="Times New Roman" w:hAnsi="Times New Roman"/>
                <w:color w:val="000000"/>
              </w:rPr>
              <w:t>-62.500 (NA)</w:t>
            </w:r>
          </w:p>
        </w:tc>
        <w:tc>
          <w:tcPr>
            <w:tcW w:w="2018" w:type="dxa"/>
            <w:tcBorders>
              <w:top w:val="nil"/>
              <w:left w:val="nil"/>
              <w:bottom w:val="nil"/>
              <w:right w:val="nil"/>
            </w:tcBorders>
            <w:shd w:val="clear" w:color="auto" w:fill="FFFFFF"/>
          </w:tcPr>
          <w:p w14:paraId="0E33E582" w14:textId="77777777" w:rsidR="0024092E" w:rsidRDefault="00450581">
            <w:pPr>
              <w:adjustRightInd w:val="0"/>
              <w:jc w:val="center"/>
              <w:rPr>
                <w:rFonts w:ascii="Times New Roman" w:hAnsi="Times New Roman"/>
                <w:color w:val="000000"/>
              </w:rPr>
            </w:pPr>
            <w:r>
              <w:rPr>
                <w:rFonts w:ascii="Times New Roman" w:hAnsi="Times New Roman"/>
                <w:color w:val="000000"/>
              </w:rPr>
              <w:t>-62.500 (-62.500, -62.500)</w:t>
            </w:r>
          </w:p>
        </w:tc>
        <w:tc>
          <w:tcPr>
            <w:tcW w:w="1176" w:type="dxa"/>
            <w:tcBorders>
              <w:top w:val="nil"/>
              <w:left w:val="nil"/>
              <w:bottom w:val="nil"/>
              <w:right w:val="nil"/>
            </w:tcBorders>
            <w:shd w:val="clear" w:color="auto" w:fill="FFFFFF"/>
          </w:tcPr>
          <w:p w14:paraId="0E33E583" w14:textId="77777777" w:rsidR="0024092E" w:rsidRDefault="00450581">
            <w:pPr>
              <w:adjustRightInd w:val="0"/>
              <w:jc w:val="center"/>
              <w:rPr>
                <w:rFonts w:ascii="Times New Roman" w:hAnsi="Times New Roman"/>
                <w:color w:val="000000"/>
              </w:rPr>
            </w:pPr>
            <w:r>
              <w:rPr>
                <w:rFonts w:ascii="Times New Roman" w:hAnsi="Times New Roman"/>
                <w:color w:val="000000"/>
              </w:rPr>
              <w:t>-62.50, -62.50</w:t>
            </w:r>
          </w:p>
        </w:tc>
      </w:tr>
      <w:tr w:rsidR="0024092E" w14:paraId="0E33E586" w14:textId="77777777">
        <w:trPr>
          <w:cantSplit/>
        </w:trPr>
        <w:tc>
          <w:tcPr>
            <w:tcW w:w="12924" w:type="dxa"/>
            <w:gridSpan w:val="11"/>
            <w:tcBorders>
              <w:top w:val="nil"/>
              <w:left w:val="nil"/>
              <w:bottom w:val="nil"/>
              <w:right w:val="nil"/>
            </w:tcBorders>
            <w:shd w:val="clear" w:color="auto" w:fill="FFFFFF"/>
          </w:tcPr>
          <w:p w14:paraId="0E33E58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592" w14:textId="77777777">
        <w:trPr>
          <w:cantSplit/>
        </w:trPr>
        <w:tc>
          <w:tcPr>
            <w:tcW w:w="1036" w:type="dxa"/>
            <w:tcBorders>
              <w:top w:val="nil"/>
              <w:left w:val="nil"/>
              <w:bottom w:val="nil"/>
              <w:right w:val="nil"/>
            </w:tcBorders>
            <w:shd w:val="clear" w:color="auto" w:fill="FFFFFF"/>
          </w:tcPr>
          <w:p w14:paraId="0E33E58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8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58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58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58B" w14:textId="77777777" w:rsidR="0024092E" w:rsidRDefault="00450581">
            <w:pPr>
              <w:adjustRightInd w:val="0"/>
              <w:jc w:val="center"/>
              <w:rPr>
                <w:rFonts w:ascii="Times New Roman" w:hAnsi="Times New Roman"/>
                <w:color w:val="000000"/>
              </w:rPr>
            </w:pPr>
            <w:r>
              <w:rPr>
                <w:rFonts w:ascii="Times New Roman" w:hAnsi="Times New Roman"/>
                <w:color w:val="000000"/>
              </w:rPr>
              <w:t>30.570 (53.8816)</w:t>
            </w:r>
          </w:p>
        </w:tc>
        <w:tc>
          <w:tcPr>
            <w:tcW w:w="2018" w:type="dxa"/>
            <w:tcBorders>
              <w:top w:val="nil"/>
              <w:left w:val="nil"/>
              <w:bottom w:val="nil"/>
              <w:right w:val="nil"/>
            </w:tcBorders>
            <w:shd w:val="clear" w:color="auto" w:fill="FFFFFF"/>
          </w:tcPr>
          <w:p w14:paraId="0E33E58C" w14:textId="77777777" w:rsidR="0024092E" w:rsidRDefault="00450581">
            <w:pPr>
              <w:adjustRightInd w:val="0"/>
              <w:jc w:val="center"/>
              <w:rPr>
                <w:rFonts w:ascii="Times New Roman" w:hAnsi="Times New Roman"/>
                <w:color w:val="000000"/>
              </w:rPr>
            </w:pPr>
            <w:r>
              <w:rPr>
                <w:rFonts w:ascii="Times New Roman" w:hAnsi="Times New Roman"/>
                <w:color w:val="000000"/>
              </w:rPr>
              <w:t>7.600 (5.400, 12.000)</w:t>
            </w:r>
          </w:p>
        </w:tc>
        <w:tc>
          <w:tcPr>
            <w:tcW w:w="1176" w:type="dxa"/>
            <w:tcBorders>
              <w:top w:val="nil"/>
              <w:left w:val="nil"/>
              <w:bottom w:val="nil"/>
              <w:right w:val="nil"/>
            </w:tcBorders>
            <w:shd w:val="clear" w:color="auto" w:fill="FFFFFF"/>
          </w:tcPr>
          <w:p w14:paraId="0E33E58D" w14:textId="77777777" w:rsidR="0024092E" w:rsidRDefault="00450581">
            <w:pPr>
              <w:adjustRightInd w:val="0"/>
              <w:jc w:val="center"/>
              <w:rPr>
                <w:rFonts w:ascii="Times New Roman" w:hAnsi="Times New Roman"/>
                <w:color w:val="000000"/>
              </w:rPr>
            </w:pPr>
            <w:r>
              <w:rPr>
                <w:rFonts w:ascii="Times New Roman" w:hAnsi="Times New Roman"/>
                <w:color w:val="000000"/>
              </w:rPr>
              <w:t>1.90, 167.60</w:t>
            </w:r>
          </w:p>
        </w:tc>
        <w:tc>
          <w:tcPr>
            <w:tcW w:w="398" w:type="dxa"/>
            <w:tcBorders>
              <w:top w:val="nil"/>
              <w:left w:val="nil"/>
              <w:bottom w:val="nil"/>
              <w:right w:val="nil"/>
            </w:tcBorders>
            <w:shd w:val="clear" w:color="auto" w:fill="FFFFFF"/>
          </w:tcPr>
          <w:p w14:paraId="0E33E58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58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59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591" w14:textId="77777777" w:rsidR="0024092E" w:rsidRDefault="0024092E">
            <w:pPr>
              <w:adjustRightInd w:val="0"/>
              <w:jc w:val="center"/>
              <w:rPr>
                <w:rFonts w:ascii="Times New Roman" w:hAnsi="Times New Roman"/>
                <w:color w:val="000000"/>
              </w:rPr>
            </w:pPr>
          </w:p>
        </w:tc>
      </w:tr>
      <w:tr w:rsidR="0024092E" w14:paraId="0E33E59E" w14:textId="77777777">
        <w:trPr>
          <w:cantSplit/>
        </w:trPr>
        <w:tc>
          <w:tcPr>
            <w:tcW w:w="1036" w:type="dxa"/>
            <w:tcBorders>
              <w:top w:val="nil"/>
              <w:left w:val="nil"/>
              <w:bottom w:val="nil"/>
              <w:right w:val="nil"/>
            </w:tcBorders>
            <w:shd w:val="clear" w:color="auto" w:fill="FFFFFF"/>
          </w:tcPr>
          <w:p w14:paraId="0E33E59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9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9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59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597" w14:textId="77777777" w:rsidR="0024092E" w:rsidRDefault="00450581">
            <w:pPr>
              <w:adjustRightInd w:val="0"/>
              <w:jc w:val="center"/>
              <w:rPr>
                <w:rFonts w:ascii="Times New Roman" w:hAnsi="Times New Roman"/>
                <w:color w:val="000000"/>
              </w:rPr>
            </w:pPr>
            <w:r>
              <w:rPr>
                <w:rFonts w:ascii="Times New Roman" w:hAnsi="Times New Roman"/>
                <w:color w:val="000000"/>
              </w:rPr>
              <w:t>47.260 (77.4459)</w:t>
            </w:r>
          </w:p>
        </w:tc>
        <w:tc>
          <w:tcPr>
            <w:tcW w:w="2018" w:type="dxa"/>
            <w:tcBorders>
              <w:top w:val="nil"/>
              <w:left w:val="nil"/>
              <w:bottom w:val="nil"/>
              <w:right w:val="nil"/>
            </w:tcBorders>
            <w:shd w:val="clear" w:color="auto" w:fill="FFFFFF"/>
          </w:tcPr>
          <w:p w14:paraId="0E33E598" w14:textId="77777777" w:rsidR="0024092E" w:rsidRDefault="00450581">
            <w:pPr>
              <w:adjustRightInd w:val="0"/>
              <w:jc w:val="center"/>
              <w:rPr>
                <w:rFonts w:ascii="Times New Roman" w:hAnsi="Times New Roman"/>
                <w:color w:val="000000"/>
              </w:rPr>
            </w:pPr>
            <w:r>
              <w:rPr>
                <w:rFonts w:ascii="Times New Roman" w:hAnsi="Times New Roman"/>
                <w:color w:val="000000"/>
              </w:rPr>
              <w:t>8.100 (4.000, 59.200)</w:t>
            </w:r>
          </w:p>
        </w:tc>
        <w:tc>
          <w:tcPr>
            <w:tcW w:w="1176" w:type="dxa"/>
            <w:tcBorders>
              <w:top w:val="nil"/>
              <w:left w:val="nil"/>
              <w:bottom w:val="nil"/>
              <w:right w:val="nil"/>
            </w:tcBorders>
            <w:shd w:val="clear" w:color="auto" w:fill="FFFFFF"/>
          </w:tcPr>
          <w:p w14:paraId="0E33E599" w14:textId="77777777" w:rsidR="0024092E" w:rsidRDefault="00450581">
            <w:pPr>
              <w:adjustRightInd w:val="0"/>
              <w:jc w:val="center"/>
              <w:rPr>
                <w:rFonts w:ascii="Times New Roman" w:hAnsi="Times New Roman"/>
                <w:color w:val="000000"/>
              </w:rPr>
            </w:pPr>
            <w:r>
              <w:rPr>
                <w:rFonts w:ascii="Times New Roman" w:hAnsi="Times New Roman"/>
                <w:color w:val="000000"/>
              </w:rPr>
              <w:t>1.00, 234.30</w:t>
            </w:r>
          </w:p>
        </w:tc>
        <w:tc>
          <w:tcPr>
            <w:tcW w:w="398" w:type="dxa"/>
            <w:tcBorders>
              <w:top w:val="nil"/>
              <w:left w:val="nil"/>
              <w:bottom w:val="nil"/>
              <w:right w:val="nil"/>
            </w:tcBorders>
            <w:shd w:val="clear" w:color="auto" w:fill="FFFFFF"/>
          </w:tcPr>
          <w:p w14:paraId="0E33E59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59B" w14:textId="77777777" w:rsidR="0024092E" w:rsidRDefault="00450581">
            <w:pPr>
              <w:adjustRightInd w:val="0"/>
              <w:jc w:val="center"/>
              <w:rPr>
                <w:rFonts w:ascii="Times New Roman" w:hAnsi="Times New Roman"/>
                <w:color w:val="000000"/>
              </w:rPr>
            </w:pPr>
            <w:r>
              <w:rPr>
                <w:rFonts w:ascii="Times New Roman" w:hAnsi="Times New Roman"/>
                <w:color w:val="000000"/>
              </w:rPr>
              <w:t>16.690 (51.6923)</w:t>
            </w:r>
          </w:p>
        </w:tc>
        <w:tc>
          <w:tcPr>
            <w:tcW w:w="2018" w:type="dxa"/>
            <w:tcBorders>
              <w:top w:val="nil"/>
              <w:left w:val="nil"/>
              <w:bottom w:val="nil"/>
              <w:right w:val="nil"/>
            </w:tcBorders>
            <w:shd w:val="clear" w:color="auto" w:fill="FFFFFF"/>
          </w:tcPr>
          <w:p w14:paraId="0E33E59C" w14:textId="77777777" w:rsidR="0024092E" w:rsidRDefault="00450581">
            <w:pPr>
              <w:adjustRightInd w:val="0"/>
              <w:jc w:val="center"/>
              <w:rPr>
                <w:rFonts w:ascii="Times New Roman" w:hAnsi="Times New Roman"/>
                <w:color w:val="000000"/>
              </w:rPr>
            </w:pPr>
            <w:r>
              <w:rPr>
                <w:rFonts w:ascii="Times New Roman" w:hAnsi="Times New Roman"/>
                <w:color w:val="000000"/>
              </w:rPr>
              <w:t>1.100 (-3.000, 10.000)</w:t>
            </w:r>
          </w:p>
        </w:tc>
        <w:tc>
          <w:tcPr>
            <w:tcW w:w="1176" w:type="dxa"/>
            <w:tcBorders>
              <w:top w:val="nil"/>
              <w:left w:val="nil"/>
              <w:bottom w:val="nil"/>
              <w:right w:val="nil"/>
            </w:tcBorders>
            <w:shd w:val="clear" w:color="auto" w:fill="FFFFFF"/>
          </w:tcPr>
          <w:p w14:paraId="0E33E59D" w14:textId="77777777" w:rsidR="0024092E" w:rsidRDefault="00450581">
            <w:pPr>
              <w:adjustRightInd w:val="0"/>
              <w:jc w:val="center"/>
              <w:rPr>
                <w:rFonts w:ascii="Times New Roman" w:hAnsi="Times New Roman"/>
                <w:color w:val="000000"/>
              </w:rPr>
            </w:pPr>
            <w:r>
              <w:rPr>
                <w:rFonts w:ascii="Times New Roman" w:hAnsi="Times New Roman"/>
                <w:color w:val="000000"/>
              </w:rPr>
              <w:t>-35.50, 151.20</w:t>
            </w:r>
          </w:p>
        </w:tc>
      </w:tr>
      <w:tr w:rsidR="0024092E" w14:paraId="0E33E5AA" w14:textId="77777777">
        <w:trPr>
          <w:cantSplit/>
        </w:trPr>
        <w:tc>
          <w:tcPr>
            <w:tcW w:w="1036" w:type="dxa"/>
            <w:tcBorders>
              <w:top w:val="nil"/>
              <w:left w:val="nil"/>
              <w:bottom w:val="nil"/>
              <w:right w:val="nil"/>
            </w:tcBorders>
            <w:shd w:val="clear" w:color="auto" w:fill="FFFFFF"/>
          </w:tcPr>
          <w:p w14:paraId="0E33E59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A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A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5A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5A3" w14:textId="77777777" w:rsidR="0024092E" w:rsidRDefault="00450581">
            <w:pPr>
              <w:adjustRightInd w:val="0"/>
              <w:jc w:val="center"/>
              <w:rPr>
                <w:rFonts w:ascii="Times New Roman" w:hAnsi="Times New Roman"/>
                <w:color w:val="000000"/>
              </w:rPr>
            </w:pPr>
            <w:r>
              <w:rPr>
                <w:rFonts w:ascii="Times New Roman" w:hAnsi="Times New Roman"/>
                <w:color w:val="000000"/>
              </w:rPr>
              <w:t>66.338 (127.8870)</w:t>
            </w:r>
          </w:p>
        </w:tc>
        <w:tc>
          <w:tcPr>
            <w:tcW w:w="2018" w:type="dxa"/>
            <w:tcBorders>
              <w:top w:val="nil"/>
              <w:left w:val="nil"/>
              <w:bottom w:val="nil"/>
              <w:right w:val="nil"/>
            </w:tcBorders>
            <w:shd w:val="clear" w:color="auto" w:fill="FFFFFF"/>
          </w:tcPr>
          <w:p w14:paraId="0E33E5A4" w14:textId="77777777" w:rsidR="0024092E" w:rsidRDefault="00450581">
            <w:pPr>
              <w:adjustRightInd w:val="0"/>
              <w:jc w:val="center"/>
              <w:rPr>
                <w:rFonts w:ascii="Times New Roman" w:hAnsi="Times New Roman"/>
                <w:color w:val="000000"/>
              </w:rPr>
            </w:pPr>
            <w:r>
              <w:rPr>
                <w:rFonts w:ascii="Times New Roman" w:hAnsi="Times New Roman"/>
                <w:color w:val="000000"/>
              </w:rPr>
              <w:t>8.100 (6.500, 61.500)</w:t>
            </w:r>
          </w:p>
        </w:tc>
        <w:tc>
          <w:tcPr>
            <w:tcW w:w="1176" w:type="dxa"/>
            <w:tcBorders>
              <w:top w:val="nil"/>
              <w:left w:val="nil"/>
              <w:bottom w:val="nil"/>
              <w:right w:val="nil"/>
            </w:tcBorders>
            <w:shd w:val="clear" w:color="auto" w:fill="FFFFFF"/>
          </w:tcPr>
          <w:p w14:paraId="0E33E5A5" w14:textId="77777777" w:rsidR="0024092E" w:rsidRDefault="00450581">
            <w:pPr>
              <w:adjustRightInd w:val="0"/>
              <w:jc w:val="center"/>
              <w:rPr>
                <w:rFonts w:ascii="Times New Roman" w:hAnsi="Times New Roman"/>
                <w:color w:val="000000"/>
              </w:rPr>
            </w:pPr>
            <w:r>
              <w:rPr>
                <w:rFonts w:ascii="Times New Roman" w:hAnsi="Times New Roman"/>
                <w:color w:val="000000"/>
              </w:rPr>
              <w:t>1.80, 376.70</w:t>
            </w:r>
          </w:p>
        </w:tc>
        <w:tc>
          <w:tcPr>
            <w:tcW w:w="398" w:type="dxa"/>
            <w:tcBorders>
              <w:top w:val="nil"/>
              <w:left w:val="nil"/>
              <w:bottom w:val="nil"/>
              <w:right w:val="nil"/>
            </w:tcBorders>
            <w:shd w:val="clear" w:color="auto" w:fill="FFFFFF"/>
          </w:tcPr>
          <w:p w14:paraId="0E33E5A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5A7" w14:textId="77777777" w:rsidR="0024092E" w:rsidRDefault="00450581">
            <w:pPr>
              <w:adjustRightInd w:val="0"/>
              <w:jc w:val="center"/>
              <w:rPr>
                <w:rFonts w:ascii="Times New Roman" w:hAnsi="Times New Roman"/>
                <w:color w:val="000000"/>
              </w:rPr>
            </w:pPr>
            <w:r>
              <w:rPr>
                <w:rFonts w:ascii="Times New Roman" w:hAnsi="Times New Roman"/>
                <w:color w:val="000000"/>
              </w:rPr>
              <w:t>29.288 (116.0022)</w:t>
            </w:r>
          </w:p>
        </w:tc>
        <w:tc>
          <w:tcPr>
            <w:tcW w:w="2018" w:type="dxa"/>
            <w:tcBorders>
              <w:top w:val="nil"/>
              <w:left w:val="nil"/>
              <w:bottom w:val="nil"/>
              <w:right w:val="nil"/>
            </w:tcBorders>
            <w:shd w:val="clear" w:color="auto" w:fill="FFFFFF"/>
          </w:tcPr>
          <w:p w14:paraId="0E33E5A8" w14:textId="77777777" w:rsidR="0024092E" w:rsidRDefault="00450581">
            <w:pPr>
              <w:adjustRightInd w:val="0"/>
              <w:jc w:val="center"/>
              <w:rPr>
                <w:rFonts w:ascii="Times New Roman" w:hAnsi="Times New Roman"/>
                <w:color w:val="000000"/>
              </w:rPr>
            </w:pPr>
            <w:r>
              <w:rPr>
                <w:rFonts w:ascii="Times New Roman" w:hAnsi="Times New Roman"/>
                <w:color w:val="000000"/>
              </w:rPr>
              <w:t>-0.600 (-6.050, 30.600)</w:t>
            </w:r>
          </w:p>
        </w:tc>
        <w:tc>
          <w:tcPr>
            <w:tcW w:w="1176" w:type="dxa"/>
            <w:tcBorders>
              <w:top w:val="nil"/>
              <w:left w:val="nil"/>
              <w:bottom w:val="nil"/>
              <w:right w:val="nil"/>
            </w:tcBorders>
            <w:shd w:val="clear" w:color="auto" w:fill="FFFFFF"/>
          </w:tcPr>
          <w:p w14:paraId="0E33E5A9" w14:textId="77777777" w:rsidR="0024092E" w:rsidRDefault="00450581">
            <w:pPr>
              <w:adjustRightInd w:val="0"/>
              <w:jc w:val="center"/>
              <w:rPr>
                <w:rFonts w:ascii="Times New Roman" w:hAnsi="Times New Roman"/>
                <w:color w:val="000000"/>
              </w:rPr>
            </w:pPr>
            <w:r>
              <w:rPr>
                <w:rFonts w:ascii="Times New Roman" w:hAnsi="Times New Roman"/>
                <w:color w:val="000000"/>
              </w:rPr>
              <w:t>-107.20, 293.60</w:t>
            </w:r>
          </w:p>
        </w:tc>
      </w:tr>
      <w:tr w:rsidR="0024092E" w14:paraId="0E33E5B6" w14:textId="77777777">
        <w:trPr>
          <w:cantSplit/>
        </w:trPr>
        <w:tc>
          <w:tcPr>
            <w:tcW w:w="1036" w:type="dxa"/>
            <w:tcBorders>
              <w:top w:val="nil"/>
              <w:left w:val="nil"/>
              <w:bottom w:val="nil"/>
              <w:right w:val="nil"/>
            </w:tcBorders>
            <w:shd w:val="clear" w:color="auto" w:fill="FFFFFF"/>
          </w:tcPr>
          <w:p w14:paraId="0E33E5A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A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A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5A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AF" w14:textId="77777777" w:rsidR="0024092E" w:rsidRDefault="00450581">
            <w:pPr>
              <w:adjustRightInd w:val="0"/>
              <w:jc w:val="center"/>
              <w:rPr>
                <w:rFonts w:ascii="Times New Roman" w:hAnsi="Times New Roman"/>
                <w:color w:val="000000"/>
              </w:rPr>
            </w:pPr>
            <w:r>
              <w:rPr>
                <w:rFonts w:ascii="Times New Roman" w:hAnsi="Times New Roman"/>
                <w:color w:val="000000"/>
              </w:rPr>
              <w:t>69.200 (118.8142)</w:t>
            </w:r>
          </w:p>
        </w:tc>
        <w:tc>
          <w:tcPr>
            <w:tcW w:w="2018" w:type="dxa"/>
            <w:tcBorders>
              <w:top w:val="nil"/>
              <w:left w:val="nil"/>
              <w:bottom w:val="nil"/>
              <w:right w:val="nil"/>
            </w:tcBorders>
            <w:shd w:val="clear" w:color="auto" w:fill="FFFFFF"/>
          </w:tcPr>
          <w:p w14:paraId="0E33E5B0" w14:textId="77777777" w:rsidR="0024092E" w:rsidRDefault="00450581">
            <w:pPr>
              <w:adjustRightInd w:val="0"/>
              <w:jc w:val="center"/>
              <w:rPr>
                <w:rFonts w:ascii="Times New Roman" w:hAnsi="Times New Roman"/>
                <w:color w:val="000000"/>
              </w:rPr>
            </w:pPr>
            <w:r>
              <w:rPr>
                <w:rFonts w:ascii="Times New Roman" w:hAnsi="Times New Roman"/>
                <w:color w:val="000000"/>
              </w:rPr>
              <w:t>14.600 (3.800, 134.600)</w:t>
            </w:r>
          </w:p>
        </w:tc>
        <w:tc>
          <w:tcPr>
            <w:tcW w:w="1176" w:type="dxa"/>
            <w:tcBorders>
              <w:top w:val="nil"/>
              <w:left w:val="nil"/>
              <w:bottom w:val="nil"/>
              <w:right w:val="nil"/>
            </w:tcBorders>
            <w:shd w:val="clear" w:color="auto" w:fill="FFFFFF"/>
          </w:tcPr>
          <w:p w14:paraId="0E33E5B1" w14:textId="77777777" w:rsidR="0024092E" w:rsidRDefault="00450581">
            <w:pPr>
              <w:adjustRightInd w:val="0"/>
              <w:jc w:val="center"/>
              <w:rPr>
                <w:rFonts w:ascii="Times New Roman" w:hAnsi="Times New Roman"/>
                <w:color w:val="000000"/>
              </w:rPr>
            </w:pPr>
            <w:r>
              <w:rPr>
                <w:rFonts w:ascii="Times New Roman" w:hAnsi="Times New Roman"/>
                <w:color w:val="000000"/>
              </w:rPr>
              <w:t>0.70, 246.90</w:t>
            </w:r>
          </w:p>
        </w:tc>
        <w:tc>
          <w:tcPr>
            <w:tcW w:w="398" w:type="dxa"/>
            <w:tcBorders>
              <w:top w:val="nil"/>
              <w:left w:val="nil"/>
              <w:bottom w:val="nil"/>
              <w:right w:val="nil"/>
            </w:tcBorders>
            <w:shd w:val="clear" w:color="auto" w:fill="FFFFFF"/>
          </w:tcPr>
          <w:p w14:paraId="0E33E5B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5B3" w14:textId="77777777" w:rsidR="0024092E" w:rsidRDefault="00450581">
            <w:pPr>
              <w:adjustRightInd w:val="0"/>
              <w:jc w:val="center"/>
              <w:rPr>
                <w:rFonts w:ascii="Times New Roman" w:hAnsi="Times New Roman"/>
                <w:color w:val="000000"/>
              </w:rPr>
            </w:pPr>
            <w:r>
              <w:rPr>
                <w:rFonts w:ascii="Times New Roman" w:hAnsi="Times New Roman"/>
                <w:color w:val="000000"/>
              </w:rPr>
              <w:t>43.475 (80.5683)</w:t>
            </w:r>
          </w:p>
        </w:tc>
        <w:tc>
          <w:tcPr>
            <w:tcW w:w="2018" w:type="dxa"/>
            <w:tcBorders>
              <w:top w:val="nil"/>
              <w:left w:val="nil"/>
              <w:bottom w:val="nil"/>
              <w:right w:val="nil"/>
            </w:tcBorders>
            <w:shd w:val="clear" w:color="auto" w:fill="FFFFFF"/>
          </w:tcPr>
          <w:p w14:paraId="0E33E5B4" w14:textId="77777777" w:rsidR="0024092E" w:rsidRDefault="00450581">
            <w:pPr>
              <w:adjustRightInd w:val="0"/>
              <w:jc w:val="center"/>
              <w:rPr>
                <w:rFonts w:ascii="Times New Roman" w:hAnsi="Times New Roman"/>
                <w:color w:val="000000"/>
              </w:rPr>
            </w:pPr>
            <w:r>
              <w:rPr>
                <w:rFonts w:ascii="Times New Roman" w:hAnsi="Times New Roman"/>
                <w:color w:val="000000"/>
              </w:rPr>
              <w:t>7.400 (-1.650, 88.600)</w:t>
            </w:r>
          </w:p>
        </w:tc>
        <w:tc>
          <w:tcPr>
            <w:tcW w:w="1176" w:type="dxa"/>
            <w:tcBorders>
              <w:top w:val="nil"/>
              <w:left w:val="nil"/>
              <w:bottom w:val="nil"/>
              <w:right w:val="nil"/>
            </w:tcBorders>
            <w:shd w:val="clear" w:color="auto" w:fill="FFFFFF"/>
          </w:tcPr>
          <w:p w14:paraId="0E33E5B5" w14:textId="77777777" w:rsidR="0024092E" w:rsidRDefault="00450581">
            <w:pPr>
              <w:adjustRightInd w:val="0"/>
              <w:jc w:val="center"/>
              <w:rPr>
                <w:rFonts w:ascii="Times New Roman" w:hAnsi="Times New Roman"/>
                <w:color w:val="000000"/>
              </w:rPr>
            </w:pPr>
            <w:r>
              <w:rPr>
                <w:rFonts w:ascii="Times New Roman" w:hAnsi="Times New Roman"/>
                <w:color w:val="000000"/>
              </w:rPr>
              <w:t>-4.70, 163.80</w:t>
            </w:r>
          </w:p>
        </w:tc>
      </w:tr>
      <w:tr w:rsidR="0024092E" w14:paraId="0E33E5C2" w14:textId="77777777">
        <w:trPr>
          <w:cantSplit/>
        </w:trPr>
        <w:tc>
          <w:tcPr>
            <w:tcW w:w="1036" w:type="dxa"/>
            <w:tcBorders>
              <w:top w:val="nil"/>
              <w:left w:val="nil"/>
              <w:bottom w:val="nil"/>
              <w:right w:val="nil"/>
            </w:tcBorders>
            <w:shd w:val="clear" w:color="auto" w:fill="FFFFFF"/>
          </w:tcPr>
          <w:p w14:paraId="0E33E5B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B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B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5B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BB" w14:textId="77777777" w:rsidR="0024092E" w:rsidRDefault="00450581">
            <w:pPr>
              <w:adjustRightInd w:val="0"/>
              <w:jc w:val="center"/>
              <w:rPr>
                <w:rFonts w:ascii="Times New Roman" w:hAnsi="Times New Roman"/>
                <w:color w:val="000000"/>
              </w:rPr>
            </w:pPr>
            <w:r>
              <w:rPr>
                <w:rFonts w:ascii="Times New Roman" w:hAnsi="Times New Roman"/>
                <w:color w:val="000000"/>
              </w:rPr>
              <w:t>344.133 (591.5555)</w:t>
            </w:r>
          </w:p>
        </w:tc>
        <w:tc>
          <w:tcPr>
            <w:tcW w:w="2018" w:type="dxa"/>
            <w:tcBorders>
              <w:top w:val="nil"/>
              <w:left w:val="nil"/>
              <w:bottom w:val="nil"/>
              <w:right w:val="nil"/>
            </w:tcBorders>
            <w:shd w:val="clear" w:color="auto" w:fill="FFFFFF"/>
          </w:tcPr>
          <w:p w14:paraId="0E33E5BC" w14:textId="77777777" w:rsidR="0024092E" w:rsidRDefault="00450581">
            <w:pPr>
              <w:adjustRightInd w:val="0"/>
              <w:jc w:val="center"/>
              <w:rPr>
                <w:rFonts w:ascii="Times New Roman" w:hAnsi="Times New Roman"/>
                <w:color w:val="000000"/>
              </w:rPr>
            </w:pPr>
            <w:r>
              <w:rPr>
                <w:rFonts w:ascii="Times New Roman" w:hAnsi="Times New Roman"/>
                <w:color w:val="000000"/>
              </w:rPr>
              <w:t>4.300 (0.900, 1027.200)</w:t>
            </w:r>
          </w:p>
        </w:tc>
        <w:tc>
          <w:tcPr>
            <w:tcW w:w="1176" w:type="dxa"/>
            <w:tcBorders>
              <w:top w:val="nil"/>
              <w:left w:val="nil"/>
              <w:bottom w:val="nil"/>
              <w:right w:val="nil"/>
            </w:tcBorders>
            <w:shd w:val="clear" w:color="auto" w:fill="FFFFFF"/>
          </w:tcPr>
          <w:p w14:paraId="0E33E5BD" w14:textId="77777777" w:rsidR="0024092E" w:rsidRDefault="00450581">
            <w:pPr>
              <w:adjustRightInd w:val="0"/>
              <w:jc w:val="center"/>
              <w:rPr>
                <w:rFonts w:ascii="Times New Roman" w:hAnsi="Times New Roman"/>
                <w:color w:val="000000"/>
              </w:rPr>
            </w:pPr>
            <w:r>
              <w:rPr>
                <w:rFonts w:ascii="Times New Roman" w:hAnsi="Times New Roman"/>
                <w:color w:val="000000"/>
              </w:rPr>
              <w:t>0.90, 1027.20</w:t>
            </w:r>
          </w:p>
        </w:tc>
        <w:tc>
          <w:tcPr>
            <w:tcW w:w="398" w:type="dxa"/>
            <w:tcBorders>
              <w:top w:val="nil"/>
              <w:left w:val="nil"/>
              <w:bottom w:val="nil"/>
              <w:right w:val="nil"/>
            </w:tcBorders>
            <w:shd w:val="clear" w:color="auto" w:fill="FFFFFF"/>
          </w:tcPr>
          <w:p w14:paraId="0E33E5B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BF" w14:textId="77777777" w:rsidR="0024092E" w:rsidRDefault="00450581">
            <w:pPr>
              <w:adjustRightInd w:val="0"/>
              <w:jc w:val="center"/>
              <w:rPr>
                <w:rFonts w:ascii="Times New Roman" w:hAnsi="Times New Roman"/>
                <w:color w:val="000000"/>
              </w:rPr>
            </w:pPr>
            <w:r>
              <w:rPr>
                <w:rFonts w:ascii="Times New Roman" w:hAnsi="Times New Roman"/>
                <w:color w:val="000000"/>
              </w:rPr>
              <w:t>312.800 (546.7246)</w:t>
            </w:r>
          </w:p>
        </w:tc>
        <w:tc>
          <w:tcPr>
            <w:tcW w:w="2018" w:type="dxa"/>
            <w:tcBorders>
              <w:top w:val="nil"/>
              <w:left w:val="nil"/>
              <w:bottom w:val="nil"/>
              <w:right w:val="nil"/>
            </w:tcBorders>
            <w:shd w:val="clear" w:color="auto" w:fill="FFFFFF"/>
          </w:tcPr>
          <w:p w14:paraId="0E33E5C0" w14:textId="77777777" w:rsidR="0024092E" w:rsidRDefault="00450581">
            <w:pPr>
              <w:adjustRightInd w:val="0"/>
              <w:jc w:val="center"/>
              <w:rPr>
                <w:rFonts w:ascii="Times New Roman" w:hAnsi="Times New Roman"/>
                <w:color w:val="000000"/>
              </w:rPr>
            </w:pPr>
            <w:r>
              <w:rPr>
                <w:rFonts w:ascii="Times New Roman" w:hAnsi="Times New Roman"/>
                <w:color w:val="000000"/>
              </w:rPr>
              <w:t>-1.100 (-4.600, 944.100)</w:t>
            </w:r>
          </w:p>
        </w:tc>
        <w:tc>
          <w:tcPr>
            <w:tcW w:w="1176" w:type="dxa"/>
            <w:tcBorders>
              <w:top w:val="nil"/>
              <w:left w:val="nil"/>
              <w:bottom w:val="nil"/>
              <w:right w:val="nil"/>
            </w:tcBorders>
            <w:shd w:val="clear" w:color="auto" w:fill="FFFFFF"/>
          </w:tcPr>
          <w:p w14:paraId="0E33E5C1" w14:textId="77777777" w:rsidR="0024092E" w:rsidRDefault="00450581">
            <w:pPr>
              <w:adjustRightInd w:val="0"/>
              <w:jc w:val="center"/>
              <w:rPr>
                <w:rFonts w:ascii="Times New Roman" w:hAnsi="Times New Roman"/>
                <w:color w:val="000000"/>
              </w:rPr>
            </w:pPr>
            <w:r>
              <w:rPr>
                <w:rFonts w:ascii="Times New Roman" w:hAnsi="Times New Roman"/>
                <w:color w:val="000000"/>
              </w:rPr>
              <w:t>-4.60, 944.10</w:t>
            </w:r>
          </w:p>
        </w:tc>
      </w:tr>
      <w:tr w:rsidR="0024092E" w14:paraId="0E33E5CE" w14:textId="77777777">
        <w:trPr>
          <w:cantSplit/>
        </w:trPr>
        <w:tc>
          <w:tcPr>
            <w:tcW w:w="1036" w:type="dxa"/>
            <w:tcBorders>
              <w:top w:val="nil"/>
              <w:left w:val="nil"/>
              <w:bottom w:val="nil"/>
              <w:right w:val="nil"/>
            </w:tcBorders>
            <w:shd w:val="clear" w:color="auto" w:fill="FFFFFF"/>
          </w:tcPr>
          <w:p w14:paraId="0E33E5C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C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C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5C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C7" w14:textId="77777777" w:rsidR="0024092E" w:rsidRDefault="00450581">
            <w:pPr>
              <w:adjustRightInd w:val="0"/>
              <w:jc w:val="center"/>
              <w:rPr>
                <w:rFonts w:ascii="Times New Roman" w:hAnsi="Times New Roman"/>
                <w:color w:val="000000"/>
              </w:rPr>
            </w:pPr>
            <w:r>
              <w:rPr>
                <w:rFonts w:ascii="Times New Roman" w:hAnsi="Times New Roman"/>
                <w:color w:val="000000"/>
              </w:rPr>
              <w:t>69.833 (95.2523)</w:t>
            </w:r>
          </w:p>
        </w:tc>
        <w:tc>
          <w:tcPr>
            <w:tcW w:w="2018" w:type="dxa"/>
            <w:tcBorders>
              <w:top w:val="nil"/>
              <w:left w:val="nil"/>
              <w:bottom w:val="nil"/>
              <w:right w:val="nil"/>
            </w:tcBorders>
            <w:shd w:val="clear" w:color="auto" w:fill="FFFFFF"/>
          </w:tcPr>
          <w:p w14:paraId="0E33E5C8" w14:textId="77777777" w:rsidR="0024092E" w:rsidRDefault="00450581">
            <w:pPr>
              <w:adjustRightInd w:val="0"/>
              <w:jc w:val="center"/>
              <w:rPr>
                <w:rFonts w:ascii="Times New Roman" w:hAnsi="Times New Roman"/>
                <w:color w:val="000000"/>
              </w:rPr>
            </w:pPr>
            <w:r>
              <w:rPr>
                <w:rFonts w:ascii="Times New Roman" w:hAnsi="Times New Roman"/>
                <w:color w:val="000000"/>
              </w:rPr>
              <w:t>28.300 (2.400, 178.800)</w:t>
            </w:r>
          </w:p>
        </w:tc>
        <w:tc>
          <w:tcPr>
            <w:tcW w:w="1176" w:type="dxa"/>
            <w:tcBorders>
              <w:top w:val="nil"/>
              <w:left w:val="nil"/>
              <w:bottom w:val="nil"/>
              <w:right w:val="nil"/>
            </w:tcBorders>
            <w:shd w:val="clear" w:color="auto" w:fill="FFFFFF"/>
          </w:tcPr>
          <w:p w14:paraId="0E33E5C9" w14:textId="77777777" w:rsidR="0024092E" w:rsidRDefault="00450581">
            <w:pPr>
              <w:adjustRightInd w:val="0"/>
              <w:jc w:val="center"/>
              <w:rPr>
                <w:rFonts w:ascii="Times New Roman" w:hAnsi="Times New Roman"/>
                <w:color w:val="000000"/>
              </w:rPr>
            </w:pPr>
            <w:r>
              <w:rPr>
                <w:rFonts w:ascii="Times New Roman" w:hAnsi="Times New Roman"/>
                <w:color w:val="000000"/>
              </w:rPr>
              <w:t>2.40, 178.80</w:t>
            </w:r>
          </w:p>
        </w:tc>
        <w:tc>
          <w:tcPr>
            <w:tcW w:w="398" w:type="dxa"/>
            <w:tcBorders>
              <w:top w:val="nil"/>
              <w:left w:val="nil"/>
              <w:bottom w:val="nil"/>
              <w:right w:val="nil"/>
            </w:tcBorders>
            <w:shd w:val="clear" w:color="auto" w:fill="FFFFFF"/>
          </w:tcPr>
          <w:p w14:paraId="0E33E5C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CB" w14:textId="77777777" w:rsidR="0024092E" w:rsidRDefault="00450581">
            <w:pPr>
              <w:adjustRightInd w:val="0"/>
              <w:jc w:val="center"/>
              <w:rPr>
                <w:rFonts w:ascii="Times New Roman" w:hAnsi="Times New Roman"/>
                <w:color w:val="000000"/>
              </w:rPr>
            </w:pPr>
            <w:r>
              <w:rPr>
                <w:rFonts w:ascii="Times New Roman" w:hAnsi="Times New Roman"/>
                <w:color w:val="000000"/>
              </w:rPr>
              <w:t>38.500 (51.1888)</w:t>
            </w:r>
          </w:p>
        </w:tc>
        <w:tc>
          <w:tcPr>
            <w:tcW w:w="2018" w:type="dxa"/>
            <w:tcBorders>
              <w:top w:val="nil"/>
              <w:left w:val="nil"/>
              <w:bottom w:val="nil"/>
              <w:right w:val="nil"/>
            </w:tcBorders>
            <w:shd w:val="clear" w:color="auto" w:fill="FFFFFF"/>
          </w:tcPr>
          <w:p w14:paraId="0E33E5CC" w14:textId="77777777" w:rsidR="0024092E" w:rsidRDefault="00450581">
            <w:pPr>
              <w:adjustRightInd w:val="0"/>
              <w:jc w:val="center"/>
              <w:rPr>
                <w:rFonts w:ascii="Times New Roman" w:hAnsi="Times New Roman"/>
                <w:color w:val="000000"/>
              </w:rPr>
            </w:pPr>
            <w:r>
              <w:rPr>
                <w:rFonts w:ascii="Times New Roman" w:hAnsi="Times New Roman"/>
                <w:color w:val="000000"/>
              </w:rPr>
              <w:t>22.800 (-3.000, 95.700)</w:t>
            </w:r>
          </w:p>
        </w:tc>
        <w:tc>
          <w:tcPr>
            <w:tcW w:w="1176" w:type="dxa"/>
            <w:tcBorders>
              <w:top w:val="nil"/>
              <w:left w:val="nil"/>
              <w:bottom w:val="nil"/>
              <w:right w:val="nil"/>
            </w:tcBorders>
            <w:shd w:val="clear" w:color="auto" w:fill="FFFFFF"/>
          </w:tcPr>
          <w:p w14:paraId="0E33E5CD" w14:textId="77777777" w:rsidR="0024092E" w:rsidRDefault="00450581">
            <w:pPr>
              <w:adjustRightInd w:val="0"/>
              <w:jc w:val="center"/>
              <w:rPr>
                <w:rFonts w:ascii="Times New Roman" w:hAnsi="Times New Roman"/>
                <w:color w:val="000000"/>
              </w:rPr>
            </w:pPr>
            <w:r>
              <w:rPr>
                <w:rFonts w:ascii="Times New Roman" w:hAnsi="Times New Roman"/>
                <w:color w:val="000000"/>
              </w:rPr>
              <w:t>-3.00, 95.70</w:t>
            </w:r>
          </w:p>
        </w:tc>
      </w:tr>
      <w:tr w:rsidR="0024092E" w14:paraId="0E33E5DA" w14:textId="77777777">
        <w:trPr>
          <w:cantSplit/>
        </w:trPr>
        <w:tc>
          <w:tcPr>
            <w:tcW w:w="1036" w:type="dxa"/>
            <w:tcBorders>
              <w:top w:val="nil"/>
              <w:left w:val="nil"/>
              <w:bottom w:val="nil"/>
              <w:right w:val="nil"/>
            </w:tcBorders>
            <w:shd w:val="clear" w:color="auto" w:fill="FFFFFF"/>
          </w:tcPr>
          <w:p w14:paraId="0E33E5C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D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D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5D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D3" w14:textId="77777777" w:rsidR="0024092E" w:rsidRDefault="00450581">
            <w:pPr>
              <w:adjustRightInd w:val="0"/>
              <w:jc w:val="center"/>
              <w:rPr>
                <w:rFonts w:ascii="Times New Roman" w:hAnsi="Times New Roman"/>
                <w:color w:val="000000"/>
              </w:rPr>
            </w:pPr>
            <w:r>
              <w:rPr>
                <w:rFonts w:ascii="Times New Roman" w:hAnsi="Times New Roman"/>
                <w:color w:val="000000"/>
              </w:rPr>
              <w:t>105.100 (NA)</w:t>
            </w:r>
          </w:p>
        </w:tc>
        <w:tc>
          <w:tcPr>
            <w:tcW w:w="2018" w:type="dxa"/>
            <w:tcBorders>
              <w:top w:val="nil"/>
              <w:left w:val="nil"/>
              <w:bottom w:val="nil"/>
              <w:right w:val="nil"/>
            </w:tcBorders>
            <w:shd w:val="clear" w:color="auto" w:fill="FFFFFF"/>
          </w:tcPr>
          <w:p w14:paraId="0E33E5D4" w14:textId="77777777" w:rsidR="0024092E" w:rsidRDefault="00450581">
            <w:pPr>
              <w:adjustRightInd w:val="0"/>
              <w:jc w:val="center"/>
              <w:rPr>
                <w:rFonts w:ascii="Times New Roman" w:hAnsi="Times New Roman"/>
                <w:color w:val="000000"/>
              </w:rPr>
            </w:pPr>
            <w:r>
              <w:rPr>
                <w:rFonts w:ascii="Times New Roman" w:hAnsi="Times New Roman"/>
                <w:color w:val="000000"/>
              </w:rPr>
              <w:t>105.100 (105.100, 105.100)</w:t>
            </w:r>
          </w:p>
        </w:tc>
        <w:tc>
          <w:tcPr>
            <w:tcW w:w="1176" w:type="dxa"/>
            <w:tcBorders>
              <w:top w:val="nil"/>
              <w:left w:val="nil"/>
              <w:bottom w:val="nil"/>
              <w:right w:val="nil"/>
            </w:tcBorders>
            <w:shd w:val="clear" w:color="auto" w:fill="FFFFFF"/>
          </w:tcPr>
          <w:p w14:paraId="0E33E5D5" w14:textId="77777777" w:rsidR="0024092E" w:rsidRDefault="00450581">
            <w:pPr>
              <w:adjustRightInd w:val="0"/>
              <w:jc w:val="center"/>
              <w:rPr>
                <w:rFonts w:ascii="Times New Roman" w:hAnsi="Times New Roman"/>
                <w:color w:val="000000"/>
              </w:rPr>
            </w:pPr>
            <w:r>
              <w:rPr>
                <w:rFonts w:ascii="Times New Roman" w:hAnsi="Times New Roman"/>
                <w:color w:val="000000"/>
              </w:rPr>
              <w:t>105.10, 105.10</w:t>
            </w:r>
          </w:p>
        </w:tc>
        <w:tc>
          <w:tcPr>
            <w:tcW w:w="398" w:type="dxa"/>
            <w:tcBorders>
              <w:top w:val="nil"/>
              <w:left w:val="nil"/>
              <w:bottom w:val="nil"/>
              <w:right w:val="nil"/>
            </w:tcBorders>
            <w:shd w:val="clear" w:color="auto" w:fill="FFFFFF"/>
          </w:tcPr>
          <w:p w14:paraId="0E33E5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5D7" w14:textId="77777777" w:rsidR="0024092E" w:rsidRDefault="00450581">
            <w:pPr>
              <w:adjustRightInd w:val="0"/>
              <w:jc w:val="center"/>
              <w:rPr>
                <w:rFonts w:ascii="Times New Roman" w:hAnsi="Times New Roman"/>
                <w:color w:val="000000"/>
              </w:rPr>
            </w:pPr>
            <w:r>
              <w:rPr>
                <w:rFonts w:ascii="Times New Roman" w:hAnsi="Times New Roman"/>
                <w:color w:val="000000"/>
              </w:rPr>
              <w:t>-62.500 (NA)</w:t>
            </w:r>
          </w:p>
        </w:tc>
        <w:tc>
          <w:tcPr>
            <w:tcW w:w="2018" w:type="dxa"/>
            <w:tcBorders>
              <w:top w:val="nil"/>
              <w:left w:val="nil"/>
              <w:bottom w:val="nil"/>
              <w:right w:val="nil"/>
            </w:tcBorders>
            <w:shd w:val="clear" w:color="auto" w:fill="FFFFFF"/>
          </w:tcPr>
          <w:p w14:paraId="0E33E5D8" w14:textId="77777777" w:rsidR="0024092E" w:rsidRDefault="00450581">
            <w:pPr>
              <w:adjustRightInd w:val="0"/>
              <w:jc w:val="center"/>
              <w:rPr>
                <w:rFonts w:ascii="Times New Roman" w:hAnsi="Times New Roman"/>
                <w:color w:val="000000"/>
              </w:rPr>
            </w:pPr>
            <w:r>
              <w:rPr>
                <w:rFonts w:ascii="Times New Roman" w:hAnsi="Times New Roman"/>
                <w:color w:val="000000"/>
              </w:rPr>
              <w:t>-62.500 (-62.500, -62.500)</w:t>
            </w:r>
          </w:p>
        </w:tc>
        <w:tc>
          <w:tcPr>
            <w:tcW w:w="1176" w:type="dxa"/>
            <w:tcBorders>
              <w:top w:val="nil"/>
              <w:left w:val="nil"/>
              <w:bottom w:val="nil"/>
              <w:right w:val="nil"/>
            </w:tcBorders>
            <w:shd w:val="clear" w:color="auto" w:fill="FFFFFF"/>
          </w:tcPr>
          <w:p w14:paraId="0E33E5D9" w14:textId="77777777" w:rsidR="0024092E" w:rsidRDefault="00450581">
            <w:pPr>
              <w:adjustRightInd w:val="0"/>
              <w:jc w:val="center"/>
              <w:rPr>
                <w:rFonts w:ascii="Times New Roman" w:hAnsi="Times New Roman"/>
                <w:color w:val="000000"/>
              </w:rPr>
            </w:pPr>
            <w:r>
              <w:rPr>
                <w:rFonts w:ascii="Times New Roman" w:hAnsi="Times New Roman"/>
                <w:color w:val="000000"/>
              </w:rPr>
              <w:t>-62.50, -62.50</w:t>
            </w:r>
          </w:p>
        </w:tc>
      </w:tr>
      <w:tr w:rsidR="0024092E" w14:paraId="0E33E5DC" w14:textId="77777777">
        <w:trPr>
          <w:cantSplit/>
        </w:trPr>
        <w:tc>
          <w:tcPr>
            <w:tcW w:w="12924" w:type="dxa"/>
            <w:gridSpan w:val="11"/>
            <w:tcBorders>
              <w:top w:val="nil"/>
              <w:left w:val="nil"/>
              <w:bottom w:val="nil"/>
              <w:right w:val="nil"/>
            </w:tcBorders>
            <w:shd w:val="clear" w:color="auto" w:fill="FFFFFF"/>
          </w:tcPr>
          <w:p w14:paraId="0E33E5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5E8" w14:textId="77777777">
        <w:trPr>
          <w:cantSplit/>
        </w:trPr>
        <w:tc>
          <w:tcPr>
            <w:tcW w:w="1036" w:type="dxa"/>
            <w:tcBorders>
              <w:top w:val="nil"/>
              <w:left w:val="nil"/>
              <w:bottom w:val="nil"/>
              <w:right w:val="nil"/>
            </w:tcBorders>
            <w:shd w:val="clear" w:color="auto" w:fill="FFFFFF"/>
          </w:tcPr>
          <w:p w14:paraId="0E33E5DD" w14:textId="77777777" w:rsidR="0024092E" w:rsidRDefault="00450581">
            <w:pPr>
              <w:adjustRightInd w:val="0"/>
              <w:rPr>
                <w:rFonts w:ascii="Times New Roman" w:hAnsi="Times New Roman"/>
                <w:color w:val="000000"/>
              </w:rPr>
            </w:pPr>
            <w:r>
              <w:rPr>
                <w:rFonts w:ascii="Times New Roman" w:hAnsi="Times New Roman"/>
                <w:color w:val="000000"/>
              </w:rPr>
              <w:t>Urine Creatinine (g/L), Quantitative</w:t>
            </w:r>
          </w:p>
        </w:tc>
        <w:tc>
          <w:tcPr>
            <w:tcW w:w="1370" w:type="dxa"/>
            <w:tcBorders>
              <w:top w:val="nil"/>
              <w:left w:val="nil"/>
              <w:bottom w:val="nil"/>
              <w:right w:val="nil"/>
            </w:tcBorders>
            <w:shd w:val="clear" w:color="auto" w:fill="FFFFFF"/>
          </w:tcPr>
          <w:p w14:paraId="0E33E5D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5D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5E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E1" w14:textId="77777777" w:rsidR="0024092E" w:rsidRDefault="00450581">
            <w:pPr>
              <w:adjustRightInd w:val="0"/>
              <w:jc w:val="center"/>
              <w:rPr>
                <w:rFonts w:ascii="Times New Roman" w:hAnsi="Times New Roman"/>
                <w:color w:val="000000"/>
              </w:rPr>
            </w:pPr>
            <w:r>
              <w:rPr>
                <w:rFonts w:ascii="Times New Roman" w:hAnsi="Times New Roman"/>
                <w:color w:val="000000"/>
              </w:rPr>
              <w:t>1.50 (0.707)</w:t>
            </w:r>
          </w:p>
        </w:tc>
        <w:tc>
          <w:tcPr>
            <w:tcW w:w="2018" w:type="dxa"/>
            <w:tcBorders>
              <w:top w:val="nil"/>
              <w:left w:val="nil"/>
              <w:bottom w:val="nil"/>
              <w:right w:val="nil"/>
            </w:tcBorders>
            <w:shd w:val="clear" w:color="auto" w:fill="FFFFFF"/>
          </w:tcPr>
          <w:p w14:paraId="0E33E5E2" w14:textId="77777777" w:rsidR="0024092E" w:rsidRDefault="00450581">
            <w:pPr>
              <w:adjustRightInd w:val="0"/>
              <w:jc w:val="center"/>
              <w:rPr>
                <w:rFonts w:ascii="Times New Roman" w:hAnsi="Times New Roman"/>
                <w:color w:val="000000"/>
              </w:rPr>
            </w:pPr>
            <w:r>
              <w:rPr>
                <w:rFonts w:ascii="Times New Roman" w:hAnsi="Times New Roman"/>
                <w:color w:val="000000"/>
              </w:rPr>
              <w:t>1.50 (1.00, 2.00)</w:t>
            </w:r>
          </w:p>
        </w:tc>
        <w:tc>
          <w:tcPr>
            <w:tcW w:w="1176" w:type="dxa"/>
            <w:tcBorders>
              <w:top w:val="nil"/>
              <w:left w:val="nil"/>
              <w:bottom w:val="nil"/>
              <w:right w:val="nil"/>
            </w:tcBorders>
            <w:shd w:val="clear" w:color="auto" w:fill="FFFFFF"/>
          </w:tcPr>
          <w:p w14:paraId="0E33E5E3" w14:textId="77777777" w:rsidR="0024092E" w:rsidRDefault="00450581">
            <w:pPr>
              <w:adjustRightInd w:val="0"/>
              <w:jc w:val="center"/>
              <w:rPr>
                <w:rFonts w:ascii="Times New Roman" w:hAnsi="Times New Roman"/>
                <w:color w:val="000000"/>
              </w:rPr>
            </w:pPr>
            <w:r>
              <w:rPr>
                <w:rFonts w:ascii="Times New Roman" w:hAnsi="Times New Roman"/>
                <w:color w:val="000000"/>
              </w:rPr>
              <w:t>1.0, 2.0</w:t>
            </w:r>
          </w:p>
        </w:tc>
        <w:tc>
          <w:tcPr>
            <w:tcW w:w="398" w:type="dxa"/>
            <w:tcBorders>
              <w:top w:val="nil"/>
              <w:left w:val="nil"/>
              <w:bottom w:val="nil"/>
              <w:right w:val="nil"/>
            </w:tcBorders>
            <w:shd w:val="clear" w:color="auto" w:fill="FFFFFF"/>
          </w:tcPr>
          <w:p w14:paraId="0E33E5E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5E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5E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5E7" w14:textId="77777777" w:rsidR="0024092E" w:rsidRDefault="0024092E">
            <w:pPr>
              <w:adjustRightInd w:val="0"/>
              <w:jc w:val="center"/>
              <w:rPr>
                <w:rFonts w:ascii="Times New Roman" w:hAnsi="Times New Roman"/>
                <w:color w:val="000000"/>
              </w:rPr>
            </w:pPr>
          </w:p>
        </w:tc>
      </w:tr>
      <w:tr w:rsidR="0024092E" w14:paraId="0E33E5F4" w14:textId="77777777">
        <w:trPr>
          <w:cantSplit/>
        </w:trPr>
        <w:tc>
          <w:tcPr>
            <w:tcW w:w="1036" w:type="dxa"/>
            <w:tcBorders>
              <w:top w:val="nil"/>
              <w:left w:val="nil"/>
              <w:bottom w:val="nil"/>
              <w:right w:val="nil"/>
            </w:tcBorders>
            <w:shd w:val="clear" w:color="auto" w:fill="FFFFFF"/>
          </w:tcPr>
          <w:p w14:paraId="0E33E5E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E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E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5E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ED" w14:textId="77777777" w:rsidR="0024092E" w:rsidRDefault="00450581">
            <w:pPr>
              <w:adjustRightInd w:val="0"/>
              <w:jc w:val="center"/>
              <w:rPr>
                <w:rFonts w:ascii="Times New Roman" w:hAnsi="Times New Roman"/>
                <w:color w:val="000000"/>
              </w:rPr>
            </w:pPr>
            <w:r>
              <w:rPr>
                <w:rFonts w:ascii="Times New Roman" w:hAnsi="Times New Roman"/>
                <w:color w:val="000000"/>
              </w:rPr>
              <w:t>1.33 (0.577)</w:t>
            </w:r>
          </w:p>
        </w:tc>
        <w:tc>
          <w:tcPr>
            <w:tcW w:w="2018" w:type="dxa"/>
            <w:tcBorders>
              <w:top w:val="nil"/>
              <w:left w:val="nil"/>
              <w:bottom w:val="nil"/>
              <w:right w:val="nil"/>
            </w:tcBorders>
            <w:shd w:val="clear" w:color="auto" w:fill="FFFFFF"/>
          </w:tcPr>
          <w:p w14:paraId="0E33E5EE" w14:textId="77777777" w:rsidR="0024092E" w:rsidRDefault="00450581">
            <w:pPr>
              <w:adjustRightInd w:val="0"/>
              <w:jc w:val="center"/>
              <w:rPr>
                <w:rFonts w:ascii="Times New Roman" w:hAnsi="Times New Roman"/>
                <w:color w:val="000000"/>
              </w:rPr>
            </w:pPr>
            <w:r>
              <w:rPr>
                <w:rFonts w:ascii="Times New Roman" w:hAnsi="Times New Roman"/>
                <w:color w:val="000000"/>
              </w:rPr>
              <w:t>1.00 (1.00, 2.00)</w:t>
            </w:r>
          </w:p>
        </w:tc>
        <w:tc>
          <w:tcPr>
            <w:tcW w:w="1176" w:type="dxa"/>
            <w:tcBorders>
              <w:top w:val="nil"/>
              <w:left w:val="nil"/>
              <w:bottom w:val="nil"/>
              <w:right w:val="nil"/>
            </w:tcBorders>
            <w:shd w:val="clear" w:color="auto" w:fill="FFFFFF"/>
          </w:tcPr>
          <w:p w14:paraId="0E33E5EF" w14:textId="77777777" w:rsidR="0024092E" w:rsidRDefault="00450581">
            <w:pPr>
              <w:adjustRightInd w:val="0"/>
              <w:jc w:val="center"/>
              <w:rPr>
                <w:rFonts w:ascii="Times New Roman" w:hAnsi="Times New Roman"/>
                <w:color w:val="000000"/>
              </w:rPr>
            </w:pPr>
            <w:r>
              <w:rPr>
                <w:rFonts w:ascii="Times New Roman" w:hAnsi="Times New Roman"/>
                <w:color w:val="000000"/>
              </w:rPr>
              <w:t>1.0, 2.0</w:t>
            </w:r>
          </w:p>
        </w:tc>
        <w:tc>
          <w:tcPr>
            <w:tcW w:w="398" w:type="dxa"/>
            <w:tcBorders>
              <w:top w:val="nil"/>
              <w:left w:val="nil"/>
              <w:bottom w:val="nil"/>
              <w:right w:val="nil"/>
            </w:tcBorders>
            <w:shd w:val="clear" w:color="auto" w:fill="FFFFFF"/>
          </w:tcPr>
          <w:p w14:paraId="0E33E5F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F1" w14:textId="77777777" w:rsidR="0024092E" w:rsidRDefault="00450581">
            <w:pPr>
              <w:adjustRightInd w:val="0"/>
              <w:jc w:val="center"/>
              <w:rPr>
                <w:rFonts w:ascii="Times New Roman" w:hAnsi="Times New Roman"/>
                <w:color w:val="000000"/>
              </w:rPr>
            </w:pPr>
            <w:r>
              <w:rPr>
                <w:rFonts w:ascii="Times New Roman" w:hAnsi="Times New Roman"/>
                <w:color w:val="000000"/>
              </w:rPr>
              <w:t>-0.50 (0.707)</w:t>
            </w:r>
          </w:p>
        </w:tc>
        <w:tc>
          <w:tcPr>
            <w:tcW w:w="2018" w:type="dxa"/>
            <w:tcBorders>
              <w:top w:val="nil"/>
              <w:left w:val="nil"/>
              <w:bottom w:val="nil"/>
              <w:right w:val="nil"/>
            </w:tcBorders>
            <w:shd w:val="clear" w:color="auto" w:fill="FFFFFF"/>
          </w:tcPr>
          <w:p w14:paraId="0E33E5F2" w14:textId="77777777" w:rsidR="0024092E" w:rsidRDefault="00450581">
            <w:pPr>
              <w:adjustRightInd w:val="0"/>
              <w:jc w:val="center"/>
              <w:rPr>
                <w:rFonts w:ascii="Times New Roman" w:hAnsi="Times New Roman"/>
                <w:color w:val="000000"/>
              </w:rPr>
            </w:pPr>
            <w:r>
              <w:rPr>
                <w:rFonts w:ascii="Times New Roman" w:hAnsi="Times New Roman"/>
                <w:color w:val="000000"/>
              </w:rPr>
              <w:t>-0.50 (-1.00, 0.00)</w:t>
            </w:r>
          </w:p>
        </w:tc>
        <w:tc>
          <w:tcPr>
            <w:tcW w:w="1176" w:type="dxa"/>
            <w:tcBorders>
              <w:top w:val="nil"/>
              <w:left w:val="nil"/>
              <w:bottom w:val="nil"/>
              <w:right w:val="nil"/>
            </w:tcBorders>
            <w:shd w:val="clear" w:color="auto" w:fill="FFFFFF"/>
          </w:tcPr>
          <w:p w14:paraId="0E33E5F3" w14:textId="77777777" w:rsidR="0024092E" w:rsidRDefault="00450581">
            <w:pPr>
              <w:adjustRightInd w:val="0"/>
              <w:jc w:val="center"/>
              <w:rPr>
                <w:rFonts w:ascii="Times New Roman" w:hAnsi="Times New Roman"/>
                <w:color w:val="000000"/>
              </w:rPr>
            </w:pPr>
            <w:r>
              <w:rPr>
                <w:rFonts w:ascii="Times New Roman" w:hAnsi="Times New Roman"/>
                <w:color w:val="000000"/>
              </w:rPr>
              <w:t>-1.0, 0.0</w:t>
            </w:r>
          </w:p>
        </w:tc>
      </w:tr>
      <w:tr w:rsidR="0024092E" w14:paraId="0E33E600" w14:textId="77777777">
        <w:trPr>
          <w:cantSplit/>
        </w:trPr>
        <w:tc>
          <w:tcPr>
            <w:tcW w:w="1036" w:type="dxa"/>
            <w:tcBorders>
              <w:top w:val="nil"/>
              <w:left w:val="nil"/>
              <w:bottom w:val="nil"/>
              <w:right w:val="nil"/>
            </w:tcBorders>
            <w:shd w:val="clear" w:color="auto" w:fill="FFFFFF"/>
          </w:tcPr>
          <w:p w14:paraId="0E33E5F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5F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5F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5F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5F9" w14:textId="77777777" w:rsidR="0024092E" w:rsidRDefault="00450581">
            <w:pPr>
              <w:adjustRightInd w:val="0"/>
              <w:jc w:val="center"/>
              <w:rPr>
                <w:rFonts w:ascii="Times New Roman" w:hAnsi="Times New Roman"/>
                <w:color w:val="000000"/>
              </w:rPr>
            </w:pPr>
            <w:r>
              <w:rPr>
                <w:rFonts w:ascii="Times New Roman" w:hAnsi="Times New Roman"/>
                <w:color w:val="000000"/>
              </w:rPr>
              <w:t>0.83 (0.289)</w:t>
            </w:r>
          </w:p>
        </w:tc>
        <w:tc>
          <w:tcPr>
            <w:tcW w:w="2018" w:type="dxa"/>
            <w:tcBorders>
              <w:top w:val="nil"/>
              <w:left w:val="nil"/>
              <w:bottom w:val="nil"/>
              <w:right w:val="nil"/>
            </w:tcBorders>
            <w:shd w:val="clear" w:color="auto" w:fill="FFFFFF"/>
          </w:tcPr>
          <w:p w14:paraId="0E33E5FA" w14:textId="77777777" w:rsidR="0024092E" w:rsidRDefault="00450581">
            <w:pPr>
              <w:adjustRightInd w:val="0"/>
              <w:jc w:val="center"/>
              <w:rPr>
                <w:rFonts w:ascii="Times New Roman" w:hAnsi="Times New Roman"/>
                <w:color w:val="000000"/>
              </w:rPr>
            </w:pPr>
            <w:r>
              <w:rPr>
                <w:rFonts w:ascii="Times New Roman" w:hAnsi="Times New Roman"/>
                <w:color w:val="000000"/>
              </w:rPr>
              <w:t>1.00 (0.50, 1.00)</w:t>
            </w:r>
          </w:p>
        </w:tc>
        <w:tc>
          <w:tcPr>
            <w:tcW w:w="1176" w:type="dxa"/>
            <w:tcBorders>
              <w:top w:val="nil"/>
              <w:left w:val="nil"/>
              <w:bottom w:val="nil"/>
              <w:right w:val="nil"/>
            </w:tcBorders>
            <w:shd w:val="clear" w:color="auto" w:fill="FFFFFF"/>
          </w:tcPr>
          <w:p w14:paraId="0E33E5FB"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5F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5FD" w14:textId="77777777" w:rsidR="0024092E" w:rsidRDefault="00450581">
            <w:pPr>
              <w:adjustRightInd w:val="0"/>
              <w:jc w:val="center"/>
              <w:rPr>
                <w:rFonts w:ascii="Times New Roman" w:hAnsi="Times New Roman"/>
                <w:color w:val="000000"/>
              </w:rPr>
            </w:pPr>
            <w:r>
              <w:rPr>
                <w:rFonts w:ascii="Times New Roman" w:hAnsi="Times New Roman"/>
                <w:color w:val="000000"/>
              </w:rPr>
              <w:t>-0.75 (1.061)</w:t>
            </w:r>
          </w:p>
        </w:tc>
        <w:tc>
          <w:tcPr>
            <w:tcW w:w="2018" w:type="dxa"/>
            <w:tcBorders>
              <w:top w:val="nil"/>
              <w:left w:val="nil"/>
              <w:bottom w:val="nil"/>
              <w:right w:val="nil"/>
            </w:tcBorders>
            <w:shd w:val="clear" w:color="auto" w:fill="FFFFFF"/>
          </w:tcPr>
          <w:p w14:paraId="0E33E5FE" w14:textId="77777777" w:rsidR="0024092E" w:rsidRDefault="00450581">
            <w:pPr>
              <w:adjustRightInd w:val="0"/>
              <w:jc w:val="center"/>
              <w:rPr>
                <w:rFonts w:ascii="Times New Roman" w:hAnsi="Times New Roman"/>
                <w:color w:val="000000"/>
              </w:rPr>
            </w:pPr>
            <w:r>
              <w:rPr>
                <w:rFonts w:ascii="Times New Roman" w:hAnsi="Times New Roman"/>
                <w:color w:val="000000"/>
              </w:rPr>
              <w:t>-0.75 (-1.50, 0.00)</w:t>
            </w:r>
          </w:p>
        </w:tc>
        <w:tc>
          <w:tcPr>
            <w:tcW w:w="1176" w:type="dxa"/>
            <w:tcBorders>
              <w:top w:val="nil"/>
              <w:left w:val="nil"/>
              <w:bottom w:val="nil"/>
              <w:right w:val="nil"/>
            </w:tcBorders>
            <w:shd w:val="clear" w:color="auto" w:fill="FFFFFF"/>
          </w:tcPr>
          <w:p w14:paraId="0E33E5FF" w14:textId="77777777" w:rsidR="0024092E" w:rsidRDefault="00450581">
            <w:pPr>
              <w:adjustRightInd w:val="0"/>
              <w:jc w:val="center"/>
              <w:rPr>
                <w:rFonts w:ascii="Times New Roman" w:hAnsi="Times New Roman"/>
                <w:color w:val="000000"/>
              </w:rPr>
            </w:pPr>
            <w:r>
              <w:rPr>
                <w:rFonts w:ascii="Times New Roman" w:hAnsi="Times New Roman"/>
                <w:color w:val="000000"/>
              </w:rPr>
              <w:t>-1.5, 0.0</w:t>
            </w:r>
          </w:p>
        </w:tc>
      </w:tr>
      <w:tr w:rsidR="0024092E" w14:paraId="0E33E60C" w14:textId="77777777">
        <w:trPr>
          <w:cantSplit/>
        </w:trPr>
        <w:tc>
          <w:tcPr>
            <w:tcW w:w="1036" w:type="dxa"/>
            <w:tcBorders>
              <w:top w:val="nil"/>
              <w:left w:val="nil"/>
              <w:bottom w:val="nil"/>
              <w:right w:val="nil"/>
            </w:tcBorders>
            <w:shd w:val="clear" w:color="auto" w:fill="FFFFFF"/>
          </w:tcPr>
          <w:p w14:paraId="0E33E60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0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0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6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05" w14:textId="77777777" w:rsidR="0024092E" w:rsidRDefault="00450581">
            <w:pPr>
              <w:adjustRightInd w:val="0"/>
              <w:jc w:val="center"/>
              <w:rPr>
                <w:rFonts w:ascii="Times New Roman" w:hAnsi="Times New Roman"/>
                <w:color w:val="000000"/>
              </w:rPr>
            </w:pPr>
            <w:r>
              <w:rPr>
                <w:rFonts w:ascii="Times New Roman" w:hAnsi="Times New Roman"/>
                <w:color w:val="000000"/>
              </w:rPr>
              <w:t>0.50 (0.000)</w:t>
            </w:r>
          </w:p>
        </w:tc>
        <w:tc>
          <w:tcPr>
            <w:tcW w:w="2018" w:type="dxa"/>
            <w:tcBorders>
              <w:top w:val="nil"/>
              <w:left w:val="nil"/>
              <w:bottom w:val="nil"/>
              <w:right w:val="nil"/>
            </w:tcBorders>
            <w:shd w:val="clear" w:color="auto" w:fill="FFFFFF"/>
          </w:tcPr>
          <w:p w14:paraId="0E33E606"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607"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c>
          <w:tcPr>
            <w:tcW w:w="398" w:type="dxa"/>
            <w:tcBorders>
              <w:top w:val="nil"/>
              <w:left w:val="nil"/>
              <w:bottom w:val="nil"/>
              <w:right w:val="nil"/>
            </w:tcBorders>
            <w:shd w:val="clear" w:color="auto" w:fill="FFFFFF"/>
          </w:tcPr>
          <w:p w14:paraId="0E33E60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09" w14:textId="77777777" w:rsidR="0024092E" w:rsidRDefault="00450581">
            <w:pPr>
              <w:adjustRightInd w:val="0"/>
              <w:jc w:val="center"/>
              <w:rPr>
                <w:rFonts w:ascii="Times New Roman" w:hAnsi="Times New Roman"/>
                <w:color w:val="000000"/>
              </w:rPr>
            </w:pPr>
            <w:r>
              <w:rPr>
                <w:rFonts w:ascii="Times New Roman" w:hAnsi="Times New Roman"/>
                <w:color w:val="000000"/>
              </w:rPr>
              <w:t>-1.00 (0.707)</w:t>
            </w:r>
          </w:p>
        </w:tc>
        <w:tc>
          <w:tcPr>
            <w:tcW w:w="2018" w:type="dxa"/>
            <w:tcBorders>
              <w:top w:val="nil"/>
              <w:left w:val="nil"/>
              <w:bottom w:val="nil"/>
              <w:right w:val="nil"/>
            </w:tcBorders>
            <w:shd w:val="clear" w:color="auto" w:fill="FFFFFF"/>
          </w:tcPr>
          <w:p w14:paraId="0E33E60A" w14:textId="77777777" w:rsidR="0024092E" w:rsidRDefault="00450581">
            <w:pPr>
              <w:adjustRightInd w:val="0"/>
              <w:jc w:val="center"/>
              <w:rPr>
                <w:rFonts w:ascii="Times New Roman" w:hAnsi="Times New Roman"/>
                <w:color w:val="000000"/>
              </w:rPr>
            </w:pPr>
            <w:r>
              <w:rPr>
                <w:rFonts w:ascii="Times New Roman" w:hAnsi="Times New Roman"/>
                <w:color w:val="000000"/>
              </w:rPr>
              <w:t>-1.00 (-1.50, -0.50)</w:t>
            </w:r>
          </w:p>
        </w:tc>
        <w:tc>
          <w:tcPr>
            <w:tcW w:w="1176" w:type="dxa"/>
            <w:tcBorders>
              <w:top w:val="nil"/>
              <w:left w:val="nil"/>
              <w:bottom w:val="nil"/>
              <w:right w:val="nil"/>
            </w:tcBorders>
            <w:shd w:val="clear" w:color="auto" w:fill="FFFFFF"/>
          </w:tcPr>
          <w:p w14:paraId="0E33E60B" w14:textId="77777777" w:rsidR="0024092E" w:rsidRDefault="00450581">
            <w:pPr>
              <w:adjustRightInd w:val="0"/>
              <w:jc w:val="center"/>
              <w:rPr>
                <w:rFonts w:ascii="Times New Roman" w:hAnsi="Times New Roman"/>
                <w:color w:val="000000"/>
              </w:rPr>
            </w:pPr>
            <w:r>
              <w:rPr>
                <w:rFonts w:ascii="Times New Roman" w:hAnsi="Times New Roman"/>
                <w:color w:val="000000"/>
              </w:rPr>
              <w:t>-1.5, -0.5</w:t>
            </w:r>
          </w:p>
        </w:tc>
      </w:tr>
      <w:tr w:rsidR="0024092E" w14:paraId="0E33E618" w14:textId="77777777">
        <w:trPr>
          <w:cantSplit/>
        </w:trPr>
        <w:tc>
          <w:tcPr>
            <w:tcW w:w="1036" w:type="dxa"/>
            <w:tcBorders>
              <w:top w:val="nil"/>
              <w:left w:val="nil"/>
              <w:bottom w:val="nil"/>
              <w:right w:val="nil"/>
            </w:tcBorders>
            <w:shd w:val="clear" w:color="auto" w:fill="FFFFFF"/>
          </w:tcPr>
          <w:p w14:paraId="0E33E60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0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0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61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11" w14:textId="77777777" w:rsidR="0024092E" w:rsidRDefault="00450581">
            <w:pPr>
              <w:adjustRightInd w:val="0"/>
              <w:jc w:val="center"/>
              <w:rPr>
                <w:rFonts w:ascii="Times New Roman" w:hAnsi="Times New Roman"/>
                <w:color w:val="000000"/>
              </w:rPr>
            </w:pPr>
            <w:r>
              <w:rPr>
                <w:rFonts w:ascii="Times New Roman" w:hAnsi="Times New Roman"/>
                <w:color w:val="000000"/>
              </w:rPr>
              <w:t>0.30 (0.283)</w:t>
            </w:r>
          </w:p>
        </w:tc>
        <w:tc>
          <w:tcPr>
            <w:tcW w:w="2018" w:type="dxa"/>
            <w:tcBorders>
              <w:top w:val="nil"/>
              <w:left w:val="nil"/>
              <w:bottom w:val="nil"/>
              <w:right w:val="nil"/>
            </w:tcBorders>
            <w:shd w:val="clear" w:color="auto" w:fill="FFFFFF"/>
          </w:tcPr>
          <w:p w14:paraId="0E33E612" w14:textId="77777777" w:rsidR="0024092E" w:rsidRDefault="00450581">
            <w:pPr>
              <w:adjustRightInd w:val="0"/>
              <w:jc w:val="center"/>
              <w:rPr>
                <w:rFonts w:ascii="Times New Roman" w:hAnsi="Times New Roman"/>
                <w:color w:val="000000"/>
              </w:rPr>
            </w:pPr>
            <w:r>
              <w:rPr>
                <w:rFonts w:ascii="Times New Roman" w:hAnsi="Times New Roman"/>
                <w:color w:val="000000"/>
              </w:rPr>
              <w:t>0.30 (0.10, 0.50)</w:t>
            </w:r>
          </w:p>
        </w:tc>
        <w:tc>
          <w:tcPr>
            <w:tcW w:w="1176" w:type="dxa"/>
            <w:tcBorders>
              <w:top w:val="nil"/>
              <w:left w:val="nil"/>
              <w:bottom w:val="nil"/>
              <w:right w:val="nil"/>
            </w:tcBorders>
            <w:shd w:val="clear" w:color="auto" w:fill="FFFFFF"/>
          </w:tcPr>
          <w:p w14:paraId="0E33E613" w14:textId="77777777" w:rsidR="0024092E" w:rsidRDefault="00450581">
            <w:pPr>
              <w:adjustRightInd w:val="0"/>
              <w:jc w:val="center"/>
              <w:rPr>
                <w:rFonts w:ascii="Times New Roman" w:hAnsi="Times New Roman"/>
                <w:color w:val="000000"/>
              </w:rPr>
            </w:pPr>
            <w:r>
              <w:rPr>
                <w:rFonts w:ascii="Times New Roman" w:hAnsi="Times New Roman"/>
                <w:color w:val="000000"/>
              </w:rPr>
              <w:t>0.1, 0.5</w:t>
            </w:r>
          </w:p>
        </w:tc>
        <w:tc>
          <w:tcPr>
            <w:tcW w:w="398" w:type="dxa"/>
            <w:tcBorders>
              <w:top w:val="nil"/>
              <w:left w:val="nil"/>
              <w:bottom w:val="nil"/>
              <w:right w:val="nil"/>
            </w:tcBorders>
            <w:shd w:val="clear" w:color="auto" w:fill="FFFFFF"/>
          </w:tcPr>
          <w:p w14:paraId="0E33E61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15" w14:textId="77777777" w:rsidR="0024092E" w:rsidRDefault="00450581">
            <w:pPr>
              <w:adjustRightInd w:val="0"/>
              <w:jc w:val="center"/>
              <w:rPr>
                <w:rFonts w:ascii="Times New Roman" w:hAnsi="Times New Roman"/>
                <w:color w:val="000000"/>
              </w:rPr>
            </w:pPr>
            <w:r>
              <w:rPr>
                <w:rFonts w:ascii="Times New Roman" w:hAnsi="Times New Roman"/>
                <w:color w:val="000000"/>
              </w:rPr>
              <w:t>-1.20 (0.990)</w:t>
            </w:r>
          </w:p>
        </w:tc>
        <w:tc>
          <w:tcPr>
            <w:tcW w:w="2018" w:type="dxa"/>
            <w:tcBorders>
              <w:top w:val="nil"/>
              <w:left w:val="nil"/>
              <w:bottom w:val="nil"/>
              <w:right w:val="nil"/>
            </w:tcBorders>
            <w:shd w:val="clear" w:color="auto" w:fill="FFFFFF"/>
          </w:tcPr>
          <w:p w14:paraId="0E33E616" w14:textId="77777777" w:rsidR="0024092E" w:rsidRDefault="00450581">
            <w:pPr>
              <w:adjustRightInd w:val="0"/>
              <w:jc w:val="center"/>
              <w:rPr>
                <w:rFonts w:ascii="Times New Roman" w:hAnsi="Times New Roman"/>
                <w:color w:val="000000"/>
              </w:rPr>
            </w:pPr>
            <w:r>
              <w:rPr>
                <w:rFonts w:ascii="Times New Roman" w:hAnsi="Times New Roman"/>
                <w:color w:val="000000"/>
              </w:rPr>
              <w:t>-1.20 (-1.90, -0.50)</w:t>
            </w:r>
          </w:p>
        </w:tc>
        <w:tc>
          <w:tcPr>
            <w:tcW w:w="1176" w:type="dxa"/>
            <w:tcBorders>
              <w:top w:val="nil"/>
              <w:left w:val="nil"/>
              <w:bottom w:val="nil"/>
              <w:right w:val="nil"/>
            </w:tcBorders>
            <w:shd w:val="clear" w:color="auto" w:fill="FFFFFF"/>
          </w:tcPr>
          <w:p w14:paraId="0E33E617" w14:textId="77777777" w:rsidR="0024092E" w:rsidRDefault="00450581">
            <w:pPr>
              <w:adjustRightInd w:val="0"/>
              <w:jc w:val="center"/>
              <w:rPr>
                <w:rFonts w:ascii="Times New Roman" w:hAnsi="Times New Roman"/>
                <w:color w:val="000000"/>
              </w:rPr>
            </w:pPr>
            <w:r>
              <w:rPr>
                <w:rFonts w:ascii="Times New Roman" w:hAnsi="Times New Roman"/>
                <w:color w:val="000000"/>
              </w:rPr>
              <w:t>-1.9, -0.5</w:t>
            </w:r>
          </w:p>
        </w:tc>
      </w:tr>
      <w:tr w:rsidR="0024092E" w14:paraId="0E33E624" w14:textId="77777777">
        <w:trPr>
          <w:cantSplit/>
        </w:trPr>
        <w:tc>
          <w:tcPr>
            <w:tcW w:w="1036" w:type="dxa"/>
            <w:tcBorders>
              <w:top w:val="nil"/>
              <w:left w:val="nil"/>
              <w:bottom w:val="nil"/>
              <w:right w:val="nil"/>
            </w:tcBorders>
            <w:shd w:val="clear" w:color="auto" w:fill="FFFFFF"/>
          </w:tcPr>
          <w:p w14:paraId="0E33E61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1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1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61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1D" w14:textId="77777777" w:rsidR="0024092E" w:rsidRDefault="00450581">
            <w:pPr>
              <w:adjustRightInd w:val="0"/>
              <w:jc w:val="center"/>
              <w:rPr>
                <w:rFonts w:ascii="Times New Roman" w:hAnsi="Times New Roman"/>
                <w:color w:val="000000"/>
              </w:rPr>
            </w:pPr>
            <w:r>
              <w:rPr>
                <w:rFonts w:ascii="Times New Roman" w:hAnsi="Times New Roman"/>
                <w:color w:val="000000"/>
              </w:rPr>
              <w:t>1.05 (1.344)</w:t>
            </w:r>
          </w:p>
        </w:tc>
        <w:tc>
          <w:tcPr>
            <w:tcW w:w="2018" w:type="dxa"/>
            <w:tcBorders>
              <w:top w:val="nil"/>
              <w:left w:val="nil"/>
              <w:bottom w:val="nil"/>
              <w:right w:val="nil"/>
            </w:tcBorders>
            <w:shd w:val="clear" w:color="auto" w:fill="FFFFFF"/>
          </w:tcPr>
          <w:p w14:paraId="0E33E61E" w14:textId="77777777" w:rsidR="0024092E" w:rsidRDefault="00450581">
            <w:pPr>
              <w:adjustRightInd w:val="0"/>
              <w:jc w:val="center"/>
              <w:rPr>
                <w:rFonts w:ascii="Times New Roman" w:hAnsi="Times New Roman"/>
                <w:color w:val="000000"/>
              </w:rPr>
            </w:pPr>
            <w:r>
              <w:rPr>
                <w:rFonts w:ascii="Times New Roman" w:hAnsi="Times New Roman"/>
                <w:color w:val="000000"/>
              </w:rPr>
              <w:t>1.05 (0.10, 2.00)</w:t>
            </w:r>
          </w:p>
        </w:tc>
        <w:tc>
          <w:tcPr>
            <w:tcW w:w="1176" w:type="dxa"/>
            <w:tcBorders>
              <w:top w:val="nil"/>
              <w:left w:val="nil"/>
              <w:bottom w:val="nil"/>
              <w:right w:val="nil"/>
            </w:tcBorders>
            <w:shd w:val="clear" w:color="auto" w:fill="FFFFFF"/>
          </w:tcPr>
          <w:p w14:paraId="0E33E61F" w14:textId="77777777" w:rsidR="0024092E" w:rsidRDefault="00450581">
            <w:pPr>
              <w:adjustRightInd w:val="0"/>
              <w:jc w:val="center"/>
              <w:rPr>
                <w:rFonts w:ascii="Times New Roman" w:hAnsi="Times New Roman"/>
                <w:color w:val="000000"/>
              </w:rPr>
            </w:pPr>
            <w:r>
              <w:rPr>
                <w:rFonts w:ascii="Times New Roman" w:hAnsi="Times New Roman"/>
                <w:color w:val="000000"/>
              </w:rPr>
              <w:t>0.1, 2.0</w:t>
            </w:r>
          </w:p>
        </w:tc>
        <w:tc>
          <w:tcPr>
            <w:tcW w:w="398" w:type="dxa"/>
            <w:tcBorders>
              <w:top w:val="nil"/>
              <w:left w:val="nil"/>
              <w:bottom w:val="nil"/>
              <w:right w:val="nil"/>
            </w:tcBorders>
            <w:shd w:val="clear" w:color="auto" w:fill="FFFFFF"/>
          </w:tcPr>
          <w:p w14:paraId="0E33E62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21" w14:textId="77777777" w:rsidR="0024092E" w:rsidRDefault="00450581">
            <w:pPr>
              <w:adjustRightInd w:val="0"/>
              <w:jc w:val="center"/>
              <w:rPr>
                <w:rFonts w:ascii="Times New Roman" w:hAnsi="Times New Roman"/>
                <w:color w:val="000000"/>
              </w:rPr>
            </w:pPr>
            <w:r>
              <w:rPr>
                <w:rFonts w:ascii="Times New Roman" w:hAnsi="Times New Roman"/>
                <w:color w:val="000000"/>
              </w:rPr>
              <w:t>-0.45 (0.636)</w:t>
            </w:r>
          </w:p>
        </w:tc>
        <w:tc>
          <w:tcPr>
            <w:tcW w:w="2018" w:type="dxa"/>
            <w:tcBorders>
              <w:top w:val="nil"/>
              <w:left w:val="nil"/>
              <w:bottom w:val="nil"/>
              <w:right w:val="nil"/>
            </w:tcBorders>
            <w:shd w:val="clear" w:color="auto" w:fill="FFFFFF"/>
          </w:tcPr>
          <w:p w14:paraId="0E33E622" w14:textId="77777777" w:rsidR="0024092E" w:rsidRDefault="00450581">
            <w:pPr>
              <w:adjustRightInd w:val="0"/>
              <w:jc w:val="center"/>
              <w:rPr>
                <w:rFonts w:ascii="Times New Roman" w:hAnsi="Times New Roman"/>
                <w:color w:val="000000"/>
              </w:rPr>
            </w:pPr>
            <w:r>
              <w:rPr>
                <w:rFonts w:ascii="Times New Roman" w:hAnsi="Times New Roman"/>
                <w:color w:val="000000"/>
              </w:rPr>
              <w:t>-0.45 (-0.90, 0.00)</w:t>
            </w:r>
          </w:p>
        </w:tc>
        <w:tc>
          <w:tcPr>
            <w:tcW w:w="1176" w:type="dxa"/>
            <w:tcBorders>
              <w:top w:val="nil"/>
              <w:left w:val="nil"/>
              <w:bottom w:val="nil"/>
              <w:right w:val="nil"/>
            </w:tcBorders>
            <w:shd w:val="clear" w:color="auto" w:fill="FFFFFF"/>
          </w:tcPr>
          <w:p w14:paraId="0E33E623" w14:textId="77777777" w:rsidR="0024092E" w:rsidRDefault="00450581">
            <w:pPr>
              <w:adjustRightInd w:val="0"/>
              <w:jc w:val="center"/>
              <w:rPr>
                <w:rFonts w:ascii="Times New Roman" w:hAnsi="Times New Roman"/>
                <w:color w:val="000000"/>
              </w:rPr>
            </w:pPr>
            <w:r>
              <w:rPr>
                <w:rFonts w:ascii="Times New Roman" w:hAnsi="Times New Roman"/>
                <w:color w:val="000000"/>
              </w:rPr>
              <w:t>-0.9, 0.0</w:t>
            </w:r>
          </w:p>
        </w:tc>
      </w:tr>
      <w:tr w:rsidR="0024092E" w14:paraId="0E33E626" w14:textId="77777777">
        <w:trPr>
          <w:cantSplit/>
        </w:trPr>
        <w:tc>
          <w:tcPr>
            <w:tcW w:w="12924" w:type="dxa"/>
            <w:gridSpan w:val="11"/>
            <w:tcBorders>
              <w:top w:val="nil"/>
              <w:left w:val="nil"/>
              <w:bottom w:val="nil"/>
              <w:right w:val="nil"/>
            </w:tcBorders>
            <w:shd w:val="clear" w:color="auto" w:fill="FFFFFF"/>
          </w:tcPr>
          <w:p w14:paraId="0E33E62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632" w14:textId="77777777">
        <w:trPr>
          <w:cantSplit/>
        </w:trPr>
        <w:tc>
          <w:tcPr>
            <w:tcW w:w="1036" w:type="dxa"/>
            <w:tcBorders>
              <w:top w:val="nil"/>
              <w:left w:val="nil"/>
              <w:bottom w:val="nil"/>
              <w:right w:val="nil"/>
            </w:tcBorders>
            <w:shd w:val="clear" w:color="auto" w:fill="FFFFFF"/>
          </w:tcPr>
          <w:p w14:paraId="0E33E62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2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62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62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62B" w14:textId="77777777" w:rsidR="0024092E" w:rsidRDefault="00450581">
            <w:pPr>
              <w:adjustRightInd w:val="0"/>
              <w:jc w:val="center"/>
              <w:rPr>
                <w:rFonts w:ascii="Times New Roman" w:hAnsi="Times New Roman"/>
                <w:color w:val="000000"/>
              </w:rPr>
            </w:pPr>
            <w:r>
              <w:rPr>
                <w:rFonts w:ascii="Times New Roman" w:hAnsi="Times New Roman"/>
                <w:color w:val="000000"/>
              </w:rPr>
              <w:t>0.67 (0.289)</w:t>
            </w:r>
          </w:p>
        </w:tc>
        <w:tc>
          <w:tcPr>
            <w:tcW w:w="2018" w:type="dxa"/>
            <w:tcBorders>
              <w:top w:val="nil"/>
              <w:left w:val="nil"/>
              <w:bottom w:val="nil"/>
              <w:right w:val="nil"/>
            </w:tcBorders>
            <w:shd w:val="clear" w:color="auto" w:fill="FFFFFF"/>
          </w:tcPr>
          <w:p w14:paraId="0E33E62C" w14:textId="77777777" w:rsidR="0024092E" w:rsidRDefault="00450581">
            <w:pPr>
              <w:adjustRightInd w:val="0"/>
              <w:jc w:val="center"/>
              <w:rPr>
                <w:rFonts w:ascii="Times New Roman" w:hAnsi="Times New Roman"/>
                <w:color w:val="000000"/>
              </w:rPr>
            </w:pPr>
            <w:r>
              <w:rPr>
                <w:rFonts w:ascii="Times New Roman" w:hAnsi="Times New Roman"/>
                <w:color w:val="000000"/>
              </w:rPr>
              <w:t>0.50 (0.50, 1.00)</w:t>
            </w:r>
          </w:p>
        </w:tc>
        <w:tc>
          <w:tcPr>
            <w:tcW w:w="1176" w:type="dxa"/>
            <w:tcBorders>
              <w:top w:val="nil"/>
              <w:left w:val="nil"/>
              <w:bottom w:val="nil"/>
              <w:right w:val="nil"/>
            </w:tcBorders>
            <w:shd w:val="clear" w:color="auto" w:fill="FFFFFF"/>
          </w:tcPr>
          <w:p w14:paraId="0E33E62D"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62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62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3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31" w14:textId="77777777" w:rsidR="0024092E" w:rsidRDefault="0024092E">
            <w:pPr>
              <w:adjustRightInd w:val="0"/>
              <w:jc w:val="center"/>
              <w:rPr>
                <w:rFonts w:ascii="Times New Roman" w:hAnsi="Times New Roman"/>
                <w:color w:val="000000"/>
              </w:rPr>
            </w:pPr>
          </w:p>
        </w:tc>
      </w:tr>
      <w:tr w:rsidR="0024092E" w14:paraId="0E33E63E" w14:textId="77777777">
        <w:trPr>
          <w:cantSplit/>
        </w:trPr>
        <w:tc>
          <w:tcPr>
            <w:tcW w:w="1036" w:type="dxa"/>
            <w:tcBorders>
              <w:top w:val="nil"/>
              <w:left w:val="nil"/>
              <w:bottom w:val="nil"/>
              <w:right w:val="nil"/>
            </w:tcBorders>
            <w:shd w:val="clear" w:color="auto" w:fill="FFFFFF"/>
          </w:tcPr>
          <w:p w14:paraId="0E33E63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3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3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63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37" w14:textId="77777777" w:rsidR="0024092E" w:rsidRDefault="00450581">
            <w:pPr>
              <w:adjustRightInd w:val="0"/>
              <w:jc w:val="center"/>
              <w:rPr>
                <w:rFonts w:ascii="Times New Roman" w:hAnsi="Times New Roman"/>
                <w:color w:val="000000"/>
              </w:rPr>
            </w:pPr>
            <w:r>
              <w:rPr>
                <w:rFonts w:ascii="Times New Roman" w:hAnsi="Times New Roman"/>
                <w:color w:val="000000"/>
              </w:rPr>
              <w:t>0.75 (0.354)</w:t>
            </w:r>
          </w:p>
        </w:tc>
        <w:tc>
          <w:tcPr>
            <w:tcW w:w="2018" w:type="dxa"/>
            <w:tcBorders>
              <w:top w:val="nil"/>
              <w:left w:val="nil"/>
              <w:bottom w:val="nil"/>
              <w:right w:val="nil"/>
            </w:tcBorders>
            <w:shd w:val="clear" w:color="auto" w:fill="FFFFFF"/>
          </w:tcPr>
          <w:p w14:paraId="0E33E638" w14:textId="77777777" w:rsidR="0024092E" w:rsidRDefault="00450581">
            <w:pPr>
              <w:adjustRightInd w:val="0"/>
              <w:jc w:val="center"/>
              <w:rPr>
                <w:rFonts w:ascii="Times New Roman" w:hAnsi="Times New Roman"/>
                <w:color w:val="000000"/>
              </w:rPr>
            </w:pPr>
            <w:r>
              <w:rPr>
                <w:rFonts w:ascii="Times New Roman" w:hAnsi="Times New Roman"/>
                <w:color w:val="000000"/>
              </w:rPr>
              <w:t>0.75 (0.50, 1.00)</w:t>
            </w:r>
          </w:p>
        </w:tc>
        <w:tc>
          <w:tcPr>
            <w:tcW w:w="1176" w:type="dxa"/>
            <w:tcBorders>
              <w:top w:val="nil"/>
              <w:left w:val="nil"/>
              <w:bottom w:val="nil"/>
              <w:right w:val="nil"/>
            </w:tcBorders>
            <w:shd w:val="clear" w:color="auto" w:fill="FFFFFF"/>
          </w:tcPr>
          <w:p w14:paraId="0E33E639"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6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3B" w14:textId="77777777" w:rsidR="0024092E" w:rsidRDefault="00450581">
            <w:pPr>
              <w:adjustRightInd w:val="0"/>
              <w:jc w:val="center"/>
              <w:rPr>
                <w:rFonts w:ascii="Times New Roman" w:hAnsi="Times New Roman"/>
                <w:color w:val="000000"/>
              </w:rPr>
            </w:pPr>
            <w:r>
              <w:rPr>
                <w:rFonts w:ascii="Times New Roman" w:hAnsi="Times New Roman"/>
                <w:color w:val="000000"/>
              </w:rPr>
              <w:t>0.00 (0.707)</w:t>
            </w:r>
          </w:p>
        </w:tc>
        <w:tc>
          <w:tcPr>
            <w:tcW w:w="2018" w:type="dxa"/>
            <w:tcBorders>
              <w:top w:val="nil"/>
              <w:left w:val="nil"/>
              <w:bottom w:val="nil"/>
              <w:right w:val="nil"/>
            </w:tcBorders>
            <w:shd w:val="clear" w:color="auto" w:fill="FFFFFF"/>
          </w:tcPr>
          <w:p w14:paraId="0E33E63C" w14:textId="77777777" w:rsidR="0024092E" w:rsidRDefault="00450581">
            <w:pPr>
              <w:adjustRightInd w:val="0"/>
              <w:jc w:val="center"/>
              <w:rPr>
                <w:rFonts w:ascii="Times New Roman" w:hAnsi="Times New Roman"/>
                <w:color w:val="000000"/>
              </w:rPr>
            </w:pPr>
            <w:r>
              <w:rPr>
                <w:rFonts w:ascii="Times New Roman" w:hAnsi="Times New Roman"/>
                <w:color w:val="000000"/>
              </w:rPr>
              <w:t>0.00 (-0.50, 0.50)</w:t>
            </w:r>
          </w:p>
        </w:tc>
        <w:tc>
          <w:tcPr>
            <w:tcW w:w="1176" w:type="dxa"/>
            <w:tcBorders>
              <w:top w:val="nil"/>
              <w:left w:val="nil"/>
              <w:bottom w:val="nil"/>
              <w:right w:val="nil"/>
            </w:tcBorders>
            <w:shd w:val="clear" w:color="auto" w:fill="FFFFFF"/>
          </w:tcPr>
          <w:p w14:paraId="0E33E63D"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64A" w14:textId="77777777">
        <w:trPr>
          <w:cantSplit/>
        </w:trPr>
        <w:tc>
          <w:tcPr>
            <w:tcW w:w="1036" w:type="dxa"/>
            <w:tcBorders>
              <w:top w:val="nil"/>
              <w:left w:val="nil"/>
              <w:bottom w:val="nil"/>
              <w:right w:val="nil"/>
            </w:tcBorders>
            <w:shd w:val="clear" w:color="auto" w:fill="FFFFFF"/>
          </w:tcPr>
          <w:p w14:paraId="0E33E6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4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64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643" w14:textId="77777777" w:rsidR="0024092E" w:rsidRDefault="00450581">
            <w:pPr>
              <w:adjustRightInd w:val="0"/>
              <w:jc w:val="center"/>
              <w:rPr>
                <w:rFonts w:ascii="Times New Roman" w:hAnsi="Times New Roman"/>
                <w:color w:val="000000"/>
              </w:rPr>
            </w:pPr>
            <w:r>
              <w:rPr>
                <w:rFonts w:ascii="Times New Roman" w:hAnsi="Times New Roman"/>
                <w:color w:val="000000"/>
              </w:rPr>
              <w:t>0.67 (0.289)</w:t>
            </w:r>
          </w:p>
        </w:tc>
        <w:tc>
          <w:tcPr>
            <w:tcW w:w="2018" w:type="dxa"/>
            <w:tcBorders>
              <w:top w:val="nil"/>
              <w:left w:val="nil"/>
              <w:bottom w:val="nil"/>
              <w:right w:val="nil"/>
            </w:tcBorders>
            <w:shd w:val="clear" w:color="auto" w:fill="FFFFFF"/>
          </w:tcPr>
          <w:p w14:paraId="0E33E644" w14:textId="77777777" w:rsidR="0024092E" w:rsidRDefault="00450581">
            <w:pPr>
              <w:adjustRightInd w:val="0"/>
              <w:jc w:val="center"/>
              <w:rPr>
                <w:rFonts w:ascii="Times New Roman" w:hAnsi="Times New Roman"/>
                <w:color w:val="000000"/>
              </w:rPr>
            </w:pPr>
            <w:r>
              <w:rPr>
                <w:rFonts w:ascii="Times New Roman" w:hAnsi="Times New Roman"/>
                <w:color w:val="000000"/>
              </w:rPr>
              <w:t>0.50 (0.50, 1.00)</w:t>
            </w:r>
          </w:p>
        </w:tc>
        <w:tc>
          <w:tcPr>
            <w:tcW w:w="1176" w:type="dxa"/>
            <w:tcBorders>
              <w:top w:val="nil"/>
              <w:left w:val="nil"/>
              <w:bottom w:val="nil"/>
              <w:right w:val="nil"/>
            </w:tcBorders>
            <w:shd w:val="clear" w:color="auto" w:fill="FFFFFF"/>
          </w:tcPr>
          <w:p w14:paraId="0E33E645"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64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647" w14:textId="77777777" w:rsidR="0024092E" w:rsidRDefault="00450581">
            <w:pPr>
              <w:adjustRightInd w:val="0"/>
              <w:jc w:val="center"/>
              <w:rPr>
                <w:rFonts w:ascii="Times New Roman" w:hAnsi="Times New Roman"/>
                <w:color w:val="000000"/>
              </w:rPr>
            </w:pPr>
            <w:r>
              <w:rPr>
                <w:rFonts w:ascii="Times New Roman" w:hAnsi="Times New Roman"/>
                <w:color w:val="000000"/>
              </w:rPr>
              <w:t>0.00 (0.500)</w:t>
            </w:r>
          </w:p>
        </w:tc>
        <w:tc>
          <w:tcPr>
            <w:tcW w:w="2018" w:type="dxa"/>
            <w:tcBorders>
              <w:top w:val="nil"/>
              <w:left w:val="nil"/>
              <w:bottom w:val="nil"/>
              <w:right w:val="nil"/>
            </w:tcBorders>
            <w:shd w:val="clear" w:color="auto" w:fill="FFFFFF"/>
          </w:tcPr>
          <w:p w14:paraId="0E33E648" w14:textId="77777777" w:rsidR="0024092E" w:rsidRDefault="00450581">
            <w:pPr>
              <w:adjustRightInd w:val="0"/>
              <w:jc w:val="center"/>
              <w:rPr>
                <w:rFonts w:ascii="Times New Roman" w:hAnsi="Times New Roman"/>
                <w:color w:val="000000"/>
              </w:rPr>
            </w:pPr>
            <w:r>
              <w:rPr>
                <w:rFonts w:ascii="Times New Roman" w:hAnsi="Times New Roman"/>
                <w:color w:val="000000"/>
              </w:rPr>
              <w:t>0.00 (-0.50, 0.50)</w:t>
            </w:r>
          </w:p>
        </w:tc>
        <w:tc>
          <w:tcPr>
            <w:tcW w:w="1176" w:type="dxa"/>
            <w:tcBorders>
              <w:top w:val="nil"/>
              <w:left w:val="nil"/>
              <w:bottom w:val="nil"/>
              <w:right w:val="nil"/>
            </w:tcBorders>
            <w:shd w:val="clear" w:color="auto" w:fill="FFFFFF"/>
          </w:tcPr>
          <w:p w14:paraId="0E33E649"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656" w14:textId="77777777">
        <w:trPr>
          <w:cantSplit/>
        </w:trPr>
        <w:tc>
          <w:tcPr>
            <w:tcW w:w="1036" w:type="dxa"/>
            <w:tcBorders>
              <w:top w:val="nil"/>
              <w:left w:val="nil"/>
              <w:bottom w:val="nil"/>
              <w:right w:val="nil"/>
            </w:tcBorders>
            <w:shd w:val="clear" w:color="auto" w:fill="FFFFFF"/>
          </w:tcPr>
          <w:p w14:paraId="0E33E6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4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64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4F" w14:textId="77777777" w:rsidR="0024092E" w:rsidRDefault="00450581">
            <w:pPr>
              <w:adjustRightInd w:val="0"/>
              <w:jc w:val="center"/>
              <w:rPr>
                <w:rFonts w:ascii="Times New Roman" w:hAnsi="Times New Roman"/>
                <w:color w:val="000000"/>
              </w:rPr>
            </w:pPr>
            <w:r>
              <w:rPr>
                <w:rFonts w:ascii="Times New Roman" w:hAnsi="Times New Roman"/>
                <w:color w:val="000000"/>
              </w:rPr>
              <w:t>1.00 (0.000)</w:t>
            </w:r>
          </w:p>
        </w:tc>
        <w:tc>
          <w:tcPr>
            <w:tcW w:w="2018" w:type="dxa"/>
            <w:tcBorders>
              <w:top w:val="nil"/>
              <w:left w:val="nil"/>
              <w:bottom w:val="nil"/>
              <w:right w:val="nil"/>
            </w:tcBorders>
            <w:shd w:val="clear" w:color="auto" w:fill="FFFFFF"/>
          </w:tcPr>
          <w:p w14:paraId="0E33E650"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0E33E651"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0E33E6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53" w14:textId="77777777" w:rsidR="0024092E" w:rsidRDefault="00450581">
            <w:pPr>
              <w:adjustRightInd w:val="0"/>
              <w:jc w:val="center"/>
              <w:rPr>
                <w:rFonts w:ascii="Times New Roman" w:hAnsi="Times New Roman"/>
                <w:color w:val="000000"/>
              </w:rPr>
            </w:pPr>
            <w:r>
              <w:rPr>
                <w:rFonts w:ascii="Times New Roman" w:hAnsi="Times New Roman"/>
                <w:color w:val="000000"/>
              </w:rPr>
              <w:t>0.50 (0.000)</w:t>
            </w:r>
          </w:p>
        </w:tc>
        <w:tc>
          <w:tcPr>
            <w:tcW w:w="2018" w:type="dxa"/>
            <w:tcBorders>
              <w:top w:val="nil"/>
              <w:left w:val="nil"/>
              <w:bottom w:val="nil"/>
              <w:right w:val="nil"/>
            </w:tcBorders>
            <w:shd w:val="clear" w:color="auto" w:fill="FFFFFF"/>
          </w:tcPr>
          <w:p w14:paraId="0E33E654"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655"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662" w14:textId="77777777">
        <w:trPr>
          <w:cantSplit/>
        </w:trPr>
        <w:tc>
          <w:tcPr>
            <w:tcW w:w="1036" w:type="dxa"/>
            <w:tcBorders>
              <w:top w:val="nil"/>
              <w:left w:val="nil"/>
              <w:bottom w:val="nil"/>
              <w:right w:val="nil"/>
            </w:tcBorders>
            <w:shd w:val="clear" w:color="auto" w:fill="FFFFFF"/>
          </w:tcPr>
          <w:p w14:paraId="0E33E65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5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59"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65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5B" w14:textId="77777777" w:rsidR="0024092E" w:rsidRDefault="00450581">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0E33E65C"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0E33E65D"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0E33E65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5F" w14:textId="77777777" w:rsidR="0024092E" w:rsidRDefault="00450581">
            <w:pPr>
              <w:adjustRightInd w:val="0"/>
              <w:jc w:val="center"/>
              <w:rPr>
                <w:rFonts w:ascii="Times New Roman" w:hAnsi="Times New Roman"/>
                <w:color w:val="000000"/>
              </w:rPr>
            </w:pPr>
            <w:r>
              <w:rPr>
                <w:rFonts w:ascii="Times New Roman" w:hAnsi="Times New Roman"/>
                <w:color w:val="000000"/>
              </w:rPr>
              <w:t>0.50 (NA)</w:t>
            </w:r>
          </w:p>
        </w:tc>
        <w:tc>
          <w:tcPr>
            <w:tcW w:w="2018" w:type="dxa"/>
            <w:tcBorders>
              <w:top w:val="nil"/>
              <w:left w:val="nil"/>
              <w:bottom w:val="nil"/>
              <w:right w:val="nil"/>
            </w:tcBorders>
            <w:shd w:val="clear" w:color="auto" w:fill="FFFFFF"/>
          </w:tcPr>
          <w:p w14:paraId="0E33E660"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661"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r>
      <w:tr w:rsidR="0024092E" w14:paraId="0E33E66E" w14:textId="77777777">
        <w:trPr>
          <w:cantSplit/>
        </w:trPr>
        <w:tc>
          <w:tcPr>
            <w:tcW w:w="1036" w:type="dxa"/>
            <w:tcBorders>
              <w:top w:val="nil"/>
              <w:left w:val="nil"/>
              <w:bottom w:val="nil"/>
              <w:right w:val="nil"/>
            </w:tcBorders>
            <w:shd w:val="clear" w:color="auto" w:fill="FFFFFF"/>
          </w:tcPr>
          <w:p w14:paraId="0E33E6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6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6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66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67" w14:textId="77777777" w:rsidR="0024092E" w:rsidRDefault="00450581">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0E33E668"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0E33E669"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0E33E66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6B" w14:textId="77777777" w:rsidR="0024092E" w:rsidRDefault="00450581">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0E33E66C"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E66D"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E670" w14:textId="77777777">
        <w:trPr>
          <w:cantSplit/>
        </w:trPr>
        <w:tc>
          <w:tcPr>
            <w:tcW w:w="12924" w:type="dxa"/>
            <w:gridSpan w:val="11"/>
            <w:tcBorders>
              <w:top w:val="nil"/>
              <w:left w:val="nil"/>
              <w:bottom w:val="nil"/>
              <w:right w:val="nil"/>
            </w:tcBorders>
            <w:shd w:val="clear" w:color="auto" w:fill="FFFFFF"/>
          </w:tcPr>
          <w:p w14:paraId="0E33E66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67C" w14:textId="77777777">
        <w:trPr>
          <w:cantSplit/>
        </w:trPr>
        <w:tc>
          <w:tcPr>
            <w:tcW w:w="1036" w:type="dxa"/>
            <w:tcBorders>
              <w:top w:val="nil"/>
              <w:left w:val="nil"/>
              <w:bottom w:val="nil"/>
              <w:right w:val="nil"/>
            </w:tcBorders>
            <w:shd w:val="clear" w:color="auto" w:fill="FFFFFF"/>
          </w:tcPr>
          <w:p w14:paraId="0E33E67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7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67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67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675" w14:textId="77777777" w:rsidR="0024092E" w:rsidRDefault="00450581">
            <w:pPr>
              <w:adjustRightInd w:val="0"/>
              <w:jc w:val="center"/>
              <w:rPr>
                <w:rFonts w:ascii="Times New Roman" w:hAnsi="Times New Roman"/>
                <w:color w:val="000000"/>
              </w:rPr>
            </w:pPr>
            <w:r>
              <w:rPr>
                <w:rFonts w:ascii="Times New Roman" w:hAnsi="Times New Roman"/>
                <w:color w:val="000000"/>
              </w:rPr>
              <w:t>1.00 (0.612)</w:t>
            </w:r>
          </w:p>
        </w:tc>
        <w:tc>
          <w:tcPr>
            <w:tcW w:w="2018" w:type="dxa"/>
            <w:tcBorders>
              <w:top w:val="nil"/>
              <w:left w:val="nil"/>
              <w:bottom w:val="nil"/>
              <w:right w:val="nil"/>
            </w:tcBorders>
            <w:shd w:val="clear" w:color="auto" w:fill="FFFFFF"/>
          </w:tcPr>
          <w:p w14:paraId="0E33E676" w14:textId="77777777" w:rsidR="0024092E" w:rsidRDefault="00450581">
            <w:pPr>
              <w:adjustRightInd w:val="0"/>
              <w:jc w:val="center"/>
              <w:rPr>
                <w:rFonts w:ascii="Times New Roman" w:hAnsi="Times New Roman"/>
                <w:color w:val="000000"/>
              </w:rPr>
            </w:pPr>
            <w:r>
              <w:rPr>
                <w:rFonts w:ascii="Times New Roman" w:hAnsi="Times New Roman"/>
                <w:color w:val="000000"/>
              </w:rPr>
              <w:t>1.00 (0.50, 1.00)</w:t>
            </w:r>
          </w:p>
        </w:tc>
        <w:tc>
          <w:tcPr>
            <w:tcW w:w="1176" w:type="dxa"/>
            <w:tcBorders>
              <w:top w:val="nil"/>
              <w:left w:val="nil"/>
              <w:bottom w:val="nil"/>
              <w:right w:val="nil"/>
            </w:tcBorders>
            <w:shd w:val="clear" w:color="auto" w:fill="FFFFFF"/>
          </w:tcPr>
          <w:p w14:paraId="0E33E677" w14:textId="77777777" w:rsidR="0024092E" w:rsidRDefault="00450581">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0E33E678"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67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7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7B" w14:textId="77777777" w:rsidR="0024092E" w:rsidRDefault="0024092E">
            <w:pPr>
              <w:adjustRightInd w:val="0"/>
              <w:jc w:val="center"/>
              <w:rPr>
                <w:rFonts w:ascii="Times New Roman" w:hAnsi="Times New Roman"/>
                <w:color w:val="000000"/>
              </w:rPr>
            </w:pPr>
          </w:p>
        </w:tc>
      </w:tr>
      <w:tr w:rsidR="0024092E" w14:paraId="0E33E688" w14:textId="77777777">
        <w:trPr>
          <w:cantSplit/>
        </w:trPr>
        <w:tc>
          <w:tcPr>
            <w:tcW w:w="1036" w:type="dxa"/>
            <w:tcBorders>
              <w:top w:val="nil"/>
              <w:left w:val="nil"/>
              <w:bottom w:val="nil"/>
              <w:right w:val="nil"/>
            </w:tcBorders>
            <w:shd w:val="clear" w:color="auto" w:fill="FFFFFF"/>
          </w:tcPr>
          <w:p w14:paraId="0E33E6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7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7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6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681" w14:textId="77777777" w:rsidR="0024092E" w:rsidRDefault="00450581">
            <w:pPr>
              <w:adjustRightInd w:val="0"/>
              <w:jc w:val="center"/>
              <w:rPr>
                <w:rFonts w:ascii="Times New Roman" w:hAnsi="Times New Roman"/>
                <w:color w:val="000000"/>
              </w:rPr>
            </w:pPr>
            <w:r>
              <w:rPr>
                <w:rFonts w:ascii="Times New Roman" w:hAnsi="Times New Roman"/>
                <w:color w:val="000000"/>
              </w:rPr>
              <w:t>1.10 (0.548)</w:t>
            </w:r>
          </w:p>
        </w:tc>
        <w:tc>
          <w:tcPr>
            <w:tcW w:w="2018" w:type="dxa"/>
            <w:tcBorders>
              <w:top w:val="nil"/>
              <w:left w:val="nil"/>
              <w:bottom w:val="nil"/>
              <w:right w:val="nil"/>
            </w:tcBorders>
            <w:shd w:val="clear" w:color="auto" w:fill="FFFFFF"/>
          </w:tcPr>
          <w:p w14:paraId="0E33E682"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0E33E683" w14:textId="77777777" w:rsidR="0024092E" w:rsidRDefault="00450581">
            <w:pPr>
              <w:adjustRightInd w:val="0"/>
              <w:jc w:val="center"/>
              <w:rPr>
                <w:rFonts w:ascii="Times New Roman" w:hAnsi="Times New Roman"/>
                <w:color w:val="000000"/>
              </w:rPr>
            </w:pPr>
            <w:r>
              <w:rPr>
                <w:rFonts w:ascii="Times New Roman" w:hAnsi="Times New Roman"/>
                <w:color w:val="000000"/>
              </w:rPr>
              <w:t>0.5, 2.0</w:t>
            </w:r>
          </w:p>
        </w:tc>
        <w:tc>
          <w:tcPr>
            <w:tcW w:w="398" w:type="dxa"/>
            <w:tcBorders>
              <w:top w:val="nil"/>
              <w:left w:val="nil"/>
              <w:bottom w:val="nil"/>
              <w:right w:val="nil"/>
            </w:tcBorders>
            <w:shd w:val="clear" w:color="auto" w:fill="FFFFFF"/>
          </w:tcPr>
          <w:p w14:paraId="0E33E68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685" w14:textId="77777777" w:rsidR="0024092E" w:rsidRDefault="00450581">
            <w:pPr>
              <w:adjustRightInd w:val="0"/>
              <w:jc w:val="center"/>
              <w:rPr>
                <w:rFonts w:ascii="Times New Roman" w:hAnsi="Times New Roman"/>
                <w:color w:val="000000"/>
              </w:rPr>
            </w:pPr>
            <w:r>
              <w:rPr>
                <w:rFonts w:ascii="Times New Roman" w:hAnsi="Times New Roman"/>
                <w:color w:val="000000"/>
              </w:rPr>
              <w:t>-0.25 (0.645)</w:t>
            </w:r>
          </w:p>
        </w:tc>
        <w:tc>
          <w:tcPr>
            <w:tcW w:w="2018" w:type="dxa"/>
            <w:tcBorders>
              <w:top w:val="nil"/>
              <w:left w:val="nil"/>
              <w:bottom w:val="nil"/>
              <w:right w:val="nil"/>
            </w:tcBorders>
            <w:shd w:val="clear" w:color="auto" w:fill="FFFFFF"/>
          </w:tcPr>
          <w:p w14:paraId="0E33E686" w14:textId="77777777" w:rsidR="0024092E" w:rsidRDefault="00450581">
            <w:pPr>
              <w:adjustRightInd w:val="0"/>
              <w:jc w:val="center"/>
              <w:rPr>
                <w:rFonts w:ascii="Times New Roman" w:hAnsi="Times New Roman"/>
                <w:color w:val="000000"/>
              </w:rPr>
            </w:pPr>
            <w:r>
              <w:rPr>
                <w:rFonts w:ascii="Times New Roman" w:hAnsi="Times New Roman"/>
                <w:color w:val="000000"/>
              </w:rPr>
              <w:t>-0.25 (-0.75, 0.25)</w:t>
            </w:r>
          </w:p>
        </w:tc>
        <w:tc>
          <w:tcPr>
            <w:tcW w:w="1176" w:type="dxa"/>
            <w:tcBorders>
              <w:top w:val="nil"/>
              <w:left w:val="nil"/>
              <w:bottom w:val="nil"/>
              <w:right w:val="nil"/>
            </w:tcBorders>
            <w:shd w:val="clear" w:color="auto" w:fill="FFFFFF"/>
          </w:tcPr>
          <w:p w14:paraId="0E33E687" w14:textId="77777777" w:rsidR="0024092E" w:rsidRDefault="00450581">
            <w:pPr>
              <w:adjustRightInd w:val="0"/>
              <w:jc w:val="center"/>
              <w:rPr>
                <w:rFonts w:ascii="Times New Roman" w:hAnsi="Times New Roman"/>
                <w:color w:val="000000"/>
              </w:rPr>
            </w:pPr>
            <w:r>
              <w:rPr>
                <w:rFonts w:ascii="Times New Roman" w:hAnsi="Times New Roman"/>
                <w:color w:val="000000"/>
              </w:rPr>
              <w:t>-1.0, 0.5</w:t>
            </w:r>
          </w:p>
        </w:tc>
      </w:tr>
      <w:tr w:rsidR="0024092E" w14:paraId="0E33E694" w14:textId="77777777">
        <w:trPr>
          <w:cantSplit/>
        </w:trPr>
        <w:tc>
          <w:tcPr>
            <w:tcW w:w="1036" w:type="dxa"/>
            <w:tcBorders>
              <w:top w:val="nil"/>
              <w:left w:val="nil"/>
              <w:bottom w:val="nil"/>
              <w:right w:val="nil"/>
            </w:tcBorders>
            <w:shd w:val="clear" w:color="auto" w:fill="FFFFFF"/>
          </w:tcPr>
          <w:p w14:paraId="0E33E6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8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68C" w14:textId="77777777" w:rsidR="0024092E" w:rsidRDefault="00450581">
            <w:pPr>
              <w:adjustRightInd w:val="0"/>
              <w:jc w:val="center"/>
              <w:rPr>
                <w:rFonts w:ascii="Times New Roman" w:hAnsi="Times New Roman"/>
                <w:color w:val="000000"/>
              </w:rPr>
            </w:pPr>
            <w:r>
              <w:rPr>
                <w:rFonts w:ascii="Times New Roman" w:hAnsi="Times New Roman"/>
                <w:color w:val="000000"/>
              </w:rPr>
              <w:t>6</w:t>
            </w:r>
          </w:p>
        </w:tc>
        <w:tc>
          <w:tcPr>
            <w:tcW w:w="1306" w:type="dxa"/>
            <w:tcBorders>
              <w:top w:val="nil"/>
              <w:left w:val="nil"/>
              <w:bottom w:val="nil"/>
              <w:right w:val="nil"/>
            </w:tcBorders>
            <w:shd w:val="clear" w:color="auto" w:fill="FFFFFF"/>
          </w:tcPr>
          <w:p w14:paraId="0E33E68D" w14:textId="77777777" w:rsidR="0024092E" w:rsidRDefault="00450581">
            <w:pPr>
              <w:adjustRightInd w:val="0"/>
              <w:jc w:val="center"/>
              <w:rPr>
                <w:rFonts w:ascii="Times New Roman" w:hAnsi="Times New Roman"/>
                <w:color w:val="000000"/>
              </w:rPr>
            </w:pPr>
            <w:r>
              <w:rPr>
                <w:rFonts w:ascii="Times New Roman" w:hAnsi="Times New Roman"/>
                <w:color w:val="000000"/>
              </w:rPr>
              <w:t>0.75 (0.274)</w:t>
            </w:r>
          </w:p>
        </w:tc>
        <w:tc>
          <w:tcPr>
            <w:tcW w:w="2018" w:type="dxa"/>
            <w:tcBorders>
              <w:top w:val="nil"/>
              <w:left w:val="nil"/>
              <w:bottom w:val="nil"/>
              <w:right w:val="nil"/>
            </w:tcBorders>
            <w:shd w:val="clear" w:color="auto" w:fill="FFFFFF"/>
          </w:tcPr>
          <w:p w14:paraId="0E33E68E" w14:textId="77777777" w:rsidR="0024092E" w:rsidRDefault="00450581">
            <w:pPr>
              <w:adjustRightInd w:val="0"/>
              <w:jc w:val="center"/>
              <w:rPr>
                <w:rFonts w:ascii="Times New Roman" w:hAnsi="Times New Roman"/>
                <w:color w:val="000000"/>
              </w:rPr>
            </w:pPr>
            <w:r>
              <w:rPr>
                <w:rFonts w:ascii="Times New Roman" w:hAnsi="Times New Roman"/>
                <w:color w:val="000000"/>
              </w:rPr>
              <w:t>0.75 (0.50, 1.00)</w:t>
            </w:r>
          </w:p>
        </w:tc>
        <w:tc>
          <w:tcPr>
            <w:tcW w:w="1176" w:type="dxa"/>
            <w:tcBorders>
              <w:top w:val="nil"/>
              <w:left w:val="nil"/>
              <w:bottom w:val="nil"/>
              <w:right w:val="nil"/>
            </w:tcBorders>
            <w:shd w:val="clear" w:color="auto" w:fill="FFFFFF"/>
          </w:tcPr>
          <w:p w14:paraId="0E33E68F"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6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691" w14:textId="77777777" w:rsidR="0024092E" w:rsidRDefault="00450581">
            <w:pPr>
              <w:adjustRightInd w:val="0"/>
              <w:jc w:val="center"/>
              <w:rPr>
                <w:rFonts w:ascii="Times New Roman" w:hAnsi="Times New Roman"/>
                <w:color w:val="000000"/>
              </w:rPr>
            </w:pPr>
            <w:r>
              <w:rPr>
                <w:rFonts w:ascii="Times New Roman" w:hAnsi="Times New Roman"/>
                <w:color w:val="000000"/>
              </w:rPr>
              <w:t>-0.30 (0.758)</w:t>
            </w:r>
          </w:p>
        </w:tc>
        <w:tc>
          <w:tcPr>
            <w:tcW w:w="2018" w:type="dxa"/>
            <w:tcBorders>
              <w:top w:val="nil"/>
              <w:left w:val="nil"/>
              <w:bottom w:val="nil"/>
              <w:right w:val="nil"/>
            </w:tcBorders>
            <w:shd w:val="clear" w:color="auto" w:fill="FFFFFF"/>
          </w:tcPr>
          <w:p w14:paraId="0E33E692" w14:textId="77777777" w:rsidR="0024092E" w:rsidRDefault="00450581">
            <w:pPr>
              <w:adjustRightInd w:val="0"/>
              <w:jc w:val="center"/>
              <w:rPr>
                <w:rFonts w:ascii="Times New Roman" w:hAnsi="Times New Roman"/>
                <w:color w:val="000000"/>
              </w:rPr>
            </w:pPr>
            <w:r>
              <w:rPr>
                <w:rFonts w:ascii="Times New Roman" w:hAnsi="Times New Roman"/>
                <w:color w:val="000000"/>
              </w:rPr>
              <w:t>0.00 (-0.50, 0.00)</w:t>
            </w:r>
          </w:p>
        </w:tc>
        <w:tc>
          <w:tcPr>
            <w:tcW w:w="1176" w:type="dxa"/>
            <w:tcBorders>
              <w:top w:val="nil"/>
              <w:left w:val="nil"/>
              <w:bottom w:val="nil"/>
              <w:right w:val="nil"/>
            </w:tcBorders>
            <w:shd w:val="clear" w:color="auto" w:fill="FFFFFF"/>
          </w:tcPr>
          <w:p w14:paraId="0E33E693" w14:textId="77777777" w:rsidR="0024092E" w:rsidRDefault="00450581">
            <w:pPr>
              <w:adjustRightInd w:val="0"/>
              <w:jc w:val="center"/>
              <w:rPr>
                <w:rFonts w:ascii="Times New Roman" w:hAnsi="Times New Roman"/>
                <w:color w:val="000000"/>
              </w:rPr>
            </w:pPr>
            <w:r>
              <w:rPr>
                <w:rFonts w:ascii="Times New Roman" w:hAnsi="Times New Roman"/>
                <w:color w:val="000000"/>
              </w:rPr>
              <w:t>-1.5, 0.5</w:t>
            </w:r>
          </w:p>
        </w:tc>
      </w:tr>
      <w:tr w:rsidR="0024092E" w14:paraId="0E33E6A0" w14:textId="77777777">
        <w:trPr>
          <w:cantSplit/>
        </w:trPr>
        <w:tc>
          <w:tcPr>
            <w:tcW w:w="1036" w:type="dxa"/>
            <w:tcBorders>
              <w:top w:val="nil"/>
              <w:left w:val="nil"/>
              <w:bottom w:val="nil"/>
              <w:right w:val="nil"/>
            </w:tcBorders>
            <w:shd w:val="clear" w:color="auto" w:fill="FFFFFF"/>
          </w:tcPr>
          <w:p w14:paraId="0E33E6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9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69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699" w14:textId="77777777" w:rsidR="0024092E" w:rsidRDefault="00450581">
            <w:pPr>
              <w:adjustRightInd w:val="0"/>
              <w:jc w:val="center"/>
              <w:rPr>
                <w:rFonts w:ascii="Times New Roman" w:hAnsi="Times New Roman"/>
                <w:color w:val="000000"/>
              </w:rPr>
            </w:pPr>
            <w:r>
              <w:rPr>
                <w:rFonts w:ascii="Times New Roman" w:hAnsi="Times New Roman"/>
                <w:color w:val="000000"/>
              </w:rPr>
              <w:t>0.75 (0.289)</w:t>
            </w:r>
          </w:p>
        </w:tc>
        <w:tc>
          <w:tcPr>
            <w:tcW w:w="2018" w:type="dxa"/>
            <w:tcBorders>
              <w:top w:val="nil"/>
              <w:left w:val="nil"/>
              <w:bottom w:val="nil"/>
              <w:right w:val="nil"/>
            </w:tcBorders>
            <w:shd w:val="clear" w:color="auto" w:fill="FFFFFF"/>
          </w:tcPr>
          <w:p w14:paraId="0E33E69A" w14:textId="77777777" w:rsidR="0024092E" w:rsidRDefault="00450581">
            <w:pPr>
              <w:adjustRightInd w:val="0"/>
              <w:jc w:val="center"/>
              <w:rPr>
                <w:rFonts w:ascii="Times New Roman" w:hAnsi="Times New Roman"/>
                <w:color w:val="000000"/>
              </w:rPr>
            </w:pPr>
            <w:r>
              <w:rPr>
                <w:rFonts w:ascii="Times New Roman" w:hAnsi="Times New Roman"/>
                <w:color w:val="000000"/>
              </w:rPr>
              <w:t>0.75 (0.50, 1.00)</w:t>
            </w:r>
          </w:p>
        </w:tc>
        <w:tc>
          <w:tcPr>
            <w:tcW w:w="1176" w:type="dxa"/>
            <w:tcBorders>
              <w:top w:val="nil"/>
              <w:left w:val="nil"/>
              <w:bottom w:val="nil"/>
              <w:right w:val="nil"/>
            </w:tcBorders>
            <w:shd w:val="clear" w:color="auto" w:fill="FFFFFF"/>
          </w:tcPr>
          <w:p w14:paraId="0E33E69B" w14:textId="77777777" w:rsidR="0024092E" w:rsidRDefault="00450581">
            <w:pPr>
              <w:adjustRightInd w:val="0"/>
              <w:jc w:val="center"/>
              <w:rPr>
                <w:rFonts w:ascii="Times New Roman" w:hAnsi="Times New Roman"/>
                <w:color w:val="000000"/>
              </w:rPr>
            </w:pPr>
            <w:r>
              <w:rPr>
                <w:rFonts w:ascii="Times New Roman" w:hAnsi="Times New Roman"/>
                <w:color w:val="000000"/>
              </w:rPr>
              <w:t>0.5, 1.0</w:t>
            </w:r>
          </w:p>
        </w:tc>
        <w:tc>
          <w:tcPr>
            <w:tcW w:w="398" w:type="dxa"/>
            <w:tcBorders>
              <w:top w:val="nil"/>
              <w:left w:val="nil"/>
              <w:bottom w:val="nil"/>
              <w:right w:val="nil"/>
            </w:tcBorders>
            <w:shd w:val="clear" w:color="auto" w:fill="FFFFFF"/>
          </w:tcPr>
          <w:p w14:paraId="0E33E6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69D" w14:textId="77777777" w:rsidR="0024092E" w:rsidRDefault="00450581">
            <w:pPr>
              <w:adjustRightInd w:val="0"/>
              <w:jc w:val="center"/>
              <w:rPr>
                <w:rFonts w:ascii="Times New Roman" w:hAnsi="Times New Roman"/>
                <w:color w:val="000000"/>
              </w:rPr>
            </w:pPr>
            <w:r>
              <w:rPr>
                <w:rFonts w:ascii="Times New Roman" w:hAnsi="Times New Roman"/>
                <w:color w:val="000000"/>
              </w:rPr>
              <w:t>-0.25 (0.957)</w:t>
            </w:r>
          </w:p>
        </w:tc>
        <w:tc>
          <w:tcPr>
            <w:tcW w:w="2018" w:type="dxa"/>
            <w:tcBorders>
              <w:top w:val="nil"/>
              <w:left w:val="nil"/>
              <w:bottom w:val="nil"/>
              <w:right w:val="nil"/>
            </w:tcBorders>
            <w:shd w:val="clear" w:color="auto" w:fill="FFFFFF"/>
          </w:tcPr>
          <w:p w14:paraId="0E33E69E" w14:textId="77777777" w:rsidR="0024092E" w:rsidRDefault="00450581">
            <w:pPr>
              <w:adjustRightInd w:val="0"/>
              <w:jc w:val="center"/>
              <w:rPr>
                <w:rFonts w:ascii="Times New Roman" w:hAnsi="Times New Roman"/>
                <w:color w:val="000000"/>
              </w:rPr>
            </w:pPr>
            <w:r>
              <w:rPr>
                <w:rFonts w:ascii="Times New Roman" w:hAnsi="Times New Roman"/>
                <w:color w:val="000000"/>
              </w:rPr>
              <w:t>0.00 (-1.00, 0.50)</w:t>
            </w:r>
          </w:p>
        </w:tc>
        <w:tc>
          <w:tcPr>
            <w:tcW w:w="1176" w:type="dxa"/>
            <w:tcBorders>
              <w:top w:val="nil"/>
              <w:left w:val="nil"/>
              <w:bottom w:val="nil"/>
              <w:right w:val="nil"/>
            </w:tcBorders>
            <w:shd w:val="clear" w:color="auto" w:fill="FFFFFF"/>
          </w:tcPr>
          <w:p w14:paraId="0E33E69F" w14:textId="77777777" w:rsidR="0024092E" w:rsidRDefault="00450581">
            <w:pPr>
              <w:adjustRightInd w:val="0"/>
              <w:jc w:val="center"/>
              <w:rPr>
                <w:rFonts w:ascii="Times New Roman" w:hAnsi="Times New Roman"/>
                <w:color w:val="000000"/>
              </w:rPr>
            </w:pPr>
            <w:r>
              <w:rPr>
                <w:rFonts w:ascii="Times New Roman" w:hAnsi="Times New Roman"/>
                <w:color w:val="000000"/>
              </w:rPr>
              <w:t>-1.5, 0.5</w:t>
            </w:r>
          </w:p>
        </w:tc>
      </w:tr>
      <w:tr w:rsidR="0024092E" w14:paraId="0E33E6AC" w14:textId="77777777">
        <w:trPr>
          <w:cantSplit/>
        </w:trPr>
        <w:tc>
          <w:tcPr>
            <w:tcW w:w="1036" w:type="dxa"/>
            <w:tcBorders>
              <w:top w:val="nil"/>
              <w:left w:val="nil"/>
              <w:bottom w:val="nil"/>
              <w:right w:val="nil"/>
            </w:tcBorders>
            <w:shd w:val="clear" w:color="auto" w:fill="FFFFFF"/>
          </w:tcPr>
          <w:p w14:paraId="0E33E6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A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6A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6A5" w14:textId="77777777" w:rsidR="0024092E" w:rsidRDefault="00450581">
            <w:pPr>
              <w:adjustRightInd w:val="0"/>
              <w:jc w:val="center"/>
              <w:rPr>
                <w:rFonts w:ascii="Times New Roman" w:hAnsi="Times New Roman"/>
                <w:color w:val="000000"/>
              </w:rPr>
            </w:pPr>
            <w:r>
              <w:rPr>
                <w:rFonts w:ascii="Times New Roman" w:hAnsi="Times New Roman"/>
                <w:color w:val="000000"/>
              </w:rPr>
              <w:t>0.53 (0.451)</w:t>
            </w:r>
          </w:p>
        </w:tc>
        <w:tc>
          <w:tcPr>
            <w:tcW w:w="2018" w:type="dxa"/>
            <w:tcBorders>
              <w:top w:val="nil"/>
              <w:left w:val="nil"/>
              <w:bottom w:val="nil"/>
              <w:right w:val="nil"/>
            </w:tcBorders>
            <w:shd w:val="clear" w:color="auto" w:fill="FFFFFF"/>
          </w:tcPr>
          <w:p w14:paraId="0E33E6A6" w14:textId="77777777" w:rsidR="0024092E" w:rsidRDefault="00450581">
            <w:pPr>
              <w:adjustRightInd w:val="0"/>
              <w:jc w:val="center"/>
              <w:rPr>
                <w:rFonts w:ascii="Times New Roman" w:hAnsi="Times New Roman"/>
                <w:color w:val="000000"/>
              </w:rPr>
            </w:pPr>
            <w:r>
              <w:rPr>
                <w:rFonts w:ascii="Times New Roman" w:hAnsi="Times New Roman"/>
                <w:color w:val="000000"/>
              </w:rPr>
              <w:t>0.50 (0.10, 1.00)</w:t>
            </w:r>
          </w:p>
        </w:tc>
        <w:tc>
          <w:tcPr>
            <w:tcW w:w="1176" w:type="dxa"/>
            <w:tcBorders>
              <w:top w:val="nil"/>
              <w:left w:val="nil"/>
              <w:bottom w:val="nil"/>
              <w:right w:val="nil"/>
            </w:tcBorders>
            <w:shd w:val="clear" w:color="auto" w:fill="FFFFFF"/>
          </w:tcPr>
          <w:p w14:paraId="0E33E6A7" w14:textId="77777777" w:rsidR="0024092E" w:rsidRDefault="00450581">
            <w:pPr>
              <w:adjustRightInd w:val="0"/>
              <w:jc w:val="center"/>
              <w:rPr>
                <w:rFonts w:ascii="Times New Roman" w:hAnsi="Times New Roman"/>
                <w:color w:val="000000"/>
              </w:rPr>
            </w:pPr>
            <w:r>
              <w:rPr>
                <w:rFonts w:ascii="Times New Roman" w:hAnsi="Times New Roman"/>
                <w:color w:val="000000"/>
              </w:rPr>
              <w:t>0.1, 1.0</w:t>
            </w:r>
          </w:p>
        </w:tc>
        <w:tc>
          <w:tcPr>
            <w:tcW w:w="398" w:type="dxa"/>
            <w:tcBorders>
              <w:top w:val="nil"/>
              <w:left w:val="nil"/>
              <w:bottom w:val="nil"/>
              <w:right w:val="nil"/>
            </w:tcBorders>
            <w:shd w:val="clear" w:color="auto" w:fill="FFFFFF"/>
          </w:tcPr>
          <w:p w14:paraId="0E33E6A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6A9" w14:textId="77777777" w:rsidR="0024092E" w:rsidRDefault="00450581">
            <w:pPr>
              <w:adjustRightInd w:val="0"/>
              <w:jc w:val="center"/>
              <w:rPr>
                <w:rFonts w:ascii="Times New Roman" w:hAnsi="Times New Roman"/>
                <w:color w:val="000000"/>
              </w:rPr>
            </w:pPr>
            <w:r>
              <w:rPr>
                <w:rFonts w:ascii="Times New Roman" w:hAnsi="Times New Roman"/>
                <w:color w:val="000000"/>
              </w:rPr>
              <w:t>-0.63 (1.206)</w:t>
            </w:r>
          </w:p>
        </w:tc>
        <w:tc>
          <w:tcPr>
            <w:tcW w:w="2018" w:type="dxa"/>
            <w:tcBorders>
              <w:top w:val="nil"/>
              <w:left w:val="nil"/>
              <w:bottom w:val="nil"/>
              <w:right w:val="nil"/>
            </w:tcBorders>
            <w:shd w:val="clear" w:color="auto" w:fill="FFFFFF"/>
          </w:tcPr>
          <w:p w14:paraId="0E33E6AA" w14:textId="77777777" w:rsidR="0024092E" w:rsidRDefault="00450581">
            <w:pPr>
              <w:adjustRightInd w:val="0"/>
              <w:jc w:val="center"/>
              <w:rPr>
                <w:rFonts w:ascii="Times New Roman" w:hAnsi="Times New Roman"/>
                <w:color w:val="000000"/>
              </w:rPr>
            </w:pPr>
            <w:r>
              <w:rPr>
                <w:rFonts w:ascii="Times New Roman" w:hAnsi="Times New Roman"/>
                <w:color w:val="000000"/>
              </w:rPr>
              <w:t>-0.50 (-1.90, 0.50)</w:t>
            </w:r>
          </w:p>
        </w:tc>
        <w:tc>
          <w:tcPr>
            <w:tcW w:w="1176" w:type="dxa"/>
            <w:tcBorders>
              <w:top w:val="nil"/>
              <w:left w:val="nil"/>
              <w:bottom w:val="nil"/>
              <w:right w:val="nil"/>
            </w:tcBorders>
            <w:shd w:val="clear" w:color="auto" w:fill="FFFFFF"/>
          </w:tcPr>
          <w:p w14:paraId="0E33E6AB" w14:textId="77777777" w:rsidR="0024092E" w:rsidRDefault="00450581">
            <w:pPr>
              <w:adjustRightInd w:val="0"/>
              <w:jc w:val="center"/>
              <w:rPr>
                <w:rFonts w:ascii="Times New Roman" w:hAnsi="Times New Roman"/>
                <w:color w:val="000000"/>
              </w:rPr>
            </w:pPr>
            <w:r>
              <w:rPr>
                <w:rFonts w:ascii="Times New Roman" w:hAnsi="Times New Roman"/>
                <w:color w:val="000000"/>
              </w:rPr>
              <w:t>-1.9, 0.5</w:t>
            </w:r>
          </w:p>
        </w:tc>
      </w:tr>
      <w:tr w:rsidR="0024092E" w14:paraId="0E33E6B8" w14:textId="77777777">
        <w:trPr>
          <w:cantSplit/>
        </w:trPr>
        <w:tc>
          <w:tcPr>
            <w:tcW w:w="1036" w:type="dxa"/>
            <w:tcBorders>
              <w:top w:val="nil"/>
              <w:left w:val="nil"/>
              <w:bottom w:val="nil"/>
              <w:right w:val="nil"/>
            </w:tcBorders>
            <w:shd w:val="clear" w:color="auto" w:fill="FFFFFF"/>
          </w:tcPr>
          <w:p w14:paraId="0E33E6A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A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A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6B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B1" w14:textId="77777777" w:rsidR="0024092E" w:rsidRDefault="00450581">
            <w:pPr>
              <w:adjustRightInd w:val="0"/>
              <w:jc w:val="center"/>
              <w:rPr>
                <w:rFonts w:ascii="Times New Roman" w:hAnsi="Times New Roman"/>
                <w:color w:val="000000"/>
              </w:rPr>
            </w:pPr>
            <w:r>
              <w:rPr>
                <w:rFonts w:ascii="Times New Roman" w:hAnsi="Times New Roman"/>
                <w:color w:val="000000"/>
              </w:rPr>
              <w:t>1.05 (1.344)</w:t>
            </w:r>
          </w:p>
        </w:tc>
        <w:tc>
          <w:tcPr>
            <w:tcW w:w="2018" w:type="dxa"/>
            <w:tcBorders>
              <w:top w:val="nil"/>
              <w:left w:val="nil"/>
              <w:bottom w:val="nil"/>
              <w:right w:val="nil"/>
            </w:tcBorders>
            <w:shd w:val="clear" w:color="auto" w:fill="FFFFFF"/>
          </w:tcPr>
          <w:p w14:paraId="0E33E6B2" w14:textId="77777777" w:rsidR="0024092E" w:rsidRDefault="00450581">
            <w:pPr>
              <w:adjustRightInd w:val="0"/>
              <w:jc w:val="center"/>
              <w:rPr>
                <w:rFonts w:ascii="Times New Roman" w:hAnsi="Times New Roman"/>
                <w:color w:val="000000"/>
              </w:rPr>
            </w:pPr>
            <w:r>
              <w:rPr>
                <w:rFonts w:ascii="Times New Roman" w:hAnsi="Times New Roman"/>
                <w:color w:val="000000"/>
              </w:rPr>
              <w:t>1.05 (0.10, 2.00)</w:t>
            </w:r>
          </w:p>
        </w:tc>
        <w:tc>
          <w:tcPr>
            <w:tcW w:w="1176" w:type="dxa"/>
            <w:tcBorders>
              <w:top w:val="nil"/>
              <w:left w:val="nil"/>
              <w:bottom w:val="nil"/>
              <w:right w:val="nil"/>
            </w:tcBorders>
            <w:shd w:val="clear" w:color="auto" w:fill="FFFFFF"/>
          </w:tcPr>
          <w:p w14:paraId="0E33E6B3" w14:textId="77777777" w:rsidR="0024092E" w:rsidRDefault="00450581">
            <w:pPr>
              <w:adjustRightInd w:val="0"/>
              <w:jc w:val="center"/>
              <w:rPr>
                <w:rFonts w:ascii="Times New Roman" w:hAnsi="Times New Roman"/>
                <w:color w:val="000000"/>
              </w:rPr>
            </w:pPr>
            <w:r>
              <w:rPr>
                <w:rFonts w:ascii="Times New Roman" w:hAnsi="Times New Roman"/>
                <w:color w:val="000000"/>
              </w:rPr>
              <w:t>0.1, 2.0</w:t>
            </w:r>
          </w:p>
        </w:tc>
        <w:tc>
          <w:tcPr>
            <w:tcW w:w="398" w:type="dxa"/>
            <w:tcBorders>
              <w:top w:val="nil"/>
              <w:left w:val="nil"/>
              <w:bottom w:val="nil"/>
              <w:right w:val="nil"/>
            </w:tcBorders>
            <w:shd w:val="clear" w:color="auto" w:fill="FFFFFF"/>
          </w:tcPr>
          <w:p w14:paraId="0E33E6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6B5" w14:textId="77777777" w:rsidR="0024092E" w:rsidRDefault="00450581">
            <w:pPr>
              <w:adjustRightInd w:val="0"/>
              <w:jc w:val="center"/>
              <w:rPr>
                <w:rFonts w:ascii="Times New Roman" w:hAnsi="Times New Roman"/>
                <w:color w:val="000000"/>
              </w:rPr>
            </w:pPr>
            <w:r>
              <w:rPr>
                <w:rFonts w:ascii="Times New Roman" w:hAnsi="Times New Roman"/>
                <w:color w:val="000000"/>
              </w:rPr>
              <w:t>-0.45 (0.636)</w:t>
            </w:r>
          </w:p>
        </w:tc>
        <w:tc>
          <w:tcPr>
            <w:tcW w:w="2018" w:type="dxa"/>
            <w:tcBorders>
              <w:top w:val="nil"/>
              <w:left w:val="nil"/>
              <w:bottom w:val="nil"/>
              <w:right w:val="nil"/>
            </w:tcBorders>
            <w:shd w:val="clear" w:color="auto" w:fill="FFFFFF"/>
          </w:tcPr>
          <w:p w14:paraId="0E33E6B6" w14:textId="77777777" w:rsidR="0024092E" w:rsidRDefault="00450581">
            <w:pPr>
              <w:adjustRightInd w:val="0"/>
              <w:jc w:val="center"/>
              <w:rPr>
                <w:rFonts w:ascii="Times New Roman" w:hAnsi="Times New Roman"/>
                <w:color w:val="000000"/>
              </w:rPr>
            </w:pPr>
            <w:r>
              <w:rPr>
                <w:rFonts w:ascii="Times New Roman" w:hAnsi="Times New Roman"/>
                <w:color w:val="000000"/>
              </w:rPr>
              <w:t>-0.45 (-0.90, 0.00)</w:t>
            </w:r>
          </w:p>
        </w:tc>
        <w:tc>
          <w:tcPr>
            <w:tcW w:w="1176" w:type="dxa"/>
            <w:tcBorders>
              <w:top w:val="nil"/>
              <w:left w:val="nil"/>
              <w:bottom w:val="nil"/>
              <w:right w:val="nil"/>
            </w:tcBorders>
            <w:shd w:val="clear" w:color="auto" w:fill="FFFFFF"/>
          </w:tcPr>
          <w:p w14:paraId="0E33E6B7" w14:textId="77777777" w:rsidR="0024092E" w:rsidRDefault="00450581">
            <w:pPr>
              <w:adjustRightInd w:val="0"/>
              <w:jc w:val="center"/>
              <w:rPr>
                <w:rFonts w:ascii="Times New Roman" w:hAnsi="Times New Roman"/>
                <w:color w:val="000000"/>
              </w:rPr>
            </w:pPr>
            <w:r>
              <w:rPr>
                <w:rFonts w:ascii="Times New Roman" w:hAnsi="Times New Roman"/>
                <w:color w:val="000000"/>
              </w:rPr>
              <w:t>-0.9, 0.0</w:t>
            </w:r>
          </w:p>
        </w:tc>
      </w:tr>
      <w:tr w:rsidR="0024092E" w14:paraId="0E33E6C4" w14:textId="77777777">
        <w:trPr>
          <w:cantSplit/>
        </w:trPr>
        <w:tc>
          <w:tcPr>
            <w:tcW w:w="1036" w:type="dxa"/>
            <w:tcBorders>
              <w:top w:val="nil"/>
              <w:left w:val="nil"/>
              <w:bottom w:val="nil"/>
              <w:right w:val="nil"/>
            </w:tcBorders>
            <w:shd w:val="clear" w:color="auto" w:fill="FFFFFF"/>
          </w:tcPr>
          <w:p w14:paraId="0E33E6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B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B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6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BD" w14:textId="77777777" w:rsidR="0024092E" w:rsidRDefault="00450581">
            <w:pPr>
              <w:adjustRightInd w:val="0"/>
              <w:jc w:val="center"/>
              <w:rPr>
                <w:rFonts w:ascii="Times New Roman" w:hAnsi="Times New Roman"/>
                <w:color w:val="000000"/>
              </w:rPr>
            </w:pPr>
            <w:r>
              <w:rPr>
                <w:rFonts w:ascii="Times New Roman" w:hAnsi="Times New Roman"/>
                <w:color w:val="000000"/>
              </w:rPr>
              <w:t>1.00 (NA)</w:t>
            </w:r>
          </w:p>
        </w:tc>
        <w:tc>
          <w:tcPr>
            <w:tcW w:w="2018" w:type="dxa"/>
            <w:tcBorders>
              <w:top w:val="nil"/>
              <w:left w:val="nil"/>
              <w:bottom w:val="nil"/>
              <w:right w:val="nil"/>
            </w:tcBorders>
            <w:shd w:val="clear" w:color="auto" w:fill="FFFFFF"/>
          </w:tcPr>
          <w:p w14:paraId="0E33E6BE"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176" w:type="dxa"/>
            <w:tcBorders>
              <w:top w:val="nil"/>
              <w:left w:val="nil"/>
              <w:bottom w:val="nil"/>
              <w:right w:val="nil"/>
            </w:tcBorders>
            <w:shd w:val="clear" w:color="auto" w:fill="FFFFFF"/>
          </w:tcPr>
          <w:p w14:paraId="0E33E6BF"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c>
          <w:tcPr>
            <w:tcW w:w="398" w:type="dxa"/>
            <w:tcBorders>
              <w:top w:val="nil"/>
              <w:left w:val="nil"/>
              <w:bottom w:val="nil"/>
              <w:right w:val="nil"/>
            </w:tcBorders>
            <w:shd w:val="clear" w:color="auto" w:fill="FFFFFF"/>
          </w:tcPr>
          <w:p w14:paraId="0E33E6C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C1" w14:textId="77777777" w:rsidR="0024092E" w:rsidRDefault="00450581">
            <w:pPr>
              <w:adjustRightInd w:val="0"/>
              <w:jc w:val="center"/>
              <w:rPr>
                <w:rFonts w:ascii="Times New Roman" w:hAnsi="Times New Roman"/>
                <w:color w:val="000000"/>
              </w:rPr>
            </w:pPr>
            <w:r>
              <w:rPr>
                <w:rFonts w:ascii="Times New Roman" w:hAnsi="Times New Roman"/>
                <w:color w:val="000000"/>
              </w:rPr>
              <w:t>0.00 (NA)</w:t>
            </w:r>
          </w:p>
        </w:tc>
        <w:tc>
          <w:tcPr>
            <w:tcW w:w="2018" w:type="dxa"/>
            <w:tcBorders>
              <w:top w:val="nil"/>
              <w:left w:val="nil"/>
              <w:bottom w:val="nil"/>
              <w:right w:val="nil"/>
            </w:tcBorders>
            <w:shd w:val="clear" w:color="auto" w:fill="FFFFFF"/>
          </w:tcPr>
          <w:p w14:paraId="0E33E6C2" w14:textId="77777777" w:rsidR="0024092E" w:rsidRDefault="00450581">
            <w:pPr>
              <w:adjustRightInd w:val="0"/>
              <w:jc w:val="center"/>
              <w:rPr>
                <w:rFonts w:ascii="Times New Roman" w:hAnsi="Times New Roman"/>
                <w:color w:val="000000"/>
              </w:rPr>
            </w:pPr>
            <w:r>
              <w:rPr>
                <w:rFonts w:ascii="Times New Roman" w:hAnsi="Times New Roman"/>
                <w:color w:val="000000"/>
              </w:rPr>
              <w:t>0.00 (0.00, 0.00)</w:t>
            </w:r>
          </w:p>
        </w:tc>
        <w:tc>
          <w:tcPr>
            <w:tcW w:w="1176" w:type="dxa"/>
            <w:tcBorders>
              <w:top w:val="nil"/>
              <w:left w:val="nil"/>
              <w:bottom w:val="nil"/>
              <w:right w:val="nil"/>
            </w:tcBorders>
            <w:shd w:val="clear" w:color="auto" w:fill="FFFFFF"/>
          </w:tcPr>
          <w:p w14:paraId="0E33E6C3" w14:textId="77777777" w:rsidR="0024092E" w:rsidRDefault="00450581">
            <w:pPr>
              <w:adjustRightInd w:val="0"/>
              <w:jc w:val="center"/>
              <w:rPr>
                <w:rFonts w:ascii="Times New Roman" w:hAnsi="Times New Roman"/>
                <w:color w:val="000000"/>
              </w:rPr>
            </w:pPr>
            <w:r>
              <w:rPr>
                <w:rFonts w:ascii="Times New Roman" w:hAnsi="Times New Roman"/>
                <w:color w:val="000000"/>
              </w:rPr>
              <w:t>0.0, 0.0</w:t>
            </w:r>
          </w:p>
        </w:tc>
      </w:tr>
      <w:tr w:rsidR="0024092E" w14:paraId="0E33E6C6" w14:textId="77777777">
        <w:trPr>
          <w:cantSplit/>
        </w:trPr>
        <w:tc>
          <w:tcPr>
            <w:tcW w:w="12924" w:type="dxa"/>
            <w:gridSpan w:val="11"/>
            <w:tcBorders>
              <w:top w:val="nil"/>
              <w:left w:val="nil"/>
              <w:bottom w:val="nil"/>
              <w:right w:val="nil"/>
            </w:tcBorders>
            <w:shd w:val="clear" w:color="auto" w:fill="FFFFFF"/>
          </w:tcPr>
          <w:p w14:paraId="0E33E6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6D2" w14:textId="77777777">
        <w:trPr>
          <w:cantSplit/>
        </w:trPr>
        <w:tc>
          <w:tcPr>
            <w:tcW w:w="1036" w:type="dxa"/>
            <w:tcBorders>
              <w:top w:val="nil"/>
              <w:left w:val="nil"/>
              <w:bottom w:val="nil"/>
              <w:right w:val="nil"/>
            </w:tcBorders>
            <w:shd w:val="clear" w:color="auto" w:fill="FFFFFF"/>
          </w:tcPr>
          <w:p w14:paraId="0E33E6C7" w14:textId="77777777" w:rsidR="0024092E" w:rsidRDefault="00450581">
            <w:pPr>
              <w:adjustRightInd w:val="0"/>
              <w:rPr>
                <w:rFonts w:ascii="Times New Roman" w:hAnsi="Times New Roman"/>
                <w:color w:val="000000"/>
              </w:rPr>
            </w:pPr>
            <w:r>
              <w:rPr>
                <w:rFonts w:ascii="Times New Roman" w:hAnsi="Times New Roman"/>
                <w:color w:val="000000"/>
              </w:rPr>
              <w:t>Urine Creatinine, Quantitative</w:t>
            </w:r>
          </w:p>
        </w:tc>
        <w:tc>
          <w:tcPr>
            <w:tcW w:w="1370" w:type="dxa"/>
            <w:tcBorders>
              <w:top w:val="nil"/>
              <w:left w:val="nil"/>
              <w:bottom w:val="nil"/>
              <w:right w:val="nil"/>
            </w:tcBorders>
            <w:shd w:val="clear" w:color="auto" w:fill="FFFFFF"/>
          </w:tcPr>
          <w:p w14:paraId="0E33E6C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6C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6C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CB"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E6CC"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E6CD"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398" w:type="dxa"/>
            <w:tcBorders>
              <w:top w:val="nil"/>
              <w:left w:val="nil"/>
              <w:bottom w:val="nil"/>
              <w:right w:val="nil"/>
            </w:tcBorders>
            <w:shd w:val="clear" w:color="auto" w:fill="FFFFFF"/>
          </w:tcPr>
          <w:p w14:paraId="0E33E6CE"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6CF"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D0"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D1" w14:textId="77777777" w:rsidR="0024092E" w:rsidRDefault="0024092E">
            <w:pPr>
              <w:adjustRightInd w:val="0"/>
              <w:jc w:val="center"/>
              <w:rPr>
                <w:rFonts w:ascii="Times New Roman" w:hAnsi="Times New Roman"/>
                <w:color w:val="000000"/>
              </w:rPr>
            </w:pPr>
          </w:p>
        </w:tc>
      </w:tr>
      <w:tr w:rsidR="0024092E" w14:paraId="0E33E6D4" w14:textId="77777777">
        <w:trPr>
          <w:cantSplit/>
        </w:trPr>
        <w:tc>
          <w:tcPr>
            <w:tcW w:w="12924" w:type="dxa"/>
            <w:gridSpan w:val="11"/>
            <w:tcBorders>
              <w:top w:val="nil"/>
              <w:left w:val="nil"/>
              <w:bottom w:val="nil"/>
              <w:right w:val="nil"/>
            </w:tcBorders>
            <w:shd w:val="clear" w:color="auto" w:fill="FFFFFF"/>
          </w:tcPr>
          <w:p w14:paraId="0E33E6D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6E0" w14:textId="77777777">
        <w:trPr>
          <w:cantSplit/>
        </w:trPr>
        <w:tc>
          <w:tcPr>
            <w:tcW w:w="1036" w:type="dxa"/>
            <w:tcBorders>
              <w:top w:val="nil"/>
              <w:left w:val="nil"/>
              <w:bottom w:val="nil"/>
              <w:right w:val="nil"/>
            </w:tcBorders>
            <w:shd w:val="clear" w:color="auto" w:fill="FFFFFF"/>
          </w:tcPr>
          <w:p w14:paraId="0E33E6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D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6D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6D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D9"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E6DA"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E6DB"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398" w:type="dxa"/>
            <w:tcBorders>
              <w:top w:val="nil"/>
              <w:left w:val="nil"/>
              <w:bottom w:val="nil"/>
              <w:right w:val="nil"/>
            </w:tcBorders>
            <w:shd w:val="clear" w:color="auto" w:fill="FFFFFF"/>
          </w:tcPr>
          <w:p w14:paraId="0E33E6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3E6DD"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DE"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DF" w14:textId="77777777" w:rsidR="0024092E" w:rsidRDefault="0024092E">
            <w:pPr>
              <w:adjustRightInd w:val="0"/>
              <w:jc w:val="center"/>
              <w:rPr>
                <w:rFonts w:ascii="Times New Roman" w:hAnsi="Times New Roman"/>
                <w:color w:val="000000"/>
              </w:rPr>
            </w:pPr>
          </w:p>
        </w:tc>
      </w:tr>
      <w:tr w:rsidR="0024092E" w14:paraId="0E33E6EC" w14:textId="77777777">
        <w:trPr>
          <w:cantSplit/>
        </w:trPr>
        <w:tc>
          <w:tcPr>
            <w:tcW w:w="1036" w:type="dxa"/>
            <w:tcBorders>
              <w:top w:val="nil"/>
              <w:left w:val="nil"/>
              <w:bottom w:val="nil"/>
              <w:right w:val="nil"/>
            </w:tcBorders>
            <w:shd w:val="clear" w:color="auto" w:fill="FFFFFF"/>
          </w:tcPr>
          <w:p w14:paraId="0E33E6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E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6E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E5" w14:textId="77777777" w:rsidR="0024092E" w:rsidRDefault="00450581">
            <w:pPr>
              <w:adjustRightInd w:val="0"/>
              <w:jc w:val="center"/>
              <w:rPr>
                <w:rFonts w:ascii="Times New Roman" w:hAnsi="Times New Roman"/>
                <w:color w:val="000000"/>
              </w:rPr>
            </w:pPr>
            <w:r>
              <w:rPr>
                <w:rFonts w:ascii="Times New Roman" w:hAnsi="Times New Roman"/>
                <w:color w:val="000000"/>
              </w:rPr>
              <w:t>0.50 (NA)</w:t>
            </w:r>
          </w:p>
        </w:tc>
        <w:tc>
          <w:tcPr>
            <w:tcW w:w="2018" w:type="dxa"/>
            <w:tcBorders>
              <w:top w:val="nil"/>
              <w:left w:val="nil"/>
              <w:bottom w:val="nil"/>
              <w:right w:val="nil"/>
            </w:tcBorders>
            <w:shd w:val="clear" w:color="auto" w:fill="FFFFFF"/>
          </w:tcPr>
          <w:p w14:paraId="0E33E6E6"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nil"/>
              <w:right w:val="nil"/>
            </w:tcBorders>
            <w:shd w:val="clear" w:color="auto" w:fill="FFFFFF"/>
          </w:tcPr>
          <w:p w14:paraId="0E33E6E7"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c>
          <w:tcPr>
            <w:tcW w:w="398" w:type="dxa"/>
            <w:tcBorders>
              <w:top w:val="nil"/>
              <w:left w:val="nil"/>
              <w:bottom w:val="nil"/>
              <w:right w:val="nil"/>
            </w:tcBorders>
            <w:shd w:val="clear" w:color="auto" w:fill="FFFFFF"/>
          </w:tcPr>
          <w:p w14:paraId="0E33E6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3E6E9"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EA"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EB" w14:textId="77777777" w:rsidR="0024092E" w:rsidRDefault="0024092E">
            <w:pPr>
              <w:adjustRightInd w:val="0"/>
              <w:jc w:val="center"/>
              <w:rPr>
                <w:rFonts w:ascii="Times New Roman" w:hAnsi="Times New Roman"/>
                <w:color w:val="000000"/>
              </w:rPr>
            </w:pPr>
          </w:p>
        </w:tc>
      </w:tr>
      <w:tr w:rsidR="0024092E" w14:paraId="0E33E6EE" w14:textId="77777777">
        <w:trPr>
          <w:cantSplit/>
        </w:trPr>
        <w:tc>
          <w:tcPr>
            <w:tcW w:w="12924" w:type="dxa"/>
            <w:gridSpan w:val="11"/>
            <w:tcBorders>
              <w:top w:val="nil"/>
              <w:left w:val="nil"/>
              <w:bottom w:val="nil"/>
              <w:right w:val="nil"/>
            </w:tcBorders>
            <w:shd w:val="clear" w:color="auto" w:fill="FFFFFF"/>
          </w:tcPr>
          <w:p w14:paraId="0E33E6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6FA" w14:textId="77777777">
        <w:trPr>
          <w:cantSplit/>
        </w:trPr>
        <w:tc>
          <w:tcPr>
            <w:tcW w:w="1036" w:type="dxa"/>
            <w:tcBorders>
              <w:top w:val="nil"/>
              <w:left w:val="nil"/>
              <w:bottom w:val="nil"/>
              <w:right w:val="nil"/>
            </w:tcBorders>
            <w:shd w:val="clear" w:color="auto" w:fill="FFFFFF"/>
          </w:tcPr>
          <w:p w14:paraId="0E33E6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F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6F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6F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F3"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E6F4"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E6F5"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398" w:type="dxa"/>
            <w:tcBorders>
              <w:top w:val="nil"/>
              <w:left w:val="nil"/>
              <w:bottom w:val="nil"/>
              <w:right w:val="nil"/>
            </w:tcBorders>
            <w:shd w:val="clear" w:color="auto" w:fill="FFFFFF"/>
          </w:tcPr>
          <w:p w14:paraId="0E33E6F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6F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6F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6F9" w14:textId="77777777" w:rsidR="0024092E" w:rsidRDefault="0024092E">
            <w:pPr>
              <w:adjustRightInd w:val="0"/>
              <w:jc w:val="center"/>
              <w:rPr>
                <w:rFonts w:ascii="Times New Roman" w:hAnsi="Times New Roman"/>
                <w:color w:val="000000"/>
              </w:rPr>
            </w:pPr>
          </w:p>
        </w:tc>
      </w:tr>
      <w:tr w:rsidR="0024092E" w14:paraId="0E33E706" w14:textId="77777777">
        <w:trPr>
          <w:cantSplit/>
        </w:trPr>
        <w:tc>
          <w:tcPr>
            <w:tcW w:w="1036" w:type="dxa"/>
            <w:tcBorders>
              <w:top w:val="nil"/>
              <w:left w:val="nil"/>
              <w:bottom w:val="nil"/>
              <w:right w:val="nil"/>
            </w:tcBorders>
            <w:shd w:val="clear" w:color="auto" w:fill="FFFFFF"/>
          </w:tcPr>
          <w:p w14:paraId="0E33E6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6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6F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6F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6FF"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2018" w:type="dxa"/>
            <w:tcBorders>
              <w:top w:val="nil"/>
              <w:left w:val="nil"/>
              <w:bottom w:val="nil"/>
              <w:right w:val="nil"/>
            </w:tcBorders>
            <w:shd w:val="clear" w:color="auto" w:fill="FFFFFF"/>
          </w:tcPr>
          <w:p w14:paraId="0E33E700"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176" w:type="dxa"/>
            <w:tcBorders>
              <w:top w:val="nil"/>
              <w:left w:val="nil"/>
              <w:bottom w:val="nil"/>
              <w:right w:val="nil"/>
            </w:tcBorders>
            <w:shd w:val="clear" w:color="auto" w:fill="FFFFFF"/>
          </w:tcPr>
          <w:p w14:paraId="0E33E701"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398" w:type="dxa"/>
            <w:tcBorders>
              <w:top w:val="nil"/>
              <w:left w:val="nil"/>
              <w:bottom w:val="nil"/>
              <w:right w:val="nil"/>
            </w:tcBorders>
            <w:shd w:val="clear" w:color="auto" w:fill="FFFFFF"/>
          </w:tcPr>
          <w:p w14:paraId="0E33E7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3E703"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704"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705" w14:textId="77777777" w:rsidR="0024092E" w:rsidRDefault="0024092E">
            <w:pPr>
              <w:adjustRightInd w:val="0"/>
              <w:jc w:val="center"/>
              <w:rPr>
                <w:rFonts w:ascii="Times New Roman" w:hAnsi="Times New Roman"/>
                <w:color w:val="000000"/>
              </w:rPr>
            </w:pPr>
          </w:p>
        </w:tc>
      </w:tr>
      <w:tr w:rsidR="0024092E" w14:paraId="0E33E712" w14:textId="77777777">
        <w:trPr>
          <w:cantSplit/>
        </w:trPr>
        <w:tc>
          <w:tcPr>
            <w:tcW w:w="1036" w:type="dxa"/>
            <w:tcBorders>
              <w:top w:val="nil"/>
              <w:left w:val="nil"/>
              <w:bottom w:val="single" w:sz="7" w:space="0" w:color="000000"/>
              <w:right w:val="nil"/>
            </w:tcBorders>
            <w:shd w:val="clear" w:color="auto" w:fill="FFFFFF"/>
          </w:tcPr>
          <w:p w14:paraId="0E33E707" w14:textId="77777777" w:rsidR="0024092E" w:rsidRDefault="0024092E">
            <w:pPr>
              <w:adjustRightInd w:val="0"/>
              <w:rPr>
                <w:rFonts w:ascii="Times New Roman" w:hAnsi="Times New Roman"/>
                <w:color w:val="000000"/>
              </w:rPr>
            </w:pPr>
          </w:p>
        </w:tc>
        <w:tc>
          <w:tcPr>
            <w:tcW w:w="1370" w:type="dxa"/>
            <w:tcBorders>
              <w:top w:val="nil"/>
              <w:left w:val="nil"/>
              <w:bottom w:val="single" w:sz="7" w:space="0" w:color="000000"/>
              <w:right w:val="nil"/>
            </w:tcBorders>
            <w:shd w:val="clear" w:color="auto" w:fill="FFFFFF"/>
          </w:tcPr>
          <w:p w14:paraId="0E33E708" w14:textId="77777777" w:rsidR="0024092E" w:rsidRDefault="0024092E">
            <w:pPr>
              <w:adjustRightInd w:val="0"/>
              <w:rPr>
                <w:rFonts w:ascii="Times New Roman" w:hAnsi="Times New Roman"/>
                <w:color w:val="000000"/>
              </w:rPr>
            </w:pPr>
          </w:p>
        </w:tc>
        <w:tc>
          <w:tcPr>
            <w:tcW w:w="722" w:type="dxa"/>
            <w:tcBorders>
              <w:top w:val="nil"/>
              <w:left w:val="nil"/>
              <w:bottom w:val="single" w:sz="7" w:space="0" w:color="000000"/>
              <w:right w:val="nil"/>
            </w:tcBorders>
            <w:shd w:val="clear" w:color="auto" w:fill="FFFFFF"/>
          </w:tcPr>
          <w:p w14:paraId="0E33E70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single" w:sz="7" w:space="0" w:color="000000"/>
              <w:right w:val="nil"/>
            </w:tcBorders>
            <w:shd w:val="clear" w:color="auto" w:fill="FFFFFF"/>
          </w:tcPr>
          <w:p w14:paraId="0E33E70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E70B" w14:textId="77777777" w:rsidR="0024092E" w:rsidRDefault="00450581">
            <w:pPr>
              <w:adjustRightInd w:val="0"/>
              <w:jc w:val="center"/>
              <w:rPr>
                <w:rFonts w:ascii="Times New Roman" w:hAnsi="Times New Roman"/>
                <w:color w:val="000000"/>
              </w:rPr>
            </w:pPr>
            <w:r>
              <w:rPr>
                <w:rFonts w:ascii="Times New Roman" w:hAnsi="Times New Roman"/>
                <w:color w:val="000000"/>
              </w:rPr>
              <w:t>0.50 (NA)</w:t>
            </w:r>
          </w:p>
        </w:tc>
        <w:tc>
          <w:tcPr>
            <w:tcW w:w="2018" w:type="dxa"/>
            <w:tcBorders>
              <w:top w:val="nil"/>
              <w:left w:val="nil"/>
              <w:bottom w:val="single" w:sz="7" w:space="0" w:color="000000"/>
              <w:right w:val="nil"/>
            </w:tcBorders>
            <w:shd w:val="clear" w:color="auto" w:fill="FFFFFF"/>
          </w:tcPr>
          <w:p w14:paraId="0E33E70C" w14:textId="77777777" w:rsidR="0024092E" w:rsidRDefault="00450581">
            <w:pPr>
              <w:adjustRightInd w:val="0"/>
              <w:jc w:val="center"/>
              <w:rPr>
                <w:rFonts w:ascii="Times New Roman" w:hAnsi="Times New Roman"/>
                <w:color w:val="000000"/>
              </w:rPr>
            </w:pPr>
            <w:r>
              <w:rPr>
                <w:rFonts w:ascii="Times New Roman" w:hAnsi="Times New Roman"/>
                <w:color w:val="000000"/>
              </w:rPr>
              <w:t>0.50 (0.50, 0.50)</w:t>
            </w:r>
          </w:p>
        </w:tc>
        <w:tc>
          <w:tcPr>
            <w:tcW w:w="1176" w:type="dxa"/>
            <w:tcBorders>
              <w:top w:val="nil"/>
              <w:left w:val="nil"/>
              <w:bottom w:val="single" w:sz="7" w:space="0" w:color="000000"/>
              <w:right w:val="nil"/>
            </w:tcBorders>
            <w:shd w:val="clear" w:color="auto" w:fill="FFFFFF"/>
          </w:tcPr>
          <w:p w14:paraId="0E33E70D" w14:textId="77777777" w:rsidR="0024092E" w:rsidRDefault="00450581">
            <w:pPr>
              <w:adjustRightInd w:val="0"/>
              <w:jc w:val="center"/>
              <w:rPr>
                <w:rFonts w:ascii="Times New Roman" w:hAnsi="Times New Roman"/>
                <w:color w:val="000000"/>
              </w:rPr>
            </w:pPr>
            <w:r>
              <w:rPr>
                <w:rFonts w:ascii="Times New Roman" w:hAnsi="Times New Roman"/>
                <w:color w:val="000000"/>
              </w:rPr>
              <w:t>0.5, 0.5</w:t>
            </w:r>
          </w:p>
        </w:tc>
        <w:tc>
          <w:tcPr>
            <w:tcW w:w="398" w:type="dxa"/>
            <w:tcBorders>
              <w:top w:val="nil"/>
              <w:left w:val="nil"/>
              <w:bottom w:val="single" w:sz="7" w:space="0" w:color="000000"/>
              <w:right w:val="nil"/>
            </w:tcBorders>
            <w:shd w:val="clear" w:color="auto" w:fill="FFFFFF"/>
          </w:tcPr>
          <w:p w14:paraId="0E33E7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3E70F" w14:textId="77777777" w:rsidR="0024092E" w:rsidRDefault="0024092E">
            <w:pPr>
              <w:adjustRightInd w:val="0"/>
              <w:jc w:val="center"/>
              <w:rPr>
                <w:rFonts w:ascii="Times New Roman" w:hAnsi="Times New Roman"/>
                <w:color w:val="000000"/>
              </w:rPr>
            </w:pPr>
          </w:p>
        </w:tc>
        <w:tc>
          <w:tcPr>
            <w:tcW w:w="2018" w:type="dxa"/>
            <w:tcBorders>
              <w:top w:val="nil"/>
              <w:left w:val="nil"/>
              <w:bottom w:val="single" w:sz="7" w:space="0" w:color="000000"/>
              <w:right w:val="nil"/>
            </w:tcBorders>
            <w:shd w:val="clear" w:color="auto" w:fill="FFFFFF"/>
          </w:tcPr>
          <w:p w14:paraId="0E33E710" w14:textId="77777777" w:rsidR="0024092E" w:rsidRDefault="0024092E">
            <w:pPr>
              <w:adjustRightInd w:val="0"/>
              <w:jc w:val="center"/>
              <w:rPr>
                <w:rFonts w:ascii="Times New Roman" w:hAnsi="Times New Roman"/>
                <w:color w:val="000000"/>
              </w:rPr>
            </w:pPr>
          </w:p>
        </w:tc>
        <w:tc>
          <w:tcPr>
            <w:tcW w:w="1176" w:type="dxa"/>
            <w:tcBorders>
              <w:top w:val="nil"/>
              <w:left w:val="nil"/>
              <w:bottom w:val="single" w:sz="7" w:space="0" w:color="000000"/>
              <w:right w:val="nil"/>
            </w:tcBorders>
            <w:shd w:val="clear" w:color="auto" w:fill="FFFFFF"/>
          </w:tcPr>
          <w:p w14:paraId="0E33E711" w14:textId="77777777" w:rsidR="0024092E" w:rsidRDefault="0024092E">
            <w:pPr>
              <w:adjustRightInd w:val="0"/>
              <w:jc w:val="center"/>
              <w:rPr>
                <w:rFonts w:ascii="Times New Roman" w:hAnsi="Times New Roman"/>
                <w:color w:val="000000"/>
              </w:rPr>
            </w:pPr>
          </w:p>
        </w:tc>
      </w:tr>
    </w:tbl>
    <w:p w14:paraId="0E33E71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3E71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3E71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3E71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E71A" w14:textId="77777777">
        <w:trPr>
          <w:cantSplit/>
        </w:trPr>
        <w:tc>
          <w:tcPr>
            <w:tcW w:w="6000" w:type="dxa"/>
            <w:tcBorders>
              <w:top w:val="nil"/>
              <w:left w:val="nil"/>
              <w:bottom w:val="nil"/>
              <w:right w:val="nil"/>
            </w:tcBorders>
          </w:tcPr>
          <w:p w14:paraId="0E33E717"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E71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E71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E71B" w14:textId="77777777" w:rsidR="0024092E" w:rsidRDefault="0024092E">
      <w:pPr>
        <w:adjustRightInd w:val="0"/>
        <w:spacing w:before="10" w:after="10"/>
        <w:rPr>
          <w:rFonts w:ascii="Times New Roman" w:hAnsi="Times New Roman"/>
          <w:vanish/>
          <w:color w:val="000000"/>
          <w:specVanish/>
        </w:rPr>
      </w:pPr>
    </w:p>
    <w:p w14:paraId="0E33E71C" w14:textId="77777777" w:rsidR="0024092E" w:rsidRDefault="0024092E">
      <w:pPr>
        <w:adjustRightInd w:val="0"/>
        <w:jc w:val="center"/>
        <w:rPr>
          <w:rFonts w:hint="eastAsia"/>
          <w:sz w:val="24"/>
          <w:szCs w:val="24"/>
        </w:rPr>
        <w:sectPr w:rsidR="0024092E">
          <w:headerReference w:type="default" r:id="rId10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E71F" w14:textId="77777777">
        <w:trPr>
          <w:cantSplit/>
        </w:trPr>
        <w:tc>
          <w:tcPr>
            <w:tcW w:w="6000" w:type="dxa"/>
            <w:tcBorders>
              <w:top w:val="nil"/>
              <w:left w:val="nil"/>
              <w:bottom w:val="nil"/>
              <w:right w:val="nil"/>
            </w:tcBorders>
          </w:tcPr>
          <w:p w14:paraId="0E33E71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E71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E720" w14:textId="77777777" w:rsidR="0024092E" w:rsidRDefault="0024092E">
      <w:pPr>
        <w:adjustRightInd w:val="0"/>
        <w:spacing w:before="10" w:after="10"/>
        <w:rPr>
          <w:rFonts w:ascii="Times New Roman" w:hAnsi="Times New Roman"/>
          <w:b/>
          <w:bCs/>
          <w:color w:val="000000"/>
        </w:rPr>
      </w:pPr>
    </w:p>
    <w:p w14:paraId="0E33E721" w14:textId="77777777" w:rsidR="0024092E" w:rsidRDefault="00450581">
      <w:pPr>
        <w:adjustRightInd w:val="0"/>
        <w:spacing w:before="10" w:after="10"/>
        <w:jc w:val="center"/>
        <w:outlineLvl w:val="0"/>
        <w:rPr>
          <w:rFonts w:ascii="Times New Roman" w:hAnsi="Times New Roman"/>
          <w:b/>
          <w:bCs/>
          <w:color w:val="000000"/>
        </w:rPr>
      </w:pPr>
      <w:bookmarkStart w:id="187" w:name="_Toc171427979"/>
      <w:r>
        <w:rPr>
          <w:rFonts w:ascii="Times New Roman" w:hAnsi="Times New Roman"/>
          <w:b/>
          <w:bCs/>
          <w:color w:val="000000"/>
        </w:rPr>
        <w:t>Table 14.3.5.1.4.3 Summary of Coagulation Function Results - Phase II part 2 - CRC (Safety Analysis Set)</w:t>
      </w:r>
      <w:bookmarkEnd w:id="187"/>
    </w:p>
    <w:p w14:paraId="0E33E72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036"/>
        <w:gridCol w:w="1370"/>
        <w:gridCol w:w="722"/>
        <w:gridCol w:w="398"/>
        <w:gridCol w:w="1306"/>
        <w:gridCol w:w="2018"/>
        <w:gridCol w:w="1176"/>
        <w:gridCol w:w="398"/>
        <w:gridCol w:w="1306"/>
        <w:gridCol w:w="2018"/>
        <w:gridCol w:w="1176"/>
      </w:tblGrid>
      <w:tr w:rsidR="0024092E" w14:paraId="0E33E726" w14:textId="77777777">
        <w:trPr>
          <w:cantSplit/>
          <w:tblHeader/>
        </w:trPr>
        <w:tc>
          <w:tcPr>
            <w:tcW w:w="3128" w:type="dxa"/>
            <w:gridSpan w:val="3"/>
            <w:tcBorders>
              <w:top w:val="single" w:sz="7" w:space="0" w:color="000000"/>
              <w:left w:val="nil"/>
              <w:bottom w:val="nil"/>
              <w:right w:val="nil"/>
            </w:tcBorders>
            <w:shd w:val="clear" w:color="auto" w:fill="FFFFFF"/>
            <w:vAlign w:val="bottom"/>
          </w:tcPr>
          <w:p w14:paraId="0E33E723" w14:textId="77777777" w:rsidR="0024092E" w:rsidRDefault="0024092E">
            <w:pPr>
              <w:adjustRightInd w:val="0"/>
              <w:jc w:val="center"/>
              <w:rPr>
                <w:rFonts w:ascii="Times New Roman" w:hAnsi="Times New Roman"/>
                <w:color w:val="000000"/>
              </w:rPr>
            </w:pPr>
            <w:bookmarkStart w:id="188" w:name="IDX91"/>
            <w:bookmarkEnd w:id="188"/>
          </w:p>
        </w:tc>
        <w:tc>
          <w:tcPr>
            <w:tcW w:w="4898" w:type="dxa"/>
            <w:gridSpan w:val="4"/>
            <w:tcBorders>
              <w:top w:val="single" w:sz="7" w:space="0" w:color="000000"/>
              <w:left w:val="nil"/>
              <w:bottom w:val="nil"/>
              <w:right w:val="nil"/>
            </w:tcBorders>
            <w:shd w:val="clear" w:color="auto" w:fill="FFFFFF"/>
            <w:vAlign w:val="bottom"/>
          </w:tcPr>
          <w:p w14:paraId="0E33E724"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Observed Value</w:t>
            </w:r>
          </w:p>
        </w:tc>
        <w:tc>
          <w:tcPr>
            <w:tcW w:w="4898" w:type="dxa"/>
            <w:gridSpan w:val="4"/>
            <w:tcBorders>
              <w:top w:val="single" w:sz="7" w:space="0" w:color="000000"/>
              <w:left w:val="nil"/>
              <w:bottom w:val="nil"/>
              <w:right w:val="nil"/>
            </w:tcBorders>
            <w:shd w:val="clear" w:color="auto" w:fill="FFFFFF"/>
            <w:vAlign w:val="bottom"/>
          </w:tcPr>
          <w:p w14:paraId="0E33E725"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3E732" w14:textId="77777777">
        <w:trPr>
          <w:cantSplit/>
          <w:tblHeader/>
        </w:trPr>
        <w:tc>
          <w:tcPr>
            <w:tcW w:w="1036" w:type="dxa"/>
            <w:tcBorders>
              <w:top w:val="nil"/>
              <w:left w:val="nil"/>
              <w:bottom w:val="single" w:sz="4" w:space="0" w:color="000000"/>
              <w:right w:val="nil"/>
            </w:tcBorders>
            <w:shd w:val="clear" w:color="auto" w:fill="FFFFFF"/>
            <w:vAlign w:val="bottom"/>
          </w:tcPr>
          <w:p w14:paraId="0E33E727"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370" w:type="dxa"/>
            <w:tcBorders>
              <w:top w:val="nil"/>
              <w:left w:val="nil"/>
              <w:bottom w:val="single" w:sz="4" w:space="0" w:color="000000"/>
              <w:right w:val="nil"/>
            </w:tcBorders>
            <w:shd w:val="clear" w:color="auto" w:fill="FFFFFF"/>
            <w:vAlign w:val="bottom"/>
          </w:tcPr>
          <w:p w14:paraId="0E33E728"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722" w:type="dxa"/>
            <w:tcBorders>
              <w:top w:val="nil"/>
              <w:left w:val="nil"/>
              <w:bottom w:val="single" w:sz="4" w:space="0" w:color="000000"/>
              <w:right w:val="nil"/>
            </w:tcBorders>
            <w:shd w:val="clear" w:color="auto" w:fill="FFFFFF"/>
            <w:vAlign w:val="bottom"/>
          </w:tcPr>
          <w:p w14:paraId="0E33E729"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98" w:type="dxa"/>
            <w:tcBorders>
              <w:top w:val="nil"/>
              <w:left w:val="nil"/>
              <w:bottom w:val="single" w:sz="4" w:space="0" w:color="000000"/>
              <w:right w:val="nil"/>
            </w:tcBorders>
            <w:shd w:val="clear" w:color="auto" w:fill="FFFFFF"/>
            <w:vAlign w:val="bottom"/>
          </w:tcPr>
          <w:p w14:paraId="0E33E72A"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E72B"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E72C"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E72D"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398" w:type="dxa"/>
            <w:tcBorders>
              <w:top w:val="nil"/>
              <w:left w:val="nil"/>
              <w:bottom w:val="single" w:sz="4" w:space="0" w:color="000000"/>
              <w:right w:val="nil"/>
            </w:tcBorders>
            <w:shd w:val="clear" w:color="auto" w:fill="FFFFFF"/>
            <w:vAlign w:val="bottom"/>
          </w:tcPr>
          <w:p w14:paraId="0E33E72E"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306" w:type="dxa"/>
            <w:tcBorders>
              <w:top w:val="nil"/>
              <w:left w:val="nil"/>
              <w:bottom w:val="single" w:sz="4" w:space="0" w:color="000000"/>
              <w:right w:val="nil"/>
            </w:tcBorders>
            <w:shd w:val="clear" w:color="auto" w:fill="FFFFFF"/>
            <w:vAlign w:val="bottom"/>
          </w:tcPr>
          <w:p w14:paraId="0E33E72F"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2018" w:type="dxa"/>
            <w:tcBorders>
              <w:top w:val="nil"/>
              <w:left w:val="nil"/>
              <w:bottom w:val="single" w:sz="4" w:space="0" w:color="000000"/>
              <w:right w:val="nil"/>
            </w:tcBorders>
            <w:shd w:val="clear" w:color="auto" w:fill="FFFFFF"/>
            <w:vAlign w:val="bottom"/>
          </w:tcPr>
          <w:p w14:paraId="0E33E730"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176" w:type="dxa"/>
            <w:tcBorders>
              <w:top w:val="nil"/>
              <w:left w:val="nil"/>
              <w:bottom w:val="single" w:sz="4" w:space="0" w:color="000000"/>
              <w:right w:val="nil"/>
            </w:tcBorders>
            <w:shd w:val="clear" w:color="auto" w:fill="FFFFFF"/>
            <w:vAlign w:val="bottom"/>
          </w:tcPr>
          <w:p w14:paraId="0E33E731"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3E73E" w14:textId="77777777">
        <w:trPr>
          <w:cantSplit/>
        </w:trPr>
        <w:tc>
          <w:tcPr>
            <w:tcW w:w="1036" w:type="dxa"/>
            <w:tcBorders>
              <w:top w:val="nil"/>
              <w:left w:val="nil"/>
              <w:bottom w:val="nil"/>
              <w:right w:val="nil"/>
            </w:tcBorders>
            <w:shd w:val="clear" w:color="auto" w:fill="FFFFFF"/>
          </w:tcPr>
          <w:p w14:paraId="0E33E733" w14:textId="77777777" w:rsidR="0024092E" w:rsidRDefault="00450581">
            <w:pPr>
              <w:adjustRightInd w:val="0"/>
              <w:rPr>
                <w:rFonts w:ascii="Times New Roman" w:hAnsi="Times New Roman"/>
                <w:color w:val="000000"/>
              </w:rPr>
            </w:pPr>
            <w:r>
              <w:rPr>
                <w:rFonts w:ascii="Times New Roman" w:hAnsi="Times New Roman"/>
                <w:color w:val="000000"/>
              </w:rPr>
              <w:t>Activated Partial Thromboplastin Time (s)</w:t>
            </w:r>
          </w:p>
        </w:tc>
        <w:tc>
          <w:tcPr>
            <w:tcW w:w="1370" w:type="dxa"/>
            <w:tcBorders>
              <w:top w:val="nil"/>
              <w:left w:val="nil"/>
              <w:bottom w:val="nil"/>
              <w:right w:val="nil"/>
            </w:tcBorders>
            <w:shd w:val="clear" w:color="auto" w:fill="FFFFFF"/>
          </w:tcPr>
          <w:p w14:paraId="0E33E73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73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73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37" w14:textId="77777777" w:rsidR="0024092E" w:rsidRDefault="00450581">
            <w:pPr>
              <w:adjustRightInd w:val="0"/>
              <w:jc w:val="center"/>
              <w:rPr>
                <w:rFonts w:ascii="Times New Roman" w:hAnsi="Times New Roman"/>
                <w:color w:val="000000"/>
              </w:rPr>
            </w:pPr>
            <w:r>
              <w:rPr>
                <w:rFonts w:ascii="Times New Roman" w:hAnsi="Times New Roman"/>
                <w:color w:val="000000"/>
              </w:rPr>
              <w:t>31.560 (3.7220)</w:t>
            </w:r>
          </w:p>
        </w:tc>
        <w:tc>
          <w:tcPr>
            <w:tcW w:w="2018" w:type="dxa"/>
            <w:tcBorders>
              <w:top w:val="nil"/>
              <w:left w:val="nil"/>
              <w:bottom w:val="nil"/>
              <w:right w:val="nil"/>
            </w:tcBorders>
            <w:shd w:val="clear" w:color="auto" w:fill="FFFFFF"/>
          </w:tcPr>
          <w:p w14:paraId="0E33E738" w14:textId="77777777" w:rsidR="0024092E" w:rsidRDefault="00450581">
            <w:pPr>
              <w:adjustRightInd w:val="0"/>
              <w:jc w:val="center"/>
              <w:rPr>
                <w:rFonts w:ascii="Times New Roman" w:hAnsi="Times New Roman"/>
                <w:color w:val="000000"/>
              </w:rPr>
            </w:pPr>
            <w:r>
              <w:rPr>
                <w:rFonts w:ascii="Times New Roman" w:hAnsi="Times New Roman"/>
                <w:color w:val="000000"/>
              </w:rPr>
              <w:t>32.000 (28.100, 33.200)</w:t>
            </w:r>
          </w:p>
        </w:tc>
        <w:tc>
          <w:tcPr>
            <w:tcW w:w="1176" w:type="dxa"/>
            <w:tcBorders>
              <w:top w:val="nil"/>
              <w:left w:val="nil"/>
              <w:bottom w:val="nil"/>
              <w:right w:val="nil"/>
            </w:tcBorders>
            <w:shd w:val="clear" w:color="auto" w:fill="FFFFFF"/>
          </w:tcPr>
          <w:p w14:paraId="0E33E739" w14:textId="77777777" w:rsidR="0024092E" w:rsidRDefault="00450581">
            <w:pPr>
              <w:adjustRightInd w:val="0"/>
              <w:jc w:val="center"/>
              <w:rPr>
                <w:rFonts w:ascii="Times New Roman" w:hAnsi="Times New Roman"/>
                <w:color w:val="000000"/>
              </w:rPr>
            </w:pPr>
            <w:r>
              <w:rPr>
                <w:rFonts w:ascii="Times New Roman" w:hAnsi="Times New Roman"/>
                <w:color w:val="000000"/>
              </w:rPr>
              <w:t>27.80, 36.70</w:t>
            </w:r>
          </w:p>
        </w:tc>
        <w:tc>
          <w:tcPr>
            <w:tcW w:w="398" w:type="dxa"/>
            <w:tcBorders>
              <w:top w:val="nil"/>
              <w:left w:val="nil"/>
              <w:bottom w:val="nil"/>
              <w:right w:val="nil"/>
            </w:tcBorders>
            <w:shd w:val="clear" w:color="auto" w:fill="FFFFFF"/>
          </w:tcPr>
          <w:p w14:paraId="0E33E73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73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73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73D" w14:textId="77777777" w:rsidR="0024092E" w:rsidRDefault="0024092E">
            <w:pPr>
              <w:adjustRightInd w:val="0"/>
              <w:jc w:val="center"/>
              <w:rPr>
                <w:rFonts w:ascii="Times New Roman" w:hAnsi="Times New Roman"/>
                <w:color w:val="000000"/>
              </w:rPr>
            </w:pPr>
          </w:p>
        </w:tc>
      </w:tr>
      <w:tr w:rsidR="0024092E" w14:paraId="0E33E74A" w14:textId="77777777">
        <w:trPr>
          <w:cantSplit/>
        </w:trPr>
        <w:tc>
          <w:tcPr>
            <w:tcW w:w="1036" w:type="dxa"/>
            <w:tcBorders>
              <w:top w:val="nil"/>
              <w:left w:val="nil"/>
              <w:bottom w:val="nil"/>
              <w:right w:val="nil"/>
            </w:tcBorders>
            <w:shd w:val="clear" w:color="auto" w:fill="FFFFFF"/>
          </w:tcPr>
          <w:p w14:paraId="0E33E73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4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4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74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43" w14:textId="77777777" w:rsidR="0024092E" w:rsidRDefault="00450581">
            <w:pPr>
              <w:adjustRightInd w:val="0"/>
              <w:jc w:val="center"/>
              <w:rPr>
                <w:rFonts w:ascii="Times New Roman" w:hAnsi="Times New Roman"/>
                <w:color w:val="000000"/>
              </w:rPr>
            </w:pPr>
            <w:r>
              <w:rPr>
                <w:rFonts w:ascii="Times New Roman" w:hAnsi="Times New Roman"/>
                <w:color w:val="000000"/>
              </w:rPr>
              <w:t>35.040 (2.5677)</w:t>
            </w:r>
          </w:p>
        </w:tc>
        <w:tc>
          <w:tcPr>
            <w:tcW w:w="2018" w:type="dxa"/>
            <w:tcBorders>
              <w:top w:val="nil"/>
              <w:left w:val="nil"/>
              <w:bottom w:val="nil"/>
              <w:right w:val="nil"/>
            </w:tcBorders>
            <w:shd w:val="clear" w:color="auto" w:fill="FFFFFF"/>
          </w:tcPr>
          <w:p w14:paraId="0E33E744" w14:textId="77777777" w:rsidR="0024092E" w:rsidRDefault="00450581">
            <w:pPr>
              <w:adjustRightInd w:val="0"/>
              <w:jc w:val="center"/>
              <w:rPr>
                <w:rFonts w:ascii="Times New Roman" w:hAnsi="Times New Roman"/>
                <w:color w:val="000000"/>
              </w:rPr>
            </w:pPr>
            <w:r>
              <w:rPr>
                <w:rFonts w:ascii="Times New Roman" w:hAnsi="Times New Roman"/>
                <w:color w:val="000000"/>
              </w:rPr>
              <w:t>36.500 (32.300, 36.800)</w:t>
            </w:r>
          </w:p>
        </w:tc>
        <w:tc>
          <w:tcPr>
            <w:tcW w:w="1176" w:type="dxa"/>
            <w:tcBorders>
              <w:top w:val="nil"/>
              <w:left w:val="nil"/>
              <w:bottom w:val="nil"/>
              <w:right w:val="nil"/>
            </w:tcBorders>
            <w:shd w:val="clear" w:color="auto" w:fill="FFFFFF"/>
          </w:tcPr>
          <w:p w14:paraId="0E33E745" w14:textId="77777777" w:rsidR="0024092E" w:rsidRDefault="00450581">
            <w:pPr>
              <w:adjustRightInd w:val="0"/>
              <w:jc w:val="center"/>
              <w:rPr>
                <w:rFonts w:ascii="Times New Roman" w:hAnsi="Times New Roman"/>
                <w:color w:val="000000"/>
              </w:rPr>
            </w:pPr>
            <w:r>
              <w:rPr>
                <w:rFonts w:ascii="Times New Roman" w:hAnsi="Times New Roman"/>
                <w:color w:val="000000"/>
              </w:rPr>
              <w:t>32.20, 37.40</w:t>
            </w:r>
          </w:p>
        </w:tc>
        <w:tc>
          <w:tcPr>
            <w:tcW w:w="398" w:type="dxa"/>
            <w:tcBorders>
              <w:top w:val="nil"/>
              <w:left w:val="nil"/>
              <w:bottom w:val="nil"/>
              <w:right w:val="nil"/>
            </w:tcBorders>
            <w:shd w:val="clear" w:color="auto" w:fill="FFFFFF"/>
          </w:tcPr>
          <w:p w14:paraId="0E33E74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47" w14:textId="77777777" w:rsidR="0024092E" w:rsidRDefault="00450581">
            <w:pPr>
              <w:adjustRightInd w:val="0"/>
              <w:jc w:val="center"/>
              <w:rPr>
                <w:rFonts w:ascii="Times New Roman" w:hAnsi="Times New Roman"/>
                <w:color w:val="000000"/>
              </w:rPr>
            </w:pPr>
            <w:r>
              <w:rPr>
                <w:rFonts w:ascii="Times New Roman" w:hAnsi="Times New Roman"/>
                <w:color w:val="000000"/>
              </w:rPr>
              <w:t>3.480 (3.4010)</w:t>
            </w:r>
          </w:p>
        </w:tc>
        <w:tc>
          <w:tcPr>
            <w:tcW w:w="2018" w:type="dxa"/>
            <w:tcBorders>
              <w:top w:val="nil"/>
              <w:left w:val="nil"/>
              <w:bottom w:val="nil"/>
              <w:right w:val="nil"/>
            </w:tcBorders>
            <w:shd w:val="clear" w:color="auto" w:fill="FFFFFF"/>
          </w:tcPr>
          <w:p w14:paraId="0E33E748" w14:textId="77777777" w:rsidR="0024092E" w:rsidRDefault="00450581">
            <w:pPr>
              <w:adjustRightInd w:val="0"/>
              <w:jc w:val="center"/>
              <w:rPr>
                <w:rFonts w:ascii="Times New Roman" w:hAnsi="Times New Roman"/>
                <w:color w:val="000000"/>
              </w:rPr>
            </w:pPr>
            <w:r>
              <w:rPr>
                <w:rFonts w:ascii="Times New Roman" w:hAnsi="Times New Roman"/>
                <w:color w:val="000000"/>
              </w:rPr>
              <w:t>3.600 (0.700, 4.200)</w:t>
            </w:r>
          </w:p>
        </w:tc>
        <w:tc>
          <w:tcPr>
            <w:tcW w:w="1176" w:type="dxa"/>
            <w:tcBorders>
              <w:top w:val="nil"/>
              <w:left w:val="nil"/>
              <w:bottom w:val="nil"/>
              <w:right w:val="nil"/>
            </w:tcBorders>
            <w:shd w:val="clear" w:color="auto" w:fill="FFFFFF"/>
          </w:tcPr>
          <w:p w14:paraId="0E33E749" w14:textId="77777777" w:rsidR="0024092E" w:rsidRDefault="00450581">
            <w:pPr>
              <w:adjustRightInd w:val="0"/>
              <w:jc w:val="center"/>
              <w:rPr>
                <w:rFonts w:ascii="Times New Roman" w:hAnsi="Times New Roman"/>
                <w:color w:val="000000"/>
              </w:rPr>
            </w:pPr>
            <w:r>
              <w:rPr>
                <w:rFonts w:ascii="Times New Roman" w:hAnsi="Times New Roman"/>
                <w:color w:val="000000"/>
              </w:rPr>
              <w:t>0.20, 8.70</w:t>
            </w:r>
          </w:p>
        </w:tc>
      </w:tr>
      <w:tr w:rsidR="0024092E" w14:paraId="0E33E756" w14:textId="77777777">
        <w:trPr>
          <w:cantSplit/>
        </w:trPr>
        <w:tc>
          <w:tcPr>
            <w:tcW w:w="1036" w:type="dxa"/>
            <w:tcBorders>
              <w:top w:val="nil"/>
              <w:left w:val="nil"/>
              <w:bottom w:val="nil"/>
              <w:right w:val="nil"/>
            </w:tcBorders>
            <w:shd w:val="clear" w:color="auto" w:fill="FFFFFF"/>
          </w:tcPr>
          <w:p w14:paraId="0E33E74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4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4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74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4F" w14:textId="77777777" w:rsidR="0024092E" w:rsidRDefault="00450581">
            <w:pPr>
              <w:adjustRightInd w:val="0"/>
              <w:jc w:val="center"/>
              <w:rPr>
                <w:rFonts w:ascii="Times New Roman" w:hAnsi="Times New Roman"/>
                <w:color w:val="000000"/>
              </w:rPr>
            </w:pPr>
            <w:r>
              <w:rPr>
                <w:rFonts w:ascii="Times New Roman" w:hAnsi="Times New Roman"/>
                <w:color w:val="000000"/>
              </w:rPr>
              <w:t>33.850 (2.5489)</w:t>
            </w:r>
          </w:p>
        </w:tc>
        <w:tc>
          <w:tcPr>
            <w:tcW w:w="2018" w:type="dxa"/>
            <w:tcBorders>
              <w:top w:val="nil"/>
              <w:left w:val="nil"/>
              <w:bottom w:val="nil"/>
              <w:right w:val="nil"/>
            </w:tcBorders>
            <w:shd w:val="clear" w:color="auto" w:fill="FFFFFF"/>
          </w:tcPr>
          <w:p w14:paraId="0E33E750" w14:textId="77777777" w:rsidR="0024092E" w:rsidRDefault="00450581">
            <w:pPr>
              <w:adjustRightInd w:val="0"/>
              <w:jc w:val="center"/>
              <w:rPr>
                <w:rFonts w:ascii="Times New Roman" w:hAnsi="Times New Roman"/>
                <w:color w:val="000000"/>
              </w:rPr>
            </w:pPr>
            <w:r>
              <w:rPr>
                <w:rFonts w:ascii="Times New Roman" w:hAnsi="Times New Roman"/>
                <w:color w:val="000000"/>
              </w:rPr>
              <w:t>33.550 (31.700, 36.000)</w:t>
            </w:r>
          </w:p>
        </w:tc>
        <w:tc>
          <w:tcPr>
            <w:tcW w:w="1176" w:type="dxa"/>
            <w:tcBorders>
              <w:top w:val="nil"/>
              <w:left w:val="nil"/>
              <w:bottom w:val="nil"/>
              <w:right w:val="nil"/>
            </w:tcBorders>
            <w:shd w:val="clear" w:color="auto" w:fill="FFFFFF"/>
          </w:tcPr>
          <w:p w14:paraId="0E33E751" w14:textId="77777777" w:rsidR="0024092E" w:rsidRDefault="00450581">
            <w:pPr>
              <w:adjustRightInd w:val="0"/>
              <w:jc w:val="center"/>
              <w:rPr>
                <w:rFonts w:ascii="Times New Roman" w:hAnsi="Times New Roman"/>
                <w:color w:val="000000"/>
              </w:rPr>
            </w:pPr>
            <w:r>
              <w:rPr>
                <w:rFonts w:ascii="Times New Roman" w:hAnsi="Times New Roman"/>
                <w:color w:val="000000"/>
              </w:rPr>
              <w:t>31.60, 36.70</w:t>
            </w:r>
          </w:p>
        </w:tc>
        <w:tc>
          <w:tcPr>
            <w:tcW w:w="398" w:type="dxa"/>
            <w:tcBorders>
              <w:top w:val="nil"/>
              <w:left w:val="nil"/>
              <w:bottom w:val="nil"/>
              <w:right w:val="nil"/>
            </w:tcBorders>
            <w:shd w:val="clear" w:color="auto" w:fill="FFFFFF"/>
          </w:tcPr>
          <w:p w14:paraId="0E33E75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53" w14:textId="77777777" w:rsidR="0024092E" w:rsidRDefault="00450581">
            <w:pPr>
              <w:adjustRightInd w:val="0"/>
              <w:jc w:val="center"/>
              <w:rPr>
                <w:rFonts w:ascii="Times New Roman" w:hAnsi="Times New Roman"/>
                <w:color w:val="000000"/>
              </w:rPr>
            </w:pPr>
            <w:r>
              <w:rPr>
                <w:rFonts w:ascii="Times New Roman" w:hAnsi="Times New Roman"/>
                <w:color w:val="000000"/>
              </w:rPr>
              <w:t>1.350 (2.5305)</w:t>
            </w:r>
          </w:p>
        </w:tc>
        <w:tc>
          <w:tcPr>
            <w:tcW w:w="2018" w:type="dxa"/>
            <w:tcBorders>
              <w:top w:val="nil"/>
              <w:left w:val="nil"/>
              <w:bottom w:val="nil"/>
              <w:right w:val="nil"/>
            </w:tcBorders>
            <w:shd w:val="clear" w:color="auto" w:fill="FFFFFF"/>
          </w:tcPr>
          <w:p w14:paraId="0E33E754" w14:textId="77777777" w:rsidR="0024092E" w:rsidRDefault="00450581">
            <w:pPr>
              <w:adjustRightInd w:val="0"/>
              <w:jc w:val="center"/>
              <w:rPr>
                <w:rFonts w:ascii="Times New Roman" w:hAnsi="Times New Roman"/>
                <w:color w:val="000000"/>
              </w:rPr>
            </w:pPr>
            <w:r>
              <w:rPr>
                <w:rFonts w:ascii="Times New Roman" w:hAnsi="Times New Roman"/>
                <w:color w:val="000000"/>
              </w:rPr>
              <w:t>1.650 (-0.800, 3.500)</w:t>
            </w:r>
          </w:p>
        </w:tc>
        <w:tc>
          <w:tcPr>
            <w:tcW w:w="1176" w:type="dxa"/>
            <w:tcBorders>
              <w:top w:val="nil"/>
              <w:left w:val="nil"/>
              <w:bottom w:val="nil"/>
              <w:right w:val="nil"/>
            </w:tcBorders>
            <w:shd w:val="clear" w:color="auto" w:fill="FFFFFF"/>
          </w:tcPr>
          <w:p w14:paraId="0E33E755" w14:textId="77777777" w:rsidR="0024092E" w:rsidRDefault="00450581">
            <w:pPr>
              <w:adjustRightInd w:val="0"/>
              <w:jc w:val="center"/>
              <w:rPr>
                <w:rFonts w:ascii="Times New Roman" w:hAnsi="Times New Roman"/>
                <w:color w:val="000000"/>
              </w:rPr>
            </w:pPr>
            <w:r>
              <w:rPr>
                <w:rFonts w:ascii="Times New Roman" w:hAnsi="Times New Roman"/>
                <w:color w:val="000000"/>
              </w:rPr>
              <w:t>-1.40, 3.50</w:t>
            </w:r>
          </w:p>
        </w:tc>
      </w:tr>
      <w:tr w:rsidR="0024092E" w14:paraId="0E33E762" w14:textId="77777777">
        <w:trPr>
          <w:cantSplit/>
        </w:trPr>
        <w:tc>
          <w:tcPr>
            <w:tcW w:w="1036" w:type="dxa"/>
            <w:tcBorders>
              <w:top w:val="nil"/>
              <w:left w:val="nil"/>
              <w:bottom w:val="nil"/>
              <w:right w:val="nil"/>
            </w:tcBorders>
            <w:shd w:val="clear" w:color="auto" w:fill="FFFFFF"/>
          </w:tcPr>
          <w:p w14:paraId="0E33E75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5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5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75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5B" w14:textId="77777777" w:rsidR="0024092E" w:rsidRDefault="00450581">
            <w:pPr>
              <w:adjustRightInd w:val="0"/>
              <w:jc w:val="center"/>
              <w:rPr>
                <w:rFonts w:ascii="Times New Roman" w:hAnsi="Times New Roman"/>
                <w:color w:val="000000"/>
              </w:rPr>
            </w:pPr>
            <w:r>
              <w:rPr>
                <w:rFonts w:ascii="Times New Roman" w:hAnsi="Times New Roman"/>
                <w:color w:val="000000"/>
              </w:rPr>
              <w:t>34.250 (1.6263)</w:t>
            </w:r>
          </w:p>
        </w:tc>
        <w:tc>
          <w:tcPr>
            <w:tcW w:w="2018" w:type="dxa"/>
            <w:tcBorders>
              <w:top w:val="nil"/>
              <w:left w:val="nil"/>
              <w:bottom w:val="nil"/>
              <w:right w:val="nil"/>
            </w:tcBorders>
            <w:shd w:val="clear" w:color="auto" w:fill="FFFFFF"/>
          </w:tcPr>
          <w:p w14:paraId="0E33E75C" w14:textId="77777777" w:rsidR="0024092E" w:rsidRDefault="00450581">
            <w:pPr>
              <w:adjustRightInd w:val="0"/>
              <w:jc w:val="center"/>
              <w:rPr>
                <w:rFonts w:ascii="Times New Roman" w:hAnsi="Times New Roman"/>
                <w:color w:val="000000"/>
              </w:rPr>
            </w:pPr>
            <w:r>
              <w:rPr>
                <w:rFonts w:ascii="Times New Roman" w:hAnsi="Times New Roman"/>
                <w:color w:val="000000"/>
              </w:rPr>
              <w:t>34.250 (33.100, 35.400)</w:t>
            </w:r>
          </w:p>
        </w:tc>
        <w:tc>
          <w:tcPr>
            <w:tcW w:w="1176" w:type="dxa"/>
            <w:tcBorders>
              <w:top w:val="nil"/>
              <w:left w:val="nil"/>
              <w:bottom w:val="nil"/>
              <w:right w:val="nil"/>
            </w:tcBorders>
            <w:shd w:val="clear" w:color="auto" w:fill="FFFFFF"/>
          </w:tcPr>
          <w:p w14:paraId="0E33E75D" w14:textId="77777777" w:rsidR="0024092E" w:rsidRDefault="00450581">
            <w:pPr>
              <w:adjustRightInd w:val="0"/>
              <w:jc w:val="center"/>
              <w:rPr>
                <w:rFonts w:ascii="Times New Roman" w:hAnsi="Times New Roman"/>
                <w:color w:val="000000"/>
              </w:rPr>
            </w:pPr>
            <w:r>
              <w:rPr>
                <w:rFonts w:ascii="Times New Roman" w:hAnsi="Times New Roman"/>
                <w:color w:val="000000"/>
              </w:rPr>
              <w:t>33.10, 35.40</w:t>
            </w:r>
          </w:p>
        </w:tc>
        <w:tc>
          <w:tcPr>
            <w:tcW w:w="398" w:type="dxa"/>
            <w:tcBorders>
              <w:top w:val="nil"/>
              <w:left w:val="nil"/>
              <w:bottom w:val="nil"/>
              <w:right w:val="nil"/>
            </w:tcBorders>
            <w:shd w:val="clear" w:color="auto" w:fill="FFFFFF"/>
          </w:tcPr>
          <w:p w14:paraId="0E33E75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5F" w14:textId="77777777" w:rsidR="0024092E" w:rsidRDefault="00450581">
            <w:pPr>
              <w:adjustRightInd w:val="0"/>
              <w:jc w:val="center"/>
              <w:rPr>
                <w:rFonts w:ascii="Times New Roman" w:hAnsi="Times New Roman"/>
                <w:color w:val="000000"/>
              </w:rPr>
            </w:pPr>
            <w:r>
              <w:rPr>
                <w:rFonts w:ascii="Times New Roman" w:hAnsi="Times New Roman"/>
                <w:color w:val="000000"/>
              </w:rPr>
              <w:t>4.200 (4.3841)</w:t>
            </w:r>
          </w:p>
        </w:tc>
        <w:tc>
          <w:tcPr>
            <w:tcW w:w="2018" w:type="dxa"/>
            <w:tcBorders>
              <w:top w:val="nil"/>
              <w:left w:val="nil"/>
              <w:bottom w:val="nil"/>
              <w:right w:val="nil"/>
            </w:tcBorders>
            <w:shd w:val="clear" w:color="auto" w:fill="FFFFFF"/>
          </w:tcPr>
          <w:p w14:paraId="0E33E760" w14:textId="77777777" w:rsidR="0024092E" w:rsidRDefault="00450581">
            <w:pPr>
              <w:adjustRightInd w:val="0"/>
              <w:jc w:val="center"/>
              <w:rPr>
                <w:rFonts w:ascii="Times New Roman" w:hAnsi="Times New Roman"/>
                <w:color w:val="000000"/>
              </w:rPr>
            </w:pPr>
            <w:r>
              <w:rPr>
                <w:rFonts w:ascii="Times New Roman" w:hAnsi="Times New Roman"/>
                <w:color w:val="000000"/>
              </w:rPr>
              <w:t>4.200 (1.100, 7.300)</w:t>
            </w:r>
          </w:p>
        </w:tc>
        <w:tc>
          <w:tcPr>
            <w:tcW w:w="1176" w:type="dxa"/>
            <w:tcBorders>
              <w:top w:val="nil"/>
              <w:left w:val="nil"/>
              <w:bottom w:val="nil"/>
              <w:right w:val="nil"/>
            </w:tcBorders>
            <w:shd w:val="clear" w:color="auto" w:fill="FFFFFF"/>
          </w:tcPr>
          <w:p w14:paraId="0E33E761" w14:textId="77777777" w:rsidR="0024092E" w:rsidRDefault="00450581">
            <w:pPr>
              <w:adjustRightInd w:val="0"/>
              <w:jc w:val="center"/>
              <w:rPr>
                <w:rFonts w:ascii="Times New Roman" w:hAnsi="Times New Roman"/>
                <w:color w:val="000000"/>
              </w:rPr>
            </w:pPr>
            <w:r>
              <w:rPr>
                <w:rFonts w:ascii="Times New Roman" w:hAnsi="Times New Roman"/>
                <w:color w:val="000000"/>
              </w:rPr>
              <w:t>1.10, 7.30</w:t>
            </w:r>
          </w:p>
        </w:tc>
      </w:tr>
      <w:tr w:rsidR="0024092E" w14:paraId="0E33E76E" w14:textId="77777777">
        <w:trPr>
          <w:cantSplit/>
        </w:trPr>
        <w:tc>
          <w:tcPr>
            <w:tcW w:w="1036" w:type="dxa"/>
            <w:tcBorders>
              <w:top w:val="nil"/>
              <w:left w:val="nil"/>
              <w:bottom w:val="nil"/>
              <w:right w:val="nil"/>
            </w:tcBorders>
            <w:shd w:val="clear" w:color="auto" w:fill="FFFFFF"/>
          </w:tcPr>
          <w:p w14:paraId="0E33E76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6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6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7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67" w14:textId="77777777" w:rsidR="0024092E" w:rsidRDefault="00450581">
            <w:pPr>
              <w:adjustRightInd w:val="0"/>
              <w:jc w:val="center"/>
              <w:rPr>
                <w:rFonts w:ascii="Times New Roman" w:hAnsi="Times New Roman"/>
                <w:color w:val="000000"/>
              </w:rPr>
            </w:pPr>
            <w:r>
              <w:rPr>
                <w:rFonts w:ascii="Times New Roman" w:hAnsi="Times New Roman"/>
                <w:color w:val="000000"/>
              </w:rPr>
              <w:t>34.700 (0.4243)</w:t>
            </w:r>
          </w:p>
        </w:tc>
        <w:tc>
          <w:tcPr>
            <w:tcW w:w="2018" w:type="dxa"/>
            <w:tcBorders>
              <w:top w:val="nil"/>
              <w:left w:val="nil"/>
              <w:bottom w:val="nil"/>
              <w:right w:val="nil"/>
            </w:tcBorders>
            <w:shd w:val="clear" w:color="auto" w:fill="FFFFFF"/>
          </w:tcPr>
          <w:p w14:paraId="0E33E768" w14:textId="77777777" w:rsidR="0024092E" w:rsidRDefault="00450581">
            <w:pPr>
              <w:adjustRightInd w:val="0"/>
              <w:jc w:val="center"/>
              <w:rPr>
                <w:rFonts w:ascii="Times New Roman" w:hAnsi="Times New Roman"/>
                <w:color w:val="000000"/>
              </w:rPr>
            </w:pPr>
            <w:r>
              <w:rPr>
                <w:rFonts w:ascii="Times New Roman" w:hAnsi="Times New Roman"/>
                <w:color w:val="000000"/>
              </w:rPr>
              <w:t>34.700 (34.400, 35.000)</w:t>
            </w:r>
          </w:p>
        </w:tc>
        <w:tc>
          <w:tcPr>
            <w:tcW w:w="1176" w:type="dxa"/>
            <w:tcBorders>
              <w:top w:val="nil"/>
              <w:left w:val="nil"/>
              <w:bottom w:val="nil"/>
              <w:right w:val="nil"/>
            </w:tcBorders>
            <w:shd w:val="clear" w:color="auto" w:fill="FFFFFF"/>
          </w:tcPr>
          <w:p w14:paraId="0E33E769" w14:textId="77777777" w:rsidR="0024092E" w:rsidRDefault="00450581">
            <w:pPr>
              <w:adjustRightInd w:val="0"/>
              <w:jc w:val="center"/>
              <w:rPr>
                <w:rFonts w:ascii="Times New Roman" w:hAnsi="Times New Roman"/>
                <w:color w:val="000000"/>
              </w:rPr>
            </w:pPr>
            <w:r>
              <w:rPr>
                <w:rFonts w:ascii="Times New Roman" w:hAnsi="Times New Roman"/>
                <w:color w:val="000000"/>
              </w:rPr>
              <w:t>34.40, 35.00</w:t>
            </w:r>
          </w:p>
        </w:tc>
        <w:tc>
          <w:tcPr>
            <w:tcW w:w="398" w:type="dxa"/>
            <w:tcBorders>
              <w:top w:val="nil"/>
              <w:left w:val="nil"/>
              <w:bottom w:val="nil"/>
              <w:right w:val="nil"/>
            </w:tcBorders>
            <w:shd w:val="clear" w:color="auto" w:fill="FFFFFF"/>
          </w:tcPr>
          <w:p w14:paraId="0E33E7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6B" w14:textId="77777777" w:rsidR="0024092E" w:rsidRDefault="00450581">
            <w:pPr>
              <w:adjustRightInd w:val="0"/>
              <w:jc w:val="center"/>
              <w:rPr>
                <w:rFonts w:ascii="Times New Roman" w:hAnsi="Times New Roman"/>
                <w:color w:val="000000"/>
              </w:rPr>
            </w:pPr>
            <w:r>
              <w:rPr>
                <w:rFonts w:ascii="Times New Roman" w:hAnsi="Times New Roman"/>
                <w:color w:val="000000"/>
              </w:rPr>
              <w:t>4.650 (2.3335)</w:t>
            </w:r>
          </w:p>
        </w:tc>
        <w:tc>
          <w:tcPr>
            <w:tcW w:w="2018" w:type="dxa"/>
            <w:tcBorders>
              <w:top w:val="nil"/>
              <w:left w:val="nil"/>
              <w:bottom w:val="nil"/>
              <w:right w:val="nil"/>
            </w:tcBorders>
            <w:shd w:val="clear" w:color="auto" w:fill="FFFFFF"/>
          </w:tcPr>
          <w:p w14:paraId="0E33E76C" w14:textId="77777777" w:rsidR="0024092E" w:rsidRDefault="00450581">
            <w:pPr>
              <w:adjustRightInd w:val="0"/>
              <w:jc w:val="center"/>
              <w:rPr>
                <w:rFonts w:ascii="Times New Roman" w:hAnsi="Times New Roman"/>
                <w:color w:val="000000"/>
              </w:rPr>
            </w:pPr>
            <w:r>
              <w:rPr>
                <w:rFonts w:ascii="Times New Roman" w:hAnsi="Times New Roman"/>
                <w:color w:val="000000"/>
              </w:rPr>
              <w:t>4.650 (3.000, 6.300)</w:t>
            </w:r>
          </w:p>
        </w:tc>
        <w:tc>
          <w:tcPr>
            <w:tcW w:w="1176" w:type="dxa"/>
            <w:tcBorders>
              <w:top w:val="nil"/>
              <w:left w:val="nil"/>
              <w:bottom w:val="nil"/>
              <w:right w:val="nil"/>
            </w:tcBorders>
            <w:shd w:val="clear" w:color="auto" w:fill="FFFFFF"/>
          </w:tcPr>
          <w:p w14:paraId="0E33E76D" w14:textId="77777777" w:rsidR="0024092E" w:rsidRDefault="00450581">
            <w:pPr>
              <w:adjustRightInd w:val="0"/>
              <w:jc w:val="center"/>
              <w:rPr>
                <w:rFonts w:ascii="Times New Roman" w:hAnsi="Times New Roman"/>
                <w:color w:val="000000"/>
              </w:rPr>
            </w:pPr>
            <w:r>
              <w:rPr>
                <w:rFonts w:ascii="Times New Roman" w:hAnsi="Times New Roman"/>
                <w:color w:val="000000"/>
              </w:rPr>
              <w:t>3.00, 6.30</w:t>
            </w:r>
          </w:p>
        </w:tc>
      </w:tr>
      <w:tr w:rsidR="0024092E" w14:paraId="0E33E77A" w14:textId="77777777">
        <w:trPr>
          <w:cantSplit/>
        </w:trPr>
        <w:tc>
          <w:tcPr>
            <w:tcW w:w="1036" w:type="dxa"/>
            <w:tcBorders>
              <w:top w:val="nil"/>
              <w:left w:val="nil"/>
              <w:bottom w:val="nil"/>
              <w:right w:val="nil"/>
            </w:tcBorders>
            <w:shd w:val="clear" w:color="auto" w:fill="FFFFFF"/>
          </w:tcPr>
          <w:p w14:paraId="0E33E76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7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7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7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73" w14:textId="77777777" w:rsidR="0024092E" w:rsidRDefault="00450581">
            <w:pPr>
              <w:adjustRightInd w:val="0"/>
              <w:jc w:val="center"/>
              <w:rPr>
                <w:rFonts w:ascii="Times New Roman" w:hAnsi="Times New Roman"/>
                <w:color w:val="000000"/>
              </w:rPr>
            </w:pPr>
            <w:r>
              <w:rPr>
                <w:rFonts w:ascii="Times New Roman" w:hAnsi="Times New Roman"/>
                <w:color w:val="000000"/>
              </w:rPr>
              <w:t>31.300 (3.9598)</w:t>
            </w:r>
          </w:p>
        </w:tc>
        <w:tc>
          <w:tcPr>
            <w:tcW w:w="2018" w:type="dxa"/>
            <w:tcBorders>
              <w:top w:val="nil"/>
              <w:left w:val="nil"/>
              <w:bottom w:val="nil"/>
              <w:right w:val="nil"/>
            </w:tcBorders>
            <w:shd w:val="clear" w:color="auto" w:fill="FFFFFF"/>
          </w:tcPr>
          <w:p w14:paraId="0E33E774" w14:textId="77777777" w:rsidR="0024092E" w:rsidRDefault="00450581">
            <w:pPr>
              <w:adjustRightInd w:val="0"/>
              <w:jc w:val="center"/>
              <w:rPr>
                <w:rFonts w:ascii="Times New Roman" w:hAnsi="Times New Roman"/>
                <w:color w:val="000000"/>
              </w:rPr>
            </w:pPr>
            <w:r>
              <w:rPr>
                <w:rFonts w:ascii="Times New Roman" w:hAnsi="Times New Roman"/>
                <w:color w:val="000000"/>
              </w:rPr>
              <w:t>31.300 (28.500, 34.100)</w:t>
            </w:r>
          </w:p>
        </w:tc>
        <w:tc>
          <w:tcPr>
            <w:tcW w:w="1176" w:type="dxa"/>
            <w:tcBorders>
              <w:top w:val="nil"/>
              <w:left w:val="nil"/>
              <w:bottom w:val="nil"/>
              <w:right w:val="nil"/>
            </w:tcBorders>
            <w:shd w:val="clear" w:color="auto" w:fill="FFFFFF"/>
          </w:tcPr>
          <w:p w14:paraId="0E33E775" w14:textId="77777777" w:rsidR="0024092E" w:rsidRDefault="00450581">
            <w:pPr>
              <w:adjustRightInd w:val="0"/>
              <w:jc w:val="center"/>
              <w:rPr>
                <w:rFonts w:ascii="Times New Roman" w:hAnsi="Times New Roman"/>
                <w:color w:val="000000"/>
              </w:rPr>
            </w:pPr>
            <w:r>
              <w:rPr>
                <w:rFonts w:ascii="Times New Roman" w:hAnsi="Times New Roman"/>
                <w:color w:val="000000"/>
              </w:rPr>
              <w:t>28.50, 34.10</w:t>
            </w:r>
          </w:p>
        </w:tc>
        <w:tc>
          <w:tcPr>
            <w:tcW w:w="398" w:type="dxa"/>
            <w:tcBorders>
              <w:top w:val="nil"/>
              <w:left w:val="nil"/>
              <w:bottom w:val="nil"/>
              <w:right w:val="nil"/>
            </w:tcBorders>
            <w:shd w:val="clear" w:color="auto" w:fill="FFFFFF"/>
          </w:tcPr>
          <w:p w14:paraId="0E33E7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77" w14:textId="77777777" w:rsidR="0024092E" w:rsidRDefault="00450581">
            <w:pPr>
              <w:adjustRightInd w:val="0"/>
              <w:jc w:val="center"/>
              <w:rPr>
                <w:rFonts w:ascii="Times New Roman" w:hAnsi="Times New Roman"/>
                <w:color w:val="000000"/>
              </w:rPr>
            </w:pPr>
            <w:r>
              <w:rPr>
                <w:rFonts w:ascii="Times New Roman" w:hAnsi="Times New Roman"/>
                <w:color w:val="000000"/>
              </w:rPr>
              <w:t>1.250 (6.7175)</w:t>
            </w:r>
          </w:p>
        </w:tc>
        <w:tc>
          <w:tcPr>
            <w:tcW w:w="2018" w:type="dxa"/>
            <w:tcBorders>
              <w:top w:val="nil"/>
              <w:left w:val="nil"/>
              <w:bottom w:val="nil"/>
              <w:right w:val="nil"/>
            </w:tcBorders>
            <w:shd w:val="clear" w:color="auto" w:fill="FFFFFF"/>
          </w:tcPr>
          <w:p w14:paraId="0E33E778" w14:textId="77777777" w:rsidR="0024092E" w:rsidRDefault="00450581">
            <w:pPr>
              <w:adjustRightInd w:val="0"/>
              <w:jc w:val="center"/>
              <w:rPr>
                <w:rFonts w:ascii="Times New Roman" w:hAnsi="Times New Roman"/>
                <w:color w:val="000000"/>
              </w:rPr>
            </w:pPr>
            <w:r>
              <w:rPr>
                <w:rFonts w:ascii="Times New Roman" w:hAnsi="Times New Roman"/>
                <w:color w:val="000000"/>
              </w:rPr>
              <w:t>1.250 (-3.500, 6.000)</w:t>
            </w:r>
          </w:p>
        </w:tc>
        <w:tc>
          <w:tcPr>
            <w:tcW w:w="1176" w:type="dxa"/>
            <w:tcBorders>
              <w:top w:val="nil"/>
              <w:left w:val="nil"/>
              <w:bottom w:val="nil"/>
              <w:right w:val="nil"/>
            </w:tcBorders>
            <w:shd w:val="clear" w:color="auto" w:fill="FFFFFF"/>
          </w:tcPr>
          <w:p w14:paraId="0E33E779" w14:textId="77777777" w:rsidR="0024092E" w:rsidRDefault="00450581">
            <w:pPr>
              <w:adjustRightInd w:val="0"/>
              <w:jc w:val="center"/>
              <w:rPr>
                <w:rFonts w:ascii="Times New Roman" w:hAnsi="Times New Roman"/>
                <w:color w:val="000000"/>
              </w:rPr>
            </w:pPr>
            <w:r>
              <w:rPr>
                <w:rFonts w:ascii="Times New Roman" w:hAnsi="Times New Roman"/>
                <w:color w:val="000000"/>
              </w:rPr>
              <w:t>-3.50, 6.00</w:t>
            </w:r>
          </w:p>
        </w:tc>
      </w:tr>
      <w:tr w:rsidR="0024092E" w14:paraId="0E33E77C" w14:textId="77777777">
        <w:trPr>
          <w:cantSplit/>
        </w:trPr>
        <w:tc>
          <w:tcPr>
            <w:tcW w:w="12924" w:type="dxa"/>
            <w:gridSpan w:val="11"/>
            <w:tcBorders>
              <w:top w:val="nil"/>
              <w:left w:val="nil"/>
              <w:bottom w:val="nil"/>
              <w:right w:val="nil"/>
            </w:tcBorders>
            <w:shd w:val="clear" w:color="auto" w:fill="FFFFFF"/>
          </w:tcPr>
          <w:p w14:paraId="0E33E7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788" w14:textId="77777777">
        <w:trPr>
          <w:cantSplit/>
        </w:trPr>
        <w:tc>
          <w:tcPr>
            <w:tcW w:w="1036" w:type="dxa"/>
            <w:tcBorders>
              <w:top w:val="nil"/>
              <w:left w:val="nil"/>
              <w:bottom w:val="nil"/>
              <w:right w:val="nil"/>
            </w:tcBorders>
            <w:shd w:val="clear" w:color="auto" w:fill="FFFFFF"/>
          </w:tcPr>
          <w:p w14:paraId="0E33E77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7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77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7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81" w14:textId="77777777" w:rsidR="0024092E" w:rsidRDefault="00450581">
            <w:pPr>
              <w:adjustRightInd w:val="0"/>
              <w:jc w:val="center"/>
              <w:rPr>
                <w:rFonts w:ascii="Times New Roman" w:hAnsi="Times New Roman"/>
                <w:color w:val="000000"/>
              </w:rPr>
            </w:pPr>
            <w:r>
              <w:rPr>
                <w:rFonts w:ascii="Times New Roman" w:hAnsi="Times New Roman"/>
                <w:color w:val="000000"/>
              </w:rPr>
              <w:t>32.140 (2.4521)</w:t>
            </w:r>
          </w:p>
        </w:tc>
        <w:tc>
          <w:tcPr>
            <w:tcW w:w="2018" w:type="dxa"/>
            <w:tcBorders>
              <w:top w:val="nil"/>
              <w:left w:val="nil"/>
              <w:bottom w:val="nil"/>
              <w:right w:val="nil"/>
            </w:tcBorders>
            <w:shd w:val="clear" w:color="auto" w:fill="FFFFFF"/>
          </w:tcPr>
          <w:p w14:paraId="0E33E782" w14:textId="77777777" w:rsidR="0024092E" w:rsidRDefault="00450581">
            <w:pPr>
              <w:adjustRightInd w:val="0"/>
              <w:jc w:val="center"/>
              <w:rPr>
                <w:rFonts w:ascii="Times New Roman" w:hAnsi="Times New Roman"/>
                <w:color w:val="000000"/>
              </w:rPr>
            </w:pPr>
            <w:r>
              <w:rPr>
                <w:rFonts w:ascii="Times New Roman" w:hAnsi="Times New Roman"/>
                <w:color w:val="000000"/>
              </w:rPr>
              <w:t>31.400 (30.700, 32.900)</w:t>
            </w:r>
          </w:p>
        </w:tc>
        <w:tc>
          <w:tcPr>
            <w:tcW w:w="1176" w:type="dxa"/>
            <w:tcBorders>
              <w:top w:val="nil"/>
              <w:left w:val="nil"/>
              <w:bottom w:val="nil"/>
              <w:right w:val="nil"/>
            </w:tcBorders>
            <w:shd w:val="clear" w:color="auto" w:fill="FFFFFF"/>
          </w:tcPr>
          <w:p w14:paraId="0E33E783" w14:textId="77777777" w:rsidR="0024092E" w:rsidRDefault="00450581">
            <w:pPr>
              <w:adjustRightInd w:val="0"/>
              <w:jc w:val="center"/>
              <w:rPr>
                <w:rFonts w:ascii="Times New Roman" w:hAnsi="Times New Roman"/>
                <w:color w:val="000000"/>
              </w:rPr>
            </w:pPr>
            <w:r>
              <w:rPr>
                <w:rFonts w:ascii="Times New Roman" w:hAnsi="Times New Roman"/>
                <w:color w:val="000000"/>
              </w:rPr>
              <w:t>29.70, 36.00</w:t>
            </w:r>
          </w:p>
        </w:tc>
        <w:tc>
          <w:tcPr>
            <w:tcW w:w="398" w:type="dxa"/>
            <w:tcBorders>
              <w:top w:val="nil"/>
              <w:left w:val="nil"/>
              <w:bottom w:val="nil"/>
              <w:right w:val="nil"/>
            </w:tcBorders>
            <w:shd w:val="clear" w:color="auto" w:fill="FFFFFF"/>
          </w:tcPr>
          <w:p w14:paraId="0E33E784"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785"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786"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787" w14:textId="77777777" w:rsidR="0024092E" w:rsidRDefault="0024092E">
            <w:pPr>
              <w:adjustRightInd w:val="0"/>
              <w:jc w:val="center"/>
              <w:rPr>
                <w:rFonts w:ascii="Times New Roman" w:hAnsi="Times New Roman"/>
                <w:color w:val="000000"/>
              </w:rPr>
            </w:pPr>
          </w:p>
        </w:tc>
      </w:tr>
      <w:tr w:rsidR="0024092E" w14:paraId="0E33E794" w14:textId="77777777">
        <w:trPr>
          <w:cantSplit/>
        </w:trPr>
        <w:tc>
          <w:tcPr>
            <w:tcW w:w="1036" w:type="dxa"/>
            <w:tcBorders>
              <w:top w:val="nil"/>
              <w:left w:val="nil"/>
              <w:bottom w:val="nil"/>
              <w:right w:val="nil"/>
            </w:tcBorders>
            <w:shd w:val="clear" w:color="auto" w:fill="FFFFFF"/>
          </w:tcPr>
          <w:p w14:paraId="0E33E78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8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8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78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8D" w14:textId="77777777" w:rsidR="0024092E" w:rsidRDefault="00450581">
            <w:pPr>
              <w:adjustRightInd w:val="0"/>
              <w:jc w:val="center"/>
              <w:rPr>
                <w:rFonts w:ascii="Times New Roman" w:hAnsi="Times New Roman"/>
                <w:color w:val="000000"/>
              </w:rPr>
            </w:pPr>
            <w:r>
              <w:rPr>
                <w:rFonts w:ascii="Times New Roman" w:hAnsi="Times New Roman"/>
                <w:color w:val="000000"/>
              </w:rPr>
              <w:t>31.580 (2.0303)</w:t>
            </w:r>
          </w:p>
        </w:tc>
        <w:tc>
          <w:tcPr>
            <w:tcW w:w="2018" w:type="dxa"/>
            <w:tcBorders>
              <w:top w:val="nil"/>
              <w:left w:val="nil"/>
              <w:bottom w:val="nil"/>
              <w:right w:val="nil"/>
            </w:tcBorders>
            <w:shd w:val="clear" w:color="auto" w:fill="FFFFFF"/>
          </w:tcPr>
          <w:p w14:paraId="0E33E78E" w14:textId="77777777" w:rsidR="0024092E" w:rsidRDefault="00450581">
            <w:pPr>
              <w:adjustRightInd w:val="0"/>
              <w:jc w:val="center"/>
              <w:rPr>
                <w:rFonts w:ascii="Times New Roman" w:hAnsi="Times New Roman"/>
                <w:color w:val="000000"/>
              </w:rPr>
            </w:pPr>
            <w:r>
              <w:rPr>
                <w:rFonts w:ascii="Times New Roman" w:hAnsi="Times New Roman"/>
                <w:color w:val="000000"/>
              </w:rPr>
              <w:t>30.200 (30.200, 32.600)</w:t>
            </w:r>
          </w:p>
        </w:tc>
        <w:tc>
          <w:tcPr>
            <w:tcW w:w="1176" w:type="dxa"/>
            <w:tcBorders>
              <w:top w:val="nil"/>
              <w:left w:val="nil"/>
              <w:bottom w:val="nil"/>
              <w:right w:val="nil"/>
            </w:tcBorders>
            <w:shd w:val="clear" w:color="auto" w:fill="FFFFFF"/>
          </w:tcPr>
          <w:p w14:paraId="0E33E78F" w14:textId="77777777" w:rsidR="0024092E" w:rsidRDefault="00450581">
            <w:pPr>
              <w:adjustRightInd w:val="0"/>
              <w:jc w:val="center"/>
              <w:rPr>
                <w:rFonts w:ascii="Times New Roman" w:hAnsi="Times New Roman"/>
                <w:color w:val="000000"/>
              </w:rPr>
            </w:pPr>
            <w:r>
              <w:rPr>
                <w:rFonts w:ascii="Times New Roman" w:hAnsi="Times New Roman"/>
                <w:color w:val="000000"/>
              </w:rPr>
              <w:t>30.20, 34.70</w:t>
            </w:r>
          </w:p>
        </w:tc>
        <w:tc>
          <w:tcPr>
            <w:tcW w:w="398" w:type="dxa"/>
            <w:tcBorders>
              <w:top w:val="nil"/>
              <w:left w:val="nil"/>
              <w:bottom w:val="nil"/>
              <w:right w:val="nil"/>
            </w:tcBorders>
            <w:shd w:val="clear" w:color="auto" w:fill="FFFFFF"/>
          </w:tcPr>
          <w:p w14:paraId="0E33E79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791" w14:textId="77777777" w:rsidR="0024092E" w:rsidRDefault="00450581">
            <w:pPr>
              <w:adjustRightInd w:val="0"/>
              <w:jc w:val="center"/>
              <w:rPr>
                <w:rFonts w:ascii="Times New Roman" w:hAnsi="Times New Roman"/>
                <w:color w:val="000000"/>
              </w:rPr>
            </w:pPr>
            <w:r>
              <w:rPr>
                <w:rFonts w:ascii="Times New Roman" w:hAnsi="Times New Roman"/>
                <w:color w:val="000000"/>
              </w:rPr>
              <w:t>-0.560 (3.0517)</w:t>
            </w:r>
          </w:p>
        </w:tc>
        <w:tc>
          <w:tcPr>
            <w:tcW w:w="2018" w:type="dxa"/>
            <w:tcBorders>
              <w:top w:val="nil"/>
              <w:left w:val="nil"/>
              <w:bottom w:val="nil"/>
              <w:right w:val="nil"/>
            </w:tcBorders>
            <w:shd w:val="clear" w:color="auto" w:fill="FFFFFF"/>
          </w:tcPr>
          <w:p w14:paraId="0E33E792" w14:textId="77777777" w:rsidR="0024092E" w:rsidRDefault="00450581">
            <w:pPr>
              <w:adjustRightInd w:val="0"/>
              <w:jc w:val="center"/>
              <w:rPr>
                <w:rFonts w:ascii="Times New Roman" w:hAnsi="Times New Roman"/>
                <w:color w:val="000000"/>
              </w:rPr>
            </w:pPr>
            <w:r>
              <w:rPr>
                <w:rFonts w:ascii="Times New Roman" w:hAnsi="Times New Roman"/>
                <w:color w:val="000000"/>
              </w:rPr>
              <w:t>0.500 (-0.500, 1.200)</w:t>
            </w:r>
          </w:p>
        </w:tc>
        <w:tc>
          <w:tcPr>
            <w:tcW w:w="1176" w:type="dxa"/>
            <w:tcBorders>
              <w:top w:val="nil"/>
              <w:left w:val="nil"/>
              <w:bottom w:val="nil"/>
              <w:right w:val="nil"/>
            </w:tcBorders>
            <w:shd w:val="clear" w:color="auto" w:fill="FFFFFF"/>
          </w:tcPr>
          <w:p w14:paraId="0E33E793" w14:textId="77777777" w:rsidR="0024092E" w:rsidRDefault="00450581">
            <w:pPr>
              <w:adjustRightInd w:val="0"/>
              <w:jc w:val="center"/>
              <w:rPr>
                <w:rFonts w:ascii="Times New Roman" w:hAnsi="Times New Roman"/>
                <w:color w:val="000000"/>
              </w:rPr>
            </w:pPr>
            <w:r>
              <w:rPr>
                <w:rFonts w:ascii="Times New Roman" w:hAnsi="Times New Roman"/>
                <w:color w:val="000000"/>
              </w:rPr>
              <w:t>-5.80, 1.80</w:t>
            </w:r>
          </w:p>
        </w:tc>
      </w:tr>
      <w:tr w:rsidR="0024092E" w14:paraId="0E33E7A0" w14:textId="77777777">
        <w:trPr>
          <w:cantSplit/>
        </w:trPr>
        <w:tc>
          <w:tcPr>
            <w:tcW w:w="1036" w:type="dxa"/>
            <w:tcBorders>
              <w:top w:val="nil"/>
              <w:left w:val="nil"/>
              <w:bottom w:val="nil"/>
              <w:right w:val="nil"/>
            </w:tcBorders>
            <w:shd w:val="clear" w:color="auto" w:fill="FFFFFF"/>
          </w:tcPr>
          <w:p w14:paraId="0E33E79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9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9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79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99" w14:textId="77777777" w:rsidR="0024092E" w:rsidRDefault="00450581">
            <w:pPr>
              <w:adjustRightInd w:val="0"/>
              <w:jc w:val="center"/>
              <w:rPr>
                <w:rFonts w:ascii="Times New Roman" w:hAnsi="Times New Roman"/>
                <w:color w:val="000000"/>
              </w:rPr>
            </w:pPr>
            <w:r>
              <w:rPr>
                <w:rFonts w:ascii="Times New Roman" w:hAnsi="Times New Roman"/>
                <w:color w:val="000000"/>
              </w:rPr>
              <w:t>32.150 (1.7464)</w:t>
            </w:r>
          </w:p>
        </w:tc>
        <w:tc>
          <w:tcPr>
            <w:tcW w:w="2018" w:type="dxa"/>
            <w:tcBorders>
              <w:top w:val="nil"/>
              <w:left w:val="nil"/>
              <w:bottom w:val="nil"/>
              <w:right w:val="nil"/>
            </w:tcBorders>
            <w:shd w:val="clear" w:color="auto" w:fill="FFFFFF"/>
          </w:tcPr>
          <w:p w14:paraId="0E33E79A" w14:textId="77777777" w:rsidR="0024092E" w:rsidRDefault="00450581">
            <w:pPr>
              <w:adjustRightInd w:val="0"/>
              <w:jc w:val="center"/>
              <w:rPr>
                <w:rFonts w:ascii="Times New Roman" w:hAnsi="Times New Roman"/>
                <w:color w:val="000000"/>
              </w:rPr>
            </w:pPr>
            <w:r>
              <w:rPr>
                <w:rFonts w:ascii="Times New Roman" w:hAnsi="Times New Roman"/>
                <w:color w:val="000000"/>
              </w:rPr>
              <w:t>32.400 (30.700, 33.600)</w:t>
            </w:r>
          </w:p>
        </w:tc>
        <w:tc>
          <w:tcPr>
            <w:tcW w:w="1176" w:type="dxa"/>
            <w:tcBorders>
              <w:top w:val="nil"/>
              <w:left w:val="nil"/>
              <w:bottom w:val="nil"/>
              <w:right w:val="nil"/>
            </w:tcBorders>
            <w:shd w:val="clear" w:color="auto" w:fill="FFFFFF"/>
          </w:tcPr>
          <w:p w14:paraId="0E33E79B" w14:textId="77777777" w:rsidR="0024092E" w:rsidRDefault="00450581">
            <w:pPr>
              <w:adjustRightInd w:val="0"/>
              <w:jc w:val="center"/>
              <w:rPr>
                <w:rFonts w:ascii="Times New Roman" w:hAnsi="Times New Roman"/>
                <w:color w:val="000000"/>
              </w:rPr>
            </w:pPr>
            <w:r>
              <w:rPr>
                <w:rFonts w:ascii="Times New Roman" w:hAnsi="Times New Roman"/>
                <w:color w:val="000000"/>
              </w:rPr>
              <w:t>30.10, 33.70</w:t>
            </w:r>
          </w:p>
        </w:tc>
        <w:tc>
          <w:tcPr>
            <w:tcW w:w="398" w:type="dxa"/>
            <w:tcBorders>
              <w:top w:val="nil"/>
              <w:left w:val="nil"/>
              <w:bottom w:val="nil"/>
              <w:right w:val="nil"/>
            </w:tcBorders>
            <w:shd w:val="clear" w:color="auto" w:fill="FFFFFF"/>
          </w:tcPr>
          <w:p w14:paraId="0E33E7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9D" w14:textId="77777777" w:rsidR="0024092E" w:rsidRDefault="00450581">
            <w:pPr>
              <w:adjustRightInd w:val="0"/>
              <w:jc w:val="center"/>
              <w:rPr>
                <w:rFonts w:ascii="Times New Roman" w:hAnsi="Times New Roman"/>
                <w:color w:val="000000"/>
              </w:rPr>
            </w:pPr>
            <w:r>
              <w:rPr>
                <w:rFonts w:ascii="Times New Roman" w:hAnsi="Times New Roman"/>
                <w:color w:val="000000"/>
              </w:rPr>
              <w:t>0.975 (0.8884)</w:t>
            </w:r>
          </w:p>
        </w:tc>
        <w:tc>
          <w:tcPr>
            <w:tcW w:w="2018" w:type="dxa"/>
            <w:tcBorders>
              <w:top w:val="nil"/>
              <w:left w:val="nil"/>
              <w:bottom w:val="nil"/>
              <w:right w:val="nil"/>
            </w:tcBorders>
            <w:shd w:val="clear" w:color="auto" w:fill="FFFFFF"/>
          </w:tcPr>
          <w:p w14:paraId="0E33E79E" w14:textId="77777777" w:rsidR="0024092E" w:rsidRDefault="00450581">
            <w:pPr>
              <w:adjustRightInd w:val="0"/>
              <w:jc w:val="center"/>
              <w:rPr>
                <w:rFonts w:ascii="Times New Roman" w:hAnsi="Times New Roman"/>
                <w:color w:val="000000"/>
              </w:rPr>
            </w:pPr>
            <w:r>
              <w:rPr>
                <w:rFonts w:ascii="Times New Roman" w:hAnsi="Times New Roman"/>
                <w:color w:val="000000"/>
              </w:rPr>
              <w:t>0.600 (0.500, 1.450)</w:t>
            </w:r>
          </w:p>
        </w:tc>
        <w:tc>
          <w:tcPr>
            <w:tcW w:w="1176" w:type="dxa"/>
            <w:tcBorders>
              <w:top w:val="nil"/>
              <w:left w:val="nil"/>
              <w:bottom w:val="nil"/>
              <w:right w:val="nil"/>
            </w:tcBorders>
            <w:shd w:val="clear" w:color="auto" w:fill="FFFFFF"/>
          </w:tcPr>
          <w:p w14:paraId="0E33E79F" w14:textId="77777777" w:rsidR="0024092E" w:rsidRDefault="00450581">
            <w:pPr>
              <w:adjustRightInd w:val="0"/>
              <w:jc w:val="center"/>
              <w:rPr>
                <w:rFonts w:ascii="Times New Roman" w:hAnsi="Times New Roman"/>
                <w:color w:val="000000"/>
              </w:rPr>
            </w:pPr>
            <w:r>
              <w:rPr>
                <w:rFonts w:ascii="Times New Roman" w:hAnsi="Times New Roman"/>
                <w:color w:val="000000"/>
              </w:rPr>
              <w:t>0.40, 2.30</w:t>
            </w:r>
          </w:p>
        </w:tc>
      </w:tr>
      <w:tr w:rsidR="0024092E" w14:paraId="0E33E7AC" w14:textId="77777777">
        <w:trPr>
          <w:cantSplit/>
        </w:trPr>
        <w:tc>
          <w:tcPr>
            <w:tcW w:w="1036" w:type="dxa"/>
            <w:tcBorders>
              <w:top w:val="nil"/>
              <w:left w:val="nil"/>
              <w:bottom w:val="nil"/>
              <w:right w:val="nil"/>
            </w:tcBorders>
            <w:shd w:val="clear" w:color="auto" w:fill="FFFFFF"/>
          </w:tcPr>
          <w:p w14:paraId="0E33E7A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A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A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7A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A5" w14:textId="77777777" w:rsidR="0024092E" w:rsidRDefault="00450581">
            <w:pPr>
              <w:adjustRightInd w:val="0"/>
              <w:jc w:val="center"/>
              <w:rPr>
                <w:rFonts w:ascii="Times New Roman" w:hAnsi="Times New Roman"/>
                <w:color w:val="000000"/>
              </w:rPr>
            </w:pPr>
            <w:r>
              <w:rPr>
                <w:rFonts w:ascii="Times New Roman" w:hAnsi="Times New Roman"/>
                <w:color w:val="000000"/>
              </w:rPr>
              <w:t>34.100 (2.2627)</w:t>
            </w:r>
          </w:p>
        </w:tc>
        <w:tc>
          <w:tcPr>
            <w:tcW w:w="2018" w:type="dxa"/>
            <w:tcBorders>
              <w:top w:val="nil"/>
              <w:left w:val="nil"/>
              <w:bottom w:val="nil"/>
              <w:right w:val="nil"/>
            </w:tcBorders>
            <w:shd w:val="clear" w:color="auto" w:fill="FFFFFF"/>
          </w:tcPr>
          <w:p w14:paraId="0E33E7A6" w14:textId="77777777" w:rsidR="0024092E" w:rsidRDefault="00450581">
            <w:pPr>
              <w:adjustRightInd w:val="0"/>
              <w:jc w:val="center"/>
              <w:rPr>
                <w:rFonts w:ascii="Times New Roman" w:hAnsi="Times New Roman"/>
                <w:color w:val="000000"/>
              </w:rPr>
            </w:pPr>
            <w:r>
              <w:rPr>
                <w:rFonts w:ascii="Times New Roman" w:hAnsi="Times New Roman"/>
                <w:color w:val="000000"/>
              </w:rPr>
              <w:t>34.100 (32.500, 35.700)</w:t>
            </w:r>
          </w:p>
        </w:tc>
        <w:tc>
          <w:tcPr>
            <w:tcW w:w="1176" w:type="dxa"/>
            <w:tcBorders>
              <w:top w:val="nil"/>
              <w:left w:val="nil"/>
              <w:bottom w:val="nil"/>
              <w:right w:val="nil"/>
            </w:tcBorders>
            <w:shd w:val="clear" w:color="auto" w:fill="FFFFFF"/>
          </w:tcPr>
          <w:p w14:paraId="0E33E7A7" w14:textId="77777777" w:rsidR="0024092E" w:rsidRDefault="00450581">
            <w:pPr>
              <w:adjustRightInd w:val="0"/>
              <w:jc w:val="center"/>
              <w:rPr>
                <w:rFonts w:ascii="Times New Roman" w:hAnsi="Times New Roman"/>
                <w:color w:val="000000"/>
              </w:rPr>
            </w:pPr>
            <w:r>
              <w:rPr>
                <w:rFonts w:ascii="Times New Roman" w:hAnsi="Times New Roman"/>
                <w:color w:val="000000"/>
              </w:rPr>
              <w:t>32.50, 35.70</w:t>
            </w:r>
          </w:p>
        </w:tc>
        <w:tc>
          <w:tcPr>
            <w:tcW w:w="398" w:type="dxa"/>
            <w:tcBorders>
              <w:top w:val="nil"/>
              <w:left w:val="nil"/>
              <w:bottom w:val="nil"/>
              <w:right w:val="nil"/>
            </w:tcBorders>
            <w:shd w:val="clear" w:color="auto" w:fill="FFFFFF"/>
          </w:tcPr>
          <w:p w14:paraId="0E33E7A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7A9" w14:textId="77777777" w:rsidR="0024092E" w:rsidRDefault="00450581">
            <w:pPr>
              <w:adjustRightInd w:val="0"/>
              <w:jc w:val="center"/>
              <w:rPr>
                <w:rFonts w:ascii="Times New Roman" w:hAnsi="Times New Roman"/>
                <w:color w:val="000000"/>
              </w:rPr>
            </w:pPr>
            <w:r>
              <w:rPr>
                <w:rFonts w:ascii="Times New Roman" w:hAnsi="Times New Roman"/>
                <w:color w:val="000000"/>
              </w:rPr>
              <w:t>3.050 (1.7678)</w:t>
            </w:r>
          </w:p>
        </w:tc>
        <w:tc>
          <w:tcPr>
            <w:tcW w:w="2018" w:type="dxa"/>
            <w:tcBorders>
              <w:top w:val="nil"/>
              <w:left w:val="nil"/>
              <w:bottom w:val="nil"/>
              <w:right w:val="nil"/>
            </w:tcBorders>
            <w:shd w:val="clear" w:color="auto" w:fill="FFFFFF"/>
          </w:tcPr>
          <w:p w14:paraId="0E33E7AA" w14:textId="77777777" w:rsidR="0024092E" w:rsidRDefault="00450581">
            <w:pPr>
              <w:adjustRightInd w:val="0"/>
              <w:jc w:val="center"/>
              <w:rPr>
                <w:rFonts w:ascii="Times New Roman" w:hAnsi="Times New Roman"/>
                <w:color w:val="000000"/>
              </w:rPr>
            </w:pPr>
            <w:r>
              <w:rPr>
                <w:rFonts w:ascii="Times New Roman" w:hAnsi="Times New Roman"/>
                <w:color w:val="000000"/>
              </w:rPr>
              <w:t>3.050 (1.800, 4.300)</w:t>
            </w:r>
          </w:p>
        </w:tc>
        <w:tc>
          <w:tcPr>
            <w:tcW w:w="1176" w:type="dxa"/>
            <w:tcBorders>
              <w:top w:val="nil"/>
              <w:left w:val="nil"/>
              <w:bottom w:val="nil"/>
              <w:right w:val="nil"/>
            </w:tcBorders>
            <w:shd w:val="clear" w:color="auto" w:fill="FFFFFF"/>
          </w:tcPr>
          <w:p w14:paraId="0E33E7AB" w14:textId="77777777" w:rsidR="0024092E" w:rsidRDefault="00450581">
            <w:pPr>
              <w:adjustRightInd w:val="0"/>
              <w:jc w:val="center"/>
              <w:rPr>
                <w:rFonts w:ascii="Times New Roman" w:hAnsi="Times New Roman"/>
                <w:color w:val="000000"/>
              </w:rPr>
            </w:pPr>
            <w:r>
              <w:rPr>
                <w:rFonts w:ascii="Times New Roman" w:hAnsi="Times New Roman"/>
                <w:color w:val="000000"/>
              </w:rPr>
              <w:t>1.80, 4.30</w:t>
            </w:r>
          </w:p>
        </w:tc>
      </w:tr>
      <w:tr w:rsidR="0024092E" w14:paraId="0E33E7B8" w14:textId="77777777">
        <w:trPr>
          <w:cantSplit/>
        </w:trPr>
        <w:tc>
          <w:tcPr>
            <w:tcW w:w="1036" w:type="dxa"/>
            <w:tcBorders>
              <w:top w:val="nil"/>
              <w:left w:val="nil"/>
              <w:bottom w:val="nil"/>
              <w:right w:val="nil"/>
            </w:tcBorders>
            <w:shd w:val="clear" w:color="auto" w:fill="FFFFFF"/>
          </w:tcPr>
          <w:p w14:paraId="0E33E7A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A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A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7B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B1" w14:textId="77777777" w:rsidR="0024092E" w:rsidRDefault="00450581">
            <w:pPr>
              <w:adjustRightInd w:val="0"/>
              <w:jc w:val="center"/>
              <w:rPr>
                <w:rFonts w:ascii="Times New Roman" w:hAnsi="Times New Roman"/>
                <w:color w:val="000000"/>
              </w:rPr>
            </w:pPr>
            <w:r>
              <w:rPr>
                <w:rFonts w:ascii="Times New Roman" w:hAnsi="Times New Roman"/>
                <w:color w:val="000000"/>
              </w:rPr>
              <w:t>35.200 (NA)</w:t>
            </w:r>
          </w:p>
        </w:tc>
        <w:tc>
          <w:tcPr>
            <w:tcW w:w="2018" w:type="dxa"/>
            <w:tcBorders>
              <w:top w:val="nil"/>
              <w:left w:val="nil"/>
              <w:bottom w:val="nil"/>
              <w:right w:val="nil"/>
            </w:tcBorders>
            <w:shd w:val="clear" w:color="auto" w:fill="FFFFFF"/>
          </w:tcPr>
          <w:p w14:paraId="0E33E7B2" w14:textId="77777777" w:rsidR="0024092E" w:rsidRDefault="00450581">
            <w:pPr>
              <w:adjustRightInd w:val="0"/>
              <w:jc w:val="center"/>
              <w:rPr>
                <w:rFonts w:ascii="Times New Roman" w:hAnsi="Times New Roman"/>
                <w:color w:val="000000"/>
              </w:rPr>
            </w:pPr>
            <w:r>
              <w:rPr>
                <w:rFonts w:ascii="Times New Roman" w:hAnsi="Times New Roman"/>
                <w:color w:val="000000"/>
              </w:rPr>
              <w:t>35.200 (35.200, 35.200)</w:t>
            </w:r>
          </w:p>
        </w:tc>
        <w:tc>
          <w:tcPr>
            <w:tcW w:w="1176" w:type="dxa"/>
            <w:tcBorders>
              <w:top w:val="nil"/>
              <w:left w:val="nil"/>
              <w:bottom w:val="nil"/>
              <w:right w:val="nil"/>
            </w:tcBorders>
            <w:shd w:val="clear" w:color="auto" w:fill="FFFFFF"/>
          </w:tcPr>
          <w:p w14:paraId="0E33E7B3" w14:textId="77777777" w:rsidR="0024092E" w:rsidRDefault="00450581">
            <w:pPr>
              <w:adjustRightInd w:val="0"/>
              <w:jc w:val="center"/>
              <w:rPr>
                <w:rFonts w:ascii="Times New Roman" w:hAnsi="Times New Roman"/>
                <w:color w:val="000000"/>
              </w:rPr>
            </w:pPr>
            <w:r>
              <w:rPr>
                <w:rFonts w:ascii="Times New Roman" w:hAnsi="Times New Roman"/>
                <w:color w:val="000000"/>
              </w:rPr>
              <w:t>35.20, 35.20</w:t>
            </w:r>
          </w:p>
        </w:tc>
        <w:tc>
          <w:tcPr>
            <w:tcW w:w="398" w:type="dxa"/>
            <w:tcBorders>
              <w:top w:val="nil"/>
              <w:left w:val="nil"/>
              <w:bottom w:val="nil"/>
              <w:right w:val="nil"/>
            </w:tcBorders>
            <w:shd w:val="clear" w:color="auto" w:fill="FFFFFF"/>
          </w:tcPr>
          <w:p w14:paraId="0E33E7B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B5" w14:textId="77777777" w:rsidR="0024092E" w:rsidRDefault="00450581">
            <w:pPr>
              <w:adjustRightInd w:val="0"/>
              <w:jc w:val="center"/>
              <w:rPr>
                <w:rFonts w:ascii="Times New Roman" w:hAnsi="Times New Roman"/>
                <w:color w:val="000000"/>
              </w:rPr>
            </w:pPr>
            <w:r>
              <w:rPr>
                <w:rFonts w:ascii="Times New Roman" w:hAnsi="Times New Roman"/>
                <w:color w:val="000000"/>
              </w:rPr>
              <w:t>3.800 (NA)</w:t>
            </w:r>
          </w:p>
        </w:tc>
        <w:tc>
          <w:tcPr>
            <w:tcW w:w="2018" w:type="dxa"/>
            <w:tcBorders>
              <w:top w:val="nil"/>
              <w:left w:val="nil"/>
              <w:bottom w:val="nil"/>
              <w:right w:val="nil"/>
            </w:tcBorders>
            <w:shd w:val="clear" w:color="auto" w:fill="FFFFFF"/>
          </w:tcPr>
          <w:p w14:paraId="0E33E7B6" w14:textId="77777777" w:rsidR="0024092E" w:rsidRDefault="00450581">
            <w:pPr>
              <w:adjustRightInd w:val="0"/>
              <w:jc w:val="center"/>
              <w:rPr>
                <w:rFonts w:ascii="Times New Roman" w:hAnsi="Times New Roman"/>
                <w:color w:val="000000"/>
              </w:rPr>
            </w:pPr>
            <w:r>
              <w:rPr>
                <w:rFonts w:ascii="Times New Roman" w:hAnsi="Times New Roman"/>
                <w:color w:val="000000"/>
              </w:rPr>
              <w:t>3.800 (3.800, 3.800)</w:t>
            </w:r>
          </w:p>
        </w:tc>
        <w:tc>
          <w:tcPr>
            <w:tcW w:w="1176" w:type="dxa"/>
            <w:tcBorders>
              <w:top w:val="nil"/>
              <w:left w:val="nil"/>
              <w:bottom w:val="nil"/>
              <w:right w:val="nil"/>
            </w:tcBorders>
            <w:shd w:val="clear" w:color="auto" w:fill="FFFFFF"/>
          </w:tcPr>
          <w:p w14:paraId="0E33E7B7" w14:textId="77777777" w:rsidR="0024092E" w:rsidRDefault="00450581">
            <w:pPr>
              <w:adjustRightInd w:val="0"/>
              <w:jc w:val="center"/>
              <w:rPr>
                <w:rFonts w:ascii="Times New Roman" w:hAnsi="Times New Roman"/>
                <w:color w:val="000000"/>
              </w:rPr>
            </w:pPr>
            <w:r>
              <w:rPr>
                <w:rFonts w:ascii="Times New Roman" w:hAnsi="Times New Roman"/>
                <w:color w:val="000000"/>
              </w:rPr>
              <w:t>3.80, 3.80</w:t>
            </w:r>
          </w:p>
        </w:tc>
      </w:tr>
      <w:tr w:rsidR="0024092E" w14:paraId="0E33E7C4" w14:textId="77777777">
        <w:trPr>
          <w:cantSplit/>
        </w:trPr>
        <w:tc>
          <w:tcPr>
            <w:tcW w:w="1036" w:type="dxa"/>
            <w:tcBorders>
              <w:top w:val="nil"/>
              <w:left w:val="nil"/>
              <w:bottom w:val="nil"/>
              <w:right w:val="nil"/>
            </w:tcBorders>
            <w:shd w:val="clear" w:color="auto" w:fill="FFFFFF"/>
          </w:tcPr>
          <w:p w14:paraId="0E33E7B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B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B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7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BD" w14:textId="77777777" w:rsidR="0024092E" w:rsidRDefault="00450581">
            <w:pPr>
              <w:adjustRightInd w:val="0"/>
              <w:jc w:val="center"/>
              <w:rPr>
                <w:rFonts w:ascii="Times New Roman" w:hAnsi="Times New Roman"/>
                <w:color w:val="000000"/>
              </w:rPr>
            </w:pPr>
            <w:r>
              <w:rPr>
                <w:rFonts w:ascii="Times New Roman" w:hAnsi="Times New Roman"/>
                <w:color w:val="000000"/>
              </w:rPr>
              <w:t>33.700 (NA)</w:t>
            </w:r>
          </w:p>
        </w:tc>
        <w:tc>
          <w:tcPr>
            <w:tcW w:w="2018" w:type="dxa"/>
            <w:tcBorders>
              <w:top w:val="nil"/>
              <w:left w:val="nil"/>
              <w:bottom w:val="nil"/>
              <w:right w:val="nil"/>
            </w:tcBorders>
            <w:shd w:val="clear" w:color="auto" w:fill="FFFFFF"/>
          </w:tcPr>
          <w:p w14:paraId="0E33E7BE" w14:textId="77777777" w:rsidR="0024092E" w:rsidRDefault="00450581">
            <w:pPr>
              <w:adjustRightInd w:val="0"/>
              <w:jc w:val="center"/>
              <w:rPr>
                <w:rFonts w:ascii="Times New Roman" w:hAnsi="Times New Roman"/>
                <w:color w:val="000000"/>
              </w:rPr>
            </w:pPr>
            <w:r>
              <w:rPr>
                <w:rFonts w:ascii="Times New Roman" w:hAnsi="Times New Roman"/>
                <w:color w:val="000000"/>
              </w:rPr>
              <w:t>33.700 (33.700, 33.700)</w:t>
            </w:r>
          </w:p>
        </w:tc>
        <w:tc>
          <w:tcPr>
            <w:tcW w:w="1176" w:type="dxa"/>
            <w:tcBorders>
              <w:top w:val="nil"/>
              <w:left w:val="nil"/>
              <w:bottom w:val="nil"/>
              <w:right w:val="nil"/>
            </w:tcBorders>
            <w:shd w:val="clear" w:color="auto" w:fill="FFFFFF"/>
          </w:tcPr>
          <w:p w14:paraId="0E33E7BF" w14:textId="77777777" w:rsidR="0024092E" w:rsidRDefault="00450581">
            <w:pPr>
              <w:adjustRightInd w:val="0"/>
              <w:jc w:val="center"/>
              <w:rPr>
                <w:rFonts w:ascii="Times New Roman" w:hAnsi="Times New Roman"/>
                <w:color w:val="000000"/>
              </w:rPr>
            </w:pPr>
            <w:r>
              <w:rPr>
                <w:rFonts w:ascii="Times New Roman" w:hAnsi="Times New Roman"/>
                <w:color w:val="000000"/>
              </w:rPr>
              <w:t>33.70, 33.70</w:t>
            </w:r>
          </w:p>
        </w:tc>
        <w:tc>
          <w:tcPr>
            <w:tcW w:w="398" w:type="dxa"/>
            <w:tcBorders>
              <w:top w:val="nil"/>
              <w:left w:val="nil"/>
              <w:bottom w:val="nil"/>
              <w:right w:val="nil"/>
            </w:tcBorders>
            <w:shd w:val="clear" w:color="auto" w:fill="FFFFFF"/>
          </w:tcPr>
          <w:p w14:paraId="0E33E7C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C1" w14:textId="77777777" w:rsidR="0024092E" w:rsidRDefault="00450581">
            <w:pPr>
              <w:adjustRightInd w:val="0"/>
              <w:jc w:val="center"/>
              <w:rPr>
                <w:rFonts w:ascii="Times New Roman" w:hAnsi="Times New Roman"/>
                <w:color w:val="000000"/>
              </w:rPr>
            </w:pPr>
            <w:r>
              <w:rPr>
                <w:rFonts w:ascii="Times New Roman" w:hAnsi="Times New Roman"/>
                <w:color w:val="000000"/>
              </w:rPr>
              <w:t>2.300 (NA)</w:t>
            </w:r>
          </w:p>
        </w:tc>
        <w:tc>
          <w:tcPr>
            <w:tcW w:w="2018" w:type="dxa"/>
            <w:tcBorders>
              <w:top w:val="nil"/>
              <w:left w:val="nil"/>
              <w:bottom w:val="nil"/>
              <w:right w:val="nil"/>
            </w:tcBorders>
            <w:shd w:val="clear" w:color="auto" w:fill="FFFFFF"/>
          </w:tcPr>
          <w:p w14:paraId="0E33E7C2" w14:textId="77777777" w:rsidR="0024092E" w:rsidRDefault="00450581">
            <w:pPr>
              <w:adjustRightInd w:val="0"/>
              <w:jc w:val="center"/>
              <w:rPr>
                <w:rFonts w:ascii="Times New Roman" w:hAnsi="Times New Roman"/>
                <w:color w:val="000000"/>
              </w:rPr>
            </w:pPr>
            <w:r>
              <w:rPr>
                <w:rFonts w:ascii="Times New Roman" w:hAnsi="Times New Roman"/>
                <w:color w:val="000000"/>
              </w:rPr>
              <w:t>2.300 (2.300, 2.300)</w:t>
            </w:r>
          </w:p>
        </w:tc>
        <w:tc>
          <w:tcPr>
            <w:tcW w:w="1176" w:type="dxa"/>
            <w:tcBorders>
              <w:top w:val="nil"/>
              <w:left w:val="nil"/>
              <w:bottom w:val="nil"/>
              <w:right w:val="nil"/>
            </w:tcBorders>
            <w:shd w:val="clear" w:color="auto" w:fill="FFFFFF"/>
          </w:tcPr>
          <w:p w14:paraId="0E33E7C3" w14:textId="77777777" w:rsidR="0024092E" w:rsidRDefault="00450581">
            <w:pPr>
              <w:adjustRightInd w:val="0"/>
              <w:jc w:val="center"/>
              <w:rPr>
                <w:rFonts w:ascii="Times New Roman" w:hAnsi="Times New Roman"/>
                <w:color w:val="000000"/>
              </w:rPr>
            </w:pPr>
            <w:r>
              <w:rPr>
                <w:rFonts w:ascii="Times New Roman" w:hAnsi="Times New Roman"/>
                <w:color w:val="000000"/>
              </w:rPr>
              <w:t>2.30, 2.30</w:t>
            </w:r>
          </w:p>
        </w:tc>
      </w:tr>
      <w:tr w:rsidR="0024092E" w14:paraId="0E33E7D0" w14:textId="77777777">
        <w:trPr>
          <w:cantSplit/>
        </w:trPr>
        <w:tc>
          <w:tcPr>
            <w:tcW w:w="1036" w:type="dxa"/>
            <w:tcBorders>
              <w:top w:val="nil"/>
              <w:left w:val="nil"/>
              <w:bottom w:val="nil"/>
              <w:right w:val="nil"/>
            </w:tcBorders>
            <w:shd w:val="clear" w:color="auto" w:fill="FFFFFF"/>
          </w:tcPr>
          <w:p w14:paraId="0E33E7C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C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C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7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C9" w14:textId="77777777" w:rsidR="0024092E" w:rsidRDefault="00450581">
            <w:pPr>
              <w:adjustRightInd w:val="0"/>
              <w:jc w:val="center"/>
              <w:rPr>
                <w:rFonts w:ascii="Times New Roman" w:hAnsi="Times New Roman"/>
                <w:color w:val="000000"/>
              </w:rPr>
            </w:pPr>
            <w:r>
              <w:rPr>
                <w:rFonts w:ascii="Times New Roman" w:hAnsi="Times New Roman"/>
                <w:color w:val="000000"/>
              </w:rPr>
              <w:t>30.800 (NA)</w:t>
            </w:r>
          </w:p>
        </w:tc>
        <w:tc>
          <w:tcPr>
            <w:tcW w:w="2018" w:type="dxa"/>
            <w:tcBorders>
              <w:top w:val="nil"/>
              <w:left w:val="nil"/>
              <w:bottom w:val="nil"/>
              <w:right w:val="nil"/>
            </w:tcBorders>
            <w:shd w:val="clear" w:color="auto" w:fill="FFFFFF"/>
          </w:tcPr>
          <w:p w14:paraId="0E33E7CA" w14:textId="77777777" w:rsidR="0024092E" w:rsidRDefault="00450581">
            <w:pPr>
              <w:adjustRightInd w:val="0"/>
              <w:jc w:val="center"/>
              <w:rPr>
                <w:rFonts w:ascii="Times New Roman" w:hAnsi="Times New Roman"/>
                <w:color w:val="000000"/>
              </w:rPr>
            </w:pPr>
            <w:r>
              <w:rPr>
                <w:rFonts w:ascii="Times New Roman" w:hAnsi="Times New Roman"/>
                <w:color w:val="000000"/>
              </w:rPr>
              <w:t>30.800 (30.800, 30.800)</w:t>
            </w:r>
          </w:p>
        </w:tc>
        <w:tc>
          <w:tcPr>
            <w:tcW w:w="1176" w:type="dxa"/>
            <w:tcBorders>
              <w:top w:val="nil"/>
              <w:left w:val="nil"/>
              <w:bottom w:val="nil"/>
              <w:right w:val="nil"/>
            </w:tcBorders>
            <w:shd w:val="clear" w:color="auto" w:fill="FFFFFF"/>
          </w:tcPr>
          <w:p w14:paraId="0E33E7CB" w14:textId="77777777" w:rsidR="0024092E" w:rsidRDefault="00450581">
            <w:pPr>
              <w:adjustRightInd w:val="0"/>
              <w:jc w:val="center"/>
              <w:rPr>
                <w:rFonts w:ascii="Times New Roman" w:hAnsi="Times New Roman"/>
                <w:color w:val="000000"/>
              </w:rPr>
            </w:pPr>
            <w:r>
              <w:rPr>
                <w:rFonts w:ascii="Times New Roman" w:hAnsi="Times New Roman"/>
                <w:color w:val="000000"/>
              </w:rPr>
              <w:t>30.80, 30.80</w:t>
            </w:r>
          </w:p>
        </w:tc>
        <w:tc>
          <w:tcPr>
            <w:tcW w:w="398" w:type="dxa"/>
            <w:tcBorders>
              <w:top w:val="nil"/>
              <w:left w:val="nil"/>
              <w:bottom w:val="nil"/>
              <w:right w:val="nil"/>
            </w:tcBorders>
            <w:shd w:val="clear" w:color="auto" w:fill="FFFFFF"/>
          </w:tcPr>
          <w:p w14:paraId="0E33E7C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7CD"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E7CE"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E7CF"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r>
      <w:tr w:rsidR="0024092E" w14:paraId="0E33E7D2" w14:textId="77777777">
        <w:trPr>
          <w:cantSplit/>
        </w:trPr>
        <w:tc>
          <w:tcPr>
            <w:tcW w:w="12924" w:type="dxa"/>
            <w:gridSpan w:val="11"/>
            <w:tcBorders>
              <w:top w:val="nil"/>
              <w:left w:val="nil"/>
              <w:bottom w:val="nil"/>
              <w:right w:val="nil"/>
            </w:tcBorders>
            <w:shd w:val="clear" w:color="auto" w:fill="FFFFFF"/>
          </w:tcPr>
          <w:p w14:paraId="0E33E7D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7DE" w14:textId="77777777">
        <w:trPr>
          <w:cantSplit/>
        </w:trPr>
        <w:tc>
          <w:tcPr>
            <w:tcW w:w="1036" w:type="dxa"/>
            <w:tcBorders>
              <w:top w:val="nil"/>
              <w:left w:val="nil"/>
              <w:bottom w:val="nil"/>
              <w:right w:val="nil"/>
            </w:tcBorders>
            <w:shd w:val="clear" w:color="auto" w:fill="FFFFFF"/>
          </w:tcPr>
          <w:p w14:paraId="0E33E7D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D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7D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7D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7D7" w14:textId="77777777" w:rsidR="0024092E" w:rsidRDefault="00450581">
            <w:pPr>
              <w:adjustRightInd w:val="0"/>
              <w:jc w:val="center"/>
              <w:rPr>
                <w:rFonts w:ascii="Times New Roman" w:hAnsi="Times New Roman"/>
                <w:color w:val="000000"/>
              </w:rPr>
            </w:pPr>
            <w:r>
              <w:rPr>
                <w:rFonts w:ascii="Times New Roman" w:hAnsi="Times New Roman"/>
                <w:color w:val="000000"/>
              </w:rPr>
              <w:t>31.850 (2.9871)</w:t>
            </w:r>
          </w:p>
        </w:tc>
        <w:tc>
          <w:tcPr>
            <w:tcW w:w="2018" w:type="dxa"/>
            <w:tcBorders>
              <w:top w:val="nil"/>
              <w:left w:val="nil"/>
              <w:bottom w:val="nil"/>
              <w:right w:val="nil"/>
            </w:tcBorders>
            <w:shd w:val="clear" w:color="auto" w:fill="FFFFFF"/>
          </w:tcPr>
          <w:p w14:paraId="0E33E7D8" w14:textId="77777777" w:rsidR="0024092E" w:rsidRDefault="00450581">
            <w:pPr>
              <w:adjustRightInd w:val="0"/>
              <w:jc w:val="center"/>
              <w:rPr>
                <w:rFonts w:ascii="Times New Roman" w:hAnsi="Times New Roman"/>
                <w:color w:val="000000"/>
              </w:rPr>
            </w:pPr>
            <w:r>
              <w:rPr>
                <w:rFonts w:ascii="Times New Roman" w:hAnsi="Times New Roman"/>
                <w:color w:val="000000"/>
              </w:rPr>
              <w:t>31.700 (29.700, 33.200)</w:t>
            </w:r>
          </w:p>
        </w:tc>
        <w:tc>
          <w:tcPr>
            <w:tcW w:w="1176" w:type="dxa"/>
            <w:tcBorders>
              <w:top w:val="nil"/>
              <w:left w:val="nil"/>
              <w:bottom w:val="nil"/>
              <w:right w:val="nil"/>
            </w:tcBorders>
            <w:shd w:val="clear" w:color="auto" w:fill="FFFFFF"/>
          </w:tcPr>
          <w:p w14:paraId="0E33E7D9" w14:textId="77777777" w:rsidR="0024092E" w:rsidRDefault="00450581">
            <w:pPr>
              <w:adjustRightInd w:val="0"/>
              <w:jc w:val="center"/>
              <w:rPr>
                <w:rFonts w:ascii="Times New Roman" w:hAnsi="Times New Roman"/>
                <w:color w:val="000000"/>
              </w:rPr>
            </w:pPr>
            <w:r>
              <w:rPr>
                <w:rFonts w:ascii="Times New Roman" w:hAnsi="Times New Roman"/>
                <w:color w:val="000000"/>
              </w:rPr>
              <w:t>27.80, 36.70</w:t>
            </w:r>
          </w:p>
        </w:tc>
        <w:tc>
          <w:tcPr>
            <w:tcW w:w="398" w:type="dxa"/>
            <w:tcBorders>
              <w:top w:val="nil"/>
              <w:left w:val="nil"/>
              <w:bottom w:val="nil"/>
              <w:right w:val="nil"/>
            </w:tcBorders>
            <w:shd w:val="clear" w:color="auto" w:fill="FFFFFF"/>
          </w:tcPr>
          <w:p w14:paraId="0E33E7D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7D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7D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7DD" w14:textId="77777777" w:rsidR="0024092E" w:rsidRDefault="0024092E">
            <w:pPr>
              <w:adjustRightInd w:val="0"/>
              <w:jc w:val="center"/>
              <w:rPr>
                <w:rFonts w:ascii="Times New Roman" w:hAnsi="Times New Roman"/>
                <w:color w:val="000000"/>
              </w:rPr>
            </w:pPr>
          </w:p>
        </w:tc>
      </w:tr>
      <w:tr w:rsidR="0024092E" w14:paraId="0E33E7EA" w14:textId="77777777">
        <w:trPr>
          <w:cantSplit/>
        </w:trPr>
        <w:tc>
          <w:tcPr>
            <w:tcW w:w="1036" w:type="dxa"/>
            <w:tcBorders>
              <w:top w:val="nil"/>
              <w:left w:val="nil"/>
              <w:bottom w:val="nil"/>
              <w:right w:val="nil"/>
            </w:tcBorders>
            <w:shd w:val="clear" w:color="auto" w:fill="FFFFFF"/>
          </w:tcPr>
          <w:p w14:paraId="0E33E7D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E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E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7E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7E3" w14:textId="77777777" w:rsidR="0024092E" w:rsidRDefault="00450581">
            <w:pPr>
              <w:adjustRightInd w:val="0"/>
              <w:jc w:val="center"/>
              <w:rPr>
                <w:rFonts w:ascii="Times New Roman" w:hAnsi="Times New Roman"/>
                <w:color w:val="000000"/>
              </w:rPr>
            </w:pPr>
            <w:r>
              <w:rPr>
                <w:rFonts w:ascii="Times New Roman" w:hAnsi="Times New Roman"/>
                <w:color w:val="000000"/>
              </w:rPr>
              <w:t>33.310 (2.8439)</w:t>
            </w:r>
          </w:p>
        </w:tc>
        <w:tc>
          <w:tcPr>
            <w:tcW w:w="2018" w:type="dxa"/>
            <w:tcBorders>
              <w:top w:val="nil"/>
              <w:left w:val="nil"/>
              <w:bottom w:val="nil"/>
              <w:right w:val="nil"/>
            </w:tcBorders>
            <w:shd w:val="clear" w:color="auto" w:fill="FFFFFF"/>
          </w:tcPr>
          <w:p w14:paraId="0E33E7E4" w14:textId="77777777" w:rsidR="0024092E" w:rsidRDefault="00450581">
            <w:pPr>
              <w:adjustRightInd w:val="0"/>
              <w:jc w:val="center"/>
              <w:rPr>
                <w:rFonts w:ascii="Times New Roman" w:hAnsi="Times New Roman"/>
                <w:color w:val="000000"/>
              </w:rPr>
            </w:pPr>
            <w:r>
              <w:rPr>
                <w:rFonts w:ascii="Times New Roman" w:hAnsi="Times New Roman"/>
                <w:color w:val="000000"/>
              </w:rPr>
              <w:t>32.450 (30.200, 36.500)</w:t>
            </w:r>
          </w:p>
        </w:tc>
        <w:tc>
          <w:tcPr>
            <w:tcW w:w="1176" w:type="dxa"/>
            <w:tcBorders>
              <w:top w:val="nil"/>
              <w:left w:val="nil"/>
              <w:bottom w:val="nil"/>
              <w:right w:val="nil"/>
            </w:tcBorders>
            <w:shd w:val="clear" w:color="auto" w:fill="FFFFFF"/>
          </w:tcPr>
          <w:p w14:paraId="0E33E7E5" w14:textId="77777777" w:rsidR="0024092E" w:rsidRDefault="00450581">
            <w:pPr>
              <w:adjustRightInd w:val="0"/>
              <w:jc w:val="center"/>
              <w:rPr>
                <w:rFonts w:ascii="Times New Roman" w:hAnsi="Times New Roman"/>
                <w:color w:val="000000"/>
              </w:rPr>
            </w:pPr>
            <w:r>
              <w:rPr>
                <w:rFonts w:ascii="Times New Roman" w:hAnsi="Times New Roman"/>
                <w:color w:val="000000"/>
              </w:rPr>
              <w:t>30.20, 37.40</w:t>
            </w:r>
          </w:p>
        </w:tc>
        <w:tc>
          <w:tcPr>
            <w:tcW w:w="398" w:type="dxa"/>
            <w:tcBorders>
              <w:top w:val="nil"/>
              <w:left w:val="nil"/>
              <w:bottom w:val="nil"/>
              <w:right w:val="nil"/>
            </w:tcBorders>
            <w:shd w:val="clear" w:color="auto" w:fill="FFFFFF"/>
          </w:tcPr>
          <w:p w14:paraId="0E33E7E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7E7" w14:textId="77777777" w:rsidR="0024092E" w:rsidRDefault="00450581">
            <w:pPr>
              <w:adjustRightInd w:val="0"/>
              <w:jc w:val="center"/>
              <w:rPr>
                <w:rFonts w:ascii="Times New Roman" w:hAnsi="Times New Roman"/>
                <w:color w:val="000000"/>
              </w:rPr>
            </w:pPr>
            <w:r>
              <w:rPr>
                <w:rFonts w:ascii="Times New Roman" w:hAnsi="Times New Roman"/>
                <w:color w:val="000000"/>
              </w:rPr>
              <w:t>1.460 (3.7167)</w:t>
            </w:r>
          </w:p>
        </w:tc>
        <w:tc>
          <w:tcPr>
            <w:tcW w:w="2018" w:type="dxa"/>
            <w:tcBorders>
              <w:top w:val="nil"/>
              <w:left w:val="nil"/>
              <w:bottom w:val="nil"/>
              <w:right w:val="nil"/>
            </w:tcBorders>
            <w:shd w:val="clear" w:color="auto" w:fill="FFFFFF"/>
          </w:tcPr>
          <w:p w14:paraId="0E33E7E8" w14:textId="77777777" w:rsidR="0024092E" w:rsidRDefault="00450581">
            <w:pPr>
              <w:adjustRightInd w:val="0"/>
              <w:jc w:val="center"/>
              <w:rPr>
                <w:rFonts w:ascii="Times New Roman" w:hAnsi="Times New Roman"/>
                <w:color w:val="000000"/>
              </w:rPr>
            </w:pPr>
            <w:r>
              <w:rPr>
                <w:rFonts w:ascii="Times New Roman" w:hAnsi="Times New Roman"/>
                <w:color w:val="000000"/>
              </w:rPr>
              <w:t>0.950 (0.200, 3.600)</w:t>
            </w:r>
          </w:p>
        </w:tc>
        <w:tc>
          <w:tcPr>
            <w:tcW w:w="1176" w:type="dxa"/>
            <w:tcBorders>
              <w:top w:val="nil"/>
              <w:left w:val="nil"/>
              <w:bottom w:val="nil"/>
              <w:right w:val="nil"/>
            </w:tcBorders>
            <w:shd w:val="clear" w:color="auto" w:fill="FFFFFF"/>
          </w:tcPr>
          <w:p w14:paraId="0E33E7E9" w14:textId="77777777" w:rsidR="0024092E" w:rsidRDefault="00450581">
            <w:pPr>
              <w:adjustRightInd w:val="0"/>
              <w:jc w:val="center"/>
              <w:rPr>
                <w:rFonts w:ascii="Times New Roman" w:hAnsi="Times New Roman"/>
                <w:color w:val="000000"/>
              </w:rPr>
            </w:pPr>
            <w:r>
              <w:rPr>
                <w:rFonts w:ascii="Times New Roman" w:hAnsi="Times New Roman"/>
                <w:color w:val="000000"/>
              </w:rPr>
              <w:t>-5.80, 8.70</w:t>
            </w:r>
          </w:p>
        </w:tc>
      </w:tr>
      <w:tr w:rsidR="0024092E" w14:paraId="0E33E7F6" w14:textId="77777777">
        <w:trPr>
          <w:cantSplit/>
        </w:trPr>
        <w:tc>
          <w:tcPr>
            <w:tcW w:w="1036" w:type="dxa"/>
            <w:tcBorders>
              <w:top w:val="nil"/>
              <w:left w:val="nil"/>
              <w:bottom w:val="nil"/>
              <w:right w:val="nil"/>
            </w:tcBorders>
            <w:shd w:val="clear" w:color="auto" w:fill="FFFFFF"/>
          </w:tcPr>
          <w:p w14:paraId="0E33E7E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E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E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7E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7EF" w14:textId="77777777" w:rsidR="0024092E" w:rsidRDefault="00450581">
            <w:pPr>
              <w:adjustRightInd w:val="0"/>
              <w:jc w:val="center"/>
              <w:rPr>
                <w:rFonts w:ascii="Times New Roman" w:hAnsi="Times New Roman"/>
                <w:color w:val="000000"/>
              </w:rPr>
            </w:pPr>
            <w:r>
              <w:rPr>
                <w:rFonts w:ascii="Times New Roman" w:hAnsi="Times New Roman"/>
                <w:color w:val="000000"/>
              </w:rPr>
              <w:t>33.000 (2.2175)</w:t>
            </w:r>
          </w:p>
        </w:tc>
        <w:tc>
          <w:tcPr>
            <w:tcW w:w="2018" w:type="dxa"/>
            <w:tcBorders>
              <w:top w:val="nil"/>
              <w:left w:val="nil"/>
              <w:bottom w:val="nil"/>
              <w:right w:val="nil"/>
            </w:tcBorders>
            <w:shd w:val="clear" w:color="auto" w:fill="FFFFFF"/>
          </w:tcPr>
          <w:p w14:paraId="0E33E7F0" w14:textId="77777777" w:rsidR="0024092E" w:rsidRDefault="00450581">
            <w:pPr>
              <w:adjustRightInd w:val="0"/>
              <w:jc w:val="center"/>
              <w:rPr>
                <w:rFonts w:ascii="Times New Roman" w:hAnsi="Times New Roman"/>
                <w:color w:val="000000"/>
              </w:rPr>
            </w:pPr>
            <w:r>
              <w:rPr>
                <w:rFonts w:ascii="Times New Roman" w:hAnsi="Times New Roman"/>
                <w:color w:val="000000"/>
              </w:rPr>
              <w:t>32.650 (31.450, 34.500)</w:t>
            </w:r>
          </w:p>
        </w:tc>
        <w:tc>
          <w:tcPr>
            <w:tcW w:w="1176" w:type="dxa"/>
            <w:tcBorders>
              <w:top w:val="nil"/>
              <w:left w:val="nil"/>
              <w:bottom w:val="nil"/>
              <w:right w:val="nil"/>
            </w:tcBorders>
            <w:shd w:val="clear" w:color="auto" w:fill="FFFFFF"/>
          </w:tcPr>
          <w:p w14:paraId="0E33E7F1" w14:textId="77777777" w:rsidR="0024092E" w:rsidRDefault="00450581">
            <w:pPr>
              <w:adjustRightInd w:val="0"/>
              <w:jc w:val="center"/>
              <w:rPr>
                <w:rFonts w:ascii="Times New Roman" w:hAnsi="Times New Roman"/>
                <w:color w:val="000000"/>
              </w:rPr>
            </w:pPr>
            <w:r>
              <w:rPr>
                <w:rFonts w:ascii="Times New Roman" w:hAnsi="Times New Roman"/>
                <w:color w:val="000000"/>
              </w:rPr>
              <w:t>30.10, 36.70</w:t>
            </w:r>
          </w:p>
        </w:tc>
        <w:tc>
          <w:tcPr>
            <w:tcW w:w="398" w:type="dxa"/>
            <w:tcBorders>
              <w:top w:val="nil"/>
              <w:left w:val="nil"/>
              <w:bottom w:val="nil"/>
              <w:right w:val="nil"/>
            </w:tcBorders>
            <w:shd w:val="clear" w:color="auto" w:fill="FFFFFF"/>
          </w:tcPr>
          <w:p w14:paraId="0E33E7F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7F3" w14:textId="77777777" w:rsidR="0024092E" w:rsidRDefault="00450581">
            <w:pPr>
              <w:adjustRightInd w:val="0"/>
              <w:jc w:val="center"/>
              <w:rPr>
                <w:rFonts w:ascii="Times New Roman" w:hAnsi="Times New Roman"/>
                <w:color w:val="000000"/>
              </w:rPr>
            </w:pPr>
            <w:r>
              <w:rPr>
                <w:rFonts w:ascii="Times New Roman" w:hAnsi="Times New Roman"/>
                <w:color w:val="000000"/>
              </w:rPr>
              <w:t>1.163 (1.7671)</w:t>
            </w:r>
          </w:p>
        </w:tc>
        <w:tc>
          <w:tcPr>
            <w:tcW w:w="2018" w:type="dxa"/>
            <w:tcBorders>
              <w:top w:val="nil"/>
              <w:left w:val="nil"/>
              <w:bottom w:val="nil"/>
              <w:right w:val="nil"/>
            </w:tcBorders>
            <w:shd w:val="clear" w:color="auto" w:fill="FFFFFF"/>
          </w:tcPr>
          <w:p w14:paraId="0E33E7F4" w14:textId="77777777" w:rsidR="0024092E" w:rsidRDefault="00450581">
            <w:pPr>
              <w:adjustRightInd w:val="0"/>
              <w:jc w:val="center"/>
              <w:rPr>
                <w:rFonts w:ascii="Times New Roman" w:hAnsi="Times New Roman"/>
                <w:color w:val="000000"/>
              </w:rPr>
            </w:pPr>
            <w:r>
              <w:rPr>
                <w:rFonts w:ascii="Times New Roman" w:hAnsi="Times New Roman"/>
                <w:color w:val="000000"/>
              </w:rPr>
              <w:t>0.600 (0.100, 2.900)</w:t>
            </w:r>
          </w:p>
        </w:tc>
        <w:tc>
          <w:tcPr>
            <w:tcW w:w="1176" w:type="dxa"/>
            <w:tcBorders>
              <w:top w:val="nil"/>
              <w:left w:val="nil"/>
              <w:bottom w:val="nil"/>
              <w:right w:val="nil"/>
            </w:tcBorders>
            <w:shd w:val="clear" w:color="auto" w:fill="FFFFFF"/>
          </w:tcPr>
          <w:p w14:paraId="0E33E7F5" w14:textId="77777777" w:rsidR="0024092E" w:rsidRDefault="00450581">
            <w:pPr>
              <w:adjustRightInd w:val="0"/>
              <w:jc w:val="center"/>
              <w:rPr>
                <w:rFonts w:ascii="Times New Roman" w:hAnsi="Times New Roman"/>
                <w:color w:val="000000"/>
              </w:rPr>
            </w:pPr>
            <w:r>
              <w:rPr>
                <w:rFonts w:ascii="Times New Roman" w:hAnsi="Times New Roman"/>
                <w:color w:val="000000"/>
              </w:rPr>
              <w:t>-1.40, 3.50</w:t>
            </w:r>
          </w:p>
        </w:tc>
      </w:tr>
      <w:tr w:rsidR="0024092E" w14:paraId="0E33E802" w14:textId="77777777">
        <w:trPr>
          <w:cantSplit/>
        </w:trPr>
        <w:tc>
          <w:tcPr>
            <w:tcW w:w="1036" w:type="dxa"/>
            <w:tcBorders>
              <w:top w:val="nil"/>
              <w:left w:val="nil"/>
              <w:bottom w:val="nil"/>
              <w:right w:val="nil"/>
            </w:tcBorders>
            <w:shd w:val="clear" w:color="auto" w:fill="FFFFFF"/>
          </w:tcPr>
          <w:p w14:paraId="0E33E7F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7F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7F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7F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FB" w14:textId="77777777" w:rsidR="0024092E" w:rsidRDefault="00450581">
            <w:pPr>
              <w:adjustRightInd w:val="0"/>
              <w:jc w:val="center"/>
              <w:rPr>
                <w:rFonts w:ascii="Times New Roman" w:hAnsi="Times New Roman"/>
                <w:color w:val="000000"/>
              </w:rPr>
            </w:pPr>
            <w:r>
              <w:rPr>
                <w:rFonts w:ascii="Times New Roman" w:hAnsi="Times New Roman"/>
                <w:color w:val="000000"/>
              </w:rPr>
              <w:t>34.175 (1.6112)</w:t>
            </w:r>
          </w:p>
        </w:tc>
        <w:tc>
          <w:tcPr>
            <w:tcW w:w="2018" w:type="dxa"/>
            <w:tcBorders>
              <w:top w:val="nil"/>
              <w:left w:val="nil"/>
              <w:bottom w:val="nil"/>
              <w:right w:val="nil"/>
            </w:tcBorders>
            <w:shd w:val="clear" w:color="auto" w:fill="FFFFFF"/>
          </w:tcPr>
          <w:p w14:paraId="0E33E7FC" w14:textId="77777777" w:rsidR="0024092E" w:rsidRDefault="00450581">
            <w:pPr>
              <w:adjustRightInd w:val="0"/>
              <w:jc w:val="center"/>
              <w:rPr>
                <w:rFonts w:ascii="Times New Roman" w:hAnsi="Times New Roman"/>
                <w:color w:val="000000"/>
              </w:rPr>
            </w:pPr>
            <w:r>
              <w:rPr>
                <w:rFonts w:ascii="Times New Roman" w:hAnsi="Times New Roman"/>
                <w:color w:val="000000"/>
              </w:rPr>
              <w:t>34.250 (32.800, 35.550)</w:t>
            </w:r>
          </w:p>
        </w:tc>
        <w:tc>
          <w:tcPr>
            <w:tcW w:w="1176" w:type="dxa"/>
            <w:tcBorders>
              <w:top w:val="nil"/>
              <w:left w:val="nil"/>
              <w:bottom w:val="nil"/>
              <w:right w:val="nil"/>
            </w:tcBorders>
            <w:shd w:val="clear" w:color="auto" w:fill="FFFFFF"/>
          </w:tcPr>
          <w:p w14:paraId="0E33E7FD" w14:textId="77777777" w:rsidR="0024092E" w:rsidRDefault="00450581">
            <w:pPr>
              <w:adjustRightInd w:val="0"/>
              <w:jc w:val="center"/>
              <w:rPr>
                <w:rFonts w:ascii="Times New Roman" w:hAnsi="Times New Roman"/>
                <w:color w:val="000000"/>
              </w:rPr>
            </w:pPr>
            <w:r>
              <w:rPr>
                <w:rFonts w:ascii="Times New Roman" w:hAnsi="Times New Roman"/>
                <w:color w:val="000000"/>
              </w:rPr>
              <w:t>32.50, 35.70</w:t>
            </w:r>
          </w:p>
        </w:tc>
        <w:tc>
          <w:tcPr>
            <w:tcW w:w="398" w:type="dxa"/>
            <w:tcBorders>
              <w:top w:val="nil"/>
              <w:left w:val="nil"/>
              <w:bottom w:val="nil"/>
              <w:right w:val="nil"/>
            </w:tcBorders>
            <w:shd w:val="clear" w:color="auto" w:fill="FFFFFF"/>
          </w:tcPr>
          <w:p w14:paraId="0E33E7F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7FF" w14:textId="77777777" w:rsidR="0024092E" w:rsidRDefault="00450581">
            <w:pPr>
              <w:adjustRightInd w:val="0"/>
              <w:jc w:val="center"/>
              <w:rPr>
                <w:rFonts w:ascii="Times New Roman" w:hAnsi="Times New Roman"/>
                <w:color w:val="000000"/>
              </w:rPr>
            </w:pPr>
            <w:r>
              <w:rPr>
                <w:rFonts w:ascii="Times New Roman" w:hAnsi="Times New Roman"/>
                <w:color w:val="000000"/>
              </w:rPr>
              <w:t>3.625 (2.8088)</w:t>
            </w:r>
          </w:p>
        </w:tc>
        <w:tc>
          <w:tcPr>
            <w:tcW w:w="2018" w:type="dxa"/>
            <w:tcBorders>
              <w:top w:val="nil"/>
              <w:left w:val="nil"/>
              <w:bottom w:val="nil"/>
              <w:right w:val="nil"/>
            </w:tcBorders>
            <w:shd w:val="clear" w:color="auto" w:fill="FFFFFF"/>
          </w:tcPr>
          <w:p w14:paraId="0E33E800" w14:textId="77777777" w:rsidR="0024092E" w:rsidRDefault="00450581">
            <w:pPr>
              <w:adjustRightInd w:val="0"/>
              <w:jc w:val="center"/>
              <w:rPr>
                <w:rFonts w:ascii="Times New Roman" w:hAnsi="Times New Roman"/>
                <w:color w:val="000000"/>
              </w:rPr>
            </w:pPr>
            <w:r>
              <w:rPr>
                <w:rFonts w:ascii="Times New Roman" w:hAnsi="Times New Roman"/>
                <w:color w:val="000000"/>
              </w:rPr>
              <w:t>3.050 (1.450, 5.800)</w:t>
            </w:r>
          </w:p>
        </w:tc>
        <w:tc>
          <w:tcPr>
            <w:tcW w:w="1176" w:type="dxa"/>
            <w:tcBorders>
              <w:top w:val="nil"/>
              <w:left w:val="nil"/>
              <w:bottom w:val="nil"/>
              <w:right w:val="nil"/>
            </w:tcBorders>
            <w:shd w:val="clear" w:color="auto" w:fill="FFFFFF"/>
          </w:tcPr>
          <w:p w14:paraId="0E33E801" w14:textId="77777777" w:rsidR="0024092E" w:rsidRDefault="00450581">
            <w:pPr>
              <w:adjustRightInd w:val="0"/>
              <w:jc w:val="center"/>
              <w:rPr>
                <w:rFonts w:ascii="Times New Roman" w:hAnsi="Times New Roman"/>
                <w:color w:val="000000"/>
              </w:rPr>
            </w:pPr>
            <w:r>
              <w:rPr>
                <w:rFonts w:ascii="Times New Roman" w:hAnsi="Times New Roman"/>
                <w:color w:val="000000"/>
              </w:rPr>
              <w:t>1.10, 7.30</w:t>
            </w:r>
          </w:p>
        </w:tc>
      </w:tr>
      <w:tr w:rsidR="0024092E" w14:paraId="0E33E80E" w14:textId="77777777">
        <w:trPr>
          <w:cantSplit/>
        </w:trPr>
        <w:tc>
          <w:tcPr>
            <w:tcW w:w="1036" w:type="dxa"/>
            <w:tcBorders>
              <w:top w:val="nil"/>
              <w:left w:val="nil"/>
              <w:bottom w:val="nil"/>
              <w:right w:val="nil"/>
            </w:tcBorders>
            <w:shd w:val="clear" w:color="auto" w:fill="FFFFFF"/>
          </w:tcPr>
          <w:p w14:paraId="0E33E80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0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0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80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807" w14:textId="77777777" w:rsidR="0024092E" w:rsidRDefault="00450581">
            <w:pPr>
              <w:adjustRightInd w:val="0"/>
              <w:jc w:val="center"/>
              <w:rPr>
                <w:rFonts w:ascii="Times New Roman" w:hAnsi="Times New Roman"/>
                <w:color w:val="000000"/>
              </w:rPr>
            </w:pPr>
            <w:r>
              <w:rPr>
                <w:rFonts w:ascii="Times New Roman" w:hAnsi="Times New Roman"/>
                <w:color w:val="000000"/>
              </w:rPr>
              <w:t>34.867 (0.4163)</w:t>
            </w:r>
          </w:p>
        </w:tc>
        <w:tc>
          <w:tcPr>
            <w:tcW w:w="2018" w:type="dxa"/>
            <w:tcBorders>
              <w:top w:val="nil"/>
              <w:left w:val="nil"/>
              <w:bottom w:val="nil"/>
              <w:right w:val="nil"/>
            </w:tcBorders>
            <w:shd w:val="clear" w:color="auto" w:fill="FFFFFF"/>
          </w:tcPr>
          <w:p w14:paraId="0E33E808" w14:textId="77777777" w:rsidR="0024092E" w:rsidRDefault="00450581">
            <w:pPr>
              <w:adjustRightInd w:val="0"/>
              <w:jc w:val="center"/>
              <w:rPr>
                <w:rFonts w:ascii="Times New Roman" w:hAnsi="Times New Roman"/>
                <w:color w:val="000000"/>
              </w:rPr>
            </w:pPr>
            <w:r>
              <w:rPr>
                <w:rFonts w:ascii="Times New Roman" w:hAnsi="Times New Roman"/>
                <w:color w:val="000000"/>
              </w:rPr>
              <w:t>35.000 (34.400, 35.200)</w:t>
            </w:r>
          </w:p>
        </w:tc>
        <w:tc>
          <w:tcPr>
            <w:tcW w:w="1176" w:type="dxa"/>
            <w:tcBorders>
              <w:top w:val="nil"/>
              <w:left w:val="nil"/>
              <w:bottom w:val="nil"/>
              <w:right w:val="nil"/>
            </w:tcBorders>
            <w:shd w:val="clear" w:color="auto" w:fill="FFFFFF"/>
          </w:tcPr>
          <w:p w14:paraId="0E33E809" w14:textId="77777777" w:rsidR="0024092E" w:rsidRDefault="00450581">
            <w:pPr>
              <w:adjustRightInd w:val="0"/>
              <w:jc w:val="center"/>
              <w:rPr>
                <w:rFonts w:ascii="Times New Roman" w:hAnsi="Times New Roman"/>
                <w:color w:val="000000"/>
              </w:rPr>
            </w:pPr>
            <w:r>
              <w:rPr>
                <w:rFonts w:ascii="Times New Roman" w:hAnsi="Times New Roman"/>
                <w:color w:val="000000"/>
              </w:rPr>
              <w:t>34.40, 35.20</w:t>
            </w:r>
          </w:p>
        </w:tc>
        <w:tc>
          <w:tcPr>
            <w:tcW w:w="398" w:type="dxa"/>
            <w:tcBorders>
              <w:top w:val="nil"/>
              <w:left w:val="nil"/>
              <w:bottom w:val="nil"/>
              <w:right w:val="nil"/>
            </w:tcBorders>
            <w:shd w:val="clear" w:color="auto" w:fill="FFFFFF"/>
          </w:tcPr>
          <w:p w14:paraId="0E33E80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80B" w14:textId="77777777" w:rsidR="0024092E" w:rsidRDefault="00450581">
            <w:pPr>
              <w:adjustRightInd w:val="0"/>
              <w:jc w:val="center"/>
              <w:rPr>
                <w:rFonts w:ascii="Times New Roman" w:hAnsi="Times New Roman"/>
                <w:color w:val="000000"/>
              </w:rPr>
            </w:pPr>
            <w:r>
              <w:rPr>
                <w:rFonts w:ascii="Times New Roman" w:hAnsi="Times New Roman"/>
                <w:color w:val="000000"/>
              </w:rPr>
              <w:t>4.367 (1.7214)</w:t>
            </w:r>
          </w:p>
        </w:tc>
        <w:tc>
          <w:tcPr>
            <w:tcW w:w="2018" w:type="dxa"/>
            <w:tcBorders>
              <w:top w:val="nil"/>
              <w:left w:val="nil"/>
              <w:bottom w:val="nil"/>
              <w:right w:val="nil"/>
            </w:tcBorders>
            <w:shd w:val="clear" w:color="auto" w:fill="FFFFFF"/>
          </w:tcPr>
          <w:p w14:paraId="0E33E80C" w14:textId="77777777" w:rsidR="0024092E" w:rsidRDefault="00450581">
            <w:pPr>
              <w:adjustRightInd w:val="0"/>
              <w:jc w:val="center"/>
              <w:rPr>
                <w:rFonts w:ascii="Times New Roman" w:hAnsi="Times New Roman"/>
                <w:color w:val="000000"/>
              </w:rPr>
            </w:pPr>
            <w:r>
              <w:rPr>
                <w:rFonts w:ascii="Times New Roman" w:hAnsi="Times New Roman"/>
                <w:color w:val="000000"/>
              </w:rPr>
              <w:t>3.800 (3.000, 6.300)</w:t>
            </w:r>
          </w:p>
        </w:tc>
        <w:tc>
          <w:tcPr>
            <w:tcW w:w="1176" w:type="dxa"/>
            <w:tcBorders>
              <w:top w:val="nil"/>
              <w:left w:val="nil"/>
              <w:bottom w:val="nil"/>
              <w:right w:val="nil"/>
            </w:tcBorders>
            <w:shd w:val="clear" w:color="auto" w:fill="FFFFFF"/>
          </w:tcPr>
          <w:p w14:paraId="0E33E80D" w14:textId="77777777" w:rsidR="0024092E" w:rsidRDefault="00450581">
            <w:pPr>
              <w:adjustRightInd w:val="0"/>
              <w:jc w:val="center"/>
              <w:rPr>
                <w:rFonts w:ascii="Times New Roman" w:hAnsi="Times New Roman"/>
                <w:color w:val="000000"/>
              </w:rPr>
            </w:pPr>
            <w:r>
              <w:rPr>
                <w:rFonts w:ascii="Times New Roman" w:hAnsi="Times New Roman"/>
                <w:color w:val="000000"/>
              </w:rPr>
              <w:t>3.00, 6.30</w:t>
            </w:r>
          </w:p>
        </w:tc>
      </w:tr>
      <w:tr w:rsidR="0024092E" w14:paraId="0E33E81A" w14:textId="77777777">
        <w:trPr>
          <w:cantSplit/>
        </w:trPr>
        <w:tc>
          <w:tcPr>
            <w:tcW w:w="1036" w:type="dxa"/>
            <w:tcBorders>
              <w:top w:val="nil"/>
              <w:left w:val="nil"/>
              <w:bottom w:val="nil"/>
              <w:right w:val="nil"/>
            </w:tcBorders>
            <w:shd w:val="clear" w:color="auto" w:fill="FFFFFF"/>
          </w:tcPr>
          <w:p w14:paraId="0E33E80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1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1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81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813" w14:textId="77777777" w:rsidR="0024092E" w:rsidRDefault="00450581">
            <w:pPr>
              <w:adjustRightInd w:val="0"/>
              <w:jc w:val="center"/>
              <w:rPr>
                <w:rFonts w:ascii="Times New Roman" w:hAnsi="Times New Roman"/>
                <w:color w:val="000000"/>
              </w:rPr>
            </w:pPr>
            <w:r>
              <w:rPr>
                <w:rFonts w:ascii="Times New Roman" w:hAnsi="Times New Roman"/>
                <w:color w:val="000000"/>
              </w:rPr>
              <w:t>32.100 (3.1241)</w:t>
            </w:r>
          </w:p>
        </w:tc>
        <w:tc>
          <w:tcPr>
            <w:tcW w:w="2018" w:type="dxa"/>
            <w:tcBorders>
              <w:top w:val="nil"/>
              <w:left w:val="nil"/>
              <w:bottom w:val="nil"/>
              <w:right w:val="nil"/>
            </w:tcBorders>
            <w:shd w:val="clear" w:color="auto" w:fill="FFFFFF"/>
          </w:tcPr>
          <w:p w14:paraId="0E33E814" w14:textId="77777777" w:rsidR="0024092E" w:rsidRDefault="00450581">
            <w:pPr>
              <w:adjustRightInd w:val="0"/>
              <w:jc w:val="center"/>
              <w:rPr>
                <w:rFonts w:ascii="Times New Roman" w:hAnsi="Times New Roman"/>
                <w:color w:val="000000"/>
              </w:rPr>
            </w:pPr>
            <w:r>
              <w:rPr>
                <w:rFonts w:ascii="Times New Roman" w:hAnsi="Times New Roman"/>
                <w:color w:val="000000"/>
              </w:rPr>
              <w:t>33.700 (28.500, 34.100)</w:t>
            </w:r>
          </w:p>
        </w:tc>
        <w:tc>
          <w:tcPr>
            <w:tcW w:w="1176" w:type="dxa"/>
            <w:tcBorders>
              <w:top w:val="nil"/>
              <w:left w:val="nil"/>
              <w:bottom w:val="nil"/>
              <w:right w:val="nil"/>
            </w:tcBorders>
            <w:shd w:val="clear" w:color="auto" w:fill="FFFFFF"/>
          </w:tcPr>
          <w:p w14:paraId="0E33E815" w14:textId="77777777" w:rsidR="0024092E" w:rsidRDefault="00450581">
            <w:pPr>
              <w:adjustRightInd w:val="0"/>
              <w:jc w:val="center"/>
              <w:rPr>
                <w:rFonts w:ascii="Times New Roman" w:hAnsi="Times New Roman"/>
                <w:color w:val="000000"/>
              </w:rPr>
            </w:pPr>
            <w:r>
              <w:rPr>
                <w:rFonts w:ascii="Times New Roman" w:hAnsi="Times New Roman"/>
                <w:color w:val="000000"/>
              </w:rPr>
              <w:t>28.50, 34.10</w:t>
            </w:r>
          </w:p>
        </w:tc>
        <w:tc>
          <w:tcPr>
            <w:tcW w:w="398" w:type="dxa"/>
            <w:tcBorders>
              <w:top w:val="nil"/>
              <w:left w:val="nil"/>
              <w:bottom w:val="nil"/>
              <w:right w:val="nil"/>
            </w:tcBorders>
            <w:shd w:val="clear" w:color="auto" w:fill="FFFFFF"/>
          </w:tcPr>
          <w:p w14:paraId="0E33E81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817" w14:textId="77777777" w:rsidR="0024092E" w:rsidRDefault="00450581">
            <w:pPr>
              <w:adjustRightInd w:val="0"/>
              <w:jc w:val="center"/>
              <w:rPr>
                <w:rFonts w:ascii="Times New Roman" w:hAnsi="Times New Roman"/>
                <w:color w:val="000000"/>
              </w:rPr>
            </w:pPr>
            <w:r>
              <w:rPr>
                <w:rFonts w:ascii="Times New Roman" w:hAnsi="Times New Roman"/>
                <w:color w:val="000000"/>
              </w:rPr>
              <w:t>1.600 (4.7885)</w:t>
            </w:r>
          </w:p>
        </w:tc>
        <w:tc>
          <w:tcPr>
            <w:tcW w:w="2018" w:type="dxa"/>
            <w:tcBorders>
              <w:top w:val="nil"/>
              <w:left w:val="nil"/>
              <w:bottom w:val="nil"/>
              <w:right w:val="nil"/>
            </w:tcBorders>
            <w:shd w:val="clear" w:color="auto" w:fill="FFFFFF"/>
          </w:tcPr>
          <w:p w14:paraId="0E33E818" w14:textId="77777777" w:rsidR="0024092E" w:rsidRDefault="00450581">
            <w:pPr>
              <w:adjustRightInd w:val="0"/>
              <w:jc w:val="center"/>
              <w:rPr>
                <w:rFonts w:ascii="Times New Roman" w:hAnsi="Times New Roman"/>
                <w:color w:val="000000"/>
              </w:rPr>
            </w:pPr>
            <w:r>
              <w:rPr>
                <w:rFonts w:ascii="Times New Roman" w:hAnsi="Times New Roman"/>
                <w:color w:val="000000"/>
              </w:rPr>
              <w:t>2.300 (-3.500, 6.000)</w:t>
            </w:r>
          </w:p>
        </w:tc>
        <w:tc>
          <w:tcPr>
            <w:tcW w:w="1176" w:type="dxa"/>
            <w:tcBorders>
              <w:top w:val="nil"/>
              <w:left w:val="nil"/>
              <w:bottom w:val="nil"/>
              <w:right w:val="nil"/>
            </w:tcBorders>
            <w:shd w:val="clear" w:color="auto" w:fill="FFFFFF"/>
          </w:tcPr>
          <w:p w14:paraId="0E33E819" w14:textId="77777777" w:rsidR="0024092E" w:rsidRDefault="00450581">
            <w:pPr>
              <w:adjustRightInd w:val="0"/>
              <w:jc w:val="center"/>
              <w:rPr>
                <w:rFonts w:ascii="Times New Roman" w:hAnsi="Times New Roman"/>
                <w:color w:val="000000"/>
              </w:rPr>
            </w:pPr>
            <w:r>
              <w:rPr>
                <w:rFonts w:ascii="Times New Roman" w:hAnsi="Times New Roman"/>
                <w:color w:val="000000"/>
              </w:rPr>
              <w:t>-3.50, 6.00</w:t>
            </w:r>
          </w:p>
        </w:tc>
      </w:tr>
      <w:tr w:rsidR="0024092E" w14:paraId="0E33E826" w14:textId="77777777">
        <w:trPr>
          <w:cantSplit/>
        </w:trPr>
        <w:tc>
          <w:tcPr>
            <w:tcW w:w="1036" w:type="dxa"/>
            <w:tcBorders>
              <w:top w:val="nil"/>
              <w:left w:val="nil"/>
              <w:bottom w:val="nil"/>
              <w:right w:val="nil"/>
            </w:tcBorders>
            <w:shd w:val="clear" w:color="auto" w:fill="FFFFFF"/>
          </w:tcPr>
          <w:p w14:paraId="0E33E81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1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1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81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1F" w14:textId="77777777" w:rsidR="0024092E" w:rsidRDefault="00450581">
            <w:pPr>
              <w:adjustRightInd w:val="0"/>
              <w:jc w:val="center"/>
              <w:rPr>
                <w:rFonts w:ascii="Times New Roman" w:hAnsi="Times New Roman"/>
                <w:color w:val="000000"/>
              </w:rPr>
            </w:pPr>
            <w:r>
              <w:rPr>
                <w:rFonts w:ascii="Times New Roman" w:hAnsi="Times New Roman"/>
                <w:color w:val="000000"/>
              </w:rPr>
              <w:t>30.800 (NA)</w:t>
            </w:r>
          </w:p>
        </w:tc>
        <w:tc>
          <w:tcPr>
            <w:tcW w:w="2018" w:type="dxa"/>
            <w:tcBorders>
              <w:top w:val="nil"/>
              <w:left w:val="nil"/>
              <w:bottom w:val="nil"/>
              <w:right w:val="nil"/>
            </w:tcBorders>
            <w:shd w:val="clear" w:color="auto" w:fill="FFFFFF"/>
          </w:tcPr>
          <w:p w14:paraId="0E33E820" w14:textId="77777777" w:rsidR="0024092E" w:rsidRDefault="00450581">
            <w:pPr>
              <w:adjustRightInd w:val="0"/>
              <w:jc w:val="center"/>
              <w:rPr>
                <w:rFonts w:ascii="Times New Roman" w:hAnsi="Times New Roman"/>
                <w:color w:val="000000"/>
              </w:rPr>
            </w:pPr>
            <w:r>
              <w:rPr>
                <w:rFonts w:ascii="Times New Roman" w:hAnsi="Times New Roman"/>
                <w:color w:val="000000"/>
              </w:rPr>
              <w:t>30.800 (30.800, 30.800)</w:t>
            </w:r>
          </w:p>
        </w:tc>
        <w:tc>
          <w:tcPr>
            <w:tcW w:w="1176" w:type="dxa"/>
            <w:tcBorders>
              <w:top w:val="nil"/>
              <w:left w:val="nil"/>
              <w:bottom w:val="nil"/>
              <w:right w:val="nil"/>
            </w:tcBorders>
            <w:shd w:val="clear" w:color="auto" w:fill="FFFFFF"/>
          </w:tcPr>
          <w:p w14:paraId="0E33E821" w14:textId="77777777" w:rsidR="0024092E" w:rsidRDefault="00450581">
            <w:pPr>
              <w:adjustRightInd w:val="0"/>
              <w:jc w:val="center"/>
              <w:rPr>
                <w:rFonts w:ascii="Times New Roman" w:hAnsi="Times New Roman"/>
                <w:color w:val="000000"/>
              </w:rPr>
            </w:pPr>
            <w:r>
              <w:rPr>
                <w:rFonts w:ascii="Times New Roman" w:hAnsi="Times New Roman"/>
                <w:color w:val="000000"/>
              </w:rPr>
              <w:t>30.80, 30.80</w:t>
            </w:r>
          </w:p>
        </w:tc>
        <w:tc>
          <w:tcPr>
            <w:tcW w:w="398" w:type="dxa"/>
            <w:tcBorders>
              <w:top w:val="nil"/>
              <w:left w:val="nil"/>
              <w:bottom w:val="nil"/>
              <w:right w:val="nil"/>
            </w:tcBorders>
            <w:shd w:val="clear" w:color="auto" w:fill="FFFFFF"/>
          </w:tcPr>
          <w:p w14:paraId="0E33E8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23" w14:textId="77777777" w:rsidR="0024092E" w:rsidRDefault="00450581">
            <w:pPr>
              <w:adjustRightInd w:val="0"/>
              <w:jc w:val="center"/>
              <w:rPr>
                <w:rFonts w:ascii="Times New Roman" w:hAnsi="Times New Roman"/>
                <w:color w:val="000000"/>
              </w:rPr>
            </w:pPr>
            <w:r>
              <w:rPr>
                <w:rFonts w:ascii="Times New Roman" w:hAnsi="Times New Roman"/>
                <w:color w:val="000000"/>
              </w:rPr>
              <w:t>1.100 (NA)</w:t>
            </w:r>
          </w:p>
        </w:tc>
        <w:tc>
          <w:tcPr>
            <w:tcW w:w="2018" w:type="dxa"/>
            <w:tcBorders>
              <w:top w:val="nil"/>
              <w:left w:val="nil"/>
              <w:bottom w:val="nil"/>
              <w:right w:val="nil"/>
            </w:tcBorders>
            <w:shd w:val="clear" w:color="auto" w:fill="FFFFFF"/>
          </w:tcPr>
          <w:p w14:paraId="0E33E824" w14:textId="77777777" w:rsidR="0024092E" w:rsidRDefault="00450581">
            <w:pPr>
              <w:adjustRightInd w:val="0"/>
              <w:jc w:val="center"/>
              <w:rPr>
                <w:rFonts w:ascii="Times New Roman" w:hAnsi="Times New Roman"/>
                <w:color w:val="000000"/>
              </w:rPr>
            </w:pPr>
            <w:r>
              <w:rPr>
                <w:rFonts w:ascii="Times New Roman" w:hAnsi="Times New Roman"/>
                <w:color w:val="000000"/>
              </w:rPr>
              <w:t>1.100 (1.100, 1.100)</w:t>
            </w:r>
          </w:p>
        </w:tc>
        <w:tc>
          <w:tcPr>
            <w:tcW w:w="1176" w:type="dxa"/>
            <w:tcBorders>
              <w:top w:val="nil"/>
              <w:left w:val="nil"/>
              <w:bottom w:val="nil"/>
              <w:right w:val="nil"/>
            </w:tcBorders>
            <w:shd w:val="clear" w:color="auto" w:fill="FFFFFF"/>
          </w:tcPr>
          <w:p w14:paraId="0E33E825" w14:textId="77777777" w:rsidR="0024092E" w:rsidRDefault="00450581">
            <w:pPr>
              <w:adjustRightInd w:val="0"/>
              <w:jc w:val="center"/>
              <w:rPr>
                <w:rFonts w:ascii="Times New Roman" w:hAnsi="Times New Roman"/>
                <w:color w:val="000000"/>
              </w:rPr>
            </w:pPr>
            <w:r>
              <w:rPr>
                <w:rFonts w:ascii="Times New Roman" w:hAnsi="Times New Roman"/>
                <w:color w:val="000000"/>
              </w:rPr>
              <w:t>1.10, 1.10</w:t>
            </w:r>
          </w:p>
        </w:tc>
      </w:tr>
      <w:tr w:rsidR="0024092E" w14:paraId="0E33E828" w14:textId="77777777">
        <w:trPr>
          <w:cantSplit/>
        </w:trPr>
        <w:tc>
          <w:tcPr>
            <w:tcW w:w="12924" w:type="dxa"/>
            <w:gridSpan w:val="11"/>
            <w:tcBorders>
              <w:top w:val="nil"/>
              <w:left w:val="nil"/>
              <w:bottom w:val="nil"/>
              <w:right w:val="nil"/>
            </w:tcBorders>
            <w:shd w:val="clear" w:color="auto" w:fill="FFFFFF"/>
          </w:tcPr>
          <w:p w14:paraId="0E33E8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834" w14:textId="77777777">
        <w:trPr>
          <w:cantSplit/>
        </w:trPr>
        <w:tc>
          <w:tcPr>
            <w:tcW w:w="1036" w:type="dxa"/>
            <w:tcBorders>
              <w:top w:val="nil"/>
              <w:left w:val="nil"/>
              <w:bottom w:val="nil"/>
              <w:right w:val="nil"/>
            </w:tcBorders>
            <w:shd w:val="clear" w:color="auto" w:fill="FFFFFF"/>
          </w:tcPr>
          <w:p w14:paraId="0E33E829" w14:textId="77777777" w:rsidR="0024092E" w:rsidRDefault="00450581">
            <w:pPr>
              <w:adjustRightInd w:val="0"/>
              <w:rPr>
                <w:rFonts w:ascii="Times New Roman" w:hAnsi="Times New Roman"/>
                <w:color w:val="000000"/>
              </w:rPr>
            </w:pPr>
            <w:r>
              <w:rPr>
                <w:rFonts w:ascii="Times New Roman" w:hAnsi="Times New Roman"/>
                <w:color w:val="000000"/>
              </w:rPr>
              <w:t>Prothrombin Time (s)</w:t>
            </w:r>
          </w:p>
        </w:tc>
        <w:tc>
          <w:tcPr>
            <w:tcW w:w="1370" w:type="dxa"/>
            <w:tcBorders>
              <w:top w:val="nil"/>
              <w:left w:val="nil"/>
              <w:bottom w:val="nil"/>
              <w:right w:val="nil"/>
            </w:tcBorders>
            <w:shd w:val="clear" w:color="auto" w:fill="FFFFFF"/>
          </w:tcPr>
          <w:p w14:paraId="0E33E82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82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82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2D" w14:textId="77777777" w:rsidR="0024092E" w:rsidRDefault="00450581">
            <w:pPr>
              <w:adjustRightInd w:val="0"/>
              <w:jc w:val="center"/>
              <w:rPr>
                <w:rFonts w:ascii="Times New Roman" w:hAnsi="Times New Roman"/>
                <w:color w:val="000000"/>
              </w:rPr>
            </w:pPr>
            <w:r>
              <w:rPr>
                <w:rFonts w:ascii="Times New Roman" w:hAnsi="Times New Roman"/>
                <w:color w:val="000000"/>
              </w:rPr>
              <w:t>11.400 (1.1895)</w:t>
            </w:r>
          </w:p>
        </w:tc>
        <w:tc>
          <w:tcPr>
            <w:tcW w:w="2018" w:type="dxa"/>
            <w:tcBorders>
              <w:top w:val="nil"/>
              <w:left w:val="nil"/>
              <w:bottom w:val="nil"/>
              <w:right w:val="nil"/>
            </w:tcBorders>
            <w:shd w:val="clear" w:color="auto" w:fill="FFFFFF"/>
          </w:tcPr>
          <w:p w14:paraId="0E33E82E" w14:textId="77777777" w:rsidR="0024092E" w:rsidRDefault="00450581">
            <w:pPr>
              <w:adjustRightInd w:val="0"/>
              <w:jc w:val="center"/>
              <w:rPr>
                <w:rFonts w:ascii="Times New Roman" w:hAnsi="Times New Roman"/>
                <w:color w:val="000000"/>
              </w:rPr>
            </w:pPr>
            <w:r>
              <w:rPr>
                <w:rFonts w:ascii="Times New Roman" w:hAnsi="Times New Roman"/>
                <w:color w:val="000000"/>
              </w:rPr>
              <w:t>11.300 (10.600, 11.300)</w:t>
            </w:r>
          </w:p>
        </w:tc>
        <w:tc>
          <w:tcPr>
            <w:tcW w:w="1176" w:type="dxa"/>
            <w:tcBorders>
              <w:top w:val="nil"/>
              <w:left w:val="nil"/>
              <w:bottom w:val="nil"/>
              <w:right w:val="nil"/>
            </w:tcBorders>
            <w:shd w:val="clear" w:color="auto" w:fill="FFFFFF"/>
          </w:tcPr>
          <w:p w14:paraId="0E33E82F" w14:textId="77777777" w:rsidR="0024092E" w:rsidRDefault="00450581">
            <w:pPr>
              <w:adjustRightInd w:val="0"/>
              <w:jc w:val="center"/>
              <w:rPr>
                <w:rFonts w:ascii="Times New Roman" w:hAnsi="Times New Roman"/>
                <w:color w:val="000000"/>
              </w:rPr>
            </w:pPr>
            <w:r>
              <w:rPr>
                <w:rFonts w:ascii="Times New Roman" w:hAnsi="Times New Roman"/>
                <w:color w:val="000000"/>
              </w:rPr>
              <w:t>10.40, 13.40</w:t>
            </w:r>
          </w:p>
        </w:tc>
        <w:tc>
          <w:tcPr>
            <w:tcW w:w="398" w:type="dxa"/>
            <w:tcBorders>
              <w:top w:val="nil"/>
              <w:left w:val="nil"/>
              <w:bottom w:val="nil"/>
              <w:right w:val="nil"/>
            </w:tcBorders>
            <w:shd w:val="clear" w:color="auto" w:fill="FFFFFF"/>
          </w:tcPr>
          <w:p w14:paraId="0E33E83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83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83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833" w14:textId="77777777" w:rsidR="0024092E" w:rsidRDefault="0024092E">
            <w:pPr>
              <w:adjustRightInd w:val="0"/>
              <w:jc w:val="center"/>
              <w:rPr>
                <w:rFonts w:ascii="Times New Roman" w:hAnsi="Times New Roman"/>
                <w:color w:val="000000"/>
              </w:rPr>
            </w:pPr>
          </w:p>
        </w:tc>
      </w:tr>
      <w:tr w:rsidR="0024092E" w14:paraId="0E33E840" w14:textId="77777777">
        <w:trPr>
          <w:cantSplit/>
        </w:trPr>
        <w:tc>
          <w:tcPr>
            <w:tcW w:w="1036" w:type="dxa"/>
            <w:tcBorders>
              <w:top w:val="nil"/>
              <w:left w:val="nil"/>
              <w:bottom w:val="nil"/>
              <w:right w:val="nil"/>
            </w:tcBorders>
            <w:shd w:val="clear" w:color="auto" w:fill="FFFFFF"/>
          </w:tcPr>
          <w:p w14:paraId="0E33E83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3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3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83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39" w14:textId="77777777" w:rsidR="0024092E" w:rsidRDefault="00450581">
            <w:pPr>
              <w:adjustRightInd w:val="0"/>
              <w:jc w:val="center"/>
              <w:rPr>
                <w:rFonts w:ascii="Times New Roman" w:hAnsi="Times New Roman"/>
                <w:color w:val="000000"/>
              </w:rPr>
            </w:pPr>
            <w:r>
              <w:rPr>
                <w:rFonts w:ascii="Times New Roman" w:hAnsi="Times New Roman"/>
                <w:color w:val="000000"/>
              </w:rPr>
              <w:t>10.680 (0.7463)</w:t>
            </w:r>
          </w:p>
        </w:tc>
        <w:tc>
          <w:tcPr>
            <w:tcW w:w="2018" w:type="dxa"/>
            <w:tcBorders>
              <w:top w:val="nil"/>
              <w:left w:val="nil"/>
              <w:bottom w:val="nil"/>
              <w:right w:val="nil"/>
            </w:tcBorders>
            <w:shd w:val="clear" w:color="auto" w:fill="FFFFFF"/>
          </w:tcPr>
          <w:p w14:paraId="0E33E83A" w14:textId="77777777" w:rsidR="0024092E" w:rsidRDefault="00450581">
            <w:pPr>
              <w:adjustRightInd w:val="0"/>
              <w:jc w:val="center"/>
              <w:rPr>
                <w:rFonts w:ascii="Times New Roman" w:hAnsi="Times New Roman"/>
                <w:color w:val="000000"/>
              </w:rPr>
            </w:pPr>
            <w:r>
              <w:rPr>
                <w:rFonts w:ascii="Times New Roman" w:hAnsi="Times New Roman"/>
                <w:color w:val="000000"/>
              </w:rPr>
              <w:t>10.500 (10.200, 10.800)</w:t>
            </w:r>
          </w:p>
        </w:tc>
        <w:tc>
          <w:tcPr>
            <w:tcW w:w="1176" w:type="dxa"/>
            <w:tcBorders>
              <w:top w:val="nil"/>
              <w:left w:val="nil"/>
              <w:bottom w:val="nil"/>
              <w:right w:val="nil"/>
            </w:tcBorders>
            <w:shd w:val="clear" w:color="auto" w:fill="FFFFFF"/>
          </w:tcPr>
          <w:p w14:paraId="0E33E83B" w14:textId="77777777" w:rsidR="0024092E" w:rsidRDefault="00450581">
            <w:pPr>
              <w:adjustRightInd w:val="0"/>
              <w:jc w:val="center"/>
              <w:rPr>
                <w:rFonts w:ascii="Times New Roman" w:hAnsi="Times New Roman"/>
                <w:color w:val="000000"/>
              </w:rPr>
            </w:pPr>
            <w:r>
              <w:rPr>
                <w:rFonts w:ascii="Times New Roman" w:hAnsi="Times New Roman"/>
                <w:color w:val="000000"/>
              </w:rPr>
              <w:t>10.00, 11.90</w:t>
            </w:r>
          </w:p>
        </w:tc>
        <w:tc>
          <w:tcPr>
            <w:tcW w:w="398" w:type="dxa"/>
            <w:tcBorders>
              <w:top w:val="nil"/>
              <w:left w:val="nil"/>
              <w:bottom w:val="nil"/>
              <w:right w:val="nil"/>
            </w:tcBorders>
            <w:shd w:val="clear" w:color="auto" w:fill="FFFFFF"/>
          </w:tcPr>
          <w:p w14:paraId="0E33E83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3D" w14:textId="77777777" w:rsidR="0024092E" w:rsidRDefault="00450581">
            <w:pPr>
              <w:adjustRightInd w:val="0"/>
              <w:jc w:val="center"/>
              <w:rPr>
                <w:rFonts w:ascii="Times New Roman" w:hAnsi="Times New Roman"/>
                <w:color w:val="000000"/>
              </w:rPr>
            </w:pPr>
            <w:r>
              <w:rPr>
                <w:rFonts w:ascii="Times New Roman" w:hAnsi="Times New Roman"/>
                <w:color w:val="000000"/>
              </w:rPr>
              <w:t>-0.720 (1.2357)</w:t>
            </w:r>
          </w:p>
        </w:tc>
        <w:tc>
          <w:tcPr>
            <w:tcW w:w="2018" w:type="dxa"/>
            <w:tcBorders>
              <w:top w:val="nil"/>
              <w:left w:val="nil"/>
              <w:bottom w:val="nil"/>
              <w:right w:val="nil"/>
            </w:tcBorders>
            <w:shd w:val="clear" w:color="auto" w:fill="FFFFFF"/>
          </w:tcPr>
          <w:p w14:paraId="0E33E83E" w14:textId="77777777" w:rsidR="0024092E" w:rsidRDefault="00450581">
            <w:pPr>
              <w:adjustRightInd w:val="0"/>
              <w:jc w:val="center"/>
              <w:rPr>
                <w:rFonts w:ascii="Times New Roman" w:hAnsi="Times New Roman"/>
                <w:color w:val="000000"/>
              </w:rPr>
            </w:pPr>
            <w:r>
              <w:rPr>
                <w:rFonts w:ascii="Times New Roman" w:hAnsi="Times New Roman"/>
                <w:color w:val="000000"/>
              </w:rPr>
              <w:t>-0.600 (-1.100, 0.100)</w:t>
            </w:r>
          </w:p>
        </w:tc>
        <w:tc>
          <w:tcPr>
            <w:tcW w:w="1176" w:type="dxa"/>
            <w:tcBorders>
              <w:top w:val="nil"/>
              <w:left w:val="nil"/>
              <w:bottom w:val="nil"/>
              <w:right w:val="nil"/>
            </w:tcBorders>
            <w:shd w:val="clear" w:color="auto" w:fill="FFFFFF"/>
          </w:tcPr>
          <w:p w14:paraId="0E33E83F" w14:textId="77777777" w:rsidR="0024092E" w:rsidRDefault="00450581">
            <w:pPr>
              <w:adjustRightInd w:val="0"/>
              <w:jc w:val="center"/>
              <w:rPr>
                <w:rFonts w:ascii="Times New Roman" w:hAnsi="Times New Roman"/>
                <w:color w:val="000000"/>
              </w:rPr>
            </w:pPr>
            <w:r>
              <w:rPr>
                <w:rFonts w:ascii="Times New Roman" w:hAnsi="Times New Roman"/>
                <w:color w:val="000000"/>
              </w:rPr>
              <w:t>-2.60, 0.60</w:t>
            </w:r>
          </w:p>
        </w:tc>
      </w:tr>
      <w:tr w:rsidR="0024092E" w14:paraId="0E33E84C" w14:textId="77777777">
        <w:trPr>
          <w:cantSplit/>
        </w:trPr>
        <w:tc>
          <w:tcPr>
            <w:tcW w:w="1036" w:type="dxa"/>
            <w:tcBorders>
              <w:top w:val="nil"/>
              <w:left w:val="nil"/>
              <w:bottom w:val="nil"/>
              <w:right w:val="nil"/>
            </w:tcBorders>
            <w:shd w:val="clear" w:color="auto" w:fill="FFFFFF"/>
          </w:tcPr>
          <w:p w14:paraId="0E33E84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4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4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84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45" w14:textId="77777777" w:rsidR="0024092E" w:rsidRDefault="00450581">
            <w:pPr>
              <w:adjustRightInd w:val="0"/>
              <w:jc w:val="center"/>
              <w:rPr>
                <w:rFonts w:ascii="Times New Roman" w:hAnsi="Times New Roman"/>
                <w:color w:val="000000"/>
              </w:rPr>
            </w:pPr>
            <w:r>
              <w:rPr>
                <w:rFonts w:ascii="Times New Roman" w:hAnsi="Times New Roman"/>
                <w:color w:val="000000"/>
              </w:rPr>
              <w:t>10.800 (0.5477)</w:t>
            </w:r>
          </w:p>
        </w:tc>
        <w:tc>
          <w:tcPr>
            <w:tcW w:w="2018" w:type="dxa"/>
            <w:tcBorders>
              <w:top w:val="nil"/>
              <w:left w:val="nil"/>
              <w:bottom w:val="nil"/>
              <w:right w:val="nil"/>
            </w:tcBorders>
            <w:shd w:val="clear" w:color="auto" w:fill="FFFFFF"/>
          </w:tcPr>
          <w:p w14:paraId="0E33E846" w14:textId="77777777" w:rsidR="0024092E" w:rsidRDefault="00450581">
            <w:pPr>
              <w:adjustRightInd w:val="0"/>
              <w:jc w:val="center"/>
              <w:rPr>
                <w:rFonts w:ascii="Times New Roman" w:hAnsi="Times New Roman"/>
                <w:color w:val="000000"/>
              </w:rPr>
            </w:pPr>
            <w:r>
              <w:rPr>
                <w:rFonts w:ascii="Times New Roman" w:hAnsi="Times New Roman"/>
                <w:color w:val="000000"/>
              </w:rPr>
              <w:t>11.000 (10.450, 11.150)</w:t>
            </w:r>
          </w:p>
        </w:tc>
        <w:tc>
          <w:tcPr>
            <w:tcW w:w="1176" w:type="dxa"/>
            <w:tcBorders>
              <w:top w:val="nil"/>
              <w:left w:val="nil"/>
              <w:bottom w:val="nil"/>
              <w:right w:val="nil"/>
            </w:tcBorders>
            <w:shd w:val="clear" w:color="auto" w:fill="FFFFFF"/>
          </w:tcPr>
          <w:p w14:paraId="0E33E847" w14:textId="77777777" w:rsidR="0024092E" w:rsidRDefault="00450581">
            <w:pPr>
              <w:adjustRightInd w:val="0"/>
              <w:jc w:val="center"/>
              <w:rPr>
                <w:rFonts w:ascii="Times New Roman" w:hAnsi="Times New Roman"/>
                <w:color w:val="000000"/>
              </w:rPr>
            </w:pPr>
            <w:r>
              <w:rPr>
                <w:rFonts w:ascii="Times New Roman" w:hAnsi="Times New Roman"/>
                <w:color w:val="000000"/>
              </w:rPr>
              <w:t>10.00, 11.20</w:t>
            </w:r>
          </w:p>
        </w:tc>
        <w:tc>
          <w:tcPr>
            <w:tcW w:w="398" w:type="dxa"/>
            <w:tcBorders>
              <w:top w:val="nil"/>
              <w:left w:val="nil"/>
              <w:bottom w:val="nil"/>
              <w:right w:val="nil"/>
            </w:tcBorders>
            <w:shd w:val="clear" w:color="auto" w:fill="FFFFFF"/>
          </w:tcPr>
          <w:p w14:paraId="0E33E84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49" w14:textId="77777777" w:rsidR="0024092E" w:rsidRDefault="00450581">
            <w:pPr>
              <w:adjustRightInd w:val="0"/>
              <w:jc w:val="center"/>
              <w:rPr>
                <w:rFonts w:ascii="Times New Roman" w:hAnsi="Times New Roman"/>
                <w:color w:val="000000"/>
              </w:rPr>
            </w:pPr>
            <w:r>
              <w:rPr>
                <w:rFonts w:ascii="Times New Roman" w:hAnsi="Times New Roman"/>
                <w:color w:val="000000"/>
              </w:rPr>
              <w:t>-0.625 (1.1529)</w:t>
            </w:r>
          </w:p>
        </w:tc>
        <w:tc>
          <w:tcPr>
            <w:tcW w:w="2018" w:type="dxa"/>
            <w:tcBorders>
              <w:top w:val="nil"/>
              <w:left w:val="nil"/>
              <w:bottom w:val="nil"/>
              <w:right w:val="nil"/>
            </w:tcBorders>
            <w:shd w:val="clear" w:color="auto" w:fill="FFFFFF"/>
          </w:tcPr>
          <w:p w14:paraId="0E33E84A" w14:textId="77777777" w:rsidR="0024092E" w:rsidRDefault="00450581">
            <w:pPr>
              <w:adjustRightInd w:val="0"/>
              <w:jc w:val="center"/>
              <w:rPr>
                <w:rFonts w:ascii="Times New Roman" w:hAnsi="Times New Roman"/>
                <w:color w:val="000000"/>
              </w:rPr>
            </w:pPr>
            <w:r>
              <w:rPr>
                <w:rFonts w:ascii="Times New Roman" w:hAnsi="Times New Roman"/>
                <w:color w:val="000000"/>
              </w:rPr>
              <w:t>-0.250 (-1.350, 0.100)</w:t>
            </w:r>
          </w:p>
        </w:tc>
        <w:tc>
          <w:tcPr>
            <w:tcW w:w="1176" w:type="dxa"/>
            <w:tcBorders>
              <w:top w:val="nil"/>
              <w:left w:val="nil"/>
              <w:bottom w:val="nil"/>
              <w:right w:val="nil"/>
            </w:tcBorders>
            <w:shd w:val="clear" w:color="auto" w:fill="FFFFFF"/>
          </w:tcPr>
          <w:p w14:paraId="0E33E84B" w14:textId="77777777" w:rsidR="0024092E" w:rsidRDefault="00450581">
            <w:pPr>
              <w:adjustRightInd w:val="0"/>
              <w:jc w:val="center"/>
              <w:rPr>
                <w:rFonts w:ascii="Times New Roman" w:hAnsi="Times New Roman"/>
                <w:color w:val="000000"/>
              </w:rPr>
            </w:pPr>
            <w:r>
              <w:rPr>
                <w:rFonts w:ascii="Times New Roman" w:hAnsi="Times New Roman"/>
                <w:color w:val="000000"/>
              </w:rPr>
              <w:t>-2.30, 0.30</w:t>
            </w:r>
          </w:p>
        </w:tc>
      </w:tr>
      <w:tr w:rsidR="0024092E" w14:paraId="0E33E858" w14:textId="77777777">
        <w:trPr>
          <w:cantSplit/>
        </w:trPr>
        <w:tc>
          <w:tcPr>
            <w:tcW w:w="1036" w:type="dxa"/>
            <w:tcBorders>
              <w:top w:val="nil"/>
              <w:left w:val="nil"/>
              <w:bottom w:val="nil"/>
              <w:right w:val="nil"/>
            </w:tcBorders>
            <w:shd w:val="clear" w:color="auto" w:fill="FFFFFF"/>
          </w:tcPr>
          <w:p w14:paraId="0E33E84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4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4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85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51" w14:textId="77777777" w:rsidR="0024092E" w:rsidRDefault="00450581">
            <w:pPr>
              <w:adjustRightInd w:val="0"/>
              <w:jc w:val="center"/>
              <w:rPr>
                <w:rFonts w:ascii="Times New Roman" w:hAnsi="Times New Roman"/>
                <w:color w:val="000000"/>
              </w:rPr>
            </w:pPr>
            <w:r>
              <w:rPr>
                <w:rFonts w:ascii="Times New Roman" w:hAnsi="Times New Roman"/>
                <w:color w:val="000000"/>
              </w:rPr>
              <w:t>10.350 (0.2121)</w:t>
            </w:r>
          </w:p>
        </w:tc>
        <w:tc>
          <w:tcPr>
            <w:tcW w:w="2018" w:type="dxa"/>
            <w:tcBorders>
              <w:top w:val="nil"/>
              <w:left w:val="nil"/>
              <w:bottom w:val="nil"/>
              <w:right w:val="nil"/>
            </w:tcBorders>
            <w:shd w:val="clear" w:color="auto" w:fill="FFFFFF"/>
          </w:tcPr>
          <w:p w14:paraId="0E33E852" w14:textId="77777777" w:rsidR="0024092E" w:rsidRDefault="00450581">
            <w:pPr>
              <w:adjustRightInd w:val="0"/>
              <w:jc w:val="center"/>
              <w:rPr>
                <w:rFonts w:ascii="Times New Roman" w:hAnsi="Times New Roman"/>
                <w:color w:val="000000"/>
              </w:rPr>
            </w:pPr>
            <w:r>
              <w:rPr>
                <w:rFonts w:ascii="Times New Roman" w:hAnsi="Times New Roman"/>
                <w:color w:val="000000"/>
              </w:rPr>
              <w:t>10.350 (10.200, 10.500)</w:t>
            </w:r>
          </w:p>
        </w:tc>
        <w:tc>
          <w:tcPr>
            <w:tcW w:w="1176" w:type="dxa"/>
            <w:tcBorders>
              <w:top w:val="nil"/>
              <w:left w:val="nil"/>
              <w:bottom w:val="nil"/>
              <w:right w:val="nil"/>
            </w:tcBorders>
            <w:shd w:val="clear" w:color="auto" w:fill="FFFFFF"/>
          </w:tcPr>
          <w:p w14:paraId="0E33E853" w14:textId="77777777" w:rsidR="0024092E" w:rsidRDefault="00450581">
            <w:pPr>
              <w:adjustRightInd w:val="0"/>
              <w:jc w:val="center"/>
              <w:rPr>
                <w:rFonts w:ascii="Times New Roman" w:hAnsi="Times New Roman"/>
                <w:color w:val="000000"/>
              </w:rPr>
            </w:pPr>
            <w:r>
              <w:rPr>
                <w:rFonts w:ascii="Times New Roman" w:hAnsi="Times New Roman"/>
                <w:color w:val="000000"/>
              </w:rPr>
              <w:t>10.20, 10.50</w:t>
            </w:r>
          </w:p>
        </w:tc>
        <w:tc>
          <w:tcPr>
            <w:tcW w:w="398" w:type="dxa"/>
            <w:tcBorders>
              <w:top w:val="nil"/>
              <w:left w:val="nil"/>
              <w:bottom w:val="nil"/>
              <w:right w:val="nil"/>
            </w:tcBorders>
            <w:shd w:val="clear" w:color="auto" w:fill="FFFFFF"/>
          </w:tcPr>
          <w:p w14:paraId="0E33E85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55" w14:textId="77777777" w:rsidR="0024092E" w:rsidRDefault="00450581">
            <w:pPr>
              <w:adjustRightInd w:val="0"/>
              <w:jc w:val="center"/>
              <w:rPr>
                <w:rFonts w:ascii="Times New Roman" w:hAnsi="Times New Roman"/>
                <w:color w:val="000000"/>
              </w:rPr>
            </w:pPr>
            <w:r>
              <w:rPr>
                <w:rFonts w:ascii="Times New Roman" w:hAnsi="Times New Roman"/>
                <w:color w:val="000000"/>
              </w:rPr>
              <w:t>-0.150 (0.0707)</w:t>
            </w:r>
          </w:p>
        </w:tc>
        <w:tc>
          <w:tcPr>
            <w:tcW w:w="2018" w:type="dxa"/>
            <w:tcBorders>
              <w:top w:val="nil"/>
              <w:left w:val="nil"/>
              <w:bottom w:val="nil"/>
              <w:right w:val="nil"/>
            </w:tcBorders>
            <w:shd w:val="clear" w:color="auto" w:fill="FFFFFF"/>
          </w:tcPr>
          <w:p w14:paraId="0E33E856" w14:textId="77777777" w:rsidR="0024092E" w:rsidRDefault="00450581">
            <w:pPr>
              <w:adjustRightInd w:val="0"/>
              <w:jc w:val="center"/>
              <w:rPr>
                <w:rFonts w:ascii="Times New Roman" w:hAnsi="Times New Roman"/>
                <w:color w:val="000000"/>
              </w:rPr>
            </w:pPr>
            <w:r>
              <w:rPr>
                <w:rFonts w:ascii="Times New Roman" w:hAnsi="Times New Roman"/>
                <w:color w:val="000000"/>
              </w:rPr>
              <w:t>-0.150 (-0.200, -0.100)</w:t>
            </w:r>
          </w:p>
        </w:tc>
        <w:tc>
          <w:tcPr>
            <w:tcW w:w="1176" w:type="dxa"/>
            <w:tcBorders>
              <w:top w:val="nil"/>
              <w:left w:val="nil"/>
              <w:bottom w:val="nil"/>
              <w:right w:val="nil"/>
            </w:tcBorders>
            <w:shd w:val="clear" w:color="auto" w:fill="FFFFFF"/>
          </w:tcPr>
          <w:p w14:paraId="0E33E857" w14:textId="77777777" w:rsidR="0024092E" w:rsidRDefault="00450581">
            <w:pPr>
              <w:adjustRightInd w:val="0"/>
              <w:jc w:val="center"/>
              <w:rPr>
                <w:rFonts w:ascii="Times New Roman" w:hAnsi="Times New Roman"/>
                <w:color w:val="000000"/>
              </w:rPr>
            </w:pPr>
            <w:r>
              <w:rPr>
                <w:rFonts w:ascii="Times New Roman" w:hAnsi="Times New Roman"/>
                <w:color w:val="000000"/>
              </w:rPr>
              <w:t>-0.20, -0.10</w:t>
            </w:r>
          </w:p>
        </w:tc>
      </w:tr>
      <w:tr w:rsidR="0024092E" w14:paraId="0E33E864" w14:textId="77777777">
        <w:trPr>
          <w:cantSplit/>
        </w:trPr>
        <w:tc>
          <w:tcPr>
            <w:tcW w:w="1036" w:type="dxa"/>
            <w:tcBorders>
              <w:top w:val="nil"/>
              <w:left w:val="nil"/>
              <w:bottom w:val="nil"/>
              <w:right w:val="nil"/>
            </w:tcBorders>
            <w:shd w:val="clear" w:color="auto" w:fill="FFFFFF"/>
          </w:tcPr>
          <w:p w14:paraId="0E33E85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5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5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85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5D" w14:textId="77777777" w:rsidR="0024092E" w:rsidRDefault="00450581">
            <w:pPr>
              <w:adjustRightInd w:val="0"/>
              <w:jc w:val="center"/>
              <w:rPr>
                <w:rFonts w:ascii="Times New Roman" w:hAnsi="Times New Roman"/>
                <w:color w:val="000000"/>
              </w:rPr>
            </w:pPr>
            <w:r>
              <w:rPr>
                <w:rFonts w:ascii="Times New Roman" w:hAnsi="Times New Roman"/>
                <w:color w:val="000000"/>
              </w:rPr>
              <w:t>10.100 (0.1414)</w:t>
            </w:r>
          </w:p>
        </w:tc>
        <w:tc>
          <w:tcPr>
            <w:tcW w:w="2018" w:type="dxa"/>
            <w:tcBorders>
              <w:top w:val="nil"/>
              <w:left w:val="nil"/>
              <w:bottom w:val="nil"/>
              <w:right w:val="nil"/>
            </w:tcBorders>
            <w:shd w:val="clear" w:color="auto" w:fill="FFFFFF"/>
          </w:tcPr>
          <w:p w14:paraId="0E33E85E" w14:textId="77777777" w:rsidR="0024092E" w:rsidRDefault="00450581">
            <w:pPr>
              <w:adjustRightInd w:val="0"/>
              <w:jc w:val="center"/>
              <w:rPr>
                <w:rFonts w:ascii="Times New Roman" w:hAnsi="Times New Roman"/>
                <w:color w:val="000000"/>
              </w:rPr>
            </w:pPr>
            <w:r>
              <w:rPr>
                <w:rFonts w:ascii="Times New Roman" w:hAnsi="Times New Roman"/>
                <w:color w:val="000000"/>
              </w:rPr>
              <w:t>10.100 (10.000, 10.200)</w:t>
            </w:r>
          </w:p>
        </w:tc>
        <w:tc>
          <w:tcPr>
            <w:tcW w:w="1176" w:type="dxa"/>
            <w:tcBorders>
              <w:top w:val="nil"/>
              <w:left w:val="nil"/>
              <w:bottom w:val="nil"/>
              <w:right w:val="nil"/>
            </w:tcBorders>
            <w:shd w:val="clear" w:color="auto" w:fill="FFFFFF"/>
          </w:tcPr>
          <w:p w14:paraId="0E33E85F" w14:textId="77777777" w:rsidR="0024092E" w:rsidRDefault="00450581">
            <w:pPr>
              <w:adjustRightInd w:val="0"/>
              <w:jc w:val="center"/>
              <w:rPr>
                <w:rFonts w:ascii="Times New Roman" w:hAnsi="Times New Roman"/>
                <w:color w:val="000000"/>
              </w:rPr>
            </w:pPr>
            <w:r>
              <w:rPr>
                <w:rFonts w:ascii="Times New Roman" w:hAnsi="Times New Roman"/>
                <w:color w:val="000000"/>
              </w:rPr>
              <w:t>10.00, 10.20</w:t>
            </w:r>
          </w:p>
        </w:tc>
        <w:tc>
          <w:tcPr>
            <w:tcW w:w="398" w:type="dxa"/>
            <w:tcBorders>
              <w:top w:val="nil"/>
              <w:left w:val="nil"/>
              <w:bottom w:val="nil"/>
              <w:right w:val="nil"/>
            </w:tcBorders>
            <w:shd w:val="clear" w:color="auto" w:fill="FFFFFF"/>
          </w:tcPr>
          <w:p w14:paraId="0E33E86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61" w14:textId="77777777" w:rsidR="0024092E" w:rsidRDefault="00450581">
            <w:pPr>
              <w:adjustRightInd w:val="0"/>
              <w:jc w:val="center"/>
              <w:rPr>
                <w:rFonts w:ascii="Times New Roman" w:hAnsi="Times New Roman"/>
                <w:color w:val="000000"/>
              </w:rPr>
            </w:pPr>
            <w:r>
              <w:rPr>
                <w:rFonts w:ascii="Times New Roman" w:hAnsi="Times New Roman"/>
                <w:color w:val="000000"/>
              </w:rPr>
              <w:t>-0.400 (0.2828)</w:t>
            </w:r>
          </w:p>
        </w:tc>
        <w:tc>
          <w:tcPr>
            <w:tcW w:w="2018" w:type="dxa"/>
            <w:tcBorders>
              <w:top w:val="nil"/>
              <w:left w:val="nil"/>
              <w:bottom w:val="nil"/>
              <w:right w:val="nil"/>
            </w:tcBorders>
            <w:shd w:val="clear" w:color="auto" w:fill="FFFFFF"/>
          </w:tcPr>
          <w:p w14:paraId="0E33E862" w14:textId="77777777" w:rsidR="0024092E" w:rsidRDefault="00450581">
            <w:pPr>
              <w:adjustRightInd w:val="0"/>
              <w:jc w:val="center"/>
              <w:rPr>
                <w:rFonts w:ascii="Times New Roman" w:hAnsi="Times New Roman"/>
                <w:color w:val="000000"/>
              </w:rPr>
            </w:pPr>
            <w:r>
              <w:rPr>
                <w:rFonts w:ascii="Times New Roman" w:hAnsi="Times New Roman"/>
                <w:color w:val="000000"/>
              </w:rPr>
              <w:t>-0.400 (-0.600, -0.200)</w:t>
            </w:r>
          </w:p>
        </w:tc>
        <w:tc>
          <w:tcPr>
            <w:tcW w:w="1176" w:type="dxa"/>
            <w:tcBorders>
              <w:top w:val="nil"/>
              <w:left w:val="nil"/>
              <w:bottom w:val="nil"/>
              <w:right w:val="nil"/>
            </w:tcBorders>
            <w:shd w:val="clear" w:color="auto" w:fill="FFFFFF"/>
          </w:tcPr>
          <w:p w14:paraId="0E33E863" w14:textId="77777777" w:rsidR="0024092E" w:rsidRDefault="00450581">
            <w:pPr>
              <w:adjustRightInd w:val="0"/>
              <w:jc w:val="center"/>
              <w:rPr>
                <w:rFonts w:ascii="Times New Roman" w:hAnsi="Times New Roman"/>
                <w:color w:val="000000"/>
              </w:rPr>
            </w:pPr>
            <w:r>
              <w:rPr>
                <w:rFonts w:ascii="Times New Roman" w:hAnsi="Times New Roman"/>
                <w:color w:val="000000"/>
              </w:rPr>
              <w:t>-0.60, -0.20</w:t>
            </w:r>
          </w:p>
        </w:tc>
      </w:tr>
      <w:tr w:rsidR="0024092E" w14:paraId="0E33E870" w14:textId="77777777">
        <w:trPr>
          <w:cantSplit/>
        </w:trPr>
        <w:tc>
          <w:tcPr>
            <w:tcW w:w="1036" w:type="dxa"/>
            <w:tcBorders>
              <w:top w:val="nil"/>
              <w:left w:val="nil"/>
              <w:bottom w:val="nil"/>
              <w:right w:val="nil"/>
            </w:tcBorders>
            <w:shd w:val="clear" w:color="auto" w:fill="FFFFFF"/>
          </w:tcPr>
          <w:p w14:paraId="0E33E86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6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6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86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69" w14:textId="77777777" w:rsidR="0024092E" w:rsidRDefault="00450581">
            <w:pPr>
              <w:adjustRightInd w:val="0"/>
              <w:jc w:val="center"/>
              <w:rPr>
                <w:rFonts w:ascii="Times New Roman" w:hAnsi="Times New Roman"/>
                <w:color w:val="000000"/>
              </w:rPr>
            </w:pPr>
            <w:r>
              <w:rPr>
                <w:rFonts w:ascii="Times New Roman" w:hAnsi="Times New Roman"/>
                <w:color w:val="000000"/>
              </w:rPr>
              <w:t>10.650 (0.2121)</w:t>
            </w:r>
          </w:p>
        </w:tc>
        <w:tc>
          <w:tcPr>
            <w:tcW w:w="2018" w:type="dxa"/>
            <w:tcBorders>
              <w:top w:val="nil"/>
              <w:left w:val="nil"/>
              <w:bottom w:val="nil"/>
              <w:right w:val="nil"/>
            </w:tcBorders>
            <w:shd w:val="clear" w:color="auto" w:fill="FFFFFF"/>
          </w:tcPr>
          <w:p w14:paraId="0E33E86A" w14:textId="77777777" w:rsidR="0024092E" w:rsidRDefault="00450581">
            <w:pPr>
              <w:adjustRightInd w:val="0"/>
              <w:jc w:val="center"/>
              <w:rPr>
                <w:rFonts w:ascii="Times New Roman" w:hAnsi="Times New Roman"/>
                <w:color w:val="000000"/>
              </w:rPr>
            </w:pPr>
            <w:r>
              <w:rPr>
                <w:rFonts w:ascii="Times New Roman" w:hAnsi="Times New Roman"/>
                <w:color w:val="000000"/>
              </w:rPr>
              <w:t>10.650 (10.500, 10.800)</w:t>
            </w:r>
          </w:p>
        </w:tc>
        <w:tc>
          <w:tcPr>
            <w:tcW w:w="1176" w:type="dxa"/>
            <w:tcBorders>
              <w:top w:val="nil"/>
              <w:left w:val="nil"/>
              <w:bottom w:val="nil"/>
              <w:right w:val="nil"/>
            </w:tcBorders>
            <w:shd w:val="clear" w:color="auto" w:fill="FFFFFF"/>
          </w:tcPr>
          <w:p w14:paraId="0E33E86B" w14:textId="77777777" w:rsidR="0024092E" w:rsidRDefault="00450581">
            <w:pPr>
              <w:adjustRightInd w:val="0"/>
              <w:jc w:val="center"/>
              <w:rPr>
                <w:rFonts w:ascii="Times New Roman" w:hAnsi="Times New Roman"/>
                <w:color w:val="000000"/>
              </w:rPr>
            </w:pPr>
            <w:r>
              <w:rPr>
                <w:rFonts w:ascii="Times New Roman" w:hAnsi="Times New Roman"/>
                <w:color w:val="000000"/>
              </w:rPr>
              <w:t>10.50, 10.80</w:t>
            </w:r>
          </w:p>
        </w:tc>
        <w:tc>
          <w:tcPr>
            <w:tcW w:w="398" w:type="dxa"/>
            <w:tcBorders>
              <w:top w:val="nil"/>
              <w:left w:val="nil"/>
              <w:bottom w:val="nil"/>
              <w:right w:val="nil"/>
            </w:tcBorders>
            <w:shd w:val="clear" w:color="auto" w:fill="FFFFFF"/>
          </w:tcPr>
          <w:p w14:paraId="0E33E86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6D" w14:textId="77777777" w:rsidR="0024092E" w:rsidRDefault="00450581">
            <w:pPr>
              <w:adjustRightInd w:val="0"/>
              <w:jc w:val="center"/>
              <w:rPr>
                <w:rFonts w:ascii="Times New Roman" w:hAnsi="Times New Roman"/>
                <w:color w:val="000000"/>
              </w:rPr>
            </w:pPr>
            <w:r>
              <w:rPr>
                <w:rFonts w:ascii="Times New Roman" w:hAnsi="Times New Roman"/>
                <w:color w:val="000000"/>
              </w:rPr>
              <w:t>0.150 (0.3536)</w:t>
            </w:r>
          </w:p>
        </w:tc>
        <w:tc>
          <w:tcPr>
            <w:tcW w:w="2018" w:type="dxa"/>
            <w:tcBorders>
              <w:top w:val="nil"/>
              <w:left w:val="nil"/>
              <w:bottom w:val="nil"/>
              <w:right w:val="nil"/>
            </w:tcBorders>
            <w:shd w:val="clear" w:color="auto" w:fill="FFFFFF"/>
          </w:tcPr>
          <w:p w14:paraId="0E33E86E" w14:textId="77777777" w:rsidR="0024092E" w:rsidRDefault="00450581">
            <w:pPr>
              <w:adjustRightInd w:val="0"/>
              <w:jc w:val="center"/>
              <w:rPr>
                <w:rFonts w:ascii="Times New Roman" w:hAnsi="Times New Roman"/>
                <w:color w:val="000000"/>
              </w:rPr>
            </w:pPr>
            <w:r>
              <w:rPr>
                <w:rFonts w:ascii="Times New Roman" w:hAnsi="Times New Roman"/>
                <w:color w:val="000000"/>
              </w:rPr>
              <w:t>0.150 (-0.100, 0.400)</w:t>
            </w:r>
          </w:p>
        </w:tc>
        <w:tc>
          <w:tcPr>
            <w:tcW w:w="1176" w:type="dxa"/>
            <w:tcBorders>
              <w:top w:val="nil"/>
              <w:left w:val="nil"/>
              <w:bottom w:val="nil"/>
              <w:right w:val="nil"/>
            </w:tcBorders>
            <w:shd w:val="clear" w:color="auto" w:fill="FFFFFF"/>
          </w:tcPr>
          <w:p w14:paraId="0E33E86F" w14:textId="77777777" w:rsidR="0024092E" w:rsidRDefault="00450581">
            <w:pPr>
              <w:adjustRightInd w:val="0"/>
              <w:jc w:val="center"/>
              <w:rPr>
                <w:rFonts w:ascii="Times New Roman" w:hAnsi="Times New Roman"/>
                <w:color w:val="000000"/>
              </w:rPr>
            </w:pPr>
            <w:r>
              <w:rPr>
                <w:rFonts w:ascii="Times New Roman" w:hAnsi="Times New Roman"/>
                <w:color w:val="000000"/>
              </w:rPr>
              <w:t>-0.10, 0.40</w:t>
            </w:r>
          </w:p>
        </w:tc>
      </w:tr>
      <w:tr w:rsidR="0024092E" w14:paraId="0E33E872" w14:textId="77777777">
        <w:trPr>
          <w:cantSplit/>
        </w:trPr>
        <w:tc>
          <w:tcPr>
            <w:tcW w:w="12924" w:type="dxa"/>
            <w:gridSpan w:val="11"/>
            <w:tcBorders>
              <w:top w:val="nil"/>
              <w:left w:val="nil"/>
              <w:bottom w:val="nil"/>
              <w:right w:val="nil"/>
            </w:tcBorders>
            <w:shd w:val="clear" w:color="auto" w:fill="FFFFFF"/>
          </w:tcPr>
          <w:p w14:paraId="0E33E8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87E" w14:textId="77777777">
        <w:trPr>
          <w:cantSplit/>
        </w:trPr>
        <w:tc>
          <w:tcPr>
            <w:tcW w:w="1036" w:type="dxa"/>
            <w:tcBorders>
              <w:top w:val="nil"/>
              <w:left w:val="nil"/>
              <w:bottom w:val="nil"/>
              <w:right w:val="nil"/>
            </w:tcBorders>
            <w:shd w:val="clear" w:color="auto" w:fill="FFFFFF"/>
          </w:tcPr>
          <w:p w14:paraId="0E33E87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7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87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87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77" w14:textId="77777777" w:rsidR="0024092E" w:rsidRDefault="00450581">
            <w:pPr>
              <w:adjustRightInd w:val="0"/>
              <w:jc w:val="center"/>
              <w:rPr>
                <w:rFonts w:ascii="Times New Roman" w:hAnsi="Times New Roman"/>
                <w:color w:val="000000"/>
              </w:rPr>
            </w:pPr>
            <w:r>
              <w:rPr>
                <w:rFonts w:ascii="Times New Roman" w:hAnsi="Times New Roman"/>
                <w:color w:val="000000"/>
              </w:rPr>
              <w:t>11.720 (1.2296)</w:t>
            </w:r>
          </w:p>
        </w:tc>
        <w:tc>
          <w:tcPr>
            <w:tcW w:w="2018" w:type="dxa"/>
            <w:tcBorders>
              <w:top w:val="nil"/>
              <w:left w:val="nil"/>
              <w:bottom w:val="nil"/>
              <w:right w:val="nil"/>
            </w:tcBorders>
            <w:shd w:val="clear" w:color="auto" w:fill="FFFFFF"/>
          </w:tcPr>
          <w:p w14:paraId="0E33E878" w14:textId="77777777" w:rsidR="0024092E" w:rsidRDefault="00450581">
            <w:pPr>
              <w:adjustRightInd w:val="0"/>
              <w:jc w:val="center"/>
              <w:rPr>
                <w:rFonts w:ascii="Times New Roman" w:hAnsi="Times New Roman"/>
                <w:color w:val="000000"/>
              </w:rPr>
            </w:pPr>
            <w:r>
              <w:rPr>
                <w:rFonts w:ascii="Times New Roman" w:hAnsi="Times New Roman"/>
                <w:color w:val="000000"/>
              </w:rPr>
              <w:t>11.600 (10.700, 11.900)</w:t>
            </w:r>
          </w:p>
        </w:tc>
        <w:tc>
          <w:tcPr>
            <w:tcW w:w="1176" w:type="dxa"/>
            <w:tcBorders>
              <w:top w:val="nil"/>
              <w:left w:val="nil"/>
              <w:bottom w:val="nil"/>
              <w:right w:val="nil"/>
            </w:tcBorders>
            <w:shd w:val="clear" w:color="auto" w:fill="FFFFFF"/>
          </w:tcPr>
          <w:p w14:paraId="0E33E879" w14:textId="77777777" w:rsidR="0024092E" w:rsidRDefault="00450581">
            <w:pPr>
              <w:adjustRightInd w:val="0"/>
              <w:jc w:val="center"/>
              <w:rPr>
                <w:rFonts w:ascii="Times New Roman" w:hAnsi="Times New Roman"/>
                <w:color w:val="000000"/>
              </w:rPr>
            </w:pPr>
            <w:r>
              <w:rPr>
                <w:rFonts w:ascii="Times New Roman" w:hAnsi="Times New Roman"/>
                <w:color w:val="000000"/>
              </w:rPr>
              <w:t>10.70, 13.70</w:t>
            </w:r>
          </w:p>
        </w:tc>
        <w:tc>
          <w:tcPr>
            <w:tcW w:w="398" w:type="dxa"/>
            <w:tcBorders>
              <w:top w:val="nil"/>
              <w:left w:val="nil"/>
              <w:bottom w:val="nil"/>
              <w:right w:val="nil"/>
            </w:tcBorders>
            <w:shd w:val="clear" w:color="auto" w:fill="FFFFFF"/>
          </w:tcPr>
          <w:p w14:paraId="0E33E87A"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87B"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87C"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87D" w14:textId="77777777" w:rsidR="0024092E" w:rsidRDefault="0024092E">
            <w:pPr>
              <w:adjustRightInd w:val="0"/>
              <w:jc w:val="center"/>
              <w:rPr>
                <w:rFonts w:ascii="Times New Roman" w:hAnsi="Times New Roman"/>
                <w:color w:val="000000"/>
              </w:rPr>
            </w:pPr>
          </w:p>
        </w:tc>
      </w:tr>
      <w:tr w:rsidR="0024092E" w14:paraId="0E33E88A" w14:textId="77777777">
        <w:trPr>
          <w:cantSplit/>
        </w:trPr>
        <w:tc>
          <w:tcPr>
            <w:tcW w:w="1036" w:type="dxa"/>
            <w:tcBorders>
              <w:top w:val="nil"/>
              <w:left w:val="nil"/>
              <w:bottom w:val="nil"/>
              <w:right w:val="nil"/>
            </w:tcBorders>
            <w:shd w:val="clear" w:color="auto" w:fill="FFFFFF"/>
          </w:tcPr>
          <w:p w14:paraId="0E33E87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8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8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88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83" w14:textId="77777777" w:rsidR="0024092E" w:rsidRDefault="00450581">
            <w:pPr>
              <w:adjustRightInd w:val="0"/>
              <w:jc w:val="center"/>
              <w:rPr>
                <w:rFonts w:ascii="Times New Roman" w:hAnsi="Times New Roman"/>
                <w:color w:val="000000"/>
              </w:rPr>
            </w:pPr>
            <w:r>
              <w:rPr>
                <w:rFonts w:ascii="Times New Roman" w:hAnsi="Times New Roman"/>
                <w:color w:val="000000"/>
              </w:rPr>
              <w:t>11.200 (0.6892)</w:t>
            </w:r>
          </w:p>
        </w:tc>
        <w:tc>
          <w:tcPr>
            <w:tcW w:w="2018" w:type="dxa"/>
            <w:tcBorders>
              <w:top w:val="nil"/>
              <w:left w:val="nil"/>
              <w:bottom w:val="nil"/>
              <w:right w:val="nil"/>
            </w:tcBorders>
            <w:shd w:val="clear" w:color="auto" w:fill="FFFFFF"/>
          </w:tcPr>
          <w:p w14:paraId="0E33E884" w14:textId="77777777" w:rsidR="0024092E" w:rsidRDefault="00450581">
            <w:pPr>
              <w:adjustRightInd w:val="0"/>
              <w:jc w:val="center"/>
              <w:rPr>
                <w:rFonts w:ascii="Times New Roman" w:hAnsi="Times New Roman"/>
                <w:color w:val="000000"/>
              </w:rPr>
            </w:pPr>
            <w:r>
              <w:rPr>
                <w:rFonts w:ascii="Times New Roman" w:hAnsi="Times New Roman"/>
                <w:color w:val="000000"/>
              </w:rPr>
              <w:t>11.400 (11.300, 11.600)</w:t>
            </w:r>
          </w:p>
        </w:tc>
        <w:tc>
          <w:tcPr>
            <w:tcW w:w="1176" w:type="dxa"/>
            <w:tcBorders>
              <w:top w:val="nil"/>
              <w:left w:val="nil"/>
              <w:bottom w:val="nil"/>
              <w:right w:val="nil"/>
            </w:tcBorders>
            <w:shd w:val="clear" w:color="auto" w:fill="FFFFFF"/>
          </w:tcPr>
          <w:p w14:paraId="0E33E885" w14:textId="77777777" w:rsidR="0024092E" w:rsidRDefault="00450581">
            <w:pPr>
              <w:adjustRightInd w:val="0"/>
              <w:jc w:val="center"/>
              <w:rPr>
                <w:rFonts w:ascii="Times New Roman" w:hAnsi="Times New Roman"/>
                <w:color w:val="000000"/>
              </w:rPr>
            </w:pPr>
            <w:r>
              <w:rPr>
                <w:rFonts w:ascii="Times New Roman" w:hAnsi="Times New Roman"/>
                <w:color w:val="000000"/>
              </w:rPr>
              <w:t>10.00, 11.70</w:t>
            </w:r>
          </w:p>
        </w:tc>
        <w:tc>
          <w:tcPr>
            <w:tcW w:w="398" w:type="dxa"/>
            <w:tcBorders>
              <w:top w:val="nil"/>
              <w:left w:val="nil"/>
              <w:bottom w:val="nil"/>
              <w:right w:val="nil"/>
            </w:tcBorders>
            <w:shd w:val="clear" w:color="auto" w:fill="FFFFFF"/>
          </w:tcPr>
          <w:p w14:paraId="0E33E88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887" w14:textId="77777777" w:rsidR="0024092E" w:rsidRDefault="00450581">
            <w:pPr>
              <w:adjustRightInd w:val="0"/>
              <w:jc w:val="center"/>
              <w:rPr>
                <w:rFonts w:ascii="Times New Roman" w:hAnsi="Times New Roman"/>
                <w:color w:val="000000"/>
              </w:rPr>
            </w:pPr>
            <w:r>
              <w:rPr>
                <w:rFonts w:ascii="Times New Roman" w:hAnsi="Times New Roman"/>
                <w:color w:val="000000"/>
              </w:rPr>
              <w:t>-0.520 (1.2215)</w:t>
            </w:r>
          </w:p>
        </w:tc>
        <w:tc>
          <w:tcPr>
            <w:tcW w:w="2018" w:type="dxa"/>
            <w:tcBorders>
              <w:top w:val="nil"/>
              <w:left w:val="nil"/>
              <w:bottom w:val="nil"/>
              <w:right w:val="nil"/>
            </w:tcBorders>
            <w:shd w:val="clear" w:color="auto" w:fill="FFFFFF"/>
          </w:tcPr>
          <w:p w14:paraId="0E33E888" w14:textId="77777777" w:rsidR="0024092E" w:rsidRDefault="00450581">
            <w:pPr>
              <w:adjustRightInd w:val="0"/>
              <w:jc w:val="center"/>
              <w:rPr>
                <w:rFonts w:ascii="Times New Roman" w:hAnsi="Times New Roman"/>
                <w:color w:val="000000"/>
              </w:rPr>
            </w:pPr>
            <w:r>
              <w:rPr>
                <w:rFonts w:ascii="Times New Roman" w:hAnsi="Times New Roman"/>
                <w:color w:val="000000"/>
              </w:rPr>
              <w:t>-0.500 (-0.700, 0.100)</w:t>
            </w:r>
          </w:p>
        </w:tc>
        <w:tc>
          <w:tcPr>
            <w:tcW w:w="1176" w:type="dxa"/>
            <w:tcBorders>
              <w:top w:val="nil"/>
              <w:left w:val="nil"/>
              <w:bottom w:val="nil"/>
              <w:right w:val="nil"/>
            </w:tcBorders>
            <w:shd w:val="clear" w:color="auto" w:fill="FFFFFF"/>
          </w:tcPr>
          <w:p w14:paraId="0E33E889" w14:textId="77777777" w:rsidR="0024092E" w:rsidRDefault="00450581">
            <w:pPr>
              <w:adjustRightInd w:val="0"/>
              <w:jc w:val="center"/>
              <w:rPr>
                <w:rFonts w:ascii="Times New Roman" w:hAnsi="Times New Roman"/>
                <w:color w:val="000000"/>
              </w:rPr>
            </w:pPr>
            <w:r>
              <w:rPr>
                <w:rFonts w:ascii="Times New Roman" w:hAnsi="Times New Roman"/>
                <w:color w:val="000000"/>
              </w:rPr>
              <w:t>-2.40, 0.90</w:t>
            </w:r>
          </w:p>
        </w:tc>
      </w:tr>
      <w:tr w:rsidR="0024092E" w14:paraId="0E33E896" w14:textId="77777777">
        <w:trPr>
          <w:cantSplit/>
        </w:trPr>
        <w:tc>
          <w:tcPr>
            <w:tcW w:w="1036" w:type="dxa"/>
            <w:tcBorders>
              <w:top w:val="nil"/>
              <w:left w:val="nil"/>
              <w:bottom w:val="nil"/>
              <w:right w:val="nil"/>
            </w:tcBorders>
            <w:shd w:val="clear" w:color="auto" w:fill="FFFFFF"/>
          </w:tcPr>
          <w:p w14:paraId="0E33E88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8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8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88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8F" w14:textId="77777777" w:rsidR="0024092E" w:rsidRDefault="00450581">
            <w:pPr>
              <w:adjustRightInd w:val="0"/>
              <w:jc w:val="center"/>
              <w:rPr>
                <w:rFonts w:ascii="Times New Roman" w:hAnsi="Times New Roman"/>
                <w:color w:val="000000"/>
              </w:rPr>
            </w:pPr>
            <w:r>
              <w:rPr>
                <w:rFonts w:ascii="Times New Roman" w:hAnsi="Times New Roman"/>
                <w:color w:val="000000"/>
              </w:rPr>
              <w:t>11.175 (0.8261)</w:t>
            </w:r>
          </w:p>
        </w:tc>
        <w:tc>
          <w:tcPr>
            <w:tcW w:w="2018" w:type="dxa"/>
            <w:tcBorders>
              <w:top w:val="nil"/>
              <w:left w:val="nil"/>
              <w:bottom w:val="nil"/>
              <w:right w:val="nil"/>
            </w:tcBorders>
            <w:shd w:val="clear" w:color="auto" w:fill="FFFFFF"/>
          </w:tcPr>
          <w:p w14:paraId="0E33E890" w14:textId="77777777" w:rsidR="0024092E" w:rsidRDefault="00450581">
            <w:pPr>
              <w:adjustRightInd w:val="0"/>
              <w:jc w:val="center"/>
              <w:rPr>
                <w:rFonts w:ascii="Times New Roman" w:hAnsi="Times New Roman"/>
                <w:color w:val="000000"/>
              </w:rPr>
            </w:pPr>
            <w:r>
              <w:rPr>
                <w:rFonts w:ascii="Times New Roman" w:hAnsi="Times New Roman"/>
                <w:color w:val="000000"/>
              </w:rPr>
              <w:t>11.300 (10.550, 11.800)</w:t>
            </w:r>
          </w:p>
        </w:tc>
        <w:tc>
          <w:tcPr>
            <w:tcW w:w="1176" w:type="dxa"/>
            <w:tcBorders>
              <w:top w:val="nil"/>
              <w:left w:val="nil"/>
              <w:bottom w:val="nil"/>
              <w:right w:val="nil"/>
            </w:tcBorders>
            <w:shd w:val="clear" w:color="auto" w:fill="FFFFFF"/>
          </w:tcPr>
          <w:p w14:paraId="0E33E891" w14:textId="77777777" w:rsidR="0024092E" w:rsidRDefault="00450581">
            <w:pPr>
              <w:adjustRightInd w:val="0"/>
              <w:jc w:val="center"/>
              <w:rPr>
                <w:rFonts w:ascii="Times New Roman" w:hAnsi="Times New Roman"/>
                <w:color w:val="000000"/>
              </w:rPr>
            </w:pPr>
            <w:r>
              <w:rPr>
                <w:rFonts w:ascii="Times New Roman" w:hAnsi="Times New Roman"/>
                <w:color w:val="000000"/>
              </w:rPr>
              <w:t>10.10, 12.00</w:t>
            </w:r>
          </w:p>
        </w:tc>
        <w:tc>
          <w:tcPr>
            <w:tcW w:w="398" w:type="dxa"/>
            <w:tcBorders>
              <w:top w:val="nil"/>
              <w:left w:val="nil"/>
              <w:bottom w:val="nil"/>
              <w:right w:val="nil"/>
            </w:tcBorders>
            <w:shd w:val="clear" w:color="auto" w:fill="FFFFFF"/>
          </w:tcPr>
          <w:p w14:paraId="0E33E89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93" w14:textId="77777777" w:rsidR="0024092E" w:rsidRDefault="00450581">
            <w:pPr>
              <w:adjustRightInd w:val="0"/>
              <w:jc w:val="center"/>
              <w:rPr>
                <w:rFonts w:ascii="Times New Roman" w:hAnsi="Times New Roman"/>
                <w:color w:val="000000"/>
              </w:rPr>
            </w:pPr>
            <w:r>
              <w:rPr>
                <w:rFonts w:ascii="Times New Roman" w:hAnsi="Times New Roman"/>
                <w:color w:val="000000"/>
              </w:rPr>
              <w:t>-0.500 (1.1576)</w:t>
            </w:r>
          </w:p>
        </w:tc>
        <w:tc>
          <w:tcPr>
            <w:tcW w:w="2018" w:type="dxa"/>
            <w:tcBorders>
              <w:top w:val="nil"/>
              <w:left w:val="nil"/>
              <w:bottom w:val="nil"/>
              <w:right w:val="nil"/>
            </w:tcBorders>
            <w:shd w:val="clear" w:color="auto" w:fill="FFFFFF"/>
          </w:tcPr>
          <w:p w14:paraId="0E33E894" w14:textId="77777777" w:rsidR="0024092E" w:rsidRDefault="00450581">
            <w:pPr>
              <w:adjustRightInd w:val="0"/>
              <w:jc w:val="center"/>
              <w:rPr>
                <w:rFonts w:ascii="Times New Roman" w:hAnsi="Times New Roman"/>
                <w:color w:val="000000"/>
              </w:rPr>
            </w:pPr>
            <w:r>
              <w:rPr>
                <w:rFonts w:ascii="Times New Roman" w:hAnsi="Times New Roman"/>
                <w:color w:val="000000"/>
              </w:rPr>
              <w:t>-0.150 (-1.350, 0.350)</w:t>
            </w:r>
          </w:p>
        </w:tc>
        <w:tc>
          <w:tcPr>
            <w:tcW w:w="1176" w:type="dxa"/>
            <w:tcBorders>
              <w:top w:val="nil"/>
              <w:left w:val="nil"/>
              <w:bottom w:val="nil"/>
              <w:right w:val="nil"/>
            </w:tcBorders>
            <w:shd w:val="clear" w:color="auto" w:fill="FFFFFF"/>
          </w:tcPr>
          <w:p w14:paraId="0E33E895" w14:textId="77777777" w:rsidR="0024092E" w:rsidRDefault="00450581">
            <w:pPr>
              <w:adjustRightInd w:val="0"/>
              <w:jc w:val="center"/>
              <w:rPr>
                <w:rFonts w:ascii="Times New Roman" w:hAnsi="Times New Roman"/>
                <w:color w:val="000000"/>
              </w:rPr>
            </w:pPr>
            <w:r>
              <w:rPr>
                <w:rFonts w:ascii="Times New Roman" w:hAnsi="Times New Roman"/>
                <w:color w:val="000000"/>
              </w:rPr>
              <w:t>-2.10, 0.40</w:t>
            </w:r>
          </w:p>
        </w:tc>
      </w:tr>
      <w:tr w:rsidR="0024092E" w14:paraId="0E33E8A2" w14:textId="77777777">
        <w:trPr>
          <w:cantSplit/>
        </w:trPr>
        <w:tc>
          <w:tcPr>
            <w:tcW w:w="1036" w:type="dxa"/>
            <w:tcBorders>
              <w:top w:val="nil"/>
              <w:left w:val="nil"/>
              <w:bottom w:val="nil"/>
              <w:right w:val="nil"/>
            </w:tcBorders>
            <w:shd w:val="clear" w:color="auto" w:fill="FFFFFF"/>
          </w:tcPr>
          <w:p w14:paraId="0E33E89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9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9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89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9B" w14:textId="77777777" w:rsidR="0024092E" w:rsidRDefault="00450581">
            <w:pPr>
              <w:adjustRightInd w:val="0"/>
              <w:jc w:val="center"/>
              <w:rPr>
                <w:rFonts w:ascii="Times New Roman" w:hAnsi="Times New Roman"/>
                <w:color w:val="000000"/>
              </w:rPr>
            </w:pPr>
            <w:r>
              <w:rPr>
                <w:rFonts w:ascii="Times New Roman" w:hAnsi="Times New Roman"/>
                <w:color w:val="000000"/>
              </w:rPr>
              <w:t>10.400 (0.2828)</w:t>
            </w:r>
          </w:p>
        </w:tc>
        <w:tc>
          <w:tcPr>
            <w:tcW w:w="2018" w:type="dxa"/>
            <w:tcBorders>
              <w:top w:val="nil"/>
              <w:left w:val="nil"/>
              <w:bottom w:val="nil"/>
              <w:right w:val="nil"/>
            </w:tcBorders>
            <w:shd w:val="clear" w:color="auto" w:fill="FFFFFF"/>
          </w:tcPr>
          <w:p w14:paraId="0E33E89C" w14:textId="77777777" w:rsidR="0024092E" w:rsidRDefault="00450581">
            <w:pPr>
              <w:adjustRightInd w:val="0"/>
              <w:jc w:val="center"/>
              <w:rPr>
                <w:rFonts w:ascii="Times New Roman" w:hAnsi="Times New Roman"/>
                <w:color w:val="000000"/>
              </w:rPr>
            </w:pPr>
            <w:r>
              <w:rPr>
                <w:rFonts w:ascii="Times New Roman" w:hAnsi="Times New Roman"/>
                <w:color w:val="000000"/>
              </w:rPr>
              <w:t>10.400 (10.200, 10.600)</w:t>
            </w:r>
          </w:p>
        </w:tc>
        <w:tc>
          <w:tcPr>
            <w:tcW w:w="1176" w:type="dxa"/>
            <w:tcBorders>
              <w:top w:val="nil"/>
              <w:left w:val="nil"/>
              <w:bottom w:val="nil"/>
              <w:right w:val="nil"/>
            </w:tcBorders>
            <w:shd w:val="clear" w:color="auto" w:fill="FFFFFF"/>
          </w:tcPr>
          <w:p w14:paraId="0E33E89D" w14:textId="77777777" w:rsidR="0024092E" w:rsidRDefault="00450581">
            <w:pPr>
              <w:adjustRightInd w:val="0"/>
              <w:jc w:val="center"/>
              <w:rPr>
                <w:rFonts w:ascii="Times New Roman" w:hAnsi="Times New Roman"/>
                <w:color w:val="000000"/>
              </w:rPr>
            </w:pPr>
            <w:r>
              <w:rPr>
                <w:rFonts w:ascii="Times New Roman" w:hAnsi="Times New Roman"/>
                <w:color w:val="000000"/>
              </w:rPr>
              <w:t>10.20, 10.60</w:t>
            </w:r>
          </w:p>
        </w:tc>
        <w:tc>
          <w:tcPr>
            <w:tcW w:w="398" w:type="dxa"/>
            <w:tcBorders>
              <w:top w:val="nil"/>
              <w:left w:val="nil"/>
              <w:bottom w:val="nil"/>
              <w:right w:val="nil"/>
            </w:tcBorders>
            <w:shd w:val="clear" w:color="auto" w:fill="FFFFFF"/>
          </w:tcPr>
          <w:p w14:paraId="0E33E8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89F" w14:textId="77777777" w:rsidR="0024092E" w:rsidRDefault="00450581">
            <w:pPr>
              <w:adjustRightInd w:val="0"/>
              <w:jc w:val="center"/>
              <w:rPr>
                <w:rFonts w:ascii="Times New Roman" w:hAnsi="Times New Roman"/>
                <w:color w:val="000000"/>
              </w:rPr>
            </w:pPr>
            <w:r>
              <w:rPr>
                <w:rFonts w:ascii="Times New Roman" w:hAnsi="Times New Roman"/>
                <w:color w:val="000000"/>
              </w:rPr>
              <w:t>-0.750 (0.3536)</w:t>
            </w:r>
          </w:p>
        </w:tc>
        <w:tc>
          <w:tcPr>
            <w:tcW w:w="2018" w:type="dxa"/>
            <w:tcBorders>
              <w:top w:val="nil"/>
              <w:left w:val="nil"/>
              <w:bottom w:val="nil"/>
              <w:right w:val="nil"/>
            </w:tcBorders>
            <w:shd w:val="clear" w:color="auto" w:fill="FFFFFF"/>
          </w:tcPr>
          <w:p w14:paraId="0E33E8A0" w14:textId="77777777" w:rsidR="0024092E" w:rsidRDefault="00450581">
            <w:pPr>
              <w:adjustRightInd w:val="0"/>
              <w:jc w:val="center"/>
              <w:rPr>
                <w:rFonts w:ascii="Times New Roman" w:hAnsi="Times New Roman"/>
                <w:color w:val="000000"/>
              </w:rPr>
            </w:pPr>
            <w:r>
              <w:rPr>
                <w:rFonts w:ascii="Times New Roman" w:hAnsi="Times New Roman"/>
                <w:color w:val="000000"/>
              </w:rPr>
              <w:t>-0.750 (-1.000, -0.500)</w:t>
            </w:r>
          </w:p>
        </w:tc>
        <w:tc>
          <w:tcPr>
            <w:tcW w:w="1176" w:type="dxa"/>
            <w:tcBorders>
              <w:top w:val="nil"/>
              <w:left w:val="nil"/>
              <w:bottom w:val="nil"/>
              <w:right w:val="nil"/>
            </w:tcBorders>
            <w:shd w:val="clear" w:color="auto" w:fill="FFFFFF"/>
          </w:tcPr>
          <w:p w14:paraId="0E33E8A1" w14:textId="77777777" w:rsidR="0024092E" w:rsidRDefault="00450581">
            <w:pPr>
              <w:adjustRightInd w:val="0"/>
              <w:jc w:val="center"/>
              <w:rPr>
                <w:rFonts w:ascii="Times New Roman" w:hAnsi="Times New Roman"/>
                <w:color w:val="000000"/>
              </w:rPr>
            </w:pPr>
            <w:r>
              <w:rPr>
                <w:rFonts w:ascii="Times New Roman" w:hAnsi="Times New Roman"/>
                <w:color w:val="000000"/>
              </w:rPr>
              <w:t>-1.00, -0.50</w:t>
            </w:r>
          </w:p>
        </w:tc>
      </w:tr>
      <w:tr w:rsidR="0024092E" w14:paraId="0E33E8AE" w14:textId="77777777">
        <w:trPr>
          <w:cantSplit/>
        </w:trPr>
        <w:tc>
          <w:tcPr>
            <w:tcW w:w="1036" w:type="dxa"/>
            <w:tcBorders>
              <w:top w:val="nil"/>
              <w:left w:val="nil"/>
              <w:bottom w:val="nil"/>
              <w:right w:val="nil"/>
            </w:tcBorders>
            <w:shd w:val="clear" w:color="auto" w:fill="FFFFFF"/>
          </w:tcPr>
          <w:p w14:paraId="0E33E8A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A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A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8A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A7" w14:textId="77777777" w:rsidR="0024092E" w:rsidRDefault="00450581">
            <w:pPr>
              <w:adjustRightInd w:val="0"/>
              <w:jc w:val="center"/>
              <w:rPr>
                <w:rFonts w:ascii="Times New Roman" w:hAnsi="Times New Roman"/>
                <w:color w:val="000000"/>
              </w:rPr>
            </w:pPr>
            <w:r>
              <w:rPr>
                <w:rFonts w:ascii="Times New Roman" w:hAnsi="Times New Roman"/>
                <w:color w:val="000000"/>
              </w:rPr>
              <w:t>11.500 (NA)</w:t>
            </w:r>
          </w:p>
        </w:tc>
        <w:tc>
          <w:tcPr>
            <w:tcW w:w="2018" w:type="dxa"/>
            <w:tcBorders>
              <w:top w:val="nil"/>
              <w:left w:val="nil"/>
              <w:bottom w:val="nil"/>
              <w:right w:val="nil"/>
            </w:tcBorders>
            <w:shd w:val="clear" w:color="auto" w:fill="FFFFFF"/>
          </w:tcPr>
          <w:p w14:paraId="0E33E8A8" w14:textId="77777777" w:rsidR="0024092E" w:rsidRDefault="00450581">
            <w:pPr>
              <w:adjustRightInd w:val="0"/>
              <w:jc w:val="center"/>
              <w:rPr>
                <w:rFonts w:ascii="Times New Roman" w:hAnsi="Times New Roman"/>
                <w:color w:val="000000"/>
              </w:rPr>
            </w:pPr>
            <w:r>
              <w:rPr>
                <w:rFonts w:ascii="Times New Roman" w:hAnsi="Times New Roman"/>
                <w:color w:val="000000"/>
              </w:rPr>
              <w:t>11.500 (11.500, 11.500)</w:t>
            </w:r>
          </w:p>
        </w:tc>
        <w:tc>
          <w:tcPr>
            <w:tcW w:w="1176" w:type="dxa"/>
            <w:tcBorders>
              <w:top w:val="nil"/>
              <w:left w:val="nil"/>
              <w:bottom w:val="nil"/>
              <w:right w:val="nil"/>
            </w:tcBorders>
            <w:shd w:val="clear" w:color="auto" w:fill="FFFFFF"/>
          </w:tcPr>
          <w:p w14:paraId="0E33E8A9" w14:textId="77777777" w:rsidR="0024092E" w:rsidRDefault="00450581">
            <w:pPr>
              <w:adjustRightInd w:val="0"/>
              <w:jc w:val="center"/>
              <w:rPr>
                <w:rFonts w:ascii="Times New Roman" w:hAnsi="Times New Roman"/>
                <w:color w:val="000000"/>
              </w:rPr>
            </w:pPr>
            <w:r>
              <w:rPr>
                <w:rFonts w:ascii="Times New Roman" w:hAnsi="Times New Roman"/>
                <w:color w:val="000000"/>
              </w:rPr>
              <w:t>11.50, 11.50</w:t>
            </w:r>
          </w:p>
        </w:tc>
        <w:tc>
          <w:tcPr>
            <w:tcW w:w="398" w:type="dxa"/>
            <w:tcBorders>
              <w:top w:val="nil"/>
              <w:left w:val="nil"/>
              <w:bottom w:val="nil"/>
              <w:right w:val="nil"/>
            </w:tcBorders>
            <w:shd w:val="clear" w:color="auto" w:fill="FFFFFF"/>
          </w:tcPr>
          <w:p w14:paraId="0E33E8A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AB" w14:textId="77777777" w:rsidR="0024092E" w:rsidRDefault="00450581">
            <w:pPr>
              <w:adjustRightInd w:val="0"/>
              <w:jc w:val="center"/>
              <w:rPr>
                <w:rFonts w:ascii="Times New Roman" w:hAnsi="Times New Roman"/>
                <w:color w:val="000000"/>
              </w:rPr>
            </w:pPr>
            <w:r>
              <w:rPr>
                <w:rFonts w:ascii="Times New Roman" w:hAnsi="Times New Roman"/>
                <w:color w:val="000000"/>
              </w:rPr>
              <w:t>-0.100 (NA)</w:t>
            </w:r>
          </w:p>
        </w:tc>
        <w:tc>
          <w:tcPr>
            <w:tcW w:w="2018" w:type="dxa"/>
            <w:tcBorders>
              <w:top w:val="nil"/>
              <w:left w:val="nil"/>
              <w:bottom w:val="nil"/>
              <w:right w:val="nil"/>
            </w:tcBorders>
            <w:shd w:val="clear" w:color="auto" w:fill="FFFFFF"/>
          </w:tcPr>
          <w:p w14:paraId="0E33E8AC" w14:textId="77777777" w:rsidR="0024092E" w:rsidRDefault="00450581">
            <w:pPr>
              <w:adjustRightInd w:val="0"/>
              <w:jc w:val="center"/>
              <w:rPr>
                <w:rFonts w:ascii="Times New Roman" w:hAnsi="Times New Roman"/>
                <w:color w:val="000000"/>
              </w:rPr>
            </w:pPr>
            <w:r>
              <w:rPr>
                <w:rFonts w:ascii="Times New Roman" w:hAnsi="Times New Roman"/>
                <w:color w:val="000000"/>
              </w:rPr>
              <w:t>-0.100 (-0.100, -0.100)</w:t>
            </w:r>
          </w:p>
        </w:tc>
        <w:tc>
          <w:tcPr>
            <w:tcW w:w="1176" w:type="dxa"/>
            <w:tcBorders>
              <w:top w:val="nil"/>
              <w:left w:val="nil"/>
              <w:bottom w:val="nil"/>
              <w:right w:val="nil"/>
            </w:tcBorders>
            <w:shd w:val="clear" w:color="auto" w:fill="FFFFFF"/>
          </w:tcPr>
          <w:p w14:paraId="0E33E8AD" w14:textId="77777777" w:rsidR="0024092E" w:rsidRDefault="00450581">
            <w:pPr>
              <w:adjustRightInd w:val="0"/>
              <w:jc w:val="center"/>
              <w:rPr>
                <w:rFonts w:ascii="Times New Roman" w:hAnsi="Times New Roman"/>
                <w:color w:val="000000"/>
              </w:rPr>
            </w:pPr>
            <w:r>
              <w:rPr>
                <w:rFonts w:ascii="Times New Roman" w:hAnsi="Times New Roman"/>
                <w:color w:val="000000"/>
              </w:rPr>
              <w:t>-0.10, -0.10</w:t>
            </w:r>
          </w:p>
        </w:tc>
      </w:tr>
      <w:tr w:rsidR="0024092E" w14:paraId="0E33E8BA" w14:textId="77777777">
        <w:trPr>
          <w:cantSplit/>
        </w:trPr>
        <w:tc>
          <w:tcPr>
            <w:tcW w:w="1036" w:type="dxa"/>
            <w:tcBorders>
              <w:top w:val="nil"/>
              <w:left w:val="nil"/>
              <w:bottom w:val="nil"/>
              <w:right w:val="nil"/>
            </w:tcBorders>
            <w:shd w:val="clear" w:color="auto" w:fill="FFFFFF"/>
          </w:tcPr>
          <w:p w14:paraId="0E33E8A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B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B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8B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B3" w14:textId="77777777" w:rsidR="0024092E" w:rsidRDefault="00450581">
            <w:pPr>
              <w:adjustRightInd w:val="0"/>
              <w:jc w:val="center"/>
              <w:rPr>
                <w:rFonts w:ascii="Times New Roman" w:hAnsi="Times New Roman"/>
                <w:color w:val="000000"/>
              </w:rPr>
            </w:pPr>
            <w:r>
              <w:rPr>
                <w:rFonts w:ascii="Times New Roman" w:hAnsi="Times New Roman"/>
                <w:color w:val="000000"/>
              </w:rPr>
              <w:t>11.100 (NA)</w:t>
            </w:r>
          </w:p>
        </w:tc>
        <w:tc>
          <w:tcPr>
            <w:tcW w:w="2018" w:type="dxa"/>
            <w:tcBorders>
              <w:top w:val="nil"/>
              <w:left w:val="nil"/>
              <w:bottom w:val="nil"/>
              <w:right w:val="nil"/>
            </w:tcBorders>
            <w:shd w:val="clear" w:color="auto" w:fill="FFFFFF"/>
          </w:tcPr>
          <w:p w14:paraId="0E33E8B4" w14:textId="77777777" w:rsidR="0024092E" w:rsidRDefault="00450581">
            <w:pPr>
              <w:adjustRightInd w:val="0"/>
              <w:jc w:val="center"/>
              <w:rPr>
                <w:rFonts w:ascii="Times New Roman" w:hAnsi="Times New Roman"/>
                <w:color w:val="000000"/>
              </w:rPr>
            </w:pPr>
            <w:r>
              <w:rPr>
                <w:rFonts w:ascii="Times New Roman" w:hAnsi="Times New Roman"/>
                <w:color w:val="000000"/>
              </w:rPr>
              <w:t>11.100 (11.100, 11.100)</w:t>
            </w:r>
          </w:p>
        </w:tc>
        <w:tc>
          <w:tcPr>
            <w:tcW w:w="1176" w:type="dxa"/>
            <w:tcBorders>
              <w:top w:val="nil"/>
              <w:left w:val="nil"/>
              <w:bottom w:val="nil"/>
              <w:right w:val="nil"/>
            </w:tcBorders>
            <w:shd w:val="clear" w:color="auto" w:fill="FFFFFF"/>
          </w:tcPr>
          <w:p w14:paraId="0E33E8B5" w14:textId="77777777" w:rsidR="0024092E" w:rsidRDefault="00450581">
            <w:pPr>
              <w:adjustRightInd w:val="0"/>
              <w:jc w:val="center"/>
              <w:rPr>
                <w:rFonts w:ascii="Times New Roman" w:hAnsi="Times New Roman"/>
                <w:color w:val="000000"/>
              </w:rPr>
            </w:pPr>
            <w:r>
              <w:rPr>
                <w:rFonts w:ascii="Times New Roman" w:hAnsi="Times New Roman"/>
                <w:color w:val="000000"/>
              </w:rPr>
              <w:t>11.10, 11.10</w:t>
            </w:r>
          </w:p>
        </w:tc>
        <w:tc>
          <w:tcPr>
            <w:tcW w:w="398" w:type="dxa"/>
            <w:tcBorders>
              <w:top w:val="nil"/>
              <w:left w:val="nil"/>
              <w:bottom w:val="nil"/>
              <w:right w:val="nil"/>
            </w:tcBorders>
            <w:shd w:val="clear" w:color="auto" w:fill="FFFFFF"/>
          </w:tcPr>
          <w:p w14:paraId="0E33E8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B7" w14:textId="77777777" w:rsidR="0024092E" w:rsidRDefault="00450581">
            <w:pPr>
              <w:adjustRightInd w:val="0"/>
              <w:jc w:val="center"/>
              <w:rPr>
                <w:rFonts w:ascii="Times New Roman" w:hAnsi="Times New Roman"/>
                <w:color w:val="000000"/>
              </w:rPr>
            </w:pPr>
            <w:r>
              <w:rPr>
                <w:rFonts w:ascii="Times New Roman" w:hAnsi="Times New Roman"/>
                <w:color w:val="000000"/>
              </w:rPr>
              <w:t>-0.500 (NA)</w:t>
            </w:r>
          </w:p>
        </w:tc>
        <w:tc>
          <w:tcPr>
            <w:tcW w:w="2018" w:type="dxa"/>
            <w:tcBorders>
              <w:top w:val="nil"/>
              <w:left w:val="nil"/>
              <w:bottom w:val="nil"/>
              <w:right w:val="nil"/>
            </w:tcBorders>
            <w:shd w:val="clear" w:color="auto" w:fill="FFFFFF"/>
          </w:tcPr>
          <w:p w14:paraId="0E33E8B8" w14:textId="77777777" w:rsidR="0024092E" w:rsidRDefault="00450581">
            <w:pPr>
              <w:adjustRightInd w:val="0"/>
              <w:jc w:val="center"/>
              <w:rPr>
                <w:rFonts w:ascii="Times New Roman" w:hAnsi="Times New Roman"/>
                <w:color w:val="000000"/>
              </w:rPr>
            </w:pPr>
            <w:r>
              <w:rPr>
                <w:rFonts w:ascii="Times New Roman" w:hAnsi="Times New Roman"/>
                <w:color w:val="000000"/>
              </w:rPr>
              <w:t>-0.500 (-0.500, -0.500)</w:t>
            </w:r>
          </w:p>
        </w:tc>
        <w:tc>
          <w:tcPr>
            <w:tcW w:w="1176" w:type="dxa"/>
            <w:tcBorders>
              <w:top w:val="nil"/>
              <w:left w:val="nil"/>
              <w:bottom w:val="nil"/>
              <w:right w:val="nil"/>
            </w:tcBorders>
            <w:shd w:val="clear" w:color="auto" w:fill="FFFFFF"/>
          </w:tcPr>
          <w:p w14:paraId="0E33E8B9" w14:textId="77777777" w:rsidR="0024092E" w:rsidRDefault="00450581">
            <w:pPr>
              <w:adjustRightInd w:val="0"/>
              <w:jc w:val="center"/>
              <w:rPr>
                <w:rFonts w:ascii="Times New Roman" w:hAnsi="Times New Roman"/>
                <w:color w:val="000000"/>
              </w:rPr>
            </w:pPr>
            <w:r>
              <w:rPr>
                <w:rFonts w:ascii="Times New Roman" w:hAnsi="Times New Roman"/>
                <w:color w:val="000000"/>
              </w:rPr>
              <w:t>-0.50, -0.50</w:t>
            </w:r>
          </w:p>
        </w:tc>
      </w:tr>
      <w:tr w:rsidR="0024092E" w14:paraId="0E33E8C6" w14:textId="77777777">
        <w:trPr>
          <w:cantSplit/>
        </w:trPr>
        <w:tc>
          <w:tcPr>
            <w:tcW w:w="1036" w:type="dxa"/>
            <w:tcBorders>
              <w:top w:val="nil"/>
              <w:left w:val="nil"/>
              <w:bottom w:val="nil"/>
              <w:right w:val="nil"/>
            </w:tcBorders>
            <w:shd w:val="clear" w:color="auto" w:fill="FFFFFF"/>
          </w:tcPr>
          <w:p w14:paraId="0E33E8B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B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B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8B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BF" w14:textId="77777777" w:rsidR="0024092E" w:rsidRDefault="00450581">
            <w:pPr>
              <w:adjustRightInd w:val="0"/>
              <w:jc w:val="center"/>
              <w:rPr>
                <w:rFonts w:ascii="Times New Roman" w:hAnsi="Times New Roman"/>
                <w:color w:val="000000"/>
              </w:rPr>
            </w:pPr>
            <w:r>
              <w:rPr>
                <w:rFonts w:ascii="Times New Roman" w:hAnsi="Times New Roman"/>
                <w:color w:val="000000"/>
              </w:rPr>
              <w:t>12.000 (NA)</w:t>
            </w:r>
          </w:p>
        </w:tc>
        <w:tc>
          <w:tcPr>
            <w:tcW w:w="2018" w:type="dxa"/>
            <w:tcBorders>
              <w:top w:val="nil"/>
              <w:left w:val="nil"/>
              <w:bottom w:val="nil"/>
              <w:right w:val="nil"/>
            </w:tcBorders>
            <w:shd w:val="clear" w:color="auto" w:fill="FFFFFF"/>
          </w:tcPr>
          <w:p w14:paraId="0E33E8C0" w14:textId="77777777" w:rsidR="0024092E" w:rsidRDefault="00450581">
            <w:pPr>
              <w:adjustRightInd w:val="0"/>
              <w:jc w:val="center"/>
              <w:rPr>
                <w:rFonts w:ascii="Times New Roman" w:hAnsi="Times New Roman"/>
                <w:color w:val="000000"/>
              </w:rPr>
            </w:pPr>
            <w:r>
              <w:rPr>
                <w:rFonts w:ascii="Times New Roman" w:hAnsi="Times New Roman"/>
                <w:color w:val="000000"/>
              </w:rPr>
              <w:t>12.000 (12.000, 12.000)</w:t>
            </w:r>
          </w:p>
        </w:tc>
        <w:tc>
          <w:tcPr>
            <w:tcW w:w="1176" w:type="dxa"/>
            <w:tcBorders>
              <w:top w:val="nil"/>
              <w:left w:val="nil"/>
              <w:bottom w:val="nil"/>
              <w:right w:val="nil"/>
            </w:tcBorders>
            <w:shd w:val="clear" w:color="auto" w:fill="FFFFFF"/>
          </w:tcPr>
          <w:p w14:paraId="0E33E8C1" w14:textId="77777777" w:rsidR="0024092E" w:rsidRDefault="00450581">
            <w:pPr>
              <w:adjustRightInd w:val="0"/>
              <w:jc w:val="center"/>
              <w:rPr>
                <w:rFonts w:ascii="Times New Roman" w:hAnsi="Times New Roman"/>
                <w:color w:val="000000"/>
              </w:rPr>
            </w:pPr>
            <w:r>
              <w:rPr>
                <w:rFonts w:ascii="Times New Roman" w:hAnsi="Times New Roman"/>
                <w:color w:val="000000"/>
              </w:rPr>
              <w:t>12.00, 12.00</w:t>
            </w:r>
          </w:p>
        </w:tc>
        <w:tc>
          <w:tcPr>
            <w:tcW w:w="398" w:type="dxa"/>
            <w:tcBorders>
              <w:top w:val="nil"/>
              <w:left w:val="nil"/>
              <w:bottom w:val="nil"/>
              <w:right w:val="nil"/>
            </w:tcBorders>
            <w:shd w:val="clear" w:color="auto" w:fill="FFFFFF"/>
          </w:tcPr>
          <w:p w14:paraId="0E33E8C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8C3" w14:textId="77777777" w:rsidR="0024092E" w:rsidRDefault="00450581">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0E33E8C4"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E8C5"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E8C8" w14:textId="77777777">
        <w:trPr>
          <w:cantSplit/>
        </w:trPr>
        <w:tc>
          <w:tcPr>
            <w:tcW w:w="12924" w:type="dxa"/>
            <w:gridSpan w:val="11"/>
            <w:tcBorders>
              <w:top w:val="nil"/>
              <w:left w:val="nil"/>
              <w:bottom w:val="nil"/>
              <w:right w:val="nil"/>
            </w:tcBorders>
            <w:shd w:val="clear" w:color="auto" w:fill="FFFFFF"/>
          </w:tcPr>
          <w:p w14:paraId="0E33E8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8D4" w14:textId="77777777">
        <w:trPr>
          <w:cantSplit/>
        </w:trPr>
        <w:tc>
          <w:tcPr>
            <w:tcW w:w="1036" w:type="dxa"/>
            <w:tcBorders>
              <w:top w:val="nil"/>
              <w:left w:val="nil"/>
              <w:bottom w:val="nil"/>
              <w:right w:val="nil"/>
            </w:tcBorders>
            <w:shd w:val="clear" w:color="auto" w:fill="FFFFFF"/>
          </w:tcPr>
          <w:p w14:paraId="0E33E8C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C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8C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8C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8CD" w14:textId="77777777" w:rsidR="0024092E" w:rsidRDefault="00450581">
            <w:pPr>
              <w:adjustRightInd w:val="0"/>
              <w:jc w:val="center"/>
              <w:rPr>
                <w:rFonts w:ascii="Times New Roman" w:hAnsi="Times New Roman"/>
                <w:color w:val="000000"/>
              </w:rPr>
            </w:pPr>
            <w:r>
              <w:rPr>
                <w:rFonts w:ascii="Times New Roman" w:hAnsi="Times New Roman"/>
                <w:color w:val="000000"/>
              </w:rPr>
              <w:t>11.560 (1.1530)</w:t>
            </w:r>
          </w:p>
        </w:tc>
        <w:tc>
          <w:tcPr>
            <w:tcW w:w="2018" w:type="dxa"/>
            <w:tcBorders>
              <w:top w:val="nil"/>
              <w:left w:val="nil"/>
              <w:bottom w:val="nil"/>
              <w:right w:val="nil"/>
            </w:tcBorders>
            <w:shd w:val="clear" w:color="auto" w:fill="FFFFFF"/>
          </w:tcPr>
          <w:p w14:paraId="0E33E8CE" w14:textId="77777777" w:rsidR="0024092E" w:rsidRDefault="00450581">
            <w:pPr>
              <w:adjustRightInd w:val="0"/>
              <w:jc w:val="center"/>
              <w:rPr>
                <w:rFonts w:ascii="Times New Roman" w:hAnsi="Times New Roman"/>
                <w:color w:val="000000"/>
              </w:rPr>
            </w:pPr>
            <w:r>
              <w:rPr>
                <w:rFonts w:ascii="Times New Roman" w:hAnsi="Times New Roman"/>
                <w:color w:val="000000"/>
              </w:rPr>
              <w:t>11.300 (10.700, 11.900)</w:t>
            </w:r>
          </w:p>
        </w:tc>
        <w:tc>
          <w:tcPr>
            <w:tcW w:w="1176" w:type="dxa"/>
            <w:tcBorders>
              <w:top w:val="nil"/>
              <w:left w:val="nil"/>
              <w:bottom w:val="nil"/>
              <w:right w:val="nil"/>
            </w:tcBorders>
            <w:shd w:val="clear" w:color="auto" w:fill="FFFFFF"/>
          </w:tcPr>
          <w:p w14:paraId="0E33E8CF" w14:textId="77777777" w:rsidR="0024092E" w:rsidRDefault="00450581">
            <w:pPr>
              <w:adjustRightInd w:val="0"/>
              <w:jc w:val="center"/>
              <w:rPr>
                <w:rFonts w:ascii="Times New Roman" w:hAnsi="Times New Roman"/>
                <w:color w:val="000000"/>
              </w:rPr>
            </w:pPr>
            <w:r>
              <w:rPr>
                <w:rFonts w:ascii="Times New Roman" w:hAnsi="Times New Roman"/>
                <w:color w:val="000000"/>
              </w:rPr>
              <w:t>10.40, 13.70</w:t>
            </w:r>
          </w:p>
        </w:tc>
        <w:tc>
          <w:tcPr>
            <w:tcW w:w="398" w:type="dxa"/>
            <w:tcBorders>
              <w:top w:val="nil"/>
              <w:left w:val="nil"/>
              <w:bottom w:val="nil"/>
              <w:right w:val="nil"/>
            </w:tcBorders>
            <w:shd w:val="clear" w:color="auto" w:fill="FFFFFF"/>
          </w:tcPr>
          <w:p w14:paraId="0E33E8D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8D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8D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8D3" w14:textId="77777777" w:rsidR="0024092E" w:rsidRDefault="0024092E">
            <w:pPr>
              <w:adjustRightInd w:val="0"/>
              <w:jc w:val="center"/>
              <w:rPr>
                <w:rFonts w:ascii="Times New Roman" w:hAnsi="Times New Roman"/>
                <w:color w:val="000000"/>
              </w:rPr>
            </w:pPr>
          </w:p>
        </w:tc>
      </w:tr>
      <w:tr w:rsidR="0024092E" w14:paraId="0E33E8E0" w14:textId="77777777">
        <w:trPr>
          <w:cantSplit/>
        </w:trPr>
        <w:tc>
          <w:tcPr>
            <w:tcW w:w="1036" w:type="dxa"/>
            <w:tcBorders>
              <w:top w:val="nil"/>
              <w:left w:val="nil"/>
              <w:bottom w:val="nil"/>
              <w:right w:val="nil"/>
            </w:tcBorders>
            <w:shd w:val="clear" w:color="auto" w:fill="FFFFFF"/>
          </w:tcPr>
          <w:p w14:paraId="0E33E8D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D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D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8D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8D9" w14:textId="77777777" w:rsidR="0024092E" w:rsidRDefault="00450581">
            <w:pPr>
              <w:adjustRightInd w:val="0"/>
              <w:jc w:val="center"/>
              <w:rPr>
                <w:rFonts w:ascii="Times New Roman" w:hAnsi="Times New Roman"/>
                <w:color w:val="000000"/>
              </w:rPr>
            </w:pPr>
            <w:r>
              <w:rPr>
                <w:rFonts w:ascii="Times New Roman" w:hAnsi="Times New Roman"/>
                <w:color w:val="000000"/>
              </w:rPr>
              <w:t>10.940 (0.7306)</w:t>
            </w:r>
          </w:p>
        </w:tc>
        <w:tc>
          <w:tcPr>
            <w:tcW w:w="2018" w:type="dxa"/>
            <w:tcBorders>
              <w:top w:val="nil"/>
              <w:left w:val="nil"/>
              <w:bottom w:val="nil"/>
              <w:right w:val="nil"/>
            </w:tcBorders>
            <w:shd w:val="clear" w:color="auto" w:fill="FFFFFF"/>
          </w:tcPr>
          <w:p w14:paraId="0E33E8DA" w14:textId="77777777" w:rsidR="0024092E" w:rsidRDefault="00450581">
            <w:pPr>
              <w:adjustRightInd w:val="0"/>
              <w:jc w:val="center"/>
              <w:rPr>
                <w:rFonts w:ascii="Times New Roman" w:hAnsi="Times New Roman"/>
                <w:color w:val="000000"/>
              </w:rPr>
            </w:pPr>
            <w:r>
              <w:rPr>
                <w:rFonts w:ascii="Times New Roman" w:hAnsi="Times New Roman"/>
                <w:color w:val="000000"/>
              </w:rPr>
              <w:t>11.050 (10.200, 11.600)</w:t>
            </w:r>
          </w:p>
        </w:tc>
        <w:tc>
          <w:tcPr>
            <w:tcW w:w="1176" w:type="dxa"/>
            <w:tcBorders>
              <w:top w:val="nil"/>
              <w:left w:val="nil"/>
              <w:bottom w:val="nil"/>
              <w:right w:val="nil"/>
            </w:tcBorders>
            <w:shd w:val="clear" w:color="auto" w:fill="FFFFFF"/>
          </w:tcPr>
          <w:p w14:paraId="0E33E8DB" w14:textId="77777777" w:rsidR="0024092E" w:rsidRDefault="00450581">
            <w:pPr>
              <w:adjustRightInd w:val="0"/>
              <w:jc w:val="center"/>
              <w:rPr>
                <w:rFonts w:ascii="Times New Roman" w:hAnsi="Times New Roman"/>
                <w:color w:val="000000"/>
              </w:rPr>
            </w:pPr>
            <w:r>
              <w:rPr>
                <w:rFonts w:ascii="Times New Roman" w:hAnsi="Times New Roman"/>
                <w:color w:val="000000"/>
              </w:rPr>
              <w:t>10.00, 11.90</w:t>
            </w:r>
          </w:p>
        </w:tc>
        <w:tc>
          <w:tcPr>
            <w:tcW w:w="398" w:type="dxa"/>
            <w:tcBorders>
              <w:top w:val="nil"/>
              <w:left w:val="nil"/>
              <w:bottom w:val="nil"/>
              <w:right w:val="nil"/>
            </w:tcBorders>
            <w:shd w:val="clear" w:color="auto" w:fill="FFFFFF"/>
          </w:tcPr>
          <w:p w14:paraId="0E33E8D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8DD" w14:textId="77777777" w:rsidR="0024092E" w:rsidRDefault="00450581">
            <w:pPr>
              <w:adjustRightInd w:val="0"/>
              <w:jc w:val="center"/>
              <w:rPr>
                <w:rFonts w:ascii="Times New Roman" w:hAnsi="Times New Roman"/>
                <w:color w:val="000000"/>
              </w:rPr>
            </w:pPr>
            <w:r>
              <w:rPr>
                <w:rFonts w:ascii="Times New Roman" w:hAnsi="Times New Roman"/>
                <w:color w:val="000000"/>
              </w:rPr>
              <w:t>-0.620 (1.1631)</w:t>
            </w:r>
          </w:p>
        </w:tc>
        <w:tc>
          <w:tcPr>
            <w:tcW w:w="2018" w:type="dxa"/>
            <w:tcBorders>
              <w:top w:val="nil"/>
              <w:left w:val="nil"/>
              <w:bottom w:val="nil"/>
              <w:right w:val="nil"/>
            </w:tcBorders>
            <w:shd w:val="clear" w:color="auto" w:fill="FFFFFF"/>
          </w:tcPr>
          <w:p w14:paraId="0E33E8DE" w14:textId="77777777" w:rsidR="0024092E" w:rsidRDefault="00450581">
            <w:pPr>
              <w:adjustRightInd w:val="0"/>
              <w:jc w:val="center"/>
              <w:rPr>
                <w:rFonts w:ascii="Times New Roman" w:hAnsi="Times New Roman"/>
                <w:color w:val="000000"/>
              </w:rPr>
            </w:pPr>
            <w:r>
              <w:rPr>
                <w:rFonts w:ascii="Times New Roman" w:hAnsi="Times New Roman"/>
                <w:color w:val="000000"/>
              </w:rPr>
              <w:t>-0.550 (-1.100, 0.100)</w:t>
            </w:r>
          </w:p>
        </w:tc>
        <w:tc>
          <w:tcPr>
            <w:tcW w:w="1176" w:type="dxa"/>
            <w:tcBorders>
              <w:top w:val="nil"/>
              <w:left w:val="nil"/>
              <w:bottom w:val="nil"/>
              <w:right w:val="nil"/>
            </w:tcBorders>
            <w:shd w:val="clear" w:color="auto" w:fill="FFFFFF"/>
          </w:tcPr>
          <w:p w14:paraId="0E33E8DF" w14:textId="77777777" w:rsidR="0024092E" w:rsidRDefault="00450581">
            <w:pPr>
              <w:adjustRightInd w:val="0"/>
              <w:jc w:val="center"/>
              <w:rPr>
                <w:rFonts w:ascii="Times New Roman" w:hAnsi="Times New Roman"/>
                <w:color w:val="000000"/>
              </w:rPr>
            </w:pPr>
            <w:r>
              <w:rPr>
                <w:rFonts w:ascii="Times New Roman" w:hAnsi="Times New Roman"/>
                <w:color w:val="000000"/>
              </w:rPr>
              <w:t>-2.60, 0.90</w:t>
            </w:r>
          </w:p>
        </w:tc>
      </w:tr>
      <w:tr w:rsidR="0024092E" w14:paraId="0E33E8EC" w14:textId="77777777">
        <w:trPr>
          <w:cantSplit/>
        </w:trPr>
        <w:tc>
          <w:tcPr>
            <w:tcW w:w="1036" w:type="dxa"/>
            <w:tcBorders>
              <w:top w:val="nil"/>
              <w:left w:val="nil"/>
              <w:bottom w:val="nil"/>
              <w:right w:val="nil"/>
            </w:tcBorders>
            <w:shd w:val="clear" w:color="auto" w:fill="FFFFFF"/>
          </w:tcPr>
          <w:p w14:paraId="0E33E8E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E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E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8E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8E5" w14:textId="77777777" w:rsidR="0024092E" w:rsidRDefault="00450581">
            <w:pPr>
              <w:adjustRightInd w:val="0"/>
              <w:jc w:val="center"/>
              <w:rPr>
                <w:rFonts w:ascii="Times New Roman" w:hAnsi="Times New Roman"/>
                <w:color w:val="000000"/>
              </w:rPr>
            </w:pPr>
            <w:r>
              <w:rPr>
                <w:rFonts w:ascii="Times New Roman" w:hAnsi="Times New Roman"/>
                <w:color w:val="000000"/>
              </w:rPr>
              <w:t>10.988 (0.6792)</w:t>
            </w:r>
          </w:p>
        </w:tc>
        <w:tc>
          <w:tcPr>
            <w:tcW w:w="2018" w:type="dxa"/>
            <w:tcBorders>
              <w:top w:val="nil"/>
              <w:left w:val="nil"/>
              <w:bottom w:val="nil"/>
              <w:right w:val="nil"/>
            </w:tcBorders>
            <w:shd w:val="clear" w:color="auto" w:fill="FFFFFF"/>
          </w:tcPr>
          <w:p w14:paraId="0E33E8E6" w14:textId="77777777" w:rsidR="0024092E" w:rsidRDefault="00450581">
            <w:pPr>
              <w:adjustRightInd w:val="0"/>
              <w:jc w:val="center"/>
              <w:rPr>
                <w:rFonts w:ascii="Times New Roman" w:hAnsi="Times New Roman"/>
                <w:color w:val="000000"/>
              </w:rPr>
            </w:pPr>
            <w:r>
              <w:rPr>
                <w:rFonts w:ascii="Times New Roman" w:hAnsi="Times New Roman"/>
                <w:color w:val="000000"/>
              </w:rPr>
              <w:t>11.050 (10.500, 11.400)</w:t>
            </w:r>
          </w:p>
        </w:tc>
        <w:tc>
          <w:tcPr>
            <w:tcW w:w="1176" w:type="dxa"/>
            <w:tcBorders>
              <w:top w:val="nil"/>
              <w:left w:val="nil"/>
              <w:bottom w:val="nil"/>
              <w:right w:val="nil"/>
            </w:tcBorders>
            <w:shd w:val="clear" w:color="auto" w:fill="FFFFFF"/>
          </w:tcPr>
          <w:p w14:paraId="0E33E8E7" w14:textId="77777777" w:rsidR="0024092E" w:rsidRDefault="00450581">
            <w:pPr>
              <w:adjustRightInd w:val="0"/>
              <w:jc w:val="center"/>
              <w:rPr>
                <w:rFonts w:ascii="Times New Roman" w:hAnsi="Times New Roman"/>
                <w:color w:val="000000"/>
              </w:rPr>
            </w:pPr>
            <w:r>
              <w:rPr>
                <w:rFonts w:ascii="Times New Roman" w:hAnsi="Times New Roman"/>
                <w:color w:val="000000"/>
              </w:rPr>
              <w:t>10.00, 12.00</w:t>
            </w:r>
          </w:p>
        </w:tc>
        <w:tc>
          <w:tcPr>
            <w:tcW w:w="398" w:type="dxa"/>
            <w:tcBorders>
              <w:top w:val="nil"/>
              <w:left w:val="nil"/>
              <w:bottom w:val="nil"/>
              <w:right w:val="nil"/>
            </w:tcBorders>
            <w:shd w:val="clear" w:color="auto" w:fill="FFFFFF"/>
          </w:tcPr>
          <w:p w14:paraId="0E33E8E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8E9" w14:textId="77777777" w:rsidR="0024092E" w:rsidRDefault="00450581">
            <w:pPr>
              <w:adjustRightInd w:val="0"/>
              <w:jc w:val="center"/>
              <w:rPr>
                <w:rFonts w:ascii="Times New Roman" w:hAnsi="Times New Roman"/>
                <w:color w:val="000000"/>
              </w:rPr>
            </w:pPr>
            <w:r>
              <w:rPr>
                <w:rFonts w:ascii="Times New Roman" w:hAnsi="Times New Roman"/>
                <w:color w:val="000000"/>
              </w:rPr>
              <w:t>-0.563 (1.0716)</w:t>
            </w:r>
          </w:p>
        </w:tc>
        <w:tc>
          <w:tcPr>
            <w:tcW w:w="2018" w:type="dxa"/>
            <w:tcBorders>
              <w:top w:val="nil"/>
              <w:left w:val="nil"/>
              <w:bottom w:val="nil"/>
              <w:right w:val="nil"/>
            </w:tcBorders>
            <w:shd w:val="clear" w:color="auto" w:fill="FFFFFF"/>
          </w:tcPr>
          <w:p w14:paraId="0E33E8EA" w14:textId="77777777" w:rsidR="0024092E" w:rsidRDefault="00450581">
            <w:pPr>
              <w:adjustRightInd w:val="0"/>
              <w:jc w:val="center"/>
              <w:rPr>
                <w:rFonts w:ascii="Times New Roman" w:hAnsi="Times New Roman"/>
                <w:color w:val="000000"/>
              </w:rPr>
            </w:pPr>
            <w:r>
              <w:rPr>
                <w:rFonts w:ascii="Times New Roman" w:hAnsi="Times New Roman"/>
                <w:color w:val="000000"/>
              </w:rPr>
              <w:t>-0.250 (-1.350, 0.300)</w:t>
            </w:r>
          </w:p>
        </w:tc>
        <w:tc>
          <w:tcPr>
            <w:tcW w:w="1176" w:type="dxa"/>
            <w:tcBorders>
              <w:top w:val="nil"/>
              <w:left w:val="nil"/>
              <w:bottom w:val="nil"/>
              <w:right w:val="nil"/>
            </w:tcBorders>
            <w:shd w:val="clear" w:color="auto" w:fill="FFFFFF"/>
          </w:tcPr>
          <w:p w14:paraId="0E33E8EB" w14:textId="77777777" w:rsidR="0024092E" w:rsidRDefault="00450581">
            <w:pPr>
              <w:adjustRightInd w:val="0"/>
              <w:jc w:val="center"/>
              <w:rPr>
                <w:rFonts w:ascii="Times New Roman" w:hAnsi="Times New Roman"/>
                <w:color w:val="000000"/>
              </w:rPr>
            </w:pPr>
            <w:r>
              <w:rPr>
                <w:rFonts w:ascii="Times New Roman" w:hAnsi="Times New Roman"/>
                <w:color w:val="000000"/>
              </w:rPr>
              <w:t>-2.30, 0.40</w:t>
            </w:r>
          </w:p>
        </w:tc>
      </w:tr>
      <w:tr w:rsidR="0024092E" w14:paraId="0E33E8F8" w14:textId="77777777">
        <w:trPr>
          <w:cantSplit/>
        </w:trPr>
        <w:tc>
          <w:tcPr>
            <w:tcW w:w="1036" w:type="dxa"/>
            <w:tcBorders>
              <w:top w:val="nil"/>
              <w:left w:val="nil"/>
              <w:bottom w:val="nil"/>
              <w:right w:val="nil"/>
            </w:tcBorders>
            <w:shd w:val="clear" w:color="auto" w:fill="FFFFFF"/>
          </w:tcPr>
          <w:p w14:paraId="0E33E8E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E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E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8F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F1" w14:textId="77777777" w:rsidR="0024092E" w:rsidRDefault="00450581">
            <w:pPr>
              <w:adjustRightInd w:val="0"/>
              <w:jc w:val="center"/>
              <w:rPr>
                <w:rFonts w:ascii="Times New Roman" w:hAnsi="Times New Roman"/>
                <w:color w:val="000000"/>
              </w:rPr>
            </w:pPr>
            <w:r>
              <w:rPr>
                <w:rFonts w:ascii="Times New Roman" w:hAnsi="Times New Roman"/>
                <w:color w:val="000000"/>
              </w:rPr>
              <w:t>10.375 (0.2062)</w:t>
            </w:r>
          </w:p>
        </w:tc>
        <w:tc>
          <w:tcPr>
            <w:tcW w:w="2018" w:type="dxa"/>
            <w:tcBorders>
              <w:top w:val="nil"/>
              <w:left w:val="nil"/>
              <w:bottom w:val="nil"/>
              <w:right w:val="nil"/>
            </w:tcBorders>
            <w:shd w:val="clear" w:color="auto" w:fill="FFFFFF"/>
          </w:tcPr>
          <w:p w14:paraId="0E33E8F2" w14:textId="77777777" w:rsidR="0024092E" w:rsidRDefault="00450581">
            <w:pPr>
              <w:adjustRightInd w:val="0"/>
              <w:jc w:val="center"/>
              <w:rPr>
                <w:rFonts w:ascii="Times New Roman" w:hAnsi="Times New Roman"/>
                <w:color w:val="000000"/>
              </w:rPr>
            </w:pPr>
            <w:r>
              <w:rPr>
                <w:rFonts w:ascii="Times New Roman" w:hAnsi="Times New Roman"/>
                <w:color w:val="000000"/>
              </w:rPr>
              <w:t>10.350 (10.200, 10.550)</w:t>
            </w:r>
          </w:p>
        </w:tc>
        <w:tc>
          <w:tcPr>
            <w:tcW w:w="1176" w:type="dxa"/>
            <w:tcBorders>
              <w:top w:val="nil"/>
              <w:left w:val="nil"/>
              <w:bottom w:val="nil"/>
              <w:right w:val="nil"/>
            </w:tcBorders>
            <w:shd w:val="clear" w:color="auto" w:fill="FFFFFF"/>
          </w:tcPr>
          <w:p w14:paraId="0E33E8F3" w14:textId="77777777" w:rsidR="0024092E" w:rsidRDefault="00450581">
            <w:pPr>
              <w:adjustRightInd w:val="0"/>
              <w:jc w:val="center"/>
              <w:rPr>
                <w:rFonts w:ascii="Times New Roman" w:hAnsi="Times New Roman"/>
                <w:color w:val="000000"/>
              </w:rPr>
            </w:pPr>
            <w:r>
              <w:rPr>
                <w:rFonts w:ascii="Times New Roman" w:hAnsi="Times New Roman"/>
                <w:color w:val="000000"/>
              </w:rPr>
              <w:t>10.20, 10.60</w:t>
            </w:r>
          </w:p>
        </w:tc>
        <w:tc>
          <w:tcPr>
            <w:tcW w:w="398" w:type="dxa"/>
            <w:tcBorders>
              <w:top w:val="nil"/>
              <w:left w:val="nil"/>
              <w:bottom w:val="nil"/>
              <w:right w:val="nil"/>
            </w:tcBorders>
            <w:shd w:val="clear" w:color="auto" w:fill="FFFFFF"/>
          </w:tcPr>
          <w:p w14:paraId="0E33E8F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8F5" w14:textId="77777777" w:rsidR="0024092E" w:rsidRDefault="00450581">
            <w:pPr>
              <w:adjustRightInd w:val="0"/>
              <w:jc w:val="center"/>
              <w:rPr>
                <w:rFonts w:ascii="Times New Roman" w:hAnsi="Times New Roman"/>
                <w:color w:val="000000"/>
              </w:rPr>
            </w:pPr>
            <w:r>
              <w:rPr>
                <w:rFonts w:ascii="Times New Roman" w:hAnsi="Times New Roman"/>
                <w:color w:val="000000"/>
              </w:rPr>
              <w:t>-0.450 (0.4041)</w:t>
            </w:r>
          </w:p>
        </w:tc>
        <w:tc>
          <w:tcPr>
            <w:tcW w:w="2018" w:type="dxa"/>
            <w:tcBorders>
              <w:top w:val="nil"/>
              <w:left w:val="nil"/>
              <w:bottom w:val="nil"/>
              <w:right w:val="nil"/>
            </w:tcBorders>
            <w:shd w:val="clear" w:color="auto" w:fill="FFFFFF"/>
          </w:tcPr>
          <w:p w14:paraId="0E33E8F6" w14:textId="77777777" w:rsidR="0024092E" w:rsidRDefault="00450581">
            <w:pPr>
              <w:adjustRightInd w:val="0"/>
              <w:jc w:val="center"/>
              <w:rPr>
                <w:rFonts w:ascii="Times New Roman" w:hAnsi="Times New Roman"/>
                <w:color w:val="000000"/>
              </w:rPr>
            </w:pPr>
            <w:r>
              <w:rPr>
                <w:rFonts w:ascii="Times New Roman" w:hAnsi="Times New Roman"/>
                <w:color w:val="000000"/>
              </w:rPr>
              <w:t>-0.350 (-0.750, -0.150)</w:t>
            </w:r>
          </w:p>
        </w:tc>
        <w:tc>
          <w:tcPr>
            <w:tcW w:w="1176" w:type="dxa"/>
            <w:tcBorders>
              <w:top w:val="nil"/>
              <w:left w:val="nil"/>
              <w:bottom w:val="nil"/>
              <w:right w:val="nil"/>
            </w:tcBorders>
            <w:shd w:val="clear" w:color="auto" w:fill="FFFFFF"/>
          </w:tcPr>
          <w:p w14:paraId="0E33E8F7" w14:textId="77777777" w:rsidR="0024092E" w:rsidRDefault="00450581">
            <w:pPr>
              <w:adjustRightInd w:val="0"/>
              <w:jc w:val="center"/>
              <w:rPr>
                <w:rFonts w:ascii="Times New Roman" w:hAnsi="Times New Roman"/>
                <w:color w:val="000000"/>
              </w:rPr>
            </w:pPr>
            <w:r>
              <w:rPr>
                <w:rFonts w:ascii="Times New Roman" w:hAnsi="Times New Roman"/>
                <w:color w:val="000000"/>
              </w:rPr>
              <w:t>-1.00, -0.10</w:t>
            </w:r>
          </w:p>
        </w:tc>
      </w:tr>
      <w:tr w:rsidR="0024092E" w14:paraId="0E33E904" w14:textId="77777777">
        <w:trPr>
          <w:cantSplit/>
        </w:trPr>
        <w:tc>
          <w:tcPr>
            <w:tcW w:w="1036" w:type="dxa"/>
            <w:tcBorders>
              <w:top w:val="nil"/>
              <w:left w:val="nil"/>
              <w:bottom w:val="nil"/>
              <w:right w:val="nil"/>
            </w:tcBorders>
            <w:shd w:val="clear" w:color="auto" w:fill="FFFFFF"/>
          </w:tcPr>
          <w:p w14:paraId="0E33E8F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8F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8F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8F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8FD" w14:textId="77777777" w:rsidR="0024092E" w:rsidRDefault="00450581">
            <w:pPr>
              <w:adjustRightInd w:val="0"/>
              <w:jc w:val="center"/>
              <w:rPr>
                <w:rFonts w:ascii="Times New Roman" w:hAnsi="Times New Roman"/>
                <w:color w:val="000000"/>
              </w:rPr>
            </w:pPr>
            <w:r>
              <w:rPr>
                <w:rFonts w:ascii="Times New Roman" w:hAnsi="Times New Roman"/>
                <w:color w:val="000000"/>
              </w:rPr>
              <w:t>10.567 (0.8145)</w:t>
            </w:r>
          </w:p>
        </w:tc>
        <w:tc>
          <w:tcPr>
            <w:tcW w:w="2018" w:type="dxa"/>
            <w:tcBorders>
              <w:top w:val="nil"/>
              <w:left w:val="nil"/>
              <w:bottom w:val="nil"/>
              <w:right w:val="nil"/>
            </w:tcBorders>
            <w:shd w:val="clear" w:color="auto" w:fill="FFFFFF"/>
          </w:tcPr>
          <w:p w14:paraId="0E33E8FE" w14:textId="77777777" w:rsidR="0024092E" w:rsidRDefault="00450581">
            <w:pPr>
              <w:adjustRightInd w:val="0"/>
              <w:jc w:val="center"/>
              <w:rPr>
                <w:rFonts w:ascii="Times New Roman" w:hAnsi="Times New Roman"/>
                <w:color w:val="000000"/>
              </w:rPr>
            </w:pPr>
            <w:r>
              <w:rPr>
                <w:rFonts w:ascii="Times New Roman" w:hAnsi="Times New Roman"/>
                <w:color w:val="000000"/>
              </w:rPr>
              <w:t>10.200 (10.000, 11.500)</w:t>
            </w:r>
          </w:p>
        </w:tc>
        <w:tc>
          <w:tcPr>
            <w:tcW w:w="1176" w:type="dxa"/>
            <w:tcBorders>
              <w:top w:val="nil"/>
              <w:left w:val="nil"/>
              <w:bottom w:val="nil"/>
              <w:right w:val="nil"/>
            </w:tcBorders>
            <w:shd w:val="clear" w:color="auto" w:fill="FFFFFF"/>
          </w:tcPr>
          <w:p w14:paraId="0E33E8FF" w14:textId="77777777" w:rsidR="0024092E" w:rsidRDefault="00450581">
            <w:pPr>
              <w:adjustRightInd w:val="0"/>
              <w:jc w:val="center"/>
              <w:rPr>
                <w:rFonts w:ascii="Times New Roman" w:hAnsi="Times New Roman"/>
                <w:color w:val="000000"/>
              </w:rPr>
            </w:pPr>
            <w:r>
              <w:rPr>
                <w:rFonts w:ascii="Times New Roman" w:hAnsi="Times New Roman"/>
                <w:color w:val="000000"/>
              </w:rPr>
              <w:t>10.00, 11.50</w:t>
            </w:r>
          </w:p>
        </w:tc>
        <w:tc>
          <w:tcPr>
            <w:tcW w:w="398" w:type="dxa"/>
            <w:tcBorders>
              <w:top w:val="nil"/>
              <w:left w:val="nil"/>
              <w:bottom w:val="nil"/>
              <w:right w:val="nil"/>
            </w:tcBorders>
            <w:shd w:val="clear" w:color="auto" w:fill="FFFFFF"/>
          </w:tcPr>
          <w:p w14:paraId="0E33E90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01" w14:textId="77777777" w:rsidR="0024092E" w:rsidRDefault="00450581">
            <w:pPr>
              <w:adjustRightInd w:val="0"/>
              <w:jc w:val="center"/>
              <w:rPr>
                <w:rFonts w:ascii="Times New Roman" w:hAnsi="Times New Roman"/>
                <w:color w:val="000000"/>
              </w:rPr>
            </w:pPr>
            <w:r>
              <w:rPr>
                <w:rFonts w:ascii="Times New Roman" w:hAnsi="Times New Roman"/>
                <w:color w:val="000000"/>
              </w:rPr>
              <w:t>-0.300 (0.2646)</w:t>
            </w:r>
          </w:p>
        </w:tc>
        <w:tc>
          <w:tcPr>
            <w:tcW w:w="2018" w:type="dxa"/>
            <w:tcBorders>
              <w:top w:val="nil"/>
              <w:left w:val="nil"/>
              <w:bottom w:val="nil"/>
              <w:right w:val="nil"/>
            </w:tcBorders>
            <w:shd w:val="clear" w:color="auto" w:fill="FFFFFF"/>
          </w:tcPr>
          <w:p w14:paraId="0E33E902" w14:textId="77777777" w:rsidR="0024092E" w:rsidRDefault="00450581">
            <w:pPr>
              <w:adjustRightInd w:val="0"/>
              <w:jc w:val="center"/>
              <w:rPr>
                <w:rFonts w:ascii="Times New Roman" w:hAnsi="Times New Roman"/>
                <w:color w:val="000000"/>
              </w:rPr>
            </w:pPr>
            <w:r>
              <w:rPr>
                <w:rFonts w:ascii="Times New Roman" w:hAnsi="Times New Roman"/>
                <w:color w:val="000000"/>
              </w:rPr>
              <w:t>-0.200 (-0.600, -0.100)</w:t>
            </w:r>
          </w:p>
        </w:tc>
        <w:tc>
          <w:tcPr>
            <w:tcW w:w="1176" w:type="dxa"/>
            <w:tcBorders>
              <w:top w:val="nil"/>
              <w:left w:val="nil"/>
              <w:bottom w:val="nil"/>
              <w:right w:val="nil"/>
            </w:tcBorders>
            <w:shd w:val="clear" w:color="auto" w:fill="FFFFFF"/>
          </w:tcPr>
          <w:p w14:paraId="0E33E903" w14:textId="77777777" w:rsidR="0024092E" w:rsidRDefault="00450581">
            <w:pPr>
              <w:adjustRightInd w:val="0"/>
              <w:jc w:val="center"/>
              <w:rPr>
                <w:rFonts w:ascii="Times New Roman" w:hAnsi="Times New Roman"/>
                <w:color w:val="000000"/>
              </w:rPr>
            </w:pPr>
            <w:r>
              <w:rPr>
                <w:rFonts w:ascii="Times New Roman" w:hAnsi="Times New Roman"/>
                <w:color w:val="000000"/>
              </w:rPr>
              <w:t>-0.60, -0.10</w:t>
            </w:r>
          </w:p>
        </w:tc>
      </w:tr>
      <w:tr w:rsidR="0024092E" w14:paraId="0E33E910" w14:textId="77777777">
        <w:trPr>
          <w:cantSplit/>
        </w:trPr>
        <w:tc>
          <w:tcPr>
            <w:tcW w:w="1036" w:type="dxa"/>
            <w:tcBorders>
              <w:top w:val="nil"/>
              <w:left w:val="nil"/>
              <w:bottom w:val="nil"/>
              <w:right w:val="nil"/>
            </w:tcBorders>
            <w:shd w:val="clear" w:color="auto" w:fill="FFFFFF"/>
          </w:tcPr>
          <w:p w14:paraId="0E33E90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0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0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90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09" w14:textId="77777777" w:rsidR="0024092E" w:rsidRDefault="00450581">
            <w:pPr>
              <w:adjustRightInd w:val="0"/>
              <w:jc w:val="center"/>
              <w:rPr>
                <w:rFonts w:ascii="Times New Roman" w:hAnsi="Times New Roman"/>
                <w:color w:val="000000"/>
              </w:rPr>
            </w:pPr>
            <w:r>
              <w:rPr>
                <w:rFonts w:ascii="Times New Roman" w:hAnsi="Times New Roman"/>
                <w:color w:val="000000"/>
              </w:rPr>
              <w:t>10.800 (0.3000)</w:t>
            </w:r>
          </w:p>
        </w:tc>
        <w:tc>
          <w:tcPr>
            <w:tcW w:w="2018" w:type="dxa"/>
            <w:tcBorders>
              <w:top w:val="nil"/>
              <w:left w:val="nil"/>
              <w:bottom w:val="nil"/>
              <w:right w:val="nil"/>
            </w:tcBorders>
            <w:shd w:val="clear" w:color="auto" w:fill="FFFFFF"/>
          </w:tcPr>
          <w:p w14:paraId="0E33E90A" w14:textId="77777777" w:rsidR="0024092E" w:rsidRDefault="00450581">
            <w:pPr>
              <w:adjustRightInd w:val="0"/>
              <w:jc w:val="center"/>
              <w:rPr>
                <w:rFonts w:ascii="Times New Roman" w:hAnsi="Times New Roman"/>
                <w:color w:val="000000"/>
              </w:rPr>
            </w:pPr>
            <w:r>
              <w:rPr>
                <w:rFonts w:ascii="Times New Roman" w:hAnsi="Times New Roman"/>
                <w:color w:val="000000"/>
              </w:rPr>
              <w:t>10.800 (10.500, 11.100)</w:t>
            </w:r>
          </w:p>
        </w:tc>
        <w:tc>
          <w:tcPr>
            <w:tcW w:w="1176" w:type="dxa"/>
            <w:tcBorders>
              <w:top w:val="nil"/>
              <w:left w:val="nil"/>
              <w:bottom w:val="nil"/>
              <w:right w:val="nil"/>
            </w:tcBorders>
            <w:shd w:val="clear" w:color="auto" w:fill="FFFFFF"/>
          </w:tcPr>
          <w:p w14:paraId="0E33E90B" w14:textId="77777777" w:rsidR="0024092E" w:rsidRDefault="00450581">
            <w:pPr>
              <w:adjustRightInd w:val="0"/>
              <w:jc w:val="center"/>
              <w:rPr>
                <w:rFonts w:ascii="Times New Roman" w:hAnsi="Times New Roman"/>
                <w:color w:val="000000"/>
              </w:rPr>
            </w:pPr>
            <w:r>
              <w:rPr>
                <w:rFonts w:ascii="Times New Roman" w:hAnsi="Times New Roman"/>
                <w:color w:val="000000"/>
              </w:rPr>
              <w:t>10.50, 11.10</w:t>
            </w:r>
          </w:p>
        </w:tc>
        <w:tc>
          <w:tcPr>
            <w:tcW w:w="398" w:type="dxa"/>
            <w:tcBorders>
              <w:top w:val="nil"/>
              <w:left w:val="nil"/>
              <w:bottom w:val="nil"/>
              <w:right w:val="nil"/>
            </w:tcBorders>
            <w:shd w:val="clear" w:color="auto" w:fill="FFFFFF"/>
          </w:tcPr>
          <w:p w14:paraId="0E33E90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0D" w14:textId="77777777" w:rsidR="0024092E" w:rsidRDefault="00450581">
            <w:pPr>
              <w:adjustRightInd w:val="0"/>
              <w:jc w:val="center"/>
              <w:rPr>
                <w:rFonts w:ascii="Times New Roman" w:hAnsi="Times New Roman"/>
                <w:color w:val="000000"/>
              </w:rPr>
            </w:pPr>
            <w:r>
              <w:rPr>
                <w:rFonts w:ascii="Times New Roman" w:hAnsi="Times New Roman"/>
                <w:color w:val="000000"/>
              </w:rPr>
              <w:t>-0.067 (0.4509)</w:t>
            </w:r>
          </w:p>
        </w:tc>
        <w:tc>
          <w:tcPr>
            <w:tcW w:w="2018" w:type="dxa"/>
            <w:tcBorders>
              <w:top w:val="nil"/>
              <w:left w:val="nil"/>
              <w:bottom w:val="nil"/>
              <w:right w:val="nil"/>
            </w:tcBorders>
            <w:shd w:val="clear" w:color="auto" w:fill="FFFFFF"/>
          </w:tcPr>
          <w:p w14:paraId="0E33E90E" w14:textId="77777777" w:rsidR="0024092E" w:rsidRDefault="00450581">
            <w:pPr>
              <w:adjustRightInd w:val="0"/>
              <w:jc w:val="center"/>
              <w:rPr>
                <w:rFonts w:ascii="Times New Roman" w:hAnsi="Times New Roman"/>
                <w:color w:val="000000"/>
              </w:rPr>
            </w:pPr>
            <w:r>
              <w:rPr>
                <w:rFonts w:ascii="Times New Roman" w:hAnsi="Times New Roman"/>
                <w:color w:val="000000"/>
              </w:rPr>
              <w:t>-0.100 (-0.500, 0.400)</w:t>
            </w:r>
          </w:p>
        </w:tc>
        <w:tc>
          <w:tcPr>
            <w:tcW w:w="1176" w:type="dxa"/>
            <w:tcBorders>
              <w:top w:val="nil"/>
              <w:left w:val="nil"/>
              <w:bottom w:val="nil"/>
              <w:right w:val="nil"/>
            </w:tcBorders>
            <w:shd w:val="clear" w:color="auto" w:fill="FFFFFF"/>
          </w:tcPr>
          <w:p w14:paraId="0E33E90F" w14:textId="77777777" w:rsidR="0024092E" w:rsidRDefault="00450581">
            <w:pPr>
              <w:adjustRightInd w:val="0"/>
              <w:jc w:val="center"/>
              <w:rPr>
                <w:rFonts w:ascii="Times New Roman" w:hAnsi="Times New Roman"/>
                <w:color w:val="000000"/>
              </w:rPr>
            </w:pPr>
            <w:r>
              <w:rPr>
                <w:rFonts w:ascii="Times New Roman" w:hAnsi="Times New Roman"/>
                <w:color w:val="000000"/>
              </w:rPr>
              <w:t>-0.50, 0.40</w:t>
            </w:r>
          </w:p>
        </w:tc>
      </w:tr>
      <w:tr w:rsidR="0024092E" w14:paraId="0E33E91C" w14:textId="77777777">
        <w:trPr>
          <w:cantSplit/>
        </w:trPr>
        <w:tc>
          <w:tcPr>
            <w:tcW w:w="1036" w:type="dxa"/>
            <w:tcBorders>
              <w:top w:val="nil"/>
              <w:left w:val="nil"/>
              <w:bottom w:val="nil"/>
              <w:right w:val="nil"/>
            </w:tcBorders>
            <w:shd w:val="clear" w:color="auto" w:fill="FFFFFF"/>
          </w:tcPr>
          <w:p w14:paraId="0E33E91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1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1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91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15" w14:textId="77777777" w:rsidR="0024092E" w:rsidRDefault="00450581">
            <w:pPr>
              <w:adjustRightInd w:val="0"/>
              <w:jc w:val="center"/>
              <w:rPr>
                <w:rFonts w:ascii="Times New Roman" w:hAnsi="Times New Roman"/>
                <w:color w:val="000000"/>
              </w:rPr>
            </w:pPr>
            <w:r>
              <w:rPr>
                <w:rFonts w:ascii="Times New Roman" w:hAnsi="Times New Roman"/>
                <w:color w:val="000000"/>
              </w:rPr>
              <w:t>12.000 (NA)</w:t>
            </w:r>
          </w:p>
        </w:tc>
        <w:tc>
          <w:tcPr>
            <w:tcW w:w="2018" w:type="dxa"/>
            <w:tcBorders>
              <w:top w:val="nil"/>
              <w:left w:val="nil"/>
              <w:bottom w:val="nil"/>
              <w:right w:val="nil"/>
            </w:tcBorders>
            <w:shd w:val="clear" w:color="auto" w:fill="FFFFFF"/>
          </w:tcPr>
          <w:p w14:paraId="0E33E916" w14:textId="77777777" w:rsidR="0024092E" w:rsidRDefault="00450581">
            <w:pPr>
              <w:adjustRightInd w:val="0"/>
              <w:jc w:val="center"/>
              <w:rPr>
                <w:rFonts w:ascii="Times New Roman" w:hAnsi="Times New Roman"/>
                <w:color w:val="000000"/>
              </w:rPr>
            </w:pPr>
            <w:r>
              <w:rPr>
                <w:rFonts w:ascii="Times New Roman" w:hAnsi="Times New Roman"/>
                <w:color w:val="000000"/>
              </w:rPr>
              <w:t>12.000 (12.000, 12.000)</w:t>
            </w:r>
          </w:p>
        </w:tc>
        <w:tc>
          <w:tcPr>
            <w:tcW w:w="1176" w:type="dxa"/>
            <w:tcBorders>
              <w:top w:val="nil"/>
              <w:left w:val="nil"/>
              <w:bottom w:val="nil"/>
              <w:right w:val="nil"/>
            </w:tcBorders>
            <w:shd w:val="clear" w:color="auto" w:fill="FFFFFF"/>
          </w:tcPr>
          <w:p w14:paraId="0E33E917" w14:textId="77777777" w:rsidR="0024092E" w:rsidRDefault="00450581">
            <w:pPr>
              <w:adjustRightInd w:val="0"/>
              <w:jc w:val="center"/>
              <w:rPr>
                <w:rFonts w:ascii="Times New Roman" w:hAnsi="Times New Roman"/>
                <w:color w:val="000000"/>
              </w:rPr>
            </w:pPr>
            <w:r>
              <w:rPr>
                <w:rFonts w:ascii="Times New Roman" w:hAnsi="Times New Roman"/>
                <w:color w:val="000000"/>
              </w:rPr>
              <w:t>12.00, 12.00</w:t>
            </w:r>
          </w:p>
        </w:tc>
        <w:tc>
          <w:tcPr>
            <w:tcW w:w="398" w:type="dxa"/>
            <w:tcBorders>
              <w:top w:val="nil"/>
              <w:left w:val="nil"/>
              <w:bottom w:val="nil"/>
              <w:right w:val="nil"/>
            </w:tcBorders>
            <w:shd w:val="clear" w:color="auto" w:fill="FFFFFF"/>
          </w:tcPr>
          <w:p w14:paraId="0E33E91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19" w14:textId="77777777" w:rsidR="0024092E" w:rsidRDefault="00450581">
            <w:pPr>
              <w:adjustRightInd w:val="0"/>
              <w:jc w:val="center"/>
              <w:rPr>
                <w:rFonts w:ascii="Times New Roman" w:hAnsi="Times New Roman"/>
                <w:color w:val="000000"/>
              </w:rPr>
            </w:pPr>
            <w:r>
              <w:rPr>
                <w:rFonts w:ascii="Times New Roman" w:hAnsi="Times New Roman"/>
                <w:color w:val="000000"/>
              </w:rPr>
              <w:t>-1.700 (NA)</w:t>
            </w:r>
          </w:p>
        </w:tc>
        <w:tc>
          <w:tcPr>
            <w:tcW w:w="2018" w:type="dxa"/>
            <w:tcBorders>
              <w:top w:val="nil"/>
              <w:left w:val="nil"/>
              <w:bottom w:val="nil"/>
              <w:right w:val="nil"/>
            </w:tcBorders>
            <w:shd w:val="clear" w:color="auto" w:fill="FFFFFF"/>
          </w:tcPr>
          <w:p w14:paraId="0E33E91A" w14:textId="77777777" w:rsidR="0024092E" w:rsidRDefault="00450581">
            <w:pPr>
              <w:adjustRightInd w:val="0"/>
              <w:jc w:val="center"/>
              <w:rPr>
                <w:rFonts w:ascii="Times New Roman" w:hAnsi="Times New Roman"/>
                <w:color w:val="000000"/>
              </w:rPr>
            </w:pPr>
            <w:r>
              <w:rPr>
                <w:rFonts w:ascii="Times New Roman" w:hAnsi="Times New Roman"/>
                <w:color w:val="000000"/>
              </w:rPr>
              <w:t>-1.700 (-1.700, -1.700)</w:t>
            </w:r>
          </w:p>
        </w:tc>
        <w:tc>
          <w:tcPr>
            <w:tcW w:w="1176" w:type="dxa"/>
            <w:tcBorders>
              <w:top w:val="nil"/>
              <w:left w:val="nil"/>
              <w:bottom w:val="nil"/>
              <w:right w:val="nil"/>
            </w:tcBorders>
            <w:shd w:val="clear" w:color="auto" w:fill="FFFFFF"/>
          </w:tcPr>
          <w:p w14:paraId="0E33E91B" w14:textId="77777777" w:rsidR="0024092E" w:rsidRDefault="00450581">
            <w:pPr>
              <w:adjustRightInd w:val="0"/>
              <w:jc w:val="center"/>
              <w:rPr>
                <w:rFonts w:ascii="Times New Roman" w:hAnsi="Times New Roman"/>
                <w:color w:val="000000"/>
              </w:rPr>
            </w:pPr>
            <w:r>
              <w:rPr>
                <w:rFonts w:ascii="Times New Roman" w:hAnsi="Times New Roman"/>
                <w:color w:val="000000"/>
              </w:rPr>
              <w:t>-1.70, -1.70</w:t>
            </w:r>
          </w:p>
        </w:tc>
      </w:tr>
      <w:tr w:rsidR="0024092E" w14:paraId="0E33E91E" w14:textId="77777777">
        <w:trPr>
          <w:cantSplit/>
        </w:trPr>
        <w:tc>
          <w:tcPr>
            <w:tcW w:w="12924" w:type="dxa"/>
            <w:gridSpan w:val="11"/>
            <w:tcBorders>
              <w:top w:val="nil"/>
              <w:left w:val="nil"/>
              <w:bottom w:val="nil"/>
              <w:right w:val="nil"/>
            </w:tcBorders>
            <w:shd w:val="clear" w:color="auto" w:fill="FFFFFF"/>
          </w:tcPr>
          <w:p w14:paraId="0E33E9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92A" w14:textId="77777777">
        <w:trPr>
          <w:cantSplit/>
        </w:trPr>
        <w:tc>
          <w:tcPr>
            <w:tcW w:w="1036" w:type="dxa"/>
            <w:tcBorders>
              <w:top w:val="nil"/>
              <w:left w:val="nil"/>
              <w:bottom w:val="nil"/>
              <w:right w:val="nil"/>
            </w:tcBorders>
            <w:shd w:val="clear" w:color="auto" w:fill="FFFFFF"/>
          </w:tcPr>
          <w:p w14:paraId="0E33E91F" w14:textId="77777777" w:rsidR="0024092E" w:rsidRDefault="00450581">
            <w:pPr>
              <w:adjustRightInd w:val="0"/>
              <w:rPr>
                <w:rFonts w:ascii="Times New Roman" w:hAnsi="Times New Roman"/>
                <w:color w:val="000000"/>
              </w:rPr>
            </w:pPr>
            <w:r>
              <w:rPr>
                <w:rFonts w:ascii="Times New Roman" w:hAnsi="Times New Roman"/>
                <w:color w:val="000000"/>
              </w:rPr>
              <w:t>Prothrombin Intl. Normalized Ratio</w:t>
            </w:r>
          </w:p>
        </w:tc>
        <w:tc>
          <w:tcPr>
            <w:tcW w:w="1370" w:type="dxa"/>
            <w:tcBorders>
              <w:top w:val="nil"/>
              <w:left w:val="nil"/>
              <w:bottom w:val="nil"/>
              <w:right w:val="nil"/>
            </w:tcBorders>
            <w:shd w:val="clear" w:color="auto" w:fill="FFFFFF"/>
          </w:tcPr>
          <w:p w14:paraId="0E33E92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22" w:type="dxa"/>
            <w:tcBorders>
              <w:top w:val="nil"/>
              <w:left w:val="nil"/>
              <w:bottom w:val="nil"/>
              <w:right w:val="nil"/>
            </w:tcBorders>
            <w:shd w:val="clear" w:color="auto" w:fill="FFFFFF"/>
          </w:tcPr>
          <w:p w14:paraId="0E33E92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92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23" w14:textId="77777777" w:rsidR="0024092E" w:rsidRDefault="00450581">
            <w:pPr>
              <w:adjustRightInd w:val="0"/>
              <w:jc w:val="center"/>
              <w:rPr>
                <w:rFonts w:ascii="Times New Roman" w:hAnsi="Times New Roman"/>
                <w:color w:val="000000"/>
              </w:rPr>
            </w:pPr>
            <w:r>
              <w:rPr>
                <w:rFonts w:ascii="Times New Roman" w:hAnsi="Times New Roman"/>
                <w:color w:val="000000"/>
              </w:rPr>
              <w:t>1.002 (0.1277)</w:t>
            </w:r>
          </w:p>
        </w:tc>
        <w:tc>
          <w:tcPr>
            <w:tcW w:w="2018" w:type="dxa"/>
            <w:tcBorders>
              <w:top w:val="nil"/>
              <w:left w:val="nil"/>
              <w:bottom w:val="nil"/>
              <w:right w:val="nil"/>
            </w:tcBorders>
            <w:shd w:val="clear" w:color="auto" w:fill="FFFFFF"/>
          </w:tcPr>
          <w:p w14:paraId="0E33E924" w14:textId="77777777" w:rsidR="0024092E" w:rsidRDefault="00450581">
            <w:pPr>
              <w:adjustRightInd w:val="0"/>
              <w:jc w:val="center"/>
              <w:rPr>
                <w:rFonts w:ascii="Times New Roman" w:hAnsi="Times New Roman"/>
                <w:color w:val="000000"/>
              </w:rPr>
            </w:pPr>
            <w:r>
              <w:rPr>
                <w:rFonts w:ascii="Times New Roman" w:hAnsi="Times New Roman"/>
                <w:color w:val="000000"/>
              </w:rPr>
              <w:t>0.980 (0.920, 0.990)</w:t>
            </w:r>
          </w:p>
        </w:tc>
        <w:tc>
          <w:tcPr>
            <w:tcW w:w="1176" w:type="dxa"/>
            <w:tcBorders>
              <w:top w:val="nil"/>
              <w:left w:val="nil"/>
              <w:bottom w:val="nil"/>
              <w:right w:val="nil"/>
            </w:tcBorders>
            <w:shd w:val="clear" w:color="auto" w:fill="FFFFFF"/>
          </w:tcPr>
          <w:p w14:paraId="0E33E925" w14:textId="77777777" w:rsidR="0024092E" w:rsidRDefault="00450581">
            <w:pPr>
              <w:adjustRightInd w:val="0"/>
              <w:jc w:val="center"/>
              <w:rPr>
                <w:rFonts w:ascii="Times New Roman" w:hAnsi="Times New Roman"/>
                <w:color w:val="000000"/>
              </w:rPr>
            </w:pPr>
            <w:r>
              <w:rPr>
                <w:rFonts w:ascii="Times New Roman" w:hAnsi="Times New Roman"/>
                <w:color w:val="000000"/>
              </w:rPr>
              <w:t>0.90, 1.22</w:t>
            </w:r>
          </w:p>
        </w:tc>
        <w:tc>
          <w:tcPr>
            <w:tcW w:w="398" w:type="dxa"/>
            <w:tcBorders>
              <w:top w:val="nil"/>
              <w:left w:val="nil"/>
              <w:bottom w:val="nil"/>
              <w:right w:val="nil"/>
            </w:tcBorders>
            <w:shd w:val="clear" w:color="auto" w:fill="FFFFFF"/>
          </w:tcPr>
          <w:p w14:paraId="0E33E92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92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92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929" w14:textId="77777777" w:rsidR="0024092E" w:rsidRDefault="0024092E">
            <w:pPr>
              <w:adjustRightInd w:val="0"/>
              <w:jc w:val="center"/>
              <w:rPr>
                <w:rFonts w:ascii="Times New Roman" w:hAnsi="Times New Roman"/>
                <w:color w:val="000000"/>
              </w:rPr>
            </w:pPr>
          </w:p>
        </w:tc>
      </w:tr>
      <w:tr w:rsidR="0024092E" w14:paraId="0E33E936" w14:textId="77777777">
        <w:trPr>
          <w:cantSplit/>
        </w:trPr>
        <w:tc>
          <w:tcPr>
            <w:tcW w:w="1036" w:type="dxa"/>
            <w:tcBorders>
              <w:top w:val="nil"/>
              <w:left w:val="nil"/>
              <w:bottom w:val="nil"/>
              <w:right w:val="nil"/>
            </w:tcBorders>
            <w:shd w:val="clear" w:color="auto" w:fill="FFFFFF"/>
          </w:tcPr>
          <w:p w14:paraId="0E33E92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2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2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92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2F" w14:textId="77777777" w:rsidR="0024092E" w:rsidRDefault="00450581">
            <w:pPr>
              <w:adjustRightInd w:val="0"/>
              <w:jc w:val="center"/>
              <w:rPr>
                <w:rFonts w:ascii="Times New Roman" w:hAnsi="Times New Roman"/>
                <w:color w:val="000000"/>
              </w:rPr>
            </w:pPr>
            <w:r>
              <w:rPr>
                <w:rFonts w:ascii="Times New Roman" w:hAnsi="Times New Roman"/>
                <w:color w:val="000000"/>
              </w:rPr>
              <w:t>0.906 (0.0456)</w:t>
            </w:r>
          </w:p>
        </w:tc>
        <w:tc>
          <w:tcPr>
            <w:tcW w:w="2018" w:type="dxa"/>
            <w:tcBorders>
              <w:top w:val="nil"/>
              <w:left w:val="nil"/>
              <w:bottom w:val="nil"/>
              <w:right w:val="nil"/>
            </w:tcBorders>
            <w:shd w:val="clear" w:color="auto" w:fill="FFFFFF"/>
          </w:tcPr>
          <w:p w14:paraId="0E33E930" w14:textId="77777777" w:rsidR="0024092E" w:rsidRDefault="00450581">
            <w:pPr>
              <w:adjustRightInd w:val="0"/>
              <w:jc w:val="center"/>
              <w:rPr>
                <w:rFonts w:ascii="Times New Roman" w:hAnsi="Times New Roman"/>
                <w:color w:val="000000"/>
              </w:rPr>
            </w:pPr>
            <w:r>
              <w:rPr>
                <w:rFonts w:ascii="Times New Roman" w:hAnsi="Times New Roman"/>
                <w:color w:val="000000"/>
              </w:rPr>
              <w:t>0.900 (0.880, 0.910)</w:t>
            </w:r>
          </w:p>
        </w:tc>
        <w:tc>
          <w:tcPr>
            <w:tcW w:w="1176" w:type="dxa"/>
            <w:tcBorders>
              <w:top w:val="nil"/>
              <w:left w:val="nil"/>
              <w:bottom w:val="nil"/>
              <w:right w:val="nil"/>
            </w:tcBorders>
            <w:shd w:val="clear" w:color="auto" w:fill="FFFFFF"/>
          </w:tcPr>
          <w:p w14:paraId="0E33E931" w14:textId="77777777" w:rsidR="0024092E" w:rsidRDefault="00450581">
            <w:pPr>
              <w:adjustRightInd w:val="0"/>
              <w:jc w:val="center"/>
              <w:rPr>
                <w:rFonts w:ascii="Times New Roman" w:hAnsi="Times New Roman"/>
                <w:color w:val="000000"/>
              </w:rPr>
            </w:pPr>
            <w:r>
              <w:rPr>
                <w:rFonts w:ascii="Times New Roman" w:hAnsi="Times New Roman"/>
                <w:color w:val="000000"/>
              </w:rPr>
              <w:t>0.86, 0.98</w:t>
            </w:r>
          </w:p>
        </w:tc>
        <w:tc>
          <w:tcPr>
            <w:tcW w:w="398" w:type="dxa"/>
            <w:tcBorders>
              <w:top w:val="nil"/>
              <w:left w:val="nil"/>
              <w:bottom w:val="nil"/>
              <w:right w:val="nil"/>
            </w:tcBorders>
            <w:shd w:val="clear" w:color="auto" w:fill="FFFFFF"/>
          </w:tcPr>
          <w:p w14:paraId="0E33E93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33" w14:textId="77777777" w:rsidR="0024092E" w:rsidRDefault="00450581">
            <w:pPr>
              <w:adjustRightInd w:val="0"/>
              <w:jc w:val="center"/>
              <w:rPr>
                <w:rFonts w:ascii="Times New Roman" w:hAnsi="Times New Roman"/>
                <w:color w:val="000000"/>
              </w:rPr>
            </w:pPr>
            <w:r>
              <w:rPr>
                <w:rFonts w:ascii="Times New Roman" w:hAnsi="Times New Roman"/>
                <w:color w:val="000000"/>
              </w:rPr>
              <w:t>-0.096 (0.0913)</w:t>
            </w:r>
          </w:p>
        </w:tc>
        <w:tc>
          <w:tcPr>
            <w:tcW w:w="2018" w:type="dxa"/>
            <w:tcBorders>
              <w:top w:val="nil"/>
              <w:left w:val="nil"/>
              <w:bottom w:val="nil"/>
              <w:right w:val="nil"/>
            </w:tcBorders>
            <w:shd w:val="clear" w:color="auto" w:fill="FFFFFF"/>
          </w:tcPr>
          <w:p w14:paraId="0E33E934" w14:textId="77777777" w:rsidR="0024092E" w:rsidRDefault="00450581">
            <w:pPr>
              <w:adjustRightInd w:val="0"/>
              <w:jc w:val="center"/>
              <w:rPr>
                <w:rFonts w:ascii="Times New Roman" w:hAnsi="Times New Roman"/>
                <w:color w:val="000000"/>
              </w:rPr>
            </w:pPr>
            <w:r>
              <w:rPr>
                <w:rFonts w:ascii="Times New Roman" w:hAnsi="Times New Roman"/>
                <w:color w:val="000000"/>
              </w:rPr>
              <w:t>-0.090 (-0.100, -0.060)</w:t>
            </w:r>
          </w:p>
        </w:tc>
        <w:tc>
          <w:tcPr>
            <w:tcW w:w="1176" w:type="dxa"/>
            <w:tcBorders>
              <w:top w:val="nil"/>
              <w:left w:val="nil"/>
              <w:bottom w:val="nil"/>
              <w:right w:val="nil"/>
            </w:tcBorders>
            <w:shd w:val="clear" w:color="auto" w:fill="FFFFFF"/>
          </w:tcPr>
          <w:p w14:paraId="0E33E935" w14:textId="77777777" w:rsidR="0024092E" w:rsidRDefault="00450581">
            <w:pPr>
              <w:adjustRightInd w:val="0"/>
              <w:jc w:val="center"/>
              <w:rPr>
                <w:rFonts w:ascii="Times New Roman" w:hAnsi="Times New Roman"/>
                <w:color w:val="000000"/>
              </w:rPr>
            </w:pPr>
            <w:r>
              <w:rPr>
                <w:rFonts w:ascii="Times New Roman" w:hAnsi="Times New Roman"/>
                <w:color w:val="000000"/>
              </w:rPr>
              <w:t>-0.24, 0.01</w:t>
            </w:r>
          </w:p>
        </w:tc>
      </w:tr>
      <w:tr w:rsidR="0024092E" w14:paraId="0E33E942" w14:textId="77777777">
        <w:trPr>
          <w:cantSplit/>
        </w:trPr>
        <w:tc>
          <w:tcPr>
            <w:tcW w:w="1036" w:type="dxa"/>
            <w:tcBorders>
              <w:top w:val="nil"/>
              <w:left w:val="nil"/>
              <w:bottom w:val="nil"/>
              <w:right w:val="nil"/>
            </w:tcBorders>
            <w:shd w:val="clear" w:color="auto" w:fill="FFFFFF"/>
          </w:tcPr>
          <w:p w14:paraId="0E33E93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3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3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93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3B" w14:textId="77777777" w:rsidR="0024092E" w:rsidRDefault="00450581">
            <w:pPr>
              <w:adjustRightInd w:val="0"/>
              <w:jc w:val="center"/>
              <w:rPr>
                <w:rFonts w:ascii="Times New Roman" w:hAnsi="Times New Roman"/>
                <w:color w:val="000000"/>
              </w:rPr>
            </w:pPr>
            <w:r>
              <w:rPr>
                <w:rFonts w:ascii="Times New Roman" w:hAnsi="Times New Roman"/>
                <w:color w:val="000000"/>
              </w:rPr>
              <w:t>0.948 (0.0634)</w:t>
            </w:r>
          </w:p>
        </w:tc>
        <w:tc>
          <w:tcPr>
            <w:tcW w:w="2018" w:type="dxa"/>
            <w:tcBorders>
              <w:top w:val="nil"/>
              <w:left w:val="nil"/>
              <w:bottom w:val="nil"/>
              <w:right w:val="nil"/>
            </w:tcBorders>
            <w:shd w:val="clear" w:color="auto" w:fill="FFFFFF"/>
          </w:tcPr>
          <w:p w14:paraId="0E33E93C" w14:textId="77777777" w:rsidR="0024092E" w:rsidRDefault="00450581">
            <w:pPr>
              <w:adjustRightInd w:val="0"/>
              <w:jc w:val="center"/>
              <w:rPr>
                <w:rFonts w:ascii="Times New Roman" w:hAnsi="Times New Roman"/>
                <w:color w:val="000000"/>
              </w:rPr>
            </w:pPr>
            <w:r>
              <w:rPr>
                <w:rFonts w:ascii="Times New Roman" w:hAnsi="Times New Roman"/>
                <w:color w:val="000000"/>
              </w:rPr>
              <w:t>0.960 (0.905, 0.990)</w:t>
            </w:r>
          </w:p>
        </w:tc>
        <w:tc>
          <w:tcPr>
            <w:tcW w:w="1176" w:type="dxa"/>
            <w:tcBorders>
              <w:top w:val="nil"/>
              <w:left w:val="nil"/>
              <w:bottom w:val="nil"/>
              <w:right w:val="nil"/>
            </w:tcBorders>
            <w:shd w:val="clear" w:color="auto" w:fill="FFFFFF"/>
          </w:tcPr>
          <w:p w14:paraId="0E33E93D" w14:textId="77777777" w:rsidR="0024092E" w:rsidRDefault="00450581">
            <w:pPr>
              <w:adjustRightInd w:val="0"/>
              <w:jc w:val="center"/>
              <w:rPr>
                <w:rFonts w:ascii="Times New Roman" w:hAnsi="Times New Roman"/>
                <w:color w:val="000000"/>
              </w:rPr>
            </w:pPr>
            <w:r>
              <w:rPr>
                <w:rFonts w:ascii="Times New Roman" w:hAnsi="Times New Roman"/>
                <w:color w:val="000000"/>
              </w:rPr>
              <w:t>0.86, 1.01</w:t>
            </w:r>
          </w:p>
        </w:tc>
        <w:tc>
          <w:tcPr>
            <w:tcW w:w="398" w:type="dxa"/>
            <w:tcBorders>
              <w:top w:val="nil"/>
              <w:left w:val="nil"/>
              <w:bottom w:val="nil"/>
              <w:right w:val="nil"/>
            </w:tcBorders>
            <w:shd w:val="clear" w:color="auto" w:fill="FFFFFF"/>
          </w:tcPr>
          <w:p w14:paraId="0E33E93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3F" w14:textId="77777777" w:rsidR="0024092E" w:rsidRDefault="00450581">
            <w:pPr>
              <w:adjustRightInd w:val="0"/>
              <w:jc w:val="center"/>
              <w:rPr>
                <w:rFonts w:ascii="Times New Roman" w:hAnsi="Times New Roman"/>
                <w:color w:val="000000"/>
              </w:rPr>
            </w:pPr>
            <w:r>
              <w:rPr>
                <w:rFonts w:ascii="Times New Roman" w:hAnsi="Times New Roman"/>
                <w:color w:val="000000"/>
              </w:rPr>
              <w:t>-0.058 (0.1056)</w:t>
            </w:r>
          </w:p>
        </w:tc>
        <w:tc>
          <w:tcPr>
            <w:tcW w:w="2018" w:type="dxa"/>
            <w:tcBorders>
              <w:top w:val="nil"/>
              <w:left w:val="nil"/>
              <w:bottom w:val="nil"/>
              <w:right w:val="nil"/>
            </w:tcBorders>
            <w:shd w:val="clear" w:color="auto" w:fill="FFFFFF"/>
          </w:tcPr>
          <w:p w14:paraId="0E33E940" w14:textId="77777777" w:rsidR="0024092E" w:rsidRDefault="00450581">
            <w:pPr>
              <w:adjustRightInd w:val="0"/>
              <w:jc w:val="center"/>
              <w:rPr>
                <w:rFonts w:ascii="Times New Roman" w:hAnsi="Times New Roman"/>
                <w:color w:val="000000"/>
              </w:rPr>
            </w:pPr>
            <w:r>
              <w:rPr>
                <w:rFonts w:ascii="Times New Roman" w:hAnsi="Times New Roman"/>
                <w:color w:val="000000"/>
              </w:rPr>
              <w:t>-0.025 (-0.125, 0.010)</w:t>
            </w:r>
          </w:p>
        </w:tc>
        <w:tc>
          <w:tcPr>
            <w:tcW w:w="1176" w:type="dxa"/>
            <w:tcBorders>
              <w:top w:val="nil"/>
              <w:left w:val="nil"/>
              <w:bottom w:val="nil"/>
              <w:right w:val="nil"/>
            </w:tcBorders>
            <w:shd w:val="clear" w:color="auto" w:fill="FFFFFF"/>
          </w:tcPr>
          <w:p w14:paraId="0E33E941" w14:textId="77777777" w:rsidR="0024092E" w:rsidRDefault="00450581">
            <w:pPr>
              <w:adjustRightInd w:val="0"/>
              <w:jc w:val="center"/>
              <w:rPr>
                <w:rFonts w:ascii="Times New Roman" w:hAnsi="Times New Roman"/>
                <w:color w:val="000000"/>
              </w:rPr>
            </w:pPr>
            <w:r>
              <w:rPr>
                <w:rFonts w:ascii="Times New Roman" w:hAnsi="Times New Roman"/>
                <w:color w:val="000000"/>
              </w:rPr>
              <w:t>-0.21, 0.03</w:t>
            </w:r>
          </w:p>
        </w:tc>
      </w:tr>
      <w:tr w:rsidR="0024092E" w14:paraId="0E33E94E" w14:textId="77777777">
        <w:trPr>
          <w:cantSplit/>
        </w:trPr>
        <w:tc>
          <w:tcPr>
            <w:tcW w:w="1036" w:type="dxa"/>
            <w:tcBorders>
              <w:top w:val="nil"/>
              <w:left w:val="nil"/>
              <w:bottom w:val="nil"/>
              <w:right w:val="nil"/>
            </w:tcBorders>
            <w:shd w:val="clear" w:color="auto" w:fill="FFFFFF"/>
          </w:tcPr>
          <w:p w14:paraId="0E33E94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4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4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94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47" w14:textId="77777777" w:rsidR="0024092E" w:rsidRDefault="00450581">
            <w:pPr>
              <w:adjustRightInd w:val="0"/>
              <w:jc w:val="center"/>
              <w:rPr>
                <w:rFonts w:ascii="Times New Roman" w:hAnsi="Times New Roman"/>
                <w:color w:val="000000"/>
              </w:rPr>
            </w:pPr>
            <w:r>
              <w:rPr>
                <w:rFonts w:ascii="Times New Roman" w:hAnsi="Times New Roman"/>
                <w:color w:val="000000"/>
              </w:rPr>
              <w:t>0.895 (0.0212)</w:t>
            </w:r>
          </w:p>
        </w:tc>
        <w:tc>
          <w:tcPr>
            <w:tcW w:w="2018" w:type="dxa"/>
            <w:tcBorders>
              <w:top w:val="nil"/>
              <w:left w:val="nil"/>
              <w:bottom w:val="nil"/>
              <w:right w:val="nil"/>
            </w:tcBorders>
            <w:shd w:val="clear" w:color="auto" w:fill="FFFFFF"/>
          </w:tcPr>
          <w:p w14:paraId="0E33E948" w14:textId="77777777" w:rsidR="0024092E" w:rsidRDefault="00450581">
            <w:pPr>
              <w:adjustRightInd w:val="0"/>
              <w:jc w:val="center"/>
              <w:rPr>
                <w:rFonts w:ascii="Times New Roman" w:hAnsi="Times New Roman"/>
                <w:color w:val="000000"/>
              </w:rPr>
            </w:pPr>
            <w:r>
              <w:rPr>
                <w:rFonts w:ascii="Times New Roman" w:hAnsi="Times New Roman"/>
                <w:color w:val="000000"/>
              </w:rPr>
              <w:t>0.895 (0.880, 0.910)</w:t>
            </w:r>
          </w:p>
        </w:tc>
        <w:tc>
          <w:tcPr>
            <w:tcW w:w="1176" w:type="dxa"/>
            <w:tcBorders>
              <w:top w:val="nil"/>
              <w:left w:val="nil"/>
              <w:bottom w:val="nil"/>
              <w:right w:val="nil"/>
            </w:tcBorders>
            <w:shd w:val="clear" w:color="auto" w:fill="FFFFFF"/>
          </w:tcPr>
          <w:p w14:paraId="0E33E949" w14:textId="77777777" w:rsidR="0024092E" w:rsidRDefault="00450581">
            <w:pPr>
              <w:adjustRightInd w:val="0"/>
              <w:jc w:val="center"/>
              <w:rPr>
                <w:rFonts w:ascii="Times New Roman" w:hAnsi="Times New Roman"/>
                <w:color w:val="000000"/>
              </w:rPr>
            </w:pPr>
            <w:r>
              <w:rPr>
                <w:rFonts w:ascii="Times New Roman" w:hAnsi="Times New Roman"/>
                <w:color w:val="000000"/>
              </w:rPr>
              <w:t>0.88, 0.91</w:t>
            </w:r>
          </w:p>
        </w:tc>
        <w:tc>
          <w:tcPr>
            <w:tcW w:w="398" w:type="dxa"/>
            <w:tcBorders>
              <w:top w:val="nil"/>
              <w:left w:val="nil"/>
              <w:bottom w:val="nil"/>
              <w:right w:val="nil"/>
            </w:tcBorders>
            <w:shd w:val="clear" w:color="auto" w:fill="FFFFFF"/>
          </w:tcPr>
          <w:p w14:paraId="0E33E94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4B" w14:textId="77777777" w:rsidR="0024092E" w:rsidRDefault="00450581">
            <w:pPr>
              <w:adjustRightInd w:val="0"/>
              <w:jc w:val="center"/>
              <w:rPr>
                <w:rFonts w:ascii="Times New Roman" w:hAnsi="Times New Roman"/>
                <w:color w:val="000000"/>
              </w:rPr>
            </w:pPr>
            <w:r>
              <w:rPr>
                <w:rFonts w:ascii="Times New Roman" w:hAnsi="Times New Roman"/>
                <w:color w:val="000000"/>
              </w:rPr>
              <w:t>-0.015 (0.0071)</w:t>
            </w:r>
          </w:p>
        </w:tc>
        <w:tc>
          <w:tcPr>
            <w:tcW w:w="2018" w:type="dxa"/>
            <w:tcBorders>
              <w:top w:val="nil"/>
              <w:left w:val="nil"/>
              <w:bottom w:val="nil"/>
              <w:right w:val="nil"/>
            </w:tcBorders>
            <w:shd w:val="clear" w:color="auto" w:fill="FFFFFF"/>
          </w:tcPr>
          <w:p w14:paraId="0E33E94C" w14:textId="77777777" w:rsidR="0024092E" w:rsidRDefault="00450581">
            <w:pPr>
              <w:adjustRightInd w:val="0"/>
              <w:jc w:val="center"/>
              <w:rPr>
                <w:rFonts w:ascii="Times New Roman" w:hAnsi="Times New Roman"/>
                <w:color w:val="000000"/>
              </w:rPr>
            </w:pPr>
            <w:r>
              <w:rPr>
                <w:rFonts w:ascii="Times New Roman" w:hAnsi="Times New Roman"/>
                <w:color w:val="000000"/>
              </w:rPr>
              <w:t>-0.015 (-0.020, -0.010)</w:t>
            </w:r>
          </w:p>
        </w:tc>
        <w:tc>
          <w:tcPr>
            <w:tcW w:w="1176" w:type="dxa"/>
            <w:tcBorders>
              <w:top w:val="nil"/>
              <w:left w:val="nil"/>
              <w:bottom w:val="nil"/>
              <w:right w:val="nil"/>
            </w:tcBorders>
            <w:shd w:val="clear" w:color="auto" w:fill="FFFFFF"/>
          </w:tcPr>
          <w:p w14:paraId="0E33E94D" w14:textId="77777777" w:rsidR="0024092E" w:rsidRDefault="00450581">
            <w:pPr>
              <w:adjustRightInd w:val="0"/>
              <w:jc w:val="center"/>
              <w:rPr>
                <w:rFonts w:ascii="Times New Roman" w:hAnsi="Times New Roman"/>
                <w:color w:val="000000"/>
              </w:rPr>
            </w:pPr>
            <w:r>
              <w:rPr>
                <w:rFonts w:ascii="Times New Roman" w:hAnsi="Times New Roman"/>
                <w:color w:val="000000"/>
              </w:rPr>
              <w:t>-0.02, -0.01</w:t>
            </w:r>
          </w:p>
        </w:tc>
      </w:tr>
      <w:tr w:rsidR="0024092E" w14:paraId="0E33E95A" w14:textId="77777777">
        <w:trPr>
          <w:cantSplit/>
        </w:trPr>
        <w:tc>
          <w:tcPr>
            <w:tcW w:w="1036" w:type="dxa"/>
            <w:tcBorders>
              <w:top w:val="nil"/>
              <w:left w:val="nil"/>
              <w:bottom w:val="nil"/>
              <w:right w:val="nil"/>
            </w:tcBorders>
            <w:shd w:val="clear" w:color="auto" w:fill="FFFFFF"/>
          </w:tcPr>
          <w:p w14:paraId="0E33E94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5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5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9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53" w14:textId="77777777" w:rsidR="0024092E" w:rsidRDefault="00450581">
            <w:pPr>
              <w:adjustRightInd w:val="0"/>
              <w:jc w:val="center"/>
              <w:rPr>
                <w:rFonts w:ascii="Times New Roman" w:hAnsi="Times New Roman"/>
                <w:color w:val="000000"/>
              </w:rPr>
            </w:pPr>
            <w:r>
              <w:rPr>
                <w:rFonts w:ascii="Times New Roman" w:hAnsi="Times New Roman"/>
                <w:color w:val="000000"/>
              </w:rPr>
              <w:t>0.870 (0.0141)</w:t>
            </w:r>
          </w:p>
        </w:tc>
        <w:tc>
          <w:tcPr>
            <w:tcW w:w="2018" w:type="dxa"/>
            <w:tcBorders>
              <w:top w:val="nil"/>
              <w:left w:val="nil"/>
              <w:bottom w:val="nil"/>
              <w:right w:val="nil"/>
            </w:tcBorders>
            <w:shd w:val="clear" w:color="auto" w:fill="FFFFFF"/>
          </w:tcPr>
          <w:p w14:paraId="0E33E954" w14:textId="77777777" w:rsidR="0024092E" w:rsidRDefault="00450581">
            <w:pPr>
              <w:adjustRightInd w:val="0"/>
              <w:jc w:val="center"/>
              <w:rPr>
                <w:rFonts w:ascii="Times New Roman" w:hAnsi="Times New Roman"/>
                <w:color w:val="000000"/>
              </w:rPr>
            </w:pPr>
            <w:r>
              <w:rPr>
                <w:rFonts w:ascii="Times New Roman" w:hAnsi="Times New Roman"/>
                <w:color w:val="000000"/>
              </w:rPr>
              <w:t>0.870 (0.860, 0.880)</w:t>
            </w:r>
          </w:p>
        </w:tc>
        <w:tc>
          <w:tcPr>
            <w:tcW w:w="1176" w:type="dxa"/>
            <w:tcBorders>
              <w:top w:val="nil"/>
              <w:left w:val="nil"/>
              <w:bottom w:val="nil"/>
              <w:right w:val="nil"/>
            </w:tcBorders>
            <w:shd w:val="clear" w:color="auto" w:fill="FFFFFF"/>
          </w:tcPr>
          <w:p w14:paraId="0E33E955" w14:textId="77777777" w:rsidR="0024092E" w:rsidRDefault="00450581">
            <w:pPr>
              <w:adjustRightInd w:val="0"/>
              <w:jc w:val="center"/>
              <w:rPr>
                <w:rFonts w:ascii="Times New Roman" w:hAnsi="Times New Roman"/>
                <w:color w:val="000000"/>
              </w:rPr>
            </w:pPr>
            <w:r>
              <w:rPr>
                <w:rFonts w:ascii="Times New Roman" w:hAnsi="Times New Roman"/>
                <w:color w:val="000000"/>
              </w:rPr>
              <w:t>0.86, 0.88</w:t>
            </w:r>
          </w:p>
        </w:tc>
        <w:tc>
          <w:tcPr>
            <w:tcW w:w="398" w:type="dxa"/>
            <w:tcBorders>
              <w:top w:val="nil"/>
              <w:left w:val="nil"/>
              <w:bottom w:val="nil"/>
              <w:right w:val="nil"/>
            </w:tcBorders>
            <w:shd w:val="clear" w:color="auto" w:fill="FFFFFF"/>
          </w:tcPr>
          <w:p w14:paraId="0E33E95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57" w14:textId="77777777" w:rsidR="0024092E" w:rsidRDefault="00450581">
            <w:pPr>
              <w:adjustRightInd w:val="0"/>
              <w:jc w:val="center"/>
              <w:rPr>
                <w:rFonts w:ascii="Times New Roman" w:hAnsi="Times New Roman"/>
                <w:color w:val="000000"/>
              </w:rPr>
            </w:pPr>
            <w:r>
              <w:rPr>
                <w:rFonts w:ascii="Times New Roman" w:hAnsi="Times New Roman"/>
                <w:color w:val="000000"/>
              </w:rPr>
              <w:t>-0.040 (0.0283)</w:t>
            </w:r>
          </w:p>
        </w:tc>
        <w:tc>
          <w:tcPr>
            <w:tcW w:w="2018" w:type="dxa"/>
            <w:tcBorders>
              <w:top w:val="nil"/>
              <w:left w:val="nil"/>
              <w:bottom w:val="nil"/>
              <w:right w:val="nil"/>
            </w:tcBorders>
            <w:shd w:val="clear" w:color="auto" w:fill="FFFFFF"/>
          </w:tcPr>
          <w:p w14:paraId="0E33E958" w14:textId="77777777" w:rsidR="0024092E" w:rsidRDefault="00450581">
            <w:pPr>
              <w:adjustRightInd w:val="0"/>
              <w:jc w:val="center"/>
              <w:rPr>
                <w:rFonts w:ascii="Times New Roman" w:hAnsi="Times New Roman"/>
                <w:color w:val="000000"/>
              </w:rPr>
            </w:pPr>
            <w:r>
              <w:rPr>
                <w:rFonts w:ascii="Times New Roman" w:hAnsi="Times New Roman"/>
                <w:color w:val="000000"/>
              </w:rPr>
              <w:t>-0.040 (-0.060, -0.020)</w:t>
            </w:r>
          </w:p>
        </w:tc>
        <w:tc>
          <w:tcPr>
            <w:tcW w:w="1176" w:type="dxa"/>
            <w:tcBorders>
              <w:top w:val="nil"/>
              <w:left w:val="nil"/>
              <w:bottom w:val="nil"/>
              <w:right w:val="nil"/>
            </w:tcBorders>
            <w:shd w:val="clear" w:color="auto" w:fill="FFFFFF"/>
          </w:tcPr>
          <w:p w14:paraId="0E33E959" w14:textId="77777777" w:rsidR="0024092E" w:rsidRDefault="00450581">
            <w:pPr>
              <w:adjustRightInd w:val="0"/>
              <w:jc w:val="center"/>
              <w:rPr>
                <w:rFonts w:ascii="Times New Roman" w:hAnsi="Times New Roman"/>
                <w:color w:val="000000"/>
              </w:rPr>
            </w:pPr>
            <w:r>
              <w:rPr>
                <w:rFonts w:ascii="Times New Roman" w:hAnsi="Times New Roman"/>
                <w:color w:val="000000"/>
              </w:rPr>
              <w:t>-0.06, -0.02</w:t>
            </w:r>
          </w:p>
        </w:tc>
      </w:tr>
      <w:tr w:rsidR="0024092E" w14:paraId="0E33E966" w14:textId="77777777">
        <w:trPr>
          <w:cantSplit/>
        </w:trPr>
        <w:tc>
          <w:tcPr>
            <w:tcW w:w="1036" w:type="dxa"/>
            <w:tcBorders>
              <w:top w:val="nil"/>
              <w:left w:val="nil"/>
              <w:bottom w:val="nil"/>
              <w:right w:val="nil"/>
            </w:tcBorders>
            <w:shd w:val="clear" w:color="auto" w:fill="FFFFFF"/>
          </w:tcPr>
          <w:p w14:paraId="0E33E95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5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5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95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5F" w14:textId="77777777" w:rsidR="0024092E" w:rsidRDefault="00450581">
            <w:pPr>
              <w:adjustRightInd w:val="0"/>
              <w:jc w:val="center"/>
              <w:rPr>
                <w:rFonts w:ascii="Times New Roman" w:hAnsi="Times New Roman"/>
                <w:color w:val="000000"/>
              </w:rPr>
            </w:pPr>
            <w:r>
              <w:rPr>
                <w:rFonts w:ascii="Times New Roman" w:hAnsi="Times New Roman"/>
                <w:color w:val="000000"/>
              </w:rPr>
              <w:t>0.925 (0.0212)</w:t>
            </w:r>
          </w:p>
        </w:tc>
        <w:tc>
          <w:tcPr>
            <w:tcW w:w="2018" w:type="dxa"/>
            <w:tcBorders>
              <w:top w:val="nil"/>
              <w:left w:val="nil"/>
              <w:bottom w:val="nil"/>
              <w:right w:val="nil"/>
            </w:tcBorders>
            <w:shd w:val="clear" w:color="auto" w:fill="FFFFFF"/>
          </w:tcPr>
          <w:p w14:paraId="0E33E960" w14:textId="77777777" w:rsidR="0024092E" w:rsidRDefault="00450581">
            <w:pPr>
              <w:adjustRightInd w:val="0"/>
              <w:jc w:val="center"/>
              <w:rPr>
                <w:rFonts w:ascii="Times New Roman" w:hAnsi="Times New Roman"/>
                <w:color w:val="000000"/>
              </w:rPr>
            </w:pPr>
            <w:r>
              <w:rPr>
                <w:rFonts w:ascii="Times New Roman" w:hAnsi="Times New Roman"/>
                <w:color w:val="000000"/>
              </w:rPr>
              <w:t>0.925 (0.910, 0.940)</w:t>
            </w:r>
          </w:p>
        </w:tc>
        <w:tc>
          <w:tcPr>
            <w:tcW w:w="1176" w:type="dxa"/>
            <w:tcBorders>
              <w:top w:val="nil"/>
              <w:left w:val="nil"/>
              <w:bottom w:val="nil"/>
              <w:right w:val="nil"/>
            </w:tcBorders>
            <w:shd w:val="clear" w:color="auto" w:fill="FFFFFF"/>
          </w:tcPr>
          <w:p w14:paraId="0E33E961" w14:textId="77777777" w:rsidR="0024092E" w:rsidRDefault="00450581">
            <w:pPr>
              <w:adjustRightInd w:val="0"/>
              <w:jc w:val="center"/>
              <w:rPr>
                <w:rFonts w:ascii="Times New Roman" w:hAnsi="Times New Roman"/>
                <w:color w:val="000000"/>
              </w:rPr>
            </w:pPr>
            <w:r>
              <w:rPr>
                <w:rFonts w:ascii="Times New Roman" w:hAnsi="Times New Roman"/>
                <w:color w:val="000000"/>
              </w:rPr>
              <w:t>0.91, 0.94</w:t>
            </w:r>
          </w:p>
        </w:tc>
        <w:tc>
          <w:tcPr>
            <w:tcW w:w="398" w:type="dxa"/>
            <w:tcBorders>
              <w:top w:val="nil"/>
              <w:left w:val="nil"/>
              <w:bottom w:val="nil"/>
              <w:right w:val="nil"/>
            </w:tcBorders>
            <w:shd w:val="clear" w:color="auto" w:fill="FFFFFF"/>
          </w:tcPr>
          <w:p w14:paraId="0E33E96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63" w14:textId="77777777" w:rsidR="0024092E" w:rsidRDefault="00450581">
            <w:pPr>
              <w:adjustRightInd w:val="0"/>
              <w:jc w:val="center"/>
              <w:rPr>
                <w:rFonts w:ascii="Times New Roman" w:hAnsi="Times New Roman"/>
                <w:color w:val="000000"/>
              </w:rPr>
            </w:pPr>
            <w:r>
              <w:rPr>
                <w:rFonts w:ascii="Times New Roman" w:hAnsi="Times New Roman"/>
                <w:color w:val="000000"/>
              </w:rPr>
              <w:t>0.015 (0.0354)</w:t>
            </w:r>
          </w:p>
        </w:tc>
        <w:tc>
          <w:tcPr>
            <w:tcW w:w="2018" w:type="dxa"/>
            <w:tcBorders>
              <w:top w:val="nil"/>
              <w:left w:val="nil"/>
              <w:bottom w:val="nil"/>
              <w:right w:val="nil"/>
            </w:tcBorders>
            <w:shd w:val="clear" w:color="auto" w:fill="FFFFFF"/>
          </w:tcPr>
          <w:p w14:paraId="0E33E964" w14:textId="77777777" w:rsidR="0024092E" w:rsidRDefault="00450581">
            <w:pPr>
              <w:adjustRightInd w:val="0"/>
              <w:jc w:val="center"/>
              <w:rPr>
                <w:rFonts w:ascii="Times New Roman" w:hAnsi="Times New Roman"/>
                <w:color w:val="000000"/>
              </w:rPr>
            </w:pPr>
            <w:r>
              <w:rPr>
                <w:rFonts w:ascii="Times New Roman" w:hAnsi="Times New Roman"/>
                <w:color w:val="000000"/>
              </w:rPr>
              <w:t>0.015 (-0.010, 0.040)</w:t>
            </w:r>
          </w:p>
        </w:tc>
        <w:tc>
          <w:tcPr>
            <w:tcW w:w="1176" w:type="dxa"/>
            <w:tcBorders>
              <w:top w:val="nil"/>
              <w:left w:val="nil"/>
              <w:bottom w:val="nil"/>
              <w:right w:val="nil"/>
            </w:tcBorders>
            <w:shd w:val="clear" w:color="auto" w:fill="FFFFFF"/>
          </w:tcPr>
          <w:p w14:paraId="0E33E965" w14:textId="77777777" w:rsidR="0024092E" w:rsidRDefault="00450581">
            <w:pPr>
              <w:adjustRightInd w:val="0"/>
              <w:jc w:val="center"/>
              <w:rPr>
                <w:rFonts w:ascii="Times New Roman" w:hAnsi="Times New Roman"/>
                <w:color w:val="000000"/>
              </w:rPr>
            </w:pPr>
            <w:r>
              <w:rPr>
                <w:rFonts w:ascii="Times New Roman" w:hAnsi="Times New Roman"/>
                <w:color w:val="000000"/>
              </w:rPr>
              <w:t>-0.01, 0.04</w:t>
            </w:r>
          </w:p>
        </w:tc>
      </w:tr>
      <w:tr w:rsidR="0024092E" w14:paraId="0E33E968" w14:textId="77777777">
        <w:trPr>
          <w:cantSplit/>
        </w:trPr>
        <w:tc>
          <w:tcPr>
            <w:tcW w:w="12924" w:type="dxa"/>
            <w:gridSpan w:val="11"/>
            <w:tcBorders>
              <w:top w:val="nil"/>
              <w:left w:val="nil"/>
              <w:bottom w:val="nil"/>
              <w:right w:val="nil"/>
            </w:tcBorders>
            <w:shd w:val="clear" w:color="auto" w:fill="FFFFFF"/>
          </w:tcPr>
          <w:p w14:paraId="0E33E9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974" w14:textId="77777777">
        <w:trPr>
          <w:cantSplit/>
        </w:trPr>
        <w:tc>
          <w:tcPr>
            <w:tcW w:w="1036" w:type="dxa"/>
            <w:tcBorders>
              <w:top w:val="nil"/>
              <w:left w:val="nil"/>
              <w:bottom w:val="nil"/>
              <w:right w:val="nil"/>
            </w:tcBorders>
            <w:shd w:val="clear" w:color="auto" w:fill="FFFFFF"/>
          </w:tcPr>
          <w:p w14:paraId="0E33E96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6A"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22" w:type="dxa"/>
            <w:tcBorders>
              <w:top w:val="nil"/>
              <w:left w:val="nil"/>
              <w:bottom w:val="nil"/>
              <w:right w:val="nil"/>
            </w:tcBorders>
            <w:shd w:val="clear" w:color="auto" w:fill="FFFFFF"/>
          </w:tcPr>
          <w:p w14:paraId="0E33E96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96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6D" w14:textId="77777777" w:rsidR="0024092E" w:rsidRDefault="00450581">
            <w:pPr>
              <w:adjustRightInd w:val="0"/>
              <w:jc w:val="center"/>
              <w:rPr>
                <w:rFonts w:ascii="Times New Roman" w:hAnsi="Times New Roman"/>
                <w:color w:val="000000"/>
              </w:rPr>
            </w:pPr>
            <w:r>
              <w:rPr>
                <w:rFonts w:ascii="Times New Roman" w:hAnsi="Times New Roman"/>
                <w:color w:val="000000"/>
              </w:rPr>
              <w:t>1.000 (0.1204)</w:t>
            </w:r>
          </w:p>
        </w:tc>
        <w:tc>
          <w:tcPr>
            <w:tcW w:w="2018" w:type="dxa"/>
            <w:tcBorders>
              <w:top w:val="nil"/>
              <w:left w:val="nil"/>
              <w:bottom w:val="nil"/>
              <w:right w:val="nil"/>
            </w:tcBorders>
            <w:shd w:val="clear" w:color="auto" w:fill="FFFFFF"/>
          </w:tcPr>
          <w:p w14:paraId="0E33E96E" w14:textId="77777777" w:rsidR="0024092E" w:rsidRDefault="00450581">
            <w:pPr>
              <w:adjustRightInd w:val="0"/>
              <w:jc w:val="center"/>
              <w:rPr>
                <w:rFonts w:ascii="Times New Roman" w:hAnsi="Times New Roman"/>
                <w:color w:val="000000"/>
              </w:rPr>
            </w:pPr>
            <w:r>
              <w:rPr>
                <w:rFonts w:ascii="Times New Roman" w:hAnsi="Times New Roman"/>
                <w:color w:val="000000"/>
              </w:rPr>
              <w:t>0.970 (0.930, 1.010)</w:t>
            </w:r>
          </w:p>
        </w:tc>
        <w:tc>
          <w:tcPr>
            <w:tcW w:w="1176" w:type="dxa"/>
            <w:tcBorders>
              <w:top w:val="nil"/>
              <w:left w:val="nil"/>
              <w:bottom w:val="nil"/>
              <w:right w:val="nil"/>
            </w:tcBorders>
            <w:shd w:val="clear" w:color="auto" w:fill="FFFFFF"/>
          </w:tcPr>
          <w:p w14:paraId="0E33E96F" w14:textId="77777777" w:rsidR="0024092E" w:rsidRDefault="00450581">
            <w:pPr>
              <w:adjustRightInd w:val="0"/>
              <w:jc w:val="center"/>
              <w:rPr>
                <w:rFonts w:ascii="Times New Roman" w:hAnsi="Times New Roman"/>
                <w:color w:val="000000"/>
              </w:rPr>
            </w:pPr>
            <w:r>
              <w:rPr>
                <w:rFonts w:ascii="Times New Roman" w:hAnsi="Times New Roman"/>
                <w:color w:val="000000"/>
              </w:rPr>
              <w:t>0.89, 1.20</w:t>
            </w:r>
          </w:p>
        </w:tc>
        <w:tc>
          <w:tcPr>
            <w:tcW w:w="398" w:type="dxa"/>
            <w:tcBorders>
              <w:top w:val="nil"/>
              <w:left w:val="nil"/>
              <w:bottom w:val="nil"/>
              <w:right w:val="nil"/>
            </w:tcBorders>
            <w:shd w:val="clear" w:color="auto" w:fill="FFFFFF"/>
          </w:tcPr>
          <w:p w14:paraId="0E33E970"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971"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972"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973" w14:textId="77777777" w:rsidR="0024092E" w:rsidRDefault="0024092E">
            <w:pPr>
              <w:adjustRightInd w:val="0"/>
              <w:jc w:val="center"/>
              <w:rPr>
                <w:rFonts w:ascii="Times New Roman" w:hAnsi="Times New Roman"/>
                <w:color w:val="000000"/>
              </w:rPr>
            </w:pPr>
          </w:p>
        </w:tc>
      </w:tr>
      <w:tr w:rsidR="0024092E" w14:paraId="0E33E980" w14:textId="77777777">
        <w:trPr>
          <w:cantSplit/>
        </w:trPr>
        <w:tc>
          <w:tcPr>
            <w:tcW w:w="1036" w:type="dxa"/>
            <w:tcBorders>
              <w:top w:val="nil"/>
              <w:left w:val="nil"/>
              <w:bottom w:val="nil"/>
              <w:right w:val="nil"/>
            </w:tcBorders>
            <w:shd w:val="clear" w:color="auto" w:fill="FFFFFF"/>
          </w:tcPr>
          <w:p w14:paraId="0E33E97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7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7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97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79" w14:textId="77777777" w:rsidR="0024092E" w:rsidRDefault="00450581">
            <w:pPr>
              <w:adjustRightInd w:val="0"/>
              <w:jc w:val="center"/>
              <w:rPr>
                <w:rFonts w:ascii="Times New Roman" w:hAnsi="Times New Roman"/>
                <w:color w:val="000000"/>
              </w:rPr>
            </w:pPr>
            <w:r>
              <w:rPr>
                <w:rFonts w:ascii="Times New Roman" w:hAnsi="Times New Roman"/>
                <w:color w:val="000000"/>
              </w:rPr>
              <w:t>0.952 (0.0920)</w:t>
            </w:r>
          </w:p>
        </w:tc>
        <w:tc>
          <w:tcPr>
            <w:tcW w:w="2018" w:type="dxa"/>
            <w:tcBorders>
              <w:top w:val="nil"/>
              <w:left w:val="nil"/>
              <w:bottom w:val="nil"/>
              <w:right w:val="nil"/>
            </w:tcBorders>
            <w:shd w:val="clear" w:color="auto" w:fill="FFFFFF"/>
          </w:tcPr>
          <w:p w14:paraId="0E33E97A" w14:textId="77777777" w:rsidR="0024092E" w:rsidRDefault="00450581">
            <w:pPr>
              <w:adjustRightInd w:val="0"/>
              <w:jc w:val="center"/>
              <w:rPr>
                <w:rFonts w:ascii="Times New Roman" w:hAnsi="Times New Roman"/>
                <w:color w:val="000000"/>
              </w:rPr>
            </w:pPr>
            <w:r>
              <w:rPr>
                <w:rFonts w:ascii="Times New Roman" w:hAnsi="Times New Roman"/>
                <w:color w:val="000000"/>
              </w:rPr>
              <w:t>0.980 (0.860, 1.020)</w:t>
            </w:r>
          </w:p>
        </w:tc>
        <w:tc>
          <w:tcPr>
            <w:tcW w:w="1176" w:type="dxa"/>
            <w:tcBorders>
              <w:top w:val="nil"/>
              <w:left w:val="nil"/>
              <w:bottom w:val="nil"/>
              <w:right w:val="nil"/>
            </w:tcBorders>
            <w:shd w:val="clear" w:color="auto" w:fill="FFFFFF"/>
          </w:tcPr>
          <w:p w14:paraId="0E33E97B" w14:textId="77777777" w:rsidR="0024092E" w:rsidRDefault="00450581">
            <w:pPr>
              <w:adjustRightInd w:val="0"/>
              <w:jc w:val="center"/>
              <w:rPr>
                <w:rFonts w:ascii="Times New Roman" w:hAnsi="Times New Roman"/>
                <w:color w:val="000000"/>
              </w:rPr>
            </w:pPr>
            <w:r>
              <w:rPr>
                <w:rFonts w:ascii="Times New Roman" w:hAnsi="Times New Roman"/>
                <w:color w:val="000000"/>
              </w:rPr>
              <w:t>0.85, 1.05</w:t>
            </w:r>
          </w:p>
        </w:tc>
        <w:tc>
          <w:tcPr>
            <w:tcW w:w="398" w:type="dxa"/>
            <w:tcBorders>
              <w:top w:val="nil"/>
              <w:left w:val="nil"/>
              <w:bottom w:val="nil"/>
              <w:right w:val="nil"/>
            </w:tcBorders>
            <w:shd w:val="clear" w:color="auto" w:fill="FFFFFF"/>
          </w:tcPr>
          <w:p w14:paraId="0E33E9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306" w:type="dxa"/>
            <w:tcBorders>
              <w:top w:val="nil"/>
              <w:left w:val="nil"/>
              <w:bottom w:val="nil"/>
              <w:right w:val="nil"/>
            </w:tcBorders>
            <w:shd w:val="clear" w:color="auto" w:fill="FFFFFF"/>
          </w:tcPr>
          <w:p w14:paraId="0E33E97D" w14:textId="77777777" w:rsidR="0024092E" w:rsidRDefault="00450581">
            <w:pPr>
              <w:adjustRightInd w:val="0"/>
              <w:jc w:val="center"/>
              <w:rPr>
                <w:rFonts w:ascii="Times New Roman" w:hAnsi="Times New Roman"/>
                <w:color w:val="000000"/>
              </w:rPr>
            </w:pPr>
            <w:r>
              <w:rPr>
                <w:rFonts w:ascii="Times New Roman" w:hAnsi="Times New Roman"/>
                <w:color w:val="000000"/>
              </w:rPr>
              <w:t>-0.048 (0.1117)</w:t>
            </w:r>
          </w:p>
        </w:tc>
        <w:tc>
          <w:tcPr>
            <w:tcW w:w="2018" w:type="dxa"/>
            <w:tcBorders>
              <w:top w:val="nil"/>
              <w:left w:val="nil"/>
              <w:bottom w:val="nil"/>
              <w:right w:val="nil"/>
            </w:tcBorders>
            <w:shd w:val="clear" w:color="auto" w:fill="FFFFFF"/>
          </w:tcPr>
          <w:p w14:paraId="0E33E97E" w14:textId="77777777" w:rsidR="0024092E" w:rsidRDefault="00450581">
            <w:pPr>
              <w:adjustRightInd w:val="0"/>
              <w:jc w:val="center"/>
              <w:rPr>
                <w:rFonts w:ascii="Times New Roman" w:hAnsi="Times New Roman"/>
                <w:color w:val="000000"/>
              </w:rPr>
            </w:pPr>
            <w:r>
              <w:rPr>
                <w:rFonts w:ascii="Times New Roman" w:hAnsi="Times New Roman"/>
                <w:color w:val="000000"/>
              </w:rPr>
              <w:t>-0.040 (-0.070, 0.010)</w:t>
            </w:r>
          </w:p>
        </w:tc>
        <w:tc>
          <w:tcPr>
            <w:tcW w:w="1176" w:type="dxa"/>
            <w:tcBorders>
              <w:top w:val="nil"/>
              <w:left w:val="nil"/>
              <w:bottom w:val="nil"/>
              <w:right w:val="nil"/>
            </w:tcBorders>
            <w:shd w:val="clear" w:color="auto" w:fill="FFFFFF"/>
          </w:tcPr>
          <w:p w14:paraId="0E33E97F" w14:textId="77777777" w:rsidR="0024092E" w:rsidRDefault="00450581">
            <w:pPr>
              <w:adjustRightInd w:val="0"/>
              <w:jc w:val="center"/>
              <w:rPr>
                <w:rFonts w:ascii="Times New Roman" w:hAnsi="Times New Roman"/>
                <w:color w:val="000000"/>
              </w:rPr>
            </w:pPr>
            <w:r>
              <w:rPr>
                <w:rFonts w:ascii="Times New Roman" w:hAnsi="Times New Roman"/>
                <w:color w:val="000000"/>
              </w:rPr>
              <w:t>-0.22, 0.08</w:t>
            </w:r>
          </w:p>
        </w:tc>
      </w:tr>
      <w:tr w:rsidR="0024092E" w14:paraId="0E33E98C" w14:textId="77777777">
        <w:trPr>
          <w:cantSplit/>
        </w:trPr>
        <w:tc>
          <w:tcPr>
            <w:tcW w:w="1036" w:type="dxa"/>
            <w:tcBorders>
              <w:top w:val="nil"/>
              <w:left w:val="nil"/>
              <w:bottom w:val="nil"/>
              <w:right w:val="nil"/>
            </w:tcBorders>
            <w:shd w:val="clear" w:color="auto" w:fill="FFFFFF"/>
          </w:tcPr>
          <w:p w14:paraId="0E33E98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8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8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98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85" w14:textId="77777777" w:rsidR="0024092E" w:rsidRDefault="00450581">
            <w:pPr>
              <w:adjustRightInd w:val="0"/>
              <w:jc w:val="center"/>
              <w:rPr>
                <w:rFonts w:ascii="Times New Roman" w:hAnsi="Times New Roman"/>
                <w:color w:val="000000"/>
              </w:rPr>
            </w:pPr>
            <w:r>
              <w:rPr>
                <w:rFonts w:ascii="Times New Roman" w:hAnsi="Times New Roman"/>
                <w:color w:val="000000"/>
              </w:rPr>
              <w:t>0.983 (0.0780)</w:t>
            </w:r>
          </w:p>
        </w:tc>
        <w:tc>
          <w:tcPr>
            <w:tcW w:w="2018" w:type="dxa"/>
            <w:tcBorders>
              <w:top w:val="nil"/>
              <w:left w:val="nil"/>
              <w:bottom w:val="nil"/>
              <w:right w:val="nil"/>
            </w:tcBorders>
            <w:shd w:val="clear" w:color="auto" w:fill="FFFFFF"/>
          </w:tcPr>
          <w:p w14:paraId="0E33E986" w14:textId="77777777" w:rsidR="0024092E" w:rsidRDefault="00450581">
            <w:pPr>
              <w:adjustRightInd w:val="0"/>
              <w:jc w:val="center"/>
              <w:rPr>
                <w:rFonts w:ascii="Times New Roman" w:hAnsi="Times New Roman"/>
                <w:color w:val="000000"/>
              </w:rPr>
            </w:pPr>
            <w:r>
              <w:rPr>
                <w:rFonts w:ascii="Times New Roman" w:hAnsi="Times New Roman"/>
                <w:color w:val="000000"/>
              </w:rPr>
              <w:t>1.005 (0.935, 1.030)</w:t>
            </w:r>
          </w:p>
        </w:tc>
        <w:tc>
          <w:tcPr>
            <w:tcW w:w="1176" w:type="dxa"/>
            <w:tcBorders>
              <w:top w:val="nil"/>
              <w:left w:val="nil"/>
              <w:bottom w:val="nil"/>
              <w:right w:val="nil"/>
            </w:tcBorders>
            <w:shd w:val="clear" w:color="auto" w:fill="FFFFFF"/>
          </w:tcPr>
          <w:p w14:paraId="0E33E987" w14:textId="77777777" w:rsidR="0024092E" w:rsidRDefault="00450581">
            <w:pPr>
              <w:adjustRightInd w:val="0"/>
              <w:jc w:val="center"/>
              <w:rPr>
                <w:rFonts w:ascii="Times New Roman" w:hAnsi="Times New Roman"/>
                <w:color w:val="000000"/>
              </w:rPr>
            </w:pPr>
            <w:r>
              <w:rPr>
                <w:rFonts w:ascii="Times New Roman" w:hAnsi="Times New Roman"/>
                <w:color w:val="000000"/>
              </w:rPr>
              <w:t>0.87, 1.05</w:t>
            </w:r>
          </w:p>
        </w:tc>
        <w:tc>
          <w:tcPr>
            <w:tcW w:w="398" w:type="dxa"/>
            <w:tcBorders>
              <w:top w:val="nil"/>
              <w:left w:val="nil"/>
              <w:bottom w:val="nil"/>
              <w:right w:val="nil"/>
            </w:tcBorders>
            <w:shd w:val="clear" w:color="auto" w:fill="FFFFFF"/>
          </w:tcPr>
          <w:p w14:paraId="0E33E9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89" w14:textId="77777777" w:rsidR="0024092E" w:rsidRDefault="00450581">
            <w:pPr>
              <w:adjustRightInd w:val="0"/>
              <w:jc w:val="center"/>
              <w:rPr>
                <w:rFonts w:ascii="Times New Roman" w:hAnsi="Times New Roman"/>
                <w:color w:val="000000"/>
              </w:rPr>
            </w:pPr>
            <w:r>
              <w:rPr>
                <w:rFonts w:ascii="Times New Roman" w:hAnsi="Times New Roman"/>
                <w:color w:val="000000"/>
              </w:rPr>
              <w:t>-0.045 (0.1066)</w:t>
            </w:r>
          </w:p>
        </w:tc>
        <w:tc>
          <w:tcPr>
            <w:tcW w:w="2018" w:type="dxa"/>
            <w:tcBorders>
              <w:top w:val="nil"/>
              <w:left w:val="nil"/>
              <w:bottom w:val="nil"/>
              <w:right w:val="nil"/>
            </w:tcBorders>
            <w:shd w:val="clear" w:color="auto" w:fill="FFFFFF"/>
          </w:tcPr>
          <w:p w14:paraId="0E33E98A" w14:textId="77777777" w:rsidR="0024092E" w:rsidRDefault="00450581">
            <w:pPr>
              <w:adjustRightInd w:val="0"/>
              <w:jc w:val="center"/>
              <w:rPr>
                <w:rFonts w:ascii="Times New Roman" w:hAnsi="Times New Roman"/>
                <w:color w:val="000000"/>
              </w:rPr>
            </w:pPr>
            <w:r>
              <w:rPr>
                <w:rFonts w:ascii="Times New Roman" w:hAnsi="Times New Roman"/>
                <w:color w:val="000000"/>
              </w:rPr>
              <w:t>-0.015 (-0.125, 0.035)</w:t>
            </w:r>
          </w:p>
        </w:tc>
        <w:tc>
          <w:tcPr>
            <w:tcW w:w="1176" w:type="dxa"/>
            <w:tcBorders>
              <w:top w:val="nil"/>
              <w:left w:val="nil"/>
              <w:bottom w:val="nil"/>
              <w:right w:val="nil"/>
            </w:tcBorders>
            <w:shd w:val="clear" w:color="auto" w:fill="FFFFFF"/>
          </w:tcPr>
          <w:p w14:paraId="0E33E98B" w14:textId="77777777" w:rsidR="0024092E" w:rsidRDefault="00450581">
            <w:pPr>
              <w:adjustRightInd w:val="0"/>
              <w:jc w:val="center"/>
              <w:rPr>
                <w:rFonts w:ascii="Times New Roman" w:hAnsi="Times New Roman"/>
                <w:color w:val="000000"/>
              </w:rPr>
            </w:pPr>
            <w:r>
              <w:rPr>
                <w:rFonts w:ascii="Times New Roman" w:hAnsi="Times New Roman"/>
                <w:color w:val="000000"/>
              </w:rPr>
              <w:t>-0.19, 0.04</w:t>
            </w:r>
          </w:p>
        </w:tc>
      </w:tr>
      <w:tr w:rsidR="0024092E" w14:paraId="0E33E998" w14:textId="77777777">
        <w:trPr>
          <w:cantSplit/>
        </w:trPr>
        <w:tc>
          <w:tcPr>
            <w:tcW w:w="1036" w:type="dxa"/>
            <w:tcBorders>
              <w:top w:val="nil"/>
              <w:left w:val="nil"/>
              <w:bottom w:val="nil"/>
              <w:right w:val="nil"/>
            </w:tcBorders>
            <w:shd w:val="clear" w:color="auto" w:fill="FFFFFF"/>
          </w:tcPr>
          <w:p w14:paraId="0E33E98D"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8E"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8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99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91" w14:textId="77777777" w:rsidR="0024092E" w:rsidRDefault="00450581">
            <w:pPr>
              <w:adjustRightInd w:val="0"/>
              <w:jc w:val="center"/>
              <w:rPr>
                <w:rFonts w:ascii="Times New Roman" w:hAnsi="Times New Roman"/>
                <w:color w:val="000000"/>
              </w:rPr>
            </w:pPr>
            <w:r>
              <w:rPr>
                <w:rFonts w:ascii="Times New Roman" w:hAnsi="Times New Roman"/>
                <w:color w:val="000000"/>
              </w:rPr>
              <w:t>0.905 (0.0212)</w:t>
            </w:r>
          </w:p>
        </w:tc>
        <w:tc>
          <w:tcPr>
            <w:tcW w:w="2018" w:type="dxa"/>
            <w:tcBorders>
              <w:top w:val="nil"/>
              <w:left w:val="nil"/>
              <w:bottom w:val="nil"/>
              <w:right w:val="nil"/>
            </w:tcBorders>
            <w:shd w:val="clear" w:color="auto" w:fill="FFFFFF"/>
          </w:tcPr>
          <w:p w14:paraId="0E33E992" w14:textId="77777777" w:rsidR="0024092E" w:rsidRDefault="00450581">
            <w:pPr>
              <w:adjustRightInd w:val="0"/>
              <w:jc w:val="center"/>
              <w:rPr>
                <w:rFonts w:ascii="Times New Roman" w:hAnsi="Times New Roman"/>
                <w:color w:val="000000"/>
              </w:rPr>
            </w:pPr>
            <w:r>
              <w:rPr>
                <w:rFonts w:ascii="Times New Roman" w:hAnsi="Times New Roman"/>
                <w:color w:val="000000"/>
              </w:rPr>
              <w:t>0.905 (0.890, 0.920)</w:t>
            </w:r>
          </w:p>
        </w:tc>
        <w:tc>
          <w:tcPr>
            <w:tcW w:w="1176" w:type="dxa"/>
            <w:tcBorders>
              <w:top w:val="nil"/>
              <w:left w:val="nil"/>
              <w:bottom w:val="nil"/>
              <w:right w:val="nil"/>
            </w:tcBorders>
            <w:shd w:val="clear" w:color="auto" w:fill="FFFFFF"/>
          </w:tcPr>
          <w:p w14:paraId="0E33E993" w14:textId="77777777" w:rsidR="0024092E" w:rsidRDefault="00450581">
            <w:pPr>
              <w:adjustRightInd w:val="0"/>
              <w:jc w:val="center"/>
              <w:rPr>
                <w:rFonts w:ascii="Times New Roman" w:hAnsi="Times New Roman"/>
                <w:color w:val="000000"/>
              </w:rPr>
            </w:pPr>
            <w:r>
              <w:rPr>
                <w:rFonts w:ascii="Times New Roman" w:hAnsi="Times New Roman"/>
                <w:color w:val="000000"/>
              </w:rPr>
              <w:t>0.89, 0.92</w:t>
            </w:r>
          </w:p>
        </w:tc>
        <w:tc>
          <w:tcPr>
            <w:tcW w:w="398" w:type="dxa"/>
            <w:tcBorders>
              <w:top w:val="nil"/>
              <w:left w:val="nil"/>
              <w:bottom w:val="nil"/>
              <w:right w:val="nil"/>
            </w:tcBorders>
            <w:shd w:val="clear" w:color="auto" w:fill="FFFFFF"/>
          </w:tcPr>
          <w:p w14:paraId="0E33E9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306" w:type="dxa"/>
            <w:tcBorders>
              <w:top w:val="nil"/>
              <w:left w:val="nil"/>
              <w:bottom w:val="nil"/>
              <w:right w:val="nil"/>
            </w:tcBorders>
            <w:shd w:val="clear" w:color="auto" w:fill="FFFFFF"/>
          </w:tcPr>
          <w:p w14:paraId="0E33E995" w14:textId="77777777" w:rsidR="0024092E" w:rsidRDefault="00450581">
            <w:pPr>
              <w:adjustRightInd w:val="0"/>
              <w:jc w:val="center"/>
              <w:rPr>
                <w:rFonts w:ascii="Times New Roman" w:hAnsi="Times New Roman"/>
                <w:color w:val="000000"/>
              </w:rPr>
            </w:pPr>
            <w:r>
              <w:rPr>
                <w:rFonts w:ascii="Times New Roman" w:hAnsi="Times New Roman"/>
                <w:color w:val="000000"/>
              </w:rPr>
              <w:t>-0.065 (0.0354)</w:t>
            </w:r>
          </w:p>
        </w:tc>
        <w:tc>
          <w:tcPr>
            <w:tcW w:w="2018" w:type="dxa"/>
            <w:tcBorders>
              <w:top w:val="nil"/>
              <w:left w:val="nil"/>
              <w:bottom w:val="nil"/>
              <w:right w:val="nil"/>
            </w:tcBorders>
            <w:shd w:val="clear" w:color="auto" w:fill="FFFFFF"/>
          </w:tcPr>
          <w:p w14:paraId="0E33E996" w14:textId="77777777" w:rsidR="0024092E" w:rsidRDefault="00450581">
            <w:pPr>
              <w:adjustRightInd w:val="0"/>
              <w:jc w:val="center"/>
              <w:rPr>
                <w:rFonts w:ascii="Times New Roman" w:hAnsi="Times New Roman"/>
                <w:color w:val="000000"/>
              </w:rPr>
            </w:pPr>
            <w:r>
              <w:rPr>
                <w:rFonts w:ascii="Times New Roman" w:hAnsi="Times New Roman"/>
                <w:color w:val="000000"/>
              </w:rPr>
              <w:t>-0.065 (-0.090, -0.040)</w:t>
            </w:r>
          </w:p>
        </w:tc>
        <w:tc>
          <w:tcPr>
            <w:tcW w:w="1176" w:type="dxa"/>
            <w:tcBorders>
              <w:top w:val="nil"/>
              <w:left w:val="nil"/>
              <w:bottom w:val="nil"/>
              <w:right w:val="nil"/>
            </w:tcBorders>
            <w:shd w:val="clear" w:color="auto" w:fill="FFFFFF"/>
          </w:tcPr>
          <w:p w14:paraId="0E33E997" w14:textId="77777777" w:rsidR="0024092E" w:rsidRDefault="00450581">
            <w:pPr>
              <w:adjustRightInd w:val="0"/>
              <w:jc w:val="center"/>
              <w:rPr>
                <w:rFonts w:ascii="Times New Roman" w:hAnsi="Times New Roman"/>
                <w:color w:val="000000"/>
              </w:rPr>
            </w:pPr>
            <w:r>
              <w:rPr>
                <w:rFonts w:ascii="Times New Roman" w:hAnsi="Times New Roman"/>
                <w:color w:val="000000"/>
              </w:rPr>
              <w:t>-0.09, -0.04</w:t>
            </w:r>
          </w:p>
        </w:tc>
      </w:tr>
      <w:tr w:rsidR="0024092E" w14:paraId="0E33E9A4" w14:textId="77777777">
        <w:trPr>
          <w:cantSplit/>
        </w:trPr>
        <w:tc>
          <w:tcPr>
            <w:tcW w:w="1036" w:type="dxa"/>
            <w:tcBorders>
              <w:top w:val="nil"/>
              <w:left w:val="nil"/>
              <w:bottom w:val="nil"/>
              <w:right w:val="nil"/>
            </w:tcBorders>
            <w:shd w:val="clear" w:color="auto" w:fill="FFFFFF"/>
          </w:tcPr>
          <w:p w14:paraId="0E33E999"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9A"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9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99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9D" w14:textId="77777777" w:rsidR="0024092E" w:rsidRDefault="00450581">
            <w:pPr>
              <w:adjustRightInd w:val="0"/>
              <w:jc w:val="center"/>
              <w:rPr>
                <w:rFonts w:ascii="Times New Roman" w:hAnsi="Times New Roman"/>
                <w:color w:val="000000"/>
              </w:rPr>
            </w:pPr>
            <w:r>
              <w:rPr>
                <w:rFonts w:ascii="Times New Roman" w:hAnsi="Times New Roman"/>
                <w:color w:val="000000"/>
              </w:rPr>
              <w:t>1.000 (NA)</w:t>
            </w:r>
          </w:p>
        </w:tc>
        <w:tc>
          <w:tcPr>
            <w:tcW w:w="2018" w:type="dxa"/>
            <w:tcBorders>
              <w:top w:val="nil"/>
              <w:left w:val="nil"/>
              <w:bottom w:val="nil"/>
              <w:right w:val="nil"/>
            </w:tcBorders>
            <w:shd w:val="clear" w:color="auto" w:fill="FFFFFF"/>
          </w:tcPr>
          <w:p w14:paraId="0E33E99E" w14:textId="77777777" w:rsidR="0024092E" w:rsidRDefault="00450581">
            <w:pPr>
              <w:adjustRightInd w:val="0"/>
              <w:jc w:val="center"/>
              <w:rPr>
                <w:rFonts w:ascii="Times New Roman" w:hAnsi="Times New Roman"/>
                <w:color w:val="000000"/>
              </w:rPr>
            </w:pPr>
            <w:r>
              <w:rPr>
                <w:rFonts w:ascii="Times New Roman" w:hAnsi="Times New Roman"/>
                <w:color w:val="000000"/>
              </w:rPr>
              <w:t>1.000 (1.000, 1.000)</w:t>
            </w:r>
          </w:p>
        </w:tc>
        <w:tc>
          <w:tcPr>
            <w:tcW w:w="1176" w:type="dxa"/>
            <w:tcBorders>
              <w:top w:val="nil"/>
              <w:left w:val="nil"/>
              <w:bottom w:val="nil"/>
              <w:right w:val="nil"/>
            </w:tcBorders>
            <w:shd w:val="clear" w:color="auto" w:fill="FFFFFF"/>
          </w:tcPr>
          <w:p w14:paraId="0E33E99F" w14:textId="77777777" w:rsidR="0024092E" w:rsidRDefault="00450581">
            <w:pPr>
              <w:adjustRightInd w:val="0"/>
              <w:jc w:val="center"/>
              <w:rPr>
                <w:rFonts w:ascii="Times New Roman" w:hAnsi="Times New Roman"/>
                <w:color w:val="000000"/>
              </w:rPr>
            </w:pPr>
            <w:r>
              <w:rPr>
                <w:rFonts w:ascii="Times New Roman" w:hAnsi="Times New Roman"/>
                <w:color w:val="000000"/>
              </w:rPr>
              <w:t>1.00, 1.00</w:t>
            </w:r>
          </w:p>
        </w:tc>
        <w:tc>
          <w:tcPr>
            <w:tcW w:w="398" w:type="dxa"/>
            <w:tcBorders>
              <w:top w:val="nil"/>
              <w:left w:val="nil"/>
              <w:bottom w:val="nil"/>
              <w:right w:val="nil"/>
            </w:tcBorders>
            <w:shd w:val="clear" w:color="auto" w:fill="FFFFFF"/>
          </w:tcPr>
          <w:p w14:paraId="0E33E9A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A1" w14:textId="77777777" w:rsidR="0024092E" w:rsidRDefault="00450581">
            <w:pPr>
              <w:adjustRightInd w:val="0"/>
              <w:jc w:val="center"/>
              <w:rPr>
                <w:rFonts w:ascii="Times New Roman" w:hAnsi="Times New Roman"/>
                <w:color w:val="000000"/>
              </w:rPr>
            </w:pPr>
            <w:r>
              <w:rPr>
                <w:rFonts w:ascii="Times New Roman" w:hAnsi="Times New Roman"/>
                <w:color w:val="000000"/>
              </w:rPr>
              <w:t>-0.010 (NA)</w:t>
            </w:r>
          </w:p>
        </w:tc>
        <w:tc>
          <w:tcPr>
            <w:tcW w:w="2018" w:type="dxa"/>
            <w:tcBorders>
              <w:top w:val="nil"/>
              <w:left w:val="nil"/>
              <w:bottom w:val="nil"/>
              <w:right w:val="nil"/>
            </w:tcBorders>
            <w:shd w:val="clear" w:color="auto" w:fill="FFFFFF"/>
          </w:tcPr>
          <w:p w14:paraId="0E33E9A2" w14:textId="77777777" w:rsidR="0024092E" w:rsidRDefault="00450581">
            <w:pPr>
              <w:adjustRightInd w:val="0"/>
              <w:jc w:val="center"/>
              <w:rPr>
                <w:rFonts w:ascii="Times New Roman" w:hAnsi="Times New Roman"/>
                <w:color w:val="000000"/>
              </w:rPr>
            </w:pPr>
            <w:r>
              <w:rPr>
                <w:rFonts w:ascii="Times New Roman" w:hAnsi="Times New Roman"/>
                <w:color w:val="000000"/>
              </w:rPr>
              <w:t>-0.010 (-0.010, -0.010)</w:t>
            </w:r>
          </w:p>
        </w:tc>
        <w:tc>
          <w:tcPr>
            <w:tcW w:w="1176" w:type="dxa"/>
            <w:tcBorders>
              <w:top w:val="nil"/>
              <w:left w:val="nil"/>
              <w:bottom w:val="nil"/>
              <w:right w:val="nil"/>
            </w:tcBorders>
            <w:shd w:val="clear" w:color="auto" w:fill="FFFFFF"/>
          </w:tcPr>
          <w:p w14:paraId="0E33E9A3" w14:textId="77777777" w:rsidR="0024092E" w:rsidRDefault="00450581">
            <w:pPr>
              <w:adjustRightInd w:val="0"/>
              <w:jc w:val="center"/>
              <w:rPr>
                <w:rFonts w:ascii="Times New Roman" w:hAnsi="Times New Roman"/>
                <w:color w:val="000000"/>
              </w:rPr>
            </w:pPr>
            <w:r>
              <w:rPr>
                <w:rFonts w:ascii="Times New Roman" w:hAnsi="Times New Roman"/>
                <w:color w:val="000000"/>
              </w:rPr>
              <w:t>-0.01, -0.01</w:t>
            </w:r>
          </w:p>
        </w:tc>
      </w:tr>
      <w:tr w:rsidR="0024092E" w14:paraId="0E33E9B0" w14:textId="77777777">
        <w:trPr>
          <w:cantSplit/>
        </w:trPr>
        <w:tc>
          <w:tcPr>
            <w:tcW w:w="1036" w:type="dxa"/>
            <w:tcBorders>
              <w:top w:val="nil"/>
              <w:left w:val="nil"/>
              <w:bottom w:val="nil"/>
              <w:right w:val="nil"/>
            </w:tcBorders>
            <w:shd w:val="clear" w:color="auto" w:fill="FFFFFF"/>
          </w:tcPr>
          <w:p w14:paraId="0E33E9A5"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A6"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A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9A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A9" w14:textId="77777777" w:rsidR="0024092E" w:rsidRDefault="00450581">
            <w:pPr>
              <w:adjustRightInd w:val="0"/>
              <w:jc w:val="center"/>
              <w:rPr>
                <w:rFonts w:ascii="Times New Roman" w:hAnsi="Times New Roman"/>
                <w:color w:val="000000"/>
              </w:rPr>
            </w:pPr>
            <w:r>
              <w:rPr>
                <w:rFonts w:ascii="Times New Roman" w:hAnsi="Times New Roman"/>
                <w:color w:val="000000"/>
              </w:rPr>
              <w:t>0.970 (NA)</w:t>
            </w:r>
          </w:p>
        </w:tc>
        <w:tc>
          <w:tcPr>
            <w:tcW w:w="2018" w:type="dxa"/>
            <w:tcBorders>
              <w:top w:val="nil"/>
              <w:left w:val="nil"/>
              <w:bottom w:val="nil"/>
              <w:right w:val="nil"/>
            </w:tcBorders>
            <w:shd w:val="clear" w:color="auto" w:fill="FFFFFF"/>
          </w:tcPr>
          <w:p w14:paraId="0E33E9AA" w14:textId="77777777" w:rsidR="0024092E" w:rsidRDefault="00450581">
            <w:pPr>
              <w:adjustRightInd w:val="0"/>
              <w:jc w:val="center"/>
              <w:rPr>
                <w:rFonts w:ascii="Times New Roman" w:hAnsi="Times New Roman"/>
                <w:color w:val="000000"/>
              </w:rPr>
            </w:pPr>
            <w:r>
              <w:rPr>
                <w:rFonts w:ascii="Times New Roman" w:hAnsi="Times New Roman"/>
                <w:color w:val="000000"/>
              </w:rPr>
              <w:t>0.970 (0.970, 0.970)</w:t>
            </w:r>
          </w:p>
        </w:tc>
        <w:tc>
          <w:tcPr>
            <w:tcW w:w="1176" w:type="dxa"/>
            <w:tcBorders>
              <w:top w:val="nil"/>
              <w:left w:val="nil"/>
              <w:bottom w:val="nil"/>
              <w:right w:val="nil"/>
            </w:tcBorders>
            <w:shd w:val="clear" w:color="auto" w:fill="FFFFFF"/>
          </w:tcPr>
          <w:p w14:paraId="0E33E9AB" w14:textId="77777777" w:rsidR="0024092E" w:rsidRDefault="00450581">
            <w:pPr>
              <w:adjustRightInd w:val="0"/>
              <w:jc w:val="center"/>
              <w:rPr>
                <w:rFonts w:ascii="Times New Roman" w:hAnsi="Times New Roman"/>
                <w:color w:val="000000"/>
              </w:rPr>
            </w:pPr>
            <w:r>
              <w:rPr>
                <w:rFonts w:ascii="Times New Roman" w:hAnsi="Times New Roman"/>
                <w:color w:val="000000"/>
              </w:rPr>
              <w:t>0.97, 0.97</w:t>
            </w:r>
          </w:p>
        </w:tc>
        <w:tc>
          <w:tcPr>
            <w:tcW w:w="398" w:type="dxa"/>
            <w:tcBorders>
              <w:top w:val="nil"/>
              <w:left w:val="nil"/>
              <w:bottom w:val="nil"/>
              <w:right w:val="nil"/>
            </w:tcBorders>
            <w:shd w:val="clear" w:color="auto" w:fill="FFFFFF"/>
          </w:tcPr>
          <w:p w14:paraId="0E33E9A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AD" w14:textId="77777777" w:rsidR="0024092E" w:rsidRDefault="00450581">
            <w:pPr>
              <w:adjustRightInd w:val="0"/>
              <w:jc w:val="center"/>
              <w:rPr>
                <w:rFonts w:ascii="Times New Roman" w:hAnsi="Times New Roman"/>
                <w:color w:val="000000"/>
              </w:rPr>
            </w:pPr>
            <w:r>
              <w:rPr>
                <w:rFonts w:ascii="Times New Roman" w:hAnsi="Times New Roman"/>
                <w:color w:val="000000"/>
              </w:rPr>
              <w:t>-0.040 (NA)</w:t>
            </w:r>
          </w:p>
        </w:tc>
        <w:tc>
          <w:tcPr>
            <w:tcW w:w="2018" w:type="dxa"/>
            <w:tcBorders>
              <w:top w:val="nil"/>
              <w:left w:val="nil"/>
              <w:bottom w:val="nil"/>
              <w:right w:val="nil"/>
            </w:tcBorders>
            <w:shd w:val="clear" w:color="auto" w:fill="FFFFFF"/>
          </w:tcPr>
          <w:p w14:paraId="0E33E9AE" w14:textId="77777777" w:rsidR="0024092E" w:rsidRDefault="00450581">
            <w:pPr>
              <w:adjustRightInd w:val="0"/>
              <w:jc w:val="center"/>
              <w:rPr>
                <w:rFonts w:ascii="Times New Roman" w:hAnsi="Times New Roman"/>
                <w:color w:val="000000"/>
              </w:rPr>
            </w:pPr>
            <w:r>
              <w:rPr>
                <w:rFonts w:ascii="Times New Roman" w:hAnsi="Times New Roman"/>
                <w:color w:val="000000"/>
              </w:rPr>
              <w:t>-0.040 (-0.040, -0.040)</w:t>
            </w:r>
          </w:p>
        </w:tc>
        <w:tc>
          <w:tcPr>
            <w:tcW w:w="1176" w:type="dxa"/>
            <w:tcBorders>
              <w:top w:val="nil"/>
              <w:left w:val="nil"/>
              <w:bottom w:val="nil"/>
              <w:right w:val="nil"/>
            </w:tcBorders>
            <w:shd w:val="clear" w:color="auto" w:fill="FFFFFF"/>
          </w:tcPr>
          <w:p w14:paraId="0E33E9AF" w14:textId="77777777" w:rsidR="0024092E" w:rsidRDefault="00450581">
            <w:pPr>
              <w:adjustRightInd w:val="0"/>
              <w:jc w:val="center"/>
              <w:rPr>
                <w:rFonts w:ascii="Times New Roman" w:hAnsi="Times New Roman"/>
                <w:color w:val="000000"/>
              </w:rPr>
            </w:pPr>
            <w:r>
              <w:rPr>
                <w:rFonts w:ascii="Times New Roman" w:hAnsi="Times New Roman"/>
                <w:color w:val="000000"/>
              </w:rPr>
              <w:t>-0.04, -0.04</w:t>
            </w:r>
          </w:p>
        </w:tc>
      </w:tr>
      <w:tr w:rsidR="0024092E" w14:paraId="0E33E9BC" w14:textId="77777777">
        <w:trPr>
          <w:cantSplit/>
        </w:trPr>
        <w:tc>
          <w:tcPr>
            <w:tcW w:w="1036" w:type="dxa"/>
            <w:tcBorders>
              <w:top w:val="nil"/>
              <w:left w:val="nil"/>
              <w:bottom w:val="nil"/>
              <w:right w:val="nil"/>
            </w:tcBorders>
            <w:shd w:val="clear" w:color="auto" w:fill="FFFFFF"/>
          </w:tcPr>
          <w:p w14:paraId="0E33E9B1"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B2"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B3"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nil"/>
              <w:right w:val="nil"/>
            </w:tcBorders>
            <w:shd w:val="clear" w:color="auto" w:fill="FFFFFF"/>
          </w:tcPr>
          <w:p w14:paraId="0E33E9B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B5" w14:textId="77777777" w:rsidR="0024092E" w:rsidRDefault="00450581">
            <w:pPr>
              <w:adjustRightInd w:val="0"/>
              <w:jc w:val="center"/>
              <w:rPr>
                <w:rFonts w:ascii="Times New Roman" w:hAnsi="Times New Roman"/>
                <w:color w:val="000000"/>
              </w:rPr>
            </w:pPr>
            <w:r>
              <w:rPr>
                <w:rFonts w:ascii="Times New Roman" w:hAnsi="Times New Roman"/>
                <w:color w:val="000000"/>
              </w:rPr>
              <w:t>1.050 (NA)</w:t>
            </w:r>
          </w:p>
        </w:tc>
        <w:tc>
          <w:tcPr>
            <w:tcW w:w="2018" w:type="dxa"/>
            <w:tcBorders>
              <w:top w:val="nil"/>
              <w:left w:val="nil"/>
              <w:bottom w:val="nil"/>
              <w:right w:val="nil"/>
            </w:tcBorders>
            <w:shd w:val="clear" w:color="auto" w:fill="FFFFFF"/>
          </w:tcPr>
          <w:p w14:paraId="0E33E9B6" w14:textId="77777777" w:rsidR="0024092E" w:rsidRDefault="00450581">
            <w:pPr>
              <w:adjustRightInd w:val="0"/>
              <w:jc w:val="center"/>
              <w:rPr>
                <w:rFonts w:ascii="Times New Roman" w:hAnsi="Times New Roman"/>
                <w:color w:val="000000"/>
              </w:rPr>
            </w:pPr>
            <w:r>
              <w:rPr>
                <w:rFonts w:ascii="Times New Roman" w:hAnsi="Times New Roman"/>
                <w:color w:val="000000"/>
              </w:rPr>
              <w:t>1.050 (1.050, 1.050)</w:t>
            </w:r>
          </w:p>
        </w:tc>
        <w:tc>
          <w:tcPr>
            <w:tcW w:w="1176" w:type="dxa"/>
            <w:tcBorders>
              <w:top w:val="nil"/>
              <w:left w:val="nil"/>
              <w:bottom w:val="nil"/>
              <w:right w:val="nil"/>
            </w:tcBorders>
            <w:shd w:val="clear" w:color="auto" w:fill="FFFFFF"/>
          </w:tcPr>
          <w:p w14:paraId="0E33E9B7" w14:textId="77777777" w:rsidR="0024092E" w:rsidRDefault="00450581">
            <w:pPr>
              <w:adjustRightInd w:val="0"/>
              <w:jc w:val="center"/>
              <w:rPr>
                <w:rFonts w:ascii="Times New Roman" w:hAnsi="Times New Roman"/>
                <w:color w:val="000000"/>
              </w:rPr>
            </w:pPr>
            <w:r>
              <w:rPr>
                <w:rFonts w:ascii="Times New Roman" w:hAnsi="Times New Roman"/>
                <w:color w:val="000000"/>
              </w:rPr>
              <w:t>1.05, 1.05</w:t>
            </w:r>
          </w:p>
        </w:tc>
        <w:tc>
          <w:tcPr>
            <w:tcW w:w="398" w:type="dxa"/>
            <w:tcBorders>
              <w:top w:val="nil"/>
              <w:left w:val="nil"/>
              <w:bottom w:val="nil"/>
              <w:right w:val="nil"/>
            </w:tcBorders>
            <w:shd w:val="clear" w:color="auto" w:fill="FFFFFF"/>
          </w:tcPr>
          <w:p w14:paraId="0E33E9B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nil"/>
              <w:right w:val="nil"/>
            </w:tcBorders>
            <w:shd w:val="clear" w:color="auto" w:fill="FFFFFF"/>
          </w:tcPr>
          <w:p w14:paraId="0E33E9B9" w14:textId="77777777" w:rsidR="0024092E" w:rsidRDefault="00450581">
            <w:pPr>
              <w:adjustRightInd w:val="0"/>
              <w:jc w:val="center"/>
              <w:rPr>
                <w:rFonts w:ascii="Times New Roman" w:hAnsi="Times New Roman"/>
                <w:color w:val="000000"/>
              </w:rPr>
            </w:pPr>
            <w:r>
              <w:rPr>
                <w:rFonts w:ascii="Times New Roman" w:hAnsi="Times New Roman"/>
                <w:color w:val="000000"/>
              </w:rPr>
              <w:t>-0.150 (NA)</w:t>
            </w:r>
          </w:p>
        </w:tc>
        <w:tc>
          <w:tcPr>
            <w:tcW w:w="2018" w:type="dxa"/>
            <w:tcBorders>
              <w:top w:val="nil"/>
              <w:left w:val="nil"/>
              <w:bottom w:val="nil"/>
              <w:right w:val="nil"/>
            </w:tcBorders>
            <w:shd w:val="clear" w:color="auto" w:fill="FFFFFF"/>
          </w:tcPr>
          <w:p w14:paraId="0E33E9BA" w14:textId="77777777" w:rsidR="0024092E" w:rsidRDefault="00450581">
            <w:pPr>
              <w:adjustRightInd w:val="0"/>
              <w:jc w:val="center"/>
              <w:rPr>
                <w:rFonts w:ascii="Times New Roman" w:hAnsi="Times New Roman"/>
                <w:color w:val="000000"/>
              </w:rPr>
            </w:pPr>
            <w:r>
              <w:rPr>
                <w:rFonts w:ascii="Times New Roman" w:hAnsi="Times New Roman"/>
                <w:color w:val="000000"/>
              </w:rPr>
              <w:t>-0.150 (-0.150, -0.150)</w:t>
            </w:r>
          </w:p>
        </w:tc>
        <w:tc>
          <w:tcPr>
            <w:tcW w:w="1176" w:type="dxa"/>
            <w:tcBorders>
              <w:top w:val="nil"/>
              <w:left w:val="nil"/>
              <w:bottom w:val="nil"/>
              <w:right w:val="nil"/>
            </w:tcBorders>
            <w:shd w:val="clear" w:color="auto" w:fill="FFFFFF"/>
          </w:tcPr>
          <w:p w14:paraId="0E33E9BB" w14:textId="77777777" w:rsidR="0024092E" w:rsidRDefault="00450581">
            <w:pPr>
              <w:adjustRightInd w:val="0"/>
              <w:jc w:val="center"/>
              <w:rPr>
                <w:rFonts w:ascii="Times New Roman" w:hAnsi="Times New Roman"/>
                <w:color w:val="000000"/>
              </w:rPr>
            </w:pPr>
            <w:r>
              <w:rPr>
                <w:rFonts w:ascii="Times New Roman" w:hAnsi="Times New Roman"/>
                <w:color w:val="000000"/>
              </w:rPr>
              <w:t>-0.15, -0.15</w:t>
            </w:r>
          </w:p>
        </w:tc>
      </w:tr>
      <w:tr w:rsidR="0024092E" w14:paraId="0E33E9BE" w14:textId="77777777">
        <w:trPr>
          <w:cantSplit/>
        </w:trPr>
        <w:tc>
          <w:tcPr>
            <w:tcW w:w="12924" w:type="dxa"/>
            <w:gridSpan w:val="11"/>
            <w:tcBorders>
              <w:top w:val="nil"/>
              <w:left w:val="nil"/>
              <w:bottom w:val="nil"/>
              <w:right w:val="nil"/>
            </w:tcBorders>
            <w:shd w:val="clear" w:color="auto" w:fill="FFFFFF"/>
          </w:tcPr>
          <w:p w14:paraId="0E33E9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9CA" w14:textId="77777777">
        <w:trPr>
          <w:cantSplit/>
        </w:trPr>
        <w:tc>
          <w:tcPr>
            <w:tcW w:w="1036" w:type="dxa"/>
            <w:tcBorders>
              <w:top w:val="nil"/>
              <w:left w:val="nil"/>
              <w:bottom w:val="nil"/>
              <w:right w:val="nil"/>
            </w:tcBorders>
            <w:shd w:val="clear" w:color="auto" w:fill="FFFFFF"/>
          </w:tcPr>
          <w:p w14:paraId="0E33E9B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C0"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722" w:type="dxa"/>
            <w:tcBorders>
              <w:top w:val="nil"/>
              <w:left w:val="nil"/>
              <w:bottom w:val="nil"/>
              <w:right w:val="nil"/>
            </w:tcBorders>
            <w:shd w:val="clear" w:color="auto" w:fill="FFFFFF"/>
          </w:tcPr>
          <w:p w14:paraId="0E33E9C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98" w:type="dxa"/>
            <w:tcBorders>
              <w:top w:val="nil"/>
              <w:left w:val="nil"/>
              <w:bottom w:val="nil"/>
              <w:right w:val="nil"/>
            </w:tcBorders>
            <w:shd w:val="clear" w:color="auto" w:fill="FFFFFF"/>
          </w:tcPr>
          <w:p w14:paraId="0E33E9C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9C3" w14:textId="77777777" w:rsidR="0024092E" w:rsidRDefault="00450581">
            <w:pPr>
              <w:adjustRightInd w:val="0"/>
              <w:jc w:val="center"/>
              <w:rPr>
                <w:rFonts w:ascii="Times New Roman" w:hAnsi="Times New Roman"/>
                <w:color w:val="000000"/>
              </w:rPr>
            </w:pPr>
            <w:r>
              <w:rPr>
                <w:rFonts w:ascii="Times New Roman" w:hAnsi="Times New Roman"/>
                <w:color w:val="000000"/>
              </w:rPr>
              <w:t>1.001 (0.1170)</w:t>
            </w:r>
          </w:p>
        </w:tc>
        <w:tc>
          <w:tcPr>
            <w:tcW w:w="2018" w:type="dxa"/>
            <w:tcBorders>
              <w:top w:val="nil"/>
              <w:left w:val="nil"/>
              <w:bottom w:val="nil"/>
              <w:right w:val="nil"/>
            </w:tcBorders>
            <w:shd w:val="clear" w:color="auto" w:fill="FFFFFF"/>
          </w:tcPr>
          <w:p w14:paraId="0E33E9C4" w14:textId="77777777" w:rsidR="0024092E" w:rsidRDefault="00450581">
            <w:pPr>
              <w:adjustRightInd w:val="0"/>
              <w:jc w:val="center"/>
              <w:rPr>
                <w:rFonts w:ascii="Times New Roman" w:hAnsi="Times New Roman"/>
                <w:color w:val="000000"/>
              </w:rPr>
            </w:pPr>
            <w:r>
              <w:rPr>
                <w:rFonts w:ascii="Times New Roman" w:hAnsi="Times New Roman"/>
                <w:color w:val="000000"/>
              </w:rPr>
              <w:t>0.975 (0.920, 1.010)</w:t>
            </w:r>
          </w:p>
        </w:tc>
        <w:tc>
          <w:tcPr>
            <w:tcW w:w="1176" w:type="dxa"/>
            <w:tcBorders>
              <w:top w:val="nil"/>
              <w:left w:val="nil"/>
              <w:bottom w:val="nil"/>
              <w:right w:val="nil"/>
            </w:tcBorders>
            <w:shd w:val="clear" w:color="auto" w:fill="FFFFFF"/>
          </w:tcPr>
          <w:p w14:paraId="0E33E9C5" w14:textId="77777777" w:rsidR="0024092E" w:rsidRDefault="00450581">
            <w:pPr>
              <w:adjustRightInd w:val="0"/>
              <w:jc w:val="center"/>
              <w:rPr>
                <w:rFonts w:ascii="Times New Roman" w:hAnsi="Times New Roman"/>
                <w:color w:val="000000"/>
              </w:rPr>
            </w:pPr>
            <w:r>
              <w:rPr>
                <w:rFonts w:ascii="Times New Roman" w:hAnsi="Times New Roman"/>
                <w:color w:val="000000"/>
              </w:rPr>
              <w:t>0.89, 1.22</w:t>
            </w:r>
          </w:p>
        </w:tc>
        <w:tc>
          <w:tcPr>
            <w:tcW w:w="398" w:type="dxa"/>
            <w:tcBorders>
              <w:top w:val="nil"/>
              <w:left w:val="nil"/>
              <w:bottom w:val="nil"/>
              <w:right w:val="nil"/>
            </w:tcBorders>
            <w:shd w:val="clear" w:color="auto" w:fill="FFFFFF"/>
          </w:tcPr>
          <w:p w14:paraId="0E33E9C6" w14:textId="77777777" w:rsidR="0024092E" w:rsidRDefault="0024092E">
            <w:pPr>
              <w:adjustRightInd w:val="0"/>
              <w:jc w:val="center"/>
              <w:rPr>
                <w:rFonts w:ascii="Times New Roman" w:hAnsi="Times New Roman"/>
                <w:color w:val="000000"/>
              </w:rPr>
            </w:pPr>
          </w:p>
        </w:tc>
        <w:tc>
          <w:tcPr>
            <w:tcW w:w="1306" w:type="dxa"/>
            <w:tcBorders>
              <w:top w:val="nil"/>
              <w:left w:val="nil"/>
              <w:bottom w:val="nil"/>
              <w:right w:val="nil"/>
            </w:tcBorders>
            <w:shd w:val="clear" w:color="auto" w:fill="FFFFFF"/>
          </w:tcPr>
          <w:p w14:paraId="0E33E9C7" w14:textId="77777777" w:rsidR="0024092E" w:rsidRDefault="0024092E">
            <w:pPr>
              <w:adjustRightInd w:val="0"/>
              <w:jc w:val="center"/>
              <w:rPr>
                <w:rFonts w:ascii="Times New Roman" w:hAnsi="Times New Roman"/>
                <w:color w:val="000000"/>
              </w:rPr>
            </w:pPr>
          </w:p>
        </w:tc>
        <w:tc>
          <w:tcPr>
            <w:tcW w:w="2018" w:type="dxa"/>
            <w:tcBorders>
              <w:top w:val="nil"/>
              <w:left w:val="nil"/>
              <w:bottom w:val="nil"/>
              <w:right w:val="nil"/>
            </w:tcBorders>
            <w:shd w:val="clear" w:color="auto" w:fill="FFFFFF"/>
          </w:tcPr>
          <w:p w14:paraId="0E33E9C8" w14:textId="77777777" w:rsidR="0024092E" w:rsidRDefault="0024092E">
            <w:pPr>
              <w:adjustRightInd w:val="0"/>
              <w:jc w:val="center"/>
              <w:rPr>
                <w:rFonts w:ascii="Times New Roman" w:hAnsi="Times New Roman"/>
                <w:color w:val="000000"/>
              </w:rPr>
            </w:pPr>
          </w:p>
        </w:tc>
        <w:tc>
          <w:tcPr>
            <w:tcW w:w="1176" w:type="dxa"/>
            <w:tcBorders>
              <w:top w:val="nil"/>
              <w:left w:val="nil"/>
              <w:bottom w:val="nil"/>
              <w:right w:val="nil"/>
            </w:tcBorders>
            <w:shd w:val="clear" w:color="auto" w:fill="FFFFFF"/>
          </w:tcPr>
          <w:p w14:paraId="0E33E9C9" w14:textId="77777777" w:rsidR="0024092E" w:rsidRDefault="0024092E">
            <w:pPr>
              <w:adjustRightInd w:val="0"/>
              <w:jc w:val="center"/>
              <w:rPr>
                <w:rFonts w:ascii="Times New Roman" w:hAnsi="Times New Roman"/>
                <w:color w:val="000000"/>
              </w:rPr>
            </w:pPr>
          </w:p>
        </w:tc>
      </w:tr>
      <w:tr w:rsidR="0024092E" w14:paraId="0E33E9D6" w14:textId="77777777">
        <w:trPr>
          <w:cantSplit/>
        </w:trPr>
        <w:tc>
          <w:tcPr>
            <w:tcW w:w="1036" w:type="dxa"/>
            <w:tcBorders>
              <w:top w:val="nil"/>
              <w:left w:val="nil"/>
              <w:bottom w:val="nil"/>
              <w:right w:val="nil"/>
            </w:tcBorders>
            <w:shd w:val="clear" w:color="auto" w:fill="FFFFFF"/>
          </w:tcPr>
          <w:p w14:paraId="0E33E9C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C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C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98" w:type="dxa"/>
            <w:tcBorders>
              <w:top w:val="nil"/>
              <w:left w:val="nil"/>
              <w:bottom w:val="nil"/>
              <w:right w:val="nil"/>
            </w:tcBorders>
            <w:shd w:val="clear" w:color="auto" w:fill="FFFFFF"/>
          </w:tcPr>
          <w:p w14:paraId="0E33E9C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9CF" w14:textId="77777777" w:rsidR="0024092E" w:rsidRDefault="00450581">
            <w:pPr>
              <w:adjustRightInd w:val="0"/>
              <w:jc w:val="center"/>
              <w:rPr>
                <w:rFonts w:ascii="Times New Roman" w:hAnsi="Times New Roman"/>
                <w:color w:val="000000"/>
              </w:rPr>
            </w:pPr>
            <w:r>
              <w:rPr>
                <w:rFonts w:ascii="Times New Roman" w:hAnsi="Times New Roman"/>
                <w:color w:val="000000"/>
              </w:rPr>
              <w:t>0.929 (0.0726)</w:t>
            </w:r>
          </w:p>
        </w:tc>
        <w:tc>
          <w:tcPr>
            <w:tcW w:w="2018" w:type="dxa"/>
            <w:tcBorders>
              <w:top w:val="nil"/>
              <w:left w:val="nil"/>
              <w:bottom w:val="nil"/>
              <w:right w:val="nil"/>
            </w:tcBorders>
            <w:shd w:val="clear" w:color="auto" w:fill="FFFFFF"/>
          </w:tcPr>
          <w:p w14:paraId="0E33E9D0" w14:textId="77777777" w:rsidR="0024092E" w:rsidRDefault="00450581">
            <w:pPr>
              <w:adjustRightInd w:val="0"/>
              <w:jc w:val="center"/>
              <w:rPr>
                <w:rFonts w:ascii="Times New Roman" w:hAnsi="Times New Roman"/>
                <w:color w:val="000000"/>
              </w:rPr>
            </w:pPr>
            <w:r>
              <w:rPr>
                <w:rFonts w:ascii="Times New Roman" w:hAnsi="Times New Roman"/>
                <w:color w:val="000000"/>
              </w:rPr>
              <w:t>0.905 (0.860, 0.980)</w:t>
            </w:r>
          </w:p>
        </w:tc>
        <w:tc>
          <w:tcPr>
            <w:tcW w:w="1176" w:type="dxa"/>
            <w:tcBorders>
              <w:top w:val="nil"/>
              <w:left w:val="nil"/>
              <w:bottom w:val="nil"/>
              <w:right w:val="nil"/>
            </w:tcBorders>
            <w:shd w:val="clear" w:color="auto" w:fill="FFFFFF"/>
          </w:tcPr>
          <w:p w14:paraId="0E33E9D1" w14:textId="77777777" w:rsidR="0024092E" w:rsidRDefault="00450581">
            <w:pPr>
              <w:adjustRightInd w:val="0"/>
              <w:jc w:val="center"/>
              <w:rPr>
                <w:rFonts w:ascii="Times New Roman" w:hAnsi="Times New Roman"/>
                <w:color w:val="000000"/>
              </w:rPr>
            </w:pPr>
            <w:r>
              <w:rPr>
                <w:rFonts w:ascii="Times New Roman" w:hAnsi="Times New Roman"/>
                <w:color w:val="000000"/>
              </w:rPr>
              <w:t>0.85, 1.05</w:t>
            </w:r>
          </w:p>
        </w:tc>
        <w:tc>
          <w:tcPr>
            <w:tcW w:w="398" w:type="dxa"/>
            <w:tcBorders>
              <w:top w:val="nil"/>
              <w:left w:val="nil"/>
              <w:bottom w:val="nil"/>
              <w:right w:val="nil"/>
            </w:tcBorders>
            <w:shd w:val="clear" w:color="auto" w:fill="FFFFFF"/>
          </w:tcPr>
          <w:p w14:paraId="0E33E9D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306" w:type="dxa"/>
            <w:tcBorders>
              <w:top w:val="nil"/>
              <w:left w:val="nil"/>
              <w:bottom w:val="nil"/>
              <w:right w:val="nil"/>
            </w:tcBorders>
            <w:shd w:val="clear" w:color="auto" w:fill="FFFFFF"/>
          </w:tcPr>
          <w:p w14:paraId="0E33E9D3" w14:textId="77777777" w:rsidR="0024092E" w:rsidRDefault="00450581">
            <w:pPr>
              <w:adjustRightInd w:val="0"/>
              <w:jc w:val="center"/>
              <w:rPr>
                <w:rFonts w:ascii="Times New Roman" w:hAnsi="Times New Roman"/>
                <w:color w:val="000000"/>
              </w:rPr>
            </w:pPr>
            <w:r>
              <w:rPr>
                <w:rFonts w:ascii="Times New Roman" w:hAnsi="Times New Roman"/>
                <w:color w:val="000000"/>
              </w:rPr>
              <w:t>-0.072 (0.0994)</w:t>
            </w:r>
          </w:p>
        </w:tc>
        <w:tc>
          <w:tcPr>
            <w:tcW w:w="2018" w:type="dxa"/>
            <w:tcBorders>
              <w:top w:val="nil"/>
              <w:left w:val="nil"/>
              <w:bottom w:val="nil"/>
              <w:right w:val="nil"/>
            </w:tcBorders>
            <w:shd w:val="clear" w:color="auto" w:fill="FFFFFF"/>
          </w:tcPr>
          <w:p w14:paraId="0E33E9D4" w14:textId="77777777" w:rsidR="0024092E" w:rsidRDefault="00450581">
            <w:pPr>
              <w:adjustRightInd w:val="0"/>
              <w:jc w:val="center"/>
              <w:rPr>
                <w:rFonts w:ascii="Times New Roman" w:hAnsi="Times New Roman"/>
                <w:color w:val="000000"/>
              </w:rPr>
            </w:pPr>
            <w:r>
              <w:rPr>
                <w:rFonts w:ascii="Times New Roman" w:hAnsi="Times New Roman"/>
                <w:color w:val="000000"/>
              </w:rPr>
              <w:t>-0.065 (-0.100, 0.010)</w:t>
            </w:r>
          </w:p>
        </w:tc>
        <w:tc>
          <w:tcPr>
            <w:tcW w:w="1176" w:type="dxa"/>
            <w:tcBorders>
              <w:top w:val="nil"/>
              <w:left w:val="nil"/>
              <w:bottom w:val="nil"/>
              <w:right w:val="nil"/>
            </w:tcBorders>
            <w:shd w:val="clear" w:color="auto" w:fill="FFFFFF"/>
          </w:tcPr>
          <w:p w14:paraId="0E33E9D5" w14:textId="77777777" w:rsidR="0024092E" w:rsidRDefault="00450581">
            <w:pPr>
              <w:adjustRightInd w:val="0"/>
              <w:jc w:val="center"/>
              <w:rPr>
                <w:rFonts w:ascii="Times New Roman" w:hAnsi="Times New Roman"/>
                <w:color w:val="000000"/>
              </w:rPr>
            </w:pPr>
            <w:r>
              <w:rPr>
                <w:rFonts w:ascii="Times New Roman" w:hAnsi="Times New Roman"/>
                <w:color w:val="000000"/>
              </w:rPr>
              <w:t>-0.24, 0.08</w:t>
            </w:r>
          </w:p>
        </w:tc>
      </w:tr>
      <w:tr w:rsidR="0024092E" w14:paraId="0E33E9E2" w14:textId="77777777">
        <w:trPr>
          <w:cantSplit/>
        </w:trPr>
        <w:tc>
          <w:tcPr>
            <w:tcW w:w="1036" w:type="dxa"/>
            <w:tcBorders>
              <w:top w:val="nil"/>
              <w:left w:val="nil"/>
              <w:bottom w:val="nil"/>
              <w:right w:val="nil"/>
            </w:tcBorders>
            <w:shd w:val="clear" w:color="auto" w:fill="FFFFFF"/>
          </w:tcPr>
          <w:p w14:paraId="0E33E9D7"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D8"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D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98" w:type="dxa"/>
            <w:tcBorders>
              <w:top w:val="nil"/>
              <w:left w:val="nil"/>
              <w:bottom w:val="nil"/>
              <w:right w:val="nil"/>
            </w:tcBorders>
            <w:shd w:val="clear" w:color="auto" w:fill="FFFFFF"/>
          </w:tcPr>
          <w:p w14:paraId="0E33E9D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9DB" w14:textId="77777777" w:rsidR="0024092E" w:rsidRDefault="00450581">
            <w:pPr>
              <w:adjustRightInd w:val="0"/>
              <w:jc w:val="center"/>
              <w:rPr>
                <w:rFonts w:ascii="Times New Roman" w:hAnsi="Times New Roman"/>
                <w:color w:val="000000"/>
              </w:rPr>
            </w:pPr>
            <w:r>
              <w:rPr>
                <w:rFonts w:ascii="Times New Roman" w:hAnsi="Times New Roman"/>
                <w:color w:val="000000"/>
              </w:rPr>
              <w:t>0.965 (0.0685)</w:t>
            </w:r>
          </w:p>
        </w:tc>
        <w:tc>
          <w:tcPr>
            <w:tcW w:w="2018" w:type="dxa"/>
            <w:tcBorders>
              <w:top w:val="nil"/>
              <w:left w:val="nil"/>
              <w:bottom w:val="nil"/>
              <w:right w:val="nil"/>
            </w:tcBorders>
            <w:shd w:val="clear" w:color="auto" w:fill="FFFFFF"/>
          </w:tcPr>
          <w:p w14:paraId="0E33E9DC" w14:textId="77777777" w:rsidR="0024092E" w:rsidRDefault="00450581">
            <w:pPr>
              <w:adjustRightInd w:val="0"/>
              <w:jc w:val="center"/>
              <w:rPr>
                <w:rFonts w:ascii="Times New Roman" w:hAnsi="Times New Roman"/>
                <w:color w:val="000000"/>
              </w:rPr>
            </w:pPr>
            <w:r>
              <w:rPr>
                <w:rFonts w:ascii="Times New Roman" w:hAnsi="Times New Roman"/>
                <w:color w:val="000000"/>
              </w:rPr>
              <w:t>0.985 (0.910, 1.010)</w:t>
            </w:r>
          </w:p>
        </w:tc>
        <w:tc>
          <w:tcPr>
            <w:tcW w:w="1176" w:type="dxa"/>
            <w:tcBorders>
              <w:top w:val="nil"/>
              <w:left w:val="nil"/>
              <w:bottom w:val="nil"/>
              <w:right w:val="nil"/>
            </w:tcBorders>
            <w:shd w:val="clear" w:color="auto" w:fill="FFFFFF"/>
          </w:tcPr>
          <w:p w14:paraId="0E33E9DD" w14:textId="77777777" w:rsidR="0024092E" w:rsidRDefault="00450581">
            <w:pPr>
              <w:adjustRightInd w:val="0"/>
              <w:jc w:val="center"/>
              <w:rPr>
                <w:rFonts w:ascii="Times New Roman" w:hAnsi="Times New Roman"/>
                <w:color w:val="000000"/>
              </w:rPr>
            </w:pPr>
            <w:r>
              <w:rPr>
                <w:rFonts w:ascii="Times New Roman" w:hAnsi="Times New Roman"/>
                <w:color w:val="000000"/>
              </w:rPr>
              <w:t>0.86, 1.05</w:t>
            </w:r>
          </w:p>
        </w:tc>
        <w:tc>
          <w:tcPr>
            <w:tcW w:w="398" w:type="dxa"/>
            <w:tcBorders>
              <w:top w:val="nil"/>
              <w:left w:val="nil"/>
              <w:bottom w:val="nil"/>
              <w:right w:val="nil"/>
            </w:tcBorders>
            <w:shd w:val="clear" w:color="auto" w:fill="FFFFFF"/>
          </w:tcPr>
          <w:p w14:paraId="0E33E9D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306" w:type="dxa"/>
            <w:tcBorders>
              <w:top w:val="nil"/>
              <w:left w:val="nil"/>
              <w:bottom w:val="nil"/>
              <w:right w:val="nil"/>
            </w:tcBorders>
            <w:shd w:val="clear" w:color="auto" w:fill="FFFFFF"/>
          </w:tcPr>
          <w:p w14:paraId="0E33E9DF" w14:textId="77777777" w:rsidR="0024092E" w:rsidRDefault="00450581">
            <w:pPr>
              <w:adjustRightInd w:val="0"/>
              <w:jc w:val="center"/>
              <w:rPr>
                <w:rFonts w:ascii="Times New Roman" w:hAnsi="Times New Roman"/>
                <w:color w:val="000000"/>
              </w:rPr>
            </w:pPr>
            <w:r>
              <w:rPr>
                <w:rFonts w:ascii="Times New Roman" w:hAnsi="Times New Roman"/>
                <w:color w:val="000000"/>
              </w:rPr>
              <w:t>-0.051 (0.0985)</w:t>
            </w:r>
          </w:p>
        </w:tc>
        <w:tc>
          <w:tcPr>
            <w:tcW w:w="2018" w:type="dxa"/>
            <w:tcBorders>
              <w:top w:val="nil"/>
              <w:left w:val="nil"/>
              <w:bottom w:val="nil"/>
              <w:right w:val="nil"/>
            </w:tcBorders>
            <w:shd w:val="clear" w:color="auto" w:fill="FFFFFF"/>
          </w:tcPr>
          <w:p w14:paraId="0E33E9E0" w14:textId="77777777" w:rsidR="0024092E" w:rsidRDefault="00450581">
            <w:pPr>
              <w:adjustRightInd w:val="0"/>
              <w:jc w:val="center"/>
              <w:rPr>
                <w:rFonts w:ascii="Times New Roman" w:hAnsi="Times New Roman"/>
                <w:color w:val="000000"/>
              </w:rPr>
            </w:pPr>
            <w:r>
              <w:rPr>
                <w:rFonts w:ascii="Times New Roman" w:hAnsi="Times New Roman"/>
                <w:color w:val="000000"/>
              </w:rPr>
              <w:t>-0.025 (-0.125, 0.030)</w:t>
            </w:r>
          </w:p>
        </w:tc>
        <w:tc>
          <w:tcPr>
            <w:tcW w:w="1176" w:type="dxa"/>
            <w:tcBorders>
              <w:top w:val="nil"/>
              <w:left w:val="nil"/>
              <w:bottom w:val="nil"/>
              <w:right w:val="nil"/>
            </w:tcBorders>
            <w:shd w:val="clear" w:color="auto" w:fill="FFFFFF"/>
          </w:tcPr>
          <w:p w14:paraId="0E33E9E1" w14:textId="77777777" w:rsidR="0024092E" w:rsidRDefault="00450581">
            <w:pPr>
              <w:adjustRightInd w:val="0"/>
              <w:jc w:val="center"/>
              <w:rPr>
                <w:rFonts w:ascii="Times New Roman" w:hAnsi="Times New Roman"/>
                <w:color w:val="000000"/>
              </w:rPr>
            </w:pPr>
            <w:r>
              <w:rPr>
                <w:rFonts w:ascii="Times New Roman" w:hAnsi="Times New Roman"/>
                <w:color w:val="000000"/>
              </w:rPr>
              <w:t>-0.21, 0.04</w:t>
            </w:r>
          </w:p>
        </w:tc>
      </w:tr>
      <w:tr w:rsidR="0024092E" w14:paraId="0E33E9EE" w14:textId="77777777">
        <w:trPr>
          <w:cantSplit/>
        </w:trPr>
        <w:tc>
          <w:tcPr>
            <w:tcW w:w="1036" w:type="dxa"/>
            <w:tcBorders>
              <w:top w:val="nil"/>
              <w:left w:val="nil"/>
              <w:bottom w:val="nil"/>
              <w:right w:val="nil"/>
            </w:tcBorders>
            <w:shd w:val="clear" w:color="auto" w:fill="FFFFFF"/>
          </w:tcPr>
          <w:p w14:paraId="0E33E9E3"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E4"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E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98" w:type="dxa"/>
            <w:tcBorders>
              <w:top w:val="nil"/>
              <w:left w:val="nil"/>
              <w:bottom w:val="nil"/>
              <w:right w:val="nil"/>
            </w:tcBorders>
            <w:shd w:val="clear" w:color="auto" w:fill="FFFFFF"/>
          </w:tcPr>
          <w:p w14:paraId="0E33E9E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E7" w14:textId="77777777" w:rsidR="0024092E" w:rsidRDefault="00450581">
            <w:pPr>
              <w:adjustRightInd w:val="0"/>
              <w:jc w:val="center"/>
              <w:rPr>
                <w:rFonts w:ascii="Times New Roman" w:hAnsi="Times New Roman"/>
                <w:color w:val="000000"/>
              </w:rPr>
            </w:pPr>
            <w:r>
              <w:rPr>
                <w:rFonts w:ascii="Times New Roman" w:hAnsi="Times New Roman"/>
                <w:color w:val="000000"/>
              </w:rPr>
              <w:t>0.900 (0.0183)</w:t>
            </w:r>
          </w:p>
        </w:tc>
        <w:tc>
          <w:tcPr>
            <w:tcW w:w="2018" w:type="dxa"/>
            <w:tcBorders>
              <w:top w:val="nil"/>
              <w:left w:val="nil"/>
              <w:bottom w:val="nil"/>
              <w:right w:val="nil"/>
            </w:tcBorders>
            <w:shd w:val="clear" w:color="auto" w:fill="FFFFFF"/>
          </w:tcPr>
          <w:p w14:paraId="0E33E9E8" w14:textId="77777777" w:rsidR="0024092E" w:rsidRDefault="00450581">
            <w:pPr>
              <w:adjustRightInd w:val="0"/>
              <w:jc w:val="center"/>
              <w:rPr>
                <w:rFonts w:ascii="Times New Roman" w:hAnsi="Times New Roman"/>
                <w:color w:val="000000"/>
              </w:rPr>
            </w:pPr>
            <w:r>
              <w:rPr>
                <w:rFonts w:ascii="Times New Roman" w:hAnsi="Times New Roman"/>
                <w:color w:val="000000"/>
              </w:rPr>
              <w:t>0.900 (0.885, 0.915)</w:t>
            </w:r>
          </w:p>
        </w:tc>
        <w:tc>
          <w:tcPr>
            <w:tcW w:w="1176" w:type="dxa"/>
            <w:tcBorders>
              <w:top w:val="nil"/>
              <w:left w:val="nil"/>
              <w:bottom w:val="nil"/>
              <w:right w:val="nil"/>
            </w:tcBorders>
            <w:shd w:val="clear" w:color="auto" w:fill="FFFFFF"/>
          </w:tcPr>
          <w:p w14:paraId="0E33E9E9" w14:textId="77777777" w:rsidR="0024092E" w:rsidRDefault="00450581">
            <w:pPr>
              <w:adjustRightInd w:val="0"/>
              <w:jc w:val="center"/>
              <w:rPr>
                <w:rFonts w:ascii="Times New Roman" w:hAnsi="Times New Roman"/>
                <w:color w:val="000000"/>
              </w:rPr>
            </w:pPr>
            <w:r>
              <w:rPr>
                <w:rFonts w:ascii="Times New Roman" w:hAnsi="Times New Roman"/>
                <w:color w:val="000000"/>
              </w:rPr>
              <w:t>0.88, 0.92</w:t>
            </w:r>
          </w:p>
        </w:tc>
        <w:tc>
          <w:tcPr>
            <w:tcW w:w="398" w:type="dxa"/>
            <w:tcBorders>
              <w:top w:val="nil"/>
              <w:left w:val="nil"/>
              <w:bottom w:val="nil"/>
              <w:right w:val="nil"/>
            </w:tcBorders>
            <w:shd w:val="clear" w:color="auto" w:fill="FFFFFF"/>
          </w:tcPr>
          <w:p w14:paraId="0E33E9E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306" w:type="dxa"/>
            <w:tcBorders>
              <w:top w:val="nil"/>
              <w:left w:val="nil"/>
              <w:bottom w:val="nil"/>
              <w:right w:val="nil"/>
            </w:tcBorders>
            <w:shd w:val="clear" w:color="auto" w:fill="FFFFFF"/>
          </w:tcPr>
          <w:p w14:paraId="0E33E9EB" w14:textId="77777777" w:rsidR="0024092E" w:rsidRDefault="00450581">
            <w:pPr>
              <w:adjustRightInd w:val="0"/>
              <w:jc w:val="center"/>
              <w:rPr>
                <w:rFonts w:ascii="Times New Roman" w:hAnsi="Times New Roman"/>
                <w:color w:val="000000"/>
              </w:rPr>
            </w:pPr>
            <w:r>
              <w:rPr>
                <w:rFonts w:ascii="Times New Roman" w:hAnsi="Times New Roman"/>
                <w:color w:val="000000"/>
              </w:rPr>
              <w:t>-0.040 (0.0356)</w:t>
            </w:r>
          </w:p>
        </w:tc>
        <w:tc>
          <w:tcPr>
            <w:tcW w:w="2018" w:type="dxa"/>
            <w:tcBorders>
              <w:top w:val="nil"/>
              <w:left w:val="nil"/>
              <w:bottom w:val="nil"/>
              <w:right w:val="nil"/>
            </w:tcBorders>
            <w:shd w:val="clear" w:color="auto" w:fill="FFFFFF"/>
          </w:tcPr>
          <w:p w14:paraId="0E33E9EC" w14:textId="77777777" w:rsidR="0024092E" w:rsidRDefault="00450581">
            <w:pPr>
              <w:adjustRightInd w:val="0"/>
              <w:jc w:val="center"/>
              <w:rPr>
                <w:rFonts w:ascii="Times New Roman" w:hAnsi="Times New Roman"/>
                <w:color w:val="000000"/>
              </w:rPr>
            </w:pPr>
            <w:r>
              <w:rPr>
                <w:rFonts w:ascii="Times New Roman" w:hAnsi="Times New Roman"/>
                <w:color w:val="000000"/>
              </w:rPr>
              <w:t>-0.030 (-0.065, -0.015)</w:t>
            </w:r>
          </w:p>
        </w:tc>
        <w:tc>
          <w:tcPr>
            <w:tcW w:w="1176" w:type="dxa"/>
            <w:tcBorders>
              <w:top w:val="nil"/>
              <w:left w:val="nil"/>
              <w:bottom w:val="nil"/>
              <w:right w:val="nil"/>
            </w:tcBorders>
            <w:shd w:val="clear" w:color="auto" w:fill="FFFFFF"/>
          </w:tcPr>
          <w:p w14:paraId="0E33E9ED" w14:textId="77777777" w:rsidR="0024092E" w:rsidRDefault="00450581">
            <w:pPr>
              <w:adjustRightInd w:val="0"/>
              <w:jc w:val="center"/>
              <w:rPr>
                <w:rFonts w:ascii="Times New Roman" w:hAnsi="Times New Roman"/>
                <w:color w:val="000000"/>
              </w:rPr>
            </w:pPr>
            <w:r>
              <w:rPr>
                <w:rFonts w:ascii="Times New Roman" w:hAnsi="Times New Roman"/>
                <w:color w:val="000000"/>
              </w:rPr>
              <w:t>-0.09, -0.01</w:t>
            </w:r>
          </w:p>
        </w:tc>
      </w:tr>
      <w:tr w:rsidR="0024092E" w14:paraId="0E33E9FA" w14:textId="77777777">
        <w:trPr>
          <w:cantSplit/>
        </w:trPr>
        <w:tc>
          <w:tcPr>
            <w:tcW w:w="1036" w:type="dxa"/>
            <w:tcBorders>
              <w:top w:val="nil"/>
              <w:left w:val="nil"/>
              <w:bottom w:val="nil"/>
              <w:right w:val="nil"/>
            </w:tcBorders>
            <w:shd w:val="clear" w:color="auto" w:fill="FFFFFF"/>
          </w:tcPr>
          <w:p w14:paraId="0E33E9EF"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F0"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F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98" w:type="dxa"/>
            <w:tcBorders>
              <w:top w:val="nil"/>
              <w:left w:val="nil"/>
              <w:bottom w:val="nil"/>
              <w:right w:val="nil"/>
            </w:tcBorders>
            <w:shd w:val="clear" w:color="auto" w:fill="FFFFFF"/>
          </w:tcPr>
          <w:p w14:paraId="0E33E9F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F3" w14:textId="77777777" w:rsidR="0024092E" w:rsidRDefault="00450581">
            <w:pPr>
              <w:adjustRightInd w:val="0"/>
              <w:jc w:val="center"/>
              <w:rPr>
                <w:rFonts w:ascii="Times New Roman" w:hAnsi="Times New Roman"/>
                <w:color w:val="000000"/>
              </w:rPr>
            </w:pPr>
            <w:r>
              <w:rPr>
                <w:rFonts w:ascii="Times New Roman" w:hAnsi="Times New Roman"/>
                <w:color w:val="000000"/>
              </w:rPr>
              <w:t>0.913 (0.0757)</w:t>
            </w:r>
          </w:p>
        </w:tc>
        <w:tc>
          <w:tcPr>
            <w:tcW w:w="2018" w:type="dxa"/>
            <w:tcBorders>
              <w:top w:val="nil"/>
              <w:left w:val="nil"/>
              <w:bottom w:val="nil"/>
              <w:right w:val="nil"/>
            </w:tcBorders>
            <w:shd w:val="clear" w:color="auto" w:fill="FFFFFF"/>
          </w:tcPr>
          <w:p w14:paraId="0E33E9F4" w14:textId="77777777" w:rsidR="0024092E" w:rsidRDefault="00450581">
            <w:pPr>
              <w:adjustRightInd w:val="0"/>
              <w:jc w:val="center"/>
              <w:rPr>
                <w:rFonts w:ascii="Times New Roman" w:hAnsi="Times New Roman"/>
                <w:color w:val="000000"/>
              </w:rPr>
            </w:pPr>
            <w:r>
              <w:rPr>
                <w:rFonts w:ascii="Times New Roman" w:hAnsi="Times New Roman"/>
                <w:color w:val="000000"/>
              </w:rPr>
              <w:t>0.880 (0.860, 1.000)</w:t>
            </w:r>
          </w:p>
        </w:tc>
        <w:tc>
          <w:tcPr>
            <w:tcW w:w="1176" w:type="dxa"/>
            <w:tcBorders>
              <w:top w:val="nil"/>
              <w:left w:val="nil"/>
              <w:bottom w:val="nil"/>
              <w:right w:val="nil"/>
            </w:tcBorders>
            <w:shd w:val="clear" w:color="auto" w:fill="FFFFFF"/>
          </w:tcPr>
          <w:p w14:paraId="0E33E9F5" w14:textId="77777777" w:rsidR="0024092E" w:rsidRDefault="00450581">
            <w:pPr>
              <w:adjustRightInd w:val="0"/>
              <w:jc w:val="center"/>
              <w:rPr>
                <w:rFonts w:ascii="Times New Roman" w:hAnsi="Times New Roman"/>
                <w:color w:val="000000"/>
              </w:rPr>
            </w:pPr>
            <w:r>
              <w:rPr>
                <w:rFonts w:ascii="Times New Roman" w:hAnsi="Times New Roman"/>
                <w:color w:val="000000"/>
              </w:rPr>
              <w:t>0.86, 1.00</w:t>
            </w:r>
          </w:p>
        </w:tc>
        <w:tc>
          <w:tcPr>
            <w:tcW w:w="398" w:type="dxa"/>
            <w:tcBorders>
              <w:top w:val="nil"/>
              <w:left w:val="nil"/>
              <w:bottom w:val="nil"/>
              <w:right w:val="nil"/>
            </w:tcBorders>
            <w:shd w:val="clear" w:color="auto" w:fill="FFFFFF"/>
          </w:tcPr>
          <w:p w14:paraId="0E33E9F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F7" w14:textId="77777777" w:rsidR="0024092E" w:rsidRDefault="00450581">
            <w:pPr>
              <w:adjustRightInd w:val="0"/>
              <w:jc w:val="center"/>
              <w:rPr>
                <w:rFonts w:ascii="Times New Roman" w:hAnsi="Times New Roman"/>
                <w:color w:val="000000"/>
              </w:rPr>
            </w:pPr>
            <w:r>
              <w:rPr>
                <w:rFonts w:ascii="Times New Roman" w:hAnsi="Times New Roman"/>
                <w:color w:val="000000"/>
              </w:rPr>
              <w:t>-0.030 (0.0265)</w:t>
            </w:r>
          </w:p>
        </w:tc>
        <w:tc>
          <w:tcPr>
            <w:tcW w:w="2018" w:type="dxa"/>
            <w:tcBorders>
              <w:top w:val="nil"/>
              <w:left w:val="nil"/>
              <w:bottom w:val="nil"/>
              <w:right w:val="nil"/>
            </w:tcBorders>
            <w:shd w:val="clear" w:color="auto" w:fill="FFFFFF"/>
          </w:tcPr>
          <w:p w14:paraId="0E33E9F8" w14:textId="77777777" w:rsidR="0024092E" w:rsidRDefault="00450581">
            <w:pPr>
              <w:adjustRightInd w:val="0"/>
              <w:jc w:val="center"/>
              <w:rPr>
                <w:rFonts w:ascii="Times New Roman" w:hAnsi="Times New Roman"/>
                <w:color w:val="000000"/>
              </w:rPr>
            </w:pPr>
            <w:r>
              <w:rPr>
                <w:rFonts w:ascii="Times New Roman" w:hAnsi="Times New Roman"/>
                <w:color w:val="000000"/>
              </w:rPr>
              <w:t>-0.020 (-0.060, -0.010)</w:t>
            </w:r>
          </w:p>
        </w:tc>
        <w:tc>
          <w:tcPr>
            <w:tcW w:w="1176" w:type="dxa"/>
            <w:tcBorders>
              <w:top w:val="nil"/>
              <w:left w:val="nil"/>
              <w:bottom w:val="nil"/>
              <w:right w:val="nil"/>
            </w:tcBorders>
            <w:shd w:val="clear" w:color="auto" w:fill="FFFFFF"/>
          </w:tcPr>
          <w:p w14:paraId="0E33E9F9" w14:textId="77777777" w:rsidR="0024092E" w:rsidRDefault="00450581">
            <w:pPr>
              <w:adjustRightInd w:val="0"/>
              <w:jc w:val="center"/>
              <w:rPr>
                <w:rFonts w:ascii="Times New Roman" w:hAnsi="Times New Roman"/>
                <w:color w:val="000000"/>
              </w:rPr>
            </w:pPr>
            <w:r>
              <w:rPr>
                <w:rFonts w:ascii="Times New Roman" w:hAnsi="Times New Roman"/>
                <w:color w:val="000000"/>
              </w:rPr>
              <w:t>-0.06, -0.01</w:t>
            </w:r>
          </w:p>
        </w:tc>
      </w:tr>
      <w:tr w:rsidR="0024092E" w14:paraId="0E33EA06" w14:textId="77777777">
        <w:trPr>
          <w:cantSplit/>
        </w:trPr>
        <w:tc>
          <w:tcPr>
            <w:tcW w:w="1036" w:type="dxa"/>
            <w:tcBorders>
              <w:top w:val="nil"/>
              <w:left w:val="nil"/>
              <w:bottom w:val="nil"/>
              <w:right w:val="nil"/>
            </w:tcBorders>
            <w:shd w:val="clear" w:color="auto" w:fill="FFFFFF"/>
          </w:tcPr>
          <w:p w14:paraId="0E33E9FB" w14:textId="77777777" w:rsidR="0024092E" w:rsidRDefault="0024092E">
            <w:pPr>
              <w:adjustRightInd w:val="0"/>
              <w:rPr>
                <w:rFonts w:ascii="Times New Roman" w:hAnsi="Times New Roman"/>
                <w:color w:val="000000"/>
              </w:rPr>
            </w:pPr>
          </w:p>
        </w:tc>
        <w:tc>
          <w:tcPr>
            <w:tcW w:w="1370" w:type="dxa"/>
            <w:tcBorders>
              <w:top w:val="nil"/>
              <w:left w:val="nil"/>
              <w:bottom w:val="nil"/>
              <w:right w:val="nil"/>
            </w:tcBorders>
            <w:shd w:val="clear" w:color="auto" w:fill="FFFFFF"/>
          </w:tcPr>
          <w:p w14:paraId="0E33E9FC" w14:textId="77777777" w:rsidR="0024092E" w:rsidRDefault="0024092E">
            <w:pPr>
              <w:adjustRightInd w:val="0"/>
              <w:rPr>
                <w:rFonts w:ascii="Times New Roman" w:hAnsi="Times New Roman"/>
                <w:color w:val="000000"/>
              </w:rPr>
            </w:pPr>
          </w:p>
        </w:tc>
        <w:tc>
          <w:tcPr>
            <w:tcW w:w="722" w:type="dxa"/>
            <w:tcBorders>
              <w:top w:val="nil"/>
              <w:left w:val="nil"/>
              <w:bottom w:val="nil"/>
              <w:right w:val="nil"/>
            </w:tcBorders>
            <w:shd w:val="clear" w:color="auto" w:fill="FFFFFF"/>
          </w:tcPr>
          <w:p w14:paraId="0E33E9F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98" w:type="dxa"/>
            <w:tcBorders>
              <w:top w:val="nil"/>
              <w:left w:val="nil"/>
              <w:bottom w:val="nil"/>
              <w:right w:val="nil"/>
            </w:tcBorders>
            <w:shd w:val="clear" w:color="auto" w:fill="FFFFFF"/>
          </w:tcPr>
          <w:p w14:paraId="0E33E9F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9FF" w14:textId="77777777" w:rsidR="0024092E" w:rsidRDefault="00450581">
            <w:pPr>
              <w:adjustRightInd w:val="0"/>
              <w:jc w:val="center"/>
              <w:rPr>
                <w:rFonts w:ascii="Times New Roman" w:hAnsi="Times New Roman"/>
                <w:color w:val="000000"/>
              </w:rPr>
            </w:pPr>
            <w:r>
              <w:rPr>
                <w:rFonts w:ascii="Times New Roman" w:hAnsi="Times New Roman"/>
                <w:color w:val="000000"/>
              </w:rPr>
              <w:t>0.940 (0.0300)</w:t>
            </w:r>
          </w:p>
        </w:tc>
        <w:tc>
          <w:tcPr>
            <w:tcW w:w="2018" w:type="dxa"/>
            <w:tcBorders>
              <w:top w:val="nil"/>
              <w:left w:val="nil"/>
              <w:bottom w:val="nil"/>
              <w:right w:val="nil"/>
            </w:tcBorders>
            <w:shd w:val="clear" w:color="auto" w:fill="FFFFFF"/>
          </w:tcPr>
          <w:p w14:paraId="0E33EA00" w14:textId="77777777" w:rsidR="0024092E" w:rsidRDefault="00450581">
            <w:pPr>
              <w:adjustRightInd w:val="0"/>
              <w:jc w:val="center"/>
              <w:rPr>
                <w:rFonts w:ascii="Times New Roman" w:hAnsi="Times New Roman"/>
                <w:color w:val="000000"/>
              </w:rPr>
            </w:pPr>
            <w:r>
              <w:rPr>
                <w:rFonts w:ascii="Times New Roman" w:hAnsi="Times New Roman"/>
                <w:color w:val="000000"/>
              </w:rPr>
              <w:t>0.940 (0.910, 0.970)</w:t>
            </w:r>
          </w:p>
        </w:tc>
        <w:tc>
          <w:tcPr>
            <w:tcW w:w="1176" w:type="dxa"/>
            <w:tcBorders>
              <w:top w:val="nil"/>
              <w:left w:val="nil"/>
              <w:bottom w:val="nil"/>
              <w:right w:val="nil"/>
            </w:tcBorders>
            <w:shd w:val="clear" w:color="auto" w:fill="FFFFFF"/>
          </w:tcPr>
          <w:p w14:paraId="0E33EA01" w14:textId="77777777" w:rsidR="0024092E" w:rsidRDefault="00450581">
            <w:pPr>
              <w:adjustRightInd w:val="0"/>
              <w:jc w:val="center"/>
              <w:rPr>
                <w:rFonts w:ascii="Times New Roman" w:hAnsi="Times New Roman"/>
                <w:color w:val="000000"/>
              </w:rPr>
            </w:pPr>
            <w:r>
              <w:rPr>
                <w:rFonts w:ascii="Times New Roman" w:hAnsi="Times New Roman"/>
                <w:color w:val="000000"/>
              </w:rPr>
              <w:t>0.91, 0.97</w:t>
            </w:r>
          </w:p>
        </w:tc>
        <w:tc>
          <w:tcPr>
            <w:tcW w:w="398" w:type="dxa"/>
            <w:tcBorders>
              <w:top w:val="nil"/>
              <w:left w:val="nil"/>
              <w:bottom w:val="nil"/>
              <w:right w:val="nil"/>
            </w:tcBorders>
            <w:shd w:val="clear" w:color="auto" w:fill="FFFFFF"/>
          </w:tcPr>
          <w:p w14:paraId="0E33EA0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306" w:type="dxa"/>
            <w:tcBorders>
              <w:top w:val="nil"/>
              <w:left w:val="nil"/>
              <w:bottom w:val="nil"/>
              <w:right w:val="nil"/>
            </w:tcBorders>
            <w:shd w:val="clear" w:color="auto" w:fill="FFFFFF"/>
          </w:tcPr>
          <w:p w14:paraId="0E33EA03" w14:textId="77777777" w:rsidR="0024092E" w:rsidRDefault="00450581">
            <w:pPr>
              <w:adjustRightInd w:val="0"/>
              <w:jc w:val="center"/>
              <w:rPr>
                <w:rFonts w:ascii="Times New Roman" w:hAnsi="Times New Roman"/>
                <w:color w:val="000000"/>
              </w:rPr>
            </w:pPr>
            <w:r>
              <w:rPr>
                <w:rFonts w:ascii="Times New Roman" w:hAnsi="Times New Roman"/>
                <w:color w:val="000000"/>
              </w:rPr>
              <w:t>-0.003 (0.0404)</w:t>
            </w:r>
          </w:p>
        </w:tc>
        <w:tc>
          <w:tcPr>
            <w:tcW w:w="2018" w:type="dxa"/>
            <w:tcBorders>
              <w:top w:val="nil"/>
              <w:left w:val="nil"/>
              <w:bottom w:val="nil"/>
              <w:right w:val="nil"/>
            </w:tcBorders>
            <w:shd w:val="clear" w:color="auto" w:fill="FFFFFF"/>
          </w:tcPr>
          <w:p w14:paraId="0E33EA04" w14:textId="77777777" w:rsidR="0024092E" w:rsidRDefault="00450581">
            <w:pPr>
              <w:adjustRightInd w:val="0"/>
              <w:jc w:val="center"/>
              <w:rPr>
                <w:rFonts w:ascii="Times New Roman" w:hAnsi="Times New Roman"/>
                <w:color w:val="000000"/>
              </w:rPr>
            </w:pPr>
            <w:r>
              <w:rPr>
                <w:rFonts w:ascii="Times New Roman" w:hAnsi="Times New Roman"/>
                <w:color w:val="000000"/>
              </w:rPr>
              <w:t>-0.010 (-0.040, 0.040)</w:t>
            </w:r>
          </w:p>
        </w:tc>
        <w:tc>
          <w:tcPr>
            <w:tcW w:w="1176" w:type="dxa"/>
            <w:tcBorders>
              <w:top w:val="nil"/>
              <w:left w:val="nil"/>
              <w:bottom w:val="nil"/>
              <w:right w:val="nil"/>
            </w:tcBorders>
            <w:shd w:val="clear" w:color="auto" w:fill="FFFFFF"/>
          </w:tcPr>
          <w:p w14:paraId="0E33EA05" w14:textId="77777777" w:rsidR="0024092E" w:rsidRDefault="00450581">
            <w:pPr>
              <w:adjustRightInd w:val="0"/>
              <w:jc w:val="center"/>
              <w:rPr>
                <w:rFonts w:ascii="Times New Roman" w:hAnsi="Times New Roman"/>
                <w:color w:val="000000"/>
              </w:rPr>
            </w:pPr>
            <w:r>
              <w:rPr>
                <w:rFonts w:ascii="Times New Roman" w:hAnsi="Times New Roman"/>
                <w:color w:val="000000"/>
              </w:rPr>
              <w:t>-0.04, 0.04</w:t>
            </w:r>
          </w:p>
        </w:tc>
      </w:tr>
      <w:tr w:rsidR="0024092E" w14:paraId="0E33EA12" w14:textId="77777777">
        <w:trPr>
          <w:cantSplit/>
        </w:trPr>
        <w:tc>
          <w:tcPr>
            <w:tcW w:w="1036" w:type="dxa"/>
            <w:tcBorders>
              <w:top w:val="nil"/>
              <w:left w:val="nil"/>
              <w:bottom w:val="single" w:sz="7" w:space="0" w:color="000000"/>
              <w:right w:val="nil"/>
            </w:tcBorders>
            <w:shd w:val="clear" w:color="auto" w:fill="FFFFFF"/>
          </w:tcPr>
          <w:p w14:paraId="0E33EA07" w14:textId="77777777" w:rsidR="0024092E" w:rsidRDefault="0024092E">
            <w:pPr>
              <w:adjustRightInd w:val="0"/>
              <w:rPr>
                <w:rFonts w:ascii="Times New Roman" w:hAnsi="Times New Roman"/>
                <w:color w:val="000000"/>
              </w:rPr>
            </w:pPr>
          </w:p>
        </w:tc>
        <w:tc>
          <w:tcPr>
            <w:tcW w:w="1370" w:type="dxa"/>
            <w:tcBorders>
              <w:top w:val="nil"/>
              <w:left w:val="nil"/>
              <w:bottom w:val="single" w:sz="7" w:space="0" w:color="000000"/>
              <w:right w:val="nil"/>
            </w:tcBorders>
            <w:shd w:val="clear" w:color="auto" w:fill="FFFFFF"/>
          </w:tcPr>
          <w:p w14:paraId="0E33EA08" w14:textId="77777777" w:rsidR="0024092E" w:rsidRDefault="0024092E">
            <w:pPr>
              <w:adjustRightInd w:val="0"/>
              <w:rPr>
                <w:rFonts w:ascii="Times New Roman" w:hAnsi="Times New Roman"/>
                <w:color w:val="000000"/>
              </w:rPr>
            </w:pPr>
          </w:p>
        </w:tc>
        <w:tc>
          <w:tcPr>
            <w:tcW w:w="722" w:type="dxa"/>
            <w:tcBorders>
              <w:top w:val="nil"/>
              <w:left w:val="nil"/>
              <w:bottom w:val="single" w:sz="7" w:space="0" w:color="000000"/>
              <w:right w:val="nil"/>
            </w:tcBorders>
            <w:shd w:val="clear" w:color="auto" w:fill="FFFFFF"/>
          </w:tcPr>
          <w:p w14:paraId="0E33EA0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98" w:type="dxa"/>
            <w:tcBorders>
              <w:top w:val="nil"/>
              <w:left w:val="nil"/>
              <w:bottom w:val="single" w:sz="7" w:space="0" w:color="000000"/>
              <w:right w:val="nil"/>
            </w:tcBorders>
            <w:shd w:val="clear" w:color="auto" w:fill="FFFFFF"/>
          </w:tcPr>
          <w:p w14:paraId="0E33EA0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EA0B" w14:textId="77777777" w:rsidR="0024092E" w:rsidRDefault="00450581">
            <w:pPr>
              <w:adjustRightInd w:val="0"/>
              <w:jc w:val="center"/>
              <w:rPr>
                <w:rFonts w:ascii="Times New Roman" w:hAnsi="Times New Roman"/>
                <w:color w:val="000000"/>
              </w:rPr>
            </w:pPr>
            <w:r>
              <w:rPr>
                <w:rFonts w:ascii="Times New Roman" w:hAnsi="Times New Roman"/>
                <w:color w:val="000000"/>
              </w:rPr>
              <w:t>1.050 (NA)</w:t>
            </w:r>
          </w:p>
        </w:tc>
        <w:tc>
          <w:tcPr>
            <w:tcW w:w="2018" w:type="dxa"/>
            <w:tcBorders>
              <w:top w:val="nil"/>
              <w:left w:val="nil"/>
              <w:bottom w:val="single" w:sz="7" w:space="0" w:color="000000"/>
              <w:right w:val="nil"/>
            </w:tcBorders>
            <w:shd w:val="clear" w:color="auto" w:fill="FFFFFF"/>
          </w:tcPr>
          <w:p w14:paraId="0E33EA0C" w14:textId="77777777" w:rsidR="0024092E" w:rsidRDefault="00450581">
            <w:pPr>
              <w:adjustRightInd w:val="0"/>
              <w:jc w:val="center"/>
              <w:rPr>
                <w:rFonts w:ascii="Times New Roman" w:hAnsi="Times New Roman"/>
                <w:color w:val="000000"/>
              </w:rPr>
            </w:pPr>
            <w:r>
              <w:rPr>
                <w:rFonts w:ascii="Times New Roman" w:hAnsi="Times New Roman"/>
                <w:color w:val="000000"/>
              </w:rPr>
              <w:t>1.050 (1.050, 1.050)</w:t>
            </w:r>
          </w:p>
        </w:tc>
        <w:tc>
          <w:tcPr>
            <w:tcW w:w="1176" w:type="dxa"/>
            <w:tcBorders>
              <w:top w:val="nil"/>
              <w:left w:val="nil"/>
              <w:bottom w:val="single" w:sz="7" w:space="0" w:color="000000"/>
              <w:right w:val="nil"/>
            </w:tcBorders>
            <w:shd w:val="clear" w:color="auto" w:fill="FFFFFF"/>
          </w:tcPr>
          <w:p w14:paraId="0E33EA0D" w14:textId="77777777" w:rsidR="0024092E" w:rsidRDefault="00450581">
            <w:pPr>
              <w:adjustRightInd w:val="0"/>
              <w:jc w:val="center"/>
              <w:rPr>
                <w:rFonts w:ascii="Times New Roman" w:hAnsi="Times New Roman"/>
                <w:color w:val="000000"/>
              </w:rPr>
            </w:pPr>
            <w:r>
              <w:rPr>
                <w:rFonts w:ascii="Times New Roman" w:hAnsi="Times New Roman"/>
                <w:color w:val="000000"/>
              </w:rPr>
              <w:t>1.05, 1.05</w:t>
            </w:r>
          </w:p>
        </w:tc>
        <w:tc>
          <w:tcPr>
            <w:tcW w:w="398" w:type="dxa"/>
            <w:tcBorders>
              <w:top w:val="nil"/>
              <w:left w:val="nil"/>
              <w:bottom w:val="single" w:sz="7" w:space="0" w:color="000000"/>
              <w:right w:val="nil"/>
            </w:tcBorders>
            <w:shd w:val="clear" w:color="auto" w:fill="FFFFFF"/>
          </w:tcPr>
          <w:p w14:paraId="0E33EA0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306" w:type="dxa"/>
            <w:tcBorders>
              <w:top w:val="nil"/>
              <w:left w:val="nil"/>
              <w:bottom w:val="single" w:sz="7" w:space="0" w:color="000000"/>
              <w:right w:val="nil"/>
            </w:tcBorders>
            <w:shd w:val="clear" w:color="auto" w:fill="FFFFFF"/>
          </w:tcPr>
          <w:p w14:paraId="0E33EA0F" w14:textId="77777777" w:rsidR="0024092E" w:rsidRDefault="00450581">
            <w:pPr>
              <w:adjustRightInd w:val="0"/>
              <w:jc w:val="center"/>
              <w:rPr>
                <w:rFonts w:ascii="Times New Roman" w:hAnsi="Times New Roman"/>
                <w:color w:val="000000"/>
              </w:rPr>
            </w:pPr>
            <w:r>
              <w:rPr>
                <w:rFonts w:ascii="Times New Roman" w:hAnsi="Times New Roman"/>
                <w:color w:val="000000"/>
              </w:rPr>
              <w:t>-0.150 (NA)</w:t>
            </w:r>
          </w:p>
        </w:tc>
        <w:tc>
          <w:tcPr>
            <w:tcW w:w="2018" w:type="dxa"/>
            <w:tcBorders>
              <w:top w:val="nil"/>
              <w:left w:val="nil"/>
              <w:bottom w:val="single" w:sz="7" w:space="0" w:color="000000"/>
              <w:right w:val="nil"/>
            </w:tcBorders>
            <w:shd w:val="clear" w:color="auto" w:fill="FFFFFF"/>
          </w:tcPr>
          <w:p w14:paraId="0E33EA10" w14:textId="77777777" w:rsidR="0024092E" w:rsidRDefault="00450581">
            <w:pPr>
              <w:adjustRightInd w:val="0"/>
              <w:jc w:val="center"/>
              <w:rPr>
                <w:rFonts w:ascii="Times New Roman" w:hAnsi="Times New Roman"/>
                <w:color w:val="000000"/>
              </w:rPr>
            </w:pPr>
            <w:r>
              <w:rPr>
                <w:rFonts w:ascii="Times New Roman" w:hAnsi="Times New Roman"/>
                <w:color w:val="000000"/>
              </w:rPr>
              <w:t>-0.150 (-0.150, -0.150)</w:t>
            </w:r>
          </w:p>
        </w:tc>
        <w:tc>
          <w:tcPr>
            <w:tcW w:w="1176" w:type="dxa"/>
            <w:tcBorders>
              <w:top w:val="nil"/>
              <w:left w:val="nil"/>
              <w:bottom w:val="single" w:sz="7" w:space="0" w:color="000000"/>
              <w:right w:val="nil"/>
            </w:tcBorders>
            <w:shd w:val="clear" w:color="auto" w:fill="FFFFFF"/>
          </w:tcPr>
          <w:p w14:paraId="0E33EA11" w14:textId="77777777" w:rsidR="0024092E" w:rsidRDefault="00450581">
            <w:pPr>
              <w:adjustRightInd w:val="0"/>
              <w:jc w:val="center"/>
              <w:rPr>
                <w:rFonts w:ascii="Times New Roman" w:hAnsi="Times New Roman"/>
                <w:color w:val="000000"/>
              </w:rPr>
            </w:pPr>
            <w:r>
              <w:rPr>
                <w:rFonts w:ascii="Times New Roman" w:hAnsi="Times New Roman"/>
                <w:color w:val="000000"/>
              </w:rPr>
              <w:t>-0.15, -0.15</w:t>
            </w:r>
          </w:p>
        </w:tc>
      </w:tr>
    </w:tbl>
    <w:p w14:paraId="0E33EA1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3EA1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3EA1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3EA1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3EA1A" w14:textId="77777777">
        <w:trPr>
          <w:cantSplit/>
        </w:trPr>
        <w:tc>
          <w:tcPr>
            <w:tcW w:w="6000" w:type="dxa"/>
            <w:tcBorders>
              <w:top w:val="nil"/>
              <w:left w:val="nil"/>
              <w:bottom w:val="nil"/>
              <w:right w:val="nil"/>
            </w:tcBorders>
          </w:tcPr>
          <w:p w14:paraId="0E33EA17"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3EA18"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3EA19"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20:45 </w:t>
            </w:r>
          </w:p>
        </w:tc>
      </w:tr>
    </w:tbl>
    <w:p w14:paraId="0E33EA1B" w14:textId="77777777" w:rsidR="0024092E" w:rsidRDefault="0024092E">
      <w:pPr>
        <w:adjustRightInd w:val="0"/>
        <w:spacing w:before="10" w:after="10"/>
        <w:rPr>
          <w:rFonts w:ascii="Times New Roman" w:hAnsi="Times New Roman"/>
          <w:vanish/>
          <w:color w:val="000000"/>
          <w:specVanish/>
        </w:rPr>
      </w:pPr>
    </w:p>
    <w:p w14:paraId="0E33EA1C" w14:textId="77777777" w:rsidR="0024092E" w:rsidRDefault="0024092E">
      <w:pPr>
        <w:adjustRightInd w:val="0"/>
        <w:jc w:val="center"/>
        <w:rPr>
          <w:rFonts w:hint="eastAsia"/>
          <w:sz w:val="24"/>
          <w:szCs w:val="24"/>
        </w:rPr>
        <w:sectPr w:rsidR="0024092E">
          <w:headerReference w:type="default" r:id="rId10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3EA1F" w14:textId="77777777">
        <w:trPr>
          <w:cantSplit/>
        </w:trPr>
        <w:tc>
          <w:tcPr>
            <w:tcW w:w="6000" w:type="dxa"/>
            <w:tcBorders>
              <w:top w:val="nil"/>
              <w:left w:val="nil"/>
              <w:bottom w:val="nil"/>
              <w:right w:val="nil"/>
            </w:tcBorders>
          </w:tcPr>
          <w:p w14:paraId="0E33EA1D"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3EA1E"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3EA20" w14:textId="77777777" w:rsidR="0024092E" w:rsidRDefault="0024092E">
      <w:pPr>
        <w:adjustRightInd w:val="0"/>
        <w:spacing w:before="10" w:after="10"/>
        <w:rPr>
          <w:rFonts w:ascii="Times New Roman" w:hAnsi="Times New Roman"/>
          <w:b/>
          <w:bCs/>
          <w:color w:val="000000"/>
        </w:rPr>
      </w:pPr>
    </w:p>
    <w:p w14:paraId="0E33EA21" w14:textId="77777777" w:rsidR="0024092E" w:rsidRDefault="00450581">
      <w:pPr>
        <w:adjustRightInd w:val="0"/>
        <w:spacing w:before="10" w:after="10"/>
        <w:jc w:val="center"/>
        <w:outlineLvl w:val="0"/>
        <w:rPr>
          <w:rFonts w:ascii="Times New Roman" w:hAnsi="Times New Roman"/>
          <w:b/>
          <w:bCs/>
          <w:color w:val="000000"/>
        </w:rPr>
      </w:pPr>
      <w:bookmarkStart w:id="189" w:name="_Toc171427980"/>
      <w:r>
        <w:rPr>
          <w:rFonts w:ascii="Times New Roman" w:hAnsi="Times New Roman"/>
          <w:b/>
          <w:bCs/>
          <w:color w:val="000000"/>
        </w:rPr>
        <w:t>Table 14.3.5.2.3 Shift Table for Laboratory Test from Baseline to Last/Worst Post-baseline CTCAE Grade - Phase II part 2 - CRC (Safety Analysis Set)</w:t>
      </w:r>
      <w:bookmarkEnd w:id="189"/>
    </w:p>
    <w:p w14:paraId="0E33EA22"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166"/>
        <w:gridCol w:w="1694"/>
        <w:gridCol w:w="2342"/>
        <w:gridCol w:w="1306"/>
        <w:gridCol w:w="917"/>
        <w:gridCol w:w="917"/>
        <w:gridCol w:w="917"/>
        <w:gridCol w:w="917"/>
        <w:gridCol w:w="917"/>
        <w:gridCol w:w="917"/>
        <w:gridCol w:w="917"/>
      </w:tblGrid>
      <w:tr w:rsidR="0024092E" w14:paraId="0E33EA25" w14:textId="77777777">
        <w:trPr>
          <w:cantSplit/>
          <w:tblHeader/>
        </w:trPr>
        <w:tc>
          <w:tcPr>
            <w:tcW w:w="6508" w:type="dxa"/>
            <w:gridSpan w:val="4"/>
            <w:tcBorders>
              <w:top w:val="single" w:sz="7" w:space="0" w:color="000000"/>
              <w:left w:val="nil"/>
              <w:bottom w:val="nil"/>
              <w:right w:val="nil"/>
            </w:tcBorders>
            <w:shd w:val="clear" w:color="auto" w:fill="FFFFFF"/>
            <w:vAlign w:val="bottom"/>
          </w:tcPr>
          <w:p w14:paraId="0E33EA23" w14:textId="77777777" w:rsidR="0024092E" w:rsidRDefault="0024092E">
            <w:pPr>
              <w:adjustRightInd w:val="0"/>
              <w:jc w:val="center"/>
              <w:rPr>
                <w:rFonts w:ascii="Times New Roman" w:hAnsi="Times New Roman"/>
                <w:color w:val="000000"/>
              </w:rPr>
            </w:pPr>
            <w:bookmarkStart w:id="190" w:name="IDX92"/>
            <w:bookmarkEnd w:id="190"/>
          </w:p>
        </w:tc>
        <w:tc>
          <w:tcPr>
            <w:tcW w:w="6419" w:type="dxa"/>
            <w:gridSpan w:val="7"/>
            <w:tcBorders>
              <w:top w:val="single" w:sz="7" w:space="0" w:color="000000"/>
              <w:left w:val="nil"/>
              <w:bottom w:val="nil"/>
              <w:right w:val="nil"/>
            </w:tcBorders>
            <w:shd w:val="clear" w:color="auto" w:fill="FFFFFF"/>
            <w:vAlign w:val="bottom"/>
          </w:tcPr>
          <w:p w14:paraId="0E33EA24"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 Grade</w:t>
            </w:r>
          </w:p>
        </w:tc>
      </w:tr>
      <w:tr w:rsidR="0024092E" w14:paraId="0E33EA31" w14:textId="77777777">
        <w:trPr>
          <w:cantSplit/>
          <w:tblHeader/>
        </w:trPr>
        <w:tc>
          <w:tcPr>
            <w:tcW w:w="1166" w:type="dxa"/>
            <w:tcBorders>
              <w:top w:val="nil"/>
              <w:left w:val="nil"/>
              <w:bottom w:val="single" w:sz="4" w:space="0" w:color="000000"/>
              <w:right w:val="nil"/>
            </w:tcBorders>
            <w:shd w:val="clear" w:color="auto" w:fill="FFFFFF"/>
            <w:vAlign w:val="bottom"/>
          </w:tcPr>
          <w:p w14:paraId="0E33EA26"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694" w:type="dxa"/>
            <w:tcBorders>
              <w:top w:val="nil"/>
              <w:left w:val="nil"/>
              <w:bottom w:val="single" w:sz="4" w:space="0" w:color="000000"/>
              <w:right w:val="nil"/>
            </w:tcBorders>
            <w:shd w:val="clear" w:color="auto" w:fill="FFFFFF"/>
            <w:vAlign w:val="bottom"/>
          </w:tcPr>
          <w:p w14:paraId="0E33EA27"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2342" w:type="dxa"/>
            <w:tcBorders>
              <w:top w:val="nil"/>
              <w:left w:val="nil"/>
              <w:bottom w:val="single" w:sz="4" w:space="0" w:color="000000"/>
              <w:right w:val="nil"/>
            </w:tcBorders>
            <w:shd w:val="clear" w:color="auto" w:fill="FFFFFF"/>
            <w:vAlign w:val="bottom"/>
          </w:tcPr>
          <w:p w14:paraId="0E33EA28"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306" w:type="dxa"/>
            <w:tcBorders>
              <w:top w:val="nil"/>
              <w:left w:val="nil"/>
              <w:bottom w:val="single" w:sz="4" w:space="0" w:color="000000"/>
              <w:right w:val="nil"/>
            </w:tcBorders>
            <w:shd w:val="clear" w:color="auto" w:fill="FFFFFF"/>
            <w:vAlign w:val="bottom"/>
          </w:tcPr>
          <w:p w14:paraId="0E33EA29" w14:textId="77777777" w:rsidR="0024092E" w:rsidRDefault="00450581">
            <w:pPr>
              <w:adjustRightInd w:val="0"/>
              <w:rPr>
                <w:rFonts w:ascii="Times New Roman" w:hAnsi="Times New Roman"/>
                <w:color w:val="000000"/>
              </w:rPr>
            </w:pPr>
            <w:r>
              <w:rPr>
                <w:rFonts w:ascii="Times New Roman" w:hAnsi="Times New Roman"/>
                <w:color w:val="000000"/>
              </w:rPr>
              <w:t>Baseline Grade</w:t>
            </w:r>
          </w:p>
        </w:tc>
        <w:tc>
          <w:tcPr>
            <w:tcW w:w="917" w:type="dxa"/>
            <w:tcBorders>
              <w:top w:val="nil"/>
              <w:left w:val="nil"/>
              <w:bottom w:val="single" w:sz="4" w:space="0" w:color="000000"/>
              <w:right w:val="nil"/>
            </w:tcBorders>
            <w:shd w:val="clear" w:color="auto" w:fill="FFFFFF"/>
            <w:vAlign w:val="bottom"/>
          </w:tcPr>
          <w:p w14:paraId="0E33EA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4" w:space="0" w:color="000000"/>
              <w:right w:val="nil"/>
            </w:tcBorders>
            <w:shd w:val="clear" w:color="auto" w:fill="FFFFFF"/>
            <w:vAlign w:val="bottom"/>
          </w:tcPr>
          <w:p w14:paraId="0E33EA2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917" w:type="dxa"/>
            <w:tcBorders>
              <w:top w:val="nil"/>
              <w:left w:val="nil"/>
              <w:bottom w:val="single" w:sz="4" w:space="0" w:color="000000"/>
              <w:right w:val="nil"/>
            </w:tcBorders>
            <w:shd w:val="clear" w:color="auto" w:fill="FFFFFF"/>
            <w:vAlign w:val="bottom"/>
          </w:tcPr>
          <w:p w14:paraId="0E33EA2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917" w:type="dxa"/>
            <w:tcBorders>
              <w:top w:val="nil"/>
              <w:left w:val="nil"/>
              <w:bottom w:val="single" w:sz="4" w:space="0" w:color="000000"/>
              <w:right w:val="nil"/>
            </w:tcBorders>
            <w:shd w:val="clear" w:color="auto" w:fill="FFFFFF"/>
            <w:vAlign w:val="bottom"/>
          </w:tcPr>
          <w:p w14:paraId="0E33EA2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917" w:type="dxa"/>
            <w:tcBorders>
              <w:top w:val="nil"/>
              <w:left w:val="nil"/>
              <w:bottom w:val="single" w:sz="4" w:space="0" w:color="000000"/>
              <w:right w:val="nil"/>
            </w:tcBorders>
            <w:shd w:val="clear" w:color="auto" w:fill="FFFFFF"/>
            <w:vAlign w:val="bottom"/>
          </w:tcPr>
          <w:p w14:paraId="0E33EA2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917" w:type="dxa"/>
            <w:tcBorders>
              <w:top w:val="nil"/>
              <w:left w:val="nil"/>
              <w:bottom w:val="single" w:sz="4" w:space="0" w:color="000000"/>
              <w:right w:val="nil"/>
            </w:tcBorders>
            <w:shd w:val="clear" w:color="auto" w:fill="FFFFFF"/>
            <w:vAlign w:val="bottom"/>
          </w:tcPr>
          <w:p w14:paraId="0E33EA2F"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917" w:type="dxa"/>
            <w:tcBorders>
              <w:top w:val="nil"/>
              <w:left w:val="nil"/>
              <w:bottom w:val="single" w:sz="4" w:space="0" w:color="000000"/>
              <w:right w:val="nil"/>
            </w:tcBorders>
            <w:shd w:val="clear" w:color="auto" w:fill="FFFFFF"/>
            <w:vAlign w:val="bottom"/>
          </w:tcPr>
          <w:p w14:paraId="0E33EA30"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3EA3D" w14:textId="77777777">
        <w:trPr>
          <w:cantSplit/>
        </w:trPr>
        <w:tc>
          <w:tcPr>
            <w:tcW w:w="1166" w:type="dxa"/>
            <w:tcBorders>
              <w:top w:val="nil"/>
              <w:left w:val="nil"/>
              <w:bottom w:val="nil"/>
              <w:right w:val="nil"/>
            </w:tcBorders>
            <w:shd w:val="clear" w:color="auto" w:fill="FFFFFF"/>
          </w:tcPr>
          <w:p w14:paraId="0E33EA32" w14:textId="77777777" w:rsidR="0024092E" w:rsidRDefault="00450581">
            <w:pPr>
              <w:adjustRightInd w:val="0"/>
              <w:rPr>
                <w:rFonts w:ascii="Times New Roman" w:hAnsi="Times New Roman"/>
                <w:color w:val="000000"/>
              </w:rPr>
            </w:pPr>
            <w:r>
              <w:rPr>
                <w:rFonts w:ascii="Times New Roman" w:hAnsi="Times New Roman"/>
                <w:color w:val="000000"/>
              </w:rPr>
              <w:t>Hemoglobin (Anemia)</w:t>
            </w:r>
          </w:p>
        </w:tc>
        <w:tc>
          <w:tcPr>
            <w:tcW w:w="1694" w:type="dxa"/>
            <w:tcBorders>
              <w:top w:val="nil"/>
              <w:left w:val="nil"/>
              <w:bottom w:val="nil"/>
              <w:right w:val="nil"/>
            </w:tcBorders>
            <w:shd w:val="clear" w:color="auto" w:fill="FFFFFF"/>
          </w:tcPr>
          <w:p w14:paraId="0E33EA3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A3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A3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3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A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3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EA49" w14:textId="77777777">
        <w:trPr>
          <w:cantSplit/>
        </w:trPr>
        <w:tc>
          <w:tcPr>
            <w:tcW w:w="1166" w:type="dxa"/>
            <w:tcBorders>
              <w:top w:val="nil"/>
              <w:left w:val="nil"/>
              <w:bottom w:val="nil"/>
              <w:right w:val="nil"/>
            </w:tcBorders>
            <w:shd w:val="clear" w:color="auto" w:fill="FFFFFF"/>
          </w:tcPr>
          <w:p w14:paraId="0E33EA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3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4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A4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A55" w14:textId="77777777">
        <w:trPr>
          <w:cantSplit/>
        </w:trPr>
        <w:tc>
          <w:tcPr>
            <w:tcW w:w="1166" w:type="dxa"/>
            <w:tcBorders>
              <w:top w:val="nil"/>
              <w:left w:val="nil"/>
              <w:bottom w:val="nil"/>
              <w:right w:val="nil"/>
            </w:tcBorders>
            <w:shd w:val="clear" w:color="auto" w:fill="FFFFFF"/>
          </w:tcPr>
          <w:p w14:paraId="0E33EA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4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4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61" w14:textId="77777777">
        <w:trPr>
          <w:cantSplit/>
        </w:trPr>
        <w:tc>
          <w:tcPr>
            <w:tcW w:w="1166" w:type="dxa"/>
            <w:tcBorders>
              <w:top w:val="nil"/>
              <w:left w:val="nil"/>
              <w:bottom w:val="nil"/>
              <w:right w:val="nil"/>
            </w:tcBorders>
            <w:shd w:val="clear" w:color="auto" w:fill="FFFFFF"/>
          </w:tcPr>
          <w:p w14:paraId="0E33EA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5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5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A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6D" w14:textId="77777777">
        <w:trPr>
          <w:cantSplit/>
        </w:trPr>
        <w:tc>
          <w:tcPr>
            <w:tcW w:w="1166" w:type="dxa"/>
            <w:tcBorders>
              <w:top w:val="nil"/>
              <w:left w:val="nil"/>
              <w:bottom w:val="nil"/>
              <w:right w:val="nil"/>
            </w:tcBorders>
            <w:shd w:val="clear" w:color="auto" w:fill="FFFFFF"/>
          </w:tcPr>
          <w:p w14:paraId="0E33EA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6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A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79" w14:textId="77777777">
        <w:trPr>
          <w:cantSplit/>
        </w:trPr>
        <w:tc>
          <w:tcPr>
            <w:tcW w:w="1166" w:type="dxa"/>
            <w:tcBorders>
              <w:top w:val="nil"/>
              <w:left w:val="nil"/>
              <w:bottom w:val="nil"/>
              <w:right w:val="nil"/>
            </w:tcBorders>
            <w:shd w:val="clear" w:color="auto" w:fill="FFFFFF"/>
          </w:tcPr>
          <w:p w14:paraId="0E33EA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7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A7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A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A7B" w14:textId="77777777">
        <w:trPr>
          <w:cantSplit/>
        </w:trPr>
        <w:tc>
          <w:tcPr>
            <w:tcW w:w="12927" w:type="dxa"/>
            <w:gridSpan w:val="11"/>
            <w:tcBorders>
              <w:top w:val="nil"/>
              <w:left w:val="nil"/>
              <w:bottom w:val="nil"/>
              <w:right w:val="nil"/>
            </w:tcBorders>
            <w:shd w:val="clear" w:color="auto" w:fill="FFFFFF"/>
          </w:tcPr>
          <w:p w14:paraId="0E33EA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A87" w14:textId="77777777">
        <w:trPr>
          <w:cantSplit/>
        </w:trPr>
        <w:tc>
          <w:tcPr>
            <w:tcW w:w="1166" w:type="dxa"/>
            <w:tcBorders>
              <w:top w:val="nil"/>
              <w:left w:val="nil"/>
              <w:bottom w:val="nil"/>
              <w:right w:val="nil"/>
            </w:tcBorders>
            <w:shd w:val="clear" w:color="auto" w:fill="FFFFFF"/>
          </w:tcPr>
          <w:p w14:paraId="0E33EA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7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A7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EA93" w14:textId="77777777">
        <w:trPr>
          <w:cantSplit/>
        </w:trPr>
        <w:tc>
          <w:tcPr>
            <w:tcW w:w="1166" w:type="dxa"/>
            <w:tcBorders>
              <w:top w:val="nil"/>
              <w:left w:val="nil"/>
              <w:bottom w:val="nil"/>
              <w:right w:val="nil"/>
            </w:tcBorders>
            <w:shd w:val="clear" w:color="auto" w:fill="FFFFFF"/>
          </w:tcPr>
          <w:p w14:paraId="0E33EA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8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A8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A9F" w14:textId="77777777">
        <w:trPr>
          <w:cantSplit/>
        </w:trPr>
        <w:tc>
          <w:tcPr>
            <w:tcW w:w="1166" w:type="dxa"/>
            <w:tcBorders>
              <w:top w:val="nil"/>
              <w:left w:val="nil"/>
              <w:bottom w:val="nil"/>
              <w:right w:val="nil"/>
            </w:tcBorders>
            <w:shd w:val="clear" w:color="auto" w:fill="FFFFFF"/>
          </w:tcPr>
          <w:p w14:paraId="0E33EA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9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AB" w14:textId="77777777">
        <w:trPr>
          <w:cantSplit/>
        </w:trPr>
        <w:tc>
          <w:tcPr>
            <w:tcW w:w="1166" w:type="dxa"/>
            <w:tcBorders>
              <w:top w:val="nil"/>
              <w:left w:val="nil"/>
              <w:bottom w:val="nil"/>
              <w:right w:val="nil"/>
            </w:tcBorders>
            <w:shd w:val="clear" w:color="auto" w:fill="FFFFFF"/>
          </w:tcPr>
          <w:p w14:paraId="0E33EA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A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A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B7" w14:textId="77777777">
        <w:trPr>
          <w:cantSplit/>
        </w:trPr>
        <w:tc>
          <w:tcPr>
            <w:tcW w:w="1166" w:type="dxa"/>
            <w:tcBorders>
              <w:top w:val="nil"/>
              <w:left w:val="nil"/>
              <w:bottom w:val="nil"/>
              <w:right w:val="nil"/>
            </w:tcBorders>
            <w:shd w:val="clear" w:color="auto" w:fill="FFFFFF"/>
          </w:tcPr>
          <w:p w14:paraId="0E33EA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A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A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AC3" w14:textId="77777777">
        <w:trPr>
          <w:cantSplit/>
        </w:trPr>
        <w:tc>
          <w:tcPr>
            <w:tcW w:w="1166" w:type="dxa"/>
            <w:tcBorders>
              <w:top w:val="nil"/>
              <w:left w:val="nil"/>
              <w:bottom w:val="nil"/>
              <w:right w:val="nil"/>
            </w:tcBorders>
            <w:shd w:val="clear" w:color="auto" w:fill="FFFFFF"/>
          </w:tcPr>
          <w:p w14:paraId="0E33EA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B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AB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A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AC5" w14:textId="77777777">
        <w:trPr>
          <w:cantSplit/>
        </w:trPr>
        <w:tc>
          <w:tcPr>
            <w:tcW w:w="12927" w:type="dxa"/>
            <w:gridSpan w:val="11"/>
            <w:tcBorders>
              <w:top w:val="nil"/>
              <w:left w:val="nil"/>
              <w:bottom w:val="nil"/>
              <w:right w:val="nil"/>
            </w:tcBorders>
            <w:shd w:val="clear" w:color="auto" w:fill="FFFFFF"/>
          </w:tcPr>
          <w:p w14:paraId="0E33EAC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AD1" w14:textId="77777777">
        <w:trPr>
          <w:cantSplit/>
        </w:trPr>
        <w:tc>
          <w:tcPr>
            <w:tcW w:w="1166" w:type="dxa"/>
            <w:tcBorders>
              <w:top w:val="nil"/>
              <w:left w:val="nil"/>
              <w:bottom w:val="nil"/>
              <w:right w:val="nil"/>
            </w:tcBorders>
            <w:shd w:val="clear" w:color="auto" w:fill="FFFFFF"/>
          </w:tcPr>
          <w:p w14:paraId="0E33EA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C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EAC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AC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ADD" w14:textId="77777777">
        <w:trPr>
          <w:cantSplit/>
        </w:trPr>
        <w:tc>
          <w:tcPr>
            <w:tcW w:w="1166" w:type="dxa"/>
            <w:tcBorders>
              <w:top w:val="nil"/>
              <w:left w:val="nil"/>
              <w:bottom w:val="nil"/>
              <w:right w:val="nil"/>
            </w:tcBorders>
            <w:shd w:val="clear" w:color="auto" w:fill="FFFFFF"/>
          </w:tcPr>
          <w:p w14:paraId="0E33EA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D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D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AD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D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AE9" w14:textId="77777777">
        <w:trPr>
          <w:cantSplit/>
        </w:trPr>
        <w:tc>
          <w:tcPr>
            <w:tcW w:w="1166" w:type="dxa"/>
            <w:tcBorders>
              <w:top w:val="nil"/>
              <w:left w:val="nil"/>
              <w:bottom w:val="nil"/>
              <w:right w:val="nil"/>
            </w:tcBorders>
            <w:shd w:val="clear" w:color="auto" w:fill="FFFFFF"/>
          </w:tcPr>
          <w:p w14:paraId="0E33EA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D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E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A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A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EAF5" w14:textId="77777777">
        <w:trPr>
          <w:cantSplit/>
        </w:trPr>
        <w:tc>
          <w:tcPr>
            <w:tcW w:w="1166" w:type="dxa"/>
            <w:tcBorders>
              <w:top w:val="nil"/>
              <w:left w:val="nil"/>
              <w:bottom w:val="nil"/>
              <w:right w:val="nil"/>
            </w:tcBorders>
            <w:shd w:val="clear" w:color="auto" w:fill="FFFFFF"/>
          </w:tcPr>
          <w:p w14:paraId="0E33EA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E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E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A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01" w14:textId="77777777">
        <w:trPr>
          <w:cantSplit/>
        </w:trPr>
        <w:tc>
          <w:tcPr>
            <w:tcW w:w="1166" w:type="dxa"/>
            <w:tcBorders>
              <w:top w:val="nil"/>
              <w:left w:val="nil"/>
              <w:bottom w:val="nil"/>
              <w:right w:val="nil"/>
            </w:tcBorders>
            <w:shd w:val="clear" w:color="auto" w:fill="FFFFFF"/>
          </w:tcPr>
          <w:p w14:paraId="0E33EA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A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A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AF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A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0D" w14:textId="77777777">
        <w:trPr>
          <w:cantSplit/>
        </w:trPr>
        <w:tc>
          <w:tcPr>
            <w:tcW w:w="1166" w:type="dxa"/>
            <w:tcBorders>
              <w:top w:val="nil"/>
              <w:left w:val="nil"/>
              <w:bottom w:val="nil"/>
              <w:right w:val="nil"/>
            </w:tcBorders>
            <w:shd w:val="clear" w:color="auto" w:fill="FFFFFF"/>
          </w:tcPr>
          <w:p w14:paraId="0E33EB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0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B0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0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0F" w14:textId="77777777">
        <w:trPr>
          <w:cantSplit/>
        </w:trPr>
        <w:tc>
          <w:tcPr>
            <w:tcW w:w="12927" w:type="dxa"/>
            <w:gridSpan w:val="11"/>
            <w:tcBorders>
              <w:top w:val="nil"/>
              <w:left w:val="nil"/>
              <w:bottom w:val="nil"/>
              <w:right w:val="nil"/>
            </w:tcBorders>
            <w:shd w:val="clear" w:color="auto" w:fill="FFFFFF"/>
          </w:tcPr>
          <w:p w14:paraId="0E33EB0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B1B" w14:textId="77777777">
        <w:trPr>
          <w:cantSplit/>
        </w:trPr>
        <w:tc>
          <w:tcPr>
            <w:tcW w:w="1166" w:type="dxa"/>
            <w:tcBorders>
              <w:top w:val="nil"/>
              <w:left w:val="nil"/>
              <w:bottom w:val="nil"/>
              <w:right w:val="nil"/>
            </w:tcBorders>
            <w:shd w:val="clear" w:color="auto" w:fill="FFFFFF"/>
          </w:tcPr>
          <w:p w14:paraId="0E33EB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1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B1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B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1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B27" w14:textId="77777777">
        <w:trPr>
          <w:cantSplit/>
        </w:trPr>
        <w:tc>
          <w:tcPr>
            <w:tcW w:w="1166" w:type="dxa"/>
            <w:tcBorders>
              <w:top w:val="nil"/>
              <w:left w:val="nil"/>
              <w:bottom w:val="nil"/>
              <w:right w:val="nil"/>
            </w:tcBorders>
            <w:shd w:val="clear" w:color="auto" w:fill="FFFFFF"/>
          </w:tcPr>
          <w:p w14:paraId="0E33EB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1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B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EB33" w14:textId="77777777">
        <w:trPr>
          <w:cantSplit/>
        </w:trPr>
        <w:tc>
          <w:tcPr>
            <w:tcW w:w="1166" w:type="dxa"/>
            <w:tcBorders>
              <w:top w:val="nil"/>
              <w:left w:val="nil"/>
              <w:bottom w:val="nil"/>
              <w:right w:val="nil"/>
            </w:tcBorders>
            <w:shd w:val="clear" w:color="auto" w:fill="FFFFFF"/>
          </w:tcPr>
          <w:p w14:paraId="0E33EB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2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EB3F" w14:textId="77777777">
        <w:trPr>
          <w:cantSplit/>
        </w:trPr>
        <w:tc>
          <w:tcPr>
            <w:tcW w:w="1166" w:type="dxa"/>
            <w:tcBorders>
              <w:top w:val="nil"/>
              <w:left w:val="nil"/>
              <w:bottom w:val="nil"/>
              <w:right w:val="nil"/>
            </w:tcBorders>
            <w:shd w:val="clear" w:color="auto" w:fill="FFFFFF"/>
          </w:tcPr>
          <w:p w14:paraId="0E33EB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3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4B" w14:textId="77777777">
        <w:trPr>
          <w:cantSplit/>
        </w:trPr>
        <w:tc>
          <w:tcPr>
            <w:tcW w:w="1166" w:type="dxa"/>
            <w:tcBorders>
              <w:top w:val="nil"/>
              <w:left w:val="nil"/>
              <w:bottom w:val="nil"/>
              <w:right w:val="nil"/>
            </w:tcBorders>
            <w:shd w:val="clear" w:color="auto" w:fill="FFFFFF"/>
          </w:tcPr>
          <w:p w14:paraId="0E33EB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4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57" w14:textId="77777777">
        <w:trPr>
          <w:cantSplit/>
        </w:trPr>
        <w:tc>
          <w:tcPr>
            <w:tcW w:w="1166" w:type="dxa"/>
            <w:tcBorders>
              <w:top w:val="nil"/>
              <w:left w:val="nil"/>
              <w:bottom w:val="nil"/>
              <w:right w:val="nil"/>
            </w:tcBorders>
            <w:shd w:val="clear" w:color="auto" w:fill="FFFFFF"/>
          </w:tcPr>
          <w:p w14:paraId="0E33EB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4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B5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EB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B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5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59" w14:textId="77777777">
        <w:trPr>
          <w:cantSplit/>
        </w:trPr>
        <w:tc>
          <w:tcPr>
            <w:tcW w:w="12927" w:type="dxa"/>
            <w:gridSpan w:val="11"/>
            <w:tcBorders>
              <w:top w:val="nil"/>
              <w:left w:val="nil"/>
              <w:bottom w:val="nil"/>
              <w:right w:val="nil"/>
            </w:tcBorders>
            <w:shd w:val="clear" w:color="auto" w:fill="FFFFFF"/>
          </w:tcPr>
          <w:p w14:paraId="0E33EB5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B65" w14:textId="77777777">
        <w:trPr>
          <w:cantSplit/>
        </w:trPr>
        <w:tc>
          <w:tcPr>
            <w:tcW w:w="1166" w:type="dxa"/>
            <w:tcBorders>
              <w:top w:val="nil"/>
              <w:left w:val="nil"/>
              <w:bottom w:val="nil"/>
              <w:right w:val="nil"/>
            </w:tcBorders>
            <w:shd w:val="clear" w:color="auto" w:fill="FFFFFF"/>
          </w:tcPr>
          <w:p w14:paraId="0E33EB5A" w14:textId="77777777" w:rsidR="0024092E" w:rsidRDefault="00450581">
            <w:pPr>
              <w:adjustRightInd w:val="0"/>
              <w:rPr>
                <w:rFonts w:ascii="Times New Roman" w:hAnsi="Times New Roman"/>
                <w:color w:val="000000"/>
              </w:rPr>
            </w:pPr>
            <w:r>
              <w:rPr>
                <w:rFonts w:ascii="Times New Roman" w:hAnsi="Times New Roman"/>
                <w:color w:val="000000"/>
              </w:rPr>
              <w:t>Hemoglobin (Hemoglobin increased)</w:t>
            </w:r>
          </w:p>
        </w:tc>
        <w:tc>
          <w:tcPr>
            <w:tcW w:w="1694" w:type="dxa"/>
            <w:tcBorders>
              <w:top w:val="nil"/>
              <w:left w:val="nil"/>
              <w:bottom w:val="nil"/>
              <w:right w:val="nil"/>
            </w:tcBorders>
            <w:shd w:val="clear" w:color="auto" w:fill="FFFFFF"/>
          </w:tcPr>
          <w:p w14:paraId="0E33EB5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B5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B5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5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B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71" w14:textId="77777777">
        <w:trPr>
          <w:cantSplit/>
        </w:trPr>
        <w:tc>
          <w:tcPr>
            <w:tcW w:w="1166" w:type="dxa"/>
            <w:tcBorders>
              <w:top w:val="nil"/>
              <w:left w:val="nil"/>
              <w:bottom w:val="nil"/>
              <w:right w:val="nil"/>
            </w:tcBorders>
            <w:shd w:val="clear" w:color="auto" w:fill="FFFFFF"/>
          </w:tcPr>
          <w:p w14:paraId="0E33EB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6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6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B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7D" w14:textId="77777777">
        <w:trPr>
          <w:cantSplit/>
        </w:trPr>
        <w:tc>
          <w:tcPr>
            <w:tcW w:w="1166" w:type="dxa"/>
            <w:tcBorders>
              <w:top w:val="nil"/>
              <w:left w:val="nil"/>
              <w:bottom w:val="nil"/>
              <w:right w:val="nil"/>
            </w:tcBorders>
            <w:shd w:val="clear" w:color="auto" w:fill="FFFFFF"/>
          </w:tcPr>
          <w:p w14:paraId="0E33EB7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7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7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89" w14:textId="77777777">
        <w:trPr>
          <w:cantSplit/>
        </w:trPr>
        <w:tc>
          <w:tcPr>
            <w:tcW w:w="1166" w:type="dxa"/>
            <w:tcBorders>
              <w:top w:val="nil"/>
              <w:left w:val="nil"/>
              <w:bottom w:val="nil"/>
              <w:right w:val="nil"/>
            </w:tcBorders>
            <w:shd w:val="clear" w:color="auto" w:fill="FFFFFF"/>
          </w:tcPr>
          <w:p w14:paraId="0E33EB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7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8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95" w14:textId="77777777">
        <w:trPr>
          <w:cantSplit/>
        </w:trPr>
        <w:tc>
          <w:tcPr>
            <w:tcW w:w="1166" w:type="dxa"/>
            <w:tcBorders>
              <w:top w:val="nil"/>
              <w:left w:val="nil"/>
              <w:bottom w:val="nil"/>
              <w:right w:val="nil"/>
            </w:tcBorders>
            <w:shd w:val="clear" w:color="auto" w:fill="FFFFFF"/>
          </w:tcPr>
          <w:p w14:paraId="0E33EB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8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B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A1" w14:textId="77777777">
        <w:trPr>
          <w:cantSplit/>
        </w:trPr>
        <w:tc>
          <w:tcPr>
            <w:tcW w:w="1166" w:type="dxa"/>
            <w:tcBorders>
              <w:top w:val="nil"/>
              <w:left w:val="nil"/>
              <w:bottom w:val="nil"/>
              <w:right w:val="nil"/>
            </w:tcBorders>
            <w:shd w:val="clear" w:color="auto" w:fill="FFFFFF"/>
          </w:tcPr>
          <w:p w14:paraId="0E33EB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9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B9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B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A3" w14:textId="77777777">
        <w:trPr>
          <w:cantSplit/>
        </w:trPr>
        <w:tc>
          <w:tcPr>
            <w:tcW w:w="12927" w:type="dxa"/>
            <w:gridSpan w:val="11"/>
            <w:tcBorders>
              <w:top w:val="nil"/>
              <w:left w:val="nil"/>
              <w:bottom w:val="nil"/>
              <w:right w:val="nil"/>
            </w:tcBorders>
            <w:shd w:val="clear" w:color="auto" w:fill="FFFFFF"/>
          </w:tcPr>
          <w:p w14:paraId="0E33EBA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BAF" w14:textId="77777777">
        <w:trPr>
          <w:cantSplit/>
        </w:trPr>
        <w:tc>
          <w:tcPr>
            <w:tcW w:w="1166" w:type="dxa"/>
            <w:tcBorders>
              <w:top w:val="nil"/>
              <w:left w:val="nil"/>
              <w:bottom w:val="nil"/>
              <w:right w:val="nil"/>
            </w:tcBorders>
            <w:shd w:val="clear" w:color="auto" w:fill="FFFFFF"/>
          </w:tcPr>
          <w:p w14:paraId="0E33EB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A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BA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B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A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BB" w14:textId="77777777">
        <w:trPr>
          <w:cantSplit/>
        </w:trPr>
        <w:tc>
          <w:tcPr>
            <w:tcW w:w="1166" w:type="dxa"/>
            <w:tcBorders>
              <w:top w:val="nil"/>
              <w:left w:val="nil"/>
              <w:bottom w:val="nil"/>
              <w:right w:val="nil"/>
            </w:tcBorders>
            <w:shd w:val="clear" w:color="auto" w:fill="FFFFFF"/>
          </w:tcPr>
          <w:p w14:paraId="0E33EB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B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B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C7" w14:textId="77777777">
        <w:trPr>
          <w:cantSplit/>
        </w:trPr>
        <w:tc>
          <w:tcPr>
            <w:tcW w:w="1166" w:type="dxa"/>
            <w:tcBorders>
              <w:top w:val="nil"/>
              <w:left w:val="nil"/>
              <w:bottom w:val="nil"/>
              <w:right w:val="nil"/>
            </w:tcBorders>
            <w:shd w:val="clear" w:color="auto" w:fill="FFFFFF"/>
          </w:tcPr>
          <w:p w14:paraId="0E33EB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B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D3" w14:textId="77777777">
        <w:trPr>
          <w:cantSplit/>
        </w:trPr>
        <w:tc>
          <w:tcPr>
            <w:tcW w:w="1166" w:type="dxa"/>
            <w:tcBorders>
              <w:top w:val="nil"/>
              <w:left w:val="nil"/>
              <w:bottom w:val="nil"/>
              <w:right w:val="nil"/>
            </w:tcBorders>
            <w:shd w:val="clear" w:color="auto" w:fill="FFFFFF"/>
          </w:tcPr>
          <w:p w14:paraId="0E33EB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C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DF" w14:textId="77777777">
        <w:trPr>
          <w:cantSplit/>
        </w:trPr>
        <w:tc>
          <w:tcPr>
            <w:tcW w:w="1166" w:type="dxa"/>
            <w:tcBorders>
              <w:top w:val="nil"/>
              <w:left w:val="nil"/>
              <w:bottom w:val="nil"/>
              <w:right w:val="nil"/>
            </w:tcBorders>
            <w:shd w:val="clear" w:color="auto" w:fill="FFFFFF"/>
          </w:tcPr>
          <w:p w14:paraId="0E33EB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D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BEB" w14:textId="77777777">
        <w:trPr>
          <w:cantSplit/>
        </w:trPr>
        <w:tc>
          <w:tcPr>
            <w:tcW w:w="1166" w:type="dxa"/>
            <w:tcBorders>
              <w:top w:val="nil"/>
              <w:left w:val="nil"/>
              <w:bottom w:val="nil"/>
              <w:right w:val="nil"/>
            </w:tcBorders>
            <w:shd w:val="clear" w:color="auto" w:fill="FFFFFF"/>
          </w:tcPr>
          <w:p w14:paraId="0E33EB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E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BE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B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E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BED" w14:textId="77777777">
        <w:trPr>
          <w:cantSplit/>
        </w:trPr>
        <w:tc>
          <w:tcPr>
            <w:tcW w:w="12927" w:type="dxa"/>
            <w:gridSpan w:val="11"/>
            <w:tcBorders>
              <w:top w:val="nil"/>
              <w:left w:val="nil"/>
              <w:bottom w:val="nil"/>
              <w:right w:val="nil"/>
            </w:tcBorders>
            <w:shd w:val="clear" w:color="auto" w:fill="FFFFFF"/>
          </w:tcPr>
          <w:p w14:paraId="0E33EB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BF9" w14:textId="77777777">
        <w:trPr>
          <w:cantSplit/>
        </w:trPr>
        <w:tc>
          <w:tcPr>
            <w:tcW w:w="1166" w:type="dxa"/>
            <w:tcBorders>
              <w:top w:val="nil"/>
              <w:left w:val="nil"/>
              <w:bottom w:val="nil"/>
              <w:right w:val="nil"/>
            </w:tcBorders>
            <w:shd w:val="clear" w:color="auto" w:fill="FFFFFF"/>
          </w:tcPr>
          <w:p w14:paraId="0E33EB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E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EBF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BF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B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05" w14:textId="77777777">
        <w:trPr>
          <w:cantSplit/>
        </w:trPr>
        <w:tc>
          <w:tcPr>
            <w:tcW w:w="1166" w:type="dxa"/>
            <w:tcBorders>
              <w:top w:val="nil"/>
              <w:left w:val="nil"/>
              <w:bottom w:val="nil"/>
              <w:right w:val="nil"/>
            </w:tcBorders>
            <w:shd w:val="clear" w:color="auto" w:fill="FFFFFF"/>
          </w:tcPr>
          <w:p w14:paraId="0E33EB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BF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B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BF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B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11" w14:textId="77777777">
        <w:trPr>
          <w:cantSplit/>
        </w:trPr>
        <w:tc>
          <w:tcPr>
            <w:tcW w:w="1166" w:type="dxa"/>
            <w:tcBorders>
              <w:top w:val="nil"/>
              <w:left w:val="nil"/>
              <w:bottom w:val="nil"/>
              <w:right w:val="nil"/>
            </w:tcBorders>
            <w:shd w:val="clear" w:color="auto" w:fill="FFFFFF"/>
          </w:tcPr>
          <w:p w14:paraId="0E33EC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0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0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C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1D" w14:textId="77777777">
        <w:trPr>
          <w:cantSplit/>
        </w:trPr>
        <w:tc>
          <w:tcPr>
            <w:tcW w:w="1166" w:type="dxa"/>
            <w:tcBorders>
              <w:top w:val="nil"/>
              <w:left w:val="nil"/>
              <w:bottom w:val="nil"/>
              <w:right w:val="nil"/>
            </w:tcBorders>
            <w:shd w:val="clear" w:color="auto" w:fill="FFFFFF"/>
          </w:tcPr>
          <w:p w14:paraId="0E33EC1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1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1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C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29" w14:textId="77777777">
        <w:trPr>
          <w:cantSplit/>
        </w:trPr>
        <w:tc>
          <w:tcPr>
            <w:tcW w:w="1166" w:type="dxa"/>
            <w:tcBorders>
              <w:top w:val="nil"/>
              <w:left w:val="nil"/>
              <w:bottom w:val="nil"/>
              <w:right w:val="nil"/>
            </w:tcBorders>
            <w:shd w:val="clear" w:color="auto" w:fill="FFFFFF"/>
          </w:tcPr>
          <w:p w14:paraId="0E33EC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1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2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C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35" w14:textId="77777777">
        <w:trPr>
          <w:cantSplit/>
        </w:trPr>
        <w:tc>
          <w:tcPr>
            <w:tcW w:w="1166" w:type="dxa"/>
            <w:tcBorders>
              <w:top w:val="nil"/>
              <w:left w:val="nil"/>
              <w:bottom w:val="nil"/>
              <w:right w:val="nil"/>
            </w:tcBorders>
            <w:shd w:val="clear" w:color="auto" w:fill="FFFFFF"/>
          </w:tcPr>
          <w:p w14:paraId="0E33EC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2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C2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C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37" w14:textId="77777777">
        <w:trPr>
          <w:cantSplit/>
        </w:trPr>
        <w:tc>
          <w:tcPr>
            <w:tcW w:w="12927" w:type="dxa"/>
            <w:gridSpan w:val="11"/>
            <w:tcBorders>
              <w:top w:val="nil"/>
              <w:left w:val="nil"/>
              <w:bottom w:val="nil"/>
              <w:right w:val="nil"/>
            </w:tcBorders>
            <w:shd w:val="clear" w:color="auto" w:fill="FFFFFF"/>
          </w:tcPr>
          <w:p w14:paraId="0E33EC3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C43" w14:textId="77777777">
        <w:trPr>
          <w:cantSplit/>
        </w:trPr>
        <w:tc>
          <w:tcPr>
            <w:tcW w:w="1166" w:type="dxa"/>
            <w:tcBorders>
              <w:top w:val="nil"/>
              <w:left w:val="nil"/>
              <w:bottom w:val="nil"/>
              <w:right w:val="nil"/>
            </w:tcBorders>
            <w:shd w:val="clear" w:color="auto" w:fill="FFFFFF"/>
          </w:tcPr>
          <w:p w14:paraId="0E33EC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3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C3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4F" w14:textId="77777777">
        <w:trPr>
          <w:cantSplit/>
        </w:trPr>
        <w:tc>
          <w:tcPr>
            <w:tcW w:w="1166" w:type="dxa"/>
            <w:tcBorders>
              <w:top w:val="nil"/>
              <w:left w:val="nil"/>
              <w:bottom w:val="nil"/>
              <w:right w:val="nil"/>
            </w:tcBorders>
            <w:shd w:val="clear" w:color="auto" w:fill="FFFFFF"/>
          </w:tcPr>
          <w:p w14:paraId="0E33EC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4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C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5B" w14:textId="77777777">
        <w:trPr>
          <w:cantSplit/>
        </w:trPr>
        <w:tc>
          <w:tcPr>
            <w:tcW w:w="1166" w:type="dxa"/>
            <w:tcBorders>
              <w:top w:val="nil"/>
              <w:left w:val="nil"/>
              <w:bottom w:val="nil"/>
              <w:right w:val="nil"/>
            </w:tcBorders>
            <w:shd w:val="clear" w:color="auto" w:fill="FFFFFF"/>
          </w:tcPr>
          <w:p w14:paraId="0E33EC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5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C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67" w14:textId="77777777">
        <w:trPr>
          <w:cantSplit/>
        </w:trPr>
        <w:tc>
          <w:tcPr>
            <w:tcW w:w="1166" w:type="dxa"/>
            <w:tcBorders>
              <w:top w:val="nil"/>
              <w:left w:val="nil"/>
              <w:bottom w:val="nil"/>
              <w:right w:val="nil"/>
            </w:tcBorders>
            <w:shd w:val="clear" w:color="auto" w:fill="FFFFFF"/>
          </w:tcPr>
          <w:p w14:paraId="0E33EC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5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C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73" w14:textId="77777777">
        <w:trPr>
          <w:cantSplit/>
        </w:trPr>
        <w:tc>
          <w:tcPr>
            <w:tcW w:w="1166" w:type="dxa"/>
            <w:tcBorders>
              <w:top w:val="nil"/>
              <w:left w:val="nil"/>
              <w:bottom w:val="nil"/>
              <w:right w:val="nil"/>
            </w:tcBorders>
            <w:shd w:val="clear" w:color="auto" w:fill="FFFFFF"/>
          </w:tcPr>
          <w:p w14:paraId="0E33EC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6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C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7F" w14:textId="77777777">
        <w:trPr>
          <w:cantSplit/>
        </w:trPr>
        <w:tc>
          <w:tcPr>
            <w:tcW w:w="1166" w:type="dxa"/>
            <w:tcBorders>
              <w:top w:val="nil"/>
              <w:left w:val="nil"/>
              <w:bottom w:val="nil"/>
              <w:right w:val="nil"/>
            </w:tcBorders>
            <w:shd w:val="clear" w:color="auto" w:fill="FFFFFF"/>
          </w:tcPr>
          <w:p w14:paraId="0E33EC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7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C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C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7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81" w14:textId="77777777">
        <w:trPr>
          <w:cantSplit/>
        </w:trPr>
        <w:tc>
          <w:tcPr>
            <w:tcW w:w="12927" w:type="dxa"/>
            <w:gridSpan w:val="11"/>
            <w:tcBorders>
              <w:top w:val="nil"/>
              <w:left w:val="nil"/>
              <w:bottom w:val="nil"/>
              <w:right w:val="nil"/>
            </w:tcBorders>
            <w:shd w:val="clear" w:color="auto" w:fill="FFFFFF"/>
          </w:tcPr>
          <w:p w14:paraId="0E33EC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C8D" w14:textId="77777777">
        <w:trPr>
          <w:cantSplit/>
        </w:trPr>
        <w:tc>
          <w:tcPr>
            <w:tcW w:w="1166" w:type="dxa"/>
            <w:tcBorders>
              <w:top w:val="nil"/>
              <w:left w:val="nil"/>
              <w:bottom w:val="nil"/>
              <w:right w:val="nil"/>
            </w:tcBorders>
            <w:shd w:val="clear" w:color="auto" w:fill="FFFFFF"/>
          </w:tcPr>
          <w:p w14:paraId="0E33EC82" w14:textId="77777777" w:rsidR="0024092E" w:rsidRDefault="00450581">
            <w:pPr>
              <w:adjustRightInd w:val="0"/>
              <w:rPr>
                <w:rFonts w:ascii="Times New Roman" w:hAnsi="Times New Roman"/>
                <w:color w:val="000000"/>
              </w:rPr>
            </w:pPr>
            <w:r>
              <w:rPr>
                <w:rFonts w:ascii="Times New Roman" w:hAnsi="Times New Roman"/>
                <w:color w:val="000000"/>
              </w:rPr>
              <w:t>Leukocytes (White blood cell decreased)</w:t>
            </w:r>
          </w:p>
        </w:tc>
        <w:tc>
          <w:tcPr>
            <w:tcW w:w="1694" w:type="dxa"/>
            <w:tcBorders>
              <w:top w:val="nil"/>
              <w:left w:val="nil"/>
              <w:bottom w:val="nil"/>
              <w:right w:val="nil"/>
            </w:tcBorders>
            <w:shd w:val="clear" w:color="auto" w:fill="FFFFFF"/>
          </w:tcPr>
          <w:p w14:paraId="0E33EC8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C8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C8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8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C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C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99" w14:textId="77777777">
        <w:trPr>
          <w:cantSplit/>
        </w:trPr>
        <w:tc>
          <w:tcPr>
            <w:tcW w:w="1166" w:type="dxa"/>
            <w:tcBorders>
              <w:top w:val="nil"/>
              <w:left w:val="nil"/>
              <w:bottom w:val="nil"/>
              <w:right w:val="nil"/>
            </w:tcBorders>
            <w:shd w:val="clear" w:color="auto" w:fill="FFFFFF"/>
          </w:tcPr>
          <w:p w14:paraId="0E33EC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8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9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C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A5" w14:textId="77777777">
        <w:trPr>
          <w:cantSplit/>
        </w:trPr>
        <w:tc>
          <w:tcPr>
            <w:tcW w:w="1166" w:type="dxa"/>
            <w:tcBorders>
              <w:top w:val="nil"/>
              <w:left w:val="nil"/>
              <w:bottom w:val="nil"/>
              <w:right w:val="nil"/>
            </w:tcBorders>
            <w:shd w:val="clear" w:color="auto" w:fill="FFFFFF"/>
          </w:tcPr>
          <w:p w14:paraId="0E33EC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9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9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B1" w14:textId="77777777">
        <w:trPr>
          <w:cantSplit/>
        </w:trPr>
        <w:tc>
          <w:tcPr>
            <w:tcW w:w="1166" w:type="dxa"/>
            <w:tcBorders>
              <w:top w:val="nil"/>
              <w:left w:val="nil"/>
              <w:bottom w:val="nil"/>
              <w:right w:val="nil"/>
            </w:tcBorders>
            <w:shd w:val="clear" w:color="auto" w:fill="FFFFFF"/>
          </w:tcPr>
          <w:p w14:paraId="0E33EC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A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A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C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BD" w14:textId="77777777">
        <w:trPr>
          <w:cantSplit/>
        </w:trPr>
        <w:tc>
          <w:tcPr>
            <w:tcW w:w="1166" w:type="dxa"/>
            <w:tcBorders>
              <w:top w:val="nil"/>
              <w:left w:val="nil"/>
              <w:bottom w:val="nil"/>
              <w:right w:val="nil"/>
            </w:tcBorders>
            <w:shd w:val="clear" w:color="auto" w:fill="FFFFFF"/>
          </w:tcPr>
          <w:p w14:paraId="0E33EC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B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B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C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C9" w14:textId="77777777">
        <w:trPr>
          <w:cantSplit/>
        </w:trPr>
        <w:tc>
          <w:tcPr>
            <w:tcW w:w="1166" w:type="dxa"/>
            <w:tcBorders>
              <w:top w:val="nil"/>
              <w:left w:val="nil"/>
              <w:bottom w:val="nil"/>
              <w:right w:val="nil"/>
            </w:tcBorders>
            <w:shd w:val="clear" w:color="auto" w:fill="FFFFFF"/>
          </w:tcPr>
          <w:p w14:paraId="0E33EC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B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C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CC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C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C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CB" w14:textId="77777777">
        <w:trPr>
          <w:cantSplit/>
        </w:trPr>
        <w:tc>
          <w:tcPr>
            <w:tcW w:w="12927" w:type="dxa"/>
            <w:gridSpan w:val="11"/>
            <w:tcBorders>
              <w:top w:val="nil"/>
              <w:left w:val="nil"/>
              <w:bottom w:val="nil"/>
              <w:right w:val="nil"/>
            </w:tcBorders>
            <w:shd w:val="clear" w:color="auto" w:fill="FFFFFF"/>
          </w:tcPr>
          <w:p w14:paraId="0E33ECC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CD7" w14:textId="77777777">
        <w:trPr>
          <w:cantSplit/>
        </w:trPr>
        <w:tc>
          <w:tcPr>
            <w:tcW w:w="1166" w:type="dxa"/>
            <w:tcBorders>
              <w:top w:val="nil"/>
              <w:left w:val="nil"/>
              <w:bottom w:val="nil"/>
              <w:right w:val="nil"/>
            </w:tcBorders>
            <w:shd w:val="clear" w:color="auto" w:fill="FFFFFF"/>
          </w:tcPr>
          <w:p w14:paraId="0E33EC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C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CC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C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C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CE3" w14:textId="77777777">
        <w:trPr>
          <w:cantSplit/>
        </w:trPr>
        <w:tc>
          <w:tcPr>
            <w:tcW w:w="1166" w:type="dxa"/>
            <w:tcBorders>
              <w:top w:val="nil"/>
              <w:left w:val="nil"/>
              <w:bottom w:val="nil"/>
              <w:right w:val="nil"/>
            </w:tcBorders>
            <w:shd w:val="clear" w:color="auto" w:fill="FFFFFF"/>
          </w:tcPr>
          <w:p w14:paraId="0E33EC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D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C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EF" w14:textId="77777777">
        <w:trPr>
          <w:cantSplit/>
        </w:trPr>
        <w:tc>
          <w:tcPr>
            <w:tcW w:w="1166" w:type="dxa"/>
            <w:tcBorders>
              <w:top w:val="nil"/>
              <w:left w:val="nil"/>
              <w:bottom w:val="nil"/>
              <w:right w:val="nil"/>
            </w:tcBorders>
            <w:shd w:val="clear" w:color="auto" w:fill="FFFFFF"/>
          </w:tcPr>
          <w:p w14:paraId="0E33EC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E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C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CFB" w14:textId="77777777">
        <w:trPr>
          <w:cantSplit/>
        </w:trPr>
        <w:tc>
          <w:tcPr>
            <w:tcW w:w="1166" w:type="dxa"/>
            <w:tcBorders>
              <w:top w:val="nil"/>
              <w:left w:val="nil"/>
              <w:bottom w:val="nil"/>
              <w:right w:val="nil"/>
            </w:tcBorders>
            <w:shd w:val="clear" w:color="auto" w:fill="FFFFFF"/>
          </w:tcPr>
          <w:p w14:paraId="0E33EC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F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C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C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07" w14:textId="77777777">
        <w:trPr>
          <w:cantSplit/>
        </w:trPr>
        <w:tc>
          <w:tcPr>
            <w:tcW w:w="1166" w:type="dxa"/>
            <w:tcBorders>
              <w:top w:val="nil"/>
              <w:left w:val="nil"/>
              <w:bottom w:val="nil"/>
              <w:right w:val="nil"/>
            </w:tcBorders>
            <w:shd w:val="clear" w:color="auto" w:fill="FFFFFF"/>
          </w:tcPr>
          <w:p w14:paraId="0E33EC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C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C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CF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D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13" w14:textId="77777777">
        <w:trPr>
          <w:cantSplit/>
        </w:trPr>
        <w:tc>
          <w:tcPr>
            <w:tcW w:w="1166" w:type="dxa"/>
            <w:tcBorders>
              <w:top w:val="nil"/>
              <w:left w:val="nil"/>
              <w:bottom w:val="nil"/>
              <w:right w:val="nil"/>
            </w:tcBorders>
            <w:shd w:val="clear" w:color="auto" w:fill="FFFFFF"/>
          </w:tcPr>
          <w:p w14:paraId="0E33ED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0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D0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D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0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D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15" w14:textId="77777777">
        <w:trPr>
          <w:cantSplit/>
        </w:trPr>
        <w:tc>
          <w:tcPr>
            <w:tcW w:w="12927" w:type="dxa"/>
            <w:gridSpan w:val="11"/>
            <w:tcBorders>
              <w:top w:val="nil"/>
              <w:left w:val="nil"/>
              <w:bottom w:val="nil"/>
              <w:right w:val="nil"/>
            </w:tcBorders>
            <w:shd w:val="clear" w:color="auto" w:fill="FFFFFF"/>
          </w:tcPr>
          <w:p w14:paraId="0E33ED1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D21" w14:textId="77777777">
        <w:trPr>
          <w:cantSplit/>
        </w:trPr>
        <w:tc>
          <w:tcPr>
            <w:tcW w:w="1166" w:type="dxa"/>
            <w:tcBorders>
              <w:top w:val="nil"/>
              <w:left w:val="nil"/>
              <w:bottom w:val="nil"/>
              <w:right w:val="nil"/>
            </w:tcBorders>
            <w:shd w:val="clear" w:color="auto" w:fill="FFFFFF"/>
          </w:tcPr>
          <w:p w14:paraId="0E33ED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1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ED1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D1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D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2D" w14:textId="77777777">
        <w:trPr>
          <w:cantSplit/>
        </w:trPr>
        <w:tc>
          <w:tcPr>
            <w:tcW w:w="1166" w:type="dxa"/>
            <w:tcBorders>
              <w:top w:val="nil"/>
              <w:left w:val="nil"/>
              <w:bottom w:val="nil"/>
              <w:right w:val="nil"/>
            </w:tcBorders>
            <w:shd w:val="clear" w:color="auto" w:fill="FFFFFF"/>
          </w:tcPr>
          <w:p w14:paraId="0E33ED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2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2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39" w14:textId="77777777">
        <w:trPr>
          <w:cantSplit/>
        </w:trPr>
        <w:tc>
          <w:tcPr>
            <w:tcW w:w="1166" w:type="dxa"/>
            <w:tcBorders>
              <w:top w:val="nil"/>
              <w:left w:val="nil"/>
              <w:bottom w:val="nil"/>
              <w:right w:val="nil"/>
            </w:tcBorders>
            <w:shd w:val="clear" w:color="auto" w:fill="FFFFFF"/>
          </w:tcPr>
          <w:p w14:paraId="0E33ED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2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3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45" w14:textId="77777777">
        <w:trPr>
          <w:cantSplit/>
        </w:trPr>
        <w:tc>
          <w:tcPr>
            <w:tcW w:w="1166" w:type="dxa"/>
            <w:tcBorders>
              <w:top w:val="nil"/>
              <w:left w:val="nil"/>
              <w:bottom w:val="nil"/>
              <w:right w:val="nil"/>
            </w:tcBorders>
            <w:shd w:val="clear" w:color="auto" w:fill="FFFFFF"/>
          </w:tcPr>
          <w:p w14:paraId="0E33ED3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3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3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D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51" w14:textId="77777777">
        <w:trPr>
          <w:cantSplit/>
        </w:trPr>
        <w:tc>
          <w:tcPr>
            <w:tcW w:w="1166" w:type="dxa"/>
            <w:tcBorders>
              <w:top w:val="nil"/>
              <w:left w:val="nil"/>
              <w:bottom w:val="nil"/>
              <w:right w:val="nil"/>
            </w:tcBorders>
            <w:shd w:val="clear" w:color="auto" w:fill="FFFFFF"/>
          </w:tcPr>
          <w:p w14:paraId="0E33ED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4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4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D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5D" w14:textId="77777777">
        <w:trPr>
          <w:cantSplit/>
        </w:trPr>
        <w:tc>
          <w:tcPr>
            <w:tcW w:w="1166" w:type="dxa"/>
            <w:tcBorders>
              <w:top w:val="nil"/>
              <w:left w:val="nil"/>
              <w:bottom w:val="nil"/>
              <w:right w:val="nil"/>
            </w:tcBorders>
            <w:shd w:val="clear" w:color="auto" w:fill="FFFFFF"/>
          </w:tcPr>
          <w:p w14:paraId="0E33ED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5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D5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D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5F" w14:textId="77777777">
        <w:trPr>
          <w:cantSplit/>
        </w:trPr>
        <w:tc>
          <w:tcPr>
            <w:tcW w:w="12927" w:type="dxa"/>
            <w:gridSpan w:val="11"/>
            <w:tcBorders>
              <w:top w:val="nil"/>
              <w:left w:val="nil"/>
              <w:bottom w:val="nil"/>
              <w:right w:val="nil"/>
            </w:tcBorders>
            <w:shd w:val="clear" w:color="auto" w:fill="FFFFFF"/>
          </w:tcPr>
          <w:p w14:paraId="0E33ED5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D6B" w14:textId="77777777">
        <w:trPr>
          <w:cantSplit/>
        </w:trPr>
        <w:tc>
          <w:tcPr>
            <w:tcW w:w="1166" w:type="dxa"/>
            <w:tcBorders>
              <w:top w:val="nil"/>
              <w:left w:val="nil"/>
              <w:bottom w:val="nil"/>
              <w:right w:val="nil"/>
            </w:tcBorders>
            <w:shd w:val="clear" w:color="auto" w:fill="FFFFFF"/>
          </w:tcPr>
          <w:p w14:paraId="0E33ED6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6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6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D6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6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D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D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6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77" w14:textId="77777777">
        <w:trPr>
          <w:cantSplit/>
        </w:trPr>
        <w:tc>
          <w:tcPr>
            <w:tcW w:w="1166" w:type="dxa"/>
            <w:tcBorders>
              <w:top w:val="nil"/>
              <w:left w:val="nil"/>
              <w:bottom w:val="nil"/>
              <w:right w:val="nil"/>
            </w:tcBorders>
            <w:shd w:val="clear" w:color="auto" w:fill="FFFFFF"/>
          </w:tcPr>
          <w:p w14:paraId="0E33ED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6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83" w14:textId="77777777">
        <w:trPr>
          <w:cantSplit/>
        </w:trPr>
        <w:tc>
          <w:tcPr>
            <w:tcW w:w="1166" w:type="dxa"/>
            <w:tcBorders>
              <w:top w:val="nil"/>
              <w:left w:val="nil"/>
              <w:bottom w:val="nil"/>
              <w:right w:val="nil"/>
            </w:tcBorders>
            <w:shd w:val="clear" w:color="auto" w:fill="FFFFFF"/>
          </w:tcPr>
          <w:p w14:paraId="0E33ED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7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D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8F" w14:textId="77777777">
        <w:trPr>
          <w:cantSplit/>
        </w:trPr>
        <w:tc>
          <w:tcPr>
            <w:tcW w:w="1166" w:type="dxa"/>
            <w:tcBorders>
              <w:top w:val="nil"/>
              <w:left w:val="nil"/>
              <w:bottom w:val="nil"/>
              <w:right w:val="nil"/>
            </w:tcBorders>
            <w:shd w:val="clear" w:color="auto" w:fill="FFFFFF"/>
          </w:tcPr>
          <w:p w14:paraId="0E33ED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8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D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9B" w14:textId="77777777">
        <w:trPr>
          <w:cantSplit/>
        </w:trPr>
        <w:tc>
          <w:tcPr>
            <w:tcW w:w="1166" w:type="dxa"/>
            <w:tcBorders>
              <w:top w:val="nil"/>
              <w:left w:val="nil"/>
              <w:bottom w:val="nil"/>
              <w:right w:val="nil"/>
            </w:tcBorders>
            <w:shd w:val="clear" w:color="auto" w:fill="FFFFFF"/>
          </w:tcPr>
          <w:p w14:paraId="0E33ED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9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D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A7" w14:textId="77777777">
        <w:trPr>
          <w:cantSplit/>
        </w:trPr>
        <w:tc>
          <w:tcPr>
            <w:tcW w:w="1166" w:type="dxa"/>
            <w:tcBorders>
              <w:top w:val="nil"/>
              <w:left w:val="nil"/>
              <w:bottom w:val="nil"/>
              <w:right w:val="nil"/>
            </w:tcBorders>
            <w:shd w:val="clear" w:color="auto" w:fill="FFFFFF"/>
          </w:tcPr>
          <w:p w14:paraId="0E33ED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9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DA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D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D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A9" w14:textId="77777777">
        <w:trPr>
          <w:cantSplit/>
        </w:trPr>
        <w:tc>
          <w:tcPr>
            <w:tcW w:w="12927" w:type="dxa"/>
            <w:gridSpan w:val="11"/>
            <w:tcBorders>
              <w:top w:val="nil"/>
              <w:left w:val="nil"/>
              <w:bottom w:val="nil"/>
              <w:right w:val="nil"/>
            </w:tcBorders>
            <w:shd w:val="clear" w:color="auto" w:fill="FFFFFF"/>
          </w:tcPr>
          <w:p w14:paraId="0E33EDA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DB5" w14:textId="77777777">
        <w:trPr>
          <w:cantSplit/>
        </w:trPr>
        <w:tc>
          <w:tcPr>
            <w:tcW w:w="1166" w:type="dxa"/>
            <w:tcBorders>
              <w:top w:val="nil"/>
              <w:left w:val="nil"/>
              <w:bottom w:val="nil"/>
              <w:right w:val="nil"/>
            </w:tcBorders>
            <w:shd w:val="clear" w:color="auto" w:fill="FFFFFF"/>
          </w:tcPr>
          <w:p w14:paraId="0E33EDAA" w14:textId="77777777" w:rsidR="0024092E" w:rsidRDefault="00450581">
            <w:pPr>
              <w:adjustRightInd w:val="0"/>
              <w:rPr>
                <w:rFonts w:ascii="Times New Roman" w:hAnsi="Times New Roman"/>
                <w:color w:val="000000"/>
              </w:rPr>
            </w:pPr>
            <w:r>
              <w:rPr>
                <w:rFonts w:ascii="Times New Roman" w:hAnsi="Times New Roman"/>
                <w:color w:val="000000"/>
              </w:rPr>
              <w:t>Leukocytes (Leukocytosis)</w:t>
            </w:r>
          </w:p>
        </w:tc>
        <w:tc>
          <w:tcPr>
            <w:tcW w:w="1694" w:type="dxa"/>
            <w:tcBorders>
              <w:top w:val="nil"/>
              <w:left w:val="nil"/>
              <w:bottom w:val="nil"/>
              <w:right w:val="nil"/>
            </w:tcBorders>
            <w:shd w:val="clear" w:color="auto" w:fill="FFFFFF"/>
          </w:tcPr>
          <w:p w14:paraId="0E33EDA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DA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DA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A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D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C1" w14:textId="77777777">
        <w:trPr>
          <w:cantSplit/>
        </w:trPr>
        <w:tc>
          <w:tcPr>
            <w:tcW w:w="1166" w:type="dxa"/>
            <w:tcBorders>
              <w:top w:val="nil"/>
              <w:left w:val="nil"/>
              <w:bottom w:val="nil"/>
              <w:right w:val="nil"/>
            </w:tcBorders>
            <w:shd w:val="clear" w:color="auto" w:fill="FFFFFF"/>
          </w:tcPr>
          <w:p w14:paraId="0E33ED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B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B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D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CD" w14:textId="77777777">
        <w:trPr>
          <w:cantSplit/>
        </w:trPr>
        <w:tc>
          <w:tcPr>
            <w:tcW w:w="1166" w:type="dxa"/>
            <w:tcBorders>
              <w:top w:val="nil"/>
              <w:left w:val="nil"/>
              <w:bottom w:val="nil"/>
              <w:right w:val="nil"/>
            </w:tcBorders>
            <w:shd w:val="clear" w:color="auto" w:fill="FFFFFF"/>
          </w:tcPr>
          <w:p w14:paraId="0E33ED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C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C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D9" w14:textId="77777777">
        <w:trPr>
          <w:cantSplit/>
        </w:trPr>
        <w:tc>
          <w:tcPr>
            <w:tcW w:w="1166" w:type="dxa"/>
            <w:tcBorders>
              <w:top w:val="nil"/>
              <w:left w:val="nil"/>
              <w:bottom w:val="nil"/>
              <w:right w:val="nil"/>
            </w:tcBorders>
            <w:shd w:val="clear" w:color="auto" w:fill="FFFFFF"/>
          </w:tcPr>
          <w:p w14:paraId="0E33ED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C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D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D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E5" w14:textId="77777777">
        <w:trPr>
          <w:cantSplit/>
        </w:trPr>
        <w:tc>
          <w:tcPr>
            <w:tcW w:w="1166" w:type="dxa"/>
            <w:tcBorders>
              <w:top w:val="nil"/>
              <w:left w:val="nil"/>
              <w:bottom w:val="nil"/>
              <w:right w:val="nil"/>
            </w:tcBorders>
            <w:shd w:val="clear" w:color="auto" w:fill="FFFFFF"/>
          </w:tcPr>
          <w:p w14:paraId="0E33ED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D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D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D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DF1" w14:textId="77777777">
        <w:trPr>
          <w:cantSplit/>
        </w:trPr>
        <w:tc>
          <w:tcPr>
            <w:tcW w:w="1166" w:type="dxa"/>
            <w:tcBorders>
              <w:top w:val="nil"/>
              <w:left w:val="nil"/>
              <w:bottom w:val="nil"/>
              <w:right w:val="nil"/>
            </w:tcBorders>
            <w:shd w:val="clear" w:color="auto" w:fill="FFFFFF"/>
          </w:tcPr>
          <w:p w14:paraId="0E33ED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DE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DE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D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DF3" w14:textId="77777777">
        <w:trPr>
          <w:cantSplit/>
        </w:trPr>
        <w:tc>
          <w:tcPr>
            <w:tcW w:w="12927" w:type="dxa"/>
            <w:gridSpan w:val="11"/>
            <w:tcBorders>
              <w:top w:val="nil"/>
              <w:left w:val="nil"/>
              <w:bottom w:val="nil"/>
              <w:right w:val="nil"/>
            </w:tcBorders>
            <w:shd w:val="clear" w:color="auto" w:fill="FFFFFF"/>
          </w:tcPr>
          <w:p w14:paraId="0E33EDF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DFF" w14:textId="77777777">
        <w:trPr>
          <w:cantSplit/>
        </w:trPr>
        <w:tc>
          <w:tcPr>
            <w:tcW w:w="1166" w:type="dxa"/>
            <w:tcBorders>
              <w:top w:val="nil"/>
              <w:left w:val="nil"/>
              <w:bottom w:val="nil"/>
              <w:right w:val="nil"/>
            </w:tcBorders>
            <w:shd w:val="clear" w:color="auto" w:fill="FFFFFF"/>
          </w:tcPr>
          <w:p w14:paraId="0E33ED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DF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DF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DF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D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D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0B" w14:textId="77777777">
        <w:trPr>
          <w:cantSplit/>
        </w:trPr>
        <w:tc>
          <w:tcPr>
            <w:tcW w:w="1166" w:type="dxa"/>
            <w:tcBorders>
              <w:top w:val="nil"/>
              <w:left w:val="nil"/>
              <w:bottom w:val="nil"/>
              <w:right w:val="nil"/>
            </w:tcBorders>
            <w:shd w:val="clear" w:color="auto" w:fill="FFFFFF"/>
          </w:tcPr>
          <w:p w14:paraId="0E33EE0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0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0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E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17" w14:textId="77777777">
        <w:trPr>
          <w:cantSplit/>
        </w:trPr>
        <w:tc>
          <w:tcPr>
            <w:tcW w:w="1166" w:type="dxa"/>
            <w:tcBorders>
              <w:top w:val="nil"/>
              <w:left w:val="nil"/>
              <w:bottom w:val="nil"/>
              <w:right w:val="nil"/>
            </w:tcBorders>
            <w:shd w:val="clear" w:color="auto" w:fill="FFFFFF"/>
          </w:tcPr>
          <w:p w14:paraId="0E33EE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0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23" w14:textId="77777777">
        <w:trPr>
          <w:cantSplit/>
        </w:trPr>
        <w:tc>
          <w:tcPr>
            <w:tcW w:w="1166" w:type="dxa"/>
            <w:tcBorders>
              <w:top w:val="nil"/>
              <w:left w:val="nil"/>
              <w:bottom w:val="nil"/>
              <w:right w:val="nil"/>
            </w:tcBorders>
            <w:shd w:val="clear" w:color="auto" w:fill="FFFFFF"/>
          </w:tcPr>
          <w:p w14:paraId="0E33EE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1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E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2F" w14:textId="77777777">
        <w:trPr>
          <w:cantSplit/>
        </w:trPr>
        <w:tc>
          <w:tcPr>
            <w:tcW w:w="1166" w:type="dxa"/>
            <w:tcBorders>
              <w:top w:val="nil"/>
              <w:left w:val="nil"/>
              <w:bottom w:val="nil"/>
              <w:right w:val="nil"/>
            </w:tcBorders>
            <w:shd w:val="clear" w:color="auto" w:fill="FFFFFF"/>
          </w:tcPr>
          <w:p w14:paraId="0E33EE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2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E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3B" w14:textId="77777777">
        <w:trPr>
          <w:cantSplit/>
        </w:trPr>
        <w:tc>
          <w:tcPr>
            <w:tcW w:w="1166" w:type="dxa"/>
            <w:tcBorders>
              <w:top w:val="nil"/>
              <w:left w:val="nil"/>
              <w:bottom w:val="nil"/>
              <w:right w:val="nil"/>
            </w:tcBorders>
            <w:shd w:val="clear" w:color="auto" w:fill="FFFFFF"/>
          </w:tcPr>
          <w:p w14:paraId="0E33EE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3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E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3D" w14:textId="77777777">
        <w:trPr>
          <w:cantSplit/>
        </w:trPr>
        <w:tc>
          <w:tcPr>
            <w:tcW w:w="12927" w:type="dxa"/>
            <w:gridSpan w:val="11"/>
            <w:tcBorders>
              <w:top w:val="nil"/>
              <w:left w:val="nil"/>
              <w:bottom w:val="nil"/>
              <w:right w:val="nil"/>
            </w:tcBorders>
            <w:shd w:val="clear" w:color="auto" w:fill="FFFFFF"/>
          </w:tcPr>
          <w:p w14:paraId="0E33EE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E49" w14:textId="77777777">
        <w:trPr>
          <w:cantSplit/>
        </w:trPr>
        <w:tc>
          <w:tcPr>
            <w:tcW w:w="1166" w:type="dxa"/>
            <w:tcBorders>
              <w:top w:val="nil"/>
              <w:left w:val="nil"/>
              <w:bottom w:val="nil"/>
              <w:right w:val="nil"/>
            </w:tcBorders>
            <w:shd w:val="clear" w:color="auto" w:fill="FFFFFF"/>
          </w:tcPr>
          <w:p w14:paraId="0E33EE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3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EE4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E4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55" w14:textId="77777777">
        <w:trPr>
          <w:cantSplit/>
        </w:trPr>
        <w:tc>
          <w:tcPr>
            <w:tcW w:w="1166" w:type="dxa"/>
            <w:tcBorders>
              <w:top w:val="nil"/>
              <w:left w:val="nil"/>
              <w:bottom w:val="nil"/>
              <w:right w:val="nil"/>
            </w:tcBorders>
            <w:shd w:val="clear" w:color="auto" w:fill="FFFFFF"/>
          </w:tcPr>
          <w:p w14:paraId="0E33EE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4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4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61" w14:textId="77777777">
        <w:trPr>
          <w:cantSplit/>
        </w:trPr>
        <w:tc>
          <w:tcPr>
            <w:tcW w:w="1166" w:type="dxa"/>
            <w:tcBorders>
              <w:top w:val="nil"/>
              <w:left w:val="nil"/>
              <w:bottom w:val="nil"/>
              <w:right w:val="nil"/>
            </w:tcBorders>
            <w:shd w:val="clear" w:color="auto" w:fill="FFFFFF"/>
          </w:tcPr>
          <w:p w14:paraId="0E33EE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5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5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E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6D" w14:textId="77777777">
        <w:trPr>
          <w:cantSplit/>
        </w:trPr>
        <w:tc>
          <w:tcPr>
            <w:tcW w:w="1166" w:type="dxa"/>
            <w:tcBorders>
              <w:top w:val="nil"/>
              <w:left w:val="nil"/>
              <w:bottom w:val="nil"/>
              <w:right w:val="nil"/>
            </w:tcBorders>
            <w:shd w:val="clear" w:color="auto" w:fill="FFFFFF"/>
          </w:tcPr>
          <w:p w14:paraId="0E33EE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6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E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79" w14:textId="77777777">
        <w:trPr>
          <w:cantSplit/>
        </w:trPr>
        <w:tc>
          <w:tcPr>
            <w:tcW w:w="1166" w:type="dxa"/>
            <w:tcBorders>
              <w:top w:val="nil"/>
              <w:left w:val="nil"/>
              <w:bottom w:val="nil"/>
              <w:right w:val="nil"/>
            </w:tcBorders>
            <w:shd w:val="clear" w:color="auto" w:fill="FFFFFF"/>
          </w:tcPr>
          <w:p w14:paraId="0E33EE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7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E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85" w14:textId="77777777">
        <w:trPr>
          <w:cantSplit/>
        </w:trPr>
        <w:tc>
          <w:tcPr>
            <w:tcW w:w="1166" w:type="dxa"/>
            <w:tcBorders>
              <w:top w:val="nil"/>
              <w:left w:val="nil"/>
              <w:bottom w:val="nil"/>
              <w:right w:val="nil"/>
            </w:tcBorders>
            <w:shd w:val="clear" w:color="auto" w:fill="FFFFFF"/>
          </w:tcPr>
          <w:p w14:paraId="0E33EE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7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E7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87" w14:textId="77777777">
        <w:trPr>
          <w:cantSplit/>
        </w:trPr>
        <w:tc>
          <w:tcPr>
            <w:tcW w:w="12927" w:type="dxa"/>
            <w:gridSpan w:val="11"/>
            <w:tcBorders>
              <w:top w:val="nil"/>
              <w:left w:val="nil"/>
              <w:bottom w:val="nil"/>
              <w:right w:val="nil"/>
            </w:tcBorders>
            <w:shd w:val="clear" w:color="auto" w:fill="FFFFFF"/>
          </w:tcPr>
          <w:p w14:paraId="0E33EE8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E93" w14:textId="77777777">
        <w:trPr>
          <w:cantSplit/>
        </w:trPr>
        <w:tc>
          <w:tcPr>
            <w:tcW w:w="1166" w:type="dxa"/>
            <w:tcBorders>
              <w:top w:val="nil"/>
              <w:left w:val="nil"/>
              <w:bottom w:val="nil"/>
              <w:right w:val="nil"/>
            </w:tcBorders>
            <w:shd w:val="clear" w:color="auto" w:fill="FFFFFF"/>
          </w:tcPr>
          <w:p w14:paraId="0E33EE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8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E8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9F" w14:textId="77777777">
        <w:trPr>
          <w:cantSplit/>
        </w:trPr>
        <w:tc>
          <w:tcPr>
            <w:tcW w:w="1166" w:type="dxa"/>
            <w:tcBorders>
              <w:top w:val="nil"/>
              <w:left w:val="nil"/>
              <w:bottom w:val="nil"/>
              <w:right w:val="nil"/>
            </w:tcBorders>
            <w:shd w:val="clear" w:color="auto" w:fill="FFFFFF"/>
          </w:tcPr>
          <w:p w14:paraId="0E33EE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9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AB" w14:textId="77777777">
        <w:trPr>
          <w:cantSplit/>
        </w:trPr>
        <w:tc>
          <w:tcPr>
            <w:tcW w:w="1166" w:type="dxa"/>
            <w:tcBorders>
              <w:top w:val="nil"/>
              <w:left w:val="nil"/>
              <w:bottom w:val="nil"/>
              <w:right w:val="nil"/>
            </w:tcBorders>
            <w:shd w:val="clear" w:color="auto" w:fill="FFFFFF"/>
          </w:tcPr>
          <w:p w14:paraId="0E33EE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A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E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B7" w14:textId="77777777">
        <w:trPr>
          <w:cantSplit/>
        </w:trPr>
        <w:tc>
          <w:tcPr>
            <w:tcW w:w="1166" w:type="dxa"/>
            <w:tcBorders>
              <w:top w:val="nil"/>
              <w:left w:val="nil"/>
              <w:bottom w:val="nil"/>
              <w:right w:val="nil"/>
            </w:tcBorders>
            <w:shd w:val="clear" w:color="auto" w:fill="FFFFFF"/>
          </w:tcPr>
          <w:p w14:paraId="0E33EE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A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E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C3" w14:textId="77777777">
        <w:trPr>
          <w:cantSplit/>
        </w:trPr>
        <w:tc>
          <w:tcPr>
            <w:tcW w:w="1166" w:type="dxa"/>
            <w:tcBorders>
              <w:top w:val="nil"/>
              <w:left w:val="nil"/>
              <w:bottom w:val="nil"/>
              <w:right w:val="nil"/>
            </w:tcBorders>
            <w:shd w:val="clear" w:color="auto" w:fill="FFFFFF"/>
          </w:tcPr>
          <w:p w14:paraId="0E33EE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B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E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CF" w14:textId="77777777">
        <w:trPr>
          <w:cantSplit/>
        </w:trPr>
        <w:tc>
          <w:tcPr>
            <w:tcW w:w="1166" w:type="dxa"/>
            <w:tcBorders>
              <w:top w:val="nil"/>
              <w:left w:val="nil"/>
              <w:bottom w:val="nil"/>
              <w:right w:val="nil"/>
            </w:tcBorders>
            <w:shd w:val="clear" w:color="auto" w:fill="FFFFFF"/>
          </w:tcPr>
          <w:p w14:paraId="0E33EE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C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E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C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D1" w14:textId="77777777">
        <w:trPr>
          <w:cantSplit/>
        </w:trPr>
        <w:tc>
          <w:tcPr>
            <w:tcW w:w="12927" w:type="dxa"/>
            <w:gridSpan w:val="11"/>
            <w:tcBorders>
              <w:top w:val="nil"/>
              <w:left w:val="nil"/>
              <w:bottom w:val="nil"/>
              <w:right w:val="nil"/>
            </w:tcBorders>
            <w:shd w:val="clear" w:color="auto" w:fill="FFFFFF"/>
          </w:tcPr>
          <w:p w14:paraId="0E33EED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EDD" w14:textId="77777777">
        <w:trPr>
          <w:cantSplit/>
        </w:trPr>
        <w:tc>
          <w:tcPr>
            <w:tcW w:w="1166" w:type="dxa"/>
            <w:tcBorders>
              <w:top w:val="nil"/>
              <w:left w:val="nil"/>
              <w:bottom w:val="nil"/>
              <w:right w:val="nil"/>
            </w:tcBorders>
            <w:shd w:val="clear" w:color="auto" w:fill="FFFFFF"/>
          </w:tcPr>
          <w:p w14:paraId="0E33EED2" w14:textId="77777777" w:rsidR="0024092E" w:rsidRDefault="00450581">
            <w:pPr>
              <w:adjustRightInd w:val="0"/>
              <w:rPr>
                <w:rFonts w:ascii="Times New Roman" w:hAnsi="Times New Roman"/>
                <w:color w:val="000000"/>
              </w:rPr>
            </w:pPr>
            <w:r>
              <w:rPr>
                <w:rFonts w:ascii="Times New Roman" w:hAnsi="Times New Roman"/>
                <w:color w:val="000000"/>
              </w:rPr>
              <w:t>Neutrophils (Neutrophil count decreased)</w:t>
            </w:r>
          </w:p>
        </w:tc>
        <w:tc>
          <w:tcPr>
            <w:tcW w:w="1694" w:type="dxa"/>
            <w:tcBorders>
              <w:top w:val="nil"/>
              <w:left w:val="nil"/>
              <w:bottom w:val="nil"/>
              <w:right w:val="nil"/>
            </w:tcBorders>
            <w:shd w:val="clear" w:color="auto" w:fill="FFFFFF"/>
          </w:tcPr>
          <w:p w14:paraId="0E33EED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ED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ED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EE9" w14:textId="77777777">
        <w:trPr>
          <w:cantSplit/>
        </w:trPr>
        <w:tc>
          <w:tcPr>
            <w:tcW w:w="1166" w:type="dxa"/>
            <w:tcBorders>
              <w:top w:val="nil"/>
              <w:left w:val="nil"/>
              <w:bottom w:val="nil"/>
              <w:right w:val="nil"/>
            </w:tcBorders>
            <w:shd w:val="clear" w:color="auto" w:fill="FFFFFF"/>
          </w:tcPr>
          <w:p w14:paraId="0E33EE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D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E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EF5" w14:textId="77777777">
        <w:trPr>
          <w:cantSplit/>
        </w:trPr>
        <w:tc>
          <w:tcPr>
            <w:tcW w:w="1166" w:type="dxa"/>
            <w:tcBorders>
              <w:top w:val="nil"/>
              <w:left w:val="nil"/>
              <w:bottom w:val="nil"/>
              <w:right w:val="nil"/>
            </w:tcBorders>
            <w:shd w:val="clear" w:color="auto" w:fill="FFFFFF"/>
          </w:tcPr>
          <w:p w14:paraId="0E33EE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E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E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E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01" w14:textId="77777777">
        <w:trPr>
          <w:cantSplit/>
        </w:trPr>
        <w:tc>
          <w:tcPr>
            <w:tcW w:w="1166" w:type="dxa"/>
            <w:tcBorders>
              <w:top w:val="nil"/>
              <w:left w:val="nil"/>
              <w:bottom w:val="nil"/>
              <w:right w:val="nil"/>
            </w:tcBorders>
            <w:shd w:val="clear" w:color="auto" w:fill="FFFFFF"/>
          </w:tcPr>
          <w:p w14:paraId="0E33EE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E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E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EF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E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E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0D" w14:textId="77777777">
        <w:trPr>
          <w:cantSplit/>
        </w:trPr>
        <w:tc>
          <w:tcPr>
            <w:tcW w:w="1166" w:type="dxa"/>
            <w:tcBorders>
              <w:top w:val="nil"/>
              <w:left w:val="nil"/>
              <w:bottom w:val="nil"/>
              <w:right w:val="nil"/>
            </w:tcBorders>
            <w:shd w:val="clear" w:color="auto" w:fill="FFFFFF"/>
          </w:tcPr>
          <w:p w14:paraId="0E33EF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0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F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19" w14:textId="77777777">
        <w:trPr>
          <w:cantSplit/>
        </w:trPr>
        <w:tc>
          <w:tcPr>
            <w:tcW w:w="1166" w:type="dxa"/>
            <w:tcBorders>
              <w:top w:val="nil"/>
              <w:left w:val="nil"/>
              <w:bottom w:val="nil"/>
              <w:right w:val="nil"/>
            </w:tcBorders>
            <w:shd w:val="clear" w:color="auto" w:fill="FFFFFF"/>
          </w:tcPr>
          <w:p w14:paraId="0E33EF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1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F1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1B" w14:textId="77777777">
        <w:trPr>
          <w:cantSplit/>
        </w:trPr>
        <w:tc>
          <w:tcPr>
            <w:tcW w:w="12927" w:type="dxa"/>
            <w:gridSpan w:val="11"/>
            <w:tcBorders>
              <w:top w:val="nil"/>
              <w:left w:val="nil"/>
              <w:bottom w:val="nil"/>
              <w:right w:val="nil"/>
            </w:tcBorders>
            <w:shd w:val="clear" w:color="auto" w:fill="FFFFFF"/>
          </w:tcPr>
          <w:p w14:paraId="0E33EF1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F27" w14:textId="77777777">
        <w:trPr>
          <w:cantSplit/>
        </w:trPr>
        <w:tc>
          <w:tcPr>
            <w:tcW w:w="1166" w:type="dxa"/>
            <w:tcBorders>
              <w:top w:val="nil"/>
              <w:left w:val="nil"/>
              <w:bottom w:val="nil"/>
              <w:right w:val="nil"/>
            </w:tcBorders>
            <w:shd w:val="clear" w:color="auto" w:fill="FFFFFF"/>
          </w:tcPr>
          <w:p w14:paraId="0E33EF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1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F1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33" w14:textId="77777777">
        <w:trPr>
          <w:cantSplit/>
        </w:trPr>
        <w:tc>
          <w:tcPr>
            <w:tcW w:w="1166" w:type="dxa"/>
            <w:tcBorders>
              <w:top w:val="nil"/>
              <w:left w:val="nil"/>
              <w:bottom w:val="nil"/>
              <w:right w:val="nil"/>
            </w:tcBorders>
            <w:shd w:val="clear" w:color="auto" w:fill="FFFFFF"/>
          </w:tcPr>
          <w:p w14:paraId="0E33EF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2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3F" w14:textId="77777777">
        <w:trPr>
          <w:cantSplit/>
        </w:trPr>
        <w:tc>
          <w:tcPr>
            <w:tcW w:w="1166" w:type="dxa"/>
            <w:tcBorders>
              <w:top w:val="nil"/>
              <w:left w:val="nil"/>
              <w:bottom w:val="nil"/>
              <w:right w:val="nil"/>
            </w:tcBorders>
            <w:shd w:val="clear" w:color="auto" w:fill="FFFFFF"/>
          </w:tcPr>
          <w:p w14:paraId="0E33EF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3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F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4B" w14:textId="77777777">
        <w:trPr>
          <w:cantSplit/>
        </w:trPr>
        <w:tc>
          <w:tcPr>
            <w:tcW w:w="1166" w:type="dxa"/>
            <w:tcBorders>
              <w:top w:val="nil"/>
              <w:left w:val="nil"/>
              <w:bottom w:val="nil"/>
              <w:right w:val="nil"/>
            </w:tcBorders>
            <w:shd w:val="clear" w:color="auto" w:fill="FFFFFF"/>
          </w:tcPr>
          <w:p w14:paraId="0E33EF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4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F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57" w14:textId="77777777">
        <w:trPr>
          <w:cantSplit/>
        </w:trPr>
        <w:tc>
          <w:tcPr>
            <w:tcW w:w="1166" w:type="dxa"/>
            <w:tcBorders>
              <w:top w:val="nil"/>
              <w:left w:val="nil"/>
              <w:bottom w:val="nil"/>
              <w:right w:val="nil"/>
            </w:tcBorders>
            <w:shd w:val="clear" w:color="auto" w:fill="FFFFFF"/>
          </w:tcPr>
          <w:p w14:paraId="0E33EF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4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F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63" w14:textId="77777777">
        <w:trPr>
          <w:cantSplit/>
        </w:trPr>
        <w:tc>
          <w:tcPr>
            <w:tcW w:w="1166" w:type="dxa"/>
            <w:tcBorders>
              <w:top w:val="nil"/>
              <w:left w:val="nil"/>
              <w:bottom w:val="nil"/>
              <w:right w:val="nil"/>
            </w:tcBorders>
            <w:shd w:val="clear" w:color="auto" w:fill="FFFFFF"/>
          </w:tcPr>
          <w:p w14:paraId="0E33EF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5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F5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F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65" w14:textId="77777777">
        <w:trPr>
          <w:cantSplit/>
        </w:trPr>
        <w:tc>
          <w:tcPr>
            <w:tcW w:w="12927" w:type="dxa"/>
            <w:gridSpan w:val="11"/>
            <w:tcBorders>
              <w:top w:val="nil"/>
              <w:left w:val="nil"/>
              <w:bottom w:val="nil"/>
              <w:right w:val="nil"/>
            </w:tcBorders>
            <w:shd w:val="clear" w:color="auto" w:fill="FFFFFF"/>
          </w:tcPr>
          <w:p w14:paraId="0E33EF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F71" w14:textId="77777777">
        <w:trPr>
          <w:cantSplit/>
        </w:trPr>
        <w:tc>
          <w:tcPr>
            <w:tcW w:w="1166" w:type="dxa"/>
            <w:tcBorders>
              <w:top w:val="nil"/>
              <w:left w:val="nil"/>
              <w:bottom w:val="nil"/>
              <w:right w:val="nil"/>
            </w:tcBorders>
            <w:shd w:val="clear" w:color="auto" w:fill="FFFFFF"/>
          </w:tcPr>
          <w:p w14:paraId="0E33EF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6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EF6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F6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F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7D" w14:textId="77777777">
        <w:trPr>
          <w:cantSplit/>
        </w:trPr>
        <w:tc>
          <w:tcPr>
            <w:tcW w:w="1166" w:type="dxa"/>
            <w:tcBorders>
              <w:top w:val="nil"/>
              <w:left w:val="nil"/>
              <w:bottom w:val="nil"/>
              <w:right w:val="nil"/>
            </w:tcBorders>
            <w:shd w:val="clear" w:color="auto" w:fill="FFFFFF"/>
          </w:tcPr>
          <w:p w14:paraId="0E33EF7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7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7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F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89" w14:textId="77777777">
        <w:trPr>
          <w:cantSplit/>
        </w:trPr>
        <w:tc>
          <w:tcPr>
            <w:tcW w:w="1166" w:type="dxa"/>
            <w:tcBorders>
              <w:top w:val="nil"/>
              <w:left w:val="nil"/>
              <w:bottom w:val="nil"/>
              <w:right w:val="nil"/>
            </w:tcBorders>
            <w:shd w:val="clear" w:color="auto" w:fill="FFFFFF"/>
          </w:tcPr>
          <w:p w14:paraId="0E33EF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7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8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F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95" w14:textId="77777777">
        <w:trPr>
          <w:cantSplit/>
        </w:trPr>
        <w:tc>
          <w:tcPr>
            <w:tcW w:w="1166" w:type="dxa"/>
            <w:tcBorders>
              <w:top w:val="nil"/>
              <w:left w:val="nil"/>
              <w:bottom w:val="nil"/>
              <w:right w:val="nil"/>
            </w:tcBorders>
            <w:shd w:val="clear" w:color="auto" w:fill="FFFFFF"/>
          </w:tcPr>
          <w:p w14:paraId="0E33EF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8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F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A1" w14:textId="77777777">
        <w:trPr>
          <w:cantSplit/>
        </w:trPr>
        <w:tc>
          <w:tcPr>
            <w:tcW w:w="1166" w:type="dxa"/>
            <w:tcBorders>
              <w:top w:val="nil"/>
              <w:left w:val="nil"/>
              <w:bottom w:val="nil"/>
              <w:right w:val="nil"/>
            </w:tcBorders>
            <w:shd w:val="clear" w:color="auto" w:fill="FFFFFF"/>
          </w:tcPr>
          <w:p w14:paraId="0E33EF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9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AD" w14:textId="77777777">
        <w:trPr>
          <w:cantSplit/>
        </w:trPr>
        <w:tc>
          <w:tcPr>
            <w:tcW w:w="1166" w:type="dxa"/>
            <w:tcBorders>
              <w:top w:val="nil"/>
              <w:left w:val="nil"/>
              <w:bottom w:val="nil"/>
              <w:right w:val="nil"/>
            </w:tcBorders>
            <w:shd w:val="clear" w:color="auto" w:fill="FFFFFF"/>
          </w:tcPr>
          <w:p w14:paraId="0E33EF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A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F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EF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A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AF" w14:textId="77777777">
        <w:trPr>
          <w:cantSplit/>
        </w:trPr>
        <w:tc>
          <w:tcPr>
            <w:tcW w:w="12927" w:type="dxa"/>
            <w:gridSpan w:val="11"/>
            <w:tcBorders>
              <w:top w:val="nil"/>
              <w:left w:val="nil"/>
              <w:bottom w:val="nil"/>
              <w:right w:val="nil"/>
            </w:tcBorders>
            <w:shd w:val="clear" w:color="auto" w:fill="FFFFFF"/>
          </w:tcPr>
          <w:p w14:paraId="0E33EFA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EFBB" w14:textId="77777777">
        <w:trPr>
          <w:cantSplit/>
        </w:trPr>
        <w:tc>
          <w:tcPr>
            <w:tcW w:w="1166" w:type="dxa"/>
            <w:tcBorders>
              <w:top w:val="nil"/>
              <w:left w:val="nil"/>
              <w:bottom w:val="nil"/>
              <w:right w:val="nil"/>
            </w:tcBorders>
            <w:shd w:val="clear" w:color="auto" w:fill="FFFFFF"/>
          </w:tcPr>
          <w:p w14:paraId="0E33EF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B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FB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B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F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C7" w14:textId="77777777">
        <w:trPr>
          <w:cantSplit/>
        </w:trPr>
        <w:tc>
          <w:tcPr>
            <w:tcW w:w="1166" w:type="dxa"/>
            <w:tcBorders>
              <w:top w:val="nil"/>
              <w:left w:val="nil"/>
              <w:bottom w:val="nil"/>
              <w:right w:val="nil"/>
            </w:tcBorders>
            <w:shd w:val="clear" w:color="auto" w:fill="FFFFFF"/>
          </w:tcPr>
          <w:p w14:paraId="0E33EF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B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E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D3" w14:textId="77777777">
        <w:trPr>
          <w:cantSplit/>
        </w:trPr>
        <w:tc>
          <w:tcPr>
            <w:tcW w:w="1166" w:type="dxa"/>
            <w:tcBorders>
              <w:top w:val="nil"/>
              <w:left w:val="nil"/>
              <w:bottom w:val="nil"/>
              <w:right w:val="nil"/>
            </w:tcBorders>
            <w:shd w:val="clear" w:color="auto" w:fill="FFFFFF"/>
          </w:tcPr>
          <w:p w14:paraId="0E33EF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C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EF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DF" w14:textId="77777777">
        <w:trPr>
          <w:cantSplit/>
        </w:trPr>
        <w:tc>
          <w:tcPr>
            <w:tcW w:w="1166" w:type="dxa"/>
            <w:tcBorders>
              <w:top w:val="nil"/>
              <w:left w:val="nil"/>
              <w:bottom w:val="nil"/>
              <w:right w:val="nil"/>
            </w:tcBorders>
            <w:shd w:val="clear" w:color="auto" w:fill="FFFFFF"/>
          </w:tcPr>
          <w:p w14:paraId="0E33EF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D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EF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EB" w14:textId="77777777">
        <w:trPr>
          <w:cantSplit/>
        </w:trPr>
        <w:tc>
          <w:tcPr>
            <w:tcW w:w="1166" w:type="dxa"/>
            <w:tcBorders>
              <w:top w:val="nil"/>
              <w:left w:val="nil"/>
              <w:bottom w:val="nil"/>
              <w:right w:val="nil"/>
            </w:tcBorders>
            <w:shd w:val="clear" w:color="auto" w:fill="FFFFFF"/>
          </w:tcPr>
          <w:p w14:paraId="0E33EF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E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EF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EFF7" w14:textId="77777777">
        <w:trPr>
          <w:cantSplit/>
        </w:trPr>
        <w:tc>
          <w:tcPr>
            <w:tcW w:w="1166" w:type="dxa"/>
            <w:tcBorders>
              <w:top w:val="nil"/>
              <w:left w:val="nil"/>
              <w:bottom w:val="nil"/>
              <w:right w:val="nil"/>
            </w:tcBorders>
            <w:shd w:val="clear" w:color="auto" w:fill="FFFFFF"/>
          </w:tcPr>
          <w:p w14:paraId="0E33EF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EF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EF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EFE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EFF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EF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F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EF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F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EFF9" w14:textId="77777777">
        <w:trPr>
          <w:cantSplit/>
        </w:trPr>
        <w:tc>
          <w:tcPr>
            <w:tcW w:w="12927" w:type="dxa"/>
            <w:gridSpan w:val="11"/>
            <w:tcBorders>
              <w:top w:val="nil"/>
              <w:left w:val="nil"/>
              <w:bottom w:val="nil"/>
              <w:right w:val="nil"/>
            </w:tcBorders>
            <w:shd w:val="clear" w:color="auto" w:fill="FFFFFF"/>
          </w:tcPr>
          <w:p w14:paraId="0E33EFF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005" w14:textId="77777777">
        <w:trPr>
          <w:cantSplit/>
        </w:trPr>
        <w:tc>
          <w:tcPr>
            <w:tcW w:w="1166" w:type="dxa"/>
            <w:tcBorders>
              <w:top w:val="nil"/>
              <w:left w:val="nil"/>
              <w:bottom w:val="nil"/>
              <w:right w:val="nil"/>
            </w:tcBorders>
            <w:shd w:val="clear" w:color="auto" w:fill="FFFFFF"/>
          </w:tcPr>
          <w:p w14:paraId="0E33EFFA" w14:textId="77777777" w:rsidR="0024092E" w:rsidRDefault="00450581">
            <w:pPr>
              <w:adjustRightInd w:val="0"/>
              <w:rPr>
                <w:rFonts w:ascii="Times New Roman" w:hAnsi="Times New Roman"/>
                <w:color w:val="000000"/>
              </w:rPr>
            </w:pPr>
            <w:r>
              <w:rPr>
                <w:rFonts w:ascii="Times New Roman" w:hAnsi="Times New Roman"/>
                <w:color w:val="000000"/>
              </w:rPr>
              <w:t>Eosinophils (Eosinophilia)</w:t>
            </w:r>
          </w:p>
        </w:tc>
        <w:tc>
          <w:tcPr>
            <w:tcW w:w="1694" w:type="dxa"/>
            <w:tcBorders>
              <w:top w:val="nil"/>
              <w:left w:val="nil"/>
              <w:bottom w:val="nil"/>
              <w:right w:val="nil"/>
            </w:tcBorders>
            <w:shd w:val="clear" w:color="auto" w:fill="FFFFFF"/>
          </w:tcPr>
          <w:p w14:paraId="0E33EFF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EFF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EFF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EFF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EFF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0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011" w14:textId="77777777">
        <w:trPr>
          <w:cantSplit/>
        </w:trPr>
        <w:tc>
          <w:tcPr>
            <w:tcW w:w="1166" w:type="dxa"/>
            <w:tcBorders>
              <w:top w:val="nil"/>
              <w:left w:val="nil"/>
              <w:bottom w:val="nil"/>
              <w:right w:val="nil"/>
            </w:tcBorders>
            <w:shd w:val="clear" w:color="auto" w:fill="FFFFFF"/>
          </w:tcPr>
          <w:p w14:paraId="0E33F0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0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0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0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0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01D" w14:textId="77777777">
        <w:trPr>
          <w:cantSplit/>
        </w:trPr>
        <w:tc>
          <w:tcPr>
            <w:tcW w:w="1166" w:type="dxa"/>
            <w:tcBorders>
              <w:top w:val="nil"/>
              <w:left w:val="nil"/>
              <w:bottom w:val="nil"/>
              <w:right w:val="nil"/>
            </w:tcBorders>
            <w:shd w:val="clear" w:color="auto" w:fill="FFFFFF"/>
          </w:tcPr>
          <w:p w14:paraId="0E33F01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1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1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0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29" w14:textId="77777777">
        <w:trPr>
          <w:cantSplit/>
        </w:trPr>
        <w:tc>
          <w:tcPr>
            <w:tcW w:w="1166" w:type="dxa"/>
            <w:tcBorders>
              <w:top w:val="nil"/>
              <w:left w:val="nil"/>
              <w:bottom w:val="nil"/>
              <w:right w:val="nil"/>
            </w:tcBorders>
            <w:shd w:val="clear" w:color="auto" w:fill="FFFFFF"/>
          </w:tcPr>
          <w:p w14:paraId="0E33F0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1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2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0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35" w14:textId="77777777">
        <w:trPr>
          <w:cantSplit/>
        </w:trPr>
        <w:tc>
          <w:tcPr>
            <w:tcW w:w="1166" w:type="dxa"/>
            <w:tcBorders>
              <w:top w:val="nil"/>
              <w:left w:val="nil"/>
              <w:bottom w:val="nil"/>
              <w:right w:val="nil"/>
            </w:tcBorders>
            <w:shd w:val="clear" w:color="auto" w:fill="FFFFFF"/>
          </w:tcPr>
          <w:p w14:paraId="0E33F0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2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0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41" w14:textId="77777777">
        <w:trPr>
          <w:cantSplit/>
        </w:trPr>
        <w:tc>
          <w:tcPr>
            <w:tcW w:w="1166" w:type="dxa"/>
            <w:tcBorders>
              <w:top w:val="nil"/>
              <w:left w:val="nil"/>
              <w:bottom w:val="nil"/>
              <w:right w:val="nil"/>
            </w:tcBorders>
            <w:shd w:val="clear" w:color="auto" w:fill="FFFFFF"/>
          </w:tcPr>
          <w:p w14:paraId="0E33F0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3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03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03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0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043" w14:textId="77777777">
        <w:trPr>
          <w:cantSplit/>
        </w:trPr>
        <w:tc>
          <w:tcPr>
            <w:tcW w:w="12927" w:type="dxa"/>
            <w:gridSpan w:val="11"/>
            <w:tcBorders>
              <w:top w:val="nil"/>
              <w:left w:val="nil"/>
              <w:bottom w:val="nil"/>
              <w:right w:val="nil"/>
            </w:tcBorders>
            <w:shd w:val="clear" w:color="auto" w:fill="FFFFFF"/>
          </w:tcPr>
          <w:p w14:paraId="0E33F04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04F" w14:textId="77777777">
        <w:trPr>
          <w:cantSplit/>
        </w:trPr>
        <w:tc>
          <w:tcPr>
            <w:tcW w:w="1166" w:type="dxa"/>
            <w:tcBorders>
              <w:top w:val="nil"/>
              <w:left w:val="nil"/>
              <w:bottom w:val="nil"/>
              <w:right w:val="nil"/>
            </w:tcBorders>
            <w:shd w:val="clear" w:color="auto" w:fill="FFFFFF"/>
          </w:tcPr>
          <w:p w14:paraId="0E33F0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4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04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0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0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4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05B" w14:textId="77777777">
        <w:trPr>
          <w:cantSplit/>
        </w:trPr>
        <w:tc>
          <w:tcPr>
            <w:tcW w:w="1166" w:type="dxa"/>
            <w:tcBorders>
              <w:top w:val="nil"/>
              <w:left w:val="nil"/>
              <w:bottom w:val="nil"/>
              <w:right w:val="nil"/>
            </w:tcBorders>
            <w:shd w:val="clear" w:color="auto" w:fill="FFFFFF"/>
          </w:tcPr>
          <w:p w14:paraId="0E33F0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5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0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0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067" w14:textId="77777777">
        <w:trPr>
          <w:cantSplit/>
        </w:trPr>
        <w:tc>
          <w:tcPr>
            <w:tcW w:w="1166" w:type="dxa"/>
            <w:tcBorders>
              <w:top w:val="nil"/>
              <w:left w:val="nil"/>
              <w:bottom w:val="nil"/>
              <w:right w:val="nil"/>
            </w:tcBorders>
            <w:shd w:val="clear" w:color="auto" w:fill="FFFFFF"/>
          </w:tcPr>
          <w:p w14:paraId="0E33F0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5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0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73" w14:textId="77777777">
        <w:trPr>
          <w:cantSplit/>
        </w:trPr>
        <w:tc>
          <w:tcPr>
            <w:tcW w:w="1166" w:type="dxa"/>
            <w:tcBorders>
              <w:top w:val="nil"/>
              <w:left w:val="nil"/>
              <w:bottom w:val="nil"/>
              <w:right w:val="nil"/>
            </w:tcBorders>
            <w:shd w:val="clear" w:color="auto" w:fill="FFFFFF"/>
          </w:tcPr>
          <w:p w14:paraId="0E33F0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6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7F" w14:textId="77777777">
        <w:trPr>
          <w:cantSplit/>
        </w:trPr>
        <w:tc>
          <w:tcPr>
            <w:tcW w:w="1166" w:type="dxa"/>
            <w:tcBorders>
              <w:top w:val="nil"/>
              <w:left w:val="nil"/>
              <w:bottom w:val="nil"/>
              <w:right w:val="nil"/>
            </w:tcBorders>
            <w:shd w:val="clear" w:color="auto" w:fill="FFFFFF"/>
          </w:tcPr>
          <w:p w14:paraId="0E33F0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7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0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8B" w14:textId="77777777">
        <w:trPr>
          <w:cantSplit/>
        </w:trPr>
        <w:tc>
          <w:tcPr>
            <w:tcW w:w="1166" w:type="dxa"/>
            <w:tcBorders>
              <w:top w:val="nil"/>
              <w:left w:val="nil"/>
              <w:bottom w:val="nil"/>
              <w:right w:val="nil"/>
            </w:tcBorders>
            <w:shd w:val="clear" w:color="auto" w:fill="FFFFFF"/>
          </w:tcPr>
          <w:p w14:paraId="0E33F0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8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08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0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0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08D" w14:textId="77777777">
        <w:trPr>
          <w:cantSplit/>
        </w:trPr>
        <w:tc>
          <w:tcPr>
            <w:tcW w:w="12927" w:type="dxa"/>
            <w:gridSpan w:val="11"/>
            <w:tcBorders>
              <w:top w:val="nil"/>
              <w:left w:val="nil"/>
              <w:bottom w:val="nil"/>
              <w:right w:val="nil"/>
            </w:tcBorders>
            <w:shd w:val="clear" w:color="auto" w:fill="FFFFFF"/>
          </w:tcPr>
          <w:p w14:paraId="0E33F0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099" w14:textId="77777777">
        <w:trPr>
          <w:cantSplit/>
        </w:trPr>
        <w:tc>
          <w:tcPr>
            <w:tcW w:w="1166" w:type="dxa"/>
            <w:tcBorders>
              <w:top w:val="nil"/>
              <w:left w:val="nil"/>
              <w:bottom w:val="nil"/>
              <w:right w:val="nil"/>
            </w:tcBorders>
            <w:shd w:val="clear" w:color="auto" w:fill="FFFFFF"/>
          </w:tcPr>
          <w:p w14:paraId="0E33F0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8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09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09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0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0A5" w14:textId="77777777">
        <w:trPr>
          <w:cantSplit/>
        </w:trPr>
        <w:tc>
          <w:tcPr>
            <w:tcW w:w="1166" w:type="dxa"/>
            <w:tcBorders>
              <w:top w:val="nil"/>
              <w:left w:val="nil"/>
              <w:bottom w:val="nil"/>
              <w:right w:val="nil"/>
            </w:tcBorders>
            <w:shd w:val="clear" w:color="auto" w:fill="FFFFFF"/>
          </w:tcPr>
          <w:p w14:paraId="0E33F0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9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9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0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B1" w14:textId="77777777">
        <w:trPr>
          <w:cantSplit/>
        </w:trPr>
        <w:tc>
          <w:tcPr>
            <w:tcW w:w="1166" w:type="dxa"/>
            <w:tcBorders>
              <w:top w:val="nil"/>
              <w:left w:val="nil"/>
              <w:bottom w:val="nil"/>
              <w:right w:val="nil"/>
            </w:tcBorders>
            <w:shd w:val="clear" w:color="auto" w:fill="FFFFFF"/>
          </w:tcPr>
          <w:p w14:paraId="0E33F0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A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A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0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BD" w14:textId="77777777">
        <w:trPr>
          <w:cantSplit/>
        </w:trPr>
        <w:tc>
          <w:tcPr>
            <w:tcW w:w="1166" w:type="dxa"/>
            <w:tcBorders>
              <w:top w:val="nil"/>
              <w:left w:val="nil"/>
              <w:bottom w:val="nil"/>
              <w:right w:val="nil"/>
            </w:tcBorders>
            <w:shd w:val="clear" w:color="auto" w:fill="FFFFFF"/>
          </w:tcPr>
          <w:p w14:paraId="0E33F0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B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B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0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C9" w14:textId="77777777">
        <w:trPr>
          <w:cantSplit/>
        </w:trPr>
        <w:tc>
          <w:tcPr>
            <w:tcW w:w="1166" w:type="dxa"/>
            <w:tcBorders>
              <w:top w:val="nil"/>
              <w:left w:val="nil"/>
              <w:bottom w:val="nil"/>
              <w:right w:val="nil"/>
            </w:tcBorders>
            <w:shd w:val="clear" w:color="auto" w:fill="FFFFFF"/>
          </w:tcPr>
          <w:p w14:paraId="0E33F0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B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C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0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D5" w14:textId="77777777">
        <w:trPr>
          <w:cantSplit/>
        </w:trPr>
        <w:tc>
          <w:tcPr>
            <w:tcW w:w="1166" w:type="dxa"/>
            <w:tcBorders>
              <w:top w:val="nil"/>
              <w:left w:val="nil"/>
              <w:bottom w:val="nil"/>
              <w:right w:val="nil"/>
            </w:tcBorders>
            <w:shd w:val="clear" w:color="auto" w:fill="FFFFFF"/>
          </w:tcPr>
          <w:p w14:paraId="0E33F0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C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0C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0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0D7" w14:textId="77777777">
        <w:trPr>
          <w:cantSplit/>
        </w:trPr>
        <w:tc>
          <w:tcPr>
            <w:tcW w:w="12927" w:type="dxa"/>
            <w:gridSpan w:val="11"/>
            <w:tcBorders>
              <w:top w:val="nil"/>
              <w:left w:val="nil"/>
              <w:bottom w:val="nil"/>
              <w:right w:val="nil"/>
            </w:tcBorders>
            <w:shd w:val="clear" w:color="auto" w:fill="FFFFFF"/>
          </w:tcPr>
          <w:p w14:paraId="0E33F0D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0E3" w14:textId="77777777">
        <w:trPr>
          <w:cantSplit/>
        </w:trPr>
        <w:tc>
          <w:tcPr>
            <w:tcW w:w="1166" w:type="dxa"/>
            <w:tcBorders>
              <w:top w:val="nil"/>
              <w:left w:val="nil"/>
              <w:bottom w:val="nil"/>
              <w:right w:val="nil"/>
            </w:tcBorders>
            <w:shd w:val="clear" w:color="auto" w:fill="FFFFFF"/>
          </w:tcPr>
          <w:p w14:paraId="0E33F0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D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0D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0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0EF" w14:textId="77777777">
        <w:trPr>
          <w:cantSplit/>
        </w:trPr>
        <w:tc>
          <w:tcPr>
            <w:tcW w:w="1166" w:type="dxa"/>
            <w:tcBorders>
              <w:top w:val="nil"/>
              <w:left w:val="nil"/>
              <w:bottom w:val="nil"/>
              <w:right w:val="nil"/>
            </w:tcBorders>
            <w:shd w:val="clear" w:color="auto" w:fill="FFFFFF"/>
          </w:tcPr>
          <w:p w14:paraId="0E33F0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E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0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0FB" w14:textId="77777777">
        <w:trPr>
          <w:cantSplit/>
        </w:trPr>
        <w:tc>
          <w:tcPr>
            <w:tcW w:w="1166" w:type="dxa"/>
            <w:tcBorders>
              <w:top w:val="nil"/>
              <w:left w:val="nil"/>
              <w:bottom w:val="nil"/>
              <w:right w:val="nil"/>
            </w:tcBorders>
            <w:shd w:val="clear" w:color="auto" w:fill="FFFFFF"/>
          </w:tcPr>
          <w:p w14:paraId="0E33F0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F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0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0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07" w14:textId="77777777">
        <w:trPr>
          <w:cantSplit/>
        </w:trPr>
        <w:tc>
          <w:tcPr>
            <w:tcW w:w="1166" w:type="dxa"/>
            <w:tcBorders>
              <w:top w:val="nil"/>
              <w:left w:val="nil"/>
              <w:bottom w:val="nil"/>
              <w:right w:val="nil"/>
            </w:tcBorders>
            <w:shd w:val="clear" w:color="auto" w:fill="FFFFFF"/>
          </w:tcPr>
          <w:p w14:paraId="0E33F0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0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0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0F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1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13" w14:textId="77777777">
        <w:trPr>
          <w:cantSplit/>
        </w:trPr>
        <w:tc>
          <w:tcPr>
            <w:tcW w:w="1166" w:type="dxa"/>
            <w:tcBorders>
              <w:top w:val="nil"/>
              <w:left w:val="nil"/>
              <w:bottom w:val="nil"/>
              <w:right w:val="nil"/>
            </w:tcBorders>
            <w:shd w:val="clear" w:color="auto" w:fill="FFFFFF"/>
          </w:tcPr>
          <w:p w14:paraId="0E33F1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0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1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1F" w14:textId="77777777">
        <w:trPr>
          <w:cantSplit/>
        </w:trPr>
        <w:tc>
          <w:tcPr>
            <w:tcW w:w="1166" w:type="dxa"/>
            <w:tcBorders>
              <w:top w:val="nil"/>
              <w:left w:val="nil"/>
              <w:bottom w:val="nil"/>
              <w:right w:val="nil"/>
            </w:tcBorders>
            <w:shd w:val="clear" w:color="auto" w:fill="FFFFFF"/>
          </w:tcPr>
          <w:p w14:paraId="0E33F1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1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1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1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1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121" w14:textId="77777777">
        <w:trPr>
          <w:cantSplit/>
        </w:trPr>
        <w:tc>
          <w:tcPr>
            <w:tcW w:w="12927" w:type="dxa"/>
            <w:gridSpan w:val="11"/>
            <w:tcBorders>
              <w:top w:val="nil"/>
              <w:left w:val="nil"/>
              <w:bottom w:val="nil"/>
              <w:right w:val="nil"/>
            </w:tcBorders>
            <w:shd w:val="clear" w:color="auto" w:fill="FFFFFF"/>
          </w:tcPr>
          <w:p w14:paraId="0E33F120"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F12D" w14:textId="77777777">
        <w:trPr>
          <w:cantSplit/>
        </w:trPr>
        <w:tc>
          <w:tcPr>
            <w:tcW w:w="1166" w:type="dxa"/>
            <w:tcBorders>
              <w:top w:val="nil"/>
              <w:left w:val="nil"/>
              <w:bottom w:val="nil"/>
              <w:right w:val="nil"/>
            </w:tcBorders>
            <w:shd w:val="clear" w:color="auto" w:fill="FFFFFF"/>
          </w:tcPr>
          <w:p w14:paraId="0E33F122" w14:textId="77777777" w:rsidR="0024092E" w:rsidRDefault="00450581">
            <w:pPr>
              <w:adjustRightInd w:val="0"/>
              <w:rPr>
                <w:rFonts w:ascii="Times New Roman" w:hAnsi="Times New Roman"/>
                <w:color w:val="000000"/>
              </w:rPr>
            </w:pPr>
            <w:r>
              <w:rPr>
                <w:rFonts w:ascii="Times New Roman" w:hAnsi="Times New Roman"/>
                <w:color w:val="000000"/>
              </w:rPr>
              <w:t>Lymphocytes (Lymphocyte count decreased)</w:t>
            </w:r>
          </w:p>
        </w:tc>
        <w:tc>
          <w:tcPr>
            <w:tcW w:w="1694" w:type="dxa"/>
            <w:tcBorders>
              <w:top w:val="nil"/>
              <w:left w:val="nil"/>
              <w:bottom w:val="nil"/>
              <w:right w:val="nil"/>
            </w:tcBorders>
            <w:shd w:val="clear" w:color="auto" w:fill="FFFFFF"/>
          </w:tcPr>
          <w:p w14:paraId="0E33F12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12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12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2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139" w14:textId="77777777">
        <w:trPr>
          <w:cantSplit/>
        </w:trPr>
        <w:tc>
          <w:tcPr>
            <w:tcW w:w="1166" w:type="dxa"/>
            <w:tcBorders>
              <w:top w:val="nil"/>
              <w:left w:val="nil"/>
              <w:bottom w:val="nil"/>
              <w:right w:val="nil"/>
            </w:tcBorders>
            <w:shd w:val="clear" w:color="auto" w:fill="FFFFFF"/>
          </w:tcPr>
          <w:p w14:paraId="0E33F1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2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3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1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45" w14:textId="77777777">
        <w:trPr>
          <w:cantSplit/>
        </w:trPr>
        <w:tc>
          <w:tcPr>
            <w:tcW w:w="1166" w:type="dxa"/>
            <w:tcBorders>
              <w:top w:val="nil"/>
              <w:left w:val="nil"/>
              <w:bottom w:val="nil"/>
              <w:right w:val="nil"/>
            </w:tcBorders>
            <w:shd w:val="clear" w:color="auto" w:fill="FFFFFF"/>
          </w:tcPr>
          <w:p w14:paraId="0E33F13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3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3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1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151" w14:textId="77777777">
        <w:trPr>
          <w:cantSplit/>
        </w:trPr>
        <w:tc>
          <w:tcPr>
            <w:tcW w:w="1166" w:type="dxa"/>
            <w:tcBorders>
              <w:top w:val="nil"/>
              <w:left w:val="nil"/>
              <w:bottom w:val="nil"/>
              <w:right w:val="nil"/>
            </w:tcBorders>
            <w:shd w:val="clear" w:color="auto" w:fill="FFFFFF"/>
          </w:tcPr>
          <w:p w14:paraId="0E33F1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4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4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1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5D" w14:textId="77777777">
        <w:trPr>
          <w:cantSplit/>
        </w:trPr>
        <w:tc>
          <w:tcPr>
            <w:tcW w:w="1166" w:type="dxa"/>
            <w:tcBorders>
              <w:top w:val="nil"/>
              <w:left w:val="nil"/>
              <w:bottom w:val="nil"/>
              <w:right w:val="nil"/>
            </w:tcBorders>
            <w:shd w:val="clear" w:color="auto" w:fill="FFFFFF"/>
          </w:tcPr>
          <w:p w14:paraId="0E33F1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5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1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69" w14:textId="77777777">
        <w:trPr>
          <w:cantSplit/>
        </w:trPr>
        <w:tc>
          <w:tcPr>
            <w:tcW w:w="1166" w:type="dxa"/>
            <w:tcBorders>
              <w:top w:val="nil"/>
              <w:left w:val="nil"/>
              <w:bottom w:val="nil"/>
              <w:right w:val="nil"/>
            </w:tcBorders>
            <w:shd w:val="clear" w:color="auto" w:fill="FFFFFF"/>
          </w:tcPr>
          <w:p w14:paraId="0E33F1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6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16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16B" w14:textId="77777777">
        <w:trPr>
          <w:cantSplit/>
        </w:trPr>
        <w:tc>
          <w:tcPr>
            <w:tcW w:w="12927" w:type="dxa"/>
            <w:gridSpan w:val="11"/>
            <w:tcBorders>
              <w:top w:val="nil"/>
              <w:left w:val="nil"/>
              <w:bottom w:val="nil"/>
              <w:right w:val="nil"/>
            </w:tcBorders>
            <w:shd w:val="clear" w:color="auto" w:fill="FFFFFF"/>
          </w:tcPr>
          <w:p w14:paraId="0E33F16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177" w14:textId="77777777">
        <w:trPr>
          <w:cantSplit/>
        </w:trPr>
        <w:tc>
          <w:tcPr>
            <w:tcW w:w="1166" w:type="dxa"/>
            <w:tcBorders>
              <w:top w:val="nil"/>
              <w:left w:val="nil"/>
              <w:bottom w:val="nil"/>
              <w:right w:val="nil"/>
            </w:tcBorders>
            <w:shd w:val="clear" w:color="auto" w:fill="FFFFFF"/>
          </w:tcPr>
          <w:p w14:paraId="0E33F1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6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16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183" w14:textId="77777777">
        <w:trPr>
          <w:cantSplit/>
        </w:trPr>
        <w:tc>
          <w:tcPr>
            <w:tcW w:w="1166" w:type="dxa"/>
            <w:tcBorders>
              <w:top w:val="nil"/>
              <w:left w:val="nil"/>
              <w:bottom w:val="nil"/>
              <w:right w:val="nil"/>
            </w:tcBorders>
            <w:shd w:val="clear" w:color="auto" w:fill="FFFFFF"/>
          </w:tcPr>
          <w:p w14:paraId="0E33F1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7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1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8F" w14:textId="77777777">
        <w:trPr>
          <w:cantSplit/>
        </w:trPr>
        <w:tc>
          <w:tcPr>
            <w:tcW w:w="1166" w:type="dxa"/>
            <w:tcBorders>
              <w:top w:val="nil"/>
              <w:left w:val="nil"/>
              <w:bottom w:val="nil"/>
              <w:right w:val="nil"/>
            </w:tcBorders>
            <w:shd w:val="clear" w:color="auto" w:fill="FFFFFF"/>
          </w:tcPr>
          <w:p w14:paraId="0E33F1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8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1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19B" w14:textId="77777777">
        <w:trPr>
          <w:cantSplit/>
        </w:trPr>
        <w:tc>
          <w:tcPr>
            <w:tcW w:w="1166" w:type="dxa"/>
            <w:tcBorders>
              <w:top w:val="nil"/>
              <w:left w:val="nil"/>
              <w:bottom w:val="nil"/>
              <w:right w:val="nil"/>
            </w:tcBorders>
            <w:shd w:val="clear" w:color="auto" w:fill="FFFFFF"/>
          </w:tcPr>
          <w:p w14:paraId="0E33F1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9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A7" w14:textId="77777777">
        <w:trPr>
          <w:cantSplit/>
        </w:trPr>
        <w:tc>
          <w:tcPr>
            <w:tcW w:w="1166" w:type="dxa"/>
            <w:tcBorders>
              <w:top w:val="nil"/>
              <w:left w:val="nil"/>
              <w:bottom w:val="nil"/>
              <w:right w:val="nil"/>
            </w:tcBorders>
            <w:shd w:val="clear" w:color="auto" w:fill="FFFFFF"/>
          </w:tcPr>
          <w:p w14:paraId="0E33F1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9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B3" w14:textId="77777777">
        <w:trPr>
          <w:cantSplit/>
        </w:trPr>
        <w:tc>
          <w:tcPr>
            <w:tcW w:w="1166" w:type="dxa"/>
            <w:tcBorders>
              <w:top w:val="nil"/>
              <w:left w:val="nil"/>
              <w:bottom w:val="nil"/>
              <w:right w:val="nil"/>
            </w:tcBorders>
            <w:shd w:val="clear" w:color="auto" w:fill="FFFFFF"/>
          </w:tcPr>
          <w:p w14:paraId="0E33F1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A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1A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1B5" w14:textId="77777777">
        <w:trPr>
          <w:cantSplit/>
        </w:trPr>
        <w:tc>
          <w:tcPr>
            <w:tcW w:w="12927" w:type="dxa"/>
            <w:gridSpan w:val="11"/>
            <w:tcBorders>
              <w:top w:val="nil"/>
              <w:left w:val="nil"/>
              <w:bottom w:val="nil"/>
              <w:right w:val="nil"/>
            </w:tcBorders>
            <w:shd w:val="clear" w:color="auto" w:fill="FFFFFF"/>
          </w:tcPr>
          <w:p w14:paraId="0E33F1B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1C1" w14:textId="77777777">
        <w:trPr>
          <w:cantSplit/>
        </w:trPr>
        <w:tc>
          <w:tcPr>
            <w:tcW w:w="1166" w:type="dxa"/>
            <w:tcBorders>
              <w:top w:val="nil"/>
              <w:left w:val="nil"/>
              <w:bottom w:val="nil"/>
              <w:right w:val="nil"/>
            </w:tcBorders>
            <w:shd w:val="clear" w:color="auto" w:fill="FFFFFF"/>
          </w:tcPr>
          <w:p w14:paraId="0E33F1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B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1B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1B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1CD" w14:textId="77777777">
        <w:trPr>
          <w:cantSplit/>
        </w:trPr>
        <w:tc>
          <w:tcPr>
            <w:tcW w:w="1166" w:type="dxa"/>
            <w:tcBorders>
              <w:top w:val="nil"/>
              <w:left w:val="nil"/>
              <w:bottom w:val="nil"/>
              <w:right w:val="nil"/>
            </w:tcBorders>
            <w:shd w:val="clear" w:color="auto" w:fill="FFFFFF"/>
          </w:tcPr>
          <w:p w14:paraId="0E33F1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C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C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1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D9" w14:textId="77777777">
        <w:trPr>
          <w:cantSplit/>
        </w:trPr>
        <w:tc>
          <w:tcPr>
            <w:tcW w:w="1166" w:type="dxa"/>
            <w:tcBorders>
              <w:top w:val="nil"/>
              <w:left w:val="nil"/>
              <w:bottom w:val="nil"/>
              <w:right w:val="nil"/>
            </w:tcBorders>
            <w:shd w:val="clear" w:color="auto" w:fill="FFFFFF"/>
          </w:tcPr>
          <w:p w14:paraId="0E33F1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C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D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1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1E5" w14:textId="77777777">
        <w:trPr>
          <w:cantSplit/>
        </w:trPr>
        <w:tc>
          <w:tcPr>
            <w:tcW w:w="1166" w:type="dxa"/>
            <w:tcBorders>
              <w:top w:val="nil"/>
              <w:left w:val="nil"/>
              <w:bottom w:val="nil"/>
              <w:right w:val="nil"/>
            </w:tcBorders>
            <w:shd w:val="clear" w:color="auto" w:fill="FFFFFF"/>
          </w:tcPr>
          <w:p w14:paraId="0E33F1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D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D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F1" w14:textId="77777777">
        <w:trPr>
          <w:cantSplit/>
        </w:trPr>
        <w:tc>
          <w:tcPr>
            <w:tcW w:w="1166" w:type="dxa"/>
            <w:tcBorders>
              <w:top w:val="nil"/>
              <w:left w:val="nil"/>
              <w:bottom w:val="nil"/>
              <w:right w:val="nil"/>
            </w:tcBorders>
            <w:shd w:val="clear" w:color="auto" w:fill="FFFFFF"/>
          </w:tcPr>
          <w:p w14:paraId="0E33F1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E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1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1FD" w14:textId="77777777">
        <w:trPr>
          <w:cantSplit/>
        </w:trPr>
        <w:tc>
          <w:tcPr>
            <w:tcW w:w="1166" w:type="dxa"/>
            <w:tcBorders>
              <w:top w:val="nil"/>
              <w:left w:val="nil"/>
              <w:bottom w:val="nil"/>
              <w:right w:val="nil"/>
            </w:tcBorders>
            <w:shd w:val="clear" w:color="auto" w:fill="FFFFFF"/>
          </w:tcPr>
          <w:p w14:paraId="0E33F1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1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1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1F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1F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1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1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1FF" w14:textId="77777777">
        <w:trPr>
          <w:cantSplit/>
        </w:trPr>
        <w:tc>
          <w:tcPr>
            <w:tcW w:w="12927" w:type="dxa"/>
            <w:gridSpan w:val="11"/>
            <w:tcBorders>
              <w:top w:val="nil"/>
              <w:left w:val="nil"/>
              <w:bottom w:val="nil"/>
              <w:right w:val="nil"/>
            </w:tcBorders>
            <w:shd w:val="clear" w:color="auto" w:fill="FFFFFF"/>
          </w:tcPr>
          <w:p w14:paraId="0E33F1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20B" w14:textId="77777777">
        <w:trPr>
          <w:cantSplit/>
        </w:trPr>
        <w:tc>
          <w:tcPr>
            <w:tcW w:w="1166" w:type="dxa"/>
            <w:tcBorders>
              <w:top w:val="nil"/>
              <w:left w:val="nil"/>
              <w:bottom w:val="nil"/>
              <w:right w:val="nil"/>
            </w:tcBorders>
            <w:shd w:val="clear" w:color="auto" w:fill="FFFFFF"/>
          </w:tcPr>
          <w:p w14:paraId="0E33F20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0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0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20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0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2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2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0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217" w14:textId="77777777">
        <w:trPr>
          <w:cantSplit/>
        </w:trPr>
        <w:tc>
          <w:tcPr>
            <w:tcW w:w="1166" w:type="dxa"/>
            <w:tcBorders>
              <w:top w:val="nil"/>
              <w:left w:val="nil"/>
              <w:bottom w:val="nil"/>
              <w:right w:val="nil"/>
            </w:tcBorders>
            <w:shd w:val="clear" w:color="auto" w:fill="FFFFFF"/>
          </w:tcPr>
          <w:p w14:paraId="0E33F2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0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23" w14:textId="77777777">
        <w:trPr>
          <w:cantSplit/>
        </w:trPr>
        <w:tc>
          <w:tcPr>
            <w:tcW w:w="1166" w:type="dxa"/>
            <w:tcBorders>
              <w:top w:val="nil"/>
              <w:left w:val="nil"/>
              <w:bottom w:val="nil"/>
              <w:right w:val="nil"/>
            </w:tcBorders>
            <w:shd w:val="clear" w:color="auto" w:fill="FFFFFF"/>
          </w:tcPr>
          <w:p w14:paraId="0E33F2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1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1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2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22F" w14:textId="77777777">
        <w:trPr>
          <w:cantSplit/>
        </w:trPr>
        <w:tc>
          <w:tcPr>
            <w:tcW w:w="1166" w:type="dxa"/>
            <w:tcBorders>
              <w:top w:val="nil"/>
              <w:left w:val="nil"/>
              <w:bottom w:val="nil"/>
              <w:right w:val="nil"/>
            </w:tcBorders>
            <w:shd w:val="clear" w:color="auto" w:fill="FFFFFF"/>
          </w:tcPr>
          <w:p w14:paraId="0E33F2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2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2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3B" w14:textId="77777777">
        <w:trPr>
          <w:cantSplit/>
        </w:trPr>
        <w:tc>
          <w:tcPr>
            <w:tcW w:w="1166" w:type="dxa"/>
            <w:tcBorders>
              <w:top w:val="nil"/>
              <w:left w:val="nil"/>
              <w:bottom w:val="nil"/>
              <w:right w:val="nil"/>
            </w:tcBorders>
            <w:shd w:val="clear" w:color="auto" w:fill="FFFFFF"/>
          </w:tcPr>
          <w:p w14:paraId="0E33F2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3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2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47" w14:textId="77777777">
        <w:trPr>
          <w:cantSplit/>
        </w:trPr>
        <w:tc>
          <w:tcPr>
            <w:tcW w:w="1166" w:type="dxa"/>
            <w:tcBorders>
              <w:top w:val="nil"/>
              <w:left w:val="nil"/>
              <w:bottom w:val="nil"/>
              <w:right w:val="nil"/>
            </w:tcBorders>
            <w:shd w:val="clear" w:color="auto" w:fill="FFFFFF"/>
          </w:tcPr>
          <w:p w14:paraId="0E33F2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3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24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2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2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4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49" w14:textId="77777777">
        <w:trPr>
          <w:cantSplit/>
        </w:trPr>
        <w:tc>
          <w:tcPr>
            <w:tcW w:w="12927" w:type="dxa"/>
            <w:gridSpan w:val="11"/>
            <w:tcBorders>
              <w:top w:val="nil"/>
              <w:left w:val="nil"/>
              <w:bottom w:val="nil"/>
              <w:right w:val="nil"/>
            </w:tcBorders>
            <w:shd w:val="clear" w:color="auto" w:fill="FFFFFF"/>
          </w:tcPr>
          <w:p w14:paraId="0E33F2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255" w14:textId="77777777">
        <w:trPr>
          <w:cantSplit/>
        </w:trPr>
        <w:tc>
          <w:tcPr>
            <w:tcW w:w="1166" w:type="dxa"/>
            <w:tcBorders>
              <w:top w:val="nil"/>
              <w:left w:val="nil"/>
              <w:bottom w:val="nil"/>
              <w:right w:val="nil"/>
            </w:tcBorders>
            <w:shd w:val="clear" w:color="auto" w:fill="FFFFFF"/>
          </w:tcPr>
          <w:p w14:paraId="0E33F24A" w14:textId="77777777" w:rsidR="0024092E" w:rsidRDefault="00450581">
            <w:pPr>
              <w:adjustRightInd w:val="0"/>
              <w:rPr>
                <w:rFonts w:ascii="Times New Roman" w:hAnsi="Times New Roman"/>
                <w:color w:val="000000"/>
              </w:rPr>
            </w:pPr>
            <w:r>
              <w:rPr>
                <w:rFonts w:ascii="Times New Roman" w:hAnsi="Times New Roman"/>
                <w:color w:val="000000"/>
              </w:rPr>
              <w:t>Lymphocytes (Lymphocyte count increased)</w:t>
            </w:r>
          </w:p>
        </w:tc>
        <w:tc>
          <w:tcPr>
            <w:tcW w:w="1694" w:type="dxa"/>
            <w:tcBorders>
              <w:top w:val="nil"/>
              <w:left w:val="nil"/>
              <w:bottom w:val="nil"/>
              <w:right w:val="nil"/>
            </w:tcBorders>
            <w:shd w:val="clear" w:color="auto" w:fill="FFFFFF"/>
          </w:tcPr>
          <w:p w14:paraId="0E33F24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24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24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4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2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61" w14:textId="77777777">
        <w:trPr>
          <w:cantSplit/>
        </w:trPr>
        <w:tc>
          <w:tcPr>
            <w:tcW w:w="1166" w:type="dxa"/>
            <w:tcBorders>
              <w:top w:val="nil"/>
              <w:left w:val="nil"/>
              <w:bottom w:val="nil"/>
              <w:right w:val="nil"/>
            </w:tcBorders>
            <w:shd w:val="clear" w:color="auto" w:fill="FFFFFF"/>
          </w:tcPr>
          <w:p w14:paraId="0E33F2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5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5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2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6D" w14:textId="77777777">
        <w:trPr>
          <w:cantSplit/>
        </w:trPr>
        <w:tc>
          <w:tcPr>
            <w:tcW w:w="1166" w:type="dxa"/>
            <w:tcBorders>
              <w:top w:val="nil"/>
              <w:left w:val="nil"/>
              <w:bottom w:val="nil"/>
              <w:right w:val="nil"/>
            </w:tcBorders>
            <w:shd w:val="clear" w:color="auto" w:fill="FFFFFF"/>
          </w:tcPr>
          <w:p w14:paraId="0E33F2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6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2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79" w14:textId="77777777">
        <w:trPr>
          <w:cantSplit/>
        </w:trPr>
        <w:tc>
          <w:tcPr>
            <w:tcW w:w="1166" w:type="dxa"/>
            <w:tcBorders>
              <w:top w:val="nil"/>
              <w:left w:val="nil"/>
              <w:bottom w:val="nil"/>
              <w:right w:val="nil"/>
            </w:tcBorders>
            <w:shd w:val="clear" w:color="auto" w:fill="FFFFFF"/>
          </w:tcPr>
          <w:p w14:paraId="0E33F2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7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2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85" w14:textId="77777777">
        <w:trPr>
          <w:cantSplit/>
        </w:trPr>
        <w:tc>
          <w:tcPr>
            <w:tcW w:w="1166" w:type="dxa"/>
            <w:tcBorders>
              <w:top w:val="nil"/>
              <w:left w:val="nil"/>
              <w:bottom w:val="nil"/>
              <w:right w:val="nil"/>
            </w:tcBorders>
            <w:shd w:val="clear" w:color="auto" w:fill="FFFFFF"/>
          </w:tcPr>
          <w:p w14:paraId="0E33F2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7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2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91" w14:textId="77777777">
        <w:trPr>
          <w:cantSplit/>
        </w:trPr>
        <w:tc>
          <w:tcPr>
            <w:tcW w:w="1166" w:type="dxa"/>
            <w:tcBorders>
              <w:top w:val="nil"/>
              <w:left w:val="nil"/>
              <w:bottom w:val="nil"/>
              <w:right w:val="nil"/>
            </w:tcBorders>
            <w:shd w:val="clear" w:color="auto" w:fill="FFFFFF"/>
          </w:tcPr>
          <w:p w14:paraId="0E33F2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8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2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2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93" w14:textId="77777777">
        <w:trPr>
          <w:cantSplit/>
        </w:trPr>
        <w:tc>
          <w:tcPr>
            <w:tcW w:w="12927" w:type="dxa"/>
            <w:gridSpan w:val="11"/>
            <w:tcBorders>
              <w:top w:val="nil"/>
              <w:left w:val="nil"/>
              <w:bottom w:val="nil"/>
              <w:right w:val="nil"/>
            </w:tcBorders>
            <w:shd w:val="clear" w:color="auto" w:fill="FFFFFF"/>
          </w:tcPr>
          <w:p w14:paraId="0E33F29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29F" w14:textId="77777777">
        <w:trPr>
          <w:cantSplit/>
        </w:trPr>
        <w:tc>
          <w:tcPr>
            <w:tcW w:w="1166" w:type="dxa"/>
            <w:tcBorders>
              <w:top w:val="nil"/>
              <w:left w:val="nil"/>
              <w:bottom w:val="nil"/>
              <w:right w:val="nil"/>
            </w:tcBorders>
            <w:shd w:val="clear" w:color="auto" w:fill="FFFFFF"/>
          </w:tcPr>
          <w:p w14:paraId="0E33F2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9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29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2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9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AB" w14:textId="77777777">
        <w:trPr>
          <w:cantSplit/>
        </w:trPr>
        <w:tc>
          <w:tcPr>
            <w:tcW w:w="1166" w:type="dxa"/>
            <w:tcBorders>
              <w:top w:val="nil"/>
              <w:left w:val="nil"/>
              <w:bottom w:val="nil"/>
              <w:right w:val="nil"/>
            </w:tcBorders>
            <w:shd w:val="clear" w:color="auto" w:fill="FFFFFF"/>
          </w:tcPr>
          <w:p w14:paraId="0E33F2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A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2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B7" w14:textId="77777777">
        <w:trPr>
          <w:cantSplit/>
        </w:trPr>
        <w:tc>
          <w:tcPr>
            <w:tcW w:w="1166" w:type="dxa"/>
            <w:tcBorders>
              <w:top w:val="nil"/>
              <w:left w:val="nil"/>
              <w:bottom w:val="nil"/>
              <w:right w:val="nil"/>
            </w:tcBorders>
            <w:shd w:val="clear" w:color="auto" w:fill="FFFFFF"/>
          </w:tcPr>
          <w:p w14:paraId="0E33F2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A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2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C3" w14:textId="77777777">
        <w:trPr>
          <w:cantSplit/>
        </w:trPr>
        <w:tc>
          <w:tcPr>
            <w:tcW w:w="1166" w:type="dxa"/>
            <w:tcBorders>
              <w:top w:val="nil"/>
              <w:left w:val="nil"/>
              <w:bottom w:val="nil"/>
              <w:right w:val="nil"/>
            </w:tcBorders>
            <w:shd w:val="clear" w:color="auto" w:fill="FFFFFF"/>
          </w:tcPr>
          <w:p w14:paraId="0E33F2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B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CF" w14:textId="77777777">
        <w:trPr>
          <w:cantSplit/>
        </w:trPr>
        <w:tc>
          <w:tcPr>
            <w:tcW w:w="1166" w:type="dxa"/>
            <w:tcBorders>
              <w:top w:val="nil"/>
              <w:left w:val="nil"/>
              <w:bottom w:val="nil"/>
              <w:right w:val="nil"/>
            </w:tcBorders>
            <w:shd w:val="clear" w:color="auto" w:fill="FFFFFF"/>
          </w:tcPr>
          <w:p w14:paraId="0E33F2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C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2DB" w14:textId="77777777">
        <w:trPr>
          <w:cantSplit/>
        </w:trPr>
        <w:tc>
          <w:tcPr>
            <w:tcW w:w="1166" w:type="dxa"/>
            <w:tcBorders>
              <w:top w:val="nil"/>
              <w:left w:val="nil"/>
              <w:bottom w:val="nil"/>
              <w:right w:val="nil"/>
            </w:tcBorders>
            <w:shd w:val="clear" w:color="auto" w:fill="FFFFFF"/>
          </w:tcPr>
          <w:p w14:paraId="0E33F2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D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2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2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D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DD" w14:textId="77777777">
        <w:trPr>
          <w:cantSplit/>
        </w:trPr>
        <w:tc>
          <w:tcPr>
            <w:tcW w:w="12927" w:type="dxa"/>
            <w:gridSpan w:val="11"/>
            <w:tcBorders>
              <w:top w:val="nil"/>
              <w:left w:val="nil"/>
              <w:bottom w:val="nil"/>
              <w:right w:val="nil"/>
            </w:tcBorders>
            <w:shd w:val="clear" w:color="auto" w:fill="FFFFFF"/>
          </w:tcPr>
          <w:p w14:paraId="0E33F2D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2E9" w14:textId="77777777">
        <w:trPr>
          <w:cantSplit/>
        </w:trPr>
        <w:tc>
          <w:tcPr>
            <w:tcW w:w="1166" w:type="dxa"/>
            <w:tcBorders>
              <w:top w:val="nil"/>
              <w:left w:val="nil"/>
              <w:bottom w:val="nil"/>
              <w:right w:val="nil"/>
            </w:tcBorders>
            <w:shd w:val="clear" w:color="auto" w:fill="FFFFFF"/>
          </w:tcPr>
          <w:p w14:paraId="0E33F2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D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2E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2E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2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2F5" w14:textId="77777777">
        <w:trPr>
          <w:cantSplit/>
        </w:trPr>
        <w:tc>
          <w:tcPr>
            <w:tcW w:w="1166" w:type="dxa"/>
            <w:tcBorders>
              <w:top w:val="nil"/>
              <w:left w:val="nil"/>
              <w:bottom w:val="nil"/>
              <w:right w:val="nil"/>
            </w:tcBorders>
            <w:shd w:val="clear" w:color="auto" w:fill="FFFFFF"/>
          </w:tcPr>
          <w:p w14:paraId="0E33F2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E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E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2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01" w14:textId="77777777">
        <w:trPr>
          <w:cantSplit/>
        </w:trPr>
        <w:tc>
          <w:tcPr>
            <w:tcW w:w="1166" w:type="dxa"/>
            <w:tcBorders>
              <w:top w:val="nil"/>
              <w:left w:val="nil"/>
              <w:bottom w:val="nil"/>
              <w:right w:val="nil"/>
            </w:tcBorders>
            <w:shd w:val="clear" w:color="auto" w:fill="FFFFFF"/>
          </w:tcPr>
          <w:p w14:paraId="0E33F2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2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2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2F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2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0D" w14:textId="77777777">
        <w:trPr>
          <w:cantSplit/>
        </w:trPr>
        <w:tc>
          <w:tcPr>
            <w:tcW w:w="1166" w:type="dxa"/>
            <w:tcBorders>
              <w:top w:val="nil"/>
              <w:left w:val="nil"/>
              <w:bottom w:val="nil"/>
              <w:right w:val="nil"/>
            </w:tcBorders>
            <w:shd w:val="clear" w:color="auto" w:fill="FFFFFF"/>
          </w:tcPr>
          <w:p w14:paraId="0E33F3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0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19" w14:textId="77777777">
        <w:trPr>
          <w:cantSplit/>
        </w:trPr>
        <w:tc>
          <w:tcPr>
            <w:tcW w:w="1166" w:type="dxa"/>
            <w:tcBorders>
              <w:top w:val="nil"/>
              <w:left w:val="nil"/>
              <w:bottom w:val="nil"/>
              <w:right w:val="nil"/>
            </w:tcBorders>
            <w:shd w:val="clear" w:color="auto" w:fill="FFFFFF"/>
          </w:tcPr>
          <w:p w14:paraId="0E33F3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1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3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25" w14:textId="77777777">
        <w:trPr>
          <w:cantSplit/>
        </w:trPr>
        <w:tc>
          <w:tcPr>
            <w:tcW w:w="1166" w:type="dxa"/>
            <w:tcBorders>
              <w:top w:val="nil"/>
              <w:left w:val="nil"/>
              <w:bottom w:val="nil"/>
              <w:right w:val="nil"/>
            </w:tcBorders>
            <w:shd w:val="clear" w:color="auto" w:fill="FFFFFF"/>
          </w:tcPr>
          <w:p w14:paraId="0E33F3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1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31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3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327" w14:textId="77777777">
        <w:trPr>
          <w:cantSplit/>
        </w:trPr>
        <w:tc>
          <w:tcPr>
            <w:tcW w:w="12927" w:type="dxa"/>
            <w:gridSpan w:val="11"/>
            <w:tcBorders>
              <w:top w:val="nil"/>
              <w:left w:val="nil"/>
              <w:bottom w:val="nil"/>
              <w:right w:val="nil"/>
            </w:tcBorders>
            <w:shd w:val="clear" w:color="auto" w:fill="FFFFFF"/>
          </w:tcPr>
          <w:p w14:paraId="0E33F32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333" w14:textId="77777777">
        <w:trPr>
          <w:cantSplit/>
        </w:trPr>
        <w:tc>
          <w:tcPr>
            <w:tcW w:w="1166" w:type="dxa"/>
            <w:tcBorders>
              <w:top w:val="nil"/>
              <w:left w:val="nil"/>
              <w:bottom w:val="nil"/>
              <w:right w:val="nil"/>
            </w:tcBorders>
            <w:shd w:val="clear" w:color="auto" w:fill="FFFFFF"/>
          </w:tcPr>
          <w:p w14:paraId="0E33F3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2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32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3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33F" w14:textId="77777777">
        <w:trPr>
          <w:cantSplit/>
        </w:trPr>
        <w:tc>
          <w:tcPr>
            <w:tcW w:w="1166" w:type="dxa"/>
            <w:tcBorders>
              <w:top w:val="nil"/>
              <w:left w:val="nil"/>
              <w:bottom w:val="nil"/>
              <w:right w:val="nil"/>
            </w:tcBorders>
            <w:shd w:val="clear" w:color="auto" w:fill="FFFFFF"/>
          </w:tcPr>
          <w:p w14:paraId="0E33F3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3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3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4B" w14:textId="77777777">
        <w:trPr>
          <w:cantSplit/>
        </w:trPr>
        <w:tc>
          <w:tcPr>
            <w:tcW w:w="1166" w:type="dxa"/>
            <w:tcBorders>
              <w:top w:val="nil"/>
              <w:left w:val="nil"/>
              <w:bottom w:val="nil"/>
              <w:right w:val="nil"/>
            </w:tcBorders>
            <w:shd w:val="clear" w:color="auto" w:fill="FFFFFF"/>
          </w:tcPr>
          <w:p w14:paraId="0E33F3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4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57" w14:textId="77777777">
        <w:trPr>
          <w:cantSplit/>
        </w:trPr>
        <w:tc>
          <w:tcPr>
            <w:tcW w:w="1166" w:type="dxa"/>
            <w:tcBorders>
              <w:top w:val="nil"/>
              <w:left w:val="nil"/>
              <w:bottom w:val="nil"/>
              <w:right w:val="nil"/>
            </w:tcBorders>
            <w:shd w:val="clear" w:color="auto" w:fill="FFFFFF"/>
          </w:tcPr>
          <w:p w14:paraId="0E33F3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4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63" w14:textId="77777777">
        <w:trPr>
          <w:cantSplit/>
        </w:trPr>
        <w:tc>
          <w:tcPr>
            <w:tcW w:w="1166" w:type="dxa"/>
            <w:tcBorders>
              <w:top w:val="nil"/>
              <w:left w:val="nil"/>
              <w:bottom w:val="nil"/>
              <w:right w:val="nil"/>
            </w:tcBorders>
            <w:shd w:val="clear" w:color="auto" w:fill="FFFFFF"/>
          </w:tcPr>
          <w:p w14:paraId="0E33F3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5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6F" w14:textId="77777777">
        <w:trPr>
          <w:cantSplit/>
        </w:trPr>
        <w:tc>
          <w:tcPr>
            <w:tcW w:w="1166" w:type="dxa"/>
            <w:tcBorders>
              <w:top w:val="nil"/>
              <w:left w:val="nil"/>
              <w:bottom w:val="nil"/>
              <w:right w:val="nil"/>
            </w:tcBorders>
            <w:shd w:val="clear" w:color="auto" w:fill="FFFFFF"/>
          </w:tcPr>
          <w:p w14:paraId="0E33F3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6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3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3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371" w14:textId="77777777">
        <w:trPr>
          <w:cantSplit/>
        </w:trPr>
        <w:tc>
          <w:tcPr>
            <w:tcW w:w="12927" w:type="dxa"/>
            <w:gridSpan w:val="11"/>
            <w:tcBorders>
              <w:top w:val="nil"/>
              <w:left w:val="nil"/>
              <w:bottom w:val="nil"/>
              <w:right w:val="nil"/>
            </w:tcBorders>
            <w:shd w:val="clear" w:color="auto" w:fill="FFFFFF"/>
          </w:tcPr>
          <w:p w14:paraId="0E33F3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37D" w14:textId="77777777">
        <w:trPr>
          <w:cantSplit/>
        </w:trPr>
        <w:tc>
          <w:tcPr>
            <w:tcW w:w="1166" w:type="dxa"/>
            <w:tcBorders>
              <w:top w:val="nil"/>
              <w:left w:val="nil"/>
              <w:bottom w:val="nil"/>
              <w:right w:val="nil"/>
            </w:tcBorders>
            <w:shd w:val="clear" w:color="auto" w:fill="FFFFFF"/>
          </w:tcPr>
          <w:p w14:paraId="0E33F372" w14:textId="77777777" w:rsidR="0024092E" w:rsidRDefault="00450581">
            <w:pPr>
              <w:adjustRightInd w:val="0"/>
              <w:rPr>
                <w:rFonts w:ascii="Times New Roman" w:hAnsi="Times New Roman"/>
                <w:color w:val="000000"/>
              </w:rPr>
            </w:pPr>
            <w:r>
              <w:rPr>
                <w:rFonts w:ascii="Times New Roman" w:hAnsi="Times New Roman"/>
                <w:color w:val="000000"/>
              </w:rPr>
              <w:t>Platelets (Platelet count decreased)</w:t>
            </w:r>
          </w:p>
        </w:tc>
        <w:tc>
          <w:tcPr>
            <w:tcW w:w="1694" w:type="dxa"/>
            <w:tcBorders>
              <w:top w:val="nil"/>
              <w:left w:val="nil"/>
              <w:bottom w:val="nil"/>
              <w:right w:val="nil"/>
            </w:tcBorders>
            <w:shd w:val="clear" w:color="auto" w:fill="FFFFFF"/>
          </w:tcPr>
          <w:p w14:paraId="0E33F37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37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37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3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7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389" w14:textId="77777777">
        <w:trPr>
          <w:cantSplit/>
        </w:trPr>
        <w:tc>
          <w:tcPr>
            <w:tcW w:w="1166" w:type="dxa"/>
            <w:tcBorders>
              <w:top w:val="nil"/>
              <w:left w:val="nil"/>
              <w:bottom w:val="nil"/>
              <w:right w:val="nil"/>
            </w:tcBorders>
            <w:shd w:val="clear" w:color="auto" w:fill="FFFFFF"/>
          </w:tcPr>
          <w:p w14:paraId="0E33F3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7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8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38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3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395" w14:textId="77777777">
        <w:trPr>
          <w:cantSplit/>
        </w:trPr>
        <w:tc>
          <w:tcPr>
            <w:tcW w:w="1166" w:type="dxa"/>
            <w:tcBorders>
              <w:top w:val="nil"/>
              <w:left w:val="nil"/>
              <w:bottom w:val="nil"/>
              <w:right w:val="nil"/>
            </w:tcBorders>
            <w:shd w:val="clear" w:color="auto" w:fill="FFFFFF"/>
          </w:tcPr>
          <w:p w14:paraId="0E33F3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8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3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A1" w14:textId="77777777">
        <w:trPr>
          <w:cantSplit/>
        </w:trPr>
        <w:tc>
          <w:tcPr>
            <w:tcW w:w="1166" w:type="dxa"/>
            <w:tcBorders>
              <w:top w:val="nil"/>
              <w:left w:val="nil"/>
              <w:bottom w:val="nil"/>
              <w:right w:val="nil"/>
            </w:tcBorders>
            <w:shd w:val="clear" w:color="auto" w:fill="FFFFFF"/>
          </w:tcPr>
          <w:p w14:paraId="0E33F3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9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AD" w14:textId="77777777">
        <w:trPr>
          <w:cantSplit/>
        </w:trPr>
        <w:tc>
          <w:tcPr>
            <w:tcW w:w="1166" w:type="dxa"/>
            <w:tcBorders>
              <w:top w:val="nil"/>
              <w:left w:val="nil"/>
              <w:bottom w:val="nil"/>
              <w:right w:val="nil"/>
            </w:tcBorders>
            <w:shd w:val="clear" w:color="auto" w:fill="FFFFFF"/>
          </w:tcPr>
          <w:p w14:paraId="0E33F3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A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3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B9" w14:textId="77777777">
        <w:trPr>
          <w:cantSplit/>
        </w:trPr>
        <w:tc>
          <w:tcPr>
            <w:tcW w:w="1166" w:type="dxa"/>
            <w:tcBorders>
              <w:top w:val="nil"/>
              <w:left w:val="nil"/>
              <w:bottom w:val="nil"/>
              <w:right w:val="nil"/>
            </w:tcBorders>
            <w:shd w:val="clear" w:color="auto" w:fill="FFFFFF"/>
          </w:tcPr>
          <w:p w14:paraId="0E33F3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B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3B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3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3BB" w14:textId="77777777">
        <w:trPr>
          <w:cantSplit/>
        </w:trPr>
        <w:tc>
          <w:tcPr>
            <w:tcW w:w="12927" w:type="dxa"/>
            <w:gridSpan w:val="11"/>
            <w:tcBorders>
              <w:top w:val="nil"/>
              <w:left w:val="nil"/>
              <w:bottom w:val="nil"/>
              <w:right w:val="nil"/>
            </w:tcBorders>
            <w:shd w:val="clear" w:color="auto" w:fill="FFFFFF"/>
          </w:tcPr>
          <w:p w14:paraId="0E33F3B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3C7" w14:textId="77777777">
        <w:trPr>
          <w:cantSplit/>
        </w:trPr>
        <w:tc>
          <w:tcPr>
            <w:tcW w:w="1166" w:type="dxa"/>
            <w:tcBorders>
              <w:top w:val="nil"/>
              <w:left w:val="nil"/>
              <w:bottom w:val="nil"/>
              <w:right w:val="nil"/>
            </w:tcBorders>
            <w:shd w:val="clear" w:color="auto" w:fill="FFFFFF"/>
          </w:tcPr>
          <w:p w14:paraId="0E33F3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B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3B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3C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3D3" w14:textId="77777777">
        <w:trPr>
          <w:cantSplit/>
        </w:trPr>
        <w:tc>
          <w:tcPr>
            <w:tcW w:w="1166" w:type="dxa"/>
            <w:tcBorders>
              <w:top w:val="nil"/>
              <w:left w:val="nil"/>
              <w:bottom w:val="nil"/>
              <w:right w:val="nil"/>
            </w:tcBorders>
            <w:shd w:val="clear" w:color="auto" w:fill="FFFFFF"/>
          </w:tcPr>
          <w:p w14:paraId="0E33F3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C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3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3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3DF" w14:textId="77777777">
        <w:trPr>
          <w:cantSplit/>
        </w:trPr>
        <w:tc>
          <w:tcPr>
            <w:tcW w:w="1166" w:type="dxa"/>
            <w:tcBorders>
              <w:top w:val="nil"/>
              <w:left w:val="nil"/>
              <w:bottom w:val="nil"/>
              <w:right w:val="nil"/>
            </w:tcBorders>
            <w:shd w:val="clear" w:color="auto" w:fill="FFFFFF"/>
          </w:tcPr>
          <w:p w14:paraId="0E33F3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D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EB" w14:textId="77777777">
        <w:trPr>
          <w:cantSplit/>
        </w:trPr>
        <w:tc>
          <w:tcPr>
            <w:tcW w:w="1166" w:type="dxa"/>
            <w:tcBorders>
              <w:top w:val="nil"/>
              <w:left w:val="nil"/>
              <w:bottom w:val="nil"/>
              <w:right w:val="nil"/>
            </w:tcBorders>
            <w:shd w:val="clear" w:color="auto" w:fill="FFFFFF"/>
          </w:tcPr>
          <w:p w14:paraId="0E33F3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E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3F7" w14:textId="77777777">
        <w:trPr>
          <w:cantSplit/>
        </w:trPr>
        <w:tc>
          <w:tcPr>
            <w:tcW w:w="1166" w:type="dxa"/>
            <w:tcBorders>
              <w:top w:val="nil"/>
              <w:left w:val="nil"/>
              <w:bottom w:val="nil"/>
              <w:right w:val="nil"/>
            </w:tcBorders>
            <w:shd w:val="clear" w:color="auto" w:fill="FFFFFF"/>
          </w:tcPr>
          <w:p w14:paraId="0E33F3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E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3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03" w14:textId="77777777">
        <w:trPr>
          <w:cantSplit/>
        </w:trPr>
        <w:tc>
          <w:tcPr>
            <w:tcW w:w="1166" w:type="dxa"/>
            <w:tcBorders>
              <w:top w:val="nil"/>
              <w:left w:val="nil"/>
              <w:bottom w:val="nil"/>
              <w:right w:val="nil"/>
            </w:tcBorders>
            <w:shd w:val="clear" w:color="auto" w:fill="FFFFFF"/>
          </w:tcPr>
          <w:p w14:paraId="0E33F3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3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3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3F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3F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3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3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3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05" w14:textId="77777777">
        <w:trPr>
          <w:cantSplit/>
        </w:trPr>
        <w:tc>
          <w:tcPr>
            <w:tcW w:w="12927" w:type="dxa"/>
            <w:gridSpan w:val="11"/>
            <w:tcBorders>
              <w:top w:val="nil"/>
              <w:left w:val="nil"/>
              <w:bottom w:val="nil"/>
              <w:right w:val="nil"/>
            </w:tcBorders>
            <w:shd w:val="clear" w:color="auto" w:fill="FFFFFF"/>
          </w:tcPr>
          <w:p w14:paraId="0E33F40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411" w14:textId="77777777">
        <w:trPr>
          <w:cantSplit/>
        </w:trPr>
        <w:tc>
          <w:tcPr>
            <w:tcW w:w="1166" w:type="dxa"/>
            <w:tcBorders>
              <w:top w:val="nil"/>
              <w:left w:val="nil"/>
              <w:bottom w:val="nil"/>
              <w:right w:val="nil"/>
            </w:tcBorders>
            <w:shd w:val="clear" w:color="auto" w:fill="FFFFFF"/>
          </w:tcPr>
          <w:p w14:paraId="0E33F4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0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40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40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4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1D" w14:textId="77777777">
        <w:trPr>
          <w:cantSplit/>
        </w:trPr>
        <w:tc>
          <w:tcPr>
            <w:tcW w:w="1166" w:type="dxa"/>
            <w:tcBorders>
              <w:top w:val="nil"/>
              <w:left w:val="nil"/>
              <w:bottom w:val="nil"/>
              <w:right w:val="nil"/>
            </w:tcBorders>
            <w:shd w:val="clear" w:color="auto" w:fill="FFFFFF"/>
          </w:tcPr>
          <w:p w14:paraId="0E33F41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1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1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29" w14:textId="77777777">
        <w:trPr>
          <w:cantSplit/>
        </w:trPr>
        <w:tc>
          <w:tcPr>
            <w:tcW w:w="1166" w:type="dxa"/>
            <w:tcBorders>
              <w:top w:val="nil"/>
              <w:left w:val="nil"/>
              <w:bottom w:val="nil"/>
              <w:right w:val="nil"/>
            </w:tcBorders>
            <w:shd w:val="clear" w:color="auto" w:fill="FFFFFF"/>
          </w:tcPr>
          <w:p w14:paraId="0E33F4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1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2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4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35" w14:textId="77777777">
        <w:trPr>
          <w:cantSplit/>
        </w:trPr>
        <w:tc>
          <w:tcPr>
            <w:tcW w:w="1166" w:type="dxa"/>
            <w:tcBorders>
              <w:top w:val="nil"/>
              <w:left w:val="nil"/>
              <w:bottom w:val="nil"/>
              <w:right w:val="nil"/>
            </w:tcBorders>
            <w:shd w:val="clear" w:color="auto" w:fill="FFFFFF"/>
          </w:tcPr>
          <w:p w14:paraId="0E33F4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2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4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41" w14:textId="77777777">
        <w:trPr>
          <w:cantSplit/>
        </w:trPr>
        <w:tc>
          <w:tcPr>
            <w:tcW w:w="1166" w:type="dxa"/>
            <w:tcBorders>
              <w:top w:val="nil"/>
              <w:left w:val="nil"/>
              <w:bottom w:val="nil"/>
              <w:right w:val="nil"/>
            </w:tcBorders>
            <w:shd w:val="clear" w:color="auto" w:fill="FFFFFF"/>
          </w:tcPr>
          <w:p w14:paraId="0E33F4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3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4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4D" w14:textId="77777777">
        <w:trPr>
          <w:cantSplit/>
        </w:trPr>
        <w:tc>
          <w:tcPr>
            <w:tcW w:w="1166" w:type="dxa"/>
            <w:tcBorders>
              <w:top w:val="nil"/>
              <w:left w:val="nil"/>
              <w:bottom w:val="nil"/>
              <w:right w:val="nil"/>
            </w:tcBorders>
            <w:shd w:val="clear" w:color="auto" w:fill="FFFFFF"/>
          </w:tcPr>
          <w:p w14:paraId="0E33F4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4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44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4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4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4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4F" w14:textId="77777777">
        <w:trPr>
          <w:cantSplit/>
        </w:trPr>
        <w:tc>
          <w:tcPr>
            <w:tcW w:w="12927" w:type="dxa"/>
            <w:gridSpan w:val="11"/>
            <w:tcBorders>
              <w:top w:val="nil"/>
              <w:left w:val="nil"/>
              <w:bottom w:val="nil"/>
              <w:right w:val="nil"/>
            </w:tcBorders>
            <w:shd w:val="clear" w:color="auto" w:fill="FFFFFF"/>
          </w:tcPr>
          <w:p w14:paraId="0E33F44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45B" w14:textId="77777777">
        <w:trPr>
          <w:cantSplit/>
        </w:trPr>
        <w:tc>
          <w:tcPr>
            <w:tcW w:w="1166" w:type="dxa"/>
            <w:tcBorders>
              <w:top w:val="nil"/>
              <w:left w:val="nil"/>
              <w:bottom w:val="nil"/>
              <w:right w:val="nil"/>
            </w:tcBorders>
            <w:shd w:val="clear" w:color="auto" w:fill="FFFFFF"/>
          </w:tcPr>
          <w:p w14:paraId="0E33F4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5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45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5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4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67" w14:textId="77777777">
        <w:trPr>
          <w:cantSplit/>
        </w:trPr>
        <w:tc>
          <w:tcPr>
            <w:tcW w:w="1166" w:type="dxa"/>
            <w:tcBorders>
              <w:top w:val="nil"/>
              <w:left w:val="nil"/>
              <w:bottom w:val="nil"/>
              <w:right w:val="nil"/>
            </w:tcBorders>
            <w:shd w:val="clear" w:color="auto" w:fill="FFFFFF"/>
          </w:tcPr>
          <w:p w14:paraId="0E33F4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5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73" w14:textId="77777777">
        <w:trPr>
          <w:cantSplit/>
        </w:trPr>
        <w:tc>
          <w:tcPr>
            <w:tcW w:w="1166" w:type="dxa"/>
            <w:tcBorders>
              <w:top w:val="nil"/>
              <w:left w:val="nil"/>
              <w:bottom w:val="nil"/>
              <w:right w:val="nil"/>
            </w:tcBorders>
            <w:shd w:val="clear" w:color="auto" w:fill="FFFFFF"/>
          </w:tcPr>
          <w:p w14:paraId="0E33F4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6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4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7F" w14:textId="77777777">
        <w:trPr>
          <w:cantSplit/>
        </w:trPr>
        <w:tc>
          <w:tcPr>
            <w:tcW w:w="1166" w:type="dxa"/>
            <w:tcBorders>
              <w:top w:val="nil"/>
              <w:left w:val="nil"/>
              <w:bottom w:val="nil"/>
              <w:right w:val="nil"/>
            </w:tcBorders>
            <w:shd w:val="clear" w:color="auto" w:fill="FFFFFF"/>
          </w:tcPr>
          <w:p w14:paraId="0E33F4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7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4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8B" w14:textId="77777777">
        <w:trPr>
          <w:cantSplit/>
        </w:trPr>
        <w:tc>
          <w:tcPr>
            <w:tcW w:w="1166" w:type="dxa"/>
            <w:tcBorders>
              <w:top w:val="nil"/>
              <w:left w:val="nil"/>
              <w:bottom w:val="nil"/>
              <w:right w:val="nil"/>
            </w:tcBorders>
            <w:shd w:val="clear" w:color="auto" w:fill="FFFFFF"/>
          </w:tcPr>
          <w:p w14:paraId="0E33F4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8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4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97" w14:textId="77777777">
        <w:trPr>
          <w:cantSplit/>
        </w:trPr>
        <w:tc>
          <w:tcPr>
            <w:tcW w:w="1166" w:type="dxa"/>
            <w:tcBorders>
              <w:top w:val="nil"/>
              <w:left w:val="nil"/>
              <w:bottom w:val="nil"/>
              <w:right w:val="nil"/>
            </w:tcBorders>
            <w:shd w:val="clear" w:color="auto" w:fill="FFFFFF"/>
          </w:tcPr>
          <w:p w14:paraId="0E33F4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8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49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4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4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9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99" w14:textId="77777777">
        <w:trPr>
          <w:cantSplit/>
        </w:trPr>
        <w:tc>
          <w:tcPr>
            <w:tcW w:w="12927" w:type="dxa"/>
            <w:gridSpan w:val="11"/>
            <w:tcBorders>
              <w:top w:val="nil"/>
              <w:left w:val="nil"/>
              <w:bottom w:val="nil"/>
              <w:right w:val="nil"/>
            </w:tcBorders>
            <w:shd w:val="clear" w:color="auto" w:fill="FFFFFF"/>
          </w:tcPr>
          <w:p w14:paraId="0E33F49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4A5" w14:textId="77777777">
        <w:trPr>
          <w:cantSplit/>
        </w:trPr>
        <w:tc>
          <w:tcPr>
            <w:tcW w:w="1166" w:type="dxa"/>
            <w:tcBorders>
              <w:top w:val="nil"/>
              <w:left w:val="nil"/>
              <w:bottom w:val="nil"/>
              <w:right w:val="nil"/>
            </w:tcBorders>
            <w:shd w:val="clear" w:color="auto" w:fill="FFFFFF"/>
          </w:tcPr>
          <w:p w14:paraId="0E33F49A" w14:textId="77777777" w:rsidR="0024092E" w:rsidRDefault="00450581">
            <w:pPr>
              <w:adjustRightInd w:val="0"/>
              <w:rPr>
                <w:rFonts w:ascii="Times New Roman" w:hAnsi="Times New Roman"/>
                <w:color w:val="000000"/>
              </w:rPr>
            </w:pPr>
            <w:r>
              <w:rPr>
                <w:rFonts w:ascii="Times New Roman" w:hAnsi="Times New Roman"/>
                <w:color w:val="000000"/>
              </w:rPr>
              <w:t>Bilirubin (Blood bilirubin increased)</w:t>
            </w:r>
          </w:p>
        </w:tc>
        <w:tc>
          <w:tcPr>
            <w:tcW w:w="1694" w:type="dxa"/>
            <w:tcBorders>
              <w:top w:val="nil"/>
              <w:left w:val="nil"/>
              <w:bottom w:val="nil"/>
              <w:right w:val="nil"/>
            </w:tcBorders>
            <w:shd w:val="clear" w:color="auto" w:fill="FFFFFF"/>
          </w:tcPr>
          <w:p w14:paraId="0E33F49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49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49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9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4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B1" w14:textId="77777777">
        <w:trPr>
          <w:cantSplit/>
        </w:trPr>
        <w:tc>
          <w:tcPr>
            <w:tcW w:w="1166" w:type="dxa"/>
            <w:tcBorders>
              <w:top w:val="nil"/>
              <w:left w:val="nil"/>
              <w:bottom w:val="nil"/>
              <w:right w:val="nil"/>
            </w:tcBorders>
            <w:shd w:val="clear" w:color="auto" w:fill="FFFFFF"/>
          </w:tcPr>
          <w:p w14:paraId="0E33F4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A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A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4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BD" w14:textId="77777777">
        <w:trPr>
          <w:cantSplit/>
        </w:trPr>
        <w:tc>
          <w:tcPr>
            <w:tcW w:w="1166" w:type="dxa"/>
            <w:tcBorders>
              <w:top w:val="nil"/>
              <w:left w:val="nil"/>
              <w:bottom w:val="nil"/>
              <w:right w:val="nil"/>
            </w:tcBorders>
            <w:shd w:val="clear" w:color="auto" w:fill="FFFFFF"/>
          </w:tcPr>
          <w:p w14:paraId="0E33F4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B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B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4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C9" w14:textId="77777777">
        <w:trPr>
          <w:cantSplit/>
        </w:trPr>
        <w:tc>
          <w:tcPr>
            <w:tcW w:w="1166" w:type="dxa"/>
            <w:tcBorders>
              <w:top w:val="nil"/>
              <w:left w:val="nil"/>
              <w:bottom w:val="nil"/>
              <w:right w:val="nil"/>
            </w:tcBorders>
            <w:shd w:val="clear" w:color="auto" w:fill="FFFFFF"/>
          </w:tcPr>
          <w:p w14:paraId="0E33F4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B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C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4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D5" w14:textId="77777777">
        <w:trPr>
          <w:cantSplit/>
        </w:trPr>
        <w:tc>
          <w:tcPr>
            <w:tcW w:w="1166" w:type="dxa"/>
            <w:tcBorders>
              <w:top w:val="nil"/>
              <w:left w:val="nil"/>
              <w:bottom w:val="nil"/>
              <w:right w:val="nil"/>
            </w:tcBorders>
            <w:shd w:val="clear" w:color="auto" w:fill="FFFFFF"/>
          </w:tcPr>
          <w:p w14:paraId="0E33F4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C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4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4E1" w14:textId="77777777">
        <w:trPr>
          <w:cantSplit/>
        </w:trPr>
        <w:tc>
          <w:tcPr>
            <w:tcW w:w="1166" w:type="dxa"/>
            <w:tcBorders>
              <w:top w:val="nil"/>
              <w:left w:val="nil"/>
              <w:bottom w:val="nil"/>
              <w:right w:val="nil"/>
            </w:tcBorders>
            <w:shd w:val="clear" w:color="auto" w:fill="FFFFFF"/>
          </w:tcPr>
          <w:p w14:paraId="0E33F4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D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4D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4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E3" w14:textId="77777777">
        <w:trPr>
          <w:cantSplit/>
        </w:trPr>
        <w:tc>
          <w:tcPr>
            <w:tcW w:w="12927" w:type="dxa"/>
            <w:gridSpan w:val="11"/>
            <w:tcBorders>
              <w:top w:val="nil"/>
              <w:left w:val="nil"/>
              <w:bottom w:val="nil"/>
              <w:right w:val="nil"/>
            </w:tcBorders>
            <w:shd w:val="clear" w:color="auto" w:fill="FFFFFF"/>
          </w:tcPr>
          <w:p w14:paraId="0E33F4E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4EF" w14:textId="77777777">
        <w:trPr>
          <w:cantSplit/>
        </w:trPr>
        <w:tc>
          <w:tcPr>
            <w:tcW w:w="1166" w:type="dxa"/>
            <w:tcBorders>
              <w:top w:val="nil"/>
              <w:left w:val="nil"/>
              <w:bottom w:val="nil"/>
              <w:right w:val="nil"/>
            </w:tcBorders>
            <w:shd w:val="clear" w:color="auto" w:fill="FFFFFF"/>
          </w:tcPr>
          <w:p w14:paraId="0E33F4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E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4E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4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E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4FB" w14:textId="77777777">
        <w:trPr>
          <w:cantSplit/>
        </w:trPr>
        <w:tc>
          <w:tcPr>
            <w:tcW w:w="1166" w:type="dxa"/>
            <w:tcBorders>
              <w:top w:val="nil"/>
              <w:left w:val="nil"/>
              <w:bottom w:val="nil"/>
              <w:right w:val="nil"/>
            </w:tcBorders>
            <w:shd w:val="clear" w:color="auto" w:fill="FFFFFF"/>
          </w:tcPr>
          <w:p w14:paraId="0E33F4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F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4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07" w14:textId="77777777">
        <w:trPr>
          <w:cantSplit/>
        </w:trPr>
        <w:tc>
          <w:tcPr>
            <w:tcW w:w="1166" w:type="dxa"/>
            <w:tcBorders>
              <w:top w:val="nil"/>
              <w:left w:val="nil"/>
              <w:bottom w:val="nil"/>
              <w:right w:val="nil"/>
            </w:tcBorders>
            <w:shd w:val="clear" w:color="auto" w:fill="FFFFFF"/>
          </w:tcPr>
          <w:p w14:paraId="0E33F4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4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4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4F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5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13" w14:textId="77777777">
        <w:trPr>
          <w:cantSplit/>
        </w:trPr>
        <w:tc>
          <w:tcPr>
            <w:tcW w:w="1166" w:type="dxa"/>
            <w:tcBorders>
              <w:top w:val="nil"/>
              <w:left w:val="nil"/>
              <w:bottom w:val="nil"/>
              <w:right w:val="nil"/>
            </w:tcBorders>
            <w:shd w:val="clear" w:color="auto" w:fill="FFFFFF"/>
          </w:tcPr>
          <w:p w14:paraId="0E33F5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0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5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1F" w14:textId="77777777">
        <w:trPr>
          <w:cantSplit/>
        </w:trPr>
        <w:tc>
          <w:tcPr>
            <w:tcW w:w="1166" w:type="dxa"/>
            <w:tcBorders>
              <w:top w:val="nil"/>
              <w:left w:val="nil"/>
              <w:bottom w:val="nil"/>
              <w:right w:val="nil"/>
            </w:tcBorders>
            <w:shd w:val="clear" w:color="auto" w:fill="FFFFFF"/>
          </w:tcPr>
          <w:p w14:paraId="0E33F5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1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5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2B" w14:textId="77777777">
        <w:trPr>
          <w:cantSplit/>
        </w:trPr>
        <w:tc>
          <w:tcPr>
            <w:tcW w:w="1166" w:type="dxa"/>
            <w:tcBorders>
              <w:top w:val="nil"/>
              <w:left w:val="nil"/>
              <w:bottom w:val="nil"/>
              <w:right w:val="nil"/>
            </w:tcBorders>
            <w:shd w:val="clear" w:color="auto" w:fill="FFFFFF"/>
          </w:tcPr>
          <w:p w14:paraId="0E33F5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2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52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5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2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52D" w14:textId="77777777">
        <w:trPr>
          <w:cantSplit/>
        </w:trPr>
        <w:tc>
          <w:tcPr>
            <w:tcW w:w="12927" w:type="dxa"/>
            <w:gridSpan w:val="11"/>
            <w:tcBorders>
              <w:top w:val="nil"/>
              <w:left w:val="nil"/>
              <w:bottom w:val="nil"/>
              <w:right w:val="nil"/>
            </w:tcBorders>
            <w:shd w:val="clear" w:color="auto" w:fill="FFFFFF"/>
          </w:tcPr>
          <w:p w14:paraId="0E33F5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539" w14:textId="77777777">
        <w:trPr>
          <w:cantSplit/>
        </w:trPr>
        <w:tc>
          <w:tcPr>
            <w:tcW w:w="1166" w:type="dxa"/>
            <w:tcBorders>
              <w:top w:val="nil"/>
              <w:left w:val="nil"/>
              <w:bottom w:val="nil"/>
              <w:right w:val="nil"/>
            </w:tcBorders>
            <w:shd w:val="clear" w:color="auto" w:fill="FFFFFF"/>
          </w:tcPr>
          <w:p w14:paraId="0E33F5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2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53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53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545" w14:textId="77777777">
        <w:trPr>
          <w:cantSplit/>
        </w:trPr>
        <w:tc>
          <w:tcPr>
            <w:tcW w:w="1166" w:type="dxa"/>
            <w:tcBorders>
              <w:top w:val="nil"/>
              <w:left w:val="nil"/>
              <w:bottom w:val="nil"/>
              <w:right w:val="nil"/>
            </w:tcBorders>
            <w:shd w:val="clear" w:color="auto" w:fill="FFFFFF"/>
          </w:tcPr>
          <w:p w14:paraId="0E33F53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3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3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5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5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551" w14:textId="77777777">
        <w:trPr>
          <w:cantSplit/>
        </w:trPr>
        <w:tc>
          <w:tcPr>
            <w:tcW w:w="1166" w:type="dxa"/>
            <w:tcBorders>
              <w:top w:val="nil"/>
              <w:left w:val="nil"/>
              <w:bottom w:val="nil"/>
              <w:right w:val="nil"/>
            </w:tcBorders>
            <w:shd w:val="clear" w:color="auto" w:fill="FFFFFF"/>
          </w:tcPr>
          <w:p w14:paraId="0E33F5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4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4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5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5D" w14:textId="77777777">
        <w:trPr>
          <w:cantSplit/>
        </w:trPr>
        <w:tc>
          <w:tcPr>
            <w:tcW w:w="1166" w:type="dxa"/>
            <w:tcBorders>
              <w:top w:val="nil"/>
              <w:left w:val="nil"/>
              <w:bottom w:val="nil"/>
              <w:right w:val="nil"/>
            </w:tcBorders>
            <w:shd w:val="clear" w:color="auto" w:fill="FFFFFF"/>
          </w:tcPr>
          <w:p w14:paraId="0E33F5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5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5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69" w14:textId="77777777">
        <w:trPr>
          <w:cantSplit/>
        </w:trPr>
        <w:tc>
          <w:tcPr>
            <w:tcW w:w="1166" w:type="dxa"/>
            <w:tcBorders>
              <w:top w:val="nil"/>
              <w:left w:val="nil"/>
              <w:bottom w:val="nil"/>
              <w:right w:val="nil"/>
            </w:tcBorders>
            <w:shd w:val="clear" w:color="auto" w:fill="FFFFFF"/>
          </w:tcPr>
          <w:p w14:paraId="0E33F5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6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5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75" w14:textId="77777777">
        <w:trPr>
          <w:cantSplit/>
        </w:trPr>
        <w:tc>
          <w:tcPr>
            <w:tcW w:w="1166" w:type="dxa"/>
            <w:tcBorders>
              <w:top w:val="nil"/>
              <w:left w:val="nil"/>
              <w:bottom w:val="nil"/>
              <w:right w:val="nil"/>
            </w:tcBorders>
            <w:shd w:val="clear" w:color="auto" w:fill="FFFFFF"/>
          </w:tcPr>
          <w:p w14:paraId="0E33F56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6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6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56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5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5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577" w14:textId="77777777">
        <w:trPr>
          <w:cantSplit/>
        </w:trPr>
        <w:tc>
          <w:tcPr>
            <w:tcW w:w="12927" w:type="dxa"/>
            <w:gridSpan w:val="11"/>
            <w:tcBorders>
              <w:top w:val="nil"/>
              <w:left w:val="nil"/>
              <w:bottom w:val="nil"/>
              <w:right w:val="nil"/>
            </w:tcBorders>
            <w:shd w:val="clear" w:color="auto" w:fill="FFFFFF"/>
          </w:tcPr>
          <w:p w14:paraId="0E33F57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583" w14:textId="77777777">
        <w:trPr>
          <w:cantSplit/>
        </w:trPr>
        <w:tc>
          <w:tcPr>
            <w:tcW w:w="1166" w:type="dxa"/>
            <w:tcBorders>
              <w:top w:val="nil"/>
              <w:left w:val="nil"/>
              <w:bottom w:val="nil"/>
              <w:right w:val="nil"/>
            </w:tcBorders>
            <w:shd w:val="clear" w:color="auto" w:fill="FFFFFF"/>
          </w:tcPr>
          <w:p w14:paraId="0E33F5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7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57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5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58F" w14:textId="77777777">
        <w:trPr>
          <w:cantSplit/>
        </w:trPr>
        <w:tc>
          <w:tcPr>
            <w:tcW w:w="1166" w:type="dxa"/>
            <w:tcBorders>
              <w:top w:val="nil"/>
              <w:left w:val="nil"/>
              <w:bottom w:val="nil"/>
              <w:right w:val="nil"/>
            </w:tcBorders>
            <w:shd w:val="clear" w:color="auto" w:fill="FFFFFF"/>
          </w:tcPr>
          <w:p w14:paraId="0E33F5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8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5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5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59B" w14:textId="77777777">
        <w:trPr>
          <w:cantSplit/>
        </w:trPr>
        <w:tc>
          <w:tcPr>
            <w:tcW w:w="1166" w:type="dxa"/>
            <w:tcBorders>
              <w:top w:val="nil"/>
              <w:left w:val="nil"/>
              <w:bottom w:val="nil"/>
              <w:right w:val="nil"/>
            </w:tcBorders>
            <w:shd w:val="clear" w:color="auto" w:fill="FFFFFF"/>
          </w:tcPr>
          <w:p w14:paraId="0E33F5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9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5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A7" w14:textId="77777777">
        <w:trPr>
          <w:cantSplit/>
        </w:trPr>
        <w:tc>
          <w:tcPr>
            <w:tcW w:w="1166" w:type="dxa"/>
            <w:tcBorders>
              <w:top w:val="nil"/>
              <w:left w:val="nil"/>
              <w:bottom w:val="nil"/>
              <w:right w:val="nil"/>
            </w:tcBorders>
            <w:shd w:val="clear" w:color="auto" w:fill="FFFFFF"/>
          </w:tcPr>
          <w:p w14:paraId="0E33F5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9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5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B3" w14:textId="77777777">
        <w:trPr>
          <w:cantSplit/>
        </w:trPr>
        <w:tc>
          <w:tcPr>
            <w:tcW w:w="1166" w:type="dxa"/>
            <w:tcBorders>
              <w:top w:val="nil"/>
              <w:left w:val="nil"/>
              <w:bottom w:val="nil"/>
              <w:right w:val="nil"/>
            </w:tcBorders>
            <w:shd w:val="clear" w:color="auto" w:fill="FFFFFF"/>
          </w:tcPr>
          <w:p w14:paraId="0E33F5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A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5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BF" w14:textId="77777777">
        <w:trPr>
          <w:cantSplit/>
        </w:trPr>
        <w:tc>
          <w:tcPr>
            <w:tcW w:w="1166" w:type="dxa"/>
            <w:tcBorders>
              <w:top w:val="nil"/>
              <w:left w:val="nil"/>
              <w:bottom w:val="nil"/>
              <w:right w:val="nil"/>
            </w:tcBorders>
            <w:shd w:val="clear" w:color="auto" w:fill="FFFFFF"/>
          </w:tcPr>
          <w:p w14:paraId="0E33F5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B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5B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5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5C1" w14:textId="77777777">
        <w:trPr>
          <w:cantSplit/>
        </w:trPr>
        <w:tc>
          <w:tcPr>
            <w:tcW w:w="12927" w:type="dxa"/>
            <w:gridSpan w:val="11"/>
            <w:tcBorders>
              <w:top w:val="nil"/>
              <w:left w:val="nil"/>
              <w:bottom w:val="nil"/>
              <w:right w:val="nil"/>
            </w:tcBorders>
            <w:shd w:val="clear" w:color="auto" w:fill="FFFFFF"/>
          </w:tcPr>
          <w:p w14:paraId="0E33F5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5CD" w14:textId="77777777">
        <w:trPr>
          <w:cantSplit/>
        </w:trPr>
        <w:tc>
          <w:tcPr>
            <w:tcW w:w="1166" w:type="dxa"/>
            <w:tcBorders>
              <w:top w:val="nil"/>
              <w:left w:val="nil"/>
              <w:bottom w:val="nil"/>
              <w:right w:val="nil"/>
            </w:tcBorders>
            <w:shd w:val="clear" w:color="auto" w:fill="FFFFFF"/>
          </w:tcPr>
          <w:p w14:paraId="0E33F5C2" w14:textId="77777777" w:rsidR="0024092E" w:rsidRDefault="00450581">
            <w:pPr>
              <w:adjustRightInd w:val="0"/>
              <w:rPr>
                <w:rFonts w:ascii="Times New Roman" w:hAnsi="Times New Roman"/>
                <w:color w:val="000000"/>
              </w:rPr>
            </w:pPr>
            <w:r>
              <w:rPr>
                <w:rFonts w:ascii="Times New Roman" w:hAnsi="Times New Roman"/>
                <w:color w:val="000000"/>
              </w:rPr>
              <w:t>Alanine Aminotransferase (Alanine aminotransferase increased)</w:t>
            </w:r>
          </w:p>
        </w:tc>
        <w:tc>
          <w:tcPr>
            <w:tcW w:w="1694" w:type="dxa"/>
            <w:tcBorders>
              <w:top w:val="nil"/>
              <w:left w:val="nil"/>
              <w:bottom w:val="nil"/>
              <w:right w:val="nil"/>
            </w:tcBorders>
            <w:shd w:val="clear" w:color="auto" w:fill="FFFFFF"/>
          </w:tcPr>
          <w:p w14:paraId="0E33F5C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5C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5C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C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5C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5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5D9" w14:textId="77777777">
        <w:trPr>
          <w:cantSplit/>
        </w:trPr>
        <w:tc>
          <w:tcPr>
            <w:tcW w:w="1166" w:type="dxa"/>
            <w:tcBorders>
              <w:top w:val="nil"/>
              <w:left w:val="nil"/>
              <w:bottom w:val="nil"/>
              <w:right w:val="nil"/>
            </w:tcBorders>
            <w:shd w:val="clear" w:color="auto" w:fill="FFFFFF"/>
          </w:tcPr>
          <w:p w14:paraId="0E33F5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C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D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5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E5" w14:textId="77777777">
        <w:trPr>
          <w:cantSplit/>
        </w:trPr>
        <w:tc>
          <w:tcPr>
            <w:tcW w:w="1166" w:type="dxa"/>
            <w:tcBorders>
              <w:top w:val="nil"/>
              <w:left w:val="nil"/>
              <w:bottom w:val="nil"/>
              <w:right w:val="nil"/>
            </w:tcBorders>
            <w:shd w:val="clear" w:color="auto" w:fill="FFFFFF"/>
          </w:tcPr>
          <w:p w14:paraId="0E33F5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D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D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5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F1" w14:textId="77777777">
        <w:trPr>
          <w:cantSplit/>
        </w:trPr>
        <w:tc>
          <w:tcPr>
            <w:tcW w:w="1166" w:type="dxa"/>
            <w:tcBorders>
              <w:top w:val="nil"/>
              <w:left w:val="nil"/>
              <w:bottom w:val="nil"/>
              <w:right w:val="nil"/>
            </w:tcBorders>
            <w:shd w:val="clear" w:color="auto" w:fill="FFFFFF"/>
          </w:tcPr>
          <w:p w14:paraId="0E33F5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E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5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5FD" w14:textId="77777777">
        <w:trPr>
          <w:cantSplit/>
        </w:trPr>
        <w:tc>
          <w:tcPr>
            <w:tcW w:w="1166" w:type="dxa"/>
            <w:tcBorders>
              <w:top w:val="nil"/>
              <w:left w:val="nil"/>
              <w:bottom w:val="nil"/>
              <w:right w:val="nil"/>
            </w:tcBorders>
            <w:shd w:val="clear" w:color="auto" w:fill="FFFFFF"/>
          </w:tcPr>
          <w:p w14:paraId="0E33F5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5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5F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5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5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09" w14:textId="77777777">
        <w:trPr>
          <w:cantSplit/>
        </w:trPr>
        <w:tc>
          <w:tcPr>
            <w:tcW w:w="1166" w:type="dxa"/>
            <w:tcBorders>
              <w:top w:val="nil"/>
              <w:left w:val="nil"/>
              <w:bottom w:val="nil"/>
              <w:right w:val="nil"/>
            </w:tcBorders>
            <w:shd w:val="clear" w:color="auto" w:fill="FFFFFF"/>
          </w:tcPr>
          <w:p w14:paraId="0E33F5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5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0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60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60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6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60B" w14:textId="77777777">
        <w:trPr>
          <w:cantSplit/>
        </w:trPr>
        <w:tc>
          <w:tcPr>
            <w:tcW w:w="12927" w:type="dxa"/>
            <w:gridSpan w:val="11"/>
            <w:tcBorders>
              <w:top w:val="nil"/>
              <w:left w:val="nil"/>
              <w:bottom w:val="nil"/>
              <w:right w:val="nil"/>
            </w:tcBorders>
            <w:shd w:val="clear" w:color="auto" w:fill="FFFFFF"/>
          </w:tcPr>
          <w:p w14:paraId="0E33F6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617" w14:textId="77777777">
        <w:trPr>
          <w:cantSplit/>
        </w:trPr>
        <w:tc>
          <w:tcPr>
            <w:tcW w:w="1166" w:type="dxa"/>
            <w:tcBorders>
              <w:top w:val="nil"/>
              <w:left w:val="nil"/>
              <w:bottom w:val="nil"/>
              <w:right w:val="nil"/>
            </w:tcBorders>
            <w:shd w:val="clear" w:color="auto" w:fill="FFFFFF"/>
          </w:tcPr>
          <w:p w14:paraId="0E33F6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0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60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61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6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623" w14:textId="77777777">
        <w:trPr>
          <w:cantSplit/>
        </w:trPr>
        <w:tc>
          <w:tcPr>
            <w:tcW w:w="1166" w:type="dxa"/>
            <w:tcBorders>
              <w:top w:val="nil"/>
              <w:left w:val="nil"/>
              <w:bottom w:val="nil"/>
              <w:right w:val="nil"/>
            </w:tcBorders>
            <w:shd w:val="clear" w:color="auto" w:fill="FFFFFF"/>
          </w:tcPr>
          <w:p w14:paraId="0E33F6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1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2F" w14:textId="77777777">
        <w:trPr>
          <w:cantSplit/>
        </w:trPr>
        <w:tc>
          <w:tcPr>
            <w:tcW w:w="1166" w:type="dxa"/>
            <w:tcBorders>
              <w:top w:val="nil"/>
              <w:left w:val="nil"/>
              <w:bottom w:val="nil"/>
              <w:right w:val="nil"/>
            </w:tcBorders>
            <w:shd w:val="clear" w:color="auto" w:fill="FFFFFF"/>
          </w:tcPr>
          <w:p w14:paraId="0E33F6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2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6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3B" w14:textId="77777777">
        <w:trPr>
          <w:cantSplit/>
        </w:trPr>
        <w:tc>
          <w:tcPr>
            <w:tcW w:w="1166" w:type="dxa"/>
            <w:tcBorders>
              <w:top w:val="nil"/>
              <w:left w:val="nil"/>
              <w:bottom w:val="nil"/>
              <w:right w:val="nil"/>
            </w:tcBorders>
            <w:shd w:val="clear" w:color="auto" w:fill="FFFFFF"/>
          </w:tcPr>
          <w:p w14:paraId="0E33F6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3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6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47" w14:textId="77777777">
        <w:trPr>
          <w:cantSplit/>
        </w:trPr>
        <w:tc>
          <w:tcPr>
            <w:tcW w:w="1166" w:type="dxa"/>
            <w:tcBorders>
              <w:top w:val="nil"/>
              <w:left w:val="nil"/>
              <w:bottom w:val="nil"/>
              <w:right w:val="nil"/>
            </w:tcBorders>
            <w:shd w:val="clear" w:color="auto" w:fill="FFFFFF"/>
          </w:tcPr>
          <w:p w14:paraId="0E33F6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3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6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53" w14:textId="77777777">
        <w:trPr>
          <w:cantSplit/>
        </w:trPr>
        <w:tc>
          <w:tcPr>
            <w:tcW w:w="1166" w:type="dxa"/>
            <w:tcBorders>
              <w:top w:val="nil"/>
              <w:left w:val="nil"/>
              <w:bottom w:val="nil"/>
              <w:right w:val="nil"/>
            </w:tcBorders>
            <w:shd w:val="clear" w:color="auto" w:fill="FFFFFF"/>
          </w:tcPr>
          <w:p w14:paraId="0E33F6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4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64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64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655" w14:textId="77777777">
        <w:trPr>
          <w:cantSplit/>
        </w:trPr>
        <w:tc>
          <w:tcPr>
            <w:tcW w:w="12927" w:type="dxa"/>
            <w:gridSpan w:val="11"/>
            <w:tcBorders>
              <w:top w:val="nil"/>
              <w:left w:val="nil"/>
              <w:bottom w:val="nil"/>
              <w:right w:val="nil"/>
            </w:tcBorders>
            <w:shd w:val="clear" w:color="auto" w:fill="FFFFFF"/>
          </w:tcPr>
          <w:p w14:paraId="0E33F65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661" w14:textId="77777777">
        <w:trPr>
          <w:cantSplit/>
        </w:trPr>
        <w:tc>
          <w:tcPr>
            <w:tcW w:w="1166" w:type="dxa"/>
            <w:tcBorders>
              <w:top w:val="nil"/>
              <w:left w:val="nil"/>
              <w:bottom w:val="nil"/>
              <w:right w:val="nil"/>
            </w:tcBorders>
            <w:shd w:val="clear" w:color="auto" w:fill="FFFFFF"/>
          </w:tcPr>
          <w:p w14:paraId="0E33F6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5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65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65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6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66D" w14:textId="77777777">
        <w:trPr>
          <w:cantSplit/>
        </w:trPr>
        <w:tc>
          <w:tcPr>
            <w:tcW w:w="1166" w:type="dxa"/>
            <w:tcBorders>
              <w:top w:val="nil"/>
              <w:left w:val="nil"/>
              <w:bottom w:val="nil"/>
              <w:right w:val="nil"/>
            </w:tcBorders>
            <w:shd w:val="clear" w:color="auto" w:fill="FFFFFF"/>
          </w:tcPr>
          <w:p w14:paraId="0E33F6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6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6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679" w14:textId="77777777">
        <w:trPr>
          <w:cantSplit/>
        </w:trPr>
        <w:tc>
          <w:tcPr>
            <w:tcW w:w="1166" w:type="dxa"/>
            <w:tcBorders>
              <w:top w:val="nil"/>
              <w:left w:val="nil"/>
              <w:bottom w:val="nil"/>
              <w:right w:val="nil"/>
            </w:tcBorders>
            <w:shd w:val="clear" w:color="auto" w:fill="FFFFFF"/>
          </w:tcPr>
          <w:p w14:paraId="0E33F6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7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6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85" w14:textId="77777777">
        <w:trPr>
          <w:cantSplit/>
        </w:trPr>
        <w:tc>
          <w:tcPr>
            <w:tcW w:w="1166" w:type="dxa"/>
            <w:tcBorders>
              <w:top w:val="nil"/>
              <w:left w:val="nil"/>
              <w:bottom w:val="nil"/>
              <w:right w:val="nil"/>
            </w:tcBorders>
            <w:shd w:val="clear" w:color="auto" w:fill="FFFFFF"/>
          </w:tcPr>
          <w:p w14:paraId="0E33F6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7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6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91" w14:textId="77777777">
        <w:trPr>
          <w:cantSplit/>
        </w:trPr>
        <w:tc>
          <w:tcPr>
            <w:tcW w:w="1166" w:type="dxa"/>
            <w:tcBorders>
              <w:top w:val="nil"/>
              <w:left w:val="nil"/>
              <w:bottom w:val="nil"/>
              <w:right w:val="nil"/>
            </w:tcBorders>
            <w:shd w:val="clear" w:color="auto" w:fill="FFFFFF"/>
          </w:tcPr>
          <w:p w14:paraId="0E33F6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8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6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9D" w14:textId="77777777">
        <w:trPr>
          <w:cantSplit/>
        </w:trPr>
        <w:tc>
          <w:tcPr>
            <w:tcW w:w="1166" w:type="dxa"/>
            <w:tcBorders>
              <w:top w:val="nil"/>
              <w:left w:val="nil"/>
              <w:bottom w:val="nil"/>
              <w:right w:val="nil"/>
            </w:tcBorders>
            <w:shd w:val="clear" w:color="auto" w:fill="FFFFFF"/>
          </w:tcPr>
          <w:p w14:paraId="0E33F6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9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69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6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9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69F" w14:textId="77777777">
        <w:trPr>
          <w:cantSplit/>
        </w:trPr>
        <w:tc>
          <w:tcPr>
            <w:tcW w:w="12927" w:type="dxa"/>
            <w:gridSpan w:val="11"/>
            <w:tcBorders>
              <w:top w:val="nil"/>
              <w:left w:val="nil"/>
              <w:bottom w:val="nil"/>
              <w:right w:val="nil"/>
            </w:tcBorders>
            <w:shd w:val="clear" w:color="auto" w:fill="FFFFFF"/>
          </w:tcPr>
          <w:p w14:paraId="0E33F6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6AB" w14:textId="77777777">
        <w:trPr>
          <w:cantSplit/>
        </w:trPr>
        <w:tc>
          <w:tcPr>
            <w:tcW w:w="1166" w:type="dxa"/>
            <w:tcBorders>
              <w:top w:val="nil"/>
              <w:left w:val="nil"/>
              <w:bottom w:val="nil"/>
              <w:right w:val="nil"/>
            </w:tcBorders>
            <w:shd w:val="clear" w:color="auto" w:fill="FFFFFF"/>
          </w:tcPr>
          <w:p w14:paraId="0E33F6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A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6A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A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6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A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6B7" w14:textId="77777777">
        <w:trPr>
          <w:cantSplit/>
        </w:trPr>
        <w:tc>
          <w:tcPr>
            <w:tcW w:w="1166" w:type="dxa"/>
            <w:tcBorders>
              <w:top w:val="nil"/>
              <w:left w:val="nil"/>
              <w:bottom w:val="nil"/>
              <w:right w:val="nil"/>
            </w:tcBorders>
            <w:shd w:val="clear" w:color="auto" w:fill="FFFFFF"/>
          </w:tcPr>
          <w:p w14:paraId="0E33F6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A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6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6C3" w14:textId="77777777">
        <w:trPr>
          <w:cantSplit/>
        </w:trPr>
        <w:tc>
          <w:tcPr>
            <w:tcW w:w="1166" w:type="dxa"/>
            <w:tcBorders>
              <w:top w:val="nil"/>
              <w:left w:val="nil"/>
              <w:bottom w:val="nil"/>
              <w:right w:val="nil"/>
            </w:tcBorders>
            <w:shd w:val="clear" w:color="auto" w:fill="FFFFFF"/>
          </w:tcPr>
          <w:p w14:paraId="0E33F6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B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6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CF" w14:textId="77777777">
        <w:trPr>
          <w:cantSplit/>
        </w:trPr>
        <w:tc>
          <w:tcPr>
            <w:tcW w:w="1166" w:type="dxa"/>
            <w:tcBorders>
              <w:top w:val="nil"/>
              <w:left w:val="nil"/>
              <w:bottom w:val="nil"/>
              <w:right w:val="nil"/>
            </w:tcBorders>
            <w:shd w:val="clear" w:color="auto" w:fill="FFFFFF"/>
          </w:tcPr>
          <w:p w14:paraId="0E33F6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C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DB" w14:textId="77777777">
        <w:trPr>
          <w:cantSplit/>
        </w:trPr>
        <w:tc>
          <w:tcPr>
            <w:tcW w:w="1166" w:type="dxa"/>
            <w:tcBorders>
              <w:top w:val="nil"/>
              <w:left w:val="nil"/>
              <w:bottom w:val="nil"/>
              <w:right w:val="nil"/>
            </w:tcBorders>
            <w:shd w:val="clear" w:color="auto" w:fill="FFFFFF"/>
          </w:tcPr>
          <w:p w14:paraId="0E33F6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D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6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6E7" w14:textId="77777777">
        <w:trPr>
          <w:cantSplit/>
        </w:trPr>
        <w:tc>
          <w:tcPr>
            <w:tcW w:w="1166" w:type="dxa"/>
            <w:tcBorders>
              <w:top w:val="nil"/>
              <w:left w:val="nil"/>
              <w:bottom w:val="nil"/>
              <w:right w:val="nil"/>
            </w:tcBorders>
            <w:shd w:val="clear" w:color="auto" w:fill="FFFFFF"/>
          </w:tcPr>
          <w:p w14:paraId="0E33F6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D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6E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6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E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6E9" w14:textId="77777777">
        <w:trPr>
          <w:cantSplit/>
        </w:trPr>
        <w:tc>
          <w:tcPr>
            <w:tcW w:w="12927" w:type="dxa"/>
            <w:gridSpan w:val="11"/>
            <w:tcBorders>
              <w:top w:val="nil"/>
              <w:left w:val="nil"/>
              <w:bottom w:val="nil"/>
              <w:right w:val="nil"/>
            </w:tcBorders>
            <w:shd w:val="clear" w:color="auto" w:fill="FFFFFF"/>
          </w:tcPr>
          <w:p w14:paraId="0E33F6E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6F5" w14:textId="77777777">
        <w:trPr>
          <w:cantSplit/>
        </w:trPr>
        <w:tc>
          <w:tcPr>
            <w:tcW w:w="1166" w:type="dxa"/>
            <w:tcBorders>
              <w:top w:val="nil"/>
              <w:left w:val="nil"/>
              <w:bottom w:val="nil"/>
              <w:right w:val="nil"/>
            </w:tcBorders>
            <w:shd w:val="clear" w:color="auto" w:fill="FFFFFF"/>
          </w:tcPr>
          <w:p w14:paraId="0E33F6EA" w14:textId="77777777" w:rsidR="0024092E" w:rsidRDefault="00450581">
            <w:pPr>
              <w:adjustRightInd w:val="0"/>
              <w:rPr>
                <w:rFonts w:ascii="Times New Roman" w:hAnsi="Times New Roman"/>
                <w:color w:val="000000"/>
              </w:rPr>
            </w:pPr>
            <w:r>
              <w:rPr>
                <w:rFonts w:ascii="Times New Roman" w:hAnsi="Times New Roman"/>
                <w:color w:val="000000"/>
              </w:rPr>
              <w:t>Aspartate Aminotransferase (Aspartate aminotransferase increased)</w:t>
            </w:r>
          </w:p>
        </w:tc>
        <w:tc>
          <w:tcPr>
            <w:tcW w:w="1694" w:type="dxa"/>
            <w:tcBorders>
              <w:top w:val="nil"/>
              <w:left w:val="nil"/>
              <w:bottom w:val="nil"/>
              <w:right w:val="nil"/>
            </w:tcBorders>
            <w:shd w:val="clear" w:color="auto" w:fill="FFFFFF"/>
          </w:tcPr>
          <w:p w14:paraId="0E33F6E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6E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6E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E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6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701" w14:textId="77777777">
        <w:trPr>
          <w:cantSplit/>
        </w:trPr>
        <w:tc>
          <w:tcPr>
            <w:tcW w:w="1166" w:type="dxa"/>
            <w:tcBorders>
              <w:top w:val="nil"/>
              <w:left w:val="nil"/>
              <w:bottom w:val="nil"/>
              <w:right w:val="nil"/>
            </w:tcBorders>
            <w:shd w:val="clear" w:color="auto" w:fill="FFFFFF"/>
          </w:tcPr>
          <w:p w14:paraId="0E33F6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6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6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6F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6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6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6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70D" w14:textId="77777777">
        <w:trPr>
          <w:cantSplit/>
        </w:trPr>
        <w:tc>
          <w:tcPr>
            <w:tcW w:w="1166" w:type="dxa"/>
            <w:tcBorders>
              <w:top w:val="nil"/>
              <w:left w:val="nil"/>
              <w:bottom w:val="nil"/>
              <w:right w:val="nil"/>
            </w:tcBorders>
            <w:shd w:val="clear" w:color="auto" w:fill="FFFFFF"/>
          </w:tcPr>
          <w:p w14:paraId="0E33F7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0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7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19" w14:textId="77777777">
        <w:trPr>
          <w:cantSplit/>
        </w:trPr>
        <w:tc>
          <w:tcPr>
            <w:tcW w:w="1166" w:type="dxa"/>
            <w:tcBorders>
              <w:top w:val="nil"/>
              <w:left w:val="nil"/>
              <w:bottom w:val="nil"/>
              <w:right w:val="nil"/>
            </w:tcBorders>
            <w:shd w:val="clear" w:color="auto" w:fill="FFFFFF"/>
          </w:tcPr>
          <w:p w14:paraId="0E33F7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1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7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25" w14:textId="77777777">
        <w:trPr>
          <w:cantSplit/>
        </w:trPr>
        <w:tc>
          <w:tcPr>
            <w:tcW w:w="1166" w:type="dxa"/>
            <w:tcBorders>
              <w:top w:val="nil"/>
              <w:left w:val="nil"/>
              <w:bottom w:val="nil"/>
              <w:right w:val="nil"/>
            </w:tcBorders>
            <w:shd w:val="clear" w:color="auto" w:fill="FFFFFF"/>
          </w:tcPr>
          <w:p w14:paraId="0E33F7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1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7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31" w14:textId="77777777">
        <w:trPr>
          <w:cantSplit/>
        </w:trPr>
        <w:tc>
          <w:tcPr>
            <w:tcW w:w="1166" w:type="dxa"/>
            <w:tcBorders>
              <w:top w:val="nil"/>
              <w:left w:val="nil"/>
              <w:bottom w:val="nil"/>
              <w:right w:val="nil"/>
            </w:tcBorders>
            <w:shd w:val="clear" w:color="auto" w:fill="FFFFFF"/>
          </w:tcPr>
          <w:p w14:paraId="0E33F7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2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72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7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733" w14:textId="77777777">
        <w:trPr>
          <w:cantSplit/>
        </w:trPr>
        <w:tc>
          <w:tcPr>
            <w:tcW w:w="12927" w:type="dxa"/>
            <w:gridSpan w:val="11"/>
            <w:tcBorders>
              <w:top w:val="nil"/>
              <w:left w:val="nil"/>
              <w:bottom w:val="nil"/>
              <w:right w:val="nil"/>
            </w:tcBorders>
            <w:shd w:val="clear" w:color="auto" w:fill="FFFFFF"/>
          </w:tcPr>
          <w:p w14:paraId="0E33F73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73F" w14:textId="77777777">
        <w:trPr>
          <w:cantSplit/>
        </w:trPr>
        <w:tc>
          <w:tcPr>
            <w:tcW w:w="1166" w:type="dxa"/>
            <w:tcBorders>
              <w:top w:val="nil"/>
              <w:left w:val="nil"/>
              <w:bottom w:val="nil"/>
              <w:right w:val="nil"/>
            </w:tcBorders>
            <w:shd w:val="clear" w:color="auto" w:fill="FFFFFF"/>
          </w:tcPr>
          <w:p w14:paraId="0E33F7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3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73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73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3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74B" w14:textId="77777777">
        <w:trPr>
          <w:cantSplit/>
        </w:trPr>
        <w:tc>
          <w:tcPr>
            <w:tcW w:w="1166" w:type="dxa"/>
            <w:tcBorders>
              <w:top w:val="nil"/>
              <w:left w:val="nil"/>
              <w:bottom w:val="nil"/>
              <w:right w:val="nil"/>
            </w:tcBorders>
            <w:shd w:val="clear" w:color="auto" w:fill="FFFFFF"/>
          </w:tcPr>
          <w:p w14:paraId="0E33F7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4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7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757" w14:textId="77777777">
        <w:trPr>
          <w:cantSplit/>
        </w:trPr>
        <w:tc>
          <w:tcPr>
            <w:tcW w:w="1166" w:type="dxa"/>
            <w:tcBorders>
              <w:top w:val="nil"/>
              <w:left w:val="nil"/>
              <w:bottom w:val="nil"/>
              <w:right w:val="nil"/>
            </w:tcBorders>
            <w:shd w:val="clear" w:color="auto" w:fill="FFFFFF"/>
          </w:tcPr>
          <w:p w14:paraId="0E33F7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4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7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63" w14:textId="77777777">
        <w:trPr>
          <w:cantSplit/>
        </w:trPr>
        <w:tc>
          <w:tcPr>
            <w:tcW w:w="1166" w:type="dxa"/>
            <w:tcBorders>
              <w:top w:val="nil"/>
              <w:left w:val="nil"/>
              <w:bottom w:val="nil"/>
              <w:right w:val="nil"/>
            </w:tcBorders>
            <w:shd w:val="clear" w:color="auto" w:fill="FFFFFF"/>
          </w:tcPr>
          <w:p w14:paraId="0E33F7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5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7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6F" w14:textId="77777777">
        <w:trPr>
          <w:cantSplit/>
        </w:trPr>
        <w:tc>
          <w:tcPr>
            <w:tcW w:w="1166" w:type="dxa"/>
            <w:tcBorders>
              <w:top w:val="nil"/>
              <w:left w:val="nil"/>
              <w:bottom w:val="nil"/>
              <w:right w:val="nil"/>
            </w:tcBorders>
            <w:shd w:val="clear" w:color="auto" w:fill="FFFFFF"/>
          </w:tcPr>
          <w:p w14:paraId="0E33F7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6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7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7B" w14:textId="77777777">
        <w:trPr>
          <w:cantSplit/>
        </w:trPr>
        <w:tc>
          <w:tcPr>
            <w:tcW w:w="1166" w:type="dxa"/>
            <w:tcBorders>
              <w:top w:val="nil"/>
              <w:left w:val="nil"/>
              <w:bottom w:val="nil"/>
              <w:right w:val="nil"/>
            </w:tcBorders>
            <w:shd w:val="clear" w:color="auto" w:fill="FFFFFF"/>
          </w:tcPr>
          <w:p w14:paraId="0E33F7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7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77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7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7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77D" w14:textId="77777777">
        <w:trPr>
          <w:cantSplit/>
        </w:trPr>
        <w:tc>
          <w:tcPr>
            <w:tcW w:w="12927" w:type="dxa"/>
            <w:gridSpan w:val="11"/>
            <w:tcBorders>
              <w:top w:val="nil"/>
              <w:left w:val="nil"/>
              <w:bottom w:val="nil"/>
              <w:right w:val="nil"/>
            </w:tcBorders>
            <w:shd w:val="clear" w:color="auto" w:fill="FFFFFF"/>
          </w:tcPr>
          <w:p w14:paraId="0E33F7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789" w14:textId="77777777">
        <w:trPr>
          <w:cantSplit/>
        </w:trPr>
        <w:tc>
          <w:tcPr>
            <w:tcW w:w="1166" w:type="dxa"/>
            <w:tcBorders>
              <w:top w:val="nil"/>
              <w:left w:val="nil"/>
              <w:bottom w:val="nil"/>
              <w:right w:val="nil"/>
            </w:tcBorders>
            <w:shd w:val="clear" w:color="auto" w:fill="FFFFFF"/>
          </w:tcPr>
          <w:p w14:paraId="0E33F7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7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78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78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7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8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795" w14:textId="77777777">
        <w:trPr>
          <w:cantSplit/>
        </w:trPr>
        <w:tc>
          <w:tcPr>
            <w:tcW w:w="1166" w:type="dxa"/>
            <w:tcBorders>
              <w:top w:val="nil"/>
              <w:left w:val="nil"/>
              <w:bottom w:val="nil"/>
              <w:right w:val="nil"/>
            </w:tcBorders>
            <w:shd w:val="clear" w:color="auto" w:fill="FFFFFF"/>
          </w:tcPr>
          <w:p w14:paraId="0E33F7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8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7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7A1" w14:textId="77777777">
        <w:trPr>
          <w:cantSplit/>
        </w:trPr>
        <w:tc>
          <w:tcPr>
            <w:tcW w:w="1166" w:type="dxa"/>
            <w:tcBorders>
              <w:top w:val="nil"/>
              <w:left w:val="nil"/>
              <w:bottom w:val="nil"/>
              <w:right w:val="nil"/>
            </w:tcBorders>
            <w:shd w:val="clear" w:color="auto" w:fill="FFFFFF"/>
          </w:tcPr>
          <w:p w14:paraId="0E33F7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9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7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AD" w14:textId="77777777">
        <w:trPr>
          <w:cantSplit/>
        </w:trPr>
        <w:tc>
          <w:tcPr>
            <w:tcW w:w="1166" w:type="dxa"/>
            <w:tcBorders>
              <w:top w:val="nil"/>
              <w:left w:val="nil"/>
              <w:bottom w:val="nil"/>
              <w:right w:val="nil"/>
            </w:tcBorders>
            <w:shd w:val="clear" w:color="auto" w:fill="FFFFFF"/>
          </w:tcPr>
          <w:p w14:paraId="0E33F7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A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7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B9" w14:textId="77777777">
        <w:trPr>
          <w:cantSplit/>
        </w:trPr>
        <w:tc>
          <w:tcPr>
            <w:tcW w:w="1166" w:type="dxa"/>
            <w:tcBorders>
              <w:top w:val="nil"/>
              <w:left w:val="nil"/>
              <w:bottom w:val="nil"/>
              <w:right w:val="nil"/>
            </w:tcBorders>
            <w:shd w:val="clear" w:color="auto" w:fill="FFFFFF"/>
          </w:tcPr>
          <w:p w14:paraId="0E33F7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B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7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C5" w14:textId="77777777">
        <w:trPr>
          <w:cantSplit/>
        </w:trPr>
        <w:tc>
          <w:tcPr>
            <w:tcW w:w="1166" w:type="dxa"/>
            <w:tcBorders>
              <w:top w:val="nil"/>
              <w:left w:val="nil"/>
              <w:bottom w:val="nil"/>
              <w:right w:val="nil"/>
            </w:tcBorders>
            <w:shd w:val="clear" w:color="auto" w:fill="FFFFFF"/>
          </w:tcPr>
          <w:p w14:paraId="0E33F7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B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7B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7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7C7" w14:textId="77777777">
        <w:trPr>
          <w:cantSplit/>
        </w:trPr>
        <w:tc>
          <w:tcPr>
            <w:tcW w:w="12927" w:type="dxa"/>
            <w:gridSpan w:val="11"/>
            <w:tcBorders>
              <w:top w:val="nil"/>
              <w:left w:val="nil"/>
              <w:bottom w:val="nil"/>
              <w:right w:val="nil"/>
            </w:tcBorders>
            <w:shd w:val="clear" w:color="auto" w:fill="FFFFFF"/>
          </w:tcPr>
          <w:p w14:paraId="0E33F7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7D3" w14:textId="77777777">
        <w:trPr>
          <w:cantSplit/>
        </w:trPr>
        <w:tc>
          <w:tcPr>
            <w:tcW w:w="1166" w:type="dxa"/>
            <w:tcBorders>
              <w:top w:val="nil"/>
              <w:left w:val="nil"/>
              <w:bottom w:val="nil"/>
              <w:right w:val="nil"/>
            </w:tcBorders>
            <w:shd w:val="clear" w:color="auto" w:fill="FFFFFF"/>
          </w:tcPr>
          <w:p w14:paraId="0E33F7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C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7C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7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7DF" w14:textId="77777777">
        <w:trPr>
          <w:cantSplit/>
        </w:trPr>
        <w:tc>
          <w:tcPr>
            <w:tcW w:w="1166" w:type="dxa"/>
            <w:tcBorders>
              <w:top w:val="nil"/>
              <w:left w:val="nil"/>
              <w:bottom w:val="nil"/>
              <w:right w:val="nil"/>
            </w:tcBorders>
            <w:shd w:val="clear" w:color="auto" w:fill="FFFFFF"/>
          </w:tcPr>
          <w:p w14:paraId="0E33F7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D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7D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D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7EB" w14:textId="77777777">
        <w:trPr>
          <w:cantSplit/>
        </w:trPr>
        <w:tc>
          <w:tcPr>
            <w:tcW w:w="1166" w:type="dxa"/>
            <w:tcBorders>
              <w:top w:val="nil"/>
              <w:left w:val="nil"/>
              <w:bottom w:val="nil"/>
              <w:right w:val="nil"/>
            </w:tcBorders>
            <w:shd w:val="clear" w:color="auto" w:fill="FFFFFF"/>
          </w:tcPr>
          <w:p w14:paraId="0E33F7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E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7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7F7" w14:textId="77777777">
        <w:trPr>
          <w:cantSplit/>
        </w:trPr>
        <w:tc>
          <w:tcPr>
            <w:tcW w:w="1166" w:type="dxa"/>
            <w:tcBorders>
              <w:top w:val="nil"/>
              <w:left w:val="nil"/>
              <w:bottom w:val="nil"/>
              <w:right w:val="nil"/>
            </w:tcBorders>
            <w:shd w:val="clear" w:color="auto" w:fill="FFFFFF"/>
          </w:tcPr>
          <w:p w14:paraId="0E33F7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E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7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03" w14:textId="77777777">
        <w:trPr>
          <w:cantSplit/>
        </w:trPr>
        <w:tc>
          <w:tcPr>
            <w:tcW w:w="1166" w:type="dxa"/>
            <w:tcBorders>
              <w:top w:val="nil"/>
              <w:left w:val="nil"/>
              <w:bottom w:val="nil"/>
              <w:right w:val="nil"/>
            </w:tcBorders>
            <w:shd w:val="clear" w:color="auto" w:fill="FFFFFF"/>
          </w:tcPr>
          <w:p w14:paraId="0E33F7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7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7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7F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7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7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0F" w14:textId="77777777">
        <w:trPr>
          <w:cantSplit/>
        </w:trPr>
        <w:tc>
          <w:tcPr>
            <w:tcW w:w="1166" w:type="dxa"/>
            <w:tcBorders>
              <w:top w:val="nil"/>
              <w:left w:val="nil"/>
              <w:bottom w:val="nil"/>
              <w:right w:val="nil"/>
            </w:tcBorders>
            <w:shd w:val="clear" w:color="auto" w:fill="FFFFFF"/>
          </w:tcPr>
          <w:p w14:paraId="0E33F8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0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80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80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811" w14:textId="77777777">
        <w:trPr>
          <w:cantSplit/>
        </w:trPr>
        <w:tc>
          <w:tcPr>
            <w:tcW w:w="12927" w:type="dxa"/>
            <w:gridSpan w:val="11"/>
            <w:tcBorders>
              <w:top w:val="nil"/>
              <w:left w:val="nil"/>
              <w:bottom w:val="nil"/>
              <w:right w:val="nil"/>
            </w:tcBorders>
            <w:shd w:val="clear" w:color="auto" w:fill="FFFFFF"/>
          </w:tcPr>
          <w:p w14:paraId="0E33F8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81D" w14:textId="77777777">
        <w:trPr>
          <w:cantSplit/>
        </w:trPr>
        <w:tc>
          <w:tcPr>
            <w:tcW w:w="1166" w:type="dxa"/>
            <w:tcBorders>
              <w:top w:val="nil"/>
              <w:left w:val="nil"/>
              <w:bottom w:val="nil"/>
              <w:right w:val="nil"/>
            </w:tcBorders>
            <w:shd w:val="clear" w:color="auto" w:fill="FFFFFF"/>
          </w:tcPr>
          <w:p w14:paraId="0E33F812" w14:textId="77777777" w:rsidR="0024092E" w:rsidRDefault="00450581">
            <w:pPr>
              <w:adjustRightInd w:val="0"/>
              <w:rPr>
                <w:rFonts w:ascii="Times New Roman" w:hAnsi="Times New Roman"/>
                <w:color w:val="000000"/>
              </w:rPr>
            </w:pPr>
            <w:r>
              <w:rPr>
                <w:rFonts w:ascii="Times New Roman" w:hAnsi="Times New Roman"/>
                <w:color w:val="000000"/>
              </w:rPr>
              <w:t>Gamma Glutamyl Transferase (GGT increased)</w:t>
            </w:r>
          </w:p>
        </w:tc>
        <w:tc>
          <w:tcPr>
            <w:tcW w:w="1694" w:type="dxa"/>
            <w:tcBorders>
              <w:top w:val="nil"/>
              <w:left w:val="nil"/>
              <w:bottom w:val="nil"/>
              <w:right w:val="nil"/>
            </w:tcBorders>
            <w:shd w:val="clear" w:color="auto" w:fill="FFFFFF"/>
          </w:tcPr>
          <w:p w14:paraId="0E33F81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81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81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1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29" w14:textId="77777777">
        <w:trPr>
          <w:cantSplit/>
        </w:trPr>
        <w:tc>
          <w:tcPr>
            <w:tcW w:w="1166" w:type="dxa"/>
            <w:tcBorders>
              <w:top w:val="nil"/>
              <w:left w:val="nil"/>
              <w:bottom w:val="nil"/>
              <w:right w:val="nil"/>
            </w:tcBorders>
            <w:shd w:val="clear" w:color="auto" w:fill="FFFFFF"/>
          </w:tcPr>
          <w:p w14:paraId="0E33F8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1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2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82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35" w14:textId="77777777">
        <w:trPr>
          <w:cantSplit/>
        </w:trPr>
        <w:tc>
          <w:tcPr>
            <w:tcW w:w="1166" w:type="dxa"/>
            <w:tcBorders>
              <w:top w:val="nil"/>
              <w:left w:val="nil"/>
              <w:bottom w:val="nil"/>
              <w:right w:val="nil"/>
            </w:tcBorders>
            <w:shd w:val="clear" w:color="auto" w:fill="FFFFFF"/>
          </w:tcPr>
          <w:p w14:paraId="0E33F8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2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8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841" w14:textId="77777777">
        <w:trPr>
          <w:cantSplit/>
        </w:trPr>
        <w:tc>
          <w:tcPr>
            <w:tcW w:w="1166" w:type="dxa"/>
            <w:tcBorders>
              <w:top w:val="nil"/>
              <w:left w:val="nil"/>
              <w:bottom w:val="nil"/>
              <w:right w:val="nil"/>
            </w:tcBorders>
            <w:shd w:val="clear" w:color="auto" w:fill="FFFFFF"/>
          </w:tcPr>
          <w:p w14:paraId="0E33F8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3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4D" w14:textId="77777777">
        <w:trPr>
          <w:cantSplit/>
        </w:trPr>
        <w:tc>
          <w:tcPr>
            <w:tcW w:w="1166" w:type="dxa"/>
            <w:tcBorders>
              <w:top w:val="nil"/>
              <w:left w:val="nil"/>
              <w:bottom w:val="nil"/>
              <w:right w:val="nil"/>
            </w:tcBorders>
            <w:shd w:val="clear" w:color="auto" w:fill="FFFFFF"/>
          </w:tcPr>
          <w:p w14:paraId="0E33F8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4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8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59" w14:textId="77777777">
        <w:trPr>
          <w:cantSplit/>
        </w:trPr>
        <w:tc>
          <w:tcPr>
            <w:tcW w:w="1166" w:type="dxa"/>
            <w:tcBorders>
              <w:top w:val="nil"/>
              <w:left w:val="nil"/>
              <w:bottom w:val="nil"/>
              <w:right w:val="nil"/>
            </w:tcBorders>
            <w:shd w:val="clear" w:color="auto" w:fill="FFFFFF"/>
          </w:tcPr>
          <w:p w14:paraId="0E33F8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5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8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8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5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85B" w14:textId="77777777">
        <w:trPr>
          <w:cantSplit/>
        </w:trPr>
        <w:tc>
          <w:tcPr>
            <w:tcW w:w="12927" w:type="dxa"/>
            <w:gridSpan w:val="11"/>
            <w:tcBorders>
              <w:top w:val="nil"/>
              <w:left w:val="nil"/>
              <w:bottom w:val="nil"/>
              <w:right w:val="nil"/>
            </w:tcBorders>
            <w:shd w:val="clear" w:color="auto" w:fill="FFFFFF"/>
          </w:tcPr>
          <w:p w14:paraId="0E33F85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867" w14:textId="77777777">
        <w:trPr>
          <w:cantSplit/>
        </w:trPr>
        <w:tc>
          <w:tcPr>
            <w:tcW w:w="1166" w:type="dxa"/>
            <w:tcBorders>
              <w:top w:val="nil"/>
              <w:left w:val="nil"/>
              <w:bottom w:val="nil"/>
              <w:right w:val="nil"/>
            </w:tcBorders>
            <w:shd w:val="clear" w:color="auto" w:fill="FFFFFF"/>
          </w:tcPr>
          <w:p w14:paraId="0E33F8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5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85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73" w14:textId="77777777">
        <w:trPr>
          <w:cantSplit/>
        </w:trPr>
        <w:tc>
          <w:tcPr>
            <w:tcW w:w="1166" w:type="dxa"/>
            <w:tcBorders>
              <w:top w:val="nil"/>
              <w:left w:val="nil"/>
              <w:bottom w:val="nil"/>
              <w:right w:val="nil"/>
            </w:tcBorders>
            <w:shd w:val="clear" w:color="auto" w:fill="FFFFFF"/>
          </w:tcPr>
          <w:p w14:paraId="0E33F8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6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8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7F" w14:textId="77777777">
        <w:trPr>
          <w:cantSplit/>
        </w:trPr>
        <w:tc>
          <w:tcPr>
            <w:tcW w:w="1166" w:type="dxa"/>
            <w:tcBorders>
              <w:top w:val="nil"/>
              <w:left w:val="nil"/>
              <w:bottom w:val="nil"/>
              <w:right w:val="nil"/>
            </w:tcBorders>
            <w:shd w:val="clear" w:color="auto" w:fill="FFFFFF"/>
          </w:tcPr>
          <w:p w14:paraId="0E33F8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7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8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88B" w14:textId="77777777">
        <w:trPr>
          <w:cantSplit/>
        </w:trPr>
        <w:tc>
          <w:tcPr>
            <w:tcW w:w="1166" w:type="dxa"/>
            <w:tcBorders>
              <w:top w:val="nil"/>
              <w:left w:val="nil"/>
              <w:bottom w:val="nil"/>
              <w:right w:val="nil"/>
            </w:tcBorders>
            <w:shd w:val="clear" w:color="auto" w:fill="FFFFFF"/>
          </w:tcPr>
          <w:p w14:paraId="0E33F8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8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97" w14:textId="77777777">
        <w:trPr>
          <w:cantSplit/>
        </w:trPr>
        <w:tc>
          <w:tcPr>
            <w:tcW w:w="1166" w:type="dxa"/>
            <w:tcBorders>
              <w:top w:val="nil"/>
              <w:left w:val="nil"/>
              <w:bottom w:val="nil"/>
              <w:right w:val="nil"/>
            </w:tcBorders>
            <w:shd w:val="clear" w:color="auto" w:fill="FFFFFF"/>
          </w:tcPr>
          <w:p w14:paraId="0E33F8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8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8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A3" w14:textId="77777777">
        <w:trPr>
          <w:cantSplit/>
        </w:trPr>
        <w:tc>
          <w:tcPr>
            <w:tcW w:w="1166" w:type="dxa"/>
            <w:tcBorders>
              <w:top w:val="nil"/>
              <w:left w:val="nil"/>
              <w:bottom w:val="nil"/>
              <w:right w:val="nil"/>
            </w:tcBorders>
            <w:shd w:val="clear" w:color="auto" w:fill="FFFFFF"/>
          </w:tcPr>
          <w:p w14:paraId="0E33F8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9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89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8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8A5" w14:textId="77777777">
        <w:trPr>
          <w:cantSplit/>
        </w:trPr>
        <w:tc>
          <w:tcPr>
            <w:tcW w:w="12927" w:type="dxa"/>
            <w:gridSpan w:val="11"/>
            <w:tcBorders>
              <w:top w:val="nil"/>
              <w:left w:val="nil"/>
              <w:bottom w:val="nil"/>
              <w:right w:val="nil"/>
            </w:tcBorders>
            <w:shd w:val="clear" w:color="auto" w:fill="FFFFFF"/>
          </w:tcPr>
          <w:p w14:paraId="0E33F8A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8B1" w14:textId="77777777">
        <w:trPr>
          <w:cantSplit/>
        </w:trPr>
        <w:tc>
          <w:tcPr>
            <w:tcW w:w="1166" w:type="dxa"/>
            <w:tcBorders>
              <w:top w:val="nil"/>
              <w:left w:val="nil"/>
              <w:bottom w:val="nil"/>
              <w:right w:val="nil"/>
            </w:tcBorders>
            <w:shd w:val="clear" w:color="auto" w:fill="FFFFFF"/>
          </w:tcPr>
          <w:p w14:paraId="0E33F8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A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8A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8A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BD" w14:textId="77777777">
        <w:trPr>
          <w:cantSplit/>
        </w:trPr>
        <w:tc>
          <w:tcPr>
            <w:tcW w:w="1166" w:type="dxa"/>
            <w:tcBorders>
              <w:top w:val="nil"/>
              <w:left w:val="nil"/>
              <w:bottom w:val="nil"/>
              <w:right w:val="nil"/>
            </w:tcBorders>
            <w:shd w:val="clear" w:color="auto" w:fill="FFFFFF"/>
          </w:tcPr>
          <w:p w14:paraId="0E33F8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B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B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8B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8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B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8C9" w14:textId="77777777">
        <w:trPr>
          <w:cantSplit/>
        </w:trPr>
        <w:tc>
          <w:tcPr>
            <w:tcW w:w="1166" w:type="dxa"/>
            <w:tcBorders>
              <w:top w:val="nil"/>
              <w:left w:val="nil"/>
              <w:bottom w:val="nil"/>
              <w:right w:val="nil"/>
            </w:tcBorders>
            <w:shd w:val="clear" w:color="auto" w:fill="FFFFFF"/>
          </w:tcPr>
          <w:p w14:paraId="0E33F8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B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C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8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D5" w14:textId="77777777">
        <w:trPr>
          <w:cantSplit/>
        </w:trPr>
        <w:tc>
          <w:tcPr>
            <w:tcW w:w="1166" w:type="dxa"/>
            <w:tcBorders>
              <w:top w:val="nil"/>
              <w:left w:val="nil"/>
              <w:bottom w:val="nil"/>
              <w:right w:val="nil"/>
            </w:tcBorders>
            <w:shd w:val="clear" w:color="auto" w:fill="FFFFFF"/>
          </w:tcPr>
          <w:p w14:paraId="0E33F8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C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8C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8E1" w14:textId="77777777">
        <w:trPr>
          <w:cantSplit/>
        </w:trPr>
        <w:tc>
          <w:tcPr>
            <w:tcW w:w="1166" w:type="dxa"/>
            <w:tcBorders>
              <w:top w:val="nil"/>
              <w:left w:val="nil"/>
              <w:bottom w:val="nil"/>
              <w:right w:val="nil"/>
            </w:tcBorders>
            <w:shd w:val="clear" w:color="auto" w:fill="FFFFFF"/>
          </w:tcPr>
          <w:p w14:paraId="0E33F8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D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8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8ED" w14:textId="77777777">
        <w:trPr>
          <w:cantSplit/>
        </w:trPr>
        <w:tc>
          <w:tcPr>
            <w:tcW w:w="1166" w:type="dxa"/>
            <w:tcBorders>
              <w:top w:val="nil"/>
              <w:left w:val="nil"/>
              <w:bottom w:val="nil"/>
              <w:right w:val="nil"/>
            </w:tcBorders>
            <w:shd w:val="clear" w:color="auto" w:fill="FFFFFF"/>
          </w:tcPr>
          <w:p w14:paraId="0E33F8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E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8E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8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E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8EF" w14:textId="77777777">
        <w:trPr>
          <w:cantSplit/>
        </w:trPr>
        <w:tc>
          <w:tcPr>
            <w:tcW w:w="12927" w:type="dxa"/>
            <w:gridSpan w:val="11"/>
            <w:tcBorders>
              <w:top w:val="nil"/>
              <w:left w:val="nil"/>
              <w:bottom w:val="nil"/>
              <w:right w:val="nil"/>
            </w:tcBorders>
            <w:shd w:val="clear" w:color="auto" w:fill="FFFFFF"/>
          </w:tcPr>
          <w:p w14:paraId="0E33F8E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8FB" w14:textId="77777777">
        <w:trPr>
          <w:cantSplit/>
        </w:trPr>
        <w:tc>
          <w:tcPr>
            <w:tcW w:w="1166" w:type="dxa"/>
            <w:tcBorders>
              <w:top w:val="nil"/>
              <w:left w:val="nil"/>
              <w:bottom w:val="nil"/>
              <w:right w:val="nil"/>
            </w:tcBorders>
            <w:shd w:val="clear" w:color="auto" w:fill="FFFFFF"/>
          </w:tcPr>
          <w:p w14:paraId="0E33F8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F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8F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8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8F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907" w14:textId="77777777">
        <w:trPr>
          <w:cantSplit/>
        </w:trPr>
        <w:tc>
          <w:tcPr>
            <w:tcW w:w="1166" w:type="dxa"/>
            <w:tcBorders>
              <w:top w:val="nil"/>
              <w:left w:val="nil"/>
              <w:bottom w:val="nil"/>
              <w:right w:val="nil"/>
            </w:tcBorders>
            <w:shd w:val="clear" w:color="auto" w:fill="FFFFFF"/>
          </w:tcPr>
          <w:p w14:paraId="0E33F8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8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8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8F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9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9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913" w14:textId="77777777">
        <w:trPr>
          <w:cantSplit/>
        </w:trPr>
        <w:tc>
          <w:tcPr>
            <w:tcW w:w="1166" w:type="dxa"/>
            <w:tcBorders>
              <w:top w:val="nil"/>
              <w:left w:val="nil"/>
              <w:bottom w:val="nil"/>
              <w:right w:val="nil"/>
            </w:tcBorders>
            <w:shd w:val="clear" w:color="auto" w:fill="FFFFFF"/>
          </w:tcPr>
          <w:p w14:paraId="0E33F9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0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9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1F" w14:textId="77777777">
        <w:trPr>
          <w:cantSplit/>
        </w:trPr>
        <w:tc>
          <w:tcPr>
            <w:tcW w:w="1166" w:type="dxa"/>
            <w:tcBorders>
              <w:top w:val="nil"/>
              <w:left w:val="nil"/>
              <w:bottom w:val="nil"/>
              <w:right w:val="nil"/>
            </w:tcBorders>
            <w:shd w:val="clear" w:color="auto" w:fill="FFFFFF"/>
          </w:tcPr>
          <w:p w14:paraId="0E33F9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1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91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9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1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92B" w14:textId="77777777">
        <w:trPr>
          <w:cantSplit/>
        </w:trPr>
        <w:tc>
          <w:tcPr>
            <w:tcW w:w="1166" w:type="dxa"/>
            <w:tcBorders>
              <w:top w:val="nil"/>
              <w:left w:val="nil"/>
              <w:bottom w:val="nil"/>
              <w:right w:val="nil"/>
            </w:tcBorders>
            <w:shd w:val="clear" w:color="auto" w:fill="FFFFFF"/>
          </w:tcPr>
          <w:p w14:paraId="0E33F9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2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9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37" w14:textId="77777777">
        <w:trPr>
          <w:cantSplit/>
        </w:trPr>
        <w:tc>
          <w:tcPr>
            <w:tcW w:w="1166" w:type="dxa"/>
            <w:tcBorders>
              <w:top w:val="nil"/>
              <w:left w:val="nil"/>
              <w:bottom w:val="nil"/>
              <w:right w:val="nil"/>
            </w:tcBorders>
            <w:shd w:val="clear" w:color="auto" w:fill="FFFFFF"/>
          </w:tcPr>
          <w:p w14:paraId="0E33F9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2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9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9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939" w14:textId="77777777">
        <w:trPr>
          <w:cantSplit/>
        </w:trPr>
        <w:tc>
          <w:tcPr>
            <w:tcW w:w="12927" w:type="dxa"/>
            <w:gridSpan w:val="11"/>
            <w:tcBorders>
              <w:top w:val="nil"/>
              <w:left w:val="nil"/>
              <w:bottom w:val="nil"/>
              <w:right w:val="nil"/>
            </w:tcBorders>
            <w:shd w:val="clear" w:color="auto" w:fill="FFFFFF"/>
          </w:tcPr>
          <w:p w14:paraId="0E33F938"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3F945" w14:textId="77777777">
        <w:trPr>
          <w:cantSplit/>
        </w:trPr>
        <w:tc>
          <w:tcPr>
            <w:tcW w:w="1166" w:type="dxa"/>
            <w:tcBorders>
              <w:top w:val="nil"/>
              <w:left w:val="nil"/>
              <w:bottom w:val="nil"/>
              <w:right w:val="nil"/>
            </w:tcBorders>
            <w:shd w:val="clear" w:color="auto" w:fill="FFFFFF"/>
          </w:tcPr>
          <w:p w14:paraId="0E33F93A" w14:textId="77777777" w:rsidR="0024092E" w:rsidRDefault="00450581">
            <w:pPr>
              <w:adjustRightInd w:val="0"/>
              <w:rPr>
                <w:rFonts w:ascii="Times New Roman" w:hAnsi="Times New Roman"/>
                <w:color w:val="000000"/>
              </w:rPr>
            </w:pPr>
            <w:r>
              <w:rPr>
                <w:rFonts w:ascii="Times New Roman" w:hAnsi="Times New Roman"/>
                <w:color w:val="000000"/>
              </w:rPr>
              <w:t>Alkaline Phosphatase (Alkaline phosphatase increased)</w:t>
            </w:r>
          </w:p>
        </w:tc>
        <w:tc>
          <w:tcPr>
            <w:tcW w:w="1694" w:type="dxa"/>
            <w:tcBorders>
              <w:top w:val="nil"/>
              <w:left w:val="nil"/>
              <w:bottom w:val="nil"/>
              <w:right w:val="nil"/>
            </w:tcBorders>
            <w:shd w:val="clear" w:color="auto" w:fill="FFFFFF"/>
          </w:tcPr>
          <w:p w14:paraId="0E33F93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93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93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9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951" w14:textId="77777777">
        <w:trPr>
          <w:cantSplit/>
        </w:trPr>
        <w:tc>
          <w:tcPr>
            <w:tcW w:w="1166" w:type="dxa"/>
            <w:tcBorders>
              <w:top w:val="nil"/>
              <w:left w:val="nil"/>
              <w:bottom w:val="nil"/>
              <w:right w:val="nil"/>
            </w:tcBorders>
            <w:shd w:val="clear" w:color="auto" w:fill="FFFFFF"/>
          </w:tcPr>
          <w:p w14:paraId="0E33F9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4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4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94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9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95D" w14:textId="77777777">
        <w:trPr>
          <w:cantSplit/>
        </w:trPr>
        <w:tc>
          <w:tcPr>
            <w:tcW w:w="1166" w:type="dxa"/>
            <w:tcBorders>
              <w:top w:val="nil"/>
              <w:left w:val="nil"/>
              <w:bottom w:val="nil"/>
              <w:right w:val="nil"/>
            </w:tcBorders>
            <w:shd w:val="clear" w:color="auto" w:fill="FFFFFF"/>
          </w:tcPr>
          <w:p w14:paraId="0E33F9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5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69" w14:textId="77777777">
        <w:trPr>
          <w:cantSplit/>
        </w:trPr>
        <w:tc>
          <w:tcPr>
            <w:tcW w:w="1166" w:type="dxa"/>
            <w:tcBorders>
              <w:top w:val="nil"/>
              <w:left w:val="nil"/>
              <w:bottom w:val="nil"/>
              <w:right w:val="nil"/>
            </w:tcBorders>
            <w:shd w:val="clear" w:color="auto" w:fill="FFFFFF"/>
          </w:tcPr>
          <w:p w14:paraId="0E33F9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6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9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75" w14:textId="77777777">
        <w:trPr>
          <w:cantSplit/>
        </w:trPr>
        <w:tc>
          <w:tcPr>
            <w:tcW w:w="1166" w:type="dxa"/>
            <w:tcBorders>
              <w:top w:val="nil"/>
              <w:left w:val="nil"/>
              <w:bottom w:val="nil"/>
              <w:right w:val="nil"/>
            </w:tcBorders>
            <w:shd w:val="clear" w:color="auto" w:fill="FFFFFF"/>
          </w:tcPr>
          <w:p w14:paraId="0E33F96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6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6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9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81" w14:textId="77777777">
        <w:trPr>
          <w:cantSplit/>
        </w:trPr>
        <w:tc>
          <w:tcPr>
            <w:tcW w:w="1166" w:type="dxa"/>
            <w:tcBorders>
              <w:top w:val="nil"/>
              <w:left w:val="nil"/>
              <w:bottom w:val="nil"/>
              <w:right w:val="nil"/>
            </w:tcBorders>
            <w:shd w:val="clear" w:color="auto" w:fill="FFFFFF"/>
          </w:tcPr>
          <w:p w14:paraId="0E33F9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7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97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9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983" w14:textId="77777777">
        <w:trPr>
          <w:cantSplit/>
        </w:trPr>
        <w:tc>
          <w:tcPr>
            <w:tcW w:w="12927" w:type="dxa"/>
            <w:gridSpan w:val="11"/>
            <w:tcBorders>
              <w:top w:val="nil"/>
              <w:left w:val="nil"/>
              <w:bottom w:val="nil"/>
              <w:right w:val="nil"/>
            </w:tcBorders>
            <w:shd w:val="clear" w:color="auto" w:fill="FFFFFF"/>
          </w:tcPr>
          <w:p w14:paraId="0E33F98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98F" w14:textId="77777777">
        <w:trPr>
          <w:cantSplit/>
        </w:trPr>
        <w:tc>
          <w:tcPr>
            <w:tcW w:w="1166" w:type="dxa"/>
            <w:tcBorders>
              <w:top w:val="nil"/>
              <w:left w:val="nil"/>
              <w:bottom w:val="nil"/>
              <w:right w:val="nil"/>
            </w:tcBorders>
            <w:shd w:val="clear" w:color="auto" w:fill="FFFFFF"/>
          </w:tcPr>
          <w:p w14:paraId="0E33F9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8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98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9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8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99B" w14:textId="77777777">
        <w:trPr>
          <w:cantSplit/>
        </w:trPr>
        <w:tc>
          <w:tcPr>
            <w:tcW w:w="1166" w:type="dxa"/>
            <w:tcBorders>
              <w:top w:val="nil"/>
              <w:left w:val="nil"/>
              <w:bottom w:val="nil"/>
              <w:right w:val="nil"/>
            </w:tcBorders>
            <w:shd w:val="clear" w:color="auto" w:fill="FFFFFF"/>
          </w:tcPr>
          <w:p w14:paraId="0E33F9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9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99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9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9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9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9A7" w14:textId="77777777">
        <w:trPr>
          <w:cantSplit/>
        </w:trPr>
        <w:tc>
          <w:tcPr>
            <w:tcW w:w="1166" w:type="dxa"/>
            <w:tcBorders>
              <w:top w:val="nil"/>
              <w:left w:val="nil"/>
              <w:bottom w:val="nil"/>
              <w:right w:val="nil"/>
            </w:tcBorders>
            <w:shd w:val="clear" w:color="auto" w:fill="FFFFFF"/>
          </w:tcPr>
          <w:p w14:paraId="0E33F9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9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9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B3" w14:textId="77777777">
        <w:trPr>
          <w:cantSplit/>
        </w:trPr>
        <w:tc>
          <w:tcPr>
            <w:tcW w:w="1166" w:type="dxa"/>
            <w:tcBorders>
              <w:top w:val="nil"/>
              <w:left w:val="nil"/>
              <w:bottom w:val="nil"/>
              <w:right w:val="nil"/>
            </w:tcBorders>
            <w:shd w:val="clear" w:color="auto" w:fill="FFFFFF"/>
          </w:tcPr>
          <w:p w14:paraId="0E33F9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A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9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BF" w14:textId="77777777">
        <w:trPr>
          <w:cantSplit/>
        </w:trPr>
        <w:tc>
          <w:tcPr>
            <w:tcW w:w="1166" w:type="dxa"/>
            <w:tcBorders>
              <w:top w:val="nil"/>
              <w:left w:val="nil"/>
              <w:bottom w:val="nil"/>
              <w:right w:val="nil"/>
            </w:tcBorders>
            <w:shd w:val="clear" w:color="auto" w:fill="FFFFFF"/>
          </w:tcPr>
          <w:p w14:paraId="0E33F9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B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9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9CB" w14:textId="77777777">
        <w:trPr>
          <w:cantSplit/>
        </w:trPr>
        <w:tc>
          <w:tcPr>
            <w:tcW w:w="1166" w:type="dxa"/>
            <w:tcBorders>
              <w:top w:val="nil"/>
              <w:left w:val="nil"/>
              <w:bottom w:val="nil"/>
              <w:right w:val="nil"/>
            </w:tcBorders>
            <w:shd w:val="clear" w:color="auto" w:fill="FFFFFF"/>
          </w:tcPr>
          <w:p w14:paraId="0E33F9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C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9C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9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9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C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9CD" w14:textId="77777777">
        <w:trPr>
          <w:cantSplit/>
        </w:trPr>
        <w:tc>
          <w:tcPr>
            <w:tcW w:w="12927" w:type="dxa"/>
            <w:gridSpan w:val="11"/>
            <w:tcBorders>
              <w:top w:val="nil"/>
              <w:left w:val="nil"/>
              <w:bottom w:val="nil"/>
              <w:right w:val="nil"/>
            </w:tcBorders>
            <w:shd w:val="clear" w:color="auto" w:fill="FFFFFF"/>
          </w:tcPr>
          <w:p w14:paraId="0E33F9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9D9" w14:textId="77777777">
        <w:trPr>
          <w:cantSplit/>
        </w:trPr>
        <w:tc>
          <w:tcPr>
            <w:tcW w:w="1166" w:type="dxa"/>
            <w:tcBorders>
              <w:top w:val="nil"/>
              <w:left w:val="nil"/>
              <w:bottom w:val="nil"/>
              <w:right w:val="nil"/>
            </w:tcBorders>
            <w:shd w:val="clear" w:color="auto" w:fill="FFFFFF"/>
          </w:tcPr>
          <w:p w14:paraId="0E33F9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C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9D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9D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9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D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9E5" w14:textId="77777777">
        <w:trPr>
          <w:cantSplit/>
        </w:trPr>
        <w:tc>
          <w:tcPr>
            <w:tcW w:w="1166" w:type="dxa"/>
            <w:tcBorders>
              <w:top w:val="nil"/>
              <w:left w:val="nil"/>
              <w:bottom w:val="nil"/>
              <w:right w:val="nil"/>
            </w:tcBorders>
            <w:shd w:val="clear" w:color="auto" w:fill="FFFFFF"/>
          </w:tcPr>
          <w:p w14:paraId="0E33F9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D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D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9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9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9F1" w14:textId="77777777">
        <w:trPr>
          <w:cantSplit/>
        </w:trPr>
        <w:tc>
          <w:tcPr>
            <w:tcW w:w="1166" w:type="dxa"/>
            <w:tcBorders>
              <w:top w:val="nil"/>
              <w:left w:val="nil"/>
              <w:bottom w:val="nil"/>
              <w:right w:val="nil"/>
            </w:tcBorders>
            <w:shd w:val="clear" w:color="auto" w:fill="FFFFFF"/>
          </w:tcPr>
          <w:p w14:paraId="0E33F9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E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9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9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9FD" w14:textId="77777777">
        <w:trPr>
          <w:cantSplit/>
        </w:trPr>
        <w:tc>
          <w:tcPr>
            <w:tcW w:w="1166" w:type="dxa"/>
            <w:tcBorders>
              <w:top w:val="nil"/>
              <w:left w:val="nil"/>
              <w:bottom w:val="nil"/>
              <w:right w:val="nil"/>
            </w:tcBorders>
            <w:shd w:val="clear" w:color="auto" w:fill="FFFFFF"/>
          </w:tcPr>
          <w:p w14:paraId="0E33F9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9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9F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9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9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09" w14:textId="77777777">
        <w:trPr>
          <w:cantSplit/>
        </w:trPr>
        <w:tc>
          <w:tcPr>
            <w:tcW w:w="1166" w:type="dxa"/>
            <w:tcBorders>
              <w:top w:val="nil"/>
              <w:left w:val="nil"/>
              <w:bottom w:val="nil"/>
              <w:right w:val="nil"/>
            </w:tcBorders>
            <w:shd w:val="clear" w:color="auto" w:fill="FFFFFF"/>
          </w:tcPr>
          <w:p w14:paraId="0E33F9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9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0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A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15" w14:textId="77777777">
        <w:trPr>
          <w:cantSplit/>
        </w:trPr>
        <w:tc>
          <w:tcPr>
            <w:tcW w:w="1166" w:type="dxa"/>
            <w:tcBorders>
              <w:top w:val="nil"/>
              <w:left w:val="nil"/>
              <w:bottom w:val="nil"/>
              <w:right w:val="nil"/>
            </w:tcBorders>
            <w:shd w:val="clear" w:color="auto" w:fill="FFFFFF"/>
          </w:tcPr>
          <w:p w14:paraId="0E33FA0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0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0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A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A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A17" w14:textId="77777777">
        <w:trPr>
          <w:cantSplit/>
        </w:trPr>
        <w:tc>
          <w:tcPr>
            <w:tcW w:w="12927" w:type="dxa"/>
            <w:gridSpan w:val="11"/>
            <w:tcBorders>
              <w:top w:val="nil"/>
              <w:left w:val="nil"/>
              <w:bottom w:val="nil"/>
              <w:right w:val="nil"/>
            </w:tcBorders>
            <w:shd w:val="clear" w:color="auto" w:fill="FFFFFF"/>
          </w:tcPr>
          <w:p w14:paraId="0E33FA1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A23" w14:textId="77777777">
        <w:trPr>
          <w:cantSplit/>
        </w:trPr>
        <w:tc>
          <w:tcPr>
            <w:tcW w:w="1166" w:type="dxa"/>
            <w:tcBorders>
              <w:top w:val="nil"/>
              <w:left w:val="nil"/>
              <w:bottom w:val="nil"/>
              <w:right w:val="nil"/>
            </w:tcBorders>
            <w:shd w:val="clear" w:color="auto" w:fill="FFFFFF"/>
          </w:tcPr>
          <w:p w14:paraId="0E33FA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1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A1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A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A2F" w14:textId="77777777">
        <w:trPr>
          <w:cantSplit/>
        </w:trPr>
        <w:tc>
          <w:tcPr>
            <w:tcW w:w="1166" w:type="dxa"/>
            <w:tcBorders>
              <w:top w:val="nil"/>
              <w:left w:val="nil"/>
              <w:bottom w:val="nil"/>
              <w:right w:val="nil"/>
            </w:tcBorders>
            <w:shd w:val="clear" w:color="auto" w:fill="FFFFFF"/>
          </w:tcPr>
          <w:p w14:paraId="0E33FA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2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A2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A3B" w14:textId="77777777">
        <w:trPr>
          <w:cantSplit/>
        </w:trPr>
        <w:tc>
          <w:tcPr>
            <w:tcW w:w="1166" w:type="dxa"/>
            <w:tcBorders>
              <w:top w:val="nil"/>
              <w:left w:val="nil"/>
              <w:bottom w:val="nil"/>
              <w:right w:val="nil"/>
            </w:tcBorders>
            <w:shd w:val="clear" w:color="auto" w:fill="FFFFFF"/>
          </w:tcPr>
          <w:p w14:paraId="0E33FA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3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A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A47" w14:textId="77777777">
        <w:trPr>
          <w:cantSplit/>
        </w:trPr>
        <w:tc>
          <w:tcPr>
            <w:tcW w:w="1166" w:type="dxa"/>
            <w:tcBorders>
              <w:top w:val="nil"/>
              <w:left w:val="nil"/>
              <w:bottom w:val="nil"/>
              <w:right w:val="nil"/>
            </w:tcBorders>
            <w:shd w:val="clear" w:color="auto" w:fill="FFFFFF"/>
          </w:tcPr>
          <w:p w14:paraId="0E33FA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3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A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53" w14:textId="77777777">
        <w:trPr>
          <w:cantSplit/>
        </w:trPr>
        <w:tc>
          <w:tcPr>
            <w:tcW w:w="1166" w:type="dxa"/>
            <w:tcBorders>
              <w:top w:val="nil"/>
              <w:left w:val="nil"/>
              <w:bottom w:val="nil"/>
              <w:right w:val="nil"/>
            </w:tcBorders>
            <w:shd w:val="clear" w:color="auto" w:fill="FFFFFF"/>
          </w:tcPr>
          <w:p w14:paraId="0E33FA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4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A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5F" w14:textId="77777777">
        <w:trPr>
          <w:cantSplit/>
        </w:trPr>
        <w:tc>
          <w:tcPr>
            <w:tcW w:w="1166" w:type="dxa"/>
            <w:tcBorders>
              <w:top w:val="nil"/>
              <w:left w:val="nil"/>
              <w:bottom w:val="nil"/>
              <w:right w:val="nil"/>
            </w:tcBorders>
            <w:shd w:val="clear" w:color="auto" w:fill="FFFFFF"/>
          </w:tcPr>
          <w:p w14:paraId="0E33FA5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5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5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A5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A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5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A61" w14:textId="77777777">
        <w:trPr>
          <w:cantSplit/>
        </w:trPr>
        <w:tc>
          <w:tcPr>
            <w:tcW w:w="12927" w:type="dxa"/>
            <w:gridSpan w:val="11"/>
            <w:tcBorders>
              <w:top w:val="nil"/>
              <w:left w:val="nil"/>
              <w:bottom w:val="nil"/>
              <w:right w:val="nil"/>
            </w:tcBorders>
            <w:shd w:val="clear" w:color="auto" w:fill="FFFFFF"/>
          </w:tcPr>
          <w:p w14:paraId="0E33FA6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A6D" w14:textId="77777777">
        <w:trPr>
          <w:cantSplit/>
        </w:trPr>
        <w:tc>
          <w:tcPr>
            <w:tcW w:w="1166" w:type="dxa"/>
            <w:tcBorders>
              <w:top w:val="nil"/>
              <w:left w:val="nil"/>
              <w:bottom w:val="nil"/>
              <w:right w:val="nil"/>
            </w:tcBorders>
            <w:shd w:val="clear" w:color="auto" w:fill="FFFFFF"/>
          </w:tcPr>
          <w:p w14:paraId="0E33FA62" w14:textId="77777777" w:rsidR="0024092E" w:rsidRDefault="00450581">
            <w:pPr>
              <w:adjustRightInd w:val="0"/>
              <w:rPr>
                <w:rFonts w:ascii="Times New Roman" w:hAnsi="Times New Roman"/>
                <w:color w:val="000000"/>
              </w:rPr>
            </w:pPr>
            <w:r>
              <w:rPr>
                <w:rFonts w:ascii="Times New Roman" w:hAnsi="Times New Roman"/>
                <w:color w:val="000000"/>
              </w:rPr>
              <w:lastRenderedPageBreak/>
              <w:t>Lactate Dehydrogenase (Blood lactate dehydrogenase increased)</w:t>
            </w:r>
          </w:p>
        </w:tc>
        <w:tc>
          <w:tcPr>
            <w:tcW w:w="1694" w:type="dxa"/>
            <w:tcBorders>
              <w:top w:val="nil"/>
              <w:left w:val="nil"/>
              <w:bottom w:val="nil"/>
              <w:right w:val="nil"/>
            </w:tcBorders>
            <w:shd w:val="clear" w:color="auto" w:fill="FFFFFF"/>
          </w:tcPr>
          <w:p w14:paraId="0E33FA6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A6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A6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A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6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A79" w14:textId="77777777">
        <w:trPr>
          <w:cantSplit/>
        </w:trPr>
        <w:tc>
          <w:tcPr>
            <w:tcW w:w="1166" w:type="dxa"/>
            <w:tcBorders>
              <w:top w:val="nil"/>
              <w:left w:val="nil"/>
              <w:bottom w:val="nil"/>
              <w:right w:val="nil"/>
            </w:tcBorders>
            <w:shd w:val="clear" w:color="auto" w:fill="FFFFFF"/>
          </w:tcPr>
          <w:p w14:paraId="0E33FA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7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A85" w14:textId="77777777">
        <w:trPr>
          <w:cantSplit/>
        </w:trPr>
        <w:tc>
          <w:tcPr>
            <w:tcW w:w="1166" w:type="dxa"/>
            <w:tcBorders>
              <w:top w:val="nil"/>
              <w:left w:val="nil"/>
              <w:bottom w:val="nil"/>
              <w:right w:val="nil"/>
            </w:tcBorders>
            <w:shd w:val="clear" w:color="auto" w:fill="FFFFFF"/>
          </w:tcPr>
          <w:p w14:paraId="0E33FA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7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A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91" w14:textId="77777777">
        <w:trPr>
          <w:cantSplit/>
        </w:trPr>
        <w:tc>
          <w:tcPr>
            <w:tcW w:w="1166" w:type="dxa"/>
            <w:tcBorders>
              <w:top w:val="nil"/>
              <w:left w:val="nil"/>
              <w:bottom w:val="nil"/>
              <w:right w:val="nil"/>
            </w:tcBorders>
            <w:shd w:val="clear" w:color="auto" w:fill="FFFFFF"/>
          </w:tcPr>
          <w:p w14:paraId="0E33FA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8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A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9D" w14:textId="77777777">
        <w:trPr>
          <w:cantSplit/>
        </w:trPr>
        <w:tc>
          <w:tcPr>
            <w:tcW w:w="1166" w:type="dxa"/>
            <w:tcBorders>
              <w:top w:val="nil"/>
              <w:left w:val="nil"/>
              <w:bottom w:val="nil"/>
              <w:right w:val="nil"/>
            </w:tcBorders>
            <w:shd w:val="clear" w:color="auto" w:fill="FFFFFF"/>
          </w:tcPr>
          <w:p w14:paraId="0E33FA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9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A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A9" w14:textId="77777777">
        <w:trPr>
          <w:cantSplit/>
        </w:trPr>
        <w:tc>
          <w:tcPr>
            <w:tcW w:w="1166" w:type="dxa"/>
            <w:tcBorders>
              <w:top w:val="nil"/>
              <w:left w:val="nil"/>
              <w:bottom w:val="nil"/>
              <w:right w:val="nil"/>
            </w:tcBorders>
            <w:shd w:val="clear" w:color="auto" w:fill="FFFFFF"/>
          </w:tcPr>
          <w:p w14:paraId="0E33FA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9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A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AA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AA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A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AAB" w14:textId="77777777">
        <w:trPr>
          <w:cantSplit/>
        </w:trPr>
        <w:tc>
          <w:tcPr>
            <w:tcW w:w="12927" w:type="dxa"/>
            <w:gridSpan w:val="11"/>
            <w:tcBorders>
              <w:top w:val="nil"/>
              <w:left w:val="nil"/>
              <w:bottom w:val="nil"/>
              <w:right w:val="nil"/>
            </w:tcBorders>
            <w:shd w:val="clear" w:color="auto" w:fill="FFFFFF"/>
          </w:tcPr>
          <w:p w14:paraId="0E33FA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AB7" w14:textId="77777777">
        <w:trPr>
          <w:cantSplit/>
        </w:trPr>
        <w:tc>
          <w:tcPr>
            <w:tcW w:w="1166" w:type="dxa"/>
            <w:tcBorders>
              <w:top w:val="nil"/>
              <w:left w:val="nil"/>
              <w:bottom w:val="nil"/>
              <w:right w:val="nil"/>
            </w:tcBorders>
            <w:shd w:val="clear" w:color="auto" w:fill="FFFFFF"/>
          </w:tcPr>
          <w:p w14:paraId="0E33FA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A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AA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A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AC3" w14:textId="77777777">
        <w:trPr>
          <w:cantSplit/>
        </w:trPr>
        <w:tc>
          <w:tcPr>
            <w:tcW w:w="1166" w:type="dxa"/>
            <w:tcBorders>
              <w:top w:val="nil"/>
              <w:left w:val="nil"/>
              <w:bottom w:val="nil"/>
              <w:right w:val="nil"/>
            </w:tcBorders>
            <w:shd w:val="clear" w:color="auto" w:fill="FFFFFF"/>
          </w:tcPr>
          <w:p w14:paraId="0E33FA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B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A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ACF" w14:textId="77777777">
        <w:trPr>
          <w:cantSplit/>
        </w:trPr>
        <w:tc>
          <w:tcPr>
            <w:tcW w:w="1166" w:type="dxa"/>
            <w:tcBorders>
              <w:top w:val="nil"/>
              <w:left w:val="nil"/>
              <w:bottom w:val="nil"/>
              <w:right w:val="nil"/>
            </w:tcBorders>
            <w:shd w:val="clear" w:color="auto" w:fill="FFFFFF"/>
          </w:tcPr>
          <w:p w14:paraId="0E33FA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C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A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DB" w14:textId="77777777">
        <w:trPr>
          <w:cantSplit/>
        </w:trPr>
        <w:tc>
          <w:tcPr>
            <w:tcW w:w="1166" w:type="dxa"/>
            <w:tcBorders>
              <w:top w:val="nil"/>
              <w:left w:val="nil"/>
              <w:bottom w:val="nil"/>
              <w:right w:val="nil"/>
            </w:tcBorders>
            <w:shd w:val="clear" w:color="auto" w:fill="FFFFFF"/>
          </w:tcPr>
          <w:p w14:paraId="0E33FA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D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A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E7" w14:textId="77777777">
        <w:trPr>
          <w:cantSplit/>
        </w:trPr>
        <w:tc>
          <w:tcPr>
            <w:tcW w:w="1166" w:type="dxa"/>
            <w:tcBorders>
              <w:top w:val="nil"/>
              <w:left w:val="nil"/>
              <w:bottom w:val="nil"/>
              <w:right w:val="nil"/>
            </w:tcBorders>
            <w:shd w:val="clear" w:color="auto" w:fill="FFFFFF"/>
          </w:tcPr>
          <w:p w14:paraId="0E33FA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D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A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AF3" w14:textId="77777777">
        <w:trPr>
          <w:cantSplit/>
        </w:trPr>
        <w:tc>
          <w:tcPr>
            <w:tcW w:w="1166" w:type="dxa"/>
            <w:tcBorders>
              <w:top w:val="nil"/>
              <w:left w:val="nil"/>
              <w:bottom w:val="nil"/>
              <w:right w:val="nil"/>
            </w:tcBorders>
            <w:shd w:val="clear" w:color="auto" w:fill="FFFFFF"/>
          </w:tcPr>
          <w:p w14:paraId="0E33FA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E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A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AE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AE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AE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A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AF5" w14:textId="77777777">
        <w:trPr>
          <w:cantSplit/>
        </w:trPr>
        <w:tc>
          <w:tcPr>
            <w:tcW w:w="12927" w:type="dxa"/>
            <w:gridSpan w:val="11"/>
            <w:tcBorders>
              <w:top w:val="nil"/>
              <w:left w:val="nil"/>
              <w:bottom w:val="nil"/>
              <w:right w:val="nil"/>
            </w:tcBorders>
            <w:shd w:val="clear" w:color="auto" w:fill="FFFFFF"/>
          </w:tcPr>
          <w:p w14:paraId="0E33FAF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B01" w14:textId="77777777">
        <w:trPr>
          <w:cantSplit/>
        </w:trPr>
        <w:tc>
          <w:tcPr>
            <w:tcW w:w="1166" w:type="dxa"/>
            <w:tcBorders>
              <w:top w:val="nil"/>
              <w:left w:val="nil"/>
              <w:bottom w:val="nil"/>
              <w:right w:val="nil"/>
            </w:tcBorders>
            <w:shd w:val="clear" w:color="auto" w:fill="FFFFFF"/>
          </w:tcPr>
          <w:p w14:paraId="0E33FA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AF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AF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AF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A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B0D" w14:textId="77777777">
        <w:trPr>
          <w:cantSplit/>
        </w:trPr>
        <w:tc>
          <w:tcPr>
            <w:tcW w:w="1166" w:type="dxa"/>
            <w:tcBorders>
              <w:top w:val="nil"/>
              <w:left w:val="nil"/>
              <w:bottom w:val="nil"/>
              <w:right w:val="nil"/>
            </w:tcBorders>
            <w:shd w:val="clear" w:color="auto" w:fill="FFFFFF"/>
          </w:tcPr>
          <w:p w14:paraId="0E33FB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0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0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B19" w14:textId="77777777">
        <w:trPr>
          <w:cantSplit/>
        </w:trPr>
        <w:tc>
          <w:tcPr>
            <w:tcW w:w="1166" w:type="dxa"/>
            <w:tcBorders>
              <w:top w:val="nil"/>
              <w:left w:val="nil"/>
              <w:bottom w:val="nil"/>
              <w:right w:val="nil"/>
            </w:tcBorders>
            <w:shd w:val="clear" w:color="auto" w:fill="FFFFFF"/>
          </w:tcPr>
          <w:p w14:paraId="0E33FB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1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25" w14:textId="77777777">
        <w:trPr>
          <w:cantSplit/>
        </w:trPr>
        <w:tc>
          <w:tcPr>
            <w:tcW w:w="1166" w:type="dxa"/>
            <w:tcBorders>
              <w:top w:val="nil"/>
              <w:left w:val="nil"/>
              <w:bottom w:val="nil"/>
              <w:right w:val="nil"/>
            </w:tcBorders>
            <w:shd w:val="clear" w:color="auto" w:fill="FFFFFF"/>
          </w:tcPr>
          <w:p w14:paraId="0E33FB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1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B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31" w14:textId="77777777">
        <w:trPr>
          <w:cantSplit/>
        </w:trPr>
        <w:tc>
          <w:tcPr>
            <w:tcW w:w="1166" w:type="dxa"/>
            <w:tcBorders>
              <w:top w:val="nil"/>
              <w:left w:val="nil"/>
              <w:bottom w:val="nil"/>
              <w:right w:val="nil"/>
            </w:tcBorders>
            <w:shd w:val="clear" w:color="auto" w:fill="FFFFFF"/>
          </w:tcPr>
          <w:p w14:paraId="0E33FB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2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3D" w14:textId="77777777">
        <w:trPr>
          <w:cantSplit/>
        </w:trPr>
        <w:tc>
          <w:tcPr>
            <w:tcW w:w="1166" w:type="dxa"/>
            <w:tcBorders>
              <w:top w:val="nil"/>
              <w:left w:val="nil"/>
              <w:bottom w:val="nil"/>
              <w:right w:val="nil"/>
            </w:tcBorders>
            <w:shd w:val="clear" w:color="auto" w:fill="FFFFFF"/>
          </w:tcPr>
          <w:p w14:paraId="0E33FB3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3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3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B3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B3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3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B3F" w14:textId="77777777">
        <w:trPr>
          <w:cantSplit/>
        </w:trPr>
        <w:tc>
          <w:tcPr>
            <w:tcW w:w="12927" w:type="dxa"/>
            <w:gridSpan w:val="11"/>
            <w:tcBorders>
              <w:top w:val="nil"/>
              <w:left w:val="nil"/>
              <w:bottom w:val="nil"/>
              <w:right w:val="nil"/>
            </w:tcBorders>
            <w:shd w:val="clear" w:color="auto" w:fill="FFFFFF"/>
          </w:tcPr>
          <w:p w14:paraId="0E33FB3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B4B" w14:textId="77777777">
        <w:trPr>
          <w:cantSplit/>
        </w:trPr>
        <w:tc>
          <w:tcPr>
            <w:tcW w:w="1166" w:type="dxa"/>
            <w:tcBorders>
              <w:top w:val="nil"/>
              <w:left w:val="nil"/>
              <w:bottom w:val="nil"/>
              <w:right w:val="nil"/>
            </w:tcBorders>
            <w:shd w:val="clear" w:color="auto" w:fill="FFFFFF"/>
          </w:tcPr>
          <w:p w14:paraId="0E33FB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4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B4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4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B57" w14:textId="77777777">
        <w:trPr>
          <w:cantSplit/>
        </w:trPr>
        <w:tc>
          <w:tcPr>
            <w:tcW w:w="1166" w:type="dxa"/>
            <w:tcBorders>
              <w:top w:val="nil"/>
              <w:left w:val="nil"/>
              <w:bottom w:val="nil"/>
              <w:right w:val="nil"/>
            </w:tcBorders>
            <w:shd w:val="clear" w:color="auto" w:fill="FFFFFF"/>
          </w:tcPr>
          <w:p w14:paraId="0E33FB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4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B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B63" w14:textId="77777777">
        <w:trPr>
          <w:cantSplit/>
        </w:trPr>
        <w:tc>
          <w:tcPr>
            <w:tcW w:w="1166" w:type="dxa"/>
            <w:tcBorders>
              <w:top w:val="nil"/>
              <w:left w:val="nil"/>
              <w:bottom w:val="nil"/>
              <w:right w:val="nil"/>
            </w:tcBorders>
            <w:shd w:val="clear" w:color="auto" w:fill="FFFFFF"/>
          </w:tcPr>
          <w:p w14:paraId="0E33FB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5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B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6F" w14:textId="77777777">
        <w:trPr>
          <w:cantSplit/>
        </w:trPr>
        <w:tc>
          <w:tcPr>
            <w:tcW w:w="1166" w:type="dxa"/>
            <w:tcBorders>
              <w:top w:val="nil"/>
              <w:left w:val="nil"/>
              <w:bottom w:val="nil"/>
              <w:right w:val="nil"/>
            </w:tcBorders>
            <w:shd w:val="clear" w:color="auto" w:fill="FFFFFF"/>
          </w:tcPr>
          <w:p w14:paraId="0E33FB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6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B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7B" w14:textId="77777777">
        <w:trPr>
          <w:cantSplit/>
        </w:trPr>
        <w:tc>
          <w:tcPr>
            <w:tcW w:w="1166" w:type="dxa"/>
            <w:tcBorders>
              <w:top w:val="nil"/>
              <w:left w:val="nil"/>
              <w:bottom w:val="nil"/>
              <w:right w:val="nil"/>
            </w:tcBorders>
            <w:shd w:val="clear" w:color="auto" w:fill="FFFFFF"/>
          </w:tcPr>
          <w:p w14:paraId="0E33FB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7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B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87" w14:textId="77777777">
        <w:trPr>
          <w:cantSplit/>
        </w:trPr>
        <w:tc>
          <w:tcPr>
            <w:tcW w:w="1166" w:type="dxa"/>
            <w:tcBorders>
              <w:top w:val="nil"/>
              <w:left w:val="nil"/>
              <w:bottom w:val="nil"/>
              <w:right w:val="nil"/>
            </w:tcBorders>
            <w:shd w:val="clear" w:color="auto" w:fill="FFFFFF"/>
          </w:tcPr>
          <w:p w14:paraId="0E33FB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7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B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8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8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B89" w14:textId="77777777">
        <w:trPr>
          <w:cantSplit/>
        </w:trPr>
        <w:tc>
          <w:tcPr>
            <w:tcW w:w="12927" w:type="dxa"/>
            <w:gridSpan w:val="11"/>
            <w:tcBorders>
              <w:top w:val="nil"/>
              <w:left w:val="nil"/>
              <w:bottom w:val="nil"/>
              <w:right w:val="nil"/>
            </w:tcBorders>
            <w:shd w:val="clear" w:color="auto" w:fill="FFFFFF"/>
          </w:tcPr>
          <w:p w14:paraId="0E33FB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B95" w14:textId="77777777">
        <w:trPr>
          <w:cantSplit/>
        </w:trPr>
        <w:tc>
          <w:tcPr>
            <w:tcW w:w="1166" w:type="dxa"/>
            <w:tcBorders>
              <w:top w:val="nil"/>
              <w:left w:val="nil"/>
              <w:bottom w:val="nil"/>
              <w:right w:val="nil"/>
            </w:tcBorders>
            <w:shd w:val="clear" w:color="auto" w:fill="FFFFFF"/>
          </w:tcPr>
          <w:p w14:paraId="0E33FB8A" w14:textId="77777777" w:rsidR="0024092E" w:rsidRDefault="00450581">
            <w:pPr>
              <w:adjustRightInd w:val="0"/>
              <w:rPr>
                <w:rFonts w:ascii="Times New Roman" w:hAnsi="Times New Roman"/>
                <w:color w:val="000000"/>
              </w:rPr>
            </w:pPr>
            <w:r>
              <w:rPr>
                <w:rFonts w:ascii="Times New Roman" w:hAnsi="Times New Roman"/>
                <w:color w:val="000000"/>
              </w:rPr>
              <w:t>Albumin (Hypoalbuminemia)</w:t>
            </w:r>
          </w:p>
        </w:tc>
        <w:tc>
          <w:tcPr>
            <w:tcW w:w="1694" w:type="dxa"/>
            <w:tcBorders>
              <w:top w:val="nil"/>
              <w:left w:val="nil"/>
              <w:bottom w:val="nil"/>
              <w:right w:val="nil"/>
            </w:tcBorders>
            <w:shd w:val="clear" w:color="auto" w:fill="FFFFFF"/>
          </w:tcPr>
          <w:p w14:paraId="0E33FB8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B8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B8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8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B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BA1" w14:textId="77777777">
        <w:trPr>
          <w:cantSplit/>
        </w:trPr>
        <w:tc>
          <w:tcPr>
            <w:tcW w:w="1166" w:type="dxa"/>
            <w:tcBorders>
              <w:top w:val="nil"/>
              <w:left w:val="nil"/>
              <w:bottom w:val="nil"/>
              <w:right w:val="nil"/>
            </w:tcBorders>
            <w:shd w:val="clear" w:color="auto" w:fill="FFFFFF"/>
          </w:tcPr>
          <w:p w14:paraId="0E33FB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9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B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BAD" w14:textId="77777777">
        <w:trPr>
          <w:cantSplit/>
        </w:trPr>
        <w:tc>
          <w:tcPr>
            <w:tcW w:w="1166" w:type="dxa"/>
            <w:tcBorders>
              <w:top w:val="nil"/>
              <w:left w:val="nil"/>
              <w:bottom w:val="nil"/>
              <w:right w:val="nil"/>
            </w:tcBorders>
            <w:shd w:val="clear" w:color="auto" w:fill="FFFFFF"/>
          </w:tcPr>
          <w:p w14:paraId="0E33FB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A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B9" w14:textId="77777777">
        <w:trPr>
          <w:cantSplit/>
        </w:trPr>
        <w:tc>
          <w:tcPr>
            <w:tcW w:w="1166" w:type="dxa"/>
            <w:tcBorders>
              <w:top w:val="nil"/>
              <w:left w:val="nil"/>
              <w:bottom w:val="nil"/>
              <w:right w:val="nil"/>
            </w:tcBorders>
            <w:shd w:val="clear" w:color="auto" w:fill="FFFFFF"/>
          </w:tcPr>
          <w:p w14:paraId="0E33FB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B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B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C5" w14:textId="77777777">
        <w:trPr>
          <w:cantSplit/>
        </w:trPr>
        <w:tc>
          <w:tcPr>
            <w:tcW w:w="1166" w:type="dxa"/>
            <w:tcBorders>
              <w:top w:val="nil"/>
              <w:left w:val="nil"/>
              <w:bottom w:val="nil"/>
              <w:right w:val="nil"/>
            </w:tcBorders>
            <w:shd w:val="clear" w:color="auto" w:fill="FFFFFF"/>
          </w:tcPr>
          <w:p w14:paraId="0E33FB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B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B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BD1" w14:textId="77777777">
        <w:trPr>
          <w:cantSplit/>
        </w:trPr>
        <w:tc>
          <w:tcPr>
            <w:tcW w:w="1166" w:type="dxa"/>
            <w:tcBorders>
              <w:top w:val="nil"/>
              <w:left w:val="nil"/>
              <w:bottom w:val="nil"/>
              <w:right w:val="nil"/>
            </w:tcBorders>
            <w:shd w:val="clear" w:color="auto" w:fill="FFFFFF"/>
          </w:tcPr>
          <w:p w14:paraId="0E33FB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C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C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BC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B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BD3" w14:textId="77777777">
        <w:trPr>
          <w:cantSplit/>
        </w:trPr>
        <w:tc>
          <w:tcPr>
            <w:tcW w:w="12927" w:type="dxa"/>
            <w:gridSpan w:val="11"/>
            <w:tcBorders>
              <w:top w:val="nil"/>
              <w:left w:val="nil"/>
              <w:bottom w:val="nil"/>
              <w:right w:val="nil"/>
            </w:tcBorders>
            <w:shd w:val="clear" w:color="auto" w:fill="FFFFFF"/>
          </w:tcPr>
          <w:p w14:paraId="0E33FB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BDF" w14:textId="77777777">
        <w:trPr>
          <w:cantSplit/>
        </w:trPr>
        <w:tc>
          <w:tcPr>
            <w:tcW w:w="1166" w:type="dxa"/>
            <w:tcBorders>
              <w:top w:val="nil"/>
              <w:left w:val="nil"/>
              <w:bottom w:val="nil"/>
              <w:right w:val="nil"/>
            </w:tcBorders>
            <w:shd w:val="clear" w:color="auto" w:fill="FFFFFF"/>
          </w:tcPr>
          <w:p w14:paraId="0E33FB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D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BD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B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B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D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BEB" w14:textId="77777777">
        <w:trPr>
          <w:cantSplit/>
        </w:trPr>
        <w:tc>
          <w:tcPr>
            <w:tcW w:w="1166" w:type="dxa"/>
            <w:tcBorders>
              <w:top w:val="nil"/>
              <w:left w:val="nil"/>
              <w:bottom w:val="nil"/>
              <w:right w:val="nil"/>
            </w:tcBorders>
            <w:shd w:val="clear" w:color="auto" w:fill="FFFFFF"/>
          </w:tcPr>
          <w:p w14:paraId="0E33FB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E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B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E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BF7" w14:textId="77777777">
        <w:trPr>
          <w:cantSplit/>
        </w:trPr>
        <w:tc>
          <w:tcPr>
            <w:tcW w:w="1166" w:type="dxa"/>
            <w:tcBorders>
              <w:top w:val="nil"/>
              <w:left w:val="nil"/>
              <w:bottom w:val="nil"/>
              <w:right w:val="nil"/>
            </w:tcBorders>
            <w:shd w:val="clear" w:color="auto" w:fill="FFFFFF"/>
          </w:tcPr>
          <w:p w14:paraId="0E33FB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E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B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03" w14:textId="77777777">
        <w:trPr>
          <w:cantSplit/>
        </w:trPr>
        <w:tc>
          <w:tcPr>
            <w:tcW w:w="1166" w:type="dxa"/>
            <w:tcBorders>
              <w:top w:val="nil"/>
              <w:left w:val="nil"/>
              <w:bottom w:val="nil"/>
              <w:right w:val="nil"/>
            </w:tcBorders>
            <w:shd w:val="clear" w:color="auto" w:fill="FFFFFF"/>
          </w:tcPr>
          <w:p w14:paraId="0E33FB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B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B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BF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B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B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0F" w14:textId="77777777">
        <w:trPr>
          <w:cantSplit/>
        </w:trPr>
        <w:tc>
          <w:tcPr>
            <w:tcW w:w="1166" w:type="dxa"/>
            <w:tcBorders>
              <w:top w:val="nil"/>
              <w:left w:val="nil"/>
              <w:bottom w:val="nil"/>
              <w:right w:val="nil"/>
            </w:tcBorders>
            <w:shd w:val="clear" w:color="auto" w:fill="FFFFFF"/>
          </w:tcPr>
          <w:p w14:paraId="0E33FC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0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C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1B" w14:textId="77777777">
        <w:trPr>
          <w:cantSplit/>
        </w:trPr>
        <w:tc>
          <w:tcPr>
            <w:tcW w:w="1166" w:type="dxa"/>
            <w:tcBorders>
              <w:top w:val="nil"/>
              <w:left w:val="nil"/>
              <w:bottom w:val="nil"/>
              <w:right w:val="nil"/>
            </w:tcBorders>
            <w:shd w:val="clear" w:color="auto" w:fill="FFFFFF"/>
          </w:tcPr>
          <w:p w14:paraId="0E33FC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1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C1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C1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C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1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C1D" w14:textId="77777777">
        <w:trPr>
          <w:cantSplit/>
        </w:trPr>
        <w:tc>
          <w:tcPr>
            <w:tcW w:w="12927" w:type="dxa"/>
            <w:gridSpan w:val="11"/>
            <w:tcBorders>
              <w:top w:val="nil"/>
              <w:left w:val="nil"/>
              <w:bottom w:val="nil"/>
              <w:right w:val="nil"/>
            </w:tcBorders>
            <w:shd w:val="clear" w:color="auto" w:fill="FFFFFF"/>
          </w:tcPr>
          <w:p w14:paraId="0E33FC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C29" w14:textId="77777777">
        <w:trPr>
          <w:cantSplit/>
        </w:trPr>
        <w:tc>
          <w:tcPr>
            <w:tcW w:w="1166" w:type="dxa"/>
            <w:tcBorders>
              <w:top w:val="nil"/>
              <w:left w:val="nil"/>
              <w:bottom w:val="nil"/>
              <w:right w:val="nil"/>
            </w:tcBorders>
            <w:shd w:val="clear" w:color="auto" w:fill="FFFFFF"/>
          </w:tcPr>
          <w:p w14:paraId="0E33FC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1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C2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C2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C35" w14:textId="77777777">
        <w:trPr>
          <w:cantSplit/>
        </w:trPr>
        <w:tc>
          <w:tcPr>
            <w:tcW w:w="1166" w:type="dxa"/>
            <w:tcBorders>
              <w:top w:val="nil"/>
              <w:left w:val="nil"/>
              <w:bottom w:val="nil"/>
              <w:right w:val="nil"/>
            </w:tcBorders>
            <w:shd w:val="clear" w:color="auto" w:fill="FFFFFF"/>
          </w:tcPr>
          <w:p w14:paraId="0E33FC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2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C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2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C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C41" w14:textId="77777777">
        <w:trPr>
          <w:cantSplit/>
        </w:trPr>
        <w:tc>
          <w:tcPr>
            <w:tcW w:w="1166" w:type="dxa"/>
            <w:tcBorders>
              <w:top w:val="nil"/>
              <w:left w:val="nil"/>
              <w:bottom w:val="nil"/>
              <w:right w:val="nil"/>
            </w:tcBorders>
            <w:shd w:val="clear" w:color="auto" w:fill="FFFFFF"/>
          </w:tcPr>
          <w:p w14:paraId="0E33FC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3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C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4D" w14:textId="77777777">
        <w:trPr>
          <w:cantSplit/>
        </w:trPr>
        <w:tc>
          <w:tcPr>
            <w:tcW w:w="1166" w:type="dxa"/>
            <w:tcBorders>
              <w:top w:val="nil"/>
              <w:left w:val="nil"/>
              <w:bottom w:val="nil"/>
              <w:right w:val="nil"/>
            </w:tcBorders>
            <w:shd w:val="clear" w:color="auto" w:fill="FFFFFF"/>
          </w:tcPr>
          <w:p w14:paraId="0E33FC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4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C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59" w14:textId="77777777">
        <w:trPr>
          <w:cantSplit/>
        </w:trPr>
        <w:tc>
          <w:tcPr>
            <w:tcW w:w="1166" w:type="dxa"/>
            <w:tcBorders>
              <w:top w:val="nil"/>
              <w:left w:val="nil"/>
              <w:bottom w:val="nil"/>
              <w:right w:val="nil"/>
            </w:tcBorders>
            <w:shd w:val="clear" w:color="auto" w:fill="FFFFFF"/>
          </w:tcPr>
          <w:p w14:paraId="0E33FC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5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C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65" w14:textId="77777777">
        <w:trPr>
          <w:cantSplit/>
        </w:trPr>
        <w:tc>
          <w:tcPr>
            <w:tcW w:w="1166" w:type="dxa"/>
            <w:tcBorders>
              <w:top w:val="nil"/>
              <w:left w:val="nil"/>
              <w:bottom w:val="nil"/>
              <w:right w:val="nil"/>
            </w:tcBorders>
            <w:shd w:val="clear" w:color="auto" w:fill="FFFFFF"/>
          </w:tcPr>
          <w:p w14:paraId="0E33FC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5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5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C5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C5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C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C67" w14:textId="77777777">
        <w:trPr>
          <w:cantSplit/>
        </w:trPr>
        <w:tc>
          <w:tcPr>
            <w:tcW w:w="12927" w:type="dxa"/>
            <w:gridSpan w:val="11"/>
            <w:tcBorders>
              <w:top w:val="nil"/>
              <w:left w:val="nil"/>
              <w:bottom w:val="nil"/>
              <w:right w:val="nil"/>
            </w:tcBorders>
            <w:shd w:val="clear" w:color="auto" w:fill="FFFFFF"/>
          </w:tcPr>
          <w:p w14:paraId="0E33FC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C73" w14:textId="77777777">
        <w:trPr>
          <w:cantSplit/>
        </w:trPr>
        <w:tc>
          <w:tcPr>
            <w:tcW w:w="1166" w:type="dxa"/>
            <w:tcBorders>
              <w:top w:val="nil"/>
              <w:left w:val="nil"/>
              <w:bottom w:val="nil"/>
              <w:right w:val="nil"/>
            </w:tcBorders>
            <w:shd w:val="clear" w:color="auto" w:fill="FFFFFF"/>
          </w:tcPr>
          <w:p w14:paraId="0E33FC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6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C6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C7F" w14:textId="77777777">
        <w:trPr>
          <w:cantSplit/>
        </w:trPr>
        <w:tc>
          <w:tcPr>
            <w:tcW w:w="1166" w:type="dxa"/>
            <w:tcBorders>
              <w:top w:val="nil"/>
              <w:left w:val="nil"/>
              <w:bottom w:val="nil"/>
              <w:right w:val="nil"/>
            </w:tcBorders>
            <w:shd w:val="clear" w:color="auto" w:fill="FFFFFF"/>
          </w:tcPr>
          <w:p w14:paraId="0E33FC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7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C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C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7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3FC8B" w14:textId="77777777">
        <w:trPr>
          <w:cantSplit/>
        </w:trPr>
        <w:tc>
          <w:tcPr>
            <w:tcW w:w="1166" w:type="dxa"/>
            <w:tcBorders>
              <w:top w:val="nil"/>
              <w:left w:val="nil"/>
              <w:bottom w:val="nil"/>
              <w:right w:val="nil"/>
            </w:tcBorders>
            <w:shd w:val="clear" w:color="auto" w:fill="FFFFFF"/>
          </w:tcPr>
          <w:p w14:paraId="0E33FC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8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C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97" w14:textId="77777777">
        <w:trPr>
          <w:cantSplit/>
        </w:trPr>
        <w:tc>
          <w:tcPr>
            <w:tcW w:w="1166" w:type="dxa"/>
            <w:tcBorders>
              <w:top w:val="nil"/>
              <w:left w:val="nil"/>
              <w:bottom w:val="nil"/>
              <w:right w:val="nil"/>
            </w:tcBorders>
            <w:shd w:val="clear" w:color="auto" w:fill="FFFFFF"/>
          </w:tcPr>
          <w:p w14:paraId="0E33FC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8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C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A3" w14:textId="77777777">
        <w:trPr>
          <w:cantSplit/>
        </w:trPr>
        <w:tc>
          <w:tcPr>
            <w:tcW w:w="1166" w:type="dxa"/>
            <w:tcBorders>
              <w:top w:val="nil"/>
              <w:left w:val="nil"/>
              <w:bottom w:val="nil"/>
              <w:right w:val="nil"/>
            </w:tcBorders>
            <w:shd w:val="clear" w:color="auto" w:fill="FFFFFF"/>
          </w:tcPr>
          <w:p w14:paraId="0E33FC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9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C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AF" w14:textId="77777777">
        <w:trPr>
          <w:cantSplit/>
        </w:trPr>
        <w:tc>
          <w:tcPr>
            <w:tcW w:w="1166" w:type="dxa"/>
            <w:tcBorders>
              <w:top w:val="nil"/>
              <w:left w:val="nil"/>
              <w:bottom w:val="nil"/>
              <w:right w:val="nil"/>
            </w:tcBorders>
            <w:shd w:val="clear" w:color="auto" w:fill="FFFFFF"/>
          </w:tcPr>
          <w:p w14:paraId="0E33FC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A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CA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C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C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A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CB1" w14:textId="77777777">
        <w:trPr>
          <w:cantSplit/>
        </w:trPr>
        <w:tc>
          <w:tcPr>
            <w:tcW w:w="12927" w:type="dxa"/>
            <w:gridSpan w:val="11"/>
            <w:tcBorders>
              <w:top w:val="nil"/>
              <w:left w:val="nil"/>
              <w:bottom w:val="nil"/>
              <w:right w:val="nil"/>
            </w:tcBorders>
            <w:shd w:val="clear" w:color="auto" w:fill="FFFFFF"/>
          </w:tcPr>
          <w:p w14:paraId="0E33FC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CBD" w14:textId="77777777">
        <w:trPr>
          <w:cantSplit/>
        </w:trPr>
        <w:tc>
          <w:tcPr>
            <w:tcW w:w="1166" w:type="dxa"/>
            <w:tcBorders>
              <w:top w:val="nil"/>
              <w:left w:val="nil"/>
              <w:bottom w:val="nil"/>
              <w:right w:val="nil"/>
            </w:tcBorders>
            <w:shd w:val="clear" w:color="auto" w:fill="FFFFFF"/>
          </w:tcPr>
          <w:p w14:paraId="0E33FCB2" w14:textId="77777777" w:rsidR="0024092E" w:rsidRDefault="00450581">
            <w:pPr>
              <w:adjustRightInd w:val="0"/>
              <w:rPr>
                <w:rFonts w:ascii="Times New Roman" w:hAnsi="Times New Roman"/>
                <w:color w:val="000000"/>
              </w:rPr>
            </w:pPr>
            <w:r>
              <w:rPr>
                <w:rFonts w:ascii="Times New Roman" w:hAnsi="Times New Roman"/>
                <w:color w:val="000000"/>
              </w:rPr>
              <w:t>Triglycerides (Hypertriglyceridemia)</w:t>
            </w:r>
          </w:p>
        </w:tc>
        <w:tc>
          <w:tcPr>
            <w:tcW w:w="1694" w:type="dxa"/>
            <w:tcBorders>
              <w:top w:val="nil"/>
              <w:left w:val="nil"/>
              <w:bottom w:val="nil"/>
              <w:right w:val="nil"/>
            </w:tcBorders>
            <w:shd w:val="clear" w:color="auto" w:fill="FFFFFF"/>
          </w:tcPr>
          <w:p w14:paraId="0E33FCB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CB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CB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C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B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CC9" w14:textId="77777777">
        <w:trPr>
          <w:cantSplit/>
        </w:trPr>
        <w:tc>
          <w:tcPr>
            <w:tcW w:w="1166" w:type="dxa"/>
            <w:tcBorders>
              <w:top w:val="nil"/>
              <w:left w:val="nil"/>
              <w:bottom w:val="nil"/>
              <w:right w:val="nil"/>
            </w:tcBorders>
            <w:shd w:val="clear" w:color="auto" w:fill="FFFFFF"/>
          </w:tcPr>
          <w:p w14:paraId="0E33FC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B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C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C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C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CD5" w14:textId="77777777">
        <w:trPr>
          <w:cantSplit/>
        </w:trPr>
        <w:tc>
          <w:tcPr>
            <w:tcW w:w="1166" w:type="dxa"/>
            <w:tcBorders>
              <w:top w:val="nil"/>
              <w:left w:val="nil"/>
              <w:bottom w:val="nil"/>
              <w:right w:val="nil"/>
            </w:tcBorders>
            <w:shd w:val="clear" w:color="auto" w:fill="FFFFFF"/>
          </w:tcPr>
          <w:p w14:paraId="0E33FC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C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C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E1" w14:textId="77777777">
        <w:trPr>
          <w:cantSplit/>
        </w:trPr>
        <w:tc>
          <w:tcPr>
            <w:tcW w:w="1166" w:type="dxa"/>
            <w:tcBorders>
              <w:top w:val="nil"/>
              <w:left w:val="nil"/>
              <w:bottom w:val="nil"/>
              <w:right w:val="nil"/>
            </w:tcBorders>
            <w:shd w:val="clear" w:color="auto" w:fill="FFFFFF"/>
          </w:tcPr>
          <w:p w14:paraId="0E33FC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D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C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ED" w14:textId="77777777">
        <w:trPr>
          <w:cantSplit/>
        </w:trPr>
        <w:tc>
          <w:tcPr>
            <w:tcW w:w="1166" w:type="dxa"/>
            <w:tcBorders>
              <w:top w:val="nil"/>
              <w:left w:val="nil"/>
              <w:bottom w:val="nil"/>
              <w:right w:val="nil"/>
            </w:tcBorders>
            <w:shd w:val="clear" w:color="auto" w:fill="FFFFFF"/>
          </w:tcPr>
          <w:p w14:paraId="0E33FC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E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C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CF9" w14:textId="77777777">
        <w:trPr>
          <w:cantSplit/>
        </w:trPr>
        <w:tc>
          <w:tcPr>
            <w:tcW w:w="1166" w:type="dxa"/>
            <w:tcBorders>
              <w:top w:val="nil"/>
              <w:left w:val="nil"/>
              <w:bottom w:val="nil"/>
              <w:right w:val="nil"/>
            </w:tcBorders>
            <w:shd w:val="clear" w:color="auto" w:fill="FFFFFF"/>
          </w:tcPr>
          <w:p w14:paraId="0E33FC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E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CF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CF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C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C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CF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CFB" w14:textId="77777777">
        <w:trPr>
          <w:cantSplit/>
        </w:trPr>
        <w:tc>
          <w:tcPr>
            <w:tcW w:w="12927" w:type="dxa"/>
            <w:gridSpan w:val="11"/>
            <w:tcBorders>
              <w:top w:val="nil"/>
              <w:left w:val="nil"/>
              <w:bottom w:val="nil"/>
              <w:right w:val="nil"/>
            </w:tcBorders>
            <w:shd w:val="clear" w:color="auto" w:fill="FFFFFF"/>
          </w:tcPr>
          <w:p w14:paraId="0E33FCF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D07" w14:textId="77777777">
        <w:trPr>
          <w:cantSplit/>
        </w:trPr>
        <w:tc>
          <w:tcPr>
            <w:tcW w:w="1166" w:type="dxa"/>
            <w:tcBorders>
              <w:top w:val="nil"/>
              <w:left w:val="nil"/>
              <w:bottom w:val="nil"/>
              <w:right w:val="nil"/>
            </w:tcBorders>
            <w:shd w:val="clear" w:color="auto" w:fill="FFFFFF"/>
          </w:tcPr>
          <w:p w14:paraId="0E33FC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C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CF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CF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D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D13" w14:textId="77777777">
        <w:trPr>
          <w:cantSplit/>
        </w:trPr>
        <w:tc>
          <w:tcPr>
            <w:tcW w:w="1166" w:type="dxa"/>
            <w:tcBorders>
              <w:top w:val="nil"/>
              <w:left w:val="nil"/>
              <w:bottom w:val="nil"/>
              <w:right w:val="nil"/>
            </w:tcBorders>
            <w:shd w:val="clear" w:color="auto" w:fill="FFFFFF"/>
          </w:tcPr>
          <w:p w14:paraId="0E33FD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0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D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0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1F" w14:textId="77777777">
        <w:trPr>
          <w:cantSplit/>
        </w:trPr>
        <w:tc>
          <w:tcPr>
            <w:tcW w:w="1166" w:type="dxa"/>
            <w:tcBorders>
              <w:top w:val="nil"/>
              <w:left w:val="nil"/>
              <w:bottom w:val="nil"/>
              <w:right w:val="nil"/>
            </w:tcBorders>
            <w:shd w:val="clear" w:color="auto" w:fill="FFFFFF"/>
          </w:tcPr>
          <w:p w14:paraId="0E33FD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1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D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2B" w14:textId="77777777">
        <w:trPr>
          <w:cantSplit/>
        </w:trPr>
        <w:tc>
          <w:tcPr>
            <w:tcW w:w="1166" w:type="dxa"/>
            <w:tcBorders>
              <w:top w:val="nil"/>
              <w:left w:val="nil"/>
              <w:bottom w:val="nil"/>
              <w:right w:val="nil"/>
            </w:tcBorders>
            <w:shd w:val="clear" w:color="auto" w:fill="FFFFFF"/>
          </w:tcPr>
          <w:p w14:paraId="0E33FD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2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D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37" w14:textId="77777777">
        <w:trPr>
          <w:cantSplit/>
        </w:trPr>
        <w:tc>
          <w:tcPr>
            <w:tcW w:w="1166" w:type="dxa"/>
            <w:tcBorders>
              <w:top w:val="nil"/>
              <w:left w:val="nil"/>
              <w:bottom w:val="nil"/>
              <w:right w:val="nil"/>
            </w:tcBorders>
            <w:shd w:val="clear" w:color="auto" w:fill="FFFFFF"/>
          </w:tcPr>
          <w:p w14:paraId="0E33FD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2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D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43" w14:textId="77777777">
        <w:trPr>
          <w:cantSplit/>
        </w:trPr>
        <w:tc>
          <w:tcPr>
            <w:tcW w:w="1166" w:type="dxa"/>
            <w:tcBorders>
              <w:top w:val="nil"/>
              <w:left w:val="nil"/>
              <w:bottom w:val="nil"/>
              <w:right w:val="nil"/>
            </w:tcBorders>
            <w:shd w:val="clear" w:color="auto" w:fill="FFFFFF"/>
          </w:tcPr>
          <w:p w14:paraId="0E33FD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3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D3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D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D45" w14:textId="77777777">
        <w:trPr>
          <w:cantSplit/>
        </w:trPr>
        <w:tc>
          <w:tcPr>
            <w:tcW w:w="12927" w:type="dxa"/>
            <w:gridSpan w:val="11"/>
            <w:tcBorders>
              <w:top w:val="nil"/>
              <w:left w:val="nil"/>
              <w:bottom w:val="nil"/>
              <w:right w:val="nil"/>
            </w:tcBorders>
            <w:shd w:val="clear" w:color="auto" w:fill="FFFFFF"/>
          </w:tcPr>
          <w:p w14:paraId="0E33FD4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D51" w14:textId="77777777">
        <w:trPr>
          <w:cantSplit/>
        </w:trPr>
        <w:tc>
          <w:tcPr>
            <w:tcW w:w="1166" w:type="dxa"/>
            <w:tcBorders>
              <w:top w:val="nil"/>
              <w:left w:val="nil"/>
              <w:bottom w:val="nil"/>
              <w:right w:val="nil"/>
            </w:tcBorders>
            <w:shd w:val="clear" w:color="auto" w:fill="FFFFFF"/>
          </w:tcPr>
          <w:p w14:paraId="0E33FD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4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D4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D4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D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D5D" w14:textId="77777777">
        <w:trPr>
          <w:cantSplit/>
        </w:trPr>
        <w:tc>
          <w:tcPr>
            <w:tcW w:w="1166" w:type="dxa"/>
            <w:tcBorders>
              <w:top w:val="nil"/>
              <w:left w:val="nil"/>
              <w:bottom w:val="nil"/>
              <w:right w:val="nil"/>
            </w:tcBorders>
            <w:shd w:val="clear" w:color="auto" w:fill="FFFFFF"/>
          </w:tcPr>
          <w:p w14:paraId="0E33FD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5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D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69" w14:textId="77777777">
        <w:trPr>
          <w:cantSplit/>
        </w:trPr>
        <w:tc>
          <w:tcPr>
            <w:tcW w:w="1166" w:type="dxa"/>
            <w:tcBorders>
              <w:top w:val="nil"/>
              <w:left w:val="nil"/>
              <w:bottom w:val="nil"/>
              <w:right w:val="nil"/>
            </w:tcBorders>
            <w:shd w:val="clear" w:color="auto" w:fill="FFFFFF"/>
          </w:tcPr>
          <w:p w14:paraId="0E33FD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6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D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75" w14:textId="77777777">
        <w:trPr>
          <w:cantSplit/>
        </w:trPr>
        <w:tc>
          <w:tcPr>
            <w:tcW w:w="1166" w:type="dxa"/>
            <w:tcBorders>
              <w:top w:val="nil"/>
              <w:left w:val="nil"/>
              <w:bottom w:val="nil"/>
              <w:right w:val="nil"/>
            </w:tcBorders>
            <w:shd w:val="clear" w:color="auto" w:fill="FFFFFF"/>
          </w:tcPr>
          <w:p w14:paraId="0E33FD6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6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6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D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81" w14:textId="77777777">
        <w:trPr>
          <w:cantSplit/>
        </w:trPr>
        <w:tc>
          <w:tcPr>
            <w:tcW w:w="1166" w:type="dxa"/>
            <w:tcBorders>
              <w:top w:val="nil"/>
              <w:left w:val="nil"/>
              <w:bottom w:val="nil"/>
              <w:right w:val="nil"/>
            </w:tcBorders>
            <w:shd w:val="clear" w:color="auto" w:fill="FFFFFF"/>
          </w:tcPr>
          <w:p w14:paraId="0E33FD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7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D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8D" w14:textId="77777777">
        <w:trPr>
          <w:cantSplit/>
        </w:trPr>
        <w:tc>
          <w:tcPr>
            <w:tcW w:w="1166" w:type="dxa"/>
            <w:tcBorders>
              <w:top w:val="nil"/>
              <w:left w:val="nil"/>
              <w:bottom w:val="nil"/>
              <w:right w:val="nil"/>
            </w:tcBorders>
            <w:shd w:val="clear" w:color="auto" w:fill="FFFFFF"/>
          </w:tcPr>
          <w:p w14:paraId="0E33FD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8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8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D8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D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8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D8F" w14:textId="77777777">
        <w:trPr>
          <w:cantSplit/>
        </w:trPr>
        <w:tc>
          <w:tcPr>
            <w:tcW w:w="12927" w:type="dxa"/>
            <w:gridSpan w:val="11"/>
            <w:tcBorders>
              <w:top w:val="nil"/>
              <w:left w:val="nil"/>
              <w:bottom w:val="nil"/>
              <w:right w:val="nil"/>
            </w:tcBorders>
            <w:shd w:val="clear" w:color="auto" w:fill="FFFFFF"/>
          </w:tcPr>
          <w:p w14:paraId="0E33FD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D9B" w14:textId="77777777">
        <w:trPr>
          <w:cantSplit/>
        </w:trPr>
        <w:tc>
          <w:tcPr>
            <w:tcW w:w="1166" w:type="dxa"/>
            <w:tcBorders>
              <w:top w:val="nil"/>
              <w:left w:val="nil"/>
              <w:bottom w:val="nil"/>
              <w:right w:val="nil"/>
            </w:tcBorders>
            <w:shd w:val="clear" w:color="auto" w:fill="FFFFFF"/>
          </w:tcPr>
          <w:p w14:paraId="0E33FD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9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D9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D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9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3FDA7" w14:textId="77777777">
        <w:trPr>
          <w:cantSplit/>
        </w:trPr>
        <w:tc>
          <w:tcPr>
            <w:tcW w:w="1166" w:type="dxa"/>
            <w:tcBorders>
              <w:top w:val="nil"/>
              <w:left w:val="nil"/>
              <w:bottom w:val="nil"/>
              <w:right w:val="nil"/>
            </w:tcBorders>
            <w:shd w:val="clear" w:color="auto" w:fill="FFFFFF"/>
          </w:tcPr>
          <w:p w14:paraId="0E33FD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9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D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B3" w14:textId="77777777">
        <w:trPr>
          <w:cantSplit/>
        </w:trPr>
        <w:tc>
          <w:tcPr>
            <w:tcW w:w="1166" w:type="dxa"/>
            <w:tcBorders>
              <w:top w:val="nil"/>
              <w:left w:val="nil"/>
              <w:bottom w:val="nil"/>
              <w:right w:val="nil"/>
            </w:tcBorders>
            <w:shd w:val="clear" w:color="auto" w:fill="FFFFFF"/>
          </w:tcPr>
          <w:p w14:paraId="0E33FD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A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D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BF" w14:textId="77777777">
        <w:trPr>
          <w:cantSplit/>
        </w:trPr>
        <w:tc>
          <w:tcPr>
            <w:tcW w:w="1166" w:type="dxa"/>
            <w:tcBorders>
              <w:top w:val="nil"/>
              <w:left w:val="nil"/>
              <w:bottom w:val="nil"/>
              <w:right w:val="nil"/>
            </w:tcBorders>
            <w:shd w:val="clear" w:color="auto" w:fill="FFFFFF"/>
          </w:tcPr>
          <w:p w14:paraId="0E33FD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B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D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CB" w14:textId="77777777">
        <w:trPr>
          <w:cantSplit/>
        </w:trPr>
        <w:tc>
          <w:tcPr>
            <w:tcW w:w="1166" w:type="dxa"/>
            <w:tcBorders>
              <w:top w:val="nil"/>
              <w:left w:val="nil"/>
              <w:bottom w:val="nil"/>
              <w:right w:val="nil"/>
            </w:tcBorders>
            <w:shd w:val="clear" w:color="auto" w:fill="FFFFFF"/>
          </w:tcPr>
          <w:p w14:paraId="0E33FD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C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D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DD7" w14:textId="77777777">
        <w:trPr>
          <w:cantSplit/>
        </w:trPr>
        <w:tc>
          <w:tcPr>
            <w:tcW w:w="1166" w:type="dxa"/>
            <w:tcBorders>
              <w:top w:val="nil"/>
              <w:left w:val="nil"/>
              <w:bottom w:val="nil"/>
              <w:right w:val="nil"/>
            </w:tcBorders>
            <w:shd w:val="clear" w:color="auto" w:fill="FFFFFF"/>
          </w:tcPr>
          <w:p w14:paraId="0E33FD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C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DD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D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DD9" w14:textId="77777777">
        <w:trPr>
          <w:cantSplit/>
        </w:trPr>
        <w:tc>
          <w:tcPr>
            <w:tcW w:w="12927" w:type="dxa"/>
            <w:gridSpan w:val="11"/>
            <w:tcBorders>
              <w:top w:val="nil"/>
              <w:left w:val="nil"/>
              <w:bottom w:val="nil"/>
              <w:right w:val="nil"/>
            </w:tcBorders>
            <w:shd w:val="clear" w:color="auto" w:fill="FFFFFF"/>
          </w:tcPr>
          <w:p w14:paraId="0E33FD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DE5" w14:textId="77777777">
        <w:trPr>
          <w:cantSplit/>
        </w:trPr>
        <w:tc>
          <w:tcPr>
            <w:tcW w:w="1166" w:type="dxa"/>
            <w:tcBorders>
              <w:top w:val="nil"/>
              <w:left w:val="nil"/>
              <w:bottom w:val="nil"/>
              <w:right w:val="nil"/>
            </w:tcBorders>
            <w:shd w:val="clear" w:color="auto" w:fill="FFFFFF"/>
          </w:tcPr>
          <w:p w14:paraId="0E33FDDA" w14:textId="77777777" w:rsidR="0024092E" w:rsidRDefault="00450581">
            <w:pPr>
              <w:adjustRightInd w:val="0"/>
              <w:rPr>
                <w:rFonts w:ascii="Times New Roman" w:hAnsi="Times New Roman"/>
                <w:color w:val="000000"/>
              </w:rPr>
            </w:pPr>
            <w:r>
              <w:rPr>
                <w:rFonts w:ascii="Times New Roman" w:hAnsi="Times New Roman"/>
                <w:color w:val="000000"/>
              </w:rPr>
              <w:t>Cholesterol (Cholesterol high)</w:t>
            </w:r>
          </w:p>
        </w:tc>
        <w:tc>
          <w:tcPr>
            <w:tcW w:w="1694" w:type="dxa"/>
            <w:tcBorders>
              <w:top w:val="nil"/>
              <w:left w:val="nil"/>
              <w:bottom w:val="nil"/>
              <w:right w:val="nil"/>
            </w:tcBorders>
            <w:shd w:val="clear" w:color="auto" w:fill="FFFFFF"/>
          </w:tcPr>
          <w:p w14:paraId="0E33FDD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DD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DD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D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D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DF1" w14:textId="77777777">
        <w:trPr>
          <w:cantSplit/>
        </w:trPr>
        <w:tc>
          <w:tcPr>
            <w:tcW w:w="1166" w:type="dxa"/>
            <w:tcBorders>
              <w:top w:val="nil"/>
              <w:left w:val="nil"/>
              <w:bottom w:val="nil"/>
              <w:right w:val="nil"/>
            </w:tcBorders>
            <w:shd w:val="clear" w:color="auto" w:fill="FFFFFF"/>
          </w:tcPr>
          <w:p w14:paraId="0E33FD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E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D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D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DFD" w14:textId="77777777">
        <w:trPr>
          <w:cantSplit/>
        </w:trPr>
        <w:tc>
          <w:tcPr>
            <w:tcW w:w="1166" w:type="dxa"/>
            <w:tcBorders>
              <w:top w:val="nil"/>
              <w:left w:val="nil"/>
              <w:bottom w:val="nil"/>
              <w:right w:val="nil"/>
            </w:tcBorders>
            <w:shd w:val="clear" w:color="auto" w:fill="FFFFFF"/>
          </w:tcPr>
          <w:p w14:paraId="0E33FD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D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DF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D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D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09" w14:textId="77777777">
        <w:trPr>
          <w:cantSplit/>
        </w:trPr>
        <w:tc>
          <w:tcPr>
            <w:tcW w:w="1166" w:type="dxa"/>
            <w:tcBorders>
              <w:top w:val="nil"/>
              <w:left w:val="nil"/>
              <w:bottom w:val="nil"/>
              <w:right w:val="nil"/>
            </w:tcBorders>
            <w:shd w:val="clear" w:color="auto" w:fill="FFFFFF"/>
          </w:tcPr>
          <w:p w14:paraId="0E33FD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D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0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E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15" w14:textId="77777777">
        <w:trPr>
          <w:cantSplit/>
        </w:trPr>
        <w:tc>
          <w:tcPr>
            <w:tcW w:w="1166" w:type="dxa"/>
            <w:tcBorders>
              <w:top w:val="nil"/>
              <w:left w:val="nil"/>
              <w:bottom w:val="nil"/>
              <w:right w:val="nil"/>
            </w:tcBorders>
            <w:shd w:val="clear" w:color="auto" w:fill="FFFFFF"/>
          </w:tcPr>
          <w:p w14:paraId="0E33FE0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0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0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E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21" w14:textId="77777777">
        <w:trPr>
          <w:cantSplit/>
        </w:trPr>
        <w:tc>
          <w:tcPr>
            <w:tcW w:w="1166" w:type="dxa"/>
            <w:tcBorders>
              <w:top w:val="nil"/>
              <w:left w:val="nil"/>
              <w:bottom w:val="nil"/>
              <w:right w:val="nil"/>
            </w:tcBorders>
            <w:shd w:val="clear" w:color="auto" w:fill="FFFFFF"/>
          </w:tcPr>
          <w:p w14:paraId="0E33FE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1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1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E1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E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E23" w14:textId="77777777">
        <w:trPr>
          <w:cantSplit/>
        </w:trPr>
        <w:tc>
          <w:tcPr>
            <w:tcW w:w="12927" w:type="dxa"/>
            <w:gridSpan w:val="11"/>
            <w:tcBorders>
              <w:top w:val="nil"/>
              <w:left w:val="nil"/>
              <w:bottom w:val="nil"/>
              <w:right w:val="nil"/>
            </w:tcBorders>
            <w:shd w:val="clear" w:color="auto" w:fill="FFFFFF"/>
          </w:tcPr>
          <w:p w14:paraId="0E33FE2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E2F" w14:textId="77777777">
        <w:trPr>
          <w:cantSplit/>
        </w:trPr>
        <w:tc>
          <w:tcPr>
            <w:tcW w:w="1166" w:type="dxa"/>
            <w:tcBorders>
              <w:top w:val="nil"/>
              <w:left w:val="nil"/>
              <w:bottom w:val="nil"/>
              <w:right w:val="nil"/>
            </w:tcBorders>
            <w:shd w:val="clear" w:color="auto" w:fill="FFFFFF"/>
          </w:tcPr>
          <w:p w14:paraId="0E33FE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2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E2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E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2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E3B" w14:textId="77777777">
        <w:trPr>
          <w:cantSplit/>
        </w:trPr>
        <w:tc>
          <w:tcPr>
            <w:tcW w:w="1166" w:type="dxa"/>
            <w:tcBorders>
              <w:top w:val="nil"/>
              <w:left w:val="nil"/>
              <w:bottom w:val="nil"/>
              <w:right w:val="nil"/>
            </w:tcBorders>
            <w:shd w:val="clear" w:color="auto" w:fill="FFFFFF"/>
          </w:tcPr>
          <w:p w14:paraId="0E33FE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3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E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E47" w14:textId="77777777">
        <w:trPr>
          <w:cantSplit/>
        </w:trPr>
        <w:tc>
          <w:tcPr>
            <w:tcW w:w="1166" w:type="dxa"/>
            <w:tcBorders>
              <w:top w:val="nil"/>
              <w:left w:val="nil"/>
              <w:bottom w:val="nil"/>
              <w:right w:val="nil"/>
            </w:tcBorders>
            <w:shd w:val="clear" w:color="auto" w:fill="FFFFFF"/>
          </w:tcPr>
          <w:p w14:paraId="0E33FE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3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E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53" w14:textId="77777777">
        <w:trPr>
          <w:cantSplit/>
        </w:trPr>
        <w:tc>
          <w:tcPr>
            <w:tcW w:w="1166" w:type="dxa"/>
            <w:tcBorders>
              <w:top w:val="nil"/>
              <w:left w:val="nil"/>
              <w:bottom w:val="nil"/>
              <w:right w:val="nil"/>
            </w:tcBorders>
            <w:shd w:val="clear" w:color="auto" w:fill="FFFFFF"/>
          </w:tcPr>
          <w:p w14:paraId="0E33FE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4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5F" w14:textId="77777777">
        <w:trPr>
          <w:cantSplit/>
        </w:trPr>
        <w:tc>
          <w:tcPr>
            <w:tcW w:w="1166" w:type="dxa"/>
            <w:tcBorders>
              <w:top w:val="nil"/>
              <w:left w:val="nil"/>
              <w:bottom w:val="nil"/>
              <w:right w:val="nil"/>
            </w:tcBorders>
            <w:shd w:val="clear" w:color="auto" w:fill="FFFFFF"/>
          </w:tcPr>
          <w:p w14:paraId="0E33FE5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5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5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E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6B" w14:textId="77777777">
        <w:trPr>
          <w:cantSplit/>
        </w:trPr>
        <w:tc>
          <w:tcPr>
            <w:tcW w:w="1166" w:type="dxa"/>
            <w:tcBorders>
              <w:top w:val="nil"/>
              <w:left w:val="nil"/>
              <w:bottom w:val="nil"/>
              <w:right w:val="nil"/>
            </w:tcBorders>
            <w:shd w:val="clear" w:color="auto" w:fill="FFFFFF"/>
          </w:tcPr>
          <w:p w14:paraId="0E33FE6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6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6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E6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E6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3FE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6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E6D" w14:textId="77777777">
        <w:trPr>
          <w:cantSplit/>
        </w:trPr>
        <w:tc>
          <w:tcPr>
            <w:tcW w:w="12927" w:type="dxa"/>
            <w:gridSpan w:val="11"/>
            <w:tcBorders>
              <w:top w:val="nil"/>
              <w:left w:val="nil"/>
              <w:bottom w:val="nil"/>
              <w:right w:val="nil"/>
            </w:tcBorders>
            <w:shd w:val="clear" w:color="auto" w:fill="FFFFFF"/>
          </w:tcPr>
          <w:p w14:paraId="0E33FE6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E79" w14:textId="77777777">
        <w:trPr>
          <w:cantSplit/>
        </w:trPr>
        <w:tc>
          <w:tcPr>
            <w:tcW w:w="1166" w:type="dxa"/>
            <w:tcBorders>
              <w:top w:val="nil"/>
              <w:left w:val="nil"/>
              <w:bottom w:val="nil"/>
              <w:right w:val="nil"/>
            </w:tcBorders>
            <w:shd w:val="clear" w:color="auto" w:fill="FFFFFF"/>
          </w:tcPr>
          <w:p w14:paraId="0E33FE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6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E7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E7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E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E85" w14:textId="77777777">
        <w:trPr>
          <w:cantSplit/>
        </w:trPr>
        <w:tc>
          <w:tcPr>
            <w:tcW w:w="1166" w:type="dxa"/>
            <w:tcBorders>
              <w:top w:val="nil"/>
              <w:left w:val="nil"/>
              <w:bottom w:val="nil"/>
              <w:right w:val="nil"/>
            </w:tcBorders>
            <w:shd w:val="clear" w:color="auto" w:fill="FFFFFF"/>
          </w:tcPr>
          <w:p w14:paraId="0E33FE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7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E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E91" w14:textId="77777777">
        <w:trPr>
          <w:cantSplit/>
        </w:trPr>
        <w:tc>
          <w:tcPr>
            <w:tcW w:w="1166" w:type="dxa"/>
            <w:tcBorders>
              <w:top w:val="nil"/>
              <w:left w:val="nil"/>
              <w:bottom w:val="nil"/>
              <w:right w:val="nil"/>
            </w:tcBorders>
            <w:shd w:val="clear" w:color="auto" w:fill="FFFFFF"/>
          </w:tcPr>
          <w:p w14:paraId="0E33FE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8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E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9D" w14:textId="77777777">
        <w:trPr>
          <w:cantSplit/>
        </w:trPr>
        <w:tc>
          <w:tcPr>
            <w:tcW w:w="1166" w:type="dxa"/>
            <w:tcBorders>
              <w:top w:val="nil"/>
              <w:left w:val="nil"/>
              <w:bottom w:val="nil"/>
              <w:right w:val="nil"/>
            </w:tcBorders>
            <w:shd w:val="clear" w:color="auto" w:fill="FFFFFF"/>
          </w:tcPr>
          <w:p w14:paraId="0E33FE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9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E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A9" w14:textId="77777777">
        <w:trPr>
          <w:cantSplit/>
        </w:trPr>
        <w:tc>
          <w:tcPr>
            <w:tcW w:w="1166" w:type="dxa"/>
            <w:tcBorders>
              <w:top w:val="nil"/>
              <w:left w:val="nil"/>
              <w:bottom w:val="nil"/>
              <w:right w:val="nil"/>
            </w:tcBorders>
            <w:shd w:val="clear" w:color="auto" w:fill="FFFFFF"/>
          </w:tcPr>
          <w:p w14:paraId="0E33FE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9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A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B5" w14:textId="77777777">
        <w:trPr>
          <w:cantSplit/>
        </w:trPr>
        <w:tc>
          <w:tcPr>
            <w:tcW w:w="1166" w:type="dxa"/>
            <w:tcBorders>
              <w:top w:val="nil"/>
              <w:left w:val="nil"/>
              <w:bottom w:val="nil"/>
              <w:right w:val="nil"/>
            </w:tcBorders>
            <w:shd w:val="clear" w:color="auto" w:fill="FFFFFF"/>
          </w:tcPr>
          <w:p w14:paraId="0E33FEA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A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A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EA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E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EB7" w14:textId="77777777">
        <w:trPr>
          <w:cantSplit/>
        </w:trPr>
        <w:tc>
          <w:tcPr>
            <w:tcW w:w="12927" w:type="dxa"/>
            <w:gridSpan w:val="11"/>
            <w:tcBorders>
              <w:top w:val="nil"/>
              <w:left w:val="nil"/>
              <w:bottom w:val="nil"/>
              <w:right w:val="nil"/>
            </w:tcBorders>
            <w:shd w:val="clear" w:color="auto" w:fill="FFFFFF"/>
          </w:tcPr>
          <w:p w14:paraId="0E33FEB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EC3" w14:textId="77777777">
        <w:trPr>
          <w:cantSplit/>
        </w:trPr>
        <w:tc>
          <w:tcPr>
            <w:tcW w:w="1166" w:type="dxa"/>
            <w:tcBorders>
              <w:top w:val="nil"/>
              <w:left w:val="nil"/>
              <w:bottom w:val="nil"/>
              <w:right w:val="nil"/>
            </w:tcBorders>
            <w:shd w:val="clear" w:color="auto" w:fill="FFFFFF"/>
          </w:tcPr>
          <w:p w14:paraId="0E33FE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B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EB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E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ECF" w14:textId="77777777">
        <w:trPr>
          <w:cantSplit/>
        </w:trPr>
        <w:tc>
          <w:tcPr>
            <w:tcW w:w="1166" w:type="dxa"/>
            <w:tcBorders>
              <w:top w:val="nil"/>
              <w:left w:val="nil"/>
              <w:bottom w:val="nil"/>
              <w:right w:val="nil"/>
            </w:tcBorders>
            <w:shd w:val="clear" w:color="auto" w:fill="FFFFFF"/>
          </w:tcPr>
          <w:p w14:paraId="0E33FE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C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E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EDB" w14:textId="77777777">
        <w:trPr>
          <w:cantSplit/>
        </w:trPr>
        <w:tc>
          <w:tcPr>
            <w:tcW w:w="1166" w:type="dxa"/>
            <w:tcBorders>
              <w:top w:val="nil"/>
              <w:left w:val="nil"/>
              <w:bottom w:val="nil"/>
              <w:right w:val="nil"/>
            </w:tcBorders>
            <w:shd w:val="clear" w:color="auto" w:fill="FFFFFF"/>
          </w:tcPr>
          <w:p w14:paraId="0E33FE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D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E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E7" w14:textId="77777777">
        <w:trPr>
          <w:cantSplit/>
        </w:trPr>
        <w:tc>
          <w:tcPr>
            <w:tcW w:w="1166" w:type="dxa"/>
            <w:tcBorders>
              <w:top w:val="nil"/>
              <w:left w:val="nil"/>
              <w:bottom w:val="nil"/>
              <w:right w:val="nil"/>
            </w:tcBorders>
            <w:shd w:val="clear" w:color="auto" w:fill="FFFFFF"/>
          </w:tcPr>
          <w:p w14:paraId="0E33FE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D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E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F3" w14:textId="77777777">
        <w:trPr>
          <w:cantSplit/>
        </w:trPr>
        <w:tc>
          <w:tcPr>
            <w:tcW w:w="1166" w:type="dxa"/>
            <w:tcBorders>
              <w:top w:val="nil"/>
              <w:left w:val="nil"/>
              <w:bottom w:val="nil"/>
              <w:right w:val="nil"/>
            </w:tcBorders>
            <w:shd w:val="clear" w:color="auto" w:fill="FFFFFF"/>
          </w:tcPr>
          <w:p w14:paraId="0E33FE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E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E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E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EFF" w14:textId="77777777">
        <w:trPr>
          <w:cantSplit/>
        </w:trPr>
        <w:tc>
          <w:tcPr>
            <w:tcW w:w="1166" w:type="dxa"/>
            <w:tcBorders>
              <w:top w:val="nil"/>
              <w:left w:val="nil"/>
              <w:bottom w:val="nil"/>
              <w:right w:val="nil"/>
            </w:tcBorders>
            <w:shd w:val="clear" w:color="auto" w:fill="FFFFFF"/>
          </w:tcPr>
          <w:p w14:paraId="0E33FE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EF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E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EF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EF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3FE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E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E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F01" w14:textId="77777777">
        <w:trPr>
          <w:cantSplit/>
        </w:trPr>
        <w:tc>
          <w:tcPr>
            <w:tcW w:w="12927" w:type="dxa"/>
            <w:gridSpan w:val="11"/>
            <w:tcBorders>
              <w:top w:val="nil"/>
              <w:left w:val="nil"/>
              <w:bottom w:val="nil"/>
              <w:right w:val="nil"/>
            </w:tcBorders>
            <w:shd w:val="clear" w:color="auto" w:fill="FFFFFF"/>
          </w:tcPr>
          <w:p w14:paraId="0E33FF0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F0D" w14:textId="77777777">
        <w:trPr>
          <w:cantSplit/>
        </w:trPr>
        <w:tc>
          <w:tcPr>
            <w:tcW w:w="1166" w:type="dxa"/>
            <w:tcBorders>
              <w:top w:val="nil"/>
              <w:left w:val="nil"/>
              <w:bottom w:val="nil"/>
              <w:right w:val="nil"/>
            </w:tcBorders>
            <w:shd w:val="clear" w:color="auto" w:fill="FFFFFF"/>
          </w:tcPr>
          <w:p w14:paraId="0E33FF02" w14:textId="77777777" w:rsidR="0024092E" w:rsidRDefault="00450581">
            <w:pPr>
              <w:adjustRightInd w:val="0"/>
              <w:rPr>
                <w:rFonts w:ascii="Times New Roman" w:hAnsi="Times New Roman"/>
                <w:color w:val="000000"/>
              </w:rPr>
            </w:pPr>
            <w:r>
              <w:rPr>
                <w:rFonts w:ascii="Times New Roman" w:hAnsi="Times New Roman"/>
                <w:color w:val="000000"/>
              </w:rPr>
              <w:t>Sodium (Hyponatremia)</w:t>
            </w:r>
          </w:p>
        </w:tc>
        <w:tc>
          <w:tcPr>
            <w:tcW w:w="1694" w:type="dxa"/>
            <w:tcBorders>
              <w:top w:val="nil"/>
              <w:left w:val="nil"/>
              <w:bottom w:val="nil"/>
              <w:right w:val="nil"/>
            </w:tcBorders>
            <w:shd w:val="clear" w:color="auto" w:fill="FFFFFF"/>
          </w:tcPr>
          <w:p w14:paraId="0E33FF0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3FF0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F0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0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F19" w14:textId="77777777">
        <w:trPr>
          <w:cantSplit/>
        </w:trPr>
        <w:tc>
          <w:tcPr>
            <w:tcW w:w="1166" w:type="dxa"/>
            <w:tcBorders>
              <w:top w:val="nil"/>
              <w:left w:val="nil"/>
              <w:bottom w:val="nil"/>
              <w:right w:val="nil"/>
            </w:tcBorders>
            <w:shd w:val="clear" w:color="auto" w:fill="FFFFFF"/>
          </w:tcPr>
          <w:p w14:paraId="0E33FF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1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F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F25" w14:textId="77777777">
        <w:trPr>
          <w:cantSplit/>
        </w:trPr>
        <w:tc>
          <w:tcPr>
            <w:tcW w:w="1166" w:type="dxa"/>
            <w:tcBorders>
              <w:top w:val="nil"/>
              <w:left w:val="nil"/>
              <w:bottom w:val="nil"/>
              <w:right w:val="nil"/>
            </w:tcBorders>
            <w:shd w:val="clear" w:color="auto" w:fill="FFFFFF"/>
          </w:tcPr>
          <w:p w14:paraId="0E33FF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1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F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31" w14:textId="77777777">
        <w:trPr>
          <w:cantSplit/>
        </w:trPr>
        <w:tc>
          <w:tcPr>
            <w:tcW w:w="1166" w:type="dxa"/>
            <w:tcBorders>
              <w:top w:val="nil"/>
              <w:left w:val="nil"/>
              <w:bottom w:val="nil"/>
              <w:right w:val="nil"/>
            </w:tcBorders>
            <w:shd w:val="clear" w:color="auto" w:fill="FFFFFF"/>
          </w:tcPr>
          <w:p w14:paraId="0E33FF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2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3D" w14:textId="77777777">
        <w:trPr>
          <w:cantSplit/>
        </w:trPr>
        <w:tc>
          <w:tcPr>
            <w:tcW w:w="1166" w:type="dxa"/>
            <w:tcBorders>
              <w:top w:val="nil"/>
              <w:left w:val="nil"/>
              <w:bottom w:val="nil"/>
              <w:right w:val="nil"/>
            </w:tcBorders>
            <w:shd w:val="clear" w:color="auto" w:fill="FFFFFF"/>
          </w:tcPr>
          <w:p w14:paraId="0E33FF3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3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3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49" w14:textId="77777777">
        <w:trPr>
          <w:cantSplit/>
        </w:trPr>
        <w:tc>
          <w:tcPr>
            <w:tcW w:w="1166" w:type="dxa"/>
            <w:tcBorders>
              <w:top w:val="nil"/>
              <w:left w:val="nil"/>
              <w:bottom w:val="nil"/>
              <w:right w:val="nil"/>
            </w:tcBorders>
            <w:shd w:val="clear" w:color="auto" w:fill="FFFFFF"/>
          </w:tcPr>
          <w:p w14:paraId="0E33FF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3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4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F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F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4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F4B" w14:textId="77777777">
        <w:trPr>
          <w:cantSplit/>
        </w:trPr>
        <w:tc>
          <w:tcPr>
            <w:tcW w:w="12927" w:type="dxa"/>
            <w:gridSpan w:val="11"/>
            <w:tcBorders>
              <w:top w:val="nil"/>
              <w:left w:val="nil"/>
              <w:bottom w:val="nil"/>
              <w:right w:val="nil"/>
            </w:tcBorders>
            <w:shd w:val="clear" w:color="auto" w:fill="FFFFFF"/>
          </w:tcPr>
          <w:p w14:paraId="0E33FF4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F57" w14:textId="77777777">
        <w:trPr>
          <w:cantSplit/>
        </w:trPr>
        <w:tc>
          <w:tcPr>
            <w:tcW w:w="1166" w:type="dxa"/>
            <w:tcBorders>
              <w:top w:val="nil"/>
              <w:left w:val="nil"/>
              <w:bottom w:val="nil"/>
              <w:right w:val="nil"/>
            </w:tcBorders>
            <w:shd w:val="clear" w:color="auto" w:fill="FFFFFF"/>
          </w:tcPr>
          <w:p w14:paraId="0E33FF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4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F4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F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F63" w14:textId="77777777">
        <w:trPr>
          <w:cantSplit/>
        </w:trPr>
        <w:tc>
          <w:tcPr>
            <w:tcW w:w="1166" w:type="dxa"/>
            <w:tcBorders>
              <w:top w:val="nil"/>
              <w:left w:val="nil"/>
              <w:bottom w:val="nil"/>
              <w:right w:val="nil"/>
            </w:tcBorders>
            <w:shd w:val="clear" w:color="auto" w:fill="FFFFFF"/>
          </w:tcPr>
          <w:p w14:paraId="0E33FF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5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F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F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F6F" w14:textId="77777777">
        <w:trPr>
          <w:cantSplit/>
        </w:trPr>
        <w:tc>
          <w:tcPr>
            <w:tcW w:w="1166" w:type="dxa"/>
            <w:tcBorders>
              <w:top w:val="nil"/>
              <w:left w:val="nil"/>
              <w:bottom w:val="nil"/>
              <w:right w:val="nil"/>
            </w:tcBorders>
            <w:shd w:val="clear" w:color="auto" w:fill="FFFFFF"/>
          </w:tcPr>
          <w:p w14:paraId="0E33FF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6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F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7B" w14:textId="77777777">
        <w:trPr>
          <w:cantSplit/>
        </w:trPr>
        <w:tc>
          <w:tcPr>
            <w:tcW w:w="1166" w:type="dxa"/>
            <w:tcBorders>
              <w:top w:val="nil"/>
              <w:left w:val="nil"/>
              <w:bottom w:val="nil"/>
              <w:right w:val="nil"/>
            </w:tcBorders>
            <w:shd w:val="clear" w:color="auto" w:fill="FFFFFF"/>
          </w:tcPr>
          <w:p w14:paraId="0E33FF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7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F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87" w14:textId="77777777">
        <w:trPr>
          <w:cantSplit/>
        </w:trPr>
        <w:tc>
          <w:tcPr>
            <w:tcW w:w="1166" w:type="dxa"/>
            <w:tcBorders>
              <w:top w:val="nil"/>
              <w:left w:val="nil"/>
              <w:bottom w:val="nil"/>
              <w:right w:val="nil"/>
            </w:tcBorders>
            <w:shd w:val="clear" w:color="auto" w:fill="FFFFFF"/>
          </w:tcPr>
          <w:p w14:paraId="0E33FF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7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F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93" w14:textId="77777777">
        <w:trPr>
          <w:cantSplit/>
        </w:trPr>
        <w:tc>
          <w:tcPr>
            <w:tcW w:w="1166" w:type="dxa"/>
            <w:tcBorders>
              <w:top w:val="nil"/>
              <w:left w:val="nil"/>
              <w:bottom w:val="nil"/>
              <w:right w:val="nil"/>
            </w:tcBorders>
            <w:shd w:val="clear" w:color="auto" w:fill="FFFFFF"/>
          </w:tcPr>
          <w:p w14:paraId="0E33FF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8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F8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F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F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F95" w14:textId="77777777">
        <w:trPr>
          <w:cantSplit/>
        </w:trPr>
        <w:tc>
          <w:tcPr>
            <w:tcW w:w="12927" w:type="dxa"/>
            <w:gridSpan w:val="11"/>
            <w:tcBorders>
              <w:top w:val="nil"/>
              <w:left w:val="nil"/>
              <w:bottom w:val="nil"/>
              <w:right w:val="nil"/>
            </w:tcBorders>
            <w:shd w:val="clear" w:color="auto" w:fill="FFFFFF"/>
          </w:tcPr>
          <w:p w14:paraId="0E33FF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FA1" w14:textId="77777777">
        <w:trPr>
          <w:cantSplit/>
        </w:trPr>
        <w:tc>
          <w:tcPr>
            <w:tcW w:w="1166" w:type="dxa"/>
            <w:tcBorders>
              <w:top w:val="nil"/>
              <w:left w:val="nil"/>
              <w:bottom w:val="nil"/>
              <w:right w:val="nil"/>
            </w:tcBorders>
            <w:shd w:val="clear" w:color="auto" w:fill="FFFFFF"/>
          </w:tcPr>
          <w:p w14:paraId="0E33FF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9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3FF9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F9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F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FAD" w14:textId="77777777">
        <w:trPr>
          <w:cantSplit/>
        </w:trPr>
        <w:tc>
          <w:tcPr>
            <w:tcW w:w="1166" w:type="dxa"/>
            <w:tcBorders>
              <w:top w:val="nil"/>
              <w:left w:val="nil"/>
              <w:bottom w:val="nil"/>
              <w:right w:val="nil"/>
            </w:tcBorders>
            <w:shd w:val="clear" w:color="auto" w:fill="FFFFFF"/>
          </w:tcPr>
          <w:p w14:paraId="0E33FF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A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F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F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3FFB9" w14:textId="77777777">
        <w:trPr>
          <w:cantSplit/>
        </w:trPr>
        <w:tc>
          <w:tcPr>
            <w:tcW w:w="1166" w:type="dxa"/>
            <w:tcBorders>
              <w:top w:val="nil"/>
              <w:left w:val="nil"/>
              <w:bottom w:val="nil"/>
              <w:right w:val="nil"/>
            </w:tcBorders>
            <w:shd w:val="clear" w:color="auto" w:fill="FFFFFF"/>
          </w:tcPr>
          <w:p w14:paraId="0E33FF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B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F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C5" w14:textId="77777777">
        <w:trPr>
          <w:cantSplit/>
        </w:trPr>
        <w:tc>
          <w:tcPr>
            <w:tcW w:w="1166" w:type="dxa"/>
            <w:tcBorders>
              <w:top w:val="nil"/>
              <w:left w:val="nil"/>
              <w:bottom w:val="nil"/>
              <w:right w:val="nil"/>
            </w:tcBorders>
            <w:shd w:val="clear" w:color="auto" w:fill="FFFFFF"/>
          </w:tcPr>
          <w:p w14:paraId="0E33FF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B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3FF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D1" w14:textId="77777777">
        <w:trPr>
          <w:cantSplit/>
        </w:trPr>
        <w:tc>
          <w:tcPr>
            <w:tcW w:w="1166" w:type="dxa"/>
            <w:tcBorders>
              <w:top w:val="nil"/>
              <w:left w:val="nil"/>
              <w:bottom w:val="nil"/>
              <w:right w:val="nil"/>
            </w:tcBorders>
            <w:shd w:val="clear" w:color="auto" w:fill="FFFFFF"/>
          </w:tcPr>
          <w:p w14:paraId="0E33FF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C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C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3FF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3FFDD" w14:textId="77777777">
        <w:trPr>
          <w:cantSplit/>
        </w:trPr>
        <w:tc>
          <w:tcPr>
            <w:tcW w:w="1166" w:type="dxa"/>
            <w:tcBorders>
              <w:top w:val="nil"/>
              <w:left w:val="nil"/>
              <w:bottom w:val="nil"/>
              <w:right w:val="nil"/>
            </w:tcBorders>
            <w:shd w:val="clear" w:color="auto" w:fill="FFFFFF"/>
          </w:tcPr>
          <w:p w14:paraId="0E33FF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D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D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3FF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3F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3FFDF" w14:textId="77777777">
        <w:trPr>
          <w:cantSplit/>
        </w:trPr>
        <w:tc>
          <w:tcPr>
            <w:tcW w:w="12927" w:type="dxa"/>
            <w:gridSpan w:val="11"/>
            <w:tcBorders>
              <w:top w:val="nil"/>
              <w:left w:val="nil"/>
              <w:bottom w:val="nil"/>
              <w:right w:val="nil"/>
            </w:tcBorders>
            <w:shd w:val="clear" w:color="auto" w:fill="FFFFFF"/>
          </w:tcPr>
          <w:p w14:paraId="0E33FF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3FFEB" w14:textId="77777777">
        <w:trPr>
          <w:cantSplit/>
        </w:trPr>
        <w:tc>
          <w:tcPr>
            <w:tcW w:w="1166" w:type="dxa"/>
            <w:tcBorders>
              <w:top w:val="nil"/>
              <w:left w:val="nil"/>
              <w:bottom w:val="nil"/>
              <w:right w:val="nil"/>
            </w:tcBorders>
            <w:shd w:val="clear" w:color="auto" w:fill="FFFFFF"/>
          </w:tcPr>
          <w:p w14:paraId="0E33FF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E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3FFE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3F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E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3FFF7" w14:textId="77777777">
        <w:trPr>
          <w:cantSplit/>
        </w:trPr>
        <w:tc>
          <w:tcPr>
            <w:tcW w:w="1166" w:type="dxa"/>
            <w:tcBorders>
              <w:top w:val="nil"/>
              <w:left w:val="nil"/>
              <w:bottom w:val="nil"/>
              <w:right w:val="nil"/>
            </w:tcBorders>
            <w:shd w:val="clear" w:color="auto" w:fill="FFFFFF"/>
          </w:tcPr>
          <w:p w14:paraId="0E33FF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E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3FF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3FF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003" w14:textId="77777777">
        <w:trPr>
          <w:cantSplit/>
        </w:trPr>
        <w:tc>
          <w:tcPr>
            <w:tcW w:w="1166" w:type="dxa"/>
            <w:tcBorders>
              <w:top w:val="nil"/>
              <w:left w:val="nil"/>
              <w:bottom w:val="nil"/>
              <w:right w:val="nil"/>
            </w:tcBorders>
            <w:shd w:val="clear" w:color="auto" w:fill="FFFFFF"/>
          </w:tcPr>
          <w:p w14:paraId="0E33FF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3FF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3FF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3FFF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3FF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3FF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0F" w14:textId="77777777">
        <w:trPr>
          <w:cantSplit/>
        </w:trPr>
        <w:tc>
          <w:tcPr>
            <w:tcW w:w="1166" w:type="dxa"/>
            <w:tcBorders>
              <w:top w:val="nil"/>
              <w:left w:val="nil"/>
              <w:bottom w:val="nil"/>
              <w:right w:val="nil"/>
            </w:tcBorders>
            <w:shd w:val="clear" w:color="auto" w:fill="FFFFFF"/>
          </w:tcPr>
          <w:p w14:paraId="0E3400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0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0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1B" w14:textId="77777777">
        <w:trPr>
          <w:cantSplit/>
        </w:trPr>
        <w:tc>
          <w:tcPr>
            <w:tcW w:w="1166" w:type="dxa"/>
            <w:tcBorders>
              <w:top w:val="nil"/>
              <w:left w:val="nil"/>
              <w:bottom w:val="nil"/>
              <w:right w:val="nil"/>
            </w:tcBorders>
            <w:shd w:val="clear" w:color="auto" w:fill="FFFFFF"/>
          </w:tcPr>
          <w:p w14:paraId="0E3400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1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0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27" w14:textId="77777777">
        <w:trPr>
          <w:cantSplit/>
        </w:trPr>
        <w:tc>
          <w:tcPr>
            <w:tcW w:w="1166" w:type="dxa"/>
            <w:tcBorders>
              <w:top w:val="nil"/>
              <w:left w:val="nil"/>
              <w:bottom w:val="nil"/>
              <w:right w:val="nil"/>
            </w:tcBorders>
            <w:shd w:val="clear" w:color="auto" w:fill="FFFFFF"/>
          </w:tcPr>
          <w:p w14:paraId="0E3400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1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02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0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0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2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29" w14:textId="77777777">
        <w:trPr>
          <w:cantSplit/>
        </w:trPr>
        <w:tc>
          <w:tcPr>
            <w:tcW w:w="12927" w:type="dxa"/>
            <w:gridSpan w:val="11"/>
            <w:tcBorders>
              <w:top w:val="nil"/>
              <w:left w:val="nil"/>
              <w:bottom w:val="nil"/>
              <w:right w:val="nil"/>
            </w:tcBorders>
            <w:shd w:val="clear" w:color="auto" w:fill="FFFFFF"/>
          </w:tcPr>
          <w:p w14:paraId="0E34002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035" w14:textId="77777777">
        <w:trPr>
          <w:cantSplit/>
        </w:trPr>
        <w:tc>
          <w:tcPr>
            <w:tcW w:w="1166" w:type="dxa"/>
            <w:tcBorders>
              <w:top w:val="nil"/>
              <w:left w:val="nil"/>
              <w:bottom w:val="nil"/>
              <w:right w:val="nil"/>
            </w:tcBorders>
            <w:shd w:val="clear" w:color="auto" w:fill="FFFFFF"/>
          </w:tcPr>
          <w:p w14:paraId="0E34002A" w14:textId="77777777" w:rsidR="0024092E" w:rsidRDefault="00450581">
            <w:pPr>
              <w:adjustRightInd w:val="0"/>
              <w:rPr>
                <w:rFonts w:ascii="Times New Roman" w:hAnsi="Times New Roman"/>
                <w:color w:val="000000"/>
              </w:rPr>
            </w:pPr>
            <w:r>
              <w:rPr>
                <w:rFonts w:ascii="Times New Roman" w:hAnsi="Times New Roman"/>
                <w:color w:val="000000"/>
              </w:rPr>
              <w:t>Sodium (Hypernatremia)</w:t>
            </w:r>
          </w:p>
        </w:tc>
        <w:tc>
          <w:tcPr>
            <w:tcW w:w="1694" w:type="dxa"/>
            <w:tcBorders>
              <w:top w:val="nil"/>
              <w:left w:val="nil"/>
              <w:bottom w:val="nil"/>
              <w:right w:val="nil"/>
            </w:tcBorders>
            <w:shd w:val="clear" w:color="auto" w:fill="FFFFFF"/>
          </w:tcPr>
          <w:p w14:paraId="0E34002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02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02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2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41" w14:textId="77777777">
        <w:trPr>
          <w:cantSplit/>
        </w:trPr>
        <w:tc>
          <w:tcPr>
            <w:tcW w:w="1166" w:type="dxa"/>
            <w:tcBorders>
              <w:top w:val="nil"/>
              <w:left w:val="nil"/>
              <w:bottom w:val="nil"/>
              <w:right w:val="nil"/>
            </w:tcBorders>
            <w:shd w:val="clear" w:color="auto" w:fill="FFFFFF"/>
          </w:tcPr>
          <w:p w14:paraId="0E3400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3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0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4D" w14:textId="77777777">
        <w:trPr>
          <w:cantSplit/>
        </w:trPr>
        <w:tc>
          <w:tcPr>
            <w:tcW w:w="1166" w:type="dxa"/>
            <w:tcBorders>
              <w:top w:val="nil"/>
              <w:left w:val="nil"/>
              <w:bottom w:val="nil"/>
              <w:right w:val="nil"/>
            </w:tcBorders>
            <w:shd w:val="clear" w:color="auto" w:fill="FFFFFF"/>
          </w:tcPr>
          <w:p w14:paraId="0E3400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4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0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59" w14:textId="77777777">
        <w:trPr>
          <w:cantSplit/>
        </w:trPr>
        <w:tc>
          <w:tcPr>
            <w:tcW w:w="1166" w:type="dxa"/>
            <w:tcBorders>
              <w:top w:val="nil"/>
              <w:left w:val="nil"/>
              <w:bottom w:val="nil"/>
              <w:right w:val="nil"/>
            </w:tcBorders>
            <w:shd w:val="clear" w:color="auto" w:fill="FFFFFF"/>
          </w:tcPr>
          <w:p w14:paraId="0E3400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5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0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65" w14:textId="77777777">
        <w:trPr>
          <w:cantSplit/>
        </w:trPr>
        <w:tc>
          <w:tcPr>
            <w:tcW w:w="1166" w:type="dxa"/>
            <w:tcBorders>
              <w:top w:val="nil"/>
              <w:left w:val="nil"/>
              <w:bottom w:val="nil"/>
              <w:right w:val="nil"/>
            </w:tcBorders>
            <w:shd w:val="clear" w:color="auto" w:fill="FFFFFF"/>
          </w:tcPr>
          <w:p w14:paraId="0E3400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5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5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0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71" w14:textId="77777777">
        <w:trPr>
          <w:cantSplit/>
        </w:trPr>
        <w:tc>
          <w:tcPr>
            <w:tcW w:w="1166" w:type="dxa"/>
            <w:tcBorders>
              <w:top w:val="nil"/>
              <w:left w:val="nil"/>
              <w:bottom w:val="nil"/>
              <w:right w:val="nil"/>
            </w:tcBorders>
            <w:shd w:val="clear" w:color="auto" w:fill="FFFFFF"/>
          </w:tcPr>
          <w:p w14:paraId="0E3400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6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6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06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73" w14:textId="77777777">
        <w:trPr>
          <w:cantSplit/>
        </w:trPr>
        <w:tc>
          <w:tcPr>
            <w:tcW w:w="12927" w:type="dxa"/>
            <w:gridSpan w:val="11"/>
            <w:tcBorders>
              <w:top w:val="nil"/>
              <w:left w:val="nil"/>
              <w:bottom w:val="nil"/>
              <w:right w:val="nil"/>
            </w:tcBorders>
            <w:shd w:val="clear" w:color="auto" w:fill="FFFFFF"/>
          </w:tcPr>
          <w:p w14:paraId="0E3400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07F" w14:textId="77777777">
        <w:trPr>
          <w:cantSplit/>
        </w:trPr>
        <w:tc>
          <w:tcPr>
            <w:tcW w:w="1166" w:type="dxa"/>
            <w:tcBorders>
              <w:top w:val="nil"/>
              <w:left w:val="nil"/>
              <w:bottom w:val="nil"/>
              <w:right w:val="nil"/>
            </w:tcBorders>
            <w:shd w:val="clear" w:color="auto" w:fill="FFFFFF"/>
          </w:tcPr>
          <w:p w14:paraId="0E3400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7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07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7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8B" w14:textId="77777777">
        <w:trPr>
          <w:cantSplit/>
        </w:trPr>
        <w:tc>
          <w:tcPr>
            <w:tcW w:w="1166" w:type="dxa"/>
            <w:tcBorders>
              <w:top w:val="nil"/>
              <w:left w:val="nil"/>
              <w:bottom w:val="nil"/>
              <w:right w:val="nil"/>
            </w:tcBorders>
            <w:shd w:val="clear" w:color="auto" w:fill="FFFFFF"/>
          </w:tcPr>
          <w:p w14:paraId="0E3400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8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0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97" w14:textId="77777777">
        <w:trPr>
          <w:cantSplit/>
        </w:trPr>
        <w:tc>
          <w:tcPr>
            <w:tcW w:w="1166" w:type="dxa"/>
            <w:tcBorders>
              <w:top w:val="nil"/>
              <w:left w:val="nil"/>
              <w:bottom w:val="nil"/>
              <w:right w:val="nil"/>
            </w:tcBorders>
            <w:shd w:val="clear" w:color="auto" w:fill="FFFFFF"/>
          </w:tcPr>
          <w:p w14:paraId="0E3400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8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0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A3" w14:textId="77777777">
        <w:trPr>
          <w:cantSplit/>
        </w:trPr>
        <w:tc>
          <w:tcPr>
            <w:tcW w:w="1166" w:type="dxa"/>
            <w:tcBorders>
              <w:top w:val="nil"/>
              <w:left w:val="nil"/>
              <w:bottom w:val="nil"/>
              <w:right w:val="nil"/>
            </w:tcBorders>
            <w:shd w:val="clear" w:color="auto" w:fill="FFFFFF"/>
          </w:tcPr>
          <w:p w14:paraId="0E3400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9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0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AF" w14:textId="77777777">
        <w:trPr>
          <w:cantSplit/>
        </w:trPr>
        <w:tc>
          <w:tcPr>
            <w:tcW w:w="1166" w:type="dxa"/>
            <w:tcBorders>
              <w:top w:val="nil"/>
              <w:left w:val="nil"/>
              <w:bottom w:val="nil"/>
              <w:right w:val="nil"/>
            </w:tcBorders>
            <w:shd w:val="clear" w:color="auto" w:fill="FFFFFF"/>
          </w:tcPr>
          <w:p w14:paraId="0E3400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A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0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BB" w14:textId="77777777">
        <w:trPr>
          <w:cantSplit/>
        </w:trPr>
        <w:tc>
          <w:tcPr>
            <w:tcW w:w="1166" w:type="dxa"/>
            <w:tcBorders>
              <w:top w:val="nil"/>
              <w:left w:val="nil"/>
              <w:bottom w:val="nil"/>
              <w:right w:val="nil"/>
            </w:tcBorders>
            <w:shd w:val="clear" w:color="auto" w:fill="FFFFFF"/>
          </w:tcPr>
          <w:p w14:paraId="0E3400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B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0B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BD" w14:textId="77777777">
        <w:trPr>
          <w:cantSplit/>
        </w:trPr>
        <w:tc>
          <w:tcPr>
            <w:tcW w:w="12927" w:type="dxa"/>
            <w:gridSpan w:val="11"/>
            <w:tcBorders>
              <w:top w:val="nil"/>
              <w:left w:val="nil"/>
              <w:bottom w:val="nil"/>
              <w:right w:val="nil"/>
            </w:tcBorders>
            <w:shd w:val="clear" w:color="auto" w:fill="FFFFFF"/>
          </w:tcPr>
          <w:p w14:paraId="0E3400B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0C9" w14:textId="77777777">
        <w:trPr>
          <w:cantSplit/>
        </w:trPr>
        <w:tc>
          <w:tcPr>
            <w:tcW w:w="1166" w:type="dxa"/>
            <w:tcBorders>
              <w:top w:val="nil"/>
              <w:left w:val="nil"/>
              <w:bottom w:val="nil"/>
              <w:right w:val="nil"/>
            </w:tcBorders>
            <w:shd w:val="clear" w:color="auto" w:fill="FFFFFF"/>
          </w:tcPr>
          <w:p w14:paraId="0E3400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B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0C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0C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0D5" w14:textId="77777777">
        <w:trPr>
          <w:cantSplit/>
        </w:trPr>
        <w:tc>
          <w:tcPr>
            <w:tcW w:w="1166" w:type="dxa"/>
            <w:tcBorders>
              <w:top w:val="nil"/>
              <w:left w:val="nil"/>
              <w:bottom w:val="nil"/>
              <w:right w:val="nil"/>
            </w:tcBorders>
            <w:shd w:val="clear" w:color="auto" w:fill="FFFFFF"/>
          </w:tcPr>
          <w:p w14:paraId="0E3400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C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E1" w14:textId="77777777">
        <w:trPr>
          <w:cantSplit/>
        </w:trPr>
        <w:tc>
          <w:tcPr>
            <w:tcW w:w="1166" w:type="dxa"/>
            <w:tcBorders>
              <w:top w:val="nil"/>
              <w:left w:val="nil"/>
              <w:bottom w:val="nil"/>
              <w:right w:val="nil"/>
            </w:tcBorders>
            <w:shd w:val="clear" w:color="auto" w:fill="FFFFFF"/>
          </w:tcPr>
          <w:p w14:paraId="0E3400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D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0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ED" w14:textId="77777777">
        <w:trPr>
          <w:cantSplit/>
        </w:trPr>
        <w:tc>
          <w:tcPr>
            <w:tcW w:w="1166" w:type="dxa"/>
            <w:tcBorders>
              <w:top w:val="nil"/>
              <w:left w:val="nil"/>
              <w:bottom w:val="nil"/>
              <w:right w:val="nil"/>
            </w:tcBorders>
            <w:shd w:val="clear" w:color="auto" w:fill="FFFFFF"/>
          </w:tcPr>
          <w:p w14:paraId="0E3400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E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0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0F9" w14:textId="77777777">
        <w:trPr>
          <w:cantSplit/>
        </w:trPr>
        <w:tc>
          <w:tcPr>
            <w:tcW w:w="1166" w:type="dxa"/>
            <w:tcBorders>
              <w:top w:val="nil"/>
              <w:left w:val="nil"/>
              <w:bottom w:val="nil"/>
              <w:right w:val="nil"/>
            </w:tcBorders>
            <w:shd w:val="clear" w:color="auto" w:fill="FFFFFF"/>
          </w:tcPr>
          <w:p w14:paraId="0E3400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E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F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0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0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05" w14:textId="77777777">
        <w:trPr>
          <w:cantSplit/>
        </w:trPr>
        <w:tc>
          <w:tcPr>
            <w:tcW w:w="1166" w:type="dxa"/>
            <w:tcBorders>
              <w:top w:val="nil"/>
              <w:left w:val="nil"/>
              <w:bottom w:val="nil"/>
              <w:right w:val="nil"/>
            </w:tcBorders>
            <w:shd w:val="clear" w:color="auto" w:fill="FFFFFF"/>
          </w:tcPr>
          <w:p w14:paraId="0E3400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0F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0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0F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0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07" w14:textId="77777777">
        <w:trPr>
          <w:cantSplit/>
        </w:trPr>
        <w:tc>
          <w:tcPr>
            <w:tcW w:w="12927" w:type="dxa"/>
            <w:gridSpan w:val="11"/>
            <w:tcBorders>
              <w:top w:val="nil"/>
              <w:left w:val="nil"/>
              <w:bottom w:val="nil"/>
              <w:right w:val="nil"/>
            </w:tcBorders>
            <w:shd w:val="clear" w:color="auto" w:fill="FFFFFF"/>
          </w:tcPr>
          <w:p w14:paraId="0E34010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113" w14:textId="77777777">
        <w:trPr>
          <w:cantSplit/>
        </w:trPr>
        <w:tc>
          <w:tcPr>
            <w:tcW w:w="1166" w:type="dxa"/>
            <w:tcBorders>
              <w:top w:val="nil"/>
              <w:left w:val="nil"/>
              <w:bottom w:val="nil"/>
              <w:right w:val="nil"/>
            </w:tcBorders>
            <w:shd w:val="clear" w:color="auto" w:fill="FFFFFF"/>
          </w:tcPr>
          <w:p w14:paraId="0E3401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0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10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1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1F" w14:textId="77777777">
        <w:trPr>
          <w:cantSplit/>
        </w:trPr>
        <w:tc>
          <w:tcPr>
            <w:tcW w:w="1166" w:type="dxa"/>
            <w:tcBorders>
              <w:top w:val="nil"/>
              <w:left w:val="nil"/>
              <w:bottom w:val="nil"/>
              <w:right w:val="nil"/>
            </w:tcBorders>
            <w:shd w:val="clear" w:color="auto" w:fill="FFFFFF"/>
          </w:tcPr>
          <w:p w14:paraId="0E3401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1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1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2B" w14:textId="77777777">
        <w:trPr>
          <w:cantSplit/>
        </w:trPr>
        <w:tc>
          <w:tcPr>
            <w:tcW w:w="1166" w:type="dxa"/>
            <w:tcBorders>
              <w:top w:val="nil"/>
              <w:left w:val="nil"/>
              <w:bottom w:val="nil"/>
              <w:right w:val="nil"/>
            </w:tcBorders>
            <w:shd w:val="clear" w:color="auto" w:fill="FFFFFF"/>
          </w:tcPr>
          <w:p w14:paraId="0E3401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2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1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37" w14:textId="77777777">
        <w:trPr>
          <w:cantSplit/>
        </w:trPr>
        <w:tc>
          <w:tcPr>
            <w:tcW w:w="1166" w:type="dxa"/>
            <w:tcBorders>
              <w:top w:val="nil"/>
              <w:left w:val="nil"/>
              <w:bottom w:val="nil"/>
              <w:right w:val="nil"/>
            </w:tcBorders>
            <w:shd w:val="clear" w:color="auto" w:fill="FFFFFF"/>
          </w:tcPr>
          <w:p w14:paraId="0E3401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2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1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43" w14:textId="77777777">
        <w:trPr>
          <w:cantSplit/>
        </w:trPr>
        <w:tc>
          <w:tcPr>
            <w:tcW w:w="1166" w:type="dxa"/>
            <w:tcBorders>
              <w:top w:val="nil"/>
              <w:left w:val="nil"/>
              <w:bottom w:val="nil"/>
              <w:right w:val="nil"/>
            </w:tcBorders>
            <w:shd w:val="clear" w:color="auto" w:fill="FFFFFF"/>
          </w:tcPr>
          <w:p w14:paraId="0E3401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3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1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4F" w14:textId="77777777">
        <w:trPr>
          <w:cantSplit/>
        </w:trPr>
        <w:tc>
          <w:tcPr>
            <w:tcW w:w="1166" w:type="dxa"/>
            <w:tcBorders>
              <w:top w:val="nil"/>
              <w:left w:val="nil"/>
              <w:bottom w:val="nil"/>
              <w:right w:val="nil"/>
            </w:tcBorders>
            <w:shd w:val="clear" w:color="auto" w:fill="FFFFFF"/>
          </w:tcPr>
          <w:p w14:paraId="0E3401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4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14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1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4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51" w14:textId="77777777">
        <w:trPr>
          <w:cantSplit/>
        </w:trPr>
        <w:tc>
          <w:tcPr>
            <w:tcW w:w="12927" w:type="dxa"/>
            <w:gridSpan w:val="11"/>
            <w:tcBorders>
              <w:top w:val="nil"/>
              <w:left w:val="nil"/>
              <w:bottom w:val="nil"/>
              <w:right w:val="nil"/>
            </w:tcBorders>
            <w:shd w:val="clear" w:color="auto" w:fill="FFFFFF"/>
          </w:tcPr>
          <w:p w14:paraId="0E34015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15D" w14:textId="77777777">
        <w:trPr>
          <w:cantSplit/>
        </w:trPr>
        <w:tc>
          <w:tcPr>
            <w:tcW w:w="1166" w:type="dxa"/>
            <w:tcBorders>
              <w:top w:val="nil"/>
              <w:left w:val="nil"/>
              <w:bottom w:val="nil"/>
              <w:right w:val="nil"/>
            </w:tcBorders>
            <w:shd w:val="clear" w:color="auto" w:fill="FFFFFF"/>
          </w:tcPr>
          <w:p w14:paraId="0E340152" w14:textId="77777777" w:rsidR="0024092E" w:rsidRDefault="00450581">
            <w:pPr>
              <w:adjustRightInd w:val="0"/>
              <w:rPr>
                <w:rFonts w:ascii="Times New Roman" w:hAnsi="Times New Roman"/>
                <w:color w:val="000000"/>
              </w:rPr>
            </w:pPr>
            <w:r>
              <w:rPr>
                <w:rFonts w:ascii="Times New Roman" w:hAnsi="Times New Roman"/>
                <w:color w:val="000000"/>
              </w:rPr>
              <w:lastRenderedPageBreak/>
              <w:t>Potassium (Hypokalemia)</w:t>
            </w:r>
          </w:p>
        </w:tc>
        <w:tc>
          <w:tcPr>
            <w:tcW w:w="1694" w:type="dxa"/>
            <w:tcBorders>
              <w:top w:val="nil"/>
              <w:left w:val="nil"/>
              <w:bottom w:val="nil"/>
              <w:right w:val="nil"/>
            </w:tcBorders>
            <w:shd w:val="clear" w:color="auto" w:fill="FFFFFF"/>
          </w:tcPr>
          <w:p w14:paraId="0E34015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15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15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1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69" w14:textId="77777777">
        <w:trPr>
          <w:cantSplit/>
        </w:trPr>
        <w:tc>
          <w:tcPr>
            <w:tcW w:w="1166" w:type="dxa"/>
            <w:tcBorders>
              <w:top w:val="nil"/>
              <w:left w:val="nil"/>
              <w:bottom w:val="nil"/>
              <w:right w:val="nil"/>
            </w:tcBorders>
            <w:shd w:val="clear" w:color="auto" w:fill="FFFFFF"/>
          </w:tcPr>
          <w:p w14:paraId="0E3401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6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1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75" w14:textId="77777777">
        <w:trPr>
          <w:cantSplit/>
        </w:trPr>
        <w:tc>
          <w:tcPr>
            <w:tcW w:w="1166" w:type="dxa"/>
            <w:tcBorders>
              <w:top w:val="nil"/>
              <w:left w:val="nil"/>
              <w:bottom w:val="nil"/>
              <w:right w:val="nil"/>
            </w:tcBorders>
            <w:shd w:val="clear" w:color="auto" w:fill="FFFFFF"/>
          </w:tcPr>
          <w:p w14:paraId="0E34016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6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6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81" w14:textId="77777777">
        <w:trPr>
          <w:cantSplit/>
        </w:trPr>
        <w:tc>
          <w:tcPr>
            <w:tcW w:w="1166" w:type="dxa"/>
            <w:tcBorders>
              <w:top w:val="nil"/>
              <w:left w:val="nil"/>
              <w:bottom w:val="nil"/>
              <w:right w:val="nil"/>
            </w:tcBorders>
            <w:shd w:val="clear" w:color="auto" w:fill="FFFFFF"/>
          </w:tcPr>
          <w:p w14:paraId="0E3401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7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1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8D" w14:textId="77777777">
        <w:trPr>
          <w:cantSplit/>
        </w:trPr>
        <w:tc>
          <w:tcPr>
            <w:tcW w:w="1166" w:type="dxa"/>
            <w:tcBorders>
              <w:top w:val="nil"/>
              <w:left w:val="nil"/>
              <w:bottom w:val="nil"/>
              <w:right w:val="nil"/>
            </w:tcBorders>
            <w:shd w:val="clear" w:color="auto" w:fill="FFFFFF"/>
          </w:tcPr>
          <w:p w14:paraId="0E3401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8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8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1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99" w14:textId="77777777">
        <w:trPr>
          <w:cantSplit/>
        </w:trPr>
        <w:tc>
          <w:tcPr>
            <w:tcW w:w="1166" w:type="dxa"/>
            <w:tcBorders>
              <w:top w:val="nil"/>
              <w:left w:val="nil"/>
              <w:bottom w:val="nil"/>
              <w:right w:val="nil"/>
            </w:tcBorders>
            <w:shd w:val="clear" w:color="auto" w:fill="FFFFFF"/>
          </w:tcPr>
          <w:p w14:paraId="0E3401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8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9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1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9B" w14:textId="77777777">
        <w:trPr>
          <w:cantSplit/>
        </w:trPr>
        <w:tc>
          <w:tcPr>
            <w:tcW w:w="12927" w:type="dxa"/>
            <w:gridSpan w:val="11"/>
            <w:tcBorders>
              <w:top w:val="nil"/>
              <w:left w:val="nil"/>
              <w:bottom w:val="nil"/>
              <w:right w:val="nil"/>
            </w:tcBorders>
            <w:shd w:val="clear" w:color="auto" w:fill="FFFFFF"/>
          </w:tcPr>
          <w:p w14:paraId="0E34019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1A7" w14:textId="77777777">
        <w:trPr>
          <w:cantSplit/>
        </w:trPr>
        <w:tc>
          <w:tcPr>
            <w:tcW w:w="1166" w:type="dxa"/>
            <w:tcBorders>
              <w:top w:val="nil"/>
              <w:left w:val="nil"/>
              <w:bottom w:val="nil"/>
              <w:right w:val="nil"/>
            </w:tcBorders>
            <w:shd w:val="clear" w:color="auto" w:fill="FFFFFF"/>
          </w:tcPr>
          <w:p w14:paraId="0E3401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9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19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1A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401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B3" w14:textId="77777777">
        <w:trPr>
          <w:cantSplit/>
        </w:trPr>
        <w:tc>
          <w:tcPr>
            <w:tcW w:w="1166" w:type="dxa"/>
            <w:tcBorders>
              <w:top w:val="nil"/>
              <w:left w:val="nil"/>
              <w:bottom w:val="nil"/>
              <w:right w:val="nil"/>
            </w:tcBorders>
            <w:shd w:val="clear" w:color="auto" w:fill="FFFFFF"/>
          </w:tcPr>
          <w:p w14:paraId="0E3401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A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1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BF" w14:textId="77777777">
        <w:trPr>
          <w:cantSplit/>
        </w:trPr>
        <w:tc>
          <w:tcPr>
            <w:tcW w:w="1166" w:type="dxa"/>
            <w:tcBorders>
              <w:top w:val="nil"/>
              <w:left w:val="nil"/>
              <w:bottom w:val="nil"/>
              <w:right w:val="nil"/>
            </w:tcBorders>
            <w:shd w:val="clear" w:color="auto" w:fill="FFFFFF"/>
          </w:tcPr>
          <w:p w14:paraId="0E3401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B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1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CB" w14:textId="77777777">
        <w:trPr>
          <w:cantSplit/>
        </w:trPr>
        <w:tc>
          <w:tcPr>
            <w:tcW w:w="1166" w:type="dxa"/>
            <w:tcBorders>
              <w:top w:val="nil"/>
              <w:left w:val="nil"/>
              <w:bottom w:val="nil"/>
              <w:right w:val="nil"/>
            </w:tcBorders>
            <w:shd w:val="clear" w:color="auto" w:fill="FFFFFF"/>
          </w:tcPr>
          <w:p w14:paraId="0E3401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C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1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D7" w14:textId="77777777">
        <w:trPr>
          <w:cantSplit/>
        </w:trPr>
        <w:tc>
          <w:tcPr>
            <w:tcW w:w="1166" w:type="dxa"/>
            <w:tcBorders>
              <w:top w:val="nil"/>
              <w:left w:val="nil"/>
              <w:bottom w:val="nil"/>
              <w:right w:val="nil"/>
            </w:tcBorders>
            <w:shd w:val="clear" w:color="auto" w:fill="FFFFFF"/>
          </w:tcPr>
          <w:p w14:paraId="0E3401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C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1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1E3" w14:textId="77777777">
        <w:trPr>
          <w:cantSplit/>
        </w:trPr>
        <w:tc>
          <w:tcPr>
            <w:tcW w:w="1166" w:type="dxa"/>
            <w:tcBorders>
              <w:top w:val="nil"/>
              <w:left w:val="nil"/>
              <w:bottom w:val="nil"/>
              <w:right w:val="nil"/>
            </w:tcBorders>
            <w:shd w:val="clear" w:color="auto" w:fill="FFFFFF"/>
          </w:tcPr>
          <w:p w14:paraId="0E3401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D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1D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1D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40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E5" w14:textId="77777777">
        <w:trPr>
          <w:cantSplit/>
        </w:trPr>
        <w:tc>
          <w:tcPr>
            <w:tcW w:w="12927" w:type="dxa"/>
            <w:gridSpan w:val="11"/>
            <w:tcBorders>
              <w:top w:val="nil"/>
              <w:left w:val="nil"/>
              <w:bottom w:val="nil"/>
              <w:right w:val="nil"/>
            </w:tcBorders>
            <w:shd w:val="clear" w:color="auto" w:fill="FFFFFF"/>
          </w:tcPr>
          <w:p w14:paraId="0E3401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1F1" w14:textId="77777777">
        <w:trPr>
          <w:cantSplit/>
        </w:trPr>
        <w:tc>
          <w:tcPr>
            <w:tcW w:w="1166" w:type="dxa"/>
            <w:tcBorders>
              <w:top w:val="nil"/>
              <w:left w:val="nil"/>
              <w:bottom w:val="nil"/>
              <w:right w:val="nil"/>
            </w:tcBorders>
            <w:shd w:val="clear" w:color="auto" w:fill="FFFFFF"/>
          </w:tcPr>
          <w:p w14:paraId="0E3401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E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1E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1E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1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1FD" w14:textId="77777777">
        <w:trPr>
          <w:cantSplit/>
        </w:trPr>
        <w:tc>
          <w:tcPr>
            <w:tcW w:w="1166" w:type="dxa"/>
            <w:tcBorders>
              <w:top w:val="nil"/>
              <w:left w:val="nil"/>
              <w:bottom w:val="nil"/>
              <w:right w:val="nil"/>
            </w:tcBorders>
            <w:shd w:val="clear" w:color="auto" w:fill="FFFFFF"/>
          </w:tcPr>
          <w:p w14:paraId="0E3401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1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1F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1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1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09" w14:textId="77777777">
        <w:trPr>
          <w:cantSplit/>
        </w:trPr>
        <w:tc>
          <w:tcPr>
            <w:tcW w:w="1166" w:type="dxa"/>
            <w:tcBorders>
              <w:top w:val="nil"/>
              <w:left w:val="nil"/>
              <w:bottom w:val="nil"/>
              <w:right w:val="nil"/>
            </w:tcBorders>
            <w:shd w:val="clear" w:color="auto" w:fill="FFFFFF"/>
          </w:tcPr>
          <w:p w14:paraId="0E3401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1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0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15" w14:textId="77777777">
        <w:trPr>
          <w:cantSplit/>
        </w:trPr>
        <w:tc>
          <w:tcPr>
            <w:tcW w:w="1166" w:type="dxa"/>
            <w:tcBorders>
              <w:top w:val="nil"/>
              <w:left w:val="nil"/>
              <w:bottom w:val="nil"/>
              <w:right w:val="nil"/>
            </w:tcBorders>
            <w:shd w:val="clear" w:color="auto" w:fill="FFFFFF"/>
          </w:tcPr>
          <w:p w14:paraId="0E34020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0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0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2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21" w14:textId="77777777">
        <w:trPr>
          <w:cantSplit/>
        </w:trPr>
        <w:tc>
          <w:tcPr>
            <w:tcW w:w="1166" w:type="dxa"/>
            <w:tcBorders>
              <w:top w:val="nil"/>
              <w:left w:val="nil"/>
              <w:bottom w:val="nil"/>
              <w:right w:val="nil"/>
            </w:tcBorders>
            <w:shd w:val="clear" w:color="auto" w:fill="FFFFFF"/>
          </w:tcPr>
          <w:p w14:paraId="0E3402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1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1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2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2D" w14:textId="77777777">
        <w:trPr>
          <w:cantSplit/>
        </w:trPr>
        <w:tc>
          <w:tcPr>
            <w:tcW w:w="1166" w:type="dxa"/>
            <w:tcBorders>
              <w:top w:val="nil"/>
              <w:left w:val="nil"/>
              <w:bottom w:val="nil"/>
              <w:right w:val="nil"/>
            </w:tcBorders>
            <w:shd w:val="clear" w:color="auto" w:fill="FFFFFF"/>
          </w:tcPr>
          <w:p w14:paraId="0E3402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2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2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22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2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2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2F" w14:textId="77777777">
        <w:trPr>
          <w:cantSplit/>
        </w:trPr>
        <w:tc>
          <w:tcPr>
            <w:tcW w:w="12927" w:type="dxa"/>
            <w:gridSpan w:val="11"/>
            <w:tcBorders>
              <w:top w:val="nil"/>
              <w:left w:val="nil"/>
              <w:bottom w:val="nil"/>
              <w:right w:val="nil"/>
            </w:tcBorders>
            <w:shd w:val="clear" w:color="auto" w:fill="FFFFFF"/>
          </w:tcPr>
          <w:p w14:paraId="0E34022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23B" w14:textId="77777777">
        <w:trPr>
          <w:cantSplit/>
        </w:trPr>
        <w:tc>
          <w:tcPr>
            <w:tcW w:w="1166" w:type="dxa"/>
            <w:tcBorders>
              <w:top w:val="nil"/>
              <w:left w:val="nil"/>
              <w:bottom w:val="nil"/>
              <w:right w:val="nil"/>
            </w:tcBorders>
            <w:shd w:val="clear" w:color="auto" w:fill="FFFFFF"/>
          </w:tcPr>
          <w:p w14:paraId="0E3402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3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23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3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2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2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47" w14:textId="77777777">
        <w:trPr>
          <w:cantSplit/>
        </w:trPr>
        <w:tc>
          <w:tcPr>
            <w:tcW w:w="1166" w:type="dxa"/>
            <w:tcBorders>
              <w:top w:val="nil"/>
              <w:left w:val="nil"/>
              <w:bottom w:val="nil"/>
              <w:right w:val="nil"/>
            </w:tcBorders>
            <w:shd w:val="clear" w:color="auto" w:fill="FFFFFF"/>
          </w:tcPr>
          <w:p w14:paraId="0E3402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3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2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53" w14:textId="77777777">
        <w:trPr>
          <w:cantSplit/>
        </w:trPr>
        <w:tc>
          <w:tcPr>
            <w:tcW w:w="1166" w:type="dxa"/>
            <w:tcBorders>
              <w:top w:val="nil"/>
              <w:left w:val="nil"/>
              <w:bottom w:val="nil"/>
              <w:right w:val="nil"/>
            </w:tcBorders>
            <w:shd w:val="clear" w:color="auto" w:fill="FFFFFF"/>
          </w:tcPr>
          <w:p w14:paraId="0E3402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4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2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5F" w14:textId="77777777">
        <w:trPr>
          <w:cantSplit/>
        </w:trPr>
        <w:tc>
          <w:tcPr>
            <w:tcW w:w="1166" w:type="dxa"/>
            <w:tcBorders>
              <w:top w:val="nil"/>
              <w:left w:val="nil"/>
              <w:bottom w:val="nil"/>
              <w:right w:val="nil"/>
            </w:tcBorders>
            <w:shd w:val="clear" w:color="auto" w:fill="FFFFFF"/>
          </w:tcPr>
          <w:p w14:paraId="0E34025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5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5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2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6B" w14:textId="77777777">
        <w:trPr>
          <w:cantSplit/>
        </w:trPr>
        <w:tc>
          <w:tcPr>
            <w:tcW w:w="1166" w:type="dxa"/>
            <w:tcBorders>
              <w:top w:val="nil"/>
              <w:left w:val="nil"/>
              <w:bottom w:val="nil"/>
              <w:right w:val="nil"/>
            </w:tcBorders>
            <w:shd w:val="clear" w:color="auto" w:fill="FFFFFF"/>
          </w:tcPr>
          <w:p w14:paraId="0E34026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6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6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2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77" w14:textId="77777777">
        <w:trPr>
          <w:cantSplit/>
        </w:trPr>
        <w:tc>
          <w:tcPr>
            <w:tcW w:w="1166" w:type="dxa"/>
            <w:tcBorders>
              <w:top w:val="nil"/>
              <w:left w:val="nil"/>
              <w:bottom w:val="nil"/>
              <w:right w:val="nil"/>
            </w:tcBorders>
            <w:shd w:val="clear" w:color="auto" w:fill="FFFFFF"/>
          </w:tcPr>
          <w:p w14:paraId="0E3402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6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27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2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2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7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79" w14:textId="77777777">
        <w:trPr>
          <w:cantSplit/>
        </w:trPr>
        <w:tc>
          <w:tcPr>
            <w:tcW w:w="12927" w:type="dxa"/>
            <w:gridSpan w:val="11"/>
            <w:tcBorders>
              <w:top w:val="nil"/>
              <w:left w:val="nil"/>
              <w:bottom w:val="nil"/>
              <w:right w:val="nil"/>
            </w:tcBorders>
            <w:shd w:val="clear" w:color="auto" w:fill="FFFFFF"/>
          </w:tcPr>
          <w:p w14:paraId="0E34027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285" w14:textId="77777777">
        <w:trPr>
          <w:cantSplit/>
        </w:trPr>
        <w:tc>
          <w:tcPr>
            <w:tcW w:w="1166" w:type="dxa"/>
            <w:tcBorders>
              <w:top w:val="nil"/>
              <w:left w:val="nil"/>
              <w:bottom w:val="nil"/>
              <w:right w:val="nil"/>
            </w:tcBorders>
            <w:shd w:val="clear" w:color="auto" w:fill="FFFFFF"/>
          </w:tcPr>
          <w:p w14:paraId="0E34027A" w14:textId="77777777" w:rsidR="0024092E" w:rsidRDefault="00450581">
            <w:pPr>
              <w:adjustRightInd w:val="0"/>
              <w:rPr>
                <w:rFonts w:ascii="Times New Roman" w:hAnsi="Times New Roman"/>
                <w:color w:val="000000"/>
              </w:rPr>
            </w:pPr>
            <w:r>
              <w:rPr>
                <w:rFonts w:ascii="Times New Roman" w:hAnsi="Times New Roman"/>
                <w:color w:val="000000"/>
              </w:rPr>
              <w:t>Potassium (Hyperkalemia)</w:t>
            </w:r>
          </w:p>
        </w:tc>
        <w:tc>
          <w:tcPr>
            <w:tcW w:w="1694" w:type="dxa"/>
            <w:tcBorders>
              <w:top w:val="nil"/>
              <w:left w:val="nil"/>
              <w:bottom w:val="nil"/>
              <w:right w:val="nil"/>
            </w:tcBorders>
            <w:shd w:val="clear" w:color="auto" w:fill="FFFFFF"/>
          </w:tcPr>
          <w:p w14:paraId="0E34027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27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27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7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2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91" w14:textId="77777777">
        <w:trPr>
          <w:cantSplit/>
        </w:trPr>
        <w:tc>
          <w:tcPr>
            <w:tcW w:w="1166" w:type="dxa"/>
            <w:tcBorders>
              <w:top w:val="nil"/>
              <w:left w:val="nil"/>
              <w:bottom w:val="nil"/>
              <w:right w:val="nil"/>
            </w:tcBorders>
            <w:shd w:val="clear" w:color="auto" w:fill="FFFFFF"/>
          </w:tcPr>
          <w:p w14:paraId="0E3402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8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2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9D" w14:textId="77777777">
        <w:trPr>
          <w:cantSplit/>
        </w:trPr>
        <w:tc>
          <w:tcPr>
            <w:tcW w:w="1166" w:type="dxa"/>
            <w:tcBorders>
              <w:top w:val="nil"/>
              <w:left w:val="nil"/>
              <w:bottom w:val="nil"/>
              <w:right w:val="nil"/>
            </w:tcBorders>
            <w:shd w:val="clear" w:color="auto" w:fill="FFFFFF"/>
          </w:tcPr>
          <w:p w14:paraId="0E3402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9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2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A9" w14:textId="77777777">
        <w:trPr>
          <w:cantSplit/>
        </w:trPr>
        <w:tc>
          <w:tcPr>
            <w:tcW w:w="1166" w:type="dxa"/>
            <w:tcBorders>
              <w:top w:val="nil"/>
              <w:left w:val="nil"/>
              <w:bottom w:val="nil"/>
              <w:right w:val="nil"/>
            </w:tcBorders>
            <w:shd w:val="clear" w:color="auto" w:fill="FFFFFF"/>
          </w:tcPr>
          <w:p w14:paraId="0E3402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9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A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2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B5" w14:textId="77777777">
        <w:trPr>
          <w:cantSplit/>
        </w:trPr>
        <w:tc>
          <w:tcPr>
            <w:tcW w:w="1166" w:type="dxa"/>
            <w:tcBorders>
              <w:top w:val="nil"/>
              <w:left w:val="nil"/>
              <w:bottom w:val="nil"/>
              <w:right w:val="nil"/>
            </w:tcBorders>
            <w:shd w:val="clear" w:color="auto" w:fill="FFFFFF"/>
          </w:tcPr>
          <w:p w14:paraId="0E3402A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A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A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2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C1" w14:textId="77777777">
        <w:trPr>
          <w:cantSplit/>
        </w:trPr>
        <w:tc>
          <w:tcPr>
            <w:tcW w:w="1166" w:type="dxa"/>
            <w:tcBorders>
              <w:top w:val="nil"/>
              <w:left w:val="nil"/>
              <w:bottom w:val="nil"/>
              <w:right w:val="nil"/>
            </w:tcBorders>
            <w:shd w:val="clear" w:color="auto" w:fill="FFFFFF"/>
          </w:tcPr>
          <w:p w14:paraId="0E3402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B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B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2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2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C3" w14:textId="77777777">
        <w:trPr>
          <w:cantSplit/>
        </w:trPr>
        <w:tc>
          <w:tcPr>
            <w:tcW w:w="12927" w:type="dxa"/>
            <w:gridSpan w:val="11"/>
            <w:tcBorders>
              <w:top w:val="nil"/>
              <w:left w:val="nil"/>
              <w:bottom w:val="nil"/>
              <w:right w:val="nil"/>
            </w:tcBorders>
            <w:shd w:val="clear" w:color="auto" w:fill="FFFFFF"/>
          </w:tcPr>
          <w:p w14:paraId="0E3402C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2CF" w14:textId="77777777">
        <w:trPr>
          <w:cantSplit/>
        </w:trPr>
        <w:tc>
          <w:tcPr>
            <w:tcW w:w="1166" w:type="dxa"/>
            <w:tcBorders>
              <w:top w:val="nil"/>
              <w:left w:val="nil"/>
              <w:bottom w:val="nil"/>
              <w:right w:val="nil"/>
            </w:tcBorders>
            <w:shd w:val="clear" w:color="auto" w:fill="FFFFFF"/>
          </w:tcPr>
          <w:p w14:paraId="0E3402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C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2C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2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C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2DB" w14:textId="77777777">
        <w:trPr>
          <w:cantSplit/>
        </w:trPr>
        <w:tc>
          <w:tcPr>
            <w:tcW w:w="1166" w:type="dxa"/>
            <w:tcBorders>
              <w:top w:val="nil"/>
              <w:left w:val="nil"/>
              <w:bottom w:val="nil"/>
              <w:right w:val="nil"/>
            </w:tcBorders>
            <w:shd w:val="clear" w:color="auto" w:fill="FFFFFF"/>
          </w:tcPr>
          <w:p w14:paraId="0E3402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D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2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E7" w14:textId="77777777">
        <w:trPr>
          <w:cantSplit/>
        </w:trPr>
        <w:tc>
          <w:tcPr>
            <w:tcW w:w="1166" w:type="dxa"/>
            <w:tcBorders>
              <w:top w:val="nil"/>
              <w:left w:val="nil"/>
              <w:bottom w:val="nil"/>
              <w:right w:val="nil"/>
            </w:tcBorders>
            <w:shd w:val="clear" w:color="auto" w:fill="FFFFFF"/>
          </w:tcPr>
          <w:p w14:paraId="0E3402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D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2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F3" w14:textId="77777777">
        <w:trPr>
          <w:cantSplit/>
        </w:trPr>
        <w:tc>
          <w:tcPr>
            <w:tcW w:w="1166" w:type="dxa"/>
            <w:tcBorders>
              <w:top w:val="nil"/>
              <w:left w:val="nil"/>
              <w:bottom w:val="nil"/>
              <w:right w:val="nil"/>
            </w:tcBorders>
            <w:shd w:val="clear" w:color="auto" w:fill="FFFFFF"/>
          </w:tcPr>
          <w:p w14:paraId="0E3402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E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E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2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2FF" w14:textId="77777777">
        <w:trPr>
          <w:cantSplit/>
        </w:trPr>
        <w:tc>
          <w:tcPr>
            <w:tcW w:w="1166" w:type="dxa"/>
            <w:tcBorders>
              <w:top w:val="nil"/>
              <w:left w:val="nil"/>
              <w:bottom w:val="nil"/>
              <w:right w:val="nil"/>
            </w:tcBorders>
            <w:shd w:val="clear" w:color="auto" w:fill="FFFFFF"/>
          </w:tcPr>
          <w:p w14:paraId="0E3402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2F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2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2F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2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2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0B" w14:textId="77777777">
        <w:trPr>
          <w:cantSplit/>
        </w:trPr>
        <w:tc>
          <w:tcPr>
            <w:tcW w:w="1166" w:type="dxa"/>
            <w:tcBorders>
              <w:top w:val="nil"/>
              <w:left w:val="nil"/>
              <w:bottom w:val="nil"/>
              <w:right w:val="nil"/>
            </w:tcBorders>
            <w:shd w:val="clear" w:color="auto" w:fill="FFFFFF"/>
          </w:tcPr>
          <w:p w14:paraId="0E34030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0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0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3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0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0D" w14:textId="77777777">
        <w:trPr>
          <w:cantSplit/>
        </w:trPr>
        <w:tc>
          <w:tcPr>
            <w:tcW w:w="12927" w:type="dxa"/>
            <w:gridSpan w:val="11"/>
            <w:tcBorders>
              <w:top w:val="nil"/>
              <w:left w:val="nil"/>
              <w:bottom w:val="nil"/>
              <w:right w:val="nil"/>
            </w:tcBorders>
            <w:shd w:val="clear" w:color="auto" w:fill="FFFFFF"/>
          </w:tcPr>
          <w:p w14:paraId="0E3403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319" w14:textId="77777777">
        <w:trPr>
          <w:cantSplit/>
        </w:trPr>
        <w:tc>
          <w:tcPr>
            <w:tcW w:w="1166" w:type="dxa"/>
            <w:tcBorders>
              <w:top w:val="nil"/>
              <w:left w:val="nil"/>
              <w:bottom w:val="nil"/>
              <w:right w:val="nil"/>
            </w:tcBorders>
            <w:shd w:val="clear" w:color="auto" w:fill="FFFFFF"/>
          </w:tcPr>
          <w:p w14:paraId="0E3403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0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31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31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25" w14:textId="77777777">
        <w:trPr>
          <w:cantSplit/>
        </w:trPr>
        <w:tc>
          <w:tcPr>
            <w:tcW w:w="1166" w:type="dxa"/>
            <w:tcBorders>
              <w:top w:val="nil"/>
              <w:left w:val="nil"/>
              <w:bottom w:val="nil"/>
              <w:right w:val="nil"/>
            </w:tcBorders>
            <w:shd w:val="clear" w:color="auto" w:fill="FFFFFF"/>
          </w:tcPr>
          <w:p w14:paraId="0E3403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1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3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31" w14:textId="77777777">
        <w:trPr>
          <w:cantSplit/>
        </w:trPr>
        <w:tc>
          <w:tcPr>
            <w:tcW w:w="1166" w:type="dxa"/>
            <w:tcBorders>
              <w:top w:val="nil"/>
              <w:left w:val="nil"/>
              <w:bottom w:val="nil"/>
              <w:right w:val="nil"/>
            </w:tcBorders>
            <w:shd w:val="clear" w:color="auto" w:fill="FFFFFF"/>
          </w:tcPr>
          <w:p w14:paraId="0E3403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2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3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3D" w14:textId="77777777">
        <w:trPr>
          <w:cantSplit/>
        </w:trPr>
        <w:tc>
          <w:tcPr>
            <w:tcW w:w="1166" w:type="dxa"/>
            <w:tcBorders>
              <w:top w:val="nil"/>
              <w:left w:val="nil"/>
              <w:bottom w:val="nil"/>
              <w:right w:val="nil"/>
            </w:tcBorders>
            <w:shd w:val="clear" w:color="auto" w:fill="FFFFFF"/>
          </w:tcPr>
          <w:p w14:paraId="0E34033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3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3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3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49" w14:textId="77777777">
        <w:trPr>
          <w:cantSplit/>
        </w:trPr>
        <w:tc>
          <w:tcPr>
            <w:tcW w:w="1166" w:type="dxa"/>
            <w:tcBorders>
              <w:top w:val="nil"/>
              <w:left w:val="nil"/>
              <w:bottom w:val="nil"/>
              <w:right w:val="nil"/>
            </w:tcBorders>
            <w:shd w:val="clear" w:color="auto" w:fill="FFFFFF"/>
          </w:tcPr>
          <w:p w14:paraId="0E3403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3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4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3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55" w14:textId="77777777">
        <w:trPr>
          <w:cantSplit/>
        </w:trPr>
        <w:tc>
          <w:tcPr>
            <w:tcW w:w="1166" w:type="dxa"/>
            <w:tcBorders>
              <w:top w:val="nil"/>
              <w:left w:val="nil"/>
              <w:bottom w:val="nil"/>
              <w:right w:val="nil"/>
            </w:tcBorders>
            <w:shd w:val="clear" w:color="auto" w:fill="FFFFFF"/>
          </w:tcPr>
          <w:p w14:paraId="0E3403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4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4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34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57" w14:textId="77777777">
        <w:trPr>
          <w:cantSplit/>
        </w:trPr>
        <w:tc>
          <w:tcPr>
            <w:tcW w:w="12927" w:type="dxa"/>
            <w:gridSpan w:val="11"/>
            <w:tcBorders>
              <w:top w:val="nil"/>
              <w:left w:val="nil"/>
              <w:bottom w:val="nil"/>
              <w:right w:val="nil"/>
            </w:tcBorders>
            <w:shd w:val="clear" w:color="auto" w:fill="FFFFFF"/>
          </w:tcPr>
          <w:p w14:paraId="0E3403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363" w14:textId="77777777">
        <w:trPr>
          <w:cantSplit/>
        </w:trPr>
        <w:tc>
          <w:tcPr>
            <w:tcW w:w="1166" w:type="dxa"/>
            <w:tcBorders>
              <w:top w:val="nil"/>
              <w:left w:val="nil"/>
              <w:bottom w:val="nil"/>
              <w:right w:val="nil"/>
            </w:tcBorders>
            <w:shd w:val="clear" w:color="auto" w:fill="FFFFFF"/>
          </w:tcPr>
          <w:p w14:paraId="0E3403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5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35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6F" w14:textId="77777777">
        <w:trPr>
          <w:cantSplit/>
        </w:trPr>
        <w:tc>
          <w:tcPr>
            <w:tcW w:w="1166" w:type="dxa"/>
            <w:tcBorders>
              <w:top w:val="nil"/>
              <w:left w:val="nil"/>
              <w:bottom w:val="nil"/>
              <w:right w:val="nil"/>
            </w:tcBorders>
            <w:shd w:val="clear" w:color="auto" w:fill="FFFFFF"/>
          </w:tcPr>
          <w:p w14:paraId="0E3403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6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3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7B" w14:textId="77777777">
        <w:trPr>
          <w:cantSplit/>
        </w:trPr>
        <w:tc>
          <w:tcPr>
            <w:tcW w:w="1166" w:type="dxa"/>
            <w:tcBorders>
              <w:top w:val="nil"/>
              <w:left w:val="nil"/>
              <w:bottom w:val="nil"/>
              <w:right w:val="nil"/>
            </w:tcBorders>
            <w:shd w:val="clear" w:color="auto" w:fill="FFFFFF"/>
          </w:tcPr>
          <w:p w14:paraId="0E3403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7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3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87" w14:textId="77777777">
        <w:trPr>
          <w:cantSplit/>
        </w:trPr>
        <w:tc>
          <w:tcPr>
            <w:tcW w:w="1166" w:type="dxa"/>
            <w:tcBorders>
              <w:top w:val="nil"/>
              <w:left w:val="nil"/>
              <w:bottom w:val="nil"/>
              <w:right w:val="nil"/>
            </w:tcBorders>
            <w:shd w:val="clear" w:color="auto" w:fill="FFFFFF"/>
          </w:tcPr>
          <w:p w14:paraId="0E3403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7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3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93" w14:textId="77777777">
        <w:trPr>
          <w:cantSplit/>
        </w:trPr>
        <w:tc>
          <w:tcPr>
            <w:tcW w:w="1166" w:type="dxa"/>
            <w:tcBorders>
              <w:top w:val="nil"/>
              <w:left w:val="nil"/>
              <w:bottom w:val="nil"/>
              <w:right w:val="nil"/>
            </w:tcBorders>
            <w:shd w:val="clear" w:color="auto" w:fill="FFFFFF"/>
          </w:tcPr>
          <w:p w14:paraId="0E3403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8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3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9F" w14:textId="77777777">
        <w:trPr>
          <w:cantSplit/>
        </w:trPr>
        <w:tc>
          <w:tcPr>
            <w:tcW w:w="1166" w:type="dxa"/>
            <w:tcBorders>
              <w:top w:val="nil"/>
              <w:left w:val="nil"/>
              <w:bottom w:val="nil"/>
              <w:right w:val="nil"/>
            </w:tcBorders>
            <w:shd w:val="clear" w:color="auto" w:fill="FFFFFF"/>
          </w:tcPr>
          <w:p w14:paraId="0E3403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9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3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9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A1" w14:textId="77777777">
        <w:trPr>
          <w:cantSplit/>
        </w:trPr>
        <w:tc>
          <w:tcPr>
            <w:tcW w:w="12927" w:type="dxa"/>
            <w:gridSpan w:val="11"/>
            <w:tcBorders>
              <w:top w:val="nil"/>
              <w:left w:val="nil"/>
              <w:bottom w:val="nil"/>
              <w:right w:val="nil"/>
            </w:tcBorders>
            <w:shd w:val="clear" w:color="auto" w:fill="FFFFFF"/>
          </w:tcPr>
          <w:p w14:paraId="0E3403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3AD" w14:textId="77777777">
        <w:trPr>
          <w:cantSplit/>
        </w:trPr>
        <w:tc>
          <w:tcPr>
            <w:tcW w:w="1166" w:type="dxa"/>
            <w:tcBorders>
              <w:top w:val="nil"/>
              <w:left w:val="nil"/>
              <w:bottom w:val="nil"/>
              <w:right w:val="nil"/>
            </w:tcBorders>
            <w:shd w:val="clear" w:color="auto" w:fill="FFFFFF"/>
          </w:tcPr>
          <w:p w14:paraId="0E3403A2" w14:textId="77777777" w:rsidR="0024092E" w:rsidRDefault="00450581">
            <w:pPr>
              <w:adjustRightInd w:val="0"/>
              <w:rPr>
                <w:rFonts w:ascii="Times New Roman" w:hAnsi="Times New Roman"/>
                <w:color w:val="000000"/>
              </w:rPr>
            </w:pPr>
            <w:r>
              <w:rPr>
                <w:rFonts w:ascii="Times New Roman" w:hAnsi="Times New Roman"/>
                <w:color w:val="000000"/>
              </w:rPr>
              <w:t>Magnesium (Hypomagnesemia)</w:t>
            </w:r>
          </w:p>
        </w:tc>
        <w:tc>
          <w:tcPr>
            <w:tcW w:w="1694" w:type="dxa"/>
            <w:tcBorders>
              <w:top w:val="nil"/>
              <w:left w:val="nil"/>
              <w:bottom w:val="nil"/>
              <w:right w:val="nil"/>
            </w:tcBorders>
            <w:shd w:val="clear" w:color="auto" w:fill="FFFFFF"/>
          </w:tcPr>
          <w:p w14:paraId="0E3403A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3A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3A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A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B9" w14:textId="77777777">
        <w:trPr>
          <w:cantSplit/>
        </w:trPr>
        <w:tc>
          <w:tcPr>
            <w:tcW w:w="1166" w:type="dxa"/>
            <w:tcBorders>
              <w:top w:val="nil"/>
              <w:left w:val="nil"/>
              <w:bottom w:val="nil"/>
              <w:right w:val="nil"/>
            </w:tcBorders>
            <w:shd w:val="clear" w:color="auto" w:fill="FFFFFF"/>
          </w:tcPr>
          <w:p w14:paraId="0E3403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B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3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C5" w14:textId="77777777">
        <w:trPr>
          <w:cantSplit/>
        </w:trPr>
        <w:tc>
          <w:tcPr>
            <w:tcW w:w="1166" w:type="dxa"/>
            <w:tcBorders>
              <w:top w:val="nil"/>
              <w:left w:val="nil"/>
              <w:bottom w:val="nil"/>
              <w:right w:val="nil"/>
            </w:tcBorders>
            <w:shd w:val="clear" w:color="auto" w:fill="FFFFFF"/>
          </w:tcPr>
          <w:p w14:paraId="0E3403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B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3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D1" w14:textId="77777777">
        <w:trPr>
          <w:cantSplit/>
        </w:trPr>
        <w:tc>
          <w:tcPr>
            <w:tcW w:w="1166" w:type="dxa"/>
            <w:tcBorders>
              <w:top w:val="nil"/>
              <w:left w:val="nil"/>
              <w:bottom w:val="nil"/>
              <w:right w:val="nil"/>
            </w:tcBorders>
            <w:shd w:val="clear" w:color="auto" w:fill="FFFFFF"/>
          </w:tcPr>
          <w:p w14:paraId="0E3403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C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C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3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DD" w14:textId="77777777">
        <w:trPr>
          <w:cantSplit/>
        </w:trPr>
        <w:tc>
          <w:tcPr>
            <w:tcW w:w="1166" w:type="dxa"/>
            <w:tcBorders>
              <w:top w:val="nil"/>
              <w:left w:val="nil"/>
              <w:bottom w:val="nil"/>
              <w:right w:val="nil"/>
            </w:tcBorders>
            <w:shd w:val="clear" w:color="auto" w:fill="FFFFFF"/>
          </w:tcPr>
          <w:p w14:paraId="0E3403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D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D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3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3E9" w14:textId="77777777">
        <w:trPr>
          <w:cantSplit/>
        </w:trPr>
        <w:tc>
          <w:tcPr>
            <w:tcW w:w="1166" w:type="dxa"/>
            <w:tcBorders>
              <w:top w:val="nil"/>
              <w:left w:val="nil"/>
              <w:bottom w:val="nil"/>
              <w:right w:val="nil"/>
            </w:tcBorders>
            <w:shd w:val="clear" w:color="auto" w:fill="FFFFFF"/>
          </w:tcPr>
          <w:p w14:paraId="0E3403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D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E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3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E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3EB" w14:textId="77777777">
        <w:trPr>
          <w:cantSplit/>
        </w:trPr>
        <w:tc>
          <w:tcPr>
            <w:tcW w:w="12927" w:type="dxa"/>
            <w:gridSpan w:val="11"/>
            <w:tcBorders>
              <w:top w:val="nil"/>
              <w:left w:val="nil"/>
              <w:bottom w:val="nil"/>
              <w:right w:val="nil"/>
            </w:tcBorders>
            <w:shd w:val="clear" w:color="auto" w:fill="FFFFFF"/>
          </w:tcPr>
          <w:p w14:paraId="0E3403E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3F7" w14:textId="77777777">
        <w:trPr>
          <w:cantSplit/>
        </w:trPr>
        <w:tc>
          <w:tcPr>
            <w:tcW w:w="1166" w:type="dxa"/>
            <w:tcBorders>
              <w:top w:val="nil"/>
              <w:left w:val="nil"/>
              <w:bottom w:val="nil"/>
              <w:right w:val="nil"/>
            </w:tcBorders>
            <w:shd w:val="clear" w:color="auto" w:fill="FFFFFF"/>
          </w:tcPr>
          <w:p w14:paraId="0E3403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E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3E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3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03" w14:textId="77777777">
        <w:trPr>
          <w:cantSplit/>
        </w:trPr>
        <w:tc>
          <w:tcPr>
            <w:tcW w:w="1166" w:type="dxa"/>
            <w:tcBorders>
              <w:top w:val="nil"/>
              <w:left w:val="nil"/>
              <w:bottom w:val="nil"/>
              <w:right w:val="nil"/>
            </w:tcBorders>
            <w:shd w:val="clear" w:color="auto" w:fill="FFFFFF"/>
          </w:tcPr>
          <w:p w14:paraId="0E3403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3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3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3F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3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3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0F" w14:textId="77777777">
        <w:trPr>
          <w:cantSplit/>
        </w:trPr>
        <w:tc>
          <w:tcPr>
            <w:tcW w:w="1166" w:type="dxa"/>
            <w:tcBorders>
              <w:top w:val="nil"/>
              <w:left w:val="nil"/>
              <w:bottom w:val="nil"/>
              <w:right w:val="nil"/>
            </w:tcBorders>
            <w:shd w:val="clear" w:color="auto" w:fill="FFFFFF"/>
          </w:tcPr>
          <w:p w14:paraId="0E3404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0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4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1B" w14:textId="77777777">
        <w:trPr>
          <w:cantSplit/>
        </w:trPr>
        <w:tc>
          <w:tcPr>
            <w:tcW w:w="1166" w:type="dxa"/>
            <w:tcBorders>
              <w:top w:val="nil"/>
              <w:left w:val="nil"/>
              <w:bottom w:val="nil"/>
              <w:right w:val="nil"/>
            </w:tcBorders>
            <w:shd w:val="clear" w:color="auto" w:fill="FFFFFF"/>
          </w:tcPr>
          <w:p w14:paraId="0E3404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1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4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27" w14:textId="77777777">
        <w:trPr>
          <w:cantSplit/>
        </w:trPr>
        <w:tc>
          <w:tcPr>
            <w:tcW w:w="1166" w:type="dxa"/>
            <w:tcBorders>
              <w:top w:val="nil"/>
              <w:left w:val="nil"/>
              <w:bottom w:val="nil"/>
              <w:right w:val="nil"/>
            </w:tcBorders>
            <w:shd w:val="clear" w:color="auto" w:fill="FFFFFF"/>
          </w:tcPr>
          <w:p w14:paraId="0E3404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1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4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33" w14:textId="77777777">
        <w:trPr>
          <w:cantSplit/>
        </w:trPr>
        <w:tc>
          <w:tcPr>
            <w:tcW w:w="1166" w:type="dxa"/>
            <w:tcBorders>
              <w:top w:val="nil"/>
              <w:left w:val="nil"/>
              <w:bottom w:val="nil"/>
              <w:right w:val="nil"/>
            </w:tcBorders>
            <w:shd w:val="clear" w:color="auto" w:fill="FFFFFF"/>
          </w:tcPr>
          <w:p w14:paraId="0E3404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2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42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35" w14:textId="77777777">
        <w:trPr>
          <w:cantSplit/>
        </w:trPr>
        <w:tc>
          <w:tcPr>
            <w:tcW w:w="12927" w:type="dxa"/>
            <w:gridSpan w:val="11"/>
            <w:tcBorders>
              <w:top w:val="nil"/>
              <w:left w:val="nil"/>
              <w:bottom w:val="nil"/>
              <w:right w:val="nil"/>
            </w:tcBorders>
            <w:shd w:val="clear" w:color="auto" w:fill="FFFFFF"/>
          </w:tcPr>
          <w:p w14:paraId="0E34043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441" w14:textId="77777777">
        <w:trPr>
          <w:cantSplit/>
        </w:trPr>
        <w:tc>
          <w:tcPr>
            <w:tcW w:w="1166" w:type="dxa"/>
            <w:tcBorders>
              <w:top w:val="nil"/>
              <w:left w:val="nil"/>
              <w:bottom w:val="nil"/>
              <w:right w:val="nil"/>
            </w:tcBorders>
            <w:shd w:val="clear" w:color="auto" w:fill="FFFFFF"/>
          </w:tcPr>
          <w:p w14:paraId="0E3404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3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43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43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4D" w14:textId="77777777">
        <w:trPr>
          <w:cantSplit/>
        </w:trPr>
        <w:tc>
          <w:tcPr>
            <w:tcW w:w="1166" w:type="dxa"/>
            <w:tcBorders>
              <w:top w:val="nil"/>
              <w:left w:val="nil"/>
              <w:bottom w:val="nil"/>
              <w:right w:val="nil"/>
            </w:tcBorders>
            <w:shd w:val="clear" w:color="auto" w:fill="FFFFFF"/>
          </w:tcPr>
          <w:p w14:paraId="0E3404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4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4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59" w14:textId="77777777">
        <w:trPr>
          <w:cantSplit/>
        </w:trPr>
        <w:tc>
          <w:tcPr>
            <w:tcW w:w="1166" w:type="dxa"/>
            <w:tcBorders>
              <w:top w:val="nil"/>
              <w:left w:val="nil"/>
              <w:bottom w:val="nil"/>
              <w:right w:val="nil"/>
            </w:tcBorders>
            <w:shd w:val="clear" w:color="auto" w:fill="FFFFFF"/>
          </w:tcPr>
          <w:p w14:paraId="0E3404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5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4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65" w14:textId="77777777">
        <w:trPr>
          <w:cantSplit/>
        </w:trPr>
        <w:tc>
          <w:tcPr>
            <w:tcW w:w="1166" w:type="dxa"/>
            <w:tcBorders>
              <w:top w:val="nil"/>
              <w:left w:val="nil"/>
              <w:bottom w:val="nil"/>
              <w:right w:val="nil"/>
            </w:tcBorders>
            <w:shd w:val="clear" w:color="auto" w:fill="FFFFFF"/>
          </w:tcPr>
          <w:p w14:paraId="0E3404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5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5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4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71" w14:textId="77777777">
        <w:trPr>
          <w:cantSplit/>
        </w:trPr>
        <w:tc>
          <w:tcPr>
            <w:tcW w:w="1166" w:type="dxa"/>
            <w:tcBorders>
              <w:top w:val="nil"/>
              <w:left w:val="nil"/>
              <w:bottom w:val="nil"/>
              <w:right w:val="nil"/>
            </w:tcBorders>
            <w:shd w:val="clear" w:color="auto" w:fill="FFFFFF"/>
          </w:tcPr>
          <w:p w14:paraId="0E3404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6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6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4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7D" w14:textId="77777777">
        <w:trPr>
          <w:cantSplit/>
        </w:trPr>
        <w:tc>
          <w:tcPr>
            <w:tcW w:w="1166" w:type="dxa"/>
            <w:tcBorders>
              <w:top w:val="nil"/>
              <w:left w:val="nil"/>
              <w:bottom w:val="nil"/>
              <w:right w:val="nil"/>
            </w:tcBorders>
            <w:shd w:val="clear" w:color="auto" w:fill="FFFFFF"/>
          </w:tcPr>
          <w:p w14:paraId="0E34047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7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7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47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7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7F" w14:textId="77777777">
        <w:trPr>
          <w:cantSplit/>
        </w:trPr>
        <w:tc>
          <w:tcPr>
            <w:tcW w:w="12927" w:type="dxa"/>
            <w:gridSpan w:val="11"/>
            <w:tcBorders>
              <w:top w:val="nil"/>
              <w:left w:val="nil"/>
              <w:bottom w:val="nil"/>
              <w:right w:val="nil"/>
            </w:tcBorders>
            <w:shd w:val="clear" w:color="auto" w:fill="FFFFFF"/>
          </w:tcPr>
          <w:p w14:paraId="0E34047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48B" w14:textId="77777777">
        <w:trPr>
          <w:cantSplit/>
        </w:trPr>
        <w:tc>
          <w:tcPr>
            <w:tcW w:w="1166" w:type="dxa"/>
            <w:tcBorders>
              <w:top w:val="nil"/>
              <w:left w:val="nil"/>
              <w:bottom w:val="nil"/>
              <w:right w:val="nil"/>
            </w:tcBorders>
            <w:shd w:val="clear" w:color="auto" w:fill="FFFFFF"/>
          </w:tcPr>
          <w:p w14:paraId="0E3404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8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48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97" w14:textId="77777777">
        <w:trPr>
          <w:cantSplit/>
        </w:trPr>
        <w:tc>
          <w:tcPr>
            <w:tcW w:w="1166" w:type="dxa"/>
            <w:tcBorders>
              <w:top w:val="nil"/>
              <w:left w:val="nil"/>
              <w:bottom w:val="nil"/>
              <w:right w:val="nil"/>
            </w:tcBorders>
            <w:shd w:val="clear" w:color="auto" w:fill="FFFFFF"/>
          </w:tcPr>
          <w:p w14:paraId="0E3404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8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4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A3" w14:textId="77777777">
        <w:trPr>
          <w:cantSplit/>
        </w:trPr>
        <w:tc>
          <w:tcPr>
            <w:tcW w:w="1166" w:type="dxa"/>
            <w:tcBorders>
              <w:top w:val="nil"/>
              <w:left w:val="nil"/>
              <w:bottom w:val="nil"/>
              <w:right w:val="nil"/>
            </w:tcBorders>
            <w:shd w:val="clear" w:color="auto" w:fill="FFFFFF"/>
          </w:tcPr>
          <w:p w14:paraId="0E3404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9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4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AF" w14:textId="77777777">
        <w:trPr>
          <w:cantSplit/>
        </w:trPr>
        <w:tc>
          <w:tcPr>
            <w:tcW w:w="1166" w:type="dxa"/>
            <w:tcBorders>
              <w:top w:val="nil"/>
              <w:left w:val="nil"/>
              <w:bottom w:val="nil"/>
              <w:right w:val="nil"/>
            </w:tcBorders>
            <w:shd w:val="clear" w:color="auto" w:fill="FFFFFF"/>
          </w:tcPr>
          <w:p w14:paraId="0E3404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A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4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BB" w14:textId="77777777">
        <w:trPr>
          <w:cantSplit/>
        </w:trPr>
        <w:tc>
          <w:tcPr>
            <w:tcW w:w="1166" w:type="dxa"/>
            <w:tcBorders>
              <w:top w:val="nil"/>
              <w:left w:val="nil"/>
              <w:bottom w:val="nil"/>
              <w:right w:val="nil"/>
            </w:tcBorders>
            <w:shd w:val="clear" w:color="auto" w:fill="FFFFFF"/>
          </w:tcPr>
          <w:p w14:paraId="0E3404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B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4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C7" w14:textId="77777777">
        <w:trPr>
          <w:cantSplit/>
        </w:trPr>
        <w:tc>
          <w:tcPr>
            <w:tcW w:w="1166" w:type="dxa"/>
            <w:tcBorders>
              <w:top w:val="nil"/>
              <w:left w:val="nil"/>
              <w:bottom w:val="nil"/>
              <w:right w:val="nil"/>
            </w:tcBorders>
            <w:shd w:val="clear" w:color="auto" w:fill="FFFFFF"/>
          </w:tcPr>
          <w:p w14:paraId="0E3404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B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4C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C9" w14:textId="77777777">
        <w:trPr>
          <w:cantSplit/>
        </w:trPr>
        <w:tc>
          <w:tcPr>
            <w:tcW w:w="12927" w:type="dxa"/>
            <w:gridSpan w:val="11"/>
            <w:tcBorders>
              <w:top w:val="nil"/>
              <w:left w:val="nil"/>
              <w:bottom w:val="nil"/>
              <w:right w:val="nil"/>
            </w:tcBorders>
            <w:shd w:val="clear" w:color="auto" w:fill="FFFFFF"/>
          </w:tcPr>
          <w:p w14:paraId="0E3404C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4D5" w14:textId="77777777">
        <w:trPr>
          <w:cantSplit/>
        </w:trPr>
        <w:tc>
          <w:tcPr>
            <w:tcW w:w="1166" w:type="dxa"/>
            <w:tcBorders>
              <w:top w:val="nil"/>
              <w:left w:val="nil"/>
              <w:bottom w:val="nil"/>
              <w:right w:val="nil"/>
            </w:tcBorders>
            <w:shd w:val="clear" w:color="auto" w:fill="FFFFFF"/>
          </w:tcPr>
          <w:p w14:paraId="0E3404CA" w14:textId="77777777" w:rsidR="0024092E" w:rsidRDefault="00450581">
            <w:pPr>
              <w:adjustRightInd w:val="0"/>
              <w:rPr>
                <w:rFonts w:ascii="Times New Roman" w:hAnsi="Times New Roman"/>
                <w:color w:val="000000"/>
              </w:rPr>
            </w:pPr>
            <w:r>
              <w:rPr>
                <w:rFonts w:ascii="Times New Roman" w:hAnsi="Times New Roman"/>
                <w:color w:val="000000"/>
              </w:rPr>
              <w:t>Magnesium (Hypermagnesemia)</w:t>
            </w:r>
          </w:p>
        </w:tc>
        <w:tc>
          <w:tcPr>
            <w:tcW w:w="1694" w:type="dxa"/>
            <w:tcBorders>
              <w:top w:val="nil"/>
              <w:left w:val="nil"/>
              <w:bottom w:val="nil"/>
              <w:right w:val="nil"/>
            </w:tcBorders>
            <w:shd w:val="clear" w:color="auto" w:fill="FFFFFF"/>
          </w:tcPr>
          <w:p w14:paraId="0E3404C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4C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4C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C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4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4E1" w14:textId="77777777">
        <w:trPr>
          <w:cantSplit/>
        </w:trPr>
        <w:tc>
          <w:tcPr>
            <w:tcW w:w="1166" w:type="dxa"/>
            <w:tcBorders>
              <w:top w:val="nil"/>
              <w:left w:val="nil"/>
              <w:bottom w:val="nil"/>
              <w:right w:val="nil"/>
            </w:tcBorders>
            <w:shd w:val="clear" w:color="auto" w:fill="FFFFFF"/>
          </w:tcPr>
          <w:p w14:paraId="0E3404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D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4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ED" w14:textId="77777777">
        <w:trPr>
          <w:cantSplit/>
        </w:trPr>
        <w:tc>
          <w:tcPr>
            <w:tcW w:w="1166" w:type="dxa"/>
            <w:tcBorders>
              <w:top w:val="nil"/>
              <w:left w:val="nil"/>
              <w:bottom w:val="nil"/>
              <w:right w:val="nil"/>
            </w:tcBorders>
            <w:shd w:val="clear" w:color="auto" w:fill="FFFFFF"/>
          </w:tcPr>
          <w:p w14:paraId="0E3404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E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4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4F9" w14:textId="77777777">
        <w:trPr>
          <w:cantSplit/>
        </w:trPr>
        <w:tc>
          <w:tcPr>
            <w:tcW w:w="1166" w:type="dxa"/>
            <w:tcBorders>
              <w:top w:val="nil"/>
              <w:left w:val="nil"/>
              <w:bottom w:val="nil"/>
              <w:right w:val="nil"/>
            </w:tcBorders>
            <w:shd w:val="clear" w:color="auto" w:fill="FFFFFF"/>
          </w:tcPr>
          <w:p w14:paraId="0E3404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E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F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4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05" w14:textId="77777777">
        <w:trPr>
          <w:cantSplit/>
        </w:trPr>
        <w:tc>
          <w:tcPr>
            <w:tcW w:w="1166" w:type="dxa"/>
            <w:tcBorders>
              <w:top w:val="nil"/>
              <w:left w:val="nil"/>
              <w:bottom w:val="nil"/>
              <w:right w:val="nil"/>
            </w:tcBorders>
            <w:shd w:val="clear" w:color="auto" w:fill="FFFFFF"/>
          </w:tcPr>
          <w:p w14:paraId="0E3404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4F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4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4F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4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4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11" w14:textId="77777777">
        <w:trPr>
          <w:cantSplit/>
        </w:trPr>
        <w:tc>
          <w:tcPr>
            <w:tcW w:w="1166" w:type="dxa"/>
            <w:tcBorders>
              <w:top w:val="nil"/>
              <w:left w:val="nil"/>
              <w:bottom w:val="nil"/>
              <w:right w:val="nil"/>
            </w:tcBorders>
            <w:shd w:val="clear" w:color="auto" w:fill="FFFFFF"/>
          </w:tcPr>
          <w:p w14:paraId="0E3405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0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0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50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5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13" w14:textId="77777777">
        <w:trPr>
          <w:cantSplit/>
        </w:trPr>
        <w:tc>
          <w:tcPr>
            <w:tcW w:w="12927" w:type="dxa"/>
            <w:gridSpan w:val="11"/>
            <w:tcBorders>
              <w:top w:val="nil"/>
              <w:left w:val="nil"/>
              <w:bottom w:val="nil"/>
              <w:right w:val="nil"/>
            </w:tcBorders>
            <w:shd w:val="clear" w:color="auto" w:fill="FFFFFF"/>
          </w:tcPr>
          <w:p w14:paraId="0E34051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51F" w14:textId="77777777">
        <w:trPr>
          <w:cantSplit/>
        </w:trPr>
        <w:tc>
          <w:tcPr>
            <w:tcW w:w="1166" w:type="dxa"/>
            <w:tcBorders>
              <w:top w:val="nil"/>
              <w:left w:val="nil"/>
              <w:bottom w:val="nil"/>
              <w:right w:val="nil"/>
            </w:tcBorders>
            <w:shd w:val="clear" w:color="auto" w:fill="FFFFFF"/>
          </w:tcPr>
          <w:p w14:paraId="0E3405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1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51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5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1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2B" w14:textId="77777777">
        <w:trPr>
          <w:cantSplit/>
        </w:trPr>
        <w:tc>
          <w:tcPr>
            <w:tcW w:w="1166" w:type="dxa"/>
            <w:tcBorders>
              <w:top w:val="nil"/>
              <w:left w:val="nil"/>
              <w:bottom w:val="nil"/>
              <w:right w:val="nil"/>
            </w:tcBorders>
            <w:shd w:val="clear" w:color="auto" w:fill="FFFFFF"/>
          </w:tcPr>
          <w:p w14:paraId="0E3405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2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5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37" w14:textId="77777777">
        <w:trPr>
          <w:cantSplit/>
        </w:trPr>
        <w:tc>
          <w:tcPr>
            <w:tcW w:w="1166" w:type="dxa"/>
            <w:tcBorders>
              <w:top w:val="nil"/>
              <w:left w:val="nil"/>
              <w:bottom w:val="nil"/>
              <w:right w:val="nil"/>
            </w:tcBorders>
            <w:shd w:val="clear" w:color="auto" w:fill="FFFFFF"/>
          </w:tcPr>
          <w:p w14:paraId="0E3405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2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5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43" w14:textId="77777777">
        <w:trPr>
          <w:cantSplit/>
        </w:trPr>
        <w:tc>
          <w:tcPr>
            <w:tcW w:w="1166" w:type="dxa"/>
            <w:tcBorders>
              <w:top w:val="nil"/>
              <w:left w:val="nil"/>
              <w:bottom w:val="nil"/>
              <w:right w:val="nil"/>
            </w:tcBorders>
            <w:shd w:val="clear" w:color="auto" w:fill="FFFFFF"/>
          </w:tcPr>
          <w:p w14:paraId="0E3405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3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5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4F" w14:textId="77777777">
        <w:trPr>
          <w:cantSplit/>
        </w:trPr>
        <w:tc>
          <w:tcPr>
            <w:tcW w:w="1166" w:type="dxa"/>
            <w:tcBorders>
              <w:top w:val="nil"/>
              <w:left w:val="nil"/>
              <w:bottom w:val="nil"/>
              <w:right w:val="nil"/>
            </w:tcBorders>
            <w:shd w:val="clear" w:color="auto" w:fill="FFFFFF"/>
          </w:tcPr>
          <w:p w14:paraId="0E3405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4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5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5B" w14:textId="77777777">
        <w:trPr>
          <w:cantSplit/>
        </w:trPr>
        <w:tc>
          <w:tcPr>
            <w:tcW w:w="1166" w:type="dxa"/>
            <w:tcBorders>
              <w:top w:val="nil"/>
              <w:left w:val="nil"/>
              <w:bottom w:val="nil"/>
              <w:right w:val="nil"/>
            </w:tcBorders>
            <w:shd w:val="clear" w:color="auto" w:fill="FFFFFF"/>
          </w:tcPr>
          <w:p w14:paraId="0E3405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5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5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5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5D" w14:textId="77777777">
        <w:trPr>
          <w:cantSplit/>
        </w:trPr>
        <w:tc>
          <w:tcPr>
            <w:tcW w:w="12927" w:type="dxa"/>
            <w:gridSpan w:val="11"/>
            <w:tcBorders>
              <w:top w:val="nil"/>
              <w:left w:val="nil"/>
              <w:bottom w:val="nil"/>
              <w:right w:val="nil"/>
            </w:tcBorders>
            <w:shd w:val="clear" w:color="auto" w:fill="FFFFFF"/>
          </w:tcPr>
          <w:p w14:paraId="0E3405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569" w14:textId="77777777">
        <w:trPr>
          <w:cantSplit/>
        </w:trPr>
        <w:tc>
          <w:tcPr>
            <w:tcW w:w="1166" w:type="dxa"/>
            <w:tcBorders>
              <w:top w:val="nil"/>
              <w:left w:val="nil"/>
              <w:bottom w:val="nil"/>
              <w:right w:val="nil"/>
            </w:tcBorders>
            <w:shd w:val="clear" w:color="auto" w:fill="FFFFFF"/>
          </w:tcPr>
          <w:p w14:paraId="0E3405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5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56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56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5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5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75" w14:textId="77777777">
        <w:trPr>
          <w:cantSplit/>
        </w:trPr>
        <w:tc>
          <w:tcPr>
            <w:tcW w:w="1166" w:type="dxa"/>
            <w:tcBorders>
              <w:top w:val="nil"/>
              <w:left w:val="nil"/>
              <w:bottom w:val="nil"/>
              <w:right w:val="nil"/>
            </w:tcBorders>
            <w:shd w:val="clear" w:color="auto" w:fill="FFFFFF"/>
          </w:tcPr>
          <w:p w14:paraId="0E34056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6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6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5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81" w14:textId="77777777">
        <w:trPr>
          <w:cantSplit/>
        </w:trPr>
        <w:tc>
          <w:tcPr>
            <w:tcW w:w="1166" w:type="dxa"/>
            <w:tcBorders>
              <w:top w:val="nil"/>
              <w:left w:val="nil"/>
              <w:bottom w:val="nil"/>
              <w:right w:val="nil"/>
            </w:tcBorders>
            <w:shd w:val="clear" w:color="auto" w:fill="FFFFFF"/>
          </w:tcPr>
          <w:p w14:paraId="0E3405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7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5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8D" w14:textId="77777777">
        <w:trPr>
          <w:cantSplit/>
        </w:trPr>
        <w:tc>
          <w:tcPr>
            <w:tcW w:w="1166" w:type="dxa"/>
            <w:tcBorders>
              <w:top w:val="nil"/>
              <w:left w:val="nil"/>
              <w:bottom w:val="nil"/>
              <w:right w:val="nil"/>
            </w:tcBorders>
            <w:shd w:val="clear" w:color="auto" w:fill="FFFFFF"/>
          </w:tcPr>
          <w:p w14:paraId="0E3405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8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8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5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99" w14:textId="77777777">
        <w:trPr>
          <w:cantSplit/>
        </w:trPr>
        <w:tc>
          <w:tcPr>
            <w:tcW w:w="1166" w:type="dxa"/>
            <w:tcBorders>
              <w:top w:val="nil"/>
              <w:left w:val="nil"/>
              <w:bottom w:val="nil"/>
              <w:right w:val="nil"/>
            </w:tcBorders>
            <w:shd w:val="clear" w:color="auto" w:fill="FFFFFF"/>
          </w:tcPr>
          <w:p w14:paraId="0E3405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8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9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5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A5" w14:textId="77777777">
        <w:trPr>
          <w:cantSplit/>
        </w:trPr>
        <w:tc>
          <w:tcPr>
            <w:tcW w:w="1166" w:type="dxa"/>
            <w:tcBorders>
              <w:top w:val="nil"/>
              <w:left w:val="nil"/>
              <w:bottom w:val="nil"/>
              <w:right w:val="nil"/>
            </w:tcBorders>
            <w:shd w:val="clear" w:color="auto" w:fill="FFFFFF"/>
          </w:tcPr>
          <w:p w14:paraId="0E3405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9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9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59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5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5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A7" w14:textId="77777777">
        <w:trPr>
          <w:cantSplit/>
        </w:trPr>
        <w:tc>
          <w:tcPr>
            <w:tcW w:w="12927" w:type="dxa"/>
            <w:gridSpan w:val="11"/>
            <w:tcBorders>
              <w:top w:val="nil"/>
              <w:left w:val="nil"/>
              <w:bottom w:val="nil"/>
              <w:right w:val="nil"/>
            </w:tcBorders>
            <w:shd w:val="clear" w:color="auto" w:fill="FFFFFF"/>
          </w:tcPr>
          <w:p w14:paraId="0E3405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5B3" w14:textId="77777777">
        <w:trPr>
          <w:cantSplit/>
        </w:trPr>
        <w:tc>
          <w:tcPr>
            <w:tcW w:w="1166" w:type="dxa"/>
            <w:tcBorders>
              <w:top w:val="nil"/>
              <w:left w:val="nil"/>
              <w:bottom w:val="nil"/>
              <w:right w:val="nil"/>
            </w:tcBorders>
            <w:shd w:val="clear" w:color="auto" w:fill="FFFFFF"/>
          </w:tcPr>
          <w:p w14:paraId="0E3405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A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5A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5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5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BF" w14:textId="77777777">
        <w:trPr>
          <w:cantSplit/>
        </w:trPr>
        <w:tc>
          <w:tcPr>
            <w:tcW w:w="1166" w:type="dxa"/>
            <w:tcBorders>
              <w:top w:val="nil"/>
              <w:left w:val="nil"/>
              <w:bottom w:val="nil"/>
              <w:right w:val="nil"/>
            </w:tcBorders>
            <w:shd w:val="clear" w:color="auto" w:fill="FFFFFF"/>
          </w:tcPr>
          <w:p w14:paraId="0E3405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B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5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CB" w14:textId="77777777">
        <w:trPr>
          <w:cantSplit/>
        </w:trPr>
        <w:tc>
          <w:tcPr>
            <w:tcW w:w="1166" w:type="dxa"/>
            <w:tcBorders>
              <w:top w:val="nil"/>
              <w:left w:val="nil"/>
              <w:bottom w:val="nil"/>
              <w:right w:val="nil"/>
            </w:tcBorders>
            <w:shd w:val="clear" w:color="auto" w:fill="FFFFFF"/>
          </w:tcPr>
          <w:p w14:paraId="0E3405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C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5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D7" w14:textId="77777777">
        <w:trPr>
          <w:cantSplit/>
        </w:trPr>
        <w:tc>
          <w:tcPr>
            <w:tcW w:w="1166" w:type="dxa"/>
            <w:tcBorders>
              <w:top w:val="nil"/>
              <w:left w:val="nil"/>
              <w:bottom w:val="nil"/>
              <w:right w:val="nil"/>
            </w:tcBorders>
            <w:shd w:val="clear" w:color="auto" w:fill="FFFFFF"/>
          </w:tcPr>
          <w:p w14:paraId="0E3405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C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5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E3" w14:textId="77777777">
        <w:trPr>
          <w:cantSplit/>
        </w:trPr>
        <w:tc>
          <w:tcPr>
            <w:tcW w:w="1166" w:type="dxa"/>
            <w:tcBorders>
              <w:top w:val="nil"/>
              <w:left w:val="nil"/>
              <w:bottom w:val="nil"/>
              <w:right w:val="nil"/>
            </w:tcBorders>
            <w:shd w:val="clear" w:color="auto" w:fill="FFFFFF"/>
          </w:tcPr>
          <w:p w14:paraId="0E3405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D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5EF" w14:textId="77777777">
        <w:trPr>
          <w:cantSplit/>
        </w:trPr>
        <w:tc>
          <w:tcPr>
            <w:tcW w:w="1166" w:type="dxa"/>
            <w:tcBorders>
              <w:top w:val="nil"/>
              <w:left w:val="nil"/>
              <w:bottom w:val="nil"/>
              <w:right w:val="nil"/>
            </w:tcBorders>
            <w:shd w:val="clear" w:color="auto" w:fill="FFFFFF"/>
          </w:tcPr>
          <w:p w14:paraId="0E3405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5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5E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5E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5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5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E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5F1" w14:textId="77777777">
        <w:trPr>
          <w:cantSplit/>
        </w:trPr>
        <w:tc>
          <w:tcPr>
            <w:tcW w:w="12927" w:type="dxa"/>
            <w:gridSpan w:val="11"/>
            <w:tcBorders>
              <w:top w:val="nil"/>
              <w:left w:val="nil"/>
              <w:bottom w:val="nil"/>
              <w:right w:val="nil"/>
            </w:tcBorders>
            <w:shd w:val="clear" w:color="auto" w:fill="FFFFFF"/>
          </w:tcPr>
          <w:p w14:paraId="0E3405F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5FD" w14:textId="77777777">
        <w:trPr>
          <w:cantSplit/>
        </w:trPr>
        <w:tc>
          <w:tcPr>
            <w:tcW w:w="1166" w:type="dxa"/>
            <w:tcBorders>
              <w:top w:val="nil"/>
              <w:left w:val="nil"/>
              <w:bottom w:val="nil"/>
              <w:right w:val="nil"/>
            </w:tcBorders>
            <w:shd w:val="clear" w:color="auto" w:fill="FFFFFF"/>
          </w:tcPr>
          <w:p w14:paraId="0E3405F2" w14:textId="77777777" w:rsidR="0024092E" w:rsidRDefault="00450581">
            <w:pPr>
              <w:adjustRightInd w:val="0"/>
              <w:rPr>
                <w:rFonts w:ascii="Times New Roman" w:hAnsi="Times New Roman"/>
                <w:color w:val="000000"/>
              </w:rPr>
            </w:pPr>
            <w:r>
              <w:rPr>
                <w:rFonts w:ascii="Times New Roman" w:hAnsi="Times New Roman"/>
                <w:color w:val="000000"/>
              </w:rPr>
              <w:t>Calcium (Hypocalcemia)</w:t>
            </w:r>
          </w:p>
        </w:tc>
        <w:tc>
          <w:tcPr>
            <w:tcW w:w="1694" w:type="dxa"/>
            <w:tcBorders>
              <w:top w:val="nil"/>
              <w:left w:val="nil"/>
              <w:bottom w:val="nil"/>
              <w:right w:val="nil"/>
            </w:tcBorders>
            <w:shd w:val="clear" w:color="auto" w:fill="FFFFFF"/>
          </w:tcPr>
          <w:p w14:paraId="0E3405F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5F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5F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5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5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09" w14:textId="77777777">
        <w:trPr>
          <w:cantSplit/>
        </w:trPr>
        <w:tc>
          <w:tcPr>
            <w:tcW w:w="1166" w:type="dxa"/>
            <w:tcBorders>
              <w:top w:val="nil"/>
              <w:left w:val="nil"/>
              <w:bottom w:val="nil"/>
              <w:right w:val="nil"/>
            </w:tcBorders>
            <w:shd w:val="clear" w:color="auto" w:fill="FFFFFF"/>
          </w:tcPr>
          <w:p w14:paraId="0E3405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5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0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6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15" w14:textId="77777777">
        <w:trPr>
          <w:cantSplit/>
        </w:trPr>
        <w:tc>
          <w:tcPr>
            <w:tcW w:w="1166" w:type="dxa"/>
            <w:tcBorders>
              <w:top w:val="nil"/>
              <w:left w:val="nil"/>
              <w:bottom w:val="nil"/>
              <w:right w:val="nil"/>
            </w:tcBorders>
            <w:shd w:val="clear" w:color="auto" w:fill="FFFFFF"/>
          </w:tcPr>
          <w:p w14:paraId="0E34060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0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0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6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21" w14:textId="77777777">
        <w:trPr>
          <w:cantSplit/>
        </w:trPr>
        <w:tc>
          <w:tcPr>
            <w:tcW w:w="1166" w:type="dxa"/>
            <w:tcBorders>
              <w:top w:val="nil"/>
              <w:left w:val="nil"/>
              <w:bottom w:val="nil"/>
              <w:right w:val="nil"/>
            </w:tcBorders>
            <w:shd w:val="clear" w:color="auto" w:fill="FFFFFF"/>
          </w:tcPr>
          <w:p w14:paraId="0E3406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1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1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6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2D" w14:textId="77777777">
        <w:trPr>
          <w:cantSplit/>
        </w:trPr>
        <w:tc>
          <w:tcPr>
            <w:tcW w:w="1166" w:type="dxa"/>
            <w:tcBorders>
              <w:top w:val="nil"/>
              <w:left w:val="nil"/>
              <w:bottom w:val="nil"/>
              <w:right w:val="nil"/>
            </w:tcBorders>
            <w:shd w:val="clear" w:color="auto" w:fill="FFFFFF"/>
          </w:tcPr>
          <w:p w14:paraId="0E3406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2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2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6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39" w14:textId="77777777">
        <w:trPr>
          <w:cantSplit/>
        </w:trPr>
        <w:tc>
          <w:tcPr>
            <w:tcW w:w="1166" w:type="dxa"/>
            <w:tcBorders>
              <w:top w:val="nil"/>
              <w:left w:val="nil"/>
              <w:bottom w:val="nil"/>
              <w:right w:val="nil"/>
            </w:tcBorders>
            <w:shd w:val="clear" w:color="auto" w:fill="FFFFFF"/>
          </w:tcPr>
          <w:p w14:paraId="0E3406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2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3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63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6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3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3B" w14:textId="77777777">
        <w:trPr>
          <w:cantSplit/>
        </w:trPr>
        <w:tc>
          <w:tcPr>
            <w:tcW w:w="12927" w:type="dxa"/>
            <w:gridSpan w:val="11"/>
            <w:tcBorders>
              <w:top w:val="nil"/>
              <w:left w:val="nil"/>
              <w:bottom w:val="nil"/>
              <w:right w:val="nil"/>
            </w:tcBorders>
            <w:shd w:val="clear" w:color="auto" w:fill="FFFFFF"/>
          </w:tcPr>
          <w:p w14:paraId="0E34063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647" w14:textId="77777777">
        <w:trPr>
          <w:cantSplit/>
        </w:trPr>
        <w:tc>
          <w:tcPr>
            <w:tcW w:w="1166" w:type="dxa"/>
            <w:tcBorders>
              <w:top w:val="nil"/>
              <w:left w:val="nil"/>
              <w:bottom w:val="nil"/>
              <w:right w:val="nil"/>
            </w:tcBorders>
            <w:shd w:val="clear" w:color="auto" w:fill="FFFFFF"/>
          </w:tcPr>
          <w:p w14:paraId="0E3406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3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63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6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53" w14:textId="77777777">
        <w:trPr>
          <w:cantSplit/>
        </w:trPr>
        <w:tc>
          <w:tcPr>
            <w:tcW w:w="1166" w:type="dxa"/>
            <w:tcBorders>
              <w:top w:val="nil"/>
              <w:left w:val="nil"/>
              <w:bottom w:val="nil"/>
              <w:right w:val="nil"/>
            </w:tcBorders>
            <w:shd w:val="clear" w:color="auto" w:fill="FFFFFF"/>
          </w:tcPr>
          <w:p w14:paraId="0E3406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4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6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5F" w14:textId="77777777">
        <w:trPr>
          <w:cantSplit/>
        </w:trPr>
        <w:tc>
          <w:tcPr>
            <w:tcW w:w="1166" w:type="dxa"/>
            <w:tcBorders>
              <w:top w:val="nil"/>
              <w:left w:val="nil"/>
              <w:bottom w:val="nil"/>
              <w:right w:val="nil"/>
            </w:tcBorders>
            <w:shd w:val="clear" w:color="auto" w:fill="FFFFFF"/>
          </w:tcPr>
          <w:p w14:paraId="0E34065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5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5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6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6B" w14:textId="77777777">
        <w:trPr>
          <w:cantSplit/>
        </w:trPr>
        <w:tc>
          <w:tcPr>
            <w:tcW w:w="1166" w:type="dxa"/>
            <w:tcBorders>
              <w:top w:val="nil"/>
              <w:left w:val="nil"/>
              <w:bottom w:val="nil"/>
              <w:right w:val="nil"/>
            </w:tcBorders>
            <w:shd w:val="clear" w:color="auto" w:fill="FFFFFF"/>
          </w:tcPr>
          <w:p w14:paraId="0E34066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6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6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6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77" w14:textId="77777777">
        <w:trPr>
          <w:cantSplit/>
        </w:trPr>
        <w:tc>
          <w:tcPr>
            <w:tcW w:w="1166" w:type="dxa"/>
            <w:tcBorders>
              <w:top w:val="nil"/>
              <w:left w:val="nil"/>
              <w:bottom w:val="nil"/>
              <w:right w:val="nil"/>
            </w:tcBorders>
            <w:shd w:val="clear" w:color="auto" w:fill="FFFFFF"/>
          </w:tcPr>
          <w:p w14:paraId="0E3406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6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6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83" w14:textId="77777777">
        <w:trPr>
          <w:cantSplit/>
        </w:trPr>
        <w:tc>
          <w:tcPr>
            <w:tcW w:w="1166" w:type="dxa"/>
            <w:tcBorders>
              <w:top w:val="nil"/>
              <w:left w:val="nil"/>
              <w:bottom w:val="nil"/>
              <w:right w:val="nil"/>
            </w:tcBorders>
            <w:shd w:val="clear" w:color="auto" w:fill="FFFFFF"/>
          </w:tcPr>
          <w:p w14:paraId="0E3406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7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67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6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7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6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85" w14:textId="77777777">
        <w:trPr>
          <w:cantSplit/>
        </w:trPr>
        <w:tc>
          <w:tcPr>
            <w:tcW w:w="12927" w:type="dxa"/>
            <w:gridSpan w:val="11"/>
            <w:tcBorders>
              <w:top w:val="nil"/>
              <w:left w:val="nil"/>
              <w:bottom w:val="nil"/>
              <w:right w:val="nil"/>
            </w:tcBorders>
            <w:shd w:val="clear" w:color="auto" w:fill="FFFFFF"/>
          </w:tcPr>
          <w:p w14:paraId="0E34068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691" w14:textId="77777777">
        <w:trPr>
          <w:cantSplit/>
        </w:trPr>
        <w:tc>
          <w:tcPr>
            <w:tcW w:w="1166" w:type="dxa"/>
            <w:tcBorders>
              <w:top w:val="nil"/>
              <w:left w:val="nil"/>
              <w:bottom w:val="nil"/>
              <w:right w:val="nil"/>
            </w:tcBorders>
            <w:shd w:val="clear" w:color="auto" w:fill="FFFFFF"/>
          </w:tcPr>
          <w:p w14:paraId="0E3406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8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68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68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6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9D" w14:textId="77777777">
        <w:trPr>
          <w:cantSplit/>
        </w:trPr>
        <w:tc>
          <w:tcPr>
            <w:tcW w:w="1166" w:type="dxa"/>
            <w:tcBorders>
              <w:top w:val="nil"/>
              <w:left w:val="nil"/>
              <w:bottom w:val="nil"/>
              <w:right w:val="nil"/>
            </w:tcBorders>
            <w:shd w:val="clear" w:color="auto" w:fill="FFFFFF"/>
          </w:tcPr>
          <w:p w14:paraId="0E3406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9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6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A9" w14:textId="77777777">
        <w:trPr>
          <w:cantSplit/>
        </w:trPr>
        <w:tc>
          <w:tcPr>
            <w:tcW w:w="1166" w:type="dxa"/>
            <w:tcBorders>
              <w:top w:val="nil"/>
              <w:left w:val="nil"/>
              <w:bottom w:val="nil"/>
              <w:right w:val="nil"/>
            </w:tcBorders>
            <w:shd w:val="clear" w:color="auto" w:fill="FFFFFF"/>
          </w:tcPr>
          <w:p w14:paraId="0E3406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9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A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B5" w14:textId="77777777">
        <w:trPr>
          <w:cantSplit/>
        </w:trPr>
        <w:tc>
          <w:tcPr>
            <w:tcW w:w="1166" w:type="dxa"/>
            <w:tcBorders>
              <w:top w:val="nil"/>
              <w:left w:val="nil"/>
              <w:bottom w:val="nil"/>
              <w:right w:val="nil"/>
            </w:tcBorders>
            <w:shd w:val="clear" w:color="auto" w:fill="FFFFFF"/>
          </w:tcPr>
          <w:p w14:paraId="0E3406A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A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A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6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C1" w14:textId="77777777">
        <w:trPr>
          <w:cantSplit/>
        </w:trPr>
        <w:tc>
          <w:tcPr>
            <w:tcW w:w="1166" w:type="dxa"/>
            <w:tcBorders>
              <w:top w:val="nil"/>
              <w:left w:val="nil"/>
              <w:bottom w:val="nil"/>
              <w:right w:val="nil"/>
            </w:tcBorders>
            <w:shd w:val="clear" w:color="auto" w:fill="FFFFFF"/>
          </w:tcPr>
          <w:p w14:paraId="0E3406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B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B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6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CD" w14:textId="77777777">
        <w:trPr>
          <w:cantSplit/>
        </w:trPr>
        <w:tc>
          <w:tcPr>
            <w:tcW w:w="1166" w:type="dxa"/>
            <w:tcBorders>
              <w:top w:val="nil"/>
              <w:left w:val="nil"/>
              <w:bottom w:val="nil"/>
              <w:right w:val="nil"/>
            </w:tcBorders>
            <w:shd w:val="clear" w:color="auto" w:fill="FFFFFF"/>
          </w:tcPr>
          <w:p w14:paraId="0E3406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C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C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6C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6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CF" w14:textId="77777777">
        <w:trPr>
          <w:cantSplit/>
        </w:trPr>
        <w:tc>
          <w:tcPr>
            <w:tcW w:w="12927" w:type="dxa"/>
            <w:gridSpan w:val="11"/>
            <w:tcBorders>
              <w:top w:val="nil"/>
              <w:left w:val="nil"/>
              <w:bottom w:val="nil"/>
              <w:right w:val="nil"/>
            </w:tcBorders>
            <w:shd w:val="clear" w:color="auto" w:fill="FFFFFF"/>
          </w:tcPr>
          <w:p w14:paraId="0E3406C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6DB" w14:textId="77777777">
        <w:trPr>
          <w:cantSplit/>
        </w:trPr>
        <w:tc>
          <w:tcPr>
            <w:tcW w:w="1166" w:type="dxa"/>
            <w:tcBorders>
              <w:top w:val="nil"/>
              <w:left w:val="nil"/>
              <w:bottom w:val="nil"/>
              <w:right w:val="nil"/>
            </w:tcBorders>
            <w:shd w:val="clear" w:color="auto" w:fill="FFFFFF"/>
          </w:tcPr>
          <w:p w14:paraId="0E3406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D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6D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6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D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6E7" w14:textId="77777777">
        <w:trPr>
          <w:cantSplit/>
        </w:trPr>
        <w:tc>
          <w:tcPr>
            <w:tcW w:w="1166" w:type="dxa"/>
            <w:tcBorders>
              <w:top w:val="nil"/>
              <w:left w:val="nil"/>
              <w:bottom w:val="nil"/>
              <w:right w:val="nil"/>
            </w:tcBorders>
            <w:shd w:val="clear" w:color="auto" w:fill="FFFFFF"/>
          </w:tcPr>
          <w:p w14:paraId="0E3406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D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6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F3" w14:textId="77777777">
        <w:trPr>
          <w:cantSplit/>
        </w:trPr>
        <w:tc>
          <w:tcPr>
            <w:tcW w:w="1166" w:type="dxa"/>
            <w:tcBorders>
              <w:top w:val="nil"/>
              <w:left w:val="nil"/>
              <w:bottom w:val="nil"/>
              <w:right w:val="nil"/>
            </w:tcBorders>
            <w:shd w:val="clear" w:color="auto" w:fill="FFFFFF"/>
          </w:tcPr>
          <w:p w14:paraId="0E3406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E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E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6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6FF" w14:textId="77777777">
        <w:trPr>
          <w:cantSplit/>
        </w:trPr>
        <w:tc>
          <w:tcPr>
            <w:tcW w:w="1166" w:type="dxa"/>
            <w:tcBorders>
              <w:top w:val="nil"/>
              <w:left w:val="nil"/>
              <w:bottom w:val="nil"/>
              <w:right w:val="nil"/>
            </w:tcBorders>
            <w:shd w:val="clear" w:color="auto" w:fill="FFFFFF"/>
          </w:tcPr>
          <w:p w14:paraId="0E3406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6F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6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6F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6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6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0B" w14:textId="77777777">
        <w:trPr>
          <w:cantSplit/>
        </w:trPr>
        <w:tc>
          <w:tcPr>
            <w:tcW w:w="1166" w:type="dxa"/>
            <w:tcBorders>
              <w:top w:val="nil"/>
              <w:left w:val="nil"/>
              <w:bottom w:val="nil"/>
              <w:right w:val="nil"/>
            </w:tcBorders>
            <w:shd w:val="clear" w:color="auto" w:fill="FFFFFF"/>
          </w:tcPr>
          <w:p w14:paraId="0E34070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0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0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7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17" w14:textId="77777777">
        <w:trPr>
          <w:cantSplit/>
        </w:trPr>
        <w:tc>
          <w:tcPr>
            <w:tcW w:w="1166" w:type="dxa"/>
            <w:tcBorders>
              <w:top w:val="nil"/>
              <w:left w:val="nil"/>
              <w:bottom w:val="nil"/>
              <w:right w:val="nil"/>
            </w:tcBorders>
            <w:shd w:val="clear" w:color="auto" w:fill="FFFFFF"/>
          </w:tcPr>
          <w:p w14:paraId="0E3407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0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7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19" w14:textId="77777777">
        <w:trPr>
          <w:cantSplit/>
        </w:trPr>
        <w:tc>
          <w:tcPr>
            <w:tcW w:w="12927" w:type="dxa"/>
            <w:gridSpan w:val="11"/>
            <w:tcBorders>
              <w:top w:val="nil"/>
              <w:left w:val="nil"/>
              <w:bottom w:val="nil"/>
              <w:right w:val="nil"/>
            </w:tcBorders>
            <w:shd w:val="clear" w:color="auto" w:fill="FFFFFF"/>
          </w:tcPr>
          <w:p w14:paraId="0E3407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725" w14:textId="77777777">
        <w:trPr>
          <w:cantSplit/>
        </w:trPr>
        <w:tc>
          <w:tcPr>
            <w:tcW w:w="1166" w:type="dxa"/>
            <w:tcBorders>
              <w:top w:val="nil"/>
              <w:left w:val="nil"/>
              <w:bottom w:val="nil"/>
              <w:right w:val="nil"/>
            </w:tcBorders>
            <w:shd w:val="clear" w:color="auto" w:fill="FFFFFF"/>
          </w:tcPr>
          <w:p w14:paraId="0E34071A" w14:textId="77777777" w:rsidR="0024092E" w:rsidRDefault="00450581">
            <w:pPr>
              <w:adjustRightInd w:val="0"/>
              <w:rPr>
                <w:rFonts w:ascii="Times New Roman" w:hAnsi="Times New Roman"/>
                <w:color w:val="000000"/>
              </w:rPr>
            </w:pPr>
            <w:r>
              <w:rPr>
                <w:rFonts w:ascii="Times New Roman" w:hAnsi="Times New Roman"/>
                <w:color w:val="000000"/>
              </w:rPr>
              <w:t>Calcium (Hypercalcemia)</w:t>
            </w:r>
          </w:p>
        </w:tc>
        <w:tc>
          <w:tcPr>
            <w:tcW w:w="1694" w:type="dxa"/>
            <w:tcBorders>
              <w:top w:val="nil"/>
              <w:left w:val="nil"/>
              <w:bottom w:val="nil"/>
              <w:right w:val="nil"/>
            </w:tcBorders>
            <w:shd w:val="clear" w:color="auto" w:fill="FFFFFF"/>
          </w:tcPr>
          <w:p w14:paraId="0E34071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71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71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1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31" w14:textId="77777777">
        <w:trPr>
          <w:cantSplit/>
        </w:trPr>
        <w:tc>
          <w:tcPr>
            <w:tcW w:w="1166" w:type="dxa"/>
            <w:tcBorders>
              <w:top w:val="nil"/>
              <w:left w:val="nil"/>
              <w:bottom w:val="nil"/>
              <w:right w:val="nil"/>
            </w:tcBorders>
            <w:shd w:val="clear" w:color="auto" w:fill="FFFFFF"/>
          </w:tcPr>
          <w:p w14:paraId="0E3407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2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7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3D" w14:textId="77777777">
        <w:trPr>
          <w:cantSplit/>
        </w:trPr>
        <w:tc>
          <w:tcPr>
            <w:tcW w:w="1166" w:type="dxa"/>
            <w:tcBorders>
              <w:top w:val="nil"/>
              <w:left w:val="nil"/>
              <w:bottom w:val="nil"/>
              <w:right w:val="nil"/>
            </w:tcBorders>
            <w:shd w:val="clear" w:color="auto" w:fill="FFFFFF"/>
          </w:tcPr>
          <w:p w14:paraId="0E34073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3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3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7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49" w14:textId="77777777">
        <w:trPr>
          <w:cantSplit/>
        </w:trPr>
        <w:tc>
          <w:tcPr>
            <w:tcW w:w="1166" w:type="dxa"/>
            <w:tcBorders>
              <w:top w:val="nil"/>
              <w:left w:val="nil"/>
              <w:bottom w:val="nil"/>
              <w:right w:val="nil"/>
            </w:tcBorders>
            <w:shd w:val="clear" w:color="auto" w:fill="FFFFFF"/>
          </w:tcPr>
          <w:p w14:paraId="0E3407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3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4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7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55" w14:textId="77777777">
        <w:trPr>
          <w:cantSplit/>
        </w:trPr>
        <w:tc>
          <w:tcPr>
            <w:tcW w:w="1166" w:type="dxa"/>
            <w:tcBorders>
              <w:top w:val="nil"/>
              <w:left w:val="nil"/>
              <w:bottom w:val="nil"/>
              <w:right w:val="nil"/>
            </w:tcBorders>
            <w:shd w:val="clear" w:color="auto" w:fill="FFFFFF"/>
          </w:tcPr>
          <w:p w14:paraId="0E3407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4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4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7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61" w14:textId="77777777">
        <w:trPr>
          <w:cantSplit/>
        </w:trPr>
        <w:tc>
          <w:tcPr>
            <w:tcW w:w="1166" w:type="dxa"/>
            <w:tcBorders>
              <w:top w:val="nil"/>
              <w:left w:val="nil"/>
              <w:bottom w:val="nil"/>
              <w:right w:val="nil"/>
            </w:tcBorders>
            <w:shd w:val="clear" w:color="auto" w:fill="FFFFFF"/>
          </w:tcPr>
          <w:p w14:paraId="0E3407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5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5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7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63" w14:textId="77777777">
        <w:trPr>
          <w:cantSplit/>
        </w:trPr>
        <w:tc>
          <w:tcPr>
            <w:tcW w:w="12927" w:type="dxa"/>
            <w:gridSpan w:val="11"/>
            <w:tcBorders>
              <w:top w:val="nil"/>
              <w:left w:val="nil"/>
              <w:bottom w:val="nil"/>
              <w:right w:val="nil"/>
            </w:tcBorders>
            <w:shd w:val="clear" w:color="auto" w:fill="FFFFFF"/>
          </w:tcPr>
          <w:p w14:paraId="0E34076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76F" w14:textId="77777777">
        <w:trPr>
          <w:cantSplit/>
        </w:trPr>
        <w:tc>
          <w:tcPr>
            <w:tcW w:w="1166" w:type="dxa"/>
            <w:tcBorders>
              <w:top w:val="nil"/>
              <w:left w:val="nil"/>
              <w:bottom w:val="nil"/>
              <w:right w:val="nil"/>
            </w:tcBorders>
            <w:shd w:val="clear" w:color="auto" w:fill="FFFFFF"/>
          </w:tcPr>
          <w:p w14:paraId="0E3407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6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76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7B" w14:textId="77777777">
        <w:trPr>
          <w:cantSplit/>
        </w:trPr>
        <w:tc>
          <w:tcPr>
            <w:tcW w:w="1166" w:type="dxa"/>
            <w:tcBorders>
              <w:top w:val="nil"/>
              <w:left w:val="nil"/>
              <w:bottom w:val="nil"/>
              <w:right w:val="nil"/>
            </w:tcBorders>
            <w:shd w:val="clear" w:color="auto" w:fill="FFFFFF"/>
          </w:tcPr>
          <w:p w14:paraId="0E3407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7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7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87" w14:textId="77777777">
        <w:trPr>
          <w:cantSplit/>
        </w:trPr>
        <w:tc>
          <w:tcPr>
            <w:tcW w:w="1166" w:type="dxa"/>
            <w:tcBorders>
              <w:top w:val="nil"/>
              <w:left w:val="nil"/>
              <w:bottom w:val="nil"/>
              <w:right w:val="nil"/>
            </w:tcBorders>
            <w:shd w:val="clear" w:color="auto" w:fill="FFFFFF"/>
          </w:tcPr>
          <w:p w14:paraId="0E3407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7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7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93" w14:textId="77777777">
        <w:trPr>
          <w:cantSplit/>
        </w:trPr>
        <w:tc>
          <w:tcPr>
            <w:tcW w:w="1166" w:type="dxa"/>
            <w:tcBorders>
              <w:top w:val="nil"/>
              <w:left w:val="nil"/>
              <w:bottom w:val="nil"/>
              <w:right w:val="nil"/>
            </w:tcBorders>
            <w:shd w:val="clear" w:color="auto" w:fill="FFFFFF"/>
          </w:tcPr>
          <w:p w14:paraId="0E3407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8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7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9F" w14:textId="77777777">
        <w:trPr>
          <w:cantSplit/>
        </w:trPr>
        <w:tc>
          <w:tcPr>
            <w:tcW w:w="1166" w:type="dxa"/>
            <w:tcBorders>
              <w:top w:val="nil"/>
              <w:left w:val="nil"/>
              <w:bottom w:val="nil"/>
              <w:right w:val="nil"/>
            </w:tcBorders>
            <w:shd w:val="clear" w:color="auto" w:fill="FFFFFF"/>
          </w:tcPr>
          <w:p w14:paraId="0E3407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9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7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AB" w14:textId="77777777">
        <w:trPr>
          <w:cantSplit/>
        </w:trPr>
        <w:tc>
          <w:tcPr>
            <w:tcW w:w="1166" w:type="dxa"/>
            <w:tcBorders>
              <w:top w:val="nil"/>
              <w:left w:val="nil"/>
              <w:bottom w:val="nil"/>
              <w:right w:val="nil"/>
            </w:tcBorders>
            <w:shd w:val="clear" w:color="auto" w:fill="FFFFFF"/>
          </w:tcPr>
          <w:p w14:paraId="0E3407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A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7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A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AD" w14:textId="77777777">
        <w:trPr>
          <w:cantSplit/>
        </w:trPr>
        <w:tc>
          <w:tcPr>
            <w:tcW w:w="12927" w:type="dxa"/>
            <w:gridSpan w:val="11"/>
            <w:tcBorders>
              <w:top w:val="nil"/>
              <w:left w:val="nil"/>
              <w:bottom w:val="nil"/>
              <w:right w:val="nil"/>
            </w:tcBorders>
            <w:shd w:val="clear" w:color="auto" w:fill="FFFFFF"/>
          </w:tcPr>
          <w:p w14:paraId="0E3407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7B9" w14:textId="77777777">
        <w:trPr>
          <w:cantSplit/>
        </w:trPr>
        <w:tc>
          <w:tcPr>
            <w:tcW w:w="1166" w:type="dxa"/>
            <w:tcBorders>
              <w:top w:val="nil"/>
              <w:left w:val="nil"/>
              <w:bottom w:val="nil"/>
              <w:right w:val="nil"/>
            </w:tcBorders>
            <w:shd w:val="clear" w:color="auto" w:fill="FFFFFF"/>
          </w:tcPr>
          <w:p w14:paraId="0E3407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A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7B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7B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C5" w14:textId="77777777">
        <w:trPr>
          <w:cantSplit/>
        </w:trPr>
        <w:tc>
          <w:tcPr>
            <w:tcW w:w="1166" w:type="dxa"/>
            <w:tcBorders>
              <w:top w:val="nil"/>
              <w:left w:val="nil"/>
              <w:bottom w:val="nil"/>
              <w:right w:val="nil"/>
            </w:tcBorders>
            <w:shd w:val="clear" w:color="auto" w:fill="FFFFFF"/>
          </w:tcPr>
          <w:p w14:paraId="0E3407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B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7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D1" w14:textId="77777777">
        <w:trPr>
          <w:cantSplit/>
        </w:trPr>
        <w:tc>
          <w:tcPr>
            <w:tcW w:w="1166" w:type="dxa"/>
            <w:tcBorders>
              <w:top w:val="nil"/>
              <w:left w:val="nil"/>
              <w:bottom w:val="nil"/>
              <w:right w:val="nil"/>
            </w:tcBorders>
            <w:shd w:val="clear" w:color="auto" w:fill="FFFFFF"/>
          </w:tcPr>
          <w:p w14:paraId="0E3407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C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C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7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DD" w14:textId="77777777">
        <w:trPr>
          <w:cantSplit/>
        </w:trPr>
        <w:tc>
          <w:tcPr>
            <w:tcW w:w="1166" w:type="dxa"/>
            <w:tcBorders>
              <w:top w:val="nil"/>
              <w:left w:val="nil"/>
              <w:bottom w:val="nil"/>
              <w:right w:val="nil"/>
            </w:tcBorders>
            <w:shd w:val="clear" w:color="auto" w:fill="FFFFFF"/>
          </w:tcPr>
          <w:p w14:paraId="0E3407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D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D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7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E9" w14:textId="77777777">
        <w:trPr>
          <w:cantSplit/>
        </w:trPr>
        <w:tc>
          <w:tcPr>
            <w:tcW w:w="1166" w:type="dxa"/>
            <w:tcBorders>
              <w:top w:val="nil"/>
              <w:left w:val="nil"/>
              <w:bottom w:val="nil"/>
              <w:right w:val="nil"/>
            </w:tcBorders>
            <w:shd w:val="clear" w:color="auto" w:fill="FFFFFF"/>
          </w:tcPr>
          <w:p w14:paraId="0E3407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D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E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7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7F5" w14:textId="77777777">
        <w:trPr>
          <w:cantSplit/>
        </w:trPr>
        <w:tc>
          <w:tcPr>
            <w:tcW w:w="1166" w:type="dxa"/>
            <w:tcBorders>
              <w:top w:val="nil"/>
              <w:left w:val="nil"/>
              <w:bottom w:val="nil"/>
              <w:right w:val="nil"/>
            </w:tcBorders>
            <w:shd w:val="clear" w:color="auto" w:fill="FFFFFF"/>
          </w:tcPr>
          <w:p w14:paraId="0E3407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E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7E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7E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7F7" w14:textId="77777777">
        <w:trPr>
          <w:cantSplit/>
        </w:trPr>
        <w:tc>
          <w:tcPr>
            <w:tcW w:w="12927" w:type="dxa"/>
            <w:gridSpan w:val="11"/>
            <w:tcBorders>
              <w:top w:val="nil"/>
              <w:left w:val="nil"/>
              <w:bottom w:val="nil"/>
              <w:right w:val="nil"/>
            </w:tcBorders>
            <w:shd w:val="clear" w:color="auto" w:fill="FFFFFF"/>
          </w:tcPr>
          <w:p w14:paraId="0E3407F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803" w14:textId="77777777">
        <w:trPr>
          <w:cantSplit/>
        </w:trPr>
        <w:tc>
          <w:tcPr>
            <w:tcW w:w="1166" w:type="dxa"/>
            <w:tcBorders>
              <w:top w:val="nil"/>
              <w:left w:val="nil"/>
              <w:bottom w:val="nil"/>
              <w:right w:val="nil"/>
            </w:tcBorders>
            <w:shd w:val="clear" w:color="auto" w:fill="FFFFFF"/>
          </w:tcPr>
          <w:p w14:paraId="0E3407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7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7F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7F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7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7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0F" w14:textId="77777777">
        <w:trPr>
          <w:cantSplit/>
        </w:trPr>
        <w:tc>
          <w:tcPr>
            <w:tcW w:w="1166" w:type="dxa"/>
            <w:tcBorders>
              <w:top w:val="nil"/>
              <w:left w:val="nil"/>
              <w:bottom w:val="nil"/>
              <w:right w:val="nil"/>
            </w:tcBorders>
            <w:shd w:val="clear" w:color="auto" w:fill="FFFFFF"/>
          </w:tcPr>
          <w:p w14:paraId="0E3408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0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8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1B" w14:textId="77777777">
        <w:trPr>
          <w:cantSplit/>
        </w:trPr>
        <w:tc>
          <w:tcPr>
            <w:tcW w:w="1166" w:type="dxa"/>
            <w:tcBorders>
              <w:top w:val="nil"/>
              <w:left w:val="nil"/>
              <w:bottom w:val="nil"/>
              <w:right w:val="nil"/>
            </w:tcBorders>
            <w:shd w:val="clear" w:color="auto" w:fill="FFFFFF"/>
          </w:tcPr>
          <w:p w14:paraId="0E3408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1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8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27" w14:textId="77777777">
        <w:trPr>
          <w:cantSplit/>
        </w:trPr>
        <w:tc>
          <w:tcPr>
            <w:tcW w:w="1166" w:type="dxa"/>
            <w:tcBorders>
              <w:top w:val="nil"/>
              <w:left w:val="nil"/>
              <w:bottom w:val="nil"/>
              <w:right w:val="nil"/>
            </w:tcBorders>
            <w:shd w:val="clear" w:color="auto" w:fill="FFFFFF"/>
          </w:tcPr>
          <w:p w14:paraId="0E3408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1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8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33" w14:textId="77777777">
        <w:trPr>
          <w:cantSplit/>
        </w:trPr>
        <w:tc>
          <w:tcPr>
            <w:tcW w:w="1166" w:type="dxa"/>
            <w:tcBorders>
              <w:top w:val="nil"/>
              <w:left w:val="nil"/>
              <w:bottom w:val="nil"/>
              <w:right w:val="nil"/>
            </w:tcBorders>
            <w:shd w:val="clear" w:color="auto" w:fill="FFFFFF"/>
          </w:tcPr>
          <w:p w14:paraId="0E3408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2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8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3F" w14:textId="77777777">
        <w:trPr>
          <w:cantSplit/>
        </w:trPr>
        <w:tc>
          <w:tcPr>
            <w:tcW w:w="1166" w:type="dxa"/>
            <w:tcBorders>
              <w:top w:val="nil"/>
              <w:left w:val="nil"/>
              <w:bottom w:val="nil"/>
              <w:right w:val="nil"/>
            </w:tcBorders>
            <w:shd w:val="clear" w:color="auto" w:fill="FFFFFF"/>
          </w:tcPr>
          <w:p w14:paraId="0E3408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3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83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8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3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41" w14:textId="77777777">
        <w:trPr>
          <w:cantSplit/>
        </w:trPr>
        <w:tc>
          <w:tcPr>
            <w:tcW w:w="12927" w:type="dxa"/>
            <w:gridSpan w:val="11"/>
            <w:tcBorders>
              <w:top w:val="nil"/>
              <w:left w:val="nil"/>
              <w:bottom w:val="nil"/>
              <w:right w:val="nil"/>
            </w:tcBorders>
            <w:shd w:val="clear" w:color="auto" w:fill="FFFFFF"/>
          </w:tcPr>
          <w:p w14:paraId="0E34084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84D" w14:textId="77777777">
        <w:trPr>
          <w:cantSplit/>
        </w:trPr>
        <w:tc>
          <w:tcPr>
            <w:tcW w:w="1166" w:type="dxa"/>
            <w:tcBorders>
              <w:top w:val="nil"/>
              <w:left w:val="nil"/>
              <w:bottom w:val="nil"/>
              <w:right w:val="nil"/>
            </w:tcBorders>
            <w:shd w:val="clear" w:color="auto" w:fill="FFFFFF"/>
          </w:tcPr>
          <w:p w14:paraId="0E340842" w14:textId="77777777" w:rsidR="0024092E" w:rsidRDefault="00450581">
            <w:pPr>
              <w:adjustRightInd w:val="0"/>
              <w:rPr>
                <w:rFonts w:ascii="Times New Roman" w:hAnsi="Times New Roman"/>
                <w:color w:val="000000"/>
              </w:rPr>
            </w:pPr>
            <w:r>
              <w:rPr>
                <w:rFonts w:ascii="Times New Roman" w:hAnsi="Times New Roman"/>
                <w:color w:val="000000"/>
              </w:rPr>
              <w:t>Creatinine (Creatinine increased)</w:t>
            </w:r>
          </w:p>
        </w:tc>
        <w:tc>
          <w:tcPr>
            <w:tcW w:w="1694" w:type="dxa"/>
            <w:tcBorders>
              <w:top w:val="nil"/>
              <w:left w:val="nil"/>
              <w:bottom w:val="nil"/>
              <w:right w:val="nil"/>
            </w:tcBorders>
            <w:shd w:val="clear" w:color="auto" w:fill="FFFFFF"/>
          </w:tcPr>
          <w:p w14:paraId="0E34084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84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84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4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8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8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4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59" w14:textId="77777777">
        <w:trPr>
          <w:cantSplit/>
        </w:trPr>
        <w:tc>
          <w:tcPr>
            <w:tcW w:w="1166" w:type="dxa"/>
            <w:tcBorders>
              <w:top w:val="nil"/>
              <w:left w:val="nil"/>
              <w:bottom w:val="nil"/>
              <w:right w:val="nil"/>
            </w:tcBorders>
            <w:shd w:val="clear" w:color="auto" w:fill="FFFFFF"/>
          </w:tcPr>
          <w:p w14:paraId="0E3408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5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8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65" w14:textId="77777777">
        <w:trPr>
          <w:cantSplit/>
        </w:trPr>
        <w:tc>
          <w:tcPr>
            <w:tcW w:w="1166" w:type="dxa"/>
            <w:tcBorders>
              <w:top w:val="nil"/>
              <w:left w:val="nil"/>
              <w:bottom w:val="nil"/>
              <w:right w:val="nil"/>
            </w:tcBorders>
            <w:shd w:val="clear" w:color="auto" w:fill="FFFFFF"/>
          </w:tcPr>
          <w:p w14:paraId="0E3408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5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5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8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71" w14:textId="77777777">
        <w:trPr>
          <w:cantSplit/>
        </w:trPr>
        <w:tc>
          <w:tcPr>
            <w:tcW w:w="1166" w:type="dxa"/>
            <w:tcBorders>
              <w:top w:val="nil"/>
              <w:left w:val="nil"/>
              <w:bottom w:val="nil"/>
              <w:right w:val="nil"/>
            </w:tcBorders>
            <w:shd w:val="clear" w:color="auto" w:fill="FFFFFF"/>
          </w:tcPr>
          <w:p w14:paraId="0E3408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6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6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8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7D" w14:textId="77777777">
        <w:trPr>
          <w:cantSplit/>
        </w:trPr>
        <w:tc>
          <w:tcPr>
            <w:tcW w:w="1166" w:type="dxa"/>
            <w:tcBorders>
              <w:top w:val="nil"/>
              <w:left w:val="nil"/>
              <w:bottom w:val="nil"/>
              <w:right w:val="nil"/>
            </w:tcBorders>
            <w:shd w:val="clear" w:color="auto" w:fill="FFFFFF"/>
          </w:tcPr>
          <w:p w14:paraId="0E34087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7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7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8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89" w14:textId="77777777">
        <w:trPr>
          <w:cantSplit/>
        </w:trPr>
        <w:tc>
          <w:tcPr>
            <w:tcW w:w="1166" w:type="dxa"/>
            <w:tcBorders>
              <w:top w:val="nil"/>
              <w:left w:val="nil"/>
              <w:bottom w:val="nil"/>
              <w:right w:val="nil"/>
            </w:tcBorders>
            <w:shd w:val="clear" w:color="auto" w:fill="FFFFFF"/>
          </w:tcPr>
          <w:p w14:paraId="0E3408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7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8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88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8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8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8B" w14:textId="77777777">
        <w:trPr>
          <w:cantSplit/>
        </w:trPr>
        <w:tc>
          <w:tcPr>
            <w:tcW w:w="12927" w:type="dxa"/>
            <w:gridSpan w:val="11"/>
            <w:tcBorders>
              <w:top w:val="nil"/>
              <w:left w:val="nil"/>
              <w:bottom w:val="nil"/>
              <w:right w:val="nil"/>
            </w:tcBorders>
            <w:shd w:val="clear" w:color="auto" w:fill="FFFFFF"/>
          </w:tcPr>
          <w:p w14:paraId="0E34088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897" w14:textId="77777777">
        <w:trPr>
          <w:cantSplit/>
        </w:trPr>
        <w:tc>
          <w:tcPr>
            <w:tcW w:w="1166" w:type="dxa"/>
            <w:tcBorders>
              <w:top w:val="nil"/>
              <w:left w:val="nil"/>
              <w:bottom w:val="nil"/>
              <w:right w:val="nil"/>
            </w:tcBorders>
            <w:shd w:val="clear" w:color="auto" w:fill="FFFFFF"/>
          </w:tcPr>
          <w:p w14:paraId="0E3408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8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88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8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8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A3" w14:textId="77777777">
        <w:trPr>
          <w:cantSplit/>
        </w:trPr>
        <w:tc>
          <w:tcPr>
            <w:tcW w:w="1166" w:type="dxa"/>
            <w:tcBorders>
              <w:top w:val="nil"/>
              <w:left w:val="nil"/>
              <w:bottom w:val="nil"/>
              <w:right w:val="nil"/>
            </w:tcBorders>
            <w:shd w:val="clear" w:color="auto" w:fill="FFFFFF"/>
          </w:tcPr>
          <w:p w14:paraId="0E3408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9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8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AF" w14:textId="77777777">
        <w:trPr>
          <w:cantSplit/>
        </w:trPr>
        <w:tc>
          <w:tcPr>
            <w:tcW w:w="1166" w:type="dxa"/>
            <w:tcBorders>
              <w:top w:val="nil"/>
              <w:left w:val="nil"/>
              <w:bottom w:val="nil"/>
              <w:right w:val="nil"/>
            </w:tcBorders>
            <w:shd w:val="clear" w:color="auto" w:fill="FFFFFF"/>
          </w:tcPr>
          <w:p w14:paraId="0E3408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A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8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BB" w14:textId="77777777">
        <w:trPr>
          <w:cantSplit/>
        </w:trPr>
        <w:tc>
          <w:tcPr>
            <w:tcW w:w="1166" w:type="dxa"/>
            <w:tcBorders>
              <w:top w:val="nil"/>
              <w:left w:val="nil"/>
              <w:bottom w:val="nil"/>
              <w:right w:val="nil"/>
            </w:tcBorders>
            <w:shd w:val="clear" w:color="auto" w:fill="FFFFFF"/>
          </w:tcPr>
          <w:p w14:paraId="0E3408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B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8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C7" w14:textId="77777777">
        <w:trPr>
          <w:cantSplit/>
        </w:trPr>
        <w:tc>
          <w:tcPr>
            <w:tcW w:w="1166" w:type="dxa"/>
            <w:tcBorders>
              <w:top w:val="nil"/>
              <w:left w:val="nil"/>
              <w:bottom w:val="nil"/>
              <w:right w:val="nil"/>
            </w:tcBorders>
            <w:shd w:val="clear" w:color="auto" w:fill="FFFFFF"/>
          </w:tcPr>
          <w:p w14:paraId="0E3408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B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8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D3" w14:textId="77777777">
        <w:trPr>
          <w:cantSplit/>
        </w:trPr>
        <w:tc>
          <w:tcPr>
            <w:tcW w:w="1166" w:type="dxa"/>
            <w:tcBorders>
              <w:top w:val="nil"/>
              <w:left w:val="nil"/>
              <w:bottom w:val="nil"/>
              <w:right w:val="nil"/>
            </w:tcBorders>
            <w:shd w:val="clear" w:color="auto" w:fill="FFFFFF"/>
          </w:tcPr>
          <w:p w14:paraId="0E3408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C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8C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8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8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D5" w14:textId="77777777">
        <w:trPr>
          <w:cantSplit/>
        </w:trPr>
        <w:tc>
          <w:tcPr>
            <w:tcW w:w="12927" w:type="dxa"/>
            <w:gridSpan w:val="11"/>
            <w:tcBorders>
              <w:top w:val="nil"/>
              <w:left w:val="nil"/>
              <w:bottom w:val="nil"/>
              <w:right w:val="nil"/>
            </w:tcBorders>
            <w:shd w:val="clear" w:color="auto" w:fill="FFFFFF"/>
          </w:tcPr>
          <w:p w14:paraId="0E3408D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8E1" w14:textId="77777777">
        <w:trPr>
          <w:cantSplit/>
        </w:trPr>
        <w:tc>
          <w:tcPr>
            <w:tcW w:w="1166" w:type="dxa"/>
            <w:tcBorders>
              <w:top w:val="nil"/>
              <w:left w:val="nil"/>
              <w:bottom w:val="nil"/>
              <w:right w:val="nil"/>
            </w:tcBorders>
            <w:shd w:val="clear" w:color="auto" w:fill="FFFFFF"/>
          </w:tcPr>
          <w:p w14:paraId="0E3408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D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8D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8D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8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8ED" w14:textId="77777777">
        <w:trPr>
          <w:cantSplit/>
        </w:trPr>
        <w:tc>
          <w:tcPr>
            <w:tcW w:w="1166" w:type="dxa"/>
            <w:tcBorders>
              <w:top w:val="nil"/>
              <w:left w:val="nil"/>
              <w:bottom w:val="nil"/>
              <w:right w:val="nil"/>
            </w:tcBorders>
            <w:shd w:val="clear" w:color="auto" w:fill="FFFFFF"/>
          </w:tcPr>
          <w:p w14:paraId="0E3408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E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8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8F9" w14:textId="77777777">
        <w:trPr>
          <w:cantSplit/>
        </w:trPr>
        <w:tc>
          <w:tcPr>
            <w:tcW w:w="1166" w:type="dxa"/>
            <w:tcBorders>
              <w:top w:val="nil"/>
              <w:left w:val="nil"/>
              <w:bottom w:val="nil"/>
              <w:right w:val="nil"/>
            </w:tcBorders>
            <w:shd w:val="clear" w:color="auto" w:fill="FFFFFF"/>
          </w:tcPr>
          <w:p w14:paraId="0E3408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E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F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8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05" w14:textId="77777777">
        <w:trPr>
          <w:cantSplit/>
        </w:trPr>
        <w:tc>
          <w:tcPr>
            <w:tcW w:w="1166" w:type="dxa"/>
            <w:tcBorders>
              <w:top w:val="nil"/>
              <w:left w:val="nil"/>
              <w:bottom w:val="nil"/>
              <w:right w:val="nil"/>
            </w:tcBorders>
            <w:shd w:val="clear" w:color="auto" w:fill="FFFFFF"/>
          </w:tcPr>
          <w:p w14:paraId="0E3408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8F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8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8F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8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8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11" w14:textId="77777777">
        <w:trPr>
          <w:cantSplit/>
        </w:trPr>
        <w:tc>
          <w:tcPr>
            <w:tcW w:w="1166" w:type="dxa"/>
            <w:tcBorders>
              <w:top w:val="nil"/>
              <w:left w:val="nil"/>
              <w:bottom w:val="nil"/>
              <w:right w:val="nil"/>
            </w:tcBorders>
            <w:shd w:val="clear" w:color="auto" w:fill="FFFFFF"/>
          </w:tcPr>
          <w:p w14:paraId="0E3409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0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0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9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1D" w14:textId="77777777">
        <w:trPr>
          <w:cantSplit/>
        </w:trPr>
        <w:tc>
          <w:tcPr>
            <w:tcW w:w="1166" w:type="dxa"/>
            <w:tcBorders>
              <w:top w:val="nil"/>
              <w:left w:val="nil"/>
              <w:bottom w:val="nil"/>
              <w:right w:val="nil"/>
            </w:tcBorders>
            <w:shd w:val="clear" w:color="auto" w:fill="FFFFFF"/>
          </w:tcPr>
          <w:p w14:paraId="0E34091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1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1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91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9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1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1F" w14:textId="77777777">
        <w:trPr>
          <w:cantSplit/>
        </w:trPr>
        <w:tc>
          <w:tcPr>
            <w:tcW w:w="12927" w:type="dxa"/>
            <w:gridSpan w:val="11"/>
            <w:tcBorders>
              <w:top w:val="nil"/>
              <w:left w:val="nil"/>
              <w:bottom w:val="nil"/>
              <w:right w:val="nil"/>
            </w:tcBorders>
            <w:shd w:val="clear" w:color="auto" w:fill="FFFFFF"/>
          </w:tcPr>
          <w:p w14:paraId="0E34091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92B" w14:textId="77777777">
        <w:trPr>
          <w:cantSplit/>
        </w:trPr>
        <w:tc>
          <w:tcPr>
            <w:tcW w:w="1166" w:type="dxa"/>
            <w:tcBorders>
              <w:top w:val="nil"/>
              <w:left w:val="nil"/>
              <w:bottom w:val="nil"/>
              <w:right w:val="nil"/>
            </w:tcBorders>
            <w:shd w:val="clear" w:color="auto" w:fill="FFFFFF"/>
          </w:tcPr>
          <w:p w14:paraId="0E3409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2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92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9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2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37" w14:textId="77777777">
        <w:trPr>
          <w:cantSplit/>
        </w:trPr>
        <w:tc>
          <w:tcPr>
            <w:tcW w:w="1166" w:type="dxa"/>
            <w:tcBorders>
              <w:top w:val="nil"/>
              <w:left w:val="nil"/>
              <w:bottom w:val="nil"/>
              <w:right w:val="nil"/>
            </w:tcBorders>
            <w:shd w:val="clear" w:color="auto" w:fill="FFFFFF"/>
          </w:tcPr>
          <w:p w14:paraId="0E3409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2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9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43" w14:textId="77777777">
        <w:trPr>
          <w:cantSplit/>
        </w:trPr>
        <w:tc>
          <w:tcPr>
            <w:tcW w:w="1166" w:type="dxa"/>
            <w:tcBorders>
              <w:top w:val="nil"/>
              <w:left w:val="nil"/>
              <w:bottom w:val="nil"/>
              <w:right w:val="nil"/>
            </w:tcBorders>
            <w:shd w:val="clear" w:color="auto" w:fill="FFFFFF"/>
          </w:tcPr>
          <w:p w14:paraId="0E3409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3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9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4F" w14:textId="77777777">
        <w:trPr>
          <w:cantSplit/>
        </w:trPr>
        <w:tc>
          <w:tcPr>
            <w:tcW w:w="1166" w:type="dxa"/>
            <w:tcBorders>
              <w:top w:val="nil"/>
              <w:left w:val="nil"/>
              <w:bottom w:val="nil"/>
              <w:right w:val="nil"/>
            </w:tcBorders>
            <w:shd w:val="clear" w:color="auto" w:fill="FFFFFF"/>
          </w:tcPr>
          <w:p w14:paraId="0E3409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4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9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5B" w14:textId="77777777">
        <w:trPr>
          <w:cantSplit/>
        </w:trPr>
        <w:tc>
          <w:tcPr>
            <w:tcW w:w="1166" w:type="dxa"/>
            <w:tcBorders>
              <w:top w:val="nil"/>
              <w:left w:val="nil"/>
              <w:bottom w:val="nil"/>
              <w:right w:val="nil"/>
            </w:tcBorders>
            <w:shd w:val="clear" w:color="auto" w:fill="FFFFFF"/>
          </w:tcPr>
          <w:p w14:paraId="0E3409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5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9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67" w14:textId="77777777">
        <w:trPr>
          <w:cantSplit/>
        </w:trPr>
        <w:tc>
          <w:tcPr>
            <w:tcW w:w="1166" w:type="dxa"/>
            <w:tcBorders>
              <w:top w:val="nil"/>
              <w:left w:val="nil"/>
              <w:bottom w:val="nil"/>
              <w:right w:val="nil"/>
            </w:tcBorders>
            <w:shd w:val="clear" w:color="auto" w:fill="FFFFFF"/>
          </w:tcPr>
          <w:p w14:paraId="0E3409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5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9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9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69" w14:textId="77777777">
        <w:trPr>
          <w:cantSplit/>
        </w:trPr>
        <w:tc>
          <w:tcPr>
            <w:tcW w:w="12927" w:type="dxa"/>
            <w:gridSpan w:val="11"/>
            <w:tcBorders>
              <w:top w:val="nil"/>
              <w:left w:val="nil"/>
              <w:bottom w:val="nil"/>
              <w:right w:val="nil"/>
            </w:tcBorders>
            <w:shd w:val="clear" w:color="auto" w:fill="FFFFFF"/>
          </w:tcPr>
          <w:p w14:paraId="0E3409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975" w14:textId="77777777">
        <w:trPr>
          <w:cantSplit/>
        </w:trPr>
        <w:tc>
          <w:tcPr>
            <w:tcW w:w="1166" w:type="dxa"/>
            <w:tcBorders>
              <w:top w:val="nil"/>
              <w:left w:val="nil"/>
              <w:bottom w:val="nil"/>
              <w:right w:val="nil"/>
            </w:tcBorders>
            <w:shd w:val="clear" w:color="auto" w:fill="FFFFFF"/>
          </w:tcPr>
          <w:p w14:paraId="0E34096A" w14:textId="77777777" w:rsidR="0024092E" w:rsidRDefault="00450581">
            <w:pPr>
              <w:adjustRightInd w:val="0"/>
              <w:rPr>
                <w:rFonts w:ascii="Times New Roman" w:hAnsi="Times New Roman"/>
                <w:color w:val="000000"/>
              </w:rPr>
            </w:pPr>
            <w:r>
              <w:rPr>
                <w:rFonts w:ascii="Times New Roman" w:hAnsi="Times New Roman"/>
                <w:color w:val="000000"/>
              </w:rPr>
              <w:t>Urate (Hyperuricemia)</w:t>
            </w:r>
          </w:p>
        </w:tc>
        <w:tc>
          <w:tcPr>
            <w:tcW w:w="1694" w:type="dxa"/>
            <w:tcBorders>
              <w:top w:val="nil"/>
              <w:left w:val="nil"/>
              <w:bottom w:val="nil"/>
              <w:right w:val="nil"/>
            </w:tcBorders>
            <w:shd w:val="clear" w:color="auto" w:fill="FFFFFF"/>
          </w:tcPr>
          <w:p w14:paraId="0E34096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96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96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9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81" w14:textId="77777777">
        <w:trPr>
          <w:cantSplit/>
        </w:trPr>
        <w:tc>
          <w:tcPr>
            <w:tcW w:w="1166" w:type="dxa"/>
            <w:tcBorders>
              <w:top w:val="nil"/>
              <w:left w:val="nil"/>
              <w:bottom w:val="nil"/>
              <w:right w:val="nil"/>
            </w:tcBorders>
            <w:shd w:val="clear" w:color="auto" w:fill="FFFFFF"/>
          </w:tcPr>
          <w:p w14:paraId="0E3409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7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9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8D" w14:textId="77777777">
        <w:trPr>
          <w:cantSplit/>
        </w:trPr>
        <w:tc>
          <w:tcPr>
            <w:tcW w:w="1166" w:type="dxa"/>
            <w:tcBorders>
              <w:top w:val="nil"/>
              <w:left w:val="nil"/>
              <w:bottom w:val="nil"/>
              <w:right w:val="nil"/>
            </w:tcBorders>
            <w:shd w:val="clear" w:color="auto" w:fill="FFFFFF"/>
          </w:tcPr>
          <w:p w14:paraId="0E3409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8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8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9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99" w14:textId="77777777">
        <w:trPr>
          <w:cantSplit/>
        </w:trPr>
        <w:tc>
          <w:tcPr>
            <w:tcW w:w="1166" w:type="dxa"/>
            <w:tcBorders>
              <w:top w:val="nil"/>
              <w:left w:val="nil"/>
              <w:bottom w:val="nil"/>
              <w:right w:val="nil"/>
            </w:tcBorders>
            <w:shd w:val="clear" w:color="auto" w:fill="FFFFFF"/>
          </w:tcPr>
          <w:p w14:paraId="0E3409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8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9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9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A5" w14:textId="77777777">
        <w:trPr>
          <w:cantSplit/>
        </w:trPr>
        <w:tc>
          <w:tcPr>
            <w:tcW w:w="1166" w:type="dxa"/>
            <w:tcBorders>
              <w:top w:val="nil"/>
              <w:left w:val="nil"/>
              <w:bottom w:val="nil"/>
              <w:right w:val="nil"/>
            </w:tcBorders>
            <w:shd w:val="clear" w:color="auto" w:fill="FFFFFF"/>
          </w:tcPr>
          <w:p w14:paraId="0E3409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9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9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9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B1" w14:textId="77777777">
        <w:trPr>
          <w:cantSplit/>
        </w:trPr>
        <w:tc>
          <w:tcPr>
            <w:tcW w:w="1166" w:type="dxa"/>
            <w:tcBorders>
              <w:top w:val="nil"/>
              <w:left w:val="nil"/>
              <w:bottom w:val="nil"/>
              <w:right w:val="nil"/>
            </w:tcBorders>
            <w:shd w:val="clear" w:color="auto" w:fill="FFFFFF"/>
          </w:tcPr>
          <w:p w14:paraId="0E3409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A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A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9A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9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B3" w14:textId="77777777">
        <w:trPr>
          <w:cantSplit/>
        </w:trPr>
        <w:tc>
          <w:tcPr>
            <w:tcW w:w="12927" w:type="dxa"/>
            <w:gridSpan w:val="11"/>
            <w:tcBorders>
              <w:top w:val="nil"/>
              <w:left w:val="nil"/>
              <w:bottom w:val="nil"/>
              <w:right w:val="nil"/>
            </w:tcBorders>
            <w:shd w:val="clear" w:color="auto" w:fill="FFFFFF"/>
          </w:tcPr>
          <w:p w14:paraId="0E3409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9BF" w14:textId="77777777">
        <w:trPr>
          <w:cantSplit/>
        </w:trPr>
        <w:tc>
          <w:tcPr>
            <w:tcW w:w="1166" w:type="dxa"/>
            <w:tcBorders>
              <w:top w:val="nil"/>
              <w:left w:val="nil"/>
              <w:bottom w:val="nil"/>
              <w:right w:val="nil"/>
            </w:tcBorders>
            <w:shd w:val="clear" w:color="auto" w:fill="FFFFFF"/>
          </w:tcPr>
          <w:p w14:paraId="0E3409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B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9B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9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9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CB" w14:textId="77777777">
        <w:trPr>
          <w:cantSplit/>
        </w:trPr>
        <w:tc>
          <w:tcPr>
            <w:tcW w:w="1166" w:type="dxa"/>
            <w:tcBorders>
              <w:top w:val="nil"/>
              <w:left w:val="nil"/>
              <w:bottom w:val="nil"/>
              <w:right w:val="nil"/>
            </w:tcBorders>
            <w:shd w:val="clear" w:color="auto" w:fill="FFFFFF"/>
          </w:tcPr>
          <w:p w14:paraId="0E3409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C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9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D7" w14:textId="77777777">
        <w:trPr>
          <w:cantSplit/>
        </w:trPr>
        <w:tc>
          <w:tcPr>
            <w:tcW w:w="1166" w:type="dxa"/>
            <w:tcBorders>
              <w:top w:val="nil"/>
              <w:left w:val="nil"/>
              <w:bottom w:val="nil"/>
              <w:right w:val="nil"/>
            </w:tcBorders>
            <w:shd w:val="clear" w:color="auto" w:fill="FFFFFF"/>
          </w:tcPr>
          <w:p w14:paraId="0E3409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C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9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E3" w14:textId="77777777">
        <w:trPr>
          <w:cantSplit/>
        </w:trPr>
        <w:tc>
          <w:tcPr>
            <w:tcW w:w="1166" w:type="dxa"/>
            <w:tcBorders>
              <w:top w:val="nil"/>
              <w:left w:val="nil"/>
              <w:bottom w:val="nil"/>
              <w:right w:val="nil"/>
            </w:tcBorders>
            <w:shd w:val="clear" w:color="auto" w:fill="FFFFFF"/>
          </w:tcPr>
          <w:p w14:paraId="0E3409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D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9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EF" w14:textId="77777777">
        <w:trPr>
          <w:cantSplit/>
        </w:trPr>
        <w:tc>
          <w:tcPr>
            <w:tcW w:w="1166" w:type="dxa"/>
            <w:tcBorders>
              <w:top w:val="nil"/>
              <w:left w:val="nil"/>
              <w:bottom w:val="nil"/>
              <w:right w:val="nil"/>
            </w:tcBorders>
            <w:shd w:val="clear" w:color="auto" w:fill="FFFFFF"/>
          </w:tcPr>
          <w:p w14:paraId="0E3409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E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9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9FB" w14:textId="77777777">
        <w:trPr>
          <w:cantSplit/>
        </w:trPr>
        <w:tc>
          <w:tcPr>
            <w:tcW w:w="1166" w:type="dxa"/>
            <w:tcBorders>
              <w:top w:val="nil"/>
              <w:left w:val="nil"/>
              <w:bottom w:val="nil"/>
              <w:right w:val="nil"/>
            </w:tcBorders>
            <w:shd w:val="clear" w:color="auto" w:fill="FFFFFF"/>
          </w:tcPr>
          <w:p w14:paraId="0E3409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9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9F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9F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9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9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9F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9FD" w14:textId="77777777">
        <w:trPr>
          <w:cantSplit/>
        </w:trPr>
        <w:tc>
          <w:tcPr>
            <w:tcW w:w="12927" w:type="dxa"/>
            <w:gridSpan w:val="11"/>
            <w:tcBorders>
              <w:top w:val="nil"/>
              <w:left w:val="nil"/>
              <w:bottom w:val="nil"/>
              <w:right w:val="nil"/>
            </w:tcBorders>
            <w:shd w:val="clear" w:color="auto" w:fill="FFFFFF"/>
          </w:tcPr>
          <w:p w14:paraId="0E3409F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A09" w14:textId="77777777">
        <w:trPr>
          <w:cantSplit/>
        </w:trPr>
        <w:tc>
          <w:tcPr>
            <w:tcW w:w="1166" w:type="dxa"/>
            <w:tcBorders>
              <w:top w:val="nil"/>
              <w:left w:val="nil"/>
              <w:bottom w:val="nil"/>
              <w:right w:val="nil"/>
            </w:tcBorders>
            <w:shd w:val="clear" w:color="auto" w:fill="FFFFFF"/>
          </w:tcPr>
          <w:p w14:paraId="0E3409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9F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A0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A0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15" w14:textId="77777777">
        <w:trPr>
          <w:cantSplit/>
        </w:trPr>
        <w:tc>
          <w:tcPr>
            <w:tcW w:w="1166" w:type="dxa"/>
            <w:tcBorders>
              <w:top w:val="nil"/>
              <w:left w:val="nil"/>
              <w:bottom w:val="nil"/>
              <w:right w:val="nil"/>
            </w:tcBorders>
            <w:shd w:val="clear" w:color="auto" w:fill="FFFFFF"/>
          </w:tcPr>
          <w:p w14:paraId="0E340A0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0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0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A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21" w14:textId="77777777">
        <w:trPr>
          <w:cantSplit/>
        </w:trPr>
        <w:tc>
          <w:tcPr>
            <w:tcW w:w="1166" w:type="dxa"/>
            <w:tcBorders>
              <w:top w:val="nil"/>
              <w:left w:val="nil"/>
              <w:bottom w:val="nil"/>
              <w:right w:val="nil"/>
            </w:tcBorders>
            <w:shd w:val="clear" w:color="auto" w:fill="FFFFFF"/>
          </w:tcPr>
          <w:p w14:paraId="0E340A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1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1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A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2D" w14:textId="77777777">
        <w:trPr>
          <w:cantSplit/>
        </w:trPr>
        <w:tc>
          <w:tcPr>
            <w:tcW w:w="1166" w:type="dxa"/>
            <w:tcBorders>
              <w:top w:val="nil"/>
              <w:left w:val="nil"/>
              <w:bottom w:val="nil"/>
              <w:right w:val="nil"/>
            </w:tcBorders>
            <w:shd w:val="clear" w:color="auto" w:fill="FFFFFF"/>
          </w:tcPr>
          <w:p w14:paraId="0E340A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2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2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A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39" w14:textId="77777777">
        <w:trPr>
          <w:cantSplit/>
        </w:trPr>
        <w:tc>
          <w:tcPr>
            <w:tcW w:w="1166" w:type="dxa"/>
            <w:tcBorders>
              <w:top w:val="nil"/>
              <w:left w:val="nil"/>
              <w:bottom w:val="nil"/>
              <w:right w:val="nil"/>
            </w:tcBorders>
            <w:shd w:val="clear" w:color="auto" w:fill="FFFFFF"/>
          </w:tcPr>
          <w:p w14:paraId="0E340A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2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3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45" w14:textId="77777777">
        <w:trPr>
          <w:cantSplit/>
        </w:trPr>
        <w:tc>
          <w:tcPr>
            <w:tcW w:w="1166" w:type="dxa"/>
            <w:tcBorders>
              <w:top w:val="nil"/>
              <w:left w:val="nil"/>
              <w:bottom w:val="nil"/>
              <w:right w:val="nil"/>
            </w:tcBorders>
            <w:shd w:val="clear" w:color="auto" w:fill="FFFFFF"/>
          </w:tcPr>
          <w:p w14:paraId="0E340A3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3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3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A3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47" w14:textId="77777777">
        <w:trPr>
          <w:cantSplit/>
        </w:trPr>
        <w:tc>
          <w:tcPr>
            <w:tcW w:w="12927" w:type="dxa"/>
            <w:gridSpan w:val="11"/>
            <w:tcBorders>
              <w:top w:val="nil"/>
              <w:left w:val="nil"/>
              <w:bottom w:val="nil"/>
              <w:right w:val="nil"/>
            </w:tcBorders>
            <w:shd w:val="clear" w:color="auto" w:fill="FFFFFF"/>
          </w:tcPr>
          <w:p w14:paraId="0E340A4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A53" w14:textId="77777777">
        <w:trPr>
          <w:cantSplit/>
        </w:trPr>
        <w:tc>
          <w:tcPr>
            <w:tcW w:w="1166" w:type="dxa"/>
            <w:tcBorders>
              <w:top w:val="nil"/>
              <w:left w:val="nil"/>
              <w:bottom w:val="nil"/>
              <w:right w:val="nil"/>
            </w:tcBorders>
            <w:shd w:val="clear" w:color="auto" w:fill="FFFFFF"/>
          </w:tcPr>
          <w:p w14:paraId="0E340A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4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A4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5F" w14:textId="77777777">
        <w:trPr>
          <w:cantSplit/>
        </w:trPr>
        <w:tc>
          <w:tcPr>
            <w:tcW w:w="1166" w:type="dxa"/>
            <w:tcBorders>
              <w:top w:val="nil"/>
              <w:left w:val="nil"/>
              <w:bottom w:val="nil"/>
              <w:right w:val="nil"/>
            </w:tcBorders>
            <w:shd w:val="clear" w:color="auto" w:fill="FFFFFF"/>
          </w:tcPr>
          <w:p w14:paraId="0E340A5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5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5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A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6B" w14:textId="77777777">
        <w:trPr>
          <w:cantSplit/>
        </w:trPr>
        <w:tc>
          <w:tcPr>
            <w:tcW w:w="1166" w:type="dxa"/>
            <w:tcBorders>
              <w:top w:val="nil"/>
              <w:left w:val="nil"/>
              <w:bottom w:val="nil"/>
              <w:right w:val="nil"/>
            </w:tcBorders>
            <w:shd w:val="clear" w:color="auto" w:fill="FFFFFF"/>
          </w:tcPr>
          <w:p w14:paraId="0E340A6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6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6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A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77" w14:textId="77777777">
        <w:trPr>
          <w:cantSplit/>
        </w:trPr>
        <w:tc>
          <w:tcPr>
            <w:tcW w:w="1166" w:type="dxa"/>
            <w:tcBorders>
              <w:top w:val="nil"/>
              <w:left w:val="nil"/>
              <w:bottom w:val="nil"/>
              <w:right w:val="nil"/>
            </w:tcBorders>
            <w:shd w:val="clear" w:color="auto" w:fill="FFFFFF"/>
          </w:tcPr>
          <w:p w14:paraId="0E340A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6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A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83" w14:textId="77777777">
        <w:trPr>
          <w:cantSplit/>
        </w:trPr>
        <w:tc>
          <w:tcPr>
            <w:tcW w:w="1166" w:type="dxa"/>
            <w:tcBorders>
              <w:top w:val="nil"/>
              <w:left w:val="nil"/>
              <w:bottom w:val="nil"/>
              <w:right w:val="nil"/>
            </w:tcBorders>
            <w:shd w:val="clear" w:color="auto" w:fill="FFFFFF"/>
          </w:tcPr>
          <w:p w14:paraId="0E340A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7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A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8F" w14:textId="77777777">
        <w:trPr>
          <w:cantSplit/>
        </w:trPr>
        <w:tc>
          <w:tcPr>
            <w:tcW w:w="1166" w:type="dxa"/>
            <w:tcBorders>
              <w:top w:val="nil"/>
              <w:left w:val="nil"/>
              <w:bottom w:val="nil"/>
              <w:right w:val="nil"/>
            </w:tcBorders>
            <w:shd w:val="clear" w:color="auto" w:fill="FFFFFF"/>
          </w:tcPr>
          <w:p w14:paraId="0E340A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8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A8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8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91" w14:textId="77777777">
        <w:trPr>
          <w:cantSplit/>
        </w:trPr>
        <w:tc>
          <w:tcPr>
            <w:tcW w:w="12927" w:type="dxa"/>
            <w:gridSpan w:val="11"/>
            <w:tcBorders>
              <w:top w:val="nil"/>
              <w:left w:val="nil"/>
              <w:bottom w:val="nil"/>
              <w:right w:val="nil"/>
            </w:tcBorders>
            <w:shd w:val="clear" w:color="auto" w:fill="FFFFFF"/>
          </w:tcPr>
          <w:p w14:paraId="0E340A9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A9D" w14:textId="77777777">
        <w:trPr>
          <w:cantSplit/>
        </w:trPr>
        <w:tc>
          <w:tcPr>
            <w:tcW w:w="1166" w:type="dxa"/>
            <w:tcBorders>
              <w:top w:val="nil"/>
              <w:left w:val="nil"/>
              <w:bottom w:val="nil"/>
              <w:right w:val="nil"/>
            </w:tcBorders>
            <w:shd w:val="clear" w:color="auto" w:fill="FFFFFF"/>
          </w:tcPr>
          <w:p w14:paraId="0E340A92" w14:textId="77777777" w:rsidR="0024092E" w:rsidRDefault="00450581">
            <w:pPr>
              <w:adjustRightInd w:val="0"/>
              <w:rPr>
                <w:rFonts w:ascii="Times New Roman" w:hAnsi="Times New Roman"/>
                <w:color w:val="000000"/>
              </w:rPr>
            </w:pPr>
            <w:r>
              <w:rPr>
                <w:rFonts w:ascii="Times New Roman" w:hAnsi="Times New Roman"/>
                <w:color w:val="000000"/>
              </w:rPr>
              <w:t>Glucose (Hypoglycemia)</w:t>
            </w:r>
          </w:p>
        </w:tc>
        <w:tc>
          <w:tcPr>
            <w:tcW w:w="1694" w:type="dxa"/>
            <w:tcBorders>
              <w:top w:val="nil"/>
              <w:left w:val="nil"/>
              <w:bottom w:val="nil"/>
              <w:right w:val="nil"/>
            </w:tcBorders>
            <w:shd w:val="clear" w:color="auto" w:fill="FFFFFF"/>
          </w:tcPr>
          <w:p w14:paraId="0E340A9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A9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A9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9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A9" w14:textId="77777777">
        <w:trPr>
          <w:cantSplit/>
        </w:trPr>
        <w:tc>
          <w:tcPr>
            <w:tcW w:w="1166" w:type="dxa"/>
            <w:tcBorders>
              <w:top w:val="nil"/>
              <w:left w:val="nil"/>
              <w:bottom w:val="nil"/>
              <w:right w:val="nil"/>
            </w:tcBorders>
            <w:shd w:val="clear" w:color="auto" w:fill="FFFFFF"/>
          </w:tcPr>
          <w:p w14:paraId="0E340A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9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A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A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B5" w14:textId="77777777">
        <w:trPr>
          <w:cantSplit/>
        </w:trPr>
        <w:tc>
          <w:tcPr>
            <w:tcW w:w="1166" w:type="dxa"/>
            <w:tcBorders>
              <w:top w:val="nil"/>
              <w:left w:val="nil"/>
              <w:bottom w:val="nil"/>
              <w:right w:val="nil"/>
            </w:tcBorders>
            <w:shd w:val="clear" w:color="auto" w:fill="FFFFFF"/>
          </w:tcPr>
          <w:p w14:paraId="0E340AA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A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A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A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C1" w14:textId="77777777">
        <w:trPr>
          <w:cantSplit/>
        </w:trPr>
        <w:tc>
          <w:tcPr>
            <w:tcW w:w="1166" w:type="dxa"/>
            <w:tcBorders>
              <w:top w:val="nil"/>
              <w:left w:val="nil"/>
              <w:bottom w:val="nil"/>
              <w:right w:val="nil"/>
            </w:tcBorders>
            <w:shd w:val="clear" w:color="auto" w:fill="FFFFFF"/>
          </w:tcPr>
          <w:p w14:paraId="0E340A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B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B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A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CD" w14:textId="77777777">
        <w:trPr>
          <w:cantSplit/>
        </w:trPr>
        <w:tc>
          <w:tcPr>
            <w:tcW w:w="1166" w:type="dxa"/>
            <w:tcBorders>
              <w:top w:val="nil"/>
              <w:left w:val="nil"/>
              <w:bottom w:val="nil"/>
              <w:right w:val="nil"/>
            </w:tcBorders>
            <w:shd w:val="clear" w:color="auto" w:fill="FFFFFF"/>
          </w:tcPr>
          <w:p w14:paraId="0E340A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C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C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A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D9" w14:textId="77777777">
        <w:trPr>
          <w:cantSplit/>
        </w:trPr>
        <w:tc>
          <w:tcPr>
            <w:tcW w:w="1166" w:type="dxa"/>
            <w:tcBorders>
              <w:top w:val="nil"/>
              <w:left w:val="nil"/>
              <w:bottom w:val="nil"/>
              <w:right w:val="nil"/>
            </w:tcBorders>
            <w:shd w:val="clear" w:color="auto" w:fill="FFFFFF"/>
          </w:tcPr>
          <w:p w14:paraId="0E340A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C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D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AD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D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DB" w14:textId="77777777">
        <w:trPr>
          <w:cantSplit/>
        </w:trPr>
        <w:tc>
          <w:tcPr>
            <w:tcW w:w="12927" w:type="dxa"/>
            <w:gridSpan w:val="11"/>
            <w:tcBorders>
              <w:top w:val="nil"/>
              <w:left w:val="nil"/>
              <w:bottom w:val="nil"/>
              <w:right w:val="nil"/>
            </w:tcBorders>
            <w:shd w:val="clear" w:color="auto" w:fill="FFFFFF"/>
          </w:tcPr>
          <w:p w14:paraId="0E340A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AE7" w14:textId="77777777">
        <w:trPr>
          <w:cantSplit/>
        </w:trPr>
        <w:tc>
          <w:tcPr>
            <w:tcW w:w="1166" w:type="dxa"/>
            <w:tcBorders>
              <w:top w:val="nil"/>
              <w:left w:val="nil"/>
              <w:bottom w:val="nil"/>
              <w:right w:val="nil"/>
            </w:tcBorders>
            <w:shd w:val="clear" w:color="auto" w:fill="FFFFFF"/>
          </w:tcPr>
          <w:p w14:paraId="0E340A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D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AD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A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AF3" w14:textId="77777777">
        <w:trPr>
          <w:cantSplit/>
        </w:trPr>
        <w:tc>
          <w:tcPr>
            <w:tcW w:w="1166" w:type="dxa"/>
            <w:tcBorders>
              <w:top w:val="nil"/>
              <w:left w:val="nil"/>
              <w:bottom w:val="nil"/>
              <w:right w:val="nil"/>
            </w:tcBorders>
            <w:shd w:val="clear" w:color="auto" w:fill="FFFFFF"/>
          </w:tcPr>
          <w:p w14:paraId="0E340A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E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E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A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AFF" w14:textId="77777777">
        <w:trPr>
          <w:cantSplit/>
        </w:trPr>
        <w:tc>
          <w:tcPr>
            <w:tcW w:w="1166" w:type="dxa"/>
            <w:tcBorders>
              <w:top w:val="nil"/>
              <w:left w:val="nil"/>
              <w:bottom w:val="nil"/>
              <w:right w:val="nil"/>
            </w:tcBorders>
            <w:shd w:val="clear" w:color="auto" w:fill="FFFFFF"/>
          </w:tcPr>
          <w:p w14:paraId="0E340A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AF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A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AF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A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A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0B" w14:textId="77777777">
        <w:trPr>
          <w:cantSplit/>
        </w:trPr>
        <w:tc>
          <w:tcPr>
            <w:tcW w:w="1166" w:type="dxa"/>
            <w:tcBorders>
              <w:top w:val="nil"/>
              <w:left w:val="nil"/>
              <w:bottom w:val="nil"/>
              <w:right w:val="nil"/>
            </w:tcBorders>
            <w:shd w:val="clear" w:color="auto" w:fill="FFFFFF"/>
          </w:tcPr>
          <w:p w14:paraId="0E340B0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0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0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B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17" w14:textId="77777777">
        <w:trPr>
          <w:cantSplit/>
        </w:trPr>
        <w:tc>
          <w:tcPr>
            <w:tcW w:w="1166" w:type="dxa"/>
            <w:tcBorders>
              <w:top w:val="nil"/>
              <w:left w:val="nil"/>
              <w:bottom w:val="nil"/>
              <w:right w:val="nil"/>
            </w:tcBorders>
            <w:shd w:val="clear" w:color="auto" w:fill="FFFFFF"/>
          </w:tcPr>
          <w:p w14:paraId="0E340B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0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B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23" w14:textId="77777777">
        <w:trPr>
          <w:cantSplit/>
        </w:trPr>
        <w:tc>
          <w:tcPr>
            <w:tcW w:w="1166" w:type="dxa"/>
            <w:tcBorders>
              <w:top w:val="nil"/>
              <w:left w:val="nil"/>
              <w:bottom w:val="nil"/>
              <w:right w:val="nil"/>
            </w:tcBorders>
            <w:shd w:val="clear" w:color="auto" w:fill="FFFFFF"/>
          </w:tcPr>
          <w:p w14:paraId="0E340B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1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B1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0B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B25" w14:textId="77777777">
        <w:trPr>
          <w:cantSplit/>
        </w:trPr>
        <w:tc>
          <w:tcPr>
            <w:tcW w:w="12927" w:type="dxa"/>
            <w:gridSpan w:val="11"/>
            <w:tcBorders>
              <w:top w:val="nil"/>
              <w:left w:val="nil"/>
              <w:bottom w:val="nil"/>
              <w:right w:val="nil"/>
            </w:tcBorders>
            <w:shd w:val="clear" w:color="auto" w:fill="FFFFFF"/>
          </w:tcPr>
          <w:p w14:paraId="0E340B2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B31" w14:textId="77777777">
        <w:trPr>
          <w:cantSplit/>
        </w:trPr>
        <w:tc>
          <w:tcPr>
            <w:tcW w:w="1166" w:type="dxa"/>
            <w:tcBorders>
              <w:top w:val="nil"/>
              <w:left w:val="nil"/>
              <w:bottom w:val="nil"/>
              <w:right w:val="nil"/>
            </w:tcBorders>
            <w:shd w:val="clear" w:color="auto" w:fill="FFFFFF"/>
          </w:tcPr>
          <w:p w14:paraId="0E340B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2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B2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B2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B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B3D" w14:textId="77777777">
        <w:trPr>
          <w:cantSplit/>
        </w:trPr>
        <w:tc>
          <w:tcPr>
            <w:tcW w:w="1166" w:type="dxa"/>
            <w:tcBorders>
              <w:top w:val="nil"/>
              <w:left w:val="nil"/>
              <w:bottom w:val="nil"/>
              <w:right w:val="nil"/>
            </w:tcBorders>
            <w:shd w:val="clear" w:color="auto" w:fill="FFFFFF"/>
          </w:tcPr>
          <w:p w14:paraId="0E340B3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3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3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B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49" w14:textId="77777777">
        <w:trPr>
          <w:cantSplit/>
        </w:trPr>
        <w:tc>
          <w:tcPr>
            <w:tcW w:w="1166" w:type="dxa"/>
            <w:tcBorders>
              <w:top w:val="nil"/>
              <w:left w:val="nil"/>
              <w:bottom w:val="nil"/>
              <w:right w:val="nil"/>
            </w:tcBorders>
            <w:shd w:val="clear" w:color="auto" w:fill="FFFFFF"/>
          </w:tcPr>
          <w:p w14:paraId="0E340B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3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4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B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55" w14:textId="77777777">
        <w:trPr>
          <w:cantSplit/>
        </w:trPr>
        <w:tc>
          <w:tcPr>
            <w:tcW w:w="1166" w:type="dxa"/>
            <w:tcBorders>
              <w:top w:val="nil"/>
              <w:left w:val="nil"/>
              <w:bottom w:val="nil"/>
              <w:right w:val="nil"/>
            </w:tcBorders>
            <w:shd w:val="clear" w:color="auto" w:fill="FFFFFF"/>
          </w:tcPr>
          <w:p w14:paraId="0E340B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4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4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B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61" w14:textId="77777777">
        <w:trPr>
          <w:cantSplit/>
        </w:trPr>
        <w:tc>
          <w:tcPr>
            <w:tcW w:w="1166" w:type="dxa"/>
            <w:tcBorders>
              <w:top w:val="nil"/>
              <w:left w:val="nil"/>
              <w:bottom w:val="nil"/>
              <w:right w:val="nil"/>
            </w:tcBorders>
            <w:shd w:val="clear" w:color="auto" w:fill="FFFFFF"/>
          </w:tcPr>
          <w:p w14:paraId="0E340B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5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5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6D" w14:textId="77777777">
        <w:trPr>
          <w:cantSplit/>
        </w:trPr>
        <w:tc>
          <w:tcPr>
            <w:tcW w:w="1166" w:type="dxa"/>
            <w:tcBorders>
              <w:top w:val="nil"/>
              <w:left w:val="nil"/>
              <w:bottom w:val="nil"/>
              <w:right w:val="nil"/>
            </w:tcBorders>
            <w:shd w:val="clear" w:color="auto" w:fill="FFFFFF"/>
          </w:tcPr>
          <w:p w14:paraId="0E340B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6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B6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B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B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6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B6F" w14:textId="77777777">
        <w:trPr>
          <w:cantSplit/>
        </w:trPr>
        <w:tc>
          <w:tcPr>
            <w:tcW w:w="12927" w:type="dxa"/>
            <w:gridSpan w:val="11"/>
            <w:tcBorders>
              <w:top w:val="nil"/>
              <w:left w:val="nil"/>
              <w:bottom w:val="nil"/>
              <w:right w:val="nil"/>
            </w:tcBorders>
            <w:shd w:val="clear" w:color="auto" w:fill="FFFFFF"/>
          </w:tcPr>
          <w:p w14:paraId="0E340B6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B7B" w14:textId="77777777">
        <w:trPr>
          <w:cantSplit/>
        </w:trPr>
        <w:tc>
          <w:tcPr>
            <w:tcW w:w="1166" w:type="dxa"/>
            <w:tcBorders>
              <w:top w:val="nil"/>
              <w:left w:val="nil"/>
              <w:bottom w:val="nil"/>
              <w:right w:val="nil"/>
            </w:tcBorders>
            <w:shd w:val="clear" w:color="auto" w:fill="FFFFFF"/>
          </w:tcPr>
          <w:p w14:paraId="0E340B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7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B7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7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B7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7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B87" w14:textId="77777777">
        <w:trPr>
          <w:cantSplit/>
        </w:trPr>
        <w:tc>
          <w:tcPr>
            <w:tcW w:w="1166" w:type="dxa"/>
            <w:tcBorders>
              <w:top w:val="nil"/>
              <w:left w:val="nil"/>
              <w:bottom w:val="nil"/>
              <w:right w:val="nil"/>
            </w:tcBorders>
            <w:shd w:val="clear" w:color="auto" w:fill="FFFFFF"/>
          </w:tcPr>
          <w:p w14:paraId="0E340B7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7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7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B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93" w14:textId="77777777">
        <w:trPr>
          <w:cantSplit/>
        </w:trPr>
        <w:tc>
          <w:tcPr>
            <w:tcW w:w="1166" w:type="dxa"/>
            <w:tcBorders>
              <w:top w:val="nil"/>
              <w:left w:val="nil"/>
              <w:bottom w:val="nil"/>
              <w:right w:val="nil"/>
            </w:tcBorders>
            <w:shd w:val="clear" w:color="auto" w:fill="FFFFFF"/>
          </w:tcPr>
          <w:p w14:paraId="0E340B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8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8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B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9F" w14:textId="77777777">
        <w:trPr>
          <w:cantSplit/>
        </w:trPr>
        <w:tc>
          <w:tcPr>
            <w:tcW w:w="1166" w:type="dxa"/>
            <w:tcBorders>
              <w:top w:val="nil"/>
              <w:left w:val="nil"/>
              <w:bottom w:val="nil"/>
              <w:right w:val="nil"/>
            </w:tcBorders>
            <w:shd w:val="clear" w:color="auto" w:fill="FFFFFF"/>
          </w:tcPr>
          <w:p w14:paraId="0E340B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9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9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B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AB" w14:textId="77777777">
        <w:trPr>
          <w:cantSplit/>
        </w:trPr>
        <w:tc>
          <w:tcPr>
            <w:tcW w:w="1166" w:type="dxa"/>
            <w:tcBorders>
              <w:top w:val="nil"/>
              <w:left w:val="nil"/>
              <w:bottom w:val="nil"/>
              <w:right w:val="nil"/>
            </w:tcBorders>
            <w:shd w:val="clear" w:color="auto" w:fill="FFFFFF"/>
          </w:tcPr>
          <w:p w14:paraId="0E340B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A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B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B7" w14:textId="77777777">
        <w:trPr>
          <w:cantSplit/>
        </w:trPr>
        <w:tc>
          <w:tcPr>
            <w:tcW w:w="1166" w:type="dxa"/>
            <w:tcBorders>
              <w:top w:val="nil"/>
              <w:left w:val="nil"/>
              <w:bottom w:val="nil"/>
              <w:right w:val="nil"/>
            </w:tcBorders>
            <w:shd w:val="clear" w:color="auto" w:fill="FFFFFF"/>
          </w:tcPr>
          <w:p w14:paraId="0E340B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A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BB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B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B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B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BB9" w14:textId="77777777">
        <w:trPr>
          <w:cantSplit/>
        </w:trPr>
        <w:tc>
          <w:tcPr>
            <w:tcW w:w="12927" w:type="dxa"/>
            <w:gridSpan w:val="11"/>
            <w:tcBorders>
              <w:top w:val="nil"/>
              <w:left w:val="nil"/>
              <w:bottom w:val="nil"/>
              <w:right w:val="nil"/>
            </w:tcBorders>
            <w:shd w:val="clear" w:color="auto" w:fill="FFFFFF"/>
          </w:tcPr>
          <w:p w14:paraId="0E340BB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BC5" w14:textId="77777777">
        <w:trPr>
          <w:cantSplit/>
        </w:trPr>
        <w:tc>
          <w:tcPr>
            <w:tcW w:w="1166" w:type="dxa"/>
            <w:tcBorders>
              <w:top w:val="nil"/>
              <w:left w:val="nil"/>
              <w:bottom w:val="nil"/>
              <w:right w:val="nil"/>
            </w:tcBorders>
            <w:shd w:val="clear" w:color="auto" w:fill="FFFFFF"/>
          </w:tcPr>
          <w:p w14:paraId="0E340BBA" w14:textId="77777777" w:rsidR="0024092E" w:rsidRDefault="00450581">
            <w:pPr>
              <w:adjustRightInd w:val="0"/>
              <w:rPr>
                <w:rFonts w:ascii="Times New Roman" w:hAnsi="Times New Roman"/>
                <w:color w:val="000000"/>
              </w:rPr>
            </w:pPr>
            <w:r>
              <w:rPr>
                <w:rFonts w:ascii="Times New Roman" w:hAnsi="Times New Roman"/>
                <w:color w:val="000000"/>
              </w:rPr>
              <w:t>Amylase (Serum amylase increased)</w:t>
            </w:r>
          </w:p>
        </w:tc>
        <w:tc>
          <w:tcPr>
            <w:tcW w:w="1694" w:type="dxa"/>
            <w:tcBorders>
              <w:top w:val="nil"/>
              <w:left w:val="nil"/>
              <w:bottom w:val="nil"/>
              <w:right w:val="nil"/>
            </w:tcBorders>
            <w:shd w:val="clear" w:color="auto" w:fill="FFFFFF"/>
          </w:tcPr>
          <w:p w14:paraId="0E340BB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BB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BB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B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B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BD1" w14:textId="77777777">
        <w:trPr>
          <w:cantSplit/>
        </w:trPr>
        <w:tc>
          <w:tcPr>
            <w:tcW w:w="1166" w:type="dxa"/>
            <w:tcBorders>
              <w:top w:val="nil"/>
              <w:left w:val="nil"/>
              <w:bottom w:val="nil"/>
              <w:right w:val="nil"/>
            </w:tcBorders>
            <w:shd w:val="clear" w:color="auto" w:fill="FFFFFF"/>
          </w:tcPr>
          <w:p w14:paraId="0E340BC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C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C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B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DD" w14:textId="77777777">
        <w:trPr>
          <w:cantSplit/>
        </w:trPr>
        <w:tc>
          <w:tcPr>
            <w:tcW w:w="1166" w:type="dxa"/>
            <w:tcBorders>
              <w:top w:val="nil"/>
              <w:left w:val="nil"/>
              <w:bottom w:val="nil"/>
              <w:right w:val="nil"/>
            </w:tcBorders>
            <w:shd w:val="clear" w:color="auto" w:fill="FFFFFF"/>
          </w:tcPr>
          <w:p w14:paraId="0E340B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D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D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B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E9" w14:textId="77777777">
        <w:trPr>
          <w:cantSplit/>
        </w:trPr>
        <w:tc>
          <w:tcPr>
            <w:tcW w:w="1166" w:type="dxa"/>
            <w:tcBorders>
              <w:top w:val="nil"/>
              <w:left w:val="nil"/>
              <w:bottom w:val="nil"/>
              <w:right w:val="nil"/>
            </w:tcBorders>
            <w:shd w:val="clear" w:color="auto" w:fill="FFFFFF"/>
          </w:tcPr>
          <w:p w14:paraId="0E340B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D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E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B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BF5" w14:textId="77777777">
        <w:trPr>
          <w:cantSplit/>
        </w:trPr>
        <w:tc>
          <w:tcPr>
            <w:tcW w:w="1166" w:type="dxa"/>
            <w:tcBorders>
              <w:top w:val="nil"/>
              <w:left w:val="nil"/>
              <w:bottom w:val="nil"/>
              <w:right w:val="nil"/>
            </w:tcBorders>
            <w:shd w:val="clear" w:color="auto" w:fill="FFFFFF"/>
          </w:tcPr>
          <w:p w14:paraId="0E340B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E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E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B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01" w14:textId="77777777">
        <w:trPr>
          <w:cantSplit/>
        </w:trPr>
        <w:tc>
          <w:tcPr>
            <w:tcW w:w="1166" w:type="dxa"/>
            <w:tcBorders>
              <w:top w:val="nil"/>
              <w:left w:val="nil"/>
              <w:bottom w:val="nil"/>
              <w:right w:val="nil"/>
            </w:tcBorders>
            <w:shd w:val="clear" w:color="auto" w:fill="FFFFFF"/>
          </w:tcPr>
          <w:p w14:paraId="0E340B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B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B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BF9"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B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B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C0D" w14:textId="77777777">
        <w:trPr>
          <w:cantSplit/>
        </w:trPr>
        <w:tc>
          <w:tcPr>
            <w:tcW w:w="1166" w:type="dxa"/>
            <w:tcBorders>
              <w:top w:val="nil"/>
              <w:left w:val="nil"/>
              <w:bottom w:val="nil"/>
              <w:right w:val="nil"/>
            </w:tcBorders>
            <w:shd w:val="clear" w:color="auto" w:fill="FFFFFF"/>
          </w:tcPr>
          <w:p w14:paraId="0E340C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0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C0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C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0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C0F" w14:textId="77777777">
        <w:trPr>
          <w:cantSplit/>
        </w:trPr>
        <w:tc>
          <w:tcPr>
            <w:tcW w:w="12927" w:type="dxa"/>
            <w:gridSpan w:val="11"/>
            <w:tcBorders>
              <w:top w:val="nil"/>
              <w:left w:val="nil"/>
              <w:bottom w:val="nil"/>
              <w:right w:val="nil"/>
            </w:tcBorders>
            <w:shd w:val="clear" w:color="auto" w:fill="FFFFFF"/>
          </w:tcPr>
          <w:p w14:paraId="0E340C0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C1B" w14:textId="77777777">
        <w:trPr>
          <w:cantSplit/>
        </w:trPr>
        <w:tc>
          <w:tcPr>
            <w:tcW w:w="1166" w:type="dxa"/>
            <w:tcBorders>
              <w:top w:val="nil"/>
              <w:left w:val="nil"/>
              <w:bottom w:val="nil"/>
              <w:right w:val="nil"/>
            </w:tcBorders>
            <w:shd w:val="clear" w:color="auto" w:fill="FFFFFF"/>
          </w:tcPr>
          <w:p w14:paraId="0E340C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1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1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C1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C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1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C27" w14:textId="77777777">
        <w:trPr>
          <w:cantSplit/>
        </w:trPr>
        <w:tc>
          <w:tcPr>
            <w:tcW w:w="1166" w:type="dxa"/>
            <w:tcBorders>
              <w:top w:val="nil"/>
              <w:left w:val="nil"/>
              <w:bottom w:val="nil"/>
              <w:right w:val="nil"/>
            </w:tcBorders>
            <w:shd w:val="clear" w:color="auto" w:fill="FFFFFF"/>
          </w:tcPr>
          <w:p w14:paraId="0E340C1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1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1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C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33" w14:textId="77777777">
        <w:trPr>
          <w:cantSplit/>
        </w:trPr>
        <w:tc>
          <w:tcPr>
            <w:tcW w:w="1166" w:type="dxa"/>
            <w:tcBorders>
              <w:top w:val="nil"/>
              <w:left w:val="nil"/>
              <w:bottom w:val="nil"/>
              <w:right w:val="nil"/>
            </w:tcBorders>
            <w:shd w:val="clear" w:color="auto" w:fill="FFFFFF"/>
          </w:tcPr>
          <w:p w14:paraId="0E340C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2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2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3F" w14:textId="77777777">
        <w:trPr>
          <w:cantSplit/>
        </w:trPr>
        <w:tc>
          <w:tcPr>
            <w:tcW w:w="1166" w:type="dxa"/>
            <w:tcBorders>
              <w:top w:val="nil"/>
              <w:left w:val="nil"/>
              <w:bottom w:val="nil"/>
              <w:right w:val="nil"/>
            </w:tcBorders>
            <w:shd w:val="clear" w:color="auto" w:fill="FFFFFF"/>
          </w:tcPr>
          <w:p w14:paraId="0E340C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3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C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4B" w14:textId="77777777">
        <w:trPr>
          <w:cantSplit/>
        </w:trPr>
        <w:tc>
          <w:tcPr>
            <w:tcW w:w="1166" w:type="dxa"/>
            <w:tcBorders>
              <w:top w:val="nil"/>
              <w:left w:val="nil"/>
              <w:bottom w:val="nil"/>
              <w:right w:val="nil"/>
            </w:tcBorders>
            <w:shd w:val="clear" w:color="auto" w:fill="FFFFFF"/>
          </w:tcPr>
          <w:p w14:paraId="0E340C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4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C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57" w14:textId="77777777">
        <w:trPr>
          <w:cantSplit/>
        </w:trPr>
        <w:tc>
          <w:tcPr>
            <w:tcW w:w="1166" w:type="dxa"/>
            <w:tcBorders>
              <w:top w:val="nil"/>
              <w:left w:val="nil"/>
              <w:bottom w:val="nil"/>
              <w:right w:val="nil"/>
            </w:tcBorders>
            <w:shd w:val="clear" w:color="auto" w:fill="FFFFFF"/>
          </w:tcPr>
          <w:p w14:paraId="0E340C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4F"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C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C63" w14:textId="77777777">
        <w:trPr>
          <w:cantSplit/>
        </w:trPr>
        <w:tc>
          <w:tcPr>
            <w:tcW w:w="1166" w:type="dxa"/>
            <w:tcBorders>
              <w:top w:val="nil"/>
              <w:left w:val="nil"/>
              <w:bottom w:val="nil"/>
              <w:right w:val="nil"/>
            </w:tcBorders>
            <w:shd w:val="clear" w:color="auto" w:fill="FFFFFF"/>
          </w:tcPr>
          <w:p w14:paraId="0E340C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5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C5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C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C65" w14:textId="77777777">
        <w:trPr>
          <w:cantSplit/>
        </w:trPr>
        <w:tc>
          <w:tcPr>
            <w:tcW w:w="12927" w:type="dxa"/>
            <w:gridSpan w:val="11"/>
            <w:tcBorders>
              <w:top w:val="nil"/>
              <w:left w:val="nil"/>
              <w:bottom w:val="nil"/>
              <w:right w:val="nil"/>
            </w:tcBorders>
            <w:shd w:val="clear" w:color="auto" w:fill="FFFFFF"/>
          </w:tcPr>
          <w:p w14:paraId="0E340C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C71" w14:textId="77777777">
        <w:trPr>
          <w:cantSplit/>
        </w:trPr>
        <w:tc>
          <w:tcPr>
            <w:tcW w:w="1166" w:type="dxa"/>
            <w:tcBorders>
              <w:top w:val="nil"/>
              <w:left w:val="nil"/>
              <w:bottom w:val="nil"/>
              <w:right w:val="nil"/>
            </w:tcBorders>
            <w:shd w:val="clear" w:color="auto" w:fill="FFFFFF"/>
          </w:tcPr>
          <w:p w14:paraId="0E340C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6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C6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C6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C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7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C7D" w14:textId="77777777">
        <w:trPr>
          <w:cantSplit/>
        </w:trPr>
        <w:tc>
          <w:tcPr>
            <w:tcW w:w="1166" w:type="dxa"/>
            <w:tcBorders>
              <w:top w:val="nil"/>
              <w:left w:val="nil"/>
              <w:bottom w:val="nil"/>
              <w:right w:val="nil"/>
            </w:tcBorders>
            <w:shd w:val="clear" w:color="auto" w:fill="FFFFFF"/>
          </w:tcPr>
          <w:p w14:paraId="0E340C7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7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7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C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89" w14:textId="77777777">
        <w:trPr>
          <w:cantSplit/>
        </w:trPr>
        <w:tc>
          <w:tcPr>
            <w:tcW w:w="1166" w:type="dxa"/>
            <w:tcBorders>
              <w:top w:val="nil"/>
              <w:left w:val="nil"/>
              <w:bottom w:val="nil"/>
              <w:right w:val="nil"/>
            </w:tcBorders>
            <w:shd w:val="clear" w:color="auto" w:fill="FFFFFF"/>
          </w:tcPr>
          <w:p w14:paraId="0E340C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7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8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C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95" w14:textId="77777777">
        <w:trPr>
          <w:cantSplit/>
        </w:trPr>
        <w:tc>
          <w:tcPr>
            <w:tcW w:w="1166" w:type="dxa"/>
            <w:tcBorders>
              <w:top w:val="nil"/>
              <w:left w:val="nil"/>
              <w:bottom w:val="nil"/>
              <w:right w:val="nil"/>
            </w:tcBorders>
            <w:shd w:val="clear" w:color="auto" w:fill="FFFFFF"/>
          </w:tcPr>
          <w:p w14:paraId="0E340C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8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C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A1" w14:textId="77777777">
        <w:trPr>
          <w:cantSplit/>
        </w:trPr>
        <w:tc>
          <w:tcPr>
            <w:tcW w:w="1166" w:type="dxa"/>
            <w:tcBorders>
              <w:top w:val="nil"/>
              <w:left w:val="nil"/>
              <w:bottom w:val="nil"/>
              <w:right w:val="nil"/>
            </w:tcBorders>
            <w:shd w:val="clear" w:color="auto" w:fill="FFFFFF"/>
          </w:tcPr>
          <w:p w14:paraId="0E340C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9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C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AD" w14:textId="77777777">
        <w:trPr>
          <w:cantSplit/>
        </w:trPr>
        <w:tc>
          <w:tcPr>
            <w:tcW w:w="1166" w:type="dxa"/>
            <w:tcBorders>
              <w:top w:val="nil"/>
              <w:left w:val="nil"/>
              <w:bottom w:val="nil"/>
              <w:right w:val="nil"/>
            </w:tcBorders>
            <w:shd w:val="clear" w:color="auto" w:fill="FFFFFF"/>
          </w:tcPr>
          <w:p w14:paraId="0E340C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A5"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C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CB9" w14:textId="77777777">
        <w:trPr>
          <w:cantSplit/>
        </w:trPr>
        <w:tc>
          <w:tcPr>
            <w:tcW w:w="1166" w:type="dxa"/>
            <w:tcBorders>
              <w:top w:val="nil"/>
              <w:left w:val="nil"/>
              <w:bottom w:val="nil"/>
              <w:right w:val="nil"/>
            </w:tcBorders>
            <w:shd w:val="clear" w:color="auto" w:fill="FFFFFF"/>
          </w:tcPr>
          <w:p w14:paraId="0E340C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B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CB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C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B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40C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CBB" w14:textId="77777777">
        <w:trPr>
          <w:cantSplit/>
        </w:trPr>
        <w:tc>
          <w:tcPr>
            <w:tcW w:w="12927" w:type="dxa"/>
            <w:gridSpan w:val="11"/>
            <w:tcBorders>
              <w:top w:val="nil"/>
              <w:left w:val="nil"/>
              <w:bottom w:val="nil"/>
              <w:right w:val="nil"/>
            </w:tcBorders>
            <w:shd w:val="clear" w:color="auto" w:fill="FFFFFF"/>
          </w:tcPr>
          <w:p w14:paraId="0E340CB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CC7" w14:textId="77777777">
        <w:trPr>
          <w:cantSplit/>
        </w:trPr>
        <w:tc>
          <w:tcPr>
            <w:tcW w:w="1166" w:type="dxa"/>
            <w:tcBorders>
              <w:top w:val="nil"/>
              <w:left w:val="nil"/>
              <w:bottom w:val="nil"/>
              <w:right w:val="nil"/>
            </w:tcBorders>
            <w:shd w:val="clear" w:color="auto" w:fill="FFFFFF"/>
          </w:tcPr>
          <w:p w14:paraId="0E340C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B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B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CB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C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CC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CD3" w14:textId="77777777">
        <w:trPr>
          <w:cantSplit/>
        </w:trPr>
        <w:tc>
          <w:tcPr>
            <w:tcW w:w="1166" w:type="dxa"/>
            <w:tcBorders>
              <w:top w:val="nil"/>
              <w:left w:val="nil"/>
              <w:bottom w:val="nil"/>
              <w:right w:val="nil"/>
            </w:tcBorders>
            <w:shd w:val="clear" w:color="auto" w:fill="FFFFFF"/>
          </w:tcPr>
          <w:p w14:paraId="0E340C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C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C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DF" w14:textId="77777777">
        <w:trPr>
          <w:cantSplit/>
        </w:trPr>
        <w:tc>
          <w:tcPr>
            <w:tcW w:w="1166" w:type="dxa"/>
            <w:tcBorders>
              <w:top w:val="nil"/>
              <w:left w:val="nil"/>
              <w:bottom w:val="nil"/>
              <w:right w:val="nil"/>
            </w:tcBorders>
            <w:shd w:val="clear" w:color="auto" w:fill="FFFFFF"/>
          </w:tcPr>
          <w:p w14:paraId="0E340C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D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C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EB" w14:textId="77777777">
        <w:trPr>
          <w:cantSplit/>
        </w:trPr>
        <w:tc>
          <w:tcPr>
            <w:tcW w:w="1166" w:type="dxa"/>
            <w:tcBorders>
              <w:top w:val="nil"/>
              <w:left w:val="nil"/>
              <w:bottom w:val="nil"/>
              <w:right w:val="nil"/>
            </w:tcBorders>
            <w:shd w:val="clear" w:color="auto" w:fill="FFFFFF"/>
          </w:tcPr>
          <w:p w14:paraId="0E340C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E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C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CF7" w14:textId="77777777">
        <w:trPr>
          <w:cantSplit/>
        </w:trPr>
        <w:tc>
          <w:tcPr>
            <w:tcW w:w="1166" w:type="dxa"/>
            <w:tcBorders>
              <w:top w:val="nil"/>
              <w:left w:val="nil"/>
              <w:bottom w:val="nil"/>
              <w:right w:val="nil"/>
            </w:tcBorders>
            <w:shd w:val="clear" w:color="auto" w:fill="FFFFFF"/>
          </w:tcPr>
          <w:p w14:paraId="0E340C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E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C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03" w14:textId="77777777">
        <w:trPr>
          <w:cantSplit/>
        </w:trPr>
        <w:tc>
          <w:tcPr>
            <w:tcW w:w="1166" w:type="dxa"/>
            <w:tcBorders>
              <w:top w:val="nil"/>
              <w:left w:val="nil"/>
              <w:bottom w:val="nil"/>
              <w:right w:val="nil"/>
            </w:tcBorders>
            <w:shd w:val="clear" w:color="auto" w:fill="FFFFFF"/>
          </w:tcPr>
          <w:p w14:paraId="0E340C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C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C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CFB"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C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C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D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D0F" w14:textId="77777777">
        <w:trPr>
          <w:cantSplit/>
        </w:trPr>
        <w:tc>
          <w:tcPr>
            <w:tcW w:w="1166" w:type="dxa"/>
            <w:tcBorders>
              <w:top w:val="nil"/>
              <w:left w:val="nil"/>
              <w:bottom w:val="nil"/>
              <w:right w:val="nil"/>
            </w:tcBorders>
            <w:shd w:val="clear" w:color="auto" w:fill="FFFFFF"/>
          </w:tcPr>
          <w:p w14:paraId="0E340D0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0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0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D0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D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0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917" w:type="dxa"/>
            <w:tcBorders>
              <w:top w:val="nil"/>
              <w:left w:val="nil"/>
              <w:bottom w:val="nil"/>
              <w:right w:val="nil"/>
            </w:tcBorders>
            <w:shd w:val="clear" w:color="auto" w:fill="FFFFFF"/>
          </w:tcPr>
          <w:p w14:paraId="0E340D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D11" w14:textId="77777777">
        <w:trPr>
          <w:cantSplit/>
        </w:trPr>
        <w:tc>
          <w:tcPr>
            <w:tcW w:w="12927" w:type="dxa"/>
            <w:gridSpan w:val="11"/>
            <w:tcBorders>
              <w:top w:val="nil"/>
              <w:left w:val="nil"/>
              <w:bottom w:val="nil"/>
              <w:right w:val="nil"/>
            </w:tcBorders>
            <w:shd w:val="clear" w:color="auto" w:fill="FFFFFF"/>
          </w:tcPr>
          <w:p w14:paraId="0E340D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D1D" w14:textId="77777777">
        <w:trPr>
          <w:cantSplit/>
        </w:trPr>
        <w:tc>
          <w:tcPr>
            <w:tcW w:w="1166" w:type="dxa"/>
            <w:tcBorders>
              <w:top w:val="nil"/>
              <w:left w:val="nil"/>
              <w:bottom w:val="nil"/>
              <w:right w:val="nil"/>
            </w:tcBorders>
            <w:shd w:val="clear" w:color="auto" w:fill="FFFFFF"/>
          </w:tcPr>
          <w:p w14:paraId="0E340D12" w14:textId="77777777" w:rsidR="0024092E" w:rsidRDefault="00450581">
            <w:pPr>
              <w:adjustRightInd w:val="0"/>
              <w:rPr>
                <w:rFonts w:ascii="Times New Roman" w:hAnsi="Times New Roman"/>
                <w:color w:val="000000"/>
              </w:rPr>
            </w:pPr>
            <w:r>
              <w:rPr>
                <w:rFonts w:ascii="Times New Roman" w:hAnsi="Times New Roman"/>
                <w:color w:val="000000"/>
              </w:rPr>
              <w:t>Lipase (Lipase increased)</w:t>
            </w:r>
          </w:p>
        </w:tc>
        <w:tc>
          <w:tcPr>
            <w:tcW w:w="1694" w:type="dxa"/>
            <w:tcBorders>
              <w:top w:val="nil"/>
              <w:left w:val="nil"/>
              <w:bottom w:val="nil"/>
              <w:right w:val="nil"/>
            </w:tcBorders>
            <w:shd w:val="clear" w:color="auto" w:fill="FFFFFF"/>
          </w:tcPr>
          <w:p w14:paraId="0E340D1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D1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D1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D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1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D29" w14:textId="77777777">
        <w:trPr>
          <w:cantSplit/>
        </w:trPr>
        <w:tc>
          <w:tcPr>
            <w:tcW w:w="1166" w:type="dxa"/>
            <w:tcBorders>
              <w:top w:val="nil"/>
              <w:left w:val="nil"/>
              <w:bottom w:val="nil"/>
              <w:right w:val="nil"/>
            </w:tcBorders>
            <w:shd w:val="clear" w:color="auto" w:fill="FFFFFF"/>
          </w:tcPr>
          <w:p w14:paraId="0E340D1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1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2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D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35" w14:textId="77777777">
        <w:trPr>
          <w:cantSplit/>
        </w:trPr>
        <w:tc>
          <w:tcPr>
            <w:tcW w:w="1166" w:type="dxa"/>
            <w:tcBorders>
              <w:top w:val="nil"/>
              <w:left w:val="nil"/>
              <w:bottom w:val="nil"/>
              <w:right w:val="nil"/>
            </w:tcBorders>
            <w:shd w:val="clear" w:color="auto" w:fill="FFFFFF"/>
          </w:tcPr>
          <w:p w14:paraId="0E340D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2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2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D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41" w14:textId="77777777">
        <w:trPr>
          <w:cantSplit/>
        </w:trPr>
        <w:tc>
          <w:tcPr>
            <w:tcW w:w="1166" w:type="dxa"/>
            <w:tcBorders>
              <w:top w:val="nil"/>
              <w:left w:val="nil"/>
              <w:bottom w:val="nil"/>
              <w:right w:val="nil"/>
            </w:tcBorders>
            <w:shd w:val="clear" w:color="auto" w:fill="FFFFFF"/>
          </w:tcPr>
          <w:p w14:paraId="0E340D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3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3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D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4D" w14:textId="77777777">
        <w:trPr>
          <w:cantSplit/>
        </w:trPr>
        <w:tc>
          <w:tcPr>
            <w:tcW w:w="1166" w:type="dxa"/>
            <w:tcBorders>
              <w:top w:val="nil"/>
              <w:left w:val="nil"/>
              <w:bottom w:val="nil"/>
              <w:right w:val="nil"/>
            </w:tcBorders>
            <w:shd w:val="clear" w:color="auto" w:fill="FFFFFF"/>
          </w:tcPr>
          <w:p w14:paraId="0E340D4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4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4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D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59" w14:textId="77777777">
        <w:trPr>
          <w:cantSplit/>
        </w:trPr>
        <w:tc>
          <w:tcPr>
            <w:tcW w:w="1166" w:type="dxa"/>
            <w:tcBorders>
              <w:top w:val="nil"/>
              <w:left w:val="nil"/>
              <w:bottom w:val="nil"/>
              <w:right w:val="nil"/>
            </w:tcBorders>
            <w:shd w:val="clear" w:color="auto" w:fill="FFFFFF"/>
          </w:tcPr>
          <w:p w14:paraId="0E340D4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4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51"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D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D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D65" w14:textId="77777777">
        <w:trPr>
          <w:cantSplit/>
        </w:trPr>
        <w:tc>
          <w:tcPr>
            <w:tcW w:w="1166" w:type="dxa"/>
            <w:tcBorders>
              <w:top w:val="nil"/>
              <w:left w:val="nil"/>
              <w:bottom w:val="nil"/>
              <w:right w:val="nil"/>
            </w:tcBorders>
            <w:shd w:val="clear" w:color="auto" w:fill="FFFFFF"/>
          </w:tcPr>
          <w:p w14:paraId="0E340D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5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5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D5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D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D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D67" w14:textId="77777777">
        <w:trPr>
          <w:cantSplit/>
        </w:trPr>
        <w:tc>
          <w:tcPr>
            <w:tcW w:w="12927" w:type="dxa"/>
            <w:gridSpan w:val="11"/>
            <w:tcBorders>
              <w:top w:val="nil"/>
              <w:left w:val="nil"/>
              <w:bottom w:val="nil"/>
              <w:right w:val="nil"/>
            </w:tcBorders>
            <w:shd w:val="clear" w:color="auto" w:fill="FFFFFF"/>
          </w:tcPr>
          <w:p w14:paraId="0E340D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D73" w14:textId="77777777">
        <w:trPr>
          <w:cantSplit/>
        </w:trPr>
        <w:tc>
          <w:tcPr>
            <w:tcW w:w="1166" w:type="dxa"/>
            <w:tcBorders>
              <w:top w:val="nil"/>
              <w:left w:val="nil"/>
              <w:bottom w:val="nil"/>
              <w:right w:val="nil"/>
            </w:tcBorders>
            <w:shd w:val="clear" w:color="auto" w:fill="FFFFFF"/>
          </w:tcPr>
          <w:p w14:paraId="0E340D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6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6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D6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D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D7F" w14:textId="77777777">
        <w:trPr>
          <w:cantSplit/>
        </w:trPr>
        <w:tc>
          <w:tcPr>
            <w:tcW w:w="1166" w:type="dxa"/>
            <w:tcBorders>
              <w:top w:val="nil"/>
              <w:left w:val="nil"/>
              <w:bottom w:val="nil"/>
              <w:right w:val="nil"/>
            </w:tcBorders>
            <w:shd w:val="clear" w:color="auto" w:fill="FFFFFF"/>
          </w:tcPr>
          <w:p w14:paraId="0E340D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7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7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D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8B" w14:textId="77777777">
        <w:trPr>
          <w:cantSplit/>
        </w:trPr>
        <w:tc>
          <w:tcPr>
            <w:tcW w:w="1166" w:type="dxa"/>
            <w:tcBorders>
              <w:top w:val="nil"/>
              <w:left w:val="nil"/>
              <w:bottom w:val="nil"/>
              <w:right w:val="nil"/>
            </w:tcBorders>
            <w:shd w:val="clear" w:color="auto" w:fill="FFFFFF"/>
          </w:tcPr>
          <w:p w14:paraId="0E340D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8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8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D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97" w14:textId="77777777">
        <w:trPr>
          <w:cantSplit/>
        </w:trPr>
        <w:tc>
          <w:tcPr>
            <w:tcW w:w="1166" w:type="dxa"/>
            <w:tcBorders>
              <w:top w:val="nil"/>
              <w:left w:val="nil"/>
              <w:bottom w:val="nil"/>
              <w:right w:val="nil"/>
            </w:tcBorders>
            <w:shd w:val="clear" w:color="auto" w:fill="FFFFFF"/>
          </w:tcPr>
          <w:p w14:paraId="0E340D8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8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8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D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A3" w14:textId="77777777">
        <w:trPr>
          <w:cantSplit/>
        </w:trPr>
        <w:tc>
          <w:tcPr>
            <w:tcW w:w="1166" w:type="dxa"/>
            <w:tcBorders>
              <w:top w:val="nil"/>
              <w:left w:val="nil"/>
              <w:bottom w:val="nil"/>
              <w:right w:val="nil"/>
            </w:tcBorders>
            <w:shd w:val="clear" w:color="auto" w:fill="FFFFFF"/>
          </w:tcPr>
          <w:p w14:paraId="0E340D9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9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9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D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AF" w14:textId="77777777">
        <w:trPr>
          <w:cantSplit/>
        </w:trPr>
        <w:tc>
          <w:tcPr>
            <w:tcW w:w="1166" w:type="dxa"/>
            <w:tcBorders>
              <w:top w:val="nil"/>
              <w:left w:val="nil"/>
              <w:bottom w:val="nil"/>
              <w:right w:val="nil"/>
            </w:tcBorders>
            <w:shd w:val="clear" w:color="auto" w:fill="FFFFFF"/>
          </w:tcPr>
          <w:p w14:paraId="0E340D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A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A7"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D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D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DBB" w14:textId="77777777">
        <w:trPr>
          <w:cantSplit/>
        </w:trPr>
        <w:tc>
          <w:tcPr>
            <w:tcW w:w="1166" w:type="dxa"/>
            <w:tcBorders>
              <w:top w:val="nil"/>
              <w:left w:val="nil"/>
              <w:bottom w:val="nil"/>
              <w:right w:val="nil"/>
            </w:tcBorders>
            <w:shd w:val="clear" w:color="auto" w:fill="FFFFFF"/>
          </w:tcPr>
          <w:p w14:paraId="0E340D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B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B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DB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D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D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DBD" w14:textId="77777777">
        <w:trPr>
          <w:cantSplit/>
        </w:trPr>
        <w:tc>
          <w:tcPr>
            <w:tcW w:w="12927" w:type="dxa"/>
            <w:gridSpan w:val="11"/>
            <w:tcBorders>
              <w:top w:val="nil"/>
              <w:left w:val="nil"/>
              <w:bottom w:val="nil"/>
              <w:right w:val="nil"/>
            </w:tcBorders>
            <w:shd w:val="clear" w:color="auto" w:fill="FFFFFF"/>
          </w:tcPr>
          <w:p w14:paraId="0E340DB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DC9" w14:textId="77777777">
        <w:trPr>
          <w:cantSplit/>
        </w:trPr>
        <w:tc>
          <w:tcPr>
            <w:tcW w:w="1166" w:type="dxa"/>
            <w:tcBorders>
              <w:top w:val="nil"/>
              <w:left w:val="nil"/>
              <w:bottom w:val="nil"/>
              <w:right w:val="nil"/>
            </w:tcBorders>
            <w:shd w:val="clear" w:color="auto" w:fill="FFFFFF"/>
          </w:tcPr>
          <w:p w14:paraId="0E340DB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B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DC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DC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D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DD5" w14:textId="77777777">
        <w:trPr>
          <w:cantSplit/>
        </w:trPr>
        <w:tc>
          <w:tcPr>
            <w:tcW w:w="1166" w:type="dxa"/>
            <w:tcBorders>
              <w:top w:val="nil"/>
              <w:left w:val="nil"/>
              <w:bottom w:val="nil"/>
              <w:right w:val="nil"/>
            </w:tcBorders>
            <w:shd w:val="clear" w:color="auto" w:fill="FFFFFF"/>
          </w:tcPr>
          <w:p w14:paraId="0E340DC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C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C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D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E1" w14:textId="77777777">
        <w:trPr>
          <w:cantSplit/>
        </w:trPr>
        <w:tc>
          <w:tcPr>
            <w:tcW w:w="1166" w:type="dxa"/>
            <w:tcBorders>
              <w:top w:val="nil"/>
              <w:left w:val="nil"/>
              <w:bottom w:val="nil"/>
              <w:right w:val="nil"/>
            </w:tcBorders>
            <w:shd w:val="clear" w:color="auto" w:fill="FFFFFF"/>
          </w:tcPr>
          <w:p w14:paraId="0E340DD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D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D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D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ED" w14:textId="77777777">
        <w:trPr>
          <w:cantSplit/>
        </w:trPr>
        <w:tc>
          <w:tcPr>
            <w:tcW w:w="1166" w:type="dxa"/>
            <w:tcBorders>
              <w:top w:val="nil"/>
              <w:left w:val="nil"/>
              <w:bottom w:val="nil"/>
              <w:right w:val="nil"/>
            </w:tcBorders>
            <w:shd w:val="clear" w:color="auto" w:fill="FFFFFF"/>
          </w:tcPr>
          <w:p w14:paraId="0E340DE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E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E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D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DF9" w14:textId="77777777">
        <w:trPr>
          <w:cantSplit/>
        </w:trPr>
        <w:tc>
          <w:tcPr>
            <w:tcW w:w="1166" w:type="dxa"/>
            <w:tcBorders>
              <w:top w:val="nil"/>
              <w:left w:val="nil"/>
              <w:bottom w:val="nil"/>
              <w:right w:val="nil"/>
            </w:tcBorders>
            <w:shd w:val="clear" w:color="auto" w:fill="FFFFFF"/>
          </w:tcPr>
          <w:p w14:paraId="0E340DE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E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F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D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05" w14:textId="77777777">
        <w:trPr>
          <w:cantSplit/>
        </w:trPr>
        <w:tc>
          <w:tcPr>
            <w:tcW w:w="1166" w:type="dxa"/>
            <w:tcBorders>
              <w:top w:val="nil"/>
              <w:left w:val="nil"/>
              <w:bottom w:val="nil"/>
              <w:right w:val="nil"/>
            </w:tcBorders>
            <w:shd w:val="clear" w:color="auto" w:fill="FFFFFF"/>
          </w:tcPr>
          <w:p w14:paraId="0E340D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DF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D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DFD"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D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D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E11" w14:textId="77777777">
        <w:trPr>
          <w:cantSplit/>
        </w:trPr>
        <w:tc>
          <w:tcPr>
            <w:tcW w:w="1166" w:type="dxa"/>
            <w:tcBorders>
              <w:top w:val="nil"/>
              <w:left w:val="nil"/>
              <w:bottom w:val="nil"/>
              <w:right w:val="nil"/>
            </w:tcBorders>
            <w:shd w:val="clear" w:color="auto" w:fill="FFFFFF"/>
          </w:tcPr>
          <w:p w14:paraId="0E340E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0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0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E0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E13" w14:textId="77777777">
        <w:trPr>
          <w:cantSplit/>
        </w:trPr>
        <w:tc>
          <w:tcPr>
            <w:tcW w:w="12927" w:type="dxa"/>
            <w:gridSpan w:val="11"/>
            <w:tcBorders>
              <w:top w:val="nil"/>
              <w:left w:val="nil"/>
              <w:bottom w:val="nil"/>
              <w:right w:val="nil"/>
            </w:tcBorders>
            <w:shd w:val="clear" w:color="auto" w:fill="FFFFFF"/>
          </w:tcPr>
          <w:p w14:paraId="0E340E1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E1F" w14:textId="77777777">
        <w:trPr>
          <w:cantSplit/>
        </w:trPr>
        <w:tc>
          <w:tcPr>
            <w:tcW w:w="1166" w:type="dxa"/>
            <w:tcBorders>
              <w:top w:val="nil"/>
              <w:left w:val="nil"/>
              <w:bottom w:val="nil"/>
              <w:right w:val="nil"/>
            </w:tcBorders>
            <w:shd w:val="clear" w:color="auto" w:fill="FFFFFF"/>
          </w:tcPr>
          <w:p w14:paraId="0E340E1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1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1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E1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1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E2B" w14:textId="77777777">
        <w:trPr>
          <w:cantSplit/>
        </w:trPr>
        <w:tc>
          <w:tcPr>
            <w:tcW w:w="1166" w:type="dxa"/>
            <w:tcBorders>
              <w:top w:val="nil"/>
              <w:left w:val="nil"/>
              <w:bottom w:val="nil"/>
              <w:right w:val="nil"/>
            </w:tcBorders>
            <w:shd w:val="clear" w:color="auto" w:fill="FFFFFF"/>
          </w:tcPr>
          <w:p w14:paraId="0E340E2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2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2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E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37" w14:textId="77777777">
        <w:trPr>
          <w:cantSplit/>
        </w:trPr>
        <w:tc>
          <w:tcPr>
            <w:tcW w:w="1166" w:type="dxa"/>
            <w:tcBorders>
              <w:top w:val="nil"/>
              <w:left w:val="nil"/>
              <w:bottom w:val="nil"/>
              <w:right w:val="nil"/>
            </w:tcBorders>
            <w:shd w:val="clear" w:color="auto" w:fill="FFFFFF"/>
          </w:tcPr>
          <w:p w14:paraId="0E340E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2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2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E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43" w14:textId="77777777">
        <w:trPr>
          <w:cantSplit/>
        </w:trPr>
        <w:tc>
          <w:tcPr>
            <w:tcW w:w="1166" w:type="dxa"/>
            <w:tcBorders>
              <w:top w:val="nil"/>
              <w:left w:val="nil"/>
              <w:bottom w:val="nil"/>
              <w:right w:val="nil"/>
            </w:tcBorders>
            <w:shd w:val="clear" w:color="auto" w:fill="FFFFFF"/>
          </w:tcPr>
          <w:p w14:paraId="0E340E3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3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3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E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4F" w14:textId="77777777">
        <w:trPr>
          <w:cantSplit/>
        </w:trPr>
        <w:tc>
          <w:tcPr>
            <w:tcW w:w="1166" w:type="dxa"/>
            <w:tcBorders>
              <w:top w:val="nil"/>
              <w:left w:val="nil"/>
              <w:bottom w:val="nil"/>
              <w:right w:val="nil"/>
            </w:tcBorders>
            <w:shd w:val="clear" w:color="auto" w:fill="FFFFFF"/>
          </w:tcPr>
          <w:p w14:paraId="0E340E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4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4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E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5B" w14:textId="77777777">
        <w:trPr>
          <w:cantSplit/>
        </w:trPr>
        <w:tc>
          <w:tcPr>
            <w:tcW w:w="1166" w:type="dxa"/>
            <w:tcBorders>
              <w:top w:val="nil"/>
              <w:left w:val="nil"/>
              <w:bottom w:val="nil"/>
              <w:right w:val="nil"/>
            </w:tcBorders>
            <w:shd w:val="clear" w:color="auto" w:fill="FFFFFF"/>
          </w:tcPr>
          <w:p w14:paraId="0E340E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5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53"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E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E67" w14:textId="77777777">
        <w:trPr>
          <w:cantSplit/>
        </w:trPr>
        <w:tc>
          <w:tcPr>
            <w:tcW w:w="1166" w:type="dxa"/>
            <w:tcBorders>
              <w:top w:val="nil"/>
              <w:left w:val="nil"/>
              <w:bottom w:val="nil"/>
              <w:right w:val="nil"/>
            </w:tcBorders>
            <w:shd w:val="clear" w:color="auto" w:fill="FFFFFF"/>
          </w:tcPr>
          <w:p w14:paraId="0E340E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5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5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E6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E69" w14:textId="77777777">
        <w:trPr>
          <w:cantSplit/>
        </w:trPr>
        <w:tc>
          <w:tcPr>
            <w:tcW w:w="12927" w:type="dxa"/>
            <w:gridSpan w:val="11"/>
            <w:tcBorders>
              <w:top w:val="nil"/>
              <w:left w:val="nil"/>
              <w:bottom w:val="nil"/>
              <w:right w:val="nil"/>
            </w:tcBorders>
            <w:shd w:val="clear" w:color="auto" w:fill="FFFFFF"/>
          </w:tcPr>
          <w:p w14:paraId="0E340E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E75" w14:textId="77777777">
        <w:trPr>
          <w:cantSplit/>
        </w:trPr>
        <w:tc>
          <w:tcPr>
            <w:tcW w:w="1166" w:type="dxa"/>
            <w:tcBorders>
              <w:top w:val="nil"/>
              <w:left w:val="nil"/>
              <w:bottom w:val="nil"/>
              <w:right w:val="nil"/>
            </w:tcBorders>
            <w:shd w:val="clear" w:color="auto" w:fill="FFFFFF"/>
          </w:tcPr>
          <w:p w14:paraId="0E340E6A" w14:textId="77777777" w:rsidR="0024092E" w:rsidRDefault="00450581">
            <w:pPr>
              <w:adjustRightInd w:val="0"/>
              <w:rPr>
                <w:rFonts w:ascii="Times New Roman" w:hAnsi="Times New Roman"/>
                <w:color w:val="000000"/>
              </w:rPr>
            </w:pPr>
            <w:r>
              <w:rPr>
                <w:rFonts w:ascii="Times New Roman" w:hAnsi="Times New Roman"/>
                <w:color w:val="000000"/>
              </w:rPr>
              <w:t>Creatine Kinase (CPK increased)</w:t>
            </w:r>
          </w:p>
        </w:tc>
        <w:tc>
          <w:tcPr>
            <w:tcW w:w="1694" w:type="dxa"/>
            <w:tcBorders>
              <w:top w:val="nil"/>
              <w:left w:val="nil"/>
              <w:bottom w:val="nil"/>
              <w:right w:val="nil"/>
            </w:tcBorders>
            <w:shd w:val="clear" w:color="auto" w:fill="FFFFFF"/>
          </w:tcPr>
          <w:p w14:paraId="0E340E6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E6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E6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6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E81" w14:textId="77777777">
        <w:trPr>
          <w:cantSplit/>
        </w:trPr>
        <w:tc>
          <w:tcPr>
            <w:tcW w:w="1166" w:type="dxa"/>
            <w:tcBorders>
              <w:top w:val="nil"/>
              <w:left w:val="nil"/>
              <w:bottom w:val="nil"/>
              <w:right w:val="nil"/>
            </w:tcBorders>
            <w:shd w:val="clear" w:color="auto" w:fill="FFFFFF"/>
          </w:tcPr>
          <w:p w14:paraId="0E340E7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7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7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E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8D" w14:textId="77777777">
        <w:trPr>
          <w:cantSplit/>
        </w:trPr>
        <w:tc>
          <w:tcPr>
            <w:tcW w:w="1166" w:type="dxa"/>
            <w:tcBorders>
              <w:top w:val="nil"/>
              <w:left w:val="nil"/>
              <w:bottom w:val="nil"/>
              <w:right w:val="nil"/>
            </w:tcBorders>
            <w:shd w:val="clear" w:color="auto" w:fill="FFFFFF"/>
          </w:tcPr>
          <w:p w14:paraId="0E340E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8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8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E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99" w14:textId="77777777">
        <w:trPr>
          <w:cantSplit/>
        </w:trPr>
        <w:tc>
          <w:tcPr>
            <w:tcW w:w="1166" w:type="dxa"/>
            <w:tcBorders>
              <w:top w:val="nil"/>
              <w:left w:val="nil"/>
              <w:bottom w:val="nil"/>
              <w:right w:val="nil"/>
            </w:tcBorders>
            <w:shd w:val="clear" w:color="auto" w:fill="FFFFFF"/>
          </w:tcPr>
          <w:p w14:paraId="0E340E8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8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9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E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A5" w14:textId="77777777">
        <w:trPr>
          <w:cantSplit/>
        </w:trPr>
        <w:tc>
          <w:tcPr>
            <w:tcW w:w="1166" w:type="dxa"/>
            <w:tcBorders>
              <w:top w:val="nil"/>
              <w:left w:val="nil"/>
              <w:bottom w:val="nil"/>
              <w:right w:val="nil"/>
            </w:tcBorders>
            <w:shd w:val="clear" w:color="auto" w:fill="FFFFFF"/>
          </w:tcPr>
          <w:p w14:paraId="0E340E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9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9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E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B1" w14:textId="77777777">
        <w:trPr>
          <w:cantSplit/>
        </w:trPr>
        <w:tc>
          <w:tcPr>
            <w:tcW w:w="1166" w:type="dxa"/>
            <w:tcBorders>
              <w:top w:val="nil"/>
              <w:left w:val="nil"/>
              <w:bottom w:val="nil"/>
              <w:right w:val="nil"/>
            </w:tcBorders>
            <w:shd w:val="clear" w:color="auto" w:fill="FFFFFF"/>
          </w:tcPr>
          <w:p w14:paraId="0E340E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A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A9"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E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EBD" w14:textId="77777777">
        <w:trPr>
          <w:cantSplit/>
        </w:trPr>
        <w:tc>
          <w:tcPr>
            <w:tcW w:w="1166" w:type="dxa"/>
            <w:tcBorders>
              <w:top w:val="nil"/>
              <w:left w:val="nil"/>
              <w:bottom w:val="nil"/>
              <w:right w:val="nil"/>
            </w:tcBorders>
            <w:shd w:val="clear" w:color="auto" w:fill="FFFFFF"/>
          </w:tcPr>
          <w:p w14:paraId="0E340E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B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B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EB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EB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EBF" w14:textId="77777777">
        <w:trPr>
          <w:cantSplit/>
        </w:trPr>
        <w:tc>
          <w:tcPr>
            <w:tcW w:w="12927" w:type="dxa"/>
            <w:gridSpan w:val="11"/>
            <w:tcBorders>
              <w:top w:val="nil"/>
              <w:left w:val="nil"/>
              <w:bottom w:val="nil"/>
              <w:right w:val="nil"/>
            </w:tcBorders>
            <w:shd w:val="clear" w:color="auto" w:fill="FFFFFF"/>
          </w:tcPr>
          <w:p w14:paraId="0E340E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ECB" w14:textId="77777777">
        <w:trPr>
          <w:cantSplit/>
        </w:trPr>
        <w:tc>
          <w:tcPr>
            <w:tcW w:w="1166" w:type="dxa"/>
            <w:tcBorders>
              <w:top w:val="nil"/>
              <w:left w:val="nil"/>
              <w:bottom w:val="nil"/>
              <w:right w:val="nil"/>
            </w:tcBorders>
            <w:shd w:val="clear" w:color="auto" w:fill="FFFFFF"/>
          </w:tcPr>
          <w:p w14:paraId="0E340EC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C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C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EC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E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C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ED7" w14:textId="77777777">
        <w:trPr>
          <w:cantSplit/>
        </w:trPr>
        <w:tc>
          <w:tcPr>
            <w:tcW w:w="1166" w:type="dxa"/>
            <w:tcBorders>
              <w:top w:val="nil"/>
              <w:left w:val="nil"/>
              <w:bottom w:val="nil"/>
              <w:right w:val="nil"/>
            </w:tcBorders>
            <w:shd w:val="clear" w:color="auto" w:fill="FFFFFF"/>
          </w:tcPr>
          <w:p w14:paraId="0E340E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C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C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E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E3" w14:textId="77777777">
        <w:trPr>
          <w:cantSplit/>
        </w:trPr>
        <w:tc>
          <w:tcPr>
            <w:tcW w:w="1166" w:type="dxa"/>
            <w:tcBorders>
              <w:top w:val="nil"/>
              <w:left w:val="nil"/>
              <w:bottom w:val="nil"/>
              <w:right w:val="nil"/>
            </w:tcBorders>
            <w:shd w:val="clear" w:color="auto" w:fill="FFFFFF"/>
          </w:tcPr>
          <w:p w14:paraId="0E340E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D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D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E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EF" w14:textId="77777777">
        <w:trPr>
          <w:cantSplit/>
        </w:trPr>
        <w:tc>
          <w:tcPr>
            <w:tcW w:w="1166" w:type="dxa"/>
            <w:tcBorders>
              <w:top w:val="nil"/>
              <w:left w:val="nil"/>
              <w:bottom w:val="nil"/>
              <w:right w:val="nil"/>
            </w:tcBorders>
            <w:shd w:val="clear" w:color="auto" w:fill="FFFFFF"/>
          </w:tcPr>
          <w:p w14:paraId="0E340EE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E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E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E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EFB" w14:textId="77777777">
        <w:trPr>
          <w:cantSplit/>
        </w:trPr>
        <w:tc>
          <w:tcPr>
            <w:tcW w:w="1166" w:type="dxa"/>
            <w:tcBorders>
              <w:top w:val="nil"/>
              <w:left w:val="nil"/>
              <w:bottom w:val="nil"/>
              <w:right w:val="nil"/>
            </w:tcBorders>
            <w:shd w:val="clear" w:color="auto" w:fill="FFFFFF"/>
          </w:tcPr>
          <w:p w14:paraId="0E340E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F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F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E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07" w14:textId="77777777">
        <w:trPr>
          <w:cantSplit/>
        </w:trPr>
        <w:tc>
          <w:tcPr>
            <w:tcW w:w="1166" w:type="dxa"/>
            <w:tcBorders>
              <w:top w:val="nil"/>
              <w:left w:val="nil"/>
              <w:bottom w:val="nil"/>
              <w:right w:val="nil"/>
            </w:tcBorders>
            <w:shd w:val="clear" w:color="auto" w:fill="FFFFFF"/>
          </w:tcPr>
          <w:p w14:paraId="0E340E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EF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E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EFF"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F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F13" w14:textId="77777777">
        <w:trPr>
          <w:cantSplit/>
        </w:trPr>
        <w:tc>
          <w:tcPr>
            <w:tcW w:w="1166" w:type="dxa"/>
            <w:tcBorders>
              <w:top w:val="nil"/>
              <w:left w:val="nil"/>
              <w:bottom w:val="nil"/>
              <w:right w:val="nil"/>
            </w:tcBorders>
            <w:shd w:val="clear" w:color="auto" w:fill="FFFFFF"/>
          </w:tcPr>
          <w:p w14:paraId="0E340F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0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0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F0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F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1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F15" w14:textId="77777777">
        <w:trPr>
          <w:cantSplit/>
        </w:trPr>
        <w:tc>
          <w:tcPr>
            <w:tcW w:w="12927" w:type="dxa"/>
            <w:gridSpan w:val="11"/>
            <w:tcBorders>
              <w:top w:val="nil"/>
              <w:left w:val="nil"/>
              <w:bottom w:val="nil"/>
              <w:right w:val="nil"/>
            </w:tcBorders>
            <w:shd w:val="clear" w:color="auto" w:fill="FFFFFF"/>
          </w:tcPr>
          <w:p w14:paraId="0E340F1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F21" w14:textId="77777777">
        <w:trPr>
          <w:cantSplit/>
        </w:trPr>
        <w:tc>
          <w:tcPr>
            <w:tcW w:w="1166" w:type="dxa"/>
            <w:tcBorders>
              <w:top w:val="nil"/>
              <w:left w:val="nil"/>
              <w:bottom w:val="nil"/>
              <w:right w:val="nil"/>
            </w:tcBorders>
            <w:shd w:val="clear" w:color="auto" w:fill="FFFFFF"/>
          </w:tcPr>
          <w:p w14:paraId="0E340F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1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0F1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F1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F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F2D" w14:textId="77777777">
        <w:trPr>
          <w:cantSplit/>
        </w:trPr>
        <w:tc>
          <w:tcPr>
            <w:tcW w:w="1166" w:type="dxa"/>
            <w:tcBorders>
              <w:top w:val="nil"/>
              <w:left w:val="nil"/>
              <w:bottom w:val="nil"/>
              <w:right w:val="nil"/>
            </w:tcBorders>
            <w:shd w:val="clear" w:color="auto" w:fill="FFFFFF"/>
          </w:tcPr>
          <w:p w14:paraId="0E340F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2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2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F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39" w14:textId="77777777">
        <w:trPr>
          <w:cantSplit/>
        </w:trPr>
        <w:tc>
          <w:tcPr>
            <w:tcW w:w="1166" w:type="dxa"/>
            <w:tcBorders>
              <w:top w:val="nil"/>
              <w:left w:val="nil"/>
              <w:bottom w:val="nil"/>
              <w:right w:val="nil"/>
            </w:tcBorders>
            <w:shd w:val="clear" w:color="auto" w:fill="FFFFFF"/>
          </w:tcPr>
          <w:p w14:paraId="0E340F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2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3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F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45" w14:textId="77777777">
        <w:trPr>
          <w:cantSplit/>
        </w:trPr>
        <w:tc>
          <w:tcPr>
            <w:tcW w:w="1166" w:type="dxa"/>
            <w:tcBorders>
              <w:top w:val="nil"/>
              <w:left w:val="nil"/>
              <w:bottom w:val="nil"/>
              <w:right w:val="nil"/>
            </w:tcBorders>
            <w:shd w:val="clear" w:color="auto" w:fill="FFFFFF"/>
          </w:tcPr>
          <w:p w14:paraId="0E340F3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3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3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F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51" w14:textId="77777777">
        <w:trPr>
          <w:cantSplit/>
        </w:trPr>
        <w:tc>
          <w:tcPr>
            <w:tcW w:w="1166" w:type="dxa"/>
            <w:tcBorders>
              <w:top w:val="nil"/>
              <w:left w:val="nil"/>
              <w:bottom w:val="nil"/>
              <w:right w:val="nil"/>
            </w:tcBorders>
            <w:shd w:val="clear" w:color="auto" w:fill="FFFFFF"/>
          </w:tcPr>
          <w:p w14:paraId="0E340F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4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4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5D" w14:textId="77777777">
        <w:trPr>
          <w:cantSplit/>
        </w:trPr>
        <w:tc>
          <w:tcPr>
            <w:tcW w:w="1166" w:type="dxa"/>
            <w:tcBorders>
              <w:top w:val="nil"/>
              <w:left w:val="nil"/>
              <w:bottom w:val="nil"/>
              <w:right w:val="nil"/>
            </w:tcBorders>
            <w:shd w:val="clear" w:color="auto" w:fill="FFFFFF"/>
          </w:tcPr>
          <w:p w14:paraId="0E340F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5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55"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F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5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F69" w14:textId="77777777">
        <w:trPr>
          <w:cantSplit/>
        </w:trPr>
        <w:tc>
          <w:tcPr>
            <w:tcW w:w="1166" w:type="dxa"/>
            <w:tcBorders>
              <w:top w:val="nil"/>
              <w:left w:val="nil"/>
              <w:bottom w:val="nil"/>
              <w:right w:val="nil"/>
            </w:tcBorders>
            <w:shd w:val="clear" w:color="auto" w:fill="FFFFFF"/>
          </w:tcPr>
          <w:p w14:paraId="0E340F5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5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6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F6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F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F6B" w14:textId="77777777">
        <w:trPr>
          <w:cantSplit/>
        </w:trPr>
        <w:tc>
          <w:tcPr>
            <w:tcW w:w="12927" w:type="dxa"/>
            <w:gridSpan w:val="11"/>
            <w:tcBorders>
              <w:top w:val="nil"/>
              <w:left w:val="nil"/>
              <w:bottom w:val="nil"/>
              <w:right w:val="nil"/>
            </w:tcBorders>
            <w:shd w:val="clear" w:color="auto" w:fill="FFFFFF"/>
          </w:tcPr>
          <w:p w14:paraId="0E340F6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F77" w14:textId="77777777">
        <w:trPr>
          <w:cantSplit/>
        </w:trPr>
        <w:tc>
          <w:tcPr>
            <w:tcW w:w="1166" w:type="dxa"/>
            <w:tcBorders>
              <w:top w:val="nil"/>
              <w:left w:val="nil"/>
              <w:bottom w:val="nil"/>
              <w:right w:val="nil"/>
            </w:tcBorders>
            <w:shd w:val="clear" w:color="auto" w:fill="FFFFFF"/>
          </w:tcPr>
          <w:p w14:paraId="0E340F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6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6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F6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F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0F83" w14:textId="77777777">
        <w:trPr>
          <w:cantSplit/>
        </w:trPr>
        <w:tc>
          <w:tcPr>
            <w:tcW w:w="1166" w:type="dxa"/>
            <w:tcBorders>
              <w:top w:val="nil"/>
              <w:left w:val="nil"/>
              <w:bottom w:val="nil"/>
              <w:right w:val="nil"/>
            </w:tcBorders>
            <w:shd w:val="clear" w:color="auto" w:fill="FFFFFF"/>
          </w:tcPr>
          <w:p w14:paraId="0E340F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7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7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F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8F" w14:textId="77777777">
        <w:trPr>
          <w:cantSplit/>
        </w:trPr>
        <w:tc>
          <w:tcPr>
            <w:tcW w:w="1166" w:type="dxa"/>
            <w:tcBorders>
              <w:top w:val="nil"/>
              <w:left w:val="nil"/>
              <w:bottom w:val="nil"/>
              <w:right w:val="nil"/>
            </w:tcBorders>
            <w:shd w:val="clear" w:color="auto" w:fill="FFFFFF"/>
          </w:tcPr>
          <w:p w14:paraId="0E340F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8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8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F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9B" w14:textId="77777777">
        <w:trPr>
          <w:cantSplit/>
        </w:trPr>
        <w:tc>
          <w:tcPr>
            <w:tcW w:w="1166" w:type="dxa"/>
            <w:tcBorders>
              <w:top w:val="nil"/>
              <w:left w:val="nil"/>
              <w:bottom w:val="nil"/>
              <w:right w:val="nil"/>
            </w:tcBorders>
            <w:shd w:val="clear" w:color="auto" w:fill="FFFFFF"/>
          </w:tcPr>
          <w:p w14:paraId="0E340F9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9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9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F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A7" w14:textId="77777777">
        <w:trPr>
          <w:cantSplit/>
        </w:trPr>
        <w:tc>
          <w:tcPr>
            <w:tcW w:w="1166" w:type="dxa"/>
            <w:tcBorders>
              <w:top w:val="nil"/>
              <w:left w:val="nil"/>
              <w:bottom w:val="nil"/>
              <w:right w:val="nil"/>
            </w:tcBorders>
            <w:shd w:val="clear" w:color="auto" w:fill="FFFFFF"/>
          </w:tcPr>
          <w:p w14:paraId="0E340F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9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9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F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B3" w14:textId="77777777">
        <w:trPr>
          <w:cantSplit/>
        </w:trPr>
        <w:tc>
          <w:tcPr>
            <w:tcW w:w="1166" w:type="dxa"/>
            <w:tcBorders>
              <w:top w:val="nil"/>
              <w:left w:val="nil"/>
              <w:bottom w:val="nil"/>
              <w:right w:val="nil"/>
            </w:tcBorders>
            <w:shd w:val="clear" w:color="auto" w:fill="FFFFFF"/>
          </w:tcPr>
          <w:p w14:paraId="0E340FA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A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AB"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917" w:type="dxa"/>
            <w:tcBorders>
              <w:top w:val="nil"/>
              <w:left w:val="nil"/>
              <w:bottom w:val="nil"/>
              <w:right w:val="nil"/>
            </w:tcBorders>
            <w:shd w:val="clear" w:color="auto" w:fill="FFFFFF"/>
          </w:tcPr>
          <w:p w14:paraId="0E340F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0FBF" w14:textId="77777777">
        <w:trPr>
          <w:cantSplit/>
        </w:trPr>
        <w:tc>
          <w:tcPr>
            <w:tcW w:w="1166" w:type="dxa"/>
            <w:tcBorders>
              <w:top w:val="nil"/>
              <w:left w:val="nil"/>
              <w:bottom w:val="nil"/>
              <w:right w:val="nil"/>
            </w:tcBorders>
            <w:shd w:val="clear" w:color="auto" w:fill="FFFFFF"/>
          </w:tcPr>
          <w:p w14:paraId="0E340FB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B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B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0FB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917" w:type="dxa"/>
            <w:tcBorders>
              <w:top w:val="nil"/>
              <w:left w:val="nil"/>
              <w:bottom w:val="nil"/>
              <w:right w:val="nil"/>
            </w:tcBorders>
            <w:shd w:val="clear" w:color="auto" w:fill="FFFFFF"/>
          </w:tcPr>
          <w:p w14:paraId="0E340F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FC1" w14:textId="77777777">
        <w:trPr>
          <w:cantSplit/>
        </w:trPr>
        <w:tc>
          <w:tcPr>
            <w:tcW w:w="12927" w:type="dxa"/>
            <w:gridSpan w:val="11"/>
            <w:tcBorders>
              <w:top w:val="nil"/>
              <w:left w:val="nil"/>
              <w:bottom w:val="nil"/>
              <w:right w:val="nil"/>
            </w:tcBorders>
            <w:shd w:val="clear" w:color="auto" w:fill="FFFFFF"/>
          </w:tcPr>
          <w:p w14:paraId="0E340F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0FCD" w14:textId="77777777">
        <w:trPr>
          <w:cantSplit/>
        </w:trPr>
        <w:tc>
          <w:tcPr>
            <w:tcW w:w="1166" w:type="dxa"/>
            <w:tcBorders>
              <w:top w:val="nil"/>
              <w:left w:val="nil"/>
              <w:bottom w:val="nil"/>
              <w:right w:val="nil"/>
            </w:tcBorders>
            <w:shd w:val="clear" w:color="auto" w:fill="FFFFFF"/>
          </w:tcPr>
          <w:p w14:paraId="0E340FC2" w14:textId="77777777" w:rsidR="0024092E" w:rsidRDefault="00450581">
            <w:pPr>
              <w:adjustRightInd w:val="0"/>
              <w:rPr>
                <w:rFonts w:ascii="Times New Roman" w:hAnsi="Times New Roman"/>
                <w:color w:val="000000"/>
              </w:rPr>
            </w:pPr>
            <w:r>
              <w:rPr>
                <w:rFonts w:ascii="Times New Roman" w:hAnsi="Times New Roman"/>
                <w:color w:val="000000"/>
              </w:rPr>
              <w:t>Activated Partial Thromboplastin Time (Activated partial thromboplastin time prolonged)</w:t>
            </w:r>
          </w:p>
        </w:tc>
        <w:tc>
          <w:tcPr>
            <w:tcW w:w="1694" w:type="dxa"/>
            <w:tcBorders>
              <w:top w:val="nil"/>
              <w:left w:val="nil"/>
              <w:bottom w:val="nil"/>
              <w:right w:val="nil"/>
            </w:tcBorders>
            <w:shd w:val="clear" w:color="auto" w:fill="FFFFFF"/>
          </w:tcPr>
          <w:p w14:paraId="0E340FC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0FC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0FC5"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C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0F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0F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0FD9" w14:textId="77777777">
        <w:trPr>
          <w:cantSplit/>
        </w:trPr>
        <w:tc>
          <w:tcPr>
            <w:tcW w:w="1166" w:type="dxa"/>
            <w:tcBorders>
              <w:top w:val="nil"/>
              <w:left w:val="nil"/>
              <w:bottom w:val="nil"/>
              <w:right w:val="nil"/>
            </w:tcBorders>
            <w:shd w:val="clear" w:color="auto" w:fill="FFFFFF"/>
          </w:tcPr>
          <w:p w14:paraId="0E340F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C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D1"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0F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E5" w14:textId="77777777">
        <w:trPr>
          <w:cantSplit/>
        </w:trPr>
        <w:tc>
          <w:tcPr>
            <w:tcW w:w="1166" w:type="dxa"/>
            <w:tcBorders>
              <w:top w:val="nil"/>
              <w:left w:val="nil"/>
              <w:bottom w:val="nil"/>
              <w:right w:val="nil"/>
            </w:tcBorders>
            <w:shd w:val="clear" w:color="auto" w:fill="FFFFFF"/>
          </w:tcPr>
          <w:p w14:paraId="0E340F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D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DD"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0F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F1" w14:textId="77777777">
        <w:trPr>
          <w:cantSplit/>
        </w:trPr>
        <w:tc>
          <w:tcPr>
            <w:tcW w:w="1166" w:type="dxa"/>
            <w:tcBorders>
              <w:top w:val="nil"/>
              <w:left w:val="nil"/>
              <w:bottom w:val="nil"/>
              <w:right w:val="nil"/>
            </w:tcBorders>
            <w:shd w:val="clear" w:color="auto" w:fill="FFFFFF"/>
          </w:tcPr>
          <w:p w14:paraId="0E340F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E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E9"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0F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0FFD" w14:textId="77777777">
        <w:trPr>
          <w:cantSplit/>
        </w:trPr>
        <w:tc>
          <w:tcPr>
            <w:tcW w:w="1166" w:type="dxa"/>
            <w:tcBorders>
              <w:top w:val="nil"/>
              <w:left w:val="nil"/>
              <w:bottom w:val="nil"/>
              <w:right w:val="nil"/>
            </w:tcBorders>
            <w:shd w:val="clear" w:color="auto" w:fill="FFFFFF"/>
          </w:tcPr>
          <w:p w14:paraId="0E340F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F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0F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0FF5"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0F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0F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09" w14:textId="77777777">
        <w:trPr>
          <w:cantSplit/>
        </w:trPr>
        <w:tc>
          <w:tcPr>
            <w:tcW w:w="1166" w:type="dxa"/>
            <w:tcBorders>
              <w:top w:val="nil"/>
              <w:left w:val="nil"/>
              <w:bottom w:val="nil"/>
              <w:right w:val="nil"/>
            </w:tcBorders>
            <w:shd w:val="clear" w:color="auto" w:fill="FFFFFF"/>
          </w:tcPr>
          <w:p w14:paraId="0E340FF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0FF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0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00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10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10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0B" w14:textId="77777777">
        <w:trPr>
          <w:cantSplit/>
        </w:trPr>
        <w:tc>
          <w:tcPr>
            <w:tcW w:w="12927" w:type="dxa"/>
            <w:gridSpan w:val="11"/>
            <w:tcBorders>
              <w:top w:val="nil"/>
              <w:left w:val="nil"/>
              <w:bottom w:val="nil"/>
              <w:right w:val="nil"/>
            </w:tcBorders>
            <w:shd w:val="clear" w:color="auto" w:fill="FFFFFF"/>
          </w:tcPr>
          <w:p w14:paraId="0E3410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017" w14:textId="77777777">
        <w:trPr>
          <w:cantSplit/>
        </w:trPr>
        <w:tc>
          <w:tcPr>
            <w:tcW w:w="1166" w:type="dxa"/>
            <w:tcBorders>
              <w:top w:val="nil"/>
              <w:left w:val="nil"/>
              <w:bottom w:val="nil"/>
              <w:right w:val="nil"/>
            </w:tcBorders>
            <w:shd w:val="clear" w:color="auto" w:fill="FFFFFF"/>
          </w:tcPr>
          <w:p w14:paraId="0E3410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0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0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00F"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10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10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23" w14:textId="77777777">
        <w:trPr>
          <w:cantSplit/>
        </w:trPr>
        <w:tc>
          <w:tcPr>
            <w:tcW w:w="1166" w:type="dxa"/>
            <w:tcBorders>
              <w:top w:val="nil"/>
              <w:left w:val="nil"/>
              <w:bottom w:val="nil"/>
              <w:right w:val="nil"/>
            </w:tcBorders>
            <w:shd w:val="clear" w:color="auto" w:fill="FFFFFF"/>
          </w:tcPr>
          <w:p w14:paraId="0E3410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1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1B"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0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2F" w14:textId="77777777">
        <w:trPr>
          <w:cantSplit/>
        </w:trPr>
        <w:tc>
          <w:tcPr>
            <w:tcW w:w="1166" w:type="dxa"/>
            <w:tcBorders>
              <w:top w:val="nil"/>
              <w:left w:val="nil"/>
              <w:bottom w:val="nil"/>
              <w:right w:val="nil"/>
            </w:tcBorders>
            <w:shd w:val="clear" w:color="auto" w:fill="FFFFFF"/>
          </w:tcPr>
          <w:p w14:paraId="0E3410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2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27"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0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3B" w14:textId="77777777">
        <w:trPr>
          <w:cantSplit/>
        </w:trPr>
        <w:tc>
          <w:tcPr>
            <w:tcW w:w="1166" w:type="dxa"/>
            <w:tcBorders>
              <w:top w:val="nil"/>
              <w:left w:val="nil"/>
              <w:bottom w:val="nil"/>
              <w:right w:val="nil"/>
            </w:tcBorders>
            <w:shd w:val="clear" w:color="auto" w:fill="FFFFFF"/>
          </w:tcPr>
          <w:p w14:paraId="0E34103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3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33"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0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47" w14:textId="77777777">
        <w:trPr>
          <w:cantSplit/>
        </w:trPr>
        <w:tc>
          <w:tcPr>
            <w:tcW w:w="1166" w:type="dxa"/>
            <w:tcBorders>
              <w:top w:val="nil"/>
              <w:left w:val="nil"/>
              <w:bottom w:val="nil"/>
              <w:right w:val="nil"/>
            </w:tcBorders>
            <w:shd w:val="clear" w:color="auto" w:fill="FFFFFF"/>
          </w:tcPr>
          <w:p w14:paraId="0E34103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3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3F"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53" w14:textId="77777777">
        <w:trPr>
          <w:cantSplit/>
        </w:trPr>
        <w:tc>
          <w:tcPr>
            <w:tcW w:w="1166" w:type="dxa"/>
            <w:tcBorders>
              <w:top w:val="nil"/>
              <w:left w:val="nil"/>
              <w:bottom w:val="nil"/>
              <w:right w:val="nil"/>
            </w:tcBorders>
            <w:shd w:val="clear" w:color="auto" w:fill="FFFFFF"/>
          </w:tcPr>
          <w:p w14:paraId="0E34104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4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4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04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104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10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55" w14:textId="77777777">
        <w:trPr>
          <w:cantSplit/>
        </w:trPr>
        <w:tc>
          <w:tcPr>
            <w:tcW w:w="12927" w:type="dxa"/>
            <w:gridSpan w:val="11"/>
            <w:tcBorders>
              <w:top w:val="nil"/>
              <w:left w:val="nil"/>
              <w:bottom w:val="nil"/>
              <w:right w:val="nil"/>
            </w:tcBorders>
            <w:shd w:val="clear" w:color="auto" w:fill="FFFFFF"/>
          </w:tcPr>
          <w:p w14:paraId="0E34105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061" w14:textId="77777777">
        <w:trPr>
          <w:cantSplit/>
        </w:trPr>
        <w:tc>
          <w:tcPr>
            <w:tcW w:w="1166" w:type="dxa"/>
            <w:tcBorders>
              <w:top w:val="nil"/>
              <w:left w:val="nil"/>
              <w:bottom w:val="nil"/>
              <w:right w:val="nil"/>
            </w:tcBorders>
            <w:shd w:val="clear" w:color="auto" w:fill="FFFFFF"/>
          </w:tcPr>
          <w:p w14:paraId="0E34105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5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105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059"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0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6D" w14:textId="77777777">
        <w:trPr>
          <w:cantSplit/>
        </w:trPr>
        <w:tc>
          <w:tcPr>
            <w:tcW w:w="1166" w:type="dxa"/>
            <w:tcBorders>
              <w:top w:val="nil"/>
              <w:left w:val="nil"/>
              <w:bottom w:val="nil"/>
              <w:right w:val="nil"/>
            </w:tcBorders>
            <w:shd w:val="clear" w:color="auto" w:fill="FFFFFF"/>
          </w:tcPr>
          <w:p w14:paraId="0E3410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6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65"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0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79" w14:textId="77777777">
        <w:trPr>
          <w:cantSplit/>
        </w:trPr>
        <w:tc>
          <w:tcPr>
            <w:tcW w:w="1166" w:type="dxa"/>
            <w:tcBorders>
              <w:top w:val="nil"/>
              <w:left w:val="nil"/>
              <w:bottom w:val="nil"/>
              <w:right w:val="nil"/>
            </w:tcBorders>
            <w:shd w:val="clear" w:color="auto" w:fill="FFFFFF"/>
          </w:tcPr>
          <w:p w14:paraId="0E3410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6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71"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0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85" w14:textId="77777777">
        <w:trPr>
          <w:cantSplit/>
        </w:trPr>
        <w:tc>
          <w:tcPr>
            <w:tcW w:w="1166" w:type="dxa"/>
            <w:tcBorders>
              <w:top w:val="nil"/>
              <w:left w:val="nil"/>
              <w:bottom w:val="nil"/>
              <w:right w:val="nil"/>
            </w:tcBorders>
            <w:shd w:val="clear" w:color="auto" w:fill="FFFFFF"/>
          </w:tcPr>
          <w:p w14:paraId="0E3410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7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7D"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0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91" w14:textId="77777777">
        <w:trPr>
          <w:cantSplit/>
        </w:trPr>
        <w:tc>
          <w:tcPr>
            <w:tcW w:w="1166" w:type="dxa"/>
            <w:tcBorders>
              <w:top w:val="nil"/>
              <w:left w:val="nil"/>
              <w:bottom w:val="nil"/>
              <w:right w:val="nil"/>
            </w:tcBorders>
            <w:shd w:val="clear" w:color="auto" w:fill="FFFFFF"/>
          </w:tcPr>
          <w:p w14:paraId="0E34108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8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89"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9D" w14:textId="77777777">
        <w:trPr>
          <w:cantSplit/>
        </w:trPr>
        <w:tc>
          <w:tcPr>
            <w:tcW w:w="1166" w:type="dxa"/>
            <w:tcBorders>
              <w:top w:val="nil"/>
              <w:left w:val="nil"/>
              <w:bottom w:val="nil"/>
              <w:right w:val="nil"/>
            </w:tcBorders>
            <w:shd w:val="clear" w:color="auto" w:fill="FFFFFF"/>
          </w:tcPr>
          <w:p w14:paraId="0E34109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9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9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09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0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9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9F" w14:textId="77777777">
        <w:trPr>
          <w:cantSplit/>
        </w:trPr>
        <w:tc>
          <w:tcPr>
            <w:tcW w:w="12927" w:type="dxa"/>
            <w:gridSpan w:val="11"/>
            <w:tcBorders>
              <w:top w:val="nil"/>
              <w:left w:val="nil"/>
              <w:bottom w:val="nil"/>
              <w:right w:val="nil"/>
            </w:tcBorders>
            <w:shd w:val="clear" w:color="auto" w:fill="FFFFFF"/>
          </w:tcPr>
          <w:p w14:paraId="0E34109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0AB" w14:textId="77777777">
        <w:trPr>
          <w:cantSplit/>
        </w:trPr>
        <w:tc>
          <w:tcPr>
            <w:tcW w:w="1166" w:type="dxa"/>
            <w:tcBorders>
              <w:top w:val="nil"/>
              <w:left w:val="nil"/>
              <w:bottom w:val="nil"/>
              <w:right w:val="nil"/>
            </w:tcBorders>
            <w:shd w:val="clear" w:color="auto" w:fill="FFFFFF"/>
          </w:tcPr>
          <w:p w14:paraId="0E3410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A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A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0A3"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0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A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B7" w14:textId="77777777">
        <w:trPr>
          <w:cantSplit/>
        </w:trPr>
        <w:tc>
          <w:tcPr>
            <w:tcW w:w="1166" w:type="dxa"/>
            <w:tcBorders>
              <w:top w:val="nil"/>
              <w:left w:val="nil"/>
              <w:bottom w:val="nil"/>
              <w:right w:val="nil"/>
            </w:tcBorders>
            <w:shd w:val="clear" w:color="auto" w:fill="FFFFFF"/>
          </w:tcPr>
          <w:p w14:paraId="0E3410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A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AF"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C3" w14:textId="77777777">
        <w:trPr>
          <w:cantSplit/>
        </w:trPr>
        <w:tc>
          <w:tcPr>
            <w:tcW w:w="1166" w:type="dxa"/>
            <w:tcBorders>
              <w:top w:val="nil"/>
              <w:left w:val="nil"/>
              <w:bottom w:val="nil"/>
              <w:right w:val="nil"/>
            </w:tcBorders>
            <w:shd w:val="clear" w:color="auto" w:fill="FFFFFF"/>
          </w:tcPr>
          <w:p w14:paraId="0E3410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B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BB"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0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CF" w14:textId="77777777">
        <w:trPr>
          <w:cantSplit/>
        </w:trPr>
        <w:tc>
          <w:tcPr>
            <w:tcW w:w="1166" w:type="dxa"/>
            <w:tcBorders>
              <w:top w:val="nil"/>
              <w:left w:val="nil"/>
              <w:bottom w:val="nil"/>
              <w:right w:val="nil"/>
            </w:tcBorders>
            <w:shd w:val="clear" w:color="auto" w:fill="FFFFFF"/>
          </w:tcPr>
          <w:p w14:paraId="0E3410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C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C7"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0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DB" w14:textId="77777777">
        <w:trPr>
          <w:cantSplit/>
        </w:trPr>
        <w:tc>
          <w:tcPr>
            <w:tcW w:w="1166" w:type="dxa"/>
            <w:tcBorders>
              <w:top w:val="nil"/>
              <w:left w:val="nil"/>
              <w:bottom w:val="nil"/>
              <w:right w:val="nil"/>
            </w:tcBorders>
            <w:shd w:val="clear" w:color="auto" w:fill="FFFFFF"/>
          </w:tcPr>
          <w:p w14:paraId="0E3410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D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D3"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0E7" w14:textId="77777777">
        <w:trPr>
          <w:cantSplit/>
        </w:trPr>
        <w:tc>
          <w:tcPr>
            <w:tcW w:w="1166" w:type="dxa"/>
            <w:tcBorders>
              <w:top w:val="nil"/>
              <w:left w:val="nil"/>
              <w:bottom w:val="nil"/>
              <w:right w:val="nil"/>
            </w:tcBorders>
            <w:shd w:val="clear" w:color="auto" w:fill="FFFFFF"/>
          </w:tcPr>
          <w:p w14:paraId="0E3410D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D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D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0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0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0E9" w14:textId="77777777">
        <w:trPr>
          <w:cantSplit/>
        </w:trPr>
        <w:tc>
          <w:tcPr>
            <w:tcW w:w="12927" w:type="dxa"/>
            <w:gridSpan w:val="11"/>
            <w:tcBorders>
              <w:top w:val="nil"/>
              <w:left w:val="nil"/>
              <w:bottom w:val="nil"/>
              <w:right w:val="nil"/>
            </w:tcBorders>
            <w:shd w:val="clear" w:color="auto" w:fill="FFFFFF"/>
          </w:tcPr>
          <w:p w14:paraId="0E3410E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0F5" w14:textId="77777777">
        <w:trPr>
          <w:cantSplit/>
        </w:trPr>
        <w:tc>
          <w:tcPr>
            <w:tcW w:w="1166" w:type="dxa"/>
            <w:tcBorders>
              <w:top w:val="nil"/>
              <w:left w:val="nil"/>
              <w:bottom w:val="nil"/>
              <w:right w:val="nil"/>
            </w:tcBorders>
            <w:shd w:val="clear" w:color="auto" w:fill="FFFFFF"/>
          </w:tcPr>
          <w:p w14:paraId="0E3410EA" w14:textId="77777777" w:rsidR="0024092E" w:rsidRDefault="00450581">
            <w:pPr>
              <w:adjustRightInd w:val="0"/>
              <w:rPr>
                <w:rFonts w:ascii="Times New Roman" w:hAnsi="Times New Roman"/>
                <w:color w:val="000000"/>
              </w:rPr>
            </w:pPr>
            <w:r>
              <w:rPr>
                <w:rFonts w:ascii="Times New Roman" w:hAnsi="Times New Roman"/>
                <w:color w:val="000000"/>
              </w:rPr>
              <w:t>Prothrombin Intl. Normalized Ratio (INR increased)</w:t>
            </w:r>
          </w:p>
        </w:tc>
        <w:tc>
          <w:tcPr>
            <w:tcW w:w="1694" w:type="dxa"/>
            <w:tcBorders>
              <w:top w:val="nil"/>
              <w:left w:val="nil"/>
              <w:bottom w:val="nil"/>
              <w:right w:val="nil"/>
            </w:tcBorders>
            <w:shd w:val="clear" w:color="auto" w:fill="FFFFFF"/>
          </w:tcPr>
          <w:p w14:paraId="0E3410EB"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342" w:type="dxa"/>
            <w:tcBorders>
              <w:top w:val="nil"/>
              <w:left w:val="nil"/>
              <w:bottom w:val="nil"/>
              <w:right w:val="nil"/>
            </w:tcBorders>
            <w:shd w:val="clear" w:color="auto" w:fill="FFFFFF"/>
          </w:tcPr>
          <w:p w14:paraId="0E3410E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0ED"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E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10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101" w14:textId="77777777">
        <w:trPr>
          <w:cantSplit/>
        </w:trPr>
        <w:tc>
          <w:tcPr>
            <w:tcW w:w="1166" w:type="dxa"/>
            <w:tcBorders>
              <w:top w:val="nil"/>
              <w:left w:val="nil"/>
              <w:bottom w:val="nil"/>
              <w:right w:val="nil"/>
            </w:tcBorders>
            <w:shd w:val="clear" w:color="auto" w:fill="FFFFFF"/>
          </w:tcPr>
          <w:p w14:paraId="0E3410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0F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0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0F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0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10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10D" w14:textId="77777777">
        <w:trPr>
          <w:cantSplit/>
        </w:trPr>
        <w:tc>
          <w:tcPr>
            <w:tcW w:w="1166" w:type="dxa"/>
            <w:tcBorders>
              <w:top w:val="nil"/>
              <w:left w:val="nil"/>
              <w:bottom w:val="nil"/>
              <w:right w:val="nil"/>
            </w:tcBorders>
            <w:shd w:val="clear" w:color="auto" w:fill="FFFFFF"/>
          </w:tcPr>
          <w:p w14:paraId="0E34110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0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05"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1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19" w14:textId="77777777">
        <w:trPr>
          <w:cantSplit/>
        </w:trPr>
        <w:tc>
          <w:tcPr>
            <w:tcW w:w="1166" w:type="dxa"/>
            <w:tcBorders>
              <w:top w:val="nil"/>
              <w:left w:val="nil"/>
              <w:bottom w:val="nil"/>
              <w:right w:val="nil"/>
            </w:tcBorders>
            <w:shd w:val="clear" w:color="auto" w:fill="FFFFFF"/>
          </w:tcPr>
          <w:p w14:paraId="0E3411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0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11"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25" w14:textId="77777777">
        <w:trPr>
          <w:cantSplit/>
        </w:trPr>
        <w:tc>
          <w:tcPr>
            <w:tcW w:w="1166" w:type="dxa"/>
            <w:tcBorders>
              <w:top w:val="nil"/>
              <w:left w:val="nil"/>
              <w:bottom w:val="nil"/>
              <w:right w:val="nil"/>
            </w:tcBorders>
            <w:shd w:val="clear" w:color="auto" w:fill="FFFFFF"/>
          </w:tcPr>
          <w:p w14:paraId="0E34111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1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1D"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1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31" w14:textId="77777777">
        <w:trPr>
          <w:cantSplit/>
        </w:trPr>
        <w:tc>
          <w:tcPr>
            <w:tcW w:w="1166" w:type="dxa"/>
            <w:tcBorders>
              <w:top w:val="nil"/>
              <w:left w:val="nil"/>
              <w:bottom w:val="nil"/>
              <w:right w:val="nil"/>
            </w:tcBorders>
            <w:shd w:val="clear" w:color="auto" w:fill="FFFFFF"/>
          </w:tcPr>
          <w:p w14:paraId="0E34112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2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2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12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133" w14:textId="77777777">
        <w:trPr>
          <w:cantSplit/>
        </w:trPr>
        <w:tc>
          <w:tcPr>
            <w:tcW w:w="12927" w:type="dxa"/>
            <w:gridSpan w:val="11"/>
            <w:tcBorders>
              <w:top w:val="nil"/>
              <w:left w:val="nil"/>
              <w:bottom w:val="nil"/>
              <w:right w:val="nil"/>
            </w:tcBorders>
            <w:shd w:val="clear" w:color="auto" w:fill="FFFFFF"/>
          </w:tcPr>
          <w:p w14:paraId="0E34113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13F" w14:textId="77777777">
        <w:trPr>
          <w:cantSplit/>
        </w:trPr>
        <w:tc>
          <w:tcPr>
            <w:tcW w:w="1166" w:type="dxa"/>
            <w:tcBorders>
              <w:top w:val="nil"/>
              <w:left w:val="nil"/>
              <w:bottom w:val="nil"/>
              <w:right w:val="nil"/>
            </w:tcBorders>
            <w:shd w:val="clear" w:color="auto" w:fill="FFFFFF"/>
          </w:tcPr>
          <w:p w14:paraId="0E3411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3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3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137"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917" w:type="dxa"/>
            <w:tcBorders>
              <w:top w:val="nil"/>
              <w:left w:val="nil"/>
              <w:bottom w:val="nil"/>
              <w:right w:val="nil"/>
            </w:tcBorders>
            <w:shd w:val="clear" w:color="auto" w:fill="FFFFFF"/>
          </w:tcPr>
          <w:p w14:paraId="0E3411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3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14B" w14:textId="77777777">
        <w:trPr>
          <w:cantSplit/>
        </w:trPr>
        <w:tc>
          <w:tcPr>
            <w:tcW w:w="1166" w:type="dxa"/>
            <w:tcBorders>
              <w:top w:val="nil"/>
              <w:left w:val="nil"/>
              <w:bottom w:val="nil"/>
              <w:right w:val="nil"/>
            </w:tcBorders>
            <w:shd w:val="clear" w:color="auto" w:fill="FFFFFF"/>
          </w:tcPr>
          <w:p w14:paraId="0E3411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4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4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14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917" w:type="dxa"/>
            <w:tcBorders>
              <w:top w:val="nil"/>
              <w:left w:val="nil"/>
              <w:bottom w:val="nil"/>
              <w:right w:val="nil"/>
            </w:tcBorders>
            <w:shd w:val="clear" w:color="auto" w:fill="FFFFFF"/>
          </w:tcPr>
          <w:p w14:paraId="0E3411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157" w14:textId="77777777">
        <w:trPr>
          <w:cantSplit/>
        </w:trPr>
        <w:tc>
          <w:tcPr>
            <w:tcW w:w="1166" w:type="dxa"/>
            <w:tcBorders>
              <w:top w:val="nil"/>
              <w:left w:val="nil"/>
              <w:bottom w:val="nil"/>
              <w:right w:val="nil"/>
            </w:tcBorders>
            <w:shd w:val="clear" w:color="auto" w:fill="FFFFFF"/>
          </w:tcPr>
          <w:p w14:paraId="0E3411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4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4F"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1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63" w14:textId="77777777">
        <w:trPr>
          <w:cantSplit/>
        </w:trPr>
        <w:tc>
          <w:tcPr>
            <w:tcW w:w="1166" w:type="dxa"/>
            <w:tcBorders>
              <w:top w:val="nil"/>
              <w:left w:val="nil"/>
              <w:bottom w:val="nil"/>
              <w:right w:val="nil"/>
            </w:tcBorders>
            <w:shd w:val="clear" w:color="auto" w:fill="FFFFFF"/>
          </w:tcPr>
          <w:p w14:paraId="0E34115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5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5B"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1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6F" w14:textId="77777777">
        <w:trPr>
          <w:cantSplit/>
        </w:trPr>
        <w:tc>
          <w:tcPr>
            <w:tcW w:w="1166" w:type="dxa"/>
            <w:tcBorders>
              <w:top w:val="nil"/>
              <w:left w:val="nil"/>
              <w:bottom w:val="nil"/>
              <w:right w:val="nil"/>
            </w:tcBorders>
            <w:shd w:val="clear" w:color="auto" w:fill="FFFFFF"/>
          </w:tcPr>
          <w:p w14:paraId="0E3411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6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67"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1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7B" w14:textId="77777777">
        <w:trPr>
          <w:cantSplit/>
        </w:trPr>
        <w:tc>
          <w:tcPr>
            <w:tcW w:w="1166" w:type="dxa"/>
            <w:tcBorders>
              <w:top w:val="nil"/>
              <w:left w:val="nil"/>
              <w:bottom w:val="nil"/>
              <w:right w:val="nil"/>
            </w:tcBorders>
            <w:shd w:val="clear" w:color="auto" w:fill="FFFFFF"/>
          </w:tcPr>
          <w:p w14:paraId="0E34117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7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7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17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7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17D" w14:textId="77777777">
        <w:trPr>
          <w:cantSplit/>
        </w:trPr>
        <w:tc>
          <w:tcPr>
            <w:tcW w:w="12927" w:type="dxa"/>
            <w:gridSpan w:val="11"/>
            <w:tcBorders>
              <w:top w:val="nil"/>
              <w:left w:val="nil"/>
              <w:bottom w:val="nil"/>
              <w:right w:val="nil"/>
            </w:tcBorders>
            <w:shd w:val="clear" w:color="auto" w:fill="FFFFFF"/>
          </w:tcPr>
          <w:p w14:paraId="0E34117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189" w14:textId="77777777">
        <w:trPr>
          <w:cantSplit/>
        </w:trPr>
        <w:tc>
          <w:tcPr>
            <w:tcW w:w="1166" w:type="dxa"/>
            <w:tcBorders>
              <w:top w:val="nil"/>
              <w:left w:val="nil"/>
              <w:bottom w:val="nil"/>
              <w:right w:val="nil"/>
            </w:tcBorders>
            <w:shd w:val="clear" w:color="auto" w:fill="FFFFFF"/>
          </w:tcPr>
          <w:p w14:paraId="0E3411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7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342" w:type="dxa"/>
            <w:tcBorders>
              <w:top w:val="nil"/>
              <w:left w:val="nil"/>
              <w:bottom w:val="nil"/>
              <w:right w:val="nil"/>
            </w:tcBorders>
            <w:shd w:val="clear" w:color="auto" w:fill="FFFFFF"/>
          </w:tcPr>
          <w:p w14:paraId="0E34118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181"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1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195" w14:textId="77777777">
        <w:trPr>
          <w:cantSplit/>
        </w:trPr>
        <w:tc>
          <w:tcPr>
            <w:tcW w:w="1166" w:type="dxa"/>
            <w:tcBorders>
              <w:top w:val="nil"/>
              <w:left w:val="nil"/>
              <w:bottom w:val="nil"/>
              <w:right w:val="nil"/>
            </w:tcBorders>
            <w:shd w:val="clear" w:color="auto" w:fill="FFFFFF"/>
          </w:tcPr>
          <w:p w14:paraId="0E3411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8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8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1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A1" w14:textId="77777777">
        <w:trPr>
          <w:cantSplit/>
        </w:trPr>
        <w:tc>
          <w:tcPr>
            <w:tcW w:w="1166" w:type="dxa"/>
            <w:tcBorders>
              <w:top w:val="nil"/>
              <w:left w:val="nil"/>
              <w:bottom w:val="nil"/>
              <w:right w:val="nil"/>
            </w:tcBorders>
            <w:shd w:val="clear" w:color="auto" w:fill="FFFFFF"/>
          </w:tcPr>
          <w:p w14:paraId="0E3411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97"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99"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1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AD" w14:textId="77777777">
        <w:trPr>
          <w:cantSplit/>
        </w:trPr>
        <w:tc>
          <w:tcPr>
            <w:tcW w:w="1166" w:type="dxa"/>
            <w:tcBorders>
              <w:top w:val="nil"/>
              <w:left w:val="nil"/>
              <w:bottom w:val="nil"/>
              <w:right w:val="nil"/>
            </w:tcBorders>
            <w:shd w:val="clear" w:color="auto" w:fill="FFFFFF"/>
          </w:tcPr>
          <w:p w14:paraId="0E3411A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A3"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A5"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1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B9" w14:textId="77777777">
        <w:trPr>
          <w:cantSplit/>
        </w:trPr>
        <w:tc>
          <w:tcPr>
            <w:tcW w:w="1166" w:type="dxa"/>
            <w:tcBorders>
              <w:top w:val="nil"/>
              <w:left w:val="nil"/>
              <w:bottom w:val="nil"/>
              <w:right w:val="nil"/>
            </w:tcBorders>
            <w:shd w:val="clear" w:color="auto" w:fill="FFFFFF"/>
          </w:tcPr>
          <w:p w14:paraId="0E3411A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AF"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B1"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1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C5" w14:textId="77777777">
        <w:trPr>
          <w:cantSplit/>
        </w:trPr>
        <w:tc>
          <w:tcPr>
            <w:tcW w:w="1166" w:type="dxa"/>
            <w:tcBorders>
              <w:top w:val="nil"/>
              <w:left w:val="nil"/>
              <w:bottom w:val="nil"/>
              <w:right w:val="nil"/>
            </w:tcBorders>
            <w:shd w:val="clear" w:color="auto" w:fill="FFFFFF"/>
          </w:tcPr>
          <w:p w14:paraId="0E3411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BB"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B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nil"/>
              <w:right w:val="nil"/>
            </w:tcBorders>
            <w:shd w:val="clear" w:color="auto" w:fill="FFFFFF"/>
          </w:tcPr>
          <w:p w14:paraId="0E3411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1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1C7" w14:textId="77777777">
        <w:trPr>
          <w:cantSplit/>
        </w:trPr>
        <w:tc>
          <w:tcPr>
            <w:tcW w:w="12927" w:type="dxa"/>
            <w:gridSpan w:val="11"/>
            <w:tcBorders>
              <w:top w:val="nil"/>
              <w:left w:val="nil"/>
              <w:bottom w:val="nil"/>
              <w:right w:val="nil"/>
            </w:tcBorders>
            <w:shd w:val="clear" w:color="auto" w:fill="FFFFFF"/>
          </w:tcPr>
          <w:p w14:paraId="0E3411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1D3" w14:textId="77777777">
        <w:trPr>
          <w:cantSplit/>
        </w:trPr>
        <w:tc>
          <w:tcPr>
            <w:tcW w:w="1166" w:type="dxa"/>
            <w:tcBorders>
              <w:top w:val="nil"/>
              <w:left w:val="nil"/>
              <w:bottom w:val="nil"/>
              <w:right w:val="nil"/>
            </w:tcBorders>
            <w:shd w:val="clear" w:color="auto" w:fill="FFFFFF"/>
          </w:tcPr>
          <w:p w14:paraId="0E3411C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C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C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11CB" w14:textId="77777777" w:rsidR="0024092E" w:rsidRDefault="00450581">
            <w:pPr>
              <w:adjustRightInd w:val="0"/>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nil"/>
              <w:right w:val="nil"/>
            </w:tcBorders>
            <w:shd w:val="clear" w:color="auto" w:fill="FFFFFF"/>
          </w:tcPr>
          <w:p w14:paraId="0E3411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1DF" w14:textId="77777777">
        <w:trPr>
          <w:cantSplit/>
        </w:trPr>
        <w:tc>
          <w:tcPr>
            <w:tcW w:w="1166" w:type="dxa"/>
            <w:tcBorders>
              <w:top w:val="nil"/>
              <w:left w:val="nil"/>
              <w:bottom w:val="nil"/>
              <w:right w:val="nil"/>
            </w:tcBorders>
            <w:shd w:val="clear" w:color="auto" w:fill="FFFFFF"/>
          </w:tcPr>
          <w:p w14:paraId="0E3411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D5"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D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917" w:type="dxa"/>
            <w:tcBorders>
              <w:top w:val="nil"/>
              <w:left w:val="nil"/>
              <w:bottom w:val="nil"/>
              <w:right w:val="nil"/>
            </w:tcBorders>
            <w:shd w:val="clear" w:color="auto" w:fill="FFFFFF"/>
          </w:tcPr>
          <w:p w14:paraId="0E3411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EB" w14:textId="77777777">
        <w:trPr>
          <w:cantSplit/>
        </w:trPr>
        <w:tc>
          <w:tcPr>
            <w:tcW w:w="1166" w:type="dxa"/>
            <w:tcBorders>
              <w:top w:val="nil"/>
              <w:left w:val="nil"/>
              <w:bottom w:val="nil"/>
              <w:right w:val="nil"/>
            </w:tcBorders>
            <w:shd w:val="clear" w:color="auto" w:fill="FFFFFF"/>
          </w:tcPr>
          <w:p w14:paraId="0E3411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E1"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E3" w14:textId="77777777" w:rsidR="0024092E" w:rsidRDefault="00450581">
            <w:pPr>
              <w:adjustRightInd w:val="0"/>
              <w:rPr>
                <w:rFonts w:ascii="Times New Roman" w:hAnsi="Times New Roman"/>
                <w:color w:val="000000"/>
              </w:rPr>
            </w:pPr>
            <w:r>
              <w:rPr>
                <w:rFonts w:ascii="Times New Roman" w:hAnsi="Times New Roman"/>
                <w:color w:val="000000"/>
              </w:rPr>
              <w:t>2</w:t>
            </w:r>
          </w:p>
        </w:tc>
        <w:tc>
          <w:tcPr>
            <w:tcW w:w="917" w:type="dxa"/>
            <w:tcBorders>
              <w:top w:val="nil"/>
              <w:left w:val="nil"/>
              <w:bottom w:val="nil"/>
              <w:right w:val="nil"/>
            </w:tcBorders>
            <w:shd w:val="clear" w:color="auto" w:fill="FFFFFF"/>
          </w:tcPr>
          <w:p w14:paraId="0E3411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1F7" w14:textId="77777777">
        <w:trPr>
          <w:cantSplit/>
        </w:trPr>
        <w:tc>
          <w:tcPr>
            <w:tcW w:w="1166" w:type="dxa"/>
            <w:tcBorders>
              <w:top w:val="nil"/>
              <w:left w:val="nil"/>
              <w:bottom w:val="nil"/>
              <w:right w:val="nil"/>
            </w:tcBorders>
            <w:shd w:val="clear" w:color="auto" w:fill="FFFFFF"/>
          </w:tcPr>
          <w:p w14:paraId="0E3411E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ED"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EF" w14:textId="77777777" w:rsidR="0024092E" w:rsidRDefault="00450581">
            <w:pPr>
              <w:adjustRightInd w:val="0"/>
              <w:rPr>
                <w:rFonts w:ascii="Times New Roman" w:hAnsi="Times New Roman"/>
                <w:color w:val="000000"/>
              </w:rPr>
            </w:pPr>
            <w:r>
              <w:rPr>
                <w:rFonts w:ascii="Times New Roman" w:hAnsi="Times New Roman"/>
                <w:color w:val="000000"/>
              </w:rPr>
              <w:t>3</w:t>
            </w:r>
          </w:p>
        </w:tc>
        <w:tc>
          <w:tcPr>
            <w:tcW w:w="917" w:type="dxa"/>
            <w:tcBorders>
              <w:top w:val="nil"/>
              <w:left w:val="nil"/>
              <w:bottom w:val="nil"/>
              <w:right w:val="nil"/>
            </w:tcBorders>
            <w:shd w:val="clear" w:color="auto" w:fill="FFFFFF"/>
          </w:tcPr>
          <w:p w14:paraId="0E3411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03" w14:textId="77777777">
        <w:trPr>
          <w:cantSplit/>
        </w:trPr>
        <w:tc>
          <w:tcPr>
            <w:tcW w:w="1166" w:type="dxa"/>
            <w:tcBorders>
              <w:top w:val="nil"/>
              <w:left w:val="nil"/>
              <w:bottom w:val="nil"/>
              <w:right w:val="nil"/>
            </w:tcBorders>
            <w:shd w:val="clear" w:color="auto" w:fill="FFFFFF"/>
          </w:tcPr>
          <w:p w14:paraId="0E3411F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11F9" w14:textId="77777777" w:rsidR="0024092E" w:rsidRDefault="0024092E">
            <w:pPr>
              <w:adjustRightInd w:val="0"/>
              <w:rPr>
                <w:rFonts w:ascii="Times New Roman" w:hAnsi="Times New Roman"/>
                <w:color w:val="000000"/>
              </w:rPr>
            </w:pPr>
          </w:p>
        </w:tc>
        <w:tc>
          <w:tcPr>
            <w:tcW w:w="2342" w:type="dxa"/>
            <w:tcBorders>
              <w:top w:val="nil"/>
              <w:left w:val="nil"/>
              <w:bottom w:val="nil"/>
              <w:right w:val="nil"/>
            </w:tcBorders>
            <w:shd w:val="clear" w:color="auto" w:fill="FFFFFF"/>
          </w:tcPr>
          <w:p w14:paraId="0E3411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1FB" w14:textId="77777777" w:rsidR="0024092E" w:rsidRDefault="00450581">
            <w:pPr>
              <w:adjustRightInd w:val="0"/>
              <w:rPr>
                <w:rFonts w:ascii="Times New Roman" w:hAnsi="Times New Roman"/>
                <w:color w:val="000000"/>
              </w:rPr>
            </w:pPr>
            <w:r>
              <w:rPr>
                <w:rFonts w:ascii="Times New Roman" w:hAnsi="Times New Roman"/>
                <w:color w:val="000000"/>
              </w:rPr>
              <w:t>4</w:t>
            </w:r>
          </w:p>
        </w:tc>
        <w:tc>
          <w:tcPr>
            <w:tcW w:w="917" w:type="dxa"/>
            <w:tcBorders>
              <w:top w:val="nil"/>
              <w:left w:val="nil"/>
              <w:bottom w:val="nil"/>
              <w:right w:val="nil"/>
            </w:tcBorders>
            <w:shd w:val="clear" w:color="auto" w:fill="FFFFFF"/>
          </w:tcPr>
          <w:p w14:paraId="0E3411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1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2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2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nil"/>
              <w:right w:val="nil"/>
            </w:tcBorders>
            <w:shd w:val="clear" w:color="auto" w:fill="FFFFFF"/>
          </w:tcPr>
          <w:p w14:paraId="0E341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0F" w14:textId="77777777">
        <w:trPr>
          <w:cantSplit/>
        </w:trPr>
        <w:tc>
          <w:tcPr>
            <w:tcW w:w="1166" w:type="dxa"/>
            <w:tcBorders>
              <w:top w:val="nil"/>
              <w:left w:val="nil"/>
              <w:bottom w:val="single" w:sz="7" w:space="0" w:color="000000"/>
              <w:right w:val="nil"/>
            </w:tcBorders>
            <w:shd w:val="clear" w:color="auto" w:fill="FFFFFF"/>
          </w:tcPr>
          <w:p w14:paraId="0E341204" w14:textId="77777777" w:rsidR="0024092E" w:rsidRDefault="0024092E">
            <w:pPr>
              <w:adjustRightInd w:val="0"/>
              <w:rPr>
                <w:rFonts w:ascii="Times New Roman" w:hAnsi="Times New Roman"/>
                <w:color w:val="000000"/>
              </w:rPr>
            </w:pPr>
          </w:p>
        </w:tc>
        <w:tc>
          <w:tcPr>
            <w:tcW w:w="1694" w:type="dxa"/>
            <w:tcBorders>
              <w:top w:val="nil"/>
              <w:left w:val="nil"/>
              <w:bottom w:val="single" w:sz="7" w:space="0" w:color="000000"/>
              <w:right w:val="nil"/>
            </w:tcBorders>
            <w:shd w:val="clear" w:color="auto" w:fill="FFFFFF"/>
          </w:tcPr>
          <w:p w14:paraId="0E341205" w14:textId="77777777" w:rsidR="0024092E" w:rsidRDefault="0024092E">
            <w:pPr>
              <w:adjustRightInd w:val="0"/>
              <w:rPr>
                <w:rFonts w:ascii="Times New Roman" w:hAnsi="Times New Roman"/>
                <w:color w:val="000000"/>
              </w:rPr>
            </w:pPr>
          </w:p>
        </w:tc>
        <w:tc>
          <w:tcPr>
            <w:tcW w:w="2342" w:type="dxa"/>
            <w:tcBorders>
              <w:top w:val="nil"/>
              <w:left w:val="nil"/>
              <w:bottom w:val="single" w:sz="7" w:space="0" w:color="000000"/>
              <w:right w:val="nil"/>
            </w:tcBorders>
            <w:shd w:val="clear" w:color="auto" w:fill="FFFFFF"/>
          </w:tcPr>
          <w:p w14:paraId="0E341206" w14:textId="77777777" w:rsidR="0024092E" w:rsidRDefault="0024092E">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0E34120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917" w:type="dxa"/>
            <w:tcBorders>
              <w:top w:val="nil"/>
              <w:left w:val="nil"/>
              <w:bottom w:val="single" w:sz="7" w:space="0" w:color="000000"/>
              <w:right w:val="nil"/>
            </w:tcBorders>
            <w:shd w:val="clear" w:color="auto" w:fill="FFFFFF"/>
          </w:tcPr>
          <w:p w14:paraId="0E3412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917" w:type="dxa"/>
            <w:tcBorders>
              <w:top w:val="nil"/>
              <w:left w:val="nil"/>
              <w:bottom w:val="single" w:sz="7" w:space="0" w:color="000000"/>
              <w:right w:val="nil"/>
            </w:tcBorders>
            <w:shd w:val="clear" w:color="auto" w:fill="FFFFFF"/>
          </w:tcPr>
          <w:p w14:paraId="0E3412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412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412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412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412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917" w:type="dxa"/>
            <w:tcBorders>
              <w:top w:val="nil"/>
              <w:left w:val="nil"/>
              <w:bottom w:val="single" w:sz="7" w:space="0" w:color="000000"/>
              <w:right w:val="nil"/>
            </w:tcBorders>
            <w:shd w:val="clear" w:color="auto" w:fill="FFFFFF"/>
          </w:tcPr>
          <w:p w14:paraId="0E3412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121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Grading is based on Common Terminology Criteria for Adverse Events (CTCAE) version 5.0.</w:t>
      </w:r>
    </w:p>
    <w:p w14:paraId="0E34121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121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Last post-baseline is the last value of CTCAE grade at all post-baseline visits, including any scheduled, unscheduled, EOT/early withdraw from the study and safety follow-up.</w:t>
      </w:r>
    </w:p>
    <w:p w14:paraId="0E34121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CTCAE grade at all post-baseline visits, including any scheduled, unscheduled, EOT/early withdraw from the study and safety follow-up.</w:t>
      </w:r>
    </w:p>
    <w:p w14:paraId="0E34121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121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16.2.8.1.1, 16.2.8.2.1,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1219" w14:textId="77777777">
        <w:trPr>
          <w:cantSplit/>
        </w:trPr>
        <w:tc>
          <w:tcPr>
            <w:tcW w:w="6000" w:type="dxa"/>
            <w:tcBorders>
              <w:top w:val="nil"/>
              <w:left w:val="nil"/>
              <w:bottom w:val="nil"/>
              <w:right w:val="nil"/>
            </w:tcBorders>
          </w:tcPr>
          <w:p w14:paraId="0E341216"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-shift-</w:t>
            </w:r>
            <w:proofErr w:type="spellStart"/>
            <w:r>
              <w:rPr>
                <w:rFonts w:ascii="Times New Roman" w:hAnsi="Times New Roman"/>
                <w:color w:val="000000"/>
              </w:rPr>
              <w:t>ctcae.sas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1217"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1218"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121A" w14:textId="77777777" w:rsidR="0024092E" w:rsidRDefault="0024092E">
      <w:pPr>
        <w:adjustRightInd w:val="0"/>
        <w:spacing w:before="10" w:after="10"/>
        <w:rPr>
          <w:rFonts w:ascii="Times New Roman" w:hAnsi="Times New Roman"/>
          <w:vanish/>
          <w:color w:val="000000"/>
          <w:specVanish/>
        </w:rPr>
      </w:pPr>
    </w:p>
    <w:p w14:paraId="0E34121B" w14:textId="77777777" w:rsidR="0024092E" w:rsidRDefault="0024092E">
      <w:pPr>
        <w:adjustRightInd w:val="0"/>
        <w:jc w:val="center"/>
        <w:rPr>
          <w:rFonts w:hint="eastAsia"/>
          <w:sz w:val="24"/>
          <w:szCs w:val="24"/>
        </w:rPr>
        <w:sectPr w:rsidR="0024092E">
          <w:headerReference w:type="default" r:id="rId10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121E" w14:textId="77777777">
        <w:trPr>
          <w:cantSplit/>
        </w:trPr>
        <w:tc>
          <w:tcPr>
            <w:tcW w:w="6000" w:type="dxa"/>
            <w:tcBorders>
              <w:top w:val="nil"/>
              <w:left w:val="nil"/>
              <w:bottom w:val="nil"/>
              <w:right w:val="nil"/>
            </w:tcBorders>
          </w:tcPr>
          <w:p w14:paraId="0E34121C"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121D"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121F" w14:textId="77777777" w:rsidR="0024092E" w:rsidRDefault="0024092E">
      <w:pPr>
        <w:adjustRightInd w:val="0"/>
        <w:spacing w:before="10" w:after="10"/>
        <w:rPr>
          <w:rFonts w:ascii="Times New Roman" w:hAnsi="Times New Roman"/>
          <w:b/>
          <w:bCs/>
          <w:color w:val="000000"/>
        </w:rPr>
      </w:pPr>
    </w:p>
    <w:p w14:paraId="0E341220" w14:textId="77777777" w:rsidR="0024092E" w:rsidRDefault="00450581">
      <w:pPr>
        <w:adjustRightInd w:val="0"/>
        <w:spacing w:before="10" w:after="10"/>
        <w:jc w:val="center"/>
        <w:outlineLvl w:val="0"/>
        <w:rPr>
          <w:rFonts w:ascii="Times New Roman" w:hAnsi="Times New Roman"/>
          <w:b/>
          <w:bCs/>
          <w:color w:val="000000"/>
        </w:rPr>
      </w:pPr>
      <w:bookmarkStart w:id="191" w:name="_Toc171427981"/>
      <w:r>
        <w:rPr>
          <w:rFonts w:ascii="Times New Roman" w:hAnsi="Times New Roman"/>
          <w:b/>
          <w:bCs/>
          <w:color w:val="000000"/>
        </w:rPr>
        <w:t>Table 14.3.5.3.2.3 Summary of Shifts from Baseline in Chemistry According to Investigator’s Assessment - Phase II part 2 - CRC (Safety Analysis Set)</w:t>
      </w:r>
      <w:bookmarkEnd w:id="191"/>
    </w:p>
    <w:p w14:paraId="0E341221"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555"/>
        <w:gridCol w:w="1954"/>
        <w:gridCol w:w="1306"/>
        <w:gridCol w:w="1565"/>
        <w:gridCol w:w="1306"/>
        <w:gridCol w:w="1306"/>
        <w:gridCol w:w="1306"/>
        <w:gridCol w:w="1306"/>
        <w:gridCol w:w="1306"/>
      </w:tblGrid>
      <w:tr w:rsidR="0024092E" w14:paraId="0E341224" w14:textId="77777777">
        <w:trPr>
          <w:cantSplit/>
          <w:tblHeader/>
        </w:trPr>
        <w:tc>
          <w:tcPr>
            <w:tcW w:w="6380" w:type="dxa"/>
            <w:gridSpan w:val="4"/>
            <w:tcBorders>
              <w:top w:val="single" w:sz="7" w:space="0" w:color="000000"/>
              <w:left w:val="nil"/>
              <w:bottom w:val="nil"/>
              <w:right w:val="nil"/>
            </w:tcBorders>
            <w:shd w:val="clear" w:color="auto" w:fill="FFFFFF"/>
            <w:vAlign w:val="bottom"/>
          </w:tcPr>
          <w:p w14:paraId="0E341222" w14:textId="77777777" w:rsidR="0024092E" w:rsidRDefault="0024092E">
            <w:pPr>
              <w:adjustRightInd w:val="0"/>
              <w:jc w:val="center"/>
              <w:rPr>
                <w:rFonts w:ascii="Times New Roman" w:hAnsi="Times New Roman"/>
                <w:color w:val="000000"/>
              </w:rPr>
            </w:pPr>
            <w:bookmarkStart w:id="192" w:name="IDX93"/>
            <w:bookmarkEnd w:id="192"/>
          </w:p>
        </w:tc>
        <w:tc>
          <w:tcPr>
            <w:tcW w:w="6530" w:type="dxa"/>
            <w:gridSpan w:val="5"/>
            <w:tcBorders>
              <w:top w:val="single" w:sz="7" w:space="0" w:color="000000"/>
              <w:left w:val="nil"/>
              <w:bottom w:val="nil"/>
              <w:right w:val="nil"/>
            </w:tcBorders>
            <w:shd w:val="clear" w:color="auto" w:fill="FFFFFF"/>
            <w:vAlign w:val="bottom"/>
          </w:tcPr>
          <w:p w14:paraId="0E341223"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122E" w14:textId="77777777">
        <w:trPr>
          <w:cantSplit/>
          <w:tblHeader/>
        </w:trPr>
        <w:tc>
          <w:tcPr>
            <w:tcW w:w="1555" w:type="dxa"/>
            <w:tcBorders>
              <w:top w:val="nil"/>
              <w:left w:val="nil"/>
              <w:bottom w:val="single" w:sz="4" w:space="0" w:color="000000"/>
              <w:right w:val="nil"/>
            </w:tcBorders>
            <w:shd w:val="clear" w:color="auto" w:fill="FFFFFF"/>
            <w:vAlign w:val="bottom"/>
          </w:tcPr>
          <w:p w14:paraId="0E341225"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954" w:type="dxa"/>
            <w:tcBorders>
              <w:top w:val="nil"/>
              <w:left w:val="nil"/>
              <w:bottom w:val="single" w:sz="4" w:space="0" w:color="000000"/>
              <w:right w:val="nil"/>
            </w:tcBorders>
            <w:shd w:val="clear" w:color="auto" w:fill="FFFFFF"/>
            <w:vAlign w:val="bottom"/>
          </w:tcPr>
          <w:p w14:paraId="0E341226"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306" w:type="dxa"/>
            <w:tcBorders>
              <w:top w:val="nil"/>
              <w:left w:val="nil"/>
              <w:bottom w:val="single" w:sz="4" w:space="0" w:color="000000"/>
              <w:right w:val="nil"/>
            </w:tcBorders>
            <w:shd w:val="clear" w:color="auto" w:fill="FFFFFF"/>
            <w:vAlign w:val="bottom"/>
          </w:tcPr>
          <w:p w14:paraId="0E341227"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565" w:type="dxa"/>
            <w:tcBorders>
              <w:top w:val="nil"/>
              <w:left w:val="nil"/>
              <w:bottom w:val="single" w:sz="4" w:space="0" w:color="000000"/>
              <w:right w:val="nil"/>
            </w:tcBorders>
            <w:shd w:val="clear" w:color="auto" w:fill="FFFFFF"/>
            <w:vAlign w:val="bottom"/>
          </w:tcPr>
          <w:p w14:paraId="0E341228"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0E341229"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0E34122A"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0E34122B"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0E34122C"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0E34122D"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1238" w14:textId="77777777">
        <w:trPr>
          <w:cantSplit/>
        </w:trPr>
        <w:tc>
          <w:tcPr>
            <w:tcW w:w="1555" w:type="dxa"/>
            <w:tcBorders>
              <w:top w:val="nil"/>
              <w:left w:val="nil"/>
              <w:bottom w:val="nil"/>
              <w:right w:val="nil"/>
            </w:tcBorders>
            <w:shd w:val="clear" w:color="auto" w:fill="FFFFFF"/>
          </w:tcPr>
          <w:p w14:paraId="0E34122F" w14:textId="77777777" w:rsidR="0024092E" w:rsidRDefault="00450581">
            <w:pPr>
              <w:adjustRightInd w:val="0"/>
              <w:rPr>
                <w:rFonts w:ascii="Times New Roman" w:hAnsi="Times New Roman"/>
                <w:color w:val="000000"/>
              </w:rPr>
            </w:pPr>
            <w:r>
              <w:rPr>
                <w:rFonts w:ascii="Times New Roman" w:hAnsi="Times New Roman"/>
                <w:color w:val="000000"/>
              </w:rPr>
              <w:t>Bilirubin</w:t>
            </w:r>
          </w:p>
        </w:tc>
        <w:tc>
          <w:tcPr>
            <w:tcW w:w="1954" w:type="dxa"/>
            <w:tcBorders>
              <w:top w:val="nil"/>
              <w:left w:val="nil"/>
              <w:bottom w:val="nil"/>
              <w:right w:val="nil"/>
            </w:tcBorders>
            <w:shd w:val="clear" w:color="auto" w:fill="FFFFFF"/>
          </w:tcPr>
          <w:p w14:paraId="0E34123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23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23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23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2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3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42" w14:textId="77777777">
        <w:trPr>
          <w:cantSplit/>
        </w:trPr>
        <w:tc>
          <w:tcPr>
            <w:tcW w:w="1555" w:type="dxa"/>
            <w:tcBorders>
              <w:top w:val="nil"/>
              <w:left w:val="nil"/>
              <w:bottom w:val="nil"/>
              <w:right w:val="nil"/>
            </w:tcBorders>
            <w:shd w:val="clear" w:color="auto" w:fill="FFFFFF"/>
          </w:tcPr>
          <w:p w14:paraId="0E3412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3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3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2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4C" w14:textId="77777777">
        <w:trPr>
          <w:cantSplit/>
        </w:trPr>
        <w:tc>
          <w:tcPr>
            <w:tcW w:w="1555" w:type="dxa"/>
            <w:tcBorders>
              <w:top w:val="nil"/>
              <w:left w:val="nil"/>
              <w:bottom w:val="nil"/>
              <w:right w:val="nil"/>
            </w:tcBorders>
            <w:shd w:val="clear" w:color="auto" w:fill="FFFFFF"/>
          </w:tcPr>
          <w:p w14:paraId="0E3412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4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4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2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56" w14:textId="77777777">
        <w:trPr>
          <w:cantSplit/>
        </w:trPr>
        <w:tc>
          <w:tcPr>
            <w:tcW w:w="1555" w:type="dxa"/>
            <w:tcBorders>
              <w:top w:val="nil"/>
              <w:left w:val="nil"/>
              <w:bottom w:val="nil"/>
              <w:right w:val="nil"/>
            </w:tcBorders>
            <w:shd w:val="clear" w:color="auto" w:fill="FFFFFF"/>
          </w:tcPr>
          <w:p w14:paraId="0E3412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4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5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25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2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5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58" w14:textId="77777777">
        <w:trPr>
          <w:cantSplit/>
        </w:trPr>
        <w:tc>
          <w:tcPr>
            <w:tcW w:w="12910" w:type="dxa"/>
            <w:gridSpan w:val="9"/>
            <w:tcBorders>
              <w:top w:val="nil"/>
              <w:left w:val="nil"/>
              <w:bottom w:val="nil"/>
              <w:right w:val="nil"/>
            </w:tcBorders>
            <w:shd w:val="clear" w:color="auto" w:fill="FFFFFF"/>
          </w:tcPr>
          <w:p w14:paraId="0E34125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262" w14:textId="77777777">
        <w:trPr>
          <w:cantSplit/>
        </w:trPr>
        <w:tc>
          <w:tcPr>
            <w:tcW w:w="1555" w:type="dxa"/>
            <w:tcBorders>
              <w:top w:val="nil"/>
              <w:left w:val="nil"/>
              <w:bottom w:val="nil"/>
              <w:right w:val="nil"/>
            </w:tcBorders>
            <w:shd w:val="clear" w:color="auto" w:fill="FFFFFF"/>
          </w:tcPr>
          <w:p w14:paraId="0E34125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5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25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25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2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6C" w14:textId="77777777">
        <w:trPr>
          <w:cantSplit/>
        </w:trPr>
        <w:tc>
          <w:tcPr>
            <w:tcW w:w="1555" w:type="dxa"/>
            <w:tcBorders>
              <w:top w:val="nil"/>
              <w:left w:val="nil"/>
              <w:bottom w:val="nil"/>
              <w:right w:val="nil"/>
            </w:tcBorders>
            <w:shd w:val="clear" w:color="auto" w:fill="FFFFFF"/>
          </w:tcPr>
          <w:p w14:paraId="0E3412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6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6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2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76" w14:textId="77777777">
        <w:trPr>
          <w:cantSplit/>
        </w:trPr>
        <w:tc>
          <w:tcPr>
            <w:tcW w:w="1555" w:type="dxa"/>
            <w:tcBorders>
              <w:top w:val="nil"/>
              <w:left w:val="nil"/>
              <w:bottom w:val="nil"/>
              <w:right w:val="nil"/>
            </w:tcBorders>
            <w:shd w:val="clear" w:color="auto" w:fill="FFFFFF"/>
          </w:tcPr>
          <w:p w14:paraId="0E34126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6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7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2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80" w14:textId="77777777">
        <w:trPr>
          <w:cantSplit/>
        </w:trPr>
        <w:tc>
          <w:tcPr>
            <w:tcW w:w="1555" w:type="dxa"/>
            <w:tcBorders>
              <w:top w:val="nil"/>
              <w:left w:val="nil"/>
              <w:bottom w:val="nil"/>
              <w:right w:val="nil"/>
            </w:tcBorders>
            <w:shd w:val="clear" w:color="auto" w:fill="FFFFFF"/>
          </w:tcPr>
          <w:p w14:paraId="0E34127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7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7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27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2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7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82" w14:textId="77777777">
        <w:trPr>
          <w:cantSplit/>
        </w:trPr>
        <w:tc>
          <w:tcPr>
            <w:tcW w:w="12910" w:type="dxa"/>
            <w:gridSpan w:val="9"/>
            <w:tcBorders>
              <w:top w:val="nil"/>
              <w:left w:val="nil"/>
              <w:bottom w:val="nil"/>
              <w:right w:val="nil"/>
            </w:tcBorders>
            <w:shd w:val="clear" w:color="auto" w:fill="FFFFFF"/>
          </w:tcPr>
          <w:p w14:paraId="0E34128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28C" w14:textId="77777777">
        <w:trPr>
          <w:cantSplit/>
        </w:trPr>
        <w:tc>
          <w:tcPr>
            <w:tcW w:w="1555" w:type="dxa"/>
            <w:tcBorders>
              <w:top w:val="nil"/>
              <w:left w:val="nil"/>
              <w:bottom w:val="nil"/>
              <w:right w:val="nil"/>
            </w:tcBorders>
            <w:shd w:val="clear" w:color="auto" w:fill="FFFFFF"/>
          </w:tcPr>
          <w:p w14:paraId="0E34128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8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28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28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28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2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8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296" w14:textId="77777777">
        <w:trPr>
          <w:cantSplit/>
        </w:trPr>
        <w:tc>
          <w:tcPr>
            <w:tcW w:w="1555" w:type="dxa"/>
            <w:tcBorders>
              <w:top w:val="nil"/>
              <w:left w:val="nil"/>
              <w:bottom w:val="nil"/>
              <w:right w:val="nil"/>
            </w:tcBorders>
            <w:shd w:val="clear" w:color="auto" w:fill="FFFFFF"/>
          </w:tcPr>
          <w:p w14:paraId="0E3412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8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9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2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A0" w14:textId="77777777">
        <w:trPr>
          <w:cantSplit/>
        </w:trPr>
        <w:tc>
          <w:tcPr>
            <w:tcW w:w="1555" w:type="dxa"/>
            <w:tcBorders>
              <w:top w:val="nil"/>
              <w:left w:val="nil"/>
              <w:bottom w:val="nil"/>
              <w:right w:val="nil"/>
            </w:tcBorders>
            <w:shd w:val="clear" w:color="auto" w:fill="FFFFFF"/>
          </w:tcPr>
          <w:p w14:paraId="0E3412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9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9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2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2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2AA" w14:textId="77777777">
        <w:trPr>
          <w:cantSplit/>
        </w:trPr>
        <w:tc>
          <w:tcPr>
            <w:tcW w:w="1555" w:type="dxa"/>
            <w:tcBorders>
              <w:top w:val="nil"/>
              <w:left w:val="nil"/>
              <w:bottom w:val="nil"/>
              <w:right w:val="nil"/>
            </w:tcBorders>
            <w:shd w:val="clear" w:color="auto" w:fill="FFFFFF"/>
          </w:tcPr>
          <w:p w14:paraId="0E3412A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A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A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2A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2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2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A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AC" w14:textId="77777777">
        <w:trPr>
          <w:cantSplit/>
        </w:trPr>
        <w:tc>
          <w:tcPr>
            <w:tcW w:w="12910" w:type="dxa"/>
            <w:gridSpan w:val="9"/>
            <w:tcBorders>
              <w:top w:val="nil"/>
              <w:left w:val="nil"/>
              <w:bottom w:val="nil"/>
              <w:right w:val="nil"/>
            </w:tcBorders>
            <w:shd w:val="clear" w:color="auto" w:fill="FFFFFF"/>
          </w:tcPr>
          <w:p w14:paraId="0E3412A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2B6" w14:textId="77777777">
        <w:trPr>
          <w:cantSplit/>
        </w:trPr>
        <w:tc>
          <w:tcPr>
            <w:tcW w:w="1555" w:type="dxa"/>
            <w:tcBorders>
              <w:top w:val="nil"/>
              <w:left w:val="nil"/>
              <w:bottom w:val="nil"/>
              <w:right w:val="nil"/>
            </w:tcBorders>
            <w:shd w:val="clear" w:color="auto" w:fill="FFFFFF"/>
          </w:tcPr>
          <w:p w14:paraId="0E3412A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A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2B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2B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2C0" w14:textId="77777777">
        <w:trPr>
          <w:cantSplit/>
        </w:trPr>
        <w:tc>
          <w:tcPr>
            <w:tcW w:w="1555" w:type="dxa"/>
            <w:tcBorders>
              <w:top w:val="nil"/>
              <w:left w:val="nil"/>
              <w:bottom w:val="nil"/>
              <w:right w:val="nil"/>
            </w:tcBorders>
            <w:shd w:val="clear" w:color="auto" w:fill="FFFFFF"/>
          </w:tcPr>
          <w:p w14:paraId="0E3412B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B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B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2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CA" w14:textId="77777777">
        <w:trPr>
          <w:cantSplit/>
        </w:trPr>
        <w:tc>
          <w:tcPr>
            <w:tcW w:w="1555" w:type="dxa"/>
            <w:tcBorders>
              <w:top w:val="nil"/>
              <w:left w:val="nil"/>
              <w:bottom w:val="nil"/>
              <w:right w:val="nil"/>
            </w:tcBorders>
            <w:shd w:val="clear" w:color="auto" w:fill="FFFFFF"/>
          </w:tcPr>
          <w:p w14:paraId="0E3412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C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C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2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2D4" w14:textId="77777777">
        <w:trPr>
          <w:cantSplit/>
        </w:trPr>
        <w:tc>
          <w:tcPr>
            <w:tcW w:w="1555" w:type="dxa"/>
            <w:tcBorders>
              <w:top w:val="nil"/>
              <w:left w:val="nil"/>
              <w:bottom w:val="nil"/>
              <w:right w:val="nil"/>
            </w:tcBorders>
            <w:shd w:val="clear" w:color="auto" w:fill="FFFFFF"/>
          </w:tcPr>
          <w:p w14:paraId="0E3412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C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C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2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2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2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2D6" w14:textId="77777777">
        <w:trPr>
          <w:cantSplit/>
        </w:trPr>
        <w:tc>
          <w:tcPr>
            <w:tcW w:w="12910" w:type="dxa"/>
            <w:gridSpan w:val="9"/>
            <w:tcBorders>
              <w:top w:val="nil"/>
              <w:left w:val="nil"/>
              <w:bottom w:val="nil"/>
              <w:right w:val="nil"/>
            </w:tcBorders>
            <w:shd w:val="clear" w:color="auto" w:fill="FFFFFF"/>
          </w:tcPr>
          <w:p w14:paraId="0E3412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2E0" w14:textId="77777777">
        <w:trPr>
          <w:cantSplit/>
        </w:trPr>
        <w:tc>
          <w:tcPr>
            <w:tcW w:w="1555" w:type="dxa"/>
            <w:tcBorders>
              <w:top w:val="nil"/>
              <w:left w:val="nil"/>
              <w:bottom w:val="nil"/>
              <w:right w:val="nil"/>
            </w:tcBorders>
            <w:shd w:val="clear" w:color="auto" w:fill="FFFFFF"/>
          </w:tcPr>
          <w:p w14:paraId="0E3412D7" w14:textId="77777777" w:rsidR="0024092E" w:rsidRDefault="00450581">
            <w:pPr>
              <w:adjustRightInd w:val="0"/>
              <w:rPr>
                <w:rFonts w:ascii="Times New Roman" w:hAnsi="Times New Roman"/>
                <w:color w:val="000000"/>
              </w:rPr>
            </w:pPr>
            <w:r>
              <w:rPr>
                <w:rFonts w:ascii="Times New Roman" w:hAnsi="Times New Roman"/>
                <w:color w:val="000000"/>
              </w:rPr>
              <w:t>Direct Bilirubin</w:t>
            </w:r>
          </w:p>
        </w:tc>
        <w:tc>
          <w:tcPr>
            <w:tcW w:w="1954" w:type="dxa"/>
            <w:tcBorders>
              <w:top w:val="nil"/>
              <w:left w:val="nil"/>
              <w:bottom w:val="nil"/>
              <w:right w:val="nil"/>
            </w:tcBorders>
            <w:shd w:val="clear" w:color="auto" w:fill="FFFFFF"/>
          </w:tcPr>
          <w:p w14:paraId="0E3412D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2D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2D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2D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2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D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2EA" w14:textId="77777777">
        <w:trPr>
          <w:cantSplit/>
        </w:trPr>
        <w:tc>
          <w:tcPr>
            <w:tcW w:w="1555" w:type="dxa"/>
            <w:tcBorders>
              <w:top w:val="nil"/>
              <w:left w:val="nil"/>
              <w:bottom w:val="nil"/>
              <w:right w:val="nil"/>
            </w:tcBorders>
            <w:shd w:val="clear" w:color="auto" w:fill="FFFFFF"/>
          </w:tcPr>
          <w:p w14:paraId="0E3412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E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E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2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2F4" w14:textId="77777777">
        <w:trPr>
          <w:cantSplit/>
        </w:trPr>
        <w:tc>
          <w:tcPr>
            <w:tcW w:w="1555" w:type="dxa"/>
            <w:tcBorders>
              <w:top w:val="nil"/>
              <w:left w:val="nil"/>
              <w:bottom w:val="nil"/>
              <w:right w:val="nil"/>
            </w:tcBorders>
            <w:shd w:val="clear" w:color="auto" w:fill="FFFFFF"/>
          </w:tcPr>
          <w:p w14:paraId="0E3412E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E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E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2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2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2FE" w14:textId="77777777">
        <w:trPr>
          <w:cantSplit/>
        </w:trPr>
        <w:tc>
          <w:tcPr>
            <w:tcW w:w="1555" w:type="dxa"/>
            <w:tcBorders>
              <w:top w:val="nil"/>
              <w:left w:val="nil"/>
              <w:bottom w:val="nil"/>
              <w:right w:val="nil"/>
            </w:tcBorders>
            <w:shd w:val="clear" w:color="auto" w:fill="FFFFFF"/>
          </w:tcPr>
          <w:p w14:paraId="0E3412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2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2F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2F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2F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2F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00" w14:textId="77777777">
        <w:trPr>
          <w:cantSplit/>
        </w:trPr>
        <w:tc>
          <w:tcPr>
            <w:tcW w:w="12910" w:type="dxa"/>
            <w:gridSpan w:val="9"/>
            <w:tcBorders>
              <w:top w:val="nil"/>
              <w:left w:val="nil"/>
              <w:bottom w:val="nil"/>
              <w:right w:val="nil"/>
            </w:tcBorders>
            <w:shd w:val="clear" w:color="auto" w:fill="FFFFFF"/>
          </w:tcPr>
          <w:p w14:paraId="0E3412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0A" w14:textId="77777777">
        <w:trPr>
          <w:cantSplit/>
        </w:trPr>
        <w:tc>
          <w:tcPr>
            <w:tcW w:w="1555" w:type="dxa"/>
            <w:tcBorders>
              <w:top w:val="nil"/>
              <w:left w:val="nil"/>
              <w:bottom w:val="nil"/>
              <w:right w:val="nil"/>
            </w:tcBorders>
            <w:shd w:val="clear" w:color="auto" w:fill="FFFFFF"/>
          </w:tcPr>
          <w:p w14:paraId="0E34130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0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0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0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3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0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314" w14:textId="77777777">
        <w:trPr>
          <w:cantSplit/>
        </w:trPr>
        <w:tc>
          <w:tcPr>
            <w:tcW w:w="1555" w:type="dxa"/>
            <w:tcBorders>
              <w:top w:val="nil"/>
              <w:left w:val="nil"/>
              <w:bottom w:val="nil"/>
              <w:right w:val="nil"/>
            </w:tcBorders>
            <w:shd w:val="clear" w:color="auto" w:fill="FFFFFF"/>
          </w:tcPr>
          <w:p w14:paraId="0E3413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0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0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1E" w14:textId="77777777">
        <w:trPr>
          <w:cantSplit/>
        </w:trPr>
        <w:tc>
          <w:tcPr>
            <w:tcW w:w="1555" w:type="dxa"/>
            <w:tcBorders>
              <w:top w:val="nil"/>
              <w:left w:val="nil"/>
              <w:bottom w:val="nil"/>
              <w:right w:val="nil"/>
            </w:tcBorders>
            <w:shd w:val="clear" w:color="auto" w:fill="FFFFFF"/>
          </w:tcPr>
          <w:p w14:paraId="0E3413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1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1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328" w14:textId="77777777">
        <w:trPr>
          <w:cantSplit/>
        </w:trPr>
        <w:tc>
          <w:tcPr>
            <w:tcW w:w="1555" w:type="dxa"/>
            <w:tcBorders>
              <w:top w:val="nil"/>
              <w:left w:val="nil"/>
              <w:bottom w:val="nil"/>
              <w:right w:val="nil"/>
            </w:tcBorders>
            <w:shd w:val="clear" w:color="auto" w:fill="FFFFFF"/>
          </w:tcPr>
          <w:p w14:paraId="0E34131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2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2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2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3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2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2A" w14:textId="77777777">
        <w:trPr>
          <w:cantSplit/>
        </w:trPr>
        <w:tc>
          <w:tcPr>
            <w:tcW w:w="12910" w:type="dxa"/>
            <w:gridSpan w:val="9"/>
            <w:tcBorders>
              <w:top w:val="nil"/>
              <w:left w:val="nil"/>
              <w:bottom w:val="nil"/>
              <w:right w:val="nil"/>
            </w:tcBorders>
            <w:shd w:val="clear" w:color="auto" w:fill="FFFFFF"/>
          </w:tcPr>
          <w:p w14:paraId="0E34132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34" w14:textId="77777777">
        <w:trPr>
          <w:cantSplit/>
        </w:trPr>
        <w:tc>
          <w:tcPr>
            <w:tcW w:w="1555" w:type="dxa"/>
            <w:tcBorders>
              <w:top w:val="nil"/>
              <w:left w:val="nil"/>
              <w:bottom w:val="nil"/>
              <w:right w:val="nil"/>
            </w:tcBorders>
            <w:shd w:val="clear" w:color="auto" w:fill="FFFFFF"/>
          </w:tcPr>
          <w:p w14:paraId="0E34132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2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32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2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2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3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33E" w14:textId="77777777">
        <w:trPr>
          <w:cantSplit/>
        </w:trPr>
        <w:tc>
          <w:tcPr>
            <w:tcW w:w="1555" w:type="dxa"/>
            <w:tcBorders>
              <w:top w:val="nil"/>
              <w:left w:val="nil"/>
              <w:bottom w:val="nil"/>
              <w:right w:val="nil"/>
            </w:tcBorders>
            <w:shd w:val="clear" w:color="auto" w:fill="FFFFFF"/>
          </w:tcPr>
          <w:p w14:paraId="0E34133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3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3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48" w14:textId="77777777">
        <w:trPr>
          <w:cantSplit/>
        </w:trPr>
        <w:tc>
          <w:tcPr>
            <w:tcW w:w="1555" w:type="dxa"/>
            <w:tcBorders>
              <w:top w:val="nil"/>
              <w:left w:val="nil"/>
              <w:bottom w:val="nil"/>
              <w:right w:val="nil"/>
            </w:tcBorders>
            <w:shd w:val="clear" w:color="auto" w:fill="FFFFFF"/>
          </w:tcPr>
          <w:p w14:paraId="0E34133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4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4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4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352" w14:textId="77777777">
        <w:trPr>
          <w:cantSplit/>
        </w:trPr>
        <w:tc>
          <w:tcPr>
            <w:tcW w:w="1555" w:type="dxa"/>
            <w:tcBorders>
              <w:top w:val="nil"/>
              <w:left w:val="nil"/>
              <w:bottom w:val="nil"/>
              <w:right w:val="nil"/>
            </w:tcBorders>
            <w:shd w:val="clear" w:color="auto" w:fill="FFFFFF"/>
          </w:tcPr>
          <w:p w14:paraId="0E3413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4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4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4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3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4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5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54" w14:textId="77777777">
        <w:trPr>
          <w:cantSplit/>
        </w:trPr>
        <w:tc>
          <w:tcPr>
            <w:tcW w:w="12910" w:type="dxa"/>
            <w:gridSpan w:val="9"/>
            <w:tcBorders>
              <w:top w:val="nil"/>
              <w:left w:val="nil"/>
              <w:bottom w:val="nil"/>
              <w:right w:val="nil"/>
            </w:tcBorders>
            <w:shd w:val="clear" w:color="auto" w:fill="FFFFFF"/>
          </w:tcPr>
          <w:p w14:paraId="0E3413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5E" w14:textId="77777777">
        <w:trPr>
          <w:cantSplit/>
        </w:trPr>
        <w:tc>
          <w:tcPr>
            <w:tcW w:w="1555" w:type="dxa"/>
            <w:tcBorders>
              <w:top w:val="nil"/>
              <w:left w:val="nil"/>
              <w:bottom w:val="nil"/>
              <w:right w:val="nil"/>
            </w:tcBorders>
            <w:shd w:val="clear" w:color="auto" w:fill="FFFFFF"/>
          </w:tcPr>
          <w:p w14:paraId="0E34135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5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5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5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3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5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368" w14:textId="77777777">
        <w:trPr>
          <w:cantSplit/>
        </w:trPr>
        <w:tc>
          <w:tcPr>
            <w:tcW w:w="1555" w:type="dxa"/>
            <w:tcBorders>
              <w:top w:val="nil"/>
              <w:left w:val="nil"/>
              <w:bottom w:val="nil"/>
              <w:right w:val="nil"/>
            </w:tcBorders>
            <w:shd w:val="clear" w:color="auto" w:fill="FFFFFF"/>
          </w:tcPr>
          <w:p w14:paraId="0E34135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6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6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72" w14:textId="77777777">
        <w:trPr>
          <w:cantSplit/>
        </w:trPr>
        <w:tc>
          <w:tcPr>
            <w:tcW w:w="1555" w:type="dxa"/>
            <w:tcBorders>
              <w:top w:val="nil"/>
              <w:left w:val="nil"/>
              <w:bottom w:val="nil"/>
              <w:right w:val="nil"/>
            </w:tcBorders>
            <w:shd w:val="clear" w:color="auto" w:fill="FFFFFF"/>
          </w:tcPr>
          <w:p w14:paraId="0E34136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6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6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3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7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37C" w14:textId="77777777">
        <w:trPr>
          <w:cantSplit/>
        </w:trPr>
        <w:tc>
          <w:tcPr>
            <w:tcW w:w="1555" w:type="dxa"/>
            <w:tcBorders>
              <w:top w:val="nil"/>
              <w:left w:val="nil"/>
              <w:bottom w:val="nil"/>
              <w:right w:val="nil"/>
            </w:tcBorders>
            <w:shd w:val="clear" w:color="auto" w:fill="FFFFFF"/>
          </w:tcPr>
          <w:p w14:paraId="0E3413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7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7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7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3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7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3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7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7E" w14:textId="77777777">
        <w:trPr>
          <w:cantSplit/>
        </w:trPr>
        <w:tc>
          <w:tcPr>
            <w:tcW w:w="12910" w:type="dxa"/>
            <w:gridSpan w:val="9"/>
            <w:tcBorders>
              <w:top w:val="nil"/>
              <w:left w:val="nil"/>
              <w:bottom w:val="nil"/>
              <w:right w:val="nil"/>
            </w:tcBorders>
            <w:shd w:val="clear" w:color="auto" w:fill="FFFFFF"/>
          </w:tcPr>
          <w:p w14:paraId="0E34137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88" w14:textId="77777777">
        <w:trPr>
          <w:cantSplit/>
        </w:trPr>
        <w:tc>
          <w:tcPr>
            <w:tcW w:w="1555" w:type="dxa"/>
            <w:tcBorders>
              <w:top w:val="nil"/>
              <w:left w:val="nil"/>
              <w:bottom w:val="nil"/>
              <w:right w:val="nil"/>
            </w:tcBorders>
            <w:shd w:val="clear" w:color="auto" w:fill="FFFFFF"/>
          </w:tcPr>
          <w:p w14:paraId="0E34137F" w14:textId="77777777" w:rsidR="0024092E" w:rsidRDefault="00450581">
            <w:pPr>
              <w:adjustRightInd w:val="0"/>
              <w:rPr>
                <w:rFonts w:ascii="Times New Roman" w:hAnsi="Times New Roman"/>
                <w:color w:val="000000"/>
              </w:rPr>
            </w:pPr>
            <w:r>
              <w:rPr>
                <w:rFonts w:ascii="Times New Roman" w:hAnsi="Times New Roman"/>
                <w:color w:val="000000"/>
              </w:rPr>
              <w:t>Indirect Bilirubin</w:t>
            </w:r>
          </w:p>
        </w:tc>
        <w:tc>
          <w:tcPr>
            <w:tcW w:w="1954" w:type="dxa"/>
            <w:tcBorders>
              <w:top w:val="nil"/>
              <w:left w:val="nil"/>
              <w:bottom w:val="nil"/>
              <w:right w:val="nil"/>
            </w:tcBorders>
            <w:shd w:val="clear" w:color="auto" w:fill="FFFFFF"/>
          </w:tcPr>
          <w:p w14:paraId="0E34138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38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8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8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8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92" w14:textId="77777777">
        <w:trPr>
          <w:cantSplit/>
        </w:trPr>
        <w:tc>
          <w:tcPr>
            <w:tcW w:w="1555" w:type="dxa"/>
            <w:tcBorders>
              <w:top w:val="nil"/>
              <w:left w:val="nil"/>
              <w:bottom w:val="nil"/>
              <w:right w:val="nil"/>
            </w:tcBorders>
            <w:shd w:val="clear" w:color="auto" w:fill="FFFFFF"/>
          </w:tcPr>
          <w:p w14:paraId="0E34138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8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8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9C" w14:textId="77777777">
        <w:trPr>
          <w:cantSplit/>
        </w:trPr>
        <w:tc>
          <w:tcPr>
            <w:tcW w:w="1555" w:type="dxa"/>
            <w:tcBorders>
              <w:top w:val="nil"/>
              <w:left w:val="nil"/>
              <w:bottom w:val="nil"/>
              <w:right w:val="nil"/>
            </w:tcBorders>
            <w:shd w:val="clear" w:color="auto" w:fill="FFFFFF"/>
          </w:tcPr>
          <w:p w14:paraId="0E34139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9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9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A6" w14:textId="77777777">
        <w:trPr>
          <w:cantSplit/>
        </w:trPr>
        <w:tc>
          <w:tcPr>
            <w:tcW w:w="1555" w:type="dxa"/>
            <w:tcBorders>
              <w:top w:val="nil"/>
              <w:left w:val="nil"/>
              <w:bottom w:val="nil"/>
              <w:right w:val="nil"/>
            </w:tcBorders>
            <w:shd w:val="clear" w:color="auto" w:fill="FFFFFF"/>
          </w:tcPr>
          <w:p w14:paraId="0E34139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9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A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A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A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A8" w14:textId="77777777">
        <w:trPr>
          <w:cantSplit/>
        </w:trPr>
        <w:tc>
          <w:tcPr>
            <w:tcW w:w="12910" w:type="dxa"/>
            <w:gridSpan w:val="9"/>
            <w:tcBorders>
              <w:top w:val="nil"/>
              <w:left w:val="nil"/>
              <w:bottom w:val="nil"/>
              <w:right w:val="nil"/>
            </w:tcBorders>
            <w:shd w:val="clear" w:color="auto" w:fill="FFFFFF"/>
          </w:tcPr>
          <w:p w14:paraId="0E3413A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B2" w14:textId="77777777">
        <w:trPr>
          <w:cantSplit/>
        </w:trPr>
        <w:tc>
          <w:tcPr>
            <w:tcW w:w="1555" w:type="dxa"/>
            <w:tcBorders>
              <w:top w:val="nil"/>
              <w:left w:val="nil"/>
              <w:bottom w:val="nil"/>
              <w:right w:val="nil"/>
            </w:tcBorders>
            <w:shd w:val="clear" w:color="auto" w:fill="FFFFFF"/>
          </w:tcPr>
          <w:p w14:paraId="0E3413A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A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A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A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BC" w14:textId="77777777">
        <w:trPr>
          <w:cantSplit/>
        </w:trPr>
        <w:tc>
          <w:tcPr>
            <w:tcW w:w="1555" w:type="dxa"/>
            <w:tcBorders>
              <w:top w:val="nil"/>
              <w:left w:val="nil"/>
              <w:bottom w:val="nil"/>
              <w:right w:val="nil"/>
            </w:tcBorders>
            <w:shd w:val="clear" w:color="auto" w:fill="FFFFFF"/>
          </w:tcPr>
          <w:p w14:paraId="0E3413B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B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B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C6" w14:textId="77777777">
        <w:trPr>
          <w:cantSplit/>
        </w:trPr>
        <w:tc>
          <w:tcPr>
            <w:tcW w:w="1555" w:type="dxa"/>
            <w:tcBorders>
              <w:top w:val="nil"/>
              <w:left w:val="nil"/>
              <w:bottom w:val="nil"/>
              <w:right w:val="nil"/>
            </w:tcBorders>
            <w:shd w:val="clear" w:color="auto" w:fill="FFFFFF"/>
          </w:tcPr>
          <w:p w14:paraId="0E3413B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B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C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D0" w14:textId="77777777">
        <w:trPr>
          <w:cantSplit/>
        </w:trPr>
        <w:tc>
          <w:tcPr>
            <w:tcW w:w="1555" w:type="dxa"/>
            <w:tcBorders>
              <w:top w:val="nil"/>
              <w:left w:val="nil"/>
              <w:bottom w:val="nil"/>
              <w:right w:val="nil"/>
            </w:tcBorders>
            <w:shd w:val="clear" w:color="auto" w:fill="FFFFFF"/>
          </w:tcPr>
          <w:p w14:paraId="0E3413C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C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C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C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D2" w14:textId="77777777">
        <w:trPr>
          <w:cantSplit/>
        </w:trPr>
        <w:tc>
          <w:tcPr>
            <w:tcW w:w="12910" w:type="dxa"/>
            <w:gridSpan w:val="9"/>
            <w:tcBorders>
              <w:top w:val="nil"/>
              <w:left w:val="nil"/>
              <w:bottom w:val="nil"/>
              <w:right w:val="nil"/>
            </w:tcBorders>
            <w:shd w:val="clear" w:color="auto" w:fill="FFFFFF"/>
          </w:tcPr>
          <w:p w14:paraId="0E3413D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3DC" w14:textId="77777777">
        <w:trPr>
          <w:cantSplit/>
        </w:trPr>
        <w:tc>
          <w:tcPr>
            <w:tcW w:w="1555" w:type="dxa"/>
            <w:tcBorders>
              <w:top w:val="nil"/>
              <w:left w:val="nil"/>
              <w:bottom w:val="nil"/>
              <w:right w:val="nil"/>
            </w:tcBorders>
            <w:shd w:val="clear" w:color="auto" w:fill="FFFFFF"/>
          </w:tcPr>
          <w:p w14:paraId="0E3413D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D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3D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3D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3D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D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E6" w14:textId="77777777">
        <w:trPr>
          <w:cantSplit/>
        </w:trPr>
        <w:tc>
          <w:tcPr>
            <w:tcW w:w="1555" w:type="dxa"/>
            <w:tcBorders>
              <w:top w:val="nil"/>
              <w:left w:val="nil"/>
              <w:bottom w:val="nil"/>
              <w:right w:val="nil"/>
            </w:tcBorders>
            <w:shd w:val="clear" w:color="auto" w:fill="FFFFFF"/>
          </w:tcPr>
          <w:p w14:paraId="0E3413D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D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E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3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F0" w14:textId="77777777">
        <w:trPr>
          <w:cantSplit/>
        </w:trPr>
        <w:tc>
          <w:tcPr>
            <w:tcW w:w="1555" w:type="dxa"/>
            <w:tcBorders>
              <w:top w:val="nil"/>
              <w:left w:val="nil"/>
              <w:bottom w:val="nil"/>
              <w:right w:val="nil"/>
            </w:tcBorders>
            <w:shd w:val="clear" w:color="auto" w:fill="FFFFFF"/>
          </w:tcPr>
          <w:p w14:paraId="0E3413E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E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E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3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3FA" w14:textId="77777777">
        <w:trPr>
          <w:cantSplit/>
        </w:trPr>
        <w:tc>
          <w:tcPr>
            <w:tcW w:w="1555" w:type="dxa"/>
            <w:tcBorders>
              <w:top w:val="nil"/>
              <w:left w:val="nil"/>
              <w:bottom w:val="nil"/>
              <w:right w:val="nil"/>
            </w:tcBorders>
            <w:shd w:val="clear" w:color="auto" w:fill="FFFFFF"/>
          </w:tcPr>
          <w:p w14:paraId="0E3413F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F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3F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3F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3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3F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3FC" w14:textId="77777777">
        <w:trPr>
          <w:cantSplit/>
        </w:trPr>
        <w:tc>
          <w:tcPr>
            <w:tcW w:w="12910" w:type="dxa"/>
            <w:gridSpan w:val="9"/>
            <w:tcBorders>
              <w:top w:val="nil"/>
              <w:left w:val="nil"/>
              <w:bottom w:val="nil"/>
              <w:right w:val="nil"/>
            </w:tcBorders>
            <w:shd w:val="clear" w:color="auto" w:fill="FFFFFF"/>
          </w:tcPr>
          <w:p w14:paraId="0E3413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406" w14:textId="77777777">
        <w:trPr>
          <w:cantSplit/>
        </w:trPr>
        <w:tc>
          <w:tcPr>
            <w:tcW w:w="1555" w:type="dxa"/>
            <w:tcBorders>
              <w:top w:val="nil"/>
              <w:left w:val="nil"/>
              <w:bottom w:val="nil"/>
              <w:right w:val="nil"/>
            </w:tcBorders>
            <w:shd w:val="clear" w:color="auto" w:fill="FFFFFF"/>
          </w:tcPr>
          <w:p w14:paraId="0E3413F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3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3F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0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0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10" w14:textId="77777777">
        <w:trPr>
          <w:cantSplit/>
        </w:trPr>
        <w:tc>
          <w:tcPr>
            <w:tcW w:w="1555" w:type="dxa"/>
            <w:tcBorders>
              <w:top w:val="nil"/>
              <w:left w:val="nil"/>
              <w:bottom w:val="nil"/>
              <w:right w:val="nil"/>
            </w:tcBorders>
            <w:shd w:val="clear" w:color="auto" w:fill="FFFFFF"/>
          </w:tcPr>
          <w:p w14:paraId="0E34140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0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0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1A" w14:textId="77777777">
        <w:trPr>
          <w:cantSplit/>
        </w:trPr>
        <w:tc>
          <w:tcPr>
            <w:tcW w:w="1555" w:type="dxa"/>
            <w:tcBorders>
              <w:top w:val="nil"/>
              <w:left w:val="nil"/>
              <w:bottom w:val="nil"/>
              <w:right w:val="nil"/>
            </w:tcBorders>
            <w:shd w:val="clear" w:color="auto" w:fill="FFFFFF"/>
          </w:tcPr>
          <w:p w14:paraId="0E34141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1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1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24" w14:textId="77777777">
        <w:trPr>
          <w:cantSplit/>
        </w:trPr>
        <w:tc>
          <w:tcPr>
            <w:tcW w:w="1555" w:type="dxa"/>
            <w:tcBorders>
              <w:top w:val="nil"/>
              <w:left w:val="nil"/>
              <w:bottom w:val="nil"/>
              <w:right w:val="nil"/>
            </w:tcBorders>
            <w:shd w:val="clear" w:color="auto" w:fill="FFFFFF"/>
          </w:tcPr>
          <w:p w14:paraId="0E34141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1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1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1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4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2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26" w14:textId="77777777">
        <w:trPr>
          <w:cantSplit/>
        </w:trPr>
        <w:tc>
          <w:tcPr>
            <w:tcW w:w="12910" w:type="dxa"/>
            <w:gridSpan w:val="9"/>
            <w:tcBorders>
              <w:top w:val="nil"/>
              <w:left w:val="nil"/>
              <w:bottom w:val="nil"/>
              <w:right w:val="nil"/>
            </w:tcBorders>
            <w:shd w:val="clear" w:color="auto" w:fill="FFFFFF"/>
          </w:tcPr>
          <w:p w14:paraId="0E341425"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41430" w14:textId="77777777">
        <w:trPr>
          <w:cantSplit/>
        </w:trPr>
        <w:tc>
          <w:tcPr>
            <w:tcW w:w="1555" w:type="dxa"/>
            <w:tcBorders>
              <w:top w:val="nil"/>
              <w:left w:val="nil"/>
              <w:bottom w:val="nil"/>
              <w:right w:val="nil"/>
            </w:tcBorders>
            <w:shd w:val="clear" w:color="auto" w:fill="FFFFFF"/>
          </w:tcPr>
          <w:p w14:paraId="0E341427" w14:textId="77777777" w:rsidR="0024092E" w:rsidRDefault="00450581">
            <w:pPr>
              <w:adjustRightInd w:val="0"/>
              <w:rPr>
                <w:rFonts w:ascii="Times New Roman" w:hAnsi="Times New Roman"/>
                <w:color w:val="000000"/>
              </w:rPr>
            </w:pPr>
            <w:r>
              <w:rPr>
                <w:rFonts w:ascii="Times New Roman" w:hAnsi="Times New Roman"/>
                <w:color w:val="000000"/>
              </w:rPr>
              <w:t>Alanine Aminotransferase</w:t>
            </w:r>
          </w:p>
        </w:tc>
        <w:tc>
          <w:tcPr>
            <w:tcW w:w="1954" w:type="dxa"/>
            <w:tcBorders>
              <w:top w:val="nil"/>
              <w:left w:val="nil"/>
              <w:bottom w:val="nil"/>
              <w:right w:val="nil"/>
            </w:tcBorders>
            <w:shd w:val="clear" w:color="auto" w:fill="FFFFFF"/>
          </w:tcPr>
          <w:p w14:paraId="0E34142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42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2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2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2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2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3A" w14:textId="77777777">
        <w:trPr>
          <w:cantSplit/>
        </w:trPr>
        <w:tc>
          <w:tcPr>
            <w:tcW w:w="1555" w:type="dxa"/>
            <w:tcBorders>
              <w:top w:val="nil"/>
              <w:left w:val="nil"/>
              <w:bottom w:val="nil"/>
              <w:right w:val="nil"/>
            </w:tcBorders>
            <w:shd w:val="clear" w:color="auto" w:fill="FFFFFF"/>
          </w:tcPr>
          <w:p w14:paraId="0E34143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3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3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44" w14:textId="77777777">
        <w:trPr>
          <w:cantSplit/>
        </w:trPr>
        <w:tc>
          <w:tcPr>
            <w:tcW w:w="1555" w:type="dxa"/>
            <w:tcBorders>
              <w:top w:val="nil"/>
              <w:left w:val="nil"/>
              <w:bottom w:val="nil"/>
              <w:right w:val="nil"/>
            </w:tcBorders>
            <w:shd w:val="clear" w:color="auto" w:fill="FFFFFF"/>
          </w:tcPr>
          <w:p w14:paraId="0E34143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3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3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4E" w14:textId="77777777">
        <w:trPr>
          <w:cantSplit/>
        </w:trPr>
        <w:tc>
          <w:tcPr>
            <w:tcW w:w="1555" w:type="dxa"/>
            <w:tcBorders>
              <w:top w:val="nil"/>
              <w:left w:val="nil"/>
              <w:bottom w:val="nil"/>
              <w:right w:val="nil"/>
            </w:tcBorders>
            <w:shd w:val="clear" w:color="auto" w:fill="FFFFFF"/>
          </w:tcPr>
          <w:p w14:paraId="0E34144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4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4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4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4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50" w14:textId="77777777">
        <w:trPr>
          <w:cantSplit/>
        </w:trPr>
        <w:tc>
          <w:tcPr>
            <w:tcW w:w="12910" w:type="dxa"/>
            <w:gridSpan w:val="9"/>
            <w:tcBorders>
              <w:top w:val="nil"/>
              <w:left w:val="nil"/>
              <w:bottom w:val="nil"/>
              <w:right w:val="nil"/>
            </w:tcBorders>
            <w:shd w:val="clear" w:color="auto" w:fill="FFFFFF"/>
          </w:tcPr>
          <w:p w14:paraId="0E3414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45A" w14:textId="77777777">
        <w:trPr>
          <w:cantSplit/>
        </w:trPr>
        <w:tc>
          <w:tcPr>
            <w:tcW w:w="1555" w:type="dxa"/>
            <w:tcBorders>
              <w:top w:val="nil"/>
              <w:left w:val="nil"/>
              <w:bottom w:val="nil"/>
              <w:right w:val="nil"/>
            </w:tcBorders>
            <w:shd w:val="clear" w:color="auto" w:fill="FFFFFF"/>
          </w:tcPr>
          <w:p w14:paraId="0E34145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5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5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5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5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5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64" w14:textId="77777777">
        <w:trPr>
          <w:cantSplit/>
        </w:trPr>
        <w:tc>
          <w:tcPr>
            <w:tcW w:w="1555" w:type="dxa"/>
            <w:tcBorders>
              <w:top w:val="nil"/>
              <w:left w:val="nil"/>
              <w:bottom w:val="nil"/>
              <w:right w:val="nil"/>
            </w:tcBorders>
            <w:shd w:val="clear" w:color="auto" w:fill="FFFFFF"/>
          </w:tcPr>
          <w:p w14:paraId="0E34145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5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5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6E" w14:textId="77777777">
        <w:trPr>
          <w:cantSplit/>
        </w:trPr>
        <w:tc>
          <w:tcPr>
            <w:tcW w:w="1555" w:type="dxa"/>
            <w:tcBorders>
              <w:top w:val="nil"/>
              <w:left w:val="nil"/>
              <w:bottom w:val="nil"/>
              <w:right w:val="nil"/>
            </w:tcBorders>
            <w:shd w:val="clear" w:color="auto" w:fill="FFFFFF"/>
          </w:tcPr>
          <w:p w14:paraId="0E34146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6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6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78" w14:textId="77777777">
        <w:trPr>
          <w:cantSplit/>
        </w:trPr>
        <w:tc>
          <w:tcPr>
            <w:tcW w:w="1555" w:type="dxa"/>
            <w:tcBorders>
              <w:top w:val="nil"/>
              <w:left w:val="nil"/>
              <w:bottom w:val="nil"/>
              <w:right w:val="nil"/>
            </w:tcBorders>
            <w:shd w:val="clear" w:color="auto" w:fill="FFFFFF"/>
          </w:tcPr>
          <w:p w14:paraId="0E34146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7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7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7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7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7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7A" w14:textId="77777777">
        <w:trPr>
          <w:cantSplit/>
        </w:trPr>
        <w:tc>
          <w:tcPr>
            <w:tcW w:w="12910" w:type="dxa"/>
            <w:gridSpan w:val="9"/>
            <w:tcBorders>
              <w:top w:val="nil"/>
              <w:left w:val="nil"/>
              <w:bottom w:val="nil"/>
              <w:right w:val="nil"/>
            </w:tcBorders>
            <w:shd w:val="clear" w:color="auto" w:fill="FFFFFF"/>
          </w:tcPr>
          <w:p w14:paraId="0E34147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484" w14:textId="77777777">
        <w:trPr>
          <w:cantSplit/>
        </w:trPr>
        <w:tc>
          <w:tcPr>
            <w:tcW w:w="1555" w:type="dxa"/>
            <w:tcBorders>
              <w:top w:val="nil"/>
              <w:left w:val="nil"/>
              <w:bottom w:val="nil"/>
              <w:right w:val="nil"/>
            </w:tcBorders>
            <w:shd w:val="clear" w:color="auto" w:fill="FFFFFF"/>
          </w:tcPr>
          <w:p w14:paraId="0E34147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7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47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7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7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4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48E" w14:textId="77777777">
        <w:trPr>
          <w:cantSplit/>
        </w:trPr>
        <w:tc>
          <w:tcPr>
            <w:tcW w:w="1555" w:type="dxa"/>
            <w:tcBorders>
              <w:top w:val="nil"/>
              <w:left w:val="nil"/>
              <w:bottom w:val="nil"/>
              <w:right w:val="nil"/>
            </w:tcBorders>
            <w:shd w:val="clear" w:color="auto" w:fill="FFFFFF"/>
          </w:tcPr>
          <w:p w14:paraId="0E34148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8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8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98" w14:textId="77777777">
        <w:trPr>
          <w:cantSplit/>
        </w:trPr>
        <w:tc>
          <w:tcPr>
            <w:tcW w:w="1555" w:type="dxa"/>
            <w:tcBorders>
              <w:top w:val="nil"/>
              <w:left w:val="nil"/>
              <w:bottom w:val="nil"/>
              <w:right w:val="nil"/>
            </w:tcBorders>
            <w:shd w:val="clear" w:color="auto" w:fill="FFFFFF"/>
          </w:tcPr>
          <w:p w14:paraId="0E34148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9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9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4A2" w14:textId="77777777">
        <w:trPr>
          <w:cantSplit/>
        </w:trPr>
        <w:tc>
          <w:tcPr>
            <w:tcW w:w="1555" w:type="dxa"/>
            <w:tcBorders>
              <w:top w:val="nil"/>
              <w:left w:val="nil"/>
              <w:bottom w:val="nil"/>
              <w:right w:val="nil"/>
            </w:tcBorders>
            <w:shd w:val="clear" w:color="auto" w:fill="FFFFFF"/>
          </w:tcPr>
          <w:p w14:paraId="0E34149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9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9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9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4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A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A4" w14:textId="77777777">
        <w:trPr>
          <w:cantSplit/>
        </w:trPr>
        <w:tc>
          <w:tcPr>
            <w:tcW w:w="12910" w:type="dxa"/>
            <w:gridSpan w:val="9"/>
            <w:tcBorders>
              <w:top w:val="nil"/>
              <w:left w:val="nil"/>
              <w:bottom w:val="nil"/>
              <w:right w:val="nil"/>
            </w:tcBorders>
            <w:shd w:val="clear" w:color="auto" w:fill="FFFFFF"/>
          </w:tcPr>
          <w:p w14:paraId="0E3414A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4AE" w14:textId="77777777">
        <w:trPr>
          <w:cantSplit/>
        </w:trPr>
        <w:tc>
          <w:tcPr>
            <w:tcW w:w="1555" w:type="dxa"/>
            <w:tcBorders>
              <w:top w:val="nil"/>
              <w:left w:val="nil"/>
              <w:bottom w:val="nil"/>
              <w:right w:val="nil"/>
            </w:tcBorders>
            <w:shd w:val="clear" w:color="auto" w:fill="FFFFFF"/>
          </w:tcPr>
          <w:p w14:paraId="0E3414A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A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A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A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A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4B8" w14:textId="77777777">
        <w:trPr>
          <w:cantSplit/>
        </w:trPr>
        <w:tc>
          <w:tcPr>
            <w:tcW w:w="1555" w:type="dxa"/>
            <w:tcBorders>
              <w:top w:val="nil"/>
              <w:left w:val="nil"/>
              <w:bottom w:val="nil"/>
              <w:right w:val="nil"/>
            </w:tcBorders>
            <w:shd w:val="clear" w:color="auto" w:fill="FFFFFF"/>
          </w:tcPr>
          <w:p w14:paraId="0E3414A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B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B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C2" w14:textId="77777777">
        <w:trPr>
          <w:cantSplit/>
        </w:trPr>
        <w:tc>
          <w:tcPr>
            <w:tcW w:w="1555" w:type="dxa"/>
            <w:tcBorders>
              <w:top w:val="nil"/>
              <w:left w:val="nil"/>
              <w:bottom w:val="nil"/>
              <w:right w:val="nil"/>
            </w:tcBorders>
            <w:shd w:val="clear" w:color="auto" w:fill="FFFFFF"/>
          </w:tcPr>
          <w:p w14:paraId="0E3414B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B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B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B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C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4CC" w14:textId="77777777">
        <w:trPr>
          <w:cantSplit/>
        </w:trPr>
        <w:tc>
          <w:tcPr>
            <w:tcW w:w="1555" w:type="dxa"/>
            <w:tcBorders>
              <w:top w:val="nil"/>
              <w:left w:val="nil"/>
              <w:bottom w:val="nil"/>
              <w:right w:val="nil"/>
            </w:tcBorders>
            <w:shd w:val="clear" w:color="auto" w:fill="FFFFFF"/>
          </w:tcPr>
          <w:p w14:paraId="0E3414C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C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C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C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C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CE" w14:textId="77777777">
        <w:trPr>
          <w:cantSplit/>
        </w:trPr>
        <w:tc>
          <w:tcPr>
            <w:tcW w:w="12910" w:type="dxa"/>
            <w:gridSpan w:val="9"/>
            <w:tcBorders>
              <w:top w:val="nil"/>
              <w:left w:val="nil"/>
              <w:bottom w:val="nil"/>
              <w:right w:val="nil"/>
            </w:tcBorders>
            <w:shd w:val="clear" w:color="auto" w:fill="FFFFFF"/>
          </w:tcPr>
          <w:p w14:paraId="0E3414C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4D8" w14:textId="77777777">
        <w:trPr>
          <w:cantSplit/>
        </w:trPr>
        <w:tc>
          <w:tcPr>
            <w:tcW w:w="1555" w:type="dxa"/>
            <w:tcBorders>
              <w:top w:val="nil"/>
              <w:left w:val="nil"/>
              <w:bottom w:val="nil"/>
              <w:right w:val="nil"/>
            </w:tcBorders>
            <w:shd w:val="clear" w:color="auto" w:fill="FFFFFF"/>
          </w:tcPr>
          <w:p w14:paraId="0E3414CF" w14:textId="77777777" w:rsidR="0024092E" w:rsidRDefault="00450581">
            <w:pPr>
              <w:adjustRightInd w:val="0"/>
              <w:rPr>
                <w:rFonts w:ascii="Times New Roman" w:hAnsi="Times New Roman"/>
                <w:color w:val="000000"/>
              </w:rPr>
            </w:pPr>
            <w:r>
              <w:rPr>
                <w:rFonts w:ascii="Times New Roman" w:hAnsi="Times New Roman"/>
                <w:color w:val="000000"/>
              </w:rPr>
              <w:t>Aspartate Aminotransferase</w:t>
            </w:r>
          </w:p>
        </w:tc>
        <w:tc>
          <w:tcPr>
            <w:tcW w:w="1954" w:type="dxa"/>
            <w:tcBorders>
              <w:top w:val="nil"/>
              <w:left w:val="nil"/>
              <w:bottom w:val="nil"/>
              <w:right w:val="nil"/>
            </w:tcBorders>
            <w:shd w:val="clear" w:color="auto" w:fill="FFFFFF"/>
          </w:tcPr>
          <w:p w14:paraId="0E3414D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4D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D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D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D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4E2" w14:textId="77777777">
        <w:trPr>
          <w:cantSplit/>
        </w:trPr>
        <w:tc>
          <w:tcPr>
            <w:tcW w:w="1555" w:type="dxa"/>
            <w:tcBorders>
              <w:top w:val="nil"/>
              <w:left w:val="nil"/>
              <w:bottom w:val="nil"/>
              <w:right w:val="nil"/>
            </w:tcBorders>
            <w:shd w:val="clear" w:color="auto" w:fill="FFFFFF"/>
          </w:tcPr>
          <w:p w14:paraId="0E3414D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D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D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4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4EC" w14:textId="77777777">
        <w:trPr>
          <w:cantSplit/>
        </w:trPr>
        <w:tc>
          <w:tcPr>
            <w:tcW w:w="1555" w:type="dxa"/>
            <w:tcBorders>
              <w:top w:val="nil"/>
              <w:left w:val="nil"/>
              <w:bottom w:val="nil"/>
              <w:right w:val="nil"/>
            </w:tcBorders>
            <w:shd w:val="clear" w:color="auto" w:fill="FFFFFF"/>
          </w:tcPr>
          <w:p w14:paraId="0E3414E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E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E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4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4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4F6" w14:textId="77777777">
        <w:trPr>
          <w:cantSplit/>
        </w:trPr>
        <w:tc>
          <w:tcPr>
            <w:tcW w:w="1555" w:type="dxa"/>
            <w:tcBorders>
              <w:top w:val="nil"/>
              <w:left w:val="nil"/>
              <w:bottom w:val="nil"/>
              <w:right w:val="nil"/>
            </w:tcBorders>
            <w:shd w:val="clear" w:color="auto" w:fill="FFFFFF"/>
          </w:tcPr>
          <w:p w14:paraId="0E3414E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E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4F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4F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F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4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F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4F8" w14:textId="77777777">
        <w:trPr>
          <w:cantSplit/>
        </w:trPr>
        <w:tc>
          <w:tcPr>
            <w:tcW w:w="12910" w:type="dxa"/>
            <w:gridSpan w:val="9"/>
            <w:tcBorders>
              <w:top w:val="nil"/>
              <w:left w:val="nil"/>
              <w:bottom w:val="nil"/>
              <w:right w:val="nil"/>
            </w:tcBorders>
            <w:shd w:val="clear" w:color="auto" w:fill="FFFFFF"/>
          </w:tcPr>
          <w:p w14:paraId="0E3414F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02" w14:textId="77777777">
        <w:trPr>
          <w:cantSplit/>
        </w:trPr>
        <w:tc>
          <w:tcPr>
            <w:tcW w:w="1555" w:type="dxa"/>
            <w:tcBorders>
              <w:top w:val="nil"/>
              <w:left w:val="nil"/>
              <w:bottom w:val="nil"/>
              <w:right w:val="nil"/>
            </w:tcBorders>
            <w:shd w:val="clear" w:color="auto" w:fill="FFFFFF"/>
          </w:tcPr>
          <w:p w14:paraId="0E3414F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4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4F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4F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4F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4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4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0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50C" w14:textId="77777777">
        <w:trPr>
          <w:cantSplit/>
        </w:trPr>
        <w:tc>
          <w:tcPr>
            <w:tcW w:w="1555" w:type="dxa"/>
            <w:tcBorders>
              <w:top w:val="nil"/>
              <w:left w:val="nil"/>
              <w:bottom w:val="nil"/>
              <w:right w:val="nil"/>
            </w:tcBorders>
            <w:shd w:val="clear" w:color="auto" w:fill="FFFFFF"/>
          </w:tcPr>
          <w:p w14:paraId="0E3415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0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0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516" w14:textId="77777777">
        <w:trPr>
          <w:cantSplit/>
        </w:trPr>
        <w:tc>
          <w:tcPr>
            <w:tcW w:w="1555" w:type="dxa"/>
            <w:tcBorders>
              <w:top w:val="nil"/>
              <w:left w:val="nil"/>
              <w:bottom w:val="nil"/>
              <w:right w:val="nil"/>
            </w:tcBorders>
            <w:shd w:val="clear" w:color="auto" w:fill="FFFFFF"/>
          </w:tcPr>
          <w:p w14:paraId="0E34150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0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1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1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520" w14:textId="77777777">
        <w:trPr>
          <w:cantSplit/>
        </w:trPr>
        <w:tc>
          <w:tcPr>
            <w:tcW w:w="1555" w:type="dxa"/>
            <w:tcBorders>
              <w:top w:val="nil"/>
              <w:left w:val="nil"/>
              <w:bottom w:val="nil"/>
              <w:right w:val="nil"/>
            </w:tcBorders>
            <w:shd w:val="clear" w:color="auto" w:fill="FFFFFF"/>
          </w:tcPr>
          <w:p w14:paraId="0E34151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1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1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1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1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22" w14:textId="77777777">
        <w:trPr>
          <w:cantSplit/>
        </w:trPr>
        <w:tc>
          <w:tcPr>
            <w:tcW w:w="12910" w:type="dxa"/>
            <w:gridSpan w:val="9"/>
            <w:tcBorders>
              <w:top w:val="nil"/>
              <w:left w:val="nil"/>
              <w:bottom w:val="nil"/>
              <w:right w:val="nil"/>
            </w:tcBorders>
            <w:shd w:val="clear" w:color="auto" w:fill="FFFFFF"/>
          </w:tcPr>
          <w:p w14:paraId="0E34152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2C" w14:textId="77777777">
        <w:trPr>
          <w:cantSplit/>
        </w:trPr>
        <w:tc>
          <w:tcPr>
            <w:tcW w:w="1555" w:type="dxa"/>
            <w:tcBorders>
              <w:top w:val="nil"/>
              <w:left w:val="nil"/>
              <w:bottom w:val="nil"/>
              <w:right w:val="nil"/>
            </w:tcBorders>
            <w:shd w:val="clear" w:color="auto" w:fill="FFFFFF"/>
          </w:tcPr>
          <w:p w14:paraId="0E34152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2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52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2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2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2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536" w14:textId="77777777">
        <w:trPr>
          <w:cantSplit/>
        </w:trPr>
        <w:tc>
          <w:tcPr>
            <w:tcW w:w="1555" w:type="dxa"/>
            <w:tcBorders>
              <w:top w:val="nil"/>
              <w:left w:val="nil"/>
              <w:bottom w:val="nil"/>
              <w:right w:val="nil"/>
            </w:tcBorders>
            <w:shd w:val="clear" w:color="auto" w:fill="FFFFFF"/>
          </w:tcPr>
          <w:p w14:paraId="0E3415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2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3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540" w14:textId="77777777">
        <w:trPr>
          <w:cantSplit/>
        </w:trPr>
        <w:tc>
          <w:tcPr>
            <w:tcW w:w="1555" w:type="dxa"/>
            <w:tcBorders>
              <w:top w:val="nil"/>
              <w:left w:val="nil"/>
              <w:bottom w:val="nil"/>
              <w:right w:val="nil"/>
            </w:tcBorders>
            <w:shd w:val="clear" w:color="auto" w:fill="FFFFFF"/>
          </w:tcPr>
          <w:p w14:paraId="0E34153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3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3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3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4A" w14:textId="77777777">
        <w:trPr>
          <w:cantSplit/>
        </w:trPr>
        <w:tc>
          <w:tcPr>
            <w:tcW w:w="1555" w:type="dxa"/>
            <w:tcBorders>
              <w:top w:val="nil"/>
              <w:left w:val="nil"/>
              <w:bottom w:val="nil"/>
              <w:right w:val="nil"/>
            </w:tcBorders>
            <w:shd w:val="clear" w:color="auto" w:fill="FFFFFF"/>
          </w:tcPr>
          <w:p w14:paraId="0E34154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4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4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4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4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4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4C" w14:textId="77777777">
        <w:trPr>
          <w:cantSplit/>
        </w:trPr>
        <w:tc>
          <w:tcPr>
            <w:tcW w:w="12910" w:type="dxa"/>
            <w:gridSpan w:val="9"/>
            <w:tcBorders>
              <w:top w:val="nil"/>
              <w:left w:val="nil"/>
              <w:bottom w:val="nil"/>
              <w:right w:val="nil"/>
            </w:tcBorders>
            <w:shd w:val="clear" w:color="auto" w:fill="FFFFFF"/>
          </w:tcPr>
          <w:p w14:paraId="0E34154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56" w14:textId="77777777">
        <w:trPr>
          <w:cantSplit/>
        </w:trPr>
        <w:tc>
          <w:tcPr>
            <w:tcW w:w="1555" w:type="dxa"/>
            <w:tcBorders>
              <w:top w:val="nil"/>
              <w:left w:val="nil"/>
              <w:bottom w:val="nil"/>
              <w:right w:val="nil"/>
            </w:tcBorders>
            <w:shd w:val="clear" w:color="auto" w:fill="FFFFFF"/>
          </w:tcPr>
          <w:p w14:paraId="0E3415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4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5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5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560" w14:textId="77777777">
        <w:trPr>
          <w:cantSplit/>
        </w:trPr>
        <w:tc>
          <w:tcPr>
            <w:tcW w:w="1555" w:type="dxa"/>
            <w:tcBorders>
              <w:top w:val="nil"/>
              <w:left w:val="nil"/>
              <w:bottom w:val="nil"/>
              <w:right w:val="nil"/>
            </w:tcBorders>
            <w:shd w:val="clear" w:color="auto" w:fill="FFFFFF"/>
          </w:tcPr>
          <w:p w14:paraId="0E3415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5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5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56A" w14:textId="77777777">
        <w:trPr>
          <w:cantSplit/>
        </w:trPr>
        <w:tc>
          <w:tcPr>
            <w:tcW w:w="1555" w:type="dxa"/>
            <w:tcBorders>
              <w:top w:val="nil"/>
              <w:left w:val="nil"/>
              <w:bottom w:val="nil"/>
              <w:right w:val="nil"/>
            </w:tcBorders>
            <w:shd w:val="clear" w:color="auto" w:fill="FFFFFF"/>
          </w:tcPr>
          <w:p w14:paraId="0E34156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6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6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6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74" w14:textId="77777777">
        <w:trPr>
          <w:cantSplit/>
        </w:trPr>
        <w:tc>
          <w:tcPr>
            <w:tcW w:w="1555" w:type="dxa"/>
            <w:tcBorders>
              <w:top w:val="nil"/>
              <w:left w:val="nil"/>
              <w:bottom w:val="nil"/>
              <w:right w:val="nil"/>
            </w:tcBorders>
            <w:shd w:val="clear" w:color="auto" w:fill="FFFFFF"/>
          </w:tcPr>
          <w:p w14:paraId="0E34156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6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6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6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7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76" w14:textId="77777777">
        <w:trPr>
          <w:cantSplit/>
        </w:trPr>
        <w:tc>
          <w:tcPr>
            <w:tcW w:w="12910" w:type="dxa"/>
            <w:gridSpan w:val="9"/>
            <w:tcBorders>
              <w:top w:val="nil"/>
              <w:left w:val="nil"/>
              <w:bottom w:val="nil"/>
              <w:right w:val="nil"/>
            </w:tcBorders>
            <w:shd w:val="clear" w:color="auto" w:fill="FFFFFF"/>
          </w:tcPr>
          <w:p w14:paraId="0E3415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80" w14:textId="77777777">
        <w:trPr>
          <w:cantSplit/>
        </w:trPr>
        <w:tc>
          <w:tcPr>
            <w:tcW w:w="1555" w:type="dxa"/>
            <w:tcBorders>
              <w:top w:val="nil"/>
              <w:left w:val="nil"/>
              <w:bottom w:val="nil"/>
              <w:right w:val="nil"/>
            </w:tcBorders>
            <w:shd w:val="clear" w:color="auto" w:fill="FFFFFF"/>
          </w:tcPr>
          <w:p w14:paraId="0E341577" w14:textId="77777777" w:rsidR="0024092E" w:rsidRDefault="00450581">
            <w:pPr>
              <w:adjustRightInd w:val="0"/>
              <w:rPr>
                <w:rFonts w:ascii="Times New Roman" w:hAnsi="Times New Roman"/>
                <w:color w:val="000000"/>
              </w:rPr>
            </w:pPr>
            <w:r>
              <w:rPr>
                <w:rFonts w:ascii="Times New Roman" w:hAnsi="Times New Roman"/>
                <w:color w:val="000000"/>
              </w:rPr>
              <w:t>Gamma Glutamyl Transferase</w:t>
            </w:r>
          </w:p>
        </w:tc>
        <w:tc>
          <w:tcPr>
            <w:tcW w:w="1954" w:type="dxa"/>
            <w:tcBorders>
              <w:top w:val="nil"/>
              <w:left w:val="nil"/>
              <w:bottom w:val="nil"/>
              <w:right w:val="nil"/>
            </w:tcBorders>
            <w:shd w:val="clear" w:color="auto" w:fill="FFFFFF"/>
          </w:tcPr>
          <w:p w14:paraId="0E34157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57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7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7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7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8A" w14:textId="77777777">
        <w:trPr>
          <w:cantSplit/>
        </w:trPr>
        <w:tc>
          <w:tcPr>
            <w:tcW w:w="1555" w:type="dxa"/>
            <w:tcBorders>
              <w:top w:val="nil"/>
              <w:left w:val="nil"/>
              <w:bottom w:val="nil"/>
              <w:right w:val="nil"/>
            </w:tcBorders>
            <w:shd w:val="clear" w:color="auto" w:fill="FFFFFF"/>
          </w:tcPr>
          <w:p w14:paraId="0E3415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8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8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8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594" w14:textId="77777777">
        <w:trPr>
          <w:cantSplit/>
        </w:trPr>
        <w:tc>
          <w:tcPr>
            <w:tcW w:w="1555" w:type="dxa"/>
            <w:tcBorders>
              <w:top w:val="nil"/>
              <w:left w:val="nil"/>
              <w:bottom w:val="nil"/>
              <w:right w:val="nil"/>
            </w:tcBorders>
            <w:shd w:val="clear" w:color="auto" w:fill="FFFFFF"/>
          </w:tcPr>
          <w:p w14:paraId="0E34158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8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8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9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9E" w14:textId="77777777">
        <w:trPr>
          <w:cantSplit/>
        </w:trPr>
        <w:tc>
          <w:tcPr>
            <w:tcW w:w="1555" w:type="dxa"/>
            <w:tcBorders>
              <w:top w:val="nil"/>
              <w:left w:val="nil"/>
              <w:bottom w:val="nil"/>
              <w:right w:val="nil"/>
            </w:tcBorders>
            <w:shd w:val="clear" w:color="auto" w:fill="FFFFFF"/>
          </w:tcPr>
          <w:p w14:paraId="0E34159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9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9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9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9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A0" w14:textId="77777777">
        <w:trPr>
          <w:cantSplit/>
        </w:trPr>
        <w:tc>
          <w:tcPr>
            <w:tcW w:w="12910" w:type="dxa"/>
            <w:gridSpan w:val="9"/>
            <w:tcBorders>
              <w:top w:val="nil"/>
              <w:left w:val="nil"/>
              <w:bottom w:val="nil"/>
              <w:right w:val="nil"/>
            </w:tcBorders>
            <w:shd w:val="clear" w:color="auto" w:fill="FFFFFF"/>
          </w:tcPr>
          <w:p w14:paraId="0E3415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AA" w14:textId="77777777">
        <w:trPr>
          <w:cantSplit/>
        </w:trPr>
        <w:tc>
          <w:tcPr>
            <w:tcW w:w="1555" w:type="dxa"/>
            <w:tcBorders>
              <w:top w:val="nil"/>
              <w:left w:val="nil"/>
              <w:bottom w:val="nil"/>
              <w:right w:val="nil"/>
            </w:tcBorders>
            <w:shd w:val="clear" w:color="auto" w:fill="FFFFFF"/>
          </w:tcPr>
          <w:p w14:paraId="0E3415A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A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A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A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B4" w14:textId="77777777">
        <w:trPr>
          <w:cantSplit/>
        </w:trPr>
        <w:tc>
          <w:tcPr>
            <w:tcW w:w="1555" w:type="dxa"/>
            <w:tcBorders>
              <w:top w:val="nil"/>
              <w:left w:val="nil"/>
              <w:bottom w:val="nil"/>
              <w:right w:val="nil"/>
            </w:tcBorders>
            <w:shd w:val="clear" w:color="auto" w:fill="FFFFFF"/>
          </w:tcPr>
          <w:p w14:paraId="0E3415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A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A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5BE" w14:textId="77777777">
        <w:trPr>
          <w:cantSplit/>
        </w:trPr>
        <w:tc>
          <w:tcPr>
            <w:tcW w:w="1555" w:type="dxa"/>
            <w:tcBorders>
              <w:top w:val="nil"/>
              <w:left w:val="nil"/>
              <w:bottom w:val="nil"/>
              <w:right w:val="nil"/>
            </w:tcBorders>
            <w:shd w:val="clear" w:color="auto" w:fill="FFFFFF"/>
          </w:tcPr>
          <w:p w14:paraId="0E3415B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B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B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B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C8" w14:textId="77777777">
        <w:trPr>
          <w:cantSplit/>
        </w:trPr>
        <w:tc>
          <w:tcPr>
            <w:tcW w:w="1555" w:type="dxa"/>
            <w:tcBorders>
              <w:top w:val="nil"/>
              <w:left w:val="nil"/>
              <w:bottom w:val="nil"/>
              <w:right w:val="nil"/>
            </w:tcBorders>
            <w:shd w:val="clear" w:color="auto" w:fill="FFFFFF"/>
          </w:tcPr>
          <w:p w14:paraId="0E3415B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C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C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C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5C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C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CA" w14:textId="77777777">
        <w:trPr>
          <w:cantSplit/>
        </w:trPr>
        <w:tc>
          <w:tcPr>
            <w:tcW w:w="12910" w:type="dxa"/>
            <w:gridSpan w:val="9"/>
            <w:tcBorders>
              <w:top w:val="nil"/>
              <w:left w:val="nil"/>
              <w:bottom w:val="nil"/>
              <w:right w:val="nil"/>
            </w:tcBorders>
            <w:shd w:val="clear" w:color="auto" w:fill="FFFFFF"/>
          </w:tcPr>
          <w:p w14:paraId="0E3415C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D4" w14:textId="77777777">
        <w:trPr>
          <w:cantSplit/>
        </w:trPr>
        <w:tc>
          <w:tcPr>
            <w:tcW w:w="1555" w:type="dxa"/>
            <w:tcBorders>
              <w:top w:val="nil"/>
              <w:left w:val="nil"/>
              <w:bottom w:val="nil"/>
              <w:right w:val="nil"/>
            </w:tcBorders>
            <w:shd w:val="clear" w:color="auto" w:fill="FFFFFF"/>
          </w:tcPr>
          <w:p w14:paraId="0E3415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C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5C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C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C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5DE" w14:textId="77777777">
        <w:trPr>
          <w:cantSplit/>
        </w:trPr>
        <w:tc>
          <w:tcPr>
            <w:tcW w:w="1555" w:type="dxa"/>
            <w:tcBorders>
              <w:top w:val="nil"/>
              <w:left w:val="nil"/>
              <w:bottom w:val="nil"/>
              <w:right w:val="nil"/>
            </w:tcBorders>
            <w:shd w:val="clear" w:color="auto" w:fill="FFFFFF"/>
          </w:tcPr>
          <w:p w14:paraId="0E3415D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D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D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5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5E8" w14:textId="77777777">
        <w:trPr>
          <w:cantSplit/>
        </w:trPr>
        <w:tc>
          <w:tcPr>
            <w:tcW w:w="1555" w:type="dxa"/>
            <w:tcBorders>
              <w:top w:val="nil"/>
              <w:left w:val="nil"/>
              <w:bottom w:val="nil"/>
              <w:right w:val="nil"/>
            </w:tcBorders>
            <w:shd w:val="clear" w:color="auto" w:fill="FFFFFF"/>
          </w:tcPr>
          <w:p w14:paraId="0E3415D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E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E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E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E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5F2" w14:textId="77777777">
        <w:trPr>
          <w:cantSplit/>
        </w:trPr>
        <w:tc>
          <w:tcPr>
            <w:tcW w:w="1555" w:type="dxa"/>
            <w:tcBorders>
              <w:top w:val="nil"/>
              <w:left w:val="nil"/>
              <w:bottom w:val="nil"/>
              <w:right w:val="nil"/>
            </w:tcBorders>
            <w:shd w:val="clear" w:color="auto" w:fill="FFFFFF"/>
          </w:tcPr>
          <w:p w14:paraId="0E3415E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E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5E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5E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E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5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F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5F4" w14:textId="77777777">
        <w:trPr>
          <w:cantSplit/>
        </w:trPr>
        <w:tc>
          <w:tcPr>
            <w:tcW w:w="12910" w:type="dxa"/>
            <w:gridSpan w:val="9"/>
            <w:tcBorders>
              <w:top w:val="nil"/>
              <w:left w:val="nil"/>
              <w:bottom w:val="nil"/>
              <w:right w:val="nil"/>
            </w:tcBorders>
            <w:shd w:val="clear" w:color="auto" w:fill="FFFFFF"/>
          </w:tcPr>
          <w:p w14:paraId="0E3415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5FE" w14:textId="77777777">
        <w:trPr>
          <w:cantSplit/>
        </w:trPr>
        <w:tc>
          <w:tcPr>
            <w:tcW w:w="1555" w:type="dxa"/>
            <w:tcBorders>
              <w:top w:val="nil"/>
              <w:left w:val="nil"/>
              <w:bottom w:val="nil"/>
              <w:right w:val="nil"/>
            </w:tcBorders>
            <w:shd w:val="clear" w:color="auto" w:fill="FFFFFF"/>
          </w:tcPr>
          <w:p w14:paraId="0E3415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5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5F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5F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5F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5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5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08" w14:textId="77777777">
        <w:trPr>
          <w:cantSplit/>
        </w:trPr>
        <w:tc>
          <w:tcPr>
            <w:tcW w:w="1555" w:type="dxa"/>
            <w:tcBorders>
              <w:top w:val="nil"/>
              <w:left w:val="nil"/>
              <w:bottom w:val="nil"/>
              <w:right w:val="nil"/>
            </w:tcBorders>
            <w:shd w:val="clear" w:color="auto" w:fill="FFFFFF"/>
          </w:tcPr>
          <w:p w14:paraId="0E3415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0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612" w14:textId="77777777">
        <w:trPr>
          <w:cantSplit/>
        </w:trPr>
        <w:tc>
          <w:tcPr>
            <w:tcW w:w="1555" w:type="dxa"/>
            <w:tcBorders>
              <w:top w:val="nil"/>
              <w:left w:val="nil"/>
              <w:bottom w:val="nil"/>
              <w:right w:val="nil"/>
            </w:tcBorders>
            <w:shd w:val="clear" w:color="auto" w:fill="FFFFFF"/>
          </w:tcPr>
          <w:p w14:paraId="0E34160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0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0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0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1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61C" w14:textId="77777777">
        <w:trPr>
          <w:cantSplit/>
        </w:trPr>
        <w:tc>
          <w:tcPr>
            <w:tcW w:w="1555" w:type="dxa"/>
            <w:tcBorders>
              <w:top w:val="nil"/>
              <w:left w:val="nil"/>
              <w:bottom w:val="nil"/>
              <w:right w:val="nil"/>
            </w:tcBorders>
            <w:shd w:val="clear" w:color="auto" w:fill="FFFFFF"/>
          </w:tcPr>
          <w:p w14:paraId="0E34161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1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1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1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1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1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1E" w14:textId="77777777">
        <w:trPr>
          <w:cantSplit/>
        </w:trPr>
        <w:tc>
          <w:tcPr>
            <w:tcW w:w="12910" w:type="dxa"/>
            <w:gridSpan w:val="9"/>
            <w:tcBorders>
              <w:top w:val="nil"/>
              <w:left w:val="nil"/>
              <w:bottom w:val="nil"/>
              <w:right w:val="nil"/>
            </w:tcBorders>
            <w:shd w:val="clear" w:color="auto" w:fill="FFFFFF"/>
          </w:tcPr>
          <w:p w14:paraId="0E3416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28" w14:textId="77777777">
        <w:trPr>
          <w:cantSplit/>
        </w:trPr>
        <w:tc>
          <w:tcPr>
            <w:tcW w:w="1555" w:type="dxa"/>
            <w:tcBorders>
              <w:top w:val="nil"/>
              <w:left w:val="nil"/>
              <w:bottom w:val="nil"/>
              <w:right w:val="nil"/>
            </w:tcBorders>
            <w:shd w:val="clear" w:color="auto" w:fill="FFFFFF"/>
          </w:tcPr>
          <w:p w14:paraId="0E34161F" w14:textId="77777777" w:rsidR="0024092E" w:rsidRDefault="00450581">
            <w:pPr>
              <w:adjustRightInd w:val="0"/>
              <w:rPr>
                <w:rFonts w:ascii="Times New Roman" w:hAnsi="Times New Roman"/>
                <w:color w:val="000000"/>
              </w:rPr>
            </w:pPr>
            <w:r>
              <w:rPr>
                <w:rFonts w:ascii="Times New Roman" w:hAnsi="Times New Roman"/>
                <w:color w:val="000000"/>
              </w:rPr>
              <w:t>Alkaline Phosphatase</w:t>
            </w:r>
          </w:p>
        </w:tc>
        <w:tc>
          <w:tcPr>
            <w:tcW w:w="1954" w:type="dxa"/>
            <w:tcBorders>
              <w:top w:val="nil"/>
              <w:left w:val="nil"/>
              <w:bottom w:val="nil"/>
              <w:right w:val="nil"/>
            </w:tcBorders>
            <w:shd w:val="clear" w:color="auto" w:fill="FFFFFF"/>
          </w:tcPr>
          <w:p w14:paraId="0E34162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62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2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2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2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32" w14:textId="77777777">
        <w:trPr>
          <w:cantSplit/>
        </w:trPr>
        <w:tc>
          <w:tcPr>
            <w:tcW w:w="1555" w:type="dxa"/>
            <w:tcBorders>
              <w:top w:val="nil"/>
              <w:left w:val="nil"/>
              <w:bottom w:val="nil"/>
              <w:right w:val="nil"/>
            </w:tcBorders>
            <w:shd w:val="clear" w:color="auto" w:fill="FFFFFF"/>
          </w:tcPr>
          <w:p w14:paraId="0E3416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2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2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63C" w14:textId="77777777">
        <w:trPr>
          <w:cantSplit/>
        </w:trPr>
        <w:tc>
          <w:tcPr>
            <w:tcW w:w="1555" w:type="dxa"/>
            <w:tcBorders>
              <w:top w:val="nil"/>
              <w:left w:val="nil"/>
              <w:bottom w:val="nil"/>
              <w:right w:val="nil"/>
            </w:tcBorders>
            <w:shd w:val="clear" w:color="auto" w:fill="FFFFFF"/>
          </w:tcPr>
          <w:p w14:paraId="0E3416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3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3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3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46" w14:textId="77777777">
        <w:trPr>
          <w:cantSplit/>
        </w:trPr>
        <w:tc>
          <w:tcPr>
            <w:tcW w:w="1555" w:type="dxa"/>
            <w:tcBorders>
              <w:top w:val="nil"/>
              <w:left w:val="nil"/>
              <w:bottom w:val="nil"/>
              <w:right w:val="nil"/>
            </w:tcBorders>
            <w:shd w:val="clear" w:color="auto" w:fill="FFFFFF"/>
          </w:tcPr>
          <w:p w14:paraId="0E34163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3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4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4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4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4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48" w14:textId="77777777">
        <w:trPr>
          <w:cantSplit/>
        </w:trPr>
        <w:tc>
          <w:tcPr>
            <w:tcW w:w="12910" w:type="dxa"/>
            <w:gridSpan w:val="9"/>
            <w:tcBorders>
              <w:top w:val="nil"/>
              <w:left w:val="nil"/>
              <w:bottom w:val="nil"/>
              <w:right w:val="nil"/>
            </w:tcBorders>
            <w:shd w:val="clear" w:color="auto" w:fill="FFFFFF"/>
          </w:tcPr>
          <w:p w14:paraId="0E3416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52" w14:textId="77777777">
        <w:trPr>
          <w:cantSplit/>
        </w:trPr>
        <w:tc>
          <w:tcPr>
            <w:tcW w:w="1555" w:type="dxa"/>
            <w:tcBorders>
              <w:top w:val="nil"/>
              <w:left w:val="nil"/>
              <w:bottom w:val="nil"/>
              <w:right w:val="nil"/>
            </w:tcBorders>
            <w:shd w:val="clear" w:color="auto" w:fill="FFFFFF"/>
          </w:tcPr>
          <w:p w14:paraId="0E3416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4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4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4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5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5C" w14:textId="77777777">
        <w:trPr>
          <w:cantSplit/>
        </w:trPr>
        <w:tc>
          <w:tcPr>
            <w:tcW w:w="1555" w:type="dxa"/>
            <w:tcBorders>
              <w:top w:val="nil"/>
              <w:left w:val="nil"/>
              <w:bottom w:val="nil"/>
              <w:right w:val="nil"/>
            </w:tcBorders>
            <w:shd w:val="clear" w:color="auto" w:fill="FFFFFF"/>
          </w:tcPr>
          <w:p w14:paraId="0E3416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5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5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5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666" w14:textId="77777777">
        <w:trPr>
          <w:cantSplit/>
        </w:trPr>
        <w:tc>
          <w:tcPr>
            <w:tcW w:w="1555" w:type="dxa"/>
            <w:tcBorders>
              <w:top w:val="nil"/>
              <w:left w:val="nil"/>
              <w:bottom w:val="nil"/>
              <w:right w:val="nil"/>
            </w:tcBorders>
            <w:shd w:val="clear" w:color="auto" w:fill="FFFFFF"/>
          </w:tcPr>
          <w:p w14:paraId="0E3416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6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6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70" w14:textId="77777777">
        <w:trPr>
          <w:cantSplit/>
        </w:trPr>
        <w:tc>
          <w:tcPr>
            <w:tcW w:w="1555" w:type="dxa"/>
            <w:tcBorders>
              <w:top w:val="nil"/>
              <w:left w:val="nil"/>
              <w:bottom w:val="nil"/>
              <w:right w:val="nil"/>
            </w:tcBorders>
            <w:shd w:val="clear" w:color="auto" w:fill="FFFFFF"/>
          </w:tcPr>
          <w:p w14:paraId="0E34166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6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72" w14:textId="77777777">
        <w:trPr>
          <w:cantSplit/>
        </w:trPr>
        <w:tc>
          <w:tcPr>
            <w:tcW w:w="12910" w:type="dxa"/>
            <w:gridSpan w:val="9"/>
            <w:tcBorders>
              <w:top w:val="nil"/>
              <w:left w:val="nil"/>
              <w:bottom w:val="nil"/>
              <w:right w:val="nil"/>
            </w:tcBorders>
            <w:shd w:val="clear" w:color="auto" w:fill="FFFFFF"/>
          </w:tcPr>
          <w:p w14:paraId="0E3416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7C" w14:textId="77777777">
        <w:trPr>
          <w:cantSplit/>
        </w:trPr>
        <w:tc>
          <w:tcPr>
            <w:tcW w:w="1555" w:type="dxa"/>
            <w:tcBorders>
              <w:top w:val="nil"/>
              <w:left w:val="nil"/>
              <w:bottom w:val="nil"/>
              <w:right w:val="nil"/>
            </w:tcBorders>
            <w:shd w:val="clear" w:color="auto" w:fill="FFFFFF"/>
          </w:tcPr>
          <w:p w14:paraId="0E3416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7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67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7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7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686" w14:textId="77777777">
        <w:trPr>
          <w:cantSplit/>
        </w:trPr>
        <w:tc>
          <w:tcPr>
            <w:tcW w:w="1555" w:type="dxa"/>
            <w:tcBorders>
              <w:top w:val="nil"/>
              <w:left w:val="nil"/>
              <w:bottom w:val="nil"/>
              <w:right w:val="nil"/>
            </w:tcBorders>
            <w:shd w:val="clear" w:color="auto" w:fill="FFFFFF"/>
          </w:tcPr>
          <w:p w14:paraId="0E3416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690" w14:textId="77777777">
        <w:trPr>
          <w:cantSplit/>
        </w:trPr>
        <w:tc>
          <w:tcPr>
            <w:tcW w:w="1555" w:type="dxa"/>
            <w:tcBorders>
              <w:top w:val="nil"/>
              <w:left w:val="nil"/>
              <w:bottom w:val="nil"/>
              <w:right w:val="nil"/>
            </w:tcBorders>
            <w:shd w:val="clear" w:color="auto" w:fill="FFFFFF"/>
          </w:tcPr>
          <w:p w14:paraId="0E3416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8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8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9A" w14:textId="77777777">
        <w:trPr>
          <w:cantSplit/>
        </w:trPr>
        <w:tc>
          <w:tcPr>
            <w:tcW w:w="1555" w:type="dxa"/>
            <w:tcBorders>
              <w:top w:val="nil"/>
              <w:left w:val="nil"/>
              <w:bottom w:val="nil"/>
              <w:right w:val="nil"/>
            </w:tcBorders>
            <w:shd w:val="clear" w:color="auto" w:fill="FFFFFF"/>
          </w:tcPr>
          <w:p w14:paraId="0E3416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9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9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9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9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9C" w14:textId="77777777">
        <w:trPr>
          <w:cantSplit/>
        </w:trPr>
        <w:tc>
          <w:tcPr>
            <w:tcW w:w="12910" w:type="dxa"/>
            <w:gridSpan w:val="9"/>
            <w:tcBorders>
              <w:top w:val="nil"/>
              <w:left w:val="nil"/>
              <w:bottom w:val="nil"/>
              <w:right w:val="nil"/>
            </w:tcBorders>
            <w:shd w:val="clear" w:color="auto" w:fill="FFFFFF"/>
          </w:tcPr>
          <w:p w14:paraId="0E3416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A6" w14:textId="77777777">
        <w:trPr>
          <w:cantSplit/>
        </w:trPr>
        <w:tc>
          <w:tcPr>
            <w:tcW w:w="1555" w:type="dxa"/>
            <w:tcBorders>
              <w:top w:val="nil"/>
              <w:left w:val="nil"/>
              <w:bottom w:val="nil"/>
              <w:right w:val="nil"/>
            </w:tcBorders>
            <w:shd w:val="clear" w:color="auto" w:fill="FFFFFF"/>
          </w:tcPr>
          <w:p w14:paraId="0E34169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9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A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A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6B0" w14:textId="77777777">
        <w:trPr>
          <w:cantSplit/>
        </w:trPr>
        <w:tc>
          <w:tcPr>
            <w:tcW w:w="1555" w:type="dxa"/>
            <w:tcBorders>
              <w:top w:val="nil"/>
              <w:left w:val="nil"/>
              <w:bottom w:val="nil"/>
              <w:right w:val="nil"/>
            </w:tcBorders>
            <w:shd w:val="clear" w:color="auto" w:fill="FFFFFF"/>
          </w:tcPr>
          <w:p w14:paraId="0E3416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A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A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6BA" w14:textId="77777777">
        <w:trPr>
          <w:cantSplit/>
        </w:trPr>
        <w:tc>
          <w:tcPr>
            <w:tcW w:w="1555" w:type="dxa"/>
            <w:tcBorders>
              <w:top w:val="nil"/>
              <w:left w:val="nil"/>
              <w:bottom w:val="nil"/>
              <w:right w:val="nil"/>
            </w:tcBorders>
            <w:shd w:val="clear" w:color="auto" w:fill="FFFFFF"/>
          </w:tcPr>
          <w:p w14:paraId="0E3416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B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B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6C4" w14:textId="77777777">
        <w:trPr>
          <w:cantSplit/>
        </w:trPr>
        <w:tc>
          <w:tcPr>
            <w:tcW w:w="1555" w:type="dxa"/>
            <w:tcBorders>
              <w:top w:val="nil"/>
              <w:left w:val="nil"/>
              <w:bottom w:val="nil"/>
              <w:right w:val="nil"/>
            </w:tcBorders>
            <w:shd w:val="clear" w:color="auto" w:fill="FFFFFF"/>
          </w:tcPr>
          <w:p w14:paraId="0E3416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B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B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B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C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6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C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C6" w14:textId="77777777">
        <w:trPr>
          <w:cantSplit/>
        </w:trPr>
        <w:tc>
          <w:tcPr>
            <w:tcW w:w="12910" w:type="dxa"/>
            <w:gridSpan w:val="9"/>
            <w:tcBorders>
              <w:top w:val="nil"/>
              <w:left w:val="nil"/>
              <w:bottom w:val="nil"/>
              <w:right w:val="nil"/>
            </w:tcBorders>
            <w:shd w:val="clear" w:color="auto" w:fill="FFFFFF"/>
          </w:tcPr>
          <w:p w14:paraId="0E3416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D0" w14:textId="77777777">
        <w:trPr>
          <w:cantSplit/>
        </w:trPr>
        <w:tc>
          <w:tcPr>
            <w:tcW w:w="1555" w:type="dxa"/>
            <w:tcBorders>
              <w:top w:val="nil"/>
              <w:left w:val="nil"/>
              <w:bottom w:val="nil"/>
              <w:right w:val="nil"/>
            </w:tcBorders>
            <w:shd w:val="clear" w:color="auto" w:fill="FFFFFF"/>
          </w:tcPr>
          <w:p w14:paraId="0E3416C7" w14:textId="77777777" w:rsidR="0024092E" w:rsidRDefault="00450581">
            <w:pPr>
              <w:adjustRightInd w:val="0"/>
              <w:rPr>
                <w:rFonts w:ascii="Times New Roman" w:hAnsi="Times New Roman"/>
                <w:color w:val="000000"/>
              </w:rPr>
            </w:pPr>
            <w:r>
              <w:rPr>
                <w:rFonts w:ascii="Times New Roman" w:hAnsi="Times New Roman"/>
                <w:color w:val="000000"/>
              </w:rPr>
              <w:t>Lactate Dehydrogenase</w:t>
            </w:r>
          </w:p>
        </w:tc>
        <w:tc>
          <w:tcPr>
            <w:tcW w:w="1954" w:type="dxa"/>
            <w:tcBorders>
              <w:top w:val="nil"/>
              <w:left w:val="nil"/>
              <w:bottom w:val="nil"/>
              <w:right w:val="nil"/>
            </w:tcBorders>
            <w:shd w:val="clear" w:color="auto" w:fill="FFFFFF"/>
          </w:tcPr>
          <w:p w14:paraId="0E3416C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6C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C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C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6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6DA" w14:textId="77777777">
        <w:trPr>
          <w:cantSplit/>
        </w:trPr>
        <w:tc>
          <w:tcPr>
            <w:tcW w:w="1555" w:type="dxa"/>
            <w:tcBorders>
              <w:top w:val="nil"/>
              <w:left w:val="nil"/>
              <w:bottom w:val="nil"/>
              <w:right w:val="nil"/>
            </w:tcBorders>
            <w:shd w:val="clear" w:color="auto" w:fill="FFFFFF"/>
          </w:tcPr>
          <w:p w14:paraId="0E3416D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D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D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6E4" w14:textId="77777777">
        <w:trPr>
          <w:cantSplit/>
        </w:trPr>
        <w:tc>
          <w:tcPr>
            <w:tcW w:w="1555" w:type="dxa"/>
            <w:tcBorders>
              <w:top w:val="nil"/>
              <w:left w:val="nil"/>
              <w:bottom w:val="nil"/>
              <w:right w:val="nil"/>
            </w:tcBorders>
            <w:shd w:val="clear" w:color="auto" w:fill="FFFFFF"/>
          </w:tcPr>
          <w:p w14:paraId="0E3416D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D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D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6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6EE" w14:textId="77777777">
        <w:trPr>
          <w:cantSplit/>
        </w:trPr>
        <w:tc>
          <w:tcPr>
            <w:tcW w:w="1555" w:type="dxa"/>
            <w:tcBorders>
              <w:top w:val="nil"/>
              <w:left w:val="nil"/>
              <w:bottom w:val="nil"/>
              <w:right w:val="nil"/>
            </w:tcBorders>
            <w:shd w:val="clear" w:color="auto" w:fill="FFFFFF"/>
          </w:tcPr>
          <w:p w14:paraId="0E3416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E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E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6E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6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E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6F0" w14:textId="77777777">
        <w:trPr>
          <w:cantSplit/>
        </w:trPr>
        <w:tc>
          <w:tcPr>
            <w:tcW w:w="12910" w:type="dxa"/>
            <w:gridSpan w:val="9"/>
            <w:tcBorders>
              <w:top w:val="nil"/>
              <w:left w:val="nil"/>
              <w:bottom w:val="nil"/>
              <w:right w:val="nil"/>
            </w:tcBorders>
            <w:shd w:val="clear" w:color="auto" w:fill="FFFFFF"/>
          </w:tcPr>
          <w:p w14:paraId="0E3416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6FA" w14:textId="77777777">
        <w:trPr>
          <w:cantSplit/>
        </w:trPr>
        <w:tc>
          <w:tcPr>
            <w:tcW w:w="1555" w:type="dxa"/>
            <w:tcBorders>
              <w:top w:val="nil"/>
              <w:left w:val="nil"/>
              <w:bottom w:val="nil"/>
              <w:right w:val="nil"/>
            </w:tcBorders>
            <w:shd w:val="clear" w:color="auto" w:fill="FFFFFF"/>
          </w:tcPr>
          <w:p w14:paraId="0E3416F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F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6F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6F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6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6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6F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704" w14:textId="77777777">
        <w:trPr>
          <w:cantSplit/>
        </w:trPr>
        <w:tc>
          <w:tcPr>
            <w:tcW w:w="1555" w:type="dxa"/>
            <w:tcBorders>
              <w:top w:val="nil"/>
              <w:left w:val="nil"/>
              <w:bottom w:val="nil"/>
              <w:right w:val="nil"/>
            </w:tcBorders>
            <w:shd w:val="clear" w:color="auto" w:fill="FFFFFF"/>
          </w:tcPr>
          <w:p w14:paraId="0E3416F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6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6F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6F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6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70E" w14:textId="77777777">
        <w:trPr>
          <w:cantSplit/>
        </w:trPr>
        <w:tc>
          <w:tcPr>
            <w:tcW w:w="1555" w:type="dxa"/>
            <w:tcBorders>
              <w:top w:val="nil"/>
              <w:left w:val="nil"/>
              <w:bottom w:val="nil"/>
              <w:right w:val="nil"/>
            </w:tcBorders>
            <w:shd w:val="clear" w:color="auto" w:fill="FFFFFF"/>
          </w:tcPr>
          <w:p w14:paraId="0E34170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0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0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718" w14:textId="77777777">
        <w:trPr>
          <w:cantSplit/>
        </w:trPr>
        <w:tc>
          <w:tcPr>
            <w:tcW w:w="1555" w:type="dxa"/>
            <w:tcBorders>
              <w:top w:val="nil"/>
              <w:left w:val="nil"/>
              <w:bottom w:val="nil"/>
              <w:right w:val="nil"/>
            </w:tcBorders>
            <w:shd w:val="clear" w:color="auto" w:fill="FFFFFF"/>
          </w:tcPr>
          <w:p w14:paraId="0E34170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1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1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1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71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1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1A" w14:textId="77777777">
        <w:trPr>
          <w:cantSplit/>
        </w:trPr>
        <w:tc>
          <w:tcPr>
            <w:tcW w:w="12910" w:type="dxa"/>
            <w:gridSpan w:val="9"/>
            <w:tcBorders>
              <w:top w:val="nil"/>
              <w:left w:val="nil"/>
              <w:bottom w:val="nil"/>
              <w:right w:val="nil"/>
            </w:tcBorders>
            <w:shd w:val="clear" w:color="auto" w:fill="FFFFFF"/>
          </w:tcPr>
          <w:p w14:paraId="0E34171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24" w14:textId="77777777">
        <w:trPr>
          <w:cantSplit/>
        </w:trPr>
        <w:tc>
          <w:tcPr>
            <w:tcW w:w="1555" w:type="dxa"/>
            <w:tcBorders>
              <w:top w:val="nil"/>
              <w:left w:val="nil"/>
              <w:bottom w:val="nil"/>
              <w:right w:val="nil"/>
            </w:tcBorders>
            <w:shd w:val="clear" w:color="auto" w:fill="FFFFFF"/>
          </w:tcPr>
          <w:p w14:paraId="0E34171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1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71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1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1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72E" w14:textId="77777777">
        <w:trPr>
          <w:cantSplit/>
        </w:trPr>
        <w:tc>
          <w:tcPr>
            <w:tcW w:w="1555" w:type="dxa"/>
            <w:tcBorders>
              <w:top w:val="nil"/>
              <w:left w:val="nil"/>
              <w:bottom w:val="nil"/>
              <w:right w:val="nil"/>
            </w:tcBorders>
            <w:shd w:val="clear" w:color="auto" w:fill="FFFFFF"/>
          </w:tcPr>
          <w:p w14:paraId="0E34172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2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2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2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738" w14:textId="77777777">
        <w:trPr>
          <w:cantSplit/>
        </w:trPr>
        <w:tc>
          <w:tcPr>
            <w:tcW w:w="1555" w:type="dxa"/>
            <w:tcBorders>
              <w:top w:val="nil"/>
              <w:left w:val="nil"/>
              <w:bottom w:val="nil"/>
              <w:right w:val="nil"/>
            </w:tcBorders>
            <w:shd w:val="clear" w:color="auto" w:fill="FFFFFF"/>
          </w:tcPr>
          <w:p w14:paraId="0E34172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3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3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742" w14:textId="77777777">
        <w:trPr>
          <w:cantSplit/>
        </w:trPr>
        <w:tc>
          <w:tcPr>
            <w:tcW w:w="1555" w:type="dxa"/>
            <w:tcBorders>
              <w:top w:val="nil"/>
              <w:left w:val="nil"/>
              <w:bottom w:val="nil"/>
              <w:right w:val="nil"/>
            </w:tcBorders>
            <w:shd w:val="clear" w:color="auto" w:fill="FFFFFF"/>
          </w:tcPr>
          <w:p w14:paraId="0E3417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3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3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3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4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44" w14:textId="77777777">
        <w:trPr>
          <w:cantSplit/>
        </w:trPr>
        <w:tc>
          <w:tcPr>
            <w:tcW w:w="12910" w:type="dxa"/>
            <w:gridSpan w:val="9"/>
            <w:tcBorders>
              <w:top w:val="nil"/>
              <w:left w:val="nil"/>
              <w:bottom w:val="nil"/>
              <w:right w:val="nil"/>
            </w:tcBorders>
            <w:shd w:val="clear" w:color="auto" w:fill="FFFFFF"/>
          </w:tcPr>
          <w:p w14:paraId="0E3417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4E" w14:textId="77777777">
        <w:trPr>
          <w:cantSplit/>
        </w:trPr>
        <w:tc>
          <w:tcPr>
            <w:tcW w:w="1555" w:type="dxa"/>
            <w:tcBorders>
              <w:top w:val="nil"/>
              <w:left w:val="nil"/>
              <w:bottom w:val="nil"/>
              <w:right w:val="nil"/>
            </w:tcBorders>
            <w:shd w:val="clear" w:color="auto" w:fill="FFFFFF"/>
          </w:tcPr>
          <w:p w14:paraId="0E34174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4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4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4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4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758" w14:textId="77777777">
        <w:trPr>
          <w:cantSplit/>
        </w:trPr>
        <w:tc>
          <w:tcPr>
            <w:tcW w:w="1555" w:type="dxa"/>
            <w:tcBorders>
              <w:top w:val="nil"/>
              <w:left w:val="nil"/>
              <w:bottom w:val="nil"/>
              <w:right w:val="nil"/>
            </w:tcBorders>
            <w:shd w:val="clear" w:color="auto" w:fill="FFFFFF"/>
          </w:tcPr>
          <w:p w14:paraId="0E34174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5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5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5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5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762" w14:textId="77777777">
        <w:trPr>
          <w:cantSplit/>
        </w:trPr>
        <w:tc>
          <w:tcPr>
            <w:tcW w:w="1555" w:type="dxa"/>
            <w:tcBorders>
              <w:top w:val="nil"/>
              <w:left w:val="nil"/>
              <w:bottom w:val="nil"/>
              <w:right w:val="nil"/>
            </w:tcBorders>
            <w:shd w:val="clear" w:color="auto" w:fill="FFFFFF"/>
          </w:tcPr>
          <w:p w14:paraId="0E34175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5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5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76C" w14:textId="77777777">
        <w:trPr>
          <w:cantSplit/>
        </w:trPr>
        <w:tc>
          <w:tcPr>
            <w:tcW w:w="1555" w:type="dxa"/>
            <w:tcBorders>
              <w:top w:val="nil"/>
              <w:left w:val="nil"/>
              <w:bottom w:val="nil"/>
              <w:right w:val="nil"/>
            </w:tcBorders>
            <w:shd w:val="clear" w:color="auto" w:fill="FFFFFF"/>
          </w:tcPr>
          <w:p w14:paraId="0E3417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6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6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6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6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6E" w14:textId="77777777">
        <w:trPr>
          <w:cantSplit/>
        </w:trPr>
        <w:tc>
          <w:tcPr>
            <w:tcW w:w="12910" w:type="dxa"/>
            <w:gridSpan w:val="9"/>
            <w:tcBorders>
              <w:top w:val="nil"/>
              <w:left w:val="nil"/>
              <w:bottom w:val="nil"/>
              <w:right w:val="nil"/>
            </w:tcBorders>
            <w:shd w:val="clear" w:color="auto" w:fill="FFFFFF"/>
          </w:tcPr>
          <w:p w14:paraId="0E3417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78" w14:textId="77777777">
        <w:trPr>
          <w:cantSplit/>
        </w:trPr>
        <w:tc>
          <w:tcPr>
            <w:tcW w:w="1555" w:type="dxa"/>
            <w:tcBorders>
              <w:top w:val="nil"/>
              <w:left w:val="nil"/>
              <w:bottom w:val="nil"/>
              <w:right w:val="nil"/>
            </w:tcBorders>
            <w:shd w:val="clear" w:color="auto" w:fill="FFFFFF"/>
          </w:tcPr>
          <w:p w14:paraId="0E34176F" w14:textId="77777777" w:rsidR="0024092E" w:rsidRDefault="00450581">
            <w:pPr>
              <w:adjustRightInd w:val="0"/>
              <w:rPr>
                <w:rFonts w:ascii="Times New Roman" w:hAnsi="Times New Roman"/>
                <w:color w:val="000000"/>
              </w:rPr>
            </w:pPr>
            <w:r>
              <w:rPr>
                <w:rFonts w:ascii="Times New Roman" w:hAnsi="Times New Roman"/>
                <w:color w:val="000000"/>
              </w:rPr>
              <w:t>Protein</w:t>
            </w:r>
          </w:p>
        </w:tc>
        <w:tc>
          <w:tcPr>
            <w:tcW w:w="1954" w:type="dxa"/>
            <w:tcBorders>
              <w:top w:val="nil"/>
              <w:left w:val="nil"/>
              <w:bottom w:val="nil"/>
              <w:right w:val="nil"/>
            </w:tcBorders>
            <w:shd w:val="clear" w:color="auto" w:fill="FFFFFF"/>
          </w:tcPr>
          <w:p w14:paraId="0E34177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77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7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7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7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782" w14:textId="77777777">
        <w:trPr>
          <w:cantSplit/>
        </w:trPr>
        <w:tc>
          <w:tcPr>
            <w:tcW w:w="1555" w:type="dxa"/>
            <w:tcBorders>
              <w:top w:val="nil"/>
              <w:left w:val="nil"/>
              <w:bottom w:val="nil"/>
              <w:right w:val="nil"/>
            </w:tcBorders>
            <w:shd w:val="clear" w:color="auto" w:fill="FFFFFF"/>
          </w:tcPr>
          <w:p w14:paraId="0E34177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7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7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78C" w14:textId="77777777">
        <w:trPr>
          <w:cantSplit/>
        </w:trPr>
        <w:tc>
          <w:tcPr>
            <w:tcW w:w="1555" w:type="dxa"/>
            <w:tcBorders>
              <w:top w:val="nil"/>
              <w:left w:val="nil"/>
              <w:bottom w:val="nil"/>
              <w:right w:val="nil"/>
            </w:tcBorders>
            <w:shd w:val="clear" w:color="auto" w:fill="FFFFFF"/>
          </w:tcPr>
          <w:p w14:paraId="0E34178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8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8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796" w14:textId="77777777">
        <w:trPr>
          <w:cantSplit/>
        </w:trPr>
        <w:tc>
          <w:tcPr>
            <w:tcW w:w="1555" w:type="dxa"/>
            <w:tcBorders>
              <w:top w:val="nil"/>
              <w:left w:val="nil"/>
              <w:bottom w:val="nil"/>
              <w:right w:val="nil"/>
            </w:tcBorders>
            <w:shd w:val="clear" w:color="auto" w:fill="FFFFFF"/>
          </w:tcPr>
          <w:p w14:paraId="0E3417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8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9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9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7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9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98" w14:textId="77777777">
        <w:trPr>
          <w:cantSplit/>
        </w:trPr>
        <w:tc>
          <w:tcPr>
            <w:tcW w:w="12910" w:type="dxa"/>
            <w:gridSpan w:val="9"/>
            <w:tcBorders>
              <w:top w:val="nil"/>
              <w:left w:val="nil"/>
              <w:bottom w:val="nil"/>
              <w:right w:val="nil"/>
            </w:tcBorders>
            <w:shd w:val="clear" w:color="auto" w:fill="FFFFFF"/>
          </w:tcPr>
          <w:p w14:paraId="0E34179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A2" w14:textId="77777777">
        <w:trPr>
          <w:cantSplit/>
        </w:trPr>
        <w:tc>
          <w:tcPr>
            <w:tcW w:w="1555" w:type="dxa"/>
            <w:tcBorders>
              <w:top w:val="nil"/>
              <w:left w:val="nil"/>
              <w:bottom w:val="nil"/>
              <w:right w:val="nil"/>
            </w:tcBorders>
            <w:shd w:val="clear" w:color="auto" w:fill="FFFFFF"/>
          </w:tcPr>
          <w:p w14:paraId="0E34179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9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9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9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7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A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7AC" w14:textId="77777777">
        <w:trPr>
          <w:cantSplit/>
        </w:trPr>
        <w:tc>
          <w:tcPr>
            <w:tcW w:w="1555" w:type="dxa"/>
            <w:tcBorders>
              <w:top w:val="nil"/>
              <w:left w:val="nil"/>
              <w:bottom w:val="nil"/>
              <w:right w:val="nil"/>
            </w:tcBorders>
            <w:shd w:val="clear" w:color="auto" w:fill="FFFFFF"/>
          </w:tcPr>
          <w:p w14:paraId="0E3417A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A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A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7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A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7B6" w14:textId="77777777">
        <w:trPr>
          <w:cantSplit/>
        </w:trPr>
        <w:tc>
          <w:tcPr>
            <w:tcW w:w="1555" w:type="dxa"/>
            <w:tcBorders>
              <w:top w:val="nil"/>
              <w:left w:val="nil"/>
              <w:bottom w:val="nil"/>
              <w:right w:val="nil"/>
            </w:tcBorders>
            <w:shd w:val="clear" w:color="auto" w:fill="FFFFFF"/>
          </w:tcPr>
          <w:p w14:paraId="0E3417A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A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B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7C0" w14:textId="77777777">
        <w:trPr>
          <w:cantSplit/>
        </w:trPr>
        <w:tc>
          <w:tcPr>
            <w:tcW w:w="1555" w:type="dxa"/>
            <w:tcBorders>
              <w:top w:val="nil"/>
              <w:left w:val="nil"/>
              <w:bottom w:val="nil"/>
              <w:right w:val="nil"/>
            </w:tcBorders>
            <w:shd w:val="clear" w:color="auto" w:fill="FFFFFF"/>
          </w:tcPr>
          <w:p w14:paraId="0E3417B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B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B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B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7B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7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B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C2" w14:textId="77777777">
        <w:trPr>
          <w:cantSplit/>
        </w:trPr>
        <w:tc>
          <w:tcPr>
            <w:tcW w:w="12910" w:type="dxa"/>
            <w:gridSpan w:val="9"/>
            <w:tcBorders>
              <w:top w:val="nil"/>
              <w:left w:val="nil"/>
              <w:bottom w:val="nil"/>
              <w:right w:val="nil"/>
            </w:tcBorders>
            <w:shd w:val="clear" w:color="auto" w:fill="FFFFFF"/>
          </w:tcPr>
          <w:p w14:paraId="0E3417C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CC" w14:textId="77777777">
        <w:trPr>
          <w:cantSplit/>
        </w:trPr>
        <w:tc>
          <w:tcPr>
            <w:tcW w:w="1555" w:type="dxa"/>
            <w:tcBorders>
              <w:top w:val="nil"/>
              <w:left w:val="nil"/>
              <w:bottom w:val="nil"/>
              <w:right w:val="nil"/>
            </w:tcBorders>
            <w:shd w:val="clear" w:color="auto" w:fill="FFFFFF"/>
          </w:tcPr>
          <w:p w14:paraId="0E3417C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C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7C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C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C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7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D6" w14:textId="77777777">
        <w:trPr>
          <w:cantSplit/>
        </w:trPr>
        <w:tc>
          <w:tcPr>
            <w:tcW w:w="1555" w:type="dxa"/>
            <w:tcBorders>
              <w:top w:val="nil"/>
              <w:left w:val="nil"/>
              <w:bottom w:val="nil"/>
              <w:right w:val="nil"/>
            </w:tcBorders>
            <w:shd w:val="clear" w:color="auto" w:fill="FFFFFF"/>
          </w:tcPr>
          <w:p w14:paraId="0E3417C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C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D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7E0" w14:textId="77777777">
        <w:trPr>
          <w:cantSplit/>
        </w:trPr>
        <w:tc>
          <w:tcPr>
            <w:tcW w:w="1555" w:type="dxa"/>
            <w:tcBorders>
              <w:top w:val="nil"/>
              <w:left w:val="nil"/>
              <w:bottom w:val="nil"/>
              <w:right w:val="nil"/>
            </w:tcBorders>
            <w:shd w:val="clear" w:color="auto" w:fill="FFFFFF"/>
          </w:tcPr>
          <w:p w14:paraId="0E3417D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D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D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7EA" w14:textId="77777777">
        <w:trPr>
          <w:cantSplit/>
        </w:trPr>
        <w:tc>
          <w:tcPr>
            <w:tcW w:w="1555" w:type="dxa"/>
            <w:tcBorders>
              <w:top w:val="nil"/>
              <w:left w:val="nil"/>
              <w:bottom w:val="nil"/>
              <w:right w:val="nil"/>
            </w:tcBorders>
            <w:shd w:val="clear" w:color="auto" w:fill="FFFFFF"/>
          </w:tcPr>
          <w:p w14:paraId="0E3417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E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E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7E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E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7EC" w14:textId="77777777">
        <w:trPr>
          <w:cantSplit/>
        </w:trPr>
        <w:tc>
          <w:tcPr>
            <w:tcW w:w="12910" w:type="dxa"/>
            <w:gridSpan w:val="9"/>
            <w:tcBorders>
              <w:top w:val="nil"/>
              <w:left w:val="nil"/>
              <w:bottom w:val="nil"/>
              <w:right w:val="nil"/>
            </w:tcBorders>
            <w:shd w:val="clear" w:color="auto" w:fill="FFFFFF"/>
          </w:tcPr>
          <w:p w14:paraId="0E3417E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7F6" w14:textId="77777777">
        <w:trPr>
          <w:cantSplit/>
        </w:trPr>
        <w:tc>
          <w:tcPr>
            <w:tcW w:w="1555" w:type="dxa"/>
            <w:tcBorders>
              <w:top w:val="nil"/>
              <w:left w:val="nil"/>
              <w:bottom w:val="nil"/>
              <w:right w:val="nil"/>
            </w:tcBorders>
            <w:shd w:val="clear" w:color="auto" w:fill="FFFFFF"/>
          </w:tcPr>
          <w:p w14:paraId="0E3417E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E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7F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7F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7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00" w14:textId="77777777">
        <w:trPr>
          <w:cantSplit/>
        </w:trPr>
        <w:tc>
          <w:tcPr>
            <w:tcW w:w="1555" w:type="dxa"/>
            <w:tcBorders>
              <w:top w:val="nil"/>
              <w:left w:val="nil"/>
              <w:bottom w:val="nil"/>
              <w:right w:val="nil"/>
            </w:tcBorders>
            <w:shd w:val="clear" w:color="auto" w:fill="FFFFFF"/>
          </w:tcPr>
          <w:p w14:paraId="0E3417F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7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7F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7F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7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7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0A" w14:textId="77777777">
        <w:trPr>
          <w:cantSplit/>
        </w:trPr>
        <w:tc>
          <w:tcPr>
            <w:tcW w:w="1555" w:type="dxa"/>
            <w:tcBorders>
              <w:top w:val="nil"/>
              <w:left w:val="nil"/>
              <w:bottom w:val="nil"/>
              <w:right w:val="nil"/>
            </w:tcBorders>
            <w:shd w:val="clear" w:color="auto" w:fill="FFFFFF"/>
          </w:tcPr>
          <w:p w14:paraId="0E34180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0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0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14" w14:textId="77777777">
        <w:trPr>
          <w:cantSplit/>
        </w:trPr>
        <w:tc>
          <w:tcPr>
            <w:tcW w:w="1555" w:type="dxa"/>
            <w:tcBorders>
              <w:top w:val="nil"/>
              <w:left w:val="nil"/>
              <w:bottom w:val="nil"/>
              <w:right w:val="nil"/>
            </w:tcBorders>
            <w:shd w:val="clear" w:color="auto" w:fill="FFFFFF"/>
          </w:tcPr>
          <w:p w14:paraId="0E3418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0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0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0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8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1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16" w14:textId="77777777">
        <w:trPr>
          <w:cantSplit/>
        </w:trPr>
        <w:tc>
          <w:tcPr>
            <w:tcW w:w="12910" w:type="dxa"/>
            <w:gridSpan w:val="9"/>
            <w:tcBorders>
              <w:top w:val="nil"/>
              <w:left w:val="nil"/>
              <w:bottom w:val="nil"/>
              <w:right w:val="nil"/>
            </w:tcBorders>
            <w:shd w:val="clear" w:color="auto" w:fill="FFFFFF"/>
          </w:tcPr>
          <w:p w14:paraId="0E34181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20" w14:textId="77777777">
        <w:trPr>
          <w:cantSplit/>
        </w:trPr>
        <w:tc>
          <w:tcPr>
            <w:tcW w:w="1555" w:type="dxa"/>
            <w:tcBorders>
              <w:top w:val="nil"/>
              <w:left w:val="nil"/>
              <w:bottom w:val="nil"/>
              <w:right w:val="nil"/>
            </w:tcBorders>
            <w:shd w:val="clear" w:color="auto" w:fill="FFFFFF"/>
          </w:tcPr>
          <w:p w14:paraId="0E341817" w14:textId="77777777" w:rsidR="0024092E" w:rsidRDefault="00450581">
            <w:pPr>
              <w:adjustRightInd w:val="0"/>
              <w:rPr>
                <w:rFonts w:ascii="Times New Roman" w:hAnsi="Times New Roman"/>
                <w:color w:val="000000"/>
              </w:rPr>
            </w:pPr>
            <w:r>
              <w:rPr>
                <w:rFonts w:ascii="Times New Roman" w:hAnsi="Times New Roman"/>
                <w:color w:val="000000"/>
              </w:rPr>
              <w:t>Albumin</w:t>
            </w:r>
          </w:p>
        </w:tc>
        <w:tc>
          <w:tcPr>
            <w:tcW w:w="1954" w:type="dxa"/>
            <w:tcBorders>
              <w:top w:val="nil"/>
              <w:left w:val="nil"/>
              <w:bottom w:val="nil"/>
              <w:right w:val="nil"/>
            </w:tcBorders>
            <w:shd w:val="clear" w:color="auto" w:fill="FFFFFF"/>
          </w:tcPr>
          <w:p w14:paraId="0E34181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81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1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1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1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82A" w14:textId="77777777">
        <w:trPr>
          <w:cantSplit/>
        </w:trPr>
        <w:tc>
          <w:tcPr>
            <w:tcW w:w="1555" w:type="dxa"/>
            <w:tcBorders>
              <w:top w:val="nil"/>
              <w:left w:val="nil"/>
              <w:bottom w:val="nil"/>
              <w:right w:val="nil"/>
            </w:tcBorders>
            <w:shd w:val="clear" w:color="auto" w:fill="FFFFFF"/>
          </w:tcPr>
          <w:p w14:paraId="0E34182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2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2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34" w14:textId="77777777">
        <w:trPr>
          <w:cantSplit/>
        </w:trPr>
        <w:tc>
          <w:tcPr>
            <w:tcW w:w="1555" w:type="dxa"/>
            <w:tcBorders>
              <w:top w:val="nil"/>
              <w:left w:val="nil"/>
              <w:bottom w:val="nil"/>
              <w:right w:val="nil"/>
            </w:tcBorders>
            <w:shd w:val="clear" w:color="auto" w:fill="FFFFFF"/>
          </w:tcPr>
          <w:p w14:paraId="0E34182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2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2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3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83E" w14:textId="77777777">
        <w:trPr>
          <w:cantSplit/>
        </w:trPr>
        <w:tc>
          <w:tcPr>
            <w:tcW w:w="1555" w:type="dxa"/>
            <w:tcBorders>
              <w:top w:val="nil"/>
              <w:left w:val="nil"/>
              <w:bottom w:val="nil"/>
              <w:right w:val="nil"/>
            </w:tcBorders>
            <w:shd w:val="clear" w:color="auto" w:fill="FFFFFF"/>
          </w:tcPr>
          <w:p w14:paraId="0E34183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3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3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3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3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3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40" w14:textId="77777777">
        <w:trPr>
          <w:cantSplit/>
        </w:trPr>
        <w:tc>
          <w:tcPr>
            <w:tcW w:w="12910" w:type="dxa"/>
            <w:gridSpan w:val="9"/>
            <w:tcBorders>
              <w:top w:val="nil"/>
              <w:left w:val="nil"/>
              <w:bottom w:val="nil"/>
              <w:right w:val="nil"/>
            </w:tcBorders>
            <w:shd w:val="clear" w:color="auto" w:fill="FFFFFF"/>
          </w:tcPr>
          <w:p w14:paraId="0E3418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4A" w14:textId="77777777">
        <w:trPr>
          <w:cantSplit/>
        </w:trPr>
        <w:tc>
          <w:tcPr>
            <w:tcW w:w="1555" w:type="dxa"/>
            <w:tcBorders>
              <w:top w:val="nil"/>
              <w:left w:val="nil"/>
              <w:bottom w:val="nil"/>
              <w:right w:val="nil"/>
            </w:tcBorders>
            <w:shd w:val="clear" w:color="auto" w:fill="FFFFFF"/>
          </w:tcPr>
          <w:p w14:paraId="0E34184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4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4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4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4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854" w14:textId="77777777">
        <w:trPr>
          <w:cantSplit/>
        </w:trPr>
        <w:tc>
          <w:tcPr>
            <w:tcW w:w="1555" w:type="dxa"/>
            <w:tcBorders>
              <w:top w:val="nil"/>
              <w:left w:val="nil"/>
              <w:bottom w:val="nil"/>
              <w:right w:val="nil"/>
            </w:tcBorders>
            <w:shd w:val="clear" w:color="auto" w:fill="FFFFFF"/>
          </w:tcPr>
          <w:p w14:paraId="0E34184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4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4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5E" w14:textId="77777777">
        <w:trPr>
          <w:cantSplit/>
        </w:trPr>
        <w:tc>
          <w:tcPr>
            <w:tcW w:w="1555" w:type="dxa"/>
            <w:tcBorders>
              <w:top w:val="nil"/>
              <w:left w:val="nil"/>
              <w:bottom w:val="nil"/>
              <w:right w:val="nil"/>
            </w:tcBorders>
            <w:shd w:val="clear" w:color="auto" w:fill="FFFFFF"/>
          </w:tcPr>
          <w:p w14:paraId="0E34185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5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5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5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868" w14:textId="77777777">
        <w:trPr>
          <w:cantSplit/>
        </w:trPr>
        <w:tc>
          <w:tcPr>
            <w:tcW w:w="1555" w:type="dxa"/>
            <w:tcBorders>
              <w:top w:val="nil"/>
              <w:left w:val="nil"/>
              <w:bottom w:val="nil"/>
              <w:right w:val="nil"/>
            </w:tcBorders>
            <w:shd w:val="clear" w:color="auto" w:fill="FFFFFF"/>
          </w:tcPr>
          <w:p w14:paraId="0E34185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6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6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6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6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6A" w14:textId="77777777">
        <w:trPr>
          <w:cantSplit/>
        </w:trPr>
        <w:tc>
          <w:tcPr>
            <w:tcW w:w="12910" w:type="dxa"/>
            <w:gridSpan w:val="9"/>
            <w:tcBorders>
              <w:top w:val="nil"/>
              <w:left w:val="nil"/>
              <w:bottom w:val="nil"/>
              <w:right w:val="nil"/>
            </w:tcBorders>
            <w:shd w:val="clear" w:color="auto" w:fill="FFFFFF"/>
          </w:tcPr>
          <w:p w14:paraId="0E34186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74" w14:textId="77777777">
        <w:trPr>
          <w:cantSplit/>
        </w:trPr>
        <w:tc>
          <w:tcPr>
            <w:tcW w:w="1555" w:type="dxa"/>
            <w:tcBorders>
              <w:top w:val="nil"/>
              <w:left w:val="nil"/>
              <w:bottom w:val="nil"/>
              <w:right w:val="nil"/>
            </w:tcBorders>
            <w:shd w:val="clear" w:color="auto" w:fill="FFFFFF"/>
          </w:tcPr>
          <w:p w14:paraId="0E34186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6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86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6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6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87E" w14:textId="77777777">
        <w:trPr>
          <w:cantSplit/>
        </w:trPr>
        <w:tc>
          <w:tcPr>
            <w:tcW w:w="1555" w:type="dxa"/>
            <w:tcBorders>
              <w:top w:val="nil"/>
              <w:left w:val="nil"/>
              <w:bottom w:val="nil"/>
              <w:right w:val="nil"/>
            </w:tcBorders>
            <w:shd w:val="clear" w:color="auto" w:fill="FFFFFF"/>
          </w:tcPr>
          <w:p w14:paraId="0E34187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7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7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88" w14:textId="77777777">
        <w:trPr>
          <w:cantSplit/>
        </w:trPr>
        <w:tc>
          <w:tcPr>
            <w:tcW w:w="1555" w:type="dxa"/>
            <w:tcBorders>
              <w:top w:val="nil"/>
              <w:left w:val="nil"/>
              <w:bottom w:val="nil"/>
              <w:right w:val="nil"/>
            </w:tcBorders>
            <w:shd w:val="clear" w:color="auto" w:fill="FFFFFF"/>
          </w:tcPr>
          <w:p w14:paraId="0E34187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8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8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892" w14:textId="77777777">
        <w:trPr>
          <w:cantSplit/>
        </w:trPr>
        <w:tc>
          <w:tcPr>
            <w:tcW w:w="1555" w:type="dxa"/>
            <w:tcBorders>
              <w:top w:val="nil"/>
              <w:left w:val="nil"/>
              <w:bottom w:val="nil"/>
              <w:right w:val="nil"/>
            </w:tcBorders>
            <w:shd w:val="clear" w:color="auto" w:fill="FFFFFF"/>
          </w:tcPr>
          <w:p w14:paraId="0E34188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8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8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8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8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9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94" w14:textId="77777777">
        <w:trPr>
          <w:cantSplit/>
        </w:trPr>
        <w:tc>
          <w:tcPr>
            <w:tcW w:w="12910" w:type="dxa"/>
            <w:gridSpan w:val="9"/>
            <w:tcBorders>
              <w:top w:val="nil"/>
              <w:left w:val="nil"/>
              <w:bottom w:val="nil"/>
              <w:right w:val="nil"/>
            </w:tcBorders>
            <w:shd w:val="clear" w:color="auto" w:fill="FFFFFF"/>
          </w:tcPr>
          <w:p w14:paraId="0E34189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9E" w14:textId="77777777">
        <w:trPr>
          <w:cantSplit/>
        </w:trPr>
        <w:tc>
          <w:tcPr>
            <w:tcW w:w="1555" w:type="dxa"/>
            <w:tcBorders>
              <w:top w:val="nil"/>
              <w:left w:val="nil"/>
              <w:bottom w:val="nil"/>
              <w:right w:val="nil"/>
            </w:tcBorders>
            <w:shd w:val="clear" w:color="auto" w:fill="FFFFFF"/>
          </w:tcPr>
          <w:p w14:paraId="0E34189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9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9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9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9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8A8" w14:textId="77777777">
        <w:trPr>
          <w:cantSplit/>
        </w:trPr>
        <w:tc>
          <w:tcPr>
            <w:tcW w:w="1555" w:type="dxa"/>
            <w:tcBorders>
              <w:top w:val="nil"/>
              <w:left w:val="nil"/>
              <w:bottom w:val="nil"/>
              <w:right w:val="nil"/>
            </w:tcBorders>
            <w:shd w:val="clear" w:color="auto" w:fill="FFFFFF"/>
          </w:tcPr>
          <w:p w14:paraId="0E34189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A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A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B2" w14:textId="77777777">
        <w:trPr>
          <w:cantSplit/>
        </w:trPr>
        <w:tc>
          <w:tcPr>
            <w:tcW w:w="1555" w:type="dxa"/>
            <w:tcBorders>
              <w:top w:val="nil"/>
              <w:left w:val="nil"/>
              <w:bottom w:val="nil"/>
              <w:right w:val="nil"/>
            </w:tcBorders>
            <w:shd w:val="clear" w:color="auto" w:fill="FFFFFF"/>
          </w:tcPr>
          <w:p w14:paraId="0E3418A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A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A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A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B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8BC" w14:textId="77777777">
        <w:trPr>
          <w:cantSplit/>
        </w:trPr>
        <w:tc>
          <w:tcPr>
            <w:tcW w:w="1555" w:type="dxa"/>
            <w:tcBorders>
              <w:top w:val="nil"/>
              <w:left w:val="nil"/>
              <w:bottom w:val="nil"/>
              <w:right w:val="nil"/>
            </w:tcBorders>
            <w:shd w:val="clear" w:color="auto" w:fill="FFFFFF"/>
          </w:tcPr>
          <w:p w14:paraId="0E3418B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B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B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B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8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8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B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BE" w14:textId="77777777">
        <w:trPr>
          <w:cantSplit/>
        </w:trPr>
        <w:tc>
          <w:tcPr>
            <w:tcW w:w="12910" w:type="dxa"/>
            <w:gridSpan w:val="9"/>
            <w:tcBorders>
              <w:top w:val="nil"/>
              <w:left w:val="nil"/>
              <w:bottom w:val="nil"/>
              <w:right w:val="nil"/>
            </w:tcBorders>
            <w:shd w:val="clear" w:color="auto" w:fill="FFFFFF"/>
          </w:tcPr>
          <w:p w14:paraId="0E3418B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C8" w14:textId="77777777">
        <w:trPr>
          <w:cantSplit/>
        </w:trPr>
        <w:tc>
          <w:tcPr>
            <w:tcW w:w="1555" w:type="dxa"/>
            <w:tcBorders>
              <w:top w:val="nil"/>
              <w:left w:val="nil"/>
              <w:bottom w:val="nil"/>
              <w:right w:val="nil"/>
            </w:tcBorders>
            <w:shd w:val="clear" w:color="auto" w:fill="FFFFFF"/>
          </w:tcPr>
          <w:p w14:paraId="0E3418BF" w14:textId="77777777" w:rsidR="0024092E" w:rsidRDefault="00450581">
            <w:pPr>
              <w:adjustRightInd w:val="0"/>
              <w:rPr>
                <w:rFonts w:ascii="Times New Roman" w:hAnsi="Times New Roman"/>
                <w:color w:val="000000"/>
              </w:rPr>
            </w:pPr>
            <w:r>
              <w:rPr>
                <w:rFonts w:ascii="Times New Roman" w:hAnsi="Times New Roman"/>
                <w:color w:val="000000"/>
              </w:rPr>
              <w:t>Triglycerides</w:t>
            </w:r>
          </w:p>
        </w:tc>
        <w:tc>
          <w:tcPr>
            <w:tcW w:w="1954" w:type="dxa"/>
            <w:tcBorders>
              <w:top w:val="nil"/>
              <w:left w:val="nil"/>
              <w:bottom w:val="nil"/>
              <w:right w:val="nil"/>
            </w:tcBorders>
            <w:shd w:val="clear" w:color="auto" w:fill="FFFFFF"/>
          </w:tcPr>
          <w:p w14:paraId="0E3418C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8C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C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C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8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C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8D2" w14:textId="77777777">
        <w:trPr>
          <w:cantSplit/>
        </w:trPr>
        <w:tc>
          <w:tcPr>
            <w:tcW w:w="1555" w:type="dxa"/>
            <w:tcBorders>
              <w:top w:val="nil"/>
              <w:left w:val="nil"/>
              <w:bottom w:val="nil"/>
              <w:right w:val="nil"/>
            </w:tcBorders>
            <w:shd w:val="clear" w:color="auto" w:fill="FFFFFF"/>
          </w:tcPr>
          <w:p w14:paraId="0E3418C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C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C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8DC" w14:textId="77777777">
        <w:trPr>
          <w:cantSplit/>
        </w:trPr>
        <w:tc>
          <w:tcPr>
            <w:tcW w:w="1555" w:type="dxa"/>
            <w:tcBorders>
              <w:top w:val="nil"/>
              <w:left w:val="nil"/>
              <w:bottom w:val="nil"/>
              <w:right w:val="nil"/>
            </w:tcBorders>
            <w:shd w:val="clear" w:color="auto" w:fill="FFFFFF"/>
          </w:tcPr>
          <w:p w14:paraId="0E3418D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D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D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8E6" w14:textId="77777777">
        <w:trPr>
          <w:cantSplit/>
        </w:trPr>
        <w:tc>
          <w:tcPr>
            <w:tcW w:w="1555" w:type="dxa"/>
            <w:tcBorders>
              <w:top w:val="nil"/>
              <w:left w:val="nil"/>
              <w:bottom w:val="nil"/>
              <w:right w:val="nil"/>
            </w:tcBorders>
            <w:shd w:val="clear" w:color="auto" w:fill="FFFFFF"/>
          </w:tcPr>
          <w:p w14:paraId="0E3418D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D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E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8E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8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8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E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8E8" w14:textId="77777777">
        <w:trPr>
          <w:cantSplit/>
        </w:trPr>
        <w:tc>
          <w:tcPr>
            <w:tcW w:w="12910" w:type="dxa"/>
            <w:gridSpan w:val="9"/>
            <w:tcBorders>
              <w:top w:val="nil"/>
              <w:left w:val="nil"/>
              <w:bottom w:val="nil"/>
              <w:right w:val="nil"/>
            </w:tcBorders>
            <w:shd w:val="clear" w:color="auto" w:fill="FFFFFF"/>
          </w:tcPr>
          <w:p w14:paraId="0E3418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8F2" w14:textId="77777777">
        <w:trPr>
          <w:cantSplit/>
        </w:trPr>
        <w:tc>
          <w:tcPr>
            <w:tcW w:w="1555" w:type="dxa"/>
            <w:tcBorders>
              <w:top w:val="nil"/>
              <w:left w:val="nil"/>
              <w:bottom w:val="nil"/>
              <w:right w:val="nil"/>
            </w:tcBorders>
            <w:shd w:val="clear" w:color="auto" w:fill="FFFFFF"/>
          </w:tcPr>
          <w:p w14:paraId="0E3418E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E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8E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8E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8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8FC" w14:textId="77777777">
        <w:trPr>
          <w:cantSplit/>
        </w:trPr>
        <w:tc>
          <w:tcPr>
            <w:tcW w:w="1555" w:type="dxa"/>
            <w:tcBorders>
              <w:top w:val="nil"/>
              <w:left w:val="nil"/>
              <w:bottom w:val="nil"/>
              <w:right w:val="nil"/>
            </w:tcBorders>
            <w:shd w:val="clear" w:color="auto" w:fill="FFFFFF"/>
          </w:tcPr>
          <w:p w14:paraId="0E3418F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F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8F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8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8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906" w14:textId="77777777">
        <w:trPr>
          <w:cantSplit/>
        </w:trPr>
        <w:tc>
          <w:tcPr>
            <w:tcW w:w="1555" w:type="dxa"/>
            <w:tcBorders>
              <w:top w:val="nil"/>
              <w:left w:val="nil"/>
              <w:bottom w:val="nil"/>
              <w:right w:val="nil"/>
            </w:tcBorders>
            <w:shd w:val="clear" w:color="auto" w:fill="FFFFFF"/>
          </w:tcPr>
          <w:p w14:paraId="0E3418F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8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8F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0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910" w14:textId="77777777">
        <w:trPr>
          <w:cantSplit/>
        </w:trPr>
        <w:tc>
          <w:tcPr>
            <w:tcW w:w="1555" w:type="dxa"/>
            <w:tcBorders>
              <w:top w:val="nil"/>
              <w:left w:val="nil"/>
              <w:bottom w:val="nil"/>
              <w:right w:val="nil"/>
            </w:tcBorders>
            <w:shd w:val="clear" w:color="auto" w:fill="FFFFFF"/>
          </w:tcPr>
          <w:p w14:paraId="0E34190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0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0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0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9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0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12" w14:textId="77777777">
        <w:trPr>
          <w:cantSplit/>
        </w:trPr>
        <w:tc>
          <w:tcPr>
            <w:tcW w:w="12910" w:type="dxa"/>
            <w:gridSpan w:val="9"/>
            <w:tcBorders>
              <w:top w:val="nil"/>
              <w:left w:val="nil"/>
              <w:bottom w:val="nil"/>
              <w:right w:val="nil"/>
            </w:tcBorders>
            <w:shd w:val="clear" w:color="auto" w:fill="FFFFFF"/>
          </w:tcPr>
          <w:p w14:paraId="0E34191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1C" w14:textId="77777777">
        <w:trPr>
          <w:cantSplit/>
        </w:trPr>
        <w:tc>
          <w:tcPr>
            <w:tcW w:w="1555" w:type="dxa"/>
            <w:tcBorders>
              <w:top w:val="nil"/>
              <w:left w:val="nil"/>
              <w:bottom w:val="nil"/>
              <w:right w:val="nil"/>
            </w:tcBorders>
            <w:shd w:val="clear" w:color="auto" w:fill="FFFFFF"/>
          </w:tcPr>
          <w:p w14:paraId="0E34191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1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91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1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1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926" w14:textId="77777777">
        <w:trPr>
          <w:cantSplit/>
        </w:trPr>
        <w:tc>
          <w:tcPr>
            <w:tcW w:w="1555" w:type="dxa"/>
            <w:tcBorders>
              <w:top w:val="nil"/>
              <w:left w:val="nil"/>
              <w:bottom w:val="nil"/>
              <w:right w:val="nil"/>
            </w:tcBorders>
            <w:shd w:val="clear" w:color="auto" w:fill="FFFFFF"/>
          </w:tcPr>
          <w:p w14:paraId="0E34191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1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2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930" w14:textId="77777777">
        <w:trPr>
          <w:cantSplit/>
        </w:trPr>
        <w:tc>
          <w:tcPr>
            <w:tcW w:w="1555" w:type="dxa"/>
            <w:tcBorders>
              <w:top w:val="nil"/>
              <w:left w:val="nil"/>
              <w:bottom w:val="nil"/>
              <w:right w:val="nil"/>
            </w:tcBorders>
            <w:shd w:val="clear" w:color="auto" w:fill="FFFFFF"/>
          </w:tcPr>
          <w:p w14:paraId="0E34192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2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2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2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93A" w14:textId="77777777">
        <w:trPr>
          <w:cantSplit/>
        </w:trPr>
        <w:tc>
          <w:tcPr>
            <w:tcW w:w="1555" w:type="dxa"/>
            <w:tcBorders>
              <w:top w:val="nil"/>
              <w:left w:val="nil"/>
              <w:bottom w:val="nil"/>
              <w:right w:val="nil"/>
            </w:tcBorders>
            <w:shd w:val="clear" w:color="auto" w:fill="FFFFFF"/>
          </w:tcPr>
          <w:p w14:paraId="0E34193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3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3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3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3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9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3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3C" w14:textId="77777777">
        <w:trPr>
          <w:cantSplit/>
        </w:trPr>
        <w:tc>
          <w:tcPr>
            <w:tcW w:w="12910" w:type="dxa"/>
            <w:gridSpan w:val="9"/>
            <w:tcBorders>
              <w:top w:val="nil"/>
              <w:left w:val="nil"/>
              <w:bottom w:val="nil"/>
              <w:right w:val="nil"/>
            </w:tcBorders>
            <w:shd w:val="clear" w:color="auto" w:fill="FFFFFF"/>
          </w:tcPr>
          <w:p w14:paraId="0E34193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46" w14:textId="77777777">
        <w:trPr>
          <w:cantSplit/>
        </w:trPr>
        <w:tc>
          <w:tcPr>
            <w:tcW w:w="1555" w:type="dxa"/>
            <w:tcBorders>
              <w:top w:val="nil"/>
              <w:left w:val="nil"/>
              <w:bottom w:val="nil"/>
              <w:right w:val="nil"/>
            </w:tcBorders>
            <w:shd w:val="clear" w:color="auto" w:fill="FFFFFF"/>
          </w:tcPr>
          <w:p w14:paraId="0E34193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3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4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950" w14:textId="77777777">
        <w:trPr>
          <w:cantSplit/>
        </w:trPr>
        <w:tc>
          <w:tcPr>
            <w:tcW w:w="1555" w:type="dxa"/>
            <w:tcBorders>
              <w:top w:val="nil"/>
              <w:left w:val="nil"/>
              <w:bottom w:val="nil"/>
              <w:right w:val="nil"/>
            </w:tcBorders>
            <w:shd w:val="clear" w:color="auto" w:fill="FFFFFF"/>
          </w:tcPr>
          <w:p w14:paraId="0E34194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4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4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95A" w14:textId="77777777">
        <w:trPr>
          <w:cantSplit/>
        </w:trPr>
        <w:tc>
          <w:tcPr>
            <w:tcW w:w="1555" w:type="dxa"/>
            <w:tcBorders>
              <w:top w:val="nil"/>
              <w:left w:val="nil"/>
              <w:bottom w:val="nil"/>
              <w:right w:val="nil"/>
            </w:tcBorders>
            <w:shd w:val="clear" w:color="auto" w:fill="FFFFFF"/>
          </w:tcPr>
          <w:p w14:paraId="0E34195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5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5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5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5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1964" w14:textId="77777777">
        <w:trPr>
          <w:cantSplit/>
        </w:trPr>
        <w:tc>
          <w:tcPr>
            <w:tcW w:w="1555" w:type="dxa"/>
            <w:tcBorders>
              <w:top w:val="nil"/>
              <w:left w:val="nil"/>
              <w:bottom w:val="nil"/>
              <w:right w:val="nil"/>
            </w:tcBorders>
            <w:shd w:val="clear" w:color="auto" w:fill="FFFFFF"/>
          </w:tcPr>
          <w:p w14:paraId="0E34195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5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5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6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9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6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66" w14:textId="77777777">
        <w:trPr>
          <w:cantSplit/>
        </w:trPr>
        <w:tc>
          <w:tcPr>
            <w:tcW w:w="12910" w:type="dxa"/>
            <w:gridSpan w:val="9"/>
            <w:tcBorders>
              <w:top w:val="nil"/>
              <w:left w:val="nil"/>
              <w:bottom w:val="nil"/>
              <w:right w:val="nil"/>
            </w:tcBorders>
            <w:shd w:val="clear" w:color="auto" w:fill="FFFFFF"/>
          </w:tcPr>
          <w:p w14:paraId="0E34196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70" w14:textId="77777777">
        <w:trPr>
          <w:cantSplit/>
        </w:trPr>
        <w:tc>
          <w:tcPr>
            <w:tcW w:w="1555" w:type="dxa"/>
            <w:tcBorders>
              <w:top w:val="nil"/>
              <w:left w:val="nil"/>
              <w:bottom w:val="nil"/>
              <w:right w:val="nil"/>
            </w:tcBorders>
            <w:shd w:val="clear" w:color="auto" w:fill="FFFFFF"/>
          </w:tcPr>
          <w:p w14:paraId="0E341967" w14:textId="77777777" w:rsidR="0024092E" w:rsidRDefault="00450581">
            <w:pPr>
              <w:adjustRightInd w:val="0"/>
              <w:rPr>
                <w:rFonts w:ascii="Times New Roman" w:hAnsi="Times New Roman"/>
                <w:color w:val="000000"/>
              </w:rPr>
            </w:pPr>
            <w:r>
              <w:rPr>
                <w:rFonts w:ascii="Times New Roman" w:hAnsi="Times New Roman"/>
                <w:color w:val="000000"/>
              </w:rPr>
              <w:t>Cholesterol</w:t>
            </w:r>
          </w:p>
        </w:tc>
        <w:tc>
          <w:tcPr>
            <w:tcW w:w="1954" w:type="dxa"/>
            <w:tcBorders>
              <w:top w:val="nil"/>
              <w:left w:val="nil"/>
              <w:bottom w:val="nil"/>
              <w:right w:val="nil"/>
            </w:tcBorders>
            <w:shd w:val="clear" w:color="auto" w:fill="FFFFFF"/>
          </w:tcPr>
          <w:p w14:paraId="0E34196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96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6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6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9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6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97A" w14:textId="77777777">
        <w:trPr>
          <w:cantSplit/>
        </w:trPr>
        <w:tc>
          <w:tcPr>
            <w:tcW w:w="1555" w:type="dxa"/>
            <w:tcBorders>
              <w:top w:val="nil"/>
              <w:left w:val="nil"/>
              <w:bottom w:val="nil"/>
              <w:right w:val="nil"/>
            </w:tcBorders>
            <w:shd w:val="clear" w:color="auto" w:fill="FFFFFF"/>
          </w:tcPr>
          <w:p w14:paraId="0E34197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7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7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984" w14:textId="77777777">
        <w:trPr>
          <w:cantSplit/>
        </w:trPr>
        <w:tc>
          <w:tcPr>
            <w:tcW w:w="1555" w:type="dxa"/>
            <w:tcBorders>
              <w:top w:val="nil"/>
              <w:left w:val="nil"/>
              <w:bottom w:val="nil"/>
              <w:right w:val="nil"/>
            </w:tcBorders>
            <w:shd w:val="clear" w:color="auto" w:fill="FFFFFF"/>
          </w:tcPr>
          <w:p w14:paraId="0E34197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7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7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98E" w14:textId="77777777">
        <w:trPr>
          <w:cantSplit/>
        </w:trPr>
        <w:tc>
          <w:tcPr>
            <w:tcW w:w="1555" w:type="dxa"/>
            <w:tcBorders>
              <w:top w:val="nil"/>
              <w:left w:val="nil"/>
              <w:bottom w:val="nil"/>
              <w:right w:val="nil"/>
            </w:tcBorders>
            <w:shd w:val="clear" w:color="auto" w:fill="FFFFFF"/>
          </w:tcPr>
          <w:p w14:paraId="0E34198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8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8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8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9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8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90" w14:textId="77777777">
        <w:trPr>
          <w:cantSplit/>
        </w:trPr>
        <w:tc>
          <w:tcPr>
            <w:tcW w:w="12910" w:type="dxa"/>
            <w:gridSpan w:val="9"/>
            <w:tcBorders>
              <w:top w:val="nil"/>
              <w:left w:val="nil"/>
              <w:bottom w:val="nil"/>
              <w:right w:val="nil"/>
            </w:tcBorders>
            <w:shd w:val="clear" w:color="auto" w:fill="FFFFFF"/>
          </w:tcPr>
          <w:p w14:paraId="0E34198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9A" w14:textId="77777777">
        <w:trPr>
          <w:cantSplit/>
        </w:trPr>
        <w:tc>
          <w:tcPr>
            <w:tcW w:w="1555" w:type="dxa"/>
            <w:tcBorders>
              <w:top w:val="nil"/>
              <w:left w:val="nil"/>
              <w:bottom w:val="nil"/>
              <w:right w:val="nil"/>
            </w:tcBorders>
            <w:shd w:val="clear" w:color="auto" w:fill="FFFFFF"/>
          </w:tcPr>
          <w:p w14:paraId="0E3419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9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9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9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9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9A4" w14:textId="77777777">
        <w:trPr>
          <w:cantSplit/>
        </w:trPr>
        <w:tc>
          <w:tcPr>
            <w:tcW w:w="1555" w:type="dxa"/>
            <w:tcBorders>
              <w:top w:val="nil"/>
              <w:left w:val="nil"/>
              <w:bottom w:val="nil"/>
              <w:right w:val="nil"/>
            </w:tcBorders>
            <w:shd w:val="clear" w:color="auto" w:fill="FFFFFF"/>
          </w:tcPr>
          <w:p w14:paraId="0E34199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9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9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9AE" w14:textId="77777777">
        <w:trPr>
          <w:cantSplit/>
        </w:trPr>
        <w:tc>
          <w:tcPr>
            <w:tcW w:w="1555" w:type="dxa"/>
            <w:tcBorders>
              <w:top w:val="nil"/>
              <w:left w:val="nil"/>
              <w:bottom w:val="nil"/>
              <w:right w:val="nil"/>
            </w:tcBorders>
            <w:shd w:val="clear" w:color="auto" w:fill="FFFFFF"/>
          </w:tcPr>
          <w:p w14:paraId="0E3419A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A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A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9B8" w14:textId="77777777">
        <w:trPr>
          <w:cantSplit/>
        </w:trPr>
        <w:tc>
          <w:tcPr>
            <w:tcW w:w="1555" w:type="dxa"/>
            <w:tcBorders>
              <w:top w:val="nil"/>
              <w:left w:val="nil"/>
              <w:bottom w:val="nil"/>
              <w:right w:val="nil"/>
            </w:tcBorders>
            <w:shd w:val="clear" w:color="auto" w:fill="FFFFFF"/>
          </w:tcPr>
          <w:p w14:paraId="0E3419A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B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B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B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9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B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B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BA" w14:textId="77777777">
        <w:trPr>
          <w:cantSplit/>
        </w:trPr>
        <w:tc>
          <w:tcPr>
            <w:tcW w:w="12910" w:type="dxa"/>
            <w:gridSpan w:val="9"/>
            <w:tcBorders>
              <w:top w:val="nil"/>
              <w:left w:val="nil"/>
              <w:bottom w:val="nil"/>
              <w:right w:val="nil"/>
            </w:tcBorders>
            <w:shd w:val="clear" w:color="auto" w:fill="FFFFFF"/>
          </w:tcPr>
          <w:p w14:paraId="0E3419B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C4" w14:textId="77777777">
        <w:trPr>
          <w:cantSplit/>
        </w:trPr>
        <w:tc>
          <w:tcPr>
            <w:tcW w:w="1555" w:type="dxa"/>
            <w:tcBorders>
              <w:top w:val="nil"/>
              <w:left w:val="nil"/>
              <w:bottom w:val="nil"/>
              <w:right w:val="nil"/>
            </w:tcBorders>
            <w:shd w:val="clear" w:color="auto" w:fill="FFFFFF"/>
          </w:tcPr>
          <w:p w14:paraId="0E3419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B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9B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B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B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9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9CE" w14:textId="77777777">
        <w:trPr>
          <w:cantSplit/>
        </w:trPr>
        <w:tc>
          <w:tcPr>
            <w:tcW w:w="1555" w:type="dxa"/>
            <w:tcBorders>
              <w:top w:val="nil"/>
              <w:left w:val="nil"/>
              <w:bottom w:val="nil"/>
              <w:right w:val="nil"/>
            </w:tcBorders>
            <w:shd w:val="clear" w:color="auto" w:fill="FFFFFF"/>
          </w:tcPr>
          <w:p w14:paraId="0E3419C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C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C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9D8" w14:textId="77777777">
        <w:trPr>
          <w:cantSplit/>
        </w:trPr>
        <w:tc>
          <w:tcPr>
            <w:tcW w:w="1555" w:type="dxa"/>
            <w:tcBorders>
              <w:top w:val="nil"/>
              <w:left w:val="nil"/>
              <w:bottom w:val="nil"/>
              <w:right w:val="nil"/>
            </w:tcBorders>
            <w:shd w:val="clear" w:color="auto" w:fill="FFFFFF"/>
          </w:tcPr>
          <w:p w14:paraId="0E3419C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D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D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9E2" w14:textId="77777777">
        <w:trPr>
          <w:cantSplit/>
        </w:trPr>
        <w:tc>
          <w:tcPr>
            <w:tcW w:w="1555" w:type="dxa"/>
            <w:tcBorders>
              <w:top w:val="nil"/>
              <w:left w:val="nil"/>
              <w:bottom w:val="nil"/>
              <w:right w:val="nil"/>
            </w:tcBorders>
            <w:shd w:val="clear" w:color="auto" w:fill="FFFFFF"/>
          </w:tcPr>
          <w:p w14:paraId="0E3419D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D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D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9D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9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E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9E4" w14:textId="77777777">
        <w:trPr>
          <w:cantSplit/>
        </w:trPr>
        <w:tc>
          <w:tcPr>
            <w:tcW w:w="12910" w:type="dxa"/>
            <w:gridSpan w:val="9"/>
            <w:tcBorders>
              <w:top w:val="nil"/>
              <w:left w:val="nil"/>
              <w:bottom w:val="nil"/>
              <w:right w:val="nil"/>
            </w:tcBorders>
            <w:shd w:val="clear" w:color="auto" w:fill="FFFFFF"/>
          </w:tcPr>
          <w:p w14:paraId="0E3419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9EE" w14:textId="77777777">
        <w:trPr>
          <w:cantSplit/>
        </w:trPr>
        <w:tc>
          <w:tcPr>
            <w:tcW w:w="1555" w:type="dxa"/>
            <w:tcBorders>
              <w:top w:val="nil"/>
              <w:left w:val="nil"/>
              <w:bottom w:val="nil"/>
              <w:right w:val="nil"/>
            </w:tcBorders>
            <w:shd w:val="clear" w:color="auto" w:fill="FFFFFF"/>
          </w:tcPr>
          <w:p w14:paraId="0E3419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E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9E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9E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9E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E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19F8" w14:textId="77777777">
        <w:trPr>
          <w:cantSplit/>
        </w:trPr>
        <w:tc>
          <w:tcPr>
            <w:tcW w:w="1555" w:type="dxa"/>
            <w:tcBorders>
              <w:top w:val="nil"/>
              <w:left w:val="nil"/>
              <w:bottom w:val="nil"/>
              <w:right w:val="nil"/>
            </w:tcBorders>
            <w:shd w:val="clear" w:color="auto" w:fill="FFFFFF"/>
          </w:tcPr>
          <w:p w14:paraId="0E3419E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F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F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9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F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9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02" w14:textId="77777777">
        <w:trPr>
          <w:cantSplit/>
        </w:trPr>
        <w:tc>
          <w:tcPr>
            <w:tcW w:w="1555" w:type="dxa"/>
            <w:tcBorders>
              <w:top w:val="nil"/>
              <w:left w:val="nil"/>
              <w:bottom w:val="nil"/>
              <w:right w:val="nil"/>
            </w:tcBorders>
            <w:shd w:val="clear" w:color="auto" w:fill="FFFFFF"/>
          </w:tcPr>
          <w:p w14:paraId="0E3419F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9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9F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9F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9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9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0C" w14:textId="77777777">
        <w:trPr>
          <w:cantSplit/>
        </w:trPr>
        <w:tc>
          <w:tcPr>
            <w:tcW w:w="1555" w:type="dxa"/>
            <w:tcBorders>
              <w:top w:val="nil"/>
              <w:left w:val="nil"/>
              <w:bottom w:val="nil"/>
              <w:right w:val="nil"/>
            </w:tcBorders>
            <w:shd w:val="clear" w:color="auto" w:fill="FFFFFF"/>
          </w:tcPr>
          <w:p w14:paraId="0E341A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0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0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0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A0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A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0E" w14:textId="77777777">
        <w:trPr>
          <w:cantSplit/>
        </w:trPr>
        <w:tc>
          <w:tcPr>
            <w:tcW w:w="12910" w:type="dxa"/>
            <w:gridSpan w:val="9"/>
            <w:tcBorders>
              <w:top w:val="nil"/>
              <w:left w:val="nil"/>
              <w:bottom w:val="nil"/>
              <w:right w:val="nil"/>
            </w:tcBorders>
            <w:shd w:val="clear" w:color="auto" w:fill="FFFFFF"/>
          </w:tcPr>
          <w:p w14:paraId="0E341A0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18" w14:textId="77777777">
        <w:trPr>
          <w:cantSplit/>
        </w:trPr>
        <w:tc>
          <w:tcPr>
            <w:tcW w:w="1555" w:type="dxa"/>
            <w:tcBorders>
              <w:top w:val="nil"/>
              <w:left w:val="nil"/>
              <w:bottom w:val="nil"/>
              <w:right w:val="nil"/>
            </w:tcBorders>
            <w:shd w:val="clear" w:color="auto" w:fill="FFFFFF"/>
          </w:tcPr>
          <w:p w14:paraId="0E341A0F" w14:textId="77777777" w:rsidR="0024092E" w:rsidRDefault="00450581">
            <w:pPr>
              <w:adjustRightInd w:val="0"/>
              <w:rPr>
                <w:rFonts w:ascii="Times New Roman" w:hAnsi="Times New Roman"/>
                <w:color w:val="000000"/>
              </w:rPr>
            </w:pPr>
            <w:r>
              <w:rPr>
                <w:rFonts w:ascii="Times New Roman" w:hAnsi="Times New Roman"/>
                <w:color w:val="000000"/>
              </w:rPr>
              <w:t>Sodium</w:t>
            </w:r>
          </w:p>
        </w:tc>
        <w:tc>
          <w:tcPr>
            <w:tcW w:w="1954" w:type="dxa"/>
            <w:tcBorders>
              <w:top w:val="nil"/>
              <w:left w:val="nil"/>
              <w:bottom w:val="nil"/>
              <w:right w:val="nil"/>
            </w:tcBorders>
            <w:shd w:val="clear" w:color="auto" w:fill="FFFFFF"/>
          </w:tcPr>
          <w:p w14:paraId="0E341A1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A1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1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1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1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A22" w14:textId="77777777">
        <w:trPr>
          <w:cantSplit/>
        </w:trPr>
        <w:tc>
          <w:tcPr>
            <w:tcW w:w="1555" w:type="dxa"/>
            <w:tcBorders>
              <w:top w:val="nil"/>
              <w:left w:val="nil"/>
              <w:bottom w:val="nil"/>
              <w:right w:val="nil"/>
            </w:tcBorders>
            <w:shd w:val="clear" w:color="auto" w:fill="FFFFFF"/>
          </w:tcPr>
          <w:p w14:paraId="0E341A1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1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1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2C" w14:textId="77777777">
        <w:trPr>
          <w:cantSplit/>
        </w:trPr>
        <w:tc>
          <w:tcPr>
            <w:tcW w:w="1555" w:type="dxa"/>
            <w:tcBorders>
              <w:top w:val="nil"/>
              <w:left w:val="nil"/>
              <w:bottom w:val="nil"/>
              <w:right w:val="nil"/>
            </w:tcBorders>
            <w:shd w:val="clear" w:color="auto" w:fill="FFFFFF"/>
          </w:tcPr>
          <w:p w14:paraId="0E341A2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2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2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36" w14:textId="77777777">
        <w:trPr>
          <w:cantSplit/>
        </w:trPr>
        <w:tc>
          <w:tcPr>
            <w:tcW w:w="1555" w:type="dxa"/>
            <w:tcBorders>
              <w:top w:val="nil"/>
              <w:left w:val="nil"/>
              <w:bottom w:val="nil"/>
              <w:right w:val="nil"/>
            </w:tcBorders>
            <w:shd w:val="clear" w:color="auto" w:fill="FFFFFF"/>
          </w:tcPr>
          <w:p w14:paraId="0E341A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2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3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3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3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38" w14:textId="77777777">
        <w:trPr>
          <w:cantSplit/>
        </w:trPr>
        <w:tc>
          <w:tcPr>
            <w:tcW w:w="12910" w:type="dxa"/>
            <w:gridSpan w:val="9"/>
            <w:tcBorders>
              <w:top w:val="nil"/>
              <w:left w:val="nil"/>
              <w:bottom w:val="nil"/>
              <w:right w:val="nil"/>
            </w:tcBorders>
            <w:shd w:val="clear" w:color="auto" w:fill="FFFFFF"/>
          </w:tcPr>
          <w:p w14:paraId="0E341A3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42" w14:textId="77777777">
        <w:trPr>
          <w:cantSplit/>
        </w:trPr>
        <w:tc>
          <w:tcPr>
            <w:tcW w:w="1555" w:type="dxa"/>
            <w:tcBorders>
              <w:top w:val="nil"/>
              <w:left w:val="nil"/>
              <w:bottom w:val="nil"/>
              <w:right w:val="nil"/>
            </w:tcBorders>
            <w:shd w:val="clear" w:color="auto" w:fill="FFFFFF"/>
          </w:tcPr>
          <w:p w14:paraId="0E341A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3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3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3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A4C" w14:textId="77777777">
        <w:trPr>
          <w:cantSplit/>
        </w:trPr>
        <w:tc>
          <w:tcPr>
            <w:tcW w:w="1555" w:type="dxa"/>
            <w:tcBorders>
              <w:top w:val="nil"/>
              <w:left w:val="nil"/>
              <w:bottom w:val="nil"/>
              <w:right w:val="nil"/>
            </w:tcBorders>
            <w:shd w:val="clear" w:color="auto" w:fill="FFFFFF"/>
          </w:tcPr>
          <w:p w14:paraId="0E341A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4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4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56" w14:textId="77777777">
        <w:trPr>
          <w:cantSplit/>
        </w:trPr>
        <w:tc>
          <w:tcPr>
            <w:tcW w:w="1555" w:type="dxa"/>
            <w:tcBorders>
              <w:top w:val="nil"/>
              <w:left w:val="nil"/>
              <w:bottom w:val="nil"/>
              <w:right w:val="nil"/>
            </w:tcBorders>
            <w:shd w:val="clear" w:color="auto" w:fill="FFFFFF"/>
          </w:tcPr>
          <w:p w14:paraId="0E341A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4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5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60" w14:textId="77777777">
        <w:trPr>
          <w:cantSplit/>
        </w:trPr>
        <w:tc>
          <w:tcPr>
            <w:tcW w:w="1555" w:type="dxa"/>
            <w:tcBorders>
              <w:top w:val="nil"/>
              <w:left w:val="nil"/>
              <w:bottom w:val="nil"/>
              <w:right w:val="nil"/>
            </w:tcBorders>
            <w:shd w:val="clear" w:color="auto" w:fill="FFFFFF"/>
          </w:tcPr>
          <w:p w14:paraId="0E341A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5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5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5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5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62" w14:textId="77777777">
        <w:trPr>
          <w:cantSplit/>
        </w:trPr>
        <w:tc>
          <w:tcPr>
            <w:tcW w:w="12910" w:type="dxa"/>
            <w:gridSpan w:val="9"/>
            <w:tcBorders>
              <w:top w:val="nil"/>
              <w:left w:val="nil"/>
              <w:bottom w:val="nil"/>
              <w:right w:val="nil"/>
            </w:tcBorders>
            <w:shd w:val="clear" w:color="auto" w:fill="FFFFFF"/>
          </w:tcPr>
          <w:p w14:paraId="0E341A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6C" w14:textId="77777777">
        <w:trPr>
          <w:cantSplit/>
        </w:trPr>
        <w:tc>
          <w:tcPr>
            <w:tcW w:w="1555" w:type="dxa"/>
            <w:tcBorders>
              <w:top w:val="nil"/>
              <w:left w:val="nil"/>
              <w:bottom w:val="nil"/>
              <w:right w:val="nil"/>
            </w:tcBorders>
            <w:shd w:val="clear" w:color="auto" w:fill="FFFFFF"/>
          </w:tcPr>
          <w:p w14:paraId="0E341A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6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A6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6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6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A76" w14:textId="77777777">
        <w:trPr>
          <w:cantSplit/>
        </w:trPr>
        <w:tc>
          <w:tcPr>
            <w:tcW w:w="1555" w:type="dxa"/>
            <w:tcBorders>
              <w:top w:val="nil"/>
              <w:left w:val="nil"/>
              <w:bottom w:val="nil"/>
              <w:right w:val="nil"/>
            </w:tcBorders>
            <w:shd w:val="clear" w:color="auto" w:fill="FFFFFF"/>
          </w:tcPr>
          <w:p w14:paraId="0E341A6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6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7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80" w14:textId="77777777">
        <w:trPr>
          <w:cantSplit/>
        </w:trPr>
        <w:tc>
          <w:tcPr>
            <w:tcW w:w="1555" w:type="dxa"/>
            <w:tcBorders>
              <w:top w:val="nil"/>
              <w:left w:val="nil"/>
              <w:bottom w:val="nil"/>
              <w:right w:val="nil"/>
            </w:tcBorders>
            <w:shd w:val="clear" w:color="auto" w:fill="FFFFFF"/>
          </w:tcPr>
          <w:p w14:paraId="0E341A7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7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7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8A" w14:textId="77777777">
        <w:trPr>
          <w:cantSplit/>
        </w:trPr>
        <w:tc>
          <w:tcPr>
            <w:tcW w:w="1555" w:type="dxa"/>
            <w:tcBorders>
              <w:top w:val="nil"/>
              <w:left w:val="nil"/>
              <w:bottom w:val="nil"/>
              <w:right w:val="nil"/>
            </w:tcBorders>
            <w:shd w:val="clear" w:color="auto" w:fill="FFFFFF"/>
          </w:tcPr>
          <w:p w14:paraId="0E341A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8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8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8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A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8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8C" w14:textId="77777777">
        <w:trPr>
          <w:cantSplit/>
        </w:trPr>
        <w:tc>
          <w:tcPr>
            <w:tcW w:w="12910" w:type="dxa"/>
            <w:gridSpan w:val="9"/>
            <w:tcBorders>
              <w:top w:val="nil"/>
              <w:left w:val="nil"/>
              <w:bottom w:val="nil"/>
              <w:right w:val="nil"/>
            </w:tcBorders>
            <w:shd w:val="clear" w:color="auto" w:fill="FFFFFF"/>
          </w:tcPr>
          <w:p w14:paraId="0E341A8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96" w14:textId="77777777">
        <w:trPr>
          <w:cantSplit/>
        </w:trPr>
        <w:tc>
          <w:tcPr>
            <w:tcW w:w="1555" w:type="dxa"/>
            <w:tcBorders>
              <w:top w:val="nil"/>
              <w:left w:val="nil"/>
              <w:bottom w:val="nil"/>
              <w:right w:val="nil"/>
            </w:tcBorders>
            <w:shd w:val="clear" w:color="auto" w:fill="FFFFFF"/>
          </w:tcPr>
          <w:p w14:paraId="0E341A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8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9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9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AA0" w14:textId="77777777">
        <w:trPr>
          <w:cantSplit/>
        </w:trPr>
        <w:tc>
          <w:tcPr>
            <w:tcW w:w="1555" w:type="dxa"/>
            <w:tcBorders>
              <w:top w:val="nil"/>
              <w:left w:val="nil"/>
              <w:bottom w:val="nil"/>
              <w:right w:val="nil"/>
            </w:tcBorders>
            <w:shd w:val="clear" w:color="auto" w:fill="FFFFFF"/>
          </w:tcPr>
          <w:p w14:paraId="0E341A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9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9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AA" w14:textId="77777777">
        <w:trPr>
          <w:cantSplit/>
        </w:trPr>
        <w:tc>
          <w:tcPr>
            <w:tcW w:w="1555" w:type="dxa"/>
            <w:tcBorders>
              <w:top w:val="nil"/>
              <w:left w:val="nil"/>
              <w:bottom w:val="nil"/>
              <w:right w:val="nil"/>
            </w:tcBorders>
            <w:shd w:val="clear" w:color="auto" w:fill="FFFFFF"/>
          </w:tcPr>
          <w:p w14:paraId="0E341AA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A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A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A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AB4" w14:textId="77777777">
        <w:trPr>
          <w:cantSplit/>
        </w:trPr>
        <w:tc>
          <w:tcPr>
            <w:tcW w:w="1555" w:type="dxa"/>
            <w:tcBorders>
              <w:top w:val="nil"/>
              <w:left w:val="nil"/>
              <w:bottom w:val="nil"/>
              <w:right w:val="nil"/>
            </w:tcBorders>
            <w:shd w:val="clear" w:color="auto" w:fill="FFFFFF"/>
          </w:tcPr>
          <w:p w14:paraId="0E341A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A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A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A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A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B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B6" w14:textId="77777777">
        <w:trPr>
          <w:cantSplit/>
        </w:trPr>
        <w:tc>
          <w:tcPr>
            <w:tcW w:w="12910" w:type="dxa"/>
            <w:gridSpan w:val="9"/>
            <w:tcBorders>
              <w:top w:val="nil"/>
              <w:left w:val="nil"/>
              <w:bottom w:val="nil"/>
              <w:right w:val="nil"/>
            </w:tcBorders>
            <w:shd w:val="clear" w:color="auto" w:fill="FFFFFF"/>
          </w:tcPr>
          <w:p w14:paraId="0E341AB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C0" w14:textId="77777777">
        <w:trPr>
          <w:cantSplit/>
        </w:trPr>
        <w:tc>
          <w:tcPr>
            <w:tcW w:w="1555" w:type="dxa"/>
            <w:tcBorders>
              <w:top w:val="nil"/>
              <w:left w:val="nil"/>
              <w:bottom w:val="nil"/>
              <w:right w:val="nil"/>
            </w:tcBorders>
            <w:shd w:val="clear" w:color="auto" w:fill="FFFFFF"/>
          </w:tcPr>
          <w:p w14:paraId="0E341AB7" w14:textId="77777777" w:rsidR="0024092E" w:rsidRDefault="00450581">
            <w:pPr>
              <w:adjustRightInd w:val="0"/>
              <w:rPr>
                <w:rFonts w:ascii="Times New Roman" w:hAnsi="Times New Roman"/>
                <w:color w:val="000000"/>
              </w:rPr>
            </w:pPr>
            <w:r>
              <w:rPr>
                <w:rFonts w:ascii="Times New Roman" w:hAnsi="Times New Roman"/>
                <w:color w:val="000000"/>
              </w:rPr>
              <w:t>Potassium</w:t>
            </w:r>
          </w:p>
        </w:tc>
        <w:tc>
          <w:tcPr>
            <w:tcW w:w="1954" w:type="dxa"/>
            <w:tcBorders>
              <w:top w:val="nil"/>
              <w:left w:val="nil"/>
              <w:bottom w:val="nil"/>
              <w:right w:val="nil"/>
            </w:tcBorders>
            <w:shd w:val="clear" w:color="auto" w:fill="FFFFFF"/>
          </w:tcPr>
          <w:p w14:paraId="0E341AB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AB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B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B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A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B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CA" w14:textId="77777777">
        <w:trPr>
          <w:cantSplit/>
        </w:trPr>
        <w:tc>
          <w:tcPr>
            <w:tcW w:w="1555" w:type="dxa"/>
            <w:tcBorders>
              <w:top w:val="nil"/>
              <w:left w:val="nil"/>
              <w:bottom w:val="nil"/>
              <w:right w:val="nil"/>
            </w:tcBorders>
            <w:shd w:val="clear" w:color="auto" w:fill="FFFFFF"/>
          </w:tcPr>
          <w:p w14:paraId="0E341A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C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C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D4" w14:textId="77777777">
        <w:trPr>
          <w:cantSplit/>
        </w:trPr>
        <w:tc>
          <w:tcPr>
            <w:tcW w:w="1555" w:type="dxa"/>
            <w:tcBorders>
              <w:top w:val="nil"/>
              <w:left w:val="nil"/>
              <w:bottom w:val="nil"/>
              <w:right w:val="nil"/>
            </w:tcBorders>
            <w:shd w:val="clear" w:color="auto" w:fill="FFFFFF"/>
          </w:tcPr>
          <w:p w14:paraId="0E341A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C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C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DE" w14:textId="77777777">
        <w:trPr>
          <w:cantSplit/>
        </w:trPr>
        <w:tc>
          <w:tcPr>
            <w:tcW w:w="1555" w:type="dxa"/>
            <w:tcBorders>
              <w:top w:val="nil"/>
              <w:left w:val="nil"/>
              <w:bottom w:val="nil"/>
              <w:right w:val="nil"/>
            </w:tcBorders>
            <w:shd w:val="clear" w:color="auto" w:fill="FFFFFF"/>
          </w:tcPr>
          <w:p w14:paraId="0E341AD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D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D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AD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A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D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E0" w14:textId="77777777">
        <w:trPr>
          <w:cantSplit/>
        </w:trPr>
        <w:tc>
          <w:tcPr>
            <w:tcW w:w="12910" w:type="dxa"/>
            <w:gridSpan w:val="9"/>
            <w:tcBorders>
              <w:top w:val="nil"/>
              <w:left w:val="nil"/>
              <w:bottom w:val="nil"/>
              <w:right w:val="nil"/>
            </w:tcBorders>
            <w:shd w:val="clear" w:color="auto" w:fill="FFFFFF"/>
          </w:tcPr>
          <w:p w14:paraId="0E341AD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AEA" w14:textId="77777777">
        <w:trPr>
          <w:cantSplit/>
        </w:trPr>
        <w:tc>
          <w:tcPr>
            <w:tcW w:w="1555" w:type="dxa"/>
            <w:tcBorders>
              <w:top w:val="nil"/>
              <w:left w:val="nil"/>
              <w:bottom w:val="nil"/>
              <w:right w:val="nil"/>
            </w:tcBorders>
            <w:shd w:val="clear" w:color="auto" w:fill="FFFFFF"/>
          </w:tcPr>
          <w:p w14:paraId="0E341A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E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AE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AE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AE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A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E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AF4" w14:textId="77777777">
        <w:trPr>
          <w:cantSplit/>
        </w:trPr>
        <w:tc>
          <w:tcPr>
            <w:tcW w:w="1555" w:type="dxa"/>
            <w:tcBorders>
              <w:top w:val="nil"/>
              <w:left w:val="nil"/>
              <w:bottom w:val="nil"/>
              <w:right w:val="nil"/>
            </w:tcBorders>
            <w:shd w:val="clear" w:color="auto" w:fill="FFFFFF"/>
          </w:tcPr>
          <w:p w14:paraId="0E341AE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E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E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A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AFE" w14:textId="77777777">
        <w:trPr>
          <w:cantSplit/>
        </w:trPr>
        <w:tc>
          <w:tcPr>
            <w:tcW w:w="1555" w:type="dxa"/>
            <w:tcBorders>
              <w:top w:val="nil"/>
              <w:left w:val="nil"/>
              <w:bottom w:val="nil"/>
              <w:right w:val="nil"/>
            </w:tcBorders>
            <w:shd w:val="clear" w:color="auto" w:fill="FFFFFF"/>
          </w:tcPr>
          <w:p w14:paraId="0E341A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A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AF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AF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A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A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08" w14:textId="77777777">
        <w:trPr>
          <w:cantSplit/>
        </w:trPr>
        <w:tc>
          <w:tcPr>
            <w:tcW w:w="1555" w:type="dxa"/>
            <w:tcBorders>
              <w:top w:val="nil"/>
              <w:left w:val="nil"/>
              <w:bottom w:val="nil"/>
              <w:right w:val="nil"/>
            </w:tcBorders>
            <w:shd w:val="clear" w:color="auto" w:fill="FFFFFF"/>
          </w:tcPr>
          <w:p w14:paraId="0E341A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0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0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B0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0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0A" w14:textId="77777777">
        <w:trPr>
          <w:cantSplit/>
        </w:trPr>
        <w:tc>
          <w:tcPr>
            <w:tcW w:w="12910" w:type="dxa"/>
            <w:gridSpan w:val="9"/>
            <w:tcBorders>
              <w:top w:val="nil"/>
              <w:left w:val="nil"/>
              <w:bottom w:val="nil"/>
              <w:right w:val="nil"/>
            </w:tcBorders>
            <w:shd w:val="clear" w:color="auto" w:fill="FFFFFF"/>
          </w:tcPr>
          <w:p w14:paraId="0E341B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14" w14:textId="77777777">
        <w:trPr>
          <w:cantSplit/>
        </w:trPr>
        <w:tc>
          <w:tcPr>
            <w:tcW w:w="1555" w:type="dxa"/>
            <w:tcBorders>
              <w:top w:val="nil"/>
              <w:left w:val="nil"/>
              <w:bottom w:val="nil"/>
              <w:right w:val="nil"/>
            </w:tcBorders>
            <w:shd w:val="clear" w:color="auto" w:fill="FFFFFF"/>
          </w:tcPr>
          <w:p w14:paraId="0E341B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0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B0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0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0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1E" w14:textId="77777777">
        <w:trPr>
          <w:cantSplit/>
        </w:trPr>
        <w:tc>
          <w:tcPr>
            <w:tcW w:w="1555" w:type="dxa"/>
            <w:tcBorders>
              <w:top w:val="nil"/>
              <w:left w:val="nil"/>
              <w:bottom w:val="nil"/>
              <w:right w:val="nil"/>
            </w:tcBorders>
            <w:shd w:val="clear" w:color="auto" w:fill="FFFFFF"/>
          </w:tcPr>
          <w:p w14:paraId="0E341B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1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1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28" w14:textId="77777777">
        <w:trPr>
          <w:cantSplit/>
        </w:trPr>
        <w:tc>
          <w:tcPr>
            <w:tcW w:w="1555" w:type="dxa"/>
            <w:tcBorders>
              <w:top w:val="nil"/>
              <w:left w:val="nil"/>
              <w:bottom w:val="nil"/>
              <w:right w:val="nil"/>
            </w:tcBorders>
            <w:shd w:val="clear" w:color="auto" w:fill="FFFFFF"/>
          </w:tcPr>
          <w:p w14:paraId="0E341B1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2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2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32" w14:textId="77777777">
        <w:trPr>
          <w:cantSplit/>
        </w:trPr>
        <w:tc>
          <w:tcPr>
            <w:tcW w:w="1555" w:type="dxa"/>
            <w:tcBorders>
              <w:top w:val="nil"/>
              <w:left w:val="nil"/>
              <w:bottom w:val="nil"/>
              <w:right w:val="nil"/>
            </w:tcBorders>
            <w:shd w:val="clear" w:color="auto" w:fill="FFFFFF"/>
          </w:tcPr>
          <w:p w14:paraId="0E341B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2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2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3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34" w14:textId="77777777">
        <w:trPr>
          <w:cantSplit/>
        </w:trPr>
        <w:tc>
          <w:tcPr>
            <w:tcW w:w="12910" w:type="dxa"/>
            <w:gridSpan w:val="9"/>
            <w:tcBorders>
              <w:top w:val="nil"/>
              <w:left w:val="nil"/>
              <w:bottom w:val="nil"/>
              <w:right w:val="nil"/>
            </w:tcBorders>
            <w:shd w:val="clear" w:color="auto" w:fill="FFFFFF"/>
          </w:tcPr>
          <w:p w14:paraId="0E341B3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3E" w14:textId="77777777">
        <w:trPr>
          <w:cantSplit/>
        </w:trPr>
        <w:tc>
          <w:tcPr>
            <w:tcW w:w="1555" w:type="dxa"/>
            <w:tcBorders>
              <w:top w:val="nil"/>
              <w:left w:val="nil"/>
              <w:bottom w:val="nil"/>
              <w:right w:val="nil"/>
            </w:tcBorders>
            <w:shd w:val="clear" w:color="auto" w:fill="FFFFFF"/>
          </w:tcPr>
          <w:p w14:paraId="0E341B3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3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3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3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3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48" w14:textId="77777777">
        <w:trPr>
          <w:cantSplit/>
        </w:trPr>
        <w:tc>
          <w:tcPr>
            <w:tcW w:w="1555" w:type="dxa"/>
            <w:tcBorders>
              <w:top w:val="nil"/>
              <w:left w:val="nil"/>
              <w:bottom w:val="nil"/>
              <w:right w:val="nil"/>
            </w:tcBorders>
            <w:shd w:val="clear" w:color="auto" w:fill="FFFFFF"/>
          </w:tcPr>
          <w:p w14:paraId="0E341B3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4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4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52" w14:textId="77777777">
        <w:trPr>
          <w:cantSplit/>
        </w:trPr>
        <w:tc>
          <w:tcPr>
            <w:tcW w:w="1555" w:type="dxa"/>
            <w:tcBorders>
              <w:top w:val="nil"/>
              <w:left w:val="nil"/>
              <w:bottom w:val="nil"/>
              <w:right w:val="nil"/>
            </w:tcBorders>
            <w:shd w:val="clear" w:color="auto" w:fill="FFFFFF"/>
          </w:tcPr>
          <w:p w14:paraId="0E341B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4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4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5C" w14:textId="77777777">
        <w:trPr>
          <w:cantSplit/>
        </w:trPr>
        <w:tc>
          <w:tcPr>
            <w:tcW w:w="1555" w:type="dxa"/>
            <w:tcBorders>
              <w:top w:val="nil"/>
              <w:left w:val="nil"/>
              <w:bottom w:val="nil"/>
              <w:right w:val="nil"/>
            </w:tcBorders>
            <w:shd w:val="clear" w:color="auto" w:fill="FFFFFF"/>
          </w:tcPr>
          <w:p w14:paraId="0E341B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5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5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B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5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5E" w14:textId="77777777">
        <w:trPr>
          <w:cantSplit/>
        </w:trPr>
        <w:tc>
          <w:tcPr>
            <w:tcW w:w="12910" w:type="dxa"/>
            <w:gridSpan w:val="9"/>
            <w:tcBorders>
              <w:top w:val="nil"/>
              <w:left w:val="nil"/>
              <w:bottom w:val="nil"/>
              <w:right w:val="nil"/>
            </w:tcBorders>
            <w:shd w:val="clear" w:color="auto" w:fill="FFFFFF"/>
          </w:tcPr>
          <w:p w14:paraId="0E341B5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68" w14:textId="77777777">
        <w:trPr>
          <w:cantSplit/>
        </w:trPr>
        <w:tc>
          <w:tcPr>
            <w:tcW w:w="1555" w:type="dxa"/>
            <w:tcBorders>
              <w:top w:val="nil"/>
              <w:left w:val="nil"/>
              <w:bottom w:val="nil"/>
              <w:right w:val="nil"/>
            </w:tcBorders>
            <w:shd w:val="clear" w:color="auto" w:fill="FFFFFF"/>
          </w:tcPr>
          <w:p w14:paraId="0E341B5F" w14:textId="77777777" w:rsidR="0024092E" w:rsidRDefault="00450581">
            <w:pPr>
              <w:adjustRightInd w:val="0"/>
              <w:rPr>
                <w:rFonts w:ascii="Times New Roman" w:hAnsi="Times New Roman"/>
                <w:color w:val="000000"/>
              </w:rPr>
            </w:pPr>
            <w:r>
              <w:rPr>
                <w:rFonts w:ascii="Times New Roman" w:hAnsi="Times New Roman"/>
                <w:color w:val="000000"/>
              </w:rPr>
              <w:lastRenderedPageBreak/>
              <w:t>Magnesium</w:t>
            </w:r>
          </w:p>
        </w:tc>
        <w:tc>
          <w:tcPr>
            <w:tcW w:w="1954" w:type="dxa"/>
            <w:tcBorders>
              <w:top w:val="nil"/>
              <w:left w:val="nil"/>
              <w:bottom w:val="nil"/>
              <w:right w:val="nil"/>
            </w:tcBorders>
            <w:shd w:val="clear" w:color="auto" w:fill="FFFFFF"/>
          </w:tcPr>
          <w:p w14:paraId="0E341B6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B6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6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6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6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72" w14:textId="77777777">
        <w:trPr>
          <w:cantSplit/>
        </w:trPr>
        <w:tc>
          <w:tcPr>
            <w:tcW w:w="1555" w:type="dxa"/>
            <w:tcBorders>
              <w:top w:val="nil"/>
              <w:left w:val="nil"/>
              <w:bottom w:val="nil"/>
              <w:right w:val="nil"/>
            </w:tcBorders>
            <w:shd w:val="clear" w:color="auto" w:fill="FFFFFF"/>
          </w:tcPr>
          <w:p w14:paraId="0E341B6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6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6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7C" w14:textId="77777777">
        <w:trPr>
          <w:cantSplit/>
        </w:trPr>
        <w:tc>
          <w:tcPr>
            <w:tcW w:w="1555" w:type="dxa"/>
            <w:tcBorders>
              <w:top w:val="nil"/>
              <w:left w:val="nil"/>
              <w:bottom w:val="nil"/>
              <w:right w:val="nil"/>
            </w:tcBorders>
            <w:shd w:val="clear" w:color="auto" w:fill="FFFFFF"/>
          </w:tcPr>
          <w:p w14:paraId="0E341B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7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7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86" w14:textId="77777777">
        <w:trPr>
          <w:cantSplit/>
        </w:trPr>
        <w:tc>
          <w:tcPr>
            <w:tcW w:w="1555" w:type="dxa"/>
            <w:tcBorders>
              <w:top w:val="nil"/>
              <w:left w:val="nil"/>
              <w:bottom w:val="nil"/>
              <w:right w:val="nil"/>
            </w:tcBorders>
            <w:shd w:val="clear" w:color="auto" w:fill="FFFFFF"/>
          </w:tcPr>
          <w:p w14:paraId="0E341B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8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8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8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88" w14:textId="77777777">
        <w:trPr>
          <w:cantSplit/>
        </w:trPr>
        <w:tc>
          <w:tcPr>
            <w:tcW w:w="12910" w:type="dxa"/>
            <w:gridSpan w:val="9"/>
            <w:tcBorders>
              <w:top w:val="nil"/>
              <w:left w:val="nil"/>
              <w:bottom w:val="nil"/>
              <w:right w:val="nil"/>
            </w:tcBorders>
            <w:shd w:val="clear" w:color="auto" w:fill="FFFFFF"/>
          </w:tcPr>
          <w:p w14:paraId="0E341B8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92" w14:textId="77777777">
        <w:trPr>
          <w:cantSplit/>
        </w:trPr>
        <w:tc>
          <w:tcPr>
            <w:tcW w:w="1555" w:type="dxa"/>
            <w:tcBorders>
              <w:top w:val="nil"/>
              <w:left w:val="nil"/>
              <w:bottom w:val="nil"/>
              <w:right w:val="nil"/>
            </w:tcBorders>
            <w:shd w:val="clear" w:color="auto" w:fill="FFFFFF"/>
          </w:tcPr>
          <w:p w14:paraId="0E341B8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8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8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8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9C" w14:textId="77777777">
        <w:trPr>
          <w:cantSplit/>
        </w:trPr>
        <w:tc>
          <w:tcPr>
            <w:tcW w:w="1555" w:type="dxa"/>
            <w:tcBorders>
              <w:top w:val="nil"/>
              <w:left w:val="nil"/>
              <w:bottom w:val="nil"/>
              <w:right w:val="nil"/>
            </w:tcBorders>
            <w:shd w:val="clear" w:color="auto" w:fill="FFFFFF"/>
          </w:tcPr>
          <w:p w14:paraId="0E341B9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9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9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A6" w14:textId="77777777">
        <w:trPr>
          <w:cantSplit/>
        </w:trPr>
        <w:tc>
          <w:tcPr>
            <w:tcW w:w="1555" w:type="dxa"/>
            <w:tcBorders>
              <w:top w:val="nil"/>
              <w:left w:val="nil"/>
              <w:bottom w:val="nil"/>
              <w:right w:val="nil"/>
            </w:tcBorders>
            <w:shd w:val="clear" w:color="auto" w:fill="FFFFFF"/>
          </w:tcPr>
          <w:p w14:paraId="0E341B9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9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A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B0" w14:textId="77777777">
        <w:trPr>
          <w:cantSplit/>
        </w:trPr>
        <w:tc>
          <w:tcPr>
            <w:tcW w:w="1555" w:type="dxa"/>
            <w:tcBorders>
              <w:top w:val="nil"/>
              <w:left w:val="nil"/>
              <w:bottom w:val="nil"/>
              <w:right w:val="nil"/>
            </w:tcBorders>
            <w:shd w:val="clear" w:color="auto" w:fill="FFFFFF"/>
          </w:tcPr>
          <w:p w14:paraId="0E341B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A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A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A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B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A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B2" w14:textId="77777777">
        <w:trPr>
          <w:cantSplit/>
        </w:trPr>
        <w:tc>
          <w:tcPr>
            <w:tcW w:w="12910" w:type="dxa"/>
            <w:gridSpan w:val="9"/>
            <w:tcBorders>
              <w:top w:val="nil"/>
              <w:left w:val="nil"/>
              <w:bottom w:val="nil"/>
              <w:right w:val="nil"/>
            </w:tcBorders>
            <w:shd w:val="clear" w:color="auto" w:fill="FFFFFF"/>
          </w:tcPr>
          <w:p w14:paraId="0E341B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BC" w14:textId="77777777">
        <w:trPr>
          <w:cantSplit/>
        </w:trPr>
        <w:tc>
          <w:tcPr>
            <w:tcW w:w="1555" w:type="dxa"/>
            <w:tcBorders>
              <w:top w:val="nil"/>
              <w:left w:val="nil"/>
              <w:bottom w:val="nil"/>
              <w:right w:val="nil"/>
            </w:tcBorders>
            <w:shd w:val="clear" w:color="auto" w:fill="FFFFFF"/>
          </w:tcPr>
          <w:p w14:paraId="0E341BB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B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BB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B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B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B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B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C6" w14:textId="77777777">
        <w:trPr>
          <w:cantSplit/>
        </w:trPr>
        <w:tc>
          <w:tcPr>
            <w:tcW w:w="1555" w:type="dxa"/>
            <w:tcBorders>
              <w:top w:val="nil"/>
              <w:left w:val="nil"/>
              <w:bottom w:val="nil"/>
              <w:right w:val="nil"/>
            </w:tcBorders>
            <w:shd w:val="clear" w:color="auto" w:fill="FFFFFF"/>
          </w:tcPr>
          <w:p w14:paraId="0E341BB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B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C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D0" w14:textId="77777777">
        <w:trPr>
          <w:cantSplit/>
        </w:trPr>
        <w:tc>
          <w:tcPr>
            <w:tcW w:w="1555" w:type="dxa"/>
            <w:tcBorders>
              <w:top w:val="nil"/>
              <w:left w:val="nil"/>
              <w:bottom w:val="nil"/>
              <w:right w:val="nil"/>
            </w:tcBorders>
            <w:shd w:val="clear" w:color="auto" w:fill="FFFFFF"/>
          </w:tcPr>
          <w:p w14:paraId="0E341BC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C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C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DA" w14:textId="77777777">
        <w:trPr>
          <w:cantSplit/>
        </w:trPr>
        <w:tc>
          <w:tcPr>
            <w:tcW w:w="1555" w:type="dxa"/>
            <w:tcBorders>
              <w:top w:val="nil"/>
              <w:left w:val="nil"/>
              <w:bottom w:val="nil"/>
              <w:right w:val="nil"/>
            </w:tcBorders>
            <w:shd w:val="clear" w:color="auto" w:fill="FFFFFF"/>
          </w:tcPr>
          <w:p w14:paraId="0E341BD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D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D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B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D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DC" w14:textId="77777777">
        <w:trPr>
          <w:cantSplit/>
        </w:trPr>
        <w:tc>
          <w:tcPr>
            <w:tcW w:w="12910" w:type="dxa"/>
            <w:gridSpan w:val="9"/>
            <w:tcBorders>
              <w:top w:val="nil"/>
              <w:left w:val="nil"/>
              <w:bottom w:val="nil"/>
              <w:right w:val="nil"/>
            </w:tcBorders>
            <w:shd w:val="clear" w:color="auto" w:fill="FFFFFF"/>
          </w:tcPr>
          <w:p w14:paraId="0E341BD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BE6" w14:textId="77777777">
        <w:trPr>
          <w:cantSplit/>
        </w:trPr>
        <w:tc>
          <w:tcPr>
            <w:tcW w:w="1555" w:type="dxa"/>
            <w:tcBorders>
              <w:top w:val="nil"/>
              <w:left w:val="nil"/>
              <w:bottom w:val="nil"/>
              <w:right w:val="nil"/>
            </w:tcBorders>
            <w:shd w:val="clear" w:color="auto" w:fill="FFFFFF"/>
          </w:tcPr>
          <w:p w14:paraId="0E341BD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D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BE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BE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B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B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BF0" w14:textId="77777777">
        <w:trPr>
          <w:cantSplit/>
        </w:trPr>
        <w:tc>
          <w:tcPr>
            <w:tcW w:w="1555" w:type="dxa"/>
            <w:tcBorders>
              <w:top w:val="nil"/>
              <w:left w:val="nil"/>
              <w:bottom w:val="nil"/>
              <w:right w:val="nil"/>
            </w:tcBorders>
            <w:shd w:val="clear" w:color="auto" w:fill="FFFFFF"/>
          </w:tcPr>
          <w:p w14:paraId="0E341BE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E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E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B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BFA" w14:textId="77777777">
        <w:trPr>
          <w:cantSplit/>
        </w:trPr>
        <w:tc>
          <w:tcPr>
            <w:tcW w:w="1555" w:type="dxa"/>
            <w:tcBorders>
              <w:top w:val="nil"/>
              <w:left w:val="nil"/>
              <w:bottom w:val="nil"/>
              <w:right w:val="nil"/>
            </w:tcBorders>
            <w:shd w:val="clear" w:color="auto" w:fill="FFFFFF"/>
          </w:tcPr>
          <w:p w14:paraId="0E341BF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F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F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B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B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04" w14:textId="77777777">
        <w:trPr>
          <w:cantSplit/>
        </w:trPr>
        <w:tc>
          <w:tcPr>
            <w:tcW w:w="1555" w:type="dxa"/>
            <w:tcBorders>
              <w:top w:val="nil"/>
              <w:left w:val="nil"/>
              <w:bottom w:val="nil"/>
              <w:right w:val="nil"/>
            </w:tcBorders>
            <w:shd w:val="clear" w:color="auto" w:fill="FFFFFF"/>
          </w:tcPr>
          <w:p w14:paraId="0E341BF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B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BF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BF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BF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C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C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0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06" w14:textId="77777777">
        <w:trPr>
          <w:cantSplit/>
        </w:trPr>
        <w:tc>
          <w:tcPr>
            <w:tcW w:w="12910" w:type="dxa"/>
            <w:gridSpan w:val="9"/>
            <w:tcBorders>
              <w:top w:val="nil"/>
              <w:left w:val="nil"/>
              <w:bottom w:val="nil"/>
              <w:right w:val="nil"/>
            </w:tcBorders>
            <w:shd w:val="clear" w:color="auto" w:fill="FFFFFF"/>
          </w:tcPr>
          <w:p w14:paraId="0E341C0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10" w14:textId="77777777">
        <w:trPr>
          <w:cantSplit/>
        </w:trPr>
        <w:tc>
          <w:tcPr>
            <w:tcW w:w="1555" w:type="dxa"/>
            <w:tcBorders>
              <w:top w:val="nil"/>
              <w:left w:val="nil"/>
              <w:bottom w:val="nil"/>
              <w:right w:val="nil"/>
            </w:tcBorders>
            <w:shd w:val="clear" w:color="auto" w:fill="FFFFFF"/>
          </w:tcPr>
          <w:p w14:paraId="0E341C07" w14:textId="77777777" w:rsidR="0024092E" w:rsidRDefault="00450581">
            <w:pPr>
              <w:adjustRightInd w:val="0"/>
              <w:rPr>
                <w:rFonts w:ascii="Times New Roman" w:hAnsi="Times New Roman"/>
                <w:color w:val="000000"/>
              </w:rPr>
            </w:pPr>
            <w:r>
              <w:rPr>
                <w:rFonts w:ascii="Times New Roman" w:hAnsi="Times New Roman"/>
                <w:color w:val="000000"/>
              </w:rPr>
              <w:t>Chloride</w:t>
            </w:r>
          </w:p>
        </w:tc>
        <w:tc>
          <w:tcPr>
            <w:tcW w:w="1954" w:type="dxa"/>
            <w:tcBorders>
              <w:top w:val="nil"/>
              <w:left w:val="nil"/>
              <w:bottom w:val="nil"/>
              <w:right w:val="nil"/>
            </w:tcBorders>
            <w:shd w:val="clear" w:color="auto" w:fill="FFFFFF"/>
          </w:tcPr>
          <w:p w14:paraId="0E341C0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C0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0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0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1A" w14:textId="77777777">
        <w:trPr>
          <w:cantSplit/>
        </w:trPr>
        <w:tc>
          <w:tcPr>
            <w:tcW w:w="1555" w:type="dxa"/>
            <w:tcBorders>
              <w:top w:val="nil"/>
              <w:left w:val="nil"/>
              <w:bottom w:val="nil"/>
              <w:right w:val="nil"/>
            </w:tcBorders>
            <w:shd w:val="clear" w:color="auto" w:fill="FFFFFF"/>
          </w:tcPr>
          <w:p w14:paraId="0E341C1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1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1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24" w14:textId="77777777">
        <w:trPr>
          <w:cantSplit/>
        </w:trPr>
        <w:tc>
          <w:tcPr>
            <w:tcW w:w="1555" w:type="dxa"/>
            <w:tcBorders>
              <w:top w:val="nil"/>
              <w:left w:val="nil"/>
              <w:bottom w:val="nil"/>
              <w:right w:val="nil"/>
            </w:tcBorders>
            <w:shd w:val="clear" w:color="auto" w:fill="FFFFFF"/>
          </w:tcPr>
          <w:p w14:paraId="0E341C1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1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1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2E" w14:textId="77777777">
        <w:trPr>
          <w:cantSplit/>
        </w:trPr>
        <w:tc>
          <w:tcPr>
            <w:tcW w:w="1555" w:type="dxa"/>
            <w:tcBorders>
              <w:top w:val="nil"/>
              <w:left w:val="nil"/>
              <w:bottom w:val="nil"/>
              <w:right w:val="nil"/>
            </w:tcBorders>
            <w:shd w:val="clear" w:color="auto" w:fill="FFFFFF"/>
          </w:tcPr>
          <w:p w14:paraId="0E341C2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2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2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2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2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30" w14:textId="77777777">
        <w:trPr>
          <w:cantSplit/>
        </w:trPr>
        <w:tc>
          <w:tcPr>
            <w:tcW w:w="12910" w:type="dxa"/>
            <w:gridSpan w:val="9"/>
            <w:tcBorders>
              <w:top w:val="nil"/>
              <w:left w:val="nil"/>
              <w:bottom w:val="nil"/>
              <w:right w:val="nil"/>
            </w:tcBorders>
            <w:shd w:val="clear" w:color="auto" w:fill="FFFFFF"/>
          </w:tcPr>
          <w:p w14:paraId="0E341C2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3A" w14:textId="77777777">
        <w:trPr>
          <w:cantSplit/>
        </w:trPr>
        <w:tc>
          <w:tcPr>
            <w:tcW w:w="1555" w:type="dxa"/>
            <w:tcBorders>
              <w:top w:val="nil"/>
              <w:left w:val="nil"/>
              <w:bottom w:val="nil"/>
              <w:right w:val="nil"/>
            </w:tcBorders>
            <w:shd w:val="clear" w:color="auto" w:fill="FFFFFF"/>
          </w:tcPr>
          <w:p w14:paraId="0E341C3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3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3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3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3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44" w14:textId="77777777">
        <w:trPr>
          <w:cantSplit/>
        </w:trPr>
        <w:tc>
          <w:tcPr>
            <w:tcW w:w="1555" w:type="dxa"/>
            <w:tcBorders>
              <w:top w:val="nil"/>
              <w:left w:val="nil"/>
              <w:bottom w:val="nil"/>
              <w:right w:val="nil"/>
            </w:tcBorders>
            <w:shd w:val="clear" w:color="auto" w:fill="FFFFFF"/>
          </w:tcPr>
          <w:p w14:paraId="0E341C3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3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3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4E" w14:textId="77777777">
        <w:trPr>
          <w:cantSplit/>
        </w:trPr>
        <w:tc>
          <w:tcPr>
            <w:tcW w:w="1555" w:type="dxa"/>
            <w:tcBorders>
              <w:top w:val="nil"/>
              <w:left w:val="nil"/>
              <w:bottom w:val="nil"/>
              <w:right w:val="nil"/>
            </w:tcBorders>
            <w:shd w:val="clear" w:color="auto" w:fill="FFFFFF"/>
          </w:tcPr>
          <w:p w14:paraId="0E341C4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4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4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58" w14:textId="77777777">
        <w:trPr>
          <w:cantSplit/>
        </w:trPr>
        <w:tc>
          <w:tcPr>
            <w:tcW w:w="1555" w:type="dxa"/>
            <w:tcBorders>
              <w:top w:val="nil"/>
              <w:left w:val="nil"/>
              <w:bottom w:val="nil"/>
              <w:right w:val="nil"/>
            </w:tcBorders>
            <w:shd w:val="clear" w:color="auto" w:fill="FFFFFF"/>
          </w:tcPr>
          <w:p w14:paraId="0E341C4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5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5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5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5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5A" w14:textId="77777777">
        <w:trPr>
          <w:cantSplit/>
        </w:trPr>
        <w:tc>
          <w:tcPr>
            <w:tcW w:w="12910" w:type="dxa"/>
            <w:gridSpan w:val="9"/>
            <w:tcBorders>
              <w:top w:val="nil"/>
              <w:left w:val="nil"/>
              <w:bottom w:val="nil"/>
              <w:right w:val="nil"/>
            </w:tcBorders>
            <w:shd w:val="clear" w:color="auto" w:fill="FFFFFF"/>
          </w:tcPr>
          <w:p w14:paraId="0E341C5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64" w14:textId="77777777">
        <w:trPr>
          <w:cantSplit/>
        </w:trPr>
        <w:tc>
          <w:tcPr>
            <w:tcW w:w="1555" w:type="dxa"/>
            <w:tcBorders>
              <w:top w:val="nil"/>
              <w:left w:val="nil"/>
              <w:bottom w:val="nil"/>
              <w:right w:val="nil"/>
            </w:tcBorders>
            <w:shd w:val="clear" w:color="auto" w:fill="FFFFFF"/>
          </w:tcPr>
          <w:p w14:paraId="0E341C5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5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C5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5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5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C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C6E" w14:textId="77777777">
        <w:trPr>
          <w:cantSplit/>
        </w:trPr>
        <w:tc>
          <w:tcPr>
            <w:tcW w:w="1555" w:type="dxa"/>
            <w:tcBorders>
              <w:top w:val="nil"/>
              <w:left w:val="nil"/>
              <w:bottom w:val="nil"/>
              <w:right w:val="nil"/>
            </w:tcBorders>
            <w:shd w:val="clear" w:color="auto" w:fill="FFFFFF"/>
          </w:tcPr>
          <w:p w14:paraId="0E341C6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6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6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C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C78" w14:textId="77777777">
        <w:trPr>
          <w:cantSplit/>
        </w:trPr>
        <w:tc>
          <w:tcPr>
            <w:tcW w:w="1555" w:type="dxa"/>
            <w:tcBorders>
              <w:top w:val="nil"/>
              <w:left w:val="nil"/>
              <w:bottom w:val="nil"/>
              <w:right w:val="nil"/>
            </w:tcBorders>
            <w:shd w:val="clear" w:color="auto" w:fill="FFFFFF"/>
          </w:tcPr>
          <w:p w14:paraId="0E341C6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7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7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82" w14:textId="77777777">
        <w:trPr>
          <w:cantSplit/>
        </w:trPr>
        <w:tc>
          <w:tcPr>
            <w:tcW w:w="1555" w:type="dxa"/>
            <w:tcBorders>
              <w:top w:val="nil"/>
              <w:left w:val="nil"/>
              <w:bottom w:val="nil"/>
              <w:right w:val="nil"/>
            </w:tcBorders>
            <w:shd w:val="clear" w:color="auto" w:fill="FFFFFF"/>
          </w:tcPr>
          <w:p w14:paraId="0E341C7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7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7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7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8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84" w14:textId="77777777">
        <w:trPr>
          <w:cantSplit/>
        </w:trPr>
        <w:tc>
          <w:tcPr>
            <w:tcW w:w="12910" w:type="dxa"/>
            <w:gridSpan w:val="9"/>
            <w:tcBorders>
              <w:top w:val="nil"/>
              <w:left w:val="nil"/>
              <w:bottom w:val="nil"/>
              <w:right w:val="nil"/>
            </w:tcBorders>
            <w:shd w:val="clear" w:color="auto" w:fill="FFFFFF"/>
          </w:tcPr>
          <w:p w14:paraId="0E341C8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8E" w14:textId="77777777">
        <w:trPr>
          <w:cantSplit/>
        </w:trPr>
        <w:tc>
          <w:tcPr>
            <w:tcW w:w="1555" w:type="dxa"/>
            <w:tcBorders>
              <w:top w:val="nil"/>
              <w:left w:val="nil"/>
              <w:bottom w:val="nil"/>
              <w:right w:val="nil"/>
            </w:tcBorders>
            <w:shd w:val="clear" w:color="auto" w:fill="FFFFFF"/>
          </w:tcPr>
          <w:p w14:paraId="0E341C8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8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8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8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8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C98" w14:textId="77777777">
        <w:trPr>
          <w:cantSplit/>
        </w:trPr>
        <w:tc>
          <w:tcPr>
            <w:tcW w:w="1555" w:type="dxa"/>
            <w:tcBorders>
              <w:top w:val="nil"/>
              <w:left w:val="nil"/>
              <w:bottom w:val="nil"/>
              <w:right w:val="nil"/>
            </w:tcBorders>
            <w:shd w:val="clear" w:color="auto" w:fill="FFFFFF"/>
          </w:tcPr>
          <w:p w14:paraId="0E341C8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9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9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CA2" w14:textId="77777777">
        <w:trPr>
          <w:cantSplit/>
        </w:trPr>
        <w:tc>
          <w:tcPr>
            <w:tcW w:w="1555" w:type="dxa"/>
            <w:tcBorders>
              <w:top w:val="nil"/>
              <w:left w:val="nil"/>
              <w:bottom w:val="nil"/>
              <w:right w:val="nil"/>
            </w:tcBorders>
            <w:shd w:val="clear" w:color="auto" w:fill="FFFFFF"/>
          </w:tcPr>
          <w:p w14:paraId="0E341C9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9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9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AC" w14:textId="77777777">
        <w:trPr>
          <w:cantSplit/>
        </w:trPr>
        <w:tc>
          <w:tcPr>
            <w:tcW w:w="1555" w:type="dxa"/>
            <w:tcBorders>
              <w:top w:val="nil"/>
              <w:left w:val="nil"/>
              <w:bottom w:val="nil"/>
              <w:right w:val="nil"/>
            </w:tcBorders>
            <w:shd w:val="clear" w:color="auto" w:fill="FFFFFF"/>
          </w:tcPr>
          <w:p w14:paraId="0E341CA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A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A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A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A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AE" w14:textId="77777777">
        <w:trPr>
          <w:cantSplit/>
        </w:trPr>
        <w:tc>
          <w:tcPr>
            <w:tcW w:w="12910" w:type="dxa"/>
            <w:gridSpan w:val="9"/>
            <w:tcBorders>
              <w:top w:val="nil"/>
              <w:left w:val="nil"/>
              <w:bottom w:val="nil"/>
              <w:right w:val="nil"/>
            </w:tcBorders>
            <w:shd w:val="clear" w:color="auto" w:fill="FFFFFF"/>
          </w:tcPr>
          <w:p w14:paraId="0E341CA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B8" w14:textId="77777777">
        <w:trPr>
          <w:cantSplit/>
        </w:trPr>
        <w:tc>
          <w:tcPr>
            <w:tcW w:w="1555" w:type="dxa"/>
            <w:tcBorders>
              <w:top w:val="nil"/>
              <w:left w:val="nil"/>
              <w:bottom w:val="nil"/>
              <w:right w:val="nil"/>
            </w:tcBorders>
            <w:shd w:val="clear" w:color="auto" w:fill="FFFFFF"/>
          </w:tcPr>
          <w:p w14:paraId="0E341CAF" w14:textId="77777777" w:rsidR="0024092E" w:rsidRDefault="00450581">
            <w:pPr>
              <w:adjustRightInd w:val="0"/>
              <w:rPr>
                <w:rFonts w:ascii="Times New Roman" w:hAnsi="Times New Roman"/>
                <w:color w:val="000000"/>
              </w:rPr>
            </w:pPr>
            <w:r>
              <w:rPr>
                <w:rFonts w:ascii="Times New Roman" w:hAnsi="Times New Roman"/>
                <w:color w:val="000000"/>
              </w:rPr>
              <w:t>Calcium</w:t>
            </w:r>
          </w:p>
        </w:tc>
        <w:tc>
          <w:tcPr>
            <w:tcW w:w="1954" w:type="dxa"/>
            <w:tcBorders>
              <w:top w:val="nil"/>
              <w:left w:val="nil"/>
              <w:bottom w:val="nil"/>
              <w:right w:val="nil"/>
            </w:tcBorders>
            <w:shd w:val="clear" w:color="auto" w:fill="FFFFFF"/>
          </w:tcPr>
          <w:p w14:paraId="0E341CB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CB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B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B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B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C2" w14:textId="77777777">
        <w:trPr>
          <w:cantSplit/>
        </w:trPr>
        <w:tc>
          <w:tcPr>
            <w:tcW w:w="1555" w:type="dxa"/>
            <w:tcBorders>
              <w:top w:val="nil"/>
              <w:left w:val="nil"/>
              <w:bottom w:val="nil"/>
              <w:right w:val="nil"/>
            </w:tcBorders>
            <w:shd w:val="clear" w:color="auto" w:fill="FFFFFF"/>
          </w:tcPr>
          <w:p w14:paraId="0E341CB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B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B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CC" w14:textId="77777777">
        <w:trPr>
          <w:cantSplit/>
        </w:trPr>
        <w:tc>
          <w:tcPr>
            <w:tcW w:w="1555" w:type="dxa"/>
            <w:tcBorders>
              <w:top w:val="nil"/>
              <w:left w:val="nil"/>
              <w:bottom w:val="nil"/>
              <w:right w:val="nil"/>
            </w:tcBorders>
            <w:shd w:val="clear" w:color="auto" w:fill="FFFFFF"/>
          </w:tcPr>
          <w:p w14:paraId="0E341CC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C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C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D6" w14:textId="77777777">
        <w:trPr>
          <w:cantSplit/>
        </w:trPr>
        <w:tc>
          <w:tcPr>
            <w:tcW w:w="1555" w:type="dxa"/>
            <w:tcBorders>
              <w:top w:val="nil"/>
              <w:left w:val="nil"/>
              <w:bottom w:val="nil"/>
              <w:right w:val="nil"/>
            </w:tcBorders>
            <w:shd w:val="clear" w:color="auto" w:fill="FFFFFF"/>
          </w:tcPr>
          <w:p w14:paraId="0E341CC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C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D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D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C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D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D8" w14:textId="77777777">
        <w:trPr>
          <w:cantSplit/>
        </w:trPr>
        <w:tc>
          <w:tcPr>
            <w:tcW w:w="12910" w:type="dxa"/>
            <w:gridSpan w:val="9"/>
            <w:tcBorders>
              <w:top w:val="nil"/>
              <w:left w:val="nil"/>
              <w:bottom w:val="nil"/>
              <w:right w:val="nil"/>
            </w:tcBorders>
            <w:shd w:val="clear" w:color="auto" w:fill="FFFFFF"/>
          </w:tcPr>
          <w:p w14:paraId="0E341C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CE2" w14:textId="77777777">
        <w:trPr>
          <w:cantSplit/>
        </w:trPr>
        <w:tc>
          <w:tcPr>
            <w:tcW w:w="1555" w:type="dxa"/>
            <w:tcBorders>
              <w:top w:val="nil"/>
              <w:left w:val="nil"/>
              <w:bottom w:val="nil"/>
              <w:right w:val="nil"/>
            </w:tcBorders>
            <w:shd w:val="clear" w:color="auto" w:fill="FFFFFF"/>
          </w:tcPr>
          <w:p w14:paraId="0E341CD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D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CD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C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C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C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CEC" w14:textId="77777777">
        <w:trPr>
          <w:cantSplit/>
        </w:trPr>
        <w:tc>
          <w:tcPr>
            <w:tcW w:w="1555" w:type="dxa"/>
            <w:tcBorders>
              <w:top w:val="nil"/>
              <w:left w:val="nil"/>
              <w:bottom w:val="nil"/>
              <w:right w:val="nil"/>
            </w:tcBorders>
            <w:shd w:val="clear" w:color="auto" w:fill="FFFFFF"/>
          </w:tcPr>
          <w:p w14:paraId="0E341CE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E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E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C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CF6" w14:textId="77777777">
        <w:trPr>
          <w:cantSplit/>
        </w:trPr>
        <w:tc>
          <w:tcPr>
            <w:tcW w:w="1555" w:type="dxa"/>
            <w:tcBorders>
              <w:top w:val="nil"/>
              <w:left w:val="nil"/>
              <w:bottom w:val="nil"/>
              <w:right w:val="nil"/>
            </w:tcBorders>
            <w:shd w:val="clear" w:color="auto" w:fill="FFFFFF"/>
          </w:tcPr>
          <w:p w14:paraId="0E341CE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E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E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F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C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00" w14:textId="77777777">
        <w:trPr>
          <w:cantSplit/>
        </w:trPr>
        <w:tc>
          <w:tcPr>
            <w:tcW w:w="1555" w:type="dxa"/>
            <w:tcBorders>
              <w:top w:val="nil"/>
              <w:left w:val="nil"/>
              <w:bottom w:val="nil"/>
              <w:right w:val="nil"/>
            </w:tcBorders>
            <w:shd w:val="clear" w:color="auto" w:fill="FFFFFF"/>
          </w:tcPr>
          <w:p w14:paraId="0E341CF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CF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CF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CF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CF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C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C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CF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02" w14:textId="77777777">
        <w:trPr>
          <w:cantSplit/>
        </w:trPr>
        <w:tc>
          <w:tcPr>
            <w:tcW w:w="12910" w:type="dxa"/>
            <w:gridSpan w:val="9"/>
            <w:tcBorders>
              <w:top w:val="nil"/>
              <w:left w:val="nil"/>
              <w:bottom w:val="nil"/>
              <w:right w:val="nil"/>
            </w:tcBorders>
            <w:shd w:val="clear" w:color="auto" w:fill="FFFFFF"/>
          </w:tcPr>
          <w:p w14:paraId="0E341D0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0C" w14:textId="77777777">
        <w:trPr>
          <w:cantSplit/>
        </w:trPr>
        <w:tc>
          <w:tcPr>
            <w:tcW w:w="1555" w:type="dxa"/>
            <w:tcBorders>
              <w:top w:val="nil"/>
              <w:left w:val="nil"/>
              <w:bottom w:val="nil"/>
              <w:right w:val="nil"/>
            </w:tcBorders>
            <w:shd w:val="clear" w:color="auto" w:fill="FFFFFF"/>
          </w:tcPr>
          <w:p w14:paraId="0E341D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0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D0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0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D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16" w14:textId="77777777">
        <w:trPr>
          <w:cantSplit/>
        </w:trPr>
        <w:tc>
          <w:tcPr>
            <w:tcW w:w="1555" w:type="dxa"/>
            <w:tcBorders>
              <w:top w:val="nil"/>
              <w:left w:val="nil"/>
              <w:bottom w:val="nil"/>
              <w:right w:val="nil"/>
            </w:tcBorders>
            <w:shd w:val="clear" w:color="auto" w:fill="FFFFFF"/>
          </w:tcPr>
          <w:p w14:paraId="0E341D0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0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1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20" w14:textId="77777777">
        <w:trPr>
          <w:cantSplit/>
        </w:trPr>
        <w:tc>
          <w:tcPr>
            <w:tcW w:w="1555" w:type="dxa"/>
            <w:tcBorders>
              <w:top w:val="nil"/>
              <w:left w:val="nil"/>
              <w:bottom w:val="nil"/>
              <w:right w:val="nil"/>
            </w:tcBorders>
            <w:shd w:val="clear" w:color="auto" w:fill="FFFFFF"/>
          </w:tcPr>
          <w:p w14:paraId="0E341D1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1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1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2A" w14:textId="77777777">
        <w:trPr>
          <w:cantSplit/>
        </w:trPr>
        <w:tc>
          <w:tcPr>
            <w:tcW w:w="1555" w:type="dxa"/>
            <w:tcBorders>
              <w:top w:val="nil"/>
              <w:left w:val="nil"/>
              <w:bottom w:val="nil"/>
              <w:right w:val="nil"/>
            </w:tcBorders>
            <w:shd w:val="clear" w:color="auto" w:fill="FFFFFF"/>
          </w:tcPr>
          <w:p w14:paraId="0E341D2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2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2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2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D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2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2C" w14:textId="77777777">
        <w:trPr>
          <w:cantSplit/>
        </w:trPr>
        <w:tc>
          <w:tcPr>
            <w:tcW w:w="12910" w:type="dxa"/>
            <w:gridSpan w:val="9"/>
            <w:tcBorders>
              <w:top w:val="nil"/>
              <w:left w:val="nil"/>
              <w:bottom w:val="nil"/>
              <w:right w:val="nil"/>
            </w:tcBorders>
            <w:shd w:val="clear" w:color="auto" w:fill="FFFFFF"/>
          </w:tcPr>
          <w:p w14:paraId="0E341D2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36" w14:textId="77777777">
        <w:trPr>
          <w:cantSplit/>
        </w:trPr>
        <w:tc>
          <w:tcPr>
            <w:tcW w:w="1555" w:type="dxa"/>
            <w:tcBorders>
              <w:top w:val="nil"/>
              <w:left w:val="nil"/>
              <w:bottom w:val="nil"/>
              <w:right w:val="nil"/>
            </w:tcBorders>
            <w:shd w:val="clear" w:color="auto" w:fill="FFFFFF"/>
          </w:tcPr>
          <w:p w14:paraId="0E341D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2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3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3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D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40" w14:textId="77777777">
        <w:trPr>
          <w:cantSplit/>
        </w:trPr>
        <w:tc>
          <w:tcPr>
            <w:tcW w:w="1555" w:type="dxa"/>
            <w:tcBorders>
              <w:top w:val="nil"/>
              <w:left w:val="nil"/>
              <w:bottom w:val="nil"/>
              <w:right w:val="nil"/>
            </w:tcBorders>
            <w:shd w:val="clear" w:color="auto" w:fill="FFFFFF"/>
          </w:tcPr>
          <w:p w14:paraId="0E341D3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3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3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4A" w14:textId="77777777">
        <w:trPr>
          <w:cantSplit/>
        </w:trPr>
        <w:tc>
          <w:tcPr>
            <w:tcW w:w="1555" w:type="dxa"/>
            <w:tcBorders>
              <w:top w:val="nil"/>
              <w:left w:val="nil"/>
              <w:bottom w:val="nil"/>
              <w:right w:val="nil"/>
            </w:tcBorders>
            <w:shd w:val="clear" w:color="auto" w:fill="FFFFFF"/>
          </w:tcPr>
          <w:p w14:paraId="0E341D4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4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4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54" w14:textId="77777777">
        <w:trPr>
          <w:cantSplit/>
        </w:trPr>
        <w:tc>
          <w:tcPr>
            <w:tcW w:w="1555" w:type="dxa"/>
            <w:tcBorders>
              <w:top w:val="nil"/>
              <w:left w:val="nil"/>
              <w:bottom w:val="nil"/>
              <w:right w:val="nil"/>
            </w:tcBorders>
            <w:shd w:val="clear" w:color="auto" w:fill="FFFFFF"/>
          </w:tcPr>
          <w:p w14:paraId="0E341D4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4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4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4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D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5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56" w14:textId="77777777">
        <w:trPr>
          <w:cantSplit/>
        </w:trPr>
        <w:tc>
          <w:tcPr>
            <w:tcW w:w="12910" w:type="dxa"/>
            <w:gridSpan w:val="9"/>
            <w:tcBorders>
              <w:top w:val="nil"/>
              <w:left w:val="nil"/>
              <w:bottom w:val="nil"/>
              <w:right w:val="nil"/>
            </w:tcBorders>
            <w:shd w:val="clear" w:color="auto" w:fill="FFFFFF"/>
          </w:tcPr>
          <w:p w14:paraId="0E341D5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60" w14:textId="77777777">
        <w:trPr>
          <w:cantSplit/>
        </w:trPr>
        <w:tc>
          <w:tcPr>
            <w:tcW w:w="1555" w:type="dxa"/>
            <w:tcBorders>
              <w:top w:val="nil"/>
              <w:left w:val="nil"/>
              <w:bottom w:val="nil"/>
              <w:right w:val="nil"/>
            </w:tcBorders>
            <w:shd w:val="clear" w:color="auto" w:fill="FFFFFF"/>
          </w:tcPr>
          <w:p w14:paraId="0E341D57" w14:textId="77777777" w:rsidR="0024092E" w:rsidRDefault="00450581">
            <w:pPr>
              <w:adjustRightInd w:val="0"/>
              <w:rPr>
                <w:rFonts w:ascii="Times New Roman" w:hAnsi="Times New Roman"/>
                <w:color w:val="000000"/>
              </w:rPr>
            </w:pPr>
            <w:r>
              <w:rPr>
                <w:rFonts w:ascii="Times New Roman" w:hAnsi="Times New Roman"/>
                <w:color w:val="000000"/>
              </w:rPr>
              <w:t>Phosphorus</w:t>
            </w:r>
          </w:p>
        </w:tc>
        <w:tc>
          <w:tcPr>
            <w:tcW w:w="1954" w:type="dxa"/>
            <w:tcBorders>
              <w:top w:val="nil"/>
              <w:left w:val="nil"/>
              <w:bottom w:val="nil"/>
              <w:right w:val="nil"/>
            </w:tcBorders>
            <w:shd w:val="clear" w:color="auto" w:fill="FFFFFF"/>
          </w:tcPr>
          <w:p w14:paraId="0E341D5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D5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5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5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D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5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D6A" w14:textId="77777777">
        <w:trPr>
          <w:cantSplit/>
        </w:trPr>
        <w:tc>
          <w:tcPr>
            <w:tcW w:w="1555" w:type="dxa"/>
            <w:tcBorders>
              <w:top w:val="nil"/>
              <w:left w:val="nil"/>
              <w:bottom w:val="nil"/>
              <w:right w:val="nil"/>
            </w:tcBorders>
            <w:shd w:val="clear" w:color="auto" w:fill="FFFFFF"/>
          </w:tcPr>
          <w:p w14:paraId="0E341D6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6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6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D74" w14:textId="77777777">
        <w:trPr>
          <w:cantSplit/>
        </w:trPr>
        <w:tc>
          <w:tcPr>
            <w:tcW w:w="1555" w:type="dxa"/>
            <w:tcBorders>
              <w:top w:val="nil"/>
              <w:left w:val="nil"/>
              <w:bottom w:val="nil"/>
              <w:right w:val="nil"/>
            </w:tcBorders>
            <w:shd w:val="clear" w:color="auto" w:fill="FFFFFF"/>
          </w:tcPr>
          <w:p w14:paraId="0E341D6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6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6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7E" w14:textId="77777777">
        <w:trPr>
          <w:cantSplit/>
        </w:trPr>
        <w:tc>
          <w:tcPr>
            <w:tcW w:w="1555" w:type="dxa"/>
            <w:tcBorders>
              <w:top w:val="nil"/>
              <w:left w:val="nil"/>
              <w:bottom w:val="nil"/>
              <w:right w:val="nil"/>
            </w:tcBorders>
            <w:shd w:val="clear" w:color="auto" w:fill="FFFFFF"/>
          </w:tcPr>
          <w:p w14:paraId="0E341D7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7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7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7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D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7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80" w14:textId="77777777">
        <w:trPr>
          <w:cantSplit/>
        </w:trPr>
        <w:tc>
          <w:tcPr>
            <w:tcW w:w="12910" w:type="dxa"/>
            <w:gridSpan w:val="9"/>
            <w:tcBorders>
              <w:top w:val="nil"/>
              <w:left w:val="nil"/>
              <w:bottom w:val="nil"/>
              <w:right w:val="nil"/>
            </w:tcBorders>
            <w:shd w:val="clear" w:color="auto" w:fill="FFFFFF"/>
          </w:tcPr>
          <w:p w14:paraId="0E341D7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8A" w14:textId="77777777">
        <w:trPr>
          <w:cantSplit/>
        </w:trPr>
        <w:tc>
          <w:tcPr>
            <w:tcW w:w="1555" w:type="dxa"/>
            <w:tcBorders>
              <w:top w:val="nil"/>
              <w:left w:val="nil"/>
              <w:bottom w:val="nil"/>
              <w:right w:val="nil"/>
            </w:tcBorders>
            <w:shd w:val="clear" w:color="auto" w:fill="FFFFFF"/>
          </w:tcPr>
          <w:p w14:paraId="0E341D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8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8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D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8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D94" w14:textId="77777777">
        <w:trPr>
          <w:cantSplit/>
        </w:trPr>
        <w:tc>
          <w:tcPr>
            <w:tcW w:w="1555" w:type="dxa"/>
            <w:tcBorders>
              <w:top w:val="nil"/>
              <w:left w:val="nil"/>
              <w:bottom w:val="nil"/>
              <w:right w:val="nil"/>
            </w:tcBorders>
            <w:shd w:val="clear" w:color="auto" w:fill="FFFFFF"/>
          </w:tcPr>
          <w:p w14:paraId="0E341D8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8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8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D9E" w14:textId="77777777">
        <w:trPr>
          <w:cantSplit/>
        </w:trPr>
        <w:tc>
          <w:tcPr>
            <w:tcW w:w="1555" w:type="dxa"/>
            <w:tcBorders>
              <w:top w:val="nil"/>
              <w:left w:val="nil"/>
              <w:bottom w:val="nil"/>
              <w:right w:val="nil"/>
            </w:tcBorders>
            <w:shd w:val="clear" w:color="auto" w:fill="FFFFFF"/>
          </w:tcPr>
          <w:p w14:paraId="0E341D9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9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9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A8" w14:textId="77777777">
        <w:trPr>
          <w:cantSplit/>
        </w:trPr>
        <w:tc>
          <w:tcPr>
            <w:tcW w:w="1555" w:type="dxa"/>
            <w:tcBorders>
              <w:top w:val="nil"/>
              <w:left w:val="nil"/>
              <w:bottom w:val="nil"/>
              <w:right w:val="nil"/>
            </w:tcBorders>
            <w:shd w:val="clear" w:color="auto" w:fill="FFFFFF"/>
          </w:tcPr>
          <w:p w14:paraId="0E341D9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A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A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DA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A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AA" w14:textId="77777777">
        <w:trPr>
          <w:cantSplit/>
        </w:trPr>
        <w:tc>
          <w:tcPr>
            <w:tcW w:w="12910" w:type="dxa"/>
            <w:gridSpan w:val="9"/>
            <w:tcBorders>
              <w:top w:val="nil"/>
              <w:left w:val="nil"/>
              <w:bottom w:val="nil"/>
              <w:right w:val="nil"/>
            </w:tcBorders>
            <w:shd w:val="clear" w:color="auto" w:fill="FFFFFF"/>
          </w:tcPr>
          <w:p w14:paraId="0E341D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B4" w14:textId="77777777">
        <w:trPr>
          <w:cantSplit/>
        </w:trPr>
        <w:tc>
          <w:tcPr>
            <w:tcW w:w="1555" w:type="dxa"/>
            <w:tcBorders>
              <w:top w:val="nil"/>
              <w:left w:val="nil"/>
              <w:bottom w:val="nil"/>
              <w:right w:val="nil"/>
            </w:tcBorders>
            <w:shd w:val="clear" w:color="auto" w:fill="FFFFFF"/>
          </w:tcPr>
          <w:p w14:paraId="0E341D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A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DA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A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A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D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DBE" w14:textId="77777777">
        <w:trPr>
          <w:cantSplit/>
        </w:trPr>
        <w:tc>
          <w:tcPr>
            <w:tcW w:w="1555" w:type="dxa"/>
            <w:tcBorders>
              <w:top w:val="nil"/>
              <w:left w:val="nil"/>
              <w:bottom w:val="nil"/>
              <w:right w:val="nil"/>
            </w:tcBorders>
            <w:shd w:val="clear" w:color="auto" w:fill="FFFFFF"/>
          </w:tcPr>
          <w:p w14:paraId="0E341DB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B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B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DC8" w14:textId="77777777">
        <w:trPr>
          <w:cantSplit/>
        </w:trPr>
        <w:tc>
          <w:tcPr>
            <w:tcW w:w="1555" w:type="dxa"/>
            <w:tcBorders>
              <w:top w:val="nil"/>
              <w:left w:val="nil"/>
              <w:bottom w:val="nil"/>
              <w:right w:val="nil"/>
            </w:tcBorders>
            <w:shd w:val="clear" w:color="auto" w:fill="FFFFFF"/>
          </w:tcPr>
          <w:p w14:paraId="0E341DB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C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C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D2" w14:textId="77777777">
        <w:trPr>
          <w:cantSplit/>
        </w:trPr>
        <w:tc>
          <w:tcPr>
            <w:tcW w:w="1555" w:type="dxa"/>
            <w:tcBorders>
              <w:top w:val="nil"/>
              <w:left w:val="nil"/>
              <w:bottom w:val="nil"/>
              <w:right w:val="nil"/>
            </w:tcBorders>
            <w:shd w:val="clear" w:color="auto" w:fill="FFFFFF"/>
          </w:tcPr>
          <w:p w14:paraId="0E341DC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C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C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C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D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D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D4" w14:textId="77777777">
        <w:trPr>
          <w:cantSplit/>
        </w:trPr>
        <w:tc>
          <w:tcPr>
            <w:tcW w:w="12910" w:type="dxa"/>
            <w:gridSpan w:val="9"/>
            <w:tcBorders>
              <w:top w:val="nil"/>
              <w:left w:val="nil"/>
              <w:bottom w:val="nil"/>
              <w:right w:val="nil"/>
            </w:tcBorders>
            <w:shd w:val="clear" w:color="auto" w:fill="FFFFFF"/>
          </w:tcPr>
          <w:p w14:paraId="0E341DD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DDE" w14:textId="77777777">
        <w:trPr>
          <w:cantSplit/>
        </w:trPr>
        <w:tc>
          <w:tcPr>
            <w:tcW w:w="1555" w:type="dxa"/>
            <w:tcBorders>
              <w:top w:val="nil"/>
              <w:left w:val="nil"/>
              <w:bottom w:val="nil"/>
              <w:right w:val="nil"/>
            </w:tcBorders>
            <w:shd w:val="clear" w:color="auto" w:fill="FFFFFF"/>
          </w:tcPr>
          <w:p w14:paraId="0E341DD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D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DD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DD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D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DE8" w14:textId="77777777">
        <w:trPr>
          <w:cantSplit/>
        </w:trPr>
        <w:tc>
          <w:tcPr>
            <w:tcW w:w="1555" w:type="dxa"/>
            <w:tcBorders>
              <w:top w:val="nil"/>
              <w:left w:val="nil"/>
              <w:bottom w:val="nil"/>
              <w:right w:val="nil"/>
            </w:tcBorders>
            <w:shd w:val="clear" w:color="auto" w:fill="FFFFFF"/>
          </w:tcPr>
          <w:p w14:paraId="0E341DD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E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E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D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D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DF2" w14:textId="77777777">
        <w:trPr>
          <w:cantSplit/>
        </w:trPr>
        <w:tc>
          <w:tcPr>
            <w:tcW w:w="1555" w:type="dxa"/>
            <w:tcBorders>
              <w:top w:val="nil"/>
              <w:left w:val="nil"/>
              <w:bottom w:val="nil"/>
              <w:right w:val="nil"/>
            </w:tcBorders>
            <w:shd w:val="clear" w:color="auto" w:fill="FFFFFF"/>
          </w:tcPr>
          <w:p w14:paraId="0E341DE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E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E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D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DFC" w14:textId="77777777">
        <w:trPr>
          <w:cantSplit/>
        </w:trPr>
        <w:tc>
          <w:tcPr>
            <w:tcW w:w="1555" w:type="dxa"/>
            <w:tcBorders>
              <w:top w:val="nil"/>
              <w:left w:val="nil"/>
              <w:bottom w:val="nil"/>
              <w:right w:val="nil"/>
            </w:tcBorders>
            <w:shd w:val="clear" w:color="auto" w:fill="FFFFFF"/>
          </w:tcPr>
          <w:p w14:paraId="0E341DF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D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DF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DF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DF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DF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D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DF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DFE" w14:textId="77777777">
        <w:trPr>
          <w:cantSplit/>
        </w:trPr>
        <w:tc>
          <w:tcPr>
            <w:tcW w:w="12910" w:type="dxa"/>
            <w:gridSpan w:val="9"/>
            <w:tcBorders>
              <w:top w:val="nil"/>
              <w:left w:val="nil"/>
              <w:bottom w:val="nil"/>
              <w:right w:val="nil"/>
            </w:tcBorders>
            <w:shd w:val="clear" w:color="auto" w:fill="FFFFFF"/>
          </w:tcPr>
          <w:p w14:paraId="0E341D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08" w14:textId="77777777">
        <w:trPr>
          <w:cantSplit/>
        </w:trPr>
        <w:tc>
          <w:tcPr>
            <w:tcW w:w="1555" w:type="dxa"/>
            <w:tcBorders>
              <w:top w:val="nil"/>
              <w:left w:val="nil"/>
              <w:bottom w:val="nil"/>
              <w:right w:val="nil"/>
            </w:tcBorders>
            <w:shd w:val="clear" w:color="auto" w:fill="FFFFFF"/>
          </w:tcPr>
          <w:p w14:paraId="0E341DFF" w14:textId="77777777" w:rsidR="0024092E" w:rsidRDefault="00450581">
            <w:pPr>
              <w:adjustRightInd w:val="0"/>
              <w:rPr>
                <w:rFonts w:ascii="Times New Roman" w:hAnsi="Times New Roman"/>
                <w:color w:val="000000"/>
              </w:rPr>
            </w:pPr>
            <w:r>
              <w:rPr>
                <w:rFonts w:ascii="Times New Roman" w:hAnsi="Times New Roman"/>
                <w:color w:val="000000"/>
              </w:rPr>
              <w:t>Urea</w:t>
            </w:r>
          </w:p>
        </w:tc>
        <w:tc>
          <w:tcPr>
            <w:tcW w:w="1954" w:type="dxa"/>
            <w:tcBorders>
              <w:top w:val="nil"/>
              <w:left w:val="nil"/>
              <w:bottom w:val="nil"/>
              <w:right w:val="nil"/>
            </w:tcBorders>
            <w:shd w:val="clear" w:color="auto" w:fill="FFFFFF"/>
          </w:tcPr>
          <w:p w14:paraId="0E341E0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E0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0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0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E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0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E12" w14:textId="77777777">
        <w:trPr>
          <w:cantSplit/>
        </w:trPr>
        <w:tc>
          <w:tcPr>
            <w:tcW w:w="1555" w:type="dxa"/>
            <w:tcBorders>
              <w:top w:val="nil"/>
              <w:left w:val="nil"/>
              <w:bottom w:val="nil"/>
              <w:right w:val="nil"/>
            </w:tcBorders>
            <w:shd w:val="clear" w:color="auto" w:fill="FFFFFF"/>
          </w:tcPr>
          <w:p w14:paraId="0E341E0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0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0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E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E1C" w14:textId="77777777">
        <w:trPr>
          <w:cantSplit/>
        </w:trPr>
        <w:tc>
          <w:tcPr>
            <w:tcW w:w="1555" w:type="dxa"/>
            <w:tcBorders>
              <w:top w:val="nil"/>
              <w:left w:val="nil"/>
              <w:bottom w:val="nil"/>
              <w:right w:val="nil"/>
            </w:tcBorders>
            <w:shd w:val="clear" w:color="auto" w:fill="FFFFFF"/>
          </w:tcPr>
          <w:p w14:paraId="0E341E1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1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1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26" w14:textId="77777777">
        <w:trPr>
          <w:cantSplit/>
        </w:trPr>
        <w:tc>
          <w:tcPr>
            <w:tcW w:w="1555" w:type="dxa"/>
            <w:tcBorders>
              <w:top w:val="nil"/>
              <w:left w:val="nil"/>
              <w:bottom w:val="nil"/>
              <w:right w:val="nil"/>
            </w:tcBorders>
            <w:shd w:val="clear" w:color="auto" w:fill="FFFFFF"/>
          </w:tcPr>
          <w:p w14:paraId="0E341E1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1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2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E2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E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2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28" w14:textId="77777777">
        <w:trPr>
          <w:cantSplit/>
        </w:trPr>
        <w:tc>
          <w:tcPr>
            <w:tcW w:w="12910" w:type="dxa"/>
            <w:gridSpan w:val="9"/>
            <w:tcBorders>
              <w:top w:val="nil"/>
              <w:left w:val="nil"/>
              <w:bottom w:val="nil"/>
              <w:right w:val="nil"/>
            </w:tcBorders>
            <w:shd w:val="clear" w:color="auto" w:fill="FFFFFF"/>
          </w:tcPr>
          <w:p w14:paraId="0E341E2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32" w14:textId="77777777">
        <w:trPr>
          <w:cantSplit/>
        </w:trPr>
        <w:tc>
          <w:tcPr>
            <w:tcW w:w="1555" w:type="dxa"/>
            <w:tcBorders>
              <w:top w:val="nil"/>
              <w:left w:val="nil"/>
              <w:bottom w:val="nil"/>
              <w:right w:val="nil"/>
            </w:tcBorders>
            <w:shd w:val="clear" w:color="auto" w:fill="FFFFFF"/>
          </w:tcPr>
          <w:p w14:paraId="0E341E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2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2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2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E2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E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3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E3C" w14:textId="77777777">
        <w:trPr>
          <w:cantSplit/>
        </w:trPr>
        <w:tc>
          <w:tcPr>
            <w:tcW w:w="1555" w:type="dxa"/>
            <w:tcBorders>
              <w:top w:val="nil"/>
              <w:left w:val="nil"/>
              <w:bottom w:val="nil"/>
              <w:right w:val="nil"/>
            </w:tcBorders>
            <w:shd w:val="clear" w:color="auto" w:fill="FFFFFF"/>
          </w:tcPr>
          <w:p w14:paraId="0E341E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3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E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E46" w14:textId="77777777">
        <w:trPr>
          <w:cantSplit/>
        </w:trPr>
        <w:tc>
          <w:tcPr>
            <w:tcW w:w="1555" w:type="dxa"/>
            <w:tcBorders>
              <w:top w:val="nil"/>
              <w:left w:val="nil"/>
              <w:bottom w:val="nil"/>
              <w:right w:val="nil"/>
            </w:tcBorders>
            <w:shd w:val="clear" w:color="auto" w:fill="FFFFFF"/>
          </w:tcPr>
          <w:p w14:paraId="0E341E3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3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4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50" w14:textId="77777777">
        <w:trPr>
          <w:cantSplit/>
        </w:trPr>
        <w:tc>
          <w:tcPr>
            <w:tcW w:w="1555" w:type="dxa"/>
            <w:tcBorders>
              <w:top w:val="nil"/>
              <w:left w:val="nil"/>
              <w:bottom w:val="nil"/>
              <w:right w:val="nil"/>
            </w:tcBorders>
            <w:shd w:val="clear" w:color="auto" w:fill="FFFFFF"/>
          </w:tcPr>
          <w:p w14:paraId="0E341E4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4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4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E4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E4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4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52" w14:textId="77777777">
        <w:trPr>
          <w:cantSplit/>
        </w:trPr>
        <w:tc>
          <w:tcPr>
            <w:tcW w:w="12910" w:type="dxa"/>
            <w:gridSpan w:val="9"/>
            <w:tcBorders>
              <w:top w:val="nil"/>
              <w:left w:val="nil"/>
              <w:bottom w:val="nil"/>
              <w:right w:val="nil"/>
            </w:tcBorders>
            <w:shd w:val="clear" w:color="auto" w:fill="FFFFFF"/>
          </w:tcPr>
          <w:p w14:paraId="0E341E5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5C" w14:textId="77777777">
        <w:trPr>
          <w:cantSplit/>
        </w:trPr>
        <w:tc>
          <w:tcPr>
            <w:tcW w:w="1555" w:type="dxa"/>
            <w:tcBorders>
              <w:top w:val="nil"/>
              <w:left w:val="nil"/>
              <w:bottom w:val="nil"/>
              <w:right w:val="nil"/>
            </w:tcBorders>
            <w:shd w:val="clear" w:color="auto" w:fill="FFFFFF"/>
          </w:tcPr>
          <w:p w14:paraId="0E341E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5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E5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5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5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E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5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E66" w14:textId="77777777">
        <w:trPr>
          <w:cantSplit/>
        </w:trPr>
        <w:tc>
          <w:tcPr>
            <w:tcW w:w="1555" w:type="dxa"/>
            <w:tcBorders>
              <w:top w:val="nil"/>
              <w:left w:val="nil"/>
              <w:bottom w:val="nil"/>
              <w:right w:val="nil"/>
            </w:tcBorders>
            <w:shd w:val="clear" w:color="auto" w:fill="FFFFFF"/>
          </w:tcPr>
          <w:p w14:paraId="0E341E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6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E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E70" w14:textId="77777777">
        <w:trPr>
          <w:cantSplit/>
        </w:trPr>
        <w:tc>
          <w:tcPr>
            <w:tcW w:w="1555" w:type="dxa"/>
            <w:tcBorders>
              <w:top w:val="nil"/>
              <w:left w:val="nil"/>
              <w:bottom w:val="nil"/>
              <w:right w:val="nil"/>
            </w:tcBorders>
            <w:shd w:val="clear" w:color="auto" w:fill="FFFFFF"/>
          </w:tcPr>
          <w:p w14:paraId="0E341E6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6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6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7A" w14:textId="77777777">
        <w:trPr>
          <w:cantSplit/>
        </w:trPr>
        <w:tc>
          <w:tcPr>
            <w:tcW w:w="1555" w:type="dxa"/>
            <w:tcBorders>
              <w:top w:val="nil"/>
              <w:left w:val="nil"/>
              <w:bottom w:val="nil"/>
              <w:right w:val="nil"/>
            </w:tcBorders>
            <w:shd w:val="clear" w:color="auto" w:fill="FFFFFF"/>
          </w:tcPr>
          <w:p w14:paraId="0E341E7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7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7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E7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E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7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7C" w14:textId="77777777">
        <w:trPr>
          <w:cantSplit/>
        </w:trPr>
        <w:tc>
          <w:tcPr>
            <w:tcW w:w="12910" w:type="dxa"/>
            <w:gridSpan w:val="9"/>
            <w:tcBorders>
              <w:top w:val="nil"/>
              <w:left w:val="nil"/>
              <w:bottom w:val="nil"/>
              <w:right w:val="nil"/>
            </w:tcBorders>
            <w:shd w:val="clear" w:color="auto" w:fill="FFFFFF"/>
          </w:tcPr>
          <w:p w14:paraId="0E341E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86" w14:textId="77777777">
        <w:trPr>
          <w:cantSplit/>
        </w:trPr>
        <w:tc>
          <w:tcPr>
            <w:tcW w:w="1555" w:type="dxa"/>
            <w:tcBorders>
              <w:top w:val="nil"/>
              <w:left w:val="nil"/>
              <w:bottom w:val="nil"/>
              <w:right w:val="nil"/>
            </w:tcBorders>
            <w:shd w:val="clear" w:color="auto" w:fill="FFFFFF"/>
          </w:tcPr>
          <w:p w14:paraId="0E341E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7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8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8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E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1E90" w14:textId="77777777">
        <w:trPr>
          <w:cantSplit/>
        </w:trPr>
        <w:tc>
          <w:tcPr>
            <w:tcW w:w="1555" w:type="dxa"/>
            <w:tcBorders>
              <w:top w:val="nil"/>
              <w:left w:val="nil"/>
              <w:bottom w:val="nil"/>
              <w:right w:val="nil"/>
            </w:tcBorders>
            <w:shd w:val="clear" w:color="auto" w:fill="FFFFFF"/>
          </w:tcPr>
          <w:p w14:paraId="0E341E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8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E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1E9A" w14:textId="77777777">
        <w:trPr>
          <w:cantSplit/>
        </w:trPr>
        <w:tc>
          <w:tcPr>
            <w:tcW w:w="1555" w:type="dxa"/>
            <w:tcBorders>
              <w:top w:val="nil"/>
              <w:left w:val="nil"/>
              <w:bottom w:val="nil"/>
              <w:right w:val="nil"/>
            </w:tcBorders>
            <w:shd w:val="clear" w:color="auto" w:fill="FFFFFF"/>
          </w:tcPr>
          <w:p w14:paraId="0E341E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9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9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A4" w14:textId="77777777">
        <w:trPr>
          <w:cantSplit/>
        </w:trPr>
        <w:tc>
          <w:tcPr>
            <w:tcW w:w="1555" w:type="dxa"/>
            <w:tcBorders>
              <w:top w:val="nil"/>
              <w:left w:val="nil"/>
              <w:bottom w:val="nil"/>
              <w:right w:val="nil"/>
            </w:tcBorders>
            <w:shd w:val="clear" w:color="auto" w:fill="FFFFFF"/>
          </w:tcPr>
          <w:p w14:paraId="0E341E9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9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9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E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E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A6" w14:textId="77777777">
        <w:trPr>
          <w:cantSplit/>
        </w:trPr>
        <w:tc>
          <w:tcPr>
            <w:tcW w:w="12910" w:type="dxa"/>
            <w:gridSpan w:val="9"/>
            <w:tcBorders>
              <w:top w:val="nil"/>
              <w:left w:val="nil"/>
              <w:bottom w:val="nil"/>
              <w:right w:val="nil"/>
            </w:tcBorders>
            <w:shd w:val="clear" w:color="auto" w:fill="FFFFFF"/>
          </w:tcPr>
          <w:p w14:paraId="0E341E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B0" w14:textId="77777777">
        <w:trPr>
          <w:cantSplit/>
        </w:trPr>
        <w:tc>
          <w:tcPr>
            <w:tcW w:w="1555" w:type="dxa"/>
            <w:tcBorders>
              <w:top w:val="nil"/>
              <w:left w:val="nil"/>
              <w:bottom w:val="nil"/>
              <w:right w:val="nil"/>
            </w:tcBorders>
            <w:shd w:val="clear" w:color="auto" w:fill="FFFFFF"/>
          </w:tcPr>
          <w:p w14:paraId="0E341EA7" w14:textId="77777777" w:rsidR="0024092E" w:rsidRDefault="00450581">
            <w:pPr>
              <w:adjustRightInd w:val="0"/>
              <w:rPr>
                <w:rFonts w:ascii="Times New Roman" w:hAnsi="Times New Roman"/>
                <w:color w:val="000000"/>
              </w:rPr>
            </w:pPr>
            <w:r>
              <w:rPr>
                <w:rFonts w:ascii="Times New Roman" w:hAnsi="Times New Roman"/>
                <w:color w:val="000000"/>
              </w:rPr>
              <w:t>Urea Nitrogen</w:t>
            </w:r>
          </w:p>
        </w:tc>
        <w:tc>
          <w:tcPr>
            <w:tcW w:w="1954" w:type="dxa"/>
            <w:tcBorders>
              <w:top w:val="nil"/>
              <w:left w:val="nil"/>
              <w:bottom w:val="nil"/>
              <w:right w:val="nil"/>
            </w:tcBorders>
            <w:shd w:val="clear" w:color="auto" w:fill="FFFFFF"/>
          </w:tcPr>
          <w:p w14:paraId="0E341EA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EA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A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BA" w14:textId="77777777">
        <w:trPr>
          <w:cantSplit/>
        </w:trPr>
        <w:tc>
          <w:tcPr>
            <w:tcW w:w="1555" w:type="dxa"/>
            <w:tcBorders>
              <w:top w:val="nil"/>
              <w:left w:val="nil"/>
              <w:bottom w:val="nil"/>
              <w:right w:val="nil"/>
            </w:tcBorders>
            <w:shd w:val="clear" w:color="auto" w:fill="FFFFFF"/>
          </w:tcPr>
          <w:p w14:paraId="0E341E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B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C4" w14:textId="77777777">
        <w:trPr>
          <w:cantSplit/>
        </w:trPr>
        <w:tc>
          <w:tcPr>
            <w:tcW w:w="1555" w:type="dxa"/>
            <w:tcBorders>
              <w:top w:val="nil"/>
              <w:left w:val="nil"/>
              <w:bottom w:val="nil"/>
              <w:right w:val="nil"/>
            </w:tcBorders>
            <w:shd w:val="clear" w:color="auto" w:fill="FFFFFF"/>
          </w:tcPr>
          <w:p w14:paraId="0E341E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B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B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CE" w14:textId="77777777">
        <w:trPr>
          <w:cantSplit/>
        </w:trPr>
        <w:tc>
          <w:tcPr>
            <w:tcW w:w="1555" w:type="dxa"/>
            <w:tcBorders>
              <w:top w:val="nil"/>
              <w:left w:val="nil"/>
              <w:bottom w:val="nil"/>
              <w:right w:val="nil"/>
            </w:tcBorders>
            <w:shd w:val="clear" w:color="auto" w:fill="FFFFFF"/>
          </w:tcPr>
          <w:p w14:paraId="0E341EC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C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C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1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EC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D8" w14:textId="77777777">
        <w:trPr>
          <w:cantSplit/>
        </w:trPr>
        <w:tc>
          <w:tcPr>
            <w:tcW w:w="1555" w:type="dxa"/>
            <w:tcBorders>
              <w:top w:val="nil"/>
              <w:left w:val="nil"/>
              <w:bottom w:val="nil"/>
              <w:right w:val="nil"/>
            </w:tcBorders>
            <w:shd w:val="clear" w:color="auto" w:fill="FFFFFF"/>
          </w:tcPr>
          <w:p w14:paraId="0E341EC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D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D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E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ED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EDA" w14:textId="77777777">
        <w:trPr>
          <w:cantSplit/>
        </w:trPr>
        <w:tc>
          <w:tcPr>
            <w:tcW w:w="12910" w:type="dxa"/>
            <w:gridSpan w:val="9"/>
            <w:tcBorders>
              <w:top w:val="nil"/>
              <w:left w:val="nil"/>
              <w:bottom w:val="nil"/>
              <w:right w:val="nil"/>
            </w:tcBorders>
            <w:shd w:val="clear" w:color="auto" w:fill="FFFFFF"/>
          </w:tcPr>
          <w:p w14:paraId="0E341E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EE4" w14:textId="77777777">
        <w:trPr>
          <w:cantSplit/>
        </w:trPr>
        <w:tc>
          <w:tcPr>
            <w:tcW w:w="1555" w:type="dxa"/>
            <w:tcBorders>
              <w:top w:val="nil"/>
              <w:left w:val="nil"/>
              <w:bottom w:val="nil"/>
              <w:right w:val="nil"/>
            </w:tcBorders>
            <w:shd w:val="clear" w:color="auto" w:fill="FFFFFF"/>
          </w:tcPr>
          <w:p w14:paraId="0E341ED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D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ED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E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EE" w14:textId="77777777">
        <w:trPr>
          <w:cantSplit/>
        </w:trPr>
        <w:tc>
          <w:tcPr>
            <w:tcW w:w="1555" w:type="dxa"/>
            <w:tcBorders>
              <w:top w:val="nil"/>
              <w:left w:val="nil"/>
              <w:bottom w:val="nil"/>
              <w:right w:val="nil"/>
            </w:tcBorders>
            <w:shd w:val="clear" w:color="auto" w:fill="FFFFFF"/>
          </w:tcPr>
          <w:p w14:paraId="0E341E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E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E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E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EF8" w14:textId="77777777">
        <w:trPr>
          <w:cantSplit/>
        </w:trPr>
        <w:tc>
          <w:tcPr>
            <w:tcW w:w="1555" w:type="dxa"/>
            <w:tcBorders>
              <w:top w:val="nil"/>
              <w:left w:val="nil"/>
              <w:bottom w:val="nil"/>
              <w:right w:val="nil"/>
            </w:tcBorders>
            <w:shd w:val="clear" w:color="auto" w:fill="FFFFFF"/>
          </w:tcPr>
          <w:p w14:paraId="0E341EE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F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F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02" w14:textId="77777777">
        <w:trPr>
          <w:cantSplit/>
        </w:trPr>
        <w:tc>
          <w:tcPr>
            <w:tcW w:w="1555" w:type="dxa"/>
            <w:tcBorders>
              <w:top w:val="nil"/>
              <w:left w:val="nil"/>
              <w:bottom w:val="nil"/>
              <w:right w:val="nil"/>
            </w:tcBorders>
            <w:shd w:val="clear" w:color="auto" w:fill="FFFFFF"/>
          </w:tcPr>
          <w:p w14:paraId="0E341EF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E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EF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EF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1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E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0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0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0C" w14:textId="77777777">
        <w:trPr>
          <w:cantSplit/>
        </w:trPr>
        <w:tc>
          <w:tcPr>
            <w:tcW w:w="1555" w:type="dxa"/>
            <w:tcBorders>
              <w:top w:val="nil"/>
              <w:left w:val="nil"/>
              <w:bottom w:val="nil"/>
              <w:right w:val="nil"/>
            </w:tcBorders>
            <w:shd w:val="clear" w:color="auto" w:fill="FFFFFF"/>
          </w:tcPr>
          <w:p w14:paraId="0E341F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0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0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0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0E" w14:textId="77777777">
        <w:trPr>
          <w:cantSplit/>
        </w:trPr>
        <w:tc>
          <w:tcPr>
            <w:tcW w:w="12910" w:type="dxa"/>
            <w:gridSpan w:val="9"/>
            <w:tcBorders>
              <w:top w:val="nil"/>
              <w:left w:val="nil"/>
              <w:bottom w:val="nil"/>
              <w:right w:val="nil"/>
            </w:tcBorders>
            <w:shd w:val="clear" w:color="auto" w:fill="FFFFFF"/>
          </w:tcPr>
          <w:p w14:paraId="0E341F0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18" w14:textId="77777777">
        <w:trPr>
          <w:cantSplit/>
        </w:trPr>
        <w:tc>
          <w:tcPr>
            <w:tcW w:w="1555" w:type="dxa"/>
            <w:tcBorders>
              <w:top w:val="nil"/>
              <w:left w:val="nil"/>
              <w:bottom w:val="nil"/>
              <w:right w:val="nil"/>
            </w:tcBorders>
            <w:shd w:val="clear" w:color="auto" w:fill="FFFFFF"/>
          </w:tcPr>
          <w:p w14:paraId="0E341F0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1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F1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1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22" w14:textId="77777777">
        <w:trPr>
          <w:cantSplit/>
        </w:trPr>
        <w:tc>
          <w:tcPr>
            <w:tcW w:w="1555" w:type="dxa"/>
            <w:tcBorders>
              <w:top w:val="nil"/>
              <w:left w:val="nil"/>
              <w:bottom w:val="nil"/>
              <w:right w:val="nil"/>
            </w:tcBorders>
            <w:shd w:val="clear" w:color="auto" w:fill="FFFFFF"/>
          </w:tcPr>
          <w:p w14:paraId="0E341F1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1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1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F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2C" w14:textId="77777777">
        <w:trPr>
          <w:cantSplit/>
        </w:trPr>
        <w:tc>
          <w:tcPr>
            <w:tcW w:w="1555" w:type="dxa"/>
            <w:tcBorders>
              <w:top w:val="nil"/>
              <w:left w:val="nil"/>
              <w:bottom w:val="nil"/>
              <w:right w:val="nil"/>
            </w:tcBorders>
            <w:shd w:val="clear" w:color="auto" w:fill="FFFFFF"/>
          </w:tcPr>
          <w:p w14:paraId="0E341F2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2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2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F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36" w14:textId="77777777">
        <w:trPr>
          <w:cantSplit/>
        </w:trPr>
        <w:tc>
          <w:tcPr>
            <w:tcW w:w="1555" w:type="dxa"/>
            <w:tcBorders>
              <w:top w:val="nil"/>
              <w:left w:val="nil"/>
              <w:bottom w:val="nil"/>
              <w:right w:val="nil"/>
            </w:tcBorders>
            <w:shd w:val="clear" w:color="auto" w:fill="FFFFFF"/>
          </w:tcPr>
          <w:p w14:paraId="0E341F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2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3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1F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3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40" w14:textId="77777777">
        <w:trPr>
          <w:cantSplit/>
        </w:trPr>
        <w:tc>
          <w:tcPr>
            <w:tcW w:w="1555" w:type="dxa"/>
            <w:tcBorders>
              <w:top w:val="nil"/>
              <w:left w:val="nil"/>
              <w:bottom w:val="nil"/>
              <w:right w:val="nil"/>
            </w:tcBorders>
            <w:shd w:val="clear" w:color="auto" w:fill="FFFFFF"/>
          </w:tcPr>
          <w:p w14:paraId="0E341F3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3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3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3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42" w14:textId="77777777">
        <w:trPr>
          <w:cantSplit/>
        </w:trPr>
        <w:tc>
          <w:tcPr>
            <w:tcW w:w="12910" w:type="dxa"/>
            <w:gridSpan w:val="9"/>
            <w:tcBorders>
              <w:top w:val="nil"/>
              <w:left w:val="nil"/>
              <w:bottom w:val="nil"/>
              <w:right w:val="nil"/>
            </w:tcBorders>
            <w:shd w:val="clear" w:color="auto" w:fill="FFFFFF"/>
          </w:tcPr>
          <w:p w14:paraId="0E341F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4C" w14:textId="77777777">
        <w:trPr>
          <w:cantSplit/>
        </w:trPr>
        <w:tc>
          <w:tcPr>
            <w:tcW w:w="1555" w:type="dxa"/>
            <w:tcBorders>
              <w:top w:val="nil"/>
              <w:left w:val="nil"/>
              <w:bottom w:val="nil"/>
              <w:right w:val="nil"/>
            </w:tcBorders>
            <w:shd w:val="clear" w:color="auto" w:fill="FFFFFF"/>
          </w:tcPr>
          <w:p w14:paraId="0E341F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4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4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56" w14:textId="77777777">
        <w:trPr>
          <w:cantSplit/>
        </w:trPr>
        <w:tc>
          <w:tcPr>
            <w:tcW w:w="1555" w:type="dxa"/>
            <w:tcBorders>
              <w:top w:val="nil"/>
              <w:left w:val="nil"/>
              <w:bottom w:val="nil"/>
              <w:right w:val="nil"/>
            </w:tcBorders>
            <w:shd w:val="clear" w:color="auto" w:fill="FFFFFF"/>
          </w:tcPr>
          <w:p w14:paraId="0E341F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4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5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F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60" w14:textId="77777777">
        <w:trPr>
          <w:cantSplit/>
        </w:trPr>
        <w:tc>
          <w:tcPr>
            <w:tcW w:w="1555" w:type="dxa"/>
            <w:tcBorders>
              <w:top w:val="nil"/>
              <w:left w:val="nil"/>
              <w:bottom w:val="nil"/>
              <w:right w:val="nil"/>
            </w:tcBorders>
            <w:shd w:val="clear" w:color="auto" w:fill="FFFFFF"/>
          </w:tcPr>
          <w:p w14:paraId="0E341F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5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5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F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6A" w14:textId="77777777">
        <w:trPr>
          <w:cantSplit/>
        </w:trPr>
        <w:tc>
          <w:tcPr>
            <w:tcW w:w="1555" w:type="dxa"/>
            <w:tcBorders>
              <w:top w:val="nil"/>
              <w:left w:val="nil"/>
              <w:bottom w:val="nil"/>
              <w:right w:val="nil"/>
            </w:tcBorders>
            <w:shd w:val="clear" w:color="auto" w:fill="FFFFFF"/>
          </w:tcPr>
          <w:p w14:paraId="0E341F6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6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6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1F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6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74" w14:textId="77777777">
        <w:trPr>
          <w:cantSplit/>
        </w:trPr>
        <w:tc>
          <w:tcPr>
            <w:tcW w:w="1555" w:type="dxa"/>
            <w:tcBorders>
              <w:top w:val="nil"/>
              <w:left w:val="nil"/>
              <w:bottom w:val="nil"/>
              <w:right w:val="nil"/>
            </w:tcBorders>
            <w:shd w:val="clear" w:color="auto" w:fill="FFFFFF"/>
          </w:tcPr>
          <w:p w14:paraId="0E341F6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6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6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7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1F7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76" w14:textId="77777777">
        <w:trPr>
          <w:cantSplit/>
        </w:trPr>
        <w:tc>
          <w:tcPr>
            <w:tcW w:w="12910" w:type="dxa"/>
            <w:gridSpan w:val="9"/>
            <w:tcBorders>
              <w:top w:val="nil"/>
              <w:left w:val="nil"/>
              <w:bottom w:val="nil"/>
              <w:right w:val="nil"/>
            </w:tcBorders>
            <w:shd w:val="clear" w:color="auto" w:fill="FFFFFF"/>
          </w:tcPr>
          <w:p w14:paraId="0E341F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80" w14:textId="77777777">
        <w:trPr>
          <w:cantSplit/>
        </w:trPr>
        <w:tc>
          <w:tcPr>
            <w:tcW w:w="1555" w:type="dxa"/>
            <w:tcBorders>
              <w:top w:val="nil"/>
              <w:left w:val="nil"/>
              <w:bottom w:val="nil"/>
              <w:right w:val="nil"/>
            </w:tcBorders>
            <w:shd w:val="clear" w:color="auto" w:fill="FFFFFF"/>
          </w:tcPr>
          <w:p w14:paraId="0E341F77" w14:textId="77777777" w:rsidR="0024092E" w:rsidRDefault="00450581">
            <w:pPr>
              <w:adjustRightInd w:val="0"/>
              <w:rPr>
                <w:rFonts w:ascii="Times New Roman" w:hAnsi="Times New Roman"/>
                <w:color w:val="000000"/>
              </w:rPr>
            </w:pPr>
            <w:r>
              <w:rPr>
                <w:rFonts w:ascii="Times New Roman" w:hAnsi="Times New Roman"/>
                <w:color w:val="000000"/>
              </w:rPr>
              <w:t>Creatinine</w:t>
            </w:r>
          </w:p>
        </w:tc>
        <w:tc>
          <w:tcPr>
            <w:tcW w:w="1954" w:type="dxa"/>
            <w:tcBorders>
              <w:top w:val="nil"/>
              <w:left w:val="nil"/>
              <w:bottom w:val="nil"/>
              <w:right w:val="nil"/>
            </w:tcBorders>
            <w:shd w:val="clear" w:color="auto" w:fill="FFFFFF"/>
          </w:tcPr>
          <w:p w14:paraId="0E341F7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1F7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7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7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F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7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8A" w14:textId="77777777">
        <w:trPr>
          <w:cantSplit/>
        </w:trPr>
        <w:tc>
          <w:tcPr>
            <w:tcW w:w="1555" w:type="dxa"/>
            <w:tcBorders>
              <w:top w:val="nil"/>
              <w:left w:val="nil"/>
              <w:bottom w:val="nil"/>
              <w:right w:val="nil"/>
            </w:tcBorders>
            <w:shd w:val="clear" w:color="auto" w:fill="FFFFFF"/>
          </w:tcPr>
          <w:p w14:paraId="0E341F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8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8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F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94" w14:textId="77777777">
        <w:trPr>
          <w:cantSplit/>
        </w:trPr>
        <w:tc>
          <w:tcPr>
            <w:tcW w:w="1555" w:type="dxa"/>
            <w:tcBorders>
              <w:top w:val="nil"/>
              <w:left w:val="nil"/>
              <w:bottom w:val="nil"/>
              <w:right w:val="nil"/>
            </w:tcBorders>
            <w:shd w:val="clear" w:color="auto" w:fill="FFFFFF"/>
          </w:tcPr>
          <w:p w14:paraId="0E341F8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8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8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F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9E" w14:textId="77777777">
        <w:trPr>
          <w:cantSplit/>
        </w:trPr>
        <w:tc>
          <w:tcPr>
            <w:tcW w:w="1555" w:type="dxa"/>
            <w:tcBorders>
              <w:top w:val="nil"/>
              <w:left w:val="nil"/>
              <w:bottom w:val="nil"/>
              <w:right w:val="nil"/>
            </w:tcBorders>
            <w:shd w:val="clear" w:color="auto" w:fill="FFFFFF"/>
          </w:tcPr>
          <w:p w14:paraId="0E341F9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9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9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9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1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9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A0" w14:textId="77777777">
        <w:trPr>
          <w:cantSplit/>
        </w:trPr>
        <w:tc>
          <w:tcPr>
            <w:tcW w:w="12910" w:type="dxa"/>
            <w:gridSpan w:val="9"/>
            <w:tcBorders>
              <w:top w:val="nil"/>
              <w:left w:val="nil"/>
              <w:bottom w:val="nil"/>
              <w:right w:val="nil"/>
            </w:tcBorders>
            <w:shd w:val="clear" w:color="auto" w:fill="FFFFFF"/>
          </w:tcPr>
          <w:p w14:paraId="0E341F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AA" w14:textId="77777777">
        <w:trPr>
          <w:cantSplit/>
        </w:trPr>
        <w:tc>
          <w:tcPr>
            <w:tcW w:w="1555" w:type="dxa"/>
            <w:tcBorders>
              <w:top w:val="nil"/>
              <w:left w:val="nil"/>
              <w:bottom w:val="nil"/>
              <w:right w:val="nil"/>
            </w:tcBorders>
            <w:shd w:val="clear" w:color="auto" w:fill="FFFFFF"/>
          </w:tcPr>
          <w:p w14:paraId="0E341FA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A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A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A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F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A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B4" w14:textId="77777777">
        <w:trPr>
          <w:cantSplit/>
        </w:trPr>
        <w:tc>
          <w:tcPr>
            <w:tcW w:w="1555" w:type="dxa"/>
            <w:tcBorders>
              <w:top w:val="nil"/>
              <w:left w:val="nil"/>
              <w:bottom w:val="nil"/>
              <w:right w:val="nil"/>
            </w:tcBorders>
            <w:shd w:val="clear" w:color="auto" w:fill="FFFFFF"/>
          </w:tcPr>
          <w:p w14:paraId="0E341F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A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A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F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BE" w14:textId="77777777">
        <w:trPr>
          <w:cantSplit/>
        </w:trPr>
        <w:tc>
          <w:tcPr>
            <w:tcW w:w="1555" w:type="dxa"/>
            <w:tcBorders>
              <w:top w:val="nil"/>
              <w:left w:val="nil"/>
              <w:bottom w:val="nil"/>
              <w:right w:val="nil"/>
            </w:tcBorders>
            <w:shd w:val="clear" w:color="auto" w:fill="FFFFFF"/>
          </w:tcPr>
          <w:p w14:paraId="0E341FB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B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B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F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C8" w14:textId="77777777">
        <w:trPr>
          <w:cantSplit/>
        </w:trPr>
        <w:tc>
          <w:tcPr>
            <w:tcW w:w="1555" w:type="dxa"/>
            <w:tcBorders>
              <w:top w:val="nil"/>
              <w:left w:val="nil"/>
              <w:bottom w:val="nil"/>
              <w:right w:val="nil"/>
            </w:tcBorders>
            <w:shd w:val="clear" w:color="auto" w:fill="FFFFFF"/>
          </w:tcPr>
          <w:p w14:paraId="0E341FB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C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C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C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F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1F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C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CA" w14:textId="77777777">
        <w:trPr>
          <w:cantSplit/>
        </w:trPr>
        <w:tc>
          <w:tcPr>
            <w:tcW w:w="12910" w:type="dxa"/>
            <w:gridSpan w:val="9"/>
            <w:tcBorders>
              <w:top w:val="nil"/>
              <w:left w:val="nil"/>
              <w:bottom w:val="nil"/>
              <w:right w:val="nil"/>
            </w:tcBorders>
            <w:shd w:val="clear" w:color="auto" w:fill="FFFFFF"/>
          </w:tcPr>
          <w:p w14:paraId="0E341FC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D4" w14:textId="77777777">
        <w:trPr>
          <w:cantSplit/>
        </w:trPr>
        <w:tc>
          <w:tcPr>
            <w:tcW w:w="1555" w:type="dxa"/>
            <w:tcBorders>
              <w:top w:val="nil"/>
              <w:left w:val="nil"/>
              <w:bottom w:val="nil"/>
              <w:right w:val="nil"/>
            </w:tcBorders>
            <w:shd w:val="clear" w:color="auto" w:fill="FFFFFF"/>
          </w:tcPr>
          <w:p w14:paraId="0E341F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C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1FC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C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C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F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F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DE" w14:textId="77777777">
        <w:trPr>
          <w:cantSplit/>
        </w:trPr>
        <w:tc>
          <w:tcPr>
            <w:tcW w:w="1555" w:type="dxa"/>
            <w:tcBorders>
              <w:top w:val="nil"/>
              <w:left w:val="nil"/>
              <w:bottom w:val="nil"/>
              <w:right w:val="nil"/>
            </w:tcBorders>
            <w:shd w:val="clear" w:color="auto" w:fill="FFFFFF"/>
          </w:tcPr>
          <w:p w14:paraId="0E341FD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D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D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1F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E8" w14:textId="77777777">
        <w:trPr>
          <w:cantSplit/>
        </w:trPr>
        <w:tc>
          <w:tcPr>
            <w:tcW w:w="1555" w:type="dxa"/>
            <w:tcBorders>
              <w:top w:val="nil"/>
              <w:left w:val="nil"/>
              <w:bottom w:val="nil"/>
              <w:right w:val="nil"/>
            </w:tcBorders>
            <w:shd w:val="clear" w:color="auto" w:fill="FFFFFF"/>
          </w:tcPr>
          <w:p w14:paraId="0E341FD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E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E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1F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1FF2" w14:textId="77777777">
        <w:trPr>
          <w:cantSplit/>
        </w:trPr>
        <w:tc>
          <w:tcPr>
            <w:tcW w:w="1555" w:type="dxa"/>
            <w:tcBorders>
              <w:top w:val="nil"/>
              <w:left w:val="nil"/>
              <w:bottom w:val="nil"/>
              <w:right w:val="nil"/>
            </w:tcBorders>
            <w:shd w:val="clear" w:color="auto" w:fill="FFFFFF"/>
          </w:tcPr>
          <w:p w14:paraId="0E341FE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E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1FE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1FE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FE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F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F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1FF4" w14:textId="77777777">
        <w:trPr>
          <w:cantSplit/>
        </w:trPr>
        <w:tc>
          <w:tcPr>
            <w:tcW w:w="12910" w:type="dxa"/>
            <w:gridSpan w:val="9"/>
            <w:tcBorders>
              <w:top w:val="nil"/>
              <w:left w:val="nil"/>
              <w:bottom w:val="nil"/>
              <w:right w:val="nil"/>
            </w:tcBorders>
            <w:shd w:val="clear" w:color="auto" w:fill="FFFFFF"/>
          </w:tcPr>
          <w:p w14:paraId="0E341FF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1FFE" w14:textId="77777777">
        <w:trPr>
          <w:cantSplit/>
        </w:trPr>
        <w:tc>
          <w:tcPr>
            <w:tcW w:w="1555" w:type="dxa"/>
            <w:tcBorders>
              <w:top w:val="nil"/>
              <w:left w:val="nil"/>
              <w:bottom w:val="nil"/>
              <w:right w:val="nil"/>
            </w:tcBorders>
            <w:shd w:val="clear" w:color="auto" w:fill="FFFFFF"/>
          </w:tcPr>
          <w:p w14:paraId="0E341F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1F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1FF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1FF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1FF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1FF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1F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1FF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08" w14:textId="77777777">
        <w:trPr>
          <w:cantSplit/>
        </w:trPr>
        <w:tc>
          <w:tcPr>
            <w:tcW w:w="1555" w:type="dxa"/>
            <w:tcBorders>
              <w:top w:val="nil"/>
              <w:left w:val="nil"/>
              <w:bottom w:val="nil"/>
              <w:right w:val="nil"/>
            </w:tcBorders>
            <w:shd w:val="clear" w:color="auto" w:fill="FFFFFF"/>
          </w:tcPr>
          <w:p w14:paraId="0E341F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0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12" w14:textId="77777777">
        <w:trPr>
          <w:cantSplit/>
        </w:trPr>
        <w:tc>
          <w:tcPr>
            <w:tcW w:w="1555" w:type="dxa"/>
            <w:tcBorders>
              <w:top w:val="nil"/>
              <w:left w:val="nil"/>
              <w:bottom w:val="nil"/>
              <w:right w:val="nil"/>
            </w:tcBorders>
            <w:shd w:val="clear" w:color="auto" w:fill="FFFFFF"/>
          </w:tcPr>
          <w:p w14:paraId="0E34200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0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0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1C" w14:textId="77777777">
        <w:trPr>
          <w:cantSplit/>
        </w:trPr>
        <w:tc>
          <w:tcPr>
            <w:tcW w:w="1555" w:type="dxa"/>
            <w:tcBorders>
              <w:top w:val="nil"/>
              <w:left w:val="nil"/>
              <w:bottom w:val="nil"/>
              <w:right w:val="nil"/>
            </w:tcBorders>
            <w:shd w:val="clear" w:color="auto" w:fill="FFFFFF"/>
          </w:tcPr>
          <w:p w14:paraId="0E34201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1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1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1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01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0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1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1E" w14:textId="77777777">
        <w:trPr>
          <w:cantSplit/>
        </w:trPr>
        <w:tc>
          <w:tcPr>
            <w:tcW w:w="12910" w:type="dxa"/>
            <w:gridSpan w:val="9"/>
            <w:tcBorders>
              <w:top w:val="nil"/>
              <w:left w:val="nil"/>
              <w:bottom w:val="nil"/>
              <w:right w:val="nil"/>
            </w:tcBorders>
            <w:shd w:val="clear" w:color="auto" w:fill="FFFFFF"/>
          </w:tcPr>
          <w:p w14:paraId="0E3420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28" w14:textId="77777777">
        <w:trPr>
          <w:cantSplit/>
        </w:trPr>
        <w:tc>
          <w:tcPr>
            <w:tcW w:w="1555" w:type="dxa"/>
            <w:tcBorders>
              <w:top w:val="nil"/>
              <w:left w:val="nil"/>
              <w:bottom w:val="nil"/>
              <w:right w:val="nil"/>
            </w:tcBorders>
            <w:shd w:val="clear" w:color="auto" w:fill="FFFFFF"/>
          </w:tcPr>
          <w:p w14:paraId="0E34201F" w14:textId="77777777" w:rsidR="0024092E" w:rsidRDefault="00450581">
            <w:pPr>
              <w:adjustRightInd w:val="0"/>
              <w:rPr>
                <w:rFonts w:ascii="Times New Roman" w:hAnsi="Times New Roman"/>
                <w:color w:val="000000"/>
              </w:rPr>
            </w:pPr>
            <w:r>
              <w:rPr>
                <w:rFonts w:ascii="Times New Roman" w:hAnsi="Times New Roman"/>
                <w:color w:val="000000"/>
              </w:rPr>
              <w:t>Urate</w:t>
            </w:r>
          </w:p>
        </w:tc>
        <w:tc>
          <w:tcPr>
            <w:tcW w:w="1954" w:type="dxa"/>
            <w:tcBorders>
              <w:top w:val="nil"/>
              <w:left w:val="nil"/>
              <w:bottom w:val="nil"/>
              <w:right w:val="nil"/>
            </w:tcBorders>
            <w:shd w:val="clear" w:color="auto" w:fill="FFFFFF"/>
          </w:tcPr>
          <w:p w14:paraId="0E34202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02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2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2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0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2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32" w14:textId="77777777">
        <w:trPr>
          <w:cantSplit/>
        </w:trPr>
        <w:tc>
          <w:tcPr>
            <w:tcW w:w="1555" w:type="dxa"/>
            <w:tcBorders>
              <w:top w:val="nil"/>
              <w:left w:val="nil"/>
              <w:bottom w:val="nil"/>
              <w:right w:val="nil"/>
            </w:tcBorders>
            <w:shd w:val="clear" w:color="auto" w:fill="FFFFFF"/>
          </w:tcPr>
          <w:p w14:paraId="0E3420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2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3C" w14:textId="77777777">
        <w:trPr>
          <w:cantSplit/>
        </w:trPr>
        <w:tc>
          <w:tcPr>
            <w:tcW w:w="1555" w:type="dxa"/>
            <w:tcBorders>
              <w:top w:val="nil"/>
              <w:left w:val="nil"/>
              <w:bottom w:val="nil"/>
              <w:right w:val="nil"/>
            </w:tcBorders>
            <w:shd w:val="clear" w:color="auto" w:fill="FFFFFF"/>
          </w:tcPr>
          <w:p w14:paraId="0E3420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3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46" w14:textId="77777777">
        <w:trPr>
          <w:cantSplit/>
        </w:trPr>
        <w:tc>
          <w:tcPr>
            <w:tcW w:w="1555" w:type="dxa"/>
            <w:tcBorders>
              <w:top w:val="nil"/>
              <w:left w:val="nil"/>
              <w:bottom w:val="nil"/>
              <w:right w:val="nil"/>
            </w:tcBorders>
            <w:shd w:val="clear" w:color="auto" w:fill="FFFFFF"/>
          </w:tcPr>
          <w:p w14:paraId="0E34203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3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3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4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4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0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4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48" w14:textId="77777777">
        <w:trPr>
          <w:cantSplit/>
        </w:trPr>
        <w:tc>
          <w:tcPr>
            <w:tcW w:w="12910" w:type="dxa"/>
            <w:gridSpan w:val="9"/>
            <w:tcBorders>
              <w:top w:val="nil"/>
              <w:left w:val="nil"/>
              <w:bottom w:val="nil"/>
              <w:right w:val="nil"/>
            </w:tcBorders>
            <w:shd w:val="clear" w:color="auto" w:fill="FFFFFF"/>
          </w:tcPr>
          <w:p w14:paraId="0E3420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52" w14:textId="77777777">
        <w:trPr>
          <w:cantSplit/>
        </w:trPr>
        <w:tc>
          <w:tcPr>
            <w:tcW w:w="1555" w:type="dxa"/>
            <w:tcBorders>
              <w:top w:val="nil"/>
              <w:left w:val="nil"/>
              <w:bottom w:val="nil"/>
              <w:right w:val="nil"/>
            </w:tcBorders>
            <w:shd w:val="clear" w:color="auto" w:fill="FFFFFF"/>
          </w:tcPr>
          <w:p w14:paraId="0E3420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4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4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4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5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5C" w14:textId="77777777">
        <w:trPr>
          <w:cantSplit/>
        </w:trPr>
        <w:tc>
          <w:tcPr>
            <w:tcW w:w="1555" w:type="dxa"/>
            <w:tcBorders>
              <w:top w:val="nil"/>
              <w:left w:val="nil"/>
              <w:bottom w:val="nil"/>
              <w:right w:val="nil"/>
            </w:tcBorders>
            <w:shd w:val="clear" w:color="auto" w:fill="FFFFFF"/>
          </w:tcPr>
          <w:p w14:paraId="0E3420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5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66" w14:textId="77777777">
        <w:trPr>
          <w:cantSplit/>
        </w:trPr>
        <w:tc>
          <w:tcPr>
            <w:tcW w:w="1555" w:type="dxa"/>
            <w:tcBorders>
              <w:top w:val="nil"/>
              <w:left w:val="nil"/>
              <w:bottom w:val="nil"/>
              <w:right w:val="nil"/>
            </w:tcBorders>
            <w:shd w:val="clear" w:color="auto" w:fill="FFFFFF"/>
          </w:tcPr>
          <w:p w14:paraId="0E3420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6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70" w14:textId="77777777">
        <w:trPr>
          <w:cantSplit/>
        </w:trPr>
        <w:tc>
          <w:tcPr>
            <w:tcW w:w="1555" w:type="dxa"/>
            <w:tcBorders>
              <w:top w:val="nil"/>
              <w:left w:val="nil"/>
              <w:bottom w:val="nil"/>
              <w:right w:val="nil"/>
            </w:tcBorders>
            <w:shd w:val="clear" w:color="auto" w:fill="FFFFFF"/>
          </w:tcPr>
          <w:p w14:paraId="0E34206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6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72" w14:textId="77777777">
        <w:trPr>
          <w:cantSplit/>
        </w:trPr>
        <w:tc>
          <w:tcPr>
            <w:tcW w:w="12910" w:type="dxa"/>
            <w:gridSpan w:val="9"/>
            <w:tcBorders>
              <w:top w:val="nil"/>
              <w:left w:val="nil"/>
              <w:bottom w:val="nil"/>
              <w:right w:val="nil"/>
            </w:tcBorders>
            <w:shd w:val="clear" w:color="auto" w:fill="FFFFFF"/>
          </w:tcPr>
          <w:p w14:paraId="0E3420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7C" w14:textId="77777777">
        <w:trPr>
          <w:cantSplit/>
        </w:trPr>
        <w:tc>
          <w:tcPr>
            <w:tcW w:w="1555" w:type="dxa"/>
            <w:tcBorders>
              <w:top w:val="nil"/>
              <w:left w:val="nil"/>
              <w:bottom w:val="nil"/>
              <w:right w:val="nil"/>
            </w:tcBorders>
            <w:shd w:val="clear" w:color="auto" w:fill="FFFFFF"/>
          </w:tcPr>
          <w:p w14:paraId="0E3420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7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07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7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086" w14:textId="77777777">
        <w:trPr>
          <w:cantSplit/>
        </w:trPr>
        <w:tc>
          <w:tcPr>
            <w:tcW w:w="1555" w:type="dxa"/>
            <w:tcBorders>
              <w:top w:val="nil"/>
              <w:left w:val="nil"/>
              <w:bottom w:val="nil"/>
              <w:right w:val="nil"/>
            </w:tcBorders>
            <w:shd w:val="clear" w:color="auto" w:fill="FFFFFF"/>
          </w:tcPr>
          <w:p w14:paraId="0E3420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090" w14:textId="77777777">
        <w:trPr>
          <w:cantSplit/>
        </w:trPr>
        <w:tc>
          <w:tcPr>
            <w:tcW w:w="1555" w:type="dxa"/>
            <w:tcBorders>
              <w:top w:val="nil"/>
              <w:left w:val="nil"/>
              <w:bottom w:val="nil"/>
              <w:right w:val="nil"/>
            </w:tcBorders>
            <w:shd w:val="clear" w:color="auto" w:fill="FFFFFF"/>
          </w:tcPr>
          <w:p w14:paraId="0E3420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8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9A" w14:textId="77777777">
        <w:trPr>
          <w:cantSplit/>
        </w:trPr>
        <w:tc>
          <w:tcPr>
            <w:tcW w:w="1555" w:type="dxa"/>
            <w:tcBorders>
              <w:top w:val="nil"/>
              <w:left w:val="nil"/>
              <w:bottom w:val="nil"/>
              <w:right w:val="nil"/>
            </w:tcBorders>
            <w:shd w:val="clear" w:color="auto" w:fill="FFFFFF"/>
          </w:tcPr>
          <w:p w14:paraId="0E3420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9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9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9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9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9C" w14:textId="77777777">
        <w:trPr>
          <w:cantSplit/>
        </w:trPr>
        <w:tc>
          <w:tcPr>
            <w:tcW w:w="12910" w:type="dxa"/>
            <w:gridSpan w:val="9"/>
            <w:tcBorders>
              <w:top w:val="nil"/>
              <w:left w:val="nil"/>
              <w:bottom w:val="nil"/>
              <w:right w:val="nil"/>
            </w:tcBorders>
            <w:shd w:val="clear" w:color="auto" w:fill="FFFFFF"/>
          </w:tcPr>
          <w:p w14:paraId="0E3420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A6" w14:textId="77777777">
        <w:trPr>
          <w:cantSplit/>
        </w:trPr>
        <w:tc>
          <w:tcPr>
            <w:tcW w:w="1555" w:type="dxa"/>
            <w:tcBorders>
              <w:top w:val="nil"/>
              <w:left w:val="nil"/>
              <w:bottom w:val="nil"/>
              <w:right w:val="nil"/>
            </w:tcBorders>
            <w:shd w:val="clear" w:color="auto" w:fill="FFFFFF"/>
          </w:tcPr>
          <w:p w14:paraId="0E34209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9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A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A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0B0" w14:textId="77777777">
        <w:trPr>
          <w:cantSplit/>
        </w:trPr>
        <w:tc>
          <w:tcPr>
            <w:tcW w:w="1555" w:type="dxa"/>
            <w:tcBorders>
              <w:top w:val="nil"/>
              <w:left w:val="nil"/>
              <w:bottom w:val="nil"/>
              <w:right w:val="nil"/>
            </w:tcBorders>
            <w:shd w:val="clear" w:color="auto" w:fill="FFFFFF"/>
          </w:tcPr>
          <w:p w14:paraId="0E3420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A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A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A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0BA" w14:textId="77777777">
        <w:trPr>
          <w:cantSplit/>
        </w:trPr>
        <w:tc>
          <w:tcPr>
            <w:tcW w:w="1555" w:type="dxa"/>
            <w:tcBorders>
              <w:top w:val="nil"/>
              <w:left w:val="nil"/>
              <w:bottom w:val="nil"/>
              <w:right w:val="nil"/>
            </w:tcBorders>
            <w:shd w:val="clear" w:color="auto" w:fill="FFFFFF"/>
          </w:tcPr>
          <w:p w14:paraId="0E3420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B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C4" w14:textId="77777777">
        <w:trPr>
          <w:cantSplit/>
        </w:trPr>
        <w:tc>
          <w:tcPr>
            <w:tcW w:w="1555" w:type="dxa"/>
            <w:tcBorders>
              <w:top w:val="nil"/>
              <w:left w:val="nil"/>
              <w:bottom w:val="nil"/>
              <w:right w:val="nil"/>
            </w:tcBorders>
            <w:shd w:val="clear" w:color="auto" w:fill="FFFFFF"/>
          </w:tcPr>
          <w:p w14:paraId="0E3420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B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B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B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C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C6" w14:textId="77777777">
        <w:trPr>
          <w:cantSplit/>
        </w:trPr>
        <w:tc>
          <w:tcPr>
            <w:tcW w:w="12910" w:type="dxa"/>
            <w:gridSpan w:val="9"/>
            <w:tcBorders>
              <w:top w:val="nil"/>
              <w:left w:val="nil"/>
              <w:bottom w:val="nil"/>
              <w:right w:val="nil"/>
            </w:tcBorders>
            <w:shd w:val="clear" w:color="auto" w:fill="FFFFFF"/>
          </w:tcPr>
          <w:p w14:paraId="0E3420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D0" w14:textId="77777777">
        <w:trPr>
          <w:cantSplit/>
        </w:trPr>
        <w:tc>
          <w:tcPr>
            <w:tcW w:w="1555" w:type="dxa"/>
            <w:tcBorders>
              <w:top w:val="nil"/>
              <w:left w:val="nil"/>
              <w:bottom w:val="nil"/>
              <w:right w:val="nil"/>
            </w:tcBorders>
            <w:shd w:val="clear" w:color="auto" w:fill="FFFFFF"/>
          </w:tcPr>
          <w:p w14:paraId="0E3420C7" w14:textId="77777777" w:rsidR="0024092E" w:rsidRDefault="00450581">
            <w:pPr>
              <w:adjustRightInd w:val="0"/>
              <w:rPr>
                <w:rFonts w:ascii="Times New Roman" w:hAnsi="Times New Roman"/>
                <w:color w:val="000000"/>
              </w:rPr>
            </w:pPr>
            <w:r>
              <w:rPr>
                <w:rFonts w:ascii="Times New Roman" w:hAnsi="Times New Roman"/>
                <w:color w:val="000000"/>
              </w:rPr>
              <w:t>Glucose</w:t>
            </w:r>
          </w:p>
        </w:tc>
        <w:tc>
          <w:tcPr>
            <w:tcW w:w="1954" w:type="dxa"/>
            <w:tcBorders>
              <w:top w:val="nil"/>
              <w:left w:val="nil"/>
              <w:bottom w:val="nil"/>
              <w:right w:val="nil"/>
            </w:tcBorders>
            <w:shd w:val="clear" w:color="auto" w:fill="FFFFFF"/>
          </w:tcPr>
          <w:p w14:paraId="0E3420C8"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0C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C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0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C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DA" w14:textId="77777777">
        <w:trPr>
          <w:cantSplit/>
        </w:trPr>
        <w:tc>
          <w:tcPr>
            <w:tcW w:w="1555" w:type="dxa"/>
            <w:tcBorders>
              <w:top w:val="nil"/>
              <w:left w:val="nil"/>
              <w:bottom w:val="nil"/>
              <w:right w:val="nil"/>
            </w:tcBorders>
            <w:shd w:val="clear" w:color="auto" w:fill="FFFFFF"/>
          </w:tcPr>
          <w:p w14:paraId="0E3420D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D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D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E4" w14:textId="77777777">
        <w:trPr>
          <w:cantSplit/>
        </w:trPr>
        <w:tc>
          <w:tcPr>
            <w:tcW w:w="1555" w:type="dxa"/>
            <w:tcBorders>
              <w:top w:val="nil"/>
              <w:left w:val="nil"/>
              <w:bottom w:val="nil"/>
              <w:right w:val="nil"/>
            </w:tcBorders>
            <w:shd w:val="clear" w:color="auto" w:fill="FFFFFF"/>
          </w:tcPr>
          <w:p w14:paraId="0E3420D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D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D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0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0EE" w14:textId="77777777">
        <w:trPr>
          <w:cantSplit/>
        </w:trPr>
        <w:tc>
          <w:tcPr>
            <w:tcW w:w="1555" w:type="dxa"/>
            <w:tcBorders>
              <w:top w:val="nil"/>
              <w:left w:val="nil"/>
              <w:bottom w:val="nil"/>
              <w:right w:val="nil"/>
            </w:tcBorders>
            <w:shd w:val="clear" w:color="auto" w:fill="FFFFFF"/>
          </w:tcPr>
          <w:p w14:paraId="0E3420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E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E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0E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E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0F0" w14:textId="77777777">
        <w:trPr>
          <w:cantSplit/>
        </w:trPr>
        <w:tc>
          <w:tcPr>
            <w:tcW w:w="12910" w:type="dxa"/>
            <w:gridSpan w:val="9"/>
            <w:tcBorders>
              <w:top w:val="nil"/>
              <w:left w:val="nil"/>
              <w:bottom w:val="nil"/>
              <w:right w:val="nil"/>
            </w:tcBorders>
            <w:shd w:val="clear" w:color="auto" w:fill="FFFFFF"/>
          </w:tcPr>
          <w:p w14:paraId="0E3420E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0FA" w14:textId="77777777">
        <w:trPr>
          <w:cantSplit/>
        </w:trPr>
        <w:tc>
          <w:tcPr>
            <w:tcW w:w="1555" w:type="dxa"/>
            <w:tcBorders>
              <w:top w:val="nil"/>
              <w:left w:val="nil"/>
              <w:bottom w:val="nil"/>
              <w:right w:val="nil"/>
            </w:tcBorders>
            <w:shd w:val="clear" w:color="auto" w:fill="FFFFFF"/>
          </w:tcPr>
          <w:p w14:paraId="0E3420F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F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0F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0F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0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0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0F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04" w14:textId="77777777">
        <w:trPr>
          <w:cantSplit/>
        </w:trPr>
        <w:tc>
          <w:tcPr>
            <w:tcW w:w="1555" w:type="dxa"/>
            <w:tcBorders>
              <w:top w:val="nil"/>
              <w:left w:val="nil"/>
              <w:bottom w:val="nil"/>
              <w:right w:val="nil"/>
            </w:tcBorders>
            <w:shd w:val="clear" w:color="auto" w:fill="FFFFFF"/>
          </w:tcPr>
          <w:p w14:paraId="0E3420F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0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0F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0F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0E" w14:textId="77777777">
        <w:trPr>
          <w:cantSplit/>
        </w:trPr>
        <w:tc>
          <w:tcPr>
            <w:tcW w:w="1555" w:type="dxa"/>
            <w:tcBorders>
              <w:top w:val="nil"/>
              <w:left w:val="nil"/>
              <w:bottom w:val="nil"/>
              <w:right w:val="nil"/>
            </w:tcBorders>
            <w:shd w:val="clear" w:color="auto" w:fill="FFFFFF"/>
          </w:tcPr>
          <w:p w14:paraId="0E34210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0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0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18" w14:textId="77777777">
        <w:trPr>
          <w:cantSplit/>
        </w:trPr>
        <w:tc>
          <w:tcPr>
            <w:tcW w:w="1555" w:type="dxa"/>
            <w:tcBorders>
              <w:top w:val="nil"/>
              <w:left w:val="nil"/>
              <w:bottom w:val="nil"/>
              <w:right w:val="nil"/>
            </w:tcBorders>
            <w:shd w:val="clear" w:color="auto" w:fill="FFFFFF"/>
          </w:tcPr>
          <w:p w14:paraId="0E34210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1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1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11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1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1A" w14:textId="77777777">
        <w:trPr>
          <w:cantSplit/>
        </w:trPr>
        <w:tc>
          <w:tcPr>
            <w:tcW w:w="12910" w:type="dxa"/>
            <w:gridSpan w:val="9"/>
            <w:tcBorders>
              <w:top w:val="nil"/>
              <w:left w:val="nil"/>
              <w:bottom w:val="nil"/>
              <w:right w:val="nil"/>
            </w:tcBorders>
            <w:shd w:val="clear" w:color="auto" w:fill="FFFFFF"/>
          </w:tcPr>
          <w:p w14:paraId="0E34211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124" w14:textId="77777777">
        <w:trPr>
          <w:cantSplit/>
        </w:trPr>
        <w:tc>
          <w:tcPr>
            <w:tcW w:w="1555" w:type="dxa"/>
            <w:tcBorders>
              <w:top w:val="nil"/>
              <w:left w:val="nil"/>
              <w:bottom w:val="nil"/>
              <w:right w:val="nil"/>
            </w:tcBorders>
            <w:shd w:val="clear" w:color="auto" w:fill="FFFFFF"/>
          </w:tcPr>
          <w:p w14:paraId="0E34211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1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11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11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11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1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12E" w14:textId="77777777">
        <w:trPr>
          <w:cantSplit/>
        </w:trPr>
        <w:tc>
          <w:tcPr>
            <w:tcW w:w="1555" w:type="dxa"/>
            <w:tcBorders>
              <w:top w:val="nil"/>
              <w:left w:val="nil"/>
              <w:bottom w:val="nil"/>
              <w:right w:val="nil"/>
            </w:tcBorders>
            <w:shd w:val="clear" w:color="auto" w:fill="FFFFFF"/>
          </w:tcPr>
          <w:p w14:paraId="0E34212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2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2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1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38" w14:textId="77777777">
        <w:trPr>
          <w:cantSplit/>
        </w:trPr>
        <w:tc>
          <w:tcPr>
            <w:tcW w:w="1555" w:type="dxa"/>
            <w:tcBorders>
              <w:top w:val="nil"/>
              <w:left w:val="nil"/>
              <w:bottom w:val="nil"/>
              <w:right w:val="nil"/>
            </w:tcBorders>
            <w:shd w:val="clear" w:color="auto" w:fill="FFFFFF"/>
          </w:tcPr>
          <w:p w14:paraId="0E34212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3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3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3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142" w14:textId="77777777">
        <w:trPr>
          <w:cantSplit/>
        </w:trPr>
        <w:tc>
          <w:tcPr>
            <w:tcW w:w="1555" w:type="dxa"/>
            <w:tcBorders>
              <w:top w:val="nil"/>
              <w:left w:val="nil"/>
              <w:bottom w:val="nil"/>
              <w:right w:val="nil"/>
            </w:tcBorders>
            <w:shd w:val="clear" w:color="auto" w:fill="FFFFFF"/>
          </w:tcPr>
          <w:p w14:paraId="0E3421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3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3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13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4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44" w14:textId="77777777">
        <w:trPr>
          <w:cantSplit/>
        </w:trPr>
        <w:tc>
          <w:tcPr>
            <w:tcW w:w="12910" w:type="dxa"/>
            <w:gridSpan w:val="9"/>
            <w:tcBorders>
              <w:top w:val="nil"/>
              <w:left w:val="nil"/>
              <w:bottom w:val="nil"/>
              <w:right w:val="nil"/>
            </w:tcBorders>
            <w:shd w:val="clear" w:color="auto" w:fill="FFFFFF"/>
          </w:tcPr>
          <w:p w14:paraId="0E34214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14E" w14:textId="77777777">
        <w:trPr>
          <w:cantSplit/>
        </w:trPr>
        <w:tc>
          <w:tcPr>
            <w:tcW w:w="1555" w:type="dxa"/>
            <w:tcBorders>
              <w:top w:val="nil"/>
              <w:left w:val="nil"/>
              <w:bottom w:val="nil"/>
              <w:right w:val="nil"/>
            </w:tcBorders>
            <w:shd w:val="clear" w:color="auto" w:fill="FFFFFF"/>
          </w:tcPr>
          <w:p w14:paraId="0E34214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4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14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1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4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1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4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158" w14:textId="77777777">
        <w:trPr>
          <w:cantSplit/>
        </w:trPr>
        <w:tc>
          <w:tcPr>
            <w:tcW w:w="1555" w:type="dxa"/>
            <w:tcBorders>
              <w:top w:val="nil"/>
              <w:left w:val="nil"/>
              <w:bottom w:val="nil"/>
              <w:right w:val="nil"/>
            </w:tcBorders>
            <w:shd w:val="clear" w:color="auto" w:fill="FFFFFF"/>
          </w:tcPr>
          <w:p w14:paraId="0E34214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5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5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1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62" w14:textId="77777777">
        <w:trPr>
          <w:cantSplit/>
        </w:trPr>
        <w:tc>
          <w:tcPr>
            <w:tcW w:w="1555" w:type="dxa"/>
            <w:tcBorders>
              <w:top w:val="nil"/>
              <w:left w:val="nil"/>
              <w:bottom w:val="nil"/>
              <w:right w:val="nil"/>
            </w:tcBorders>
            <w:shd w:val="clear" w:color="auto" w:fill="FFFFFF"/>
          </w:tcPr>
          <w:p w14:paraId="0E34215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5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5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16C" w14:textId="77777777">
        <w:trPr>
          <w:cantSplit/>
        </w:trPr>
        <w:tc>
          <w:tcPr>
            <w:tcW w:w="1555" w:type="dxa"/>
            <w:tcBorders>
              <w:top w:val="nil"/>
              <w:left w:val="nil"/>
              <w:bottom w:val="nil"/>
              <w:right w:val="nil"/>
            </w:tcBorders>
            <w:shd w:val="clear" w:color="auto" w:fill="FFFFFF"/>
          </w:tcPr>
          <w:p w14:paraId="0E3421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6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6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16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1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1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6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6E" w14:textId="77777777">
        <w:trPr>
          <w:cantSplit/>
        </w:trPr>
        <w:tc>
          <w:tcPr>
            <w:tcW w:w="12910" w:type="dxa"/>
            <w:gridSpan w:val="9"/>
            <w:tcBorders>
              <w:top w:val="nil"/>
              <w:left w:val="nil"/>
              <w:bottom w:val="nil"/>
              <w:right w:val="nil"/>
            </w:tcBorders>
            <w:shd w:val="clear" w:color="auto" w:fill="FFFFFF"/>
          </w:tcPr>
          <w:p w14:paraId="0E3421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178" w14:textId="77777777">
        <w:trPr>
          <w:cantSplit/>
        </w:trPr>
        <w:tc>
          <w:tcPr>
            <w:tcW w:w="1555" w:type="dxa"/>
            <w:tcBorders>
              <w:top w:val="nil"/>
              <w:left w:val="nil"/>
              <w:bottom w:val="nil"/>
              <w:right w:val="nil"/>
            </w:tcBorders>
            <w:shd w:val="clear" w:color="auto" w:fill="FFFFFF"/>
          </w:tcPr>
          <w:p w14:paraId="0E34216F" w14:textId="77777777" w:rsidR="0024092E" w:rsidRDefault="00450581">
            <w:pPr>
              <w:adjustRightInd w:val="0"/>
              <w:rPr>
                <w:rFonts w:ascii="Times New Roman" w:hAnsi="Times New Roman"/>
                <w:color w:val="000000"/>
              </w:rPr>
            </w:pPr>
            <w:r>
              <w:rPr>
                <w:rFonts w:ascii="Times New Roman" w:hAnsi="Times New Roman"/>
                <w:color w:val="000000"/>
              </w:rPr>
              <w:t>Amylase</w:t>
            </w:r>
          </w:p>
        </w:tc>
        <w:tc>
          <w:tcPr>
            <w:tcW w:w="1954" w:type="dxa"/>
            <w:tcBorders>
              <w:top w:val="nil"/>
              <w:left w:val="nil"/>
              <w:bottom w:val="nil"/>
              <w:right w:val="nil"/>
            </w:tcBorders>
            <w:shd w:val="clear" w:color="auto" w:fill="FFFFFF"/>
          </w:tcPr>
          <w:p w14:paraId="0E34217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17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17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17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182" w14:textId="77777777">
        <w:trPr>
          <w:cantSplit/>
        </w:trPr>
        <w:tc>
          <w:tcPr>
            <w:tcW w:w="1555" w:type="dxa"/>
            <w:tcBorders>
              <w:top w:val="nil"/>
              <w:left w:val="nil"/>
              <w:bottom w:val="nil"/>
              <w:right w:val="nil"/>
            </w:tcBorders>
            <w:shd w:val="clear" w:color="auto" w:fill="FFFFFF"/>
          </w:tcPr>
          <w:p w14:paraId="0E34217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7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7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1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8C" w14:textId="77777777">
        <w:trPr>
          <w:cantSplit/>
        </w:trPr>
        <w:tc>
          <w:tcPr>
            <w:tcW w:w="1555" w:type="dxa"/>
            <w:tcBorders>
              <w:top w:val="nil"/>
              <w:left w:val="nil"/>
              <w:bottom w:val="nil"/>
              <w:right w:val="nil"/>
            </w:tcBorders>
            <w:shd w:val="clear" w:color="auto" w:fill="FFFFFF"/>
          </w:tcPr>
          <w:p w14:paraId="0E34218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8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8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96" w14:textId="77777777">
        <w:trPr>
          <w:cantSplit/>
        </w:trPr>
        <w:tc>
          <w:tcPr>
            <w:tcW w:w="1555" w:type="dxa"/>
            <w:tcBorders>
              <w:top w:val="nil"/>
              <w:left w:val="nil"/>
              <w:bottom w:val="nil"/>
              <w:right w:val="nil"/>
            </w:tcBorders>
            <w:shd w:val="clear" w:color="auto" w:fill="FFFFFF"/>
          </w:tcPr>
          <w:p w14:paraId="0E3421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8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9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1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9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1A0" w14:textId="77777777">
        <w:trPr>
          <w:cantSplit/>
        </w:trPr>
        <w:tc>
          <w:tcPr>
            <w:tcW w:w="1555" w:type="dxa"/>
            <w:tcBorders>
              <w:top w:val="nil"/>
              <w:left w:val="nil"/>
              <w:bottom w:val="nil"/>
              <w:right w:val="nil"/>
            </w:tcBorders>
            <w:shd w:val="clear" w:color="auto" w:fill="FFFFFF"/>
          </w:tcPr>
          <w:p w14:paraId="0E3421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9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9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19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9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A2" w14:textId="77777777">
        <w:trPr>
          <w:cantSplit/>
        </w:trPr>
        <w:tc>
          <w:tcPr>
            <w:tcW w:w="12910" w:type="dxa"/>
            <w:gridSpan w:val="9"/>
            <w:tcBorders>
              <w:top w:val="nil"/>
              <w:left w:val="nil"/>
              <w:bottom w:val="nil"/>
              <w:right w:val="nil"/>
            </w:tcBorders>
            <w:shd w:val="clear" w:color="auto" w:fill="FFFFFF"/>
          </w:tcPr>
          <w:p w14:paraId="0E3421A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1AC" w14:textId="77777777">
        <w:trPr>
          <w:cantSplit/>
        </w:trPr>
        <w:tc>
          <w:tcPr>
            <w:tcW w:w="1555" w:type="dxa"/>
            <w:tcBorders>
              <w:top w:val="nil"/>
              <w:left w:val="nil"/>
              <w:bottom w:val="nil"/>
              <w:right w:val="nil"/>
            </w:tcBorders>
            <w:shd w:val="clear" w:color="auto" w:fill="FFFFFF"/>
          </w:tcPr>
          <w:p w14:paraId="0E3421A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A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A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1A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1A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A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1B6" w14:textId="77777777">
        <w:trPr>
          <w:cantSplit/>
        </w:trPr>
        <w:tc>
          <w:tcPr>
            <w:tcW w:w="1555" w:type="dxa"/>
            <w:tcBorders>
              <w:top w:val="nil"/>
              <w:left w:val="nil"/>
              <w:bottom w:val="nil"/>
              <w:right w:val="nil"/>
            </w:tcBorders>
            <w:shd w:val="clear" w:color="auto" w:fill="FFFFFF"/>
          </w:tcPr>
          <w:p w14:paraId="0E3421A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A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B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1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C0" w14:textId="77777777">
        <w:trPr>
          <w:cantSplit/>
        </w:trPr>
        <w:tc>
          <w:tcPr>
            <w:tcW w:w="1555" w:type="dxa"/>
            <w:tcBorders>
              <w:top w:val="nil"/>
              <w:left w:val="nil"/>
              <w:bottom w:val="nil"/>
              <w:right w:val="nil"/>
            </w:tcBorders>
            <w:shd w:val="clear" w:color="auto" w:fill="FFFFFF"/>
          </w:tcPr>
          <w:p w14:paraId="0E3421B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B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B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CA" w14:textId="77777777">
        <w:trPr>
          <w:cantSplit/>
        </w:trPr>
        <w:tc>
          <w:tcPr>
            <w:tcW w:w="1555" w:type="dxa"/>
            <w:tcBorders>
              <w:top w:val="nil"/>
              <w:left w:val="nil"/>
              <w:bottom w:val="nil"/>
              <w:right w:val="nil"/>
            </w:tcBorders>
            <w:shd w:val="clear" w:color="auto" w:fill="FFFFFF"/>
          </w:tcPr>
          <w:p w14:paraId="0E3421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C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C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1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1D4" w14:textId="77777777">
        <w:trPr>
          <w:cantSplit/>
        </w:trPr>
        <w:tc>
          <w:tcPr>
            <w:tcW w:w="1555" w:type="dxa"/>
            <w:tcBorders>
              <w:top w:val="nil"/>
              <w:left w:val="nil"/>
              <w:bottom w:val="nil"/>
              <w:right w:val="nil"/>
            </w:tcBorders>
            <w:shd w:val="clear" w:color="auto" w:fill="FFFFFF"/>
          </w:tcPr>
          <w:p w14:paraId="0E3421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C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C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1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1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1D6" w14:textId="77777777">
        <w:trPr>
          <w:cantSplit/>
        </w:trPr>
        <w:tc>
          <w:tcPr>
            <w:tcW w:w="12910" w:type="dxa"/>
            <w:gridSpan w:val="9"/>
            <w:tcBorders>
              <w:top w:val="nil"/>
              <w:left w:val="nil"/>
              <w:bottom w:val="nil"/>
              <w:right w:val="nil"/>
            </w:tcBorders>
            <w:shd w:val="clear" w:color="auto" w:fill="FFFFFF"/>
          </w:tcPr>
          <w:p w14:paraId="0E3421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1E0" w14:textId="77777777">
        <w:trPr>
          <w:cantSplit/>
        </w:trPr>
        <w:tc>
          <w:tcPr>
            <w:tcW w:w="1555" w:type="dxa"/>
            <w:tcBorders>
              <w:top w:val="nil"/>
              <w:left w:val="nil"/>
              <w:bottom w:val="nil"/>
              <w:right w:val="nil"/>
            </w:tcBorders>
            <w:shd w:val="clear" w:color="auto" w:fill="FFFFFF"/>
          </w:tcPr>
          <w:p w14:paraId="0E3421D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D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1D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1D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1D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1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D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1EA" w14:textId="77777777">
        <w:trPr>
          <w:cantSplit/>
        </w:trPr>
        <w:tc>
          <w:tcPr>
            <w:tcW w:w="1555" w:type="dxa"/>
            <w:tcBorders>
              <w:top w:val="nil"/>
              <w:left w:val="nil"/>
              <w:bottom w:val="nil"/>
              <w:right w:val="nil"/>
            </w:tcBorders>
            <w:shd w:val="clear" w:color="auto" w:fill="FFFFFF"/>
          </w:tcPr>
          <w:p w14:paraId="0E3421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E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E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1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1F4" w14:textId="77777777">
        <w:trPr>
          <w:cantSplit/>
        </w:trPr>
        <w:tc>
          <w:tcPr>
            <w:tcW w:w="1555" w:type="dxa"/>
            <w:tcBorders>
              <w:top w:val="nil"/>
              <w:left w:val="nil"/>
              <w:bottom w:val="nil"/>
              <w:right w:val="nil"/>
            </w:tcBorders>
            <w:shd w:val="clear" w:color="auto" w:fill="FFFFFF"/>
          </w:tcPr>
          <w:p w14:paraId="0E3421E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E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E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1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1FE" w14:textId="77777777">
        <w:trPr>
          <w:cantSplit/>
        </w:trPr>
        <w:tc>
          <w:tcPr>
            <w:tcW w:w="1555" w:type="dxa"/>
            <w:tcBorders>
              <w:top w:val="nil"/>
              <w:left w:val="nil"/>
              <w:bottom w:val="nil"/>
              <w:right w:val="nil"/>
            </w:tcBorders>
            <w:shd w:val="clear" w:color="auto" w:fill="FFFFFF"/>
          </w:tcPr>
          <w:p w14:paraId="0E3421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1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1F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1F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1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1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1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08" w14:textId="77777777">
        <w:trPr>
          <w:cantSplit/>
        </w:trPr>
        <w:tc>
          <w:tcPr>
            <w:tcW w:w="1555" w:type="dxa"/>
            <w:tcBorders>
              <w:top w:val="nil"/>
              <w:left w:val="nil"/>
              <w:bottom w:val="nil"/>
              <w:right w:val="nil"/>
            </w:tcBorders>
            <w:shd w:val="clear" w:color="auto" w:fill="FFFFFF"/>
          </w:tcPr>
          <w:p w14:paraId="0E3421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0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20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2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2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20A" w14:textId="77777777">
        <w:trPr>
          <w:cantSplit/>
        </w:trPr>
        <w:tc>
          <w:tcPr>
            <w:tcW w:w="12910" w:type="dxa"/>
            <w:gridSpan w:val="9"/>
            <w:tcBorders>
              <w:top w:val="nil"/>
              <w:left w:val="nil"/>
              <w:bottom w:val="nil"/>
              <w:right w:val="nil"/>
            </w:tcBorders>
            <w:shd w:val="clear" w:color="auto" w:fill="FFFFFF"/>
          </w:tcPr>
          <w:p w14:paraId="0E3422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214" w14:textId="77777777">
        <w:trPr>
          <w:cantSplit/>
        </w:trPr>
        <w:tc>
          <w:tcPr>
            <w:tcW w:w="1555" w:type="dxa"/>
            <w:tcBorders>
              <w:top w:val="nil"/>
              <w:left w:val="nil"/>
              <w:bottom w:val="nil"/>
              <w:right w:val="nil"/>
            </w:tcBorders>
            <w:shd w:val="clear" w:color="auto" w:fill="FFFFFF"/>
          </w:tcPr>
          <w:p w14:paraId="0E3422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0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20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20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1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21E" w14:textId="77777777">
        <w:trPr>
          <w:cantSplit/>
        </w:trPr>
        <w:tc>
          <w:tcPr>
            <w:tcW w:w="1555" w:type="dxa"/>
            <w:tcBorders>
              <w:top w:val="nil"/>
              <w:left w:val="nil"/>
              <w:bottom w:val="nil"/>
              <w:right w:val="nil"/>
            </w:tcBorders>
            <w:shd w:val="clear" w:color="auto" w:fill="FFFFFF"/>
          </w:tcPr>
          <w:p w14:paraId="0E3422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1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1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2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28" w14:textId="77777777">
        <w:trPr>
          <w:cantSplit/>
        </w:trPr>
        <w:tc>
          <w:tcPr>
            <w:tcW w:w="1555" w:type="dxa"/>
            <w:tcBorders>
              <w:top w:val="nil"/>
              <w:left w:val="nil"/>
              <w:bottom w:val="nil"/>
              <w:right w:val="nil"/>
            </w:tcBorders>
            <w:shd w:val="clear" w:color="auto" w:fill="FFFFFF"/>
          </w:tcPr>
          <w:p w14:paraId="0E34221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2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2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2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32" w14:textId="77777777">
        <w:trPr>
          <w:cantSplit/>
        </w:trPr>
        <w:tc>
          <w:tcPr>
            <w:tcW w:w="1555" w:type="dxa"/>
            <w:tcBorders>
              <w:top w:val="nil"/>
              <w:left w:val="nil"/>
              <w:bottom w:val="nil"/>
              <w:right w:val="nil"/>
            </w:tcBorders>
            <w:shd w:val="clear" w:color="auto" w:fill="FFFFFF"/>
          </w:tcPr>
          <w:p w14:paraId="0E3422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2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2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3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3C" w14:textId="77777777">
        <w:trPr>
          <w:cantSplit/>
        </w:trPr>
        <w:tc>
          <w:tcPr>
            <w:tcW w:w="1555" w:type="dxa"/>
            <w:tcBorders>
              <w:top w:val="nil"/>
              <w:left w:val="nil"/>
              <w:bottom w:val="nil"/>
              <w:right w:val="nil"/>
            </w:tcBorders>
            <w:shd w:val="clear" w:color="auto" w:fill="FFFFFF"/>
          </w:tcPr>
          <w:p w14:paraId="0E3422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3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23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2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3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23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23E" w14:textId="77777777">
        <w:trPr>
          <w:cantSplit/>
        </w:trPr>
        <w:tc>
          <w:tcPr>
            <w:tcW w:w="12910" w:type="dxa"/>
            <w:gridSpan w:val="9"/>
            <w:tcBorders>
              <w:top w:val="nil"/>
              <w:left w:val="nil"/>
              <w:bottom w:val="nil"/>
              <w:right w:val="nil"/>
            </w:tcBorders>
            <w:shd w:val="clear" w:color="auto" w:fill="FFFFFF"/>
          </w:tcPr>
          <w:p w14:paraId="0E3422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248" w14:textId="77777777">
        <w:trPr>
          <w:cantSplit/>
        </w:trPr>
        <w:tc>
          <w:tcPr>
            <w:tcW w:w="1555" w:type="dxa"/>
            <w:tcBorders>
              <w:top w:val="nil"/>
              <w:left w:val="nil"/>
              <w:bottom w:val="nil"/>
              <w:right w:val="nil"/>
            </w:tcBorders>
            <w:shd w:val="clear" w:color="auto" w:fill="FFFFFF"/>
          </w:tcPr>
          <w:p w14:paraId="0E34223F" w14:textId="77777777" w:rsidR="0024092E" w:rsidRDefault="00450581">
            <w:pPr>
              <w:adjustRightInd w:val="0"/>
              <w:rPr>
                <w:rFonts w:ascii="Times New Roman" w:hAnsi="Times New Roman"/>
                <w:color w:val="000000"/>
              </w:rPr>
            </w:pPr>
            <w:r>
              <w:rPr>
                <w:rFonts w:ascii="Times New Roman" w:hAnsi="Times New Roman"/>
                <w:color w:val="000000"/>
              </w:rPr>
              <w:t>Lipase</w:t>
            </w:r>
          </w:p>
        </w:tc>
        <w:tc>
          <w:tcPr>
            <w:tcW w:w="1954" w:type="dxa"/>
            <w:tcBorders>
              <w:top w:val="nil"/>
              <w:left w:val="nil"/>
              <w:bottom w:val="nil"/>
              <w:right w:val="nil"/>
            </w:tcBorders>
            <w:shd w:val="clear" w:color="auto" w:fill="FFFFFF"/>
          </w:tcPr>
          <w:p w14:paraId="0E34224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24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24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24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2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4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252" w14:textId="77777777">
        <w:trPr>
          <w:cantSplit/>
        </w:trPr>
        <w:tc>
          <w:tcPr>
            <w:tcW w:w="1555" w:type="dxa"/>
            <w:tcBorders>
              <w:top w:val="nil"/>
              <w:left w:val="nil"/>
              <w:bottom w:val="nil"/>
              <w:right w:val="nil"/>
            </w:tcBorders>
            <w:shd w:val="clear" w:color="auto" w:fill="FFFFFF"/>
          </w:tcPr>
          <w:p w14:paraId="0E3422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4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4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2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5C" w14:textId="77777777">
        <w:trPr>
          <w:cantSplit/>
        </w:trPr>
        <w:tc>
          <w:tcPr>
            <w:tcW w:w="1555" w:type="dxa"/>
            <w:tcBorders>
              <w:top w:val="nil"/>
              <w:left w:val="nil"/>
              <w:bottom w:val="nil"/>
              <w:right w:val="nil"/>
            </w:tcBorders>
            <w:shd w:val="clear" w:color="auto" w:fill="FFFFFF"/>
          </w:tcPr>
          <w:p w14:paraId="0E3422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5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2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66" w14:textId="77777777">
        <w:trPr>
          <w:cantSplit/>
        </w:trPr>
        <w:tc>
          <w:tcPr>
            <w:tcW w:w="1555" w:type="dxa"/>
            <w:tcBorders>
              <w:top w:val="nil"/>
              <w:left w:val="nil"/>
              <w:bottom w:val="nil"/>
              <w:right w:val="nil"/>
            </w:tcBorders>
            <w:shd w:val="clear" w:color="auto" w:fill="FFFFFF"/>
          </w:tcPr>
          <w:p w14:paraId="0E3422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6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2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70" w14:textId="77777777">
        <w:trPr>
          <w:cantSplit/>
        </w:trPr>
        <w:tc>
          <w:tcPr>
            <w:tcW w:w="1555" w:type="dxa"/>
            <w:tcBorders>
              <w:top w:val="nil"/>
              <w:left w:val="nil"/>
              <w:bottom w:val="nil"/>
              <w:right w:val="nil"/>
            </w:tcBorders>
            <w:shd w:val="clear" w:color="auto" w:fill="FFFFFF"/>
          </w:tcPr>
          <w:p w14:paraId="0E34226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6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2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2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272" w14:textId="77777777">
        <w:trPr>
          <w:cantSplit/>
        </w:trPr>
        <w:tc>
          <w:tcPr>
            <w:tcW w:w="12910" w:type="dxa"/>
            <w:gridSpan w:val="9"/>
            <w:tcBorders>
              <w:top w:val="nil"/>
              <w:left w:val="nil"/>
              <w:bottom w:val="nil"/>
              <w:right w:val="nil"/>
            </w:tcBorders>
            <w:shd w:val="clear" w:color="auto" w:fill="FFFFFF"/>
          </w:tcPr>
          <w:p w14:paraId="0E3422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27C" w14:textId="77777777">
        <w:trPr>
          <w:cantSplit/>
        </w:trPr>
        <w:tc>
          <w:tcPr>
            <w:tcW w:w="1555" w:type="dxa"/>
            <w:tcBorders>
              <w:top w:val="nil"/>
              <w:left w:val="nil"/>
              <w:bottom w:val="nil"/>
              <w:right w:val="nil"/>
            </w:tcBorders>
            <w:shd w:val="clear" w:color="auto" w:fill="FFFFFF"/>
          </w:tcPr>
          <w:p w14:paraId="0E3422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7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2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27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2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7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286" w14:textId="77777777">
        <w:trPr>
          <w:cantSplit/>
        </w:trPr>
        <w:tc>
          <w:tcPr>
            <w:tcW w:w="1555" w:type="dxa"/>
            <w:tcBorders>
              <w:top w:val="nil"/>
              <w:left w:val="nil"/>
              <w:bottom w:val="nil"/>
              <w:right w:val="nil"/>
            </w:tcBorders>
            <w:shd w:val="clear" w:color="auto" w:fill="FFFFFF"/>
          </w:tcPr>
          <w:p w14:paraId="0E3422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2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90" w14:textId="77777777">
        <w:trPr>
          <w:cantSplit/>
        </w:trPr>
        <w:tc>
          <w:tcPr>
            <w:tcW w:w="1555" w:type="dxa"/>
            <w:tcBorders>
              <w:top w:val="nil"/>
              <w:left w:val="nil"/>
              <w:bottom w:val="nil"/>
              <w:right w:val="nil"/>
            </w:tcBorders>
            <w:shd w:val="clear" w:color="auto" w:fill="FFFFFF"/>
          </w:tcPr>
          <w:p w14:paraId="0E3422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8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2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9A" w14:textId="77777777">
        <w:trPr>
          <w:cantSplit/>
        </w:trPr>
        <w:tc>
          <w:tcPr>
            <w:tcW w:w="1555" w:type="dxa"/>
            <w:tcBorders>
              <w:top w:val="nil"/>
              <w:left w:val="nil"/>
              <w:bottom w:val="nil"/>
              <w:right w:val="nil"/>
            </w:tcBorders>
            <w:shd w:val="clear" w:color="auto" w:fill="FFFFFF"/>
          </w:tcPr>
          <w:p w14:paraId="0E3422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9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9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2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A4" w14:textId="77777777">
        <w:trPr>
          <w:cantSplit/>
        </w:trPr>
        <w:tc>
          <w:tcPr>
            <w:tcW w:w="1555" w:type="dxa"/>
            <w:tcBorders>
              <w:top w:val="nil"/>
              <w:left w:val="nil"/>
              <w:bottom w:val="nil"/>
              <w:right w:val="nil"/>
            </w:tcBorders>
            <w:shd w:val="clear" w:color="auto" w:fill="FFFFFF"/>
          </w:tcPr>
          <w:p w14:paraId="0E34229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9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9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29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2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A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2A6" w14:textId="77777777">
        <w:trPr>
          <w:cantSplit/>
        </w:trPr>
        <w:tc>
          <w:tcPr>
            <w:tcW w:w="12910" w:type="dxa"/>
            <w:gridSpan w:val="9"/>
            <w:tcBorders>
              <w:top w:val="nil"/>
              <w:left w:val="nil"/>
              <w:bottom w:val="nil"/>
              <w:right w:val="nil"/>
            </w:tcBorders>
            <w:shd w:val="clear" w:color="auto" w:fill="FFFFFF"/>
          </w:tcPr>
          <w:p w14:paraId="0E3422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2B0" w14:textId="77777777">
        <w:trPr>
          <w:cantSplit/>
        </w:trPr>
        <w:tc>
          <w:tcPr>
            <w:tcW w:w="1555" w:type="dxa"/>
            <w:tcBorders>
              <w:top w:val="nil"/>
              <w:left w:val="nil"/>
              <w:bottom w:val="nil"/>
              <w:right w:val="nil"/>
            </w:tcBorders>
            <w:shd w:val="clear" w:color="auto" w:fill="FFFFFF"/>
          </w:tcPr>
          <w:p w14:paraId="0E3422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A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2A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2A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2A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2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A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2BA" w14:textId="77777777">
        <w:trPr>
          <w:cantSplit/>
        </w:trPr>
        <w:tc>
          <w:tcPr>
            <w:tcW w:w="1555" w:type="dxa"/>
            <w:tcBorders>
              <w:top w:val="nil"/>
              <w:left w:val="nil"/>
              <w:bottom w:val="nil"/>
              <w:right w:val="nil"/>
            </w:tcBorders>
            <w:shd w:val="clear" w:color="auto" w:fill="FFFFFF"/>
          </w:tcPr>
          <w:p w14:paraId="0E3422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B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2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C4" w14:textId="77777777">
        <w:trPr>
          <w:cantSplit/>
        </w:trPr>
        <w:tc>
          <w:tcPr>
            <w:tcW w:w="1555" w:type="dxa"/>
            <w:tcBorders>
              <w:top w:val="nil"/>
              <w:left w:val="nil"/>
              <w:bottom w:val="nil"/>
              <w:right w:val="nil"/>
            </w:tcBorders>
            <w:shd w:val="clear" w:color="auto" w:fill="FFFFFF"/>
          </w:tcPr>
          <w:p w14:paraId="0E3422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B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B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CE" w14:textId="77777777">
        <w:trPr>
          <w:cantSplit/>
        </w:trPr>
        <w:tc>
          <w:tcPr>
            <w:tcW w:w="1555" w:type="dxa"/>
            <w:tcBorders>
              <w:top w:val="nil"/>
              <w:left w:val="nil"/>
              <w:bottom w:val="nil"/>
              <w:right w:val="nil"/>
            </w:tcBorders>
            <w:shd w:val="clear" w:color="auto" w:fill="FFFFFF"/>
          </w:tcPr>
          <w:p w14:paraId="0E3422C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C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C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2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2D8" w14:textId="77777777">
        <w:trPr>
          <w:cantSplit/>
        </w:trPr>
        <w:tc>
          <w:tcPr>
            <w:tcW w:w="1555" w:type="dxa"/>
            <w:tcBorders>
              <w:top w:val="nil"/>
              <w:left w:val="nil"/>
              <w:bottom w:val="nil"/>
              <w:right w:val="nil"/>
            </w:tcBorders>
            <w:shd w:val="clear" w:color="auto" w:fill="FFFFFF"/>
          </w:tcPr>
          <w:p w14:paraId="0E3422C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D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D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2D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2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D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2D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2DA" w14:textId="77777777">
        <w:trPr>
          <w:cantSplit/>
        </w:trPr>
        <w:tc>
          <w:tcPr>
            <w:tcW w:w="12910" w:type="dxa"/>
            <w:gridSpan w:val="9"/>
            <w:tcBorders>
              <w:top w:val="nil"/>
              <w:left w:val="nil"/>
              <w:bottom w:val="nil"/>
              <w:right w:val="nil"/>
            </w:tcBorders>
            <w:shd w:val="clear" w:color="auto" w:fill="FFFFFF"/>
          </w:tcPr>
          <w:p w14:paraId="0E3422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2E4" w14:textId="77777777">
        <w:trPr>
          <w:cantSplit/>
        </w:trPr>
        <w:tc>
          <w:tcPr>
            <w:tcW w:w="1555" w:type="dxa"/>
            <w:tcBorders>
              <w:top w:val="nil"/>
              <w:left w:val="nil"/>
              <w:bottom w:val="nil"/>
              <w:right w:val="nil"/>
            </w:tcBorders>
            <w:shd w:val="clear" w:color="auto" w:fill="FFFFFF"/>
          </w:tcPr>
          <w:p w14:paraId="0E3422D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D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2D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2D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2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2EE" w14:textId="77777777">
        <w:trPr>
          <w:cantSplit/>
        </w:trPr>
        <w:tc>
          <w:tcPr>
            <w:tcW w:w="1555" w:type="dxa"/>
            <w:tcBorders>
              <w:top w:val="nil"/>
              <w:left w:val="nil"/>
              <w:bottom w:val="nil"/>
              <w:right w:val="nil"/>
            </w:tcBorders>
            <w:shd w:val="clear" w:color="auto" w:fill="FFFFFF"/>
          </w:tcPr>
          <w:p w14:paraId="0E3422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E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E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E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2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2F8" w14:textId="77777777">
        <w:trPr>
          <w:cantSplit/>
        </w:trPr>
        <w:tc>
          <w:tcPr>
            <w:tcW w:w="1555" w:type="dxa"/>
            <w:tcBorders>
              <w:top w:val="nil"/>
              <w:left w:val="nil"/>
              <w:bottom w:val="nil"/>
              <w:right w:val="nil"/>
            </w:tcBorders>
            <w:shd w:val="clear" w:color="auto" w:fill="FFFFFF"/>
          </w:tcPr>
          <w:p w14:paraId="0E3422E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F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F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2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02" w14:textId="77777777">
        <w:trPr>
          <w:cantSplit/>
        </w:trPr>
        <w:tc>
          <w:tcPr>
            <w:tcW w:w="1555" w:type="dxa"/>
            <w:tcBorders>
              <w:top w:val="nil"/>
              <w:left w:val="nil"/>
              <w:bottom w:val="nil"/>
              <w:right w:val="nil"/>
            </w:tcBorders>
            <w:shd w:val="clear" w:color="auto" w:fill="FFFFFF"/>
          </w:tcPr>
          <w:p w14:paraId="0E3422F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2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2F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2F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2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2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30C" w14:textId="77777777">
        <w:trPr>
          <w:cantSplit/>
        </w:trPr>
        <w:tc>
          <w:tcPr>
            <w:tcW w:w="1555" w:type="dxa"/>
            <w:tcBorders>
              <w:top w:val="nil"/>
              <w:left w:val="nil"/>
              <w:bottom w:val="nil"/>
              <w:right w:val="nil"/>
            </w:tcBorders>
            <w:shd w:val="clear" w:color="auto" w:fill="FFFFFF"/>
          </w:tcPr>
          <w:p w14:paraId="0E3423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0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0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30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3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0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30E" w14:textId="77777777">
        <w:trPr>
          <w:cantSplit/>
        </w:trPr>
        <w:tc>
          <w:tcPr>
            <w:tcW w:w="12910" w:type="dxa"/>
            <w:gridSpan w:val="9"/>
            <w:tcBorders>
              <w:top w:val="nil"/>
              <w:left w:val="nil"/>
              <w:bottom w:val="nil"/>
              <w:right w:val="nil"/>
            </w:tcBorders>
            <w:shd w:val="clear" w:color="auto" w:fill="FFFFFF"/>
          </w:tcPr>
          <w:p w14:paraId="0E34230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318" w14:textId="77777777">
        <w:trPr>
          <w:cantSplit/>
        </w:trPr>
        <w:tc>
          <w:tcPr>
            <w:tcW w:w="1555" w:type="dxa"/>
            <w:tcBorders>
              <w:top w:val="nil"/>
              <w:left w:val="nil"/>
              <w:bottom w:val="nil"/>
              <w:right w:val="nil"/>
            </w:tcBorders>
            <w:shd w:val="clear" w:color="auto" w:fill="FFFFFF"/>
          </w:tcPr>
          <w:p w14:paraId="0E34230F" w14:textId="77777777" w:rsidR="0024092E" w:rsidRDefault="00450581">
            <w:pPr>
              <w:adjustRightInd w:val="0"/>
              <w:rPr>
                <w:rFonts w:ascii="Times New Roman" w:hAnsi="Times New Roman"/>
                <w:color w:val="000000"/>
              </w:rPr>
            </w:pPr>
            <w:r>
              <w:rPr>
                <w:rFonts w:ascii="Times New Roman" w:hAnsi="Times New Roman"/>
                <w:color w:val="000000"/>
              </w:rPr>
              <w:t>Creatine Kinase</w:t>
            </w:r>
          </w:p>
        </w:tc>
        <w:tc>
          <w:tcPr>
            <w:tcW w:w="1954" w:type="dxa"/>
            <w:tcBorders>
              <w:top w:val="nil"/>
              <w:left w:val="nil"/>
              <w:bottom w:val="nil"/>
              <w:right w:val="nil"/>
            </w:tcBorders>
            <w:shd w:val="clear" w:color="auto" w:fill="FFFFFF"/>
          </w:tcPr>
          <w:p w14:paraId="0E342310"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31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31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31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1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322" w14:textId="77777777">
        <w:trPr>
          <w:cantSplit/>
        </w:trPr>
        <w:tc>
          <w:tcPr>
            <w:tcW w:w="1555" w:type="dxa"/>
            <w:tcBorders>
              <w:top w:val="nil"/>
              <w:left w:val="nil"/>
              <w:bottom w:val="nil"/>
              <w:right w:val="nil"/>
            </w:tcBorders>
            <w:shd w:val="clear" w:color="auto" w:fill="FFFFFF"/>
          </w:tcPr>
          <w:p w14:paraId="0E34231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1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1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3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2C" w14:textId="77777777">
        <w:trPr>
          <w:cantSplit/>
        </w:trPr>
        <w:tc>
          <w:tcPr>
            <w:tcW w:w="1555" w:type="dxa"/>
            <w:tcBorders>
              <w:top w:val="nil"/>
              <w:left w:val="nil"/>
              <w:bottom w:val="nil"/>
              <w:right w:val="nil"/>
            </w:tcBorders>
            <w:shd w:val="clear" w:color="auto" w:fill="FFFFFF"/>
          </w:tcPr>
          <w:p w14:paraId="0E34232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2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2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3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36" w14:textId="77777777">
        <w:trPr>
          <w:cantSplit/>
        </w:trPr>
        <w:tc>
          <w:tcPr>
            <w:tcW w:w="1555" w:type="dxa"/>
            <w:tcBorders>
              <w:top w:val="nil"/>
              <w:left w:val="nil"/>
              <w:bottom w:val="nil"/>
              <w:right w:val="nil"/>
            </w:tcBorders>
            <w:shd w:val="clear" w:color="auto" w:fill="FFFFFF"/>
          </w:tcPr>
          <w:p w14:paraId="0E3423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2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3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3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340" w14:textId="77777777">
        <w:trPr>
          <w:cantSplit/>
        </w:trPr>
        <w:tc>
          <w:tcPr>
            <w:tcW w:w="1555" w:type="dxa"/>
            <w:tcBorders>
              <w:top w:val="nil"/>
              <w:left w:val="nil"/>
              <w:bottom w:val="nil"/>
              <w:right w:val="nil"/>
            </w:tcBorders>
            <w:shd w:val="clear" w:color="auto" w:fill="FFFFFF"/>
          </w:tcPr>
          <w:p w14:paraId="0E34233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3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33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3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342" w14:textId="77777777">
        <w:trPr>
          <w:cantSplit/>
        </w:trPr>
        <w:tc>
          <w:tcPr>
            <w:tcW w:w="12910" w:type="dxa"/>
            <w:gridSpan w:val="9"/>
            <w:tcBorders>
              <w:top w:val="nil"/>
              <w:left w:val="nil"/>
              <w:bottom w:val="nil"/>
              <w:right w:val="nil"/>
            </w:tcBorders>
            <w:shd w:val="clear" w:color="auto" w:fill="FFFFFF"/>
          </w:tcPr>
          <w:p w14:paraId="0E3423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34C" w14:textId="77777777">
        <w:trPr>
          <w:cantSplit/>
        </w:trPr>
        <w:tc>
          <w:tcPr>
            <w:tcW w:w="1555" w:type="dxa"/>
            <w:tcBorders>
              <w:top w:val="nil"/>
              <w:left w:val="nil"/>
              <w:bottom w:val="nil"/>
              <w:right w:val="nil"/>
            </w:tcBorders>
            <w:shd w:val="clear" w:color="auto" w:fill="FFFFFF"/>
          </w:tcPr>
          <w:p w14:paraId="0E3423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4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34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34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3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4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356" w14:textId="77777777">
        <w:trPr>
          <w:cantSplit/>
        </w:trPr>
        <w:tc>
          <w:tcPr>
            <w:tcW w:w="1555" w:type="dxa"/>
            <w:tcBorders>
              <w:top w:val="nil"/>
              <w:left w:val="nil"/>
              <w:bottom w:val="nil"/>
              <w:right w:val="nil"/>
            </w:tcBorders>
            <w:shd w:val="clear" w:color="auto" w:fill="FFFFFF"/>
          </w:tcPr>
          <w:p w14:paraId="0E3423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4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5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3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60" w14:textId="77777777">
        <w:trPr>
          <w:cantSplit/>
        </w:trPr>
        <w:tc>
          <w:tcPr>
            <w:tcW w:w="1555" w:type="dxa"/>
            <w:tcBorders>
              <w:top w:val="nil"/>
              <w:left w:val="nil"/>
              <w:bottom w:val="nil"/>
              <w:right w:val="nil"/>
            </w:tcBorders>
            <w:shd w:val="clear" w:color="auto" w:fill="FFFFFF"/>
          </w:tcPr>
          <w:p w14:paraId="0E3423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5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5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3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6A" w14:textId="77777777">
        <w:trPr>
          <w:cantSplit/>
        </w:trPr>
        <w:tc>
          <w:tcPr>
            <w:tcW w:w="1555" w:type="dxa"/>
            <w:tcBorders>
              <w:top w:val="nil"/>
              <w:left w:val="nil"/>
              <w:bottom w:val="nil"/>
              <w:right w:val="nil"/>
            </w:tcBorders>
            <w:shd w:val="clear" w:color="auto" w:fill="FFFFFF"/>
          </w:tcPr>
          <w:p w14:paraId="0E34236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6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6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3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6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6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374" w14:textId="77777777">
        <w:trPr>
          <w:cantSplit/>
        </w:trPr>
        <w:tc>
          <w:tcPr>
            <w:tcW w:w="1555" w:type="dxa"/>
            <w:tcBorders>
              <w:top w:val="nil"/>
              <w:left w:val="nil"/>
              <w:bottom w:val="nil"/>
              <w:right w:val="nil"/>
            </w:tcBorders>
            <w:shd w:val="clear" w:color="auto" w:fill="FFFFFF"/>
          </w:tcPr>
          <w:p w14:paraId="0E34236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6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6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6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36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3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7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376" w14:textId="77777777">
        <w:trPr>
          <w:cantSplit/>
        </w:trPr>
        <w:tc>
          <w:tcPr>
            <w:tcW w:w="12910" w:type="dxa"/>
            <w:gridSpan w:val="9"/>
            <w:tcBorders>
              <w:top w:val="nil"/>
              <w:left w:val="nil"/>
              <w:bottom w:val="nil"/>
              <w:right w:val="nil"/>
            </w:tcBorders>
            <w:shd w:val="clear" w:color="auto" w:fill="FFFFFF"/>
          </w:tcPr>
          <w:p w14:paraId="0E34237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380" w14:textId="77777777">
        <w:trPr>
          <w:cantSplit/>
        </w:trPr>
        <w:tc>
          <w:tcPr>
            <w:tcW w:w="1555" w:type="dxa"/>
            <w:tcBorders>
              <w:top w:val="nil"/>
              <w:left w:val="nil"/>
              <w:bottom w:val="nil"/>
              <w:right w:val="nil"/>
            </w:tcBorders>
            <w:shd w:val="clear" w:color="auto" w:fill="FFFFFF"/>
          </w:tcPr>
          <w:p w14:paraId="0E34237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7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37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37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37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3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7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38A" w14:textId="77777777">
        <w:trPr>
          <w:cantSplit/>
        </w:trPr>
        <w:tc>
          <w:tcPr>
            <w:tcW w:w="1555" w:type="dxa"/>
            <w:tcBorders>
              <w:top w:val="nil"/>
              <w:left w:val="nil"/>
              <w:bottom w:val="nil"/>
              <w:right w:val="nil"/>
            </w:tcBorders>
            <w:shd w:val="clear" w:color="auto" w:fill="FFFFFF"/>
          </w:tcPr>
          <w:p w14:paraId="0E3423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8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8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3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94" w14:textId="77777777">
        <w:trPr>
          <w:cantSplit/>
        </w:trPr>
        <w:tc>
          <w:tcPr>
            <w:tcW w:w="1555" w:type="dxa"/>
            <w:tcBorders>
              <w:top w:val="nil"/>
              <w:left w:val="nil"/>
              <w:bottom w:val="nil"/>
              <w:right w:val="nil"/>
            </w:tcBorders>
            <w:shd w:val="clear" w:color="auto" w:fill="FFFFFF"/>
          </w:tcPr>
          <w:p w14:paraId="0E34238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8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8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3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9E" w14:textId="77777777">
        <w:trPr>
          <w:cantSplit/>
        </w:trPr>
        <w:tc>
          <w:tcPr>
            <w:tcW w:w="1555" w:type="dxa"/>
            <w:tcBorders>
              <w:top w:val="nil"/>
              <w:left w:val="nil"/>
              <w:bottom w:val="nil"/>
              <w:right w:val="nil"/>
            </w:tcBorders>
            <w:shd w:val="clear" w:color="auto" w:fill="FFFFFF"/>
          </w:tcPr>
          <w:p w14:paraId="0E34239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9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9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3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9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3A8" w14:textId="77777777">
        <w:trPr>
          <w:cantSplit/>
        </w:trPr>
        <w:tc>
          <w:tcPr>
            <w:tcW w:w="1555" w:type="dxa"/>
            <w:tcBorders>
              <w:top w:val="nil"/>
              <w:left w:val="nil"/>
              <w:bottom w:val="nil"/>
              <w:right w:val="nil"/>
            </w:tcBorders>
            <w:shd w:val="clear" w:color="auto" w:fill="FFFFFF"/>
          </w:tcPr>
          <w:p w14:paraId="0E34239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A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A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3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3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A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3AA" w14:textId="77777777">
        <w:trPr>
          <w:cantSplit/>
        </w:trPr>
        <w:tc>
          <w:tcPr>
            <w:tcW w:w="12910" w:type="dxa"/>
            <w:gridSpan w:val="9"/>
            <w:tcBorders>
              <w:top w:val="nil"/>
              <w:left w:val="nil"/>
              <w:bottom w:val="nil"/>
              <w:right w:val="nil"/>
            </w:tcBorders>
            <w:shd w:val="clear" w:color="auto" w:fill="FFFFFF"/>
          </w:tcPr>
          <w:p w14:paraId="0E3423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3B4" w14:textId="77777777">
        <w:trPr>
          <w:cantSplit/>
        </w:trPr>
        <w:tc>
          <w:tcPr>
            <w:tcW w:w="1555" w:type="dxa"/>
            <w:tcBorders>
              <w:top w:val="nil"/>
              <w:left w:val="nil"/>
              <w:bottom w:val="nil"/>
              <w:right w:val="nil"/>
            </w:tcBorders>
            <w:shd w:val="clear" w:color="auto" w:fill="FFFFFF"/>
          </w:tcPr>
          <w:p w14:paraId="0E3423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A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3A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3A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3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3BE" w14:textId="77777777">
        <w:trPr>
          <w:cantSplit/>
        </w:trPr>
        <w:tc>
          <w:tcPr>
            <w:tcW w:w="1555" w:type="dxa"/>
            <w:tcBorders>
              <w:top w:val="nil"/>
              <w:left w:val="nil"/>
              <w:bottom w:val="nil"/>
              <w:right w:val="nil"/>
            </w:tcBorders>
            <w:shd w:val="clear" w:color="auto" w:fill="FFFFFF"/>
          </w:tcPr>
          <w:p w14:paraId="0E3423B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B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B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3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C8" w14:textId="77777777">
        <w:trPr>
          <w:cantSplit/>
        </w:trPr>
        <w:tc>
          <w:tcPr>
            <w:tcW w:w="1555" w:type="dxa"/>
            <w:tcBorders>
              <w:top w:val="nil"/>
              <w:left w:val="nil"/>
              <w:bottom w:val="nil"/>
              <w:right w:val="nil"/>
            </w:tcBorders>
            <w:shd w:val="clear" w:color="auto" w:fill="FFFFFF"/>
          </w:tcPr>
          <w:p w14:paraId="0E3423B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C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C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C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3D2" w14:textId="77777777">
        <w:trPr>
          <w:cantSplit/>
        </w:trPr>
        <w:tc>
          <w:tcPr>
            <w:tcW w:w="1555" w:type="dxa"/>
            <w:tcBorders>
              <w:top w:val="nil"/>
              <w:left w:val="nil"/>
              <w:bottom w:val="nil"/>
              <w:right w:val="nil"/>
            </w:tcBorders>
            <w:shd w:val="clear" w:color="auto" w:fill="FFFFFF"/>
          </w:tcPr>
          <w:p w14:paraId="0E3423C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3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3C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3C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3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3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3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3DC" w14:textId="77777777">
        <w:trPr>
          <w:cantSplit/>
        </w:trPr>
        <w:tc>
          <w:tcPr>
            <w:tcW w:w="1555" w:type="dxa"/>
            <w:tcBorders>
              <w:top w:val="nil"/>
              <w:left w:val="nil"/>
              <w:bottom w:val="single" w:sz="7" w:space="0" w:color="000000"/>
              <w:right w:val="nil"/>
            </w:tcBorders>
            <w:shd w:val="clear" w:color="auto" w:fill="FFFFFF"/>
          </w:tcPr>
          <w:p w14:paraId="0E3423D3" w14:textId="77777777" w:rsidR="0024092E" w:rsidRDefault="0024092E">
            <w:pPr>
              <w:adjustRightInd w:val="0"/>
              <w:rPr>
                <w:rFonts w:ascii="Times New Roman" w:hAnsi="Times New Roman"/>
                <w:color w:val="000000"/>
              </w:rPr>
            </w:pPr>
          </w:p>
        </w:tc>
        <w:tc>
          <w:tcPr>
            <w:tcW w:w="1954" w:type="dxa"/>
            <w:tcBorders>
              <w:top w:val="nil"/>
              <w:left w:val="nil"/>
              <w:bottom w:val="single" w:sz="7" w:space="0" w:color="000000"/>
              <w:right w:val="nil"/>
            </w:tcBorders>
            <w:shd w:val="clear" w:color="auto" w:fill="FFFFFF"/>
          </w:tcPr>
          <w:p w14:paraId="0E3423D4" w14:textId="77777777" w:rsidR="0024092E" w:rsidRDefault="0024092E">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0E3423D5" w14:textId="77777777" w:rsidR="0024092E" w:rsidRDefault="0024092E">
            <w:pPr>
              <w:adjustRightInd w:val="0"/>
              <w:rPr>
                <w:rFonts w:ascii="Times New Roman" w:hAnsi="Times New Roman"/>
                <w:color w:val="000000"/>
              </w:rPr>
            </w:pPr>
          </w:p>
        </w:tc>
        <w:tc>
          <w:tcPr>
            <w:tcW w:w="1565" w:type="dxa"/>
            <w:tcBorders>
              <w:top w:val="nil"/>
              <w:left w:val="nil"/>
              <w:bottom w:val="single" w:sz="7" w:space="0" w:color="000000"/>
              <w:right w:val="nil"/>
            </w:tcBorders>
            <w:shd w:val="clear" w:color="auto" w:fill="FFFFFF"/>
          </w:tcPr>
          <w:p w14:paraId="0E3423D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0E3423D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single" w:sz="7" w:space="0" w:color="000000"/>
              <w:right w:val="nil"/>
            </w:tcBorders>
            <w:shd w:val="clear" w:color="auto" w:fill="FFFFFF"/>
          </w:tcPr>
          <w:p w14:paraId="0E342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3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single" w:sz="7" w:space="0" w:color="000000"/>
              <w:right w:val="nil"/>
            </w:tcBorders>
            <w:shd w:val="clear" w:color="auto" w:fill="FFFFFF"/>
          </w:tcPr>
          <w:p w14:paraId="0E3423D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single" w:sz="7" w:space="0" w:color="000000"/>
              <w:right w:val="nil"/>
            </w:tcBorders>
            <w:shd w:val="clear" w:color="auto" w:fill="FFFFFF"/>
          </w:tcPr>
          <w:p w14:paraId="0E3423D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23D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Baseline is defined as the last available assessment before the first administration of investigational drug (D-1553 or IN10018).</w:t>
      </w:r>
    </w:p>
    <w:p w14:paraId="0E3423D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23D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0E3423E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23E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3E5" w14:textId="77777777">
        <w:trPr>
          <w:cantSplit/>
        </w:trPr>
        <w:tc>
          <w:tcPr>
            <w:tcW w:w="6000" w:type="dxa"/>
            <w:tcBorders>
              <w:top w:val="nil"/>
              <w:left w:val="nil"/>
              <w:bottom w:val="nil"/>
              <w:right w:val="nil"/>
            </w:tcBorders>
          </w:tcPr>
          <w:p w14:paraId="0E3423E2"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3E3"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3E4"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3E6" w14:textId="77777777" w:rsidR="0024092E" w:rsidRDefault="0024092E">
      <w:pPr>
        <w:adjustRightInd w:val="0"/>
        <w:spacing w:before="10" w:after="10"/>
        <w:rPr>
          <w:rFonts w:ascii="Times New Roman" w:hAnsi="Times New Roman"/>
          <w:vanish/>
          <w:color w:val="000000"/>
          <w:specVanish/>
        </w:rPr>
      </w:pPr>
    </w:p>
    <w:p w14:paraId="0E3423E7" w14:textId="77777777" w:rsidR="0024092E" w:rsidRDefault="0024092E">
      <w:pPr>
        <w:adjustRightInd w:val="0"/>
        <w:jc w:val="center"/>
        <w:rPr>
          <w:rFonts w:hint="eastAsia"/>
          <w:sz w:val="24"/>
          <w:szCs w:val="24"/>
        </w:rPr>
        <w:sectPr w:rsidR="0024092E">
          <w:headerReference w:type="default" r:id="rId10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3EA" w14:textId="77777777">
        <w:trPr>
          <w:cantSplit/>
        </w:trPr>
        <w:tc>
          <w:tcPr>
            <w:tcW w:w="6000" w:type="dxa"/>
            <w:tcBorders>
              <w:top w:val="nil"/>
              <w:left w:val="nil"/>
              <w:bottom w:val="nil"/>
              <w:right w:val="nil"/>
            </w:tcBorders>
          </w:tcPr>
          <w:p w14:paraId="0E3423E8"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3E9"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3EB" w14:textId="77777777" w:rsidR="0024092E" w:rsidRDefault="0024092E">
      <w:pPr>
        <w:adjustRightInd w:val="0"/>
        <w:spacing w:before="10" w:after="10"/>
        <w:rPr>
          <w:rFonts w:ascii="Times New Roman" w:hAnsi="Times New Roman"/>
          <w:b/>
          <w:bCs/>
          <w:color w:val="000000"/>
        </w:rPr>
      </w:pPr>
    </w:p>
    <w:p w14:paraId="0E3423EC" w14:textId="77777777" w:rsidR="0024092E" w:rsidRDefault="00450581">
      <w:pPr>
        <w:adjustRightInd w:val="0"/>
        <w:spacing w:before="10" w:after="10"/>
        <w:jc w:val="center"/>
        <w:outlineLvl w:val="0"/>
        <w:rPr>
          <w:rFonts w:ascii="Times New Roman" w:hAnsi="Times New Roman"/>
          <w:b/>
          <w:bCs/>
          <w:color w:val="000000"/>
        </w:rPr>
      </w:pPr>
      <w:bookmarkStart w:id="193" w:name="_Toc171427982"/>
      <w:r>
        <w:rPr>
          <w:rFonts w:ascii="Times New Roman" w:hAnsi="Times New Roman"/>
          <w:b/>
          <w:bCs/>
          <w:color w:val="000000"/>
        </w:rPr>
        <w:t>Table 14.3.5.3.3.3 Summary of Shifts from Baseline in Urinalysis According to Investigator’s Assessment - Phase II part 2 - CRC (Safety Analysis Set)</w:t>
      </w:r>
      <w:bookmarkEnd w:id="193"/>
    </w:p>
    <w:p w14:paraId="0E3423ED"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555"/>
        <w:gridCol w:w="1954"/>
        <w:gridCol w:w="1306"/>
        <w:gridCol w:w="1565"/>
        <w:gridCol w:w="1306"/>
        <w:gridCol w:w="1306"/>
        <w:gridCol w:w="1306"/>
        <w:gridCol w:w="1306"/>
        <w:gridCol w:w="1306"/>
      </w:tblGrid>
      <w:tr w:rsidR="0024092E" w14:paraId="0E3423F0" w14:textId="77777777">
        <w:trPr>
          <w:cantSplit/>
          <w:tblHeader/>
        </w:trPr>
        <w:tc>
          <w:tcPr>
            <w:tcW w:w="6380" w:type="dxa"/>
            <w:gridSpan w:val="4"/>
            <w:tcBorders>
              <w:top w:val="single" w:sz="7" w:space="0" w:color="000000"/>
              <w:left w:val="nil"/>
              <w:bottom w:val="nil"/>
              <w:right w:val="nil"/>
            </w:tcBorders>
            <w:shd w:val="clear" w:color="auto" w:fill="FFFFFF"/>
            <w:vAlign w:val="bottom"/>
          </w:tcPr>
          <w:p w14:paraId="0E3423EE" w14:textId="77777777" w:rsidR="0024092E" w:rsidRDefault="0024092E">
            <w:pPr>
              <w:adjustRightInd w:val="0"/>
              <w:jc w:val="center"/>
              <w:rPr>
                <w:rFonts w:ascii="Times New Roman" w:hAnsi="Times New Roman"/>
                <w:color w:val="000000"/>
              </w:rPr>
            </w:pPr>
            <w:bookmarkStart w:id="194" w:name="IDX94"/>
            <w:bookmarkEnd w:id="194"/>
          </w:p>
        </w:tc>
        <w:tc>
          <w:tcPr>
            <w:tcW w:w="6530" w:type="dxa"/>
            <w:gridSpan w:val="5"/>
            <w:tcBorders>
              <w:top w:val="single" w:sz="7" w:space="0" w:color="000000"/>
              <w:left w:val="nil"/>
              <w:bottom w:val="nil"/>
              <w:right w:val="nil"/>
            </w:tcBorders>
            <w:shd w:val="clear" w:color="auto" w:fill="FFFFFF"/>
            <w:vAlign w:val="bottom"/>
          </w:tcPr>
          <w:p w14:paraId="0E3423EF"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23FA" w14:textId="77777777">
        <w:trPr>
          <w:cantSplit/>
          <w:tblHeader/>
        </w:trPr>
        <w:tc>
          <w:tcPr>
            <w:tcW w:w="1555" w:type="dxa"/>
            <w:tcBorders>
              <w:top w:val="nil"/>
              <w:left w:val="nil"/>
              <w:bottom w:val="single" w:sz="4" w:space="0" w:color="000000"/>
              <w:right w:val="nil"/>
            </w:tcBorders>
            <w:shd w:val="clear" w:color="auto" w:fill="FFFFFF"/>
            <w:vAlign w:val="bottom"/>
          </w:tcPr>
          <w:p w14:paraId="0E3423F1"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954" w:type="dxa"/>
            <w:tcBorders>
              <w:top w:val="nil"/>
              <w:left w:val="nil"/>
              <w:bottom w:val="single" w:sz="4" w:space="0" w:color="000000"/>
              <w:right w:val="nil"/>
            </w:tcBorders>
            <w:shd w:val="clear" w:color="auto" w:fill="FFFFFF"/>
            <w:vAlign w:val="bottom"/>
          </w:tcPr>
          <w:p w14:paraId="0E3423F2"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306" w:type="dxa"/>
            <w:tcBorders>
              <w:top w:val="nil"/>
              <w:left w:val="nil"/>
              <w:bottom w:val="single" w:sz="4" w:space="0" w:color="000000"/>
              <w:right w:val="nil"/>
            </w:tcBorders>
            <w:shd w:val="clear" w:color="auto" w:fill="FFFFFF"/>
            <w:vAlign w:val="bottom"/>
          </w:tcPr>
          <w:p w14:paraId="0E3423F3"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565" w:type="dxa"/>
            <w:tcBorders>
              <w:top w:val="nil"/>
              <w:left w:val="nil"/>
              <w:bottom w:val="single" w:sz="4" w:space="0" w:color="000000"/>
              <w:right w:val="nil"/>
            </w:tcBorders>
            <w:shd w:val="clear" w:color="auto" w:fill="FFFFFF"/>
            <w:vAlign w:val="bottom"/>
          </w:tcPr>
          <w:p w14:paraId="0E3423F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0E3423F5"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0E3423F6"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0E3423F7"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0E3423F8"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0E3423F9"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2404" w14:textId="77777777">
        <w:trPr>
          <w:cantSplit/>
        </w:trPr>
        <w:tc>
          <w:tcPr>
            <w:tcW w:w="1555" w:type="dxa"/>
            <w:tcBorders>
              <w:top w:val="nil"/>
              <w:left w:val="nil"/>
              <w:bottom w:val="nil"/>
              <w:right w:val="nil"/>
            </w:tcBorders>
            <w:shd w:val="clear" w:color="auto" w:fill="FFFFFF"/>
          </w:tcPr>
          <w:p w14:paraId="0E3423FB" w14:textId="77777777" w:rsidR="0024092E" w:rsidRDefault="00450581">
            <w:pPr>
              <w:adjustRightInd w:val="0"/>
              <w:rPr>
                <w:rFonts w:ascii="Times New Roman" w:hAnsi="Times New Roman"/>
                <w:color w:val="000000"/>
              </w:rPr>
            </w:pPr>
            <w:r>
              <w:rPr>
                <w:rFonts w:ascii="Times New Roman" w:hAnsi="Times New Roman"/>
                <w:color w:val="000000"/>
              </w:rPr>
              <w:t>pH</w:t>
            </w:r>
          </w:p>
        </w:tc>
        <w:tc>
          <w:tcPr>
            <w:tcW w:w="1954" w:type="dxa"/>
            <w:tcBorders>
              <w:top w:val="nil"/>
              <w:left w:val="nil"/>
              <w:bottom w:val="nil"/>
              <w:right w:val="nil"/>
            </w:tcBorders>
            <w:shd w:val="clear" w:color="auto" w:fill="FFFFFF"/>
          </w:tcPr>
          <w:p w14:paraId="0E3423F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3F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3F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3F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0E" w14:textId="77777777">
        <w:trPr>
          <w:cantSplit/>
        </w:trPr>
        <w:tc>
          <w:tcPr>
            <w:tcW w:w="1555" w:type="dxa"/>
            <w:tcBorders>
              <w:top w:val="nil"/>
              <w:left w:val="nil"/>
              <w:bottom w:val="nil"/>
              <w:right w:val="nil"/>
            </w:tcBorders>
            <w:shd w:val="clear" w:color="auto" w:fill="FFFFFF"/>
          </w:tcPr>
          <w:p w14:paraId="0E34240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0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0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18" w14:textId="77777777">
        <w:trPr>
          <w:cantSplit/>
        </w:trPr>
        <w:tc>
          <w:tcPr>
            <w:tcW w:w="1555" w:type="dxa"/>
            <w:tcBorders>
              <w:top w:val="nil"/>
              <w:left w:val="nil"/>
              <w:bottom w:val="nil"/>
              <w:right w:val="nil"/>
            </w:tcBorders>
            <w:shd w:val="clear" w:color="auto" w:fill="FFFFFF"/>
          </w:tcPr>
          <w:p w14:paraId="0E34240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1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1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1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22" w14:textId="77777777">
        <w:trPr>
          <w:cantSplit/>
        </w:trPr>
        <w:tc>
          <w:tcPr>
            <w:tcW w:w="1555" w:type="dxa"/>
            <w:tcBorders>
              <w:top w:val="nil"/>
              <w:left w:val="nil"/>
              <w:bottom w:val="nil"/>
              <w:right w:val="nil"/>
            </w:tcBorders>
            <w:shd w:val="clear" w:color="auto" w:fill="FFFFFF"/>
          </w:tcPr>
          <w:p w14:paraId="0E34241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1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1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1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2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24" w14:textId="77777777">
        <w:trPr>
          <w:cantSplit/>
        </w:trPr>
        <w:tc>
          <w:tcPr>
            <w:tcW w:w="12910" w:type="dxa"/>
            <w:gridSpan w:val="9"/>
            <w:tcBorders>
              <w:top w:val="nil"/>
              <w:left w:val="nil"/>
              <w:bottom w:val="nil"/>
              <w:right w:val="nil"/>
            </w:tcBorders>
            <w:shd w:val="clear" w:color="auto" w:fill="FFFFFF"/>
          </w:tcPr>
          <w:p w14:paraId="0E34242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42E" w14:textId="77777777">
        <w:trPr>
          <w:cantSplit/>
        </w:trPr>
        <w:tc>
          <w:tcPr>
            <w:tcW w:w="1555" w:type="dxa"/>
            <w:tcBorders>
              <w:top w:val="nil"/>
              <w:left w:val="nil"/>
              <w:bottom w:val="nil"/>
              <w:right w:val="nil"/>
            </w:tcBorders>
            <w:shd w:val="clear" w:color="auto" w:fill="FFFFFF"/>
          </w:tcPr>
          <w:p w14:paraId="0E34242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2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2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2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2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38" w14:textId="77777777">
        <w:trPr>
          <w:cantSplit/>
        </w:trPr>
        <w:tc>
          <w:tcPr>
            <w:tcW w:w="1555" w:type="dxa"/>
            <w:tcBorders>
              <w:top w:val="nil"/>
              <w:left w:val="nil"/>
              <w:bottom w:val="nil"/>
              <w:right w:val="nil"/>
            </w:tcBorders>
            <w:shd w:val="clear" w:color="auto" w:fill="FFFFFF"/>
          </w:tcPr>
          <w:p w14:paraId="0E34242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3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3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42" w14:textId="77777777">
        <w:trPr>
          <w:cantSplit/>
        </w:trPr>
        <w:tc>
          <w:tcPr>
            <w:tcW w:w="1555" w:type="dxa"/>
            <w:tcBorders>
              <w:top w:val="nil"/>
              <w:left w:val="nil"/>
              <w:bottom w:val="nil"/>
              <w:right w:val="nil"/>
            </w:tcBorders>
            <w:shd w:val="clear" w:color="auto" w:fill="FFFFFF"/>
          </w:tcPr>
          <w:p w14:paraId="0E3424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3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3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3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4C" w14:textId="77777777">
        <w:trPr>
          <w:cantSplit/>
        </w:trPr>
        <w:tc>
          <w:tcPr>
            <w:tcW w:w="1555" w:type="dxa"/>
            <w:tcBorders>
              <w:top w:val="nil"/>
              <w:left w:val="nil"/>
              <w:bottom w:val="nil"/>
              <w:right w:val="nil"/>
            </w:tcBorders>
            <w:shd w:val="clear" w:color="auto" w:fill="FFFFFF"/>
          </w:tcPr>
          <w:p w14:paraId="0E3424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4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4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4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4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4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4E" w14:textId="77777777">
        <w:trPr>
          <w:cantSplit/>
        </w:trPr>
        <w:tc>
          <w:tcPr>
            <w:tcW w:w="12910" w:type="dxa"/>
            <w:gridSpan w:val="9"/>
            <w:tcBorders>
              <w:top w:val="nil"/>
              <w:left w:val="nil"/>
              <w:bottom w:val="nil"/>
              <w:right w:val="nil"/>
            </w:tcBorders>
            <w:shd w:val="clear" w:color="auto" w:fill="FFFFFF"/>
          </w:tcPr>
          <w:p w14:paraId="0E34244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458" w14:textId="77777777">
        <w:trPr>
          <w:cantSplit/>
        </w:trPr>
        <w:tc>
          <w:tcPr>
            <w:tcW w:w="1555" w:type="dxa"/>
            <w:tcBorders>
              <w:top w:val="nil"/>
              <w:left w:val="nil"/>
              <w:bottom w:val="nil"/>
              <w:right w:val="nil"/>
            </w:tcBorders>
            <w:shd w:val="clear" w:color="auto" w:fill="FFFFFF"/>
          </w:tcPr>
          <w:p w14:paraId="0E34244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5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45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5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5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5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62" w14:textId="77777777">
        <w:trPr>
          <w:cantSplit/>
        </w:trPr>
        <w:tc>
          <w:tcPr>
            <w:tcW w:w="1555" w:type="dxa"/>
            <w:tcBorders>
              <w:top w:val="nil"/>
              <w:left w:val="nil"/>
              <w:bottom w:val="nil"/>
              <w:right w:val="nil"/>
            </w:tcBorders>
            <w:shd w:val="clear" w:color="auto" w:fill="FFFFFF"/>
          </w:tcPr>
          <w:p w14:paraId="0E34245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5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5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6C" w14:textId="77777777">
        <w:trPr>
          <w:cantSplit/>
        </w:trPr>
        <w:tc>
          <w:tcPr>
            <w:tcW w:w="1555" w:type="dxa"/>
            <w:tcBorders>
              <w:top w:val="nil"/>
              <w:left w:val="nil"/>
              <w:bottom w:val="nil"/>
              <w:right w:val="nil"/>
            </w:tcBorders>
            <w:shd w:val="clear" w:color="auto" w:fill="FFFFFF"/>
          </w:tcPr>
          <w:p w14:paraId="0E3424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6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6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76" w14:textId="77777777">
        <w:trPr>
          <w:cantSplit/>
        </w:trPr>
        <w:tc>
          <w:tcPr>
            <w:tcW w:w="1555" w:type="dxa"/>
            <w:tcBorders>
              <w:top w:val="nil"/>
              <w:left w:val="nil"/>
              <w:bottom w:val="nil"/>
              <w:right w:val="nil"/>
            </w:tcBorders>
            <w:shd w:val="clear" w:color="auto" w:fill="FFFFFF"/>
          </w:tcPr>
          <w:p w14:paraId="0E34246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6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7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7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7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78" w14:textId="77777777">
        <w:trPr>
          <w:cantSplit/>
        </w:trPr>
        <w:tc>
          <w:tcPr>
            <w:tcW w:w="12910" w:type="dxa"/>
            <w:gridSpan w:val="9"/>
            <w:tcBorders>
              <w:top w:val="nil"/>
              <w:left w:val="nil"/>
              <w:bottom w:val="nil"/>
              <w:right w:val="nil"/>
            </w:tcBorders>
            <w:shd w:val="clear" w:color="auto" w:fill="FFFFFF"/>
          </w:tcPr>
          <w:p w14:paraId="0E34247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482" w14:textId="77777777">
        <w:trPr>
          <w:cantSplit/>
        </w:trPr>
        <w:tc>
          <w:tcPr>
            <w:tcW w:w="1555" w:type="dxa"/>
            <w:tcBorders>
              <w:top w:val="nil"/>
              <w:left w:val="nil"/>
              <w:bottom w:val="nil"/>
              <w:right w:val="nil"/>
            </w:tcBorders>
            <w:shd w:val="clear" w:color="auto" w:fill="FFFFFF"/>
          </w:tcPr>
          <w:p w14:paraId="0E34247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7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7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7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8C" w14:textId="77777777">
        <w:trPr>
          <w:cantSplit/>
        </w:trPr>
        <w:tc>
          <w:tcPr>
            <w:tcW w:w="1555" w:type="dxa"/>
            <w:tcBorders>
              <w:top w:val="nil"/>
              <w:left w:val="nil"/>
              <w:bottom w:val="nil"/>
              <w:right w:val="nil"/>
            </w:tcBorders>
            <w:shd w:val="clear" w:color="auto" w:fill="FFFFFF"/>
          </w:tcPr>
          <w:p w14:paraId="0E34248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8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8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96" w14:textId="77777777">
        <w:trPr>
          <w:cantSplit/>
        </w:trPr>
        <w:tc>
          <w:tcPr>
            <w:tcW w:w="1555" w:type="dxa"/>
            <w:tcBorders>
              <w:top w:val="nil"/>
              <w:left w:val="nil"/>
              <w:bottom w:val="nil"/>
              <w:right w:val="nil"/>
            </w:tcBorders>
            <w:shd w:val="clear" w:color="auto" w:fill="FFFFFF"/>
          </w:tcPr>
          <w:p w14:paraId="0E3424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8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9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A0" w14:textId="77777777">
        <w:trPr>
          <w:cantSplit/>
        </w:trPr>
        <w:tc>
          <w:tcPr>
            <w:tcW w:w="1555" w:type="dxa"/>
            <w:tcBorders>
              <w:top w:val="nil"/>
              <w:left w:val="nil"/>
              <w:bottom w:val="nil"/>
              <w:right w:val="nil"/>
            </w:tcBorders>
            <w:shd w:val="clear" w:color="auto" w:fill="FFFFFF"/>
          </w:tcPr>
          <w:p w14:paraId="0E3424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9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9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9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A2" w14:textId="77777777">
        <w:trPr>
          <w:cantSplit/>
        </w:trPr>
        <w:tc>
          <w:tcPr>
            <w:tcW w:w="12910" w:type="dxa"/>
            <w:gridSpan w:val="9"/>
            <w:tcBorders>
              <w:top w:val="nil"/>
              <w:left w:val="nil"/>
              <w:bottom w:val="nil"/>
              <w:right w:val="nil"/>
            </w:tcBorders>
            <w:shd w:val="clear" w:color="auto" w:fill="FFFFFF"/>
          </w:tcPr>
          <w:p w14:paraId="0E3424A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4AC" w14:textId="77777777">
        <w:trPr>
          <w:cantSplit/>
        </w:trPr>
        <w:tc>
          <w:tcPr>
            <w:tcW w:w="1555" w:type="dxa"/>
            <w:tcBorders>
              <w:top w:val="nil"/>
              <w:left w:val="nil"/>
              <w:bottom w:val="nil"/>
              <w:right w:val="nil"/>
            </w:tcBorders>
            <w:shd w:val="clear" w:color="auto" w:fill="FFFFFF"/>
          </w:tcPr>
          <w:p w14:paraId="0E3424A3" w14:textId="77777777" w:rsidR="0024092E" w:rsidRDefault="00450581">
            <w:pPr>
              <w:adjustRightInd w:val="0"/>
              <w:rPr>
                <w:rFonts w:ascii="Times New Roman" w:hAnsi="Times New Roman"/>
                <w:color w:val="000000"/>
              </w:rPr>
            </w:pPr>
            <w:r>
              <w:rPr>
                <w:rFonts w:ascii="Times New Roman" w:hAnsi="Times New Roman"/>
                <w:color w:val="000000"/>
              </w:rPr>
              <w:t>Specific Gravity</w:t>
            </w:r>
          </w:p>
        </w:tc>
        <w:tc>
          <w:tcPr>
            <w:tcW w:w="1954" w:type="dxa"/>
            <w:tcBorders>
              <w:top w:val="nil"/>
              <w:left w:val="nil"/>
              <w:bottom w:val="nil"/>
              <w:right w:val="nil"/>
            </w:tcBorders>
            <w:shd w:val="clear" w:color="auto" w:fill="FFFFFF"/>
          </w:tcPr>
          <w:p w14:paraId="0E3424A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4A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A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A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4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A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4B6" w14:textId="77777777">
        <w:trPr>
          <w:cantSplit/>
        </w:trPr>
        <w:tc>
          <w:tcPr>
            <w:tcW w:w="1555" w:type="dxa"/>
            <w:tcBorders>
              <w:top w:val="nil"/>
              <w:left w:val="nil"/>
              <w:bottom w:val="nil"/>
              <w:right w:val="nil"/>
            </w:tcBorders>
            <w:shd w:val="clear" w:color="auto" w:fill="FFFFFF"/>
          </w:tcPr>
          <w:p w14:paraId="0E3424A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A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B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4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4C0" w14:textId="77777777">
        <w:trPr>
          <w:cantSplit/>
        </w:trPr>
        <w:tc>
          <w:tcPr>
            <w:tcW w:w="1555" w:type="dxa"/>
            <w:tcBorders>
              <w:top w:val="nil"/>
              <w:left w:val="nil"/>
              <w:bottom w:val="nil"/>
              <w:right w:val="nil"/>
            </w:tcBorders>
            <w:shd w:val="clear" w:color="auto" w:fill="FFFFFF"/>
          </w:tcPr>
          <w:p w14:paraId="0E3424B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B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B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CA" w14:textId="77777777">
        <w:trPr>
          <w:cantSplit/>
        </w:trPr>
        <w:tc>
          <w:tcPr>
            <w:tcW w:w="1555" w:type="dxa"/>
            <w:tcBorders>
              <w:top w:val="nil"/>
              <w:left w:val="nil"/>
              <w:bottom w:val="nil"/>
              <w:right w:val="nil"/>
            </w:tcBorders>
            <w:shd w:val="clear" w:color="auto" w:fill="FFFFFF"/>
          </w:tcPr>
          <w:p w14:paraId="0E3424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C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C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C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CC" w14:textId="77777777">
        <w:trPr>
          <w:cantSplit/>
        </w:trPr>
        <w:tc>
          <w:tcPr>
            <w:tcW w:w="12910" w:type="dxa"/>
            <w:gridSpan w:val="9"/>
            <w:tcBorders>
              <w:top w:val="nil"/>
              <w:left w:val="nil"/>
              <w:bottom w:val="nil"/>
              <w:right w:val="nil"/>
            </w:tcBorders>
            <w:shd w:val="clear" w:color="auto" w:fill="FFFFFF"/>
          </w:tcPr>
          <w:p w14:paraId="0E3424C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4D6" w14:textId="77777777">
        <w:trPr>
          <w:cantSplit/>
        </w:trPr>
        <w:tc>
          <w:tcPr>
            <w:tcW w:w="1555" w:type="dxa"/>
            <w:tcBorders>
              <w:top w:val="nil"/>
              <w:left w:val="nil"/>
              <w:bottom w:val="nil"/>
              <w:right w:val="nil"/>
            </w:tcBorders>
            <w:shd w:val="clear" w:color="auto" w:fill="FFFFFF"/>
          </w:tcPr>
          <w:p w14:paraId="0E3424C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C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D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D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4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24E0" w14:textId="77777777">
        <w:trPr>
          <w:cantSplit/>
        </w:trPr>
        <w:tc>
          <w:tcPr>
            <w:tcW w:w="1555" w:type="dxa"/>
            <w:tcBorders>
              <w:top w:val="nil"/>
              <w:left w:val="nil"/>
              <w:bottom w:val="nil"/>
              <w:right w:val="nil"/>
            </w:tcBorders>
            <w:shd w:val="clear" w:color="auto" w:fill="FFFFFF"/>
          </w:tcPr>
          <w:p w14:paraId="0E3424D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D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D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4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4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4EA" w14:textId="77777777">
        <w:trPr>
          <w:cantSplit/>
        </w:trPr>
        <w:tc>
          <w:tcPr>
            <w:tcW w:w="1555" w:type="dxa"/>
            <w:tcBorders>
              <w:top w:val="nil"/>
              <w:left w:val="nil"/>
              <w:bottom w:val="nil"/>
              <w:right w:val="nil"/>
            </w:tcBorders>
            <w:shd w:val="clear" w:color="auto" w:fill="FFFFFF"/>
          </w:tcPr>
          <w:p w14:paraId="0E3424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E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E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4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4F4" w14:textId="77777777">
        <w:trPr>
          <w:cantSplit/>
        </w:trPr>
        <w:tc>
          <w:tcPr>
            <w:tcW w:w="1555" w:type="dxa"/>
            <w:tcBorders>
              <w:top w:val="nil"/>
              <w:left w:val="nil"/>
              <w:bottom w:val="nil"/>
              <w:right w:val="nil"/>
            </w:tcBorders>
            <w:shd w:val="clear" w:color="auto" w:fill="FFFFFF"/>
          </w:tcPr>
          <w:p w14:paraId="0E3424E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4E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4E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4E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4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4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F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4F6" w14:textId="77777777">
        <w:trPr>
          <w:cantSplit/>
        </w:trPr>
        <w:tc>
          <w:tcPr>
            <w:tcW w:w="12910" w:type="dxa"/>
            <w:gridSpan w:val="9"/>
            <w:tcBorders>
              <w:top w:val="nil"/>
              <w:left w:val="nil"/>
              <w:bottom w:val="nil"/>
              <w:right w:val="nil"/>
            </w:tcBorders>
            <w:shd w:val="clear" w:color="auto" w:fill="FFFFFF"/>
          </w:tcPr>
          <w:p w14:paraId="0E3424F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00" w14:textId="77777777">
        <w:trPr>
          <w:cantSplit/>
        </w:trPr>
        <w:tc>
          <w:tcPr>
            <w:tcW w:w="1555" w:type="dxa"/>
            <w:tcBorders>
              <w:top w:val="nil"/>
              <w:left w:val="nil"/>
              <w:bottom w:val="nil"/>
              <w:right w:val="nil"/>
            </w:tcBorders>
            <w:shd w:val="clear" w:color="auto" w:fill="FFFFFF"/>
          </w:tcPr>
          <w:p w14:paraId="0E3424F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4F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4F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4F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4F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4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4F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0A" w14:textId="77777777">
        <w:trPr>
          <w:cantSplit/>
        </w:trPr>
        <w:tc>
          <w:tcPr>
            <w:tcW w:w="1555" w:type="dxa"/>
            <w:tcBorders>
              <w:top w:val="nil"/>
              <w:left w:val="nil"/>
              <w:bottom w:val="nil"/>
              <w:right w:val="nil"/>
            </w:tcBorders>
            <w:shd w:val="clear" w:color="auto" w:fill="FFFFFF"/>
          </w:tcPr>
          <w:p w14:paraId="0E34250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0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0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0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514" w14:textId="77777777">
        <w:trPr>
          <w:cantSplit/>
        </w:trPr>
        <w:tc>
          <w:tcPr>
            <w:tcW w:w="1555" w:type="dxa"/>
            <w:tcBorders>
              <w:top w:val="nil"/>
              <w:left w:val="nil"/>
              <w:bottom w:val="nil"/>
              <w:right w:val="nil"/>
            </w:tcBorders>
            <w:shd w:val="clear" w:color="auto" w:fill="FFFFFF"/>
          </w:tcPr>
          <w:p w14:paraId="0E3425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0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0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51E" w14:textId="77777777">
        <w:trPr>
          <w:cantSplit/>
        </w:trPr>
        <w:tc>
          <w:tcPr>
            <w:tcW w:w="1555" w:type="dxa"/>
            <w:tcBorders>
              <w:top w:val="nil"/>
              <w:left w:val="nil"/>
              <w:bottom w:val="nil"/>
              <w:right w:val="nil"/>
            </w:tcBorders>
            <w:shd w:val="clear" w:color="auto" w:fill="FFFFFF"/>
          </w:tcPr>
          <w:p w14:paraId="0E3425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1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1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1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5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1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20" w14:textId="77777777">
        <w:trPr>
          <w:cantSplit/>
        </w:trPr>
        <w:tc>
          <w:tcPr>
            <w:tcW w:w="12910" w:type="dxa"/>
            <w:gridSpan w:val="9"/>
            <w:tcBorders>
              <w:top w:val="nil"/>
              <w:left w:val="nil"/>
              <w:bottom w:val="nil"/>
              <w:right w:val="nil"/>
            </w:tcBorders>
            <w:shd w:val="clear" w:color="auto" w:fill="FFFFFF"/>
          </w:tcPr>
          <w:p w14:paraId="0E34251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2A" w14:textId="77777777">
        <w:trPr>
          <w:cantSplit/>
        </w:trPr>
        <w:tc>
          <w:tcPr>
            <w:tcW w:w="1555" w:type="dxa"/>
            <w:tcBorders>
              <w:top w:val="nil"/>
              <w:left w:val="nil"/>
              <w:bottom w:val="nil"/>
              <w:right w:val="nil"/>
            </w:tcBorders>
            <w:shd w:val="clear" w:color="auto" w:fill="FFFFFF"/>
          </w:tcPr>
          <w:p w14:paraId="0E34252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2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2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2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5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2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34" w14:textId="77777777">
        <w:trPr>
          <w:cantSplit/>
        </w:trPr>
        <w:tc>
          <w:tcPr>
            <w:tcW w:w="1555" w:type="dxa"/>
            <w:tcBorders>
              <w:top w:val="nil"/>
              <w:left w:val="nil"/>
              <w:bottom w:val="nil"/>
              <w:right w:val="nil"/>
            </w:tcBorders>
            <w:shd w:val="clear" w:color="auto" w:fill="FFFFFF"/>
          </w:tcPr>
          <w:p w14:paraId="0E34252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2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2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53E" w14:textId="77777777">
        <w:trPr>
          <w:cantSplit/>
        </w:trPr>
        <w:tc>
          <w:tcPr>
            <w:tcW w:w="1555" w:type="dxa"/>
            <w:tcBorders>
              <w:top w:val="nil"/>
              <w:left w:val="nil"/>
              <w:bottom w:val="nil"/>
              <w:right w:val="nil"/>
            </w:tcBorders>
            <w:shd w:val="clear" w:color="auto" w:fill="FFFFFF"/>
          </w:tcPr>
          <w:p w14:paraId="0E34253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3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3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548" w14:textId="77777777">
        <w:trPr>
          <w:cantSplit/>
        </w:trPr>
        <w:tc>
          <w:tcPr>
            <w:tcW w:w="1555" w:type="dxa"/>
            <w:tcBorders>
              <w:top w:val="nil"/>
              <w:left w:val="nil"/>
              <w:bottom w:val="nil"/>
              <w:right w:val="nil"/>
            </w:tcBorders>
            <w:shd w:val="clear" w:color="auto" w:fill="FFFFFF"/>
          </w:tcPr>
          <w:p w14:paraId="0E34253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4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4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4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5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4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4A" w14:textId="77777777">
        <w:trPr>
          <w:cantSplit/>
        </w:trPr>
        <w:tc>
          <w:tcPr>
            <w:tcW w:w="12910" w:type="dxa"/>
            <w:gridSpan w:val="9"/>
            <w:tcBorders>
              <w:top w:val="nil"/>
              <w:left w:val="nil"/>
              <w:bottom w:val="nil"/>
              <w:right w:val="nil"/>
            </w:tcBorders>
            <w:shd w:val="clear" w:color="auto" w:fill="FFFFFF"/>
          </w:tcPr>
          <w:p w14:paraId="0E34254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54" w14:textId="77777777">
        <w:trPr>
          <w:cantSplit/>
        </w:trPr>
        <w:tc>
          <w:tcPr>
            <w:tcW w:w="1555" w:type="dxa"/>
            <w:tcBorders>
              <w:top w:val="nil"/>
              <w:left w:val="nil"/>
              <w:bottom w:val="nil"/>
              <w:right w:val="nil"/>
            </w:tcBorders>
            <w:shd w:val="clear" w:color="auto" w:fill="FFFFFF"/>
          </w:tcPr>
          <w:p w14:paraId="0E34254B" w14:textId="77777777" w:rsidR="0024092E" w:rsidRDefault="00450581">
            <w:pPr>
              <w:adjustRightInd w:val="0"/>
              <w:rPr>
                <w:rFonts w:ascii="Times New Roman" w:hAnsi="Times New Roman"/>
                <w:color w:val="000000"/>
              </w:rPr>
            </w:pPr>
            <w:r>
              <w:rPr>
                <w:rFonts w:ascii="Times New Roman" w:hAnsi="Times New Roman"/>
                <w:color w:val="000000"/>
              </w:rPr>
              <w:t>Protein</w:t>
            </w:r>
          </w:p>
        </w:tc>
        <w:tc>
          <w:tcPr>
            <w:tcW w:w="1954" w:type="dxa"/>
            <w:tcBorders>
              <w:top w:val="nil"/>
              <w:left w:val="nil"/>
              <w:bottom w:val="nil"/>
              <w:right w:val="nil"/>
            </w:tcBorders>
            <w:shd w:val="clear" w:color="auto" w:fill="FFFFFF"/>
          </w:tcPr>
          <w:p w14:paraId="0E34254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54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4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5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55E" w14:textId="77777777">
        <w:trPr>
          <w:cantSplit/>
        </w:trPr>
        <w:tc>
          <w:tcPr>
            <w:tcW w:w="1555" w:type="dxa"/>
            <w:tcBorders>
              <w:top w:val="nil"/>
              <w:left w:val="nil"/>
              <w:bottom w:val="nil"/>
              <w:right w:val="nil"/>
            </w:tcBorders>
            <w:shd w:val="clear" w:color="auto" w:fill="FFFFFF"/>
          </w:tcPr>
          <w:p w14:paraId="0E34255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5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5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5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68" w14:textId="77777777">
        <w:trPr>
          <w:cantSplit/>
        </w:trPr>
        <w:tc>
          <w:tcPr>
            <w:tcW w:w="1555" w:type="dxa"/>
            <w:tcBorders>
              <w:top w:val="nil"/>
              <w:left w:val="nil"/>
              <w:bottom w:val="nil"/>
              <w:right w:val="nil"/>
            </w:tcBorders>
            <w:shd w:val="clear" w:color="auto" w:fill="FFFFFF"/>
          </w:tcPr>
          <w:p w14:paraId="0E34255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6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6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6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72" w14:textId="77777777">
        <w:trPr>
          <w:cantSplit/>
        </w:trPr>
        <w:tc>
          <w:tcPr>
            <w:tcW w:w="1555" w:type="dxa"/>
            <w:tcBorders>
              <w:top w:val="nil"/>
              <w:left w:val="nil"/>
              <w:bottom w:val="nil"/>
              <w:right w:val="nil"/>
            </w:tcBorders>
            <w:shd w:val="clear" w:color="auto" w:fill="FFFFFF"/>
          </w:tcPr>
          <w:p w14:paraId="0E34256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6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6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6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5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7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74" w14:textId="77777777">
        <w:trPr>
          <w:cantSplit/>
        </w:trPr>
        <w:tc>
          <w:tcPr>
            <w:tcW w:w="12910" w:type="dxa"/>
            <w:gridSpan w:val="9"/>
            <w:tcBorders>
              <w:top w:val="nil"/>
              <w:left w:val="nil"/>
              <w:bottom w:val="nil"/>
              <w:right w:val="nil"/>
            </w:tcBorders>
            <w:shd w:val="clear" w:color="auto" w:fill="FFFFFF"/>
          </w:tcPr>
          <w:p w14:paraId="0E3425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7E" w14:textId="77777777">
        <w:trPr>
          <w:cantSplit/>
        </w:trPr>
        <w:tc>
          <w:tcPr>
            <w:tcW w:w="1555" w:type="dxa"/>
            <w:tcBorders>
              <w:top w:val="nil"/>
              <w:left w:val="nil"/>
              <w:bottom w:val="nil"/>
              <w:right w:val="nil"/>
            </w:tcBorders>
            <w:shd w:val="clear" w:color="auto" w:fill="FFFFFF"/>
          </w:tcPr>
          <w:p w14:paraId="0E34257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7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7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7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7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5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7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588" w14:textId="77777777">
        <w:trPr>
          <w:cantSplit/>
        </w:trPr>
        <w:tc>
          <w:tcPr>
            <w:tcW w:w="1555" w:type="dxa"/>
            <w:tcBorders>
              <w:top w:val="nil"/>
              <w:left w:val="nil"/>
              <w:bottom w:val="nil"/>
              <w:right w:val="nil"/>
            </w:tcBorders>
            <w:shd w:val="clear" w:color="auto" w:fill="FFFFFF"/>
          </w:tcPr>
          <w:p w14:paraId="0E34257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8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8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92" w14:textId="77777777">
        <w:trPr>
          <w:cantSplit/>
        </w:trPr>
        <w:tc>
          <w:tcPr>
            <w:tcW w:w="1555" w:type="dxa"/>
            <w:tcBorders>
              <w:top w:val="nil"/>
              <w:left w:val="nil"/>
              <w:bottom w:val="nil"/>
              <w:right w:val="nil"/>
            </w:tcBorders>
            <w:shd w:val="clear" w:color="auto" w:fill="FFFFFF"/>
          </w:tcPr>
          <w:p w14:paraId="0E34258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8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8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9C" w14:textId="77777777">
        <w:trPr>
          <w:cantSplit/>
        </w:trPr>
        <w:tc>
          <w:tcPr>
            <w:tcW w:w="1555" w:type="dxa"/>
            <w:tcBorders>
              <w:top w:val="nil"/>
              <w:left w:val="nil"/>
              <w:bottom w:val="nil"/>
              <w:right w:val="nil"/>
            </w:tcBorders>
            <w:shd w:val="clear" w:color="auto" w:fill="FFFFFF"/>
          </w:tcPr>
          <w:p w14:paraId="0E34259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9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9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9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9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9E" w14:textId="77777777">
        <w:trPr>
          <w:cantSplit/>
        </w:trPr>
        <w:tc>
          <w:tcPr>
            <w:tcW w:w="12910" w:type="dxa"/>
            <w:gridSpan w:val="9"/>
            <w:tcBorders>
              <w:top w:val="nil"/>
              <w:left w:val="nil"/>
              <w:bottom w:val="nil"/>
              <w:right w:val="nil"/>
            </w:tcBorders>
            <w:shd w:val="clear" w:color="auto" w:fill="FFFFFF"/>
          </w:tcPr>
          <w:p w14:paraId="0E34259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A8" w14:textId="77777777">
        <w:trPr>
          <w:cantSplit/>
        </w:trPr>
        <w:tc>
          <w:tcPr>
            <w:tcW w:w="1555" w:type="dxa"/>
            <w:tcBorders>
              <w:top w:val="nil"/>
              <w:left w:val="nil"/>
              <w:bottom w:val="nil"/>
              <w:right w:val="nil"/>
            </w:tcBorders>
            <w:shd w:val="clear" w:color="auto" w:fill="FFFFFF"/>
          </w:tcPr>
          <w:p w14:paraId="0E34259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A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5A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A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5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A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5B2" w14:textId="77777777">
        <w:trPr>
          <w:cantSplit/>
        </w:trPr>
        <w:tc>
          <w:tcPr>
            <w:tcW w:w="1555" w:type="dxa"/>
            <w:tcBorders>
              <w:top w:val="nil"/>
              <w:left w:val="nil"/>
              <w:bottom w:val="nil"/>
              <w:right w:val="nil"/>
            </w:tcBorders>
            <w:shd w:val="clear" w:color="auto" w:fill="FFFFFF"/>
          </w:tcPr>
          <w:p w14:paraId="0E3425A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A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A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A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BC" w14:textId="77777777">
        <w:trPr>
          <w:cantSplit/>
        </w:trPr>
        <w:tc>
          <w:tcPr>
            <w:tcW w:w="1555" w:type="dxa"/>
            <w:tcBorders>
              <w:top w:val="nil"/>
              <w:left w:val="nil"/>
              <w:bottom w:val="nil"/>
              <w:right w:val="nil"/>
            </w:tcBorders>
            <w:shd w:val="clear" w:color="auto" w:fill="FFFFFF"/>
          </w:tcPr>
          <w:p w14:paraId="0E3425B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B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B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B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B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B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C6" w14:textId="77777777">
        <w:trPr>
          <w:cantSplit/>
        </w:trPr>
        <w:tc>
          <w:tcPr>
            <w:tcW w:w="1555" w:type="dxa"/>
            <w:tcBorders>
              <w:top w:val="nil"/>
              <w:left w:val="nil"/>
              <w:bottom w:val="nil"/>
              <w:right w:val="nil"/>
            </w:tcBorders>
            <w:shd w:val="clear" w:color="auto" w:fill="FFFFFF"/>
          </w:tcPr>
          <w:p w14:paraId="0E3425B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B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C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C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5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C8" w14:textId="77777777">
        <w:trPr>
          <w:cantSplit/>
        </w:trPr>
        <w:tc>
          <w:tcPr>
            <w:tcW w:w="12910" w:type="dxa"/>
            <w:gridSpan w:val="9"/>
            <w:tcBorders>
              <w:top w:val="nil"/>
              <w:left w:val="nil"/>
              <w:bottom w:val="nil"/>
              <w:right w:val="nil"/>
            </w:tcBorders>
            <w:shd w:val="clear" w:color="auto" w:fill="FFFFFF"/>
          </w:tcPr>
          <w:p w14:paraId="0E3425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5D2" w14:textId="77777777">
        <w:trPr>
          <w:cantSplit/>
        </w:trPr>
        <w:tc>
          <w:tcPr>
            <w:tcW w:w="1555" w:type="dxa"/>
            <w:tcBorders>
              <w:top w:val="nil"/>
              <w:left w:val="nil"/>
              <w:bottom w:val="nil"/>
              <w:right w:val="nil"/>
            </w:tcBorders>
            <w:shd w:val="clear" w:color="auto" w:fill="FFFFFF"/>
          </w:tcPr>
          <w:p w14:paraId="0E3425C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C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C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C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C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5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D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5DC" w14:textId="77777777">
        <w:trPr>
          <w:cantSplit/>
        </w:trPr>
        <w:tc>
          <w:tcPr>
            <w:tcW w:w="1555" w:type="dxa"/>
            <w:tcBorders>
              <w:top w:val="nil"/>
              <w:left w:val="nil"/>
              <w:bottom w:val="nil"/>
              <w:right w:val="nil"/>
            </w:tcBorders>
            <w:shd w:val="clear" w:color="auto" w:fill="FFFFFF"/>
          </w:tcPr>
          <w:p w14:paraId="0E3425D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D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D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5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D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E6" w14:textId="77777777">
        <w:trPr>
          <w:cantSplit/>
        </w:trPr>
        <w:tc>
          <w:tcPr>
            <w:tcW w:w="1555" w:type="dxa"/>
            <w:tcBorders>
              <w:top w:val="nil"/>
              <w:left w:val="nil"/>
              <w:bottom w:val="nil"/>
              <w:right w:val="nil"/>
            </w:tcBorders>
            <w:shd w:val="clear" w:color="auto" w:fill="FFFFFF"/>
          </w:tcPr>
          <w:p w14:paraId="0E3425D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D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E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5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5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25F0" w14:textId="77777777">
        <w:trPr>
          <w:cantSplit/>
        </w:trPr>
        <w:tc>
          <w:tcPr>
            <w:tcW w:w="1555" w:type="dxa"/>
            <w:tcBorders>
              <w:top w:val="nil"/>
              <w:left w:val="nil"/>
              <w:bottom w:val="nil"/>
              <w:right w:val="nil"/>
            </w:tcBorders>
            <w:shd w:val="clear" w:color="auto" w:fill="FFFFFF"/>
          </w:tcPr>
          <w:p w14:paraId="0E3425E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E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E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5E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5E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5E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5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E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5F2" w14:textId="77777777">
        <w:trPr>
          <w:cantSplit/>
        </w:trPr>
        <w:tc>
          <w:tcPr>
            <w:tcW w:w="12910" w:type="dxa"/>
            <w:gridSpan w:val="9"/>
            <w:tcBorders>
              <w:top w:val="nil"/>
              <w:left w:val="nil"/>
              <w:bottom w:val="nil"/>
              <w:right w:val="nil"/>
            </w:tcBorders>
            <w:shd w:val="clear" w:color="auto" w:fill="FFFFFF"/>
          </w:tcPr>
          <w:p w14:paraId="0E3425F1"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425FC" w14:textId="77777777">
        <w:trPr>
          <w:cantSplit/>
        </w:trPr>
        <w:tc>
          <w:tcPr>
            <w:tcW w:w="1555" w:type="dxa"/>
            <w:tcBorders>
              <w:top w:val="nil"/>
              <w:left w:val="nil"/>
              <w:bottom w:val="nil"/>
              <w:right w:val="nil"/>
            </w:tcBorders>
            <w:shd w:val="clear" w:color="auto" w:fill="FFFFFF"/>
          </w:tcPr>
          <w:p w14:paraId="0E3425F3" w14:textId="77777777" w:rsidR="0024092E" w:rsidRDefault="00450581">
            <w:pPr>
              <w:adjustRightInd w:val="0"/>
              <w:rPr>
                <w:rFonts w:ascii="Times New Roman" w:hAnsi="Times New Roman"/>
                <w:color w:val="000000"/>
              </w:rPr>
            </w:pPr>
            <w:r>
              <w:rPr>
                <w:rFonts w:ascii="Times New Roman" w:hAnsi="Times New Roman"/>
                <w:color w:val="000000"/>
              </w:rPr>
              <w:t>Glucose</w:t>
            </w:r>
          </w:p>
        </w:tc>
        <w:tc>
          <w:tcPr>
            <w:tcW w:w="1954" w:type="dxa"/>
            <w:tcBorders>
              <w:top w:val="nil"/>
              <w:left w:val="nil"/>
              <w:bottom w:val="nil"/>
              <w:right w:val="nil"/>
            </w:tcBorders>
            <w:shd w:val="clear" w:color="auto" w:fill="FFFFFF"/>
          </w:tcPr>
          <w:p w14:paraId="0E3425F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5F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5F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5F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5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5F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06" w14:textId="77777777">
        <w:trPr>
          <w:cantSplit/>
        </w:trPr>
        <w:tc>
          <w:tcPr>
            <w:tcW w:w="1555" w:type="dxa"/>
            <w:tcBorders>
              <w:top w:val="nil"/>
              <w:left w:val="nil"/>
              <w:bottom w:val="nil"/>
              <w:right w:val="nil"/>
            </w:tcBorders>
            <w:shd w:val="clear" w:color="auto" w:fill="FFFFFF"/>
          </w:tcPr>
          <w:p w14:paraId="0E3425F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5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5F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0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10" w14:textId="77777777">
        <w:trPr>
          <w:cantSplit/>
        </w:trPr>
        <w:tc>
          <w:tcPr>
            <w:tcW w:w="1555" w:type="dxa"/>
            <w:tcBorders>
              <w:top w:val="nil"/>
              <w:left w:val="nil"/>
              <w:bottom w:val="nil"/>
              <w:right w:val="nil"/>
            </w:tcBorders>
            <w:shd w:val="clear" w:color="auto" w:fill="FFFFFF"/>
          </w:tcPr>
          <w:p w14:paraId="0E34260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0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0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1A" w14:textId="77777777">
        <w:trPr>
          <w:cantSplit/>
        </w:trPr>
        <w:tc>
          <w:tcPr>
            <w:tcW w:w="1555" w:type="dxa"/>
            <w:tcBorders>
              <w:top w:val="nil"/>
              <w:left w:val="nil"/>
              <w:bottom w:val="nil"/>
              <w:right w:val="nil"/>
            </w:tcBorders>
            <w:shd w:val="clear" w:color="auto" w:fill="FFFFFF"/>
          </w:tcPr>
          <w:p w14:paraId="0E34261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1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1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1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1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1C" w14:textId="77777777">
        <w:trPr>
          <w:cantSplit/>
        </w:trPr>
        <w:tc>
          <w:tcPr>
            <w:tcW w:w="12910" w:type="dxa"/>
            <w:gridSpan w:val="9"/>
            <w:tcBorders>
              <w:top w:val="nil"/>
              <w:left w:val="nil"/>
              <w:bottom w:val="nil"/>
              <w:right w:val="nil"/>
            </w:tcBorders>
            <w:shd w:val="clear" w:color="auto" w:fill="FFFFFF"/>
          </w:tcPr>
          <w:p w14:paraId="0E3426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26" w14:textId="77777777">
        <w:trPr>
          <w:cantSplit/>
        </w:trPr>
        <w:tc>
          <w:tcPr>
            <w:tcW w:w="1555" w:type="dxa"/>
            <w:tcBorders>
              <w:top w:val="nil"/>
              <w:left w:val="nil"/>
              <w:bottom w:val="nil"/>
              <w:right w:val="nil"/>
            </w:tcBorders>
            <w:shd w:val="clear" w:color="auto" w:fill="FFFFFF"/>
          </w:tcPr>
          <w:p w14:paraId="0E34261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1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1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2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2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30" w14:textId="77777777">
        <w:trPr>
          <w:cantSplit/>
        </w:trPr>
        <w:tc>
          <w:tcPr>
            <w:tcW w:w="1555" w:type="dxa"/>
            <w:tcBorders>
              <w:top w:val="nil"/>
              <w:left w:val="nil"/>
              <w:bottom w:val="nil"/>
              <w:right w:val="nil"/>
            </w:tcBorders>
            <w:shd w:val="clear" w:color="auto" w:fill="FFFFFF"/>
          </w:tcPr>
          <w:p w14:paraId="0E34262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2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2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2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3A" w14:textId="77777777">
        <w:trPr>
          <w:cantSplit/>
        </w:trPr>
        <w:tc>
          <w:tcPr>
            <w:tcW w:w="1555" w:type="dxa"/>
            <w:tcBorders>
              <w:top w:val="nil"/>
              <w:left w:val="nil"/>
              <w:bottom w:val="nil"/>
              <w:right w:val="nil"/>
            </w:tcBorders>
            <w:shd w:val="clear" w:color="auto" w:fill="FFFFFF"/>
          </w:tcPr>
          <w:p w14:paraId="0E34263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3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3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3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44" w14:textId="77777777">
        <w:trPr>
          <w:cantSplit/>
        </w:trPr>
        <w:tc>
          <w:tcPr>
            <w:tcW w:w="1555" w:type="dxa"/>
            <w:tcBorders>
              <w:top w:val="nil"/>
              <w:left w:val="nil"/>
              <w:bottom w:val="nil"/>
              <w:right w:val="nil"/>
            </w:tcBorders>
            <w:shd w:val="clear" w:color="auto" w:fill="FFFFFF"/>
          </w:tcPr>
          <w:p w14:paraId="0E34263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3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3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3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3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46" w14:textId="77777777">
        <w:trPr>
          <w:cantSplit/>
        </w:trPr>
        <w:tc>
          <w:tcPr>
            <w:tcW w:w="12910" w:type="dxa"/>
            <w:gridSpan w:val="9"/>
            <w:tcBorders>
              <w:top w:val="nil"/>
              <w:left w:val="nil"/>
              <w:bottom w:val="nil"/>
              <w:right w:val="nil"/>
            </w:tcBorders>
            <w:shd w:val="clear" w:color="auto" w:fill="FFFFFF"/>
          </w:tcPr>
          <w:p w14:paraId="0E34264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50" w14:textId="77777777">
        <w:trPr>
          <w:cantSplit/>
        </w:trPr>
        <w:tc>
          <w:tcPr>
            <w:tcW w:w="1555" w:type="dxa"/>
            <w:tcBorders>
              <w:top w:val="nil"/>
              <w:left w:val="nil"/>
              <w:bottom w:val="nil"/>
              <w:right w:val="nil"/>
            </w:tcBorders>
            <w:shd w:val="clear" w:color="auto" w:fill="FFFFFF"/>
          </w:tcPr>
          <w:p w14:paraId="0E34264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4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64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4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4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4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5A" w14:textId="77777777">
        <w:trPr>
          <w:cantSplit/>
        </w:trPr>
        <w:tc>
          <w:tcPr>
            <w:tcW w:w="1555" w:type="dxa"/>
            <w:tcBorders>
              <w:top w:val="nil"/>
              <w:left w:val="nil"/>
              <w:bottom w:val="nil"/>
              <w:right w:val="nil"/>
            </w:tcBorders>
            <w:shd w:val="clear" w:color="auto" w:fill="FFFFFF"/>
          </w:tcPr>
          <w:p w14:paraId="0E34265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5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5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64" w14:textId="77777777">
        <w:trPr>
          <w:cantSplit/>
        </w:trPr>
        <w:tc>
          <w:tcPr>
            <w:tcW w:w="1555" w:type="dxa"/>
            <w:tcBorders>
              <w:top w:val="nil"/>
              <w:left w:val="nil"/>
              <w:bottom w:val="nil"/>
              <w:right w:val="nil"/>
            </w:tcBorders>
            <w:shd w:val="clear" w:color="auto" w:fill="FFFFFF"/>
          </w:tcPr>
          <w:p w14:paraId="0E34265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5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5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6E" w14:textId="77777777">
        <w:trPr>
          <w:cantSplit/>
        </w:trPr>
        <w:tc>
          <w:tcPr>
            <w:tcW w:w="1555" w:type="dxa"/>
            <w:tcBorders>
              <w:top w:val="nil"/>
              <w:left w:val="nil"/>
              <w:bottom w:val="nil"/>
              <w:right w:val="nil"/>
            </w:tcBorders>
            <w:shd w:val="clear" w:color="auto" w:fill="FFFFFF"/>
          </w:tcPr>
          <w:p w14:paraId="0E34266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6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6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6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6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70" w14:textId="77777777">
        <w:trPr>
          <w:cantSplit/>
        </w:trPr>
        <w:tc>
          <w:tcPr>
            <w:tcW w:w="12910" w:type="dxa"/>
            <w:gridSpan w:val="9"/>
            <w:tcBorders>
              <w:top w:val="nil"/>
              <w:left w:val="nil"/>
              <w:bottom w:val="nil"/>
              <w:right w:val="nil"/>
            </w:tcBorders>
            <w:shd w:val="clear" w:color="auto" w:fill="FFFFFF"/>
          </w:tcPr>
          <w:p w14:paraId="0E34266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7A" w14:textId="77777777">
        <w:trPr>
          <w:cantSplit/>
        </w:trPr>
        <w:tc>
          <w:tcPr>
            <w:tcW w:w="1555" w:type="dxa"/>
            <w:tcBorders>
              <w:top w:val="nil"/>
              <w:left w:val="nil"/>
              <w:bottom w:val="nil"/>
              <w:right w:val="nil"/>
            </w:tcBorders>
            <w:shd w:val="clear" w:color="auto" w:fill="FFFFFF"/>
          </w:tcPr>
          <w:p w14:paraId="0E34267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7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7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7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7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7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84" w14:textId="77777777">
        <w:trPr>
          <w:cantSplit/>
        </w:trPr>
        <w:tc>
          <w:tcPr>
            <w:tcW w:w="1555" w:type="dxa"/>
            <w:tcBorders>
              <w:top w:val="nil"/>
              <w:left w:val="nil"/>
              <w:bottom w:val="nil"/>
              <w:right w:val="nil"/>
            </w:tcBorders>
            <w:shd w:val="clear" w:color="auto" w:fill="FFFFFF"/>
          </w:tcPr>
          <w:p w14:paraId="0E34267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7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7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7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8E" w14:textId="77777777">
        <w:trPr>
          <w:cantSplit/>
        </w:trPr>
        <w:tc>
          <w:tcPr>
            <w:tcW w:w="1555" w:type="dxa"/>
            <w:tcBorders>
              <w:top w:val="nil"/>
              <w:left w:val="nil"/>
              <w:bottom w:val="nil"/>
              <w:right w:val="nil"/>
            </w:tcBorders>
            <w:shd w:val="clear" w:color="auto" w:fill="FFFFFF"/>
          </w:tcPr>
          <w:p w14:paraId="0E34268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8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8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8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98" w14:textId="77777777">
        <w:trPr>
          <w:cantSplit/>
        </w:trPr>
        <w:tc>
          <w:tcPr>
            <w:tcW w:w="1555" w:type="dxa"/>
            <w:tcBorders>
              <w:top w:val="nil"/>
              <w:left w:val="nil"/>
              <w:bottom w:val="nil"/>
              <w:right w:val="nil"/>
            </w:tcBorders>
            <w:shd w:val="clear" w:color="auto" w:fill="FFFFFF"/>
          </w:tcPr>
          <w:p w14:paraId="0E34268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9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9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9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9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9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9A" w14:textId="77777777">
        <w:trPr>
          <w:cantSplit/>
        </w:trPr>
        <w:tc>
          <w:tcPr>
            <w:tcW w:w="12910" w:type="dxa"/>
            <w:gridSpan w:val="9"/>
            <w:tcBorders>
              <w:top w:val="nil"/>
              <w:left w:val="nil"/>
              <w:bottom w:val="nil"/>
              <w:right w:val="nil"/>
            </w:tcBorders>
            <w:shd w:val="clear" w:color="auto" w:fill="FFFFFF"/>
          </w:tcPr>
          <w:p w14:paraId="0E34269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A4" w14:textId="77777777">
        <w:trPr>
          <w:cantSplit/>
        </w:trPr>
        <w:tc>
          <w:tcPr>
            <w:tcW w:w="1555" w:type="dxa"/>
            <w:tcBorders>
              <w:top w:val="nil"/>
              <w:left w:val="nil"/>
              <w:bottom w:val="nil"/>
              <w:right w:val="nil"/>
            </w:tcBorders>
            <w:shd w:val="clear" w:color="auto" w:fill="FFFFFF"/>
          </w:tcPr>
          <w:p w14:paraId="0E34269B" w14:textId="77777777" w:rsidR="0024092E" w:rsidRDefault="00450581">
            <w:pPr>
              <w:adjustRightInd w:val="0"/>
              <w:rPr>
                <w:rFonts w:ascii="Times New Roman" w:hAnsi="Times New Roman"/>
                <w:color w:val="000000"/>
              </w:rPr>
            </w:pPr>
            <w:r>
              <w:rPr>
                <w:rFonts w:ascii="Times New Roman" w:hAnsi="Times New Roman"/>
                <w:color w:val="000000"/>
              </w:rPr>
              <w:t>Ketones</w:t>
            </w:r>
          </w:p>
        </w:tc>
        <w:tc>
          <w:tcPr>
            <w:tcW w:w="1954" w:type="dxa"/>
            <w:tcBorders>
              <w:top w:val="nil"/>
              <w:left w:val="nil"/>
              <w:bottom w:val="nil"/>
              <w:right w:val="nil"/>
            </w:tcBorders>
            <w:shd w:val="clear" w:color="auto" w:fill="FFFFFF"/>
          </w:tcPr>
          <w:p w14:paraId="0E34269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69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9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AE" w14:textId="77777777">
        <w:trPr>
          <w:cantSplit/>
        </w:trPr>
        <w:tc>
          <w:tcPr>
            <w:tcW w:w="1555" w:type="dxa"/>
            <w:tcBorders>
              <w:top w:val="nil"/>
              <w:left w:val="nil"/>
              <w:bottom w:val="nil"/>
              <w:right w:val="nil"/>
            </w:tcBorders>
            <w:shd w:val="clear" w:color="auto" w:fill="FFFFFF"/>
          </w:tcPr>
          <w:p w14:paraId="0E3426A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A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A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B8" w14:textId="77777777">
        <w:trPr>
          <w:cantSplit/>
        </w:trPr>
        <w:tc>
          <w:tcPr>
            <w:tcW w:w="1555" w:type="dxa"/>
            <w:tcBorders>
              <w:top w:val="nil"/>
              <w:left w:val="nil"/>
              <w:bottom w:val="nil"/>
              <w:right w:val="nil"/>
            </w:tcBorders>
            <w:shd w:val="clear" w:color="auto" w:fill="FFFFFF"/>
          </w:tcPr>
          <w:p w14:paraId="0E3426A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B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B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C2" w14:textId="77777777">
        <w:trPr>
          <w:cantSplit/>
        </w:trPr>
        <w:tc>
          <w:tcPr>
            <w:tcW w:w="1555" w:type="dxa"/>
            <w:tcBorders>
              <w:top w:val="nil"/>
              <w:left w:val="nil"/>
              <w:bottom w:val="nil"/>
              <w:right w:val="nil"/>
            </w:tcBorders>
            <w:shd w:val="clear" w:color="auto" w:fill="FFFFFF"/>
          </w:tcPr>
          <w:p w14:paraId="0E3426B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B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B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B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C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C4" w14:textId="77777777">
        <w:trPr>
          <w:cantSplit/>
        </w:trPr>
        <w:tc>
          <w:tcPr>
            <w:tcW w:w="12910" w:type="dxa"/>
            <w:gridSpan w:val="9"/>
            <w:tcBorders>
              <w:top w:val="nil"/>
              <w:left w:val="nil"/>
              <w:bottom w:val="nil"/>
              <w:right w:val="nil"/>
            </w:tcBorders>
            <w:shd w:val="clear" w:color="auto" w:fill="FFFFFF"/>
          </w:tcPr>
          <w:p w14:paraId="0E3426C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CE" w14:textId="77777777">
        <w:trPr>
          <w:cantSplit/>
        </w:trPr>
        <w:tc>
          <w:tcPr>
            <w:tcW w:w="1555" w:type="dxa"/>
            <w:tcBorders>
              <w:top w:val="nil"/>
              <w:left w:val="nil"/>
              <w:bottom w:val="nil"/>
              <w:right w:val="nil"/>
            </w:tcBorders>
            <w:shd w:val="clear" w:color="auto" w:fill="FFFFFF"/>
          </w:tcPr>
          <w:p w14:paraId="0E3426C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C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C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C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C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D8" w14:textId="77777777">
        <w:trPr>
          <w:cantSplit/>
        </w:trPr>
        <w:tc>
          <w:tcPr>
            <w:tcW w:w="1555" w:type="dxa"/>
            <w:tcBorders>
              <w:top w:val="nil"/>
              <w:left w:val="nil"/>
              <w:bottom w:val="nil"/>
              <w:right w:val="nil"/>
            </w:tcBorders>
            <w:shd w:val="clear" w:color="auto" w:fill="FFFFFF"/>
          </w:tcPr>
          <w:p w14:paraId="0E3426C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D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D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E2" w14:textId="77777777">
        <w:trPr>
          <w:cantSplit/>
        </w:trPr>
        <w:tc>
          <w:tcPr>
            <w:tcW w:w="1555" w:type="dxa"/>
            <w:tcBorders>
              <w:top w:val="nil"/>
              <w:left w:val="nil"/>
              <w:bottom w:val="nil"/>
              <w:right w:val="nil"/>
            </w:tcBorders>
            <w:shd w:val="clear" w:color="auto" w:fill="FFFFFF"/>
          </w:tcPr>
          <w:p w14:paraId="0E3426D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D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D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6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6EC" w14:textId="77777777">
        <w:trPr>
          <w:cantSplit/>
        </w:trPr>
        <w:tc>
          <w:tcPr>
            <w:tcW w:w="1555" w:type="dxa"/>
            <w:tcBorders>
              <w:top w:val="nil"/>
              <w:left w:val="nil"/>
              <w:bottom w:val="nil"/>
              <w:right w:val="nil"/>
            </w:tcBorders>
            <w:shd w:val="clear" w:color="auto" w:fill="FFFFFF"/>
          </w:tcPr>
          <w:p w14:paraId="0E3426E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E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E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E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6E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E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6EE" w14:textId="77777777">
        <w:trPr>
          <w:cantSplit/>
        </w:trPr>
        <w:tc>
          <w:tcPr>
            <w:tcW w:w="12910" w:type="dxa"/>
            <w:gridSpan w:val="9"/>
            <w:tcBorders>
              <w:top w:val="nil"/>
              <w:left w:val="nil"/>
              <w:bottom w:val="nil"/>
              <w:right w:val="nil"/>
            </w:tcBorders>
            <w:shd w:val="clear" w:color="auto" w:fill="FFFFFF"/>
          </w:tcPr>
          <w:p w14:paraId="0E3426E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6F8" w14:textId="77777777">
        <w:trPr>
          <w:cantSplit/>
        </w:trPr>
        <w:tc>
          <w:tcPr>
            <w:tcW w:w="1555" w:type="dxa"/>
            <w:tcBorders>
              <w:top w:val="nil"/>
              <w:left w:val="nil"/>
              <w:bottom w:val="nil"/>
              <w:right w:val="nil"/>
            </w:tcBorders>
            <w:shd w:val="clear" w:color="auto" w:fill="FFFFFF"/>
          </w:tcPr>
          <w:p w14:paraId="0E3426E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F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6F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6F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6F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6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F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02" w14:textId="77777777">
        <w:trPr>
          <w:cantSplit/>
        </w:trPr>
        <w:tc>
          <w:tcPr>
            <w:tcW w:w="1555" w:type="dxa"/>
            <w:tcBorders>
              <w:top w:val="nil"/>
              <w:left w:val="nil"/>
              <w:bottom w:val="nil"/>
              <w:right w:val="nil"/>
            </w:tcBorders>
            <w:shd w:val="clear" w:color="auto" w:fill="FFFFFF"/>
          </w:tcPr>
          <w:p w14:paraId="0E3426F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6F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6F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6F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6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6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0C" w14:textId="77777777">
        <w:trPr>
          <w:cantSplit/>
        </w:trPr>
        <w:tc>
          <w:tcPr>
            <w:tcW w:w="1555" w:type="dxa"/>
            <w:tcBorders>
              <w:top w:val="nil"/>
              <w:left w:val="nil"/>
              <w:bottom w:val="nil"/>
              <w:right w:val="nil"/>
            </w:tcBorders>
            <w:shd w:val="clear" w:color="auto" w:fill="FFFFFF"/>
          </w:tcPr>
          <w:p w14:paraId="0E34270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0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0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0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16" w14:textId="77777777">
        <w:trPr>
          <w:cantSplit/>
        </w:trPr>
        <w:tc>
          <w:tcPr>
            <w:tcW w:w="1555" w:type="dxa"/>
            <w:tcBorders>
              <w:top w:val="nil"/>
              <w:left w:val="nil"/>
              <w:bottom w:val="nil"/>
              <w:right w:val="nil"/>
            </w:tcBorders>
            <w:shd w:val="clear" w:color="auto" w:fill="FFFFFF"/>
          </w:tcPr>
          <w:p w14:paraId="0E34270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0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1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1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1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18" w14:textId="77777777">
        <w:trPr>
          <w:cantSplit/>
        </w:trPr>
        <w:tc>
          <w:tcPr>
            <w:tcW w:w="12910" w:type="dxa"/>
            <w:gridSpan w:val="9"/>
            <w:tcBorders>
              <w:top w:val="nil"/>
              <w:left w:val="nil"/>
              <w:bottom w:val="nil"/>
              <w:right w:val="nil"/>
            </w:tcBorders>
            <w:shd w:val="clear" w:color="auto" w:fill="FFFFFF"/>
          </w:tcPr>
          <w:p w14:paraId="0E34271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22" w14:textId="77777777">
        <w:trPr>
          <w:cantSplit/>
        </w:trPr>
        <w:tc>
          <w:tcPr>
            <w:tcW w:w="1555" w:type="dxa"/>
            <w:tcBorders>
              <w:top w:val="nil"/>
              <w:left w:val="nil"/>
              <w:bottom w:val="nil"/>
              <w:right w:val="nil"/>
            </w:tcBorders>
            <w:shd w:val="clear" w:color="auto" w:fill="FFFFFF"/>
          </w:tcPr>
          <w:p w14:paraId="0E34271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1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1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1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2C" w14:textId="77777777">
        <w:trPr>
          <w:cantSplit/>
        </w:trPr>
        <w:tc>
          <w:tcPr>
            <w:tcW w:w="1555" w:type="dxa"/>
            <w:tcBorders>
              <w:top w:val="nil"/>
              <w:left w:val="nil"/>
              <w:bottom w:val="nil"/>
              <w:right w:val="nil"/>
            </w:tcBorders>
            <w:shd w:val="clear" w:color="auto" w:fill="FFFFFF"/>
          </w:tcPr>
          <w:p w14:paraId="0E34272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2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2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36" w14:textId="77777777">
        <w:trPr>
          <w:cantSplit/>
        </w:trPr>
        <w:tc>
          <w:tcPr>
            <w:tcW w:w="1555" w:type="dxa"/>
            <w:tcBorders>
              <w:top w:val="nil"/>
              <w:left w:val="nil"/>
              <w:bottom w:val="nil"/>
              <w:right w:val="nil"/>
            </w:tcBorders>
            <w:shd w:val="clear" w:color="auto" w:fill="FFFFFF"/>
          </w:tcPr>
          <w:p w14:paraId="0E34272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2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3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40" w14:textId="77777777">
        <w:trPr>
          <w:cantSplit/>
        </w:trPr>
        <w:tc>
          <w:tcPr>
            <w:tcW w:w="1555" w:type="dxa"/>
            <w:tcBorders>
              <w:top w:val="nil"/>
              <w:left w:val="nil"/>
              <w:bottom w:val="nil"/>
              <w:right w:val="nil"/>
            </w:tcBorders>
            <w:shd w:val="clear" w:color="auto" w:fill="FFFFFF"/>
          </w:tcPr>
          <w:p w14:paraId="0E34273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3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3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3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3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42" w14:textId="77777777">
        <w:trPr>
          <w:cantSplit/>
        </w:trPr>
        <w:tc>
          <w:tcPr>
            <w:tcW w:w="12910" w:type="dxa"/>
            <w:gridSpan w:val="9"/>
            <w:tcBorders>
              <w:top w:val="nil"/>
              <w:left w:val="nil"/>
              <w:bottom w:val="nil"/>
              <w:right w:val="nil"/>
            </w:tcBorders>
            <w:shd w:val="clear" w:color="auto" w:fill="FFFFFF"/>
          </w:tcPr>
          <w:p w14:paraId="0E3427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4C" w14:textId="77777777">
        <w:trPr>
          <w:cantSplit/>
        </w:trPr>
        <w:tc>
          <w:tcPr>
            <w:tcW w:w="1555" w:type="dxa"/>
            <w:tcBorders>
              <w:top w:val="nil"/>
              <w:left w:val="nil"/>
              <w:bottom w:val="nil"/>
              <w:right w:val="nil"/>
            </w:tcBorders>
            <w:shd w:val="clear" w:color="auto" w:fill="FFFFFF"/>
          </w:tcPr>
          <w:p w14:paraId="0E342743" w14:textId="77777777" w:rsidR="0024092E" w:rsidRDefault="00450581">
            <w:pPr>
              <w:adjustRightInd w:val="0"/>
              <w:rPr>
                <w:rFonts w:ascii="Times New Roman" w:hAnsi="Times New Roman"/>
                <w:color w:val="000000"/>
              </w:rPr>
            </w:pPr>
            <w:r>
              <w:rPr>
                <w:rFonts w:ascii="Times New Roman" w:hAnsi="Times New Roman"/>
                <w:color w:val="000000"/>
              </w:rPr>
              <w:t>Erythrocytes</w:t>
            </w:r>
          </w:p>
        </w:tc>
        <w:tc>
          <w:tcPr>
            <w:tcW w:w="1954" w:type="dxa"/>
            <w:tcBorders>
              <w:top w:val="nil"/>
              <w:left w:val="nil"/>
              <w:bottom w:val="nil"/>
              <w:right w:val="nil"/>
            </w:tcBorders>
            <w:shd w:val="clear" w:color="auto" w:fill="FFFFFF"/>
          </w:tcPr>
          <w:p w14:paraId="0E34274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74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4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4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4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56" w14:textId="77777777">
        <w:trPr>
          <w:cantSplit/>
        </w:trPr>
        <w:tc>
          <w:tcPr>
            <w:tcW w:w="1555" w:type="dxa"/>
            <w:tcBorders>
              <w:top w:val="nil"/>
              <w:left w:val="nil"/>
              <w:bottom w:val="nil"/>
              <w:right w:val="nil"/>
            </w:tcBorders>
            <w:shd w:val="clear" w:color="auto" w:fill="FFFFFF"/>
          </w:tcPr>
          <w:p w14:paraId="0E3427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4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4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5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60" w14:textId="77777777">
        <w:trPr>
          <w:cantSplit/>
        </w:trPr>
        <w:tc>
          <w:tcPr>
            <w:tcW w:w="1555" w:type="dxa"/>
            <w:tcBorders>
              <w:top w:val="nil"/>
              <w:left w:val="nil"/>
              <w:bottom w:val="nil"/>
              <w:right w:val="nil"/>
            </w:tcBorders>
            <w:shd w:val="clear" w:color="auto" w:fill="FFFFFF"/>
          </w:tcPr>
          <w:p w14:paraId="0E3427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5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5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5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6A" w14:textId="77777777">
        <w:trPr>
          <w:cantSplit/>
        </w:trPr>
        <w:tc>
          <w:tcPr>
            <w:tcW w:w="1555" w:type="dxa"/>
            <w:tcBorders>
              <w:top w:val="nil"/>
              <w:left w:val="nil"/>
              <w:bottom w:val="nil"/>
              <w:right w:val="nil"/>
            </w:tcBorders>
            <w:shd w:val="clear" w:color="auto" w:fill="FFFFFF"/>
          </w:tcPr>
          <w:p w14:paraId="0E34276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6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6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6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7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6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6C" w14:textId="77777777">
        <w:trPr>
          <w:cantSplit/>
        </w:trPr>
        <w:tc>
          <w:tcPr>
            <w:tcW w:w="12910" w:type="dxa"/>
            <w:gridSpan w:val="9"/>
            <w:tcBorders>
              <w:top w:val="nil"/>
              <w:left w:val="nil"/>
              <w:bottom w:val="nil"/>
              <w:right w:val="nil"/>
            </w:tcBorders>
            <w:shd w:val="clear" w:color="auto" w:fill="FFFFFF"/>
          </w:tcPr>
          <w:p w14:paraId="0E34276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76" w14:textId="77777777">
        <w:trPr>
          <w:cantSplit/>
        </w:trPr>
        <w:tc>
          <w:tcPr>
            <w:tcW w:w="1555" w:type="dxa"/>
            <w:tcBorders>
              <w:top w:val="nil"/>
              <w:left w:val="nil"/>
              <w:bottom w:val="nil"/>
              <w:right w:val="nil"/>
            </w:tcBorders>
            <w:shd w:val="clear" w:color="auto" w:fill="FFFFFF"/>
          </w:tcPr>
          <w:p w14:paraId="0E34276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6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7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77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7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80" w14:textId="77777777">
        <w:trPr>
          <w:cantSplit/>
        </w:trPr>
        <w:tc>
          <w:tcPr>
            <w:tcW w:w="1555" w:type="dxa"/>
            <w:tcBorders>
              <w:top w:val="nil"/>
              <w:left w:val="nil"/>
              <w:bottom w:val="nil"/>
              <w:right w:val="nil"/>
            </w:tcBorders>
            <w:shd w:val="clear" w:color="auto" w:fill="FFFFFF"/>
          </w:tcPr>
          <w:p w14:paraId="0E34277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7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7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8A" w14:textId="77777777">
        <w:trPr>
          <w:cantSplit/>
        </w:trPr>
        <w:tc>
          <w:tcPr>
            <w:tcW w:w="1555" w:type="dxa"/>
            <w:tcBorders>
              <w:top w:val="nil"/>
              <w:left w:val="nil"/>
              <w:bottom w:val="nil"/>
              <w:right w:val="nil"/>
            </w:tcBorders>
            <w:shd w:val="clear" w:color="auto" w:fill="FFFFFF"/>
          </w:tcPr>
          <w:p w14:paraId="0E34278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8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8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8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94" w14:textId="77777777">
        <w:trPr>
          <w:cantSplit/>
        </w:trPr>
        <w:tc>
          <w:tcPr>
            <w:tcW w:w="1555" w:type="dxa"/>
            <w:tcBorders>
              <w:top w:val="nil"/>
              <w:left w:val="nil"/>
              <w:bottom w:val="nil"/>
              <w:right w:val="nil"/>
            </w:tcBorders>
            <w:shd w:val="clear" w:color="auto" w:fill="FFFFFF"/>
          </w:tcPr>
          <w:p w14:paraId="0E34278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8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8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8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7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7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9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96" w14:textId="77777777">
        <w:trPr>
          <w:cantSplit/>
        </w:trPr>
        <w:tc>
          <w:tcPr>
            <w:tcW w:w="12910" w:type="dxa"/>
            <w:gridSpan w:val="9"/>
            <w:tcBorders>
              <w:top w:val="nil"/>
              <w:left w:val="nil"/>
              <w:bottom w:val="nil"/>
              <w:right w:val="nil"/>
            </w:tcBorders>
            <w:shd w:val="clear" w:color="auto" w:fill="FFFFFF"/>
          </w:tcPr>
          <w:p w14:paraId="0E3427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A0" w14:textId="77777777">
        <w:trPr>
          <w:cantSplit/>
        </w:trPr>
        <w:tc>
          <w:tcPr>
            <w:tcW w:w="1555" w:type="dxa"/>
            <w:tcBorders>
              <w:top w:val="nil"/>
              <w:left w:val="nil"/>
              <w:bottom w:val="nil"/>
              <w:right w:val="nil"/>
            </w:tcBorders>
            <w:shd w:val="clear" w:color="auto" w:fill="FFFFFF"/>
          </w:tcPr>
          <w:p w14:paraId="0E3427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9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79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9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9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AA" w14:textId="77777777">
        <w:trPr>
          <w:cantSplit/>
        </w:trPr>
        <w:tc>
          <w:tcPr>
            <w:tcW w:w="1555" w:type="dxa"/>
            <w:tcBorders>
              <w:top w:val="nil"/>
              <w:left w:val="nil"/>
              <w:bottom w:val="nil"/>
              <w:right w:val="nil"/>
            </w:tcBorders>
            <w:shd w:val="clear" w:color="auto" w:fill="FFFFFF"/>
          </w:tcPr>
          <w:p w14:paraId="0E3427A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A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A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B4" w14:textId="77777777">
        <w:trPr>
          <w:cantSplit/>
        </w:trPr>
        <w:tc>
          <w:tcPr>
            <w:tcW w:w="1555" w:type="dxa"/>
            <w:tcBorders>
              <w:top w:val="nil"/>
              <w:left w:val="nil"/>
              <w:bottom w:val="nil"/>
              <w:right w:val="nil"/>
            </w:tcBorders>
            <w:shd w:val="clear" w:color="auto" w:fill="FFFFFF"/>
          </w:tcPr>
          <w:p w14:paraId="0E3427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A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A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A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BE" w14:textId="77777777">
        <w:trPr>
          <w:cantSplit/>
        </w:trPr>
        <w:tc>
          <w:tcPr>
            <w:tcW w:w="1555" w:type="dxa"/>
            <w:tcBorders>
              <w:top w:val="nil"/>
              <w:left w:val="nil"/>
              <w:bottom w:val="nil"/>
              <w:right w:val="nil"/>
            </w:tcBorders>
            <w:shd w:val="clear" w:color="auto" w:fill="FFFFFF"/>
          </w:tcPr>
          <w:p w14:paraId="0E3427B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B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B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B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B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B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C0" w14:textId="77777777">
        <w:trPr>
          <w:cantSplit/>
        </w:trPr>
        <w:tc>
          <w:tcPr>
            <w:tcW w:w="12910" w:type="dxa"/>
            <w:gridSpan w:val="9"/>
            <w:tcBorders>
              <w:top w:val="nil"/>
              <w:left w:val="nil"/>
              <w:bottom w:val="nil"/>
              <w:right w:val="nil"/>
            </w:tcBorders>
            <w:shd w:val="clear" w:color="auto" w:fill="FFFFFF"/>
          </w:tcPr>
          <w:p w14:paraId="0E3427B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CA" w14:textId="77777777">
        <w:trPr>
          <w:cantSplit/>
        </w:trPr>
        <w:tc>
          <w:tcPr>
            <w:tcW w:w="1555" w:type="dxa"/>
            <w:tcBorders>
              <w:top w:val="nil"/>
              <w:left w:val="nil"/>
              <w:bottom w:val="nil"/>
              <w:right w:val="nil"/>
            </w:tcBorders>
            <w:shd w:val="clear" w:color="auto" w:fill="FFFFFF"/>
          </w:tcPr>
          <w:p w14:paraId="0E3427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C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C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C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D4" w14:textId="77777777">
        <w:trPr>
          <w:cantSplit/>
        </w:trPr>
        <w:tc>
          <w:tcPr>
            <w:tcW w:w="1555" w:type="dxa"/>
            <w:tcBorders>
              <w:top w:val="nil"/>
              <w:left w:val="nil"/>
              <w:bottom w:val="nil"/>
              <w:right w:val="nil"/>
            </w:tcBorders>
            <w:shd w:val="clear" w:color="auto" w:fill="FFFFFF"/>
          </w:tcPr>
          <w:p w14:paraId="0E3427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C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C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DE" w14:textId="77777777">
        <w:trPr>
          <w:cantSplit/>
        </w:trPr>
        <w:tc>
          <w:tcPr>
            <w:tcW w:w="1555" w:type="dxa"/>
            <w:tcBorders>
              <w:top w:val="nil"/>
              <w:left w:val="nil"/>
              <w:bottom w:val="nil"/>
              <w:right w:val="nil"/>
            </w:tcBorders>
            <w:shd w:val="clear" w:color="auto" w:fill="FFFFFF"/>
          </w:tcPr>
          <w:p w14:paraId="0E3427D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D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D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7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7E8" w14:textId="77777777">
        <w:trPr>
          <w:cantSplit/>
        </w:trPr>
        <w:tc>
          <w:tcPr>
            <w:tcW w:w="1555" w:type="dxa"/>
            <w:tcBorders>
              <w:top w:val="nil"/>
              <w:left w:val="nil"/>
              <w:bottom w:val="nil"/>
              <w:right w:val="nil"/>
            </w:tcBorders>
            <w:shd w:val="clear" w:color="auto" w:fill="FFFFFF"/>
          </w:tcPr>
          <w:p w14:paraId="0E3427D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E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E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7E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E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EA" w14:textId="77777777">
        <w:trPr>
          <w:cantSplit/>
        </w:trPr>
        <w:tc>
          <w:tcPr>
            <w:tcW w:w="12910" w:type="dxa"/>
            <w:gridSpan w:val="9"/>
            <w:tcBorders>
              <w:top w:val="nil"/>
              <w:left w:val="nil"/>
              <w:bottom w:val="nil"/>
              <w:right w:val="nil"/>
            </w:tcBorders>
            <w:shd w:val="clear" w:color="auto" w:fill="FFFFFF"/>
          </w:tcPr>
          <w:p w14:paraId="0E3427E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7F4" w14:textId="77777777">
        <w:trPr>
          <w:cantSplit/>
        </w:trPr>
        <w:tc>
          <w:tcPr>
            <w:tcW w:w="1555" w:type="dxa"/>
            <w:tcBorders>
              <w:top w:val="nil"/>
              <w:left w:val="nil"/>
              <w:bottom w:val="nil"/>
              <w:right w:val="nil"/>
            </w:tcBorders>
            <w:shd w:val="clear" w:color="auto" w:fill="FFFFFF"/>
          </w:tcPr>
          <w:p w14:paraId="0E3427EB" w14:textId="77777777" w:rsidR="0024092E" w:rsidRDefault="00450581">
            <w:pPr>
              <w:adjustRightInd w:val="0"/>
              <w:rPr>
                <w:rFonts w:ascii="Times New Roman" w:hAnsi="Times New Roman"/>
                <w:color w:val="000000"/>
              </w:rPr>
            </w:pPr>
            <w:r>
              <w:rPr>
                <w:rFonts w:ascii="Times New Roman" w:hAnsi="Times New Roman"/>
                <w:color w:val="000000"/>
              </w:rPr>
              <w:t>Leukocytes</w:t>
            </w:r>
          </w:p>
        </w:tc>
        <w:tc>
          <w:tcPr>
            <w:tcW w:w="1954" w:type="dxa"/>
            <w:tcBorders>
              <w:top w:val="nil"/>
              <w:left w:val="nil"/>
              <w:bottom w:val="nil"/>
              <w:right w:val="nil"/>
            </w:tcBorders>
            <w:shd w:val="clear" w:color="auto" w:fill="FFFFFF"/>
          </w:tcPr>
          <w:p w14:paraId="0E3427E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7E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7E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7E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7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7FE" w14:textId="77777777">
        <w:trPr>
          <w:cantSplit/>
        </w:trPr>
        <w:tc>
          <w:tcPr>
            <w:tcW w:w="1555" w:type="dxa"/>
            <w:tcBorders>
              <w:top w:val="nil"/>
              <w:left w:val="nil"/>
              <w:bottom w:val="nil"/>
              <w:right w:val="nil"/>
            </w:tcBorders>
            <w:shd w:val="clear" w:color="auto" w:fill="FFFFFF"/>
          </w:tcPr>
          <w:p w14:paraId="0E3427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7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7F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7F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7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7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08" w14:textId="77777777">
        <w:trPr>
          <w:cantSplit/>
        </w:trPr>
        <w:tc>
          <w:tcPr>
            <w:tcW w:w="1555" w:type="dxa"/>
            <w:tcBorders>
              <w:top w:val="nil"/>
              <w:left w:val="nil"/>
              <w:bottom w:val="nil"/>
              <w:right w:val="nil"/>
            </w:tcBorders>
            <w:shd w:val="clear" w:color="auto" w:fill="FFFFFF"/>
          </w:tcPr>
          <w:p w14:paraId="0E3427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0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12" w14:textId="77777777">
        <w:trPr>
          <w:cantSplit/>
        </w:trPr>
        <w:tc>
          <w:tcPr>
            <w:tcW w:w="1555" w:type="dxa"/>
            <w:tcBorders>
              <w:top w:val="nil"/>
              <w:left w:val="nil"/>
              <w:bottom w:val="nil"/>
              <w:right w:val="nil"/>
            </w:tcBorders>
            <w:shd w:val="clear" w:color="auto" w:fill="FFFFFF"/>
          </w:tcPr>
          <w:p w14:paraId="0E34280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0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0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0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0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1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14" w14:textId="77777777">
        <w:trPr>
          <w:cantSplit/>
        </w:trPr>
        <w:tc>
          <w:tcPr>
            <w:tcW w:w="12910" w:type="dxa"/>
            <w:gridSpan w:val="9"/>
            <w:tcBorders>
              <w:top w:val="nil"/>
              <w:left w:val="nil"/>
              <w:bottom w:val="nil"/>
              <w:right w:val="nil"/>
            </w:tcBorders>
            <w:shd w:val="clear" w:color="auto" w:fill="FFFFFF"/>
          </w:tcPr>
          <w:p w14:paraId="0E3428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1E" w14:textId="77777777">
        <w:trPr>
          <w:cantSplit/>
        </w:trPr>
        <w:tc>
          <w:tcPr>
            <w:tcW w:w="1555" w:type="dxa"/>
            <w:tcBorders>
              <w:top w:val="nil"/>
              <w:left w:val="nil"/>
              <w:bottom w:val="nil"/>
              <w:right w:val="nil"/>
            </w:tcBorders>
            <w:shd w:val="clear" w:color="auto" w:fill="FFFFFF"/>
          </w:tcPr>
          <w:p w14:paraId="0E3428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17"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1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1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81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8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1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28" w14:textId="77777777">
        <w:trPr>
          <w:cantSplit/>
        </w:trPr>
        <w:tc>
          <w:tcPr>
            <w:tcW w:w="1555" w:type="dxa"/>
            <w:tcBorders>
              <w:top w:val="nil"/>
              <w:left w:val="nil"/>
              <w:bottom w:val="nil"/>
              <w:right w:val="nil"/>
            </w:tcBorders>
            <w:shd w:val="clear" w:color="auto" w:fill="FFFFFF"/>
          </w:tcPr>
          <w:p w14:paraId="0E34281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2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2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32" w14:textId="77777777">
        <w:trPr>
          <w:cantSplit/>
        </w:trPr>
        <w:tc>
          <w:tcPr>
            <w:tcW w:w="1555" w:type="dxa"/>
            <w:tcBorders>
              <w:top w:val="nil"/>
              <w:left w:val="nil"/>
              <w:bottom w:val="nil"/>
              <w:right w:val="nil"/>
            </w:tcBorders>
            <w:shd w:val="clear" w:color="auto" w:fill="FFFFFF"/>
          </w:tcPr>
          <w:p w14:paraId="0E3428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2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3C" w14:textId="77777777">
        <w:trPr>
          <w:cantSplit/>
        </w:trPr>
        <w:tc>
          <w:tcPr>
            <w:tcW w:w="1555" w:type="dxa"/>
            <w:tcBorders>
              <w:top w:val="nil"/>
              <w:left w:val="nil"/>
              <w:bottom w:val="nil"/>
              <w:right w:val="nil"/>
            </w:tcBorders>
            <w:shd w:val="clear" w:color="auto" w:fill="FFFFFF"/>
          </w:tcPr>
          <w:p w14:paraId="0E3428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3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3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8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8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3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3E" w14:textId="77777777">
        <w:trPr>
          <w:cantSplit/>
        </w:trPr>
        <w:tc>
          <w:tcPr>
            <w:tcW w:w="12910" w:type="dxa"/>
            <w:gridSpan w:val="9"/>
            <w:tcBorders>
              <w:top w:val="nil"/>
              <w:left w:val="nil"/>
              <w:bottom w:val="nil"/>
              <w:right w:val="nil"/>
            </w:tcBorders>
            <w:shd w:val="clear" w:color="auto" w:fill="FFFFFF"/>
          </w:tcPr>
          <w:p w14:paraId="0E3428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48" w14:textId="77777777">
        <w:trPr>
          <w:cantSplit/>
        </w:trPr>
        <w:tc>
          <w:tcPr>
            <w:tcW w:w="1555" w:type="dxa"/>
            <w:tcBorders>
              <w:top w:val="nil"/>
              <w:left w:val="nil"/>
              <w:bottom w:val="nil"/>
              <w:right w:val="nil"/>
            </w:tcBorders>
            <w:shd w:val="clear" w:color="auto" w:fill="FFFFFF"/>
          </w:tcPr>
          <w:p w14:paraId="0E34283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4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84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4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4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8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4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852" w14:textId="77777777">
        <w:trPr>
          <w:cantSplit/>
        </w:trPr>
        <w:tc>
          <w:tcPr>
            <w:tcW w:w="1555" w:type="dxa"/>
            <w:tcBorders>
              <w:top w:val="nil"/>
              <w:left w:val="nil"/>
              <w:bottom w:val="nil"/>
              <w:right w:val="nil"/>
            </w:tcBorders>
            <w:shd w:val="clear" w:color="auto" w:fill="FFFFFF"/>
          </w:tcPr>
          <w:p w14:paraId="0E3428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4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4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5C" w14:textId="77777777">
        <w:trPr>
          <w:cantSplit/>
        </w:trPr>
        <w:tc>
          <w:tcPr>
            <w:tcW w:w="1555" w:type="dxa"/>
            <w:tcBorders>
              <w:top w:val="nil"/>
              <w:left w:val="nil"/>
              <w:bottom w:val="nil"/>
              <w:right w:val="nil"/>
            </w:tcBorders>
            <w:shd w:val="clear" w:color="auto" w:fill="FFFFFF"/>
          </w:tcPr>
          <w:p w14:paraId="0E3428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5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5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5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866" w14:textId="77777777">
        <w:trPr>
          <w:cantSplit/>
        </w:trPr>
        <w:tc>
          <w:tcPr>
            <w:tcW w:w="1555" w:type="dxa"/>
            <w:tcBorders>
              <w:top w:val="nil"/>
              <w:left w:val="nil"/>
              <w:bottom w:val="nil"/>
              <w:right w:val="nil"/>
            </w:tcBorders>
            <w:shd w:val="clear" w:color="auto" w:fill="FFFFFF"/>
          </w:tcPr>
          <w:p w14:paraId="0E3428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6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6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8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6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68" w14:textId="77777777">
        <w:trPr>
          <w:cantSplit/>
        </w:trPr>
        <w:tc>
          <w:tcPr>
            <w:tcW w:w="12910" w:type="dxa"/>
            <w:gridSpan w:val="9"/>
            <w:tcBorders>
              <w:top w:val="nil"/>
              <w:left w:val="nil"/>
              <w:bottom w:val="nil"/>
              <w:right w:val="nil"/>
            </w:tcBorders>
            <w:shd w:val="clear" w:color="auto" w:fill="FFFFFF"/>
          </w:tcPr>
          <w:p w14:paraId="0E34286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72" w14:textId="77777777">
        <w:trPr>
          <w:cantSplit/>
        </w:trPr>
        <w:tc>
          <w:tcPr>
            <w:tcW w:w="1555" w:type="dxa"/>
            <w:tcBorders>
              <w:top w:val="nil"/>
              <w:left w:val="nil"/>
              <w:bottom w:val="nil"/>
              <w:right w:val="nil"/>
            </w:tcBorders>
            <w:shd w:val="clear" w:color="auto" w:fill="FFFFFF"/>
          </w:tcPr>
          <w:p w14:paraId="0E34286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6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6B"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6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6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8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87C" w14:textId="77777777">
        <w:trPr>
          <w:cantSplit/>
        </w:trPr>
        <w:tc>
          <w:tcPr>
            <w:tcW w:w="1555" w:type="dxa"/>
            <w:tcBorders>
              <w:top w:val="nil"/>
              <w:left w:val="nil"/>
              <w:bottom w:val="nil"/>
              <w:right w:val="nil"/>
            </w:tcBorders>
            <w:shd w:val="clear" w:color="auto" w:fill="FFFFFF"/>
          </w:tcPr>
          <w:p w14:paraId="0E3428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7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7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7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86" w14:textId="77777777">
        <w:trPr>
          <w:cantSplit/>
        </w:trPr>
        <w:tc>
          <w:tcPr>
            <w:tcW w:w="1555" w:type="dxa"/>
            <w:tcBorders>
              <w:top w:val="nil"/>
              <w:left w:val="nil"/>
              <w:bottom w:val="nil"/>
              <w:right w:val="nil"/>
            </w:tcBorders>
            <w:shd w:val="clear" w:color="auto" w:fill="FFFFFF"/>
          </w:tcPr>
          <w:p w14:paraId="0E3428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8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8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8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890" w14:textId="77777777">
        <w:trPr>
          <w:cantSplit/>
        </w:trPr>
        <w:tc>
          <w:tcPr>
            <w:tcW w:w="1555" w:type="dxa"/>
            <w:tcBorders>
              <w:top w:val="nil"/>
              <w:left w:val="nil"/>
              <w:bottom w:val="nil"/>
              <w:right w:val="nil"/>
            </w:tcBorders>
            <w:shd w:val="clear" w:color="auto" w:fill="FFFFFF"/>
          </w:tcPr>
          <w:p w14:paraId="0E3428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8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8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88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8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8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92" w14:textId="77777777">
        <w:trPr>
          <w:cantSplit/>
        </w:trPr>
        <w:tc>
          <w:tcPr>
            <w:tcW w:w="12910" w:type="dxa"/>
            <w:gridSpan w:val="9"/>
            <w:tcBorders>
              <w:top w:val="nil"/>
              <w:left w:val="nil"/>
              <w:bottom w:val="nil"/>
              <w:right w:val="nil"/>
            </w:tcBorders>
            <w:shd w:val="clear" w:color="auto" w:fill="FFFFFF"/>
          </w:tcPr>
          <w:p w14:paraId="0E34289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9C" w14:textId="77777777">
        <w:trPr>
          <w:cantSplit/>
        </w:trPr>
        <w:tc>
          <w:tcPr>
            <w:tcW w:w="1555" w:type="dxa"/>
            <w:tcBorders>
              <w:top w:val="nil"/>
              <w:left w:val="nil"/>
              <w:bottom w:val="nil"/>
              <w:right w:val="nil"/>
            </w:tcBorders>
            <w:shd w:val="clear" w:color="auto" w:fill="FFFFFF"/>
          </w:tcPr>
          <w:p w14:paraId="0E342893" w14:textId="77777777" w:rsidR="0024092E" w:rsidRDefault="00450581">
            <w:pPr>
              <w:adjustRightInd w:val="0"/>
              <w:rPr>
                <w:rFonts w:ascii="Times New Roman" w:hAnsi="Times New Roman"/>
                <w:color w:val="000000"/>
              </w:rPr>
            </w:pPr>
            <w:r>
              <w:rPr>
                <w:rFonts w:ascii="Times New Roman" w:hAnsi="Times New Roman"/>
                <w:color w:val="000000"/>
              </w:rPr>
              <w:t>Bilirubin</w:t>
            </w:r>
          </w:p>
        </w:tc>
        <w:tc>
          <w:tcPr>
            <w:tcW w:w="1954" w:type="dxa"/>
            <w:tcBorders>
              <w:top w:val="nil"/>
              <w:left w:val="nil"/>
              <w:bottom w:val="nil"/>
              <w:right w:val="nil"/>
            </w:tcBorders>
            <w:shd w:val="clear" w:color="auto" w:fill="FFFFFF"/>
          </w:tcPr>
          <w:p w14:paraId="0E34289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89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9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9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9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A6" w14:textId="77777777">
        <w:trPr>
          <w:cantSplit/>
        </w:trPr>
        <w:tc>
          <w:tcPr>
            <w:tcW w:w="1555" w:type="dxa"/>
            <w:tcBorders>
              <w:top w:val="nil"/>
              <w:left w:val="nil"/>
              <w:bottom w:val="nil"/>
              <w:right w:val="nil"/>
            </w:tcBorders>
            <w:shd w:val="clear" w:color="auto" w:fill="FFFFFF"/>
          </w:tcPr>
          <w:p w14:paraId="0E34289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9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9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A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B0" w14:textId="77777777">
        <w:trPr>
          <w:cantSplit/>
        </w:trPr>
        <w:tc>
          <w:tcPr>
            <w:tcW w:w="1555" w:type="dxa"/>
            <w:tcBorders>
              <w:top w:val="nil"/>
              <w:left w:val="nil"/>
              <w:bottom w:val="nil"/>
              <w:right w:val="nil"/>
            </w:tcBorders>
            <w:shd w:val="clear" w:color="auto" w:fill="FFFFFF"/>
          </w:tcPr>
          <w:p w14:paraId="0E3428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A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A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BA" w14:textId="77777777">
        <w:trPr>
          <w:cantSplit/>
        </w:trPr>
        <w:tc>
          <w:tcPr>
            <w:tcW w:w="1555" w:type="dxa"/>
            <w:tcBorders>
              <w:top w:val="nil"/>
              <w:left w:val="nil"/>
              <w:bottom w:val="nil"/>
              <w:right w:val="nil"/>
            </w:tcBorders>
            <w:shd w:val="clear" w:color="auto" w:fill="FFFFFF"/>
          </w:tcPr>
          <w:p w14:paraId="0E3428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B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B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B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BC" w14:textId="77777777">
        <w:trPr>
          <w:cantSplit/>
        </w:trPr>
        <w:tc>
          <w:tcPr>
            <w:tcW w:w="12910" w:type="dxa"/>
            <w:gridSpan w:val="9"/>
            <w:tcBorders>
              <w:top w:val="nil"/>
              <w:left w:val="nil"/>
              <w:bottom w:val="nil"/>
              <w:right w:val="nil"/>
            </w:tcBorders>
            <w:shd w:val="clear" w:color="auto" w:fill="FFFFFF"/>
          </w:tcPr>
          <w:p w14:paraId="0E3428B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C6" w14:textId="77777777">
        <w:trPr>
          <w:cantSplit/>
        </w:trPr>
        <w:tc>
          <w:tcPr>
            <w:tcW w:w="1555" w:type="dxa"/>
            <w:tcBorders>
              <w:top w:val="nil"/>
              <w:left w:val="nil"/>
              <w:bottom w:val="nil"/>
              <w:right w:val="nil"/>
            </w:tcBorders>
            <w:shd w:val="clear" w:color="auto" w:fill="FFFFFF"/>
          </w:tcPr>
          <w:p w14:paraId="0E3428B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BF"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C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C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D0" w14:textId="77777777">
        <w:trPr>
          <w:cantSplit/>
        </w:trPr>
        <w:tc>
          <w:tcPr>
            <w:tcW w:w="1555" w:type="dxa"/>
            <w:tcBorders>
              <w:top w:val="nil"/>
              <w:left w:val="nil"/>
              <w:bottom w:val="nil"/>
              <w:right w:val="nil"/>
            </w:tcBorders>
            <w:shd w:val="clear" w:color="auto" w:fill="FFFFFF"/>
          </w:tcPr>
          <w:p w14:paraId="0E3428C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C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C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C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DA" w14:textId="77777777">
        <w:trPr>
          <w:cantSplit/>
        </w:trPr>
        <w:tc>
          <w:tcPr>
            <w:tcW w:w="1555" w:type="dxa"/>
            <w:tcBorders>
              <w:top w:val="nil"/>
              <w:left w:val="nil"/>
              <w:bottom w:val="nil"/>
              <w:right w:val="nil"/>
            </w:tcBorders>
            <w:shd w:val="clear" w:color="auto" w:fill="FFFFFF"/>
          </w:tcPr>
          <w:p w14:paraId="0E3428D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D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D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D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8E4" w14:textId="77777777">
        <w:trPr>
          <w:cantSplit/>
        </w:trPr>
        <w:tc>
          <w:tcPr>
            <w:tcW w:w="1555" w:type="dxa"/>
            <w:tcBorders>
              <w:top w:val="nil"/>
              <w:left w:val="nil"/>
              <w:bottom w:val="nil"/>
              <w:right w:val="nil"/>
            </w:tcBorders>
            <w:shd w:val="clear" w:color="auto" w:fill="FFFFFF"/>
          </w:tcPr>
          <w:p w14:paraId="0E3428D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D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D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8D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E6" w14:textId="77777777">
        <w:trPr>
          <w:cantSplit/>
        </w:trPr>
        <w:tc>
          <w:tcPr>
            <w:tcW w:w="12910" w:type="dxa"/>
            <w:gridSpan w:val="9"/>
            <w:tcBorders>
              <w:top w:val="nil"/>
              <w:left w:val="nil"/>
              <w:bottom w:val="nil"/>
              <w:right w:val="nil"/>
            </w:tcBorders>
            <w:shd w:val="clear" w:color="auto" w:fill="FFFFFF"/>
          </w:tcPr>
          <w:p w14:paraId="0E3428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8F0" w14:textId="77777777">
        <w:trPr>
          <w:cantSplit/>
        </w:trPr>
        <w:tc>
          <w:tcPr>
            <w:tcW w:w="1555" w:type="dxa"/>
            <w:tcBorders>
              <w:top w:val="nil"/>
              <w:left w:val="nil"/>
              <w:bottom w:val="nil"/>
              <w:right w:val="nil"/>
            </w:tcBorders>
            <w:shd w:val="clear" w:color="auto" w:fill="FFFFFF"/>
          </w:tcPr>
          <w:p w14:paraId="0E3428E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E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8E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8E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8E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8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E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8FA" w14:textId="77777777">
        <w:trPr>
          <w:cantSplit/>
        </w:trPr>
        <w:tc>
          <w:tcPr>
            <w:tcW w:w="1555" w:type="dxa"/>
            <w:tcBorders>
              <w:top w:val="nil"/>
              <w:left w:val="nil"/>
              <w:bottom w:val="nil"/>
              <w:right w:val="nil"/>
            </w:tcBorders>
            <w:shd w:val="clear" w:color="auto" w:fill="FFFFFF"/>
          </w:tcPr>
          <w:p w14:paraId="0E3428F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F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F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8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8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04" w14:textId="77777777">
        <w:trPr>
          <w:cantSplit/>
        </w:trPr>
        <w:tc>
          <w:tcPr>
            <w:tcW w:w="1555" w:type="dxa"/>
            <w:tcBorders>
              <w:top w:val="nil"/>
              <w:left w:val="nil"/>
              <w:bottom w:val="nil"/>
              <w:right w:val="nil"/>
            </w:tcBorders>
            <w:shd w:val="clear" w:color="auto" w:fill="FFFFFF"/>
          </w:tcPr>
          <w:p w14:paraId="0E3428F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8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8F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8F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8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0E" w14:textId="77777777">
        <w:trPr>
          <w:cantSplit/>
        </w:trPr>
        <w:tc>
          <w:tcPr>
            <w:tcW w:w="1555" w:type="dxa"/>
            <w:tcBorders>
              <w:top w:val="nil"/>
              <w:left w:val="nil"/>
              <w:bottom w:val="nil"/>
              <w:right w:val="nil"/>
            </w:tcBorders>
            <w:shd w:val="clear" w:color="auto" w:fill="FFFFFF"/>
          </w:tcPr>
          <w:p w14:paraId="0E34290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0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0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90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9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0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10" w14:textId="77777777">
        <w:trPr>
          <w:cantSplit/>
        </w:trPr>
        <w:tc>
          <w:tcPr>
            <w:tcW w:w="12910" w:type="dxa"/>
            <w:gridSpan w:val="9"/>
            <w:tcBorders>
              <w:top w:val="nil"/>
              <w:left w:val="nil"/>
              <w:bottom w:val="nil"/>
              <w:right w:val="nil"/>
            </w:tcBorders>
            <w:shd w:val="clear" w:color="auto" w:fill="FFFFFF"/>
          </w:tcPr>
          <w:p w14:paraId="0E34290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91A" w14:textId="77777777">
        <w:trPr>
          <w:cantSplit/>
        </w:trPr>
        <w:tc>
          <w:tcPr>
            <w:tcW w:w="1555" w:type="dxa"/>
            <w:tcBorders>
              <w:top w:val="nil"/>
              <w:left w:val="nil"/>
              <w:bottom w:val="nil"/>
              <w:right w:val="nil"/>
            </w:tcBorders>
            <w:shd w:val="clear" w:color="auto" w:fill="FFFFFF"/>
          </w:tcPr>
          <w:p w14:paraId="0E34291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13"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91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91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9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1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24" w14:textId="77777777">
        <w:trPr>
          <w:cantSplit/>
        </w:trPr>
        <w:tc>
          <w:tcPr>
            <w:tcW w:w="1555" w:type="dxa"/>
            <w:tcBorders>
              <w:top w:val="nil"/>
              <w:left w:val="nil"/>
              <w:bottom w:val="nil"/>
              <w:right w:val="nil"/>
            </w:tcBorders>
            <w:shd w:val="clear" w:color="auto" w:fill="FFFFFF"/>
          </w:tcPr>
          <w:p w14:paraId="0E34291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1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1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1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9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2E" w14:textId="77777777">
        <w:trPr>
          <w:cantSplit/>
        </w:trPr>
        <w:tc>
          <w:tcPr>
            <w:tcW w:w="1555" w:type="dxa"/>
            <w:tcBorders>
              <w:top w:val="nil"/>
              <w:left w:val="nil"/>
              <w:bottom w:val="nil"/>
              <w:right w:val="nil"/>
            </w:tcBorders>
            <w:shd w:val="clear" w:color="auto" w:fill="FFFFFF"/>
          </w:tcPr>
          <w:p w14:paraId="0E34292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2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2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2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9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38" w14:textId="77777777">
        <w:trPr>
          <w:cantSplit/>
        </w:trPr>
        <w:tc>
          <w:tcPr>
            <w:tcW w:w="1555" w:type="dxa"/>
            <w:tcBorders>
              <w:top w:val="nil"/>
              <w:left w:val="nil"/>
              <w:bottom w:val="nil"/>
              <w:right w:val="nil"/>
            </w:tcBorders>
            <w:shd w:val="clear" w:color="auto" w:fill="FFFFFF"/>
          </w:tcPr>
          <w:p w14:paraId="0E34292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3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3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93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9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3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3A" w14:textId="77777777">
        <w:trPr>
          <w:cantSplit/>
        </w:trPr>
        <w:tc>
          <w:tcPr>
            <w:tcW w:w="12910" w:type="dxa"/>
            <w:gridSpan w:val="9"/>
            <w:tcBorders>
              <w:top w:val="nil"/>
              <w:left w:val="nil"/>
              <w:bottom w:val="nil"/>
              <w:right w:val="nil"/>
            </w:tcBorders>
            <w:shd w:val="clear" w:color="auto" w:fill="FFFFFF"/>
          </w:tcPr>
          <w:p w14:paraId="0E3429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944" w14:textId="77777777">
        <w:trPr>
          <w:cantSplit/>
        </w:trPr>
        <w:tc>
          <w:tcPr>
            <w:tcW w:w="1555" w:type="dxa"/>
            <w:tcBorders>
              <w:top w:val="nil"/>
              <w:left w:val="nil"/>
              <w:bottom w:val="nil"/>
              <w:right w:val="nil"/>
            </w:tcBorders>
            <w:shd w:val="clear" w:color="auto" w:fill="FFFFFF"/>
          </w:tcPr>
          <w:p w14:paraId="0E34293B" w14:textId="77777777" w:rsidR="0024092E" w:rsidRDefault="00450581">
            <w:pPr>
              <w:adjustRightInd w:val="0"/>
              <w:rPr>
                <w:rFonts w:ascii="Times New Roman" w:hAnsi="Times New Roman"/>
                <w:color w:val="000000"/>
              </w:rPr>
            </w:pPr>
            <w:r>
              <w:rPr>
                <w:rFonts w:ascii="Times New Roman" w:hAnsi="Times New Roman"/>
                <w:color w:val="000000"/>
              </w:rPr>
              <w:t>Creatinine</w:t>
            </w:r>
          </w:p>
        </w:tc>
        <w:tc>
          <w:tcPr>
            <w:tcW w:w="1954" w:type="dxa"/>
            <w:tcBorders>
              <w:top w:val="nil"/>
              <w:left w:val="nil"/>
              <w:bottom w:val="nil"/>
              <w:right w:val="nil"/>
            </w:tcBorders>
            <w:shd w:val="clear" w:color="auto" w:fill="FFFFFF"/>
          </w:tcPr>
          <w:p w14:paraId="0E34293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93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93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93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94E" w14:textId="77777777">
        <w:trPr>
          <w:cantSplit/>
        </w:trPr>
        <w:tc>
          <w:tcPr>
            <w:tcW w:w="1555" w:type="dxa"/>
            <w:tcBorders>
              <w:top w:val="nil"/>
              <w:left w:val="nil"/>
              <w:bottom w:val="nil"/>
              <w:right w:val="nil"/>
            </w:tcBorders>
            <w:shd w:val="clear" w:color="auto" w:fill="FFFFFF"/>
          </w:tcPr>
          <w:p w14:paraId="0E34294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4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4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9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58" w14:textId="77777777">
        <w:trPr>
          <w:cantSplit/>
        </w:trPr>
        <w:tc>
          <w:tcPr>
            <w:tcW w:w="1555" w:type="dxa"/>
            <w:tcBorders>
              <w:top w:val="nil"/>
              <w:left w:val="nil"/>
              <w:bottom w:val="nil"/>
              <w:right w:val="nil"/>
            </w:tcBorders>
            <w:shd w:val="clear" w:color="auto" w:fill="FFFFFF"/>
          </w:tcPr>
          <w:p w14:paraId="0E34294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5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5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9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62" w14:textId="77777777">
        <w:trPr>
          <w:cantSplit/>
        </w:trPr>
        <w:tc>
          <w:tcPr>
            <w:tcW w:w="1555" w:type="dxa"/>
            <w:tcBorders>
              <w:top w:val="nil"/>
              <w:left w:val="nil"/>
              <w:bottom w:val="nil"/>
              <w:right w:val="nil"/>
            </w:tcBorders>
            <w:shd w:val="clear" w:color="auto" w:fill="FFFFFF"/>
          </w:tcPr>
          <w:p w14:paraId="0E34295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5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5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5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9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6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6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96C" w14:textId="77777777">
        <w:trPr>
          <w:cantSplit/>
        </w:trPr>
        <w:tc>
          <w:tcPr>
            <w:tcW w:w="1555" w:type="dxa"/>
            <w:tcBorders>
              <w:top w:val="nil"/>
              <w:left w:val="nil"/>
              <w:bottom w:val="nil"/>
              <w:right w:val="nil"/>
            </w:tcBorders>
            <w:shd w:val="clear" w:color="auto" w:fill="FFFFFF"/>
          </w:tcPr>
          <w:p w14:paraId="0E34296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6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6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96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6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6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6E" w14:textId="77777777">
        <w:trPr>
          <w:cantSplit/>
        </w:trPr>
        <w:tc>
          <w:tcPr>
            <w:tcW w:w="12910" w:type="dxa"/>
            <w:gridSpan w:val="9"/>
            <w:tcBorders>
              <w:top w:val="nil"/>
              <w:left w:val="nil"/>
              <w:bottom w:val="nil"/>
              <w:right w:val="nil"/>
            </w:tcBorders>
            <w:shd w:val="clear" w:color="auto" w:fill="FFFFFF"/>
          </w:tcPr>
          <w:p w14:paraId="0E34296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978" w14:textId="77777777">
        <w:trPr>
          <w:cantSplit/>
        </w:trPr>
        <w:tc>
          <w:tcPr>
            <w:tcW w:w="1555" w:type="dxa"/>
            <w:tcBorders>
              <w:top w:val="nil"/>
              <w:left w:val="nil"/>
              <w:bottom w:val="nil"/>
              <w:right w:val="nil"/>
            </w:tcBorders>
            <w:shd w:val="clear" w:color="auto" w:fill="FFFFFF"/>
          </w:tcPr>
          <w:p w14:paraId="0E34296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7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97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97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7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982" w14:textId="77777777">
        <w:trPr>
          <w:cantSplit/>
        </w:trPr>
        <w:tc>
          <w:tcPr>
            <w:tcW w:w="1555" w:type="dxa"/>
            <w:tcBorders>
              <w:top w:val="nil"/>
              <w:left w:val="nil"/>
              <w:bottom w:val="nil"/>
              <w:right w:val="nil"/>
            </w:tcBorders>
            <w:shd w:val="clear" w:color="auto" w:fill="FFFFFF"/>
          </w:tcPr>
          <w:p w14:paraId="0E34297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7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7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9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8C" w14:textId="77777777">
        <w:trPr>
          <w:cantSplit/>
        </w:trPr>
        <w:tc>
          <w:tcPr>
            <w:tcW w:w="1555" w:type="dxa"/>
            <w:tcBorders>
              <w:top w:val="nil"/>
              <w:left w:val="nil"/>
              <w:bottom w:val="nil"/>
              <w:right w:val="nil"/>
            </w:tcBorders>
            <w:shd w:val="clear" w:color="auto" w:fill="FFFFFF"/>
          </w:tcPr>
          <w:p w14:paraId="0E34298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8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8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9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96" w14:textId="77777777">
        <w:trPr>
          <w:cantSplit/>
        </w:trPr>
        <w:tc>
          <w:tcPr>
            <w:tcW w:w="1555" w:type="dxa"/>
            <w:tcBorders>
              <w:top w:val="nil"/>
              <w:left w:val="nil"/>
              <w:bottom w:val="nil"/>
              <w:right w:val="nil"/>
            </w:tcBorders>
            <w:shd w:val="clear" w:color="auto" w:fill="FFFFFF"/>
          </w:tcPr>
          <w:p w14:paraId="0E34298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8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8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9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9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9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9A0" w14:textId="77777777">
        <w:trPr>
          <w:cantSplit/>
        </w:trPr>
        <w:tc>
          <w:tcPr>
            <w:tcW w:w="1555" w:type="dxa"/>
            <w:tcBorders>
              <w:top w:val="nil"/>
              <w:left w:val="nil"/>
              <w:bottom w:val="nil"/>
              <w:right w:val="nil"/>
            </w:tcBorders>
            <w:shd w:val="clear" w:color="auto" w:fill="FFFFFF"/>
          </w:tcPr>
          <w:p w14:paraId="0E34299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9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9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9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99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9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A2" w14:textId="77777777">
        <w:trPr>
          <w:cantSplit/>
        </w:trPr>
        <w:tc>
          <w:tcPr>
            <w:tcW w:w="12910" w:type="dxa"/>
            <w:gridSpan w:val="9"/>
            <w:tcBorders>
              <w:top w:val="nil"/>
              <w:left w:val="nil"/>
              <w:bottom w:val="nil"/>
              <w:right w:val="nil"/>
            </w:tcBorders>
            <w:shd w:val="clear" w:color="auto" w:fill="FFFFFF"/>
          </w:tcPr>
          <w:p w14:paraId="0E3429A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9AC" w14:textId="77777777">
        <w:trPr>
          <w:cantSplit/>
        </w:trPr>
        <w:tc>
          <w:tcPr>
            <w:tcW w:w="1555" w:type="dxa"/>
            <w:tcBorders>
              <w:top w:val="nil"/>
              <w:left w:val="nil"/>
              <w:bottom w:val="nil"/>
              <w:right w:val="nil"/>
            </w:tcBorders>
            <w:shd w:val="clear" w:color="auto" w:fill="FFFFFF"/>
          </w:tcPr>
          <w:p w14:paraId="0E3429A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A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9A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9A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9A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A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9B6" w14:textId="77777777">
        <w:trPr>
          <w:cantSplit/>
        </w:trPr>
        <w:tc>
          <w:tcPr>
            <w:tcW w:w="1555" w:type="dxa"/>
            <w:tcBorders>
              <w:top w:val="nil"/>
              <w:left w:val="nil"/>
              <w:bottom w:val="nil"/>
              <w:right w:val="nil"/>
            </w:tcBorders>
            <w:shd w:val="clear" w:color="auto" w:fill="FFFFFF"/>
          </w:tcPr>
          <w:p w14:paraId="0E3429A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A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B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9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C0" w14:textId="77777777">
        <w:trPr>
          <w:cantSplit/>
        </w:trPr>
        <w:tc>
          <w:tcPr>
            <w:tcW w:w="1555" w:type="dxa"/>
            <w:tcBorders>
              <w:top w:val="nil"/>
              <w:left w:val="nil"/>
              <w:bottom w:val="nil"/>
              <w:right w:val="nil"/>
            </w:tcBorders>
            <w:shd w:val="clear" w:color="auto" w:fill="FFFFFF"/>
          </w:tcPr>
          <w:p w14:paraId="0E3429B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B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B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9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CA" w14:textId="77777777">
        <w:trPr>
          <w:cantSplit/>
        </w:trPr>
        <w:tc>
          <w:tcPr>
            <w:tcW w:w="1555" w:type="dxa"/>
            <w:tcBorders>
              <w:top w:val="nil"/>
              <w:left w:val="nil"/>
              <w:bottom w:val="nil"/>
              <w:right w:val="nil"/>
            </w:tcBorders>
            <w:shd w:val="clear" w:color="auto" w:fill="FFFFFF"/>
          </w:tcPr>
          <w:p w14:paraId="0E3429C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C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C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9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C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C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9D4" w14:textId="77777777">
        <w:trPr>
          <w:cantSplit/>
        </w:trPr>
        <w:tc>
          <w:tcPr>
            <w:tcW w:w="1555" w:type="dxa"/>
            <w:tcBorders>
              <w:top w:val="nil"/>
              <w:left w:val="nil"/>
              <w:bottom w:val="nil"/>
              <w:right w:val="nil"/>
            </w:tcBorders>
            <w:shd w:val="clear" w:color="auto" w:fill="FFFFFF"/>
          </w:tcPr>
          <w:p w14:paraId="0E3429C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C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C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C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9C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D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9D6" w14:textId="77777777">
        <w:trPr>
          <w:cantSplit/>
        </w:trPr>
        <w:tc>
          <w:tcPr>
            <w:tcW w:w="12910" w:type="dxa"/>
            <w:gridSpan w:val="9"/>
            <w:tcBorders>
              <w:top w:val="nil"/>
              <w:left w:val="nil"/>
              <w:bottom w:val="nil"/>
              <w:right w:val="nil"/>
            </w:tcBorders>
            <w:shd w:val="clear" w:color="auto" w:fill="FFFFFF"/>
          </w:tcPr>
          <w:p w14:paraId="0E3429D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9E0" w14:textId="77777777">
        <w:trPr>
          <w:cantSplit/>
        </w:trPr>
        <w:tc>
          <w:tcPr>
            <w:tcW w:w="1555" w:type="dxa"/>
            <w:tcBorders>
              <w:top w:val="nil"/>
              <w:left w:val="nil"/>
              <w:bottom w:val="nil"/>
              <w:right w:val="nil"/>
            </w:tcBorders>
            <w:shd w:val="clear" w:color="auto" w:fill="FFFFFF"/>
          </w:tcPr>
          <w:p w14:paraId="0E3429D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D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9D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9D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9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D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29EA" w14:textId="77777777">
        <w:trPr>
          <w:cantSplit/>
        </w:trPr>
        <w:tc>
          <w:tcPr>
            <w:tcW w:w="1555" w:type="dxa"/>
            <w:tcBorders>
              <w:top w:val="nil"/>
              <w:left w:val="nil"/>
              <w:bottom w:val="nil"/>
              <w:right w:val="nil"/>
            </w:tcBorders>
            <w:shd w:val="clear" w:color="auto" w:fill="FFFFFF"/>
          </w:tcPr>
          <w:p w14:paraId="0E3429E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E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E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E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9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F4" w14:textId="77777777">
        <w:trPr>
          <w:cantSplit/>
        </w:trPr>
        <w:tc>
          <w:tcPr>
            <w:tcW w:w="1555" w:type="dxa"/>
            <w:tcBorders>
              <w:top w:val="nil"/>
              <w:left w:val="nil"/>
              <w:bottom w:val="nil"/>
              <w:right w:val="nil"/>
            </w:tcBorders>
            <w:shd w:val="clear" w:color="auto" w:fill="FFFFFF"/>
          </w:tcPr>
          <w:p w14:paraId="0E3429E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E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E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9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9FE" w14:textId="77777777">
        <w:trPr>
          <w:cantSplit/>
        </w:trPr>
        <w:tc>
          <w:tcPr>
            <w:tcW w:w="1555" w:type="dxa"/>
            <w:tcBorders>
              <w:top w:val="nil"/>
              <w:left w:val="nil"/>
              <w:bottom w:val="nil"/>
              <w:right w:val="nil"/>
            </w:tcBorders>
            <w:shd w:val="clear" w:color="auto" w:fill="FFFFFF"/>
          </w:tcPr>
          <w:p w14:paraId="0E3429F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9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9F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9F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9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9F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9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2A08" w14:textId="77777777">
        <w:trPr>
          <w:cantSplit/>
        </w:trPr>
        <w:tc>
          <w:tcPr>
            <w:tcW w:w="1555" w:type="dxa"/>
            <w:tcBorders>
              <w:top w:val="nil"/>
              <w:left w:val="nil"/>
              <w:bottom w:val="nil"/>
              <w:right w:val="nil"/>
            </w:tcBorders>
            <w:shd w:val="clear" w:color="auto" w:fill="FFFFFF"/>
          </w:tcPr>
          <w:p w14:paraId="0E3429F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0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0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0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A0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2A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0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2A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0A" w14:textId="77777777">
        <w:trPr>
          <w:cantSplit/>
        </w:trPr>
        <w:tc>
          <w:tcPr>
            <w:tcW w:w="12910" w:type="dxa"/>
            <w:gridSpan w:val="9"/>
            <w:tcBorders>
              <w:top w:val="nil"/>
              <w:left w:val="nil"/>
              <w:bottom w:val="nil"/>
              <w:right w:val="nil"/>
            </w:tcBorders>
            <w:shd w:val="clear" w:color="auto" w:fill="FFFFFF"/>
          </w:tcPr>
          <w:p w14:paraId="0E342A0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A14" w14:textId="77777777">
        <w:trPr>
          <w:cantSplit/>
        </w:trPr>
        <w:tc>
          <w:tcPr>
            <w:tcW w:w="1555" w:type="dxa"/>
            <w:tcBorders>
              <w:top w:val="nil"/>
              <w:left w:val="nil"/>
              <w:bottom w:val="nil"/>
              <w:right w:val="nil"/>
            </w:tcBorders>
            <w:shd w:val="clear" w:color="auto" w:fill="FFFFFF"/>
          </w:tcPr>
          <w:p w14:paraId="0E342A0B" w14:textId="77777777" w:rsidR="0024092E" w:rsidRDefault="00450581">
            <w:pPr>
              <w:adjustRightInd w:val="0"/>
              <w:rPr>
                <w:rFonts w:ascii="Times New Roman" w:hAnsi="Times New Roman"/>
                <w:color w:val="000000"/>
              </w:rPr>
            </w:pPr>
            <w:r>
              <w:rPr>
                <w:rFonts w:ascii="Times New Roman" w:hAnsi="Times New Roman"/>
                <w:color w:val="000000"/>
              </w:rPr>
              <w:t>Protein/Creatinine</w:t>
            </w:r>
          </w:p>
        </w:tc>
        <w:tc>
          <w:tcPr>
            <w:tcW w:w="1954" w:type="dxa"/>
            <w:tcBorders>
              <w:top w:val="nil"/>
              <w:left w:val="nil"/>
              <w:bottom w:val="nil"/>
              <w:right w:val="nil"/>
            </w:tcBorders>
            <w:shd w:val="clear" w:color="auto" w:fill="FFFFFF"/>
          </w:tcPr>
          <w:p w14:paraId="0E342A0C"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306" w:type="dxa"/>
            <w:tcBorders>
              <w:top w:val="nil"/>
              <w:left w:val="nil"/>
              <w:bottom w:val="nil"/>
              <w:right w:val="nil"/>
            </w:tcBorders>
            <w:shd w:val="clear" w:color="auto" w:fill="FFFFFF"/>
          </w:tcPr>
          <w:p w14:paraId="0E342A0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A0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A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1E" w14:textId="77777777">
        <w:trPr>
          <w:cantSplit/>
        </w:trPr>
        <w:tc>
          <w:tcPr>
            <w:tcW w:w="1555" w:type="dxa"/>
            <w:tcBorders>
              <w:top w:val="nil"/>
              <w:left w:val="nil"/>
              <w:bottom w:val="nil"/>
              <w:right w:val="nil"/>
            </w:tcBorders>
            <w:shd w:val="clear" w:color="auto" w:fill="FFFFFF"/>
          </w:tcPr>
          <w:p w14:paraId="0E342A1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1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1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1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A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28" w14:textId="77777777">
        <w:trPr>
          <w:cantSplit/>
        </w:trPr>
        <w:tc>
          <w:tcPr>
            <w:tcW w:w="1555" w:type="dxa"/>
            <w:tcBorders>
              <w:top w:val="nil"/>
              <w:left w:val="nil"/>
              <w:bottom w:val="nil"/>
              <w:right w:val="nil"/>
            </w:tcBorders>
            <w:shd w:val="clear" w:color="auto" w:fill="FFFFFF"/>
          </w:tcPr>
          <w:p w14:paraId="0E342A1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2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21"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2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A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32" w14:textId="77777777">
        <w:trPr>
          <w:cantSplit/>
        </w:trPr>
        <w:tc>
          <w:tcPr>
            <w:tcW w:w="1555" w:type="dxa"/>
            <w:tcBorders>
              <w:top w:val="nil"/>
              <w:left w:val="nil"/>
              <w:bottom w:val="nil"/>
              <w:right w:val="nil"/>
            </w:tcBorders>
            <w:shd w:val="clear" w:color="auto" w:fill="FFFFFF"/>
          </w:tcPr>
          <w:p w14:paraId="0E342A2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2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2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A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3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3C" w14:textId="77777777">
        <w:trPr>
          <w:cantSplit/>
        </w:trPr>
        <w:tc>
          <w:tcPr>
            <w:tcW w:w="1555" w:type="dxa"/>
            <w:tcBorders>
              <w:top w:val="nil"/>
              <w:left w:val="nil"/>
              <w:bottom w:val="nil"/>
              <w:right w:val="nil"/>
            </w:tcBorders>
            <w:shd w:val="clear" w:color="auto" w:fill="FFFFFF"/>
          </w:tcPr>
          <w:p w14:paraId="0E342A3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3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3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A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3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3E" w14:textId="77777777">
        <w:trPr>
          <w:cantSplit/>
        </w:trPr>
        <w:tc>
          <w:tcPr>
            <w:tcW w:w="12910" w:type="dxa"/>
            <w:gridSpan w:val="9"/>
            <w:tcBorders>
              <w:top w:val="nil"/>
              <w:left w:val="nil"/>
              <w:bottom w:val="nil"/>
              <w:right w:val="nil"/>
            </w:tcBorders>
            <w:shd w:val="clear" w:color="auto" w:fill="FFFFFF"/>
          </w:tcPr>
          <w:p w14:paraId="0E342A3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A48" w14:textId="77777777">
        <w:trPr>
          <w:cantSplit/>
        </w:trPr>
        <w:tc>
          <w:tcPr>
            <w:tcW w:w="1555" w:type="dxa"/>
            <w:tcBorders>
              <w:top w:val="nil"/>
              <w:left w:val="nil"/>
              <w:bottom w:val="nil"/>
              <w:right w:val="nil"/>
            </w:tcBorders>
            <w:shd w:val="clear" w:color="auto" w:fill="FFFFFF"/>
          </w:tcPr>
          <w:p w14:paraId="0E342A3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4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A4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A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52" w14:textId="77777777">
        <w:trPr>
          <w:cantSplit/>
        </w:trPr>
        <w:tc>
          <w:tcPr>
            <w:tcW w:w="1555" w:type="dxa"/>
            <w:tcBorders>
              <w:top w:val="nil"/>
              <w:left w:val="nil"/>
              <w:bottom w:val="nil"/>
              <w:right w:val="nil"/>
            </w:tcBorders>
            <w:shd w:val="clear" w:color="auto" w:fill="FFFFFF"/>
          </w:tcPr>
          <w:p w14:paraId="0E342A4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4B"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4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A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5C" w14:textId="77777777">
        <w:trPr>
          <w:cantSplit/>
        </w:trPr>
        <w:tc>
          <w:tcPr>
            <w:tcW w:w="1555" w:type="dxa"/>
            <w:tcBorders>
              <w:top w:val="nil"/>
              <w:left w:val="nil"/>
              <w:bottom w:val="nil"/>
              <w:right w:val="nil"/>
            </w:tcBorders>
            <w:shd w:val="clear" w:color="auto" w:fill="FFFFFF"/>
          </w:tcPr>
          <w:p w14:paraId="0E342A5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5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55"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5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A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66" w14:textId="77777777">
        <w:trPr>
          <w:cantSplit/>
        </w:trPr>
        <w:tc>
          <w:tcPr>
            <w:tcW w:w="1555" w:type="dxa"/>
            <w:tcBorders>
              <w:top w:val="nil"/>
              <w:left w:val="nil"/>
              <w:bottom w:val="nil"/>
              <w:right w:val="nil"/>
            </w:tcBorders>
            <w:shd w:val="clear" w:color="auto" w:fill="FFFFFF"/>
          </w:tcPr>
          <w:p w14:paraId="0E342A5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5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6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A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6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70" w14:textId="77777777">
        <w:trPr>
          <w:cantSplit/>
        </w:trPr>
        <w:tc>
          <w:tcPr>
            <w:tcW w:w="1555" w:type="dxa"/>
            <w:tcBorders>
              <w:top w:val="nil"/>
              <w:left w:val="nil"/>
              <w:bottom w:val="nil"/>
              <w:right w:val="nil"/>
            </w:tcBorders>
            <w:shd w:val="clear" w:color="auto" w:fill="FFFFFF"/>
          </w:tcPr>
          <w:p w14:paraId="0E342A6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6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A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72" w14:textId="77777777">
        <w:trPr>
          <w:cantSplit/>
        </w:trPr>
        <w:tc>
          <w:tcPr>
            <w:tcW w:w="12910" w:type="dxa"/>
            <w:gridSpan w:val="9"/>
            <w:tcBorders>
              <w:top w:val="nil"/>
              <w:left w:val="nil"/>
              <w:bottom w:val="nil"/>
              <w:right w:val="nil"/>
            </w:tcBorders>
            <w:shd w:val="clear" w:color="auto" w:fill="FFFFFF"/>
          </w:tcPr>
          <w:p w14:paraId="0E342A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A7C" w14:textId="77777777">
        <w:trPr>
          <w:cantSplit/>
        </w:trPr>
        <w:tc>
          <w:tcPr>
            <w:tcW w:w="1555" w:type="dxa"/>
            <w:tcBorders>
              <w:top w:val="nil"/>
              <w:left w:val="nil"/>
              <w:bottom w:val="nil"/>
              <w:right w:val="nil"/>
            </w:tcBorders>
            <w:shd w:val="clear" w:color="auto" w:fill="FFFFFF"/>
          </w:tcPr>
          <w:p w14:paraId="0E342A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7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306" w:type="dxa"/>
            <w:tcBorders>
              <w:top w:val="nil"/>
              <w:left w:val="nil"/>
              <w:bottom w:val="nil"/>
              <w:right w:val="nil"/>
            </w:tcBorders>
            <w:shd w:val="clear" w:color="auto" w:fill="FFFFFF"/>
          </w:tcPr>
          <w:p w14:paraId="0E342A7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A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A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86" w14:textId="77777777">
        <w:trPr>
          <w:cantSplit/>
        </w:trPr>
        <w:tc>
          <w:tcPr>
            <w:tcW w:w="1555" w:type="dxa"/>
            <w:tcBorders>
              <w:top w:val="nil"/>
              <w:left w:val="nil"/>
              <w:bottom w:val="nil"/>
              <w:right w:val="nil"/>
            </w:tcBorders>
            <w:shd w:val="clear" w:color="auto" w:fill="FFFFFF"/>
          </w:tcPr>
          <w:p w14:paraId="0E342A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7F"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A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90" w14:textId="77777777">
        <w:trPr>
          <w:cantSplit/>
        </w:trPr>
        <w:tc>
          <w:tcPr>
            <w:tcW w:w="1555" w:type="dxa"/>
            <w:tcBorders>
              <w:top w:val="nil"/>
              <w:left w:val="nil"/>
              <w:bottom w:val="nil"/>
              <w:right w:val="nil"/>
            </w:tcBorders>
            <w:shd w:val="clear" w:color="auto" w:fill="FFFFFF"/>
          </w:tcPr>
          <w:p w14:paraId="0E342A8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8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89"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8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A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9A" w14:textId="77777777">
        <w:trPr>
          <w:cantSplit/>
        </w:trPr>
        <w:tc>
          <w:tcPr>
            <w:tcW w:w="1555" w:type="dxa"/>
            <w:tcBorders>
              <w:top w:val="nil"/>
              <w:left w:val="nil"/>
              <w:bottom w:val="nil"/>
              <w:right w:val="nil"/>
            </w:tcBorders>
            <w:shd w:val="clear" w:color="auto" w:fill="FFFFFF"/>
          </w:tcPr>
          <w:p w14:paraId="0E342A9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9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9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9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A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9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A4" w14:textId="77777777">
        <w:trPr>
          <w:cantSplit/>
        </w:trPr>
        <w:tc>
          <w:tcPr>
            <w:tcW w:w="1555" w:type="dxa"/>
            <w:tcBorders>
              <w:top w:val="nil"/>
              <w:left w:val="nil"/>
              <w:bottom w:val="nil"/>
              <w:right w:val="nil"/>
            </w:tcBorders>
            <w:shd w:val="clear" w:color="auto" w:fill="FFFFFF"/>
          </w:tcPr>
          <w:p w14:paraId="0E342A9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9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9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A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A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A6" w14:textId="77777777">
        <w:trPr>
          <w:cantSplit/>
        </w:trPr>
        <w:tc>
          <w:tcPr>
            <w:tcW w:w="12910" w:type="dxa"/>
            <w:gridSpan w:val="9"/>
            <w:tcBorders>
              <w:top w:val="nil"/>
              <w:left w:val="nil"/>
              <w:bottom w:val="nil"/>
              <w:right w:val="nil"/>
            </w:tcBorders>
            <w:shd w:val="clear" w:color="auto" w:fill="FFFFFF"/>
          </w:tcPr>
          <w:p w14:paraId="0E342A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AB0" w14:textId="77777777">
        <w:trPr>
          <w:cantSplit/>
        </w:trPr>
        <w:tc>
          <w:tcPr>
            <w:tcW w:w="1555" w:type="dxa"/>
            <w:tcBorders>
              <w:top w:val="nil"/>
              <w:left w:val="nil"/>
              <w:bottom w:val="nil"/>
              <w:right w:val="nil"/>
            </w:tcBorders>
            <w:shd w:val="clear" w:color="auto" w:fill="FFFFFF"/>
          </w:tcPr>
          <w:p w14:paraId="0E342AA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A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565" w:type="dxa"/>
            <w:tcBorders>
              <w:top w:val="nil"/>
              <w:left w:val="nil"/>
              <w:bottom w:val="nil"/>
              <w:right w:val="nil"/>
            </w:tcBorders>
            <w:shd w:val="clear" w:color="auto" w:fill="FFFFFF"/>
          </w:tcPr>
          <w:p w14:paraId="0E342AA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A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BA" w14:textId="77777777">
        <w:trPr>
          <w:cantSplit/>
        </w:trPr>
        <w:tc>
          <w:tcPr>
            <w:tcW w:w="1555" w:type="dxa"/>
            <w:tcBorders>
              <w:top w:val="nil"/>
              <w:left w:val="nil"/>
              <w:bottom w:val="nil"/>
              <w:right w:val="nil"/>
            </w:tcBorders>
            <w:shd w:val="clear" w:color="auto" w:fill="FFFFFF"/>
          </w:tcPr>
          <w:p w14:paraId="0E342AB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B3"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B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A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C4" w14:textId="77777777">
        <w:trPr>
          <w:cantSplit/>
        </w:trPr>
        <w:tc>
          <w:tcPr>
            <w:tcW w:w="1555" w:type="dxa"/>
            <w:tcBorders>
              <w:top w:val="nil"/>
              <w:left w:val="nil"/>
              <w:bottom w:val="nil"/>
              <w:right w:val="nil"/>
            </w:tcBorders>
            <w:shd w:val="clear" w:color="auto" w:fill="FFFFFF"/>
          </w:tcPr>
          <w:p w14:paraId="0E342AB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BD"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B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A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ACE" w14:textId="77777777">
        <w:trPr>
          <w:cantSplit/>
        </w:trPr>
        <w:tc>
          <w:tcPr>
            <w:tcW w:w="1555" w:type="dxa"/>
            <w:tcBorders>
              <w:top w:val="nil"/>
              <w:left w:val="nil"/>
              <w:bottom w:val="nil"/>
              <w:right w:val="nil"/>
            </w:tcBorders>
            <w:shd w:val="clear" w:color="auto" w:fill="FFFFFF"/>
          </w:tcPr>
          <w:p w14:paraId="0E342AC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AC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2AC7" w14:textId="77777777" w:rsidR="0024092E" w:rsidRDefault="0024092E">
            <w:pPr>
              <w:adjustRightInd w:val="0"/>
              <w:rPr>
                <w:rFonts w:ascii="Times New Roman" w:hAnsi="Times New Roman"/>
                <w:color w:val="000000"/>
              </w:rPr>
            </w:pPr>
          </w:p>
        </w:tc>
        <w:tc>
          <w:tcPr>
            <w:tcW w:w="1565" w:type="dxa"/>
            <w:tcBorders>
              <w:top w:val="nil"/>
              <w:left w:val="nil"/>
              <w:bottom w:val="nil"/>
              <w:right w:val="nil"/>
            </w:tcBorders>
            <w:shd w:val="clear" w:color="auto" w:fill="FFFFFF"/>
          </w:tcPr>
          <w:p w14:paraId="0E342AC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2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AC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AD8" w14:textId="77777777">
        <w:trPr>
          <w:cantSplit/>
        </w:trPr>
        <w:tc>
          <w:tcPr>
            <w:tcW w:w="1555" w:type="dxa"/>
            <w:tcBorders>
              <w:top w:val="nil"/>
              <w:left w:val="nil"/>
              <w:bottom w:val="single" w:sz="7" w:space="0" w:color="000000"/>
              <w:right w:val="nil"/>
            </w:tcBorders>
            <w:shd w:val="clear" w:color="auto" w:fill="FFFFFF"/>
          </w:tcPr>
          <w:p w14:paraId="0E342ACF" w14:textId="77777777" w:rsidR="0024092E" w:rsidRDefault="0024092E">
            <w:pPr>
              <w:adjustRightInd w:val="0"/>
              <w:rPr>
                <w:rFonts w:ascii="Times New Roman" w:hAnsi="Times New Roman"/>
                <w:color w:val="000000"/>
              </w:rPr>
            </w:pPr>
          </w:p>
        </w:tc>
        <w:tc>
          <w:tcPr>
            <w:tcW w:w="1954" w:type="dxa"/>
            <w:tcBorders>
              <w:top w:val="nil"/>
              <w:left w:val="nil"/>
              <w:bottom w:val="single" w:sz="7" w:space="0" w:color="000000"/>
              <w:right w:val="nil"/>
            </w:tcBorders>
            <w:shd w:val="clear" w:color="auto" w:fill="FFFFFF"/>
          </w:tcPr>
          <w:p w14:paraId="0E342AD0" w14:textId="77777777" w:rsidR="0024092E" w:rsidRDefault="0024092E">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0E342AD1" w14:textId="77777777" w:rsidR="0024092E" w:rsidRDefault="0024092E">
            <w:pPr>
              <w:adjustRightInd w:val="0"/>
              <w:rPr>
                <w:rFonts w:ascii="Times New Roman" w:hAnsi="Times New Roman"/>
                <w:color w:val="000000"/>
              </w:rPr>
            </w:pPr>
          </w:p>
        </w:tc>
        <w:tc>
          <w:tcPr>
            <w:tcW w:w="1565" w:type="dxa"/>
            <w:tcBorders>
              <w:top w:val="nil"/>
              <w:left w:val="nil"/>
              <w:bottom w:val="single" w:sz="7" w:space="0" w:color="000000"/>
              <w:right w:val="nil"/>
            </w:tcBorders>
            <w:shd w:val="clear" w:color="auto" w:fill="FFFFFF"/>
          </w:tcPr>
          <w:p w14:paraId="0E342AD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0E342A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A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A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single" w:sz="7" w:space="0" w:color="000000"/>
              <w:right w:val="nil"/>
            </w:tcBorders>
            <w:shd w:val="clear" w:color="auto" w:fill="FFFFFF"/>
          </w:tcPr>
          <w:p w14:paraId="0E342AD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2AD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2AD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2AD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0E342AD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2AD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AE1" w14:textId="77777777">
        <w:trPr>
          <w:cantSplit/>
        </w:trPr>
        <w:tc>
          <w:tcPr>
            <w:tcW w:w="6000" w:type="dxa"/>
            <w:tcBorders>
              <w:top w:val="nil"/>
              <w:left w:val="nil"/>
              <w:bottom w:val="nil"/>
              <w:right w:val="nil"/>
            </w:tcBorders>
          </w:tcPr>
          <w:p w14:paraId="0E342ADE"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AD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AE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AE2" w14:textId="77777777" w:rsidR="0024092E" w:rsidRDefault="0024092E">
      <w:pPr>
        <w:adjustRightInd w:val="0"/>
        <w:spacing w:before="10" w:after="10"/>
        <w:rPr>
          <w:rFonts w:ascii="Times New Roman" w:hAnsi="Times New Roman"/>
          <w:vanish/>
          <w:color w:val="000000"/>
          <w:specVanish/>
        </w:rPr>
      </w:pPr>
    </w:p>
    <w:p w14:paraId="0E342AE3" w14:textId="77777777" w:rsidR="0024092E" w:rsidRDefault="0024092E">
      <w:pPr>
        <w:adjustRightInd w:val="0"/>
        <w:jc w:val="center"/>
        <w:rPr>
          <w:rFonts w:hint="eastAsia"/>
          <w:sz w:val="24"/>
          <w:szCs w:val="24"/>
        </w:rPr>
        <w:sectPr w:rsidR="0024092E">
          <w:headerReference w:type="default" r:id="rId10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AE6" w14:textId="77777777">
        <w:trPr>
          <w:cantSplit/>
        </w:trPr>
        <w:tc>
          <w:tcPr>
            <w:tcW w:w="6000" w:type="dxa"/>
            <w:tcBorders>
              <w:top w:val="nil"/>
              <w:left w:val="nil"/>
              <w:bottom w:val="nil"/>
              <w:right w:val="nil"/>
            </w:tcBorders>
          </w:tcPr>
          <w:p w14:paraId="0E342AE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AE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AE7" w14:textId="77777777" w:rsidR="0024092E" w:rsidRDefault="0024092E">
      <w:pPr>
        <w:adjustRightInd w:val="0"/>
        <w:spacing w:before="10" w:after="10"/>
        <w:rPr>
          <w:rFonts w:ascii="Times New Roman" w:hAnsi="Times New Roman"/>
          <w:b/>
          <w:bCs/>
          <w:color w:val="000000"/>
        </w:rPr>
      </w:pPr>
    </w:p>
    <w:p w14:paraId="0E342AE8" w14:textId="77777777" w:rsidR="0024092E" w:rsidRDefault="00450581">
      <w:pPr>
        <w:adjustRightInd w:val="0"/>
        <w:spacing w:before="10" w:after="10"/>
        <w:jc w:val="center"/>
        <w:outlineLvl w:val="0"/>
        <w:rPr>
          <w:rFonts w:ascii="Times New Roman" w:hAnsi="Times New Roman"/>
          <w:b/>
          <w:bCs/>
          <w:color w:val="000000"/>
        </w:rPr>
      </w:pPr>
      <w:bookmarkStart w:id="195" w:name="_Toc171427983"/>
      <w:r>
        <w:rPr>
          <w:rFonts w:ascii="Times New Roman" w:hAnsi="Times New Roman"/>
          <w:b/>
          <w:bCs/>
          <w:color w:val="000000"/>
        </w:rPr>
        <w:t>Table 14.3.5.3.4.3 Summary of Shifts from Baseline in Coagulation Function According to Investigator’s Assessment - Phase II part 2 - CRC (Safety Analysis Set)</w:t>
      </w:r>
      <w:bookmarkEnd w:id="195"/>
    </w:p>
    <w:p w14:paraId="0E342AE9"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1296"/>
        <w:gridCol w:w="2602"/>
        <w:gridCol w:w="1824"/>
        <w:gridCol w:w="1954"/>
        <w:gridCol w:w="1306"/>
        <w:gridCol w:w="1306"/>
        <w:gridCol w:w="1306"/>
        <w:gridCol w:w="1306"/>
      </w:tblGrid>
      <w:tr w:rsidR="0024092E" w14:paraId="0E342AEC" w14:textId="77777777">
        <w:trPr>
          <w:cantSplit/>
          <w:tblHeader/>
        </w:trPr>
        <w:tc>
          <w:tcPr>
            <w:tcW w:w="7676" w:type="dxa"/>
            <w:gridSpan w:val="4"/>
            <w:tcBorders>
              <w:top w:val="single" w:sz="7" w:space="0" w:color="000000"/>
              <w:left w:val="nil"/>
              <w:bottom w:val="nil"/>
              <w:right w:val="nil"/>
            </w:tcBorders>
            <w:shd w:val="clear" w:color="auto" w:fill="FFFFFF"/>
            <w:vAlign w:val="bottom"/>
          </w:tcPr>
          <w:p w14:paraId="0E342AEA" w14:textId="77777777" w:rsidR="0024092E" w:rsidRDefault="0024092E">
            <w:pPr>
              <w:adjustRightInd w:val="0"/>
              <w:jc w:val="center"/>
              <w:rPr>
                <w:rFonts w:ascii="Times New Roman" w:hAnsi="Times New Roman"/>
                <w:color w:val="000000"/>
              </w:rPr>
            </w:pPr>
            <w:bookmarkStart w:id="196" w:name="IDX95"/>
            <w:bookmarkEnd w:id="196"/>
          </w:p>
        </w:tc>
        <w:tc>
          <w:tcPr>
            <w:tcW w:w="5224" w:type="dxa"/>
            <w:gridSpan w:val="4"/>
            <w:tcBorders>
              <w:top w:val="single" w:sz="7" w:space="0" w:color="000000"/>
              <w:left w:val="nil"/>
              <w:bottom w:val="nil"/>
              <w:right w:val="nil"/>
            </w:tcBorders>
            <w:shd w:val="clear" w:color="auto" w:fill="FFFFFF"/>
            <w:vAlign w:val="bottom"/>
          </w:tcPr>
          <w:p w14:paraId="0E342AEB" w14:textId="77777777" w:rsidR="0024092E" w:rsidRDefault="00450581">
            <w:pPr>
              <w:pBdr>
                <w:bottom w:val="single" w:sz="6"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2AF5" w14:textId="77777777">
        <w:trPr>
          <w:cantSplit/>
          <w:tblHeader/>
        </w:trPr>
        <w:tc>
          <w:tcPr>
            <w:tcW w:w="1296" w:type="dxa"/>
            <w:tcBorders>
              <w:top w:val="nil"/>
              <w:left w:val="nil"/>
              <w:bottom w:val="single" w:sz="4" w:space="0" w:color="000000"/>
              <w:right w:val="nil"/>
            </w:tcBorders>
            <w:shd w:val="clear" w:color="auto" w:fill="FFFFFF"/>
            <w:vAlign w:val="bottom"/>
          </w:tcPr>
          <w:p w14:paraId="0E342AED"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2602" w:type="dxa"/>
            <w:tcBorders>
              <w:top w:val="nil"/>
              <w:left w:val="nil"/>
              <w:bottom w:val="single" w:sz="4" w:space="0" w:color="000000"/>
              <w:right w:val="nil"/>
            </w:tcBorders>
            <w:shd w:val="clear" w:color="auto" w:fill="FFFFFF"/>
            <w:vAlign w:val="bottom"/>
          </w:tcPr>
          <w:p w14:paraId="0E342AEE"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824" w:type="dxa"/>
            <w:tcBorders>
              <w:top w:val="nil"/>
              <w:left w:val="nil"/>
              <w:bottom w:val="single" w:sz="4" w:space="0" w:color="000000"/>
              <w:right w:val="nil"/>
            </w:tcBorders>
            <w:shd w:val="clear" w:color="auto" w:fill="FFFFFF"/>
            <w:vAlign w:val="bottom"/>
          </w:tcPr>
          <w:p w14:paraId="0E342AEF"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954" w:type="dxa"/>
            <w:tcBorders>
              <w:top w:val="nil"/>
              <w:left w:val="nil"/>
              <w:bottom w:val="single" w:sz="4" w:space="0" w:color="000000"/>
              <w:right w:val="nil"/>
            </w:tcBorders>
            <w:shd w:val="clear" w:color="auto" w:fill="FFFFFF"/>
            <w:vAlign w:val="bottom"/>
          </w:tcPr>
          <w:p w14:paraId="0E342AF0"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0E342AF1"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0E342AF2"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0E342AF3"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1306" w:type="dxa"/>
            <w:tcBorders>
              <w:top w:val="nil"/>
              <w:left w:val="nil"/>
              <w:bottom w:val="single" w:sz="4" w:space="0" w:color="000000"/>
              <w:right w:val="nil"/>
            </w:tcBorders>
            <w:shd w:val="clear" w:color="auto" w:fill="FFFFFF"/>
            <w:vAlign w:val="bottom"/>
          </w:tcPr>
          <w:p w14:paraId="0E342AF4"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2AFE" w14:textId="77777777">
        <w:trPr>
          <w:cantSplit/>
        </w:trPr>
        <w:tc>
          <w:tcPr>
            <w:tcW w:w="1296" w:type="dxa"/>
            <w:tcBorders>
              <w:top w:val="nil"/>
              <w:left w:val="nil"/>
              <w:bottom w:val="nil"/>
              <w:right w:val="nil"/>
            </w:tcBorders>
            <w:shd w:val="clear" w:color="auto" w:fill="FFFFFF"/>
          </w:tcPr>
          <w:p w14:paraId="0E342AF6" w14:textId="77777777" w:rsidR="0024092E" w:rsidRDefault="00450581">
            <w:pPr>
              <w:adjustRightInd w:val="0"/>
              <w:rPr>
                <w:rFonts w:ascii="Times New Roman" w:hAnsi="Times New Roman"/>
                <w:color w:val="000000"/>
              </w:rPr>
            </w:pPr>
            <w:r>
              <w:rPr>
                <w:rFonts w:ascii="Times New Roman" w:hAnsi="Times New Roman"/>
                <w:color w:val="000000"/>
              </w:rPr>
              <w:t>Activated Partial Thromboplastin Time</w:t>
            </w:r>
          </w:p>
        </w:tc>
        <w:tc>
          <w:tcPr>
            <w:tcW w:w="2602" w:type="dxa"/>
            <w:tcBorders>
              <w:top w:val="nil"/>
              <w:left w:val="nil"/>
              <w:bottom w:val="nil"/>
              <w:right w:val="nil"/>
            </w:tcBorders>
            <w:shd w:val="clear" w:color="auto" w:fill="FFFFFF"/>
          </w:tcPr>
          <w:p w14:paraId="0E342AF7"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824" w:type="dxa"/>
            <w:tcBorders>
              <w:top w:val="nil"/>
              <w:left w:val="nil"/>
              <w:bottom w:val="nil"/>
              <w:right w:val="nil"/>
            </w:tcBorders>
            <w:shd w:val="clear" w:color="auto" w:fill="FFFFFF"/>
          </w:tcPr>
          <w:p w14:paraId="0E342AF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AF9"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AF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A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AF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07" w14:textId="77777777">
        <w:trPr>
          <w:cantSplit/>
        </w:trPr>
        <w:tc>
          <w:tcPr>
            <w:tcW w:w="1296" w:type="dxa"/>
            <w:tcBorders>
              <w:top w:val="nil"/>
              <w:left w:val="nil"/>
              <w:bottom w:val="nil"/>
              <w:right w:val="nil"/>
            </w:tcBorders>
            <w:shd w:val="clear" w:color="auto" w:fill="FFFFFF"/>
          </w:tcPr>
          <w:p w14:paraId="0E342AF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00"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0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0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10" w14:textId="77777777">
        <w:trPr>
          <w:cantSplit/>
        </w:trPr>
        <w:tc>
          <w:tcPr>
            <w:tcW w:w="1296" w:type="dxa"/>
            <w:tcBorders>
              <w:top w:val="nil"/>
              <w:left w:val="nil"/>
              <w:bottom w:val="nil"/>
              <w:right w:val="nil"/>
            </w:tcBorders>
            <w:shd w:val="clear" w:color="auto" w:fill="FFFFFF"/>
          </w:tcPr>
          <w:p w14:paraId="0E342B08"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09"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0A"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0B"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19" w14:textId="77777777">
        <w:trPr>
          <w:cantSplit/>
        </w:trPr>
        <w:tc>
          <w:tcPr>
            <w:tcW w:w="1296" w:type="dxa"/>
            <w:tcBorders>
              <w:top w:val="nil"/>
              <w:left w:val="nil"/>
              <w:bottom w:val="nil"/>
              <w:right w:val="nil"/>
            </w:tcBorders>
            <w:shd w:val="clear" w:color="auto" w:fill="FFFFFF"/>
          </w:tcPr>
          <w:p w14:paraId="0E342B1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12"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1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1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1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B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B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1B" w14:textId="77777777">
        <w:trPr>
          <w:cantSplit/>
        </w:trPr>
        <w:tc>
          <w:tcPr>
            <w:tcW w:w="12900" w:type="dxa"/>
            <w:gridSpan w:val="8"/>
            <w:tcBorders>
              <w:top w:val="nil"/>
              <w:left w:val="nil"/>
              <w:bottom w:val="nil"/>
              <w:right w:val="nil"/>
            </w:tcBorders>
            <w:shd w:val="clear" w:color="auto" w:fill="FFFFFF"/>
          </w:tcPr>
          <w:p w14:paraId="0E342B1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24" w14:textId="77777777">
        <w:trPr>
          <w:cantSplit/>
        </w:trPr>
        <w:tc>
          <w:tcPr>
            <w:tcW w:w="1296" w:type="dxa"/>
            <w:tcBorders>
              <w:top w:val="nil"/>
              <w:left w:val="nil"/>
              <w:bottom w:val="nil"/>
              <w:right w:val="nil"/>
            </w:tcBorders>
            <w:shd w:val="clear" w:color="auto" w:fill="FFFFFF"/>
          </w:tcPr>
          <w:p w14:paraId="0E342B1C"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1D"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1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1F"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2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B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B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2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2D" w14:textId="77777777">
        <w:trPr>
          <w:cantSplit/>
        </w:trPr>
        <w:tc>
          <w:tcPr>
            <w:tcW w:w="1296" w:type="dxa"/>
            <w:tcBorders>
              <w:top w:val="nil"/>
              <w:left w:val="nil"/>
              <w:bottom w:val="nil"/>
              <w:right w:val="nil"/>
            </w:tcBorders>
            <w:shd w:val="clear" w:color="auto" w:fill="FFFFFF"/>
          </w:tcPr>
          <w:p w14:paraId="0E342B2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26"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2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2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36" w14:textId="77777777">
        <w:trPr>
          <w:cantSplit/>
        </w:trPr>
        <w:tc>
          <w:tcPr>
            <w:tcW w:w="1296" w:type="dxa"/>
            <w:tcBorders>
              <w:top w:val="nil"/>
              <w:left w:val="nil"/>
              <w:bottom w:val="nil"/>
              <w:right w:val="nil"/>
            </w:tcBorders>
            <w:shd w:val="clear" w:color="auto" w:fill="FFFFFF"/>
          </w:tcPr>
          <w:p w14:paraId="0E342B2E"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2F"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30"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31"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3F" w14:textId="77777777">
        <w:trPr>
          <w:cantSplit/>
        </w:trPr>
        <w:tc>
          <w:tcPr>
            <w:tcW w:w="1296" w:type="dxa"/>
            <w:tcBorders>
              <w:top w:val="nil"/>
              <w:left w:val="nil"/>
              <w:bottom w:val="nil"/>
              <w:right w:val="nil"/>
            </w:tcBorders>
            <w:shd w:val="clear" w:color="auto" w:fill="FFFFFF"/>
          </w:tcPr>
          <w:p w14:paraId="0E342B3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38"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3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3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2B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2B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3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41" w14:textId="77777777">
        <w:trPr>
          <w:cantSplit/>
        </w:trPr>
        <w:tc>
          <w:tcPr>
            <w:tcW w:w="12900" w:type="dxa"/>
            <w:gridSpan w:val="8"/>
            <w:tcBorders>
              <w:top w:val="nil"/>
              <w:left w:val="nil"/>
              <w:bottom w:val="nil"/>
              <w:right w:val="nil"/>
            </w:tcBorders>
            <w:shd w:val="clear" w:color="auto" w:fill="FFFFFF"/>
          </w:tcPr>
          <w:p w14:paraId="0E342B4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4A" w14:textId="77777777">
        <w:trPr>
          <w:cantSplit/>
        </w:trPr>
        <w:tc>
          <w:tcPr>
            <w:tcW w:w="1296" w:type="dxa"/>
            <w:tcBorders>
              <w:top w:val="nil"/>
              <w:left w:val="nil"/>
              <w:bottom w:val="nil"/>
              <w:right w:val="nil"/>
            </w:tcBorders>
            <w:shd w:val="clear" w:color="auto" w:fill="FFFFFF"/>
          </w:tcPr>
          <w:p w14:paraId="0E342B42"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43"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824" w:type="dxa"/>
            <w:tcBorders>
              <w:top w:val="nil"/>
              <w:left w:val="nil"/>
              <w:bottom w:val="nil"/>
              <w:right w:val="nil"/>
            </w:tcBorders>
            <w:shd w:val="clear" w:color="auto" w:fill="FFFFFF"/>
          </w:tcPr>
          <w:p w14:paraId="0E342B4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45"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4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4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53" w14:textId="77777777">
        <w:trPr>
          <w:cantSplit/>
        </w:trPr>
        <w:tc>
          <w:tcPr>
            <w:tcW w:w="1296" w:type="dxa"/>
            <w:tcBorders>
              <w:top w:val="nil"/>
              <w:left w:val="nil"/>
              <w:bottom w:val="nil"/>
              <w:right w:val="nil"/>
            </w:tcBorders>
            <w:shd w:val="clear" w:color="auto" w:fill="FFFFFF"/>
          </w:tcPr>
          <w:p w14:paraId="0E342B4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4C"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4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4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5C" w14:textId="77777777">
        <w:trPr>
          <w:cantSplit/>
        </w:trPr>
        <w:tc>
          <w:tcPr>
            <w:tcW w:w="1296" w:type="dxa"/>
            <w:tcBorders>
              <w:top w:val="nil"/>
              <w:left w:val="nil"/>
              <w:bottom w:val="nil"/>
              <w:right w:val="nil"/>
            </w:tcBorders>
            <w:shd w:val="clear" w:color="auto" w:fill="FFFFFF"/>
          </w:tcPr>
          <w:p w14:paraId="0E342B54"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55"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56"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57"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65" w14:textId="77777777">
        <w:trPr>
          <w:cantSplit/>
        </w:trPr>
        <w:tc>
          <w:tcPr>
            <w:tcW w:w="1296" w:type="dxa"/>
            <w:tcBorders>
              <w:top w:val="nil"/>
              <w:left w:val="nil"/>
              <w:bottom w:val="nil"/>
              <w:right w:val="nil"/>
            </w:tcBorders>
            <w:shd w:val="clear" w:color="auto" w:fill="FFFFFF"/>
          </w:tcPr>
          <w:p w14:paraId="0E342B5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5E"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5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6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6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6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67" w14:textId="77777777">
        <w:trPr>
          <w:cantSplit/>
        </w:trPr>
        <w:tc>
          <w:tcPr>
            <w:tcW w:w="12900" w:type="dxa"/>
            <w:gridSpan w:val="8"/>
            <w:tcBorders>
              <w:top w:val="nil"/>
              <w:left w:val="nil"/>
              <w:bottom w:val="nil"/>
              <w:right w:val="nil"/>
            </w:tcBorders>
            <w:shd w:val="clear" w:color="auto" w:fill="FFFFFF"/>
          </w:tcPr>
          <w:p w14:paraId="0E342B6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70" w14:textId="77777777">
        <w:trPr>
          <w:cantSplit/>
        </w:trPr>
        <w:tc>
          <w:tcPr>
            <w:tcW w:w="1296" w:type="dxa"/>
            <w:tcBorders>
              <w:top w:val="nil"/>
              <w:left w:val="nil"/>
              <w:bottom w:val="nil"/>
              <w:right w:val="nil"/>
            </w:tcBorders>
            <w:shd w:val="clear" w:color="auto" w:fill="FFFFFF"/>
          </w:tcPr>
          <w:p w14:paraId="0E342B68"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69"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6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6B"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6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79" w14:textId="77777777">
        <w:trPr>
          <w:cantSplit/>
        </w:trPr>
        <w:tc>
          <w:tcPr>
            <w:tcW w:w="1296" w:type="dxa"/>
            <w:tcBorders>
              <w:top w:val="nil"/>
              <w:left w:val="nil"/>
              <w:bottom w:val="nil"/>
              <w:right w:val="nil"/>
            </w:tcBorders>
            <w:shd w:val="clear" w:color="auto" w:fill="FFFFFF"/>
          </w:tcPr>
          <w:p w14:paraId="0E342B7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72"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7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7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82" w14:textId="77777777">
        <w:trPr>
          <w:cantSplit/>
        </w:trPr>
        <w:tc>
          <w:tcPr>
            <w:tcW w:w="1296" w:type="dxa"/>
            <w:tcBorders>
              <w:top w:val="nil"/>
              <w:left w:val="nil"/>
              <w:bottom w:val="nil"/>
              <w:right w:val="nil"/>
            </w:tcBorders>
            <w:shd w:val="clear" w:color="auto" w:fill="FFFFFF"/>
          </w:tcPr>
          <w:p w14:paraId="0E342B7A"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7B"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7C"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7D"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8B" w14:textId="77777777">
        <w:trPr>
          <w:cantSplit/>
        </w:trPr>
        <w:tc>
          <w:tcPr>
            <w:tcW w:w="1296" w:type="dxa"/>
            <w:tcBorders>
              <w:top w:val="nil"/>
              <w:left w:val="nil"/>
              <w:bottom w:val="nil"/>
              <w:right w:val="nil"/>
            </w:tcBorders>
            <w:shd w:val="clear" w:color="auto" w:fill="FFFFFF"/>
          </w:tcPr>
          <w:p w14:paraId="0E342B8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84"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8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8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8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8D" w14:textId="77777777">
        <w:trPr>
          <w:cantSplit/>
        </w:trPr>
        <w:tc>
          <w:tcPr>
            <w:tcW w:w="12900" w:type="dxa"/>
            <w:gridSpan w:val="8"/>
            <w:tcBorders>
              <w:top w:val="nil"/>
              <w:left w:val="nil"/>
              <w:bottom w:val="nil"/>
              <w:right w:val="nil"/>
            </w:tcBorders>
            <w:shd w:val="clear" w:color="auto" w:fill="FFFFFF"/>
          </w:tcPr>
          <w:p w14:paraId="0E342B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96" w14:textId="77777777">
        <w:trPr>
          <w:cantSplit/>
        </w:trPr>
        <w:tc>
          <w:tcPr>
            <w:tcW w:w="1296" w:type="dxa"/>
            <w:tcBorders>
              <w:top w:val="nil"/>
              <w:left w:val="nil"/>
              <w:bottom w:val="nil"/>
              <w:right w:val="nil"/>
            </w:tcBorders>
            <w:shd w:val="clear" w:color="auto" w:fill="FFFFFF"/>
          </w:tcPr>
          <w:p w14:paraId="0E342B8E" w14:textId="77777777" w:rsidR="0024092E" w:rsidRDefault="00450581">
            <w:pPr>
              <w:adjustRightInd w:val="0"/>
              <w:rPr>
                <w:rFonts w:ascii="Times New Roman" w:hAnsi="Times New Roman"/>
                <w:color w:val="000000"/>
              </w:rPr>
            </w:pPr>
            <w:r>
              <w:rPr>
                <w:rFonts w:ascii="Times New Roman" w:hAnsi="Times New Roman"/>
                <w:color w:val="000000"/>
              </w:rPr>
              <w:t>Prothrombin Time</w:t>
            </w:r>
          </w:p>
        </w:tc>
        <w:tc>
          <w:tcPr>
            <w:tcW w:w="2602" w:type="dxa"/>
            <w:tcBorders>
              <w:top w:val="nil"/>
              <w:left w:val="nil"/>
              <w:bottom w:val="nil"/>
              <w:right w:val="nil"/>
            </w:tcBorders>
            <w:shd w:val="clear" w:color="auto" w:fill="FFFFFF"/>
          </w:tcPr>
          <w:p w14:paraId="0E342B8F"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824" w:type="dxa"/>
            <w:tcBorders>
              <w:top w:val="nil"/>
              <w:left w:val="nil"/>
              <w:bottom w:val="nil"/>
              <w:right w:val="nil"/>
            </w:tcBorders>
            <w:shd w:val="clear" w:color="auto" w:fill="FFFFFF"/>
          </w:tcPr>
          <w:p w14:paraId="0E342B90"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91"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9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9F" w14:textId="77777777">
        <w:trPr>
          <w:cantSplit/>
        </w:trPr>
        <w:tc>
          <w:tcPr>
            <w:tcW w:w="1296" w:type="dxa"/>
            <w:tcBorders>
              <w:top w:val="nil"/>
              <w:left w:val="nil"/>
              <w:bottom w:val="nil"/>
              <w:right w:val="nil"/>
            </w:tcBorders>
            <w:shd w:val="clear" w:color="auto" w:fill="FFFFFF"/>
          </w:tcPr>
          <w:p w14:paraId="0E342B9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98"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9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9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A8" w14:textId="77777777">
        <w:trPr>
          <w:cantSplit/>
        </w:trPr>
        <w:tc>
          <w:tcPr>
            <w:tcW w:w="1296" w:type="dxa"/>
            <w:tcBorders>
              <w:top w:val="nil"/>
              <w:left w:val="nil"/>
              <w:bottom w:val="nil"/>
              <w:right w:val="nil"/>
            </w:tcBorders>
            <w:shd w:val="clear" w:color="auto" w:fill="FFFFFF"/>
          </w:tcPr>
          <w:p w14:paraId="0E342BA0"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A1"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A2"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A3"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B1" w14:textId="77777777">
        <w:trPr>
          <w:cantSplit/>
        </w:trPr>
        <w:tc>
          <w:tcPr>
            <w:tcW w:w="1296" w:type="dxa"/>
            <w:tcBorders>
              <w:top w:val="nil"/>
              <w:left w:val="nil"/>
              <w:bottom w:val="nil"/>
              <w:right w:val="nil"/>
            </w:tcBorders>
            <w:shd w:val="clear" w:color="auto" w:fill="FFFFFF"/>
          </w:tcPr>
          <w:p w14:paraId="0E342BA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AA"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A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A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A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B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B3" w14:textId="77777777">
        <w:trPr>
          <w:cantSplit/>
        </w:trPr>
        <w:tc>
          <w:tcPr>
            <w:tcW w:w="12900" w:type="dxa"/>
            <w:gridSpan w:val="8"/>
            <w:tcBorders>
              <w:top w:val="nil"/>
              <w:left w:val="nil"/>
              <w:bottom w:val="nil"/>
              <w:right w:val="nil"/>
            </w:tcBorders>
            <w:shd w:val="clear" w:color="auto" w:fill="FFFFFF"/>
          </w:tcPr>
          <w:p w14:paraId="0E342B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BC" w14:textId="77777777">
        <w:trPr>
          <w:cantSplit/>
        </w:trPr>
        <w:tc>
          <w:tcPr>
            <w:tcW w:w="1296" w:type="dxa"/>
            <w:tcBorders>
              <w:top w:val="nil"/>
              <w:left w:val="nil"/>
              <w:bottom w:val="nil"/>
              <w:right w:val="nil"/>
            </w:tcBorders>
            <w:shd w:val="clear" w:color="auto" w:fill="FFFFFF"/>
          </w:tcPr>
          <w:p w14:paraId="0E342BB4"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B5"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B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B7"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B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C5" w14:textId="77777777">
        <w:trPr>
          <w:cantSplit/>
        </w:trPr>
        <w:tc>
          <w:tcPr>
            <w:tcW w:w="1296" w:type="dxa"/>
            <w:tcBorders>
              <w:top w:val="nil"/>
              <w:left w:val="nil"/>
              <w:bottom w:val="nil"/>
              <w:right w:val="nil"/>
            </w:tcBorders>
            <w:shd w:val="clear" w:color="auto" w:fill="FFFFFF"/>
          </w:tcPr>
          <w:p w14:paraId="0E342BB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BE"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B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C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CE" w14:textId="77777777">
        <w:trPr>
          <w:cantSplit/>
        </w:trPr>
        <w:tc>
          <w:tcPr>
            <w:tcW w:w="1296" w:type="dxa"/>
            <w:tcBorders>
              <w:top w:val="nil"/>
              <w:left w:val="nil"/>
              <w:bottom w:val="nil"/>
              <w:right w:val="nil"/>
            </w:tcBorders>
            <w:shd w:val="clear" w:color="auto" w:fill="FFFFFF"/>
          </w:tcPr>
          <w:p w14:paraId="0E342BC6"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C7"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C8"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C9"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D7" w14:textId="77777777">
        <w:trPr>
          <w:cantSplit/>
        </w:trPr>
        <w:tc>
          <w:tcPr>
            <w:tcW w:w="1296" w:type="dxa"/>
            <w:tcBorders>
              <w:top w:val="nil"/>
              <w:left w:val="nil"/>
              <w:bottom w:val="nil"/>
              <w:right w:val="nil"/>
            </w:tcBorders>
            <w:shd w:val="clear" w:color="auto" w:fill="FFFFFF"/>
          </w:tcPr>
          <w:p w14:paraId="0E342BC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D0"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D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D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D9" w14:textId="77777777">
        <w:trPr>
          <w:cantSplit/>
        </w:trPr>
        <w:tc>
          <w:tcPr>
            <w:tcW w:w="12900" w:type="dxa"/>
            <w:gridSpan w:val="8"/>
            <w:tcBorders>
              <w:top w:val="nil"/>
              <w:left w:val="nil"/>
              <w:bottom w:val="nil"/>
              <w:right w:val="nil"/>
            </w:tcBorders>
            <w:shd w:val="clear" w:color="auto" w:fill="FFFFFF"/>
          </w:tcPr>
          <w:p w14:paraId="0E342B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BE2" w14:textId="77777777">
        <w:trPr>
          <w:cantSplit/>
        </w:trPr>
        <w:tc>
          <w:tcPr>
            <w:tcW w:w="1296" w:type="dxa"/>
            <w:tcBorders>
              <w:top w:val="nil"/>
              <w:left w:val="nil"/>
              <w:bottom w:val="nil"/>
              <w:right w:val="nil"/>
            </w:tcBorders>
            <w:shd w:val="clear" w:color="auto" w:fill="FFFFFF"/>
          </w:tcPr>
          <w:p w14:paraId="0E342BDA"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DB"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824" w:type="dxa"/>
            <w:tcBorders>
              <w:top w:val="nil"/>
              <w:left w:val="nil"/>
              <w:bottom w:val="nil"/>
              <w:right w:val="nil"/>
            </w:tcBorders>
            <w:shd w:val="clear" w:color="auto" w:fill="FFFFFF"/>
          </w:tcPr>
          <w:p w14:paraId="0E342BD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BDD"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BD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E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EB" w14:textId="77777777">
        <w:trPr>
          <w:cantSplit/>
        </w:trPr>
        <w:tc>
          <w:tcPr>
            <w:tcW w:w="1296" w:type="dxa"/>
            <w:tcBorders>
              <w:top w:val="nil"/>
              <w:left w:val="nil"/>
              <w:bottom w:val="nil"/>
              <w:right w:val="nil"/>
            </w:tcBorders>
            <w:shd w:val="clear" w:color="auto" w:fill="FFFFFF"/>
          </w:tcPr>
          <w:p w14:paraId="0E342BE3"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E4"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E5"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E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B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F4" w14:textId="77777777">
        <w:trPr>
          <w:cantSplit/>
        </w:trPr>
        <w:tc>
          <w:tcPr>
            <w:tcW w:w="1296" w:type="dxa"/>
            <w:tcBorders>
              <w:top w:val="nil"/>
              <w:left w:val="nil"/>
              <w:bottom w:val="nil"/>
              <w:right w:val="nil"/>
            </w:tcBorders>
            <w:shd w:val="clear" w:color="auto" w:fill="FFFFFF"/>
          </w:tcPr>
          <w:p w14:paraId="0E342BEC"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ED"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EE"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EF"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B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BFD" w14:textId="77777777">
        <w:trPr>
          <w:cantSplit/>
        </w:trPr>
        <w:tc>
          <w:tcPr>
            <w:tcW w:w="1296" w:type="dxa"/>
            <w:tcBorders>
              <w:top w:val="nil"/>
              <w:left w:val="nil"/>
              <w:bottom w:val="nil"/>
              <w:right w:val="nil"/>
            </w:tcBorders>
            <w:shd w:val="clear" w:color="auto" w:fill="FFFFFF"/>
          </w:tcPr>
          <w:p w14:paraId="0E342BF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BF6"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BF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BF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BF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B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B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BFF" w14:textId="77777777">
        <w:trPr>
          <w:cantSplit/>
        </w:trPr>
        <w:tc>
          <w:tcPr>
            <w:tcW w:w="12900" w:type="dxa"/>
            <w:gridSpan w:val="8"/>
            <w:tcBorders>
              <w:top w:val="nil"/>
              <w:left w:val="nil"/>
              <w:bottom w:val="nil"/>
              <w:right w:val="nil"/>
            </w:tcBorders>
            <w:shd w:val="clear" w:color="auto" w:fill="FFFFFF"/>
          </w:tcPr>
          <w:p w14:paraId="0E342B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08" w14:textId="77777777">
        <w:trPr>
          <w:cantSplit/>
        </w:trPr>
        <w:tc>
          <w:tcPr>
            <w:tcW w:w="1296" w:type="dxa"/>
            <w:tcBorders>
              <w:top w:val="nil"/>
              <w:left w:val="nil"/>
              <w:bottom w:val="nil"/>
              <w:right w:val="nil"/>
            </w:tcBorders>
            <w:shd w:val="clear" w:color="auto" w:fill="FFFFFF"/>
          </w:tcPr>
          <w:p w14:paraId="0E342C00"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01"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0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C03"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C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0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11" w14:textId="77777777">
        <w:trPr>
          <w:cantSplit/>
        </w:trPr>
        <w:tc>
          <w:tcPr>
            <w:tcW w:w="1296" w:type="dxa"/>
            <w:tcBorders>
              <w:top w:val="nil"/>
              <w:left w:val="nil"/>
              <w:bottom w:val="nil"/>
              <w:right w:val="nil"/>
            </w:tcBorders>
            <w:shd w:val="clear" w:color="auto" w:fill="FFFFFF"/>
          </w:tcPr>
          <w:p w14:paraId="0E342C09"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0A"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0B"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0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C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1A" w14:textId="77777777">
        <w:trPr>
          <w:cantSplit/>
        </w:trPr>
        <w:tc>
          <w:tcPr>
            <w:tcW w:w="1296" w:type="dxa"/>
            <w:tcBorders>
              <w:top w:val="nil"/>
              <w:left w:val="nil"/>
              <w:bottom w:val="nil"/>
              <w:right w:val="nil"/>
            </w:tcBorders>
            <w:shd w:val="clear" w:color="auto" w:fill="FFFFFF"/>
          </w:tcPr>
          <w:p w14:paraId="0E342C12"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13"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14"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15"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C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23" w14:textId="77777777">
        <w:trPr>
          <w:cantSplit/>
        </w:trPr>
        <w:tc>
          <w:tcPr>
            <w:tcW w:w="1296" w:type="dxa"/>
            <w:tcBorders>
              <w:top w:val="nil"/>
              <w:left w:val="nil"/>
              <w:bottom w:val="nil"/>
              <w:right w:val="nil"/>
            </w:tcBorders>
            <w:shd w:val="clear" w:color="auto" w:fill="FFFFFF"/>
          </w:tcPr>
          <w:p w14:paraId="0E342C1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1C"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1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1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C1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2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25" w14:textId="77777777">
        <w:trPr>
          <w:cantSplit/>
        </w:trPr>
        <w:tc>
          <w:tcPr>
            <w:tcW w:w="12900" w:type="dxa"/>
            <w:gridSpan w:val="8"/>
            <w:tcBorders>
              <w:top w:val="nil"/>
              <w:left w:val="nil"/>
              <w:bottom w:val="nil"/>
              <w:right w:val="nil"/>
            </w:tcBorders>
            <w:shd w:val="clear" w:color="auto" w:fill="FFFFFF"/>
          </w:tcPr>
          <w:p w14:paraId="0E342C2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2E" w14:textId="77777777">
        <w:trPr>
          <w:cantSplit/>
        </w:trPr>
        <w:tc>
          <w:tcPr>
            <w:tcW w:w="1296" w:type="dxa"/>
            <w:tcBorders>
              <w:top w:val="nil"/>
              <w:left w:val="nil"/>
              <w:bottom w:val="nil"/>
              <w:right w:val="nil"/>
            </w:tcBorders>
            <w:shd w:val="clear" w:color="auto" w:fill="FFFFFF"/>
          </w:tcPr>
          <w:p w14:paraId="0E342C26" w14:textId="77777777" w:rsidR="0024092E" w:rsidRDefault="00450581">
            <w:pPr>
              <w:adjustRightInd w:val="0"/>
              <w:rPr>
                <w:rFonts w:ascii="Times New Roman" w:hAnsi="Times New Roman"/>
                <w:color w:val="000000"/>
              </w:rPr>
            </w:pPr>
            <w:r>
              <w:rPr>
                <w:rFonts w:ascii="Times New Roman" w:hAnsi="Times New Roman"/>
                <w:color w:val="000000"/>
              </w:rPr>
              <w:t>Prothrombin Intl. Normalized Ratio</w:t>
            </w:r>
          </w:p>
        </w:tc>
        <w:tc>
          <w:tcPr>
            <w:tcW w:w="2602" w:type="dxa"/>
            <w:tcBorders>
              <w:top w:val="nil"/>
              <w:left w:val="nil"/>
              <w:bottom w:val="nil"/>
              <w:right w:val="nil"/>
            </w:tcBorders>
            <w:shd w:val="clear" w:color="auto" w:fill="FFFFFF"/>
          </w:tcPr>
          <w:p w14:paraId="0E342C27"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824" w:type="dxa"/>
            <w:tcBorders>
              <w:top w:val="nil"/>
              <w:left w:val="nil"/>
              <w:bottom w:val="nil"/>
              <w:right w:val="nil"/>
            </w:tcBorders>
            <w:shd w:val="clear" w:color="auto" w:fill="FFFFFF"/>
          </w:tcPr>
          <w:p w14:paraId="0E342C2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C29"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C2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2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37" w14:textId="77777777">
        <w:trPr>
          <w:cantSplit/>
        </w:trPr>
        <w:tc>
          <w:tcPr>
            <w:tcW w:w="1296" w:type="dxa"/>
            <w:tcBorders>
              <w:top w:val="nil"/>
              <w:left w:val="nil"/>
              <w:bottom w:val="nil"/>
              <w:right w:val="nil"/>
            </w:tcBorders>
            <w:shd w:val="clear" w:color="auto" w:fill="FFFFFF"/>
          </w:tcPr>
          <w:p w14:paraId="0E342C2F"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30"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31"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3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C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40" w14:textId="77777777">
        <w:trPr>
          <w:cantSplit/>
        </w:trPr>
        <w:tc>
          <w:tcPr>
            <w:tcW w:w="1296" w:type="dxa"/>
            <w:tcBorders>
              <w:top w:val="nil"/>
              <w:left w:val="nil"/>
              <w:bottom w:val="nil"/>
              <w:right w:val="nil"/>
            </w:tcBorders>
            <w:shd w:val="clear" w:color="auto" w:fill="FFFFFF"/>
          </w:tcPr>
          <w:p w14:paraId="0E342C38"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39"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3A"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3B"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C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49" w14:textId="77777777">
        <w:trPr>
          <w:cantSplit/>
        </w:trPr>
        <w:tc>
          <w:tcPr>
            <w:tcW w:w="1296" w:type="dxa"/>
            <w:tcBorders>
              <w:top w:val="nil"/>
              <w:left w:val="nil"/>
              <w:bottom w:val="nil"/>
              <w:right w:val="nil"/>
            </w:tcBorders>
            <w:shd w:val="clear" w:color="auto" w:fill="FFFFFF"/>
          </w:tcPr>
          <w:p w14:paraId="0E342C4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42"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4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4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C4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4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4B" w14:textId="77777777">
        <w:trPr>
          <w:cantSplit/>
        </w:trPr>
        <w:tc>
          <w:tcPr>
            <w:tcW w:w="12900" w:type="dxa"/>
            <w:gridSpan w:val="8"/>
            <w:tcBorders>
              <w:top w:val="nil"/>
              <w:left w:val="nil"/>
              <w:bottom w:val="nil"/>
              <w:right w:val="nil"/>
            </w:tcBorders>
            <w:shd w:val="clear" w:color="auto" w:fill="FFFFFF"/>
          </w:tcPr>
          <w:p w14:paraId="0E342C4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54" w14:textId="77777777">
        <w:trPr>
          <w:cantSplit/>
        </w:trPr>
        <w:tc>
          <w:tcPr>
            <w:tcW w:w="1296" w:type="dxa"/>
            <w:tcBorders>
              <w:top w:val="nil"/>
              <w:left w:val="nil"/>
              <w:bottom w:val="nil"/>
              <w:right w:val="nil"/>
            </w:tcBorders>
            <w:shd w:val="clear" w:color="auto" w:fill="FFFFFF"/>
          </w:tcPr>
          <w:p w14:paraId="0E342C4C"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4D"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4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C4F"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C5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5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5D" w14:textId="77777777">
        <w:trPr>
          <w:cantSplit/>
        </w:trPr>
        <w:tc>
          <w:tcPr>
            <w:tcW w:w="1296" w:type="dxa"/>
            <w:tcBorders>
              <w:top w:val="nil"/>
              <w:left w:val="nil"/>
              <w:bottom w:val="nil"/>
              <w:right w:val="nil"/>
            </w:tcBorders>
            <w:shd w:val="clear" w:color="auto" w:fill="FFFFFF"/>
          </w:tcPr>
          <w:p w14:paraId="0E342C55"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56"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57"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5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C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66" w14:textId="77777777">
        <w:trPr>
          <w:cantSplit/>
        </w:trPr>
        <w:tc>
          <w:tcPr>
            <w:tcW w:w="1296" w:type="dxa"/>
            <w:tcBorders>
              <w:top w:val="nil"/>
              <w:left w:val="nil"/>
              <w:bottom w:val="nil"/>
              <w:right w:val="nil"/>
            </w:tcBorders>
            <w:shd w:val="clear" w:color="auto" w:fill="FFFFFF"/>
          </w:tcPr>
          <w:p w14:paraId="0E342C5E"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5F"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60"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61"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6F" w14:textId="77777777">
        <w:trPr>
          <w:cantSplit/>
        </w:trPr>
        <w:tc>
          <w:tcPr>
            <w:tcW w:w="1296" w:type="dxa"/>
            <w:tcBorders>
              <w:top w:val="nil"/>
              <w:left w:val="nil"/>
              <w:bottom w:val="nil"/>
              <w:right w:val="nil"/>
            </w:tcBorders>
            <w:shd w:val="clear" w:color="auto" w:fill="FFFFFF"/>
          </w:tcPr>
          <w:p w14:paraId="0E342C67"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68"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69"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C6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71" w14:textId="77777777">
        <w:trPr>
          <w:cantSplit/>
        </w:trPr>
        <w:tc>
          <w:tcPr>
            <w:tcW w:w="12900" w:type="dxa"/>
            <w:gridSpan w:val="8"/>
            <w:tcBorders>
              <w:top w:val="nil"/>
              <w:left w:val="nil"/>
              <w:bottom w:val="nil"/>
              <w:right w:val="nil"/>
            </w:tcBorders>
            <w:shd w:val="clear" w:color="auto" w:fill="FFFFFF"/>
          </w:tcPr>
          <w:p w14:paraId="0E342C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7A" w14:textId="77777777">
        <w:trPr>
          <w:cantSplit/>
        </w:trPr>
        <w:tc>
          <w:tcPr>
            <w:tcW w:w="1296" w:type="dxa"/>
            <w:tcBorders>
              <w:top w:val="nil"/>
              <w:left w:val="nil"/>
              <w:bottom w:val="nil"/>
              <w:right w:val="nil"/>
            </w:tcBorders>
            <w:shd w:val="clear" w:color="auto" w:fill="FFFFFF"/>
          </w:tcPr>
          <w:p w14:paraId="0E342C72"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73"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824" w:type="dxa"/>
            <w:tcBorders>
              <w:top w:val="nil"/>
              <w:left w:val="nil"/>
              <w:bottom w:val="nil"/>
              <w:right w:val="nil"/>
            </w:tcBorders>
            <w:shd w:val="clear" w:color="auto" w:fill="FFFFFF"/>
          </w:tcPr>
          <w:p w14:paraId="0E342C74"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C75"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C7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7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83" w14:textId="77777777">
        <w:trPr>
          <w:cantSplit/>
        </w:trPr>
        <w:tc>
          <w:tcPr>
            <w:tcW w:w="1296" w:type="dxa"/>
            <w:tcBorders>
              <w:top w:val="nil"/>
              <w:left w:val="nil"/>
              <w:bottom w:val="nil"/>
              <w:right w:val="nil"/>
            </w:tcBorders>
            <w:shd w:val="clear" w:color="auto" w:fill="FFFFFF"/>
          </w:tcPr>
          <w:p w14:paraId="0E342C7B"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7C"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7D"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7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C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8C" w14:textId="77777777">
        <w:trPr>
          <w:cantSplit/>
        </w:trPr>
        <w:tc>
          <w:tcPr>
            <w:tcW w:w="1296" w:type="dxa"/>
            <w:tcBorders>
              <w:top w:val="nil"/>
              <w:left w:val="nil"/>
              <w:bottom w:val="nil"/>
              <w:right w:val="nil"/>
            </w:tcBorders>
            <w:shd w:val="clear" w:color="auto" w:fill="FFFFFF"/>
          </w:tcPr>
          <w:p w14:paraId="0E342C84"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85"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86"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87"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C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95" w14:textId="77777777">
        <w:trPr>
          <w:cantSplit/>
        </w:trPr>
        <w:tc>
          <w:tcPr>
            <w:tcW w:w="1296" w:type="dxa"/>
            <w:tcBorders>
              <w:top w:val="nil"/>
              <w:left w:val="nil"/>
              <w:bottom w:val="nil"/>
              <w:right w:val="nil"/>
            </w:tcBorders>
            <w:shd w:val="clear" w:color="auto" w:fill="FFFFFF"/>
          </w:tcPr>
          <w:p w14:paraId="0E342C8D"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8E"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8F"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9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2C9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9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97" w14:textId="77777777">
        <w:trPr>
          <w:cantSplit/>
        </w:trPr>
        <w:tc>
          <w:tcPr>
            <w:tcW w:w="12900" w:type="dxa"/>
            <w:gridSpan w:val="8"/>
            <w:tcBorders>
              <w:top w:val="nil"/>
              <w:left w:val="nil"/>
              <w:bottom w:val="nil"/>
              <w:right w:val="nil"/>
            </w:tcBorders>
            <w:shd w:val="clear" w:color="auto" w:fill="FFFFFF"/>
          </w:tcPr>
          <w:p w14:paraId="0E342C9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A0" w14:textId="77777777">
        <w:trPr>
          <w:cantSplit/>
        </w:trPr>
        <w:tc>
          <w:tcPr>
            <w:tcW w:w="1296" w:type="dxa"/>
            <w:tcBorders>
              <w:top w:val="nil"/>
              <w:left w:val="nil"/>
              <w:bottom w:val="nil"/>
              <w:right w:val="nil"/>
            </w:tcBorders>
            <w:shd w:val="clear" w:color="auto" w:fill="FFFFFF"/>
          </w:tcPr>
          <w:p w14:paraId="0E342C98"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99"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9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954" w:type="dxa"/>
            <w:tcBorders>
              <w:top w:val="nil"/>
              <w:left w:val="nil"/>
              <w:bottom w:val="nil"/>
              <w:right w:val="nil"/>
            </w:tcBorders>
            <w:shd w:val="clear" w:color="auto" w:fill="FFFFFF"/>
          </w:tcPr>
          <w:p w14:paraId="0E342C9B"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2C9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nil"/>
              <w:right w:val="nil"/>
            </w:tcBorders>
            <w:shd w:val="clear" w:color="auto" w:fill="FFFFFF"/>
          </w:tcPr>
          <w:p w14:paraId="0E342C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9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2CA9" w14:textId="77777777">
        <w:trPr>
          <w:cantSplit/>
        </w:trPr>
        <w:tc>
          <w:tcPr>
            <w:tcW w:w="1296" w:type="dxa"/>
            <w:tcBorders>
              <w:top w:val="nil"/>
              <w:left w:val="nil"/>
              <w:bottom w:val="nil"/>
              <w:right w:val="nil"/>
            </w:tcBorders>
            <w:shd w:val="clear" w:color="auto" w:fill="FFFFFF"/>
          </w:tcPr>
          <w:p w14:paraId="0E342CA1"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A2"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A3"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A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2C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B2" w14:textId="77777777">
        <w:trPr>
          <w:cantSplit/>
        </w:trPr>
        <w:tc>
          <w:tcPr>
            <w:tcW w:w="1296" w:type="dxa"/>
            <w:tcBorders>
              <w:top w:val="nil"/>
              <w:left w:val="nil"/>
              <w:bottom w:val="nil"/>
              <w:right w:val="nil"/>
            </w:tcBorders>
            <w:shd w:val="clear" w:color="auto" w:fill="FFFFFF"/>
          </w:tcPr>
          <w:p w14:paraId="0E342CAA" w14:textId="77777777" w:rsidR="0024092E" w:rsidRDefault="0024092E">
            <w:pPr>
              <w:adjustRightInd w:val="0"/>
              <w:rPr>
                <w:rFonts w:ascii="Times New Roman" w:hAnsi="Times New Roman"/>
                <w:color w:val="000000"/>
              </w:rPr>
            </w:pPr>
          </w:p>
        </w:tc>
        <w:tc>
          <w:tcPr>
            <w:tcW w:w="2602" w:type="dxa"/>
            <w:tcBorders>
              <w:top w:val="nil"/>
              <w:left w:val="nil"/>
              <w:bottom w:val="nil"/>
              <w:right w:val="nil"/>
            </w:tcBorders>
            <w:shd w:val="clear" w:color="auto" w:fill="FFFFFF"/>
          </w:tcPr>
          <w:p w14:paraId="0E342CAB" w14:textId="77777777" w:rsidR="0024092E" w:rsidRDefault="0024092E">
            <w:pPr>
              <w:adjustRightInd w:val="0"/>
              <w:rPr>
                <w:rFonts w:ascii="Times New Roman" w:hAnsi="Times New Roman"/>
                <w:color w:val="000000"/>
              </w:rPr>
            </w:pPr>
          </w:p>
        </w:tc>
        <w:tc>
          <w:tcPr>
            <w:tcW w:w="1824" w:type="dxa"/>
            <w:tcBorders>
              <w:top w:val="nil"/>
              <w:left w:val="nil"/>
              <w:bottom w:val="nil"/>
              <w:right w:val="nil"/>
            </w:tcBorders>
            <w:shd w:val="clear" w:color="auto" w:fill="FFFFFF"/>
          </w:tcPr>
          <w:p w14:paraId="0E342CAC" w14:textId="77777777" w:rsidR="0024092E" w:rsidRDefault="0024092E">
            <w:pPr>
              <w:adjustRightInd w:val="0"/>
              <w:rPr>
                <w:rFonts w:ascii="Times New Roman" w:hAnsi="Times New Roman"/>
                <w:color w:val="000000"/>
              </w:rPr>
            </w:pPr>
          </w:p>
        </w:tc>
        <w:tc>
          <w:tcPr>
            <w:tcW w:w="1954" w:type="dxa"/>
            <w:tcBorders>
              <w:top w:val="nil"/>
              <w:left w:val="nil"/>
              <w:bottom w:val="nil"/>
              <w:right w:val="nil"/>
            </w:tcBorders>
            <w:shd w:val="clear" w:color="auto" w:fill="FFFFFF"/>
          </w:tcPr>
          <w:p w14:paraId="0E342CAD"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2C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2C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CBB" w14:textId="77777777">
        <w:trPr>
          <w:cantSplit/>
        </w:trPr>
        <w:tc>
          <w:tcPr>
            <w:tcW w:w="1296" w:type="dxa"/>
            <w:tcBorders>
              <w:top w:val="nil"/>
              <w:left w:val="nil"/>
              <w:bottom w:val="single" w:sz="7" w:space="0" w:color="000000"/>
              <w:right w:val="nil"/>
            </w:tcBorders>
            <w:shd w:val="clear" w:color="auto" w:fill="FFFFFF"/>
          </w:tcPr>
          <w:p w14:paraId="0E342CB3" w14:textId="77777777" w:rsidR="0024092E" w:rsidRDefault="0024092E">
            <w:pPr>
              <w:adjustRightInd w:val="0"/>
              <w:rPr>
                <w:rFonts w:ascii="Times New Roman" w:hAnsi="Times New Roman"/>
                <w:color w:val="000000"/>
              </w:rPr>
            </w:pPr>
          </w:p>
        </w:tc>
        <w:tc>
          <w:tcPr>
            <w:tcW w:w="2602" w:type="dxa"/>
            <w:tcBorders>
              <w:top w:val="nil"/>
              <w:left w:val="nil"/>
              <w:bottom w:val="single" w:sz="7" w:space="0" w:color="000000"/>
              <w:right w:val="nil"/>
            </w:tcBorders>
            <w:shd w:val="clear" w:color="auto" w:fill="FFFFFF"/>
          </w:tcPr>
          <w:p w14:paraId="0E342CB4" w14:textId="77777777" w:rsidR="0024092E" w:rsidRDefault="0024092E">
            <w:pPr>
              <w:adjustRightInd w:val="0"/>
              <w:rPr>
                <w:rFonts w:ascii="Times New Roman" w:hAnsi="Times New Roman"/>
                <w:color w:val="000000"/>
              </w:rPr>
            </w:pPr>
          </w:p>
        </w:tc>
        <w:tc>
          <w:tcPr>
            <w:tcW w:w="1824" w:type="dxa"/>
            <w:tcBorders>
              <w:top w:val="nil"/>
              <w:left w:val="nil"/>
              <w:bottom w:val="single" w:sz="7" w:space="0" w:color="000000"/>
              <w:right w:val="nil"/>
            </w:tcBorders>
            <w:shd w:val="clear" w:color="auto" w:fill="FFFFFF"/>
          </w:tcPr>
          <w:p w14:paraId="0E342CB5" w14:textId="77777777" w:rsidR="0024092E" w:rsidRDefault="0024092E">
            <w:pPr>
              <w:adjustRightInd w:val="0"/>
              <w:rPr>
                <w:rFonts w:ascii="Times New Roman" w:hAnsi="Times New Roman"/>
                <w:color w:val="000000"/>
              </w:rPr>
            </w:pPr>
          </w:p>
        </w:tc>
        <w:tc>
          <w:tcPr>
            <w:tcW w:w="1954" w:type="dxa"/>
            <w:tcBorders>
              <w:top w:val="nil"/>
              <w:left w:val="nil"/>
              <w:bottom w:val="single" w:sz="7" w:space="0" w:color="000000"/>
              <w:right w:val="nil"/>
            </w:tcBorders>
            <w:shd w:val="clear" w:color="auto" w:fill="FFFFFF"/>
          </w:tcPr>
          <w:p w14:paraId="0E342CB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0E342CB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1306" w:type="dxa"/>
            <w:tcBorders>
              <w:top w:val="nil"/>
              <w:left w:val="nil"/>
              <w:bottom w:val="single" w:sz="7" w:space="0" w:color="000000"/>
              <w:right w:val="nil"/>
            </w:tcBorders>
            <w:shd w:val="clear" w:color="auto" w:fill="FFFFFF"/>
          </w:tcPr>
          <w:p w14:paraId="0E342C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C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2CB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2CB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2CB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2CB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Worst post-baseline is the value of worst investigator's assessment at all post-baseline visits, including any scheduled, unscheduled, EOT/early withdraw from the study and safety follow-up.</w:t>
      </w:r>
    </w:p>
    <w:p w14:paraId="0E342CB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2CC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CC4" w14:textId="77777777">
        <w:trPr>
          <w:cantSplit/>
        </w:trPr>
        <w:tc>
          <w:tcPr>
            <w:tcW w:w="6000" w:type="dxa"/>
            <w:tcBorders>
              <w:top w:val="nil"/>
              <w:left w:val="nil"/>
              <w:bottom w:val="nil"/>
              <w:right w:val="nil"/>
            </w:tcBorders>
          </w:tcPr>
          <w:p w14:paraId="0E342CC1"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CC2"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CC3"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CC5" w14:textId="77777777" w:rsidR="0024092E" w:rsidRDefault="0024092E">
      <w:pPr>
        <w:adjustRightInd w:val="0"/>
        <w:spacing w:before="10" w:after="10"/>
        <w:rPr>
          <w:rFonts w:ascii="Times New Roman" w:hAnsi="Times New Roman"/>
          <w:vanish/>
          <w:color w:val="000000"/>
          <w:specVanish/>
        </w:rPr>
      </w:pPr>
    </w:p>
    <w:p w14:paraId="0E342CC6" w14:textId="77777777" w:rsidR="0024092E" w:rsidRDefault="0024092E">
      <w:pPr>
        <w:adjustRightInd w:val="0"/>
        <w:jc w:val="center"/>
        <w:rPr>
          <w:rFonts w:hint="eastAsia"/>
          <w:sz w:val="24"/>
          <w:szCs w:val="24"/>
        </w:rPr>
        <w:sectPr w:rsidR="0024092E">
          <w:headerReference w:type="default" r:id="rId10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CC9" w14:textId="77777777">
        <w:trPr>
          <w:cantSplit/>
        </w:trPr>
        <w:tc>
          <w:tcPr>
            <w:tcW w:w="6000" w:type="dxa"/>
            <w:tcBorders>
              <w:top w:val="nil"/>
              <w:left w:val="nil"/>
              <w:bottom w:val="nil"/>
              <w:right w:val="nil"/>
            </w:tcBorders>
          </w:tcPr>
          <w:p w14:paraId="0E342CC7"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CC8"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CCA" w14:textId="77777777" w:rsidR="0024092E" w:rsidRDefault="0024092E">
      <w:pPr>
        <w:adjustRightInd w:val="0"/>
        <w:spacing w:before="10" w:after="10"/>
        <w:rPr>
          <w:rFonts w:ascii="Times New Roman" w:hAnsi="Times New Roman"/>
          <w:b/>
          <w:bCs/>
          <w:color w:val="000000"/>
        </w:rPr>
      </w:pPr>
    </w:p>
    <w:p w14:paraId="0E342CCB" w14:textId="77777777" w:rsidR="0024092E" w:rsidRDefault="00450581">
      <w:pPr>
        <w:adjustRightInd w:val="0"/>
        <w:spacing w:before="10" w:after="10"/>
        <w:jc w:val="center"/>
        <w:outlineLvl w:val="0"/>
        <w:rPr>
          <w:rFonts w:ascii="Times New Roman" w:hAnsi="Times New Roman"/>
          <w:b/>
          <w:bCs/>
          <w:color w:val="000000"/>
        </w:rPr>
      </w:pPr>
      <w:bookmarkStart w:id="197" w:name="_Toc171427984"/>
      <w:r>
        <w:rPr>
          <w:rFonts w:ascii="Times New Roman" w:hAnsi="Times New Roman"/>
          <w:b/>
          <w:bCs/>
          <w:color w:val="000000"/>
        </w:rPr>
        <w:t>Table 14.3.5.4.3 Summary of Subjects with At Least One Level Increase in CTCAE Grade by Abnormality - Phase II part 2 - CRC (Safety Analysis Set)</w:t>
      </w:r>
      <w:bookmarkEnd w:id="197"/>
    </w:p>
    <w:p w14:paraId="0E342CCC"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184"/>
        <w:gridCol w:w="2558"/>
        <w:gridCol w:w="2558"/>
        <w:gridCol w:w="2558"/>
      </w:tblGrid>
      <w:tr w:rsidR="0024092E" w14:paraId="0E342CD1" w14:textId="77777777">
        <w:trPr>
          <w:cantSplit/>
          <w:tblHeader/>
        </w:trPr>
        <w:tc>
          <w:tcPr>
            <w:tcW w:w="5184" w:type="dxa"/>
            <w:tcBorders>
              <w:top w:val="single" w:sz="7" w:space="0" w:color="000000"/>
              <w:left w:val="nil"/>
              <w:bottom w:val="single" w:sz="4" w:space="0" w:color="000000"/>
              <w:right w:val="nil"/>
            </w:tcBorders>
            <w:shd w:val="clear" w:color="auto" w:fill="FFFFFF"/>
            <w:vAlign w:val="bottom"/>
          </w:tcPr>
          <w:p w14:paraId="0E342CCD" w14:textId="77777777" w:rsidR="0024092E" w:rsidRDefault="0024092E">
            <w:pPr>
              <w:adjustRightInd w:val="0"/>
              <w:rPr>
                <w:rFonts w:ascii="Times New Roman" w:hAnsi="Times New Roman"/>
                <w:color w:val="000000"/>
              </w:rPr>
            </w:pPr>
            <w:bookmarkStart w:id="198" w:name="IDX96"/>
            <w:bookmarkEnd w:id="198"/>
          </w:p>
        </w:tc>
        <w:tc>
          <w:tcPr>
            <w:tcW w:w="2558" w:type="dxa"/>
            <w:tcBorders>
              <w:top w:val="single" w:sz="7" w:space="0" w:color="000000"/>
              <w:left w:val="nil"/>
              <w:bottom w:val="single" w:sz="4" w:space="0" w:color="000000"/>
              <w:right w:val="nil"/>
            </w:tcBorders>
            <w:shd w:val="clear" w:color="auto" w:fill="FFFFFF"/>
            <w:vAlign w:val="bottom"/>
          </w:tcPr>
          <w:p w14:paraId="0E342CCE"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CCF"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CD0"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42CD6" w14:textId="77777777">
        <w:trPr>
          <w:cantSplit/>
        </w:trPr>
        <w:tc>
          <w:tcPr>
            <w:tcW w:w="5184" w:type="dxa"/>
            <w:tcBorders>
              <w:top w:val="nil"/>
              <w:left w:val="nil"/>
              <w:bottom w:val="nil"/>
              <w:right w:val="nil"/>
            </w:tcBorders>
            <w:shd w:val="clear" w:color="auto" w:fill="FFFFFF"/>
          </w:tcPr>
          <w:p w14:paraId="0E342CD2"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Level Increase in CTCAE Grade</w:t>
            </w:r>
          </w:p>
        </w:tc>
        <w:tc>
          <w:tcPr>
            <w:tcW w:w="2558" w:type="dxa"/>
            <w:tcBorders>
              <w:top w:val="nil"/>
              <w:left w:val="nil"/>
              <w:bottom w:val="nil"/>
              <w:right w:val="nil"/>
            </w:tcBorders>
            <w:shd w:val="clear" w:color="auto" w:fill="FFFFFF"/>
          </w:tcPr>
          <w:p w14:paraId="0E342CD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558" w:type="dxa"/>
            <w:tcBorders>
              <w:top w:val="nil"/>
              <w:left w:val="nil"/>
              <w:bottom w:val="nil"/>
              <w:right w:val="nil"/>
            </w:tcBorders>
            <w:shd w:val="clear" w:color="auto" w:fill="FFFFFF"/>
          </w:tcPr>
          <w:p w14:paraId="0E342CD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2558" w:type="dxa"/>
            <w:tcBorders>
              <w:top w:val="nil"/>
              <w:left w:val="nil"/>
              <w:bottom w:val="nil"/>
              <w:right w:val="nil"/>
            </w:tcBorders>
            <w:shd w:val="clear" w:color="auto" w:fill="FFFFFF"/>
          </w:tcPr>
          <w:p w14:paraId="0E342CD5" w14:textId="77777777" w:rsidR="0024092E" w:rsidRDefault="00450581">
            <w:pPr>
              <w:adjustRightInd w:val="0"/>
              <w:jc w:val="center"/>
              <w:rPr>
                <w:rFonts w:ascii="Times New Roman" w:hAnsi="Times New Roman"/>
                <w:color w:val="000000"/>
              </w:rPr>
            </w:pPr>
            <w:r>
              <w:rPr>
                <w:rFonts w:ascii="Times New Roman" w:hAnsi="Times New Roman"/>
                <w:color w:val="000000"/>
              </w:rPr>
              <w:t>10 (100)</w:t>
            </w:r>
          </w:p>
        </w:tc>
      </w:tr>
      <w:tr w:rsidR="0024092E" w14:paraId="0E342CD8" w14:textId="77777777">
        <w:trPr>
          <w:cantSplit/>
        </w:trPr>
        <w:tc>
          <w:tcPr>
            <w:tcW w:w="12858" w:type="dxa"/>
            <w:gridSpan w:val="4"/>
            <w:tcBorders>
              <w:top w:val="nil"/>
              <w:left w:val="nil"/>
              <w:bottom w:val="nil"/>
              <w:right w:val="nil"/>
            </w:tcBorders>
            <w:shd w:val="clear" w:color="auto" w:fill="FFFFFF"/>
          </w:tcPr>
          <w:p w14:paraId="0E342CD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CDD" w14:textId="77777777">
        <w:trPr>
          <w:cantSplit/>
        </w:trPr>
        <w:tc>
          <w:tcPr>
            <w:tcW w:w="5184" w:type="dxa"/>
            <w:tcBorders>
              <w:top w:val="nil"/>
              <w:left w:val="nil"/>
              <w:bottom w:val="nil"/>
              <w:right w:val="nil"/>
            </w:tcBorders>
            <w:shd w:val="clear" w:color="auto" w:fill="FFFFFF"/>
          </w:tcPr>
          <w:p w14:paraId="0E342CD9" w14:textId="77777777" w:rsidR="0024092E" w:rsidRDefault="00450581">
            <w:pPr>
              <w:adjustRightInd w:val="0"/>
              <w:rPr>
                <w:rFonts w:ascii="Times New Roman" w:hAnsi="Times New Roman"/>
                <w:color w:val="000000"/>
              </w:rPr>
            </w:pPr>
            <w:r>
              <w:rPr>
                <w:rFonts w:ascii="Times New Roman" w:hAnsi="Times New Roman"/>
                <w:color w:val="000000"/>
              </w:rPr>
              <w:t>Cholesterol high</w:t>
            </w:r>
          </w:p>
        </w:tc>
        <w:tc>
          <w:tcPr>
            <w:tcW w:w="2558" w:type="dxa"/>
            <w:tcBorders>
              <w:top w:val="nil"/>
              <w:left w:val="nil"/>
              <w:bottom w:val="nil"/>
              <w:right w:val="nil"/>
            </w:tcBorders>
            <w:shd w:val="clear" w:color="auto" w:fill="FFFFFF"/>
          </w:tcPr>
          <w:p w14:paraId="0E342CD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D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DC" w14:textId="77777777" w:rsidR="0024092E" w:rsidRDefault="00450581">
            <w:pPr>
              <w:adjustRightInd w:val="0"/>
              <w:jc w:val="center"/>
              <w:rPr>
                <w:rFonts w:ascii="Times New Roman" w:hAnsi="Times New Roman"/>
                <w:color w:val="000000"/>
              </w:rPr>
            </w:pPr>
            <w:r>
              <w:rPr>
                <w:rFonts w:ascii="Times New Roman" w:hAnsi="Times New Roman"/>
                <w:color w:val="000000"/>
              </w:rPr>
              <w:t>4 (40.0)</w:t>
            </w:r>
          </w:p>
        </w:tc>
      </w:tr>
      <w:tr w:rsidR="0024092E" w14:paraId="0E342CE2" w14:textId="77777777">
        <w:trPr>
          <w:cantSplit/>
        </w:trPr>
        <w:tc>
          <w:tcPr>
            <w:tcW w:w="5184" w:type="dxa"/>
            <w:tcBorders>
              <w:top w:val="nil"/>
              <w:left w:val="nil"/>
              <w:bottom w:val="nil"/>
              <w:right w:val="nil"/>
            </w:tcBorders>
            <w:shd w:val="clear" w:color="auto" w:fill="FFFFFF"/>
          </w:tcPr>
          <w:p w14:paraId="0E342CDE" w14:textId="77777777" w:rsidR="0024092E" w:rsidRDefault="00450581">
            <w:pPr>
              <w:adjustRightInd w:val="0"/>
              <w:rPr>
                <w:rFonts w:ascii="Times New Roman" w:hAnsi="Times New Roman"/>
                <w:color w:val="000000"/>
              </w:rPr>
            </w:pPr>
            <w:r>
              <w:rPr>
                <w:rFonts w:ascii="Times New Roman" w:hAnsi="Times New Roman"/>
                <w:color w:val="000000"/>
              </w:rPr>
              <w:t>Alanine aminotransferase increased</w:t>
            </w:r>
          </w:p>
        </w:tc>
        <w:tc>
          <w:tcPr>
            <w:tcW w:w="2558" w:type="dxa"/>
            <w:tcBorders>
              <w:top w:val="nil"/>
              <w:left w:val="nil"/>
              <w:bottom w:val="nil"/>
              <w:right w:val="nil"/>
            </w:tcBorders>
            <w:shd w:val="clear" w:color="auto" w:fill="FFFFFF"/>
          </w:tcPr>
          <w:p w14:paraId="0E342CD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E1"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2CE7" w14:textId="77777777">
        <w:trPr>
          <w:cantSplit/>
        </w:trPr>
        <w:tc>
          <w:tcPr>
            <w:tcW w:w="5184" w:type="dxa"/>
            <w:tcBorders>
              <w:top w:val="nil"/>
              <w:left w:val="nil"/>
              <w:bottom w:val="nil"/>
              <w:right w:val="nil"/>
            </w:tcBorders>
            <w:shd w:val="clear" w:color="auto" w:fill="FFFFFF"/>
          </w:tcPr>
          <w:p w14:paraId="0E342CE3" w14:textId="77777777" w:rsidR="0024092E" w:rsidRDefault="00450581">
            <w:pPr>
              <w:adjustRightInd w:val="0"/>
              <w:rPr>
                <w:rFonts w:ascii="Times New Roman" w:hAnsi="Times New Roman"/>
                <w:color w:val="000000"/>
              </w:rPr>
            </w:pPr>
            <w:r>
              <w:rPr>
                <w:rFonts w:ascii="Times New Roman" w:hAnsi="Times New Roman"/>
                <w:color w:val="000000"/>
              </w:rPr>
              <w:t>Aspartate aminotransferase increased</w:t>
            </w:r>
          </w:p>
        </w:tc>
        <w:tc>
          <w:tcPr>
            <w:tcW w:w="2558" w:type="dxa"/>
            <w:tcBorders>
              <w:top w:val="nil"/>
              <w:left w:val="nil"/>
              <w:bottom w:val="nil"/>
              <w:right w:val="nil"/>
            </w:tcBorders>
            <w:shd w:val="clear" w:color="auto" w:fill="FFFFFF"/>
          </w:tcPr>
          <w:p w14:paraId="0E342C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E6"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2CEC" w14:textId="77777777">
        <w:trPr>
          <w:cantSplit/>
        </w:trPr>
        <w:tc>
          <w:tcPr>
            <w:tcW w:w="5184" w:type="dxa"/>
            <w:tcBorders>
              <w:top w:val="nil"/>
              <w:left w:val="nil"/>
              <w:bottom w:val="nil"/>
              <w:right w:val="nil"/>
            </w:tcBorders>
            <w:shd w:val="clear" w:color="auto" w:fill="FFFFFF"/>
          </w:tcPr>
          <w:p w14:paraId="0E342CE8" w14:textId="77777777" w:rsidR="0024092E" w:rsidRDefault="00450581">
            <w:pPr>
              <w:adjustRightInd w:val="0"/>
              <w:rPr>
                <w:rFonts w:ascii="Times New Roman" w:hAnsi="Times New Roman"/>
                <w:color w:val="000000"/>
              </w:rPr>
            </w:pPr>
            <w:r>
              <w:rPr>
                <w:rFonts w:ascii="Times New Roman" w:hAnsi="Times New Roman"/>
                <w:color w:val="000000"/>
              </w:rPr>
              <w:t>Blood lactate dehydrogenase increased</w:t>
            </w:r>
          </w:p>
        </w:tc>
        <w:tc>
          <w:tcPr>
            <w:tcW w:w="2558" w:type="dxa"/>
            <w:tcBorders>
              <w:top w:val="nil"/>
              <w:left w:val="nil"/>
              <w:bottom w:val="nil"/>
              <w:right w:val="nil"/>
            </w:tcBorders>
            <w:shd w:val="clear" w:color="auto" w:fill="FFFFFF"/>
          </w:tcPr>
          <w:p w14:paraId="0E342CE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E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E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2CF1" w14:textId="77777777">
        <w:trPr>
          <w:cantSplit/>
        </w:trPr>
        <w:tc>
          <w:tcPr>
            <w:tcW w:w="5184" w:type="dxa"/>
            <w:tcBorders>
              <w:top w:val="nil"/>
              <w:left w:val="nil"/>
              <w:bottom w:val="nil"/>
              <w:right w:val="nil"/>
            </w:tcBorders>
            <w:shd w:val="clear" w:color="auto" w:fill="FFFFFF"/>
          </w:tcPr>
          <w:p w14:paraId="0E342CED" w14:textId="77777777" w:rsidR="0024092E" w:rsidRDefault="00450581">
            <w:pPr>
              <w:adjustRightInd w:val="0"/>
              <w:rPr>
                <w:rFonts w:ascii="Times New Roman" w:hAnsi="Times New Roman"/>
                <w:color w:val="000000"/>
              </w:rPr>
            </w:pPr>
            <w:r>
              <w:rPr>
                <w:rFonts w:ascii="Times New Roman" w:hAnsi="Times New Roman"/>
                <w:color w:val="000000"/>
              </w:rPr>
              <w:t>Hypokalemia</w:t>
            </w:r>
          </w:p>
        </w:tc>
        <w:tc>
          <w:tcPr>
            <w:tcW w:w="2558" w:type="dxa"/>
            <w:tcBorders>
              <w:top w:val="nil"/>
              <w:left w:val="nil"/>
              <w:bottom w:val="nil"/>
              <w:right w:val="nil"/>
            </w:tcBorders>
            <w:shd w:val="clear" w:color="auto" w:fill="FFFFFF"/>
          </w:tcPr>
          <w:p w14:paraId="0E342CE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F0"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2CF6" w14:textId="77777777">
        <w:trPr>
          <w:cantSplit/>
        </w:trPr>
        <w:tc>
          <w:tcPr>
            <w:tcW w:w="5184" w:type="dxa"/>
            <w:tcBorders>
              <w:top w:val="nil"/>
              <w:left w:val="nil"/>
              <w:bottom w:val="nil"/>
              <w:right w:val="nil"/>
            </w:tcBorders>
            <w:shd w:val="clear" w:color="auto" w:fill="FFFFFF"/>
          </w:tcPr>
          <w:p w14:paraId="0E342CF2" w14:textId="77777777" w:rsidR="0024092E" w:rsidRDefault="00450581">
            <w:pPr>
              <w:adjustRightInd w:val="0"/>
              <w:rPr>
                <w:rFonts w:ascii="Times New Roman" w:hAnsi="Times New Roman"/>
                <w:color w:val="000000"/>
              </w:rPr>
            </w:pPr>
            <w:r>
              <w:rPr>
                <w:rFonts w:ascii="Times New Roman" w:hAnsi="Times New Roman"/>
                <w:color w:val="000000"/>
              </w:rPr>
              <w:t>Lymphocyte count decreased</w:t>
            </w:r>
          </w:p>
        </w:tc>
        <w:tc>
          <w:tcPr>
            <w:tcW w:w="2558" w:type="dxa"/>
            <w:tcBorders>
              <w:top w:val="nil"/>
              <w:left w:val="nil"/>
              <w:bottom w:val="nil"/>
              <w:right w:val="nil"/>
            </w:tcBorders>
            <w:shd w:val="clear" w:color="auto" w:fill="FFFFFF"/>
          </w:tcPr>
          <w:p w14:paraId="0E342C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F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F5"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2CFB" w14:textId="77777777">
        <w:trPr>
          <w:cantSplit/>
        </w:trPr>
        <w:tc>
          <w:tcPr>
            <w:tcW w:w="5184" w:type="dxa"/>
            <w:tcBorders>
              <w:top w:val="nil"/>
              <w:left w:val="nil"/>
              <w:bottom w:val="nil"/>
              <w:right w:val="nil"/>
            </w:tcBorders>
            <w:shd w:val="clear" w:color="auto" w:fill="FFFFFF"/>
          </w:tcPr>
          <w:p w14:paraId="0E342CF7" w14:textId="77777777" w:rsidR="0024092E" w:rsidRDefault="00450581">
            <w:pPr>
              <w:adjustRightInd w:val="0"/>
              <w:rPr>
                <w:rFonts w:ascii="Times New Roman" w:hAnsi="Times New Roman"/>
                <w:color w:val="000000"/>
              </w:rPr>
            </w:pPr>
            <w:r>
              <w:rPr>
                <w:rFonts w:ascii="Times New Roman" w:hAnsi="Times New Roman"/>
                <w:color w:val="000000"/>
              </w:rPr>
              <w:t>Anemia</w:t>
            </w:r>
          </w:p>
        </w:tc>
        <w:tc>
          <w:tcPr>
            <w:tcW w:w="2558" w:type="dxa"/>
            <w:tcBorders>
              <w:top w:val="nil"/>
              <w:left w:val="nil"/>
              <w:bottom w:val="nil"/>
              <w:right w:val="nil"/>
            </w:tcBorders>
            <w:shd w:val="clear" w:color="auto" w:fill="FFFFFF"/>
          </w:tcPr>
          <w:p w14:paraId="0E342CF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CFA"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00" w14:textId="77777777">
        <w:trPr>
          <w:cantSplit/>
        </w:trPr>
        <w:tc>
          <w:tcPr>
            <w:tcW w:w="5184" w:type="dxa"/>
            <w:tcBorders>
              <w:top w:val="nil"/>
              <w:left w:val="nil"/>
              <w:bottom w:val="nil"/>
              <w:right w:val="nil"/>
            </w:tcBorders>
            <w:shd w:val="clear" w:color="auto" w:fill="FFFFFF"/>
          </w:tcPr>
          <w:p w14:paraId="0E342CFC" w14:textId="77777777" w:rsidR="0024092E" w:rsidRDefault="00450581">
            <w:pPr>
              <w:adjustRightInd w:val="0"/>
              <w:rPr>
                <w:rFonts w:ascii="Times New Roman" w:hAnsi="Times New Roman"/>
                <w:color w:val="000000"/>
              </w:rPr>
            </w:pPr>
            <w:r>
              <w:rPr>
                <w:rFonts w:ascii="Times New Roman" w:hAnsi="Times New Roman"/>
                <w:color w:val="000000"/>
              </w:rPr>
              <w:t>Eosinophilia</w:t>
            </w:r>
          </w:p>
        </w:tc>
        <w:tc>
          <w:tcPr>
            <w:tcW w:w="2558" w:type="dxa"/>
            <w:tcBorders>
              <w:top w:val="nil"/>
              <w:left w:val="nil"/>
              <w:bottom w:val="nil"/>
              <w:right w:val="nil"/>
            </w:tcBorders>
            <w:shd w:val="clear" w:color="auto" w:fill="FFFFFF"/>
          </w:tcPr>
          <w:p w14:paraId="0E342C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C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CFF"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05" w14:textId="77777777">
        <w:trPr>
          <w:cantSplit/>
        </w:trPr>
        <w:tc>
          <w:tcPr>
            <w:tcW w:w="5184" w:type="dxa"/>
            <w:tcBorders>
              <w:top w:val="nil"/>
              <w:left w:val="nil"/>
              <w:bottom w:val="nil"/>
              <w:right w:val="nil"/>
            </w:tcBorders>
            <w:shd w:val="clear" w:color="auto" w:fill="FFFFFF"/>
          </w:tcPr>
          <w:p w14:paraId="0E342D01" w14:textId="77777777" w:rsidR="0024092E" w:rsidRDefault="00450581">
            <w:pPr>
              <w:adjustRightInd w:val="0"/>
              <w:rPr>
                <w:rFonts w:ascii="Times New Roman" w:hAnsi="Times New Roman"/>
                <w:color w:val="000000"/>
              </w:rPr>
            </w:pPr>
            <w:r>
              <w:rPr>
                <w:rFonts w:ascii="Times New Roman" w:hAnsi="Times New Roman"/>
                <w:color w:val="000000"/>
              </w:rPr>
              <w:t>Hypertriglyceridemia</w:t>
            </w:r>
          </w:p>
        </w:tc>
        <w:tc>
          <w:tcPr>
            <w:tcW w:w="2558" w:type="dxa"/>
            <w:tcBorders>
              <w:top w:val="nil"/>
              <w:left w:val="nil"/>
              <w:bottom w:val="nil"/>
              <w:right w:val="nil"/>
            </w:tcBorders>
            <w:shd w:val="clear" w:color="auto" w:fill="FFFFFF"/>
          </w:tcPr>
          <w:p w14:paraId="0E342D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04"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0A" w14:textId="77777777">
        <w:trPr>
          <w:cantSplit/>
        </w:trPr>
        <w:tc>
          <w:tcPr>
            <w:tcW w:w="5184" w:type="dxa"/>
            <w:tcBorders>
              <w:top w:val="nil"/>
              <w:left w:val="nil"/>
              <w:bottom w:val="nil"/>
              <w:right w:val="nil"/>
            </w:tcBorders>
            <w:shd w:val="clear" w:color="auto" w:fill="FFFFFF"/>
          </w:tcPr>
          <w:p w14:paraId="0E342D06" w14:textId="77777777" w:rsidR="0024092E" w:rsidRDefault="00450581">
            <w:pPr>
              <w:adjustRightInd w:val="0"/>
              <w:rPr>
                <w:rFonts w:ascii="Times New Roman" w:hAnsi="Times New Roman"/>
                <w:color w:val="000000"/>
              </w:rPr>
            </w:pPr>
            <w:r>
              <w:rPr>
                <w:rFonts w:ascii="Times New Roman" w:hAnsi="Times New Roman"/>
                <w:color w:val="000000"/>
              </w:rPr>
              <w:t>Hypoalbuminemia</w:t>
            </w:r>
          </w:p>
        </w:tc>
        <w:tc>
          <w:tcPr>
            <w:tcW w:w="2558" w:type="dxa"/>
            <w:tcBorders>
              <w:top w:val="nil"/>
              <w:left w:val="nil"/>
              <w:bottom w:val="nil"/>
              <w:right w:val="nil"/>
            </w:tcBorders>
            <w:shd w:val="clear" w:color="auto" w:fill="FFFFFF"/>
          </w:tcPr>
          <w:p w14:paraId="0E342D0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558" w:type="dxa"/>
            <w:tcBorders>
              <w:top w:val="nil"/>
              <w:left w:val="nil"/>
              <w:bottom w:val="nil"/>
              <w:right w:val="nil"/>
            </w:tcBorders>
            <w:shd w:val="clear" w:color="auto" w:fill="FFFFFF"/>
          </w:tcPr>
          <w:p w14:paraId="0E342D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09"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0F" w14:textId="77777777">
        <w:trPr>
          <w:cantSplit/>
        </w:trPr>
        <w:tc>
          <w:tcPr>
            <w:tcW w:w="5184" w:type="dxa"/>
            <w:tcBorders>
              <w:top w:val="nil"/>
              <w:left w:val="nil"/>
              <w:bottom w:val="nil"/>
              <w:right w:val="nil"/>
            </w:tcBorders>
            <w:shd w:val="clear" w:color="auto" w:fill="FFFFFF"/>
          </w:tcPr>
          <w:p w14:paraId="0E342D0B" w14:textId="77777777" w:rsidR="0024092E" w:rsidRDefault="00450581">
            <w:pPr>
              <w:adjustRightInd w:val="0"/>
              <w:rPr>
                <w:rFonts w:ascii="Times New Roman" w:hAnsi="Times New Roman"/>
                <w:color w:val="000000"/>
              </w:rPr>
            </w:pPr>
            <w:r>
              <w:rPr>
                <w:rFonts w:ascii="Times New Roman" w:hAnsi="Times New Roman"/>
                <w:color w:val="000000"/>
              </w:rPr>
              <w:t>Neutrophil count decreased</w:t>
            </w:r>
          </w:p>
        </w:tc>
        <w:tc>
          <w:tcPr>
            <w:tcW w:w="2558" w:type="dxa"/>
            <w:tcBorders>
              <w:top w:val="nil"/>
              <w:left w:val="nil"/>
              <w:bottom w:val="nil"/>
              <w:right w:val="nil"/>
            </w:tcBorders>
            <w:shd w:val="clear" w:color="auto" w:fill="FFFFFF"/>
          </w:tcPr>
          <w:p w14:paraId="0E342D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0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0E"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14" w14:textId="77777777">
        <w:trPr>
          <w:cantSplit/>
        </w:trPr>
        <w:tc>
          <w:tcPr>
            <w:tcW w:w="5184" w:type="dxa"/>
            <w:tcBorders>
              <w:top w:val="nil"/>
              <w:left w:val="nil"/>
              <w:bottom w:val="nil"/>
              <w:right w:val="nil"/>
            </w:tcBorders>
            <w:shd w:val="clear" w:color="auto" w:fill="FFFFFF"/>
          </w:tcPr>
          <w:p w14:paraId="0E342D10" w14:textId="77777777" w:rsidR="0024092E" w:rsidRDefault="00450581">
            <w:pPr>
              <w:adjustRightInd w:val="0"/>
              <w:rPr>
                <w:rFonts w:ascii="Times New Roman" w:hAnsi="Times New Roman"/>
                <w:color w:val="000000"/>
              </w:rPr>
            </w:pPr>
            <w:r>
              <w:rPr>
                <w:rFonts w:ascii="Times New Roman" w:hAnsi="Times New Roman"/>
                <w:color w:val="000000"/>
              </w:rPr>
              <w:t>Platelet count decreased</w:t>
            </w:r>
          </w:p>
        </w:tc>
        <w:tc>
          <w:tcPr>
            <w:tcW w:w="2558" w:type="dxa"/>
            <w:tcBorders>
              <w:top w:val="nil"/>
              <w:left w:val="nil"/>
              <w:bottom w:val="nil"/>
              <w:right w:val="nil"/>
            </w:tcBorders>
            <w:shd w:val="clear" w:color="auto" w:fill="FFFFFF"/>
          </w:tcPr>
          <w:p w14:paraId="0E342D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1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13"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19" w14:textId="77777777">
        <w:trPr>
          <w:cantSplit/>
        </w:trPr>
        <w:tc>
          <w:tcPr>
            <w:tcW w:w="5184" w:type="dxa"/>
            <w:tcBorders>
              <w:top w:val="nil"/>
              <w:left w:val="nil"/>
              <w:bottom w:val="nil"/>
              <w:right w:val="nil"/>
            </w:tcBorders>
            <w:shd w:val="clear" w:color="auto" w:fill="FFFFFF"/>
          </w:tcPr>
          <w:p w14:paraId="0E342D15" w14:textId="77777777" w:rsidR="0024092E" w:rsidRDefault="00450581">
            <w:pPr>
              <w:adjustRightInd w:val="0"/>
              <w:rPr>
                <w:rFonts w:ascii="Times New Roman" w:hAnsi="Times New Roman"/>
                <w:color w:val="000000"/>
              </w:rPr>
            </w:pPr>
            <w:r>
              <w:rPr>
                <w:rFonts w:ascii="Times New Roman" w:hAnsi="Times New Roman"/>
                <w:color w:val="000000"/>
              </w:rPr>
              <w:t>White blood cell decreased</w:t>
            </w:r>
          </w:p>
        </w:tc>
        <w:tc>
          <w:tcPr>
            <w:tcW w:w="2558" w:type="dxa"/>
            <w:tcBorders>
              <w:top w:val="nil"/>
              <w:left w:val="nil"/>
              <w:bottom w:val="nil"/>
              <w:right w:val="nil"/>
            </w:tcBorders>
            <w:shd w:val="clear" w:color="auto" w:fill="FFFFFF"/>
          </w:tcPr>
          <w:p w14:paraId="0E342D1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18"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2D1E" w14:textId="77777777">
        <w:trPr>
          <w:cantSplit/>
        </w:trPr>
        <w:tc>
          <w:tcPr>
            <w:tcW w:w="5184" w:type="dxa"/>
            <w:tcBorders>
              <w:top w:val="nil"/>
              <w:left w:val="nil"/>
              <w:bottom w:val="nil"/>
              <w:right w:val="nil"/>
            </w:tcBorders>
            <w:shd w:val="clear" w:color="auto" w:fill="FFFFFF"/>
          </w:tcPr>
          <w:p w14:paraId="0E342D1A" w14:textId="77777777" w:rsidR="0024092E" w:rsidRDefault="00450581">
            <w:pPr>
              <w:adjustRightInd w:val="0"/>
              <w:rPr>
                <w:rFonts w:ascii="Times New Roman" w:hAnsi="Times New Roman"/>
                <w:color w:val="000000"/>
              </w:rPr>
            </w:pPr>
            <w:r>
              <w:rPr>
                <w:rFonts w:ascii="Times New Roman" w:hAnsi="Times New Roman"/>
                <w:color w:val="000000"/>
              </w:rPr>
              <w:t>Activated partial thromboplastin time prolonged</w:t>
            </w:r>
          </w:p>
        </w:tc>
        <w:tc>
          <w:tcPr>
            <w:tcW w:w="2558" w:type="dxa"/>
            <w:tcBorders>
              <w:top w:val="nil"/>
              <w:left w:val="nil"/>
              <w:bottom w:val="nil"/>
              <w:right w:val="nil"/>
            </w:tcBorders>
            <w:shd w:val="clear" w:color="auto" w:fill="FFFFFF"/>
          </w:tcPr>
          <w:p w14:paraId="0E342D1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1D"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23" w14:textId="77777777">
        <w:trPr>
          <w:cantSplit/>
        </w:trPr>
        <w:tc>
          <w:tcPr>
            <w:tcW w:w="5184" w:type="dxa"/>
            <w:tcBorders>
              <w:top w:val="nil"/>
              <w:left w:val="nil"/>
              <w:bottom w:val="nil"/>
              <w:right w:val="nil"/>
            </w:tcBorders>
            <w:shd w:val="clear" w:color="auto" w:fill="FFFFFF"/>
          </w:tcPr>
          <w:p w14:paraId="0E342D1F" w14:textId="77777777" w:rsidR="0024092E" w:rsidRDefault="00450581">
            <w:pPr>
              <w:adjustRightInd w:val="0"/>
              <w:rPr>
                <w:rFonts w:ascii="Times New Roman" w:hAnsi="Times New Roman"/>
                <w:color w:val="000000"/>
              </w:rPr>
            </w:pPr>
            <w:r>
              <w:rPr>
                <w:rFonts w:ascii="Times New Roman" w:hAnsi="Times New Roman"/>
                <w:color w:val="000000"/>
              </w:rPr>
              <w:t>Alkaline phosphatase increased</w:t>
            </w:r>
          </w:p>
        </w:tc>
        <w:tc>
          <w:tcPr>
            <w:tcW w:w="2558" w:type="dxa"/>
            <w:tcBorders>
              <w:top w:val="nil"/>
              <w:left w:val="nil"/>
              <w:bottom w:val="nil"/>
              <w:right w:val="nil"/>
            </w:tcBorders>
            <w:shd w:val="clear" w:color="auto" w:fill="FFFFFF"/>
          </w:tcPr>
          <w:p w14:paraId="0E342D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22"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28" w14:textId="77777777">
        <w:trPr>
          <w:cantSplit/>
        </w:trPr>
        <w:tc>
          <w:tcPr>
            <w:tcW w:w="5184" w:type="dxa"/>
            <w:tcBorders>
              <w:top w:val="nil"/>
              <w:left w:val="nil"/>
              <w:bottom w:val="nil"/>
              <w:right w:val="nil"/>
            </w:tcBorders>
            <w:shd w:val="clear" w:color="auto" w:fill="FFFFFF"/>
          </w:tcPr>
          <w:p w14:paraId="0E342D24" w14:textId="77777777" w:rsidR="0024092E" w:rsidRDefault="00450581">
            <w:pPr>
              <w:adjustRightInd w:val="0"/>
              <w:rPr>
                <w:rFonts w:ascii="Times New Roman" w:hAnsi="Times New Roman"/>
                <w:color w:val="000000"/>
              </w:rPr>
            </w:pPr>
            <w:r>
              <w:rPr>
                <w:rFonts w:ascii="Times New Roman" w:hAnsi="Times New Roman"/>
                <w:color w:val="000000"/>
              </w:rPr>
              <w:t>Blood bilirubin increased</w:t>
            </w:r>
          </w:p>
        </w:tc>
        <w:tc>
          <w:tcPr>
            <w:tcW w:w="2558" w:type="dxa"/>
            <w:tcBorders>
              <w:top w:val="nil"/>
              <w:left w:val="nil"/>
              <w:bottom w:val="nil"/>
              <w:right w:val="nil"/>
            </w:tcBorders>
            <w:shd w:val="clear" w:color="auto" w:fill="FFFFFF"/>
          </w:tcPr>
          <w:p w14:paraId="0E342D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27"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2D" w14:textId="77777777">
        <w:trPr>
          <w:cantSplit/>
        </w:trPr>
        <w:tc>
          <w:tcPr>
            <w:tcW w:w="5184" w:type="dxa"/>
            <w:tcBorders>
              <w:top w:val="nil"/>
              <w:left w:val="nil"/>
              <w:bottom w:val="nil"/>
              <w:right w:val="nil"/>
            </w:tcBorders>
            <w:shd w:val="clear" w:color="auto" w:fill="FFFFFF"/>
          </w:tcPr>
          <w:p w14:paraId="0E342D29" w14:textId="77777777" w:rsidR="0024092E" w:rsidRDefault="00450581">
            <w:pPr>
              <w:adjustRightInd w:val="0"/>
              <w:rPr>
                <w:rFonts w:ascii="Times New Roman" w:hAnsi="Times New Roman"/>
                <w:color w:val="000000"/>
              </w:rPr>
            </w:pPr>
            <w:r>
              <w:rPr>
                <w:rFonts w:ascii="Times New Roman" w:hAnsi="Times New Roman"/>
                <w:color w:val="000000"/>
              </w:rPr>
              <w:t>CPK increased</w:t>
            </w:r>
          </w:p>
        </w:tc>
        <w:tc>
          <w:tcPr>
            <w:tcW w:w="2558" w:type="dxa"/>
            <w:tcBorders>
              <w:top w:val="nil"/>
              <w:left w:val="nil"/>
              <w:bottom w:val="nil"/>
              <w:right w:val="nil"/>
            </w:tcBorders>
            <w:shd w:val="clear" w:color="auto" w:fill="FFFFFF"/>
          </w:tcPr>
          <w:p w14:paraId="0E342D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2C"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32" w14:textId="77777777">
        <w:trPr>
          <w:cantSplit/>
        </w:trPr>
        <w:tc>
          <w:tcPr>
            <w:tcW w:w="5184" w:type="dxa"/>
            <w:tcBorders>
              <w:top w:val="nil"/>
              <w:left w:val="nil"/>
              <w:bottom w:val="nil"/>
              <w:right w:val="nil"/>
            </w:tcBorders>
            <w:shd w:val="clear" w:color="auto" w:fill="FFFFFF"/>
          </w:tcPr>
          <w:p w14:paraId="0E342D2E" w14:textId="77777777" w:rsidR="0024092E" w:rsidRDefault="00450581">
            <w:pPr>
              <w:adjustRightInd w:val="0"/>
              <w:rPr>
                <w:rFonts w:ascii="Times New Roman" w:hAnsi="Times New Roman"/>
                <w:color w:val="000000"/>
              </w:rPr>
            </w:pPr>
            <w:r>
              <w:rPr>
                <w:rFonts w:ascii="Times New Roman" w:hAnsi="Times New Roman"/>
                <w:color w:val="000000"/>
              </w:rPr>
              <w:t>Creatinine increased</w:t>
            </w:r>
          </w:p>
        </w:tc>
        <w:tc>
          <w:tcPr>
            <w:tcW w:w="2558" w:type="dxa"/>
            <w:tcBorders>
              <w:top w:val="nil"/>
              <w:left w:val="nil"/>
              <w:bottom w:val="nil"/>
              <w:right w:val="nil"/>
            </w:tcBorders>
            <w:shd w:val="clear" w:color="auto" w:fill="FFFFFF"/>
          </w:tcPr>
          <w:p w14:paraId="0E342D2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31"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37" w14:textId="77777777">
        <w:trPr>
          <w:cantSplit/>
        </w:trPr>
        <w:tc>
          <w:tcPr>
            <w:tcW w:w="5184" w:type="dxa"/>
            <w:tcBorders>
              <w:top w:val="nil"/>
              <w:left w:val="nil"/>
              <w:bottom w:val="nil"/>
              <w:right w:val="nil"/>
            </w:tcBorders>
            <w:shd w:val="clear" w:color="auto" w:fill="FFFFFF"/>
          </w:tcPr>
          <w:p w14:paraId="0E342D33" w14:textId="77777777" w:rsidR="0024092E" w:rsidRDefault="00450581">
            <w:pPr>
              <w:adjustRightInd w:val="0"/>
              <w:rPr>
                <w:rFonts w:ascii="Times New Roman" w:hAnsi="Times New Roman"/>
                <w:color w:val="000000"/>
              </w:rPr>
            </w:pPr>
            <w:r>
              <w:rPr>
                <w:rFonts w:ascii="Times New Roman" w:hAnsi="Times New Roman"/>
                <w:color w:val="000000"/>
              </w:rPr>
              <w:t>GGT increased</w:t>
            </w:r>
          </w:p>
        </w:tc>
        <w:tc>
          <w:tcPr>
            <w:tcW w:w="2558" w:type="dxa"/>
            <w:tcBorders>
              <w:top w:val="nil"/>
              <w:left w:val="nil"/>
              <w:bottom w:val="nil"/>
              <w:right w:val="nil"/>
            </w:tcBorders>
            <w:shd w:val="clear" w:color="auto" w:fill="FFFFFF"/>
          </w:tcPr>
          <w:p w14:paraId="0E342D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36"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3C" w14:textId="77777777">
        <w:trPr>
          <w:cantSplit/>
        </w:trPr>
        <w:tc>
          <w:tcPr>
            <w:tcW w:w="5184" w:type="dxa"/>
            <w:tcBorders>
              <w:top w:val="nil"/>
              <w:left w:val="nil"/>
              <w:bottom w:val="nil"/>
              <w:right w:val="nil"/>
            </w:tcBorders>
            <w:shd w:val="clear" w:color="auto" w:fill="FFFFFF"/>
          </w:tcPr>
          <w:p w14:paraId="0E342D38" w14:textId="77777777" w:rsidR="0024092E" w:rsidRDefault="00450581">
            <w:pPr>
              <w:adjustRightInd w:val="0"/>
              <w:rPr>
                <w:rFonts w:ascii="Times New Roman" w:hAnsi="Times New Roman"/>
                <w:color w:val="000000"/>
              </w:rPr>
            </w:pPr>
            <w:r>
              <w:rPr>
                <w:rFonts w:ascii="Times New Roman" w:hAnsi="Times New Roman"/>
                <w:color w:val="000000"/>
              </w:rPr>
              <w:t>Hypermagnesemia</w:t>
            </w:r>
          </w:p>
        </w:tc>
        <w:tc>
          <w:tcPr>
            <w:tcW w:w="2558" w:type="dxa"/>
            <w:tcBorders>
              <w:top w:val="nil"/>
              <w:left w:val="nil"/>
              <w:bottom w:val="nil"/>
              <w:right w:val="nil"/>
            </w:tcBorders>
            <w:shd w:val="clear" w:color="auto" w:fill="FFFFFF"/>
          </w:tcPr>
          <w:p w14:paraId="0E342D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3B"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41" w14:textId="77777777">
        <w:trPr>
          <w:cantSplit/>
        </w:trPr>
        <w:tc>
          <w:tcPr>
            <w:tcW w:w="5184" w:type="dxa"/>
            <w:tcBorders>
              <w:top w:val="nil"/>
              <w:left w:val="nil"/>
              <w:bottom w:val="nil"/>
              <w:right w:val="nil"/>
            </w:tcBorders>
            <w:shd w:val="clear" w:color="auto" w:fill="FFFFFF"/>
          </w:tcPr>
          <w:p w14:paraId="0E342D3D" w14:textId="77777777" w:rsidR="0024092E" w:rsidRDefault="00450581">
            <w:pPr>
              <w:adjustRightInd w:val="0"/>
              <w:rPr>
                <w:rFonts w:ascii="Times New Roman" w:hAnsi="Times New Roman"/>
                <w:color w:val="000000"/>
              </w:rPr>
            </w:pPr>
            <w:r>
              <w:rPr>
                <w:rFonts w:ascii="Times New Roman" w:hAnsi="Times New Roman"/>
                <w:color w:val="000000"/>
              </w:rPr>
              <w:t>Hyperuricemia</w:t>
            </w:r>
          </w:p>
        </w:tc>
        <w:tc>
          <w:tcPr>
            <w:tcW w:w="2558" w:type="dxa"/>
            <w:tcBorders>
              <w:top w:val="nil"/>
              <w:left w:val="nil"/>
              <w:bottom w:val="nil"/>
              <w:right w:val="nil"/>
            </w:tcBorders>
            <w:shd w:val="clear" w:color="auto" w:fill="FFFFFF"/>
          </w:tcPr>
          <w:p w14:paraId="0E342D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40"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46" w14:textId="77777777">
        <w:trPr>
          <w:cantSplit/>
        </w:trPr>
        <w:tc>
          <w:tcPr>
            <w:tcW w:w="5184" w:type="dxa"/>
            <w:tcBorders>
              <w:top w:val="nil"/>
              <w:left w:val="nil"/>
              <w:bottom w:val="nil"/>
              <w:right w:val="nil"/>
            </w:tcBorders>
            <w:shd w:val="clear" w:color="auto" w:fill="FFFFFF"/>
          </w:tcPr>
          <w:p w14:paraId="0E342D42" w14:textId="77777777" w:rsidR="0024092E" w:rsidRDefault="00450581">
            <w:pPr>
              <w:adjustRightInd w:val="0"/>
              <w:rPr>
                <w:rFonts w:ascii="Times New Roman" w:hAnsi="Times New Roman"/>
                <w:color w:val="000000"/>
              </w:rPr>
            </w:pPr>
            <w:r>
              <w:rPr>
                <w:rFonts w:ascii="Times New Roman" w:hAnsi="Times New Roman"/>
                <w:color w:val="000000"/>
              </w:rPr>
              <w:t>Hypocalcemia</w:t>
            </w:r>
          </w:p>
        </w:tc>
        <w:tc>
          <w:tcPr>
            <w:tcW w:w="2558" w:type="dxa"/>
            <w:tcBorders>
              <w:top w:val="nil"/>
              <w:left w:val="nil"/>
              <w:bottom w:val="nil"/>
              <w:right w:val="nil"/>
            </w:tcBorders>
            <w:shd w:val="clear" w:color="auto" w:fill="FFFFFF"/>
          </w:tcPr>
          <w:p w14:paraId="0E342D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45"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4B" w14:textId="77777777">
        <w:trPr>
          <w:cantSplit/>
        </w:trPr>
        <w:tc>
          <w:tcPr>
            <w:tcW w:w="5184" w:type="dxa"/>
            <w:tcBorders>
              <w:top w:val="nil"/>
              <w:left w:val="nil"/>
              <w:bottom w:val="nil"/>
              <w:right w:val="nil"/>
            </w:tcBorders>
            <w:shd w:val="clear" w:color="auto" w:fill="FFFFFF"/>
          </w:tcPr>
          <w:p w14:paraId="0E342D47" w14:textId="77777777" w:rsidR="0024092E" w:rsidRDefault="00450581">
            <w:pPr>
              <w:adjustRightInd w:val="0"/>
              <w:rPr>
                <w:rFonts w:ascii="Times New Roman" w:hAnsi="Times New Roman"/>
                <w:color w:val="000000"/>
              </w:rPr>
            </w:pPr>
            <w:r>
              <w:rPr>
                <w:rFonts w:ascii="Times New Roman" w:hAnsi="Times New Roman"/>
                <w:color w:val="000000"/>
              </w:rPr>
              <w:t>Hypoglycemia</w:t>
            </w:r>
          </w:p>
        </w:tc>
        <w:tc>
          <w:tcPr>
            <w:tcW w:w="2558" w:type="dxa"/>
            <w:tcBorders>
              <w:top w:val="nil"/>
              <w:left w:val="nil"/>
              <w:bottom w:val="nil"/>
              <w:right w:val="nil"/>
            </w:tcBorders>
            <w:shd w:val="clear" w:color="auto" w:fill="FFFFFF"/>
          </w:tcPr>
          <w:p w14:paraId="0E342D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nil"/>
              <w:right w:val="nil"/>
            </w:tcBorders>
            <w:shd w:val="clear" w:color="auto" w:fill="FFFFFF"/>
          </w:tcPr>
          <w:p w14:paraId="0E342D4A"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r w:rsidR="0024092E" w14:paraId="0E342D50" w14:textId="77777777">
        <w:trPr>
          <w:cantSplit/>
        </w:trPr>
        <w:tc>
          <w:tcPr>
            <w:tcW w:w="5184" w:type="dxa"/>
            <w:tcBorders>
              <w:top w:val="nil"/>
              <w:left w:val="nil"/>
              <w:bottom w:val="single" w:sz="7" w:space="0" w:color="000000"/>
              <w:right w:val="nil"/>
            </w:tcBorders>
            <w:shd w:val="clear" w:color="auto" w:fill="FFFFFF"/>
          </w:tcPr>
          <w:p w14:paraId="0E342D4C" w14:textId="77777777" w:rsidR="0024092E" w:rsidRDefault="00450581">
            <w:pPr>
              <w:adjustRightInd w:val="0"/>
              <w:rPr>
                <w:rFonts w:ascii="Times New Roman" w:hAnsi="Times New Roman"/>
                <w:color w:val="000000"/>
              </w:rPr>
            </w:pPr>
            <w:r>
              <w:rPr>
                <w:rFonts w:ascii="Times New Roman" w:hAnsi="Times New Roman"/>
                <w:color w:val="000000"/>
              </w:rPr>
              <w:t>Hyponatremia</w:t>
            </w:r>
          </w:p>
        </w:tc>
        <w:tc>
          <w:tcPr>
            <w:tcW w:w="2558" w:type="dxa"/>
            <w:tcBorders>
              <w:top w:val="nil"/>
              <w:left w:val="nil"/>
              <w:bottom w:val="single" w:sz="7" w:space="0" w:color="000000"/>
              <w:right w:val="nil"/>
            </w:tcBorders>
            <w:shd w:val="clear" w:color="auto" w:fill="FFFFFF"/>
          </w:tcPr>
          <w:p w14:paraId="0E342D4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558" w:type="dxa"/>
            <w:tcBorders>
              <w:top w:val="nil"/>
              <w:left w:val="nil"/>
              <w:bottom w:val="single" w:sz="7" w:space="0" w:color="000000"/>
              <w:right w:val="nil"/>
            </w:tcBorders>
            <w:shd w:val="clear" w:color="auto" w:fill="FFFFFF"/>
          </w:tcPr>
          <w:p w14:paraId="0E342D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D4F" w14:textId="77777777" w:rsidR="0024092E" w:rsidRDefault="00450581">
            <w:pPr>
              <w:adjustRightInd w:val="0"/>
              <w:jc w:val="center"/>
              <w:rPr>
                <w:rFonts w:ascii="Times New Roman" w:hAnsi="Times New Roman"/>
                <w:color w:val="000000"/>
              </w:rPr>
            </w:pPr>
            <w:r>
              <w:rPr>
                <w:rFonts w:ascii="Times New Roman" w:hAnsi="Times New Roman"/>
                <w:color w:val="000000"/>
              </w:rPr>
              <w:t>1 (10.0)</w:t>
            </w:r>
          </w:p>
        </w:tc>
      </w:tr>
    </w:tbl>
    <w:p w14:paraId="0E342D5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2D5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16.2.8.5.1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D56" w14:textId="77777777">
        <w:trPr>
          <w:cantSplit/>
        </w:trPr>
        <w:tc>
          <w:tcPr>
            <w:tcW w:w="6000" w:type="dxa"/>
            <w:tcBorders>
              <w:top w:val="nil"/>
              <w:left w:val="nil"/>
              <w:bottom w:val="nil"/>
              <w:right w:val="nil"/>
            </w:tcBorders>
          </w:tcPr>
          <w:p w14:paraId="0E342D53"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ctcae-inc.sas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D5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D5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D57" w14:textId="77777777" w:rsidR="0024092E" w:rsidRDefault="0024092E">
      <w:pPr>
        <w:adjustRightInd w:val="0"/>
        <w:spacing w:before="10" w:after="10"/>
        <w:rPr>
          <w:rFonts w:ascii="Times New Roman" w:hAnsi="Times New Roman"/>
          <w:vanish/>
          <w:color w:val="000000"/>
          <w:specVanish/>
        </w:rPr>
      </w:pPr>
    </w:p>
    <w:p w14:paraId="0E342D58" w14:textId="77777777" w:rsidR="0024092E" w:rsidRDefault="0024092E">
      <w:pPr>
        <w:adjustRightInd w:val="0"/>
        <w:jc w:val="center"/>
        <w:rPr>
          <w:rFonts w:hint="eastAsia"/>
          <w:sz w:val="24"/>
          <w:szCs w:val="24"/>
        </w:rPr>
        <w:sectPr w:rsidR="0024092E">
          <w:headerReference w:type="default" r:id="rId10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D5B" w14:textId="77777777">
        <w:trPr>
          <w:cantSplit/>
        </w:trPr>
        <w:tc>
          <w:tcPr>
            <w:tcW w:w="6000" w:type="dxa"/>
            <w:tcBorders>
              <w:top w:val="nil"/>
              <w:left w:val="nil"/>
              <w:bottom w:val="nil"/>
              <w:right w:val="nil"/>
            </w:tcBorders>
          </w:tcPr>
          <w:p w14:paraId="0E342D5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D5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D5C" w14:textId="77777777" w:rsidR="0024092E" w:rsidRDefault="0024092E">
      <w:pPr>
        <w:adjustRightInd w:val="0"/>
        <w:spacing w:before="10" w:after="10"/>
        <w:rPr>
          <w:rFonts w:ascii="Times New Roman" w:hAnsi="Times New Roman"/>
          <w:b/>
          <w:bCs/>
          <w:color w:val="000000"/>
        </w:rPr>
      </w:pPr>
    </w:p>
    <w:p w14:paraId="0E342D5D" w14:textId="77777777" w:rsidR="0024092E" w:rsidRDefault="00450581">
      <w:pPr>
        <w:adjustRightInd w:val="0"/>
        <w:spacing w:before="10" w:after="10"/>
        <w:jc w:val="center"/>
        <w:outlineLvl w:val="0"/>
        <w:rPr>
          <w:rFonts w:ascii="Times New Roman" w:hAnsi="Times New Roman"/>
          <w:b/>
          <w:bCs/>
          <w:color w:val="000000"/>
        </w:rPr>
      </w:pPr>
      <w:bookmarkStart w:id="199" w:name="_Toc171427985"/>
      <w:r>
        <w:rPr>
          <w:rFonts w:ascii="Times New Roman" w:hAnsi="Times New Roman"/>
          <w:b/>
          <w:bCs/>
          <w:color w:val="000000"/>
        </w:rPr>
        <w:t>Table 14.3.5.5.3 Summary of Subjects with At least One Abnormal Chemistry Result Related to Liver Function Abnormality - Phase II part 2 - CRC (Safety Analysis Set)</w:t>
      </w:r>
      <w:bookmarkEnd w:id="199"/>
    </w:p>
    <w:p w14:paraId="0E342D5E"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184"/>
        <w:gridCol w:w="2558"/>
        <w:gridCol w:w="2558"/>
        <w:gridCol w:w="2558"/>
      </w:tblGrid>
      <w:tr w:rsidR="0024092E" w14:paraId="0E342D63" w14:textId="77777777">
        <w:trPr>
          <w:cantSplit/>
          <w:tblHeader/>
        </w:trPr>
        <w:tc>
          <w:tcPr>
            <w:tcW w:w="5184" w:type="dxa"/>
            <w:tcBorders>
              <w:top w:val="single" w:sz="7" w:space="0" w:color="000000"/>
              <w:left w:val="nil"/>
              <w:bottom w:val="single" w:sz="4" w:space="0" w:color="000000"/>
              <w:right w:val="nil"/>
            </w:tcBorders>
            <w:shd w:val="clear" w:color="auto" w:fill="FFFFFF"/>
            <w:vAlign w:val="bottom"/>
          </w:tcPr>
          <w:p w14:paraId="0E342D5F" w14:textId="77777777" w:rsidR="0024092E" w:rsidRDefault="0024092E">
            <w:pPr>
              <w:adjustRightInd w:val="0"/>
              <w:rPr>
                <w:rFonts w:ascii="Times New Roman" w:hAnsi="Times New Roman"/>
                <w:color w:val="000000"/>
              </w:rPr>
            </w:pPr>
            <w:bookmarkStart w:id="200" w:name="IDX97"/>
            <w:bookmarkEnd w:id="200"/>
          </w:p>
        </w:tc>
        <w:tc>
          <w:tcPr>
            <w:tcW w:w="2558" w:type="dxa"/>
            <w:tcBorders>
              <w:top w:val="single" w:sz="7" w:space="0" w:color="000000"/>
              <w:left w:val="nil"/>
              <w:bottom w:val="single" w:sz="4" w:space="0" w:color="000000"/>
              <w:right w:val="nil"/>
            </w:tcBorders>
            <w:shd w:val="clear" w:color="auto" w:fill="FFFFFF"/>
            <w:vAlign w:val="bottom"/>
          </w:tcPr>
          <w:p w14:paraId="0E342D60"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D61"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D62"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42D68" w14:textId="77777777">
        <w:trPr>
          <w:cantSplit/>
        </w:trPr>
        <w:tc>
          <w:tcPr>
            <w:tcW w:w="5184" w:type="dxa"/>
            <w:tcBorders>
              <w:top w:val="nil"/>
              <w:left w:val="nil"/>
              <w:bottom w:val="nil"/>
              <w:right w:val="nil"/>
            </w:tcBorders>
            <w:shd w:val="clear" w:color="auto" w:fill="FFFFFF"/>
          </w:tcPr>
          <w:p w14:paraId="0E342D64" w14:textId="77777777" w:rsidR="0024092E" w:rsidRDefault="00450581">
            <w:pPr>
              <w:adjustRightInd w:val="0"/>
              <w:rPr>
                <w:rFonts w:ascii="Times New Roman" w:hAnsi="Times New Roman"/>
                <w:color w:val="000000"/>
              </w:rPr>
            </w:pPr>
            <w:r>
              <w:rPr>
                <w:rFonts w:ascii="Times New Roman" w:hAnsi="Times New Roman"/>
                <w:color w:val="000000"/>
              </w:rPr>
              <w:t>Alanine Transaminase (ALT)</w:t>
            </w:r>
          </w:p>
        </w:tc>
        <w:tc>
          <w:tcPr>
            <w:tcW w:w="2558" w:type="dxa"/>
            <w:tcBorders>
              <w:top w:val="nil"/>
              <w:left w:val="nil"/>
              <w:bottom w:val="nil"/>
              <w:right w:val="nil"/>
            </w:tcBorders>
            <w:shd w:val="clear" w:color="auto" w:fill="FFFFFF"/>
          </w:tcPr>
          <w:p w14:paraId="0E342D65"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66"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67" w14:textId="77777777" w:rsidR="0024092E" w:rsidRDefault="0024092E">
            <w:pPr>
              <w:adjustRightInd w:val="0"/>
              <w:jc w:val="center"/>
              <w:rPr>
                <w:rFonts w:ascii="Times New Roman" w:hAnsi="Times New Roman"/>
                <w:color w:val="000000"/>
              </w:rPr>
            </w:pPr>
          </w:p>
        </w:tc>
      </w:tr>
      <w:tr w:rsidR="0024092E" w14:paraId="0E342D6D" w14:textId="77777777">
        <w:trPr>
          <w:cantSplit/>
        </w:trPr>
        <w:tc>
          <w:tcPr>
            <w:tcW w:w="5184" w:type="dxa"/>
            <w:tcBorders>
              <w:top w:val="nil"/>
              <w:left w:val="nil"/>
              <w:bottom w:val="nil"/>
              <w:right w:val="nil"/>
            </w:tcBorders>
            <w:shd w:val="clear" w:color="auto" w:fill="FFFFFF"/>
          </w:tcPr>
          <w:p w14:paraId="0E342D69"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6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6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6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72" w14:textId="77777777">
        <w:trPr>
          <w:cantSplit/>
        </w:trPr>
        <w:tc>
          <w:tcPr>
            <w:tcW w:w="5184" w:type="dxa"/>
            <w:tcBorders>
              <w:top w:val="nil"/>
              <w:left w:val="nil"/>
              <w:bottom w:val="nil"/>
              <w:right w:val="nil"/>
            </w:tcBorders>
            <w:shd w:val="clear" w:color="auto" w:fill="FFFFFF"/>
          </w:tcPr>
          <w:p w14:paraId="0E342D6E"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D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74" w14:textId="77777777">
        <w:trPr>
          <w:cantSplit/>
        </w:trPr>
        <w:tc>
          <w:tcPr>
            <w:tcW w:w="12858" w:type="dxa"/>
            <w:gridSpan w:val="4"/>
            <w:tcBorders>
              <w:top w:val="nil"/>
              <w:left w:val="nil"/>
              <w:bottom w:val="nil"/>
              <w:right w:val="nil"/>
            </w:tcBorders>
            <w:shd w:val="clear" w:color="auto" w:fill="FFFFFF"/>
          </w:tcPr>
          <w:p w14:paraId="0E342D7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79" w14:textId="77777777">
        <w:trPr>
          <w:cantSplit/>
        </w:trPr>
        <w:tc>
          <w:tcPr>
            <w:tcW w:w="5184" w:type="dxa"/>
            <w:tcBorders>
              <w:top w:val="nil"/>
              <w:left w:val="nil"/>
              <w:bottom w:val="nil"/>
              <w:right w:val="nil"/>
            </w:tcBorders>
            <w:shd w:val="clear" w:color="auto" w:fill="FFFFFF"/>
          </w:tcPr>
          <w:p w14:paraId="0E342D75" w14:textId="77777777" w:rsidR="0024092E" w:rsidRDefault="00450581">
            <w:pPr>
              <w:adjustRightInd w:val="0"/>
              <w:rPr>
                <w:rFonts w:ascii="Times New Roman" w:hAnsi="Times New Roman"/>
                <w:color w:val="000000"/>
              </w:rPr>
            </w:pPr>
            <w:r>
              <w:rPr>
                <w:rFonts w:ascii="Times New Roman" w:hAnsi="Times New Roman"/>
                <w:color w:val="000000"/>
              </w:rPr>
              <w:t>Aspartate Transaminase (AST)</w:t>
            </w:r>
          </w:p>
        </w:tc>
        <w:tc>
          <w:tcPr>
            <w:tcW w:w="2558" w:type="dxa"/>
            <w:tcBorders>
              <w:top w:val="nil"/>
              <w:left w:val="nil"/>
              <w:bottom w:val="nil"/>
              <w:right w:val="nil"/>
            </w:tcBorders>
            <w:shd w:val="clear" w:color="auto" w:fill="FFFFFF"/>
          </w:tcPr>
          <w:p w14:paraId="0E342D76"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77"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78" w14:textId="77777777" w:rsidR="0024092E" w:rsidRDefault="0024092E">
            <w:pPr>
              <w:adjustRightInd w:val="0"/>
              <w:jc w:val="center"/>
              <w:rPr>
                <w:rFonts w:ascii="Times New Roman" w:hAnsi="Times New Roman"/>
                <w:color w:val="000000"/>
              </w:rPr>
            </w:pPr>
          </w:p>
        </w:tc>
      </w:tr>
      <w:tr w:rsidR="0024092E" w14:paraId="0E342D7E" w14:textId="77777777">
        <w:trPr>
          <w:cantSplit/>
        </w:trPr>
        <w:tc>
          <w:tcPr>
            <w:tcW w:w="5184" w:type="dxa"/>
            <w:tcBorders>
              <w:top w:val="nil"/>
              <w:left w:val="nil"/>
              <w:bottom w:val="nil"/>
              <w:right w:val="nil"/>
            </w:tcBorders>
            <w:shd w:val="clear" w:color="auto" w:fill="FFFFFF"/>
          </w:tcPr>
          <w:p w14:paraId="0E342D7A"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7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7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7D"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83" w14:textId="77777777">
        <w:trPr>
          <w:cantSplit/>
        </w:trPr>
        <w:tc>
          <w:tcPr>
            <w:tcW w:w="5184" w:type="dxa"/>
            <w:tcBorders>
              <w:top w:val="nil"/>
              <w:left w:val="nil"/>
              <w:bottom w:val="nil"/>
              <w:right w:val="nil"/>
            </w:tcBorders>
            <w:shd w:val="clear" w:color="auto" w:fill="FFFFFF"/>
          </w:tcPr>
          <w:p w14:paraId="0E342D7F"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D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85" w14:textId="77777777">
        <w:trPr>
          <w:cantSplit/>
        </w:trPr>
        <w:tc>
          <w:tcPr>
            <w:tcW w:w="12858" w:type="dxa"/>
            <w:gridSpan w:val="4"/>
            <w:tcBorders>
              <w:top w:val="nil"/>
              <w:left w:val="nil"/>
              <w:bottom w:val="nil"/>
              <w:right w:val="nil"/>
            </w:tcBorders>
            <w:shd w:val="clear" w:color="auto" w:fill="FFFFFF"/>
          </w:tcPr>
          <w:p w14:paraId="0E342D8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8A" w14:textId="77777777">
        <w:trPr>
          <w:cantSplit/>
        </w:trPr>
        <w:tc>
          <w:tcPr>
            <w:tcW w:w="5184" w:type="dxa"/>
            <w:tcBorders>
              <w:top w:val="nil"/>
              <w:left w:val="nil"/>
              <w:bottom w:val="nil"/>
              <w:right w:val="nil"/>
            </w:tcBorders>
            <w:shd w:val="clear" w:color="auto" w:fill="FFFFFF"/>
          </w:tcPr>
          <w:p w14:paraId="0E342D86"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D87"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88"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89" w14:textId="77777777" w:rsidR="0024092E" w:rsidRDefault="0024092E">
            <w:pPr>
              <w:adjustRightInd w:val="0"/>
              <w:jc w:val="center"/>
              <w:rPr>
                <w:rFonts w:ascii="Times New Roman" w:hAnsi="Times New Roman"/>
                <w:color w:val="000000"/>
              </w:rPr>
            </w:pPr>
          </w:p>
        </w:tc>
      </w:tr>
      <w:tr w:rsidR="0024092E" w14:paraId="0E342D8F" w14:textId="77777777">
        <w:trPr>
          <w:cantSplit/>
        </w:trPr>
        <w:tc>
          <w:tcPr>
            <w:tcW w:w="5184" w:type="dxa"/>
            <w:tcBorders>
              <w:top w:val="nil"/>
              <w:left w:val="nil"/>
              <w:bottom w:val="nil"/>
              <w:right w:val="nil"/>
            </w:tcBorders>
            <w:shd w:val="clear" w:color="auto" w:fill="FFFFFF"/>
          </w:tcPr>
          <w:p w14:paraId="0E342D8B"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8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8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8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94" w14:textId="77777777">
        <w:trPr>
          <w:cantSplit/>
        </w:trPr>
        <w:tc>
          <w:tcPr>
            <w:tcW w:w="5184" w:type="dxa"/>
            <w:tcBorders>
              <w:top w:val="nil"/>
              <w:left w:val="nil"/>
              <w:bottom w:val="nil"/>
              <w:right w:val="nil"/>
            </w:tcBorders>
            <w:shd w:val="clear" w:color="auto" w:fill="FFFFFF"/>
          </w:tcPr>
          <w:p w14:paraId="0E342D90"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D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96" w14:textId="77777777">
        <w:trPr>
          <w:cantSplit/>
        </w:trPr>
        <w:tc>
          <w:tcPr>
            <w:tcW w:w="12858" w:type="dxa"/>
            <w:gridSpan w:val="4"/>
            <w:tcBorders>
              <w:top w:val="nil"/>
              <w:left w:val="nil"/>
              <w:bottom w:val="nil"/>
              <w:right w:val="nil"/>
            </w:tcBorders>
            <w:shd w:val="clear" w:color="auto" w:fill="FFFFFF"/>
          </w:tcPr>
          <w:p w14:paraId="0E342D9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9B" w14:textId="77777777">
        <w:trPr>
          <w:cantSplit/>
        </w:trPr>
        <w:tc>
          <w:tcPr>
            <w:tcW w:w="5184" w:type="dxa"/>
            <w:tcBorders>
              <w:top w:val="nil"/>
              <w:left w:val="nil"/>
              <w:bottom w:val="nil"/>
              <w:right w:val="nil"/>
            </w:tcBorders>
            <w:shd w:val="clear" w:color="auto" w:fill="FFFFFF"/>
          </w:tcPr>
          <w:p w14:paraId="0E342D97" w14:textId="77777777" w:rsidR="0024092E" w:rsidRDefault="00450581">
            <w:pPr>
              <w:adjustRightInd w:val="0"/>
              <w:rPr>
                <w:rFonts w:ascii="Times New Roman" w:hAnsi="Times New Roman"/>
                <w:color w:val="000000"/>
              </w:rPr>
            </w:pPr>
            <w:r>
              <w:rPr>
                <w:rFonts w:ascii="Times New Roman" w:hAnsi="Times New Roman"/>
                <w:color w:val="000000"/>
              </w:rPr>
              <w:t>ALT</w:t>
            </w:r>
          </w:p>
        </w:tc>
        <w:tc>
          <w:tcPr>
            <w:tcW w:w="2558" w:type="dxa"/>
            <w:tcBorders>
              <w:top w:val="nil"/>
              <w:left w:val="nil"/>
              <w:bottom w:val="nil"/>
              <w:right w:val="nil"/>
            </w:tcBorders>
            <w:shd w:val="clear" w:color="auto" w:fill="FFFFFF"/>
          </w:tcPr>
          <w:p w14:paraId="0E342D98"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99"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9A" w14:textId="77777777" w:rsidR="0024092E" w:rsidRDefault="0024092E">
            <w:pPr>
              <w:adjustRightInd w:val="0"/>
              <w:jc w:val="center"/>
              <w:rPr>
                <w:rFonts w:ascii="Times New Roman" w:hAnsi="Times New Roman"/>
                <w:color w:val="000000"/>
              </w:rPr>
            </w:pPr>
          </w:p>
        </w:tc>
      </w:tr>
      <w:tr w:rsidR="0024092E" w14:paraId="0E342DA0" w14:textId="77777777">
        <w:trPr>
          <w:cantSplit/>
        </w:trPr>
        <w:tc>
          <w:tcPr>
            <w:tcW w:w="5184" w:type="dxa"/>
            <w:tcBorders>
              <w:top w:val="nil"/>
              <w:left w:val="nil"/>
              <w:bottom w:val="nil"/>
              <w:right w:val="nil"/>
            </w:tcBorders>
            <w:shd w:val="clear" w:color="auto" w:fill="FFFFFF"/>
          </w:tcPr>
          <w:p w14:paraId="0E342D9C"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9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9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9F"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A5" w14:textId="77777777">
        <w:trPr>
          <w:cantSplit/>
        </w:trPr>
        <w:tc>
          <w:tcPr>
            <w:tcW w:w="5184" w:type="dxa"/>
            <w:tcBorders>
              <w:top w:val="nil"/>
              <w:left w:val="nil"/>
              <w:bottom w:val="nil"/>
              <w:right w:val="nil"/>
            </w:tcBorders>
            <w:shd w:val="clear" w:color="auto" w:fill="FFFFFF"/>
          </w:tcPr>
          <w:p w14:paraId="0E342DA1"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D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A7" w14:textId="77777777">
        <w:trPr>
          <w:cantSplit/>
        </w:trPr>
        <w:tc>
          <w:tcPr>
            <w:tcW w:w="12858" w:type="dxa"/>
            <w:gridSpan w:val="4"/>
            <w:tcBorders>
              <w:top w:val="nil"/>
              <w:left w:val="nil"/>
              <w:bottom w:val="nil"/>
              <w:right w:val="nil"/>
            </w:tcBorders>
            <w:shd w:val="clear" w:color="auto" w:fill="FFFFFF"/>
          </w:tcPr>
          <w:p w14:paraId="0E342D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AC" w14:textId="77777777">
        <w:trPr>
          <w:cantSplit/>
        </w:trPr>
        <w:tc>
          <w:tcPr>
            <w:tcW w:w="5184" w:type="dxa"/>
            <w:tcBorders>
              <w:top w:val="nil"/>
              <w:left w:val="nil"/>
              <w:bottom w:val="nil"/>
              <w:right w:val="nil"/>
            </w:tcBorders>
            <w:shd w:val="clear" w:color="auto" w:fill="FFFFFF"/>
          </w:tcPr>
          <w:p w14:paraId="0E342DA8" w14:textId="77777777" w:rsidR="0024092E" w:rsidRDefault="00450581">
            <w:pPr>
              <w:adjustRightInd w:val="0"/>
              <w:rPr>
                <w:rFonts w:ascii="Times New Roman" w:hAnsi="Times New Roman"/>
                <w:color w:val="000000"/>
              </w:rPr>
            </w:pPr>
            <w:r>
              <w:rPr>
                <w:rFonts w:ascii="Times New Roman" w:hAnsi="Times New Roman"/>
                <w:color w:val="000000"/>
              </w:rPr>
              <w:t>AST</w:t>
            </w:r>
          </w:p>
        </w:tc>
        <w:tc>
          <w:tcPr>
            <w:tcW w:w="2558" w:type="dxa"/>
            <w:tcBorders>
              <w:top w:val="nil"/>
              <w:left w:val="nil"/>
              <w:bottom w:val="nil"/>
              <w:right w:val="nil"/>
            </w:tcBorders>
            <w:shd w:val="clear" w:color="auto" w:fill="FFFFFF"/>
          </w:tcPr>
          <w:p w14:paraId="0E342DA9"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AA"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AB" w14:textId="77777777" w:rsidR="0024092E" w:rsidRDefault="0024092E">
            <w:pPr>
              <w:adjustRightInd w:val="0"/>
              <w:jc w:val="center"/>
              <w:rPr>
                <w:rFonts w:ascii="Times New Roman" w:hAnsi="Times New Roman"/>
                <w:color w:val="000000"/>
              </w:rPr>
            </w:pPr>
          </w:p>
        </w:tc>
      </w:tr>
      <w:tr w:rsidR="0024092E" w14:paraId="0E342DB1" w14:textId="77777777">
        <w:trPr>
          <w:cantSplit/>
        </w:trPr>
        <w:tc>
          <w:tcPr>
            <w:tcW w:w="5184" w:type="dxa"/>
            <w:tcBorders>
              <w:top w:val="nil"/>
              <w:left w:val="nil"/>
              <w:bottom w:val="nil"/>
              <w:right w:val="nil"/>
            </w:tcBorders>
            <w:shd w:val="clear" w:color="auto" w:fill="FFFFFF"/>
          </w:tcPr>
          <w:p w14:paraId="0E342DAD"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A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A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B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B6" w14:textId="77777777">
        <w:trPr>
          <w:cantSplit/>
        </w:trPr>
        <w:tc>
          <w:tcPr>
            <w:tcW w:w="5184" w:type="dxa"/>
            <w:tcBorders>
              <w:top w:val="nil"/>
              <w:left w:val="nil"/>
              <w:bottom w:val="nil"/>
              <w:right w:val="nil"/>
            </w:tcBorders>
            <w:shd w:val="clear" w:color="auto" w:fill="FFFFFF"/>
          </w:tcPr>
          <w:p w14:paraId="0E342DB2"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D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B8" w14:textId="77777777">
        <w:trPr>
          <w:cantSplit/>
        </w:trPr>
        <w:tc>
          <w:tcPr>
            <w:tcW w:w="12858" w:type="dxa"/>
            <w:gridSpan w:val="4"/>
            <w:tcBorders>
              <w:top w:val="nil"/>
              <w:left w:val="nil"/>
              <w:bottom w:val="nil"/>
              <w:right w:val="nil"/>
            </w:tcBorders>
            <w:shd w:val="clear" w:color="auto" w:fill="FFFFFF"/>
          </w:tcPr>
          <w:p w14:paraId="0E342DB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BD" w14:textId="77777777">
        <w:trPr>
          <w:cantSplit/>
        </w:trPr>
        <w:tc>
          <w:tcPr>
            <w:tcW w:w="5184" w:type="dxa"/>
            <w:tcBorders>
              <w:top w:val="nil"/>
              <w:left w:val="nil"/>
              <w:bottom w:val="nil"/>
              <w:right w:val="nil"/>
            </w:tcBorders>
            <w:shd w:val="clear" w:color="auto" w:fill="FFFFFF"/>
          </w:tcPr>
          <w:p w14:paraId="0E342DB9"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DBA"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BB"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BC" w14:textId="77777777" w:rsidR="0024092E" w:rsidRDefault="0024092E">
            <w:pPr>
              <w:adjustRightInd w:val="0"/>
              <w:jc w:val="center"/>
              <w:rPr>
                <w:rFonts w:ascii="Times New Roman" w:hAnsi="Times New Roman"/>
                <w:color w:val="000000"/>
              </w:rPr>
            </w:pPr>
          </w:p>
        </w:tc>
      </w:tr>
      <w:tr w:rsidR="0024092E" w14:paraId="0E342DC2" w14:textId="77777777">
        <w:trPr>
          <w:cantSplit/>
        </w:trPr>
        <w:tc>
          <w:tcPr>
            <w:tcW w:w="5184" w:type="dxa"/>
            <w:tcBorders>
              <w:top w:val="nil"/>
              <w:left w:val="nil"/>
              <w:bottom w:val="nil"/>
              <w:right w:val="nil"/>
            </w:tcBorders>
            <w:shd w:val="clear" w:color="auto" w:fill="FFFFFF"/>
          </w:tcPr>
          <w:p w14:paraId="0E342DBE"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B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C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C1"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C7" w14:textId="77777777">
        <w:trPr>
          <w:cantSplit/>
        </w:trPr>
        <w:tc>
          <w:tcPr>
            <w:tcW w:w="5184" w:type="dxa"/>
            <w:tcBorders>
              <w:top w:val="nil"/>
              <w:left w:val="nil"/>
              <w:bottom w:val="nil"/>
              <w:right w:val="nil"/>
            </w:tcBorders>
            <w:shd w:val="clear" w:color="auto" w:fill="FFFFFF"/>
          </w:tcPr>
          <w:p w14:paraId="0E342DC3"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D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C9" w14:textId="77777777">
        <w:trPr>
          <w:cantSplit/>
        </w:trPr>
        <w:tc>
          <w:tcPr>
            <w:tcW w:w="12858" w:type="dxa"/>
            <w:gridSpan w:val="4"/>
            <w:tcBorders>
              <w:top w:val="nil"/>
              <w:left w:val="nil"/>
              <w:bottom w:val="nil"/>
              <w:right w:val="nil"/>
            </w:tcBorders>
            <w:shd w:val="clear" w:color="auto" w:fill="FFFFFF"/>
          </w:tcPr>
          <w:p w14:paraId="0E342DC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CE" w14:textId="77777777">
        <w:trPr>
          <w:cantSplit/>
        </w:trPr>
        <w:tc>
          <w:tcPr>
            <w:tcW w:w="5184" w:type="dxa"/>
            <w:tcBorders>
              <w:top w:val="nil"/>
              <w:left w:val="nil"/>
              <w:bottom w:val="nil"/>
              <w:right w:val="nil"/>
            </w:tcBorders>
            <w:shd w:val="clear" w:color="auto" w:fill="FFFFFF"/>
          </w:tcPr>
          <w:p w14:paraId="0E342DCA" w14:textId="77777777" w:rsidR="0024092E" w:rsidRDefault="00450581">
            <w:pPr>
              <w:adjustRightInd w:val="0"/>
              <w:rPr>
                <w:rFonts w:ascii="Times New Roman" w:hAnsi="Times New Roman"/>
                <w:color w:val="000000"/>
              </w:rPr>
            </w:pPr>
            <w:r>
              <w:rPr>
                <w:rFonts w:ascii="Times New Roman" w:hAnsi="Times New Roman"/>
                <w:color w:val="000000"/>
              </w:rPr>
              <w:t>Total Bilirubin (TBIL)</w:t>
            </w:r>
          </w:p>
        </w:tc>
        <w:tc>
          <w:tcPr>
            <w:tcW w:w="2558" w:type="dxa"/>
            <w:tcBorders>
              <w:top w:val="nil"/>
              <w:left w:val="nil"/>
              <w:bottom w:val="nil"/>
              <w:right w:val="nil"/>
            </w:tcBorders>
            <w:shd w:val="clear" w:color="auto" w:fill="FFFFFF"/>
          </w:tcPr>
          <w:p w14:paraId="0E342DCB"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CC"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CD" w14:textId="77777777" w:rsidR="0024092E" w:rsidRDefault="0024092E">
            <w:pPr>
              <w:adjustRightInd w:val="0"/>
              <w:jc w:val="center"/>
              <w:rPr>
                <w:rFonts w:ascii="Times New Roman" w:hAnsi="Times New Roman"/>
                <w:color w:val="000000"/>
              </w:rPr>
            </w:pPr>
          </w:p>
        </w:tc>
      </w:tr>
      <w:tr w:rsidR="0024092E" w14:paraId="0E342DD3" w14:textId="77777777">
        <w:trPr>
          <w:cantSplit/>
        </w:trPr>
        <w:tc>
          <w:tcPr>
            <w:tcW w:w="5184" w:type="dxa"/>
            <w:tcBorders>
              <w:top w:val="nil"/>
              <w:left w:val="nil"/>
              <w:bottom w:val="nil"/>
              <w:right w:val="nil"/>
            </w:tcBorders>
            <w:shd w:val="clear" w:color="auto" w:fill="FFFFFF"/>
          </w:tcPr>
          <w:p w14:paraId="0E342DCF"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D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D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D8" w14:textId="77777777">
        <w:trPr>
          <w:cantSplit/>
        </w:trPr>
        <w:tc>
          <w:tcPr>
            <w:tcW w:w="5184" w:type="dxa"/>
            <w:tcBorders>
              <w:top w:val="nil"/>
              <w:left w:val="nil"/>
              <w:bottom w:val="nil"/>
              <w:right w:val="nil"/>
            </w:tcBorders>
            <w:shd w:val="clear" w:color="auto" w:fill="FFFFFF"/>
          </w:tcPr>
          <w:p w14:paraId="0E342DD4" w14:textId="77777777" w:rsidR="0024092E" w:rsidRDefault="00450581">
            <w:pPr>
              <w:adjustRightInd w:val="0"/>
              <w:rPr>
                <w:rFonts w:ascii="Times New Roman" w:hAnsi="Times New Roman"/>
                <w:color w:val="000000"/>
              </w:rPr>
            </w:pPr>
            <w:r>
              <w:rPr>
                <w:rFonts w:ascii="Times New Roman" w:hAnsi="Times New Roman"/>
                <w:color w:val="000000"/>
              </w:rPr>
              <w:t xml:space="preserve">  ≥ 2×ULN</w:t>
            </w:r>
          </w:p>
        </w:tc>
        <w:tc>
          <w:tcPr>
            <w:tcW w:w="2558" w:type="dxa"/>
            <w:tcBorders>
              <w:top w:val="nil"/>
              <w:left w:val="nil"/>
              <w:bottom w:val="nil"/>
              <w:right w:val="nil"/>
            </w:tcBorders>
            <w:shd w:val="clear" w:color="auto" w:fill="FFFFFF"/>
          </w:tcPr>
          <w:p w14:paraId="0E342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D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DDA" w14:textId="77777777">
        <w:trPr>
          <w:cantSplit/>
        </w:trPr>
        <w:tc>
          <w:tcPr>
            <w:tcW w:w="12858" w:type="dxa"/>
            <w:gridSpan w:val="4"/>
            <w:tcBorders>
              <w:top w:val="nil"/>
              <w:left w:val="nil"/>
              <w:bottom w:val="nil"/>
              <w:right w:val="nil"/>
            </w:tcBorders>
            <w:shd w:val="clear" w:color="auto" w:fill="FFFFFF"/>
          </w:tcPr>
          <w:p w14:paraId="0E342DD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DDF" w14:textId="77777777">
        <w:trPr>
          <w:cantSplit/>
        </w:trPr>
        <w:tc>
          <w:tcPr>
            <w:tcW w:w="5184" w:type="dxa"/>
            <w:tcBorders>
              <w:top w:val="nil"/>
              <w:left w:val="nil"/>
              <w:bottom w:val="nil"/>
              <w:right w:val="nil"/>
            </w:tcBorders>
            <w:shd w:val="clear" w:color="auto" w:fill="FFFFFF"/>
          </w:tcPr>
          <w:p w14:paraId="0E342DDB" w14:textId="77777777" w:rsidR="0024092E" w:rsidRDefault="00450581">
            <w:pPr>
              <w:adjustRightInd w:val="0"/>
              <w:rPr>
                <w:rFonts w:ascii="Times New Roman" w:hAnsi="Times New Roman"/>
                <w:color w:val="000000"/>
              </w:rPr>
            </w:pPr>
            <w:r>
              <w:rPr>
                <w:rFonts w:ascii="Times New Roman" w:hAnsi="Times New Roman"/>
                <w:color w:val="000000"/>
              </w:rPr>
              <w:t>TBIL</w:t>
            </w:r>
          </w:p>
        </w:tc>
        <w:tc>
          <w:tcPr>
            <w:tcW w:w="2558" w:type="dxa"/>
            <w:tcBorders>
              <w:top w:val="nil"/>
              <w:left w:val="nil"/>
              <w:bottom w:val="nil"/>
              <w:right w:val="nil"/>
            </w:tcBorders>
            <w:shd w:val="clear" w:color="auto" w:fill="FFFFFF"/>
          </w:tcPr>
          <w:p w14:paraId="0E342DDC"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DD"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DE" w14:textId="77777777" w:rsidR="0024092E" w:rsidRDefault="0024092E">
            <w:pPr>
              <w:adjustRightInd w:val="0"/>
              <w:jc w:val="center"/>
              <w:rPr>
                <w:rFonts w:ascii="Times New Roman" w:hAnsi="Times New Roman"/>
                <w:color w:val="000000"/>
              </w:rPr>
            </w:pPr>
          </w:p>
        </w:tc>
      </w:tr>
      <w:tr w:rsidR="0024092E" w14:paraId="0E342DE4" w14:textId="77777777">
        <w:trPr>
          <w:cantSplit/>
        </w:trPr>
        <w:tc>
          <w:tcPr>
            <w:tcW w:w="5184" w:type="dxa"/>
            <w:tcBorders>
              <w:top w:val="nil"/>
              <w:left w:val="nil"/>
              <w:bottom w:val="nil"/>
              <w:right w:val="nil"/>
            </w:tcBorders>
            <w:shd w:val="clear" w:color="auto" w:fill="FFFFFF"/>
          </w:tcPr>
          <w:p w14:paraId="0E342DE0"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DE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E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DE3"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r>
      <w:tr w:rsidR="0024092E" w14:paraId="0E342DE9" w14:textId="77777777">
        <w:trPr>
          <w:cantSplit/>
        </w:trPr>
        <w:tc>
          <w:tcPr>
            <w:tcW w:w="5184" w:type="dxa"/>
            <w:tcBorders>
              <w:top w:val="nil"/>
              <w:left w:val="nil"/>
              <w:bottom w:val="single" w:sz="7" w:space="0" w:color="000000"/>
              <w:right w:val="nil"/>
            </w:tcBorders>
            <w:shd w:val="clear" w:color="auto" w:fill="FFFFFF"/>
          </w:tcPr>
          <w:p w14:paraId="0E342DE5"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single" w:sz="7" w:space="0" w:color="000000"/>
              <w:right w:val="nil"/>
            </w:tcBorders>
            <w:shd w:val="clear" w:color="auto" w:fill="FFFFFF"/>
          </w:tcPr>
          <w:p w14:paraId="0E342D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D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D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42DE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of each respective group in the Safety Analysis Set.</w:t>
      </w:r>
    </w:p>
    <w:p w14:paraId="0E342DE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DEF" w14:textId="77777777">
        <w:trPr>
          <w:cantSplit/>
        </w:trPr>
        <w:tc>
          <w:tcPr>
            <w:tcW w:w="6000" w:type="dxa"/>
            <w:tcBorders>
              <w:top w:val="nil"/>
              <w:left w:val="nil"/>
              <w:bottom w:val="nil"/>
              <w:right w:val="nil"/>
            </w:tcBorders>
          </w:tcPr>
          <w:p w14:paraId="0E342DEC"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DE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DE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DF0" w14:textId="77777777" w:rsidR="0024092E" w:rsidRDefault="0024092E">
      <w:pPr>
        <w:adjustRightInd w:val="0"/>
        <w:spacing w:before="10" w:after="10"/>
        <w:rPr>
          <w:rFonts w:ascii="Times New Roman" w:hAnsi="Times New Roman"/>
          <w:vanish/>
          <w:color w:val="000000"/>
          <w:specVanish/>
        </w:rPr>
      </w:pPr>
    </w:p>
    <w:p w14:paraId="0E342DF1" w14:textId="77777777" w:rsidR="0024092E" w:rsidRDefault="0024092E">
      <w:pPr>
        <w:adjustRightInd w:val="0"/>
        <w:jc w:val="center"/>
        <w:rPr>
          <w:rFonts w:hint="eastAsia"/>
          <w:sz w:val="24"/>
          <w:szCs w:val="24"/>
        </w:rPr>
        <w:sectPr w:rsidR="0024092E">
          <w:headerReference w:type="default" r:id="rId10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DF4" w14:textId="77777777">
        <w:trPr>
          <w:cantSplit/>
        </w:trPr>
        <w:tc>
          <w:tcPr>
            <w:tcW w:w="6000" w:type="dxa"/>
            <w:tcBorders>
              <w:top w:val="nil"/>
              <w:left w:val="nil"/>
              <w:bottom w:val="nil"/>
              <w:right w:val="nil"/>
            </w:tcBorders>
          </w:tcPr>
          <w:p w14:paraId="0E342DF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DF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DF5" w14:textId="77777777" w:rsidR="0024092E" w:rsidRDefault="0024092E">
      <w:pPr>
        <w:adjustRightInd w:val="0"/>
        <w:spacing w:before="10" w:after="10"/>
        <w:rPr>
          <w:rFonts w:ascii="Times New Roman" w:hAnsi="Times New Roman"/>
          <w:b/>
          <w:bCs/>
          <w:color w:val="000000"/>
        </w:rPr>
      </w:pPr>
    </w:p>
    <w:p w14:paraId="0E342DF6" w14:textId="77777777" w:rsidR="0024092E" w:rsidRDefault="00450581">
      <w:pPr>
        <w:adjustRightInd w:val="0"/>
        <w:spacing w:before="10" w:after="10"/>
        <w:jc w:val="center"/>
        <w:outlineLvl w:val="0"/>
        <w:rPr>
          <w:rFonts w:ascii="Times New Roman" w:hAnsi="Times New Roman"/>
          <w:b/>
          <w:bCs/>
          <w:color w:val="000000"/>
        </w:rPr>
      </w:pPr>
      <w:bookmarkStart w:id="201" w:name="_Toc171427986"/>
      <w:r>
        <w:rPr>
          <w:rFonts w:ascii="Times New Roman" w:hAnsi="Times New Roman"/>
          <w:b/>
          <w:bCs/>
          <w:color w:val="000000"/>
        </w:rPr>
        <w:t xml:space="preserve">Table 14.3.5.5.6 Summary of Subjects with At least One Abnormal Chemistry Result Related to Liver Function Abnormality in the Subjects with </w:t>
      </w:r>
      <w:proofErr w:type="spellStart"/>
      <w:r>
        <w:rPr>
          <w:rFonts w:ascii="Times New Roman" w:hAnsi="Times New Roman"/>
          <w:b/>
          <w:bCs/>
          <w:color w:val="000000"/>
        </w:rPr>
        <w:t>Relevent</w:t>
      </w:r>
      <w:proofErr w:type="spellEnd"/>
      <w:r>
        <w:rPr>
          <w:rFonts w:ascii="Times New Roman" w:hAnsi="Times New Roman"/>
          <w:b/>
          <w:bCs/>
          <w:color w:val="000000"/>
        </w:rPr>
        <w:t xml:space="preserve"> Normal Baseline - Phase II part 2 - CRC (Safety Analysis Set)</w:t>
      </w:r>
      <w:bookmarkEnd w:id="201"/>
    </w:p>
    <w:p w14:paraId="0E342DF7"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184"/>
        <w:gridCol w:w="2558"/>
        <w:gridCol w:w="2558"/>
        <w:gridCol w:w="2558"/>
      </w:tblGrid>
      <w:tr w:rsidR="0024092E" w14:paraId="0E342DFC" w14:textId="77777777">
        <w:trPr>
          <w:cantSplit/>
          <w:tblHeader/>
        </w:trPr>
        <w:tc>
          <w:tcPr>
            <w:tcW w:w="5184" w:type="dxa"/>
            <w:tcBorders>
              <w:top w:val="single" w:sz="7" w:space="0" w:color="000000"/>
              <w:left w:val="nil"/>
              <w:bottom w:val="single" w:sz="4" w:space="0" w:color="000000"/>
              <w:right w:val="nil"/>
            </w:tcBorders>
            <w:shd w:val="clear" w:color="auto" w:fill="FFFFFF"/>
            <w:vAlign w:val="bottom"/>
          </w:tcPr>
          <w:p w14:paraId="0E342DF8" w14:textId="77777777" w:rsidR="0024092E" w:rsidRDefault="0024092E">
            <w:pPr>
              <w:adjustRightInd w:val="0"/>
              <w:rPr>
                <w:rFonts w:ascii="Times New Roman" w:hAnsi="Times New Roman"/>
                <w:color w:val="000000"/>
              </w:rPr>
            </w:pPr>
            <w:bookmarkStart w:id="202" w:name="IDX98"/>
            <w:bookmarkEnd w:id="202"/>
          </w:p>
        </w:tc>
        <w:tc>
          <w:tcPr>
            <w:tcW w:w="2558" w:type="dxa"/>
            <w:tcBorders>
              <w:top w:val="single" w:sz="7" w:space="0" w:color="000000"/>
              <w:left w:val="nil"/>
              <w:bottom w:val="single" w:sz="4" w:space="0" w:color="000000"/>
              <w:right w:val="nil"/>
            </w:tcBorders>
            <w:shd w:val="clear" w:color="auto" w:fill="FFFFFF"/>
            <w:vAlign w:val="bottom"/>
          </w:tcPr>
          <w:p w14:paraId="0E342DF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DF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DF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42E01" w14:textId="77777777">
        <w:trPr>
          <w:cantSplit/>
        </w:trPr>
        <w:tc>
          <w:tcPr>
            <w:tcW w:w="5184" w:type="dxa"/>
            <w:tcBorders>
              <w:top w:val="nil"/>
              <w:left w:val="nil"/>
              <w:bottom w:val="nil"/>
              <w:right w:val="nil"/>
            </w:tcBorders>
            <w:shd w:val="clear" w:color="auto" w:fill="FFFFFF"/>
          </w:tcPr>
          <w:p w14:paraId="0E342DFD" w14:textId="77777777" w:rsidR="0024092E" w:rsidRDefault="00450581">
            <w:pPr>
              <w:adjustRightInd w:val="0"/>
              <w:rPr>
                <w:rFonts w:ascii="Times New Roman" w:hAnsi="Times New Roman"/>
                <w:color w:val="000000"/>
              </w:rPr>
            </w:pPr>
            <w:r>
              <w:rPr>
                <w:rFonts w:ascii="Times New Roman" w:hAnsi="Times New Roman"/>
                <w:color w:val="000000"/>
              </w:rPr>
              <w:t>Alanine Transaminase (ALT)</w:t>
            </w:r>
          </w:p>
        </w:tc>
        <w:tc>
          <w:tcPr>
            <w:tcW w:w="2558" w:type="dxa"/>
            <w:tcBorders>
              <w:top w:val="nil"/>
              <w:left w:val="nil"/>
              <w:bottom w:val="nil"/>
              <w:right w:val="nil"/>
            </w:tcBorders>
            <w:shd w:val="clear" w:color="auto" w:fill="FFFFFF"/>
          </w:tcPr>
          <w:p w14:paraId="0E342DFE"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DFF"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00" w14:textId="77777777" w:rsidR="0024092E" w:rsidRDefault="0024092E">
            <w:pPr>
              <w:adjustRightInd w:val="0"/>
              <w:jc w:val="center"/>
              <w:rPr>
                <w:rFonts w:ascii="Times New Roman" w:hAnsi="Times New Roman"/>
                <w:color w:val="000000"/>
              </w:rPr>
            </w:pPr>
          </w:p>
        </w:tc>
      </w:tr>
      <w:tr w:rsidR="0024092E" w14:paraId="0E342E06" w14:textId="77777777">
        <w:trPr>
          <w:cantSplit/>
        </w:trPr>
        <w:tc>
          <w:tcPr>
            <w:tcW w:w="5184" w:type="dxa"/>
            <w:tcBorders>
              <w:top w:val="nil"/>
              <w:left w:val="nil"/>
              <w:bottom w:val="nil"/>
              <w:right w:val="nil"/>
            </w:tcBorders>
            <w:shd w:val="clear" w:color="auto" w:fill="FFFFFF"/>
          </w:tcPr>
          <w:p w14:paraId="0E342E02"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0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0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05"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0B" w14:textId="77777777">
        <w:trPr>
          <w:cantSplit/>
        </w:trPr>
        <w:tc>
          <w:tcPr>
            <w:tcW w:w="5184" w:type="dxa"/>
            <w:tcBorders>
              <w:top w:val="nil"/>
              <w:left w:val="nil"/>
              <w:bottom w:val="nil"/>
              <w:right w:val="nil"/>
            </w:tcBorders>
            <w:shd w:val="clear" w:color="auto" w:fill="FFFFFF"/>
          </w:tcPr>
          <w:p w14:paraId="0E342E07"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0D" w14:textId="77777777">
        <w:trPr>
          <w:cantSplit/>
        </w:trPr>
        <w:tc>
          <w:tcPr>
            <w:tcW w:w="12858" w:type="dxa"/>
            <w:gridSpan w:val="4"/>
            <w:tcBorders>
              <w:top w:val="nil"/>
              <w:left w:val="nil"/>
              <w:bottom w:val="nil"/>
              <w:right w:val="nil"/>
            </w:tcBorders>
            <w:shd w:val="clear" w:color="auto" w:fill="FFFFFF"/>
          </w:tcPr>
          <w:p w14:paraId="0E342E0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12" w14:textId="77777777">
        <w:trPr>
          <w:cantSplit/>
        </w:trPr>
        <w:tc>
          <w:tcPr>
            <w:tcW w:w="5184" w:type="dxa"/>
            <w:tcBorders>
              <w:top w:val="nil"/>
              <w:left w:val="nil"/>
              <w:bottom w:val="nil"/>
              <w:right w:val="nil"/>
            </w:tcBorders>
            <w:shd w:val="clear" w:color="auto" w:fill="FFFFFF"/>
          </w:tcPr>
          <w:p w14:paraId="0E342E0E" w14:textId="77777777" w:rsidR="0024092E" w:rsidRDefault="00450581">
            <w:pPr>
              <w:adjustRightInd w:val="0"/>
              <w:rPr>
                <w:rFonts w:ascii="Times New Roman" w:hAnsi="Times New Roman"/>
                <w:color w:val="000000"/>
              </w:rPr>
            </w:pPr>
            <w:r>
              <w:rPr>
                <w:rFonts w:ascii="Times New Roman" w:hAnsi="Times New Roman"/>
                <w:color w:val="000000"/>
              </w:rPr>
              <w:t>Aspartate Transaminase (AST)</w:t>
            </w:r>
          </w:p>
        </w:tc>
        <w:tc>
          <w:tcPr>
            <w:tcW w:w="2558" w:type="dxa"/>
            <w:tcBorders>
              <w:top w:val="nil"/>
              <w:left w:val="nil"/>
              <w:bottom w:val="nil"/>
              <w:right w:val="nil"/>
            </w:tcBorders>
            <w:shd w:val="clear" w:color="auto" w:fill="FFFFFF"/>
          </w:tcPr>
          <w:p w14:paraId="0E342E0F"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10"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11" w14:textId="77777777" w:rsidR="0024092E" w:rsidRDefault="0024092E">
            <w:pPr>
              <w:adjustRightInd w:val="0"/>
              <w:jc w:val="center"/>
              <w:rPr>
                <w:rFonts w:ascii="Times New Roman" w:hAnsi="Times New Roman"/>
                <w:color w:val="000000"/>
              </w:rPr>
            </w:pPr>
          </w:p>
        </w:tc>
      </w:tr>
      <w:tr w:rsidR="0024092E" w14:paraId="0E342E17" w14:textId="77777777">
        <w:trPr>
          <w:cantSplit/>
        </w:trPr>
        <w:tc>
          <w:tcPr>
            <w:tcW w:w="5184" w:type="dxa"/>
            <w:tcBorders>
              <w:top w:val="nil"/>
              <w:left w:val="nil"/>
              <w:bottom w:val="nil"/>
              <w:right w:val="nil"/>
            </w:tcBorders>
            <w:shd w:val="clear" w:color="auto" w:fill="FFFFFF"/>
          </w:tcPr>
          <w:p w14:paraId="0E342E13"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1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1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558" w:type="dxa"/>
            <w:tcBorders>
              <w:top w:val="nil"/>
              <w:left w:val="nil"/>
              <w:bottom w:val="nil"/>
              <w:right w:val="nil"/>
            </w:tcBorders>
            <w:shd w:val="clear" w:color="auto" w:fill="FFFFFF"/>
          </w:tcPr>
          <w:p w14:paraId="0E342E16" w14:textId="77777777" w:rsidR="0024092E" w:rsidRDefault="00450581">
            <w:pPr>
              <w:adjustRightInd w:val="0"/>
              <w:jc w:val="center"/>
              <w:rPr>
                <w:rFonts w:ascii="Times New Roman" w:hAnsi="Times New Roman"/>
                <w:color w:val="000000"/>
              </w:rPr>
            </w:pPr>
            <w:r>
              <w:rPr>
                <w:rFonts w:ascii="Times New Roman" w:hAnsi="Times New Roman"/>
                <w:color w:val="000000"/>
              </w:rPr>
              <w:t>7</w:t>
            </w:r>
          </w:p>
        </w:tc>
      </w:tr>
      <w:tr w:rsidR="0024092E" w14:paraId="0E342E1C" w14:textId="77777777">
        <w:trPr>
          <w:cantSplit/>
        </w:trPr>
        <w:tc>
          <w:tcPr>
            <w:tcW w:w="5184" w:type="dxa"/>
            <w:tcBorders>
              <w:top w:val="nil"/>
              <w:left w:val="nil"/>
              <w:bottom w:val="nil"/>
              <w:right w:val="nil"/>
            </w:tcBorders>
            <w:shd w:val="clear" w:color="auto" w:fill="FFFFFF"/>
          </w:tcPr>
          <w:p w14:paraId="0E342E18"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1E" w14:textId="77777777">
        <w:trPr>
          <w:cantSplit/>
        </w:trPr>
        <w:tc>
          <w:tcPr>
            <w:tcW w:w="12858" w:type="dxa"/>
            <w:gridSpan w:val="4"/>
            <w:tcBorders>
              <w:top w:val="nil"/>
              <w:left w:val="nil"/>
              <w:bottom w:val="nil"/>
              <w:right w:val="nil"/>
            </w:tcBorders>
            <w:shd w:val="clear" w:color="auto" w:fill="FFFFFF"/>
          </w:tcPr>
          <w:p w14:paraId="0E342E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23" w14:textId="77777777">
        <w:trPr>
          <w:cantSplit/>
        </w:trPr>
        <w:tc>
          <w:tcPr>
            <w:tcW w:w="5184" w:type="dxa"/>
            <w:tcBorders>
              <w:top w:val="nil"/>
              <w:left w:val="nil"/>
              <w:bottom w:val="nil"/>
              <w:right w:val="nil"/>
            </w:tcBorders>
            <w:shd w:val="clear" w:color="auto" w:fill="FFFFFF"/>
          </w:tcPr>
          <w:p w14:paraId="0E342E1F"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E20"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21"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22" w14:textId="77777777" w:rsidR="0024092E" w:rsidRDefault="0024092E">
            <w:pPr>
              <w:adjustRightInd w:val="0"/>
              <w:jc w:val="center"/>
              <w:rPr>
                <w:rFonts w:ascii="Times New Roman" w:hAnsi="Times New Roman"/>
                <w:color w:val="000000"/>
              </w:rPr>
            </w:pPr>
          </w:p>
        </w:tc>
      </w:tr>
      <w:tr w:rsidR="0024092E" w14:paraId="0E342E28" w14:textId="77777777">
        <w:trPr>
          <w:cantSplit/>
        </w:trPr>
        <w:tc>
          <w:tcPr>
            <w:tcW w:w="5184" w:type="dxa"/>
            <w:tcBorders>
              <w:top w:val="nil"/>
              <w:left w:val="nil"/>
              <w:bottom w:val="nil"/>
              <w:right w:val="nil"/>
            </w:tcBorders>
            <w:shd w:val="clear" w:color="auto" w:fill="FFFFFF"/>
          </w:tcPr>
          <w:p w14:paraId="0E342E24"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2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2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27"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2D" w14:textId="77777777">
        <w:trPr>
          <w:cantSplit/>
        </w:trPr>
        <w:tc>
          <w:tcPr>
            <w:tcW w:w="5184" w:type="dxa"/>
            <w:tcBorders>
              <w:top w:val="nil"/>
              <w:left w:val="nil"/>
              <w:bottom w:val="nil"/>
              <w:right w:val="nil"/>
            </w:tcBorders>
            <w:shd w:val="clear" w:color="auto" w:fill="FFFFFF"/>
          </w:tcPr>
          <w:p w14:paraId="0E342E29"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2F" w14:textId="77777777">
        <w:trPr>
          <w:cantSplit/>
        </w:trPr>
        <w:tc>
          <w:tcPr>
            <w:tcW w:w="12858" w:type="dxa"/>
            <w:gridSpan w:val="4"/>
            <w:tcBorders>
              <w:top w:val="nil"/>
              <w:left w:val="nil"/>
              <w:bottom w:val="nil"/>
              <w:right w:val="nil"/>
            </w:tcBorders>
            <w:shd w:val="clear" w:color="auto" w:fill="FFFFFF"/>
          </w:tcPr>
          <w:p w14:paraId="0E342E2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34" w14:textId="77777777">
        <w:trPr>
          <w:cantSplit/>
        </w:trPr>
        <w:tc>
          <w:tcPr>
            <w:tcW w:w="5184" w:type="dxa"/>
            <w:tcBorders>
              <w:top w:val="nil"/>
              <w:left w:val="nil"/>
              <w:bottom w:val="nil"/>
              <w:right w:val="nil"/>
            </w:tcBorders>
            <w:shd w:val="clear" w:color="auto" w:fill="FFFFFF"/>
          </w:tcPr>
          <w:p w14:paraId="0E342E30" w14:textId="77777777" w:rsidR="0024092E" w:rsidRDefault="00450581">
            <w:pPr>
              <w:adjustRightInd w:val="0"/>
              <w:rPr>
                <w:rFonts w:ascii="Times New Roman" w:hAnsi="Times New Roman"/>
                <w:color w:val="000000"/>
              </w:rPr>
            </w:pPr>
            <w:r>
              <w:rPr>
                <w:rFonts w:ascii="Times New Roman" w:hAnsi="Times New Roman"/>
                <w:color w:val="000000"/>
              </w:rPr>
              <w:t>ALT</w:t>
            </w:r>
          </w:p>
        </w:tc>
        <w:tc>
          <w:tcPr>
            <w:tcW w:w="2558" w:type="dxa"/>
            <w:tcBorders>
              <w:top w:val="nil"/>
              <w:left w:val="nil"/>
              <w:bottom w:val="nil"/>
              <w:right w:val="nil"/>
            </w:tcBorders>
            <w:shd w:val="clear" w:color="auto" w:fill="FFFFFF"/>
          </w:tcPr>
          <w:p w14:paraId="0E342E31"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32"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33" w14:textId="77777777" w:rsidR="0024092E" w:rsidRDefault="0024092E">
            <w:pPr>
              <w:adjustRightInd w:val="0"/>
              <w:jc w:val="center"/>
              <w:rPr>
                <w:rFonts w:ascii="Times New Roman" w:hAnsi="Times New Roman"/>
                <w:color w:val="000000"/>
              </w:rPr>
            </w:pPr>
          </w:p>
        </w:tc>
      </w:tr>
      <w:tr w:rsidR="0024092E" w14:paraId="0E342E39" w14:textId="77777777">
        <w:trPr>
          <w:cantSplit/>
        </w:trPr>
        <w:tc>
          <w:tcPr>
            <w:tcW w:w="5184" w:type="dxa"/>
            <w:tcBorders>
              <w:top w:val="nil"/>
              <w:left w:val="nil"/>
              <w:bottom w:val="nil"/>
              <w:right w:val="nil"/>
            </w:tcBorders>
            <w:shd w:val="clear" w:color="auto" w:fill="FFFFFF"/>
          </w:tcPr>
          <w:p w14:paraId="0E342E35"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3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3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38"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3E" w14:textId="77777777">
        <w:trPr>
          <w:cantSplit/>
        </w:trPr>
        <w:tc>
          <w:tcPr>
            <w:tcW w:w="5184" w:type="dxa"/>
            <w:tcBorders>
              <w:top w:val="nil"/>
              <w:left w:val="nil"/>
              <w:bottom w:val="nil"/>
              <w:right w:val="nil"/>
            </w:tcBorders>
            <w:shd w:val="clear" w:color="auto" w:fill="FFFFFF"/>
          </w:tcPr>
          <w:p w14:paraId="0E342E3A"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40" w14:textId="77777777">
        <w:trPr>
          <w:cantSplit/>
        </w:trPr>
        <w:tc>
          <w:tcPr>
            <w:tcW w:w="12858" w:type="dxa"/>
            <w:gridSpan w:val="4"/>
            <w:tcBorders>
              <w:top w:val="nil"/>
              <w:left w:val="nil"/>
              <w:bottom w:val="nil"/>
              <w:right w:val="nil"/>
            </w:tcBorders>
            <w:shd w:val="clear" w:color="auto" w:fill="FFFFFF"/>
          </w:tcPr>
          <w:p w14:paraId="0E342E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45" w14:textId="77777777">
        <w:trPr>
          <w:cantSplit/>
        </w:trPr>
        <w:tc>
          <w:tcPr>
            <w:tcW w:w="5184" w:type="dxa"/>
            <w:tcBorders>
              <w:top w:val="nil"/>
              <w:left w:val="nil"/>
              <w:bottom w:val="nil"/>
              <w:right w:val="nil"/>
            </w:tcBorders>
            <w:shd w:val="clear" w:color="auto" w:fill="FFFFFF"/>
          </w:tcPr>
          <w:p w14:paraId="0E342E41" w14:textId="77777777" w:rsidR="0024092E" w:rsidRDefault="00450581">
            <w:pPr>
              <w:adjustRightInd w:val="0"/>
              <w:rPr>
                <w:rFonts w:ascii="Times New Roman" w:hAnsi="Times New Roman"/>
                <w:color w:val="000000"/>
              </w:rPr>
            </w:pPr>
            <w:r>
              <w:rPr>
                <w:rFonts w:ascii="Times New Roman" w:hAnsi="Times New Roman"/>
                <w:color w:val="000000"/>
              </w:rPr>
              <w:t>AST</w:t>
            </w:r>
          </w:p>
        </w:tc>
        <w:tc>
          <w:tcPr>
            <w:tcW w:w="2558" w:type="dxa"/>
            <w:tcBorders>
              <w:top w:val="nil"/>
              <w:left w:val="nil"/>
              <w:bottom w:val="nil"/>
              <w:right w:val="nil"/>
            </w:tcBorders>
            <w:shd w:val="clear" w:color="auto" w:fill="FFFFFF"/>
          </w:tcPr>
          <w:p w14:paraId="0E342E42"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43"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44" w14:textId="77777777" w:rsidR="0024092E" w:rsidRDefault="0024092E">
            <w:pPr>
              <w:adjustRightInd w:val="0"/>
              <w:jc w:val="center"/>
              <w:rPr>
                <w:rFonts w:ascii="Times New Roman" w:hAnsi="Times New Roman"/>
                <w:color w:val="000000"/>
              </w:rPr>
            </w:pPr>
          </w:p>
        </w:tc>
      </w:tr>
      <w:tr w:rsidR="0024092E" w14:paraId="0E342E4A" w14:textId="77777777">
        <w:trPr>
          <w:cantSplit/>
        </w:trPr>
        <w:tc>
          <w:tcPr>
            <w:tcW w:w="5184" w:type="dxa"/>
            <w:tcBorders>
              <w:top w:val="nil"/>
              <w:left w:val="nil"/>
              <w:bottom w:val="nil"/>
              <w:right w:val="nil"/>
            </w:tcBorders>
            <w:shd w:val="clear" w:color="auto" w:fill="FFFFFF"/>
          </w:tcPr>
          <w:p w14:paraId="0E342E46"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4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4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2558" w:type="dxa"/>
            <w:tcBorders>
              <w:top w:val="nil"/>
              <w:left w:val="nil"/>
              <w:bottom w:val="nil"/>
              <w:right w:val="nil"/>
            </w:tcBorders>
            <w:shd w:val="clear" w:color="auto" w:fill="FFFFFF"/>
          </w:tcPr>
          <w:p w14:paraId="0E342E49" w14:textId="77777777" w:rsidR="0024092E" w:rsidRDefault="00450581">
            <w:pPr>
              <w:adjustRightInd w:val="0"/>
              <w:jc w:val="center"/>
              <w:rPr>
                <w:rFonts w:ascii="Times New Roman" w:hAnsi="Times New Roman"/>
                <w:color w:val="000000"/>
              </w:rPr>
            </w:pPr>
            <w:r>
              <w:rPr>
                <w:rFonts w:ascii="Times New Roman" w:hAnsi="Times New Roman"/>
                <w:color w:val="000000"/>
              </w:rPr>
              <w:t>7</w:t>
            </w:r>
          </w:p>
        </w:tc>
      </w:tr>
      <w:tr w:rsidR="0024092E" w14:paraId="0E342E4F" w14:textId="77777777">
        <w:trPr>
          <w:cantSplit/>
        </w:trPr>
        <w:tc>
          <w:tcPr>
            <w:tcW w:w="5184" w:type="dxa"/>
            <w:tcBorders>
              <w:top w:val="nil"/>
              <w:left w:val="nil"/>
              <w:bottom w:val="nil"/>
              <w:right w:val="nil"/>
            </w:tcBorders>
            <w:shd w:val="clear" w:color="auto" w:fill="FFFFFF"/>
          </w:tcPr>
          <w:p w14:paraId="0E342E4B"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51" w14:textId="77777777">
        <w:trPr>
          <w:cantSplit/>
        </w:trPr>
        <w:tc>
          <w:tcPr>
            <w:tcW w:w="12858" w:type="dxa"/>
            <w:gridSpan w:val="4"/>
            <w:tcBorders>
              <w:top w:val="nil"/>
              <w:left w:val="nil"/>
              <w:bottom w:val="nil"/>
              <w:right w:val="nil"/>
            </w:tcBorders>
            <w:shd w:val="clear" w:color="auto" w:fill="FFFFFF"/>
          </w:tcPr>
          <w:p w14:paraId="0E342E5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56" w14:textId="77777777">
        <w:trPr>
          <w:cantSplit/>
        </w:trPr>
        <w:tc>
          <w:tcPr>
            <w:tcW w:w="5184" w:type="dxa"/>
            <w:tcBorders>
              <w:top w:val="nil"/>
              <w:left w:val="nil"/>
              <w:bottom w:val="nil"/>
              <w:right w:val="nil"/>
            </w:tcBorders>
            <w:shd w:val="clear" w:color="auto" w:fill="FFFFFF"/>
          </w:tcPr>
          <w:p w14:paraId="0E342E52"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E53"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54"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55" w14:textId="77777777" w:rsidR="0024092E" w:rsidRDefault="0024092E">
            <w:pPr>
              <w:adjustRightInd w:val="0"/>
              <w:jc w:val="center"/>
              <w:rPr>
                <w:rFonts w:ascii="Times New Roman" w:hAnsi="Times New Roman"/>
                <w:color w:val="000000"/>
              </w:rPr>
            </w:pPr>
          </w:p>
        </w:tc>
      </w:tr>
      <w:tr w:rsidR="0024092E" w14:paraId="0E342E5B" w14:textId="77777777">
        <w:trPr>
          <w:cantSplit/>
        </w:trPr>
        <w:tc>
          <w:tcPr>
            <w:tcW w:w="5184" w:type="dxa"/>
            <w:tcBorders>
              <w:top w:val="nil"/>
              <w:left w:val="nil"/>
              <w:bottom w:val="nil"/>
              <w:right w:val="nil"/>
            </w:tcBorders>
            <w:shd w:val="clear" w:color="auto" w:fill="FFFFFF"/>
          </w:tcPr>
          <w:p w14:paraId="0E342E57"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5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5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5A"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60" w14:textId="77777777">
        <w:trPr>
          <w:cantSplit/>
        </w:trPr>
        <w:tc>
          <w:tcPr>
            <w:tcW w:w="5184" w:type="dxa"/>
            <w:tcBorders>
              <w:top w:val="nil"/>
              <w:left w:val="nil"/>
              <w:bottom w:val="nil"/>
              <w:right w:val="nil"/>
            </w:tcBorders>
            <w:shd w:val="clear" w:color="auto" w:fill="FFFFFF"/>
          </w:tcPr>
          <w:p w14:paraId="0E342E5C"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62" w14:textId="77777777">
        <w:trPr>
          <w:cantSplit/>
        </w:trPr>
        <w:tc>
          <w:tcPr>
            <w:tcW w:w="12858" w:type="dxa"/>
            <w:gridSpan w:val="4"/>
            <w:tcBorders>
              <w:top w:val="nil"/>
              <w:left w:val="nil"/>
              <w:bottom w:val="nil"/>
              <w:right w:val="nil"/>
            </w:tcBorders>
            <w:shd w:val="clear" w:color="auto" w:fill="FFFFFF"/>
          </w:tcPr>
          <w:p w14:paraId="0E342E6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67" w14:textId="77777777">
        <w:trPr>
          <w:cantSplit/>
        </w:trPr>
        <w:tc>
          <w:tcPr>
            <w:tcW w:w="5184" w:type="dxa"/>
            <w:tcBorders>
              <w:top w:val="nil"/>
              <w:left w:val="nil"/>
              <w:bottom w:val="nil"/>
              <w:right w:val="nil"/>
            </w:tcBorders>
            <w:shd w:val="clear" w:color="auto" w:fill="FFFFFF"/>
          </w:tcPr>
          <w:p w14:paraId="0E342E63" w14:textId="77777777" w:rsidR="0024092E" w:rsidRDefault="00450581">
            <w:pPr>
              <w:adjustRightInd w:val="0"/>
              <w:rPr>
                <w:rFonts w:ascii="Times New Roman" w:hAnsi="Times New Roman"/>
                <w:color w:val="000000"/>
              </w:rPr>
            </w:pPr>
            <w:r>
              <w:rPr>
                <w:rFonts w:ascii="Times New Roman" w:hAnsi="Times New Roman"/>
                <w:color w:val="000000"/>
              </w:rPr>
              <w:t>Total Bilirubin (TBIL)</w:t>
            </w:r>
          </w:p>
        </w:tc>
        <w:tc>
          <w:tcPr>
            <w:tcW w:w="2558" w:type="dxa"/>
            <w:tcBorders>
              <w:top w:val="nil"/>
              <w:left w:val="nil"/>
              <w:bottom w:val="nil"/>
              <w:right w:val="nil"/>
            </w:tcBorders>
            <w:shd w:val="clear" w:color="auto" w:fill="FFFFFF"/>
          </w:tcPr>
          <w:p w14:paraId="0E342E64"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65"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66" w14:textId="77777777" w:rsidR="0024092E" w:rsidRDefault="0024092E">
            <w:pPr>
              <w:adjustRightInd w:val="0"/>
              <w:jc w:val="center"/>
              <w:rPr>
                <w:rFonts w:ascii="Times New Roman" w:hAnsi="Times New Roman"/>
                <w:color w:val="000000"/>
              </w:rPr>
            </w:pPr>
          </w:p>
        </w:tc>
      </w:tr>
      <w:tr w:rsidR="0024092E" w14:paraId="0E342E6C" w14:textId="77777777">
        <w:trPr>
          <w:cantSplit/>
        </w:trPr>
        <w:tc>
          <w:tcPr>
            <w:tcW w:w="5184" w:type="dxa"/>
            <w:tcBorders>
              <w:top w:val="nil"/>
              <w:left w:val="nil"/>
              <w:bottom w:val="nil"/>
              <w:right w:val="nil"/>
            </w:tcBorders>
            <w:shd w:val="clear" w:color="auto" w:fill="FFFFFF"/>
          </w:tcPr>
          <w:p w14:paraId="0E342E68"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6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6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6B"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71" w14:textId="77777777">
        <w:trPr>
          <w:cantSplit/>
        </w:trPr>
        <w:tc>
          <w:tcPr>
            <w:tcW w:w="5184" w:type="dxa"/>
            <w:tcBorders>
              <w:top w:val="nil"/>
              <w:left w:val="nil"/>
              <w:bottom w:val="nil"/>
              <w:right w:val="nil"/>
            </w:tcBorders>
            <w:shd w:val="clear" w:color="auto" w:fill="FFFFFF"/>
          </w:tcPr>
          <w:p w14:paraId="0E342E6D" w14:textId="77777777" w:rsidR="0024092E" w:rsidRDefault="00450581">
            <w:pPr>
              <w:adjustRightInd w:val="0"/>
              <w:rPr>
                <w:rFonts w:ascii="Times New Roman" w:hAnsi="Times New Roman"/>
                <w:color w:val="000000"/>
              </w:rPr>
            </w:pPr>
            <w:r>
              <w:rPr>
                <w:rFonts w:ascii="Times New Roman" w:hAnsi="Times New Roman"/>
                <w:color w:val="000000"/>
              </w:rPr>
              <w:t xml:space="preserve">  ≥ 2×ULN</w:t>
            </w:r>
          </w:p>
        </w:tc>
        <w:tc>
          <w:tcPr>
            <w:tcW w:w="2558" w:type="dxa"/>
            <w:tcBorders>
              <w:top w:val="nil"/>
              <w:left w:val="nil"/>
              <w:bottom w:val="nil"/>
              <w:right w:val="nil"/>
            </w:tcBorders>
            <w:shd w:val="clear" w:color="auto" w:fill="FFFFFF"/>
          </w:tcPr>
          <w:p w14:paraId="0E342E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73" w14:textId="77777777">
        <w:trPr>
          <w:cantSplit/>
        </w:trPr>
        <w:tc>
          <w:tcPr>
            <w:tcW w:w="12858" w:type="dxa"/>
            <w:gridSpan w:val="4"/>
            <w:tcBorders>
              <w:top w:val="nil"/>
              <w:left w:val="nil"/>
              <w:bottom w:val="nil"/>
              <w:right w:val="nil"/>
            </w:tcBorders>
            <w:shd w:val="clear" w:color="auto" w:fill="FFFFFF"/>
          </w:tcPr>
          <w:p w14:paraId="0E342E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78" w14:textId="77777777">
        <w:trPr>
          <w:cantSplit/>
        </w:trPr>
        <w:tc>
          <w:tcPr>
            <w:tcW w:w="5184" w:type="dxa"/>
            <w:tcBorders>
              <w:top w:val="nil"/>
              <w:left w:val="nil"/>
              <w:bottom w:val="nil"/>
              <w:right w:val="nil"/>
            </w:tcBorders>
            <w:shd w:val="clear" w:color="auto" w:fill="FFFFFF"/>
          </w:tcPr>
          <w:p w14:paraId="0E342E74" w14:textId="77777777" w:rsidR="0024092E" w:rsidRDefault="00450581">
            <w:pPr>
              <w:adjustRightInd w:val="0"/>
              <w:rPr>
                <w:rFonts w:ascii="Times New Roman" w:hAnsi="Times New Roman"/>
                <w:color w:val="000000"/>
              </w:rPr>
            </w:pPr>
            <w:r>
              <w:rPr>
                <w:rFonts w:ascii="Times New Roman" w:hAnsi="Times New Roman"/>
                <w:color w:val="000000"/>
              </w:rPr>
              <w:t>TBIL</w:t>
            </w:r>
          </w:p>
        </w:tc>
        <w:tc>
          <w:tcPr>
            <w:tcW w:w="2558" w:type="dxa"/>
            <w:tcBorders>
              <w:top w:val="nil"/>
              <w:left w:val="nil"/>
              <w:bottom w:val="nil"/>
              <w:right w:val="nil"/>
            </w:tcBorders>
            <w:shd w:val="clear" w:color="auto" w:fill="FFFFFF"/>
          </w:tcPr>
          <w:p w14:paraId="0E342E75"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76"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77" w14:textId="77777777" w:rsidR="0024092E" w:rsidRDefault="0024092E">
            <w:pPr>
              <w:adjustRightInd w:val="0"/>
              <w:jc w:val="center"/>
              <w:rPr>
                <w:rFonts w:ascii="Times New Roman" w:hAnsi="Times New Roman"/>
                <w:color w:val="000000"/>
              </w:rPr>
            </w:pPr>
          </w:p>
        </w:tc>
      </w:tr>
      <w:tr w:rsidR="0024092E" w14:paraId="0E342E7D" w14:textId="77777777">
        <w:trPr>
          <w:cantSplit/>
        </w:trPr>
        <w:tc>
          <w:tcPr>
            <w:tcW w:w="5184" w:type="dxa"/>
            <w:tcBorders>
              <w:top w:val="nil"/>
              <w:left w:val="nil"/>
              <w:bottom w:val="nil"/>
              <w:right w:val="nil"/>
            </w:tcBorders>
            <w:shd w:val="clear" w:color="auto" w:fill="FFFFFF"/>
          </w:tcPr>
          <w:p w14:paraId="0E342E79"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7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2558" w:type="dxa"/>
            <w:tcBorders>
              <w:top w:val="nil"/>
              <w:left w:val="nil"/>
              <w:bottom w:val="nil"/>
              <w:right w:val="nil"/>
            </w:tcBorders>
            <w:shd w:val="clear" w:color="auto" w:fill="FFFFFF"/>
          </w:tcPr>
          <w:p w14:paraId="0E342E7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2558" w:type="dxa"/>
            <w:tcBorders>
              <w:top w:val="nil"/>
              <w:left w:val="nil"/>
              <w:bottom w:val="nil"/>
              <w:right w:val="nil"/>
            </w:tcBorders>
            <w:shd w:val="clear" w:color="auto" w:fill="FFFFFF"/>
          </w:tcPr>
          <w:p w14:paraId="0E342E7C" w14:textId="77777777" w:rsidR="0024092E" w:rsidRDefault="00450581">
            <w:pPr>
              <w:adjustRightInd w:val="0"/>
              <w:jc w:val="center"/>
              <w:rPr>
                <w:rFonts w:ascii="Times New Roman" w:hAnsi="Times New Roman"/>
                <w:color w:val="000000"/>
              </w:rPr>
            </w:pPr>
            <w:r>
              <w:rPr>
                <w:rFonts w:ascii="Times New Roman" w:hAnsi="Times New Roman"/>
                <w:color w:val="000000"/>
              </w:rPr>
              <w:t>9</w:t>
            </w:r>
          </w:p>
        </w:tc>
      </w:tr>
      <w:tr w:rsidR="0024092E" w14:paraId="0E342E82" w14:textId="77777777">
        <w:trPr>
          <w:cantSplit/>
        </w:trPr>
        <w:tc>
          <w:tcPr>
            <w:tcW w:w="5184" w:type="dxa"/>
            <w:tcBorders>
              <w:top w:val="nil"/>
              <w:left w:val="nil"/>
              <w:bottom w:val="single" w:sz="7" w:space="0" w:color="000000"/>
              <w:right w:val="nil"/>
            </w:tcBorders>
            <w:shd w:val="clear" w:color="auto" w:fill="FFFFFF"/>
          </w:tcPr>
          <w:p w14:paraId="0E342E7E"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single" w:sz="7" w:space="0" w:color="000000"/>
              <w:right w:val="nil"/>
            </w:tcBorders>
            <w:shd w:val="clear" w:color="auto" w:fill="FFFFFF"/>
          </w:tcPr>
          <w:p w14:paraId="0E342E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E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E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42E8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who has a relevant normal baseline liver function of each respective group in the Safety Analysis Set.</w:t>
      </w:r>
    </w:p>
    <w:p w14:paraId="0E342E8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E88" w14:textId="77777777">
        <w:trPr>
          <w:cantSplit/>
        </w:trPr>
        <w:tc>
          <w:tcPr>
            <w:tcW w:w="6000" w:type="dxa"/>
            <w:tcBorders>
              <w:top w:val="nil"/>
              <w:left w:val="nil"/>
              <w:bottom w:val="nil"/>
              <w:right w:val="nil"/>
            </w:tcBorders>
          </w:tcPr>
          <w:p w14:paraId="0E342E85"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E8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E8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E89" w14:textId="77777777" w:rsidR="0024092E" w:rsidRDefault="0024092E">
      <w:pPr>
        <w:adjustRightInd w:val="0"/>
        <w:spacing w:before="10" w:after="10"/>
        <w:rPr>
          <w:rFonts w:ascii="Times New Roman" w:hAnsi="Times New Roman"/>
          <w:vanish/>
          <w:color w:val="000000"/>
          <w:specVanish/>
        </w:rPr>
      </w:pPr>
    </w:p>
    <w:p w14:paraId="0E342E8A" w14:textId="77777777" w:rsidR="0024092E" w:rsidRDefault="0024092E">
      <w:pPr>
        <w:adjustRightInd w:val="0"/>
        <w:jc w:val="center"/>
        <w:rPr>
          <w:rFonts w:hint="eastAsia"/>
          <w:sz w:val="24"/>
          <w:szCs w:val="24"/>
        </w:rPr>
        <w:sectPr w:rsidR="0024092E">
          <w:headerReference w:type="default" r:id="rId110"/>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E8D" w14:textId="77777777">
        <w:trPr>
          <w:cantSplit/>
        </w:trPr>
        <w:tc>
          <w:tcPr>
            <w:tcW w:w="6000" w:type="dxa"/>
            <w:tcBorders>
              <w:top w:val="nil"/>
              <w:left w:val="nil"/>
              <w:bottom w:val="nil"/>
              <w:right w:val="nil"/>
            </w:tcBorders>
          </w:tcPr>
          <w:p w14:paraId="0E342E8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E8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E8E" w14:textId="77777777" w:rsidR="0024092E" w:rsidRDefault="0024092E">
      <w:pPr>
        <w:adjustRightInd w:val="0"/>
        <w:spacing w:before="10" w:after="10"/>
        <w:rPr>
          <w:rFonts w:ascii="Times New Roman" w:hAnsi="Times New Roman"/>
          <w:b/>
          <w:bCs/>
          <w:color w:val="000000"/>
        </w:rPr>
      </w:pPr>
    </w:p>
    <w:p w14:paraId="0E342E8F" w14:textId="77777777" w:rsidR="0024092E" w:rsidRDefault="00450581">
      <w:pPr>
        <w:adjustRightInd w:val="0"/>
        <w:spacing w:before="10" w:after="10"/>
        <w:jc w:val="center"/>
        <w:outlineLvl w:val="0"/>
        <w:rPr>
          <w:rFonts w:ascii="Times New Roman" w:hAnsi="Times New Roman"/>
          <w:b/>
          <w:bCs/>
          <w:color w:val="000000"/>
        </w:rPr>
      </w:pPr>
      <w:bookmarkStart w:id="203" w:name="_Toc171427987"/>
      <w:r>
        <w:rPr>
          <w:rFonts w:ascii="Times New Roman" w:hAnsi="Times New Roman"/>
          <w:b/>
          <w:bCs/>
          <w:color w:val="000000"/>
        </w:rPr>
        <w:t xml:space="preserve">Table 14.3.5.5.9 Summary of Subjects with At least One Abnormal Chemistry Result Related to Liver Function Abnormality in the Subjects with </w:t>
      </w:r>
      <w:proofErr w:type="spellStart"/>
      <w:r>
        <w:rPr>
          <w:rFonts w:ascii="Times New Roman" w:hAnsi="Times New Roman"/>
          <w:b/>
          <w:bCs/>
          <w:color w:val="000000"/>
        </w:rPr>
        <w:t>Relevent</w:t>
      </w:r>
      <w:proofErr w:type="spellEnd"/>
      <w:r>
        <w:rPr>
          <w:rFonts w:ascii="Times New Roman" w:hAnsi="Times New Roman"/>
          <w:b/>
          <w:bCs/>
          <w:color w:val="000000"/>
        </w:rPr>
        <w:t xml:space="preserve"> Abnormal Baseline - Phase II part 2 - CRC (Safety Analysis Set)</w:t>
      </w:r>
      <w:bookmarkEnd w:id="203"/>
    </w:p>
    <w:p w14:paraId="0E342E90" w14:textId="77777777" w:rsidR="0024092E" w:rsidRDefault="0024092E">
      <w:pPr>
        <w:adjustRightInd w:val="0"/>
        <w:rPr>
          <w:rFonts w:ascii="Times New Roman" w:hAnsi="Times New Roman"/>
          <w:b/>
          <w:bCs/>
          <w:color w:val="000000"/>
        </w:rPr>
      </w:pPr>
    </w:p>
    <w:tbl>
      <w:tblPr>
        <w:tblW w:w="0" w:type="auto"/>
        <w:tblLayout w:type="fixed"/>
        <w:tblCellMar>
          <w:left w:w="0" w:type="dxa"/>
          <w:right w:w="0" w:type="dxa"/>
        </w:tblCellMar>
        <w:tblLook w:val="0000" w:firstRow="0" w:lastRow="0" w:firstColumn="0" w:lastColumn="0" w:noHBand="0" w:noVBand="0"/>
      </w:tblPr>
      <w:tblGrid>
        <w:gridCol w:w="5184"/>
        <w:gridCol w:w="2558"/>
        <w:gridCol w:w="2558"/>
        <w:gridCol w:w="2558"/>
      </w:tblGrid>
      <w:tr w:rsidR="0024092E" w14:paraId="0E342E95" w14:textId="77777777">
        <w:trPr>
          <w:cantSplit/>
          <w:tblHeader/>
        </w:trPr>
        <w:tc>
          <w:tcPr>
            <w:tcW w:w="5184" w:type="dxa"/>
            <w:tcBorders>
              <w:top w:val="single" w:sz="7" w:space="0" w:color="000000"/>
              <w:left w:val="nil"/>
              <w:bottom w:val="single" w:sz="4" w:space="0" w:color="000000"/>
              <w:right w:val="nil"/>
            </w:tcBorders>
            <w:shd w:val="clear" w:color="auto" w:fill="FFFFFF"/>
            <w:vAlign w:val="bottom"/>
          </w:tcPr>
          <w:p w14:paraId="0E342E91" w14:textId="77777777" w:rsidR="0024092E" w:rsidRDefault="0024092E">
            <w:pPr>
              <w:adjustRightInd w:val="0"/>
              <w:rPr>
                <w:rFonts w:ascii="Times New Roman" w:hAnsi="Times New Roman"/>
                <w:color w:val="000000"/>
              </w:rPr>
            </w:pPr>
            <w:bookmarkStart w:id="204" w:name="IDX99"/>
            <w:bookmarkEnd w:id="204"/>
          </w:p>
        </w:tc>
        <w:tc>
          <w:tcPr>
            <w:tcW w:w="2558" w:type="dxa"/>
            <w:tcBorders>
              <w:top w:val="single" w:sz="7" w:space="0" w:color="000000"/>
              <w:left w:val="nil"/>
              <w:bottom w:val="single" w:sz="4" w:space="0" w:color="000000"/>
              <w:right w:val="nil"/>
            </w:tcBorders>
            <w:shd w:val="clear" w:color="auto" w:fill="FFFFFF"/>
            <w:vAlign w:val="bottom"/>
          </w:tcPr>
          <w:p w14:paraId="0E342E92"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E93"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2558" w:type="dxa"/>
            <w:tcBorders>
              <w:top w:val="single" w:sz="7" w:space="0" w:color="000000"/>
              <w:left w:val="nil"/>
              <w:bottom w:val="single" w:sz="4" w:space="0" w:color="000000"/>
              <w:right w:val="nil"/>
            </w:tcBorders>
            <w:shd w:val="clear" w:color="auto" w:fill="FFFFFF"/>
            <w:vAlign w:val="bottom"/>
          </w:tcPr>
          <w:p w14:paraId="0E342E94"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42E9A" w14:textId="77777777">
        <w:trPr>
          <w:cantSplit/>
        </w:trPr>
        <w:tc>
          <w:tcPr>
            <w:tcW w:w="5184" w:type="dxa"/>
            <w:tcBorders>
              <w:top w:val="nil"/>
              <w:left w:val="nil"/>
              <w:bottom w:val="nil"/>
              <w:right w:val="nil"/>
            </w:tcBorders>
            <w:shd w:val="clear" w:color="auto" w:fill="FFFFFF"/>
          </w:tcPr>
          <w:p w14:paraId="0E342E96" w14:textId="77777777" w:rsidR="0024092E" w:rsidRDefault="00450581">
            <w:pPr>
              <w:adjustRightInd w:val="0"/>
              <w:rPr>
                <w:rFonts w:ascii="Times New Roman" w:hAnsi="Times New Roman"/>
                <w:color w:val="000000"/>
              </w:rPr>
            </w:pPr>
            <w:r>
              <w:rPr>
                <w:rFonts w:ascii="Times New Roman" w:hAnsi="Times New Roman"/>
                <w:color w:val="000000"/>
              </w:rPr>
              <w:t>Alanine Transaminase (ALT)</w:t>
            </w:r>
          </w:p>
        </w:tc>
        <w:tc>
          <w:tcPr>
            <w:tcW w:w="2558" w:type="dxa"/>
            <w:tcBorders>
              <w:top w:val="nil"/>
              <w:left w:val="nil"/>
              <w:bottom w:val="nil"/>
              <w:right w:val="nil"/>
            </w:tcBorders>
            <w:shd w:val="clear" w:color="auto" w:fill="FFFFFF"/>
          </w:tcPr>
          <w:p w14:paraId="0E342E97"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98"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99" w14:textId="77777777" w:rsidR="0024092E" w:rsidRDefault="0024092E">
            <w:pPr>
              <w:adjustRightInd w:val="0"/>
              <w:jc w:val="center"/>
              <w:rPr>
                <w:rFonts w:ascii="Times New Roman" w:hAnsi="Times New Roman"/>
                <w:color w:val="000000"/>
              </w:rPr>
            </w:pPr>
          </w:p>
        </w:tc>
      </w:tr>
      <w:tr w:rsidR="0024092E" w14:paraId="0E342E9F" w14:textId="77777777">
        <w:trPr>
          <w:cantSplit/>
        </w:trPr>
        <w:tc>
          <w:tcPr>
            <w:tcW w:w="5184" w:type="dxa"/>
            <w:tcBorders>
              <w:top w:val="nil"/>
              <w:left w:val="nil"/>
              <w:bottom w:val="nil"/>
              <w:right w:val="nil"/>
            </w:tcBorders>
            <w:shd w:val="clear" w:color="auto" w:fill="FFFFFF"/>
          </w:tcPr>
          <w:p w14:paraId="0E342E9B"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9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9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42EA4" w14:textId="77777777">
        <w:trPr>
          <w:cantSplit/>
        </w:trPr>
        <w:tc>
          <w:tcPr>
            <w:tcW w:w="5184" w:type="dxa"/>
            <w:tcBorders>
              <w:top w:val="nil"/>
              <w:left w:val="nil"/>
              <w:bottom w:val="nil"/>
              <w:right w:val="nil"/>
            </w:tcBorders>
            <w:shd w:val="clear" w:color="auto" w:fill="FFFFFF"/>
          </w:tcPr>
          <w:p w14:paraId="0E342EA0"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A6" w14:textId="77777777">
        <w:trPr>
          <w:cantSplit/>
        </w:trPr>
        <w:tc>
          <w:tcPr>
            <w:tcW w:w="12858" w:type="dxa"/>
            <w:gridSpan w:val="4"/>
            <w:tcBorders>
              <w:top w:val="nil"/>
              <w:left w:val="nil"/>
              <w:bottom w:val="nil"/>
              <w:right w:val="nil"/>
            </w:tcBorders>
            <w:shd w:val="clear" w:color="auto" w:fill="FFFFFF"/>
          </w:tcPr>
          <w:p w14:paraId="0E342EA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AB" w14:textId="77777777">
        <w:trPr>
          <w:cantSplit/>
        </w:trPr>
        <w:tc>
          <w:tcPr>
            <w:tcW w:w="5184" w:type="dxa"/>
            <w:tcBorders>
              <w:top w:val="nil"/>
              <w:left w:val="nil"/>
              <w:bottom w:val="nil"/>
              <w:right w:val="nil"/>
            </w:tcBorders>
            <w:shd w:val="clear" w:color="auto" w:fill="FFFFFF"/>
          </w:tcPr>
          <w:p w14:paraId="0E342EA7" w14:textId="77777777" w:rsidR="0024092E" w:rsidRDefault="00450581">
            <w:pPr>
              <w:adjustRightInd w:val="0"/>
              <w:rPr>
                <w:rFonts w:ascii="Times New Roman" w:hAnsi="Times New Roman"/>
                <w:color w:val="000000"/>
              </w:rPr>
            </w:pPr>
            <w:r>
              <w:rPr>
                <w:rFonts w:ascii="Times New Roman" w:hAnsi="Times New Roman"/>
                <w:color w:val="000000"/>
              </w:rPr>
              <w:t>Aspartate Transaminase (AST)</w:t>
            </w:r>
          </w:p>
        </w:tc>
        <w:tc>
          <w:tcPr>
            <w:tcW w:w="2558" w:type="dxa"/>
            <w:tcBorders>
              <w:top w:val="nil"/>
              <w:left w:val="nil"/>
              <w:bottom w:val="nil"/>
              <w:right w:val="nil"/>
            </w:tcBorders>
            <w:shd w:val="clear" w:color="auto" w:fill="FFFFFF"/>
          </w:tcPr>
          <w:p w14:paraId="0E342EA8"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A9"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AA" w14:textId="77777777" w:rsidR="0024092E" w:rsidRDefault="0024092E">
            <w:pPr>
              <w:adjustRightInd w:val="0"/>
              <w:jc w:val="center"/>
              <w:rPr>
                <w:rFonts w:ascii="Times New Roman" w:hAnsi="Times New Roman"/>
                <w:color w:val="000000"/>
              </w:rPr>
            </w:pPr>
          </w:p>
        </w:tc>
      </w:tr>
      <w:tr w:rsidR="0024092E" w14:paraId="0E342EB0" w14:textId="77777777">
        <w:trPr>
          <w:cantSplit/>
        </w:trPr>
        <w:tc>
          <w:tcPr>
            <w:tcW w:w="5184" w:type="dxa"/>
            <w:tcBorders>
              <w:top w:val="nil"/>
              <w:left w:val="nil"/>
              <w:bottom w:val="nil"/>
              <w:right w:val="nil"/>
            </w:tcBorders>
            <w:shd w:val="clear" w:color="auto" w:fill="FFFFFF"/>
          </w:tcPr>
          <w:p w14:paraId="0E342EAC"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A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A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558" w:type="dxa"/>
            <w:tcBorders>
              <w:top w:val="nil"/>
              <w:left w:val="nil"/>
              <w:bottom w:val="nil"/>
              <w:right w:val="nil"/>
            </w:tcBorders>
            <w:shd w:val="clear" w:color="auto" w:fill="FFFFFF"/>
          </w:tcPr>
          <w:p w14:paraId="0E342EA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42EB5" w14:textId="77777777">
        <w:trPr>
          <w:cantSplit/>
        </w:trPr>
        <w:tc>
          <w:tcPr>
            <w:tcW w:w="5184" w:type="dxa"/>
            <w:tcBorders>
              <w:top w:val="nil"/>
              <w:left w:val="nil"/>
              <w:bottom w:val="nil"/>
              <w:right w:val="nil"/>
            </w:tcBorders>
            <w:shd w:val="clear" w:color="auto" w:fill="FFFFFF"/>
          </w:tcPr>
          <w:p w14:paraId="0E342EB1"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B7" w14:textId="77777777">
        <w:trPr>
          <w:cantSplit/>
        </w:trPr>
        <w:tc>
          <w:tcPr>
            <w:tcW w:w="12858" w:type="dxa"/>
            <w:gridSpan w:val="4"/>
            <w:tcBorders>
              <w:top w:val="nil"/>
              <w:left w:val="nil"/>
              <w:bottom w:val="nil"/>
              <w:right w:val="nil"/>
            </w:tcBorders>
            <w:shd w:val="clear" w:color="auto" w:fill="FFFFFF"/>
          </w:tcPr>
          <w:p w14:paraId="0E342EB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BC" w14:textId="77777777">
        <w:trPr>
          <w:cantSplit/>
        </w:trPr>
        <w:tc>
          <w:tcPr>
            <w:tcW w:w="5184" w:type="dxa"/>
            <w:tcBorders>
              <w:top w:val="nil"/>
              <w:left w:val="nil"/>
              <w:bottom w:val="nil"/>
              <w:right w:val="nil"/>
            </w:tcBorders>
            <w:shd w:val="clear" w:color="auto" w:fill="FFFFFF"/>
          </w:tcPr>
          <w:p w14:paraId="0E342EB8"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EB9"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BA"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BB" w14:textId="77777777" w:rsidR="0024092E" w:rsidRDefault="0024092E">
            <w:pPr>
              <w:adjustRightInd w:val="0"/>
              <w:jc w:val="center"/>
              <w:rPr>
                <w:rFonts w:ascii="Times New Roman" w:hAnsi="Times New Roman"/>
                <w:color w:val="000000"/>
              </w:rPr>
            </w:pPr>
          </w:p>
        </w:tc>
      </w:tr>
      <w:tr w:rsidR="0024092E" w14:paraId="0E342EC1" w14:textId="77777777">
        <w:trPr>
          <w:cantSplit/>
        </w:trPr>
        <w:tc>
          <w:tcPr>
            <w:tcW w:w="5184" w:type="dxa"/>
            <w:tcBorders>
              <w:top w:val="nil"/>
              <w:left w:val="nil"/>
              <w:bottom w:val="nil"/>
              <w:right w:val="nil"/>
            </w:tcBorders>
            <w:shd w:val="clear" w:color="auto" w:fill="FFFFFF"/>
          </w:tcPr>
          <w:p w14:paraId="0E342EBD"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B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B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558" w:type="dxa"/>
            <w:tcBorders>
              <w:top w:val="nil"/>
              <w:left w:val="nil"/>
              <w:bottom w:val="nil"/>
              <w:right w:val="nil"/>
            </w:tcBorders>
            <w:shd w:val="clear" w:color="auto" w:fill="FFFFFF"/>
          </w:tcPr>
          <w:p w14:paraId="0E342EC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42EC6" w14:textId="77777777">
        <w:trPr>
          <w:cantSplit/>
        </w:trPr>
        <w:tc>
          <w:tcPr>
            <w:tcW w:w="5184" w:type="dxa"/>
            <w:tcBorders>
              <w:top w:val="nil"/>
              <w:left w:val="nil"/>
              <w:bottom w:val="nil"/>
              <w:right w:val="nil"/>
            </w:tcBorders>
            <w:shd w:val="clear" w:color="auto" w:fill="FFFFFF"/>
          </w:tcPr>
          <w:p w14:paraId="0E342EC2"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nil"/>
              <w:right w:val="nil"/>
            </w:tcBorders>
            <w:shd w:val="clear" w:color="auto" w:fill="FFFFFF"/>
          </w:tcPr>
          <w:p w14:paraId="0E342E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C8" w14:textId="77777777">
        <w:trPr>
          <w:cantSplit/>
        </w:trPr>
        <w:tc>
          <w:tcPr>
            <w:tcW w:w="12858" w:type="dxa"/>
            <w:gridSpan w:val="4"/>
            <w:tcBorders>
              <w:top w:val="nil"/>
              <w:left w:val="nil"/>
              <w:bottom w:val="nil"/>
              <w:right w:val="nil"/>
            </w:tcBorders>
            <w:shd w:val="clear" w:color="auto" w:fill="FFFFFF"/>
          </w:tcPr>
          <w:p w14:paraId="0E342E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CD" w14:textId="77777777">
        <w:trPr>
          <w:cantSplit/>
        </w:trPr>
        <w:tc>
          <w:tcPr>
            <w:tcW w:w="5184" w:type="dxa"/>
            <w:tcBorders>
              <w:top w:val="nil"/>
              <w:left w:val="nil"/>
              <w:bottom w:val="nil"/>
              <w:right w:val="nil"/>
            </w:tcBorders>
            <w:shd w:val="clear" w:color="auto" w:fill="FFFFFF"/>
          </w:tcPr>
          <w:p w14:paraId="0E342EC9" w14:textId="77777777" w:rsidR="0024092E" w:rsidRDefault="00450581">
            <w:pPr>
              <w:adjustRightInd w:val="0"/>
              <w:rPr>
                <w:rFonts w:ascii="Times New Roman" w:hAnsi="Times New Roman"/>
                <w:color w:val="000000"/>
              </w:rPr>
            </w:pPr>
            <w:r>
              <w:rPr>
                <w:rFonts w:ascii="Times New Roman" w:hAnsi="Times New Roman"/>
                <w:color w:val="000000"/>
              </w:rPr>
              <w:t>ALT</w:t>
            </w:r>
          </w:p>
        </w:tc>
        <w:tc>
          <w:tcPr>
            <w:tcW w:w="2558" w:type="dxa"/>
            <w:tcBorders>
              <w:top w:val="nil"/>
              <w:left w:val="nil"/>
              <w:bottom w:val="nil"/>
              <w:right w:val="nil"/>
            </w:tcBorders>
            <w:shd w:val="clear" w:color="auto" w:fill="FFFFFF"/>
          </w:tcPr>
          <w:p w14:paraId="0E342ECA"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CB"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CC" w14:textId="77777777" w:rsidR="0024092E" w:rsidRDefault="0024092E">
            <w:pPr>
              <w:adjustRightInd w:val="0"/>
              <w:jc w:val="center"/>
              <w:rPr>
                <w:rFonts w:ascii="Times New Roman" w:hAnsi="Times New Roman"/>
                <w:color w:val="000000"/>
              </w:rPr>
            </w:pPr>
          </w:p>
        </w:tc>
      </w:tr>
      <w:tr w:rsidR="0024092E" w14:paraId="0E342ED2" w14:textId="77777777">
        <w:trPr>
          <w:cantSplit/>
        </w:trPr>
        <w:tc>
          <w:tcPr>
            <w:tcW w:w="5184" w:type="dxa"/>
            <w:tcBorders>
              <w:top w:val="nil"/>
              <w:left w:val="nil"/>
              <w:bottom w:val="nil"/>
              <w:right w:val="nil"/>
            </w:tcBorders>
            <w:shd w:val="clear" w:color="auto" w:fill="FFFFFF"/>
          </w:tcPr>
          <w:p w14:paraId="0E342ECE"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D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42ED7" w14:textId="77777777">
        <w:trPr>
          <w:cantSplit/>
        </w:trPr>
        <w:tc>
          <w:tcPr>
            <w:tcW w:w="5184" w:type="dxa"/>
            <w:tcBorders>
              <w:top w:val="nil"/>
              <w:left w:val="nil"/>
              <w:bottom w:val="nil"/>
              <w:right w:val="nil"/>
            </w:tcBorders>
            <w:shd w:val="clear" w:color="auto" w:fill="FFFFFF"/>
          </w:tcPr>
          <w:p w14:paraId="0E342ED3"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D9" w14:textId="77777777">
        <w:trPr>
          <w:cantSplit/>
        </w:trPr>
        <w:tc>
          <w:tcPr>
            <w:tcW w:w="12858" w:type="dxa"/>
            <w:gridSpan w:val="4"/>
            <w:tcBorders>
              <w:top w:val="nil"/>
              <w:left w:val="nil"/>
              <w:bottom w:val="nil"/>
              <w:right w:val="nil"/>
            </w:tcBorders>
            <w:shd w:val="clear" w:color="auto" w:fill="FFFFFF"/>
          </w:tcPr>
          <w:p w14:paraId="0E342E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DE" w14:textId="77777777">
        <w:trPr>
          <w:cantSplit/>
        </w:trPr>
        <w:tc>
          <w:tcPr>
            <w:tcW w:w="5184" w:type="dxa"/>
            <w:tcBorders>
              <w:top w:val="nil"/>
              <w:left w:val="nil"/>
              <w:bottom w:val="nil"/>
              <w:right w:val="nil"/>
            </w:tcBorders>
            <w:shd w:val="clear" w:color="auto" w:fill="FFFFFF"/>
          </w:tcPr>
          <w:p w14:paraId="0E342EDA" w14:textId="77777777" w:rsidR="0024092E" w:rsidRDefault="00450581">
            <w:pPr>
              <w:adjustRightInd w:val="0"/>
              <w:rPr>
                <w:rFonts w:ascii="Times New Roman" w:hAnsi="Times New Roman"/>
                <w:color w:val="000000"/>
              </w:rPr>
            </w:pPr>
            <w:r>
              <w:rPr>
                <w:rFonts w:ascii="Times New Roman" w:hAnsi="Times New Roman"/>
                <w:color w:val="000000"/>
              </w:rPr>
              <w:t>AST</w:t>
            </w:r>
          </w:p>
        </w:tc>
        <w:tc>
          <w:tcPr>
            <w:tcW w:w="2558" w:type="dxa"/>
            <w:tcBorders>
              <w:top w:val="nil"/>
              <w:left w:val="nil"/>
              <w:bottom w:val="nil"/>
              <w:right w:val="nil"/>
            </w:tcBorders>
            <w:shd w:val="clear" w:color="auto" w:fill="FFFFFF"/>
          </w:tcPr>
          <w:p w14:paraId="0E342EDB"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DC"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DD" w14:textId="77777777" w:rsidR="0024092E" w:rsidRDefault="0024092E">
            <w:pPr>
              <w:adjustRightInd w:val="0"/>
              <w:jc w:val="center"/>
              <w:rPr>
                <w:rFonts w:ascii="Times New Roman" w:hAnsi="Times New Roman"/>
                <w:color w:val="000000"/>
              </w:rPr>
            </w:pPr>
          </w:p>
        </w:tc>
      </w:tr>
      <w:tr w:rsidR="0024092E" w14:paraId="0E342EE3" w14:textId="77777777">
        <w:trPr>
          <w:cantSplit/>
        </w:trPr>
        <w:tc>
          <w:tcPr>
            <w:tcW w:w="5184" w:type="dxa"/>
            <w:tcBorders>
              <w:top w:val="nil"/>
              <w:left w:val="nil"/>
              <w:bottom w:val="nil"/>
              <w:right w:val="nil"/>
            </w:tcBorders>
            <w:shd w:val="clear" w:color="auto" w:fill="FFFFFF"/>
          </w:tcPr>
          <w:p w14:paraId="0E342EDF"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E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558" w:type="dxa"/>
            <w:tcBorders>
              <w:top w:val="nil"/>
              <w:left w:val="nil"/>
              <w:bottom w:val="nil"/>
              <w:right w:val="nil"/>
            </w:tcBorders>
            <w:shd w:val="clear" w:color="auto" w:fill="FFFFFF"/>
          </w:tcPr>
          <w:p w14:paraId="0E342EE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42EE8" w14:textId="77777777">
        <w:trPr>
          <w:cantSplit/>
        </w:trPr>
        <w:tc>
          <w:tcPr>
            <w:tcW w:w="5184" w:type="dxa"/>
            <w:tcBorders>
              <w:top w:val="nil"/>
              <w:left w:val="nil"/>
              <w:bottom w:val="nil"/>
              <w:right w:val="nil"/>
            </w:tcBorders>
            <w:shd w:val="clear" w:color="auto" w:fill="FFFFFF"/>
          </w:tcPr>
          <w:p w14:paraId="0E342EE4"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EA" w14:textId="77777777">
        <w:trPr>
          <w:cantSplit/>
        </w:trPr>
        <w:tc>
          <w:tcPr>
            <w:tcW w:w="12858" w:type="dxa"/>
            <w:gridSpan w:val="4"/>
            <w:tcBorders>
              <w:top w:val="nil"/>
              <w:left w:val="nil"/>
              <w:bottom w:val="nil"/>
              <w:right w:val="nil"/>
            </w:tcBorders>
            <w:shd w:val="clear" w:color="auto" w:fill="FFFFFF"/>
          </w:tcPr>
          <w:p w14:paraId="0E342EE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EEF" w14:textId="77777777">
        <w:trPr>
          <w:cantSplit/>
        </w:trPr>
        <w:tc>
          <w:tcPr>
            <w:tcW w:w="5184" w:type="dxa"/>
            <w:tcBorders>
              <w:top w:val="nil"/>
              <w:left w:val="nil"/>
              <w:bottom w:val="nil"/>
              <w:right w:val="nil"/>
            </w:tcBorders>
            <w:shd w:val="clear" w:color="auto" w:fill="FFFFFF"/>
          </w:tcPr>
          <w:p w14:paraId="0E342EEB" w14:textId="77777777" w:rsidR="0024092E" w:rsidRDefault="00450581">
            <w:pPr>
              <w:adjustRightInd w:val="0"/>
              <w:rPr>
                <w:rFonts w:ascii="Times New Roman" w:hAnsi="Times New Roman"/>
                <w:color w:val="000000"/>
              </w:rPr>
            </w:pPr>
            <w:r>
              <w:rPr>
                <w:rFonts w:ascii="Times New Roman" w:hAnsi="Times New Roman"/>
                <w:color w:val="000000"/>
              </w:rPr>
              <w:t>ALT and/or AST</w:t>
            </w:r>
          </w:p>
        </w:tc>
        <w:tc>
          <w:tcPr>
            <w:tcW w:w="2558" w:type="dxa"/>
            <w:tcBorders>
              <w:top w:val="nil"/>
              <w:left w:val="nil"/>
              <w:bottom w:val="nil"/>
              <w:right w:val="nil"/>
            </w:tcBorders>
            <w:shd w:val="clear" w:color="auto" w:fill="FFFFFF"/>
          </w:tcPr>
          <w:p w14:paraId="0E342EEC"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ED"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EE" w14:textId="77777777" w:rsidR="0024092E" w:rsidRDefault="0024092E">
            <w:pPr>
              <w:adjustRightInd w:val="0"/>
              <w:jc w:val="center"/>
              <w:rPr>
                <w:rFonts w:ascii="Times New Roman" w:hAnsi="Times New Roman"/>
                <w:color w:val="000000"/>
              </w:rPr>
            </w:pPr>
          </w:p>
        </w:tc>
      </w:tr>
      <w:tr w:rsidR="0024092E" w14:paraId="0E342EF4" w14:textId="77777777">
        <w:trPr>
          <w:cantSplit/>
        </w:trPr>
        <w:tc>
          <w:tcPr>
            <w:tcW w:w="5184" w:type="dxa"/>
            <w:tcBorders>
              <w:top w:val="nil"/>
              <w:left w:val="nil"/>
              <w:bottom w:val="nil"/>
              <w:right w:val="nil"/>
            </w:tcBorders>
            <w:shd w:val="clear" w:color="auto" w:fill="FFFFFF"/>
          </w:tcPr>
          <w:p w14:paraId="0E342EF0"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EF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EF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558" w:type="dxa"/>
            <w:tcBorders>
              <w:top w:val="nil"/>
              <w:left w:val="nil"/>
              <w:bottom w:val="nil"/>
              <w:right w:val="nil"/>
            </w:tcBorders>
            <w:shd w:val="clear" w:color="auto" w:fill="FFFFFF"/>
          </w:tcPr>
          <w:p w14:paraId="0E342EF3"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r>
      <w:tr w:rsidR="0024092E" w14:paraId="0E342EF9" w14:textId="77777777">
        <w:trPr>
          <w:cantSplit/>
        </w:trPr>
        <w:tc>
          <w:tcPr>
            <w:tcW w:w="5184" w:type="dxa"/>
            <w:tcBorders>
              <w:top w:val="nil"/>
              <w:left w:val="nil"/>
              <w:bottom w:val="nil"/>
              <w:right w:val="nil"/>
            </w:tcBorders>
            <w:shd w:val="clear" w:color="auto" w:fill="FFFFFF"/>
          </w:tcPr>
          <w:p w14:paraId="0E342EF5" w14:textId="77777777" w:rsidR="0024092E" w:rsidRDefault="00450581">
            <w:pPr>
              <w:adjustRightInd w:val="0"/>
              <w:rPr>
                <w:rFonts w:ascii="Times New Roman" w:hAnsi="Times New Roman"/>
                <w:color w:val="000000"/>
              </w:rPr>
            </w:pPr>
            <w:r>
              <w:rPr>
                <w:rFonts w:ascii="Times New Roman" w:hAnsi="Times New Roman"/>
                <w:color w:val="000000"/>
              </w:rPr>
              <w:t xml:space="preserve">  ≥ 8×ULN</w:t>
            </w:r>
          </w:p>
        </w:tc>
        <w:tc>
          <w:tcPr>
            <w:tcW w:w="2558" w:type="dxa"/>
            <w:tcBorders>
              <w:top w:val="nil"/>
              <w:left w:val="nil"/>
              <w:bottom w:val="nil"/>
              <w:right w:val="nil"/>
            </w:tcBorders>
            <w:shd w:val="clear" w:color="auto" w:fill="FFFFFF"/>
          </w:tcPr>
          <w:p w14:paraId="0E342E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E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EFB" w14:textId="77777777">
        <w:trPr>
          <w:cantSplit/>
        </w:trPr>
        <w:tc>
          <w:tcPr>
            <w:tcW w:w="12858" w:type="dxa"/>
            <w:gridSpan w:val="4"/>
            <w:tcBorders>
              <w:top w:val="nil"/>
              <w:left w:val="nil"/>
              <w:bottom w:val="nil"/>
              <w:right w:val="nil"/>
            </w:tcBorders>
            <w:shd w:val="clear" w:color="auto" w:fill="FFFFFF"/>
          </w:tcPr>
          <w:p w14:paraId="0E342EF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F00" w14:textId="77777777">
        <w:trPr>
          <w:cantSplit/>
        </w:trPr>
        <w:tc>
          <w:tcPr>
            <w:tcW w:w="5184" w:type="dxa"/>
            <w:tcBorders>
              <w:top w:val="nil"/>
              <w:left w:val="nil"/>
              <w:bottom w:val="nil"/>
              <w:right w:val="nil"/>
            </w:tcBorders>
            <w:shd w:val="clear" w:color="auto" w:fill="FFFFFF"/>
          </w:tcPr>
          <w:p w14:paraId="0E342EFC" w14:textId="77777777" w:rsidR="0024092E" w:rsidRDefault="00450581">
            <w:pPr>
              <w:adjustRightInd w:val="0"/>
              <w:rPr>
                <w:rFonts w:ascii="Times New Roman" w:hAnsi="Times New Roman"/>
                <w:color w:val="000000"/>
              </w:rPr>
            </w:pPr>
            <w:r>
              <w:rPr>
                <w:rFonts w:ascii="Times New Roman" w:hAnsi="Times New Roman"/>
                <w:color w:val="000000"/>
              </w:rPr>
              <w:t>Total Bilirubin (TBIL)</w:t>
            </w:r>
          </w:p>
        </w:tc>
        <w:tc>
          <w:tcPr>
            <w:tcW w:w="2558" w:type="dxa"/>
            <w:tcBorders>
              <w:top w:val="nil"/>
              <w:left w:val="nil"/>
              <w:bottom w:val="nil"/>
              <w:right w:val="nil"/>
            </w:tcBorders>
            <w:shd w:val="clear" w:color="auto" w:fill="FFFFFF"/>
          </w:tcPr>
          <w:p w14:paraId="0E342EFD"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FE"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EFF" w14:textId="77777777" w:rsidR="0024092E" w:rsidRDefault="0024092E">
            <w:pPr>
              <w:adjustRightInd w:val="0"/>
              <w:jc w:val="center"/>
              <w:rPr>
                <w:rFonts w:ascii="Times New Roman" w:hAnsi="Times New Roman"/>
                <w:color w:val="000000"/>
              </w:rPr>
            </w:pPr>
          </w:p>
        </w:tc>
      </w:tr>
      <w:tr w:rsidR="0024092E" w14:paraId="0E342F05" w14:textId="77777777">
        <w:trPr>
          <w:cantSplit/>
        </w:trPr>
        <w:tc>
          <w:tcPr>
            <w:tcW w:w="5184" w:type="dxa"/>
            <w:tcBorders>
              <w:top w:val="nil"/>
              <w:left w:val="nil"/>
              <w:bottom w:val="nil"/>
              <w:right w:val="nil"/>
            </w:tcBorders>
            <w:shd w:val="clear" w:color="auto" w:fill="FFFFFF"/>
          </w:tcPr>
          <w:p w14:paraId="0E342F01"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F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F0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F0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42F0A" w14:textId="77777777">
        <w:trPr>
          <w:cantSplit/>
        </w:trPr>
        <w:tc>
          <w:tcPr>
            <w:tcW w:w="5184" w:type="dxa"/>
            <w:tcBorders>
              <w:top w:val="nil"/>
              <w:left w:val="nil"/>
              <w:bottom w:val="nil"/>
              <w:right w:val="nil"/>
            </w:tcBorders>
            <w:shd w:val="clear" w:color="auto" w:fill="FFFFFF"/>
          </w:tcPr>
          <w:p w14:paraId="0E342F06" w14:textId="77777777" w:rsidR="0024092E" w:rsidRDefault="00450581">
            <w:pPr>
              <w:adjustRightInd w:val="0"/>
              <w:rPr>
                <w:rFonts w:ascii="Times New Roman" w:hAnsi="Times New Roman"/>
                <w:color w:val="000000"/>
              </w:rPr>
            </w:pPr>
            <w:r>
              <w:rPr>
                <w:rFonts w:ascii="Times New Roman" w:hAnsi="Times New Roman"/>
                <w:color w:val="000000"/>
              </w:rPr>
              <w:t xml:space="preserve">  ≥ 2×ULN</w:t>
            </w:r>
          </w:p>
        </w:tc>
        <w:tc>
          <w:tcPr>
            <w:tcW w:w="2558" w:type="dxa"/>
            <w:tcBorders>
              <w:top w:val="nil"/>
              <w:left w:val="nil"/>
              <w:bottom w:val="nil"/>
              <w:right w:val="nil"/>
            </w:tcBorders>
            <w:shd w:val="clear" w:color="auto" w:fill="FFFFFF"/>
          </w:tcPr>
          <w:p w14:paraId="0E342F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F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F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2F0C" w14:textId="77777777">
        <w:trPr>
          <w:cantSplit/>
        </w:trPr>
        <w:tc>
          <w:tcPr>
            <w:tcW w:w="12858" w:type="dxa"/>
            <w:gridSpan w:val="4"/>
            <w:tcBorders>
              <w:top w:val="nil"/>
              <w:left w:val="nil"/>
              <w:bottom w:val="nil"/>
              <w:right w:val="nil"/>
            </w:tcBorders>
            <w:shd w:val="clear" w:color="auto" w:fill="FFFFFF"/>
          </w:tcPr>
          <w:p w14:paraId="0E342F0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F11" w14:textId="77777777">
        <w:trPr>
          <w:cantSplit/>
        </w:trPr>
        <w:tc>
          <w:tcPr>
            <w:tcW w:w="5184" w:type="dxa"/>
            <w:tcBorders>
              <w:top w:val="nil"/>
              <w:left w:val="nil"/>
              <w:bottom w:val="nil"/>
              <w:right w:val="nil"/>
            </w:tcBorders>
            <w:shd w:val="clear" w:color="auto" w:fill="FFFFFF"/>
          </w:tcPr>
          <w:p w14:paraId="0E342F0D" w14:textId="77777777" w:rsidR="0024092E" w:rsidRDefault="00450581">
            <w:pPr>
              <w:adjustRightInd w:val="0"/>
              <w:rPr>
                <w:rFonts w:ascii="Times New Roman" w:hAnsi="Times New Roman"/>
                <w:color w:val="000000"/>
              </w:rPr>
            </w:pPr>
            <w:r>
              <w:rPr>
                <w:rFonts w:ascii="Times New Roman" w:hAnsi="Times New Roman"/>
                <w:color w:val="000000"/>
              </w:rPr>
              <w:t>TBIL</w:t>
            </w:r>
          </w:p>
        </w:tc>
        <w:tc>
          <w:tcPr>
            <w:tcW w:w="2558" w:type="dxa"/>
            <w:tcBorders>
              <w:top w:val="nil"/>
              <w:left w:val="nil"/>
              <w:bottom w:val="nil"/>
              <w:right w:val="nil"/>
            </w:tcBorders>
            <w:shd w:val="clear" w:color="auto" w:fill="FFFFFF"/>
          </w:tcPr>
          <w:p w14:paraId="0E342F0E"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F0F" w14:textId="77777777" w:rsidR="0024092E" w:rsidRDefault="0024092E">
            <w:pPr>
              <w:adjustRightInd w:val="0"/>
              <w:jc w:val="center"/>
              <w:rPr>
                <w:rFonts w:ascii="Times New Roman" w:hAnsi="Times New Roman"/>
                <w:color w:val="000000"/>
              </w:rPr>
            </w:pPr>
          </w:p>
        </w:tc>
        <w:tc>
          <w:tcPr>
            <w:tcW w:w="2558" w:type="dxa"/>
            <w:tcBorders>
              <w:top w:val="nil"/>
              <w:left w:val="nil"/>
              <w:bottom w:val="nil"/>
              <w:right w:val="nil"/>
            </w:tcBorders>
            <w:shd w:val="clear" w:color="auto" w:fill="FFFFFF"/>
          </w:tcPr>
          <w:p w14:paraId="0E342F10" w14:textId="77777777" w:rsidR="0024092E" w:rsidRDefault="0024092E">
            <w:pPr>
              <w:adjustRightInd w:val="0"/>
              <w:jc w:val="center"/>
              <w:rPr>
                <w:rFonts w:ascii="Times New Roman" w:hAnsi="Times New Roman"/>
                <w:color w:val="000000"/>
              </w:rPr>
            </w:pPr>
          </w:p>
        </w:tc>
      </w:tr>
      <w:tr w:rsidR="0024092E" w14:paraId="0E342F16" w14:textId="77777777">
        <w:trPr>
          <w:cantSplit/>
        </w:trPr>
        <w:tc>
          <w:tcPr>
            <w:tcW w:w="5184" w:type="dxa"/>
            <w:tcBorders>
              <w:top w:val="nil"/>
              <w:left w:val="nil"/>
              <w:bottom w:val="nil"/>
              <w:right w:val="nil"/>
            </w:tcBorders>
            <w:shd w:val="clear" w:color="auto" w:fill="FFFFFF"/>
          </w:tcPr>
          <w:p w14:paraId="0E342F12" w14:textId="77777777" w:rsidR="0024092E" w:rsidRDefault="00450581">
            <w:pPr>
              <w:adjustRightInd w:val="0"/>
              <w:rPr>
                <w:rFonts w:ascii="Times New Roman" w:hAnsi="Times New Roman"/>
                <w:color w:val="000000"/>
              </w:rPr>
            </w:pPr>
            <w:r>
              <w:rPr>
                <w:rFonts w:ascii="Times New Roman" w:hAnsi="Times New Roman"/>
                <w:color w:val="000000"/>
              </w:rPr>
              <w:t xml:space="preserve">  Subjects with non-missing value</w:t>
            </w:r>
          </w:p>
        </w:tc>
        <w:tc>
          <w:tcPr>
            <w:tcW w:w="2558" w:type="dxa"/>
            <w:tcBorders>
              <w:top w:val="nil"/>
              <w:left w:val="nil"/>
              <w:bottom w:val="nil"/>
              <w:right w:val="nil"/>
            </w:tcBorders>
            <w:shd w:val="clear" w:color="auto" w:fill="FFFFFF"/>
          </w:tcPr>
          <w:p w14:paraId="0E342F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nil"/>
              <w:right w:val="nil"/>
            </w:tcBorders>
            <w:shd w:val="clear" w:color="auto" w:fill="FFFFFF"/>
          </w:tcPr>
          <w:p w14:paraId="0E342F1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2558" w:type="dxa"/>
            <w:tcBorders>
              <w:top w:val="nil"/>
              <w:left w:val="nil"/>
              <w:bottom w:val="nil"/>
              <w:right w:val="nil"/>
            </w:tcBorders>
            <w:shd w:val="clear" w:color="auto" w:fill="FFFFFF"/>
          </w:tcPr>
          <w:p w14:paraId="0E342F1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r>
      <w:tr w:rsidR="0024092E" w14:paraId="0E342F1B" w14:textId="77777777">
        <w:trPr>
          <w:cantSplit/>
        </w:trPr>
        <w:tc>
          <w:tcPr>
            <w:tcW w:w="5184" w:type="dxa"/>
            <w:tcBorders>
              <w:top w:val="nil"/>
              <w:left w:val="nil"/>
              <w:bottom w:val="single" w:sz="7" w:space="0" w:color="000000"/>
              <w:right w:val="nil"/>
            </w:tcBorders>
            <w:shd w:val="clear" w:color="auto" w:fill="FFFFFF"/>
          </w:tcPr>
          <w:p w14:paraId="0E342F17" w14:textId="77777777" w:rsidR="0024092E" w:rsidRDefault="00450581">
            <w:pPr>
              <w:adjustRightInd w:val="0"/>
              <w:rPr>
                <w:rFonts w:ascii="Times New Roman" w:hAnsi="Times New Roman"/>
                <w:color w:val="000000"/>
              </w:rPr>
            </w:pPr>
            <w:r>
              <w:rPr>
                <w:rFonts w:ascii="Times New Roman" w:hAnsi="Times New Roman"/>
                <w:color w:val="000000"/>
              </w:rPr>
              <w:t xml:space="preserve">  ≥ 3×ULN</w:t>
            </w:r>
          </w:p>
        </w:tc>
        <w:tc>
          <w:tcPr>
            <w:tcW w:w="2558" w:type="dxa"/>
            <w:tcBorders>
              <w:top w:val="nil"/>
              <w:left w:val="nil"/>
              <w:bottom w:val="single" w:sz="7" w:space="0" w:color="000000"/>
              <w:right w:val="nil"/>
            </w:tcBorders>
            <w:shd w:val="clear" w:color="auto" w:fill="FFFFFF"/>
          </w:tcPr>
          <w:p w14:paraId="0E342F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F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558" w:type="dxa"/>
            <w:tcBorders>
              <w:top w:val="nil"/>
              <w:left w:val="nil"/>
              <w:bottom w:val="single" w:sz="7" w:space="0" w:color="000000"/>
              <w:right w:val="nil"/>
            </w:tcBorders>
            <w:shd w:val="clear" w:color="auto" w:fill="FFFFFF"/>
          </w:tcPr>
          <w:p w14:paraId="0E342F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42F1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Percentages are based on the number of subjects who has a relevant abnormal baseline liver function of each respective group in the Safety Analysis Set.</w:t>
      </w:r>
    </w:p>
    <w:p w14:paraId="0E342F1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16.2.8.2.1, 16.2.8.2.2</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2F21" w14:textId="77777777">
        <w:trPr>
          <w:cantSplit/>
        </w:trPr>
        <w:tc>
          <w:tcPr>
            <w:tcW w:w="6000" w:type="dxa"/>
            <w:tcBorders>
              <w:top w:val="nil"/>
              <w:left w:val="nil"/>
              <w:bottom w:val="nil"/>
              <w:right w:val="nil"/>
            </w:tcBorders>
          </w:tcPr>
          <w:p w14:paraId="0E342F1E"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lb</w:t>
            </w:r>
            <w:proofErr w:type="spellEnd"/>
            <w:r>
              <w:rPr>
                <w:rFonts w:ascii="Times New Roman" w:hAnsi="Times New Roman"/>
                <w:color w:val="000000"/>
              </w:rPr>
              <w:t>-</w:t>
            </w:r>
            <w:proofErr w:type="spellStart"/>
            <w:r>
              <w:rPr>
                <w:rFonts w:ascii="Times New Roman" w:hAnsi="Times New Roman"/>
                <w:color w:val="000000"/>
              </w:rPr>
              <w:t>liver.sas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2F1F"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2F20"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20:50 </w:t>
            </w:r>
          </w:p>
        </w:tc>
      </w:tr>
    </w:tbl>
    <w:p w14:paraId="0E342F22" w14:textId="77777777" w:rsidR="0024092E" w:rsidRDefault="0024092E">
      <w:pPr>
        <w:adjustRightInd w:val="0"/>
        <w:spacing w:before="10" w:after="10"/>
        <w:rPr>
          <w:rFonts w:ascii="Times New Roman" w:hAnsi="Times New Roman"/>
          <w:vanish/>
          <w:color w:val="000000"/>
          <w:specVanish/>
        </w:rPr>
      </w:pPr>
    </w:p>
    <w:p w14:paraId="0E342F23" w14:textId="77777777" w:rsidR="0024092E" w:rsidRDefault="0024092E">
      <w:pPr>
        <w:adjustRightInd w:val="0"/>
        <w:jc w:val="center"/>
        <w:rPr>
          <w:rFonts w:hint="eastAsia"/>
          <w:sz w:val="24"/>
          <w:szCs w:val="24"/>
        </w:rPr>
        <w:sectPr w:rsidR="0024092E">
          <w:headerReference w:type="default" r:id="rId111"/>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2F26" w14:textId="77777777">
        <w:trPr>
          <w:cantSplit/>
        </w:trPr>
        <w:tc>
          <w:tcPr>
            <w:tcW w:w="6000" w:type="dxa"/>
            <w:tcBorders>
              <w:top w:val="nil"/>
              <w:left w:val="nil"/>
              <w:bottom w:val="nil"/>
              <w:right w:val="nil"/>
            </w:tcBorders>
          </w:tcPr>
          <w:p w14:paraId="0E342F24"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2F25"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2F27" w14:textId="77777777" w:rsidR="0024092E" w:rsidRDefault="0024092E">
      <w:pPr>
        <w:adjustRightInd w:val="0"/>
        <w:spacing w:before="10" w:after="10"/>
        <w:rPr>
          <w:rFonts w:ascii="Times New Roman" w:hAnsi="Times New Roman"/>
          <w:b/>
          <w:bCs/>
          <w:color w:val="000000"/>
        </w:rPr>
      </w:pPr>
    </w:p>
    <w:p w14:paraId="0E342F28" w14:textId="77777777" w:rsidR="0024092E" w:rsidRDefault="00450581">
      <w:pPr>
        <w:adjustRightInd w:val="0"/>
        <w:spacing w:before="10" w:after="10"/>
        <w:jc w:val="center"/>
        <w:outlineLvl w:val="0"/>
        <w:rPr>
          <w:rFonts w:ascii="Times New Roman" w:hAnsi="Times New Roman"/>
          <w:b/>
          <w:bCs/>
          <w:color w:val="000000"/>
        </w:rPr>
      </w:pPr>
      <w:bookmarkStart w:id="205" w:name="_Toc171427988"/>
      <w:r>
        <w:rPr>
          <w:rFonts w:ascii="Times New Roman" w:hAnsi="Times New Roman"/>
          <w:b/>
          <w:bCs/>
          <w:color w:val="000000"/>
        </w:rPr>
        <w:t>Table 14.3.6.3 Summary of Vital Sign Results - Phase II part 2 - CRC (Safety Analysis Set)</w:t>
      </w:r>
      <w:bookmarkEnd w:id="205"/>
    </w:p>
    <w:p w14:paraId="0E342F29"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57"/>
        <w:gridCol w:w="1199"/>
        <w:gridCol w:w="935"/>
        <w:gridCol w:w="340"/>
        <w:gridCol w:w="1596"/>
        <w:gridCol w:w="1860"/>
        <w:gridCol w:w="1067"/>
        <w:gridCol w:w="22"/>
        <w:gridCol w:w="340"/>
        <w:gridCol w:w="1596"/>
        <w:gridCol w:w="1860"/>
        <w:gridCol w:w="1067"/>
      </w:tblGrid>
      <w:tr w:rsidR="0024092E" w14:paraId="0E342F2E" w14:textId="77777777">
        <w:trPr>
          <w:cantSplit/>
          <w:tblHeader/>
          <w:jc w:val="center"/>
        </w:trPr>
        <w:tc>
          <w:tcPr>
            <w:tcW w:w="3191" w:type="dxa"/>
            <w:gridSpan w:val="3"/>
            <w:tcBorders>
              <w:top w:val="single" w:sz="7" w:space="0" w:color="000000"/>
              <w:left w:val="nil"/>
              <w:bottom w:val="nil"/>
              <w:right w:val="nil"/>
            </w:tcBorders>
            <w:shd w:val="clear" w:color="auto" w:fill="FFFFFF"/>
            <w:vAlign w:val="bottom"/>
          </w:tcPr>
          <w:p w14:paraId="0E342F2A" w14:textId="77777777" w:rsidR="0024092E" w:rsidRDefault="0024092E">
            <w:pPr>
              <w:adjustRightInd w:val="0"/>
              <w:jc w:val="center"/>
              <w:rPr>
                <w:rFonts w:ascii="Times New Roman" w:hAnsi="Times New Roman"/>
                <w:color w:val="000000"/>
              </w:rPr>
            </w:pPr>
            <w:bookmarkStart w:id="206" w:name="IDX100"/>
            <w:bookmarkEnd w:id="206"/>
          </w:p>
        </w:tc>
        <w:tc>
          <w:tcPr>
            <w:tcW w:w="4863" w:type="dxa"/>
            <w:gridSpan w:val="4"/>
            <w:tcBorders>
              <w:top w:val="single" w:sz="7" w:space="0" w:color="000000"/>
              <w:left w:val="nil"/>
              <w:bottom w:val="nil"/>
              <w:right w:val="nil"/>
            </w:tcBorders>
            <w:shd w:val="clear" w:color="auto" w:fill="FFFFFF"/>
            <w:vAlign w:val="bottom"/>
          </w:tcPr>
          <w:p w14:paraId="0E342F2B"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2" w:type="dxa"/>
            <w:tcBorders>
              <w:top w:val="single" w:sz="7" w:space="0" w:color="000000"/>
              <w:left w:val="nil"/>
              <w:bottom w:val="nil"/>
              <w:right w:val="nil"/>
            </w:tcBorders>
            <w:shd w:val="clear" w:color="auto" w:fill="FFFFFF"/>
            <w:vAlign w:val="bottom"/>
          </w:tcPr>
          <w:p w14:paraId="0E342F2C" w14:textId="77777777" w:rsidR="0024092E" w:rsidRDefault="0024092E">
            <w:pPr>
              <w:adjustRightInd w:val="0"/>
              <w:jc w:val="center"/>
              <w:rPr>
                <w:rFonts w:ascii="Times New Roman" w:hAnsi="Times New Roman"/>
                <w:color w:val="000000"/>
              </w:rPr>
            </w:pPr>
          </w:p>
        </w:tc>
        <w:tc>
          <w:tcPr>
            <w:tcW w:w="4863" w:type="dxa"/>
            <w:gridSpan w:val="4"/>
            <w:tcBorders>
              <w:top w:val="single" w:sz="7" w:space="0" w:color="000000"/>
              <w:left w:val="nil"/>
              <w:bottom w:val="nil"/>
              <w:right w:val="nil"/>
            </w:tcBorders>
            <w:shd w:val="clear" w:color="auto" w:fill="FFFFFF"/>
            <w:vAlign w:val="bottom"/>
          </w:tcPr>
          <w:p w14:paraId="0E342F2D"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42F3B" w14:textId="77777777">
        <w:trPr>
          <w:cantSplit/>
          <w:tblHeader/>
          <w:jc w:val="center"/>
        </w:trPr>
        <w:tc>
          <w:tcPr>
            <w:tcW w:w="1057" w:type="dxa"/>
            <w:tcBorders>
              <w:top w:val="nil"/>
              <w:left w:val="nil"/>
              <w:bottom w:val="single" w:sz="4" w:space="0" w:color="000000"/>
              <w:right w:val="nil"/>
            </w:tcBorders>
            <w:shd w:val="clear" w:color="auto" w:fill="FFFFFF"/>
            <w:vAlign w:val="bottom"/>
          </w:tcPr>
          <w:p w14:paraId="0E342F2F"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199" w:type="dxa"/>
            <w:tcBorders>
              <w:top w:val="nil"/>
              <w:left w:val="nil"/>
              <w:bottom w:val="single" w:sz="4" w:space="0" w:color="000000"/>
              <w:right w:val="nil"/>
            </w:tcBorders>
            <w:shd w:val="clear" w:color="auto" w:fill="FFFFFF"/>
            <w:vAlign w:val="bottom"/>
          </w:tcPr>
          <w:p w14:paraId="0E342F30"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935" w:type="dxa"/>
            <w:tcBorders>
              <w:top w:val="nil"/>
              <w:left w:val="nil"/>
              <w:bottom w:val="single" w:sz="4" w:space="0" w:color="000000"/>
              <w:right w:val="nil"/>
            </w:tcBorders>
            <w:shd w:val="clear" w:color="auto" w:fill="FFFFFF"/>
            <w:vAlign w:val="bottom"/>
          </w:tcPr>
          <w:p w14:paraId="0E342F31"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40" w:type="dxa"/>
            <w:tcBorders>
              <w:top w:val="nil"/>
              <w:left w:val="nil"/>
              <w:bottom w:val="single" w:sz="4" w:space="0" w:color="000000"/>
              <w:right w:val="nil"/>
            </w:tcBorders>
            <w:shd w:val="clear" w:color="auto" w:fill="FFFFFF"/>
            <w:vAlign w:val="bottom"/>
          </w:tcPr>
          <w:p w14:paraId="0E342F32"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96" w:type="dxa"/>
            <w:tcBorders>
              <w:top w:val="nil"/>
              <w:left w:val="nil"/>
              <w:bottom w:val="single" w:sz="4" w:space="0" w:color="000000"/>
              <w:right w:val="nil"/>
            </w:tcBorders>
            <w:shd w:val="clear" w:color="auto" w:fill="FFFFFF"/>
            <w:vAlign w:val="bottom"/>
          </w:tcPr>
          <w:p w14:paraId="0E342F33"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860" w:type="dxa"/>
            <w:tcBorders>
              <w:top w:val="nil"/>
              <w:left w:val="nil"/>
              <w:bottom w:val="single" w:sz="4" w:space="0" w:color="000000"/>
              <w:right w:val="nil"/>
            </w:tcBorders>
            <w:shd w:val="clear" w:color="auto" w:fill="FFFFFF"/>
            <w:vAlign w:val="bottom"/>
          </w:tcPr>
          <w:p w14:paraId="0E342F34"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67" w:type="dxa"/>
            <w:tcBorders>
              <w:top w:val="nil"/>
              <w:left w:val="nil"/>
              <w:bottom w:val="single" w:sz="4" w:space="0" w:color="000000"/>
              <w:right w:val="nil"/>
            </w:tcBorders>
            <w:shd w:val="clear" w:color="auto" w:fill="FFFFFF"/>
            <w:vAlign w:val="bottom"/>
          </w:tcPr>
          <w:p w14:paraId="0E342F35"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22" w:type="dxa"/>
            <w:tcBorders>
              <w:top w:val="nil"/>
              <w:left w:val="nil"/>
              <w:bottom w:val="single" w:sz="4" w:space="0" w:color="000000"/>
              <w:right w:val="nil"/>
            </w:tcBorders>
            <w:shd w:val="clear" w:color="auto" w:fill="FFFFFF"/>
            <w:vAlign w:val="bottom"/>
          </w:tcPr>
          <w:p w14:paraId="0E342F36" w14:textId="77777777" w:rsidR="0024092E" w:rsidRDefault="0024092E">
            <w:pPr>
              <w:adjustRightInd w:val="0"/>
              <w:jc w:val="center"/>
              <w:rPr>
                <w:rFonts w:ascii="Times New Roman" w:hAnsi="Times New Roman"/>
                <w:color w:val="000000"/>
              </w:rPr>
            </w:pPr>
          </w:p>
        </w:tc>
        <w:tc>
          <w:tcPr>
            <w:tcW w:w="340" w:type="dxa"/>
            <w:tcBorders>
              <w:top w:val="nil"/>
              <w:left w:val="nil"/>
              <w:bottom w:val="single" w:sz="4" w:space="0" w:color="000000"/>
              <w:right w:val="nil"/>
            </w:tcBorders>
            <w:shd w:val="clear" w:color="auto" w:fill="FFFFFF"/>
            <w:vAlign w:val="bottom"/>
          </w:tcPr>
          <w:p w14:paraId="0E342F37"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96" w:type="dxa"/>
            <w:tcBorders>
              <w:top w:val="nil"/>
              <w:left w:val="nil"/>
              <w:bottom w:val="single" w:sz="4" w:space="0" w:color="000000"/>
              <w:right w:val="nil"/>
            </w:tcBorders>
            <w:shd w:val="clear" w:color="auto" w:fill="FFFFFF"/>
            <w:vAlign w:val="bottom"/>
          </w:tcPr>
          <w:p w14:paraId="0E342F38"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860" w:type="dxa"/>
            <w:tcBorders>
              <w:top w:val="nil"/>
              <w:left w:val="nil"/>
              <w:bottom w:val="single" w:sz="4" w:space="0" w:color="000000"/>
              <w:right w:val="nil"/>
            </w:tcBorders>
            <w:shd w:val="clear" w:color="auto" w:fill="FFFFFF"/>
            <w:vAlign w:val="bottom"/>
          </w:tcPr>
          <w:p w14:paraId="0E342F39"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67" w:type="dxa"/>
            <w:tcBorders>
              <w:top w:val="nil"/>
              <w:left w:val="nil"/>
              <w:bottom w:val="single" w:sz="4" w:space="0" w:color="000000"/>
              <w:right w:val="nil"/>
            </w:tcBorders>
            <w:shd w:val="clear" w:color="auto" w:fill="FFFFFF"/>
            <w:vAlign w:val="bottom"/>
          </w:tcPr>
          <w:p w14:paraId="0E342F3A"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42F48" w14:textId="77777777">
        <w:trPr>
          <w:cantSplit/>
          <w:jc w:val="center"/>
        </w:trPr>
        <w:tc>
          <w:tcPr>
            <w:tcW w:w="1057" w:type="dxa"/>
            <w:tcBorders>
              <w:top w:val="nil"/>
              <w:left w:val="nil"/>
              <w:bottom w:val="nil"/>
              <w:right w:val="nil"/>
            </w:tcBorders>
            <w:shd w:val="clear" w:color="auto" w:fill="FFFFFF"/>
          </w:tcPr>
          <w:p w14:paraId="0E342F3C" w14:textId="77777777" w:rsidR="0024092E" w:rsidRDefault="00450581">
            <w:pPr>
              <w:adjustRightInd w:val="0"/>
              <w:rPr>
                <w:rFonts w:ascii="Times New Roman" w:hAnsi="Times New Roman"/>
                <w:color w:val="000000"/>
              </w:rPr>
            </w:pPr>
            <w:r>
              <w:rPr>
                <w:rFonts w:ascii="Times New Roman" w:hAnsi="Times New Roman"/>
                <w:color w:val="000000"/>
              </w:rPr>
              <w:t>Systolic Blood Pressure (mmHg)</w:t>
            </w:r>
          </w:p>
        </w:tc>
        <w:tc>
          <w:tcPr>
            <w:tcW w:w="1199" w:type="dxa"/>
            <w:tcBorders>
              <w:top w:val="nil"/>
              <w:left w:val="nil"/>
              <w:bottom w:val="nil"/>
              <w:right w:val="nil"/>
            </w:tcBorders>
            <w:shd w:val="clear" w:color="auto" w:fill="FFFFFF"/>
          </w:tcPr>
          <w:p w14:paraId="0E342F3D"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2F3E"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2F3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40" w14:textId="77777777" w:rsidR="0024092E" w:rsidRDefault="00450581">
            <w:pPr>
              <w:adjustRightInd w:val="0"/>
              <w:jc w:val="center"/>
              <w:rPr>
                <w:rFonts w:ascii="Times New Roman" w:hAnsi="Times New Roman"/>
                <w:color w:val="000000"/>
              </w:rPr>
            </w:pPr>
            <w:r>
              <w:rPr>
                <w:rFonts w:ascii="Times New Roman" w:hAnsi="Times New Roman"/>
                <w:color w:val="000000"/>
              </w:rPr>
              <w:t>122.2 (9.23)</w:t>
            </w:r>
          </w:p>
        </w:tc>
        <w:tc>
          <w:tcPr>
            <w:tcW w:w="1860" w:type="dxa"/>
            <w:tcBorders>
              <w:top w:val="nil"/>
              <w:left w:val="nil"/>
              <w:bottom w:val="nil"/>
              <w:right w:val="nil"/>
            </w:tcBorders>
            <w:shd w:val="clear" w:color="auto" w:fill="FFFFFF"/>
          </w:tcPr>
          <w:p w14:paraId="0E342F41" w14:textId="77777777" w:rsidR="0024092E" w:rsidRDefault="00450581">
            <w:pPr>
              <w:adjustRightInd w:val="0"/>
              <w:jc w:val="center"/>
              <w:rPr>
                <w:rFonts w:ascii="Times New Roman" w:hAnsi="Times New Roman"/>
                <w:color w:val="000000"/>
              </w:rPr>
            </w:pPr>
            <w:r>
              <w:rPr>
                <w:rFonts w:ascii="Times New Roman" w:hAnsi="Times New Roman"/>
                <w:color w:val="000000"/>
              </w:rPr>
              <w:t>118.0 (116.0, 130.0)</w:t>
            </w:r>
          </w:p>
        </w:tc>
        <w:tc>
          <w:tcPr>
            <w:tcW w:w="1067" w:type="dxa"/>
            <w:tcBorders>
              <w:top w:val="nil"/>
              <w:left w:val="nil"/>
              <w:bottom w:val="nil"/>
              <w:right w:val="nil"/>
            </w:tcBorders>
            <w:shd w:val="clear" w:color="auto" w:fill="FFFFFF"/>
          </w:tcPr>
          <w:p w14:paraId="0E342F42" w14:textId="77777777" w:rsidR="0024092E" w:rsidRDefault="00450581">
            <w:pPr>
              <w:adjustRightInd w:val="0"/>
              <w:jc w:val="center"/>
              <w:rPr>
                <w:rFonts w:ascii="Times New Roman" w:hAnsi="Times New Roman"/>
                <w:color w:val="000000"/>
              </w:rPr>
            </w:pPr>
            <w:r>
              <w:rPr>
                <w:rFonts w:ascii="Times New Roman" w:hAnsi="Times New Roman"/>
                <w:color w:val="000000"/>
              </w:rPr>
              <w:t>113, 134</w:t>
            </w:r>
          </w:p>
        </w:tc>
        <w:tc>
          <w:tcPr>
            <w:tcW w:w="22" w:type="dxa"/>
            <w:tcBorders>
              <w:top w:val="nil"/>
              <w:left w:val="nil"/>
              <w:bottom w:val="nil"/>
              <w:right w:val="nil"/>
            </w:tcBorders>
            <w:shd w:val="clear" w:color="auto" w:fill="FFFFFF"/>
          </w:tcPr>
          <w:p w14:paraId="0E342F4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2F45"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2F46"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2F47" w14:textId="77777777" w:rsidR="0024092E" w:rsidRDefault="0024092E">
            <w:pPr>
              <w:adjustRightInd w:val="0"/>
              <w:jc w:val="center"/>
              <w:rPr>
                <w:rFonts w:ascii="Times New Roman" w:hAnsi="Times New Roman"/>
                <w:color w:val="000000"/>
              </w:rPr>
            </w:pPr>
          </w:p>
        </w:tc>
      </w:tr>
      <w:tr w:rsidR="0024092E" w14:paraId="0E342F55" w14:textId="77777777">
        <w:trPr>
          <w:cantSplit/>
          <w:jc w:val="center"/>
        </w:trPr>
        <w:tc>
          <w:tcPr>
            <w:tcW w:w="1057" w:type="dxa"/>
            <w:tcBorders>
              <w:top w:val="nil"/>
              <w:left w:val="nil"/>
              <w:bottom w:val="nil"/>
              <w:right w:val="nil"/>
            </w:tcBorders>
            <w:shd w:val="clear" w:color="auto" w:fill="FFFFFF"/>
          </w:tcPr>
          <w:p w14:paraId="0E342F4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4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4B"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4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4D" w14:textId="77777777" w:rsidR="0024092E" w:rsidRDefault="00450581">
            <w:pPr>
              <w:adjustRightInd w:val="0"/>
              <w:jc w:val="center"/>
              <w:rPr>
                <w:rFonts w:ascii="Times New Roman" w:hAnsi="Times New Roman"/>
                <w:color w:val="000000"/>
              </w:rPr>
            </w:pPr>
            <w:r>
              <w:rPr>
                <w:rFonts w:ascii="Times New Roman" w:hAnsi="Times New Roman"/>
                <w:color w:val="000000"/>
              </w:rPr>
              <w:t>125.0 (13.10)</w:t>
            </w:r>
          </w:p>
        </w:tc>
        <w:tc>
          <w:tcPr>
            <w:tcW w:w="1860" w:type="dxa"/>
            <w:tcBorders>
              <w:top w:val="nil"/>
              <w:left w:val="nil"/>
              <w:bottom w:val="nil"/>
              <w:right w:val="nil"/>
            </w:tcBorders>
            <w:shd w:val="clear" w:color="auto" w:fill="FFFFFF"/>
          </w:tcPr>
          <w:p w14:paraId="0E342F4E" w14:textId="77777777" w:rsidR="0024092E" w:rsidRDefault="00450581">
            <w:pPr>
              <w:adjustRightInd w:val="0"/>
              <w:jc w:val="center"/>
              <w:rPr>
                <w:rFonts w:ascii="Times New Roman" w:hAnsi="Times New Roman"/>
                <w:color w:val="000000"/>
              </w:rPr>
            </w:pPr>
            <w:r>
              <w:rPr>
                <w:rFonts w:ascii="Times New Roman" w:hAnsi="Times New Roman"/>
                <w:color w:val="000000"/>
              </w:rPr>
              <w:t>121.0 (120.0, 121.0)</w:t>
            </w:r>
          </w:p>
        </w:tc>
        <w:tc>
          <w:tcPr>
            <w:tcW w:w="1067" w:type="dxa"/>
            <w:tcBorders>
              <w:top w:val="nil"/>
              <w:left w:val="nil"/>
              <w:bottom w:val="nil"/>
              <w:right w:val="nil"/>
            </w:tcBorders>
            <w:shd w:val="clear" w:color="auto" w:fill="FFFFFF"/>
          </w:tcPr>
          <w:p w14:paraId="0E342F4F" w14:textId="77777777" w:rsidR="0024092E" w:rsidRDefault="00450581">
            <w:pPr>
              <w:adjustRightInd w:val="0"/>
              <w:jc w:val="center"/>
              <w:rPr>
                <w:rFonts w:ascii="Times New Roman" w:hAnsi="Times New Roman"/>
                <w:color w:val="000000"/>
              </w:rPr>
            </w:pPr>
            <w:r>
              <w:rPr>
                <w:rFonts w:ascii="Times New Roman" w:hAnsi="Times New Roman"/>
                <w:color w:val="000000"/>
              </w:rPr>
              <w:t>115, 148</w:t>
            </w:r>
          </w:p>
        </w:tc>
        <w:tc>
          <w:tcPr>
            <w:tcW w:w="22" w:type="dxa"/>
            <w:tcBorders>
              <w:top w:val="nil"/>
              <w:left w:val="nil"/>
              <w:bottom w:val="nil"/>
              <w:right w:val="nil"/>
            </w:tcBorders>
            <w:shd w:val="clear" w:color="auto" w:fill="FFFFFF"/>
          </w:tcPr>
          <w:p w14:paraId="0E342F5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5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52" w14:textId="77777777" w:rsidR="0024092E" w:rsidRDefault="00450581">
            <w:pPr>
              <w:adjustRightInd w:val="0"/>
              <w:jc w:val="center"/>
              <w:rPr>
                <w:rFonts w:ascii="Times New Roman" w:hAnsi="Times New Roman"/>
                <w:color w:val="000000"/>
              </w:rPr>
            </w:pPr>
            <w:r>
              <w:rPr>
                <w:rFonts w:ascii="Times New Roman" w:hAnsi="Times New Roman"/>
                <w:color w:val="000000"/>
              </w:rPr>
              <w:t>2.8 (11.39)</w:t>
            </w:r>
          </w:p>
        </w:tc>
        <w:tc>
          <w:tcPr>
            <w:tcW w:w="1860" w:type="dxa"/>
            <w:tcBorders>
              <w:top w:val="nil"/>
              <w:left w:val="nil"/>
              <w:bottom w:val="nil"/>
              <w:right w:val="nil"/>
            </w:tcBorders>
            <w:shd w:val="clear" w:color="auto" w:fill="FFFFFF"/>
          </w:tcPr>
          <w:p w14:paraId="0E342F53" w14:textId="77777777" w:rsidR="0024092E" w:rsidRDefault="00450581">
            <w:pPr>
              <w:adjustRightInd w:val="0"/>
              <w:jc w:val="center"/>
              <w:rPr>
                <w:rFonts w:ascii="Times New Roman" w:hAnsi="Times New Roman"/>
                <w:color w:val="000000"/>
              </w:rPr>
            </w:pPr>
            <w:r>
              <w:rPr>
                <w:rFonts w:ascii="Times New Roman" w:hAnsi="Times New Roman"/>
                <w:color w:val="000000"/>
              </w:rPr>
              <w:t>3.0 (2.0, 5.0)</w:t>
            </w:r>
          </w:p>
        </w:tc>
        <w:tc>
          <w:tcPr>
            <w:tcW w:w="1067" w:type="dxa"/>
            <w:tcBorders>
              <w:top w:val="nil"/>
              <w:left w:val="nil"/>
              <w:bottom w:val="nil"/>
              <w:right w:val="nil"/>
            </w:tcBorders>
            <w:shd w:val="clear" w:color="auto" w:fill="FFFFFF"/>
          </w:tcPr>
          <w:p w14:paraId="0E342F54" w14:textId="77777777" w:rsidR="0024092E" w:rsidRDefault="00450581">
            <w:pPr>
              <w:adjustRightInd w:val="0"/>
              <w:jc w:val="center"/>
              <w:rPr>
                <w:rFonts w:ascii="Times New Roman" w:hAnsi="Times New Roman"/>
                <w:color w:val="000000"/>
              </w:rPr>
            </w:pPr>
            <w:r>
              <w:rPr>
                <w:rFonts w:ascii="Times New Roman" w:hAnsi="Times New Roman"/>
                <w:color w:val="000000"/>
              </w:rPr>
              <w:t>-14, 18</w:t>
            </w:r>
          </w:p>
        </w:tc>
      </w:tr>
      <w:tr w:rsidR="0024092E" w14:paraId="0E342F62" w14:textId="77777777">
        <w:trPr>
          <w:cantSplit/>
          <w:jc w:val="center"/>
        </w:trPr>
        <w:tc>
          <w:tcPr>
            <w:tcW w:w="1057" w:type="dxa"/>
            <w:tcBorders>
              <w:top w:val="nil"/>
              <w:left w:val="nil"/>
              <w:bottom w:val="nil"/>
              <w:right w:val="nil"/>
            </w:tcBorders>
            <w:shd w:val="clear" w:color="auto" w:fill="FFFFFF"/>
          </w:tcPr>
          <w:p w14:paraId="0E342F5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5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58"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2F5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5A" w14:textId="77777777" w:rsidR="0024092E" w:rsidRDefault="00450581">
            <w:pPr>
              <w:adjustRightInd w:val="0"/>
              <w:jc w:val="center"/>
              <w:rPr>
                <w:rFonts w:ascii="Times New Roman" w:hAnsi="Times New Roman"/>
                <w:color w:val="000000"/>
              </w:rPr>
            </w:pPr>
            <w:r>
              <w:rPr>
                <w:rFonts w:ascii="Times New Roman" w:hAnsi="Times New Roman"/>
                <w:color w:val="000000"/>
              </w:rPr>
              <w:t>115.0 (18.06)</w:t>
            </w:r>
          </w:p>
        </w:tc>
        <w:tc>
          <w:tcPr>
            <w:tcW w:w="1860" w:type="dxa"/>
            <w:tcBorders>
              <w:top w:val="nil"/>
              <w:left w:val="nil"/>
              <w:bottom w:val="nil"/>
              <w:right w:val="nil"/>
            </w:tcBorders>
            <w:shd w:val="clear" w:color="auto" w:fill="FFFFFF"/>
          </w:tcPr>
          <w:p w14:paraId="0E342F5B" w14:textId="77777777" w:rsidR="0024092E" w:rsidRDefault="00450581">
            <w:pPr>
              <w:adjustRightInd w:val="0"/>
              <w:jc w:val="center"/>
              <w:rPr>
                <w:rFonts w:ascii="Times New Roman" w:hAnsi="Times New Roman"/>
                <w:color w:val="000000"/>
              </w:rPr>
            </w:pPr>
            <w:r>
              <w:rPr>
                <w:rFonts w:ascii="Times New Roman" w:hAnsi="Times New Roman"/>
                <w:color w:val="000000"/>
              </w:rPr>
              <w:t>106.5 (105.0, 125.0)</w:t>
            </w:r>
          </w:p>
        </w:tc>
        <w:tc>
          <w:tcPr>
            <w:tcW w:w="1067" w:type="dxa"/>
            <w:tcBorders>
              <w:top w:val="nil"/>
              <w:left w:val="nil"/>
              <w:bottom w:val="nil"/>
              <w:right w:val="nil"/>
            </w:tcBorders>
            <w:shd w:val="clear" w:color="auto" w:fill="FFFFFF"/>
          </w:tcPr>
          <w:p w14:paraId="0E342F5C" w14:textId="77777777" w:rsidR="0024092E" w:rsidRDefault="00450581">
            <w:pPr>
              <w:adjustRightInd w:val="0"/>
              <w:jc w:val="center"/>
              <w:rPr>
                <w:rFonts w:ascii="Times New Roman" w:hAnsi="Times New Roman"/>
                <w:color w:val="000000"/>
              </w:rPr>
            </w:pPr>
            <w:r>
              <w:rPr>
                <w:rFonts w:ascii="Times New Roman" w:hAnsi="Times New Roman"/>
                <w:color w:val="000000"/>
              </w:rPr>
              <w:t>105, 142</w:t>
            </w:r>
          </w:p>
        </w:tc>
        <w:tc>
          <w:tcPr>
            <w:tcW w:w="22" w:type="dxa"/>
            <w:tcBorders>
              <w:top w:val="nil"/>
              <w:left w:val="nil"/>
              <w:bottom w:val="nil"/>
              <w:right w:val="nil"/>
            </w:tcBorders>
            <w:shd w:val="clear" w:color="auto" w:fill="FFFFFF"/>
          </w:tcPr>
          <w:p w14:paraId="0E342F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5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5F" w14:textId="77777777" w:rsidR="0024092E" w:rsidRDefault="00450581">
            <w:pPr>
              <w:adjustRightInd w:val="0"/>
              <w:jc w:val="center"/>
              <w:rPr>
                <w:rFonts w:ascii="Times New Roman" w:hAnsi="Times New Roman"/>
                <w:color w:val="000000"/>
              </w:rPr>
            </w:pPr>
            <w:r>
              <w:rPr>
                <w:rFonts w:ascii="Times New Roman" w:hAnsi="Times New Roman"/>
                <w:color w:val="000000"/>
              </w:rPr>
              <w:t>-8.8 (16.76)</w:t>
            </w:r>
          </w:p>
        </w:tc>
        <w:tc>
          <w:tcPr>
            <w:tcW w:w="1860" w:type="dxa"/>
            <w:tcBorders>
              <w:top w:val="nil"/>
              <w:left w:val="nil"/>
              <w:bottom w:val="nil"/>
              <w:right w:val="nil"/>
            </w:tcBorders>
            <w:shd w:val="clear" w:color="auto" w:fill="FFFFFF"/>
          </w:tcPr>
          <w:p w14:paraId="0E342F60" w14:textId="77777777" w:rsidR="0024092E" w:rsidRDefault="00450581">
            <w:pPr>
              <w:adjustRightInd w:val="0"/>
              <w:jc w:val="center"/>
              <w:rPr>
                <w:rFonts w:ascii="Times New Roman" w:hAnsi="Times New Roman"/>
                <w:color w:val="000000"/>
              </w:rPr>
            </w:pPr>
            <w:r>
              <w:rPr>
                <w:rFonts w:ascii="Times New Roman" w:hAnsi="Times New Roman"/>
                <w:color w:val="000000"/>
              </w:rPr>
              <w:t>-9.0 (-19.5, 2.0)</w:t>
            </w:r>
          </w:p>
        </w:tc>
        <w:tc>
          <w:tcPr>
            <w:tcW w:w="1067" w:type="dxa"/>
            <w:tcBorders>
              <w:top w:val="nil"/>
              <w:left w:val="nil"/>
              <w:bottom w:val="nil"/>
              <w:right w:val="nil"/>
            </w:tcBorders>
            <w:shd w:val="clear" w:color="auto" w:fill="FFFFFF"/>
          </w:tcPr>
          <w:p w14:paraId="0E342F61" w14:textId="77777777" w:rsidR="0024092E" w:rsidRDefault="00450581">
            <w:pPr>
              <w:adjustRightInd w:val="0"/>
              <w:jc w:val="center"/>
              <w:rPr>
                <w:rFonts w:ascii="Times New Roman" w:hAnsi="Times New Roman"/>
                <w:color w:val="000000"/>
              </w:rPr>
            </w:pPr>
            <w:r>
              <w:rPr>
                <w:rFonts w:ascii="Times New Roman" w:hAnsi="Times New Roman"/>
                <w:color w:val="000000"/>
              </w:rPr>
              <w:t>-29, 12</w:t>
            </w:r>
          </w:p>
        </w:tc>
      </w:tr>
      <w:tr w:rsidR="0024092E" w14:paraId="0E342F6F" w14:textId="77777777">
        <w:trPr>
          <w:cantSplit/>
          <w:jc w:val="center"/>
        </w:trPr>
        <w:tc>
          <w:tcPr>
            <w:tcW w:w="1057" w:type="dxa"/>
            <w:tcBorders>
              <w:top w:val="nil"/>
              <w:left w:val="nil"/>
              <w:bottom w:val="nil"/>
              <w:right w:val="nil"/>
            </w:tcBorders>
            <w:shd w:val="clear" w:color="auto" w:fill="FFFFFF"/>
          </w:tcPr>
          <w:p w14:paraId="0E342F6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6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65"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6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67" w14:textId="77777777" w:rsidR="0024092E" w:rsidRDefault="00450581">
            <w:pPr>
              <w:adjustRightInd w:val="0"/>
              <w:jc w:val="center"/>
              <w:rPr>
                <w:rFonts w:ascii="Times New Roman" w:hAnsi="Times New Roman"/>
                <w:color w:val="000000"/>
              </w:rPr>
            </w:pPr>
            <w:r>
              <w:rPr>
                <w:rFonts w:ascii="Times New Roman" w:hAnsi="Times New Roman"/>
                <w:color w:val="000000"/>
              </w:rPr>
              <w:t>120.8 (13.25)</w:t>
            </w:r>
          </w:p>
        </w:tc>
        <w:tc>
          <w:tcPr>
            <w:tcW w:w="1860" w:type="dxa"/>
            <w:tcBorders>
              <w:top w:val="nil"/>
              <w:left w:val="nil"/>
              <w:bottom w:val="nil"/>
              <w:right w:val="nil"/>
            </w:tcBorders>
            <w:shd w:val="clear" w:color="auto" w:fill="FFFFFF"/>
          </w:tcPr>
          <w:p w14:paraId="0E342F68" w14:textId="77777777" w:rsidR="0024092E" w:rsidRDefault="00450581">
            <w:pPr>
              <w:adjustRightInd w:val="0"/>
              <w:jc w:val="center"/>
              <w:rPr>
                <w:rFonts w:ascii="Times New Roman" w:hAnsi="Times New Roman"/>
                <w:color w:val="000000"/>
              </w:rPr>
            </w:pPr>
            <w:r>
              <w:rPr>
                <w:rFonts w:ascii="Times New Roman" w:hAnsi="Times New Roman"/>
                <w:color w:val="000000"/>
              </w:rPr>
              <w:t>116.5 (112.5, 129.0)</w:t>
            </w:r>
          </w:p>
        </w:tc>
        <w:tc>
          <w:tcPr>
            <w:tcW w:w="1067" w:type="dxa"/>
            <w:tcBorders>
              <w:top w:val="nil"/>
              <w:left w:val="nil"/>
              <w:bottom w:val="nil"/>
              <w:right w:val="nil"/>
            </w:tcBorders>
            <w:shd w:val="clear" w:color="auto" w:fill="FFFFFF"/>
          </w:tcPr>
          <w:p w14:paraId="0E342F69" w14:textId="77777777" w:rsidR="0024092E" w:rsidRDefault="00450581">
            <w:pPr>
              <w:adjustRightInd w:val="0"/>
              <w:jc w:val="center"/>
              <w:rPr>
                <w:rFonts w:ascii="Times New Roman" w:hAnsi="Times New Roman"/>
                <w:color w:val="000000"/>
              </w:rPr>
            </w:pPr>
            <w:r>
              <w:rPr>
                <w:rFonts w:ascii="Times New Roman" w:hAnsi="Times New Roman"/>
                <w:color w:val="000000"/>
              </w:rPr>
              <w:t>110, 140</w:t>
            </w:r>
          </w:p>
        </w:tc>
        <w:tc>
          <w:tcPr>
            <w:tcW w:w="22" w:type="dxa"/>
            <w:tcBorders>
              <w:top w:val="nil"/>
              <w:left w:val="nil"/>
              <w:bottom w:val="nil"/>
              <w:right w:val="nil"/>
            </w:tcBorders>
            <w:shd w:val="clear" w:color="auto" w:fill="FFFFFF"/>
          </w:tcPr>
          <w:p w14:paraId="0E342F6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6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6C" w14:textId="77777777" w:rsidR="0024092E" w:rsidRDefault="00450581">
            <w:pPr>
              <w:adjustRightInd w:val="0"/>
              <w:jc w:val="center"/>
              <w:rPr>
                <w:rFonts w:ascii="Times New Roman" w:hAnsi="Times New Roman"/>
                <w:color w:val="000000"/>
              </w:rPr>
            </w:pPr>
            <w:r>
              <w:rPr>
                <w:rFonts w:ascii="Times New Roman" w:hAnsi="Times New Roman"/>
                <w:color w:val="000000"/>
              </w:rPr>
              <w:t>-3.0 (14.99)</w:t>
            </w:r>
          </w:p>
        </w:tc>
        <w:tc>
          <w:tcPr>
            <w:tcW w:w="1860" w:type="dxa"/>
            <w:tcBorders>
              <w:top w:val="nil"/>
              <w:left w:val="nil"/>
              <w:bottom w:val="nil"/>
              <w:right w:val="nil"/>
            </w:tcBorders>
            <w:shd w:val="clear" w:color="auto" w:fill="FFFFFF"/>
          </w:tcPr>
          <w:p w14:paraId="0E342F6D" w14:textId="77777777" w:rsidR="0024092E" w:rsidRDefault="00450581">
            <w:pPr>
              <w:adjustRightInd w:val="0"/>
              <w:jc w:val="center"/>
              <w:rPr>
                <w:rFonts w:ascii="Times New Roman" w:hAnsi="Times New Roman"/>
                <w:color w:val="000000"/>
              </w:rPr>
            </w:pPr>
            <w:r>
              <w:rPr>
                <w:rFonts w:ascii="Times New Roman" w:hAnsi="Times New Roman"/>
                <w:color w:val="000000"/>
              </w:rPr>
              <w:t>1.0 (-13.5, 7.5)</w:t>
            </w:r>
          </w:p>
        </w:tc>
        <w:tc>
          <w:tcPr>
            <w:tcW w:w="1067" w:type="dxa"/>
            <w:tcBorders>
              <w:top w:val="nil"/>
              <w:left w:val="nil"/>
              <w:bottom w:val="nil"/>
              <w:right w:val="nil"/>
            </w:tcBorders>
            <w:shd w:val="clear" w:color="auto" w:fill="FFFFFF"/>
          </w:tcPr>
          <w:p w14:paraId="0E342F6E" w14:textId="77777777" w:rsidR="0024092E" w:rsidRDefault="00450581">
            <w:pPr>
              <w:adjustRightInd w:val="0"/>
              <w:jc w:val="center"/>
              <w:rPr>
                <w:rFonts w:ascii="Times New Roman" w:hAnsi="Times New Roman"/>
                <w:color w:val="000000"/>
              </w:rPr>
            </w:pPr>
            <w:r>
              <w:rPr>
                <w:rFonts w:ascii="Times New Roman" w:hAnsi="Times New Roman"/>
                <w:color w:val="000000"/>
              </w:rPr>
              <w:t>-24, 10</w:t>
            </w:r>
          </w:p>
        </w:tc>
      </w:tr>
      <w:tr w:rsidR="0024092E" w14:paraId="0E342F7C" w14:textId="77777777">
        <w:trPr>
          <w:cantSplit/>
          <w:jc w:val="center"/>
        </w:trPr>
        <w:tc>
          <w:tcPr>
            <w:tcW w:w="1057" w:type="dxa"/>
            <w:tcBorders>
              <w:top w:val="nil"/>
              <w:left w:val="nil"/>
              <w:bottom w:val="nil"/>
              <w:right w:val="nil"/>
            </w:tcBorders>
            <w:shd w:val="clear" w:color="auto" w:fill="FFFFFF"/>
          </w:tcPr>
          <w:p w14:paraId="0E342F7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7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72"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2F7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74" w14:textId="77777777" w:rsidR="0024092E" w:rsidRDefault="00450581">
            <w:pPr>
              <w:adjustRightInd w:val="0"/>
              <w:jc w:val="center"/>
              <w:rPr>
                <w:rFonts w:ascii="Times New Roman" w:hAnsi="Times New Roman"/>
                <w:color w:val="000000"/>
              </w:rPr>
            </w:pPr>
            <w:r>
              <w:rPr>
                <w:rFonts w:ascii="Times New Roman" w:hAnsi="Times New Roman"/>
                <w:color w:val="000000"/>
              </w:rPr>
              <w:t>123.5 (4.95)</w:t>
            </w:r>
          </w:p>
        </w:tc>
        <w:tc>
          <w:tcPr>
            <w:tcW w:w="1860" w:type="dxa"/>
            <w:tcBorders>
              <w:top w:val="nil"/>
              <w:left w:val="nil"/>
              <w:bottom w:val="nil"/>
              <w:right w:val="nil"/>
            </w:tcBorders>
            <w:shd w:val="clear" w:color="auto" w:fill="FFFFFF"/>
          </w:tcPr>
          <w:p w14:paraId="0E342F75" w14:textId="77777777" w:rsidR="0024092E" w:rsidRDefault="00450581">
            <w:pPr>
              <w:adjustRightInd w:val="0"/>
              <w:jc w:val="center"/>
              <w:rPr>
                <w:rFonts w:ascii="Times New Roman" w:hAnsi="Times New Roman"/>
                <w:color w:val="000000"/>
              </w:rPr>
            </w:pPr>
            <w:r>
              <w:rPr>
                <w:rFonts w:ascii="Times New Roman" w:hAnsi="Times New Roman"/>
                <w:color w:val="000000"/>
              </w:rPr>
              <w:t>123.5 (120.0, 127.0)</w:t>
            </w:r>
          </w:p>
        </w:tc>
        <w:tc>
          <w:tcPr>
            <w:tcW w:w="1067" w:type="dxa"/>
            <w:tcBorders>
              <w:top w:val="nil"/>
              <w:left w:val="nil"/>
              <w:bottom w:val="nil"/>
              <w:right w:val="nil"/>
            </w:tcBorders>
            <w:shd w:val="clear" w:color="auto" w:fill="FFFFFF"/>
          </w:tcPr>
          <w:p w14:paraId="0E342F76" w14:textId="77777777" w:rsidR="0024092E" w:rsidRDefault="00450581">
            <w:pPr>
              <w:adjustRightInd w:val="0"/>
              <w:jc w:val="center"/>
              <w:rPr>
                <w:rFonts w:ascii="Times New Roman" w:hAnsi="Times New Roman"/>
                <w:color w:val="000000"/>
              </w:rPr>
            </w:pPr>
            <w:r>
              <w:rPr>
                <w:rFonts w:ascii="Times New Roman" w:hAnsi="Times New Roman"/>
                <w:color w:val="000000"/>
              </w:rPr>
              <w:t>120, 127</w:t>
            </w:r>
          </w:p>
        </w:tc>
        <w:tc>
          <w:tcPr>
            <w:tcW w:w="22" w:type="dxa"/>
            <w:tcBorders>
              <w:top w:val="nil"/>
              <w:left w:val="nil"/>
              <w:bottom w:val="nil"/>
              <w:right w:val="nil"/>
            </w:tcBorders>
            <w:shd w:val="clear" w:color="auto" w:fill="FFFFFF"/>
          </w:tcPr>
          <w:p w14:paraId="0E342F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7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79" w14:textId="77777777" w:rsidR="0024092E" w:rsidRDefault="00450581">
            <w:pPr>
              <w:adjustRightInd w:val="0"/>
              <w:jc w:val="center"/>
              <w:rPr>
                <w:rFonts w:ascii="Times New Roman" w:hAnsi="Times New Roman"/>
                <w:color w:val="000000"/>
              </w:rPr>
            </w:pPr>
            <w:r>
              <w:rPr>
                <w:rFonts w:ascii="Times New Roman" w:hAnsi="Times New Roman"/>
                <w:color w:val="000000"/>
              </w:rPr>
              <w:t>2.0 (7.07)</w:t>
            </w:r>
          </w:p>
        </w:tc>
        <w:tc>
          <w:tcPr>
            <w:tcW w:w="1860" w:type="dxa"/>
            <w:tcBorders>
              <w:top w:val="nil"/>
              <w:left w:val="nil"/>
              <w:bottom w:val="nil"/>
              <w:right w:val="nil"/>
            </w:tcBorders>
            <w:shd w:val="clear" w:color="auto" w:fill="FFFFFF"/>
          </w:tcPr>
          <w:p w14:paraId="0E342F7A" w14:textId="77777777" w:rsidR="0024092E" w:rsidRDefault="00450581">
            <w:pPr>
              <w:adjustRightInd w:val="0"/>
              <w:jc w:val="center"/>
              <w:rPr>
                <w:rFonts w:ascii="Times New Roman" w:hAnsi="Times New Roman"/>
                <w:color w:val="000000"/>
              </w:rPr>
            </w:pPr>
            <w:r>
              <w:rPr>
                <w:rFonts w:ascii="Times New Roman" w:hAnsi="Times New Roman"/>
                <w:color w:val="000000"/>
              </w:rPr>
              <w:t>2.0 (-3.0, 7.0)</w:t>
            </w:r>
          </w:p>
        </w:tc>
        <w:tc>
          <w:tcPr>
            <w:tcW w:w="1067" w:type="dxa"/>
            <w:tcBorders>
              <w:top w:val="nil"/>
              <w:left w:val="nil"/>
              <w:bottom w:val="nil"/>
              <w:right w:val="nil"/>
            </w:tcBorders>
            <w:shd w:val="clear" w:color="auto" w:fill="FFFFFF"/>
          </w:tcPr>
          <w:p w14:paraId="0E342F7B" w14:textId="77777777" w:rsidR="0024092E" w:rsidRDefault="00450581">
            <w:pPr>
              <w:adjustRightInd w:val="0"/>
              <w:jc w:val="center"/>
              <w:rPr>
                <w:rFonts w:ascii="Times New Roman" w:hAnsi="Times New Roman"/>
                <w:color w:val="000000"/>
              </w:rPr>
            </w:pPr>
            <w:r>
              <w:rPr>
                <w:rFonts w:ascii="Times New Roman" w:hAnsi="Times New Roman"/>
                <w:color w:val="000000"/>
              </w:rPr>
              <w:t>-3, 7</w:t>
            </w:r>
          </w:p>
        </w:tc>
      </w:tr>
      <w:tr w:rsidR="0024092E" w14:paraId="0E342F89" w14:textId="77777777">
        <w:trPr>
          <w:cantSplit/>
          <w:jc w:val="center"/>
        </w:trPr>
        <w:tc>
          <w:tcPr>
            <w:tcW w:w="1057" w:type="dxa"/>
            <w:tcBorders>
              <w:top w:val="nil"/>
              <w:left w:val="nil"/>
              <w:bottom w:val="nil"/>
              <w:right w:val="nil"/>
            </w:tcBorders>
            <w:shd w:val="clear" w:color="auto" w:fill="FFFFFF"/>
          </w:tcPr>
          <w:p w14:paraId="0E342F7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7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7F"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8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81" w14:textId="77777777" w:rsidR="0024092E" w:rsidRDefault="00450581">
            <w:pPr>
              <w:adjustRightInd w:val="0"/>
              <w:jc w:val="center"/>
              <w:rPr>
                <w:rFonts w:ascii="Times New Roman" w:hAnsi="Times New Roman"/>
                <w:color w:val="000000"/>
              </w:rPr>
            </w:pPr>
            <w:r>
              <w:rPr>
                <w:rFonts w:ascii="Times New Roman" w:hAnsi="Times New Roman"/>
                <w:color w:val="000000"/>
              </w:rPr>
              <w:t>119.0 (0.00)</w:t>
            </w:r>
          </w:p>
        </w:tc>
        <w:tc>
          <w:tcPr>
            <w:tcW w:w="1860" w:type="dxa"/>
            <w:tcBorders>
              <w:top w:val="nil"/>
              <w:left w:val="nil"/>
              <w:bottom w:val="nil"/>
              <w:right w:val="nil"/>
            </w:tcBorders>
            <w:shd w:val="clear" w:color="auto" w:fill="FFFFFF"/>
          </w:tcPr>
          <w:p w14:paraId="0E342F82" w14:textId="77777777" w:rsidR="0024092E" w:rsidRDefault="00450581">
            <w:pPr>
              <w:adjustRightInd w:val="0"/>
              <w:jc w:val="center"/>
              <w:rPr>
                <w:rFonts w:ascii="Times New Roman" w:hAnsi="Times New Roman"/>
                <w:color w:val="000000"/>
              </w:rPr>
            </w:pPr>
            <w:r>
              <w:rPr>
                <w:rFonts w:ascii="Times New Roman" w:hAnsi="Times New Roman"/>
                <w:color w:val="000000"/>
              </w:rPr>
              <w:t>119.0 (119.0, 119.0)</w:t>
            </w:r>
          </w:p>
        </w:tc>
        <w:tc>
          <w:tcPr>
            <w:tcW w:w="1067" w:type="dxa"/>
            <w:tcBorders>
              <w:top w:val="nil"/>
              <w:left w:val="nil"/>
              <w:bottom w:val="nil"/>
              <w:right w:val="nil"/>
            </w:tcBorders>
            <w:shd w:val="clear" w:color="auto" w:fill="FFFFFF"/>
          </w:tcPr>
          <w:p w14:paraId="0E342F83" w14:textId="77777777" w:rsidR="0024092E" w:rsidRDefault="00450581">
            <w:pPr>
              <w:adjustRightInd w:val="0"/>
              <w:jc w:val="center"/>
              <w:rPr>
                <w:rFonts w:ascii="Times New Roman" w:hAnsi="Times New Roman"/>
                <w:color w:val="000000"/>
              </w:rPr>
            </w:pPr>
            <w:r>
              <w:rPr>
                <w:rFonts w:ascii="Times New Roman" w:hAnsi="Times New Roman"/>
                <w:color w:val="000000"/>
              </w:rPr>
              <w:t>119, 119</w:t>
            </w:r>
          </w:p>
        </w:tc>
        <w:tc>
          <w:tcPr>
            <w:tcW w:w="22" w:type="dxa"/>
            <w:tcBorders>
              <w:top w:val="nil"/>
              <w:left w:val="nil"/>
              <w:bottom w:val="nil"/>
              <w:right w:val="nil"/>
            </w:tcBorders>
            <w:shd w:val="clear" w:color="auto" w:fill="FFFFFF"/>
          </w:tcPr>
          <w:p w14:paraId="0E342F8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8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86" w14:textId="77777777" w:rsidR="0024092E" w:rsidRDefault="00450581">
            <w:pPr>
              <w:adjustRightInd w:val="0"/>
              <w:jc w:val="center"/>
              <w:rPr>
                <w:rFonts w:ascii="Times New Roman" w:hAnsi="Times New Roman"/>
                <w:color w:val="000000"/>
              </w:rPr>
            </w:pPr>
            <w:r>
              <w:rPr>
                <w:rFonts w:ascii="Times New Roman" w:hAnsi="Times New Roman"/>
                <w:color w:val="000000"/>
              </w:rPr>
              <w:t>-2.5 (12.02)</w:t>
            </w:r>
          </w:p>
        </w:tc>
        <w:tc>
          <w:tcPr>
            <w:tcW w:w="1860" w:type="dxa"/>
            <w:tcBorders>
              <w:top w:val="nil"/>
              <w:left w:val="nil"/>
              <w:bottom w:val="nil"/>
              <w:right w:val="nil"/>
            </w:tcBorders>
            <w:shd w:val="clear" w:color="auto" w:fill="FFFFFF"/>
          </w:tcPr>
          <w:p w14:paraId="0E342F87" w14:textId="77777777" w:rsidR="0024092E" w:rsidRDefault="00450581">
            <w:pPr>
              <w:adjustRightInd w:val="0"/>
              <w:jc w:val="center"/>
              <w:rPr>
                <w:rFonts w:ascii="Times New Roman" w:hAnsi="Times New Roman"/>
                <w:color w:val="000000"/>
              </w:rPr>
            </w:pPr>
            <w:r>
              <w:rPr>
                <w:rFonts w:ascii="Times New Roman" w:hAnsi="Times New Roman"/>
                <w:color w:val="000000"/>
              </w:rPr>
              <w:t>-2.5 (-11.0, 6.0)</w:t>
            </w:r>
          </w:p>
        </w:tc>
        <w:tc>
          <w:tcPr>
            <w:tcW w:w="1067" w:type="dxa"/>
            <w:tcBorders>
              <w:top w:val="nil"/>
              <w:left w:val="nil"/>
              <w:bottom w:val="nil"/>
              <w:right w:val="nil"/>
            </w:tcBorders>
            <w:shd w:val="clear" w:color="auto" w:fill="FFFFFF"/>
          </w:tcPr>
          <w:p w14:paraId="0E342F88" w14:textId="77777777" w:rsidR="0024092E" w:rsidRDefault="00450581">
            <w:pPr>
              <w:adjustRightInd w:val="0"/>
              <w:jc w:val="center"/>
              <w:rPr>
                <w:rFonts w:ascii="Times New Roman" w:hAnsi="Times New Roman"/>
                <w:color w:val="000000"/>
              </w:rPr>
            </w:pPr>
            <w:r>
              <w:rPr>
                <w:rFonts w:ascii="Times New Roman" w:hAnsi="Times New Roman"/>
                <w:color w:val="000000"/>
              </w:rPr>
              <w:t>-11, 6</w:t>
            </w:r>
          </w:p>
        </w:tc>
      </w:tr>
      <w:tr w:rsidR="0024092E" w14:paraId="0E342F96" w14:textId="77777777">
        <w:trPr>
          <w:cantSplit/>
          <w:jc w:val="center"/>
        </w:trPr>
        <w:tc>
          <w:tcPr>
            <w:tcW w:w="1057" w:type="dxa"/>
            <w:tcBorders>
              <w:top w:val="nil"/>
              <w:left w:val="nil"/>
              <w:bottom w:val="nil"/>
              <w:right w:val="nil"/>
            </w:tcBorders>
            <w:shd w:val="clear" w:color="auto" w:fill="FFFFFF"/>
          </w:tcPr>
          <w:p w14:paraId="0E342F8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8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8C"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2F8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8E" w14:textId="77777777" w:rsidR="0024092E" w:rsidRDefault="00450581">
            <w:pPr>
              <w:adjustRightInd w:val="0"/>
              <w:jc w:val="center"/>
              <w:rPr>
                <w:rFonts w:ascii="Times New Roman" w:hAnsi="Times New Roman"/>
                <w:color w:val="000000"/>
              </w:rPr>
            </w:pPr>
            <w:r>
              <w:rPr>
                <w:rFonts w:ascii="Times New Roman" w:hAnsi="Times New Roman"/>
                <w:color w:val="000000"/>
              </w:rPr>
              <w:t>116.0 (16.97)</w:t>
            </w:r>
          </w:p>
        </w:tc>
        <w:tc>
          <w:tcPr>
            <w:tcW w:w="1860" w:type="dxa"/>
            <w:tcBorders>
              <w:top w:val="nil"/>
              <w:left w:val="nil"/>
              <w:bottom w:val="nil"/>
              <w:right w:val="nil"/>
            </w:tcBorders>
            <w:shd w:val="clear" w:color="auto" w:fill="FFFFFF"/>
          </w:tcPr>
          <w:p w14:paraId="0E342F8F" w14:textId="77777777" w:rsidR="0024092E" w:rsidRDefault="00450581">
            <w:pPr>
              <w:adjustRightInd w:val="0"/>
              <w:jc w:val="center"/>
              <w:rPr>
                <w:rFonts w:ascii="Times New Roman" w:hAnsi="Times New Roman"/>
                <w:color w:val="000000"/>
              </w:rPr>
            </w:pPr>
            <w:r>
              <w:rPr>
                <w:rFonts w:ascii="Times New Roman" w:hAnsi="Times New Roman"/>
                <w:color w:val="000000"/>
              </w:rPr>
              <w:t>116.0 (104.0, 128.0)</w:t>
            </w:r>
          </w:p>
        </w:tc>
        <w:tc>
          <w:tcPr>
            <w:tcW w:w="1067" w:type="dxa"/>
            <w:tcBorders>
              <w:top w:val="nil"/>
              <w:left w:val="nil"/>
              <w:bottom w:val="nil"/>
              <w:right w:val="nil"/>
            </w:tcBorders>
            <w:shd w:val="clear" w:color="auto" w:fill="FFFFFF"/>
          </w:tcPr>
          <w:p w14:paraId="0E342F90" w14:textId="77777777" w:rsidR="0024092E" w:rsidRDefault="00450581">
            <w:pPr>
              <w:adjustRightInd w:val="0"/>
              <w:jc w:val="center"/>
              <w:rPr>
                <w:rFonts w:ascii="Times New Roman" w:hAnsi="Times New Roman"/>
                <w:color w:val="000000"/>
              </w:rPr>
            </w:pPr>
            <w:r>
              <w:rPr>
                <w:rFonts w:ascii="Times New Roman" w:hAnsi="Times New Roman"/>
                <w:color w:val="000000"/>
              </w:rPr>
              <w:t>104, 128</w:t>
            </w:r>
          </w:p>
        </w:tc>
        <w:tc>
          <w:tcPr>
            <w:tcW w:w="22" w:type="dxa"/>
            <w:tcBorders>
              <w:top w:val="nil"/>
              <w:left w:val="nil"/>
              <w:bottom w:val="nil"/>
              <w:right w:val="nil"/>
            </w:tcBorders>
            <w:shd w:val="clear" w:color="auto" w:fill="FFFFFF"/>
          </w:tcPr>
          <w:p w14:paraId="0E342F9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9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93" w14:textId="77777777" w:rsidR="0024092E" w:rsidRDefault="00450581">
            <w:pPr>
              <w:adjustRightInd w:val="0"/>
              <w:jc w:val="center"/>
              <w:rPr>
                <w:rFonts w:ascii="Times New Roman" w:hAnsi="Times New Roman"/>
                <w:color w:val="000000"/>
              </w:rPr>
            </w:pPr>
            <w:r>
              <w:rPr>
                <w:rFonts w:ascii="Times New Roman" w:hAnsi="Times New Roman"/>
                <w:color w:val="000000"/>
              </w:rPr>
              <w:t>-5.5 (4.95)</w:t>
            </w:r>
          </w:p>
        </w:tc>
        <w:tc>
          <w:tcPr>
            <w:tcW w:w="1860" w:type="dxa"/>
            <w:tcBorders>
              <w:top w:val="nil"/>
              <w:left w:val="nil"/>
              <w:bottom w:val="nil"/>
              <w:right w:val="nil"/>
            </w:tcBorders>
            <w:shd w:val="clear" w:color="auto" w:fill="FFFFFF"/>
          </w:tcPr>
          <w:p w14:paraId="0E342F94" w14:textId="77777777" w:rsidR="0024092E" w:rsidRDefault="00450581">
            <w:pPr>
              <w:adjustRightInd w:val="0"/>
              <w:jc w:val="center"/>
              <w:rPr>
                <w:rFonts w:ascii="Times New Roman" w:hAnsi="Times New Roman"/>
                <w:color w:val="000000"/>
              </w:rPr>
            </w:pPr>
            <w:r>
              <w:rPr>
                <w:rFonts w:ascii="Times New Roman" w:hAnsi="Times New Roman"/>
                <w:color w:val="000000"/>
              </w:rPr>
              <w:t>-5.5 (-9.0, -2.0)</w:t>
            </w:r>
          </w:p>
        </w:tc>
        <w:tc>
          <w:tcPr>
            <w:tcW w:w="1067" w:type="dxa"/>
            <w:tcBorders>
              <w:top w:val="nil"/>
              <w:left w:val="nil"/>
              <w:bottom w:val="nil"/>
              <w:right w:val="nil"/>
            </w:tcBorders>
            <w:shd w:val="clear" w:color="auto" w:fill="FFFFFF"/>
          </w:tcPr>
          <w:p w14:paraId="0E342F95" w14:textId="77777777" w:rsidR="0024092E" w:rsidRDefault="00450581">
            <w:pPr>
              <w:adjustRightInd w:val="0"/>
              <w:jc w:val="center"/>
              <w:rPr>
                <w:rFonts w:ascii="Times New Roman" w:hAnsi="Times New Roman"/>
                <w:color w:val="000000"/>
              </w:rPr>
            </w:pPr>
            <w:r>
              <w:rPr>
                <w:rFonts w:ascii="Times New Roman" w:hAnsi="Times New Roman"/>
                <w:color w:val="000000"/>
              </w:rPr>
              <w:t>-9, -2</w:t>
            </w:r>
          </w:p>
        </w:tc>
      </w:tr>
      <w:tr w:rsidR="0024092E" w14:paraId="0E342FA3" w14:textId="77777777">
        <w:trPr>
          <w:cantSplit/>
          <w:jc w:val="center"/>
        </w:trPr>
        <w:tc>
          <w:tcPr>
            <w:tcW w:w="1057" w:type="dxa"/>
            <w:tcBorders>
              <w:top w:val="nil"/>
              <w:left w:val="nil"/>
              <w:bottom w:val="nil"/>
              <w:right w:val="nil"/>
            </w:tcBorders>
            <w:shd w:val="clear" w:color="auto" w:fill="FFFFFF"/>
          </w:tcPr>
          <w:p w14:paraId="0E342F9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9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99"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9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9B" w14:textId="77777777" w:rsidR="0024092E" w:rsidRDefault="00450581">
            <w:pPr>
              <w:adjustRightInd w:val="0"/>
              <w:jc w:val="center"/>
              <w:rPr>
                <w:rFonts w:ascii="Times New Roman" w:hAnsi="Times New Roman"/>
                <w:color w:val="000000"/>
              </w:rPr>
            </w:pPr>
            <w:r>
              <w:rPr>
                <w:rFonts w:ascii="Times New Roman" w:hAnsi="Times New Roman"/>
                <w:color w:val="000000"/>
              </w:rPr>
              <w:t>122.5 (4.95)</w:t>
            </w:r>
          </w:p>
        </w:tc>
        <w:tc>
          <w:tcPr>
            <w:tcW w:w="1860" w:type="dxa"/>
            <w:tcBorders>
              <w:top w:val="nil"/>
              <w:left w:val="nil"/>
              <w:bottom w:val="nil"/>
              <w:right w:val="nil"/>
            </w:tcBorders>
            <w:shd w:val="clear" w:color="auto" w:fill="FFFFFF"/>
          </w:tcPr>
          <w:p w14:paraId="0E342F9C" w14:textId="77777777" w:rsidR="0024092E" w:rsidRDefault="00450581">
            <w:pPr>
              <w:adjustRightInd w:val="0"/>
              <w:jc w:val="center"/>
              <w:rPr>
                <w:rFonts w:ascii="Times New Roman" w:hAnsi="Times New Roman"/>
                <w:color w:val="000000"/>
              </w:rPr>
            </w:pPr>
            <w:r>
              <w:rPr>
                <w:rFonts w:ascii="Times New Roman" w:hAnsi="Times New Roman"/>
                <w:color w:val="000000"/>
              </w:rPr>
              <w:t>122.5 (119.0, 126.0)</w:t>
            </w:r>
          </w:p>
        </w:tc>
        <w:tc>
          <w:tcPr>
            <w:tcW w:w="1067" w:type="dxa"/>
            <w:tcBorders>
              <w:top w:val="nil"/>
              <w:left w:val="nil"/>
              <w:bottom w:val="nil"/>
              <w:right w:val="nil"/>
            </w:tcBorders>
            <w:shd w:val="clear" w:color="auto" w:fill="FFFFFF"/>
          </w:tcPr>
          <w:p w14:paraId="0E342F9D" w14:textId="77777777" w:rsidR="0024092E" w:rsidRDefault="00450581">
            <w:pPr>
              <w:adjustRightInd w:val="0"/>
              <w:jc w:val="center"/>
              <w:rPr>
                <w:rFonts w:ascii="Times New Roman" w:hAnsi="Times New Roman"/>
                <w:color w:val="000000"/>
              </w:rPr>
            </w:pPr>
            <w:r>
              <w:rPr>
                <w:rFonts w:ascii="Times New Roman" w:hAnsi="Times New Roman"/>
                <w:color w:val="000000"/>
              </w:rPr>
              <w:t>119, 126</w:t>
            </w:r>
          </w:p>
        </w:tc>
        <w:tc>
          <w:tcPr>
            <w:tcW w:w="22" w:type="dxa"/>
            <w:tcBorders>
              <w:top w:val="nil"/>
              <w:left w:val="nil"/>
              <w:bottom w:val="nil"/>
              <w:right w:val="nil"/>
            </w:tcBorders>
            <w:shd w:val="clear" w:color="auto" w:fill="FFFFFF"/>
          </w:tcPr>
          <w:p w14:paraId="0E342F9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9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A0" w14:textId="77777777" w:rsidR="0024092E" w:rsidRDefault="00450581">
            <w:pPr>
              <w:adjustRightInd w:val="0"/>
              <w:jc w:val="center"/>
              <w:rPr>
                <w:rFonts w:ascii="Times New Roman" w:hAnsi="Times New Roman"/>
                <w:color w:val="000000"/>
              </w:rPr>
            </w:pPr>
            <w:r>
              <w:rPr>
                <w:rFonts w:ascii="Times New Roman" w:hAnsi="Times New Roman"/>
                <w:color w:val="000000"/>
              </w:rPr>
              <w:t>1.0 (16.97)</w:t>
            </w:r>
          </w:p>
        </w:tc>
        <w:tc>
          <w:tcPr>
            <w:tcW w:w="1860" w:type="dxa"/>
            <w:tcBorders>
              <w:top w:val="nil"/>
              <w:left w:val="nil"/>
              <w:bottom w:val="nil"/>
              <w:right w:val="nil"/>
            </w:tcBorders>
            <w:shd w:val="clear" w:color="auto" w:fill="FFFFFF"/>
          </w:tcPr>
          <w:p w14:paraId="0E342FA1" w14:textId="77777777" w:rsidR="0024092E" w:rsidRDefault="00450581">
            <w:pPr>
              <w:adjustRightInd w:val="0"/>
              <w:jc w:val="center"/>
              <w:rPr>
                <w:rFonts w:ascii="Times New Roman" w:hAnsi="Times New Roman"/>
                <w:color w:val="000000"/>
              </w:rPr>
            </w:pPr>
            <w:r>
              <w:rPr>
                <w:rFonts w:ascii="Times New Roman" w:hAnsi="Times New Roman"/>
                <w:color w:val="000000"/>
              </w:rPr>
              <w:t>1.0 (-11.0, 13.0)</w:t>
            </w:r>
          </w:p>
        </w:tc>
        <w:tc>
          <w:tcPr>
            <w:tcW w:w="1067" w:type="dxa"/>
            <w:tcBorders>
              <w:top w:val="nil"/>
              <w:left w:val="nil"/>
              <w:bottom w:val="nil"/>
              <w:right w:val="nil"/>
            </w:tcBorders>
            <w:shd w:val="clear" w:color="auto" w:fill="FFFFFF"/>
          </w:tcPr>
          <w:p w14:paraId="0E342FA2" w14:textId="77777777" w:rsidR="0024092E" w:rsidRDefault="00450581">
            <w:pPr>
              <w:adjustRightInd w:val="0"/>
              <w:jc w:val="center"/>
              <w:rPr>
                <w:rFonts w:ascii="Times New Roman" w:hAnsi="Times New Roman"/>
                <w:color w:val="000000"/>
              </w:rPr>
            </w:pPr>
            <w:r>
              <w:rPr>
                <w:rFonts w:ascii="Times New Roman" w:hAnsi="Times New Roman"/>
                <w:color w:val="000000"/>
              </w:rPr>
              <w:t>-11, 13</w:t>
            </w:r>
          </w:p>
        </w:tc>
      </w:tr>
      <w:tr w:rsidR="0024092E" w14:paraId="0E342FB0" w14:textId="77777777">
        <w:trPr>
          <w:cantSplit/>
          <w:jc w:val="center"/>
        </w:trPr>
        <w:tc>
          <w:tcPr>
            <w:tcW w:w="1057" w:type="dxa"/>
            <w:tcBorders>
              <w:top w:val="nil"/>
              <w:left w:val="nil"/>
              <w:bottom w:val="nil"/>
              <w:right w:val="nil"/>
            </w:tcBorders>
            <w:shd w:val="clear" w:color="auto" w:fill="FFFFFF"/>
          </w:tcPr>
          <w:p w14:paraId="0E342FA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A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A6"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2FA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A8" w14:textId="77777777" w:rsidR="0024092E" w:rsidRDefault="00450581">
            <w:pPr>
              <w:adjustRightInd w:val="0"/>
              <w:jc w:val="center"/>
              <w:rPr>
                <w:rFonts w:ascii="Times New Roman" w:hAnsi="Times New Roman"/>
                <w:color w:val="000000"/>
              </w:rPr>
            </w:pPr>
            <w:r>
              <w:rPr>
                <w:rFonts w:ascii="Times New Roman" w:hAnsi="Times New Roman"/>
                <w:color w:val="000000"/>
              </w:rPr>
              <w:t>110.5 (7.78)</w:t>
            </w:r>
          </w:p>
        </w:tc>
        <w:tc>
          <w:tcPr>
            <w:tcW w:w="1860" w:type="dxa"/>
            <w:tcBorders>
              <w:top w:val="nil"/>
              <w:left w:val="nil"/>
              <w:bottom w:val="nil"/>
              <w:right w:val="nil"/>
            </w:tcBorders>
            <w:shd w:val="clear" w:color="auto" w:fill="FFFFFF"/>
          </w:tcPr>
          <w:p w14:paraId="0E342FA9" w14:textId="77777777" w:rsidR="0024092E" w:rsidRDefault="00450581">
            <w:pPr>
              <w:adjustRightInd w:val="0"/>
              <w:jc w:val="center"/>
              <w:rPr>
                <w:rFonts w:ascii="Times New Roman" w:hAnsi="Times New Roman"/>
                <w:color w:val="000000"/>
              </w:rPr>
            </w:pPr>
            <w:r>
              <w:rPr>
                <w:rFonts w:ascii="Times New Roman" w:hAnsi="Times New Roman"/>
                <w:color w:val="000000"/>
              </w:rPr>
              <w:t>110.5 (105.0, 116.0)</w:t>
            </w:r>
          </w:p>
        </w:tc>
        <w:tc>
          <w:tcPr>
            <w:tcW w:w="1067" w:type="dxa"/>
            <w:tcBorders>
              <w:top w:val="nil"/>
              <w:left w:val="nil"/>
              <w:bottom w:val="nil"/>
              <w:right w:val="nil"/>
            </w:tcBorders>
            <w:shd w:val="clear" w:color="auto" w:fill="FFFFFF"/>
          </w:tcPr>
          <w:p w14:paraId="0E342FAA" w14:textId="77777777" w:rsidR="0024092E" w:rsidRDefault="00450581">
            <w:pPr>
              <w:adjustRightInd w:val="0"/>
              <w:jc w:val="center"/>
              <w:rPr>
                <w:rFonts w:ascii="Times New Roman" w:hAnsi="Times New Roman"/>
                <w:color w:val="000000"/>
              </w:rPr>
            </w:pPr>
            <w:r>
              <w:rPr>
                <w:rFonts w:ascii="Times New Roman" w:hAnsi="Times New Roman"/>
                <w:color w:val="000000"/>
              </w:rPr>
              <w:t>105, 116</w:t>
            </w:r>
          </w:p>
        </w:tc>
        <w:tc>
          <w:tcPr>
            <w:tcW w:w="22" w:type="dxa"/>
            <w:tcBorders>
              <w:top w:val="nil"/>
              <w:left w:val="nil"/>
              <w:bottom w:val="nil"/>
              <w:right w:val="nil"/>
            </w:tcBorders>
            <w:shd w:val="clear" w:color="auto" w:fill="FFFFFF"/>
          </w:tcPr>
          <w:p w14:paraId="0E342FA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A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AD" w14:textId="77777777" w:rsidR="0024092E" w:rsidRDefault="00450581">
            <w:pPr>
              <w:adjustRightInd w:val="0"/>
              <w:jc w:val="center"/>
              <w:rPr>
                <w:rFonts w:ascii="Times New Roman" w:hAnsi="Times New Roman"/>
                <w:color w:val="000000"/>
              </w:rPr>
            </w:pPr>
            <w:r>
              <w:rPr>
                <w:rFonts w:ascii="Times New Roman" w:hAnsi="Times New Roman"/>
                <w:color w:val="000000"/>
              </w:rPr>
              <w:t>-11.0 (4.24)</w:t>
            </w:r>
          </w:p>
        </w:tc>
        <w:tc>
          <w:tcPr>
            <w:tcW w:w="1860" w:type="dxa"/>
            <w:tcBorders>
              <w:top w:val="nil"/>
              <w:left w:val="nil"/>
              <w:bottom w:val="nil"/>
              <w:right w:val="nil"/>
            </w:tcBorders>
            <w:shd w:val="clear" w:color="auto" w:fill="FFFFFF"/>
          </w:tcPr>
          <w:p w14:paraId="0E342FAE" w14:textId="77777777" w:rsidR="0024092E" w:rsidRDefault="00450581">
            <w:pPr>
              <w:adjustRightInd w:val="0"/>
              <w:jc w:val="center"/>
              <w:rPr>
                <w:rFonts w:ascii="Times New Roman" w:hAnsi="Times New Roman"/>
                <w:color w:val="000000"/>
              </w:rPr>
            </w:pPr>
            <w:r>
              <w:rPr>
                <w:rFonts w:ascii="Times New Roman" w:hAnsi="Times New Roman"/>
                <w:color w:val="000000"/>
              </w:rPr>
              <w:t>-11.0 (-14.0, -8.0)</w:t>
            </w:r>
          </w:p>
        </w:tc>
        <w:tc>
          <w:tcPr>
            <w:tcW w:w="1067" w:type="dxa"/>
            <w:tcBorders>
              <w:top w:val="nil"/>
              <w:left w:val="nil"/>
              <w:bottom w:val="nil"/>
              <w:right w:val="nil"/>
            </w:tcBorders>
            <w:shd w:val="clear" w:color="auto" w:fill="FFFFFF"/>
          </w:tcPr>
          <w:p w14:paraId="0E342FAF" w14:textId="77777777" w:rsidR="0024092E" w:rsidRDefault="00450581">
            <w:pPr>
              <w:adjustRightInd w:val="0"/>
              <w:jc w:val="center"/>
              <w:rPr>
                <w:rFonts w:ascii="Times New Roman" w:hAnsi="Times New Roman"/>
                <w:color w:val="000000"/>
              </w:rPr>
            </w:pPr>
            <w:r>
              <w:rPr>
                <w:rFonts w:ascii="Times New Roman" w:hAnsi="Times New Roman"/>
                <w:color w:val="000000"/>
              </w:rPr>
              <w:t>-14, -8</w:t>
            </w:r>
          </w:p>
        </w:tc>
      </w:tr>
      <w:tr w:rsidR="0024092E" w14:paraId="0E342FBD" w14:textId="77777777">
        <w:trPr>
          <w:cantSplit/>
          <w:jc w:val="center"/>
        </w:trPr>
        <w:tc>
          <w:tcPr>
            <w:tcW w:w="1057" w:type="dxa"/>
            <w:tcBorders>
              <w:top w:val="nil"/>
              <w:left w:val="nil"/>
              <w:bottom w:val="nil"/>
              <w:right w:val="nil"/>
            </w:tcBorders>
            <w:shd w:val="clear" w:color="auto" w:fill="FFFFFF"/>
          </w:tcPr>
          <w:p w14:paraId="0E342FB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B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B3"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B5" w14:textId="77777777" w:rsidR="0024092E" w:rsidRDefault="00450581">
            <w:pPr>
              <w:adjustRightInd w:val="0"/>
              <w:jc w:val="center"/>
              <w:rPr>
                <w:rFonts w:ascii="Times New Roman" w:hAnsi="Times New Roman"/>
                <w:color w:val="000000"/>
              </w:rPr>
            </w:pPr>
            <w:r>
              <w:rPr>
                <w:rFonts w:ascii="Times New Roman" w:hAnsi="Times New Roman"/>
                <w:color w:val="000000"/>
              </w:rPr>
              <w:t>106.5 (6.36)</w:t>
            </w:r>
          </w:p>
        </w:tc>
        <w:tc>
          <w:tcPr>
            <w:tcW w:w="1860" w:type="dxa"/>
            <w:tcBorders>
              <w:top w:val="nil"/>
              <w:left w:val="nil"/>
              <w:bottom w:val="nil"/>
              <w:right w:val="nil"/>
            </w:tcBorders>
            <w:shd w:val="clear" w:color="auto" w:fill="FFFFFF"/>
          </w:tcPr>
          <w:p w14:paraId="0E342FB6" w14:textId="77777777" w:rsidR="0024092E" w:rsidRDefault="00450581">
            <w:pPr>
              <w:adjustRightInd w:val="0"/>
              <w:jc w:val="center"/>
              <w:rPr>
                <w:rFonts w:ascii="Times New Roman" w:hAnsi="Times New Roman"/>
                <w:color w:val="000000"/>
              </w:rPr>
            </w:pPr>
            <w:r>
              <w:rPr>
                <w:rFonts w:ascii="Times New Roman" w:hAnsi="Times New Roman"/>
                <w:color w:val="000000"/>
              </w:rPr>
              <w:t>106.5 (102.0, 111.0)</w:t>
            </w:r>
          </w:p>
        </w:tc>
        <w:tc>
          <w:tcPr>
            <w:tcW w:w="1067" w:type="dxa"/>
            <w:tcBorders>
              <w:top w:val="nil"/>
              <w:left w:val="nil"/>
              <w:bottom w:val="nil"/>
              <w:right w:val="nil"/>
            </w:tcBorders>
            <w:shd w:val="clear" w:color="auto" w:fill="FFFFFF"/>
          </w:tcPr>
          <w:p w14:paraId="0E342FB7" w14:textId="77777777" w:rsidR="0024092E" w:rsidRDefault="00450581">
            <w:pPr>
              <w:adjustRightInd w:val="0"/>
              <w:jc w:val="center"/>
              <w:rPr>
                <w:rFonts w:ascii="Times New Roman" w:hAnsi="Times New Roman"/>
                <w:color w:val="000000"/>
              </w:rPr>
            </w:pPr>
            <w:r>
              <w:rPr>
                <w:rFonts w:ascii="Times New Roman" w:hAnsi="Times New Roman"/>
                <w:color w:val="000000"/>
              </w:rPr>
              <w:t>102, 111</w:t>
            </w:r>
          </w:p>
        </w:tc>
        <w:tc>
          <w:tcPr>
            <w:tcW w:w="22" w:type="dxa"/>
            <w:tcBorders>
              <w:top w:val="nil"/>
              <w:left w:val="nil"/>
              <w:bottom w:val="nil"/>
              <w:right w:val="nil"/>
            </w:tcBorders>
            <w:shd w:val="clear" w:color="auto" w:fill="FFFFFF"/>
          </w:tcPr>
          <w:p w14:paraId="0E342FB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B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BA" w14:textId="77777777" w:rsidR="0024092E" w:rsidRDefault="00450581">
            <w:pPr>
              <w:adjustRightInd w:val="0"/>
              <w:jc w:val="center"/>
              <w:rPr>
                <w:rFonts w:ascii="Times New Roman" w:hAnsi="Times New Roman"/>
                <w:color w:val="000000"/>
              </w:rPr>
            </w:pPr>
            <w:r>
              <w:rPr>
                <w:rFonts w:ascii="Times New Roman" w:hAnsi="Times New Roman"/>
                <w:color w:val="000000"/>
              </w:rPr>
              <w:t>-15.0 (18.38)</w:t>
            </w:r>
          </w:p>
        </w:tc>
        <w:tc>
          <w:tcPr>
            <w:tcW w:w="1860" w:type="dxa"/>
            <w:tcBorders>
              <w:top w:val="nil"/>
              <w:left w:val="nil"/>
              <w:bottom w:val="nil"/>
              <w:right w:val="nil"/>
            </w:tcBorders>
            <w:shd w:val="clear" w:color="auto" w:fill="FFFFFF"/>
          </w:tcPr>
          <w:p w14:paraId="0E342FBB" w14:textId="77777777" w:rsidR="0024092E" w:rsidRDefault="00450581">
            <w:pPr>
              <w:adjustRightInd w:val="0"/>
              <w:jc w:val="center"/>
              <w:rPr>
                <w:rFonts w:ascii="Times New Roman" w:hAnsi="Times New Roman"/>
                <w:color w:val="000000"/>
              </w:rPr>
            </w:pPr>
            <w:r>
              <w:rPr>
                <w:rFonts w:ascii="Times New Roman" w:hAnsi="Times New Roman"/>
                <w:color w:val="000000"/>
              </w:rPr>
              <w:t>-15.0 (-28.0, -2.0)</w:t>
            </w:r>
          </w:p>
        </w:tc>
        <w:tc>
          <w:tcPr>
            <w:tcW w:w="1067" w:type="dxa"/>
            <w:tcBorders>
              <w:top w:val="nil"/>
              <w:left w:val="nil"/>
              <w:bottom w:val="nil"/>
              <w:right w:val="nil"/>
            </w:tcBorders>
            <w:shd w:val="clear" w:color="auto" w:fill="FFFFFF"/>
          </w:tcPr>
          <w:p w14:paraId="0E342FBC" w14:textId="77777777" w:rsidR="0024092E" w:rsidRDefault="00450581">
            <w:pPr>
              <w:adjustRightInd w:val="0"/>
              <w:jc w:val="center"/>
              <w:rPr>
                <w:rFonts w:ascii="Times New Roman" w:hAnsi="Times New Roman"/>
                <w:color w:val="000000"/>
              </w:rPr>
            </w:pPr>
            <w:r>
              <w:rPr>
                <w:rFonts w:ascii="Times New Roman" w:hAnsi="Times New Roman"/>
                <w:color w:val="000000"/>
              </w:rPr>
              <w:t>-28, -2</w:t>
            </w:r>
          </w:p>
        </w:tc>
      </w:tr>
      <w:tr w:rsidR="0024092E" w14:paraId="0E342FBF" w14:textId="77777777">
        <w:trPr>
          <w:cantSplit/>
          <w:jc w:val="center"/>
        </w:trPr>
        <w:tc>
          <w:tcPr>
            <w:tcW w:w="12939" w:type="dxa"/>
            <w:gridSpan w:val="12"/>
            <w:tcBorders>
              <w:top w:val="nil"/>
              <w:left w:val="nil"/>
              <w:bottom w:val="nil"/>
              <w:right w:val="nil"/>
            </w:tcBorders>
            <w:shd w:val="clear" w:color="auto" w:fill="FFFFFF"/>
          </w:tcPr>
          <w:p w14:paraId="0E342FB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2FCC" w14:textId="77777777">
        <w:trPr>
          <w:cantSplit/>
          <w:jc w:val="center"/>
        </w:trPr>
        <w:tc>
          <w:tcPr>
            <w:tcW w:w="1057" w:type="dxa"/>
            <w:tcBorders>
              <w:top w:val="nil"/>
              <w:left w:val="nil"/>
              <w:bottom w:val="nil"/>
              <w:right w:val="nil"/>
            </w:tcBorders>
            <w:shd w:val="clear" w:color="auto" w:fill="FFFFFF"/>
          </w:tcPr>
          <w:p w14:paraId="0E342FC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C1"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2FC2"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2FC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C4" w14:textId="77777777" w:rsidR="0024092E" w:rsidRDefault="00450581">
            <w:pPr>
              <w:adjustRightInd w:val="0"/>
              <w:jc w:val="center"/>
              <w:rPr>
                <w:rFonts w:ascii="Times New Roman" w:hAnsi="Times New Roman"/>
                <w:color w:val="000000"/>
              </w:rPr>
            </w:pPr>
            <w:r>
              <w:rPr>
                <w:rFonts w:ascii="Times New Roman" w:hAnsi="Times New Roman"/>
                <w:color w:val="000000"/>
              </w:rPr>
              <w:t>117.2 (11.43)</w:t>
            </w:r>
          </w:p>
        </w:tc>
        <w:tc>
          <w:tcPr>
            <w:tcW w:w="1860" w:type="dxa"/>
            <w:tcBorders>
              <w:top w:val="nil"/>
              <w:left w:val="nil"/>
              <w:bottom w:val="nil"/>
              <w:right w:val="nil"/>
            </w:tcBorders>
            <w:shd w:val="clear" w:color="auto" w:fill="FFFFFF"/>
          </w:tcPr>
          <w:p w14:paraId="0E342FC5" w14:textId="77777777" w:rsidR="0024092E" w:rsidRDefault="00450581">
            <w:pPr>
              <w:adjustRightInd w:val="0"/>
              <w:jc w:val="center"/>
              <w:rPr>
                <w:rFonts w:ascii="Times New Roman" w:hAnsi="Times New Roman"/>
                <w:color w:val="000000"/>
              </w:rPr>
            </w:pPr>
            <w:r>
              <w:rPr>
                <w:rFonts w:ascii="Times New Roman" w:hAnsi="Times New Roman"/>
                <w:color w:val="000000"/>
              </w:rPr>
              <w:t>111.0 (110.0, 124.0)</w:t>
            </w:r>
          </w:p>
        </w:tc>
        <w:tc>
          <w:tcPr>
            <w:tcW w:w="1067" w:type="dxa"/>
            <w:tcBorders>
              <w:top w:val="nil"/>
              <w:left w:val="nil"/>
              <w:bottom w:val="nil"/>
              <w:right w:val="nil"/>
            </w:tcBorders>
            <w:shd w:val="clear" w:color="auto" w:fill="FFFFFF"/>
          </w:tcPr>
          <w:p w14:paraId="0E342FC6" w14:textId="77777777" w:rsidR="0024092E" w:rsidRDefault="00450581">
            <w:pPr>
              <w:adjustRightInd w:val="0"/>
              <w:jc w:val="center"/>
              <w:rPr>
                <w:rFonts w:ascii="Times New Roman" w:hAnsi="Times New Roman"/>
                <w:color w:val="000000"/>
              </w:rPr>
            </w:pPr>
            <w:r>
              <w:rPr>
                <w:rFonts w:ascii="Times New Roman" w:hAnsi="Times New Roman"/>
                <w:color w:val="000000"/>
              </w:rPr>
              <w:t>107, 134</w:t>
            </w:r>
          </w:p>
        </w:tc>
        <w:tc>
          <w:tcPr>
            <w:tcW w:w="22" w:type="dxa"/>
            <w:tcBorders>
              <w:top w:val="nil"/>
              <w:left w:val="nil"/>
              <w:bottom w:val="nil"/>
              <w:right w:val="nil"/>
            </w:tcBorders>
            <w:shd w:val="clear" w:color="auto" w:fill="FFFFFF"/>
          </w:tcPr>
          <w:p w14:paraId="0E342F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2FC9"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2FCA"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2FCB" w14:textId="77777777" w:rsidR="0024092E" w:rsidRDefault="0024092E">
            <w:pPr>
              <w:adjustRightInd w:val="0"/>
              <w:jc w:val="center"/>
              <w:rPr>
                <w:rFonts w:ascii="Times New Roman" w:hAnsi="Times New Roman"/>
                <w:color w:val="000000"/>
              </w:rPr>
            </w:pPr>
          </w:p>
        </w:tc>
      </w:tr>
      <w:tr w:rsidR="0024092E" w14:paraId="0E342FD9" w14:textId="77777777">
        <w:trPr>
          <w:cantSplit/>
          <w:jc w:val="center"/>
        </w:trPr>
        <w:tc>
          <w:tcPr>
            <w:tcW w:w="1057" w:type="dxa"/>
            <w:tcBorders>
              <w:top w:val="nil"/>
              <w:left w:val="nil"/>
              <w:bottom w:val="nil"/>
              <w:right w:val="nil"/>
            </w:tcBorders>
            <w:shd w:val="clear" w:color="auto" w:fill="FFFFFF"/>
          </w:tcPr>
          <w:p w14:paraId="0E342FC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C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CF"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D1" w14:textId="77777777" w:rsidR="0024092E" w:rsidRDefault="00450581">
            <w:pPr>
              <w:adjustRightInd w:val="0"/>
              <w:jc w:val="center"/>
              <w:rPr>
                <w:rFonts w:ascii="Times New Roman" w:hAnsi="Times New Roman"/>
                <w:color w:val="000000"/>
              </w:rPr>
            </w:pPr>
            <w:r>
              <w:rPr>
                <w:rFonts w:ascii="Times New Roman" w:hAnsi="Times New Roman"/>
                <w:color w:val="000000"/>
              </w:rPr>
              <w:t>118.2 (12.21)</w:t>
            </w:r>
          </w:p>
        </w:tc>
        <w:tc>
          <w:tcPr>
            <w:tcW w:w="1860" w:type="dxa"/>
            <w:tcBorders>
              <w:top w:val="nil"/>
              <w:left w:val="nil"/>
              <w:bottom w:val="nil"/>
              <w:right w:val="nil"/>
            </w:tcBorders>
            <w:shd w:val="clear" w:color="auto" w:fill="FFFFFF"/>
          </w:tcPr>
          <w:p w14:paraId="0E342FD2" w14:textId="77777777" w:rsidR="0024092E" w:rsidRDefault="00450581">
            <w:pPr>
              <w:adjustRightInd w:val="0"/>
              <w:jc w:val="center"/>
              <w:rPr>
                <w:rFonts w:ascii="Times New Roman" w:hAnsi="Times New Roman"/>
                <w:color w:val="000000"/>
              </w:rPr>
            </w:pPr>
            <w:r>
              <w:rPr>
                <w:rFonts w:ascii="Times New Roman" w:hAnsi="Times New Roman"/>
                <w:color w:val="000000"/>
              </w:rPr>
              <w:t>116.0 (116.0, 121.0)</w:t>
            </w:r>
          </w:p>
        </w:tc>
        <w:tc>
          <w:tcPr>
            <w:tcW w:w="1067" w:type="dxa"/>
            <w:tcBorders>
              <w:top w:val="nil"/>
              <w:left w:val="nil"/>
              <w:bottom w:val="nil"/>
              <w:right w:val="nil"/>
            </w:tcBorders>
            <w:shd w:val="clear" w:color="auto" w:fill="FFFFFF"/>
          </w:tcPr>
          <w:p w14:paraId="0E342FD3" w14:textId="77777777" w:rsidR="0024092E" w:rsidRDefault="00450581">
            <w:pPr>
              <w:adjustRightInd w:val="0"/>
              <w:jc w:val="center"/>
              <w:rPr>
                <w:rFonts w:ascii="Times New Roman" w:hAnsi="Times New Roman"/>
                <w:color w:val="000000"/>
              </w:rPr>
            </w:pPr>
            <w:r>
              <w:rPr>
                <w:rFonts w:ascii="Times New Roman" w:hAnsi="Times New Roman"/>
                <w:color w:val="000000"/>
              </w:rPr>
              <w:t>102, 136</w:t>
            </w:r>
          </w:p>
        </w:tc>
        <w:tc>
          <w:tcPr>
            <w:tcW w:w="22" w:type="dxa"/>
            <w:tcBorders>
              <w:top w:val="nil"/>
              <w:left w:val="nil"/>
              <w:bottom w:val="nil"/>
              <w:right w:val="nil"/>
            </w:tcBorders>
            <w:shd w:val="clear" w:color="auto" w:fill="FFFFFF"/>
          </w:tcPr>
          <w:p w14:paraId="0E342FD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D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2FD6" w14:textId="77777777" w:rsidR="0024092E" w:rsidRDefault="00450581">
            <w:pPr>
              <w:adjustRightInd w:val="0"/>
              <w:jc w:val="center"/>
              <w:rPr>
                <w:rFonts w:ascii="Times New Roman" w:hAnsi="Times New Roman"/>
                <w:color w:val="000000"/>
              </w:rPr>
            </w:pPr>
            <w:r>
              <w:rPr>
                <w:rFonts w:ascii="Times New Roman" w:hAnsi="Times New Roman"/>
                <w:color w:val="000000"/>
              </w:rPr>
              <w:t>1.0 (4.85)</w:t>
            </w:r>
          </w:p>
        </w:tc>
        <w:tc>
          <w:tcPr>
            <w:tcW w:w="1860" w:type="dxa"/>
            <w:tcBorders>
              <w:top w:val="nil"/>
              <w:left w:val="nil"/>
              <w:bottom w:val="nil"/>
              <w:right w:val="nil"/>
            </w:tcBorders>
            <w:shd w:val="clear" w:color="auto" w:fill="FFFFFF"/>
          </w:tcPr>
          <w:p w14:paraId="0E342FD7" w14:textId="77777777" w:rsidR="0024092E" w:rsidRDefault="00450581">
            <w:pPr>
              <w:adjustRightInd w:val="0"/>
              <w:jc w:val="center"/>
              <w:rPr>
                <w:rFonts w:ascii="Times New Roman" w:hAnsi="Times New Roman"/>
                <w:color w:val="000000"/>
              </w:rPr>
            </w:pPr>
            <w:r>
              <w:rPr>
                <w:rFonts w:ascii="Times New Roman" w:hAnsi="Times New Roman"/>
                <w:color w:val="000000"/>
              </w:rPr>
              <w:t>2.0 (-3.0, 5.0)</w:t>
            </w:r>
          </w:p>
        </w:tc>
        <w:tc>
          <w:tcPr>
            <w:tcW w:w="1067" w:type="dxa"/>
            <w:tcBorders>
              <w:top w:val="nil"/>
              <w:left w:val="nil"/>
              <w:bottom w:val="nil"/>
              <w:right w:val="nil"/>
            </w:tcBorders>
            <w:shd w:val="clear" w:color="auto" w:fill="FFFFFF"/>
          </w:tcPr>
          <w:p w14:paraId="0E342FD8" w14:textId="77777777" w:rsidR="0024092E" w:rsidRDefault="00450581">
            <w:pPr>
              <w:adjustRightInd w:val="0"/>
              <w:jc w:val="center"/>
              <w:rPr>
                <w:rFonts w:ascii="Times New Roman" w:hAnsi="Times New Roman"/>
                <w:color w:val="000000"/>
              </w:rPr>
            </w:pPr>
            <w:r>
              <w:rPr>
                <w:rFonts w:ascii="Times New Roman" w:hAnsi="Times New Roman"/>
                <w:color w:val="000000"/>
              </w:rPr>
              <w:t>-5, 6</w:t>
            </w:r>
          </w:p>
        </w:tc>
      </w:tr>
      <w:tr w:rsidR="0024092E" w14:paraId="0E342FE6" w14:textId="77777777">
        <w:trPr>
          <w:cantSplit/>
          <w:jc w:val="center"/>
        </w:trPr>
        <w:tc>
          <w:tcPr>
            <w:tcW w:w="1057" w:type="dxa"/>
            <w:tcBorders>
              <w:top w:val="nil"/>
              <w:left w:val="nil"/>
              <w:bottom w:val="nil"/>
              <w:right w:val="nil"/>
            </w:tcBorders>
            <w:shd w:val="clear" w:color="auto" w:fill="FFFFFF"/>
          </w:tcPr>
          <w:p w14:paraId="0E342FD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D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DC"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2FD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DE" w14:textId="77777777" w:rsidR="0024092E" w:rsidRDefault="00450581">
            <w:pPr>
              <w:adjustRightInd w:val="0"/>
              <w:jc w:val="center"/>
              <w:rPr>
                <w:rFonts w:ascii="Times New Roman" w:hAnsi="Times New Roman"/>
                <w:color w:val="000000"/>
              </w:rPr>
            </w:pPr>
            <w:r>
              <w:rPr>
                <w:rFonts w:ascii="Times New Roman" w:hAnsi="Times New Roman"/>
                <w:color w:val="000000"/>
              </w:rPr>
              <w:t>126.5 (17.75)</w:t>
            </w:r>
          </w:p>
        </w:tc>
        <w:tc>
          <w:tcPr>
            <w:tcW w:w="1860" w:type="dxa"/>
            <w:tcBorders>
              <w:top w:val="nil"/>
              <w:left w:val="nil"/>
              <w:bottom w:val="nil"/>
              <w:right w:val="nil"/>
            </w:tcBorders>
            <w:shd w:val="clear" w:color="auto" w:fill="FFFFFF"/>
          </w:tcPr>
          <w:p w14:paraId="0E342FDF" w14:textId="77777777" w:rsidR="0024092E" w:rsidRDefault="00450581">
            <w:pPr>
              <w:adjustRightInd w:val="0"/>
              <w:jc w:val="center"/>
              <w:rPr>
                <w:rFonts w:ascii="Times New Roman" w:hAnsi="Times New Roman"/>
                <w:color w:val="000000"/>
              </w:rPr>
            </w:pPr>
            <w:r>
              <w:rPr>
                <w:rFonts w:ascii="Times New Roman" w:hAnsi="Times New Roman"/>
                <w:color w:val="000000"/>
              </w:rPr>
              <w:t>131.5 (113.5, 139.5)</w:t>
            </w:r>
          </w:p>
        </w:tc>
        <w:tc>
          <w:tcPr>
            <w:tcW w:w="1067" w:type="dxa"/>
            <w:tcBorders>
              <w:top w:val="nil"/>
              <w:left w:val="nil"/>
              <w:bottom w:val="nil"/>
              <w:right w:val="nil"/>
            </w:tcBorders>
            <w:shd w:val="clear" w:color="auto" w:fill="FFFFFF"/>
          </w:tcPr>
          <w:p w14:paraId="0E342FE0" w14:textId="77777777" w:rsidR="0024092E" w:rsidRDefault="00450581">
            <w:pPr>
              <w:adjustRightInd w:val="0"/>
              <w:jc w:val="center"/>
              <w:rPr>
                <w:rFonts w:ascii="Times New Roman" w:hAnsi="Times New Roman"/>
                <w:color w:val="000000"/>
              </w:rPr>
            </w:pPr>
            <w:r>
              <w:rPr>
                <w:rFonts w:ascii="Times New Roman" w:hAnsi="Times New Roman"/>
                <w:color w:val="000000"/>
              </w:rPr>
              <w:t>102, 141</w:t>
            </w:r>
          </w:p>
        </w:tc>
        <w:tc>
          <w:tcPr>
            <w:tcW w:w="22" w:type="dxa"/>
            <w:tcBorders>
              <w:top w:val="nil"/>
              <w:left w:val="nil"/>
              <w:bottom w:val="nil"/>
              <w:right w:val="nil"/>
            </w:tcBorders>
            <w:shd w:val="clear" w:color="auto" w:fill="FFFFFF"/>
          </w:tcPr>
          <w:p w14:paraId="0E342F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E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E3" w14:textId="77777777" w:rsidR="0024092E" w:rsidRDefault="00450581">
            <w:pPr>
              <w:adjustRightInd w:val="0"/>
              <w:jc w:val="center"/>
              <w:rPr>
                <w:rFonts w:ascii="Times New Roman" w:hAnsi="Times New Roman"/>
                <w:color w:val="000000"/>
              </w:rPr>
            </w:pPr>
            <w:r>
              <w:rPr>
                <w:rFonts w:ascii="Times New Roman" w:hAnsi="Times New Roman"/>
                <w:color w:val="000000"/>
              </w:rPr>
              <w:t>6.8 (16.32)</w:t>
            </w:r>
          </w:p>
        </w:tc>
        <w:tc>
          <w:tcPr>
            <w:tcW w:w="1860" w:type="dxa"/>
            <w:tcBorders>
              <w:top w:val="nil"/>
              <w:left w:val="nil"/>
              <w:bottom w:val="nil"/>
              <w:right w:val="nil"/>
            </w:tcBorders>
            <w:shd w:val="clear" w:color="auto" w:fill="FFFFFF"/>
          </w:tcPr>
          <w:p w14:paraId="0E342FE4" w14:textId="77777777" w:rsidR="0024092E" w:rsidRDefault="00450581">
            <w:pPr>
              <w:adjustRightInd w:val="0"/>
              <w:jc w:val="center"/>
              <w:rPr>
                <w:rFonts w:ascii="Times New Roman" w:hAnsi="Times New Roman"/>
                <w:color w:val="000000"/>
              </w:rPr>
            </w:pPr>
            <w:r>
              <w:rPr>
                <w:rFonts w:ascii="Times New Roman" w:hAnsi="Times New Roman"/>
                <w:color w:val="000000"/>
              </w:rPr>
              <w:t>2.5 (-3.5, 17.0)</w:t>
            </w:r>
          </w:p>
        </w:tc>
        <w:tc>
          <w:tcPr>
            <w:tcW w:w="1067" w:type="dxa"/>
            <w:tcBorders>
              <w:top w:val="nil"/>
              <w:left w:val="nil"/>
              <w:bottom w:val="nil"/>
              <w:right w:val="nil"/>
            </w:tcBorders>
            <w:shd w:val="clear" w:color="auto" w:fill="FFFFFF"/>
          </w:tcPr>
          <w:p w14:paraId="0E342FE5" w14:textId="77777777" w:rsidR="0024092E" w:rsidRDefault="00450581">
            <w:pPr>
              <w:adjustRightInd w:val="0"/>
              <w:jc w:val="center"/>
              <w:rPr>
                <w:rFonts w:ascii="Times New Roman" w:hAnsi="Times New Roman"/>
                <w:color w:val="000000"/>
              </w:rPr>
            </w:pPr>
            <w:r>
              <w:rPr>
                <w:rFonts w:ascii="Times New Roman" w:hAnsi="Times New Roman"/>
                <w:color w:val="000000"/>
              </w:rPr>
              <w:t>-8, 30</w:t>
            </w:r>
          </w:p>
        </w:tc>
      </w:tr>
      <w:tr w:rsidR="0024092E" w14:paraId="0E342FF3" w14:textId="77777777">
        <w:trPr>
          <w:cantSplit/>
          <w:jc w:val="center"/>
        </w:trPr>
        <w:tc>
          <w:tcPr>
            <w:tcW w:w="1057" w:type="dxa"/>
            <w:tcBorders>
              <w:top w:val="nil"/>
              <w:left w:val="nil"/>
              <w:bottom w:val="nil"/>
              <w:right w:val="nil"/>
            </w:tcBorders>
            <w:shd w:val="clear" w:color="auto" w:fill="FFFFFF"/>
          </w:tcPr>
          <w:p w14:paraId="0E342FE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E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E9"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2FE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EB" w14:textId="77777777" w:rsidR="0024092E" w:rsidRDefault="00450581">
            <w:pPr>
              <w:adjustRightInd w:val="0"/>
              <w:jc w:val="center"/>
              <w:rPr>
                <w:rFonts w:ascii="Times New Roman" w:hAnsi="Times New Roman"/>
                <w:color w:val="000000"/>
              </w:rPr>
            </w:pPr>
            <w:r>
              <w:rPr>
                <w:rFonts w:ascii="Times New Roman" w:hAnsi="Times New Roman"/>
                <w:color w:val="000000"/>
              </w:rPr>
              <w:t>125.5 (13.96)</w:t>
            </w:r>
          </w:p>
        </w:tc>
        <w:tc>
          <w:tcPr>
            <w:tcW w:w="1860" w:type="dxa"/>
            <w:tcBorders>
              <w:top w:val="nil"/>
              <w:left w:val="nil"/>
              <w:bottom w:val="nil"/>
              <w:right w:val="nil"/>
            </w:tcBorders>
            <w:shd w:val="clear" w:color="auto" w:fill="FFFFFF"/>
          </w:tcPr>
          <w:p w14:paraId="0E342FEC" w14:textId="77777777" w:rsidR="0024092E" w:rsidRDefault="00450581">
            <w:pPr>
              <w:adjustRightInd w:val="0"/>
              <w:jc w:val="center"/>
              <w:rPr>
                <w:rFonts w:ascii="Times New Roman" w:hAnsi="Times New Roman"/>
                <w:color w:val="000000"/>
              </w:rPr>
            </w:pPr>
            <w:r>
              <w:rPr>
                <w:rFonts w:ascii="Times New Roman" w:hAnsi="Times New Roman"/>
                <w:color w:val="000000"/>
              </w:rPr>
              <w:t>128.5 (116.5, 134.5)</w:t>
            </w:r>
          </w:p>
        </w:tc>
        <w:tc>
          <w:tcPr>
            <w:tcW w:w="1067" w:type="dxa"/>
            <w:tcBorders>
              <w:top w:val="nil"/>
              <w:left w:val="nil"/>
              <w:bottom w:val="nil"/>
              <w:right w:val="nil"/>
            </w:tcBorders>
            <w:shd w:val="clear" w:color="auto" w:fill="FFFFFF"/>
          </w:tcPr>
          <w:p w14:paraId="0E342FED" w14:textId="77777777" w:rsidR="0024092E" w:rsidRDefault="00450581">
            <w:pPr>
              <w:adjustRightInd w:val="0"/>
              <w:jc w:val="center"/>
              <w:rPr>
                <w:rFonts w:ascii="Times New Roman" w:hAnsi="Times New Roman"/>
                <w:color w:val="000000"/>
              </w:rPr>
            </w:pPr>
            <w:r>
              <w:rPr>
                <w:rFonts w:ascii="Times New Roman" w:hAnsi="Times New Roman"/>
                <w:color w:val="000000"/>
              </w:rPr>
              <w:t>106, 139</w:t>
            </w:r>
          </w:p>
        </w:tc>
        <w:tc>
          <w:tcPr>
            <w:tcW w:w="22" w:type="dxa"/>
            <w:tcBorders>
              <w:top w:val="nil"/>
              <w:left w:val="nil"/>
              <w:bottom w:val="nil"/>
              <w:right w:val="nil"/>
            </w:tcBorders>
            <w:shd w:val="clear" w:color="auto" w:fill="FFFFFF"/>
          </w:tcPr>
          <w:p w14:paraId="0E342FE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E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2FF0" w14:textId="77777777" w:rsidR="0024092E" w:rsidRDefault="00450581">
            <w:pPr>
              <w:adjustRightInd w:val="0"/>
              <w:jc w:val="center"/>
              <w:rPr>
                <w:rFonts w:ascii="Times New Roman" w:hAnsi="Times New Roman"/>
                <w:color w:val="000000"/>
              </w:rPr>
            </w:pPr>
            <w:r>
              <w:rPr>
                <w:rFonts w:ascii="Times New Roman" w:hAnsi="Times New Roman"/>
                <w:color w:val="000000"/>
              </w:rPr>
              <w:t>5.8 (15.20)</w:t>
            </w:r>
          </w:p>
        </w:tc>
        <w:tc>
          <w:tcPr>
            <w:tcW w:w="1860" w:type="dxa"/>
            <w:tcBorders>
              <w:top w:val="nil"/>
              <w:left w:val="nil"/>
              <w:bottom w:val="nil"/>
              <w:right w:val="nil"/>
            </w:tcBorders>
            <w:shd w:val="clear" w:color="auto" w:fill="FFFFFF"/>
          </w:tcPr>
          <w:p w14:paraId="0E342FF1" w14:textId="77777777" w:rsidR="0024092E" w:rsidRDefault="00450581">
            <w:pPr>
              <w:adjustRightInd w:val="0"/>
              <w:jc w:val="center"/>
              <w:rPr>
                <w:rFonts w:ascii="Times New Roman" w:hAnsi="Times New Roman"/>
                <w:color w:val="000000"/>
              </w:rPr>
            </w:pPr>
            <w:r>
              <w:rPr>
                <w:rFonts w:ascii="Times New Roman" w:hAnsi="Times New Roman"/>
                <w:color w:val="000000"/>
              </w:rPr>
              <w:t>-0.5 (-4.0, 15.5)</w:t>
            </w:r>
          </w:p>
        </w:tc>
        <w:tc>
          <w:tcPr>
            <w:tcW w:w="1067" w:type="dxa"/>
            <w:tcBorders>
              <w:top w:val="nil"/>
              <w:left w:val="nil"/>
              <w:bottom w:val="nil"/>
              <w:right w:val="nil"/>
            </w:tcBorders>
            <w:shd w:val="clear" w:color="auto" w:fill="FFFFFF"/>
          </w:tcPr>
          <w:p w14:paraId="0E342FF2" w14:textId="77777777" w:rsidR="0024092E" w:rsidRDefault="00450581">
            <w:pPr>
              <w:adjustRightInd w:val="0"/>
              <w:jc w:val="center"/>
              <w:rPr>
                <w:rFonts w:ascii="Times New Roman" w:hAnsi="Times New Roman"/>
                <w:color w:val="000000"/>
              </w:rPr>
            </w:pPr>
            <w:r>
              <w:rPr>
                <w:rFonts w:ascii="Times New Roman" w:hAnsi="Times New Roman"/>
                <w:color w:val="000000"/>
              </w:rPr>
              <w:t>-4, 28</w:t>
            </w:r>
          </w:p>
        </w:tc>
      </w:tr>
      <w:tr w:rsidR="0024092E" w14:paraId="0E343000" w14:textId="77777777">
        <w:trPr>
          <w:cantSplit/>
          <w:jc w:val="center"/>
        </w:trPr>
        <w:tc>
          <w:tcPr>
            <w:tcW w:w="1057" w:type="dxa"/>
            <w:tcBorders>
              <w:top w:val="nil"/>
              <w:left w:val="nil"/>
              <w:bottom w:val="nil"/>
              <w:right w:val="nil"/>
            </w:tcBorders>
            <w:shd w:val="clear" w:color="auto" w:fill="FFFFFF"/>
          </w:tcPr>
          <w:p w14:paraId="0E342FF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2FF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2FF6"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2FF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F8" w14:textId="77777777" w:rsidR="0024092E" w:rsidRDefault="00450581">
            <w:pPr>
              <w:adjustRightInd w:val="0"/>
              <w:jc w:val="center"/>
              <w:rPr>
                <w:rFonts w:ascii="Times New Roman" w:hAnsi="Times New Roman"/>
                <w:color w:val="000000"/>
              </w:rPr>
            </w:pPr>
            <w:r>
              <w:rPr>
                <w:rFonts w:ascii="Times New Roman" w:hAnsi="Times New Roman"/>
                <w:color w:val="000000"/>
              </w:rPr>
              <w:t>127.0 (12.73)</w:t>
            </w:r>
          </w:p>
        </w:tc>
        <w:tc>
          <w:tcPr>
            <w:tcW w:w="1860" w:type="dxa"/>
            <w:tcBorders>
              <w:top w:val="nil"/>
              <w:left w:val="nil"/>
              <w:bottom w:val="nil"/>
              <w:right w:val="nil"/>
            </w:tcBorders>
            <w:shd w:val="clear" w:color="auto" w:fill="FFFFFF"/>
          </w:tcPr>
          <w:p w14:paraId="0E342FF9" w14:textId="77777777" w:rsidR="0024092E" w:rsidRDefault="00450581">
            <w:pPr>
              <w:adjustRightInd w:val="0"/>
              <w:jc w:val="center"/>
              <w:rPr>
                <w:rFonts w:ascii="Times New Roman" w:hAnsi="Times New Roman"/>
                <w:color w:val="000000"/>
              </w:rPr>
            </w:pPr>
            <w:r>
              <w:rPr>
                <w:rFonts w:ascii="Times New Roman" w:hAnsi="Times New Roman"/>
                <w:color w:val="000000"/>
              </w:rPr>
              <w:t>127.0 (118.0, 136.0)</w:t>
            </w:r>
          </w:p>
        </w:tc>
        <w:tc>
          <w:tcPr>
            <w:tcW w:w="1067" w:type="dxa"/>
            <w:tcBorders>
              <w:top w:val="nil"/>
              <w:left w:val="nil"/>
              <w:bottom w:val="nil"/>
              <w:right w:val="nil"/>
            </w:tcBorders>
            <w:shd w:val="clear" w:color="auto" w:fill="FFFFFF"/>
          </w:tcPr>
          <w:p w14:paraId="0E342FFA" w14:textId="77777777" w:rsidR="0024092E" w:rsidRDefault="00450581">
            <w:pPr>
              <w:adjustRightInd w:val="0"/>
              <w:jc w:val="center"/>
              <w:rPr>
                <w:rFonts w:ascii="Times New Roman" w:hAnsi="Times New Roman"/>
                <w:color w:val="000000"/>
              </w:rPr>
            </w:pPr>
            <w:r>
              <w:rPr>
                <w:rFonts w:ascii="Times New Roman" w:hAnsi="Times New Roman"/>
                <w:color w:val="000000"/>
              </w:rPr>
              <w:t>118, 136</w:t>
            </w:r>
          </w:p>
        </w:tc>
        <w:tc>
          <w:tcPr>
            <w:tcW w:w="22" w:type="dxa"/>
            <w:tcBorders>
              <w:top w:val="nil"/>
              <w:left w:val="nil"/>
              <w:bottom w:val="nil"/>
              <w:right w:val="nil"/>
            </w:tcBorders>
            <w:shd w:val="clear" w:color="auto" w:fill="FFFFFF"/>
          </w:tcPr>
          <w:p w14:paraId="0E342F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2FF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2FFD" w14:textId="77777777" w:rsidR="0024092E" w:rsidRDefault="00450581">
            <w:pPr>
              <w:adjustRightInd w:val="0"/>
              <w:jc w:val="center"/>
              <w:rPr>
                <w:rFonts w:ascii="Times New Roman" w:hAnsi="Times New Roman"/>
                <w:color w:val="000000"/>
              </w:rPr>
            </w:pPr>
            <w:r>
              <w:rPr>
                <w:rFonts w:ascii="Times New Roman" w:hAnsi="Times New Roman"/>
                <w:color w:val="000000"/>
              </w:rPr>
              <w:t>5.0 (29.70)</w:t>
            </w:r>
          </w:p>
        </w:tc>
        <w:tc>
          <w:tcPr>
            <w:tcW w:w="1860" w:type="dxa"/>
            <w:tcBorders>
              <w:top w:val="nil"/>
              <w:left w:val="nil"/>
              <w:bottom w:val="nil"/>
              <w:right w:val="nil"/>
            </w:tcBorders>
            <w:shd w:val="clear" w:color="auto" w:fill="FFFFFF"/>
          </w:tcPr>
          <w:p w14:paraId="0E342FFE" w14:textId="77777777" w:rsidR="0024092E" w:rsidRDefault="00450581">
            <w:pPr>
              <w:adjustRightInd w:val="0"/>
              <w:jc w:val="center"/>
              <w:rPr>
                <w:rFonts w:ascii="Times New Roman" w:hAnsi="Times New Roman"/>
                <w:color w:val="000000"/>
              </w:rPr>
            </w:pPr>
            <w:r>
              <w:rPr>
                <w:rFonts w:ascii="Times New Roman" w:hAnsi="Times New Roman"/>
                <w:color w:val="000000"/>
              </w:rPr>
              <w:t>5.0 (-16.0, 26.0)</w:t>
            </w:r>
          </w:p>
        </w:tc>
        <w:tc>
          <w:tcPr>
            <w:tcW w:w="1067" w:type="dxa"/>
            <w:tcBorders>
              <w:top w:val="nil"/>
              <w:left w:val="nil"/>
              <w:bottom w:val="nil"/>
              <w:right w:val="nil"/>
            </w:tcBorders>
            <w:shd w:val="clear" w:color="auto" w:fill="FFFFFF"/>
          </w:tcPr>
          <w:p w14:paraId="0E342FFF" w14:textId="77777777" w:rsidR="0024092E" w:rsidRDefault="00450581">
            <w:pPr>
              <w:adjustRightInd w:val="0"/>
              <w:jc w:val="center"/>
              <w:rPr>
                <w:rFonts w:ascii="Times New Roman" w:hAnsi="Times New Roman"/>
                <w:color w:val="000000"/>
              </w:rPr>
            </w:pPr>
            <w:r>
              <w:rPr>
                <w:rFonts w:ascii="Times New Roman" w:hAnsi="Times New Roman"/>
                <w:color w:val="000000"/>
              </w:rPr>
              <w:t>-16, 26</w:t>
            </w:r>
          </w:p>
        </w:tc>
      </w:tr>
      <w:tr w:rsidR="0024092E" w14:paraId="0E34300D" w14:textId="77777777">
        <w:trPr>
          <w:cantSplit/>
          <w:jc w:val="center"/>
        </w:trPr>
        <w:tc>
          <w:tcPr>
            <w:tcW w:w="1057" w:type="dxa"/>
            <w:tcBorders>
              <w:top w:val="nil"/>
              <w:left w:val="nil"/>
              <w:bottom w:val="nil"/>
              <w:right w:val="nil"/>
            </w:tcBorders>
            <w:shd w:val="clear" w:color="auto" w:fill="FFFFFF"/>
          </w:tcPr>
          <w:p w14:paraId="0E34300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0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03"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005" w14:textId="77777777" w:rsidR="0024092E" w:rsidRDefault="00450581">
            <w:pPr>
              <w:adjustRightInd w:val="0"/>
              <w:jc w:val="center"/>
              <w:rPr>
                <w:rFonts w:ascii="Times New Roman" w:hAnsi="Times New Roman"/>
                <w:color w:val="000000"/>
              </w:rPr>
            </w:pPr>
            <w:r>
              <w:rPr>
                <w:rFonts w:ascii="Times New Roman" w:hAnsi="Times New Roman"/>
                <w:color w:val="000000"/>
              </w:rPr>
              <w:t>132.5 (0.71)</w:t>
            </w:r>
          </w:p>
        </w:tc>
        <w:tc>
          <w:tcPr>
            <w:tcW w:w="1860" w:type="dxa"/>
            <w:tcBorders>
              <w:top w:val="nil"/>
              <w:left w:val="nil"/>
              <w:bottom w:val="nil"/>
              <w:right w:val="nil"/>
            </w:tcBorders>
            <w:shd w:val="clear" w:color="auto" w:fill="FFFFFF"/>
          </w:tcPr>
          <w:p w14:paraId="0E343006" w14:textId="77777777" w:rsidR="0024092E" w:rsidRDefault="00450581">
            <w:pPr>
              <w:adjustRightInd w:val="0"/>
              <w:jc w:val="center"/>
              <w:rPr>
                <w:rFonts w:ascii="Times New Roman" w:hAnsi="Times New Roman"/>
                <w:color w:val="000000"/>
              </w:rPr>
            </w:pPr>
            <w:r>
              <w:rPr>
                <w:rFonts w:ascii="Times New Roman" w:hAnsi="Times New Roman"/>
                <w:color w:val="000000"/>
              </w:rPr>
              <w:t>132.5 (132.0, 133.0)</w:t>
            </w:r>
          </w:p>
        </w:tc>
        <w:tc>
          <w:tcPr>
            <w:tcW w:w="1067" w:type="dxa"/>
            <w:tcBorders>
              <w:top w:val="nil"/>
              <w:left w:val="nil"/>
              <w:bottom w:val="nil"/>
              <w:right w:val="nil"/>
            </w:tcBorders>
            <w:shd w:val="clear" w:color="auto" w:fill="FFFFFF"/>
          </w:tcPr>
          <w:p w14:paraId="0E343007" w14:textId="77777777" w:rsidR="0024092E" w:rsidRDefault="00450581">
            <w:pPr>
              <w:adjustRightInd w:val="0"/>
              <w:jc w:val="center"/>
              <w:rPr>
                <w:rFonts w:ascii="Times New Roman" w:hAnsi="Times New Roman"/>
                <w:color w:val="000000"/>
              </w:rPr>
            </w:pPr>
            <w:r>
              <w:rPr>
                <w:rFonts w:ascii="Times New Roman" w:hAnsi="Times New Roman"/>
                <w:color w:val="000000"/>
              </w:rPr>
              <w:t>132, 133</w:t>
            </w:r>
          </w:p>
        </w:tc>
        <w:tc>
          <w:tcPr>
            <w:tcW w:w="22" w:type="dxa"/>
            <w:tcBorders>
              <w:top w:val="nil"/>
              <w:left w:val="nil"/>
              <w:bottom w:val="nil"/>
              <w:right w:val="nil"/>
            </w:tcBorders>
            <w:shd w:val="clear" w:color="auto" w:fill="FFFFFF"/>
          </w:tcPr>
          <w:p w14:paraId="0E34300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0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00A" w14:textId="77777777" w:rsidR="0024092E" w:rsidRDefault="00450581">
            <w:pPr>
              <w:adjustRightInd w:val="0"/>
              <w:jc w:val="center"/>
              <w:rPr>
                <w:rFonts w:ascii="Times New Roman" w:hAnsi="Times New Roman"/>
                <w:color w:val="000000"/>
              </w:rPr>
            </w:pPr>
            <w:r>
              <w:rPr>
                <w:rFonts w:ascii="Times New Roman" w:hAnsi="Times New Roman"/>
                <w:color w:val="000000"/>
              </w:rPr>
              <w:t>10.5 (17.68)</w:t>
            </w:r>
          </w:p>
        </w:tc>
        <w:tc>
          <w:tcPr>
            <w:tcW w:w="1860" w:type="dxa"/>
            <w:tcBorders>
              <w:top w:val="nil"/>
              <w:left w:val="nil"/>
              <w:bottom w:val="nil"/>
              <w:right w:val="nil"/>
            </w:tcBorders>
            <w:shd w:val="clear" w:color="auto" w:fill="FFFFFF"/>
          </w:tcPr>
          <w:p w14:paraId="0E34300B" w14:textId="77777777" w:rsidR="0024092E" w:rsidRDefault="00450581">
            <w:pPr>
              <w:adjustRightInd w:val="0"/>
              <w:jc w:val="center"/>
              <w:rPr>
                <w:rFonts w:ascii="Times New Roman" w:hAnsi="Times New Roman"/>
                <w:color w:val="000000"/>
              </w:rPr>
            </w:pPr>
            <w:r>
              <w:rPr>
                <w:rFonts w:ascii="Times New Roman" w:hAnsi="Times New Roman"/>
                <w:color w:val="000000"/>
              </w:rPr>
              <w:t>10.5 (-2.0, 23.0)</w:t>
            </w:r>
          </w:p>
        </w:tc>
        <w:tc>
          <w:tcPr>
            <w:tcW w:w="1067" w:type="dxa"/>
            <w:tcBorders>
              <w:top w:val="nil"/>
              <w:left w:val="nil"/>
              <w:bottom w:val="nil"/>
              <w:right w:val="nil"/>
            </w:tcBorders>
            <w:shd w:val="clear" w:color="auto" w:fill="FFFFFF"/>
          </w:tcPr>
          <w:p w14:paraId="0E34300C" w14:textId="77777777" w:rsidR="0024092E" w:rsidRDefault="00450581">
            <w:pPr>
              <w:adjustRightInd w:val="0"/>
              <w:jc w:val="center"/>
              <w:rPr>
                <w:rFonts w:ascii="Times New Roman" w:hAnsi="Times New Roman"/>
                <w:color w:val="000000"/>
              </w:rPr>
            </w:pPr>
            <w:r>
              <w:rPr>
                <w:rFonts w:ascii="Times New Roman" w:hAnsi="Times New Roman"/>
                <w:color w:val="000000"/>
              </w:rPr>
              <w:t>-2, 23</w:t>
            </w:r>
          </w:p>
        </w:tc>
      </w:tr>
      <w:tr w:rsidR="0024092E" w14:paraId="0E34301A" w14:textId="77777777">
        <w:trPr>
          <w:cantSplit/>
          <w:jc w:val="center"/>
        </w:trPr>
        <w:tc>
          <w:tcPr>
            <w:tcW w:w="1057" w:type="dxa"/>
            <w:tcBorders>
              <w:top w:val="nil"/>
              <w:left w:val="nil"/>
              <w:bottom w:val="nil"/>
              <w:right w:val="nil"/>
            </w:tcBorders>
            <w:shd w:val="clear" w:color="auto" w:fill="FFFFFF"/>
          </w:tcPr>
          <w:p w14:paraId="0E34300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0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10"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01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12" w14:textId="77777777" w:rsidR="0024092E" w:rsidRDefault="00450581">
            <w:pPr>
              <w:adjustRightInd w:val="0"/>
              <w:jc w:val="center"/>
              <w:rPr>
                <w:rFonts w:ascii="Times New Roman" w:hAnsi="Times New Roman"/>
                <w:color w:val="000000"/>
              </w:rPr>
            </w:pPr>
            <w:r>
              <w:rPr>
                <w:rFonts w:ascii="Times New Roman" w:hAnsi="Times New Roman"/>
                <w:color w:val="000000"/>
              </w:rPr>
              <w:t>118.0 (NA)</w:t>
            </w:r>
          </w:p>
        </w:tc>
        <w:tc>
          <w:tcPr>
            <w:tcW w:w="1860" w:type="dxa"/>
            <w:tcBorders>
              <w:top w:val="nil"/>
              <w:left w:val="nil"/>
              <w:bottom w:val="nil"/>
              <w:right w:val="nil"/>
            </w:tcBorders>
            <w:shd w:val="clear" w:color="auto" w:fill="FFFFFF"/>
          </w:tcPr>
          <w:p w14:paraId="0E343013" w14:textId="77777777" w:rsidR="0024092E" w:rsidRDefault="00450581">
            <w:pPr>
              <w:adjustRightInd w:val="0"/>
              <w:jc w:val="center"/>
              <w:rPr>
                <w:rFonts w:ascii="Times New Roman" w:hAnsi="Times New Roman"/>
                <w:color w:val="000000"/>
              </w:rPr>
            </w:pPr>
            <w:r>
              <w:rPr>
                <w:rFonts w:ascii="Times New Roman" w:hAnsi="Times New Roman"/>
                <w:color w:val="000000"/>
              </w:rPr>
              <w:t>118.0 (118.0, 118.0)</w:t>
            </w:r>
          </w:p>
        </w:tc>
        <w:tc>
          <w:tcPr>
            <w:tcW w:w="1067" w:type="dxa"/>
            <w:tcBorders>
              <w:top w:val="nil"/>
              <w:left w:val="nil"/>
              <w:bottom w:val="nil"/>
              <w:right w:val="nil"/>
            </w:tcBorders>
            <w:shd w:val="clear" w:color="auto" w:fill="FFFFFF"/>
          </w:tcPr>
          <w:p w14:paraId="0E343014" w14:textId="77777777" w:rsidR="0024092E" w:rsidRDefault="00450581">
            <w:pPr>
              <w:adjustRightInd w:val="0"/>
              <w:jc w:val="center"/>
              <w:rPr>
                <w:rFonts w:ascii="Times New Roman" w:hAnsi="Times New Roman"/>
                <w:color w:val="000000"/>
              </w:rPr>
            </w:pPr>
            <w:r>
              <w:rPr>
                <w:rFonts w:ascii="Times New Roman" w:hAnsi="Times New Roman"/>
                <w:color w:val="000000"/>
              </w:rPr>
              <w:t>118, 118</w:t>
            </w:r>
          </w:p>
        </w:tc>
        <w:tc>
          <w:tcPr>
            <w:tcW w:w="22" w:type="dxa"/>
            <w:tcBorders>
              <w:top w:val="nil"/>
              <w:left w:val="nil"/>
              <w:bottom w:val="nil"/>
              <w:right w:val="nil"/>
            </w:tcBorders>
            <w:shd w:val="clear" w:color="auto" w:fill="FFFFFF"/>
          </w:tcPr>
          <w:p w14:paraId="0E34301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1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17"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1860" w:type="dxa"/>
            <w:tcBorders>
              <w:top w:val="nil"/>
              <w:left w:val="nil"/>
              <w:bottom w:val="nil"/>
              <w:right w:val="nil"/>
            </w:tcBorders>
            <w:shd w:val="clear" w:color="auto" w:fill="FFFFFF"/>
          </w:tcPr>
          <w:p w14:paraId="0E343018"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067" w:type="dxa"/>
            <w:tcBorders>
              <w:top w:val="nil"/>
              <w:left w:val="nil"/>
              <w:bottom w:val="nil"/>
              <w:right w:val="nil"/>
            </w:tcBorders>
            <w:shd w:val="clear" w:color="auto" w:fill="FFFFFF"/>
          </w:tcPr>
          <w:p w14:paraId="0E343019"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43027" w14:textId="77777777">
        <w:trPr>
          <w:cantSplit/>
          <w:jc w:val="center"/>
        </w:trPr>
        <w:tc>
          <w:tcPr>
            <w:tcW w:w="1057" w:type="dxa"/>
            <w:tcBorders>
              <w:top w:val="nil"/>
              <w:left w:val="nil"/>
              <w:bottom w:val="nil"/>
              <w:right w:val="nil"/>
            </w:tcBorders>
            <w:shd w:val="clear" w:color="auto" w:fill="FFFFFF"/>
          </w:tcPr>
          <w:p w14:paraId="0E34301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1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1D"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1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1F" w14:textId="77777777" w:rsidR="0024092E" w:rsidRDefault="00450581">
            <w:pPr>
              <w:adjustRightInd w:val="0"/>
              <w:jc w:val="center"/>
              <w:rPr>
                <w:rFonts w:ascii="Times New Roman" w:hAnsi="Times New Roman"/>
                <w:color w:val="000000"/>
              </w:rPr>
            </w:pPr>
            <w:r>
              <w:rPr>
                <w:rFonts w:ascii="Times New Roman" w:hAnsi="Times New Roman"/>
                <w:color w:val="000000"/>
              </w:rPr>
              <w:t>119.0 (NA)</w:t>
            </w:r>
          </w:p>
        </w:tc>
        <w:tc>
          <w:tcPr>
            <w:tcW w:w="1860" w:type="dxa"/>
            <w:tcBorders>
              <w:top w:val="nil"/>
              <w:left w:val="nil"/>
              <w:bottom w:val="nil"/>
              <w:right w:val="nil"/>
            </w:tcBorders>
            <w:shd w:val="clear" w:color="auto" w:fill="FFFFFF"/>
          </w:tcPr>
          <w:p w14:paraId="0E343020" w14:textId="77777777" w:rsidR="0024092E" w:rsidRDefault="00450581">
            <w:pPr>
              <w:adjustRightInd w:val="0"/>
              <w:jc w:val="center"/>
              <w:rPr>
                <w:rFonts w:ascii="Times New Roman" w:hAnsi="Times New Roman"/>
                <w:color w:val="000000"/>
              </w:rPr>
            </w:pPr>
            <w:r>
              <w:rPr>
                <w:rFonts w:ascii="Times New Roman" w:hAnsi="Times New Roman"/>
                <w:color w:val="000000"/>
              </w:rPr>
              <w:t>119.0 (119.0, 119.0)</w:t>
            </w:r>
          </w:p>
        </w:tc>
        <w:tc>
          <w:tcPr>
            <w:tcW w:w="1067" w:type="dxa"/>
            <w:tcBorders>
              <w:top w:val="nil"/>
              <w:left w:val="nil"/>
              <w:bottom w:val="nil"/>
              <w:right w:val="nil"/>
            </w:tcBorders>
            <w:shd w:val="clear" w:color="auto" w:fill="FFFFFF"/>
          </w:tcPr>
          <w:p w14:paraId="0E343021" w14:textId="77777777" w:rsidR="0024092E" w:rsidRDefault="00450581">
            <w:pPr>
              <w:adjustRightInd w:val="0"/>
              <w:jc w:val="center"/>
              <w:rPr>
                <w:rFonts w:ascii="Times New Roman" w:hAnsi="Times New Roman"/>
                <w:color w:val="000000"/>
              </w:rPr>
            </w:pPr>
            <w:r>
              <w:rPr>
                <w:rFonts w:ascii="Times New Roman" w:hAnsi="Times New Roman"/>
                <w:color w:val="000000"/>
              </w:rPr>
              <w:t>119, 119</w:t>
            </w:r>
          </w:p>
        </w:tc>
        <w:tc>
          <w:tcPr>
            <w:tcW w:w="22" w:type="dxa"/>
            <w:tcBorders>
              <w:top w:val="nil"/>
              <w:left w:val="nil"/>
              <w:bottom w:val="nil"/>
              <w:right w:val="nil"/>
            </w:tcBorders>
            <w:shd w:val="clear" w:color="auto" w:fill="FFFFFF"/>
          </w:tcPr>
          <w:p w14:paraId="0E34302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2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24" w14:textId="77777777" w:rsidR="0024092E" w:rsidRDefault="00450581">
            <w:pPr>
              <w:adjustRightInd w:val="0"/>
              <w:jc w:val="center"/>
              <w:rPr>
                <w:rFonts w:ascii="Times New Roman" w:hAnsi="Times New Roman"/>
                <w:color w:val="000000"/>
              </w:rPr>
            </w:pPr>
            <w:r>
              <w:rPr>
                <w:rFonts w:ascii="Times New Roman" w:hAnsi="Times New Roman"/>
                <w:color w:val="000000"/>
              </w:rPr>
              <w:t>9.0 (NA)</w:t>
            </w:r>
          </w:p>
        </w:tc>
        <w:tc>
          <w:tcPr>
            <w:tcW w:w="1860" w:type="dxa"/>
            <w:tcBorders>
              <w:top w:val="nil"/>
              <w:left w:val="nil"/>
              <w:bottom w:val="nil"/>
              <w:right w:val="nil"/>
            </w:tcBorders>
            <w:shd w:val="clear" w:color="auto" w:fill="FFFFFF"/>
          </w:tcPr>
          <w:p w14:paraId="0E343025" w14:textId="77777777" w:rsidR="0024092E" w:rsidRDefault="00450581">
            <w:pPr>
              <w:adjustRightInd w:val="0"/>
              <w:jc w:val="center"/>
              <w:rPr>
                <w:rFonts w:ascii="Times New Roman" w:hAnsi="Times New Roman"/>
                <w:color w:val="000000"/>
              </w:rPr>
            </w:pPr>
            <w:r>
              <w:rPr>
                <w:rFonts w:ascii="Times New Roman" w:hAnsi="Times New Roman"/>
                <w:color w:val="000000"/>
              </w:rPr>
              <w:t>9.0 (9.0, 9.0)</w:t>
            </w:r>
          </w:p>
        </w:tc>
        <w:tc>
          <w:tcPr>
            <w:tcW w:w="1067" w:type="dxa"/>
            <w:tcBorders>
              <w:top w:val="nil"/>
              <w:left w:val="nil"/>
              <w:bottom w:val="nil"/>
              <w:right w:val="nil"/>
            </w:tcBorders>
            <w:shd w:val="clear" w:color="auto" w:fill="FFFFFF"/>
          </w:tcPr>
          <w:p w14:paraId="0E343026" w14:textId="77777777" w:rsidR="0024092E" w:rsidRDefault="00450581">
            <w:pPr>
              <w:adjustRightInd w:val="0"/>
              <w:jc w:val="center"/>
              <w:rPr>
                <w:rFonts w:ascii="Times New Roman" w:hAnsi="Times New Roman"/>
                <w:color w:val="000000"/>
              </w:rPr>
            </w:pPr>
            <w:r>
              <w:rPr>
                <w:rFonts w:ascii="Times New Roman" w:hAnsi="Times New Roman"/>
                <w:color w:val="000000"/>
              </w:rPr>
              <w:t>9, 9</w:t>
            </w:r>
          </w:p>
        </w:tc>
      </w:tr>
      <w:tr w:rsidR="0024092E" w14:paraId="0E343034" w14:textId="77777777">
        <w:trPr>
          <w:cantSplit/>
          <w:jc w:val="center"/>
        </w:trPr>
        <w:tc>
          <w:tcPr>
            <w:tcW w:w="1057" w:type="dxa"/>
            <w:tcBorders>
              <w:top w:val="nil"/>
              <w:left w:val="nil"/>
              <w:bottom w:val="nil"/>
              <w:right w:val="nil"/>
            </w:tcBorders>
            <w:shd w:val="clear" w:color="auto" w:fill="FFFFFF"/>
          </w:tcPr>
          <w:p w14:paraId="0E34302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2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2A"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02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2C" w14:textId="77777777" w:rsidR="0024092E" w:rsidRDefault="00450581">
            <w:pPr>
              <w:adjustRightInd w:val="0"/>
              <w:jc w:val="center"/>
              <w:rPr>
                <w:rFonts w:ascii="Times New Roman" w:hAnsi="Times New Roman"/>
                <w:color w:val="000000"/>
              </w:rPr>
            </w:pPr>
            <w:r>
              <w:rPr>
                <w:rFonts w:ascii="Times New Roman" w:hAnsi="Times New Roman"/>
                <w:color w:val="000000"/>
              </w:rPr>
              <w:t>123.0 (NA)</w:t>
            </w:r>
          </w:p>
        </w:tc>
        <w:tc>
          <w:tcPr>
            <w:tcW w:w="1860" w:type="dxa"/>
            <w:tcBorders>
              <w:top w:val="nil"/>
              <w:left w:val="nil"/>
              <w:bottom w:val="nil"/>
              <w:right w:val="nil"/>
            </w:tcBorders>
            <w:shd w:val="clear" w:color="auto" w:fill="FFFFFF"/>
          </w:tcPr>
          <w:p w14:paraId="0E34302D" w14:textId="77777777" w:rsidR="0024092E" w:rsidRDefault="00450581">
            <w:pPr>
              <w:adjustRightInd w:val="0"/>
              <w:jc w:val="center"/>
              <w:rPr>
                <w:rFonts w:ascii="Times New Roman" w:hAnsi="Times New Roman"/>
                <w:color w:val="000000"/>
              </w:rPr>
            </w:pPr>
            <w:r>
              <w:rPr>
                <w:rFonts w:ascii="Times New Roman" w:hAnsi="Times New Roman"/>
                <w:color w:val="000000"/>
              </w:rPr>
              <w:t>123.0 (123.0, 123.0)</w:t>
            </w:r>
          </w:p>
        </w:tc>
        <w:tc>
          <w:tcPr>
            <w:tcW w:w="1067" w:type="dxa"/>
            <w:tcBorders>
              <w:top w:val="nil"/>
              <w:left w:val="nil"/>
              <w:bottom w:val="nil"/>
              <w:right w:val="nil"/>
            </w:tcBorders>
            <w:shd w:val="clear" w:color="auto" w:fill="FFFFFF"/>
          </w:tcPr>
          <w:p w14:paraId="0E34302E" w14:textId="77777777" w:rsidR="0024092E" w:rsidRDefault="00450581">
            <w:pPr>
              <w:adjustRightInd w:val="0"/>
              <w:jc w:val="center"/>
              <w:rPr>
                <w:rFonts w:ascii="Times New Roman" w:hAnsi="Times New Roman"/>
                <w:color w:val="000000"/>
              </w:rPr>
            </w:pPr>
            <w:r>
              <w:rPr>
                <w:rFonts w:ascii="Times New Roman" w:hAnsi="Times New Roman"/>
                <w:color w:val="000000"/>
              </w:rPr>
              <w:t>123, 123</w:t>
            </w:r>
          </w:p>
        </w:tc>
        <w:tc>
          <w:tcPr>
            <w:tcW w:w="22" w:type="dxa"/>
            <w:tcBorders>
              <w:top w:val="nil"/>
              <w:left w:val="nil"/>
              <w:bottom w:val="nil"/>
              <w:right w:val="nil"/>
            </w:tcBorders>
            <w:shd w:val="clear" w:color="auto" w:fill="FFFFFF"/>
          </w:tcPr>
          <w:p w14:paraId="0E34302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31" w14:textId="77777777" w:rsidR="0024092E" w:rsidRDefault="00450581">
            <w:pPr>
              <w:adjustRightInd w:val="0"/>
              <w:jc w:val="center"/>
              <w:rPr>
                <w:rFonts w:ascii="Times New Roman" w:hAnsi="Times New Roman"/>
                <w:color w:val="000000"/>
              </w:rPr>
            </w:pPr>
            <w:r>
              <w:rPr>
                <w:rFonts w:ascii="Times New Roman" w:hAnsi="Times New Roman"/>
                <w:color w:val="000000"/>
              </w:rPr>
              <w:t>13.0 (NA)</w:t>
            </w:r>
          </w:p>
        </w:tc>
        <w:tc>
          <w:tcPr>
            <w:tcW w:w="1860" w:type="dxa"/>
            <w:tcBorders>
              <w:top w:val="nil"/>
              <w:left w:val="nil"/>
              <w:bottom w:val="nil"/>
              <w:right w:val="nil"/>
            </w:tcBorders>
            <w:shd w:val="clear" w:color="auto" w:fill="FFFFFF"/>
          </w:tcPr>
          <w:p w14:paraId="0E343032" w14:textId="77777777" w:rsidR="0024092E" w:rsidRDefault="00450581">
            <w:pPr>
              <w:adjustRightInd w:val="0"/>
              <w:jc w:val="center"/>
              <w:rPr>
                <w:rFonts w:ascii="Times New Roman" w:hAnsi="Times New Roman"/>
                <w:color w:val="000000"/>
              </w:rPr>
            </w:pPr>
            <w:r>
              <w:rPr>
                <w:rFonts w:ascii="Times New Roman" w:hAnsi="Times New Roman"/>
                <w:color w:val="000000"/>
              </w:rPr>
              <w:t>13.0 (13.0, 13.0)</w:t>
            </w:r>
          </w:p>
        </w:tc>
        <w:tc>
          <w:tcPr>
            <w:tcW w:w="1067" w:type="dxa"/>
            <w:tcBorders>
              <w:top w:val="nil"/>
              <w:left w:val="nil"/>
              <w:bottom w:val="nil"/>
              <w:right w:val="nil"/>
            </w:tcBorders>
            <w:shd w:val="clear" w:color="auto" w:fill="FFFFFF"/>
          </w:tcPr>
          <w:p w14:paraId="0E343033" w14:textId="77777777" w:rsidR="0024092E" w:rsidRDefault="00450581">
            <w:pPr>
              <w:adjustRightInd w:val="0"/>
              <w:jc w:val="center"/>
              <w:rPr>
                <w:rFonts w:ascii="Times New Roman" w:hAnsi="Times New Roman"/>
                <w:color w:val="000000"/>
              </w:rPr>
            </w:pPr>
            <w:r>
              <w:rPr>
                <w:rFonts w:ascii="Times New Roman" w:hAnsi="Times New Roman"/>
                <w:color w:val="000000"/>
              </w:rPr>
              <w:t>13, 13</w:t>
            </w:r>
          </w:p>
        </w:tc>
      </w:tr>
      <w:tr w:rsidR="0024092E" w14:paraId="0E343041" w14:textId="77777777">
        <w:trPr>
          <w:cantSplit/>
          <w:jc w:val="center"/>
        </w:trPr>
        <w:tc>
          <w:tcPr>
            <w:tcW w:w="1057" w:type="dxa"/>
            <w:tcBorders>
              <w:top w:val="nil"/>
              <w:left w:val="nil"/>
              <w:bottom w:val="nil"/>
              <w:right w:val="nil"/>
            </w:tcBorders>
            <w:shd w:val="clear" w:color="auto" w:fill="FFFFFF"/>
          </w:tcPr>
          <w:p w14:paraId="0E34303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3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37"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3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39" w14:textId="77777777" w:rsidR="0024092E" w:rsidRDefault="00450581">
            <w:pPr>
              <w:adjustRightInd w:val="0"/>
              <w:jc w:val="center"/>
              <w:rPr>
                <w:rFonts w:ascii="Times New Roman" w:hAnsi="Times New Roman"/>
                <w:color w:val="000000"/>
              </w:rPr>
            </w:pPr>
            <w:r>
              <w:rPr>
                <w:rFonts w:ascii="Times New Roman" w:hAnsi="Times New Roman"/>
                <w:color w:val="000000"/>
              </w:rPr>
              <w:t>127.0 (NA)</w:t>
            </w:r>
          </w:p>
        </w:tc>
        <w:tc>
          <w:tcPr>
            <w:tcW w:w="1860" w:type="dxa"/>
            <w:tcBorders>
              <w:top w:val="nil"/>
              <w:left w:val="nil"/>
              <w:bottom w:val="nil"/>
              <w:right w:val="nil"/>
            </w:tcBorders>
            <w:shd w:val="clear" w:color="auto" w:fill="FFFFFF"/>
          </w:tcPr>
          <w:p w14:paraId="0E34303A" w14:textId="77777777" w:rsidR="0024092E" w:rsidRDefault="00450581">
            <w:pPr>
              <w:adjustRightInd w:val="0"/>
              <w:jc w:val="center"/>
              <w:rPr>
                <w:rFonts w:ascii="Times New Roman" w:hAnsi="Times New Roman"/>
                <w:color w:val="000000"/>
              </w:rPr>
            </w:pPr>
            <w:r>
              <w:rPr>
                <w:rFonts w:ascii="Times New Roman" w:hAnsi="Times New Roman"/>
                <w:color w:val="000000"/>
              </w:rPr>
              <w:t>127.0 (127.0, 127.0)</w:t>
            </w:r>
          </w:p>
        </w:tc>
        <w:tc>
          <w:tcPr>
            <w:tcW w:w="1067" w:type="dxa"/>
            <w:tcBorders>
              <w:top w:val="nil"/>
              <w:left w:val="nil"/>
              <w:bottom w:val="nil"/>
              <w:right w:val="nil"/>
            </w:tcBorders>
            <w:shd w:val="clear" w:color="auto" w:fill="FFFFFF"/>
          </w:tcPr>
          <w:p w14:paraId="0E34303B" w14:textId="77777777" w:rsidR="0024092E" w:rsidRDefault="00450581">
            <w:pPr>
              <w:adjustRightInd w:val="0"/>
              <w:jc w:val="center"/>
              <w:rPr>
                <w:rFonts w:ascii="Times New Roman" w:hAnsi="Times New Roman"/>
                <w:color w:val="000000"/>
              </w:rPr>
            </w:pPr>
            <w:r>
              <w:rPr>
                <w:rFonts w:ascii="Times New Roman" w:hAnsi="Times New Roman"/>
                <w:color w:val="000000"/>
              </w:rPr>
              <w:t>127, 127</w:t>
            </w:r>
          </w:p>
        </w:tc>
        <w:tc>
          <w:tcPr>
            <w:tcW w:w="22" w:type="dxa"/>
            <w:tcBorders>
              <w:top w:val="nil"/>
              <w:left w:val="nil"/>
              <w:bottom w:val="nil"/>
              <w:right w:val="nil"/>
            </w:tcBorders>
            <w:shd w:val="clear" w:color="auto" w:fill="FFFFFF"/>
          </w:tcPr>
          <w:p w14:paraId="0E34303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3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3E" w14:textId="77777777" w:rsidR="0024092E" w:rsidRDefault="00450581">
            <w:pPr>
              <w:adjustRightInd w:val="0"/>
              <w:jc w:val="center"/>
              <w:rPr>
                <w:rFonts w:ascii="Times New Roman" w:hAnsi="Times New Roman"/>
                <w:color w:val="000000"/>
              </w:rPr>
            </w:pPr>
            <w:r>
              <w:rPr>
                <w:rFonts w:ascii="Times New Roman" w:hAnsi="Times New Roman"/>
                <w:color w:val="000000"/>
              </w:rPr>
              <w:t>17.0 (NA)</w:t>
            </w:r>
          </w:p>
        </w:tc>
        <w:tc>
          <w:tcPr>
            <w:tcW w:w="1860" w:type="dxa"/>
            <w:tcBorders>
              <w:top w:val="nil"/>
              <w:left w:val="nil"/>
              <w:bottom w:val="nil"/>
              <w:right w:val="nil"/>
            </w:tcBorders>
            <w:shd w:val="clear" w:color="auto" w:fill="FFFFFF"/>
          </w:tcPr>
          <w:p w14:paraId="0E34303F"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040"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r>
      <w:tr w:rsidR="0024092E" w14:paraId="0E34304E" w14:textId="77777777">
        <w:trPr>
          <w:cantSplit/>
          <w:jc w:val="center"/>
        </w:trPr>
        <w:tc>
          <w:tcPr>
            <w:tcW w:w="1057" w:type="dxa"/>
            <w:tcBorders>
              <w:top w:val="nil"/>
              <w:left w:val="nil"/>
              <w:bottom w:val="nil"/>
              <w:right w:val="nil"/>
            </w:tcBorders>
            <w:shd w:val="clear" w:color="auto" w:fill="FFFFFF"/>
          </w:tcPr>
          <w:p w14:paraId="0E34304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4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44"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04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46" w14:textId="77777777" w:rsidR="0024092E" w:rsidRDefault="00450581">
            <w:pPr>
              <w:adjustRightInd w:val="0"/>
              <w:jc w:val="center"/>
              <w:rPr>
                <w:rFonts w:ascii="Times New Roman" w:hAnsi="Times New Roman"/>
                <w:color w:val="000000"/>
              </w:rPr>
            </w:pPr>
            <w:r>
              <w:rPr>
                <w:rFonts w:ascii="Times New Roman" w:hAnsi="Times New Roman"/>
                <w:color w:val="000000"/>
              </w:rPr>
              <w:t>133.0 (NA)</w:t>
            </w:r>
          </w:p>
        </w:tc>
        <w:tc>
          <w:tcPr>
            <w:tcW w:w="1860" w:type="dxa"/>
            <w:tcBorders>
              <w:top w:val="nil"/>
              <w:left w:val="nil"/>
              <w:bottom w:val="nil"/>
              <w:right w:val="nil"/>
            </w:tcBorders>
            <w:shd w:val="clear" w:color="auto" w:fill="FFFFFF"/>
          </w:tcPr>
          <w:p w14:paraId="0E343047" w14:textId="77777777" w:rsidR="0024092E" w:rsidRDefault="00450581">
            <w:pPr>
              <w:adjustRightInd w:val="0"/>
              <w:jc w:val="center"/>
              <w:rPr>
                <w:rFonts w:ascii="Times New Roman" w:hAnsi="Times New Roman"/>
                <w:color w:val="000000"/>
              </w:rPr>
            </w:pPr>
            <w:r>
              <w:rPr>
                <w:rFonts w:ascii="Times New Roman" w:hAnsi="Times New Roman"/>
                <w:color w:val="000000"/>
              </w:rPr>
              <w:t>133.0 (133.0, 133.0)</w:t>
            </w:r>
          </w:p>
        </w:tc>
        <w:tc>
          <w:tcPr>
            <w:tcW w:w="1067" w:type="dxa"/>
            <w:tcBorders>
              <w:top w:val="nil"/>
              <w:left w:val="nil"/>
              <w:bottom w:val="nil"/>
              <w:right w:val="nil"/>
            </w:tcBorders>
            <w:shd w:val="clear" w:color="auto" w:fill="FFFFFF"/>
          </w:tcPr>
          <w:p w14:paraId="0E343048" w14:textId="77777777" w:rsidR="0024092E" w:rsidRDefault="00450581">
            <w:pPr>
              <w:adjustRightInd w:val="0"/>
              <w:jc w:val="center"/>
              <w:rPr>
                <w:rFonts w:ascii="Times New Roman" w:hAnsi="Times New Roman"/>
                <w:color w:val="000000"/>
              </w:rPr>
            </w:pPr>
            <w:r>
              <w:rPr>
                <w:rFonts w:ascii="Times New Roman" w:hAnsi="Times New Roman"/>
                <w:color w:val="000000"/>
              </w:rPr>
              <w:t>133, 133</w:t>
            </w:r>
          </w:p>
        </w:tc>
        <w:tc>
          <w:tcPr>
            <w:tcW w:w="22" w:type="dxa"/>
            <w:tcBorders>
              <w:top w:val="nil"/>
              <w:left w:val="nil"/>
              <w:bottom w:val="nil"/>
              <w:right w:val="nil"/>
            </w:tcBorders>
            <w:shd w:val="clear" w:color="auto" w:fill="FFFFFF"/>
          </w:tcPr>
          <w:p w14:paraId="0E34304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4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4B" w14:textId="77777777" w:rsidR="0024092E" w:rsidRDefault="00450581">
            <w:pPr>
              <w:adjustRightInd w:val="0"/>
              <w:jc w:val="center"/>
              <w:rPr>
                <w:rFonts w:ascii="Times New Roman" w:hAnsi="Times New Roman"/>
                <w:color w:val="000000"/>
              </w:rPr>
            </w:pPr>
            <w:r>
              <w:rPr>
                <w:rFonts w:ascii="Times New Roman" w:hAnsi="Times New Roman"/>
                <w:color w:val="000000"/>
              </w:rPr>
              <w:t>22.0 (NA)</w:t>
            </w:r>
          </w:p>
        </w:tc>
        <w:tc>
          <w:tcPr>
            <w:tcW w:w="1860" w:type="dxa"/>
            <w:tcBorders>
              <w:top w:val="nil"/>
              <w:left w:val="nil"/>
              <w:bottom w:val="nil"/>
              <w:right w:val="nil"/>
            </w:tcBorders>
            <w:shd w:val="clear" w:color="auto" w:fill="FFFFFF"/>
          </w:tcPr>
          <w:p w14:paraId="0E34304C" w14:textId="77777777" w:rsidR="0024092E" w:rsidRDefault="00450581">
            <w:pPr>
              <w:adjustRightInd w:val="0"/>
              <w:jc w:val="center"/>
              <w:rPr>
                <w:rFonts w:ascii="Times New Roman" w:hAnsi="Times New Roman"/>
                <w:color w:val="000000"/>
              </w:rPr>
            </w:pPr>
            <w:r>
              <w:rPr>
                <w:rFonts w:ascii="Times New Roman" w:hAnsi="Times New Roman"/>
                <w:color w:val="000000"/>
              </w:rPr>
              <w:t>22.0 (22.0, 22.0)</w:t>
            </w:r>
          </w:p>
        </w:tc>
        <w:tc>
          <w:tcPr>
            <w:tcW w:w="1067" w:type="dxa"/>
            <w:tcBorders>
              <w:top w:val="nil"/>
              <w:left w:val="nil"/>
              <w:bottom w:val="nil"/>
              <w:right w:val="nil"/>
            </w:tcBorders>
            <w:shd w:val="clear" w:color="auto" w:fill="FFFFFF"/>
          </w:tcPr>
          <w:p w14:paraId="0E34304D" w14:textId="77777777" w:rsidR="0024092E" w:rsidRDefault="00450581">
            <w:pPr>
              <w:adjustRightInd w:val="0"/>
              <w:jc w:val="center"/>
              <w:rPr>
                <w:rFonts w:ascii="Times New Roman" w:hAnsi="Times New Roman"/>
                <w:color w:val="000000"/>
              </w:rPr>
            </w:pPr>
            <w:r>
              <w:rPr>
                <w:rFonts w:ascii="Times New Roman" w:hAnsi="Times New Roman"/>
                <w:color w:val="000000"/>
              </w:rPr>
              <w:t>22, 22</w:t>
            </w:r>
          </w:p>
        </w:tc>
      </w:tr>
      <w:tr w:rsidR="0024092E" w14:paraId="0E343050" w14:textId="77777777">
        <w:trPr>
          <w:cantSplit/>
          <w:jc w:val="center"/>
        </w:trPr>
        <w:tc>
          <w:tcPr>
            <w:tcW w:w="12939" w:type="dxa"/>
            <w:gridSpan w:val="12"/>
            <w:tcBorders>
              <w:top w:val="nil"/>
              <w:left w:val="nil"/>
              <w:bottom w:val="nil"/>
              <w:right w:val="nil"/>
            </w:tcBorders>
            <w:shd w:val="clear" w:color="auto" w:fill="FFFFFF"/>
          </w:tcPr>
          <w:p w14:paraId="0E3430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05D" w14:textId="77777777">
        <w:trPr>
          <w:cantSplit/>
          <w:jc w:val="center"/>
        </w:trPr>
        <w:tc>
          <w:tcPr>
            <w:tcW w:w="1057" w:type="dxa"/>
            <w:tcBorders>
              <w:top w:val="nil"/>
              <w:left w:val="nil"/>
              <w:bottom w:val="nil"/>
              <w:right w:val="nil"/>
            </w:tcBorders>
            <w:shd w:val="clear" w:color="auto" w:fill="FFFFFF"/>
          </w:tcPr>
          <w:p w14:paraId="0E34305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52"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05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05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055" w14:textId="77777777" w:rsidR="0024092E" w:rsidRDefault="00450581">
            <w:pPr>
              <w:adjustRightInd w:val="0"/>
              <w:jc w:val="center"/>
              <w:rPr>
                <w:rFonts w:ascii="Times New Roman" w:hAnsi="Times New Roman"/>
                <w:color w:val="000000"/>
              </w:rPr>
            </w:pPr>
            <w:r>
              <w:rPr>
                <w:rFonts w:ascii="Times New Roman" w:hAnsi="Times New Roman"/>
                <w:color w:val="000000"/>
              </w:rPr>
              <w:t>119.7 (10.14)</w:t>
            </w:r>
          </w:p>
        </w:tc>
        <w:tc>
          <w:tcPr>
            <w:tcW w:w="1860" w:type="dxa"/>
            <w:tcBorders>
              <w:top w:val="nil"/>
              <w:left w:val="nil"/>
              <w:bottom w:val="nil"/>
              <w:right w:val="nil"/>
            </w:tcBorders>
            <w:shd w:val="clear" w:color="auto" w:fill="FFFFFF"/>
          </w:tcPr>
          <w:p w14:paraId="0E343056" w14:textId="77777777" w:rsidR="0024092E" w:rsidRDefault="00450581">
            <w:pPr>
              <w:adjustRightInd w:val="0"/>
              <w:jc w:val="center"/>
              <w:rPr>
                <w:rFonts w:ascii="Times New Roman" w:hAnsi="Times New Roman"/>
                <w:color w:val="000000"/>
              </w:rPr>
            </w:pPr>
            <w:r>
              <w:rPr>
                <w:rFonts w:ascii="Times New Roman" w:hAnsi="Times New Roman"/>
                <w:color w:val="000000"/>
              </w:rPr>
              <w:t>117.0 (111.0, 130.0)</w:t>
            </w:r>
          </w:p>
        </w:tc>
        <w:tc>
          <w:tcPr>
            <w:tcW w:w="1067" w:type="dxa"/>
            <w:tcBorders>
              <w:top w:val="nil"/>
              <w:left w:val="nil"/>
              <w:bottom w:val="nil"/>
              <w:right w:val="nil"/>
            </w:tcBorders>
            <w:shd w:val="clear" w:color="auto" w:fill="FFFFFF"/>
          </w:tcPr>
          <w:p w14:paraId="0E343057" w14:textId="77777777" w:rsidR="0024092E" w:rsidRDefault="00450581">
            <w:pPr>
              <w:adjustRightInd w:val="0"/>
              <w:jc w:val="center"/>
              <w:rPr>
                <w:rFonts w:ascii="Times New Roman" w:hAnsi="Times New Roman"/>
                <w:color w:val="000000"/>
              </w:rPr>
            </w:pPr>
            <w:r>
              <w:rPr>
                <w:rFonts w:ascii="Times New Roman" w:hAnsi="Times New Roman"/>
                <w:color w:val="000000"/>
              </w:rPr>
              <w:t>107, 134</w:t>
            </w:r>
          </w:p>
        </w:tc>
        <w:tc>
          <w:tcPr>
            <w:tcW w:w="22" w:type="dxa"/>
            <w:tcBorders>
              <w:top w:val="nil"/>
              <w:left w:val="nil"/>
              <w:bottom w:val="nil"/>
              <w:right w:val="nil"/>
            </w:tcBorders>
            <w:shd w:val="clear" w:color="auto" w:fill="FFFFFF"/>
          </w:tcPr>
          <w:p w14:paraId="0E34305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05A"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05B"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05C" w14:textId="77777777" w:rsidR="0024092E" w:rsidRDefault="0024092E">
            <w:pPr>
              <w:adjustRightInd w:val="0"/>
              <w:jc w:val="center"/>
              <w:rPr>
                <w:rFonts w:ascii="Times New Roman" w:hAnsi="Times New Roman"/>
                <w:color w:val="000000"/>
              </w:rPr>
            </w:pPr>
          </w:p>
        </w:tc>
      </w:tr>
      <w:tr w:rsidR="0024092E" w14:paraId="0E34306A" w14:textId="77777777">
        <w:trPr>
          <w:cantSplit/>
          <w:jc w:val="center"/>
        </w:trPr>
        <w:tc>
          <w:tcPr>
            <w:tcW w:w="1057" w:type="dxa"/>
            <w:tcBorders>
              <w:top w:val="nil"/>
              <w:left w:val="nil"/>
              <w:bottom w:val="nil"/>
              <w:right w:val="nil"/>
            </w:tcBorders>
            <w:shd w:val="clear" w:color="auto" w:fill="FFFFFF"/>
          </w:tcPr>
          <w:p w14:paraId="0E34305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5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60"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61"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062" w14:textId="77777777" w:rsidR="0024092E" w:rsidRDefault="00450581">
            <w:pPr>
              <w:adjustRightInd w:val="0"/>
              <w:jc w:val="center"/>
              <w:rPr>
                <w:rFonts w:ascii="Times New Roman" w:hAnsi="Times New Roman"/>
                <w:color w:val="000000"/>
              </w:rPr>
            </w:pPr>
            <w:r>
              <w:rPr>
                <w:rFonts w:ascii="Times New Roman" w:hAnsi="Times New Roman"/>
                <w:color w:val="000000"/>
              </w:rPr>
              <w:t>121.6 (12.47)</w:t>
            </w:r>
          </w:p>
        </w:tc>
        <w:tc>
          <w:tcPr>
            <w:tcW w:w="1860" w:type="dxa"/>
            <w:tcBorders>
              <w:top w:val="nil"/>
              <w:left w:val="nil"/>
              <w:bottom w:val="nil"/>
              <w:right w:val="nil"/>
            </w:tcBorders>
            <w:shd w:val="clear" w:color="auto" w:fill="FFFFFF"/>
          </w:tcPr>
          <w:p w14:paraId="0E343063" w14:textId="77777777" w:rsidR="0024092E" w:rsidRDefault="00450581">
            <w:pPr>
              <w:adjustRightInd w:val="0"/>
              <w:jc w:val="center"/>
              <w:rPr>
                <w:rFonts w:ascii="Times New Roman" w:hAnsi="Times New Roman"/>
                <w:color w:val="000000"/>
              </w:rPr>
            </w:pPr>
            <w:r>
              <w:rPr>
                <w:rFonts w:ascii="Times New Roman" w:hAnsi="Times New Roman"/>
                <w:color w:val="000000"/>
              </w:rPr>
              <w:t>120.5 (116.0, 121.0)</w:t>
            </w:r>
          </w:p>
        </w:tc>
        <w:tc>
          <w:tcPr>
            <w:tcW w:w="1067" w:type="dxa"/>
            <w:tcBorders>
              <w:top w:val="nil"/>
              <w:left w:val="nil"/>
              <w:bottom w:val="nil"/>
              <w:right w:val="nil"/>
            </w:tcBorders>
            <w:shd w:val="clear" w:color="auto" w:fill="FFFFFF"/>
          </w:tcPr>
          <w:p w14:paraId="0E343064" w14:textId="77777777" w:rsidR="0024092E" w:rsidRDefault="00450581">
            <w:pPr>
              <w:adjustRightInd w:val="0"/>
              <w:jc w:val="center"/>
              <w:rPr>
                <w:rFonts w:ascii="Times New Roman" w:hAnsi="Times New Roman"/>
                <w:color w:val="000000"/>
              </w:rPr>
            </w:pPr>
            <w:r>
              <w:rPr>
                <w:rFonts w:ascii="Times New Roman" w:hAnsi="Times New Roman"/>
                <w:color w:val="000000"/>
              </w:rPr>
              <w:t>102, 148</w:t>
            </w:r>
          </w:p>
        </w:tc>
        <w:tc>
          <w:tcPr>
            <w:tcW w:w="22" w:type="dxa"/>
            <w:tcBorders>
              <w:top w:val="nil"/>
              <w:left w:val="nil"/>
              <w:bottom w:val="nil"/>
              <w:right w:val="nil"/>
            </w:tcBorders>
            <w:shd w:val="clear" w:color="auto" w:fill="FFFFFF"/>
          </w:tcPr>
          <w:p w14:paraId="0E3430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6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067" w14:textId="77777777" w:rsidR="0024092E" w:rsidRDefault="00450581">
            <w:pPr>
              <w:adjustRightInd w:val="0"/>
              <w:jc w:val="center"/>
              <w:rPr>
                <w:rFonts w:ascii="Times New Roman" w:hAnsi="Times New Roman"/>
                <w:color w:val="000000"/>
              </w:rPr>
            </w:pPr>
            <w:r>
              <w:rPr>
                <w:rFonts w:ascii="Times New Roman" w:hAnsi="Times New Roman"/>
                <w:color w:val="000000"/>
              </w:rPr>
              <w:t>1.9 (8.31)</w:t>
            </w:r>
          </w:p>
        </w:tc>
        <w:tc>
          <w:tcPr>
            <w:tcW w:w="1860" w:type="dxa"/>
            <w:tcBorders>
              <w:top w:val="nil"/>
              <w:left w:val="nil"/>
              <w:bottom w:val="nil"/>
              <w:right w:val="nil"/>
            </w:tcBorders>
            <w:shd w:val="clear" w:color="auto" w:fill="FFFFFF"/>
          </w:tcPr>
          <w:p w14:paraId="0E343068" w14:textId="77777777" w:rsidR="0024092E" w:rsidRDefault="00450581">
            <w:pPr>
              <w:adjustRightInd w:val="0"/>
              <w:jc w:val="center"/>
              <w:rPr>
                <w:rFonts w:ascii="Times New Roman" w:hAnsi="Times New Roman"/>
                <w:color w:val="000000"/>
              </w:rPr>
            </w:pPr>
            <w:r>
              <w:rPr>
                <w:rFonts w:ascii="Times New Roman" w:hAnsi="Times New Roman"/>
                <w:color w:val="000000"/>
              </w:rPr>
              <w:t>2.5 (-3.0, 5.0)</w:t>
            </w:r>
          </w:p>
        </w:tc>
        <w:tc>
          <w:tcPr>
            <w:tcW w:w="1067" w:type="dxa"/>
            <w:tcBorders>
              <w:top w:val="nil"/>
              <w:left w:val="nil"/>
              <w:bottom w:val="nil"/>
              <w:right w:val="nil"/>
            </w:tcBorders>
            <w:shd w:val="clear" w:color="auto" w:fill="FFFFFF"/>
          </w:tcPr>
          <w:p w14:paraId="0E343069" w14:textId="77777777" w:rsidR="0024092E" w:rsidRDefault="00450581">
            <w:pPr>
              <w:adjustRightInd w:val="0"/>
              <w:jc w:val="center"/>
              <w:rPr>
                <w:rFonts w:ascii="Times New Roman" w:hAnsi="Times New Roman"/>
                <w:color w:val="000000"/>
              </w:rPr>
            </w:pPr>
            <w:r>
              <w:rPr>
                <w:rFonts w:ascii="Times New Roman" w:hAnsi="Times New Roman"/>
                <w:color w:val="000000"/>
              </w:rPr>
              <w:t>-14, 18</w:t>
            </w:r>
          </w:p>
        </w:tc>
      </w:tr>
      <w:tr w:rsidR="0024092E" w14:paraId="0E343077" w14:textId="77777777">
        <w:trPr>
          <w:cantSplit/>
          <w:jc w:val="center"/>
        </w:trPr>
        <w:tc>
          <w:tcPr>
            <w:tcW w:w="1057" w:type="dxa"/>
            <w:tcBorders>
              <w:top w:val="nil"/>
              <w:left w:val="nil"/>
              <w:bottom w:val="nil"/>
              <w:right w:val="nil"/>
            </w:tcBorders>
            <w:shd w:val="clear" w:color="auto" w:fill="FFFFFF"/>
          </w:tcPr>
          <w:p w14:paraId="0E34306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6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6D"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06E"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06F" w14:textId="77777777" w:rsidR="0024092E" w:rsidRDefault="00450581">
            <w:pPr>
              <w:adjustRightInd w:val="0"/>
              <w:jc w:val="center"/>
              <w:rPr>
                <w:rFonts w:ascii="Times New Roman" w:hAnsi="Times New Roman"/>
                <w:color w:val="000000"/>
              </w:rPr>
            </w:pPr>
            <w:r>
              <w:rPr>
                <w:rFonts w:ascii="Times New Roman" w:hAnsi="Times New Roman"/>
                <w:color w:val="000000"/>
              </w:rPr>
              <w:t>120.8 (17.68)</w:t>
            </w:r>
          </w:p>
        </w:tc>
        <w:tc>
          <w:tcPr>
            <w:tcW w:w="1860" w:type="dxa"/>
            <w:tcBorders>
              <w:top w:val="nil"/>
              <w:left w:val="nil"/>
              <w:bottom w:val="nil"/>
              <w:right w:val="nil"/>
            </w:tcBorders>
            <w:shd w:val="clear" w:color="auto" w:fill="FFFFFF"/>
          </w:tcPr>
          <w:p w14:paraId="0E343070" w14:textId="77777777" w:rsidR="0024092E" w:rsidRDefault="00450581">
            <w:pPr>
              <w:adjustRightInd w:val="0"/>
              <w:jc w:val="center"/>
              <w:rPr>
                <w:rFonts w:ascii="Times New Roman" w:hAnsi="Times New Roman"/>
                <w:color w:val="000000"/>
              </w:rPr>
            </w:pPr>
            <w:r>
              <w:rPr>
                <w:rFonts w:ascii="Times New Roman" w:hAnsi="Times New Roman"/>
                <w:color w:val="000000"/>
              </w:rPr>
              <w:t>116.5 (105.0, 139.5)</w:t>
            </w:r>
          </w:p>
        </w:tc>
        <w:tc>
          <w:tcPr>
            <w:tcW w:w="1067" w:type="dxa"/>
            <w:tcBorders>
              <w:top w:val="nil"/>
              <w:left w:val="nil"/>
              <w:bottom w:val="nil"/>
              <w:right w:val="nil"/>
            </w:tcBorders>
            <w:shd w:val="clear" w:color="auto" w:fill="FFFFFF"/>
          </w:tcPr>
          <w:p w14:paraId="0E343071" w14:textId="77777777" w:rsidR="0024092E" w:rsidRDefault="00450581">
            <w:pPr>
              <w:adjustRightInd w:val="0"/>
              <w:jc w:val="center"/>
              <w:rPr>
                <w:rFonts w:ascii="Times New Roman" w:hAnsi="Times New Roman"/>
                <w:color w:val="000000"/>
              </w:rPr>
            </w:pPr>
            <w:r>
              <w:rPr>
                <w:rFonts w:ascii="Times New Roman" w:hAnsi="Times New Roman"/>
                <w:color w:val="000000"/>
              </w:rPr>
              <w:t>102, 142</w:t>
            </w:r>
          </w:p>
        </w:tc>
        <w:tc>
          <w:tcPr>
            <w:tcW w:w="22" w:type="dxa"/>
            <w:tcBorders>
              <w:top w:val="nil"/>
              <w:left w:val="nil"/>
              <w:bottom w:val="nil"/>
              <w:right w:val="nil"/>
            </w:tcBorders>
            <w:shd w:val="clear" w:color="auto" w:fill="FFFFFF"/>
          </w:tcPr>
          <w:p w14:paraId="0E3430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73"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074" w14:textId="77777777" w:rsidR="0024092E" w:rsidRDefault="00450581">
            <w:pPr>
              <w:adjustRightInd w:val="0"/>
              <w:jc w:val="center"/>
              <w:rPr>
                <w:rFonts w:ascii="Times New Roman" w:hAnsi="Times New Roman"/>
                <w:color w:val="000000"/>
              </w:rPr>
            </w:pPr>
            <w:r>
              <w:rPr>
                <w:rFonts w:ascii="Times New Roman" w:hAnsi="Times New Roman"/>
                <w:color w:val="000000"/>
              </w:rPr>
              <w:t>-1.0 (17.41)</w:t>
            </w:r>
          </w:p>
        </w:tc>
        <w:tc>
          <w:tcPr>
            <w:tcW w:w="1860" w:type="dxa"/>
            <w:tcBorders>
              <w:top w:val="nil"/>
              <w:left w:val="nil"/>
              <w:bottom w:val="nil"/>
              <w:right w:val="nil"/>
            </w:tcBorders>
            <w:shd w:val="clear" w:color="auto" w:fill="FFFFFF"/>
          </w:tcPr>
          <w:p w14:paraId="0E343075" w14:textId="77777777" w:rsidR="0024092E" w:rsidRDefault="00450581">
            <w:pPr>
              <w:adjustRightInd w:val="0"/>
              <w:jc w:val="center"/>
              <w:rPr>
                <w:rFonts w:ascii="Times New Roman" w:hAnsi="Times New Roman"/>
                <w:color w:val="000000"/>
              </w:rPr>
            </w:pPr>
            <w:r>
              <w:rPr>
                <w:rFonts w:ascii="Times New Roman" w:hAnsi="Times New Roman"/>
                <w:color w:val="000000"/>
              </w:rPr>
              <w:t>-3.5 (-9.0, 8.0)</w:t>
            </w:r>
          </w:p>
        </w:tc>
        <w:tc>
          <w:tcPr>
            <w:tcW w:w="1067" w:type="dxa"/>
            <w:tcBorders>
              <w:top w:val="nil"/>
              <w:left w:val="nil"/>
              <w:bottom w:val="nil"/>
              <w:right w:val="nil"/>
            </w:tcBorders>
            <w:shd w:val="clear" w:color="auto" w:fill="FFFFFF"/>
          </w:tcPr>
          <w:p w14:paraId="0E343076" w14:textId="77777777" w:rsidR="0024092E" w:rsidRDefault="00450581">
            <w:pPr>
              <w:adjustRightInd w:val="0"/>
              <w:jc w:val="center"/>
              <w:rPr>
                <w:rFonts w:ascii="Times New Roman" w:hAnsi="Times New Roman"/>
                <w:color w:val="000000"/>
              </w:rPr>
            </w:pPr>
            <w:r>
              <w:rPr>
                <w:rFonts w:ascii="Times New Roman" w:hAnsi="Times New Roman"/>
                <w:color w:val="000000"/>
              </w:rPr>
              <w:t>-29, 30</w:t>
            </w:r>
          </w:p>
        </w:tc>
      </w:tr>
      <w:tr w:rsidR="0024092E" w14:paraId="0E343084" w14:textId="77777777">
        <w:trPr>
          <w:cantSplit/>
          <w:jc w:val="center"/>
        </w:trPr>
        <w:tc>
          <w:tcPr>
            <w:tcW w:w="1057" w:type="dxa"/>
            <w:tcBorders>
              <w:top w:val="nil"/>
              <w:left w:val="nil"/>
              <w:bottom w:val="nil"/>
              <w:right w:val="nil"/>
            </w:tcBorders>
            <w:shd w:val="clear" w:color="auto" w:fill="FFFFFF"/>
          </w:tcPr>
          <w:p w14:paraId="0E34307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7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7A"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7B"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07C" w14:textId="77777777" w:rsidR="0024092E" w:rsidRDefault="00450581">
            <w:pPr>
              <w:adjustRightInd w:val="0"/>
              <w:jc w:val="center"/>
              <w:rPr>
                <w:rFonts w:ascii="Times New Roman" w:hAnsi="Times New Roman"/>
                <w:color w:val="000000"/>
              </w:rPr>
            </w:pPr>
            <w:r>
              <w:rPr>
                <w:rFonts w:ascii="Times New Roman" w:hAnsi="Times New Roman"/>
                <w:color w:val="000000"/>
              </w:rPr>
              <w:t>123.1 (12.86)</w:t>
            </w:r>
          </w:p>
        </w:tc>
        <w:tc>
          <w:tcPr>
            <w:tcW w:w="1860" w:type="dxa"/>
            <w:tcBorders>
              <w:top w:val="nil"/>
              <w:left w:val="nil"/>
              <w:bottom w:val="nil"/>
              <w:right w:val="nil"/>
            </w:tcBorders>
            <w:shd w:val="clear" w:color="auto" w:fill="FFFFFF"/>
          </w:tcPr>
          <w:p w14:paraId="0E34307D" w14:textId="77777777" w:rsidR="0024092E" w:rsidRDefault="00450581">
            <w:pPr>
              <w:adjustRightInd w:val="0"/>
              <w:jc w:val="center"/>
              <w:rPr>
                <w:rFonts w:ascii="Times New Roman" w:hAnsi="Times New Roman"/>
                <w:color w:val="000000"/>
              </w:rPr>
            </w:pPr>
            <w:r>
              <w:rPr>
                <w:rFonts w:ascii="Times New Roman" w:hAnsi="Times New Roman"/>
                <w:color w:val="000000"/>
              </w:rPr>
              <w:t>122.5 (112.5, 134.5)</w:t>
            </w:r>
          </w:p>
        </w:tc>
        <w:tc>
          <w:tcPr>
            <w:tcW w:w="1067" w:type="dxa"/>
            <w:tcBorders>
              <w:top w:val="nil"/>
              <w:left w:val="nil"/>
              <w:bottom w:val="nil"/>
              <w:right w:val="nil"/>
            </w:tcBorders>
            <w:shd w:val="clear" w:color="auto" w:fill="FFFFFF"/>
          </w:tcPr>
          <w:p w14:paraId="0E34307E" w14:textId="77777777" w:rsidR="0024092E" w:rsidRDefault="00450581">
            <w:pPr>
              <w:adjustRightInd w:val="0"/>
              <w:jc w:val="center"/>
              <w:rPr>
                <w:rFonts w:ascii="Times New Roman" w:hAnsi="Times New Roman"/>
                <w:color w:val="000000"/>
              </w:rPr>
            </w:pPr>
            <w:r>
              <w:rPr>
                <w:rFonts w:ascii="Times New Roman" w:hAnsi="Times New Roman"/>
                <w:color w:val="000000"/>
              </w:rPr>
              <w:t>106, 140</w:t>
            </w:r>
          </w:p>
        </w:tc>
        <w:tc>
          <w:tcPr>
            <w:tcW w:w="22" w:type="dxa"/>
            <w:tcBorders>
              <w:top w:val="nil"/>
              <w:left w:val="nil"/>
              <w:bottom w:val="nil"/>
              <w:right w:val="nil"/>
            </w:tcBorders>
            <w:shd w:val="clear" w:color="auto" w:fill="FFFFFF"/>
          </w:tcPr>
          <w:p w14:paraId="0E34307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8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081" w14:textId="77777777" w:rsidR="0024092E" w:rsidRDefault="00450581">
            <w:pPr>
              <w:adjustRightInd w:val="0"/>
              <w:jc w:val="center"/>
              <w:rPr>
                <w:rFonts w:ascii="Times New Roman" w:hAnsi="Times New Roman"/>
                <w:color w:val="000000"/>
              </w:rPr>
            </w:pPr>
            <w:r>
              <w:rPr>
                <w:rFonts w:ascii="Times New Roman" w:hAnsi="Times New Roman"/>
                <w:color w:val="000000"/>
              </w:rPr>
              <w:t>1.4 (14.74)</w:t>
            </w:r>
          </w:p>
        </w:tc>
        <w:tc>
          <w:tcPr>
            <w:tcW w:w="1860" w:type="dxa"/>
            <w:tcBorders>
              <w:top w:val="nil"/>
              <w:left w:val="nil"/>
              <w:bottom w:val="nil"/>
              <w:right w:val="nil"/>
            </w:tcBorders>
            <w:shd w:val="clear" w:color="auto" w:fill="FFFFFF"/>
          </w:tcPr>
          <w:p w14:paraId="0E343082" w14:textId="77777777" w:rsidR="0024092E" w:rsidRDefault="00450581">
            <w:pPr>
              <w:adjustRightInd w:val="0"/>
              <w:jc w:val="center"/>
              <w:rPr>
                <w:rFonts w:ascii="Times New Roman" w:hAnsi="Times New Roman"/>
                <w:color w:val="000000"/>
              </w:rPr>
            </w:pPr>
            <w:r>
              <w:rPr>
                <w:rFonts w:ascii="Times New Roman" w:hAnsi="Times New Roman"/>
                <w:color w:val="000000"/>
              </w:rPr>
              <w:t>0.0 (-4.0, 7.5)</w:t>
            </w:r>
          </w:p>
        </w:tc>
        <w:tc>
          <w:tcPr>
            <w:tcW w:w="1067" w:type="dxa"/>
            <w:tcBorders>
              <w:top w:val="nil"/>
              <w:left w:val="nil"/>
              <w:bottom w:val="nil"/>
              <w:right w:val="nil"/>
            </w:tcBorders>
            <w:shd w:val="clear" w:color="auto" w:fill="FFFFFF"/>
          </w:tcPr>
          <w:p w14:paraId="0E343083" w14:textId="77777777" w:rsidR="0024092E" w:rsidRDefault="00450581">
            <w:pPr>
              <w:adjustRightInd w:val="0"/>
              <w:jc w:val="center"/>
              <w:rPr>
                <w:rFonts w:ascii="Times New Roman" w:hAnsi="Times New Roman"/>
                <w:color w:val="000000"/>
              </w:rPr>
            </w:pPr>
            <w:r>
              <w:rPr>
                <w:rFonts w:ascii="Times New Roman" w:hAnsi="Times New Roman"/>
                <w:color w:val="000000"/>
              </w:rPr>
              <w:t>-24, 28</w:t>
            </w:r>
          </w:p>
        </w:tc>
      </w:tr>
      <w:tr w:rsidR="0024092E" w14:paraId="0E343091" w14:textId="77777777">
        <w:trPr>
          <w:cantSplit/>
          <w:jc w:val="center"/>
        </w:trPr>
        <w:tc>
          <w:tcPr>
            <w:tcW w:w="1057" w:type="dxa"/>
            <w:tcBorders>
              <w:top w:val="nil"/>
              <w:left w:val="nil"/>
              <w:bottom w:val="nil"/>
              <w:right w:val="nil"/>
            </w:tcBorders>
            <w:shd w:val="clear" w:color="auto" w:fill="FFFFFF"/>
          </w:tcPr>
          <w:p w14:paraId="0E34308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8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87"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0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089" w14:textId="77777777" w:rsidR="0024092E" w:rsidRDefault="00450581">
            <w:pPr>
              <w:adjustRightInd w:val="0"/>
              <w:jc w:val="center"/>
              <w:rPr>
                <w:rFonts w:ascii="Times New Roman" w:hAnsi="Times New Roman"/>
                <w:color w:val="000000"/>
              </w:rPr>
            </w:pPr>
            <w:r>
              <w:rPr>
                <w:rFonts w:ascii="Times New Roman" w:hAnsi="Times New Roman"/>
                <w:color w:val="000000"/>
              </w:rPr>
              <w:t>125.3 (8.14)</w:t>
            </w:r>
          </w:p>
        </w:tc>
        <w:tc>
          <w:tcPr>
            <w:tcW w:w="1860" w:type="dxa"/>
            <w:tcBorders>
              <w:top w:val="nil"/>
              <w:left w:val="nil"/>
              <w:bottom w:val="nil"/>
              <w:right w:val="nil"/>
            </w:tcBorders>
            <w:shd w:val="clear" w:color="auto" w:fill="FFFFFF"/>
          </w:tcPr>
          <w:p w14:paraId="0E34308A" w14:textId="77777777" w:rsidR="0024092E" w:rsidRDefault="00450581">
            <w:pPr>
              <w:adjustRightInd w:val="0"/>
              <w:jc w:val="center"/>
              <w:rPr>
                <w:rFonts w:ascii="Times New Roman" w:hAnsi="Times New Roman"/>
                <w:color w:val="000000"/>
              </w:rPr>
            </w:pPr>
            <w:r>
              <w:rPr>
                <w:rFonts w:ascii="Times New Roman" w:hAnsi="Times New Roman"/>
                <w:color w:val="000000"/>
              </w:rPr>
              <w:t>123.5 (119.0, 131.5)</w:t>
            </w:r>
          </w:p>
        </w:tc>
        <w:tc>
          <w:tcPr>
            <w:tcW w:w="1067" w:type="dxa"/>
            <w:tcBorders>
              <w:top w:val="nil"/>
              <w:left w:val="nil"/>
              <w:bottom w:val="nil"/>
              <w:right w:val="nil"/>
            </w:tcBorders>
            <w:shd w:val="clear" w:color="auto" w:fill="FFFFFF"/>
          </w:tcPr>
          <w:p w14:paraId="0E34308B" w14:textId="77777777" w:rsidR="0024092E" w:rsidRDefault="00450581">
            <w:pPr>
              <w:adjustRightInd w:val="0"/>
              <w:jc w:val="center"/>
              <w:rPr>
                <w:rFonts w:ascii="Times New Roman" w:hAnsi="Times New Roman"/>
                <w:color w:val="000000"/>
              </w:rPr>
            </w:pPr>
            <w:r>
              <w:rPr>
                <w:rFonts w:ascii="Times New Roman" w:hAnsi="Times New Roman"/>
                <w:color w:val="000000"/>
              </w:rPr>
              <w:t>118, 136</w:t>
            </w:r>
          </w:p>
        </w:tc>
        <w:tc>
          <w:tcPr>
            <w:tcW w:w="22" w:type="dxa"/>
            <w:tcBorders>
              <w:top w:val="nil"/>
              <w:left w:val="nil"/>
              <w:bottom w:val="nil"/>
              <w:right w:val="nil"/>
            </w:tcBorders>
            <w:shd w:val="clear" w:color="auto" w:fill="FFFFFF"/>
          </w:tcPr>
          <w:p w14:paraId="0E34308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8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08E" w14:textId="77777777" w:rsidR="0024092E" w:rsidRDefault="00450581">
            <w:pPr>
              <w:adjustRightInd w:val="0"/>
              <w:jc w:val="center"/>
              <w:rPr>
                <w:rFonts w:ascii="Times New Roman" w:hAnsi="Times New Roman"/>
                <w:color w:val="000000"/>
              </w:rPr>
            </w:pPr>
            <w:r>
              <w:rPr>
                <w:rFonts w:ascii="Times New Roman" w:hAnsi="Times New Roman"/>
                <w:color w:val="000000"/>
              </w:rPr>
              <w:t>3.5 (17.71)</w:t>
            </w:r>
          </w:p>
        </w:tc>
        <w:tc>
          <w:tcPr>
            <w:tcW w:w="1860" w:type="dxa"/>
            <w:tcBorders>
              <w:top w:val="nil"/>
              <w:left w:val="nil"/>
              <w:bottom w:val="nil"/>
              <w:right w:val="nil"/>
            </w:tcBorders>
            <w:shd w:val="clear" w:color="auto" w:fill="FFFFFF"/>
          </w:tcPr>
          <w:p w14:paraId="0E34308F" w14:textId="77777777" w:rsidR="0024092E" w:rsidRDefault="00450581">
            <w:pPr>
              <w:adjustRightInd w:val="0"/>
              <w:jc w:val="center"/>
              <w:rPr>
                <w:rFonts w:ascii="Times New Roman" w:hAnsi="Times New Roman"/>
                <w:color w:val="000000"/>
              </w:rPr>
            </w:pPr>
            <w:r>
              <w:rPr>
                <w:rFonts w:ascii="Times New Roman" w:hAnsi="Times New Roman"/>
                <w:color w:val="000000"/>
              </w:rPr>
              <w:t>2.0 (-9.5, 16.5)</w:t>
            </w:r>
          </w:p>
        </w:tc>
        <w:tc>
          <w:tcPr>
            <w:tcW w:w="1067" w:type="dxa"/>
            <w:tcBorders>
              <w:top w:val="nil"/>
              <w:left w:val="nil"/>
              <w:bottom w:val="nil"/>
              <w:right w:val="nil"/>
            </w:tcBorders>
            <w:shd w:val="clear" w:color="auto" w:fill="FFFFFF"/>
          </w:tcPr>
          <w:p w14:paraId="0E343090" w14:textId="77777777" w:rsidR="0024092E" w:rsidRDefault="00450581">
            <w:pPr>
              <w:adjustRightInd w:val="0"/>
              <w:jc w:val="center"/>
              <w:rPr>
                <w:rFonts w:ascii="Times New Roman" w:hAnsi="Times New Roman"/>
                <w:color w:val="000000"/>
              </w:rPr>
            </w:pPr>
            <w:r>
              <w:rPr>
                <w:rFonts w:ascii="Times New Roman" w:hAnsi="Times New Roman"/>
                <w:color w:val="000000"/>
              </w:rPr>
              <w:t>-16, 26</w:t>
            </w:r>
          </w:p>
        </w:tc>
      </w:tr>
      <w:tr w:rsidR="0024092E" w14:paraId="0E34309E" w14:textId="77777777">
        <w:trPr>
          <w:cantSplit/>
          <w:jc w:val="center"/>
        </w:trPr>
        <w:tc>
          <w:tcPr>
            <w:tcW w:w="1057" w:type="dxa"/>
            <w:tcBorders>
              <w:top w:val="nil"/>
              <w:left w:val="nil"/>
              <w:bottom w:val="nil"/>
              <w:right w:val="nil"/>
            </w:tcBorders>
            <w:shd w:val="clear" w:color="auto" w:fill="FFFFFF"/>
          </w:tcPr>
          <w:p w14:paraId="0E34309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9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94"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9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096" w14:textId="77777777" w:rsidR="0024092E" w:rsidRDefault="00450581">
            <w:pPr>
              <w:adjustRightInd w:val="0"/>
              <w:jc w:val="center"/>
              <w:rPr>
                <w:rFonts w:ascii="Times New Roman" w:hAnsi="Times New Roman"/>
                <w:color w:val="000000"/>
              </w:rPr>
            </w:pPr>
            <w:r>
              <w:rPr>
                <w:rFonts w:ascii="Times New Roman" w:hAnsi="Times New Roman"/>
                <w:color w:val="000000"/>
              </w:rPr>
              <w:t>125.8 (7.80)</w:t>
            </w:r>
          </w:p>
        </w:tc>
        <w:tc>
          <w:tcPr>
            <w:tcW w:w="1860" w:type="dxa"/>
            <w:tcBorders>
              <w:top w:val="nil"/>
              <w:left w:val="nil"/>
              <w:bottom w:val="nil"/>
              <w:right w:val="nil"/>
            </w:tcBorders>
            <w:shd w:val="clear" w:color="auto" w:fill="FFFFFF"/>
          </w:tcPr>
          <w:p w14:paraId="0E343097" w14:textId="77777777" w:rsidR="0024092E" w:rsidRDefault="00450581">
            <w:pPr>
              <w:adjustRightInd w:val="0"/>
              <w:jc w:val="center"/>
              <w:rPr>
                <w:rFonts w:ascii="Times New Roman" w:hAnsi="Times New Roman"/>
                <w:color w:val="000000"/>
              </w:rPr>
            </w:pPr>
            <w:r>
              <w:rPr>
                <w:rFonts w:ascii="Times New Roman" w:hAnsi="Times New Roman"/>
                <w:color w:val="000000"/>
              </w:rPr>
              <w:t>125.5 (119.0, 132.5)</w:t>
            </w:r>
          </w:p>
        </w:tc>
        <w:tc>
          <w:tcPr>
            <w:tcW w:w="1067" w:type="dxa"/>
            <w:tcBorders>
              <w:top w:val="nil"/>
              <w:left w:val="nil"/>
              <w:bottom w:val="nil"/>
              <w:right w:val="nil"/>
            </w:tcBorders>
            <w:shd w:val="clear" w:color="auto" w:fill="FFFFFF"/>
          </w:tcPr>
          <w:p w14:paraId="0E343098" w14:textId="77777777" w:rsidR="0024092E" w:rsidRDefault="00450581">
            <w:pPr>
              <w:adjustRightInd w:val="0"/>
              <w:jc w:val="center"/>
              <w:rPr>
                <w:rFonts w:ascii="Times New Roman" w:hAnsi="Times New Roman"/>
                <w:color w:val="000000"/>
              </w:rPr>
            </w:pPr>
            <w:r>
              <w:rPr>
                <w:rFonts w:ascii="Times New Roman" w:hAnsi="Times New Roman"/>
                <w:color w:val="000000"/>
              </w:rPr>
              <w:t>119, 133</w:t>
            </w:r>
          </w:p>
        </w:tc>
        <w:tc>
          <w:tcPr>
            <w:tcW w:w="22" w:type="dxa"/>
            <w:tcBorders>
              <w:top w:val="nil"/>
              <w:left w:val="nil"/>
              <w:bottom w:val="nil"/>
              <w:right w:val="nil"/>
            </w:tcBorders>
            <w:shd w:val="clear" w:color="auto" w:fill="FFFFFF"/>
          </w:tcPr>
          <w:p w14:paraId="0E34309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9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09B" w14:textId="77777777" w:rsidR="0024092E" w:rsidRDefault="00450581">
            <w:pPr>
              <w:adjustRightInd w:val="0"/>
              <w:jc w:val="center"/>
              <w:rPr>
                <w:rFonts w:ascii="Times New Roman" w:hAnsi="Times New Roman"/>
                <w:color w:val="000000"/>
              </w:rPr>
            </w:pPr>
            <w:r>
              <w:rPr>
                <w:rFonts w:ascii="Times New Roman" w:hAnsi="Times New Roman"/>
                <w:color w:val="000000"/>
              </w:rPr>
              <w:t>4.0 (14.45)</w:t>
            </w:r>
          </w:p>
        </w:tc>
        <w:tc>
          <w:tcPr>
            <w:tcW w:w="1860" w:type="dxa"/>
            <w:tcBorders>
              <w:top w:val="nil"/>
              <w:left w:val="nil"/>
              <w:bottom w:val="nil"/>
              <w:right w:val="nil"/>
            </w:tcBorders>
            <w:shd w:val="clear" w:color="auto" w:fill="FFFFFF"/>
          </w:tcPr>
          <w:p w14:paraId="0E34309C" w14:textId="77777777" w:rsidR="0024092E" w:rsidRDefault="00450581">
            <w:pPr>
              <w:adjustRightInd w:val="0"/>
              <w:jc w:val="center"/>
              <w:rPr>
                <w:rFonts w:ascii="Times New Roman" w:hAnsi="Times New Roman"/>
                <w:color w:val="000000"/>
              </w:rPr>
            </w:pPr>
            <w:r>
              <w:rPr>
                <w:rFonts w:ascii="Times New Roman" w:hAnsi="Times New Roman"/>
                <w:color w:val="000000"/>
              </w:rPr>
              <w:t>2.0 (-6.5, 14.5)</w:t>
            </w:r>
          </w:p>
        </w:tc>
        <w:tc>
          <w:tcPr>
            <w:tcW w:w="1067" w:type="dxa"/>
            <w:tcBorders>
              <w:top w:val="nil"/>
              <w:left w:val="nil"/>
              <w:bottom w:val="nil"/>
              <w:right w:val="nil"/>
            </w:tcBorders>
            <w:shd w:val="clear" w:color="auto" w:fill="FFFFFF"/>
          </w:tcPr>
          <w:p w14:paraId="0E34309D" w14:textId="77777777" w:rsidR="0024092E" w:rsidRDefault="00450581">
            <w:pPr>
              <w:adjustRightInd w:val="0"/>
              <w:jc w:val="center"/>
              <w:rPr>
                <w:rFonts w:ascii="Times New Roman" w:hAnsi="Times New Roman"/>
                <w:color w:val="000000"/>
              </w:rPr>
            </w:pPr>
            <w:r>
              <w:rPr>
                <w:rFonts w:ascii="Times New Roman" w:hAnsi="Times New Roman"/>
                <w:color w:val="000000"/>
              </w:rPr>
              <w:t>-11, 23</w:t>
            </w:r>
          </w:p>
        </w:tc>
      </w:tr>
      <w:tr w:rsidR="0024092E" w14:paraId="0E3430AB" w14:textId="77777777">
        <w:trPr>
          <w:cantSplit/>
          <w:jc w:val="center"/>
        </w:trPr>
        <w:tc>
          <w:tcPr>
            <w:tcW w:w="1057" w:type="dxa"/>
            <w:tcBorders>
              <w:top w:val="nil"/>
              <w:left w:val="nil"/>
              <w:bottom w:val="nil"/>
              <w:right w:val="nil"/>
            </w:tcBorders>
            <w:shd w:val="clear" w:color="auto" w:fill="FFFFFF"/>
          </w:tcPr>
          <w:p w14:paraId="0E34309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A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A1"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0A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A3" w14:textId="77777777" w:rsidR="0024092E" w:rsidRDefault="00450581">
            <w:pPr>
              <w:adjustRightInd w:val="0"/>
              <w:jc w:val="center"/>
              <w:rPr>
                <w:rFonts w:ascii="Times New Roman" w:hAnsi="Times New Roman"/>
                <w:color w:val="000000"/>
              </w:rPr>
            </w:pPr>
            <w:r>
              <w:rPr>
                <w:rFonts w:ascii="Times New Roman" w:hAnsi="Times New Roman"/>
                <w:color w:val="000000"/>
              </w:rPr>
              <w:t>116.7 (12.06)</w:t>
            </w:r>
          </w:p>
        </w:tc>
        <w:tc>
          <w:tcPr>
            <w:tcW w:w="1860" w:type="dxa"/>
            <w:tcBorders>
              <w:top w:val="nil"/>
              <w:left w:val="nil"/>
              <w:bottom w:val="nil"/>
              <w:right w:val="nil"/>
            </w:tcBorders>
            <w:shd w:val="clear" w:color="auto" w:fill="FFFFFF"/>
          </w:tcPr>
          <w:p w14:paraId="0E3430A4" w14:textId="77777777" w:rsidR="0024092E" w:rsidRDefault="00450581">
            <w:pPr>
              <w:adjustRightInd w:val="0"/>
              <w:jc w:val="center"/>
              <w:rPr>
                <w:rFonts w:ascii="Times New Roman" w:hAnsi="Times New Roman"/>
                <w:color w:val="000000"/>
              </w:rPr>
            </w:pPr>
            <w:r>
              <w:rPr>
                <w:rFonts w:ascii="Times New Roman" w:hAnsi="Times New Roman"/>
                <w:color w:val="000000"/>
              </w:rPr>
              <w:t>118.0 (104.0, 128.0)</w:t>
            </w:r>
          </w:p>
        </w:tc>
        <w:tc>
          <w:tcPr>
            <w:tcW w:w="1067" w:type="dxa"/>
            <w:tcBorders>
              <w:top w:val="nil"/>
              <w:left w:val="nil"/>
              <w:bottom w:val="nil"/>
              <w:right w:val="nil"/>
            </w:tcBorders>
            <w:shd w:val="clear" w:color="auto" w:fill="FFFFFF"/>
          </w:tcPr>
          <w:p w14:paraId="0E3430A5" w14:textId="77777777" w:rsidR="0024092E" w:rsidRDefault="00450581">
            <w:pPr>
              <w:adjustRightInd w:val="0"/>
              <w:jc w:val="center"/>
              <w:rPr>
                <w:rFonts w:ascii="Times New Roman" w:hAnsi="Times New Roman"/>
                <w:color w:val="000000"/>
              </w:rPr>
            </w:pPr>
            <w:r>
              <w:rPr>
                <w:rFonts w:ascii="Times New Roman" w:hAnsi="Times New Roman"/>
                <w:color w:val="000000"/>
              </w:rPr>
              <w:t>104, 128</w:t>
            </w:r>
          </w:p>
        </w:tc>
        <w:tc>
          <w:tcPr>
            <w:tcW w:w="22" w:type="dxa"/>
            <w:tcBorders>
              <w:top w:val="nil"/>
              <w:left w:val="nil"/>
              <w:bottom w:val="nil"/>
              <w:right w:val="nil"/>
            </w:tcBorders>
            <w:shd w:val="clear" w:color="auto" w:fill="FFFFFF"/>
          </w:tcPr>
          <w:p w14:paraId="0E3430A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A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A8" w14:textId="77777777" w:rsidR="0024092E" w:rsidRDefault="00450581">
            <w:pPr>
              <w:adjustRightInd w:val="0"/>
              <w:jc w:val="center"/>
              <w:rPr>
                <w:rFonts w:ascii="Times New Roman" w:hAnsi="Times New Roman"/>
                <w:color w:val="000000"/>
              </w:rPr>
            </w:pPr>
            <w:r>
              <w:rPr>
                <w:rFonts w:ascii="Times New Roman" w:hAnsi="Times New Roman"/>
                <w:color w:val="000000"/>
              </w:rPr>
              <w:t>-1.0 (8.54)</w:t>
            </w:r>
          </w:p>
        </w:tc>
        <w:tc>
          <w:tcPr>
            <w:tcW w:w="1860" w:type="dxa"/>
            <w:tcBorders>
              <w:top w:val="nil"/>
              <w:left w:val="nil"/>
              <w:bottom w:val="nil"/>
              <w:right w:val="nil"/>
            </w:tcBorders>
            <w:shd w:val="clear" w:color="auto" w:fill="FFFFFF"/>
          </w:tcPr>
          <w:p w14:paraId="0E3430A9" w14:textId="77777777" w:rsidR="0024092E" w:rsidRDefault="00450581">
            <w:pPr>
              <w:adjustRightInd w:val="0"/>
              <w:jc w:val="center"/>
              <w:rPr>
                <w:rFonts w:ascii="Times New Roman" w:hAnsi="Times New Roman"/>
                <w:color w:val="000000"/>
              </w:rPr>
            </w:pPr>
            <w:r>
              <w:rPr>
                <w:rFonts w:ascii="Times New Roman" w:hAnsi="Times New Roman"/>
                <w:color w:val="000000"/>
              </w:rPr>
              <w:t>-2.0 (-9.0, 8.0)</w:t>
            </w:r>
          </w:p>
        </w:tc>
        <w:tc>
          <w:tcPr>
            <w:tcW w:w="1067" w:type="dxa"/>
            <w:tcBorders>
              <w:top w:val="nil"/>
              <w:left w:val="nil"/>
              <w:bottom w:val="nil"/>
              <w:right w:val="nil"/>
            </w:tcBorders>
            <w:shd w:val="clear" w:color="auto" w:fill="FFFFFF"/>
          </w:tcPr>
          <w:p w14:paraId="0E3430AA" w14:textId="77777777" w:rsidR="0024092E" w:rsidRDefault="00450581">
            <w:pPr>
              <w:adjustRightInd w:val="0"/>
              <w:jc w:val="center"/>
              <w:rPr>
                <w:rFonts w:ascii="Times New Roman" w:hAnsi="Times New Roman"/>
                <w:color w:val="000000"/>
              </w:rPr>
            </w:pPr>
            <w:r>
              <w:rPr>
                <w:rFonts w:ascii="Times New Roman" w:hAnsi="Times New Roman"/>
                <w:color w:val="000000"/>
              </w:rPr>
              <w:t>-9, 8</w:t>
            </w:r>
          </w:p>
        </w:tc>
      </w:tr>
      <w:tr w:rsidR="0024092E" w14:paraId="0E3430B8" w14:textId="77777777">
        <w:trPr>
          <w:cantSplit/>
          <w:jc w:val="center"/>
        </w:trPr>
        <w:tc>
          <w:tcPr>
            <w:tcW w:w="1057" w:type="dxa"/>
            <w:tcBorders>
              <w:top w:val="nil"/>
              <w:left w:val="nil"/>
              <w:bottom w:val="nil"/>
              <w:right w:val="nil"/>
            </w:tcBorders>
            <w:shd w:val="clear" w:color="auto" w:fill="FFFFFF"/>
          </w:tcPr>
          <w:p w14:paraId="0E3430A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A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AE"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A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B0" w14:textId="77777777" w:rsidR="0024092E" w:rsidRDefault="00450581">
            <w:pPr>
              <w:adjustRightInd w:val="0"/>
              <w:jc w:val="center"/>
              <w:rPr>
                <w:rFonts w:ascii="Times New Roman" w:hAnsi="Times New Roman"/>
                <w:color w:val="000000"/>
              </w:rPr>
            </w:pPr>
            <w:r>
              <w:rPr>
                <w:rFonts w:ascii="Times New Roman" w:hAnsi="Times New Roman"/>
                <w:color w:val="000000"/>
              </w:rPr>
              <w:t>121.3 (4.04)</w:t>
            </w:r>
          </w:p>
        </w:tc>
        <w:tc>
          <w:tcPr>
            <w:tcW w:w="1860" w:type="dxa"/>
            <w:tcBorders>
              <w:top w:val="nil"/>
              <w:left w:val="nil"/>
              <w:bottom w:val="nil"/>
              <w:right w:val="nil"/>
            </w:tcBorders>
            <w:shd w:val="clear" w:color="auto" w:fill="FFFFFF"/>
          </w:tcPr>
          <w:p w14:paraId="0E3430B1" w14:textId="77777777" w:rsidR="0024092E" w:rsidRDefault="00450581">
            <w:pPr>
              <w:adjustRightInd w:val="0"/>
              <w:jc w:val="center"/>
              <w:rPr>
                <w:rFonts w:ascii="Times New Roman" w:hAnsi="Times New Roman"/>
                <w:color w:val="000000"/>
              </w:rPr>
            </w:pPr>
            <w:r>
              <w:rPr>
                <w:rFonts w:ascii="Times New Roman" w:hAnsi="Times New Roman"/>
                <w:color w:val="000000"/>
              </w:rPr>
              <w:t>119.0 (119.0, 126.0)</w:t>
            </w:r>
          </w:p>
        </w:tc>
        <w:tc>
          <w:tcPr>
            <w:tcW w:w="1067" w:type="dxa"/>
            <w:tcBorders>
              <w:top w:val="nil"/>
              <w:left w:val="nil"/>
              <w:bottom w:val="nil"/>
              <w:right w:val="nil"/>
            </w:tcBorders>
            <w:shd w:val="clear" w:color="auto" w:fill="FFFFFF"/>
          </w:tcPr>
          <w:p w14:paraId="0E3430B2" w14:textId="77777777" w:rsidR="0024092E" w:rsidRDefault="00450581">
            <w:pPr>
              <w:adjustRightInd w:val="0"/>
              <w:jc w:val="center"/>
              <w:rPr>
                <w:rFonts w:ascii="Times New Roman" w:hAnsi="Times New Roman"/>
                <w:color w:val="000000"/>
              </w:rPr>
            </w:pPr>
            <w:r>
              <w:rPr>
                <w:rFonts w:ascii="Times New Roman" w:hAnsi="Times New Roman"/>
                <w:color w:val="000000"/>
              </w:rPr>
              <w:t>119, 126</w:t>
            </w:r>
          </w:p>
        </w:tc>
        <w:tc>
          <w:tcPr>
            <w:tcW w:w="22" w:type="dxa"/>
            <w:tcBorders>
              <w:top w:val="nil"/>
              <w:left w:val="nil"/>
              <w:bottom w:val="nil"/>
              <w:right w:val="nil"/>
            </w:tcBorders>
            <w:shd w:val="clear" w:color="auto" w:fill="FFFFFF"/>
          </w:tcPr>
          <w:p w14:paraId="0E3430B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B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B5" w14:textId="77777777" w:rsidR="0024092E" w:rsidRDefault="00450581">
            <w:pPr>
              <w:adjustRightInd w:val="0"/>
              <w:jc w:val="center"/>
              <w:rPr>
                <w:rFonts w:ascii="Times New Roman" w:hAnsi="Times New Roman"/>
                <w:color w:val="000000"/>
              </w:rPr>
            </w:pPr>
            <w:r>
              <w:rPr>
                <w:rFonts w:ascii="Times New Roman" w:hAnsi="Times New Roman"/>
                <w:color w:val="000000"/>
              </w:rPr>
              <w:t>3.7 (12.86)</w:t>
            </w:r>
          </w:p>
        </w:tc>
        <w:tc>
          <w:tcPr>
            <w:tcW w:w="1860" w:type="dxa"/>
            <w:tcBorders>
              <w:top w:val="nil"/>
              <w:left w:val="nil"/>
              <w:bottom w:val="nil"/>
              <w:right w:val="nil"/>
            </w:tcBorders>
            <w:shd w:val="clear" w:color="auto" w:fill="FFFFFF"/>
          </w:tcPr>
          <w:p w14:paraId="0E3430B6" w14:textId="77777777" w:rsidR="0024092E" w:rsidRDefault="00450581">
            <w:pPr>
              <w:adjustRightInd w:val="0"/>
              <w:jc w:val="center"/>
              <w:rPr>
                <w:rFonts w:ascii="Times New Roman" w:hAnsi="Times New Roman"/>
                <w:color w:val="000000"/>
              </w:rPr>
            </w:pPr>
            <w:r>
              <w:rPr>
                <w:rFonts w:ascii="Times New Roman" w:hAnsi="Times New Roman"/>
                <w:color w:val="000000"/>
              </w:rPr>
              <w:t>9.0 (-11.0, 13.0)</w:t>
            </w:r>
          </w:p>
        </w:tc>
        <w:tc>
          <w:tcPr>
            <w:tcW w:w="1067" w:type="dxa"/>
            <w:tcBorders>
              <w:top w:val="nil"/>
              <w:left w:val="nil"/>
              <w:bottom w:val="nil"/>
              <w:right w:val="nil"/>
            </w:tcBorders>
            <w:shd w:val="clear" w:color="auto" w:fill="FFFFFF"/>
          </w:tcPr>
          <w:p w14:paraId="0E3430B7" w14:textId="77777777" w:rsidR="0024092E" w:rsidRDefault="00450581">
            <w:pPr>
              <w:adjustRightInd w:val="0"/>
              <w:jc w:val="center"/>
              <w:rPr>
                <w:rFonts w:ascii="Times New Roman" w:hAnsi="Times New Roman"/>
                <w:color w:val="000000"/>
              </w:rPr>
            </w:pPr>
            <w:r>
              <w:rPr>
                <w:rFonts w:ascii="Times New Roman" w:hAnsi="Times New Roman"/>
                <w:color w:val="000000"/>
              </w:rPr>
              <w:t>-11, 13</w:t>
            </w:r>
          </w:p>
        </w:tc>
      </w:tr>
      <w:tr w:rsidR="0024092E" w14:paraId="0E3430C5" w14:textId="77777777">
        <w:trPr>
          <w:cantSplit/>
          <w:jc w:val="center"/>
        </w:trPr>
        <w:tc>
          <w:tcPr>
            <w:tcW w:w="1057" w:type="dxa"/>
            <w:tcBorders>
              <w:top w:val="nil"/>
              <w:left w:val="nil"/>
              <w:bottom w:val="nil"/>
              <w:right w:val="nil"/>
            </w:tcBorders>
            <w:shd w:val="clear" w:color="auto" w:fill="FFFFFF"/>
          </w:tcPr>
          <w:p w14:paraId="0E3430B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B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BB"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0B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BD" w14:textId="77777777" w:rsidR="0024092E" w:rsidRDefault="00450581">
            <w:pPr>
              <w:adjustRightInd w:val="0"/>
              <w:jc w:val="center"/>
              <w:rPr>
                <w:rFonts w:ascii="Times New Roman" w:hAnsi="Times New Roman"/>
                <w:color w:val="000000"/>
              </w:rPr>
            </w:pPr>
            <w:r>
              <w:rPr>
                <w:rFonts w:ascii="Times New Roman" w:hAnsi="Times New Roman"/>
                <w:color w:val="000000"/>
              </w:rPr>
              <w:t>114.7 (9.07)</w:t>
            </w:r>
          </w:p>
        </w:tc>
        <w:tc>
          <w:tcPr>
            <w:tcW w:w="1860" w:type="dxa"/>
            <w:tcBorders>
              <w:top w:val="nil"/>
              <w:left w:val="nil"/>
              <w:bottom w:val="nil"/>
              <w:right w:val="nil"/>
            </w:tcBorders>
            <w:shd w:val="clear" w:color="auto" w:fill="FFFFFF"/>
          </w:tcPr>
          <w:p w14:paraId="0E3430BE" w14:textId="77777777" w:rsidR="0024092E" w:rsidRDefault="00450581">
            <w:pPr>
              <w:adjustRightInd w:val="0"/>
              <w:jc w:val="center"/>
              <w:rPr>
                <w:rFonts w:ascii="Times New Roman" w:hAnsi="Times New Roman"/>
                <w:color w:val="000000"/>
              </w:rPr>
            </w:pPr>
            <w:r>
              <w:rPr>
                <w:rFonts w:ascii="Times New Roman" w:hAnsi="Times New Roman"/>
                <w:color w:val="000000"/>
              </w:rPr>
              <w:t>116.0 (105.0, 123.0)</w:t>
            </w:r>
          </w:p>
        </w:tc>
        <w:tc>
          <w:tcPr>
            <w:tcW w:w="1067" w:type="dxa"/>
            <w:tcBorders>
              <w:top w:val="nil"/>
              <w:left w:val="nil"/>
              <w:bottom w:val="nil"/>
              <w:right w:val="nil"/>
            </w:tcBorders>
            <w:shd w:val="clear" w:color="auto" w:fill="FFFFFF"/>
          </w:tcPr>
          <w:p w14:paraId="0E3430BF" w14:textId="77777777" w:rsidR="0024092E" w:rsidRDefault="00450581">
            <w:pPr>
              <w:adjustRightInd w:val="0"/>
              <w:jc w:val="center"/>
              <w:rPr>
                <w:rFonts w:ascii="Times New Roman" w:hAnsi="Times New Roman"/>
                <w:color w:val="000000"/>
              </w:rPr>
            </w:pPr>
            <w:r>
              <w:rPr>
                <w:rFonts w:ascii="Times New Roman" w:hAnsi="Times New Roman"/>
                <w:color w:val="000000"/>
              </w:rPr>
              <w:t>105, 123</w:t>
            </w:r>
          </w:p>
        </w:tc>
        <w:tc>
          <w:tcPr>
            <w:tcW w:w="22" w:type="dxa"/>
            <w:tcBorders>
              <w:top w:val="nil"/>
              <w:left w:val="nil"/>
              <w:bottom w:val="nil"/>
              <w:right w:val="nil"/>
            </w:tcBorders>
            <w:shd w:val="clear" w:color="auto" w:fill="FFFFFF"/>
          </w:tcPr>
          <w:p w14:paraId="0E3430C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C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C2" w14:textId="77777777" w:rsidR="0024092E" w:rsidRDefault="00450581">
            <w:pPr>
              <w:adjustRightInd w:val="0"/>
              <w:jc w:val="center"/>
              <w:rPr>
                <w:rFonts w:ascii="Times New Roman" w:hAnsi="Times New Roman"/>
                <w:color w:val="000000"/>
              </w:rPr>
            </w:pPr>
            <w:r>
              <w:rPr>
                <w:rFonts w:ascii="Times New Roman" w:hAnsi="Times New Roman"/>
                <w:color w:val="000000"/>
              </w:rPr>
              <w:t>-3.0 (14.18)</w:t>
            </w:r>
          </w:p>
        </w:tc>
        <w:tc>
          <w:tcPr>
            <w:tcW w:w="1860" w:type="dxa"/>
            <w:tcBorders>
              <w:top w:val="nil"/>
              <w:left w:val="nil"/>
              <w:bottom w:val="nil"/>
              <w:right w:val="nil"/>
            </w:tcBorders>
            <w:shd w:val="clear" w:color="auto" w:fill="FFFFFF"/>
          </w:tcPr>
          <w:p w14:paraId="0E3430C3" w14:textId="77777777" w:rsidR="0024092E" w:rsidRDefault="00450581">
            <w:pPr>
              <w:adjustRightInd w:val="0"/>
              <w:jc w:val="center"/>
              <w:rPr>
                <w:rFonts w:ascii="Times New Roman" w:hAnsi="Times New Roman"/>
                <w:color w:val="000000"/>
              </w:rPr>
            </w:pPr>
            <w:r>
              <w:rPr>
                <w:rFonts w:ascii="Times New Roman" w:hAnsi="Times New Roman"/>
                <w:color w:val="000000"/>
              </w:rPr>
              <w:t>-8.0 (-14.0, 13.0)</w:t>
            </w:r>
          </w:p>
        </w:tc>
        <w:tc>
          <w:tcPr>
            <w:tcW w:w="1067" w:type="dxa"/>
            <w:tcBorders>
              <w:top w:val="nil"/>
              <w:left w:val="nil"/>
              <w:bottom w:val="nil"/>
              <w:right w:val="nil"/>
            </w:tcBorders>
            <w:shd w:val="clear" w:color="auto" w:fill="FFFFFF"/>
          </w:tcPr>
          <w:p w14:paraId="0E3430C4" w14:textId="77777777" w:rsidR="0024092E" w:rsidRDefault="00450581">
            <w:pPr>
              <w:adjustRightInd w:val="0"/>
              <w:jc w:val="center"/>
              <w:rPr>
                <w:rFonts w:ascii="Times New Roman" w:hAnsi="Times New Roman"/>
                <w:color w:val="000000"/>
              </w:rPr>
            </w:pPr>
            <w:r>
              <w:rPr>
                <w:rFonts w:ascii="Times New Roman" w:hAnsi="Times New Roman"/>
                <w:color w:val="000000"/>
              </w:rPr>
              <w:t>-14, 13</w:t>
            </w:r>
          </w:p>
        </w:tc>
      </w:tr>
      <w:tr w:rsidR="0024092E" w14:paraId="0E3430D2" w14:textId="77777777">
        <w:trPr>
          <w:cantSplit/>
          <w:jc w:val="center"/>
        </w:trPr>
        <w:tc>
          <w:tcPr>
            <w:tcW w:w="1057" w:type="dxa"/>
            <w:tcBorders>
              <w:top w:val="nil"/>
              <w:left w:val="nil"/>
              <w:bottom w:val="nil"/>
              <w:right w:val="nil"/>
            </w:tcBorders>
            <w:shd w:val="clear" w:color="auto" w:fill="FFFFFF"/>
          </w:tcPr>
          <w:p w14:paraId="0E3430C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C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C8"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C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CA" w14:textId="77777777" w:rsidR="0024092E" w:rsidRDefault="00450581">
            <w:pPr>
              <w:adjustRightInd w:val="0"/>
              <w:jc w:val="center"/>
              <w:rPr>
                <w:rFonts w:ascii="Times New Roman" w:hAnsi="Times New Roman"/>
                <w:color w:val="000000"/>
              </w:rPr>
            </w:pPr>
            <w:r>
              <w:rPr>
                <w:rFonts w:ascii="Times New Roman" w:hAnsi="Times New Roman"/>
                <w:color w:val="000000"/>
              </w:rPr>
              <w:t>113.3 (12.66)</w:t>
            </w:r>
          </w:p>
        </w:tc>
        <w:tc>
          <w:tcPr>
            <w:tcW w:w="1860" w:type="dxa"/>
            <w:tcBorders>
              <w:top w:val="nil"/>
              <w:left w:val="nil"/>
              <w:bottom w:val="nil"/>
              <w:right w:val="nil"/>
            </w:tcBorders>
            <w:shd w:val="clear" w:color="auto" w:fill="FFFFFF"/>
          </w:tcPr>
          <w:p w14:paraId="0E3430CB" w14:textId="77777777" w:rsidR="0024092E" w:rsidRDefault="00450581">
            <w:pPr>
              <w:adjustRightInd w:val="0"/>
              <w:jc w:val="center"/>
              <w:rPr>
                <w:rFonts w:ascii="Times New Roman" w:hAnsi="Times New Roman"/>
                <w:color w:val="000000"/>
              </w:rPr>
            </w:pPr>
            <w:r>
              <w:rPr>
                <w:rFonts w:ascii="Times New Roman" w:hAnsi="Times New Roman"/>
                <w:color w:val="000000"/>
              </w:rPr>
              <w:t>111.0 (102.0, 127.0)</w:t>
            </w:r>
          </w:p>
        </w:tc>
        <w:tc>
          <w:tcPr>
            <w:tcW w:w="1067" w:type="dxa"/>
            <w:tcBorders>
              <w:top w:val="nil"/>
              <w:left w:val="nil"/>
              <w:bottom w:val="nil"/>
              <w:right w:val="nil"/>
            </w:tcBorders>
            <w:shd w:val="clear" w:color="auto" w:fill="FFFFFF"/>
          </w:tcPr>
          <w:p w14:paraId="0E3430CC" w14:textId="77777777" w:rsidR="0024092E" w:rsidRDefault="00450581">
            <w:pPr>
              <w:adjustRightInd w:val="0"/>
              <w:jc w:val="center"/>
              <w:rPr>
                <w:rFonts w:ascii="Times New Roman" w:hAnsi="Times New Roman"/>
                <w:color w:val="000000"/>
              </w:rPr>
            </w:pPr>
            <w:r>
              <w:rPr>
                <w:rFonts w:ascii="Times New Roman" w:hAnsi="Times New Roman"/>
                <w:color w:val="000000"/>
              </w:rPr>
              <w:t>102, 127</w:t>
            </w:r>
          </w:p>
        </w:tc>
        <w:tc>
          <w:tcPr>
            <w:tcW w:w="22" w:type="dxa"/>
            <w:tcBorders>
              <w:top w:val="nil"/>
              <w:left w:val="nil"/>
              <w:bottom w:val="nil"/>
              <w:right w:val="nil"/>
            </w:tcBorders>
            <w:shd w:val="clear" w:color="auto" w:fill="FFFFFF"/>
          </w:tcPr>
          <w:p w14:paraId="0E3430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C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0CF" w14:textId="77777777" w:rsidR="0024092E" w:rsidRDefault="00450581">
            <w:pPr>
              <w:adjustRightInd w:val="0"/>
              <w:jc w:val="center"/>
              <w:rPr>
                <w:rFonts w:ascii="Times New Roman" w:hAnsi="Times New Roman"/>
                <w:color w:val="000000"/>
              </w:rPr>
            </w:pPr>
            <w:r>
              <w:rPr>
                <w:rFonts w:ascii="Times New Roman" w:hAnsi="Times New Roman"/>
                <w:color w:val="000000"/>
              </w:rPr>
              <w:t>-4.3 (22.59)</w:t>
            </w:r>
          </w:p>
        </w:tc>
        <w:tc>
          <w:tcPr>
            <w:tcW w:w="1860" w:type="dxa"/>
            <w:tcBorders>
              <w:top w:val="nil"/>
              <w:left w:val="nil"/>
              <w:bottom w:val="nil"/>
              <w:right w:val="nil"/>
            </w:tcBorders>
            <w:shd w:val="clear" w:color="auto" w:fill="FFFFFF"/>
          </w:tcPr>
          <w:p w14:paraId="0E3430D0" w14:textId="77777777" w:rsidR="0024092E" w:rsidRDefault="00450581">
            <w:pPr>
              <w:adjustRightInd w:val="0"/>
              <w:jc w:val="center"/>
              <w:rPr>
                <w:rFonts w:ascii="Times New Roman" w:hAnsi="Times New Roman"/>
                <w:color w:val="000000"/>
              </w:rPr>
            </w:pPr>
            <w:r>
              <w:rPr>
                <w:rFonts w:ascii="Times New Roman" w:hAnsi="Times New Roman"/>
                <w:color w:val="000000"/>
              </w:rPr>
              <w:t>-2.0 (-28.0, 17.0)</w:t>
            </w:r>
          </w:p>
        </w:tc>
        <w:tc>
          <w:tcPr>
            <w:tcW w:w="1067" w:type="dxa"/>
            <w:tcBorders>
              <w:top w:val="nil"/>
              <w:left w:val="nil"/>
              <w:bottom w:val="nil"/>
              <w:right w:val="nil"/>
            </w:tcBorders>
            <w:shd w:val="clear" w:color="auto" w:fill="FFFFFF"/>
          </w:tcPr>
          <w:p w14:paraId="0E3430D1" w14:textId="77777777" w:rsidR="0024092E" w:rsidRDefault="00450581">
            <w:pPr>
              <w:adjustRightInd w:val="0"/>
              <w:jc w:val="center"/>
              <w:rPr>
                <w:rFonts w:ascii="Times New Roman" w:hAnsi="Times New Roman"/>
                <w:color w:val="000000"/>
              </w:rPr>
            </w:pPr>
            <w:r>
              <w:rPr>
                <w:rFonts w:ascii="Times New Roman" w:hAnsi="Times New Roman"/>
                <w:color w:val="000000"/>
              </w:rPr>
              <w:t>-28, 17</w:t>
            </w:r>
          </w:p>
        </w:tc>
      </w:tr>
      <w:tr w:rsidR="0024092E" w14:paraId="0E3430DF" w14:textId="77777777">
        <w:trPr>
          <w:cantSplit/>
          <w:jc w:val="center"/>
        </w:trPr>
        <w:tc>
          <w:tcPr>
            <w:tcW w:w="1057" w:type="dxa"/>
            <w:tcBorders>
              <w:top w:val="nil"/>
              <w:left w:val="nil"/>
              <w:bottom w:val="nil"/>
              <w:right w:val="nil"/>
            </w:tcBorders>
            <w:shd w:val="clear" w:color="auto" w:fill="FFFFFF"/>
          </w:tcPr>
          <w:p w14:paraId="0E3430D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D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D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0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D7" w14:textId="77777777" w:rsidR="0024092E" w:rsidRDefault="00450581">
            <w:pPr>
              <w:adjustRightInd w:val="0"/>
              <w:jc w:val="center"/>
              <w:rPr>
                <w:rFonts w:ascii="Times New Roman" w:hAnsi="Times New Roman"/>
                <w:color w:val="000000"/>
              </w:rPr>
            </w:pPr>
            <w:r>
              <w:rPr>
                <w:rFonts w:ascii="Times New Roman" w:hAnsi="Times New Roman"/>
                <w:color w:val="000000"/>
              </w:rPr>
              <w:t>133.0 (NA)</w:t>
            </w:r>
          </w:p>
        </w:tc>
        <w:tc>
          <w:tcPr>
            <w:tcW w:w="1860" w:type="dxa"/>
            <w:tcBorders>
              <w:top w:val="nil"/>
              <w:left w:val="nil"/>
              <w:bottom w:val="nil"/>
              <w:right w:val="nil"/>
            </w:tcBorders>
            <w:shd w:val="clear" w:color="auto" w:fill="FFFFFF"/>
          </w:tcPr>
          <w:p w14:paraId="0E3430D8" w14:textId="77777777" w:rsidR="0024092E" w:rsidRDefault="00450581">
            <w:pPr>
              <w:adjustRightInd w:val="0"/>
              <w:jc w:val="center"/>
              <w:rPr>
                <w:rFonts w:ascii="Times New Roman" w:hAnsi="Times New Roman"/>
                <w:color w:val="000000"/>
              </w:rPr>
            </w:pPr>
            <w:r>
              <w:rPr>
                <w:rFonts w:ascii="Times New Roman" w:hAnsi="Times New Roman"/>
                <w:color w:val="000000"/>
              </w:rPr>
              <w:t>133.0 (133.0, 133.0)</w:t>
            </w:r>
          </w:p>
        </w:tc>
        <w:tc>
          <w:tcPr>
            <w:tcW w:w="1067" w:type="dxa"/>
            <w:tcBorders>
              <w:top w:val="nil"/>
              <w:left w:val="nil"/>
              <w:bottom w:val="nil"/>
              <w:right w:val="nil"/>
            </w:tcBorders>
            <w:shd w:val="clear" w:color="auto" w:fill="FFFFFF"/>
          </w:tcPr>
          <w:p w14:paraId="0E3430D9" w14:textId="77777777" w:rsidR="0024092E" w:rsidRDefault="00450581">
            <w:pPr>
              <w:adjustRightInd w:val="0"/>
              <w:jc w:val="center"/>
              <w:rPr>
                <w:rFonts w:ascii="Times New Roman" w:hAnsi="Times New Roman"/>
                <w:color w:val="000000"/>
              </w:rPr>
            </w:pPr>
            <w:r>
              <w:rPr>
                <w:rFonts w:ascii="Times New Roman" w:hAnsi="Times New Roman"/>
                <w:color w:val="000000"/>
              </w:rPr>
              <w:t>133, 133</w:t>
            </w:r>
          </w:p>
        </w:tc>
        <w:tc>
          <w:tcPr>
            <w:tcW w:w="22" w:type="dxa"/>
            <w:tcBorders>
              <w:top w:val="nil"/>
              <w:left w:val="nil"/>
              <w:bottom w:val="nil"/>
              <w:right w:val="nil"/>
            </w:tcBorders>
            <w:shd w:val="clear" w:color="auto" w:fill="FFFFFF"/>
          </w:tcPr>
          <w:p w14:paraId="0E3430D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D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0DC" w14:textId="77777777" w:rsidR="0024092E" w:rsidRDefault="00450581">
            <w:pPr>
              <w:adjustRightInd w:val="0"/>
              <w:jc w:val="center"/>
              <w:rPr>
                <w:rFonts w:ascii="Times New Roman" w:hAnsi="Times New Roman"/>
                <w:color w:val="000000"/>
              </w:rPr>
            </w:pPr>
            <w:r>
              <w:rPr>
                <w:rFonts w:ascii="Times New Roman" w:hAnsi="Times New Roman"/>
                <w:color w:val="000000"/>
              </w:rPr>
              <w:t>22.0 (NA)</w:t>
            </w:r>
          </w:p>
        </w:tc>
        <w:tc>
          <w:tcPr>
            <w:tcW w:w="1860" w:type="dxa"/>
            <w:tcBorders>
              <w:top w:val="nil"/>
              <w:left w:val="nil"/>
              <w:bottom w:val="nil"/>
              <w:right w:val="nil"/>
            </w:tcBorders>
            <w:shd w:val="clear" w:color="auto" w:fill="FFFFFF"/>
          </w:tcPr>
          <w:p w14:paraId="0E3430DD" w14:textId="77777777" w:rsidR="0024092E" w:rsidRDefault="00450581">
            <w:pPr>
              <w:adjustRightInd w:val="0"/>
              <w:jc w:val="center"/>
              <w:rPr>
                <w:rFonts w:ascii="Times New Roman" w:hAnsi="Times New Roman"/>
                <w:color w:val="000000"/>
              </w:rPr>
            </w:pPr>
            <w:r>
              <w:rPr>
                <w:rFonts w:ascii="Times New Roman" w:hAnsi="Times New Roman"/>
                <w:color w:val="000000"/>
              </w:rPr>
              <w:t>22.0 (22.0, 22.0)</w:t>
            </w:r>
          </w:p>
        </w:tc>
        <w:tc>
          <w:tcPr>
            <w:tcW w:w="1067" w:type="dxa"/>
            <w:tcBorders>
              <w:top w:val="nil"/>
              <w:left w:val="nil"/>
              <w:bottom w:val="nil"/>
              <w:right w:val="nil"/>
            </w:tcBorders>
            <w:shd w:val="clear" w:color="auto" w:fill="FFFFFF"/>
          </w:tcPr>
          <w:p w14:paraId="0E3430DE" w14:textId="77777777" w:rsidR="0024092E" w:rsidRDefault="00450581">
            <w:pPr>
              <w:adjustRightInd w:val="0"/>
              <w:jc w:val="center"/>
              <w:rPr>
                <w:rFonts w:ascii="Times New Roman" w:hAnsi="Times New Roman"/>
                <w:color w:val="000000"/>
              </w:rPr>
            </w:pPr>
            <w:r>
              <w:rPr>
                <w:rFonts w:ascii="Times New Roman" w:hAnsi="Times New Roman"/>
                <w:color w:val="000000"/>
              </w:rPr>
              <w:t>22, 22</w:t>
            </w:r>
          </w:p>
        </w:tc>
      </w:tr>
      <w:tr w:rsidR="0024092E" w14:paraId="0E3430E1" w14:textId="77777777">
        <w:trPr>
          <w:cantSplit/>
          <w:jc w:val="center"/>
        </w:trPr>
        <w:tc>
          <w:tcPr>
            <w:tcW w:w="12939" w:type="dxa"/>
            <w:gridSpan w:val="12"/>
            <w:tcBorders>
              <w:top w:val="nil"/>
              <w:left w:val="nil"/>
              <w:bottom w:val="nil"/>
              <w:right w:val="nil"/>
            </w:tcBorders>
            <w:shd w:val="clear" w:color="auto" w:fill="FFFFFF"/>
          </w:tcPr>
          <w:p w14:paraId="0E3430E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0EE" w14:textId="77777777">
        <w:trPr>
          <w:cantSplit/>
          <w:jc w:val="center"/>
        </w:trPr>
        <w:tc>
          <w:tcPr>
            <w:tcW w:w="1057" w:type="dxa"/>
            <w:tcBorders>
              <w:top w:val="nil"/>
              <w:left w:val="nil"/>
              <w:bottom w:val="nil"/>
              <w:right w:val="nil"/>
            </w:tcBorders>
            <w:shd w:val="clear" w:color="auto" w:fill="FFFFFF"/>
          </w:tcPr>
          <w:p w14:paraId="0E3430E2" w14:textId="77777777" w:rsidR="0024092E" w:rsidRDefault="00450581">
            <w:pPr>
              <w:adjustRightInd w:val="0"/>
              <w:rPr>
                <w:rFonts w:ascii="Times New Roman" w:hAnsi="Times New Roman"/>
                <w:color w:val="000000"/>
              </w:rPr>
            </w:pPr>
            <w:r>
              <w:rPr>
                <w:rFonts w:ascii="Times New Roman" w:hAnsi="Times New Roman"/>
                <w:color w:val="000000"/>
              </w:rPr>
              <w:lastRenderedPageBreak/>
              <w:t>Diastolic Blood Pressure (mmHg)</w:t>
            </w:r>
          </w:p>
        </w:tc>
        <w:tc>
          <w:tcPr>
            <w:tcW w:w="1199" w:type="dxa"/>
            <w:tcBorders>
              <w:top w:val="nil"/>
              <w:left w:val="nil"/>
              <w:bottom w:val="nil"/>
              <w:right w:val="nil"/>
            </w:tcBorders>
            <w:shd w:val="clear" w:color="auto" w:fill="FFFFFF"/>
          </w:tcPr>
          <w:p w14:paraId="0E3430E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0E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0E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0E6" w14:textId="77777777" w:rsidR="0024092E" w:rsidRDefault="00450581">
            <w:pPr>
              <w:adjustRightInd w:val="0"/>
              <w:jc w:val="center"/>
              <w:rPr>
                <w:rFonts w:ascii="Times New Roman" w:hAnsi="Times New Roman"/>
                <w:color w:val="000000"/>
              </w:rPr>
            </w:pPr>
            <w:r>
              <w:rPr>
                <w:rFonts w:ascii="Times New Roman" w:hAnsi="Times New Roman"/>
                <w:color w:val="000000"/>
              </w:rPr>
              <w:t>83.0 (7.97)</w:t>
            </w:r>
          </w:p>
        </w:tc>
        <w:tc>
          <w:tcPr>
            <w:tcW w:w="1860" w:type="dxa"/>
            <w:tcBorders>
              <w:top w:val="nil"/>
              <w:left w:val="nil"/>
              <w:bottom w:val="nil"/>
              <w:right w:val="nil"/>
            </w:tcBorders>
            <w:shd w:val="clear" w:color="auto" w:fill="FFFFFF"/>
          </w:tcPr>
          <w:p w14:paraId="0E3430E7" w14:textId="77777777" w:rsidR="0024092E" w:rsidRDefault="00450581">
            <w:pPr>
              <w:adjustRightInd w:val="0"/>
              <w:jc w:val="center"/>
              <w:rPr>
                <w:rFonts w:ascii="Times New Roman" w:hAnsi="Times New Roman"/>
                <w:color w:val="000000"/>
              </w:rPr>
            </w:pPr>
            <w:r>
              <w:rPr>
                <w:rFonts w:ascii="Times New Roman" w:hAnsi="Times New Roman"/>
                <w:color w:val="000000"/>
              </w:rPr>
              <w:t>82.0 (77.0, 89.0)</w:t>
            </w:r>
          </w:p>
        </w:tc>
        <w:tc>
          <w:tcPr>
            <w:tcW w:w="1067" w:type="dxa"/>
            <w:tcBorders>
              <w:top w:val="nil"/>
              <w:left w:val="nil"/>
              <w:bottom w:val="nil"/>
              <w:right w:val="nil"/>
            </w:tcBorders>
            <w:shd w:val="clear" w:color="auto" w:fill="FFFFFF"/>
          </w:tcPr>
          <w:p w14:paraId="0E3430E8" w14:textId="77777777" w:rsidR="0024092E" w:rsidRDefault="00450581">
            <w:pPr>
              <w:adjustRightInd w:val="0"/>
              <w:jc w:val="center"/>
              <w:rPr>
                <w:rFonts w:ascii="Times New Roman" w:hAnsi="Times New Roman"/>
                <w:color w:val="000000"/>
              </w:rPr>
            </w:pPr>
            <w:r>
              <w:rPr>
                <w:rFonts w:ascii="Times New Roman" w:hAnsi="Times New Roman"/>
                <w:color w:val="000000"/>
              </w:rPr>
              <w:t>74, 93</w:t>
            </w:r>
          </w:p>
        </w:tc>
        <w:tc>
          <w:tcPr>
            <w:tcW w:w="22" w:type="dxa"/>
            <w:tcBorders>
              <w:top w:val="nil"/>
              <w:left w:val="nil"/>
              <w:bottom w:val="nil"/>
              <w:right w:val="nil"/>
            </w:tcBorders>
            <w:shd w:val="clear" w:color="auto" w:fill="FFFFFF"/>
          </w:tcPr>
          <w:p w14:paraId="0E3430E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0EB"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0EC"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0ED" w14:textId="77777777" w:rsidR="0024092E" w:rsidRDefault="0024092E">
            <w:pPr>
              <w:adjustRightInd w:val="0"/>
              <w:jc w:val="center"/>
              <w:rPr>
                <w:rFonts w:ascii="Times New Roman" w:hAnsi="Times New Roman"/>
                <w:color w:val="000000"/>
              </w:rPr>
            </w:pPr>
          </w:p>
        </w:tc>
      </w:tr>
      <w:tr w:rsidR="0024092E" w14:paraId="0E3430FB" w14:textId="77777777">
        <w:trPr>
          <w:cantSplit/>
          <w:jc w:val="center"/>
        </w:trPr>
        <w:tc>
          <w:tcPr>
            <w:tcW w:w="1057" w:type="dxa"/>
            <w:tcBorders>
              <w:top w:val="nil"/>
              <w:left w:val="nil"/>
              <w:bottom w:val="nil"/>
              <w:right w:val="nil"/>
            </w:tcBorders>
            <w:shd w:val="clear" w:color="auto" w:fill="FFFFFF"/>
          </w:tcPr>
          <w:p w14:paraId="0E3430E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F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F1"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0F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0F3" w14:textId="77777777" w:rsidR="0024092E" w:rsidRDefault="00450581">
            <w:pPr>
              <w:adjustRightInd w:val="0"/>
              <w:jc w:val="center"/>
              <w:rPr>
                <w:rFonts w:ascii="Times New Roman" w:hAnsi="Times New Roman"/>
                <w:color w:val="000000"/>
              </w:rPr>
            </w:pPr>
            <w:r>
              <w:rPr>
                <w:rFonts w:ascii="Times New Roman" w:hAnsi="Times New Roman"/>
                <w:color w:val="000000"/>
              </w:rPr>
              <w:t>80.6 (5.68)</w:t>
            </w:r>
          </w:p>
        </w:tc>
        <w:tc>
          <w:tcPr>
            <w:tcW w:w="1860" w:type="dxa"/>
            <w:tcBorders>
              <w:top w:val="nil"/>
              <w:left w:val="nil"/>
              <w:bottom w:val="nil"/>
              <w:right w:val="nil"/>
            </w:tcBorders>
            <w:shd w:val="clear" w:color="auto" w:fill="FFFFFF"/>
          </w:tcPr>
          <w:p w14:paraId="0E3430F4" w14:textId="77777777" w:rsidR="0024092E" w:rsidRDefault="00450581">
            <w:pPr>
              <w:adjustRightInd w:val="0"/>
              <w:jc w:val="center"/>
              <w:rPr>
                <w:rFonts w:ascii="Times New Roman" w:hAnsi="Times New Roman"/>
                <w:color w:val="000000"/>
              </w:rPr>
            </w:pPr>
            <w:r>
              <w:rPr>
                <w:rFonts w:ascii="Times New Roman" w:hAnsi="Times New Roman"/>
                <w:color w:val="000000"/>
              </w:rPr>
              <w:t>82.0 (81.0, 83.0)</w:t>
            </w:r>
          </w:p>
        </w:tc>
        <w:tc>
          <w:tcPr>
            <w:tcW w:w="1067" w:type="dxa"/>
            <w:tcBorders>
              <w:top w:val="nil"/>
              <w:left w:val="nil"/>
              <w:bottom w:val="nil"/>
              <w:right w:val="nil"/>
            </w:tcBorders>
            <w:shd w:val="clear" w:color="auto" w:fill="FFFFFF"/>
          </w:tcPr>
          <w:p w14:paraId="0E3430F5" w14:textId="77777777" w:rsidR="0024092E" w:rsidRDefault="00450581">
            <w:pPr>
              <w:adjustRightInd w:val="0"/>
              <w:jc w:val="center"/>
              <w:rPr>
                <w:rFonts w:ascii="Times New Roman" w:hAnsi="Times New Roman"/>
                <w:color w:val="000000"/>
              </w:rPr>
            </w:pPr>
            <w:r>
              <w:rPr>
                <w:rFonts w:ascii="Times New Roman" w:hAnsi="Times New Roman"/>
                <w:color w:val="000000"/>
              </w:rPr>
              <w:t>71, 86</w:t>
            </w:r>
          </w:p>
        </w:tc>
        <w:tc>
          <w:tcPr>
            <w:tcW w:w="22" w:type="dxa"/>
            <w:tcBorders>
              <w:top w:val="nil"/>
              <w:left w:val="nil"/>
              <w:bottom w:val="nil"/>
              <w:right w:val="nil"/>
            </w:tcBorders>
            <w:shd w:val="clear" w:color="auto" w:fill="FFFFFF"/>
          </w:tcPr>
          <w:p w14:paraId="0E3430F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0F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0F8" w14:textId="77777777" w:rsidR="0024092E" w:rsidRDefault="00450581">
            <w:pPr>
              <w:adjustRightInd w:val="0"/>
              <w:jc w:val="center"/>
              <w:rPr>
                <w:rFonts w:ascii="Times New Roman" w:hAnsi="Times New Roman"/>
                <w:color w:val="000000"/>
              </w:rPr>
            </w:pPr>
            <w:r>
              <w:rPr>
                <w:rFonts w:ascii="Times New Roman" w:hAnsi="Times New Roman"/>
                <w:color w:val="000000"/>
              </w:rPr>
              <w:t>-2.4 (7.40)</w:t>
            </w:r>
          </w:p>
        </w:tc>
        <w:tc>
          <w:tcPr>
            <w:tcW w:w="1860" w:type="dxa"/>
            <w:tcBorders>
              <w:top w:val="nil"/>
              <w:left w:val="nil"/>
              <w:bottom w:val="nil"/>
              <w:right w:val="nil"/>
            </w:tcBorders>
            <w:shd w:val="clear" w:color="auto" w:fill="FFFFFF"/>
          </w:tcPr>
          <w:p w14:paraId="0E3430F9" w14:textId="77777777" w:rsidR="0024092E" w:rsidRDefault="00450581">
            <w:pPr>
              <w:adjustRightInd w:val="0"/>
              <w:jc w:val="center"/>
              <w:rPr>
                <w:rFonts w:ascii="Times New Roman" w:hAnsi="Times New Roman"/>
                <w:color w:val="000000"/>
              </w:rPr>
            </w:pPr>
            <w:r>
              <w:rPr>
                <w:rFonts w:ascii="Times New Roman" w:hAnsi="Times New Roman"/>
                <w:color w:val="000000"/>
              </w:rPr>
              <w:t>-3.0 (-6.0, -1.0)</w:t>
            </w:r>
          </w:p>
        </w:tc>
        <w:tc>
          <w:tcPr>
            <w:tcW w:w="1067" w:type="dxa"/>
            <w:tcBorders>
              <w:top w:val="nil"/>
              <w:left w:val="nil"/>
              <w:bottom w:val="nil"/>
              <w:right w:val="nil"/>
            </w:tcBorders>
            <w:shd w:val="clear" w:color="auto" w:fill="FFFFFF"/>
          </w:tcPr>
          <w:p w14:paraId="0E3430FA" w14:textId="77777777" w:rsidR="0024092E" w:rsidRDefault="00450581">
            <w:pPr>
              <w:adjustRightInd w:val="0"/>
              <w:jc w:val="center"/>
              <w:rPr>
                <w:rFonts w:ascii="Times New Roman" w:hAnsi="Times New Roman"/>
                <w:color w:val="000000"/>
              </w:rPr>
            </w:pPr>
            <w:r>
              <w:rPr>
                <w:rFonts w:ascii="Times New Roman" w:hAnsi="Times New Roman"/>
                <w:color w:val="000000"/>
              </w:rPr>
              <w:t>-11, 9</w:t>
            </w:r>
          </w:p>
        </w:tc>
      </w:tr>
      <w:tr w:rsidR="0024092E" w14:paraId="0E343108" w14:textId="77777777">
        <w:trPr>
          <w:cantSplit/>
          <w:jc w:val="center"/>
        </w:trPr>
        <w:tc>
          <w:tcPr>
            <w:tcW w:w="1057" w:type="dxa"/>
            <w:tcBorders>
              <w:top w:val="nil"/>
              <w:left w:val="nil"/>
              <w:bottom w:val="nil"/>
              <w:right w:val="nil"/>
            </w:tcBorders>
            <w:shd w:val="clear" w:color="auto" w:fill="FFFFFF"/>
          </w:tcPr>
          <w:p w14:paraId="0E3430F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0F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0FE"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0F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00" w14:textId="77777777" w:rsidR="0024092E" w:rsidRDefault="00450581">
            <w:pPr>
              <w:adjustRightInd w:val="0"/>
              <w:jc w:val="center"/>
              <w:rPr>
                <w:rFonts w:ascii="Times New Roman" w:hAnsi="Times New Roman"/>
                <w:color w:val="000000"/>
              </w:rPr>
            </w:pPr>
            <w:r>
              <w:rPr>
                <w:rFonts w:ascii="Times New Roman" w:hAnsi="Times New Roman"/>
                <w:color w:val="000000"/>
              </w:rPr>
              <w:t>76.3 (14.06)</w:t>
            </w:r>
          </w:p>
        </w:tc>
        <w:tc>
          <w:tcPr>
            <w:tcW w:w="1860" w:type="dxa"/>
            <w:tcBorders>
              <w:top w:val="nil"/>
              <w:left w:val="nil"/>
              <w:bottom w:val="nil"/>
              <w:right w:val="nil"/>
            </w:tcBorders>
            <w:shd w:val="clear" w:color="auto" w:fill="FFFFFF"/>
          </w:tcPr>
          <w:p w14:paraId="0E343101" w14:textId="77777777" w:rsidR="0024092E" w:rsidRDefault="00450581">
            <w:pPr>
              <w:adjustRightInd w:val="0"/>
              <w:jc w:val="center"/>
              <w:rPr>
                <w:rFonts w:ascii="Times New Roman" w:hAnsi="Times New Roman"/>
                <w:color w:val="000000"/>
              </w:rPr>
            </w:pPr>
            <w:r>
              <w:rPr>
                <w:rFonts w:ascii="Times New Roman" w:hAnsi="Times New Roman"/>
                <w:color w:val="000000"/>
              </w:rPr>
              <w:t>71.0 (68.0, 84.5)</w:t>
            </w:r>
          </w:p>
        </w:tc>
        <w:tc>
          <w:tcPr>
            <w:tcW w:w="1067" w:type="dxa"/>
            <w:tcBorders>
              <w:top w:val="nil"/>
              <w:left w:val="nil"/>
              <w:bottom w:val="nil"/>
              <w:right w:val="nil"/>
            </w:tcBorders>
            <w:shd w:val="clear" w:color="auto" w:fill="FFFFFF"/>
          </w:tcPr>
          <w:p w14:paraId="0E343102" w14:textId="77777777" w:rsidR="0024092E" w:rsidRDefault="00450581">
            <w:pPr>
              <w:adjustRightInd w:val="0"/>
              <w:jc w:val="center"/>
              <w:rPr>
                <w:rFonts w:ascii="Times New Roman" w:hAnsi="Times New Roman"/>
                <w:color w:val="000000"/>
              </w:rPr>
            </w:pPr>
            <w:r>
              <w:rPr>
                <w:rFonts w:ascii="Times New Roman" w:hAnsi="Times New Roman"/>
                <w:color w:val="000000"/>
              </w:rPr>
              <w:t>66, 97</w:t>
            </w:r>
          </w:p>
        </w:tc>
        <w:tc>
          <w:tcPr>
            <w:tcW w:w="22" w:type="dxa"/>
            <w:tcBorders>
              <w:top w:val="nil"/>
              <w:left w:val="nil"/>
              <w:bottom w:val="nil"/>
              <w:right w:val="nil"/>
            </w:tcBorders>
            <w:shd w:val="clear" w:color="auto" w:fill="FFFFFF"/>
          </w:tcPr>
          <w:p w14:paraId="0E34310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0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05" w14:textId="77777777" w:rsidR="0024092E" w:rsidRDefault="00450581">
            <w:pPr>
              <w:adjustRightInd w:val="0"/>
              <w:jc w:val="center"/>
              <w:rPr>
                <w:rFonts w:ascii="Times New Roman" w:hAnsi="Times New Roman"/>
                <w:color w:val="000000"/>
              </w:rPr>
            </w:pPr>
            <w:r>
              <w:rPr>
                <w:rFonts w:ascii="Times New Roman" w:hAnsi="Times New Roman"/>
                <w:color w:val="000000"/>
              </w:rPr>
              <w:t>-9.0 (14.35)</w:t>
            </w:r>
          </w:p>
        </w:tc>
        <w:tc>
          <w:tcPr>
            <w:tcW w:w="1860" w:type="dxa"/>
            <w:tcBorders>
              <w:top w:val="nil"/>
              <w:left w:val="nil"/>
              <w:bottom w:val="nil"/>
              <w:right w:val="nil"/>
            </w:tcBorders>
            <w:shd w:val="clear" w:color="auto" w:fill="FFFFFF"/>
          </w:tcPr>
          <w:p w14:paraId="0E343106" w14:textId="77777777" w:rsidR="0024092E" w:rsidRDefault="00450581">
            <w:pPr>
              <w:adjustRightInd w:val="0"/>
              <w:jc w:val="center"/>
              <w:rPr>
                <w:rFonts w:ascii="Times New Roman" w:hAnsi="Times New Roman"/>
                <w:color w:val="000000"/>
              </w:rPr>
            </w:pPr>
            <w:r>
              <w:rPr>
                <w:rFonts w:ascii="Times New Roman" w:hAnsi="Times New Roman"/>
                <w:color w:val="000000"/>
              </w:rPr>
              <w:t>-8.5 (-18.5, 0.5)</w:t>
            </w:r>
          </w:p>
        </w:tc>
        <w:tc>
          <w:tcPr>
            <w:tcW w:w="1067" w:type="dxa"/>
            <w:tcBorders>
              <w:top w:val="nil"/>
              <w:left w:val="nil"/>
              <w:bottom w:val="nil"/>
              <w:right w:val="nil"/>
            </w:tcBorders>
            <w:shd w:val="clear" w:color="auto" w:fill="FFFFFF"/>
          </w:tcPr>
          <w:p w14:paraId="0E343107" w14:textId="77777777" w:rsidR="0024092E" w:rsidRDefault="00450581">
            <w:pPr>
              <w:adjustRightInd w:val="0"/>
              <w:jc w:val="center"/>
              <w:rPr>
                <w:rFonts w:ascii="Times New Roman" w:hAnsi="Times New Roman"/>
                <w:color w:val="000000"/>
              </w:rPr>
            </w:pPr>
            <w:r>
              <w:rPr>
                <w:rFonts w:ascii="Times New Roman" w:hAnsi="Times New Roman"/>
                <w:color w:val="000000"/>
              </w:rPr>
              <w:t>-27, 8</w:t>
            </w:r>
          </w:p>
        </w:tc>
      </w:tr>
      <w:tr w:rsidR="0024092E" w14:paraId="0E343115" w14:textId="77777777">
        <w:trPr>
          <w:cantSplit/>
          <w:jc w:val="center"/>
        </w:trPr>
        <w:tc>
          <w:tcPr>
            <w:tcW w:w="1057" w:type="dxa"/>
            <w:tcBorders>
              <w:top w:val="nil"/>
              <w:left w:val="nil"/>
              <w:bottom w:val="nil"/>
              <w:right w:val="nil"/>
            </w:tcBorders>
            <w:shd w:val="clear" w:color="auto" w:fill="FFFFFF"/>
          </w:tcPr>
          <w:p w14:paraId="0E34310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0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0B"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0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0D" w14:textId="77777777" w:rsidR="0024092E" w:rsidRDefault="00450581">
            <w:pPr>
              <w:adjustRightInd w:val="0"/>
              <w:jc w:val="center"/>
              <w:rPr>
                <w:rFonts w:ascii="Times New Roman" w:hAnsi="Times New Roman"/>
                <w:color w:val="000000"/>
              </w:rPr>
            </w:pPr>
            <w:r>
              <w:rPr>
                <w:rFonts w:ascii="Times New Roman" w:hAnsi="Times New Roman"/>
                <w:color w:val="000000"/>
              </w:rPr>
              <w:t>79.8 (15.78)</w:t>
            </w:r>
          </w:p>
        </w:tc>
        <w:tc>
          <w:tcPr>
            <w:tcW w:w="1860" w:type="dxa"/>
            <w:tcBorders>
              <w:top w:val="nil"/>
              <w:left w:val="nil"/>
              <w:bottom w:val="nil"/>
              <w:right w:val="nil"/>
            </w:tcBorders>
            <w:shd w:val="clear" w:color="auto" w:fill="FFFFFF"/>
          </w:tcPr>
          <w:p w14:paraId="0E34310E" w14:textId="77777777" w:rsidR="0024092E" w:rsidRDefault="00450581">
            <w:pPr>
              <w:adjustRightInd w:val="0"/>
              <w:jc w:val="center"/>
              <w:rPr>
                <w:rFonts w:ascii="Times New Roman" w:hAnsi="Times New Roman"/>
                <w:color w:val="000000"/>
              </w:rPr>
            </w:pPr>
            <w:r>
              <w:rPr>
                <w:rFonts w:ascii="Times New Roman" w:hAnsi="Times New Roman"/>
                <w:color w:val="000000"/>
              </w:rPr>
              <w:t>73.5 (70.0, 89.5)</w:t>
            </w:r>
          </w:p>
        </w:tc>
        <w:tc>
          <w:tcPr>
            <w:tcW w:w="1067" w:type="dxa"/>
            <w:tcBorders>
              <w:top w:val="nil"/>
              <w:left w:val="nil"/>
              <w:bottom w:val="nil"/>
              <w:right w:val="nil"/>
            </w:tcBorders>
            <w:shd w:val="clear" w:color="auto" w:fill="FFFFFF"/>
          </w:tcPr>
          <w:p w14:paraId="0E34310F" w14:textId="77777777" w:rsidR="0024092E" w:rsidRDefault="00450581">
            <w:pPr>
              <w:adjustRightInd w:val="0"/>
              <w:jc w:val="center"/>
              <w:rPr>
                <w:rFonts w:ascii="Times New Roman" w:hAnsi="Times New Roman"/>
                <w:color w:val="000000"/>
              </w:rPr>
            </w:pPr>
            <w:r>
              <w:rPr>
                <w:rFonts w:ascii="Times New Roman" w:hAnsi="Times New Roman"/>
                <w:color w:val="000000"/>
              </w:rPr>
              <w:t>69, 103</w:t>
            </w:r>
          </w:p>
        </w:tc>
        <w:tc>
          <w:tcPr>
            <w:tcW w:w="22" w:type="dxa"/>
            <w:tcBorders>
              <w:top w:val="nil"/>
              <w:left w:val="nil"/>
              <w:bottom w:val="nil"/>
              <w:right w:val="nil"/>
            </w:tcBorders>
            <w:shd w:val="clear" w:color="auto" w:fill="FFFFFF"/>
          </w:tcPr>
          <w:p w14:paraId="0E34311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1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12" w14:textId="77777777" w:rsidR="0024092E" w:rsidRDefault="00450581">
            <w:pPr>
              <w:adjustRightInd w:val="0"/>
              <w:jc w:val="center"/>
              <w:rPr>
                <w:rFonts w:ascii="Times New Roman" w:hAnsi="Times New Roman"/>
                <w:color w:val="000000"/>
              </w:rPr>
            </w:pPr>
            <w:r>
              <w:rPr>
                <w:rFonts w:ascii="Times New Roman" w:hAnsi="Times New Roman"/>
                <w:color w:val="000000"/>
              </w:rPr>
              <w:t>-5.5 (15.52)</w:t>
            </w:r>
          </w:p>
        </w:tc>
        <w:tc>
          <w:tcPr>
            <w:tcW w:w="1860" w:type="dxa"/>
            <w:tcBorders>
              <w:top w:val="nil"/>
              <w:left w:val="nil"/>
              <w:bottom w:val="nil"/>
              <w:right w:val="nil"/>
            </w:tcBorders>
            <w:shd w:val="clear" w:color="auto" w:fill="FFFFFF"/>
          </w:tcPr>
          <w:p w14:paraId="0E343113" w14:textId="77777777" w:rsidR="0024092E" w:rsidRDefault="00450581">
            <w:pPr>
              <w:adjustRightInd w:val="0"/>
              <w:jc w:val="center"/>
              <w:rPr>
                <w:rFonts w:ascii="Times New Roman" w:hAnsi="Times New Roman"/>
                <w:color w:val="000000"/>
              </w:rPr>
            </w:pPr>
            <w:r>
              <w:rPr>
                <w:rFonts w:ascii="Times New Roman" w:hAnsi="Times New Roman"/>
                <w:color w:val="000000"/>
              </w:rPr>
              <w:t>-6.0 (-15.0, 4.0)</w:t>
            </w:r>
          </w:p>
        </w:tc>
        <w:tc>
          <w:tcPr>
            <w:tcW w:w="1067" w:type="dxa"/>
            <w:tcBorders>
              <w:top w:val="nil"/>
              <w:left w:val="nil"/>
              <w:bottom w:val="nil"/>
              <w:right w:val="nil"/>
            </w:tcBorders>
            <w:shd w:val="clear" w:color="auto" w:fill="FFFFFF"/>
          </w:tcPr>
          <w:p w14:paraId="0E343114" w14:textId="77777777" w:rsidR="0024092E" w:rsidRDefault="00450581">
            <w:pPr>
              <w:adjustRightInd w:val="0"/>
              <w:jc w:val="center"/>
              <w:rPr>
                <w:rFonts w:ascii="Times New Roman" w:hAnsi="Times New Roman"/>
                <w:color w:val="000000"/>
              </w:rPr>
            </w:pPr>
            <w:r>
              <w:rPr>
                <w:rFonts w:ascii="Times New Roman" w:hAnsi="Times New Roman"/>
                <w:color w:val="000000"/>
              </w:rPr>
              <w:t>-24, 14</w:t>
            </w:r>
          </w:p>
        </w:tc>
      </w:tr>
      <w:tr w:rsidR="0024092E" w14:paraId="0E343122" w14:textId="77777777">
        <w:trPr>
          <w:cantSplit/>
          <w:jc w:val="center"/>
        </w:trPr>
        <w:tc>
          <w:tcPr>
            <w:tcW w:w="1057" w:type="dxa"/>
            <w:tcBorders>
              <w:top w:val="nil"/>
              <w:left w:val="nil"/>
              <w:bottom w:val="nil"/>
              <w:right w:val="nil"/>
            </w:tcBorders>
            <w:shd w:val="clear" w:color="auto" w:fill="FFFFFF"/>
          </w:tcPr>
          <w:p w14:paraId="0E34311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1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18"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11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1A" w14:textId="77777777" w:rsidR="0024092E" w:rsidRDefault="00450581">
            <w:pPr>
              <w:adjustRightInd w:val="0"/>
              <w:jc w:val="center"/>
              <w:rPr>
                <w:rFonts w:ascii="Times New Roman" w:hAnsi="Times New Roman"/>
                <w:color w:val="000000"/>
              </w:rPr>
            </w:pPr>
            <w:r>
              <w:rPr>
                <w:rFonts w:ascii="Times New Roman" w:hAnsi="Times New Roman"/>
                <w:color w:val="000000"/>
              </w:rPr>
              <w:t>75.5 (14.85)</w:t>
            </w:r>
          </w:p>
        </w:tc>
        <w:tc>
          <w:tcPr>
            <w:tcW w:w="1860" w:type="dxa"/>
            <w:tcBorders>
              <w:top w:val="nil"/>
              <w:left w:val="nil"/>
              <w:bottom w:val="nil"/>
              <w:right w:val="nil"/>
            </w:tcBorders>
            <w:shd w:val="clear" w:color="auto" w:fill="FFFFFF"/>
          </w:tcPr>
          <w:p w14:paraId="0E34311B" w14:textId="77777777" w:rsidR="0024092E" w:rsidRDefault="00450581">
            <w:pPr>
              <w:adjustRightInd w:val="0"/>
              <w:jc w:val="center"/>
              <w:rPr>
                <w:rFonts w:ascii="Times New Roman" w:hAnsi="Times New Roman"/>
                <w:color w:val="000000"/>
              </w:rPr>
            </w:pPr>
            <w:r>
              <w:rPr>
                <w:rFonts w:ascii="Times New Roman" w:hAnsi="Times New Roman"/>
                <w:color w:val="000000"/>
              </w:rPr>
              <w:t>75.5 (65.0, 86.0)</w:t>
            </w:r>
          </w:p>
        </w:tc>
        <w:tc>
          <w:tcPr>
            <w:tcW w:w="1067" w:type="dxa"/>
            <w:tcBorders>
              <w:top w:val="nil"/>
              <w:left w:val="nil"/>
              <w:bottom w:val="nil"/>
              <w:right w:val="nil"/>
            </w:tcBorders>
            <w:shd w:val="clear" w:color="auto" w:fill="FFFFFF"/>
          </w:tcPr>
          <w:p w14:paraId="0E34311C" w14:textId="77777777" w:rsidR="0024092E" w:rsidRDefault="00450581">
            <w:pPr>
              <w:adjustRightInd w:val="0"/>
              <w:jc w:val="center"/>
              <w:rPr>
                <w:rFonts w:ascii="Times New Roman" w:hAnsi="Times New Roman"/>
                <w:color w:val="000000"/>
              </w:rPr>
            </w:pPr>
            <w:r>
              <w:rPr>
                <w:rFonts w:ascii="Times New Roman" w:hAnsi="Times New Roman"/>
                <w:color w:val="000000"/>
              </w:rPr>
              <w:t>65, 86</w:t>
            </w:r>
          </w:p>
        </w:tc>
        <w:tc>
          <w:tcPr>
            <w:tcW w:w="22" w:type="dxa"/>
            <w:tcBorders>
              <w:top w:val="nil"/>
              <w:left w:val="nil"/>
              <w:bottom w:val="nil"/>
              <w:right w:val="nil"/>
            </w:tcBorders>
            <w:shd w:val="clear" w:color="auto" w:fill="FFFFFF"/>
          </w:tcPr>
          <w:p w14:paraId="0E34311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1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1F" w14:textId="77777777" w:rsidR="0024092E" w:rsidRDefault="00450581">
            <w:pPr>
              <w:adjustRightInd w:val="0"/>
              <w:jc w:val="center"/>
              <w:rPr>
                <w:rFonts w:ascii="Times New Roman" w:hAnsi="Times New Roman"/>
                <w:color w:val="000000"/>
              </w:rPr>
            </w:pPr>
            <w:r>
              <w:rPr>
                <w:rFonts w:ascii="Times New Roman" w:hAnsi="Times New Roman"/>
                <w:color w:val="000000"/>
              </w:rPr>
              <w:t>-7.5 (6.36)</w:t>
            </w:r>
          </w:p>
        </w:tc>
        <w:tc>
          <w:tcPr>
            <w:tcW w:w="1860" w:type="dxa"/>
            <w:tcBorders>
              <w:top w:val="nil"/>
              <w:left w:val="nil"/>
              <w:bottom w:val="nil"/>
              <w:right w:val="nil"/>
            </w:tcBorders>
            <w:shd w:val="clear" w:color="auto" w:fill="FFFFFF"/>
          </w:tcPr>
          <w:p w14:paraId="0E343120" w14:textId="77777777" w:rsidR="0024092E" w:rsidRDefault="00450581">
            <w:pPr>
              <w:adjustRightInd w:val="0"/>
              <w:jc w:val="center"/>
              <w:rPr>
                <w:rFonts w:ascii="Times New Roman" w:hAnsi="Times New Roman"/>
                <w:color w:val="000000"/>
              </w:rPr>
            </w:pPr>
            <w:r>
              <w:rPr>
                <w:rFonts w:ascii="Times New Roman" w:hAnsi="Times New Roman"/>
                <w:color w:val="000000"/>
              </w:rPr>
              <w:t>-7.5 (-12.0, -3.0)</w:t>
            </w:r>
          </w:p>
        </w:tc>
        <w:tc>
          <w:tcPr>
            <w:tcW w:w="1067" w:type="dxa"/>
            <w:tcBorders>
              <w:top w:val="nil"/>
              <w:left w:val="nil"/>
              <w:bottom w:val="nil"/>
              <w:right w:val="nil"/>
            </w:tcBorders>
            <w:shd w:val="clear" w:color="auto" w:fill="FFFFFF"/>
          </w:tcPr>
          <w:p w14:paraId="0E343121" w14:textId="77777777" w:rsidR="0024092E" w:rsidRDefault="00450581">
            <w:pPr>
              <w:adjustRightInd w:val="0"/>
              <w:jc w:val="center"/>
              <w:rPr>
                <w:rFonts w:ascii="Times New Roman" w:hAnsi="Times New Roman"/>
                <w:color w:val="000000"/>
              </w:rPr>
            </w:pPr>
            <w:r>
              <w:rPr>
                <w:rFonts w:ascii="Times New Roman" w:hAnsi="Times New Roman"/>
                <w:color w:val="000000"/>
              </w:rPr>
              <w:t>-12, -3</w:t>
            </w:r>
          </w:p>
        </w:tc>
      </w:tr>
      <w:tr w:rsidR="0024092E" w14:paraId="0E34312F" w14:textId="77777777">
        <w:trPr>
          <w:cantSplit/>
          <w:jc w:val="center"/>
        </w:trPr>
        <w:tc>
          <w:tcPr>
            <w:tcW w:w="1057" w:type="dxa"/>
            <w:tcBorders>
              <w:top w:val="nil"/>
              <w:left w:val="nil"/>
              <w:bottom w:val="nil"/>
              <w:right w:val="nil"/>
            </w:tcBorders>
            <w:shd w:val="clear" w:color="auto" w:fill="FFFFFF"/>
          </w:tcPr>
          <w:p w14:paraId="0E34312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2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25"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2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27" w14:textId="77777777" w:rsidR="0024092E" w:rsidRDefault="00450581">
            <w:pPr>
              <w:adjustRightInd w:val="0"/>
              <w:jc w:val="center"/>
              <w:rPr>
                <w:rFonts w:ascii="Times New Roman" w:hAnsi="Times New Roman"/>
                <w:color w:val="000000"/>
              </w:rPr>
            </w:pPr>
            <w:r>
              <w:rPr>
                <w:rFonts w:ascii="Times New Roman" w:hAnsi="Times New Roman"/>
                <w:color w:val="000000"/>
              </w:rPr>
              <w:t>72.0 (9.90)</w:t>
            </w:r>
          </w:p>
        </w:tc>
        <w:tc>
          <w:tcPr>
            <w:tcW w:w="1860" w:type="dxa"/>
            <w:tcBorders>
              <w:top w:val="nil"/>
              <w:left w:val="nil"/>
              <w:bottom w:val="nil"/>
              <w:right w:val="nil"/>
            </w:tcBorders>
            <w:shd w:val="clear" w:color="auto" w:fill="FFFFFF"/>
          </w:tcPr>
          <w:p w14:paraId="0E343128" w14:textId="77777777" w:rsidR="0024092E" w:rsidRDefault="00450581">
            <w:pPr>
              <w:adjustRightInd w:val="0"/>
              <w:jc w:val="center"/>
              <w:rPr>
                <w:rFonts w:ascii="Times New Roman" w:hAnsi="Times New Roman"/>
                <w:color w:val="000000"/>
              </w:rPr>
            </w:pPr>
            <w:r>
              <w:rPr>
                <w:rFonts w:ascii="Times New Roman" w:hAnsi="Times New Roman"/>
                <w:color w:val="000000"/>
              </w:rPr>
              <w:t>72.0 (65.0, 79.0)</w:t>
            </w:r>
          </w:p>
        </w:tc>
        <w:tc>
          <w:tcPr>
            <w:tcW w:w="1067" w:type="dxa"/>
            <w:tcBorders>
              <w:top w:val="nil"/>
              <w:left w:val="nil"/>
              <w:bottom w:val="nil"/>
              <w:right w:val="nil"/>
            </w:tcBorders>
            <w:shd w:val="clear" w:color="auto" w:fill="FFFFFF"/>
          </w:tcPr>
          <w:p w14:paraId="0E343129" w14:textId="77777777" w:rsidR="0024092E" w:rsidRDefault="00450581">
            <w:pPr>
              <w:adjustRightInd w:val="0"/>
              <w:jc w:val="center"/>
              <w:rPr>
                <w:rFonts w:ascii="Times New Roman" w:hAnsi="Times New Roman"/>
                <w:color w:val="000000"/>
              </w:rPr>
            </w:pPr>
            <w:r>
              <w:rPr>
                <w:rFonts w:ascii="Times New Roman" w:hAnsi="Times New Roman"/>
                <w:color w:val="000000"/>
              </w:rPr>
              <w:t>65, 79</w:t>
            </w:r>
          </w:p>
        </w:tc>
        <w:tc>
          <w:tcPr>
            <w:tcW w:w="22" w:type="dxa"/>
            <w:tcBorders>
              <w:top w:val="nil"/>
              <w:left w:val="nil"/>
              <w:bottom w:val="nil"/>
              <w:right w:val="nil"/>
            </w:tcBorders>
            <w:shd w:val="clear" w:color="auto" w:fill="FFFFFF"/>
          </w:tcPr>
          <w:p w14:paraId="0E34312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2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2C" w14:textId="77777777" w:rsidR="0024092E" w:rsidRDefault="00450581">
            <w:pPr>
              <w:adjustRightInd w:val="0"/>
              <w:jc w:val="center"/>
              <w:rPr>
                <w:rFonts w:ascii="Times New Roman" w:hAnsi="Times New Roman"/>
                <w:color w:val="000000"/>
              </w:rPr>
            </w:pPr>
            <w:r>
              <w:rPr>
                <w:rFonts w:ascii="Times New Roman" w:hAnsi="Times New Roman"/>
                <w:color w:val="000000"/>
              </w:rPr>
              <w:t>-11.0 (1.41)</w:t>
            </w:r>
          </w:p>
        </w:tc>
        <w:tc>
          <w:tcPr>
            <w:tcW w:w="1860" w:type="dxa"/>
            <w:tcBorders>
              <w:top w:val="nil"/>
              <w:left w:val="nil"/>
              <w:bottom w:val="nil"/>
              <w:right w:val="nil"/>
            </w:tcBorders>
            <w:shd w:val="clear" w:color="auto" w:fill="FFFFFF"/>
          </w:tcPr>
          <w:p w14:paraId="0E34312D" w14:textId="77777777" w:rsidR="0024092E" w:rsidRDefault="00450581">
            <w:pPr>
              <w:adjustRightInd w:val="0"/>
              <w:jc w:val="center"/>
              <w:rPr>
                <w:rFonts w:ascii="Times New Roman" w:hAnsi="Times New Roman"/>
                <w:color w:val="000000"/>
              </w:rPr>
            </w:pPr>
            <w:r>
              <w:rPr>
                <w:rFonts w:ascii="Times New Roman" w:hAnsi="Times New Roman"/>
                <w:color w:val="000000"/>
              </w:rPr>
              <w:t>-11.0 (-12.0, -10.0)</w:t>
            </w:r>
          </w:p>
        </w:tc>
        <w:tc>
          <w:tcPr>
            <w:tcW w:w="1067" w:type="dxa"/>
            <w:tcBorders>
              <w:top w:val="nil"/>
              <w:left w:val="nil"/>
              <w:bottom w:val="nil"/>
              <w:right w:val="nil"/>
            </w:tcBorders>
            <w:shd w:val="clear" w:color="auto" w:fill="FFFFFF"/>
          </w:tcPr>
          <w:p w14:paraId="0E34312E" w14:textId="77777777" w:rsidR="0024092E" w:rsidRDefault="00450581">
            <w:pPr>
              <w:adjustRightInd w:val="0"/>
              <w:jc w:val="center"/>
              <w:rPr>
                <w:rFonts w:ascii="Times New Roman" w:hAnsi="Times New Roman"/>
                <w:color w:val="000000"/>
              </w:rPr>
            </w:pPr>
            <w:r>
              <w:rPr>
                <w:rFonts w:ascii="Times New Roman" w:hAnsi="Times New Roman"/>
                <w:color w:val="000000"/>
              </w:rPr>
              <w:t>-12, -10</w:t>
            </w:r>
          </w:p>
        </w:tc>
      </w:tr>
      <w:tr w:rsidR="0024092E" w14:paraId="0E34313C" w14:textId="77777777">
        <w:trPr>
          <w:cantSplit/>
          <w:jc w:val="center"/>
        </w:trPr>
        <w:tc>
          <w:tcPr>
            <w:tcW w:w="1057" w:type="dxa"/>
            <w:tcBorders>
              <w:top w:val="nil"/>
              <w:left w:val="nil"/>
              <w:bottom w:val="nil"/>
              <w:right w:val="nil"/>
            </w:tcBorders>
            <w:shd w:val="clear" w:color="auto" w:fill="FFFFFF"/>
          </w:tcPr>
          <w:p w14:paraId="0E34313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3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32"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13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34" w14:textId="77777777" w:rsidR="0024092E" w:rsidRDefault="00450581">
            <w:pPr>
              <w:adjustRightInd w:val="0"/>
              <w:jc w:val="center"/>
              <w:rPr>
                <w:rFonts w:ascii="Times New Roman" w:hAnsi="Times New Roman"/>
                <w:color w:val="000000"/>
              </w:rPr>
            </w:pPr>
            <w:r>
              <w:rPr>
                <w:rFonts w:ascii="Times New Roman" w:hAnsi="Times New Roman"/>
                <w:color w:val="000000"/>
              </w:rPr>
              <w:t>73.0 (9.90)</w:t>
            </w:r>
          </w:p>
        </w:tc>
        <w:tc>
          <w:tcPr>
            <w:tcW w:w="1860" w:type="dxa"/>
            <w:tcBorders>
              <w:top w:val="nil"/>
              <w:left w:val="nil"/>
              <w:bottom w:val="nil"/>
              <w:right w:val="nil"/>
            </w:tcBorders>
            <w:shd w:val="clear" w:color="auto" w:fill="FFFFFF"/>
          </w:tcPr>
          <w:p w14:paraId="0E343135" w14:textId="77777777" w:rsidR="0024092E" w:rsidRDefault="00450581">
            <w:pPr>
              <w:adjustRightInd w:val="0"/>
              <w:jc w:val="center"/>
              <w:rPr>
                <w:rFonts w:ascii="Times New Roman" w:hAnsi="Times New Roman"/>
                <w:color w:val="000000"/>
              </w:rPr>
            </w:pPr>
            <w:r>
              <w:rPr>
                <w:rFonts w:ascii="Times New Roman" w:hAnsi="Times New Roman"/>
                <w:color w:val="000000"/>
              </w:rPr>
              <w:t>73.0 (66.0, 80.0)</w:t>
            </w:r>
          </w:p>
        </w:tc>
        <w:tc>
          <w:tcPr>
            <w:tcW w:w="1067" w:type="dxa"/>
            <w:tcBorders>
              <w:top w:val="nil"/>
              <w:left w:val="nil"/>
              <w:bottom w:val="nil"/>
              <w:right w:val="nil"/>
            </w:tcBorders>
            <w:shd w:val="clear" w:color="auto" w:fill="FFFFFF"/>
          </w:tcPr>
          <w:p w14:paraId="0E343136" w14:textId="77777777" w:rsidR="0024092E" w:rsidRDefault="00450581">
            <w:pPr>
              <w:adjustRightInd w:val="0"/>
              <w:jc w:val="center"/>
              <w:rPr>
                <w:rFonts w:ascii="Times New Roman" w:hAnsi="Times New Roman"/>
                <w:color w:val="000000"/>
              </w:rPr>
            </w:pPr>
            <w:r>
              <w:rPr>
                <w:rFonts w:ascii="Times New Roman" w:hAnsi="Times New Roman"/>
                <w:color w:val="000000"/>
              </w:rPr>
              <w:t>66, 80</w:t>
            </w:r>
          </w:p>
        </w:tc>
        <w:tc>
          <w:tcPr>
            <w:tcW w:w="22" w:type="dxa"/>
            <w:tcBorders>
              <w:top w:val="nil"/>
              <w:left w:val="nil"/>
              <w:bottom w:val="nil"/>
              <w:right w:val="nil"/>
            </w:tcBorders>
            <w:shd w:val="clear" w:color="auto" w:fill="FFFFFF"/>
          </w:tcPr>
          <w:p w14:paraId="0E34313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3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39" w14:textId="77777777" w:rsidR="0024092E" w:rsidRDefault="00450581">
            <w:pPr>
              <w:adjustRightInd w:val="0"/>
              <w:jc w:val="center"/>
              <w:rPr>
                <w:rFonts w:ascii="Times New Roman" w:hAnsi="Times New Roman"/>
                <w:color w:val="000000"/>
              </w:rPr>
            </w:pPr>
            <w:r>
              <w:rPr>
                <w:rFonts w:ascii="Times New Roman" w:hAnsi="Times New Roman"/>
                <w:color w:val="000000"/>
              </w:rPr>
              <w:t>-10.0 (1.41)</w:t>
            </w:r>
          </w:p>
        </w:tc>
        <w:tc>
          <w:tcPr>
            <w:tcW w:w="1860" w:type="dxa"/>
            <w:tcBorders>
              <w:top w:val="nil"/>
              <w:left w:val="nil"/>
              <w:bottom w:val="nil"/>
              <w:right w:val="nil"/>
            </w:tcBorders>
            <w:shd w:val="clear" w:color="auto" w:fill="FFFFFF"/>
          </w:tcPr>
          <w:p w14:paraId="0E34313A" w14:textId="77777777" w:rsidR="0024092E" w:rsidRDefault="00450581">
            <w:pPr>
              <w:adjustRightInd w:val="0"/>
              <w:jc w:val="center"/>
              <w:rPr>
                <w:rFonts w:ascii="Times New Roman" w:hAnsi="Times New Roman"/>
                <w:color w:val="000000"/>
              </w:rPr>
            </w:pPr>
            <w:r>
              <w:rPr>
                <w:rFonts w:ascii="Times New Roman" w:hAnsi="Times New Roman"/>
                <w:color w:val="000000"/>
              </w:rPr>
              <w:t>-10.0 (-11.0, -9.0)</w:t>
            </w:r>
          </w:p>
        </w:tc>
        <w:tc>
          <w:tcPr>
            <w:tcW w:w="1067" w:type="dxa"/>
            <w:tcBorders>
              <w:top w:val="nil"/>
              <w:left w:val="nil"/>
              <w:bottom w:val="nil"/>
              <w:right w:val="nil"/>
            </w:tcBorders>
            <w:shd w:val="clear" w:color="auto" w:fill="FFFFFF"/>
          </w:tcPr>
          <w:p w14:paraId="0E34313B" w14:textId="77777777" w:rsidR="0024092E" w:rsidRDefault="00450581">
            <w:pPr>
              <w:adjustRightInd w:val="0"/>
              <w:jc w:val="center"/>
              <w:rPr>
                <w:rFonts w:ascii="Times New Roman" w:hAnsi="Times New Roman"/>
                <w:color w:val="000000"/>
              </w:rPr>
            </w:pPr>
            <w:r>
              <w:rPr>
                <w:rFonts w:ascii="Times New Roman" w:hAnsi="Times New Roman"/>
                <w:color w:val="000000"/>
              </w:rPr>
              <w:t>-11, -9</w:t>
            </w:r>
          </w:p>
        </w:tc>
      </w:tr>
      <w:tr w:rsidR="0024092E" w14:paraId="0E343149" w14:textId="77777777">
        <w:trPr>
          <w:cantSplit/>
          <w:jc w:val="center"/>
        </w:trPr>
        <w:tc>
          <w:tcPr>
            <w:tcW w:w="1057" w:type="dxa"/>
            <w:tcBorders>
              <w:top w:val="nil"/>
              <w:left w:val="nil"/>
              <w:bottom w:val="nil"/>
              <w:right w:val="nil"/>
            </w:tcBorders>
            <w:shd w:val="clear" w:color="auto" w:fill="FFFFFF"/>
          </w:tcPr>
          <w:p w14:paraId="0E34313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3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3F"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4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41" w14:textId="77777777" w:rsidR="0024092E" w:rsidRDefault="00450581">
            <w:pPr>
              <w:adjustRightInd w:val="0"/>
              <w:jc w:val="center"/>
              <w:rPr>
                <w:rFonts w:ascii="Times New Roman" w:hAnsi="Times New Roman"/>
                <w:color w:val="000000"/>
              </w:rPr>
            </w:pPr>
            <w:r>
              <w:rPr>
                <w:rFonts w:ascii="Times New Roman" w:hAnsi="Times New Roman"/>
                <w:color w:val="000000"/>
              </w:rPr>
              <w:t>80.0 (8.49)</w:t>
            </w:r>
          </w:p>
        </w:tc>
        <w:tc>
          <w:tcPr>
            <w:tcW w:w="1860" w:type="dxa"/>
            <w:tcBorders>
              <w:top w:val="nil"/>
              <w:left w:val="nil"/>
              <w:bottom w:val="nil"/>
              <w:right w:val="nil"/>
            </w:tcBorders>
            <w:shd w:val="clear" w:color="auto" w:fill="FFFFFF"/>
          </w:tcPr>
          <w:p w14:paraId="0E343142" w14:textId="77777777" w:rsidR="0024092E" w:rsidRDefault="00450581">
            <w:pPr>
              <w:adjustRightInd w:val="0"/>
              <w:jc w:val="center"/>
              <w:rPr>
                <w:rFonts w:ascii="Times New Roman" w:hAnsi="Times New Roman"/>
                <w:color w:val="000000"/>
              </w:rPr>
            </w:pPr>
            <w:r>
              <w:rPr>
                <w:rFonts w:ascii="Times New Roman" w:hAnsi="Times New Roman"/>
                <w:color w:val="000000"/>
              </w:rPr>
              <w:t>80.0 (74.0, 86.0)</w:t>
            </w:r>
          </w:p>
        </w:tc>
        <w:tc>
          <w:tcPr>
            <w:tcW w:w="1067" w:type="dxa"/>
            <w:tcBorders>
              <w:top w:val="nil"/>
              <w:left w:val="nil"/>
              <w:bottom w:val="nil"/>
              <w:right w:val="nil"/>
            </w:tcBorders>
            <w:shd w:val="clear" w:color="auto" w:fill="FFFFFF"/>
          </w:tcPr>
          <w:p w14:paraId="0E343143" w14:textId="77777777" w:rsidR="0024092E" w:rsidRDefault="00450581">
            <w:pPr>
              <w:adjustRightInd w:val="0"/>
              <w:jc w:val="center"/>
              <w:rPr>
                <w:rFonts w:ascii="Times New Roman" w:hAnsi="Times New Roman"/>
                <w:color w:val="000000"/>
              </w:rPr>
            </w:pPr>
            <w:r>
              <w:rPr>
                <w:rFonts w:ascii="Times New Roman" w:hAnsi="Times New Roman"/>
                <w:color w:val="000000"/>
              </w:rPr>
              <w:t>74, 86</w:t>
            </w:r>
          </w:p>
        </w:tc>
        <w:tc>
          <w:tcPr>
            <w:tcW w:w="22" w:type="dxa"/>
            <w:tcBorders>
              <w:top w:val="nil"/>
              <w:left w:val="nil"/>
              <w:bottom w:val="nil"/>
              <w:right w:val="nil"/>
            </w:tcBorders>
            <w:shd w:val="clear" w:color="auto" w:fill="FFFFFF"/>
          </w:tcPr>
          <w:p w14:paraId="0E34314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4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46" w14:textId="77777777" w:rsidR="0024092E" w:rsidRDefault="00450581">
            <w:pPr>
              <w:adjustRightInd w:val="0"/>
              <w:jc w:val="center"/>
              <w:rPr>
                <w:rFonts w:ascii="Times New Roman" w:hAnsi="Times New Roman"/>
                <w:color w:val="000000"/>
              </w:rPr>
            </w:pPr>
            <w:r>
              <w:rPr>
                <w:rFonts w:ascii="Times New Roman" w:hAnsi="Times New Roman"/>
                <w:color w:val="000000"/>
              </w:rPr>
              <w:t>-3.0 (0.00)</w:t>
            </w:r>
          </w:p>
        </w:tc>
        <w:tc>
          <w:tcPr>
            <w:tcW w:w="1860" w:type="dxa"/>
            <w:tcBorders>
              <w:top w:val="nil"/>
              <w:left w:val="nil"/>
              <w:bottom w:val="nil"/>
              <w:right w:val="nil"/>
            </w:tcBorders>
            <w:shd w:val="clear" w:color="auto" w:fill="FFFFFF"/>
          </w:tcPr>
          <w:p w14:paraId="0E343147" w14:textId="77777777" w:rsidR="0024092E" w:rsidRDefault="00450581">
            <w:pPr>
              <w:adjustRightInd w:val="0"/>
              <w:jc w:val="center"/>
              <w:rPr>
                <w:rFonts w:ascii="Times New Roman" w:hAnsi="Times New Roman"/>
                <w:color w:val="000000"/>
              </w:rPr>
            </w:pPr>
            <w:r>
              <w:rPr>
                <w:rFonts w:ascii="Times New Roman" w:hAnsi="Times New Roman"/>
                <w:color w:val="000000"/>
              </w:rPr>
              <w:t>-3.0 (-3.0, -3.0)</w:t>
            </w:r>
          </w:p>
        </w:tc>
        <w:tc>
          <w:tcPr>
            <w:tcW w:w="1067" w:type="dxa"/>
            <w:tcBorders>
              <w:top w:val="nil"/>
              <w:left w:val="nil"/>
              <w:bottom w:val="nil"/>
              <w:right w:val="nil"/>
            </w:tcBorders>
            <w:shd w:val="clear" w:color="auto" w:fill="FFFFFF"/>
          </w:tcPr>
          <w:p w14:paraId="0E343148" w14:textId="77777777" w:rsidR="0024092E" w:rsidRDefault="00450581">
            <w:pPr>
              <w:adjustRightInd w:val="0"/>
              <w:jc w:val="center"/>
              <w:rPr>
                <w:rFonts w:ascii="Times New Roman" w:hAnsi="Times New Roman"/>
                <w:color w:val="000000"/>
              </w:rPr>
            </w:pPr>
            <w:r>
              <w:rPr>
                <w:rFonts w:ascii="Times New Roman" w:hAnsi="Times New Roman"/>
                <w:color w:val="000000"/>
              </w:rPr>
              <w:t>-3, -3</w:t>
            </w:r>
          </w:p>
        </w:tc>
      </w:tr>
      <w:tr w:rsidR="0024092E" w14:paraId="0E343156" w14:textId="77777777">
        <w:trPr>
          <w:cantSplit/>
          <w:jc w:val="center"/>
        </w:trPr>
        <w:tc>
          <w:tcPr>
            <w:tcW w:w="1057" w:type="dxa"/>
            <w:tcBorders>
              <w:top w:val="nil"/>
              <w:left w:val="nil"/>
              <w:bottom w:val="nil"/>
              <w:right w:val="nil"/>
            </w:tcBorders>
            <w:shd w:val="clear" w:color="auto" w:fill="FFFFFF"/>
          </w:tcPr>
          <w:p w14:paraId="0E34314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4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4C"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14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4E" w14:textId="77777777" w:rsidR="0024092E" w:rsidRDefault="00450581">
            <w:pPr>
              <w:adjustRightInd w:val="0"/>
              <w:jc w:val="center"/>
              <w:rPr>
                <w:rFonts w:ascii="Times New Roman" w:hAnsi="Times New Roman"/>
                <w:color w:val="000000"/>
              </w:rPr>
            </w:pPr>
            <w:r>
              <w:rPr>
                <w:rFonts w:ascii="Times New Roman" w:hAnsi="Times New Roman"/>
                <w:color w:val="000000"/>
              </w:rPr>
              <w:t>70.0 (7.07)</w:t>
            </w:r>
          </w:p>
        </w:tc>
        <w:tc>
          <w:tcPr>
            <w:tcW w:w="1860" w:type="dxa"/>
            <w:tcBorders>
              <w:top w:val="nil"/>
              <w:left w:val="nil"/>
              <w:bottom w:val="nil"/>
              <w:right w:val="nil"/>
            </w:tcBorders>
            <w:shd w:val="clear" w:color="auto" w:fill="FFFFFF"/>
          </w:tcPr>
          <w:p w14:paraId="0E34314F" w14:textId="77777777" w:rsidR="0024092E" w:rsidRDefault="00450581">
            <w:pPr>
              <w:adjustRightInd w:val="0"/>
              <w:jc w:val="center"/>
              <w:rPr>
                <w:rFonts w:ascii="Times New Roman" w:hAnsi="Times New Roman"/>
                <w:color w:val="000000"/>
              </w:rPr>
            </w:pPr>
            <w:r>
              <w:rPr>
                <w:rFonts w:ascii="Times New Roman" w:hAnsi="Times New Roman"/>
                <w:color w:val="000000"/>
              </w:rPr>
              <w:t>70.0 (65.0, 75.0)</w:t>
            </w:r>
          </w:p>
        </w:tc>
        <w:tc>
          <w:tcPr>
            <w:tcW w:w="1067" w:type="dxa"/>
            <w:tcBorders>
              <w:top w:val="nil"/>
              <w:left w:val="nil"/>
              <w:bottom w:val="nil"/>
              <w:right w:val="nil"/>
            </w:tcBorders>
            <w:shd w:val="clear" w:color="auto" w:fill="FFFFFF"/>
          </w:tcPr>
          <w:p w14:paraId="0E343150" w14:textId="77777777" w:rsidR="0024092E" w:rsidRDefault="00450581">
            <w:pPr>
              <w:adjustRightInd w:val="0"/>
              <w:jc w:val="center"/>
              <w:rPr>
                <w:rFonts w:ascii="Times New Roman" w:hAnsi="Times New Roman"/>
                <w:color w:val="000000"/>
              </w:rPr>
            </w:pPr>
            <w:r>
              <w:rPr>
                <w:rFonts w:ascii="Times New Roman" w:hAnsi="Times New Roman"/>
                <w:color w:val="000000"/>
              </w:rPr>
              <w:t>65, 75</w:t>
            </w:r>
          </w:p>
        </w:tc>
        <w:tc>
          <w:tcPr>
            <w:tcW w:w="22" w:type="dxa"/>
            <w:tcBorders>
              <w:top w:val="nil"/>
              <w:left w:val="nil"/>
              <w:bottom w:val="nil"/>
              <w:right w:val="nil"/>
            </w:tcBorders>
            <w:shd w:val="clear" w:color="auto" w:fill="FFFFFF"/>
          </w:tcPr>
          <w:p w14:paraId="0E3431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5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53" w14:textId="77777777" w:rsidR="0024092E" w:rsidRDefault="00450581">
            <w:pPr>
              <w:adjustRightInd w:val="0"/>
              <w:jc w:val="center"/>
              <w:rPr>
                <w:rFonts w:ascii="Times New Roman" w:hAnsi="Times New Roman"/>
                <w:color w:val="000000"/>
              </w:rPr>
            </w:pPr>
            <w:r>
              <w:rPr>
                <w:rFonts w:ascii="Times New Roman" w:hAnsi="Times New Roman"/>
                <w:color w:val="000000"/>
              </w:rPr>
              <w:t>-13.0 (1.41)</w:t>
            </w:r>
          </w:p>
        </w:tc>
        <w:tc>
          <w:tcPr>
            <w:tcW w:w="1860" w:type="dxa"/>
            <w:tcBorders>
              <w:top w:val="nil"/>
              <w:left w:val="nil"/>
              <w:bottom w:val="nil"/>
              <w:right w:val="nil"/>
            </w:tcBorders>
            <w:shd w:val="clear" w:color="auto" w:fill="FFFFFF"/>
          </w:tcPr>
          <w:p w14:paraId="0E343154" w14:textId="77777777" w:rsidR="0024092E" w:rsidRDefault="00450581">
            <w:pPr>
              <w:adjustRightInd w:val="0"/>
              <w:jc w:val="center"/>
              <w:rPr>
                <w:rFonts w:ascii="Times New Roman" w:hAnsi="Times New Roman"/>
                <w:color w:val="000000"/>
              </w:rPr>
            </w:pPr>
            <w:r>
              <w:rPr>
                <w:rFonts w:ascii="Times New Roman" w:hAnsi="Times New Roman"/>
                <w:color w:val="000000"/>
              </w:rPr>
              <w:t>-13.0 (-14.0, -12.0)</w:t>
            </w:r>
          </w:p>
        </w:tc>
        <w:tc>
          <w:tcPr>
            <w:tcW w:w="1067" w:type="dxa"/>
            <w:tcBorders>
              <w:top w:val="nil"/>
              <w:left w:val="nil"/>
              <w:bottom w:val="nil"/>
              <w:right w:val="nil"/>
            </w:tcBorders>
            <w:shd w:val="clear" w:color="auto" w:fill="FFFFFF"/>
          </w:tcPr>
          <w:p w14:paraId="0E343155" w14:textId="77777777" w:rsidR="0024092E" w:rsidRDefault="00450581">
            <w:pPr>
              <w:adjustRightInd w:val="0"/>
              <w:jc w:val="center"/>
              <w:rPr>
                <w:rFonts w:ascii="Times New Roman" w:hAnsi="Times New Roman"/>
                <w:color w:val="000000"/>
              </w:rPr>
            </w:pPr>
            <w:r>
              <w:rPr>
                <w:rFonts w:ascii="Times New Roman" w:hAnsi="Times New Roman"/>
                <w:color w:val="000000"/>
              </w:rPr>
              <w:t>-14, -12</w:t>
            </w:r>
          </w:p>
        </w:tc>
      </w:tr>
      <w:tr w:rsidR="0024092E" w14:paraId="0E343163" w14:textId="77777777">
        <w:trPr>
          <w:cantSplit/>
          <w:jc w:val="center"/>
        </w:trPr>
        <w:tc>
          <w:tcPr>
            <w:tcW w:w="1057" w:type="dxa"/>
            <w:tcBorders>
              <w:top w:val="nil"/>
              <w:left w:val="nil"/>
              <w:bottom w:val="nil"/>
              <w:right w:val="nil"/>
            </w:tcBorders>
            <w:shd w:val="clear" w:color="auto" w:fill="FFFFFF"/>
          </w:tcPr>
          <w:p w14:paraId="0E34315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5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59"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5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5B" w14:textId="77777777" w:rsidR="0024092E" w:rsidRDefault="00450581">
            <w:pPr>
              <w:adjustRightInd w:val="0"/>
              <w:jc w:val="center"/>
              <w:rPr>
                <w:rFonts w:ascii="Times New Roman" w:hAnsi="Times New Roman"/>
                <w:color w:val="000000"/>
              </w:rPr>
            </w:pPr>
            <w:r>
              <w:rPr>
                <w:rFonts w:ascii="Times New Roman" w:hAnsi="Times New Roman"/>
                <w:color w:val="000000"/>
              </w:rPr>
              <w:t>82.0 (8.49)</w:t>
            </w:r>
          </w:p>
        </w:tc>
        <w:tc>
          <w:tcPr>
            <w:tcW w:w="1860" w:type="dxa"/>
            <w:tcBorders>
              <w:top w:val="nil"/>
              <w:left w:val="nil"/>
              <w:bottom w:val="nil"/>
              <w:right w:val="nil"/>
            </w:tcBorders>
            <w:shd w:val="clear" w:color="auto" w:fill="FFFFFF"/>
          </w:tcPr>
          <w:p w14:paraId="0E34315C" w14:textId="77777777" w:rsidR="0024092E" w:rsidRDefault="00450581">
            <w:pPr>
              <w:adjustRightInd w:val="0"/>
              <w:jc w:val="center"/>
              <w:rPr>
                <w:rFonts w:ascii="Times New Roman" w:hAnsi="Times New Roman"/>
                <w:color w:val="000000"/>
              </w:rPr>
            </w:pPr>
            <w:r>
              <w:rPr>
                <w:rFonts w:ascii="Times New Roman" w:hAnsi="Times New Roman"/>
                <w:color w:val="000000"/>
              </w:rPr>
              <w:t>82.0 (76.0, 88.0)</w:t>
            </w:r>
          </w:p>
        </w:tc>
        <w:tc>
          <w:tcPr>
            <w:tcW w:w="1067" w:type="dxa"/>
            <w:tcBorders>
              <w:top w:val="nil"/>
              <w:left w:val="nil"/>
              <w:bottom w:val="nil"/>
              <w:right w:val="nil"/>
            </w:tcBorders>
            <w:shd w:val="clear" w:color="auto" w:fill="FFFFFF"/>
          </w:tcPr>
          <w:p w14:paraId="0E34315D" w14:textId="77777777" w:rsidR="0024092E" w:rsidRDefault="00450581">
            <w:pPr>
              <w:adjustRightInd w:val="0"/>
              <w:jc w:val="center"/>
              <w:rPr>
                <w:rFonts w:ascii="Times New Roman" w:hAnsi="Times New Roman"/>
                <w:color w:val="000000"/>
              </w:rPr>
            </w:pPr>
            <w:r>
              <w:rPr>
                <w:rFonts w:ascii="Times New Roman" w:hAnsi="Times New Roman"/>
                <w:color w:val="000000"/>
              </w:rPr>
              <w:t>76, 88</w:t>
            </w:r>
          </w:p>
        </w:tc>
        <w:tc>
          <w:tcPr>
            <w:tcW w:w="22" w:type="dxa"/>
            <w:tcBorders>
              <w:top w:val="nil"/>
              <w:left w:val="nil"/>
              <w:bottom w:val="nil"/>
              <w:right w:val="nil"/>
            </w:tcBorders>
            <w:shd w:val="clear" w:color="auto" w:fill="FFFFFF"/>
          </w:tcPr>
          <w:p w14:paraId="0E34315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5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60" w14:textId="77777777" w:rsidR="0024092E" w:rsidRDefault="00450581">
            <w:pPr>
              <w:adjustRightInd w:val="0"/>
              <w:jc w:val="center"/>
              <w:rPr>
                <w:rFonts w:ascii="Times New Roman" w:hAnsi="Times New Roman"/>
                <w:color w:val="000000"/>
              </w:rPr>
            </w:pPr>
            <w:r>
              <w:rPr>
                <w:rFonts w:ascii="Times New Roman" w:hAnsi="Times New Roman"/>
                <w:color w:val="000000"/>
              </w:rPr>
              <w:t>-1.0 (0.00)</w:t>
            </w:r>
          </w:p>
        </w:tc>
        <w:tc>
          <w:tcPr>
            <w:tcW w:w="1860" w:type="dxa"/>
            <w:tcBorders>
              <w:top w:val="nil"/>
              <w:left w:val="nil"/>
              <w:bottom w:val="nil"/>
              <w:right w:val="nil"/>
            </w:tcBorders>
            <w:shd w:val="clear" w:color="auto" w:fill="FFFFFF"/>
          </w:tcPr>
          <w:p w14:paraId="0E343161"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162"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165" w14:textId="77777777">
        <w:trPr>
          <w:cantSplit/>
          <w:jc w:val="center"/>
        </w:trPr>
        <w:tc>
          <w:tcPr>
            <w:tcW w:w="12939" w:type="dxa"/>
            <w:gridSpan w:val="12"/>
            <w:tcBorders>
              <w:top w:val="nil"/>
              <w:left w:val="nil"/>
              <w:bottom w:val="nil"/>
              <w:right w:val="nil"/>
            </w:tcBorders>
            <w:shd w:val="clear" w:color="auto" w:fill="FFFFFF"/>
          </w:tcPr>
          <w:p w14:paraId="0E34316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172" w14:textId="77777777">
        <w:trPr>
          <w:cantSplit/>
          <w:jc w:val="center"/>
        </w:trPr>
        <w:tc>
          <w:tcPr>
            <w:tcW w:w="1057" w:type="dxa"/>
            <w:tcBorders>
              <w:top w:val="nil"/>
              <w:left w:val="nil"/>
              <w:bottom w:val="nil"/>
              <w:right w:val="nil"/>
            </w:tcBorders>
            <w:shd w:val="clear" w:color="auto" w:fill="FFFFFF"/>
          </w:tcPr>
          <w:p w14:paraId="0E34316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67"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168"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16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16A" w14:textId="77777777" w:rsidR="0024092E" w:rsidRDefault="00450581">
            <w:pPr>
              <w:adjustRightInd w:val="0"/>
              <w:jc w:val="center"/>
              <w:rPr>
                <w:rFonts w:ascii="Times New Roman" w:hAnsi="Times New Roman"/>
                <w:color w:val="000000"/>
              </w:rPr>
            </w:pPr>
            <w:r>
              <w:rPr>
                <w:rFonts w:ascii="Times New Roman" w:hAnsi="Times New Roman"/>
                <w:color w:val="000000"/>
              </w:rPr>
              <w:t>74.4 (7.44)</w:t>
            </w:r>
          </w:p>
        </w:tc>
        <w:tc>
          <w:tcPr>
            <w:tcW w:w="1860" w:type="dxa"/>
            <w:tcBorders>
              <w:top w:val="nil"/>
              <w:left w:val="nil"/>
              <w:bottom w:val="nil"/>
              <w:right w:val="nil"/>
            </w:tcBorders>
            <w:shd w:val="clear" w:color="auto" w:fill="FFFFFF"/>
          </w:tcPr>
          <w:p w14:paraId="0E34316B" w14:textId="77777777" w:rsidR="0024092E" w:rsidRDefault="00450581">
            <w:pPr>
              <w:adjustRightInd w:val="0"/>
              <w:jc w:val="center"/>
              <w:rPr>
                <w:rFonts w:ascii="Times New Roman" w:hAnsi="Times New Roman"/>
                <w:color w:val="000000"/>
              </w:rPr>
            </w:pPr>
            <w:r>
              <w:rPr>
                <w:rFonts w:ascii="Times New Roman" w:hAnsi="Times New Roman"/>
                <w:color w:val="000000"/>
              </w:rPr>
              <w:t>70.0 (69.0, 82.0)</w:t>
            </w:r>
          </w:p>
        </w:tc>
        <w:tc>
          <w:tcPr>
            <w:tcW w:w="1067" w:type="dxa"/>
            <w:tcBorders>
              <w:top w:val="nil"/>
              <w:left w:val="nil"/>
              <w:bottom w:val="nil"/>
              <w:right w:val="nil"/>
            </w:tcBorders>
            <w:shd w:val="clear" w:color="auto" w:fill="FFFFFF"/>
          </w:tcPr>
          <w:p w14:paraId="0E34316C" w14:textId="77777777" w:rsidR="0024092E" w:rsidRDefault="00450581">
            <w:pPr>
              <w:adjustRightInd w:val="0"/>
              <w:jc w:val="center"/>
              <w:rPr>
                <w:rFonts w:ascii="Times New Roman" w:hAnsi="Times New Roman"/>
                <w:color w:val="000000"/>
              </w:rPr>
            </w:pPr>
            <w:r>
              <w:rPr>
                <w:rFonts w:ascii="Times New Roman" w:hAnsi="Times New Roman"/>
                <w:color w:val="000000"/>
              </w:rPr>
              <w:t>68, 83</w:t>
            </w:r>
          </w:p>
        </w:tc>
        <w:tc>
          <w:tcPr>
            <w:tcW w:w="22" w:type="dxa"/>
            <w:tcBorders>
              <w:top w:val="nil"/>
              <w:left w:val="nil"/>
              <w:bottom w:val="nil"/>
              <w:right w:val="nil"/>
            </w:tcBorders>
            <w:shd w:val="clear" w:color="auto" w:fill="FFFFFF"/>
          </w:tcPr>
          <w:p w14:paraId="0E34316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16F"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170"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171" w14:textId="77777777" w:rsidR="0024092E" w:rsidRDefault="0024092E">
            <w:pPr>
              <w:adjustRightInd w:val="0"/>
              <w:jc w:val="center"/>
              <w:rPr>
                <w:rFonts w:ascii="Times New Roman" w:hAnsi="Times New Roman"/>
                <w:color w:val="000000"/>
              </w:rPr>
            </w:pPr>
          </w:p>
        </w:tc>
      </w:tr>
      <w:tr w:rsidR="0024092E" w14:paraId="0E34317F" w14:textId="77777777">
        <w:trPr>
          <w:cantSplit/>
          <w:jc w:val="center"/>
        </w:trPr>
        <w:tc>
          <w:tcPr>
            <w:tcW w:w="1057" w:type="dxa"/>
            <w:tcBorders>
              <w:top w:val="nil"/>
              <w:left w:val="nil"/>
              <w:bottom w:val="nil"/>
              <w:right w:val="nil"/>
            </w:tcBorders>
            <w:shd w:val="clear" w:color="auto" w:fill="FFFFFF"/>
          </w:tcPr>
          <w:p w14:paraId="0E34317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7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75"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7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177" w14:textId="77777777" w:rsidR="0024092E" w:rsidRDefault="00450581">
            <w:pPr>
              <w:adjustRightInd w:val="0"/>
              <w:jc w:val="center"/>
              <w:rPr>
                <w:rFonts w:ascii="Times New Roman" w:hAnsi="Times New Roman"/>
                <w:color w:val="000000"/>
              </w:rPr>
            </w:pPr>
            <w:r>
              <w:rPr>
                <w:rFonts w:ascii="Times New Roman" w:hAnsi="Times New Roman"/>
                <w:color w:val="000000"/>
              </w:rPr>
              <w:t>74.8 (7.50)</w:t>
            </w:r>
          </w:p>
        </w:tc>
        <w:tc>
          <w:tcPr>
            <w:tcW w:w="1860" w:type="dxa"/>
            <w:tcBorders>
              <w:top w:val="nil"/>
              <w:left w:val="nil"/>
              <w:bottom w:val="nil"/>
              <w:right w:val="nil"/>
            </w:tcBorders>
            <w:shd w:val="clear" w:color="auto" w:fill="FFFFFF"/>
          </w:tcPr>
          <w:p w14:paraId="0E343178" w14:textId="77777777" w:rsidR="0024092E" w:rsidRDefault="00450581">
            <w:pPr>
              <w:adjustRightInd w:val="0"/>
              <w:jc w:val="center"/>
              <w:rPr>
                <w:rFonts w:ascii="Times New Roman" w:hAnsi="Times New Roman"/>
                <w:color w:val="000000"/>
              </w:rPr>
            </w:pPr>
            <w:r>
              <w:rPr>
                <w:rFonts w:ascii="Times New Roman" w:hAnsi="Times New Roman"/>
                <w:color w:val="000000"/>
              </w:rPr>
              <w:t>78.0 (69.0, 79.0)</w:t>
            </w:r>
          </w:p>
        </w:tc>
        <w:tc>
          <w:tcPr>
            <w:tcW w:w="1067" w:type="dxa"/>
            <w:tcBorders>
              <w:top w:val="nil"/>
              <w:left w:val="nil"/>
              <w:bottom w:val="nil"/>
              <w:right w:val="nil"/>
            </w:tcBorders>
            <w:shd w:val="clear" w:color="auto" w:fill="FFFFFF"/>
          </w:tcPr>
          <w:p w14:paraId="0E343179" w14:textId="77777777" w:rsidR="0024092E" w:rsidRDefault="00450581">
            <w:pPr>
              <w:adjustRightInd w:val="0"/>
              <w:jc w:val="center"/>
              <w:rPr>
                <w:rFonts w:ascii="Times New Roman" w:hAnsi="Times New Roman"/>
                <w:color w:val="000000"/>
              </w:rPr>
            </w:pPr>
            <w:r>
              <w:rPr>
                <w:rFonts w:ascii="Times New Roman" w:hAnsi="Times New Roman"/>
                <w:color w:val="000000"/>
              </w:rPr>
              <w:t>65, 83</w:t>
            </w:r>
          </w:p>
        </w:tc>
        <w:tc>
          <w:tcPr>
            <w:tcW w:w="22" w:type="dxa"/>
            <w:tcBorders>
              <w:top w:val="nil"/>
              <w:left w:val="nil"/>
              <w:bottom w:val="nil"/>
              <w:right w:val="nil"/>
            </w:tcBorders>
            <w:shd w:val="clear" w:color="auto" w:fill="FFFFFF"/>
          </w:tcPr>
          <w:p w14:paraId="0E34317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7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17C" w14:textId="77777777" w:rsidR="0024092E" w:rsidRDefault="00450581">
            <w:pPr>
              <w:adjustRightInd w:val="0"/>
              <w:jc w:val="center"/>
              <w:rPr>
                <w:rFonts w:ascii="Times New Roman" w:hAnsi="Times New Roman"/>
                <w:color w:val="000000"/>
              </w:rPr>
            </w:pPr>
            <w:r>
              <w:rPr>
                <w:rFonts w:ascii="Times New Roman" w:hAnsi="Times New Roman"/>
                <w:color w:val="000000"/>
              </w:rPr>
              <w:t>0.4 (4.93)</w:t>
            </w:r>
          </w:p>
        </w:tc>
        <w:tc>
          <w:tcPr>
            <w:tcW w:w="1860" w:type="dxa"/>
            <w:tcBorders>
              <w:top w:val="nil"/>
              <w:left w:val="nil"/>
              <w:bottom w:val="nil"/>
              <w:right w:val="nil"/>
            </w:tcBorders>
            <w:shd w:val="clear" w:color="auto" w:fill="FFFFFF"/>
          </w:tcPr>
          <w:p w14:paraId="0E34317D" w14:textId="77777777" w:rsidR="0024092E" w:rsidRDefault="00450581">
            <w:pPr>
              <w:adjustRightInd w:val="0"/>
              <w:jc w:val="center"/>
              <w:rPr>
                <w:rFonts w:ascii="Times New Roman" w:hAnsi="Times New Roman"/>
                <w:color w:val="000000"/>
              </w:rPr>
            </w:pPr>
            <w:r>
              <w:rPr>
                <w:rFonts w:ascii="Times New Roman" w:hAnsi="Times New Roman"/>
                <w:color w:val="000000"/>
              </w:rPr>
              <w:t>1.0 (-4.0, 1.0)</w:t>
            </w:r>
          </w:p>
        </w:tc>
        <w:tc>
          <w:tcPr>
            <w:tcW w:w="1067" w:type="dxa"/>
            <w:tcBorders>
              <w:top w:val="nil"/>
              <w:left w:val="nil"/>
              <w:bottom w:val="nil"/>
              <w:right w:val="nil"/>
            </w:tcBorders>
            <w:shd w:val="clear" w:color="auto" w:fill="FFFFFF"/>
          </w:tcPr>
          <w:p w14:paraId="0E34317E" w14:textId="77777777" w:rsidR="0024092E" w:rsidRDefault="00450581">
            <w:pPr>
              <w:adjustRightInd w:val="0"/>
              <w:jc w:val="center"/>
              <w:rPr>
                <w:rFonts w:ascii="Times New Roman" w:hAnsi="Times New Roman"/>
                <w:color w:val="000000"/>
              </w:rPr>
            </w:pPr>
            <w:r>
              <w:rPr>
                <w:rFonts w:ascii="Times New Roman" w:hAnsi="Times New Roman"/>
                <w:color w:val="000000"/>
              </w:rPr>
              <w:t>-4, 8</w:t>
            </w:r>
          </w:p>
        </w:tc>
      </w:tr>
      <w:tr w:rsidR="0024092E" w14:paraId="0E34318C" w14:textId="77777777">
        <w:trPr>
          <w:cantSplit/>
          <w:jc w:val="center"/>
        </w:trPr>
        <w:tc>
          <w:tcPr>
            <w:tcW w:w="1057" w:type="dxa"/>
            <w:tcBorders>
              <w:top w:val="nil"/>
              <w:left w:val="nil"/>
              <w:bottom w:val="nil"/>
              <w:right w:val="nil"/>
            </w:tcBorders>
            <w:shd w:val="clear" w:color="auto" w:fill="FFFFFF"/>
          </w:tcPr>
          <w:p w14:paraId="0E34318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8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82"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18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84" w14:textId="77777777" w:rsidR="0024092E" w:rsidRDefault="00450581">
            <w:pPr>
              <w:adjustRightInd w:val="0"/>
              <w:jc w:val="center"/>
              <w:rPr>
                <w:rFonts w:ascii="Times New Roman" w:hAnsi="Times New Roman"/>
                <w:color w:val="000000"/>
              </w:rPr>
            </w:pPr>
            <w:r>
              <w:rPr>
                <w:rFonts w:ascii="Times New Roman" w:hAnsi="Times New Roman"/>
                <w:color w:val="000000"/>
              </w:rPr>
              <w:t>79.0 (6.48)</w:t>
            </w:r>
          </w:p>
        </w:tc>
        <w:tc>
          <w:tcPr>
            <w:tcW w:w="1860" w:type="dxa"/>
            <w:tcBorders>
              <w:top w:val="nil"/>
              <w:left w:val="nil"/>
              <w:bottom w:val="nil"/>
              <w:right w:val="nil"/>
            </w:tcBorders>
            <w:shd w:val="clear" w:color="auto" w:fill="FFFFFF"/>
          </w:tcPr>
          <w:p w14:paraId="0E343185" w14:textId="77777777" w:rsidR="0024092E" w:rsidRDefault="00450581">
            <w:pPr>
              <w:adjustRightInd w:val="0"/>
              <w:jc w:val="center"/>
              <w:rPr>
                <w:rFonts w:ascii="Times New Roman" w:hAnsi="Times New Roman"/>
                <w:color w:val="000000"/>
              </w:rPr>
            </w:pPr>
            <w:r>
              <w:rPr>
                <w:rFonts w:ascii="Times New Roman" w:hAnsi="Times New Roman"/>
                <w:color w:val="000000"/>
              </w:rPr>
              <w:t>80.5 (74.5, 83.5)</w:t>
            </w:r>
          </w:p>
        </w:tc>
        <w:tc>
          <w:tcPr>
            <w:tcW w:w="1067" w:type="dxa"/>
            <w:tcBorders>
              <w:top w:val="nil"/>
              <w:left w:val="nil"/>
              <w:bottom w:val="nil"/>
              <w:right w:val="nil"/>
            </w:tcBorders>
            <w:shd w:val="clear" w:color="auto" w:fill="FFFFFF"/>
          </w:tcPr>
          <w:p w14:paraId="0E343186" w14:textId="77777777" w:rsidR="0024092E" w:rsidRDefault="00450581">
            <w:pPr>
              <w:adjustRightInd w:val="0"/>
              <w:jc w:val="center"/>
              <w:rPr>
                <w:rFonts w:ascii="Times New Roman" w:hAnsi="Times New Roman"/>
                <w:color w:val="000000"/>
              </w:rPr>
            </w:pPr>
            <w:r>
              <w:rPr>
                <w:rFonts w:ascii="Times New Roman" w:hAnsi="Times New Roman"/>
                <w:color w:val="000000"/>
              </w:rPr>
              <w:t>70, 85</w:t>
            </w:r>
          </w:p>
        </w:tc>
        <w:tc>
          <w:tcPr>
            <w:tcW w:w="22" w:type="dxa"/>
            <w:tcBorders>
              <w:top w:val="nil"/>
              <w:left w:val="nil"/>
              <w:bottom w:val="nil"/>
              <w:right w:val="nil"/>
            </w:tcBorders>
            <w:shd w:val="clear" w:color="auto" w:fill="FFFFFF"/>
          </w:tcPr>
          <w:p w14:paraId="0E34318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8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89" w14:textId="77777777" w:rsidR="0024092E" w:rsidRDefault="00450581">
            <w:pPr>
              <w:adjustRightInd w:val="0"/>
              <w:jc w:val="center"/>
              <w:rPr>
                <w:rFonts w:ascii="Times New Roman" w:hAnsi="Times New Roman"/>
                <w:color w:val="000000"/>
              </w:rPr>
            </w:pPr>
            <w:r>
              <w:rPr>
                <w:rFonts w:ascii="Times New Roman" w:hAnsi="Times New Roman"/>
                <w:color w:val="000000"/>
              </w:rPr>
              <w:t>3.3 (8.10)</w:t>
            </w:r>
          </w:p>
        </w:tc>
        <w:tc>
          <w:tcPr>
            <w:tcW w:w="1860" w:type="dxa"/>
            <w:tcBorders>
              <w:top w:val="nil"/>
              <w:left w:val="nil"/>
              <w:bottom w:val="nil"/>
              <w:right w:val="nil"/>
            </w:tcBorders>
            <w:shd w:val="clear" w:color="auto" w:fill="FFFFFF"/>
          </w:tcPr>
          <w:p w14:paraId="0E34318A" w14:textId="77777777" w:rsidR="0024092E" w:rsidRDefault="00450581">
            <w:pPr>
              <w:adjustRightInd w:val="0"/>
              <w:jc w:val="center"/>
              <w:rPr>
                <w:rFonts w:ascii="Times New Roman" w:hAnsi="Times New Roman"/>
                <w:color w:val="000000"/>
              </w:rPr>
            </w:pPr>
            <w:r>
              <w:rPr>
                <w:rFonts w:ascii="Times New Roman" w:hAnsi="Times New Roman"/>
                <w:color w:val="000000"/>
              </w:rPr>
              <w:t>0.5 (-2.0, 8.5)</w:t>
            </w:r>
          </w:p>
        </w:tc>
        <w:tc>
          <w:tcPr>
            <w:tcW w:w="1067" w:type="dxa"/>
            <w:tcBorders>
              <w:top w:val="nil"/>
              <w:left w:val="nil"/>
              <w:bottom w:val="nil"/>
              <w:right w:val="nil"/>
            </w:tcBorders>
            <w:shd w:val="clear" w:color="auto" w:fill="FFFFFF"/>
          </w:tcPr>
          <w:p w14:paraId="0E34318B" w14:textId="77777777" w:rsidR="0024092E" w:rsidRDefault="00450581">
            <w:pPr>
              <w:adjustRightInd w:val="0"/>
              <w:jc w:val="center"/>
              <w:rPr>
                <w:rFonts w:ascii="Times New Roman" w:hAnsi="Times New Roman"/>
                <w:color w:val="000000"/>
              </w:rPr>
            </w:pPr>
            <w:r>
              <w:rPr>
                <w:rFonts w:ascii="Times New Roman" w:hAnsi="Times New Roman"/>
                <w:color w:val="000000"/>
              </w:rPr>
              <w:t>-3, 15</w:t>
            </w:r>
          </w:p>
        </w:tc>
      </w:tr>
      <w:tr w:rsidR="0024092E" w14:paraId="0E343199" w14:textId="77777777">
        <w:trPr>
          <w:cantSplit/>
          <w:jc w:val="center"/>
        </w:trPr>
        <w:tc>
          <w:tcPr>
            <w:tcW w:w="1057" w:type="dxa"/>
            <w:tcBorders>
              <w:top w:val="nil"/>
              <w:left w:val="nil"/>
              <w:bottom w:val="nil"/>
              <w:right w:val="nil"/>
            </w:tcBorders>
            <w:shd w:val="clear" w:color="auto" w:fill="FFFFFF"/>
          </w:tcPr>
          <w:p w14:paraId="0E34318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8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8F"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9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91" w14:textId="77777777" w:rsidR="0024092E" w:rsidRDefault="00450581">
            <w:pPr>
              <w:adjustRightInd w:val="0"/>
              <w:jc w:val="center"/>
              <w:rPr>
                <w:rFonts w:ascii="Times New Roman" w:hAnsi="Times New Roman"/>
                <w:color w:val="000000"/>
              </w:rPr>
            </w:pPr>
            <w:r>
              <w:rPr>
                <w:rFonts w:ascii="Times New Roman" w:hAnsi="Times New Roman"/>
                <w:color w:val="000000"/>
              </w:rPr>
              <w:t>77.5 (7.05)</w:t>
            </w:r>
          </w:p>
        </w:tc>
        <w:tc>
          <w:tcPr>
            <w:tcW w:w="1860" w:type="dxa"/>
            <w:tcBorders>
              <w:top w:val="nil"/>
              <w:left w:val="nil"/>
              <w:bottom w:val="nil"/>
              <w:right w:val="nil"/>
            </w:tcBorders>
            <w:shd w:val="clear" w:color="auto" w:fill="FFFFFF"/>
          </w:tcPr>
          <w:p w14:paraId="0E343192" w14:textId="77777777" w:rsidR="0024092E" w:rsidRDefault="00450581">
            <w:pPr>
              <w:adjustRightInd w:val="0"/>
              <w:jc w:val="center"/>
              <w:rPr>
                <w:rFonts w:ascii="Times New Roman" w:hAnsi="Times New Roman"/>
                <w:color w:val="000000"/>
              </w:rPr>
            </w:pPr>
            <w:r>
              <w:rPr>
                <w:rFonts w:ascii="Times New Roman" w:hAnsi="Times New Roman"/>
                <w:color w:val="000000"/>
              </w:rPr>
              <w:t>78.0 (71.5, 83.5)</w:t>
            </w:r>
          </w:p>
        </w:tc>
        <w:tc>
          <w:tcPr>
            <w:tcW w:w="1067" w:type="dxa"/>
            <w:tcBorders>
              <w:top w:val="nil"/>
              <w:left w:val="nil"/>
              <w:bottom w:val="nil"/>
              <w:right w:val="nil"/>
            </w:tcBorders>
            <w:shd w:val="clear" w:color="auto" w:fill="FFFFFF"/>
          </w:tcPr>
          <w:p w14:paraId="0E343193" w14:textId="77777777" w:rsidR="0024092E" w:rsidRDefault="00450581">
            <w:pPr>
              <w:adjustRightInd w:val="0"/>
              <w:jc w:val="center"/>
              <w:rPr>
                <w:rFonts w:ascii="Times New Roman" w:hAnsi="Times New Roman"/>
                <w:color w:val="000000"/>
              </w:rPr>
            </w:pPr>
            <w:r>
              <w:rPr>
                <w:rFonts w:ascii="Times New Roman" w:hAnsi="Times New Roman"/>
                <w:color w:val="000000"/>
              </w:rPr>
              <w:t>70, 84</w:t>
            </w:r>
          </w:p>
        </w:tc>
        <w:tc>
          <w:tcPr>
            <w:tcW w:w="22" w:type="dxa"/>
            <w:tcBorders>
              <w:top w:val="nil"/>
              <w:left w:val="nil"/>
              <w:bottom w:val="nil"/>
              <w:right w:val="nil"/>
            </w:tcBorders>
            <w:shd w:val="clear" w:color="auto" w:fill="FFFFFF"/>
          </w:tcPr>
          <w:p w14:paraId="0E34319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9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196" w14:textId="77777777" w:rsidR="0024092E" w:rsidRDefault="00450581">
            <w:pPr>
              <w:adjustRightInd w:val="0"/>
              <w:jc w:val="center"/>
              <w:rPr>
                <w:rFonts w:ascii="Times New Roman" w:hAnsi="Times New Roman"/>
                <w:color w:val="000000"/>
              </w:rPr>
            </w:pPr>
            <w:r>
              <w:rPr>
                <w:rFonts w:ascii="Times New Roman" w:hAnsi="Times New Roman"/>
                <w:color w:val="000000"/>
              </w:rPr>
              <w:t>1.8 (9.00)</w:t>
            </w:r>
          </w:p>
        </w:tc>
        <w:tc>
          <w:tcPr>
            <w:tcW w:w="1860" w:type="dxa"/>
            <w:tcBorders>
              <w:top w:val="nil"/>
              <w:left w:val="nil"/>
              <w:bottom w:val="nil"/>
              <w:right w:val="nil"/>
            </w:tcBorders>
            <w:shd w:val="clear" w:color="auto" w:fill="FFFFFF"/>
          </w:tcPr>
          <w:p w14:paraId="0E343197" w14:textId="77777777" w:rsidR="0024092E" w:rsidRDefault="00450581">
            <w:pPr>
              <w:adjustRightInd w:val="0"/>
              <w:jc w:val="center"/>
              <w:rPr>
                <w:rFonts w:ascii="Times New Roman" w:hAnsi="Times New Roman"/>
                <w:color w:val="000000"/>
              </w:rPr>
            </w:pPr>
            <w:r>
              <w:rPr>
                <w:rFonts w:ascii="Times New Roman" w:hAnsi="Times New Roman"/>
                <w:color w:val="000000"/>
              </w:rPr>
              <w:t>1.5 (-4.0, 7.5)</w:t>
            </w:r>
          </w:p>
        </w:tc>
        <w:tc>
          <w:tcPr>
            <w:tcW w:w="1067" w:type="dxa"/>
            <w:tcBorders>
              <w:top w:val="nil"/>
              <w:left w:val="nil"/>
              <w:bottom w:val="nil"/>
              <w:right w:val="nil"/>
            </w:tcBorders>
            <w:shd w:val="clear" w:color="auto" w:fill="FFFFFF"/>
          </w:tcPr>
          <w:p w14:paraId="0E343198" w14:textId="77777777" w:rsidR="0024092E" w:rsidRDefault="00450581">
            <w:pPr>
              <w:adjustRightInd w:val="0"/>
              <w:jc w:val="center"/>
              <w:rPr>
                <w:rFonts w:ascii="Times New Roman" w:hAnsi="Times New Roman"/>
                <w:color w:val="000000"/>
              </w:rPr>
            </w:pPr>
            <w:r>
              <w:rPr>
                <w:rFonts w:ascii="Times New Roman" w:hAnsi="Times New Roman"/>
                <w:color w:val="000000"/>
              </w:rPr>
              <w:t>-9, 13</w:t>
            </w:r>
          </w:p>
        </w:tc>
      </w:tr>
      <w:tr w:rsidR="0024092E" w14:paraId="0E3431A6" w14:textId="77777777">
        <w:trPr>
          <w:cantSplit/>
          <w:jc w:val="center"/>
        </w:trPr>
        <w:tc>
          <w:tcPr>
            <w:tcW w:w="1057" w:type="dxa"/>
            <w:tcBorders>
              <w:top w:val="nil"/>
              <w:left w:val="nil"/>
              <w:bottom w:val="nil"/>
              <w:right w:val="nil"/>
            </w:tcBorders>
            <w:shd w:val="clear" w:color="auto" w:fill="FFFFFF"/>
          </w:tcPr>
          <w:p w14:paraId="0E34319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9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9C"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19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9E" w14:textId="77777777" w:rsidR="0024092E" w:rsidRDefault="00450581">
            <w:pPr>
              <w:adjustRightInd w:val="0"/>
              <w:jc w:val="center"/>
              <w:rPr>
                <w:rFonts w:ascii="Times New Roman" w:hAnsi="Times New Roman"/>
                <w:color w:val="000000"/>
              </w:rPr>
            </w:pPr>
            <w:r>
              <w:rPr>
                <w:rFonts w:ascii="Times New Roman" w:hAnsi="Times New Roman"/>
                <w:color w:val="000000"/>
              </w:rPr>
              <w:t>74.5 (7.78)</w:t>
            </w:r>
          </w:p>
        </w:tc>
        <w:tc>
          <w:tcPr>
            <w:tcW w:w="1860" w:type="dxa"/>
            <w:tcBorders>
              <w:top w:val="nil"/>
              <w:left w:val="nil"/>
              <w:bottom w:val="nil"/>
              <w:right w:val="nil"/>
            </w:tcBorders>
            <w:shd w:val="clear" w:color="auto" w:fill="FFFFFF"/>
          </w:tcPr>
          <w:p w14:paraId="0E34319F" w14:textId="77777777" w:rsidR="0024092E" w:rsidRDefault="00450581">
            <w:pPr>
              <w:adjustRightInd w:val="0"/>
              <w:jc w:val="center"/>
              <w:rPr>
                <w:rFonts w:ascii="Times New Roman" w:hAnsi="Times New Roman"/>
                <w:color w:val="000000"/>
              </w:rPr>
            </w:pPr>
            <w:r>
              <w:rPr>
                <w:rFonts w:ascii="Times New Roman" w:hAnsi="Times New Roman"/>
                <w:color w:val="000000"/>
              </w:rPr>
              <w:t>74.5 (69.0, 80.0)</w:t>
            </w:r>
          </w:p>
        </w:tc>
        <w:tc>
          <w:tcPr>
            <w:tcW w:w="1067" w:type="dxa"/>
            <w:tcBorders>
              <w:top w:val="nil"/>
              <w:left w:val="nil"/>
              <w:bottom w:val="nil"/>
              <w:right w:val="nil"/>
            </w:tcBorders>
            <w:shd w:val="clear" w:color="auto" w:fill="FFFFFF"/>
          </w:tcPr>
          <w:p w14:paraId="0E3431A0" w14:textId="77777777" w:rsidR="0024092E" w:rsidRDefault="00450581">
            <w:pPr>
              <w:adjustRightInd w:val="0"/>
              <w:jc w:val="center"/>
              <w:rPr>
                <w:rFonts w:ascii="Times New Roman" w:hAnsi="Times New Roman"/>
                <w:color w:val="000000"/>
              </w:rPr>
            </w:pPr>
            <w:r>
              <w:rPr>
                <w:rFonts w:ascii="Times New Roman" w:hAnsi="Times New Roman"/>
                <w:color w:val="000000"/>
              </w:rPr>
              <w:t>69, 80</w:t>
            </w:r>
          </w:p>
        </w:tc>
        <w:tc>
          <w:tcPr>
            <w:tcW w:w="22" w:type="dxa"/>
            <w:tcBorders>
              <w:top w:val="nil"/>
              <w:left w:val="nil"/>
              <w:bottom w:val="nil"/>
              <w:right w:val="nil"/>
            </w:tcBorders>
            <w:shd w:val="clear" w:color="auto" w:fill="FFFFFF"/>
          </w:tcPr>
          <w:p w14:paraId="0E3431A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A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A3" w14:textId="77777777" w:rsidR="0024092E" w:rsidRDefault="00450581">
            <w:pPr>
              <w:adjustRightInd w:val="0"/>
              <w:jc w:val="center"/>
              <w:rPr>
                <w:rFonts w:ascii="Times New Roman" w:hAnsi="Times New Roman"/>
                <w:color w:val="000000"/>
              </w:rPr>
            </w:pPr>
            <w:r>
              <w:rPr>
                <w:rFonts w:ascii="Times New Roman" w:hAnsi="Times New Roman"/>
                <w:color w:val="000000"/>
              </w:rPr>
              <w:t>-0.5 (17.68)</w:t>
            </w:r>
          </w:p>
        </w:tc>
        <w:tc>
          <w:tcPr>
            <w:tcW w:w="1860" w:type="dxa"/>
            <w:tcBorders>
              <w:top w:val="nil"/>
              <w:left w:val="nil"/>
              <w:bottom w:val="nil"/>
              <w:right w:val="nil"/>
            </w:tcBorders>
            <w:shd w:val="clear" w:color="auto" w:fill="FFFFFF"/>
          </w:tcPr>
          <w:p w14:paraId="0E3431A4" w14:textId="77777777" w:rsidR="0024092E" w:rsidRDefault="00450581">
            <w:pPr>
              <w:adjustRightInd w:val="0"/>
              <w:jc w:val="center"/>
              <w:rPr>
                <w:rFonts w:ascii="Times New Roman" w:hAnsi="Times New Roman"/>
                <w:color w:val="000000"/>
              </w:rPr>
            </w:pPr>
            <w:r>
              <w:rPr>
                <w:rFonts w:ascii="Times New Roman" w:hAnsi="Times New Roman"/>
                <w:color w:val="000000"/>
              </w:rPr>
              <w:t>-0.5 (-13.0, 12.0)</w:t>
            </w:r>
          </w:p>
        </w:tc>
        <w:tc>
          <w:tcPr>
            <w:tcW w:w="1067" w:type="dxa"/>
            <w:tcBorders>
              <w:top w:val="nil"/>
              <w:left w:val="nil"/>
              <w:bottom w:val="nil"/>
              <w:right w:val="nil"/>
            </w:tcBorders>
            <w:shd w:val="clear" w:color="auto" w:fill="FFFFFF"/>
          </w:tcPr>
          <w:p w14:paraId="0E3431A5" w14:textId="77777777" w:rsidR="0024092E" w:rsidRDefault="00450581">
            <w:pPr>
              <w:adjustRightInd w:val="0"/>
              <w:jc w:val="center"/>
              <w:rPr>
                <w:rFonts w:ascii="Times New Roman" w:hAnsi="Times New Roman"/>
                <w:color w:val="000000"/>
              </w:rPr>
            </w:pPr>
            <w:r>
              <w:rPr>
                <w:rFonts w:ascii="Times New Roman" w:hAnsi="Times New Roman"/>
                <w:color w:val="000000"/>
              </w:rPr>
              <w:t>-13, 12</w:t>
            </w:r>
          </w:p>
        </w:tc>
      </w:tr>
      <w:tr w:rsidR="0024092E" w14:paraId="0E3431B3" w14:textId="77777777">
        <w:trPr>
          <w:cantSplit/>
          <w:jc w:val="center"/>
        </w:trPr>
        <w:tc>
          <w:tcPr>
            <w:tcW w:w="1057" w:type="dxa"/>
            <w:tcBorders>
              <w:top w:val="nil"/>
              <w:left w:val="nil"/>
              <w:bottom w:val="nil"/>
              <w:right w:val="nil"/>
            </w:tcBorders>
            <w:shd w:val="clear" w:color="auto" w:fill="FFFFFF"/>
          </w:tcPr>
          <w:p w14:paraId="0E3431A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A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A9"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A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AB" w14:textId="77777777" w:rsidR="0024092E" w:rsidRDefault="00450581">
            <w:pPr>
              <w:adjustRightInd w:val="0"/>
              <w:jc w:val="center"/>
              <w:rPr>
                <w:rFonts w:ascii="Times New Roman" w:hAnsi="Times New Roman"/>
                <w:color w:val="000000"/>
              </w:rPr>
            </w:pPr>
            <w:r>
              <w:rPr>
                <w:rFonts w:ascii="Times New Roman" w:hAnsi="Times New Roman"/>
                <w:color w:val="000000"/>
              </w:rPr>
              <w:t>74.0 (2.83)</w:t>
            </w:r>
          </w:p>
        </w:tc>
        <w:tc>
          <w:tcPr>
            <w:tcW w:w="1860" w:type="dxa"/>
            <w:tcBorders>
              <w:top w:val="nil"/>
              <w:left w:val="nil"/>
              <w:bottom w:val="nil"/>
              <w:right w:val="nil"/>
            </w:tcBorders>
            <w:shd w:val="clear" w:color="auto" w:fill="FFFFFF"/>
          </w:tcPr>
          <w:p w14:paraId="0E3431AC" w14:textId="77777777" w:rsidR="0024092E" w:rsidRDefault="00450581">
            <w:pPr>
              <w:adjustRightInd w:val="0"/>
              <w:jc w:val="center"/>
              <w:rPr>
                <w:rFonts w:ascii="Times New Roman" w:hAnsi="Times New Roman"/>
                <w:color w:val="000000"/>
              </w:rPr>
            </w:pPr>
            <w:r>
              <w:rPr>
                <w:rFonts w:ascii="Times New Roman" w:hAnsi="Times New Roman"/>
                <w:color w:val="000000"/>
              </w:rPr>
              <w:t>74.0 (72.0, 76.0)</w:t>
            </w:r>
          </w:p>
        </w:tc>
        <w:tc>
          <w:tcPr>
            <w:tcW w:w="1067" w:type="dxa"/>
            <w:tcBorders>
              <w:top w:val="nil"/>
              <w:left w:val="nil"/>
              <w:bottom w:val="nil"/>
              <w:right w:val="nil"/>
            </w:tcBorders>
            <w:shd w:val="clear" w:color="auto" w:fill="FFFFFF"/>
          </w:tcPr>
          <w:p w14:paraId="0E3431AD" w14:textId="77777777" w:rsidR="0024092E" w:rsidRDefault="00450581">
            <w:pPr>
              <w:adjustRightInd w:val="0"/>
              <w:jc w:val="center"/>
              <w:rPr>
                <w:rFonts w:ascii="Times New Roman" w:hAnsi="Times New Roman"/>
                <w:color w:val="000000"/>
              </w:rPr>
            </w:pPr>
            <w:r>
              <w:rPr>
                <w:rFonts w:ascii="Times New Roman" w:hAnsi="Times New Roman"/>
                <w:color w:val="000000"/>
              </w:rPr>
              <w:t>72, 76</w:t>
            </w:r>
          </w:p>
        </w:tc>
        <w:tc>
          <w:tcPr>
            <w:tcW w:w="22" w:type="dxa"/>
            <w:tcBorders>
              <w:top w:val="nil"/>
              <w:left w:val="nil"/>
              <w:bottom w:val="nil"/>
              <w:right w:val="nil"/>
            </w:tcBorders>
            <w:shd w:val="clear" w:color="auto" w:fill="FFFFFF"/>
          </w:tcPr>
          <w:p w14:paraId="0E3431A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A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1B0" w14:textId="77777777" w:rsidR="0024092E" w:rsidRDefault="00450581">
            <w:pPr>
              <w:adjustRightInd w:val="0"/>
              <w:jc w:val="center"/>
              <w:rPr>
                <w:rFonts w:ascii="Times New Roman" w:hAnsi="Times New Roman"/>
                <w:color w:val="000000"/>
              </w:rPr>
            </w:pPr>
            <w:r>
              <w:rPr>
                <w:rFonts w:ascii="Times New Roman" w:hAnsi="Times New Roman"/>
                <w:color w:val="000000"/>
              </w:rPr>
              <w:t>-1.0 (12.73)</w:t>
            </w:r>
          </w:p>
        </w:tc>
        <w:tc>
          <w:tcPr>
            <w:tcW w:w="1860" w:type="dxa"/>
            <w:tcBorders>
              <w:top w:val="nil"/>
              <w:left w:val="nil"/>
              <w:bottom w:val="nil"/>
              <w:right w:val="nil"/>
            </w:tcBorders>
            <w:shd w:val="clear" w:color="auto" w:fill="FFFFFF"/>
          </w:tcPr>
          <w:p w14:paraId="0E3431B1" w14:textId="77777777" w:rsidR="0024092E" w:rsidRDefault="00450581">
            <w:pPr>
              <w:adjustRightInd w:val="0"/>
              <w:jc w:val="center"/>
              <w:rPr>
                <w:rFonts w:ascii="Times New Roman" w:hAnsi="Times New Roman"/>
                <w:color w:val="000000"/>
              </w:rPr>
            </w:pPr>
            <w:r>
              <w:rPr>
                <w:rFonts w:ascii="Times New Roman" w:hAnsi="Times New Roman"/>
                <w:color w:val="000000"/>
              </w:rPr>
              <w:t>-1.0 (-10.0, 8.0)</w:t>
            </w:r>
          </w:p>
        </w:tc>
        <w:tc>
          <w:tcPr>
            <w:tcW w:w="1067" w:type="dxa"/>
            <w:tcBorders>
              <w:top w:val="nil"/>
              <w:left w:val="nil"/>
              <w:bottom w:val="nil"/>
              <w:right w:val="nil"/>
            </w:tcBorders>
            <w:shd w:val="clear" w:color="auto" w:fill="FFFFFF"/>
          </w:tcPr>
          <w:p w14:paraId="0E3431B2" w14:textId="77777777" w:rsidR="0024092E" w:rsidRDefault="00450581">
            <w:pPr>
              <w:adjustRightInd w:val="0"/>
              <w:jc w:val="center"/>
              <w:rPr>
                <w:rFonts w:ascii="Times New Roman" w:hAnsi="Times New Roman"/>
                <w:color w:val="000000"/>
              </w:rPr>
            </w:pPr>
            <w:r>
              <w:rPr>
                <w:rFonts w:ascii="Times New Roman" w:hAnsi="Times New Roman"/>
                <w:color w:val="000000"/>
              </w:rPr>
              <w:t>-10, 8</w:t>
            </w:r>
          </w:p>
        </w:tc>
      </w:tr>
      <w:tr w:rsidR="0024092E" w14:paraId="0E3431C0" w14:textId="77777777">
        <w:trPr>
          <w:cantSplit/>
          <w:jc w:val="center"/>
        </w:trPr>
        <w:tc>
          <w:tcPr>
            <w:tcW w:w="1057" w:type="dxa"/>
            <w:tcBorders>
              <w:top w:val="nil"/>
              <w:left w:val="nil"/>
              <w:bottom w:val="nil"/>
              <w:right w:val="nil"/>
            </w:tcBorders>
            <w:shd w:val="clear" w:color="auto" w:fill="FFFFFF"/>
          </w:tcPr>
          <w:p w14:paraId="0E3431B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B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B6"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1B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B8" w14:textId="77777777" w:rsidR="0024092E" w:rsidRDefault="00450581">
            <w:pPr>
              <w:adjustRightInd w:val="0"/>
              <w:jc w:val="center"/>
              <w:rPr>
                <w:rFonts w:ascii="Times New Roman" w:hAnsi="Times New Roman"/>
                <w:color w:val="000000"/>
              </w:rPr>
            </w:pPr>
            <w:r>
              <w:rPr>
                <w:rFonts w:ascii="Times New Roman" w:hAnsi="Times New Roman"/>
                <w:color w:val="000000"/>
              </w:rPr>
              <w:t>71.0 (NA)</w:t>
            </w:r>
          </w:p>
        </w:tc>
        <w:tc>
          <w:tcPr>
            <w:tcW w:w="1860" w:type="dxa"/>
            <w:tcBorders>
              <w:top w:val="nil"/>
              <w:left w:val="nil"/>
              <w:bottom w:val="nil"/>
              <w:right w:val="nil"/>
            </w:tcBorders>
            <w:shd w:val="clear" w:color="auto" w:fill="FFFFFF"/>
          </w:tcPr>
          <w:p w14:paraId="0E3431B9" w14:textId="77777777" w:rsidR="0024092E" w:rsidRDefault="00450581">
            <w:pPr>
              <w:adjustRightInd w:val="0"/>
              <w:jc w:val="center"/>
              <w:rPr>
                <w:rFonts w:ascii="Times New Roman" w:hAnsi="Times New Roman"/>
                <w:color w:val="000000"/>
              </w:rPr>
            </w:pPr>
            <w:r>
              <w:rPr>
                <w:rFonts w:ascii="Times New Roman" w:hAnsi="Times New Roman"/>
                <w:color w:val="000000"/>
              </w:rPr>
              <w:t>71.0 (71.0, 71.0)</w:t>
            </w:r>
          </w:p>
        </w:tc>
        <w:tc>
          <w:tcPr>
            <w:tcW w:w="1067" w:type="dxa"/>
            <w:tcBorders>
              <w:top w:val="nil"/>
              <w:left w:val="nil"/>
              <w:bottom w:val="nil"/>
              <w:right w:val="nil"/>
            </w:tcBorders>
            <w:shd w:val="clear" w:color="auto" w:fill="FFFFFF"/>
          </w:tcPr>
          <w:p w14:paraId="0E3431BA" w14:textId="77777777" w:rsidR="0024092E" w:rsidRDefault="00450581">
            <w:pPr>
              <w:adjustRightInd w:val="0"/>
              <w:jc w:val="center"/>
              <w:rPr>
                <w:rFonts w:ascii="Times New Roman" w:hAnsi="Times New Roman"/>
                <w:color w:val="000000"/>
              </w:rPr>
            </w:pPr>
            <w:r>
              <w:rPr>
                <w:rFonts w:ascii="Times New Roman" w:hAnsi="Times New Roman"/>
                <w:color w:val="000000"/>
              </w:rPr>
              <w:t>71, 71</w:t>
            </w:r>
          </w:p>
        </w:tc>
        <w:tc>
          <w:tcPr>
            <w:tcW w:w="22" w:type="dxa"/>
            <w:tcBorders>
              <w:top w:val="nil"/>
              <w:left w:val="nil"/>
              <w:bottom w:val="nil"/>
              <w:right w:val="nil"/>
            </w:tcBorders>
            <w:shd w:val="clear" w:color="auto" w:fill="FFFFFF"/>
          </w:tcPr>
          <w:p w14:paraId="0E3431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B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BD" w14:textId="77777777" w:rsidR="0024092E" w:rsidRDefault="00450581">
            <w:pPr>
              <w:adjustRightInd w:val="0"/>
              <w:jc w:val="center"/>
              <w:rPr>
                <w:rFonts w:ascii="Times New Roman" w:hAnsi="Times New Roman"/>
                <w:color w:val="000000"/>
              </w:rPr>
            </w:pPr>
            <w:r>
              <w:rPr>
                <w:rFonts w:ascii="Times New Roman" w:hAnsi="Times New Roman"/>
                <w:color w:val="000000"/>
              </w:rPr>
              <w:t>3.0 (NA)</w:t>
            </w:r>
          </w:p>
        </w:tc>
        <w:tc>
          <w:tcPr>
            <w:tcW w:w="1860" w:type="dxa"/>
            <w:tcBorders>
              <w:top w:val="nil"/>
              <w:left w:val="nil"/>
              <w:bottom w:val="nil"/>
              <w:right w:val="nil"/>
            </w:tcBorders>
            <w:shd w:val="clear" w:color="auto" w:fill="FFFFFF"/>
          </w:tcPr>
          <w:p w14:paraId="0E3431BE" w14:textId="77777777" w:rsidR="0024092E" w:rsidRDefault="00450581">
            <w:pPr>
              <w:adjustRightInd w:val="0"/>
              <w:jc w:val="center"/>
              <w:rPr>
                <w:rFonts w:ascii="Times New Roman" w:hAnsi="Times New Roman"/>
                <w:color w:val="000000"/>
              </w:rPr>
            </w:pPr>
            <w:r>
              <w:rPr>
                <w:rFonts w:ascii="Times New Roman" w:hAnsi="Times New Roman"/>
                <w:color w:val="000000"/>
              </w:rPr>
              <w:t>3.0 (3.0, 3.0)</w:t>
            </w:r>
          </w:p>
        </w:tc>
        <w:tc>
          <w:tcPr>
            <w:tcW w:w="1067" w:type="dxa"/>
            <w:tcBorders>
              <w:top w:val="nil"/>
              <w:left w:val="nil"/>
              <w:bottom w:val="nil"/>
              <w:right w:val="nil"/>
            </w:tcBorders>
            <w:shd w:val="clear" w:color="auto" w:fill="FFFFFF"/>
          </w:tcPr>
          <w:p w14:paraId="0E3431BF" w14:textId="77777777" w:rsidR="0024092E" w:rsidRDefault="00450581">
            <w:pPr>
              <w:adjustRightInd w:val="0"/>
              <w:jc w:val="center"/>
              <w:rPr>
                <w:rFonts w:ascii="Times New Roman" w:hAnsi="Times New Roman"/>
                <w:color w:val="000000"/>
              </w:rPr>
            </w:pPr>
            <w:r>
              <w:rPr>
                <w:rFonts w:ascii="Times New Roman" w:hAnsi="Times New Roman"/>
                <w:color w:val="000000"/>
              </w:rPr>
              <w:t>3, 3</w:t>
            </w:r>
          </w:p>
        </w:tc>
      </w:tr>
      <w:tr w:rsidR="0024092E" w14:paraId="0E3431CD" w14:textId="77777777">
        <w:trPr>
          <w:cantSplit/>
          <w:jc w:val="center"/>
        </w:trPr>
        <w:tc>
          <w:tcPr>
            <w:tcW w:w="1057" w:type="dxa"/>
            <w:tcBorders>
              <w:top w:val="nil"/>
              <w:left w:val="nil"/>
              <w:bottom w:val="nil"/>
              <w:right w:val="nil"/>
            </w:tcBorders>
            <w:shd w:val="clear" w:color="auto" w:fill="FFFFFF"/>
          </w:tcPr>
          <w:p w14:paraId="0E3431C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C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C3"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C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C5" w14:textId="77777777" w:rsidR="0024092E" w:rsidRDefault="00450581">
            <w:pPr>
              <w:adjustRightInd w:val="0"/>
              <w:jc w:val="center"/>
              <w:rPr>
                <w:rFonts w:ascii="Times New Roman" w:hAnsi="Times New Roman"/>
                <w:color w:val="000000"/>
              </w:rPr>
            </w:pPr>
            <w:r>
              <w:rPr>
                <w:rFonts w:ascii="Times New Roman" w:hAnsi="Times New Roman"/>
                <w:color w:val="000000"/>
              </w:rPr>
              <w:t>73.0 (NA)</w:t>
            </w:r>
          </w:p>
        </w:tc>
        <w:tc>
          <w:tcPr>
            <w:tcW w:w="1860" w:type="dxa"/>
            <w:tcBorders>
              <w:top w:val="nil"/>
              <w:left w:val="nil"/>
              <w:bottom w:val="nil"/>
              <w:right w:val="nil"/>
            </w:tcBorders>
            <w:shd w:val="clear" w:color="auto" w:fill="FFFFFF"/>
          </w:tcPr>
          <w:p w14:paraId="0E3431C6" w14:textId="77777777" w:rsidR="0024092E" w:rsidRDefault="00450581">
            <w:pPr>
              <w:adjustRightInd w:val="0"/>
              <w:jc w:val="center"/>
              <w:rPr>
                <w:rFonts w:ascii="Times New Roman" w:hAnsi="Times New Roman"/>
                <w:color w:val="000000"/>
              </w:rPr>
            </w:pPr>
            <w:r>
              <w:rPr>
                <w:rFonts w:ascii="Times New Roman" w:hAnsi="Times New Roman"/>
                <w:color w:val="000000"/>
              </w:rPr>
              <w:t>73.0 (73.0, 73.0)</w:t>
            </w:r>
          </w:p>
        </w:tc>
        <w:tc>
          <w:tcPr>
            <w:tcW w:w="1067" w:type="dxa"/>
            <w:tcBorders>
              <w:top w:val="nil"/>
              <w:left w:val="nil"/>
              <w:bottom w:val="nil"/>
              <w:right w:val="nil"/>
            </w:tcBorders>
            <w:shd w:val="clear" w:color="auto" w:fill="FFFFFF"/>
          </w:tcPr>
          <w:p w14:paraId="0E3431C7" w14:textId="77777777" w:rsidR="0024092E" w:rsidRDefault="00450581">
            <w:pPr>
              <w:adjustRightInd w:val="0"/>
              <w:jc w:val="center"/>
              <w:rPr>
                <w:rFonts w:ascii="Times New Roman" w:hAnsi="Times New Roman"/>
                <w:color w:val="000000"/>
              </w:rPr>
            </w:pPr>
            <w:r>
              <w:rPr>
                <w:rFonts w:ascii="Times New Roman" w:hAnsi="Times New Roman"/>
                <w:color w:val="000000"/>
              </w:rPr>
              <w:t>73, 73</w:t>
            </w:r>
          </w:p>
        </w:tc>
        <w:tc>
          <w:tcPr>
            <w:tcW w:w="22" w:type="dxa"/>
            <w:tcBorders>
              <w:top w:val="nil"/>
              <w:left w:val="nil"/>
              <w:bottom w:val="nil"/>
              <w:right w:val="nil"/>
            </w:tcBorders>
            <w:shd w:val="clear" w:color="auto" w:fill="FFFFFF"/>
          </w:tcPr>
          <w:p w14:paraId="0E3431C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C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CA" w14:textId="77777777" w:rsidR="0024092E" w:rsidRDefault="00450581">
            <w:pPr>
              <w:adjustRightInd w:val="0"/>
              <w:jc w:val="center"/>
              <w:rPr>
                <w:rFonts w:ascii="Times New Roman" w:hAnsi="Times New Roman"/>
                <w:color w:val="000000"/>
              </w:rPr>
            </w:pPr>
            <w:r>
              <w:rPr>
                <w:rFonts w:ascii="Times New Roman" w:hAnsi="Times New Roman"/>
                <w:color w:val="000000"/>
              </w:rPr>
              <w:t>5.0 (NA)</w:t>
            </w:r>
          </w:p>
        </w:tc>
        <w:tc>
          <w:tcPr>
            <w:tcW w:w="1860" w:type="dxa"/>
            <w:tcBorders>
              <w:top w:val="nil"/>
              <w:left w:val="nil"/>
              <w:bottom w:val="nil"/>
              <w:right w:val="nil"/>
            </w:tcBorders>
            <w:shd w:val="clear" w:color="auto" w:fill="FFFFFF"/>
          </w:tcPr>
          <w:p w14:paraId="0E3431CB" w14:textId="77777777" w:rsidR="0024092E" w:rsidRDefault="00450581">
            <w:pPr>
              <w:adjustRightInd w:val="0"/>
              <w:jc w:val="center"/>
              <w:rPr>
                <w:rFonts w:ascii="Times New Roman" w:hAnsi="Times New Roman"/>
                <w:color w:val="000000"/>
              </w:rPr>
            </w:pPr>
            <w:r>
              <w:rPr>
                <w:rFonts w:ascii="Times New Roman" w:hAnsi="Times New Roman"/>
                <w:color w:val="000000"/>
              </w:rPr>
              <w:t>5.0 (5.0, 5.0)</w:t>
            </w:r>
          </w:p>
        </w:tc>
        <w:tc>
          <w:tcPr>
            <w:tcW w:w="1067" w:type="dxa"/>
            <w:tcBorders>
              <w:top w:val="nil"/>
              <w:left w:val="nil"/>
              <w:bottom w:val="nil"/>
              <w:right w:val="nil"/>
            </w:tcBorders>
            <w:shd w:val="clear" w:color="auto" w:fill="FFFFFF"/>
          </w:tcPr>
          <w:p w14:paraId="0E3431CC" w14:textId="77777777" w:rsidR="0024092E" w:rsidRDefault="00450581">
            <w:pPr>
              <w:adjustRightInd w:val="0"/>
              <w:jc w:val="center"/>
              <w:rPr>
                <w:rFonts w:ascii="Times New Roman" w:hAnsi="Times New Roman"/>
                <w:color w:val="000000"/>
              </w:rPr>
            </w:pPr>
            <w:r>
              <w:rPr>
                <w:rFonts w:ascii="Times New Roman" w:hAnsi="Times New Roman"/>
                <w:color w:val="000000"/>
              </w:rPr>
              <w:t>5, 5</w:t>
            </w:r>
          </w:p>
        </w:tc>
      </w:tr>
      <w:tr w:rsidR="0024092E" w14:paraId="0E3431DA" w14:textId="77777777">
        <w:trPr>
          <w:cantSplit/>
          <w:jc w:val="center"/>
        </w:trPr>
        <w:tc>
          <w:tcPr>
            <w:tcW w:w="1057" w:type="dxa"/>
            <w:tcBorders>
              <w:top w:val="nil"/>
              <w:left w:val="nil"/>
              <w:bottom w:val="nil"/>
              <w:right w:val="nil"/>
            </w:tcBorders>
            <w:shd w:val="clear" w:color="auto" w:fill="FFFFFF"/>
          </w:tcPr>
          <w:p w14:paraId="0E3431C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C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D0"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1D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D2" w14:textId="77777777" w:rsidR="0024092E" w:rsidRDefault="00450581">
            <w:pPr>
              <w:adjustRightInd w:val="0"/>
              <w:jc w:val="center"/>
              <w:rPr>
                <w:rFonts w:ascii="Times New Roman" w:hAnsi="Times New Roman"/>
                <w:color w:val="000000"/>
              </w:rPr>
            </w:pPr>
            <w:r>
              <w:rPr>
                <w:rFonts w:ascii="Times New Roman" w:hAnsi="Times New Roman"/>
                <w:color w:val="000000"/>
              </w:rPr>
              <w:t>78.0 (NA)</w:t>
            </w:r>
          </w:p>
        </w:tc>
        <w:tc>
          <w:tcPr>
            <w:tcW w:w="1860" w:type="dxa"/>
            <w:tcBorders>
              <w:top w:val="nil"/>
              <w:left w:val="nil"/>
              <w:bottom w:val="nil"/>
              <w:right w:val="nil"/>
            </w:tcBorders>
            <w:shd w:val="clear" w:color="auto" w:fill="FFFFFF"/>
          </w:tcPr>
          <w:p w14:paraId="0E3431D3" w14:textId="77777777" w:rsidR="0024092E" w:rsidRDefault="00450581">
            <w:pPr>
              <w:adjustRightInd w:val="0"/>
              <w:jc w:val="center"/>
              <w:rPr>
                <w:rFonts w:ascii="Times New Roman" w:hAnsi="Times New Roman"/>
                <w:color w:val="000000"/>
              </w:rPr>
            </w:pPr>
            <w:r>
              <w:rPr>
                <w:rFonts w:ascii="Times New Roman" w:hAnsi="Times New Roman"/>
                <w:color w:val="000000"/>
              </w:rPr>
              <w:t>78.0 (78.0, 78.0)</w:t>
            </w:r>
          </w:p>
        </w:tc>
        <w:tc>
          <w:tcPr>
            <w:tcW w:w="1067" w:type="dxa"/>
            <w:tcBorders>
              <w:top w:val="nil"/>
              <w:left w:val="nil"/>
              <w:bottom w:val="nil"/>
              <w:right w:val="nil"/>
            </w:tcBorders>
            <w:shd w:val="clear" w:color="auto" w:fill="FFFFFF"/>
          </w:tcPr>
          <w:p w14:paraId="0E3431D4" w14:textId="77777777" w:rsidR="0024092E" w:rsidRDefault="00450581">
            <w:pPr>
              <w:adjustRightInd w:val="0"/>
              <w:jc w:val="center"/>
              <w:rPr>
                <w:rFonts w:ascii="Times New Roman" w:hAnsi="Times New Roman"/>
                <w:color w:val="000000"/>
              </w:rPr>
            </w:pPr>
            <w:r>
              <w:rPr>
                <w:rFonts w:ascii="Times New Roman" w:hAnsi="Times New Roman"/>
                <w:color w:val="000000"/>
              </w:rPr>
              <w:t>78, 78</w:t>
            </w:r>
          </w:p>
        </w:tc>
        <w:tc>
          <w:tcPr>
            <w:tcW w:w="22" w:type="dxa"/>
            <w:tcBorders>
              <w:top w:val="nil"/>
              <w:left w:val="nil"/>
              <w:bottom w:val="nil"/>
              <w:right w:val="nil"/>
            </w:tcBorders>
            <w:shd w:val="clear" w:color="auto" w:fill="FFFFFF"/>
          </w:tcPr>
          <w:p w14:paraId="0E3431D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D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D7" w14:textId="77777777" w:rsidR="0024092E" w:rsidRDefault="00450581">
            <w:pPr>
              <w:adjustRightInd w:val="0"/>
              <w:jc w:val="center"/>
              <w:rPr>
                <w:rFonts w:ascii="Times New Roman" w:hAnsi="Times New Roman"/>
                <w:color w:val="000000"/>
              </w:rPr>
            </w:pPr>
            <w:r>
              <w:rPr>
                <w:rFonts w:ascii="Times New Roman" w:hAnsi="Times New Roman"/>
                <w:color w:val="000000"/>
              </w:rPr>
              <w:t>10.0 (NA)</w:t>
            </w:r>
          </w:p>
        </w:tc>
        <w:tc>
          <w:tcPr>
            <w:tcW w:w="1860" w:type="dxa"/>
            <w:tcBorders>
              <w:top w:val="nil"/>
              <w:left w:val="nil"/>
              <w:bottom w:val="nil"/>
              <w:right w:val="nil"/>
            </w:tcBorders>
            <w:shd w:val="clear" w:color="auto" w:fill="FFFFFF"/>
          </w:tcPr>
          <w:p w14:paraId="0E3431D8" w14:textId="77777777" w:rsidR="0024092E" w:rsidRDefault="00450581">
            <w:pPr>
              <w:adjustRightInd w:val="0"/>
              <w:jc w:val="center"/>
              <w:rPr>
                <w:rFonts w:ascii="Times New Roman" w:hAnsi="Times New Roman"/>
                <w:color w:val="000000"/>
              </w:rPr>
            </w:pPr>
            <w:r>
              <w:rPr>
                <w:rFonts w:ascii="Times New Roman" w:hAnsi="Times New Roman"/>
                <w:color w:val="000000"/>
              </w:rPr>
              <w:t>10.0 (10.0, 10.0)</w:t>
            </w:r>
          </w:p>
        </w:tc>
        <w:tc>
          <w:tcPr>
            <w:tcW w:w="1067" w:type="dxa"/>
            <w:tcBorders>
              <w:top w:val="nil"/>
              <w:left w:val="nil"/>
              <w:bottom w:val="nil"/>
              <w:right w:val="nil"/>
            </w:tcBorders>
            <w:shd w:val="clear" w:color="auto" w:fill="FFFFFF"/>
          </w:tcPr>
          <w:p w14:paraId="0E3431D9"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r>
      <w:tr w:rsidR="0024092E" w14:paraId="0E3431E7" w14:textId="77777777">
        <w:trPr>
          <w:cantSplit/>
          <w:jc w:val="center"/>
        </w:trPr>
        <w:tc>
          <w:tcPr>
            <w:tcW w:w="1057" w:type="dxa"/>
            <w:tcBorders>
              <w:top w:val="nil"/>
              <w:left w:val="nil"/>
              <w:bottom w:val="nil"/>
              <w:right w:val="nil"/>
            </w:tcBorders>
            <w:shd w:val="clear" w:color="auto" w:fill="FFFFFF"/>
          </w:tcPr>
          <w:p w14:paraId="0E3431D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D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DD"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1D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DF" w14:textId="77777777" w:rsidR="0024092E" w:rsidRDefault="00450581">
            <w:pPr>
              <w:adjustRightInd w:val="0"/>
              <w:jc w:val="center"/>
              <w:rPr>
                <w:rFonts w:ascii="Times New Roman" w:hAnsi="Times New Roman"/>
                <w:color w:val="000000"/>
              </w:rPr>
            </w:pPr>
            <w:r>
              <w:rPr>
                <w:rFonts w:ascii="Times New Roman" w:hAnsi="Times New Roman"/>
                <w:color w:val="000000"/>
              </w:rPr>
              <w:t>79.0 (NA)</w:t>
            </w:r>
          </w:p>
        </w:tc>
        <w:tc>
          <w:tcPr>
            <w:tcW w:w="1860" w:type="dxa"/>
            <w:tcBorders>
              <w:top w:val="nil"/>
              <w:left w:val="nil"/>
              <w:bottom w:val="nil"/>
              <w:right w:val="nil"/>
            </w:tcBorders>
            <w:shd w:val="clear" w:color="auto" w:fill="FFFFFF"/>
          </w:tcPr>
          <w:p w14:paraId="0E3431E0" w14:textId="77777777" w:rsidR="0024092E" w:rsidRDefault="00450581">
            <w:pPr>
              <w:adjustRightInd w:val="0"/>
              <w:jc w:val="center"/>
              <w:rPr>
                <w:rFonts w:ascii="Times New Roman" w:hAnsi="Times New Roman"/>
                <w:color w:val="000000"/>
              </w:rPr>
            </w:pPr>
            <w:r>
              <w:rPr>
                <w:rFonts w:ascii="Times New Roman" w:hAnsi="Times New Roman"/>
                <w:color w:val="000000"/>
              </w:rPr>
              <w:t>79.0 (79.0, 79.0)</w:t>
            </w:r>
          </w:p>
        </w:tc>
        <w:tc>
          <w:tcPr>
            <w:tcW w:w="1067" w:type="dxa"/>
            <w:tcBorders>
              <w:top w:val="nil"/>
              <w:left w:val="nil"/>
              <w:bottom w:val="nil"/>
              <w:right w:val="nil"/>
            </w:tcBorders>
            <w:shd w:val="clear" w:color="auto" w:fill="FFFFFF"/>
          </w:tcPr>
          <w:p w14:paraId="0E3431E1" w14:textId="77777777" w:rsidR="0024092E" w:rsidRDefault="00450581">
            <w:pPr>
              <w:adjustRightInd w:val="0"/>
              <w:jc w:val="center"/>
              <w:rPr>
                <w:rFonts w:ascii="Times New Roman" w:hAnsi="Times New Roman"/>
                <w:color w:val="000000"/>
              </w:rPr>
            </w:pPr>
            <w:r>
              <w:rPr>
                <w:rFonts w:ascii="Times New Roman" w:hAnsi="Times New Roman"/>
                <w:color w:val="000000"/>
              </w:rPr>
              <w:t>79, 79</w:t>
            </w:r>
          </w:p>
        </w:tc>
        <w:tc>
          <w:tcPr>
            <w:tcW w:w="22" w:type="dxa"/>
            <w:tcBorders>
              <w:top w:val="nil"/>
              <w:left w:val="nil"/>
              <w:bottom w:val="nil"/>
              <w:right w:val="nil"/>
            </w:tcBorders>
            <w:shd w:val="clear" w:color="auto" w:fill="FFFFFF"/>
          </w:tcPr>
          <w:p w14:paraId="0E3431E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E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E4" w14:textId="77777777" w:rsidR="0024092E" w:rsidRDefault="00450581">
            <w:pPr>
              <w:adjustRightInd w:val="0"/>
              <w:jc w:val="center"/>
              <w:rPr>
                <w:rFonts w:ascii="Times New Roman" w:hAnsi="Times New Roman"/>
                <w:color w:val="000000"/>
              </w:rPr>
            </w:pPr>
            <w:r>
              <w:rPr>
                <w:rFonts w:ascii="Times New Roman" w:hAnsi="Times New Roman"/>
                <w:color w:val="000000"/>
              </w:rPr>
              <w:t>11.0 (NA)</w:t>
            </w:r>
          </w:p>
        </w:tc>
        <w:tc>
          <w:tcPr>
            <w:tcW w:w="1860" w:type="dxa"/>
            <w:tcBorders>
              <w:top w:val="nil"/>
              <w:left w:val="nil"/>
              <w:bottom w:val="nil"/>
              <w:right w:val="nil"/>
            </w:tcBorders>
            <w:shd w:val="clear" w:color="auto" w:fill="FFFFFF"/>
          </w:tcPr>
          <w:p w14:paraId="0E3431E5" w14:textId="77777777" w:rsidR="0024092E" w:rsidRDefault="00450581">
            <w:pPr>
              <w:adjustRightInd w:val="0"/>
              <w:jc w:val="center"/>
              <w:rPr>
                <w:rFonts w:ascii="Times New Roman" w:hAnsi="Times New Roman"/>
                <w:color w:val="000000"/>
              </w:rPr>
            </w:pPr>
            <w:r>
              <w:rPr>
                <w:rFonts w:ascii="Times New Roman" w:hAnsi="Times New Roman"/>
                <w:color w:val="000000"/>
              </w:rPr>
              <w:t>11.0 (11.0, 11.0)</w:t>
            </w:r>
          </w:p>
        </w:tc>
        <w:tc>
          <w:tcPr>
            <w:tcW w:w="1067" w:type="dxa"/>
            <w:tcBorders>
              <w:top w:val="nil"/>
              <w:left w:val="nil"/>
              <w:bottom w:val="nil"/>
              <w:right w:val="nil"/>
            </w:tcBorders>
            <w:shd w:val="clear" w:color="auto" w:fill="FFFFFF"/>
          </w:tcPr>
          <w:p w14:paraId="0E3431E6" w14:textId="77777777" w:rsidR="0024092E" w:rsidRDefault="00450581">
            <w:pPr>
              <w:adjustRightInd w:val="0"/>
              <w:jc w:val="center"/>
              <w:rPr>
                <w:rFonts w:ascii="Times New Roman" w:hAnsi="Times New Roman"/>
                <w:color w:val="000000"/>
              </w:rPr>
            </w:pPr>
            <w:r>
              <w:rPr>
                <w:rFonts w:ascii="Times New Roman" w:hAnsi="Times New Roman"/>
                <w:color w:val="000000"/>
              </w:rPr>
              <w:t>11, 11</w:t>
            </w:r>
          </w:p>
        </w:tc>
      </w:tr>
      <w:tr w:rsidR="0024092E" w14:paraId="0E3431F4" w14:textId="77777777">
        <w:trPr>
          <w:cantSplit/>
          <w:jc w:val="center"/>
        </w:trPr>
        <w:tc>
          <w:tcPr>
            <w:tcW w:w="1057" w:type="dxa"/>
            <w:tcBorders>
              <w:top w:val="nil"/>
              <w:left w:val="nil"/>
              <w:bottom w:val="nil"/>
              <w:right w:val="nil"/>
            </w:tcBorders>
            <w:shd w:val="clear" w:color="auto" w:fill="FFFFFF"/>
          </w:tcPr>
          <w:p w14:paraId="0E3431E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E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1EA"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1E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EC" w14:textId="77777777" w:rsidR="0024092E" w:rsidRDefault="00450581">
            <w:pPr>
              <w:adjustRightInd w:val="0"/>
              <w:jc w:val="center"/>
              <w:rPr>
                <w:rFonts w:ascii="Times New Roman" w:hAnsi="Times New Roman"/>
                <w:color w:val="000000"/>
              </w:rPr>
            </w:pPr>
            <w:r>
              <w:rPr>
                <w:rFonts w:ascii="Times New Roman" w:hAnsi="Times New Roman"/>
                <w:color w:val="000000"/>
              </w:rPr>
              <w:t>83.0 (NA)</w:t>
            </w:r>
          </w:p>
        </w:tc>
        <w:tc>
          <w:tcPr>
            <w:tcW w:w="1860" w:type="dxa"/>
            <w:tcBorders>
              <w:top w:val="nil"/>
              <w:left w:val="nil"/>
              <w:bottom w:val="nil"/>
              <w:right w:val="nil"/>
            </w:tcBorders>
            <w:shd w:val="clear" w:color="auto" w:fill="FFFFFF"/>
          </w:tcPr>
          <w:p w14:paraId="0E3431ED" w14:textId="77777777" w:rsidR="0024092E" w:rsidRDefault="00450581">
            <w:pPr>
              <w:adjustRightInd w:val="0"/>
              <w:jc w:val="center"/>
              <w:rPr>
                <w:rFonts w:ascii="Times New Roman" w:hAnsi="Times New Roman"/>
                <w:color w:val="000000"/>
              </w:rPr>
            </w:pPr>
            <w:r>
              <w:rPr>
                <w:rFonts w:ascii="Times New Roman" w:hAnsi="Times New Roman"/>
                <w:color w:val="000000"/>
              </w:rPr>
              <w:t>83.0 (83.0, 83.0)</w:t>
            </w:r>
          </w:p>
        </w:tc>
        <w:tc>
          <w:tcPr>
            <w:tcW w:w="1067" w:type="dxa"/>
            <w:tcBorders>
              <w:top w:val="nil"/>
              <w:left w:val="nil"/>
              <w:bottom w:val="nil"/>
              <w:right w:val="nil"/>
            </w:tcBorders>
            <w:shd w:val="clear" w:color="auto" w:fill="FFFFFF"/>
          </w:tcPr>
          <w:p w14:paraId="0E3431EE" w14:textId="77777777" w:rsidR="0024092E" w:rsidRDefault="00450581">
            <w:pPr>
              <w:adjustRightInd w:val="0"/>
              <w:jc w:val="center"/>
              <w:rPr>
                <w:rFonts w:ascii="Times New Roman" w:hAnsi="Times New Roman"/>
                <w:color w:val="000000"/>
              </w:rPr>
            </w:pPr>
            <w:r>
              <w:rPr>
                <w:rFonts w:ascii="Times New Roman" w:hAnsi="Times New Roman"/>
                <w:color w:val="000000"/>
              </w:rPr>
              <w:t>83, 83</w:t>
            </w:r>
          </w:p>
        </w:tc>
        <w:tc>
          <w:tcPr>
            <w:tcW w:w="22" w:type="dxa"/>
            <w:tcBorders>
              <w:top w:val="nil"/>
              <w:left w:val="nil"/>
              <w:bottom w:val="nil"/>
              <w:right w:val="nil"/>
            </w:tcBorders>
            <w:shd w:val="clear" w:color="auto" w:fill="FFFFFF"/>
          </w:tcPr>
          <w:p w14:paraId="0E3431E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F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1F1" w14:textId="77777777" w:rsidR="0024092E" w:rsidRDefault="00450581">
            <w:pPr>
              <w:adjustRightInd w:val="0"/>
              <w:jc w:val="center"/>
              <w:rPr>
                <w:rFonts w:ascii="Times New Roman" w:hAnsi="Times New Roman"/>
                <w:color w:val="000000"/>
              </w:rPr>
            </w:pPr>
            <w:r>
              <w:rPr>
                <w:rFonts w:ascii="Times New Roman" w:hAnsi="Times New Roman"/>
                <w:color w:val="000000"/>
              </w:rPr>
              <w:t>13.0 (NA)</w:t>
            </w:r>
          </w:p>
        </w:tc>
        <w:tc>
          <w:tcPr>
            <w:tcW w:w="1860" w:type="dxa"/>
            <w:tcBorders>
              <w:top w:val="nil"/>
              <w:left w:val="nil"/>
              <w:bottom w:val="nil"/>
              <w:right w:val="nil"/>
            </w:tcBorders>
            <w:shd w:val="clear" w:color="auto" w:fill="FFFFFF"/>
          </w:tcPr>
          <w:p w14:paraId="0E3431F2" w14:textId="77777777" w:rsidR="0024092E" w:rsidRDefault="00450581">
            <w:pPr>
              <w:adjustRightInd w:val="0"/>
              <w:jc w:val="center"/>
              <w:rPr>
                <w:rFonts w:ascii="Times New Roman" w:hAnsi="Times New Roman"/>
                <w:color w:val="000000"/>
              </w:rPr>
            </w:pPr>
            <w:r>
              <w:rPr>
                <w:rFonts w:ascii="Times New Roman" w:hAnsi="Times New Roman"/>
                <w:color w:val="000000"/>
              </w:rPr>
              <w:t>13.0 (13.0, 13.0)</w:t>
            </w:r>
          </w:p>
        </w:tc>
        <w:tc>
          <w:tcPr>
            <w:tcW w:w="1067" w:type="dxa"/>
            <w:tcBorders>
              <w:top w:val="nil"/>
              <w:left w:val="nil"/>
              <w:bottom w:val="nil"/>
              <w:right w:val="nil"/>
            </w:tcBorders>
            <w:shd w:val="clear" w:color="auto" w:fill="FFFFFF"/>
          </w:tcPr>
          <w:p w14:paraId="0E3431F3" w14:textId="77777777" w:rsidR="0024092E" w:rsidRDefault="00450581">
            <w:pPr>
              <w:adjustRightInd w:val="0"/>
              <w:jc w:val="center"/>
              <w:rPr>
                <w:rFonts w:ascii="Times New Roman" w:hAnsi="Times New Roman"/>
                <w:color w:val="000000"/>
              </w:rPr>
            </w:pPr>
            <w:r>
              <w:rPr>
                <w:rFonts w:ascii="Times New Roman" w:hAnsi="Times New Roman"/>
                <w:color w:val="000000"/>
              </w:rPr>
              <w:t>13, 13</w:t>
            </w:r>
          </w:p>
        </w:tc>
      </w:tr>
      <w:tr w:rsidR="0024092E" w14:paraId="0E3431F6" w14:textId="77777777">
        <w:trPr>
          <w:cantSplit/>
          <w:jc w:val="center"/>
        </w:trPr>
        <w:tc>
          <w:tcPr>
            <w:tcW w:w="12939" w:type="dxa"/>
            <w:gridSpan w:val="12"/>
            <w:tcBorders>
              <w:top w:val="nil"/>
              <w:left w:val="nil"/>
              <w:bottom w:val="nil"/>
              <w:right w:val="nil"/>
            </w:tcBorders>
            <w:shd w:val="clear" w:color="auto" w:fill="FFFFFF"/>
          </w:tcPr>
          <w:p w14:paraId="0E3431F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203" w14:textId="77777777">
        <w:trPr>
          <w:cantSplit/>
          <w:jc w:val="center"/>
        </w:trPr>
        <w:tc>
          <w:tcPr>
            <w:tcW w:w="1057" w:type="dxa"/>
            <w:tcBorders>
              <w:top w:val="nil"/>
              <w:left w:val="nil"/>
              <w:bottom w:val="nil"/>
              <w:right w:val="nil"/>
            </w:tcBorders>
            <w:shd w:val="clear" w:color="auto" w:fill="FFFFFF"/>
          </w:tcPr>
          <w:p w14:paraId="0E3431F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1F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1F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1F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1FB" w14:textId="77777777" w:rsidR="0024092E" w:rsidRDefault="00450581">
            <w:pPr>
              <w:adjustRightInd w:val="0"/>
              <w:jc w:val="center"/>
              <w:rPr>
                <w:rFonts w:ascii="Times New Roman" w:hAnsi="Times New Roman"/>
                <w:color w:val="000000"/>
              </w:rPr>
            </w:pPr>
            <w:r>
              <w:rPr>
                <w:rFonts w:ascii="Times New Roman" w:hAnsi="Times New Roman"/>
                <w:color w:val="000000"/>
              </w:rPr>
              <w:t>78.7 (8.56)</w:t>
            </w:r>
          </w:p>
        </w:tc>
        <w:tc>
          <w:tcPr>
            <w:tcW w:w="1860" w:type="dxa"/>
            <w:tcBorders>
              <w:top w:val="nil"/>
              <w:left w:val="nil"/>
              <w:bottom w:val="nil"/>
              <w:right w:val="nil"/>
            </w:tcBorders>
            <w:shd w:val="clear" w:color="auto" w:fill="FFFFFF"/>
          </w:tcPr>
          <w:p w14:paraId="0E3431FC" w14:textId="77777777" w:rsidR="0024092E" w:rsidRDefault="00450581">
            <w:pPr>
              <w:adjustRightInd w:val="0"/>
              <w:jc w:val="center"/>
              <w:rPr>
                <w:rFonts w:ascii="Times New Roman" w:hAnsi="Times New Roman"/>
                <w:color w:val="000000"/>
              </w:rPr>
            </w:pPr>
            <w:r>
              <w:rPr>
                <w:rFonts w:ascii="Times New Roman" w:hAnsi="Times New Roman"/>
                <w:color w:val="000000"/>
              </w:rPr>
              <w:t>79.5 (70.0, 83.0)</w:t>
            </w:r>
          </w:p>
        </w:tc>
        <w:tc>
          <w:tcPr>
            <w:tcW w:w="1067" w:type="dxa"/>
            <w:tcBorders>
              <w:top w:val="nil"/>
              <w:left w:val="nil"/>
              <w:bottom w:val="nil"/>
              <w:right w:val="nil"/>
            </w:tcBorders>
            <w:shd w:val="clear" w:color="auto" w:fill="FFFFFF"/>
          </w:tcPr>
          <w:p w14:paraId="0E3431FD" w14:textId="77777777" w:rsidR="0024092E" w:rsidRDefault="00450581">
            <w:pPr>
              <w:adjustRightInd w:val="0"/>
              <w:jc w:val="center"/>
              <w:rPr>
                <w:rFonts w:ascii="Times New Roman" w:hAnsi="Times New Roman"/>
                <w:color w:val="000000"/>
              </w:rPr>
            </w:pPr>
            <w:r>
              <w:rPr>
                <w:rFonts w:ascii="Times New Roman" w:hAnsi="Times New Roman"/>
                <w:color w:val="000000"/>
              </w:rPr>
              <w:t>68, 93</w:t>
            </w:r>
          </w:p>
        </w:tc>
        <w:tc>
          <w:tcPr>
            <w:tcW w:w="22" w:type="dxa"/>
            <w:tcBorders>
              <w:top w:val="nil"/>
              <w:left w:val="nil"/>
              <w:bottom w:val="nil"/>
              <w:right w:val="nil"/>
            </w:tcBorders>
            <w:shd w:val="clear" w:color="auto" w:fill="FFFFFF"/>
          </w:tcPr>
          <w:p w14:paraId="0E3431F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1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200"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201"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202" w14:textId="77777777" w:rsidR="0024092E" w:rsidRDefault="0024092E">
            <w:pPr>
              <w:adjustRightInd w:val="0"/>
              <w:jc w:val="center"/>
              <w:rPr>
                <w:rFonts w:ascii="Times New Roman" w:hAnsi="Times New Roman"/>
                <w:color w:val="000000"/>
              </w:rPr>
            </w:pPr>
          </w:p>
        </w:tc>
      </w:tr>
      <w:tr w:rsidR="0024092E" w14:paraId="0E343210" w14:textId="77777777">
        <w:trPr>
          <w:cantSplit/>
          <w:jc w:val="center"/>
        </w:trPr>
        <w:tc>
          <w:tcPr>
            <w:tcW w:w="1057" w:type="dxa"/>
            <w:tcBorders>
              <w:top w:val="nil"/>
              <w:left w:val="nil"/>
              <w:bottom w:val="nil"/>
              <w:right w:val="nil"/>
            </w:tcBorders>
            <w:shd w:val="clear" w:color="auto" w:fill="FFFFFF"/>
          </w:tcPr>
          <w:p w14:paraId="0E34320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0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06"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07"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208" w14:textId="77777777" w:rsidR="0024092E" w:rsidRDefault="00450581">
            <w:pPr>
              <w:adjustRightInd w:val="0"/>
              <w:jc w:val="center"/>
              <w:rPr>
                <w:rFonts w:ascii="Times New Roman" w:hAnsi="Times New Roman"/>
                <w:color w:val="000000"/>
              </w:rPr>
            </w:pPr>
            <w:r>
              <w:rPr>
                <w:rFonts w:ascii="Times New Roman" w:hAnsi="Times New Roman"/>
                <w:color w:val="000000"/>
              </w:rPr>
              <w:t>77.7 (6.98)</w:t>
            </w:r>
          </w:p>
        </w:tc>
        <w:tc>
          <w:tcPr>
            <w:tcW w:w="1860" w:type="dxa"/>
            <w:tcBorders>
              <w:top w:val="nil"/>
              <w:left w:val="nil"/>
              <w:bottom w:val="nil"/>
              <w:right w:val="nil"/>
            </w:tcBorders>
            <w:shd w:val="clear" w:color="auto" w:fill="FFFFFF"/>
          </w:tcPr>
          <w:p w14:paraId="0E343209" w14:textId="77777777" w:rsidR="0024092E" w:rsidRDefault="00450581">
            <w:pPr>
              <w:adjustRightInd w:val="0"/>
              <w:jc w:val="center"/>
              <w:rPr>
                <w:rFonts w:ascii="Times New Roman" w:hAnsi="Times New Roman"/>
                <w:color w:val="000000"/>
              </w:rPr>
            </w:pPr>
            <w:r>
              <w:rPr>
                <w:rFonts w:ascii="Times New Roman" w:hAnsi="Times New Roman"/>
                <w:color w:val="000000"/>
              </w:rPr>
              <w:t>80.0 (71.0, 83.0)</w:t>
            </w:r>
          </w:p>
        </w:tc>
        <w:tc>
          <w:tcPr>
            <w:tcW w:w="1067" w:type="dxa"/>
            <w:tcBorders>
              <w:top w:val="nil"/>
              <w:left w:val="nil"/>
              <w:bottom w:val="nil"/>
              <w:right w:val="nil"/>
            </w:tcBorders>
            <w:shd w:val="clear" w:color="auto" w:fill="FFFFFF"/>
          </w:tcPr>
          <w:p w14:paraId="0E34320A" w14:textId="77777777" w:rsidR="0024092E" w:rsidRDefault="00450581">
            <w:pPr>
              <w:adjustRightInd w:val="0"/>
              <w:jc w:val="center"/>
              <w:rPr>
                <w:rFonts w:ascii="Times New Roman" w:hAnsi="Times New Roman"/>
                <w:color w:val="000000"/>
              </w:rPr>
            </w:pPr>
            <w:r>
              <w:rPr>
                <w:rFonts w:ascii="Times New Roman" w:hAnsi="Times New Roman"/>
                <w:color w:val="000000"/>
              </w:rPr>
              <w:t>65, 86</w:t>
            </w:r>
          </w:p>
        </w:tc>
        <w:tc>
          <w:tcPr>
            <w:tcW w:w="22" w:type="dxa"/>
            <w:tcBorders>
              <w:top w:val="nil"/>
              <w:left w:val="nil"/>
              <w:bottom w:val="nil"/>
              <w:right w:val="nil"/>
            </w:tcBorders>
            <w:shd w:val="clear" w:color="auto" w:fill="FFFFFF"/>
          </w:tcPr>
          <w:p w14:paraId="0E34320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0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20D" w14:textId="77777777" w:rsidR="0024092E" w:rsidRDefault="00450581">
            <w:pPr>
              <w:adjustRightInd w:val="0"/>
              <w:jc w:val="center"/>
              <w:rPr>
                <w:rFonts w:ascii="Times New Roman" w:hAnsi="Times New Roman"/>
                <w:color w:val="000000"/>
              </w:rPr>
            </w:pPr>
            <w:r>
              <w:rPr>
                <w:rFonts w:ascii="Times New Roman" w:hAnsi="Times New Roman"/>
                <w:color w:val="000000"/>
              </w:rPr>
              <w:t>-1.0 (6.11)</w:t>
            </w:r>
          </w:p>
        </w:tc>
        <w:tc>
          <w:tcPr>
            <w:tcW w:w="1860" w:type="dxa"/>
            <w:tcBorders>
              <w:top w:val="nil"/>
              <w:left w:val="nil"/>
              <w:bottom w:val="nil"/>
              <w:right w:val="nil"/>
            </w:tcBorders>
            <w:shd w:val="clear" w:color="auto" w:fill="FFFFFF"/>
          </w:tcPr>
          <w:p w14:paraId="0E34320E" w14:textId="77777777" w:rsidR="0024092E" w:rsidRDefault="00450581">
            <w:pPr>
              <w:adjustRightInd w:val="0"/>
              <w:jc w:val="center"/>
              <w:rPr>
                <w:rFonts w:ascii="Times New Roman" w:hAnsi="Times New Roman"/>
                <w:color w:val="000000"/>
              </w:rPr>
            </w:pPr>
            <w:r>
              <w:rPr>
                <w:rFonts w:ascii="Times New Roman" w:hAnsi="Times New Roman"/>
                <w:color w:val="000000"/>
              </w:rPr>
              <w:t>-2.0 (-4.0, 1.0)</w:t>
            </w:r>
          </w:p>
        </w:tc>
        <w:tc>
          <w:tcPr>
            <w:tcW w:w="1067" w:type="dxa"/>
            <w:tcBorders>
              <w:top w:val="nil"/>
              <w:left w:val="nil"/>
              <w:bottom w:val="nil"/>
              <w:right w:val="nil"/>
            </w:tcBorders>
            <w:shd w:val="clear" w:color="auto" w:fill="FFFFFF"/>
          </w:tcPr>
          <w:p w14:paraId="0E34320F" w14:textId="77777777" w:rsidR="0024092E" w:rsidRDefault="00450581">
            <w:pPr>
              <w:adjustRightInd w:val="0"/>
              <w:jc w:val="center"/>
              <w:rPr>
                <w:rFonts w:ascii="Times New Roman" w:hAnsi="Times New Roman"/>
                <w:color w:val="000000"/>
              </w:rPr>
            </w:pPr>
            <w:r>
              <w:rPr>
                <w:rFonts w:ascii="Times New Roman" w:hAnsi="Times New Roman"/>
                <w:color w:val="000000"/>
              </w:rPr>
              <w:t>-11, 9</w:t>
            </w:r>
          </w:p>
        </w:tc>
      </w:tr>
      <w:tr w:rsidR="0024092E" w14:paraId="0E34321D" w14:textId="77777777">
        <w:trPr>
          <w:cantSplit/>
          <w:jc w:val="center"/>
        </w:trPr>
        <w:tc>
          <w:tcPr>
            <w:tcW w:w="1057" w:type="dxa"/>
            <w:tcBorders>
              <w:top w:val="nil"/>
              <w:left w:val="nil"/>
              <w:bottom w:val="nil"/>
              <w:right w:val="nil"/>
            </w:tcBorders>
            <w:shd w:val="clear" w:color="auto" w:fill="FFFFFF"/>
          </w:tcPr>
          <w:p w14:paraId="0E34321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1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13"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21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215" w14:textId="77777777" w:rsidR="0024092E" w:rsidRDefault="00450581">
            <w:pPr>
              <w:adjustRightInd w:val="0"/>
              <w:jc w:val="center"/>
              <w:rPr>
                <w:rFonts w:ascii="Times New Roman" w:hAnsi="Times New Roman"/>
                <w:color w:val="000000"/>
              </w:rPr>
            </w:pPr>
            <w:r>
              <w:rPr>
                <w:rFonts w:ascii="Times New Roman" w:hAnsi="Times New Roman"/>
                <w:color w:val="000000"/>
              </w:rPr>
              <w:t>77.6 (10.24)</w:t>
            </w:r>
          </w:p>
        </w:tc>
        <w:tc>
          <w:tcPr>
            <w:tcW w:w="1860" w:type="dxa"/>
            <w:tcBorders>
              <w:top w:val="nil"/>
              <w:left w:val="nil"/>
              <w:bottom w:val="nil"/>
              <w:right w:val="nil"/>
            </w:tcBorders>
            <w:shd w:val="clear" w:color="auto" w:fill="FFFFFF"/>
          </w:tcPr>
          <w:p w14:paraId="0E343216" w14:textId="77777777" w:rsidR="0024092E" w:rsidRDefault="00450581">
            <w:pPr>
              <w:adjustRightInd w:val="0"/>
              <w:jc w:val="center"/>
              <w:rPr>
                <w:rFonts w:ascii="Times New Roman" w:hAnsi="Times New Roman"/>
                <w:color w:val="000000"/>
              </w:rPr>
            </w:pPr>
            <w:r>
              <w:rPr>
                <w:rFonts w:ascii="Times New Roman" w:hAnsi="Times New Roman"/>
                <w:color w:val="000000"/>
              </w:rPr>
              <w:t>75.5 (70.0, 83.5)</w:t>
            </w:r>
          </w:p>
        </w:tc>
        <w:tc>
          <w:tcPr>
            <w:tcW w:w="1067" w:type="dxa"/>
            <w:tcBorders>
              <w:top w:val="nil"/>
              <w:left w:val="nil"/>
              <w:bottom w:val="nil"/>
              <w:right w:val="nil"/>
            </w:tcBorders>
            <w:shd w:val="clear" w:color="auto" w:fill="FFFFFF"/>
          </w:tcPr>
          <w:p w14:paraId="0E343217" w14:textId="77777777" w:rsidR="0024092E" w:rsidRDefault="00450581">
            <w:pPr>
              <w:adjustRightInd w:val="0"/>
              <w:jc w:val="center"/>
              <w:rPr>
                <w:rFonts w:ascii="Times New Roman" w:hAnsi="Times New Roman"/>
                <w:color w:val="000000"/>
              </w:rPr>
            </w:pPr>
            <w:r>
              <w:rPr>
                <w:rFonts w:ascii="Times New Roman" w:hAnsi="Times New Roman"/>
                <w:color w:val="000000"/>
              </w:rPr>
              <w:t>66, 97</w:t>
            </w:r>
          </w:p>
        </w:tc>
        <w:tc>
          <w:tcPr>
            <w:tcW w:w="22" w:type="dxa"/>
            <w:tcBorders>
              <w:top w:val="nil"/>
              <w:left w:val="nil"/>
              <w:bottom w:val="nil"/>
              <w:right w:val="nil"/>
            </w:tcBorders>
            <w:shd w:val="clear" w:color="auto" w:fill="FFFFFF"/>
          </w:tcPr>
          <w:p w14:paraId="0E34321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19"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21A" w14:textId="77777777" w:rsidR="0024092E" w:rsidRDefault="00450581">
            <w:pPr>
              <w:adjustRightInd w:val="0"/>
              <w:jc w:val="center"/>
              <w:rPr>
                <w:rFonts w:ascii="Times New Roman" w:hAnsi="Times New Roman"/>
                <w:color w:val="000000"/>
              </w:rPr>
            </w:pPr>
            <w:r>
              <w:rPr>
                <w:rFonts w:ascii="Times New Roman" w:hAnsi="Times New Roman"/>
                <w:color w:val="000000"/>
              </w:rPr>
              <w:t>-2.9 (12.62)</w:t>
            </w:r>
          </w:p>
        </w:tc>
        <w:tc>
          <w:tcPr>
            <w:tcW w:w="1860" w:type="dxa"/>
            <w:tcBorders>
              <w:top w:val="nil"/>
              <w:left w:val="nil"/>
              <w:bottom w:val="nil"/>
              <w:right w:val="nil"/>
            </w:tcBorders>
            <w:shd w:val="clear" w:color="auto" w:fill="FFFFFF"/>
          </w:tcPr>
          <w:p w14:paraId="0E34321B" w14:textId="77777777" w:rsidR="0024092E" w:rsidRDefault="00450581">
            <w:pPr>
              <w:adjustRightInd w:val="0"/>
              <w:jc w:val="center"/>
              <w:rPr>
                <w:rFonts w:ascii="Times New Roman" w:hAnsi="Times New Roman"/>
                <w:color w:val="000000"/>
              </w:rPr>
            </w:pPr>
            <w:r>
              <w:rPr>
                <w:rFonts w:ascii="Times New Roman" w:hAnsi="Times New Roman"/>
                <w:color w:val="000000"/>
              </w:rPr>
              <w:t>-2.0 (-8.5, 5.0)</w:t>
            </w:r>
          </w:p>
        </w:tc>
        <w:tc>
          <w:tcPr>
            <w:tcW w:w="1067" w:type="dxa"/>
            <w:tcBorders>
              <w:top w:val="nil"/>
              <w:left w:val="nil"/>
              <w:bottom w:val="nil"/>
              <w:right w:val="nil"/>
            </w:tcBorders>
            <w:shd w:val="clear" w:color="auto" w:fill="FFFFFF"/>
          </w:tcPr>
          <w:p w14:paraId="0E34321C" w14:textId="77777777" w:rsidR="0024092E" w:rsidRDefault="00450581">
            <w:pPr>
              <w:adjustRightInd w:val="0"/>
              <w:jc w:val="center"/>
              <w:rPr>
                <w:rFonts w:ascii="Times New Roman" w:hAnsi="Times New Roman"/>
                <w:color w:val="000000"/>
              </w:rPr>
            </w:pPr>
            <w:r>
              <w:rPr>
                <w:rFonts w:ascii="Times New Roman" w:hAnsi="Times New Roman"/>
                <w:color w:val="000000"/>
              </w:rPr>
              <w:t>-27, 15</w:t>
            </w:r>
          </w:p>
        </w:tc>
      </w:tr>
      <w:tr w:rsidR="0024092E" w14:paraId="0E34322A" w14:textId="77777777">
        <w:trPr>
          <w:cantSplit/>
          <w:jc w:val="center"/>
        </w:trPr>
        <w:tc>
          <w:tcPr>
            <w:tcW w:w="1057" w:type="dxa"/>
            <w:tcBorders>
              <w:top w:val="nil"/>
              <w:left w:val="nil"/>
              <w:bottom w:val="nil"/>
              <w:right w:val="nil"/>
            </w:tcBorders>
            <w:shd w:val="clear" w:color="auto" w:fill="FFFFFF"/>
          </w:tcPr>
          <w:p w14:paraId="0E34321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1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20"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21"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222" w14:textId="77777777" w:rsidR="0024092E" w:rsidRDefault="00450581">
            <w:pPr>
              <w:adjustRightInd w:val="0"/>
              <w:jc w:val="center"/>
              <w:rPr>
                <w:rFonts w:ascii="Times New Roman" w:hAnsi="Times New Roman"/>
                <w:color w:val="000000"/>
              </w:rPr>
            </w:pPr>
            <w:r>
              <w:rPr>
                <w:rFonts w:ascii="Times New Roman" w:hAnsi="Times New Roman"/>
                <w:color w:val="000000"/>
              </w:rPr>
              <w:t>78.6 (11.38)</w:t>
            </w:r>
          </w:p>
        </w:tc>
        <w:tc>
          <w:tcPr>
            <w:tcW w:w="1860" w:type="dxa"/>
            <w:tcBorders>
              <w:top w:val="nil"/>
              <w:left w:val="nil"/>
              <w:bottom w:val="nil"/>
              <w:right w:val="nil"/>
            </w:tcBorders>
            <w:shd w:val="clear" w:color="auto" w:fill="FFFFFF"/>
          </w:tcPr>
          <w:p w14:paraId="0E343223" w14:textId="77777777" w:rsidR="0024092E" w:rsidRDefault="00450581">
            <w:pPr>
              <w:adjustRightInd w:val="0"/>
              <w:jc w:val="center"/>
              <w:rPr>
                <w:rFonts w:ascii="Times New Roman" w:hAnsi="Times New Roman"/>
                <w:color w:val="000000"/>
              </w:rPr>
            </w:pPr>
            <w:r>
              <w:rPr>
                <w:rFonts w:ascii="Times New Roman" w:hAnsi="Times New Roman"/>
                <w:color w:val="000000"/>
              </w:rPr>
              <w:t>74.5 (70.5, 83.5)</w:t>
            </w:r>
          </w:p>
        </w:tc>
        <w:tc>
          <w:tcPr>
            <w:tcW w:w="1067" w:type="dxa"/>
            <w:tcBorders>
              <w:top w:val="nil"/>
              <w:left w:val="nil"/>
              <w:bottom w:val="nil"/>
              <w:right w:val="nil"/>
            </w:tcBorders>
            <w:shd w:val="clear" w:color="auto" w:fill="FFFFFF"/>
          </w:tcPr>
          <w:p w14:paraId="0E343224" w14:textId="77777777" w:rsidR="0024092E" w:rsidRDefault="00450581">
            <w:pPr>
              <w:adjustRightInd w:val="0"/>
              <w:jc w:val="center"/>
              <w:rPr>
                <w:rFonts w:ascii="Times New Roman" w:hAnsi="Times New Roman"/>
                <w:color w:val="000000"/>
              </w:rPr>
            </w:pPr>
            <w:r>
              <w:rPr>
                <w:rFonts w:ascii="Times New Roman" w:hAnsi="Times New Roman"/>
                <w:color w:val="000000"/>
              </w:rPr>
              <w:t>69, 103</w:t>
            </w:r>
          </w:p>
        </w:tc>
        <w:tc>
          <w:tcPr>
            <w:tcW w:w="22" w:type="dxa"/>
            <w:tcBorders>
              <w:top w:val="nil"/>
              <w:left w:val="nil"/>
              <w:bottom w:val="nil"/>
              <w:right w:val="nil"/>
            </w:tcBorders>
            <w:shd w:val="clear" w:color="auto" w:fill="FFFFFF"/>
          </w:tcPr>
          <w:p w14:paraId="0E3432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2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227" w14:textId="77777777" w:rsidR="0024092E" w:rsidRDefault="00450581">
            <w:pPr>
              <w:adjustRightInd w:val="0"/>
              <w:jc w:val="center"/>
              <w:rPr>
                <w:rFonts w:ascii="Times New Roman" w:hAnsi="Times New Roman"/>
                <w:color w:val="000000"/>
              </w:rPr>
            </w:pPr>
            <w:r>
              <w:rPr>
                <w:rFonts w:ascii="Times New Roman" w:hAnsi="Times New Roman"/>
                <w:color w:val="000000"/>
              </w:rPr>
              <w:t>-1.9 (12.37)</w:t>
            </w:r>
          </w:p>
        </w:tc>
        <w:tc>
          <w:tcPr>
            <w:tcW w:w="1860" w:type="dxa"/>
            <w:tcBorders>
              <w:top w:val="nil"/>
              <w:left w:val="nil"/>
              <w:bottom w:val="nil"/>
              <w:right w:val="nil"/>
            </w:tcBorders>
            <w:shd w:val="clear" w:color="auto" w:fill="FFFFFF"/>
          </w:tcPr>
          <w:p w14:paraId="0E343228" w14:textId="77777777" w:rsidR="0024092E" w:rsidRDefault="00450581">
            <w:pPr>
              <w:adjustRightInd w:val="0"/>
              <w:jc w:val="center"/>
              <w:rPr>
                <w:rFonts w:ascii="Times New Roman" w:hAnsi="Times New Roman"/>
                <w:color w:val="000000"/>
              </w:rPr>
            </w:pPr>
            <w:r>
              <w:rPr>
                <w:rFonts w:ascii="Times New Roman" w:hAnsi="Times New Roman"/>
                <w:color w:val="000000"/>
              </w:rPr>
              <w:t>-2.5 (-7.5, 7.5)</w:t>
            </w:r>
          </w:p>
        </w:tc>
        <w:tc>
          <w:tcPr>
            <w:tcW w:w="1067" w:type="dxa"/>
            <w:tcBorders>
              <w:top w:val="nil"/>
              <w:left w:val="nil"/>
              <w:bottom w:val="nil"/>
              <w:right w:val="nil"/>
            </w:tcBorders>
            <w:shd w:val="clear" w:color="auto" w:fill="FFFFFF"/>
          </w:tcPr>
          <w:p w14:paraId="0E343229" w14:textId="77777777" w:rsidR="0024092E" w:rsidRDefault="00450581">
            <w:pPr>
              <w:adjustRightInd w:val="0"/>
              <w:jc w:val="center"/>
              <w:rPr>
                <w:rFonts w:ascii="Times New Roman" w:hAnsi="Times New Roman"/>
                <w:color w:val="000000"/>
              </w:rPr>
            </w:pPr>
            <w:r>
              <w:rPr>
                <w:rFonts w:ascii="Times New Roman" w:hAnsi="Times New Roman"/>
                <w:color w:val="000000"/>
              </w:rPr>
              <w:t>-24, 14</w:t>
            </w:r>
          </w:p>
        </w:tc>
      </w:tr>
      <w:tr w:rsidR="0024092E" w14:paraId="0E343237" w14:textId="77777777">
        <w:trPr>
          <w:cantSplit/>
          <w:jc w:val="center"/>
        </w:trPr>
        <w:tc>
          <w:tcPr>
            <w:tcW w:w="1057" w:type="dxa"/>
            <w:tcBorders>
              <w:top w:val="nil"/>
              <w:left w:val="nil"/>
              <w:bottom w:val="nil"/>
              <w:right w:val="nil"/>
            </w:tcBorders>
            <w:shd w:val="clear" w:color="auto" w:fill="FFFFFF"/>
          </w:tcPr>
          <w:p w14:paraId="0E34322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2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2D"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22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2F" w14:textId="77777777" w:rsidR="0024092E" w:rsidRDefault="00450581">
            <w:pPr>
              <w:adjustRightInd w:val="0"/>
              <w:jc w:val="center"/>
              <w:rPr>
                <w:rFonts w:ascii="Times New Roman" w:hAnsi="Times New Roman"/>
                <w:color w:val="000000"/>
              </w:rPr>
            </w:pPr>
            <w:r>
              <w:rPr>
                <w:rFonts w:ascii="Times New Roman" w:hAnsi="Times New Roman"/>
                <w:color w:val="000000"/>
              </w:rPr>
              <w:t>75.0 (9.70)</w:t>
            </w:r>
          </w:p>
        </w:tc>
        <w:tc>
          <w:tcPr>
            <w:tcW w:w="1860" w:type="dxa"/>
            <w:tcBorders>
              <w:top w:val="nil"/>
              <w:left w:val="nil"/>
              <w:bottom w:val="nil"/>
              <w:right w:val="nil"/>
            </w:tcBorders>
            <w:shd w:val="clear" w:color="auto" w:fill="FFFFFF"/>
          </w:tcPr>
          <w:p w14:paraId="0E343230" w14:textId="77777777" w:rsidR="0024092E" w:rsidRDefault="00450581">
            <w:pPr>
              <w:adjustRightInd w:val="0"/>
              <w:jc w:val="center"/>
              <w:rPr>
                <w:rFonts w:ascii="Times New Roman" w:hAnsi="Times New Roman"/>
                <w:color w:val="000000"/>
              </w:rPr>
            </w:pPr>
            <w:r>
              <w:rPr>
                <w:rFonts w:ascii="Times New Roman" w:hAnsi="Times New Roman"/>
                <w:color w:val="000000"/>
              </w:rPr>
              <w:t>74.5 (67.0, 83.0)</w:t>
            </w:r>
          </w:p>
        </w:tc>
        <w:tc>
          <w:tcPr>
            <w:tcW w:w="1067" w:type="dxa"/>
            <w:tcBorders>
              <w:top w:val="nil"/>
              <w:left w:val="nil"/>
              <w:bottom w:val="nil"/>
              <w:right w:val="nil"/>
            </w:tcBorders>
            <w:shd w:val="clear" w:color="auto" w:fill="FFFFFF"/>
          </w:tcPr>
          <w:p w14:paraId="0E343231" w14:textId="77777777" w:rsidR="0024092E" w:rsidRDefault="00450581">
            <w:pPr>
              <w:adjustRightInd w:val="0"/>
              <w:jc w:val="center"/>
              <w:rPr>
                <w:rFonts w:ascii="Times New Roman" w:hAnsi="Times New Roman"/>
                <w:color w:val="000000"/>
              </w:rPr>
            </w:pPr>
            <w:r>
              <w:rPr>
                <w:rFonts w:ascii="Times New Roman" w:hAnsi="Times New Roman"/>
                <w:color w:val="000000"/>
              </w:rPr>
              <w:t>65, 86</w:t>
            </w:r>
          </w:p>
        </w:tc>
        <w:tc>
          <w:tcPr>
            <w:tcW w:w="22" w:type="dxa"/>
            <w:tcBorders>
              <w:top w:val="nil"/>
              <w:left w:val="nil"/>
              <w:bottom w:val="nil"/>
              <w:right w:val="nil"/>
            </w:tcBorders>
            <w:shd w:val="clear" w:color="auto" w:fill="FFFFFF"/>
          </w:tcPr>
          <w:p w14:paraId="0E34323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3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34" w14:textId="77777777" w:rsidR="0024092E" w:rsidRDefault="00450581">
            <w:pPr>
              <w:adjustRightInd w:val="0"/>
              <w:jc w:val="center"/>
              <w:rPr>
                <w:rFonts w:ascii="Times New Roman" w:hAnsi="Times New Roman"/>
                <w:color w:val="000000"/>
              </w:rPr>
            </w:pPr>
            <w:r>
              <w:rPr>
                <w:rFonts w:ascii="Times New Roman" w:hAnsi="Times New Roman"/>
                <w:color w:val="000000"/>
              </w:rPr>
              <w:t>-4.0 (11.58)</w:t>
            </w:r>
          </w:p>
        </w:tc>
        <w:tc>
          <w:tcPr>
            <w:tcW w:w="1860" w:type="dxa"/>
            <w:tcBorders>
              <w:top w:val="nil"/>
              <w:left w:val="nil"/>
              <w:bottom w:val="nil"/>
              <w:right w:val="nil"/>
            </w:tcBorders>
            <w:shd w:val="clear" w:color="auto" w:fill="FFFFFF"/>
          </w:tcPr>
          <w:p w14:paraId="0E343235" w14:textId="77777777" w:rsidR="0024092E" w:rsidRDefault="00450581">
            <w:pPr>
              <w:adjustRightInd w:val="0"/>
              <w:jc w:val="center"/>
              <w:rPr>
                <w:rFonts w:ascii="Times New Roman" w:hAnsi="Times New Roman"/>
                <w:color w:val="000000"/>
              </w:rPr>
            </w:pPr>
            <w:r>
              <w:rPr>
                <w:rFonts w:ascii="Times New Roman" w:hAnsi="Times New Roman"/>
                <w:color w:val="000000"/>
              </w:rPr>
              <w:t>-7.5 (-12.5, 4.5)</w:t>
            </w:r>
          </w:p>
        </w:tc>
        <w:tc>
          <w:tcPr>
            <w:tcW w:w="1067" w:type="dxa"/>
            <w:tcBorders>
              <w:top w:val="nil"/>
              <w:left w:val="nil"/>
              <w:bottom w:val="nil"/>
              <w:right w:val="nil"/>
            </w:tcBorders>
            <w:shd w:val="clear" w:color="auto" w:fill="FFFFFF"/>
          </w:tcPr>
          <w:p w14:paraId="0E343236" w14:textId="77777777" w:rsidR="0024092E" w:rsidRDefault="00450581">
            <w:pPr>
              <w:adjustRightInd w:val="0"/>
              <w:jc w:val="center"/>
              <w:rPr>
                <w:rFonts w:ascii="Times New Roman" w:hAnsi="Times New Roman"/>
                <w:color w:val="000000"/>
              </w:rPr>
            </w:pPr>
            <w:r>
              <w:rPr>
                <w:rFonts w:ascii="Times New Roman" w:hAnsi="Times New Roman"/>
                <w:color w:val="000000"/>
              </w:rPr>
              <w:t>-13, 12</w:t>
            </w:r>
          </w:p>
        </w:tc>
      </w:tr>
      <w:tr w:rsidR="0024092E" w14:paraId="0E343244" w14:textId="77777777">
        <w:trPr>
          <w:cantSplit/>
          <w:jc w:val="center"/>
        </w:trPr>
        <w:tc>
          <w:tcPr>
            <w:tcW w:w="1057" w:type="dxa"/>
            <w:tcBorders>
              <w:top w:val="nil"/>
              <w:left w:val="nil"/>
              <w:bottom w:val="nil"/>
              <w:right w:val="nil"/>
            </w:tcBorders>
            <w:shd w:val="clear" w:color="auto" w:fill="FFFFFF"/>
          </w:tcPr>
          <w:p w14:paraId="0E34323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3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3A"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3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3C" w14:textId="77777777" w:rsidR="0024092E" w:rsidRDefault="00450581">
            <w:pPr>
              <w:adjustRightInd w:val="0"/>
              <w:jc w:val="center"/>
              <w:rPr>
                <w:rFonts w:ascii="Times New Roman" w:hAnsi="Times New Roman"/>
                <w:color w:val="000000"/>
              </w:rPr>
            </w:pPr>
            <w:r>
              <w:rPr>
                <w:rFonts w:ascii="Times New Roman" w:hAnsi="Times New Roman"/>
                <w:color w:val="000000"/>
              </w:rPr>
              <w:t>73.0 (6.06)</w:t>
            </w:r>
          </w:p>
        </w:tc>
        <w:tc>
          <w:tcPr>
            <w:tcW w:w="1860" w:type="dxa"/>
            <w:tcBorders>
              <w:top w:val="nil"/>
              <w:left w:val="nil"/>
              <w:bottom w:val="nil"/>
              <w:right w:val="nil"/>
            </w:tcBorders>
            <w:shd w:val="clear" w:color="auto" w:fill="FFFFFF"/>
          </w:tcPr>
          <w:p w14:paraId="0E34323D" w14:textId="77777777" w:rsidR="0024092E" w:rsidRDefault="00450581">
            <w:pPr>
              <w:adjustRightInd w:val="0"/>
              <w:jc w:val="center"/>
              <w:rPr>
                <w:rFonts w:ascii="Times New Roman" w:hAnsi="Times New Roman"/>
                <w:color w:val="000000"/>
              </w:rPr>
            </w:pPr>
            <w:r>
              <w:rPr>
                <w:rFonts w:ascii="Times New Roman" w:hAnsi="Times New Roman"/>
                <w:color w:val="000000"/>
              </w:rPr>
              <w:t>74.0 (68.5, 77.5)</w:t>
            </w:r>
          </w:p>
        </w:tc>
        <w:tc>
          <w:tcPr>
            <w:tcW w:w="1067" w:type="dxa"/>
            <w:tcBorders>
              <w:top w:val="nil"/>
              <w:left w:val="nil"/>
              <w:bottom w:val="nil"/>
              <w:right w:val="nil"/>
            </w:tcBorders>
            <w:shd w:val="clear" w:color="auto" w:fill="FFFFFF"/>
          </w:tcPr>
          <w:p w14:paraId="0E34323E" w14:textId="77777777" w:rsidR="0024092E" w:rsidRDefault="00450581">
            <w:pPr>
              <w:adjustRightInd w:val="0"/>
              <w:jc w:val="center"/>
              <w:rPr>
                <w:rFonts w:ascii="Times New Roman" w:hAnsi="Times New Roman"/>
                <w:color w:val="000000"/>
              </w:rPr>
            </w:pPr>
            <w:r>
              <w:rPr>
                <w:rFonts w:ascii="Times New Roman" w:hAnsi="Times New Roman"/>
                <w:color w:val="000000"/>
              </w:rPr>
              <w:t>65, 79</w:t>
            </w:r>
          </w:p>
        </w:tc>
        <w:tc>
          <w:tcPr>
            <w:tcW w:w="22" w:type="dxa"/>
            <w:tcBorders>
              <w:top w:val="nil"/>
              <w:left w:val="nil"/>
              <w:bottom w:val="nil"/>
              <w:right w:val="nil"/>
            </w:tcBorders>
            <w:shd w:val="clear" w:color="auto" w:fill="FFFFFF"/>
          </w:tcPr>
          <w:p w14:paraId="0E34323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4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41" w14:textId="77777777" w:rsidR="0024092E" w:rsidRDefault="00450581">
            <w:pPr>
              <w:adjustRightInd w:val="0"/>
              <w:jc w:val="center"/>
              <w:rPr>
                <w:rFonts w:ascii="Times New Roman" w:hAnsi="Times New Roman"/>
                <w:color w:val="000000"/>
              </w:rPr>
            </w:pPr>
            <w:r>
              <w:rPr>
                <w:rFonts w:ascii="Times New Roman" w:hAnsi="Times New Roman"/>
                <w:color w:val="000000"/>
              </w:rPr>
              <w:t>-6.0 (9.38)</w:t>
            </w:r>
          </w:p>
        </w:tc>
        <w:tc>
          <w:tcPr>
            <w:tcW w:w="1860" w:type="dxa"/>
            <w:tcBorders>
              <w:top w:val="nil"/>
              <w:left w:val="nil"/>
              <w:bottom w:val="nil"/>
              <w:right w:val="nil"/>
            </w:tcBorders>
            <w:shd w:val="clear" w:color="auto" w:fill="FFFFFF"/>
          </w:tcPr>
          <w:p w14:paraId="0E343242" w14:textId="77777777" w:rsidR="0024092E" w:rsidRDefault="00450581">
            <w:pPr>
              <w:adjustRightInd w:val="0"/>
              <w:jc w:val="center"/>
              <w:rPr>
                <w:rFonts w:ascii="Times New Roman" w:hAnsi="Times New Roman"/>
                <w:color w:val="000000"/>
              </w:rPr>
            </w:pPr>
            <w:r>
              <w:rPr>
                <w:rFonts w:ascii="Times New Roman" w:hAnsi="Times New Roman"/>
                <w:color w:val="000000"/>
              </w:rPr>
              <w:t>-10.0 (-11.0, -1.0)</w:t>
            </w:r>
          </w:p>
        </w:tc>
        <w:tc>
          <w:tcPr>
            <w:tcW w:w="1067" w:type="dxa"/>
            <w:tcBorders>
              <w:top w:val="nil"/>
              <w:left w:val="nil"/>
              <w:bottom w:val="nil"/>
              <w:right w:val="nil"/>
            </w:tcBorders>
            <w:shd w:val="clear" w:color="auto" w:fill="FFFFFF"/>
          </w:tcPr>
          <w:p w14:paraId="0E343243" w14:textId="77777777" w:rsidR="0024092E" w:rsidRDefault="00450581">
            <w:pPr>
              <w:adjustRightInd w:val="0"/>
              <w:jc w:val="center"/>
              <w:rPr>
                <w:rFonts w:ascii="Times New Roman" w:hAnsi="Times New Roman"/>
                <w:color w:val="000000"/>
              </w:rPr>
            </w:pPr>
            <w:r>
              <w:rPr>
                <w:rFonts w:ascii="Times New Roman" w:hAnsi="Times New Roman"/>
                <w:color w:val="000000"/>
              </w:rPr>
              <w:t>-12, 8</w:t>
            </w:r>
          </w:p>
        </w:tc>
      </w:tr>
      <w:tr w:rsidR="0024092E" w14:paraId="0E343251" w14:textId="77777777">
        <w:trPr>
          <w:cantSplit/>
          <w:jc w:val="center"/>
        </w:trPr>
        <w:tc>
          <w:tcPr>
            <w:tcW w:w="1057" w:type="dxa"/>
            <w:tcBorders>
              <w:top w:val="nil"/>
              <w:left w:val="nil"/>
              <w:bottom w:val="nil"/>
              <w:right w:val="nil"/>
            </w:tcBorders>
            <w:shd w:val="clear" w:color="auto" w:fill="FFFFFF"/>
          </w:tcPr>
          <w:p w14:paraId="0E34324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4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47"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24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49" w14:textId="77777777" w:rsidR="0024092E" w:rsidRDefault="00450581">
            <w:pPr>
              <w:adjustRightInd w:val="0"/>
              <w:jc w:val="center"/>
              <w:rPr>
                <w:rFonts w:ascii="Times New Roman" w:hAnsi="Times New Roman"/>
                <w:color w:val="000000"/>
              </w:rPr>
            </w:pPr>
            <w:r>
              <w:rPr>
                <w:rFonts w:ascii="Times New Roman" w:hAnsi="Times New Roman"/>
                <w:color w:val="000000"/>
              </w:rPr>
              <w:t>72.3 (7.09)</w:t>
            </w:r>
          </w:p>
        </w:tc>
        <w:tc>
          <w:tcPr>
            <w:tcW w:w="1860" w:type="dxa"/>
            <w:tcBorders>
              <w:top w:val="nil"/>
              <w:left w:val="nil"/>
              <w:bottom w:val="nil"/>
              <w:right w:val="nil"/>
            </w:tcBorders>
            <w:shd w:val="clear" w:color="auto" w:fill="FFFFFF"/>
          </w:tcPr>
          <w:p w14:paraId="0E34324A" w14:textId="77777777" w:rsidR="0024092E" w:rsidRDefault="00450581">
            <w:pPr>
              <w:adjustRightInd w:val="0"/>
              <w:jc w:val="center"/>
              <w:rPr>
                <w:rFonts w:ascii="Times New Roman" w:hAnsi="Times New Roman"/>
                <w:color w:val="000000"/>
              </w:rPr>
            </w:pPr>
            <w:r>
              <w:rPr>
                <w:rFonts w:ascii="Times New Roman" w:hAnsi="Times New Roman"/>
                <w:color w:val="000000"/>
              </w:rPr>
              <w:t>71.0 (66.0, 80.0)</w:t>
            </w:r>
          </w:p>
        </w:tc>
        <w:tc>
          <w:tcPr>
            <w:tcW w:w="1067" w:type="dxa"/>
            <w:tcBorders>
              <w:top w:val="nil"/>
              <w:left w:val="nil"/>
              <w:bottom w:val="nil"/>
              <w:right w:val="nil"/>
            </w:tcBorders>
            <w:shd w:val="clear" w:color="auto" w:fill="FFFFFF"/>
          </w:tcPr>
          <w:p w14:paraId="0E34324B" w14:textId="77777777" w:rsidR="0024092E" w:rsidRDefault="00450581">
            <w:pPr>
              <w:adjustRightInd w:val="0"/>
              <w:jc w:val="center"/>
              <w:rPr>
                <w:rFonts w:ascii="Times New Roman" w:hAnsi="Times New Roman"/>
                <w:color w:val="000000"/>
              </w:rPr>
            </w:pPr>
            <w:r>
              <w:rPr>
                <w:rFonts w:ascii="Times New Roman" w:hAnsi="Times New Roman"/>
                <w:color w:val="000000"/>
              </w:rPr>
              <w:t>66, 80</w:t>
            </w:r>
          </w:p>
        </w:tc>
        <w:tc>
          <w:tcPr>
            <w:tcW w:w="22" w:type="dxa"/>
            <w:tcBorders>
              <w:top w:val="nil"/>
              <w:left w:val="nil"/>
              <w:bottom w:val="nil"/>
              <w:right w:val="nil"/>
            </w:tcBorders>
            <w:shd w:val="clear" w:color="auto" w:fill="FFFFFF"/>
          </w:tcPr>
          <w:p w14:paraId="0E34324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4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4E" w14:textId="77777777" w:rsidR="0024092E" w:rsidRDefault="00450581">
            <w:pPr>
              <w:adjustRightInd w:val="0"/>
              <w:jc w:val="center"/>
              <w:rPr>
                <w:rFonts w:ascii="Times New Roman" w:hAnsi="Times New Roman"/>
                <w:color w:val="000000"/>
              </w:rPr>
            </w:pPr>
            <w:r>
              <w:rPr>
                <w:rFonts w:ascii="Times New Roman" w:hAnsi="Times New Roman"/>
                <w:color w:val="000000"/>
              </w:rPr>
              <w:t>-5.7 (7.57)</w:t>
            </w:r>
          </w:p>
        </w:tc>
        <w:tc>
          <w:tcPr>
            <w:tcW w:w="1860" w:type="dxa"/>
            <w:tcBorders>
              <w:top w:val="nil"/>
              <w:left w:val="nil"/>
              <w:bottom w:val="nil"/>
              <w:right w:val="nil"/>
            </w:tcBorders>
            <w:shd w:val="clear" w:color="auto" w:fill="FFFFFF"/>
          </w:tcPr>
          <w:p w14:paraId="0E34324F" w14:textId="77777777" w:rsidR="0024092E" w:rsidRDefault="00450581">
            <w:pPr>
              <w:adjustRightInd w:val="0"/>
              <w:jc w:val="center"/>
              <w:rPr>
                <w:rFonts w:ascii="Times New Roman" w:hAnsi="Times New Roman"/>
                <w:color w:val="000000"/>
              </w:rPr>
            </w:pPr>
            <w:r>
              <w:rPr>
                <w:rFonts w:ascii="Times New Roman" w:hAnsi="Times New Roman"/>
                <w:color w:val="000000"/>
              </w:rPr>
              <w:t>-9.0 (-11.0, 3.0)</w:t>
            </w:r>
          </w:p>
        </w:tc>
        <w:tc>
          <w:tcPr>
            <w:tcW w:w="1067" w:type="dxa"/>
            <w:tcBorders>
              <w:top w:val="nil"/>
              <w:left w:val="nil"/>
              <w:bottom w:val="nil"/>
              <w:right w:val="nil"/>
            </w:tcBorders>
            <w:shd w:val="clear" w:color="auto" w:fill="FFFFFF"/>
          </w:tcPr>
          <w:p w14:paraId="0E343250" w14:textId="77777777" w:rsidR="0024092E" w:rsidRDefault="00450581">
            <w:pPr>
              <w:adjustRightInd w:val="0"/>
              <w:jc w:val="center"/>
              <w:rPr>
                <w:rFonts w:ascii="Times New Roman" w:hAnsi="Times New Roman"/>
                <w:color w:val="000000"/>
              </w:rPr>
            </w:pPr>
            <w:r>
              <w:rPr>
                <w:rFonts w:ascii="Times New Roman" w:hAnsi="Times New Roman"/>
                <w:color w:val="000000"/>
              </w:rPr>
              <w:t>-11, 3</w:t>
            </w:r>
          </w:p>
        </w:tc>
      </w:tr>
      <w:tr w:rsidR="0024092E" w14:paraId="0E34325E" w14:textId="77777777">
        <w:trPr>
          <w:cantSplit/>
          <w:jc w:val="center"/>
        </w:trPr>
        <w:tc>
          <w:tcPr>
            <w:tcW w:w="1057" w:type="dxa"/>
            <w:tcBorders>
              <w:top w:val="nil"/>
              <w:left w:val="nil"/>
              <w:bottom w:val="nil"/>
              <w:right w:val="nil"/>
            </w:tcBorders>
            <w:shd w:val="clear" w:color="auto" w:fill="FFFFFF"/>
          </w:tcPr>
          <w:p w14:paraId="0E34325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5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54"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5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56" w14:textId="77777777" w:rsidR="0024092E" w:rsidRDefault="00450581">
            <w:pPr>
              <w:adjustRightInd w:val="0"/>
              <w:jc w:val="center"/>
              <w:rPr>
                <w:rFonts w:ascii="Times New Roman" w:hAnsi="Times New Roman"/>
                <w:color w:val="000000"/>
              </w:rPr>
            </w:pPr>
            <w:r>
              <w:rPr>
                <w:rFonts w:ascii="Times New Roman" w:hAnsi="Times New Roman"/>
                <w:color w:val="000000"/>
              </w:rPr>
              <w:t>77.7 (7.23)</w:t>
            </w:r>
          </w:p>
        </w:tc>
        <w:tc>
          <w:tcPr>
            <w:tcW w:w="1860" w:type="dxa"/>
            <w:tcBorders>
              <w:top w:val="nil"/>
              <w:left w:val="nil"/>
              <w:bottom w:val="nil"/>
              <w:right w:val="nil"/>
            </w:tcBorders>
            <w:shd w:val="clear" w:color="auto" w:fill="FFFFFF"/>
          </w:tcPr>
          <w:p w14:paraId="0E343257" w14:textId="77777777" w:rsidR="0024092E" w:rsidRDefault="00450581">
            <w:pPr>
              <w:adjustRightInd w:val="0"/>
              <w:jc w:val="center"/>
              <w:rPr>
                <w:rFonts w:ascii="Times New Roman" w:hAnsi="Times New Roman"/>
                <w:color w:val="000000"/>
              </w:rPr>
            </w:pPr>
            <w:r>
              <w:rPr>
                <w:rFonts w:ascii="Times New Roman" w:hAnsi="Times New Roman"/>
                <w:color w:val="000000"/>
              </w:rPr>
              <w:t>74.0 (73.0, 86.0)</w:t>
            </w:r>
          </w:p>
        </w:tc>
        <w:tc>
          <w:tcPr>
            <w:tcW w:w="1067" w:type="dxa"/>
            <w:tcBorders>
              <w:top w:val="nil"/>
              <w:left w:val="nil"/>
              <w:bottom w:val="nil"/>
              <w:right w:val="nil"/>
            </w:tcBorders>
            <w:shd w:val="clear" w:color="auto" w:fill="FFFFFF"/>
          </w:tcPr>
          <w:p w14:paraId="0E343258" w14:textId="77777777" w:rsidR="0024092E" w:rsidRDefault="00450581">
            <w:pPr>
              <w:adjustRightInd w:val="0"/>
              <w:jc w:val="center"/>
              <w:rPr>
                <w:rFonts w:ascii="Times New Roman" w:hAnsi="Times New Roman"/>
                <w:color w:val="000000"/>
              </w:rPr>
            </w:pPr>
            <w:r>
              <w:rPr>
                <w:rFonts w:ascii="Times New Roman" w:hAnsi="Times New Roman"/>
                <w:color w:val="000000"/>
              </w:rPr>
              <w:t>73, 86</w:t>
            </w:r>
          </w:p>
        </w:tc>
        <w:tc>
          <w:tcPr>
            <w:tcW w:w="22" w:type="dxa"/>
            <w:tcBorders>
              <w:top w:val="nil"/>
              <w:left w:val="nil"/>
              <w:bottom w:val="nil"/>
              <w:right w:val="nil"/>
            </w:tcBorders>
            <w:shd w:val="clear" w:color="auto" w:fill="FFFFFF"/>
          </w:tcPr>
          <w:p w14:paraId="0E34325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5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5B" w14:textId="77777777" w:rsidR="0024092E" w:rsidRDefault="00450581">
            <w:pPr>
              <w:adjustRightInd w:val="0"/>
              <w:jc w:val="center"/>
              <w:rPr>
                <w:rFonts w:ascii="Times New Roman" w:hAnsi="Times New Roman"/>
                <w:color w:val="000000"/>
              </w:rPr>
            </w:pPr>
            <w:r>
              <w:rPr>
                <w:rFonts w:ascii="Times New Roman" w:hAnsi="Times New Roman"/>
                <w:color w:val="000000"/>
              </w:rPr>
              <w:t>-0.3 (4.62)</w:t>
            </w:r>
          </w:p>
        </w:tc>
        <w:tc>
          <w:tcPr>
            <w:tcW w:w="1860" w:type="dxa"/>
            <w:tcBorders>
              <w:top w:val="nil"/>
              <w:left w:val="nil"/>
              <w:bottom w:val="nil"/>
              <w:right w:val="nil"/>
            </w:tcBorders>
            <w:shd w:val="clear" w:color="auto" w:fill="FFFFFF"/>
          </w:tcPr>
          <w:p w14:paraId="0E34325C" w14:textId="77777777" w:rsidR="0024092E" w:rsidRDefault="00450581">
            <w:pPr>
              <w:adjustRightInd w:val="0"/>
              <w:jc w:val="center"/>
              <w:rPr>
                <w:rFonts w:ascii="Times New Roman" w:hAnsi="Times New Roman"/>
                <w:color w:val="000000"/>
              </w:rPr>
            </w:pPr>
            <w:r>
              <w:rPr>
                <w:rFonts w:ascii="Times New Roman" w:hAnsi="Times New Roman"/>
                <w:color w:val="000000"/>
              </w:rPr>
              <w:t>-3.0 (-3.0, 5.0)</w:t>
            </w:r>
          </w:p>
        </w:tc>
        <w:tc>
          <w:tcPr>
            <w:tcW w:w="1067" w:type="dxa"/>
            <w:tcBorders>
              <w:top w:val="nil"/>
              <w:left w:val="nil"/>
              <w:bottom w:val="nil"/>
              <w:right w:val="nil"/>
            </w:tcBorders>
            <w:shd w:val="clear" w:color="auto" w:fill="FFFFFF"/>
          </w:tcPr>
          <w:p w14:paraId="0E34325D" w14:textId="77777777" w:rsidR="0024092E" w:rsidRDefault="00450581">
            <w:pPr>
              <w:adjustRightInd w:val="0"/>
              <w:jc w:val="center"/>
              <w:rPr>
                <w:rFonts w:ascii="Times New Roman" w:hAnsi="Times New Roman"/>
                <w:color w:val="000000"/>
              </w:rPr>
            </w:pPr>
            <w:r>
              <w:rPr>
                <w:rFonts w:ascii="Times New Roman" w:hAnsi="Times New Roman"/>
                <w:color w:val="000000"/>
              </w:rPr>
              <w:t>-3, 5</w:t>
            </w:r>
          </w:p>
        </w:tc>
      </w:tr>
      <w:tr w:rsidR="0024092E" w14:paraId="0E34326B" w14:textId="77777777">
        <w:trPr>
          <w:cantSplit/>
          <w:jc w:val="center"/>
        </w:trPr>
        <w:tc>
          <w:tcPr>
            <w:tcW w:w="1057" w:type="dxa"/>
            <w:tcBorders>
              <w:top w:val="nil"/>
              <w:left w:val="nil"/>
              <w:bottom w:val="nil"/>
              <w:right w:val="nil"/>
            </w:tcBorders>
            <w:shd w:val="clear" w:color="auto" w:fill="FFFFFF"/>
          </w:tcPr>
          <w:p w14:paraId="0E34325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6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61"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26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63" w14:textId="77777777" w:rsidR="0024092E" w:rsidRDefault="00450581">
            <w:pPr>
              <w:adjustRightInd w:val="0"/>
              <w:jc w:val="center"/>
              <w:rPr>
                <w:rFonts w:ascii="Times New Roman" w:hAnsi="Times New Roman"/>
                <w:color w:val="000000"/>
              </w:rPr>
            </w:pPr>
            <w:r>
              <w:rPr>
                <w:rFonts w:ascii="Times New Roman" w:hAnsi="Times New Roman"/>
                <w:color w:val="000000"/>
              </w:rPr>
              <w:t>72.7 (6.81)</w:t>
            </w:r>
          </w:p>
        </w:tc>
        <w:tc>
          <w:tcPr>
            <w:tcW w:w="1860" w:type="dxa"/>
            <w:tcBorders>
              <w:top w:val="nil"/>
              <w:left w:val="nil"/>
              <w:bottom w:val="nil"/>
              <w:right w:val="nil"/>
            </w:tcBorders>
            <w:shd w:val="clear" w:color="auto" w:fill="FFFFFF"/>
          </w:tcPr>
          <w:p w14:paraId="0E343264" w14:textId="77777777" w:rsidR="0024092E" w:rsidRDefault="00450581">
            <w:pPr>
              <w:adjustRightInd w:val="0"/>
              <w:jc w:val="center"/>
              <w:rPr>
                <w:rFonts w:ascii="Times New Roman" w:hAnsi="Times New Roman"/>
                <w:color w:val="000000"/>
              </w:rPr>
            </w:pPr>
            <w:r>
              <w:rPr>
                <w:rFonts w:ascii="Times New Roman" w:hAnsi="Times New Roman"/>
                <w:color w:val="000000"/>
              </w:rPr>
              <w:t>75.0 (65.0, 78.0)</w:t>
            </w:r>
          </w:p>
        </w:tc>
        <w:tc>
          <w:tcPr>
            <w:tcW w:w="1067" w:type="dxa"/>
            <w:tcBorders>
              <w:top w:val="nil"/>
              <w:left w:val="nil"/>
              <w:bottom w:val="nil"/>
              <w:right w:val="nil"/>
            </w:tcBorders>
            <w:shd w:val="clear" w:color="auto" w:fill="FFFFFF"/>
          </w:tcPr>
          <w:p w14:paraId="0E343265" w14:textId="77777777" w:rsidR="0024092E" w:rsidRDefault="00450581">
            <w:pPr>
              <w:adjustRightInd w:val="0"/>
              <w:jc w:val="center"/>
              <w:rPr>
                <w:rFonts w:ascii="Times New Roman" w:hAnsi="Times New Roman"/>
                <w:color w:val="000000"/>
              </w:rPr>
            </w:pPr>
            <w:r>
              <w:rPr>
                <w:rFonts w:ascii="Times New Roman" w:hAnsi="Times New Roman"/>
                <w:color w:val="000000"/>
              </w:rPr>
              <w:t>65, 78</w:t>
            </w:r>
          </w:p>
        </w:tc>
        <w:tc>
          <w:tcPr>
            <w:tcW w:w="22" w:type="dxa"/>
            <w:tcBorders>
              <w:top w:val="nil"/>
              <w:left w:val="nil"/>
              <w:bottom w:val="nil"/>
              <w:right w:val="nil"/>
            </w:tcBorders>
            <w:shd w:val="clear" w:color="auto" w:fill="FFFFFF"/>
          </w:tcPr>
          <w:p w14:paraId="0E34326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6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68" w14:textId="77777777" w:rsidR="0024092E" w:rsidRDefault="00450581">
            <w:pPr>
              <w:adjustRightInd w:val="0"/>
              <w:jc w:val="center"/>
              <w:rPr>
                <w:rFonts w:ascii="Times New Roman" w:hAnsi="Times New Roman"/>
                <w:color w:val="000000"/>
              </w:rPr>
            </w:pPr>
            <w:r>
              <w:rPr>
                <w:rFonts w:ascii="Times New Roman" w:hAnsi="Times New Roman"/>
                <w:color w:val="000000"/>
              </w:rPr>
              <w:t>-5.3 (13.32)</w:t>
            </w:r>
          </w:p>
        </w:tc>
        <w:tc>
          <w:tcPr>
            <w:tcW w:w="1860" w:type="dxa"/>
            <w:tcBorders>
              <w:top w:val="nil"/>
              <w:left w:val="nil"/>
              <w:bottom w:val="nil"/>
              <w:right w:val="nil"/>
            </w:tcBorders>
            <w:shd w:val="clear" w:color="auto" w:fill="FFFFFF"/>
          </w:tcPr>
          <w:p w14:paraId="0E343269" w14:textId="77777777" w:rsidR="0024092E" w:rsidRDefault="00450581">
            <w:pPr>
              <w:adjustRightInd w:val="0"/>
              <w:jc w:val="center"/>
              <w:rPr>
                <w:rFonts w:ascii="Times New Roman" w:hAnsi="Times New Roman"/>
                <w:color w:val="000000"/>
              </w:rPr>
            </w:pPr>
            <w:r>
              <w:rPr>
                <w:rFonts w:ascii="Times New Roman" w:hAnsi="Times New Roman"/>
                <w:color w:val="000000"/>
              </w:rPr>
              <w:t>-12.0 (-14.0, 10.0)</w:t>
            </w:r>
          </w:p>
        </w:tc>
        <w:tc>
          <w:tcPr>
            <w:tcW w:w="1067" w:type="dxa"/>
            <w:tcBorders>
              <w:top w:val="nil"/>
              <w:left w:val="nil"/>
              <w:bottom w:val="nil"/>
              <w:right w:val="nil"/>
            </w:tcBorders>
            <w:shd w:val="clear" w:color="auto" w:fill="FFFFFF"/>
          </w:tcPr>
          <w:p w14:paraId="0E34326A" w14:textId="77777777" w:rsidR="0024092E" w:rsidRDefault="00450581">
            <w:pPr>
              <w:adjustRightInd w:val="0"/>
              <w:jc w:val="center"/>
              <w:rPr>
                <w:rFonts w:ascii="Times New Roman" w:hAnsi="Times New Roman"/>
                <w:color w:val="000000"/>
              </w:rPr>
            </w:pPr>
            <w:r>
              <w:rPr>
                <w:rFonts w:ascii="Times New Roman" w:hAnsi="Times New Roman"/>
                <w:color w:val="000000"/>
              </w:rPr>
              <w:t>-14, 10</w:t>
            </w:r>
          </w:p>
        </w:tc>
      </w:tr>
      <w:tr w:rsidR="0024092E" w14:paraId="0E343278" w14:textId="77777777">
        <w:trPr>
          <w:cantSplit/>
          <w:jc w:val="center"/>
        </w:trPr>
        <w:tc>
          <w:tcPr>
            <w:tcW w:w="1057" w:type="dxa"/>
            <w:tcBorders>
              <w:top w:val="nil"/>
              <w:left w:val="nil"/>
              <w:bottom w:val="nil"/>
              <w:right w:val="nil"/>
            </w:tcBorders>
            <w:shd w:val="clear" w:color="auto" w:fill="FFFFFF"/>
          </w:tcPr>
          <w:p w14:paraId="0E34326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6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6E"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6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70" w14:textId="77777777" w:rsidR="0024092E" w:rsidRDefault="00450581">
            <w:pPr>
              <w:adjustRightInd w:val="0"/>
              <w:jc w:val="center"/>
              <w:rPr>
                <w:rFonts w:ascii="Times New Roman" w:hAnsi="Times New Roman"/>
                <w:color w:val="000000"/>
              </w:rPr>
            </w:pPr>
            <w:r>
              <w:rPr>
                <w:rFonts w:ascii="Times New Roman" w:hAnsi="Times New Roman"/>
                <w:color w:val="000000"/>
              </w:rPr>
              <w:t>81.0 (6.24)</w:t>
            </w:r>
          </w:p>
        </w:tc>
        <w:tc>
          <w:tcPr>
            <w:tcW w:w="1860" w:type="dxa"/>
            <w:tcBorders>
              <w:top w:val="nil"/>
              <w:left w:val="nil"/>
              <w:bottom w:val="nil"/>
              <w:right w:val="nil"/>
            </w:tcBorders>
            <w:shd w:val="clear" w:color="auto" w:fill="FFFFFF"/>
          </w:tcPr>
          <w:p w14:paraId="0E343271" w14:textId="77777777" w:rsidR="0024092E" w:rsidRDefault="00450581">
            <w:pPr>
              <w:adjustRightInd w:val="0"/>
              <w:jc w:val="center"/>
              <w:rPr>
                <w:rFonts w:ascii="Times New Roman" w:hAnsi="Times New Roman"/>
                <w:color w:val="000000"/>
              </w:rPr>
            </w:pPr>
            <w:r>
              <w:rPr>
                <w:rFonts w:ascii="Times New Roman" w:hAnsi="Times New Roman"/>
                <w:color w:val="000000"/>
              </w:rPr>
              <w:t>79.0 (76.0, 88.0)</w:t>
            </w:r>
          </w:p>
        </w:tc>
        <w:tc>
          <w:tcPr>
            <w:tcW w:w="1067" w:type="dxa"/>
            <w:tcBorders>
              <w:top w:val="nil"/>
              <w:left w:val="nil"/>
              <w:bottom w:val="nil"/>
              <w:right w:val="nil"/>
            </w:tcBorders>
            <w:shd w:val="clear" w:color="auto" w:fill="FFFFFF"/>
          </w:tcPr>
          <w:p w14:paraId="0E343272" w14:textId="77777777" w:rsidR="0024092E" w:rsidRDefault="00450581">
            <w:pPr>
              <w:adjustRightInd w:val="0"/>
              <w:jc w:val="center"/>
              <w:rPr>
                <w:rFonts w:ascii="Times New Roman" w:hAnsi="Times New Roman"/>
                <w:color w:val="000000"/>
              </w:rPr>
            </w:pPr>
            <w:r>
              <w:rPr>
                <w:rFonts w:ascii="Times New Roman" w:hAnsi="Times New Roman"/>
                <w:color w:val="000000"/>
              </w:rPr>
              <w:t>76, 88</w:t>
            </w:r>
          </w:p>
        </w:tc>
        <w:tc>
          <w:tcPr>
            <w:tcW w:w="22" w:type="dxa"/>
            <w:tcBorders>
              <w:top w:val="nil"/>
              <w:left w:val="nil"/>
              <w:bottom w:val="nil"/>
              <w:right w:val="nil"/>
            </w:tcBorders>
            <w:shd w:val="clear" w:color="auto" w:fill="FFFFFF"/>
          </w:tcPr>
          <w:p w14:paraId="0E34327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7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275" w14:textId="77777777" w:rsidR="0024092E" w:rsidRDefault="00450581">
            <w:pPr>
              <w:adjustRightInd w:val="0"/>
              <w:jc w:val="center"/>
              <w:rPr>
                <w:rFonts w:ascii="Times New Roman" w:hAnsi="Times New Roman"/>
                <w:color w:val="000000"/>
              </w:rPr>
            </w:pPr>
            <w:r>
              <w:rPr>
                <w:rFonts w:ascii="Times New Roman" w:hAnsi="Times New Roman"/>
                <w:color w:val="000000"/>
              </w:rPr>
              <w:t>3.0 (6.93)</w:t>
            </w:r>
          </w:p>
        </w:tc>
        <w:tc>
          <w:tcPr>
            <w:tcW w:w="1860" w:type="dxa"/>
            <w:tcBorders>
              <w:top w:val="nil"/>
              <w:left w:val="nil"/>
              <w:bottom w:val="nil"/>
              <w:right w:val="nil"/>
            </w:tcBorders>
            <w:shd w:val="clear" w:color="auto" w:fill="FFFFFF"/>
          </w:tcPr>
          <w:p w14:paraId="0E343276" w14:textId="77777777" w:rsidR="0024092E" w:rsidRDefault="00450581">
            <w:pPr>
              <w:adjustRightInd w:val="0"/>
              <w:jc w:val="center"/>
              <w:rPr>
                <w:rFonts w:ascii="Times New Roman" w:hAnsi="Times New Roman"/>
                <w:color w:val="000000"/>
              </w:rPr>
            </w:pPr>
            <w:r>
              <w:rPr>
                <w:rFonts w:ascii="Times New Roman" w:hAnsi="Times New Roman"/>
                <w:color w:val="000000"/>
              </w:rPr>
              <w:t>-1.0 (-1.0, 11.0)</w:t>
            </w:r>
          </w:p>
        </w:tc>
        <w:tc>
          <w:tcPr>
            <w:tcW w:w="1067" w:type="dxa"/>
            <w:tcBorders>
              <w:top w:val="nil"/>
              <w:left w:val="nil"/>
              <w:bottom w:val="nil"/>
              <w:right w:val="nil"/>
            </w:tcBorders>
            <w:shd w:val="clear" w:color="auto" w:fill="FFFFFF"/>
          </w:tcPr>
          <w:p w14:paraId="0E343277" w14:textId="77777777" w:rsidR="0024092E" w:rsidRDefault="00450581">
            <w:pPr>
              <w:adjustRightInd w:val="0"/>
              <w:jc w:val="center"/>
              <w:rPr>
                <w:rFonts w:ascii="Times New Roman" w:hAnsi="Times New Roman"/>
                <w:color w:val="000000"/>
              </w:rPr>
            </w:pPr>
            <w:r>
              <w:rPr>
                <w:rFonts w:ascii="Times New Roman" w:hAnsi="Times New Roman"/>
                <w:color w:val="000000"/>
              </w:rPr>
              <w:t>-1, 11</w:t>
            </w:r>
          </w:p>
        </w:tc>
      </w:tr>
      <w:tr w:rsidR="0024092E" w14:paraId="0E343285" w14:textId="77777777">
        <w:trPr>
          <w:cantSplit/>
          <w:jc w:val="center"/>
        </w:trPr>
        <w:tc>
          <w:tcPr>
            <w:tcW w:w="1057" w:type="dxa"/>
            <w:tcBorders>
              <w:top w:val="nil"/>
              <w:left w:val="nil"/>
              <w:bottom w:val="nil"/>
              <w:right w:val="nil"/>
            </w:tcBorders>
            <w:shd w:val="clear" w:color="auto" w:fill="FFFFFF"/>
          </w:tcPr>
          <w:p w14:paraId="0E34327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7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7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2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27D" w14:textId="77777777" w:rsidR="0024092E" w:rsidRDefault="00450581">
            <w:pPr>
              <w:adjustRightInd w:val="0"/>
              <w:jc w:val="center"/>
              <w:rPr>
                <w:rFonts w:ascii="Times New Roman" w:hAnsi="Times New Roman"/>
                <w:color w:val="000000"/>
              </w:rPr>
            </w:pPr>
            <w:r>
              <w:rPr>
                <w:rFonts w:ascii="Times New Roman" w:hAnsi="Times New Roman"/>
                <w:color w:val="000000"/>
              </w:rPr>
              <w:t>83.0 (NA)</w:t>
            </w:r>
          </w:p>
        </w:tc>
        <w:tc>
          <w:tcPr>
            <w:tcW w:w="1860" w:type="dxa"/>
            <w:tcBorders>
              <w:top w:val="nil"/>
              <w:left w:val="nil"/>
              <w:bottom w:val="nil"/>
              <w:right w:val="nil"/>
            </w:tcBorders>
            <w:shd w:val="clear" w:color="auto" w:fill="FFFFFF"/>
          </w:tcPr>
          <w:p w14:paraId="0E34327E" w14:textId="77777777" w:rsidR="0024092E" w:rsidRDefault="00450581">
            <w:pPr>
              <w:adjustRightInd w:val="0"/>
              <w:jc w:val="center"/>
              <w:rPr>
                <w:rFonts w:ascii="Times New Roman" w:hAnsi="Times New Roman"/>
                <w:color w:val="000000"/>
              </w:rPr>
            </w:pPr>
            <w:r>
              <w:rPr>
                <w:rFonts w:ascii="Times New Roman" w:hAnsi="Times New Roman"/>
                <w:color w:val="000000"/>
              </w:rPr>
              <w:t>83.0 (83.0, 83.0)</w:t>
            </w:r>
          </w:p>
        </w:tc>
        <w:tc>
          <w:tcPr>
            <w:tcW w:w="1067" w:type="dxa"/>
            <w:tcBorders>
              <w:top w:val="nil"/>
              <w:left w:val="nil"/>
              <w:bottom w:val="nil"/>
              <w:right w:val="nil"/>
            </w:tcBorders>
            <w:shd w:val="clear" w:color="auto" w:fill="FFFFFF"/>
          </w:tcPr>
          <w:p w14:paraId="0E34327F" w14:textId="77777777" w:rsidR="0024092E" w:rsidRDefault="00450581">
            <w:pPr>
              <w:adjustRightInd w:val="0"/>
              <w:jc w:val="center"/>
              <w:rPr>
                <w:rFonts w:ascii="Times New Roman" w:hAnsi="Times New Roman"/>
                <w:color w:val="000000"/>
              </w:rPr>
            </w:pPr>
            <w:r>
              <w:rPr>
                <w:rFonts w:ascii="Times New Roman" w:hAnsi="Times New Roman"/>
                <w:color w:val="000000"/>
              </w:rPr>
              <w:t>83, 83</w:t>
            </w:r>
          </w:p>
        </w:tc>
        <w:tc>
          <w:tcPr>
            <w:tcW w:w="22" w:type="dxa"/>
            <w:tcBorders>
              <w:top w:val="nil"/>
              <w:left w:val="nil"/>
              <w:bottom w:val="nil"/>
              <w:right w:val="nil"/>
            </w:tcBorders>
            <w:shd w:val="clear" w:color="auto" w:fill="FFFFFF"/>
          </w:tcPr>
          <w:p w14:paraId="0E34328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8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282" w14:textId="77777777" w:rsidR="0024092E" w:rsidRDefault="00450581">
            <w:pPr>
              <w:adjustRightInd w:val="0"/>
              <w:jc w:val="center"/>
              <w:rPr>
                <w:rFonts w:ascii="Times New Roman" w:hAnsi="Times New Roman"/>
                <w:color w:val="000000"/>
              </w:rPr>
            </w:pPr>
            <w:r>
              <w:rPr>
                <w:rFonts w:ascii="Times New Roman" w:hAnsi="Times New Roman"/>
                <w:color w:val="000000"/>
              </w:rPr>
              <w:t>13.0 (NA)</w:t>
            </w:r>
          </w:p>
        </w:tc>
        <w:tc>
          <w:tcPr>
            <w:tcW w:w="1860" w:type="dxa"/>
            <w:tcBorders>
              <w:top w:val="nil"/>
              <w:left w:val="nil"/>
              <w:bottom w:val="nil"/>
              <w:right w:val="nil"/>
            </w:tcBorders>
            <w:shd w:val="clear" w:color="auto" w:fill="FFFFFF"/>
          </w:tcPr>
          <w:p w14:paraId="0E343283" w14:textId="77777777" w:rsidR="0024092E" w:rsidRDefault="00450581">
            <w:pPr>
              <w:adjustRightInd w:val="0"/>
              <w:jc w:val="center"/>
              <w:rPr>
                <w:rFonts w:ascii="Times New Roman" w:hAnsi="Times New Roman"/>
                <w:color w:val="000000"/>
              </w:rPr>
            </w:pPr>
            <w:r>
              <w:rPr>
                <w:rFonts w:ascii="Times New Roman" w:hAnsi="Times New Roman"/>
                <w:color w:val="000000"/>
              </w:rPr>
              <w:t>13.0 (13.0, 13.0)</w:t>
            </w:r>
          </w:p>
        </w:tc>
        <w:tc>
          <w:tcPr>
            <w:tcW w:w="1067" w:type="dxa"/>
            <w:tcBorders>
              <w:top w:val="nil"/>
              <w:left w:val="nil"/>
              <w:bottom w:val="nil"/>
              <w:right w:val="nil"/>
            </w:tcBorders>
            <w:shd w:val="clear" w:color="auto" w:fill="FFFFFF"/>
          </w:tcPr>
          <w:p w14:paraId="0E343284" w14:textId="77777777" w:rsidR="0024092E" w:rsidRDefault="00450581">
            <w:pPr>
              <w:adjustRightInd w:val="0"/>
              <w:jc w:val="center"/>
              <w:rPr>
                <w:rFonts w:ascii="Times New Roman" w:hAnsi="Times New Roman"/>
                <w:color w:val="000000"/>
              </w:rPr>
            </w:pPr>
            <w:r>
              <w:rPr>
                <w:rFonts w:ascii="Times New Roman" w:hAnsi="Times New Roman"/>
                <w:color w:val="000000"/>
              </w:rPr>
              <w:t>13, 13</w:t>
            </w:r>
          </w:p>
        </w:tc>
      </w:tr>
      <w:tr w:rsidR="0024092E" w14:paraId="0E343287" w14:textId="77777777">
        <w:trPr>
          <w:cantSplit/>
          <w:jc w:val="center"/>
        </w:trPr>
        <w:tc>
          <w:tcPr>
            <w:tcW w:w="12939" w:type="dxa"/>
            <w:gridSpan w:val="12"/>
            <w:tcBorders>
              <w:top w:val="nil"/>
              <w:left w:val="nil"/>
              <w:bottom w:val="nil"/>
              <w:right w:val="nil"/>
            </w:tcBorders>
            <w:shd w:val="clear" w:color="auto" w:fill="FFFFFF"/>
          </w:tcPr>
          <w:p w14:paraId="0E34328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294" w14:textId="77777777">
        <w:trPr>
          <w:cantSplit/>
          <w:jc w:val="center"/>
        </w:trPr>
        <w:tc>
          <w:tcPr>
            <w:tcW w:w="1057" w:type="dxa"/>
            <w:tcBorders>
              <w:top w:val="nil"/>
              <w:left w:val="nil"/>
              <w:bottom w:val="nil"/>
              <w:right w:val="nil"/>
            </w:tcBorders>
            <w:shd w:val="clear" w:color="auto" w:fill="FFFFFF"/>
          </w:tcPr>
          <w:p w14:paraId="0E343288" w14:textId="77777777" w:rsidR="0024092E" w:rsidRDefault="00450581">
            <w:pPr>
              <w:adjustRightInd w:val="0"/>
              <w:rPr>
                <w:rFonts w:ascii="Times New Roman" w:hAnsi="Times New Roman"/>
                <w:color w:val="000000"/>
              </w:rPr>
            </w:pPr>
            <w:r>
              <w:rPr>
                <w:rFonts w:ascii="Times New Roman" w:hAnsi="Times New Roman"/>
                <w:color w:val="000000"/>
              </w:rPr>
              <w:t>Pulse Rate (beats/min)</w:t>
            </w:r>
          </w:p>
        </w:tc>
        <w:tc>
          <w:tcPr>
            <w:tcW w:w="1199" w:type="dxa"/>
            <w:tcBorders>
              <w:top w:val="nil"/>
              <w:left w:val="nil"/>
              <w:bottom w:val="nil"/>
              <w:right w:val="nil"/>
            </w:tcBorders>
            <w:shd w:val="clear" w:color="auto" w:fill="FFFFFF"/>
          </w:tcPr>
          <w:p w14:paraId="0E343289"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28A"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28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28C" w14:textId="77777777" w:rsidR="0024092E" w:rsidRDefault="00450581">
            <w:pPr>
              <w:adjustRightInd w:val="0"/>
              <w:jc w:val="center"/>
              <w:rPr>
                <w:rFonts w:ascii="Times New Roman" w:hAnsi="Times New Roman"/>
                <w:color w:val="000000"/>
              </w:rPr>
            </w:pPr>
            <w:r>
              <w:rPr>
                <w:rFonts w:ascii="Times New Roman" w:hAnsi="Times New Roman"/>
                <w:color w:val="000000"/>
              </w:rPr>
              <w:t>80.6 (11.15)</w:t>
            </w:r>
          </w:p>
        </w:tc>
        <w:tc>
          <w:tcPr>
            <w:tcW w:w="1860" w:type="dxa"/>
            <w:tcBorders>
              <w:top w:val="nil"/>
              <w:left w:val="nil"/>
              <w:bottom w:val="nil"/>
              <w:right w:val="nil"/>
            </w:tcBorders>
            <w:shd w:val="clear" w:color="auto" w:fill="FFFFFF"/>
          </w:tcPr>
          <w:p w14:paraId="0E34328D" w14:textId="77777777" w:rsidR="0024092E" w:rsidRDefault="00450581">
            <w:pPr>
              <w:adjustRightInd w:val="0"/>
              <w:jc w:val="center"/>
              <w:rPr>
                <w:rFonts w:ascii="Times New Roman" w:hAnsi="Times New Roman"/>
                <w:color w:val="000000"/>
              </w:rPr>
            </w:pPr>
            <w:r>
              <w:rPr>
                <w:rFonts w:ascii="Times New Roman" w:hAnsi="Times New Roman"/>
                <w:color w:val="000000"/>
              </w:rPr>
              <w:t>84.0 (77.0, 88.0)</w:t>
            </w:r>
          </w:p>
        </w:tc>
        <w:tc>
          <w:tcPr>
            <w:tcW w:w="1067" w:type="dxa"/>
            <w:tcBorders>
              <w:top w:val="nil"/>
              <w:left w:val="nil"/>
              <w:bottom w:val="nil"/>
              <w:right w:val="nil"/>
            </w:tcBorders>
            <w:shd w:val="clear" w:color="auto" w:fill="FFFFFF"/>
          </w:tcPr>
          <w:p w14:paraId="0E34328E" w14:textId="77777777" w:rsidR="0024092E" w:rsidRDefault="00450581">
            <w:pPr>
              <w:adjustRightInd w:val="0"/>
              <w:jc w:val="center"/>
              <w:rPr>
                <w:rFonts w:ascii="Times New Roman" w:hAnsi="Times New Roman"/>
                <w:color w:val="000000"/>
              </w:rPr>
            </w:pPr>
            <w:r>
              <w:rPr>
                <w:rFonts w:ascii="Times New Roman" w:hAnsi="Times New Roman"/>
                <w:color w:val="000000"/>
              </w:rPr>
              <w:t>63, 91</w:t>
            </w:r>
          </w:p>
        </w:tc>
        <w:tc>
          <w:tcPr>
            <w:tcW w:w="22" w:type="dxa"/>
            <w:tcBorders>
              <w:top w:val="nil"/>
              <w:left w:val="nil"/>
              <w:bottom w:val="nil"/>
              <w:right w:val="nil"/>
            </w:tcBorders>
            <w:shd w:val="clear" w:color="auto" w:fill="FFFFFF"/>
          </w:tcPr>
          <w:p w14:paraId="0E3432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291"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292"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293" w14:textId="77777777" w:rsidR="0024092E" w:rsidRDefault="0024092E">
            <w:pPr>
              <w:adjustRightInd w:val="0"/>
              <w:jc w:val="center"/>
              <w:rPr>
                <w:rFonts w:ascii="Times New Roman" w:hAnsi="Times New Roman"/>
                <w:color w:val="000000"/>
              </w:rPr>
            </w:pPr>
          </w:p>
        </w:tc>
      </w:tr>
      <w:tr w:rsidR="0024092E" w14:paraId="0E3432A1" w14:textId="77777777">
        <w:trPr>
          <w:cantSplit/>
          <w:jc w:val="center"/>
        </w:trPr>
        <w:tc>
          <w:tcPr>
            <w:tcW w:w="1057" w:type="dxa"/>
            <w:tcBorders>
              <w:top w:val="nil"/>
              <w:left w:val="nil"/>
              <w:bottom w:val="nil"/>
              <w:right w:val="nil"/>
            </w:tcBorders>
            <w:shd w:val="clear" w:color="auto" w:fill="FFFFFF"/>
          </w:tcPr>
          <w:p w14:paraId="0E34329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9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97"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9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299" w14:textId="77777777" w:rsidR="0024092E" w:rsidRDefault="00450581">
            <w:pPr>
              <w:adjustRightInd w:val="0"/>
              <w:jc w:val="center"/>
              <w:rPr>
                <w:rFonts w:ascii="Times New Roman" w:hAnsi="Times New Roman"/>
                <w:color w:val="000000"/>
              </w:rPr>
            </w:pPr>
            <w:r>
              <w:rPr>
                <w:rFonts w:ascii="Times New Roman" w:hAnsi="Times New Roman"/>
                <w:color w:val="000000"/>
              </w:rPr>
              <w:t>79.6 (11.13)</w:t>
            </w:r>
          </w:p>
        </w:tc>
        <w:tc>
          <w:tcPr>
            <w:tcW w:w="1860" w:type="dxa"/>
            <w:tcBorders>
              <w:top w:val="nil"/>
              <w:left w:val="nil"/>
              <w:bottom w:val="nil"/>
              <w:right w:val="nil"/>
            </w:tcBorders>
            <w:shd w:val="clear" w:color="auto" w:fill="FFFFFF"/>
          </w:tcPr>
          <w:p w14:paraId="0E34329A" w14:textId="77777777" w:rsidR="0024092E" w:rsidRDefault="00450581">
            <w:pPr>
              <w:adjustRightInd w:val="0"/>
              <w:jc w:val="center"/>
              <w:rPr>
                <w:rFonts w:ascii="Times New Roman" w:hAnsi="Times New Roman"/>
                <w:color w:val="000000"/>
              </w:rPr>
            </w:pPr>
            <w:r>
              <w:rPr>
                <w:rFonts w:ascii="Times New Roman" w:hAnsi="Times New Roman"/>
                <w:color w:val="000000"/>
              </w:rPr>
              <w:t>83.0 (79.0, 85.0)</w:t>
            </w:r>
          </w:p>
        </w:tc>
        <w:tc>
          <w:tcPr>
            <w:tcW w:w="1067" w:type="dxa"/>
            <w:tcBorders>
              <w:top w:val="nil"/>
              <w:left w:val="nil"/>
              <w:bottom w:val="nil"/>
              <w:right w:val="nil"/>
            </w:tcBorders>
            <w:shd w:val="clear" w:color="auto" w:fill="FFFFFF"/>
          </w:tcPr>
          <w:p w14:paraId="0E34329B" w14:textId="77777777" w:rsidR="0024092E" w:rsidRDefault="00450581">
            <w:pPr>
              <w:adjustRightInd w:val="0"/>
              <w:jc w:val="center"/>
              <w:rPr>
                <w:rFonts w:ascii="Times New Roman" w:hAnsi="Times New Roman"/>
                <w:color w:val="000000"/>
              </w:rPr>
            </w:pPr>
            <w:r>
              <w:rPr>
                <w:rFonts w:ascii="Times New Roman" w:hAnsi="Times New Roman"/>
                <w:color w:val="000000"/>
              </w:rPr>
              <w:t>61, 90</w:t>
            </w:r>
          </w:p>
        </w:tc>
        <w:tc>
          <w:tcPr>
            <w:tcW w:w="22" w:type="dxa"/>
            <w:tcBorders>
              <w:top w:val="nil"/>
              <w:left w:val="nil"/>
              <w:bottom w:val="nil"/>
              <w:right w:val="nil"/>
            </w:tcBorders>
            <w:shd w:val="clear" w:color="auto" w:fill="FFFFFF"/>
          </w:tcPr>
          <w:p w14:paraId="0E34329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9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29E" w14:textId="77777777" w:rsidR="0024092E" w:rsidRDefault="00450581">
            <w:pPr>
              <w:adjustRightInd w:val="0"/>
              <w:jc w:val="center"/>
              <w:rPr>
                <w:rFonts w:ascii="Times New Roman" w:hAnsi="Times New Roman"/>
                <w:color w:val="000000"/>
              </w:rPr>
            </w:pPr>
            <w:r>
              <w:rPr>
                <w:rFonts w:ascii="Times New Roman" w:hAnsi="Times New Roman"/>
                <w:color w:val="000000"/>
              </w:rPr>
              <w:t>-1.0 (1.87)</w:t>
            </w:r>
          </w:p>
        </w:tc>
        <w:tc>
          <w:tcPr>
            <w:tcW w:w="1860" w:type="dxa"/>
            <w:tcBorders>
              <w:top w:val="nil"/>
              <w:left w:val="nil"/>
              <w:bottom w:val="nil"/>
              <w:right w:val="nil"/>
            </w:tcBorders>
            <w:shd w:val="clear" w:color="auto" w:fill="FFFFFF"/>
          </w:tcPr>
          <w:p w14:paraId="0E34329F" w14:textId="77777777" w:rsidR="0024092E" w:rsidRDefault="00450581">
            <w:pPr>
              <w:adjustRightInd w:val="0"/>
              <w:jc w:val="center"/>
              <w:rPr>
                <w:rFonts w:ascii="Times New Roman" w:hAnsi="Times New Roman"/>
                <w:color w:val="000000"/>
              </w:rPr>
            </w:pPr>
            <w:r>
              <w:rPr>
                <w:rFonts w:ascii="Times New Roman" w:hAnsi="Times New Roman"/>
                <w:color w:val="000000"/>
              </w:rPr>
              <w:t>-1.0 (-2.0, -1.0)</w:t>
            </w:r>
          </w:p>
        </w:tc>
        <w:tc>
          <w:tcPr>
            <w:tcW w:w="1067" w:type="dxa"/>
            <w:tcBorders>
              <w:top w:val="nil"/>
              <w:left w:val="nil"/>
              <w:bottom w:val="nil"/>
              <w:right w:val="nil"/>
            </w:tcBorders>
            <w:shd w:val="clear" w:color="auto" w:fill="FFFFFF"/>
          </w:tcPr>
          <w:p w14:paraId="0E3432A0" w14:textId="77777777" w:rsidR="0024092E" w:rsidRDefault="00450581">
            <w:pPr>
              <w:adjustRightInd w:val="0"/>
              <w:jc w:val="center"/>
              <w:rPr>
                <w:rFonts w:ascii="Times New Roman" w:hAnsi="Times New Roman"/>
                <w:color w:val="000000"/>
              </w:rPr>
            </w:pPr>
            <w:r>
              <w:rPr>
                <w:rFonts w:ascii="Times New Roman" w:hAnsi="Times New Roman"/>
                <w:color w:val="000000"/>
              </w:rPr>
              <w:t>-3, 2</w:t>
            </w:r>
          </w:p>
        </w:tc>
      </w:tr>
      <w:tr w:rsidR="0024092E" w14:paraId="0E3432AE" w14:textId="77777777">
        <w:trPr>
          <w:cantSplit/>
          <w:jc w:val="center"/>
        </w:trPr>
        <w:tc>
          <w:tcPr>
            <w:tcW w:w="1057" w:type="dxa"/>
            <w:tcBorders>
              <w:top w:val="nil"/>
              <w:left w:val="nil"/>
              <w:bottom w:val="nil"/>
              <w:right w:val="nil"/>
            </w:tcBorders>
            <w:shd w:val="clear" w:color="auto" w:fill="FFFFFF"/>
          </w:tcPr>
          <w:p w14:paraId="0E3432A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A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A4"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2A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A6" w14:textId="77777777" w:rsidR="0024092E" w:rsidRDefault="00450581">
            <w:pPr>
              <w:adjustRightInd w:val="0"/>
              <w:jc w:val="center"/>
              <w:rPr>
                <w:rFonts w:ascii="Times New Roman" w:hAnsi="Times New Roman"/>
                <w:color w:val="000000"/>
              </w:rPr>
            </w:pPr>
            <w:r>
              <w:rPr>
                <w:rFonts w:ascii="Times New Roman" w:hAnsi="Times New Roman"/>
                <w:color w:val="000000"/>
              </w:rPr>
              <w:t>77.0 (11.20)</w:t>
            </w:r>
          </w:p>
        </w:tc>
        <w:tc>
          <w:tcPr>
            <w:tcW w:w="1860" w:type="dxa"/>
            <w:tcBorders>
              <w:top w:val="nil"/>
              <w:left w:val="nil"/>
              <w:bottom w:val="nil"/>
              <w:right w:val="nil"/>
            </w:tcBorders>
            <w:shd w:val="clear" w:color="auto" w:fill="FFFFFF"/>
          </w:tcPr>
          <w:p w14:paraId="0E3432A7" w14:textId="77777777" w:rsidR="0024092E" w:rsidRDefault="00450581">
            <w:pPr>
              <w:adjustRightInd w:val="0"/>
              <w:jc w:val="center"/>
              <w:rPr>
                <w:rFonts w:ascii="Times New Roman" w:hAnsi="Times New Roman"/>
                <w:color w:val="000000"/>
              </w:rPr>
            </w:pPr>
            <w:r>
              <w:rPr>
                <w:rFonts w:ascii="Times New Roman" w:hAnsi="Times New Roman"/>
                <w:color w:val="000000"/>
              </w:rPr>
              <w:t>79.0 (68.0, 86.0)</w:t>
            </w:r>
          </w:p>
        </w:tc>
        <w:tc>
          <w:tcPr>
            <w:tcW w:w="1067" w:type="dxa"/>
            <w:tcBorders>
              <w:top w:val="nil"/>
              <w:left w:val="nil"/>
              <w:bottom w:val="nil"/>
              <w:right w:val="nil"/>
            </w:tcBorders>
            <w:shd w:val="clear" w:color="auto" w:fill="FFFFFF"/>
          </w:tcPr>
          <w:p w14:paraId="0E3432A8" w14:textId="77777777" w:rsidR="0024092E" w:rsidRDefault="00450581">
            <w:pPr>
              <w:adjustRightInd w:val="0"/>
              <w:jc w:val="center"/>
              <w:rPr>
                <w:rFonts w:ascii="Times New Roman" w:hAnsi="Times New Roman"/>
                <w:color w:val="000000"/>
              </w:rPr>
            </w:pPr>
            <w:r>
              <w:rPr>
                <w:rFonts w:ascii="Times New Roman" w:hAnsi="Times New Roman"/>
                <w:color w:val="000000"/>
              </w:rPr>
              <w:t>63, 87</w:t>
            </w:r>
          </w:p>
        </w:tc>
        <w:tc>
          <w:tcPr>
            <w:tcW w:w="22" w:type="dxa"/>
            <w:tcBorders>
              <w:top w:val="nil"/>
              <w:left w:val="nil"/>
              <w:bottom w:val="nil"/>
              <w:right w:val="nil"/>
            </w:tcBorders>
            <w:shd w:val="clear" w:color="auto" w:fill="FFFFFF"/>
          </w:tcPr>
          <w:p w14:paraId="0E3432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A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AB" w14:textId="77777777" w:rsidR="0024092E" w:rsidRDefault="00450581">
            <w:pPr>
              <w:adjustRightInd w:val="0"/>
              <w:jc w:val="center"/>
              <w:rPr>
                <w:rFonts w:ascii="Times New Roman" w:hAnsi="Times New Roman"/>
                <w:color w:val="000000"/>
              </w:rPr>
            </w:pPr>
            <w:r>
              <w:rPr>
                <w:rFonts w:ascii="Times New Roman" w:hAnsi="Times New Roman"/>
                <w:color w:val="000000"/>
              </w:rPr>
              <w:t>-1.0 (10.17)</w:t>
            </w:r>
          </w:p>
        </w:tc>
        <w:tc>
          <w:tcPr>
            <w:tcW w:w="1860" w:type="dxa"/>
            <w:tcBorders>
              <w:top w:val="nil"/>
              <w:left w:val="nil"/>
              <w:bottom w:val="nil"/>
              <w:right w:val="nil"/>
            </w:tcBorders>
            <w:shd w:val="clear" w:color="auto" w:fill="FFFFFF"/>
          </w:tcPr>
          <w:p w14:paraId="0E3432AC" w14:textId="77777777" w:rsidR="0024092E" w:rsidRDefault="00450581">
            <w:pPr>
              <w:adjustRightInd w:val="0"/>
              <w:jc w:val="center"/>
              <w:rPr>
                <w:rFonts w:ascii="Times New Roman" w:hAnsi="Times New Roman"/>
                <w:color w:val="000000"/>
              </w:rPr>
            </w:pPr>
            <w:r>
              <w:rPr>
                <w:rFonts w:ascii="Times New Roman" w:hAnsi="Times New Roman"/>
                <w:color w:val="000000"/>
              </w:rPr>
              <w:t>0.0 (-8.5, 6.5)</w:t>
            </w:r>
          </w:p>
        </w:tc>
        <w:tc>
          <w:tcPr>
            <w:tcW w:w="1067" w:type="dxa"/>
            <w:tcBorders>
              <w:top w:val="nil"/>
              <w:left w:val="nil"/>
              <w:bottom w:val="nil"/>
              <w:right w:val="nil"/>
            </w:tcBorders>
            <w:shd w:val="clear" w:color="auto" w:fill="FFFFFF"/>
          </w:tcPr>
          <w:p w14:paraId="0E3432AD" w14:textId="77777777" w:rsidR="0024092E" w:rsidRDefault="00450581">
            <w:pPr>
              <w:adjustRightInd w:val="0"/>
              <w:jc w:val="center"/>
              <w:rPr>
                <w:rFonts w:ascii="Times New Roman" w:hAnsi="Times New Roman"/>
                <w:color w:val="000000"/>
              </w:rPr>
            </w:pPr>
            <w:r>
              <w:rPr>
                <w:rFonts w:ascii="Times New Roman" w:hAnsi="Times New Roman"/>
                <w:color w:val="000000"/>
              </w:rPr>
              <w:t>-14, 10</w:t>
            </w:r>
          </w:p>
        </w:tc>
      </w:tr>
      <w:tr w:rsidR="0024092E" w14:paraId="0E3432BB" w14:textId="77777777">
        <w:trPr>
          <w:cantSplit/>
          <w:jc w:val="center"/>
        </w:trPr>
        <w:tc>
          <w:tcPr>
            <w:tcW w:w="1057" w:type="dxa"/>
            <w:tcBorders>
              <w:top w:val="nil"/>
              <w:left w:val="nil"/>
              <w:bottom w:val="nil"/>
              <w:right w:val="nil"/>
            </w:tcBorders>
            <w:shd w:val="clear" w:color="auto" w:fill="FFFFFF"/>
          </w:tcPr>
          <w:p w14:paraId="0E3432A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B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B1"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B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B3" w14:textId="77777777" w:rsidR="0024092E" w:rsidRDefault="00450581">
            <w:pPr>
              <w:adjustRightInd w:val="0"/>
              <w:jc w:val="center"/>
              <w:rPr>
                <w:rFonts w:ascii="Times New Roman" w:hAnsi="Times New Roman"/>
                <w:color w:val="000000"/>
              </w:rPr>
            </w:pPr>
            <w:r>
              <w:rPr>
                <w:rFonts w:ascii="Times New Roman" w:hAnsi="Times New Roman"/>
                <w:color w:val="000000"/>
              </w:rPr>
              <w:t>79.0 (11.22)</w:t>
            </w:r>
          </w:p>
        </w:tc>
        <w:tc>
          <w:tcPr>
            <w:tcW w:w="1860" w:type="dxa"/>
            <w:tcBorders>
              <w:top w:val="nil"/>
              <w:left w:val="nil"/>
              <w:bottom w:val="nil"/>
              <w:right w:val="nil"/>
            </w:tcBorders>
            <w:shd w:val="clear" w:color="auto" w:fill="FFFFFF"/>
          </w:tcPr>
          <w:p w14:paraId="0E3432B4" w14:textId="77777777" w:rsidR="0024092E" w:rsidRDefault="00450581">
            <w:pPr>
              <w:adjustRightInd w:val="0"/>
              <w:jc w:val="center"/>
              <w:rPr>
                <w:rFonts w:ascii="Times New Roman" w:hAnsi="Times New Roman"/>
                <w:color w:val="000000"/>
              </w:rPr>
            </w:pPr>
            <w:r>
              <w:rPr>
                <w:rFonts w:ascii="Times New Roman" w:hAnsi="Times New Roman"/>
                <w:color w:val="000000"/>
              </w:rPr>
              <w:t>79.5 (71.0, 87.0)</w:t>
            </w:r>
          </w:p>
        </w:tc>
        <w:tc>
          <w:tcPr>
            <w:tcW w:w="1067" w:type="dxa"/>
            <w:tcBorders>
              <w:top w:val="nil"/>
              <w:left w:val="nil"/>
              <w:bottom w:val="nil"/>
              <w:right w:val="nil"/>
            </w:tcBorders>
            <w:shd w:val="clear" w:color="auto" w:fill="FFFFFF"/>
          </w:tcPr>
          <w:p w14:paraId="0E3432B5" w14:textId="77777777" w:rsidR="0024092E" w:rsidRDefault="00450581">
            <w:pPr>
              <w:adjustRightInd w:val="0"/>
              <w:jc w:val="center"/>
              <w:rPr>
                <w:rFonts w:ascii="Times New Roman" w:hAnsi="Times New Roman"/>
                <w:color w:val="000000"/>
              </w:rPr>
            </w:pPr>
            <w:r>
              <w:rPr>
                <w:rFonts w:ascii="Times New Roman" w:hAnsi="Times New Roman"/>
                <w:color w:val="000000"/>
              </w:rPr>
              <w:t>65, 92</w:t>
            </w:r>
          </w:p>
        </w:tc>
        <w:tc>
          <w:tcPr>
            <w:tcW w:w="22" w:type="dxa"/>
            <w:tcBorders>
              <w:top w:val="nil"/>
              <w:left w:val="nil"/>
              <w:bottom w:val="nil"/>
              <w:right w:val="nil"/>
            </w:tcBorders>
            <w:shd w:val="clear" w:color="auto" w:fill="FFFFFF"/>
          </w:tcPr>
          <w:p w14:paraId="0E3432B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B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2B8" w14:textId="77777777" w:rsidR="0024092E" w:rsidRDefault="00450581">
            <w:pPr>
              <w:adjustRightInd w:val="0"/>
              <w:jc w:val="center"/>
              <w:rPr>
                <w:rFonts w:ascii="Times New Roman" w:hAnsi="Times New Roman"/>
                <w:color w:val="000000"/>
              </w:rPr>
            </w:pPr>
            <w:r>
              <w:rPr>
                <w:rFonts w:ascii="Times New Roman" w:hAnsi="Times New Roman"/>
                <w:color w:val="000000"/>
              </w:rPr>
              <w:t>1.0 (12.06)</w:t>
            </w:r>
          </w:p>
        </w:tc>
        <w:tc>
          <w:tcPr>
            <w:tcW w:w="1860" w:type="dxa"/>
            <w:tcBorders>
              <w:top w:val="nil"/>
              <w:left w:val="nil"/>
              <w:bottom w:val="nil"/>
              <w:right w:val="nil"/>
            </w:tcBorders>
            <w:shd w:val="clear" w:color="auto" w:fill="FFFFFF"/>
          </w:tcPr>
          <w:p w14:paraId="0E3432B9" w14:textId="77777777" w:rsidR="0024092E" w:rsidRDefault="00450581">
            <w:pPr>
              <w:adjustRightInd w:val="0"/>
              <w:jc w:val="center"/>
              <w:rPr>
                <w:rFonts w:ascii="Times New Roman" w:hAnsi="Times New Roman"/>
                <w:color w:val="000000"/>
              </w:rPr>
            </w:pPr>
            <w:r>
              <w:rPr>
                <w:rFonts w:ascii="Times New Roman" w:hAnsi="Times New Roman"/>
                <w:color w:val="000000"/>
              </w:rPr>
              <w:t>1.0 (-9.0, 11.0)</w:t>
            </w:r>
          </w:p>
        </w:tc>
        <w:tc>
          <w:tcPr>
            <w:tcW w:w="1067" w:type="dxa"/>
            <w:tcBorders>
              <w:top w:val="nil"/>
              <w:left w:val="nil"/>
              <w:bottom w:val="nil"/>
              <w:right w:val="nil"/>
            </w:tcBorders>
            <w:shd w:val="clear" w:color="auto" w:fill="FFFFFF"/>
          </w:tcPr>
          <w:p w14:paraId="0E3432BA" w14:textId="77777777" w:rsidR="0024092E" w:rsidRDefault="00450581">
            <w:pPr>
              <w:adjustRightInd w:val="0"/>
              <w:jc w:val="center"/>
              <w:rPr>
                <w:rFonts w:ascii="Times New Roman" w:hAnsi="Times New Roman"/>
                <w:color w:val="000000"/>
              </w:rPr>
            </w:pPr>
            <w:r>
              <w:rPr>
                <w:rFonts w:ascii="Times New Roman" w:hAnsi="Times New Roman"/>
                <w:color w:val="000000"/>
              </w:rPr>
              <w:t>-12, 14</w:t>
            </w:r>
          </w:p>
        </w:tc>
      </w:tr>
      <w:tr w:rsidR="0024092E" w14:paraId="0E3432C8" w14:textId="77777777">
        <w:trPr>
          <w:cantSplit/>
          <w:jc w:val="center"/>
        </w:trPr>
        <w:tc>
          <w:tcPr>
            <w:tcW w:w="1057" w:type="dxa"/>
            <w:tcBorders>
              <w:top w:val="nil"/>
              <w:left w:val="nil"/>
              <w:bottom w:val="nil"/>
              <w:right w:val="nil"/>
            </w:tcBorders>
            <w:shd w:val="clear" w:color="auto" w:fill="FFFFFF"/>
          </w:tcPr>
          <w:p w14:paraId="0E3432B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B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BE"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2B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C0" w14:textId="77777777" w:rsidR="0024092E" w:rsidRDefault="00450581">
            <w:pPr>
              <w:adjustRightInd w:val="0"/>
              <w:jc w:val="center"/>
              <w:rPr>
                <w:rFonts w:ascii="Times New Roman" w:hAnsi="Times New Roman"/>
                <w:color w:val="000000"/>
              </w:rPr>
            </w:pPr>
            <w:r>
              <w:rPr>
                <w:rFonts w:ascii="Times New Roman" w:hAnsi="Times New Roman"/>
                <w:color w:val="000000"/>
              </w:rPr>
              <w:t>78.5 (2.12)</w:t>
            </w:r>
          </w:p>
        </w:tc>
        <w:tc>
          <w:tcPr>
            <w:tcW w:w="1860" w:type="dxa"/>
            <w:tcBorders>
              <w:top w:val="nil"/>
              <w:left w:val="nil"/>
              <w:bottom w:val="nil"/>
              <w:right w:val="nil"/>
            </w:tcBorders>
            <w:shd w:val="clear" w:color="auto" w:fill="FFFFFF"/>
          </w:tcPr>
          <w:p w14:paraId="0E3432C1" w14:textId="77777777" w:rsidR="0024092E" w:rsidRDefault="00450581">
            <w:pPr>
              <w:adjustRightInd w:val="0"/>
              <w:jc w:val="center"/>
              <w:rPr>
                <w:rFonts w:ascii="Times New Roman" w:hAnsi="Times New Roman"/>
                <w:color w:val="000000"/>
              </w:rPr>
            </w:pPr>
            <w:r>
              <w:rPr>
                <w:rFonts w:ascii="Times New Roman" w:hAnsi="Times New Roman"/>
                <w:color w:val="000000"/>
              </w:rPr>
              <w:t>78.5 (77.0, 80.0)</w:t>
            </w:r>
          </w:p>
        </w:tc>
        <w:tc>
          <w:tcPr>
            <w:tcW w:w="1067" w:type="dxa"/>
            <w:tcBorders>
              <w:top w:val="nil"/>
              <w:left w:val="nil"/>
              <w:bottom w:val="nil"/>
              <w:right w:val="nil"/>
            </w:tcBorders>
            <w:shd w:val="clear" w:color="auto" w:fill="FFFFFF"/>
          </w:tcPr>
          <w:p w14:paraId="0E3432C2" w14:textId="77777777" w:rsidR="0024092E" w:rsidRDefault="00450581">
            <w:pPr>
              <w:adjustRightInd w:val="0"/>
              <w:jc w:val="center"/>
              <w:rPr>
                <w:rFonts w:ascii="Times New Roman" w:hAnsi="Times New Roman"/>
                <w:color w:val="000000"/>
              </w:rPr>
            </w:pPr>
            <w:r>
              <w:rPr>
                <w:rFonts w:ascii="Times New Roman" w:hAnsi="Times New Roman"/>
                <w:color w:val="000000"/>
              </w:rPr>
              <w:t>77, 80</w:t>
            </w:r>
          </w:p>
        </w:tc>
        <w:tc>
          <w:tcPr>
            <w:tcW w:w="22" w:type="dxa"/>
            <w:tcBorders>
              <w:top w:val="nil"/>
              <w:left w:val="nil"/>
              <w:bottom w:val="nil"/>
              <w:right w:val="nil"/>
            </w:tcBorders>
            <w:shd w:val="clear" w:color="auto" w:fill="FFFFFF"/>
          </w:tcPr>
          <w:p w14:paraId="0E3432C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C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C5" w14:textId="77777777" w:rsidR="0024092E" w:rsidRDefault="00450581">
            <w:pPr>
              <w:adjustRightInd w:val="0"/>
              <w:jc w:val="center"/>
              <w:rPr>
                <w:rFonts w:ascii="Times New Roman" w:hAnsi="Times New Roman"/>
                <w:color w:val="000000"/>
              </w:rPr>
            </w:pPr>
            <w:r>
              <w:rPr>
                <w:rFonts w:ascii="Times New Roman" w:hAnsi="Times New Roman"/>
                <w:color w:val="000000"/>
              </w:rPr>
              <w:t>5.0 (12.73)</w:t>
            </w:r>
          </w:p>
        </w:tc>
        <w:tc>
          <w:tcPr>
            <w:tcW w:w="1860" w:type="dxa"/>
            <w:tcBorders>
              <w:top w:val="nil"/>
              <w:left w:val="nil"/>
              <w:bottom w:val="nil"/>
              <w:right w:val="nil"/>
            </w:tcBorders>
            <w:shd w:val="clear" w:color="auto" w:fill="FFFFFF"/>
          </w:tcPr>
          <w:p w14:paraId="0E3432C6" w14:textId="77777777" w:rsidR="0024092E" w:rsidRDefault="00450581">
            <w:pPr>
              <w:adjustRightInd w:val="0"/>
              <w:jc w:val="center"/>
              <w:rPr>
                <w:rFonts w:ascii="Times New Roman" w:hAnsi="Times New Roman"/>
                <w:color w:val="000000"/>
              </w:rPr>
            </w:pPr>
            <w:r>
              <w:rPr>
                <w:rFonts w:ascii="Times New Roman" w:hAnsi="Times New Roman"/>
                <w:color w:val="000000"/>
              </w:rPr>
              <w:t>5.0 (-4.0, 14.0)</w:t>
            </w:r>
          </w:p>
        </w:tc>
        <w:tc>
          <w:tcPr>
            <w:tcW w:w="1067" w:type="dxa"/>
            <w:tcBorders>
              <w:top w:val="nil"/>
              <w:left w:val="nil"/>
              <w:bottom w:val="nil"/>
              <w:right w:val="nil"/>
            </w:tcBorders>
            <w:shd w:val="clear" w:color="auto" w:fill="FFFFFF"/>
          </w:tcPr>
          <w:p w14:paraId="0E3432C7" w14:textId="77777777" w:rsidR="0024092E" w:rsidRDefault="00450581">
            <w:pPr>
              <w:adjustRightInd w:val="0"/>
              <w:jc w:val="center"/>
              <w:rPr>
                <w:rFonts w:ascii="Times New Roman" w:hAnsi="Times New Roman"/>
                <w:color w:val="000000"/>
              </w:rPr>
            </w:pPr>
            <w:r>
              <w:rPr>
                <w:rFonts w:ascii="Times New Roman" w:hAnsi="Times New Roman"/>
                <w:color w:val="000000"/>
              </w:rPr>
              <w:t>-4, 14</w:t>
            </w:r>
          </w:p>
        </w:tc>
      </w:tr>
      <w:tr w:rsidR="0024092E" w14:paraId="0E3432D5" w14:textId="77777777">
        <w:trPr>
          <w:cantSplit/>
          <w:jc w:val="center"/>
        </w:trPr>
        <w:tc>
          <w:tcPr>
            <w:tcW w:w="1057" w:type="dxa"/>
            <w:tcBorders>
              <w:top w:val="nil"/>
              <w:left w:val="nil"/>
              <w:bottom w:val="nil"/>
              <w:right w:val="nil"/>
            </w:tcBorders>
            <w:shd w:val="clear" w:color="auto" w:fill="FFFFFF"/>
          </w:tcPr>
          <w:p w14:paraId="0E3432C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C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CB"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C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CD" w14:textId="77777777" w:rsidR="0024092E" w:rsidRDefault="00450581">
            <w:pPr>
              <w:adjustRightInd w:val="0"/>
              <w:jc w:val="center"/>
              <w:rPr>
                <w:rFonts w:ascii="Times New Roman" w:hAnsi="Times New Roman"/>
                <w:color w:val="000000"/>
              </w:rPr>
            </w:pPr>
            <w:r>
              <w:rPr>
                <w:rFonts w:ascii="Times New Roman" w:hAnsi="Times New Roman"/>
                <w:color w:val="000000"/>
              </w:rPr>
              <w:t>78.5 (0.71)</w:t>
            </w:r>
          </w:p>
        </w:tc>
        <w:tc>
          <w:tcPr>
            <w:tcW w:w="1860" w:type="dxa"/>
            <w:tcBorders>
              <w:top w:val="nil"/>
              <w:left w:val="nil"/>
              <w:bottom w:val="nil"/>
              <w:right w:val="nil"/>
            </w:tcBorders>
            <w:shd w:val="clear" w:color="auto" w:fill="FFFFFF"/>
          </w:tcPr>
          <w:p w14:paraId="0E3432CE" w14:textId="77777777" w:rsidR="0024092E" w:rsidRDefault="00450581">
            <w:pPr>
              <w:adjustRightInd w:val="0"/>
              <w:jc w:val="center"/>
              <w:rPr>
                <w:rFonts w:ascii="Times New Roman" w:hAnsi="Times New Roman"/>
                <w:color w:val="000000"/>
              </w:rPr>
            </w:pPr>
            <w:r>
              <w:rPr>
                <w:rFonts w:ascii="Times New Roman" w:hAnsi="Times New Roman"/>
                <w:color w:val="000000"/>
              </w:rPr>
              <w:t>78.5 (78.0, 79.0)</w:t>
            </w:r>
          </w:p>
        </w:tc>
        <w:tc>
          <w:tcPr>
            <w:tcW w:w="1067" w:type="dxa"/>
            <w:tcBorders>
              <w:top w:val="nil"/>
              <w:left w:val="nil"/>
              <w:bottom w:val="nil"/>
              <w:right w:val="nil"/>
            </w:tcBorders>
            <w:shd w:val="clear" w:color="auto" w:fill="FFFFFF"/>
          </w:tcPr>
          <w:p w14:paraId="0E3432CF" w14:textId="77777777" w:rsidR="0024092E" w:rsidRDefault="00450581">
            <w:pPr>
              <w:adjustRightInd w:val="0"/>
              <w:jc w:val="center"/>
              <w:rPr>
                <w:rFonts w:ascii="Times New Roman" w:hAnsi="Times New Roman"/>
                <w:color w:val="000000"/>
              </w:rPr>
            </w:pPr>
            <w:r>
              <w:rPr>
                <w:rFonts w:ascii="Times New Roman" w:hAnsi="Times New Roman"/>
                <w:color w:val="000000"/>
              </w:rPr>
              <w:t>78, 79</w:t>
            </w:r>
          </w:p>
        </w:tc>
        <w:tc>
          <w:tcPr>
            <w:tcW w:w="22" w:type="dxa"/>
            <w:tcBorders>
              <w:top w:val="nil"/>
              <w:left w:val="nil"/>
              <w:bottom w:val="nil"/>
              <w:right w:val="nil"/>
            </w:tcBorders>
            <w:shd w:val="clear" w:color="auto" w:fill="FFFFFF"/>
          </w:tcPr>
          <w:p w14:paraId="0E3432D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D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D2" w14:textId="77777777" w:rsidR="0024092E" w:rsidRDefault="00450581">
            <w:pPr>
              <w:adjustRightInd w:val="0"/>
              <w:jc w:val="center"/>
              <w:rPr>
                <w:rFonts w:ascii="Times New Roman" w:hAnsi="Times New Roman"/>
                <w:color w:val="000000"/>
              </w:rPr>
            </w:pPr>
            <w:r>
              <w:rPr>
                <w:rFonts w:ascii="Times New Roman" w:hAnsi="Times New Roman"/>
                <w:color w:val="000000"/>
              </w:rPr>
              <w:t>5.0 (15.56)</w:t>
            </w:r>
          </w:p>
        </w:tc>
        <w:tc>
          <w:tcPr>
            <w:tcW w:w="1860" w:type="dxa"/>
            <w:tcBorders>
              <w:top w:val="nil"/>
              <w:left w:val="nil"/>
              <w:bottom w:val="nil"/>
              <w:right w:val="nil"/>
            </w:tcBorders>
            <w:shd w:val="clear" w:color="auto" w:fill="FFFFFF"/>
          </w:tcPr>
          <w:p w14:paraId="0E3432D3" w14:textId="77777777" w:rsidR="0024092E" w:rsidRDefault="00450581">
            <w:pPr>
              <w:adjustRightInd w:val="0"/>
              <w:jc w:val="center"/>
              <w:rPr>
                <w:rFonts w:ascii="Times New Roman" w:hAnsi="Times New Roman"/>
                <w:color w:val="000000"/>
              </w:rPr>
            </w:pPr>
            <w:r>
              <w:rPr>
                <w:rFonts w:ascii="Times New Roman" w:hAnsi="Times New Roman"/>
                <w:color w:val="000000"/>
              </w:rPr>
              <w:t>5.0 (-6.0, 16.0)</w:t>
            </w:r>
          </w:p>
        </w:tc>
        <w:tc>
          <w:tcPr>
            <w:tcW w:w="1067" w:type="dxa"/>
            <w:tcBorders>
              <w:top w:val="nil"/>
              <w:left w:val="nil"/>
              <w:bottom w:val="nil"/>
              <w:right w:val="nil"/>
            </w:tcBorders>
            <w:shd w:val="clear" w:color="auto" w:fill="FFFFFF"/>
          </w:tcPr>
          <w:p w14:paraId="0E3432D4" w14:textId="77777777" w:rsidR="0024092E" w:rsidRDefault="00450581">
            <w:pPr>
              <w:adjustRightInd w:val="0"/>
              <w:jc w:val="center"/>
              <w:rPr>
                <w:rFonts w:ascii="Times New Roman" w:hAnsi="Times New Roman"/>
                <w:color w:val="000000"/>
              </w:rPr>
            </w:pPr>
            <w:r>
              <w:rPr>
                <w:rFonts w:ascii="Times New Roman" w:hAnsi="Times New Roman"/>
                <w:color w:val="000000"/>
              </w:rPr>
              <w:t>-6, 16</w:t>
            </w:r>
          </w:p>
        </w:tc>
      </w:tr>
      <w:tr w:rsidR="0024092E" w14:paraId="0E3432E2" w14:textId="77777777">
        <w:trPr>
          <w:cantSplit/>
          <w:jc w:val="center"/>
        </w:trPr>
        <w:tc>
          <w:tcPr>
            <w:tcW w:w="1057" w:type="dxa"/>
            <w:tcBorders>
              <w:top w:val="nil"/>
              <w:left w:val="nil"/>
              <w:bottom w:val="nil"/>
              <w:right w:val="nil"/>
            </w:tcBorders>
            <w:shd w:val="clear" w:color="auto" w:fill="FFFFFF"/>
          </w:tcPr>
          <w:p w14:paraId="0E3432D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D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D8"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2D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DA" w14:textId="77777777" w:rsidR="0024092E" w:rsidRDefault="00450581">
            <w:pPr>
              <w:adjustRightInd w:val="0"/>
              <w:jc w:val="center"/>
              <w:rPr>
                <w:rFonts w:ascii="Times New Roman" w:hAnsi="Times New Roman"/>
                <w:color w:val="000000"/>
              </w:rPr>
            </w:pPr>
            <w:r>
              <w:rPr>
                <w:rFonts w:ascii="Times New Roman" w:hAnsi="Times New Roman"/>
                <w:color w:val="000000"/>
              </w:rPr>
              <w:t>76.5 (13.44)</w:t>
            </w:r>
          </w:p>
        </w:tc>
        <w:tc>
          <w:tcPr>
            <w:tcW w:w="1860" w:type="dxa"/>
            <w:tcBorders>
              <w:top w:val="nil"/>
              <w:left w:val="nil"/>
              <w:bottom w:val="nil"/>
              <w:right w:val="nil"/>
            </w:tcBorders>
            <w:shd w:val="clear" w:color="auto" w:fill="FFFFFF"/>
          </w:tcPr>
          <w:p w14:paraId="0E3432DB" w14:textId="77777777" w:rsidR="0024092E" w:rsidRDefault="00450581">
            <w:pPr>
              <w:adjustRightInd w:val="0"/>
              <w:jc w:val="center"/>
              <w:rPr>
                <w:rFonts w:ascii="Times New Roman" w:hAnsi="Times New Roman"/>
                <w:color w:val="000000"/>
              </w:rPr>
            </w:pPr>
            <w:r>
              <w:rPr>
                <w:rFonts w:ascii="Times New Roman" w:hAnsi="Times New Roman"/>
                <w:color w:val="000000"/>
              </w:rPr>
              <w:t>76.5 (67.0, 86.0)</w:t>
            </w:r>
          </w:p>
        </w:tc>
        <w:tc>
          <w:tcPr>
            <w:tcW w:w="1067" w:type="dxa"/>
            <w:tcBorders>
              <w:top w:val="nil"/>
              <w:left w:val="nil"/>
              <w:bottom w:val="nil"/>
              <w:right w:val="nil"/>
            </w:tcBorders>
            <w:shd w:val="clear" w:color="auto" w:fill="FFFFFF"/>
          </w:tcPr>
          <w:p w14:paraId="0E3432DC" w14:textId="77777777" w:rsidR="0024092E" w:rsidRDefault="00450581">
            <w:pPr>
              <w:adjustRightInd w:val="0"/>
              <w:jc w:val="center"/>
              <w:rPr>
                <w:rFonts w:ascii="Times New Roman" w:hAnsi="Times New Roman"/>
                <w:color w:val="000000"/>
              </w:rPr>
            </w:pPr>
            <w:r>
              <w:rPr>
                <w:rFonts w:ascii="Times New Roman" w:hAnsi="Times New Roman"/>
                <w:color w:val="000000"/>
              </w:rPr>
              <w:t>67, 86</w:t>
            </w:r>
          </w:p>
        </w:tc>
        <w:tc>
          <w:tcPr>
            <w:tcW w:w="22" w:type="dxa"/>
            <w:tcBorders>
              <w:top w:val="nil"/>
              <w:left w:val="nil"/>
              <w:bottom w:val="nil"/>
              <w:right w:val="nil"/>
            </w:tcBorders>
            <w:shd w:val="clear" w:color="auto" w:fill="FFFFFF"/>
          </w:tcPr>
          <w:p w14:paraId="0E3432D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D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DF" w14:textId="77777777" w:rsidR="0024092E" w:rsidRDefault="00450581">
            <w:pPr>
              <w:adjustRightInd w:val="0"/>
              <w:jc w:val="center"/>
              <w:rPr>
                <w:rFonts w:ascii="Times New Roman" w:hAnsi="Times New Roman"/>
                <w:color w:val="000000"/>
              </w:rPr>
            </w:pPr>
            <w:r>
              <w:rPr>
                <w:rFonts w:ascii="Times New Roman" w:hAnsi="Times New Roman"/>
                <w:color w:val="000000"/>
              </w:rPr>
              <w:t>3.0 (1.41)</w:t>
            </w:r>
          </w:p>
        </w:tc>
        <w:tc>
          <w:tcPr>
            <w:tcW w:w="1860" w:type="dxa"/>
            <w:tcBorders>
              <w:top w:val="nil"/>
              <w:left w:val="nil"/>
              <w:bottom w:val="nil"/>
              <w:right w:val="nil"/>
            </w:tcBorders>
            <w:shd w:val="clear" w:color="auto" w:fill="FFFFFF"/>
          </w:tcPr>
          <w:p w14:paraId="0E3432E0" w14:textId="77777777" w:rsidR="0024092E" w:rsidRDefault="00450581">
            <w:pPr>
              <w:adjustRightInd w:val="0"/>
              <w:jc w:val="center"/>
              <w:rPr>
                <w:rFonts w:ascii="Times New Roman" w:hAnsi="Times New Roman"/>
                <w:color w:val="000000"/>
              </w:rPr>
            </w:pPr>
            <w:r>
              <w:rPr>
                <w:rFonts w:ascii="Times New Roman" w:hAnsi="Times New Roman"/>
                <w:color w:val="000000"/>
              </w:rPr>
              <w:t>3.0 (2.0, 4.0)</w:t>
            </w:r>
          </w:p>
        </w:tc>
        <w:tc>
          <w:tcPr>
            <w:tcW w:w="1067" w:type="dxa"/>
            <w:tcBorders>
              <w:top w:val="nil"/>
              <w:left w:val="nil"/>
              <w:bottom w:val="nil"/>
              <w:right w:val="nil"/>
            </w:tcBorders>
            <w:shd w:val="clear" w:color="auto" w:fill="FFFFFF"/>
          </w:tcPr>
          <w:p w14:paraId="0E3432E1" w14:textId="77777777" w:rsidR="0024092E" w:rsidRDefault="00450581">
            <w:pPr>
              <w:adjustRightInd w:val="0"/>
              <w:jc w:val="center"/>
              <w:rPr>
                <w:rFonts w:ascii="Times New Roman" w:hAnsi="Times New Roman"/>
                <w:color w:val="000000"/>
              </w:rPr>
            </w:pPr>
            <w:r>
              <w:rPr>
                <w:rFonts w:ascii="Times New Roman" w:hAnsi="Times New Roman"/>
                <w:color w:val="000000"/>
              </w:rPr>
              <w:t>2, 4</w:t>
            </w:r>
          </w:p>
        </w:tc>
      </w:tr>
      <w:tr w:rsidR="0024092E" w14:paraId="0E3432EF" w14:textId="77777777">
        <w:trPr>
          <w:cantSplit/>
          <w:jc w:val="center"/>
        </w:trPr>
        <w:tc>
          <w:tcPr>
            <w:tcW w:w="1057" w:type="dxa"/>
            <w:tcBorders>
              <w:top w:val="nil"/>
              <w:left w:val="nil"/>
              <w:bottom w:val="nil"/>
              <w:right w:val="nil"/>
            </w:tcBorders>
            <w:shd w:val="clear" w:color="auto" w:fill="FFFFFF"/>
          </w:tcPr>
          <w:p w14:paraId="0E3432E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E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E5"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2E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E7" w14:textId="77777777" w:rsidR="0024092E" w:rsidRDefault="00450581">
            <w:pPr>
              <w:adjustRightInd w:val="0"/>
              <w:jc w:val="center"/>
              <w:rPr>
                <w:rFonts w:ascii="Times New Roman" w:hAnsi="Times New Roman"/>
                <w:color w:val="000000"/>
              </w:rPr>
            </w:pPr>
            <w:r>
              <w:rPr>
                <w:rFonts w:ascii="Times New Roman" w:hAnsi="Times New Roman"/>
                <w:color w:val="000000"/>
              </w:rPr>
              <w:t>76.5 (7.78)</w:t>
            </w:r>
          </w:p>
        </w:tc>
        <w:tc>
          <w:tcPr>
            <w:tcW w:w="1860" w:type="dxa"/>
            <w:tcBorders>
              <w:top w:val="nil"/>
              <w:left w:val="nil"/>
              <w:bottom w:val="nil"/>
              <w:right w:val="nil"/>
            </w:tcBorders>
            <w:shd w:val="clear" w:color="auto" w:fill="FFFFFF"/>
          </w:tcPr>
          <w:p w14:paraId="0E3432E8" w14:textId="77777777" w:rsidR="0024092E" w:rsidRDefault="00450581">
            <w:pPr>
              <w:adjustRightInd w:val="0"/>
              <w:jc w:val="center"/>
              <w:rPr>
                <w:rFonts w:ascii="Times New Roman" w:hAnsi="Times New Roman"/>
                <w:color w:val="000000"/>
              </w:rPr>
            </w:pPr>
            <w:r>
              <w:rPr>
                <w:rFonts w:ascii="Times New Roman" w:hAnsi="Times New Roman"/>
                <w:color w:val="000000"/>
              </w:rPr>
              <w:t>76.5 (71.0, 82.0)</w:t>
            </w:r>
          </w:p>
        </w:tc>
        <w:tc>
          <w:tcPr>
            <w:tcW w:w="1067" w:type="dxa"/>
            <w:tcBorders>
              <w:top w:val="nil"/>
              <w:left w:val="nil"/>
              <w:bottom w:val="nil"/>
              <w:right w:val="nil"/>
            </w:tcBorders>
            <w:shd w:val="clear" w:color="auto" w:fill="FFFFFF"/>
          </w:tcPr>
          <w:p w14:paraId="0E3432E9" w14:textId="77777777" w:rsidR="0024092E" w:rsidRDefault="00450581">
            <w:pPr>
              <w:adjustRightInd w:val="0"/>
              <w:jc w:val="center"/>
              <w:rPr>
                <w:rFonts w:ascii="Times New Roman" w:hAnsi="Times New Roman"/>
                <w:color w:val="000000"/>
              </w:rPr>
            </w:pPr>
            <w:r>
              <w:rPr>
                <w:rFonts w:ascii="Times New Roman" w:hAnsi="Times New Roman"/>
                <w:color w:val="000000"/>
              </w:rPr>
              <w:t>71, 82</w:t>
            </w:r>
          </w:p>
        </w:tc>
        <w:tc>
          <w:tcPr>
            <w:tcW w:w="22" w:type="dxa"/>
            <w:tcBorders>
              <w:top w:val="nil"/>
              <w:left w:val="nil"/>
              <w:bottom w:val="nil"/>
              <w:right w:val="nil"/>
            </w:tcBorders>
            <w:shd w:val="clear" w:color="auto" w:fill="FFFFFF"/>
          </w:tcPr>
          <w:p w14:paraId="0E3432E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E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EC" w14:textId="77777777" w:rsidR="0024092E" w:rsidRDefault="00450581">
            <w:pPr>
              <w:adjustRightInd w:val="0"/>
              <w:jc w:val="center"/>
              <w:rPr>
                <w:rFonts w:ascii="Times New Roman" w:hAnsi="Times New Roman"/>
                <w:color w:val="000000"/>
              </w:rPr>
            </w:pPr>
            <w:r>
              <w:rPr>
                <w:rFonts w:ascii="Times New Roman" w:hAnsi="Times New Roman"/>
                <w:color w:val="000000"/>
              </w:rPr>
              <w:t>3.0 (7.07)</w:t>
            </w:r>
          </w:p>
        </w:tc>
        <w:tc>
          <w:tcPr>
            <w:tcW w:w="1860" w:type="dxa"/>
            <w:tcBorders>
              <w:top w:val="nil"/>
              <w:left w:val="nil"/>
              <w:bottom w:val="nil"/>
              <w:right w:val="nil"/>
            </w:tcBorders>
            <w:shd w:val="clear" w:color="auto" w:fill="FFFFFF"/>
          </w:tcPr>
          <w:p w14:paraId="0E3432ED" w14:textId="77777777" w:rsidR="0024092E" w:rsidRDefault="00450581">
            <w:pPr>
              <w:adjustRightInd w:val="0"/>
              <w:jc w:val="center"/>
              <w:rPr>
                <w:rFonts w:ascii="Times New Roman" w:hAnsi="Times New Roman"/>
                <w:color w:val="000000"/>
              </w:rPr>
            </w:pPr>
            <w:r>
              <w:rPr>
                <w:rFonts w:ascii="Times New Roman" w:hAnsi="Times New Roman"/>
                <w:color w:val="000000"/>
              </w:rPr>
              <w:t>3.0 (-2.0, 8.0)</w:t>
            </w:r>
          </w:p>
        </w:tc>
        <w:tc>
          <w:tcPr>
            <w:tcW w:w="1067" w:type="dxa"/>
            <w:tcBorders>
              <w:top w:val="nil"/>
              <w:left w:val="nil"/>
              <w:bottom w:val="nil"/>
              <w:right w:val="nil"/>
            </w:tcBorders>
            <w:shd w:val="clear" w:color="auto" w:fill="FFFFFF"/>
          </w:tcPr>
          <w:p w14:paraId="0E3432EE" w14:textId="77777777" w:rsidR="0024092E" w:rsidRDefault="00450581">
            <w:pPr>
              <w:adjustRightInd w:val="0"/>
              <w:jc w:val="center"/>
              <w:rPr>
                <w:rFonts w:ascii="Times New Roman" w:hAnsi="Times New Roman"/>
                <w:color w:val="000000"/>
              </w:rPr>
            </w:pPr>
            <w:r>
              <w:rPr>
                <w:rFonts w:ascii="Times New Roman" w:hAnsi="Times New Roman"/>
                <w:color w:val="000000"/>
              </w:rPr>
              <w:t>-2, 8</w:t>
            </w:r>
          </w:p>
        </w:tc>
      </w:tr>
      <w:tr w:rsidR="0024092E" w14:paraId="0E3432FC" w14:textId="77777777">
        <w:trPr>
          <w:cantSplit/>
          <w:jc w:val="center"/>
        </w:trPr>
        <w:tc>
          <w:tcPr>
            <w:tcW w:w="1057" w:type="dxa"/>
            <w:tcBorders>
              <w:top w:val="nil"/>
              <w:left w:val="nil"/>
              <w:bottom w:val="nil"/>
              <w:right w:val="nil"/>
            </w:tcBorders>
            <w:shd w:val="clear" w:color="auto" w:fill="FFFFFF"/>
          </w:tcPr>
          <w:p w14:paraId="0E3432F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F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F2"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2F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F4" w14:textId="77777777" w:rsidR="0024092E" w:rsidRDefault="00450581">
            <w:pPr>
              <w:adjustRightInd w:val="0"/>
              <w:jc w:val="center"/>
              <w:rPr>
                <w:rFonts w:ascii="Times New Roman" w:hAnsi="Times New Roman"/>
                <w:color w:val="000000"/>
              </w:rPr>
            </w:pPr>
            <w:r>
              <w:rPr>
                <w:rFonts w:ascii="Times New Roman" w:hAnsi="Times New Roman"/>
                <w:color w:val="000000"/>
              </w:rPr>
              <w:t>86.0 (18.38)</w:t>
            </w:r>
          </w:p>
        </w:tc>
        <w:tc>
          <w:tcPr>
            <w:tcW w:w="1860" w:type="dxa"/>
            <w:tcBorders>
              <w:top w:val="nil"/>
              <w:left w:val="nil"/>
              <w:bottom w:val="nil"/>
              <w:right w:val="nil"/>
            </w:tcBorders>
            <w:shd w:val="clear" w:color="auto" w:fill="FFFFFF"/>
          </w:tcPr>
          <w:p w14:paraId="0E3432F5" w14:textId="77777777" w:rsidR="0024092E" w:rsidRDefault="00450581">
            <w:pPr>
              <w:adjustRightInd w:val="0"/>
              <w:jc w:val="center"/>
              <w:rPr>
                <w:rFonts w:ascii="Times New Roman" w:hAnsi="Times New Roman"/>
                <w:color w:val="000000"/>
              </w:rPr>
            </w:pPr>
            <w:r>
              <w:rPr>
                <w:rFonts w:ascii="Times New Roman" w:hAnsi="Times New Roman"/>
                <w:color w:val="000000"/>
              </w:rPr>
              <w:t>86.0 (73.0, 99.0)</w:t>
            </w:r>
          </w:p>
        </w:tc>
        <w:tc>
          <w:tcPr>
            <w:tcW w:w="1067" w:type="dxa"/>
            <w:tcBorders>
              <w:top w:val="nil"/>
              <w:left w:val="nil"/>
              <w:bottom w:val="nil"/>
              <w:right w:val="nil"/>
            </w:tcBorders>
            <w:shd w:val="clear" w:color="auto" w:fill="FFFFFF"/>
          </w:tcPr>
          <w:p w14:paraId="0E3432F6" w14:textId="77777777" w:rsidR="0024092E" w:rsidRDefault="00450581">
            <w:pPr>
              <w:adjustRightInd w:val="0"/>
              <w:jc w:val="center"/>
              <w:rPr>
                <w:rFonts w:ascii="Times New Roman" w:hAnsi="Times New Roman"/>
                <w:color w:val="000000"/>
              </w:rPr>
            </w:pPr>
            <w:r>
              <w:rPr>
                <w:rFonts w:ascii="Times New Roman" w:hAnsi="Times New Roman"/>
                <w:color w:val="000000"/>
              </w:rPr>
              <w:t>73, 99</w:t>
            </w:r>
          </w:p>
        </w:tc>
        <w:tc>
          <w:tcPr>
            <w:tcW w:w="22" w:type="dxa"/>
            <w:tcBorders>
              <w:top w:val="nil"/>
              <w:left w:val="nil"/>
              <w:bottom w:val="nil"/>
              <w:right w:val="nil"/>
            </w:tcBorders>
            <w:shd w:val="clear" w:color="auto" w:fill="FFFFFF"/>
          </w:tcPr>
          <w:p w14:paraId="0E3432F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2F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2F9" w14:textId="77777777" w:rsidR="0024092E" w:rsidRDefault="00450581">
            <w:pPr>
              <w:adjustRightInd w:val="0"/>
              <w:jc w:val="center"/>
              <w:rPr>
                <w:rFonts w:ascii="Times New Roman" w:hAnsi="Times New Roman"/>
                <w:color w:val="000000"/>
              </w:rPr>
            </w:pPr>
            <w:r>
              <w:rPr>
                <w:rFonts w:ascii="Times New Roman" w:hAnsi="Times New Roman"/>
                <w:color w:val="000000"/>
              </w:rPr>
              <w:t>12.5 (3.54)</w:t>
            </w:r>
          </w:p>
        </w:tc>
        <w:tc>
          <w:tcPr>
            <w:tcW w:w="1860" w:type="dxa"/>
            <w:tcBorders>
              <w:top w:val="nil"/>
              <w:left w:val="nil"/>
              <w:bottom w:val="nil"/>
              <w:right w:val="nil"/>
            </w:tcBorders>
            <w:shd w:val="clear" w:color="auto" w:fill="FFFFFF"/>
          </w:tcPr>
          <w:p w14:paraId="0E3432FA" w14:textId="77777777" w:rsidR="0024092E" w:rsidRDefault="00450581">
            <w:pPr>
              <w:adjustRightInd w:val="0"/>
              <w:jc w:val="center"/>
              <w:rPr>
                <w:rFonts w:ascii="Times New Roman" w:hAnsi="Times New Roman"/>
                <w:color w:val="000000"/>
              </w:rPr>
            </w:pPr>
            <w:r>
              <w:rPr>
                <w:rFonts w:ascii="Times New Roman" w:hAnsi="Times New Roman"/>
                <w:color w:val="000000"/>
              </w:rPr>
              <w:t>12.5 (10.0, 15.0)</w:t>
            </w:r>
          </w:p>
        </w:tc>
        <w:tc>
          <w:tcPr>
            <w:tcW w:w="1067" w:type="dxa"/>
            <w:tcBorders>
              <w:top w:val="nil"/>
              <w:left w:val="nil"/>
              <w:bottom w:val="nil"/>
              <w:right w:val="nil"/>
            </w:tcBorders>
            <w:shd w:val="clear" w:color="auto" w:fill="FFFFFF"/>
          </w:tcPr>
          <w:p w14:paraId="0E3432FB" w14:textId="77777777" w:rsidR="0024092E" w:rsidRDefault="00450581">
            <w:pPr>
              <w:adjustRightInd w:val="0"/>
              <w:jc w:val="center"/>
              <w:rPr>
                <w:rFonts w:ascii="Times New Roman" w:hAnsi="Times New Roman"/>
                <w:color w:val="000000"/>
              </w:rPr>
            </w:pPr>
            <w:r>
              <w:rPr>
                <w:rFonts w:ascii="Times New Roman" w:hAnsi="Times New Roman"/>
                <w:color w:val="000000"/>
              </w:rPr>
              <w:t>10, 15</w:t>
            </w:r>
          </w:p>
        </w:tc>
      </w:tr>
      <w:tr w:rsidR="0024092E" w14:paraId="0E343309" w14:textId="77777777">
        <w:trPr>
          <w:cantSplit/>
          <w:jc w:val="center"/>
        </w:trPr>
        <w:tc>
          <w:tcPr>
            <w:tcW w:w="1057" w:type="dxa"/>
            <w:tcBorders>
              <w:top w:val="nil"/>
              <w:left w:val="nil"/>
              <w:bottom w:val="nil"/>
              <w:right w:val="nil"/>
            </w:tcBorders>
            <w:shd w:val="clear" w:color="auto" w:fill="FFFFFF"/>
          </w:tcPr>
          <w:p w14:paraId="0E3432F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2F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2FF"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0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01" w14:textId="77777777" w:rsidR="0024092E" w:rsidRDefault="00450581">
            <w:pPr>
              <w:adjustRightInd w:val="0"/>
              <w:jc w:val="center"/>
              <w:rPr>
                <w:rFonts w:ascii="Times New Roman" w:hAnsi="Times New Roman"/>
                <w:color w:val="000000"/>
              </w:rPr>
            </w:pPr>
            <w:r>
              <w:rPr>
                <w:rFonts w:ascii="Times New Roman" w:hAnsi="Times New Roman"/>
                <w:color w:val="000000"/>
              </w:rPr>
              <w:t>85.0 (18.38)</w:t>
            </w:r>
          </w:p>
        </w:tc>
        <w:tc>
          <w:tcPr>
            <w:tcW w:w="1860" w:type="dxa"/>
            <w:tcBorders>
              <w:top w:val="nil"/>
              <w:left w:val="nil"/>
              <w:bottom w:val="nil"/>
              <w:right w:val="nil"/>
            </w:tcBorders>
            <w:shd w:val="clear" w:color="auto" w:fill="FFFFFF"/>
          </w:tcPr>
          <w:p w14:paraId="0E343302" w14:textId="77777777" w:rsidR="0024092E" w:rsidRDefault="00450581">
            <w:pPr>
              <w:adjustRightInd w:val="0"/>
              <w:jc w:val="center"/>
              <w:rPr>
                <w:rFonts w:ascii="Times New Roman" w:hAnsi="Times New Roman"/>
                <w:color w:val="000000"/>
              </w:rPr>
            </w:pPr>
            <w:r>
              <w:rPr>
                <w:rFonts w:ascii="Times New Roman" w:hAnsi="Times New Roman"/>
                <w:color w:val="000000"/>
              </w:rPr>
              <w:t>85.0 (72.0, 98.0)</w:t>
            </w:r>
          </w:p>
        </w:tc>
        <w:tc>
          <w:tcPr>
            <w:tcW w:w="1067" w:type="dxa"/>
            <w:tcBorders>
              <w:top w:val="nil"/>
              <w:left w:val="nil"/>
              <w:bottom w:val="nil"/>
              <w:right w:val="nil"/>
            </w:tcBorders>
            <w:shd w:val="clear" w:color="auto" w:fill="FFFFFF"/>
          </w:tcPr>
          <w:p w14:paraId="0E343303" w14:textId="77777777" w:rsidR="0024092E" w:rsidRDefault="00450581">
            <w:pPr>
              <w:adjustRightInd w:val="0"/>
              <w:jc w:val="center"/>
              <w:rPr>
                <w:rFonts w:ascii="Times New Roman" w:hAnsi="Times New Roman"/>
                <w:color w:val="000000"/>
              </w:rPr>
            </w:pPr>
            <w:r>
              <w:rPr>
                <w:rFonts w:ascii="Times New Roman" w:hAnsi="Times New Roman"/>
                <w:color w:val="000000"/>
              </w:rPr>
              <w:t>72, 98</w:t>
            </w:r>
          </w:p>
        </w:tc>
        <w:tc>
          <w:tcPr>
            <w:tcW w:w="22" w:type="dxa"/>
            <w:tcBorders>
              <w:top w:val="nil"/>
              <w:left w:val="nil"/>
              <w:bottom w:val="nil"/>
              <w:right w:val="nil"/>
            </w:tcBorders>
            <w:shd w:val="clear" w:color="auto" w:fill="FFFFFF"/>
          </w:tcPr>
          <w:p w14:paraId="0E34330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0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06" w14:textId="77777777" w:rsidR="0024092E" w:rsidRDefault="00450581">
            <w:pPr>
              <w:adjustRightInd w:val="0"/>
              <w:jc w:val="center"/>
              <w:rPr>
                <w:rFonts w:ascii="Times New Roman" w:hAnsi="Times New Roman"/>
                <w:color w:val="000000"/>
              </w:rPr>
            </w:pPr>
            <w:r>
              <w:rPr>
                <w:rFonts w:ascii="Times New Roman" w:hAnsi="Times New Roman"/>
                <w:color w:val="000000"/>
              </w:rPr>
              <w:t>11.5 (3.54)</w:t>
            </w:r>
          </w:p>
        </w:tc>
        <w:tc>
          <w:tcPr>
            <w:tcW w:w="1860" w:type="dxa"/>
            <w:tcBorders>
              <w:top w:val="nil"/>
              <w:left w:val="nil"/>
              <w:bottom w:val="nil"/>
              <w:right w:val="nil"/>
            </w:tcBorders>
            <w:shd w:val="clear" w:color="auto" w:fill="FFFFFF"/>
          </w:tcPr>
          <w:p w14:paraId="0E343307" w14:textId="77777777" w:rsidR="0024092E" w:rsidRDefault="00450581">
            <w:pPr>
              <w:adjustRightInd w:val="0"/>
              <w:jc w:val="center"/>
              <w:rPr>
                <w:rFonts w:ascii="Times New Roman" w:hAnsi="Times New Roman"/>
                <w:color w:val="000000"/>
              </w:rPr>
            </w:pPr>
            <w:r>
              <w:rPr>
                <w:rFonts w:ascii="Times New Roman" w:hAnsi="Times New Roman"/>
                <w:color w:val="000000"/>
              </w:rPr>
              <w:t>11.5 (9.0, 14.0)</w:t>
            </w:r>
          </w:p>
        </w:tc>
        <w:tc>
          <w:tcPr>
            <w:tcW w:w="1067" w:type="dxa"/>
            <w:tcBorders>
              <w:top w:val="nil"/>
              <w:left w:val="nil"/>
              <w:bottom w:val="nil"/>
              <w:right w:val="nil"/>
            </w:tcBorders>
            <w:shd w:val="clear" w:color="auto" w:fill="FFFFFF"/>
          </w:tcPr>
          <w:p w14:paraId="0E343308" w14:textId="77777777" w:rsidR="0024092E" w:rsidRDefault="00450581">
            <w:pPr>
              <w:adjustRightInd w:val="0"/>
              <w:jc w:val="center"/>
              <w:rPr>
                <w:rFonts w:ascii="Times New Roman" w:hAnsi="Times New Roman"/>
                <w:color w:val="000000"/>
              </w:rPr>
            </w:pPr>
            <w:r>
              <w:rPr>
                <w:rFonts w:ascii="Times New Roman" w:hAnsi="Times New Roman"/>
                <w:color w:val="000000"/>
              </w:rPr>
              <w:t>9, 14</w:t>
            </w:r>
          </w:p>
        </w:tc>
      </w:tr>
      <w:tr w:rsidR="0024092E" w14:paraId="0E34330B" w14:textId="77777777">
        <w:trPr>
          <w:cantSplit/>
          <w:jc w:val="center"/>
        </w:trPr>
        <w:tc>
          <w:tcPr>
            <w:tcW w:w="12939" w:type="dxa"/>
            <w:gridSpan w:val="12"/>
            <w:tcBorders>
              <w:top w:val="nil"/>
              <w:left w:val="nil"/>
              <w:bottom w:val="nil"/>
              <w:right w:val="nil"/>
            </w:tcBorders>
            <w:shd w:val="clear" w:color="auto" w:fill="FFFFFF"/>
          </w:tcPr>
          <w:p w14:paraId="0E3433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318" w14:textId="77777777">
        <w:trPr>
          <w:cantSplit/>
          <w:jc w:val="center"/>
        </w:trPr>
        <w:tc>
          <w:tcPr>
            <w:tcW w:w="1057" w:type="dxa"/>
            <w:tcBorders>
              <w:top w:val="nil"/>
              <w:left w:val="nil"/>
              <w:bottom w:val="nil"/>
              <w:right w:val="nil"/>
            </w:tcBorders>
            <w:shd w:val="clear" w:color="auto" w:fill="FFFFFF"/>
          </w:tcPr>
          <w:p w14:paraId="0E34330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0D"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30E"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30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310" w14:textId="77777777" w:rsidR="0024092E" w:rsidRDefault="00450581">
            <w:pPr>
              <w:adjustRightInd w:val="0"/>
              <w:jc w:val="center"/>
              <w:rPr>
                <w:rFonts w:ascii="Times New Roman" w:hAnsi="Times New Roman"/>
                <w:color w:val="000000"/>
              </w:rPr>
            </w:pPr>
            <w:r>
              <w:rPr>
                <w:rFonts w:ascii="Times New Roman" w:hAnsi="Times New Roman"/>
                <w:color w:val="000000"/>
              </w:rPr>
              <w:t>81.6 (3.78)</w:t>
            </w:r>
          </w:p>
        </w:tc>
        <w:tc>
          <w:tcPr>
            <w:tcW w:w="1860" w:type="dxa"/>
            <w:tcBorders>
              <w:top w:val="nil"/>
              <w:left w:val="nil"/>
              <w:bottom w:val="nil"/>
              <w:right w:val="nil"/>
            </w:tcBorders>
            <w:shd w:val="clear" w:color="auto" w:fill="FFFFFF"/>
          </w:tcPr>
          <w:p w14:paraId="0E343311" w14:textId="77777777" w:rsidR="0024092E" w:rsidRDefault="00450581">
            <w:pPr>
              <w:adjustRightInd w:val="0"/>
              <w:jc w:val="center"/>
              <w:rPr>
                <w:rFonts w:ascii="Times New Roman" w:hAnsi="Times New Roman"/>
                <w:color w:val="000000"/>
              </w:rPr>
            </w:pPr>
            <w:r>
              <w:rPr>
                <w:rFonts w:ascii="Times New Roman" w:hAnsi="Times New Roman"/>
                <w:color w:val="000000"/>
              </w:rPr>
              <w:t>82.0 (80.0, 85.0)</w:t>
            </w:r>
          </w:p>
        </w:tc>
        <w:tc>
          <w:tcPr>
            <w:tcW w:w="1067" w:type="dxa"/>
            <w:tcBorders>
              <w:top w:val="nil"/>
              <w:left w:val="nil"/>
              <w:bottom w:val="nil"/>
              <w:right w:val="nil"/>
            </w:tcBorders>
            <w:shd w:val="clear" w:color="auto" w:fill="FFFFFF"/>
          </w:tcPr>
          <w:p w14:paraId="0E343312" w14:textId="77777777" w:rsidR="0024092E" w:rsidRDefault="00450581">
            <w:pPr>
              <w:adjustRightInd w:val="0"/>
              <w:jc w:val="center"/>
              <w:rPr>
                <w:rFonts w:ascii="Times New Roman" w:hAnsi="Times New Roman"/>
                <w:color w:val="000000"/>
              </w:rPr>
            </w:pPr>
            <w:r>
              <w:rPr>
                <w:rFonts w:ascii="Times New Roman" w:hAnsi="Times New Roman"/>
                <w:color w:val="000000"/>
              </w:rPr>
              <w:t>76, 85</w:t>
            </w:r>
          </w:p>
        </w:tc>
        <w:tc>
          <w:tcPr>
            <w:tcW w:w="22" w:type="dxa"/>
            <w:tcBorders>
              <w:top w:val="nil"/>
              <w:left w:val="nil"/>
              <w:bottom w:val="nil"/>
              <w:right w:val="nil"/>
            </w:tcBorders>
            <w:shd w:val="clear" w:color="auto" w:fill="FFFFFF"/>
          </w:tcPr>
          <w:p w14:paraId="0E3433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315"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316"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317" w14:textId="77777777" w:rsidR="0024092E" w:rsidRDefault="0024092E">
            <w:pPr>
              <w:adjustRightInd w:val="0"/>
              <w:jc w:val="center"/>
              <w:rPr>
                <w:rFonts w:ascii="Times New Roman" w:hAnsi="Times New Roman"/>
                <w:color w:val="000000"/>
              </w:rPr>
            </w:pPr>
          </w:p>
        </w:tc>
      </w:tr>
      <w:tr w:rsidR="0024092E" w14:paraId="0E343325" w14:textId="77777777">
        <w:trPr>
          <w:cantSplit/>
          <w:jc w:val="center"/>
        </w:trPr>
        <w:tc>
          <w:tcPr>
            <w:tcW w:w="1057" w:type="dxa"/>
            <w:tcBorders>
              <w:top w:val="nil"/>
              <w:left w:val="nil"/>
              <w:bottom w:val="nil"/>
              <w:right w:val="nil"/>
            </w:tcBorders>
            <w:shd w:val="clear" w:color="auto" w:fill="FFFFFF"/>
          </w:tcPr>
          <w:p w14:paraId="0E34331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1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1B"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1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31D" w14:textId="77777777" w:rsidR="0024092E" w:rsidRDefault="00450581">
            <w:pPr>
              <w:adjustRightInd w:val="0"/>
              <w:jc w:val="center"/>
              <w:rPr>
                <w:rFonts w:ascii="Times New Roman" w:hAnsi="Times New Roman"/>
                <w:color w:val="000000"/>
              </w:rPr>
            </w:pPr>
            <w:r>
              <w:rPr>
                <w:rFonts w:ascii="Times New Roman" w:hAnsi="Times New Roman"/>
                <w:color w:val="000000"/>
              </w:rPr>
              <w:t>81.0 (5.05)</w:t>
            </w:r>
          </w:p>
        </w:tc>
        <w:tc>
          <w:tcPr>
            <w:tcW w:w="1860" w:type="dxa"/>
            <w:tcBorders>
              <w:top w:val="nil"/>
              <w:left w:val="nil"/>
              <w:bottom w:val="nil"/>
              <w:right w:val="nil"/>
            </w:tcBorders>
            <w:shd w:val="clear" w:color="auto" w:fill="FFFFFF"/>
          </w:tcPr>
          <w:p w14:paraId="0E34331E" w14:textId="77777777" w:rsidR="0024092E" w:rsidRDefault="00450581">
            <w:pPr>
              <w:adjustRightInd w:val="0"/>
              <w:jc w:val="center"/>
              <w:rPr>
                <w:rFonts w:ascii="Times New Roman" w:hAnsi="Times New Roman"/>
                <w:color w:val="000000"/>
              </w:rPr>
            </w:pPr>
            <w:r>
              <w:rPr>
                <w:rFonts w:ascii="Times New Roman" w:hAnsi="Times New Roman"/>
                <w:color w:val="000000"/>
              </w:rPr>
              <w:t>84.0 (79.0, 84.0)</w:t>
            </w:r>
          </w:p>
        </w:tc>
        <w:tc>
          <w:tcPr>
            <w:tcW w:w="1067" w:type="dxa"/>
            <w:tcBorders>
              <w:top w:val="nil"/>
              <w:left w:val="nil"/>
              <w:bottom w:val="nil"/>
              <w:right w:val="nil"/>
            </w:tcBorders>
            <w:shd w:val="clear" w:color="auto" w:fill="FFFFFF"/>
          </w:tcPr>
          <w:p w14:paraId="0E34331F" w14:textId="77777777" w:rsidR="0024092E" w:rsidRDefault="00450581">
            <w:pPr>
              <w:adjustRightInd w:val="0"/>
              <w:jc w:val="center"/>
              <w:rPr>
                <w:rFonts w:ascii="Times New Roman" w:hAnsi="Times New Roman"/>
                <w:color w:val="000000"/>
              </w:rPr>
            </w:pPr>
            <w:r>
              <w:rPr>
                <w:rFonts w:ascii="Times New Roman" w:hAnsi="Times New Roman"/>
                <w:color w:val="000000"/>
              </w:rPr>
              <w:t>73, 85</w:t>
            </w:r>
          </w:p>
        </w:tc>
        <w:tc>
          <w:tcPr>
            <w:tcW w:w="22" w:type="dxa"/>
            <w:tcBorders>
              <w:top w:val="nil"/>
              <w:left w:val="nil"/>
              <w:bottom w:val="nil"/>
              <w:right w:val="nil"/>
            </w:tcBorders>
            <w:shd w:val="clear" w:color="auto" w:fill="FFFFFF"/>
          </w:tcPr>
          <w:p w14:paraId="0E34332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2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322" w14:textId="77777777" w:rsidR="0024092E" w:rsidRDefault="00450581">
            <w:pPr>
              <w:adjustRightInd w:val="0"/>
              <w:jc w:val="center"/>
              <w:rPr>
                <w:rFonts w:ascii="Times New Roman" w:hAnsi="Times New Roman"/>
                <w:color w:val="000000"/>
              </w:rPr>
            </w:pPr>
            <w:r>
              <w:rPr>
                <w:rFonts w:ascii="Times New Roman" w:hAnsi="Times New Roman"/>
                <w:color w:val="000000"/>
              </w:rPr>
              <w:t>-0.6 (2.88)</w:t>
            </w:r>
          </w:p>
        </w:tc>
        <w:tc>
          <w:tcPr>
            <w:tcW w:w="1860" w:type="dxa"/>
            <w:tcBorders>
              <w:top w:val="nil"/>
              <w:left w:val="nil"/>
              <w:bottom w:val="nil"/>
              <w:right w:val="nil"/>
            </w:tcBorders>
            <w:shd w:val="clear" w:color="auto" w:fill="FFFFFF"/>
          </w:tcPr>
          <w:p w14:paraId="0E343323" w14:textId="77777777" w:rsidR="0024092E" w:rsidRDefault="00450581">
            <w:pPr>
              <w:adjustRightInd w:val="0"/>
              <w:jc w:val="center"/>
              <w:rPr>
                <w:rFonts w:ascii="Times New Roman" w:hAnsi="Times New Roman"/>
                <w:color w:val="000000"/>
              </w:rPr>
            </w:pPr>
            <w:r>
              <w:rPr>
                <w:rFonts w:ascii="Times New Roman" w:hAnsi="Times New Roman"/>
                <w:color w:val="000000"/>
              </w:rPr>
              <w:t>-1.0 (-3.0, 0.0)</w:t>
            </w:r>
          </w:p>
        </w:tc>
        <w:tc>
          <w:tcPr>
            <w:tcW w:w="1067" w:type="dxa"/>
            <w:tcBorders>
              <w:top w:val="nil"/>
              <w:left w:val="nil"/>
              <w:bottom w:val="nil"/>
              <w:right w:val="nil"/>
            </w:tcBorders>
            <w:shd w:val="clear" w:color="auto" w:fill="FFFFFF"/>
          </w:tcPr>
          <w:p w14:paraId="0E343324" w14:textId="77777777" w:rsidR="0024092E" w:rsidRDefault="00450581">
            <w:pPr>
              <w:adjustRightInd w:val="0"/>
              <w:jc w:val="center"/>
              <w:rPr>
                <w:rFonts w:ascii="Times New Roman" w:hAnsi="Times New Roman"/>
                <w:color w:val="000000"/>
              </w:rPr>
            </w:pPr>
            <w:r>
              <w:rPr>
                <w:rFonts w:ascii="Times New Roman" w:hAnsi="Times New Roman"/>
                <w:color w:val="000000"/>
              </w:rPr>
              <w:t>-3, 4</w:t>
            </w:r>
          </w:p>
        </w:tc>
      </w:tr>
      <w:tr w:rsidR="0024092E" w14:paraId="0E343332" w14:textId="77777777">
        <w:trPr>
          <w:cantSplit/>
          <w:jc w:val="center"/>
        </w:trPr>
        <w:tc>
          <w:tcPr>
            <w:tcW w:w="1057" w:type="dxa"/>
            <w:tcBorders>
              <w:top w:val="nil"/>
              <w:left w:val="nil"/>
              <w:bottom w:val="nil"/>
              <w:right w:val="nil"/>
            </w:tcBorders>
            <w:shd w:val="clear" w:color="auto" w:fill="FFFFFF"/>
          </w:tcPr>
          <w:p w14:paraId="0E34332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2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28"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32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2A" w14:textId="77777777" w:rsidR="0024092E" w:rsidRDefault="00450581">
            <w:pPr>
              <w:adjustRightInd w:val="0"/>
              <w:jc w:val="center"/>
              <w:rPr>
                <w:rFonts w:ascii="Times New Roman" w:hAnsi="Times New Roman"/>
                <w:color w:val="000000"/>
              </w:rPr>
            </w:pPr>
            <w:r>
              <w:rPr>
                <w:rFonts w:ascii="Times New Roman" w:hAnsi="Times New Roman"/>
                <w:color w:val="000000"/>
              </w:rPr>
              <w:t>83.5 (2.38)</w:t>
            </w:r>
          </w:p>
        </w:tc>
        <w:tc>
          <w:tcPr>
            <w:tcW w:w="1860" w:type="dxa"/>
            <w:tcBorders>
              <w:top w:val="nil"/>
              <w:left w:val="nil"/>
              <w:bottom w:val="nil"/>
              <w:right w:val="nil"/>
            </w:tcBorders>
            <w:shd w:val="clear" w:color="auto" w:fill="FFFFFF"/>
          </w:tcPr>
          <w:p w14:paraId="0E34332B" w14:textId="77777777" w:rsidR="0024092E" w:rsidRDefault="00450581">
            <w:pPr>
              <w:adjustRightInd w:val="0"/>
              <w:jc w:val="center"/>
              <w:rPr>
                <w:rFonts w:ascii="Times New Roman" w:hAnsi="Times New Roman"/>
                <w:color w:val="000000"/>
              </w:rPr>
            </w:pPr>
            <w:r>
              <w:rPr>
                <w:rFonts w:ascii="Times New Roman" w:hAnsi="Times New Roman"/>
                <w:color w:val="000000"/>
              </w:rPr>
              <w:t>83.5 (81.5, 85.5)</w:t>
            </w:r>
          </w:p>
        </w:tc>
        <w:tc>
          <w:tcPr>
            <w:tcW w:w="1067" w:type="dxa"/>
            <w:tcBorders>
              <w:top w:val="nil"/>
              <w:left w:val="nil"/>
              <w:bottom w:val="nil"/>
              <w:right w:val="nil"/>
            </w:tcBorders>
            <w:shd w:val="clear" w:color="auto" w:fill="FFFFFF"/>
          </w:tcPr>
          <w:p w14:paraId="0E34332C" w14:textId="77777777" w:rsidR="0024092E" w:rsidRDefault="00450581">
            <w:pPr>
              <w:adjustRightInd w:val="0"/>
              <w:jc w:val="center"/>
              <w:rPr>
                <w:rFonts w:ascii="Times New Roman" w:hAnsi="Times New Roman"/>
                <w:color w:val="000000"/>
              </w:rPr>
            </w:pPr>
            <w:r>
              <w:rPr>
                <w:rFonts w:ascii="Times New Roman" w:hAnsi="Times New Roman"/>
                <w:color w:val="000000"/>
              </w:rPr>
              <w:t>81, 86</w:t>
            </w:r>
          </w:p>
        </w:tc>
        <w:tc>
          <w:tcPr>
            <w:tcW w:w="22" w:type="dxa"/>
            <w:tcBorders>
              <w:top w:val="nil"/>
              <w:left w:val="nil"/>
              <w:bottom w:val="nil"/>
              <w:right w:val="nil"/>
            </w:tcBorders>
            <w:shd w:val="clear" w:color="auto" w:fill="FFFFFF"/>
          </w:tcPr>
          <w:p w14:paraId="0E34332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2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2F" w14:textId="77777777" w:rsidR="0024092E" w:rsidRDefault="00450581">
            <w:pPr>
              <w:adjustRightInd w:val="0"/>
              <w:jc w:val="center"/>
              <w:rPr>
                <w:rFonts w:ascii="Times New Roman" w:hAnsi="Times New Roman"/>
                <w:color w:val="000000"/>
              </w:rPr>
            </w:pPr>
            <w:r>
              <w:rPr>
                <w:rFonts w:ascii="Times New Roman" w:hAnsi="Times New Roman"/>
                <w:color w:val="000000"/>
              </w:rPr>
              <w:t>0.5 (3.11)</w:t>
            </w:r>
          </w:p>
        </w:tc>
        <w:tc>
          <w:tcPr>
            <w:tcW w:w="1860" w:type="dxa"/>
            <w:tcBorders>
              <w:top w:val="nil"/>
              <w:left w:val="nil"/>
              <w:bottom w:val="nil"/>
              <w:right w:val="nil"/>
            </w:tcBorders>
            <w:shd w:val="clear" w:color="auto" w:fill="FFFFFF"/>
          </w:tcPr>
          <w:p w14:paraId="0E343330" w14:textId="77777777" w:rsidR="0024092E" w:rsidRDefault="00450581">
            <w:pPr>
              <w:adjustRightInd w:val="0"/>
              <w:jc w:val="center"/>
              <w:rPr>
                <w:rFonts w:ascii="Times New Roman" w:hAnsi="Times New Roman"/>
                <w:color w:val="000000"/>
              </w:rPr>
            </w:pPr>
            <w:r>
              <w:rPr>
                <w:rFonts w:ascii="Times New Roman" w:hAnsi="Times New Roman"/>
                <w:color w:val="000000"/>
              </w:rPr>
              <w:t>1.5 (-1.5, 2.5)</w:t>
            </w:r>
          </w:p>
        </w:tc>
        <w:tc>
          <w:tcPr>
            <w:tcW w:w="1067" w:type="dxa"/>
            <w:tcBorders>
              <w:top w:val="nil"/>
              <w:left w:val="nil"/>
              <w:bottom w:val="nil"/>
              <w:right w:val="nil"/>
            </w:tcBorders>
            <w:shd w:val="clear" w:color="auto" w:fill="FFFFFF"/>
          </w:tcPr>
          <w:p w14:paraId="0E343331" w14:textId="77777777" w:rsidR="0024092E" w:rsidRDefault="00450581">
            <w:pPr>
              <w:adjustRightInd w:val="0"/>
              <w:jc w:val="center"/>
              <w:rPr>
                <w:rFonts w:ascii="Times New Roman" w:hAnsi="Times New Roman"/>
                <w:color w:val="000000"/>
              </w:rPr>
            </w:pPr>
            <w:r>
              <w:rPr>
                <w:rFonts w:ascii="Times New Roman" w:hAnsi="Times New Roman"/>
                <w:color w:val="000000"/>
              </w:rPr>
              <w:t>-4, 3</w:t>
            </w:r>
          </w:p>
        </w:tc>
      </w:tr>
      <w:tr w:rsidR="0024092E" w14:paraId="0E34333F" w14:textId="77777777">
        <w:trPr>
          <w:cantSplit/>
          <w:jc w:val="center"/>
        </w:trPr>
        <w:tc>
          <w:tcPr>
            <w:tcW w:w="1057" w:type="dxa"/>
            <w:tcBorders>
              <w:top w:val="nil"/>
              <w:left w:val="nil"/>
              <w:bottom w:val="nil"/>
              <w:right w:val="nil"/>
            </w:tcBorders>
            <w:shd w:val="clear" w:color="auto" w:fill="FFFFFF"/>
          </w:tcPr>
          <w:p w14:paraId="0E34333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3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35"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3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37" w14:textId="77777777" w:rsidR="0024092E" w:rsidRDefault="00450581">
            <w:pPr>
              <w:adjustRightInd w:val="0"/>
              <w:jc w:val="center"/>
              <w:rPr>
                <w:rFonts w:ascii="Times New Roman" w:hAnsi="Times New Roman"/>
                <w:color w:val="000000"/>
              </w:rPr>
            </w:pPr>
            <w:r>
              <w:rPr>
                <w:rFonts w:ascii="Times New Roman" w:hAnsi="Times New Roman"/>
                <w:color w:val="000000"/>
              </w:rPr>
              <w:t>85.8 (2.22)</w:t>
            </w:r>
          </w:p>
        </w:tc>
        <w:tc>
          <w:tcPr>
            <w:tcW w:w="1860" w:type="dxa"/>
            <w:tcBorders>
              <w:top w:val="nil"/>
              <w:left w:val="nil"/>
              <w:bottom w:val="nil"/>
              <w:right w:val="nil"/>
            </w:tcBorders>
            <w:shd w:val="clear" w:color="auto" w:fill="FFFFFF"/>
          </w:tcPr>
          <w:p w14:paraId="0E343338" w14:textId="77777777" w:rsidR="0024092E" w:rsidRDefault="00450581">
            <w:pPr>
              <w:adjustRightInd w:val="0"/>
              <w:jc w:val="center"/>
              <w:rPr>
                <w:rFonts w:ascii="Times New Roman" w:hAnsi="Times New Roman"/>
                <w:color w:val="000000"/>
              </w:rPr>
            </w:pPr>
            <w:r>
              <w:rPr>
                <w:rFonts w:ascii="Times New Roman" w:hAnsi="Times New Roman"/>
                <w:color w:val="000000"/>
              </w:rPr>
              <w:t>86.0 (84.0, 87.5)</w:t>
            </w:r>
          </w:p>
        </w:tc>
        <w:tc>
          <w:tcPr>
            <w:tcW w:w="1067" w:type="dxa"/>
            <w:tcBorders>
              <w:top w:val="nil"/>
              <w:left w:val="nil"/>
              <w:bottom w:val="nil"/>
              <w:right w:val="nil"/>
            </w:tcBorders>
            <w:shd w:val="clear" w:color="auto" w:fill="FFFFFF"/>
          </w:tcPr>
          <w:p w14:paraId="0E343339" w14:textId="77777777" w:rsidR="0024092E" w:rsidRDefault="00450581">
            <w:pPr>
              <w:adjustRightInd w:val="0"/>
              <w:jc w:val="center"/>
              <w:rPr>
                <w:rFonts w:ascii="Times New Roman" w:hAnsi="Times New Roman"/>
                <w:color w:val="000000"/>
              </w:rPr>
            </w:pPr>
            <w:r>
              <w:rPr>
                <w:rFonts w:ascii="Times New Roman" w:hAnsi="Times New Roman"/>
                <w:color w:val="000000"/>
              </w:rPr>
              <w:t>83, 88</w:t>
            </w:r>
          </w:p>
        </w:tc>
        <w:tc>
          <w:tcPr>
            <w:tcW w:w="22" w:type="dxa"/>
            <w:tcBorders>
              <w:top w:val="nil"/>
              <w:left w:val="nil"/>
              <w:bottom w:val="nil"/>
              <w:right w:val="nil"/>
            </w:tcBorders>
            <w:shd w:val="clear" w:color="auto" w:fill="FFFFFF"/>
          </w:tcPr>
          <w:p w14:paraId="0E34333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3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3C" w14:textId="77777777" w:rsidR="0024092E" w:rsidRDefault="00450581">
            <w:pPr>
              <w:adjustRightInd w:val="0"/>
              <w:jc w:val="center"/>
              <w:rPr>
                <w:rFonts w:ascii="Times New Roman" w:hAnsi="Times New Roman"/>
                <w:color w:val="000000"/>
              </w:rPr>
            </w:pPr>
            <w:r>
              <w:rPr>
                <w:rFonts w:ascii="Times New Roman" w:hAnsi="Times New Roman"/>
                <w:color w:val="000000"/>
              </w:rPr>
              <w:t>2.8 (3.30)</w:t>
            </w:r>
          </w:p>
        </w:tc>
        <w:tc>
          <w:tcPr>
            <w:tcW w:w="1860" w:type="dxa"/>
            <w:tcBorders>
              <w:top w:val="nil"/>
              <w:left w:val="nil"/>
              <w:bottom w:val="nil"/>
              <w:right w:val="nil"/>
            </w:tcBorders>
            <w:shd w:val="clear" w:color="auto" w:fill="FFFFFF"/>
          </w:tcPr>
          <w:p w14:paraId="0E34333D" w14:textId="77777777" w:rsidR="0024092E" w:rsidRDefault="00450581">
            <w:pPr>
              <w:adjustRightInd w:val="0"/>
              <w:jc w:val="center"/>
              <w:rPr>
                <w:rFonts w:ascii="Times New Roman" w:hAnsi="Times New Roman"/>
                <w:color w:val="000000"/>
              </w:rPr>
            </w:pPr>
            <w:r>
              <w:rPr>
                <w:rFonts w:ascii="Times New Roman" w:hAnsi="Times New Roman"/>
                <w:color w:val="000000"/>
              </w:rPr>
              <w:t>4.0 (0.5, 5.0)</w:t>
            </w:r>
          </w:p>
        </w:tc>
        <w:tc>
          <w:tcPr>
            <w:tcW w:w="1067" w:type="dxa"/>
            <w:tcBorders>
              <w:top w:val="nil"/>
              <w:left w:val="nil"/>
              <w:bottom w:val="nil"/>
              <w:right w:val="nil"/>
            </w:tcBorders>
            <w:shd w:val="clear" w:color="auto" w:fill="FFFFFF"/>
          </w:tcPr>
          <w:p w14:paraId="0E34333E" w14:textId="77777777" w:rsidR="0024092E" w:rsidRDefault="00450581">
            <w:pPr>
              <w:adjustRightInd w:val="0"/>
              <w:jc w:val="center"/>
              <w:rPr>
                <w:rFonts w:ascii="Times New Roman" w:hAnsi="Times New Roman"/>
                <w:color w:val="000000"/>
              </w:rPr>
            </w:pPr>
            <w:r>
              <w:rPr>
                <w:rFonts w:ascii="Times New Roman" w:hAnsi="Times New Roman"/>
                <w:color w:val="000000"/>
              </w:rPr>
              <w:t>-2, 5</w:t>
            </w:r>
          </w:p>
        </w:tc>
      </w:tr>
      <w:tr w:rsidR="0024092E" w14:paraId="0E34334C" w14:textId="77777777">
        <w:trPr>
          <w:cantSplit/>
          <w:jc w:val="center"/>
        </w:trPr>
        <w:tc>
          <w:tcPr>
            <w:tcW w:w="1057" w:type="dxa"/>
            <w:tcBorders>
              <w:top w:val="nil"/>
              <w:left w:val="nil"/>
              <w:bottom w:val="nil"/>
              <w:right w:val="nil"/>
            </w:tcBorders>
            <w:shd w:val="clear" w:color="auto" w:fill="FFFFFF"/>
          </w:tcPr>
          <w:p w14:paraId="0E34334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4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42"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34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44" w14:textId="77777777" w:rsidR="0024092E" w:rsidRDefault="00450581">
            <w:pPr>
              <w:adjustRightInd w:val="0"/>
              <w:jc w:val="center"/>
              <w:rPr>
                <w:rFonts w:ascii="Times New Roman" w:hAnsi="Times New Roman"/>
                <w:color w:val="000000"/>
              </w:rPr>
            </w:pPr>
            <w:r>
              <w:rPr>
                <w:rFonts w:ascii="Times New Roman" w:hAnsi="Times New Roman"/>
                <w:color w:val="000000"/>
              </w:rPr>
              <w:t>89.0 (1.41)</w:t>
            </w:r>
          </w:p>
        </w:tc>
        <w:tc>
          <w:tcPr>
            <w:tcW w:w="1860" w:type="dxa"/>
            <w:tcBorders>
              <w:top w:val="nil"/>
              <w:left w:val="nil"/>
              <w:bottom w:val="nil"/>
              <w:right w:val="nil"/>
            </w:tcBorders>
            <w:shd w:val="clear" w:color="auto" w:fill="FFFFFF"/>
          </w:tcPr>
          <w:p w14:paraId="0E343345" w14:textId="77777777" w:rsidR="0024092E" w:rsidRDefault="00450581">
            <w:pPr>
              <w:adjustRightInd w:val="0"/>
              <w:jc w:val="center"/>
              <w:rPr>
                <w:rFonts w:ascii="Times New Roman" w:hAnsi="Times New Roman"/>
                <w:color w:val="000000"/>
              </w:rPr>
            </w:pPr>
            <w:r>
              <w:rPr>
                <w:rFonts w:ascii="Times New Roman" w:hAnsi="Times New Roman"/>
                <w:color w:val="000000"/>
              </w:rPr>
              <w:t>89.0 (88.0, 90.0)</w:t>
            </w:r>
          </w:p>
        </w:tc>
        <w:tc>
          <w:tcPr>
            <w:tcW w:w="1067" w:type="dxa"/>
            <w:tcBorders>
              <w:top w:val="nil"/>
              <w:left w:val="nil"/>
              <w:bottom w:val="nil"/>
              <w:right w:val="nil"/>
            </w:tcBorders>
            <w:shd w:val="clear" w:color="auto" w:fill="FFFFFF"/>
          </w:tcPr>
          <w:p w14:paraId="0E343346" w14:textId="77777777" w:rsidR="0024092E" w:rsidRDefault="00450581">
            <w:pPr>
              <w:adjustRightInd w:val="0"/>
              <w:jc w:val="center"/>
              <w:rPr>
                <w:rFonts w:ascii="Times New Roman" w:hAnsi="Times New Roman"/>
                <w:color w:val="000000"/>
              </w:rPr>
            </w:pPr>
            <w:r>
              <w:rPr>
                <w:rFonts w:ascii="Times New Roman" w:hAnsi="Times New Roman"/>
                <w:color w:val="000000"/>
              </w:rPr>
              <w:t>88, 90</w:t>
            </w:r>
          </w:p>
        </w:tc>
        <w:tc>
          <w:tcPr>
            <w:tcW w:w="22" w:type="dxa"/>
            <w:tcBorders>
              <w:top w:val="nil"/>
              <w:left w:val="nil"/>
              <w:bottom w:val="nil"/>
              <w:right w:val="nil"/>
            </w:tcBorders>
            <w:shd w:val="clear" w:color="auto" w:fill="FFFFFF"/>
          </w:tcPr>
          <w:p w14:paraId="0E34334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4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49" w14:textId="77777777" w:rsidR="0024092E" w:rsidRDefault="00450581">
            <w:pPr>
              <w:adjustRightInd w:val="0"/>
              <w:jc w:val="center"/>
              <w:rPr>
                <w:rFonts w:ascii="Times New Roman" w:hAnsi="Times New Roman"/>
                <w:color w:val="000000"/>
              </w:rPr>
            </w:pPr>
            <w:r>
              <w:rPr>
                <w:rFonts w:ascii="Times New Roman" w:hAnsi="Times New Roman"/>
                <w:color w:val="000000"/>
              </w:rPr>
              <w:t>6.5 (4.95)</w:t>
            </w:r>
          </w:p>
        </w:tc>
        <w:tc>
          <w:tcPr>
            <w:tcW w:w="1860" w:type="dxa"/>
            <w:tcBorders>
              <w:top w:val="nil"/>
              <w:left w:val="nil"/>
              <w:bottom w:val="nil"/>
              <w:right w:val="nil"/>
            </w:tcBorders>
            <w:shd w:val="clear" w:color="auto" w:fill="FFFFFF"/>
          </w:tcPr>
          <w:p w14:paraId="0E34334A" w14:textId="77777777" w:rsidR="0024092E" w:rsidRDefault="00450581">
            <w:pPr>
              <w:adjustRightInd w:val="0"/>
              <w:jc w:val="center"/>
              <w:rPr>
                <w:rFonts w:ascii="Times New Roman" w:hAnsi="Times New Roman"/>
                <w:color w:val="000000"/>
              </w:rPr>
            </w:pPr>
            <w:r>
              <w:rPr>
                <w:rFonts w:ascii="Times New Roman" w:hAnsi="Times New Roman"/>
                <w:color w:val="000000"/>
              </w:rPr>
              <w:t>6.5 (3.0, 10.0)</w:t>
            </w:r>
          </w:p>
        </w:tc>
        <w:tc>
          <w:tcPr>
            <w:tcW w:w="1067" w:type="dxa"/>
            <w:tcBorders>
              <w:top w:val="nil"/>
              <w:left w:val="nil"/>
              <w:bottom w:val="nil"/>
              <w:right w:val="nil"/>
            </w:tcBorders>
            <w:shd w:val="clear" w:color="auto" w:fill="FFFFFF"/>
          </w:tcPr>
          <w:p w14:paraId="0E34334B" w14:textId="77777777" w:rsidR="0024092E" w:rsidRDefault="00450581">
            <w:pPr>
              <w:adjustRightInd w:val="0"/>
              <w:jc w:val="center"/>
              <w:rPr>
                <w:rFonts w:ascii="Times New Roman" w:hAnsi="Times New Roman"/>
                <w:color w:val="000000"/>
              </w:rPr>
            </w:pPr>
            <w:r>
              <w:rPr>
                <w:rFonts w:ascii="Times New Roman" w:hAnsi="Times New Roman"/>
                <w:color w:val="000000"/>
              </w:rPr>
              <w:t>3, 10</w:t>
            </w:r>
          </w:p>
        </w:tc>
      </w:tr>
      <w:tr w:rsidR="0024092E" w14:paraId="0E343359" w14:textId="77777777">
        <w:trPr>
          <w:cantSplit/>
          <w:jc w:val="center"/>
        </w:trPr>
        <w:tc>
          <w:tcPr>
            <w:tcW w:w="1057" w:type="dxa"/>
            <w:tcBorders>
              <w:top w:val="nil"/>
              <w:left w:val="nil"/>
              <w:bottom w:val="nil"/>
              <w:right w:val="nil"/>
            </w:tcBorders>
            <w:shd w:val="clear" w:color="auto" w:fill="FFFFFF"/>
          </w:tcPr>
          <w:p w14:paraId="0E34334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4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4F"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5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51" w14:textId="77777777" w:rsidR="0024092E" w:rsidRDefault="00450581">
            <w:pPr>
              <w:adjustRightInd w:val="0"/>
              <w:jc w:val="center"/>
              <w:rPr>
                <w:rFonts w:ascii="Times New Roman" w:hAnsi="Times New Roman"/>
                <w:color w:val="000000"/>
              </w:rPr>
            </w:pPr>
            <w:r>
              <w:rPr>
                <w:rFonts w:ascii="Times New Roman" w:hAnsi="Times New Roman"/>
                <w:color w:val="000000"/>
              </w:rPr>
              <w:t>87.5 (3.54)</w:t>
            </w:r>
          </w:p>
        </w:tc>
        <w:tc>
          <w:tcPr>
            <w:tcW w:w="1860" w:type="dxa"/>
            <w:tcBorders>
              <w:top w:val="nil"/>
              <w:left w:val="nil"/>
              <w:bottom w:val="nil"/>
              <w:right w:val="nil"/>
            </w:tcBorders>
            <w:shd w:val="clear" w:color="auto" w:fill="FFFFFF"/>
          </w:tcPr>
          <w:p w14:paraId="0E343352" w14:textId="77777777" w:rsidR="0024092E" w:rsidRDefault="00450581">
            <w:pPr>
              <w:adjustRightInd w:val="0"/>
              <w:jc w:val="center"/>
              <w:rPr>
                <w:rFonts w:ascii="Times New Roman" w:hAnsi="Times New Roman"/>
                <w:color w:val="000000"/>
              </w:rPr>
            </w:pPr>
            <w:r>
              <w:rPr>
                <w:rFonts w:ascii="Times New Roman" w:hAnsi="Times New Roman"/>
                <w:color w:val="000000"/>
              </w:rPr>
              <w:t>87.5 (85.0, 90.0)</w:t>
            </w:r>
          </w:p>
        </w:tc>
        <w:tc>
          <w:tcPr>
            <w:tcW w:w="1067" w:type="dxa"/>
            <w:tcBorders>
              <w:top w:val="nil"/>
              <w:left w:val="nil"/>
              <w:bottom w:val="nil"/>
              <w:right w:val="nil"/>
            </w:tcBorders>
            <w:shd w:val="clear" w:color="auto" w:fill="FFFFFF"/>
          </w:tcPr>
          <w:p w14:paraId="0E343353" w14:textId="77777777" w:rsidR="0024092E" w:rsidRDefault="00450581">
            <w:pPr>
              <w:adjustRightInd w:val="0"/>
              <w:jc w:val="center"/>
              <w:rPr>
                <w:rFonts w:ascii="Times New Roman" w:hAnsi="Times New Roman"/>
                <w:color w:val="000000"/>
              </w:rPr>
            </w:pPr>
            <w:r>
              <w:rPr>
                <w:rFonts w:ascii="Times New Roman" w:hAnsi="Times New Roman"/>
                <w:color w:val="000000"/>
              </w:rPr>
              <w:t>85, 90</w:t>
            </w:r>
          </w:p>
        </w:tc>
        <w:tc>
          <w:tcPr>
            <w:tcW w:w="22" w:type="dxa"/>
            <w:tcBorders>
              <w:top w:val="nil"/>
              <w:left w:val="nil"/>
              <w:bottom w:val="nil"/>
              <w:right w:val="nil"/>
            </w:tcBorders>
            <w:shd w:val="clear" w:color="auto" w:fill="FFFFFF"/>
          </w:tcPr>
          <w:p w14:paraId="0E34335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5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356" w14:textId="77777777" w:rsidR="0024092E" w:rsidRDefault="00450581">
            <w:pPr>
              <w:adjustRightInd w:val="0"/>
              <w:jc w:val="center"/>
              <w:rPr>
                <w:rFonts w:ascii="Times New Roman" w:hAnsi="Times New Roman"/>
                <w:color w:val="000000"/>
              </w:rPr>
            </w:pPr>
            <w:r>
              <w:rPr>
                <w:rFonts w:ascii="Times New Roman" w:hAnsi="Times New Roman"/>
                <w:color w:val="000000"/>
              </w:rPr>
              <w:t>5.0 (7.07)</w:t>
            </w:r>
          </w:p>
        </w:tc>
        <w:tc>
          <w:tcPr>
            <w:tcW w:w="1860" w:type="dxa"/>
            <w:tcBorders>
              <w:top w:val="nil"/>
              <w:left w:val="nil"/>
              <w:bottom w:val="nil"/>
              <w:right w:val="nil"/>
            </w:tcBorders>
            <w:shd w:val="clear" w:color="auto" w:fill="FFFFFF"/>
          </w:tcPr>
          <w:p w14:paraId="0E343357" w14:textId="77777777" w:rsidR="0024092E" w:rsidRDefault="00450581">
            <w:pPr>
              <w:adjustRightInd w:val="0"/>
              <w:jc w:val="center"/>
              <w:rPr>
                <w:rFonts w:ascii="Times New Roman" w:hAnsi="Times New Roman"/>
                <w:color w:val="000000"/>
              </w:rPr>
            </w:pPr>
            <w:r>
              <w:rPr>
                <w:rFonts w:ascii="Times New Roman" w:hAnsi="Times New Roman"/>
                <w:color w:val="000000"/>
              </w:rPr>
              <w:t>5.0 (0.0, 10.0)</w:t>
            </w:r>
          </w:p>
        </w:tc>
        <w:tc>
          <w:tcPr>
            <w:tcW w:w="1067" w:type="dxa"/>
            <w:tcBorders>
              <w:top w:val="nil"/>
              <w:left w:val="nil"/>
              <w:bottom w:val="nil"/>
              <w:right w:val="nil"/>
            </w:tcBorders>
            <w:shd w:val="clear" w:color="auto" w:fill="FFFFFF"/>
          </w:tcPr>
          <w:p w14:paraId="0E343358" w14:textId="77777777" w:rsidR="0024092E" w:rsidRDefault="00450581">
            <w:pPr>
              <w:adjustRightInd w:val="0"/>
              <w:jc w:val="center"/>
              <w:rPr>
                <w:rFonts w:ascii="Times New Roman" w:hAnsi="Times New Roman"/>
                <w:color w:val="000000"/>
              </w:rPr>
            </w:pPr>
            <w:r>
              <w:rPr>
                <w:rFonts w:ascii="Times New Roman" w:hAnsi="Times New Roman"/>
                <w:color w:val="000000"/>
              </w:rPr>
              <w:t>0, 10</w:t>
            </w:r>
          </w:p>
        </w:tc>
      </w:tr>
      <w:tr w:rsidR="0024092E" w14:paraId="0E343366" w14:textId="77777777">
        <w:trPr>
          <w:cantSplit/>
          <w:jc w:val="center"/>
        </w:trPr>
        <w:tc>
          <w:tcPr>
            <w:tcW w:w="1057" w:type="dxa"/>
            <w:tcBorders>
              <w:top w:val="nil"/>
              <w:left w:val="nil"/>
              <w:bottom w:val="nil"/>
              <w:right w:val="nil"/>
            </w:tcBorders>
            <w:shd w:val="clear" w:color="auto" w:fill="FFFFFF"/>
          </w:tcPr>
          <w:p w14:paraId="0E34335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5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5C"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35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5E" w14:textId="77777777" w:rsidR="0024092E" w:rsidRDefault="00450581">
            <w:pPr>
              <w:adjustRightInd w:val="0"/>
              <w:jc w:val="center"/>
              <w:rPr>
                <w:rFonts w:ascii="Times New Roman" w:hAnsi="Times New Roman"/>
                <w:color w:val="000000"/>
              </w:rPr>
            </w:pPr>
            <w:r>
              <w:rPr>
                <w:rFonts w:ascii="Times New Roman" w:hAnsi="Times New Roman"/>
                <w:color w:val="000000"/>
              </w:rPr>
              <w:t>82.0 (NA)</w:t>
            </w:r>
          </w:p>
        </w:tc>
        <w:tc>
          <w:tcPr>
            <w:tcW w:w="1860" w:type="dxa"/>
            <w:tcBorders>
              <w:top w:val="nil"/>
              <w:left w:val="nil"/>
              <w:bottom w:val="nil"/>
              <w:right w:val="nil"/>
            </w:tcBorders>
            <w:shd w:val="clear" w:color="auto" w:fill="FFFFFF"/>
          </w:tcPr>
          <w:p w14:paraId="0E34335F" w14:textId="77777777" w:rsidR="0024092E" w:rsidRDefault="00450581">
            <w:pPr>
              <w:adjustRightInd w:val="0"/>
              <w:jc w:val="center"/>
              <w:rPr>
                <w:rFonts w:ascii="Times New Roman" w:hAnsi="Times New Roman"/>
                <w:color w:val="000000"/>
              </w:rPr>
            </w:pPr>
            <w:r>
              <w:rPr>
                <w:rFonts w:ascii="Times New Roman" w:hAnsi="Times New Roman"/>
                <w:color w:val="000000"/>
              </w:rPr>
              <w:t>82.0 (82.0, 82.0)</w:t>
            </w:r>
          </w:p>
        </w:tc>
        <w:tc>
          <w:tcPr>
            <w:tcW w:w="1067" w:type="dxa"/>
            <w:tcBorders>
              <w:top w:val="nil"/>
              <w:left w:val="nil"/>
              <w:bottom w:val="nil"/>
              <w:right w:val="nil"/>
            </w:tcBorders>
            <w:shd w:val="clear" w:color="auto" w:fill="FFFFFF"/>
          </w:tcPr>
          <w:p w14:paraId="0E343360" w14:textId="77777777" w:rsidR="0024092E" w:rsidRDefault="00450581">
            <w:pPr>
              <w:adjustRightInd w:val="0"/>
              <w:jc w:val="center"/>
              <w:rPr>
                <w:rFonts w:ascii="Times New Roman" w:hAnsi="Times New Roman"/>
                <w:color w:val="000000"/>
              </w:rPr>
            </w:pPr>
            <w:r>
              <w:rPr>
                <w:rFonts w:ascii="Times New Roman" w:hAnsi="Times New Roman"/>
                <w:color w:val="000000"/>
              </w:rPr>
              <w:t>82, 82</w:t>
            </w:r>
          </w:p>
        </w:tc>
        <w:tc>
          <w:tcPr>
            <w:tcW w:w="22" w:type="dxa"/>
            <w:tcBorders>
              <w:top w:val="nil"/>
              <w:left w:val="nil"/>
              <w:bottom w:val="nil"/>
              <w:right w:val="nil"/>
            </w:tcBorders>
            <w:shd w:val="clear" w:color="auto" w:fill="FFFFFF"/>
          </w:tcPr>
          <w:p w14:paraId="0E34336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6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63" w14:textId="77777777" w:rsidR="0024092E" w:rsidRDefault="00450581">
            <w:pPr>
              <w:adjustRightInd w:val="0"/>
              <w:jc w:val="center"/>
              <w:rPr>
                <w:rFonts w:ascii="Times New Roman" w:hAnsi="Times New Roman"/>
                <w:color w:val="000000"/>
              </w:rPr>
            </w:pPr>
            <w:r>
              <w:rPr>
                <w:rFonts w:ascii="Times New Roman" w:hAnsi="Times New Roman"/>
                <w:color w:val="000000"/>
              </w:rPr>
              <w:t>-3.0 (NA)</w:t>
            </w:r>
          </w:p>
        </w:tc>
        <w:tc>
          <w:tcPr>
            <w:tcW w:w="1860" w:type="dxa"/>
            <w:tcBorders>
              <w:top w:val="nil"/>
              <w:left w:val="nil"/>
              <w:bottom w:val="nil"/>
              <w:right w:val="nil"/>
            </w:tcBorders>
            <w:shd w:val="clear" w:color="auto" w:fill="FFFFFF"/>
          </w:tcPr>
          <w:p w14:paraId="0E343364" w14:textId="77777777" w:rsidR="0024092E" w:rsidRDefault="00450581">
            <w:pPr>
              <w:adjustRightInd w:val="0"/>
              <w:jc w:val="center"/>
              <w:rPr>
                <w:rFonts w:ascii="Times New Roman" w:hAnsi="Times New Roman"/>
                <w:color w:val="000000"/>
              </w:rPr>
            </w:pPr>
            <w:r>
              <w:rPr>
                <w:rFonts w:ascii="Times New Roman" w:hAnsi="Times New Roman"/>
                <w:color w:val="000000"/>
              </w:rPr>
              <w:t>-3.0 (-3.0, -3.0)</w:t>
            </w:r>
          </w:p>
        </w:tc>
        <w:tc>
          <w:tcPr>
            <w:tcW w:w="1067" w:type="dxa"/>
            <w:tcBorders>
              <w:top w:val="nil"/>
              <w:left w:val="nil"/>
              <w:bottom w:val="nil"/>
              <w:right w:val="nil"/>
            </w:tcBorders>
            <w:shd w:val="clear" w:color="auto" w:fill="FFFFFF"/>
          </w:tcPr>
          <w:p w14:paraId="0E343365" w14:textId="77777777" w:rsidR="0024092E" w:rsidRDefault="00450581">
            <w:pPr>
              <w:adjustRightInd w:val="0"/>
              <w:jc w:val="center"/>
              <w:rPr>
                <w:rFonts w:ascii="Times New Roman" w:hAnsi="Times New Roman"/>
                <w:color w:val="000000"/>
              </w:rPr>
            </w:pPr>
            <w:r>
              <w:rPr>
                <w:rFonts w:ascii="Times New Roman" w:hAnsi="Times New Roman"/>
                <w:color w:val="000000"/>
              </w:rPr>
              <w:t>-3, -3</w:t>
            </w:r>
          </w:p>
        </w:tc>
      </w:tr>
      <w:tr w:rsidR="0024092E" w14:paraId="0E343373" w14:textId="77777777">
        <w:trPr>
          <w:cantSplit/>
          <w:jc w:val="center"/>
        </w:trPr>
        <w:tc>
          <w:tcPr>
            <w:tcW w:w="1057" w:type="dxa"/>
            <w:tcBorders>
              <w:top w:val="nil"/>
              <w:left w:val="nil"/>
              <w:bottom w:val="nil"/>
              <w:right w:val="nil"/>
            </w:tcBorders>
            <w:shd w:val="clear" w:color="auto" w:fill="FFFFFF"/>
          </w:tcPr>
          <w:p w14:paraId="0E34336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6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69"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6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6B" w14:textId="77777777" w:rsidR="0024092E" w:rsidRDefault="00450581">
            <w:pPr>
              <w:adjustRightInd w:val="0"/>
              <w:jc w:val="center"/>
              <w:rPr>
                <w:rFonts w:ascii="Times New Roman" w:hAnsi="Times New Roman"/>
                <w:color w:val="000000"/>
              </w:rPr>
            </w:pPr>
            <w:r>
              <w:rPr>
                <w:rFonts w:ascii="Times New Roman" w:hAnsi="Times New Roman"/>
                <w:color w:val="000000"/>
              </w:rPr>
              <w:t>86.0 (NA)</w:t>
            </w:r>
          </w:p>
        </w:tc>
        <w:tc>
          <w:tcPr>
            <w:tcW w:w="1860" w:type="dxa"/>
            <w:tcBorders>
              <w:top w:val="nil"/>
              <w:left w:val="nil"/>
              <w:bottom w:val="nil"/>
              <w:right w:val="nil"/>
            </w:tcBorders>
            <w:shd w:val="clear" w:color="auto" w:fill="FFFFFF"/>
          </w:tcPr>
          <w:p w14:paraId="0E34336C" w14:textId="77777777" w:rsidR="0024092E" w:rsidRDefault="00450581">
            <w:pPr>
              <w:adjustRightInd w:val="0"/>
              <w:jc w:val="center"/>
              <w:rPr>
                <w:rFonts w:ascii="Times New Roman" w:hAnsi="Times New Roman"/>
                <w:color w:val="000000"/>
              </w:rPr>
            </w:pPr>
            <w:r>
              <w:rPr>
                <w:rFonts w:ascii="Times New Roman" w:hAnsi="Times New Roman"/>
                <w:color w:val="000000"/>
              </w:rPr>
              <w:t>86.0 (86.0, 86.0)</w:t>
            </w:r>
          </w:p>
        </w:tc>
        <w:tc>
          <w:tcPr>
            <w:tcW w:w="1067" w:type="dxa"/>
            <w:tcBorders>
              <w:top w:val="nil"/>
              <w:left w:val="nil"/>
              <w:bottom w:val="nil"/>
              <w:right w:val="nil"/>
            </w:tcBorders>
            <w:shd w:val="clear" w:color="auto" w:fill="FFFFFF"/>
          </w:tcPr>
          <w:p w14:paraId="0E34336D" w14:textId="77777777" w:rsidR="0024092E" w:rsidRDefault="00450581">
            <w:pPr>
              <w:adjustRightInd w:val="0"/>
              <w:jc w:val="center"/>
              <w:rPr>
                <w:rFonts w:ascii="Times New Roman" w:hAnsi="Times New Roman"/>
                <w:color w:val="000000"/>
              </w:rPr>
            </w:pPr>
            <w:r>
              <w:rPr>
                <w:rFonts w:ascii="Times New Roman" w:hAnsi="Times New Roman"/>
                <w:color w:val="000000"/>
              </w:rPr>
              <w:t>86, 86</w:t>
            </w:r>
          </w:p>
        </w:tc>
        <w:tc>
          <w:tcPr>
            <w:tcW w:w="22" w:type="dxa"/>
            <w:tcBorders>
              <w:top w:val="nil"/>
              <w:left w:val="nil"/>
              <w:bottom w:val="nil"/>
              <w:right w:val="nil"/>
            </w:tcBorders>
            <w:shd w:val="clear" w:color="auto" w:fill="FFFFFF"/>
          </w:tcPr>
          <w:p w14:paraId="0E34336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6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70" w14:textId="77777777" w:rsidR="0024092E" w:rsidRDefault="00450581">
            <w:pPr>
              <w:adjustRightInd w:val="0"/>
              <w:jc w:val="center"/>
              <w:rPr>
                <w:rFonts w:ascii="Times New Roman" w:hAnsi="Times New Roman"/>
                <w:color w:val="000000"/>
              </w:rPr>
            </w:pPr>
            <w:r>
              <w:rPr>
                <w:rFonts w:ascii="Times New Roman" w:hAnsi="Times New Roman"/>
                <w:color w:val="000000"/>
              </w:rPr>
              <w:t>1.0 (NA)</w:t>
            </w:r>
          </w:p>
        </w:tc>
        <w:tc>
          <w:tcPr>
            <w:tcW w:w="1860" w:type="dxa"/>
            <w:tcBorders>
              <w:top w:val="nil"/>
              <w:left w:val="nil"/>
              <w:bottom w:val="nil"/>
              <w:right w:val="nil"/>
            </w:tcBorders>
            <w:shd w:val="clear" w:color="auto" w:fill="FFFFFF"/>
          </w:tcPr>
          <w:p w14:paraId="0E343371"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372"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380" w14:textId="77777777">
        <w:trPr>
          <w:cantSplit/>
          <w:jc w:val="center"/>
        </w:trPr>
        <w:tc>
          <w:tcPr>
            <w:tcW w:w="1057" w:type="dxa"/>
            <w:tcBorders>
              <w:top w:val="nil"/>
              <w:left w:val="nil"/>
              <w:bottom w:val="nil"/>
              <w:right w:val="nil"/>
            </w:tcBorders>
            <w:shd w:val="clear" w:color="auto" w:fill="FFFFFF"/>
          </w:tcPr>
          <w:p w14:paraId="0E34337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7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76"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37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78" w14:textId="77777777" w:rsidR="0024092E" w:rsidRDefault="00450581">
            <w:pPr>
              <w:adjustRightInd w:val="0"/>
              <w:jc w:val="center"/>
              <w:rPr>
                <w:rFonts w:ascii="Times New Roman" w:hAnsi="Times New Roman"/>
                <w:color w:val="000000"/>
              </w:rPr>
            </w:pPr>
            <w:r>
              <w:rPr>
                <w:rFonts w:ascii="Times New Roman" w:hAnsi="Times New Roman"/>
                <w:color w:val="000000"/>
              </w:rPr>
              <w:t>89.0 (NA)</w:t>
            </w:r>
          </w:p>
        </w:tc>
        <w:tc>
          <w:tcPr>
            <w:tcW w:w="1860" w:type="dxa"/>
            <w:tcBorders>
              <w:top w:val="nil"/>
              <w:left w:val="nil"/>
              <w:bottom w:val="nil"/>
              <w:right w:val="nil"/>
            </w:tcBorders>
            <w:shd w:val="clear" w:color="auto" w:fill="FFFFFF"/>
          </w:tcPr>
          <w:p w14:paraId="0E343379" w14:textId="77777777" w:rsidR="0024092E" w:rsidRDefault="00450581">
            <w:pPr>
              <w:adjustRightInd w:val="0"/>
              <w:jc w:val="center"/>
              <w:rPr>
                <w:rFonts w:ascii="Times New Roman" w:hAnsi="Times New Roman"/>
                <w:color w:val="000000"/>
              </w:rPr>
            </w:pPr>
            <w:r>
              <w:rPr>
                <w:rFonts w:ascii="Times New Roman" w:hAnsi="Times New Roman"/>
                <w:color w:val="000000"/>
              </w:rPr>
              <w:t>89.0 (89.0, 89.0)</w:t>
            </w:r>
          </w:p>
        </w:tc>
        <w:tc>
          <w:tcPr>
            <w:tcW w:w="1067" w:type="dxa"/>
            <w:tcBorders>
              <w:top w:val="nil"/>
              <w:left w:val="nil"/>
              <w:bottom w:val="nil"/>
              <w:right w:val="nil"/>
            </w:tcBorders>
            <w:shd w:val="clear" w:color="auto" w:fill="FFFFFF"/>
          </w:tcPr>
          <w:p w14:paraId="0E34337A" w14:textId="77777777" w:rsidR="0024092E" w:rsidRDefault="00450581">
            <w:pPr>
              <w:adjustRightInd w:val="0"/>
              <w:jc w:val="center"/>
              <w:rPr>
                <w:rFonts w:ascii="Times New Roman" w:hAnsi="Times New Roman"/>
                <w:color w:val="000000"/>
              </w:rPr>
            </w:pPr>
            <w:r>
              <w:rPr>
                <w:rFonts w:ascii="Times New Roman" w:hAnsi="Times New Roman"/>
                <w:color w:val="000000"/>
              </w:rPr>
              <w:t>89, 89</w:t>
            </w:r>
          </w:p>
        </w:tc>
        <w:tc>
          <w:tcPr>
            <w:tcW w:w="22" w:type="dxa"/>
            <w:tcBorders>
              <w:top w:val="nil"/>
              <w:left w:val="nil"/>
              <w:bottom w:val="nil"/>
              <w:right w:val="nil"/>
            </w:tcBorders>
            <w:shd w:val="clear" w:color="auto" w:fill="FFFFFF"/>
          </w:tcPr>
          <w:p w14:paraId="0E34337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7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7D" w14:textId="77777777" w:rsidR="0024092E" w:rsidRDefault="00450581">
            <w:pPr>
              <w:adjustRightInd w:val="0"/>
              <w:jc w:val="center"/>
              <w:rPr>
                <w:rFonts w:ascii="Times New Roman" w:hAnsi="Times New Roman"/>
                <w:color w:val="000000"/>
              </w:rPr>
            </w:pPr>
            <w:r>
              <w:rPr>
                <w:rFonts w:ascii="Times New Roman" w:hAnsi="Times New Roman"/>
                <w:color w:val="000000"/>
              </w:rPr>
              <w:t>4.0 (NA)</w:t>
            </w:r>
          </w:p>
        </w:tc>
        <w:tc>
          <w:tcPr>
            <w:tcW w:w="1860" w:type="dxa"/>
            <w:tcBorders>
              <w:top w:val="nil"/>
              <w:left w:val="nil"/>
              <w:bottom w:val="nil"/>
              <w:right w:val="nil"/>
            </w:tcBorders>
            <w:shd w:val="clear" w:color="auto" w:fill="FFFFFF"/>
          </w:tcPr>
          <w:p w14:paraId="0E34337E" w14:textId="77777777" w:rsidR="0024092E" w:rsidRDefault="00450581">
            <w:pPr>
              <w:adjustRightInd w:val="0"/>
              <w:jc w:val="center"/>
              <w:rPr>
                <w:rFonts w:ascii="Times New Roman" w:hAnsi="Times New Roman"/>
                <w:color w:val="000000"/>
              </w:rPr>
            </w:pPr>
            <w:r>
              <w:rPr>
                <w:rFonts w:ascii="Times New Roman" w:hAnsi="Times New Roman"/>
                <w:color w:val="000000"/>
              </w:rPr>
              <w:t>4.0 (4.0, 4.0)</w:t>
            </w:r>
          </w:p>
        </w:tc>
        <w:tc>
          <w:tcPr>
            <w:tcW w:w="1067" w:type="dxa"/>
            <w:tcBorders>
              <w:top w:val="nil"/>
              <w:left w:val="nil"/>
              <w:bottom w:val="nil"/>
              <w:right w:val="nil"/>
            </w:tcBorders>
            <w:shd w:val="clear" w:color="auto" w:fill="FFFFFF"/>
          </w:tcPr>
          <w:p w14:paraId="0E34337F" w14:textId="77777777" w:rsidR="0024092E" w:rsidRDefault="00450581">
            <w:pPr>
              <w:adjustRightInd w:val="0"/>
              <w:jc w:val="center"/>
              <w:rPr>
                <w:rFonts w:ascii="Times New Roman" w:hAnsi="Times New Roman"/>
                <w:color w:val="000000"/>
              </w:rPr>
            </w:pPr>
            <w:r>
              <w:rPr>
                <w:rFonts w:ascii="Times New Roman" w:hAnsi="Times New Roman"/>
                <w:color w:val="000000"/>
              </w:rPr>
              <w:t>4, 4</w:t>
            </w:r>
          </w:p>
        </w:tc>
      </w:tr>
      <w:tr w:rsidR="0024092E" w14:paraId="0E34338D" w14:textId="77777777">
        <w:trPr>
          <w:cantSplit/>
          <w:jc w:val="center"/>
        </w:trPr>
        <w:tc>
          <w:tcPr>
            <w:tcW w:w="1057" w:type="dxa"/>
            <w:tcBorders>
              <w:top w:val="nil"/>
              <w:left w:val="nil"/>
              <w:bottom w:val="nil"/>
              <w:right w:val="nil"/>
            </w:tcBorders>
            <w:shd w:val="clear" w:color="auto" w:fill="FFFFFF"/>
          </w:tcPr>
          <w:p w14:paraId="0E34338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8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83"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8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85" w14:textId="77777777" w:rsidR="0024092E" w:rsidRDefault="00450581">
            <w:pPr>
              <w:adjustRightInd w:val="0"/>
              <w:jc w:val="center"/>
              <w:rPr>
                <w:rFonts w:ascii="Times New Roman" w:hAnsi="Times New Roman"/>
                <w:color w:val="000000"/>
              </w:rPr>
            </w:pPr>
            <w:r>
              <w:rPr>
                <w:rFonts w:ascii="Times New Roman" w:hAnsi="Times New Roman"/>
                <w:color w:val="000000"/>
              </w:rPr>
              <w:t>88.0 (NA)</w:t>
            </w:r>
          </w:p>
        </w:tc>
        <w:tc>
          <w:tcPr>
            <w:tcW w:w="1860" w:type="dxa"/>
            <w:tcBorders>
              <w:top w:val="nil"/>
              <w:left w:val="nil"/>
              <w:bottom w:val="nil"/>
              <w:right w:val="nil"/>
            </w:tcBorders>
            <w:shd w:val="clear" w:color="auto" w:fill="FFFFFF"/>
          </w:tcPr>
          <w:p w14:paraId="0E343386" w14:textId="77777777" w:rsidR="0024092E" w:rsidRDefault="00450581">
            <w:pPr>
              <w:adjustRightInd w:val="0"/>
              <w:jc w:val="center"/>
              <w:rPr>
                <w:rFonts w:ascii="Times New Roman" w:hAnsi="Times New Roman"/>
                <w:color w:val="000000"/>
              </w:rPr>
            </w:pPr>
            <w:r>
              <w:rPr>
                <w:rFonts w:ascii="Times New Roman" w:hAnsi="Times New Roman"/>
                <w:color w:val="000000"/>
              </w:rPr>
              <w:t>88.0 (88.0, 88.0)</w:t>
            </w:r>
          </w:p>
        </w:tc>
        <w:tc>
          <w:tcPr>
            <w:tcW w:w="1067" w:type="dxa"/>
            <w:tcBorders>
              <w:top w:val="nil"/>
              <w:left w:val="nil"/>
              <w:bottom w:val="nil"/>
              <w:right w:val="nil"/>
            </w:tcBorders>
            <w:shd w:val="clear" w:color="auto" w:fill="FFFFFF"/>
          </w:tcPr>
          <w:p w14:paraId="0E343387" w14:textId="77777777" w:rsidR="0024092E" w:rsidRDefault="00450581">
            <w:pPr>
              <w:adjustRightInd w:val="0"/>
              <w:jc w:val="center"/>
              <w:rPr>
                <w:rFonts w:ascii="Times New Roman" w:hAnsi="Times New Roman"/>
                <w:color w:val="000000"/>
              </w:rPr>
            </w:pPr>
            <w:r>
              <w:rPr>
                <w:rFonts w:ascii="Times New Roman" w:hAnsi="Times New Roman"/>
                <w:color w:val="000000"/>
              </w:rPr>
              <w:t>88, 88</w:t>
            </w:r>
          </w:p>
        </w:tc>
        <w:tc>
          <w:tcPr>
            <w:tcW w:w="22" w:type="dxa"/>
            <w:tcBorders>
              <w:top w:val="nil"/>
              <w:left w:val="nil"/>
              <w:bottom w:val="nil"/>
              <w:right w:val="nil"/>
            </w:tcBorders>
            <w:shd w:val="clear" w:color="auto" w:fill="FFFFFF"/>
          </w:tcPr>
          <w:p w14:paraId="0E34338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8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8A" w14:textId="77777777" w:rsidR="0024092E" w:rsidRDefault="00450581">
            <w:pPr>
              <w:adjustRightInd w:val="0"/>
              <w:jc w:val="center"/>
              <w:rPr>
                <w:rFonts w:ascii="Times New Roman" w:hAnsi="Times New Roman"/>
                <w:color w:val="000000"/>
              </w:rPr>
            </w:pPr>
            <w:r>
              <w:rPr>
                <w:rFonts w:ascii="Times New Roman" w:hAnsi="Times New Roman"/>
                <w:color w:val="000000"/>
              </w:rPr>
              <w:t>3.0 (NA)</w:t>
            </w:r>
          </w:p>
        </w:tc>
        <w:tc>
          <w:tcPr>
            <w:tcW w:w="1860" w:type="dxa"/>
            <w:tcBorders>
              <w:top w:val="nil"/>
              <w:left w:val="nil"/>
              <w:bottom w:val="nil"/>
              <w:right w:val="nil"/>
            </w:tcBorders>
            <w:shd w:val="clear" w:color="auto" w:fill="FFFFFF"/>
          </w:tcPr>
          <w:p w14:paraId="0E34338B" w14:textId="77777777" w:rsidR="0024092E" w:rsidRDefault="00450581">
            <w:pPr>
              <w:adjustRightInd w:val="0"/>
              <w:jc w:val="center"/>
              <w:rPr>
                <w:rFonts w:ascii="Times New Roman" w:hAnsi="Times New Roman"/>
                <w:color w:val="000000"/>
              </w:rPr>
            </w:pPr>
            <w:r>
              <w:rPr>
                <w:rFonts w:ascii="Times New Roman" w:hAnsi="Times New Roman"/>
                <w:color w:val="000000"/>
              </w:rPr>
              <w:t>3.0 (3.0, 3.0)</w:t>
            </w:r>
          </w:p>
        </w:tc>
        <w:tc>
          <w:tcPr>
            <w:tcW w:w="1067" w:type="dxa"/>
            <w:tcBorders>
              <w:top w:val="nil"/>
              <w:left w:val="nil"/>
              <w:bottom w:val="nil"/>
              <w:right w:val="nil"/>
            </w:tcBorders>
            <w:shd w:val="clear" w:color="auto" w:fill="FFFFFF"/>
          </w:tcPr>
          <w:p w14:paraId="0E34338C" w14:textId="77777777" w:rsidR="0024092E" w:rsidRDefault="00450581">
            <w:pPr>
              <w:adjustRightInd w:val="0"/>
              <w:jc w:val="center"/>
              <w:rPr>
                <w:rFonts w:ascii="Times New Roman" w:hAnsi="Times New Roman"/>
                <w:color w:val="000000"/>
              </w:rPr>
            </w:pPr>
            <w:r>
              <w:rPr>
                <w:rFonts w:ascii="Times New Roman" w:hAnsi="Times New Roman"/>
                <w:color w:val="000000"/>
              </w:rPr>
              <w:t>3, 3</w:t>
            </w:r>
          </w:p>
        </w:tc>
      </w:tr>
      <w:tr w:rsidR="0024092E" w14:paraId="0E34339A" w14:textId="77777777">
        <w:trPr>
          <w:cantSplit/>
          <w:jc w:val="center"/>
        </w:trPr>
        <w:tc>
          <w:tcPr>
            <w:tcW w:w="1057" w:type="dxa"/>
            <w:tcBorders>
              <w:top w:val="nil"/>
              <w:left w:val="nil"/>
              <w:bottom w:val="nil"/>
              <w:right w:val="nil"/>
            </w:tcBorders>
            <w:shd w:val="clear" w:color="auto" w:fill="FFFFFF"/>
          </w:tcPr>
          <w:p w14:paraId="0E34338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8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90"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39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92" w14:textId="77777777" w:rsidR="0024092E" w:rsidRDefault="00450581">
            <w:pPr>
              <w:adjustRightInd w:val="0"/>
              <w:jc w:val="center"/>
              <w:rPr>
                <w:rFonts w:ascii="Times New Roman" w:hAnsi="Times New Roman"/>
                <w:color w:val="000000"/>
              </w:rPr>
            </w:pPr>
            <w:r>
              <w:rPr>
                <w:rFonts w:ascii="Times New Roman" w:hAnsi="Times New Roman"/>
                <w:color w:val="000000"/>
              </w:rPr>
              <w:t>103.0 (NA)</w:t>
            </w:r>
          </w:p>
        </w:tc>
        <w:tc>
          <w:tcPr>
            <w:tcW w:w="1860" w:type="dxa"/>
            <w:tcBorders>
              <w:top w:val="nil"/>
              <w:left w:val="nil"/>
              <w:bottom w:val="nil"/>
              <w:right w:val="nil"/>
            </w:tcBorders>
            <w:shd w:val="clear" w:color="auto" w:fill="FFFFFF"/>
          </w:tcPr>
          <w:p w14:paraId="0E343393" w14:textId="77777777" w:rsidR="0024092E" w:rsidRDefault="00450581">
            <w:pPr>
              <w:adjustRightInd w:val="0"/>
              <w:jc w:val="center"/>
              <w:rPr>
                <w:rFonts w:ascii="Times New Roman" w:hAnsi="Times New Roman"/>
                <w:color w:val="000000"/>
              </w:rPr>
            </w:pPr>
            <w:r>
              <w:rPr>
                <w:rFonts w:ascii="Times New Roman" w:hAnsi="Times New Roman"/>
                <w:color w:val="000000"/>
              </w:rPr>
              <w:t>103.0 (103.0, 103.0)</w:t>
            </w:r>
          </w:p>
        </w:tc>
        <w:tc>
          <w:tcPr>
            <w:tcW w:w="1067" w:type="dxa"/>
            <w:tcBorders>
              <w:top w:val="nil"/>
              <w:left w:val="nil"/>
              <w:bottom w:val="nil"/>
              <w:right w:val="nil"/>
            </w:tcBorders>
            <w:shd w:val="clear" w:color="auto" w:fill="FFFFFF"/>
          </w:tcPr>
          <w:p w14:paraId="0E343394" w14:textId="77777777" w:rsidR="0024092E" w:rsidRDefault="00450581">
            <w:pPr>
              <w:adjustRightInd w:val="0"/>
              <w:jc w:val="center"/>
              <w:rPr>
                <w:rFonts w:ascii="Times New Roman" w:hAnsi="Times New Roman"/>
                <w:color w:val="000000"/>
              </w:rPr>
            </w:pPr>
            <w:r>
              <w:rPr>
                <w:rFonts w:ascii="Times New Roman" w:hAnsi="Times New Roman"/>
                <w:color w:val="000000"/>
              </w:rPr>
              <w:t>103, 103</w:t>
            </w:r>
          </w:p>
        </w:tc>
        <w:tc>
          <w:tcPr>
            <w:tcW w:w="22" w:type="dxa"/>
            <w:tcBorders>
              <w:top w:val="nil"/>
              <w:left w:val="nil"/>
              <w:bottom w:val="nil"/>
              <w:right w:val="nil"/>
            </w:tcBorders>
            <w:shd w:val="clear" w:color="auto" w:fill="FFFFFF"/>
          </w:tcPr>
          <w:p w14:paraId="0E3433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9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397" w14:textId="77777777" w:rsidR="0024092E" w:rsidRDefault="00450581">
            <w:pPr>
              <w:adjustRightInd w:val="0"/>
              <w:jc w:val="center"/>
              <w:rPr>
                <w:rFonts w:ascii="Times New Roman" w:hAnsi="Times New Roman"/>
                <w:color w:val="000000"/>
              </w:rPr>
            </w:pPr>
            <w:r>
              <w:rPr>
                <w:rFonts w:ascii="Times New Roman" w:hAnsi="Times New Roman"/>
                <w:color w:val="000000"/>
              </w:rPr>
              <w:t>18.0 (NA)</w:t>
            </w:r>
          </w:p>
        </w:tc>
        <w:tc>
          <w:tcPr>
            <w:tcW w:w="1860" w:type="dxa"/>
            <w:tcBorders>
              <w:top w:val="nil"/>
              <w:left w:val="nil"/>
              <w:bottom w:val="nil"/>
              <w:right w:val="nil"/>
            </w:tcBorders>
            <w:shd w:val="clear" w:color="auto" w:fill="FFFFFF"/>
          </w:tcPr>
          <w:p w14:paraId="0E343398"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399"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r>
      <w:tr w:rsidR="0024092E" w14:paraId="0E34339C" w14:textId="77777777">
        <w:trPr>
          <w:cantSplit/>
          <w:jc w:val="center"/>
        </w:trPr>
        <w:tc>
          <w:tcPr>
            <w:tcW w:w="12939" w:type="dxa"/>
            <w:gridSpan w:val="12"/>
            <w:tcBorders>
              <w:top w:val="nil"/>
              <w:left w:val="nil"/>
              <w:bottom w:val="nil"/>
              <w:right w:val="nil"/>
            </w:tcBorders>
            <w:shd w:val="clear" w:color="auto" w:fill="FFFFFF"/>
          </w:tcPr>
          <w:p w14:paraId="0E34339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3A9" w14:textId="77777777">
        <w:trPr>
          <w:cantSplit/>
          <w:jc w:val="center"/>
        </w:trPr>
        <w:tc>
          <w:tcPr>
            <w:tcW w:w="1057" w:type="dxa"/>
            <w:tcBorders>
              <w:top w:val="nil"/>
              <w:left w:val="nil"/>
              <w:bottom w:val="nil"/>
              <w:right w:val="nil"/>
            </w:tcBorders>
            <w:shd w:val="clear" w:color="auto" w:fill="FFFFFF"/>
          </w:tcPr>
          <w:p w14:paraId="0E34339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9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39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3A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3A1" w14:textId="77777777" w:rsidR="0024092E" w:rsidRDefault="00450581">
            <w:pPr>
              <w:adjustRightInd w:val="0"/>
              <w:jc w:val="center"/>
              <w:rPr>
                <w:rFonts w:ascii="Times New Roman" w:hAnsi="Times New Roman"/>
                <w:color w:val="000000"/>
              </w:rPr>
            </w:pPr>
            <w:r>
              <w:rPr>
                <w:rFonts w:ascii="Times New Roman" w:hAnsi="Times New Roman"/>
                <w:color w:val="000000"/>
              </w:rPr>
              <w:t>81.1 (7.87)</w:t>
            </w:r>
          </w:p>
        </w:tc>
        <w:tc>
          <w:tcPr>
            <w:tcW w:w="1860" w:type="dxa"/>
            <w:tcBorders>
              <w:top w:val="nil"/>
              <w:left w:val="nil"/>
              <w:bottom w:val="nil"/>
              <w:right w:val="nil"/>
            </w:tcBorders>
            <w:shd w:val="clear" w:color="auto" w:fill="FFFFFF"/>
          </w:tcPr>
          <w:p w14:paraId="0E3433A2" w14:textId="77777777" w:rsidR="0024092E" w:rsidRDefault="00450581">
            <w:pPr>
              <w:adjustRightInd w:val="0"/>
              <w:jc w:val="center"/>
              <w:rPr>
                <w:rFonts w:ascii="Times New Roman" w:hAnsi="Times New Roman"/>
                <w:color w:val="000000"/>
              </w:rPr>
            </w:pPr>
            <w:r>
              <w:rPr>
                <w:rFonts w:ascii="Times New Roman" w:hAnsi="Times New Roman"/>
                <w:color w:val="000000"/>
              </w:rPr>
              <w:t>83.0 (77.0, 85.0)</w:t>
            </w:r>
          </w:p>
        </w:tc>
        <w:tc>
          <w:tcPr>
            <w:tcW w:w="1067" w:type="dxa"/>
            <w:tcBorders>
              <w:top w:val="nil"/>
              <w:left w:val="nil"/>
              <w:bottom w:val="nil"/>
              <w:right w:val="nil"/>
            </w:tcBorders>
            <w:shd w:val="clear" w:color="auto" w:fill="FFFFFF"/>
          </w:tcPr>
          <w:p w14:paraId="0E3433A3" w14:textId="77777777" w:rsidR="0024092E" w:rsidRDefault="00450581">
            <w:pPr>
              <w:adjustRightInd w:val="0"/>
              <w:jc w:val="center"/>
              <w:rPr>
                <w:rFonts w:ascii="Times New Roman" w:hAnsi="Times New Roman"/>
                <w:color w:val="000000"/>
              </w:rPr>
            </w:pPr>
            <w:r>
              <w:rPr>
                <w:rFonts w:ascii="Times New Roman" w:hAnsi="Times New Roman"/>
                <w:color w:val="000000"/>
              </w:rPr>
              <w:t>63, 91</w:t>
            </w:r>
          </w:p>
        </w:tc>
        <w:tc>
          <w:tcPr>
            <w:tcW w:w="22" w:type="dxa"/>
            <w:tcBorders>
              <w:top w:val="nil"/>
              <w:left w:val="nil"/>
              <w:bottom w:val="nil"/>
              <w:right w:val="nil"/>
            </w:tcBorders>
            <w:shd w:val="clear" w:color="auto" w:fill="FFFFFF"/>
          </w:tcPr>
          <w:p w14:paraId="0E3433A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3A6"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3A7"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3A8" w14:textId="77777777" w:rsidR="0024092E" w:rsidRDefault="0024092E">
            <w:pPr>
              <w:adjustRightInd w:val="0"/>
              <w:jc w:val="center"/>
              <w:rPr>
                <w:rFonts w:ascii="Times New Roman" w:hAnsi="Times New Roman"/>
                <w:color w:val="000000"/>
              </w:rPr>
            </w:pPr>
          </w:p>
        </w:tc>
      </w:tr>
      <w:tr w:rsidR="0024092E" w14:paraId="0E3433B6" w14:textId="77777777">
        <w:trPr>
          <w:cantSplit/>
          <w:jc w:val="center"/>
        </w:trPr>
        <w:tc>
          <w:tcPr>
            <w:tcW w:w="1057" w:type="dxa"/>
            <w:tcBorders>
              <w:top w:val="nil"/>
              <w:left w:val="nil"/>
              <w:bottom w:val="nil"/>
              <w:right w:val="nil"/>
            </w:tcBorders>
            <w:shd w:val="clear" w:color="auto" w:fill="FFFFFF"/>
          </w:tcPr>
          <w:p w14:paraId="0E3433A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A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AC"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AD"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3AE" w14:textId="77777777" w:rsidR="0024092E" w:rsidRDefault="00450581">
            <w:pPr>
              <w:adjustRightInd w:val="0"/>
              <w:jc w:val="center"/>
              <w:rPr>
                <w:rFonts w:ascii="Times New Roman" w:hAnsi="Times New Roman"/>
                <w:color w:val="000000"/>
              </w:rPr>
            </w:pPr>
            <w:r>
              <w:rPr>
                <w:rFonts w:ascii="Times New Roman" w:hAnsi="Times New Roman"/>
                <w:color w:val="000000"/>
              </w:rPr>
              <w:t>80.3 (8.18)</w:t>
            </w:r>
          </w:p>
        </w:tc>
        <w:tc>
          <w:tcPr>
            <w:tcW w:w="1860" w:type="dxa"/>
            <w:tcBorders>
              <w:top w:val="nil"/>
              <w:left w:val="nil"/>
              <w:bottom w:val="nil"/>
              <w:right w:val="nil"/>
            </w:tcBorders>
            <w:shd w:val="clear" w:color="auto" w:fill="FFFFFF"/>
          </w:tcPr>
          <w:p w14:paraId="0E3433AF" w14:textId="77777777" w:rsidR="0024092E" w:rsidRDefault="00450581">
            <w:pPr>
              <w:adjustRightInd w:val="0"/>
              <w:jc w:val="center"/>
              <w:rPr>
                <w:rFonts w:ascii="Times New Roman" w:hAnsi="Times New Roman"/>
                <w:color w:val="000000"/>
              </w:rPr>
            </w:pPr>
            <w:r>
              <w:rPr>
                <w:rFonts w:ascii="Times New Roman" w:hAnsi="Times New Roman"/>
                <w:color w:val="000000"/>
              </w:rPr>
              <w:t>83.5 (79.0, 85.0)</w:t>
            </w:r>
          </w:p>
        </w:tc>
        <w:tc>
          <w:tcPr>
            <w:tcW w:w="1067" w:type="dxa"/>
            <w:tcBorders>
              <w:top w:val="nil"/>
              <w:left w:val="nil"/>
              <w:bottom w:val="nil"/>
              <w:right w:val="nil"/>
            </w:tcBorders>
            <w:shd w:val="clear" w:color="auto" w:fill="FFFFFF"/>
          </w:tcPr>
          <w:p w14:paraId="0E3433B0" w14:textId="77777777" w:rsidR="0024092E" w:rsidRDefault="00450581">
            <w:pPr>
              <w:adjustRightInd w:val="0"/>
              <w:jc w:val="center"/>
              <w:rPr>
                <w:rFonts w:ascii="Times New Roman" w:hAnsi="Times New Roman"/>
                <w:color w:val="000000"/>
              </w:rPr>
            </w:pPr>
            <w:r>
              <w:rPr>
                <w:rFonts w:ascii="Times New Roman" w:hAnsi="Times New Roman"/>
                <w:color w:val="000000"/>
              </w:rPr>
              <w:t>61, 90</w:t>
            </w:r>
          </w:p>
        </w:tc>
        <w:tc>
          <w:tcPr>
            <w:tcW w:w="22" w:type="dxa"/>
            <w:tcBorders>
              <w:top w:val="nil"/>
              <w:left w:val="nil"/>
              <w:bottom w:val="nil"/>
              <w:right w:val="nil"/>
            </w:tcBorders>
            <w:shd w:val="clear" w:color="auto" w:fill="FFFFFF"/>
          </w:tcPr>
          <w:p w14:paraId="0E3433B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B2"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3B3" w14:textId="77777777" w:rsidR="0024092E" w:rsidRDefault="00450581">
            <w:pPr>
              <w:adjustRightInd w:val="0"/>
              <w:jc w:val="center"/>
              <w:rPr>
                <w:rFonts w:ascii="Times New Roman" w:hAnsi="Times New Roman"/>
                <w:color w:val="000000"/>
              </w:rPr>
            </w:pPr>
            <w:r>
              <w:rPr>
                <w:rFonts w:ascii="Times New Roman" w:hAnsi="Times New Roman"/>
                <w:color w:val="000000"/>
              </w:rPr>
              <w:t>-0.8 (2.30)</w:t>
            </w:r>
          </w:p>
        </w:tc>
        <w:tc>
          <w:tcPr>
            <w:tcW w:w="1860" w:type="dxa"/>
            <w:tcBorders>
              <w:top w:val="nil"/>
              <w:left w:val="nil"/>
              <w:bottom w:val="nil"/>
              <w:right w:val="nil"/>
            </w:tcBorders>
            <w:shd w:val="clear" w:color="auto" w:fill="FFFFFF"/>
          </w:tcPr>
          <w:p w14:paraId="0E3433B4" w14:textId="77777777" w:rsidR="0024092E" w:rsidRDefault="00450581">
            <w:pPr>
              <w:adjustRightInd w:val="0"/>
              <w:jc w:val="center"/>
              <w:rPr>
                <w:rFonts w:ascii="Times New Roman" w:hAnsi="Times New Roman"/>
                <w:color w:val="000000"/>
              </w:rPr>
            </w:pPr>
            <w:r>
              <w:rPr>
                <w:rFonts w:ascii="Times New Roman" w:hAnsi="Times New Roman"/>
                <w:color w:val="000000"/>
              </w:rPr>
              <w:t>-1.0 (-3.0, 0.0)</w:t>
            </w:r>
          </w:p>
        </w:tc>
        <w:tc>
          <w:tcPr>
            <w:tcW w:w="1067" w:type="dxa"/>
            <w:tcBorders>
              <w:top w:val="nil"/>
              <w:left w:val="nil"/>
              <w:bottom w:val="nil"/>
              <w:right w:val="nil"/>
            </w:tcBorders>
            <w:shd w:val="clear" w:color="auto" w:fill="FFFFFF"/>
          </w:tcPr>
          <w:p w14:paraId="0E3433B5" w14:textId="77777777" w:rsidR="0024092E" w:rsidRDefault="00450581">
            <w:pPr>
              <w:adjustRightInd w:val="0"/>
              <w:jc w:val="center"/>
              <w:rPr>
                <w:rFonts w:ascii="Times New Roman" w:hAnsi="Times New Roman"/>
                <w:color w:val="000000"/>
              </w:rPr>
            </w:pPr>
            <w:r>
              <w:rPr>
                <w:rFonts w:ascii="Times New Roman" w:hAnsi="Times New Roman"/>
                <w:color w:val="000000"/>
              </w:rPr>
              <w:t>-3, 4</w:t>
            </w:r>
          </w:p>
        </w:tc>
      </w:tr>
      <w:tr w:rsidR="0024092E" w14:paraId="0E3433C3" w14:textId="77777777">
        <w:trPr>
          <w:cantSplit/>
          <w:jc w:val="center"/>
        </w:trPr>
        <w:tc>
          <w:tcPr>
            <w:tcW w:w="1057" w:type="dxa"/>
            <w:tcBorders>
              <w:top w:val="nil"/>
              <w:left w:val="nil"/>
              <w:bottom w:val="nil"/>
              <w:right w:val="nil"/>
            </w:tcBorders>
            <w:shd w:val="clear" w:color="auto" w:fill="FFFFFF"/>
          </w:tcPr>
          <w:p w14:paraId="0E3433B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B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B9"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3B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3BB" w14:textId="77777777" w:rsidR="0024092E" w:rsidRDefault="00450581">
            <w:pPr>
              <w:adjustRightInd w:val="0"/>
              <w:jc w:val="center"/>
              <w:rPr>
                <w:rFonts w:ascii="Times New Roman" w:hAnsi="Times New Roman"/>
                <w:color w:val="000000"/>
              </w:rPr>
            </w:pPr>
            <w:r>
              <w:rPr>
                <w:rFonts w:ascii="Times New Roman" w:hAnsi="Times New Roman"/>
                <w:color w:val="000000"/>
              </w:rPr>
              <w:t>80.3 (8.26)</w:t>
            </w:r>
          </w:p>
        </w:tc>
        <w:tc>
          <w:tcPr>
            <w:tcW w:w="1860" w:type="dxa"/>
            <w:tcBorders>
              <w:top w:val="nil"/>
              <w:left w:val="nil"/>
              <w:bottom w:val="nil"/>
              <w:right w:val="nil"/>
            </w:tcBorders>
            <w:shd w:val="clear" w:color="auto" w:fill="FFFFFF"/>
          </w:tcPr>
          <w:p w14:paraId="0E3433BC" w14:textId="77777777" w:rsidR="0024092E" w:rsidRDefault="00450581">
            <w:pPr>
              <w:adjustRightInd w:val="0"/>
              <w:jc w:val="center"/>
              <w:rPr>
                <w:rFonts w:ascii="Times New Roman" w:hAnsi="Times New Roman"/>
                <w:color w:val="000000"/>
              </w:rPr>
            </w:pPr>
            <w:r>
              <w:rPr>
                <w:rFonts w:ascii="Times New Roman" w:hAnsi="Times New Roman"/>
                <w:color w:val="000000"/>
              </w:rPr>
              <w:t>83.5 (77.0, 85.5)</w:t>
            </w:r>
          </w:p>
        </w:tc>
        <w:tc>
          <w:tcPr>
            <w:tcW w:w="1067" w:type="dxa"/>
            <w:tcBorders>
              <w:top w:val="nil"/>
              <w:left w:val="nil"/>
              <w:bottom w:val="nil"/>
              <w:right w:val="nil"/>
            </w:tcBorders>
            <w:shd w:val="clear" w:color="auto" w:fill="FFFFFF"/>
          </w:tcPr>
          <w:p w14:paraId="0E3433BD" w14:textId="77777777" w:rsidR="0024092E" w:rsidRDefault="00450581">
            <w:pPr>
              <w:adjustRightInd w:val="0"/>
              <w:jc w:val="center"/>
              <w:rPr>
                <w:rFonts w:ascii="Times New Roman" w:hAnsi="Times New Roman"/>
                <w:color w:val="000000"/>
              </w:rPr>
            </w:pPr>
            <w:r>
              <w:rPr>
                <w:rFonts w:ascii="Times New Roman" w:hAnsi="Times New Roman"/>
                <w:color w:val="000000"/>
              </w:rPr>
              <w:t>63, 87</w:t>
            </w:r>
          </w:p>
        </w:tc>
        <w:tc>
          <w:tcPr>
            <w:tcW w:w="22" w:type="dxa"/>
            <w:tcBorders>
              <w:top w:val="nil"/>
              <w:left w:val="nil"/>
              <w:bottom w:val="nil"/>
              <w:right w:val="nil"/>
            </w:tcBorders>
            <w:shd w:val="clear" w:color="auto" w:fill="FFFFFF"/>
          </w:tcPr>
          <w:p w14:paraId="0E3433B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BF"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3C0" w14:textId="77777777" w:rsidR="0024092E" w:rsidRDefault="00450581">
            <w:pPr>
              <w:adjustRightInd w:val="0"/>
              <w:jc w:val="center"/>
              <w:rPr>
                <w:rFonts w:ascii="Times New Roman" w:hAnsi="Times New Roman"/>
                <w:color w:val="000000"/>
              </w:rPr>
            </w:pPr>
            <w:r>
              <w:rPr>
                <w:rFonts w:ascii="Times New Roman" w:hAnsi="Times New Roman"/>
                <w:color w:val="000000"/>
              </w:rPr>
              <w:t>-0.3 (7.01)</w:t>
            </w:r>
          </w:p>
        </w:tc>
        <w:tc>
          <w:tcPr>
            <w:tcW w:w="1860" w:type="dxa"/>
            <w:tcBorders>
              <w:top w:val="nil"/>
              <w:left w:val="nil"/>
              <w:bottom w:val="nil"/>
              <w:right w:val="nil"/>
            </w:tcBorders>
            <w:shd w:val="clear" w:color="auto" w:fill="FFFFFF"/>
          </w:tcPr>
          <w:p w14:paraId="0E3433C1" w14:textId="77777777" w:rsidR="0024092E" w:rsidRDefault="00450581">
            <w:pPr>
              <w:adjustRightInd w:val="0"/>
              <w:jc w:val="center"/>
              <w:rPr>
                <w:rFonts w:ascii="Times New Roman" w:hAnsi="Times New Roman"/>
                <w:color w:val="000000"/>
              </w:rPr>
            </w:pPr>
            <w:r>
              <w:rPr>
                <w:rFonts w:ascii="Times New Roman" w:hAnsi="Times New Roman"/>
                <w:color w:val="000000"/>
              </w:rPr>
              <w:t>1.5 (-3.5, 3.0)</w:t>
            </w:r>
          </w:p>
        </w:tc>
        <w:tc>
          <w:tcPr>
            <w:tcW w:w="1067" w:type="dxa"/>
            <w:tcBorders>
              <w:top w:val="nil"/>
              <w:left w:val="nil"/>
              <w:bottom w:val="nil"/>
              <w:right w:val="nil"/>
            </w:tcBorders>
            <w:shd w:val="clear" w:color="auto" w:fill="FFFFFF"/>
          </w:tcPr>
          <w:p w14:paraId="0E3433C2" w14:textId="77777777" w:rsidR="0024092E" w:rsidRDefault="00450581">
            <w:pPr>
              <w:adjustRightInd w:val="0"/>
              <w:jc w:val="center"/>
              <w:rPr>
                <w:rFonts w:ascii="Times New Roman" w:hAnsi="Times New Roman"/>
                <w:color w:val="000000"/>
              </w:rPr>
            </w:pPr>
            <w:r>
              <w:rPr>
                <w:rFonts w:ascii="Times New Roman" w:hAnsi="Times New Roman"/>
                <w:color w:val="000000"/>
              </w:rPr>
              <w:t>-14, 10</w:t>
            </w:r>
          </w:p>
        </w:tc>
      </w:tr>
      <w:tr w:rsidR="0024092E" w14:paraId="0E3433D0" w14:textId="77777777">
        <w:trPr>
          <w:cantSplit/>
          <w:jc w:val="center"/>
        </w:trPr>
        <w:tc>
          <w:tcPr>
            <w:tcW w:w="1057" w:type="dxa"/>
            <w:tcBorders>
              <w:top w:val="nil"/>
              <w:left w:val="nil"/>
              <w:bottom w:val="nil"/>
              <w:right w:val="nil"/>
            </w:tcBorders>
            <w:shd w:val="clear" w:color="auto" w:fill="FFFFFF"/>
          </w:tcPr>
          <w:p w14:paraId="0E3433C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C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C6"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C7"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3C8" w14:textId="77777777" w:rsidR="0024092E" w:rsidRDefault="00450581">
            <w:pPr>
              <w:adjustRightInd w:val="0"/>
              <w:jc w:val="center"/>
              <w:rPr>
                <w:rFonts w:ascii="Times New Roman" w:hAnsi="Times New Roman"/>
                <w:color w:val="000000"/>
              </w:rPr>
            </w:pPr>
            <w:r>
              <w:rPr>
                <w:rFonts w:ascii="Times New Roman" w:hAnsi="Times New Roman"/>
                <w:color w:val="000000"/>
              </w:rPr>
              <w:t>82.4 (8.31)</w:t>
            </w:r>
          </w:p>
        </w:tc>
        <w:tc>
          <w:tcPr>
            <w:tcW w:w="1860" w:type="dxa"/>
            <w:tcBorders>
              <w:top w:val="nil"/>
              <w:left w:val="nil"/>
              <w:bottom w:val="nil"/>
              <w:right w:val="nil"/>
            </w:tcBorders>
            <w:shd w:val="clear" w:color="auto" w:fill="FFFFFF"/>
          </w:tcPr>
          <w:p w14:paraId="0E3433C9" w14:textId="77777777" w:rsidR="0024092E" w:rsidRDefault="00450581">
            <w:pPr>
              <w:adjustRightInd w:val="0"/>
              <w:jc w:val="center"/>
              <w:rPr>
                <w:rFonts w:ascii="Times New Roman" w:hAnsi="Times New Roman"/>
                <w:color w:val="000000"/>
              </w:rPr>
            </w:pPr>
            <w:r>
              <w:rPr>
                <w:rFonts w:ascii="Times New Roman" w:hAnsi="Times New Roman"/>
                <w:color w:val="000000"/>
              </w:rPr>
              <w:t>84.0 (79.5, 87.5)</w:t>
            </w:r>
          </w:p>
        </w:tc>
        <w:tc>
          <w:tcPr>
            <w:tcW w:w="1067" w:type="dxa"/>
            <w:tcBorders>
              <w:top w:val="nil"/>
              <w:left w:val="nil"/>
              <w:bottom w:val="nil"/>
              <w:right w:val="nil"/>
            </w:tcBorders>
            <w:shd w:val="clear" w:color="auto" w:fill="FFFFFF"/>
          </w:tcPr>
          <w:p w14:paraId="0E3433CA" w14:textId="77777777" w:rsidR="0024092E" w:rsidRDefault="00450581">
            <w:pPr>
              <w:adjustRightInd w:val="0"/>
              <w:jc w:val="center"/>
              <w:rPr>
                <w:rFonts w:ascii="Times New Roman" w:hAnsi="Times New Roman"/>
                <w:color w:val="000000"/>
              </w:rPr>
            </w:pPr>
            <w:r>
              <w:rPr>
                <w:rFonts w:ascii="Times New Roman" w:hAnsi="Times New Roman"/>
                <w:color w:val="000000"/>
              </w:rPr>
              <w:t>65, 92</w:t>
            </w:r>
          </w:p>
        </w:tc>
        <w:tc>
          <w:tcPr>
            <w:tcW w:w="22" w:type="dxa"/>
            <w:tcBorders>
              <w:top w:val="nil"/>
              <w:left w:val="nil"/>
              <w:bottom w:val="nil"/>
              <w:right w:val="nil"/>
            </w:tcBorders>
            <w:shd w:val="clear" w:color="auto" w:fill="FFFFFF"/>
          </w:tcPr>
          <w:p w14:paraId="0E3433C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CC"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3CD" w14:textId="77777777" w:rsidR="0024092E" w:rsidRDefault="00450581">
            <w:pPr>
              <w:adjustRightInd w:val="0"/>
              <w:jc w:val="center"/>
              <w:rPr>
                <w:rFonts w:ascii="Times New Roman" w:hAnsi="Times New Roman"/>
                <w:color w:val="000000"/>
              </w:rPr>
            </w:pPr>
            <w:r>
              <w:rPr>
                <w:rFonts w:ascii="Times New Roman" w:hAnsi="Times New Roman"/>
                <w:color w:val="000000"/>
              </w:rPr>
              <w:t>1.9 (8.24)</w:t>
            </w:r>
          </w:p>
        </w:tc>
        <w:tc>
          <w:tcPr>
            <w:tcW w:w="1860" w:type="dxa"/>
            <w:tcBorders>
              <w:top w:val="nil"/>
              <w:left w:val="nil"/>
              <w:bottom w:val="nil"/>
              <w:right w:val="nil"/>
            </w:tcBorders>
            <w:shd w:val="clear" w:color="auto" w:fill="FFFFFF"/>
          </w:tcPr>
          <w:p w14:paraId="0E3433CE" w14:textId="77777777" w:rsidR="0024092E" w:rsidRDefault="00450581">
            <w:pPr>
              <w:adjustRightInd w:val="0"/>
              <w:jc w:val="center"/>
              <w:rPr>
                <w:rFonts w:ascii="Times New Roman" w:hAnsi="Times New Roman"/>
                <w:color w:val="000000"/>
              </w:rPr>
            </w:pPr>
            <w:r>
              <w:rPr>
                <w:rFonts w:ascii="Times New Roman" w:hAnsi="Times New Roman"/>
                <w:color w:val="000000"/>
              </w:rPr>
              <w:t>4.0 (-4.0, 6.5)</w:t>
            </w:r>
          </w:p>
        </w:tc>
        <w:tc>
          <w:tcPr>
            <w:tcW w:w="1067" w:type="dxa"/>
            <w:tcBorders>
              <w:top w:val="nil"/>
              <w:left w:val="nil"/>
              <w:bottom w:val="nil"/>
              <w:right w:val="nil"/>
            </w:tcBorders>
            <w:shd w:val="clear" w:color="auto" w:fill="FFFFFF"/>
          </w:tcPr>
          <w:p w14:paraId="0E3433CF" w14:textId="77777777" w:rsidR="0024092E" w:rsidRDefault="00450581">
            <w:pPr>
              <w:adjustRightInd w:val="0"/>
              <w:jc w:val="center"/>
              <w:rPr>
                <w:rFonts w:ascii="Times New Roman" w:hAnsi="Times New Roman"/>
                <w:color w:val="000000"/>
              </w:rPr>
            </w:pPr>
            <w:r>
              <w:rPr>
                <w:rFonts w:ascii="Times New Roman" w:hAnsi="Times New Roman"/>
                <w:color w:val="000000"/>
              </w:rPr>
              <w:t>-12, 14</w:t>
            </w:r>
          </w:p>
        </w:tc>
      </w:tr>
      <w:tr w:rsidR="0024092E" w14:paraId="0E3433DD" w14:textId="77777777">
        <w:trPr>
          <w:cantSplit/>
          <w:jc w:val="center"/>
        </w:trPr>
        <w:tc>
          <w:tcPr>
            <w:tcW w:w="1057" w:type="dxa"/>
            <w:tcBorders>
              <w:top w:val="nil"/>
              <w:left w:val="nil"/>
              <w:bottom w:val="nil"/>
              <w:right w:val="nil"/>
            </w:tcBorders>
            <w:shd w:val="clear" w:color="auto" w:fill="FFFFFF"/>
          </w:tcPr>
          <w:p w14:paraId="0E3433D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D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D3"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3D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D5" w14:textId="77777777" w:rsidR="0024092E" w:rsidRDefault="00450581">
            <w:pPr>
              <w:adjustRightInd w:val="0"/>
              <w:jc w:val="center"/>
              <w:rPr>
                <w:rFonts w:ascii="Times New Roman" w:hAnsi="Times New Roman"/>
                <w:color w:val="000000"/>
              </w:rPr>
            </w:pPr>
            <w:r>
              <w:rPr>
                <w:rFonts w:ascii="Times New Roman" w:hAnsi="Times New Roman"/>
                <w:color w:val="000000"/>
              </w:rPr>
              <w:t>83.8 (6.24)</w:t>
            </w:r>
          </w:p>
        </w:tc>
        <w:tc>
          <w:tcPr>
            <w:tcW w:w="1860" w:type="dxa"/>
            <w:tcBorders>
              <w:top w:val="nil"/>
              <w:left w:val="nil"/>
              <w:bottom w:val="nil"/>
              <w:right w:val="nil"/>
            </w:tcBorders>
            <w:shd w:val="clear" w:color="auto" w:fill="FFFFFF"/>
          </w:tcPr>
          <w:p w14:paraId="0E3433D6" w14:textId="77777777" w:rsidR="0024092E" w:rsidRDefault="00450581">
            <w:pPr>
              <w:adjustRightInd w:val="0"/>
              <w:jc w:val="center"/>
              <w:rPr>
                <w:rFonts w:ascii="Times New Roman" w:hAnsi="Times New Roman"/>
                <w:color w:val="000000"/>
              </w:rPr>
            </w:pPr>
            <w:r>
              <w:rPr>
                <w:rFonts w:ascii="Times New Roman" w:hAnsi="Times New Roman"/>
                <w:color w:val="000000"/>
              </w:rPr>
              <w:t>84.0 (78.5, 89.0)</w:t>
            </w:r>
          </w:p>
        </w:tc>
        <w:tc>
          <w:tcPr>
            <w:tcW w:w="1067" w:type="dxa"/>
            <w:tcBorders>
              <w:top w:val="nil"/>
              <w:left w:val="nil"/>
              <w:bottom w:val="nil"/>
              <w:right w:val="nil"/>
            </w:tcBorders>
            <w:shd w:val="clear" w:color="auto" w:fill="FFFFFF"/>
          </w:tcPr>
          <w:p w14:paraId="0E3433D7" w14:textId="77777777" w:rsidR="0024092E" w:rsidRDefault="00450581">
            <w:pPr>
              <w:adjustRightInd w:val="0"/>
              <w:jc w:val="center"/>
              <w:rPr>
                <w:rFonts w:ascii="Times New Roman" w:hAnsi="Times New Roman"/>
                <w:color w:val="000000"/>
              </w:rPr>
            </w:pPr>
            <w:r>
              <w:rPr>
                <w:rFonts w:ascii="Times New Roman" w:hAnsi="Times New Roman"/>
                <w:color w:val="000000"/>
              </w:rPr>
              <w:t>77, 90</w:t>
            </w:r>
          </w:p>
        </w:tc>
        <w:tc>
          <w:tcPr>
            <w:tcW w:w="22" w:type="dxa"/>
            <w:tcBorders>
              <w:top w:val="nil"/>
              <w:left w:val="nil"/>
              <w:bottom w:val="nil"/>
              <w:right w:val="nil"/>
            </w:tcBorders>
            <w:shd w:val="clear" w:color="auto" w:fill="FFFFFF"/>
          </w:tcPr>
          <w:p w14:paraId="0E3433D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D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DA" w14:textId="77777777" w:rsidR="0024092E" w:rsidRDefault="00450581">
            <w:pPr>
              <w:adjustRightInd w:val="0"/>
              <w:jc w:val="center"/>
              <w:rPr>
                <w:rFonts w:ascii="Times New Roman" w:hAnsi="Times New Roman"/>
                <w:color w:val="000000"/>
              </w:rPr>
            </w:pPr>
            <w:r>
              <w:rPr>
                <w:rFonts w:ascii="Times New Roman" w:hAnsi="Times New Roman"/>
                <w:color w:val="000000"/>
              </w:rPr>
              <w:t>5.8 (7.93)</w:t>
            </w:r>
          </w:p>
        </w:tc>
        <w:tc>
          <w:tcPr>
            <w:tcW w:w="1860" w:type="dxa"/>
            <w:tcBorders>
              <w:top w:val="nil"/>
              <w:left w:val="nil"/>
              <w:bottom w:val="nil"/>
              <w:right w:val="nil"/>
            </w:tcBorders>
            <w:shd w:val="clear" w:color="auto" w:fill="FFFFFF"/>
          </w:tcPr>
          <w:p w14:paraId="0E3433DB" w14:textId="77777777" w:rsidR="0024092E" w:rsidRDefault="00450581">
            <w:pPr>
              <w:adjustRightInd w:val="0"/>
              <w:jc w:val="center"/>
              <w:rPr>
                <w:rFonts w:ascii="Times New Roman" w:hAnsi="Times New Roman"/>
                <w:color w:val="000000"/>
              </w:rPr>
            </w:pPr>
            <w:r>
              <w:rPr>
                <w:rFonts w:ascii="Times New Roman" w:hAnsi="Times New Roman"/>
                <w:color w:val="000000"/>
              </w:rPr>
              <w:t>6.5 (-0.5, 12.0)</w:t>
            </w:r>
          </w:p>
        </w:tc>
        <w:tc>
          <w:tcPr>
            <w:tcW w:w="1067" w:type="dxa"/>
            <w:tcBorders>
              <w:top w:val="nil"/>
              <w:left w:val="nil"/>
              <w:bottom w:val="nil"/>
              <w:right w:val="nil"/>
            </w:tcBorders>
            <w:shd w:val="clear" w:color="auto" w:fill="FFFFFF"/>
          </w:tcPr>
          <w:p w14:paraId="0E3433DC" w14:textId="77777777" w:rsidR="0024092E" w:rsidRDefault="00450581">
            <w:pPr>
              <w:adjustRightInd w:val="0"/>
              <w:jc w:val="center"/>
              <w:rPr>
                <w:rFonts w:ascii="Times New Roman" w:hAnsi="Times New Roman"/>
                <w:color w:val="000000"/>
              </w:rPr>
            </w:pPr>
            <w:r>
              <w:rPr>
                <w:rFonts w:ascii="Times New Roman" w:hAnsi="Times New Roman"/>
                <w:color w:val="000000"/>
              </w:rPr>
              <w:t>-4, 14</w:t>
            </w:r>
          </w:p>
        </w:tc>
      </w:tr>
      <w:tr w:rsidR="0024092E" w14:paraId="0E3433EA" w14:textId="77777777">
        <w:trPr>
          <w:cantSplit/>
          <w:jc w:val="center"/>
        </w:trPr>
        <w:tc>
          <w:tcPr>
            <w:tcW w:w="1057" w:type="dxa"/>
            <w:tcBorders>
              <w:top w:val="nil"/>
              <w:left w:val="nil"/>
              <w:bottom w:val="nil"/>
              <w:right w:val="nil"/>
            </w:tcBorders>
            <w:shd w:val="clear" w:color="auto" w:fill="FFFFFF"/>
          </w:tcPr>
          <w:p w14:paraId="0E3433D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D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E0"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E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E2" w14:textId="77777777" w:rsidR="0024092E" w:rsidRDefault="00450581">
            <w:pPr>
              <w:adjustRightInd w:val="0"/>
              <w:jc w:val="center"/>
              <w:rPr>
                <w:rFonts w:ascii="Times New Roman" w:hAnsi="Times New Roman"/>
                <w:color w:val="000000"/>
              </w:rPr>
            </w:pPr>
            <w:r>
              <w:rPr>
                <w:rFonts w:ascii="Times New Roman" w:hAnsi="Times New Roman"/>
                <w:color w:val="000000"/>
              </w:rPr>
              <w:t>83.0 (5.60)</w:t>
            </w:r>
          </w:p>
        </w:tc>
        <w:tc>
          <w:tcPr>
            <w:tcW w:w="1860" w:type="dxa"/>
            <w:tcBorders>
              <w:top w:val="nil"/>
              <w:left w:val="nil"/>
              <w:bottom w:val="nil"/>
              <w:right w:val="nil"/>
            </w:tcBorders>
            <w:shd w:val="clear" w:color="auto" w:fill="FFFFFF"/>
          </w:tcPr>
          <w:p w14:paraId="0E3433E3" w14:textId="77777777" w:rsidR="0024092E" w:rsidRDefault="00450581">
            <w:pPr>
              <w:adjustRightInd w:val="0"/>
              <w:jc w:val="center"/>
              <w:rPr>
                <w:rFonts w:ascii="Times New Roman" w:hAnsi="Times New Roman"/>
                <w:color w:val="000000"/>
              </w:rPr>
            </w:pPr>
            <w:r>
              <w:rPr>
                <w:rFonts w:ascii="Times New Roman" w:hAnsi="Times New Roman"/>
                <w:color w:val="000000"/>
              </w:rPr>
              <w:t>82.0 (78.5, 87.5)</w:t>
            </w:r>
          </w:p>
        </w:tc>
        <w:tc>
          <w:tcPr>
            <w:tcW w:w="1067" w:type="dxa"/>
            <w:tcBorders>
              <w:top w:val="nil"/>
              <w:left w:val="nil"/>
              <w:bottom w:val="nil"/>
              <w:right w:val="nil"/>
            </w:tcBorders>
            <w:shd w:val="clear" w:color="auto" w:fill="FFFFFF"/>
          </w:tcPr>
          <w:p w14:paraId="0E3433E4" w14:textId="77777777" w:rsidR="0024092E" w:rsidRDefault="00450581">
            <w:pPr>
              <w:adjustRightInd w:val="0"/>
              <w:jc w:val="center"/>
              <w:rPr>
                <w:rFonts w:ascii="Times New Roman" w:hAnsi="Times New Roman"/>
                <w:color w:val="000000"/>
              </w:rPr>
            </w:pPr>
            <w:r>
              <w:rPr>
                <w:rFonts w:ascii="Times New Roman" w:hAnsi="Times New Roman"/>
                <w:color w:val="000000"/>
              </w:rPr>
              <w:t>78, 90</w:t>
            </w:r>
          </w:p>
        </w:tc>
        <w:tc>
          <w:tcPr>
            <w:tcW w:w="22" w:type="dxa"/>
            <w:tcBorders>
              <w:top w:val="nil"/>
              <w:left w:val="nil"/>
              <w:bottom w:val="nil"/>
              <w:right w:val="nil"/>
            </w:tcBorders>
            <w:shd w:val="clear" w:color="auto" w:fill="FFFFFF"/>
          </w:tcPr>
          <w:p w14:paraId="0E3433E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E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3E7" w14:textId="77777777" w:rsidR="0024092E" w:rsidRDefault="00450581">
            <w:pPr>
              <w:adjustRightInd w:val="0"/>
              <w:jc w:val="center"/>
              <w:rPr>
                <w:rFonts w:ascii="Times New Roman" w:hAnsi="Times New Roman"/>
                <w:color w:val="000000"/>
              </w:rPr>
            </w:pPr>
            <w:r>
              <w:rPr>
                <w:rFonts w:ascii="Times New Roman" w:hAnsi="Times New Roman"/>
                <w:color w:val="000000"/>
              </w:rPr>
              <w:t>5.0 (9.87)</w:t>
            </w:r>
          </w:p>
        </w:tc>
        <w:tc>
          <w:tcPr>
            <w:tcW w:w="1860" w:type="dxa"/>
            <w:tcBorders>
              <w:top w:val="nil"/>
              <w:left w:val="nil"/>
              <w:bottom w:val="nil"/>
              <w:right w:val="nil"/>
            </w:tcBorders>
            <w:shd w:val="clear" w:color="auto" w:fill="FFFFFF"/>
          </w:tcPr>
          <w:p w14:paraId="0E3433E8" w14:textId="77777777" w:rsidR="0024092E" w:rsidRDefault="00450581">
            <w:pPr>
              <w:adjustRightInd w:val="0"/>
              <w:jc w:val="center"/>
              <w:rPr>
                <w:rFonts w:ascii="Times New Roman" w:hAnsi="Times New Roman"/>
                <w:color w:val="000000"/>
              </w:rPr>
            </w:pPr>
            <w:r>
              <w:rPr>
                <w:rFonts w:ascii="Times New Roman" w:hAnsi="Times New Roman"/>
                <w:color w:val="000000"/>
              </w:rPr>
              <w:t>5.0 (-3.0, 13.0)</w:t>
            </w:r>
          </w:p>
        </w:tc>
        <w:tc>
          <w:tcPr>
            <w:tcW w:w="1067" w:type="dxa"/>
            <w:tcBorders>
              <w:top w:val="nil"/>
              <w:left w:val="nil"/>
              <w:bottom w:val="nil"/>
              <w:right w:val="nil"/>
            </w:tcBorders>
            <w:shd w:val="clear" w:color="auto" w:fill="FFFFFF"/>
          </w:tcPr>
          <w:p w14:paraId="0E3433E9" w14:textId="77777777" w:rsidR="0024092E" w:rsidRDefault="00450581">
            <w:pPr>
              <w:adjustRightInd w:val="0"/>
              <w:jc w:val="center"/>
              <w:rPr>
                <w:rFonts w:ascii="Times New Roman" w:hAnsi="Times New Roman"/>
                <w:color w:val="000000"/>
              </w:rPr>
            </w:pPr>
            <w:r>
              <w:rPr>
                <w:rFonts w:ascii="Times New Roman" w:hAnsi="Times New Roman"/>
                <w:color w:val="000000"/>
              </w:rPr>
              <w:t>-6, 16</w:t>
            </w:r>
          </w:p>
        </w:tc>
      </w:tr>
      <w:tr w:rsidR="0024092E" w14:paraId="0E3433F7" w14:textId="77777777">
        <w:trPr>
          <w:cantSplit/>
          <w:jc w:val="center"/>
        </w:trPr>
        <w:tc>
          <w:tcPr>
            <w:tcW w:w="1057" w:type="dxa"/>
            <w:tcBorders>
              <w:top w:val="nil"/>
              <w:left w:val="nil"/>
              <w:bottom w:val="nil"/>
              <w:right w:val="nil"/>
            </w:tcBorders>
            <w:shd w:val="clear" w:color="auto" w:fill="FFFFFF"/>
          </w:tcPr>
          <w:p w14:paraId="0E3433E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E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ED"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3E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3EF" w14:textId="77777777" w:rsidR="0024092E" w:rsidRDefault="00450581">
            <w:pPr>
              <w:adjustRightInd w:val="0"/>
              <w:jc w:val="center"/>
              <w:rPr>
                <w:rFonts w:ascii="Times New Roman" w:hAnsi="Times New Roman"/>
                <w:color w:val="000000"/>
              </w:rPr>
            </w:pPr>
            <w:r>
              <w:rPr>
                <w:rFonts w:ascii="Times New Roman" w:hAnsi="Times New Roman"/>
                <w:color w:val="000000"/>
              </w:rPr>
              <w:t>78.3 (10.02)</w:t>
            </w:r>
          </w:p>
        </w:tc>
        <w:tc>
          <w:tcPr>
            <w:tcW w:w="1860" w:type="dxa"/>
            <w:tcBorders>
              <w:top w:val="nil"/>
              <w:left w:val="nil"/>
              <w:bottom w:val="nil"/>
              <w:right w:val="nil"/>
            </w:tcBorders>
            <w:shd w:val="clear" w:color="auto" w:fill="FFFFFF"/>
          </w:tcPr>
          <w:p w14:paraId="0E3433F0" w14:textId="77777777" w:rsidR="0024092E" w:rsidRDefault="00450581">
            <w:pPr>
              <w:adjustRightInd w:val="0"/>
              <w:jc w:val="center"/>
              <w:rPr>
                <w:rFonts w:ascii="Times New Roman" w:hAnsi="Times New Roman"/>
                <w:color w:val="000000"/>
              </w:rPr>
            </w:pPr>
            <w:r>
              <w:rPr>
                <w:rFonts w:ascii="Times New Roman" w:hAnsi="Times New Roman"/>
                <w:color w:val="000000"/>
              </w:rPr>
              <w:t>82.0 (67.0, 86.0)</w:t>
            </w:r>
          </w:p>
        </w:tc>
        <w:tc>
          <w:tcPr>
            <w:tcW w:w="1067" w:type="dxa"/>
            <w:tcBorders>
              <w:top w:val="nil"/>
              <w:left w:val="nil"/>
              <w:bottom w:val="nil"/>
              <w:right w:val="nil"/>
            </w:tcBorders>
            <w:shd w:val="clear" w:color="auto" w:fill="FFFFFF"/>
          </w:tcPr>
          <w:p w14:paraId="0E3433F1" w14:textId="77777777" w:rsidR="0024092E" w:rsidRDefault="00450581">
            <w:pPr>
              <w:adjustRightInd w:val="0"/>
              <w:jc w:val="center"/>
              <w:rPr>
                <w:rFonts w:ascii="Times New Roman" w:hAnsi="Times New Roman"/>
                <w:color w:val="000000"/>
              </w:rPr>
            </w:pPr>
            <w:r>
              <w:rPr>
                <w:rFonts w:ascii="Times New Roman" w:hAnsi="Times New Roman"/>
                <w:color w:val="000000"/>
              </w:rPr>
              <w:t>67, 86</w:t>
            </w:r>
          </w:p>
        </w:tc>
        <w:tc>
          <w:tcPr>
            <w:tcW w:w="22" w:type="dxa"/>
            <w:tcBorders>
              <w:top w:val="nil"/>
              <w:left w:val="nil"/>
              <w:bottom w:val="nil"/>
              <w:right w:val="nil"/>
            </w:tcBorders>
            <w:shd w:val="clear" w:color="auto" w:fill="FFFFFF"/>
          </w:tcPr>
          <w:p w14:paraId="0E3433F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3F3"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3F4" w14:textId="77777777" w:rsidR="0024092E" w:rsidRDefault="00450581">
            <w:pPr>
              <w:adjustRightInd w:val="0"/>
              <w:jc w:val="center"/>
              <w:rPr>
                <w:rFonts w:ascii="Times New Roman" w:hAnsi="Times New Roman"/>
                <w:color w:val="000000"/>
              </w:rPr>
            </w:pPr>
            <w:r>
              <w:rPr>
                <w:rFonts w:ascii="Times New Roman" w:hAnsi="Times New Roman"/>
                <w:color w:val="000000"/>
              </w:rPr>
              <w:t>1.0 (3.61)</w:t>
            </w:r>
          </w:p>
        </w:tc>
        <w:tc>
          <w:tcPr>
            <w:tcW w:w="1860" w:type="dxa"/>
            <w:tcBorders>
              <w:top w:val="nil"/>
              <w:left w:val="nil"/>
              <w:bottom w:val="nil"/>
              <w:right w:val="nil"/>
            </w:tcBorders>
            <w:shd w:val="clear" w:color="auto" w:fill="FFFFFF"/>
          </w:tcPr>
          <w:p w14:paraId="0E3433F5" w14:textId="77777777" w:rsidR="0024092E" w:rsidRDefault="00450581">
            <w:pPr>
              <w:adjustRightInd w:val="0"/>
              <w:jc w:val="center"/>
              <w:rPr>
                <w:rFonts w:ascii="Times New Roman" w:hAnsi="Times New Roman"/>
                <w:color w:val="000000"/>
              </w:rPr>
            </w:pPr>
            <w:r>
              <w:rPr>
                <w:rFonts w:ascii="Times New Roman" w:hAnsi="Times New Roman"/>
                <w:color w:val="000000"/>
              </w:rPr>
              <w:t>2.0 (-3.0, 4.0)</w:t>
            </w:r>
          </w:p>
        </w:tc>
        <w:tc>
          <w:tcPr>
            <w:tcW w:w="1067" w:type="dxa"/>
            <w:tcBorders>
              <w:top w:val="nil"/>
              <w:left w:val="nil"/>
              <w:bottom w:val="nil"/>
              <w:right w:val="nil"/>
            </w:tcBorders>
            <w:shd w:val="clear" w:color="auto" w:fill="FFFFFF"/>
          </w:tcPr>
          <w:p w14:paraId="0E3433F6" w14:textId="77777777" w:rsidR="0024092E" w:rsidRDefault="00450581">
            <w:pPr>
              <w:adjustRightInd w:val="0"/>
              <w:jc w:val="center"/>
              <w:rPr>
                <w:rFonts w:ascii="Times New Roman" w:hAnsi="Times New Roman"/>
                <w:color w:val="000000"/>
              </w:rPr>
            </w:pPr>
            <w:r>
              <w:rPr>
                <w:rFonts w:ascii="Times New Roman" w:hAnsi="Times New Roman"/>
                <w:color w:val="000000"/>
              </w:rPr>
              <w:t>-3, 4</w:t>
            </w:r>
          </w:p>
        </w:tc>
      </w:tr>
      <w:tr w:rsidR="0024092E" w14:paraId="0E343404" w14:textId="77777777">
        <w:trPr>
          <w:cantSplit/>
          <w:jc w:val="center"/>
        </w:trPr>
        <w:tc>
          <w:tcPr>
            <w:tcW w:w="1057" w:type="dxa"/>
            <w:tcBorders>
              <w:top w:val="nil"/>
              <w:left w:val="nil"/>
              <w:bottom w:val="nil"/>
              <w:right w:val="nil"/>
            </w:tcBorders>
            <w:shd w:val="clear" w:color="auto" w:fill="FFFFFF"/>
          </w:tcPr>
          <w:p w14:paraId="0E3433F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3F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3FA"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3F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3FC" w14:textId="77777777" w:rsidR="0024092E" w:rsidRDefault="00450581">
            <w:pPr>
              <w:adjustRightInd w:val="0"/>
              <w:jc w:val="center"/>
              <w:rPr>
                <w:rFonts w:ascii="Times New Roman" w:hAnsi="Times New Roman"/>
                <w:color w:val="000000"/>
              </w:rPr>
            </w:pPr>
            <w:r>
              <w:rPr>
                <w:rFonts w:ascii="Times New Roman" w:hAnsi="Times New Roman"/>
                <w:color w:val="000000"/>
              </w:rPr>
              <w:t>79.7 (7.77)</w:t>
            </w:r>
          </w:p>
        </w:tc>
        <w:tc>
          <w:tcPr>
            <w:tcW w:w="1860" w:type="dxa"/>
            <w:tcBorders>
              <w:top w:val="nil"/>
              <w:left w:val="nil"/>
              <w:bottom w:val="nil"/>
              <w:right w:val="nil"/>
            </w:tcBorders>
            <w:shd w:val="clear" w:color="auto" w:fill="FFFFFF"/>
          </w:tcPr>
          <w:p w14:paraId="0E3433FD" w14:textId="77777777" w:rsidR="0024092E" w:rsidRDefault="00450581">
            <w:pPr>
              <w:adjustRightInd w:val="0"/>
              <w:jc w:val="center"/>
              <w:rPr>
                <w:rFonts w:ascii="Times New Roman" w:hAnsi="Times New Roman"/>
                <w:color w:val="000000"/>
              </w:rPr>
            </w:pPr>
            <w:r>
              <w:rPr>
                <w:rFonts w:ascii="Times New Roman" w:hAnsi="Times New Roman"/>
                <w:color w:val="000000"/>
              </w:rPr>
              <w:t>82.0 (71.0, 86.0)</w:t>
            </w:r>
          </w:p>
        </w:tc>
        <w:tc>
          <w:tcPr>
            <w:tcW w:w="1067" w:type="dxa"/>
            <w:tcBorders>
              <w:top w:val="nil"/>
              <w:left w:val="nil"/>
              <w:bottom w:val="nil"/>
              <w:right w:val="nil"/>
            </w:tcBorders>
            <w:shd w:val="clear" w:color="auto" w:fill="FFFFFF"/>
          </w:tcPr>
          <w:p w14:paraId="0E3433FE" w14:textId="77777777" w:rsidR="0024092E" w:rsidRDefault="00450581">
            <w:pPr>
              <w:adjustRightInd w:val="0"/>
              <w:jc w:val="center"/>
              <w:rPr>
                <w:rFonts w:ascii="Times New Roman" w:hAnsi="Times New Roman"/>
                <w:color w:val="000000"/>
              </w:rPr>
            </w:pPr>
            <w:r>
              <w:rPr>
                <w:rFonts w:ascii="Times New Roman" w:hAnsi="Times New Roman"/>
                <w:color w:val="000000"/>
              </w:rPr>
              <w:t>71, 86</w:t>
            </w:r>
          </w:p>
        </w:tc>
        <w:tc>
          <w:tcPr>
            <w:tcW w:w="22" w:type="dxa"/>
            <w:tcBorders>
              <w:top w:val="nil"/>
              <w:left w:val="nil"/>
              <w:bottom w:val="nil"/>
              <w:right w:val="nil"/>
            </w:tcBorders>
            <w:shd w:val="clear" w:color="auto" w:fill="FFFFFF"/>
          </w:tcPr>
          <w:p w14:paraId="0E3433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0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401" w14:textId="77777777" w:rsidR="0024092E" w:rsidRDefault="00450581">
            <w:pPr>
              <w:adjustRightInd w:val="0"/>
              <w:jc w:val="center"/>
              <w:rPr>
                <w:rFonts w:ascii="Times New Roman" w:hAnsi="Times New Roman"/>
                <w:color w:val="000000"/>
              </w:rPr>
            </w:pPr>
            <w:r>
              <w:rPr>
                <w:rFonts w:ascii="Times New Roman" w:hAnsi="Times New Roman"/>
                <w:color w:val="000000"/>
              </w:rPr>
              <w:t>2.3 (5.13)</w:t>
            </w:r>
          </w:p>
        </w:tc>
        <w:tc>
          <w:tcPr>
            <w:tcW w:w="1860" w:type="dxa"/>
            <w:tcBorders>
              <w:top w:val="nil"/>
              <w:left w:val="nil"/>
              <w:bottom w:val="nil"/>
              <w:right w:val="nil"/>
            </w:tcBorders>
            <w:shd w:val="clear" w:color="auto" w:fill="FFFFFF"/>
          </w:tcPr>
          <w:p w14:paraId="0E343402" w14:textId="77777777" w:rsidR="0024092E" w:rsidRDefault="00450581">
            <w:pPr>
              <w:adjustRightInd w:val="0"/>
              <w:jc w:val="center"/>
              <w:rPr>
                <w:rFonts w:ascii="Times New Roman" w:hAnsi="Times New Roman"/>
                <w:color w:val="000000"/>
              </w:rPr>
            </w:pPr>
            <w:r>
              <w:rPr>
                <w:rFonts w:ascii="Times New Roman" w:hAnsi="Times New Roman"/>
                <w:color w:val="000000"/>
              </w:rPr>
              <w:t>1.0 (-2.0, 8.0)</w:t>
            </w:r>
          </w:p>
        </w:tc>
        <w:tc>
          <w:tcPr>
            <w:tcW w:w="1067" w:type="dxa"/>
            <w:tcBorders>
              <w:top w:val="nil"/>
              <w:left w:val="nil"/>
              <w:bottom w:val="nil"/>
              <w:right w:val="nil"/>
            </w:tcBorders>
            <w:shd w:val="clear" w:color="auto" w:fill="FFFFFF"/>
          </w:tcPr>
          <w:p w14:paraId="0E343403" w14:textId="77777777" w:rsidR="0024092E" w:rsidRDefault="00450581">
            <w:pPr>
              <w:adjustRightInd w:val="0"/>
              <w:jc w:val="center"/>
              <w:rPr>
                <w:rFonts w:ascii="Times New Roman" w:hAnsi="Times New Roman"/>
                <w:color w:val="000000"/>
              </w:rPr>
            </w:pPr>
            <w:r>
              <w:rPr>
                <w:rFonts w:ascii="Times New Roman" w:hAnsi="Times New Roman"/>
                <w:color w:val="000000"/>
              </w:rPr>
              <w:t>-2, 8</w:t>
            </w:r>
          </w:p>
        </w:tc>
      </w:tr>
      <w:tr w:rsidR="0024092E" w14:paraId="0E343411" w14:textId="77777777">
        <w:trPr>
          <w:cantSplit/>
          <w:jc w:val="center"/>
        </w:trPr>
        <w:tc>
          <w:tcPr>
            <w:tcW w:w="1057" w:type="dxa"/>
            <w:tcBorders>
              <w:top w:val="nil"/>
              <w:left w:val="nil"/>
              <w:bottom w:val="nil"/>
              <w:right w:val="nil"/>
            </w:tcBorders>
            <w:shd w:val="clear" w:color="auto" w:fill="FFFFFF"/>
          </w:tcPr>
          <w:p w14:paraId="0E34340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0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07"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40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409" w14:textId="77777777" w:rsidR="0024092E" w:rsidRDefault="00450581">
            <w:pPr>
              <w:adjustRightInd w:val="0"/>
              <w:jc w:val="center"/>
              <w:rPr>
                <w:rFonts w:ascii="Times New Roman" w:hAnsi="Times New Roman"/>
                <w:color w:val="000000"/>
              </w:rPr>
            </w:pPr>
            <w:r>
              <w:rPr>
                <w:rFonts w:ascii="Times New Roman" w:hAnsi="Times New Roman"/>
                <w:color w:val="000000"/>
              </w:rPr>
              <w:t>87.0 (13.11)</w:t>
            </w:r>
          </w:p>
        </w:tc>
        <w:tc>
          <w:tcPr>
            <w:tcW w:w="1860" w:type="dxa"/>
            <w:tcBorders>
              <w:top w:val="nil"/>
              <w:left w:val="nil"/>
              <w:bottom w:val="nil"/>
              <w:right w:val="nil"/>
            </w:tcBorders>
            <w:shd w:val="clear" w:color="auto" w:fill="FFFFFF"/>
          </w:tcPr>
          <w:p w14:paraId="0E34340A" w14:textId="77777777" w:rsidR="0024092E" w:rsidRDefault="00450581">
            <w:pPr>
              <w:adjustRightInd w:val="0"/>
              <w:jc w:val="center"/>
              <w:rPr>
                <w:rFonts w:ascii="Times New Roman" w:hAnsi="Times New Roman"/>
                <w:color w:val="000000"/>
              </w:rPr>
            </w:pPr>
            <w:r>
              <w:rPr>
                <w:rFonts w:ascii="Times New Roman" w:hAnsi="Times New Roman"/>
                <w:color w:val="000000"/>
              </w:rPr>
              <w:t>89.0 (73.0, 99.0)</w:t>
            </w:r>
          </w:p>
        </w:tc>
        <w:tc>
          <w:tcPr>
            <w:tcW w:w="1067" w:type="dxa"/>
            <w:tcBorders>
              <w:top w:val="nil"/>
              <w:left w:val="nil"/>
              <w:bottom w:val="nil"/>
              <w:right w:val="nil"/>
            </w:tcBorders>
            <w:shd w:val="clear" w:color="auto" w:fill="FFFFFF"/>
          </w:tcPr>
          <w:p w14:paraId="0E34340B" w14:textId="77777777" w:rsidR="0024092E" w:rsidRDefault="00450581">
            <w:pPr>
              <w:adjustRightInd w:val="0"/>
              <w:jc w:val="center"/>
              <w:rPr>
                <w:rFonts w:ascii="Times New Roman" w:hAnsi="Times New Roman"/>
                <w:color w:val="000000"/>
              </w:rPr>
            </w:pPr>
            <w:r>
              <w:rPr>
                <w:rFonts w:ascii="Times New Roman" w:hAnsi="Times New Roman"/>
                <w:color w:val="000000"/>
              </w:rPr>
              <w:t>73, 99</w:t>
            </w:r>
          </w:p>
        </w:tc>
        <w:tc>
          <w:tcPr>
            <w:tcW w:w="22" w:type="dxa"/>
            <w:tcBorders>
              <w:top w:val="nil"/>
              <w:left w:val="nil"/>
              <w:bottom w:val="nil"/>
              <w:right w:val="nil"/>
            </w:tcBorders>
            <w:shd w:val="clear" w:color="auto" w:fill="FFFFFF"/>
          </w:tcPr>
          <w:p w14:paraId="0E34340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0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40E" w14:textId="77777777" w:rsidR="0024092E" w:rsidRDefault="00450581">
            <w:pPr>
              <w:adjustRightInd w:val="0"/>
              <w:jc w:val="center"/>
              <w:rPr>
                <w:rFonts w:ascii="Times New Roman" w:hAnsi="Times New Roman"/>
                <w:color w:val="000000"/>
              </w:rPr>
            </w:pPr>
            <w:r>
              <w:rPr>
                <w:rFonts w:ascii="Times New Roman" w:hAnsi="Times New Roman"/>
                <w:color w:val="000000"/>
              </w:rPr>
              <w:t>9.7 (5.51)</w:t>
            </w:r>
          </w:p>
        </w:tc>
        <w:tc>
          <w:tcPr>
            <w:tcW w:w="1860" w:type="dxa"/>
            <w:tcBorders>
              <w:top w:val="nil"/>
              <w:left w:val="nil"/>
              <w:bottom w:val="nil"/>
              <w:right w:val="nil"/>
            </w:tcBorders>
            <w:shd w:val="clear" w:color="auto" w:fill="FFFFFF"/>
          </w:tcPr>
          <w:p w14:paraId="0E34340F" w14:textId="77777777" w:rsidR="0024092E" w:rsidRDefault="00450581">
            <w:pPr>
              <w:adjustRightInd w:val="0"/>
              <w:jc w:val="center"/>
              <w:rPr>
                <w:rFonts w:ascii="Times New Roman" w:hAnsi="Times New Roman"/>
                <w:color w:val="000000"/>
              </w:rPr>
            </w:pPr>
            <w:r>
              <w:rPr>
                <w:rFonts w:ascii="Times New Roman" w:hAnsi="Times New Roman"/>
                <w:color w:val="000000"/>
              </w:rPr>
              <w:t>10.0 (4.0, 15.0)</w:t>
            </w:r>
          </w:p>
        </w:tc>
        <w:tc>
          <w:tcPr>
            <w:tcW w:w="1067" w:type="dxa"/>
            <w:tcBorders>
              <w:top w:val="nil"/>
              <w:left w:val="nil"/>
              <w:bottom w:val="nil"/>
              <w:right w:val="nil"/>
            </w:tcBorders>
            <w:shd w:val="clear" w:color="auto" w:fill="FFFFFF"/>
          </w:tcPr>
          <w:p w14:paraId="0E343410" w14:textId="77777777" w:rsidR="0024092E" w:rsidRDefault="00450581">
            <w:pPr>
              <w:adjustRightInd w:val="0"/>
              <w:jc w:val="center"/>
              <w:rPr>
                <w:rFonts w:ascii="Times New Roman" w:hAnsi="Times New Roman"/>
                <w:color w:val="000000"/>
              </w:rPr>
            </w:pPr>
            <w:r>
              <w:rPr>
                <w:rFonts w:ascii="Times New Roman" w:hAnsi="Times New Roman"/>
                <w:color w:val="000000"/>
              </w:rPr>
              <w:t>4, 15</w:t>
            </w:r>
          </w:p>
        </w:tc>
      </w:tr>
      <w:tr w:rsidR="0024092E" w14:paraId="0E34341E" w14:textId="77777777">
        <w:trPr>
          <w:cantSplit/>
          <w:jc w:val="center"/>
        </w:trPr>
        <w:tc>
          <w:tcPr>
            <w:tcW w:w="1057" w:type="dxa"/>
            <w:tcBorders>
              <w:top w:val="nil"/>
              <w:left w:val="nil"/>
              <w:bottom w:val="nil"/>
              <w:right w:val="nil"/>
            </w:tcBorders>
            <w:shd w:val="clear" w:color="auto" w:fill="FFFFFF"/>
          </w:tcPr>
          <w:p w14:paraId="0E34341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1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14"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1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416" w14:textId="77777777" w:rsidR="0024092E" w:rsidRDefault="00450581">
            <w:pPr>
              <w:adjustRightInd w:val="0"/>
              <w:jc w:val="center"/>
              <w:rPr>
                <w:rFonts w:ascii="Times New Roman" w:hAnsi="Times New Roman"/>
                <w:color w:val="000000"/>
              </w:rPr>
            </w:pPr>
            <w:r>
              <w:rPr>
                <w:rFonts w:ascii="Times New Roman" w:hAnsi="Times New Roman"/>
                <w:color w:val="000000"/>
              </w:rPr>
              <w:t>86.0 (13.11)</w:t>
            </w:r>
          </w:p>
        </w:tc>
        <w:tc>
          <w:tcPr>
            <w:tcW w:w="1860" w:type="dxa"/>
            <w:tcBorders>
              <w:top w:val="nil"/>
              <w:left w:val="nil"/>
              <w:bottom w:val="nil"/>
              <w:right w:val="nil"/>
            </w:tcBorders>
            <w:shd w:val="clear" w:color="auto" w:fill="FFFFFF"/>
          </w:tcPr>
          <w:p w14:paraId="0E343417" w14:textId="77777777" w:rsidR="0024092E" w:rsidRDefault="00450581">
            <w:pPr>
              <w:adjustRightInd w:val="0"/>
              <w:jc w:val="center"/>
              <w:rPr>
                <w:rFonts w:ascii="Times New Roman" w:hAnsi="Times New Roman"/>
                <w:color w:val="000000"/>
              </w:rPr>
            </w:pPr>
            <w:r>
              <w:rPr>
                <w:rFonts w:ascii="Times New Roman" w:hAnsi="Times New Roman"/>
                <w:color w:val="000000"/>
              </w:rPr>
              <w:t>88.0 (72.0, 98.0)</w:t>
            </w:r>
          </w:p>
        </w:tc>
        <w:tc>
          <w:tcPr>
            <w:tcW w:w="1067" w:type="dxa"/>
            <w:tcBorders>
              <w:top w:val="nil"/>
              <w:left w:val="nil"/>
              <w:bottom w:val="nil"/>
              <w:right w:val="nil"/>
            </w:tcBorders>
            <w:shd w:val="clear" w:color="auto" w:fill="FFFFFF"/>
          </w:tcPr>
          <w:p w14:paraId="0E343418" w14:textId="77777777" w:rsidR="0024092E" w:rsidRDefault="00450581">
            <w:pPr>
              <w:adjustRightInd w:val="0"/>
              <w:jc w:val="center"/>
              <w:rPr>
                <w:rFonts w:ascii="Times New Roman" w:hAnsi="Times New Roman"/>
                <w:color w:val="000000"/>
              </w:rPr>
            </w:pPr>
            <w:r>
              <w:rPr>
                <w:rFonts w:ascii="Times New Roman" w:hAnsi="Times New Roman"/>
                <w:color w:val="000000"/>
              </w:rPr>
              <w:t>72, 98</w:t>
            </w:r>
          </w:p>
        </w:tc>
        <w:tc>
          <w:tcPr>
            <w:tcW w:w="22" w:type="dxa"/>
            <w:tcBorders>
              <w:top w:val="nil"/>
              <w:left w:val="nil"/>
              <w:bottom w:val="nil"/>
              <w:right w:val="nil"/>
            </w:tcBorders>
            <w:shd w:val="clear" w:color="auto" w:fill="FFFFFF"/>
          </w:tcPr>
          <w:p w14:paraId="0E3434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1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41B" w14:textId="77777777" w:rsidR="0024092E" w:rsidRDefault="00450581">
            <w:pPr>
              <w:adjustRightInd w:val="0"/>
              <w:jc w:val="center"/>
              <w:rPr>
                <w:rFonts w:ascii="Times New Roman" w:hAnsi="Times New Roman"/>
                <w:color w:val="000000"/>
              </w:rPr>
            </w:pPr>
            <w:r>
              <w:rPr>
                <w:rFonts w:ascii="Times New Roman" w:hAnsi="Times New Roman"/>
                <w:color w:val="000000"/>
              </w:rPr>
              <w:t>8.7 (5.51)</w:t>
            </w:r>
          </w:p>
        </w:tc>
        <w:tc>
          <w:tcPr>
            <w:tcW w:w="1860" w:type="dxa"/>
            <w:tcBorders>
              <w:top w:val="nil"/>
              <w:left w:val="nil"/>
              <w:bottom w:val="nil"/>
              <w:right w:val="nil"/>
            </w:tcBorders>
            <w:shd w:val="clear" w:color="auto" w:fill="FFFFFF"/>
          </w:tcPr>
          <w:p w14:paraId="0E34341C" w14:textId="77777777" w:rsidR="0024092E" w:rsidRDefault="00450581">
            <w:pPr>
              <w:adjustRightInd w:val="0"/>
              <w:jc w:val="center"/>
              <w:rPr>
                <w:rFonts w:ascii="Times New Roman" w:hAnsi="Times New Roman"/>
                <w:color w:val="000000"/>
              </w:rPr>
            </w:pPr>
            <w:r>
              <w:rPr>
                <w:rFonts w:ascii="Times New Roman" w:hAnsi="Times New Roman"/>
                <w:color w:val="000000"/>
              </w:rPr>
              <w:t>9.0 (3.0, 14.0)</w:t>
            </w:r>
          </w:p>
        </w:tc>
        <w:tc>
          <w:tcPr>
            <w:tcW w:w="1067" w:type="dxa"/>
            <w:tcBorders>
              <w:top w:val="nil"/>
              <w:left w:val="nil"/>
              <w:bottom w:val="nil"/>
              <w:right w:val="nil"/>
            </w:tcBorders>
            <w:shd w:val="clear" w:color="auto" w:fill="FFFFFF"/>
          </w:tcPr>
          <w:p w14:paraId="0E34341D" w14:textId="77777777" w:rsidR="0024092E" w:rsidRDefault="00450581">
            <w:pPr>
              <w:adjustRightInd w:val="0"/>
              <w:jc w:val="center"/>
              <w:rPr>
                <w:rFonts w:ascii="Times New Roman" w:hAnsi="Times New Roman"/>
                <w:color w:val="000000"/>
              </w:rPr>
            </w:pPr>
            <w:r>
              <w:rPr>
                <w:rFonts w:ascii="Times New Roman" w:hAnsi="Times New Roman"/>
                <w:color w:val="000000"/>
              </w:rPr>
              <w:t>3, 14</w:t>
            </w:r>
          </w:p>
        </w:tc>
      </w:tr>
      <w:tr w:rsidR="0024092E" w14:paraId="0E34342B" w14:textId="77777777">
        <w:trPr>
          <w:cantSplit/>
          <w:jc w:val="center"/>
        </w:trPr>
        <w:tc>
          <w:tcPr>
            <w:tcW w:w="1057" w:type="dxa"/>
            <w:tcBorders>
              <w:top w:val="nil"/>
              <w:left w:val="nil"/>
              <w:bottom w:val="nil"/>
              <w:right w:val="nil"/>
            </w:tcBorders>
            <w:shd w:val="clear" w:color="auto" w:fill="FFFFFF"/>
          </w:tcPr>
          <w:p w14:paraId="0E34341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2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21"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4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423" w14:textId="77777777" w:rsidR="0024092E" w:rsidRDefault="00450581">
            <w:pPr>
              <w:adjustRightInd w:val="0"/>
              <w:jc w:val="center"/>
              <w:rPr>
                <w:rFonts w:ascii="Times New Roman" w:hAnsi="Times New Roman"/>
                <w:color w:val="000000"/>
              </w:rPr>
            </w:pPr>
            <w:r>
              <w:rPr>
                <w:rFonts w:ascii="Times New Roman" w:hAnsi="Times New Roman"/>
                <w:color w:val="000000"/>
              </w:rPr>
              <w:t>103.0 (NA)</w:t>
            </w:r>
          </w:p>
        </w:tc>
        <w:tc>
          <w:tcPr>
            <w:tcW w:w="1860" w:type="dxa"/>
            <w:tcBorders>
              <w:top w:val="nil"/>
              <w:left w:val="nil"/>
              <w:bottom w:val="nil"/>
              <w:right w:val="nil"/>
            </w:tcBorders>
            <w:shd w:val="clear" w:color="auto" w:fill="FFFFFF"/>
          </w:tcPr>
          <w:p w14:paraId="0E343424" w14:textId="77777777" w:rsidR="0024092E" w:rsidRDefault="00450581">
            <w:pPr>
              <w:adjustRightInd w:val="0"/>
              <w:jc w:val="center"/>
              <w:rPr>
                <w:rFonts w:ascii="Times New Roman" w:hAnsi="Times New Roman"/>
                <w:color w:val="000000"/>
              </w:rPr>
            </w:pPr>
            <w:r>
              <w:rPr>
                <w:rFonts w:ascii="Times New Roman" w:hAnsi="Times New Roman"/>
                <w:color w:val="000000"/>
              </w:rPr>
              <w:t>103.0 (103.0, 103.0)</w:t>
            </w:r>
          </w:p>
        </w:tc>
        <w:tc>
          <w:tcPr>
            <w:tcW w:w="1067" w:type="dxa"/>
            <w:tcBorders>
              <w:top w:val="nil"/>
              <w:left w:val="nil"/>
              <w:bottom w:val="nil"/>
              <w:right w:val="nil"/>
            </w:tcBorders>
            <w:shd w:val="clear" w:color="auto" w:fill="FFFFFF"/>
          </w:tcPr>
          <w:p w14:paraId="0E343425" w14:textId="77777777" w:rsidR="0024092E" w:rsidRDefault="00450581">
            <w:pPr>
              <w:adjustRightInd w:val="0"/>
              <w:jc w:val="center"/>
              <w:rPr>
                <w:rFonts w:ascii="Times New Roman" w:hAnsi="Times New Roman"/>
                <w:color w:val="000000"/>
              </w:rPr>
            </w:pPr>
            <w:r>
              <w:rPr>
                <w:rFonts w:ascii="Times New Roman" w:hAnsi="Times New Roman"/>
                <w:color w:val="000000"/>
              </w:rPr>
              <w:t>103, 103</w:t>
            </w:r>
          </w:p>
        </w:tc>
        <w:tc>
          <w:tcPr>
            <w:tcW w:w="22" w:type="dxa"/>
            <w:tcBorders>
              <w:top w:val="nil"/>
              <w:left w:val="nil"/>
              <w:bottom w:val="nil"/>
              <w:right w:val="nil"/>
            </w:tcBorders>
            <w:shd w:val="clear" w:color="auto" w:fill="FFFFFF"/>
          </w:tcPr>
          <w:p w14:paraId="0E34342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2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428" w14:textId="77777777" w:rsidR="0024092E" w:rsidRDefault="00450581">
            <w:pPr>
              <w:adjustRightInd w:val="0"/>
              <w:jc w:val="center"/>
              <w:rPr>
                <w:rFonts w:ascii="Times New Roman" w:hAnsi="Times New Roman"/>
                <w:color w:val="000000"/>
              </w:rPr>
            </w:pPr>
            <w:r>
              <w:rPr>
                <w:rFonts w:ascii="Times New Roman" w:hAnsi="Times New Roman"/>
                <w:color w:val="000000"/>
              </w:rPr>
              <w:t>18.0 (NA)</w:t>
            </w:r>
          </w:p>
        </w:tc>
        <w:tc>
          <w:tcPr>
            <w:tcW w:w="1860" w:type="dxa"/>
            <w:tcBorders>
              <w:top w:val="nil"/>
              <w:left w:val="nil"/>
              <w:bottom w:val="nil"/>
              <w:right w:val="nil"/>
            </w:tcBorders>
            <w:shd w:val="clear" w:color="auto" w:fill="FFFFFF"/>
          </w:tcPr>
          <w:p w14:paraId="0E343429"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2A"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r>
      <w:tr w:rsidR="0024092E" w14:paraId="0E34342D" w14:textId="77777777">
        <w:trPr>
          <w:cantSplit/>
          <w:jc w:val="center"/>
        </w:trPr>
        <w:tc>
          <w:tcPr>
            <w:tcW w:w="12939" w:type="dxa"/>
            <w:gridSpan w:val="12"/>
            <w:tcBorders>
              <w:top w:val="nil"/>
              <w:left w:val="nil"/>
              <w:bottom w:val="nil"/>
              <w:right w:val="nil"/>
            </w:tcBorders>
            <w:shd w:val="clear" w:color="auto" w:fill="FFFFFF"/>
          </w:tcPr>
          <w:p w14:paraId="0E34342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43A" w14:textId="77777777">
        <w:trPr>
          <w:cantSplit/>
          <w:jc w:val="center"/>
        </w:trPr>
        <w:tc>
          <w:tcPr>
            <w:tcW w:w="1057" w:type="dxa"/>
            <w:tcBorders>
              <w:top w:val="nil"/>
              <w:left w:val="nil"/>
              <w:bottom w:val="nil"/>
              <w:right w:val="nil"/>
            </w:tcBorders>
            <w:shd w:val="clear" w:color="auto" w:fill="FFFFFF"/>
          </w:tcPr>
          <w:p w14:paraId="0E34342E" w14:textId="77777777" w:rsidR="0024092E" w:rsidRDefault="00450581">
            <w:pPr>
              <w:adjustRightInd w:val="0"/>
              <w:rPr>
                <w:rFonts w:ascii="Times New Roman" w:hAnsi="Times New Roman"/>
                <w:color w:val="000000"/>
              </w:rPr>
            </w:pPr>
            <w:r>
              <w:rPr>
                <w:rFonts w:ascii="Times New Roman" w:hAnsi="Times New Roman"/>
                <w:color w:val="000000"/>
              </w:rPr>
              <w:t>Respiratory Rate (breaths/min)</w:t>
            </w:r>
          </w:p>
        </w:tc>
        <w:tc>
          <w:tcPr>
            <w:tcW w:w="1199" w:type="dxa"/>
            <w:tcBorders>
              <w:top w:val="nil"/>
              <w:left w:val="nil"/>
              <w:bottom w:val="nil"/>
              <w:right w:val="nil"/>
            </w:tcBorders>
            <w:shd w:val="clear" w:color="auto" w:fill="FFFFFF"/>
          </w:tcPr>
          <w:p w14:paraId="0E34342F"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430"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43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32" w14:textId="77777777" w:rsidR="0024092E" w:rsidRDefault="00450581">
            <w:pPr>
              <w:adjustRightInd w:val="0"/>
              <w:jc w:val="center"/>
              <w:rPr>
                <w:rFonts w:ascii="Times New Roman" w:hAnsi="Times New Roman"/>
                <w:color w:val="000000"/>
              </w:rPr>
            </w:pPr>
            <w:r>
              <w:rPr>
                <w:rFonts w:ascii="Times New Roman" w:hAnsi="Times New Roman"/>
                <w:color w:val="000000"/>
              </w:rPr>
              <w:t>18.4 (0.89)</w:t>
            </w:r>
          </w:p>
        </w:tc>
        <w:tc>
          <w:tcPr>
            <w:tcW w:w="1860" w:type="dxa"/>
            <w:tcBorders>
              <w:top w:val="nil"/>
              <w:left w:val="nil"/>
              <w:bottom w:val="nil"/>
              <w:right w:val="nil"/>
            </w:tcBorders>
            <w:shd w:val="clear" w:color="auto" w:fill="FFFFFF"/>
          </w:tcPr>
          <w:p w14:paraId="0E343433"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34" w14:textId="77777777" w:rsidR="0024092E" w:rsidRDefault="00450581">
            <w:pPr>
              <w:adjustRightInd w:val="0"/>
              <w:jc w:val="center"/>
              <w:rPr>
                <w:rFonts w:ascii="Times New Roman" w:hAnsi="Times New Roman"/>
                <w:color w:val="000000"/>
              </w:rPr>
            </w:pPr>
            <w:r>
              <w:rPr>
                <w:rFonts w:ascii="Times New Roman" w:hAnsi="Times New Roman"/>
                <w:color w:val="000000"/>
              </w:rPr>
              <w:t>18, 20</w:t>
            </w:r>
          </w:p>
        </w:tc>
        <w:tc>
          <w:tcPr>
            <w:tcW w:w="22" w:type="dxa"/>
            <w:tcBorders>
              <w:top w:val="nil"/>
              <w:left w:val="nil"/>
              <w:bottom w:val="nil"/>
              <w:right w:val="nil"/>
            </w:tcBorders>
            <w:shd w:val="clear" w:color="auto" w:fill="FFFFFF"/>
          </w:tcPr>
          <w:p w14:paraId="0E34343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437"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438"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439" w14:textId="77777777" w:rsidR="0024092E" w:rsidRDefault="0024092E">
            <w:pPr>
              <w:adjustRightInd w:val="0"/>
              <w:jc w:val="center"/>
              <w:rPr>
                <w:rFonts w:ascii="Times New Roman" w:hAnsi="Times New Roman"/>
                <w:color w:val="000000"/>
              </w:rPr>
            </w:pPr>
          </w:p>
        </w:tc>
      </w:tr>
      <w:tr w:rsidR="0024092E" w14:paraId="0E343447" w14:textId="77777777">
        <w:trPr>
          <w:cantSplit/>
          <w:jc w:val="center"/>
        </w:trPr>
        <w:tc>
          <w:tcPr>
            <w:tcW w:w="1057" w:type="dxa"/>
            <w:tcBorders>
              <w:top w:val="nil"/>
              <w:left w:val="nil"/>
              <w:bottom w:val="nil"/>
              <w:right w:val="nil"/>
            </w:tcBorders>
            <w:shd w:val="clear" w:color="auto" w:fill="FFFFFF"/>
          </w:tcPr>
          <w:p w14:paraId="0E34343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3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3D"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3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3F" w14:textId="77777777" w:rsidR="0024092E" w:rsidRDefault="00450581">
            <w:pPr>
              <w:adjustRightInd w:val="0"/>
              <w:jc w:val="center"/>
              <w:rPr>
                <w:rFonts w:ascii="Times New Roman" w:hAnsi="Times New Roman"/>
                <w:color w:val="000000"/>
              </w:rPr>
            </w:pPr>
            <w:r>
              <w:rPr>
                <w:rFonts w:ascii="Times New Roman" w:hAnsi="Times New Roman"/>
                <w:color w:val="000000"/>
              </w:rPr>
              <w:t>18.6 (0.89)</w:t>
            </w:r>
          </w:p>
        </w:tc>
        <w:tc>
          <w:tcPr>
            <w:tcW w:w="1860" w:type="dxa"/>
            <w:tcBorders>
              <w:top w:val="nil"/>
              <w:left w:val="nil"/>
              <w:bottom w:val="nil"/>
              <w:right w:val="nil"/>
            </w:tcBorders>
            <w:shd w:val="clear" w:color="auto" w:fill="FFFFFF"/>
          </w:tcPr>
          <w:p w14:paraId="0E343440" w14:textId="77777777" w:rsidR="0024092E" w:rsidRDefault="00450581">
            <w:pPr>
              <w:adjustRightInd w:val="0"/>
              <w:jc w:val="center"/>
              <w:rPr>
                <w:rFonts w:ascii="Times New Roman" w:hAnsi="Times New Roman"/>
                <w:color w:val="000000"/>
              </w:rPr>
            </w:pPr>
            <w:r>
              <w:rPr>
                <w:rFonts w:ascii="Times New Roman" w:hAnsi="Times New Roman"/>
                <w:color w:val="000000"/>
              </w:rPr>
              <w:t>18.0 (18.0, 19.0)</w:t>
            </w:r>
          </w:p>
        </w:tc>
        <w:tc>
          <w:tcPr>
            <w:tcW w:w="1067" w:type="dxa"/>
            <w:tcBorders>
              <w:top w:val="nil"/>
              <w:left w:val="nil"/>
              <w:bottom w:val="nil"/>
              <w:right w:val="nil"/>
            </w:tcBorders>
            <w:shd w:val="clear" w:color="auto" w:fill="FFFFFF"/>
          </w:tcPr>
          <w:p w14:paraId="0E343441" w14:textId="77777777" w:rsidR="0024092E" w:rsidRDefault="00450581">
            <w:pPr>
              <w:adjustRightInd w:val="0"/>
              <w:jc w:val="center"/>
              <w:rPr>
                <w:rFonts w:ascii="Times New Roman" w:hAnsi="Times New Roman"/>
                <w:color w:val="000000"/>
              </w:rPr>
            </w:pPr>
            <w:r>
              <w:rPr>
                <w:rFonts w:ascii="Times New Roman" w:hAnsi="Times New Roman"/>
                <w:color w:val="000000"/>
              </w:rPr>
              <w:t>18, 20</w:t>
            </w:r>
          </w:p>
        </w:tc>
        <w:tc>
          <w:tcPr>
            <w:tcW w:w="22" w:type="dxa"/>
            <w:tcBorders>
              <w:top w:val="nil"/>
              <w:left w:val="nil"/>
              <w:bottom w:val="nil"/>
              <w:right w:val="nil"/>
            </w:tcBorders>
            <w:shd w:val="clear" w:color="auto" w:fill="FFFFFF"/>
          </w:tcPr>
          <w:p w14:paraId="0E34344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4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44" w14:textId="77777777" w:rsidR="0024092E" w:rsidRDefault="00450581">
            <w:pPr>
              <w:adjustRightInd w:val="0"/>
              <w:jc w:val="center"/>
              <w:rPr>
                <w:rFonts w:ascii="Times New Roman" w:hAnsi="Times New Roman"/>
                <w:color w:val="000000"/>
              </w:rPr>
            </w:pPr>
            <w:r>
              <w:rPr>
                <w:rFonts w:ascii="Times New Roman" w:hAnsi="Times New Roman"/>
                <w:color w:val="000000"/>
              </w:rPr>
              <w:t>0.2 (0.45)</w:t>
            </w:r>
          </w:p>
        </w:tc>
        <w:tc>
          <w:tcPr>
            <w:tcW w:w="1860" w:type="dxa"/>
            <w:tcBorders>
              <w:top w:val="nil"/>
              <w:left w:val="nil"/>
              <w:bottom w:val="nil"/>
              <w:right w:val="nil"/>
            </w:tcBorders>
            <w:shd w:val="clear" w:color="auto" w:fill="FFFFFF"/>
          </w:tcPr>
          <w:p w14:paraId="0E343445"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46" w14:textId="77777777" w:rsidR="0024092E" w:rsidRDefault="00450581">
            <w:pPr>
              <w:adjustRightInd w:val="0"/>
              <w:jc w:val="center"/>
              <w:rPr>
                <w:rFonts w:ascii="Times New Roman" w:hAnsi="Times New Roman"/>
                <w:color w:val="000000"/>
              </w:rPr>
            </w:pPr>
            <w:r>
              <w:rPr>
                <w:rFonts w:ascii="Times New Roman" w:hAnsi="Times New Roman"/>
                <w:color w:val="000000"/>
              </w:rPr>
              <w:t>0, 1</w:t>
            </w:r>
          </w:p>
        </w:tc>
      </w:tr>
      <w:tr w:rsidR="0024092E" w14:paraId="0E343454" w14:textId="77777777">
        <w:trPr>
          <w:cantSplit/>
          <w:jc w:val="center"/>
        </w:trPr>
        <w:tc>
          <w:tcPr>
            <w:tcW w:w="1057" w:type="dxa"/>
            <w:tcBorders>
              <w:top w:val="nil"/>
              <w:left w:val="nil"/>
              <w:bottom w:val="nil"/>
              <w:right w:val="nil"/>
            </w:tcBorders>
            <w:shd w:val="clear" w:color="auto" w:fill="FFFFFF"/>
          </w:tcPr>
          <w:p w14:paraId="0E34344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4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4A"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44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4C" w14:textId="77777777" w:rsidR="0024092E" w:rsidRDefault="00450581">
            <w:pPr>
              <w:adjustRightInd w:val="0"/>
              <w:jc w:val="center"/>
              <w:rPr>
                <w:rFonts w:ascii="Times New Roman" w:hAnsi="Times New Roman"/>
                <w:color w:val="000000"/>
              </w:rPr>
            </w:pPr>
            <w:r>
              <w:rPr>
                <w:rFonts w:ascii="Times New Roman" w:hAnsi="Times New Roman"/>
                <w:color w:val="000000"/>
              </w:rPr>
              <w:t>17.8 (0.50)</w:t>
            </w:r>
          </w:p>
        </w:tc>
        <w:tc>
          <w:tcPr>
            <w:tcW w:w="1860" w:type="dxa"/>
            <w:tcBorders>
              <w:top w:val="nil"/>
              <w:left w:val="nil"/>
              <w:bottom w:val="nil"/>
              <w:right w:val="nil"/>
            </w:tcBorders>
            <w:shd w:val="clear" w:color="auto" w:fill="FFFFFF"/>
          </w:tcPr>
          <w:p w14:paraId="0E34344D" w14:textId="77777777" w:rsidR="0024092E" w:rsidRDefault="00450581">
            <w:pPr>
              <w:adjustRightInd w:val="0"/>
              <w:jc w:val="center"/>
              <w:rPr>
                <w:rFonts w:ascii="Times New Roman" w:hAnsi="Times New Roman"/>
                <w:color w:val="000000"/>
              </w:rPr>
            </w:pPr>
            <w:r>
              <w:rPr>
                <w:rFonts w:ascii="Times New Roman" w:hAnsi="Times New Roman"/>
                <w:color w:val="000000"/>
              </w:rPr>
              <w:t>18.0 (17.5, 18.0)</w:t>
            </w:r>
          </w:p>
        </w:tc>
        <w:tc>
          <w:tcPr>
            <w:tcW w:w="1067" w:type="dxa"/>
            <w:tcBorders>
              <w:top w:val="nil"/>
              <w:left w:val="nil"/>
              <w:bottom w:val="nil"/>
              <w:right w:val="nil"/>
            </w:tcBorders>
            <w:shd w:val="clear" w:color="auto" w:fill="FFFFFF"/>
          </w:tcPr>
          <w:p w14:paraId="0E34344E"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44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5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51" w14:textId="77777777" w:rsidR="0024092E" w:rsidRDefault="00450581">
            <w:pPr>
              <w:adjustRightInd w:val="0"/>
              <w:jc w:val="center"/>
              <w:rPr>
                <w:rFonts w:ascii="Times New Roman" w:hAnsi="Times New Roman"/>
                <w:color w:val="000000"/>
              </w:rPr>
            </w:pPr>
            <w:r>
              <w:rPr>
                <w:rFonts w:ascii="Times New Roman" w:hAnsi="Times New Roman"/>
                <w:color w:val="000000"/>
              </w:rPr>
              <w:t>-0.3 (0.50)</w:t>
            </w:r>
          </w:p>
        </w:tc>
        <w:tc>
          <w:tcPr>
            <w:tcW w:w="1860" w:type="dxa"/>
            <w:tcBorders>
              <w:top w:val="nil"/>
              <w:left w:val="nil"/>
              <w:bottom w:val="nil"/>
              <w:right w:val="nil"/>
            </w:tcBorders>
            <w:shd w:val="clear" w:color="auto" w:fill="FFFFFF"/>
          </w:tcPr>
          <w:p w14:paraId="0E343452" w14:textId="77777777" w:rsidR="0024092E" w:rsidRDefault="00450581">
            <w:pPr>
              <w:adjustRightInd w:val="0"/>
              <w:jc w:val="center"/>
              <w:rPr>
                <w:rFonts w:ascii="Times New Roman" w:hAnsi="Times New Roman"/>
                <w:color w:val="000000"/>
              </w:rPr>
            </w:pPr>
            <w:r>
              <w:rPr>
                <w:rFonts w:ascii="Times New Roman" w:hAnsi="Times New Roman"/>
                <w:color w:val="000000"/>
              </w:rPr>
              <w:t>0.0 (-0.5, 0.0)</w:t>
            </w:r>
          </w:p>
        </w:tc>
        <w:tc>
          <w:tcPr>
            <w:tcW w:w="1067" w:type="dxa"/>
            <w:tcBorders>
              <w:top w:val="nil"/>
              <w:left w:val="nil"/>
              <w:bottom w:val="nil"/>
              <w:right w:val="nil"/>
            </w:tcBorders>
            <w:shd w:val="clear" w:color="auto" w:fill="FFFFFF"/>
          </w:tcPr>
          <w:p w14:paraId="0E343453"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461" w14:textId="77777777">
        <w:trPr>
          <w:cantSplit/>
          <w:jc w:val="center"/>
        </w:trPr>
        <w:tc>
          <w:tcPr>
            <w:tcW w:w="1057" w:type="dxa"/>
            <w:tcBorders>
              <w:top w:val="nil"/>
              <w:left w:val="nil"/>
              <w:bottom w:val="nil"/>
              <w:right w:val="nil"/>
            </w:tcBorders>
            <w:shd w:val="clear" w:color="auto" w:fill="FFFFFF"/>
          </w:tcPr>
          <w:p w14:paraId="0E34345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5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57"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5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59" w14:textId="77777777" w:rsidR="0024092E" w:rsidRDefault="00450581">
            <w:pPr>
              <w:adjustRightInd w:val="0"/>
              <w:jc w:val="center"/>
              <w:rPr>
                <w:rFonts w:ascii="Times New Roman" w:hAnsi="Times New Roman"/>
                <w:color w:val="000000"/>
              </w:rPr>
            </w:pPr>
            <w:r>
              <w:rPr>
                <w:rFonts w:ascii="Times New Roman" w:hAnsi="Times New Roman"/>
                <w:color w:val="000000"/>
              </w:rPr>
              <w:t>18.0 (1.41)</w:t>
            </w:r>
          </w:p>
        </w:tc>
        <w:tc>
          <w:tcPr>
            <w:tcW w:w="1860" w:type="dxa"/>
            <w:tcBorders>
              <w:top w:val="nil"/>
              <w:left w:val="nil"/>
              <w:bottom w:val="nil"/>
              <w:right w:val="nil"/>
            </w:tcBorders>
            <w:shd w:val="clear" w:color="auto" w:fill="FFFFFF"/>
          </w:tcPr>
          <w:p w14:paraId="0E34345A" w14:textId="77777777" w:rsidR="0024092E" w:rsidRDefault="00450581">
            <w:pPr>
              <w:adjustRightInd w:val="0"/>
              <w:jc w:val="center"/>
              <w:rPr>
                <w:rFonts w:ascii="Times New Roman" w:hAnsi="Times New Roman"/>
                <w:color w:val="000000"/>
              </w:rPr>
            </w:pPr>
            <w:r>
              <w:rPr>
                <w:rFonts w:ascii="Times New Roman" w:hAnsi="Times New Roman"/>
                <w:color w:val="000000"/>
              </w:rPr>
              <w:t>18.5 (17.0, 19.0)</w:t>
            </w:r>
          </w:p>
        </w:tc>
        <w:tc>
          <w:tcPr>
            <w:tcW w:w="1067" w:type="dxa"/>
            <w:tcBorders>
              <w:top w:val="nil"/>
              <w:left w:val="nil"/>
              <w:bottom w:val="nil"/>
              <w:right w:val="nil"/>
            </w:tcBorders>
            <w:shd w:val="clear" w:color="auto" w:fill="FFFFFF"/>
          </w:tcPr>
          <w:p w14:paraId="0E34345B" w14:textId="77777777" w:rsidR="0024092E" w:rsidRDefault="00450581">
            <w:pPr>
              <w:adjustRightInd w:val="0"/>
              <w:jc w:val="center"/>
              <w:rPr>
                <w:rFonts w:ascii="Times New Roman" w:hAnsi="Times New Roman"/>
                <w:color w:val="000000"/>
              </w:rPr>
            </w:pPr>
            <w:r>
              <w:rPr>
                <w:rFonts w:ascii="Times New Roman" w:hAnsi="Times New Roman"/>
                <w:color w:val="000000"/>
              </w:rPr>
              <w:t>16, 19</w:t>
            </w:r>
          </w:p>
        </w:tc>
        <w:tc>
          <w:tcPr>
            <w:tcW w:w="22" w:type="dxa"/>
            <w:tcBorders>
              <w:top w:val="nil"/>
              <w:left w:val="nil"/>
              <w:bottom w:val="nil"/>
              <w:right w:val="nil"/>
            </w:tcBorders>
            <w:shd w:val="clear" w:color="auto" w:fill="FFFFFF"/>
          </w:tcPr>
          <w:p w14:paraId="0E34345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5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5E" w14:textId="77777777" w:rsidR="0024092E" w:rsidRDefault="00450581">
            <w:pPr>
              <w:adjustRightInd w:val="0"/>
              <w:jc w:val="center"/>
              <w:rPr>
                <w:rFonts w:ascii="Times New Roman" w:hAnsi="Times New Roman"/>
                <w:color w:val="000000"/>
              </w:rPr>
            </w:pPr>
            <w:r>
              <w:rPr>
                <w:rFonts w:ascii="Times New Roman" w:hAnsi="Times New Roman"/>
                <w:color w:val="000000"/>
              </w:rPr>
              <w:t>0.0 (1.41)</w:t>
            </w:r>
          </w:p>
        </w:tc>
        <w:tc>
          <w:tcPr>
            <w:tcW w:w="1860" w:type="dxa"/>
            <w:tcBorders>
              <w:top w:val="nil"/>
              <w:left w:val="nil"/>
              <w:bottom w:val="nil"/>
              <w:right w:val="nil"/>
            </w:tcBorders>
            <w:shd w:val="clear" w:color="auto" w:fill="FFFFFF"/>
          </w:tcPr>
          <w:p w14:paraId="0E34345F" w14:textId="77777777" w:rsidR="0024092E" w:rsidRDefault="00450581">
            <w:pPr>
              <w:adjustRightInd w:val="0"/>
              <w:jc w:val="center"/>
              <w:rPr>
                <w:rFonts w:ascii="Times New Roman" w:hAnsi="Times New Roman"/>
                <w:color w:val="000000"/>
              </w:rPr>
            </w:pPr>
            <w:r>
              <w:rPr>
                <w:rFonts w:ascii="Times New Roman" w:hAnsi="Times New Roman"/>
                <w:color w:val="000000"/>
              </w:rPr>
              <w:t>0.5 (-1.0, 1.0)</w:t>
            </w:r>
          </w:p>
        </w:tc>
        <w:tc>
          <w:tcPr>
            <w:tcW w:w="1067" w:type="dxa"/>
            <w:tcBorders>
              <w:top w:val="nil"/>
              <w:left w:val="nil"/>
              <w:bottom w:val="nil"/>
              <w:right w:val="nil"/>
            </w:tcBorders>
            <w:shd w:val="clear" w:color="auto" w:fill="FFFFFF"/>
          </w:tcPr>
          <w:p w14:paraId="0E343460" w14:textId="77777777" w:rsidR="0024092E" w:rsidRDefault="00450581">
            <w:pPr>
              <w:adjustRightInd w:val="0"/>
              <w:jc w:val="center"/>
              <w:rPr>
                <w:rFonts w:ascii="Times New Roman" w:hAnsi="Times New Roman"/>
                <w:color w:val="000000"/>
              </w:rPr>
            </w:pPr>
            <w:r>
              <w:rPr>
                <w:rFonts w:ascii="Times New Roman" w:hAnsi="Times New Roman"/>
                <w:color w:val="000000"/>
              </w:rPr>
              <w:t>-2, 1</w:t>
            </w:r>
          </w:p>
        </w:tc>
      </w:tr>
      <w:tr w:rsidR="0024092E" w14:paraId="0E34346E" w14:textId="77777777">
        <w:trPr>
          <w:cantSplit/>
          <w:jc w:val="center"/>
        </w:trPr>
        <w:tc>
          <w:tcPr>
            <w:tcW w:w="1057" w:type="dxa"/>
            <w:tcBorders>
              <w:top w:val="nil"/>
              <w:left w:val="nil"/>
              <w:bottom w:val="nil"/>
              <w:right w:val="nil"/>
            </w:tcBorders>
            <w:shd w:val="clear" w:color="auto" w:fill="FFFFFF"/>
          </w:tcPr>
          <w:p w14:paraId="0E34346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6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64"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46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66" w14:textId="77777777" w:rsidR="0024092E" w:rsidRDefault="00450581">
            <w:pPr>
              <w:adjustRightInd w:val="0"/>
              <w:jc w:val="center"/>
              <w:rPr>
                <w:rFonts w:ascii="Times New Roman" w:hAnsi="Times New Roman"/>
                <w:color w:val="000000"/>
              </w:rPr>
            </w:pPr>
            <w:r>
              <w:rPr>
                <w:rFonts w:ascii="Times New Roman" w:hAnsi="Times New Roman"/>
                <w:color w:val="000000"/>
              </w:rPr>
              <w:t>19.0 (0.00)</w:t>
            </w:r>
          </w:p>
        </w:tc>
        <w:tc>
          <w:tcPr>
            <w:tcW w:w="1860" w:type="dxa"/>
            <w:tcBorders>
              <w:top w:val="nil"/>
              <w:left w:val="nil"/>
              <w:bottom w:val="nil"/>
              <w:right w:val="nil"/>
            </w:tcBorders>
            <w:shd w:val="clear" w:color="auto" w:fill="FFFFFF"/>
          </w:tcPr>
          <w:p w14:paraId="0E343467" w14:textId="77777777" w:rsidR="0024092E" w:rsidRDefault="00450581">
            <w:pPr>
              <w:adjustRightInd w:val="0"/>
              <w:jc w:val="center"/>
              <w:rPr>
                <w:rFonts w:ascii="Times New Roman" w:hAnsi="Times New Roman"/>
                <w:color w:val="000000"/>
              </w:rPr>
            </w:pPr>
            <w:r>
              <w:rPr>
                <w:rFonts w:ascii="Times New Roman" w:hAnsi="Times New Roman"/>
                <w:color w:val="000000"/>
              </w:rPr>
              <w:t>19.0 (19.0, 19.0)</w:t>
            </w:r>
          </w:p>
        </w:tc>
        <w:tc>
          <w:tcPr>
            <w:tcW w:w="1067" w:type="dxa"/>
            <w:tcBorders>
              <w:top w:val="nil"/>
              <w:left w:val="nil"/>
              <w:bottom w:val="nil"/>
              <w:right w:val="nil"/>
            </w:tcBorders>
            <w:shd w:val="clear" w:color="auto" w:fill="FFFFFF"/>
          </w:tcPr>
          <w:p w14:paraId="0E343468" w14:textId="77777777" w:rsidR="0024092E" w:rsidRDefault="00450581">
            <w:pPr>
              <w:adjustRightInd w:val="0"/>
              <w:jc w:val="center"/>
              <w:rPr>
                <w:rFonts w:ascii="Times New Roman" w:hAnsi="Times New Roman"/>
                <w:color w:val="000000"/>
              </w:rPr>
            </w:pPr>
            <w:r>
              <w:rPr>
                <w:rFonts w:ascii="Times New Roman" w:hAnsi="Times New Roman"/>
                <w:color w:val="000000"/>
              </w:rPr>
              <w:t>19, 19</w:t>
            </w:r>
          </w:p>
        </w:tc>
        <w:tc>
          <w:tcPr>
            <w:tcW w:w="22" w:type="dxa"/>
            <w:tcBorders>
              <w:top w:val="nil"/>
              <w:left w:val="nil"/>
              <w:bottom w:val="nil"/>
              <w:right w:val="nil"/>
            </w:tcBorders>
            <w:shd w:val="clear" w:color="auto" w:fill="FFFFFF"/>
          </w:tcPr>
          <w:p w14:paraId="0E3434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6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6B" w14:textId="77777777" w:rsidR="0024092E" w:rsidRDefault="00450581">
            <w:pPr>
              <w:adjustRightInd w:val="0"/>
              <w:jc w:val="center"/>
              <w:rPr>
                <w:rFonts w:ascii="Times New Roman" w:hAnsi="Times New Roman"/>
                <w:color w:val="000000"/>
              </w:rPr>
            </w:pPr>
            <w:r>
              <w:rPr>
                <w:rFonts w:ascii="Times New Roman" w:hAnsi="Times New Roman"/>
                <w:color w:val="000000"/>
              </w:rPr>
              <w:t>1.0 (0.00)</w:t>
            </w:r>
          </w:p>
        </w:tc>
        <w:tc>
          <w:tcPr>
            <w:tcW w:w="1860" w:type="dxa"/>
            <w:tcBorders>
              <w:top w:val="nil"/>
              <w:left w:val="nil"/>
              <w:bottom w:val="nil"/>
              <w:right w:val="nil"/>
            </w:tcBorders>
            <w:shd w:val="clear" w:color="auto" w:fill="FFFFFF"/>
          </w:tcPr>
          <w:p w14:paraId="0E34346C"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46D"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47B" w14:textId="77777777">
        <w:trPr>
          <w:cantSplit/>
          <w:jc w:val="center"/>
        </w:trPr>
        <w:tc>
          <w:tcPr>
            <w:tcW w:w="1057" w:type="dxa"/>
            <w:tcBorders>
              <w:top w:val="nil"/>
              <w:left w:val="nil"/>
              <w:bottom w:val="nil"/>
              <w:right w:val="nil"/>
            </w:tcBorders>
            <w:shd w:val="clear" w:color="auto" w:fill="FFFFFF"/>
          </w:tcPr>
          <w:p w14:paraId="0E34346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7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71"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7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73" w14:textId="77777777" w:rsidR="0024092E" w:rsidRDefault="00450581">
            <w:pPr>
              <w:adjustRightInd w:val="0"/>
              <w:jc w:val="center"/>
              <w:rPr>
                <w:rFonts w:ascii="Times New Roman" w:hAnsi="Times New Roman"/>
                <w:color w:val="000000"/>
              </w:rPr>
            </w:pPr>
            <w:r>
              <w:rPr>
                <w:rFonts w:ascii="Times New Roman" w:hAnsi="Times New Roman"/>
                <w:color w:val="000000"/>
              </w:rPr>
              <w:t>17.5 (0.71)</w:t>
            </w:r>
          </w:p>
        </w:tc>
        <w:tc>
          <w:tcPr>
            <w:tcW w:w="1860" w:type="dxa"/>
            <w:tcBorders>
              <w:top w:val="nil"/>
              <w:left w:val="nil"/>
              <w:bottom w:val="nil"/>
              <w:right w:val="nil"/>
            </w:tcBorders>
            <w:shd w:val="clear" w:color="auto" w:fill="FFFFFF"/>
          </w:tcPr>
          <w:p w14:paraId="0E343474" w14:textId="77777777" w:rsidR="0024092E" w:rsidRDefault="00450581">
            <w:pPr>
              <w:adjustRightInd w:val="0"/>
              <w:jc w:val="center"/>
              <w:rPr>
                <w:rFonts w:ascii="Times New Roman" w:hAnsi="Times New Roman"/>
                <w:color w:val="000000"/>
              </w:rPr>
            </w:pPr>
            <w:r>
              <w:rPr>
                <w:rFonts w:ascii="Times New Roman" w:hAnsi="Times New Roman"/>
                <w:color w:val="000000"/>
              </w:rPr>
              <w:t>17.5 (17.0, 18.0)</w:t>
            </w:r>
          </w:p>
        </w:tc>
        <w:tc>
          <w:tcPr>
            <w:tcW w:w="1067" w:type="dxa"/>
            <w:tcBorders>
              <w:top w:val="nil"/>
              <w:left w:val="nil"/>
              <w:bottom w:val="nil"/>
              <w:right w:val="nil"/>
            </w:tcBorders>
            <w:shd w:val="clear" w:color="auto" w:fill="FFFFFF"/>
          </w:tcPr>
          <w:p w14:paraId="0E343475"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47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7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78" w14:textId="77777777" w:rsidR="0024092E" w:rsidRDefault="00450581">
            <w:pPr>
              <w:adjustRightInd w:val="0"/>
              <w:jc w:val="center"/>
              <w:rPr>
                <w:rFonts w:ascii="Times New Roman" w:hAnsi="Times New Roman"/>
                <w:color w:val="000000"/>
              </w:rPr>
            </w:pPr>
            <w:r>
              <w:rPr>
                <w:rFonts w:ascii="Times New Roman" w:hAnsi="Times New Roman"/>
                <w:color w:val="000000"/>
              </w:rPr>
              <w:t>-0.5 (0.71)</w:t>
            </w:r>
          </w:p>
        </w:tc>
        <w:tc>
          <w:tcPr>
            <w:tcW w:w="1860" w:type="dxa"/>
            <w:tcBorders>
              <w:top w:val="nil"/>
              <w:left w:val="nil"/>
              <w:bottom w:val="nil"/>
              <w:right w:val="nil"/>
            </w:tcBorders>
            <w:shd w:val="clear" w:color="auto" w:fill="FFFFFF"/>
          </w:tcPr>
          <w:p w14:paraId="0E343479" w14:textId="77777777" w:rsidR="0024092E" w:rsidRDefault="00450581">
            <w:pPr>
              <w:adjustRightInd w:val="0"/>
              <w:jc w:val="center"/>
              <w:rPr>
                <w:rFonts w:ascii="Times New Roman" w:hAnsi="Times New Roman"/>
                <w:color w:val="000000"/>
              </w:rPr>
            </w:pPr>
            <w:r>
              <w:rPr>
                <w:rFonts w:ascii="Times New Roman" w:hAnsi="Times New Roman"/>
                <w:color w:val="000000"/>
              </w:rPr>
              <w:t>-0.5 (-1.0, 0.0)</w:t>
            </w:r>
          </w:p>
        </w:tc>
        <w:tc>
          <w:tcPr>
            <w:tcW w:w="1067" w:type="dxa"/>
            <w:tcBorders>
              <w:top w:val="nil"/>
              <w:left w:val="nil"/>
              <w:bottom w:val="nil"/>
              <w:right w:val="nil"/>
            </w:tcBorders>
            <w:shd w:val="clear" w:color="auto" w:fill="FFFFFF"/>
          </w:tcPr>
          <w:p w14:paraId="0E34347A"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488" w14:textId="77777777">
        <w:trPr>
          <w:cantSplit/>
          <w:jc w:val="center"/>
        </w:trPr>
        <w:tc>
          <w:tcPr>
            <w:tcW w:w="1057" w:type="dxa"/>
            <w:tcBorders>
              <w:top w:val="nil"/>
              <w:left w:val="nil"/>
              <w:bottom w:val="nil"/>
              <w:right w:val="nil"/>
            </w:tcBorders>
            <w:shd w:val="clear" w:color="auto" w:fill="FFFFFF"/>
          </w:tcPr>
          <w:p w14:paraId="0E34347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7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7E"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47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80" w14:textId="77777777" w:rsidR="0024092E" w:rsidRDefault="00450581">
            <w:pPr>
              <w:adjustRightInd w:val="0"/>
              <w:jc w:val="center"/>
              <w:rPr>
                <w:rFonts w:ascii="Times New Roman" w:hAnsi="Times New Roman"/>
                <w:color w:val="000000"/>
              </w:rPr>
            </w:pPr>
            <w:r>
              <w:rPr>
                <w:rFonts w:ascii="Times New Roman" w:hAnsi="Times New Roman"/>
                <w:color w:val="000000"/>
              </w:rPr>
              <w:t>18.0 (0.00)</w:t>
            </w:r>
          </w:p>
        </w:tc>
        <w:tc>
          <w:tcPr>
            <w:tcW w:w="1860" w:type="dxa"/>
            <w:tcBorders>
              <w:top w:val="nil"/>
              <w:left w:val="nil"/>
              <w:bottom w:val="nil"/>
              <w:right w:val="nil"/>
            </w:tcBorders>
            <w:shd w:val="clear" w:color="auto" w:fill="FFFFFF"/>
          </w:tcPr>
          <w:p w14:paraId="0E343481"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82"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c>
          <w:tcPr>
            <w:tcW w:w="22" w:type="dxa"/>
            <w:tcBorders>
              <w:top w:val="nil"/>
              <w:left w:val="nil"/>
              <w:bottom w:val="nil"/>
              <w:right w:val="nil"/>
            </w:tcBorders>
            <w:shd w:val="clear" w:color="auto" w:fill="FFFFFF"/>
          </w:tcPr>
          <w:p w14:paraId="0E3434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8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85" w14:textId="77777777" w:rsidR="0024092E" w:rsidRDefault="00450581">
            <w:pPr>
              <w:adjustRightInd w:val="0"/>
              <w:jc w:val="center"/>
              <w:rPr>
                <w:rFonts w:ascii="Times New Roman" w:hAnsi="Times New Roman"/>
                <w:color w:val="000000"/>
              </w:rPr>
            </w:pPr>
            <w:r>
              <w:rPr>
                <w:rFonts w:ascii="Times New Roman" w:hAnsi="Times New Roman"/>
                <w:color w:val="000000"/>
              </w:rPr>
              <w:t>0.0 (0.00)</w:t>
            </w:r>
          </w:p>
        </w:tc>
        <w:tc>
          <w:tcPr>
            <w:tcW w:w="1860" w:type="dxa"/>
            <w:tcBorders>
              <w:top w:val="nil"/>
              <w:left w:val="nil"/>
              <w:bottom w:val="nil"/>
              <w:right w:val="nil"/>
            </w:tcBorders>
            <w:shd w:val="clear" w:color="auto" w:fill="FFFFFF"/>
          </w:tcPr>
          <w:p w14:paraId="0E343486"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87" w14:textId="77777777" w:rsidR="0024092E" w:rsidRDefault="00450581">
            <w:pPr>
              <w:adjustRightInd w:val="0"/>
              <w:jc w:val="center"/>
              <w:rPr>
                <w:rFonts w:ascii="Times New Roman" w:hAnsi="Times New Roman"/>
                <w:color w:val="000000"/>
              </w:rPr>
            </w:pPr>
            <w:r>
              <w:rPr>
                <w:rFonts w:ascii="Times New Roman" w:hAnsi="Times New Roman"/>
                <w:color w:val="000000"/>
              </w:rPr>
              <w:t>0, 0</w:t>
            </w:r>
          </w:p>
        </w:tc>
      </w:tr>
      <w:tr w:rsidR="0024092E" w14:paraId="0E343495" w14:textId="77777777">
        <w:trPr>
          <w:cantSplit/>
          <w:jc w:val="center"/>
        </w:trPr>
        <w:tc>
          <w:tcPr>
            <w:tcW w:w="1057" w:type="dxa"/>
            <w:tcBorders>
              <w:top w:val="nil"/>
              <w:left w:val="nil"/>
              <w:bottom w:val="nil"/>
              <w:right w:val="nil"/>
            </w:tcBorders>
            <w:shd w:val="clear" w:color="auto" w:fill="FFFFFF"/>
          </w:tcPr>
          <w:p w14:paraId="0E34348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8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8B"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8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8D" w14:textId="77777777" w:rsidR="0024092E" w:rsidRDefault="00450581">
            <w:pPr>
              <w:adjustRightInd w:val="0"/>
              <w:jc w:val="center"/>
              <w:rPr>
                <w:rFonts w:ascii="Times New Roman" w:hAnsi="Times New Roman"/>
                <w:color w:val="000000"/>
              </w:rPr>
            </w:pPr>
            <w:r>
              <w:rPr>
                <w:rFonts w:ascii="Times New Roman" w:hAnsi="Times New Roman"/>
                <w:color w:val="000000"/>
              </w:rPr>
              <w:t>17.0 (0.00)</w:t>
            </w:r>
          </w:p>
        </w:tc>
        <w:tc>
          <w:tcPr>
            <w:tcW w:w="1860" w:type="dxa"/>
            <w:tcBorders>
              <w:top w:val="nil"/>
              <w:left w:val="nil"/>
              <w:bottom w:val="nil"/>
              <w:right w:val="nil"/>
            </w:tcBorders>
            <w:shd w:val="clear" w:color="auto" w:fill="FFFFFF"/>
          </w:tcPr>
          <w:p w14:paraId="0E34348E"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48F"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c>
          <w:tcPr>
            <w:tcW w:w="22" w:type="dxa"/>
            <w:tcBorders>
              <w:top w:val="nil"/>
              <w:left w:val="nil"/>
              <w:bottom w:val="nil"/>
              <w:right w:val="nil"/>
            </w:tcBorders>
            <w:shd w:val="clear" w:color="auto" w:fill="FFFFFF"/>
          </w:tcPr>
          <w:p w14:paraId="0E34349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9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92" w14:textId="77777777" w:rsidR="0024092E" w:rsidRDefault="00450581">
            <w:pPr>
              <w:adjustRightInd w:val="0"/>
              <w:jc w:val="center"/>
              <w:rPr>
                <w:rFonts w:ascii="Times New Roman" w:hAnsi="Times New Roman"/>
                <w:color w:val="000000"/>
              </w:rPr>
            </w:pPr>
            <w:r>
              <w:rPr>
                <w:rFonts w:ascii="Times New Roman" w:hAnsi="Times New Roman"/>
                <w:color w:val="000000"/>
              </w:rPr>
              <w:t>-1.0 (0.00)</w:t>
            </w:r>
          </w:p>
        </w:tc>
        <w:tc>
          <w:tcPr>
            <w:tcW w:w="1860" w:type="dxa"/>
            <w:tcBorders>
              <w:top w:val="nil"/>
              <w:left w:val="nil"/>
              <w:bottom w:val="nil"/>
              <w:right w:val="nil"/>
            </w:tcBorders>
            <w:shd w:val="clear" w:color="auto" w:fill="FFFFFF"/>
          </w:tcPr>
          <w:p w14:paraId="0E343493"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494"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4A2" w14:textId="77777777">
        <w:trPr>
          <w:cantSplit/>
          <w:jc w:val="center"/>
        </w:trPr>
        <w:tc>
          <w:tcPr>
            <w:tcW w:w="1057" w:type="dxa"/>
            <w:tcBorders>
              <w:top w:val="nil"/>
              <w:left w:val="nil"/>
              <w:bottom w:val="nil"/>
              <w:right w:val="nil"/>
            </w:tcBorders>
            <w:shd w:val="clear" w:color="auto" w:fill="FFFFFF"/>
          </w:tcPr>
          <w:p w14:paraId="0E34349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9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98"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49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9A" w14:textId="77777777" w:rsidR="0024092E" w:rsidRDefault="00450581">
            <w:pPr>
              <w:adjustRightInd w:val="0"/>
              <w:jc w:val="center"/>
              <w:rPr>
                <w:rFonts w:ascii="Times New Roman" w:hAnsi="Times New Roman"/>
                <w:color w:val="000000"/>
              </w:rPr>
            </w:pPr>
            <w:r>
              <w:rPr>
                <w:rFonts w:ascii="Times New Roman" w:hAnsi="Times New Roman"/>
                <w:color w:val="000000"/>
              </w:rPr>
              <w:t>18.0 (0.00)</w:t>
            </w:r>
          </w:p>
        </w:tc>
        <w:tc>
          <w:tcPr>
            <w:tcW w:w="1860" w:type="dxa"/>
            <w:tcBorders>
              <w:top w:val="nil"/>
              <w:left w:val="nil"/>
              <w:bottom w:val="nil"/>
              <w:right w:val="nil"/>
            </w:tcBorders>
            <w:shd w:val="clear" w:color="auto" w:fill="FFFFFF"/>
          </w:tcPr>
          <w:p w14:paraId="0E34349B"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9C"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c>
          <w:tcPr>
            <w:tcW w:w="22" w:type="dxa"/>
            <w:tcBorders>
              <w:top w:val="nil"/>
              <w:left w:val="nil"/>
              <w:bottom w:val="nil"/>
              <w:right w:val="nil"/>
            </w:tcBorders>
            <w:shd w:val="clear" w:color="auto" w:fill="FFFFFF"/>
          </w:tcPr>
          <w:p w14:paraId="0E34349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9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9F" w14:textId="77777777" w:rsidR="0024092E" w:rsidRDefault="00450581">
            <w:pPr>
              <w:adjustRightInd w:val="0"/>
              <w:jc w:val="center"/>
              <w:rPr>
                <w:rFonts w:ascii="Times New Roman" w:hAnsi="Times New Roman"/>
                <w:color w:val="000000"/>
              </w:rPr>
            </w:pPr>
            <w:r>
              <w:rPr>
                <w:rFonts w:ascii="Times New Roman" w:hAnsi="Times New Roman"/>
                <w:color w:val="000000"/>
              </w:rPr>
              <w:t>0.0 (0.00)</w:t>
            </w:r>
          </w:p>
        </w:tc>
        <w:tc>
          <w:tcPr>
            <w:tcW w:w="1860" w:type="dxa"/>
            <w:tcBorders>
              <w:top w:val="nil"/>
              <w:left w:val="nil"/>
              <w:bottom w:val="nil"/>
              <w:right w:val="nil"/>
            </w:tcBorders>
            <w:shd w:val="clear" w:color="auto" w:fill="FFFFFF"/>
          </w:tcPr>
          <w:p w14:paraId="0E3434A0"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A1" w14:textId="77777777" w:rsidR="0024092E" w:rsidRDefault="00450581">
            <w:pPr>
              <w:adjustRightInd w:val="0"/>
              <w:jc w:val="center"/>
              <w:rPr>
                <w:rFonts w:ascii="Times New Roman" w:hAnsi="Times New Roman"/>
                <w:color w:val="000000"/>
              </w:rPr>
            </w:pPr>
            <w:r>
              <w:rPr>
                <w:rFonts w:ascii="Times New Roman" w:hAnsi="Times New Roman"/>
                <w:color w:val="000000"/>
              </w:rPr>
              <w:t>0, 0</w:t>
            </w:r>
          </w:p>
        </w:tc>
      </w:tr>
      <w:tr w:rsidR="0024092E" w14:paraId="0E3434AF" w14:textId="77777777">
        <w:trPr>
          <w:cantSplit/>
          <w:jc w:val="center"/>
        </w:trPr>
        <w:tc>
          <w:tcPr>
            <w:tcW w:w="1057" w:type="dxa"/>
            <w:tcBorders>
              <w:top w:val="nil"/>
              <w:left w:val="nil"/>
              <w:bottom w:val="nil"/>
              <w:right w:val="nil"/>
            </w:tcBorders>
            <w:shd w:val="clear" w:color="auto" w:fill="FFFFFF"/>
          </w:tcPr>
          <w:p w14:paraId="0E3434A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A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A5"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A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A7" w14:textId="77777777" w:rsidR="0024092E" w:rsidRDefault="00450581">
            <w:pPr>
              <w:adjustRightInd w:val="0"/>
              <w:jc w:val="center"/>
              <w:rPr>
                <w:rFonts w:ascii="Times New Roman" w:hAnsi="Times New Roman"/>
                <w:color w:val="000000"/>
              </w:rPr>
            </w:pPr>
            <w:r>
              <w:rPr>
                <w:rFonts w:ascii="Times New Roman" w:hAnsi="Times New Roman"/>
                <w:color w:val="000000"/>
              </w:rPr>
              <w:t>17.5 (0.71)</w:t>
            </w:r>
          </w:p>
        </w:tc>
        <w:tc>
          <w:tcPr>
            <w:tcW w:w="1860" w:type="dxa"/>
            <w:tcBorders>
              <w:top w:val="nil"/>
              <w:left w:val="nil"/>
              <w:bottom w:val="nil"/>
              <w:right w:val="nil"/>
            </w:tcBorders>
            <w:shd w:val="clear" w:color="auto" w:fill="FFFFFF"/>
          </w:tcPr>
          <w:p w14:paraId="0E3434A8" w14:textId="77777777" w:rsidR="0024092E" w:rsidRDefault="00450581">
            <w:pPr>
              <w:adjustRightInd w:val="0"/>
              <w:jc w:val="center"/>
              <w:rPr>
                <w:rFonts w:ascii="Times New Roman" w:hAnsi="Times New Roman"/>
                <w:color w:val="000000"/>
              </w:rPr>
            </w:pPr>
            <w:r>
              <w:rPr>
                <w:rFonts w:ascii="Times New Roman" w:hAnsi="Times New Roman"/>
                <w:color w:val="000000"/>
              </w:rPr>
              <w:t>17.5 (17.0, 18.0)</w:t>
            </w:r>
          </w:p>
        </w:tc>
        <w:tc>
          <w:tcPr>
            <w:tcW w:w="1067" w:type="dxa"/>
            <w:tcBorders>
              <w:top w:val="nil"/>
              <w:left w:val="nil"/>
              <w:bottom w:val="nil"/>
              <w:right w:val="nil"/>
            </w:tcBorders>
            <w:shd w:val="clear" w:color="auto" w:fill="FFFFFF"/>
          </w:tcPr>
          <w:p w14:paraId="0E3434A9"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4A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A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AC" w14:textId="77777777" w:rsidR="0024092E" w:rsidRDefault="00450581">
            <w:pPr>
              <w:adjustRightInd w:val="0"/>
              <w:jc w:val="center"/>
              <w:rPr>
                <w:rFonts w:ascii="Times New Roman" w:hAnsi="Times New Roman"/>
                <w:color w:val="000000"/>
              </w:rPr>
            </w:pPr>
            <w:r>
              <w:rPr>
                <w:rFonts w:ascii="Times New Roman" w:hAnsi="Times New Roman"/>
                <w:color w:val="000000"/>
              </w:rPr>
              <w:t>-0.5 (0.71)</w:t>
            </w:r>
          </w:p>
        </w:tc>
        <w:tc>
          <w:tcPr>
            <w:tcW w:w="1860" w:type="dxa"/>
            <w:tcBorders>
              <w:top w:val="nil"/>
              <w:left w:val="nil"/>
              <w:bottom w:val="nil"/>
              <w:right w:val="nil"/>
            </w:tcBorders>
            <w:shd w:val="clear" w:color="auto" w:fill="FFFFFF"/>
          </w:tcPr>
          <w:p w14:paraId="0E3434AD" w14:textId="77777777" w:rsidR="0024092E" w:rsidRDefault="00450581">
            <w:pPr>
              <w:adjustRightInd w:val="0"/>
              <w:jc w:val="center"/>
              <w:rPr>
                <w:rFonts w:ascii="Times New Roman" w:hAnsi="Times New Roman"/>
                <w:color w:val="000000"/>
              </w:rPr>
            </w:pPr>
            <w:r>
              <w:rPr>
                <w:rFonts w:ascii="Times New Roman" w:hAnsi="Times New Roman"/>
                <w:color w:val="000000"/>
              </w:rPr>
              <w:t>-0.5 (-1.0, 0.0)</w:t>
            </w:r>
          </w:p>
        </w:tc>
        <w:tc>
          <w:tcPr>
            <w:tcW w:w="1067" w:type="dxa"/>
            <w:tcBorders>
              <w:top w:val="nil"/>
              <w:left w:val="nil"/>
              <w:bottom w:val="nil"/>
              <w:right w:val="nil"/>
            </w:tcBorders>
            <w:shd w:val="clear" w:color="auto" w:fill="FFFFFF"/>
          </w:tcPr>
          <w:p w14:paraId="0E3434AE"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4B1" w14:textId="77777777">
        <w:trPr>
          <w:cantSplit/>
          <w:jc w:val="center"/>
        </w:trPr>
        <w:tc>
          <w:tcPr>
            <w:tcW w:w="12939" w:type="dxa"/>
            <w:gridSpan w:val="12"/>
            <w:tcBorders>
              <w:top w:val="nil"/>
              <w:left w:val="nil"/>
              <w:bottom w:val="nil"/>
              <w:right w:val="nil"/>
            </w:tcBorders>
            <w:shd w:val="clear" w:color="auto" w:fill="FFFFFF"/>
          </w:tcPr>
          <w:p w14:paraId="0E3434B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4BE" w14:textId="77777777">
        <w:trPr>
          <w:cantSplit/>
          <w:jc w:val="center"/>
        </w:trPr>
        <w:tc>
          <w:tcPr>
            <w:tcW w:w="1057" w:type="dxa"/>
            <w:tcBorders>
              <w:top w:val="nil"/>
              <w:left w:val="nil"/>
              <w:bottom w:val="nil"/>
              <w:right w:val="nil"/>
            </w:tcBorders>
            <w:shd w:val="clear" w:color="auto" w:fill="FFFFFF"/>
          </w:tcPr>
          <w:p w14:paraId="0E3434B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B3"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4B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4B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B6" w14:textId="77777777" w:rsidR="0024092E" w:rsidRDefault="00450581">
            <w:pPr>
              <w:adjustRightInd w:val="0"/>
              <w:jc w:val="center"/>
              <w:rPr>
                <w:rFonts w:ascii="Times New Roman" w:hAnsi="Times New Roman"/>
                <w:color w:val="000000"/>
              </w:rPr>
            </w:pPr>
            <w:r>
              <w:rPr>
                <w:rFonts w:ascii="Times New Roman" w:hAnsi="Times New Roman"/>
                <w:color w:val="000000"/>
              </w:rPr>
              <w:t>18.4 (0.89)</w:t>
            </w:r>
          </w:p>
        </w:tc>
        <w:tc>
          <w:tcPr>
            <w:tcW w:w="1860" w:type="dxa"/>
            <w:tcBorders>
              <w:top w:val="nil"/>
              <w:left w:val="nil"/>
              <w:bottom w:val="nil"/>
              <w:right w:val="nil"/>
            </w:tcBorders>
            <w:shd w:val="clear" w:color="auto" w:fill="FFFFFF"/>
          </w:tcPr>
          <w:p w14:paraId="0E3434B7"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B8" w14:textId="77777777" w:rsidR="0024092E" w:rsidRDefault="00450581">
            <w:pPr>
              <w:adjustRightInd w:val="0"/>
              <w:jc w:val="center"/>
              <w:rPr>
                <w:rFonts w:ascii="Times New Roman" w:hAnsi="Times New Roman"/>
                <w:color w:val="000000"/>
              </w:rPr>
            </w:pPr>
            <w:r>
              <w:rPr>
                <w:rFonts w:ascii="Times New Roman" w:hAnsi="Times New Roman"/>
                <w:color w:val="000000"/>
              </w:rPr>
              <w:t>18, 20</w:t>
            </w:r>
          </w:p>
        </w:tc>
        <w:tc>
          <w:tcPr>
            <w:tcW w:w="22" w:type="dxa"/>
            <w:tcBorders>
              <w:top w:val="nil"/>
              <w:left w:val="nil"/>
              <w:bottom w:val="nil"/>
              <w:right w:val="nil"/>
            </w:tcBorders>
            <w:shd w:val="clear" w:color="auto" w:fill="FFFFFF"/>
          </w:tcPr>
          <w:p w14:paraId="0E3434B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4BB"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4BC"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4BD" w14:textId="77777777" w:rsidR="0024092E" w:rsidRDefault="0024092E">
            <w:pPr>
              <w:adjustRightInd w:val="0"/>
              <w:jc w:val="center"/>
              <w:rPr>
                <w:rFonts w:ascii="Times New Roman" w:hAnsi="Times New Roman"/>
                <w:color w:val="000000"/>
              </w:rPr>
            </w:pPr>
          </w:p>
        </w:tc>
      </w:tr>
      <w:tr w:rsidR="0024092E" w14:paraId="0E3434CB" w14:textId="77777777">
        <w:trPr>
          <w:cantSplit/>
          <w:jc w:val="center"/>
        </w:trPr>
        <w:tc>
          <w:tcPr>
            <w:tcW w:w="1057" w:type="dxa"/>
            <w:tcBorders>
              <w:top w:val="nil"/>
              <w:left w:val="nil"/>
              <w:bottom w:val="nil"/>
              <w:right w:val="nil"/>
            </w:tcBorders>
            <w:shd w:val="clear" w:color="auto" w:fill="FFFFFF"/>
          </w:tcPr>
          <w:p w14:paraId="0E3434B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C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C1"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C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C3" w14:textId="77777777" w:rsidR="0024092E" w:rsidRDefault="00450581">
            <w:pPr>
              <w:adjustRightInd w:val="0"/>
              <w:jc w:val="center"/>
              <w:rPr>
                <w:rFonts w:ascii="Times New Roman" w:hAnsi="Times New Roman"/>
                <w:color w:val="000000"/>
              </w:rPr>
            </w:pPr>
            <w:r>
              <w:rPr>
                <w:rFonts w:ascii="Times New Roman" w:hAnsi="Times New Roman"/>
                <w:color w:val="000000"/>
              </w:rPr>
              <w:t>18.4 (1.14)</w:t>
            </w:r>
          </w:p>
        </w:tc>
        <w:tc>
          <w:tcPr>
            <w:tcW w:w="1860" w:type="dxa"/>
            <w:tcBorders>
              <w:top w:val="nil"/>
              <w:left w:val="nil"/>
              <w:bottom w:val="nil"/>
              <w:right w:val="nil"/>
            </w:tcBorders>
            <w:shd w:val="clear" w:color="auto" w:fill="FFFFFF"/>
          </w:tcPr>
          <w:p w14:paraId="0E3434C4" w14:textId="77777777" w:rsidR="0024092E" w:rsidRDefault="00450581">
            <w:pPr>
              <w:adjustRightInd w:val="0"/>
              <w:jc w:val="center"/>
              <w:rPr>
                <w:rFonts w:ascii="Times New Roman" w:hAnsi="Times New Roman"/>
                <w:color w:val="000000"/>
              </w:rPr>
            </w:pPr>
            <w:r>
              <w:rPr>
                <w:rFonts w:ascii="Times New Roman" w:hAnsi="Times New Roman"/>
                <w:color w:val="000000"/>
              </w:rPr>
              <w:t>18.0 (18.0, 19.0)</w:t>
            </w:r>
          </w:p>
        </w:tc>
        <w:tc>
          <w:tcPr>
            <w:tcW w:w="1067" w:type="dxa"/>
            <w:tcBorders>
              <w:top w:val="nil"/>
              <w:left w:val="nil"/>
              <w:bottom w:val="nil"/>
              <w:right w:val="nil"/>
            </w:tcBorders>
            <w:shd w:val="clear" w:color="auto" w:fill="FFFFFF"/>
          </w:tcPr>
          <w:p w14:paraId="0E3434C5" w14:textId="77777777" w:rsidR="0024092E" w:rsidRDefault="00450581">
            <w:pPr>
              <w:adjustRightInd w:val="0"/>
              <w:jc w:val="center"/>
              <w:rPr>
                <w:rFonts w:ascii="Times New Roman" w:hAnsi="Times New Roman"/>
                <w:color w:val="000000"/>
              </w:rPr>
            </w:pPr>
            <w:r>
              <w:rPr>
                <w:rFonts w:ascii="Times New Roman" w:hAnsi="Times New Roman"/>
                <w:color w:val="000000"/>
              </w:rPr>
              <w:t>17, 20</w:t>
            </w:r>
          </w:p>
        </w:tc>
        <w:tc>
          <w:tcPr>
            <w:tcW w:w="22" w:type="dxa"/>
            <w:tcBorders>
              <w:top w:val="nil"/>
              <w:left w:val="nil"/>
              <w:bottom w:val="nil"/>
              <w:right w:val="nil"/>
            </w:tcBorders>
            <w:shd w:val="clear" w:color="auto" w:fill="FFFFFF"/>
          </w:tcPr>
          <w:p w14:paraId="0E3434C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C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4C8" w14:textId="77777777" w:rsidR="0024092E" w:rsidRDefault="00450581">
            <w:pPr>
              <w:adjustRightInd w:val="0"/>
              <w:jc w:val="center"/>
              <w:rPr>
                <w:rFonts w:ascii="Times New Roman" w:hAnsi="Times New Roman"/>
                <w:color w:val="000000"/>
              </w:rPr>
            </w:pPr>
            <w:r>
              <w:rPr>
                <w:rFonts w:ascii="Times New Roman" w:hAnsi="Times New Roman"/>
                <w:color w:val="000000"/>
              </w:rPr>
              <w:t>0.0 (0.71)</w:t>
            </w:r>
          </w:p>
        </w:tc>
        <w:tc>
          <w:tcPr>
            <w:tcW w:w="1860" w:type="dxa"/>
            <w:tcBorders>
              <w:top w:val="nil"/>
              <w:left w:val="nil"/>
              <w:bottom w:val="nil"/>
              <w:right w:val="nil"/>
            </w:tcBorders>
            <w:shd w:val="clear" w:color="auto" w:fill="FFFFFF"/>
          </w:tcPr>
          <w:p w14:paraId="0E3434C9"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CA"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4D8" w14:textId="77777777">
        <w:trPr>
          <w:cantSplit/>
          <w:jc w:val="center"/>
        </w:trPr>
        <w:tc>
          <w:tcPr>
            <w:tcW w:w="1057" w:type="dxa"/>
            <w:tcBorders>
              <w:top w:val="nil"/>
              <w:left w:val="nil"/>
              <w:bottom w:val="nil"/>
              <w:right w:val="nil"/>
            </w:tcBorders>
            <w:shd w:val="clear" w:color="auto" w:fill="FFFFFF"/>
          </w:tcPr>
          <w:p w14:paraId="0E3434C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C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CE"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4C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D0" w14:textId="77777777" w:rsidR="0024092E" w:rsidRDefault="00450581">
            <w:pPr>
              <w:adjustRightInd w:val="0"/>
              <w:jc w:val="center"/>
              <w:rPr>
                <w:rFonts w:ascii="Times New Roman" w:hAnsi="Times New Roman"/>
                <w:color w:val="000000"/>
              </w:rPr>
            </w:pPr>
            <w:r>
              <w:rPr>
                <w:rFonts w:ascii="Times New Roman" w:hAnsi="Times New Roman"/>
                <w:color w:val="000000"/>
              </w:rPr>
              <w:t>17.8 (0.96)</w:t>
            </w:r>
          </w:p>
        </w:tc>
        <w:tc>
          <w:tcPr>
            <w:tcW w:w="1860" w:type="dxa"/>
            <w:tcBorders>
              <w:top w:val="nil"/>
              <w:left w:val="nil"/>
              <w:bottom w:val="nil"/>
              <w:right w:val="nil"/>
            </w:tcBorders>
            <w:shd w:val="clear" w:color="auto" w:fill="FFFFFF"/>
          </w:tcPr>
          <w:p w14:paraId="0E3434D1" w14:textId="77777777" w:rsidR="0024092E" w:rsidRDefault="00450581">
            <w:pPr>
              <w:adjustRightInd w:val="0"/>
              <w:jc w:val="center"/>
              <w:rPr>
                <w:rFonts w:ascii="Times New Roman" w:hAnsi="Times New Roman"/>
                <w:color w:val="000000"/>
              </w:rPr>
            </w:pPr>
            <w:r>
              <w:rPr>
                <w:rFonts w:ascii="Times New Roman" w:hAnsi="Times New Roman"/>
                <w:color w:val="000000"/>
              </w:rPr>
              <w:t>17.5 (17.0, 18.5)</w:t>
            </w:r>
          </w:p>
        </w:tc>
        <w:tc>
          <w:tcPr>
            <w:tcW w:w="1067" w:type="dxa"/>
            <w:tcBorders>
              <w:top w:val="nil"/>
              <w:left w:val="nil"/>
              <w:bottom w:val="nil"/>
              <w:right w:val="nil"/>
            </w:tcBorders>
            <w:shd w:val="clear" w:color="auto" w:fill="FFFFFF"/>
          </w:tcPr>
          <w:p w14:paraId="0E3434D2" w14:textId="77777777" w:rsidR="0024092E" w:rsidRDefault="00450581">
            <w:pPr>
              <w:adjustRightInd w:val="0"/>
              <w:jc w:val="center"/>
              <w:rPr>
                <w:rFonts w:ascii="Times New Roman" w:hAnsi="Times New Roman"/>
                <w:color w:val="000000"/>
              </w:rPr>
            </w:pPr>
            <w:r>
              <w:rPr>
                <w:rFonts w:ascii="Times New Roman" w:hAnsi="Times New Roman"/>
                <w:color w:val="000000"/>
              </w:rPr>
              <w:t>17, 19</w:t>
            </w:r>
          </w:p>
        </w:tc>
        <w:tc>
          <w:tcPr>
            <w:tcW w:w="22" w:type="dxa"/>
            <w:tcBorders>
              <w:top w:val="nil"/>
              <w:left w:val="nil"/>
              <w:bottom w:val="nil"/>
              <w:right w:val="nil"/>
            </w:tcBorders>
            <w:shd w:val="clear" w:color="auto" w:fill="FFFFFF"/>
          </w:tcPr>
          <w:p w14:paraId="0E3434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D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D5" w14:textId="77777777" w:rsidR="0024092E" w:rsidRDefault="00450581">
            <w:pPr>
              <w:adjustRightInd w:val="0"/>
              <w:jc w:val="center"/>
              <w:rPr>
                <w:rFonts w:ascii="Times New Roman" w:hAnsi="Times New Roman"/>
                <w:color w:val="000000"/>
              </w:rPr>
            </w:pPr>
            <w:r>
              <w:rPr>
                <w:rFonts w:ascii="Times New Roman" w:hAnsi="Times New Roman"/>
                <w:color w:val="000000"/>
              </w:rPr>
              <w:t>-0.3 (0.96)</w:t>
            </w:r>
          </w:p>
        </w:tc>
        <w:tc>
          <w:tcPr>
            <w:tcW w:w="1860" w:type="dxa"/>
            <w:tcBorders>
              <w:top w:val="nil"/>
              <w:left w:val="nil"/>
              <w:bottom w:val="nil"/>
              <w:right w:val="nil"/>
            </w:tcBorders>
            <w:shd w:val="clear" w:color="auto" w:fill="FFFFFF"/>
          </w:tcPr>
          <w:p w14:paraId="0E3434D6" w14:textId="77777777" w:rsidR="0024092E" w:rsidRDefault="00450581">
            <w:pPr>
              <w:adjustRightInd w:val="0"/>
              <w:jc w:val="center"/>
              <w:rPr>
                <w:rFonts w:ascii="Times New Roman" w:hAnsi="Times New Roman"/>
                <w:color w:val="000000"/>
              </w:rPr>
            </w:pPr>
            <w:r>
              <w:rPr>
                <w:rFonts w:ascii="Times New Roman" w:hAnsi="Times New Roman"/>
                <w:color w:val="000000"/>
              </w:rPr>
              <w:t>-0.5 (-1.0, 0.5)</w:t>
            </w:r>
          </w:p>
        </w:tc>
        <w:tc>
          <w:tcPr>
            <w:tcW w:w="1067" w:type="dxa"/>
            <w:tcBorders>
              <w:top w:val="nil"/>
              <w:left w:val="nil"/>
              <w:bottom w:val="nil"/>
              <w:right w:val="nil"/>
            </w:tcBorders>
            <w:shd w:val="clear" w:color="auto" w:fill="FFFFFF"/>
          </w:tcPr>
          <w:p w14:paraId="0E3434D7"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4E5" w14:textId="77777777">
        <w:trPr>
          <w:cantSplit/>
          <w:jc w:val="center"/>
        </w:trPr>
        <w:tc>
          <w:tcPr>
            <w:tcW w:w="1057" w:type="dxa"/>
            <w:tcBorders>
              <w:top w:val="nil"/>
              <w:left w:val="nil"/>
              <w:bottom w:val="nil"/>
              <w:right w:val="nil"/>
            </w:tcBorders>
            <w:shd w:val="clear" w:color="auto" w:fill="FFFFFF"/>
          </w:tcPr>
          <w:p w14:paraId="0E3434D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D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DB"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D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DD" w14:textId="77777777" w:rsidR="0024092E" w:rsidRDefault="00450581">
            <w:pPr>
              <w:adjustRightInd w:val="0"/>
              <w:jc w:val="center"/>
              <w:rPr>
                <w:rFonts w:ascii="Times New Roman" w:hAnsi="Times New Roman"/>
                <w:color w:val="000000"/>
              </w:rPr>
            </w:pPr>
            <w:r>
              <w:rPr>
                <w:rFonts w:ascii="Times New Roman" w:hAnsi="Times New Roman"/>
                <w:color w:val="000000"/>
              </w:rPr>
              <w:t>18.0 (0.00)</w:t>
            </w:r>
          </w:p>
        </w:tc>
        <w:tc>
          <w:tcPr>
            <w:tcW w:w="1860" w:type="dxa"/>
            <w:tcBorders>
              <w:top w:val="nil"/>
              <w:left w:val="nil"/>
              <w:bottom w:val="nil"/>
              <w:right w:val="nil"/>
            </w:tcBorders>
            <w:shd w:val="clear" w:color="auto" w:fill="FFFFFF"/>
          </w:tcPr>
          <w:p w14:paraId="0E3434DE"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DF"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c>
          <w:tcPr>
            <w:tcW w:w="22" w:type="dxa"/>
            <w:tcBorders>
              <w:top w:val="nil"/>
              <w:left w:val="nil"/>
              <w:bottom w:val="nil"/>
              <w:right w:val="nil"/>
            </w:tcBorders>
            <w:shd w:val="clear" w:color="auto" w:fill="FFFFFF"/>
          </w:tcPr>
          <w:p w14:paraId="0E3434E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E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4E2" w14:textId="77777777" w:rsidR="0024092E" w:rsidRDefault="00450581">
            <w:pPr>
              <w:adjustRightInd w:val="0"/>
              <w:jc w:val="center"/>
              <w:rPr>
                <w:rFonts w:ascii="Times New Roman" w:hAnsi="Times New Roman"/>
                <w:color w:val="000000"/>
              </w:rPr>
            </w:pPr>
            <w:r>
              <w:rPr>
                <w:rFonts w:ascii="Times New Roman" w:hAnsi="Times New Roman"/>
                <w:color w:val="000000"/>
              </w:rPr>
              <w:t>0.0 (0.00)</w:t>
            </w:r>
          </w:p>
        </w:tc>
        <w:tc>
          <w:tcPr>
            <w:tcW w:w="1860" w:type="dxa"/>
            <w:tcBorders>
              <w:top w:val="nil"/>
              <w:left w:val="nil"/>
              <w:bottom w:val="nil"/>
              <w:right w:val="nil"/>
            </w:tcBorders>
            <w:shd w:val="clear" w:color="auto" w:fill="FFFFFF"/>
          </w:tcPr>
          <w:p w14:paraId="0E3434E3"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E4" w14:textId="77777777" w:rsidR="0024092E" w:rsidRDefault="00450581">
            <w:pPr>
              <w:adjustRightInd w:val="0"/>
              <w:jc w:val="center"/>
              <w:rPr>
                <w:rFonts w:ascii="Times New Roman" w:hAnsi="Times New Roman"/>
                <w:color w:val="000000"/>
              </w:rPr>
            </w:pPr>
            <w:r>
              <w:rPr>
                <w:rFonts w:ascii="Times New Roman" w:hAnsi="Times New Roman"/>
                <w:color w:val="000000"/>
              </w:rPr>
              <w:t>0, 0</w:t>
            </w:r>
          </w:p>
        </w:tc>
      </w:tr>
      <w:tr w:rsidR="0024092E" w14:paraId="0E3434F2" w14:textId="77777777">
        <w:trPr>
          <w:cantSplit/>
          <w:jc w:val="center"/>
        </w:trPr>
        <w:tc>
          <w:tcPr>
            <w:tcW w:w="1057" w:type="dxa"/>
            <w:tcBorders>
              <w:top w:val="nil"/>
              <w:left w:val="nil"/>
              <w:bottom w:val="nil"/>
              <w:right w:val="nil"/>
            </w:tcBorders>
            <w:shd w:val="clear" w:color="auto" w:fill="FFFFFF"/>
          </w:tcPr>
          <w:p w14:paraId="0E3434E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E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E8"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4E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EA" w14:textId="77777777" w:rsidR="0024092E" w:rsidRDefault="00450581">
            <w:pPr>
              <w:adjustRightInd w:val="0"/>
              <w:jc w:val="center"/>
              <w:rPr>
                <w:rFonts w:ascii="Times New Roman" w:hAnsi="Times New Roman"/>
                <w:color w:val="000000"/>
              </w:rPr>
            </w:pPr>
            <w:r>
              <w:rPr>
                <w:rFonts w:ascii="Times New Roman" w:hAnsi="Times New Roman"/>
                <w:color w:val="000000"/>
              </w:rPr>
              <w:t>18.0 (0.00)</w:t>
            </w:r>
          </w:p>
        </w:tc>
        <w:tc>
          <w:tcPr>
            <w:tcW w:w="1860" w:type="dxa"/>
            <w:tcBorders>
              <w:top w:val="nil"/>
              <w:left w:val="nil"/>
              <w:bottom w:val="nil"/>
              <w:right w:val="nil"/>
            </w:tcBorders>
            <w:shd w:val="clear" w:color="auto" w:fill="FFFFFF"/>
          </w:tcPr>
          <w:p w14:paraId="0E3434EB"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4EC"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c>
          <w:tcPr>
            <w:tcW w:w="22" w:type="dxa"/>
            <w:tcBorders>
              <w:top w:val="nil"/>
              <w:left w:val="nil"/>
              <w:bottom w:val="nil"/>
              <w:right w:val="nil"/>
            </w:tcBorders>
            <w:shd w:val="clear" w:color="auto" w:fill="FFFFFF"/>
          </w:tcPr>
          <w:p w14:paraId="0E3434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E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EF" w14:textId="77777777" w:rsidR="0024092E" w:rsidRDefault="00450581">
            <w:pPr>
              <w:adjustRightInd w:val="0"/>
              <w:jc w:val="center"/>
              <w:rPr>
                <w:rFonts w:ascii="Times New Roman" w:hAnsi="Times New Roman"/>
                <w:color w:val="000000"/>
              </w:rPr>
            </w:pPr>
            <w:r>
              <w:rPr>
                <w:rFonts w:ascii="Times New Roman" w:hAnsi="Times New Roman"/>
                <w:color w:val="000000"/>
              </w:rPr>
              <w:t>0.0 (0.00)</w:t>
            </w:r>
          </w:p>
        </w:tc>
        <w:tc>
          <w:tcPr>
            <w:tcW w:w="1860" w:type="dxa"/>
            <w:tcBorders>
              <w:top w:val="nil"/>
              <w:left w:val="nil"/>
              <w:bottom w:val="nil"/>
              <w:right w:val="nil"/>
            </w:tcBorders>
            <w:shd w:val="clear" w:color="auto" w:fill="FFFFFF"/>
          </w:tcPr>
          <w:p w14:paraId="0E3434F0"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4F1" w14:textId="77777777" w:rsidR="0024092E" w:rsidRDefault="00450581">
            <w:pPr>
              <w:adjustRightInd w:val="0"/>
              <w:jc w:val="center"/>
              <w:rPr>
                <w:rFonts w:ascii="Times New Roman" w:hAnsi="Times New Roman"/>
                <w:color w:val="000000"/>
              </w:rPr>
            </w:pPr>
            <w:r>
              <w:rPr>
                <w:rFonts w:ascii="Times New Roman" w:hAnsi="Times New Roman"/>
                <w:color w:val="000000"/>
              </w:rPr>
              <w:t>0, 0</w:t>
            </w:r>
          </w:p>
        </w:tc>
      </w:tr>
      <w:tr w:rsidR="0024092E" w14:paraId="0E3434FF" w14:textId="77777777">
        <w:trPr>
          <w:cantSplit/>
          <w:jc w:val="center"/>
        </w:trPr>
        <w:tc>
          <w:tcPr>
            <w:tcW w:w="1057" w:type="dxa"/>
            <w:tcBorders>
              <w:top w:val="nil"/>
              <w:left w:val="nil"/>
              <w:bottom w:val="nil"/>
              <w:right w:val="nil"/>
            </w:tcBorders>
            <w:shd w:val="clear" w:color="auto" w:fill="FFFFFF"/>
          </w:tcPr>
          <w:p w14:paraId="0E3434F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4F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4F5"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4F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F7" w14:textId="77777777" w:rsidR="0024092E" w:rsidRDefault="00450581">
            <w:pPr>
              <w:adjustRightInd w:val="0"/>
              <w:jc w:val="center"/>
              <w:rPr>
                <w:rFonts w:ascii="Times New Roman" w:hAnsi="Times New Roman"/>
                <w:color w:val="000000"/>
              </w:rPr>
            </w:pPr>
            <w:r>
              <w:rPr>
                <w:rFonts w:ascii="Times New Roman" w:hAnsi="Times New Roman"/>
                <w:color w:val="000000"/>
              </w:rPr>
              <w:t>17.0 (0.00)</w:t>
            </w:r>
          </w:p>
        </w:tc>
        <w:tc>
          <w:tcPr>
            <w:tcW w:w="1860" w:type="dxa"/>
            <w:tcBorders>
              <w:top w:val="nil"/>
              <w:left w:val="nil"/>
              <w:bottom w:val="nil"/>
              <w:right w:val="nil"/>
            </w:tcBorders>
            <w:shd w:val="clear" w:color="auto" w:fill="FFFFFF"/>
          </w:tcPr>
          <w:p w14:paraId="0E3434F8"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4F9"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c>
          <w:tcPr>
            <w:tcW w:w="22" w:type="dxa"/>
            <w:tcBorders>
              <w:top w:val="nil"/>
              <w:left w:val="nil"/>
              <w:bottom w:val="nil"/>
              <w:right w:val="nil"/>
            </w:tcBorders>
            <w:shd w:val="clear" w:color="auto" w:fill="FFFFFF"/>
          </w:tcPr>
          <w:p w14:paraId="0E3434F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4F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4FC" w14:textId="77777777" w:rsidR="0024092E" w:rsidRDefault="00450581">
            <w:pPr>
              <w:adjustRightInd w:val="0"/>
              <w:jc w:val="center"/>
              <w:rPr>
                <w:rFonts w:ascii="Times New Roman" w:hAnsi="Times New Roman"/>
                <w:color w:val="000000"/>
              </w:rPr>
            </w:pPr>
            <w:r>
              <w:rPr>
                <w:rFonts w:ascii="Times New Roman" w:hAnsi="Times New Roman"/>
                <w:color w:val="000000"/>
              </w:rPr>
              <w:t>-1.0 (0.00)</w:t>
            </w:r>
          </w:p>
        </w:tc>
        <w:tc>
          <w:tcPr>
            <w:tcW w:w="1860" w:type="dxa"/>
            <w:tcBorders>
              <w:top w:val="nil"/>
              <w:left w:val="nil"/>
              <w:bottom w:val="nil"/>
              <w:right w:val="nil"/>
            </w:tcBorders>
            <w:shd w:val="clear" w:color="auto" w:fill="FFFFFF"/>
          </w:tcPr>
          <w:p w14:paraId="0E3434FD"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4FE"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0C" w14:textId="77777777">
        <w:trPr>
          <w:cantSplit/>
          <w:jc w:val="center"/>
        </w:trPr>
        <w:tc>
          <w:tcPr>
            <w:tcW w:w="1057" w:type="dxa"/>
            <w:tcBorders>
              <w:top w:val="nil"/>
              <w:left w:val="nil"/>
              <w:bottom w:val="nil"/>
              <w:right w:val="nil"/>
            </w:tcBorders>
            <w:shd w:val="clear" w:color="auto" w:fill="FFFFFF"/>
          </w:tcPr>
          <w:p w14:paraId="0E34350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0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02"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50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04" w14:textId="77777777" w:rsidR="0024092E" w:rsidRDefault="00450581">
            <w:pPr>
              <w:adjustRightInd w:val="0"/>
              <w:jc w:val="center"/>
              <w:rPr>
                <w:rFonts w:ascii="Times New Roman" w:hAnsi="Times New Roman"/>
                <w:color w:val="000000"/>
              </w:rPr>
            </w:pPr>
            <w:r>
              <w:rPr>
                <w:rFonts w:ascii="Times New Roman" w:hAnsi="Times New Roman"/>
                <w:color w:val="000000"/>
              </w:rPr>
              <w:t>17.0 (NA)</w:t>
            </w:r>
          </w:p>
        </w:tc>
        <w:tc>
          <w:tcPr>
            <w:tcW w:w="1860" w:type="dxa"/>
            <w:tcBorders>
              <w:top w:val="nil"/>
              <w:left w:val="nil"/>
              <w:bottom w:val="nil"/>
              <w:right w:val="nil"/>
            </w:tcBorders>
            <w:shd w:val="clear" w:color="auto" w:fill="FFFFFF"/>
          </w:tcPr>
          <w:p w14:paraId="0E343505"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506"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c>
          <w:tcPr>
            <w:tcW w:w="22" w:type="dxa"/>
            <w:tcBorders>
              <w:top w:val="nil"/>
              <w:left w:val="nil"/>
              <w:bottom w:val="nil"/>
              <w:right w:val="nil"/>
            </w:tcBorders>
            <w:shd w:val="clear" w:color="auto" w:fill="FFFFFF"/>
          </w:tcPr>
          <w:p w14:paraId="0E34350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0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09" w14:textId="77777777" w:rsidR="0024092E" w:rsidRDefault="00450581">
            <w:pPr>
              <w:adjustRightInd w:val="0"/>
              <w:jc w:val="center"/>
              <w:rPr>
                <w:rFonts w:ascii="Times New Roman" w:hAnsi="Times New Roman"/>
                <w:color w:val="000000"/>
              </w:rPr>
            </w:pPr>
            <w:r>
              <w:rPr>
                <w:rFonts w:ascii="Times New Roman" w:hAnsi="Times New Roman"/>
                <w:color w:val="000000"/>
              </w:rPr>
              <w:t>-1.0 (NA)</w:t>
            </w:r>
          </w:p>
        </w:tc>
        <w:tc>
          <w:tcPr>
            <w:tcW w:w="1860" w:type="dxa"/>
            <w:tcBorders>
              <w:top w:val="nil"/>
              <w:left w:val="nil"/>
              <w:bottom w:val="nil"/>
              <w:right w:val="nil"/>
            </w:tcBorders>
            <w:shd w:val="clear" w:color="auto" w:fill="FFFFFF"/>
          </w:tcPr>
          <w:p w14:paraId="0E34350A"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50B"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19" w14:textId="77777777">
        <w:trPr>
          <w:cantSplit/>
          <w:jc w:val="center"/>
        </w:trPr>
        <w:tc>
          <w:tcPr>
            <w:tcW w:w="1057" w:type="dxa"/>
            <w:tcBorders>
              <w:top w:val="nil"/>
              <w:left w:val="nil"/>
              <w:bottom w:val="nil"/>
              <w:right w:val="nil"/>
            </w:tcBorders>
            <w:shd w:val="clear" w:color="auto" w:fill="FFFFFF"/>
          </w:tcPr>
          <w:p w14:paraId="0E34350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0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0F"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1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11" w14:textId="77777777" w:rsidR="0024092E" w:rsidRDefault="00450581">
            <w:pPr>
              <w:adjustRightInd w:val="0"/>
              <w:jc w:val="center"/>
              <w:rPr>
                <w:rFonts w:ascii="Times New Roman" w:hAnsi="Times New Roman"/>
                <w:color w:val="000000"/>
              </w:rPr>
            </w:pPr>
            <w:r>
              <w:rPr>
                <w:rFonts w:ascii="Times New Roman" w:hAnsi="Times New Roman"/>
                <w:color w:val="000000"/>
              </w:rPr>
              <w:t>18.0 (NA)</w:t>
            </w:r>
          </w:p>
        </w:tc>
        <w:tc>
          <w:tcPr>
            <w:tcW w:w="1860" w:type="dxa"/>
            <w:tcBorders>
              <w:top w:val="nil"/>
              <w:left w:val="nil"/>
              <w:bottom w:val="nil"/>
              <w:right w:val="nil"/>
            </w:tcBorders>
            <w:shd w:val="clear" w:color="auto" w:fill="FFFFFF"/>
          </w:tcPr>
          <w:p w14:paraId="0E343512"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513" w14:textId="77777777" w:rsidR="0024092E" w:rsidRDefault="00450581">
            <w:pPr>
              <w:adjustRightInd w:val="0"/>
              <w:jc w:val="center"/>
              <w:rPr>
                <w:rFonts w:ascii="Times New Roman" w:hAnsi="Times New Roman"/>
                <w:color w:val="000000"/>
              </w:rPr>
            </w:pPr>
            <w:r>
              <w:rPr>
                <w:rFonts w:ascii="Times New Roman" w:hAnsi="Times New Roman"/>
                <w:color w:val="000000"/>
              </w:rPr>
              <w:t>18, 18</w:t>
            </w:r>
          </w:p>
        </w:tc>
        <w:tc>
          <w:tcPr>
            <w:tcW w:w="22" w:type="dxa"/>
            <w:tcBorders>
              <w:top w:val="nil"/>
              <w:left w:val="nil"/>
              <w:bottom w:val="nil"/>
              <w:right w:val="nil"/>
            </w:tcBorders>
            <w:shd w:val="clear" w:color="auto" w:fill="FFFFFF"/>
          </w:tcPr>
          <w:p w14:paraId="0E34351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1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16" w14:textId="77777777" w:rsidR="0024092E" w:rsidRDefault="00450581">
            <w:pPr>
              <w:adjustRightInd w:val="0"/>
              <w:jc w:val="center"/>
              <w:rPr>
                <w:rFonts w:ascii="Times New Roman" w:hAnsi="Times New Roman"/>
                <w:color w:val="000000"/>
              </w:rPr>
            </w:pPr>
            <w:r>
              <w:rPr>
                <w:rFonts w:ascii="Times New Roman" w:hAnsi="Times New Roman"/>
                <w:color w:val="000000"/>
              </w:rPr>
              <w:t>0.0 (NA)</w:t>
            </w:r>
          </w:p>
        </w:tc>
        <w:tc>
          <w:tcPr>
            <w:tcW w:w="1860" w:type="dxa"/>
            <w:tcBorders>
              <w:top w:val="nil"/>
              <w:left w:val="nil"/>
              <w:bottom w:val="nil"/>
              <w:right w:val="nil"/>
            </w:tcBorders>
            <w:shd w:val="clear" w:color="auto" w:fill="FFFFFF"/>
          </w:tcPr>
          <w:p w14:paraId="0E343517"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518" w14:textId="77777777" w:rsidR="0024092E" w:rsidRDefault="00450581">
            <w:pPr>
              <w:adjustRightInd w:val="0"/>
              <w:jc w:val="center"/>
              <w:rPr>
                <w:rFonts w:ascii="Times New Roman" w:hAnsi="Times New Roman"/>
                <w:color w:val="000000"/>
              </w:rPr>
            </w:pPr>
            <w:r>
              <w:rPr>
                <w:rFonts w:ascii="Times New Roman" w:hAnsi="Times New Roman"/>
                <w:color w:val="000000"/>
              </w:rPr>
              <w:t>0, 0</w:t>
            </w:r>
          </w:p>
        </w:tc>
      </w:tr>
      <w:tr w:rsidR="0024092E" w14:paraId="0E343526" w14:textId="77777777">
        <w:trPr>
          <w:cantSplit/>
          <w:jc w:val="center"/>
        </w:trPr>
        <w:tc>
          <w:tcPr>
            <w:tcW w:w="1057" w:type="dxa"/>
            <w:tcBorders>
              <w:top w:val="nil"/>
              <w:left w:val="nil"/>
              <w:bottom w:val="nil"/>
              <w:right w:val="nil"/>
            </w:tcBorders>
            <w:shd w:val="clear" w:color="auto" w:fill="FFFFFF"/>
          </w:tcPr>
          <w:p w14:paraId="0E34351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1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1C"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51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1E" w14:textId="77777777" w:rsidR="0024092E" w:rsidRDefault="00450581">
            <w:pPr>
              <w:adjustRightInd w:val="0"/>
              <w:jc w:val="center"/>
              <w:rPr>
                <w:rFonts w:ascii="Times New Roman" w:hAnsi="Times New Roman"/>
                <w:color w:val="000000"/>
              </w:rPr>
            </w:pPr>
            <w:r>
              <w:rPr>
                <w:rFonts w:ascii="Times New Roman" w:hAnsi="Times New Roman"/>
                <w:color w:val="000000"/>
              </w:rPr>
              <w:t>17.0 (NA)</w:t>
            </w:r>
          </w:p>
        </w:tc>
        <w:tc>
          <w:tcPr>
            <w:tcW w:w="1860" w:type="dxa"/>
            <w:tcBorders>
              <w:top w:val="nil"/>
              <w:left w:val="nil"/>
              <w:bottom w:val="nil"/>
              <w:right w:val="nil"/>
            </w:tcBorders>
            <w:shd w:val="clear" w:color="auto" w:fill="FFFFFF"/>
          </w:tcPr>
          <w:p w14:paraId="0E34351F"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520"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c>
          <w:tcPr>
            <w:tcW w:w="22" w:type="dxa"/>
            <w:tcBorders>
              <w:top w:val="nil"/>
              <w:left w:val="nil"/>
              <w:bottom w:val="nil"/>
              <w:right w:val="nil"/>
            </w:tcBorders>
            <w:shd w:val="clear" w:color="auto" w:fill="FFFFFF"/>
          </w:tcPr>
          <w:p w14:paraId="0E34352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23" w14:textId="77777777" w:rsidR="0024092E" w:rsidRDefault="00450581">
            <w:pPr>
              <w:adjustRightInd w:val="0"/>
              <w:jc w:val="center"/>
              <w:rPr>
                <w:rFonts w:ascii="Times New Roman" w:hAnsi="Times New Roman"/>
                <w:color w:val="000000"/>
              </w:rPr>
            </w:pPr>
            <w:r>
              <w:rPr>
                <w:rFonts w:ascii="Times New Roman" w:hAnsi="Times New Roman"/>
                <w:color w:val="000000"/>
              </w:rPr>
              <w:t>-1.0 (NA)</w:t>
            </w:r>
          </w:p>
        </w:tc>
        <w:tc>
          <w:tcPr>
            <w:tcW w:w="1860" w:type="dxa"/>
            <w:tcBorders>
              <w:top w:val="nil"/>
              <w:left w:val="nil"/>
              <w:bottom w:val="nil"/>
              <w:right w:val="nil"/>
            </w:tcBorders>
            <w:shd w:val="clear" w:color="auto" w:fill="FFFFFF"/>
          </w:tcPr>
          <w:p w14:paraId="0E343524"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525"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33" w14:textId="77777777">
        <w:trPr>
          <w:cantSplit/>
          <w:jc w:val="center"/>
        </w:trPr>
        <w:tc>
          <w:tcPr>
            <w:tcW w:w="1057" w:type="dxa"/>
            <w:tcBorders>
              <w:top w:val="nil"/>
              <w:left w:val="nil"/>
              <w:bottom w:val="nil"/>
              <w:right w:val="nil"/>
            </w:tcBorders>
            <w:shd w:val="clear" w:color="auto" w:fill="FFFFFF"/>
          </w:tcPr>
          <w:p w14:paraId="0E34352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2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29"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2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2B" w14:textId="77777777" w:rsidR="0024092E" w:rsidRDefault="00450581">
            <w:pPr>
              <w:adjustRightInd w:val="0"/>
              <w:jc w:val="center"/>
              <w:rPr>
                <w:rFonts w:ascii="Times New Roman" w:hAnsi="Times New Roman"/>
                <w:color w:val="000000"/>
              </w:rPr>
            </w:pPr>
            <w:r>
              <w:rPr>
                <w:rFonts w:ascii="Times New Roman" w:hAnsi="Times New Roman"/>
                <w:color w:val="000000"/>
              </w:rPr>
              <w:t>17.0 (NA)</w:t>
            </w:r>
          </w:p>
        </w:tc>
        <w:tc>
          <w:tcPr>
            <w:tcW w:w="1860" w:type="dxa"/>
            <w:tcBorders>
              <w:top w:val="nil"/>
              <w:left w:val="nil"/>
              <w:bottom w:val="nil"/>
              <w:right w:val="nil"/>
            </w:tcBorders>
            <w:shd w:val="clear" w:color="auto" w:fill="FFFFFF"/>
          </w:tcPr>
          <w:p w14:paraId="0E34352C" w14:textId="77777777" w:rsidR="0024092E" w:rsidRDefault="00450581">
            <w:pPr>
              <w:adjustRightInd w:val="0"/>
              <w:jc w:val="center"/>
              <w:rPr>
                <w:rFonts w:ascii="Times New Roman" w:hAnsi="Times New Roman"/>
                <w:color w:val="000000"/>
              </w:rPr>
            </w:pPr>
            <w:r>
              <w:rPr>
                <w:rFonts w:ascii="Times New Roman" w:hAnsi="Times New Roman"/>
                <w:color w:val="000000"/>
              </w:rPr>
              <w:t>17.0 (17.0, 17.0)</w:t>
            </w:r>
          </w:p>
        </w:tc>
        <w:tc>
          <w:tcPr>
            <w:tcW w:w="1067" w:type="dxa"/>
            <w:tcBorders>
              <w:top w:val="nil"/>
              <w:left w:val="nil"/>
              <w:bottom w:val="nil"/>
              <w:right w:val="nil"/>
            </w:tcBorders>
            <w:shd w:val="clear" w:color="auto" w:fill="FFFFFF"/>
          </w:tcPr>
          <w:p w14:paraId="0E34352D" w14:textId="77777777" w:rsidR="0024092E" w:rsidRDefault="00450581">
            <w:pPr>
              <w:adjustRightInd w:val="0"/>
              <w:jc w:val="center"/>
              <w:rPr>
                <w:rFonts w:ascii="Times New Roman" w:hAnsi="Times New Roman"/>
                <w:color w:val="000000"/>
              </w:rPr>
            </w:pPr>
            <w:r>
              <w:rPr>
                <w:rFonts w:ascii="Times New Roman" w:hAnsi="Times New Roman"/>
                <w:color w:val="000000"/>
              </w:rPr>
              <w:t>17, 17</w:t>
            </w:r>
          </w:p>
        </w:tc>
        <w:tc>
          <w:tcPr>
            <w:tcW w:w="22" w:type="dxa"/>
            <w:tcBorders>
              <w:top w:val="nil"/>
              <w:left w:val="nil"/>
              <w:bottom w:val="nil"/>
              <w:right w:val="nil"/>
            </w:tcBorders>
            <w:shd w:val="clear" w:color="auto" w:fill="FFFFFF"/>
          </w:tcPr>
          <w:p w14:paraId="0E34352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2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30" w14:textId="77777777" w:rsidR="0024092E" w:rsidRDefault="00450581">
            <w:pPr>
              <w:adjustRightInd w:val="0"/>
              <w:jc w:val="center"/>
              <w:rPr>
                <w:rFonts w:ascii="Times New Roman" w:hAnsi="Times New Roman"/>
                <w:color w:val="000000"/>
              </w:rPr>
            </w:pPr>
            <w:r>
              <w:rPr>
                <w:rFonts w:ascii="Times New Roman" w:hAnsi="Times New Roman"/>
                <w:color w:val="000000"/>
              </w:rPr>
              <w:t>-1.0 (NA)</w:t>
            </w:r>
          </w:p>
        </w:tc>
        <w:tc>
          <w:tcPr>
            <w:tcW w:w="1860" w:type="dxa"/>
            <w:tcBorders>
              <w:top w:val="nil"/>
              <w:left w:val="nil"/>
              <w:bottom w:val="nil"/>
              <w:right w:val="nil"/>
            </w:tcBorders>
            <w:shd w:val="clear" w:color="auto" w:fill="FFFFFF"/>
          </w:tcPr>
          <w:p w14:paraId="0E343531" w14:textId="77777777" w:rsidR="0024092E" w:rsidRDefault="00450581">
            <w:pPr>
              <w:adjustRightInd w:val="0"/>
              <w:jc w:val="center"/>
              <w:rPr>
                <w:rFonts w:ascii="Times New Roman" w:hAnsi="Times New Roman"/>
                <w:color w:val="000000"/>
              </w:rPr>
            </w:pPr>
            <w:r>
              <w:rPr>
                <w:rFonts w:ascii="Times New Roman" w:hAnsi="Times New Roman"/>
                <w:color w:val="000000"/>
              </w:rPr>
              <w:t>-1.0 (-1.0, -1.0)</w:t>
            </w:r>
          </w:p>
        </w:tc>
        <w:tc>
          <w:tcPr>
            <w:tcW w:w="1067" w:type="dxa"/>
            <w:tcBorders>
              <w:top w:val="nil"/>
              <w:left w:val="nil"/>
              <w:bottom w:val="nil"/>
              <w:right w:val="nil"/>
            </w:tcBorders>
            <w:shd w:val="clear" w:color="auto" w:fill="FFFFFF"/>
          </w:tcPr>
          <w:p w14:paraId="0E343532"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40" w14:textId="77777777">
        <w:trPr>
          <w:cantSplit/>
          <w:jc w:val="center"/>
        </w:trPr>
        <w:tc>
          <w:tcPr>
            <w:tcW w:w="1057" w:type="dxa"/>
            <w:tcBorders>
              <w:top w:val="nil"/>
              <w:left w:val="nil"/>
              <w:bottom w:val="nil"/>
              <w:right w:val="nil"/>
            </w:tcBorders>
            <w:shd w:val="clear" w:color="auto" w:fill="FFFFFF"/>
          </w:tcPr>
          <w:p w14:paraId="0E34353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3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36"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53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38"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1860" w:type="dxa"/>
            <w:tcBorders>
              <w:top w:val="nil"/>
              <w:left w:val="nil"/>
              <w:bottom w:val="nil"/>
              <w:right w:val="nil"/>
            </w:tcBorders>
            <w:shd w:val="clear" w:color="auto" w:fill="FFFFFF"/>
          </w:tcPr>
          <w:p w14:paraId="0E343539"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067" w:type="dxa"/>
            <w:tcBorders>
              <w:top w:val="nil"/>
              <w:left w:val="nil"/>
              <w:bottom w:val="nil"/>
              <w:right w:val="nil"/>
            </w:tcBorders>
            <w:shd w:val="clear" w:color="auto" w:fill="FFFFFF"/>
          </w:tcPr>
          <w:p w14:paraId="0E34353A"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22" w:type="dxa"/>
            <w:tcBorders>
              <w:top w:val="nil"/>
              <w:left w:val="nil"/>
              <w:bottom w:val="nil"/>
              <w:right w:val="nil"/>
            </w:tcBorders>
            <w:shd w:val="clear" w:color="auto" w:fill="FFFFFF"/>
          </w:tcPr>
          <w:p w14:paraId="0E34353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3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3D" w14:textId="77777777" w:rsidR="0024092E" w:rsidRDefault="00450581">
            <w:pPr>
              <w:adjustRightInd w:val="0"/>
              <w:jc w:val="center"/>
              <w:rPr>
                <w:rFonts w:ascii="Times New Roman" w:hAnsi="Times New Roman"/>
                <w:color w:val="000000"/>
              </w:rPr>
            </w:pPr>
            <w:r>
              <w:rPr>
                <w:rFonts w:ascii="Times New Roman" w:hAnsi="Times New Roman"/>
                <w:color w:val="000000"/>
              </w:rPr>
              <w:t>2.0 (NA)</w:t>
            </w:r>
          </w:p>
        </w:tc>
        <w:tc>
          <w:tcPr>
            <w:tcW w:w="1860" w:type="dxa"/>
            <w:tcBorders>
              <w:top w:val="nil"/>
              <w:left w:val="nil"/>
              <w:bottom w:val="nil"/>
              <w:right w:val="nil"/>
            </w:tcBorders>
            <w:shd w:val="clear" w:color="auto" w:fill="FFFFFF"/>
          </w:tcPr>
          <w:p w14:paraId="0E34353E"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53F"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542" w14:textId="77777777">
        <w:trPr>
          <w:cantSplit/>
          <w:jc w:val="center"/>
        </w:trPr>
        <w:tc>
          <w:tcPr>
            <w:tcW w:w="12939" w:type="dxa"/>
            <w:gridSpan w:val="12"/>
            <w:tcBorders>
              <w:top w:val="nil"/>
              <w:left w:val="nil"/>
              <w:bottom w:val="nil"/>
              <w:right w:val="nil"/>
            </w:tcBorders>
            <w:shd w:val="clear" w:color="auto" w:fill="FFFFFF"/>
          </w:tcPr>
          <w:p w14:paraId="0E34354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54F" w14:textId="77777777">
        <w:trPr>
          <w:cantSplit/>
          <w:jc w:val="center"/>
        </w:trPr>
        <w:tc>
          <w:tcPr>
            <w:tcW w:w="1057" w:type="dxa"/>
            <w:tcBorders>
              <w:top w:val="nil"/>
              <w:left w:val="nil"/>
              <w:bottom w:val="nil"/>
              <w:right w:val="nil"/>
            </w:tcBorders>
            <w:shd w:val="clear" w:color="auto" w:fill="FFFFFF"/>
          </w:tcPr>
          <w:p w14:paraId="0E34354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44"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54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54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547" w14:textId="77777777" w:rsidR="0024092E" w:rsidRDefault="00450581">
            <w:pPr>
              <w:adjustRightInd w:val="0"/>
              <w:jc w:val="center"/>
              <w:rPr>
                <w:rFonts w:ascii="Times New Roman" w:hAnsi="Times New Roman"/>
                <w:color w:val="000000"/>
              </w:rPr>
            </w:pPr>
            <w:r>
              <w:rPr>
                <w:rFonts w:ascii="Times New Roman" w:hAnsi="Times New Roman"/>
                <w:color w:val="000000"/>
              </w:rPr>
              <w:t>18.4 (0.84)</w:t>
            </w:r>
          </w:p>
        </w:tc>
        <w:tc>
          <w:tcPr>
            <w:tcW w:w="1860" w:type="dxa"/>
            <w:tcBorders>
              <w:top w:val="nil"/>
              <w:left w:val="nil"/>
              <w:bottom w:val="nil"/>
              <w:right w:val="nil"/>
            </w:tcBorders>
            <w:shd w:val="clear" w:color="auto" w:fill="FFFFFF"/>
          </w:tcPr>
          <w:p w14:paraId="0E343548" w14:textId="77777777" w:rsidR="0024092E" w:rsidRDefault="00450581">
            <w:pPr>
              <w:adjustRightInd w:val="0"/>
              <w:jc w:val="center"/>
              <w:rPr>
                <w:rFonts w:ascii="Times New Roman" w:hAnsi="Times New Roman"/>
                <w:color w:val="000000"/>
              </w:rPr>
            </w:pPr>
            <w:r>
              <w:rPr>
                <w:rFonts w:ascii="Times New Roman" w:hAnsi="Times New Roman"/>
                <w:color w:val="000000"/>
              </w:rPr>
              <w:t>18.0 (18.0, 18.0)</w:t>
            </w:r>
          </w:p>
        </w:tc>
        <w:tc>
          <w:tcPr>
            <w:tcW w:w="1067" w:type="dxa"/>
            <w:tcBorders>
              <w:top w:val="nil"/>
              <w:left w:val="nil"/>
              <w:bottom w:val="nil"/>
              <w:right w:val="nil"/>
            </w:tcBorders>
            <w:shd w:val="clear" w:color="auto" w:fill="FFFFFF"/>
          </w:tcPr>
          <w:p w14:paraId="0E343549" w14:textId="77777777" w:rsidR="0024092E" w:rsidRDefault="00450581">
            <w:pPr>
              <w:adjustRightInd w:val="0"/>
              <w:jc w:val="center"/>
              <w:rPr>
                <w:rFonts w:ascii="Times New Roman" w:hAnsi="Times New Roman"/>
                <w:color w:val="000000"/>
              </w:rPr>
            </w:pPr>
            <w:r>
              <w:rPr>
                <w:rFonts w:ascii="Times New Roman" w:hAnsi="Times New Roman"/>
                <w:color w:val="000000"/>
              </w:rPr>
              <w:t>18, 20</w:t>
            </w:r>
          </w:p>
        </w:tc>
        <w:tc>
          <w:tcPr>
            <w:tcW w:w="22" w:type="dxa"/>
            <w:tcBorders>
              <w:top w:val="nil"/>
              <w:left w:val="nil"/>
              <w:bottom w:val="nil"/>
              <w:right w:val="nil"/>
            </w:tcBorders>
            <w:shd w:val="clear" w:color="auto" w:fill="FFFFFF"/>
          </w:tcPr>
          <w:p w14:paraId="0E34354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54C"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54D"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54E" w14:textId="77777777" w:rsidR="0024092E" w:rsidRDefault="0024092E">
            <w:pPr>
              <w:adjustRightInd w:val="0"/>
              <w:jc w:val="center"/>
              <w:rPr>
                <w:rFonts w:ascii="Times New Roman" w:hAnsi="Times New Roman"/>
                <w:color w:val="000000"/>
              </w:rPr>
            </w:pPr>
          </w:p>
        </w:tc>
      </w:tr>
      <w:tr w:rsidR="0024092E" w14:paraId="0E34355C" w14:textId="77777777">
        <w:trPr>
          <w:cantSplit/>
          <w:jc w:val="center"/>
        </w:trPr>
        <w:tc>
          <w:tcPr>
            <w:tcW w:w="1057" w:type="dxa"/>
            <w:tcBorders>
              <w:top w:val="nil"/>
              <w:left w:val="nil"/>
              <w:bottom w:val="nil"/>
              <w:right w:val="nil"/>
            </w:tcBorders>
            <w:shd w:val="clear" w:color="auto" w:fill="FFFFFF"/>
          </w:tcPr>
          <w:p w14:paraId="0E34355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5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52"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53"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554" w14:textId="77777777" w:rsidR="0024092E" w:rsidRDefault="00450581">
            <w:pPr>
              <w:adjustRightInd w:val="0"/>
              <w:jc w:val="center"/>
              <w:rPr>
                <w:rFonts w:ascii="Times New Roman" w:hAnsi="Times New Roman"/>
                <w:color w:val="000000"/>
              </w:rPr>
            </w:pPr>
            <w:r>
              <w:rPr>
                <w:rFonts w:ascii="Times New Roman" w:hAnsi="Times New Roman"/>
                <w:color w:val="000000"/>
              </w:rPr>
              <w:t>18.5 (0.97)</w:t>
            </w:r>
          </w:p>
        </w:tc>
        <w:tc>
          <w:tcPr>
            <w:tcW w:w="1860" w:type="dxa"/>
            <w:tcBorders>
              <w:top w:val="nil"/>
              <w:left w:val="nil"/>
              <w:bottom w:val="nil"/>
              <w:right w:val="nil"/>
            </w:tcBorders>
            <w:shd w:val="clear" w:color="auto" w:fill="FFFFFF"/>
          </w:tcPr>
          <w:p w14:paraId="0E343555" w14:textId="77777777" w:rsidR="0024092E" w:rsidRDefault="00450581">
            <w:pPr>
              <w:adjustRightInd w:val="0"/>
              <w:jc w:val="center"/>
              <w:rPr>
                <w:rFonts w:ascii="Times New Roman" w:hAnsi="Times New Roman"/>
                <w:color w:val="000000"/>
              </w:rPr>
            </w:pPr>
            <w:r>
              <w:rPr>
                <w:rFonts w:ascii="Times New Roman" w:hAnsi="Times New Roman"/>
                <w:color w:val="000000"/>
              </w:rPr>
              <w:t>18.0 (18.0, 19.0)</w:t>
            </w:r>
          </w:p>
        </w:tc>
        <w:tc>
          <w:tcPr>
            <w:tcW w:w="1067" w:type="dxa"/>
            <w:tcBorders>
              <w:top w:val="nil"/>
              <w:left w:val="nil"/>
              <w:bottom w:val="nil"/>
              <w:right w:val="nil"/>
            </w:tcBorders>
            <w:shd w:val="clear" w:color="auto" w:fill="FFFFFF"/>
          </w:tcPr>
          <w:p w14:paraId="0E343556" w14:textId="77777777" w:rsidR="0024092E" w:rsidRDefault="00450581">
            <w:pPr>
              <w:adjustRightInd w:val="0"/>
              <w:jc w:val="center"/>
              <w:rPr>
                <w:rFonts w:ascii="Times New Roman" w:hAnsi="Times New Roman"/>
                <w:color w:val="000000"/>
              </w:rPr>
            </w:pPr>
            <w:r>
              <w:rPr>
                <w:rFonts w:ascii="Times New Roman" w:hAnsi="Times New Roman"/>
                <w:color w:val="000000"/>
              </w:rPr>
              <w:t>17, 20</w:t>
            </w:r>
          </w:p>
        </w:tc>
        <w:tc>
          <w:tcPr>
            <w:tcW w:w="22" w:type="dxa"/>
            <w:tcBorders>
              <w:top w:val="nil"/>
              <w:left w:val="nil"/>
              <w:bottom w:val="nil"/>
              <w:right w:val="nil"/>
            </w:tcBorders>
            <w:shd w:val="clear" w:color="auto" w:fill="FFFFFF"/>
          </w:tcPr>
          <w:p w14:paraId="0E3435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5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559" w14:textId="77777777" w:rsidR="0024092E" w:rsidRDefault="00450581">
            <w:pPr>
              <w:adjustRightInd w:val="0"/>
              <w:jc w:val="center"/>
              <w:rPr>
                <w:rFonts w:ascii="Times New Roman" w:hAnsi="Times New Roman"/>
                <w:color w:val="000000"/>
              </w:rPr>
            </w:pPr>
            <w:r>
              <w:rPr>
                <w:rFonts w:ascii="Times New Roman" w:hAnsi="Times New Roman"/>
                <w:color w:val="000000"/>
              </w:rPr>
              <w:t>0.1 (0.57)</w:t>
            </w:r>
          </w:p>
        </w:tc>
        <w:tc>
          <w:tcPr>
            <w:tcW w:w="1860" w:type="dxa"/>
            <w:tcBorders>
              <w:top w:val="nil"/>
              <w:left w:val="nil"/>
              <w:bottom w:val="nil"/>
              <w:right w:val="nil"/>
            </w:tcBorders>
            <w:shd w:val="clear" w:color="auto" w:fill="FFFFFF"/>
          </w:tcPr>
          <w:p w14:paraId="0E34355A" w14:textId="77777777" w:rsidR="0024092E" w:rsidRDefault="00450581">
            <w:pPr>
              <w:adjustRightInd w:val="0"/>
              <w:jc w:val="center"/>
              <w:rPr>
                <w:rFonts w:ascii="Times New Roman" w:hAnsi="Times New Roman"/>
                <w:color w:val="000000"/>
              </w:rPr>
            </w:pPr>
            <w:r>
              <w:rPr>
                <w:rFonts w:ascii="Times New Roman" w:hAnsi="Times New Roman"/>
                <w:color w:val="000000"/>
              </w:rPr>
              <w:t>0.0 (0.0, 0.0)</w:t>
            </w:r>
          </w:p>
        </w:tc>
        <w:tc>
          <w:tcPr>
            <w:tcW w:w="1067" w:type="dxa"/>
            <w:tcBorders>
              <w:top w:val="nil"/>
              <w:left w:val="nil"/>
              <w:bottom w:val="nil"/>
              <w:right w:val="nil"/>
            </w:tcBorders>
            <w:shd w:val="clear" w:color="auto" w:fill="FFFFFF"/>
          </w:tcPr>
          <w:p w14:paraId="0E34355B"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69" w14:textId="77777777">
        <w:trPr>
          <w:cantSplit/>
          <w:jc w:val="center"/>
        </w:trPr>
        <w:tc>
          <w:tcPr>
            <w:tcW w:w="1057" w:type="dxa"/>
            <w:tcBorders>
              <w:top w:val="nil"/>
              <w:left w:val="nil"/>
              <w:bottom w:val="nil"/>
              <w:right w:val="nil"/>
            </w:tcBorders>
            <w:shd w:val="clear" w:color="auto" w:fill="FFFFFF"/>
          </w:tcPr>
          <w:p w14:paraId="0E34355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5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5F"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560"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561" w14:textId="77777777" w:rsidR="0024092E" w:rsidRDefault="00450581">
            <w:pPr>
              <w:adjustRightInd w:val="0"/>
              <w:jc w:val="center"/>
              <w:rPr>
                <w:rFonts w:ascii="Times New Roman" w:hAnsi="Times New Roman"/>
                <w:color w:val="000000"/>
              </w:rPr>
            </w:pPr>
            <w:r>
              <w:rPr>
                <w:rFonts w:ascii="Times New Roman" w:hAnsi="Times New Roman"/>
                <w:color w:val="000000"/>
              </w:rPr>
              <w:t>17.8 (0.71)</w:t>
            </w:r>
          </w:p>
        </w:tc>
        <w:tc>
          <w:tcPr>
            <w:tcW w:w="1860" w:type="dxa"/>
            <w:tcBorders>
              <w:top w:val="nil"/>
              <w:left w:val="nil"/>
              <w:bottom w:val="nil"/>
              <w:right w:val="nil"/>
            </w:tcBorders>
            <w:shd w:val="clear" w:color="auto" w:fill="FFFFFF"/>
          </w:tcPr>
          <w:p w14:paraId="0E343562" w14:textId="77777777" w:rsidR="0024092E" w:rsidRDefault="00450581">
            <w:pPr>
              <w:adjustRightInd w:val="0"/>
              <w:jc w:val="center"/>
              <w:rPr>
                <w:rFonts w:ascii="Times New Roman" w:hAnsi="Times New Roman"/>
                <w:color w:val="000000"/>
              </w:rPr>
            </w:pPr>
            <w:r>
              <w:rPr>
                <w:rFonts w:ascii="Times New Roman" w:hAnsi="Times New Roman"/>
                <w:color w:val="000000"/>
              </w:rPr>
              <w:t>18.0 (17.0, 18.0)</w:t>
            </w:r>
          </w:p>
        </w:tc>
        <w:tc>
          <w:tcPr>
            <w:tcW w:w="1067" w:type="dxa"/>
            <w:tcBorders>
              <w:top w:val="nil"/>
              <w:left w:val="nil"/>
              <w:bottom w:val="nil"/>
              <w:right w:val="nil"/>
            </w:tcBorders>
            <w:shd w:val="clear" w:color="auto" w:fill="FFFFFF"/>
          </w:tcPr>
          <w:p w14:paraId="0E343563" w14:textId="77777777" w:rsidR="0024092E" w:rsidRDefault="00450581">
            <w:pPr>
              <w:adjustRightInd w:val="0"/>
              <w:jc w:val="center"/>
              <w:rPr>
                <w:rFonts w:ascii="Times New Roman" w:hAnsi="Times New Roman"/>
                <w:color w:val="000000"/>
              </w:rPr>
            </w:pPr>
            <w:r>
              <w:rPr>
                <w:rFonts w:ascii="Times New Roman" w:hAnsi="Times New Roman"/>
                <w:color w:val="000000"/>
              </w:rPr>
              <w:t>17, 19</w:t>
            </w:r>
          </w:p>
        </w:tc>
        <w:tc>
          <w:tcPr>
            <w:tcW w:w="22" w:type="dxa"/>
            <w:tcBorders>
              <w:top w:val="nil"/>
              <w:left w:val="nil"/>
              <w:bottom w:val="nil"/>
              <w:right w:val="nil"/>
            </w:tcBorders>
            <w:shd w:val="clear" w:color="auto" w:fill="FFFFFF"/>
          </w:tcPr>
          <w:p w14:paraId="0E34356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65"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566" w14:textId="77777777" w:rsidR="0024092E" w:rsidRDefault="00450581">
            <w:pPr>
              <w:adjustRightInd w:val="0"/>
              <w:jc w:val="center"/>
              <w:rPr>
                <w:rFonts w:ascii="Times New Roman" w:hAnsi="Times New Roman"/>
                <w:color w:val="000000"/>
              </w:rPr>
            </w:pPr>
            <w:r>
              <w:rPr>
                <w:rFonts w:ascii="Times New Roman" w:hAnsi="Times New Roman"/>
                <w:color w:val="000000"/>
              </w:rPr>
              <w:t>-0.3 (0.71)</w:t>
            </w:r>
          </w:p>
        </w:tc>
        <w:tc>
          <w:tcPr>
            <w:tcW w:w="1860" w:type="dxa"/>
            <w:tcBorders>
              <w:top w:val="nil"/>
              <w:left w:val="nil"/>
              <w:bottom w:val="nil"/>
              <w:right w:val="nil"/>
            </w:tcBorders>
            <w:shd w:val="clear" w:color="auto" w:fill="FFFFFF"/>
          </w:tcPr>
          <w:p w14:paraId="0E343567" w14:textId="77777777" w:rsidR="0024092E" w:rsidRDefault="00450581">
            <w:pPr>
              <w:adjustRightInd w:val="0"/>
              <w:jc w:val="center"/>
              <w:rPr>
                <w:rFonts w:ascii="Times New Roman" w:hAnsi="Times New Roman"/>
                <w:color w:val="000000"/>
              </w:rPr>
            </w:pPr>
            <w:r>
              <w:rPr>
                <w:rFonts w:ascii="Times New Roman" w:hAnsi="Times New Roman"/>
                <w:color w:val="000000"/>
              </w:rPr>
              <w:t>0.0 (-1.0, 0.0)</w:t>
            </w:r>
          </w:p>
        </w:tc>
        <w:tc>
          <w:tcPr>
            <w:tcW w:w="1067" w:type="dxa"/>
            <w:tcBorders>
              <w:top w:val="nil"/>
              <w:left w:val="nil"/>
              <w:bottom w:val="nil"/>
              <w:right w:val="nil"/>
            </w:tcBorders>
            <w:shd w:val="clear" w:color="auto" w:fill="FFFFFF"/>
          </w:tcPr>
          <w:p w14:paraId="0E343568" w14:textId="77777777" w:rsidR="0024092E" w:rsidRDefault="00450581">
            <w:pPr>
              <w:adjustRightInd w:val="0"/>
              <w:jc w:val="center"/>
              <w:rPr>
                <w:rFonts w:ascii="Times New Roman" w:hAnsi="Times New Roman"/>
                <w:color w:val="000000"/>
              </w:rPr>
            </w:pPr>
            <w:r>
              <w:rPr>
                <w:rFonts w:ascii="Times New Roman" w:hAnsi="Times New Roman"/>
                <w:color w:val="000000"/>
              </w:rPr>
              <w:t>-1, 1</w:t>
            </w:r>
          </w:p>
        </w:tc>
      </w:tr>
      <w:tr w:rsidR="0024092E" w14:paraId="0E343576" w14:textId="77777777">
        <w:trPr>
          <w:cantSplit/>
          <w:jc w:val="center"/>
        </w:trPr>
        <w:tc>
          <w:tcPr>
            <w:tcW w:w="1057" w:type="dxa"/>
            <w:tcBorders>
              <w:top w:val="nil"/>
              <w:left w:val="nil"/>
              <w:bottom w:val="nil"/>
              <w:right w:val="nil"/>
            </w:tcBorders>
            <w:shd w:val="clear" w:color="auto" w:fill="FFFFFF"/>
          </w:tcPr>
          <w:p w14:paraId="0E34356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6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6C"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6D"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56E" w14:textId="77777777" w:rsidR="0024092E" w:rsidRDefault="00450581">
            <w:pPr>
              <w:adjustRightInd w:val="0"/>
              <w:jc w:val="center"/>
              <w:rPr>
                <w:rFonts w:ascii="Times New Roman" w:hAnsi="Times New Roman"/>
                <w:color w:val="000000"/>
              </w:rPr>
            </w:pPr>
            <w:r>
              <w:rPr>
                <w:rFonts w:ascii="Times New Roman" w:hAnsi="Times New Roman"/>
                <w:color w:val="000000"/>
              </w:rPr>
              <w:t>18.0 (0.93)</w:t>
            </w:r>
          </w:p>
        </w:tc>
        <w:tc>
          <w:tcPr>
            <w:tcW w:w="1860" w:type="dxa"/>
            <w:tcBorders>
              <w:top w:val="nil"/>
              <w:left w:val="nil"/>
              <w:bottom w:val="nil"/>
              <w:right w:val="nil"/>
            </w:tcBorders>
            <w:shd w:val="clear" w:color="auto" w:fill="FFFFFF"/>
          </w:tcPr>
          <w:p w14:paraId="0E34356F" w14:textId="77777777" w:rsidR="0024092E" w:rsidRDefault="00450581">
            <w:pPr>
              <w:adjustRightInd w:val="0"/>
              <w:jc w:val="center"/>
              <w:rPr>
                <w:rFonts w:ascii="Times New Roman" w:hAnsi="Times New Roman"/>
                <w:color w:val="000000"/>
              </w:rPr>
            </w:pPr>
            <w:r>
              <w:rPr>
                <w:rFonts w:ascii="Times New Roman" w:hAnsi="Times New Roman"/>
                <w:color w:val="000000"/>
              </w:rPr>
              <w:t>18.0 (18.0, 18.5)</w:t>
            </w:r>
          </w:p>
        </w:tc>
        <w:tc>
          <w:tcPr>
            <w:tcW w:w="1067" w:type="dxa"/>
            <w:tcBorders>
              <w:top w:val="nil"/>
              <w:left w:val="nil"/>
              <w:bottom w:val="nil"/>
              <w:right w:val="nil"/>
            </w:tcBorders>
            <w:shd w:val="clear" w:color="auto" w:fill="FFFFFF"/>
          </w:tcPr>
          <w:p w14:paraId="0E343570" w14:textId="77777777" w:rsidR="0024092E" w:rsidRDefault="00450581">
            <w:pPr>
              <w:adjustRightInd w:val="0"/>
              <w:jc w:val="center"/>
              <w:rPr>
                <w:rFonts w:ascii="Times New Roman" w:hAnsi="Times New Roman"/>
                <w:color w:val="000000"/>
              </w:rPr>
            </w:pPr>
            <w:r>
              <w:rPr>
                <w:rFonts w:ascii="Times New Roman" w:hAnsi="Times New Roman"/>
                <w:color w:val="000000"/>
              </w:rPr>
              <w:t>16, 19</w:t>
            </w:r>
          </w:p>
        </w:tc>
        <w:tc>
          <w:tcPr>
            <w:tcW w:w="22" w:type="dxa"/>
            <w:tcBorders>
              <w:top w:val="nil"/>
              <w:left w:val="nil"/>
              <w:bottom w:val="nil"/>
              <w:right w:val="nil"/>
            </w:tcBorders>
            <w:shd w:val="clear" w:color="auto" w:fill="FFFFFF"/>
          </w:tcPr>
          <w:p w14:paraId="0E34357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7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573" w14:textId="77777777" w:rsidR="0024092E" w:rsidRDefault="00450581">
            <w:pPr>
              <w:adjustRightInd w:val="0"/>
              <w:jc w:val="center"/>
              <w:rPr>
                <w:rFonts w:ascii="Times New Roman" w:hAnsi="Times New Roman"/>
                <w:color w:val="000000"/>
              </w:rPr>
            </w:pPr>
            <w:r>
              <w:rPr>
                <w:rFonts w:ascii="Times New Roman" w:hAnsi="Times New Roman"/>
                <w:color w:val="000000"/>
              </w:rPr>
              <w:t>0.0 (0.93)</w:t>
            </w:r>
          </w:p>
        </w:tc>
        <w:tc>
          <w:tcPr>
            <w:tcW w:w="1860" w:type="dxa"/>
            <w:tcBorders>
              <w:top w:val="nil"/>
              <w:left w:val="nil"/>
              <w:bottom w:val="nil"/>
              <w:right w:val="nil"/>
            </w:tcBorders>
            <w:shd w:val="clear" w:color="auto" w:fill="FFFFFF"/>
          </w:tcPr>
          <w:p w14:paraId="0E343574" w14:textId="77777777" w:rsidR="0024092E" w:rsidRDefault="00450581">
            <w:pPr>
              <w:adjustRightInd w:val="0"/>
              <w:jc w:val="center"/>
              <w:rPr>
                <w:rFonts w:ascii="Times New Roman" w:hAnsi="Times New Roman"/>
                <w:color w:val="000000"/>
              </w:rPr>
            </w:pPr>
            <w:r>
              <w:rPr>
                <w:rFonts w:ascii="Times New Roman" w:hAnsi="Times New Roman"/>
                <w:color w:val="000000"/>
              </w:rPr>
              <w:t>0.0 (0.0, 0.5)</w:t>
            </w:r>
          </w:p>
        </w:tc>
        <w:tc>
          <w:tcPr>
            <w:tcW w:w="1067" w:type="dxa"/>
            <w:tcBorders>
              <w:top w:val="nil"/>
              <w:left w:val="nil"/>
              <w:bottom w:val="nil"/>
              <w:right w:val="nil"/>
            </w:tcBorders>
            <w:shd w:val="clear" w:color="auto" w:fill="FFFFFF"/>
          </w:tcPr>
          <w:p w14:paraId="0E343575" w14:textId="77777777" w:rsidR="0024092E" w:rsidRDefault="00450581">
            <w:pPr>
              <w:adjustRightInd w:val="0"/>
              <w:jc w:val="center"/>
              <w:rPr>
                <w:rFonts w:ascii="Times New Roman" w:hAnsi="Times New Roman"/>
                <w:color w:val="000000"/>
              </w:rPr>
            </w:pPr>
            <w:r>
              <w:rPr>
                <w:rFonts w:ascii="Times New Roman" w:hAnsi="Times New Roman"/>
                <w:color w:val="000000"/>
              </w:rPr>
              <w:t>-2, 1</w:t>
            </w:r>
          </w:p>
        </w:tc>
      </w:tr>
      <w:tr w:rsidR="0024092E" w14:paraId="0E343583" w14:textId="77777777">
        <w:trPr>
          <w:cantSplit/>
          <w:jc w:val="center"/>
        </w:trPr>
        <w:tc>
          <w:tcPr>
            <w:tcW w:w="1057" w:type="dxa"/>
            <w:tcBorders>
              <w:top w:val="nil"/>
              <w:left w:val="nil"/>
              <w:bottom w:val="nil"/>
              <w:right w:val="nil"/>
            </w:tcBorders>
            <w:shd w:val="clear" w:color="auto" w:fill="FFFFFF"/>
          </w:tcPr>
          <w:p w14:paraId="0E34357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7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79"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57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7B" w14:textId="77777777" w:rsidR="0024092E" w:rsidRDefault="00450581">
            <w:pPr>
              <w:adjustRightInd w:val="0"/>
              <w:jc w:val="center"/>
              <w:rPr>
                <w:rFonts w:ascii="Times New Roman" w:hAnsi="Times New Roman"/>
                <w:color w:val="000000"/>
              </w:rPr>
            </w:pPr>
            <w:r>
              <w:rPr>
                <w:rFonts w:ascii="Times New Roman" w:hAnsi="Times New Roman"/>
                <w:color w:val="000000"/>
              </w:rPr>
              <w:t>18.5 (0.58)</w:t>
            </w:r>
          </w:p>
        </w:tc>
        <w:tc>
          <w:tcPr>
            <w:tcW w:w="1860" w:type="dxa"/>
            <w:tcBorders>
              <w:top w:val="nil"/>
              <w:left w:val="nil"/>
              <w:bottom w:val="nil"/>
              <w:right w:val="nil"/>
            </w:tcBorders>
            <w:shd w:val="clear" w:color="auto" w:fill="FFFFFF"/>
          </w:tcPr>
          <w:p w14:paraId="0E34357C" w14:textId="77777777" w:rsidR="0024092E" w:rsidRDefault="00450581">
            <w:pPr>
              <w:adjustRightInd w:val="0"/>
              <w:jc w:val="center"/>
              <w:rPr>
                <w:rFonts w:ascii="Times New Roman" w:hAnsi="Times New Roman"/>
                <w:color w:val="000000"/>
              </w:rPr>
            </w:pPr>
            <w:r>
              <w:rPr>
                <w:rFonts w:ascii="Times New Roman" w:hAnsi="Times New Roman"/>
                <w:color w:val="000000"/>
              </w:rPr>
              <w:t>18.5 (18.0, 19.0)</w:t>
            </w:r>
          </w:p>
        </w:tc>
        <w:tc>
          <w:tcPr>
            <w:tcW w:w="1067" w:type="dxa"/>
            <w:tcBorders>
              <w:top w:val="nil"/>
              <w:left w:val="nil"/>
              <w:bottom w:val="nil"/>
              <w:right w:val="nil"/>
            </w:tcBorders>
            <w:shd w:val="clear" w:color="auto" w:fill="FFFFFF"/>
          </w:tcPr>
          <w:p w14:paraId="0E34357D" w14:textId="77777777" w:rsidR="0024092E" w:rsidRDefault="00450581">
            <w:pPr>
              <w:adjustRightInd w:val="0"/>
              <w:jc w:val="center"/>
              <w:rPr>
                <w:rFonts w:ascii="Times New Roman" w:hAnsi="Times New Roman"/>
                <w:color w:val="000000"/>
              </w:rPr>
            </w:pPr>
            <w:r>
              <w:rPr>
                <w:rFonts w:ascii="Times New Roman" w:hAnsi="Times New Roman"/>
                <w:color w:val="000000"/>
              </w:rPr>
              <w:t>18, 19</w:t>
            </w:r>
          </w:p>
        </w:tc>
        <w:tc>
          <w:tcPr>
            <w:tcW w:w="22" w:type="dxa"/>
            <w:tcBorders>
              <w:top w:val="nil"/>
              <w:left w:val="nil"/>
              <w:bottom w:val="nil"/>
              <w:right w:val="nil"/>
            </w:tcBorders>
            <w:shd w:val="clear" w:color="auto" w:fill="FFFFFF"/>
          </w:tcPr>
          <w:p w14:paraId="0E34357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7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80" w14:textId="77777777" w:rsidR="0024092E" w:rsidRDefault="00450581">
            <w:pPr>
              <w:adjustRightInd w:val="0"/>
              <w:jc w:val="center"/>
              <w:rPr>
                <w:rFonts w:ascii="Times New Roman" w:hAnsi="Times New Roman"/>
                <w:color w:val="000000"/>
              </w:rPr>
            </w:pPr>
            <w:r>
              <w:rPr>
                <w:rFonts w:ascii="Times New Roman" w:hAnsi="Times New Roman"/>
                <w:color w:val="000000"/>
              </w:rPr>
              <w:t>0.5 (0.58)</w:t>
            </w:r>
          </w:p>
        </w:tc>
        <w:tc>
          <w:tcPr>
            <w:tcW w:w="1860" w:type="dxa"/>
            <w:tcBorders>
              <w:top w:val="nil"/>
              <w:left w:val="nil"/>
              <w:bottom w:val="nil"/>
              <w:right w:val="nil"/>
            </w:tcBorders>
            <w:shd w:val="clear" w:color="auto" w:fill="FFFFFF"/>
          </w:tcPr>
          <w:p w14:paraId="0E343581" w14:textId="77777777" w:rsidR="0024092E" w:rsidRDefault="00450581">
            <w:pPr>
              <w:adjustRightInd w:val="0"/>
              <w:jc w:val="center"/>
              <w:rPr>
                <w:rFonts w:ascii="Times New Roman" w:hAnsi="Times New Roman"/>
                <w:color w:val="000000"/>
              </w:rPr>
            </w:pPr>
            <w:r>
              <w:rPr>
                <w:rFonts w:ascii="Times New Roman" w:hAnsi="Times New Roman"/>
                <w:color w:val="000000"/>
              </w:rPr>
              <w:t>0.5 (0.0, 1.0)</w:t>
            </w:r>
          </w:p>
        </w:tc>
        <w:tc>
          <w:tcPr>
            <w:tcW w:w="1067" w:type="dxa"/>
            <w:tcBorders>
              <w:top w:val="nil"/>
              <w:left w:val="nil"/>
              <w:bottom w:val="nil"/>
              <w:right w:val="nil"/>
            </w:tcBorders>
            <w:shd w:val="clear" w:color="auto" w:fill="FFFFFF"/>
          </w:tcPr>
          <w:p w14:paraId="0E343582" w14:textId="77777777" w:rsidR="0024092E" w:rsidRDefault="00450581">
            <w:pPr>
              <w:adjustRightInd w:val="0"/>
              <w:jc w:val="center"/>
              <w:rPr>
                <w:rFonts w:ascii="Times New Roman" w:hAnsi="Times New Roman"/>
                <w:color w:val="000000"/>
              </w:rPr>
            </w:pPr>
            <w:r>
              <w:rPr>
                <w:rFonts w:ascii="Times New Roman" w:hAnsi="Times New Roman"/>
                <w:color w:val="000000"/>
              </w:rPr>
              <w:t>0, 1</w:t>
            </w:r>
          </w:p>
        </w:tc>
      </w:tr>
      <w:tr w:rsidR="0024092E" w14:paraId="0E343590" w14:textId="77777777">
        <w:trPr>
          <w:cantSplit/>
          <w:jc w:val="center"/>
        </w:trPr>
        <w:tc>
          <w:tcPr>
            <w:tcW w:w="1057" w:type="dxa"/>
            <w:tcBorders>
              <w:top w:val="nil"/>
              <w:left w:val="nil"/>
              <w:bottom w:val="nil"/>
              <w:right w:val="nil"/>
            </w:tcBorders>
            <w:shd w:val="clear" w:color="auto" w:fill="FFFFFF"/>
          </w:tcPr>
          <w:p w14:paraId="0E34358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8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86"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8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88" w14:textId="77777777" w:rsidR="0024092E" w:rsidRDefault="00450581">
            <w:pPr>
              <w:adjustRightInd w:val="0"/>
              <w:jc w:val="center"/>
              <w:rPr>
                <w:rFonts w:ascii="Times New Roman" w:hAnsi="Times New Roman"/>
                <w:color w:val="000000"/>
              </w:rPr>
            </w:pPr>
            <w:r>
              <w:rPr>
                <w:rFonts w:ascii="Times New Roman" w:hAnsi="Times New Roman"/>
                <w:color w:val="000000"/>
              </w:rPr>
              <w:t>17.3 (0.50)</w:t>
            </w:r>
          </w:p>
        </w:tc>
        <w:tc>
          <w:tcPr>
            <w:tcW w:w="1860" w:type="dxa"/>
            <w:tcBorders>
              <w:top w:val="nil"/>
              <w:left w:val="nil"/>
              <w:bottom w:val="nil"/>
              <w:right w:val="nil"/>
            </w:tcBorders>
            <w:shd w:val="clear" w:color="auto" w:fill="FFFFFF"/>
          </w:tcPr>
          <w:p w14:paraId="0E343589" w14:textId="77777777" w:rsidR="0024092E" w:rsidRDefault="00450581">
            <w:pPr>
              <w:adjustRightInd w:val="0"/>
              <w:jc w:val="center"/>
              <w:rPr>
                <w:rFonts w:ascii="Times New Roman" w:hAnsi="Times New Roman"/>
                <w:color w:val="000000"/>
              </w:rPr>
            </w:pPr>
            <w:r>
              <w:rPr>
                <w:rFonts w:ascii="Times New Roman" w:hAnsi="Times New Roman"/>
                <w:color w:val="000000"/>
              </w:rPr>
              <w:t>17.0 (17.0, 17.5)</w:t>
            </w:r>
          </w:p>
        </w:tc>
        <w:tc>
          <w:tcPr>
            <w:tcW w:w="1067" w:type="dxa"/>
            <w:tcBorders>
              <w:top w:val="nil"/>
              <w:left w:val="nil"/>
              <w:bottom w:val="nil"/>
              <w:right w:val="nil"/>
            </w:tcBorders>
            <w:shd w:val="clear" w:color="auto" w:fill="FFFFFF"/>
          </w:tcPr>
          <w:p w14:paraId="0E34358A"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58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8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8D" w14:textId="77777777" w:rsidR="0024092E" w:rsidRDefault="00450581">
            <w:pPr>
              <w:adjustRightInd w:val="0"/>
              <w:jc w:val="center"/>
              <w:rPr>
                <w:rFonts w:ascii="Times New Roman" w:hAnsi="Times New Roman"/>
                <w:color w:val="000000"/>
              </w:rPr>
            </w:pPr>
            <w:r>
              <w:rPr>
                <w:rFonts w:ascii="Times New Roman" w:hAnsi="Times New Roman"/>
                <w:color w:val="000000"/>
              </w:rPr>
              <w:t>-0.8 (0.50)</w:t>
            </w:r>
          </w:p>
        </w:tc>
        <w:tc>
          <w:tcPr>
            <w:tcW w:w="1860" w:type="dxa"/>
            <w:tcBorders>
              <w:top w:val="nil"/>
              <w:left w:val="nil"/>
              <w:bottom w:val="nil"/>
              <w:right w:val="nil"/>
            </w:tcBorders>
            <w:shd w:val="clear" w:color="auto" w:fill="FFFFFF"/>
          </w:tcPr>
          <w:p w14:paraId="0E34358E" w14:textId="77777777" w:rsidR="0024092E" w:rsidRDefault="00450581">
            <w:pPr>
              <w:adjustRightInd w:val="0"/>
              <w:jc w:val="center"/>
              <w:rPr>
                <w:rFonts w:ascii="Times New Roman" w:hAnsi="Times New Roman"/>
                <w:color w:val="000000"/>
              </w:rPr>
            </w:pPr>
            <w:r>
              <w:rPr>
                <w:rFonts w:ascii="Times New Roman" w:hAnsi="Times New Roman"/>
                <w:color w:val="000000"/>
              </w:rPr>
              <w:t>-1.0 (-1.0, -0.5)</w:t>
            </w:r>
          </w:p>
        </w:tc>
        <w:tc>
          <w:tcPr>
            <w:tcW w:w="1067" w:type="dxa"/>
            <w:tcBorders>
              <w:top w:val="nil"/>
              <w:left w:val="nil"/>
              <w:bottom w:val="nil"/>
              <w:right w:val="nil"/>
            </w:tcBorders>
            <w:shd w:val="clear" w:color="auto" w:fill="FFFFFF"/>
          </w:tcPr>
          <w:p w14:paraId="0E34358F"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59D" w14:textId="77777777">
        <w:trPr>
          <w:cantSplit/>
          <w:jc w:val="center"/>
        </w:trPr>
        <w:tc>
          <w:tcPr>
            <w:tcW w:w="1057" w:type="dxa"/>
            <w:tcBorders>
              <w:top w:val="nil"/>
              <w:left w:val="nil"/>
              <w:bottom w:val="nil"/>
              <w:right w:val="nil"/>
            </w:tcBorders>
            <w:shd w:val="clear" w:color="auto" w:fill="FFFFFF"/>
          </w:tcPr>
          <w:p w14:paraId="0E34359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9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93"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59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95" w14:textId="77777777" w:rsidR="0024092E" w:rsidRDefault="00450581">
            <w:pPr>
              <w:adjustRightInd w:val="0"/>
              <w:jc w:val="center"/>
              <w:rPr>
                <w:rFonts w:ascii="Times New Roman" w:hAnsi="Times New Roman"/>
                <w:color w:val="000000"/>
              </w:rPr>
            </w:pPr>
            <w:r>
              <w:rPr>
                <w:rFonts w:ascii="Times New Roman" w:hAnsi="Times New Roman"/>
                <w:color w:val="000000"/>
              </w:rPr>
              <w:t>17.7 (0.58)</w:t>
            </w:r>
          </w:p>
        </w:tc>
        <w:tc>
          <w:tcPr>
            <w:tcW w:w="1860" w:type="dxa"/>
            <w:tcBorders>
              <w:top w:val="nil"/>
              <w:left w:val="nil"/>
              <w:bottom w:val="nil"/>
              <w:right w:val="nil"/>
            </w:tcBorders>
            <w:shd w:val="clear" w:color="auto" w:fill="FFFFFF"/>
          </w:tcPr>
          <w:p w14:paraId="0E343596" w14:textId="77777777" w:rsidR="0024092E" w:rsidRDefault="00450581">
            <w:pPr>
              <w:adjustRightInd w:val="0"/>
              <w:jc w:val="center"/>
              <w:rPr>
                <w:rFonts w:ascii="Times New Roman" w:hAnsi="Times New Roman"/>
                <w:color w:val="000000"/>
              </w:rPr>
            </w:pPr>
            <w:r>
              <w:rPr>
                <w:rFonts w:ascii="Times New Roman" w:hAnsi="Times New Roman"/>
                <w:color w:val="000000"/>
              </w:rPr>
              <w:t>18.0 (17.0, 18.0)</w:t>
            </w:r>
          </w:p>
        </w:tc>
        <w:tc>
          <w:tcPr>
            <w:tcW w:w="1067" w:type="dxa"/>
            <w:tcBorders>
              <w:top w:val="nil"/>
              <w:left w:val="nil"/>
              <w:bottom w:val="nil"/>
              <w:right w:val="nil"/>
            </w:tcBorders>
            <w:shd w:val="clear" w:color="auto" w:fill="FFFFFF"/>
          </w:tcPr>
          <w:p w14:paraId="0E343597"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59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9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9A" w14:textId="77777777" w:rsidR="0024092E" w:rsidRDefault="00450581">
            <w:pPr>
              <w:adjustRightInd w:val="0"/>
              <w:jc w:val="center"/>
              <w:rPr>
                <w:rFonts w:ascii="Times New Roman" w:hAnsi="Times New Roman"/>
                <w:color w:val="000000"/>
              </w:rPr>
            </w:pPr>
            <w:r>
              <w:rPr>
                <w:rFonts w:ascii="Times New Roman" w:hAnsi="Times New Roman"/>
                <w:color w:val="000000"/>
              </w:rPr>
              <w:t>-0.3 (0.58)</w:t>
            </w:r>
          </w:p>
        </w:tc>
        <w:tc>
          <w:tcPr>
            <w:tcW w:w="1860" w:type="dxa"/>
            <w:tcBorders>
              <w:top w:val="nil"/>
              <w:left w:val="nil"/>
              <w:bottom w:val="nil"/>
              <w:right w:val="nil"/>
            </w:tcBorders>
            <w:shd w:val="clear" w:color="auto" w:fill="FFFFFF"/>
          </w:tcPr>
          <w:p w14:paraId="0E34359B" w14:textId="77777777" w:rsidR="0024092E" w:rsidRDefault="00450581">
            <w:pPr>
              <w:adjustRightInd w:val="0"/>
              <w:jc w:val="center"/>
              <w:rPr>
                <w:rFonts w:ascii="Times New Roman" w:hAnsi="Times New Roman"/>
                <w:color w:val="000000"/>
              </w:rPr>
            </w:pPr>
            <w:r>
              <w:rPr>
                <w:rFonts w:ascii="Times New Roman" w:hAnsi="Times New Roman"/>
                <w:color w:val="000000"/>
              </w:rPr>
              <w:t>0.0 (-1.0, 0.0)</w:t>
            </w:r>
          </w:p>
        </w:tc>
        <w:tc>
          <w:tcPr>
            <w:tcW w:w="1067" w:type="dxa"/>
            <w:tcBorders>
              <w:top w:val="nil"/>
              <w:left w:val="nil"/>
              <w:bottom w:val="nil"/>
              <w:right w:val="nil"/>
            </w:tcBorders>
            <w:shd w:val="clear" w:color="auto" w:fill="FFFFFF"/>
          </w:tcPr>
          <w:p w14:paraId="0E34359C"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5AA" w14:textId="77777777">
        <w:trPr>
          <w:cantSplit/>
          <w:jc w:val="center"/>
        </w:trPr>
        <w:tc>
          <w:tcPr>
            <w:tcW w:w="1057" w:type="dxa"/>
            <w:tcBorders>
              <w:top w:val="nil"/>
              <w:left w:val="nil"/>
              <w:bottom w:val="nil"/>
              <w:right w:val="nil"/>
            </w:tcBorders>
            <w:shd w:val="clear" w:color="auto" w:fill="FFFFFF"/>
          </w:tcPr>
          <w:p w14:paraId="0E34359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9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A0"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A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A2" w14:textId="77777777" w:rsidR="0024092E" w:rsidRDefault="00450581">
            <w:pPr>
              <w:adjustRightInd w:val="0"/>
              <w:jc w:val="center"/>
              <w:rPr>
                <w:rFonts w:ascii="Times New Roman" w:hAnsi="Times New Roman"/>
                <w:color w:val="000000"/>
              </w:rPr>
            </w:pPr>
            <w:r>
              <w:rPr>
                <w:rFonts w:ascii="Times New Roman" w:hAnsi="Times New Roman"/>
                <w:color w:val="000000"/>
              </w:rPr>
              <w:t>17.3 (0.58)</w:t>
            </w:r>
          </w:p>
        </w:tc>
        <w:tc>
          <w:tcPr>
            <w:tcW w:w="1860" w:type="dxa"/>
            <w:tcBorders>
              <w:top w:val="nil"/>
              <w:left w:val="nil"/>
              <w:bottom w:val="nil"/>
              <w:right w:val="nil"/>
            </w:tcBorders>
            <w:shd w:val="clear" w:color="auto" w:fill="FFFFFF"/>
          </w:tcPr>
          <w:p w14:paraId="0E3435A3" w14:textId="77777777" w:rsidR="0024092E" w:rsidRDefault="00450581">
            <w:pPr>
              <w:adjustRightInd w:val="0"/>
              <w:jc w:val="center"/>
              <w:rPr>
                <w:rFonts w:ascii="Times New Roman" w:hAnsi="Times New Roman"/>
                <w:color w:val="000000"/>
              </w:rPr>
            </w:pPr>
            <w:r>
              <w:rPr>
                <w:rFonts w:ascii="Times New Roman" w:hAnsi="Times New Roman"/>
                <w:color w:val="000000"/>
              </w:rPr>
              <w:t>17.0 (17.0, 18.0)</w:t>
            </w:r>
          </w:p>
        </w:tc>
        <w:tc>
          <w:tcPr>
            <w:tcW w:w="1067" w:type="dxa"/>
            <w:tcBorders>
              <w:top w:val="nil"/>
              <w:left w:val="nil"/>
              <w:bottom w:val="nil"/>
              <w:right w:val="nil"/>
            </w:tcBorders>
            <w:shd w:val="clear" w:color="auto" w:fill="FFFFFF"/>
          </w:tcPr>
          <w:p w14:paraId="0E3435A4"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5A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A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A7" w14:textId="77777777" w:rsidR="0024092E" w:rsidRDefault="00450581">
            <w:pPr>
              <w:adjustRightInd w:val="0"/>
              <w:jc w:val="center"/>
              <w:rPr>
                <w:rFonts w:ascii="Times New Roman" w:hAnsi="Times New Roman"/>
                <w:color w:val="000000"/>
              </w:rPr>
            </w:pPr>
            <w:r>
              <w:rPr>
                <w:rFonts w:ascii="Times New Roman" w:hAnsi="Times New Roman"/>
                <w:color w:val="000000"/>
              </w:rPr>
              <w:t>-0.7 (0.58)</w:t>
            </w:r>
          </w:p>
        </w:tc>
        <w:tc>
          <w:tcPr>
            <w:tcW w:w="1860" w:type="dxa"/>
            <w:tcBorders>
              <w:top w:val="nil"/>
              <w:left w:val="nil"/>
              <w:bottom w:val="nil"/>
              <w:right w:val="nil"/>
            </w:tcBorders>
            <w:shd w:val="clear" w:color="auto" w:fill="FFFFFF"/>
          </w:tcPr>
          <w:p w14:paraId="0E3435A8" w14:textId="77777777" w:rsidR="0024092E" w:rsidRDefault="00450581">
            <w:pPr>
              <w:adjustRightInd w:val="0"/>
              <w:jc w:val="center"/>
              <w:rPr>
                <w:rFonts w:ascii="Times New Roman" w:hAnsi="Times New Roman"/>
                <w:color w:val="000000"/>
              </w:rPr>
            </w:pPr>
            <w:r>
              <w:rPr>
                <w:rFonts w:ascii="Times New Roman" w:hAnsi="Times New Roman"/>
                <w:color w:val="000000"/>
              </w:rPr>
              <w:t>-1.0 (-1.0, 0.0)</w:t>
            </w:r>
          </w:p>
        </w:tc>
        <w:tc>
          <w:tcPr>
            <w:tcW w:w="1067" w:type="dxa"/>
            <w:tcBorders>
              <w:top w:val="nil"/>
              <w:left w:val="nil"/>
              <w:bottom w:val="nil"/>
              <w:right w:val="nil"/>
            </w:tcBorders>
            <w:shd w:val="clear" w:color="auto" w:fill="FFFFFF"/>
          </w:tcPr>
          <w:p w14:paraId="0E3435A9"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5B7" w14:textId="77777777">
        <w:trPr>
          <w:cantSplit/>
          <w:jc w:val="center"/>
        </w:trPr>
        <w:tc>
          <w:tcPr>
            <w:tcW w:w="1057" w:type="dxa"/>
            <w:tcBorders>
              <w:top w:val="nil"/>
              <w:left w:val="nil"/>
              <w:bottom w:val="nil"/>
              <w:right w:val="nil"/>
            </w:tcBorders>
            <w:shd w:val="clear" w:color="auto" w:fill="FFFFFF"/>
          </w:tcPr>
          <w:p w14:paraId="0E3435A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A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AD"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5A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AF" w14:textId="77777777" w:rsidR="0024092E" w:rsidRDefault="00450581">
            <w:pPr>
              <w:adjustRightInd w:val="0"/>
              <w:jc w:val="center"/>
              <w:rPr>
                <w:rFonts w:ascii="Times New Roman" w:hAnsi="Times New Roman"/>
                <w:color w:val="000000"/>
              </w:rPr>
            </w:pPr>
            <w:r>
              <w:rPr>
                <w:rFonts w:ascii="Times New Roman" w:hAnsi="Times New Roman"/>
                <w:color w:val="000000"/>
              </w:rPr>
              <w:t>17.7 (0.58)</w:t>
            </w:r>
          </w:p>
        </w:tc>
        <w:tc>
          <w:tcPr>
            <w:tcW w:w="1860" w:type="dxa"/>
            <w:tcBorders>
              <w:top w:val="nil"/>
              <w:left w:val="nil"/>
              <w:bottom w:val="nil"/>
              <w:right w:val="nil"/>
            </w:tcBorders>
            <w:shd w:val="clear" w:color="auto" w:fill="FFFFFF"/>
          </w:tcPr>
          <w:p w14:paraId="0E3435B0" w14:textId="77777777" w:rsidR="0024092E" w:rsidRDefault="00450581">
            <w:pPr>
              <w:adjustRightInd w:val="0"/>
              <w:jc w:val="center"/>
              <w:rPr>
                <w:rFonts w:ascii="Times New Roman" w:hAnsi="Times New Roman"/>
                <w:color w:val="000000"/>
              </w:rPr>
            </w:pPr>
            <w:r>
              <w:rPr>
                <w:rFonts w:ascii="Times New Roman" w:hAnsi="Times New Roman"/>
                <w:color w:val="000000"/>
              </w:rPr>
              <w:t>18.0 (17.0, 18.0)</w:t>
            </w:r>
          </w:p>
        </w:tc>
        <w:tc>
          <w:tcPr>
            <w:tcW w:w="1067" w:type="dxa"/>
            <w:tcBorders>
              <w:top w:val="nil"/>
              <w:left w:val="nil"/>
              <w:bottom w:val="nil"/>
              <w:right w:val="nil"/>
            </w:tcBorders>
            <w:shd w:val="clear" w:color="auto" w:fill="FFFFFF"/>
          </w:tcPr>
          <w:p w14:paraId="0E3435B1"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5B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B3"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B4" w14:textId="77777777" w:rsidR="0024092E" w:rsidRDefault="00450581">
            <w:pPr>
              <w:adjustRightInd w:val="0"/>
              <w:jc w:val="center"/>
              <w:rPr>
                <w:rFonts w:ascii="Times New Roman" w:hAnsi="Times New Roman"/>
                <w:color w:val="000000"/>
              </w:rPr>
            </w:pPr>
            <w:r>
              <w:rPr>
                <w:rFonts w:ascii="Times New Roman" w:hAnsi="Times New Roman"/>
                <w:color w:val="000000"/>
              </w:rPr>
              <w:t>-0.3 (0.58)</w:t>
            </w:r>
          </w:p>
        </w:tc>
        <w:tc>
          <w:tcPr>
            <w:tcW w:w="1860" w:type="dxa"/>
            <w:tcBorders>
              <w:top w:val="nil"/>
              <w:left w:val="nil"/>
              <w:bottom w:val="nil"/>
              <w:right w:val="nil"/>
            </w:tcBorders>
            <w:shd w:val="clear" w:color="auto" w:fill="FFFFFF"/>
          </w:tcPr>
          <w:p w14:paraId="0E3435B5" w14:textId="77777777" w:rsidR="0024092E" w:rsidRDefault="00450581">
            <w:pPr>
              <w:adjustRightInd w:val="0"/>
              <w:jc w:val="center"/>
              <w:rPr>
                <w:rFonts w:ascii="Times New Roman" w:hAnsi="Times New Roman"/>
                <w:color w:val="000000"/>
              </w:rPr>
            </w:pPr>
            <w:r>
              <w:rPr>
                <w:rFonts w:ascii="Times New Roman" w:hAnsi="Times New Roman"/>
                <w:color w:val="000000"/>
              </w:rPr>
              <w:t>0.0 (-1.0, 0.0)</w:t>
            </w:r>
          </w:p>
        </w:tc>
        <w:tc>
          <w:tcPr>
            <w:tcW w:w="1067" w:type="dxa"/>
            <w:tcBorders>
              <w:top w:val="nil"/>
              <w:left w:val="nil"/>
              <w:bottom w:val="nil"/>
              <w:right w:val="nil"/>
            </w:tcBorders>
            <w:shd w:val="clear" w:color="auto" w:fill="FFFFFF"/>
          </w:tcPr>
          <w:p w14:paraId="0E3435B6"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5C4" w14:textId="77777777">
        <w:trPr>
          <w:cantSplit/>
          <w:jc w:val="center"/>
        </w:trPr>
        <w:tc>
          <w:tcPr>
            <w:tcW w:w="1057" w:type="dxa"/>
            <w:tcBorders>
              <w:top w:val="nil"/>
              <w:left w:val="nil"/>
              <w:bottom w:val="nil"/>
              <w:right w:val="nil"/>
            </w:tcBorders>
            <w:shd w:val="clear" w:color="auto" w:fill="FFFFFF"/>
          </w:tcPr>
          <w:p w14:paraId="0E3435B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B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BA"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B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BC" w14:textId="77777777" w:rsidR="0024092E" w:rsidRDefault="00450581">
            <w:pPr>
              <w:adjustRightInd w:val="0"/>
              <w:jc w:val="center"/>
              <w:rPr>
                <w:rFonts w:ascii="Times New Roman" w:hAnsi="Times New Roman"/>
                <w:color w:val="000000"/>
              </w:rPr>
            </w:pPr>
            <w:r>
              <w:rPr>
                <w:rFonts w:ascii="Times New Roman" w:hAnsi="Times New Roman"/>
                <w:color w:val="000000"/>
              </w:rPr>
              <w:t>17.3 (0.58)</w:t>
            </w:r>
          </w:p>
        </w:tc>
        <w:tc>
          <w:tcPr>
            <w:tcW w:w="1860" w:type="dxa"/>
            <w:tcBorders>
              <w:top w:val="nil"/>
              <w:left w:val="nil"/>
              <w:bottom w:val="nil"/>
              <w:right w:val="nil"/>
            </w:tcBorders>
            <w:shd w:val="clear" w:color="auto" w:fill="FFFFFF"/>
          </w:tcPr>
          <w:p w14:paraId="0E3435BD" w14:textId="77777777" w:rsidR="0024092E" w:rsidRDefault="00450581">
            <w:pPr>
              <w:adjustRightInd w:val="0"/>
              <w:jc w:val="center"/>
              <w:rPr>
                <w:rFonts w:ascii="Times New Roman" w:hAnsi="Times New Roman"/>
                <w:color w:val="000000"/>
              </w:rPr>
            </w:pPr>
            <w:r>
              <w:rPr>
                <w:rFonts w:ascii="Times New Roman" w:hAnsi="Times New Roman"/>
                <w:color w:val="000000"/>
              </w:rPr>
              <w:t>17.0 (17.0, 18.0)</w:t>
            </w:r>
          </w:p>
        </w:tc>
        <w:tc>
          <w:tcPr>
            <w:tcW w:w="1067" w:type="dxa"/>
            <w:tcBorders>
              <w:top w:val="nil"/>
              <w:left w:val="nil"/>
              <w:bottom w:val="nil"/>
              <w:right w:val="nil"/>
            </w:tcBorders>
            <w:shd w:val="clear" w:color="auto" w:fill="FFFFFF"/>
          </w:tcPr>
          <w:p w14:paraId="0E3435BE" w14:textId="77777777" w:rsidR="0024092E" w:rsidRDefault="00450581">
            <w:pPr>
              <w:adjustRightInd w:val="0"/>
              <w:jc w:val="center"/>
              <w:rPr>
                <w:rFonts w:ascii="Times New Roman" w:hAnsi="Times New Roman"/>
                <w:color w:val="000000"/>
              </w:rPr>
            </w:pPr>
            <w:r>
              <w:rPr>
                <w:rFonts w:ascii="Times New Roman" w:hAnsi="Times New Roman"/>
                <w:color w:val="000000"/>
              </w:rPr>
              <w:t>17, 18</w:t>
            </w:r>
          </w:p>
        </w:tc>
        <w:tc>
          <w:tcPr>
            <w:tcW w:w="22" w:type="dxa"/>
            <w:tcBorders>
              <w:top w:val="nil"/>
              <w:left w:val="nil"/>
              <w:bottom w:val="nil"/>
              <w:right w:val="nil"/>
            </w:tcBorders>
            <w:shd w:val="clear" w:color="auto" w:fill="FFFFFF"/>
          </w:tcPr>
          <w:p w14:paraId="0E3435B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C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5C1" w14:textId="77777777" w:rsidR="0024092E" w:rsidRDefault="00450581">
            <w:pPr>
              <w:adjustRightInd w:val="0"/>
              <w:jc w:val="center"/>
              <w:rPr>
                <w:rFonts w:ascii="Times New Roman" w:hAnsi="Times New Roman"/>
                <w:color w:val="000000"/>
              </w:rPr>
            </w:pPr>
            <w:r>
              <w:rPr>
                <w:rFonts w:ascii="Times New Roman" w:hAnsi="Times New Roman"/>
                <w:color w:val="000000"/>
              </w:rPr>
              <w:t>-0.7 (0.58)</w:t>
            </w:r>
          </w:p>
        </w:tc>
        <w:tc>
          <w:tcPr>
            <w:tcW w:w="1860" w:type="dxa"/>
            <w:tcBorders>
              <w:top w:val="nil"/>
              <w:left w:val="nil"/>
              <w:bottom w:val="nil"/>
              <w:right w:val="nil"/>
            </w:tcBorders>
            <w:shd w:val="clear" w:color="auto" w:fill="FFFFFF"/>
          </w:tcPr>
          <w:p w14:paraId="0E3435C2" w14:textId="77777777" w:rsidR="0024092E" w:rsidRDefault="00450581">
            <w:pPr>
              <w:adjustRightInd w:val="0"/>
              <w:jc w:val="center"/>
              <w:rPr>
                <w:rFonts w:ascii="Times New Roman" w:hAnsi="Times New Roman"/>
                <w:color w:val="000000"/>
              </w:rPr>
            </w:pPr>
            <w:r>
              <w:rPr>
                <w:rFonts w:ascii="Times New Roman" w:hAnsi="Times New Roman"/>
                <w:color w:val="000000"/>
              </w:rPr>
              <w:t>-1.0 (-1.0, 0.0)</w:t>
            </w:r>
          </w:p>
        </w:tc>
        <w:tc>
          <w:tcPr>
            <w:tcW w:w="1067" w:type="dxa"/>
            <w:tcBorders>
              <w:top w:val="nil"/>
              <w:left w:val="nil"/>
              <w:bottom w:val="nil"/>
              <w:right w:val="nil"/>
            </w:tcBorders>
            <w:shd w:val="clear" w:color="auto" w:fill="FFFFFF"/>
          </w:tcPr>
          <w:p w14:paraId="0E3435C3" w14:textId="77777777" w:rsidR="0024092E" w:rsidRDefault="00450581">
            <w:pPr>
              <w:adjustRightInd w:val="0"/>
              <w:jc w:val="center"/>
              <w:rPr>
                <w:rFonts w:ascii="Times New Roman" w:hAnsi="Times New Roman"/>
                <w:color w:val="000000"/>
              </w:rPr>
            </w:pPr>
            <w:r>
              <w:rPr>
                <w:rFonts w:ascii="Times New Roman" w:hAnsi="Times New Roman"/>
                <w:color w:val="000000"/>
              </w:rPr>
              <w:t>-1, 0</w:t>
            </w:r>
          </w:p>
        </w:tc>
      </w:tr>
      <w:tr w:rsidR="0024092E" w14:paraId="0E3435D1" w14:textId="77777777">
        <w:trPr>
          <w:cantSplit/>
          <w:jc w:val="center"/>
        </w:trPr>
        <w:tc>
          <w:tcPr>
            <w:tcW w:w="1057" w:type="dxa"/>
            <w:tcBorders>
              <w:top w:val="nil"/>
              <w:left w:val="nil"/>
              <w:bottom w:val="nil"/>
              <w:right w:val="nil"/>
            </w:tcBorders>
            <w:shd w:val="clear" w:color="auto" w:fill="FFFFFF"/>
          </w:tcPr>
          <w:p w14:paraId="0E3435C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C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C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5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C9" w14:textId="77777777" w:rsidR="0024092E" w:rsidRDefault="00450581">
            <w:pPr>
              <w:adjustRightInd w:val="0"/>
              <w:jc w:val="center"/>
              <w:rPr>
                <w:rFonts w:ascii="Times New Roman" w:hAnsi="Times New Roman"/>
                <w:color w:val="000000"/>
              </w:rPr>
            </w:pPr>
            <w:r>
              <w:rPr>
                <w:rFonts w:ascii="Times New Roman" w:hAnsi="Times New Roman"/>
                <w:color w:val="000000"/>
              </w:rPr>
              <w:t>20.0 (NA)</w:t>
            </w:r>
          </w:p>
        </w:tc>
        <w:tc>
          <w:tcPr>
            <w:tcW w:w="1860" w:type="dxa"/>
            <w:tcBorders>
              <w:top w:val="nil"/>
              <w:left w:val="nil"/>
              <w:bottom w:val="nil"/>
              <w:right w:val="nil"/>
            </w:tcBorders>
            <w:shd w:val="clear" w:color="auto" w:fill="FFFFFF"/>
          </w:tcPr>
          <w:p w14:paraId="0E3435CA" w14:textId="77777777" w:rsidR="0024092E" w:rsidRDefault="00450581">
            <w:pPr>
              <w:adjustRightInd w:val="0"/>
              <w:jc w:val="center"/>
              <w:rPr>
                <w:rFonts w:ascii="Times New Roman" w:hAnsi="Times New Roman"/>
                <w:color w:val="000000"/>
              </w:rPr>
            </w:pPr>
            <w:r>
              <w:rPr>
                <w:rFonts w:ascii="Times New Roman" w:hAnsi="Times New Roman"/>
                <w:color w:val="000000"/>
              </w:rPr>
              <w:t>20.0 (20.0, 20.0)</w:t>
            </w:r>
          </w:p>
        </w:tc>
        <w:tc>
          <w:tcPr>
            <w:tcW w:w="1067" w:type="dxa"/>
            <w:tcBorders>
              <w:top w:val="nil"/>
              <w:left w:val="nil"/>
              <w:bottom w:val="nil"/>
              <w:right w:val="nil"/>
            </w:tcBorders>
            <w:shd w:val="clear" w:color="auto" w:fill="FFFFFF"/>
          </w:tcPr>
          <w:p w14:paraId="0E3435CB" w14:textId="77777777" w:rsidR="0024092E" w:rsidRDefault="00450581">
            <w:pPr>
              <w:adjustRightInd w:val="0"/>
              <w:jc w:val="center"/>
              <w:rPr>
                <w:rFonts w:ascii="Times New Roman" w:hAnsi="Times New Roman"/>
                <w:color w:val="000000"/>
              </w:rPr>
            </w:pPr>
            <w:r>
              <w:rPr>
                <w:rFonts w:ascii="Times New Roman" w:hAnsi="Times New Roman"/>
                <w:color w:val="000000"/>
              </w:rPr>
              <w:t>20, 20</w:t>
            </w:r>
          </w:p>
        </w:tc>
        <w:tc>
          <w:tcPr>
            <w:tcW w:w="22" w:type="dxa"/>
            <w:tcBorders>
              <w:top w:val="nil"/>
              <w:left w:val="nil"/>
              <w:bottom w:val="nil"/>
              <w:right w:val="nil"/>
            </w:tcBorders>
            <w:shd w:val="clear" w:color="auto" w:fill="FFFFFF"/>
          </w:tcPr>
          <w:p w14:paraId="0E3435C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C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5CE" w14:textId="77777777" w:rsidR="0024092E" w:rsidRDefault="00450581">
            <w:pPr>
              <w:adjustRightInd w:val="0"/>
              <w:jc w:val="center"/>
              <w:rPr>
                <w:rFonts w:ascii="Times New Roman" w:hAnsi="Times New Roman"/>
                <w:color w:val="000000"/>
              </w:rPr>
            </w:pPr>
            <w:r>
              <w:rPr>
                <w:rFonts w:ascii="Times New Roman" w:hAnsi="Times New Roman"/>
                <w:color w:val="000000"/>
              </w:rPr>
              <w:t>2.0 (NA)</w:t>
            </w:r>
          </w:p>
        </w:tc>
        <w:tc>
          <w:tcPr>
            <w:tcW w:w="1860" w:type="dxa"/>
            <w:tcBorders>
              <w:top w:val="nil"/>
              <w:left w:val="nil"/>
              <w:bottom w:val="nil"/>
              <w:right w:val="nil"/>
            </w:tcBorders>
            <w:shd w:val="clear" w:color="auto" w:fill="FFFFFF"/>
          </w:tcPr>
          <w:p w14:paraId="0E3435CF"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5D0"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5D3" w14:textId="77777777">
        <w:trPr>
          <w:cantSplit/>
          <w:jc w:val="center"/>
        </w:trPr>
        <w:tc>
          <w:tcPr>
            <w:tcW w:w="12939" w:type="dxa"/>
            <w:gridSpan w:val="12"/>
            <w:tcBorders>
              <w:top w:val="nil"/>
              <w:left w:val="nil"/>
              <w:bottom w:val="nil"/>
              <w:right w:val="nil"/>
            </w:tcBorders>
            <w:shd w:val="clear" w:color="auto" w:fill="FFFFFF"/>
          </w:tcPr>
          <w:p w14:paraId="0E3435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5E0" w14:textId="77777777">
        <w:trPr>
          <w:cantSplit/>
          <w:jc w:val="center"/>
        </w:trPr>
        <w:tc>
          <w:tcPr>
            <w:tcW w:w="1057" w:type="dxa"/>
            <w:tcBorders>
              <w:top w:val="nil"/>
              <w:left w:val="nil"/>
              <w:bottom w:val="nil"/>
              <w:right w:val="nil"/>
            </w:tcBorders>
            <w:shd w:val="clear" w:color="auto" w:fill="FFFFFF"/>
          </w:tcPr>
          <w:p w14:paraId="0E3435D4" w14:textId="77777777" w:rsidR="0024092E" w:rsidRDefault="00450581">
            <w:pPr>
              <w:adjustRightInd w:val="0"/>
              <w:rPr>
                <w:rFonts w:ascii="Times New Roman" w:hAnsi="Times New Roman"/>
                <w:color w:val="000000"/>
              </w:rPr>
            </w:pPr>
            <w:r>
              <w:rPr>
                <w:rFonts w:ascii="Times New Roman" w:hAnsi="Times New Roman"/>
                <w:color w:val="000000"/>
              </w:rPr>
              <w:t>Temperature (C)</w:t>
            </w:r>
          </w:p>
        </w:tc>
        <w:tc>
          <w:tcPr>
            <w:tcW w:w="1199" w:type="dxa"/>
            <w:tcBorders>
              <w:top w:val="nil"/>
              <w:left w:val="nil"/>
              <w:bottom w:val="nil"/>
              <w:right w:val="nil"/>
            </w:tcBorders>
            <w:shd w:val="clear" w:color="auto" w:fill="FFFFFF"/>
          </w:tcPr>
          <w:p w14:paraId="0E3435D5"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5D6"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5D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5D8" w14:textId="77777777" w:rsidR="0024092E" w:rsidRDefault="00450581">
            <w:pPr>
              <w:adjustRightInd w:val="0"/>
              <w:jc w:val="center"/>
              <w:rPr>
                <w:rFonts w:ascii="Times New Roman" w:hAnsi="Times New Roman"/>
                <w:color w:val="000000"/>
              </w:rPr>
            </w:pPr>
            <w:r>
              <w:rPr>
                <w:rFonts w:ascii="Times New Roman" w:hAnsi="Times New Roman"/>
                <w:color w:val="000000"/>
              </w:rPr>
              <w:t>36.62 (0.432)</w:t>
            </w:r>
          </w:p>
        </w:tc>
        <w:tc>
          <w:tcPr>
            <w:tcW w:w="1860" w:type="dxa"/>
            <w:tcBorders>
              <w:top w:val="nil"/>
              <w:left w:val="nil"/>
              <w:bottom w:val="nil"/>
              <w:right w:val="nil"/>
            </w:tcBorders>
            <w:shd w:val="clear" w:color="auto" w:fill="FFFFFF"/>
          </w:tcPr>
          <w:p w14:paraId="0E3435D9" w14:textId="77777777" w:rsidR="0024092E" w:rsidRDefault="00450581">
            <w:pPr>
              <w:adjustRightInd w:val="0"/>
              <w:jc w:val="center"/>
              <w:rPr>
                <w:rFonts w:ascii="Times New Roman" w:hAnsi="Times New Roman"/>
                <w:color w:val="000000"/>
              </w:rPr>
            </w:pPr>
            <w:r>
              <w:rPr>
                <w:rFonts w:ascii="Times New Roman" w:hAnsi="Times New Roman"/>
                <w:color w:val="000000"/>
              </w:rPr>
              <w:t>36.60 (36.30, 37.00)</w:t>
            </w:r>
          </w:p>
        </w:tc>
        <w:tc>
          <w:tcPr>
            <w:tcW w:w="1067" w:type="dxa"/>
            <w:tcBorders>
              <w:top w:val="nil"/>
              <w:left w:val="nil"/>
              <w:bottom w:val="nil"/>
              <w:right w:val="nil"/>
            </w:tcBorders>
            <w:shd w:val="clear" w:color="auto" w:fill="FFFFFF"/>
          </w:tcPr>
          <w:p w14:paraId="0E3435DA" w14:textId="77777777" w:rsidR="0024092E" w:rsidRDefault="00450581">
            <w:pPr>
              <w:adjustRightInd w:val="0"/>
              <w:jc w:val="center"/>
              <w:rPr>
                <w:rFonts w:ascii="Times New Roman" w:hAnsi="Times New Roman"/>
                <w:color w:val="000000"/>
              </w:rPr>
            </w:pPr>
            <w:r>
              <w:rPr>
                <w:rFonts w:ascii="Times New Roman" w:hAnsi="Times New Roman"/>
                <w:color w:val="000000"/>
              </w:rPr>
              <w:t>36.1, 37.1</w:t>
            </w:r>
          </w:p>
        </w:tc>
        <w:tc>
          <w:tcPr>
            <w:tcW w:w="22" w:type="dxa"/>
            <w:tcBorders>
              <w:top w:val="nil"/>
              <w:left w:val="nil"/>
              <w:bottom w:val="nil"/>
              <w:right w:val="nil"/>
            </w:tcBorders>
            <w:shd w:val="clear" w:color="auto" w:fill="FFFFFF"/>
          </w:tcPr>
          <w:p w14:paraId="0E3435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5DD"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5DE"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5DF" w14:textId="77777777" w:rsidR="0024092E" w:rsidRDefault="0024092E">
            <w:pPr>
              <w:adjustRightInd w:val="0"/>
              <w:jc w:val="center"/>
              <w:rPr>
                <w:rFonts w:ascii="Times New Roman" w:hAnsi="Times New Roman"/>
                <w:color w:val="000000"/>
              </w:rPr>
            </w:pPr>
          </w:p>
        </w:tc>
      </w:tr>
      <w:tr w:rsidR="0024092E" w14:paraId="0E3435ED" w14:textId="77777777">
        <w:trPr>
          <w:cantSplit/>
          <w:jc w:val="center"/>
        </w:trPr>
        <w:tc>
          <w:tcPr>
            <w:tcW w:w="1057" w:type="dxa"/>
            <w:tcBorders>
              <w:top w:val="nil"/>
              <w:left w:val="nil"/>
              <w:bottom w:val="nil"/>
              <w:right w:val="nil"/>
            </w:tcBorders>
            <w:shd w:val="clear" w:color="auto" w:fill="FFFFFF"/>
          </w:tcPr>
          <w:p w14:paraId="0E3435E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E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E3"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E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5E5" w14:textId="77777777" w:rsidR="0024092E" w:rsidRDefault="00450581">
            <w:pPr>
              <w:adjustRightInd w:val="0"/>
              <w:jc w:val="center"/>
              <w:rPr>
                <w:rFonts w:ascii="Times New Roman" w:hAnsi="Times New Roman"/>
                <w:color w:val="000000"/>
              </w:rPr>
            </w:pPr>
            <w:r>
              <w:rPr>
                <w:rFonts w:ascii="Times New Roman" w:hAnsi="Times New Roman"/>
                <w:color w:val="000000"/>
              </w:rPr>
              <w:t>36.66 (0.385)</w:t>
            </w:r>
          </w:p>
        </w:tc>
        <w:tc>
          <w:tcPr>
            <w:tcW w:w="1860" w:type="dxa"/>
            <w:tcBorders>
              <w:top w:val="nil"/>
              <w:left w:val="nil"/>
              <w:bottom w:val="nil"/>
              <w:right w:val="nil"/>
            </w:tcBorders>
            <w:shd w:val="clear" w:color="auto" w:fill="FFFFFF"/>
          </w:tcPr>
          <w:p w14:paraId="0E3435E6" w14:textId="77777777" w:rsidR="0024092E" w:rsidRDefault="00450581">
            <w:pPr>
              <w:adjustRightInd w:val="0"/>
              <w:jc w:val="center"/>
              <w:rPr>
                <w:rFonts w:ascii="Times New Roman" w:hAnsi="Times New Roman"/>
                <w:color w:val="000000"/>
              </w:rPr>
            </w:pPr>
            <w:r>
              <w:rPr>
                <w:rFonts w:ascii="Times New Roman" w:hAnsi="Times New Roman"/>
                <w:color w:val="000000"/>
              </w:rPr>
              <w:t>36.80 (36.30, 37.00)</w:t>
            </w:r>
          </w:p>
        </w:tc>
        <w:tc>
          <w:tcPr>
            <w:tcW w:w="1067" w:type="dxa"/>
            <w:tcBorders>
              <w:top w:val="nil"/>
              <w:left w:val="nil"/>
              <w:bottom w:val="nil"/>
              <w:right w:val="nil"/>
            </w:tcBorders>
            <w:shd w:val="clear" w:color="auto" w:fill="FFFFFF"/>
          </w:tcPr>
          <w:p w14:paraId="0E3435E7" w14:textId="77777777" w:rsidR="0024092E" w:rsidRDefault="00450581">
            <w:pPr>
              <w:adjustRightInd w:val="0"/>
              <w:jc w:val="center"/>
              <w:rPr>
                <w:rFonts w:ascii="Times New Roman" w:hAnsi="Times New Roman"/>
                <w:color w:val="000000"/>
              </w:rPr>
            </w:pPr>
            <w:r>
              <w:rPr>
                <w:rFonts w:ascii="Times New Roman" w:hAnsi="Times New Roman"/>
                <w:color w:val="000000"/>
              </w:rPr>
              <w:t>36.2, 37.0</w:t>
            </w:r>
          </w:p>
        </w:tc>
        <w:tc>
          <w:tcPr>
            <w:tcW w:w="22" w:type="dxa"/>
            <w:tcBorders>
              <w:top w:val="nil"/>
              <w:left w:val="nil"/>
              <w:bottom w:val="nil"/>
              <w:right w:val="nil"/>
            </w:tcBorders>
            <w:shd w:val="clear" w:color="auto" w:fill="FFFFFF"/>
          </w:tcPr>
          <w:p w14:paraId="0E3435E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E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5EA" w14:textId="77777777" w:rsidR="0024092E" w:rsidRDefault="00450581">
            <w:pPr>
              <w:adjustRightInd w:val="0"/>
              <w:jc w:val="center"/>
              <w:rPr>
                <w:rFonts w:ascii="Times New Roman" w:hAnsi="Times New Roman"/>
                <w:color w:val="000000"/>
              </w:rPr>
            </w:pPr>
            <w:r>
              <w:rPr>
                <w:rFonts w:ascii="Times New Roman" w:hAnsi="Times New Roman"/>
                <w:color w:val="000000"/>
              </w:rPr>
              <w:t>0.04 (0.114)</w:t>
            </w:r>
          </w:p>
        </w:tc>
        <w:tc>
          <w:tcPr>
            <w:tcW w:w="1860" w:type="dxa"/>
            <w:tcBorders>
              <w:top w:val="nil"/>
              <w:left w:val="nil"/>
              <w:bottom w:val="nil"/>
              <w:right w:val="nil"/>
            </w:tcBorders>
            <w:shd w:val="clear" w:color="auto" w:fill="FFFFFF"/>
          </w:tcPr>
          <w:p w14:paraId="0E3435EB" w14:textId="77777777" w:rsidR="0024092E" w:rsidRDefault="00450581">
            <w:pPr>
              <w:adjustRightInd w:val="0"/>
              <w:jc w:val="center"/>
              <w:rPr>
                <w:rFonts w:ascii="Times New Roman" w:hAnsi="Times New Roman"/>
                <w:color w:val="000000"/>
              </w:rPr>
            </w:pPr>
            <w:r>
              <w:rPr>
                <w:rFonts w:ascii="Times New Roman" w:hAnsi="Times New Roman"/>
                <w:color w:val="000000"/>
              </w:rPr>
              <w:t>0.00 (0.00, 0.10)</w:t>
            </w:r>
          </w:p>
        </w:tc>
        <w:tc>
          <w:tcPr>
            <w:tcW w:w="1067" w:type="dxa"/>
            <w:tcBorders>
              <w:top w:val="nil"/>
              <w:left w:val="nil"/>
              <w:bottom w:val="nil"/>
              <w:right w:val="nil"/>
            </w:tcBorders>
            <w:shd w:val="clear" w:color="auto" w:fill="FFFFFF"/>
          </w:tcPr>
          <w:p w14:paraId="0E3435EC" w14:textId="77777777" w:rsidR="0024092E" w:rsidRDefault="00450581">
            <w:pPr>
              <w:adjustRightInd w:val="0"/>
              <w:jc w:val="center"/>
              <w:rPr>
                <w:rFonts w:ascii="Times New Roman" w:hAnsi="Times New Roman"/>
                <w:color w:val="000000"/>
              </w:rPr>
            </w:pPr>
            <w:r>
              <w:rPr>
                <w:rFonts w:ascii="Times New Roman" w:hAnsi="Times New Roman"/>
                <w:color w:val="000000"/>
              </w:rPr>
              <w:t>-0.1, 0.2</w:t>
            </w:r>
          </w:p>
        </w:tc>
      </w:tr>
      <w:tr w:rsidR="0024092E" w14:paraId="0E3435FA" w14:textId="77777777">
        <w:trPr>
          <w:cantSplit/>
          <w:jc w:val="center"/>
        </w:trPr>
        <w:tc>
          <w:tcPr>
            <w:tcW w:w="1057" w:type="dxa"/>
            <w:tcBorders>
              <w:top w:val="nil"/>
              <w:left w:val="nil"/>
              <w:bottom w:val="nil"/>
              <w:right w:val="nil"/>
            </w:tcBorders>
            <w:shd w:val="clear" w:color="auto" w:fill="FFFFFF"/>
          </w:tcPr>
          <w:p w14:paraId="0E3435E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E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F0"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5F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F2" w14:textId="77777777" w:rsidR="0024092E" w:rsidRDefault="00450581">
            <w:pPr>
              <w:adjustRightInd w:val="0"/>
              <w:jc w:val="center"/>
              <w:rPr>
                <w:rFonts w:ascii="Times New Roman" w:hAnsi="Times New Roman"/>
                <w:color w:val="000000"/>
              </w:rPr>
            </w:pPr>
            <w:r>
              <w:rPr>
                <w:rFonts w:ascii="Times New Roman" w:hAnsi="Times New Roman"/>
                <w:color w:val="000000"/>
              </w:rPr>
              <w:t>36.85 (0.520)</w:t>
            </w:r>
          </w:p>
        </w:tc>
        <w:tc>
          <w:tcPr>
            <w:tcW w:w="1860" w:type="dxa"/>
            <w:tcBorders>
              <w:top w:val="nil"/>
              <w:left w:val="nil"/>
              <w:bottom w:val="nil"/>
              <w:right w:val="nil"/>
            </w:tcBorders>
            <w:shd w:val="clear" w:color="auto" w:fill="FFFFFF"/>
          </w:tcPr>
          <w:p w14:paraId="0E3435F3" w14:textId="77777777" w:rsidR="0024092E" w:rsidRDefault="00450581">
            <w:pPr>
              <w:adjustRightInd w:val="0"/>
              <w:jc w:val="center"/>
              <w:rPr>
                <w:rFonts w:ascii="Times New Roman" w:hAnsi="Times New Roman"/>
                <w:color w:val="000000"/>
              </w:rPr>
            </w:pPr>
            <w:r>
              <w:rPr>
                <w:rFonts w:ascii="Times New Roman" w:hAnsi="Times New Roman"/>
                <w:color w:val="000000"/>
              </w:rPr>
              <w:t>36.90 (36.45, 37.25)</w:t>
            </w:r>
          </w:p>
        </w:tc>
        <w:tc>
          <w:tcPr>
            <w:tcW w:w="1067" w:type="dxa"/>
            <w:tcBorders>
              <w:top w:val="nil"/>
              <w:left w:val="nil"/>
              <w:bottom w:val="nil"/>
              <w:right w:val="nil"/>
            </w:tcBorders>
            <w:shd w:val="clear" w:color="auto" w:fill="FFFFFF"/>
          </w:tcPr>
          <w:p w14:paraId="0E3435F4" w14:textId="77777777" w:rsidR="0024092E" w:rsidRDefault="00450581">
            <w:pPr>
              <w:adjustRightInd w:val="0"/>
              <w:jc w:val="center"/>
              <w:rPr>
                <w:rFonts w:ascii="Times New Roman" w:hAnsi="Times New Roman"/>
                <w:color w:val="000000"/>
              </w:rPr>
            </w:pPr>
            <w:r>
              <w:rPr>
                <w:rFonts w:ascii="Times New Roman" w:hAnsi="Times New Roman"/>
                <w:color w:val="000000"/>
              </w:rPr>
              <w:t>36.2, 37.4</w:t>
            </w:r>
          </w:p>
        </w:tc>
        <w:tc>
          <w:tcPr>
            <w:tcW w:w="22" w:type="dxa"/>
            <w:tcBorders>
              <w:top w:val="nil"/>
              <w:left w:val="nil"/>
              <w:bottom w:val="nil"/>
              <w:right w:val="nil"/>
            </w:tcBorders>
            <w:shd w:val="clear" w:color="auto" w:fill="FFFFFF"/>
          </w:tcPr>
          <w:p w14:paraId="0E3435F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5F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F7" w14:textId="77777777" w:rsidR="0024092E" w:rsidRDefault="00450581">
            <w:pPr>
              <w:adjustRightInd w:val="0"/>
              <w:jc w:val="center"/>
              <w:rPr>
                <w:rFonts w:ascii="Times New Roman" w:hAnsi="Times New Roman"/>
                <w:color w:val="000000"/>
              </w:rPr>
            </w:pPr>
            <w:r>
              <w:rPr>
                <w:rFonts w:ascii="Times New Roman" w:hAnsi="Times New Roman"/>
                <w:color w:val="000000"/>
              </w:rPr>
              <w:t>0.15 (0.404)</w:t>
            </w:r>
          </w:p>
        </w:tc>
        <w:tc>
          <w:tcPr>
            <w:tcW w:w="1860" w:type="dxa"/>
            <w:tcBorders>
              <w:top w:val="nil"/>
              <w:left w:val="nil"/>
              <w:bottom w:val="nil"/>
              <w:right w:val="nil"/>
            </w:tcBorders>
            <w:shd w:val="clear" w:color="auto" w:fill="FFFFFF"/>
          </w:tcPr>
          <w:p w14:paraId="0E3435F8" w14:textId="77777777" w:rsidR="0024092E" w:rsidRDefault="00450581">
            <w:pPr>
              <w:adjustRightInd w:val="0"/>
              <w:jc w:val="center"/>
              <w:rPr>
                <w:rFonts w:ascii="Times New Roman" w:hAnsi="Times New Roman"/>
                <w:color w:val="000000"/>
              </w:rPr>
            </w:pPr>
            <w:r>
              <w:rPr>
                <w:rFonts w:ascii="Times New Roman" w:hAnsi="Times New Roman"/>
                <w:color w:val="000000"/>
              </w:rPr>
              <w:t>0.25 (-0.15, 0.45)</w:t>
            </w:r>
          </w:p>
        </w:tc>
        <w:tc>
          <w:tcPr>
            <w:tcW w:w="1067" w:type="dxa"/>
            <w:tcBorders>
              <w:top w:val="nil"/>
              <w:left w:val="nil"/>
              <w:bottom w:val="nil"/>
              <w:right w:val="nil"/>
            </w:tcBorders>
            <w:shd w:val="clear" w:color="auto" w:fill="FFFFFF"/>
          </w:tcPr>
          <w:p w14:paraId="0E3435F9" w14:textId="77777777" w:rsidR="0024092E" w:rsidRDefault="00450581">
            <w:pPr>
              <w:adjustRightInd w:val="0"/>
              <w:jc w:val="center"/>
              <w:rPr>
                <w:rFonts w:ascii="Times New Roman" w:hAnsi="Times New Roman"/>
                <w:color w:val="000000"/>
              </w:rPr>
            </w:pPr>
            <w:r>
              <w:rPr>
                <w:rFonts w:ascii="Times New Roman" w:hAnsi="Times New Roman"/>
                <w:color w:val="000000"/>
              </w:rPr>
              <w:t>-0.4, 0.5</w:t>
            </w:r>
          </w:p>
        </w:tc>
      </w:tr>
      <w:tr w:rsidR="0024092E" w14:paraId="0E343607" w14:textId="77777777">
        <w:trPr>
          <w:cantSplit/>
          <w:jc w:val="center"/>
        </w:trPr>
        <w:tc>
          <w:tcPr>
            <w:tcW w:w="1057" w:type="dxa"/>
            <w:tcBorders>
              <w:top w:val="nil"/>
              <w:left w:val="nil"/>
              <w:bottom w:val="nil"/>
              <w:right w:val="nil"/>
            </w:tcBorders>
            <w:shd w:val="clear" w:color="auto" w:fill="FFFFFF"/>
          </w:tcPr>
          <w:p w14:paraId="0E3435F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5F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5FD"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5F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5FF" w14:textId="77777777" w:rsidR="0024092E" w:rsidRDefault="00450581">
            <w:pPr>
              <w:adjustRightInd w:val="0"/>
              <w:jc w:val="center"/>
              <w:rPr>
                <w:rFonts w:ascii="Times New Roman" w:hAnsi="Times New Roman"/>
                <w:color w:val="000000"/>
              </w:rPr>
            </w:pPr>
            <w:r>
              <w:rPr>
                <w:rFonts w:ascii="Times New Roman" w:hAnsi="Times New Roman"/>
                <w:color w:val="000000"/>
              </w:rPr>
              <w:t>36.85 (0.342)</w:t>
            </w:r>
          </w:p>
        </w:tc>
        <w:tc>
          <w:tcPr>
            <w:tcW w:w="1860" w:type="dxa"/>
            <w:tcBorders>
              <w:top w:val="nil"/>
              <w:left w:val="nil"/>
              <w:bottom w:val="nil"/>
              <w:right w:val="nil"/>
            </w:tcBorders>
            <w:shd w:val="clear" w:color="auto" w:fill="FFFFFF"/>
          </w:tcPr>
          <w:p w14:paraId="0E343600" w14:textId="77777777" w:rsidR="0024092E" w:rsidRDefault="00450581">
            <w:pPr>
              <w:adjustRightInd w:val="0"/>
              <w:jc w:val="center"/>
              <w:rPr>
                <w:rFonts w:ascii="Times New Roman" w:hAnsi="Times New Roman"/>
                <w:color w:val="000000"/>
              </w:rPr>
            </w:pPr>
            <w:r>
              <w:rPr>
                <w:rFonts w:ascii="Times New Roman" w:hAnsi="Times New Roman"/>
                <w:color w:val="000000"/>
              </w:rPr>
              <w:t>36.90 (36.60, 37.10)</w:t>
            </w:r>
          </w:p>
        </w:tc>
        <w:tc>
          <w:tcPr>
            <w:tcW w:w="1067" w:type="dxa"/>
            <w:tcBorders>
              <w:top w:val="nil"/>
              <w:left w:val="nil"/>
              <w:bottom w:val="nil"/>
              <w:right w:val="nil"/>
            </w:tcBorders>
            <w:shd w:val="clear" w:color="auto" w:fill="FFFFFF"/>
          </w:tcPr>
          <w:p w14:paraId="0E343601" w14:textId="77777777" w:rsidR="0024092E" w:rsidRDefault="00450581">
            <w:pPr>
              <w:adjustRightInd w:val="0"/>
              <w:jc w:val="center"/>
              <w:rPr>
                <w:rFonts w:ascii="Times New Roman" w:hAnsi="Times New Roman"/>
                <w:color w:val="000000"/>
              </w:rPr>
            </w:pPr>
            <w:r>
              <w:rPr>
                <w:rFonts w:ascii="Times New Roman" w:hAnsi="Times New Roman"/>
                <w:color w:val="000000"/>
              </w:rPr>
              <w:t>36.4, 37.2</w:t>
            </w:r>
          </w:p>
        </w:tc>
        <w:tc>
          <w:tcPr>
            <w:tcW w:w="22" w:type="dxa"/>
            <w:tcBorders>
              <w:top w:val="nil"/>
              <w:left w:val="nil"/>
              <w:bottom w:val="nil"/>
              <w:right w:val="nil"/>
            </w:tcBorders>
            <w:shd w:val="clear" w:color="auto" w:fill="FFFFFF"/>
          </w:tcPr>
          <w:p w14:paraId="0E34360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0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604" w14:textId="77777777" w:rsidR="0024092E" w:rsidRDefault="00450581">
            <w:pPr>
              <w:adjustRightInd w:val="0"/>
              <w:jc w:val="center"/>
              <w:rPr>
                <w:rFonts w:ascii="Times New Roman" w:hAnsi="Times New Roman"/>
                <w:color w:val="000000"/>
              </w:rPr>
            </w:pPr>
            <w:r>
              <w:rPr>
                <w:rFonts w:ascii="Times New Roman" w:hAnsi="Times New Roman"/>
                <w:color w:val="000000"/>
              </w:rPr>
              <w:t>0.15 (0.311)</w:t>
            </w:r>
          </w:p>
        </w:tc>
        <w:tc>
          <w:tcPr>
            <w:tcW w:w="1860" w:type="dxa"/>
            <w:tcBorders>
              <w:top w:val="nil"/>
              <w:left w:val="nil"/>
              <w:bottom w:val="nil"/>
              <w:right w:val="nil"/>
            </w:tcBorders>
            <w:shd w:val="clear" w:color="auto" w:fill="FFFFFF"/>
          </w:tcPr>
          <w:p w14:paraId="0E343605" w14:textId="77777777" w:rsidR="0024092E" w:rsidRDefault="00450581">
            <w:pPr>
              <w:adjustRightInd w:val="0"/>
              <w:jc w:val="center"/>
              <w:rPr>
                <w:rFonts w:ascii="Times New Roman" w:hAnsi="Times New Roman"/>
                <w:color w:val="000000"/>
              </w:rPr>
            </w:pPr>
            <w:r>
              <w:rPr>
                <w:rFonts w:ascii="Times New Roman" w:hAnsi="Times New Roman"/>
                <w:color w:val="000000"/>
              </w:rPr>
              <w:t>0.25 (-0.05, 0.35)</w:t>
            </w:r>
          </w:p>
        </w:tc>
        <w:tc>
          <w:tcPr>
            <w:tcW w:w="1067" w:type="dxa"/>
            <w:tcBorders>
              <w:top w:val="nil"/>
              <w:left w:val="nil"/>
              <w:bottom w:val="nil"/>
              <w:right w:val="nil"/>
            </w:tcBorders>
            <w:shd w:val="clear" w:color="auto" w:fill="FFFFFF"/>
          </w:tcPr>
          <w:p w14:paraId="0E343606" w14:textId="77777777" w:rsidR="0024092E" w:rsidRDefault="00450581">
            <w:pPr>
              <w:adjustRightInd w:val="0"/>
              <w:jc w:val="center"/>
              <w:rPr>
                <w:rFonts w:ascii="Times New Roman" w:hAnsi="Times New Roman"/>
                <w:color w:val="000000"/>
              </w:rPr>
            </w:pPr>
            <w:r>
              <w:rPr>
                <w:rFonts w:ascii="Times New Roman" w:hAnsi="Times New Roman"/>
                <w:color w:val="000000"/>
              </w:rPr>
              <w:t>-0.3, 0.4</w:t>
            </w:r>
          </w:p>
        </w:tc>
      </w:tr>
      <w:tr w:rsidR="0024092E" w14:paraId="0E343614" w14:textId="77777777">
        <w:trPr>
          <w:cantSplit/>
          <w:jc w:val="center"/>
        </w:trPr>
        <w:tc>
          <w:tcPr>
            <w:tcW w:w="1057" w:type="dxa"/>
            <w:tcBorders>
              <w:top w:val="nil"/>
              <w:left w:val="nil"/>
              <w:bottom w:val="nil"/>
              <w:right w:val="nil"/>
            </w:tcBorders>
            <w:shd w:val="clear" w:color="auto" w:fill="FFFFFF"/>
          </w:tcPr>
          <w:p w14:paraId="0E34360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0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0A"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60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0C" w14:textId="77777777" w:rsidR="0024092E" w:rsidRDefault="00450581">
            <w:pPr>
              <w:adjustRightInd w:val="0"/>
              <w:jc w:val="center"/>
              <w:rPr>
                <w:rFonts w:ascii="Times New Roman" w:hAnsi="Times New Roman"/>
                <w:color w:val="000000"/>
              </w:rPr>
            </w:pPr>
            <w:r>
              <w:rPr>
                <w:rFonts w:ascii="Times New Roman" w:hAnsi="Times New Roman"/>
                <w:color w:val="000000"/>
              </w:rPr>
              <w:t>36.90 (0.283)</w:t>
            </w:r>
          </w:p>
        </w:tc>
        <w:tc>
          <w:tcPr>
            <w:tcW w:w="1860" w:type="dxa"/>
            <w:tcBorders>
              <w:top w:val="nil"/>
              <w:left w:val="nil"/>
              <w:bottom w:val="nil"/>
              <w:right w:val="nil"/>
            </w:tcBorders>
            <w:shd w:val="clear" w:color="auto" w:fill="FFFFFF"/>
          </w:tcPr>
          <w:p w14:paraId="0E34360D" w14:textId="77777777" w:rsidR="0024092E" w:rsidRDefault="00450581">
            <w:pPr>
              <w:adjustRightInd w:val="0"/>
              <w:jc w:val="center"/>
              <w:rPr>
                <w:rFonts w:ascii="Times New Roman" w:hAnsi="Times New Roman"/>
                <w:color w:val="000000"/>
              </w:rPr>
            </w:pPr>
            <w:r>
              <w:rPr>
                <w:rFonts w:ascii="Times New Roman" w:hAnsi="Times New Roman"/>
                <w:color w:val="000000"/>
              </w:rPr>
              <w:t>36.90 (36.70, 37.10)</w:t>
            </w:r>
          </w:p>
        </w:tc>
        <w:tc>
          <w:tcPr>
            <w:tcW w:w="1067" w:type="dxa"/>
            <w:tcBorders>
              <w:top w:val="nil"/>
              <w:left w:val="nil"/>
              <w:bottom w:val="nil"/>
              <w:right w:val="nil"/>
            </w:tcBorders>
            <w:shd w:val="clear" w:color="auto" w:fill="FFFFFF"/>
          </w:tcPr>
          <w:p w14:paraId="0E34360E" w14:textId="77777777" w:rsidR="0024092E" w:rsidRDefault="00450581">
            <w:pPr>
              <w:adjustRightInd w:val="0"/>
              <w:jc w:val="center"/>
              <w:rPr>
                <w:rFonts w:ascii="Times New Roman" w:hAnsi="Times New Roman"/>
                <w:color w:val="000000"/>
              </w:rPr>
            </w:pPr>
            <w:r>
              <w:rPr>
                <w:rFonts w:ascii="Times New Roman" w:hAnsi="Times New Roman"/>
                <w:color w:val="000000"/>
              </w:rPr>
              <w:t>36.7, 37.1</w:t>
            </w:r>
          </w:p>
        </w:tc>
        <w:tc>
          <w:tcPr>
            <w:tcW w:w="22" w:type="dxa"/>
            <w:tcBorders>
              <w:top w:val="nil"/>
              <w:left w:val="nil"/>
              <w:bottom w:val="nil"/>
              <w:right w:val="nil"/>
            </w:tcBorders>
            <w:shd w:val="clear" w:color="auto" w:fill="FFFFFF"/>
          </w:tcPr>
          <w:p w14:paraId="0E34360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1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11" w14:textId="77777777" w:rsidR="0024092E" w:rsidRDefault="00450581">
            <w:pPr>
              <w:adjustRightInd w:val="0"/>
              <w:jc w:val="center"/>
              <w:rPr>
                <w:rFonts w:ascii="Times New Roman" w:hAnsi="Times New Roman"/>
                <w:color w:val="000000"/>
              </w:rPr>
            </w:pPr>
            <w:r>
              <w:rPr>
                <w:rFonts w:ascii="Times New Roman" w:hAnsi="Times New Roman"/>
                <w:color w:val="000000"/>
              </w:rPr>
              <w:t>0.10 (0.000)</w:t>
            </w:r>
          </w:p>
        </w:tc>
        <w:tc>
          <w:tcPr>
            <w:tcW w:w="1860" w:type="dxa"/>
            <w:tcBorders>
              <w:top w:val="nil"/>
              <w:left w:val="nil"/>
              <w:bottom w:val="nil"/>
              <w:right w:val="nil"/>
            </w:tcBorders>
            <w:shd w:val="clear" w:color="auto" w:fill="FFFFFF"/>
          </w:tcPr>
          <w:p w14:paraId="0E343612" w14:textId="77777777" w:rsidR="0024092E" w:rsidRDefault="00450581">
            <w:pPr>
              <w:adjustRightInd w:val="0"/>
              <w:jc w:val="center"/>
              <w:rPr>
                <w:rFonts w:ascii="Times New Roman" w:hAnsi="Times New Roman"/>
                <w:color w:val="000000"/>
              </w:rPr>
            </w:pPr>
            <w:r>
              <w:rPr>
                <w:rFonts w:ascii="Times New Roman" w:hAnsi="Times New Roman"/>
                <w:color w:val="000000"/>
              </w:rPr>
              <w:t>0.10 (0.10, 0.10)</w:t>
            </w:r>
          </w:p>
        </w:tc>
        <w:tc>
          <w:tcPr>
            <w:tcW w:w="1067" w:type="dxa"/>
            <w:tcBorders>
              <w:top w:val="nil"/>
              <w:left w:val="nil"/>
              <w:bottom w:val="nil"/>
              <w:right w:val="nil"/>
            </w:tcBorders>
            <w:shd w:val="clear" w:color="auto" w:fill="FFFFFF"/>
          </w:tcPr>
          <w:p w14:paraId="0E343613" w14:textId="77777777" w:rsidR="0024092E" w:rsidRDefault="00450581">
            <w:pPr>
              <w:adjustRightInd w:val="0"/>
              <w:jc w:val="center"/>
              <w:rPr>
                <w:rFonts w:ascii="Times New Roman" w:hAnsi="Times New Roman"/>
                <w:color w:val="000000"/>
              </w:rPr>
            </w:pPr>
            <w:r>
              <w:rPr>
                <w:rFonts w:ascii="Times New Roman" w:hAnsi="Times New Roman"/>
                <w:color w:val="000000"/>
              </w:rPr>
              <w:t>0.1, 0.1</w:t>
            </w:r>
          </w:p>
        </w:tc>
      </w:tr>
      <w:tr w:rsidR="0024092E" w14:paraId="0E343621" w14:textId="77777777">
        <w:trPr>
          <w:cantSplit/>
          <w:jc w:val="center"/>
        </w:trPr>
        <w:tc>
          <w:tcPr>
            <w:tcW w:w="1057" w:type="dxa"/>
            <w:tcBorders>
              <w:top w:val="nil"/>
              <w:left w:val="nil"/>
              <w:bottom w:val="nil"/>
              <w:right w:val="nil"/>
            </w:tcBorders>
            <w:shd w:val="clear" w:color="auto" w:fill="FFFFFF"/>
          </w:tcPr>
          <w:p w14:paraId="0E34361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1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17"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1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19" w14:textId="77777777" w:rsidR="0024092E" w:rsidRDefault="00450581">
            <w:pPr>
              <w:adjustRightInd w:val="0"/>
              <w:jc w:val="center"/>
              <w:rPr>
                <w:rFonts w:ascii="Times New Roman" w:hAnsi="Times New Roman"/>
                <w:color w:val="000000"/>
              </w:rPr>
            </w:pPr>
            <w:r>
              <w:rPr>
                <w:rFonts w:ascii="Times New Roman" w:hAnsi="Times New Roman"/>
                <w:color w:val="000000"/>
              </w:rPr>
              <w:t>36.75 (0.071)</w:t>
            </w:r>
          </w:p>
        </w:tc>
        <w:tc>
          <w:tcPr>
            <w:tcW w:w="1860" w:type="dxa"/>
            <w:tcBorders>
              <w:top w:val="nil"/>
              <w:left w:val="nil"/>
              <w:bottom w:val="nil"/>
              <w:right w:val="nil"/>
            </w:tcBorders>
            <w:shd w:val="clear" w:color="auto" w:fill="FFFFFF"/>
          </w:tcPr>
          <w:p w14:paraId="0E34361A" w14:textId="77777777" w:rsidR="0024092E" w:rsidRDefault="00450581">
            <w:pPr>
              <w:adjustRightInd w:val="0"/>
              <w:jc w:val="center"/>
              <w:rPr>
                <w:rFonts w:ascii="Times New Roman" w:hAnsi="Times New Roman"/>
                <w:color w:val="000000"/>
              </w:rPr>
            </w:pPr>
            <w:r>
              <w:rPr>
                <w:rFonts w:ascii="Times New Roman" w:hAnsi="Times New Roman"/>
                <w:color w:val="000000"/>
              </w:rPr>
              <w:t>36.75 (36.70, 36.80)</w:t>
            </w:r>
          </w:p>
        </w:tc>
        <w:tc>
          <w:tcPr>
            <w:tcW w:w="1067" w:type="dxa"/>
            <w:tcBorders>
              <w:top w:val="nil"/>
              <w:left w:val="nil"/>
              <w:bottom w:val="nil"/>
              <w:right w:val="nil"/>
            </w:tcBorders>
            <w:shd w:val="clear" w:color="auto" w:fill="FFFFFF"/>
          </w:tcPr>
          <w:p w14:paraId="0E34361B" w14:textId="77777777" w:rsidR="0024092E" w:rsidRDefault="00450581">
            <w:pPr>
              <w:adjustRightInd w:val="0"/>
              <w:jc w:val="center"/>
              <w:rPr>
                <w:rFonts w:ascii="Times New Roman" w:hAnsi="Times New Roman"/>
                <w:color w:val="000000"/>
              </w:rPr>
            </w:pPr>
            <w:r>
              <w:rPr>
                <w:rFonts w:ascii="Times New Roman" w:hAnsi="Times New Roman"/>
                <w:color w:val="000000"/>
              </w:rPr>
              <w:t>36.7, 36.8</w:t>
            </w:r>
          </w:p>
        </w:tc>
        <w:tc>
          <w:tcPr>
            <w:tcW w:w="22" w:type="dxa"/>
            <w:tcBorders>
              <w:top w:val="nil"/>
              <w:left w:val="nil"/>
              <w:bottom w:val="nil"/>
              <w:right w:val="nil"/>
            </w:tcBorders>
            <w:shd w:val="clear" w:color="auto" w:fill="FFFFFF"/>
          </w:tcPr>
          <w:p w14:paraId="0E34361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1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1E" w14:textId="77777777" w:rsidR="0024092E" w:rsidRDefault="00450581">
            <w:pPr>
              <w:adjustRightInd w:val="0"/>
              <w:jc w:val="center"/>
              <w:rPr>
                <w:rFonts w:ascii="Times New Roman" w:hAnsi="Times New Roman"/>
                <w:color w:val="000000"/>
              </w:rPr>
            </w:pPr>
            <w:r>
              <w:rPr>
                <w:rFonts w:ascii="Times New Roman" w:hAnsi="Times New Roman"/>
                <w:color w:val="000000"/>
              </w:rPr>
              <w:t>-0.05 (0.354)</w:t>
            </w:r>
          </w:p>
        </w:tc>
        <w:tc>
          <w:tcPr>
            <w:tcW w:w="1860" w:type="dxa"/>
            <w:tcBorders>
              <w:top w:val="nil"/>
              <w:left w:val="nil"/>
              <w:bottom w:val="nil"/>
              <w:right w:val="nil"/>
            </w:tcBorders>
            <w:shd w:val="clear" w:color="auto" w:fill="FFFFFF"/>
          </w:tcPr>
          <w:p w14:paraId="0E34361F" w14:textId="77777777" w:rsidR="0024092E" w:rsidRDefault="00450581">
            <w:pPr>
              <w:adjustRightInd w:val="0"/>
              <w:jc w:val="center"/>
              <w:rPr>
                <w:rFonts w:ascii="Times New Roman" w:hAnsi="Times New Roman"/>
                <w:color w:val="000000"/>
              </w:rPr>
            </w:pPr>
            <w:r>
              <w:rPr>
                <w:rFonts w:ascii="Times New Roman" w:hAnsi="Times New Roman"/>
                <w:color w:val="000000"/>
              </w:rPr>
              <w:t>-0.05 (-0.30, 0.20)</w:t>
            </w:r>
          </w:p>
        </w:tc>
        <w:tc>
          <w:tcPr>
            <w:tcW w:w="1067" w:type="dxa"/>
            <w:tcBorders>
              <w:top w:val="nil"/>
              <w:left w:val="nil"/>
              <w:bottom w:val="nil"/>
              <w:right w:val="nil"/>
            </w:tcBorders>
            <w:shd w:val="clear" w:color="auto" w:fill="FFFFFF"/>
          </w:tcPr>
          <w:p w14:paraId="0E343620" w14:textId="77777777" w:rsidR="0024092E" w:rsidRDefault="00450581">
            <w:pPr>
              <w:adjustRightInd w:val="0"/>
              <w:jc w:val="center"/>
              <w:rPr>
                <w:rFonts w:ascii="Times New Roman" w:hAnsi="Times New Roman"/>
                <w:color w:val="000000"/>
              </w:rPr>
            </w:pPr>
            <w:r>
              <w:rPr>
                <w:rFonts w:ascii="Times New Roman" w:hAnsi="Times New Roman"/>
                <w:color w:val="000000"/>
              </w:rPr>
              <w:t>-0.3, 0.2</w:t>
            </w:r>
          </w:p>
        </w:tc>
      </w:tr>
      <w:tr w:rsidR="0024092E" w14:paraId="0E34362E" w14:textId="77777777">
        <w:trPr>
          <w:cantSplit/>
          <w:jc w:val="center"/>
        </w:trPr>
        <w:tc>
          <w:tcPr>
            <w:tcW w:w="1057" w:type="dxa"/>
            <w:tcBorders>
              <w:top w:val="nil"/>
              <w:left w:val="nil"/>
              <w:bottom w:val="nil"/>
              <w:right w:val="nil"/>
            </w:tcBorders>
            <w:shd w:val="clear" w:color="auto" w:fill="FFFFFF"/>
          </w:tcPr>
          <w:p w14:paraId="0E34362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2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24"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62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26" w14:textId="77777777" w:rsidR="0024092E" w:rsidRDefault="00450581">
            <w:pPr>
              <w:adjustRightInd w:val="0"/>
              <w:jc w:val="center"/>
              <w:rPr>
                <w:rFonts w:ascii="Times New Roman" w:hAnsi="Times New Roman"/>
                <w:color w:val="000000"/>
              </w:rPr>
            </w:pPr>
            <w:r>
              <w:rPr>
                <w:rFonts w:ascii="Times New Roman" w:hAnsi="Times New Roman"/>
                <w:color w:val="000000"/>
              </w:rPr>
              <w:t>36.65 (0.071)</w:t>
            </w:r>
          </w:p>
        </w:tc>
        <w:tc>
          <w:tcPr>
            <w:tcW w:w="1860" w:type="dxa"/>
            <w:tcBorders>
              <w:top w:val="nil"/>
              <w:left w:val="nil"/>
              <w:bottom w:val="nil"/>
              <w:right w:val="nil"/>
            </w:tcBorders>
            <w:shd w:val="clear" w:color="auto" w:fill="FFFFFF"/>
          </w:tcPr>
          <w:p w14:paraId="0E343627" w14:textId="77777777" w:rsidR="0024092E" w:rsidRDefault="00450581">
            <w:pPr>
              <w:adjustRightInd w:val="0"/>
              <w:jc w:val="center"/>
              <w:rPr>
                <w:rFonts w:ascii="Times New Roman" w:hAnsi="Times New Roman"/>
                <w:color w:val="000000"/>
              </w:rPr>
            </w:pPr>
            <w:r>
              <w:rPr>
                <w:rFonts w:ascii="Times New Roman" w:hAnsi="Times New Roman"/>
                <w:color w:val="000000"/>
              </w:rPr>
              <w:t>36.65 (36.60, 36.70)</w:t>
            </w:r>
          </w:p>
        </w:tc>
        <w:tc>
          <w:tcPr>
            <w:tcW w:w="1067" w:type="dxa"/>
            <w:tcBorders>
              <w:top w:val="nil"/>
              <w:left w:val="nil"/>
              <w:bottom w:val="nil"/>
              <w:right w:val="nil"/>
            </w:tcBorders>
            <w:shd w:val="clear" w:color="auto" w:fill="FFFFFF"/>
          </w:tcPr>
          <w:p w14:paraId="0E343628" w14:textId="77777777" w:rsidR="0024092E" w:rsidRDefault="00450581">
            <w:pPr>
              <w:adjustRightInd w:val="0"/>
              <w:jc w:val="center"/>
              <w:rPr>
                <w:rFonts w:ascii="Times New Roman" w:hAnsi="Times New Roman"/>
                <w:color w:val="000000"/>
              </w:rPr>
            </w:pPr>
            <w:r>
              <w:rPr>
                <w:rFonts w:ascii="Times New Roman" w:hAnsi="Times New Roman"/>
                <w:color w:val="000000"/>
              </w:rPr>
              <w:t>36.6, 36.7</w:t>
            </w:r>
          </w:p>
        </w:tc>
        <w:tc>
          <w:tcPr>
            <w:tcW w:w="22" w:type="dxa"/>
            <w:tcBorders>
              <w:top w:val="nil"/>
              <w:left w:val="nil"/>
              <w:bottom w:val="nil"/>
              <w:right w:val="nil"/>
            </w:tcBorders>
            <w:shd w:val="clear" w:color="auto" w:fill="FFFFFF"/>
          </w:tcPr>
          <w:p w14:paraId="0E34362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2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2B" w14:textId="77777777" w:rsidR="0024092E" w:rsidRDefault="00450581">
            <w:pPr>
              <w:adjustRightInd w:val="0"/>
              <w:jc w:val="center"/>
              <w:rPr>
                <w:rFonts w:ascii="Times New Roman" w:hAnsi="Times New Roman"/>
                <w:color w:val="000000"/>
              </w:rPr>
            </w:pPr>
            <w:r>
              <w:rPr>
                <w:rFonts w:ascii="Times New Roman" w:hAnsi="Times New Roman"/>
                <w:color w:val="000000"/>
              </w:rPr>
              <w:t>-0.15 (0.212)</w:t>
            </w:r>
          </w:p>
        </w:tc>
        <w:tc>
          <w:tcPr>
            <w:tcW w:w="1860" w:type="dxa"/>
            <w:tcBorders>
              <w:top w:val="nil"/>
              <w:left w:val="nil"/>
              <w:bottom w:val="nil"/>
              <w:right w:val="nil"/>
            </w:tcBorders>
            <w:shd w:val="clear" w:color="auto" w:fill="FFFFFF"/>
          </w:tcPr>
          <w:p w14:paraId="0E34362C" w14:textId="77777777" w:rsidR="0024092E" w:rsidRDefault="00450581">
            <w:pPr>
              <w:adjustRightInd w:val="0"/>
              <w:jc w:val="center"/>
              <w:rPr>
                <w:rFonts w:ascii="Times New Roman" w:hAnsi="Times New Roman"/>
                <w:color w:val="000000"/>
              </w:rPr>
            </w:pPr>
            <w:r>
              <w:rPr>
                <w:rFonts w:ascii="Times New Roman" w:hAnsi="Times New Roman"/>
                <w:color w:val="000000"/>
              </w:rPr>
              <w:t>-0.15 (-0.30, 0.00)</w:t>
            </w:r>
          </w:p>
        </w:tc>
        <w:tc>
          <w:tcPr>
            <w:tcW w:w="1067" w:type="dxa"/>
            <w:tcBorders>
              <w:top w:val="nil"/>
              <w:left w:val="nil"/>
              <w:bottom w:val="nil"/>
              <w:right w:val="nil"/>
            </w:tcBorders>
            <w:shd w:val="clear" w:color="auto" w:fill="FFFFFF"/>
          </w:tcPr>
          <w:p w14:paraId="0E34362D" w14:textId="77777777" w:rsidR="0024092E" w:rsidRDefault="00450581">
            <w:pPr>
              <w:adjustRightInd w:val="0"/>
              <w:jc w:val="center"/>
              <w:rPr>
                <w:rFonts w:ascii="Times New Roman" w:hAnsi="Times New Roman"/>
                <w:color w:val="000000"/>
              </w:rPr>
            </w:pPr>
            <w:r>
              <w:rPr>
                <w:rFonts w:ascii="Times New Roman" w:hAnsi="Times New Roman"/>
                <w:color w:val="000000"/>
              </w:rPr>
              <w:t>-0.3, 0.0</w:t>
            </w:r>
          </w:p>
        </w:tc>
      </w:tr>
      <w:tr w:rsidR="0024092E" w14:paraId="0E34363B" w14:textId="77777777">
        <w:trPr>
          <w:cantSplit/>
          <w:jc w:val="center"/>
        </w:trPr>
        <w:tc>
          <w:tcPr>
            <w:tcW w:w="1057" w:type="dxa"/>
            <w:tcBorders>
              <w:top w:val="nil"/>
              <w:left w:val="nil"/>
              <w:bottom w:val="nil"/>
              <w:right w:val="nil"/>
            </w:tcBorders>
            <w:shd w:val="clear" w:color="auto" w:fill="FFFFFF"/>
          </w:tcPr>
          <w:p w14:paraId="0E34362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3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31"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3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33" w14:textId="77777777" w:rsidR="0024092E" w:rsidRDefault="00450581">
            <w:pPr>
              <w:adjustRightInd w:val="0"/>
              <w:jc w:val="center"/>
              <w:rPr>
                <w:rFonts w:ascii="Times New Roman" w:hAnsi="Times New Roman"/>
                <w:color w:val="000000"/>
              </w:rPr>
            </w:pPr>
            <w:r>
              <w:rPr>
                <w:rFonts w:ascii="Times New Roman" w:hAnsi="Times New Roman"/>
                <w:color w:val="000000"/>
              </w:rPr>
              <w:t>36.60 (0.000)</w:t>
            </w:r>
          </w:p>
        </w:tc>
        <w:tc>
          <w:tcPr>
            <w:tcW w:w="1860" w:type="dxa"/>
            <w:tcBorders>
              <w:top w:val="nil"/>
              <w:left w:val="nil"/>
              <w:bottom w:val="nil"/>
              <w:right w:val="nil"/>
            </w:tcBorders>
            <w:shd w:val="clear" w:color="auto" w:fill="FFFFFF"/>
          </w:tcPr>
          <w:p w14:paraId="0E343634" w14:textId="77777777" w:rsidR="0024092E" w:rsidRDefault="00450581">
            <w:pPr>
              <w:adjustRightInd w:val="0"/>
              <w:jc w:val="center"/>
              <w:rPr>
                <w:rFonts w:ascii="Times New Roman" w:hAnsi="Times New Roman"/>
                <w:color w:val="000000"/>
              </w:rPr>
            </w:pPr>
            <w:r>
              <w:rPr>
                <w:rFonts w:ascii="Times New Roman" w:hAnsi="Times New Roman"/>
                <w:color w:val="000000"/>
              </w:rPr>
              <w:t>36.60 (36.60, 36.60)</w:t>
            </w:r>
          </w:p>
        </w:tc>
        <w:tc>
          <w:tcPr>
            <w:tcW w:w="1067" w:type="dxa"/>
            <w:tcBorders>
              <w:top w:val="nil"/>
              <w:left w:val="nil"/>
              <w:bottom w:val="nil"/>
              <w:right w:val="nil"/>
            </w:tcBorders>
            <w:shd w:val="clear" w:color="auto" w:fill="FFFFFF"/>
          </w:tcPr>
          <w:p w14:paraId="0E343635" w14:textId="77777777" w:rsidR="0024092E" w:rsidRDefault="00450581">
            <w:pPr>
              <w:adjustRightInd w:val="0"/>
              <w:jc w:val="center"/>
              <w:rPr>
                <w:rFonts w:ascii="Times New Roman" w:hAnsi="Times New Roman"/>
                <w:color w:val="000000"/>
              </w:rPr>
            </w:pPr>
            <w:r>
              <w:rPr>
                <w:rFonts w:ascii="Times New Roman" w:hAnsi="Times New Roman"/>
                <w:color w:val="000000"/>
              </w:rPr>
              <w:t>36.6, 36.6</w:t>
            </w:r>
          </w:p>
        </w:tc>
        <w:tc>
          <w:tcPr>
            <w:tcW w:w="22" w:type="dxa"/>
            <w:tcBorders>
              <w:top w:val="nil"/>
              <w:left w:val="nil"/>
              <w:bottom w:val="nil"/>
              <w:right w:val="nil"/>
            </w:tcBorders>
            <w:shd w:val="clear" w:color="auto" w:fill="FFFFFF"/>
          </w:tcPr>
          <w:p w14:paraId="0E34363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3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38" w14:textId="77777777" w:rsidR="0024092E" w:rsidRDefault="00450581">
            <w:pPr>
              <w:adjustRightInd w:val="0"/>
              <w:jc w:val="center"/>
              <w:rPr>
                <w:rFonts w:ascii="Times New Roman" w:hAnsi="Times New Roman"/>
                <w:color w:val="000000"/>
              </w:rPr>
            </w:pPr>
            <w:r>
              <w:rPr>
                <w:rFonts w:ascii="Times New Roman" w:hAnsi="Times New Roman"/>
                <w:color w:val="000000"/>
              </w:rPr>
              <w:t>-0.20 (0.283)</w:t>
            </w:r>
          </w:p>
        </w:tc>
        <w:tc>
          <w:tcPr>
            <w:tcW w:w="1860" w:type="dxa"/>
            <w:tcBorders>
              <w:top w:val="nil"/>
              <w:left w:val="nil"/>
              <w:bottom w:val="nil"/>
              <w:right w:val="nil"/>
            </w:tcBorders>
            <w:shd w:val="clear" w:color="auto" w:fill="FFFFFF"/>
          </w:tcPr>
          <w:p w14:paraId="0E343639" w14:textId="77777777" w:rsidR="0024092E" w:rsidRDefault="00450581">
            <w:pPr>
              <w:adjustRightInd w:val="0"/>
              <w:jc w:val="center"/>
              <w:rPr>
                <w:rFonts w:ascii="Times New Roman" w:hAnsi="Times New Roman"/>
                <w:color w:val="000000"/>
              </w:rPr>
            </w:pPr>
            <w:r>
              <w:rPr>
                <w:rFonts w:ascii="Times New Roman" w:hAnsi="Times New Roman"/>
                <w:color w:val="000000"/>
              </w:rPr>
              <w:t>-0.20 (-0.40, 0.00)</w:t>
            </w:r>
          </w:p>
        </w:tc>
        <w:tc>
          <w:tcPr>
            <w:tcW w:w="1067" w:type="dxa"/>
            <w:tcBorders>
              <w:top w:val="nil"/>
              <w:left w:val="nil"/>
              <w:bottom w:val="nil"/>
              <w:right w:val="nil"/>
            </w:tcBorders>
            <w:shd w:val="clear" w:color="auto" w:fill="FFFFFF"/>
          </w:tcPr>
          <w:p w14:paraId="0E34363A" w14:textId="77777777" w:rsidR="0024092E" w:rsidRDefault="00450581">
            <w:pPr>
              <w:adjustRightInd w:val="0"/>
              <w:jc w:val="center"/>
              <w:rPr>
                <w:rFonts w:ascii="Times New Roman" w:hAnsi="Times New Roman"/>
                <w:color w:val="000000"/>
              </w:rPr>
            </w:pPr>
            <w:r>
              <w:rPr>
                <w:rFonts w:ascii="Times New Roman" w:hAnsi="Times New Roman"/>
                <w:color w:val="000000"/>
              </w:rPr>
              <w:t>-0.4, 0.0</w:t>
            </w:r>
          </w:p>
        </w:tc>
      </w:tr>
      <w:tr w:rsidR="0024092E" w14:paraId="0E343648" w14:textId="77777777">
        <w:trPr>
          <w:cantSplit/>
          <w:jc w:val="center"/>
        </w:trPr>
        <w:tc>
          <w:tcPr>
            <w:tcW w:w="1057" w:type="dxa"/>
            <w:tcBorders>
              <w:top w:val="nil"/>
              <w:left w:val="nil"/>
              <w:bottom w:val="nil"/>
              <w:right w:val="nil"/>
            </w:tcBorders>
            <w:shd w:val="clear" w:color="auto" w:fill="FFFFFF"/>
          </w:tcPr>
          <w:p w14:paraId="0E34363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3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3E"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63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40" w14:textId="77777777" w:rsidR="0024092E" w:rsidRDefault="00450581">
            <w:pPr>
              <w:adjustRightInd w:val="0"/>
              <w:jc w:val="center"/>
              <w:rPr>
                <w:rFonts w:ascii="Times New Roman" w:hAnsi="Times New Roman"/>
                <w:color w:val="000000"/>
              </w:rPr>
            </w:pPr>
            <w:r>
              <w:rPr>
                <w:rFonts w:ascii="Times New Roman" w:hAnsi="Times New Roman"/>
                <w:color w:val="000000"/>
              </w:rPr>
              <w:t>36.75 (0.212)</w:t>
            </w:r>
          </w:p>
        </w:tc>
        <w:tc>
          <w:tcPr>
            <w:tcW w:w="1860" w:type="dxa"/>
            <w:tcBorders>
              <w:top w:val="nil"/>
              <w:left w:val="nil"/>
              <w:bottom w:val="nil"/>
              <w:right w:val="nil"/>
            </w:tcBorders>
            <w:shd w:val="clear" w:color="auto" w:fill="FFFFFF"/>
          </w:tcPr>
          <w:p w14:paraId="0E343641" w14:textId="77777777" w:rsidR="0024092E" w:rsidRDefault="00450581">
            <w:pPr>
              <w:adjustRightInd w:val="0"/>
              <w:jc w:val="center"/>
              <w:rPr>
                <w:rFonts w:ascii="Times New Roman" w:hAnsi="Times New Roman"/>
                <w:color w:val="000000"/>
              </w:rPr>
            </w:pPr>
            <w:r>
              <w:rPr>
                <w:rFonts w:ascii="Times New Roman" w:hAnsi="Times New Roman"/>
                <w:color w:val="000000"/>
              </w:rPr>
              <w:t>36.75 (36.60, 36.90)</w:t>
            </w:r>
          </w:p>
        </w:tc>
        <w:tc>
          <w:tcPr>
            <w:tcW w:w="1067" w:type="dxa"/>
            <w:tcBorders>
              <w:top w:val="nil"/>
              <w:left w:val="nil"/>
              <w:bottom w:val="nil"/>
              <w:right w:val="nil"/>
            </w:tcBorders>
            <w:shd w:val="clear" w:color="auto" w:fill="FFFFFF"/>
          </w:tcPr>
          <w:p w14:paraId="0E343642" w14:textId="77777777" w:rsidR="0024092E" w:rsidRDefault="00450581">
            <w:pPr>
              <w:adjustRightInd w:val="0"/>
              <w:jc w:val="center"/>
              <w:rPr>
                <w:rFonts w:ascii="Times New Roman" w:hAnsi="Times New Roman"/>
                <w:color w:val="000000"/>
              </w:rPr>
            </w:pPr>
            <w:r>
              <w:rPr>
                <w:rFonts w:ascii="Times New Roman" w:hAnsi="Times New Roman"/>
                <w:color w:val="000000"/>
              </w:rPr>
              <w:t>36.6, 36.9</w:t>
            </w:r>
          </w:p>
        </w:tc>
        <w:tc>
          <w:tcPr>
            <w:tcW w:w="22" w:type="dxa"/>
            <w:tcBorders>
              <w:top w:val="nil"/>
              <w:left w:val="nil"/>
              <w:bottom w:val="nil"/>
              <w:right w:val="nil"/>
            </w:tcBorders>
            <w:shd w:val="clear" w:color="auto" w:fill="FFFFFF"/>
          </w:tcPr>
          <w:p w14:paraId="0E34364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4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45" w14:textId="77777777" w:rsidR="0024092E" w:rsidRDefault="00450581">
            <w:pPr>
              <w:adjustRightInd w:val="0"/>
              <w:jc w:val="center"/>
              <w:rPr>
                <w:rFonts w:ascii="Times New Roman" w:hAnsi="Times New Roman"/>
                <w:color w:val="000000"/>
              </w:rPr>
            </w:pPr>
            <w:r>
              <w:rPr>
                <w:rFonts w:ascii="Times New Roman" w:hAnsi="Times New Roman"/>
                <w:color w:val="000000"/>
              </w:rPr>
              <w:t>-0.05 (0.071)</w:t>
            </w:r>
          </w:p>
        </w:tc>
        <w:tc>
          <w:tcPr>
            <w:tcW w:w="1860" w:type="dxa"/>
            <w:tcBorders>
              <w:top w:val="nil"/>
              <w:left w:val="nil"/>
              <w:bottom w:val="nil"/>
              <w:right w:val="nil"/>
            </w:tcBorders>
            <w:shd w:val="clear" w:color="auto" w:fill="FFFFFF"/>
          </w:tcPr>
          <w:p w14:paraId="0E343646" w14:textId="77777777" w:rsidR="0024092E" w:rsidRDefault="00450581">
            <w:pPr>
              <w:adjustRightInd w:val="0"/>
              <w:jc w:val="center"/>
              <w:rPr>
                <w:rFonts w:ascii="Times New Roman" w:hAnsi="Times New Roman"/>
                <w:color w:val="000000"/>
              </w:rPr>
            </w:pPr>
            <w:r>
              <w:rPr>
                <w:rFonts w:ascii="Times New Roman" w:hAnsi="Times New Roman"/>
                <w:color w:val="000000"/>
              </w:rPr>
              <w:t>-0.05 (-0.10, 0.00)</w:t>
            </w:r>
          </w:p>
        </w:tc>
        <w:tc>
          <w:tcPr>
            <w:tcW w:w="1067" w:type="dxa"/>
            <w:tcBorders>
              <w:top w:val="nil"/>
              <w:left w:val="nil"/>
              <w:bottom w:val="nil"/>
              <w:right w:val="nil"/>
            </w:tcBorders>
            <w:shd w:val="clear" w:color="auto" w:fill="FFFFFF"/>
          </w:tcPr>
          <w:p w14:paraId="0E343647" w14:textId="77777777" w:rsidR="0024092E" w:rsidRDefault="00450581">
            <w:pPr>
              <w:adjustRightInd w:val="0"/>
              <w:jc w:val="center"/>
              <w:rPr>
                <w:rFonts w:ascii="Times New Roman" w:hAnsi="Times New Roman"/>
                <w:color w:val="000000"/>
              </w:rPr>
            </w:pPr>
            <w:r>
              <w:rPr>
                <w:rFonts w:ascii="Times New Roman" w:hAnsi="Times New Roman"/>
                <w:color w:val="000000"/>
              </w:rPr>
              <w:t>-0.1, 0.0</w:t>
            </w:r>
          </w:p>
        </w:tc>
      </w:tr>
      <w:tr w:rsidR="0024092E" w14:paraId="0E343655" w14:textId="77777777">
        <w:trPr>
          <w:cantSplit/>
          <w:jc w:val="center"/>
        </w:trPr>
        <w:tc>
          <w:tcPr>
            <w:tcW w:w="1057" w:type="dxa"/>
            <w:tcBorders>
              <w:top w:val="nil"/>
              <w:left w:val="nil"/>
              <w:bottom w:val="nil"/>
              <w:right w:val="nil"/>
            </w:tcBorders>
            <w:shd w:val="clear" w:color="auto" w:fill="FFFFFF"/>
          </w:tcPr>
          <w:p w14:paraId="0E34364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4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4B"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4D" w14:textId="77777777" w:rsidR="0024092E" w:rsidRDefault="00450581">
            <w:pPr>
              <w:adjustRightInd w:val="0"/>
              <w:jc w:val="center"/>
              <w:rPr>
                <w:rFonts w:ascii="Times New Roman" w:hAnsi="Times New Roman"/>
                <w:color w:val="000000"/>
              </w:rPr>
            </w:pPr>
            <w:r>
              <w:rPr>
                <w:rFonts w:ascii="Times New Roman" w:hAnsi="Times New Roman"/>
                <w:color w:val="000000"/>
              </w:rPr>
              <w:t>36.45 (0.071)</w:t>
            </w:r>
          </w:p>
        </w:tc>
        <w:tc>
          <w:tcPr>
            <w:tcW w:w="1860" w:type="dxa"/>
            <w:tcBorders>
              <w:top w:val="nil"/>
              <w:left w:val="nil"/>
              <w:bottom w:val="nil"/>
              <w:right w:val="nil"/>
            </w:tcBorders>
            <w:shd w:val="clear" w:color="auto" w:fill="FFFFFF"/>
          </w:tcPr>
          <w:p w14:paraId="0E34364E" w14:textId="77777777" w:rsidR="0024092E" w:rsidRDefault="00450581">
            <w:pPr>
              <w:adjustRightInd w:val="0"/>
              <w:jc w:val="center"/>
              <w:rPr>
                <w:rFonts w:ascii="Times New Roman" w:hAnsi="Times New Roman"/>
                <w:color w:val="000000"/>
              </w:rPr>
            </w:pPr>
            <w:r>
              <w:rPr>
                <w:rFonts w:ascii="Times New Roman" w:hAnsi="Times New Roman"/>
                <w:color w:val="000000"/>
              </w:rPr>
              <w:t>36.45 (36.40, 36.50)</w:t>
            </w:r>
          </w:p>
        </w:tc>
        <w:tc>
          <w:tcPr>
            <w:tcW w:w="1067" w:type="dxa"/>
            <w:tcBorders>
              <w:top w:val="nil"/>
              <w:left w:val="nil"/>
              <w:bottom w:val="nil"/>
              <w:right w:val="nil"/>
            </w:tcBorders>
            <w:shd w:val="clear" w:color="auto" w:fill="FFFFFF"/>
          </w:tcPr>
          <w:p w14:paraId="0E34364F" w14:textId="77777777" w:rsidR="0024092E" w:rsidRDefault="00450581">
            <w:pPr>
              <w:adjustRightInd w:val="0"/>
              <w:jc w:val="center"/>
              <w:rPr>
                <w:rFonts w:ascii="Times New Roman" w:hAnsi="Times New Roman"/>
                <w:color w:val="000000"/>
              </w:rPr>
            </w:pPr>
            <w:r>
              <w:rPr>
                <w:rFonts w:ascii="Times New Roman" w:hAnsi="Times New Roman"/>
                <w:color w:val="000000"/>
              </w:rPr>
              <w:t>36.4, 36.5</w:t>
            </w:r>
          </w:p>
        </w:tc>
        <w:tc>
          <w:tcPr>
            <w:tcW w:w="22" w:type="dxa"/>
            <w:tcBorders>
              <w:top w:val="nil"/>
              <w:left w:val="nil"/>
              <w:bottom w:val="nil"/>
              <w:right w:val="nil"/>
            </w:tcBorders>
            <w:shd w:val="clear" w:color="auto" w:fill="FFFFFF"/>
          </w:tcPr>
          <w:p w14:paraId="0E34365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5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52" w14:textId="77777777" w:rsidR="0024092E" w:rsidRDefault="00450581">
            <w:pPr>
              <w:adjustRightInd w:val="0"/>
              <w:jc w:val="center"/>
              <w:rPr>
                <w:rFonts w:ascii="Times New Roman" w:hAnsi="Times New Roman"/>
                <w:color w:val="000000"/>
              </w:rPr>
            </w:pPr>
            <w:r>
              <w:rPr>
                <w:rFonts w:ascii="Times New Roman" w:hAnsi="Times New Roman"/>
                <w:color w:val="000000"/>
              </w:rPr>
              <w:t>-0.35 (0.354)</w:t>
            </w:r>
          </w:p>
        </w:tc>
        <w:tc>
          <w:tcPr>
            <w:tcW w:w="1860" w:type="dxa"/>
            <w:tcBorders>
              <w:top w:val="nil"/>
              <w:left w:val="nil"/>
              <w:bottom w:val="nil"/>
              <w:right w:val="nil"/>
            </w:tcBorders>
            <w:shd w:val="clear" w:color="auto" w:fill="FFFFFF"/>
          </w:tcPr>
          <w:p w14:paraId="0E343653" w14:textId="77777777" w:rsidR="0024092E" w:rsidRDefault="00450581">
            <w:pPr>
              <w:adjustRightInd w:val="0"/>
              <w:jc w:val="center"/>
              <w:rPr>
                <w:rFonts w:ascii="Times New Roman" w:hAnsi="Times New Roman"/>
                <w:color w:val="000000"/>
              </w:rPr>
            </w:pPr>
            <w:r>
              <w:rPr>
                <w:rFonts w:ascii="Times New Roman" w:hAnsi="Times New Roman"/>
                <w:color w:val="000000"/>
              </w:rPr>
              <w:t>-0.35 (-0.60, -0.10)</w:t>
            </w:r>
          </w:p>
        </w:tc>
        <w:tc>
          <w:tcPr>
            <w:tcW w:w="1067" w:type="dxa"/>
            <w:tcBorders>
              <w:top w:val="nil"/>
              <w:left w:val="nil"/>
              <w:bottom w:val="nil"/>
              <w:right w:val="nil"/>
            </w:tcBorders>
            <w:shd w:val="clear" w:color="auto" w:fill="FFFFFF"/>
          </w:tcPr>
          <w:p w14:paraId="0E343654" w14:textId="77777777" w:rsidR="0024092E" w:rsidRDefault="00450581">
            <w:pPr>
              <w:adjustRightInd w:val="0"/>
              <w:jc w:val="center"/>
              <w:rPr>
                <w:rFonts w:ascii="Times New Roman" w:hAnsi="Times New Roman"/>
                <w:color w:val="000000"/>
              </w:rPr>
            </w:pPr>
            <w:r>
              <w:rPr>
                <w:rFonts w:ascii="Times New Roman" w:hAnsi="Times New Roman"/>
                <w:color w:val="000000"/>
              </w:rPr>
              <w:t>-0.6, -0.1</w:t>
            </w:r>
          </w:p>
        </w:tc>
      </w:tr>
      <w:tr w:rsidR="0024092E" w14:paraId="0E343657" w14:textId="77777777">
        <w:trPr>
          <w:cantSplit/>
          <w:jc w:val="center"/>
        </w:trPr>
        <w:tc>
          <w:tcPr>
            <w:tcW w:w="12939" w:type="dxa"/>
            <w:gridSpan w:val="12"/>
            <w:tcBorders>
              <w:top w:val="nil"/>
              <w:left w:val="nil"/>
              <w:bottom w:val="nil"/>
              <w:right w:val="nil"/>
            </w:tcBorders>
            <w:shd w:val="clear" w:color="auto" w:fill="FFFFFF"/>
          </w:tcPr>
          <w:p w14:paraId="0E3436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664" w14:textId="77777777">
        <w:trPr>
          <w:cantSplit/>
          <w:jc w:val="center"/>
        </w:trPr>
        <w:tc>
          <w:tcPr>
            <w:tcW w:w="1057" w:type="dxa"/>
            <w:tcBorders>
              <w:top w:val="nil"/>
              <w:left w:val="nil"/>
              <w:bottom w:val="nil"/>
              <w:right w:val="nil"/>
            </w:tcBorders>
            <w:shd w:val="clear" w:color="auto" w:fill="FFFFFF"/>
          </w:tcPr>
          <w:p w14:paraId="0E34365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5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65A"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65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65C" w14:textId="77777777" w:rsidR="0024092E" w:rsidRDefault="00450581">
            <w:pPr>
              <w:adjustRightInd w:val="0"/>
              <w:jc w:val="center"/>
              <w:rPr>
                <w:rFonts w:ascii="Times New Roman" w:hAnsi="Times New Roman"/>
                <w:color w:val="000000"/>
              </w:rPr>
            </w:pPr>
            <w:r>
              <w:rPr>
                <w:rFonts w:ascii="Times New Roman" w:hAnsi="Times New Roman"/>
                <w:color w:val="000000"/>
              </w:rPr>
              <w:t>36.58 (0.356)</w:t>
            </w:r>
          </w:p>
        </w:tc>
        <w:tc>
          <w:tcPr>
            <w:tcW w:w="1860" w:type="dxa"/>
            <w:tcBorders>
              <w:top w:val="nil"/>
              <w:left w:val="nil"/>
              <w:bottom w:val="nil"/>
              <w:right w:val="nil"/>
            </w:tcBorders>
            <w:shd w:val="clear" w:color="auto" w:fill="FFFFFF"/>
          </w:tcPr>
          <w:p w14:paraId="0E34365D" w14:textId="77777777" w:rsidR="0024092E" w:rsidRDefault="00450581">
            <w:pPr>
              <w:adjustRightInd w:val="0"/>
              <w:jc w:val="center"/>
              <w:rPr>
                <w:rFonts w:ascii="Times New Roman" w:hAnsi="Times New Roman"/>
                <w:color w:val="000000"/>
              </w:rPr>
            </w:pPr>
            <w:r>
              <w:rPr>
                <w:rFonts w:ascii="Times New Roman" w:hAnsi="Times New Roman"/>
                <w:color w:val="000000"/>
              </w:rPr>
              <w:t>36.50 (36.30, 36.90)</w:t>
            </w:r>
          </w:p>
        </w:tc>
        <w:tc>
          <w:tcPr>
            <w:tcW w:w="1067" w:type="dxa"/>
            <w:tcBorders>
              <w:top w:val="nil"/>
              <w:left w:val="nil"/>
              <w:bottom w:val="nil"/>
              <w:right w:val="nil"/>
            </w:tcBorders>
            <w:shd w:val="clear" w:color="auto" w:fill="FFFFFF"/>
          </w:tcPr>
          <w:p w14:paraId="0E34365E" w14:textId="77777777" w:rsidR="0024092E" w:rsidRDefault="00450581">
            <w:pPr>
              <w:adjustRightInd w:val="0"/>
              <w:jc w:val="center"/>
              <w:rPr>
                <w:rFonts w:ascii="Times New Roman" w:hAnsi="Times New Roman"/>
                <w:color w:val="000000"/>
              </w:rPr>
            </w:pPr>
            <w:r>
              <w:rPr>
                <w:rFonts w:ascii="Times New Roman" w:hAnsi="Times New Roman"/>
                <w:color w:val="000000"/>
              </w:rPr>
              <w:t>36.2, 37.0</w:t>
            </w:r>
          </w:p>
        </w:tc>
        <w:tc>
          <w:tcPr>
            <w:tcW w:w="22" w:type="dxa"/>
            <w:tcBorders>
              <w:top w:val="nil"/>
              <w:left w:val="nil"/>
              <w:bottom w:val="nil"/>
              <w:right w:val="nil"/>
            </w:tcBorders>
            <w:shd w:val="clear" w:color="auto" w:fill="FFFFFF"/>
          </w:tcPr>
          <w:p w14:paraId="0E34365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661"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662"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663" w14:textId="77777777" w:rsidR="0024092E" w:rsidRDefault="0024092E">
            <w:pPr>
              <w:adjustRightInd w:val="0"/>
              <w:jc w:val="center"/>
              <w:rPr>
                <w:rFonts w:ascii="Times New Roman" w:hAnsi="Times New Roman"/>
                <w:color w:val="000000"/>
              </w:rPr>
            </w:pPr>
          </w:p>
        </w:tc>
      </w:tr>
      <w:tr w:rsidR="0024092E" w14:paraId="0E343671" w14:textId="77777777">
        <w:trPr>
          <w:cantSplit/>
          <w:jc w:val="center"/>
        </w:trPr>
        <w:tc>
          <w:tcPr>
            <w:tcW w:w="1057" w:type="dxa"/>
            <w:tcBorders>
              <w:top w:val="nil"/>
              <w:left w:val="nil"/>
              <w:bottom w:val="nil"/>
              <w:right w:val="nil"/>
            </w:tcBorders>
            <w:shd w:val="clear" w:color="auto" w:fill="FFFFFF"/>
          </w:tcPr>
          <w:p w14:paraId="0E34366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6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67"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6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669" w14:textId="77777777" w:rsidR="0024092E" w:rsidRDefault="00450581">
            <w:pPr>
              <w:adjustRightInd w:val="0"/>
              <w:jc w:val="center"/>
              <w:rPr>
                <w:rFonts w:ascii="Times New Roman" w:hAnsi="Times New Roman"/>
                <w:color w:val="000000"/>
              </w:rPr>
            </w:pPr>
            <w:r>
              <w:rPr>
                <w:rFonts w:ascii="Times New Roman" w:hAnsi="Times New Roman"/>
                <w:color w:val="000000"/>
              </w:rPr>
              <w:t>36.70 (0.374)</w:t>
            </w:r>
          </w:p>
        </w:tc>
        <w:tc>
          <w:tcPr>
            <w:tcW w:w="1860" w:type="dxa"/>
            <w:tcBorders>
              <w:top w:val="nil"/>
              <w:left w:val="nil"/>
              <w:bottom w:val="nil"/>
              <w:right w:val="nil"/>
            </w:tcBorders>
            <w:shd w:val="clear" w:color="auto" w:fill="FFFFFF"/>
          </w:tcPr>
          <w:p w14:paraId="0E34366A" w14:textId="77777777" w:rsidR="0024092E" w:rsidRDefault="00450581">
            <w:pPr>
              <w:adjustRightInd w:val="0"/>
              <w:jc w:val="center"/>
              <w:rPr>
                <w:rFonts w:ascii="Times New Roman" w:hAnsi="Times New Roman"/>
                <w:color w:val="000000"/>
              </w:rPr>
            </w:pPr>
            <w:r>
              <w:rPr>
                <w:rFonts w:ascii="Times New Roman" w:hAnsi="Times New Roman"/>
                <w:color w:val="000000"/>
              </w:rPr>
              <w:t>36.50 (36.40, 37.00)</w:t>
            </w:r>
          </w:p>
        </w:tc>
        <w:tc>
          <w:tcPr>
            <w:tcW w:w="1067" w:type="dxa"/>
            <w:tcBorders>
              <w:top w:val="nil"/>
              <w:left w:val="nil"/>
              <w:bottom w:val="nil"/>
              <w:right w:val="nil"/>
            </w:tcBorders>
            <w:shd w:val="clear" w:color="auto" w:fill="FFFFFF"/>
          </w:tcPr>
          <w:p w14:paraId="0E34366B" w14:textId="77777777" w:rsidR="0024092E" w:rsidRDefault="00450581">
            <w:pPr>
              <w:adjustRightInd w:val="0"/>
              <w:jc w:val="center"/>
              <w:rPr>
                <w:rFonts w:ascii="Times New Roman" w:hAnsi="Times New Roman"/>
                <w:color w:val="000000"/>
              </w:rPr>
            </w:pPr>
            <w:r>
              <w:rPr>
                <w:rFonts w:ascii="Times New Roman" w:hAnsi="Times New Roman"/>
                <w:color w:val="000000"/>
              </w:rPr>
              <w:t>36.4, 37.2</w:t>
            </w:r>
          </w:p>
        </w:tc>
        <w:tc>
          <w:tcPr>
            <w:tcW w:w="22" w:type="dxa"/>
            <w:tcBorders>
              <w:top w:val="nil"/>
              <w:left w:val="nil"/>
              <w:bottom w:val="nil"/>
              <w:right w:val="nil"/>
            </w:tcBorders>
            <w:shd w:val="clear" w:color="auto" w:fill="FFFFFF"/>
          </w:tcPr>
          <w:p w14:paraId="0E34366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6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66E" w14:textId="77777777" w:rsidR="0024092E" w:rsidRDefault="00450581">
            <w:pPr>
              <w:adjustRightInd w:val="0"/>
              <w:jc w:val="center"/>
              <w:rPr>
                <w:rFonts w:ascii="Times New Roman" w:hAnsi="Times New Roman"/>
                <w:color w:val="000000"/>
              </w:rPr>
            </w:pPr>
            <w:r>
              <w:rPr>
                <w:rFonts w:ascii="Times New Roman" w:hAnsi="Times New Roman"/>
                <w:color w:val="000000"/>
              </w:rPr>
              <w:t>0.12 (0.084)</w:t>
            </w:r>
          </w:p>
        </w:tc>
        <w:tc>
          <w:tcPr>
            <w:tcW w:w="1860" w:type="dxa"/>
            <w:tcBorders>
              <w:top w:val="nil"/>
              <w:left w:val="nil"/>
              <w:bottom w:val="nil"/>
              <w:right w:val="nil"/>
            </w:tcBorders>
            <w:shd w:val="clear" w:color="auto" w:fill="FFFFFF"/>
          </w:tcPr>
          <w:p w14:paraId="0E34366F" w14:textId="77777777" w:rsidR="0024092E" w:rsidRDefault="00450581">
            <w:pPr>
              <w:adjustRightInd w:val="0"/>
              <w:jc w:val="center"/>
              <w:rPr>
                <w:rFonts w:ascii="Times New Roman" w:hAnsi="Times New Roman"/>
                <w:color w:val="000000"/>
              </w:rPr>
            </w:pPr>
            <w:r>
              <w:rPr>
                <w:rFonts w:ascii="Times New Roman" w:hAnsi="Times New Roman"/>
                <w:color w:val="000000"/>
              </w:rPr>
              <w:t>0.10 (0.10, 0.20)</w:t>
            </w:r>
          </w:p>
        </w:tc>
        <w:tc>
          <w:tcPr>
            <w:tcW w:w="1067" w:type="dxa"/>
            <w:tcBorders>
              <w:top w:val="nil"/>
              <w:left w:val="nil"/>
              <w:bottom w:val="nil"/>
              <w:right w:val="nil"/>
            </w:tcBorders>
            <w:shd w:val="clear" w:color="auto" w:fill="FFFFFF"/>
          </w:tcPr>
          <w:p w14:paraId="0E343670" w14:textId="77777777" w:rsidR="0024092E" w:rsidRDefault="00450581">
            <w:pPr>
              <w:adjustRightInd w:val="0"/>
              <w:jc w:val="center"/>
              <w:rPr>
                <w:rFonts w:ascii="Times New Roman" w:hAnsi="Times New Roman"/>
                <w:color w:val="000000"/>
              </w:rPr>
            </w:pPr>
            <w:r>
              <w:rPr>
                <w:rFonts w:ascii="Times New Roman" w:hAnsi="Times New Roman"/>
                <w:color w:val="000000"/>
              </w:rPr>
              <w:t>0.0, 0.2</w:t>
            </w:r>
          </w:p>
        </w:tc>
      </w:tr>
      <w:tr w:rsidR="0024092E" w14:paraId="0E34367E" w14:textId="77777777">
        <w:trPr>
          <w:cantSplit/>
          <w:jc w:val="center"/>
        </w:trPr>
        <w:tc>
          <w:tcPr>
            <w:tcW w:w="1057" w:type="dxa"/>
            <w:tcBorders>
              <w:top w:val="nil"/>
              <w:left w:val="nil"/>
              <w:bottom w:val="nil"/>
              <w:right w:val="nil"/>
            </w:tcBorders>
            <w:shd w:val="clear" w:color="auto" w:fill="FFFFFF"/>
          </w:tcPr>
          <w:p w14:paraId="0E34367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7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74"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67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676" w14:textId="77777777" w:rsidR="0024092E" w:rsidRDefault="00450581">
            <w:pPr>
              <w:adjustRightInd w:val="0"/>
              <w:jc w:val="center"/>
              <w:rPr>
                <w:rFonts w:ascii="Times New Roman" w:hAnsi="Times New Roman"/>
                <w:color w:val="000000"/>
              </w:rPr>
            </w:pPr>
            <w:r>
              <w:rPr>
                <w:rFonts w:ascii="Times New Roman" w:hAnsi="Times New Roman"/>
                <w:color w:val="000000"/>
              </w:rPr>
              <w:t>36.75 (0.436)</w:t>
            </w:r>
          </w:p>
        </w:tc>
        <w:tc>
          <w:tcPr>
            <w:tcW w:w="1860" w:type="dxa"/>
            <w:tcBorders>
              <w:top w:val="nil"/>
              <w:left w:val="nil"/>
              <w:bottom w:val="nil"/>
              <w:right w:val="nil"/>
            </w:tcBorders>
            <w:shd w:val="clear" w:color="auto" w:fill="FFFFFF"/>
          </w:tcPr>
          <w:p w14:paraId="0E343677" w14:textId="77777777" w:rsidR="0024092E" w:rsidRDefault="00450581">
            <w:pPr>
              <w:adjustRightInd w:val="0"/>
              <w:jc w:val="center"/>
              <w:rPr>
                <w:rFonts w:ascii="Times New Roman" w:hAnsi="Times New Roman"/>
                <w:color w:val="000000"/>
              </w:rPr>
            </w:pPr>
            <w:r>
              <w:rPr>
                <w:rFonts w:ascii="Times New Roman" w:hAnsi="Times New Roman"/>
                <w:color w:val="000000"/>
              </w:rPr>
              <w:t>36.85 (36.40, 37.10)</w:t>
            </w:r>
          </w:p>
        </w:tc>
        <w:tc>
          <w:tcPr>
            <w:tcW w:w="1067" w:type="dxa"/>
            <w:tcBorders>
              <w:top w:val="nil"/>
              <w:left w:val="nil"/>
              <w:bottom w:val="nil"/>
              <w:right w:val="nil"/>
            </w:tcBorders>
            <w:shd w:val="clear" w:color="auto" w:fill="FFFFFF"/>
          </w:tcPr>
          <w:p w14:paraId="0E343678" w14:textId="77777777" w:rsidR="0024092E" w:rsidRDefault="00450581">
            <w:pPr>
              <w:adjustRightInd w:val="0"/>
              <w:jc w:val="center"/>
              <w:rPr>
                <w:rFonts w:ascii="Times New Roman" w:hAnsi="Times New Roman"/>
                <w:color w:val="000000"/>
              </w:rPr>
            </w:pPr>
            <w:r>
              <w:rPr>
                <w:rFonts w:ascii="Times New Roman" w:hAnsi="Times New Roman"/>
                <w:color w:val="000000"/>
              </w:rPr>
              <w:t>36.2, 37.1</w:t>
            </w:r>
          </w:p>
        </w:tc>
        <w:tc>
          <w:tcPr>
            <w:tcW w:w="22" w:type="dxa"/>
            <w:tcBorders>
              <w:top w:val="nil"/>
              <w:left w:val="nil"/>
              <w:bottom w:val="nil"/>
              <w:right w:val="nil"/>
            </w:tcBorders>
            <w:shd w:val="clear" w:color="auto" w:fill="FFFFFF"/>
          </w:tcPr>
          <w:p w14:paraId="0E34367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7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67B" w14:textId="77777777" w:rsidR="0024092E" w:rsidRDefault="00450581">
            <w:pPr>
              <w:adjustRightInd w:val="0"/>
              <w:jc w:val="center"/>
              <w:rPr>
                <w:rFonts w:ascii="Times New Roman" w:hAnsi="Times New Roman"/>
                <w:color w:val="000000"/>
              </w:rPr>
            </w:pPr>
            <w:r>
              <w:rPr>
                <w:rFonts w:ascii="Times New Roman" w:hAnsi="Times New Roman"/>
                <w:color w:val="000000"/>
              </w:rPr>
              <w:t>0.10 (0.082)</w:t>
            </w:r>
          </w:p>
        </w:tc>
        <w:tc>
          <w:tcPr>
            <w:tcW w:w="1860" w:type="dxa"/>
            <w:tcBorders>
              <w:top w:val="nil"/>
              <w:left w:val="nil"/>
              <w:bottom w:val="nil"/>
              <w:right w:val="nil"/>
            </w:tcBorders>
            <w:shd w:val="clear" w:color="auto" w:fill="FFFFFF"/>
          </w:tcPr>
          <w:p w14:paraId="0E34367C" w14:textId="77777777" w:rsidR="0024092E" w:rsidRDefault="00450581">
            <w:pPr>
              <w:adjustRightInd w:val="0"/>
              <w:jc w:val="center"/>
              <w:rPr>
                <w:rFonts w:ascii="Times New Roman" w:hAnsi="Times New Roman"/>
                <w:color w:val="000000"/>
              </w:rPr>
            </w:pPr>
            <w:r>
              <w:rPr>
                <w:rFonts w:ascii="Times New Roman" w:hAnsi="Times New Roman"/>
                <w:color w:val="000000"/>
              </w:rPr>
              <w:t>0.10 (0.05, 0.15)</w:t>
            </w:r>
          </w:p>
        </w:tc>
        <w:tc>
          <w:tcPr>
            <w:tcW w:w="1067" w:type="dxa"/>
            <w:tcBorders>
              <w:top w:val="nil"/>
              <w:left w:val="nil"/>
              <w:bottom w:val="nil"/>
              <w:right w:val="nil"/>
            </w:tcBorders>
            <w:shd w:val="clear" w:color="auto" w:fill="FFFFFF"/>
          </w:tcPr>
          <w:p w14:paraId="0E34367D" w14:textId="77777777" w:rsidR="0024092E" w:rsidRDefault="00450581">
            <w:pPr>
              <w:adjustRightInd w:val="0"/>
              <w:jc w:val="center"/>
              <w:rPr>
                <w:rFonts w:ascii="Times New Roman" w:hAnsi="Times New Roman"/>
                <w:color w:val="000000"/>
              </w:rPr>
            </w:pPr>
            <w:r>
              <w:rPr>
                <w:rFonts w:ascii="Times New Roman" w:hAnsi="Times New Roman"/>
                <w:color w:val="000000"/>
              </w:rPr>
              <w:t>0.0, 0.2</w:t>
            </w:r>
          </w:p>
        </w:tc>
      </w:tr>
      <w:tr w:rsidR="0024092E" w14:paraId="0E34368B" w14:textId="77777777">
        <w:trPr>
          <w:cantSplit/>
          <w:jc w:val="center"/>
        </w:trPr>
        <w:tc>
          <w:tcPr>
            <w:tcW w:w="1057" w:type="dxa"/>
            <w:tcBorders>
              <w:top w:val="nil"/>
              <w:left w:val="nil"/>
              <w:bottom w:val="nil"/>
              <w:right w:val="nil"/>
            </w:tcBorders>
            <w:shd w:val="clear" w:color="auto" w:fill="FFFFFF"/>
          </w:tcPr>
          <w:p w14:paraId="0E34367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8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81"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8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683" w14:textId="77777777" w:rsidR="0024092E" w:rsidRDefault="00450581">
            <w:pPr>
              <w:adjustRightInd w:val="0"/>
              <w:jc w:val="center"/>
              <w:rPr>
                <w:rFonts w:ascii="Times New Roman" w:hAnsi="Times New Roman"/>
                <w:color w:val="000000"/>
              </w:rPr>
            </w:pPr>
            <w:r>
              <w:rPr>
                <w:rFonts w:ascii="Times New Roman" w:hAnsi="Times New Roman"/>
                <w:color w:val="000000"/>
              </w:rPr>
              <w:t>36.75 (0.465)</w:t>
            </w:r>
          </w:p>
        </w:tc>
        <w:tc>
          <w:tcPr>
            <w:tcW w:w="1860" w:type="dxa"/>
            <w:tcBorders>
              <w:top w:val="nil"/>
              <w:left w:val="nil"/>
              <w:bottom w:val="nil"/>
              <w:right w:val="nil"/>
            </w:tcBorders>
            <w:shd w:val="clear" w:color="auto" w:fill="FFFFFF"/>
          </w:tcPr>
          <w:p w14:paraId="0E343684" w14:textId="77777777" w:rsidR="0024092E" w:rsidRDefault="00450581">
            <w:pPr>
              <w:adjustRightInd w:val="0"/>
              <w:jc w:val="center"/>
              <w:rPr>
                <w:rFonts w:ascii="Times New Roman" w:hAnsi="Times New Roman"/>
                <w:color w:val="000000"/>
              </w:rPr>
            </w:pPr>
            <w:r>
              <w:rPr>
                <w:rFonts w:ascii="Times New Roman" w:hAnsi="Times New Roman"/>
                <w:color w:val="000000"/>
              </w:rPr>
              <w:t>36.65 (36.45, 37.05)</w:t>
            </w:r>
          </w:p>
        </w:tc>
        <w:tc>
          <w:tcPr>
            <w:tcW w:w="1067" w:type="dxa"/>
            <w:tcBorders>
              <w:top w:val="nil"/>
              <w:left w:val="nil"/>
              <w:bottom w:val="nil"/>
              <w:right w:val="nil"/>
            </w:tcBorders>
            <w:shd w:val="clear" w:color="auto" w:fill="FFFFFF"/>
          </w:tcPr>
          <w:p w14:paraId="0E343685" w14:textId="77777777" w:rsidR="0024092E" w:rsidRDefault="00450581">
            <w:pPr>
              <w:adjustRightInd w:val="0"/>
              <w:jc w:val="center"/>
              <w:rPr>
                <w:rFonts w:ascii="Times New Roman" w:hAnsi="Times New Roman"/>
                <w:color w:val="000000"/>
              </w:rPr>
            </w:pPr>
            <w:r>
              <w:rPr>
                <w:rFonts w:ascii="Times New Roman" w:hAnsi="Times New Roman"/>
                <w:color w:val="000000"/>
              </w:rPr>
              <w:t>36.3, 37.4</w:t>
            </w:r>
          </w:p>
        </w:tc>
        <w:tc>
          <w:tcPr>
            <w:tcW w:w="22" w:type="dxa"/>
            <w:tcBorders>
              <w:top w:val="nil"/>
              <w:left w:val="nil"/>
              <w:bottom w:val="nil"/>
              <w:right w:val="nil"/>
            </w:tcBorders>
            <w:shd w:val="clear" w:color="auto" w:fill="FFFFFF"/>
          </w:tcPr>
          <w:p w14:paraId="0E34368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8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688" w14:textId="77777777" w:rsidR="0024092E" w:rsidRDefault="00450581">
            <w:pPr>
              <w:adjustRightInd w:val="0"/>
              <w:jc w:val="center"/>
              <w:rPr>
                <w:rFonts w:ascii="Times New Roman" w:hAnsi="Times New Roman"/>
                <w:color w:val="000000"/>
              </w:rPr>
            </w:pPr>
            <w:r>
              <w:rPr>
                <w:rFonts w:ascii="Times New Roman" w:hAnsi="Times New Roman"/>
                <w:color w:val="000000"/>
              </w:rPr>
              <w:t>0.10 (0.245)</w:t>
            </w:r>
          </w:p>
        </w:tc>
        <w:tc>
          <w:tcPr>
            <w:tcW w:w="1860" w:type="dxa"/>
            <w:tcBorders>
              <w:top w:val="nil"/>
              <w:left w:val="nil"/>
              <w:bottom w:val="nil"/>
              <w:right w:val="nil"/>
            </w:tcBorders>
            <w:shd w:val="clear" w:color="auto" w:fill="FFFFFF"/>
          </w:tcPr>
          <w:p w14:paraId="0E343689" w14:textId="77777777" w:rsidR="0024092E" w:rsidRDefault="00450581">
            <w:pPr>
              <w:adjustRightInd w:val="0"/>
              <w:jc w:val="center"/>
              <w:rPr>
                <w:rFonts w:ascii="Times New Roman" w:hAnsi="Times New Roman"/>
                <w:color w:val="000000"/>
              </w:rPr>
            </w:pPr>
            <w:r>
              <w:rPr>
                <w:rFonts w:ascii="Times New Roman" w:hAnsi="Times New Roman"/>
                <w:color w:val="000000"/>
              </w:rPr>
              <w:t>0.10 (-0.05, 0.25)</w:t>
            </w:r>
          </w:p>
        </w:tc>
        <w:tc>
          <w:tcPr>
            <w:tcW w:w="1067" w:type="dxa"/>
            <w:tcBorders>
              <w:top w:val="nil"/>
              <w:left w:val="nil"/>
              <w:bottom w:val="nil"/>
              <w:right w:val="nil"/>
            </w:tcBorders>
            <w:shd w:val="clear" w:color="auto" w:fill="FFFFFF"/>
          </w:tcPr>
          <w:p w14:paraId="0E34368A" w14:textId="77777777" w:rsidR="0024092E" w:rsidRDefault="00450581">
            <w:pPr>
              <w:adjustRightInd w:val="0"/>
              <w:jc w:val="center"/>
              <w:rPr>
                <w:rFonts w:ascii="Times New Roman" w:hAnsi="Times New Roman"/>
                <w:color w:val="000000"/>
              </w:rPr>
            </w:pPr>
            <w:r>
              <w:rPr>
                <w:rFonts w:ascii="Times New Roman" w:hAnsi="Times New Roman"/>
                <w:color w:val="000000"/>
              </w:rPr>
              <w:t>-0.2, 0.4</w:t>
            </w:r>
          </w:p>
        </w:tc>
      </w:tr>
      <w:tr w:rsidR="0024092E" w14:paraId="0E343698" w14:textId="77777777">
        <w:trPr>
          <w:cantSplit/>
          <w:jc w:val="center"/>
        </w:trPr>
        <w:tc>
          <w:tcPr>
            <w:tcW w:w="1057" w:type="dxa"/>
            <w:tcBorders>
              <w:top w:val="nil"/>
              <w:left w:val="nil"/>
              <w:bottom w:val="nil"/>
              <w:right w:val="nil"/>
            </w:tcBorders>
            <w:shd w:val="clear" w:color="auto" w:fill="FFFFFF"/>
          </w:tcPr>
          <w:p w14:paraId="0E34368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8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8E"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68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90" w14:textId="77777777" w:rsidR="0024092E" w:rsidRDefault="00450581">
            <w:pPr>
              <w:adjustRightInd w:val="0"/>
              <w:jc w:val="center"/>
              <w:rPr>
                <w:rFonts w:ascii="Times New Roman" w:hAnsi="Times New Roman"/>
                <w:color w:val="000000"/>
              </w:rPr>
            </w:pPr>
            <w:r>
              <w:rPr>
                <w:rFonts w:ascii="Times New Roman" w:hAnsi="Times New Roman"/>
                <w:color w:val="000000"/>
              </w:rPr>
              <w:t>37.05 (0.212)</w:t>
            </w:r>
          </w:p>
        </w:tc>
        <w:tc>
          <w:tcPr>
            <w:tcW w:w="1860" w:type="dxa"/>
            <w:tcBorders>
              <w:top w:val="nil"/>
              <w:left w:val="nil"/>
              <w:bottom w:val="nil"/>
              <w:right w:val="nil"/>
            </w:tcBorders>
            <w:shd w:val="clear" w:color="auto" w:fill="FFFFFF"/>
          </w:tcPr>
          <w:p w14:paraId="0E343691" w14:textId="77777777" w:rsidR="0024092E" w:rsidRDefault="00450581">
            <w:pPr>
              <w:adjustRightInd w:val="0"/>
              <w:jc w:val="center"/>
              <w:rPr>
                <w:rFonts w:ascii="Times New Roman" w:hAnsi="Times New Roman"/>
                <w:color w:val="000000"/>
              </w:rPr>
            </w:pPr>
            <w:r>
              <w:rPr>
                <w:rFonts w:ascii="Times New Roman" w:hAnsi="Times New Roman"/>
                <w:color w:val="000000"/>
              </w:rPr>
              <w:t>37.05 (36.90, 37.20)</w:t>
            </w:r>
          </w:p>
        </w:tc>
        <w:tc>
          <w:tcPr>
            <w:tcW w:w="1067" w:type="dxa"/>
            <w:tcBorders>
              <w:top w:val="nil"/>
              <w:left w:val="nil"/>
              <w:bottom w:val="nil"/>
              <w:right w:val="nil"/>
            </w:tcBorders>
            <w:shd w:val="clear" w:color="auto" w:fill="FFFFFF"/>
          </w:tcPr>
          <w:p w14:paraId="0E343692" w14:textId="77777777" w:rsidR="0024092E" w:rsidRDefault="00450581">
            <w:pPr>
              <w:adjustRightInd w:val="0"/>
              <w:jc w:val="center"/>
              <w:rPr>
                <w:rFonts w:ascii="Times New Roman" w:hAnsi="Times New Roman"/>
                <w:color w:val="000000"/>
              </w:rPr>
            </w:pPr>
            <w:r>
              <w:rPr>
                <w:rFonts w:ascii="Times New Roman" w:hAnsi="Times New Roman"/>
                <w:color w:val="000000"/>
              </w:rPr>
              <w:t>36.9, 37.2</w:t>
            </w:r>
          </w:p>
        </w:tc>
        <w:tc>
          <w:tcPr>
            <w:tcW w:w="22" w:type="dxa"/>
            <w:tcBorders>
              <w:top w:val="nil"/>
              <w:left w:val="nil"/>
              <w:bottom w:val="nil"/>
              <w:right w:val="nil"/>
            </w:tcBorders>
            <w:shd w:val="clear" w:color="auto" w:fill="FFFFFF"/>
          </w:tcPr>
          <w:p w14:paraId="0E34369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9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95" w14:textId="77777777" w:rsidR="0024092E" w:rsidRDefault="00450581">
            <w:pPr>
              <w:adjustRightInd w:val="0"/>
              <w:jc w:val="center"/>
              <w:rPr>
                <w:rFonts w:ascii="Times New Roman" w:hAnsi="Times New Roman"/>
                <w:color w:val="000000"/>
              </w:rPr>
            </w:pPr>
            <w:r>
              <w:rPr>
                <w:rFonts w:ascii="Times New Roman" w:hAnsi="Times New Roman"/>
                <w:color w:val="000000"/>
              </w:rPr>
              <w:t>0.10 (0.141)</w:t>
            </w:r>
          </w:p>
        </w:tc>
        <w:tc>
          <w:tcPr>
            <w:tcW w:w="1860" w:type="dxa"/>
            <w:tcBorders>
              <w:top w:val="nil"/>
              <w:left w:val="nil"/>
              <w:bottom w:val="nil"/>
              <w:right w:val="nil"/>
            </w:tcBorders>
            <w:shd w:val="clear" w:color="auto" w:fill="FFFFFF"/>
          </w:tcPr>
          <w:p w14:paraId="0E343696" w14:textId="77777777" w:rsidR="0024092E" w:rsidRDefault="00450581">
            <w:pPr>
              <w:adjustRightInd w:val="0"/>
              <w:jc w:val="center"/>
              <w:rPr>
                <w:rFonts w:ascii="Times New Roman" w:hAnsi="Times New Roman"/>
                <w:color w:val="000000"/>
              </w:rPr>
            </w:pPr>
            <w:r>
              <w:rPr>
                <w:rFonts w:ascii="Times New Roman" w:hAnsi="Times New Roman"/>
                <w:color w:val="000000"/>
              </w:rPr>
              <w:t>0.10 (0.00, 0.20)</w:t>
            </w:r>
          </w:p>
        </w:tc>
        <w:tc>
          <w:tcPr>
            <w:tcW w:w="1067" w:type="dxa"/>
            <w:tcBorders>
              <w:top w:val="nil"/>
              <w:left w:val="nil"/>
              <w:bottom w:val="nil"/>
              <w:right w:val="nil"/>
            </w:tcBorders>
            <w:shd w:val="clear" w:color="auto" w:fill="FFFFFF"/>
          </w:tcPr>
          <w:p w14:paraId="0E343697" w14:textId="77777777" w:rsidR="0024092E" w:rsidRDefault="00450581">
            <w:pPr>
              <w:adjustRightInd w:val="0"/>
              <w:jc w:val="center"/>
              <w:rPr>
                <w:rFonts w:ascii="Times New Roman" w:hAnsi="Times New Roman"/>
                <w:color w:val="000000"/>
              </w:rPr>
            </w:pPr>
            <w:r>
              <w:rPr>
                <w:rFonts w:ascii="Times New Roman" w:hAnsi="Times New Roman"/>
                <w:color w:val="000000"/>
              </w:rPr>
              <w:t>0.0, 0.2</w:t>
            </w:r>
          </w:p>
        </w:tc>
      </w:tr>
      <w:tr w:rsidR="0024092E" w14:paraId="0E3436A5" w14:textId="77777777">
        <w:trPr>
          <w:cantSplit/>
          <w:jc w:val="center"/>
        </w:trPr>
        <w:tc>
          <w:tcPr>
            <w:tcW w:w="1057" w:type="dxa"/>
            <w:tcBorders>
              <w:top w:val="nil"/>
              <w:left w:val="nil"/>
              <w:bottom w:val="nil"/>
              <w:right w:val="nil"/>
            </w:tcBorders>
            <w:shd w:val="clear" w:color="auto" w:fill="FFFFFF"/>
          </w:tcPr>
          <w:p w14:paraId="0E34369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9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9B"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9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9D" w14:textId="77777777" w:rsidR="0024092E" w:rsidRDefault="00450581">
            <w:pPr>
              <w:adjustRightInd w:val="0"/>
              <w:jc w:val="center"/>
              <w:rPr>
                <w:rFonts w:ascii="Times New Roman" w:hAnsi="Times New Roman"/>
                <w:color w:val="000000"/>
              </w:rPr>
            </w:pPr>
            <w:r>
              <w:rPr>
                <w:rFonts w:ascii="Times New Roman" w:hAnsi="Times New Roman"/>
                <w:color w:val="000000"/>
              </w:rPr>
              <w:t>37.00 (0.141)</w:t>
            </w:r>
          </w:p>
        </w:tc>
        <w:tc>
          <w:tcPr>
            <w:tcW w:w="1860" w:type="dxa"/>
            <w:tcBorders>
              <w:top w:val="nil"/>
              <w:left w:val="nil"/>
              <w:bottom w:val="nil"/>
              <w:right w:val="nil"/>
            </w:tcBorders>
            <w:shd w:val="clear" w:color="auto" w:fill="FFFFFF"/>
          </w:tcPr>
          <w:p w14:paraId="0E34369E" w14:textId="77777777" w:rsidR="0024092E" w:rsidRDefault="00450581">
            <w:pPr>
              <w:adjustRightInd w:val="0"/>
              <w:jc w:val="center"/>
              <w:rPr>
                <w:rFonts w:ascii="Times New Roman" w:hAnsi="Times New Roman"/>
                <w:color w:val="000000"/>
              </w:rPr>
            </w:pPr>
            <w:r>
              <w:rPr>
                <w:rFonts w:ascii="Times New Roman" w:hAnsi="Times New Roman"/>
                <w:color w:val="000000"/>
              </w:rPr>
              <w:t>37.00 (36.90, 37.10)</w:t>
            </w:r>
          </w:p>
        </w:tc>
        <w:tc>
          <w:tcPr>
            <w:tcW w:w="1067" w:type="dxa"/>
            <w:tcBorders>
              <w:top w:val="nil"/>
              <w:left w:val="nil"/>
              <w:bottom w:val="nil"/>
              <w:right w:val="nil"/>
            </w:tcBorders>
            <w:shd w:val="clear" w:color="auto" w:fill="FFFFFF"/>
          </w:tcPr>
          <w:p w14:paraId="0E34369F" w14:textId="77777777" w:rsidR="0024092E" w:rsidRDefault="00450581">
            <w:pPr>
              <w:adjustRightInd w:val="0"/>
              <w:jc w:val="center"/>
              <w:rPr>
                <w:rFonts w:ascii="Times New Roman" w:hAnsi="Times New Roman"/>
                <w:color w:val="000000"/>
              </w:rPr>
            </w:pPr>
            <w:r>
              <w:rPr>
                <w:rFonts w:ascii="Times New Roman" w:hAnsi="Times New Roman"/>
                <w:color w:val="000000"/>
              </w:rPr>
              <w:t>36.9, 37.1</w:t>
            </w:r>
          </w:p>
        </w:tc>
        <w:tc>
          <w:tcPr>
            <w:tcW w:w="22" w:type="dxa"/>
            <w:tcBorders>
              <w:top w:val="nil"/>
              <w:left w:val="nil"/>
              <w:bottom w:val="nil"/>
              <w:right w:val="nil"/>
            </w:tcBorders>
            <w:shd w:val="clear" w:color="auto" w:fill="FFFFFF"/>
          </w:tcPr>
          <w:p w14:paraId="0E3436A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A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6A2" w14:textId="77777777" w:rsidR="0024092E" w:rsidRDefault="00450581">
            <w:pPr>
              <w:adjustRightInd w:val="0"/>
              <w:jc w:val="center"/>
              <w:rPr>
                <w:rFonts w:ascii="Times New Roman" w:hAnsi="Times New Roman"/>
                <w:color w:val="000000"/>
              </w:rPr>
            </w:pPr>
            <w:r>
              <w:rPr>
                <w:rFonts w:ascii="Times New Roman" w:hAnsi="Times New Roman"/>
                <w:color w:val="000000"/>
              </w:rPr>
              <w:t>0.05 (0.071)</w:t>
            </w:r>
          </w:p>
        </w:tc>
        <w:tc>
          <w:tcPr>
            <w:tcW w:w="1860" w:type="dxa"/>
            <w:tcBorders>
              <w:top w:val="nil"/>
              <w:left w:val="nil"/>
              <w:bottom w:val="nil"/>
              <w:right w:val="nil"/>
            </w:tcBorders>
            <w:shd w:val="clear" w:color="auto" w:fill="FFFFFF"/>
          </w:tcPr>
          <w:p w14:paraId="0E3436A3" w14:textId="77777777" w:rsidR="0024092E" w:rsidRDefault="00450581">
            <w:pPr>
              <w:adjustRightInd w:val="0"/>
              <w:jc w:val="center"/>
              <w:rPr>
                <w:rFonts w:ascii="Times New Roman" w:hAnsi="Times New Roman"/>
                <w:color w:val="000000"/>
              </w:rPr>
            </w:pPr>
            <w:r>
              <w:rPr>
                <w:rFonts w:ascii="Times New Roman" w:hAnsi="Times New Roman"/>
                <w:color w:val="000000"/>
              </w:rPr>
              <w:t>0.05 (0.00, 0.10)</w:t>
            </w:r>
          </w:p>
        </w:tc>
        <w:tc>
          <w:tcPr>
            <w:tcW w:w="1067" w:type="dxa"/>
            <w:tcBorders>
              <w:top w:val="nil"/>
              <w:left w:val="nil"/>
              <w:bottom w:val="nil"/>
              <w:right w:val="nil"/>
            </w:tcBorders>
            <w:shd w:val="clear" w:color="auto" w:fill="FFFFFF"/>
          </w:tcPr>
          <w:p w14:paraId="0E3436A4" w14:textId="77777777" w:rsidR="0024092E" w:rsidRDefault="00450581">
            <w:pPr>
              <w:adjustRightInd w:val="0"/>
              <w:jc w:val="center"/>
              <w:rPr>
                <w:rFonts w:ascii="Times New Roman" w:hAnsi="Times New Roman"/>
                <w:color w:val="000000"/>
              </w:rPr>
            </w:pPr>
            <w:r>
              <w:rPr>
                <w:rFonts w:ascii="Times New Roman" w:hAnsi="Times New Roman"/>
                <w:color w:val="000000"/>
              </w:rPr>
              <w:t>0.0, 0.1</w:t>
            </w:r>
          </w:p>
        </w:tc>
      </w:tr>
      <w:tr w:rsidR="0024092E" w14:paraId="0E3436B2" w14:textId="77777777">
        <w:trPr>
          <w:cantSplit/>
          <w:jc w:val="center"/>
        </w:trPr>
        <w:tc>
          <w:tcPr>
            <w:tcW w:w="1057" w:type="dxa"/>
            <w:tcBorders>
              <w:top w:val="nil"/>
              <w:left w:val="nil"/>
              <w:bottom w:val="nil"/>
              <w:right w:val="nil"/>
            </w:tcBorders>
            <w:shd w:val="clear" w:color="auto" w:fill="FFFFFF"/>
          </w:tcPr>
          <w:p w14:paraId="0E3436A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A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A8"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6A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AA" w14:textId="77777777" w:rsidR="0024092E" w:rsidRDefault="00450581">
            <w:pPr>
              <w:adjustRightInd w:val="0"/>
              <w:jc w:val="center"/>
              <w:rPr>
                <w:rFonts w:ascii="Times New Roman" w:hAnsi="Times New Roman"/>
                <w:color w:val="000000"/>
              </w:rPr>
            </w:pPr>
            <w:r>
              <w:rPr>
                <w:rFonts w:ascii="Times New Roman" w:hAnsi="Times New Roman"/>
                <w:color w:val="000000"/>
              </w:rPr>
              <w:t>36.80 (NA)</w:t>
            </w:r>
          </w:p>
        </w:tc>
        <w:tc>
          <w:tcPr>
            <w:tcW w:w="1860" w:type="dxa"/>
            <w:tcBorders>
              <w:top w:val="nil"/>
              <w:left w:val="nil"/>
              <w:bottom w:val="nil"/>
              <w:right w:val="nil"/>
            </w:tcBorders>
            <w:shd w:val="clear" w:color="auto" w:fill="FFFFFF"/>
          </w:tcPr>
          <w:p w14:paraId="0E3436AB" w14:textId="77777777" w:rsidR="0024092E" w:rsidRDefault="00450581">
            <w:pPr>
              <w:adjustRightInd w:val="0"/>
              <w:jc w:val="center"/>
              <w:rPr>
                <w:rFonts w:ascii="Times New Roman" w:hAnsi="Times New Roman"/>
                <w:color w:val="000000"/>
              </w:rPr>
            </w:pPr>
            <w:r>
              <w:rPr>
                <w:rFonts w:ascii="Times New Roman" w:hAnsi="Times New Roman"/>
                <w:color w:val="000000"/>
              </w:rPr>
              <w:t>36.80 (36.80, 36.80)</w:t>
            </w:r>
          </w:p>
        </w:tc>
        <w:tc>
          <w:tcPr>
            <w:tcW w:w="1067" w:type="dxa"/>
            <w:tcBorders>
              <w:top w:val="nil"/>
              <w:left w:val="nil"/>
              <w:bottom w:val="nil"/>
              <w:right w:val="nil"/>
            </w:tcBorders>
            <w:shd w:val="clear" w:color="auto" w:fill="FFFFFF"/>
          </w:tcPr>
          <w:p w14:paraId="0E3436AC" w14:textId="77777777" w:rsidR="0024092E" w:rsidRDefault="00450581">
            <w:pPr>
              <w:adjustRightInd w:val="0"/>
              <w:jc w:val="center"/>
              <w:rPr>
                <w:rFonts w:ascii="Times New Roman" w:hAnsi="Times New Roman"/>
                <w:color w:val="000000"/>
              </w:rPr>
            </w:pPr>
            <w:r>
              <w:rPr>
                <w:rFonts w:ascii="Times New Roman" w:hAnsi="Times New Roman"/>
                <w:color w:val="000000"/>
              </w:rPr>
              <w:t>36.8, 36.8</w:t>
            </w:r>
          </w:p>
        </w:tc>
        <w:tc>
          <w:tcPr>
            <w:tcW w:w="22" w:type="dxa"/>
            <w:tcBorders>
              <w:top w:val="nil"/>
              <w:left w:val="nil"/>
              <w:bottom w:val="nil"/>
              <w:right w:val="nil"/>
            </w:tcBorders>
            <w:shd w:val="clear" w:color="auto" w:fill="FFFFFF"/>
          </w:tcPr>
          <w:p w14:paraId="0E3436A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A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AF" w14:textId="77777777" w:rsidR="0024092E" w:rsidRDefault="00450581">
            <w:pPr>
              <w:adjustRightInd w:val="0"/>
              <w:jc w:val="center"/>
              <w:rPr>
                <w:rFonts w:ascii="Times New Roman" w:hAnsi="Times New Roman"/>
                <w:color w:val="000000"/>
              </w:rPr>
            </w:pPr>
            <w:r>
              <w:rPr>
                <w:rFonts w:ascii="Times New Roman" w:hAnsi="Times New Roman"/>
                <w:color w:val="000000"/>
              </w:rPr>
              <w:t>-0.10 (NA)</w:t>
            </w:r>
          </w:p>
        </w:tc>
        <w:tc>
          <w:tcPr>
            <w:tcW w:w="1860" w:type="dxa"/>
            <w:tcBorders>
              <w:top w:val="nil"/>
              <w:left w:val="nil"/>
              <w:bottom w:val="nil"/>
              <w:right w:val="nil"/>
            </w:tcBorders>
            <w:shd w:val="clear" w:color="auto" w:fill="FFFFFF"/>
          </w:tcPr>
          <w:p w14:paraId="0E3436B0" w14:textId="77777777" w:rsidR="0024092E" w:rsidRDefault="00450581">
            <w:pPr>
              <w:adjustRightInd w:val="0"/>
              <w:jc w:val="center"/>
              <w:rPr>
                <w:rFonts w:ascii="Times New Roman" w:hAnsi="Times New Roman"/>
                <w:color w:val="000000"/>
              </w:rPr>
            </w:pPr>
            <w:r>
              <w:rPr>
                <w:rFonts w:ascii="Times New Roman" w:hAnsi="Times New Roman"/>
                <w:color w:val="000000"/>
              </w:rPr>
              <w:t>-0.10 (-0.10, -0.10)</w:t>
            </w:r>
          </w:p>
        </w:tc>
        <w:tc>
          <w:tcPr>
            <w:tcW w:w="1067" w:type="dxa"/>
            <w:tcBorders>
              <w:top w:val="nil"/>
              <w:left w:val="nil"/>
              <w:bottom w:val="nil"/>
              <w:right w:val="nil"/>
            </w:tcBorders>
            <w:shd w:val="clear" w:color="auto" w:fill="FFFFFF"/>
          </w:tcPr>
          <w:p w14:paraId="0E3436B1" w14:textId="77777777" w:rsidR="0024092E" w:rsidRDefault="00450581">
            <w:pPr>
              <w:adjustRightInd w:val="0"/>
              <w:jc w:val="center"/>
              <w:rPr>
                <w:rFonts w:ascii="Times New Roman" w:hAnsi="Times New Roman"/>
                <w:color w:val="000000"/>
              </w:rPr>
            </w:pPr>
            <w:r>
              <w:rPr>
                <w:rFonts w:ascii="Times New Roman" w:hAnsi="Times New Roman"/>
                <w:color w:val="000000"/>
              </w:rPr>
              <w:t>-0.1, -0.1</w:t>
            </w:r>
          </w:p>
        </w:tc>
      </w:tr>
      <w:tr w:rsidR="0024092E" w14:paraId="0E3436BF" w14:textId="77777777">
        <w:trPr>
          <w:cantSplit/>
          <w:jc w:val="center"/>
        </w:trPr>
        <w:tc>
          <w:tcPr>
            <w:tcW w:w="1057" w:type="dxa"/>
            <w:tcBorders>
              <w:top w:val="nil"/>
              <w:left w:val="nil"/>
              <w:bottom w:val="nil"/>
              <w:right w:val="nil"/>
            </w:tcBorders>
            <w:shd w:val="clear" w:color="auto" w:fill="FFFFFF"/>
          </w:tcPr>
          <w:p w14:paraId="0E3436B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B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B5"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B7" w14:textId="77777777" w:rsidR="0024092E" w:rsidRDefault="00450581">
            <w:pPr>
              <w:adjustRightInd w:val="0"/>
              <w:jc w:val="center"/>
              <w:rPr>
                <w:rFonts w:ascii="Times New Roman" w:hAnsi="Times New Roman"/>
                <w:color w:val="000000"/>
              </w:rPr>
            </w:pPr>
            <w:r>
              <w:rPr>
                <w:rFonts w:ascii="Times New Roman" w:hAnsi="Times New Roman"/>
                <w:color w:val="000000"/>
              </w:rPr>
              <w:t>37.10 (NA)</w:t>
            </w:r>
          </w:p>
        </w:tc>
        <w:tc>
          <w:tcPr>
            <w:tcW w:w="1860" w:type="dxa"/>
            <w:tcBorders>
              <w:top w:val="nil"/>
              <w:left w:val="nil"/>
              <w:bottom w:val="nil"/>
              <w:right w:val="nil"/>
            </w:tcBorders>
            <w:shd w:val="clear" w:color="auto" w:fill="FFFFFF"/>
          </w:tcPr>
          <w:p w14:paraId="0E3436B8" w14:textId="77777777" w:rsidR="0024092E" w:rsidRDefault="00450581">
            <w:pPr>
              <w:adjustRightInd w:val="0"/>
              <w:jc w:val="center"/>
              <w:rPr>
                <w:rFonts w:ascii="Times New Roman" w:hAnsi="Times New Roman"/>
                <w:color w:val="000000"/>
              </w:rPr>
            </w:pPr>
            <w:r>
              <w:rPr>
                <w:rFonts w:ascii="Times New Roman" w:hAnsi="Times New Roman"/>
                <w:color w:val="000000"/>
              </w:rPr>
              <w:t>37.10 (37.10, 37.10)</w:t>
            </w:r>
          </w:p>
        </w:tc>
        <w:tc>
          <w:tcPr>
            <w:tcW w:w="1067" w:type="dxa"/>
            <w:tcBorders>
              <w:top w:val="nil"/>
              <w:left w:val="nil"/>
              <w:bottom w:val="nil"/>
              <w:right w:val="nil"/>
            </w:tcBorders>
            <w:shd w:val="clear" w:color="auto" w:fill="FFFFFF"/>
          </w:tcPr>
          <w:p w14:paraId="0E3436B9" w14:textId="77777777" w:rsidR="0024092E" w:rsidRDefault="00450581">
            <w:pPr>
              <w:adjustRightInd w:val="0"/>
              <w:jc w:val="center"/>
              <w:rPr>
                <w:rFonts w:ascii="Times New Roman" w:hAnsi="Times New Roman"/>
                <w:color w:val="000000"/>
              </w:rPr>
            </w:pPr>
            <w:r>
              <w:rPr>
                <w:rFonts w:ascii="Times New Roman" w:hAnsi="Times New Roman"/>
                <w:color w:val="000000"/>
              </w:rPr>
              <w:t>37.1, 37.1</w:t>
            </w:r>
          </w:p>
        </w:tc>
        <w:tc>
          <w:tcPr>
            <w:tcW w:w="22" w:type="dxa"/>
            <w:tcBorders>
              <w:top w:val="nil"/>
              <w:left w:val="nil"/>
              <w:bottom w:val="nil"/>
              <w:right w:val="nil"/>
            </w:tcBorders>
            <w:shd w:val="clear" w:color="auto" w:fill="FFFFFF"/>
          </w:tcPr>
          <w:p w14:paraId="0E3436B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B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BC" w14:textId="77777777" w:rsidR="0024092E" w:rsidRDefault="00450581">
            <w:pPr>
              <w:adjustRightInd w:val="0"/>
              <w:jc w:val="center"/>
              <w:rPr>
                <w:rFonts w:ascii="Times New Roman" w:hAnsi="Times New Roman"/>
                <w:color w:val="000000"/>
              </w:rPr>
            </w:pPr>
            <w:r>
              <w:rPr>
                <w:rFonts w:ascii="Times New Roman" w:hAnsi="Times New Roman"/>
                <w:color w:val="000000"/>
              </w:rPr>
              <w:t>0.20 (NA)</w:t>
            </w:r>
          </w:p>
        </w:tc>
        <w:tc>
          <w:tcPr>
            <w:tcW w:w="1860" w:type="dxa"/>
            <w:tcBorders>
              <w:top w:val="nil"/>
              <w:left w:val="nil"/>
              <w:bottom w:val="nil"/>
              <w:right w:val="nil"/>
            </w:tcBorders>
            <w:shd w:val="clear" w:color="auto" w:fill="FFFFFF"/>
          </w:tcPr>
          <w:p w14:paraId="0E3436BD" w14:textId="77777777" w:rsidR="0024092E" w:rsidRDefault="00450581">
            <w:pPr>
              <w:adjustRightInd w:val="0"/>
              <w:jc w:val="center"/>
              <w:rPr>
                <w:rFonts w:ascii="Times New Roman" w:hAnsi="Times New Roman"/>
                <w:color w:val="000000"/>
              </w:rPr>
            </w:pPr>
            <w:r>
              <w:rPr>
                <w:rFonts w:ascii="Times New Roman" w:hAnsi="Times New Roman"/>
                <w:color w:val="000000"/>
              </w:rPr>
              <w:t>0.20 (0.20, 0.20)</w:t>
            </w:r>
          </w:p>
        </w:tc>
        <w:tc>
          <w:tcPr>
            <w:tcW w:w="1067" w:type="dxa"/>
            <w:tcBorders>
              <w:top w:val="nil"/>
              <w:left w:val="nil"/>
              <w:bottom w:val="nil"/>
              <w:right w:val="nil"/>
            </w:tcBorders>
            <w:shd w:val="clear" w:color="auto" w:fill="FFFFFF"/>
          </w:tcPr>
          <w:p w14:paraId="0E3436BE" w14:textId="77777777" w:rsidR="0024092E" w:rsidRDefault="00450581">
            <w:pPr>
              <w:adjustRightInd w:val="0"/>
              <w:jc w:val="center"/>
              <w:rPr>
                <w:rFonts w:ascii="Times New Roman" w:hAnsi="Times New Roman"/>
                <w:color w:val="000000"/>
              </w:rPr>
            </w:pPr>
            <w:r>
              <w:rPr>
                <w:rFonts w:ascii="Times New Roman" w:hAnsi="Times New Roman"/>
                <w:color w:val="000000"/>
              </w:rPr>
              <w:t>0.2, 0.2</w:t>
            </w:r>
          </w:p>
        </w:tc>
      </w:tr>
      <w:tr w:rsidR="0024092E" w14:paraId="0E3436CC" w14:textId="77777777">
        <w:trPr>
          <w:cantSplit/>
          <w:jc w:val="center"/>
        </w:trPr>
        <w:tc>
          <w:tcPr>
            <w:tcW w:w="1057" w:type="dxa"/>
            <w:tcBorders>
              <w:top w:val="nil"/>
              <w:left w:val="nil"/>
              <w:bottom w:val="nil"/>
              <w:right w:val="nil"/>
            </w:tcBorders>
            <w:shd w:val="clear" w:color="auto" w:fill="FFFFFF"/>
          </w:tcPr>
          <w:p w14:paraId="0E3436C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C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C2"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6C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C4" w14:textId="77777777" w:rsidR="0024092E" w:rsidRDefault="00450581">
            <w:pPr>
              <w:adjustRightInd w:val="0"/>
              <w:jc w:val="center"/>
              <w:rPr>
                <w:rFonts w:ascii="Times New Roman" w:hAnsi="Times New Roman"/>
                <w:color w:val="000000"/>
              </w:rPr>
            </w:pPr>
            <w:r>
              <w:rPr>
                <w:rFonts w:ascii="Times New Roman" w:hAnsi="Times New Roman"/>
                <w:color w:val="000000"/>
              </w:rPr>
              <w:t>37.20 (NA)</w:t>
            </w:r>
          </w:p>
        </w:tc>
        <w:tc>
          <w:tcPr>
            <w:tcW w:w="1860" w:type="dxa"/>
            <w:tcBorders>
              <w:top w:val="nil"/>
              <w:left w:val="nil"/>
              <w:bottom w:val="nil"/>
              <w:right w:val="nil"/>
            </w:tcBorders>
            <w:shd w:val="clear" w:color="auto" w:fill="FFFFFF"/>
          </w:tcPr>
          <w:p w14:paraId="0E3436C5" w14:textId="77777777" w:rsidR="0024092E" w:rsidRDefault="00450581">
            <w:pPr>
              <w:adjustRightInd w:val="0"/>
              <w:jc w:val="center"/>
              <w:rPr>
                <w:rFonts w:ascii="Times New Roman" w:hAnsi="Times New Roman"/>
                <w:color w:val="000000"/>
              </w:rPr>
            </w:pPr>
            <w:r>
              <w:rPr>
                <w:rFonts w:ascii="Times New Roman" w:hAnsi="Times New Roman"/>
                <w:color w:val="000000"/>
              </w:rPr>
              <w:t>37.20 (37.20, 37.20)</w:t>
            </w:r>
          </w:p>
        </w:tc>
        <w:tc>
          <w:tcPr>
            <w:tcW w:w="1067" w:type="dxa"/>
            <w:tcBorders>
              <w:top w:val="nil"/>
              <w:left w:val="nil"/>
              <w:bottom w:val="nil"/>
              <w:right w:val="nil"/>
            </w:tcBorders>
            <w:shd w:val="clear" w:color="auto" w:fill="FFFFFF"/>
          </w:tcPr>
          <w:p w14:paraId="0E3436C6" w14:textId="77777777" w:rsidR="0024092E" w:rsidRDefault="00450581">
            <w:pPr>
              <w:adjustRightInd w:val="0"/>
              <w:jc w:val="center"/>
              <w:rPr>
                <w:rFonts w:ascii="Times New Roman" w:hAnsi="Times New Roman"/>
                <w:color w:val="000000"/>
              </w:rPr>
            </w:pPr>
            <w:r>
              <w:rPr>
                <w:rFonts w:ascii="Times New Roman" w:hAnsi="Times New Roman"/>
                <w:color w:val="000000"/>
              </w:rPr>
              <w:t>37.2, 37.2</w:t>
            </w:r>
          </w:p>
        </w:tc>
        <w:tc>
          <w:tcPr>
            <w:tcW w:w="22" w:type="dxa"/>
            <w:tcBorders>
              <w:top w:val="nil"/>
              <w:left w:val="nil"/>
              <w:bottom w:val="nil"/>
              <w:right w:val="nil"/>
            </w:tcBorders>
            <w:shd w:val="clear" w:color="auto" w:fill="FFFFFF"/>
          </w:tcPr>
          <w:p w14:paraId="0E3436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C9" w14:textId="77777777" w:rsidR="0024092E" w:rsidRDefault="00450581">
            <w:pPr>
              <w:adjustRightInd w:val="0"/>
              <w:jc w:val="center"/>
              <w:rPr>
                <w:rFonts w:ascii="Times New Roman" w:hAnsi="Times New Roman"/>
                <w:color w:val="000000"/>
              </w:rPr>
            </w:pPr>
            <w:r>
              <w:rPr>
                <w:rFonts w:ascii="Times New Roman" w:hAnsi="Times New Roman"/>
                <w:color w:val="000000"/>
              </w:rPr>
              <w:t>0.30 (NA)</w:t>
            </w:r>
          </w:p>
        </w:tc>
        <w:tc>
          <w:tcPr>
            <w:tcW w:w="1860" w:type="dxa"/>
            <w:tcBorders>
              <w:top w:val="nil"/>
              <w:left w:val="nil"/>
              <w:bottom w:val="nil"/>
              <w:right w:val="nil"/>
            </w:tcBorders>
            <w:shd w:val="clear" w:color="auto" w:fill="FFFFFF"/>
          </w:tcPr>
          <w:p w14:paraId="0E3436CA" w14:textId="77777777" w:rsidR="0024092E" w:rsidRDefault="00450581">
            <w:pPr>
              <w:adjustRightInd w:val="0"/>
              <w:jc w:val="center"/>
              <w:rPr>
                <w:rFonts w:ascii="Times New Roman" w:hAnsi="Times New Roman"/>
                <w:color w:val="000000"/>
              </w:rPr>
            </w:pPr>
            <w:r>
              <w:rPr>
                <w:rFonts w:ascii="Times New Roman" w:hAnsi="Times New Roman"/>
                <w:color w:val="000000"/>
              </w:rPr>
              <w:t>0.30 (0.30, 0.30)</w:t>
            </w:r>
          </w:p>
        </w:tc>
        <w:tc>
          <w:tcPr>
            <w:tcW w:w="1067" w:type="dxa"/>
            <w:tcBorders>
              <w:top w:val="nil"/>
              <w:left w:val="nil"/>
              <w:bottom w:val="nil"/>
              <w:right w:val="nil"/>
            </w:tcBorders>
            <w:shd w:val="clear" w:color="auto" w:fill="FFFFFF"/>
          </w:tcPr>
          <w:p w14:paraId="0E3436CB" w14:textId="77777777" w:rsidR="0024092E" w:rsidRDefault="00450581">
            <w:pPr>
              <w:adjustRightInd w:val="0"/>
              <w:jc w:val="center"/>
              <w:rPr>
                <w:rFonts w:ascii="Times New Roman" w:hAnsi="Times New Roman"/>
                <w:color w:val="000000"/>
              </w:rPr>
            </w:pPr>
            <w:r>
              <w:rPr>
                <w:rFonts w:ascii="Times New Roman" w:hAnsi="Times New Roman"/>
                <w:color w:val="000000"/>
              </w:rPr>
              <w:t>0.3, 0.3</w:t>
            </w:r>
          </w:p>
        </w:tc>
      </w:tr>
      <w:tr w:rsidR="0024092E" w14:paraId="0E3436D9" w14:textId="77777777">
        <w:trPr>
          <w:cantSplit/>
          <w:jc w:val="center"/>
        </w:trPr>
        <w:tc>
          <w:tcPr>
            <w:tcW w:w="1057" w:type="dxa"/>
            <w:tcBorders>
              <w:top w:val="nil"/>
              <w:left w:val="nil"/>
              <w:bottom w:val="nil"/>
              <w:right w:val="nil"/>
            </w:tcBorders>
            <w:shd w:val="clear" w:color="auto" w:fill="FFFFFF"/>
          </w:tcPr>
          <w:p w14:paraId="0E3436C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C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CF"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D1" w14:textId="77777777" w:rsidR="0024092E" w:rsidRDefault="00450581">
            <w:pPr>
              <w:adjustRightInd w:val="0"/>
              <w:jc w:val="center"/>
              <w:rPr>
                <w:rFonts w:ascii="Times New Roman" w:hAnsi="Times New Roman"/>
                <w:color w:val="000000"/>
              </w:rPr>
            </w:pPr>
            <w:r>
              <w:rPr>
                <w:rFonts w:ascii="Times New Roman" w:hAnsi="Times New Roman"/>
                <w:color w:val="000000"/>
              </w:rPr>
              <w:t>37.10 (NA)</w:t>
            </w:r>
          </w:p>
        </w:tc>
        <w:tc>
          <w:tcPr>
            <w:tcW w:w="1860" w:type="dxa"/>
            <w:tcBorders>
              <w:top w:val="nil"/>
              <w:left w:val="nil"/>
              <w:bottom w:val="nil"/>
              <w:right w:val="nil"/>
            </w:tcBorders>
            <w:shd w:val="clear" w:color="auto" w:fill="FFFFFF"/>
          </w:tcPr>
          <w:p w14:paraId="0E3436D2" w14:textId="77777777" w:rsidR="0024092E" w:rsidRDefault="00450581">
            <w:pPr>
              <w:adjustRightInd w:val="0"/>
              <w:jc w:val="center"/>
              <w:rPr>
                <w:rFonts w:ascii="Times New Roman" w:hAnsi="Times New Roman"/>
                <w:color w:val="000000"/>
              </w:rPr>
            </w:pPr>
            <w:r>
              <w:rPr>
                <w:rFonts w:ascii="Times New Roman" w:hAnsi="Times New Roman"/>
                <w:color w:val="000000"/>
              </w:rPr>
              <w:t>37.10 (37.10, 37.10)</w:t>
            </w:r>
          </w:p>
        </w:tc>
        <w:tc>
          <w:tcPr>
            <w:tcW w:w="1067" w:type="dxa"/>
            <w:tcBorders>
              <w:top w:val="nil"/>
              <w:left w:val="nil"/>
              <w:bottom w:val="nil"/>
              <w:right w:val="nil"/>
            </w:tcBorders>
            <w:shd w:val="clear" w:color="auto" w:fill="FFFFFF"/>
          </w:tcPr>
          <w:p w14:paraId="0E3436D3" w14:textId="77777777" w:rsidR="0024092E" w:rsidRDefault="00450581">
            <w:pPr>
              <w:adjustRightInd w:val="0"/>
              <w:jc w:val="center"/>
              <w:rPr>
                <w:rFonts w:ascii="Times New Roman" w:hAnsi="Times New Roman"/>
                <w:color w:val="000000"/>
              </w:rPr>
            </w:pPr>
            <w:r>
              <w:rPr>
                <w:rFonts w:ascii="Times New Roman" w:hAnsi="Times New Roman"/>
                <w:color w:val="000000"/>
              </w:rPr>
              <w:t>37.1, 37.1</w:t>
            </w:r>
          </w:p>
        </w:tc>
        <w:tc>
          <w:tcPr>
            <w:tcW w:w="22" w:type="dxa"/>
            <w:tcBorders>
              <w:top w:val="nil"/>
              <w:left w:val="nil"/>
              <w:bottom w:val="nil"/>
              <w:right w:val="nil"/>
            </w:tcBorders>
            <w:shd w:val="clear" w:color="auto" w:fill="FFFFFF"/>
          </w:tcPr>
          <w:p w14:paraId="0E3436D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D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D6" w14:textId="77777777" w:rsidR="0024092E" w:rsidRDefault="00450581">
            <w:pPr>
              <w:adjustRightInd w:val="0"/>
              <w:jc w:val="center"/>
              <w:rPr>
                <w:rFonts w:ascii="Times New Roman" w:hAnsi="Times New Roman"/>
                <w:color w:val="000000"/>
              </w:rPr>
            </w:pPr>
            <w:r>
              <w:rPr>
                <w:rFonts w:ascii="Times New Roman" w:hAnsi="Times New Roman"/>
                <w:color w:val="000000"/>
              </w:rPr>
              <w:t>0.20 (NA)</w:t>
            </w:r>
          </w:p>
        </w:tc>
        <w:tc>
          <w:tcPr>
            <w:tcW w:w="1860" w:type="dxa"/>
            <w:tcBorders>
              <w:top w:val="nil"/>
              <w:left w:val="nil"/>
              <w:bottom w:val="nil"/>
              <w:right w:val="nil"/>
            </w:tcBorders>
            <w:shd w:val="clear" w:color="auto" w:fill="FFFFFF"/>
          </w:tcPr>
          <w:p w14:paraId="0E3436D7" w14:textId="77777777" w:rsidR="0024092E" w:rsidRDefault="00450581">
            <w:pPr>
              <w:adjustRightInd w:val="0"/>
              <w:jc w:val="center"/>
              <w:rPr>
                <w:rFonts w:ascii="Times New Roman" w:hAnsi="Times New Roman"/>
                <w:color w:val="000000"/>
              </w:rPr>
            </w:pPr>
            <w:r>
              <w:rPr>
                <w:rFonts w:ascii="Times New Roman" w:hAnsi="Times New Roman"/>
                <w:color w:val="000000"/>
              </w:rPr>
              <w:t>0.20 (0.20, 0.20)</w:t>
            </w:r>
          </w:p>
        </w:tc>
        <w:tc>
          <w:tcPr>
            <w:tcW w:w="1067" w:type="dxa"/>
            <w:tcBorders>
              <w:top w:val="nil"/>
              <w:left w:val="nil"/>
              <w:bottom w:val="nil"/>
              <w:right w:val="nil"/>
            </w:tcBorders>
            <w:shd w:val="clear" w:color="auto" w:fill="FFFFFF"/>
          </w:tcPr>
          <w:p w14:paraId="0E3436D8" w14:textId="77777777" w:rsidR="0024092E" w:rsidRDefault="00450581">
            <w:pPr>
              <w:adjustRightInd w:val="0"/>
              <w:jc w:val="center"/>
              <w:rPr>
                <w:rFonts w:ascii="Times New Roman" w:hAnsi="Times New Roman"/>
                <w:color w:val="000000"/>
              </w:rPr>
            </w:pPr>
            <w:r>
              <w:rPr>
                <w:rFonts w:ascii="Times New Roman" w:hAnsi="Times New Roman"/>
                <w:color w:val="000000"/>
              </w:rPr>
              <w:t>0.2, 0.2</w:t>
            </w:r>
          </w:p>
        </w:tc>
      </w:tr>
      <w:tr w:rsidR="0024092E" w14:paraId="0E3436E6" w14:textId="77777777">
        <w:trPr>
          <w:cantSplit/>
          <w:jc w:val="center"/>
        </w:trPr>
        <w:tc>
          <w:tcPr>
            <w:tcW w:w="1057" w:type="dxa"/>
            <w:tcBorders>
              <w:top w:val="nil"/>
              <w:left w:val="nil"/>
              <w:bottom w:val="nil"/>
              <w:right w:val="nil"/>
            </w:tcBorders>
            <w:shd w:val="clear" w:color="auto" w:fill="FFFFFF"/>
          </w:tcPr>
          <w:p w14:paraId="0E3436D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D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DC"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6D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DE" w14:textId="77777777" w:rsidR="0024092E" w:rsidRDefault="00450581">
            <w:pPr>
              <w:adjustRightInd w:val="0"/>
              <w:jc w:val="center"/>
              <w:rPr>
                <w:rFonts w:ascii="Times New Roman" w:hAnsi="Times New Roman"/>
                <w:color w:val="000000"/>
              </w:rPr>
            </w:pPr>
            <w:r>
              <w:rPr>
                <w:rFonts w:ascii="Times New Roman" w:hAnsi="Times New Roman"/>
                <w:color w:val="000000"/>
              </w:rPr>
              <w:t>37.30 (NA)</w:t>
            </w:r>
          </w:p>
        </w:tc>
        <w:tc>
          <w:tcPr>
            <w:tcW w:w="1860" w:type="dxa"/>
            <w:tcBorders>
              <w:top w:val="nil"/>
              <w:left w:val="nil"/>
              <w:bottom w:val="nil"/>
              <w:right w:val="nil"/>
            </w:tcBorders>
            <w:shd w:val="clear" w:color="auto" w:fill="FFFFFF"/>
          </w:tcPr>
          <w:p w14:paraId="0E3436DF" w14:textId="77777777" w:rsidR="0024092E" w:rsidRDefault="00450581">
            <w:pPr>
              <w:adjustRightInd w:val="0"/>
              <w:jc w:val="center"/>
              <w:rPr>
                <w:rFonts w:ascii="Times New Roman" w:hAnsi="Times New Roman"/>
                <w:color w:val="000000"/>
              </w:rPr>
            </w:pPr>
            <w:r>
              <w:rPr>
                <w:rFonts w:ascii="Times New Roman" w:hAnsi="Times New Roman"/>
                <w:color w:val="000000"/>
              </w:rPr>
              <w:t>37.30 (37.30, 37.30)</w:t>
            </w:r>
          </w:p>
        </w:tc>
        <w:tc>
          <w:tcPr>
            <w:tcW w:w="1067" w:type="dxa"/>
            <w:tcBorders>
              <w:top w:val="nil"/>
              <w:left w:val="nil"/>
              <w:bottom w:val="nil"/>
              <w:right w:val="nil"/>
            </w:tcBorders>
            <w:shd w:val="clear" w:color="auto" w:fill="FFFFFF"/>
          </w:tcPr>
          <w:p w14:paraId="0E3436E0" w14:textId="77777777" w:rsidR="0024092E" w:rsidRDefault="00450581">
            <w:pPr>
              <w:adjustRightInd w:val="0"/>
              <w:jc w:val="center"/>
              <w:rPr>
                <w:rFonts w:ascii="Times New Roman" w:hAnsi="Times New Roman"/>
                <w:color w:val="000000"/>
              </w:rPr>
            </w:pPr>
            <w:r>
              <w:rPr>
                <w:rFonts w:ascii="Times New Roman" w:hAnsi="Times New Roman"/>
                <w:color w:val="000000"/>
              </w:rPr>
              <w:t>37.3, 37.3</w:t>
            </w:r>
          </w:p>
        </w:tc>
        <w:tc>
          <w:tcPr>
            <w:tcW w:w="22" w:type="dxa"/>
            <w:tcBorders>
              <w:top w:val="nil"/>
              <w:left w:val="nil"/>
              <w:bottom w:val="nil"/>
              <w:right w:val="nil"/>
            </w:tcBorders>
            <w:shd w:val="clear" w:color="auto" w:fill="FFFFFF"/>
          </w:tcPr>
          <w:p w14:paraId="0E3436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E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6E3" w14:textId="77777777" w:rsidR="0024092E" w:rsidRDefault="00450581">
            <w:pPr>
              <w:adjustRightInd w:val="0"/>
              <w:jc w:val="center"/>
              <w:rPr>
                <w:rFonts w:ascii="Times New Roman" w:hAnsi="Times New Roman"/>
                <w:color w:val="000000"/>
              </w:rPr>
            </w:pPr>
            <w:r>
              <w:rPr>
                <w:rFonts w:ascii="Times New Roman" w:hAnsi="Times New Roman"/>
                <w:color w:val="000000"/>
              </w:rPr>
              <w:t>0.80 (NA)</w:t>
            </w:r>
          </w:p>
        </w:tc>
        <w:tc>
          <w:tcPr>
            <w:tcW w:w="1860" w:type="dxa"/>
            <w:tcBorders>
              <w:top w:val="nil"/>
              <w:left w:val="nil"/>
              <w:bottom w:val="nil"/>
              <w:right w:val="nil"/>
            </w:tcBorders>
            <w:shd w:val="clear" w:color="auto" w:fill="FFFFFF"/>
          </w:tcPr>
          <w:p w14:paraId="0E3436E4" w14:textId="77777777" w:rsidR="0024092E" w:rsidRDefault="00450581">
            <w:pPr>
              <w:adjustRightInd w:val="0"/>
              <w:jc w:val="center"/>
              <w:rPr>
                <w:rFonts w:ascii="Times New Roman" w:hAnsi="Times New Roman"/>
                <w:color w:val="000000"/>
              </w:rPr>
            </w:pPr>
            <w:r>
              <w:rPr>
                <w:rFonts w:ascii="Times New Roman" w:hAnsi="Times New Roman"/>
                <w:color w:val="000000"/>
              </w:rPr>
              <w:t>0.80 (0.80, 0.80)</w:t>
            </w:r>
          </w:p>
        </w:tc>
        <w:tc>
          <w:tcPr>
            <w:tcW w:w="1067" w:type="dxa"/>
            <w:tcBorders>
              <w:top w:val="nil"/>
              <w:left w:val="nil"/>
              <w:bottom w:val="nil"/>
              <w:right w:val="nil"/>
            </w:tcBorders>
            <w:shd w:val="clear" w:color="auto" w:fill="FFFFFF"/>
          </w:tcPr>
          <w:p w14:paraId="0E3436E5" w14:textId="77777777" w:rsidR="0024092E" w:rsidRDefault="00450581">
            <w:pPr>
              <w:adjustRightInd w:val="0"/>
              <w:jc w:val="center"/>
              <w:rPr>
                <w:rFonts w:ascii="Times New Roman" w:hAnsi="Times New Roman"/>
                <w:color w:val="000000"/>
              </w:rPr>
            </w:pPr>
            <w:r>
              <w:rPr>
                <w:rFonts w:ascii="Times New Roman" w:hAnsi="Times New Roman"/>
                <w:color w:val="000000"/>
              </w:rPr>
              <w:t>0.8, 0.8</w:t>
            </w:r>
          </w:p>
        </w:tc>
      </w:tr>
      <w:tr w:rsidR="0024092E" w14:paraId="0E3436E8" w14:textId="77777777">
        <w:trPr>
          <w:cantSplit/>
          <w:jc w:val="center"/>
        </w:trPr>
        <w:tc>
          <w:tcPr>
            <w:tcW w:w="12939" w:type="dxa"/>
            <w:gridSpan w:val="12"/>
            <w:tcBorders>
              <w:top w:val="nil"/>
              <w:left w:val="nil"/>
              <w:bottom w:val="nil"/>
              <w:right w:val="nil"/>
            </w:tcBorders>
            <w:shd w:val="clear" w:color="auto" w:fill="FFFFFF"/>
          </w:tcPr>
          <w:p w14:paraId="0E3436E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6F5" w14:textId="77777777">
        <w:trPr>
          <w:cantSplit/>
          <w:jc w:val="center"/>
        </w:trPr>
        <w:tc>
          <w:tcPr>
            <w:tcW w:w="1057" w:type="dxa"/>
            <w:tcBorders>
              <w:top w:val="nil"/>
              <w:left w:val="nil"/>
              <w:bottom w:val="nil"/>
              <w:right w:val="nil"/>
            </w:tcBorders>
            <w:shd w:val="clear" w:color="auto" w:fill="FFFFFF"/>
          </w:tcPr>
          <w:p w14:paraId="0E3436E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E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6E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6E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6ED" w14:textId="77777777" w:rsidR="0024092E" w:rsidRDefault="00450581">
            <w:pPr>
              <w:adjustRightInd w:val="0"/>
              <w:jc w:val="center"/>
              <w:rPr>
                <w:rFonts w:ascii="Times New Roman" w:hAnsi="Times New Roman"/>
                <w:color w:val="000000"/>
              </w:rPr>
            </w:pPr>
            <w:r>
              <w:rPr>
                <w:rFonts w:ascii="Times New Roman" w:hAnsi="Times New Roman"/>
                <w:color w:val="000000"/>
              </w:rPr>
              <w:t>36.60 (0.374)</w:t>
            </w:r>
          </w:p>
        </w:tc>
        <w:tc>
          <w:tcPr>
            <w:tcW w:w="1860" w:type="dxa"/>
            <w:tcBorders>
              <w:top w:val="nil"/>
              <w:left w:val="nil"/>
              <w:bottom w:val="nil"/>
              <w:right w:val="nil"/>
            </w:tcBorders>
            <w:shd w:val="clear" w:color="auto" w:fill="FFFFFF"/>
          </w:tcPr>
          <w:p w14:paraId="0E3436EE" w14:textId="77777777" w:rsidR="0024092E" w:rsidRDefault="00450581">
            <w:pPr>
              <w:adjustRightInd w:val="0"/>
              <w:jc w:val="center"/>
              <w:rPr>
                <w:rFonts w:ascii="Times New Roman" w:hAnsi="Times New Roman"/>
                <w:color w:val="000000"/>
              </w:rPr>
            </w:pPr>
            <w:r>
              <w:rPr>
                <w:rFonts w:ascii="Times New Roman" w:hAnsi="Times New Roman"/>
                <w:color w:val="000000"/>
              </w:rPr>
              <w:t>36.55 (36.30, 37.00)</w:t>
            </w:r>
          </w:p>
        </w:tc>
        <w:tc>
          <w:tcPr>
            <w:tcW w:w="1067" w:type="dxa"/>
            <w:tcBorders>
              <w:top w:val="nil"/>
              <w:left w:val="nil"/>
              <w:bottom w:val="nil"/>
              <w:right w:val="nil"/>
            </w:tcBorders>
            <w:shd w:val="clear" w:color="auto" w:fill="FFFFFF"/>
          </w:tcPr>
          <w:p w14:paraId="0E3436EF" w14:textId="77777777" w:rsidR="0024092E" w:rsidRDefault="00450581">
            <w:pPr>
              <w:adjustRightInd w:val="0"/>
              <w:jc w:val="center"/>
              <w:rPr>
                <w:rFonts w:ascii="Times New Roman" w:hAnsi="Times New Roman"/>
                <w:color w:val="000000"/>
              </w:rPr>
            </w:pPr>
            <w:r>
              <w:rPr>
                <w:rFonts w:ascii="Times New Roman" w:hAnsi="Times New Roman"/>
                <w:color w:val="000000"/>
              </w:rPr>
              <w:t>36.1, 37.1</w:t>
            </w:r>
          </w:p>
        </w:tc>
        <w:tc>
          <w:tcPr>
            <w:tcW w:w="22" w:type="dxa"/>
            <w:tcBorders>
              <w:top w:val="nil"/>
              <w:left w:val="nil"/>
              <w:bottom w:val="nil"/>
              <w:right w:val="nil"/>
            </w:tcBorders>
            <w:shd w:val="clear" w:color="auto" w:fill="FFFFFF"/>
          </w:tcPr>
          <w:p w14:paraId="0E3436F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6F2"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6F3"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6F4" w14:textId="77777777" w:rsidR="0024092E" w:rsidRDefault="0024092E">
            <w:pPr>
              <w:adjustRightInd w:val="0"/>
              <w:jc w:val="center"/>
              <w:rPr>
                <w:rFonts w:ascii="Times New Roman" w:hAnsi="Times New Roman"/>
                <w:color w:val="000000"/>
              </w:rPr>
            </w:pPr>
          </w:p>
        </w:tc>
      </w:tr>
      <w:tr w:rsidR="0024092E" w14:paraId="0E343702" w14:textId="77777777">
        <w:trPr>
          <w:cantSplit/>
          <w:jc w:val="center"/>
        </w:trPr>
        <w:tc>
          <w:tcPr>
            <w:tcW w:w="1057" w:type="dxa"/>
            <w:tcBorders>
              <w:top w:val="nil"/>
              <w:left w:val="nil"/>
              <w:bottom w:val="nil"/>
              <w:right w:val="nil"/>
            </w:tcBorders>
            <w:shd w:val="clear" w:color="auto" w:fill="FFFFFF"/>
          </w:tcPr>
          <w:p w14:paraId="0E3436F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6F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6F8" w14:textId="77777777" w:rsidR="0024092E" w:rsidRDefault="00450581">
            <w:pPr>
              <w:adjustRightInd w:val="0"/>
              <w:rPr>
                <w:rFonts w:ascii="Times New Roman" w:hAnsi="Times New Roman"/>
                <w:color w:val="000000"/>
              </w:rPr>
            </w:pPr>
            <w:r>
              <w:rPr>
                <w:rFonts w:ascii="Times New Roman" w:hAnsi="Times New Roman"/>
                <w:color w:val="000000"/>
              </w:rPr>
              <w:t xml:space="preserve">C1D1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6F9"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6FA" w14:textId="77777777" w:rsidR="0024092E" w:rsidRDefault="00450581">
            <w:pPr>
              <w:adjustRightInd w:val="0"/>
              <w:jc w:val="center"/>
              <w:rPr>
                <w:rFonts w:ascii="Times New Roman" w:hAnsi="Times New Roman"/>
                <w:color w:val="000000"/>
              </w:rPr>
            </w:pPr>
            <w:r>
              <w:rPr>
                <w:rFonts w:ascii="Times New Roman" w:hAnsi="Times New Roman"/>
                <w:color w:val="000000"/>
              </w:rPr>
              <w:t>36.68 (0.358)</w:t>
            </w:r>
          </w:p>
        </w:tc>
        <w:tc>
          <w:tcPr>
            <w:tcW w:w="1860" w:type="dxa"/>
            <w:tcBorders>
              <w:top w:val="nil"/>
              <w:left w:val="nil"/>
              <w:bottom w:val="nil"/>
              <w:right w:val="nil"/>
            </w:tcBorders>
            <w:shd w:val="clear" w:color="auto" w:fill="FFFFFF"/>
          </w:tcPr>
          <w:p w14:paraId="0E3436FB" w14:textId="77777777" w:rsidR="0024092E" w:rsidRDefault="00450581">
            <w:pPr>
              <w:adjustRightInd w:val="0"/>
              <w:jc w:val="center"/>
              <w:rPr>
                <w:rFonts w:ascii="Times New Roman" w:hAnsi="Times New Roman"/>
                <w:color w:val="000000"/>
              </w:rPr>
            </w:pPr>
            <w:r>
              <w:rPr>
                <w:rFonts w:ascii="Times New Roman" w:hAnsi="Times New Roman"/>
                <w:color w:val="000000"/>
              </w:rPr>
              <w:t>36.65 (36.40, 37.00)</w:t>
            </w:r>
          </w:p>
        </w:tc>
        <w:tc>
          <w:tcPr>
            <w:tcW w:w="1067" w:type="dxa"/>
            <w:tcBorders>
              <w:top w:val="nil"/>
              <w:left w:val="nil"/>
              <w:bottom w:val="nil"/>
              <w:right w:val="nil"/>
            </w:tcBorders>
            <w:shd w:val="clear" w:color="auto" w:fill="FFFFFF"/>
          </w:tcPr>
          <w:p w14:paraId="0E3436FC" w14:textId="77777777" w:rsidR="0024092E" w:rsidRDefault="00450581">
            <w:pPr>
              <w:adjustRightInd w:val="0"/>
              <w:jc w:val="center"/>
              <w:rPr>
                <w:rFonts w:ascii="Times New Roman" w:hAnsi="Times New Roman"/>
                <w:color w:val="000000"/>
              </w:rPr>
            </w:pPr>
            <w:r>
              <w:rPr>
                <w:rFonts w:ascii="Times New Roman" w:hAnsi="Times New Roman"/>
                <w:color w:val="000000"/>
              </w:rPr>
              <w:t>36.2, 37.2</w:t>
            </w:r>
          </w:p>
        </w:tc>
        <w:tc>
          <w:tcPr>
            <w:tcW w:w="22" w:type="dxa"/>
            <w:tcBorders>
              <w:top w:val="nil"/>
              <w:left w:val="nil"/>
              <w:bottom w:val="nil"/>
              <w:right w:val="nil"/>
            </w:tcBorders>
            <w:shd w:val="clear" w:color="auto" w:fill="FFFFFF"/>
          </w:tcPr>
          <w:p w14:paraId="0E3436F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6F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6FF" w14:textId="77777777" w:rsidR="0024092E" w:rsidRDefault="00450581">
            <w:pPr>
              <w:adjustRightInd w:val="0"/>
              <w:jc w:val="center"/>
              <w:rPr>
                <w:rFonts w:ascii="Times New Roman" w:hAnsi="Times New Roman"/>
                <w:color w:val="000000"/>
              </w:rPr>
            </w:pPr>
            <w:r>
              <w:rPr>
                <w:rFonts w:ascii="Times New Roman" w:hAnsi="Times New Roman"/>
                <w:color w:val="000000"/>
              </w:rPr>
              <w:t>0.08 (0.103)</w:t>
            </w:r>
          </w:p>
        </w:tc>
        <w:tc>
          <w:tcPr>
            <w:tcW w:w="1860" w:type="dxa"/>
            <w:tcBorders>
              <w:top w:val="nil"/>
              <w:left w:val="nil"/>
              <w:bottom w:val="nil"/>
              <w:right w:val="nil"/>
            </w:tcBorders>
            <w:shd w:val="clear" w:color="auto" w:fill="FFFFFF"/>
          </w:tcPr>
          <w:p w14:paraId="0E343700" w14:textId="77777777" w:rsidR="0024092E" w:rsidRDefault="00450581">
            <w:pPr>
              <w:adjustRightInd w:val="0"/>
              <w:jc w:val="center"/>
              <w:rPr>
                <w:rFonts w:ascii="Times New Roman" w:hAnsi="Times New Roman"/>
                <w:color w:val="000000"/>
              </w:rPr>
            </w:pPr>
            <w:r>
              <w:rPr>
                <w:rFonts w:ascii="Times New Roman" w:hAnsi="Times New Roman"/>
                <w:color w:val="000000"/>
              </w:rPr>
              <w:t>0.10 (0.00, 0.20)</w:t>
            </w:r>
          </w:p>
        </w:tc>
        <w:tc>
          <w:tcPr>
            <w:tcW w:w="1067" w:type="dxa"/>
            <w:tcBorders>
              <w:top w:val="nil"/>
              <w:left w:val="nil"/>
              <w:bottom w:val="nil"/>
              <w:right w:val="nil"/>
            </w:tcBorders>
            <w:shd w:val="clear" w:color="auto" w:fill="FFFFFF"/>
          </w:tcPr>
          <w:p w14:paraId="0E343701" w14:textId="77777777" w:rsidR="0024092E" w:rsidRDefault="00450581">
            <w:pPr>
              <w:adjustRightInd w:val="0"/>
              <w:jc w:val="center"/>
              <w:rPr>
                <w:rFonts w:ascii="Times New Roman" w:hAnsi="Times New Roman"/>
                <w:color w:val="000000"/>
              </w:rPr>
            </w:pPr>
            <w:r>
              <w:rPr>
                <w:rFonts w:ascii="Times New Roman" w:hAnsi="Times New Roman"/>
                <w:color w:val="000000"/>
              </w:rPr>
              <w:t>-0.1, 0.2</w:t>
            </w:r>
          </w:p>
        </w:tc>
      </w:tr>
      <w:tr w:rsidR="0024092E" w14:paraId="0E34370F" w14:textId="77777777">
        <w:trPr>
          <w:cantSplit/>
          <w:jc w:val="center"/>
        </w:trPr>
        <w:tc>
          <w:tcPr>
            <w:tcW w:w="1057" w:type="dxa"/>
            <w:tcBorders>
              <w:top w:val="nil"/>
              <w:left w:val="nil"/>
              <w:bottom w:val="nil"/>
              <w:right w:val="nil"/>
            </w:tcBorders>
            <w:shd w:val="clear" w:color="auto" w:fill="FFFFFF"/>
          </w:tcPr>
          <w:p w14:paraId="0E34370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0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05" w14:textId="77777777" w:rsidR="0024092E" w:rsidRDefault="00450581">
            <w:pPr>
              <w:adjustRightInd w:val="0"/>
              <w:rPr>
                <w:rFonts w:ascii="Times New Roman" w:hAnsi="Times New Roman"/>
                <w:color w:val="000000"/>
              </w:rPr>
            </w:pPr>
            <w:r>
              <w:rPr>
                <w:rFonts w:ascii="Times New Roman" w:hAnsi="Times New Roman"/>
                <w:color w:val="000000"/>
              </w:rPr>
              <w:t>C2D1 Predose</w:t>
            </w:r>
          </w:p>
        </w:tc>
        <w:tc>
          <w:tcPr>
            <w:tcW w:w="340" w:type="dxa"/>
            <w:tcBorders>
              <w:top w:val="nil"/>
              <w:left w:val="nil"/>
              <w:bottom w:val="nil"/>
              <w:right w:val="nil"/>
            </w:tcBorders>
            <w:shd w:val="clear" w:color="auto" w:fill="FFFFFF"/>
          </w:tcPr>
          <w:p w14:paraId="0E34370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707" w14:textId="77777777" w:rsidR="0024092E" w:rsidRDefault="00450581">
            <w:pPr>
              <w:adjustRightInd w:val="0"/>
              <w:jc w:val="center"/>
              <w:rPr>
                <w:rFonts w:ascii="Times New Roman" w:hAnsi="Times New Roman"/>
                <w:color w:val="000000"/>
              </w:rPr>
            </w:pPr>
            <w:r>
              <w:rPr>
                <w:rFonts w:ascii="Times New Roman" w:hAnsi="Times New Roman"/>
                <w:color w:val="000000"/>
              </w:rPr>
              <w:t>36.80 (0.447)</w:t>
            </w:r>
          </w:p>
        </w:tc>
        <w:tc>
          <w:tcPr>
            <w:tcW w:w="1860" w:type="dxa"/>
            <w:tcBorders>
              <w:top w:val="nil"/>
              <w:left w:val="nil"/>
              <w:bottom w:val="nil"/>
              <w:right w:val="nil"/>
            </w:tcBorders>
            <w:shd w:val="clear" w:color="auto" w:fill="FFFFFF"/>
          </w:tcPr>
          <w:p w14:paraId="0E343708" w14:textId="77777777" w:rsidR="0024092E" w:rsidRDefault="00450581">
            <w:pPr>
              <w:adjustRightInd w:val="0"/>
              <w:jc w:val="center"/>
              <w:rPr>
                <w:rFonts w:ascii="Times New Roman" w:hAnsi="Times New Roman"/>
                <w:color w:val="000000"/>
              </w:rPr>
            </w:pPr>
            <w:r>
              <w:rPr>
                <w:rFonts w:ascii="Times New Roman" w:hAnsi="Times New Roman"/>
                <w:color w:val="000000"/>
              </w:rPr>
              <w:t>36.90 (36.40, 37.10)</w:t>
            </w:r>
          </w:p>
        </w:tc>
        <w:tc>
          <w:tcPr>
            <w:tcW w:w="1067" w:type="dxa"/>
            <w:tcBorders>
              <w:top w:val="nil"/>
              <w:left w:val="nil"/>
              <w:bottom w:val="nil"/>
              <w:right w:val="nil"/>
            </w:tcBorders>
            <w:shd w:val="clear" w:color="auto" w:fill="FFFFFF"/>
          </w:tcPr>
          <w:p w14:paraId="0E343709" w14:textId="77777777" w:rsidR="0024092E" w:rsidRDefault="00450581">
            <w:pPr>
              <w:adjustRightInd w:val="0"/>
              <w:jc w:val="center"/>
              <w:rPr>
                <w:rFonts w:ascii="Times New Roman" w:hAnsi="Times New Roman"/>
                <w:color w:val="000000"/>
              </w:rPr>
            </w:pPr>
            <w:r>
              <w:rPr>
                <w:rFonts w:ascii="Times New Roman" w:hAnsi="Times New Roman"/>
                <w:color w:val="000000"/>
              </w:rPr>
              <w:t>36.2, 37.4</w:t>
            </w:r>
          </w:p>
        </w:tc>
        <w:tc>
          <w:tcPr>
            <w:tcW w:w="22" w:type="dxa"/>
            <w:tcBorders>
              <w:top w:val="nil"/>
              <w:left w:val="nil"/>
              <w:bottom w:val="nil"/>
              <w:right w:val="nil"/>
            </w:tcBorders>
            <w:shd w:val="clear" w:color="auto" w:fill="FFFFFF"/>
          </w:tcPr>
          <w:p w14:paraId="0E34370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0B"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70C" w14:textId="77777777" w:rsidR="0024092E" w:rsidRDefault="00450581">
            <w:pPr>
              <w:adjustRightInd w:val="0"/>
              <w:jc w:val="center"/>
              <w:rPr>
                <w:rFonts w:ascii="Times New Roman" w:hAnsi="Times New Roman"/>
                <w:color w:val="000000"/>
              </w:rPr>
            </w:pPr>
            <w:r>
              <w:rPr>
                <w:rFonts w:ascii="Times New Roman" w:hAnsi="Times New Roman"/>
                <w:color w:val="000000"/>
              </w:rPr>
              <w:t>0.13 (0.271)</w:t>
            </w:r>
          </w:p>
        </w:tc>
        <w:tc>
          <w:tcPr>
            <w:tcW w:w="1860" w:type="dxa"/>
            <w:tcBorders>
              <w:top w:val="nil"/>
              <w:left w:val="nil"/>
              <w:bottom w:val="nil"/>
              <w:right w:val="nil"/>
            </w:tcBorders>
            <w:shd w:val="clear" w:color="auto" w:fill="FFFFFF"/>
          </w:tcPr>
          <w:p w14:paraId="0E34370D" w14:textId="77777777" w:rsidR="0024092E" w:rsidRDefault="00450581">
            <w:pPr>
              <w:adjustRightInd w:val="0"/>
              <w:jc w:val="center"/>
              <w:rPr>
                <w:rFonts w:ascii="Times New Roman" w:hAnsi="Times New Roman"/>
                <w:color w:val="000000"/>
              </w:rPr>
            </w:pPr>
            <w:r>
              <w:rPr>
                <w:rFonts w:ascii="Times New Roman" w:hAnsi="Times New Roman"/>
                <w:color w:val="000000"/>
              </w:rPr>
              <w:t>0.10 (0.05, 0.30)</w:t>
            </w:r>
          </w:p>
        </w:tc>
        <w:tc>
          <w:tcPr>
            <w:tcW w:w="1067" w:type="dxa"/>
            <w:tcBorders>
              <w:top w:val="nil"/>
              <w:left w:val="nil"/>
              <w:bottom w:val="nil"/>
              <w:right w:val="nil"/>
            </w:tcBorders>
            <w:shd w:val="clear" w:color="auto" w:fill="FFFFFF"/>
          </w:tcPr>
          <w:p w14:paraId="0E34370E" w14:textId="77777777" w:rsidR="0024092E" w:rsidRDefault="00450581">
            <w:pPr>
              <w:adjustRightInd w:val="0"/>
              <w:jc w:val="center"/>
              <w:rPr>
                <w:rFonts w:ascii="Times New Roman" w:hAnsi="Times New Roman"/>
                <w:color w:val="000000"/>
              </w:rPr>
            </w:pPr>
            <w:r>
              <w:rPr>
                <w:rFonts w:ascii="Times New Roman" w:hAnsi="Times New Roman"/>
                <w:color w:val="000000"/>
              </w:rPr>
              <w:t>-0.4, 0.5</w:t>
            </w:r>
          </w:p>
        </w:tc>
      </w:tr>
      <w:tr w:rsidR="0024092E" w14:paraId="0E34371C" w14:textId="77777777">
        <w:trPr>
          <w:cantSplit/>
          <w:jc w:val="center"/>
        </w:trPr>
        <w:tc>
          <w:tcPr>
            <w:tcW w:w="1057" w:type="dxa"/>
            <w:tcBorders>
              <w:top w:val="nil"/>
              <w:left w:val="nil"/>
              <w:bottom w:val="nil"/>
              <w:right w:val="nil"/>
            </w:tcBorders>
            <w:shd w:val="clear" w:color="auto" w:fill="FFFFFF"/>
          </w:tcPr>
          <w:p w14:paraId="0E34371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1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12" w14:textId="77777777" w:rsidR="0024092E" w:rsidRDefault="00450581">
            <w:pPr>
              <w:adjustRightInd w:val="0"/>
              <w:rPr>
                <w:rFonts w:ascii="Times New Roman" w:hAnsi="Times New Roman"/>
                <w:color w:val="000000"/>
              </w:rPr>
            </w:pPr>
            <w:r>
              <w:rPr>
                <w:rFonts w:ascii="Times New Roman" w:hAnsi="Times New Roman"/>
                <w:color w:val="000000"/>
              </w:rPr>
              <w:t xml:space="preserve">C2D1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713"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714" w14:textId="77777777" w:rsidR="0024092E" w:rsidRDefault="00450581">
            <w:pPr>
              <w:adjustRightInd w:val="0"/>
              <w:jc w:val="center"/>
              <w:rPr>
                <w:rFonts w:ascii="Times New Roman" w:hAnsi="Times New Roman"/>
                <w:color w:val="000000"/>
              </w:rPr>
            </w:pPr>
            <w:r>
              <w:rPr>
                <w:rFonts w:ascii="Times New Roman" w:hAnsi="Times New Roman"/>
                <w:color w:val="000000"/>
              </w:rPr>
              <w:t>36.80 (0.382)</w:t>
            </w:r>
          </w:p>
        </w:tc>
        <w:tc>
          <w:tcPr>
            <w:tcW w:w="1860" w:type="dxa"/>
            <w:tcBorders>
              <w:top w:val="nil"/>
              <w:left w:val="nil"/>
              <w:bottom w:val="nil"/>
              <w:right w:val="nil"/>
            </w:tcBorders>
            <w:shd w:val="clear" w:color="auto" w:fill="FFFFFF"/>
          </w:tcPr>
          <w:p w14:paraId="0E343715" w14:textId="77777777" w:rsidR="0024092E" w:rsidRDefault="00450581">
            <w:pPr>
              <w:adjustRightInd w:val="0"/>
              <w:jc w:val="center"/>
              <w:rPr>
                <w:rFonts w:ascii="Times New Roman" w:hAnsi="Times New Roman"/>
                <w:color w:val="000000"/>
              </w:rPr>
            </w:pPr>
            <w:r>
              <w:rPr>
                <w:rFonts w:ascii="Times New Roman" w:hAnsi="Times New Roman"/>
                <w:color w:val="000000"/>
              </w:rPr>
              <w:t>36.75 (36.50, 37.10)</w:t>
            </w:r>
          </w:p>
        </w:tc>
        <w:tc>
          <w:tcPr>
            <w:tcW w:w="1067" w:type="dxa"/>
            <w:tcBorders>
              <w:top w:val="nil"/>
              <w:left w:val="nil"/>
              <w:bottom w:val="nil"/>
              <w:right w:val="nil"/>
            </w:tcBorders>
            <w:shd w:val="clear" w:color="auto" w:fill="FFFFFF"/>
          </w:tcPr>
          <w:p w14:paraId="0E343716" w14:textId="77777777" w:rsidR="0024092E" w:rsidRDefault="00450581">
            <w:pPr>
              <w:adjustRightInd w:val="0"/>
              <w:jc w:val="center"/>
              <w:rPr>
                <w:rFonts w:ascii="Times New Roman" w:hAnsi="Times New Roman"/>
                <w:color w:val="000000"/>
              </w:rPr>
            </w:pPr>
            <w:r>
              <w:rPr>
                <w:rFonts w:ascii="Times New Roman" w:hAnsi="Times New Roman"/>
                <w:color w:val="000000"/>
              </w:rPr>
              <w:t>36.3, 37.4</w:t>
            </w:r>
          </w:p>
        </w:tc>
        <w:tc>
          <w:tcPr>
            <w:tcW w:w="22" w:type="dxa"/>
            <w:tcBorders>
              <w:top w:val="nil"/>
              <w:left w:val="nil"/>
              <w:bottom w:val="nil"/>
              <w:right w:val="nil"/>
            </w:tcBorders>
            <w:shd w:val="clear" w:color="auto" w:fill="FFFFFF"/>
          </w:tcPr>
          <w:p w14:paraId="0E34371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1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719" w14:textId="77777777" w:rsidR="0024092E" w:rsidRDefault="00450581">
            <w:pPr>
              <w:adjustRightInd w:val="0"/>
              <w:jc w:val="center"/>
              <w:rPr>
                <w:rFonts w:ascii="Times New Roman" w:hAnsi="Times New Roman"/>
                <w:color w:val="000000"/>
              </w:rPr>
            </w:pPr>
            <w:r>
              <w:rPr>
                <w:rFonts w:ascii="Times New Roman" w:hAnsi="Times New Roman"/>
                <w:color w:val="000000"/>
              </w:rPr>
              <w:t>0.13 (0.260)</w:t>
            </w:r>
          </w:p>
        </w:tc>
        <w:tc>
          <w:tcPr>
            <w:tcW w:w="1860" w:type="dxa"/>
            <w:tcBorders>
              <w:top w:val="nil"/>
              <w:left w:val="nil"/>
              <w:bottom w:val="nil"/>
              <w:right w:val="nil"/>
            </w:tcBorders>
            <w:shd w:val="clear" w:color="auto" w:fill="FFFFFF"/>
          </w:tcPr>
          <w:p w14:paraId="0E34371A" w14:textId="77777777" w:rsidR="0024092E" w:rsidRDefault="00450581">
            <w:pPr>
              <w:adjustRightInd w:val="0"/>
              <w:jc w:val="center"/>
              <w:rPr>
                <w:rFonts w:ascii="Times New Roman" w:hAnsi="Times New Roman"/>
                <w:color w:val="000000"/>
              </w:rPr>
            </w:pPr>
            <w:r>
              <w:rPr>
                <w:rFonts w:ascii="Times New Roman" w:hAnsi="Times New Roman"/>
                <w:color w:val="000000"/>
              </w:rPr>
              <w:t>0.15 (-0.05, 0.35)</w:t>
            </w:r>
          </w:p>
        </w:tc>
        <w:tc>
          <w:tcPr>
            <w:tcW w:w="1067" w:type="dxa"/>
            <w:tcBorders>
              <w:top w:val="nil"/>
              <w:left w:val="nil"/>
              <w:bottom w:val="nil"/>
              <w:right w:val="nil"/>
            </w:tcBorders>
            <w:shd w:val="clear" w:color="auto" w:fill="FFFFFF"/>
          </w:tcPr>
          <w:p w14:paraId="0E34371B" w14:textId="77777777" w:rsidR="0024092E" w:rsidRDefault="00450581">
            <w:pPr>
              <w:adjustRightInd w:val="0"/>
              <w:jc w:val="center"/>
              <w:rPr>
                <w:rFonts w:ascii="Times New Roman" w:hAnsi="Times New Roman"/>
                <w:color w:val="000000"/>
              </w:rPr>
            </w:pPr>
            <w:r>
              <w:rPr>
                <w:rFonts w:ascii="Times New Roman" w:hAnsi="Times New Roman"/>
                <w:color w:val="000000"/>
              </w:rPr>
              <w:t>-0.3, 0.4</w:t>
            </w:r>
          </w:p>
        </w:tc>
      </w:tr>
      <w:tr w:rsidR="0024092E" w14:paraId="0E343729" w14:textId="77777777">
        <w:trPr>
          <w:cantSplit/>
          <w:jc w:val="center"/>
        </w:trPr>
        <w:tc>
          <w:tcPr>
            <w:tcW w:w="1057" w:type="dxa"/>
            <w:tcBorders>
              <w:top w:val="nil"/>
              <w:left w:val="nil"/>
              <w:bottom w:val="nil"/>
              <w:right w:val="nil"/>
            </w:tcBorders>
            <w:shd w:val="clear" w:color="auto" w:fill="FFFFFF"/>
          </w:tcPr>
          <w:p w14:paraId="0E34371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1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1F" w14:textId="77777777" w:rsidR="0024092E" w:rsidRDefault="00450581">
            <w:pPr>
              <w:adjustRightInd w:val="0"/>
              <w:rPr>
                <w:rFonts w:ascii="Times New Roman" w:hAnsi="Times New Roman"/>
                <w:color w:val="000000"/>
              </w:rPr>
            </w:pPr>
            <w:r>
              <w:rPr>
                <w:rFonts w:ascii="Times New Roman" w:hAnsi="Times New Roman"/>
                <w:color w:val="000000"/>
              </w:rPr>
              <w:t>C3D1 Predose</w:t>
            </w:r>
          </w:p>
        </w:tc>
        <w:tc>
          <w:tcPr>
            <w:tcW w:w="340" w:type="dxa"/>
            <w:tcBorders>
              <w:top w:val="nil"/>
              <w:left w:val="nil"/>
              <w:bottom w:val="nil"/>
              <w:right w:val="nil"/>
            </w:tcBorders>
            <w:shd w:val="clear" w:color="auto" w:fill="FFFFFF"/>
          </w:tcPr>
          <w:p w14:paraId="0E34372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721" w14:textId="77777777" w:rsidR="0024092E" w:rsidRDefault="00450581">
            <w:pPr>
              <w:adjustRightInd w:val="0"/>
              <w:jc w:val="center"/>
              <w:rPr>
                <w:rFonts w:ascii="Times New Roman" w:hAnsi="Times New Roman"/>
                <w:color w:val="000000"/>
              </w:rPr>
            </w:pPr>
            <w:r>
              <w:rPr>
                <w:rFonts w:ascii="Times New Roman" w:hAnsi="Times New Roman"/>
                <w:color w:val="000000"/>
              </w:rPr>
              <w:t>36.98 (0.222)</w:t>
            </w:r>
          </w:p>
        </w:tc>
        <w:tc>
          <w:tcPr>
            <w:tcW w:w="1860" w:type="dxa"/>
            <w:tcBorders>
              <w:top w:val="nil"/>
              <w:left w:val="nil"/>
              <w:bottom w:val="nil"/>
              <w:right w:val="nil"/>
            </w:tcBorders>
            <w:shd w:val="clear" w:color="auto" w:fill="FFFFFF"/>
          </w:tcPr>
          <w:p w14:paraId="0E343722" w14:textId="77777777" w:rsidR="0024092E" w:rsidRDefault="00450581">
            <w:pPr>
              <w:adjustRightInd w:val="0"/>
              <w:jc w:val="center"/>
              <w:rPr>
                <w:rFonts w:ascii="Times New Roman" w:hAnsi="Times New Roman"/>
                <w:color w:val="000000"/>
              </w:rPr>
            </w:pPr>
            <w:r>
              <w:rPr>
                <w:rFonts w:ascii="Times New Roman" w:hAnsi="Times New Roman"/>
                <w:color w:val="000000"/>
              </w:rPr>
              <w:t>37.00 (36.80, 37.15)</w:t>
            </w:r>
          </w:p>
        </w:tc>
        <w:tc>
          <w:tcPr>
            <w:tcW w:w="1067" w:type="dxa"/>
            <w:tcBorders>
              <w:top w:val="nil"/>
              <w:left w:val="nil"/>
              <w:bottom w:val="nil"/>
              <w:right w:val="nil"/>
            </w:tcBorders>
            <w:shd w:val="clear" w:color="auto" w:fill="FFFFFF"/>
          </w:tcPr>
          <w:p w14:paraId="0E343723" w14:textId="77777777" w:rsidR="0024092E" w:rsidRDefault="00450581">
            <w:pPr>
              <w:adjustRightInd w:val="0"/>
              <w:jc w:val="center"/>
              <w:rPr>
                <w:rFonts w:ascii="Times New Roman" w:hAnsi="Times New Roman"/>
                <w:color w:val="000000"/>
              </w:rPr>
            </w:pPr>
            <w:r>
              <w:rPr>
                <w:rFonts w:ascii="Times New Roman" w:hAnsi="Times New Roman"/>
                <w:color w:val="000000"/>
              </w:rPr>
              <w:t>36.7, 37.2</w:t>
            </w:r>
          </w:p>
        </w:tc>
        <w:tc>
          <w:tcPr>
            <w:tcW w:w="22" w:type="dxa"/>
            <w:tcBorders>
              <w:top w:val="nil"/>
              <w:left w:val="nil"/>
              <w:bottom w:val="nil"/>
              <w:right w:val="nil"/>
            </w:tcBorders>
            <w:shd w:val="clear" w:color="auto" w:fill="FFFFFF"/>
          </w:tcPr>
          <w:p w14:paraId="0E34372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2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726" w14:textId="77777777" w:rsidR="0024092E" w:rsidRDefault="00450581">
            <w:pPr>
              <w:adjustRightInd w:val="0"/>
              <w:jc w:val="center"/>
              <w:rPr>
                <w:rFonts w:ascii="Times New Roman" w:hAnsi="Times New Roman"/>
                <w:color w:val="000000"/>
              </w:rPr>
            </w:pPr>
            <w:r>
              <w:rPr>
                <w:rFonts w:ascii="Times New Roman" w:hAnsi="Times New Roman"/>
                <w:color w:val="000000"/>
              </w:rPr>
              <w:t>0.10 (0.082)</w:t>
            </w:r>
          </w:p>
        </w:tc>
        <w:tc>
          <w:tcPr>
            <w:tcW w:w="1860" w:type="dxa"/>
            <w:tcBorders>
              <w:top w:val="nil"/>
              <w:left w:val="nil"/>
              <w:bottom w:val="nil"/>
              <w:right w:val="nil"/>
            </w:tcBorders>
            <w:shd w:val="clear" w:color="auto" w:fill="FFFFFF"/>
          </w:tcPr>
          <w:p w14:paraId="0E343727" w14:textId="77777777" w:rsidR="0024092E" w:rsidRDefault="00450581">
            <w:pPr>
              <w:adjustRightInd w:val="0"/>
              <w:jc w:val="center"/>
              <w:rPr>
                <w:rFonts w:ascii="Times New Roman" w:hAnsi="Times New Roman"/>
                <w:color w:val="000000"/>
              </w:rPr>
            </w:pPr>
            <w:r>
              <w:rPr>
                <w:rFonts w:ascii="Times New Roman" w:hAnsi="Times New Roman"/>
                <w:color w:val="000000"/>
              </w:rPr>
              <w:t>0.10 (0.05, 0.15)</w:t>
            </w:r>
          </w:p>
        </w:tc>
        <w:tc>
          <w:tcPr>
            <w:tcW w:w="1067" w:type="dxa"/>
            <w:tcBorders>
              <w:top w:val="nil"/>
              <w:left w:val="nil"/>
              <w:bottom w:val="nil"/>
              <w:right w:val="nil"/>
            </w:tcBorders>
            <w:shd w:val="clear" w:color="auto" w:fill="FFFFFF"/>
          </w:tcPr>
          <w:p w14:paraId="0E343728" w14:textId="77777777" w:rsidR="0024092E" w:rsidRDefault="00450581">
            <w:pPr>
              <w:adjustRightInd w:val="0"/>
              <w:jc w:val="center"/>
              <w:rPr>
                <w:rFonts w:ascii="Times New Roman" w:hAnsi="Times New Roman"/>
                <w:color w:val="000000"/>
              </w:rPr>
            </w:pPr>
            <w:r>
              <w:rPr>
                <w:rFonts w:ascii="Times New Roman" w:hAnsi="Times New Roman"/>
                <w:color w:val="000000"/>
              </w:rPr>
              <w:t>0.0, 0.2</w:t>
            </w:r>
          </w:p>
        </w:tc>
      </w:tr>
      <w:tr w:rsidR="0024092E" w14:paraId="0E343736" w14:textId="77777777">
        <w:trPr>
          <w:cantSplit/>
          <w:jc w:val="center"/>
        </w:trPr>
        <w:tc>
          <w:tcPr>
            <w:tcW w:w="1057" w:type="dxa"/>
            <w:tcBorders>
              <w:top w:val="nil"/>
              <w:left w:val="nil"/>
              <w:bottom w:val="nil"/>
              <w:right w:val="nil"/>
            </w:tcBorders>
            <w:shd w:val="clear" w:color="auto" w:fill="FFFFFF"/>
          </w:tcPr>
          <w:p w14:paraId="0E34372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2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2C" w14:textId="77777777" w:rsidR="0024092E" w:rsidRDefault="00450581">
            <w:pPr>
              <w:adjustRightInd w:val="0"/>
              <w:rPr>
                <w:rFonts w:ascii="Times New Roman" w:hAnsi="Times New Roman"/>
                <w:color w:val="000000"/>
              </w:rPr>
            </w:pPr>
            <w:r>
              <w:rPr>
                <w:rFonts w:ascii="Times New Roman" w:hAnsi="Times New Roman"/>
                <w:color w:val="000000"/>
              </w:rPr>
              <w:t xml:space="preserve">C3D1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72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72E" w14:textId="77777777" w:rsidR="0024092E" w:rsidRDefault="00450581">
            <w:pPr>
              <w:adjustRightInd w:val="0"/>
              <w:jc w:val="center"/>
              <w:rPr>
                <w:rFonts w:ascii="Times New Roman" w:hAnsi="Times New Roman"/>
                <w:color w:val="000000"/>
              </w:rPr>
            </w:pPr>
            <w:r>
              <w:rPr>
                <w:rFonts w:ascii="Times New Roman" w:hAnsi="Times New Roman"/>
                <w:color w:val="000000"/>
              </w:rPr>
              <w:t>36.88 (0.171)</w:t>
            </w:r>
          </w:p>
        </w:tc>
        <w:tc>
          <w:tcPr>
            <w:tcW w:w="1860" w:type="dxa"/>
            <w:tcBorders>
              <w:top w:val="nil"/>
              <w:left w:val="nil"/>
              <w:bottom w:val="nil"/>
              <w:right w:val="nil"/>
            </w:tcBorders>
            <w:shd w:val="clear" w:color="auto" w:fill="FFFFFF"/>
          </w:tcPr>
          <w:p w14:paraId="0E34372F" w14:textId="77777777" w:rsidR="0024092E" w:rsidRDefault="00450581">
            <w:pPr>
              <w:adjustRightInd w:val="0"/>
              <w:jc w:val="center"/>
              <w:rPr>
                <w:rFonts w:ascii="Times New Roman" w:hAnsi="Times New Roman"/>
                <w:color w:val="000000"/>
              </w:rPr>
            </w:pPr>
            <w:r>
              <w:rPr>
                <w:rFonts w:ascii="Times New Roman" w:hAnsi="Times New Roman"/>
                <w:color w:val="000000"/>
              </w:rPr>
              <w:t>36.85 (36.75, 37.00)</w:t>
            </w:r>
          </w:p>
        </w:tc>
        <w:tc>
          <w:tcPr>
            <w:tcW w:w="1067" w:type="dxa"/>
            <w:tcBorders>
              <w:top w:val="nil"/>
              <w:left w:val="nil"/>
              <w:bottom w:val="nil"/>
              <w:right w:val="nil"/>
            </w:tcBorders>
            <w:shd w:val="clear" w:color="auto" w:fill="FFFFFF"/>
          </w:tcPr>
          <w:p w14:paraId="0E343730" w14:textId="77777777" w:rsidR="0024092E" w:rsidRDefault="00450581">
            <w:pPr>
              <w:adjustRightInd w:val="0"/>
              <w:jc w:val="center"/>
              <w:rPr>
                <w:rFonts w:ascii="Times New Roman" w:hAnsi="Times New Roman"/>
                <w:color w:val="000000"/>
              </w:rPr>
            </w:pPr>
            <w:r>
              <w:rPr>
                <w:rFonts w:ascii="Times New Roman" w:hAnsi="Times New Roman"/>
                <w:color w:val="000000"/>
              </w:rPr>
              <w:t>36.7, 37.1</w:t>
            </w:r>
          </w:p>
        </w:tc>
        <w:tc>
          <w:tcPr>
            <w:tcW w:w="22" w:type="dxa"/>
            <w:tcBorders>
              <w:top w:val="nil"/>
              <w:left w:val="nil"/>
              <w:bottom w:val="nil"/>
              <w:right w:val="nil"/>
            </w:tcBorders>
            <w:shd w:val="clear" w:color="auto" w:fill="FFFFFF"/>
          </w:tcPr>
          <w:p w14:paraId="0E3437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3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733" w14:textId="77777777" w:rsidR="0024092E" w:rsidRDefault="00450581">
            <w:pPr>
              <w:adjustRightInd w:val="0"/>
              <w:jc w:val="center"/>
              <w:rPr>
                <w:rFonts w:ascii="Times New Roman" w:hAnsi="Times New Roman"/>
                <w:color w:val="000000"/>
              </w:rPr>
            </w:pPr>
            <w:r>
              <w:rPr>
                <w:rFonts w:ascii="Times New Roman" w:hAnsi="Times New Roman"/>
                <w:color w:val="000000"/>
              </w:rPr>
              <w:t>0.00 (0.216)</w:t>
            </w:r>
          </w:p>
        </w:tc>
        <w:tc>
          <w:tcPr>
            <w:tcW w:w="1860" w:type="dxa"/>
            <w:tcBorders>
              <w:top w:val="nil"/>
              <w:left w:val="nil"/>
              <w:bottom w:val="nil"/>
              <w:right w:val="nil"/>
            </w:tcBorders>
            <w:shd w:val="clear" w:color="auto" w:fill="FFFFFF"/>
          </w:tcPr>
          <w:p w14:paraId="0E343734" w14:textId="77777777" w:rsidR="0024092E" w:rsidRDefault="00450581">
            <w:pPr>
              <w:adjustRightInd w:val="0"/>
              <w:jc w:val="center"/>
              <w:rPr>
                <w:rFonts w:ascii="Times New Roman" w:hAnsi="Times New Roman"/>
                <w:color w:val="000000"/>
              </w:rPr>
            </w:pPr>
            <w:r>
              <w:rPr>
                <w:rFonts w:ascii="Times New Roman" w:hAnsi="Times New Roman"/>
                <w:color w:val="000000"/>
              </w:rPr>
              <w:t>0.05 (-0.15, 0.15)</w:t>
            </w:r>
          </w:p>
        </w:tc>
        <w:tc>
          <w:tcPr>
            <w:tcW w:w="1067" w:type="dxa"/>
            <w:tcBorders>
              <w:top w:val="nil"/>
              <w:left w:val="nil"/>
              <w:bottom w:val="nil"/>
              <w:right w:val="nil"/>
            </w:tcBorders>
            <w:shd w:val="clear" w:color="auto" w:fill="FFFFFF"/>
          </w:tcPr>
          <w:p w14:paraId="0E343735" w14:textId="77777777" w:rsidR="0024092E" w:rsidRDefault="00450581">
            <w:pPr>
              <w:adjustRightInd w:val="0"/>
              <w:jc w:val="center"/>
              <w:rPr>
                <w:rFonts w:ascii="Times New Roman" w:hAnsi="Times New Roman"/>
                <w:color w:val="000000"/>
              </w:rPr>
            </w:pPr>
            <w:r>
              <w:rPr>
                <w:rFonts w:ascii="Times New Roman" w:hAnsi="Times New Roman"/>
                <w:color w:val="000000"/>
              </w:rPr>
              <w:t>-0.3, 0.2</w:t>
            </w:r>
          </w:p>
        </w:tc>
      </w:tr>
      <w:tr w:rsidR="0024092E" w14:paraId="0E343743" w14:textId="77777777">
        <w:trPr>
          <w:cantSplit/>
          <w:jc w:val="center"/>
        </w:trPr>
        <w:tc>
          <w:tcPr>
            <w:tcW w:w="1057" w:type="dxa"/>
            <w:tcBorders>
              <w:top w:val="nil"/>
              <w:left w:val="nil"/>
              <w:bottom w:val="nil"/>
              <w:right w:val="nil"/>
            </w:tcBorders>
            <w:shd w:val="clear" w:color="auto" w:fill="FFFFFF"/>
          </w:tcPr>
          <w:p w14:paraId="0E34373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3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39" w14:textId="77777777" w:rsidR="0024092E" w:rsidRDefault="00450581">
            <w:pPr>
              <w:adjustRightInd w:val="0"/>
              <w:rPr>
                <w:rFonts w:ascii="Times New Roman" w:hAnsi="Times New Roman"/>
                <w:color w:val="000000"/>
              </w:rPr>
            </w:pPr>
            <w:r>
              <w:rPr>
                <w:rFonts w:ascii="Times New Roman" w:hAnsi="Times New Roman"/>
                <w:color w:val="000000"/>
              </w:rPr>
              <w:t>C4D1 Predose</w:t>
            </w:r>
          </w:p>
        </w:tc>
        <w:tc>
          <w:tcPr>
            <w:tcW w:w="340" w:type="dxa"/>
            <w:tcBorders>
              <w:top w:val="nil"/>
              <w:left w:val="nil"/>
              <w:bottom w:val="nil"/>
              <w:right w:val="nil"/>
            </w:tcBorders>
            <w:shd w:val="clear" w:color="auto" w:fill="FFFFFF"/>
          </w:tcPr>
          <w:p w14:paraId="0E34373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3B" w14:textId="77777777" w:rsidR="0024092E" w:rsidRDefault="00450581">
            <w:pPr>
              <w:adjustRightInd w:val="0"/>
              <w:jc w:val="center"/>
              <w:rPr>
                <w:rFonts w:ascii="Times New Roman" w:hAnsi="Times New Roman"/>
                <w:color w:val="000000"/>
              </w:rPr>
            </w:pPr>
            <w:r>
              <w:rPr>
                <w:rFonts w:ascii="Times New Roman" w:hAnsi="Times New Roman"/>
                <w:color w:val="000000"/>
              </w:rPr>
              <w:t>36.70 (0.100)</w:t>
            </w:r>
          </w:p>
        </w:tc>
        <w:tc>
          <w:tcPr>
            <w:tcW w:w="1860" w:type="dxa"/>
            <w:tcBorders>
              <w:top w:val="nil"/>
              <w:left w:val="nil"/>
              <w:bottom w:val="nil"/>
              <w:right w:val="nil"/>
            </w:tcBorders>
            <w:shd w:val="clear" w:color="auto" w:fill="FFFFFF"/>
          </w:tcPr>
          <w:p w14:paraId="0E34373C" w14:textId="77777777" w:rsidR="0024092E" w:rsidRDefault="00450581">
            <w:pPr>
              <w:adjustRightInd w:val="0"/>
              <w:jc w:val="center"/>
              <w:rPr>
                <w:rFonts w:ascii="Times New Roman" w:hAnsi="Times New Roman"/>
                <w:color w:val="000000"/>
              </w:rPr>
            </w:pPr>
            <w:r>
              <w:rPr>
                <w:rFonts w:ascii="Times New Roman" w:hAnsi="Times New Roman"/>
                <w:color w:val="000000"/>
              </w:rPr>
              <w:t>36.70 (36.60, 36.80)</w:t>
            </w:r>
          </w:p>
        </w:tc>
        <w:tc>
          <w:tcPr>
            <w:tcW w:w="1067" w:type="dxa"/>
            <w:tcBorders>
              <w:top w:val="nil"/>
              <w:left w:val="nil"/>
              <w:bottom w:val="nil"/>
              <w:right w:val="nil"/>
            </w:tcBorders>
            <w:shd w:val="clear" w:color="auto" w:fill="FFFFFF"/>
          </w:tcPr>
          <w:p w14:paraId="0E34373D" w14:textId="77777777" w:rsidR="0024092E" w:rsidRDefault="00450581">
            <w:pPr>
              <w:adjustRightInd w:val="0"/>
              <w:jc w:val="center"/>
              <w:rPr>
                <w:rFonts w:ascii="Times New Roman" w:hAnsi="Times New Roman"/>
                <w:color w:val="000000"/>
              </w:rPr>
            </w:pPr>
            <w:r>
              <w:rPr>
                <w:rFonts w:ascii="Times New Roman" w:hAnsi="Times New Roman"/>
                <w:color w:val="000000"/>
              </w:rPr>
              <w:t>36.6, 36.8</w:t>
            </w:r>
          </w:p>
        </w:tc>
        <w:tc>
          <w:tcPr>
            <w:tcW w:w="22" w:type="dxa"/>
            <w:tcBorders>
              <w:top w:val="nil"/>
              <w:left w:val="nil"/>
              <w:bottom w:val="nil"/>
              <w:right w:val="nil"/>
            </w:tcBorders>
            <w:shd w:val="clear" w:color="auto" w:fill="FFFFFF"/>
          </w:tcPr>
          <w:p w14:paraId="0E34373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3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40" w14:textId="77777777" w:rsidR="0024092E" w:rsidRDefault="00450581">
            <w:pPr>
              <w:adjustRightInd w:val="0"/>
              <w:jc w:val="center"/>
              <w:rPr>
                <w:rFonts w:ascii="Times New Roman" w:hAnsi="Times New Roman"/>
                <w:color w:val="000000"/>
              </w:rPr>
            </w:pPr>
            <w:r>
              <w:rPr>
                <w:rFonts w:ascii="Times New Roman" w:hAnsi="Times New Roman"/>
                <w:color w:val="000000"/>
              </w:rPr>
              <w:t>-0.13 (0.153)</w:t>
            </w:r>
          </w:p>
        </w:tc>
        <w:tc>
          <w:tcPr>
            <w:tcW w:w="1860" w:type="dxa"/>
            <w:tcBorders>
              <w:top w:val="nil"/>
              <w:left w:val="nil"/>
              <w:bottom w:val="nil"/>
              <w:right w:val="nil"/>
            </w:tcBorders>
            <w:shd w:val="clear" w:color="auto" w:fill="FFFFFF"/>
          </w:tcPr>
          <w:p w14:paraId="0E343741" w14:textId="77777777" w:rsidR="0024092E" w:rsidRDefault="00450581">
            <w:pPr>
              <w:adjustRightInd w:val="0"/>
              <w:jc w:val="center"/>
              <w:rPr>
                <w:rFonts w:ascii="Times New Roman" w:hAnsi="Times New Roman"/>
                <w:color w:val="000000"/>
              </w:rPr>
            </w:pPr>
            <w:r>
              <w:rPr>
                <w:rFonts w:ascii="Times New Roman" w:hAnsi="Times New Roman"/>
                <w:color w:val="000000"/>
              </w:rPr>
              <w:t>-0.10 (-0.30, 0.00)</w:t>
            </w:r>
          </w:p>
        </w:tc>
        <w:tc>
          <w:tcPr>
            <w:tcW w:w="1067" w:type="dxa"/>
            <w:tcBorders>
              <w:top w:val="nil"/>
              <w:left w:val="nil"/>
              <w:bottom w:val="nil"/>
              <w:right w:val="nil"/>
            </w:tcBorders>
            <w:shd w:val="clear" w:color="auto" w:fill="FFFFFF"/>
          </w:tcPr>
          <w:p w14:paraId="0E343742" w14:textId="77777777" w:rsidR="0024092E" w:rsidRDefault="00450581">
            <w:pPr>
              <w:adjustRightInd w:val="0"/>
              <w:jc w:val="center"/>
              <w:rPr>
                <w:rFonts w:ascii="Times New Roman" w:hAnsi="Times New Roman"/>
                <w:color w:val="000000"/>
              </w:rPr>
            </w:pPr>
            <w:r>
              <w:rPr>
                <w:rFonts w:ascii="Times New Roman" w:hAnsi="Times New Roman"/>
                <w:color w:val="000000"/>
              </w:rPr>
              <w:t>-0.3, 0.0</w:t>
            </w:r>
          </w:p>
        </w:tc>
      </w:tr>
      <w:tr w:rsidR="0024092E" w14:paraId="0E343750" w14:textId="77777777">
        <w:trPr>
          <w:cantSplit/>
          <w:jc w:val="center"/>
        </w:trPr>
        <w:tc>
          <w:tcPr>
            <w:tcW w:w="1057" w:type="dxa"/>
            <w:tcBorders>
              <w:top w:val="nil"/>
              <w:left w:val="nil"/>
              <w:bottom w:val="nil"/>
              <w:right w:val="nil"/>
            </w:tcBorders>
            <w:shd w:val="clear" w:color="auto" w:fill="FFFFFF"/>
          </w:tcPr>
          <w:p w14:paraId="0E34374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4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46" w14:textId="77777777" w:rsidR="0024092E" w:rsidRDefault="00450581">
            <w:pPr>
              <w:adjustRightInd w:val="0"/>
              <w:rPr>
                <w:rFonts w:ascii="Times New Roman" w:hAnsi="Times New Roman"/>
                <w:color w:val="000000"/>
              </w:rPr>
            </w:pPr>
            <w:r>
              <w:rPr>
                <w:rFonts w:ascii="Times New Roman" w:hAnsi="Times New Roman"/>
                <w:color w:val="000000"/>
              </w:rPr>
              <w:t xml:space="preserve">C4D1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747"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48" w14:textId="77777777" w:rsidR="0024092E" w:rsidRDefault="00450581">
            <w:pPr>
              <w:adjustRightInd w:val="0"/>
              <w:jc w:val="center"/>
              <w:rPr>
                <w:rFonts w:ascii="Times New Roman" w:hAnsi="Times New Roman"/>
                <w:color w:val="000000"/>
              </w:rPr>
            </w:pPr>
            <w:r>
              <w:rPr>
                <w:rFonts w:ascii="Times New Roman" w:hAnsi="Times New Roman"/>
                <w:color w:val="000000"/>
              </w:rPr>
              <w:t>36.77 (0.289)</w:t>
            </w:r>
          </w:p>
        </w:tc>
        <w:tc>
          <w:tcPr>
            <w:tcW w:w="1860" w:type="dxa"/>
            <w:tcBorders>
              <w:top w:val="nil"/>
              <w:left w:val="nil"/>
              <w:bottom w:val="nil"/>
              <w:right w:val="nil"/>
            </w:tcBorders>
            <w:shd w:val="clear" w:color="auto" w:fill="FFFFFF"/>
          </w:tcPr>
          <w:p w14:paraId="0E343749" w14:textId="77777777" w:rsidR="0024092E" w:rsidRDefault="00450581">
            <w:pPr>
              <w:adjustRightInd w:val="0"/>
              <w:jc w:val="center"/>
              <w:rPr>
                <w:rFonts w:ascii="Times New Roman" w:hAnsi="Times New Roman"/>
                <w:color w:val="000000"/>
              </w:rPr>
            </w:pPr>
            <w:r>
              <w:rPr>
                <w:rFonts w:ascii="Times New Roman" w:hAnsi="Times New Roman"/>
                <w:color w:val="000000"/>
              </w:rPr>
              <w:t>36.60 (36.60, 37.10)</w:t>
            </w:r>
          </w:p>
        </w:tc>
        <w:tc>
          <w:tcPr>
            <w:tcW w:w="1067" w:type="dxa"/>
            <w:tcBorders>
              <w:top w:val="nil"/>
              <w:left w:val="nil"/>
              <w:bottom w:val="nil"/>
              <w:right w:val="nil"/>
            </w:tcBorders>
            <w:shd w:val="clear" w:color="auto" w:fill="FFFFFF"/>
          </w:tcPr>
          <w:p w14:paraId="0E34374A" w14:textId="77777777" w:rsidR="0024092E" w:rsidRDefault="00450581">
            <w:pPr>
              <w:adjustRightInd w:val="0"/>
              <w:jc w:val="center"/>
              <w:rPr>
                <w:rFonts w:ascii="Times New Roman" w:hAnsi="Times New Roman"/>
                <w:color w:val="000000"/>
              </w:rPr>
            </w:pPr>
            <w:r>
              <w:rPr>
                <w:rFonts w:ascii="Times New Roman" w:hAnsi="Times New Roman"/>
                <w:color w:val="000000"/>
              </w:rPr>
              <w:t>36.6, 37.1</w:t>
            </w:r>
          </w:p>
        </w:tc>
        <w:tc>
          <w:tcPr>
            <w:tcW w:w="22" w:type="dxa"/>
            <w:tcBorders>
              <w:top w:val="nil"/>
              <w:left w:val="nil"/>
              <w:bottom w:val="nil"/>
              <w:right w:val="nil"/>
            </w:tcBorders>
            <w:shd w:val="clear" w:color="auto" w:fill="FFFFFF"/>
          </w:tcPr>
          <w:p w14:paraId="0E3437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4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4D" w14:textId="77777777" w:rsidR="0024092E" w:rsidRDefault="00450581">
            <w:pPr>
              <w:adjustRightInd w:val="0"/>
              <w:jc w:val="center"/>
              <w:rPr>
                <w:rFonts w:ascii="Times New Roman" w:hAnsi="Times New Roman"/>
                <w:color w:val="000000"/>
              </w:rPr>
            </w:pPr>
            <w:r>
              <w:rPr>
                <w:rFonts w:ascii="Times New Roman" w:hAnsi="Times New Roman"/>
                <w:color w:val="000000"/>
              </w:rPr>
              <w:t>-0.07 (0.306)</w:t>
            </w:r>
          </w:p>
        </w:tc>
        <w:tc>
          <w:tcPr>
            <w:tcW w:w="1860" w:type="dxa"/>
            <w:tcBorders>
              <w:top w:val="nil"/>
              <w:left w:val="nil"/>
              <w:bottom w:val="nil"/>
              <w:right w:val="nil"/>
            </w:tcBorders>
            <w:shd w:val="clear" w:color="auto" w:fill="FFFFFF"/>
          </w:tcPr>
          <w:p w14:paraId="0E34374E" w14:textId="77777777" w:rsidR="0024092E" w:rsidRDefault="00450581">
            <w:pPr>
              <w:adjustRightInd w:val="0"/>
              <w:jc w:val="center"/>
              <w:rPr>
                <w:rFonts w:ascii="Times New Roman" w:hAnsi="Times New Roman"/>
                <w:color w:val="000000"/>
              </w:rPr>
            </w:pPr>
            <w:r>
              <w:rPr>
                <w:rFonts w:ascii="Times New Roman" w:hAnsi="Times New Roman"/>
                <w:color w:val="000000"/>
              </w:rPr>
              <w:t>0.00 (-0.40, 0.20)</w:t>
            </w:r>
          </w:p>
        </w:tc>
        <w:tc>
          <w:tcPr>
            <w:tcW w:w="1067" w:type="dxa"/>
            <w:tcBorders>
              <w:top w:val="nil"/>
              <w:left w:val="nil"/>
              <w:bottom w:val="nil"/>
              <w:right w:val="nil"/>
            </w:tcBorders>
            <w:shd w:val="clear" w:color="auto" w:fill="FFFFFF"/>
          </w:tcPr>
          <w:p w14:paraId="0E34374F" w14:textId="77777777" w:rsidR="0024092E" w:rsidRDefault="00450581">
            <w:pPr>
              <w:adjustRightInd w:val="0"/>
              <w:jc w:val="center"/>
              <w:rPr>
                <w:rFonts w:ascii="Times New Roman" w:hAnsi="Times New Roman"/>
                <w:color w:val="000000"/>
              </w:rPr>
            </w:pPr>
            <w:r>
              <w:rPr>
                <w:rFonts w:ascii="Times New Roman" w:hAnsi="Times New Roman"/>
                <w:color w:val="000000"/>
              </w:rPr>
              <w:t>-0.4, 0.2</w:t>
            </w:r>
          </w:p>
        </w:tc>
      </w:tr>
      <w:tr w:rsidR="0024092E" w14:paraId="0E34375D" w14:textId="77777777">
        <w:trPr>
          <w:cantSplit/>
          <w:jc w:val="center"/>
        </w:trPr>
        <w:tc>
          <w:tcPr>
            <w:tcW w:w="1057" w:type="dxa"/>
            <w:tcBorders>
              <w:top w:val="nil"/>
              <w:left w:val="nil"/>
              <w:bottom w:val="nil"/>
              <w:right w:val="nil"/>
            </w:tcBorders>
            <w:shd w:val="clear" w:color="auto" w:fill="FFFFFF"/>
          </w:tcPr>
          <w:p w14:paraId="0E34375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5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53" w14:textId="77777777" w:rsidR="0024092E" w:rsidRDefault="00450581">
            <w:pPr>
              <w:adjustRightInd w:val="0"/>
              <w:rPr>
                <w:rFonts w:ascii="Times New Roman" w:hAnsi="Times New Roman"/>
                <w:color w:val="000000"/>
              </w:rPr>
            </w:pPr>
            <w:r>
              <w:rPr>
                <w:rFonts w:ascii="Times New Roman" w:hAnsi="Times New Roman"/>
                <w:color w:val="000000"/>
              </w:rPr>
              <w:t>C5D1 Predose</w:t>
            </w:r>
          </w:p>
        </w:tc>
        <w:tc>
          <w:tcPr>
            <w:tcW w:w="340" w:type="dxa"/>
            <w:tcBorders>
              <w:top w:val="nil"/>
              <w:left w:val="nil"/>
              <w:bottom w:val="nil"/>
              <w:right w:val="nil"/>
            </w:tcBorders>
            <w:shd w:val="clear" w:color="auto" w:fill="FFFFFF"/>
          </w:tcPr>
          <w:p w14:paraId="0E34375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55" w14:textId="77777777" w:rsidR="0024092E" w:rsidRDefault="00450581">
            <w:pPr>
              <w:adjustRightInd w:val="0"/>
              <w:jc w:val="center"/>
              <w:rPr>
                <w:rFonts w:ascii="Times New Roman" w:hAnsi="Times New Roman"/>
                <w:color w:val="000000"/>
              </w:rPr>
            </w:pPr>
            <w:r>
              <w:rPr>
                <w:rFonts w:ascii="Times New Roman" w:hAnsi="Times New Roman"/>
                <w:color w:val="000000"/>
              </w:rPr>
              <w:t>36.90 (0.300)</w:t>
            </w:r>
          </w:p>
        </w:tc>
        <w:tc>
          <w:tcPr>
            <w:tcW w:w="1860" w:type="dxa"/>
            <w:tcBorders>
              <w:top w:val="nil"/>
              <w:left w:val="nil"/>
              <w:bottom w:val="nil"/>
              <w:right w:val="nil"/>
            </w:tcBorders>
            <w:shd w:val="clear" w:color="auto" w:fill="FFFFFF"/>
          </w:tcPr>
          <w:p w14:paraId="0E343756" w14:textId="77777777" w:rsidR="0024092E" w:rsidRDefault="00450581">
            <w:pPr>
              <w:adjustRightInd w:val="0"/>
              <w:jc w:val="center"/>
              <w:rPr>
                <w:rFonts w:ascii="Times New Roman" w:hAnsi="Times New Roman"/>
                <w:color w:val="000000"/>
              </w:rPr>
            </w:pPr>
            <w:r>
              <w:rPr>
                <w:rFonts w:ascii="Times New Roman" w:hAnsi="Times New Roman"/>
                <w:color w:val="000000"/>
              </w:rPr>
              <w:t>36.90 (36.60, 37.20)</w:t>
            </w:r>
          </w:p>
        </w:tc>
        <w:tc>
          <w:tcPr>
            <w:tcW w:w="1067" w:type="dxa"/>
            <w:tcBorders>
              <w:top w:val="nil"/>
              <w:left w:val="nil"/>
              <w:bottom w:val="nil"/>
              <w:right w:val="nil"/>
            </w:tcBorders>
            <w:shd w:val="clear" w:color="auto" w:fill="FFFFFF"/>
          </w:tcPr>
          <w:p w14:paraId="0E343757" w14:textId="77777777" w:rsidR="0024092E" w:rsidRDefault="00450581">
            <w:pPr>
              <w:adjustRightInd w:val="0"/>
              <w:jc w:val="center"/>
              <w:rPr>
                <w:rFonts w:ascii="Times New Roman" w:hAnsi="Times New Roman"/>
                <w:color w:val="000000"/>
              </w:rPr>
            </w:pPr>
            <w:r>
              <w:rPr>
                <w:rFonts w:ascii="Times New Roman" w:hAnsi="Times New Roman"/>
                <w:color w:val="000000"/>
              </w:rPr>
              <w:t>36.6, 37.2</w:t>
            </w:r>
          </w:p>
        </w:tc>
        <w:tc>
          <w:tcPr>
            <w:tcW w:w="22" w:type="dxa"/>
            <w:tcBorders>
              <w:top w:val="nil"/>
              <w:left w:val="nil"/>
              <w:bottom w:val="nil"/>
              <w:right w:val="nil"/>
            </w:tcBorders>
            <w:shd w:val="clear" w:color="auto" w:fill="FFFFFF"/>
          </w:tcPr>
          <w:p w14:paraId="0E34375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5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5A" w14:textId="77777777" w:rsidR="0024092E" w:rsidRDefault="00450581">
            <w:pPr>
              <w:adjustRightInd w:val="0"/>
              <w:jc w:val="center"/>
              <w:rPr>
                <w:rFonts w:ascii="Times New Roman" w:hAnsi="Times New Roman"/>
                <w:color w:val="000000"/>
              </w:rPr>
            </w:pPr>
            <w:r>
              <w:rPr>
                <w:rFonts w:ascii="Times New Roman" w:hAnsi="Times New Roman"/>
                <w:color w:val="000000"/>
              </w:rPr>
              <w:t>0.07 (0.208)</w:t>
            </w:r>
          </w:p>
        </w:tc>
        <w:tc>
          <w:tcPr>
            <w:tcW w:w="1860" w:type="dxa"/>
            <w:tcBorders>
              <w:top w:val="nil"/>
              <w:left w:val="nil"/>
              <w:bottom w:val="nil"/>
              <w:right w:val="nil"/>
            </w:tcBorders>
            <w:shd w:val="clear" w:color="auto" w:fill="FFFFFF"/>
          </w:tcPr>
          <w:p w14:paraId="0E34375B" w14:textId="77777777" w:rsidR="0024092E" w:rsidRDefault="00450581">
            <w:pPr>
              <w:adjustRightInd w:val="0"/>
              <w:jc w:val="center"/>
              <w:rPr>
                <w:rFonts w:ascii="Times New Roman" w:hAnsi="Times New Roman"/>
                <w:color w:val="000000"/>
              </w:rPr>
            </w:pPr>
            <w:r>
              <w:rPr>
                <w:rFonts w:ascii="Times New Roman" w:hAnsi="Times New Roman"/>
                <w:color w:val="000000"/>
              </w:rPr>
              <w:t>0.00 (-0.10, 0.30)</w:t>
            </w:r>
          </w:p>
        </w:tc>
        <w:tc>
          <w:tcPr>
            <w:tcW w:w="1067" w:type="dxa"/>
            <w:tcBorders>
              <w:top w:val="nil"/>
              <w:left w:val="nil"/>
              <w:bottom w:val="nil"/>
              <w:right w:val="nil"/>
            </w:tcBorders>
            <w:shd w:val="clear" w:color="auto" w:fill="FFFFFF"/>
          </w:tcPr>
          <w:p w14:paraId="0E34375C" w14:textId="77777777" w:rsidR="0024092E" w:rsidRDefault="00450581">
            <w:pPr>
              <w:adjustRightInd w:val="0"/>
              <w:jc w:val="center"/>
              <w:rPr>
                <w:rFonts w:ascii="Times New Roman" w:hAnsi="Times New Roman"/>
                <w:color w:val="000000"/>
              </w:rPr>
            </w:pPr>
            <w:r>
              <w:rPr>
                <w:rFonts w:ascii="Times New Roman" w:hAnsi="Times New Roman"/>
                <w:color w:val="000000"/>
              </w:rPr>
              <w:t>-0.1, 0.3</w:t>
            </w:r>
          </w:p>
        </w:tc>
      </w:tr>
      <w:tr w:rsidR="0024092E" w14:paraId="0E34376A" w14:textId="77777777">
        <w:trPr>
          <w:cantSplit/>
          <w:jc w:val="center"/>
        </w:trPr>
        <w:tc>
          <w:tcPr>
            <w:tcW w:w="1057" w:type="dxa"/>
            <w:tcBorders>
              <w:top w:val="nil"/>
              <w:left w:val="nil"/>
              <w:bottom w:val="nil"/>
              <w:right w:val="nil"/>
            </w:tcBorders>
            <w:shd w:val="clear" w:color="auto" w:fill="FFFFFF"/>
          </w:tcPr>
          <w:p w14:paraId="0E34375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75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760" w14:textId="77777777" w:rsidR="0024092E" w:rsidRDefault="00450581">
            <w:pPr>
              <w:adjustRightInd w:val="0"/>
              <w:rPr>
                <w:rFonts w:ascii="Times New Roman" w:hAnsi="Times New Roman"/>
                <w:color w:val="000000"/>
              </w:rPr>
            </w:pPr>
            <w:r>
              <w:rPr>
                <w:rFonts w:ascii="Times New Roman" w:hAnsi="Times New Roman"/>
                <w:color w:val="000000"/>
              </w:rPr>
              <w:t xml:space="preserve">C5D1 </w:t>
            </w:r>
            <w:proofErr w:type="spellStart"/>
            <w:r>
              <w:rPr>
                <w:rFonts w:ascii="Times New Roman" w:hAnsi="Times New Roman"/>
                <w:color w:val="000000"/>
              </w:rPr>
              <w:t>Postdose</w:t>
            </w:r>
            <w:proofErr w:type="spellEnd"/>
          </w:p>
        </w:tc>
        <w:tc>
          <w:tcPr>
            <w:tcW w:w="340" w:type="dxa"/>
            <w:tcBorders>
              <w:top w:val="nil"/>
              <w:left w:val="nil"/>
              <w:bottom w:val="nil"/>
              <w:right w:val="nil"/>
            </w:tcBorders>
            <w:shd w:val="clear" w:color="auto" w:fill="FFFFFF"/>
          </w:tcPr>
          <w:p w14:paraId="0E34376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62" w14:textId="77777777" w:rsidR="0024092E" w:rsidRDefault="00450581">
            <w:pPr>
              <w:adjustRightInd w:val="0"/>
              <w:jc w:val="center"/>
              <w:rPr>
                <w:rFonts w:ascii="Times New Roman" w:hAnsi="Times New Roman"/>
                <w:color w:val="000000"/>
              </w:rPr>
            </w:pPr>
            <w:r>
              <w:rPr>
                <w:rFonts w:ascii="Times New Roman" w:hAnsi="Times New Roman"/>
                <w:color w:val="000000"/>
              </w:rPr>
              <w:t>36.67 (0.379)</w:t>
            </w:r>
          </w:p>
        </w:tc>
        <w:tc>
          <w:tcPr>
            <w:tcW w:w="1860" w:type="dxa"/>
            <w:tcBorders>
              <w:top w:val="nil"/>
              <w:left w:val="nil"/>
              <w:bottom w:val="nil"/>
              <w:right w:val="nil"/>
            </w:tcBorders>
            <w:shd w:val="clear" w:color="auto" w:fill="FFFFFF"/>
          </w:tcPr>
          <w:p w14:paraId="0E343763" w14:textId="77777777" w:rsidR="0024092E" w:rsidRDefault="00450581">
            <w:pPr>
              <w:adjustRightInd w:val="0"/>
              <w:jc w:val="center"/>
              <w:rPr>
                <w:rFonts w:ascii="Times New Roman" w:hAnsi="Times New Roman"/>
                <w:color w:val="000000"/>
              </w:rPr>
            </w:pPr>
            <w:r>
              <w:rPr>
                <w:rFonts w:ascii="Times New Roman" w:hAnsi="Times New Roman"/>
                <w:color w:val="000000"/>
              </w:rPr>
              <w:t>36.50 (36.40, 37.10)</w:t>
            </w:r>
          </w:p>
        </w:tc>
        <w:tc>
          <w:tcPr>
            <w:tcW w:w="1067" w:type="dxa"/>
            <w:tcBorders>
              <w:top w:val="nil"/>
              <w:left w:val="nil"/>
              <w:bottom w:val="nil"/>
              <w:right w:val="nil"/>
            </w:tcBorders>
            <w:shd w:val="clear" w:color="auto" w:fill="FFFFFF"/>
          </w:tcPr>
          <w:p w14:paraId="0E343764" w14:textId="77777777" w:rsidR="0024092E" w:rsidRDefault="00450581">
            <w:pPr>
              <w:adjustRightInd w:val="0"/>
              <w:jc w:val="center"/>
              <w:rPr>
                <w:rFonts w:ascii="Times New Roman" w:hAnsi="Times New Roman"/>
                <w:color w:val="000000"/>
              </w:rPr>
            </w:pPr>
            <w:r>
              <w:rPr>
                <w:rFonts w:ascii="Times New Roman" w:hAnsi="Times New Roman"/>
                <w:color w:val="000000"/>
              </w:rPr>
              <w:t>36.4, 37.1</w:t>
            </w:r>
          </w:p>
        </w:tc>
        <w:tc>
          <w:tcPr>
            <w:tcW w:w="22" w:type="dxa"/>
            <w:tcBorders>
              <w:top w:val="nil"/>
              <w:left w:val="nil"/>
              <w:bottom w:val="nil"/>
              <w:right w:val="nil"/>
            </w:tcBorders>
            <w:shd w:val="clear" w:color="auto" w:fill="FFFFFF"/>
          </w:tcPr>
          <w:p w14:paraId="0E3437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766"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767" w14:textId="77777777" w:rsidR="0024092E" w:rsidRDefault="00450581">
            <w:pPr>
              <w:adjustRightInd w:val="0"/>
              <w:jc w:val="center"/>
              <w:rPr>
                <w:rFonts w:ascii="Times New Roman" w:hAnsi="Times New Roman"/>
                <w:color w:val="000000"/>
              </w:rPr>
            </w:pPr>
            <w:r>
              <w:rPr>
                <w:rFonts w:ascii="Times New Roman" w:hAnsi="Times New Roman"/>
                <w:color w:val="000000"/>
              </w:rPr>
              <w:t>-0.17 (0.404)</w:t>
            </w:r>
          </w:p>
        </w:tc>
        <w:tc>
          <w:tcPr>
            <w:tcW w:w="1860" w:type="dxa"/>
            <w:tcBorders>
              <w:top w:val="nil"/>
              <w:left w:val="nil"/>
              <w:bottom w:val="nil"/>
              <w:right w:val="nil"/>
            </w:tcBorders>
            <w:shd w:val="clear" w:color="auto" w:fill="FFFFFF"/>
          </w:tcPr>
          <w:p w14:paraId="0E343768" w14:textId="77777777" w:rsidR="0024092E" w:rsidRDefault="00450581">
            <w:pPr>
              <w:adjustRightInd w:val="0"/>
              <w:jc w:val="center"/>
              <w:rPr>
                <w:rFonts w:ascii="Times New Roman" w:hAnsi="Times New Roman"/>
                <w:color w:val="000000"/>
              </w:rPr>
            </w:pPr>
            <w:r>
              <w:rPr>
                <w:rFonts w:ascii="Times New Roman" w:hAnsi="Times New Roman"/>
                <w:color w:val="000000"/>
              </w:rPr>
              <w:t>-0.10 (-0.60, 0.20)</w:t>
            </w:r>
          </w:p>
        </w:tc>
        <w:tc>
          <w:tcPr>
            <w:tcW w:w="1067" w:type="dxa"/>
            <w:tcBorders>
              <w:top w:val="nil"/>
              <w:left w:val="nil"/>
              <w:bottom w:val="nil"/>
              <w:right w:val="nil"/>
            </w:tcBorders>
            <w:shd w:val="clear" w:color="auto" w:fill="FFFFFF"/>
          </w:tcPr>
          <w:p w14:paraId="0E343769" w14:textId="77777777" w:rsidR="0024092E" w:rsidRDefault="00450581">
            <w:pPr>
              <w:adjustRightInd w:val="0"/>
              <w:jc w:val="center"/>
              <w:rPr>
                <w:rFonts w:ascii="Times New Roman" w:hAnsi="Times New Roman"/>
                <w:color w:val="000000"/>
              </w:rPr>
            </w:pPr>
            <w:r>
              <w:rPr>
                <w:rFonts w:ascii="Times New Roman" w:hAnsi="Times New Roman"/>
                <w:color w:val="000000"/>
              </w:rPr>
              <w:t>-0.6, 0.2</w:t>
            </w:r>
          </w:p>
        </w:tc>
      </w:tr>
      <w:tr w:rsidR="0024092E" w14:paraId="0E343777" w14:textId="77777777">
        <w:trPr>
          <w:cantSplit/>
          <w:jc w:val="center"/>
        </w:trPr>
        <w:tc>
          <w:tcPr>
            <w:tcW w:w="1057" w:type="dxa"/>
            <w:tcBorders>
              <w:top w:val="nil"/>
              <w:left w:val="nil"/>
              <w:bottom w:val="single" w:sz="7" w:space="0" w:color="000000"/>
              <w:right w:val="nil"/>
            </w:tcBorders>
            <w:shd w:val="clear" w:color="auto" w:fill="FFFFFF"/>
          </w:tcPr>
          <w:p w14:paraId="0E34376B" w14:textId="77777777" w:rsidR="0024092E" w:rsidRDefault="0024092E">
            <w:pPr>
              <w:adjustRightInd w:val="0"/>
              <w:rPr>
                <w:rFonts w:ascii="Times New Roman" w:hAnsi="Times New Roman"/>
                <w:color w:val="000000"/>
              </w:rPr>
            </w:pPr>
          </w:p>
        </w:tc>
        <w:tc>
          <w:tcPr>
            <w:tcW w:w="1199" w:type="dxa"/>
            <w:tcBorders>
              <w:top w:val="nil"/>
              <w:left w:val="nil"/>
              <w:bottom w:val="single" w:sz="7" w:space="0" w:color="000000"/>
              <w:right w:val="nil"/>
            </w:tcBorders>
            <w:shd w:val="clear" w:color="auto" w:fill="FFFFFF"/>
          </w:tcPr>
          <w:p w14:paraId="0E34376C" w14:textId="77777777" w:rsidR="0024092E" w:rsidRDefault="0024092E">
            <w:pPr>
              <w:adjustRightInd w:val="0"/>
              <w:rPr>
                <w:rFonts w:ascii="Times New Roman" w:hAnsi="Times New Roman"/>
                <w:color w:val="000000"/>
              </w:rPr>
            </w:pPr>
          </w:p>
        </w:tc>
        <w:tc>
          <w:tcPr>
            <w:tcW w:w="935" w:type="dxa"/>
            <w:tcBorders>
              <w:top w:val="nil"/>
              <w:left w:val="nil"/>
              <w:bottom w:val="single" w:sz="7" w:space="0" w:color="000000"/>
              <w:right w:val="nil"/>
            </w:tcBorders>
            <w:shd w:val="clear" w:color="auto" w:fill="FFFFFF"/>
          </w:tcPr>
          <w:p w14:paraId="0E34376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single" w:sz="7" w:space="0" w:color="000000"/>
              <w:right w:val="nil"/>
            </w:tcBorders>
            <w:shd w:val="clear" w:color="auto" w:fill="FFFFFF"/>
          </w:tcPr>
          <w:p w14:paraId="0E34376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single" w:sz="7" w:space="0" w:color="000000"/>
              <w:right w:val="nil"/>
            </w:tcBorders>
            <w:shd w:val="clear" w:color="auto" w:fill="FFFFFF"/>
          </w:tcPr>
          <w:p w14:paraId="0E34376F" w14:textId="77777777" w:rsidR="0024092E" w:rsidRDefault="00450581">
            <w:pPr>
              <w:adjustRightInd w:val="0"/>
              <w:jc w:val="center"/>
              <w:rPr>
                <w:rFonts w:ascii="Times New Roman" w:hAnsi="Times New Roman"/>
                <w:color w:val="000000"/>
              </w:rPr>
            </w:pPr>
            <w:r>
              <w:rPr>
                <w:rFonts w:ascii="Times New Roman" w:hAnsi="Times New Roman"/>
                <w:color w:val="000000"/>
              </w:rPr>
              <w:t>37.30 (NA)</w:t>
            </w:r>
          </w:p>
        </w:tc>
        <w:tc>
          <w:tcPr>
            <w:tcW w:w="1860" w:type="dxa"/>
            <w:tcBorders>
              <w:top w:val="nil"/>
              <w:left w:val="nil"/>
              <w:bottom w:val="single" w:sz="7" w:space="0" w:color="000000"/>
              <w:right w:val="nil"/>
            </w:tcBorders>
            <w:shd w:val="clear" w:color="auto" w:fill="FFFFFF"/>
          </w:tcPr>
          <w:p w14:paraId="0E343770" w14:textId="77777777" w:rsidR="0024092E" w:rsidRDefault="00450581">
            <w:pPr>
              <w:adjustRightInd w:val="0"/>
              <w:jc w:val="center"/>
              <w:rPr>
                <w:rFonts w:ascii="Times New Roman" w:hAnsi="Times New Roman"/>
                <w:color w:val="000000"/>
              </w:rPr>
            </w:pPr>
            <w:r>
              <w:rPr>
                <w:rFonts w:ascii="Times New Roman" w:hAnsi="Times New Roman"/>
                <w:color w:val="000000"/>
              </w:rPr>
              <w:t>37.30 (37.30, 37.30)</w:t>
            </w:r>
          </w:p>
        </w:tc>
        <w:tc>
          <w:tcPr>
            <w:tcW w:w="1067" w:type="dxa"/>
            <w:tcBorders>
              <w:top w:val="nil"/>
              <w:left w:val="nil"/>
              <w:bottom w:val="single" w:sz="7" w:space="0" w:color="000000"/>
              <w:right w:val="nil"/>
            </w:tcBorders>
            <w:shd w:val="clear" w:color="auto" w:fill="FFFFFF"/>
          </w:tcPr>
          <w:p w14:paraId="0E343771" w14:textId="77777777" w:rsidR="0024092E" w:rsidRDefault="00450581">
            <w:pPr>
              <w:adjustRightInd w:val="0"/>
              <w:jc w:val="center"/>
              <w:rPr>
                <w:rFonts w:ascii="Times New Roman" w:hAnsi="Times New Roman"/>
                <w:color w:val="000000"/>
              </w:rPr>
            </w:pPr>
            <w:r>
              <w:rPr>
                <w:rFonts w:ascii="Times New Roman" w:hAnsi="Times New Roman"/>
                <w:color w:val="000000"/>
              </w:rPr>
              <w:t>37.3, 37.3</w:t>
            </w:r>
          </w:p>
        </w:tc>
        <w:tc>
          <w:tcPr>
            <w:tcW w:w="22" w:type="dxa"/>
            <w:tcBorders>
              <w:top w:val="nil"/>
              <w:left w:val="nil"/>
              <w:bottom w:val="single" w:sz="7" w:space="0" w:color="000000"/>
              <w:right w:val="nil"/>
            </w:tcBorders>
            <w:shd w:val="clear" w:color="auto" w:fill="FFFFFF"/>
          </w:tcPr>
          <w:p w14:paraId="0E3437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single" w:sz="7" w:space="0" w:color="000000"/>
              <w:right w:val="nil"/>
            </w:tcBorders>
            <w:shd w:val="clear" w:color="auto" w:fill="FFFFFF"/>
          </w:tcPr>
          <w:p w14:paraId="0E34377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single" w:sz="7" w:space="0" w:color="000000"/>
              <w:right w:val="nil"/>
            </w:tcBorders>
            <w:shd w:val="clear" w:color="auto" w:fill="FFFFFF"/>
          </w:tcPr>
          <w:p w14:paraId="0E343774" w14:textId="77777777" w:rsidR="0024092E" w:rsidRDefault="00450581">
            <w:pPr>
              <w:adjustRightInd w:val="0"/>
              <w:jc w:val="center"/>
              <w:rPr>
                <w:rFonts w:ascii="Times New Roman" w:hAnsi="Times New Roman"/>
                <w:color w:val="000000"/>
              </w:rPr>
            </w:pPr>
            <w:r>
              <w:rPr>
                <w:rFonts w:ascii="Times New Roman" w:hAnsi="Times New Roman"/>
                <w:color w:val="000000"/>
              </w:rPr>
              <w:t>0.80 (NA)</w:t>
            </w:r>
          </w:p>
        </w:tc>
        <w:tc>
          <w:tcPr>
            <w:tcW w:w="1860" w:type="dxa"/>
            <w:tcBorders>
              <w:top w:val="nil"/>
              <w:left w:val="nil"/>
              <w:bottom w:val="single" w:sz="7" w:space="0" w:color="000000"/>
              <w:right w:val="nil"/>
            </w:tcBorders>
            <w:shd w:val="clear" w:color="auto" w:fill="FFFFFF"/>
          </w:tcPr>
          <w:p w14:paraId="0E343775" w14:textId="77777777" w:rsidR="0024092E" w:rsidRDefault="00450581">
            <w:pPr>
              <w:adjustRightInd w:val="0"/>
              <w:jc w:val="center"/>
              <w:rPr>
                <w:rFonts w:ascii="Times New Roman" w:hAnsi="Times New Roman"/>
                <w:color w:val="000000"/>
              </w:rPr>
            </w:pPr>
            <w:r>
              <w:rPr>
                <w:rFonts w:ascii="Times New Roman" w:hAnsi="Times New Roman"/>
                <w:color w:val="000000"/>
              </w:rPr>
              <w:t>0.80 (0.80, 0.80)</w:t>
            </w:r>
          </w:p>
        </w:tc>
        <w:tc>
          <w:tcPr>
            <w:tcW w:w="1067" w:type="dxa"/>
            <w:tcBorders>
              <w:top w:val="nil"/>
              <w:left w:val="nil"/>
              <w:bottom w:val="single" w:sz="7" w:space="0" w:color="000000"/>
              <w:right w:val="nil"/>
            </w:tcBorders>
            <w:shd w:val="clear" w:color="auto" w:fill="FFFFFF"/>
          </w:tcPr>
          <w:p w14:paraId="0E343776" w14:textId="77777777" w:rsidR="0024092E" w:rsidRDefault="00450581">
            <w:pPr>
              <w:adjustRightInd w:val="0"/>
              <w:jc w:val="center"/>
              <w:rPr>
                <w:rFonts w:ascii="Times New Roman" w:hAnsi="Times New Roman"/>
                <w:color w:val="000000"/>
              </w:rPr>
            </w:pPr>
            <w:r>
              <w:rPr>
                <w:rFonts w:ascii="Times New Roman" w:hAnsi="Times New Roman"/>
                <w:color w:val="000000"/>
              </w:rPr>
              <w:t>0.8, 0.8</w:t>
            </w:r>
          </w:p>
        </w:tc>
      </w:tr>
    </w:tbl>
    <w:p w14:paraId="0E34377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4377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377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4377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16.2.9</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377F" w14:textId="77777777">
        <w:trPr>
          <w:cantSplit/>
        </w:trPr>
        <w:tc>
          <w:tcPr>
            <w:tcW w:w="6000" w:type="dxa"/>
            <w:tcBorders>
              <w:top w:val="nil"/>
              <w:left w:val="nil"/>
              <w:bottom w:val="nil"/>
              <w:right w:val="nil"/>
            </w:tcBorders>
          </w:tcPr>
          <w:p w14:paraId="0E34377C" w14:textId="77777777" w:rsidR="0024092E" w:rsidRDefault="00450581">
            <w:pPr>
              <w:adjustRightInd w:val="0"/>
              <w:rPr>
                <w:rFonts w:ascii="Times New Roman" w:hAnsi="Times New Roman"/>
                <w:color w:val="000000"/>
              </w:rPr>
            </w:pPr>
            <w:r>
              <w:rPr>
                <w:rFonts w:ascii="Times New Roman" w:hAnsi="Times New Roman"/>
                <w:color w:val="000000"/>
              </w:rPr>
              <w:t>Program: t-vs-</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377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377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3780" w14:textId="77777777" w:rsidR="0024092E" w:rsidRDefault="0024092E">
      <w:pPr>
        <w:adjustRightInd w:val="0"/>
        <w:spacing w:before="10" w:after="10"/>
        <w:rPr>
          <w:rFonts w:ascii="Times New Roman" w:hAnsi="Times New Roman"/>
          <w:vanish/>
          <w:color w:val="000000"/>
          <w:specVanish/>
        </w:rPr>
      </w:pPr>
    </w:p>
    <w:p w14:paraId="0E343781" w14:textId="77777777" w:rsidR="0024092E" w:rsidRDefault="0024092E">
      <w:pPr>
        <w:adjustRightInd w:val="0"/>
        <w:jc w:val="center"/>
        <w:rPr>
          <w:rFonts w:hint="eastAsia"/>
          <w:sz w:val="24"/>
          <w:szCs w:val="24"/>
        </w:rPr>
        <w:sectPr w:rsidR="0024092E">
          <w:headerReference w:type="default" r:id="rId112"/>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3784" w14:textId="77777777">
        <w:trPr>
          <w:cantSplit/>
        </w:trPr>
        <w:tc>
          <w:tcPr>
            <w:tcW w:w="6000" w:type="dxa"/>
            <w:tcBorders>
              <w:top w:val="nil"/>
              <w:left w:val="nil"/>
              <w:bottom w:val="nil"/>
              <w:right w:val="nil"/>
            </w:tcBorders>
          </w:tcPr>
          <w:p w14:paraId="0E34378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378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3785" w14:textId="77777777" w:rsidR="0024092E" w:rsidRDefault="0024092E">
      <w:pPr>
        <w:adjustRightInd w:val="0"/>
        <w:spacing w:before="10" w:after="10"/>
        <w:rPr>
          <w:rFonts w:ascii="Times New Roman" w:hAnsi="Times New Roman"/>
          <w:b/>
          <w:bCs/>
          <w:color w:val="000000"/>
        </w:rPr>
      </w:pPr>
    </w:p>
    <w:p w14:paraId="0E343786" w14:textId="77777777" w:rsidR="0024092E" w:rsidRDefault="00450581">
      <w:pPr>
        <w:adjustRightInd w:val="0"/>
        <w:spacing w:before="10" w:after="10"/>
        <w:jc w:val="center"/>
        <w:outlineLvl w:val="0"/>
        <w:rPr>
          <w:rFonts w:ascii="Times New Roman" w:hAnsi="Times New Roman"/>
          <w:b/>
          <w:bCs/>
          <w:color w:val="000000"/>
        </w:rPr>
      </w:pPr>
      <w:bookmarkStart w:id="207" w:name="_Toc171427989"/>
      <w:r>
        <w:rPr>
          <w:rFonts w:ascii="Times New Roman" w:hAnsi="Times New Roman"/>
          <w:b/>
          <w:bCs/>
          <w:color w:val="000000"/>
        </w:rPr>
        <w:t>Table 14.3.7.3 Summary of Shifts from Baseline to Last/Worst Post-baseline in ECOG Assessment - Phase II part 2 - CRC (Safety Analysis Set)</w:t>
      </w:r>
      <w:bookmarkEnd w:id="207"/>
    </w:p>
    <w:p w14:paraId="0E343787"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944"/>
        <w:gridCol w:w="1694"/>
        <w:gridCol w:w="1046"/>
        <w:gridCol w:w="1176"/>
        <w:gridCol w:w="1176"/>
        <w:gridCol w:w="1176"/>
        <w:gridCol w:w="22"/>
        <w:gridCol w:w="1176"/>
        <w:gridCol w:w="1176"/>
        <w:gridCol w:w="1176"/>
        <w:gridCol w:w="1176"/>
      </w:tblGrid>
      <w:tr w:rsidR="0024092E" w14:paraId="0E34378A" w14:textId="77777777">
        <w:trPr>
          <w:cantSplit/>
          <w:tblHeader/>
          <w:jc w:val="center"/>
        </w:trPr>
        <w:tc>
          <w:tcPr>
            <w:tcW w:w="4684" w:type="dxa"/>
            <w:gridSpan w:val="3"/>
            <w:tcBorders>
              <w:top w:val="single" w:sz="7" w:space="0" w:color="000000"/>
              <w:left w:val="nil"/>
              <w:bottom w:val="nil"/>
              <w:right w:val="nil"/>
            </w:tcBorders>
            <w:shd w:val="clear" w:color="auto" w:fill="FFFFFF"/>
            <w:vAlign w:val="bottom"/>
          </w:tcPr>
          <w:p w14:paraId="0E343788" w14:textId="77777777" w:rsidR="0024092E" w:rsidRDefault="0024092E">
            <w:pPr>
              <w:adjustRightInd w:val="0"/>
              <w:jc w:val="center"/>
              <w:rPr>
                <w:rFonts w:ascii="Times New Roman" w:hAnsi="Times New Roman"/>
                <w:color w:val="000000"/>
              </w:rPr>
            </w:pPr>
            <w:bookmarkStart w:id="208" w:name="IDX101"/>
            <w:bookmarkEnd w:id="208"/>
          </w:p>
        </w:tc>
        <w:tc>
          <w:tcPr>
            <w:tcW w:w="8254" w:type="dxa"/>
            <w:gridSpan w:val="8"/>
            <w:tcBorders>
              <w:top w:val="single" w:sz="7" w:space="0" w:color="000000"/>
              <w:left w:val="nil"/>
              <w:bottom w:val="nil"/>
              <w:right w:val="nil"/>
            </w:tcBorders>
            <w:shd w:val="clear" w:color="auto" w:fill="FFFFFF"/>
            <w:vAlign w:val="bottom"/>
          </w:tcPr>
          <w:p w14:paraId="0E343789"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3796" w14:textId="77777777">
        <w:trPr>
          <w:cantSplit/>
          <w:tblHeader/>
          <w:jc w:val="center"/>
        </w:trPr>
        <w:tc>
          <w:tcPr>
            <w:tcW w:w="1944" w:type="dxa"/>
            <w:tcBorders>
              <w:top w:val="nil"/>
              <w:left w:val="nil"/>
              <w:bottom w:val="single" w:sz="4" w:space="0" w:color="000000"/>
              <w:right w:val="nil"/>
            </w:tcBorders>
            <w:shd w:val="clear" w:color="auto" w:fill="FFFFFF"/>
            <w:vAlign w:val="bottom"/>
          </w:tcPr>
          <w:p w14:paraId="0E34378B"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694" w:type="dxa"/>
            <w:tcBorders>
              <w:top w:val="nil"/>
              <w:left w:val="nil"/>
              <w:bottom w:val="single" w:sz="4" w:space="0" w:color="000000"/>
              <w:right w:val="nil"/>
            </w:tcBorders>
            <w:shd w:val="clear" w:color="auto" w:fill="FFFFFF"/>
            <w:vAlign w:val="bottom"/>
          </w:tcPr>
          <w:p w14:paraId="0E34378C"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046" w:type="dxa"/>
            <w:tcBorders>
              <w:top w:val="nil"/>
              <w:left w:val="nil"/>
              <w:bottom w:val="single" w:sz="4" w:space="0" w:color="000000"/>
              <w:right w:val="nil"/>
            </w:tcBorders>
            <w:shd w:val="clear" w:color="auto" w:fill="FFFFFF"/>
            <w:vAlign w:val="bottom"/>
          </w:tcPr>
          <w:p w14:paraId="0E34378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176" w:type="dxa"/>
            <w:tcBorders>
              <w:top w:val="nil"/>
              <w:left w:val="nil"/>
              <w:bottom w:val="single" w:sz="4" w:space="0" w:color="000000"/>
              <w:right w:val="nil"/>
            </w:tcBorders>
            <w:shd w:val="clear" w:color="auto" w:fill="FFFFFF"/>
            <w:vAlign w:val="bottom"/>
          </w:tcPr>
          <w:p w14:paraId="0E3437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single" w:sz="4" w:space="0" w:color="000000"/>
              <w:right w:val="nil"/>
            </w:tcBorders>
            <w:shd w:val="clear" w:color="auto" w:fill="FFFFFF"/>
            <w:vAlign w:val="bottom"/>
          </w:tcPr>
          <w:p w14:paraId="0E34378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176" w:type="dxa"/>
            <w:tcBorders>
              <w:top w:val="nil"/>
              <w:left w:val="nil"/>
              <w:bottom w:val="single" w:sz="4" w:space="0" w:color="000000"/>
              <w:right w:val="nil"/>
            </w:tcBorders>
            <w:shd w:val="clear" w:color="auto" w:fill="FFFFFF"/>
            <w:vAlign w:val="bottom"/>
          </w:tcPr>
          <w:p w14:paraId="0E34379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22" w:type="dxa"/>
            <w:tcBorders>
              <w:top w:val="nil"/>
              <w:left w:val="nil"/>
              <w:bottom w:val="single" w:sz="4" w:space="0" w:color="000000"/>
              <w:right w:val="nil"/>
            </w:tcBorders>
            <w:shd w:val="clear" w:color="auto" w:fill="FFFFFF"/>
            <w:vAlign w:val="bottom"/>
          </w:tcPr>
          <w:p w14:paraId="0E343791" w14:textId="77777777" w:rsidR="0024092E" w:rsidRDefault="0024092E">
            <w:pPr>
              <w:adjustRightInd w:val="0"/>
              <w:jc w:val="center"/>
              <w:rPr>
                <w:rFonts w:ascii="Times New Roman" w:hAnsi="Times New Roman"/>
                <w:color w:val="000000"/>
              </w:rPr>
            </w:pPr>
          </w:p>
        </w:tc>
        <w:tc>
          <w:tcPr>
            <w:tcW w:w="1176" w:type="dxa"/>
            <w:tcBorders>
              <w:top w:val="nil"/>
              <w:left w:val="nil"/>
              <w:bottom w:val="single" w:sz="4" w:space="0" w:color="000000"/>
              <w:right w:val="nil"/>
            </w:tcBorders>
            <w:shd w:val="clear" w:color="auto" w:fill="FFFFFF"/>
            <w:vAlign w:val="bottom"/>
          </w:tcPr>
          <w:p w14:paraId="0E34379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176" w:type="dxa"/>
            <w:tcBorders>
              <w:top w:val="nil"/>
              <w:left w:val="nil"/>
              <w:bottom w:val="single" w:sz="4" w:space="0" w:color="000000"/>
              <w:right w:val="nil"/>
            </w:tcBorders>
            <w:shd w:val="clear" w:color="auto" w:fill="FFFFFF"/>
            <w:vAlign w:val="bottom"/>
          </w:tcPr>
          <w:p w14:paraId="0E34379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176" w:type="dxa"/>
            <w:tcBorders>
              <w:top w:val="nil"/>
              <w:left w:val="nil"/>
              <w:bottom w:val="single" w:sz="4" w:space="0" w:color="000000"/>
              <w:right w:val="nil"/>
            </w:tcBorders>
            <w:shd w:val="clear" w:color="auto" w:fill="FFFFFF"/>
            <w:vAlign w:val="bottom"/>
          </w:tcPr>
          <w:p w14:paraId="0E343794"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176" w:type="dxa"/>
            <w:tcBorders>
              <w:top w:val="nil"/>
              <w:left w:val="nil"/>
              <w:bottom w:val="single" w:sz="4" w:space="0" w:color="000000"/>
              <w:right w:val="nil"/>
            </w:tcBorders>
            <w:shd w:val="clear" w:color="auto" w:fill="FFFFFF"/>
            <w:vAlign w:val="bottom"/>
          </w:tcPr>
          <w:p w14:paraId="0E343795"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37A2" w14:textId="77777777">
        <w:trPr>
          <w:cantSplit/>
          <w:jc w:val="center"/>
        </w:trPr>
        <w:tc>
          <w:tcPr>
            <w:tcW w:w="1944" w:type="dxa"/>
            <w:tcBorders>
              <w:top w:val="nil"/>
              <w:left w:val="nil"/>
              <w:bottom w:val="nil"/>
              <w:right w:val="nil"/>
            </w:tcBorders>
            <w:shd w:val="clear" w:color="auto" w:fill="FFFFFF"/>
          </w:tcPr>
          <w:p w14:paraId="0E343797"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3798"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046" w:type="dxa"/>
            <w:tcBorders>
              <w:top w:val="nil"/>
              <w:left w:val="nil"/>
              <w:bottom w:val="nil"/>
              <w:right w:val="nil"/>
            </w:tcBorders>
            <w:shd w:val="clear" w:color="auto" w:fill="FFFFFF"/>
          </w:tcPr>
          <w:p w14:paraId="0E343799"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1176" w:type="dxa"/>
            <w:tcBorders>
              <w:top w:val="nil"/>
              <w:left w:val="nil"/>
              <w:bottom w:val="nil"/>
              <w:right w:val="nil"/>
            </w:tcBorders>
            <w:shd w:val="clear" w:color="auto" w:fill="FFFFFF"/>
          </w:tcPr>
          <w:p w14:paraId="0E3437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9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9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A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AE" w14:textId="77777777">
        <w:trPr>
          <w:cantSplit/>
          <w:jc w:val="center"/>
        </w:trPr>
        <w:tc>
          <w:tcPr>
            <w:tcW w:w="1944" w:type="dxa"/>
            <w:tcBorders>
              <w:top w:val="nil"/>
              <w:left w:val="nil"/>
              <w:bottom w:val="nil"/>
              <w:right w:val="nil"/>
            </w:tcBorders>
            <w:shd w:val="clear" w:color="auto" w:fill="FFFFFF"/>
          </w:tcPr>
          <w:p w14:paraId="0E3437A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37A4" w14:textId="77777777" w:rsidR="0024092E" w:rsidRDefault="0024092E">
            <w:pPr>
              <w:adjustRightInd w:val="0"/>
              <w:rPr>
                <w:rFonts w:ascii="Times New Roman" w:hAnsi="Times New Roman"/>
                <w:color w:val="000000"/>
              </w:rPr>
            </w:pPr>
          </w:p>
        </w:tc>
        <w:tc>
          <w:tcPr>
            <w:tcW w:w="1046" w:type="dxa"/>
            <w:tcBorders>
              <w:top w:val="nil"/>
              <w:left w:val="nil"/>
              <w:bottom w:val="nil"/>
              <w:right w:val="nil"/>
            </w:tcBorders>
            <w:shd w:val="clear" w:color="auto" w:fill="FFFFFF"/>
          </w:tcPr>
          <w:p w14:paraId="0E3437A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176" w:type="dxa"/>
            <w:tcBorders>
              <w:top w:val="nil"/>
              <w:left w:val="nil"/>
              <w:bottom w:val="nil"/>
              <w:right w:val="nil"/>
            </w:tcBorders>
            <w:shd w:val="clear" w:color="auto" w:fill="FFFFFF"/>
          </w:tcPr>
          <w:p w14:paraId="0E3437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A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A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A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B0" w14:textId="77777777">
        <w:trPr>
          <w:cantSplit/>
          <w:jc w:val="center"/>
        </w:trPr>
        <w:tc>
          <w:tcPr>
            <w:tcW w:w="12938" w:type="dxa"/>
            <w:gridSpan w:val="11"/>
            <w:tcBorders>
              <w:top w:val="nil"/>
              <w:left w:val="nil"/>
              <w:bottom w:val="nil"/>
              <w:right w:val="nil"/>
            </w:tcBorders>
            <w:shd w:val="clear" w:color="auto" w:fill="FFFFFF"/>
          </w:tcPr>
          <w:p w14:paraId="0E3437A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7BC" w14:textId="77777777">
        <w:trPr>
          <w:cantSplit/>
          <w:jc w:val="center"/>
        </w:trPr>
        <w:tc>
          <w:tcPr>
            <w:tcW w:w="1944" w:type="dxa"/>
            <w:tcBorders>
              <w:top w:val="nil"/>
              <w:left w:val="nil"/>
              <w:bottom w:val="nil"/>
              <w:right w:val="nil"/>
            </w:tcBorders>
            <w:shd w:val="clear" w:color="auto" w:fill="FFFFFF"/>
          </w:tcPr>
          <w:p w14:paraId="0E3437B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37B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046" w:type="dxa"/>
            <w:tcBorders>
              <w:top w:val="nil"/>
              <w:left w:val="nil"/>
              <w:bottom w:val="nil"/>
              <w:right w:val="nil"/>
            </w:tcBorders>
            <w:shd w:val="clear" w:color="auto" w:fill="FFFFFF"/>
          </w:tcPr>
          <w:p w14:paraId="0E3437B3"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1176" w:type="dxa"/>
            <w:tcBorders>
              <w:top w:val="nil"/>
              <w:left w:val="nil"/>
              <w:bottom w:val="nil"/>
              <w:right w:val="nil"/>
            </w:tcBorders>
            <w:shd w:val="clear" w:color="auto" w:fill="FFFFFF"/>
          </w:tcPr>
          <w:p w14:paraId="0E343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B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B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B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C8" w14:textId="77777777">
        <w:trPr>
          <w:cantSplit/>
          <w:jc w:val="center"/>
        </w:trPr>
        <w:tc>
          <w:tcPr>
            <w:tcW w:w="1944" w:type="dxa"/>
            <w:tcBorders>
              <w:top w:val="nil"/>
              <w:left w:val="nil"/>
              <w:bottom w:val="nil"/>
              <w:right w:val="nil"/>
            </w:tcBorders>
            <w:shd w:val="clear" w:color="auto" w:fill="FFFFFF"/>
          </w:tcPr>
          <w:p w14:paraId="0E3437B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37BE" w14:textId="77777777" w:rsidR="0024092E" w:rsidRDefault="0024092E">
            <w:pPr>
              <w:adjustRightInd w:val="0"/>
              <w:rPr>
                <w:rFonts w:ascii="Times New Roman" w:hAnsi="Times New Roman"/>
                <w:color w:val="000000"/>
              </w:rPr>
            </w:pPr>
          </w:p>
        </w:tc>
        <w:tc>
          <w:tcPr>
            <w:tcW w:w="1046" w:type="dxa"/>
            <w:tcBorders>
              <w:top w:val="nil"/>
              <w:left w:val="nil"/>
              <w:bottom w:val="nil"/>
              <w:right w:val="nil"/>
            </w:tcBorders>
            <w:shd w:val="clear" w:color="auto" w:fill="FFFFFF"/>
          </w:tcPr>
          <w:p w14:paraId="0E3437B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176" w:type="dxa"/>
            <w:tcBorders>
              <w:top w:val="nil"/>
              <w:left w:val="nil"/>
              <w:bottom w:val="nil"/>
              <w:right w:val="nil"/>
            </w:tcBorders>
            <w:shd w:val="clear" w:color="auto" w:fill="FFFFFF"/>
          </w:tcPr>
          <w:p w14:paraId="0E3437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C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C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C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C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CA" w14:textId="77777777">
        <w:trPr>
          <w:cantSplit/>
          <w:jc w:val="center"/>
        </w:trPr>
        <w:tc>
          <w:tcPr>
            <w:tcW w:w="12938" w:type="dxa"/>
            <w:gridSpan w:val="11"/>
            <w:tcBorders>
              <w:top w:val="nil"/>
              <w:left w:val="nil"/>
              <w:bottom w:val="nil"/>
              <w:right w:val="nil"/>
            </w:tcBorders>
            <w:shd w:val="clear" w:color="auto" w:fill="FFFFFF"/>
          </w:tcPr>
          <w:p w14:paraId="0E3437C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7D6" w14:textId="77777777">
        <w:trPr>
          <w:cantSplit/>
          <w:jc w:val="center"/>
        </w:trPr>
        <w:tc>
          <w:tcPr>
            <w:tcW w:w="1944" w:type="dxa"/>
            <w:tcBorders>
              <w:top w:val="nil"/>
              <w:left w:val="nil"/>
              <w:bottom w:val="nil"/>
              <w:right w:val="nil"/>
            </w:tcBorders>
            <w:shd w:val="clear" w:color="auto" w:fill="FFFFFF"/>
          </w:tcPr>
          <w:p w14:paraId="0E3437CB"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37CC"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046" w:type="dxa"/>
            <w:tcBorders>
              <w:top w:val="nil"/>
              <w:left w:val="nil"/>
              <w:bottom w:val="nil"/>
              <w:right w:val="nil"/>
            </w:tcBorders>
            <w:shd w:val="clear" w:color="auto" w:fill="FFFFFF"/>
          </w:tcPr>
          <w:p w14:paraId="0E3437CD"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1176" w:type="dxa"/>
            <w:tcBorders>
              <w:top w:val="nil"/>
              <w:left w:val="nil"/>
              <w:bottom w:val="nil"/>
              <w:right w:val="nil"/>
            </w:tcBorders>
            <w:shd w:val="clear" w:color="auto" w:fill="FFFFFF"/>
          </w:tcPr>
          <w:p w14:paraId="0E343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D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D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E2" w14:textId="77777777">
        <w:trPr>
          <w:cantSplit/>
          <w:jc w:val="center"/>
        </w:trPr>
        <w:tc>
          <w:tcPr>
            <w:tcW w:w="1944" w:type="dxa"/>
            <w:tcBorders>
              <w:top w:val="nil"/>
              <w:left w:val="nil"/>
              <w:bottom w:val="nil"/>
              <w:right w:val="nil"/>
            </w:tcBorders>
            <w:shd w:val="clear" w:color="auto" w:fill="FFFFFF"/>
          </w:tcPr>
          <w:p w14:paraId="0E3437D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37D8" w14:textId="77777777" w:rsidR="0024092E" w:rsidRDefault="0024092E">
            <w:pPr>
              <w:adjustRightInd w:val="0"/>
              <w:rPr>
                <w:rFonts w:ascii="Times New Roman" w:hAnsi="Times New Roman"/>
                <w:color w:val="000000"/>
              </w:rPr>
            </w:pPr>
          </w:p>
        </w:tc>
        <w:tc>
          <w:tcPr>
            <w:tcW w:w="1046" w:type="dxa"/>
            <w:tcBorders>
              <w:top w:val="nil"/>
              <w:left w:val="nil"/>
              <w:bottom w:val="nil"/>
              <w:right w:val="nil"/>
            </w:tcBorders>
            <w:shd w:val="clear" w:color="auto" w:fill="FFFFFF"/>
          </w:tcPr>
          <w:p w14:paraId="0E3437D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176" w:type="dxa"/>
            <w:tcBorders>
              <w:top w:val="nil"/>
              <w:left w:val="nil"/>
              <w:bottom w:val="nil"/>
              <w:right w:val="nil"/>
            </w:tcBorders>
            <w:shd w:val="clear" w:color="auto" w:fill="FFFFFF"/>
          </w:tcPr>
          <w:p w14:paraId="0E343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D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D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E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E4" w14:textId="77777777">
        <w:trPr>
          <w:cantSplit/>
          <w:jc w:val="center"/>
        </w:trPr>
        <w:tc>
          <w:tcPr>
            <w:tcW w:w="12938" w:type="dxa"/>
            <w:gridSpan w:val="11"/>
            <w:tcBorders>
              <w:top w:val="nil"/>
              <w:left w:val="nil"/>
              <w:bottom w:val="nil"/>
              <w:right w:val="nil"/>
            </w:tcBorders>
            <w:shd w:val="clear" w:color="auto" w:fill="FFFFFF"/>
          </w:tcPr>
          <w:p w14:paraId="0E3437E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7F0" w14:textId="77777777">
        <w:trPr>
          <w:cantSplit/>
          <w:jc w:val="center"/>
        </w:trPr>
        <w:tc>
          <w:tcPr>
            <w:tcW w:w="1944" w:type="dxa"/>
            <w:tcBorders>
              <w:top w:val="nil"/>
              <w:left w:val="nil"/>
              <w:bottom w:val="nil"/>
              <w:right w:val="nil"/>
            </w:tcBorders>
            <w:shd w:val="clear" w:color="auto" w:fill="FFFFFF"/>
          </w:tcPr>
          <w:p w14:paraId="0E3437E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37E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046" w:type="dxa"/>
            <w:tcBorders>
              <w:top w:val="nil"/>
              <w:left w:val="nil"/>
              <w:bottom w:val="nil"/>
              <w:right w:val="nil"/>
            </w:tcBorders>
            <w:shd w:val="clear" w:color="auto" w:fill="FFFFFF"/>
          </w:tcPr>
          <w:p w14:paraId="0E3437E7" w14:textId="77777777" w:rsidR="0024092E" w:rsidRDefault="00450581">
            <w:pPr>
              <w:adjustRightInd w:val="0"/>
              <w:rPr>
                <w:rFonts w:ascii="Times New Roman" w:hAnsi="Times New Roman"/>
                <w:color w:val="000000"/>
              </w:rPr>
            </w:pPr>
            <w:r>
              <w:rPr>
                <w:rFonts w:ascii="Times New Roman" w:hAnsi="Times New Roman"/>
                <w:color w:val="000000"/>
              </w:rPr>
              <w:t>1</w:t>
            </w:r>
          </w:p>
        </w:tc>
        <w:tc>
          <w:tcPr>
            <w:tcW w:w="1176" w:type="dxa"/>
            <w:tcBorders>
              <w:top w:val="nil"/>
              <w:left w:val="nil"/>
              <w:bottom w:val="nil"/>
              <w:right w:val="nil"/>
            </w:tcBorders>
            <w:shd w:val="clear" w:color="auto" w:fill="FFFFFF"/>
          </w:tcPr>
          <w:p w14:paraId="0E343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E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nil"/>
              <w:right w:val="nil"/>
            </w:tcBorders>
            <w:shd w:val="clear" w:color="auto" w:fill="FFFFFF"/>
          </w:tcPr>
          <w:p w14:paraId="0E3437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37E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nil"/>
              <w:right w:val="nil"/>
            </w:tcBorders>
            <w:shd w:val="clear" w:color="auto" w:fill="FFFFFF"/>
          </w:tcPr>
          <w:p w14:paraId="0E3437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nil"/>
              <w:right w:val="nil"/>
            </w:tcBorders>
            <w:shd w:val="clear" w:color="auto" w:fill="FFFFFF"/>
          </w:tcPr>
          <w:p w14:paraId="0E3437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nil"/>
              <w:right w:val="nil"/>
            </w:tcBorders>
            <w:shd w:val="clear" w:color="auto" w:fill="FFFFFF"/>
          </w:tcPr>
          <w:p w14:paraId="0E3437E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7FC" w14:textId="77777777">
        <w:trPr>
          <w:cantSplit/>
          <w:jc w:val="center"/>
        </w:trPr>
        <w:tc>
          <w:tcPr>
            <w:tcW w:w="1944" w:type="dxa"/>
            <w:tcBorders>
              <w:top w:val="nil"/>
              <w:left w:val="nil"/>
              <w:bottom w:val="single" w:sz="7" w:space="0" w:color="000000"/>
              <w:right w:val="nil"/>
            </w:tcBorders>
            <w:shd w:val="clear" w:color="auto" w:fill="FFFFFF"/>
          </w:tcPr>
          <w:p w14:paraId="0E3437F1" w14:textId="77777777" w:rsidR="0024092E" w:rsidRDefault="0024092E">
            <w:pPr>
              <w:adjustRightInd w:val="0"/>
              <w:rPr>
                <w:rFonts w:ascii="Times New Roman" w:hAnsi="Times New Roman"/>
                <w:color w:val="000000"/>
              </w:rPr>
            </w:pPr>
          </w:p>
        </w:tc>
        <w:tc>
          <w:tcPr>
            <w:tcW w:w="1694" w:type="dxa"/>
            <w:tcBorders>
              <w:top w:val="nil"/>
              <w:left w:val="nil"/>
              <w:bottom w:val="single" w:sz="7" w:space="0" w:color="000000"/>
              <w:right w:val="nil"/>
            </w:tcBorders>
            <w:shd w:val="clear" w:color="auto" w:fill="FFFFFF"/>
          </w:tcPr>
          <w:p w14:paraId="0E3437F2" w14:textId="77777777" w:rsidR="0024092E" w:rsidRDefault="0024092E">
            <w:pPr>
              <w:adjustRightInd w:val="0"/>
              <w:rPr>
                <w:rFonts w:ascii="Times New Roman" w:hAnsi="Times New Roman"/>
                <w:color w:val="000000"/>
              </w:rPr>
            </w:pPr>
          </w:p>
        </w:tc>
        <w:tc>
          <w:tcPr>
            <w:tcW w:w="1046" w:type="dxa"/>
            <w:tcBorders>
              <w:top w:val="nil"/>
              <w:left w:val="nil"/>
              <w:bottom w:val="single" w:sz="7" w:space="0" w:color="000000"/>
              <w:right w:val="nil"/>
            </w:tcBorders>
            <w:shd w:val="clear" w:color="auto" w:fill="FFFFFF"/>
          </w:tcPr>
          <w:p w14:paraId="0E3437F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176" w:type="dxa"/>
            <w:tcBorders>
              <w:top w:val="nil"/>
              <w:left w:val="nil"/>
              <w:bottom w:val="single" w:sz="7" w:space="0" w:color="000000"/>
              <w:right w:val="nil"/>
            </w:tcBorders>
            <w:shd w:val="clear" w:color="auto" w:fill="FFFFFF"/>
          </w:tcPr>
          <w:p w14:paraId="0E3437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single" w:sz="7" w:space="0" w:color="000000"/>
              <w:right w:val="nil"/>
            </w:tcBorders>
            <w:shd w:val="clear" w:color="auto" w:fill="FFFFFF"/>
          </w:tcPr>
          <w:p w14:paraId="0E3437F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176" w:type="dxa"/>
            <w:tcBorders>
              <w:top w:val="nil"/>
              <w:left w:val="nil"/>
              <w:bottom w:val="single" w:sz="7" w:space="0" w:color="000000"/>
              <w:right w:val="nil"/>
            </w:tcBorders>
            <w:shd w:val="clear" w:color="auto" w:fill="FFFFFF"/>
          </w:tcPr>
          <w:p w14:paraId="0E3437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single" w:sz="7" w:space="0" w:color="000000"/>
              <w:right w:val="nil"/>
            </w:tcBorders>
            <w:shd w:val="clear" w:color="auto" w:fill="FFFFFF"/>
          </w:tcPr>
          <w:p w14:paraId="0E3437F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176" w:type="dxa"/>
            <w:tcBorders>
              <w:top w:val="nil"/>
              <w:left w:val="nil"/>
              <w:bottom w:val="single" w:sz="7" w:space="0" w:color="000000"/>
              <w:right w:val="nil"/>
            </w:tcBorders>
            <w:shd w:val="clear" w:color="auto" w:fill="FFFFFF"/>
          </w:tcPr>
          <w:p w14:paraId="0E3437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single" w:sz="7" w:space="0" w:color="000000"/>
              <w:right w:val="nil"/>
            </w:tcBorders>
            <w:shd w:val="clear" w:color="auto" w:fill="FFFFFF"/>
          </w:tcPr>
          <w:p w14:paraId="0E3437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176" w:type="dxa"/>
            <w:tcBorders>
              <w:top w:val="nil"/>
              <w:left w:val="nil"/>
              <w:bottom w:val="single" w:sz="7" w:space="0" w:color="000000"/>
              <w:right w:val="nil"/>
            </w:tcBorders>
            <w:shd w:val="clear" w:color="auto" w:fill="FFFFFF"/>
          </w:tcPr>
          <w:p w14:paraId="0E3437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176" w:type="dxa"/>
            <w:tcBorders>
              <w:top w:val="nil"/>
              <w:left w:val="nil"/>
              <w:bottom w:val="single" w:sz="7" w:space="0" w:color="000000"/>
              <w:right w:val="nil"/>
            </w:tcBorders>
            <w:shd w:val="clear" w:color="auto" w:fill="FFFFFF"/>
          </w:tcPr>
          <w:p w14:paraId="0E3437F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37F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37F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ECOG at all post-baseline visits, including any scheduled, unscheduled, EOT/early withdraw from the study and safety follow-up.</w:t>
      </w:r>
    </w:p>
    <w:p w14:paraId="0E3437F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ECOG at all post-baseline visits, including any scheduled, unscheduled, EOT/early withdraw from the study and safety follow-up.</w:t>
      </w:r>
    </w:p>
    <w:p w14:paraId="0E34380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380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16.2.10</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3805" w14:textId="77777777">
        <w:trPr>
          <w:cantSplit/>
        </w:trPr>
        <w:tc>
          <w:tcPr>
            <w:tcW w:w="6000" w:type="dxa"/>
            <w:tcBorders>
              <w:top w:val="nil"/>
              <w:left w:val="nil"/>
              <w:bottom w:val="nil"/>
              <w:right w:val="nil"/>
            </w:tcBorders>
          </w:tcPr>
          <w:p w14:paraId="0E343802"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rs</w:t>
            </w:r>
            <w:proofErr w:type="spellEnd"/>
            <w:r>
              <w:rPr>
                <w:rFonts w:ascii="Times New Roman" w:hAnsi="Times New Roman"/>
                <w:color w:val="000000"/>
              </w:rPr>
              <w:t>-</w:t>
            </w:r>
            <w:proofErr w:type="spellStart"/>
            <w:r>
              <w:rPr>
                <w:rFonts w:ascii="Times New Roman" w:hAnsi="Times New Roman"/>
                <w:color w:val="000000"/>
              </w:rPr>
              <w:t>ecog-shift.sas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3803"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3804"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3806" w14:textId="77777777" w:rsidR="0024092E" w:rsidRDefault="0024092E">
      <w:pPr>
        <w:adjustRightInd w:val="0"/>
        <w:spacing w:before="10" w:after="10"/>
        <w:rPr>
          <w:rFonts w:ascii="Times New Roman" w:hAnsi="Times New Roman"/>
          <w:vanish/>
          <w:color w:val="000000"/>
          <w:specVanish/>
        </w:rPr>
      </w:pPr>
    </w:p>
    <w:p w14:paraId="0E343807" w14:textId="77777777" w:rsidR="0024092E" w:rsidRDefault="0024092E">
      <w:pPr>
        <w:adjustRightInd w:val="0"/>
        <w:jc w:val="center"/>
        <w:rPr>
          <w:rFonts w:hint="eastAsia"/>
          <w:sz w:val="24"/>
          <w:szCs w:val="24"/>
        </w:rPr>
        <w:sectPr w:rsidR="0024092E">
          <w:headerReference w:type="default" r:id="rId113"/>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380A" w14:textId="77777777">
        <w:trPr>
          <w:cantSplit/>
        </w:trPr>
        <w:tc>
          <w:tcPr>
            <w:tcW w:w="6000" w:type="dxa"/>
            <w:tcBorders>
              <w:top w:val="nil"/>
              <w:left w:val="nil"/>
              <w:bottom w:val="nil"/>
              <w:right w:val="nil"/>
            </w:tcBorders>
          </w:tcPr>
          <w:p w14:paraId="0E343808"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3809"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380B" w14:textId="77777777" w:rsidR="0024092E" w:rsidRDefault="0024092E">
      <w:pPr>
        <w:adjustRightInd w:val="0"/>
        <w:spacing w:before="10" w:after="10"/>
        <w:rPr>
          <w:rFonts w:ascii="Times New Roman" w:hAnsi="Times New Roman"/>
          <w:b/>
          <w:bCs/>
          <w:color w:val="000000"/>
        </w:rPr>
      </w:pPr>
    </w:p>
    <w:p w14:paraId="0E34380C" w14:textId="77777777" w:rsidR="0024092E" w:rsidRDefault="00450581">
      <w:pPr>
        <w:adjustRightInd w:val="0"/>
        <w:spacing w:before="10" w:after="10"/>
        <w:jc w:val="center"/>
        <w:outlineLvl w:val="0"/>
        <w:rPr>
          <w:rFonts w:ascii="Times New Roman" w:hAnsi="Times New Roman"/>
          <w:b/>
          <w:bCs/>
          <w:color w:val="000000"/>
        </w:rPr>
      </w:pPr>
      <w:bookmarkStart w:id="209" w:name="_Toc171427990"/>
      <w:r>
        <w:rPr>
          <w:rFonts w:ascii="Times New Roman" w:hAnsi="Times New Roman"/>
          <w:b/>
          <w:bCs/>
          <w:color w:val="000000"/>
        </w:rPr>
        <w:t>Table 14.3.8.1.3 Summary of 12-Lead ECG Parameters - Phase II part 2 - CRC (Safety Analysis Set)</w:t>
      </w:r>
      <w:bookmarkEnd w:id="209"/>
    </w:p>
    <w:p w14:paraId="0E34380D"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57"/>
        <w:gridCol w:w="1199"/>
        <w:gridCol w:w="935"/>
        <w:gridCol w:w="340"/>
        <w:gridCol w:w="1596"/>
        <w:gridCol w:w="1860"/>
        <w:gridCol w:w="1067"/>
        <w:gridCol w:w="22"/>
        <w:gridCol w:w="340"/>
        <w:gridCol w:w="1596"/>
        <w:gridCol w:w="1860"/>
        <w:gridCol w:w="1067"/>
      </w:tblGrid>
      <w:tr w:rsidR="0024092E" w14:paraId="0E343812" w14:textId="77777777">
        <w:trPr>
          <w:cantSplit/>
          <w:tblHeader/>
          <w:jc w:val="center"/>
        </w:trPr>
        <w:tc>
          <w:tcPr>
            <w:tcW w:w="3191" w:type="dxa"/>
            <w:gridSpan w:val="3"/>
            <w:tcBorders>
              <w:top w:val="single" w:sz="7" w:space="0" w:color="000000"/>
              <w:left w:val="nil"/>
              <w:bottom w:val="nil"/>
              <w:right w:val="nil"/>
            </w:tcBorders>
            <w:shd w:val="clear" w:color="auto" w:fill="FFFFFF"/>
            <w:vAlign w:val="bottom"/>
          </w:tcPr>
          <w:p w14:paraId="0E34380E" w14:textId="77777777" w:rsidR="0024092E" w:rsidRDefault="0024092E">
            <w:pPr>
              <w:adjustRightInd w:val="0"/>
              <w:jc w:val="center"/>
              <w:rPr>
                <w:rFonts w:ascii="Times New Roman" w:hAnsi="Times New Roman"/>
                <w:color w:val="000000"/>
              </w:rPr>
            </w:pPr>
            <w:bookmarkStart w:id="210" w:name="IDX102"/>
            <w:bookmarkEnd w:id="210"/>
          </w:p>
        </w:tc>
        <w:tc>
          <w:tcPr>
            <w:tcW w:w="4863" w:type="dxa"/>
            <w:gridSpan w:val="4"/>
            <w:tcBorders>
              <w:top w:val="single" w:sz="7" w:space="0" w:color="000000"/>
              <w:left w:val="nil"/>
              <w:bottom w:val="nil"/>
              <w:right w:val="nil"/>
            </w:tcBorders>
            <w:shd w:val="clear" w:color="auto" w:fill="FFFFFF"/>
            <w:vAlign w:val="bottom"/>
          </w:tcPr>
          <w:p w14:paraId="0E34380F"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2" w:type="dxa"/>
            <w:tcBorders>
              <w:top w:val="single" w:sz="7" w:space="0" w:color="000000"/>
              <w:left w:val="nil"/>
              <w:bottom w:val="nil"/>
              <w:right w:val="nil"/>
            </w:tcBorders>
            <w:shd w:val="clear" w:color="auto" w:fill="FFFFFF"/>
            <w:vAlign w:val="bottom"/>
          </w:tcPr>
          <w:p w14:paraId="0E343810" w14:textId="77777777" w:rsidR="0024092E" w:rsidRDefault="0024092E">
            <w:pPr>
              <w:adjustRightInd w:val="0"/>
              <w:jc w:val="center"/>
              <w:rPr>
                <w:rFonts w:ascii="Times New Roman" w:hAnsi="Times New Roman"/>
                <w:color w:val="000000"/>
              </w:rPr>
            </w:pPr>
          </w:p>
        </w:tc>
        <w:tc>
          <w:tcPr>
            <w:tcW w:w="4863" w:type="dxa"/>
            <w:gridSpan w:val="4"/>
            <w:tcBorders>
              <w:top w:val="single" w:sz="7" w:space="0" w:color="000000"/>
              <w:left w:val="nil"/>
              <w:bottom w:val="nil"/>
              <w:right w:val="nil"/>
            </w:tcBorders>
            <w:shd w:val="clear" w:color="auto" w:fill="FFFFFF"/>
            <w:vAlign w:val="bottom"/>
          </w:tcPr>
          <w:p w14:paraId="0E343811"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4381F" w14:textId="77777777">
        <w:trPr>
          <w:cantSplit/>
          <w:tblHeader/>
          <w:jc w:val="center"/>
        </w:trPr>
        <w:tc>
          <w:tcPr>
            <w:tcW w:w="1057" w:type="dxa"/>
            <w:tcBorders>
              <w:top w:val="nil"/>
              <w:left w:val="nil"/>
              <w:bottom w:val="single" w:sz="4" w:space="0" w:color="000000"/>
              <w:right w:val="nil"/>
            </w:tcBorders>
            <w:shd w:val="clear" w:color="auto" w:fill="FFFFFF"/>
            <w:vAlign w:val="bottom"/>
          </w:tcPr>
          <w:p w14:paraId="0E343813"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199" w:type="dxa"/>
            <w:tcBorders>
              <w:top w:val="nil"/>
              <w:left w:val="nil"/>
              <w:bottom w:val="single" w:sz="4" w:space="0" w:color="000000"/>
              <w:right w:val="nil"/>
            </w:tcBorders>
            <w:shd w:val="clear" w:color="auto" w:fill="FFFFFF"/>
            <w:vAlign w:val="bottom"/>
          </w:tcPr>
          <w:p w14:paraId="0E343814"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935" w:type="dxa"/>
            <w:tcBorders>
              <w:top w:val="nil"/>
              <w:left w:val="nil"/>
              <w:bottom w:val="single" w:sz="4" w:space="0" w:color="000000"/>
              <w:right w:val="nil"/>
            </w:tcBorders>
            <w:shd w:val="clear" w:color="auto" w:fill="FFFFFF"/>
            <w:vAlign w:val="bottom"/>
          </w:tcPr>
          <w:p w14:paraId="0E343815"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40" w:type="dxa"/>
            <w:tcBorders>
              <w:top w:val="nil"/>
              <w:left w:val="nil"/>
              <w:bottom w:val="single" w:sz="4" w:space="0" w:color="000000"/>
              <w:right w:val="nil"/>
            </w:tcBorders>
            <w:shd w:val="clear" w:color="auto" w:fill="FFFFFF"/>
            <w:vAlign w:val="bottom"/>
          </w:tcPr>
          <w:p w14:paraId="0E343816"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96" w:type="dxa"/>
            <w:tcBorders>
              <w:top w:val="nil"/>
              <w:left w:val="nil"/>
              <w:bottom w:val="single" w:sz="4" w:space="0" w:color="000000"/>
              <w:right w:val="nil"/>
            </w:tcBorders>
            <w:shd w:val="clear" w:color="auto" w:fill="FFFFFF"/>
            <w:vAlign w:val="bottom"/>
          </w:tcPr>
          <w:p w14:paraId="0E343817"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860" w:type="dxa"/>
            <w:tcBorders>
              <w:top w:val="nil"/>
              <w:left w:val="nil"/>
              <w:bottom w:val="single" w:sz="4" w:space="0" w:color="000000"/>
              <w:right w:val="nil"/>
            </w:tcBorders>
            <w:shd w:val="clear" w:color="auto" w:fill="FFFFFF"/>
            <w:vAlign w:val="bottom"/>
          </w:tcPr>
          <w:p w14:paraId="0E343818"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67" w:type="dxa"/>
            <w:tcBorders>
              <w:top w:val="nil"/>
              <w:left w:val="nil"/>
              <w:bottom w:val="single" w:sz="4" w:space="0" w:color="000000"/>
              <w:right w:val="nil"/>
            </w:tcBorders>
            <w:shd w:val="clear" w:color="auto" w:fill="FFFFFF"/>
            <w:vAlign w:val="bottom"/>
          </w:tcPr>
          <w:p w14:paraId="0E343819"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22" w:type="dxa"/>
            <w:tcBorders>
              <w:top w:val="nil"/>
              <w:left w:val="nil"/>
              <w:bottom w:val="single" w:sz="4" w:space="0" w:color="000000"/>
              <w:right w:val="nil"/>
            </w:tcBorders>
            <w:shd w:val="clear" w:color="auto" w:fill="FFFFFF"/>
            <w:vAlign w:val="bottom"/>
          </w:tcPr>
          <w:p w14:paraId="0E34381A" w14:textId="77777777" w:rsidR="0024092E" w:rsidRDefault="0024092E">
            <w:pPr>
              <w:adjustRightInd w:val="0"/>
              <w:jc w:val="center"/>
              <w:rPr>
                <w:rFonts w:ascii="Times New Roman" w:hAnsi="Times New Roman"/>
                <w:color w:val="000000"/>
              </w:rPr>
            </w:pPr>
          </w:p>
        </w:tc>
        <w:tc>
          <w:tcPr>
            <w:tcW w:w="340" w:type="dxa"/>
            <w:tcBorders>
              <w:top w:val="nil"/>
              <w:left w:val="nil"/>
              <w:bottom w:val="single" w:sz="4" w:space="0" w:color="000000"/>
              <w:right w:val="nil"/>
            </w:tcBorders>
            <w:shd w:val="clear" w:color="auto" w:fill="FFFFFF"/>
            <w:vAlign w:val="bottom"/>
          </w:tcPr>
          <w:p w14:paraId="0E34381B"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96" w:type="dxa"/>
            <w:tcBorders>
              <w:top w:val="nil"/>
              <w:left w:val="nil"/>
              <w:bottom w:val="single" w:sz="4" w:space="0" w:color="000000"/>
              <w:right w:val="nil"/>
            </w:tcBorders>
            <w:shd w:val="clear" w:color="auto" w:fill="FFFFFF"/>
            <w:vAlign w:val="bottom"/>
          </w:tcPr>
          <w:p w14:paraId="0E34381C"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860" w:type="dxa"/>
            <w:tcBorders>
              <w:top w:val="nil"/>
              <w:left w:val="nil"/>
              <w:bottom w:val="single" w:sz="4" w:space="0" w:color="000000"/>
              <w:right w:val="nil"/>
            </w:tcBorders>
            <w:shd w:val="clear" w:color="auto" w:fill="FFFFFF"/>
            <w:vAlign w:val="bottom"/>
          </w:tcPr>
          <w:p w14:paraId="0E34381D"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67" w:type="dxa"/>
            <w:tcBorders>
              <w:top w:val="nil"/>
              <w:left w:val="nil"/>
              <w:bottom w:val="single" w:sz="4" w:space="0" w:color="000000"/>
              <w:right w:val="nil"/>
            </w:tcBorders>
            <w:shd w:val="clear" w:color="auto" w:fill="FFFFFF"/>
            <w:vAlign w:val="bottom"/>
          </w:tcPr>
          <w:p w14:paraId="0E34381E"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4382C" w14:textId="77777777">
        <w:trPr>
          <w:cantSplit/>
          <w:jc w:val="center"/>
        </w:trPr>
        <w:tc>
          <w:tcPr>
            <w:tcW w:w="1057" w:type="dxa"/>
            <w:tcBorders>
              <w:top w:val="nil"/>
              <w:left w:val="nil"/>
              <w:bottom w:val="nil"/>
              <w:right w:val="nil"/>
            </w:tcBorders>
            <w:shd w:val="clear" w:color="auto" w:fill="FFFFFF"/>
          </w:tcPr>
          <w:p w14:paraId="0E343820" w14:textId="77777777" w:rsidR="0024092E" w:rsidRDefault="00450581">
            <w:pPr>
              <w:adjustRightInd w:val="0"/>
              <w:rPr>
                <w:rFonts w:ascii="Times New Roman" w:hAnsi="Times New Roman"/>
                <w:color w:val="000000"/>
              </w:rPr>
            </w:pPr>
            <w:r>
              <w:rPr>
                <w:rFonts w:ascii="Times New Roman" w:hAnsi="Times New Roman"/>
                <w:color w:val="000000"/>
              </w:rPr>
              <w:t>Heart Rate (beats/min)</w:t>
            </w:r>
          </w:p>
        </w:tc>
        <w:tc>
          <w:tcPr>
            <w:tcW w:w="1199" w:type="dxa"/>
            <w:tcBorders>
              <w:top w:val="nil"/>
              <w:left w:val="nil"/>
              <w:bottom w:val="nil"/>
              <w:right w:val="nil"/>
            </w:tcBorders>
            <w:shd w:val="clear" w:color="auto" w:fill="FFFFFF"/>
          </w:tcPr>
          <w:p w14:paraId="0E34382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822"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82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24" w14:textId="77777777" w:rsidR="0024092E" w:rsidRDefault="00450581">
            <w:pPr>
              <w:adjustRightInd w:val="0"/>
              <w:jc w:val="center"/>
              <w:rPr>
                <w:rFonts w:ascii="Times New Roman" w:hAnsi="Times New Roman"/>
                <w:color w:val="000000"/>
              </w:rPr>
            </w:pPr>
            <w:r>
              <w:rPr>
                <w:rFonts w:ascii="Times New Roman" w:hAnsi="Times New Roman"/>
                <w:color w:val="000000"/>
              </w:rPr>
              <w:t>73.6 (16.27)</w:t>
            </w:r>
          </w:p>
        </w:tc>
        <w:tc>
          <w:tcPr>
            <w:tcW w:w="1860" w:type="dxa"/>
            <w:tcBorders>
              <w:top w:val="nil"/>
              <w:left w:val="nil"/>
              <w:bottom w:val="nil"/>
              <w:right w:val="nil"/>
            </w:tcBorders>
            <w:shd w:val="clear" w:color="auto" w:fill="FFFFFF"/>
          </w:tcPr>
          <w:p w14:paraId="0E343825" w14:textId="77777777" w:rsidR="0024092E" w:rsidRDefault="00450581">
            <w:pPr>
              <w:adjustRightInd w:val="0"/>
              <w:jc w:val="center"/>
              <w:rPr>
                <w:rFonts w:ascii="Times New Roman" w:hAnsi="Times New Roman"/>
                <w:color w:val="000000"/>
              </w:rPr>
            </w:pPr>
            <w:r>
              <w:rPr>
                <w:rFonts w:ascii="Times New Roman" w:hAnsi="Times New Roman"/>
                <w:color w:val="000000"/>
              </w:rPr>
              <w:t>77.0 (67.0, 85.0)</w:t>
            </w:r>
          </w:p>
        </w:tc>
        <w:tc>
          <w:tcPr>
            <w:tcW w:w="1067" w:type="dxa"/>
            <w:tcBorders>
              <w:top w:val="nil"/>
              <w:left w:val="nil"/>
              <w:bottom w:val="nil"/>
              <w:right w:val="nil"/>
            </w:tcBorders>
            <w:shd w:val="clear" w:color="auto" w:fill="FFFFFF"/>
          </w:tcPr>
          <w:p w14:paraId="0E343826" w14:textId="77777777" w:rsidR="0024092E" w:rsidRDefault="00450581">
            <w:pPr>
              <w:adjustRightInd w:val="0"/>
              <w:jc w:val="center"/>
              <w:rPr>
                <w:rFonts w:ascii="Times New Roman" w:hAnsi="Times New Roman"/>
                <w:color w:val="000000"/>
              </w:rPr>
            </w:pPr>
            <w:r>
              <w:rPr>
                <w:rFonts w:ascii="Times New Roman" w:hAnsi="Times New Roman"/>
                <w:color w:val="000000"/>
              </w:rPr>
              <w:t>49, 90</w:t>
            </w:r>
          </w:p>
        </w:tc>
        <w:tc>
          <w:tcPr>
            <w:tcW w:w="22" w:type="dxa"/>
            <w:tcBorders>
              <w:top w:val="nil"/>
              <w:left w:val="nil"/>
              <w:bottom w:val="nil"/>
              <w:right w:val="nil"/>
            </w:tcBorders>
            <w:shd w:val="clear" w:color="auto" w:fill="FFFFFF"/>
          </w:tcPr>
          <w:p w14:paraId="0E34382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829"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82A"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82B" w14:textId="77777777" w:rsidR="0024092E" w:rsidRDefault="0024092E">
            <w:pPr>
              <w:adjustRightInd w:val="0"/>
              <w:jc w:val="center"/>
              <w:rPr>
                <w:rFonts w:ascii="Times New Roman" w:hAnsi="Times New Roman"/>
                <w:color w:val="000000"/>
              </w:rPr>
            </w:pPr>
          </w:p>
        </w:tc>
      </w:tr>
      <w:tr w:rsidR="0024092E" w14:paraId="0E343839" w14:textId="77777777">
        <w:trPr>
          <w:cantSplit/>
          <w:jc w:val="center"/>
        </w:trPr>
        <w:tc>
          <w:tcPr>
            <w:tcW w:w="1057" w:type="dxa"/>
            <w:tcBorders>
              <w:top w:val="nil"/>
              <w:left w:val="nil"/>
              <w:bottom w:val="nil"/>
              <w:right w:val="nil"/>
            </w:tcBorders>
            <w:shd w:val="clear" w:color="auto" w:fill="FFFFFF"/>
          </w:tcPr>
          <w:p w14:paraId="0E34382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2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2F"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83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31" w14:textId="77777777" w:rsidR="0024092E" w:rsidRDefault="00450581">
            <w:pPr>
              <w:adjustRightInd w:val="0"/>
              <w:jc w:val="center"/>
              <w:rPr>
                <w:rFonts w:ascii="Times New Roman" w:hAnsi="Times New Roman"/>
                <w:color w:val="000000"/>
              </w:rPr>
            </w:pPr>
            <w:r>
              <w:rPr>
                <w:rFonts w:ascii="Times New Roman" w:hAnsi="Times New Roman"/>
                <w:color w:val="000000"/>
              </w:rPr>
              <w:t>67.8 (9.91)</w:t>
            </w:r>
          </w:p>
        </w:tc>
        <w:tc>
          <w:tcPr>
            <w:tcW w:w="1860" w:type="dxa"/>
            <w:tcBorders>
              <w:top w:val="nil"/>
              <w:left w:val="nil"/>
              <w:bottom w:val="nil"/>
              <w:right w:val="nil"/>
            </w:tcBorders>
            <w:shd w:val="clear" w:color="auto" w:fill="FFFFFF"/>
          </w:tcPr>
          <w:p w14:paraId="0E343832" w14:textId="77777777" w:rsidR="0024092E" w:rsidRDefault="00450581">
            <w:pPr>
              <w:adjustRightInd w:val="0"/>
              <w:jc w:val="center"/>
              <w:rPr>
                <w:rFonts w:ascii="Times New Roman" w:hAnsi="Times New Roman"/>
                <w:color w:val="000000"/>
              </w:rPr>
            </w:pPr>
            <w:r>
              <w:rPr>
                <w:rFonts w:ascii="Times New Roman" w:hAnsi="Times New Roman"/>
                <w:color w:val="000000"/>
              </w:rPr>
              <w:t>68.0 (59.0, 72.0)</w:t>
            </w:r>
          </w:p>
        </w:tc>
        <w:tc>
          <w:tcPr>
            <w:tcW w:w="1067" w:type="dxa"/>
            <w:tcBorders>
              <w:top w:val="nil"/>
              <w:left w:val="nil"/>
              <w:bottom w:val="nil"/>
              <w:right w:val="nil"/>
            </w:tcBorders>
            <w:shd w:val="clear" w:color="auto" w:fill="FFFFFF"/>
          </w:tcPr>
          <w:p w14:paraId="0E343833" w14:textId="77777777" w:rsidR="0024092E" w:rsidRDefault="00450581">
            <w:pPr>
              <w:adjustRightInd w:val="0"/>
              <w:jc w:val="center"/>
              <w:rPr>
                <w:rFonts w:ascii="Times New Roman" w:hAnsi="Times New Roman"/>
                <w:color w:val="000000"/>
              </w:rPr>
            </w:pPr>
            <w:r>
              <w:rPr>
                <w:rFonts w:ascii="Times New Roman" w:hAnsi="Times New Roman"/>
                <w:color w:val="000000"/>
              </w:rPr>
              <w:t>58, 82</w:t>
            </w:r>
          </w:p>
        </w:tc>
        <w:tc>
          <w:tcPr>
            <w:tcW w:w="22" w:type="dxa"/>
            <w:tcBorders>
              <w:top w:val="nil"/>
              <w:left w:val="nil"/>
              <w:bottom w:val="nil"/>
              <w:right w:val="nil"/>
            </w:tcBorders>
            <w:shd w:val="clear" w:color="auto" w:fill="FFFFFF"/>
          </w:tcPr>
          <w:p w14:paraId="0E34383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3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36" w14:textId="77777777" w:rsidR="0024092E" w:rsidRDefault="00450581">
            <w:pPr>
              <w:adjustRightInd w:val="0"/>
              <w:jc w:val="center"/>
              <w:rPr>
                <w:rFonts w:ascii="Times New Roman" w:hAnsi="Times New Roman"/>
                <w:color w:val="000000"/>
              </w:rPr>
            </w:pPr>
            <w:r>
              <w:rPr>
                <w:rFonts w:ascii="Times New Roman" w:hAnsi="Times New Roman"/>
                <w:color w:val="000000"/>
              </w:rPr>
              <w:t>-5.8 (9.04)</w:t>
            </w:r>
          </w:p>
        </w:tc>
        <w:tc>
          <w:tcPr>
            <w:tcW w:w="1860" w:type="dxa"/>
            <w:tcBorders>
              <w:top w:val="nil"/>
              <w:left w:val="nil"/>
              <w:bottom w:val="nil"/>
              <w:right w:val="nil"/>
            </w:tcBorders>
            <w:shd w:val="clear" w:color="auto" w:fill="FFFFFF"/>
          </w:tcPr>
          <w:p w14:paraId="0E343837" w14:textId="77777777" w:rsidR="0024092E" w:rsidRDefault="00450581">
            <w:pPr>
              <w:adjustRightInd w:val="0"/>
              <w:jc w:val="center"/>
              <w:rPr>
                <w:rFonts w:ascii="Times New Roman" w:hAnsi="Times New Roman"/>
                <w:color w:val="000000"/>
              </w:rPr>
            </w:pPr>
            <w:r>
              <w:rPr>
                <w:rFonts w:ascii="Times New Roman" w:hAnsi="Times New Roman"/>
                <w:color w:val="000000"/>
              </w:rPr>
              <w:t>-9.0 (-9.0, -8.0)</w:t>
            </w:r>
          </w:p>
        </w:tc>
        <w:tc>
          <w:tcPr>
            <w:tcW w:w="1067" w:type="dxa"/>
            <w:tcBorders>
              <w:top w:val="nil"/>
              <w:left w:val="nil"/>
              <w:bottom w:val="nil"/>
              <w:right w:val="nil"/>
            </w:tcBorders>
            <w:shd w:val="clear" w:color="auto" w:fill="FFFFFF"/>
          </w:tcPr>
          <w:p w14:paraId="0E343838" w14:textId="77777777" w:rsidR="0024092E" w:rsidRDefault="00450581">
            <w:pPr>
              <w:adjustRightInd w:val="0"/>
              <w:jc w:val="center"/>
              <w:rPr>
                <w:rFonts w:ascii="Times New Roman" w:hAnsi="Times New Roman"/>
                <w:color w:val="000000"/>
              </w:rPr>
            </w:pPr>
            <w:r>
              <w:rPr>
                <w:rFonts w:ascii="Times New Roman" w:hAnsi="Times New Roman"/>
                <w:color w:val="000000"/>
              </w:rPr>
              <w:t>-13, 10</w:t>
            </w:r>
          </w:p>
        </w:tc>
      </w:tr>
      <w:tr w:rsidR="0024092E" w14:paraId="0E343846" w14:textId="77777777">
        <w:trPr>
          <w:cantSplit/>
          <w:jc w:val="center"/>
        </w:trPr>
        <w:tc>
          <w:tcPr>
            <w:tcW w:w="1057" w:type="dxa"/>
            <w:tcBorders>
              <w:top w:val="nil"/>
              <w:left w:val="nil"/>
              <w:bottom w:val="nil"/>
              <w:right w:val="nil"/>
            </w:tcBorders>
            <w:shd w:val="clear" w:color="auto" w:fill="FFFFFF"/>
          </w:tcPr>
          <w:p w14:paraId="0E34383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3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3C"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83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3E" w14:textId="77777777" w:rsidR="0024092E" w:rsidRDefault="00450581">
            <w:pPr>
              <w:adjustRightInd w:val="0"/>
              <w:jc w:val="center"/>
              <w:rPr>
                <w:rFonts w:ascii="Times New Roman" w:hAnsi="Times New Roman"/>
                <w:color w:val="000000"/>
              </w:rPr>
            </w:pPr>
            <w:r>
              <w:rPr>
                <w:rFonts w:ascii="Times New Roman" w:hAnsi="Times New Roman"/>
                <w:color w:val="000000"/>
              </w:rPr>
              <w:t>66.4 (14.43)</w:t>
            </w:r>
          </w:p>
        </w:tc>
        <w:tc>
          <w:tcPr>
            <w:tcW w:w="1860" w:type="dxa"/>
            <w:tcBorders>
              <w:top w:val="nil"/>
              <w:left w:val="nil"/>
              <w:bottom w:val="nil"/>
              <w:right w:val="nil"/>
            </w:tcBorders>
            <w:shd w:val="clear" w:color="auto" w:fill="FFFFFF"/>
          </w:tcPr>
          <w:p w14:paraId="0E34383F" w14:textId="77777777" w:rsidR="0024092E" w:rsidRDefault="00450581">
            <w:pPr>
              <w:adjustRightInd w:val="0"/>
              <w:jc w:val="center"/>
              <w:rPr>
                <w:rFonts w:ascii="Times New Roman" w:hAnsi="Times New Roman"/>
                <w:color w:val="000000"/>
              </w:rPr>
            </w:pPr>
            <w:r>
              <w:rPr>
                <w:rFonts w:ascii="Times New Roman" w:hAnsi="Times New Roman"/>
                <w:color w:val="000000"/>
              </w:rPr>
              <w:t>61.0 (54.0, 77.0)</w:t>
            </w:r>
          </w:p>
        </w:tc>
        <w:tc>
          <w:tcPr>
            <w:tcW w:w="1067" w:type="dxa"/>
            <w:tcBorders>
              <w:top w:val="nil"/>
              <w:left w:val="nil"/>
              <w:bottom w:val="nil"/>
              <w:right w:val="nil"/>
            </w:tcBorders>
            <w:shd w:val="clear" w:color="auto" w:fill="FFFFFF"/>
          </w:tcPr>
          <w:p w14:paraId="0E343840" w14:textId="77777777" w:rsidR="0024092E" w:rsidRDefault="00450581">
            <w:pPr>
              <w:adjustRightInd w:val="0"/>
              <w:jc w:val="center"/>
              <w:rPr>
                <w:rFonts w:ascii="Times New Roman" w:hAnsi="Times New Roman"/>
                <w:color w:val="000000"/>
              </w:rPr>
            </w:pPr>
            <w:r>
              <w:rPr>
                <w:rFonts w:ascii="Times New Roman" w:hAnsi="Times New Roman"/>
                <w:color w:val="000000"/>
              </w:rPr>
              <w:t>54, 86</w:t>
            </w:r>
          </w:p>
        </w:tc>
        <w:tc>
          <w:tcPr>
            <w:tcW w:w="22" w:type="dxa"/>
            <w:tcBorders>
              <w:top w:val="nil"/>
              <w:left w:val="nil"/>
              <w:bottom w:val="nil"/>
              <w:right w:val="nil"/>
            </w:tcBorders>
            <w:shd w:val="clear" w:color="auto" w:fill="FFFFFF"/>
          </w:tcPr>
          <w:p w14:paraId="0E34384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4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43" w14:textId="77777777" w:rsidR="0024092E" w:rsidRDefault="00450581">
            <w:pPr>
              <w:adjustRightInd w:val="0"/>
              <w:jc w:val="center"/>
              <w:rPr>
                <w:rFonts w:ascii="Times New Roman" w:hAnsi="Times New Roman"/>
                <w:color w:val="000000"/>
              </w:rPr>
            </w:pPr>
            <w:r>
              <w:rPr>
                <w:rFonts w:ascii="Times New Roman" w:hAnsi="Times New Roman"/>
                <w:color w:val="000000"/>
              </w:rPr>
              <w:t>-7.2 (8.23)</w:t>
            </w:r>
          </w:p>
        </w:tc>
        <w:tc>
          <w:tcPr>
            <w:tcW w:w="1860" w:type="dxa"/>
            <w:tcBorders>
              <w:top w:val="nil"/>
              <w:left w:val="nil"/>
              <w:bottom w:val="nil"/>
              <w:right w:val="nil"/>
            </w:tcBorders>
            <w:shd w:val="clear" w:color="auto" w:fill="FFFFFF"/>
          </w:tcPr>
          <w:p w14:paraId="0E343844" w14:textId="77777777" w:rsidR="0024092E" w:rsidRDefault="00450581">
            <w:pPr>
              <w:adjustRightInd w:val="0"/>
              <w:jc w:val="center"/>
              <w:rPr>
                <w:rFonts w:ascii="Times New Roman" w:hAnsi="Times New Roman"/>
                <w:color w:val="000000"/>
              </w:rPr>
            </w:pPr>
            <w:r>
              <w:rPr>
                <w:rFonts w:ascii="Times New Roman" w:hAnsi="Times New Roman"/>
                <w:color w:val="000000"/>
              </w:rPr>
              <w:t>-8.0 (-13.0, -4.0)</w:t>
            </w:r>
          </w:p>
        </w:tc>
        <w:tc>
          <w:tcPr>
            <w:tcW w:w="1067" w:type="dxa"/>
            <w:tcBorders>
              <w:top w:val="nil"/>
              <w:left w:val="nil"/>
              <w:bottom w:val="nil"/>
              <w:right w:val="nil"/>
            </w:tcBorders>
            <w:shd w:val="clear" w:color="auto" w:fill="FFFFFF"/>
          </w:tcPr>
          <w:p w14:paraId="0E343845" w14:textId="77777777" w:rsidR="0024092E" w:rsidRDefault="00450581">
            <w:pPr>
              <w:adjustRightInd w:val="0"/>
              <w:jc w:val="center"/>
              <w:rPr>
                <w:rFonts w:ascii="Times New Roman" w:hAnsi="Times New Roman"/>
                <w:color w:val="000000"/>
              </w:rPr>
            </w:pPr>
            <w:r>
              <w:rPr>
                <w:rFonts w:ascii="Times New Roman" w:hAnsi="Times New Roman"/>
                <w:color w:val="000000"/>
              </w:rPr>
              <w:t>-16, 5</w:t>
            </w:r>
          </w:p>
        </w:tc>
      </w:tr>
      <w:tr w:rsidR="0024092E" w14:paraId="0E343853" w14:textId="77777777">
        <w:trPr>
          <w:cantSplit/>
          <w:jc w:val="center"/>
        </w:trPr>
        <w:tc>
          <w:tcPr>
            <w:tcW w:w="1057" w:type="dxa"/>
            <w:tcBorders>
              <w:top w:val="nil"/>
              <w:left w:val="nil"/>
              <w:bottom w:val="nil"/>
              <w:right w:val="nil"/>
            </w:tcBorders>
            <w:shd w:val="clear" w:color="auto" w:fill="FFFFFF"/>
          </w:tcPr>
          <w:p w14:paraId="0E34384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4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4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84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84B" w14:textId="77777777" w:rsidR="0024092E" w:rsidRDefault="00450581">
            <w:pPr>
              <w:adjustRightInd w:val="0"/>
              <w:jc w:val="center"/>
              <w:rPr>
                <w:rFonts w:ascii="Times New Roman" w:hAnsi="Times New Roman"/>
                <w:color w:val="000000"/>
              </w:rPr>
            </w:pPr>
            <w:r>
              <w:rPr>
                <w:rFonts w:ascii="Times New Roman" w:hAnsi="Times New Roman"/>
                <w:color w:val="000000"/>
              </w:rPr>
              <w:t>68.5 (9.71)</w:t>
            </w:r>
          </w:p>
        </w:tc>
        <w:tc>
          <w:tcPr>
            <w:tcW w:w="1860" w:type="dxa"/>
            <w:tcBorders>
              <w:top w:val="nil"/>
              <w:left w:val="nil"/>
              <w:bottom w:val="nil"/>
              <w:right w:val="nil"/>
            </w:tcBorders>
            <w:shd w:val="clear" w:color="auto" w:fill="FFFFFF"/>
          </w:tcPr>
          <w:p w14:paraId="0E34384C" w14:textId="77777777" w:rsidR="0024092E" w:rsidRDefault="00450581">
            <w:pPr>
              <w:adjustRightInd w:val="0"/>
              <w:jc w:val="center"/>
              <w:rPr>
                <w:rFonts w:ascii="Times New Roman" w:hAnsi="Times New Roman"/>
                <w:color w:val="000000"/>
              </w:rPr>
            </w:pPr>
            <w:r>
              <w:rPr>
                <w:rFonts w:ascii="Times New Roman" w:hAnsi="Times New Roman"/>
                <w:color w:val="000000"/>
              </w:rPr>
              <w:t>64.0 (63.0, 74.0)</w:t>
            </w:r>
          </w:p>
        </w:tc>
        <w:tc>
          <w:tcPr>
            <w:tcW w:w="1067" w:type="dxa"/>
            <w:tcBorders>
              <w:top w:val="nil"/>
              <w:left w:val="nil"/>
              <w:bottom w:val="nil"/>
              <w:right w:val="nil"/>
            </w:tcBorders>
            <w:shd w:val="clear" w:color="auto" w:fill="FFFFFF"/>
          </w:tcPr>
          <w:p w14:paraId="0E34384D" w14:textId="77777777" w:rsidR="0024092E" w:rsidRDefault="00450581">
            <w:pPr>
              <w:adjustRightInd w:val="0"/>
              <w:jc w:val="center"/>
              <w:rPr>
                <w:rFonts w:ascii="Times New Roman" w:hAnsi="Times New Roman"/>
                <w:color w:val="000000"/>
              </w:rPr>
            </w:pPr>
            <w:r>
              <w:rPr>
                <w:rFonts w:ascii="Times New Roman" w:hAnsi="Times New Roman"/>
                <w:color w:val="000000"/>
              </w:rPr>
              <w:t>63, 83</w:t>
            </w:r>
          </w:p>
        </w:tc>
        <w:tc>
          <w:tcPr>
            <w:tcW w:w="22" w:type="dxa"/>
            <w:tcBorders>
              <w:top w:val="nil"/>
              <w:left w:val="nil"/>
              <w:bottom w:val="nil"/>
              <w:right w:val="nil"/>
            </w:tcBorders>
            <w:shd w:val="clear" w:color="auto" w:fill="FFFFFF"/>
          </w:tcPr>
          <w:p w14:paraId="0E34384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4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850" w14:textId="77777777" w:rsidR="0024092E" w:rsidRDefault="00450581">
            <w:pPr>
              <w:adjustRightInd w:val="0"/>
              <w:jc w:val="center"/>
              <w:rPr>
                <w:rFonts w:ascii="Times New Roman" w:hAnsi="Times New Roman"/>
                <w:color w:val="000000"/>
              </w:rPr>
            </w:pPr>
            <w:r>
              <w:rPr>
                <w:rFonts w:ascii="Times New Roman" w:hAnsi="Times New Roman"/>
                <w:color w:val="000000"/>
              </w:rPr>
              <w:t>-4.3 (14.01)</w:t>
            </w:r>
          </w:p>
        </w:tc>
        <w:tc>
          <w:tcPr>
            <w:tcW w:w="1860" w:type="dxa"/>
            <w:tcBorders>
              <w:top w:val="nil"/>
              <w:left w:val="nil"/>
              <w:bottom w:val="nil"/>
              <w:right w:val="nil"/>
            </w:tcBorders>
            <w:shd w:val="clear" w:color="auto" w:fill="FFFFFF"/>
          </w:tcPr>
          <w:p w14:paraId="0E343851" w14:textId="77777777" w:rsidR="0024092E" w:rsidRDefault="00450581">
            <w:pPr>
              <w:adjustRightInd w:val="0"/>
              <w:jc w:val="center"/>
              <w:rPr>
                <w:rFonts w:ascii="Times New Roman" w:hAnsi="Times New Roman"/>
                <w:color w:val="000000"/>
              </w:rPr>
            </w:pPr>
            <w:r>
              <w:rPr>
                <w:rFonts w:ascii="Times New Roman" w:hAnsi="Times New Roman"/>
                <w:color w:val="000000"/>
              </w:rPr>
              <w:t>-5.5 (-13.5, 5.0)</w:t>
            </w:r>
          </w:p>
        </w:tc>
        <w:tc>
          <w:tcPr>
            <w:tcW w:w="1067" w:type="dxa"/>
            <w:tcBorders>
              <w:top w:val="nil"/>
              <w:left w:val="nil"/>
              <w:bottom w:val="nil"/>
              <w:right w:val="nil"/>
            </w:tcBorders>
            <w:shd w:val="clear" w:color="auto" w:fill="FFFFFF"/>
          </w:tcPr>
          <w:p w14:paraId="0E343852" w14:textId="77777777" w:rsidR="0024092E" w:rsidRDefault="00450581">
            <w:pPr>
              <w:adjustRightInd w:val="0"/>
              <w:jc w:val="center"/>
              <w:rPr>
                <w:rFonts w:ascii="Times New Roman" w:hAnsi="Times New Roman"/>
                <w:color w:val="000000"/>
              </w:rPr>
            </w:pPr>
            <w:r>
              <w:rPr>
                <w:rFonts w:ascii="Times New Roman" w:hAnsi="Times New Roman"/>
                <w:color w:val="000000"/>
              </w:rPr>
              <w:t>-20, 14</w:t>
            </w:r>
          </w:p>
        </w:tc>
      </w:tr>
      <w:tr w:rsidR="0024092E" w14:paraId="0E343860" w14:textId="77777777">
        <w:trPr>
          <w:cantSplit/>
          <w:jc w:val="center"/>
        </w:trPr>
        <w:tc>
          <w:tcPr>
            <w:tcW w:w="1057" w:type="dxa"/>
            <w:tcBorders>
              <w:top w:val="nil"/>
              <w:left w:val="nil"/>
              <w:bottom w:val="nil"/>
              <w:right w:val="nil"/>
            </w:tcBorders>
            <w:shd w:val="clear" w:color="auto" w:fill="FFFFFF"/>
          </w:tcPr>
          <w:p w14:paraId="0E34385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5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56"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85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58" w14:textId="77777777" w:rsidR="0024092E" w:rsidRDefault="00450581">
            <w:pPr>
              <w:adjustRightInd w:val="0"/>
              <w:jc w:val="center"/>
              <w:rPr>
                <w:rFonts w:ascii="Times New Roman" w:hAnsi="Times New Roman"/>
                <w:color w:val="000000"/>
              </w:rPr>
            </w:pPr>
            <w:r>
              <w:rPr>
                <w:rFonts w:ascii="Times New Roman" w:hAnsi="Times New Roman"/>
                <w:color w:val="000000"/>
              </w:rPr>
              <w:t>62.5 (4.95)</w:t>
            </w:r>
          </w:p>
        </w:tc>
        <w:tc>
          <w:tcPr>
            <w:tcW w:w="1860" w:type="dxa"/>
            <w:tcBorders>
              <w:top w:val="nil"/>
              <w:left w:val="nil"/>
              <w:bottom w:val="nil"/>
              <w:right w:val="nil"/>
            </w:tcBorders>
            <w:shd w:val="clear" w:color="auto" w:fill="FFFFFF"/>
          </w:tcPr>
          <w:p w14:paraId="0E343859" w14:textId="77777777" w:rsidR="0024092E" w:rsidRDefault="00450581">
            <w:pPr>
              <w:adjustRightInd w:val="0"/>
              <w:jc w:val="center"/>
              <w:rPr>
                <w:rFonts w:ascii="Times New Roman" w:hAnsi="Times New Roman"/>
                <w:color w:val="000000"/>
              </w:rPr>
            </w:pPr>
            <w:r>
              <w:rPr>
                <w:rFonts w:ascii="Times New Roman" w:hAnsi="Times New Roman"/>
                <w:color w:val="000000"/>
              </w:rPr>
              <w:t>62.5 (59.0, 66.0)</w:t>
            </w:r>
          </w:p>
        </w:tc>
        <w:tc>
          <w:tcPr>
            <w:tcW w:w="1067" w:type="dxa"/>
            <w:tcBorders>
              <w:top w:val="nil"/>
              <w:left w:val="nil"/>
              <w:bottom w:val="nil"/>
              <w:right w:val="nil"/>
            </w:tcBorders>
            <w:shd w:val="clear" w:color="auto" w:fill="FFFFFF"/>
          </w:tcPr>
          <w:p w14:paraId="0E34385A" w14:textId="77777777" w:rsidR="0024092E" w:rsidRDefault="00450581">
            <w:pPr>
              <w:adjustRightInd w:val="0"/>
              <w:jc w:val="center"/>
              <w:rPr>
                <w:rFonts w:ascii="Times New Roman" w:hAnsi="Times New Roman"/>
                <w:color w:val="000000"/>
              </w:rPr>
            </w:pPr>
            <w:r>
              <w:rPr>
                <w:rFonts w:ascii="Times New Roman" w:hAnsi="Times New Roman"/>
                <w:color w:val="000000"/>
              </w:rPr>
              <w:t>59, 66</w:t>
            </w:r>
          </w:p>
        </w:tc>
        <w:tc>
          <w:tcPr>
            <w:tcW w:w="22" w:type="dxa"/>
            <w:tcBorders>
              <w:top w:val="nil"/>
              <w:left w:val="nil"/>
              <w:bottom w:val="nil"/>
              <w:right w:val="nil"/>
            </w:tcBorders>
            <w:shd w:val="clear" w:color="auto" w:fill="FFFFFF"/>
          </w:tcPr>
          <w:p w14:paraId="0E34385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5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5D" w14:textId="77777777" w:rsidR="0024092E" w:rsidRDefault="00450581">
            <w:pPr>
              <w:adjustRightInd w:val="0"/>
              <w:jc w:val="center"/>
              <w:rPr>
                <w:rFonts w:ascii="Times New Roman" w:hAnsi="Times New Roman"/>
                <w:color w:val="000000"/>
              </w:rPr>
            </w:pPr>
            <w:r>
              <w:rPr>
                <w:rFonts w:ascii="Times New Roman" w:hAnsi="Times New Roman"/>
                <w:color w:val="000000"/>
              </w:rPr>
              <w:t>-4.5 (20.51)</w:t>
            </w:r>
          </w:p>
        </w:tc>
        <w:tc>
          <w:tcPr>
            <w:tcW w:w="1860" w:type="dxa"/>
            <w:tcBorders>
              <w:top w:val="nil"/>
              <w:left w:val="nil"/>
              <w:bottom w:val="nil"/>
              <w:right w:val="nil"/>
            </w:tcBorders>
            <w:shd w:val="clear" w:color="auto" w:fill="FFFFFF"/>
          </w:tcPr>
          <w:p w14:paraId="0E34385E" w14:textId="77777777" w:rsidR="0024092E" w:rsidRDefault="00450581">
            <w:pPr>
              <w:adjustRightInd w:val="0"/>
              <w:jc w:val="center"/>
              <w:rPr>
                <w:rFonts w:ascii="Times New Roman" w:hAnsi="Times New Roman"/>
                <w:color w:val="000000"/>
              </w:rPr>
            </w:pPr>
            <w:r>
              <w:rPr>
                <w:rFonts w:ascii="Times New Roman" w:hAnsi="Times New Roman"/>
                <w:color w:val="000000"/>
              </w:rPr>
              <w:t>-4.5 (-19.0, 10.0)</w:t>
            </w:r>
          </w:p>
        </w:tc>
        <w:tc>
          <w:tcPr>
            <w:tcW w:w="1067" w:type="dxa"/>
            <w:tcBorders>
              <w:top w:val="nil"/>
              <w:left w:val="nil"/>
              <w:bottom w:val="nil"/>
              <w:right w:val="nil"/>
            </w:tcBorders>
            <w:shd w:val="clear" w:color="auto" w:fill="FFFFFF"/>
          </w:tcPr>
          <w:p w14:paraId="0E34385F" w14:textId="77777777" w:rsidR="0024092E" w:rsidRDefault="00450581">
            <w:pPr>
              <w:adjustRightInd w:val="0"/>
              <w:jc w:val="center"/>
              <w:rPr>
                <w:rFonts w:ascii="Times New Roman" w:hAnsi="Times New Roman"/>
                <w:color w:val="000000"/>
              </w:rPr>
            </w:pPr>
            <w:r>
              <w:rPr>
                <w:rFonts w:ascii="Times New Roman" w:hAnsi="Times New Roman"/>
                <w:color w:val="000000"/>
              </w:rPr>
              <w:t>-19, 10</w:t>
            </w:r>
          </w:p>
        </w:tc>
      </w:tr>
      <w:tr w:rsidR="0024092E" w14:paraId="0E34386D" w14:textId="77777777">
        <w:trPr>
          <w:cantSplit/>
          <w:jc w:val="center"/>
        </w:trPr>
        <w:tc>
          <w:tcPr>
            <w:tcW w:w="1057" w:type="dxa"/>
            <w:tcBorders>
              <w:top w:val="nil"/>
              <w:left w:val="nil"/>
              <w:bottom w:val="nil"/>
              <w:right w:val="nil"/>
            </w:tcBorders>
            <w:shd w:val="clear" w:color="auto" w:fill="FFFFFF"/>
          </w:tcPr>
          <w:p w14:paraId="0E34386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6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6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86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65" w14:textId="77777777" w:rsidR="0024092E" w:rsidRDefault="00450581">
            <w:pPr>
              <w:adjustRightInd w:val="0"/>
              <w:jc w:val="center"/>
              <w:rPr>
                <w:rFonts w:ascii="Times New Roman" w:hAnsi="Times New Roman"/>
                <w:color w:val="000000"/>
              </w:rPr>
            </w:pPr>
            <w:r>
              <w:rPr>
                <w:rFonts w:ascii="Times New Roman" w:hAnsi="Times New Roman"/>
                <w:color w:val="000000"/>
              </w:rPr>
              <w:t>70.5 (6.36)</w:t>
            </w:r>
          </w:p>
        </w:tc>
        <w:tc>
          <w:tcPr>
            <w:tcW w:w="1860" w:type="dxa"/>
            <w:tcBorders>
              <w:top w:val="nil"/>
              <w:left w:val="nil"/>
              <w:bottom w:val="nil"/>
              <w:right w:val="nil"/>
            </w:tcBorders>
            <w:shd w:val="clear" w:color="auto" w:fill="FFFFFF"/>
          </w:tcPr>
          <w:p w14:paraId="0E343866" w14:textId="77777777" w:rsidR="0024092E" w:rsidRDefault="00450581">
            <w:pPr>
              <w:adjustRightInd w:val="0"/>
              <w:jc w:val="center"/>
              <w:rPr>
                <w:rFonts w:ascii="Times New Roman" w:hAnsi="Times New Roman"/>
                <w:color w:val="000000"/>
              </w:rPr>
            </w:pPr>
            <w:r>
              <w:rPr>
                <w:rFonts w:ascii="Times New Roman" w:hAnsi="Times New Roman"/>
                <w:color w:val="000000"/>
              </w:rPr>
              <w:t>70.5 (66.0, 75.0)</w:t>
            </w:r>
          </w:p>
        </w:tc>
        <w:tc>
          <w:tcPr>
            <w:tcW w:w="1067" w:type="dxa"/>
            <w:tcBorders>
              <w:top w:val="nil"/>
              <w:left w:val="nil"/>
              <w:bottom w:val="nil"/>
              <w:right w:val="nil"/>
            </w:tcBorders>
            <w:shd w:val="clear" w:color="auto" w:fill="FFFFFF"/>
          </w:tcPr>
          <w:p w14:paraId="0E343867" w14:textId="77777777" w:rsidR="0024092E" w:rsidRDefault="00450581">
            <w:pPr>
              <w:adjustRightInd w:val="0"/>
              <w:jc w:val="center"/>
              <w:rPr>
                <w:rFonts w:ascii="Times New Roman" w:hAnsi="Times New Roman"/>
                <w:color w:val="000000"/>
              </w:rPr>
            </w:pPr>
            <w:r>
              <w:rPr>
                <w:rFonts w:ascii="Times New Roman" w:hAnsi="Times New Roman"/>
                <w:color w:val="000000"/>
              </w:rPr>
              <w:t>66, 75</w:t>
            </w:r>
          </w:p>
        </w:tc>
        <w:tc>
          <w:tcPr>
            <w:tcW w:w="22" w:type="dxa"/>
            <w:tcBorders>
              <w:top w:val="nil"/>
              <w:left w:val="nil"/>
              <w:bottom w:val="nil"/>
              <w:right w:val="nil"/>
            </w:tcBorders>
            <w:shd w:val="clear" w:color="auto" w:fill="FFFFFF"/>
          </w:tcPr>
          <w:p w14:paraId="0E34386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6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6A" w14:textId="77777777" w:rsidR="0024092E" w:rsidRDefault="00450581">
            <w:pPr>
              <w:adjustRightInd w:val="0"/>
              <w:jc w:val="center"/>
              <w:rPr>
                <w:rFonts w:ascii="Times New Roman" w:hAnsi="Times New Roman"/>
                <w:color w:val="000000"/>
              </w:rPr>
            </w:pPr>
            <w:r>
              <w:rPr>
                <w:rFonts w:ascii="Times New Roman" w:hAnsi="Times New Roman"/>
                <w:color w:val="000000"/>
              </w:rPr>
              <w:t>3.5 (19.09)</w:t>
            </w:r>
          </w:p>
        </w:tc>
        <w:tc>
          <w:tcPr>
            <w:tcW w:w="1860" w:type="dxa"/>
            <w:tcBorders>
              <w:top w:val="nil"/>
              <w:left w:val="nil"/>
              <w:bottom w:val="nil"/>
              <w:right w:val="nil"/>
            </w:tcBorders>
            <w:shd w:val="clear" w:color="auto" w:fill="FFFFFF"/>
          </w:tcPr>
          <w:p w14:paraId="0E34386B" w14:textId="77777777" w:rsidR="0024092E" w:rsidRDefault="00450581">
            <w:pPr>
              <w:adjustRightInd w:val="0"/>
              <w:jc w:val="center"/>
              <w:rPr>
                <w:rFonts w:ascii="Times New Roman" w:hAnsi="Times New Roman"/>
                <w:color w:val="000000"/>
              </w:rPr>
            </w:pPr>
            <w:r>
              <w:rPr>
                <w:rFonts w:ascii="Times New Roman" w:hAnsi="Times New Roman"/>
                <w:color w:val="000000"/>
              </w:rPr>
              <w:t>3.5 (-10.0, 17.0)</w:t>
            </w:r>
          </w:p>
        </w:tc>
        <w:tc>
          <w:tcPr>
            <w:tcW w:w="1067" w:type="dxa"/>
            <w:tcBorders>
              <w:top w:val="nil"/>
              <w:left w:val="nil"/>
              <w:bottom w:val="nil"/>
              <w:right w:val="nil"/>
            </w:tcBorders>
            <w:shd w:val="clear" w:color="auto" w:fill="FFFFFF"/>
          </w:tcPr>
          <w:p w14:paraId="0E34386C" w14:textId="77777777" w:rsidR="0024092E" w:rsidRDefault="00450581">
            <w:pPr>
              <w:adjustRightInd w:val="0"/>
              <w:jc w:val="center"/>
              <w:rPr>
                <w:rFonts w:ascii="Times New Roman" w:hAnsi="Times New Roman"/>
                <w:color w:val="000000"/>
              </w:rPr>
            </w:pPr>
            <w:r>
              <w:rPr>
                <w:rFonts w:ascii="Times New Roman" w:hAnsi="Times New Roman"/>
                <w:color w:val="000000"/>
              </w:rPr>
              <w:t>-10, 17</w:t>
            </w:r>
          </w:p>
        </w:tc>
      </w:tr>
      <w:tr w:rsidR="0024092E" w14:paraId="0E34387A" w14:textId="77777777">
        <w:trPr>
          <w:cantSplit/>
          <w:jc w:val="center"/>
        </w:trPr>
        <w:tc>
          <w:tcPr>
            <w:tcW w:w="1057" w:type="dxa"/>
            <w:tcBorders>
              <w:top w:val="nil"/>
              <w:left w:val="nil"/>
              <w:bottom w:val="nil"/>
              <w:right w:val="nil"/>
            </w:tcBorders>
            <w:shd w:val="clear" w:color="auto" w:fill="FFFFFF"/>
          </w:tcPr>
          <w:p w14:paraId="0E34386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6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70"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87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72" w14:textId="77777777" w:rsidR="0024092E" w:rsidRDefault="00450581">
            <w:pPr>
              <w:adjustRightInd w:val="0"/>
              <w:jc w:val="center"/>
              <w:rPr>
                <w:rFonts w:ascii="Times New Roman" w:hAnsi="Times New Roman"/>
                <w:color w:val="000000"/>
              </w:rPr>
            </w:pPr>
            <w:r>
              <w:rPr>
                <w:rFonts w:ascii="Times New Roman" w:hAnsi="Times New Roman"/>
                <w:color w:val="000000"/>
              </w:rPr>
              <w:t>67.5 (6.36)</w:t>
            </w:r>
          </w:p>
        </w:tc>
        <w:tc>
          <w:tcPr>
            <w:tcW w:w="1860" w:type="dxa"/>
            <w:tcBorders>
              <w:top w:val="nil"/>
              <w:left w:val="nil"/>
              <w:bottom w:val="nil"/>
              <w:right w:val="nil"/>
            </w:tcBorders>
            <w:shd w:val="clear" w:color="auto" w:fill="FFFFFF"/>
          </w:tcPr>
          <w:p w14:paraId="0E343873" w14:textId="77777777" w:rsidR="0024092E" w:rsidRDefault="00450581">
            <w:pPr>
              <w:adjustRightInd w:val="0"/>
              <w:jc w:val="center"/>
              <w:rPr>
                <w:rFonts w:ascii="Times New Roman" w:hAnsi="Times New Roman"/>
                <w:color w:val="000000"/>
              </w:rPr>
            </w:pPr>
            <w:r>
              <w:rPr>
                <w:rFonts w:ascii="Times New Roman" w:hAnsi="Times New Roman"/>
                <w:color w:val="000000"/>
              </w:rPr>
              <w:t>67.5 (63.0, 72.0)</w:t>
            </w:r>
          </w:p>
        </w:tc>
        <w:tc>
          <w:tcPr>
            <w:tcW w:w="1067" w:type="dxa"/>
            <w:tcBorders>
              <w:top w:val="nil"/>
              <w:left w:val="nil"/>
              <w:bottom w:val="nil"/>
              <w:right w:val="nil"/>
            </w:tcBorders>
            <w:shd w:val="clear" w:color="auto" w:fill="FFFFFF"/>
          </w:tcPr>
          <w:p w14:paraId="0E343874" w14:textId="77777777" w:rsidR="0024092E" w:rsidRDefault="00450581">
            <w:pPr>
              <w:adjustRightInd w:val="0"/>
              <w:jc w:val="center"/>
              <w:rPr>
                <w:rFonts w:ascii="Times New Roman" w:hAnsi="Times New Roman"/>
                <w:color w:val="000000"/>
              </w:rPr>
            </w:pPr>
            <w:r>
              <w:rPr>
                <w:rFonts w:ascii="Times New Roman" w:hAnsi="Times New Roman"/>
                <w:color w:val="000000"/>
              </w:rPr>
              <w:t>63, 72</w:t>
            </w:r>
          </w:p>
        </w:tc>
        <w:tc>
          <w:tcPr>
            <w:tcW w:w="22" w:type="dxa"/>
            <w:tcBorders>
              <w:top w:val="nil"/>
              <w:left w:val="nil"/>
              <w:bottom w:val="nil"/>
              <w:right w:val="nil"/>
            </w:tcBorders>
            <w:shd w:val="clear" w:color="auto" w:fill="FFFFFF"/>
          </w:tcPr>
          <w:p w14:paraId="0E34387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7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77" w14:textId="77777777" w:rsidR="0024092E" w:rsidRDefault="00450581">
            <w:pPr>
              <w:adjustRightInd w:val="0"/>
              <w:jc w:val="center"/>
              <w:rPr>
                <w:rFonts w:ascii="Times New Roman" w:hAnsi="Times New Roman"/>
                <w:color w:val="000000"/>
              </w:rPr>
            </w:pPr>
            <w:r>
              <w:rPr>
                <w:rFonts w:ascii="Times New Roman" w:hAnsi="Times New Roman"/>
                <w:color w:val="000000"/>
              </w:rPr>
              <w:t>0.5 (19.09)</w:t>
            </w:r>
          </w:p>
        </w:tc>
        <w:tc>
          <w:tcPr>
            <w:tcW w:w="1860" w:type="dxa"/>
            <w:tcBorders>
              <w:top w:val="nil"/>
              <w:left w:val="nil"/>
              <w:bottom w:val="nil"/>
              <w:right w:val="nil"/>
            </w:tcBorders>
            <w:shd w:val="clear" w:color="auto" w:fill="FFFFFF"/>
          </w:tcPr>
          <w:p w14:paraId="0E343878" w14:textId="77777777" w:rsidR="0024092E" w:rsidRDefault="00450581">
            <w:pPr>
              <w:adjustRightInd w:val="0"/>
              <w:jc w:val="center"/>
              <w:rPr>
                <w:rFonts w:ascii="Times New Roman" w:hAnsi="Times New Roman"/>
                <w:color w:val="000000"/>
              </w:rPr>
            </w:pPr>
            <w:r>
              <w:rPr>
                <w:rFonts w:ascii="Times New Roman" w:hAnsi="Times New Roman"/>
                <w:color w:val="000000"/>
              </w:rPr>
              <w:t>0.5 (-13.0, 14.0)</w:t>
            </w:r>
          </w:p>
        </w:tc>
        <w:tc>
          <w:tcPr>
            <w:tcW w:w="1067" w:type="dxa"/>
            <w:tcBorders>
              <w:top w:val="nil"/>
              <w:left w:val="nil"/>
              <w:bottom w:val="nil"/>
              <w:right w:val="nil"/>
            </w:tcBorders>
            <w:shd w:val="clear" w:color="auto" w:fill="FFFFFF"/>
          </w:tcPr>
          <w:p w14:paraId="0E343879" w14:textId="77777777" w:rsidR="0024092E" w:rsidRDefault="00450581">
            <w:pPr>
              <w:adjustRightInd w:val="0"/>
              <w:jc w:val="center"/>
              <w:rPr>
                <w:rFonts w:ascii="Times New Roman" w:hAnsi="Times New Roman"/>
                <w:color w:val="000000"/>
              </w:rPr>
            </w:pPr>
            <w:r>
              <w:rPr>
                <w:rFonts w:ascii="Times New Roman" w:hAnsi="Times New Roman"/>
                <w:color w:val="000000"/>
              </w:rPr>
              <w:t>-13, 14</w:t>
            </w:r>
          </w:p>
        </w:tc>
      </w:tr>
      <w:tr w:rsidR="0024092E" w14:paraId="0E34387C" w14:textId="77777777">
        <w:trPr>
          <w:cantSplit/>
          <w:jc w:val="center"/>
        </w:trPr>
        <w:tc>
          <w:tcPr>
            <w:tcW w:w="12939" w:type="dxa"/>
            <w:gridSpan w:val="12"/>
            <w:tcBorders>
              <w:top w:val="nil"/>
              <w:left w:val="nil"/>
              <w:bottom w:val="nil"/>
              <w:right w:val="nil"/>
            </w:tcBorders>
            <w:shd w:val="clear" w:color="auto" w:fill="FFFFFF"/>
          </w:tcPr>
          <w:p w14:paraId="0E34387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889" w14:textId="77777777">
        <w:trPr>
          <w:cantSplit/>
          <w:jc w:val="center"/>
        </w:trPr>
        <w:tc>
          <w:tcPr>
            <w:tcW w:w="1057" w:type="dxa"/>
            <w:tcBorders>
              <w:top w:val="nil"/>
              <w:left w:val="nil"/>
              <w:bottom w:val="nil"/>
              <w:right w:val="nil"/>
            </w:tcBorders>
            <w:shd w:val="clear" w:color="auto" w:fill="FFFFFF"/>
          </w:tcPr>
          <w:p w14:paraId="0E34387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7E"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87F"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88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81" w14:textId="77777777" w:rsidR="0024092E" w:rsidRDefault="00450581">
            <w:pPr>
              <w:adjustRightInd w:val="0"/>
              <w:jc w:val="center"/>
              <w:rPr>
                <w:rFonts w:ascii="Times New Roman" w:hAnsi="Times New Roman"/>
                <w:color w:val="000000"/>
              </w:rPr>
            </w:pPr>
            <w:r>
              <w:rPr>
                <w:rFonts w:ascii="Times New Roman" w:hAnsi="Times New Roman"/>
                <w:color w:val="000000"/>
              </w:rPr>
              <w:t>78.6 (9.10)</w:t>
            </w:r>
          </w:p>
        </w:tc>
        <w:tc>
          <w:tcPr>
            <w:tcW w:w="1860" w:type="dxa"/>
            <w:tcBorders>
              <w:top w:val="nil"/>
              <w:left w:val="nil"/>
              <w:bottom w:val="nil"/>
              <w:right w:val="nil"/>
            </w:tcBorders>
            <w:shd w:val="clear" w:color="auto" w:fill="FFFFFF"/>
          </w:tcPr>
          <w:p w14:paraId="0E343882" w14:textId="77777777" w:rsidR="0024092E" w:rsidRDefault="00450581">
            <w:pPr>
              <w:adjustRightInd w:val="0"/>
              <w:jc w:val="center"/>
              <w:rPr>
                <w:rFonts w:ascii="Times New Roman" w:hAnsi="Times New Roman"/>
                <w:color w:val="000000"/>
              </w:rPr>
            </w:pPr>
            <w:r>
              <w:rPr>
                <w:rFonts w:ascii="Times New Roman" w:hAnsi="Times New Roman"/>
                <w:color w:val="000000"/>
              </w:rPr>
              <w:t>75.0 (73.0, 85.0)</w:t>
            </w:r>
          </w:p>
        </w:tc>
        <w:tc>
          <w:tcPr>
            <w:tcW w:w="1067" w:type="dxa"/>
            <w:tcBorders>
              <w:top w:val="nil"/>
              <w:left w:val="nil"/>
              <w:bottom w:val="nil"/>
              <w:right w:val="nil"/>
            </w:tcBorders>
            <w:shd w:val="clear" w:color="auto" w:fill="FFFFFF"/>
          </w:tcPr>
          <w:p w14:paraId="0E343883" w14:textId="77777777" w:rsidR="0024092E" w:rsidRDefault="00450581">
            <w:pPr>
              <w:adjustRightInd w:val="0"/>
              <w:jc w:val="center"/>
              <w:rPr>
                <w:rFonts w:ascii="Times New Roman" w:hAnsi="Times New Roman"/>
                <w:color w:val="000000"/>
              </w:rPr>
            </w:pPr>
            <w:r>
              <w:rPr>
                <w:rFonts w:ascii="Times New Roman" w:hAnsi="Times New Roman"/>
                <w:color w:val="000000"/>
              </w:rPr>
              <w:t>69, 91</w:t>
            </w:r>
          </w:p>
        </w:tc>
        <w:tc>
          <w:tcPr>
            <w:tcW w:w="22" w:type="dxa"/>
            <w:tcBorders>
              <w:top w:val="nil"/>
              <w:left w:val="nil"/>
              <w:bottom w:val="nil"/>
              <w:right w:val="nil"/>
            </w:tcBorders>
            <w:shd w:val="clear" w:color="auto" w:fill="FFFFFF"/>
          </w:tcPr>
          <w:p w14:paraId="0E34388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886"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887"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888" w14:textId="77777777" w:rsidR="0024092E" w:rsidRDefault="0024092E">
            <w:pPr>
              <w:adjustRightInd w:val="0"/>
              <w:jc w:val="center"/>
              <w:rPr>
                <w:rFonts w:ascii="Times New Roman" w:hAnsi="Times New Roman"/>
                <w:color w:val="000000"/>
              </w:rPr>
            </w:pPr>
          </w:p>
        </w:tc>
      </w:tr>
      <w:tr w:rsidR="0024092E" w14:paraId="0E343896" w14:textId="77777777">
        <w:trPr>
          <w:cantSplit/>
          <w:jc w:val="center"/>
        </w:trPr>
        <w:tc>
          <w:tcPr>
            <w:tcW w:w="1057" w:type="dxa"/>
            <w:tcBorders>
              <w:top w:val="nil"/>
              <w:left w:val="nil"/>
              <w:bottom w:val="nil"/>
              <w:right w:val="nil"/>
            </w:tcBorders>
            <w:shd w:val="clear" w:color="auto" w:fill="FFFFFF"/>
          </w:tcPr>
          <w:p w14:paraId="0E34388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8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8C"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88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8E" w14:textId="77777777" w:rsidR="0024092E" w:rsidRDefault="00450581">
            <w:pPr>
              <w:adjustRightInd w:val="0"/>
              <w:jc w:val="center"/>
              <w:rPr>
                <w:rFonts w:ascii="Times New Roman" w:hAnsi="Times New Roman"/>
                <w:color w:val="000000"/>
              </w:rPr>
            </w:pPr>
            <w:r>
              <w:rPr>
                <w:rFonts w:ascii="Times New Roman" w:hAnsi="Times New Roman"/>
                <w:color w:val="000000"/>
              </w:rPr>
              <w:t>80.6 (11.44)</w:t>
            </w:r>
          </w:p>
        </w:tc>
        <w:tc>
          <w:tcPr>
            <w:tcW w:w="1860" w:type="dxa"/>
            <w:tcBorders>
              <w:top w:val="nil"/>
              <w:left w:val="nil"/>
              <w:bottom w:val="nil"/>
              <w:right w:val="nil"/>
            </w:tcBorders>
            <w:shd w:val="clear" w:color="auto" w:fill="FFFFFF"/>
          </w:tcPr>
          <w:p w14:paraId="0E34388F" w14:textId="77777777" w:rsidR="0024092E" w:rsidRDefault="00450581">
            <w:pPr>
              <w:adjustRightInd w:val="0"/>
              <w:jc w:val="center"/>
              <w:rPr>
                <w:rFonts w:ascii="Times New Roman" w:hAnsi="Times New Roman"/>
                <w:color w:val="000000"/>
              </w:rPr>
            </w:pPr>
            <w:r>
              <w:rPr>
                <w:rFonts w:ascii="Times New Roman" w:hAnsi="Times New Roman"/>
                <w:color w:val="000000"/>
              </w:rPr>
              <w:t>77.0 (76.0, 80.0)</w:t>
            </w:r>
          </w:p>
        </w:tc>
        <w:tc>
          <w:tcPr>
            <w:tcW w:w="1067" w:type="dxa"/>
            <w:tcBorders>
              <w:top w:val="nil"/>
              <w:left w:val="nil"/>
              <w:bottom w:val="nil"/>
              <w:right w:val="nil"/>
            </w:tcBorders>
            <w:shd w:val="clear" w:color="auto" w:fill="FFFFFF"/>
          </w:tcPr>
          <w:p w14:paraId="0E343890" w14:textId="77777777" w:rsidR="0024092E" w:rsidRDefault="00450581">
            <w:pPr>
              <w:adjustRightInd w:val="0"/>
              <w:jc w:val="center"/>
              <w:rPr>
                <w:rFonts w:ascii="Times New Roman" w:hAnsi="Times New Roman"/>
                <w:color w:val="000000"/>
              </w:rPr>
            </w:pPr>
            <w:r>
              <w:rPr>
                <w:rFonts w:ascii="Times New Roman" w:hAnsi="Times New Roman"/>
                <w:color w:val="000000"/>
              </w:rPr>
              <w:t>70, 100</w:t>
            </w:r>
          </w:p>
        </w:tc>
        <w:tc>
          <w:tcPr>
            <w:tcW w:w="22" w:type="dxa"/>
            <w:tcBorders>
              <w:top w:val="nil"/>
              <w:left w:val="nil"/>
              <w:bottom w:val="nil"/>
              <w:right w:val="nil"/>
            </w:tcBorders>
            <w:shd w:val="clear" w:color="auto" w:fill="FFFFFF"/>
          </w:tcPr>
          <w:p w14:paraId="0E34389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9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93" w14:textId="77777777" w:rsidR="0024092E" w:rsidRDefault="00450581">
            <w:pPr>
              <w:adjustRightInd w:val="0"/>
              <w:jc w:val="center"/>
              <w:rPr>
                <w:rFonts w:ascii="Times New Roman" w:hAnsi="Times New Roman"/>
                <w:color w:val="000000"/>
              </w:rPr>
            </w:pPr>
            <w:r>
              <w:rPr>
                <w:rFonts w:ascii="Times New Roman" w:hAnsi="Times New Roman"/>
                <w:color w:val="000000"/>
              </w:rPr>
              <w:t>2.0 (16.00)</w:t>
            </w:r>
          </w:p>
        </w:tc>
        <w:tc>
          <w:tcPr>
            <w:tcW w:w="1860" w:type="dxa"/>
            <w:tcBorders>
              <w:top w:val="nil"/>
              <w:left w:val="nil"/>
              <w:bottom w:val="nil"/>
              <w:right w:val="nil"/>
            </w:tcBorders>
            <w:shd w:val="clear" w:color="auto" w:fill="FFFFFF"/>
          </w:tcPr>
          <w:p w14:paraId="0E343894" w14:textId="77777777" w:rsidR="0024092E" w:rsidRDefault="00450581">
            <w:pPr>
              <w:adjustRightInd w:val="0"/>
              <w:jc w:val="center"/>
              <w:rPr>
                <w:rFonts w:ascii="Times New Roman" w:hAnsi="Times New Roman"/>
                <w:color w:val="000000"/>
              </w:rPr>
            </w:pPr>
            <w:r>
              <w:rPr>
                <w:rFonts w:ascii="Times New Roman" w:hAnsi="Times New Roman"/>
                <w:color w:val="000000"/>
              </w:rPr>
              <w:t>3.0 (-11.0, 8.0)</w:t>
            </w:r>
          </w:p>
        </w:tc>
        <w:tc>
          <w:tcPr>
            <w:tcW w:w="1067" w:type="dxa"/>
            <w:tcBorders>
              <w:top w:val="nil"/>
              <w:left w:val="nil"/>
              <w:bottom w:val="nil"/>
              <w:right w:val="nil"/>
            </w:tcBorders>
            <w:shd w:val="clear" w:color="auto" w:fill="FFFFFF"/>
          </w:tcPr>
          <w:p w14:paraId="0E343895" w14:textId="77777777" w:rsidR="0024092E" w:rsidRDefault="00450581">
            <w:pPr>
              <w:adjustRightInd w:val="0"/>
              <w:jc w:val="center"/>
              <w:rPr>
                <w:rFonts w:ascii="Times New Roman" w:hAnsi="Times New Roman"/>
                <w:color w:val="000000"/>
              </w:rPr>
            </w:pPr>
            <w:r>
              <w:rPr>
                <w:rFonts w:ascii="Times New Roman" w:hAnsi="Times New Roman"/>
                <w:color w:val="000000"/>
              </w:rPr>
              <w:t>-15, 25</w:t>
            </w:r>
          </w:p>
        </w:tc>
      </w:tr>
      <w:tr w:rsidR="0024092E" w14:paraId="0E3438A3" w14:textId="77777777">
        <w:trPr>
          <w:cantSplit/>
          <w:jc w:val="center"/>
        </w:trPr>
        <w:tc>
          <w:tcPr>
            <w:tcW w:w="1057" w:type="dxa"/>
            <w:tcBorders>
              <w:top w:val="nil"/>
              <w:left w:val="nil"/>
              <w:bottom w:val="nil"/>
              <w:right w:val="nil"/>
            </w:tcBorders>
            <w:shd w:val="clear" w:color="auto" w:fill="FFFFFF"/>
          </w:tcPr>
          <w:p w14:paraId="0E34389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9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99"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89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9B" w14:textId="77777777" w:rsidR="0024092E" w:rsidRDefault="00450581">
            <w:pPr>
              <w:adjustRightInd w:val="0"/>
              <w:jc w:val="center"/>
              <w:rPr>
                <w:rFonts w:ascii="Times New Roman" w:hAnsi="Times New Roman"/>
                <w:color w:val="000000"/>
              </w:rPr>
            </w:pPr>
            <w:r>
              <w:rPr>
                <w:rFonts w:ascii="Times New Roman" w:hAnsi="Times New Roman"/>
                <w:color w:val="000000"/>
              </w:rPr>
              <w:t>84.2 (11.65)</w:t>
            </w:r>
          </w:p>
        </w:tc>
        <w:tc>
          <w:tcPr>
            <w:tcW w:w="1860" w:type="dxa"/>
            <w:tcBorders>
              <w:top w:val="nil"/>
              <w:left w:val="nil"/>
              <w:bottom w:val="nil"/>
              <w:right w:val="nil"/>
            </w:tcBorders>
            <w:shd w:val="clear" w:color="auto" w:fill="FFFFFF"/>
          </w:tcPr>
          <w:p w14:paraId="0E34389C" w14:textId="77777777" w:rsidR="0024092E" w:rsidRDefault="00450581">
            <w:pPr>
              <w:adjustRightInd w:val="0"/>
              <w:jc w:val="center"/>
              <w:rPr>
                <w:rFonts w:ascii="Times New Roman" w:hAnsi="Times New Roman"/>
                <w:color w:val="000000"/>
              </w:rPr>
            </w:pPr>
            <w:r>
              <w:rPr>
                <w:rFonts w:ascii="Times New Roman" w:hAnsi="Times New Roman"/>
                <w:color w:val="000000"/>
              </w:rPr>
              <w:t>79.0 (79.0, 80.0)</w:t>
            </w:r>
          </w:p>
        </w:tc>
        <w:tc>
          <w:tcPr>
            <w:tcW w:w="1067" w:type="dxa"/>
            <w:tcBorders>
              <w:top w:val="nil"/>
              <w:left w:val="nil"/>
              <w:bottom w:val="nil"/>
              <w:right w:val="nil"/>
            </w:tcBorders>
            <w:shd w:val="clear" w:color="auto" w:fill="FFFFFF"/>
          </w:tcPr>
          <w:p w14:paraId="0E34389D" w14:textId="77777777" w:rsidR="0024092E" w:rsidRDefault="00450581">
            <w:pPr>
              <w:adjustRightInd w:val="0"/>
              <w:jc w:val="center"/>
              <w:rPr>
                <w:rFonts w:ascii="Times New Roman" w:hAnsi="Times New Roman"/>
                <w:color w:val="000000"/>
              </w:rPr>
            </w:pPr>
            <w:r>
              <w:rPr>
                <w:rFonts w:ascii="Times New Roman" w:hAnsi="Times New Roman"/>
                <w:color w:val="000000"/>
              </w:rPr>
              <w:t>78, 105</w:t>
            </w:r>
          </w:p>
        </w:tc>
        <w:tc>
          <w:tcPr>
            <w:tcW w:w="22" w:type="dxa"/>
            <w:tcBorders>
              <w:top w:val="nil"/>
              <w:left w:val="nil"/>
              <w:bottom w:val="nil"/>
              <w:right w:val="nil"/>
            </w:tcBorders>
            <w:shd w:val="clear" w:color="auto" w:fill="FFFFFF"/>
          </w:tcPr>
          <w:p w14:paraId="0E34389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9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8A0" w14:textId="77777777" w:rsidR="0024092E" w:rsidRDefault="00450581">
            <w:pPr>
              <w:adjustRightInd w:val="0"/>
              <w:jc w:val="center"/>
              <w:rPr>
                <w:rFonts w:ascii="Times New Roman" w:hAnsi="Times New Roman"/>
                <w:color w:val="000000"/>
              </w:rPr>
            </w:pPr>
            <w:r>
              <w:rPr>
                <w:rFonts w:ascii="Times New Roman" w:hAnsi="Times New Roman"/>
                <w:color w:val="000000"/>
              </w:rPr>
              <w:t>5.6 (16.23)</w:t>
            </w:r>
          </w:p>
        </w:tc>
        <w:tc>
          <w:tcPr>
            <w:tcW w:w="1860" w:type="dxa"/>
            <w:tcBorders>
              <w:top w:val="nil"/>
              <w:left w:val="nil"/>
              <w:bottom w:val="nil"/>
              <w:right w:val="nil"/>
            </w:tcBorders>
            <w:shd w:val="clear" w:color="auto" w:fill="FFFFFF"/>
          </w:tcPr>
          <w:p w14:paraId="0E3438A1" w14:textId="77777777" w:rsidR="0024092E" w:rsidRDefault="00450581">
            <w:pPr>
              <w:adjustRightInd w:val="0"/>
              <w:jc w:val="center"/>
              <w:rPr>
                <w:rFonts w:ascii="Times New Roman" w:hAnsi="Times New Roman"/>
                <w:color w:val="000000"/>
              </w:rPr>
            </w:pPr>
            <w:r>
              <w:rPr>
                <w:rFonts w:ascii="Times New Roman" w:hAnsi="Times New Roman"/>
                <w:color w:val="000000"/>
              </w:rPr>
              <w:t>7.0 (-6.0, 9.0)</w:t>
            </w:r>
          </w:p>
        </w:tc>
        <w:tc>
          <w:tcPr>
            <w:tcW w:w="1067" w:type="dxa"/>
            <w:tcBorders>
              <w:top w:val="nil"/>
              <w:left w:val="nil"/>
              <w:bottom w:val="nil"/>
              <w:right w:val="nil"/>
            </w:tcBorders>
            <w:shd w:val="clear" w:color="auto" w:fill="FFFFFF"/>
          </w:tcPr>
          <w:p w14:paraId="0E3438A2" w14:textId="77777777" w:rsidR="0024092E" w:rsidRDefault="00450581">
            <w:pPr>
              <w:adjustRightInd w:val="0"/>
              <w:jc w:val="center"/>
              <w:rPr>
                <w:rFonts w:ascii="Times New Roman" w:hAnsi="Times New Roman"/>
                <w:color w:val="000000"/>
              </w:rPr>
            </w:pPr>
            <w:r>
              <w:rPr>
                <w:rFonts w:ascii="Times New Roman" w:hAnsi="Times New Roman"/>
                <w:color w:val="000000"/>
              </w:rPr>
              <w:t>-12, 30</w:t>
            </w:r>
          </w:p>
        </w:tc>
      </w:tr>
      <w:tr w:rsidR="0024092E" w14:paraId="0E3438B0" w14:textId="77777777">
        <w:trPr>
          <w:cantSplit/>
          <w:jc w:val="center"/>
        </w:trPr>
        <w:tc>
          <w:tcPr>
            <w:tcW w:w="1057" w:type="dxa"/>
            <w:tcBorders>
              <w:top w:val="nil"/>
              <w:left w:val="nil"/>
              <w:bottom w:val="nil"/>
              <w:right w:val="nil"/>
            </w:tcBorders>
            <w:shd w:val="clear" w:color="auto" w:fill="FFFFFF"/>
          </w:tcPr>
          <w:p w14:paraId="0E3438A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A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A6"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8A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8A8" w14:textId="77777777" w:rsidR="0024092E" w:rsidRDefault="00450581">
            <w:pPr>
              <w:adjustRightInd w:val="0"/>
              <w:jc w:val="center"/>
              <w:rPr>
                <w:rFonts w:ascii="Times New Roman" w:hAnsi="Times New Roman"/>
                <w:color w:val="000000"/>
              </w:rPr>
            </w:pPr>
            <w:r>
              <w:rPr>
                <w:rFonts w:ascii="Times New Roman" w:hAnsi="Times New Roman"/>
                <w:color w:val="000000"/>
              </w:rPr>
              <w:t>79.5 (7.85)</w:t>
            </w:r>
          </w:p>
        </w:tc>
        <w:tc>
          <w:tcPr>
            <w:tcW w:w="1860" w:type="dxa"/>
            <w:tcBorders>
              <w:top w:val="nil"/>
              <w:left w:val="nil"/>
              <w:bottom w:val="nil"/>
              <w:right w:val="nil"/>
            </w:tcBorders>
            <w:shd w:val="clear" w:color="auto" w:fill="FFFFFF"/>
          </w:tcPr>
          <w:p w14:paraId="0E3438A9" w14:textId="77777777" w:rsidR="0024092E" w:rsidRDefault="00450581">
            <w:pPr>
              <w:adjustRightInd w:val="0"/>
              <w:jc w:val="center"/>
              <w:rPr>
                <w:rFonts w:ascii="Times New Roman" w:hAnsi="Times New Roman"/>
                <w:color w:val="000000"/>
              </w:rPr>
            </w:pPr>
            <w:r>
              <w:rPr>
                <w:rFonts w:ascii="Times New Roman" w:hAnsi="Times New Roman"/>
                <w:color w:val="000000"/>
              </w:rPr>
              <w:t>81.5 (73.5, 85.5)</w:t>
            </w:r>
          </w:p>
        </w:tc>
        <w:tc>
          <w:tcPr>
            <w:tcW w:w="1067" w:type="dxa"/>
            <w:tcBorders>
              <w:top w:val="nil"/>
              <w:left w:val="nil"/>
              <w:bottom w:val="nil"/>
              <w:right w:val="nil"/>
            </w:tcBorders>
            <w:shd w:val="clear" w:color="auto" w:fill="FFFFFF"/>
          </w:tcPr>
          <w:p w14:paraId="0E3438AA" w14:textId="77777777" w:rsidR="0024092E" w:rsidRDefault="00450581">
            <w:pPr>
              <w:adjustRightInd w:val="0"/>
              <w:jc w:val="center"/>
              <w:rPr>
                <w:rFonts w:ascii="Times New Roman" w:hAnsi="Times New Roman"/>
                <w:color w:val="000000"/>
              </w:rPr>
            </w:pPr>
            <w:r>
              <w:rPr>
                <w:rFonts w:ascii="Times New Roman" w:hAnsi="Times New Roman"/>
                <w:color w:val="000000"/>
              </w:rPr>
              <w:t>69, 86</w:t>
            </w:r>
          </w:p>
        </w:tc>
        <w:tc>
          <w:tcPr>
            <w:tcW w:w="22" w:type="dxa"/>
            <w:tcBorders>
              <w:top w:val="nil"/>
              <w:left w:val="nil"/>
              <w:bottom w:val="nil"/>
              <w:right w:val="nil"/>
            </w:tcBorders>
            <w:shd w:val="clear" w:color="auto" w:fill="FFFFFF"/>
          </w:tcPr>
          <w:p w14:paraId="0E3438A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A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8AD" w14:textId="77777777" w:rsidR="0024092E" w:rsidRDefault="00450581">
            <w:pPr>
              <w:adjustRightInd w:val="0"/>
              <w:jc w:val="center"/>
              <w:rPr>
                <w:rFonts w:ascii="Times New Roman" w:hAnsi="Times New Roman"/>
                <w:color w:val="000000"/>
              </w:rPr>
            </w:pPr>
            <w:r>
              <w:rPr>
                <w:rFonts w:ascii="Times New Roman" w:hAnsi="Times New Roman"/>
                <w:color w:val="000000"/>
              </w:rPr>
              <w:t>2.5 (6.45)</w:t>
            </w:r>
          </w:p>
        </w:tc>
        <w:tc>
          <w:tcPr>
            <w:tcW w:w="1860" w:type="dxa"/>
            <w:tcBorders>
              <w:top w:val="nil"/>
              <w:left w:val="nil"/>
              <w:bottom w:val="nil"/>
              <w:right w:val="nil"/>
            </w:tcBorders>
            <w:shd w:val="clear" w:color="auto" w:fill="FFFFFF"/>
          </w:tcPr>
          <w:p w14:paraId="0E3438AE" w14:textId="77777777" w:rsidR="0024092E" w:rsidRDefault="00450581">
            <w:pPr>
              <w:adjustRightInd w:val="0"/>
              <w:jc w:val="center"/>
              <w:rPr>
                <w:rFonts w:ascii="Times New Roman" w:hAnsi="Times New Roman"/>
                <w:color w:val="000000"/>
              </w:rPr>
            </w:pPr>
            <w:r>
              <w:rPr>
                <w:rFonts w:ascii="Times New Roman" w:hAnsi="Times New Roman"/>
                <w:color w:val="000000"/>
              </w:rPr>
              <w:t>2.5 (-2.5, 7.5)</w:t>
            </w:r>
          </w:p>
        </w:tc>
        <w:tc>
          <w:tcPr>
            <w:tcW w:w="1067" w:type="dxa"/>
            <w:tcBorders>
              <w:top w:val="nil"/>
              <w:left w:val="nil"/>
              <w:bottom w:val="nil"/>
              <w:right w:val="nil"/>
            </w:tcBorders>
            <w:shd w:val="clear" w:color="auto" w:fill="FFFFFF"/>
          </w:tcPr>
          <w:p w14:paraId="0E3438AF" w14:textId="77777777" w:rsidR="0024092E" w:rsidRDefault="00450581">
            <w:pPr>
              <w:adjustRightInd w:val="0"/>
              <w:jc w:val="center"/>
              <w:rPr>
                <w:rFonts w:ascii="Times New Roman" w:hAnsi="Times New Roman"/>
                <w:color w:val="000000"/>
              </w:rPr>
            </w:pPr>
            <w:r>
              <w:rPr>
                <w:rFonts w:ascii="Times New Roman" w:hAnsi="Times New Roman"/>
                <w:color w:val="000000"/>
              </w:rPr>
              <w:t>-5, 10</w:t>
            </w:r>
          </w:p>
        </w:tc>
      </w:tr>
      <w:tr w:rsidR="0024092E" w14:paraId="0E3438BD" w14:textId="77777777">
        <w:trPr>
          <w:cantSplit/>
          <w:jc w:val="center"/>
        </w:trPr>
        <w:tc>
          <w:tcPr>
            <w:tcW w:w="1057" w:type="dxa"/>
            <w:tcBorders>
              <w:top w:val="nil"/>
              <w:left w:val="nil"/>
              <w:bottom w:val="nil"/>
              <w:right w:val="nil"/>
            </w:tcBorders>
            <w:shd w:val="clear" w:color="auto" w:fill="FFFFFF"/>
          </w:tcPr>
          <w:p w14:paraId="0E3438B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B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B3"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8B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B5" w14:textId="77777777" w:rsidR="0024092E" w:rsidRDefault="00450581">
            <w:pPr>
              <w:adjustRightInd w:val="0"/>
              <w:jc w:val="center"/>
              <w:rPr>
                <w:rFonts w:ascii="Times New Roman" w:hAnsi="Times New Roman"/>
                <w:color w:val="000000"/>
              </w:rPr>
            </w:pPr>
            <w:r>
              <w:rPr>
                <w:rFonts w:ascii="Times New Roman" w:hAnsi="Times New Roman"/>
                <w:color w:val="000000"/>
              </w:rPr>
              <w:t>74.0 (4.24)</w:t>
            </w:r>
          </w:p>
        </w:tc>
        <w:tc>
          <w:tcPr>
            <w:tcW w:w="1860" w:type="dxa"/>
            <w:tcBorders>
              <w:top w:val="nil"/>
              <w:left w:val="nil"/>
              <w:bottom w:val="nil"/>
              <w:right w:val="nil"/>
            </w:tcBorders>
            <w:shd w:val="clear" w:color="auto" w:fill="FFFFFF"/>
          </w:tcPr>
          <w:p w14:paraId="0E3438B6" w14:textId="77777777" w:rsidR="0024092E" w:rsidRDefault="00450581">
            <w:pPr>
              <w:adjustRightInd w:val="0"/>
              <w:jc w:val="center"/>
              <w:rPr>
                <w:rFonts w:ascii="Times New Roman" w:hAnsi="Times New Roman"/>
                <w:color w:val="000000"/>
              </w:rPr>
            </w:pPr>
            <w:r>
              <w:rPr>
                <w:rFonts w:ascii="Times New Roman" w:hAnsi="Times New Roman"/>
                <w:color w:val="000000"/>
              </w:rPr>
              <w:t>74.0 (71.0, 77.0)</w:t>
            </w:r>
          </w:p>
        </w:tc>
        <w:tc>
          <w:tcPr>
            <w:tcW w:w="1067" w:type="dxa"/>
            <w:tcBorders>
              <w:top w:val="nil"/>
              <w:left w:val="nil"/>
              <w:bottom w:val="nil"/>
              <w:right w:val="nil"/>
            </w:tcBorders>
            <w:shd w:val="clear" w:color="auto" w:fill="FFFFFF"/>
          </w:tcPr>
          <w:p w14:paraId="0E3438B7" w14:textId="77777777" w:rsidR="0024092E" w:rsidRDefault="00450581">
            <w:pPr>
              <w:adjustRightInd w:val="0"/>
              <w:jc w:val="center"/>
              <w:rPr>
                <w:rFonts w:ascii="Times New Roman" w:hAnsi="Times New Roman"/>
                <w:color w:val="000000"/>
              </w:rPr>
            </w:pPr>
            <w:r>
              <w:rPr>
                <w:rFonts w:ascii="Times New Roman" w:hAnsi="Times New Roman"/>
                <w:color w:val="000000"/>
              </w:rPr>
              <w:t>71, 77</w:t>
            </w:r>
          </w:p>
        </w:tc>
        <w:tc>
          <w:tcPr>
            <w:tcW w:w="22" w:type="dxa"/>
            <w:tcBorders>
              <w:top w:val="nil"/>
              <w:left w:val="nil"/>
              <w:bottom w:val="nil"/>
              <w:right w:val="nil"/>
            </w:tcBorders>
            <w:shd w:val="clear" w:color="auto" w:fill="FFFFFF"/>
          </w:tcPr>
          <w:p w14:paraId="0E3438B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B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8BA" w14:textId="77777777" w:rsidR="0024092E" w:rsidRDefault="00450581">
            <w:pPr>
              <w:adjustRightInd w:val="0"/>
              <w:jc w:val="center"/>
              <w:rPr>
                <w:rFonts w:ascii="Times New Roman" w:hAnsi="Times New Roman"/>
                <w:color w:val="000000"/>
              </w:rPr>
            </w:pPr>
            <w:r>
              <w:rPr>
                <w:rFonts w:ascii="Times New Roman" w:hAnsi="Times New Roman"/>
                <w:color w:val="000000"/>
              </w:rPr>
              <w:t>3.0 (1.41)</w:t>
            </w:r>
          </w:p>
        </w:tc>
        <w:tc>
          <w:tcPr>
            <w:tcW w:w="1860" w:type="dxa"/>
            <w:tcBorders>
              <w:top w:val="nil"/>
              <w:left w:val="nil"/>
              <w:bottom w:val="nil"/>
              <w:right w:val="nil"/>
            </w:tcBorders>
            <w:shd w:val="clear" w:color="auto" w:fill="FFFFFF"/>
          </w:tcPr>
          <w:p w14:paraId="0E3438BB" w14:textId="77777777" w:rsidR="0024092E" w:rsidRDefault="00450581">
            <w:pPr>
              <w:adjustRightInd w:val="0"/>
              <w:jc w:val="center"/>
              <w:rPr>
                <w:rFonts w:ascii="Times New Roman" w:hAnsi="Times New Roman"/>
                <w:color w:val="000000"/>
              </w:rPr>
            </w:pPr>
            <w:r>
              <w:rPr>
                <w:rFonts w:ascii="Times New Roman" w:hAnsi="Times New Roman"/>
                <w:color w:val="000000"/>
              </w:rPr>
              <w:t>3.0 (2.0, 4.0)</w:t>
            </w:r>
          </w:p>
        </w:tc>
        <w:tc>
          <w:tcPr>
            <w:tcW w:w="1067" w:type="dxa"/>
            <w:tcBorders>
              <w:top w:val="nil"/>
              <w:left w:val="nil"/>
              <w:bottom w:val="nil"/>
              <w:right w:val="nil"/>
            </w:tcBorders>
            <w:shd w:val="clear" w:color="auto" w:fill="FFFFFF"/>
          </w:tcPr>
          <w:p w14:paraId="0E3438BC" w14:textId="77777777" w:rsidR="0024092E" w:rsidRDefault="00450581">
            <w:pPr>
              <w:adjustRightInd w:val="0"/>
              <w:jc w:val="center"/>
              <w:rPr>
                <w:rFonts w:ascii="Times New Roman" w:hAnsi="Times New Roman"/>
                <w:color w:val="000000"/>
              </w:rPr>
            </w:pPr>
            <w:r>
              <w:rPr>
                <w:rFonts w:ascii="Times New Roman" w:hAnsi="Times New Roman"/>
                <w:color w:val="000000"/>
              </w:rPr>
              <w:t>2, 4</w:t>
            </w:r>
          </w:p>
        </w:tc>
      </w:tr>
      <w:tr w:rsidR="0024092E" w14:paraId="0E3438CA" w14:textId="77777777">
        <w:trPr>
          <w:cantSplit/>
          <w:jc w:val="center"/>
        </w:trPr>
        <w:tc>
          <w:tcPr>
            <w:tcW w:w="1057" w:type="dxa"/>
            <w:tcBorders>
              <w:top w:val="nil"/>
              <w:left w:val="nil"/>
              <w:bottom w:val="nil"/>
              <w:right w:val="nil"/>
            </w:tcBorders>
            <w:shd w:val="clear" w:color="auto" w:fill="FFFFFF"/>
          </w:tcPr>
          <w:p w14:paraId="0E3438B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B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C0"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8C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C2" w14:textId="77777777" w:rsidR="0024092E" w:rsidRDefault="00450581">
            <w:pPr>
              <w:adjustRightInd w:val="0"/>
              <w:jc w:val="center"/>
              <w:rPr>
                <w:rFonts w:ascii="Times New Roman" w:hAnsi="Times New Roman"/>
                <w:color w:val="000000"/>
              </w:rPr>
            </w:pPr>
            <w:r>
              <w:rPr>
                <w:rFonts w:ascii="Times New Roman" w:hAnsi="Times New Roman"/>
                <w:color w:val="000000"/>
              </w:rPr>
              <w:t>72.0 (NA)</w:t>
            </w:r>
          </w:p>
        </w:tc>
        <w:tc>
          <w:tcPr>
            <w:tcW w:w="1860" w:type="dxa"/>
            <w:tcBorders>
              <w:top w:val="nil"/>
              <w:left w:val="nil"/>
              <w:bottom w:val="nil"/>
              <w:right w:val="nil"/>
            </w:tcBorders>
            <w:shd w:val="clear" w:color="auto" w:fill="FFFFFF"/>
          </w:tcPr>
          <w:p w14:paraId="0E3438C3" w14:textId="77777777" w:rsidR="0024092E" w:rsidRDefault="00450581">
            <w:pPr>
              <w:adjustRightInd w:val="0"/>
              <w:jc w:val="center"/>
              <w:rPr>
                <w:rFonts w:ascii="Times New Roman" w:hAnsi="Times New Roman"/>
                <w:color w:val="000000"/>
              </w:rPr>
            </w:pPr>
            <w:r>
              <w:rPr>
                <w:rFonts w:ascii="Times New Roman" w:hAnsi="Times New Roman"/>
                <w:color w:val="000000"/>
              </w:rPr>
              <w:t>72.0 (72.0, 72.0)</w:t>
            </w:r>
          </w:p>
        </w:tc>
        <w:tc>
          <w:tcPr>
            <w:tcW w:w="1067" w:type="dxa"/>
            <w:tcBorders>
              <w:top w:val="nil"/>
              <w:left w:val="nil"/>
              <w:bottom w:val="nil"/>
              <w:right w:val="nil"/>
            </w:tcBorders>
            <w:shd w:val="clear" w:color="auto" w:fill="FFFFFF"/>
          </w:tcPr>
          <w:p w14:paraId="0E3438C4" w14:textId="77777777" w:rsidR="0024092E" w:rsidRDefault="00450581">
            <w:pPr>
              <w:adjustRightInd w:val="0"/>
              <w:jc w:val="center"/>
              <w:rPr>
                <w:rFonts w:ascii="Times New Roman" w:hAnsi="Times New Roman"/>
                <w:color w:val="000000"/>
              </w:rPr>
            </w:pPr>
            <w:r>
              <w:rPr>
                <w:rFonts w:ascii="Times New Roman" w:hAnsi="Times New Roman"/>
                <w:color w:val="000000"/>
              </w:rPr>
              <w:t>72, 72</w:t>
            </w:r>
          </w:p>
        </w:tc>
        <w:tc>
          <w:tcPr>
            <w:tcW w:w="22" w:type="dxa"/>
            <w:tcBorders>
              <w:top w:val="nil"/>
              <w:left w:val="nil"/>
              <w:bottom w:val="nil"/>
              <w:right w:val="nil"/>
            </w:tcBorders>
            <w:shd w:val="clear" w:color="auto" w:fill="FFFFFF"/>
          </w:tcPr>
          <w:p w14:paraId="0E3438C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C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C7" w14:textId="77777777" w:rsidR="0024092E" w:rsidRDefault="00450581">
            <w:pPr>
              <w:adjustRightInd w:val="0"/>
              <w:jc w:val="center"/>
              <w:rPr>
                <w:rFonts w:ascii="Times New Roman" w:hAnsi="Times New Roman"/>
                <w:color w:val="000000"/>
              </w:rPr>
            </w:pPr>
            <w:r>
              <w:rPr>
                <w:rFonts w:ascii="Times New Roman" w:hAnsi="Times New Roman"/>
                <w:color w:val="000000"/>
              </w:rPr>
              <w:t>3.0 (NA)</w:t>
            </w:r>
          </w:p>
        </w:tc>
        <w:tc>
          <w:tcPr>
            <w:tcW w:w="1860" w:type="dxa"/>
            <w:tcBorders>
              <w:top w:val="nil"/>
              <w:left w:val="nil"/>
              <w:bottom w:val="nil"/>
              <w:right w:val="nil"/>
            </w:tcBorders>
            <w:shd w:val="clear" w:color="auto" w:fill="FFFFFF"/>
          </w:tcPr>
          <w:p w14:paraId="0E3438C8" w14:textId="77777777" w:rsidR="0024092E" w:rsidRDefault="00450581">
            <w:pPr>
              <w:adjustRightInd w:val="0"/>
              <w:jc w:val="center"/>
              <w:rPr>
                <w:rFonts w:ascii="Times New Roman" w:hAnsi="Times New Roman"/>
                <w:color w:val="000000"/>
              </w:rPr>
            </w:pPr>
            <w:r>
              <w:rPr>
                <w:rFonts w:ascii="Times New Roman" w:hAnsi="Times New Roman"/>
                <w:color w:val="000000"/>
              </w:rPr>
              <w:t>3.0 (3.0, 3.0)</w:t>
            </w:r>
          </w:p>
        </w:tc>
        <w:tc>
          <w:tcPr>
            <w:tcW w:w="1067" w:type="dxa"/>
            <w:tcBorders>
              <w:top w:val="nil"/>
              <w:left w:val="nil"/>
              <w:bottom w:val="nil"/>
              <w:right w:val="nil"/>
            </w:tcBorders>
            <w:shd w:val="clear" w:color="auto" w:fill="FFFFFF"/>
          </w:tcPr>
          <w:p w14:paraId="0E3438C9" w14:textId="77777777" w:rsidR="0024092E" w:rsidRDefault="00450581">
            <w:pPr>
              <w:adjustRightInd w:val="0"/>
              <w:jc w:val="center"/>
              <w:rPr>
                <w:rFonts w:ascii="Times New Roman" w:hAnsi="Times New Roman"/>
                <w:color w:val="000000"/>
              </w:rPr>
            </w:pPr>
            <w:r>
              <w:rPr>
                <w:rFonts w:ascii="Times New Roman" w:hAnsi="Times New Roman"/>
                <w:color w:val="000000"/>
              </w:rPr>
              <w:t>3, 3</w:t>
            </w:r>
          </w:p>
        </w:tc>
      </w:tr>
      <w:tr w:rsidR="0024092E" w14:paraId="0E3438D7" w14:textId="77777777">
        <w:trPr>
          <w:cantSplit/>
          <w:jc w:val="center"/>
        </w:trPr>
        <w:tc>
          <w:tcPr>
            <w:tcW w:w="1057" w:type="dxa"/>
            <w:tcBorders>
              <w:top w:val="nil"/>
              <w:left w:val="nil"/>
              <w:bottom w:val="nil"/>
              <w:right w:val="nil"/>
            </w:tcBorders>
            <w:shd w:val="clear" w:color="auto" w:fill="FFFFFF"/>
          </w:tcPr>
          <w:p w14:paraId="0E3438C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C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CD"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8C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CF" w14:textId="77777777" w:rsidR="0024092E" w:rsidRDefault="00450581">
            <w:pPr>
              <w:adjustRightInd w:val="0"/>
              <w:jc w:val="center"/>
              <w:rPr>
                <w:rFonts w:ascii="Times New Roman" w:hAnsi="Times New Roman"/>
                <w:color w:val="000000"/>
              </w:rPr>
            </w:pPr>
            <w:r>
              <w:rPr>
                <w:rFonts w:ascii="Times New Roman" w:hAnsi="Times New Roman"/>
                <w:color w:val="000000"/>
              </w:rPr>
              <w:t>76.0 (NA)</w:t>
            </w:r>
          </w:p>
        </w:tc>
        <w:tc>
          <w:tcPr>
            <w:tcW w:w="1860" w:type="dxa"/>
            <w:tcBorders>
              <w:top w:val="nil"/>
              <w:left w:val="nil"/>
              <w:bottom w:val="nil"/>
              <w:right w:val="nil"/>
            </w:tcBorders>
            <w:shd w:val="clear" w:color="auto" w:fill="FFFFFF"/>
          </w:tcPr>
          <w:p w14:paraId="0E3438D0" w14:textId="77777777" w:rsidR="0024092E" w:rsidRDefault="00450581">
            <w:pPr>
              <w:adjustRightInd w:val="0"/>
              <w:jc w:val="center"/>
              <w:rPr>
                <w:rFonts w:ascii="Times New Roman" w:hAnsi="Times New Roman"/>
                <w:color w:val="000000"/>
              </w:rPr>
            </w:pPr>
            <w:r>
              <w:rPr>
                <w:rFonts w:ascii="Times New Roman" w:hAnsi="Times New Roman"/>
                <w:color w:val="000000"/>
              </w:rPr>
              <w:t>76.0 (76.0, 76.0)</w:t>
            </w:r>
          </w:p>
        </w:tc>
        <w:tc>
          <w:tcPr>
            <w:tcW w:w="1067" w:type="dxa"/>
            <w:tcBorders>
              <w:top w:val="nil"/>
              <w:left w:val="nil"/>
              <w:bottom w:val="nil"/>
              <w:right w:val="nil"/>
            </w:tcBorders>
            <w:shd w:val="clear" w:color="auto" w:fill="FFFFFF"/>
          </w:tcPr>
          <w:p w14:paraId="0E3438D1" w14:textId="77777777" w:rsidR="0024092E" w:rsidRDefault="00450581">
            <w:pPr>
              <w:adjustRightInd w:val="0"/>
              <w:jc w:val="center"/>
              <w:rPr>
                <w:rFonts w:ascii="Times New Roman" w:hAnsi="Times New Roman"/>
                <w:color w:val="000000"/>
              </w:rPr>
            </w:pPr>
            <w:r>
              <w:rPr>
                <w:rFonts w:ascii="Times New Roman" w:hAnsi="Times New Roman"/>
                <w:color w:val="000000"/>
              </w:rPr>
              <w:t>76, 76</w:t>
            </w:r>
          </w:p>
        </w:tc>
        <w:tc>
          <w:tcPr>
            <w:tcW w:w="22" w:type="dxa"/>
            <w:tcBorders>
              <w:top w:val="nil"/>
              <w:left w:val="nil"/>
              <w:bottom w:val="nil"/>
              <w:right w:val="nil"/>
            </w:tcBorders>
            <w:shd w:val="clear" w:color="auto" w:fill="FFFFFF"/>
          </w:tcPr>
          <w:p w14:paraId="0E3438D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D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D4" w14:textId="77777777" w:rsidR="0024092E" w:rsidRDefault="00450581">
            <w:pPr>
              <w:adjustRightInd w:val="0"/>
              <w:jc w:val="center"/>
              <w:rPr>
                <w:rFonts w:ascii="Times New Roman" w:hAnsi="Times New Roman"/>
                <w:color w:val="000000"/>
              </w:rPr>
            </w:pPr>
            <w:r>
              <w:rPr>
                <w:rFonts w:ascii="Times New Roman" w:hAnsi="Times New Roman"/>
                <w:color w:val="000000"/>
              </w:rPr>
              <w:t>7.0 (NA)</w:t>
            </w:r>
          </w:p>
        </w:tc>
        <w:tc>
          <w:tcPr>
            <w:tcW w:w="1860" w:type="dxa"/>
            <w:tcBorders>
              <w:top w:val="nil"/>
              <w:left w:val="nil"/>
              <w:bottom w:val="nil"/>
              <w:right w:val="nil"/>
            </w:tcBorders>
            <w:shd w:val="clear" w:color="auto" w:fill="FFFFFF"/>
          </w:tcPr>
          <w:p w14:paraId="0E3438D5" w14:textId="77777777" w:rsidR="0024092E" w:rsidRDefault="00450581">
            <w:pPr>
              <w:adjustRightInd w:val="0"/>
              <w:jc w:val="center"/>
              <w:rPr>
                <w:rFonts w:ascii="Times New Roman" w:hAnsi="Times New Roman"/>
                <w:color w:val="000000"/>
              </w:rPr>
            </w:pPr>
            <w:r>
              <w:rPr>
                <w:rFonts w:ascii="Times New Roman" w:hAnsi="Times New Roman"/>
                <w:color w:val="000000"/>
              </w:rPr>
              <w:t>7.0 (7.0, 7.0)</w:t>
            </w:r>
          </w:p>
        </w:tc>
        <w:tc>
          <w:tcPr>
            <w:tcW w:w="1067" w:type="dxa"/>
            <w:tcBorders>
              <w:top w:val="nil"/>
              <w:left w:val="nil"/>
              <w:bottom w:val="nil"/>
              <w:right w:val="nil"/>
            </w:tcBorders>
            <w:shd w:val="clear" w:color="auto" w:fill="FFFFFF"/>
          </w:tcPr>
          <w:p w14:paraId="0E3438D6" w14:textId="77777777" w:rsidR="0024092E" w:rsidRDefault="00450581">
            <w:pPr>
              <w:adjustRightInd w:val="0"/>
              <w:jc w:val="center"/>
              <w:rPr>
                <w:rFonts w:ascii="Times New Roman" w:hAnsi="Times New Roman"/>
                <w:color w:val="000000"/>
              </w:rPr>
            </w:pPr>
            <w:r>
              <w:rPr>
                <w:rFonts w:ascii="Times New Roman" w:hAnsi="Times New Roman"/>
                <w:color w:val="000000"/>
              </w:rPr>
              <w:t>7, 7</w:t>
            </w:r>
          </w:p>
        </w:tc>
      </w:tr>
      <w:tr w:rsidR="0024092E" w14:paraId="0E3438E4" w14:textId="77777777">
        <w:trPr>
          <w:cantSplit/>
          <w:jc w:val="center"/>
        </w:trPr>
        <w:tc>
          <w:tcPr>
            <w:tcW w:w="1057" w:type="dxa"/>
            <w:tcBorders>
              <w:top w:val="nil"/>
              <w:left w:val="nil"/>
              <w:bottom w:val="nil"/>
              <w:right w:val="nil"/>
            </w:tcBorders>
            <w:shd w:val="clear" w:color="auto" w:fill="FFFFFF"/>
          </w:tcPr>
          <w:p w14:paraId="0E3438D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D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DA"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8D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DC" w14:textId="77777777" w:rsidR="0024092E" w:rsidRDefault="00450581">
            <w:pPr>
              <w:adjustRightInd w:val="0"/>
              <w:jc w:val="center"/>
              <w:rPr>
                <w:rFonts w:ascii="Times New Roman" w:hAnsi="Times New Roman"/>
                <w:color w:val="000000"/>
              </w:rPr>
            </w:pPr>
            <w:r>
              <w:rPr>
                <w:rFonts w:ascii="Times New Roman" w:hAnsi="Times New Roman"/>
                <w:color w:val="000000"/>
              </w:rPr>
              <w:t>100.0 (NA)</w:t>
            </w:r>
          </w:p>
        </w:tc>
        <w:tc>
          <w:tcPr>
            <w:tcW w:w="1860" w:type="dxa"/>
            <w:tcBorders>
              <w:top w:val="nil"/>
              <w:left w:val="nil"/>
              <w:bottom w:val="nil"/>
              <w:right w:val="nil"/>
            </w:tcBorders>
            <w:shd w:val="clear" w:color="auto" w:fill="FFFFFF"/>
          </w:tcPr>
          <w:p w14:paraId="0E3438DD" w14:textId="77777777" w:rsidR="0024092E" w:rsidRDefault="00450581">
            <w:pPr>
              <w:adjustRightInd w:val="0"/>
              <w:jc w:val="center"/>
              <w:rPr>
                <w:rFonts w:ascii="Times New Roman" w:hAnsi="Times New Roman"/>
                <w:color w:val="000000"/>
              </w:rPr>
            </w:pPr>
            <w:r>
              <w:rPr>
                <w:rFonts w:ascii="Times New Roman" w:hAnsi="Times New Roman"/>
                <w:color w:val="000000"/>
              </w:rPr>
              <w:t>100.0 (100.0, 100.0)</w:t>
            </w:r>
          </w:p>
        </w:tc>
        <w:tc>
          <w:tcPr>
            <w:tcW w:w="1067" w:type="dxa"/>
            <w:tcBorders>
              <w:top w:val="nil"/>
              <w:left w:val="nil"/>
              <w:bottom w:val="nil"/>
              <w:right w:val="nil"/>
            </w:tcBorders>
            <w:shd w:val="clear" w:color="auto" w:fill="FFFFFF"/>
          </w:tcPr>
          <w:p w14:paraId="0E3438DE" w14:textId="77777777" w:rsidR="0024092E" w:rsidRDefault="00450581">
            <w:pPr>
              <w:adjustRightInd w:val="0"/>
              <w:jc w:val="center"/>
              <w:rPr>
                <w:rFonts w:ascii="Times New Roman" w:hAnsi="Times New Roman"/>
                <w:color w:val="000000"/>
              </w:rPr>
            </w:pPr>
            <w:r>
              <w:rPr>
                <w:rFonts w:ascii="Times New Roman" w:hAnsi="Times New Roman"/>
                <w:color w:val="000000"/>
              </w:rPr>
              <w:t>100, 100</w:t>
            </w:r>
          </w:p>
        </w:tc>
        <w:tc>
          <w:tcPr>
            <w:tcW w:w="22" w:type="dxa"/>
            <w:tcBorders>
              <w:top w:val="nil"/>
              <w:left w:val="nil"/>
              <w:bottom w:val="nil"/>
              <w:right w:val="nil"/>
            </w:tcBorders>
            <w:shd w:val="clear" w:color="auto" w:fill="FFFFFF"/>
          </w:tcPr>
          <w:p w14:paraId="0E3438D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E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8E1" w14:textId="77777777" w:rsidR="0024092E" w:rsidRDefault="00450581">
            <w:pPr>
              <w:adjustRightInd w:val="0"/>
              <w:jc w:val="center"/>
              <w:rPr>
                <w:rFonts w:ascii="Times New Roman" w:hAnsi="Times New Roman"/>
                <w:color w:val="000000"/>
              </w:rPr>
            </w:pPr>
            <w:r>
              <w:rPr>
                <w:rFonts w:ascii="Times New Roman" w:hAnsi="Times New Roman"/>
                <w:color w:val="000000"/>
              </w:rPr>
              <w:t>9.0 (NA)</w:t>
            </w:r>
          </w:p>
        </w:tc>
        <w:tc>
          <w:tcPr>
            <w:tcW w:w="1860" w:type="dxa"/>
            <w:tcBorders>
              <w:top w:val="nil"/>
              <w:left w:val="nil"/>
              <w:bottom w:val="nil"/>
              <w:right w:val="nil"/>
            </w:tcBorders>
            <w:shd w:val="clear" w:color="auto" w:fill="FFFFFF"/>
          </w:tcPr>
          <w:p w14:paraId="0E3438E2" w14:textId="77777777" w:rsidR="0024092E" w:rsidRDefault="00450581">
            <w:pPr>
              <w:adjustRightInd w:val="0"/>
              <w:jc w:val="center"/>
              <w:rPr>
                <w:rFonts w:ascii="Times New Roman" w:hAnsi="Times New Roman"/>
                <w:color w:val="000000"/>
              </w:rPr>
            </w:pPr>
            <w:r>
              <w:rPr>
                <w:rFonts w:ascii="Times New Roman" w:hAnsi="Times New Roman"/>
                <w:color w:val="000000"/>
              </w:rPr>
              <w:t>9.0 (9.0, 9.0)</w:t>
            </w:r>
          </w:p>
        </w:tc>
        <w:tc>
          <w:tcPr>
            <w:tcW w:w="1067" w:type="dxa"/>
            <w:tcBorders>
              <w:top w:val="nil"/>
              <w:left w:val="nil"/>
              <w:bottom w:val="nil"/>
              <w:right w:val="nil"/>
            </w:tcBorders>
            <w:shd w:val="clear" w:color="auto" w:fill="FFFFFF"/>
          </w:tcPr>
          <w:p w14:paraId="0E3438E3" w14:textId="77777777" w:rsidR="0024092E" w:rsidRDefault="00450581">
            <w:pPr>
              <w:adjustRightInd w:val="0"/>
              <w:jc w:val="center"/>
              <w:rPr>
                <w:rFonts w:ascii="Times New Roman" w:hAnsi="Times New Roman"/>
                <w:color w:val="000000"/>
              </w:rPr>
            </w:pPr>
            <w:r>
              <w:rPr>
                <w:rFonts w:ascii="Times New Roman" w:hAnsi="Times New Roman"/>
                <w:color w:val="000000"/>
              </w:rPr>
              <w:t>9, 9</w:t>
            </w:r>
          </w:p>
        </w:tc>
      </w:tr>
      <w:tr w:rsidR="0024092E" w14:paraId="0E3438E6" w14:textId="77777777">
        <w:trPr>
          <w:cantSplit/>
          <w:jc w:val="center"/>
        </w:trPr>
        <w:tc>
          <w:tcPr>
            <w:tcW w:w="12939" w:type="dxa"/>
            <w:gridSpan w:val="12"/>
            <w:tcBorders>
              <w:top w:val="nil"/>
              <w:left w:val="nil"/>
              <w:bottom w:val="nil"/>
              <w:right w:val="nil"/>
            </w:tcBorders>
            <w:shd w:val="clear" w:color="auto" w:fill="FFFFFF"/>
          </w:tcPr>
          <w:p w14:paraId="0E3438E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8F3" w14:textId="77777777">
        <w:trPr>
          <w:cantSplit/>
          <w:jc w:val="center"/>
        </w:trPr>
        <w:tc>
          <w:tcPr>
            <w:tcW w:w="1057" w:type="dxa"/>
            <w:tcBorders>
              <w:top w:val="nil"/>
              <w:left w:val="nil"/>
              <w:bottom w:val="nil"/>
              <w:right w:val="nil"/>
            </w:tcBorders>
            <w:shd w:val="clear" w:color="auto" w:fill="FFFFFF"/>
          </w:tcPr>
          <w:p w14:paraId="0E3438E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E8"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8E9"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8E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8EB" w14:textId="77777777" w:rsidR="0024092E" w:rsidRDefault="00450581">
            <w:pPr>
              <w:adjustRightInd w:val="0"/>
              <w:jc w:val="center"/>
              <w:rPr>
                <w:rFonts w:ascii="Times New Roman" w:hAnsi="Times New Roman"/>
                <w:color w:val="000000"/>
              </w:rPr>
            </w:pPr>
            <w:r>
              <w:rPr>
                <w:rFonts w:ascii="Times New Roman" w:hAnsi="Times New Roman"/>
                <w:color w:val="000000"/>
              </w:rPr>
              <w:t>76.1 (12.71)</w:t>
            </w:r>
          </w:p>
        </w:tc>
        <w:tc>
          <w:tcPr>
            <w:tcW w:w="1860" w:type="dxa"/>
            <w:tcBorders>
              <w:top w:val="nil"/>
              <w:left w:val="nil"/>
              <w:bottom w:val="nil"/>
              <w:right w:val="nil"/>
            </w:tcBorders>
            <w:shd w:val="clear" w:color="auto" w:fill="FFFFFF"/>
          </w:tcPr>
          <w:p w14:paraId="0E3438EC" w14:textId="77777777" w:rsidR="0024092E" w:rsidRDefault="00450581">
            <w:pPr>
              <w:adjustRightInd w:val="0"/>
              <w:jc w:val="center"/>
              <w:rPr>
                <w:rFonts w:ascii="Times New Roman" w:hAnsi="Times New Roman"/>
                <w:color w:val="000000"/>
              </w:rPr>
            </w:pPr>
            <w:r>
              <w:rPr>
                <w:rFonts w:ascii="Times New Roman" w:hAnsi="Times New Roman"/>
                <w:color w:val="000000"/>
              </w:rPr>
              <w:t>76.0 (69.0, 85.0)</w:t>
            </w:r>
          </w:p>
        </w:tc>
        <w:tc>
          <w:tcPr>
            <w:tcW w:w="1067" w:type="dxa"/>
            <w:tcBorders>
              <w:top w:val="nil"/>
              <w:left w:val="nil"/>
              <w:bottom w:val="nil"/>
              <w:right w:val="nil"/>
            </w:tcBorders>
            <w:shd w:val="clear" w:color="auto" w:fill="FFFFFF"/>
          </w:tcPr>
          <w:p w14:paraId="0E3438ED" w14:textId="77777777" w:rsidR="0024092E" w:rsidRDefault="00450581">
            <w:pPr>
              <w:adjustRightInd w:val="0"/>
              <w:jc w:val="center"/>
              <w:rPr>
                <w:rFonts w:ascii="Times New Roman" w:hAnsi="Times New Roman"/>
                <w:color w:val="000000"/>
              </w:rPr>
            </w:pPr>
            <w:r>
              <w:rPr>
                <w:rFonts w:ascii="Times New Roman" w:hAnsi="Times New Roman"/>
                <w:color w:val="000000"/>
              </w:rPr>
              <w:t>49, 91</w:t>
            </w:r>
          </w:p>
        </w:tc>
        <w:tc>
          <w:tcPr>
            <w:tcW w:w="22" w:type="dxa"/>
            <w:tcBorders>
              <w:top w:val="nil"/>
              <w:left w:val="nil"/>
              <w:bottom w:val="nil"/>
              <w:right w:val="nil"/>
            </w:tcBorders>
            <w:shd w:val="clear" w:color="auto" w:fill="FFFFFF"/>
          </w:tcPr>
          <w:p w14:paraId="0E3438E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8F0"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8F1"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8F2" w14:textId="77777777" w:rsidR="0024092E" w:rsidRDefault="0024092E">
            <w:pPr>
              <w:adjustRightInd w:val="0"/>
              <w:jc w:val="center"/>
              <w:rPr>
                <w:rFonts w:ascii="Times New Roman" w:hAnsi="Times New Roman"/>
                <w:color w:val="000000"/>
              </w:rPr>
            </w:pPr>
          </w:p>
        </w:tc>
      </w:tr>
      <w:tr w:rsidR="0024092E" w14:paraId="0E343900" w14:textId="77777777">
        <w:trPr>
          <w:cantSplit/>
          <w:jc w:val="center"/>
        </w:trPr>
        <w:tc>
          <w:tcPr>
            <w:tcW w:w="1057" w:type="dxa"/>
            <w:tcBorders>
              <w:top w:val="nil"/>
              <w:left w:val="nil"/>
              <w:bottom w:val="nil"/>
              <w:right w:val="nil"/>
            </w:tcBorders>
            <w:shd w:val="clear" w:color="auto" w:fill="FFFFFF"/>
          </w:tcPr>
          <w:p w14:paraId="0E3438F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8F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8F6"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8F7"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8F8" w14:textId="77777777" w:rsidR="0024092E" w:rsidRDefault="00450581">
            <w:pPr>
              <w:adjustRightInd w:val="0"/>
              <w:jc w:val="center"/>
              <w:rPr>
                <w:rFonts w:ascii="Times New Roman" w:hAnsi="Times New Roman"/>
                <w:color w:val="000000"/>
              </w:rPr>
            </w:pPr>
            <w:r>
              <w:rPr>
                <w:rFonts w:ascii="Times New Roman" w:hAnsi="Times New Roman"/>
                <w:color w:val="000000"/>
              </w:rPr>
              <w:t>74.2 (12.14)</w:t>
            </w:r>
          </w:p>
        </w:tc>
        <w:tc>
          <w:tcPr>
            <w:tcW w:w="1860" w:type="dxa"/>
            <w:tcBorders>
              <w:top w:val="nil"/>
              <w:left w:val="nil"/>
              <w:bottom w:val="nil"/>
              <w:right w:val="nil"/>
            </w:tcBorders>
            <w:shd w:val="clear" w:color="auto" w:fill="FFFFFF"/>
          </w:tcPr>
          <w:p w14:paraId="0E3438F9" w14:textId="77777777" w:rsidR="0024092E" w:rsidRDefault="00450581">
            <w:pPr>
              <w:adjustRightInd w:val="0"/>
              <w:jc w:val="center"/>
              <w:rPr>
                <w:rFonts w:ascii="Times New Roman" w:hAnsi="Times New Roman"/>
                <w:color w:val="000000"/>
              </w:rPr>
            </w:pPr>
            <w:r>
              <w:rPr>
                <w:rFonts w:ascii="Times New Roman" w:hAnsi="Times New Roman"/>
                <w:color w:val="000000"/>
              </w:rPr>
              <w:t>74.0 (68.0, 80.0)</w:t>
            </w:r>
          </w:p>
        </w:tc>
        <w:tc>
          <w:tcPr>
            <w:tcW w:w="1067" w:type="dxa"/>
            <w:tcBorders>
              <w:top w:val="nil"/>
              <w:left w:val="nil"/>
              <w:bottom w:val="nil"/>
              <w:right w:val="nil"/>
            </w:tcBorders>
            <w:shd w:val="clear" w:color="auto" w:fill="FFFFFF"/>
          </w:tcPr>
          <w:p w14:paraId="0E3438FA" w14:textId="77777777" w:rsidR="0024092E" w:rsidRDefault="00450581">
            <w:pPr>
              <w:adjustRightInd w:val="0"/>
              <w:jc w:val="center"/>
              <w:rPr>
                <w:rFonts w:ascii="Times New Roman" w:hAnsi="Times New Roman"/>
                <w:color w:val="000000"/>
              </w:rPr>
            </w:pPr>
            <w:r>
              <w:rPr>
                <w:rFonts w:ascii="Times New Roman" w:hAnsi="Times New Roman"/>
                <w:color w:val="000000"/>
              </w:rPr>
              <w:t>58, 100</w:t>
            </w:r>
          </w:p>
        </w:tc>
        <w:tc>
          <w:tcPr>
            <w:tcW w:w="22" w:type="dxa"/>
            <w:tcBorders>
              <w:top w:val="nil"/>
              <w:left w:val="nil"/>
              <w:bottom w:val="nil"/>
              <w:right w:val="nil"/>
            </w:tcBorders>
            <w:shd w:val="clear" w:color="auto" w:fill="FFFFFF"/>
          </w:tcPr>
          <w:p w14:paraId="0E3438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8F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8FD" w14:textId="77777777" w:rsidR="0024092E" w:rsidRDefault="00450581">
            <w:pPr>
              <w:adjustRightInd w:val="0"/>
              <w:jc w:val="center"/>
              <w:rPr>
                <w:rFonts w:ascii="Times New Roman" w:hAnsi="Times New Roman"/>
                <w:color w:val="000000"/>
              </w:rPr>
            </w:pPr>
            <w:r>
              <w:rPr>
                <w:rFonts w:ascii="Times New Roman" w:hAnsi="Times New Roman"/>
                <w:color w:val="000000"/>
              </w:rPr>
              <w:t>-1.9 (12.92)</w:t>
            </w:r>
          </w:p>
        </w:tc>
        <w:tc>
          <w:tcPr>
            <w:tcW w:w="1860" w:type="dxa"/>
            <w:tcBorders>
              <w:top w:val="nil"/>
              <w:left w:val="nil"/>
              <w:bottom w:val="nil"/>
              <w:right w:val="nil"/>
            </w:tcBorders>
            <w:shd w:val="clear" w:color="auto" w:fill="FFFFFF"/>
          </w:tcPr>
          <w:p w14:paraId="0E3438FE" w14:textId="77777777" w:rsidR="0024092E" w:rsidRDefault="00450581">
            <w:pPr>
              <w:adjustRightInd w:val="0"/>
              <w:jc w:val="center"/>
              <w:rPr>
                <w:rFonts w:ascii="Times New Roman" w:hAnsi="Times New Roman"/>
                <w:color w:val="000000"/>
              </w:rPr>
            </w:pPr>
            <w:r>
              <w:rPr>
                <w:rFonts w:ascii="Times New Roman" w:hAnsi="Times New Roman"/>
                <w:color w:val="000000"/>
              </w:rPr>
              <w:t>-8.5 (-11.0, 8.0)</w:t>
            </w:r>
          </w:p>
        </w:tc>
        <w:tc>
          <w:tcPr>
            <w:tcW w:w="1067" w:type="dxa"/>
            <w:tcBorders>
              <w:top w:val="nil"/>
              <w:left w:val="nil"/>
              <w:bottom w:val="nil"/>
              <w:right w:val="nil"/>
            </w:tcBorders>
            <w:shd w:val="clear" w:color="auto" w:fill="FFFFFF"/>
          </w:tcPr>
          <w:p w14:paraId="0E3438FF" w14:textId="77777777" w:rsidR="0024092E" w:rsidRDefault="00450581">
            <w:pPr>
              <w:adjustRightInd w:val="0"/>
              <w:jc w:val="center"/>
              <w:rPr>
                <w:rFonts w:ascii="Times New Roman" w:hAnsi="Times New Roman"/>
                <w:color w:val="000000"/>
              </w:rPr>
            </w:pPr>
            <w:r>
              <w:rPr>
                <w:rFonts w:ascii="Times New Roman" w:hAnsi="Times New Roman"/>
                <w:color w:val="000000"/>
              </w:rPr>
              <w:t>-15, 25</w:t>
            </w:r>
          </w:p>
        </w:tc>
      </w:tr>
      <w:tr w:rsidR="0024092E" w14:paraId="0E34390D" w14:textId="77777777">
        <w:trPr>
          <w:cantSplit/>
          <w:jc w:val="center"/>
        </w:trPr>
        <w:tc>
          <w:tcPr>
            <w:tcW w:w="1057" w:type="dxa"/>
            <w:tcBorders>
              <w:top w:val="nil"/>
              <w:left w:val="nil"/>
              <w:bottom w:val="nil"/>
              <w:right w:val="nil"/>
            </w:tcBorders>
            <w:shd w:val="clear" w:color="auto" w:fill="FFFFFF"/>
          </w:tcPr>
          <w:p w14:paraId="0E34390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0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03"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904"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905" w14:textId="77777777" w:rsidR="0024092E" w:rsidRDefault="00450581">
            <w:pPr>
              <w:adjustRightInd w:val="0"/>
              <w:jc w:val="center"/>
              <w:rPr>
                <w:rFonts w:ascii="Times New Roman" w:hAnsi="Times New Roman"/>
                <w:color w:val="000000"/>
              </w:rPr>
            </w:pPr>
            <w:r>
              <w:rPr>
                <w:rFonts w:ascii="Times New Roman" w:hAnsi="Times New Roman"/>
                <w:color w:val="000000"/>
              </w:rPr>
              <w:t>75.3 (15.52)</w:t>
            </w:r>
          </w:p>
        </w:tc>
        <w:tc>
          <w:tcPr>
            <w:tcW w:w="1860" w:type="dxa"/>
            <w:tcBorders>
              <w:top w:val="nil"/>
              <w:left w:val="nil"/>
              <w:bottom w:val="nil"/>
              <w:right w:val="nil"/>
            </w:tcBorders>
            <w:shd w:val="clear" w:color="auto" w:fill="FFFFFF"/>
          </w:tcPr>
          <w:p w14:paraId="0E343906" w14:textId="77777777" w:rsidR="0024092E" w:rsidRDefault="00450581">
            <w:pPr>
              <w:adjustRightInd w:val="0"/>
              <w:jc w:val="center"/>
              <w:rPr>
                <w:rFonts w:ascii="Times New Roman" w:hAnsi="Times New Roman"/>
                <w:color w:val="000000"/>
              </w:rPr>
            </w:pPr>
            <w:r>
              <w:rPr>
                <w:rFonts w:ascii="Times New Roman" w:hAnsi="Times New Roman"/>
                <w:color w:val="000000"/>
              </w:rPr>
              <w:t>78.5 (61.0, 80.0)</w:t>
            </w:r>
          </w:p>
        </w:tc>
        <w:tc>
          <w:tcPr>
            <w:tcW w:w="1067" w:type="dxa"/>
            <w:tcBorders>
              <w:top w:val="nil"/>
              <w:left w:val="nil"/>
              <w:bottom w:val="nil"/>
              <w:right w:val="nil"/>
            </w:tcBorders>
            <w:shd w:val="clear" w:color="auto" w:fill="FFFFFF"/>
          </w:tcPr>
          <w:p w14:paraId="0E343907" w14:textId="77777777" w:rsidR="0024092E" w:rsidRDefault="00450581">
            <w:pPr>
              <w:adjustRightInd w:val="0"/>
              <w:jc w:val="center"/>
              <w:rPr>
                <w:rFonts w:ascii="Times New Roman" w:hAnsi="Times New Roman"/>
                <w:color w:val="000000"/>
              </w:rPr>
            </w:pPr>
            <w:r>
              <w:rPr>
                <w:rFonts w:ascii="Times New Roman" w:hAnsi="Times New Roman"/>
                <w:color w:val="000000"/>
              </w:rPr>
              <w:t>54, 105</w:t>
            </w:r>
          </w:p>
        </w:tc>
        <w:tc>
          <w:tcPr>
            <w:tcW w:w="22" w:type="dxa"/>
            <w:tcBorders>
              <w:top w:val="nil"/>
              <w:left w:val="nil"/>
              <w:bottom w:val="nil"/>
              <w:right w:val="nil"/>
            </w:tcBorders>
            <w:shd w:val="clear" w:color="auto" w:fill="FFFFFF"/>
          </w:tcPr>
          <w:p w14:paraId="0E34390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09"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90A" w14:textId="77777777" w:rsidR="0024092E" w:rsidRDefault="00450581">
            <w:pPr>
              <w:adjustRightInd w:val="0"/>
              <w:jc w:val="center"/>
              <w:rPr>
                <w:rFonts w:ascii="Times New Roman" w:hAnsi="Times New Roman"/>
                <w:color w:val="000000"/>
              </w:rPr>
            </w:pPr>
            <w:r>
              <w:rPr>
                <w:rFonts w:ascii="Times New Roman" w:hAnsi="Times New Roman"/>
                <w:color w:val="000000"/>
              </w:rPr>
              <w:t>-0.8 (13.88)</w:t>
            </w:r>
          </w:p>
        </w:tc>
        <w:tc>
          <w:tcPr>
            <w:tcW w:w="1860" w:type="dxa"/>
            <w:tcBorders>
              <w:top w:val="nil"/>
              <w:left w:val="nil"/>
              <w:bottom w:val="nil"/>
              <w:right w:val="nil"/>
            </w:tcBorders>
            <w:shd w:val="clear" w:color="auto" w:fill="FFFFFF"/>
          </w:tcPr>
          <w:p w14:paraId="0E34390B" w14:textId="77777777" w:rsidR="0024092E" w:rsidRDefault="00450581">
            <w:pPr>
              <w:adjustRightInd w:val="0"/>
              <w:jc w:val="center"/>
              <w:rPr>
                <w:rFonts w:ascii="Times New Roman" w:hAnsi="Times New Roman"/>
                <w:color w:val="000000"/>
              </w:rPr>
            </w:pPr>
            <w:r>
              <w:rPr>
                <w:rFonts w:ascii="Times New Roman" w:hAnsi="Times New Roman"/>
                <w:color w:val="000000"/>
              </w:rPr>
              <w:t>-5.0 (-12.0, 7.0)</w:t>
            </w:r>
          </w:p>
        </w:tc>
        <w:tc>
          <w:tcPr>
            <w:tcW w:w="1067" w:type="dxa"/>
            <w:tcBorders>
              <w:top w:val="nil"/>
              <w:left w:val="nil"/>
              <w:bottom w:val="nil"/>
              <w:right w:val="nil"/>
            </w:tcBorders>
            <w:shd w:val="clear" w:color="auto" w:fill="FFFFFF"/>
          </w:tcPr>
          <w:p w14:paraId="0E34390C" w14:textId="77777777" w:rsidR="0024092E" w:rsidRDefault="00450581">
            <w:pPr>
              <w:adjustRightInd w:val="0"/>
              <w:jc w:val="center"/>
              <w:rPr>
                <w:rFonts w:ascii="Times New Roman" w:hAnsi="Times New Roman"/>
                <w:color w:val="000000"/>
              </w:rPr>
            </w:pPr>
            <w:r>
              <w:rPr>
                <w:rFonts w:ascii="Times New Roman" w:hAnsi="Times New Roman"/>
                <w:color w:val="000000"/>
              </w:rPr>
              <w:t>-16, 30</w:t>
            </w:r>
          </w:p>
        </w:tc>
      </w:tr>
      <w:tr w:rsidR="0024092E" w14:paraId="0E34391A" w14:textId="77777777">
        <w:trPr>
          <w:cantSplit/>
          <w:jc w:val="center"/>
        </w:trPr>
        <w:tc>
          <w:tcPr>
            <w:tcW w:w="1057" w:type="dxa"/>
            <w:tcBorders>
              <w:top w:val="nil"/>
              <w:left w:val="nil"/>
              <w:bottom w:val="nil"/>
              <w:right w:val="nil"/>
            </w:tcBorders>
            <w:shd w:val="clear" w:color="auto" w:fill="FFFFFF"/>
          </w:tcPr>
          <w:p w14:paraId="0E34390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0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10"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911"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912" w14:textId="77777777" w:rsidR="0024092E" w:rsidRDefault="00450581">
            <w:pPr>
              <w:adjustRightInd w:val="0"/>
              <w:jc w:val="center"/>
              <w:rPr>
                <w:rFonts w:ascii="Times New Roman" w:hAnsi="Times New Roman"/>
                <w:color w:val="000000"/>
              </w:rPr>
            </w:pPr>
            <w:r>
              <w:rPr>
                <w:rFonts w:ascii="Times New Roman" w:hAnsi="Times New Roman"/>
                <w:color w:val="000000"/>
              </w:rPr>
              <w:t>74.0 (10.07)</w:t>
            </w:r>
          </w:p>
        </w:tc>
        <w:tc>
          <w:tcPr>
            <w:tcW w:w="1860" w:type="dxa"/>
            <w:tcBorders>
              <w:top w:val="nil"/>
              <w:left w:val="nil"/>
              <w:bottom w:val="nil"/>
              <w:right w:val="nil"/>
            </w:tcBorders>
            <w:shd w:val="clear" w:color="auto" w:fill="FFFFFF"/>
          </w:tcPr>
          <w:p w14:paraId="0E343913" w14:textId="77777777" w:rsidR="0024092E" w:rsidRDefault="00450581">
            <w:pPr>
              <w:adjustRightInd w:val="0"/>
              <w:jc w:val="center"/>
              <w:rPr>
                <w:rFonts w:ascii="Times New Roman" w:hAnsi="Times New Roman"/>
                <w:color w:val="000000"/>
              </w:rPr>
            </w:pPr>
            <w:r>
              <w:rPr>
                <w:rFonts w:ascii="Times New Roman" w:hAnsi="Times New Roman"/>
                <w:color w:val="000000"/>
              </w:rPr>
              <w:t>73.5 (64.0, 84.0)</w:t>
            </w:r>
          </w:p>
        </w:tc>
        <w:tc>
          <w:tcPr>
            <w:tcW w:w="1067" w:type="dxa"/>
            <w:tcBorders>
              <w:top w:val="nil"/>
              <w:left w:val="nil"/>
              <w:bottom w:val="nil"/>
              <w:right w:val="nil"/>
            </w:tcBorders>
            <w:shd w:val="clear" w:color="auto" w:fill="FFFFFF"/>
          </w:tcPr>
          <w:p w14:paraId="0E343914" w14:textId="77777777" w:rsidR="0024092E" w:rsidRDefault="00450581">
            <w:pPr>
              <w:adjustRightInd w:val="0"/>
              <w:jc w:val="center"/>
              <w:rPr>
                <w:rFonts w:ascii="Times New Roman" w:hAnsi="Times New Roman"/>
                <w:color w:val="000000"/>
              </w:rPr>
            </w:pPr>
            <w:r>
              <w:rPr>
                <w:rFonts w:ascii="Times New Roman" w:hAnsi="Times New Roman"/>
                <w:color w:val="000000"/>
              </w:rPr>
              <w:t>63, 86</w:t>
            </w:r>
          </w:p>
        </w:tc>
        <w:tc>
          <w:tcPr>
            <w:tcW w:w="22" w:type="dxa"/>
            <w:tcBorders>
              <w:top w:val="nil"/>
              <w:left w:val="nil"/>
              <w:bottom w:val="nil"/>
              <w:right w:val="nil"/>
            </w:tcBorders>
            <w:shd w:val="clear" w:color="auto" w:fill="FFFFFF"/>
          </w:tcPr>
          <w:p w14:paraId="0E34391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1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917" w14:textId="77777777" w:rsidR="0024092E" w:rsidRDefault="00450581">
            <w:pPr>
              <w:adjustRightInd w:val="0"/>
              <w:jc w:val="center"/>
              <w:rPr>
                <w:rFonts w:ascii="Times New Roman" w:hAnsi="Times New Roman"/>
                <w:color w:val="000000"/>
              </w:rPr>
            </w:pPr>
            <w:r>
              <w:rPr>
                <w:rFonts w:ascii="Times New Roman" w:hAnsi="Times New Roman"/>
                <w:color w:val="000000"/>
              </w:rPr>
              <w:t>-0.9 (10.72)</w:t>
            </w:r>
          </w:p>
        </w:tc>
        <w:tc>
          <w:tcPr>
            <w:tcW w:w="1860" w:type="dxa"/>
            <w:tcBorders>
              <w:top w:val="nil"/>
              <w:left w:val="nil"/>
              <w:bottom w:val="nil"/>
              <w:right w:val="nil"/>
            </w:tcBorders>
            <w:shd w:val="clear" w:color="auto" w:fill="FFFFFF"/>
          </w:tcPr>
          <w:p w14:paraId="0E343918" w14:textId="77777777" w:rsidR="0024092E" w:rsidRDefault="00450581">
            <w:pPr>
              <w:adjustRightInd w:val="0"/>
              <w:jc w:val="center"/>
              <w:rPr>
                <w:rFonts w:ascii="Times New Roman" w:hAnsi="Times New Roman"/>
                <w:color w:val="000000"/>
              </w:rPr>
            </w:pPr>
            <w:r>
              <w:rPr>
                <w:rFonts w:ascii="Times New Roman" w:hAnsi="Times New Roman"/>
                <w:color w:val="000000"/>
              </w:rPr>
              <w:t>-2.0 (-6.0, 7.5)</w:t>
            </w:r>
          </w:p>
        </w:tc>
        <w:tc>
          <w:tcPr>
            <w:tcW w:w="1067" w:type="dxa"/>
            <w:tcBorders>
              <w:top w:val="nil"/>
              <w:left w:val="nil"/>
              <w:bottom w:val="nil"/>
              <w:right w:val="nil"/>
            </w:tcBorders>
            <w:shd w:val="clear" w:color="auto" w:fill="FFFFFF"/>
          </w:tcPr>
          <w:p w14:paraId="0E343919" w14:textId="77777777" w:rsidR="0024092E" w:rsidRDefault="00450581">
            <w:pPr>
              <w:adjustRightInd w:val="0"/>
              <w:jc w:val="center"/>
              <w:rPr>
                <w:rFonts w:ascii="Times New Roman" w:hAnsi="Times New Roman"/>
                <w:color w:val="000000"/>
              </w:rPr>
            </w:pPr>
            <w:r>
              <w:rPr>
                <w:rFonts w:ascii="Times New Roman" w:hAnsi="Times New Roman"/>
                <w:color w:val="000000"/>
              </w:rPr>
              <w:t>-20, 14</w:t>
            </w:r>
          </w:p>
        </w:tc>
      </w:tr>
      <w:tr w:rsidR="0024092E" w14:paraId="0E343927" w14:textId="77777777">
        <w:trPr>
          <w:cantSplit/>
          <w:jc w:val="center"/>
        </w:trPr>
        <w:tc>
          <w:tcPr>
            <w:tcW w:w="1057" w:type="dxa"/>
            <w:tcBorders>
              <w:top w:val="nil"/>
              <w:left w:val="nil"/>
              <w:bottom w:val="nil"/>
              <w:right w:val="nil"/>
            </w:tcBorders>
            <w:shd w:val="clear" w:color="auto" w:fill="FFFFFF"/>
          </w:tcPr>
          <w:p w14:paraId="0E34391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1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1D"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91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1F" w14:textId="77777777" w:rsidR="0024092E" w:rsidRDefault="00450581">
            <w:pPr>
              <w:adjustRightInd w:val="0"/>
              <w:jc w:val="center"/>
              <w:rPr>
                <w:rFonts w:ascii="Times New Roman" w:hAnsi="Times New Roman"/>
                <w:color w:val="000000"/>
              </w:rPr>
            </w:pPr>
            <w:r>
              <w:rPr>
                <w:rFonts w:ascii="Times New Roman" w:hAnsi="Times New Roman"/>
                <w:color w:val="000000"/>
              </w:rPr>
              <w:t>68.3 (7.63)</w:t>
            </w:r>
          </w:p>
        </w:tc>
        <w:tc>
          <w:tcPr>
            <w:tcW w:w="1860" w:type="dxa"/>
            <w:tcBorders>
              <w:top w:val="nil"/>
              <w:left w:val="nil"/>
              <w:bottom w:val="nil"/>
              <w:right w:val="nil"/>
            </w:tcBorders>
            <w:shd w:val="clear" w:color="auto" w:fill="FFFFFF"/>
          </w:tcPr>
          <w:p w14:paraId="0E343920" w14:textId="77777777" w:rsidR="0024092E" w:rsidRDefault="00450581">
            <w:pPr>
              <w:adjustRightInd w:val="0"/>
              <w:jc w:val="center"/>
              <w:rPr>
                <w:rFonts w:ascii="Times New Roman" w:hAnsi="Times New Roman"/>
                <w:color w:val="000000"/>
              </w:rPr>
            </w:pPr>
            <w:r>
              <w:rPr>
                <w:rFonts w:ascii="Times New Roman" w:hAnsi="Times New Roman"/>
                <w:color w:val="000000"/>
              </w:rPr>
              <w:t>68.5 (62.5, 74.0)</w:t>
            </w:r>
          </w:p>
        </w:tc>
        <w:tc>
          <w:tcPr>
            <w:tcW w:w="1067" w:type="dxa"/>
            <w:tcBorders>
              <w:top w:val="nil"/>
              <w:left w:val="nil"/>
              <w:bottom w:val="nil"/>
              <w:right w:val="nil"/>
            </w:tcBorders>
            <w:shd w:val="clear" w:color="auto" w:fill="FFFFFF"/>
          </w:tcPr>
          <w:p w14:paraId="0E343921" w14:textId="77777777" w:rsidR="0024092E" w:rsidRDefault="00450581">
            <w:pPr>
              <w:adjustRightInd w:val="0"/>
              <w:jc w:val="center"/>
              <w:rPr>
                <w:rFonts w:ascii="Times New Roman" w:hAnsi="Times New Roman"/>
                <w:color w:val="000000"/>
              </w:rPr>
            </w:pPr>
            <w:r>
              <w:rPr>
                <w:rFonts w:ascii="Times New Roman" w:hAnsi="Times New Roman"/>
                <w:color w:val="000000"/>
              </w:rPr>
              <w:t>59, 77</w:t>
            </w:r>
          </w:p>
        </w:tc>
        <w:tc>
          <w:tcPr>
            <w:tcW w:w="22" w:type="dxa"/>
            <w:tcBorders>
              <w:top w:val="nil"/>
              <w:left w:val="nil"/>
              <w:bottom w:val="nil"/>
              <w:right w:val="nil"/>
            </w:tcBorders>
            <w:shd w:val="clear" w:color="auto" w:fill="FFFFFF"/>
          </w:tcPr>
          <w:p w14:paraId="0E34392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2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24" w14:textId="77777777" w:rsidR="0024092E" w:rsidRDefault="00450581">
            <w:pPr>
              <w:adjustRightInd w:val="0"/>
              <w:jc w:val="center"/>
              <w:rPr>
                <w:rFonts w:ascii="Times New Roman" w:hAnsi="Times New Roman"/>
                <w:color w:val="000000"/>
              </w:rPr>
            </w:pPr>
            <w:r>
              <w:rPr>
                <w:rFonts w:ascii="Times New Roman" w:hAnsi="Times New Roman"/>
                <w:color w:val="000000"/>
              </w:rPr>
              <w:t>-0.8 (12.63)</w:t>
            </w:r>
          </w:p>
        </w:tc>
        <w:tc>
          <w:tcPr>
            <w:tcW w:w="1860" w:type="dxa"/>
            <w:tcBorders>
              <w:top w:val="nil"/>
              <w:left w:val="nil"/>
              <w:bottom w:val="nil"/>
              <w:right w:val="nil"/>
            </w:tcBorders>
            <w:shd w:val="clear" w:color="auto" w:fill="FFFFFF"/>
          </w:tcPr>
          <w:p w14:paraId="0E343925" w14:textId="77777777" w:rsidR="0024092E" w:rsidRDefault="00450581">
            <w:pPr>
              <w:adjustRightInd w:val="0"/>
              <w:jc w:val="center"/>
              <w:rPr>
                <w:rFonts w:ascii="Times New Roman" w:hAnsi="Times New Roman"/>
                <w:color w:val="000000"/>
              </w:rPr>
            </w:pPr>
            <w:r>
              <w:rPr>
                <w:rFonts w:ascii="Times New Roman" w:hAnsi="Times New Roman"/>
                <w:color w:val="000000"/>
              </w:rPr>
              <w:t>3.0 (-8.5, 7.0)</w:t>
            </w:r>
          </w:p>
        </w:tc>
        <w:tc>
          <w:tcPr>
            <w:tcW w:w="1067" w:type="dxa"/>
            <w:tcBorders>
              <w:top w:val="nil"/>
              <w:left w:val="nil"/>
              <w:bottom w:val="nil"/>
              <w:right w:val="nil"/>
            </w:tcBorders>
            <w:shd w:val="clear" w:color="auto" w:fill="FFFFFF"/>
          </w:tcPr>
          <w:p w14:paraId="0E343926" w14:textId="77777777" w:rsidR="0024092E" w:rsidRDefault="00450581">
            <w:pPr>
              <w:adjustRightInd w:val="0"/>
              <w:jc w:val="center"/>
              <w:rPr>
                <w:rFonts w:ascii="Times New Roman" w:hAnsi="Times New Roman"/>
                <w:color w:val="000000"/>
              </w:rPr>
            </w:pPr>
            <w:r>
              <w:rPr>
                <w:rFonts w:ascii="Times New Roman" w:hAnsi="Times New Roman"/>
                <w:color w:val="000000"/>
              </w:rPr>
              <w:t>-19, 10</w:t>
            </w:r>
          </w:p>
        </w:tc>
      </w:tr>
      <w:tr w:rsidR="0024092E" w14:paraId="0E343934" w14:textId="77777777">
        <w:trPr>
          <w:cantSplit/>
          <w:jc w:val="center"/>
        </w:trPr>
        <w:tc>
          <w:tcPr>
            <w:tcW w:w="1057" w:type="dxa"/>
            <w:tcBorders>
              <w:top w:val="nil"/>
              <w:left w:val="nil"/>
              <w:bottom w:val="nil"/>
              <w:right w:val="nil"/>
            </w:tcBorders>
            <w:shd w:val="clear" w:color="auto" w:fill="FFFFFF"/>
          </w:tcPr>
          <w:p w14:paraId="0E34392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2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2A"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92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92C" w14:textId="77777777" w:rsidR="0024092E" w:rsidRDefault="00450581">
            <w:pPr>
              <w:adjustRightInd w:val="0"/>
              <w:jc w:val="center"/>
              <w:rPr>
                <w:rFonts w:ascii="Times New Roman" w:hAnsi="Times New Roman"/>
                <w:color w:val="000000"/>
              </w:rPr>
            </w:pPr>
            <w:r>
              <w:rPr>
                <w:rFonts w:ascii="Times New Roman" w:hAnsi="Times New Roman"/>
                <w:color w:val="000000"/>
              </w:rPr>
              <w:t>71.0 (4.58)</w:t>
            </w:r>
          </w:p>
        </w:tc>
        <w:tc>
          <w:tcPr>
            <w:tcW w:w="1860" w:type="dxa"/>
            <w:tcBorders>
              <w:top w:val="nil"/>
              <w:left w:val="nil"/>
              <w:bottom w:val="nil"/>
              <w:right w:val="nil"/>
            </w:tcBorders>
            <w:shd w:val="clear" w:color="auto" w:fill="FFFFFF"/>
          </w:tcPr>
          <w:p w14:paraId="0E34392D" w14:textId="77777777" w:rsidR="0024092E" w:rsidRDefault="00450581">
            <w:pPr>
              <w:adjustRightInd w:val="0"/>
              <w:jc w:val="center"/>
              <w:rPr>
                <w:rFonts w:ascii="Times New Roman" w:hAnsi="Times New Roman"/>
                <w:color w:val="000000"/>
              </w:rPr>
            </w:pPr>
            <w:r>
              <w:rPr>
                <w:rFonts w:ascii="Times New Roman" w:hAnsi="Times New Roman"/>
                <w:color w:val="000000"/>
              </w:rPr>
              <w:t>72.0 (66.0, 75.0)</w:t>
            </w:r>
          </w:p>
        </w:tc>
        <w:tc>
          <w:tcPr>
            <w:tcW w:w="1067" w:type="dxa"/>
            <w:tcBorders>
              <w:top w:val="nil"/>
              <w:left w:val="nil"/>
              <w:bottom w:val="nil"/>
              <w:right w:val="nil"/>
            </w:tcBorders>
            <w:shd w:val="clear" w:color="auto" w:fill="FFFFFF"/>
          </w:tcPr>
          <w:p w14:paraId="0E34392E" w14:textId="77777777" w:rsidR="0024092E" w:rsidRDefault="00450581">
            <w:pPr>
              <w:adjustRightInd w:val="0"/>
              <w:jc w:val="center"/>
              <w:rPr>
                <w:rFonts w:ascii="Times New Roman" w:hAnsi="Times New Roman"/>
                <w:color w:val="000000"/>
              </w:rPr>
            </w:pPr>
            <w:r>
              <w:rPr>
                <w:rFonts w:ascii="Times New Roman" w:hAnsi="Times New Roman"/>
                <w:color w:val="000000"/>
              </w:rPr>
              <w:t>66, 75</w:t>
            </w:r>
          </w:p>
        </w:tc>
        <w:tc>
          <w:tcPr>
            <w:tcW w:w="22" w:type="dxa"/>
            <w:tcBorders>
              <w:top w:val="nil"/>
              <w:left w:val="nil"/>
              <w:bottom w:val="nil"/>
              <w:right w:val="nil"/>
            </w:tcBorders>
            <w:shd w:val="clear" w:color="auto" w:fill="FFFFFF"/>
          </w:tcPr>
          <w:p w14:paraId="0E34392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3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931" w14:textId="77777777" w:rsidR="0024092E" w:rsidRDefault="00450581">
            <w:pPr>
              <w:adjustRightInd w:val="0"/>
              <w:jc w:val="center"/>
              <w:rPr>
                <w:rFonts w:ascii="Times New Roman" w:hAnsi="Times New Roman"/>
                <w:color w:val="000000"/>
              </w:rPr>
            </w:pPr>
            <w:r>
              <w:rPr>
                <w:rFonts w:ascii="Times New Roman" w:hAnsi="Times New Roman"/>
                <w:color w:val="000000"/>
              </w:rPr>
              <w:t>3.3 (13.50)</w:t>
            </w:r>
          </w:p>
        </w:tc>
        <w:tc>
          <w:tcPr>
            <w:tcW w:w="1860" w:type="dxa"/>
            <w:tcBorders>
              <w:top w:val="nil"/>
              <w:left w:val="nil"/>
              <w:bottom w:val="nil"/>
              <w:right w:val="nil"/>
            </w:tcBorders>
            <w:shd w:val="clear" w:color="auto" w:fill="FFFFFF"/>
          </w:tcPr>
          <w:p w14:paraId="0E343932" w14:textId="77777777" w:rsidR="0024092E" w:rsidRDefault="00450581">
            <w:pPr>
              <w:adjustRightInd w:val="0"/>
              <w:jc w:val="center"/>
              <w:rPr>
                <w:rFonts w:ascii="Times New Roman" w:hAnsi="Times New Roman"/>
                <w:color w:val="000000"/>
              </w:rPr>
            </w:pPr>
            <w:r>
              <w:rPr>
                <w:rFonts w:ascii="Times New Roman" w:hAnsi="Times New Roman"/>
                <w:color w:val="000000"/>
              </w:rPr>
              <w:t>3.0 (-10.0, 17.0)</w:t>
            </w:r>
          </w:p>
        </w:tc>
        <w:tc>
          <w:tcPr>
            <w:tcW w:w="1067" w:type="dxa"/>
            <w:tcBorders>
              <w:top w:val="nil"/>
              <w:left w:val="nil"/>
              <w:bottom w:val="nil"/>
              <w:right w:val="nil"/>
            </w:tcBorders>
            <w:shd w:val="clear" w:color="auto" w:fill="FFFFFF"/>
          </w:tcPr>
          <w:p w14:paraId="0E343933" w14:textId="77777777" w:rsidR="0024092E" w:rsidRDefault="00450581">
            <w:pPr>
              <w:adjustRightInd w:val="0"/>
              <w:jc w:val="center"/>
              <w:rPr>
                <w:rFonts w:ascii="Times New Roman" w:hAnsi="Times New Roman"/>
                <w:color w:val="000000"/>
              </w:rPr>
            </w:pPr>
            <w:r>
              <w:rPr>
                <w:rFonts w:ascii="Times New Roman" w:hAnsi="Times New Roman"/>
                <w:color w:val="000000"/>
              </w:rPr>
              <w:t>-10, 17</w:t>
            </w:r>
          </w:p>
        </w:tc>
      </w:tr>
      <w:tr w:rsidR="0024092E" w14:paraId="0E343941" w14:textId="77777777">
        <w:trPr>
          <w:cantSplit/>
          <w:jc w:val="center"/>
        </w:trPr>
        <w:tc>
          <w:tcPr>
            <w:tcW w:w="1057" w:type="dxa"/>
            <w:tcBorders>
              <w:top w:val="nil"/>
              <w:left w:val="nil"/>
              <w:bottom w:val="nil"/>
              <w:right w:val="nil"/>
            </w:tcBorders>
            <w:shd w:val="clear" w:color="auto" w:fill="FFFFFF"/>
          </w:tcPr>
          <w:p w14:paraId="0E34393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3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37"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938"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939" w14:textId="77777777" w:rsidR="0024092E" w:rsidRDefault="00450581">
            <w:pPr>
              <w:adjustRightInd w:val="0"/>
              <w:jc w:val="center"/>
              <w:rPr>
                <w:rFonts w:ascii="Times New Roman" w:hAnsi="Times New Roman"/>
                <w:color w:val="000000"/>
              </w:rPr>
            </w:pPr>
            <w:r>
              <w:rPr>
                <w:rFonts w:ascii="Times New Roman" w:hAnsi="Times New Roman"/>
                <w:color w:val="000000"/>
              </w:rPr>
              <w:t>70.3 (6.66)</w:t>
            </w:r>
          </w:p>
        </w:tc>
        <w:tc>
          <w:tcPr>
            <w:tcW w:w="1860" w:type="dxa"/>
            <w:tcBorders>
              <w:top w:val="nil"/>
              <w:left w:val="nil"/>
              <w:bottom w:val="nil"/>
              <w:right w:val="nil"/>
            </w:tcBorders>
            <w:shd w:val="clear" w:color="auto" w:fill="FFFFFF"/>
          </w:tcPr>
          <w:p w14:paraId="0E34393A" w14:textId="77777777" w:rsidR="0024092E" w:rsidRDefault="00450581">
            <w:pPr>
              <w:adjustRightInd w:val="0"/>
              <w:jc w:val="center"/>
              <w:rPr>
                <w:rFonts w:ascii="Times New Roman" w:hAnsi="Times New Roman"/>
                <w:color w:val="000000"/>
              </w:rPr>
            </w:pPr>
            <w:r>
              <w:rPr>
                <w:rFonts w:ascii="Times New Roman" w:hAnsi="Times New Roman"/>
                <w:color w:val="000000"/>
              </w:rPr>
              <w:t>72.0 (63.0, 76.0)</w:t>
            </w:r>
          </w:p>
        </w:tc>
        <w:tc>
          <w:tcPr>
            <w:tcW w:w="1067" w:type="dxa"/>
            <w:tcBorders>
              <w:top w:val="nil"/>
              <w:left w:val="nil"/>
              <w:bottom w:val="nil"/>
              <w:right w:val="nil"/>
            </w:tcBorders>
            <w:shd w:val="clear" w:color="auto" w:fill="FFFFFF"/>
          </w:tcPr>
          <w:p w14:paraId="0E34393B" w14:textId="77777777" w:rsidR="0024092E" w:rsidRDefault="00450581">
            <w:pPr>
              <w:adjustRightInd w:val="0"/>
              <w:jc w:val="center"/>
              <w:rPr>
                <w:rFonts w:ascii="Times New Roman" w:hAnsi="Times New Roman"/>
                <w:color w:val="000000"/>
              </w:rPr>
            </w:pPr>
            <w:r>
              <w:rPr>
                <w:rFonts w:ascii="Times New Roman" w:hAnsi="Times New Roman"/>
                <w:color w:val="000000"/>
              </w:rPr>
              <w:t>63, 76</w:t>
            </w:r>
          </w:p>
        </w:tc>
        <w:tc>
          <w:tcPr>
            <w:tcW w:w="22" w:type="dxa"/>
            <w:tcBorders>
              <w:top w:val="nil"/>
              <w:left w:val="nil"/>
              <w:bottom w:val="nil"/>
              <w:right w:val="nil"/>
            </w:tcBorders>
            <w:shd w:val="clear" w:color="auto" w:fill="FFFFFF"/>
          </w:tcPr>
          <w:p w14:paraId="0E34393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3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93E" w14:textId="77777777" w:rsidR="0024092E" w:rsidRDefault="00450581">
            <w:pPr>
              <w:adjustRightInd w:val="0"/>
              <w:jc w:val="center"/>
              <w:rPr>
                <w:rFonts w:ascii="Times New Roman" w:hAnsi="Times New Roman"/>
                <w:color w:val="000000"/>
              </w:rPr>
            </w:pPr>
            <w:r>
              <w:rPr>
                <w:rFonts w:ascii="Times New Roman" w:hAnsi="Times New Roman"/>
                <w:color w:val="000000"/>
              </w:rPr>
              <w:t>2.7 (14.01)</w:t>
            </w:r>
          </w:p>
        </w:tc>
        <w:tc>
          <w:tcPr>
            <w:tcW w:w="1860" w:type="dxa"/>
            <w:tcBorders>
              <w:top w:val="nil"/>
              <w:left w:val="nil"/>
              <w:bottom w:val="nil"/>
              <w:right w:val="nil"/>
            </w:tcBorders>
            <w:shd w:val="clear" w:color="auto" w:fill="FFFFFF"/>
          </w:tcPr>
          <w:p w14:paraId="0E34393F" w14:textId="77777777" w:rsidR="0024092E" w:rsidRDefault="00450581">
            <w:pPr>
              <w:adjustRightInd w:val="0"/>
              <w:jc w:val="center"/>
              <w:rPr>
                <w:rFonts w:ascii="Times New Roman" w:hAnsi="Times New Roman"/>
                <w:color w:val="000000"/>
              </w:rPr>
            </w:pPr>
            <w:r>
              <w:rPr>
                <w:rFonts w:ascii="Times New Roman" w:hAnsi="Times New Roman"/>
                <w:color w:val="000000"/>
              </w:rPr>
              <w:t>7.0 (-13.0, 14.0)</w:t>
            </w:r>
          </w:p>
        </w:tc>
        <w:tc>
          <w:tcPr>
            <w:tcW w:w="1067" w:type="dxa"/>
            <w:tcBorders>
              <w:top w:val="nil"/>
              <w:left w:val="nil"/>
              <w:bottom w:val="nil"/>
              <w:right w:val="nil"/>
            </w:tcBorders>
            <w:shd w:val="clear" w:color="auto" w:fill="FFFFFF"/>
          </w:tcPr>
          <w:p w14:paraId="0E343940" w14:textId="77777777" w:rsidR="0024092E" w:rsidRDefault="00450581">
            <w:pPr>
              <w:adjustRightInd w:val="0"/>
              <w:jc w:val="center"/>
              <w:rPr>
                <w:rFonts w:ascii="Times New Roman" w:hAnsi="Times New Roman"/>
                <w:color w:val="000000"/>
              </w:rPr>
            </w:pPr>
            <w:r>
              <w:rPr>
                <w:rFonts w:ascii="Times New Roman" w:hAnsi="Times New Roman"/>
                <w:color w:val="000000"/>
              </w:rPr>
              <w:t>-13, 14</w:t>
            </w:r>
          </w:p>
        </w:tc>
      </w:tr>
      <w:tr w:rsidR="0024092E" w14:paraId="0E34394E" w14:textId="77777777">
        <w:trPr>
          <w:cantSplit/>
          <w:jc w:val="center"/>
        </w:trPr>
        <w:tc>
          <w:tcPr>
            <w:tcW w:w="1057" w:type="dxa"/>
            <w:tcBorders>
              <w:top w:val="nil"/>
              <w:left w:val="nil"/>
              <w:bottom w:val="nil"/>
              <w:right w:val="nil"/>
            </w:tcBorders>
            <w:shd w:val="clear" w:color="auto" w:fill="FFFFFF"/>
          </w:tcPr>
          <w:p w14:paraId="0E34394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4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44"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94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946" w14:textId="77777777" w:rsidR="0024092E" w:rsidRDefault="00450581">
            <w:pPr>
              <w:adjustRightInd w:val="0"/>
              <w:jc w:val="center"/>
              <w:rPr>
                <w:rFonts w:ascii="Times New Roman" w:hAnsi="Times New Roman"/>
                <w:color w:val="000000"/>
              </w:rPr>
            </w:pPr>
            <w:r>
              <w:rPr>
                <w:rFonts w:ascii="Times New Roman" w:hAnsi="Times New Roman"/>
                <w:color w:val="000000"/>
              </w:rPr>
              <w:t>100.0 (NA)</w:t>
            </w:r>
          </w:p>
        </w:tc>
        <w:tc>
          <w:tcPr>
            <w:tcW w:w="1860" w:type="dxa"/>
            <w:tcBorders>
              <w:top w:val="nil"/>
              <w:left w:val="nil"/>
              <w:bottom w:val="nil"/>
              <w:right w:val="nil"/>
            </w:tcBorders>
            <w:shd w:val="clear" w:color="auto" w:fill="FFFFFF"/>
          </w:tcPr>
          <w:p w14:paraId="0E343947" w14:textId="77777777" w:rsidR="0024092E" w:rsidRDefault="00450581">
            <w:pPr>
              <w:adjustRightInd w:val="0"/>
              <w:jc w:val="center"/>
              <w:rPr>
                <w:rFonts w:ascii="Times New Roman" w:hAnsi="Times New Roman"/>
                <w:color w:val="000000"/>
              </w:rPr>
            </w:pPr>
            <w:r>
              <w:rPr>
                <w:rFonts w:ascii="Times New Roman" w:hAnsi="Times New Roman"/>
                <w:color w:val="000000"/>
              </w:rPr>
              <w:t>100.0 (100.0, 100.0)</w:t>
            </w:r>
          </w:p>
        </w:tc>
        <w:tc>
          <w:tcPr>
            <w:tcW w:w="1067" w:type="dxa"/>
            <w:tcBorders>
              <w:top w:val="nil"/>
              <w:left w:val="nil"/>
              <w:bottom w:val="nil"/>
              <w:right w:val="nil"/>
            </w:tcBorders>
            <w:shd w:val="clear" w:color="auto" w:fill="FFFFFF"/>
          </w:tcPr>
          <w:p w14:paraId="0E343948" w14:textId="77777777" w:rsidR="0024092E" w:rsidRDefault="00450581">
            <w:pPr>
              <w:adjustRightInd w:val="0"/>
              <w:jc w:val="center"/>
              <w:rPr>
                <w:rFonts w:ascii="Times New Roman" w:hAnsi="Times New Roman"/>
                <w:color w:val="000000"/>
              </w:rPr>
            </w:pPr>
            <w:r>
              <w:rPr>
                <w:rFonts w:ascii="Times New Roman" w:hAnsi="Times New Roman"/>
                <w:color w:val="000000"/>
              </w:rPr>
              <w:t>100, 100</w:t>
            </w:r>
          </w:p>
        </w:tc>
        <w:tc>
          <w:tcPr>
            <w:tcW w:w="22" w:type="dxa"/>
            <w:tcBorders>
              <w:top w:val="nil"/>
              <w:left w:val="nil"/>
              <w:bottom w:val="nil"/>
              <w:right w:val="nil"/>
            </w:tcBorders>
            <w:shd w:val="clear" w:color="auto" w:fill="FFFFFF"/>
          </w:tcPr>
          <w:p w14:paraId="0E34394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4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94B" w14:textId="77777777" w:rsidR="0024092E" w:rsidRDefault="00450581">
            <w:pPr>
              <w:adjustRightInd w:val="0"/>
              <w:jc w:val="center"/>
              <w:rPr>
                <w:rFonts w:ascii="Times New Roman" w:hAnsi="Times New Roman"/>
                <w:color w:val="000000"/>
              </w:rPr>
            </w:pPr>
            <w:r>
              <w:rPr>
                <w:rFonts w:ascii="Times New Roman" w:hAnsi="Times New Roman"/>
                <w:color w:val="000000"/>
              </w:rPr>
              <w:t>9.0 (NA)</w:t>
            </w:r>
          </w:p>
        </w:tc>
        <w:tc>
          <w:tcPr>
            <w:tcW w:w="1860" w:type="dxa"/>
            <w:tcBorders>
              <w:top w:val="nil"/>
              <w:left w:val="nil"/>
              <w:bottom w:val="nil"/>
              <w:right w:val="nil"/>
            </w:tcBorders>
            <w:shd w:val="clear" w:color="auto" w:fill="FFFFFF"/>
          </w:tcPr>
          <w:p w14:paraId="0E34394C" w14:textId="77777777" w:rsidR="0024092E" w:rsidRDefault="00450581">
            <w:pPr>
              <w:adjustRightInd w:val="0"/>
              <w:jc w:val="center"/>
              <w:rPr>
                <w:rFonts w:ascii="Times New Roman" w:hAnsi="Times New Roman"/>
                <w:color w:val="000000"/>
              </w:rPr>
            </w:pPr>
            <w:r>
              <w:rPr>
                <w:rFonts w:ascii="Times New Roman" w:hAnsi="Times New Roman"/>
                <w:color w:val="000000"/>
              </w:rPr>
              <w:t>9.0 (9.0, 9.0)</w:t>
            </w:r>
          </w:p>
        </w:tc>
        <w:tc>
          <w:tcPr>
            <w:tcW w:w="1067" w:type="dxa"/>
            <w:tcBorders>
              <w:top w:val="nil"/>
              <w:left w:val="nil"/>
              <w:bottom w:val="nil"/>
              <w:right w:val="nil"/>
            </w:tcBorders>
            <w:shd w:val="clear" w:color="auto" w:fill="FFFFFF"/>
          </w:tcPr>
          <w:p w14:paraId="0E34394D" w14:textId="77777777" w:rsidR="0024092E" w:rsidRDefault="00450581">
            <w:pPr>
              <w:adjustRightInd w:val="0"/>
              <w:jc w:val="center"/>
              <w:rPr>
                <w:rFonts w:ascii="Times New Roman" w:hAnsi="Times New Roman"/>
                <w:color w:val="000000"/>
              </w:rPr>
            </w:pPr>
            <w:r>
              <w:rPr>
                <w:rFonts w:ascii="Times New Roman" w:hAnsi="Times New Roman"/>
                <w:color w:val="000000"/>
              </w:rPr>
              <w:t>9, 9</w:t>
            </w:r>
          </w:p>
        </w:tc>
      </w:tr>
      <w:tr w:rsidR="0024092E" w14:paraId="0E343950" w14:textId="77777777">
        <w:trPr>
          <w:cantSplit/>
          <w:jc w:val="center"/>
        </w:trPr>
        <w:tc>
          <w:tcPr>
            <w:tcW w:w="12939" w:type="dxa"/>
            <w:gridSpan w:val="12"/>
            <w:tcBorders>
              <w:top w:val="nil"/>
              <w:left w:val="nil"/>
              <w:bottom w:val="nil"/>
              <w:right w:val="nil"/>
            </w:tcBorders>
            <w:shd w:val="clear" w:color="auto" w:fill="FFFFFF"/>
          </w:tcPr>
          <w:p w14:paraId="0E34394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95D" w14:textId="77777777">
        <w:trPr>
          <w:cantSplit/>
          <w:jc w:val="center"/>
        </w:trPr>
        <w:tc>
          <w:tcPr>
            <w:tcW w:w="1057" w:type="dxa"/>
            <w:tcBorders>
              <w:top w:val="nil"/>
              <w:left w:val="nil"/>
              <w:bottom w:val="nil"/>
              <w:right w:val="nil"/>
            </w:tcBorders>
            <w:shd w:val="clear" w:color="auto" w:fill="FFFFFF"/>
          </w:tcPr>
          <w:p w14:paraId="0E343951" w14:textId="77777777" w:rsidR="0024092E" w:rsidRDefault="00450581">
            <w:pPr>
              <w:adjustRightInd w:val="0"/>
              <w:rPr>
                <w:rFonts w:ascii="Times New Roman" w:hAnsi="Times New Roman"/>
                <w:color w:val="000000"/>
              </w:rPr>
            </w:pPr>
            <w:r>
              <w:rPr>
                <w:rFonts w:ascii="Times New Roman" w:hAnsi="Times New Roman"/>
                <w:color w:val="000000"/>
              </w:rPr>
              <w:t>PR Interval (</w:t>
            </w:r>
            <w:proofErr w:type="spellStart"/>
            <w:r>
              <w:rPr>
                <w:rFonts w:ascii="Times New Roman" w:hAnsi="Times New Roman"/>
                <w:color w:val="000000"/>
              </w:rPr>
              <w:t>ms</w:t>
            </w:r>
            <w:proofErr w:type="spellEnd"/>
            <w:r>
              <w:rPr>
                <w:rFonts w:ascii="Times New Roman" w:hAnsi="Times New Roman"/>
                <w:color w:val="000000"/>
              </w:rPr>
              <w:t>)</w:t>
            </w:r>
          </w:p>
        </w:tc>
        <w:tc>
          <w:tcPr>
            <w:tcW w:w="1199" w:type="dxa"/>
            <w:tcBorders>
              <w:top w:val="nil"/>
              <w:left w:val="nil"/>
              <w:bottom w:val="nil"/>
              <w:right w:val="nil"/>
            </w:tcBorders>
            <w:shd w:val="clear" w:color="auto" w:fill="FFFFFF"/>
          </w:tcPr>
          <w:p w14:paraId="0E34395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95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95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55" w14:textId="77777777" w:rsidR="0024092E" w:rsidRDefault="00450581">
            <w:pPr>
              <w:adjustRightInd w:val="0"/>
              <w:jc w:val="center"/>
              <w:rPr>
                <w:rFonts w:ascii="Times New Roman" w:hAnsi="Times New Roman"/>
                <w:color w:val="000000"/>
              </w:rPr>
            </w:pPr>
            <w:r>
              <w:rPr>
                <w:rFonts w:ascii="Times New Roman" w:hAnsi="Times New Roman"/>
                <w:color w:val="000000"/>
              </w:rPr>
              <w:t>148.8 (16.04)</w:t>
            </w:r>
          </w:p>
        </w:tc>
        <w:tc>
          <w:tcPr>
            <w:tcW w:w="1860" w:type="dxa"/>
            <w:tcBorders>
              <w:top w:val="nil"/>
              <w:left w:val="nil"/>
              <w:bottom w:val="nil"/>
              <w:right w:val="nil"/>
            </w:tcBorders>
            <w:shd w:val="clear" w:color="auto" w:fill="FFFFFF"/>
          </w:tcPr>
          <w:p w14:paraId="0E343956" w14:textId="77777777" w:rsidR="0024092E" w:rsidRDefault="00450581">
            <w:pPr>
              <w:adjustRightInd w:val="0"/>
              <w:jc w:val="center"/>
              <w:rPr>
                <w:rFonts w:ascii="Times New Roman" w:hAnsi="Times New Roman"/>
                <w:color w:val="000000"/>
              </w:rPr>
            </w:pPr>
            <w:r>
              <w:rPr>
                <w:rFonts w:ascii="Times New Roman" w:hAnsi="Times New Roman"/>
                <w:color w:val="000000"/>
              </w:rPr>
              <w:t>144.0 (142.0, 148.0)</w:t>
            </w:r>
          </w:p>
        </w:tc>
        <w:tc>
          <w:tcPr>
            <w:tcW w:w="1067" w:type="dxa"/>
            <w:tcBorders>
              <w:top w:val="nil"/>
              <w:left w:val="nil"/>
              <w:bottom w:val="nil"/>
              <w:right w:val="nil"/>
            </w:tcBorders>
            <w:shd w:val="clear" w:color="auto" w:fill="FFFFFF"/>
          </w:tcPr>
          <w:p w14:paraId="0E343957" w14:textId="77777777" w:rsidR="0024092E" w:rsidRDefault="00450581">
            <w:pPr>
              <w:adjustRightInd w:val="0"/>
              <w:jc w:val="center"/>
              <w:rPr>
                <w:rFonts w:ascii="Times New Roman" w:hAnsi="Times New Roman"/>
                <w:color w:val="000000"/>
              </w:rPr>
            </w:pPr>
            <w:r>
              <w:rPr>
                <w:rFonts w:ascii="Times New Roman" w:hAnsi="Times New Roman"/>
                <w:color w:val="000000"/>
              </w:rPr>
              <w:t>134, 176</w:t>
            </w:r>
          </w:p>
        </w:tc>
        <w:tc>
          <w:tcPr>
            <w:tcW w:w="22" w:type="dxa"/>
            <w:tcBorders>
              <w:top w:val="nil"/>
              <w:left w:val="nil"/>
              <w:bottom w:val="nil"/>
              <w:right w:val="nil"/>
            </w:tcBorders>
            <w:shd w:val="clear" w:color="auto" w:fill="FFFFFF"/>
          </w:tcPr>
          <w:p w14:paraId="0E34395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95A"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95B"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95C" w14:textId="77777777" w:rsidR="0024092E" w:rsidRDefault="0024092E">
            <w:pPr>
              <w:adjustRightInd w:val="0"/>
              <w:jc w:val="center"/>
              <w:rPr>
                <w:rFonts w:ascii="Times New Roman" w:hAnsi="Times New Roman"/>
                <w:color w:val="000000"/>
              </w:rPr>
            </w:pPr>
          </w:p>
        </w:tc>
      </w:tr>
      <w:tr w:rsidR="0024092E" w14:paraId="0E34396A" w14:textId="77777777">
        <w:trPr>
          <w:cantSplit/>
          <w:jc w:val="center"/>
        </w:trPr>
        <w:tc>
          <w:tcPr>
            <w:tcW w:w="1057" w:type="dxa"/>
            <w:tcBorders>
              <w:top w:val="nil"/>
              <w:left w:val="nil"/>
              <w:bottom w:val="nil"/>
              <w:right w:val="nil"/>
            </w:tcBorders>
            <w:shd w:val="clear" w:color="auto" w:fill="FFFFFF"/>
          </w:tcPr>
          <w:p w14:paraId="0E34395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5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60"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96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62" w14:textId="77777777" w:rsidR="0024092E" w:rsidRDefault="00450581">
            <w:pPr>
              <w:adjustRightInd w:val="0"/>
              <w:jc w:val="center"/>
              <w:rPr>
                <w:rFonts w:ascii="Times New Roman" w:hAnsi="Times New Roman"/>
                <w:color w:val="000000"/>
              </w:rPr>
            </w:pPr>
            <w:r>
              <w:rPr>
                <w:rFonts w:ascii="Times New Roman" w:hAnsi="Times New Roman"/>
                <w:color w:val="000000"/>
              </w:rPr>
              <w:t>162.4 (20.61)</w:t>
            </w:r>
          </w:p>
        </w:tc>
        <w:tc>
          <w:tcPr>
            <w:tcW w:w="1860" w:type="dxa"/>
            <w:tcBorders>
              <w:top w:val="nil"/>
              <w:left w:val="nil"/>
              <w:bottom w:val="nil"/>
              <w:right w:val="nil"/>
            </w:tcBorders>
            <w:shd w:val="clear" w:color="auto" w:fill="FFFFFF"/>
          </w:tcPr>
          <w:p w14:paraId="0E343963" w14:textId="77777777" w:rsidR="0024092E" w:rsidRDefault="00450581">
            <w:pPr>
              <w:adjustRightInd w:val="0"/>
              <w:jc w:val="center"/>
              <w:rPr>
                <w:rFonts w:ascii="Times New Roman" w:hAnsi="Times New Roman"/>
                <w:color w:val="000000"/>
              </w:rPr>
            </w:pPr>
            <w:r>
              <w:rPr>
                <w:rFonts w:ascii="Times New Roman" w:hAnsi="Times New Roman"/>
                <w:color w:val="000000"/>
              </w:rPr>
              <w:t>174.0 (142.0, 178.0)</w:t>
            </w:r>
          </w:p>
        </w:tc>
        <w:tc>
          <w:tcPr>
            <w:tcW w:w="1067" w:type="dxa"/>
            <w:tcBorders>
              <w:top w:val="nil"/>
              <w:left w:val="nil"/>
              <w:bottom w:val="nil"/>
              <w:right w:val="nil"/>
            </w:tcBorders>
            <w:shd w:val="clear" w:color="auto" w:fill="FFFFFF"/>
          </w:tcPr>
          <w:p w14:paraId="0E343964" w14:textId="77777777" w:rsidR="0024092E" w:rsidRDefault="00450581">
            <w:pPr>
              <w:adjustRightInd w:val="0"/>
              <w:jc w:val="center"/>
              <w:rPr>
                <w:rFonts w:ascii="Times New Roman" w:hAnsi="Times New Roman"/>
                <w:color w:val="000000"/>
              </w:rPr>
            </w:pPr>
            <w:r>
              <w:rPr>
                <w:rFonts w:ascii="Times New Roman" w:hAnsi="Times New Roman"/>
                <w:color w:val="000000"/>
              </w:rPr>
              <w:t>138, 180</w:t>
            </w:r>
          </w:p>
        </w:tc>
        <w:tc>
          <w:tcPr>
            <w:tcW w:w="22" w:type="dxa"/>
            <w:tcBorders>
              <w:top w:val="nil"/>
              <w:left w:val="nil"/>
              <w:bottom w:val="nil"/>
              <w:right w:val="nil"/>
            </w:tcBorders>
            <w:shd w:val="clear" w:color="auto" w:fill="FFFFFF"/>
          </w:tcPr>
          <w:p w14:paraId="0E3439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6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67" w14:textId="77777777" w:rsidR="0024092E" w:rsidRDefault="00450581">
            <w:pPr>
              <w:adjustRightInd w:val="0"/>
              <w:jc w:val="center"/>
              <w:rPr>
                <w:rFonts w:ascii="Times New Roman" w:hAnsi="Times New Roman"/>
                <w:color w:val="000000"/>
              </w:rPr>
            </w:pPr>
            <w:r>
              <w:rPr>
                <w:rFonts w:ascii="Times New Roman" w:hAnsi="Times New Roman"/>
                <w:color w:val="000000"/>
              </w:rPr>
              <w:t>13.6 (16.70)</w:t>
            </w:r>
          </w:p>
        </w:tc>
        <w:tc>
          <w:tcPr>
            <w:tcW w:w="1860" w:type="dxa"/>
            <w:tcBorders>
              <w:top w:val="nil"/>
              <w:left w:val="nil"/>
              <w:bottom w:val="nil"/>
              <w:right w:val="nil"/>
            </w:tcBorders>
            <w:shd w:val="clear" w:color="auto" w:fill="FFFFFF"/>
          </w:tcPr>
          <w:p w14:paraId="0E343968" w14:textId="77777777" w:rsidR="0024092E" w:rsidRDefault="00450581">
            <w:pPr>
              <w:adjustRightInd w:val="0"/>
              <w:jc w:val="center"/>
              <w:rPr>
                <w:rFonts w:ascii="Times New Roman" w:hAnsi="Times New Roman"/>
                <w:color w:val="000000"/>
              </w:rPr>
            </w:pPr>
            <w:r>
              <w:rPr>
                <w:rFonts w:ascii="Times New Roman" w:hAnsi="Times New Roman"/>
                <w:color w:val="000000"/>
              </w:rPr>
              <w:t>8.0 (4.0, 30.0)</w:t>
            </w:r>
          </w:p>
        </w:tc>
        <w:tc>
          <w:tcPr>
            <w:tcW w:w="1067" w:type="dxa"/>
            <w:tcBorders>
              <w:top w:val="nil"/>
              <w:left w:val="nil"/>
              <w:bottom w:val="nil"/>
              <w:right w:val="nil"/>
            </w:tcBorders>
            <w:shd w:val="clear" w:color="auto" w:fill="FFFFFF"/>
          </w:tcPr>
          <w:p w14:paraId="0E343969" w14:textId="77777777" w:rsidR="0024092E" w:rsidRDefault="00450581">
            <w:pPr>
              <w:adjustRightInd w:val="0"/>
              <w:jc w:val="center"/>
              <w:rPr>
                <w:rFonts w:ascii="Times New Roman" w:hAnsi="Times New Roman"/>
                <w:color w:val="000000"/>
              </w:rPr>
            </w:pPr>
            <w:r>
              <w:rPr>
                <w:rFonts w:ascii="Times New Roman" w:hAnsi="Times New Roman"/>
                <w:color w:val="000000"/>
              </w:rPr>
              <w:t>-6, 32</w:t>
            </w:r>
          </w:p>
        </w:tc>
      </w:tr>
      <w:tr w:rsidR="0024092E" w14:paraId="0E343977" w14:textId="77777777">
        <w:trPr>
          <w:cantSplit/>
          <w:jc w:val="center"/>
        </w:trPr>
        <w:tc>
          <w:tcPr>
            <w:tcW w:w="1057" w:type="dxa"/>
            <w:tcBorders>
              <w:top w:val="nil"/>
              <w:left w:val="nil"/>
              <w:bottom w:val="nil"/>
              <w:right w:val="nil"/>
            </w:tcBorders>
            <w:shd w:val="clear" w:color="auto" w:fill="FFFFFF"/>
          </w:tcPr>
          <w:p w14:paraId="0E34396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6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6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96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6F" w14:textId="77777777" w:rsidR="0024092E" w:rsidRDefault="00450581">
            <w:pPr>
              <w:adjustRightInd w:val="0"/>
              <w:jc w:val="center"/>
              <w:rPr>
                <w:rFonts w:ascii="Times New Roman" w:hAnsi="Times New Roman"/>
                <w:color w:val="000000"/>
              </w:rPr>
            </w:pPr>
            <w:r>
              <w:rPr>
                <w:rFonts w:ascii="Times New Roman" w:hAnsi="Times New Roman"/>
                <w:color w:val="000000"/>
              </w:rPr>
              <w:t>169.2 (20.62)</w:t>
            </w:r>
          </w:p>
        </w:tc>
        <w:tc>
          <w:tcPr>
            <w:tcW w:w="1860" w:type="dxa"/>
            <w:tcBorders>
              <w:top w:val="nil"/>
              <w:left w:val="nil"/>
              <w:bottom w:val="nil"/>
              <w:right w:val="nil"/>
            </w:tcBorders>
            <w:shd w:val="clear" w:color="auto" w:fill="FFFFFF"/>
          </w:tcPr>
          <w:p w14:paraId="0E343970" w14:textId="77777777" w:rsidR="0024092E" w:rsidRDefault="00450581">
            <w:pPr>
              <w:adjustRightInd w:val="0"/>
              <w:jc w:val="center"/>
              <w:rPr>
                <w:rFonts w:ascii="Times New Roman" w:hAnsi="Times New Roman"/>
                <w:color w:val="000000"/>
              </w:rPr>
            </w:pPr>
            <w:r>
              <w:rPr>
                <w:rFonts w:ascii="Times New Roman" w:hAnsi="Times New Roman"/>
                <w:color w:val="000000"/>
              </w:rPr>
              <w:t>160.0 (160.0, 182.0)</w:t>
            </w:r>
          </w:p>
        </w:tc>
        <w:tc>
          <w:tcPr>
            <w:tcW w:w="1067" w:type="dxa"/>
            <w:tcBorders>
              <w:top w:val="nil"/>
              <w:left w:val="nil"/>
              <w:bottom w:val="nil"/>
              <w:right w:val="nil"/>
            </w:tcBorders>
            <w:shd w:val="clear" w:color="auto" w:fill="FFFFFF"/>
          </w:tcPr>
          <w:p w14:paraId="0E343971" w14:textId="77777777" w:rsidR="0024092E" w:rsidRDefault="00450581">
            <w:pPr>
              <w:adjustRightInd w:val="0"/>
              <w:jc w:val="center"/>
              <w:rPr>
                <w:rFonts w:ascii="Times New Roman" w:hAnsi="Times New Roman"/>
                <w:color w:val="000000"/>
              </w:rPr>
            </w:pPr>
            <w:r>
              <w:rPr>
                <w:rFonts w:ascii="Times New Roman" w:hAnsi="Times New Roman"/>
                <w:color w:val="000000"/>
              </w:rPr>
              <w:t>146, 198</w:t>
            </w:r>
          </w:p>
        </w:tc>
        <w:tc>
          <w:tcPr>
            <w:tcW w:w="22" w:type="dxa"/>
            <w:tcBorders>
              <w:top w:val="nil"/>
              <w:left w:val="nil"/>
              <w:bottom w:val="nil"/>
              <w:right w:val="nil"/>
            </w:tcBorders>
            <w:shd w:val="clear" w:color="auto" w:fill="FFFFFF"/>
          </w:tcPr>
          <w:p w14:paraId="0E3439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7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74" w14:textId="77777777" w:rsidR="0024092E" w:rsidRDefault="00450581">
            <w:pPr>
              <w:adjustRightInd w:val="0"/>
              <w:jc w:val="center"/>
              <w:rPr>
                <w:rFonts w:ascii="Times New Roman" w:hAnsi="Times New Roman"/>
                <w:color w:val="000000"/>
              </w:rPr>
            </w:pPr>
            <w:r>
              <w:rPr>
                <w:rFonts w:ascii="Times New Roman" w:hAnsi="Times New Roman"/>
                <w:color w:val="000000"/>
              </w:rPr>
              <w:t>20.4 (11.70)</w:t>
            </w:r>
          </w:p>
        </w:tc>
        <w:tc>
          <w:tcPr>
            <w:tcW w:w="1860" w:type="dxa"/>
            <w:tcBorders>
              <w:top w:val="nil"/>
              <w:left w:val="nil"/>
              <w:bottom w:val="nil"/>
              <w:right w:val="nil"/>
            </w:tcBorders>
            <w:shd w:val="clear" w:color="auto" w:fill="FFFFFF"/>
          </w:tcPr>
          <w:p w14:paraId="0E343975" w14:textId="77777777" w:rsidR="0024092E" w:rsidRDefault="00450581">
            <w:pPr>
              <w:adjustRightInd w:val="0"/>
              <w:jc w:val="center"/>
              <w:rPr>
                <w:rFonts w:ascii="Times New Roman" w:hAnsi="Times New Roman"/>
                <w:color w:val="000000"/>
              </w:rPr>
            </w:pPr>
            <w:r>
              <w:rPr>
                <w:rFonts w:ascii="Times New Roman" w:hAnsi="Times New Roman"/>
                <w:color w:val="000000"/>
              </w:rPr>
              <w:t>16.0 (12.0, 22.0)</w:t>
            </w:r>
          </w:p>
        </w:tc>
        <w:tc>
          <w:tcPr>
            <w:tcW w:w="1067" w:type="dxa"/>
            <w:tcBorders>
              <w:top w:val="nil"/>
              <w:left w:val="nil"/>
              <w:bottom w:val="nil"/>
              <w:right w:val="nil"/>
            </w:tcBorders>
            <w:shd w:val="clear" w:color="auto" w:fill="FFFFFF"/>
          </w:tcPr>
          <w:p w14:paraId="0E343976" w14:textId="77777777" w:rsidR="0024092E" w:rsidRDefault="00450581">
            <w:pPr>
              <w:adjustRightInd w:val="0"/>
              <w:jc w:val="center"/>
              <w:rPr>
                <w:rFonts w:ascii="Times New Roman" w:hAnsi="Times New Roman"/>
                <w:color w:val="000000"/>
              </w:rPr>
            </w:pPr>
            <w:r>
              <w:rPr>
                <w:rFonts w:ascii="Times New Roman" w:hAnsi="Times New Roman"/>
                <w:color w:val="000000"/>
              </w:rPr>
              <w:t>12, 40</w:t>
            </w:r>
          </w:p>
        </w:tc>
      </w:tr>
      <w:tr w:rsidR="0024092E" w14:paraId="0E343984" w14:textId="77777777">
        <w:trPr>
          <w:cantSplit/>
          <w:jc w:val="center"/>
        </w:trPr>
        <w:tc>
          <w:tcPr>
            <w:tcW w:w="1057" w:type="dxa"/>
            <w:tcBorders>
              <w:top w:val="nil"/>
              <w:left w:val="nil"/>
              <w:bottom w:val="nil"/>
              <w:right w:val="nil"/>
            </w:tcBorders>
            <w:shd w:val="clear" w:color="auto" w:fill="FFFFFF"/>
          </w:tcPr>
          <w:p w14:paraId="0E34397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7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7A"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97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7C" w14:textId="77777777" w:rsidR="0024092E" w:rsidRDefault="00450581">
            <w:pPr>
              <w:adjustRightInd w:val="0"/>
              <w:jc w:val="center"/>
              <w:rPr>
                <w:rFonts w:ascii="Times New Roman" w:hAnsi="Times New Roman"/>
                <w:color w:val="000000"/>
              </w:rPr>
            </w:pPr>
            <w:r>
              <w:rPr>
                <w:rFonts w:ascii="Times New Roman" w:hAnsi="Times New Roman"/>
                <w:color w:val="000000"/>
              </w:rPr>
              <w:t>174.0 (22.21)</w:t>
            </w:r>
          </w:p>
        </w:tc>
        <w:tc>
          <w:tcPr>
            <w:tcW w:w="1860" w:type="dxa"/>
            <w:tcBorders>
              <w:top w:val="nil"/>
              <w:left w:val="nil"/>
              <w:bottom w:val="nil"/>
              <w:right w:val="nil"/>
            </w:tcBorders>
            <w:shd w:val="clear" w:color="auto" w:fill="FFFFFF"/>
          </w:tcPr>
          <w:p w14:paraId="0E34397D" w14:textId="77777777" w:rsidR="0024092E" w:rsidRDefault="00450581">
            <w:pPr>
              <w:adjustRightInd w:val="0"/>
              <w:jc w:val="center"/>
              <w:rPr>
                <w:rFonts w:ascii="Times New Roman" w:hAnsi="Times New Roman"/>
                <w:color w:val="000000"/>
              </w:rPr>
            </w:pPr>
            <w:r>
              <w:rPr>
                <w:rFonts w:ascii="Times New Roman" w:hAnsi="Times New Roman"/>
                <w:color w:val="000000"/>
              </w:rPr>
              <w:t>174.0 (155.0, 193.0)</w:t>
            </w:r>
          </w:p>
        </w:tc>
        <w:tc>
          <w:tcPr>
            <w:tcW w:w="1067" w:type="dxa"/>
            <w:tcBorders>
              <w:top w:val="nil"/>
              <w:left w:val="nil"/>
              <w:bottom w:val="nil"/>
              <w:right w:val="nil"/>
            </w:tcBorders>
            <w:shd w:val="clear" w:color="auto" w:fill="FFFFFF"/>
          </w:tcPr>
          <w:p w14:paraId="0E34397E" w14:textId="77777777" w:rsidR="0024092E" w:rsidRDefault="00450581">
            <w:pPr>
              <w:adjustRightInd w:val="0"/>
              <w:jc w:val="center"/>
              <w:rPr>
                <w:rFonts w:ascii="Times New Roman" w:hAnsi="Times New Roman"/>
                <w:color w:val="000000"/>
              </w:rPr>
            </w:pPr>
            <w:r>
              <w:rPr>
                <w:rFonts w:ascii="Times New Roman" w:hAnsi="Times New Roman"/>
                <w:color w:val="000000"/>
              </w:rPr>
              <w:t>152, 196</w:t>
            </w:r>
          </w:p>
        </w:tc>
        <w:tc>
          <w:tcPr>
            <w:tcW w:w="22" w:type="dxa"/>
            <w:tcBorders>
              <w:top w:val="nil"/>
              <w:left w:val="nil"/>
              <w:bottom w:val="nil"/>
              <w:right w:val="nil"/>
            </w:tcBorders>
            <w:shd w:val="clear" w:color="auto" w:fill="FFFFFF"/>
          </w:tcPr>
          <w:p w14:paraId="0E34397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8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81" w14:textId="77777777" w:rsidR="0024092E" w:rsidRDefault="00450581">
            <w:pPr>
              <w:adjustRightInd w:val="0"/>
              <w:jc w:val="center"/>
              <w:rPr>
                <w:rFonts w:ascii="Times New Roman" w:hAnsi="Times New Roman"/>
                <w:color w:val="000000"/>
              </w:rPr>
            </w:pPr>
            <w:r>
              <w:rPr>
                <w:rFonts w:ascii="Times New Roman" w:hAnsi="Times New Roman"/>
                <w:color w:val="000000"/>
              </w:rPr>
              <w:t>25.0 (15.53)</w:t>
            </w:r>
          </w:p>
        </w:tc>
        <w:tc>
          <w:tcPr>
            <w:tcW w:w="1860" w:type="dxa"/>
            <w:tcBorders>
              <w:top w:val="nil"/>
              <w:left w:val="nil"/>
              <w:bottom w:val="nil"/>
              <w:right w:val="nil"/>
            </w:tcBorders>
            <w:shd w:val="clear" w:color="auto" w:fill="FFFFFF"/>
          </w:tcPr>
          <w:p w14:paraId="0E343982" w14:textId="77777777" w:rsidR="0024092E" w:rsidRDefault="00450581">
            <w:pPr>
              <w:adjustRightInd w:val="0"/>
              <w:jc w:val="center"/>
              <w:rPr>
                <w:rFonts w:ascii="Times New Roman" w:hAnsi="Times New Roman"/>
                <w:color w:val="000000"/>
              </w:rPr>
            </w:pPr>
            <w:r>
              <w:rPr>
                <w:rFonts w:ascii="Times New Roman" w:hAnsi="Times New Roman"/>
                <w:color w:val="000000"/>
              </w:rPr>
              <w:t>19.0 (16.0, 34.0)</w:t>
            </w:r>
          </w:p>
        </w:tc>
        <w:tc>
          <w:tcPr>
            <w:tcW w:w="1067" w:type="dxa"/>
            <w:tcBorders>
              <w:top w:val="nil"/>
              <w:left w:val="nil"/>
              <w:bottom w:val="nil"/>
              <w:right w:val="nil"/>
            </w:tcBorders>
            <w:shd w:val="clear" w:color="auto" w:fill="FFFFFF"/>
          </w:tcPr>
          <w:p w14:paraId="0E343983" w14:textId="77777777" w:rsidR="0024092E" w:rsidRDefault="00450581">
            <w:pPr>
              <w:adjustRightInd w:val="0"/>
              <w:jc w:val="center"/>
              <w:rPr>
                <w:rFonts w:ascii="Times New Roman" w:hAnsi="Times New Roman"/>
                <w:color w:val="000000"/>
              </w:rPr>
            </w:pPr>
            <w:r>
              <w:rPr>
                <w:rFonts w:ascii="Times New Roman" w:hAnsi="Times New Roman"/>
                <w:color w:val="000000"/>
              </w:rPr>
              <w:t>14, 48</w:t>
            </w:r>
          </w:p>
        </w:tc>
      </w:tr>
      <w:tr w:rsidR="0024092E" w14:paraId="0E343991" w14:textId="77777777">
        <w:trPr>
          <w:cantSplit/>
          <w:jc w:val="center"/>
        </w:trPr>
        <w:tc>
          <w:tcPr>
            <w:tcW w:w="1057" w:type="dxa"/>
            <w:tcBorders>
              <w:top w:val="nil"/>
              <w:left w:val="nil"/>
              <w:bottom w:val="nil"/>
              <w:right w:val="nil"/>
            </w:tcBorders>
            <w:shd w:val="clear" w:color="auto" w:fill="FFFFFF"/>
          </w:tcPr>
          <w:p w14:paraId="0E34398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8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8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98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89" w14:textId="77777777" w:rsidR="0024092E" w:rsidRDefault="00450581">
            <w:pPr>
              <w:adjustRightInd w:val="0"/>
              <w:jc w:val="center"/>
              <w:rPr>
                <w:rFonts w:ascii="Times New Roman" w:hAnsi="Times New Roman"/>
                <w:color w:val="000000"/>
              </w:rPr>
            </w:pPr>
            <w:r>
              <w:rPr>
                <w:rFonts w:ascii="Times New Roman" w:hAnsi="Times New Roman"/>
                <w:color w:val="000000"/>
              </w:rPr>
              <w:t>191.0 (52.33)</w:t>
            </w:r>
          </w:p>
        </w:tc>
        <w:tc>
          <w:tcPr>
            <w:tcW w:w="1860" w:type="dxa"/>
            <w:tcBorders>
              <w:top w:val="nil"/>
              <w:left w:val="nil"/>
              <w:bottom w:val="nil"/>
              <w:right w:val="nil"/>
            </w:tcBorders>
            <w:shd w:val="clear" w:color="auto" w:fill="FFFFFF"/>
          </w:tcPr>
          <w:p w14:paraId="0E34398A" w14:textId="77777777" w:rsidR="0024092E" w:rsidRDefault="00450581">
            <w:pPr>
              <w:adjustRightInd w:val="0"/>
              <w:jc w:val="center"/>
              <w:rPr>
                <w:rFonts w:ascii="Times New Roman" w:hAnsi="Times New Roman"/>
                <w:color w:val="000000"/>
              </w:rPr>
            </w:pPr>
            <w:r>
              <w:rPr>
                <w:rFonts w:ascii="Times New Roman" w:hAnsi="Times New Roman"/>
                <w:color w:val="000000"/>
              </w:rPr>
              <w:t>191.0 (154.0, 228.0)</w:t>
            </w:r>
          </w:p>
        </w:tc>
        <w:tc>
          <w:tcPr>
            <w:tcW w:w="1067" w:type="dxa"/>
            <w:tcBorders>
              <w:top w:val="nil"/>
              <w:left w:val="nil"/>
              <w:bottom w:val="nil"/>
              <w:right w:val="nil"/>
            </w:tcBorders>
            <w:shd w:val="clear" w:color="auto" w:fill="FFFFFF"/>
          </w:tcPr>
          <w:p w14:paraId="0E34398B" w14:textId="77777777" w:rsidR="0024092E" w:rsidRDefault="00450581">
            <w:pPr>
              <w:adjustRightInd w:val="0"/>
              <w:jc w:val="center"/>
              <w:rPr>
                <w:rFonts w:ascii="Times New Roman" w:hAnsi="Times New Roman"/>
                <w:color w:val="000000"/>
              </w:rPr>
            </w:pPr>
            <w:r>
              <w:rPr>
                <w:rFonts w:ascii="Times New Roman" w:hAnsi="Times New Roman"/>
                <w:color w:val="000000"/>
              </w:rPr>
              <w:t>154, 228</w:t>
            </w:r>
          </w:p>
        </w:tc>
        <w:tc>
          <w:tcPr>
            <w:tcW w:w="22" w:type="dxa"/>
            <w:tcBorders>
              <w:top w:val="nil"/>
              <w:left w:val="nil"/>
              <w:bottom w:val="nil"/>
              <w:right w:val="nil"/>
            </w:tcBorders>
            <w:shd w:val="clear" w:color="auto" w:fill="FFFFFF"/>
          </w:tcPr>
          <w:p w14:paraId="0E34398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8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8E" w14:textId="77777777" w:rsidR="0024092E" w:rsidRDefault="00450581">
            <w:pPr>
              <w:adjustRightInd w:val="0"/>
              <w:jc w:val="center"/>
              <w:rPr>
                <w:rFonts w:ascii="Times New Roman" w:hAnsi="Times New Roman"/>
                <w:color w:val="000000"/>
              </w:rPr>
            </w:pPr>
            <w:r>
              <w:rPr>
                <w:rFonts w:ascii="Times New Roman" w:hAnsi="Times New Roman"/>
                <w:color w:val="000000"/>
              </w:rPr>
              <w:t>36.0 (22.63)</w:t>
            </w:r>
          </w:p>
        </w:tc>
        <w:tc>
          <w:tcPr>
            <w:tcW w:w="1860" w:type="dxa"/>
            <w:tcBorders>
              <w:top w:val="nil"/>
              <w:left w:val="nil"/>
              <w:bottom w:val="nil"/>
              <w:right w:val="nil"/>
            </w:tcBorders>
            <w:shd w:val="clear" w:color="auto" w:fill="FFFFFF"/>
          </w:tcPr>
          <w:p w14:paraId="0E34398F" w14:textId="77777777" w:rsidR="0024092E" w:rsidRDefault="00450581">
            <w:pPr>
              <w:adjustRightInd w:val="0"/>
              <w:jc w:val="center"/>
              <w:rPr>
                <w:rFonts w:ascii="Times New Roman" w:hAnsi="Times New Roman"/>
                <w:color w:val="000000"/>
              </w:rPr>
            </w:pPr>
            <w:r>
              <w:rPr>
                <w:rFonts w:ascii="Times New Roman" w:hAnsi="Times New Roman"/>
                <w:color w:val="000000"/>
              </w:rPr>
              <w:t>36.0 (20.0, 52.0)</w:t>
            </w:r>
          </w:p>
        </w:tc>
        <w:tc>
          <w:tcPr>
            <w:tcW w:w="1067" w:type="dxa"/>
            <w:tcBorders>
              <w:top w:val="nil"/>
              <w:left w:val="nil"/>
              <w:bottom w:val="nil"/>
              <w:right w:val="nil"/>
            </w:tcBorders>
            <w:shd w:val="clear" w:color="auto" w:fill="FFFFFF"/>
          </w:tcPr>
          <w:p w14:paraId="0E343990" w14:textId="77777777" w:rsidR="0024092E" w:rsidRDefault="00450581">
            <w:pPr>
              <w:adjustRightInd w:val="0"/>
              <w:jc w:val="center"/>
              <w:rPr>
                <w:rFonts w:ascii="Times New Roman" w:hAnsi="Times New Roman"/>
                <w:color w:val="000000"/>
              </w:rPr>
            </w:pPr>
            <w:r>
              <w:rPr>
                <w:rFonts w:ascii="Times New Roman" w:hAnsi="Times New Roman"/>
                <w:color w:val="000000"/>
              </w:rPr>
              <w:t>20, 52</w:t>
            </w:r>
          </w:p>
        </w:tc>
      </w:tr>
      <w:tr w:rsidR="0024092E" w14:paraId="0E34399E" w14:textId="77777777">
        <w:trPr>
          <w:cantSplit/>
          <w:jc w:val="center"/>
        </w:trPr>
        <w:tc>
          <w:tcPr>
            <w:tcW w:w="1057" w:type="dxa"/>
            <w:tcBorders>
              <w:top w:val="nil"/>
              <w:left w:val="nil"/>
              <w:bottom w:val="nil"/>
              <w:right w:val="nil"/>
            </w:tcBorders>
            <w:shd w:val="clear" w:color="auto" w:fill="FFFFFF"/>
          </w:tcPr>
          <w:p w14:paraId="0E34399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9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94"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99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96" w14:textId="77777777" w:rsidR="0024092E" w:rsidRDefault="00450581">
            <w:pPr>
              <w:adjustRightInd w:val="0"/>
              <w:jc w:val="center"/>
              <w:rPr>
                <w:rFonts w:ascii="Times New Roman" w:hAnsi="Times New Roman"/>
                <w:color w:val="000000"/>
              </w:rPr>
            </w:pPr>
            <w:r>
              <w:rPr>
                <w:rFonts w:ascii="Times New Roman" w:hAnsi="Times New Roman"/>
                <w:color w:val="000000"/>
              </w:rPr>
              <w:t>183.0 (43.84)</w:t>
            </w:r>
          </w:p>
        </w:tc>
        <w:tc>
          <w:tcPr>
            <w:tcW w:w="1860" w:type="dxa"/>
            <w:tcBorders>
              <w:top w:val="nil"/>
              <w:left w:val="nil"/>
              <w:bottom w:val="nil"/>
              <w:right w:val="nil"/>
            </w:tcBorders>
            <w:shd w:val="clear" w:color="auto" w:fill="FFFFFF"/>
          </w:tcPr>
          <w:p w14:paraId="0E343997" w14:textId="77777777" w:rsidR="0024092E" w:rsidRDefault="00450581">
            <w:pPr>
              <w:adjustRightInd w:val="0"/>
              <w:jc w:val="center"/>
              <w:rPr>
                <w:rFonts w:ascii="Times New Roman" w:hAnsi="Times New Roman"/>
                <w:color w:val="000000"/>
              </w:rPr>
            </w:pPr>
            <w:r>
              <w:rPr>
                <w:rFonts w:ascii="Times New Roman" w:hAnsi="Times New Roman"/>
                <w:color w:val="000000"/>
              </w:rPr>
              <w:t>183.0 (152.0, 214.0)</w:t>
            </w:r>
          </w:p>
        </w:tc>
        <w:tc>
          <w:tcPr>
            <w:tcW w:w="1067" w:type="dxa"/>
            <w:tcBorders>
              <w:top w:val="nil"/>
              <w:left w:val="nil"/>
              <w:bottom w:val="nil"/>
              <w:right w:val="nil"/>
            </w:tcBorders>
            <w:shd w:val="clear" w:color="auto" w:fill="FFFFFF"/>
          </w:tcPr>
          <w:p w14:paraId="0E343998" w14:textId="77777777" w:rsidR="0024092E" w:rsidRDefault="00450581">
            <w:pPr>
              <w:adjustRightInd w:val="0"/>
              <w:jc w:val="center"/>
              <w:rPr>
                <w:rFonts w:ascii="Times New Roman" w:hAnsi="Times New Roman"/>
                <w:color w:val="000000"/>
              </w:rPr>
            </w:pPr>
            <w:r>
              <w:rPr>
                <w:rFonts w:ascii="Times New Roman" w:hAnsi="Times New Roman"/>
                <w:color w:val="000000"/>
              </w:rPr>
              <w:t>152, 214</w:t>
            </w:r>
          </w:p>
        </w:tc>
        <w:tc>
          <w:tcPr>
            <w:tcW w:w="22" w:type="dxa"/>
            <w:tcBorders>
              <w:top w:val="nil"/>
              <w:left w:val="nil"/>
              <w:bottom w:val="nil"/>
              <w:right w:val="nil"/>
            </w:tcBorders>
            <w:shd w:val="clear" w:color="auto" w:fill="FFFFFF"/>
          </w:tcPr>
          <w:p w14:paraId="0E34399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9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9B" w14:textId="77777777" w:rsidR="0024092E" w:rsidRDefault="00450581">
            <w:pPr>
              <w:adjustRightInd w:val="0"/>
              <w:jc w:val="center"/>
              <w:rPr>
                <w:rFonts w:ascii="Times New Roman" w:hAnsi="Times New Roman"/>
                <w:color w:val="000000"/>
              </w:rPr>
            </w:pPr>
            <w:r>
              <w:rPr>
                <w:rFonts w:ascii="Times New Roman" w:hAnsi="Times New Roman"/>
                <w:color w:val="000000"/>
              </w:rPr>
              <w:t>28.0 (14.14)</w:t>
            </w:r>
          </w:p>
        </w:tc>
        <w:tc>
          <w:tcPr>
            <w:tcW w:w="1860" w:type="dxa"/>
            <w:tcBorders>
              <w:top w:val="nil"/>
              <w:left w:val="nil"/>
              <w:bottom w:val="nil"/>
              <w:right w:val="nil"/>
            </w:tcBorders>
            <w:shd w:val="clear" w:color="auto" w:fill="FFFFFF"/>
          </w:tcPr>
          <w:p w14:paraId="0E34399C" w14:textId="77777777" w:rsidR="0024092E" w:rsidRDefault="00450581">
            <w:pPr>
              <w:adjustRightInd w:val="0"/>
              <w:jc w:val="center"/>
              <w:rPr>
                <w:rFonts w:ascii="Times New Roman" w:hAnsi="Times New Roman"/>
                <w:color w:val="000000"/>
              </w:rPr>
            </w:pPr>
            <w:r>
              <w:rPr>
                <w:rFonts w:ascii="Times New Roman" w:hAnsi="Times New Roman"/>
                <w:color w:val="000000"/>
              </w:rPr>
              <w:t>28.0 (18.0, 38.0)</w:t>
            </w:r>
          </w:p>
        </w:tc>
        <w:tc>
          <w:tcPr>
            <w:tcW w:w="1067" w:type="dxa"/>
            <w:tcBorders>
              <w:top w:val="nil"/>
              <w:left w:val="nil"/>
              <w:bottom w:val="nil"/>
              <w:right w:val="nil"/>
            </w:tcBorders>
            <w:shd w:val="clear" w:color="auto" w:fill="FFFFFF"/>
          </w:tcPr>
          <w:p w14:paraId="0E34399D" w14:textId="77777777" w:rsidR="0024092E" w:rsidRDefault="00450581">
            <w:pPr>
              <w:adjustRightInd w:val="0"/>
              <w:jc w:val="center"/>
              <w:rPr>
                <w:rFonts w:ascii="Times New Roman" w:hAnsi="Times New Roman"/>
                <w:color w:val="000000"/>
              </w:rPr>
            </w:pPr>
            <w:r>
              <w:rPr>
                <w:rFonts w:ascii="Times New Roman" w:hAnsi="Times New Roman"/>
                <w:color w:val="000000"/>
              </w:rPr>
              <w:t>18, 38</w:t>
            </w:r>
          </w:p>
        </w:tc>
      </w:tr>
      <w:tr w:rsidR="0024092E" w14:paraId="0E3439AB" w14:textId="77777777">
        <w:trPr>
          <w:cantSplit/>
          <w:jc w:val="center"/>
        </w:trPr>
        <w:tc>
          <w:tcPr>
            <w:tcW w:w="1057" w:type="dxa"/>
            <w:tcBorders>
              <w:top w:val="nil"/>
              <w:left w:val="nil"/>
              <w:bottom w:val="nil"/>
              <w:right w:val="nil"/>
            </w:tcBorders>
            <w:shd w:val="clear" w:color="auto" w:fill="FFFFFF"/>
          </w:tcPr>
          <w:p w14:paraId="0E34399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A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A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9A2"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A3" w14:textId="77777777" w:rsidR="0024092E" w:rsidRDefault="00450581">
            <w:pPr>
              <w:adjustRightInd w:val="0"/>
              <w:jc w:val="center"/>
              <w:rPr>
                <w:rFonts w:ascii="Times New Roman" w:hAnsi="Times New Roman"/>
                <w:color w:val="000000"/>
              </w:rPr>
            </w:pPr>
            <w:r>
              <w:rPr>
                <w:rFonts w:ascii="Times New Roman" w:hAnsi="Times New Roman"/>
                <w:color w:val="000000"/>
              </w:rPr>
              <w:t>179.0 (41.01)</w:t>
            </w:r>
          </w:p>
        </w:tc>
        <w:tc>
          <w:tcPr>
            <w:tcW w:w="1860" w:type="dxa"/>
            <w:tcBorders>
              <w:top w:val="nil"/>
              <w:left w:val="nil"/>
              <w:bottom w:val="nil"/>
              <w:right w:val="nil"/>
            </w:tcBorders>
            <w:shd w:val="clear" w:color="auto" w:fill="FFFFFF"/>
          </w:tcPr>
          <w:p w14:paraId="0E3439A4" w14:textId="77777777" w:rsidR="0024092E" w:rsidRDefault="00450581">
            <w:pPr>
              <w:adjustRightInd w:val="0"/>
              <w:jc w:val="center"/>
              <w:rPr>
                <w:rFonts w:ascii="Times New Roman" w:hAnsi="Times New Roman"/>
                <w:color w:val="000000"/>
              </w:rPr>
            </w:pPr>
            <w:r>
              <w:rPr>
                <w:rFonts w:ascii="Times New Roman" w:hAnsi="Times New Roman"/>
                <w:color w:val="000000"/>
              </w:rPr>
              <w:t>179.0 (150.0, 208.0)</w:t>
            </w:r>
          </w:p>
        </w:tc>
        <w:tc>
          <w:tcPr>
            <w:tcW w:w="1067" w:type="dxa"/>
            <w:tcBorders>
              <w:top w:val="nil"/>
              <w:left w:val="nil"/>
              <w:bottom w:val="nil"/>
              <w:right w:val="nil"/>
            </w:tcBorders>
            <w:shd w:val="clear" w:color="auto" w:fill="FFFFFF"/>
          </w:tcPr>
          <w:p w14:paraId="0E3439A5" w14:textId="77777777" w:rsidR="0024092E" w:rsidRDefault="00450581">
            <w:pPr>
              <w:adjustRightInd w:val="0"/>
              <w:jc w:val="center"/>
              <w:rPr>
                <w:rFonts w:ascii="Times New Roman" w:hAnsi="Times New Roman"/>
                <w:color w:val="000000"/>
              </w:rPr>
            </w:pPr>
            <w:r>
              <w:rPr>
                <w:rFonts w:ascii="Times New Roman" w:hAnsi="Times New Roman"/>
                <w:color w:val="000000"/>
              </w:rPr>
              <w:t>150, 208</w:t>
            </w:r>
          </w:p>
        </w:tc>
        <w:tc>
          <w:tcPr>
            <w:tcW w:w="22" w:type="dxa"/>
            <w:tcBorders>
              <w:top w:val="nil"/>
              <w:left w:val="nil"/>
              <w:bottom w:val="nil"/>
              <w:right w:val="nil"/>
            </w:tcBorders>
            <w:shd w:val="clear" w:color="auto" w:fill="FFFFFF"/>
          </w:tcPr>
          <w:p w14:paraId="0E3439A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A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A8" w14:textId="77777777" w:rsidR="0024092E" w:rsidRDefault="00450581">
            <w:pPr>
              <w:adjustRightInd w:val="0"/>
              <w:jc w:val="center"/>
              <w:rPr>
                <w:rFonts w:ascii="Times New Roman" w:hAnsi="Times New Roman"/>
                <w:color w:val="000000"/>
              </w:rPr>
            </w:pPr>
            <w:r>
              <w:rPr>
                <w:rFonts w:ascii="Times New Roman" w:hAnsi="Times New Roman"/>
                <w:color w:val="000000"/>
              </w:rPr>
              <w:t>24.0 (11.31)</w:t>
            </w:r>
          </w:p>
        </w:tc>
        <w:tc>
          <w:tcPr>
            <w:tcW w:w="1860" w:type="dxa"/>
            <w:tcBorders>
              <w:top w:val="nil"/>
              <w:left w:val="nil"/>
              <w:bottom w:val="nil"/>
              <w:right w:val="nil"/>
            </w:tcBorders>
            <w:shd w:val="clear" w:color="auto" w:fill="FFFFFF"/>
          </w:tcPr>
          <w:p w14:paraId="0E3439A9" w14:textId="77777777" w:rsidR="0024092E" w:rsidRDefault="00450581">
            <w:pPr>
              <w:adjustRightInd w:val="0"/>
              <w:jc w:val="center"/>
              <w:rPr>
                <w:rFonts w:ascii="Times New Roman" w:hAnsi="Times New Roman"/>
                <w:color w:val="000000"/>
              </w:rPr>
            </w:pPr>
            <w:r>
              <w:rPr>
                <w:rFonts w:ascii="Times New Roman" w:hAnsi="Times New Roman"/>
                <w:color w:val="000000"/>
              </w:rPr>
              <w:t>24.0 (16.0, 32.0)</w:t>
            </w:r>
          </w:p>
        </w:tc>
        <w:tc>
          <w:tcPr>
            <w:tcW w:w="1067" w:type="dxa"/>
            <w:tcBorders>
              <w:top w:val="nil"/>
              <w:left w:val="nil"/>
              <w:bottom w:val="nil"/>
              <w:right w:val="nil"/>
            </w:tcBorders>
            <w:shd w:val="clear" w:color="auto" w:fill="FFFFFF"/>
          </w:tcPr>
          <w:p w14:paraId="0E3439AA" w14:textId="77777777" w:rsidR="0024092E" w:rsidRDefault="00450581">
            <w:pPr>
              <w:adjustRightInd w:val="0"/>
              <w:jc w:val="center"/>
              <w:rPr>
                <w:rFonts w:ascii="Times New Roman" w:hAnsi="Times New Roman"/>
                <w:color w:val="000000"/>
              </w:rPr>
            </w:pPr>
            <w:r>
              <w:rPr>
                <w:rFonts w:ascii="Times New Roman" w:hAnsi="Times New Roman"/>
                <w:color w:val="000000"/>
              </w:rPr>
              <w:t>16, 32</w:t>
            </w:r>
          </w:p>
        </w:tc>
      </w:tr>
      <w:tr w:rsidR="0024092E" w14:paraId="0E3439AD" w14:textId="77777777">
        <w:trPr>
          <w:cantSplit/>
          <w:jc w:val="center"/>
        </w:trPr>
        <w:tc>
          <w:tcPr>
            <w:tcW w:w="12939" w:type="dxa"/>
            <w:gridSpan w:val="12"/>
            <w:tcBorders>
              <w:top w:val="nil"/>
              <w:left w:val="nil"/>
              <w:bottom w:val="nil"/>
              <w:right w:val="nil"/>
            </w:tcBorders>
            <w:shd w:val="clear" w:color="auto" w:fill="FFFFFF"/>
          </w:tcPr>
          <w:p w14:paraId="0E3439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9BA" w14:textId="77777777">
        <w:trPr>
          <w:cantSplit/>
          <w:jc w:val="center"/>
        </w:trPr>
        <w:tc>
          <w:tcPr>
            <w:tcW w:w="1057" w:type="dxa"/>
            <w:tcBorders>
              <w:top w:val="nil"/>
              <w:left w:val="nil"/>
              <w:bottom w:val="nil"/>
              <w:right w:val="nil"/>
            </w:tcBorders>
            <w:shd w:val="clear" w:color="auto" w:fill="FFFFFF"/>
          </w:tcPr>
          <w:p w14:paraId="0E3439A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AF"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9B0"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9B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B2" w14:textId="77777777" w:rsidR="0024092E" w:rsidRDefault="00450581">
            <w:pPr>
              <w:adjustRightInd w:val="0"/>
              <w:jc w:val="center"/>
              <w:rPr>
                <w:rFonts w:ascii="Times New Roman" w:hAnsi="Times New Roman"/>
                <w:color w:val="000000"/>
              </w:rPr>
            </w:pPr>
            <w:r>
              <w:rPr>
                <w:rFonts w:ascii="Times New Roman" w:hAnsi="Times New Roman"/>
                <w:color w:val="000000"/>
              </w:rPr>
              <w:t>172.0 (33.56)</w:t>
            </w:r>
          </w:p>
        </w:tc>
        <w:tc>
          <w:tcPr>
            <w:tcW w:w="1860" w:type="dxa"/>
            <w:tcBorders>
              <w:top w:val="nil"/>
              <w:left w:val="nil"/>
              <w:bottom w:val="nil"/>
              <w:right w:val="nil"/>
            </w:tcBorders>
            <w:shd w:val="clear" w:color="auto" w:fill="FFFFFF"/>
          </w:tcPr>
          <w:p w14:paraId="0E3439B3" w14:textId="77777777" w:rsidR="0024092E" w:rsidRDefault="00450581">
            <w:pPr>
              <w:adjustRightInd w:val="0"/>
              <w:jc w:val="center"/>
              <w:rPr>
                <w:rFonts w:ascii="Times New Roman" w:hAnsi="Times New Roman"/>
                <w:color w:val="000000"/>
              </w:rPr>
            </w:pPr>
            <w:r>
              <w:rPr>
                <w:rFonts w:ascii="Times New Roman" w:hAnsi="Times New Roman"/>
                <w:color w:val="000000"/>
              </w:rPr>
              <w:t>176.0 (142.0, 180.0)</w:t>
            </w:r>
          </w:p>
        </w:tc>
        <w:tc>
          <w:tcPr>
            <w:tcW w:w="1067" w:type="dxa"/>
            <w:tcBorders>
              <w:top w:val="nil"/>
              <w:left w:val="nil"/>
              <w:bottom w:val="nil"/>
              <w:right w:val="nil"/>
            </w:tcBorders>
            <w:shd w:val="clear" w:color="auto" w:fill="FFFFFF"/>
          </w:tcPr>
          <w:p w14:paraId="0E3439B4" w14:textId="77777777" w:rsidR="0024092E" w:rsidRDefault="00450581">
            <w:pPr>
              <w:adjustRightInd w:val="0"/>
              <w:jc w:val="center"/>
              <w:rPr>
                <w:rFonts w:ascii="Times New Roman" w:hAnsi="Times New Roman"/>
                <w:color w:val="000000"/>
              </w:rPr>
            </w:pPr>
            <w:r>
              <w:rPr>
                <w:rFonts w:ascii="Times New Roman" w:hAnsi="Times New Roman"/>
                <w:color w:val="000000"/>
              </w:rPr>
              <w:t>140, 222</w:t>
            </w:r>
          </w:p>
        </w:tc>
        <w:tc>
          <w:tcPr>
            <w:tcW w:w="22" w:type="dxa"/>
            <w:tcBorders>
              <w:top w:val="nil"/>
              <w:left w:val="nil"/>
              <w:bottom w:val="nil"/>
              <w:right w:val="nil"/>
            </w:tcBorders>
            <w:shd w:val="clear" w:color="auto" w:fill="FFFFFF"/>
          </w:tcPr>
          <w:p w14:paraId="0E3439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9B7"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9B8"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9B9" w14:textId="77777777" w:rsidR="0024092E" w:rsidRDefault="0024092E">
            <w:pPr>
              <w:adjustRightInd w:val="0"/>
              <w:jc w:val="center"/>
              <w:rPr>
                <w:rFonts w:ascii="Times New Roman" w:hAnsi="Times New Roman"/>
                <w:color w:val="000000"/>
              </w:rPr>
            </w:pPr>
          </w:p>
        </w:tc>
      </w:tr>
      <w:tr w:rsidR="0024092E" w14:paraId="0E3439C7" w14:textId="77777777">
        <w:trPr>
          <w:cantSplit/>
          <w:jc w:val="center"/>
        </w:trPr>
        <w:tc>
          <w:tcPr>
            <w:tcW w:w="1057" w:type="dxa"/>
            <w:tcBorders>
              <w:top w:val="nil"/>
              <w:left w:val="nil"/>
              <w:bottom w:val="nil"/>
              <w:right w:val="nil"/>
            </w:tcBorders>
            <w:shd w:val="clear" w:color="auto" w:fill="FFFFFF"/>
          </w:tcPr>
          <w:p w14:paraId="0E3439B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B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BD"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9B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BF" w14:textId="77777777" w:rsidR="0024092E" w:rsidRDefault="00450581">
            <w:pPr>
              <w:adjustRightInd w:val="0"/>
              <w:jc w:val="center"/>
              <w:rPr>
                <w:rFonts w:ascii="Times New Roman" w:hAnsi="Times New Roman"/>
                <w:color w:val="000000"/>
              </w:rPr>
            </w:pPr>
            <w:r>
              <w:rPr>
                <w:rFonts w:ascii="Times New Roman" w:hAnsi="Times New Roman"/>
                <w:color w:val="000000"/>
              </w:rPr>
              <w:t>170.8 (20.72)</w:t>
            </w:r>
          </w:p>
        </w:tc>
        <w:tc>
          <w:tcPr>
            <w:tcW w:w="1860" w:type="dxa"/>
            <w:tcBorders>
              <w:top w:val="nil"/>
              <w:left w:val="nil"/>
              <w:bottom w:val="nil"/>
              <w:right w:val="nil"/>
            </w:tcBorders>
            <w:shd w:val="clear" w:color="auto" w:fill="FFFFFF"/>
          </w:tcPr>
          <w:p w14:paraId="0E3439C0" w14:textId="77777777" w:rsidR="0024092E" w:rsidRDefault="00450581">
            <w:pPr>
              <w:adjustRightInd w:val="0"/>
              <w:jc w:val="center"/>
              <w:rPr>
                <w:rFonts w:ascii="Times New Roman" w:hAnsi="Times New Roman"/>
                <w:color w:val="000000"/>
              </w:rPr>
            </w:pPr>
            <w:r>
              <w:rPr>
                <w:rFonts w:ascii="Times New Roman" w:hAnsi="Times New Roman"/>
                <w:color w:val="000000"/>
              </w:rPr>
              <w:t>170.0 (158.0, 180.0)</w:t>
            </w:r>
          </w:p>
        </w:tc>
        <w:tc>
          <w:tcPr>
            <w:tcW w:w="1067" w:type="dxa"/>
            <w:tcBorders>
              <w:top w:val="nil"/>
              <w:left w:val="nil"/>
              <w:bottom w:val="nil"/>
              <w:right w:val="nil"/>
            </w:tcBorders>
            <w:shd w:val="clear" w:color="auto" w:fill="FFFFFF"/>
          </w:tcPr>
          <w:p w14:paraId="0E3439C1" w14:textId="77777777" w:rsidR="0024092E" w:rsidRDefault="00450581">
            <w:pPr>
              <w:adjustRightInd w:val="0"/>
              <w:jc w:val="center"/>
              <w:rPr>
                <w:rFonts w:ascii="Times New Roman" w:hAnsi="Times New Roman"/>
                <w:color w:val="000000"/>
              </w:rPr>
            </w:pPr>
            <w:r>
              <w:rPr>
                <w:rFonts w:ascii="Times New Roman" w:hAnsi="Times New Roman"/>
                <w:color w:val="000000"/>
              </w:rPr>
              <w:t>146, 200</w:t>
            </w:r>
          </w:p>
        </w:tc>
        <w:tc>
          <w:tcPr>
            <w:tcW w:w="22" w:type="dxa"/>
            <w:tcBorders>
              <w:top w:val="nil"/>
              <w:left w:val="nil"/>
              <w:bottom w:val="nil"/>
              <w:right w:val="nil"/>
            </w:tcBorders>
            <w:shd w:val="clear" w:color="auto" w:fill="FFFFFF"/>
          </w:tcPr>
          <w:p w14:paraId="0E3439C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C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C4" w14:textId="77777777" w:rsidR="0024092E" w:rsidRDefault="00450581">
            <w:pPr>
              <w:adjustRightInd w:val="0"/>
              <w:jc w:val="center"/>
              <w:rPr>
                <w:rFonts w:ascii="Times New Roman" w:hAnsi="Times New Roman"/>
                <w:color w:val="000000"/>
              </w:rPr>
            </w:pPr>
            <w:r>
              <w:rPr>
                <w:rFonts w:ascii="Times New Roman" w:hAnsi="Times New Roman"/>
                <w:color w:val="000000"/>
              </w:rPr>
              <w:t>-1.2 (15.27)</w:t>
            </w:r>
          </w:p>
        </w:tc>
        <w:tc>
          <w:tcPr>
            <w:tcW w:w="1860" w:type="dxa"/>
            <w:tcBorders>
              <w:top w:val="nil"/>
              <w:left w:val="nil"/>
              <w:bottom w:val="nil"/>
              <w:right w:val="nil"/>
            </w:tcBorders>
            <w:shd w:val="clear" w:color="auto" w:fill="FFFFFF"/>
          </w:tcPr>
          <w:p w14:paraId="0E3439C5" w14:textId="77777777" w:rsidR="0024092E" w:rsidRDefault="00450581">
            <w:pPr>
              <w:adjustRightInd w:val="0"/>
              <w:jc w:val="center"/>
              <w:rPr>
                <w:rFonts w:ascii="Times New Roman" w:hAnsi="Times New Roman"/>
                <w:color w:val="000000"/>
              </w:rPr>
            </w:pPr>
            <w:r>
              <w:rPr>
                <w:rFonts w:ascii="Times New Roman" w:hAnsi="Times New Roman"/>
                <w:color w:val="000000"/>
              </w:rPr>
              <w:t>4.0 (-10.0, 4.0)</w:t>
            </w:r>
          </w:p>
        </w:tc>
        <w:tc>
          <w:tcPr>
            <w:tcW w:w="1067" w:type="dxa"/>
            <w:tcBorders>
              <w:top w:val="nil"/>
              <w:left w:val="nil"/>
              <w:bottom w:val="nil"/>
              <w:right w:val="nil"/>
            </w:tcBorders>
            <w:shd w:val="clear" w:color="auto" w:fill="FFFFFF"/>
          </w:tcPr>
          <w:p w14:paraId="0E3439C6" w14:textId="77777777" w:rsidR="0024092E" w:rsidRDefault="00450581">
            <w:pPr>
              <w:adjustRightInd w:val="0"/>
              <w:jc w:val="center"/>
              <w:rPr>
                <w:rFonts w:ascii="Times New Roman" w:hAnsi="Times New Roman"/>
                <w:color w:val="000000"/>
              </w:rPr>
            </w:pPr>
            <w:r>
              <w:rPr>
                <w:rFonts w:ascii="Times New Roman" w:hAnsi="Times New Roman"/>
                <w:color w:val="000000"/>
              </w:rPr>
              <w:t>-22, 18</w:t>
            </w:r>
          </w:p>
        </w:tc>
      </w:tr>
      <w:tr w:rsidR="0024092E" w14:paraId="0E3439D4" w14:textId="77777777">
        <w:trPr>
          <w:cantSplit/>
          <w:jc w:val="center"/>
        </w:trPr>
        <w:tc>
          <w:tcPr>
            <w:tcW w:w="1057" w:type="dxa"/>
            <w:tcBorders>
              <w:top w:val="nil"/>
              <w:left w:val="nil"/>
              <w:bottom w:val="nil"/>
              <w:right w:val="nil"/>
            </w:tcBorders>
            <w:shd w:val="clear" w:color="auto" w:fill="FFFFFF"/>
          </w:tcPr>
          <w:p w14:paraId="0E3439C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C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CA"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9CB"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CC" w14:textId="77777777" w:rsidR="0024092E" w:rsidRDefault="00450581">
            <w:pPr>
              <w:adjustRightInd w:val="0"/>
              <w:jc w:val="center"/>
              <w:rPr>
                <w:rFonts w:ascii="Times New Roman" w:hAnsi="Times New Roman"/>
                <w:color w:val="000000"/>
              </w:rPr>
            </w:pPr>
            <w:r>
              <w:rPr>
                <w:rFonts w:ascii="Times New Roman" w:hAnsi="Times New Roman"/>
                <w:color w:val="000000"/>
              </w:rPr>
              <w:t>172.0 (30.95)</w:t>
            </w:r>
          </w:p>
        </w:tc>
        <w:tc>
          <w:tcPr>
            <w:tcW w:w="1860" w:type="dxa"/>
            <w:tcBorders>
              <w:top w:val="nil"/>
              <w:left w:val="nil"/>
              <w:bottom w:val="nil"/>
              <w:right w:val="nil"/>
            </w:tcBorders>
            <w:shd w:val="clear" w:color="auto" w:fill="FFFFFF"/>
          </w:tcPr>
          <w:p w14:paraId="0E3439CD" w14:textId="77777777" w:rsidR="0024092E" w:rsidRDefault="00450581">
            <w:pPr>
              <w:adjustRightInd w:val="0"/>
              <w:jc w:val="center"/>
              <w:rPr>
                <w:rFonts w:ascii="Times New Roman" w:hAnsi="Times New Roman"/>
                <w:color w:val="000000"/>
              </w:rPr>
            </w:pPr>
            <w:r>
              <w:rPr>
                <w:rFonts w:ascii="Times New Roman" w:hAnsi="Times New Roman"/>
                <w:color w:val="000000"/>
              </w:rPr>
              <w:t>166.0 (156.0, 176.0)</w:t>
            </w:r>
          </w:p>
        </w:tc>
        <w:tc>
          <w:tcPr>
            <w:tcW w:w="1067" w:type="dxa"/>
            <w:tcBorders>
              <w:top w:val="nil"/>
              <w:left w:val="nil"/>
              <w:bottom w:val="nil"/>
              <w:right w:val="nil"/>
            </w:tcBorders>
            <w:shd w:val="clear" w:color="auto" w:fill="FFFFFF"/>
          </w:tcPr>
          <w:p w14:paraId="0E3439CE" w14:textId="77777777" w:rsidR="0024092E" w:rsidRDefault="00450581">
            <w:pPr>
              <w:adjustRightInd w:val="0"/>
              <w:jc w:val="center"/>
              <w:rPr>
                <w:rFonts w:ascii="Times New Roman" w:hAnsi="Times New Roman"/>
                <w:color w:val="000000"/>
              </w:rPr>
            </w:pPr>
            <w:r>
              <w:rPr>
                <w:rFonts w:ascii="Times New Roman" w:hAnsi="Times New Roman"/>
                <w:color w:val="000000"/>
              </w:rPr>
              <w:t>140, 222</w:t>
            </w:r>
          </w:p>
        </w:tc>
        <w:tc>
          <w:tcPr>
            <w:tcW w:w="22" w:type="dxa"/>
            <w:tcBorders>
              <w:top w:val="nil"/>
              <w:left w:val="nil"/>
              <w:bottom w:val="nil"/>
              <w:right w:val="nil"/>
            </w:tcBorders>
            <w:shd w:val="clear" w:color="auto" w:fill="FFFFFF"/>
          </w:tcPr>
          <w:p w14:paraId="0E3439C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9D1" w14:textId="77777777" w:rsidR="0024092E" w:rsidRDefault="00450581">
            <w:pPr>
              <w:adjustRightInd w:val="0"/>
              <w:jc w:val="center"/>
              <w:rPr>
                <w:rFonts w:ascii="Times New Roman" w:hAnsi="Times New Roman"/>
                <w:color w:val="000000"/>
              </w:rPr>
            </w:pPr>
            <w:r>
              <w:rPr>
                <w:rFonts w:ascii="Times New Roman" w:hAnsi="Times New Roman"/>
                <w:color w:val="000000"/>
              </w:rPr>
              <w:t>0.0 (16.55)</w:t>
            </w:r>
          </w:p>
        </w:tc>
        <w:tc>
          <w:tcPr>
            <w:tcW w:w="1860" w:type="dxa"/>
            <w:tcBorders>
              <w:top w:val="nil"/>
              <w:left w:val="nil"/>
              <w:bottom w:val="nil"/>
              <w:right w:val="nil"/>
            </w:tcBorders>
            <w:shd w:val="clear" w:color="auto" w:fill="FFFFFF"/>
          </w:tcPr>
          <w:p w14:paraId="0E3439D2" w14:textId="77777777" w:rsidR="0024092E" w:rsidRDefault="00450581">
            <w:pPr>
              <w:adjustRightInd w:val="0"/>
              <w:jc w:val="center"/>
              <w:rPr>
                <w:rFonts w:ascii="Times New Roman" w:hAnsi="Times New Roman"/>
                <w:color w:val="000000"/>
              </w:rPr>
            </w:pPr>
            <w:r>
              <w:rPr>
                <w:rFonts w:ascii="Times New Roman" w:hAnsi="Times New Roman"/>
                <w:color w:val="000000"/>
              </w:rPr>
              <w:t>-2.0 (-4.0, 0.0)</w:t>
            </w:r>
          </w:p>
        </w:tc>
        <w:tc>
          <w:tcPr>
            <w:tcW w:w="1067" w:type="dxa"/>
            <w:tcBorders>
              <w:top w:val="nil"/>
              <w:left w:val="nil"/>
              <w:bottom w:val="nil"/>
              <w:right w:val="nil"/>
            </w:tcBorders>
            <w:shd w:val="clear" w:color="auto" w:fill="FFFFFF"/>
          </w:tcPr>
          <w:p w14:paraId="0E3439D3" w14:textId="77777777" w:rsidR="0024092E" w:rsidRDefault="00450581">
            <w:pPr>
              <w:adjustRightInd w:val="0"/>
              <w:jc w:val="center"/>
              <w:rPr>
                <w:rFonts w:ascii="Times New Roman" w:hAnsi="Times New Roman"/>
                <w:color w:val="000000"/>
              </w:rPr>
            </w:pPr>
            <w:r>
              <w:rPr>
                <w:rFonts w:ascii="Times New Roman" w:hAnsi="Times New Roman"/>
                <w:color w:val="000000"/>
              </w:rPr>
              <w:t>-20, 26</w:t>
            </w:r>
          </w:p>
        </w:tc>
      </w:tr>
      <w:tr w:rsidR="0024092E" w14:paraId="0E3439E1" w14:textId="77777777">
        <w:trPr>
          <w:cantSplit/>
          <w:jc w:val="center"/>
        </w:trPr>
        <w:tc>
          <w:tcPr>
            <w:tcW w:w="1057" w:type="dxa"/>
            <w:tcBorders>
              <w:top w:val="nil"/>
              <w:left w:val="nil"/>
              <w:bottom w:val="nil"/>
              <w:right w:val="nil"/>
            </w:tcBorders>
            <w:shd w:val="clear" w:color="auto" w:fill="FFFFFF"/>
          </w:tcPr>
          <w:p w14:paraId="0E3439D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D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D7"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9D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D9" w14:textId="77777777" w:rsidR="0024092E" w:rsidRDefault="00450581">
            <w:pPr>
              <w:adjustRightInd w:val="0"/>
              <w:jc w:val="center"/>
              <w:rPr>
                <w:rFonts w:ascii="Times New Roman" w:hAnsi="Times New Roman"/>
                <w:color w:val="000000"/>
              </w:rPr>
            </w:pPr>
            <w:r>
              <w:rPr>
                <w:rFonts w:ascii="Times New Roman" w:hAnsi="Times New Roman"/>
                <w:color w:val="000000"/>
              </w:rPr>
              <w:t>178.0 (25.66)</w:t>
            </w:r>
          </w:p>
        </w:tc>
        <w:tc>
          <w:tcPr>
            <w:tcW w:w="1860" w:type="dxa"/>
            <w:tcBorders>
              <w:top w:val="nil"/>
              <w:left w:val="nil"/>
              <w:bottom w:val="nil"/>
              <w:right w:val="nil"/>
            </w:tcBorders>
            <w:shd w:val="clear" w:color="auto" w:fill="FFFFFF"/>
          </w:tcPr>
          <w:p w14:paraId="0E3439DA" w14:textId="77777777" w:rsidR="0024092E" w:rsidRDefault="00450581">
            <w:pPr>
              <w:adjustRightInd w:val="0"/>
              <w:jc w:val="center"/>
              <w:rPr>
                <w:rFonts w:ascii="Times New Roman" w:hAnsi="Times New Roman"/>
                <w:color w:val="000000"/>
              </w:rPr>
            </w:pPr>
            <w:r>
              <w:rPr>
                <w:rFonts w:ascii="Times New Roman" w:hAnsi="Times New Roman"/>
                <w:color w:val="000000"/>
              </w:rPr>
              <w:t>177.0 (160.0, 196.0)</w:t>
            </w:r>
          </w:p>
        </w:tc>
        <w:tc>
          <w:tcPr>
            <w:tcW w:w="1067" w:type="dxa"/>
            <w:tcBorders>
              <w:top w:val="nil"/>
              <w:left w:val="nil"/>
              <w:bottom w:val="nil"/>
              <w:right w:val="nil"/>
            </w:tcBorders>
            <w:shd w:val="clear" w:color="auto" w:fill="FFFFFF"/>
          </w:tcPr>
          <w:p w14:paraId="0E3439DB" w14:textId="77777777" w:rsidR="0024092E" w:rsidRDefault="00450581">
            <w:pPr>
              <w:adjustRightInd w:val="0"/>
              <w:jc w:val="center"/>
              <w:rPr>
                <w:rFonts w:ascii="Times New Roman" w:hAnsi="Times New Roman"/>
                <w:color w:val="000000"/>
              </w:rPr>
            </w:pPr>
            <w:r>
              <w:rPr>
                <w:rFonts w:ascii="Times New Roman" w:hAnsi="Times New Roman"/>
                <w:color w:val="000000"/>
              </w:rPr>
              <w:t>148, 210</w:t>
            </w:r>
          </w:p>
        </w:tc>
        <w:tc>
          <w:tcPr>
            <w:tcW w:w="22" w:type="dxa"/>
            <w:tcBorders>
              <w:top w:val="nil"/>
              <w:left w:val="nil"/>
              <w:bottom w:val="nil"/>
              <w:right w:val="nil"/>
            </w:tcBorders>
            <w:shd w:val="clear" w:color="auto" w:fill="FFFFFF"/>
          </w:tcPr>
          <w:p w14:paraId="0E3439D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D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9DE" w14:textId="77777777" w:rsidR="0024092E" w:rsidRDefault="00450581">
            <w:pPr>
              <w:adjustRightInd w:val="0"/>
              <w:jc w:val="center"/>
              <w:rPr>
                <w:rFonts w:ascii="Times New Roman" w:hAnsi="Times New Roman"/>
                <w:color w:val="000000"/>
              </w:rPr>
            </w:pPr>
            <w:r>
              <w:rPr>
                <w:rFonts w:ascii="Times New Roman" w:hAnsi="Times New Roman"/>
                <w:color w:val="000000"/>
              </w:rPr>
              <w:t>-2.0 (9.38)</w:t>
            </w:r>
          </w:p>
        </w:tc>
        <w:tc>
          <w:tcPr>
            <w:tcW w:w="1860" w:type="dxa"/>
            <w:tcBorders>
              <w:top w:val="nil"/>
              <w:left w:val="nil"/>
              <w:bottom w:val="nil"/>
              <w:right w:val="nil"/>
            </w:tcBorders>
            <w:shd w:val="clear" w:color="auto" w:fill="FFFFFF"/>
          </w:tcPr>
          <w:p w14:paraId="0E3439DF" w14:textId="77777777" w:rsidR="0024092E" w:rsidRDefault="00450581">
            <w:pPr>
              <w:adjustRightInd w:val="0"/>
              <w:jc w:val="center"/>
              <w:rPr>
                <w:rFonts w:ascii="Times New Roman" w:hAnsi="Times New Roman"/>
                <w:color w:val="000000"/>
              </w:rPr>
            </w:pPr>
            <w:r>
              <w:rPr>
                <w:rFonts w:ascii="Times New Roman" w:hAnsi="Times New Roman"/>
                <w:color w:val="000000"/>
              </w:rPr>
              <w:t>-1.0 (-10.0, 6.0)</w:t>
            </w:r>
          </w:p>
        </w:tc>
        <w:tc>
          <w:tcPr>
            <w:tcW w:w="1067" w:type="dxa"/>
            <w:tcBorders>
              <w:top w:val="nil"/>
              <w:left w:val="nil"/>
              <w:bottom w:val="nil"/>
              <w:right w:val="nil"/>
            </w:tcBorders>
            <w:shd w:val="clear" w:color="auto" w:fill="FFFFFF"/>
          </w:tcPr>
          <w:p w14:paraId="0E3439E0" w14:textId="77777777" w:rsidR="0024092E" w:rsidRDefault="00450581">
            <w:pPr>
              <w:adjustRightInd w:val="0"/>
              <w:jc w:val="center"/>
              <w:rPr>
                <w:rFonts w:ascii="Times New Roman" w:hAnsi="Times New Roman"/>
                <w:color w:val="000000"/>
              </w:rPr>
            </w:pPr>
            <w:r>
              <w:rPr>
                <w:rFonts w:ascii="Times New Roman" w:hAnsi="Times New Roman"/>
                <w:color w:val="000000"/>
              </w:rPr>
              <w:t>-12, 6</w:t>
            </w:r>
          </w:p>
        </w:tc>
      </w:tr>
      <w:tr w:rsidR="0024092E" w14:paraId="0E3439EE" w14:textId="77777777">
        <w:trPr>
          <w:cantSplit/>
          <w:jc w:val="center"/>
        </w:trPr>
        <w:tc>
          <w:tcPr>
            <w:tcW w:w="1057" w:type="dxa"/>
            <w:tcBorders>
              <w:top w:val="nil"/>
              <w:left w:val="nil"/>
              <w:bottom w:val="nil"/>
              <w:right w:val="nil"/>
            </w:tcBorders>
            <w:shd w:val="clear" w:color="auto" w:fill="FFFFFF"/>
          </w:tcPr>
          <w:p w14:paraId="0E3439E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E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E4"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9E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E6" w14:textId="77777777" w:rsidR="0024092E" w:rsidRDefault="00450581">
            <w:pPr>
              <w:adjustRightInd w:val="0"/>
              <w:jc w:val="center"/>
              <w:rPr>
                <w:rFonts w:ascii="Times New Roman" w:hAnsi="Times New Roman"/>
                <w:color w:val="000000"/>
              </w:rPr>
            </w:pPr>
            <w:r>
              <w:rPr>
                <w:rFonts w:ascii="Times New Roman" w:hAnsi="Times New Roman"/>
                <w:color w:val="000000"/>
              </w:rPr>
              <w:t>194.0 (8.49)</w:t>
            </w:r>
          </w:p>
        </w:tc>
        <w:tc>
          <w:tcPr>
            <w:tcW w:w="1860" w:type="dxa"/>
            <w:tcBorders>
              <w:top w:val="nil"/>
              <w:left w:val="nil"/>
              <w:bottom w:val="nil"/>
              <w:right w:val="nil"/>
            </w:tcBorders>
            <w:shd w:val="clear" w:color="auto" w:fill="FFFFFF"/>
          </w:tcPr>
          <w:p w14:paraId="0E3439E7" w14:textId="77777777" w:rsidR="0024092E" w:rsidRDefault="00450581">
            <w:pPr>
              <w:adjustRightInd w:val="0"/>
              <w:jc w:val="center"/>
              <w:rPr>
                <w:rFonts w:ascii="Times New Roman" w:hAnsi="Times New Roman"/>
                <w:color w:val="000000"/>
              </w:rPr>
            </w:pPr>
            <w:r>
              <w:rPr>
                <w:rFonts w:ascii="Times New Roman" w:hAnsi="Times New Roman"/>
                <w:color w:val="000000"/>
              </w:rPr>
              <w:t>194.0 (188.0, 200.0)</w:t>
            </w:r>
          </w:p>
        </w:tc>
        <w:tc>
          <w:tcPr>
            <w:tcW w:w="1067" w:type="dxa"/>
            <w:tcBorders>
              <w:top w:val="nil"/>
              <w:left w:val="nil"/>
              <w:bottom w:val="nil"/>
              <w:right w:val="nil"/>
            </w:tcBorders>
            <w:shd w:val="clear" w:color="auto" w:fill="FFFFFF"/>
          </w:tcPr>
          <w:p w14:paraId="0E3439E8" w14:textId="77777777" w:rsidR="0024092E" w:rsidRDefault="00450581">
            <w:pPr>
              <w:adjustRightInd w:val="0"/>
              <w:jc w:val="center"/>
              <w:rPr>
                <w:rFonts w:ascii="Times New Roman" w:hAnsi="Times New Roman"/>
                <w:color w:val="000000"/>
              </w:rPr>
            </w:pPr>
            <w:r>
              <w:rPr>
                <w:rFonts w:ascii="Times New Roman" w:hAnsi="Times New Roman"/>
                <w:color w:val="000000"/>
              </w:rPr>
              <w:t>188, 200</w:t>
            </w:r>
          </w:p>
        </w:tc>
        <w:tc>
          <w:tcPr>
            <w:tcW w:w="22" w:type="dxa"/>
            <w:tcBorders>
              <w:top w:val="nil"/>
              <w:left w:val="nil"/>
              <w:bottom w:val="nil"/>
              <w:right w:val="nil"/>
            </w:tcBorders>
            <w:shd w:val="clear" w:color="auto" w:fill="FFFFFF"/>
          </w:tcPr>
          <w:p w14:paraId="0E3439E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E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9EB" w14:textId="77777777" w:rsidR="0024092E" w:rsidRDefault="00450581">
            <w:pPr>
              <w:adjustRightInd w:val="0"/>
              <w:jc w:val="center"/>
              <w:rPr>
                <w:rFonts w:ascii="Times New Roman" w:hAnsi="Times New Roman"/>
                <w:color w:val="000000"/>
              </w:rPr>
            </w:pPr>
            <w:r>
              <w:rPr>
                <w:rFonts w:ascii="Times New Roman" w:hAnsi="Times New Roman"/>
                <w:color w:val="000000"/>
              </w:rPr>
              <w:t>-5.0 (24.04)</w:t>
            </w:r>
          </w:p>
        </w:tc>
        <w:tc>
          <w:tcPr>
            <w:tcW w:w="1860" w:type="dxa"/>
            <w:tcBorders>
              <w:top w:val="nil"/>
              <w:left w:val="nil"/>
              <w:bottom w:val="nil"/>
              <w:right w:val="nil"/>
            </w:tcBorders>
            <w:shd w:val="clear" w:color="auto" w:fill="FFFFFF"/>
          </w:tcPr>
          <w:p w14:paraId="0E3439EC" w14:textId="77777777" w:rsidR="0024092E" w:rsidRDefault="00450581">
            <w:pPr>
              <w:adjustRightInd w:val="0"/>
              <w:jc w:val="center"/>
              <w:rPr>
                <w:rFonts w:ascii="Times New Roman" w:hAnsi="Times New Roman"/>
                <w:color w:val="000000"/>
              </w:rPr>
            </w:pPr>
            <w:r>
              <w:rPr>
                <w:rFonts w:ascii="Times New Roman" w:hAnsi="Times New Roman"/>
                <w:color w:val="000000"/>
              </w:rPr>
              <w:t>-5.0 (-22.0, 12.0)</w:t>
            </w:r>
          </w:p>
        </w:tc>
        <w:tc>
          <w:tcPr>
            <w:tcW w:w="1067" w:type="dxa"/>
            <w:tcBorders>
              <w:top w:val="nil"/>
              <w:left w:val="nil"/>
              <w:bottom w:val="nil"/>
              <w:right w:val="nil"/>
            </w:tcBorders>
            <w:shd w:val="clear" w:color="auto" w:fill="FFFFFF"/>
          </w:tcPr>
          <w:p w14:paraId="0E3439ED" w14:textId="77777777" w:rsidR="0024092E" w:rsidRDefault="00450581">
            <w:pPr>
              <w:adjustRightInd w:val="0"/>
              <w:jc w:val="center"/>
              <w:rPr>
                <w:rFonts w:ascii="Times New Roman" w:hAnsi="Times New Roman"/>
                <w:color w:val="000000"/>
              </w:rPr>
            </w:pPr>
            <w:r>
              <w:rPr>
                <w:rFonts w:ascii="Times New Roman" w:hAnsi="Times New Roman"/>
                <w:color w:val="000000"/>
              </w:rPr>
              <w:t>-22, 12</w:t>
            </w:r>
          </w:p>
        </w:tc>
      </w:tr>
      <w:tr w:rsidR="0024092E" w14:paraId="0E3439FB" w14:textId="77777777">
        <w:trPr>
          <w:cantSplit/>
          <w:jc w:val="center"/>
        </w:trPr>
        <w:tc>
          <w:tcPr>
            <w:tcW w:w="1057" w:type="dxa"/>
            <w:tcBorders>
              <w:top w:val="nil"/>
              <w:left w:val="nil"/>
              <w:bottom w:val="nil"/>
              <w:right w:val="nil"/>
            </w:tcBorders>
            <w:shd w:val="clear" w:color="auto" w:fill="FFFFFF"/>
          </w:tcPr>
          <w:p w14:paraId="0E3439E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F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F1"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9F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9F3" w14:textId="77777777" w:rsidR="0024092E" w:rsidRDefault="00450581">
            <w:pPr>
              <w:adjustRightInd w:val="0"/>
              <w:jc w:val="center"/>
              <w:rPr>
                <w:rFonts w:ascii="Times New Roman" w:hAnsi="Times New Roman"/>
                <w:color w:val="000000"/>
              </w:rPr>
            </w:pPr>
            <w:r>
              <w:rPr>
                <w:rFonts w:ascii="Times New Roman" w:hAnsi="Times New Roman"/>
                <w:color w:val="000000"/>
              </w:rPr>
              <w:t>230.0 (NA)</w:t>
            </w:r>
          </w:p>
        </w:tc>
        <w:tc>
          <w:tcPr>
            <w:tcW w:w="1860" w:type="dxa"/>
            <w:tcBorders>
              <w:top w:val="nil"/>
              <w:left w:val="nil"/>
              <w:bottom w:val="nil"/>
              <w:right w:val="nil"/>
            </w:tcBorders>
            <w:shd w:val="clear" w:color="auto" w:fill="FFFFFF"/>
          </w:tcPr>
          <w:p w14:paraId="0E3439F4" w14:textId="77777777" w:rsidR="0024092E" w:rsidRDefault="00450581">
            <w:pPr>
              <w:adjustRightInd w:val="0"/>
              <w:jc w:val="center"/>
              <w:rPr>
                <w:rFonts w:ascii="Times New Roman" w:hAnsi="Times New Roman"/>
                <w:color w:val="000000"/>
              </w:rPr>
            </w:pPr>
            <w:r>
              <w:rPr>
                <w:rFonts w:ascii="Times New Roman" w:hAnsi="Times New Roman"/>
                <w:color w:val="000000"/>
              </w:rPr>
              <w:t>230.0 (230.0, 230.0)</w:t>
            </w:r>
          </w:p>
        </w:tc>
        <w:tc>
          <w:tcPr>
            <w:tcW w:w="1067" w:type="dxa"/>
            <w:tcBorders>
              <w:top w:val="nil"/>
              <w:left w:val="nil"/>
              <w:bottom w:val="nil"/>
              <w:right w:val="nil"/>
            </w:tcBorders>
            <w:shd w:val="clear" w:color="auto" w:fill="FFFFFF"/>
          </w:tcPr>
          <w:p w14:paraId="0E3439F5" w14:textId="77777777" w:rsidR="0024092E" w:rsidRDefault="00450581">
            <w:pPr>
              <w:adjustRightInd w:val="0"/>
              <w:jc w:val="center"/>
              <w:rPr>
                <w:rFonts w:ascii="Times New Roman" w:hAnsi="Times New Roman"/>
                <w:color w:val="000000"/>
              </w:rPr>
            </w:pPr>
            <w:r>
              <w:rPr>
                <w:rFonts w:ascii="Times New Roman" w:hAnsi="Times New Roman"/>
                <w:color w:val="000000"/>
              </w:rPr>
              <w:t>230, 230</w:t>
            </w:r>
          </w:p>
        </w:tc>
        <w:tc>
          <w:tcPr>
            <w:tcW w:w="22" w:type="dxa"/>
            <w:tcBorders>
              <w:top w:val="nil"/>
              <w:left w:val="nil"/>
              <w:bottom w:val="nil"/>
              <w:right w:val="nil"/>
            </w:tcBorders>
            <w:shd w:val="clear" w:color="auto" w:fill="FFFFFF"/>
          </w:tcPr>
          <w:p w14:paraId="0E3439F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9F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9F8"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1860" w:type="dxa"/>
            <w:tcBorders>
              <w:top w:val="nil"/>
              <w:left w:val="nil"/>
              <w:bottom w:val="nil"/>
              <w:right w:val="nil"/>
            </w:tcBorders>
            <w:shd w:val="clear" w:color="auto" w:fill="FFFFFF"/>
          </w:tcPr>
          <w:p w14:paraId="0E3439F9"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067" w:type="dxa"/>
            <w:tcBorders>
              <w:top w:val="nil"/>
              <w:left w:val="nil"/>
              <w:bottom w:val="nil"/>
              <w:right w:val="nil"/>
            </w:tcBorders>
            <w:shd w:val="clear" w:color="auto" w:fill="FFFFFF"/>
          </w:tcPr>
          <w:p w14:paraId="0E3439FA"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43A08" w14:textId="77777777">
        <w:trPr>
          <w:cantSplit/>
          <w:jc w:val="center"/>
        </w:trPr>
        <w:tc>
          <w:tcPr>
            <w:tcW w:w="1057" w:type="dxa"/>
            <w:tcBorders>
              <w:top w:val="nil"/>
              <w:left w:val="nil"/>
              <w:bottom w:val="nil"/>
              <w:right w:val="nil"/>
            </w:tcBorders>
            <w:shd w:val="clear" w:color="auto" w:fill="FFFFFF"/>
          </w:tcPr>
          <w:p w14:paraId="0E3439F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9F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9FE"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9F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00" w14:textId="77777777" w:rsidR="0024092E" w:rsidRDefault="00450581">
            <w:pPr>
              <w:adjustRightInd w:val="0"/>
              <w:jc w:val="center"/>
              <w:rPr>
                <w:rFonts w:ascii="Times New Roman" w:hAnsi="Times New Roman"/>
                <w:color w:val="000000"/>
              </w:rPr>
            </w:pPr>
            <w:r>
              <w:rPr>
                <w:rFonts w:ascii="Times New Roman" w:hAnsi="Times New Roman"/>
                <w:color w:val="000000"/>
              </w:rPr>
              <w:t>200.0 (NA)</w:t>
            </w:r>
          </w:p>
        </w:tc>
        <w:tc>
          <w:tcPr>
            <w:tcW w:w="1860" w:type="dxa"/>
            <w:tcBorders>
              <w:top w:val="nil"/>
              <w:left w:val="nil"/>
              <w:bottom w:val="nil"/>
              <w:right w:val="nil"/>
            </w:tcBorders>
            <w:shd w:val="clear" w:color="auto" w:fill="FFFFFF"/>
          </w:tcPr>
          <w:p w14:paraId="0E343A01" w14:textId="77777777" w:rsidR="0024092E" w:rsidRDefault="00450581">
            <w:pPr>
              <w:adjustRightInd w:val="0"/>
              <w:jc w:val="center"/>
              <w:rPr>
                <w:rFonts w:ascii="Times New Roman" w:hAnsi="Times New Roman"/>
                <w:color w:val="000000"/>
              </w:rPr>
            </w:pPr>
            <w:r>
              <w:rPr>
                <w:rFonts w:ascii="Times New Roman" w:hAnsi="Times New Roman"/>
                <w:color w:val="000000"/>
              </w:rPr>
              <w:t>200.0 (200.0, 200.0)</w:t>
            </w:r>
          </w:p>
        </w:tc>
        <w:tc>
          <w:tcPr>
            <w:tcW w:w="1067" w:type="dxa"/>
            <w:tcBorders>
              <w:top w:val="nil"/>
              <w:left w:val="nil"/>
              <w:bottom w:val="nil"/>
              <w:right w:val="nil"/>
            </w:tcBorders>
            <w:shd w:val="clear" w:color="auto" w:fill="FFFFFF"/>
          </w:tcPr>
          <w:p w14:paraId="0E343A02" w14:textId="77777777" w:rsidR="0024092E" w:rsidRDefault="00450581">
            <w:pPr>
              <w:adjustRightInd w:val="0"/>
              <w:jc w:val="center"/>
              <w:rPr>
                <w:rFonts w:ascii="Times New Roman" w:hAnsi="Times New Roman"/>
                <w:color w:val="000000"/>
              </w:rPr>
            </w:pPr>
            <w:r>
              <w:rPr>
                <w:rFonts w:ascii="Times New Roman" w:hAnsi="Times New Roman"/>
                <w:color w:val="000000"/>
              </w:rPr>
              <w:t>200, 200</w:t>
            </w:r>
          </w:p>
        </w:tc>
        <w:tc>
          <w:tcPr>
            <w:tcW w:w="22" w:type="dxa"/>
            <w:tcBorders>
              <w:top w:val="nil"/>
              <w:left w:val="nil"/>
              <w:bottom w:val="nil"/>
              <w:right w:val="nil"/>
            </w:tcBorders>
            <w:shd w:val="clear" w:color="auto" w:fill="FFFFFF"/>
          </w:tcPr>
          <w:p w14:paraId="0E343A0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0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05" w14:textId="77777777" w:rsidR="0024092E" w:rsidRDefault="00450581">
            <w:pPr>
              <w:adjustRightInd w:val="0"/>
              <w:jc w:val="center"/>
              <w:rPr>
                <w:rFonts w:ascii="Times New Roman" w:hAnsi="Times New Roman"/>
                <w:color w:val="000000"/>
              </w:rPr>
            </w:pPr>
            <w:r>
              <w:rPr>
                <w:rFonts w:ascii="Times New Roman" w:hAnsi="Times New Roman"/>
                <w:color w:val="000000"/>
              </w:rPr>
              <w:t>-22.0 (NA)</w:t>
            </w:r>
          </w:p>
        </w:tc>
        <w:tc>
          <w:tcPr>
            <w:tcW w:w="1860" w:type="dxa"/>
            <w:tcBorders>
              <w:top w:val="nil"/>
              <w:left w:val="nil"/>
              <w:bottom w:val="nil"/>
              <w:right w:val="nil"/>
            </w:tcBorders>
            <w:shd w:val="clear" w:color="auto" w:fill="FFFFFF"/>
          </w:tcPr>
          <w:p w14:paraId="0E343A06" w14:textId="77777777" w:rsidR="0024092E" w:rsidRDefault="00450581">
            <w:pPr>
              <w:adjustRightInd w:val="0"/>
              <w:jc w:val="center"/>
              <w:rPr>
                <w:rFonts w:ascii="Times New Roman" w:hAnsi="Times New Roman"/>
                <w:color w:val="000000"/>
              </w:rPr>
            </w:pPr>
            <w:r>
              <w:rPr>
                <w:rFonts w:ascii="Times New Roman" w:hAnsi="Times New Roman"/>
                <w:color w:val="000000"/>
              </w:rPr>
              <w:t>-22.0 (-22.0, -22.0)</w:t>
            </w:r>
          </w:p>
        </w:tc>
        <w:tc>
          <w:tcPr>
            <w:tcW w:w="1067" w:type="dxa"/>
            <w:tcBorders>
              <w:top w:val="nil"/>
              <w:left w:val="nil"/>
              <w:bottom w:val="nil"/>
              <w:right w:val="nil"/>
            </w:tcBorders>
            <w:shd w:val="clear" w:color="auto" w:fill="FFFFFF"/>
          </w:tcPr>
          <w:p w14:paraId="0E343A07" w14:textId="77777777" w:rsidR="0024092E" w:rsidRDefault="00450581">
            <w:pPr>
              <w:adjustRightInd w:val="0"/>
              <w:jc w:val="center"/>
              <w:rPr>
                <w:rFonts w:ascii="Times New Roman" w:hAnsi="Times New Roman"/>
                <w:color w:val="000000"/>
              </w:rPr>
            </w:pPr>
            <w:r>
              <w:rPr>
                <w:rFonts w:ascii="Times New Roman" w:hAnsi="Times New Roman"/>
                <w:color w:val="000000"/>
              </w:rPr>
              <w:t>-22, -22</w:t>
            </w:r>
          </w:p>
        </w:tc>
      </w:tr>
      <w:tr w:rsidR="0024092E" w14:paraId="0E343A15" w14:textId="77777777">
        <w:trPr>
          <w:cantSplit/>
          <w:jc w:val="center"/>
        </w:trPr>
        <w:tc>
          <w:tcPr>
            <w:tcW w:w="1057" w:type="dxa"/>
            <w:tcBorders>
              <w:top w:val="nil"/>
              <w:left w:val="nil"/>
              <w:bottom w:val="nil"/>
              <w:right w:val="nil"/>
            </w:tcBorders>
            <w:shd w:val="clear" w:color="auto" w:fill="FFFFFF"/>
          </w:tcPr>
          <w:p w14:paraId="0E343A0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0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0B"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A0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0D" w14:textId="77777777" w:rsidR="0024092E" w:rsidRDefault="00450581">
            <w:pPr>
              <w:adjustRightInd w:val="0"/>
              <w:jc w:val="center"/>
              <w:rPr>
                <w:rFonts w:ascii="Times New Roman" w:hAnsi="Times New Roman"/>
                <w:color w:val="000000"/>
              </w:rPr>
            </w:pPr>
            <w:r>
              <w:rPr>
                <w:rFonts w:ascii="Times New Roman" w:hAnsi="Times New Roman"/>
                <w:color w:val="000000"/>
              </w:rPr>
              <w:t>134.0 (NA)</w:t>
            </w:r>
          </w:p>
        </w:tc>
        <w:tc>
          <w:tcPr>
            <w:tcW w:w="1860" w:type="dxa"/>
            <w:tcBorders>
              <w:top w:val="nil"/>
              <w:left w:val="nil"/>
              <w:bottom w:val="nil"/>
              <w:right w:val="nil"/>
            </w:tcBorders>
            <w:shd w:val="clear" w:color="auto" w:fill="FFFFFF"/>
          </w:tcPr>
          <w:p w14:paraId="0E343A0E" w14:textId="77777777" w:rsidR="0024092E" w:rsidRDefault="00450581">
            <w:pPr>
              <w:adjustRightInd w:val="0"/>
              <w:jc w:val="center"/>
              <w:rPr>
                <w:rFonts w:ascii="Times New Roman" w:hAnsi="Times New Roman"/>
                <w:color w:val="000000"/>
              </w:rPr>
            </w:pPr>
            <w:r>
              <w:rPr>
                <w:rFonts w:ascii="Times New Roman" w:hAnsi="Times New Roman"/>
                <w:color w:val="000000"/>
              </w:rPr>
              <w:t>134.0 (134.0, 134.0)</w:t>
            </w:r>
          </w:p>
        </w:tc>
        <w:tc>
          <w:tcPr>
            <w:tcW w:w="1067" w:type="dxa"/>
            <w:tcBorders>
              <w:top w:val="nil"/>
              <w:left w:val="nil"/>
              <w:bottom w:val="nil"/>
              <w:right w:val="nil"/>
            </w:tcBorders>
            <w:shd w:val="clear" w:color="auto" w:fill="FFFFFF"/>
          </w:tcPr>
          <w:p w14:paraId="0E343A0F" w14:textId="77777777" w:rsidR="0024092E" w:rsidRDefault="00450581">
            <w:pPr>
              <w:adjustRightInd w:val="0"/>
              <w:jc w:val="center"/>
              <w:rPr>
                <w:rFonts w:ascii="Times New Roman" w:hAnsi="Times New Roman"/>
                <w:color w:val="000000"/>
              </w:rPr>
            </w:pPr>
            <w:r>
              <w:rPr>
                <w:rFonts w:ascii="Times New Roman" w:hAnsi="Times New Roman"/>
                <w:color w:val="000000"/>
              </w:rPr>
              <w:t>134, 134</w:t>
            </w:r>
          </w:p>
        </w:tc>
        <w:tc>
          <w:tcPr>
            <w:tcW w:w="22" w:type="dxa"/>
            <w:tcBorders>
              <w:top w:val="nil"/>
              <w:left w:val="nil"/>
              <w:bottom w:val="nil"/>
              <w:right w:val="nil"/>
            </w:tcBorders>
            <w:shd w:val="clear" w:color="auto" w:fill="FFFFFF"/>
          </w:tcPr>
          <w:p w14:paraId="0E343A1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1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12"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1860" w:type="dxa"/>
            <w:tcBorders>
              <w:top w:val="nil"/>
              <w:left w:val="nil"/>
              <w:bottom w:val="nil"/>
              <w:right w:val="nil"/>
            </w:tcBorders>
            <w:shd w:val="clear" w:color="auto" w:fill="FFFFFF"/>
          </w:tcPr>
          <w:p w14:paraId="0E343A13"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067" w:type="dxa"/>
            <w:tcBorders>
              <w:top w:val="nil"/>
              <w:left w:val="nil"/>
              <w:bottom w:val="nil"/>
              <w:right w:val="nil"/>
            </w:tcBorders>
            <w:shd w:val="clear" w:color="auto" w:fill="FFFFFF"/>
          </w:tcPr>
          <w:p w14:paraId="0E343A14"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43A17" w14:textId="77777777">
        <w:trPr>
          <w:cantSplit/>
          <w:jc w:val="center"/>
        </w:trPr>
        <w:tc>
          <w:tcPr>
            <w:tcW w:w="12939" w:type="dxa"/>
            <w:gridSpan w:val="12"/>
            <w:tcBorders>
              <w:top w:val="nil"/>
              <w:left w:val="nil"/>
              <w:bottom w:val="nil"/>
              <w:right w:val="nil"/>
            </w:tcBorders>
            <w:shd w:val="clear" w:color="auto" w:fill="FFFFFF"/>
          </w:tcPr>
          <w:p w14:paraId="0E343A1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A24" w14:textId="77777777">
        <w:trPr>
          <w:cantSplit/>
          <w:jc w:val="center"/>
        </w:trPr>
        <w:tc>
          <w:tcPr>
            <w:tcW w:w="1057" w:type="dxa"/>
            <w:tcBorders>
              <w:top w:val="nil"/>
              <w:left w:val="nil"/>
              <w:bottom w:val="nil"/>
              <w:right w:val="nil"/>
            </w:tcBorders>
            <w:shd w:val="clear" w:color="auto" w:fill="FFFFFF"/>
          </w:tcPr>
          <w:p w14:paraId="0E343A1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19"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A1A"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A1B"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A1C" w14:textId="77777777" w:rsidR="0024092E" w:rsidRDefault="00450581">
            <w:pPr>
              <w:adjustRightInd w:val="0"/>
              <w:jc w:val="center"/>
              <w:rPr>
                <w:rFonts w:ascii="Times New Roman" w:hAnsi="Times New Roman"/>
                <w:color w:val="000000"/>
              </w:rPr>
            </w:pPr>
            <w:r>
              <w:rPr>
                <w:rFonts w:ascii="Times New Roman" w:hAnsi="Times New Roman"/>
                <w:color w:val="000000"/>
              </w:rPr>
              <w:t>160.4 (27.65)</w:t>
            </w:r>
          </w:p>
        </w:tc>
        <w:tc>
          <w:tcPr>
            <w:tcW w:w="1860" w:type="dxa"/>
            <w:tcBorders>
              <w:top w:val="nil"/>
              <w:left w:val="nil"/>
              <w:bottom w:val="nil"/>
              <w:right w:val="nil"/>
            </w:tcBorders>
            <w:shd w:val="clear" w:color="auto" w:fill="FFFFFF"/>
          </w:tcPr>
          <w:p w14:paraId="0E343A1D" w14:textId="77777777" w:rsidR="0024092E" w:rsidRDefault="00450581">
            <w:pPr>
              <w:adjustRightInd w:val="0"/>
              <w:jc w:val="center"/>
              <w:rPr>
                <w:rFonts w:ascii="Times New Roman" w:hAnsi="Times New Roman"/>
                <w:color w:val="000000"/>
              </w:rPr>
            </w:pPr>
            <w:r>
              <w:rPr>
                <w:rFonts w:ascii="Times New Roman" w:hAnsi="Times New Roman"/>
                <w:color w:val="000000"/>
              </w:rPr>
              <w:t>146.0 (142.0, 176.0)</w:t>
            </w:r>
          </w:p>
        </w:tc>
        <w:tc>
          <w:tcPr>
            <w:tcW w:w="1067" w:type="dxa"/>
            <w:tcBorders>
              <w:top w:val="nil"/>
              <w:left w:val="nil"/>
              <w:bottom w:val="nil"/>
              <w:right w:val="nil"/>
            </w:tcBorders>
            <w:shd w:val="clear" w:color="auto" w:fill="FFFFFF"/>
          </w:tcPr>
          <w:p w14:paraId="0E343A1E" w14:textId="77777777" w:rsidR="0024092E" w:rsidRDefault="00450581">
            <w:pPr>
              <w:adjustRightInd w:val="0"/>
              <w:jc w:val="center"/>
              <w:rPr>
                <w:rFonts w:ascii="Times New Roman" w:hAnsi="Times New Roman"/>
                <w:color w:val="000000"/>
              </w:rPr>
            </w:pPr>
            <w:r>
              <w:rPr>
                <w:rFonts w:ascii="Times New Roman" w:hAnsi="Times New Roman"/>
                <w:color w:val="000000"/>
              </w:rPr>
              <w:t>134, 222</w:t>
            </w:r>
          </w:p>
        </w:tc>
        <w:tc>
          <w:tcPr>
            <w:tcW w:w="22" w:type="dxa"/>
            <w:tcBorders>
              <w:top w:val="nil"/>
              <w:left w:val="nil"/>
              <w:bottom w:val="nil"/>
              <w:right w:val="nil"/>
            </w:tcBorders>
            <w:shd w:val="clear" w:color="auto" w:fill="FFFFFF"/>
          </w:tcPr>
          <w:p w14:paraId="0E343A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A21"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A22"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A23" w14:textId="77777777" w:rsidR="0024092E" w:rsidRDefault="0024092E">
            <w:pPr>
              <w:adjustRightInd w:val="0"/>
              <w:jc w:val="center"/>
              <w:rPr>
                <w:rFonts w:ascii="Times New Roman" w:hAnsi="Times New Roman"/>
                <w:color w:val="000000"/>
              </w:rPr>
            </w:pPr>
          </w:p>
        </w:tc>
      </w:tr>
      <w:tr w:rsidR="0024092E" w14:paraId="0E343A31" w14:textId="77777777">
        <w:trPr>
          <w:cantSplit/>
          <w:jc w:val="center"/>
        </w:trPr>
        <w:tc>
          <w:tcPr>
            <w:tcW w:w="1057" w:type="dxa"/>
            <w:tcBorders>
              <w:top w:val="nil"/>
              <w:left w:val="nil"/>
              <w:bottom w:val="nil"/>
              <w:right w:val="nil"/>
            </w:tcBorders>
            <w:shd w:val="clear" w:color="auto" w:fill="FFFFFF"/>
          </w:tcPr>
          <w:p w14:paraId="0E343A2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2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27"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A2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A29" w14:textId="77777777" w:rsidR="0024092E" w:rsidRDefault="00450581">
            <w:pPr>
              <w:adjustRightInd w:val="0"/>
              <w:jc w:val="center"/>
              <w:rPr>
                <w:rFonts w:ascii="Times New Roman" w:hAnsi="Times New Roman"/>
                <w:color w:val="000000"/>
              </w:rPr>
            </w:pPr>
            <w:r>
              <w:rPr>
                <w:rFonts w:ascii="Times New Roman" w:hAnsi="Times New Roman"/>
                <w:color w:val="000000"/>
              </w:rPr>
              <w:t>166.6 (19.98)</w:t>
            </w:r>
          </w:p>
        </w:tc>
        <w:tc>
          <w:tcPr>
            <w:tcW w:w="1860" w:type="dxa"/>
            <w:tcBorders>
              <w:top w:val="nil"/>
              <w:left w:val="nil"/>
              <w:bottom w:val="nil"/>
              <w:right w:val="nil"/>
            </w:tcBorders>
            <w:shd w:val="clear" w:color="auto" w:fill="FFFFFF"/>
          </w:tcPr>
          <w:p w14:paraId="0E343A2A" w14:textId="77777777" w:rsidR="0024092E" w:rsidRDefault="00450581">
            <w:pPr>
              <w:adjustRightInd w:val="0"/>
              <w:jc w:val="center"/>
              <w:rPr>
                <w:rFonts w:ascii="Times New Roman" w:hAnsi="Times New Roman"/>
                <w:color w:val="000000"/>
              </w:rPr>
            </w:pPr>
            <w:r>
              <w:rPr>
                <w:rFonts w:ascii="Times New Roman" w:hAnsi="Times New Roman"/>
                <w:color w:val="000000"/>
              </w:rPr>
              <w:t>172.0 (146.0, 180.0)</w:t>
            </w:r>
          </w:p>
        </w:tc>
        <w:tc>
          <w:tcPr>
            <w:tcW w:w="1067" w:type="dxa"/>
            <w:tcBorders>
              <w:top w:val="nil"/>
              <w:left w:val="nil"/>
              <w:bottom w:val="nil"/>
              <w:right w:val="nil"/>
            </w:tcBorders>
            <w:shd w:val="clear" w:color="auto" w:fill="FFFFFF"/>
          </w:tcPr>
          <w:p w14:paraId="0E343A2B" w14:textId="77777777" w:rsidR="0024092E" w:rsidRDefault="00450581">
            <w:pPr>
              <w:adjustRightInd w:val="0"/>
              <w:jc w:val="center"/>
              <w:rPr>
                <w:rFonts w:ascii="Times New Roman" w:hAnsi="Times New Roman"/>
                <w:color w:val="000000"/>
              </w:rPr>
            </w:pPr>
            <w:r>
              <w:rPr>
                <w:rFonts w:ascii="Times New Roman" w:hAnsi="Times New Roman"/>
                <w:color w:val="000000"/>
              </w:rPr>
              <w:t>138, 200</w:t>
            </w:r>
          </w:p>
        </w:tc>
        <w:tc>
          <w:tcPr>
            <w:tcW w:w="22" w:type="dxa"/>
            <w:tcBorders>
              <w:top w:val="nil"/>
              <w:left w:val="nil"/>
              <w:bottom w:val="nil"/>
              <w:right w:val="nil"/>
            </w:tcBorders>
            <w:shd w:val="clear" w:color="auto" w:fill="FFFFFF"/>
          </w:tcPr>
          <w:p w14:paraId="0E343A2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2D"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A2E" w14:textId="77777777" w:rsidR="0024092E" w:rsidRDefault="00450581">
            <w:pPr>
              <w:adjustRightInd w:val="0"/>
              <w:jc w:val="center"/>
              <w:rPr>
                <w:rFonts w:ascii="Times New Roman" w:hAnsi="Times New Roman"/>
                <w:color w:val="000000"/>
              </w:rPr>
            </w:pPr>
            <w:r>
              <w:rPr>
                <w:rFonts w:ascii="Times New Roman" w:hAnsi="Times New Roman"/>
                <w:color w:val="000000"/>
              </w:rPr>
              <w:t>6.2 (16.98)</w:t>
            </w:r>
          </w:p>
        </w:tc>
        <w:tc>
          <w:tcPr>
            <w:tcW w:w="1860" w:type="dxa"/>
            <w:tcBorders>
              <w:top w:val="nil"/>
              <w:left w:val="nil"/>
              <w:bottom w:val="nil"/>
              <w:right w:val="nil"/>
            </w:tcBorders>
            <w:shd w:val="clear" w:color="auto" w:fill="FFFFFF"/>
          </w:tcPr>
          <w:p w14:paraId="0E343A2F" w14:textId="77777777" w:rsidR="0024092E" w:rsidRDefault="00450581">
            <w:pPr>
              <w:adjustRightInd w:val="0"/>
              <w:jc w:val="center"/>
              <w:rPr>
                <w:rFonts w:ascii="Times New Roman" w:hAnsi="Times New Roman"/>
                <w:color w:val="000000"/>
              </w:rPr>
            </w:pPr>
            <w:r>
              <w:rPr>
                <w:rFonts w:ascii="Times New Roman" w:hAnsi="Times New Roman"/>
                <w:color w:val="000000"/>
              </w:rPr>
              <w:t>4.0 (-6.0, 18.0)</w:t>
            </w:r>
          </w:p>
        </w:tc>
        <w:tc>
          <w:tcPr>
            <w:tcW w:w="1067" w:type="dxa"/>
            <w:tcBorders>
              <w:top w:val="nil"/>
              <w:left w:val="nil"/>
              <w:bottom w:val="nil"/>
              <w:right w:val="nil"/>
            </w:tcBorders>
            <w:shd w:val="clear" w:color="auto" w:fill="FFFFFF"/>
          </w:tcPr>
          <w:p w14:paraId="0E343A30" w14:textId="77777777" w:rsidR="0024092E" w:rsidRDefault="00450581">
            <w:pPr>
              <w:adjustRightInd w:val="0"/>
              <w:jc w:val="center"/>
              <w:rPr>
                <w:rFonts w:ascii="Times New Roman" w:hAnsi="Times New Roman"/>
                <w:color w:val="000000"/>
              </w:rPr>
            </w:pPr>
            <w:r>
              <w:rPr>
                <w:rFonts w:ascii="Times New Roman" w:hAnsi="Times New Roman"/>
                <w:color w:val="000000"/>
              </w:rPr>
              <w:t>-22, 32</w:t>
            </w:r>
          </w:p>
        </w:tc>
      </w:tr>
      <w:tr w:rsidR="0024092E" w14:paraId="0E343A3E" w14:textId="77777777">
        <w:trPr>
          <w:cantSplit/>
          <w:jc w:val="center"/>
        </w:trPr>
        <w:tc>
          <w:tcPr>
            <w:tcW w:w="1057" w:type="dxa"/>
            <w:tcBorders>
              <w:top w:val="nil"/>
              <w:left w:val="nil"/>
              <w:bottom w:val="nil"/>
              <w:right w:val="nil"/>
            </w:tcBorders>
            <w:shd w:val="clear" w:color="auto" w:fill="FFFFFF"/>
          </w:tcPr>
          <w:p w14:paraId="0E343A3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3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34"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A35"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A36" w14:textId="77777777" w:rsidR="0024092E" w:rsidRDefault="00450581">
            <w:pPr>
              <w:adjustRightInd w:val="0"/>
              <w:jc w:val="center"/>
              <w:rPr>
                <w:rFonts w:ascii="Times New Roman" w:hAnsi="Times New Roman"/>
                <w:color w:val="000000"/>
              </w:rPr>
            </w:pPr>
            <w:r>
              <w:rPr>
                <w:rFonts w:ascii="Times New Roman" w:hAnsi="Times New Roman"/>
                <w:color w:val="000000"/>
              </w:rPr>
              <w:t>170.6 (24.84)</w:t>
            </w:r>
          </w:p>
        </w:tc>
        <w:tc>
          <w:tcPr>
            <w:tcW w:w="1860" w:type="dxa"/>
            <w:tcBorders>
              <w:top w:val="nil"/>
              <w:left w:val="nil"/>
              <w:bottom w:val="nil"/>
              <w:right w:val="nil"/>
            </w:tcBorders>
            <w:shd w:val="clear" w:color="auto" w:fill="FFFFFF"/>
          </w:tcPr>
          <w:p w14:paraId="0E343A37" w14:textId="77777777" w:rsidR="0024092E" w:rsidRDefault="00450581">
            <w:pPr>
              <w:adjustRightInd w:val="0"/>
              <w:jc w:val="center"/>
              <w:rPr>
                <w:rFonts w:ascii="Times New Roman" w:hAnsi="Times New Roman"/>
                <w:color w:val="000000"/>
              </w:rPr>
            </w:pPr>
            <w:r>
              <w:rPr>
                <w:rFonts w:ascii="Times New Roman" w:hAnsi="Times New Roman"/>
                <w:color w:val="000000"/>
              </w:rPr>
              <w:t>163.0 (156.0, 182.0)</w:t>
            </w:r>
          </w:p>
        </w:tc>
        <w:tc>
          <w:tcPr>
            <w:tcW w:w="1067" w:type="dxa"/>
            <w:tcBorders>
              <w:top w:val="nil"/>
              <w:left w:val="nil"/>
              <w:bottom w:val="nil"/>
              <w:right w:val="nil"/>
            </w:tcBorders>
            <w:shd w:val="clear" w:color="auto" w:fill="FFFFFF"/>
          </w:tcPr>
          <w:p w14:paraId="0E343A38" w14:textId="77777777" w:rsidR="0024092E" w:rsidRDefault="00450581">
            <w:pPr>
              <w:adjustRightInd w:val="0"/>
              <w:jc w:val="center"/>
              <w:rPr>
                <w:rFonts w:ascii="Times New Roman" w:hAnsi="Times New Roman"/>
                <w:color w:val="000000"/>
              </w:rPr>
            </w:pPr>
            <w:r>
              <w:rPr>
                <w:rFonts w:ascii="Times New Roman" w:hAnsi="Times New Roman"/>
                <w:color w:val="000000"/>
              </w:rPr>
              <w:t>140, 222</w:t>
            </w:r>
          </w:p>
        </w:tc>
        <w:tc>
          <w:tcPr>
            <w:tcW w:w="22" w:type="dxa"/>
            <w:tcBorders>
              <w:top w:val="nil"/>
              <w:left w:val="nil"/>
              <w:bottom w:val="nil"/>
              <w:right w:val="nil"/>
            </w:tcBorders>
            <w:shd w:val="clear" w:color="auto" w:fill="FFFFFF"/>
          </w:tcPr>
          <w:p w14:paraId="0E343A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3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A3B" w14:textId="77777777" w:rsidR="0024092E" w:rsidRDefault="00450581">
            <w:pPr>
              <w:adjustRightInd w:val="0"/>
              <w:jc w:val="center"/>
              <w:rPr>
                <w:rFonts w:ascii="Times New Roman" w:hAnsi="Times New Roman"/>
                <w:color w:val="000000"/>
              </w:rPr>
            </w:pPr>
            <w:r>
              <w:rPr>
                <w:rFonts w:ascii="Times New Roman" w:hAnsi="Times New Roman"/>
                <w:color w:val="000000"/>
              </w:rPr>
              <w:t>10.2 (17.27)</w:t>
            </w:r>
          </w:p>
        </w:tc>
        <w:tc>
          <w:tcPr>
            <w:tcW w:w="1860" w:type="dxa"/>
            <w:tcBorders>
              <w:top w:val="nil"/>
              <w:left w:val="nil"/>
              <w:bottom w:val="nil"/>
              <w:right w:val="nil"/>
            </w:tcBorders>
            <w:shd w:val="clear" w:color="auto" w:fill="FFFFFF"/>
          </w:tcPr>
          <w:p w14:paraId="0E343A3C" w14:textId="77777777" w:rsidR="0024092E" w:rsidRDefault="00450581">
            <w:pPr>
              <w:adjustRightInd w:val="0"/>
              <w:jc w:val="center"/>
              <w:rPr>
                <w:rFonts w:ascii="Times New Roman" w:hAnsi="Times New Roman"/>
                <w:color w:val="000000"/>
              </w:rPr>
            </w:pPr>
            <w:r>
              <w:rPr>
                <w:rFonts w:ascii="Times New Roman" w:hAnsi="Times New Roman"/>
                <w:color w:val="000000"/>
              </w:rPr>
              <w:t>12.0 (-2.0, 22.0)</w:t>
            </w:r>
          </w:p>
        </w:tc>
        <w:tc>
          <w:tcPr>
            <w:tcW w:w="1067" w:type="dxa"/>
            <w:tcBorders>
              <w:top w:val="nil"/>
              <w:left w:val="nil"/>
              <w:bottom w:val="nil"/>
              <w:right w:val="nil"/>
            </w:tcBorders>
            <w:shd w:val="clear" w:color="auto" w:fill="FFFFFF"/>
          </w:tcPr>
          <w:p w14:paraId="0E343A3D" w14:textId="77777777" w:rsidR="0024092E" w:rsidRDefault="00450581">
            <w:pPr>
              <w:adjustRightInd w:val="0"/>
              <w:jc w:val="center"/>
              <w:rPr>
                <w:rFonts w:ascii="Times New Roman" w:hAnsi="Times New Roman"/>
                <w:color w:val="000000"/>
              </w:rPr>
            </w:pPr>
            <w:r>
              <w:rPr>
                <w:rFonts w:ascii="Times New Roman" w:hAnsi="Times New Roman"/>
                <w:color w:val="000000"/>
              </w:rPr>
              <w:t>-20, 40</w:t>
            </w:r>
          </w:p>
        </w:tc>
      </w:tr>
      <w:tr w:rsidR="0024092E" w14:paraId="0E343A4B" w14:textId="77777777">
        <w:trPr>
          <w:cantSplit/>
          <w:jc w:val="center"/>
        </w:trPr>
        <w:tc>
          <w:tcPr>
            <w:tcW w:w="1057" w:type="dxa"/>
            <w:tcBorders>
              <w:top w:val="nil"/>
              <w:left w:val="nil"/>
              <w:bottom w:val="nil"/>
              <w:right w:val="nil"/>
            </w:tcBorders>
            <w:shd w:val="clear" w:color="auto" w:fill="FFFFFF"/>
          </w:tcPr>
          <w:p w14:paraId="0E343A3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4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41"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A42"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A43" w14:textId="77777777" w:rsidR="0024092E" w:rsidRDefault="00450581">
            <w:pPr>
              <w:adjustRightInd w:val="0"/>
              <w:jc w:val="center"/>
              <w:rPr>
                <w:rFonts w:ascii="Times New Roman" w:hAnsi="Times New Roman"/>
                <w:color w:val="000000"/>
              </w:rPr>
            </w:pPr>
            <w:r>
              <w:rPr>
                <w:rFonts w:ascii="Times New Roman" w:hAnsi="Times New Roman"/>
                <w:color w:val="000000"/>
              </w:rPr>
              <w:t>176.0 (22.32)</w:t>
            </w:r>
          </w:p>
        </w:tc>
        <w:tc>
          <w:tcPr>
            <w:tcW w:w="1860" w:type="dxa"/>
            <w:tcBorders>
              <w:top w:val="nil"/>
              <w:left w:val="nil"/>
              <w:bottom w:val="nil"/>
              <w:right w:val="nil"/>
            </w:tcBorders>
            <w:shd w:val="clear" w:color="auto" w:fill="FFFFFF"/>
          </w:tcPr>
          <w:p w14:paraId="0E343A44" w14:textId="77777777" w:rsidR="0024092E" w:rsidRDefault="00450581">
            <w:pPr>
              <w:adjustRightInd w:val="0"/>
              <w:jc w:val="center"/>
              <w:rPr>
                <w:rFonts w:ascii="Times New Roman" w:hAnsi="Times New Roman"/>
                <w:color w:val="000000"/>
              </w:rPr>
            </w:pPr>
            <w:r>
              <w:rPr>
                <w:rFonts w:ascii="Times New Roman" w:hAnsi="Times New Roman"/>
                <w:color w:val="000000"/>
              </w:rPr>
              <w:t>177.0 (155.0, 193.0)</w:t>
            </w:r>
          </w:p>
        </w:tc>
        <w:tc>
          <w:tcPr>
            <w:tcW w:w="1067" w:type="dxa"/>
            <w:tcBorders>
              <w:top w:val="nil"/>
              <w:left w:val="nil"/>
              <w:bottom w:val="nil"/>
              <w:right w:val="nil"/>
            </w:tcBorders>
            <w:shd w:val="clear" w:color="auto" w:fill="FFFFFF"/>
          </w:tcPr>
          <w:p w14:paraId="0E343A45" w14:textId="77777777" w:rsidR="0024092E" w:rsidRDefault="00450581">
            <w:pPr>
              <w:adjustRightInd w:val="0"/>
              <w:jc w:val="center"/>
              <w:rPr>
                <w:rFonts w:ascii="Times New Roman" w:hAnsi="Times New Roman"/>
                <w:color w:val="000000"/>
              </w:rPr>
            </w:pPr>
            <w:r>
              <w:rPr>
                <w:rFonts w:ascii="Times New Roman" w:hAnsi="Times New Roman"/>
                <w:color w:val="000000"/>
              </w:rPr>
              <w:t>148, 210</w:t>
            </w:r>
          </w:p>
        </w:tc>
        <w:tc>
          <w:tcPr>
            <w:tcW w:w="22" w:type="dxa"/>
            <w:tcBorders>
              <w:top w:val="nil"/>
              <w:left w:val="nil"/>
              <w:bottom w:val="nil"/>
              <w:right w:val="nil"/>
            </w:tcBorders>
            <w:shd w:val="clear" w:color="auto" w:fill="FFFFFF"/>
          </w:tcPr>
          <w:p w14:paraId="0E343A4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47"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A48" w14:textId="77777777" w:rsidR="0024092E" w:rsidRDefault="00450581">
            <w:pPr>
              <w:adjustRightInd w:val="0"/>
              <w:jc w:val="center"/>
              <w:rPr>
                <w:rFonts w:ascii="Times New Roman" w:hAnsi="Times New Roman"/>
                <w:color w:val="000000"/>
              </w:rPr>
            </w:pPr>
            <w:r>
              <w:rPr>
                <w:rFonts w:ascii="Times New Roman" w:hAnsi="Times New Roman"/>
                <w:color w:val="000000"/>
              </w:rPr>
              <w:t>11.5 (18.69)</w:t>
            </w:r>
          </w:p>
        </w:tc>
        <w:tc>
          <w:tcPr>
            <w:tcW w:w="1860" w:type="dxa"/>
            <w:tcBorders>
              <w:top w:val="nil"/>
              <w:left w:val="nil"/>
              <w:bottom w:val="nil"/>
              <w:right w:val="nil"/>
            </w:tcBorders>
            <w:shd w:val="clear" w:color="auto" w:fill="FFFFFF"/>
          </w:tcPr>
          <w:p w14:paraId="0E343A49" w14:textId="77777777" w:rsidR="0024092E" w:rsidRDefault="00450581">
            <w:pPr>
              <w:adjustRightInd w:val="0"/>
              <w:jc w:val="center"/>
              <w:rPr>
                <w:rFonts w:ascii="Times New Roman" w:hAnsi="Times New Roman"/>
                <w:color w:val="000000"/>
              </w:rPr>
            </w:pPr>
            <w:r>
              <w:rPr>
                <w:rFonts w:ascii="Times New Roman" w:hAnsi="Times New Roman"/>
                <w:color w:val="000000"/>
              </w:rPr>
              <w:t>10.0 (-1.0, 19.0)</w:t>
            </w:r>
          </w:p>
        </w:tc>
        <w:tc>
          <w:tcPr>
            <w:tcW w:w="1067" w:type="dxa"/>
            <w:tcBorders>
              <w:top w:val="nil"/>
              <w:left w:val="nil"/>
              <w:bottom w:val="nil"/>
              <w:right w:val="nil"/>
            </w:tcBorders>
            <w:shd w:val="clear" w:color="auto" w:fill="FFFFFF"/>
          </w:tcPr>
          <w:p w14:paraId="0E343A4A" w14:textId="77777777" w:rsidR="0024092E" w:rsidRDefault="00450581">
            <w:pPr>
              <w:adjustRightInd w:val="0"/>
              <w:jc w:val="center"/>
              <w:rPr>
                <w:rFonts w:ascii="Times New Roman" w:hAnsi="Times New Roman"/>
                <w:color w:val="000000"/>
              </w:rPr>
            </w:pPr>
            <w:r>
              <w:rPr>
                <w:rFonts w:ascii="Times New Roman" w:hAnsi="Times New Roman"/>
                <w:color w:val="000000"/>
              </w:rPr>
              <w:t>-12, 48</w:t>
            </w:r>
          </w:p>
        </w:tc>
      </w:tr>
      <w:tr w:rsidR="0024092E" w14:paraId="0E343A58" w14:textId="77777777">
        <w:trPr>
          <w:cantSplit/>
          <w:jc w:val="center"/>
        </w:trPr>
        <w:tc>
          <w:tcPr>
            <w:tcW w:w="1057" w:type="dxa"/>
            <w:tcBorders>
              <w:top w:val="nil"/>
              <w:left w:val="nil"/>
              <w:bottom w:val="nil"/>
              <w:right w:val="nil"/>
            </w:tcBorders>
            <w:shd w:val="clear" w:color="auto" w:fill="FFFFFF"/>
          </w:tcPr>
          <w:p w14:paraId="0E343A4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4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4E"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A4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A50" w14:textId="77777777" w:rsidR="0024092E" w:rsidRDefault="00450581">
            <w:pPr>
              <w:adjustRightInd w:val="0"/>
              <w:jc w:val="center"/>
              <w:rPr>
                <w:rFonts w:ascii="Times New Roman" w:hAnsi="Times New Roman"/>
                <w:color w:val="000000"/>
              </w:rPr>
            </w:pPr>
            <w:r>
              <w:rPr>
                <w:rFonts w:ascii="Times New Roman" w:hAnsi="Times New Roman"/>
                <w:color w:val="000000"/>
              </w:rPr>
              <w:t>192.5 (30.65)</w:t>
            </w:r>
          </w:p>
        </w:tc>
        <w:tc>
          <w:tcPr>
            <w:tcW w:w="1860" w:type="dxa"/>
            <w:tcBorders>
              <w:top w:val="nil"/>
              <w:left w:val="nil"/>
              <w:bottom w:val="nil"/>
              <w:right w:val="nil"/>
            </w:tcBorders>
            <w:shd w:val="clear" w:color="auto" w:fill="FFFFFF"/>
          </w:tcPr>
          <w:p w14:paraId="0E343A51" w14:textId="77777777" w:rsidR="0024092E" w:rsidRDefault="00450581">
            <w:pPr>
              <w:adjustRightInd w:val="0"/>
              <w:jc w:val="center"/>
              <w:rPr>
                <w:rFonts w:ascii="Times New Roman" w:hAnsi="Times New Roman"/>
                <w:color w:val="000000"/>
              </w:rPr>
            </w:pPr>
            <w:r>
              <w:rPr>
                <w:rFonts w:ascii="Times New Roman" w:hAnsi="Times New Roman"/>
                <w:color w:val="000000"/>
              </w:rPr>
              <w:t>194.0 (171.0, 214.0)</w:t>
            </w:r>
          </w:p>
        </w:tc>
        <w:tc>
          <w:tcPr>
            <w:tcW w:w="1067" w:type="dxa"/>
            <w:tcBorders>
              <w:top w:val="nil"/>
              <w:left w:val="nil"/>
              <w:bottom w:val="nil"/>
              <w:right w:val="nil"/>
            </w:tcBorders>
            <w:shd w:val="clear" w:color="auto" w:fill="FFFFFF"/>
          </w:tcPr>
          <w:p w14:paraId="0E343A52" w14:textId="77777777" w:rsidR="0024092E" w:rsidRDefault="00450581">
            <w:pPr>
              <w:adjustRightInd w:val="0"/>
              <w:jc w:val="center"/>
              <w:rPr>
                <w:rFonts w:ascii="Times New Roman" w:hAnsi="Times New Roman"/>
                <w:color w:val="000000"/>
              </w:rPr>
            </w:pPr>
            <w:r>
              <w:rPr>
                <w:rFonts w:ascii="Times New Roman" w:hAnsi="Times New Roman"/>
                <w:color w:val="000000"/>
              </w:rPr>
              <w:t>154, 228</w:t>
            </w:r>
          </w:p>
        </w:tc>
        <w:tc>
          <w:tcPr>
            <w:tcW w:w="22" w:type="dxa"/>
            <w:tcBorders>
              <w:top w:val="nil"/>
              <w:left w:val="nil"/>
              <w:bottom w:val="nil"/>
              <w:right w:val="nil"/>
            </w:tcBorders>
            <w:shd w:val="clear" w:color="auto" w:fill="FFFFFF"/>
          </w:tcPr>
          <w:p w14:paraId="0E343A5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5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A55" w14:textId="77777777" w:rsidR="0024092E" w:rsidRDefault="00450581">
            <w:pPr>
              <w:adjustRightInd w:val="0"/>
              <w:jc w:val="center"/>
              <w:rPr>
                <w:rFonts w:ascii="Times New Roman" w:hAnsi="Times New Roman"/>
                <w:color w:val="000000"/>
              </w:rPr>
            </w:pPr>
            <w:r>
              <w:rPr>
                <w:rFonts w:ascii="Times New Roman" w:hAnsi="Times New Roman"/>
                <w:color w:val="000000"/>
              </w:rPr>
              <w:t>15.5 (30.39)</w:t>
            </w:r>
          </w:p>
        </w:tc>
        <w:tc>
          <w:tcPr>
            <w:tcW w:w="1860" w:type="dxa"/>
            <w:tcBorders>
              <w:top w:val="nil"/>
              <w:left w:val="nil"/>
              <w:bottom w:val="nil"/>
              <w:right w:val="nil"/>
            </w:tcBorders>
            <w:shd w:val="clear" w:color="auto" w:fill="FFFFFF"/>
          </w:tcPr>
          <w:p w14:paraId="0E343A56" w14:textId="77777777" w:rsidR="0024092E" w:rsidRDefault="00450581">
            <w:pPr>
              <w:adjustRightInd w:val="0"/>
              <w:jc w:val="center"/>
              <w:rPr>
                <w:rFonts w:ascii="Times New Roman" w:hAnsi="Times New Roman"/>
                <w:color w:val="000000"/>
              </w:rPr>
            </w:pPr>
            <w:r>
              <w:rPr>
                <w:rFonts w:ascii="Times New Roman" w:hAnsi="Times New Roman"/>
                <w:color w:val="000000"/>
              </w:rPr>
              <w:t>16.0 (-5.0, 36.0)</w:t>
            </w:r>
          </w:p>
        </w:tc>
        <w:tc>
          <w:tcPr>
            <w:tcW w:w="1067" w:type="dxa"/>
            <w:tcBorders>
              <w:top w:val="nil"/>
              <w:left w:val="nil"/>
              <w:bottom w:val="nil"/>
              <w:right w:val="nil"/>
            </w:tcBorders>
            <w:shd w:val="clear" w:color="auto" w:fill="FFFFFF"/>
          </w:tcPr>
          <w:p w14:paraId="0E343A57" w14:textId="77777777" w:rsidR="0024092E" w:rsidRDefault="00450581">
            <w:pPr>
              <w:adjustRightInd w:val="0"/>
              <w:jc w:val="center"/>
              <w:rPr>
                <w:rFonts w:ascii="Times New Roman" w:hAnsi="Times New Roman"/>
                <w:color w:val="000000"/>
              </w:rPr>
            </w:pPr>
            <w:r>
              <w:rPr>
                <w:rFonts w:ascii="Times New Roman" w:hAnsi="Times New Roman"/>
                <w:color w:val="000000"/>
              </w:rPr>
              <w:t>-22, 52</w:t>
            </w:r>
          </w:p>
        </w:tc>
      </w:tr>
      <w:tr w:rsidR="0024092E" w14:paraId="0E343A65" w14:textId="77777777">
        <w:trPr>
          <w:cantSplit/>
          <w:jc w:val="center"/>
        </w:trPr>
        <w:tc>
          <w:tcPr>
            <w:tcW w:w="1057" w:type="dxa"/>
            <w:tcBorders>
              <w:top w:val="nil"/>
              <w:left w:val="nil"/>
              <w:bottom w:val="nil"/>
              <w:right w:val="nil"/>
            </w:tcBorders>
            <w:shd w:val="clear" w:color="auto" w:fill="FFFFFF"/>
          </w:tcPr>
          <w:p w14:paraId="0E343A5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5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5B"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A5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A5D" w14:textId="77777777" w:rsidR="0024092E" w:rsidRDefault="00450581">
            <w:pPr>
              <w:adjustRightInd w:val="0"/>
              <w:jc w:val="center"/>
              <w:rPr>
                <w:rFonts w:ascii="Times New Roman" w:hAnsi="Times New Roman"/>
                <w:color w:val="000000"/>
              </w:rPr>
            </w:pPr>
            <w:r>
              <w:rPr>
                <w:rFonts w:ascii="Times New Roman" w:hAnsi="Times New Roman"/>
                <w:color w:val="000000"/>
              </w:rPr>
              <w:t>198.7 (41.20)</w:t>
            </w:r>
          </w:p>
        </w:tc>
        <w:tc>
          <w:tcPr>
            <w:tcW w:w="1860" w:type="dxa"/>
            <w:tcBorders>
              <w:top w:val="nil"/>
              <w:left w:val="nil"/>
              <w:bottom w:val="nil"/>
              <w:right w:val="nil"/>
            </w:tcBorders>
            <w:shd w:val="clear" w:color="auto" w:fill="FFFFFF"/>
          </w:tcPr>
          <w:p w14:paraId="0E343A5E" w14:textId="77777777" w:rsidR="0024092E" w:rsidRDefault="00450581">
            <w:pPr>
              <w:adjustRightInd w:val="0"/>
              <w:jc w:val="center"/>
              <w:rPr>
                <w:rFonts w:ascii="Times New Roman" w:hAnsi="Times New Roman"/>
                <w:color w:val="000000"/>
              </w:rPr>
            </w:pPr>
            <w:r>
              <w:rPr>
                <w:rFonts w:ascii="Times New Roman" w:hAnsi="Times New Roman"/>
                <w:color w:val="000000"/>
              </w:rPr>
              <w:t>214.0 (152.0, 230.0)</w:t>
            </w:r>
          </w:p>
        </w:tc>
        <w:tc>
          <w:tcPr>
            <w:tcW w:w="1067" w:type="dxa"/>
            <w:tcBorders>
              <w:top w:val="nil"/>
              <w:left w:val="nil"/>
              <w:bottom w:val="nil"/>
              <w:right w:val="nil"/>
            </w:tcBorders>
            <w:shd w:val="clear" w:color="auto" w:fill="FFFFFF"/>
          </w:tcPr>
          <w:p w14:paraId="0E343A5F" w14:textId="77777777" w:rsidR="0024092E" w:rsidRDefault="00450581">
            <w:pPr>
              <w:adjustRightInd w:val="0"/>
              <w:jc w:val="center"/>
              <w:rPr>
                <w:rFonts w:ascii="Times New Roman" w:hAnsi="Times New Roman"/>
                <w:color w:val="000000"/>
              </w:rPr>
            </w:pPr>
            <w:r>
              <w:rPr>
                <w:rFonts w:ascii="Times New Roman" w:hAnsi="Times New Roman"/>
                <w:color w:val="000000"/>
              </w:rPr>
              <w:t>152, 230</w:t>
            </w:r>
          </w:p>
        </w:tc>
        <w:tc>
          <w:tcPr>
            <w:tcW w:w="22" w:type="dxa"/>
            <w:tcBorders>
              <w:top w:val="nil"/>
              <w:left w:val="nil"/>
              <w:bottom w:val="nil"/>
              <w:right w:val="nil"/>
            </w:tcBorders>
            <w:shd w:val="clear" w:color="auto" w:fill="FFFFFF"/>
          </w:tcPr>
          <w:p w14:paraId="0E343A6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6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A62" w14:textId="77777777" w:rsidR="0024092E" w:rsidRDefault="00450581">
            <w:pPr>
              <w:adjustRightInd w:val="0"/>
              <w:jc w:val="center"/>
              <w:rPr>
                <w:rFonts w:ascii="Times New Roman" w:hAnsi="Times New Roman"/>
                <w:color w:val="000000"/>
              </w:rPr>
            </w:pPr>
            <w:r>
              <w:rPr>
                <w:rFonts w:ascii="Times New Roman" w:hAnsi="Times New Roman"/>
                <w:color w:val="000000"/>
              </w:rPr>
              <w:t>21.3 (15.28)</w:t>
            </w:r>
          </w:p>
        </w:tc>
        <w:tc>
          <w:tcPr>
            <w:tcW w:w="1860" w:type="dxa"/>
            <w:tcBorders>
              <w:top w:val="nil"/>
              <w:left w:val="nil"/>
              <w:bottom w:val="nil"/>
              <w:right w:val="nil"/>
            </w:tcBorders>
            <w:shd w:val="clear" w:color="auto" w:fill="FFFFFF"/>
          </w:tcPr>
          <w:p w14:paraId="0E343A63" w14:textId="77777777" w:rsidR="0024092E" w:rsidRDefault="00450581">
            <w:pPr>
              <w:adjustRightInd w:val="0"/>
              <w:jc w:val="center"/>
              <w:rPr>
                <w:rFonts w:ascii="Times New Roman" w:hAnsi="Times New Roman"/>
                <w:color w:val="000000"/>
              </w:rPr>
            </w:pPr>
            <w:r>
              <w:rPr>
                <w:rFonts w:ascii="Times New Roman" w:hAnsi="Times New Roman"/>
                <w:color w:val="000000"/>
              </w:rPr>
              <w:t>18.0 (8.0, 38.0)</w:t>
            </w:r>
          </w:p>
        </w:tc>
        <w:tc>
          <w:tcPr>
            <w:tcW w:w="1067" w:type="dxa"/>
            <w:tcBorders>
              <w:top w:val="nil"/>
              <w:left w:val="nil"/>
              <w:bottom w:val="nil"/>
              <w:right w:val="nil"/>
            </w:tcBorders>
            <w:shd w:val="clear" w:color="auto" w:fill="FFFFFF"/>
          </w:tcPr>
          <w:p w14:paraId="0E343A64" w14:textId="77777777" w:rsidR="0024092E" w:rsidRDefault="00450581">
            <w:pPr>
              <w:adjustRightInd w:val="0"/>
              <w:jc w:val="center"/>
              <w:rPr>
                <w:rFonts w:ascii="Times New Roman" w:hAnsi="Times New Roman"/>
                <w:color w:val="000000"/>
              </w:rPr>
            </w:pPr>
            <w:r>
              <w:rPr>
                <w:rFonts w:ascii="Times New Roman" w:hAnsi="Times New Roman"/>
                <w:color w:val="000000"/>
              </w:rPr>
              <w:t>8, 38</w:t>
            </w:r>
          </w:p>
        </w:tc>
      </w:tr>
      <w:tr w:rsidR="0024092E" w14:paraId="0E343A72" w14:textId="77777777">
        <w:trPr>
          <w:cantSplit/>
          <w:jc w:val="center"/>
        </w:trPr>
        <w:tc>
          <w:tcPr>
            <w:tcW w:w="1057" w:type="dxa"/>
            <w:tcBorders>
              <w:top w:val="nil"/>
              <w:left w:val="nil"/>
              <w:bottom w:val="nil"/>
              <w:right w:val="nil"/>
            </w:tcBorders>
            <w:shd w:val="clear" w:color="auto" w:fill="FFFFFF"/>
          </w:tcPr>
          <w:p w14:paraId="0E343A6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6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68"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A69"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A6A" w14:textId="77777777" w:rsidR="0024092E" w:rsidRDefault="00450581">
            <w:pPr>
              <w:adjustRightInd w:val="0"/>
              <w:jc w:val="center"/>
              <w:rPr>
                <w:rFonts w:ascii="Times New Roman" w:hAnsi="Times New Roman"/>
                <w:color w:val="000000"/>
              </w:rPr>
            </w:pPr>
            <w:r>
              <w:rPr>
                <w:rFonts w:ascii="Times New Roman" w:hAnsi="Times New Roman"/>
                <w:color w:val="000000"/>
              </w:rPr>
              <w:t>186.0 (31.43)</w:t>
            </w:r>
          </w:p>
        </w:tc>
        <w:tc>
          <w:tcPr>
            <w:tcW w:w="1860" w:type="dxa"/>
            <w:tcBorders>
              <w:top w:val="nil"/>
              <w:left w:val="nil"/>
              <w:bottom w:val="nil"/>
              <w:right w:val="nil"/>
            </w:tcBorders>
            <w:shd w:val="clear" w:color="auto" w:fill="FFFFFF"/>
          </w:tcPr>
          <w:p w14:paraId="0E343A6B" w14:textId="77777777" w:rsidR="0024092E" w:rsidRDefault="00450581">
            <w:pPr>
              <w:adjustRightInd w:val="0"/>
              <w:jc w:val="center"/>
              <w:rPr>
                <w:rFonts w:ascii="Times New Roman" w:hAnsi="Times New Roman"/>
                <w:color w:val="000000"/>
              </w:rPr>
            </w:pPr>
            <w:r>
              <w:rPr>
                <w:rFonts w:ascii="Times New Roman" w:hAnsi="Times New Roman"/>
                <w:color w:val="000000"/>
              </w:rPr>
              <w:t>200.0 (150.0, 208.0)</w:t>
            </w:r>
          </w:p>
        </w:tc>
        <w:tc>
          <w:tcPr>
            <w:tcW w:w="1067" w:type="dxa"/>
            <w:tcBorders>
              <w:top w:val="nil"/>
              <w:left w:val="nil"/>
              <w:bottom w:val="nil"/>
              <w:right w:val="nil"/>
            </w:tcBorders>
            <w:shd w:val="clear" w:color="auto" w:fill="FFFFFF"/>
          </w:tcPr>
          <w:p w14:paraId="0E343A6C" w14:textId="77777777" w:rsidR="0024092E" w:rsidRDefault="00450581">
            <w:pPr>
              <w:adjustRightInd w:val="0"/>
              <w:jc w:val="center"/>
              <w:rPr>
                <w:rFonts w:ascii="Times New Roman" w:hAnsi="Times New Roman"/>
                <w:color w:val="000000"/>
              </w:rPr>
            </w:pPr>
            <w:r>
              <w:rPr>
                <w:rFonts w:ascii="Times New Roman" w:hAnsi="Times New Roman"/>
                <w:color w:val="000000"/>
              </w:rPr>
              <w:t>150, 208</w:t>
            </w:r>
          </w:p>
        </w:tc>
        <w:tc>
          <w:tcPr>
            <w:tcW w:w="22" w:type="dxa"/>
            <w:tcBorders>
              <w:top w:val="nil"/>
              <w:left w:val="nil"/>
              <w:bottom w:val="nil"/>
              <w:right w:val="nil"/>
            </w:tcBorders>
            <w:shd w:val="clear" w:color="auto" w:fill="FFFFFF"/>
          </w:tcPr>
          <w:p w14:paraId="0E343A6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6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A6F" w14:textId="77777777" w:rsidR="0024092E" w:rsidRDefault="00450581">
            <w:pPr>
              <w:adjustRightInd w:val="0"/>
              <w:jc w:val="center"/>
              <w:rPr>
                <w:rFonts w:ascii="Times New Roman" w:hAnsi="Times New Roman"/>
                <w:color w:val="000000"/>
              </w:rPr>
            </w:pPr>
            <w:r>
              <w:rPr>
                <w:rFonts w:ascii="Times New Roman" w:hAnsi="Times New Roman"/>
                <w:color w:val="000000"/>
              </w:rPr>
              <w:t>8.7 (27.74)</w:t>
            </w:r>
          </w:p>
        </w:tc>
        <w:tc>
          <w:tcPr>
            <w:tcW w:w="1860" w:type="dxa"/>
            <w:tcBorders>
              <w:top w:val="nil"/>
              <w:left w:val="nil"/>
              <w:bottom w:val="nil"/>
              <w:right w:val="nil"/>
            </w:tcBorders>
            <w:shd w:val="clear" w:color="auto" w:fill="FFFFFF"/>
          </w:tcPr>
          <w:p w14:paraId="0E343A70" w14:textId="77777777" w:rsidR="0024092E" w:rsidRDefault="00450581">
            <w:pPr>
              <w:adjustRightInd w:val="0"/>
              <w:jc w:val="center"/>
              <w:rPr>
                <w:rFonts w:ascii="Times New Roman" w:hAnsi="Times New Roman"/>
                <w:color w:val="000000"/>
              </w:rPr>
            </w:pPr>
            <w:r>
              <w:rPr>
                <w:rFonts w:ascii="Times New Roman" w:hAnsi="Times New Roman"/>
                <w:color w:val="000000"/>
              </w:rPr>
              <w:t>16.0 (-22.0, 32.0)</w:t>
            </w:r>
          </w:p>
        </w:tc>
        <w:tc>
          <w:tcPr>
            <w:tcW w:w="1067" w:type="dxa"/>
            <w:tcBorders>
              <w:top w:val="nil"/>
              <w:left w:val="nil"/>
              <w:bottom w:val="nil"/>
              <w:right w:val="nil"/>
            </w:tcBorders>
            <w:shd w:val="clear" w:color="auto" w:fill="FFFFFF"/>
          </w:tcPr>
          <w:p w14:paraId="0E343A71" w14:textId="77777777" w:rsidR="0024092E" w:rsidRDefault="00450581">
            <w:pPr>
              <w:adjustRightInd w:val="0"/>
              <w:jc w:val="center"/>
              <w:rPr>
                <w:rFonts w:ascii="Times New Roman" w:hAnsi="Times New Roman"/>
                <w:color w:val="000000"/>
              </w:rPr>
            </w:pPr>
            <w:r>
              <w:rPr>
                <w:rFonts w:ascii="Times New Roman" w:hAnsi="Times New Roman"/>
                <w:color w:val="000000"/>
              </w:rPr>
              <w:t>-22, 32</w:t>
            </w:r>
          </w:p>
        </w:tc>
      </w:tr>
      <w:tr w:rsidR="0024092E" w14:paraId="0E343A7F" w14:textId="77777777">
        <w:trPr>
          <w:cantSplit/>
          <w:jc w:val="center"/>
        </w:trPr>
        <w:tc>
          <w:tcPr>
            <w:tcW w:w="1057" w:type="dxa"/>
            <w:tcBorders>
              <w:top w:val="nil"/>
              <w:left w:val="nil"/>
              <w:bottom w:val="nil"/>
              <w:right w:val="nil"/>
            </w:tcBorders>
            <w:shd w:val="clear" w:color="auto" w:fill="FFFFFF"/>
          </w:tcPr>
          <w:p w14:paraId="0E343A7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7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75"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A7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77" w14:textId="77777777" w:rsidR="0024092E" w:rsidRDefault="00450581">
            <w:pPr>
              <w:adjustRightInd w:val="0"/>
              <w:jc w:val="center"/>
              <w:rPr>
                <w:rFonts w:ascii="Times New Roman" w:hAnsi="Times New Roman"/>
                <w:color w:val="000000"/>
              </w:rPr>
            </w:pPr>
            <w:r>
              <w:rPr>
                <w:rFonts w:ascii="Times New Roman" w:hAnsi="Times New Roman"/>
                <w:color w:val="000000"/>
              </w:rPr>
              <w:t>134.0 (NA)</w:t>
            </w:r>
          </w:p>
        </w:tc>
        <w:tc>
          <w:tcPr>
            <w:tcW w:w="1860" w:type="dxa"/>
            <w:tcBorders>
              <w:top w:val="nil"/>
              <w:left w:val="nil"/>
              <w:bottom w:val="nil"/>
              <w:right w:val="nil"/>
            </w:tcBorders>
            <w:shd w:val="clear" w:color="auto" w:fill="FFFFFF"/>
          </w:tcPr>
          <w:p w14:paraId="0E343A78" w14:textId="77777777" w:rsidR="0024092E" w:rsidRDefault="00450581">
            <w:pPr>
              <w:adjustRightInd w:val="0"/>
              <w:jc w:val="center"/>
              <w:rPr>
                <w:rFonts w:ascii="Times New Roman" w:hAnsi="Times New Roman"/>
                <w:color w:val="000000"/>
              </w:rPr>
            </w:pPr>
            <w:r>
              <w:rPr>
                <w:rFonts w:ascii="Times New Roman" w:hAnsi="Times New Roman"/>
                <w:color w:val="000000"/>
              </w:rPr>
              <w:t>134.0 (134.0, 134.0)</w:t>
            </w:r>
          </w:p>
        </w:tc>
        <w:tc>
          <w:tcPr>
            <w:tcW w:w="1067" w:type="dxa"/>
            <w:tcBorders>
              <w:top w:val="nil"/>
              <w:left w:val="nil"/>
              <w:bottom w:val="nil"/>
              <w:right w:val="nil"/>
            </w:tcBorders>
            <w:shd w:val="clear" w:color="auto" w:fill="FFFFFF"/>
          </w:tcPr>
          <w:p w14:paraId="0E343A79" w14:textId="77777777" w:rsidR="0024092E" w:rsidRDefault="00450581">
            <w:pPr>
              <w:adjustRightInd w:val="0"/>
              <w:jc w:val="center"/>
              <w:rPr>
                <w:rFonts w:ascii="Times New Roman" w:hAnsi="Times New Roman"/>
                <w:color w:val="000000"/>
              </w:rPr>
            </w:pPr>
            <w:r>
              <w:rPr>
                <w:rFonts w:ascii="Times New Roman" w:hAnsi="Times New Roman"/>
                <w:color w:val="000000"/>
              </w:rPr>
              <w:t>134, 134</w:t>
            </w:r>
          </w:p>
        </w:tc>
        <w:tc>
          <w:tcPr>
            <w:tcW w:w="22" w:type="dxa"/>
            <w:tcBorders>
              <w:top w:val="nil"/>
              <w:left w:val="nil"/>
              <w:bottom w:val="nil"/>
              <w:right w:val="nil"/>
            </w:tcBorders>
            <w:shd w:val="clear" w:color="auto" w:fill="FFFFFF"/>
          </w:tcPr>
          <w:p w14:paraId="0E343A7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7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A7C"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1860" w:type="dxa"/>
            <w:tcBorders>
              <w:top w:val="nil"/>
              <w:left w:val="nil"/>
              <w:bottom w:val="nil"/>
              <w:right w:val="nil"/>
            </w:tcBorders>
            <w:shd w:val="clear" w:color="auto" w:fill="FFFFFF"/>
          </w:tcPr>
          <w:p w14:paraId="0E343A7D"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067" w:type="dxa"/>
            <w:tcBorders>
              <w:top w:val="nil"/>
              <w:left w:val="nil"/>
              <w:bottom w:val="nil"/>
              <w:right w:val="nil"/>
            </w:tcBorders>
            <w:shd w:val="clear" w:color="auto" w:fill="FFFFFF"/>
          </w:tcPr>
          <w:p w14:paraId="0E343A7E"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43A81" w14:textId="77777777">
        <w:trPr>
          <w:cantSplit/>
          <w:jc w:val="center"/>
        </w:trPr>
        <w:tc>
          <w:tcPr>
            <w:tcW w:w="12939" w:type="dxa"/>
            <w:gridSpan w:val="12"/>
            <w:tcBorders>
              <w:top w:val="nil"/>
              <w:left w:val="nil"/>
              <w:bottom w:val="nil"/>
              <w:right w:val="nil"/>
            </w:tcBorders>
            <w:shd w:val="clear" w:color="auto" w:fill="FFFFFF"/>
          </w:tcPr>
          <w:p w14:paraId="0E343A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A8E" w14:textId="77777777">
        <w:trPr>
          <w:cantSplit/>
          <w:jc w:val="center"/>
        </w:trPr>
        <w:tc>
          <w:tcPr>
            <w:tcW w:w="1057" w:type="dxa"/>
            <w:tcBorders>
              <w:top w:val="nil"/>
              <w:left w:val="nil"/>
              <w:bottom w:val="nil"/>
              <w:right w:val="nil"/>
            </w:tcBorders>
            <w:shd w:val="clear" w:color="auto" w:fill="FFFFFF"/>
          </w:tcPr>
          <w:p w14:paraId="0E343A82" w14:textId="77777777" w:rsidR="0024092E" w:rsidRDefault="00450581">
            <w:pPr>
              <w:adjustRightInd w:val="0"/>
              <w:rPr>
                <w:rFonts w:ascii="Times New Roman" w:hAnsi="Times New Roman"/>
                <w:color w:val="000000"/>
              </w:rPr>
            </w:pPr>
            <w:r>
              <w:rPr>
                <w:rFonts w:ascii="Times New Roman" w:hAnsi="Times New Roman"/>
                <w:color w:val="000000"/>
              </w:rPr>
              <w:t>QRS Interval (</w:t>
            </w:r>
            <w:proofErr w:type="spellStart"/>
            <w:r>
              <w:rPr>
                <w:rFonts w:ascii="Times New Roman" w:hAnsi="Times New Roman"/>
                <w:color w:val="000000"/>
              </w:rPr>
              <w:t>ms</w:t>
            </w:r>
            <w:proofErr w:type="spellEnd"/>
            <w:r>
              <w:rPr>
                <w:rFonts w:ascii="Times New Roman" w:hAnsi="Times New Roman"/>
                <w:color w:val="000000"/>
              </w:rPr>
              <w:t>)</w:t>
            </w:r>
          </w:p>
        </w:tc>
        <w:tc>
          <w:tcPr>
            <w:tcW w:w="1199" w:type="dxa"/>
            <w:tcBorders>
              <w:top w:val="nil"/>
              <w:left w:val="nil"/>
              <w:bottom w:val="nil"/>
              <w:right w:val="nil"/>
            </w:tcBorders>
            <w:shd w:val="clear" w:color="auto" w:fill="FFFFFF"/>
          </w:tcPr>
          <w:p w14:paraId="0E343A83"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A8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A8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86" w14:textId="77777777" w:rsidR="0024092E" w:rsidRDefault="00450581">
            <w:pPr>
              <w:adjustRightInd w:val="0"/>
              <w:jc w:val="center"/>
              <w:rPr>
                <w:rFonts w:ascii="Times New Roman" w:hAnsi="Times New Roman"/>
                <w:color w:val="000000"/>
              </w:rPr>
            </w:pPr>
            <w:r>
              <w:rPr>
                <w:rFonts w:ascii="Times New Roman" w:hAnsi="Times New Roman"/>
                <w:color w:val="000000"/>
              </w:rPr>
              <w:t>88.0 (4.00)</w:t>
            </w:r>
          </w:p>
        </w:tc>
        <w:tc>
          <w:tcPr>
            <w:tcW w:w="1860" w:type="dxa"/>
            <w:tcBorders>
              <w:top w:val="nil"/>
              <w:left w:val="nil"/>
              <w:bottom w:val="nil"/>
              <w:right w:val="nil"/>
            </w:tcBorders>
            <w:shd w:val="clear" w:color="auto" w:fill="FFFFFF"/>
          </w:tcPr>
          <w:p w14:paraId="0E343A87" w14:textId="77777777" w:rsidR="0024092E" w:rsidRDefault="00450581">
            <w:pPr>
              <w:adjustRightInd w:val="0"/>
              <w:jc w:val="center"/>
              <w:rPr>
                <w:rFonts w:ascii="Times New Roman" w:hAnsi="Times New Roman"/>
                <w:color w:val="000000"/>
              </w:rPr>
            </w:pPr>
            <w:r>
              <w:rPr>
                <w:rFonts w:ascii="Times New Roman" w:hAnsi="Times New Roman"/>
                <w:color w:val="000000"/>
              </w:rPr>
              <w:t>90.0 (86.0, 90.0)</w:t>
            </w:r>
          </w:p>
        </w:tc>
        <w:tc>
          <w:tcPr>
            <w:tcW w:w="1067" w:type="dxa"/>
            <w:tcBorders>
              <w:top w:val="nil"/>
              <w:left w:val="nil"/>
              <w:bottom w:val="nil"/>
              <w:right w:val="nil"/>
            </w:tcBorders>
            <w:shd w:val="clear" w:color="auto" w:fill="FFFFFF"/>
          </w:tcPr>
          <w:p w14:paraId="0E343A88" w14:textId="77777777" w:rsidR="0024092E" w:rsidRDefault="00450581">
            <w:pPr>
              <w:adjustRightInd w:val="0"/>
              <w:jc w:val="center"/>
              <w:rPr>
                <w:rFonts w:ascii="Times New Roman" w:hAnsi="Times New Roman"/>
                <w:color w:val="000000"/>
              </w:rPr>
            </w:pPr>
            <w:r>
              <w:rPr>
                <w:rFonts w:ascii="Times New Roman" w:hAnsi="Times New Roman"/>
                <w:color w:val="000000"/>
              </w:rPr>
              <w:t>82, 92</w:t>
            </w:r>
          </w:p>
        </w:tc>
        <w:tc>
          <w:tcPr>
            <w:tcW w:w="22" w:type="dxa"/>
            <w:tcBorders>
              <w:top w:val="nil"/>
              <w:left w:val="nil"/>
              <w:bottom w:val="nil"/>
              <w:right w:val="nil"/>
            </w:tcBorders>
            <w:shd w:val="clear" w:color="auto" w:fill="FFFFFF"/>
          </w:tcPr>
          <w:p w14:paraId="0E343A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A8B"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A8C"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A8D" w14:textId="77777777" w:rsidR="0024092E" w:rsidRDefault="0024092E">
            <w:pPr>
              <w:adjustRightInd w:val="0"/>
              <w:jc w:val="center"/>
              <w:rPr>
                <w:rFonts w:ascii="Times New Roman" w:hAnsi="Times New Roman"/>
                <w:color w:val="000000"/>
              </w:rPr>
            </w:pPr>
          </w:p>
        </w:tc>
      </w:tr>
      <w:tr w:rsidR="0024092E" w14:paraId="0E343A9B" w14:textId="77777777">
        <w:trPr>
          <w:cantSplit/>
          <w:jc w:val="center"/>
        </w:trPr>
        <w:tc>
          <w:tcPr>
            <w:tcW w:w="1057" w:type="dxa"/>
            <w:tcBorders>
              <w:top w:val="nil"/>
              <w:left w:val="nil"/>
              <w:bottom w:val="nil"/>
              <w:right w:val="nil"/>
            </w:tcBorders>
            <w:shd w:val="clear" w:color="auto" w:fill="FFFFFF"/>
          </w:tcPr>
          <w:p w14:paraId="0E343A8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9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91"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A9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93" w14:textId="77777777" w:rsidR="0024092E" w:rsidRDefault="00450581">
            <w:pPr>
              <w:adjustRightInd w:val="0"/>
              <w:jc w:val="center"/>
              <w:rPr>
                <w:rFonts w:ascii="Times New Roman" w:hAnsi="Times New Roman"/>
                <w:color w:val="000000"/>
              </w:rPr>
            </w:pPr>
            <w:r>
              <w:rPr>
                <w:rFonts w:ascii="Times New Roman" w:hAnsi="Times New Roman"/>
                <w:color w:val="000000"/>
              </w:rPr>
              <w:t>87.6 (2.97)</w:t>
            </w:r>
          </w:p>
        </w:tc>
        <w:tc>
          <w:tcPr>
            <w:tcW w:w="1860" w:type="dxa"/>
            <w:tcBorders>
              <w:top w:val="nil"/>
              <w:left w:val="nil"/>
              <w:bottom w:val="nil"/>
              <w:right w:val="nil"/>
            </w:tcBorders>
            <w:shd w:val="clear" w:color="auto" w:fill="FFFFFF"/>
          </w:tcPr>
          <w:p w14:paraId="0E343A94" w14:textId="77777777" w:rsidR="0024092E" w:rsidRDefault="00450581">
            <w:pPr>
              <w:adjustRightInd w:val="0"/>
              <w:jc w:val="center"/>
              <w:rPr>
                <w:rFonts w:ascii="Times New Roman" w:hAnsi="Times New Roman"/>
                <w:color w:val="000000"/>
              </w:rPr>
            </w:pPr>
            <w:r>
              <w:rPr>
                <w:rFonts w:ascii="Times New Roman" w:hAnsi="Times New Roman"/>
                <w:color w:val="000000"/>
              </w:rPr>
              <w:t>88.0 (86.0, 88.0)</w:t>
            </w:r>
          </w:p>
        </w:tc>
        <w:tc>
          <w:tcPr>
            <w:tcW w:w="1067" w:type="dxa"/>
            <w:tcBorders>
              <w:top w:val="nil"/>
              <w:left w:val="nil"/>
              <w:bottom w:val="nil"/>
              <w:right w:val="nil"/>
            </w:tcBorders>
            <w:shd w:val="clear" w:color="auto" w:fill="FFFFFF"/>
          </w:tcPr>
          <w:p w14:paraId="0E343A95" w14:textId="77777777" w:rsidR="0024092E" w:rsidRDefault="00450581">
            <w:pPr>
              <w:adjustRightInd w:val="0"/>
              <w:jc w:val="center"/>
              <w:rPr>
                <w:rFonts w:ascii="Times New Roman" w:hAnsi="Times New Roman"/>
                <w:color w:val="000000"/>
              </w:rPr>
            </w:pPr>
            <w:r>
              <w:rPr>
                <w:rFonts w:ascii="Times New Roman" w:hAnsi="Times New Roman"/>
                <w:color w:val="000000"/>
              </w:rPr>
              <w:t>84, 92</w:t>
            </w:r>
          </w:p>
        </w:tc>
        <w:tc>
          <w:tcPr>
            <w:tcW w:w="22" w:type="dxa"/>
            <w:tcBorders>
              <w:top w:val="nil"/>
              <w:left w:val="nil"/>
              <w:bottom w:val="nil"/>
              <w:right w:val="nil"/>
            </w:tcBorders>
            <w:shd w:val="clear" w:color="auto" w:fill="FFFFFF"/>
          </w:tcPr>
          <w:p w14:paraId="0E343A9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9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98" w14:textId="77777777" w:rsidR="0024092E" w:rsidRDefault="00450581">
            <w:pPr>
              <w:adjustRightInd w:val="0"/>
              <w:jc w:val="center"/>
              <w:rPr>
                <w:rFonts w:ascii="Times New Roman" w:hAnsi="Times New Roman"/>
                <w:color w:val="000000"/>
              </w:rPr>
            </w:pPr>
            <w:r>
              <w:rPr>
                <w:rFonts w:ascii="Times New Roman" w:hAnsi="Times New Roman"/>
                <w:color w:val="000000"/>
              </w:rPr>
              <w:t>-0.4 (3.58)</w:t>
            </w:r>
          </w:p>
        </w:tc>
        <w:tc>
          <w:tcPr>
            <w:tcW w:w="1860" w:type="dxa"/>
            <w:tcBorders>
              <w:top w:val="nil"/>
              <w:left w:val="nil"/>
              <w:bottom w:val="nil"/>
              <w:right w:val="nil"/>
            </w:tcBorders>
            <w:shd w:val="clear" w:color="auto" w:fill="FFFFFF"/>
          </w:tcPr>
          <w:p w14:paraId="0E343A99"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A9A" w14:textId="77777777" w:rsidR="0024092E" w:rsidRDefault="00450581">
            <w:pPr>
              <w:adjustRightInd w:val="0"/>
              <w:jc w:val="center"/>
              <w:rPr>
                <w:rFonts w:ascii="Times New Roman" w:hAnsi="Times New Roman"/>
                <w:color w:val="000000"/>
              </w:rPr>
            </w:pPr>
            <w:r>
              <w:rPr>
                <w:rFonts w:ascii="Times New Roman" w:hAnsi="Times New Roman"/>
                <w:color w:val="000000"/>
              </w:rPr>
              <w:t>-6, 2</w:t>
            </w:r>
          </w:p>
        </w:tc>
      </w:tr>
      <w:tr w:rsidR="0024092E" w14:paraId="0E343AA8" w14:textId="77777777">
        <w:trPr>
          <w:cantSplit/>
          <w:jc w:val="center"/>
        </w:trPr>
        <w:tc>
          <w:tcPr>
            <w:tcW w:w="1057" w:type="dxa"/>
            <w:tcBorders>
              <w:top w:val="nil"/>
              <w:left w:val="nil"/>
              <w:bottom w:val="nil"/>
              <w:right w:val="nil"/>
            </w:tcBorders>
            <w:shd w:val="clear" w:color="auto" w:fill="FFFFFF"/>
          </w:tcPr>
          <w:p w14:paraId="0E343A9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9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9E"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A9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A0" w14:textId="77777777" w:rsidR="0024092E" w:rsidRDefault="00450581">
            <w:pPr>
              <w:adjustRightInd w:val="0"/>
              <w:jc w:val="center"/>
              <w:rPr>
                <w:rFonts w:ascii="Times New Roman" w:hAnsi="Times New Roman"/>
                <w:color w:val="000000"/>
              </w:rPr>
            </w:pPr>
            <w:r>
              <w:rPr>
                <w:rFonts w:ascii="Times New Roman" w:hAnsi="Times New Roman"/>
                <w:color w:val="000000"/>
              </w:rPr>
              <w:t>90.0 (7.48)</w:t>
            </w:r>
          </w:p>
        </w:tc>
        <w:tc>
          <w:tcPr>
            <w:tcW w:w="1860" w:type="dxa"/>
            <w:tcBorders>
              <w:top w:val="nil"/>
              <w:left w:val="nil"/>
              <w:bottom w:val="nil"/>
              <w:right w:val="nil"/>
            </w:tcBorders>
            <w:shd w:val="clear" w:color="auto" w:fill="FFFFFF"/>
          </w:tcPr>
          <w:p w14:paraId="0E343AA1" w14:textId="77777777" w:rsidR="0024092E" w:rsidRDefault="00450581">
            <w:pPr>
              <w:adjustRightInd w:val="0"/>
              <w:jc w:val="center"/>
              <w:rPr>
                <w:rFonts w:ascii="Times New Roman" w:hAnsi="Times New Roman"/>
                <w:color w:val="000000"/>
              </w:rPr>
            </w:pPr>
            <w:r>
              <w:rPr>
                <w:rFonts w:ascii="Times New Roman" w:hAnsi="Times New Roman"/>
                <w:color w:val="000000"/>
              </w:rPr>
              <w:t>88.0 (84.0, 92.0)</w:t>
            </w:r>
          </w:p>
        </w:tc>
        <w:tc>
          <w:tcPr>
            <w:tcW w:w="1067" w:type="dxa"/>
            <w:tcBorders>
              <w:top w:val="nil"/>
              <w:left w:val="nil"/>
              <w:bottom w:val="nil"/>
              <w:right w:val="nil"/>
            </w:tcBorders>
            <w:shd w:val="clear" w:color="auto" w:fill="FFFFFF"/>
          </w:tcPr>
          <w:p w14:paraId="0E343AA2" w14:textId="77777777" w:rsidR="0024092E" w:rsidRDefault="00450581">
            <w:pPr>
              <w:adjustRightInd w:val="0"/>
              <w:jc w:val="center"/>
              <w:rPr>
                <w:rFonts w:ascii="Times New Roman" w:hAnsi="Times New Roman"/>
                <w:color w:val="000000"/>
              </w:rPr>
            </w:pPr>
            <w:r>
              <w:rPr>
                <w:rFonts w:ascii="Times New Roman" w:hAnsi="Times New Roman"/>
                <w:color w:val="000000"/>
              </w:rPr>
              <w:t>84, 102</w:t>
            </w:r>
          </w:p>
        </w:tc>
        <w:tc>
          <w:tcPr>
            <w:tcW w:w="22" w:type="dxa"/>
            <w:tcBorders>
              <w:top w:val="nil"/>
              <w:left w:val="nil"/>
              <w:bottom w:val="nil"/>
              <w:right w:val="nil"/>
            </w:tcBorders>
            <w:shd w:val="clear" w:color="auto" w:fill="FFFFFF"/>
          </w:tcPr>
          <w:p w14:paraId="0E343AA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A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A5" w14:textId="77777777" w:rsidR="0024092E" w:rsidRDefault="00450581">
            <w:pPr>
              <w:adjustRightInd w:val="0"/>
              <w:jc w:val="center"/>
              <w:rPr>
                <w:rFonts w:ascii="Times New Roman" w:hAnsi="Times New Roman"/>
                <w:color w:val="000000"/>
              </w:rPr>
            </w:pPr>
            <w:r>
              <w:rPr>
                <w:rFonts w:ascii="Times New Roman" w:hAnsi="Times New Roman"/>
                <w:color w:val="000000"/>
              </w:rPr>
              <w:t>2.0 (7.07)</w:t>
            </w:r>
          </w:p>
        </w:tc>
        <w:tc>
          <w:tcPr>
            <w:tcW w:w="1860" w:type="dxa"/>
            <w:tcBorders>
              <w:top w:val="nil"/>
              <w:left w:val="nil"/>
              <w:bottom w:val="nil"/>
              <w:right w:val="nil"/>
            </w:tcBorders>
            <w:shd w:val="clear" w:color="auto" w:fill="FFFFFF"/>
          </w:tcPr>
          <w:p w14:paraId="0E343AA6"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AA7" w14:textId="77777777" w:rsidR="0024092E" w:rsidRDefault="00450581">
            <w:pPr>
              <w:adjustRightInd w:val="0"/>
              <w:jc w:val="center"/>
              <w:rPr>
                <w:rFonts w:ascii="Times New Roman" w:hAnsi="Times New Roman"/>
                <w:color w:val="000000"/>
              </w:rPr>
            </w:pPr>
            <w:r>
              <w:rPr>
                <w:rFonts w:ascii="Times New Roman" w:hAnsi="Times New Roman"/>
                <w:color w:val="000000"/>
              </w:rPr>
              <w:t>-8, 12</w:t>
            </w:r>
          </w:p>
        </w:tc>
      </w:tr>
      <w:tr w:rsidR="0024092E" w14:paraId="0E343AB5" w14:textId="77777777">
        <w:trPr>
          <w:cantSplit/>
          <w:jc w:val="center"/>
        </w:trPr>
        <w:tc>
          <w:tcPr>
            <w:tcW w:w="1057" w:type="dxa"/>
            <w:tcBorders>
              <w:top w:val="nil"/>
              <w:left w:val="nil"/>
              <w:bottom w:val="nil"/>
              <w:right w:val="nil"/>
            </w:tcBorders>
            <w:shd w:val="clear" w:color="auto" w:fill="FFFFFF"/>
          </w:tcPr>
          <w:p w14:paraId="0E343AA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A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A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AA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AAD" w14:textId="77777777" w:rsidR="0024092E" w:rsidRDefault="00450581">
            <w:pPr>
              <w:adjustRightInd w:val="0"/>
              <w:jc w:val="center"/>
              <w:rPr>
                <w:rFonts w:ascii="Times New Roman" w:hAnsi="Times New Roman"/>
                <w:color w:val="000000"/>
              </w:rPr>
            </w:pPr>
            <w:r>
              <w:rPr>
                <w:rFonts w:ascii="Times New Roman" w:hAnsi="Times New Roman"/>
                <w:color w:val="000000"/>
              </w:rPr>
              <w:t>85.0 (2.00)</w:t>
            </w:r>
          </w:p>
        </w:tc>
        <w:tc>
          <w:tcPr>
            <w:tcW w:w="1860" w:type="dxa"/>
            <w:tcBorders>
              <w:top w:val="nil"/>
              <w:left w:val="nil"/>
              <w:bottom w:val="nil"/>
              <w:right w:val="nil"/>
            </w:tcBorders>
            <w:shd w:val="clear" w:color="auto" w:fill="FFFFFF"/>
          </w:tcPr>
          <w:p w14:paraId="0E343AAE" w14:textId="77777777" w:rsidR="0024092E" w:rsidRDefault="00450581">
            <w:pPr>
              <w:adjustRightInd w:val="0"/>
              <w:jc w:val="center"/>
              <w:rPr>
                <w:rFonts w:ascii="Times New Roman" w:hAnsi="Times New Roman"/>
                <w:color w:val="000000"/>
              </w:rPr>
            </w:pPr>
            <w:r>
              <w:rPr>
                <w:rFonts w:ascii="Times New Roman" w:hAnsi="Times New Roman"/>
                <w:color w:val="000000"/>
              </w:rPr>
              <w:t>84.0 (84.0, 86.0)</w:t>
            </w:r>
          </w:p>
        </w:tc>
        <w:tc>
          <w:tcPr>
            <w:tcW w:w="1067" w:type="dxa"/>
            <w:tcBorders>
              <w:top w:val="nil"/>
              <w:left w:val="nil"/>
              <w:bottom w:val="nil"/>
              <w:right w:val="nil"/>
            </w:tcBorders>
            <w:shd w:val="clear" w:color="auto" w:fill="FFFFFF"/>
          </w:tcPr>
          <w:p w14:paraId="0E343AAF" w14:textId="77777777" w:rsidR="0024092E" w:rsidRDefault="00450581">
            <w:pPr>
              <w:adjustRightInd w:val="0"/>
              <w:jc w:val="center"/>
              <w:rPr>
                <w:rFonts w:ascii="Times New Roman" w:hAnsi="Times New Roman"/>
                <w:color w:val="000000"/>
              </w:rPr>
            </w:pPr>
            <w:r>
              <w:rPr>
                <w:rFonts w:ascii="Times New Roman" w:hAnsi="Times New Roman"/>
                <w:color w:val="000000"/>
              </w:rPr>
              <w:t>84, 88</w:t>
            </w:r>
          </w:p>
        </w:tc>
        <w:tc>
          <w:tcPr>
            <w:tcW w:w="22" w:type="dxa"/>
            <w:tcBorders>
              <w:top w:val="nil"/>
              <w:left w:val="nil"/>
              <w:bottom w:val="nil"/>
              <w:right w:val="nil"/>
            </w:tcBorders>
            <w:shd w:val="clear" w:color="auto" w:fill="FFFFFF"/>
          </w:tcPr>
          <w:p w14:paraId="0E343AB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B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AB2" w14:textId="77777777" w:rsidR="0024092E" w:rsidRDefault="00450581">
            <w:pPr>
              <w:adjustRightInd w:val="0"/>
              <w:jc w:val="center"/>
              <w:rPr>
                <w:rFonts w:ascii="Times New Roman" w:hAnsi="Times New Roman"/>
                <w:color w:val="000000"/>
              </w:rPr>
            </w:pPr>
            <w:r>
              <w:rPr>
                <w:rFonts w:ascii="Times New Roman" w:hAnsi="Times New Roman"/>
                <w:color w:val="000000"/>
              </w:rPr>
              <w:t>-2.5 (4.12)</w:t>
            </w:r>
          </w:p>
        </w:tc>
        <w:tc>
          <w:tcPr>
            <w:tcW w:w="1860" w:type="dxa"/>
            <w:tcBorders>
              <w:top w:val="nil"/>
              <w:left w:val="nil"/>
              <w:bottom w:val="nil"/>
              <w:right w:val="nil"/>
            </w:tcBorders>
            <w:shd w:val="clear" w:color="auto" w:fill="FFFFFF"/>
          </w:tcPr>
          <w:p w14:paraId="0E343AB3" w14:textId="77777777" w:rsidR="0024092E" w:rsidRDefault="00450581">
            <w:pPr>
              <w:adjustRightInd w:val="0"/>
              <w:jc w:val="center"/>
              <w:rPr>
                <w:rFonts w:ascii="Times New Roman" w:hAnsi="Times New Roman"/>
                <w:color w:val="000000"/>
              </w:rPr>
            </w:pPr>
            <w:r>
              <w:rPr>
                <w:rFonts w:ascii="Times New Roman" w:hAnsi="Times New Roman"/>
                <w:color w:val="000000"/>
              </w:rPr>
              <w:t>-2.0 (-5.0, 0.0)</w:t>
            </w:r>
          </w:p>
        </w:tc>
        <w:tc>
          <w:tcPr>
            <w:tcW w:w="1067" w:type="dxa"/>
            <w:tcBorders>
              <w:top w:val="nil"/>
              <w:left w:val="nil"/>
              <w:bottom w:val="nil"/>
              <w:right w:val="nil"/>
            </w:tcBorders>
            <w:shd w:val="clear" w:color="auto" w:fill="FFFFFF"/>
          </w:tcPr>
          <w:p w14:paraId="0E343AB4" w14:textId="77777777" w:rsidR="0024092E" w:rsidRDefault="00450581">
            <w:pPr>
              <w:adjustRightInd w:val="0"/>
              <w:jc w:val="center"/>
              <w:rPr>
                <w:rFonts w:ascii="Times New Roman" w:hAnsi="Times New Roman"/>
                <w:color w:val="000000"/>
              </w:rPr>
            </w:pPr>
            <w:r>
              <w:rPr>
                <w:rFonts w:ascii="Times New Roman" w:hAnsi="Times New Roman"/>
                <w:color w:val="000000"/>
              </w:rPr>
              <w:t>-8, 2</w:t>
            </w:r>
          </w:p>
        </w:tc>
      </w:tr>
      <w:tr w:rsidR="0024092E" w14:paraId="0E343AC2" w14:textId="77777777">
        <w:trPr>
          <w:cantSplit/>
          <w:jc w:val="center"/>
        </w:trPr>
        <w:tc>
          <w:tcPr>
            <w:tcW w:w="1057" w:type="dxa"/>
            <w:tcBorders>
              <w:top w:val="nil"/>
              <w:left w:val="nil"/>
              <w:bottom w:val="nil"/>
              <w:right w:val="nil"/>
            </w:tcBorders>
            <w:shd w:val="clear" w:color="auto" w:fill="FFFFFF"/>
          </w:tcPr>
          <w:p w14:paraId="0E343AB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B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B8"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AB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BA" w14:textId="77777777" w:rsidR="0024092E" w:rsidRDefault="00450581">
            <w:pPr>
              <w:adjustRightInd w:val="0"/>
              <w:jc w:val="center"/>
              <w:rPr>
                <w:rFonts w:ascii="Times New Roman" w:hAnsi="Times New Roman"/>
                <w:color w:val="000000"/>
              </w:rPr>
            </w:pPr>
            <w:r>
              <w:rPr>
                <w:rFonts w:ascii="Times New Roman" w:hAnsi="Times New Roman"/>
                <w:color w:val="000000"/>
              </w:rPr>
              <w:t>91.0 (1.41)</w:t>
            </w:r>
          </w:p>
        </w:tc>
        <w:tc>
          <w:tcPr>
            <w:tcW w:w="1860" w:type="dxa"/>
            <w:tcBorders>
              <w:top w:val="nil"/>
              <w:left w:val="nil"/>
              <w:bottom w:val="nil"/>
              <w:right w:val="nil"/>
            </w:tcBorders>
            <w:shd w:val="clear" w:color="auto" w:fill="FFFFFF"/>
          </w:tcPr>
          <w:p w14:paraId="0E343ABB" w14:textId="77777777" w:rsidR="0024092E" w:rsidRDefault="00450581">
            <w:pPr>
              <w:adjustRightInd w:val="0"/>
              <w:jc w:val="center"/>
              <w:rPr>
                <w:rFonts w:ascii="Times New Roman" w:hAnsi="Times New Roman"/>
                <w:color w:val="000000"/>
              </w:rPr>
            </w:pPr>
            <w:r>
              <w:rPr>
                <w:rFonts w:ascii="Times New Roman" w:hAnsi="Times New Roman"/>
                <w:color w:val="000000"/>
              </w:rPr>
              <w:t>91.0 (90.0, 92.0)</w:t>
            </w:r>
          </w:p>
        </w:tc>
        <w:tc>
          <w:tcPr>
            <w:tcW w:w="1067" w:type="dxa"/>
            <w:tcBorders>
              <w:top w:val="nil"/>
              <w:left w:val="nil"/>
              <w:bottom w:val="nil"/>
              <w:right w:val="nil"/>
            </w:tcBorders>
            <w:shd w:val="clear" w:color="auto" w:fill="FFFFFF"/>
          </w:tcPr>
          <w:p w14:paraId="0E343ABC" w14:textId="77777777" w:rsidR="0024092E" w:rsidRDefault="00450581">
            <w:pPr>
              <w:adjustRightInd w:val="0"/>
              <w:jc w:val="center"/>
              <w:rPr>
                <w:rFonts w:ascii="Times New Roman" w:hAnsi="Times New Roman"/>
                <w:color w:val="000000"/>
              </w:rPr>
            </w:pPr>
            <w:r>
              <w:rPr>
                <w:rFonts w:ascii="Times New Roman" w:hAnsi="Times New Roman"/>
                <w:color w:val="000000"/>
              </w:rPr>
              <w:t>90, 92</w:t>
            </w:r>
          </w:p>
        </w:tc>
        <w:tc>
          <w:tcPr>
            <w:tcW w:w="22" w:type="dxa"/>
            <w:tcBorders>
              <w:top w:val="nil"/>
              <w:left w:val="nil"/>
              <w:bottom w:val="nil"/>
              <w:right w:val="nil"/>
            </w:tcBorders>
            <w:shd w:val="clear" w:color="auto" w:fill="FFFFFF"/>
          </w:tcPr>
          <w:p w14:paraId="0E343AB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B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BF" w14:textId="77777777" w:rsidR="0024092E" w:rsidRDefault="00450581">
            <w:pPr>
              <w:adjustRightInd w:val="0"/>
              <w:jc w:val="center"/>
              <w:rPr>
                <w:rFonts w:ascii="Times New Roman" w:hAnsi="Times New Roman"/>
                <w:color w:val="000000"/>
              </w:rPr>
            </w:pPr>
            <w:r>
              <w:rPr>
                <w:rFonts w:ascii="Times New Roman" w:hAnsi="Times New Roman"/>
                <w:color w:val="000000"/>
              </w:rPr>
              <w:t>2.0 (5.66)</w:t>
            </w:r>
          </w:p>
        </w:tc>
        <w:tc>
          <w:tcPr>
            <w:tcW w:w="1860" w:type="dxa"/>
            <w:tcBorders>
              <w:top w:val="nil"/>
              <w:left w:val="nil"/>
              <w:bottom w:val="nil"/>
              <w:right w:val="nil"/>
            </w:tcBorders>
            <w:shd w:val="clear" w:color="auto" w:fill="FFFFFF"/>
          </w:tcPr>
          <w:p w14:paraId="0E343AC0" w14:textId="77777777" w:rsidR="0024092E" w:rsidRDefault="00450581">
            <w:pPr>
              <w:adjustRightInd w:val="0"/>
              <w:jc w:val="center"/>
              <w:rPr>
                <w:rFonts w:ascii="Times New Roman" w:hAnsi="Times New Roman"/>
                <w:color w:val="000000"/>
              </w:rPr>
            </w:pPr>
            <w:r>
              <w:rPr>
                <w:rFonts w:ascii="Times New Roman" w:hAnsi="Times New Roman"/>
                <w:color w:val="000000"/>
              </w:rPr>
              <w:t>2.0 (-2.0, 6.0)</w:t>
            </w:r>
          </w:p>
        </w:tc>
        <w:tc>
          <w:tcPr>
            <w:tcW w:w="1067" w:type="dxa"/>
            <w:tcBorders>
              <w:top w:val="nil"/>
              <w:left w:val="nil"/>
              <w:bottom w:val="nil"/>
              <w:right w:val="nil"/>
            </w:tcBorders>
            <w:shd w:val="clear" w:color="auto" w:fill="FFFFFF"/>
          </w:tcPr>
          <w:p w14:paraId="0E343AC1" w14:textId="77777777" w:rsidR="0024092E" w:rsidRDefault="00450581">
            <w:pPr>
              <w:adjustRightInd w:val="0"/>
              <w:jc w:val="center"/>
              <w:rPr>
                <w:rFonts w:ascii="Times New Roman" w:hAnsi="Times New Roman"/>
                <w:color w:val="000000"/>
              </w:rPr>
            </w:pPr>
            <w:r>
              <w:rPr>
                <w:rFonts w:ascii="Times New Roman" w:hAnsi="Times New Roman"/>
                <w:color w:val="000000"/>
              </w:rPr>
              <w:t>-2, 6</w:t>
            </w:r>
          </w:p>
        </w:tc>
      </w:tr>
      <w:tr w:rsidR="0024092E" w14:paraId="0E343ACF" w14:textId="77777777">
        <w:trPr>
          <w:cantSplit/>
          <w:jc w:val="center"/>
        </w:trPr>
        <w:tc>
          <w:tcPr>
            <w:tcW w:w="1057" w:type="dxa"/>
            <w:tcBorders>
              <w:top w:val="nil"/>
              <w:left w:val="nil"/>
              <w:bottom w:val="nil"/>
              <w:right w:val="nil"/>
            </w:tcBorders>
            <w:shd w:val="clear" w:color="auto" w:fill="FFFFFF"/>
          </w:tcPr>
          <w:p w14:paraId="0E343AC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C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C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AC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C7" w14:textId="77777777" w:rsidR="0024092E" w:rsidRDefault="00450581">
            <w:pPr>
              <w:adjustRightInd w:val="0"/>
              <w:jc w:val="center"/>
              <w:rPr>
                <w:rFonts w:ascii="Times New Roman" w:hAnsi="Times New Roman"/>
                <w:color w:val="000000"/>
              </w:rPr>
            </w:pPr>
            <w:r>
              <w:rPr>
                <w:rFonts w:ascii="Times New Roman" w:hAnsi="Times New Roman"/>
                <w:color w:val="000000"/>
              </w:rPr>
              <w:t>90.0 (0.00)</w:t>
            </w:r>
          </w:p>
        </w:tc>
        <w:tc>
          <w:tcPr>
            <w:tcW w:w="1860" w:type="dxa"/>
            <w:tcBorders>
              <w:top w:val="nil"/>
              <w:left w:val="nil"/>
              <w:bottom w:val="nil"/>
              <w:right w:val="nil"/>
            </w:tcBorders>
            <w:shd w:val="clear" w:color="auto" w:fill="FFFFFF"/>
          </w:tcPr>
          <w:p w14:paraId="0E343AC8" w14:textId="77777777" w:rsidR="0024092E" w:rsidRDefault="00450581">
            <w:pPr>
              <w:adjustRightInd w:val="0"/>
              <w:jc w:val="center"/>
              <w:rPr>
                <w:rFonts w:ascii="Times New Roman" w:hAnsi="Times New Roman"/>
                <w:color w:val="000000"/>
              </w:rPr>
            </w:pPr>
            <w:r>
              <w:rPr>
                <w:rFonts w:ascii="Times New Roman" w:hAnsi="Times New Roman"/>
                <w:color w:val="000000"/>
              </w:rPr>
              <w:t>90.0 (90.0, 90.0)</w:t>
            </w:r>
          </w:p>
        </w:tc>
        <w:tc>
          <w:tcPr>
            <w:tcW w:w="1067" w:type="dxa"/>
            <w:tcBorders>
              <w:top w:val="nil"/>
              <w:left w:val="nil"/>
              <w:bottom w:val="nil"/>
              <w:right w:val="nil"/>
            </w:tcBorders>
            <w:shd w:val="clear" w:color="auto" w:fill="FFFFFF"/>
          </w:tcPr>
          <w:p w14:paraId="0E343AC9" w14:textId="77777777" w:rsidR="0024092E" w:rsidRDefault="00450581">
            <w:pPr>
              <w:adjustRightInd w:val="0"/>
              <w:jc w:val="center"/>
              <w:rPr>
                <w:rFonts w:ascii="Times New Roman" w:hAnsi="Times New Roman"/>
                <w:color w:val="000000"/>
              </w:rPr>
            </w:pPr>
            <w:r>
              <w:rPr>
                <w:rFonts w:ascii="Times New Roman" w:hAnsi="Times New Roman"/>
                <w:color w:val="000000"/>
              </w:rPr>
              <w:t>90, 90</w:t>
            </w:r>
          </w:p>
        </w:tc>
        <w:tc>
          <w:tcPr>
            <w:tcW w:w="22" w:type="dxa"/>
            <w:tcBorders>
              <w:top w:val="nil"/>
              <w:left w:val="nil"/>
              <w:bottom w:val="nil"/>
              <w:right w:val="nil"/>
            </w:tcBorders>
            <w:shd w:val="clear" w:color="auto" w:fill="FFFFFF"/>
          </w:tcPr>
          <w:p w14:paraId="0E343AC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C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CC" w14:textId="77777777" w:rsidR="0024092E" w:rsidRDefault="00450581">
            <w:pPr>
              <w:adjustRightInd w:val="0"/>
              <w:jc w:val="center"/>
              <w:rPr>
                <w:rFonts w:ascii="Times New Roman" w:hAnsi="Times New Roman"/>
                <w:color w:val="000000"/>
              </w:rPr>
            </w:pPr>
            <w:r>
              <w:rPr>
                <w:rFonts w:ascii="Times New Roman" w:hAnsi="Times New Roman"/>
                <w:color w:val="000000"/>
              </w:rPr>
              <w:t>1.0 (4.24)</w:t>
            </w:r>
          </w:p>
        </w:tc>
        <w:tc>
          <w:tcPr>
            <w:tcW w:w="1860" w:type="dxa"/>
            <w:tcBorders>
              <w:top w:val="nil"/>
              <w:left w:val="nil"/>
              <w:bottom w:val="nil"/>
              <w:right w:val="nil"/>
            </w:tcBorders>
            <w:shd w:val="clear" w:color="auto" w:fill="FFFFFF"/>
          </w:tcPr>
          <w:p w14:paraId="0E343ACD" w14:textId="77777777" w:rsidR="0024092E" w:rsidRDefault="00450581">
            <w:pPr>
              <w:adjustRightInd w:val="0"/>
              <w:jc w:val="center"/>
              <w:rPr>
                <w:rFonts w:ascii="Times New Roman" w:hAnsi="Times New Roman"/>
                <w:color w:val="000000"/>
              </w:rPr>
            </w:pPr>
            <w:r>
              <w:rPr>
                <w:rFonts w:ascii="Times New Roman" w:hAnsi="Times New Roman"/>
                <w:color w:val="000000"/>
              </w:rPr>
              <w:t>1.0 (-2.0, 4.0)</w:t>
            </w:r>
          </w:p>
        </w:tc>
        <w:tc>
          <w:tcPr>
            <w:tcW w:w="1067" w:type="dxa"/>
            <w:tcBorders>
              <w:top w:val="nil"/>
              <w:left w:val="nil"/>
              <w:bottom w:val="nil"/>
              <w:right w:val="nil"/>
            </w:tcBorders>
            <w:shd w:val="clear" w:color="auto" w:fill="FFFFFF"/>
          </w:tcPr>
          <w:p w14:paraId="0E343ACE" w14:textId="77777777" w:rsidR="0024092E" w:rsidRDefault="00450581">
            <w:pPr>
              <w:adjustRightInd w:val="0"/>
              <w:jc w:val="center"/>
              <w:rPr>
                <w:rFonts w:ascii="Times New Roman" w:hAnsi="Times New Roman"/>
                <w:color w:val="000000"/>
              </w:rPr>
            </w:pPr>
            <w:r>
              <w:rPr>
                <w:rFonts w:ascii="Times New Roman" w:hAnsi="Times New Roman"/>
                <w:color w:val="000000"/>
              </w:rPr>
              <w:t>-2, 4</w:t>
            </w:r>
          </w:p>
        </w:tc>
      </w:tr>
      <w:tr w:rsidR="0024092E" w14:paraId="0E343ADC" w14:textId="77777777">
        <w:trPr>
          <w:cantSplit/>
          <w:jc w:val="center"/>
        </w:trPr>
        <w:tc>
          <w:tcPr>
            <w:tcW w:w="1057" w:type="dxa"/>
            <w:tcBorders>
              <w:top w:val="nil"/>
              <w:left w:val="nil"/>
              <w:bottom w:val="nil"/>
              <w:right w:val="nil"/>
            </w:tcBorders>
            <w:shd w:val="clear" w:color="auto" w:fill="FFFFFF"/>
          </w:tcPr>
          <w:p w14:paraId="0E343AD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D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D2"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AD3"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D4" w14:textId="77777777" w:rsidR="0024092E" w:rsidRDefault="00450581">
            <w:pPr>
              <w:adjustRightInd w:val="0"/>
              <w:jc w:val="center"/>
              <w:rPr>
                <w:rFonts w:ascii="Times New Roman" w:hAnsi="Times New Roman"/>
                <w:color w:val="000000"/>
              </w:rPr>
            </w:pPr>
            <w:r>
              <w:rPr>
                <w:rFonts w:ascii="Times New Roman" w:hAnsi="Times New Roman"/>
                <w:color w:val="000000"/>
              </w:rPr>
              <w:t>89.0 (1.41)</w:t>
            </w:r>
          </w:p>
        </w:tc>
        <w:tc>
          <w:tcPr>
            <w:tcW w:w="1860" w:type="dxa"/>
            <w:tcBorders>
              <w:top w:val="nil"/>
              <w:left w:val="nil"/>
              <w:bottom w:val="nil"/>
              <w:right w:val="nil"/>
            </w:tcBorders>
            <w:shd w:val="clear" w:color="auto" w:fill="FFFFFF"/>
          </w:tcPr>
          <w:p w14:paraId="0E343AD5" w14:textId="77777777" w:rsidR="0024092E" w:rsidRDefault="00450581">
            <w:pPr>
              <w:adjustRightInd w:val="0"/>
              <w:jc w:val="center"/>
              <w:rPr>
                <w:rFonts w:ascii="Times New Roman" w:hAnsi="Times New Roman"/>
                <w:color w:val="000000"/>
              </w:rPr>
            </w:pPr>
            <w:r>
              <w:rPr>
                <w:rFonts w:ascii="Times New Roman" w:hAnsi="Times New Roman"/>
                <w:color w:val="000000"/>
              </w:rPr>
              <w:t>89.0 (88.0, 90.0)</w:t>
            </w:r>
          </w:p>
        </w:tc>
        <w:tc>
          <w:tcPr>
            <w:tcW w:w="1067" w:type="dxa"/>
            <w:tcBorders>
              <w:top w:val="nil"/>
              <w:left w:val="nil"/>
              <w:bottom w:val="nil"/>
              <w:right w:val="nil"/>
            </w:tcBorders>
            <w:shd w:val="clear" w:color="auto" w:fill="FFFFFF"/>
          </w:tcPr>
          <w:p w14:paraId="0E343AD6" w14:textId="77777777" w:rsidR="0024092E" w:rsidRDefault="00450581">
            <w:pPr>
              <w:adjustRightInd w:val="0"/>
              <w:jc w:val="center"/>
              <w:rPr>
                <w:rFonts w:ascii="Times New Roman" w:hAnsi="Times New Roman"/>
                <w:color w:val="000000"/>
              </w:rPr>
            </w:pPr>
            <w:r>
              <w:rPr>
                <w:rFonts w:ascii="Times New Roman" w:hAnsi="Times New Roman"/>
                <w:color w:val="000000"/>
              </w:rPr>
              <w:t>88, 90</w:t>
            </w:r>
          </w:p>
        </w:tc>
        <w:tc>
          <w:tcPr>
            <w:tcW w:w="22" w:type="dxa"/>
            <w:tcBorders>
              <w:top w:val="nil"/>
              <w:left w:val="nil"/>
              <w:bottom w:val="nil"/>
              <w:right w:val="nil"/>
            </w:tcBorders>
            <w:shd w:val="clear" w:color="auto" w:fill="FFFFFF"/>
          </w:tcPr>
          <w:p w14:paraId="0E343AD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D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AD9" w14:textId="77777777" w:rsidR="0024092E" w:rsidRDefault="00450581">
            <w:pPr>
              <w:adjustRightInd w:val="0"/>
              <w:jc w:val="center"/>
              <w:rPr>
                <w:rFonts w:ascii="Times New Roman" w:hAnsi="Times New Roman"/>
                <w:color w:val="000000"/>
              </w:rPr>
            </w:pPr>
            <w:r>
              <w:rPr>
                <w:rFonts w:ascii="Times New Roman" w:hAnsi="Times New Roman"/>
                <w:color w:val="000000"/>
              </w:rPr>
              <w:t>0.0 (2.83)</w:t>
            </w:r>
          </w:p>
        </w:tc>
        <w:tc>
          <w:tcPr>
            <w:tcW w:w="1860" w:type="dxa"/>
            <w:tcBorders>
              <w:top w:val="nil"/>
              <w:left w:val="nil"/>
              <w:bottom w:val="nil"/>
              <w:right w:val="nil"/>
            </w:tcBorders>
            <w:shd w:val="clear" w:color="auto" w:fill="FFFFFF"/>
          </w:tcPr>
          <w:p w14:paraId="0E343ADA" w14:textId="77777777" w:rsidR="0024092E" w:rsidRDefault="00450581">
            <w:pPr>
              <w:adjustRightInd w:val="0"/>
              <w:jc w:val="center"/>
              <w:rPr>
                <w:rFonts w:ascii="Times New Roman" w:hAnsi="Times New Roman"/>
                <w:color w:val="000000"/>
              </w:rPr>
            </w:pPr>
            <w:r>
              <w:rPr>
                <w:rFonts w:ascii="Times New Roman" w:hAnsi="Times New Roman"/>
                <w:color w:val="000000"/>
              </w:rPr>
              <w:t>0.0 (-2.0, 2.0)</w:t>
            </w:r>
          </w:p>
        </w:tc>
        <w:tc>
          <w:tcPr>
            <w:tcW w:w="1067" w:type="dxa"/>
            <w:tcBorders>
              <w:top w:val="nil"/>
              <w:left w:val="nil"/>
              <w:bottom w:val="nil"/>
              <w:right w:val="nil"/>
            </w:tcBorders>
            <w:shd w:val="clear" w:color="auto" w:fill="FFFFFF"/>
          </w:tcPr>
          <w:p w14:paraId="0E343ADB"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ADE" w14:textId="77777777">
        <w:trPr>
          <w:cantSplit/>
          <w:jc w:val="center"/>
        </w:trPr>
        <w:tc>
          <w:tcPr>
            <w:tcW w:w="12939" w:type="dxa"/>
            <w:gridSpan w:val="12"/>
            <w:tcBorders>
              <w:top w:val="nil"/>
              <w:left w:val="nil"/>
              <w:bottom w:val="nil"/>
              <w:right w:val="nil"/>
            </w:tcBorders>
            <w:shd w:val="clear" w:color="auto" w:fill="FFFFFF"/>
          </w:tcPr>
          <w:p w14:paraId="0E343AD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AEB" w14:textId="77777777">
        <w:trPr>
          <w:cantSplit/>
          <w:jc w:val="center"/>
        </w:trPr>
        <w:tc>
          <w:tcPr>
            <w:tcW w:w="1057" w:type="dxa"/>
            <w:tcBorders>
              <w:top w:val="nil"/>
              <w:left w:val="nil"/>
              <w:bottom w:val="nil"/>
              <w:right w:val="nil"/>
            </w:tcBorders>
            <w:shd w:val="clear" w:color="auto" w:fill="FFFFFF"/>
          </w:tcPr>
          <w:p w14:paraId="0E343AD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E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AE1"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AE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E3" w14:textId="77777777" w:rsidR="0024092E" w:rsidRDefault="00450581">
            <w:pPr>
              <w:adjustRightInd w:val="0"/>
              <w:jc w:val="center"/>
              <w:rPr>
                <w:rFonts w:ascii="Times New Roman" w:hAnsi="Times New Roman"/>
                <w:color w:val="000000"/>
              </w:rPr>
            </w:pPr>
            <w:r>
              <w:rPr>
                <w:rFonts w:ascii="Times New Roman" w:hAnsi="Times New Roman"/>
                <w:color w:val="000000"/>
              </w:rPr>
              <w:t>99.6 (23.38)</w:t>
            </w:r>
          </w:p>
        </w:tc>
        <w:tc>
          <w:tcPr>
            <w:tcW w:w="1860" w:type="dxa"/>
            <w:tcBorders>
              <w:top w:val="nil"/>
              <w:left w:val="nil"/>
              <w:bottom w:val="nil"/>
              <w:right w:val="nil"/>
            </w:tcBorders>
            <w:shd w:val="clear" w:color="auto" w:fill="FFFFFF"/>
          </w:tcPr>
          <w:p w14:paraId="0E343AE4" w14:textId="77777777" w:rsidR="0024092E" w:rsidRDefault="00450581">
            <w:pPr>
              <w:adjustRightInd w:val="0"/>
              <w:jc w:val="center"/>
              <w:rPr>
                <w:rFonts w:ascii="Times New Roman" w:hAnsi="Times New Roman"/>
                <w:color w:val="000000"/>
              </w:rPr>
            </w:pPr>
            <w:r>
              <w:rPr>
                <w:rFonts w:ascii="Times New Roman" w:hAnsi="Times New Roman"/>
                <w:color w:val="000000"/>
              </w:rPr>
              <w:t>96.0 (82.0, 102.0)</w:t>
            </w:r>
          </w:p>
        </w:tc>
        <w:tc>
          <w:tcPr>
            <w:tcW w:w="1067" w:type="dxa"/>
            <w:tcBorders>
              <w:top w:val="nil"/>
              <w:left w:val="nil"/>
              <w:bottom w:val="nil"/>
              <w:right w:val="nil"/>
            </w:tcBorders>
            <w:shd w:val="clear" w:color="auto" w:fill="FFFFFF"/>
          </w:tcPr>
          <w:p w14:paraId="0E343AE5" w14:textId="77777777" w:rsidR="0024092E" w:rsidRDefault="00450581">
            <w:pPr>
              <w:adjustRightInd w:val="0"/>
              <w:jc w:val="center"/>
              <w:rPr>
                <w:rFonts w:ascii="Times New Roman" w:hAnsi="Times New Roman"/>
                <w:color w:val="000000"/>
              </w:rPr>
            </w:pPr>
            <w:r>
              <w:rPr>
                <w:rFonts w:ascii="Times New Roman" w:hAnsi="Times New Roman"/>
                <w:color w:val="000000"/>
              </w:rPr>
              <w:t>80, 138</w:t>
            </w:r>
          </w:p>
        </w:tc>
        <w:tc>
          <w:tcPr>
            <w:tcW w:w="22" w:type="dxa"/>
            <w:tcBorders>
              <w:top w:val="nil"/>
              <w:left w:val="nil"/>
              <w:bottom w:val="nil"/>
              <w:right w:val="nil"/>
            </w:tcBorders>
            <w:shd w:val="clear" w:color="auto" w:fill="FFFFFF"/>
          </w:tcPr>
          <w:p w14:paraId="0E343AE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AE8"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AE9"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AEA" w14:textId="77777777" w:rsidR="0024092E" w:rsidRDefault="0024092E">
            <w:pPr>
              <w:adjustRightInd w:val="0"/>
              <w:jc w:val="center"/>
              <w:rPr>
                <w:rFonts w:ascii="Times New Roman" w:hAnsi="Times New Roman"/>
                <w:color w:val="000000"/>
              </w:rPr>
            </w:pPr>
          </w:p>
        </w:tc>
      </w:tr>
      <w:tr w:rsidR="0024092E" w14:paraId="0E343AF8" w14:textId="77777777">
        <w:trPr>
          <w:cantSplit/>
          <w:jc w:val="center"/>
        </w:trPr>
        <w:tc>
          <w:tcPr>
            <w:tcW w:w="1057" w:type="dxa"/>
            <w:tcBorders>
              <w:top w:val="nil"/>
              <w:left w:val="nil"/>
              <w:bottom w:val="nil"/>
              <w:right w:val="nil"/>
            </w:tcBorders>
            <w:shd w:val="clear" w:color="auto" w:fill="FFFFFF"/>
          </w:tcPr>
          <w:p w14:paraId="0E343AE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E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EE"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AE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F0" w14:textId="77777777" w:rsidR="0024092E" w:rsidRDefault="00450581">
            <w:pPr>
              <w:adjustRightInd w:val="0"/>
              <w:jc w:val="center"/>
              <w:rPr>
                <w:rFonts w:ascii="Times New Roman" w:hAnsi="Times New Roman"/>
                <w:color w:val="000000"/>
              </w:rPr>
            </w:pPr>
            <w:r>
              <w:rPr>
                <w:rFonts w:ascii="Times New Roman" w:hAnsi="Times New Roman"/>
                <w:color w:val="000000"/>
              </w:rPr>
              <w:t>104.4 (25.63)</w:t>
            </w:r>
          </w:p>
        </w:tc>
        <w:tc>
          <w:tcPr>
            <w:tcW w:w="1860" w:type="dxa"/>
            <w:tcBorders>
              <w:top w:val="nil"/>
              <w:left w:val="nil"/>
              <w:bottom w:val="nil"/>
              <w:right w:val="nil"/>
            </w:tcBorders>
            <w:shd w:val="clear" w:color="auto" w:fill="FFFFFF"/>
          </w:tcPr>
          <w:p w14:paraId="0E343AF1" w14:textId="77777777" w:rsidR="0024092E" w:rsidRDefault="00450581">
            <w:pPr>
              <w:adjustRightInd w:val="0"/>
              <w:jc w:val="center"/>
              <w:rPr>
                <w:rFonts w:ascii="Times New Roman" w:hAnsi="Times New Roman"/>
                <w:color w:val="000000"/>
              </w:rPr>
            </w:pPr>
            <w:r>
              <w:rPr>
                <w:rFonts w:ascii="Times New Roman" w:hAnsi="Times New Roman"/>
                <w:color w:val="000000"/>
              </w:rPr>
              <w:t>92.0 (84.0, 128.0)</w:t>
            </w:r>
          </w:p>
        </w:tc>
        <w:tc>
          <w:tcPr>
            <w:tcW w:w="1067" w:type="dxa"/>
            <w:tcBorders>
              <w:top w:val="nil"/>
              <w:left w:val="nil"/>
              <w:bottom w:val="nil"/>
              <w:right w:val="nil"/>
            </w:tcBorders>
            <w:shd w:val="clear" w:color="auto" w:fill="FFFFFF"/>
          </w:tcPr>
          <w:p w14:paraId="0E343AF2" w14:textId="77777777" w:rsidR="0024092E" w:rsidRDefault="00450581">
            <w:pPr>
              <w:adjustRightInd w:val="0"/>
              <w:jc w:val="center"/>
              <w:rPr>
                <w:rFonts w:ascii="Times New Roman" w:hAnsi="Times New Roman"/>
                <w:color w:val="000000"/>
              </w:rPr>
            </w:pPr>
            <w:r>
              <w:rPr>
                <w:rFonts w:ascii="Times New Roman" w:hAnsi="Times New Roman"/>
                <w:color w:val="000000"/>
              </w:rPr>
              <w:t>82, 136</w:t>
            </w:r>
          </w:p>
        </w:tc>
        <w:tc>
          <w:tcPr>
            <w:tcW w:w="22" w:type="dxa"/>
            <w:tcBorders>
              <w:top w:val="nil"/>
              <w:left w:val="nil"/>
              <w:bottom w:val="nil"/>
              <w:right w:val="nil"/>
            </w:tcBorders>
            <w:shd w:val="clear" w:color="auto" w:fill="FFFFFF"/>
          </w:tcPr>
          <w:p w14:paraId="0E343A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A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F5" w14:textId="77777777" w:rsidR="0024092E" w:rsidRDefault="00450581">
            <w:pPr>
              <w:adjustRightInd w:val="0"/>
              <w:jc w:val="center"/>
              <w:rPr>
                <w:rFonts w:ascii="Times New Roman" w:hAnsi="Times New Roman"/>
                <w:color w:val="000000"/>
              </w:rPr>
            </w:pPr>
            <w:r>
              <w:rPr>
                <w:rFonts w:ascii="Times New Roman" w:hAnsi="Times New Roman"/>
                <w:color w:val="000000"/>
              </w:rPr>
              <w:t>4.8 (16.04)</w:t>
            </w:r>
          </w:p>
        </w:tc>
        <w:tc>
          <w:tcPr>
            <w:tcW w:w="1860" w:type="dxa"/>
            <w:tcBorders>
              <w:top w:val="nil"/>
              <w:left w:val="nil"/>
              <w:bottom w:val="nil"/>
              <w:right w:val="nil"/>
            </w:tcBorders>
            <w:shd w:val="clear" w:color="auto" w:fill="FFFFFF"/>
          </w:tcPr>
          <w:p w14:paraId="0E343AF6" w14:textId="77777777" w:rsidR="0024092E" w:rsidRDefault="00450581">
            <w:pPr>
              <w:adjustRightInd w:val="0"/>
              <w:jc w:val="center"/>
              <w:rPr>
                <w:rFonts w:ascii="Times New Roman" w:hAnsi="Times New Roman"/>
                <w:color w:val="000000"/>
              </w:rPr>
            </w:pPr>
            <w:r>
              <w:rPr>
                <w:rFonts w:ascii="Times New Roman" w:hAnsi="Times New Roman"/>
                <w:color w:val="000000"/>
              </w:rPr>
              <w:t>0.0 (-2.0, 4.0)</w:t>
            </w:r>
          </w:p>
        </w:tc>
        <w:tc>
          <w:tcPr>
            <w:tcW w:w="1067" w:type="dxa"/>
            <w:tcBorders>
              <w:top w:val="nil"/>
              <w:left w:val="nil"/>
              <w:bottom w:val="nil"/>
              <w:right w:val="nil"/>
            </w:tcBorders>
            <w:shd w:val="clear" w:color="auto" w:fill="FFFFFF"/>
          </w:tcPr>
          <w:p w14:paraId="0E343AF7" w14:textId="77777777" w:rsidR="0024092E" w:rsidRDefault="00450581">
            <w:pPr>
              <w:adjustRightInd w:val="0"/>
              <w:jc w:val="center"/>
              <w:rPr>
                <w:rFonts w:ascii="Times New Roman" w:hAnsi="Times New Roman"/>
                <w:color w:val="000000"/>
              </w:rPr>
            </w:pPr>
            <w:r>
              <w:rPr>
                <w:rFonts w:ascii="Times New Roman" w:hAnsi="Times New Roman"/>
                <w:color w:val="000000"/>
              </w:rPr>
              <w:t>-10, 32</w:t>
            </w:r>
          </w:p>
        </w:tc>
      </w:tr>
      <w:tr w:rsidR="0024092E" w14:paraId="0E343B05" w14:textId="77777777">
        <w:trPr>
          <w:cantSplit/>
          <w:jc w:val="center"/>
        </w:trPr>
        <w:tc>
          <w:tcPr>
            <w:tcW w:w="1057" w:type="dxa"/>
            <w:tcBorders>
              <w:top w:val="nil"/>
              <w:left w:val="nil"/>
              <w:bottom w:val="nil"/>
              <w:right w:val="nil"/>
            </w:tcBorders>
            <w:shd w:val="clear" w:color="auto" w:fill="FFFFFF"/>
          </w:tcPr>
          <w:p w14:paraId="0E343AF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AF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AFB"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AFC"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AFD" w14:textId="77777777" w:rsidR="0024092E" w:rsidRDefault="00450581">
            <w:pPr>
              <w:adjustRightInd w:val="0"/>
              <w:jc w:val="center"/>
              <w:rPr>
                <w:rFonts w:ascii="Times New Roman" w:hAnsi="Times New Roman"/>
                <w:color w:val="000000"/>
              </w:rPr>
            </w:pPr>
            <w:r>
              <w:rPr>
                <w:rFonts w:ascii="Times New Roman" w:hAnsi="Times New Roman"/>
                <w:color w:val="000000"/>
              </w:rPr>
              <w:t>102.4 (24.47)</w:t>
            </w:r>
          </w:p>
        </w:tc>
        <w:tc>
          <w:tcPr>
            <w:tcW w:w="1860" w:type="dxa"/>
            <w:tcBorders>
              <w:top w:val="nil"/>
              <w:left w:val="nil"/>
              <w:bottom w:val="nil"/>
              <w:right w:val="nil"/>
            </w:tcBorders>
            <w:shd w:val="clear" w:color="auto" w:fill="FFFFFF"/>
          </w:tcPr>
          <w:p w14:paraId="0E343AFE" w14:textId="77777777" w:rsidR="0024092E" w:rsidRDefault="00450581">
            <w:pPr>
              <w:adjustRightInd w:val="0"/>
              <w:jc w:val="center"/>
              <w:rPr>
                <w:rFonts w:ascii="Times New Roman" w:hAnsi="Times New Roman"/>
                <w:color w:val="000000"/>
              </w:rPr>
            </w:pPr>
            <w:r>
              <w:rPr>
                <w:rFonts w:ascii="Times New Roman" w:hAnsi="Times New Roman"/>
                <w:color w:val="000000"/>
              </w:rPr>
              <w:t>96.0 (82.0, 124.0)</w:t>
            </w:r>
          </w:p>
        </w:tc>
        <w:tc>
          <w:tcPr>
            <w:tcW w:w="1067" w:type="dxa"/>
            <w:tcBorders>
              <w:top w:val="nil"/>
              <w:left w:val="nil"/>
              <w:bottom w:val="nil"/>
              <w:right w:val="nil"/>
            </w:tcBorders>
            <w:shd w:val="clear" w:color="auto" w:fill="FFFFFF"/>
          </w:tcPr>
          <w:p w14:paraId="0E343AFF" w14:textId="77777777" w:rsidR="0024092E" w:rsidRDefault="00450581">
            <w:pPr>
              <w:adjustRightInd w:val="0"/>
              <w:jc w:val="center"/>
              <w:rPr>
                <w:rFonts w:ascii="Times New Roman" w:hAnsi="Times New Roman"/>
                <w:color w:val="000000"/>
              </w:rPr>
            </w:pPr>
            <w:r>
              <w:rPr>
                <w:rFonts w:ascii="Times New Roman" w:hAnsi="Times New Roman"/>
                <w:color w:val="000000"/>
              </w:rPr>
              <w:t>78, 132</w:t>
            </w:r>
          </w:p>
        </w:tc>
        <w:tc>
          <w:tcPr>
            <w:tcW w:w="22" w:type="dxa"/>
            <w:tcBorders>
              <w:top w:val="nil"/>
              <w:left w:val="nil"/>
              <w:bottom w:val="nil"/>
              <w:right w:val="nil"/>
            </w:tcBorders>
            <w:shd w:val="clear" w:color="auto" w:fill="FFFFFF"/>
          </w:tcPr>
          <w:p w14:paraId="0E343B0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0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02" w14:textId="77777777" w:rsidR="0024092E" w:rsidRDefault="00450581">
            <w:pPr>
              <w:adjustRightInd w:val="0"/>
              <w:jc w:val="center"/>
              <w:rPr>
                <w:rFonts w:ascii="Times New Roman" w:hAnsi="Times New Roman"/>
                <w:color w:val="000000"/>
              </w:rPr>
            </w:pPr>
            <w:r>
              <w:rPr>
                <w:rFonts w:ascii="Times New Roman" w:hAnsi="Times New Roman"/>
                <w:color w:val="000000"/>
              </w:rPr>
              <w:t>2.8 (14.32)</w:t>
            </w:r>
          </w:p>
        </w:tc>
        <w:tc>
          <w:tcPr>
            <w:tcW w:w="1860" w:type="dxa"/>
            <w:tcBorders>
              <w:top w:val="nil"/>
              <w:left w:val="nil"/>
              <w:bottom w:val="nil"/>
              <w:right w:val="nil"/>
            </w:tcBorders>
            <w:shd w:val="clear" w:color="auto" w:fill="FFFFFF"/>
          </w:tcPr>
          <w:p w14:paraId="0E343B03" w14:textId="77777777" w:rsidR="0024092E" w:rsidRDefault="00450581">
            <w:pPr>
              <w:adjustRightInd w:val="0"/>
              <w:jc w:val="center"/>
              <w:rPr>
                <w:rFonts w:ascii="Times New Roman" w:hAnsi="Times New Roman"/>
                <w:color w:val="000000"/>
              </w:rPr>
            </w:pPr>
            <w:r>
              <w:rPr>
                <w:rFonts w:ascii="Times New Roman" w:hAnsi="Times New Roman"/>
                <w:color w:val="000000"/>
              </w:rPr>
              <w:t>-2.0 (-6.0, 0.0)</w:t>
            </w:r>
          </w:p>
        </w:tc>
        <w:tc>
          <w:tcPr>
            <w:tcW w:w="1067" w:type="dxa"/>
            <w:tcBorders>
              <w:top w:val="nil"/>
              <w:left w:val="nil"/>
              <w:bottom w:val="nil"/>
              <w:right w:val="nil"/>
            </w:tcBorders>
            <w:shd w:val="clear" w:color="auto" w:fill="FFFFFF"/>
          </w:tcPr>
          <w:p w14:paraId="0E343B04" w14:textId="77777777" w:rsidR="0024092E" w:rsidRDefault="00450581">
            <w:pPr>
              <w:adjustRightInd w:val="0"/>
              <w:jc w:val="center"/>
              <w:rPr>
                <w:rFonts w:ascii="Times New Roman" w:hAnsi="Times New Roman"/>
                <w:color w:val="000000"/>
              </w:rPr>
            </w:pPr>
            <w:r>
              <w:rPr>
                <w:rFonts w:ascii="Times New Roman" w:hAnsi="Times New Roman"/>
                <w:color w:val="000000"/>
              </w:rPr>
              <w:t>-6, 28</w:t>
            </w:r>
          </w:p>
        </w:tc>
      </w:tr>
      <w:tr w:rsidR="0024092E" w14:paraId="0E343B12" w14:textId="77777777">
        <w:trPr>
          <w:cantSplit/>
          <w:jc w:val="center"/>
        </w:trPr>
        <w:tc>
          <w:tcPr>
            <w:tcW w:w="1057" w:type="dxa"/>
            <w:tcBorders>
              <w:top w:val="nil"/>
              <w:left w:val="nil"/>
              <w:bottom w:val="nil"/>
              <w:right w:val="nil"/>
            </w:tcBorders>
            <w:shd w:val="clear" w:color="auto" w:fill="FFFFFF"/>
          </w:tcPr>
          <w:p w14:paraId="0E343B0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0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08"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B09"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0A" w14:textId="77777777" w:rsidR="0024092E" w:rsidRDefault="00450581">
            <w:pPr>
              <w:adjustRightInd w:val="0"/>
              <w:jc w:val="center"/>
              <w:rPr>
                <w:rFonts w:ascii="Times New Roman" w:hAnsi="Times New Roman"/>
                <w:color w:val="000000"/>
              </w:rPr>
            </w:pPr>
            <w:r>
              <w:rPr>
                <w:rFonts w:ascii="Times New Roman" w:hAnsi="Times New Roman"/>
                <w:color w:val="000000"/>
              </w:rPr>
              <w:t>113.5 (21.38)</w:t>
            </w:r>
          </w:p>
        </w:tc>
        <w:tc>
          <w:tcPr>
            <w:tcW w:w="1860" w:type="dxa"/>
            <w:tcBorders>
              <w:top w:val="nil"/>
              <w:left w:val="nil"/>
              <w:bottom w:val="nil"/>
              <w:right w:val="nil"/>
            </w:tcBorders>
            <w:shd w:val="clear" w:color="auto" w:fill="FFFFFF"/>
          </w:tcPr>
          <w:p w14:paraId="0E343B0B" w14:textId="77777777" w:rsidR="0024092E" w:rsidRDefault="00450581">
            <w:pPr>
              <w:adjustRightInd w:val="0"/>
              <w:jc w:val="center"/>
              <w:rPr>
                <w:rFonts w:ascii="Times New Roman" w:hAnsi="Times New Roman"/>
                <w:color w:val="000000"/>
              </w:rPr>
            </w:pPr>
            <w:r>
              <w:rPr>
                <w:rFonts w:ascii="Times New Roman" w:hAnsi="Times New Roman"/>
                <w:color w:val="000000"/>
              </w:rPr>
              <w:t>116.0 (96.0, 131.0)</w:t>
            </w:r>
          </w:p>
        </w:tc>
        <w:tc>
          <w:tcPr>
            <w:tcW w:w="1067" w:type="dxa"/>
            <w:tcBorders>
              <w:top w:val="nil"/>
              <w:left w:val="nil"/>
              <w:bottom w:val="nil"/>
              <w:right w:val="nil"/>
            </w:tcBorders>
            <w:shd w:val="clear" w:color="auto" w:fill="FFFFFF"/>
          </w:tcPr>
          <w:p w14:paraId="0E343B0C" w14:textId="77777777" w:rsidR="0024092E" w:rsidRDefault="00450581">
            <w:pPr>
              <w:adjustRightInd w:val="0"/>
              <w:jc w:val="center"/>
              <w:rPr>
                <w:rFonts w:ascii="Times New Roman" w:hAnsi="Times New Roman"/>
                <w:color w:val="000000"/>
              </w:rPr>
            </w:pPr>
            <w:r>
              <w:rPr>
                <w:rFonts w:ascii="Times New Roman" w:hAnsi="Times New Roman"/>
                <w:color w:val="000000"/>
              </w:rPr>
              <w:t>88, 134</w:t>
            </w:r>
          </w:p>
        </w:tc>
        <w:tc>
          <w:tcPr>
            <w:tcW w:w="22" w:type="dxa"/>
            <w:tcBorders>
              <w:top w:val="nil"/>
              <w:left w:val="nil"/>
              <w:bottom w:val="nil"/>
              <w:right w:val="nil"/>
            </w:tcBorders>
            <w:shd w:val="clear" w:color="auto" w:fill="FFFFFF"/>
          </w:tcPr>
          <w:p w14:paraId="0E343B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0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0F" w14:textId="77777777" w:rsidR="0024092E" w:rsidRDefault="00450581">
            <w:pPr>
              <w:adjustRightInd w:val="0"/>
              <w:jc w:val="center"/>
              <w:rPr>
                <w:rFonts w:ascii="Times New Roman" w:hAnsi="Times New Roman"/>
                <w:color w:val="000000"/>
              </w:rPr>
            </w:pPr>
            <w:r>
              <w:rPr>
                <w:rFonts w:ascii="Times New Roman" w:hAnsi="Times New Roman"/>
                <w:color w:val="000000"/>
              </w:rPr>
              <w:t>9.5 (15.78)</w:t>
            </w:r>
          </w:p>
        </w:tc>
        <w:tc>
          <w:tcPr>
            <w:tcW w:w="1860" w:type="dxa"/>
            <w:tcBorders>
              <w:top w:val="nil"/>
              <w:left w:val="nil"/>
              <w:bottom w:val="nil"/>
              <w:right w:val="nil"/>
            </w:tcBorders>
            <w:shd w:val="clear" w:color="auto" w:fill="FFFFFF"/>
          </w:tcPr>
          <w:p w14:paraId="0E343B10" w14:textId="77777777" w:rsidR="0024092E" w:rsidRDefault="00450581">
            <w:pPr>
              <w:adjustRightInd w:val="0"/>
              <w:jc w:val="center"/>
              <w:rPr>
                <w:rFonts w:ascii="Times New Roman" w:hAnsi="Times New Roman"/>
                <w:color w:val="000000"/>
              </w:rPr>
            </w:pPr>
            <w:r>
              <w:rPr>
                <w:rFonts w:ascii="Times New Roman" w:hAnsi="Times New Roman"/>
                <w:color w:val="000000"/>
              </w:rPr>
              <w:t>5.0 (-1.0, 20.0)</w:t>
            </w:r>
          </w:p>
        </w:tc>
        <w:tc>
          <w:tcPr>
            <w:tcW w:w="1067" w:type="dxa"/>
            <w:tcBorders>
              <w:top w:val="nil"/>
              <w:left w:val="nil"/>
              <w:bottom w:val="nil"/>
              <w:right w:val="nil"/>
            </w:tcBorders>
            <w:shd w:val="clear" w:color="auto" w:fill="FFFFFF"/>
          </w:tcPr>
          <w:p w14:paraId="0E343B11" w14:textId="77777777" w:rsidR="0024092E" w:rsidRDefault="00450581">
            <w:pPr>
              <w:adjustRightInd w:val="0"/>
              <w:jc w:val="center"/>
              <w:rPr>
                <w:rFonts w:ascii="Times New Roman" w:hAnsi="Times New Roman"/>
                <w:color w:val="000000"/>
              </w:rPr>
            </w:pPr>
            <w:r>
              <w:rPr>
                <w:rFonts w:ascii="Times New Roman" w:hAnsi="Times New Roman"/>
                <w:color w:val="000000"/>
              </w:rPr>
              <w:t>-4, 32</w:t>
            </w:r>
          </w:p>
        </w:tc>
      </w:tr>
      <w:tr w:rsidR="0024092E" w14:paraId="0E343B1F" w14:textId="77777777">
        <w:trPr>
          <w:cantSplit/>
          <w:jc w:val="center"/>
        </w:trPr>
        <w:tc>
          <w:tcPr>
            <w:tcW w:w="1057" w:type="dxa"/>
            <w:tcBorders>
              <w:top w:val="nil"/>
              <w:left w:val="nil"/>
              <w:bottom w:val="nil"/>
              <w:right w:val="nil"/>
            </w:tcBorders>
            <w:shd w:val="clear" w:color="auto" w:fill="FFFFFF"/>
          </w:tcPr>
          <w:p w14:paraId="0E343B1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1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15"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B1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17" w14:textId="77777777" w:rsidR="0024092E" w:rsidRDefault="00450581">
            <w:pPr>
              <w:adjustRightInd w:val="0"/>
              <w:jc w:val="center"/>
              <w:rPr>
                <w:rFonts w:ascii="Times New Roman" w:hAnsi="Times New Roman"/>
                <w:color w:val="000000"/>
              </w:rPr>
            </w:pPr>
            <w:r>
              <w:rPr>
                <w:rFonts w:ascii="Times New Roman" w:hAnsi="Times New Roman"/>
                <w:color w:val="000000"/>
              </w:rPr>
              <w:t>84.0 (8.49)</w:t>
            </w:r>
          </w:p>
        </w:tc>
        <w:tc>
          <w:tcPr>
            <w:tcW w:w="1860" w:type="dxa"/>
            <w:tcBorders>
              <w:top w:val="nil"/>
              <w:left w:val="nil"/>
              <w:bottom w:val="nil"/>
              <w:right w:val="nil"/>
            </w:tcBorders>
            <w:shd w:val="clear" w:color="auto" w:fill="FFFFFF"/>
          </w:tcPr>
          <w:p w14:paraId="0E343B18" w14:textId="77777777" w:rsidR="0024092E" w:rsidRDefault="00450581">
            <w:pPr>
              <w:adjustRightInd w:val="0"/>
              <w:jc w:val="center"/>
              <w:rPr>
                <w:rFonts w:ascii="Times New Roman" w:hAnsi="Times New Roman"/>
                <w:color w:val="000000"/>
              </w:rPr>
            </w:pPr>
            <w:r>
              <w:rPr>
                <w:rFonts w:ascii="Times New Roman" w:hAnsi="Times New Roman"/>
                <w:color w:val="000000"/>
              </w:rPr>
              <w:t>84.0 (78.0, 90.0)</w:t>
            </w:r>
          </w:p>
        </w:tc>
        <w:tc>
          <w:tcPr>
            <w:tcW w:w="1067" w:type="dxa"/>
            <w:tcBorders>
              <w:top w:val="nil"/>
              <w:left w:val="nil"/>
              <w:bottom w:val="nil"/>
              <w:right w:val="nil"/>
            </w:tcBorders>
            <w:shd w:val="clear" w:color="auto" w:fill="FFFFFF"/>
          </w:tcPr>
          <w:p w14:paraId="0E343B19" w14:textId="77777777" w:rsidR="0024092E" w:rsidRDefault="00450581">
            <w:pPr>
              <w:adjustRightInd w:val="0"/>
              <w:jc w:val="center"/>
              <w:rPr>
                <w:rFonts w:ascii="Times New Roman" w:hAnsi="Times New Roman"/>
                <w:color w:val="000000"/>
              </w:rPr>
            </w:pPr>
            <w:r>
              <w:rPr>
                <w:rFonts w:ascii="Times New Roman" w:hAnsi="Times New Roman"/>
                <w:color w:val="000000"/>
              </w:rPr>
              <w:t>78, 90</w:t>
            </w:r>
          </w:p>
        </w:tc>
        <w:tc>
          <w:tcPr>
            <w:tcW w:w="22" w:type="dxa"/>
            <w:tcBorders>
              <w:top w:val="nil"/>
              <w:left w:val="nil"/>
              <w:bottom w:val="nil"/>
              <w:right w:val="nil"/>
            </w:tcBorders>
            <w:shd w:val="clear" w:color="auto" w:fill="FFFFFF"/>
          </w:tcPr>
          <w:p w14:paraId="0E343B1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1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1C" w14:textId="77777777" w:rsidR="0024092E" w:rsidRDefault="00450581">
            <w:pPr>
              <w:adjustRightInd w:val="0"/>
              <w:jc w:val="center"/>
              <w:rPr>
                <w:rFonts w:ascii="Times New Roman" w:hAnsi="Times New Roman"/>
                <w:color w:val="000000"/>
              </w:rPr>
            </w:pPr>
            <w:r>
              <w:rPr>
                <w:rFonts w:ascii="Times New Roman" w:hAnsi="Times New Roman"/>
                <w:color w:val="000000"/>
              </w:rPr>
              <w:t>-7.0 (7.07)</w:t>
            </w:r>
          </w:p>
        </w:tc>
        <w:tc>
          <w:tcPr>
            <w:tcW w:w="1860" w:type="dxa"/>
            <w:tcBorders>
              <w:top w:val="nil"/>
              <w:left w:val="nil"/>
              <w:bottom w:val="nil"/>
              <w:right w:val="nil"/>
            </w:tcBorders>
            <w:shd w:val="clear" w:color="auto" w:fill="FFFFFF"/>
          </w:tcPr>
          <w:p w14:paraId="0E343B1D" w14:textId="77777777" w:rsidR="0024092E" w:rsidRDefault="00450581">
            <w:pPr>
              <w:adjustRightInd w:val="0"/>
              <w:jc w:val="center"/>
              <w:rPr>
                <w:rFonts w:ascii="Times New Roman" w:hAnsi="Times New Roman"/>
                <w:color w:val="000000"/>
              </w:rPr>
            </w:pPr>
            <w:r>
              <w:rPr>
                <w:rFonts w:ascii="Times New Roman" w:hAnsi="Times New Roman"/>
                <w:color w:val="000000"/>
              </w:rPr>
              <w:t>-7.0 (-12.0, -2.0)</w:t>
            </w:r>
          </w:p>
        </w:tc>
        <w:tc>
          <w:tcPr>
            <w:tcW w:w="1067" w:type="dxa"/>
            <w:tcBorders>
              <w:top w:val="nil"/>
              <w:left w:val="nil"/>
              <w:bottom w:val="nil"/>
              <w:right w:val="nil"/>
            </w:tcBorders>
            <w:shd w:val="clear" w:color="auto" w:fill="FFFFFF"/>
          </w:tcPr>
          <w:p w14:paraId="0E343B1E" w14:textId="77777777" w:rsidR="0024092E" w:rsidRDefault="00450581">
            <w:pPr>
              <w:adjustRightInd w:val="0"/>
              <w:jc w:val="center"/>
              <w:rPr>
                <w:rFonts w:ascii="Times New Roman" w:hAnsi="Times New Roman"/>
                <w:color w:val="000000"/>
              </w:rPr>
            </w:pPr>
            <w:r>
              <w:rPr>
                <w:rFonts w:ascii="Times New Roman" w:hAnsi="Times New Roman"/>
                <w:color w:val="000000"/>
              </w:rPr>
              <w:t>-12, -2</w:t>
            </w:r>
          </w:p>
        </w:tc>
      </w:tr>
      <w:tr w:rsidR="0024092E" w14:paraId="0E343B2C" w14:textId="77777777">
        <w:trPr>
          <w:cantSplit/>
          <w:jc w:val="center"/>
        </w:trPr>
        <w:tc>
          <w:tcPr>
            <w:tcW w:w="1057" w:type="dxa"/>
            <w:tcBorders>
              <w:top w:val="nil"/>
              <w:left w:val="nil"/>
              <w:bottom w:val="nil"/>
              <w:right w:val="nil"/>
            </w:tcBorders>
            <w:shd w:val="clear" w:color="auto" w:fill="FFFFFF"/>
          </w:tcPr>
          <w:p w14:paraId="0E343B2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2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22"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B2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24" w14:textId="77777777" w:rsidR="0024092E" w:rsidRDefault="00450581">
            <w:pPr>
              <w:adjustRightInd w:val="0"/>
              <w:jc w:val="center"/>
              <w:rPr>
                <w:rFonts w:ascii="Times New Roman" w:hAnsi="Times New Roman"/>
                <w:color w:val="000000"/>
              </w:rPr>
            </w:pPr>
            <w:r>
              <w:rPr>
                <w:rFonts w:ascii="Times New Roman" w:hAnsi="Times New Roman"/>
                <w:color w:val="000000"/>
              </w:rPr>
              <w:t>100.0 (NA)</w:t>
            </w:r>
          </w:p>
        </w:tc>
        <w:tc>
          <w:tcPr>
            <w:tcW w:w="1860" w:type="dxa"/>
            <w:tcBorders>
              <w:top w:val="nil"/>
              <w:left w:val="nil"/>
              <w:bottom w:val="nil"/>
              <w:right w:val="nil"/>
            </w:tcBorders>
            <w:shd w:val="clear" w:color="auto" w:fill="FFFFFF"/>
          </w:tcPr>
          <w:p w14:paraId="0E343B25" w14:textId="77777777" w:rsidR="0024092E" w:rsidRDefault="00450581">
            <w:pPr>
              <w:adjustRightInd w:val="0"/>
              <w:jc w:val="center"/>
              <w:rPr>
                <w:rFonts w:ascii="Times New Roman" w:hAnsi="Times New Roman"/>
                <w:color w:val="000000"/>
              </w:rPr>
            </w:pPr>
            <w:r>
              <w:rPr>
                <w:rFonts w:ascii="Times New Roman" w:hAnsi="Times New Roman"/>
                <w:color w:val="000000"/>
              </w:rPr>
              <w:t>100.0 (100.0, 100.0)</w:t>
            </w:r>
          </w:p>
        </w:tc>
        <w:tc>
          <w:tcPr>
            <w:tcW w:w="1067" w:type="dxa"/>
            <w:tcBorders>
              <w:top w:val="nil"/>
              <w:left w:val="nil"/>
              <w:bottom w:val="nil"/>
              <w:right w:val="nil"/>
            </w:tcBorders>
            <w:shd w:val="clear" w:color="auto" w:fill="FFFFFF"/>
          </w:tcPr>
          <w:p w14:paraId="0E343B26" w14:textId="77777777" w:rsidR="0024092E" w:rsidRDefault="00450581">
            <w:pPr>
              <w:adjustRightInd w:val="0"/>
              <w:jc w:val="center"/>
              <w:rPr>
                <w:rFonts w:ascii="Times New Roman" w:hAnsi="Times New Roman"/>
                <w:color w:val="000000"/>
              </w:rPr>
            </w:pPr>
            <w:r>
              <w:rPr>
                <w:rFonts w:ascii="Times New Roman" w:hAnsi="Times New Roman"/>
                <w:color w:val="000000"/>
              </w:rPr>
              <w:t>100, 100</w:t>
            </w:r>
          </w:p>
        </w:tc>
        <w:tc>
          <w:tcPr>
            <w:tcW w:w="22" w:type="dxa"/>
            <w:tcBorders>
              <w:top w:val="nil"/>
              <w:left w:val="nil"/>
              <w:bottom w:val="nil"/>
              <w:right w:val="nil"/>
            </w:tcBorders>
            <w:shd w:val="clear" w:color="auto" w:fill="FFFFFF"/>
          </w:tcPr>
          <w:p w14:paraId="0E343B2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2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29" w14:textId="77777777" w:rsidR="0024092E" w:rsidRDefault="00450581">
            <w:pPr>
              <w:adjustRightInd w:val="0"/>
              <w:jc w:val="center"/>
              <w:rPr>
                <w:rFonts w:ascii="Times New Roman" w:hAnsi="Times New Roman"/>
                <w:color w:val="000000"/>
              </w:rPr>
            </w:pPr>
            <w:r>
              <w:rPr>
                <w:rFonts w:ascii="Times New Roman" w:hAnsi="Times New Roman"/>
                <w:color w:val="000000"/>
              </w:rPr>
              <w:t>-2.0 (NA)</w:t>
            </w:r>
          </w:p>
        </w:tc>
        <w:tc>
          <w:tcPr>
            <w:tcW w:w="1860" w:type="dxa"/>
            <w:tcBorders>
              <w:top w:val="nil"/>
              <w:left w:val="nil"/>
              <w:bottom w:val="nil"/>
              <w:right w:val="nil"/>
            </w:tcBorders>
            <w:shd w:val="clear" w:color="auto" w:fill="FFFFFF"/>
          </w:tcPr>
          <w:p w14:paraId="0E343B2A"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B2B"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B39" w14:textId="77777777">
        <w:trPr>
          <w:cantSplit/>
          <w:jc w:val="center"/>
        </w:trPr>
        <w:tc>
          <w:tcPr>
            <w:tcW w:w="1057" w:type="dxa"/>
            <w:tcBorders>
              <w:top w:val="nil"/>
              <w:left w:val="nil"/>
              <w:bottom w:val="nil"/>
              <w:right w:val="nil"/>
            </w:tcBorders>
            <w:shd w:val="clear" w:color="auto" w:fill="FFFFFF"/>
          </w:tcPr>
          <w:p w14:paraId="0E343B2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2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2F"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B3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31" w14:textId="77777777" w:rsidR="0024092E" w:rsidRDefault="00450581">
            <w:pPr>
              <w:adjustRightInd w:val="0"/>
              <w:jc w:val="center"/>
              <w:rPr>
                <w:rFonts w:ascii="Times New Roman" w:hAnsi="Times New Roman"/>
                <w:color w:val="000000"/>
              </w:rPr>
            </w:pPr>
            <w:r>
              <w:rPr>
                <w:rFonts w:ascii="Times New Roman" w:hAnsi="Times New Roman"/>
                <w:color w:val="000000"/>
              </w:rPr>
              <w:t>98.0 (NA)</w:t>
            </w:r>
          </w:p>
        </w:tc>
        <w:tc>
          <w:tcPr>
            <w:tcW w:w="1860" w:type="dxa"/>
            <w:tcBorders>
              <w:top w:val="nil"/>
              <w:left w:val="nil"/>
              <w:bottom w:val="nil"/>
              <w:right w:val="nil"/>
            </w:tcBorders>
            <w:shd w:val="clear" w:color="auto" w:fill="FFFFFF"/>
          </w:tcPr>
          <w:p w14:paraId="0E343B32" w14:textId="77777777" w:rsidR="0024092E" w:rsidRDefault="00450581">
            <w:pPr>
              <w:adjustRightInd w:val="0"/>
              <w:jc w:val="center"/>
              <w:rPr>
                <w:rFonts w:ascii="Times New Roman" w:hAnsi="Times New Roman"/>
                <w:color w:val="000000"/>
              </w:rPr>
            </w:pPr>
            <w:r>
              <w:rPr>
                <w:rFonts w:ascii="Times New Roman" w:hAnsi="Times New Roman"/>
                <w:color w:val="000000"/>
              </w:rPr>
              <w:t>98.0 (98.0, 98.0)</w:t>
            </w:r>
          </w:p>
        </w:tc>
        <w:tc>
          <w:tcPr>
            <w:tcW w:w="1067" w:type="dxa"/>
            <w:tcBorders>
              <w:top w:val="nil"/>
              <w:left w:val="nil"/>
              <w:bottom w:val="nil"/>
              <w:right w:val="nil"/>
            </w:tcBorders>
            <w:shd w:val="clear" w:color="auto" w:fill="FFFFFF"/>
          </w:tcPr>
          <w:p w14:paraId="0E343B33" w14:textId="77777777" w:rsidR="0024092E" w:rsidRDefault="00450581">
            <w:pPr>
              <w:adjustRightInd w:val="0"/>
              <w:jc w:val="center"/>
              <w:rPr>
                <w:rFonts w:ascii="Times New Roman" w:hAnsi="Times New Roman"/>
                <w:color w:val="000000"/>
              </w:rPr>
            </w:pPr>
            <w:r>
              <w:rPr>
                <w:rFonts w:ascii="Times New Roman" w:hAnsi="Times New Roman"/>
                <w:color w:val="000000"/>
              </w:rPr>
              <w:t>98, 98</w:t>
            </w:r>
          </w:p>
        </w:tc>
        <w:tc>
          <w:tcPr>
            <w:tcW w:w="22" w:type="dxa"/>
            <w:tcBorders>
              <w:top w:val="nil"/>
              <w:left w:val="nil"/>
              <w:bottom w:val="nil"/>
              <w:right w:val="nil"/>
            </w:tcBorders>
            <w:shd w:val="clear" w:color="auto" w:fill="FFFFFF"/>
          </w:tcPr>
          <w:p w14:paraId="0E343B3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3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36" w14:textId="77777777" w:rsidR="0024092E" w:rsidRDefault="00450581">
            <w:pPr>
              <w:adjustRightInd w:val="0"/>
              <w:jc w:val="center"/>
              <w:rPr>
                <w:rFonts w:ascii="Times New Roman" w:hAnsi="Times New Roman"/>
                <w:color w:val="000000"/>
              </w:rPr>
            </w:pPr>
            <w:r>
              <w:rPr>
                <w:rFonts w:ascii="Times New Roman" w:hAnsi="Times New Roman"/>
                <w:color w:val="000000"/>
              </w:rPr>
              <w:t>-4.0 (NA)</w:t>
            </w:r>
          </w:p>
        </w:tc>
        <w:tc>
          <w:tcPr>
            <w:tcW w:w="1860" w:type="dxa"/>
            <w:tcBorders>
              <w:top w:val="nil"/>
              <w:left w:val="nil"/>
              <w:bottom w:val="nil"/>
              <w:right w:val="nil"/>
            </w:tcBorders>
            <w:shd w:val="clear" w:color="auto" w:fill="FFFFFF"/>
          </w:tcPr>
          <w:p w14:paraId="0E343B37" w14:textId="77777777" w:rsidR="0024092E" w:rsidRDefault="00450581">
            <w:pPr>
              <w:adjustRightInd w:val="0"/>
              <w:jc w:val="center"/>
              <w:rPr>
                <w:rFonts w:ascii="Times New Roman" w:hAnsi="Times New Roman"/>
                <w:color w:val="000000"/>
              </w:rPr>
            </w:pPr>
            <w:r>
              <w:rPr>
                <w:rFonts w:ascii="Times New Roman" w:hAnsi="Times New Roman"/>
                <w:color w:val="000000"/>
              </w:rPr>
              <w:t>-4.0 (-4.0, -4.0)</w:t>
            </w:r>
          </w:p>
        </w:tc>
        <w:tc>
          <w:tcPr>
            <w:tcW w:w="1067" w:type="dxa"/>
            <w:tcBorders>
              <w:top w:val="nil"/>
              <w:left w:val="nil"/>
              <w:bottom w:val="nil"/>
              <w:right w:val="nil"/>
            </w:tcBorders>
            <w:shd w:val="clear" w:color="auto" w:fill="FFFFFF"/>
          </w:tcPr>
          <w:p w14:paraId="0E343B38" w14:textId="77777777" w:rsidR="0024092E" w:rsidRDefault="00450581">
            <w:pPr>
              <w:adjustRightInd w:val="0"/>
              <w:jc w:val="center"/>
              <w:rPr>
                <w:rFonts w:ascii="Times New Roman" w:hAnsi="Times New Roman"/>
                <w:color w:val="000000"/>
              </w:rPr>
            </w:pPr>
            <w:r>
              <w:rPr>
                <w:rFonts w:ascii="Times New Roman" w:hAnsi="Times New Roman"/>
                <w:color w:val="000000"/>
              </w:rPr>
              <w:t>-4, -4</w:t>
            </w:r>
          </w:p>
        </w:tc>
      </w:tr>
      <w:tr w:rsidR="0024092E" w14:paraId="0E343B46" w14:textId="77777777">
        <w:trPr>
          <w:cantSplit/>
          <w:jc w:val="center"/>
        </w:trPr>
        <w:tc>
          <w:tcPr>
            <w:tcW w:w="1057" w:type="dxa"/>
            <w:tcBorders>
              <w:top w:val="nil"/>
              <w:left w:val="nil"/>
              <w:bottom w:val="nil"/>
              <w:right w:val="nil"/>
            </w:tcBorders>
            <w:shd w:val="clear" w:color="auto" w:fill="FFFFFF"/>
          </w:tcPr>
          <w:p w14:paraId="0E343B3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3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3C"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B3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3E" w14:textId="77777777" w:rsidR="0024092E" w:rsidRDefault="00450581">
            <w:pPr>
              <w:adjustRightInd w:val="0"/>
              <w:jc w:val="center"/>
              <w:rPr>
                <w:rFonts w:ascii="Times New Roman" w:hAnsi="Times New Roman"/>
                <w:color w:val="000000"/>
              </w:rPr>
            </w:pPr>
            <w:r>
              <w:rPr>
                <w:rFonts w:ascii="Times New Roman" w:hAnsi="Times New Roman"/>
                <w:color w:val="000000"/>
              </w:rPr>
              <w:t>136.0 (NA)</w:t>
            </w:r>
          </w:p>
        </w:tc>
        <w:tc>
          <w:tcPr>
            <w:tcW w:w="1860" w:type="dxa"/>
            <w:tcBorders>
              <w:top w:val="nil"/>
              <w:left w:val="nil"/>
              <w:bottom w:val="nil"/>
              <w:right w:val="nil"/>
            </w:tcBorders>
            <w:shd w:val="clear" w:color="auto" w:fill="FFFFFF"/>
          </w:tcPr>
          <w:p w14:paraId="0E343B3F" w14:textId="77777777" w:rsidR="0024092E" w:rsidRDefault="00450581">
            <w:pPr>
              <w:adjustRightInd w:val="0"/>
              <w:jc w:val="center"/>
              <w:rPr>
                <w:rFonts w:ascii="Times New Roman" w:hAnsi="Times New Roman"/>
                <w:color w:val="000000"/>
              </w:rPr>
            </w:pPr>
            <w:r>
              <w:rPr>
                <w:rFonts w:ascii="Times New Roman" w:hAnsi="Times New Roman"/>
                <w:color w:val="000000"/>
              </w:rPr>
              <w:t>136.0 (136.0, 136.0)</w:t>
            </w:r>
          </w:p>
        </w:tc>
        <w:tc>
          <w:tcPr>
            <w:tcW w:w="1067" w:type="dxa"/>
            <w:tcBorders>
              <w:top w:val="nil"/>
              <w:left w:val="nil"/>
              <w:bottom w:val="nil"/>
              <w:right w:val="nil"/>
            </w:tcBorders>
            <w:shd w:val="clear" w:color="auto" w:fill="FFFFFF"/>
          </w:tcPr>
          <w:p w14:paraId="0E343B40" w14:textId="77777777" w:rsidR="0024092E" w:rsidRDefault="00450581">
            <w:pPr>
              <w:adjustRightInd w:val="0"/>
              <w:jc w:val="center"/>
              <w:rPr>
                <w:rFonts w:ascii="Times New Roman" w:hAnsi="Times New Roman"/>
                <w:color w:val="000000"/>
              </w:rPr>
            </w:pPr>
            <w:r>
              <w:rPr>
                <w:rFonts w:ascii="Times New Roman" w:hAnsi="Times New Roman"/>
                <w:color w:val="000000"/>
              </w:rPr>
              <w:t>136, 136</w:t>
            </w:r>
          </w:p>
        </w:tc>
        <w:tc>
          <w:tcPr>
            <w:tcW w:w="22" w:type="dxa"/>
            <w:tcBorders>
              <w:top w:val="nil"/>
              <w:left w:val="nil"/>
              <w:bottom w:val="nil"/>
              <w:right w:val="nil"/>
            </w:tcBorders>
            <w:shd w:val="clear" w:color="auto" w:fill="FFFFFF"/>
          </w:tcPr>
          <w:p w14:paraId="0E343B4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4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43" w14:textId="77777777" w:rsidR="0024092E" w:rsidRDefault="00450581">
            <w:pPr>
              <w:adjustRightInd w:val="0"/>
              <w:jc w:val="center"/>
              <w:rPr>
                <w:rFonts w:ascii="Times New Roman" w:hAnsi="Times New Roman"/>
                <w:color w:val="000000"/>
              </w:rPr>
            </w:pPr>
            <w:r>
              <w:rPr>
                <w:rFonts w:ascii="Times New Roman" w:hAnsi="Times New Roman"/>
                <w:color w:val="000000"/>
              </w:rPr>
              <w:t>-2.0 (NA)</w:t>
            </w:r>
          </w:p>
        </w:tc>
        <w:tc>
          <w:tcPr>
            <w:tcW w:w="1860" w:type="dxa"/>
            <w:tcBorders>
              <w:top w:val="nil"/>
              <w:left w:val="nil"/>
              <w:bottom w:val="nil"/>
              <w:right w:val="nil"/>
            </w:tcBorders>
            <w:shd w:val="clear" w:color="auto" w:fill="FFFFFF"/>
          </w:tcPr>
          <w:p w14:paraId="0E343B44"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B45"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B48" w14:textId="77777777">
        <w:trPr>
          <w:cantSplit/>
          <w:jc w:val="center"/>
        </w:trPr>
        <w:tc>
          <w:tcPr>
            <w:tcW w:w="12939" w:type="dxa"/>
            <w:gridSpan w:val="12"/>
            <w:tcBorders>
              <w:top w:val="nil"/>
              <w:left w:val="nil"/>
              <w:bottom w:val="nil"/>
              <w:right w:val="nil"/>
            </w:tcBorders>
            <w:shd w:val="clear" w:color="auto" w:fill="FFFFFF"/>
          </w:tcPr>
          <w:p w14:paraId="0E343B4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B55" w14:textId="77777777">
        <w:trPr>
          <w:cantSplit/>
          <w:jc w:val="center"/>
        </w:trPr>
        <w:tc>
          <w:tcPr>
            <w:tcW w:w="1057" w:type="dxa"/>
            <w:tcBorders>
              <w:top w:val="nil"/>
              <w:left w:val="nil"/>
              <w:bottom w:val="nil"/>
              <w:right w:val="nil"/>
            </w:tcBorders>
            <w:shd w:val="clear" w:color="auto" w:fill="FFFFFF"/>
          </w:tcPr>
          <w:p w14:paraId="0E343B4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4A"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B4B"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B4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B4D" w14:textId="77777777" w:rsidR="0024092E" w:rsidRDefault="00450581">
            <w:pPr>
              <w:adjustRightInd w:val="0"/>
              <w:jc w:val="center"/>
              <w:rPr>
                <w:rFonts w:ascii="Times New Roman" w:hAnsi="Times New Roman"/>
                <w:color w:val="000000"/>
              </w:rPr>
            </w:pPr>
            <w:r>
              <w:rPr>
                <w:rFonts w:ascii="Times New Roman" w:hAnsi="Times New Roman"/>
                <w:color w:val="000000"/>
              </w:rPr>
              <w:t>93.8 (16.96)</w:t>
            </w:r>
          </w:p>
        </w:tc>
        <w:tc>
          <w:tcPr>
            <w:tcW w:w="1860" w:type="dxa"/>
            <w:tcBorders>
              <w:top w:val="nil"/>
              <w:left w:val="nil"/>
              <w:bottom w:val="nil"/>
              <w:right w:val="nil"/>
            </w:tcBorders>
            <w:shd w:val="clear" w:color="auto" w:fill="FFFFFF"/>
          </w:tcPr>
          <w:p w14:paraId="0E343B4E" w14:textId="77777777" w:rsidR="0024092E" w:rsidRDefault="00450581">
            <w:pPr>
              <w:adjustRightInd w:val="0"/>
              <w:jc w:val="center"/>
              <w:rPr>
                <w:rFonts w:ascii="Times New Roman" w:hAnsi="Times New Roman"/>
                <w:color w:val="000000"/>
              </w:rPr>
            </w:pPr>
            <w:r>
              <w:rPr>
                <w:rFonts w:ascii="Times New Roman" w:hAnsi="Times New Roman"/>
                <w:color w:val="000000"/>
              </w:rPr>
              <w:t>90.0 (82.0, 96.0)</w:t>
            </w:r>
          </w:p>
        </w:tc>
        <w:tc>
          <w:tcPr>
            <w:tcW w:w="1067" w:type="dxa"/>
            <w:tcBorders>
              <w:top w:val="nil"/>
              <w:left w:val="nil"/>
              <w:bottom w:val="nil"/>
              <w:right w:val="nil"/>
            </w:tcBorders>
            <w:shd w:val="clear" w:color="auto" w:fill="FFFFFF"/>
          </w:tcPr>
          <w:p w14:paraId="0E343B4F" w14:textId="77777777" w:rsidR="0024092E" w:rsidRDefault="00450581">
            <w:pPr>
              <w:adjustRightInd w:val="0"/>
              <w:jc w:val="center"/>
              <w:rPr>
                <w:rFonts w:ascii="Times New Roman" w:hAnsi="Times New Roman"/>
                <w:color w:val="000000"/>
              </w:rPr>
            </w:pPr>
            <w:r>
              <w:rPr>
                <w:rFonts w:ascii="Times New Roman" w:hAnsi="Times New Roman"/>
                <w:color w:val="000000"/>
              </w:rPr>
              <w:t>80, 138</w:t>
            </w:r>
          </w:p>
        </w:tc>
        <w:tc>
          <w:tcPr>
            <w:tcW w:w="22" w:type="dxa"/>
            <w:tcBorders>
              <w:top w:val="nil"/>
              <w:left w:val="nil"/>
              <w:bottom w:val="nil"/>
              <w:right w:val="nil"/>
            </w:tcBorders>
            <w:shd w:val="clear" w:color="auto" w:fill="FFFFFF"/>
          </w:tcPr>
          <w:p w14:paraId="0E343B5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B52"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B53"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B54" w14:textId="77777777" w:rsidR="0024092E" w:rsidRDefault="0024092E">
            <w:pPr>
              <w:adjustRightInd w:val="0"/>
              <w:jc w:val="center"/>
              <w:rPr>
                <w:rFonts w:ascii="Times New Roman" w:hAnsi="Times New Roman"/>
                <w:color w:val="000000"/>
              </w:rPr>
            </w:pPr>
          </w:p>
        </w:tc>
      </w:tr>
      <w:tr w:rsidR="0024092E" w14:paraId="0E343B62" w14:textId="77777777">
        <w:trPr>
          <w:cantSplit/>
          <w:jc w:val="center"/>
        </w:trPr>
        <w:tc>
          <w:tcPr>
            <w:tcW w:w="1057" w:type="dxa"/>
            <w:tcBorders>
              <w:top w:val="nil"/>
              <w:left w:val="nil"/>
              <w:bottom w:val="nil"/>
              <w:right w:val="nil"/>
            </w:tcBorders>
            <w:shd w:val="clear" w:color="auto" w:fill="FFFFFF"/>
          </w:tcPr>
          <w:p w14:paraId="0E343B5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5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58"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B59"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B5A" w14:textId="77777777" w:rsidR="0024092E" w:rsidRDefault="00450581">
            <w:pPr>
              <w:adjustRightInd w:val="0"/>
              <w:jc w:val="center"/>
              <w:rPr>
                <w:rFonts w:ascii="Times New Roman" w:hAnsi="Times New Roman"/>
                <w:color w:val="000000"/>
              </w:rPr>
            </w:pPr>
            <w:r>
              <w:rPr>
                <w:rFonts w:ascii="Times New Roman" w:hAnsi="Times New Roman"/>
                <w:color w:val="000000"/>
              </w:rPr>
              <w:t>96.0 (19.34)</w:t>
            </w:r>
          </w:p>
        </w:tc>
        <w:tc>
          <w:tcPr>
            <w:tcW w:w="1860" w:type="dxa"/>
            <w:tcBorders>
              <w:top w:val="nil"/>
              <w:left w:val="nil"/>
              <w:bottom w:val="nil"/>
              <w:right w:val="nil"/>
            </w:tcBorders>
            <w:shd w:val="clear" w:color="auto" w:fill="FFFFFF"/>
          </w:tcPr>
          <w:p w14:paraId="0E343B5B" w14:textId="77777777" w:rsidR="0024092E" w:rsidRDefault="00450581">
            <w:pPr>
              <w:adjustRightInd w:val="0"/>
              <w:jc w:val="center"/>
              <w:rPr>
                <w:rFonts w:ascii="Times New Roman" w:hAnsi="Times New Roman"/>
                <w:color w:val="000000"/>
              </w:rPr>
            </w:pPr>
            <w:r>
              <w:rPr>
                <w:rFonts w:ascii="Times New Roman" w:hAnsi="Times New Roman"/>
                <w:color w:val="000000"/>
              </w:rPr>
              <w:t>88.0 (84.0, 92.0)</w:t>
            </w:r>
          </w:p>
        </w:tc>
        <w:tc>
          <w:tcPr>
            <w:tcW w:w="1067" w:type="dxa"/>
            <w:tcBorders>
              <w:top w:val="nil"/>
              <w:left w:val="nil"/>
              <w:bottom w:val="nil"/>
              <w:right w:val="nil"/>
            </w:tcBorders>
            <w:shd w:val="clear" w:color="auto" w:fill="FFFFFF"/>
          </w:tcPr>
          <w:p w14:paraId="0E343B5C" w14:textId="77777777" w:rsidR="0024092E" w:rsidRDefault="00450581">
            <w:pPr>
              <w:adjustRightInd w:val="0"/>
              <w:jc w:val="center"/>
              <w:rPr>
                <w:rFonts w:ascii="Times New Roman" w:hAnsi="Times New Roman"/>
                <w:color w:val="000000"/>
              </w:rPr>
            </w:pPr>
            <w:r>
              <w:rPr>
                <w:rFonts w:ascii="Times New Roman" w:hAnsi="Times New Roman"/>
                <w:color w:val="000000"/>
              </w:rPr>
              <w:t>82, 136</w:t>
            </w:r>
          </w:p>
        </w:tc>
        <w:tc>
          <w:tcPr>
            <w:tcW w:w="22" w:type="dxa"/>
            <w:tcBorders>
              <w:top w:val="nil"/>
              <w:left w:val="nil"/>
              <w:bottom w:val="nil"/>
              <w:right w:val="nil"/>
            </w:tcBorders>
            <w:shd w:val="clear" w:color="auto" w:fill="FFFFFF"/>
          </w:tcPr>
          <w:p w14:paraId="0E343B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5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B5F" w14:textId="77777777" w:rsidR="0024092E" w:rsidRDefault="00450581">
            <w:pPr>
              <w:adjustRightInd w:val="0"/>
              <w:jc w:val="center"/>
              <w:rPr>
                <w:rFonts w:ascii="Times New Roman" w:hAnsi="Times New Roman"/>
                <w:color w:val="000000"/>
              </w:rPr>
            </w:pPr>
            <w:r>
              <w:rPr>
                <w:rFonts w:ascii="Times New Roman" w:hAnsi="Times New Roman"/>
                <w:color w:val="000000"/>
              </w:rPr>
              <w:t>2.2 (11.29)</w:t>
            </w:r>
          </w:p>
        </w:tc>
        <w:tc>
          <w:tcPr>
            <w:tcW w:w="1860" w:type="dxa"/>
            <w:tcBorders>
              <w:top w:val="nil"/>
              <w:left w:val="nil"/>
              <w:bottom w:val="nil"/>
              <w:right w:val="nil"/>
            </w:tcBorders>
            <w:shd w:val="clear" w:color="auto" w:fill="FFFFFF"/>
          </w:tcPr>
          <w:p w14:paraId="0E343B60" w14:textId="77777777" w:rsidR="0024092E" w:rsidRDefault="00450581">
            <w:pPr>
              <w:adjustRightInd w:val="0"/>
              <w:jc w:val="center"/>
              <w:rPr>
                <w:rFonts w:ascii="Times New Roman" w:hAnsi="Times New Roman"/>
                <w:color w:val="000000"/>
              </w:rPr>
            </w:pPr>
            <w:r>
              <w:rPr>
                <w:rFonts w:ascii="Times New Roman" w:hAnsi="Times New Roman"/>
                <w:color w:val="000000"/>
              </w:rPr>
              <w:t>1.0 (-2.0, 2.0)</w:t>
            </w:r>
          </w:p>
        </w:tc>
        <w:tc>
          <w:tcPr>
            <w:tcW w:w="1067" w:type="dxa"/>
            <w:tcBorders>
              <w:top w:val="nil"/>
              <w:left w:val="nil"/>
              <w:bottom w:val="nil"/>
              <w:right w:val="nil"/>
            </w:tcBorders>
            <w:shd w:val="clear" w:color="auto" w:fill="FFFFFF"/>
          </w:tcPr>
          <w:p w14:paraId="0E343B61" w14:textId="77777777" w:rsidR="0024092E" w:rsidRDefault="00450581">
            <w:pPr>
              <w:adjustRightInd w:val="0"/>
              <w:jc w:val="center"/>
              <w:rPr>
                <w:rFonts w:ascii="Times New Roman" w:hAnsi="Times New Roman"/>
                <w:color w:val="000000"/>
              </w:rPr>
            </w:pPr>
            <w:r>
              <w:rPr>
                <w:rFonts w:ascii="Times New Roman" w:hAnsi="Times New Roman"/>
                <w:color w:val="000000"/>
              </w:rPr>
              <w:t>-10, 32</w:t>
            </w:r>
          </w:p>
        </w:tc>
      </w:tr>
      <w:tr w:rsidR="0024092E" w14:paraId="0E343B6F" w14:textId="77777777">
        <w:trPr>
          <w:cantSplit/>
          <w:jc w:val="center"/>
        </w:trPr>
        <w:tc>
          <w:tcPr>
            <w:tcW w:w="1057" w:type="dxa"/>
            <w:tcBorders>
              <w:top w:val="nil"/>
              <w:left w:val="nil"/>
              <w:bottom w:val="nil"/>
              <w:right w:val="nil"/>
            </w:tcBorders>
            <w:shd w:val="clear" w:color="auto" w:fill="FFFFFF"/>
          </w:tcPr>
          <w:p w14:paraId="0E343B6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6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65"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B66"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B67" w14:textId="77777777" w:rsidR="0024092E" w:rsidRDefault="00450581">
            <w:pPr>
              <w:adjustRightInd w:val="0"/>
              <w:jc w:val="center"/>
              <w:rPr>
                <w:rFonts w:ascii="Times New Roman" w:hAnsi="Times New Roman"/>
                <w:color w:val="000000"/>
              </w:rPr>
            </w:pPr>
            <w:r>
              <w:rPr>
                <w:rFonts w:ascii="Times New Roman" w:hAnsi="Times New Roman"/>
                <w:color w:val="000000"/>
              </w:rPr>
              <w:t>96.2 (18.27)</w:t>
            </w:r>
          </w:p>
        </w:tc>
        <w:tc>
          <w:tcPr>
            <w:tcW w:w="1860" w:type="dxa"/>
            <w:tcBorders>
              <w:top w:val="nil"/>
              <w:left w:val="nil"/>
              <w:bottom w:val="nil"/>
              <w:right w:val="nil"/>
            </w:tcBorders>
            <w:shd w:val="clear" w:color="auto" w:fill="FFFFFF"/>
          </w:tcPr>
          <w:p w14:paraId="0E343B68" w14:textId="77777777" w:rsidR="0024092E" w:rsidRDefault="00450581">
            <w:pPr>
              <w:adjustRightInd w:val="0"/>
              <w:jc w:val="center"/>
              <w:rPr>
                <w:rFonts w:ascii="Times New Roman" w:hAnsi="Times New Roman"/>
                <w:color w:val="000000"/>
              </w:rPr>
            </w:pPr>
            <w:r>
              <w:rPr>
                <w:rFonts w:ascii="Times New Roman" w:hAnsi="Times New Roman"/>
                <w:color w:val="000000"/>
              </w:rPr>
              <w:t>90.0 (84.0, 102.0)</w:t>
            </w:r>
          </w:p>
        </w:tc>
        <w:tc>
          <w:tcPr>
            <w:tcW w:w="1067" w:type="dxa"/>
            <w:tcBorders>
              <w:top w:val="nil"/>
              <w:left w:val="nil"/>
              <w:bottom w:val="nil"/>
              <w:right w:val="nil"/>
            </w:tcBorders>
            <w:shd w:val="clear" w:color="auto" w:fill="FFFFFF"/>
          </w:tcPr>
          <w:p w14:paraId="0E343B69" w14:textId="77777777" w:rsidR="0024092E" w:rsidRDefault="00450581">
            <w:pPr>
              <w:adjustRightInd w:val="0"/>
              <w:jc w:val="center"/>
              <w:rPr>
                <w:rFonts w:ascii="Times New Roman" w:hAnsi="Times New Roman"/>
                <w:color w:val="000000"/>
              </w:rPr>
            </w:pPr>
            <w:r>
              <w:rPr>
                <w:rFonts w:ascii="Times New Roman" w:hAnsi="Times New Roman"/>
                <w:color w:val="000000"/>
              </w:rPr>
              <w:t>78, 132</w:t>
            </w:r>
          </w:p>
        </w:tc>
        <w:tc>
          <w:tcPr>
            <w:tcW w:w="22" w:type="dxa"/>
            <w:tcBorders>
              <w:top w:val="nil"/>
              <w:left w:val="nil"/>
              <w:bottom w:val="nil"/>
              <w:right w:val="nil"/>
            </w:tcBorders>
            <w:shd w:val="clear" w:color="auto" w:fill="FFFFFF"/>
          </w:tcPr>
          <w:p w14:paraId="0E343B6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6B"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B6C" w14:textId="77777777" w:rsidR="0024092E" w:rsidRDefault="00450581">
            <w:pPr>
              <w:adjustRightInd w:val="0"/>
              <w:jc w:val="center"/>
              <w:rPr>
                <w:rFonts w:ascii="Times New Roman" w:hAnsi="Times New Roman"/>
                <w:color w:val="000000"/>
              </w:rPr>
            </w:pPr>
            <w:r>
              <w:rPr>
                <w:rFonts w:ascii="Times New Roman" w:hAnsi="Times New Roman"/>
                <w:color w:val="000000"/>
              </w:rPr>
              <w:t>2.4 (10.66)</w:t>
            </w:r>
          </w:p>
        </w:tc>
        <w:tc>
          <w:tcPr>
            <w:tcW w:w="1860" w:type="dxa"/>
            <w:tcBorders>
              <w:top w:val="nil"/>
              <w:left w:val="nil"/>
              <w:bottom w:val="nil"/>
              <w:right w:val="nil"/>
            </w:tcBorders>
            <w:shd w:val="clear" w:color="auto" w:fill="FFFFFF"/>
          </w:tcPr>
          <w:p w14:paraId="0E343B6D" w14:textId="77777777" w:rsidR="0024092E" w:rsidRDefault="00450581">
            <w:pPr>
              <w:adjustRightInd w:val="0"/>
              <w:jc w:val="center"/>
              <w:rPr>
                <w:rFonts w:ascii="Times New Roman" w:hAnsi="Times New Roman"/>
                <w:color w:val="000000"/>
              </w:rPr>
            </w:pPr>
            <w:r>
              <w:rPr>
                <w:rFonts w:ascii="Times New Roman" w:hAnsi="Times New Roman"/>
                <w:color w:val="000000"/>
              </w:rPr>
              <w:t>1.0 (-6.0, 2.0)</w:t>
            </w:r>
          </w:p>
        </w:tc>
        <w:tc>
          <w:tcPr>
            <w:tcW w:w="1067" w:type="dxa"/>
            <w:tcBorders>
              <w:top w:val="nil"/>
              <w:left w:val="nil"/>
              <w:bottom w:val="nil"/>
              <w:right w:val="nil"/>
            </w:tcBorders>
            <w:shd w:val="clear" w:color="auto" w:fill="FFFFFF"/>
          </w:tcPr>
          <w:p w14:paraId="0E343B6E" w14:textId="77777777" w:rsidR="0024092E" w:rsidRDefault="00450581">
            <w:pPr>
              <w:adjustRightInd w:val="0"/>
              <w:jc w:val="center"/>
              <w:rPr>
                <w:rFonts w:ascii="Times New Roman" w:hAnsi="Times New Roman"/>
                <w:color w:val="000000"/>
              </w:rPr>
            </w:pPr>
            <w:r>
              <w:rPr>
                <w:rFonts w:ascii="Times New Roman" w:hAnsi="Times New Roman"/>
                <w:color w:val="000000"/>
              </w:rPr>
              <w:t>-8, 28</w:t>
            </w:r>
          </w:p>
        </w:tc>
      </w:tr>
      <w:tr w:rsidR="0024092E" w14:paraId="0E343B7C" w14:textId="77777777">
        <w:trPr>
          <w:cantSplit/>
          <w:jc w:val="center"/>
        </w:trPr>
        <w:tc>
          <w:tcPr>
            <w:tcW w:w="1057" w:type="dxa"/>
            <w:tcBorders>
              <w:top w:val="nil"/>
              <w:left w:val="nil"/>
              <w:bottom w:val="nil"/>
              <w:right w:val="nil"/>
            </w:tcBorders>
            <w:shd w:val="clear" w:color="auto" w:fill="FFFFFF"/>
          </w:tcPr>
          <w:p w14:paraId="0E343B7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7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72"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B73"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B74" w14:textId="77777777" w:rsidR="0024092E" w:rsidRDefault="00450581">
            <w:pPr>
              <w:adjustRightInd w:val="0"/>
              <w:jc w:val="center"/>
              <w:rPr>
                <w:rFonts w:ascii="Times New Roman" w:hAnsi="Times New Roman"/>
                <w:color w:val="000000"/>
              </w:rPr>
            </w:pPr>
            <w:r>
              <w:rPr>
                <w:rFonts w:ascii="Times New Roman" w:hAnsi="Times New Roman"/>
                <w:color w:val="000000"/>
              </w:rPr>
              <w:t>99.3 (20.73)</w:t>
            </w:r>
          </w:p>
        </w:tc>
        <w:tc>
          <w:tcPr>
            <w:tcW w:w="1860" w:type="dxa"/>
            <w:tcBorders>
              <w:top w:val="nil"/>
              <w:left w:val="nil"/>
              <w:bottom w:val="nil"/>
              <w:right w:val="nil"/>
            </w:tcBorders>
            <w:shd w:val="clear" w:color="auto" w:fill="FFFFFF"/>
          </w:tcPr>
          <w:p w14:paraId="0E343B75" w14:textId="77777777" w:rsidR="0024092E" w:rsidRDefault="00450581">
            <w:pPr>
              <w:adjustRightInd w:val="0"/>
              <w:jc w:val="center"/>
              <w:rPr>
                <w:rFonts w:ascii="Times New Roman" w:hAnsi="Times New Roman"/>
                <w:color w:val="000000"/>
              </w:rPr>
            </w:pPr>
            <w:r>
              <w:rPr>
                <w:rFonts w:ascii="Times New Roman" w:hAnsi="Times New Roman"/>
                <w:color w:val="000000"/>
              </w:rPr>
              <w:t>88.0 (84.0, 116.0)</w:t>
            </w:r>
          </w:p>
        </w:tc>
        <w:tc>
          <w:tcPr>
            <w:tcW w:w="1067" w:type="dxa"/>
            <w:tcBorders>
              <w:top w:val="nil"/>
              <w:left w:val="nil"/>
              <w:bottom w:val="nil"/>
              <w:right w:val="nil"/>
            </w:tcBorders>
            <w:shd w:val="clear" w:color="auto" w:fill="FFFFFF"/>
          </w:tcPr>
          <w:p w14:paraId="0E343B76" w14:textId="77777777" w:rsidR="0024092E" w:rsidRDefault="00450581">
            <w:pPr>
              <w:adjustRightInd w:val="0"/>
              <w:jc w:val="center"/>
              <w:rPr>
                <w:rFonts w:ascii="Times New Roman" w:hAnsi="Times New Roman"/>
                <w:color w:val="000000"/>
              </w:rPr>
            </w:pPr>
            <w:r>
              <w:rPr>
                <w:rFonts w:ascii="Times New Roman" w:hAnsi="Times New Roman"/>
                <w:color w:val="000000"/>
              </w:rPr>
              <w:t>84, 134</w:t>
            </w:r>
          </w:p>
        </w:tc>
        <w:tc>
          <w:tcPr>
            <w:tcW w:w="22" w:type="dxa"/>
            <w:tcBorders>
              <w:top w:val="nil"/>
              <w:left w:val="nil"/>
              <w:bottom w:val="nil"/>
              <w:right w:val="nil"/>
            </w:tcBorders>
            <w:shd w:val="clear" w:color="auto" w:fill="FFFFFF"/>
          </w:tcPr>
          <w:p w14:paraId="0E343B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78"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B79" w14:textId="77777777" w:rsidR="0024092E" w:rsidRDefault="00450581">
            <w:pPr>
              <w:adjustRightInd w:val="0"/>
              <w:jc w:val="center"/>
              <w:rPr>
                <w:rFonts w:ascii="Times New Roman" w:hAnsi="Times New Roman"/>
                <w:color w:val="000000"/>
              </w:rPr>
            </w:pPr>
            <w:r>
              <w:rPr>
                <w:rFonts w:ascii="Times New Roman" w:hAnsi="Times New Roman"/>
                <w:color w:val="000000"/>
              </w:rPr>
              <w:t>3.5 (12.46)</w:t>
            </w:r>
          </w:p>
        </w:tc>
        <w:tc>
          <w:tcPr>
            <w:tcW w:w="1860" w:type="dxa"/>
            <w:tcBorders>
              <w:top w:val="nil"/>
              <w:left w:val="nil"/>
              <w:bottom w:val="nil"/>
              <w:right w:val="nil"/>
            </w:tcBorders>
            <w:shd w:val="clear" w:color="auto" w:fill="FFFFFF"/>
          </w:tcPr>
          <w:p w14:paraId="0E343B7A" w14:textId="77777777" w:rsidR="0024092E" w:rsidRDefault="00450581">
            <w:pPr>
              <w:adjustRightInd w:val="0"/>
              <w:jc w:val="center"/>
              <w:rPr>
                <w:rFonts w:ascii="Times New Roman" w:hAnsi="Times New Roman"/>
                <w:color w:val="000000"/>
              </w:rPr>
            </w:pPr>
            <w:r>
              <w:rPr>
                <w:rFonts w:ascii="Times New Roman" w:hAnsi="Times New Roman"/>
                <w:color w:val="000000"/>
              </w:rPr>
              <w:t>0.0 (-3.0, 5.0)</w:t>
            </w:r>
          </w:p>
        </w:tc>
        <w:tc>
          <w:tcPr>
            <w:tcW w:w="1067" w:type="dxa"/>
            <w:tcBorders>
              <w:top w:val="nil"/>
              <w:left w:val="nil"/>
              <w:bottom w:val="nil"/>
              <w:right w:val="nil"/>
            </w:tcBorders>
            <w:shd w:val="clear" w:color="auto" w:fill="FFFFFF"/>
          </w:tcPr>
          <w:p w14:paraId="0E343B7B" w14:textId="77777777" w:rsidR="0024092E" w:rsidRDefault="00450581">
            <w:pPr>
              <w:adjustRightInd w:val="0"/>
              <w:jc w:val="center"/>
              <w:rPr>
                <w:rFonts w:ascii="Times New Roman" w:hAnsi="Times New Roman"/>
                <w:color w:val="000000"/>
              </w:rPr>
            </w:pPr>
            <w:r>
              <w:rPr>
                <w:rFonts w:ascii="Times New Roman" w:hAnsi="Times New Roman"/>
                <w:color w:val="000000"/>
              </w:rPr>
              <w:t>-8, 32</w:t>
            </w:r>
          </w:p>
        </w:tc>
      </w:tr>
      <w:tr w:rsidR="0024092E" w14:paraId="0E343B89" w14:textId="77777777">
        <w:trPr>
          <w:cantSplit/>
          <w:jc w:val="center"/>
        </w:trPr>
        <w:tc>
          <w:tcPr>
            <w:tcW w:w="1057" w:type="dxa"/>
            <w:tcBorders>
              <w:top w:val="nil"/>
              <w:left w:val="nil"/>
              <w:bottom w:val="nil"/>
              <w:right w:val="nil"/>
            </w:tcBorders>
            <w:shd w:val="clear" w:color="auto" w:fill="FFFFFF"/>
          </w:tcPr>
          <w:p w14:paraId="0E343B7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7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7F"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B8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81" w14:textId="77777777" w:rsidR="0024092E" w:rsidRDefault="00450581">
            <w:pPr>
              <w:adjustRightInd w:val="0"/>
              <w:jc w:val="center"/>
              <w:rPr>
                <w:rFonts w:ascii="Times New Roman" w:hAnsi="Times New Roman"/>
                <w:color w:val="000000"/>
              </w:rPr>
            </w:pPr>
            <w:r>
              <w:rPr>
                <w:rFonts w:ascii="Times New Roman" w:hAnsi="Times New Roman"/>
                <w:color w:val="000000"/>
              </w:rPr>
              <w:t>87.5 (6.40)</w:t>
            </w:r>
          </w:p>
        </w:tc>
        <w:tc>
          <w:tcPr>
            <w:tcW w:w="1860" w:type="dxa"/>
            <w:tcBorders>
              <w:top w:val="nil"/>
              <w:left w:val="nil"/>
              <w:bottom w:val="nil"/>
              <w:right w:val="nil"/>
            </w:tcBorders>
            <w:shd w:val="clear" w:color="auto" w:fill="FFFFFF"/>
          </w:tcPr>
          <w:p w14:paraId="0E343B82" w14:textId="77777777" w:rsidR="0024092E" w:rsidRDefault="00450581">
            <w:pPr>
              <w:adjustRightInd w:val="0"/>
              <w:jc w:val="center"/>
              <w:rPr>
                <w:rFonts w:ascii="Times New Roman" w:hAnsi="Times New Roman"/>
                <w:color w:val="000000"/>
              </w:rPr>
            </w:pPr>
            <w:r>
              <w:rPr>
                <w:rFonts w:ascii="Times New Roman" w:hAnsi="Times New Roman"/>
                <w:color w:val="000000"/>
              </w:rPr>
              <w:t>90.0 (84.0, 91.0)</w:t>
            </w:r>
          </w:p>
        </w:tc>
        <w:tc>
          <w:tcPr>
            <w:tcW w:w="1067" w:type="dxa"/>
            <w:tcBorders>
              <w:top w:val="nil"/>
              <w:left w:val="nil"/>
              <w:bottom w:val="nil"/>
              <w:right w:val="nil"/>
            </w:tcBorders>
            <w:shd w:val="clear" w:color="auto" w:fill="FFFFFF"/>
          </w:tcPr>
          <w:p w14:paraId="0E343B83" w14:textId="77777777" w:rsidR="0024092E" w:rsidRDefault="00450581">
            <w:pPr>
              <w:adjustRightInd w:val="0"/>
              <w:jc w:val="center"/>
              <w:rPr>
                <w:rFonts w:ascii="Times New Roman" w:hAnsi="Times New Roman"/>
                <w:color w:val="000000"/>
              </w:rPr>
            </w:pPr>
            <w:r>
              <w:rPr>
                <w:rFonts w:ascii="Times New Roman" w:hAnsi="Times New Roman"/>
                <w:color w:val="000000"/>
              </w:rPr>
              <w:t>78, 92</w:t>
            </w:r>
          </w:p>
        </w:tc>
        <w:tc>
          <w:tcPr>
            <w:tcW w:w="22" w:type="dxa"/>
            <w:tcBorders>
              <w:top w:val="nil"/>
              <w:left w:val="nil"/>
              <w:bottom w:val="nil"/>
              <w:right w:val="nil"/>
            </w:tcBorders>
            <w:shd w:val="clear" w:color="auto" w:fill="FFFFFF"/>
          </w:tcPr>
          <w:p w14:paraId="0E343B8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85"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86" w14:textId="77777777" w:rsidR="0024092E" w:rsidRDefault="00450581">
            <w:pPr>
              <w:adjustRightInd w:val="0"/>
              <w:jc w:val="center"/>
              <w:rPr>
                <w:rFonts w:ascii="Times New Roman" w:hAnsi="Times New Roman"/>
                <w:color w:val="000000"/>
              </w:rPr>
            </w:pPr>
            <w:r>
              <w:rPr>
                <w:rFonts w:ascii="Times New Roman" w:hAnsi="Times New Roman"/>
                <w:color w:val="000000"/>
              </w:rPr>
              <w:t>-2.5 (7.37)</w:t>
            </w:r>
          </w:p>
        </w:tc>
        <w:tc>
          <w:tcPr>
            <w:tcW w:w="1860" w:type="dxa"/>
            <w:tcBorders>
              <w:top w:val="nil"/>
              <w:left w:val="nil"/>
              <w:bottom w:val="nil"/>
              <w:right w:val="nil"/>
            </w:tcBorders>
            <w:shd w:val="clear" w:color="auto" w:fill="FFFFFF"/>
          </w:tcPr>
          <w:p w14:paraId="0E343B87" w14:textId="77777777" w:rsidR="0024092E" w:rsidRDefault="00450581">
            <w:pPr>
              <w:adjustRightInd w:val="0"/>
              <w:jc w:val="center"/>
              <w:rPr>
                <w:rFonts w:ascii="Times New Roman" w:hAnsi="Times New Roman"/>
                <w:color w:val="000000"/>
              </w:rPr>
            </w:pPr>
            <w:r>
              <w:rPr>
                <w:rFonts w:ascii="Times New Roman" w:hAnsi="Times New Roman"/>
                <w:color w:val="000000"/>
              </w:rPr>
              <w:t>-2.0 (-7.0, 2.0)</w:t>
            </w:r>
          </w:p>
        </w:tc>
        <w:tc>
          <w:tcPr>
            <w:tcW w:w="1067" w:type="dxa"/>
            <w:tcBorders>
              <w:top w:val="nil"/>
              <w:left w:val="nil"/>
              <w:bottom w:val="nil"/>
              <w:right w:val="nil"/>
            </w:tcBorders>
            <w:shd w:val="clear" w:color="auto" w:fill="FFFFFF"/>
          </w:tcPr>
          <w:p w14:paraId="0E343B88" w14:textId="77777777" w:rsidR="0024092E" w:rsidRDefault="00450581">
            <w:pPr>
              <w:adjustRightInd w:val="0"/>
              <w:jc w:val="center"/>
              <w:rPr>
                <w:rFonts w:ascii="Times New Roman" w:hAnsi="Times New Roman"/>
                <w:color w:val="000000"/>
              </w:rPr>
            </w:pPr>
            <w:r>
              <w:rPr>
                <w:rFonts w:ascii="Times New Roman" w:hAnsi="Times New Roman"/>
                <w:color w:val="000000"/>
              </w:rPr>
              <w:t>-12, 6</w:t>
            </w:r>
          </w:p>
        </w:tc>
      </w:tr>
      <w:tr w:rsidR="0024092E" w14:paraId="0E343B96" w14:textId="77777777">
        <w:trPr>
          <w:cantSplit/>
          <w:jc w:val="center"/>
        </w:trPr>
        <w:tc>
          <w:tcPr>
            <w:tcW w:w="1057" w:type="dxa"/>
            <w:tcBorders>
              <w:top w:val="nil"/>
              <w:left w:val="nil"/>
              <w:bottom w:val="nil"/>
              <w:right w:val="nil"/>
            </w:tcBorders>
            <w:shd w:val="clear" w:color="auto" w:fill="FFFFFF"/>
          </w:tcPr>
          <w:p w14:paraId="0E343B8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8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8C"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B8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B8E" w14:textId="77777777" w:rsidR="0024092E" w:rsidRDefault="00450581">
            <w:pPr>
              <w:adjustRightInd w:val="0"/>
              <w:jc w:val="center"/>
              <w:rPr>
                <w:rFonts w:ascii="Times New Roman" w:hAnsi="Times New Roman"/>
                <w:color w:val="000000"/>
              </w:rPr>
            </w:pPr>
            <w:r>
              <w:rPr>
                <w:rFonts w:ascii="Times New Roman" w:hAnsi="Times New Roman"/>
                <w:color w:val="000000"/>
              </w:rPr>
              <w:t>93.3 (5.77)</w:t>
            </w:r>
          </w:p>
        </w:tc>
        <w:tc>
          <w:tcPr>
            <w:tcW w:w="1860" w:type="dxa"/>
            <w:tcBorders>
              <w:top w:val="nil"/>
              <w:left w:val="nil"/>
              <w:bottom w:val="nil"/>
              <w:right w:val="nil"/>
            </w:tcBorders>
            <w:shd w:val="clear" w:color="auto" w:fill="FFFFFF"/>
          </w:tcPr>
          <w:p w14:paraId="0E343B8F" w14:textId="77777777" w:rsidR="0024092E" w:rsidRDefault="00450581">
            <w:pPr>
              <w:adjustRightInd w:val="0"/>
              <w:jc w:val="center"/>
              <w:rPr>
                <w:rFonts w:ascii="Times New Roman" w:hAnsi="Times New Roman"/>
                <w:color w:val="000000"/>
              </w:rPr>
            </w:pPr>
            <w:r>
              <w:rPr>
                <w:rFonts w:ascii="Times New Roman" w:hAnsi="Times New Roman"/>
                <w:color w:val="000000"/>
              </w:rPr>
              <w:t>90.0 (90.0, 100.0)</w:t>
            </w:r>
          </w:p>
        </w:tc>
        <w:tc>
          <w:tcPr>
            <w:tcW w:w="1067" w:type="dxa"/>
            <w:tcBorders>
              <w:top w:val="nil"/>
              <w:left w:val="nil"/>
              <w:bottom w:val="nil"/>
              <w:right w:val="nil"/>
            </w:tcBorders>
            <w:shd w:val="clear" w:color="auto" w:fill="FFFFFF"/>
          </w:tcPr>
          <w:p w14:paraId="0E343B90" w14:textId="77777777" w:rsidR="0024092E" w:rsidRDefault="00450581">
            <w:pPr>
              <w:adjustRightInd w:val="0"/>
              <w:jc w:val="center"/>
              <w:rPr>
                <w:rFonts w:ascii="Times New Roman" w:hAnsi="Times New Roman"/>
                <w:color w:val="000000"/>
              </w:rPr>
            </w:pPr>
            <w:r>
              <w:rPr>
                <w:rFonts w:ascii="Times New Roman" w:hAnsi="Times New Roman"/>
                <w:color w:val="000000"/>
              </w:rPr>
              <w:t>90, 100</w:t>
            </w:r>
          </w:p>
        </w:tc>
        <w:tc>
          <w:tcPr>
            <w:tcW w:w="22" w:type="dxa"/>
            <w:tcBorders>
              <w:top w:val="nil"/>
              <w:left w:val="nil"/>
              <w:bottom w:val="nil"/>
              <w:right w:val="nil"/>
            </w:tcBorders>
            <w:shd w:val="clear" w:color="auto" w:fill="FFFFFF"/>
          </w:tcPr>
          <w:p w14:paraId="0E343B9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9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B93" w14:textId="77777777" w:rsidR="0024092E" w:rsidRDefault="00450581">
            <w:pPr>
              <w:adjustRightInd w:val="0"/>
              <w:jc w:val="center"/>
              <w:rPr>
                <w:rFonts w:ascii="Times New Roman" w:hAnsi="Times New Roman"/>
                <w:color w:val="000000"/>
              </w:rPr>
            </w:pPr>
            <w:r>
              <w:rPr>
                <w:rFonts w:ascii="Times New Roman" w:hAnsi="Times New Roman"/>
                <w:color w:val="000000"/>
              </w:rPr>
              <w:t>0.0 (3.46)</w:t>
            </w:r>
          </w:p>
        </w:tc>
        <w:tc>
          <w:tcPr>
            <w:tcW w:w="1860" w:type="dxa"/>
            <w:tcBorders>
              <w:top w:val="nil"/>
              <w:left w:val="nil"/>
              <w:bottom w:val="nil"/>
              <w:right w:val="nil"/>
            </w:tcBorders>
            <w:shd w:val="clear" w:color="auto" w:fill="FFFFFF"/>
          </w:tcPr>
          <w:p w14:paraId="0E343B94" w14:textId="77777777" w:rsidR="0024092E" w:rsidRDefault="00450581">
            <w:pPr>
              <w:adjustRightInd w:val="0"/>
              <w:jc w:val="center"/>
              <w:rPr>
                <w:rFonts w:ascii="Times New Roman" w:hAnsi="Times New Roman"/>
                <w:color w:val="000000"/>
              </w:rPr>
            </w:pPr>
            <w:r>
              <w:rPr>
                <w:rFonts w:ascii="Times New Roman" w:hAnsi="Times New Roman"/>
                <w:color w:val="000000"/>
              </w:rPr>
              <w:t>-2.0 (-2.0, 4.0)</w:t>
            </w:r>
          </w:p>
        </w:tc>
        <w:tc>
          <w:tcPr>
            <w:tcW w:w="1067" w:type="dxa"/>
            <w:tcBorders>
              <w:top w:val="nil"/>
              <w:left w:val="nil"/>
              <w:bottom w:val="nil"/>
              <w:right w:val="nil"/>
            </w:tcBorders>
            <w:shd w:val="clear" w:color="auto" w:fill="FFFFFF"/>
          </w:tcPr>
          <w:p w14:paraId="0E343B95" w14:textId="77777777" w:rsidR="0024092E" w:rsidRDefault="00450581">
            <w:pPr>
              <w:adjustRightInd w:val="0"/>
              <w:jc w:val="center"/>
              <w:rPr>
                <w:rFonts w:ascii="Times New Roman" w:hAnsi="Times New Roman"/>
                <w:color w:val="000000"/>
              </w:rPr>
            </w:pPr>
            <w:r>
              <w:rPr>
                <w:rFonts w:ascii="Times New Roman" w:hAnsi="Times New Roman"/>
                <w:color w:val="000000"/>
              </w:rPr>
              <w:t>-2, 4</w:t>
            </w:r>
          </w:p>
        </w:tc>
      </w:tr>
      <w:tr w:rsidR="0024092E" w14:paraId="0E343BA3" w14:textId="77777777">
        <w:trPr>
          <w:cantSplit/>
          <w:jc w:val="center"/>
        </w:trPr>
        <w:tc>
          <w:tcPr>
            <w:tcW w:w="1057" w:type="dxa"/>
            <w:tcBorders>
              <w:top w:val="nil"/>
              <w:left w:val="nil"/>
              <w:bottom w:val="nil"/>
              <w:right w:val="nil"/>
            </w:tcBorders>
            <w:shd w:val="clear" w:color="auto" w:fill="FFFFFF"/>
          </w:tcPr>
          <w:p w14:paraId="0E343B9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9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99"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B9A"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B9B" w14:textId="77777777" w:rsidR="0024092E" w:rsidRDefault="00450581">
            <w:pPr>
              <w:adjustRightInd w:val="0"/>
              <w:jc w:val="center"/>
              <w:rPr>
                <w:rFonts w:ascii="Times New Roman" w:hAnsi="Times New Roman"/>
                <w:color w:val="000000"/>
              </w:rPr>
            </w:pPr>
            <w:r>
              <w:rPr>
                <w:rFonts w:ascii="Times New Roman" w:hAnsi="Times New Roman"/>
                <w:color w:val="000000"/>
              </w:rPr>
              <w:t>92.0 (5.29)</w:t>
            </w:r>
          </w:p>
        </w:tc>
        <w:tc>
          <w:tcPr>
            <w:tcW w:w="1860" w:type="dxa"/>
            <w:tcBorders>
              <w:top w:val="nil"/>
              <w:left w:val="nil"/>
              <w:bottom w:val="nil"/>
              <w:right w:val="nil"/>
            </w:tcBorders>
            <w:shd w:val="clear" w:color="auto" w:fill="FFFFFF"/>
          </w:tcPr>
          <w:p w14:paraId="0E343B9C" w14:textId="77777777" w:rsidR="0024092E" w:rsidRDefault="00450581">
            <w:pPr>
              <w:adjustRightInd w:val="0"/>
              <w:jc w:val="center"/>
              <w:rPr>
                <w:rFonts w:ascii="Times New Roman" w:hAnsi="Times New Roman"/>
                <w:color w:val="000000"/>
              </w:rPr>
            </w:pPr>
            <w:r>
              <w:rPr>
                <w:rFonts w:ascii="Times New Roman" w:hAnsi="Times New Roman"/>
                <w:color w:val="000000"/>
              </w:rPr>
              <w:t>90.0 (88.0, 98.0)</w:t>
            </w:r>
          </w:p>
        </w:tc>
        <w:tc>
          <w:tcPr>
            <w:tcW w:w="1067" w:type="dxa"/>
            <w:tcBorders>
              <w:top w:val="nil"/>
              <w:left w:val="nil"/>
              <w:bottom w:val="nil"/>
              <w:right w:val="nil"/>
            </w:tcBorders>
            <w:shd w:val="clear" w:color="auto" w:fill="FFFFFF"/>
          </w:tcPr>
          <w:p w14:paraId="0E343B9D" w14:textId="77777777" w:rsidR="0024092E" w:rsidRDefault="00450581">
            <w:pPr>
              <w:adjustRightInd w:val="0"/>
              <w:jc w:val="center"/>
              <w:rPr>
                <w:rFonts w:ascii="Times New Roman" w:hAnsi="Times New Roman"/>
                <w:color w:val="000000"/>
              </w:rPr>
            </w:pPr>
            <w:r>
              <w:rPr>
                <w:rFonts w:ascii="Times New Roman" w:hAnsi="Times New Roman"/>
                <w:color w:val="000000"/>
              </w:rPr>
              <w:t>88, 98</w:t>
            </w:r>
          </w:p>
        </w:tc>
        <w:tc>
          <w:tcPr>
            <w:tcW w:w="22" w:type="dxa"/>
            <w:tcBorders>
              <w:top w:val="nil"/>
              <w:left w:val="nil"/>
              <w:bottom w:val="nil"/>
              <w:right w:val="nil"/>
            </w:tcBorders>
            <w:shd w:val="clear" w:color="auto" w:fill="FFFFFF"/>
          </w:tcPr>
          <w:p w14:paraId="0E343B9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9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BA0" w14:textId="77777777" w:rsidR="0024092E" w:rsidRDefault="00450581">
            <w:pPr>
              <w:adjustRightInd w:val="0"/>
              <w:jc w:val="center"/>
              <w:rPr>
                <w:rFonts w:ascii="Times New Roman" w:hAnsi="Times New Roman"/>
                <w:color w:val="000000"/>
              </w:rPr>
            </w:pPr>
            <w:r>
              <w:rPr>
                <w:rFonts w:ascii="Times New Roman" w:hAnsi="Times New Roman"/>
                <w:color w:val="000000"/>
              </w:rPr>
              <w:t>-1.3 (3.06)</w:t>
            </w:r>
          </w:p>
        </w:tc>
        <w:tc>
          <w:tcPr>
            <w:tcW w:w="1860" w:type="dxa"/>
            <w:tcBorders>
              <w:top w:val="nil"/>
              <w:left w:val="nil"/>
              <w:bottom w:val="nil"/>
              <w:right w:val="nil"/>
            </w:tcBorders>
            <w:shd w:val="clear" w:color="auto" w:fill="FFFFFF"/>
          </w:tcPr>
          <w:p w14:paraId="0E343BA1" w14:textId="77777777" w:rsidR="0024092E" w:rsidRDefault="00450581">
            <w:pPr>
              <w:adjustRightInd w:val="0"/>
              <w:jc w:val="center"/>
              <w:rPr>
                <w:rFonts w:ascii="Times New Roman" w:hAnsi="Times New Roman"/>
                <w:color w:val="000000"/>
              </w:rPr>
            </w:pPr>
            <w:r>
              <w:rPr>
                <w:rFonts w:ascii="Times New Roman" w:hAnsi="Times New Roman"/>
                <w:color w:val="000000"/>
              </w:rPr>
              <w:t>-2.0 (-4.0, 2.0)</w:t>
            </w:r>
          </w:p>
        </w:tc>
        <w:tc>
          <w:tcPr>
            <w:tcW w:w="1067" w:type="dxa"/>
            <w:tcBorders>
              <w:top w:val="nil"/>
              <w:left w:val="nil"/>
              <w:bottom w:val="nil"/>
              <w:right w:val="nil"/>
            </w:tcBorders>
            <w:shd w:val="clear" w:color="auto" w:fill="FFFFFF"/>
          </w:tcPr>
          <w:p w14:paraId="0E343BA2" w14:textId="77777777" w:rsidR="0024092E" w:rsidRDefault="00450581">
            <w:pPr>
              <w:adjustRightInd w:val="0"/>
              <w:jc w:val="center"/>
              <w:rPr>
                <w:rFonts w:ascii="Times New Roman" w:hAnsi="Times New Roman"/>
                <w:color w:val="000000"/>
              </w:rPr>
            </w:pPr>
            <w:r>
              <w:rPr>
                <w:rFonts w:ascii="Times New Roman" w:hAnsi="Times New Roman"/>
                <w:color w:val="000000"/>
              </w:rPr>
              <w:t>-4, 2</w:t>
            </w:r>
          </w:p>
        </w:tc>
      </w:tr>
      <w:tr w:rsidR="0024092E" w14:paraId="0E343BB0" w14:textId="77777777">
        <w:trPr>
          <w:cantSplit/>
          <w:jc w:val="center"/>
        </w:trPr>
        <w:tc>
          <w:tcPr>
            <w:tcW w:w="1057" w:type="dxa"/>
            <w:tcBorders>
              <w:top w:val="nil"/>
              <w:left w:val="nil"/>
              <w:bottom w:val="nil"/>
              <w:right w:val="nil"/>
            </w:tcBorders>
            <w:shd w:val="clear" w:color="auto" w:fill="FFFFFF"/>
          </w:tcPr>
          <w:p w14:paraId="0E343BA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A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A6"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BA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A8" w14:textId="77777777" w:rsidR="0024092E" w:rsidRDefault="00450581">
            <w:pPr>
              <w:adjustRightInd w:val="0"/>
              <w:jc w:val="center"/>
              <w:rPr>
                <w:rFonts w:ascii="Times New Roman" w:hAnsi="Times New Roman"/>
                <w:color w:val="000000"/>
              </w:rPr>
            </w:pPr>
            <w:r>
              <w:rPr>
                <w:rFonts w:ascii="Times New Roman" w:hAnsi="Times New Roman"/>
                <w:color w:val="000000"/>
              </w:rPr>
              <w:t>136.0 (NA)</w:t>
            </w:r>
          </w:p>
        </w:tc>
        <w:tc>
          <w:tcPr>
            <w:tcW w:w="1860" w:type="dxa"/>
            <w:tcBorders>
              <w:top w:val="nil"/>
              <w:left w:val="nil"/>
              <w:bottom w:val="nil"/>
              <w:right w:val="nil"/>
            </w:tcBorders>
            <w:shd w:val="clear" w:color="auto" w:fill="FFFFFF"/>
          </w:tcPr>
          <w:p w14:paraId="0E343BA9" w14:textId="77777777" w:rsidR="0024092E" w:rsidRDefault="00450581">
            <w:pPr>
              <w:adjustRightInd w:val="0"/>
              <w:jc w:val="center"/>
              <w:rPr>
                <w:rFonts w:ascii="Times New Roman" w:hAnsi="Times New Roman"/>
                <w:color w:val="000000"/>
              </w:rPr>
            </w:pPr>
            <w:r>
              <w:rPr>
                <w:rFonts w:ascii="Times New Roman" w:hAnsi="Times New Roman"/>
                <w:color w:val="000000"/>
              </w:rPr>
              <w:t>136.0 (136.0, 136.0)</w:t>
            </w:r>
          </w:p>
        </w:tc>
        <w:tc>
          <w:tcPr>
            <w:tcW w:w="1067" w:type="dxa"/>
            <w:tcBorders>
              <w:top w:val="nil"/>
              <w:left w:val="nil"/>
              <w:bottom w:val="nil"/>
              <w:right w:val="nil"/>
            </w:tcBorders>
            <w:shd w:val="clear" w:color="auto" w:fill="FFFFFF"/>
          </w:tcPr>
          <w:p w14:paraId="0E343BAA" w14:textId="77777777" w:rsidR="0024092E" w:rsidRDefault="00450581">
            <w:pPr>
              <w:adjustRightInd w:val="0"/>
              <w:jc w:val="center"/>
              <w:rPr>
                <w:rFonts w:ascii="Times New Roman" w:hAnsi="Times New Roman"/>
                <w:color w:val="000000"/>
              </w:rPr>
            </w:pPr>
            <w:r>
              <w:rPr>
                <w:rFonts w:ascii="Times New Roman" w:hAnsi="Times New Roman"/>
                <w:color w:val="000000"/>
              </w:rPr>
              <w:t>136, 136</w:t>
            </w:r>
          </w:p>
        </w:tc>
        <w:tc>
          <w:tcPr>
            <w:tcW w:w="22" w:type="dxa"/>
            <w:tcBorders>
              <w:top w:val="nil"/>
              <w:left w:val="nil"/>
              <w:bottom w:val="nil"/>
              <w:right w:val="nil"/>
            </w:tcBorders>
            <w:shd w:val="clear" w:color="auto" w:fill="FFFFFF"/>
          </w:tcPr>
          <w:p w14:paraId="0E343BA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AC"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BAD" w14:textId="77777777" w:rsidR="0024092E" w:rsidRDefault="00450581">
            <w:pPr>
              <w:adjustRightInd w:val="0"/>
              <w:jc w:val="center"/>
              <w:rPr>
                <w:rFonts w:ascii="Times New Roman" w:hAnsi="Times New Roman"/>
                <w:color w:val="000000"/>
              </w:rPr>
            </w:pPr>
            <w:r>
              <w:rPr>
                <w:rFonts w:ascii="Times New Roman" w:hAnsi="Times New Roman"/>
                <w:color w:val="000000"/>
              </w:rPr>
              <w:t>-2.0 (NA)</w:t>
            </w:r>
          </w:p>
        </w:tc>
        <w:tc>
          <w:tcPr>
            <w:tcW w:w="1860" w:type="dxa"/>
            <w:tcBorders>
              <w:top w:val="nil"/>
              <w:left w:val="nil"/>
              <w:bottom w:val="nil"/>
              <w:right w:val="nil"/>
            </w:tcBorders>
            <w:shd w:val="clear" w:color="auto" w:fill="FFFFFF"/>
          </w:tcPr>
          <w:p w14:paraId="0E343BAE" w14:textId="77777777" w:rsidR="0024092E" w:rsidRDefault="00450581">
            <w:pPr>
              <w:adjustRightInd w:val="0"/>
              <w:jc w:val="center"/>
              <w:rPr>
                <w:rFonts w:ascii="Times New Roman" w:hAnsi="Times New Roman"/>
                <w:color w:val="000000"/>
              </w:rPr>
            </w:pPr>
            <w:r>
              <w:rPr>
                <w:rFonts w:ascii="Times New Roman" w:hAnsi="Times New Roman"/>
                <w:color w:val="000000"/>
              </w:rPr>
              <w:t>-2.0 (-2.0, -2.0)</w:t>
            </w:r>
          </w:p>
        </w:tc>
        <w:tc>
          <w:tcPr>
            <w:tcW w:w="1067" w:type="dxa"/>
            <w:tcBorders>
              <w:top w:val="nil"/>
              <w:left w:val="nil"/>
              <w:bottom w:val="nil"/>
              <w:right w:val="nil"/>
            </w:tcBorders>
            <w:shd w:val="clear" w:color="auto" w:fill="FFFFFF"/>
          </w:tcPr>
          <w:p w14:paraId="0E343BAF" w14:textId="77777777" w:rsidR="0024092E" w:rsidRDefault="00450581">
            <w:pPr>
              <w:adjustRightInd w:val="0"/>
              <w:jc w:val="center"/>
              <w:rPr>
                <w:rFonts w:ascii="Times New Roman" w:hAnsi="Times New Roman"/>
                <w:color w:val="000000"/>
              </w:rPr>
            </w:pPr>
            <w:r>
              <w:rPr>
                <w:rFonts w:ascii="Times New Roman" w:hAnsi="Times New Roman"/>
                <w:color w:val="000000"/>
              </w:rPr>
              <w:t>-2, -2</w:t>
            </w:r>
          </w:p>
        </w:tc>
      </w:tr>
      <w:tr w:rsidR="0024092E" w14:paraId="0E343BB2" w14:textId="77777777">
        <w:trPr>
          <w:cantSplit/>
          <w:jc w:val="center"/>
        </w:trPr>
        <w:tc>
          <w:tcPr>
            <w:tcW w:w="12939" w:type="dxa"/>
            <w:gridSpan w:val="12"/>
            <w:tcBorders>
              <w:top w:val="nil"/>
              <w:left w:val="nil"/>
              <w:bottom w:val="nil"/>
              <w:right w:val="nil"/>
            </w:tcBorders>
            <w:shd w:val="clear" w:color="auto" w:fill="FFFFFF"/>
          </w:tcPr>
          <w:p w14:paraId="0E343BB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BBF" w14:textId="77777777">
        <w:trPr>
          <w:cantSplit/>
          <w:jc w:val="center"/>
        </w:trPr>
        <w:tc>
          <w:tcPr>
            <w:tcW w:w="1057" w:type="dxa"/>
            <w:tcBorders>
              <w:top w:val="nil"/>
              <w:left w:val="nil"/>
              <w:bottom w:val="nil"/>
              <w:right w:val="nil"/>
            </w:tcBorders>
            <w:shd w:val="clear" w:color="auto" w:fill="FFFFFF"/>
          </w:tcPr>
          <w:p w14:paraId="0E343BB3" w14:textId="77777777" w:rsidR="0024092E" w:rsidRDefault="00450581">
            <w:pPr>
              <w:adjustRightInd w:val="0"/>
              <w:rPr>
                <w:rFonts w:ascii="Times New Roman" w:hAnsi="Times New Roman"/>
                <w:color w:val="000000"/>
              </w:rPr>
            </w:pPr>
            <w:r>
              <w:rPr>
                <w:rFonts w:ascii="Times New Roman" w:hAnsi="Times New Roman"/>
                <w:color w:val="000000"/>
              </w:rPr>
              <w:t>QT Interval (</w:t>
            </w:r>
            <w:proofErr w:type="spellStart"/>
            <w:r>
              <w:rPr>
                <w:rFonts w:ascii="Times New Roman" w:hAnsi="Times New Roman"/>
                <w:color w:val="000000"/>
              </w:rPr>
              <w:t>ms</w:t>
            </w:r>
            <w:proofErr w:type="spellEnd"/>
            <w:r>
              <w:rPr>
                <w:rFonts w:ascii="Times New Roman" w:hAnsi="Times New Roman"/>
                <w:color w:val="000000"/>
              </w:rPr>
              <w:t>)</w:t>
            </w:r>
          </w:p>
        </w:tc>
        <w:tc>
          <w:tcPr>
            <w:tcW w:w="1199" w:type="dxa"/>
            <w:tcBorders>
              <w:top w:val="nil"/>
              <w:left w:val="nil"/>
              <w:bottom w:val="nil"/>
              <w:right w:val="nil"/>
            </w:tcBorders>
            <w:shd w:val="clear" w:color="auto" w:fill="FFFFFF"/>
          </w:tcPr>
          <w:p w14:paraId="0E343BB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BB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BB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B7" w14:textId="77777777" w:rsidR="0024092E" w:rsidRDefault="00450581">
            <w:pPr>
              <w:adjustRightInd w:val="0"/>
              <w:jc w:val="center"/>
              <w:rPr>
                <w:rFonts w:ascii="Times New Roman" w:hAnsi="Times New Roman"/>
                <w:color w:val="000000"/>
              </w:rPr>
            </w:pPr>
            <w:r>
              <w:rPr>
                <w:rFonts w:ascii="Times New Roman" w:hAnsi="Times New Roman"/>
                <w:color w:val="000000"/>
              </w:rPr>
              <w:t>383.2 (30.22)</w:t>
            </w:r>
          </w:p>
        </w:tc>
        <w:tc>
          <w:tcPr>
            <w:tcW w:w="1860" w:type="dxa"/>
            <w:tcBorders>
              <w:top w:val="nil"/>
              <w:left w:val="nil"/>
              <w:bottom w:val="nil"/>
              <w:right w:val="nil"/>
            </w:tcBorders>
            <w:shd w:val="clear" w:color="auto" w:fill="FFFFFF"/>
          </w:tcPr>
          <w:p w14:paraId="0E343BB8" w14:textId="77777777" w:rsidR="0024092E" w:rsidRDefault="00450581">
            <w:pPr>
              <w:adjustRightInd w:val="0"/>
              <w:jc w:val="center"/>
              <w:rPr>
                <w:rFonts w:ascii="Times New Roman" w:hAnsi="Times New Roman"/>
                <w:color w:val="000000"/>
              </w:rPr>
            </w:pPr>
            <w:r>
              <w:rPr>
                <w:rFonts w:ascii="Times New Roman" w:hAnsi="Times New Roman"/>
                <w:color w:val="000000"/>
              </w:rPr>
              <w:t>370.0 (368.0, 380.0)</w:t>
            </w:r>
          </w:p>
        </w:tc>
        <w:tc>
          <w:tcPr>
            <w:tcW w:w="1067" w:type="dxa"/>
            <w:tcBorders>
              <w:top w:val="nil"/>
              <w:left w:val="nil"/>
              <w:bottom w:val="nil"/>
              <w:right w:val="nil"/>
            </w:tcBorders>
            <w:shd w:val="clear" w:color="auto" w:fill="FFFFFF"/>
          </w:tcPr>
          <w:p w14:paraId="0E343BB9" w14:textId="77777777" w:rsidR="0024092E" w:rsidRDefault="00450581">
            <w:pPr>
              <w:adjustRightInd w:val="0"/>
              <w:jc w:val="center"/>
              <w:rPr>
                <w:rFonts w:ascii="Times New Roman" w:hAnsi="Times New Roman"/>
                <w:color w:val="000000"/>
              </w:rPr>
            </w:pPr>
            <w:r>
              <w:rPr>
                <w:rFonts w:ascii="Times New Roman" w:hAnsi="Times New Roman"/>
                <w:color w:val="000000"/>
              </w:rPr>
              <w:t>362, 436</w:t>
            </w:r>
          </w:p>
        </w:tc>
        <w:tc>
          <w:tcPr>
            <w:tcW w:w="22" w:type="dxa"/>
            <w:tcBorders>
              <w:top w:val="nil"/>
              <w:left w:val="nil"/>
              <w:bottom w:val="nil"/>
              <w:right w:val="nil"/>
            </w:tcBorders>
            <w:shd w:val="clear" w:color="auto" w:fill="FFFFFF"/>
          </w:tcPr>
          <w:p w14:paraId="0E343BB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BBC"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BBD"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BBE" w14:textId="77777777" w:rsidR="0024092E" w:rsidRDefault="0024092E">
            <w:pPr>
              <w:adjustRightInd w:val="0"/>
              <w:jc w:val="center"/>
              <w:rPr>
                <w:rFonts w:ascii="Times New Roman" w:hAnsi="Times New Roman"/>
                <w:color w:val="000000"/>
              </w:rPr>
            </w:pPr>
          </w:p>
        </w:tc>
      </w:tr>
      <w:tr w:rsidR="0024092E" w14:paraId="0E343BCC" w14:textId="77777777">
        <w:trPr>
          <w:cantSplit/>
          <w:jc w:val="center"/>
        </w:trPr>
        <w:tc>
          <w:tcPr>
            <w:tcW w:w="1057" w:type="dxa"/>
            <w:tcBorders>
              <w:top w:val="nil"/>
              <w:left w:val="nil"/>
              <w:bottom w:val="nil"/>
              <w:right w:val="nil"/>
            </w:tcBorders>
            <w:shd w:val="clear" w:color="auto" w:fill="FFFFFF"/>
          </w:tcPr>
          <w:p w14:paraId="0E343BC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C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C2"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BC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C4" w14:textId="77777777" w:rsidR="0024092E" w:rsidRDefault="00450581">
            <w:pPr>
              <w:adjustRightInd w:val="0"/>
              <w:jc w:val="center"/>
              <w:rPr>
                <w:rFonts w:ascii="Times New Roman" w:hAnsi="Times New Roman"/>
                <w:color w:val="000000"/>
              </w:rPr>
            </w:pPr>
            <w:r>
              <w:rPr>
                <w:rFonts w:ascii="Times New Roman" w:hAnsi="Times New Roman"/>
                <w:color w:val="000000"/>
              </w:rPr>
              <w:t>378.0 (15.36)</w:t>
            </w:r>
          </w:p>
        </w:tc>
        <w:tc>
          <w:tcPr>
            <w:tcW w:w="1860" w:type="dxa"/>
            <w:tcBorders>
              <w:top w:val="nil"/>
              <w:left w:val="nil"/>
              <w:bottom w:val="nil"/>
              <w:right w:val="nil"/>
            </w:tcBorders>
            <w:shd w:val="clear" w:color="auto" w:fill="FFFFFF"/>
          </w:tcPr>
          <w:p w14:paraId="0E343BC5" w14:textId="77777777" w:rsidR="0024092E" w:rsidRDefault="00450581">
            <w:pPr>
              <w:adjustRightInd w:val="0"/>
              <w:jc w:val="center"/>
              <w:rPr>
                <w:rFonts w:ascii="Times New Roman" w:hAnsi="Times New Roman"/>
                <w:color w:val="000000"/>
              </w:rPr>
            </w:pPr>
            <w:r>
              <w:rPr>
                <w:rFonts w:ascii="Times New Roman" w:hAnsi="Times New Roman"/>
                <w:color w:val="000000"/>
              </w:rPr>
              <w:t>376.0 (364.0, 386.0)</w:t>
            </w:r>
          </w:p>
        </w:tc>
        <w:tc>
          <w:tcPr>
            <w:tcW w:w="1067" w:type="dxa"/>
            <w:tcBorders>
              <w:top w:val="nil"/>
              <w:left w:val="nil"/>
              <w:bottom w:val="nil"/>
              <w:right w:val="nil"/>
            </w:tcBorders>
            <w:shd w:val="clear" w:color="auto" w:fill="FFFFFF"/>
          </w:tcPr>
          <w:p w14:paraId="0E343BC6" w14:textId="77777777" w:rsidR="0024092E" w:rsidRDefault="00450581">
            <w:pPr>
              <w:adjustRightInd w:val="0"/>
              <w:jc w:val="center"/>
              <w:rPr>
                <w:rFonts w:ascii="Times New Roman" w:hAnsi="Times New Roman"/>
                <w:color w:val="000000"/>
              </w:rPr>
            </w:pPr>
            <w:r>
              <w:rPr>
                <w:rFonts w:ascii="Times New Roman" w:hAnsi="Times New Roman"/>
                <w:color w:val="000000"/>
              </w:rPr>
              <w:t>364, 400</w:t>
            </w:r>
          </w:p>
        </w:tc>
        <w:tc>
          <w:tcPr>
            <w:tcW w:w="22" w:type="dxa"/>
            <w:tcBorders>
              <w:top w:val="nil"/>
              <w:left w:val="nil"/>
              <w:bottom w:val="nil"/>
              <w:right w:val="nil"/>
            </w:tcBorders>
            <w:shd w:val="clear" w:color="auto" w:fill="FFFFFF"/>
          </w:tcPr>
          <w:p w14:paraId="0E343B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C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C9" w14:textId="77777777" w:rsidR="0024092E" w:rsidRDefault="00450581">
            <w:pPr>
              <w:adjustRightInd w:val="0"/>
              <w:jc w:val="center"/>
              <w:rPr>
                <w:rFonts w:ascii="Times New Roman" w:hAnsi="Times New Roman"/>
                <w:color w:val="000000"/>
              </w:rPr>
            </w:pPr>
            <w:r>
              <w:rPr>
                <w:rFonts w:ascii="Times New Roman" w:hAnsi="Times New Roman"/>
                <w:color w:val="000000"/>
              </w:rPr>
              <w:t>-5.2 (18.03)</w:t>
            </w:r>
          </w:p>
        </w:tc>
        <w:tc>
          <w:tcPr>
            <w:tcW w:w="1860" w:type="dxa"/>
            <w:tcBorders>
              <w:top w:val="nil"/>
              <w:left w:val="nil"/>
              <w:bottom w:val="nil"/>
              <w:right w:val="nil"/>
            </w:tcBorders>
            <w:shd w:val="clear" w:color="auto" w:fill="FFFFFF"/>
          </w:tcPr>
          <w:p w14:paraId="0E343BCA" w14:textId="77777777" w:rsidR="0024092E" w:rsidRDefault="00450581">
            <w:pPr>
              <w:adjustRightInd w:val="0"/>
              <w:jc w:val="center"/>
              <w:rPr>
                <w:rFonts w:ascii="Times New Roman" w:hAnsi="Times New Roman"/>
                <w:color w:val="000000"/>
              </w:rPr>
            </w:pPr>
            <w:r>
              <w:rPr>
                <w:rFonts w:ascii="Times New Roman" w:hAnsi="Times New Roman"/>
                <w:color w:val="000000"/>
              </w:rPr>
              <w:t>2.0 (-6.0, 6.0)</w:t>
            </w:r>
          </w:p>
        </w:tc>
        <w:tc>
          <w:tcPr>
            <w:tcW w:w="1067" w:type="dxa"/>
            <w:tcBorders>
              <w:top w:val="nil"/>
              <w:left w:val="nil"/>
              <w:bottom w:val="nil"/>
              <w:right w:val="nil"/>
            </w:tcBorders>
            <w:shd w:val="clear" w:color="auto" w:fill="FFFFFF"/>
          </w:tcPr>
          <w:p w14:paraId="0E343BCB" w14:textId="77777777" w:rsidR="0024092E" w:rsidRDefault="00450581">
            <w:pPr>
              <w:adjustRightInd w:val="0"/>
              <w:jc w:val="center"/>
              <w:rPr>
                <w:rFonts w:ascii="Times New Roman" w:hAnsi="Times New Roman"/>
                <w:color w:val="000000"/>
              </w:rPr>
            </w:pPr>
            <w:r>
              <w:rPr>
                <w:rFonts w:ascii="Times New Roman" w:hAnsi="Times New Roman"/>
                <w:color w:val="000000"/>
              </w:rPr>
              <w:t>-36, 8</w:t>
            </w:r>
          </w:p>
        </w:tc>
      </w:tr>
      <w:tr w:rsidR="0024092E" w14:paraId="0E343BD9" w14:textId="77777777">
        <w:trPr>
          <w:cantSplit/>
          <w:jc w:val="center"/>
        </w:trPr>
        <w:tc>
          <w:tcPr>
            <w:tcW w:w="1057" w:type="dxa"/>
            <w:tcBorders>
              <w:top w:val="nil"/>
              <w:left w:val="nil"/>
              <w:bottom w:val="nil"/>
              <w:right w:val="nil"/>
            </w:tcBorders>
            <w:shd w:val="clear" w:color="auto" w:fill="FFFFFF"/>
          </w:tcPr>
          <w:p w14:paraId="0E343BC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C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CF"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BD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D1" w14:textId="77777777" w:rsidR="0024092E" w:rsidRDefault="00450581">
            <w:pPr>
              <w:adjustRightInd w:val="0"/>
              <w:jc w:val="center"/>
              <w:rPr>
                <w:rFonts w:ascii="Times New Roman" w:hAnsi="Times New Roman"/>
                <w:color w:val="000000"/>
              </w:rPr>
            </w:pPr>
            <w:r>
              <w:rPr>
                <w:rFonts w:ascii="Times New Roman" w:hAnsi="Times New Roman"/>
                <w:color w:val="000000"/>
              </w:rPr>
              <w:t>399.2 (20.03)</w:t>
            </w:r>
          </w:p>
        </w:tc>
        <w:tc>
          <w:tcPr>
            <w:tcW w:w="1860" w:type="dxa"/>
            <w:tcBorders>
              <w:top w:val="nil"/>
              <w:left w:val="nil"/>
              <w:bottom w:val="nil"/>
              <w:right w:val="nil"/>
            </w:tcBorders>
            <w:shd w:val="clear" w:color="auto" w:fill="FFFFFF"/>
          </w:tcPr>
          <w:p w14:paraId="0E343BD2" w14:textId="77777777" w:rsidR="0024092E" w:rsidRDefault="00450581">
            <w:pPr>
              <w:adjustRightInd w:val="0"/>
              <w:jc w:val="center"/>
              <w:rPr>
                <w:rFonts w:ascii="Times New Roman" w:hAnsi="Times New Roman"/>
                <w:color w:val="000000"/>
              </w:rPr>
            </w:pPr>
            <w:r>
              <w:rPr>
                <w:rFonts w:ascii="Times New Roman" w:hAnsi="Times New Roman"/>
                <w:color w:val="000000"/>
              </w:rPr>
              <w:t>390.0 (388.0, 404.0)</w:t>
            </w:r>
          </w:p>
        </w:tc>
        <w:tc>
          <w:tcPr>
            <w:tcW w:w="1067" w:type="dxa"/>
            <w:tcBorders>
              <w:top w:val="nil"/>
              <w:left w:val="nil"/>
              <w:bottom w:val="nil"/>
              <w:right w:val="nil"/>
            </w:tcBorders>
            <w:shd w:val="clear" w:color="auto" w:fill="FFFFFF"/>
          </w:tcPr>
          <w:p w14:paraId="0E343BD3" w14:textId="77777777" w:rsidR="0024092E" w:rsidRDefault="00450581">
            <w:pPr>
              <w:adjustRightInd w:val="0"/>
              <w:jc w:val="center"/>
              <w:rPr>
                <w:rFonts w:ascii="Times New Roman" w:hAnsi="Times New Roman"/>
                <w:color w:val="000000"/>
              </w:rPr>
            </w:pPr>
            <w:r>
              <w:rPr>
                <w:rFonts w:ascii="Times New Roman" w:hAnsi="Times New Roman"/>
                <w:color w:val="000000"/>
              </w:rPr>
              <w:t>382, 432</w:t>
            </w:r>
          </w:p>
        </w:tc>
        <w:tc>
          <w:tcPr>
            <w:tcW w:w="22" w:type="dxa"/>
            <w:tcBorders>
              <w:top w:val="nil"/>
              <w:left w:val="nil"/>
              <w:bottom w:val="nil"/>
              <w:right w:val="nil"/>
            </w:tcBorders>
            <w:shd w:val="clear" w:color="auto" w:fill="FFFFFF"/>
          </w:tcPr>
          <w:p w14:paraId="0E343BD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D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BD6" w14:textId="77777777" w:rsidR="0024092E" w:rsidRDefault="00450581">
            <w:pPr>
              <w:adjustRightInd w:val="0"/>
              <w:jc w:val="center"/>
              <w:rPr>
                <w:rFonts w:ascii="Times New Roman" w:hAnsi="Times New Roman"/>
                <w:color w:val="000000"/>
              </w:rPr>
            </w:pPr>
            <w:r>
              <w:rPr>
                <w:rFonts w:ascii="Times New Roman" w:hAnsi="Times New Roman"/>
                <w:color w:val="000000"/>
              </w:rPr>
              <w:t>16.0 (14.63)</w:t>
            </w:r>
          </w:p>
        </w:tc>
        <w:tc>
          <w:tcPr>
            <w:tcW w:w="1860" w:type="dxa"/>
            <w:tcBorders>
              <w:top w:val="nil"/>
              <w:left w:val="nil"/>
              <w:bottom w:val="nil"/>
              <w:right w:val="nil"/>
            </w:tcBorders>
            <w:shd w:val="clear" w:color="auto" w:fill="FFFFFF"/>
          </w:tcPr>
          <w:p w14:paraId="0E343BD7" w14:textId="77777777" w:rsidR="0024092E" w:rsidRDefault="00450581">
            <w:pPr>
              <w:adjustRightInd w:val="0"/>
              <w:jc w:val="center"/>
              <w:rPr>
                <w:rFonts w:ascii="Times New Roman" w:hAnsi="Times New Roman"/>
                <w:color w:val="000000"/>
              </w:rPr>
            </w:pPr>
            <w:r>
              <w:rPr>
                <w:rFonts w:ascii="Times New Roman" w:hAnsi="Times New Roman"/>
                <w:color w:val="000000"/>
              </w:rPr>
              <w:t>18.0 (10.0, 20.0)</w:t>
            </w:r>
          </w:p>
        </w:tc>
        <w:tc>
          <w:tcPr>
            <w:tcW w:w="1067" w:type="dxa"/>
            <w:tcBorders>
              <w:top w:val="nil"/>
              <w:left w:val="nil"/>
              <w:bottom w:val="nil"/>
              <w:right w:val="nil"/>
            </w:tcBorders>
            <w:shd w:val="clear" w:color="auto" w:fill="FFFFFF"/>
          </w:tcPr>
          <w:p w14:paraId="0E343BD8" w14:textId="77777777" w:rsidR="0024092E" w:rsidRDefault="00450581">
            <w:pPr>
              <w:adjustRightInd w:val="0"/>
              <w:jc w:val="center"/>
              <w:rPr>
                <w:rFonts w:ascii="Times New Roman" w:hAnsi="Times New Roman"/>
                <w:color w:val="000000"/>
              </w:rPr>
            </w:pPr>
            <w:r>
              <w:rPr>
                <w:rFonts w:ascii="Times New Roman" w:hAnsi="Times New Roman"/>
                <w:color w:val="000000"/>
              </w:rPr>
              <w:t>-4, 36</w:t>
            </w:r>
          </w:p>
        </w:tc>
      </w:tr>
      <w:tr w:rsidR="0024092E" w14:paraId="0E343BE6" w14:textId="77777777">
        <w:trPr>
          <w:cantSplit/>
          <w:jc w:val="center"/>
        </w:trPr>
        <w:tc>
          <w:tcPr>
            <w:tcW w:w="1057" w:type="dxa"/>
            <w:tcBorders>
              <w:top w:val="nil"/>
              <w:left w:val="nil"/>
              <w:bottom w:val="nil"/>
              <w:right w:val="nil"/>
            </w:tcBorders>
            <w:shd w:val="clear" w:color="auto" w:fill="FFFFFF"/>
          </w:tcPr>
          <w:p w14:paraId="0E343BD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D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DC"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BDD"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DE" w14:textId="77777777" w:rsidR="0024092E" w:rsidRDefault="00450581">
            <w:pPr>
              <w:adjustRightInd w:val="0"/>
              <w:jc w:val="center"/>
              <w:rPr>
                <w:rFonts w:ascii="Times New Roman" w:hAnsi="Times New Roman"/>
                <w:color w:val="000000"/>
              </w:rPr>
            </w:pPr>
            <w:r>
              <w:rPr>
                <w:rFonts w:ascii="Times New Roman" w:hAnsi="Times New Roman"/>
                <w:color w:val="000000"/>
              </w:rPr>
              <w:t>399.0 (18.94)</w:t>
            </w:r>
          </w:p>
        </w:tc>
        <w:tc>
          <w:tcPr>
            <w:tcW w:w="1860" w:type="dxa"/>
            <w:tcBorders>
              <w:top w:val="nil"/>
              <w:left w:val="nil"/>
              <w:bottom w:val="nil"/>
              <w:right w:val="nil"/>
            </w:tcBorders>
            <w:shd w:val="clear" w:color="auto" w:fill="FFFFFF"/>
          </w:tcPr>
          <w:p w14:paraId="0E343BDF" w14:textId="77777777" w:rsidR="0024092E" w:rsidRDefault="00450581">
            <w:pPr>
              <w:adjustRightInd w:val="0"/>
              <w:jc w:val="center"/>
              <w:rPr>
                <w:rFonts w:ascii="Times New Roman" w:hAnsi="Times New Roman"/>
                <w:color w:val="000000"/>
              </w:rPr>
            </w:pPr>
            <w:r>
              <w:rPr>
                <w:rFonts w:ascii="Times New Roman" w:hAnsi="Times New Roman"/>
                <w:color w:val="000000"/>
              </w:rPr>
              <w:t>399.0 (386.0, 412.0)</w:t>
            </w:r>
          </w:p>
        </w:tc>
        <w:tc>
          <w:tcPr>
            <w:tcW w:w="1067" w:type="dxa"/>
            <w:tcBorders>
              <w:top w:val="nil"/>
              <w:left w:val="nil"/>
              <w:bottom w:val="nil"/>
              <w:right w:val="nil"/>
            </w:tcBorders>
            <w:shd w:val="clear" w:color="auto" w:fill="FFFFFF"/>
          </w:tcPr>
          <w:p w14:paraId="0E343BE0" w14:textId="77777777" w:rsidR="0024092E" w:rsidRDefault="00450581">
            <w:pPr>
              <w:adjustRightInd w:val="0"/>
              <w:jc w:val="center"/>
              <w:rPr>
                <w:rFonts w:ascii="Times New Roman" w:hAnsi="Times New Roman"/>
                <w:color w:val="000000"/>
              </w:rPr>
            </w:pPr>
            <w:r>
              <w:rPr>
                <w:rFonts w:ascii="Times New Roman" w:hAnsi="Times New Roman"/>
                <w:color w:val="000000"/>
              </w:rPr>
              <w:t>376, 422</w:t>
            </w:r>
          </w:p>
        </w:tc>
        <w:tc>
          <w:tcPr>
            <w:tcW w:w="22" w:type="dxa"/>
            <w:tcBorders>
              <w:top w:val="nil"/>
              <w:left w:val="nil"/>
              <w:bottom w:val="nil"/>
              <w:right w:val="nil"/>
            </w:tcBorders>
            <w:shd w:val="clear" w:color="auto" w:fill="FFFFFF"/>
          </w:tcPr>
          <w:p w14:paraId="0E343B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E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BE3" w14:textId="77777777" w:rsidR="0024092E" w:rsidRDefault="00450581">
            <w:pPr>
              <w:adjustRightInd w:val="0"/>
              <w:jc w:val="center"/>
              <w:rPr>
                <w:rFonts w:ascii="Times New Roman" w:hAnsi="Times New Roman"/>
                <w:color w:val="000000"/>
              </w:rPr>
            </w:pPr>
            <w:r>
              <w:rPr>
                <w:rFonts w:ascii="Times New Roman" w:hAnsi="Times New Roman"/>
                <w:color w:val="000000"/>
              </w:rPr>
              <w:t>12.5 (18.57)</w:t>
            </w:r>
          </w:p>
        </w:tc>
        <w:tc>
          <w:tcPr>
            <w:tcW w:w="1860" w:type="dxa"/>
            <w:tcBorders>
              <w:top w:val="nil"/>
              <w:left w:val="nil"/>
              <w:bottom w:val="nil"/>
              <w:right w:val="nil"/>
            </w:tcBorders>
            <w:shd w:val="clear" w:color="auto" w:fill="FFFFFF"/>
          </w:tcPr>
          <w:p w14:paraId="0E343BE4" w14:textId="77777777" w:rsidR="0024092E" w:rsidRDefault="00450581">
            <w:pPr>
              <w:adjustRightInd w:val="0"/>
              <w:jc w:val="center"/>
              <w:rPr>
                <w:rFonts w:ascii="Times New Roman" w:hAnsi="Times New Roman"/>
                <w:color w:val="000000"/>
              </w:rPr>
            </w:pPr>
            <w:r>
              <w:rPr>
                <w:rFonts w:ascii="Times New Roman" w:hAnsi="Times New Roman"/>
                <w:color w:val="000000"/>
              </w:rPr>
              <w:t>18.0 (0.0, 25.0)</w:t>
            </w:r>
          </w:p>
        </w:tc>
        <w:tc>
          <w:tcPr>
            <w:tcW w:w="1067" w:type="dxa"/>
            <w:tcBorders>
              <w:top w:val="nil"/>
              <w:left w:val="nil"/>
              <w:bottom w:val="nil"/>
              <w:right w:val="nil"/>
            </w:tcBorders>
            <w:shd w:val="clear" w:color="auto" w:fill="FFFFFF"/>
          </w:tcPr>
          <w:p w14:paraId="0E343BE5" w14:textId="77777777" w:rsidR="0024092E" w:rsidRDefault="00450581">
            <w:pPr>
              <w:adjustRightInd w:val="0"/>
              <w:jc w:val="center"/>
              <w:rPr>
                <w:rFonts w:ascii="Times New Roman" w:hAnsi="Times New Roman"/>
                <w:color w:val="000000"/>
              </w:rPr>
            </w:pPr>
            <w:r>
              <w:rPr>
                <w:rFonts w:ascii="Times New Roman" w:hAnsi="Times New Roman"/>
                <w:color w:val="000000"/>
              </w:rPr>
              <w:t>-14, 28</w:t>
            </w:r>
          </w:p>
        </w:tc>
      </w:tr>
      <w:tr w:rsidR="0024092E" w14:paraId="0E343BF3" w14:textId="77777777">
        <w:trPr>
          <w:cantSplit/>
          <w:jc w:val="center"/>
        </w:trPr>
        <w:tc>
          <w:tcPr>
            <w:tcW w:w="1057" w:type="dxa"/>
            <w:tcBorders>
              <w:top w:val="nil"/>
              <w:left w:val="nil"/>
              <w:bottom w:val="nil"/>
              <w:right w:val="nil"/>
            </w:tcBorders>
            <w:shd w:val="clear" w:color="auto" w:fill="FFFFFF"/>
          </w:tcPr>
          <w:p w14:paraId="0E343BE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E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E9"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BE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EB" w14:textId="77777777" w:rsidR="0024092E" w:rsidRDefault="00450581">
            <w:pPr>
              <w:adjustRightInd w:val="0"/>
              <w:jc w:val="center"/>
              <w:rPr>
                <w:rFonts w:ascii="Times New Roman" w:hAnsi="Times New Roman"/>
                <w:color w:val="000000"/>
              </w:rPr>
            </w:pPr>
            <w:r>
              <w:rPr>
                <w:rFonts w:ascii="Times New Roman" w:hAnsi="Times New Roman"/>
                <w:color w:val="000000"/>
              </w:rPr>
              <w:t>433.0 (9.90)</w:t>
            </w:r>
          </w:p>
        </w:tc>
        <w:tc>
          <w:tcPr>
            <w:tcW w:w="1860" w:type="dxa"/>
            <w:tcBorders>
              <w:top w:val="nil"/>
              <w:left w:val="nil"/>
              <w:bottom w:val="nil"/>
              <w:right w:val="nil"/>
            </w:tcBorders>
            <w:shd w:val="clear" w:color="auto" w:fill="FFFFFF"/>
          </w:tcPr>
          <w:p w14:paraId="0E343BEC" w14:textId="77777777" w:rsidR="0024092E" w:rsidRDefault="00450581">
            <w:pPr>
              <w:adjustRightInd w:val="0"/>
              <w:jc w:val="center"/>
              <w:rPr>
                <w:rFonts w:ascii="Times New Roman" w:hAnsi="Times New Roman"/>
                <w:color w:val="000000"/>
              </w:rPr>
            </w:pPr>
            <w:r>
              <w:rPr>
                <w:rFonts w:ascii="Times New Roman" w:hAnsi="Times New Roman"/>
                <w:color w:val="000000"/>
              </w:rPr>
              <w:t>433.0 (426.0, 440.0)</w:t>
            </w:r>
          </w:p>
        </w:tc>
        <w:tc>
          <w:tcPr>
            <w:tcW w:w="1067" w:type="dxa"/>
            <w:tcBorders>
              <w:top w:val="nil"/>
              <w:left w:val="nil"/>
              <w:bottom w:val="nil"/>
              <w:right w:val="nil"/>
            </w:tcBorders>
            <w:shd w:val="clear" w:color="auto" w:fill="FFFFFF"/>
          </w:tcPr>
          <w:p w14:paraId="0E343BED" w14:textId="77777777" w:rsidR="0024092E" w:rsidRDefault="00450581">
            <w:pPr>
              <w:adjustRightInd w:val="0"/>
              <w:jc w:val="center"/>
              <w:rPr>
                <w:rFonts w:ascii="Times New Roman" w:hAnsi="Times New Roman"/>
                <w:color w:val="000000"/>
              </w:rPr>
            </w:pPr>
            <w:r>
              <w:rPr>
                <w:rFonts w:ascii="Times New Roman" w:hAnsi="Times New Roman"/>
                <w:color w:val="000000"/>
              </w:rPr>
              <w:t>426, 440</w:t>
            </w:r>
          </w:p>
        </w:tc>
        <w:tc>
          <w:tcPr>
            <w:tcW w:w="22" w:type="dxa"/>
            <w:tcBorders>
              <w:top w:val="nil"/>
              <w:left w:val="nil"/>
              <w:bottom w:val="nil"/>
              <w:right w:val="nil"/>
            </w:tcBorders>
            <w:shd w:val="clear" w:color="auto" w:fill="FFFFFF"/>
          </w:tcPr>
          <w:p w14:paraId="0E343BE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EF"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F0" w14:textId="77777777" w:rsidR="0024092E" w:rsidRDefault="00450581">
            <w:pPr>
              <w:adjustRightInd w:val="0"/>
              <w:jc w:val="center"/>
              <w:rPr>
                <w:rFonts w:ascii="Times New Roman" w:hAnsi="Times New Roman"/>
                <w:color w:val="000000"/>
              </w:rPr>
            </w:pPr>
            <w:r>
              <w:rPr>
                <w:rFonts w:ascii="Times New Roman" w:hAnsi="Times New Roman"/>
                <w:color w:val="000000"/>
              </w:rPr>
              <w:t>25.0 (49.50)</w:t>
            </w:r>
          </w:p>
        </w:tc>
        <w:tc>
          <w:tcPr>
            <w:tcW w:w="1860" w:type="dxa"/>
            <w:tcBorders>
              <w:top w:val="nil"/>
              <w:left w:val="nil"/>
              <w:bottom w:val="nil"/>
              <w:right w:val="nil"/>
            </w:tcBorders>
            <w:shd w:val="clear" w:color="auto" w:fill="FFFFFF"/>
          </w:tcPr>
          <w:p w14:paraId="0E343BF1" w14:textId="77777777" w:rsidR="0024092E" w:rsidRDefault="00450581">
            <w:pPr>
              <w:adjustRightInd w:val="0"/>
              <w:jc w:val="center"/>
              <w:rPr>
                <w:rFonts w:ascii="Times New Roman" w:hAnsi="Times New Roman"/>
                <w:color w:val="000000"/>
              </w:rPr>
            </w:pPr>
            <w:r>
              <w:rPr>
                <w:rFonts w:ascii="Times New Roman" w:hAnsi="Times New Roman"/>
                <w:color w:val="000000"/>
              </w:rPr>
              <w:t>25.0 (-10.0, 60.0)</w:t>
            </w:r>
          </w:p>
        </w:tc>
        <w:tc>
          <w:tcPr>
            <w:tcW w:w="1067" w:type="dxa"/>
            <w:tcBorders>
              <w:top w:val="nil"/>
              <w:left w:val="nil"/>
              <w:bottom w:val="nil"/>
              <w:right w:val="nil"/>
            </w:tcBorders>
            <w:shd w:val="clear" w:color="auto" w:fill="FFFFFF"/>
          </w:tcPr>
          <w:p w14:paraId="0E343BF2" w14:textId="77777777" w:rsidR="0024092E" w:rsidRDefault="00450581">
            <w:pPr>
              <w:adjustRightInd w:val="0"/>
              <w:jc w:val="center"/>
              <w:rPr>
                <w:rFonts w:ascii="Times New Roman" w:hAnsi="Times New Roman"/>
                <w:color w:val="000000"/>
              </w:rPr>
            </w:pPr>
            <w:r>
              <w:rPr>
                <w:rFonts w:ascii="Times New Roman" w:hAnsi="Times New Roman"/>
                <w:color w:val="000000"/>
              </w:rPr>
              <w:t>-10, 60</w:t>
            </w:r>
          </w:p>
        </w:tc>
      </w:tr>
      <w:tr w:rsidR="0024092E" w14:paraId="0E343C00" w14:textId="77777777">
        <w:trPr>
          <w:cantSplit/>
          <w:jc w:val="center"/>
        </w:trPr>
        <w:tc>
          <w:tcPr>
            <w:tcW w:w="1057" w:type="dxa"/>
            <w:tcBorders>
              <w:top w:val="nil"/>
              <w:left w:val="nil"/>
              <w:bottom w:val="nil"/>
              <w:right w:val="nil"/>
            </w:tcBorders>
            <w:shd w:val="clear" w:color="auto" w:fill="FFFFFF"/>
          </w:tcPr>
          <w:p w14:paraId="0E343BF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BF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BF6"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BF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F8" w14:textId="77777777" w:rsidR="0024092E" w:rsidRDefault="00450581">
            <w:pPr>
              <w:adjustRightInd w:val="0"/>
              <w:jc w:val="center"/>
              <w:rPr>
                <w:rFonts w:ascii="Times New Roman" w:hAnsi="Times New Roman"/>
                <w:color w:val="000000"/>
              </w:rPr>
            </w:pPr>
            <w:r>
              <w:rPr>
                <w:rFonts w:ascii="Times New Roman" w:hAnsi="Times New Roman"/>
                <w:color w:val="000000"/>
              </w:rPr>
              <w:t>402.0 (8.49)</w:t>
            </w:r>
          </w:p>
        </w:tc>
        <w:tc>
          <w:tcPr>
            <w:tcW w:w="1860" w:type="dxa"/>
            <w:tcBorders>
              <w:top w:val="nil"/>
              <w:left w:val="nil"/>
              <w:bottom w:val="nil"/>
              <w:right w:val="nil"/>
            </w:tcBorders>
            <w:shd w:val="clear" w:color="auto" w:fill="FFFFFF"/>
          </w:tcPr>
          <w:p w14:paraId="0E343BF9" w14:textId="77777777" w:rsidR="0024092E" w:rsidRDefault="00450581">
            <w:pPr>
              <w:adjustRightInd w:val="0"/>
              <w:jc w:val="center"/>
              <w:rPr>
                <w:rFonts w:ascii="Times New Roman" w:hAnsi="Times New Roman"/>
                <w:color w:val="000000"/>
              </w:rPr>
            </w:pPr>
            <w:r>
              <w:rPr>
                <w:rFonts w:ascii="Times New Roman" w:hAnsi="Times New Roman"/>
                <w:color w:val="000000"/>
              </w:rPr>
              <w:t>402.0 (396.0, 408.0)</w:t>
            </w:r>
          </w:p>
        </w:tc>
        <w:tc>
          <w:tcPr>
            <w:tcW w:w="1067" w:type="dxa"/>
            <w:tcBorders>
              <w:top w:val="nil"/>
              <w:left w:val="nil"/>
              <w:bottom w:val="nil"/>
              <w:right w:val="nil"/>
            </w:tcBorders>
            <w:shd w:val="clear" w:color="auto" w:fill="FFFFFF"/>
          </w:tcPr>
          <w:p w14:paraId="0E343BFA" w14:textId="77777777" w:rsidR="0024092E" w:rsidRDefault="00450581">
            <w:pPr>
              <w:adjustRightInd w:val="0"/>
              <w:jc w:val="center"/>
              <w:rPr>
                <w:rFonts w:ascii="Times New Roman" w:hAnsi="Times New Roman"/>
                <w:color w:val="000000"/>
              </w:rPr>
            </w:pPr>
            <w:r>
              <w:rPr>
                <w:rFonts w:ascii="Times New Roman" w:hAnsi="Times New Roman"/>
                <w:color w:val="000000"/>
              </w:rPr>
              <w:t>396, 408</w:t>
            </w:r>
          </w:p>
        </w:tc>
        <w:tc>
          <w:tcPr>
            <w:tcW w:w="22" w:type="dxa"/>
            <w:tcBorders>
              <w:top w:val="nil"/>
              <w:left w:val="nil"/>
              <w:bottom w:val="nil"/>
              <w:right w:val="nil"/>
            </w:tcBorders>
            <w:shd w:val="clear" w:color="auto" w:fill="FFFFFF"/>
          </w:tcPr>
          <w:p w14:paraId="0E343B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BF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BFD" w14:textId="77777777" w:rsidR="0024092E" w:rsidRDefault="00450581">
            <w:pPr>
              <w:adjustRightInd w:val="0"/>
              <w:jc w:val="center"/>
              <w:rPr>
                <w:rFonts w:ascii="Times New Roman" w:hAnsi="Times New Roman"/>
                <w:color w:val="000000"/>
              </w:rPr>
            </w:pPr>
            <w:r>
              <w:rPr>
                <w:rFonts w:ascii="Times New Roman" w:hAnsi="Times New Roman"/>
                <w:color w:val="000000"/>
              </w:rPr>
              <w:t>-6.0 (31.11)</w:t>
            </w:r>
          </w:p>
        </w:tc>
        <w:tc>
          <w:tcPr>
            <w:tcW w:w="1860" w:type="dxa"/>
            <w:tcBorders>
              <w:top w:val="nil"/>
              <w:left w:val="nil"/>
              <w:bottom w:val="nil"/>
              <w:right w:val="nil"/>
            </w:tcBorders>
            <w:shd w:val="clear" w:color="auto" w:fill="FFFFFF"/>
          </w:tcPr>
          <w:p w14:paraId="0E343BFE" w14:textId="77777777" w:rsidR="0024092E" w:rsidRDefault="00450581">
            <w:pPr>
              <w:adjustRightInd w:val="0"/>
              <w:jc w:val="center"/>
              <w:rPr>
                <w:rFonts w:ascii="Times New Roman" w:hAnsi="Times New Roman"/>
                <w:color w:val="000000"/>
              </w:rPr>
            </w:pPr>
            <w:r>
              <w:rPr>
                <w:rFonts w:ascii="Times New Roman" w:hAnsi="Times New Roman"/>
                <w:color w:val="000000"/>
              </w:rPr>
              <w:t>-6.0 (-28.0, 16.0)</w:t>
            </w:r>
          </w:p>
        </w:tc>
        <w:tc>
          <w:tcPr>
            <w:tcW w:w="1067" w:type="dxa"/>
            <w:tcBorders>
              <w:top w:val="nil"/>
              <w:left w:val="nil"/>
              <w:bottom w:val="nil"/>
              <w:right w:val="nil"/>
            </w:tcBorders>
            <w:shd w:val="clear" w:color="auto" w:fill="FFFFFF"/>
          </w:tcPr>
          <w:p w14:paraId="0E343BFF" w14:textId="77777777" w:rsidR="0024092E" w:rsidRDefault="00450581">
            <w:pPr>
              <w:adjustRightInd w:val="0"/>
              <w:jc w:val="center"/>
              <w:rPr>
                <w:rFonts w:ascii="Times New Roman" w:hAnsi="Times New Roman"/>
                <w:color w:val="000000"/>
              </w:rPr>
            </w:pPr>
            <w:r>
              <w:rPr>
                <w:rFonts w:ascii="Times New Roman" w:hAnsi="Times New Roman"/>
                <w:color w:val="000000"/>
              </w:rPr>
              <w:t>-28, 16</w:t>
            </w:r>
          </w:p>
        </w:tc>
      </w:tr>
      <w:tr w:rsidR="0024092E" w14:paraId="0E343C0D" w14:textId="77777777">
        <w:trPr>
          <w:cantSplit/>
          <w:jc w:val="center"/>
        </w:trPr>
        <w:tc>
          <w:tcPr>
            <w:tcW w:w="1057" w:type="dxa"/>
            <w:tcBorders>
              <w:top w:val="nil"/>
              <w:left w:val="nil"/>
              <w:bottom w:val="nil"/>
              <w:right w:val="nil"/>
            </w:tcBorders>
            <w:shd w:val="clear" w:color="auto" w:fill="FFFFFF"/>
          </w:tcPr>
          <w:p w14:paraId="0E343C0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0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03"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C04"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C05" w14:textId="77777777" w:rsidR="0024092E" w:rsidRDefault="00450581">
            <w:pPr>
              <w:adjustRightInd w:val="0"/>
              <w:jc w:val="center"/>
              <w:rPr>
                <w:rFonts w:ascii="Times New Roman" w:hAnsi="Times New Roman"/>
                <w:color w:val="000000"/>
              </w:rPr>
            </w:pPr>
            <w:r>
              <w:rPr>
                <w:rFonts w:ascii="Times New Roman" w:hAnsi="Times New Roman"/>
                <w:color w:val="000000"/>
              </w:rPr>
              <w:t>410.5 (7.78)</w:t>
            </w:r>
          </w:p>
        </w:tc>
        <w:tc>
          <w:tcPr>
            <w:tcW w:w="1860" w:type="dxa"/>
            <w:tcBorders>
              <w:top w:val="nil"/>
              <w:left w:val="nil"/>
              <w:bottom w:val="nil"/>
              <w:right w:val="nil"/>
            </w:tcBorders>
            <w:shd w:val="clear" w:color="auto" w:fill="FFFFFF"/>
          </w:tcPr>
          <w:p w14:paraId="0E343C06" w14:textId="77777777" w:rsidR="0024092E" w:rsidRDefault="00450581">
            <w:pPr>
              <w:adjustRightInd w:val="0"/>
              <w:jc w:val="center"/>
              <w:rPr>
                <w:rFonts w:ascii="Times New Roman" w:hAnsi="Times New Roman"/>
                <w:color w:val="000000"/>
              </w:rPr>
            </w:pPr>
            <w:r>
              <w:rPr>
                <w:rFonts w:ascii="Times New Roman" w:hAnsi="Times New Roman"/>
                <w:color w:val="000000"/>
              </w:rPr>
              <w:t>410.5 (405.0, 416.0)</w:t>
            </w:r>
          </w:p>
        </w:tc>
        <w:tc>
          <w:tcPr>
            <w:tcW w:w="1067" w:type="dxa"/>
            <w:tcBorders>
              <w:top w:val="nil"/>
              <w:left w:val="nil"/>
              <w:bottom w:val="nil"/>
              <w:right w:val="nil"/>
            </w:tcBorders>
            <w:shd w:val="clear" w:color="auto" w:fill="FFFFFF"/>
          </w:tcPr>
          <w:p w14:paraId="0E343C07" w14:textId="77777777" w:rsidR="0024092E" w:rsidRDefault="00450581">
            <w:pPr>
              <w:adjustRightInd w:val="0"/>
              <w:jc w:val="center"/>
              <w:rPr>
                <w:rFonts w:ascii="Times New Roman" w:hAnsi="Times New Roman"/>
                <w:color w:val="000000"/>
              </w:rPr>
            </w:pPr>
            <w:r>
              <w:rPr>
                <w:rFonts w:ascii="Times New Roman" w:hAnsi="Times New Roman"/>
                <w:color w:val="000000"/>
              </w:rPr>
              <w:t>405, 416</w:t>
            </w:r>
          </w:p>
        </w:tc>
        <w:tc>
          <w:tcPr>
            <w:tcW w:w="22" w:type="dxa"/>
            <w:tcBorders>
              <w:top w:val="nil"/>
              <w:left w:val="nil"/>
              <w:bottom w:val="nil"/>
              <w:right w:val="nil"/>
            </w:tcBorders>
            <w:shd w:val="clear" w:color="auto" w:fill="FFFFFF"/>
          </w:tcPr>
          <w:p w14:paraId="0E343C0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0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C0A" w14:textId="77777777" w:rsidR="0024092E" w:rsidRDefault="00450581">
            <w:pPr>
              <w:adjustRightInd w:val="0"/>
              <w:jc w:val="center"/>
              <w:rPr>
                <w:rFonts w:ascii="Times New Roman" w:hAnsi="Times New Roman"/>
                <w:color w:val="000000"/>
              </w:rPr>
            </w:pPr>
            <w:r>
              <w:rPr>
                <w:rFonts w:ascii="Times New Roman" w:hAnsi="Times New Roman"/>
                <w:color w:val="000000"/>
              </w:rPr>
              <w:t>2.5 (31.82)</w:t>
            </w:r>
          </w:p>
        </w:tc>
        <w:tc>
          <w:tcPr>
            <w:tcW w:w="1860" w:type="dxa"/>
            <w:tcBorders>
              <w:top w:val="nil"/>
              <w:left w:val="nil"/>
              <w:bottom w:val="nil"/>
              <w:right w:val="nil"/>
            </w:tcBorders>
            <w:shd w:val="clear" w:color="auto" w:fill="FFFFFF"/>
          </w:tcPr>
          <w:p w14:paraId="0E343C0B" w14:textId="77777777" w:rsidR="0024092E" w:rsidRDefault="00450581">
            <w:pPr>
              <w:adjustRightInd w:val="0"/>
              <w:jc w:val="center"/>
              <w:rPr>
                <w:rFonts w:ascii="Times New Roman" w:hAnsi="Times New Roman"/>
                <w:color w:val="000000"/>
              </w:rPr>
            </w:pPr>
            <w:r>
              <w:rPr>
                <w:rFonts w:ascii="Times New Roman" w:hAnsi="Times New Roman"/>
                <w:color w:val="000000"/>
              </w:rPr>
              <w:t>2.5 (-20.0, 25.0)</w:t>
            </w:r>
          </w:p>
        </w:tc>
        <w:tc>
          <w:tcPr>
            <w:tcW w:w="1067" w:type="dxa"/>
            <w:tcBorders>
              <w:top w:val="nil"/>
              <w:left w:val="nil"/>
              <w:bottom w:val="nil"/>
              <w:right w:val="nil"/>
            </w:tcBorders>
            <w:shd w:val="clear" w:color="auto" w:fill="FFFFFF"/>
          </w:tcPr>
          <w:p w14:paraId="0E343C0C" w14:textId="77777777" w:rsidR="0024092E" w:rsidRDefault="00450581">
            <w:pPr>
              <w:adjustRightInd w:val="0"/>
              <w:jc w:val="center"/>
              <w:rPr>
                <w:rFonts w:ascii="Times New Roman" w:hAnsi="Times New Roman"/>
                <w:color w:val="000000"/>
              </w:rPr>
            </w:pPr>
            <w:r>
              <w:rPr>
                <w:rFonts w:ascii="Times New Roman" w:hAnsi="Times New Roman"/>
                <w:color w:val="000000"/>
              </w:rPr>
              <w:t>-20, 25</w:t>
            </w:r>
          </w:p>
        </w:tc>
      </w:tr>
      <w:tr w:rsidR="0024092E" w14:paraId="0E343C0F" w14:textId="77777777">
        <w:trPr>
          <w:cantSplit/>
          <w:jc w:val="center"/>
        </w:trPr>
        <w:tc>
          <w:tcPr>
            <w:tcW w:w="12939" w:type="dxa"/>
            <w:gridSpan w:val="12"/>
            <w:tcBorders>
              <w:top w:val="nil"/>
              <w:left w:val="nil"/>
              <w:bottom w:val="nil"/>
              <w:right w:val="nil"/>
            </w:tcBorders>
            <w:shd w:val="clear" w:color="auto" w:fill="FFFFFF"/>
          </w:tcPr>
          <w:p w14:paraId="0E343C0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C1C" w14:textId="77777777">
        <w:trPr>
          <w:cantSplit/>
          <w:jc w:val="center"/>
        </w:trPr>
        <w:tc>
          <w:tcPr>
            <w:tcW w:w="1057" w:type="dxa"/>
            <w:tcBorders>
              <w:top w:val="nil"/>
              <w:left w:val="nil"/>
              <w:bottom w:val="nil"/>
              <w:right w:val="nil"/>
            </w:tcBorders>
            <w:shd w:val="clear" w:color="auto" w:fill="FFFFFF"/>
          </w:tcPr>
          <w:p w14:paraId="0E343C1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11"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C12"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C1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14" w14:textId="77777777" w:rsidR="0024092E" w:rsidRDefault="00450581">
            <w:pPr>
              <w:adjustRightInd w:val="0"/>
              <w:jc w:val="center"/>
              <w:rPr>
                <w:rFonts w:ascii="Times New Roman" w:hAnsi="Times New Roman"/>
                <w:color w:val="000000"/>
              </w:rPr>
            </w:pPr>
            <w:r>
              <w:rPr>
                <w:rFonts w:ascii="Times New Roman" w:hAnsi="Times New Roman"/>
                <w:color w:val="000000"/>
              </w:rPr>
              <w:t>387.2 (16.77)</w:t>
            </w:r>
          </w:p>
        </w:tc>
        <w:tc>
          <w:tcPr>
            <w:tcW w:w="1860" w:type="dxa"/>
            <w:tcBorders>
              <w:top w:val="nil"/>
              <w:left w:val="nil"/>
              <w:bottom w:val="nil"/>
              <w:right w:val="nil"/>
            </w:tcBorders>
            <w:shd w:val="clear" w:color="auto" w:fill="FFFFFF"/>
          </w:tcPr>
          <w:p w14:paraId="0E343C15" w14:textId="77777777" w:rsidR="0024092E" w:rsidRDefault="00450581">
            <w:pPr>
              <w:adjustRightInd w:val="0"/>
              <w:jc w:val="center"/>
              <w:rPr>
                <w:rFonts w:ascii="Times New Roman" w:hAnsi="Times New Roman"/>
                <w:color w:val="000000"/>
              </w:rPr>
            </w:pPr>
            <w:r>
              <w:rPr>
                <w:rFonts w:ascii="Times New Roman" w:hAnsi="Times New Roman"/>
                <w:color w:val="000000"/>
              </w:rPr>
              <w:t>382.0 (380.0, 400.0)</w:t>
            </w:r>
          </w:p>
        </w:tc>
        <w:tc>
          <w:tcPr>
            <w:tcW w:w="1067" w:type="dxa"/>
            <w:tcBorders>
              <w:top w:val="nil"/>
              <w:left w:val="nil"/>
              <w:bottom w:val="nil"/>
              <w:right w:val="nil"/>
            </w:tcBorders>
            <w:shd w:val="clear" w:color="auto" w:fill="FFFFFF"/>
          </w:tcPr>
          <w:p w14:paraId="0E343C16" w14:textId="77777777" w:rsidR="0024092E" w:rsidRDefault="00450581">
            <w:pPr>
              <w:adjustRightInd w:val="0"/>
              <w:jc w:val="center"/>
              <w:rPr>
                <w:rFonts w:ascii="Times New Roman" w:hAnsi="Times New Roman"/>
                <w:color w:val="000000"/>
              </w:rPr>
            </w:pPr>
            <w:r>
              <w:rPr>
                <w:rFonts w:ascii="Times New Roman" w:hAnsi="Times New Roman"/>
                <w:color w:val="000000"/>
              </w:rPr>
              <w:t>366, 408</w:t>
            </w:r>
          </w:p>
        </w:tc>
        <w:tc>
          <w:tcPr>
            <w:tcW w:w="22" w:type="dxa"/>
            <w:tcBorders>
              <w:top w:val="nil"/>
              <w:left w:val="nil"/>
              <w:bottom w:val="nil"/>
              <w:right w:val="nil"/>
            </w:tcBorders>
            <w:shd w:val="clear" w:color="auto" w:fill="FFFFFF"/>
          </w:tcPr>
          <w:p w14:paraId="0E343C1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C19"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C1A"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C1B" w14:textId="77777777" w:rsidR="0024092E" w:rsidRDefault="0024092E">
            <w:pPr>
              <w:adjustRightInd w:val="0"/>
              <w:jc w:val="center"/>
              <w:rPr>
                <w:rFonts w:ascii="Times New Roman" w:hAnsi="Times New Roman"/>
                <w:color w:val="000000"/>
              </w:rPr>
            </w:pPr>
          </w:p>
        </w:tc>
      </w:tr>
      <w:tr w:rsidR="0024092E" w14:paraId="0E343C29" w14:textId="77777777">
        <w:trPr>
          <w:cantSplit/>
          <w:jc w:val="center"/>
        </w:trPr>
        <w:tc>
          <w:tcPr>
            <w:tcW w:w="1057" w:type="dxa"/>
            <w:tcBorders>
              <w:top w:val="nil"/>
              <w:left w:val="nil"/>
              <w:bottom w:val="nil"/>
              <w:right w:val="nil"/>
            </w:tcBorders>
            <w:shd w:val="clear" w:color="auto" w:fill="FFFFFF"/>
          </w:tcPr>
          <w:p w14:paraId="0E343C1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1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1F"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C20"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21" w14:textId="77777777" w:rsidR="0024092E" w:rsidRDefault="00450581">
            <w:pPr>
              <w:adjustRightInd w:val="0"/>
              <w:jc w:val="center"/>
              <w:rPr>
                <w:rFonts w:ascii="Times New Roman" w:hAnsi="Times New Roman"/>
                <w:color w:val="000000"/>
              </w:rPr>
            </w:pPr>
            <w:r>
              <w:rPr>
                <w:rFonts w:ascii="Times New Roman" w:hAnsi="Times New Roman"/>
                <w:color w:val="000000"/>
              </w:rPr>
              <w:t>391.6 (16.76)</w:t>
            </w:r>
          </w:p>
        </w:tc>
        <w:tc>
          <w:tcPr>
            <w:tcW w:w="1860" w:type="dxa"/>
            <w:tcBorders>
              <w:top w:val="nil"/>
              <w:left w:val="nil"/>
              <w:bottom w:val="nil"/>
              <w:right w:val="nil"/>
            </w:tcBorders>
            <w:shd w:val="clear" w:color="auto" w:fill="FFFFFF"/>
          </w:tcPr>
          <w:p w14:paraId="0E343C22" w14:textId="77777777" w:rsidR="0024092E" w:rsidRDefault="00450581">
            <w:pPr>
              <w:adjustRightInd w:val="0"/>
              <w:jc w:val="center"/>
              <w:rPr>
                <w:rFonts w:ascii="Times New Roman" w:hAnsi="Times New Roman"/>
                <w:color w:val="000000"/>
              </w:rPr>
            </w:pPr>
            <w:r>
              <w:rPr>
                <w:rFonts w:ascii="Times New Roman" w:hAnsi="Times New Roman"/>
                <w:color w:val="000000"/>
              </w:rPr>
              <w:t>400.0 (388.0, 400.0)</w:t>
            </w:r>
          </w:p>
        </w:tc>
        <w:tc>
          <w:tcPr>
            <w:tcW w:w="1067" w:type="dxa"/>
            <w:tcBorders>
              <w:top w:val="nil"/>
              <w:left w:val="nil"/>
              <w:bottom w:val="nil"/>
              <w:right w:val="nil"/>
            </w:tcBorders>
            <w:shd w:val="clear" w:color="auto" w:fill="FFFFFF"/>
          </w:tcPr>
          <w:p w14:paraId="0E343C23" w14:textId="77777777" w:rsidR="0024092E" w:rsidRDefault="00450581">
            <w:pPr>
              <w:adjustRightInd w:val="0"/>
              <w:jc w:val="center"/>
              <w:rPr>
                <w:rFonts w:ascii="Times New Roman" w:hAnsi="Times New Roman"/>
                <w:color w:val="000000"/>
              </w:rPr>
            </w:pPr>
            <w:r>
              <w:rPr>
                <w:rFonts w:ascii="Times New Roman" w:hAnsi="Times New Roman"/>
                <w:color w:val="000000"/>
              </w:rPr>
              <w:t>364, 406</w:t>
            </w:r>
          </w:p>
        </w:tc>
        <w:tc>
          <w:tcPr>
            <w:tcW w:w="22" w:type="dxa"/>
            <w:tcBorders>
              <w:top w:val="nil"/>
              <w:left w:val="nil"/>
              <w:bottom w:val="nil"/>
              <w:right w:val="nil"/>
            </w:tcBorders>
            <w:shd w:val="clear" w:color="auto" w:fill="FFFFFF"/>
          </w:tcPr>
          <w:p w14:paraId="0E343C2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2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26" w14:textId="77777777" w:rsidR="0024092E" w:rsidRDefault="00450581">
            <w:pPr>
              <w:adjustRightInd w:val="0"/>
              <w:jc w:val="center"/>
              <w:rPr>
                <w:rFonts w:ascii="Times New Roman" w:hAnsi="Times New Roman"/>
                <w:color w:val="000000"/>
              </w:rPr>
            </w:pPr>
            <w:r>
              <w:rPr>
                <w:rFonts w:ascii="Times New Roman" w:hAnsi="Times New Roman"/>
                <w:color w:val="000000"/>
              </w:rPr>
              <w:t>4.4 (23.93)</w:t>
            </w:r>
          </w:p>
        </w:tc>
        <w:tc>
          <w:tcPr>
            <w:tcW w:w="1860" w:type="dxa"/>
            <w:tcBorders>
              <w:top w:val="nil"/>
              <w:left w:val="nil"/>
              <w:bottom w:val="nil"/>
              <w:right w:val="nil"/>
            </w:tcBorders>
            <w:shd w:val="clear" w:color="auto" w:fill="FFFFFF"/>
          </w:tcPr>
          <w:p w14:paraId="0E343C27" w14:textId="77777777" w:rsidR="0024092E" w:rsidRDefault="00450581">
            <w:pPr>
              <w:adjustRightInd w:val="0"/>
              <w:jc w:val="center"/>
              <w:rPr>
                <w:rFonts w:ascii="Times New Roman" w:hAnsi="Times New Roman"/>
                <w:color w:val="000000"/>
              </w:rPr>
            </w:pPr>
            <w:r>
              <w:rPr>
                <w:rFonts w:ascii="Times New Roman" w:hAnsi="Times New Roman"/>
                <w:color w:val="000000"/>
              </w:rPr>
              <w:t>-8.0 (-12.0, 18.0)</w:t>
            </w:r>
          </w:p>
        </w:tc>
        <w:tc>
          <w:tcPr>
            <w:tcW w:w="1067" w:type="dxa"/>
            <w:tcBorders>
              <w:top w:val="nil"/>
              <w:left w:val="nil"/>
              <w:bottom w:val="nil"/>
              <w:right w:val="nil"/>
            </w:tcBorders>
            <w:shd w:val="clear" w:color="auto" w:fill="FFFFFF"/>
          </w:tcPr>
          <w:p w14:paraId="0E343C28" w14:textId="77777777" w:rsidR="0024092E" w:rsidRDefault="00450581">
            <w:pPr>
              <w:adjustRightInd w:val="0"/>
              <w:jc w:val="center"/>
              <w:rPr>
                <w:rFonts w:ascii="Times New Roman" w:hAnsi="Times New Roman"/>
                <w:color w:val="000000"/>
              </w:rPr>
            </w:pPr>
            <w:r>
              <w:rPr>
                <w:rFonts w:ascii="Times New Roman" w:hAnsi="Times New Roman"/>
                <w:color w:val="000000"/>
              </w:rPr>
              <w:t>-16, 40</w:t>
            </w:r>
          </w:p>
        </w:tc>
      </w:tr>
      <w:tr w:rsidR="0024092E" w14:paraId="0E343C36" w14:textId="77777777">
        <w:trPr>
          <w:cantSplit/>
          <w:jc w:val="center"/>
        </w:trPr>
        <w:tc>
          <w:tcPr>
            <w:tcW w:w="1057" w:type="dxa"/>
            <w:tcBorders>
              <w:top w:val="nil"/>
              <w:left w:val="nil"/>
              <w:bottom w:val="nil"/>
              <w:right w:val="nil"/>
            </w:tcBorders>
            <w:shd w:val="clear" w:color="auto" w:fill="FFFFFF"/>
          </w:tcPr>
          <w:p w14:paraId="0E343C2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2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2C"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C2D"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2E" w14:textId="77777777" w:rsidR="0024092E" w:rsidRDefault="00450581">
            <w:pPr>
              <w:adjustRightInd w:val="0"/>
              <w:jc w:val="center"/>
              <w:rPr>
                <w:rFonts w:ascii="Times New Roman" w:hAnsi="Times New Roman"/>
                <w:color w:val="000000"/>
              </w:rPr>
            </w:pPr>
            <w:r>
              <w:rPr>
                <w:rFonts w:ascii="Times New Roman" w:hAnsi="Times New Roman"/>
                <w:color w:val="000000"/>
              </w:rPr>
              <w:t>378.0 (18.87)</w:t>
            </w:r>
          </w:p>
        </w:tc>
        <w:tc>
          <w:tcPr>
            <w:tcW w:w="1860" w:type="dxa"/>
            <w:tcBorders>
              <w:top w:val="nil"/>
              <w:left w:val="nil"/>
              <w:bottom w:val="nil"/>
              <w:right w:val="nil"/>
            </w:tcBorders>
            <w:shd w:val="clear" w:color="auto" w:fill="FFFFFF"/>
          </w:tcPr>
          <w:p w14:paraId="0E343C2F" w14:textId="77777777" w:rsidR="0024092E" w:rsidRDefault="00450581">
            <w:pPr>
              <w:adjustRightInd w:val="0"/>
              <w:jc w:val="center"/>
              <w:rPr>
                <w:rFonts w:ascii="Times New Roman" w:hAnsi="Times New Roman"/>
                <w:color w:val="000000"/>
              </w:rPr>
            </w:pPr>
            <w:r>
              <w:rPr>
                <w:rFonts w:ascii="Times New Roman" w:hAnsi="Times New Roman"/>
                <w:color w:val="000000"/>
              </w:rPr>
              <w:t>376.0 (370.0, 392.0)</w:t>
            </w:r>
          </w:p>
        </w:tc>
        <w:tc>
          <w:tcPr>
            <w:tcW w:w="1067" w:type="dxa"/>
            <w:tcBorders>
              <w:top w:val="nil"/>
              <w:left w:val="nil"/>
              <w:bottom w:val="nil"/>
              <w:right w:val="nil"/>
            </w:tcBorders>
            <w:shd w:val="clear" w:color="auto" w:fill="FFFFFF"/>
          </w:tcPr>
          <w:p w14:paraId="0E343C30" w14:textId="77777777" w:rsidR="0024092E" w:rsidRDefault="00450581">
            <w:pPr>
              <w:adjustRightInd w:val="0"/>
              <w:jc w:val="center"/>
              <w:rPr>
                <w:rFonts w:ascii="Times New Roman" w:hAnsi="Times New Roman"/>
                <w:color w:val="000000"/>
              </w:rPr>
            </w:pPr>
            <w:r>
              <w:rPr>
                <w:rFonts w:ascii="Times New Roman" w:hAnsi="Times New Roman"/>
                <w:color w:val="000000"/>
              </w:rPr>
              <w:t>352, 400</w:t>
            </w:r>
          </w:p>
        </w:tc>
        <w:tc>
          <w:tcPr>
            <w:tcW w:w="22" w:type="dxa"/>
            <w:tcBorders>
              <w:top w:val="nil"/>
              <w:left w:val="nil"/>
              <w:bottom w:val="nil"/>
              <w:right w:val="nil"/>
            </w:tcBorders>
            <w:shd w:val="clear" w:color="auto" w:fill="FFFFFF"/>
          </w:tcPr>
          <w:p w14:paraId="0E343C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3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33" w14:textId="77777777" w:rsidR="0024092E" w:rsidRDefault="00450581">
            <w:pPr>
              <w:adjustRightInd w:val="0"/>
              <w:jc w:val="center"/>
              <w:rPr>
                <w:rFonts w:ascii="Times New Roman" w:hAnsi="Times New Roman"/>
                <w:color w:val="000000"/>
              </w:rPr>
            </w:pPr>
            <w:r>
              <w:rPr>
                <w:rFonts w:ascii="Times New Roman" w:hAnsi="Times New Roman"/>
                <w:color w:val="000000"/>
              </w:rPr>
              <w:t>-9.2 (22.03)</w:t>
            </w:r>
          </w:p>
        </w:tc>
        <w:tc>
          <w:tcPr>
            <w:tcW w:w="1860" w:type="dxa"/>
            <w:tcBorders>
              <w:top w:val="nil"/>
              <w:left w:val="nil"/>
              <w:bottom w:val="nil"/>
              <w:right w:val="nil"/>
            </w:tcBorders>
            <w:shd w:val="clear" w:color="auto" w:fill="FFFFFF"/>
          </w:tcPr>
          <w:p w14:paraId="0E343C34" w14:textId="77777777" w:rsidR="0024092E" w:rsidRDefault="00450581">
            <w:pPr>
              <w:adjustRightInd w:val="0"/>
              <w:jc w:val="center"/>
              <w:rPr>
                <w:rFonts w:ascii="Times New Roman" w:hAnsi="Times New Roman"/>
                <w:color w:val="000000"/>
              </w:rPr>
            </w:pPr>
            <w:r>
              <w:rPr>
                <w:rFonts w:ascii="Times New Roman" w:hAnsi="Times New Roman"/>
                <w:color w:val="000000"/>
              </w:rPr>
              <w:t>-16.0 (-28.0, 10.0)</w:t>
            </w:r>
          </w:p>
        </w:tc>
        <w:tc>
          <w:tcPr>
            <w:tcW w:w="1067" w:type="dxa"/>
            <w:tcBorders>
              <w:top w:val="nil"/>
              <w:left w:val="nil"/>
              <w:bottom w:val="nil"/>
              <w:right w:val="nil"/>
            </w:tcBorders>
            <w:shd w:val="clear" w:color="auto" w:fill="FFFFFF"/>
          </w:tcPr>
          <w:p w14:paraId="0E343C35" w14:textId="77777777" w:rsidR="0024092E" w:rsidRDefault="00450581">
            <w:pPr>
              <w:adjustRightInd w:val="0"/>
              <w:jc w:val="center"/>
              <w:rPr>
                <w:rFonts w:ascii="Times New Roman" w:hAnsi="Times New Roman"/>
                <w:color w:val="000000"/>
              </w:rPr>
            </w:pPr>
            <w:r>
              <w:rPr>
                <w:rFonts w:ascii="Times New Roman" w:hAnsi="Times New Roman"/>
                <w:color w:val="000000"/>
              </w:rPr>
              <w:t>-30, 18</w:t>
            </w:r>
          </w:p>
        </w:tc>
      </w:tr>
      <w:tr w:rsidR="0024092E" w14:paraId="0E343C43" w14:textId="77777777">
        <w:trPr>
          <w:cantSplit/>
          <w:jc w:val="center"/>
        </w:trPr>
        <w:tc>
          <w:tcPr>
            <w:tcW w:w="1057" w:type="dxa"/>
            <w:tcBorders>
              <w:top w:val="nil"/>
              <w:left w:val="nil"/>
              <w:bottom w:val="nil"/>
              <w:right w:val="nil"/>
            </w:tcBorders>
            <w:shd w:val="clear" w:color="auto" w:fill="FFFFFF"/>
          </w:tcPr>
          <w:p w14:paraId="0E343C3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3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39"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C3A"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C3B" w14:textId="77777777" w:rsidR="0024092E" w:rsidRDefault="00450581">
            <w:pPr>
              <w:adjustRightInd w:val="0"/>
              <w:jc w:val="center"/>
              <w:rPr>
                <w:rFonts w:ascii="Times New Roman" w:hAnsi="Times New Roman"/>
                <w:color w:val="000000"/>
              </w:rPr>
            </w:pPr>
            <w:r>
              <w:rPr>
                <w:rFonts w:ascii="Times New Roman" w:hAnsi="Times New Roman"/>
                <w:color w:val="000000"/>
              </w:rPr>
              <w:t>391.5 (6.61)</w:t>
            </w:r>
          </w:p>
        </w:tc>
        <w:tc>
          <w:tcPr>
            <w:tcW w:w="1860" w:type="dxa"/>
            <w:tcBorders>
              <w:top w:val="nil"/>
              <w:left w:val="nil"/>
              <w:bottom w:val="nil"/>
              <w:right w:val="nil"/>
            </w:tcBorders>
            <w:shd w:val="clear" w:color="auto" w:fill="FFFFFF"/>
          </w:tcPr>
          <w:p w14:paraId="0E343C3C" w14:textId="77777777" w:rsidR="0024092E" w:rsidRDefault="00450581">
            <w:pPr>
              <w:adjustRightInd w:val="0"/>
              <w:jc w:val="center"/>
              <w:rPr>
                <w:rFonts w:ascii="Times New Roman" w:hAnsi="Times New Roman"/>
                <w:color w:val="000000"/>
              </w:rPr>
            </w:pPr>
            <w:r>
              <w:rPr>
                <w:rFonts w:ascii="Times New Roman" w:hAnsi="Times New Roman"/>
                <w:color w:val="000000"/>
              </w:rPr>
              <w:t>391.0 (387.0, 396.0)</w:t>
            </w:r>
          </w:p>
        </w:tc>
        <w:tc>
          <w:tcPr>
            <w:tcW w:w="1067" w:type="dxa"/>
            <w:tcBorders>
              <w:top w:val="nil"/>
              <w:left w:val="nil"/>
              <w:bottom w:val="nil"/>
              <w:right w:val="nil"/>
            </w:tcBorders>
            <w:shd w:val="clear" w:color="auto" w:fill="FFFFFF"/>
          </w:tcPr>
          <w:p w14:paraId="0E343C3D" w14:textId="77777777" w:rsidR="0024092E" w:rsidRDefault="00450581">
            <w:pPr>
              <w:adjustRightInd w:val="0"/>
              <w:jc w:val="center"/>
              <w:rPr>
                <w:rFonts w:ascii="Times New Roman" w:hAnsi="Times New Roman"/>
                <w:color w:val="000000"/>
              </w:rPr>
            </w:pPr>
            <w:r>
              <w:rPr>
                <w:rFonts w:ascii="Times New Roman" w:hAnsi="Times New Roman"/>
                <w:color w:val="000000"/>
              </w:rPr>
              <w:t>384, 400</w:t>
            </w:r>
          </w:p>
        </w:tc>
        <w:tc>
          <w:tcPr>
            <w:tcW w:w="22" w:type="dxa"/>
            <w:tcBorders>
              <w:top w:val="nil"/>
              <w:left w:val="nil"/>
              <w:bottom w:val="nil"/>
              <w:right w:val="nil"/>
            </w:tcBorders>
            <w:shd w:val="clear" w:color="auto" w:fill="FFFFFF"/>
          </w:tcPr>
          <w:p w14:paraId="0E343C3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3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C40" w14:textId="77777777" w:rsidR="0024092E" w:rsidRDefault="00450581">
            <w:pPr>
              <w:adjustRightInd w:val="0"/>
              <w:jc w:val="center"/>
              <w:rPr>
                <w:rFonts w:ascii="Times New Roman" w:hAnsi="Times New Roman"/>
                <w:color w:val="000000"/>
              </w:rPr>
            </w:pPr>
            <w:r>
              <w:rPr>
                <w:rFonts w:ascii="Times New Roman" w:hAnsi="Times New Roman"/>
                <w:color w:val="000000"/>
              </w:rPr>
              <w:t>-1.0 (9.59)</w:t>
            </w:r>
          </w:p>
        </w:tc>
        <w:tc>
          <w:tcPr>
            <w:tcW w:w="1860" w:type="dxa"/>
            <w:tcBorders>
              <w:top w:val="nil"/>
              <w:left w:val="nil"/>
              <w:bottom w:val="nil"/>
              <w:right w:val="nil"/>
            </w:tcBorders>
            <w:shd w:val="clear" w:color="auto" w:fill="FFFFFF"/>
          </w:tcPr>
          <w:p w14:paraId="0E343C41" w14:textId="77777777" w:rsidR="0024092E" w:rsidRDefault="00450581">
            <w:pPr>
              <w:adjustRightInd w:val="0"/>
              <w:jc w:val="center"/>
              <w:rPr>
                <w:rFonts w:ascii="Times New Roman" w:hAnsi="Times New Roman"/>
                <w:color w:val="000000"/>
              </w:rPr>
            </w:pPr>
            <w:r>
              <w:rPr>
                <w:rFonts w:ascii="Times New Roman" w:hAnsi="Times New Roman"/>
                <w:color w:val="000000"/>
              </w:rPr>
              <w:t>-2.0 (-9.0, 7.0)</w:t>
            </w:r>
          </w:p>
        </w:tc>
        <w:tc>
          <w:tcPr>
            <w:tcW w:w="1067" w:type="dxa"/>
            <w:tcBorders>
              <w:top w:val="nil"/>
              <w:left w:val="nil"/>
              <w:bottom w:val="nil"/>
              <w:right w:val="nil"/>
            </w:tcBorders>
            <w:shd w:val="clear" w:color="auto" w:fill="FFFFFF"/>
          </w:tcPr>
          <w:p w14:paraId="0E343C42" w14:textId="77777777" w:rsidR="0024092E" w:rsidRDefault="00450581">
            <w:pPr>
              <w:adjustRightInd w:val="0"/>
              <w:jc w:val="center"/>
              <w:rPr>
                <w:rFonts w:ascii="Times New Roman" w:hAnsi="Times New Roman"/>
                <w:color w:val="000000"/>
              </w:rPr>
            </w:pPr>
            <w:r>
              <w:rPr>
                <w:rFonts w:ascii="Times New Roman" w:hAnsi="Times New Roman"/>
                <w:color w:val="000000"/>
              </w:rPr>
              <w:t>-10, 10</w:t>
            </w:r>
          </w:p>
        </w:tc>
      </w:tr>
      <w:tr w:rsidR="0024092E" w14:paraId="0E343C50" w14:textId="77777777">
        <w:trPr>
          <w:cantSplit/>
          <w:jc w:val="center"/>
        </w:trPr>
        <w:tc>
          <w:tcPr>
            <w:tcW w:w="1057" w:type="dxa"/>
            <w:tcBorders>
              <w:top w:val="nil"/>
              <w:left w:val="nil"/>
              <w:bottom w:val="nil"/>
              <w:right w:val="nil"/>
            </w:tcBorders>
            <w:shd w:val="clear" w:color="auto" w:fill="FFFFFF"/>
          </w:tcPr>
          <w:p w14:paraId="0E343C4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4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46"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C47"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C48" w14:textId="77777777" w:rsidR="0024092E" w:rsidRDefault="00450581">
            <w:pPr>
              <w:adjustRightInd w:val="0"/>
              <w:jc w:val="center"/>
              <w:rPr>
                <w:rFonts w:ascii="Times New Roman" w:hAnsi="Times New Roman"/>
                <w:color w:val="000000"/>
              </w:rPr>
            </w:pPr>
            <w:r>
              <w:rPr>
                <w:rFonts w:ascii="Times New Roman" w:hAnsi="Times New Roman"/>
                <w:color w:val="000000"/>
              </w:rPr>
              <w:t>397.5 (10.61)</w:t>
            </w:r>
          </w:p>
        </w:tc>
        <w:tc>
          <w:tcPr>
            <w:tcW w:w="1860" w:type="dxa"/>
            <w:tcBorders>
              <w:top w:val="nil"/>
              <w:left w:val="nil"/>
              <w:bottom w:val="nil"/>
              <w:right w:val="nil"/>
            </w:tcBorders>
            <w:shd w:val="clear" w:color="auto" w:fill="FFFFFF"/>
          </w:tcPr>
          <w:p w14:paraId="0E343C49" w14:textId="77777777" w:rsidR="0024092E" w:rsidRDefault="00450581">
            <w:pPr>
              <w:adjustRightInd w:val="0"/>
              <w:jc w:val="center"/>
              <w:rPr>
                <w:rFonts w:ascii="Times New Roman" w:hAnsi="Times New Roman"/>
                <w:color w:val="000000"/>
              </w:rPr>
            </w:pPr>
            <w:r>
              <w:rPr>
                <w:rFonts w:ascii="Times New Roman" w:hAnsi="Times New Roman"/>
                <w:color w:val="000000"/>
              </w:rPr>
              <w:t>397.5 (390.0, 405.0)</w:t>
            </w:r>
          </w:p>
        </w:tc>
        <w:tc>
          <w:tcPr>
            <w:tcW w:w="1067" w:type="dxa"/>
            <w:tcBorders>
              <w:top w:val="nil"/>
              <w:left w:val="nil"/>
              <w:bottom w:val="nil"/>
              <w:right w:val="nil"/>
            </w:tcBorders>
            <w:shd w:val="clear" w:color="auto" w:fill="FFFFFF"/>
          </w:tcPr>
          <w:p w14:paraId="0E343C4A" w14:textId="77777777" w:rsidR="0024092E" w:rsidRDefault="00450581">
            <w:pPr>
              <w:adjustRightInd w:val="0"/>
              <w:jc w:val="center"/>
              <w:rPr>
                <w:rFonts w:ascii="Times New Roman" w:hAnsi="Times New Roman"/>
                <w:color w:val="000000"/>
              </w:rPr>
            </w:pPr>
            <w:r>
              <w:rPr>
                <w:rFonts w:ascii="Times New Roman" w:hAnsi="Times New Roman"/>
                <w:color w:val="000000"/>
              </w:rPr>
              <w:t>390, 405</w:t>
            </w:r>
          </w:p>
        </w:tc>
        <w:tc>
          <w:tcPr>
            <w:tcW w:w="22" w:type="dxa"/>
            <w:tcBorders>
              <w:top w:val="nil"/>
              <w:left w:val="nil"/>
              <w:bottom w:val="nil"/>
              <w:right w:val="nil"/>
            </w:tcBorders>
            <w:shd w:val="clear" w:color="auto" w:fill="FFFFFF"/>
          </w:tcPr>
          <w:p w14:paraId="0E343C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C4D" w14:textId="77777777" w:rsidR="0024092E" w:rsidRDefault="00450581">
            <w:pPr>
              <w:adjustRightInd w:val="0"/>
              <w:jc w:val="center"/>
              <w:rPr>
                <w:rFonts w:ascii="Times New Roman" w:hAnsi="Times New Roman"/>
                <w:color w:val="000000"/>
              </w:rPr>
            </w:pPr>
            <w:r>
              <w:rPr>
                <w:rFonts w:ascii="Times New Roman" w:hAnsi="Times New Roman"/>
                <w:color w:val="000000"/>
              </w:rPr>
              <w:t>-6.5 (4.95)</w:t>
            </w:r>
          </w:p>
        </w:tc>
        <w:tc>
          <w:tcPr>
            <w:tcW w:w="1860" w:type="dxa"/>
            <w:tcBorders>
              <w:top w:val="nil"/>
              <w:left w:val="nil"/>
              <w:bottom w:val="nil"/>
              <w:right w:val="nil"/>
            </w:tcBorders>
            <w:shd w:val="clear" w:color="auto" w:fill="FFFFFF"/>
          </w:tcPr>
          <w:p w14:paraId="0E343C4E" w14:textId="77777777" w:rsidR="0024092E" w:rsidRDefault="00450581">
            <w:pPr>
              <w:adjustRightInd w:val="0"/>
              <w:jc w:val="center"/>
              <w:rPr>
                <w:rFonts w:ascii="Times New Roman" w:hAnsi="Times New Roman"/>
                <w:color w:val="000000"/>
              </w:rPr>
            </w:pPr>
            <w:r>
              <w:rPr>
                <w:rFonts w:ascii="Times New Roman" w:hAnsi="Times New Roman"/>
                <w:color w:val="000000"/>
              </w:rPr>
              <w:t>-6.5 (-10.0, -3.0)</w:t>
            </w:r>
          </w:p>
        </w:tc>
        <w:tc>
          <w:tcPr>
            <w:tcW w:w="1067" w:type="dxa"/>
            <w:tcBorders>
              <w:top w:val="nil"/>
              <w:left w:val="nil"/>
              <w:bottom w:val="nil"/>
              <w:right w:val="nil"/>
            </w:tcBorders>
            <w:shd w:val="clear" w:color="auto" w:fill="FFFFFF"/>
          </w:tcPr>
          <w:p w14:paraId="0E343C4F" w14:textId="77777777" w:rsidR="0024092E" w:rsidRDefault="00450581">
            <w:pPr>
              <w:adjustRightInd w:val="0"/>
              <w:jc w:val="center"/>
              <w:rPr>
                <w:rFonts w:ascii="Times New Roman" w:hAnsi="Times New Roman"/>
                <w:color w:val="000000"/>
              </w:rPr>
            </w:pPr>
            <w:r>
              <w:rPr>
                <w:rFonts w:ascii="Times New Roman" w:hAnsi="Times New Roman"/>
                <w:color w:val="000000"/>
              </w:rPr>
              <w:t>-10, -3</w:t>
            </w:r>
          </w:p>
        </w:tc>
      </w:tr>
      <w:tr w:rsidR="0024092E" w14:paraId="0E343C5D" w14:textId="77777777">
        <w:trPr>
          <w:cantSplit/>
          <w:jc w:val="center"/>
        </w:trPr>
        <w:tc>
          <w:tcPr>
            <w:tcW w:w="1057" w:type="dxa"/>
            <w:tcBorders>
              <w:top w:val="nil"/>
              <w:left w:val="nil"/>
              <w:bottom w:val="nil"/>
              <w:right w:val="nil"/>
            </w:tcBorders>
            <w:shd w:val="clear" w:color="auto" w:fill="FFFFFF"/>
          </w:tcPr>
          <w:p w14:paraId="0E343C5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5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53"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C5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55" w14:textId="77777777" w:rsidR="0024092E" w:rsidRDefault="00450581">
            <w:pPr>
              <w:adjustRightInd w:val="0"/>
              <w:jc w:val="center"/>
              <w:rPr>
                <w:rFonts w:ascii="Times New Roman" w:hAnsi="Times New Roman"/>
                <w:color w:val="000000"/>
              </w:rPr>
            </w:pPr>
            <w:r>
              <w:rPr>
                <w:rFonts w:ascii="Times New Roman" w:hAnsi="Times New Roman"/>
                <w:color w:val="000000"/>
              </w:rPr>
              <w:t>386.0 (NA)</w:t>
            </w:r>
          </w:p>
        </w:tc>
        <w:tc>
          <w:tcPr>
            <w:tcW w:w="1860" w:type="dxa"/>
            <w:tcBorders>
              <w:top w:val="nil"/>
              <w:left w:val="nil"/>
              <w:bottom w:val="nil"/>
              <w:right w:val="nil"/>
            </w:tcBorders>
            <w:shd w:val="clear" w:color="auto" w:fill="FFFFFF"/>
          </w:tcPr>
          <w:p w14:paraId="0E343C56" w14:textId="77777777" w:rsidR="0024092E" w:rsidRDefault="00450581">
            <w:pPr>
              <w:adjustRightInd w:val="0"/>
              <w:jc w:val="center"/>
              <w:rPr>
                <w:rFonts w:ascii="Times New Roman" w:hAnsi="Times New Roman"/>
                <w:color w:val="000000"/>
              </w:rPr>
            </w:pPr>
            <w:r>
              <w:rPr>
                <w:rFonts w:ascii="Times New Roman" w:hAnsi="Times New Roman"/>
                <w:color w:val="000000"/>
              </w:rPr>
              <w:t>386.0 (386.0, 386.0)</w:t>
            </w:r>
          </w:p>
        </w:tc>
        <w:tc>
          <w:tcPr>
            <w:tcW w:w="1067" w:type="dxa"/>
            <w:tcBorders>
              <w:top w:val="nil"/>
              <w:left w:val="nil"/>
              <w:bottom w:val="nil"/>
              <w:right w:val="nil"/>
            </w:tcBorders>
            <w:shd w:val="clear" w:color="auto" w:fill="FFFFFF"/>
          </w:tcPr>
          <w:p w14:paraId="0E343C57" w14:textId="77777777" w:rsidR="0024092E" w:rsidRDefault="00450581">
            <w:pPr>
              <w:adjustRightInd w:val="0"/>
              <w:jc w:val="center"/>
              <w:rPr>
                <w:rFonts w:ascii="Times New Roman" w:hAnsi="Times New Roman"/>
                <w:color w:val="000000"/>
              </w:rPr>
            </w:pPr>
            <w:r>
              <w:rPr>
                <w:rFonts w:ascii="Times New Roman" w:hAnsi="Times New Roman"/>
                <w:color w:val="000000"/>
              </w:rPr>
              <w:t>386, 386</w:t>
            </w:r>
          </w:p>
        </w:tc>
        <w:tc>
          <w:tcPr>
            <w:tcW w:w="22" w:type="dxa"/>
            <w:tcBorders>
              <w:top w:val="nil"/>
              <w:left w:val="nil"/>
              <w:bottom w:val="nil"/>
              <w:right w:val="nil"/>
            </w:tcBorders>
            <w:shd w:val="clear" w:color="auto" w:fill="FFFFFF"/>
          </w:tcPr>
          <w:p w14:paraId="0E343C5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5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5A" w14:textId="77777777" w:rsidR="0024092E" w:rsidRDefault="00450581">
            <w:pPr>
              <w:adjustRightInd w:val="0"/>
              <w:jc w:val="center"/>
              <w:rPr>
                <w:rFonts w:ascii="Times New Roman" w:hAnsi="Times New Roman"/>
                <w:color w:val="000000"/>
              </w:rPr>
            </w:pPr>
            <w:r>
              <w:rPr>
                <w:rFonts w:ascii="Times New Roman" w:hAnsi="Times New Roman"/>
                <w:color w:val="000000"/>
              </w:rPr>
              <w:t>-22.0 (NA)</w:t>
            </w:r>
          </w:p>
        </w:tc>
        <w:tc>
          <w:tcPr>
            <w:tcW w:w="1860" w:type="dxa"/>
            <w:tcBorders>
              <w:top w:val="nil"/>
              <w:left w:val="nil"/>
              <w:bottom w:val="nil"/>
              <w:right w:val="nil"/>
            </w:tcBorders>
            <w:shd w:val="clear" w:color="auto" w:fill="FFFFFF"/>
          </w:tcPr>
          <w:p w14:paraId="0E343C5B" w14:textId="77777777" w:rsidR="0024092E" w:rsidRDefault="00450581">
            <w:pPr>
              <w:adjustRightInd w:val="0"/>
              <w:jc w:val="center"/>
              <w:rPr>
                <w:rFonts w:ascii="Times New Roman" w:hAnsi="Times New Roman"/>
                <w:color w:val="000000"/>
              </w:rPr>
            </w:pPr>
            <w:r>
              <w:rPr>
                <w:rFonts w:ascii="Times New Roman" w:hAnsi="Times New Roman"/>
                <w:color w:val="000000"/>
              </w:rPr>
              <w:t>-22.0 (-22.0, -22.0)</w:t>
            </w:r>
          </w:p>
        </w:tc>
        <w:tc>
          <w:tcPr>
            <w:tcW w:w="1067" w:type="dxa"/>
            <w:tcBorders>
              <w:top w:val="nil"/>
              <w:left w:val="nil"/>
              <w:bottom w:val="nil"/>
              <w:right w:val="nil"/>
            </w:tcBorders>
            <w:shd w:val="clear" w:color="auto" w:fill="FFFFFF"/>
          </w:tcPr>
          <w:p w14:paraId="0E343C5C" w14:textId="77777777" w:rsidR="0024092E" w:rsidRDefault="00450581">
            <w:pPr>
              <w:adjustRightInd w:val="0"/>
              <w:jc w:val="center"/>
              <w:rPr>
                <w:rFonts w:ascii="Times New Roman" w:hAnsi="Times New Roman"/>
                <w:color w:val="000000"/>
              </w:rPr>
            </w:pPr>
            <w:r>
              <w:rPr>
                <w:rFonts w:ascii="Times New Roman" w:hAnsi="Times New Roman"/>
                <w:color w:val="000000"/>
              </w:rPr>
              <w:t>-22, -22</w:t>
            </w:r>
          </w:p>
        </w:tc>
      </w:tr>
      <w:tr w:rsidR="0024092E" w14:paraId="0E343C6A" w14:textId="77777777">
        <w:trPr>
          <w:cantSplit/>
          <w:jc w:val="center"/>
        </w:trPr>
        <w:tc>
          <w:tcPr>
            <w:tcW w:w="1057" w:type="dxa"/>
            <w:tcBorders>
              <w:top w:val="nil"/>
              <w:left w:val="nil"/>
              <w:bottom w:val="nil"/>
              <w:right w:val="nil"/>
            </w:tcBorders>
            <w:shd w:val="clear" w:color="auto" w:fill="FFFFFF"/>
          </w:tcPr>
          <w:p w14:paraId="0E343C5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5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60"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C6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62" w14:textId="77777777" w:rsidR="0024092E" w:rsidRDefault="00450581">
            <w:pPr>
              <w:adjustRightInd w:val="0"/>
              <w:jc w:val="center"/>
              <w:rPr>
                <w:rFonts w:ascii="Times New Roman" w:hAnsi="Times New Roman"/>
                <w:color w:val="000000"/>
              </w:rPr>
            </w:pPr>
            <w:r>
              <w:rPr>
                <w:rFonts w:ascii="Times New Roman" w:hAnsi="Times New Roman"/>
                <w:color w:val="000000"/>
              </w:rPr>
              <w:t>400.0 (NA)</w:t>
            </w:r>
          </w:p>
        </w:tc>
        <w:tc>
          <w:tcPr>
            <w:tcW w:w="1860" w:type="dxa"/>
            <w:tcBorders>
              <w:top w:val="nil"/>
              <w:left w:val="nil"/>
              <w:bottom w:val="nil"/>
              <w:right w:val="nil"/>
            </w:tcBorders>
            <w:shd w:val="clear" w:color="auto" w:fill="FFFFFF"/>
          </w:tcPr>
          <w:p w14:paraId="0E343C63" w14:textId="77777777" w:rsidR="0024092E" w:rsidRDefault="00450581">
            <w:pPr>
              <w:adjustRightInd w:val="0"/>
              <w:jc w:val="center"/>
              <w:rPr>
                <w:rFonts w:ascii="Times New Roman" w:hAnsi="Times New Roman"/>
                <w:color w:val="000000"/>
              </w:rPr>
            </w:pPr>
            <w:r>
              <w:rPr>
                <w:rFonts w:ascii="Times New Roman" w:hAnsi="Times New Roman"/>
                <w:color w:val="000000"/>
              </w:rPr>
              <w:t>400.0 (400.0, 400.0)</w:t>
            </w:r>
          </w:p>
        </w:tc>
        <w:tc>
          <w:tcPr>
            <w:tcW w:w="1067" w:type="dxa"/>
            <w:tcBorders>
              <w:top w:val="nil"/>
              <w:left w:val="nil"/>
              <w:bottom w:val="nil"/>
              <w:right w:val="nil"/>
            </w:tcBorders>
            <w:shd w:val="clear" w:color="auto" w:fill="FFFFFF"/>
          </w:tcPr>
          <w:p w14:paraId="0E343C64" w14:textId="77777777" w:rsidR="0024092E" w:rsidRDefault="00450581">
            <w:pPr>
              <w:adjustRightInd w:val="0"/>
              <w:jc w:val="center"/>
              <w:rPr>
                <w:rFonts w:ascii="Times New Roman" w:hAnsi="Times New Roman"/>
                <w:color w:val="000000"/>
              </w:rPr>
            </w:pPr>
            <w:r>
              <w:rPr>
                <w:rFonts w:ascii="Times New Roman" w:hAnsi="Times New Roman"/>
                <w:color w:val="000000"/>
              </w:rPr>
              <w:t>400, 400</w:t>
            </w:r>
          </w:p>
        </w:tc>
        <w:tc>
          <w:tcPr>
            <w:tcW w:w="22" w:type="dxa"/>
            <w:tcBorders>
              <w:top w:val="nil"/>
              <w:left w:val="nil"/>
              <w:bottom w:val="nil"/>
              <w:right w:val="nil"/>
            </w:tcBorders>
            <w:shd w:val="clear" w:color="auto" w:fill="FFFFFF"/>
          </w:tcPr>
          <w:p w14:paraId="0E343C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6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67" w14:textId="77777777" w:rsidR="0024092E" w:rsidRDefault="00450581">
            <w:pPr>
              <w:adjustRightInd w:val="0"/>
              <w:jc w:val="center"/>
              <w:rPr>
                <w:rFonts w:ascii="Times New Roman" w:hAnsi="Times New Roman"/>
                <w:color w:val="000000"/>
              </w:rPr>
            </w:pPr>
            <w:r>
              <w:rPr>
                <w:rFonts w:ascii="Times New Roman" w:hAnsi="Times New Roman"/>
                <w:color w:val="000000"/>
              </w:rPr>
              <w:t>-8.0 (NA)</w:t>
            </w:r>
          </w:p>
        </w:tc>
        <w:tc>
          <w:tcPr>
            <w:tcW w:w="1860" w:type="dxa"/>
            <w:tcBorders>
              <w:top w:val="nil"/>
              <w:left w:val="nil"/>
              <w:bottom w:val="nil"/>
              <w:right w:val="nil"/>
            </w:tcBorders>
            <w:shd w:val="clear" w:color="auto" w:fill="FFFFFF"/>
          </w:tcPr>
          <w:p w14:paraId="0E343C68" w14:textId="77777777" w:rsidR="0024092E" w:rsidRDefault="00450581">
            <w:pPr>
              <w:adjustRightInd w:val="0"/>
              <w:jc w:val="center"/>
              <w:rPr>
                <w:rFonts w:ascii="Times New Roman" w:hAnsi="Times New Roman"/>
                <w:color w:val="000000"/>
              </w:rPr>
            </w:pPr>
            <w:r>
              <w:rPr>
                <w:rFonts w:ascii="Times New Roman" w:hAnsi="Times New Roman"/>
                <w:color w:val="000000"/>
              </w:rPr>
              <w:t>-8.0 (-8.0, -8.0)</w:t>
            </w:r>
          </w:p>
        </w:tc>
        <w:tc>
          <w:tcPr>
            <w:tcW w:w="1067" w:type="dxa"/>
            <w:tcBorders>
              <w:top w:val="nil"/>
              <w:left w:val="nil"/>
              <w:bottom w:val="nil"/>
              <w:right w:val="nil"/>
            </w:tcBorders>
            <w:shd w:val="clear" w:color="auto" w:fill="FFFFFF"/>
          </w:tcPr>
          <w:p w14:paraId="0E343C69" w14:textId="77777777" w:rsidR="0024092E" w:rsidRDefault="00450581">
            <w:pPr>
              <w:adjustRightInd w:val="0"/>
              <w:jc w:val="center"/>
              <w:rPr>
                <w:rFonts w:ascii="Times New Roman" w:hAnsi="Times New Roman"/>
                <w:color w:val="000000"/>
              </w:rPr>
            </w:pPr>
            <w:r>
              <w:rPr>
                <w:rFonts w:ascii="Times New Roman" w:hAnsi="Times New Roman"/>
                <w:color w:val="000000"/>
              </w:rPr>
              <w:t>-8, -8</w:t>
            </w:r>
          </w:p>
        </w:tc>
      </w:tr>
      <w:tr w:rsidR="0024092E" w14:paraId="0E343C77" w14:textId="77777777">
        <w:trPr>
          <w:cantSplit/>
          <w:jc w:val="center"/>
        </w:trPr>
        <w:tc>
          <w:tcPr>
            <w:tcW w:w="1057" w:type="dxa"/>
            <w:tcBorders>
              <w:top w:val="nil"/>
              <w:left w:val="nil"/>
              <w:bottom w:val="nil"/>
              <w:right w:val="nil"/>
            </w:tcBorders>
            <w:shd w:val="clear" w:color="auto" w:fill="FFFFFF"/>
          </w:tcPr>
          <w:p w14:paraId="0E343C6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6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6D"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C6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6F" w14:textId="77777777" w:rsidR="0024092E" w:rsidRDefault="00450581">
            <w:pPr>
              <w:adjustRightInd w:val="0"/>
              <w:jc w:val="center"/>
              <w:rPr>
                <w:rFonts w:ascii="Times New Roman" w:hAnsi="Times New Roman"/>
                <w:color w:val="000000"/>
              </w:rPr>
            </w:pPr>
            <w:r>
              <w:rPr>
                <w:rFonts w:ascii="Times New Roman" w:hAnsi="Times New Roman"/>
                <w:color w:val="000000"/>
              </w:rPr>
              <w:t>350.0 (NA)</w:t>
            </w:r>
          </w:p>
        </w:tc>
        <w:tc>
          <w:tcPr>
            <w:tcW w:w="1860" w:type="dxa"/>
            <w:tcBorders>
              <w:top w:val="nil"/>
              <w:left w:val="nil"/>
              <w:bottom w:val="nil"/>
              <w:right w:val="nil"/>
            </w:tcBorders>
            <w:shd w:val="clear" w:color="auto" w:fill="FFFFFF"/>
          </w:tcPr>
          <w:p w14:paraId="0E343C70" w14:textId="77777777" w:rsidR="0024092E" w:rsidRDefault="00450581">
            <w:pPr>
              <w:adjustRightInd w:val="0"/>
              <w:jc w:val="center"/>
              <w:rPr>
                <w:rFonts w:ascii="Times New Roman" w:hAnsi="Times New Roman"/>
                <w:color w:val="000000"/>
              </w:rPr>
            </w:pPr>
            <w:r>
              <w:rPr>
                <w:rFonts w:ascii="Times New Roman" w:hAnsi="Times New Roman"/>
                <w:color w:val="000000"/>
              </w:rPr>
              <w:t>350.0 (350.0, 350.0)</w:t>
            </w:r>
          </w:p>
        </w:tc>
        <w:tc>
          <w:tcPr>
            <w:tcW w:w="1067" w:type="dxa"/>
            <w:tcBorders>
              <w:top w:val="nil"/>
              <w:left w:val="nil"/>
              <w:bottom w:val="nil"/>
              <w:right w:val="nil"/>
            </w:tcBorders>
            <w:shd w:val="clear" w:color="auto" w:fill="FFFFFF"/>
          </w:tcPr>
          <w:p w14:paraId="0E343C71" w14:textId="77777777" w:rsidR="0024092E" w:rsidRDefault="00450581">
            <w:pPr>
              <w:adjustRightInd w:val="0"/>
              <w:jc w:val="center"/>
              <w:rPr>
                <w:rFonts w:ascii="Times New Roman" w:hAnsi="Times New Roman"/>
                <w:color w:val="000000"/>
              </w:rPr>
            </w:pPr>
            <w:r>
              <w:rPr>
                <w:rFonts w:ascii="Times New Roman" w:hAnsi="Times New Roman"/>
                <w:color w:val="000000"/>
              </w:rPr>
              <w:t>350, 350</w:t>
            </w:r>
          </w:p>
        </w:tc>
        <w:tc>
          <w:tcPr>
            <w:tcW w:w="22" w:type="dxa"/>
            <w:tcBorders>
              <w:top w:val="nil"/>
              <w:left w:val="nil"/>
              <w:bottom w:val="nil"/>
              <w:right w:val="nil"/>
            </w:tcBorders>
            <w:shd w:val="clear" w:color="auto" w:fill="FFFFFF"/>
          </w:tcPr>
          <w:p w14:paraId="0E343C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7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74" w14:textId="77777777" w:rsidR="0024092E" w:rsidRDefault="00450581">
            <w:pPr>
              <w:adjustRightInd w:val="0"/>
              <w:jc w:val="center"/>
              <w:rPr>
                <w:rFonts w:ascii="Times New Roman" w:hAnsi="Times New Roman"/>
                <w:color w:val="000000"/>
              </w:rPr>
            </w:pPr>
            <w:r>
              <w:rPr>
                <w:rFonts w:ascii="Times New Roman" w:hAnsi="Times New Roman"/>
                <w:color w:val="000000"/>
              </w:rPr>
              <w:t>-32.0 (NA)</w:t>
            </w:r>
          </w:p>
        </w:tc>
        <w:tc>
          <w:tcPr>
            <w:tcW w:w="1860" w:type="dxa"/>
            <w:tcBorders>
              <w:top w:val="nil"/>
              <w:left w:val="nil"/>
              <w:bottom w:val="nil"/>
              <w:right w:val="nil"/>
            </w:tcBorders>
            <w:shd w:val="clear" w:color="auto" w:fill="FFFFFF"/>
          </w:tcPr>
          <w:p w14:paraId="0E343C75" w14:textId="77777777" w:rsidR="0024092E" w:rsidRDefault="00450581">
            <w:pPr>
              <w:adjustRightInd w:val="0"/>
              <w:jc w:val="center"/>
              <w:rPr>
                <w:rFonts w:ascii="Times New Roman" w:hAnsi="Times New Roman"/>
                <w:color w:val="000000"/>
              </w:rPr>
            </w:pPr>
            <w:r>
              <w:rPr>
                <w:rFonts w:ascii="Times New Roman" w:hAnsi="Times New Roman"/>
                <w:color w:val="000000"/>
              </w:rPr>
              <w:t>-32.0 (-32.0, -32.0)</w:t>
            </w:r>
          </w:p>
        </w:tc>
        <w:tc>
          <w:tcPr>
            <w:tcW w:w="1067" w:type="dxa"/>
            <w:tcBorders>
              <w:top w:val="nil"/>
              <w:left w:val="nil"/>
              <w:bottom w:val="nil"/>
              <w:right w:val="nil"/>
            </w:tcBorders>
            <w:shd w:val="clear" w:color="auto" w:fill="FFFFFF"/>
          </w:tcPr>
          <w:p w14:paraId="0E343C76" w14:textId="77777777" w:rsidR="0024092E" w:rsidRDefault="00450581">
            <w:pPr>
              <w:adjustRightInd w:val="0"/>
              <w:jc w:val="center"/>
              <w:rPr>
                <w:rFonts w:ascii="Times New Roman" w:hAnsi="Times New Roman"/>
                <w:color w:val="000000"/>
              </w:rPr>
            </w:pPr>
            <w:r>
              <w:rPr>
                <w:rFonts w:ascii="Times New Roman" w:hAnsi="Times New Roman"/>
                <w:color w:val="000000"/>
              </w:rPr>
              <w:t>-32, -32</w:t>
            </w:r>
          </w:p>
        </w:tc>
      </w:tr>
      <w:tr w:rsidR="0024092E" w14:paraId="0E343C79" w14:textId="77777777">
        <w:trPr>
          <w:cantSplit/>
          <w:jc w:val="center"/>
        </w:trPr>
        <w:tc>
          <w:tcPr>
            <w:tcW w:w="12939" w:type="dxa"/>
            <w:gridSpan w:val="12"/>
            <w:tcBorders>
              <w:top w:val="nil"/>
              <w:left w:val="nil"/>
              <w:bottom w:val="nil"/>
              <w:right w:val="nil"/>
            </w:tcBorders>
            <w:shd w:val="clear" w:color="auto" w:fill="FFFFFF"/>
          </w:tcPr>
          <w:p w14:paraId="0E343C78"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43C86" w14:textId="77777777">
        <w:trPr>
          <w:cantSplit/>
          <w:jc w:val="center"/>
        </w:trPr>
        <w:tc>
          <w:tcPr>
            <w:tcW w:w="1057" w:type="dxa"/>
            <w:tcBorders>
              <w:top w:val="nil"/>
              <w:left w:val="nil"/>
              <w:bottom w:val="nil"/>
              <w:right w:val="nil"/>
            </w:tcBorders>
            <w:shd w:val="clear" w:color="auto" w:fill="FFFFFF"/>
          </w:tcPr>
          <w:p w14:paraId="0E343C7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7B"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C7C"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C7D"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C7E" w14:textId="77777777" w:rsidR="0024092E" w:rsidRDefault="00450581">
            <w:pPr>
              <w:adjustRightInd w:val="0"/>
              <w:jc w:val="center"/>
              <w:rPr>
                <w:rFonts w:ascii="Times New Roman" w:hAnsi="Times New Roman"/>
                <w:color w:val="000000"/>
              </w:rPr>
            </w:pPr>
            <w:r>
              <w:rPr>
                <w:rFonts w:ascii="Times New Roman" w:hAnsi="Times New Roman"/>
                <w:color w:val="000000"/>
              </w:rPr>
              <w:t>385.2 (23.14)</w:t>
            </w:r>
          </w:p>
        </w:tc>
        <w:tc>
          <w:tcPr>
            <w:tcW w:w="1860" w:type="dxa"/>
            <w:tcBorders>
              <w:top w:val="nil"/>
              <w:left w:val="nil"/>
              <w:bottom w:val="nil"/>
              <w:right w:val="nil"/>
            </w:tcBorders>
            <w:shd w:val="clear" w:color="auto" w:fill="FFFFFF"/>
          </w:tcPr>
          <w:p w14:paraId="0E343C7F" w14:textId="77777777" w:rsidR="0024092E" w:rsidRDefault="00450581">
            <w:pPr>
              <w:adjustRightInd w:val="0"/>
              <w:jc w:val="center"/>
              <w:rPr>
                <w:rFonts w:ascii="Times New Roman" w:hAnsi="Times New Roman"/>
                <w:color w:val="000000"/>
              </w:rPr>
            </w:pPr>
            <w:r>
              <w:rPr>
                <w:rFonts w:ascii="Times New Roman" w:hAnsi="Times New Roman"/>
                <w:color w:val="000000"/>
              </w:rPr>
              <w:t>380.0 (368.0, 400.0)</w:t>
            </w:r>
          </w:p>
        </w:tc>
        <w:tc>
          <w:tcPr>
            <w:tcW w:w="1067" w:type="dxa"/>
            <w:tcBorders>
              <w:top w:val="nil"/>
              <w:left w:val="nil"/>
              <w:bottom w:val="nil"/>
              <w:right w:val="nil"/>
            </w:tcBorders>
            <w:shd w:val="clear" w:color="auto" w:fill="FFFFFF"/>
          </w:tcPr>
          <w:p w14:paraId="0E343C80" w14:textId="77777777" w:rsidR="0024092E" w:rsidRDefault="00450581">
            <w:pPr>
              <w:adjustRightInd w:val="0"/>
              <w:jc w:val="center"/>
              <w:rPr>
                <w:rFonts w:ascii="Times New Roman" w:hAnsi="Times New Roman"/>
                <w:color w:val="000000"/>
              </w:rPr>
            </w:pPr>
            <w:r>
              <w:rPr>
                <w:rFonts w:ascii="Times New Roman" w:hAnsi="Times New Roman"/>
                <w:color w:val="000000"/>
              </w:rPr>
              <w:t>362, 436</w:t>
            </w:r>
          </w:p>
        </w:tc>
        <w:tc>
          <w:tcPr>
            <w:tcW w:w="22" w:type="dxa"/>
            <w:tcBorders>
              <w:top w:val="nil"/>
              <w:left w:val="nil"/>
              <w:bottom w:val="nil"/>
              <w:right w:val="nil"/>
            </w:tcBorders>
            <w:shd w:val="clear" w:color="auto" w:fill="FFFFFF"/>
          </w:tcPr>
          <w:p w14:paraId="0E343C8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C83"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C84"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C85" w14:textId="77777777" w:rsidR="0024092E" w:rsidRDefault="0024092E">
            <w:pPr>
              <w:adjustRightInd w:val="0"/>
              <w:jc w:val="center"/>
              <w:rPr>
                <w:rFonts w:ascii="Times New Roman" w:hAnsi="Times New Roman"/>
                <w:color w:val="000000"/>
              </w:rPr>
            </w:pPr>
          </w:p>
        </w:tc>
      </w:tr>
      <w:tr w:rsidR="0024092E" w14:paraId="0E343C93" w14:textId="77777777">
        <w:trPr>
          <w:cantSplit/>
          <w:jc w:val="center"/>
        </w:trPr>
        <w:tc>
          <w:tcPr>
            <w:tcW w:w="1057" w:type="dxa"/>
            <w:tcBorders>
              <w:top w:val="nil"/>
              <w:left w:val="nil"/>
              <w:bottom w:val="nil"/>
              <w:right w:val="nil"/>
            </w:tcBorders>
            <w:shd w:val="clear" w:color="auto" w:fill="FFFFFF"/>
          </w:tcPr>
          <w:p w14:paraId="0E343C87"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88"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89"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C8A"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C8B" w14:textId="77777777" w:rsidR="0024092E" w:rsidRDefault="00450581">
            <w:pPr>
              <w:adjustRightInd w:val="0"/>
              <w:jc w:val="center"/>
              <w:rPr>
                <w:rFonts w:ascii="Times New Roman" w:hAnsi="Times New Roman"/>
                <w:color w:val="000000"/>
              </w:rPr>
            </w:pPr>
            <w:r>
              <w:rPr>
                <w:rFonts w:ascii="Times New Roman" w:hAnsi="Times New Roman"/>
                <w:color w:val="000000"/>
              </w:rPr>
              <w:t>384.8 (16.77)</w:t>
            </w:r>
          </w:p>
        </w:tc>
        <w:tc>
          <w:tcPr>
            <w:tcW w:w="1860" w:type="dxa"/>
            <w:tcBorders>
              <w:top w:val="nil"/>
              <w:left w:val="nil"/>
              <w:bottom w:val="nil"/>
              <w:right w:val="nil"/>
            </w:tcBorders>
            <w:shd w:val="clear" w:color="auto" w:fill="FFFFFF"/>
          </w:tcPr>
          <w:p w14:paraId="0E343C8C" w14:textId="77777777" w:rsidR="0024092E" w:rsidRDefault="00450581">
            <w:pPr>
              <w:adjustRightInd w:val="0"/>
              <w:jc w:val="center"/>
              <w:rPr>
                <w:rFonts w:ascii="Times New Roman" w:hAnsi="Times New Roman"/>
                <w:color w:val="000000"/>
              </w:rPr>
            </w:pPr>
            <w:r>
              <w:rPr>
                <w:rFonts w:ascii="Times New Roman" w:hAnsi="Times New Roman"/>
                <w:color w:val="000000"/>
              </w:rPr>
              <w:t>387.0 (364.0, 400.0)</w:t>
            </w:r>
          </w:p>
        </w:tc>
        <w:tc>
          <w:tcPr>
            <w:tcW w:w="1067" w:type="dxa"/>
            <w:tcBorders>
              <w:top w:val="nil"/>
              <w:left w:val="nil"/>
              <w:bottom w:val="nil"/>
              <w:right w:val="nil"/>
            </w:tcBorders>
            <w:shd w:val="clear" w:color="auto" w:fill="FFFFFF"/>
          </w:tcPr>
          <w:p w14:paraId="0E343C8D" w14:textId="77777777" w:rsidR="0024092E" w:rsidRDefault="00450581">
            <w:pPr>
              <w:adjustRightInd w:val="0"/>
              <w:jc w:val="center"/>
              <w:rPr>
                <w:rFonts w:ascii="Times New Roman" w:hAnsi="Times New Roman"/>
                <w:color w:val="000000"/>
              </w:rPr>
            </w:pPr>
            <w:r>
              <w:rPr>
                <w:rFonts w:ascii="Times New Roman" w:hAnsi="Times New Roman"/>
                <w:color w:val="000000"/>
              </w:rPr>
              <w:t>364, 406</w:t>
            </w:r>
          </w:p>
        </w:tc>
        <w:tc>
          <w:tcPr>
            <w:tcW w:w="22" w:type="dxa"/>
            <w:tcBorders>
              <w:top w:val="nil"/>
              <w:left w:val="nil"/>
              <w:bottom w:val="nil"/>
              <w:right w:val="nil"/>
            </w:tcBorders>
            <w:shd w:val="clear" w:color="auto" w:fill="FFFFFF"/>
          </w:tcPr>
          <w:p w14:paraId="0E343C8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8F"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C90" w14:textId="77777777" w:rsidR="0024092E" w:rsidRDefault="00450581">
            <w:pPr>
              <w:adjustRightInd w:val="0"/>
              <w:jc w:val="center"/>
              <w:rPr>
                <w:rFonts w:ascii="Times New Roman" w:hAnsi="Times New Roman"/>
                <w:color w:val="000000"/>
              </w:rPr>
            </w:pPr>
            <w:r>
              <w:rPr>
                <w:rFonts w:ascii="Times New Roman" w:hAnsi="Times New Roman"/>
                <w:color w:val="000000"/>
              </w:rPr>
              <w:t>-0.4 (20.61)</w:t>
            </w:r>
          </w:p>
        </w:tc>
        <w:tc>
          <w:tcPr>
            <w:tcW w:w="1860" w:type="dxa"/>
            <w:tcBorders>
              <w:top w:val="nil"/>
              <w:left w:val="nil"/>
              <w:bottom w:val="nil"/>
              <w:right w:val="nil"/>
            </w:tcBorders>
            <w:shd w:val="clear" w:color="auto" w:fill="FFFFFF"/>
          </w:tcPr>
          <w:p w14:paraId="0E343C91" w14:textId="77777777" w:rsidR="0024092E" w:rsidRDefault="00450581">
            <w:pPr>
              <w:adjustRightInd w:val="0"/>
              <w:jc w:val="center"/>
              <w:rPr>
                <w:rFonts w:ascii="Times New Roman" w:hAnsi="Times New Roman"/>
                <w:color w:val="000000"/>
              </w:rPr>
            </w:pPr>
            <w:r>
              <w:rPr>
                <w:rFonts w:ascii="Times New Roman" w:hAnsi="Times New Roman"/>
                <w:color w:val="000000"/>
              </w:rPr>
              <w:t>-2.0 (-12.0, 8.0)</w:t>
            </w:r>
          </w:p>
        </w:tc>
        <w:tc>
          <w:tcPr>
            <w:tcW w:w="1067" w:type="dxa"/>
            <w:tcBorders>
              <w:top w:val="nil"/>
              <w:left w:val="nil"/>
              <w:bottom w:val="nil"/>
              <w:right w:val="nil"/>
            </w:tcBorders>
            <w:shd w:val="clear" w:color="auto" w:fill="FFFFFF"/>
          </w:tcPr>
          <w:p w14:paraId="0E343C92" w14:textId="77777777" w:rsidR="0024092E" w:rsidRDefault="00450581">
            <w:pPr>
              <w:adjustRightInd w:val="0"/>
              <w:jc w:val="center"/>
              <w:rPr>
                <w:rFonts w:ascii="Times New Roman" w:hAnsi="Times New Roman"/>
                <w:color w:val="000000"/>
              </w:rPr>
            </w:pPr>
            <w:r>
              <w:rPr>
                <w:rFonts w:ascii="Times New Roman" w:hAnsi="Times New Roman"/>
                <w:color w:val="000000"/>
              </w:rPr>
              <w:t>-36, 40</w:t>
            </w:r>
          </w:p>
        </w:tc>
      </w:tr>
      <w:tr w:rsidR="0024092E" w14:paraId="0E343CA0" w14:textId="77777777">
        <w:trPr>
          <w:cantSplit/>
          <w:jc w:val="center"/>
        </w:trPr>
        <w:tc>
          <w:tcPr>
            <w:tcW w:w="1057" w:type="dxa"/>
            <w:tcBorders>
              <w:top w:val="nil"/>
              <w:left w:val="nil"/>
              <w:bottom w:val="nil"/>
              <w:right w:val="nil"/>
            </w:tcBorders>
            <w:shd w:val="clear" w:color="auto" w:fill="FFFFFF"/>
          </w:tcPr>
          <w:p w14:paraId="0E343C94"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95"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96"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C97"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C98" w14:textId="77777777" w:rsidR="0024092E" w:rsidRDefault="00450581">
            <w:pPr>
              <w:adjustRightInd w:val="0"/>
              <w:jc w:val="center"/>
              <w:rPr>
                <w:rFonts w:ascii="Times New Roman" w:hAnsi="Times New Roman"/>
                <w:color w:val="000000"/>
              </w:rPr>
            </w:pPr>
            <w:r>
              <w:rPr>
                <w:rFonts w:ascii="Times New Roman" w:hAnsi="Times New Roman"/>
                <w:color w:val="000000"/>
              </w:rPr>
              <w:t>388.6 (21.48)</w:t>
            </w:r>
          </w:p>
        </w:tc>
        <w:tc>
          <w:tcPr>
            <w:tcW w:w="1860" w:type="dxa"/>
            <w:tcBorders>
              <w:top w:val="nil"/>
              <w:left w:val="nil"/>
              <w:bottom w:val="nil"/>
              <w:right w:val="nil"/>
            </w:tcBorders>
            <w:shd w:val="clear" w:color="auto" w:fill="FFFFFF"/>
          </w:tcPr>
          <w:p w14:paraId="0E343C99" w14:textId="77777777" w:rsidR="0024092E" w:rsidRDefault="00450581">
            <w:pPr>
              <w:adjustRightInd w:val="0"/>
              <w:jc w:val="center"/>
              <w:rPr>
                <w:rFonts w:ascii="Times New Roman" w:hAnsi="Times New Roman"/>
                <w:color w:val="000000"/>
              </w:rPr>
            </w:pPr>
            <w:r>
              <w:rPr>
                <w:rFonts w:ascii="Times New Roman" w:hAnsi="Times New Roman"/>
                <w:color w:val="000000"/>
              </w:rPr>
              <w:t>389.0 (376.0, 400.0)</w:t>
            </w:r>
          </w:p>
        </w:tc>
        <w:tc>
          <w:tcPr>
            <w:tcW w:w="1067" w:type="dxa"/>
            <w:tcBorders>
              <w:top w:val="nil"/>
              <w:left w:val="nil"/>
              <w:bottom w:val="nil"/>
              <w:right w:val="nil"/>
            </w:tcBorders>
            <w:shd w:val="clear" w:color="auto" w:fill="FFFFFF"/>
          </w:tcPr>
          <w:p w14:paraId="0E343C9A" w14:textId="77777777" w:rsidR="0024092E" w:rsidRDefault="00450581">
            <w:pPr>
              <w:adjustRightInd w:val="0"/>
              <w:jc w:val="center"/>
              <w:rPr>
                <w:rFonts w:ascii="Times New Roman" w:hAnsi="Times New Roman"/>
                <w:color w:val="000000"/>
              </w:rPr>
            </w:pPr>
            <w:r>
              <w:rPr>
                <w:rFonts w:ascii="Times New Roman" w:hAnsi="Times New Roman"/>
                <w:color w:val="000000"/>
              </w:rPr>
              <w:t>352, 432</w:t>
            </w:r>
          </w:p>
        </w:tc>
        <w:tc>
          <w:tcPr>
            <w:tcW w:w="22" w:type="dxa"/>
            <w:tcBorders>
              <w:top w:val="nil"/>
              <w:left w:val="nil"/>
              <w:bottom w:val="nil"/>
              <w:right w:val="nil"/>
            </w:tcBorders>
            <w:shd w:val="clear" w:color="auto" w:fill="FFFFFF"/>
          </w:tcPr>
          <w:p w14:paraId="0E343C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9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C9D" w14:textId="77777777" w:rsidR="0024092E" w:rsidRDefault="00450581">
            <w:pPr>
              <w:adjustRightInd w:val="0"/>
              <w:jc w:val="center"/>
              <w:rPr>
                <w:rFonts w:ascii="Times New Roman" w:hAnsi="Times New Roman"/>
                <w:color w:val="000000"/>
              </w:rPr>
            </w:pPr>
            <w:r>
              <w:rPr>
                <w:rFonts w:ascii="Times New Roman" w:hAnsi="Times New Roman"/>
                <w:color w:val="000000"/>
              </w:rPr>
              <w:t>3.4 (22.07)</w:t>
            </w:r>
          </w:p>
        </w:tc>
        <w:tc>
          <w:tcPr>
            <w:tcW w:w="1860" w:type="dxa"/>
            <w:tcBorders>
              <w:top w:val="nil"/>
              <w:left w:val="nil"/>
              <w:bottom w:val="nil"/>
              <w:right w:val="nil"/>
            </w:tcBorders>
            <w:shd w:val="clear" w:color="auto" w:fill="FFFFFF"/>
          </w:tcPr>
          <w:p w14:paraId="0E343C9E" w14:textId="77777777" w:rsidR="0024092E" w:rsidRDefault="00450581">
            <w:pPr>
              <w:adjustRightInd w:val="0"/>
              <w:jc w:val="center"/>
              <w:rPr>
                <w:rFonts w:ascii="Times New Roman" w:hAnsi="Times New Roman"/>
                <w:color w:val="000000"/>
              </w:rPr>
            </w:pPr>
            <w:r>
              <w:rPr>
                <w:rFonts w:ascii="Times New Roman" w:hAnsi="Times New Roman"/>
                <w:color w:val="000000"/>
              </w:rPr>
              <w:t>10.0 (-16.0, 18.0)</w:t>
            </w:r>
          </w:p>
        </w:tc>
        <w:tc>
          <w:tcPr>
            <w:tcW w:w="1067" w:type="dxa"/>
            <w:tcBorders>
              <w:top w:val="nil"/>
              <w:left w:val="nil"/>
              <w:bottom w:val="nil"/>
              <w:right w:val="nil"/>
            </w:tcBorders>
            <w:shd w:val="clear" w:color="auto" w:fill="FFFFFF"/>
          </w:tcPr>
          <w:p w14:paraId="0E343C9F" w14:textId="77777777" w:rsidR="0024092E" w:rsidRDefault="00450581">
            <w:pPr>
              <w:adjustRightInd w:val="0"/>
              <w:jc w:val="center"/>
              <w:rPr>
                <w:rFonts w:ascii="Times New Roman" w:hAnsi="Times New Roman"/>
                <w:color w:val="000000"/>
              </w:rPr>
            </w:pPr>
            <w:r>
              <w:rPr>
                <w:rFonts w:ascii="Times New Roman" w:hAnsi="Times New Roman"/>
                <w:color w:val="000000"/>
              </w:rPr>
              <w:t>-30, 36</w:t>
            </w:r>
          </w:p>
        </w:tc>
      </w:tr>
      <w:tr w:rsidR="0024092E" w14:paraId="0E343CAD" w14:textId="77777777">
        <w:trPr>
          <w:cantSplit/>
          <w:jc w:val="center"/>
        </w:trPr>
        <w:tc>
          <w:tcPr>
            <w:tcW w:w="1057" w:type="dxa"/>
            <w:tcBorders>
              <w:top w:val="nil"/>
              <w:left w:val="nil"/>
              <w:bottom w:val="nil"/>
              <w:right w:val="nil"/>
            </w:tcBorders>
            <w:shd w:val="clear" w:color="auto" w:fill="FFFFFF"/>
          </w:tcPr>
          <w:p w14:paraId="0E343CA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A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A3"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CA4"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CA5" w14:textId="77777777" w:rsidR="0024092E" w:rsidRDefault="00450581">
            <w:pPr>
              <w:adjustRightInd w:val="0"/>
              <w:jc w:val="center"/>
              <w:rPr>
                <w:rFonts w:ascii="Times New Roman" w:hAnsi="Times New Roman"/>
                <w:color w:val="000000"/>
              </w:rPr>
            </w:pPr>
            <w:r>
              <w:rPr>
                <w:rFonts w:ascii="Times New Roman" w:hAnsi="Times New Roman"/>
                <w:color w:val="000000"/>
              </w:rPr>
              <w:t>395.3 (13.73)</w:t>
            </w:r>
          </w:p>
        </w:tc>
        <w:tc>
          <w:tcPr>
            <w:tcW w:w="1860" w:type="dxa"/>
            <w:tcBorders>
              <w:top w:val="nil"/>
              <w:left w:val="nil"/>
              <w:bottom w:val="nil"/>
              <w:right w:val="nil"/>
            </w:tcBorders>
            <w:shd w:val="clear" w:color="auto" w:fill="FFFFFF"/>
          </w:tcPr>
          <w:p w14:paraId="0E343CA6" w14:textId="77777777" w:rsidR="0024092E" w:rsidRDefault="00450581">
            <w:pPr>
              <w:adjustRightInd w:val="0"/>
              <w:jc w:val="center"/>
              <w:rPr>
                <w:rFonts w:ascii="Times New Roman" w:hAnsi="Times New Roman"/>
                <w:color w:val="000000"/>
              </w:rPr>
            </w:pPr>
            <w:r>
              <w:rPr>
                <w:rFonts w:ascii="Times New Roman" w:hAnsi="Times New Roman"/>
                <w:color w:val="000000"/>
              </w:rPr>
              <w:t>394.0 (387.0, 401.0)</w:t>
            </w:r>
          </w:p>
        </w:tc>
        <w:tc>
          <w:tcPr>
            <w:tcW w:w="1067" w:type="dxa"/>
            <w:tcBorders>
              <w:top w:val="nil"/>
              <w:left w:val="nil"/>
              <w:bottom w:val="nil"/>
              <w:right w:val="nil"/>
            </w:tcBorders>
            <w:shd w:val="clear" w:color="auto" w:fill="FFFFFF"/>
          </w:tcPr>
          <w:p w14:paraId="0E343CA7" w14:textId="77777777" w:rsidR="0024092E" w:rsidRDefault="00450581">
            <w:pPr>
              <w:adjustRightInd w:val="0"/>
              <w:jc w:val="center"/>
              <w:rPr>
                <w:rFonts w:ascii="Times New Roman" w:hAnsi="Times New Roman"/>
                <w:color w:val="000000"/>
              </w:rPr>
            </w:pPr>
            <w:r>
              <w:rPr>
                <w:rFonts w:ascii="Times New Roman" w:hAnsi="Times New Roman"/>
                <w:color w:val="000000"/>
              </w:rPr>
              <w:t>376, 422</w:t>
            </w:r>
          </w:p>
        </w:tc>
        <w:tc>
          <w:tcPr>
            <w:tcW w:w="22" w:type="dxa"/>
            <w:tcBorders>
              <w:top w:val="nil"/>
              <w:left w:val="nil"/>
              <w:bottom w:val="nil"/>
              <w:right w:val="nil"/>
            </w:tcBorders>
            <w:shd w:val="clear" w:color="auto" w:fill="FFFFFF"/>
          </w:tcPr>
          <w:p w14:paraId="0E343CA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A9"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CAA" w14:textId="77777777" w:rsidR="0024092E" w:rsidRDefault="00450581">
            <w:pPr>
              <w:adjustRightInd w:val="0"/>
              <w:jc w:val="center"/>
              <w:rPr>
                <w:rFonts w:ascii="Times New Roman" w:hAnsi="Times New Roman"/>
                <w:color w:val="000000"/>
              </w:rPr>
            </w:pPr>
            <w:r>
              <w:rPr>
                <w:rFonts w:ascii="Times New Roman" w:hAnsi="Times New Roman"/>
                <w:color w:val="000000"/>
              </w:rPr>
              <w:t>5.8 (15.47)</w:t>
            </w:r>
          </w:p>
        </w:tc>
        <w:tc>
          <w:tcPr>
            <w:tcW w:w="1860" w:type="dxa"/>
            <w:tcBorders>
              <w:top w:val="nil"/>
              <w:left w:val="nil"/>
              <w:bottom w:val="nil"/>
              <w:right w:val="nil"/>
            </w:tcBorders>
            <w:shd w:val="clear" w:color="auto" w:fill="FFFFFF"/>
          </w:tcPr>
          <w:p w14:paraId="0E343CAB" w14:textId="77777777" w:rsidR="0024092E" w:rsidRDefault="00450581">
            <w:pPr>
              <w:adjustRightInd w:val="0"/>
              <w:jc w:val="center"/>
              <w:rPr>
                <w:rFonts w:ascii="Times New Roman" w:hAnsi="Times New Roman"/>
                <w:color w:val="000000"/>
              </w:rPr>
            </w:pPr>
            <w:r>
              <w:rPr>
                <w:rFonts w:ascii="Times New Roman" w:hAnsi="Times New Roman"/>
                <w:color w:val="000000"/>
              </w:rPr>
              <w:t>7.0 (-9.0, 18.0)</w:t>
            </w:r>
          </w:p>
        </w:tc>
        <w:tc>
          <w:tcPr>
            <w:tcW w:w="1067" w:type="dxa"/>
            <w:tcBorders>
              <w:top w:val="nil"/>
              <w:left w:val="nil"/>
              <w:bottom w:val="nil"/>
              <w:right w:val="nil"/>
            </w:tcBorders>
            <w:shd w:val="clear" w:color="auto" w:fill="FFFFFF"/>
          </w:tcPr>
          <w:p w14:paraId="0E343CAC" w14:textId="77777777" w:rsidR="0024092E" w:rsidRDefault="00450581">
            <w:pPr>
              <w:adjustRightInd w:val="0"/>
              <w:jc w:val="center"/>
              <w:rPr>
                <w:rFonts w:ascii="Times New Roman" w:hAnsi="Times New Roman"/>
                <w:color w:val="000000"/>
              </w:rPr>
            </w:pPr>
            <w:r>
              <w:rPr>
                <w:rFonts w:ascii="Times New Roman" w:hAnsi="Times New Roman"/>
                <w:color w:val="000000"/>
              </w:rPr>
              <w:t>-14, 28</w:t>
            </w:r>
          </w:p>
        </w:tc>
      </w:tr>
      <w:tr w:rsidR="0024092E" w14:paraId="0E343CBA" w14:textId="77777777">
        <w:trPr>
          <w:cantSplit/>
          <w:jc w:val="center"/>
        </w:trPr>
        <w:tc>
          <w:tcPr>
            <w:tcW w:w="1057" w:type="dxa"/>
            <w:tcBorders>
              <w:top w:val="nil"/>
              <w:left w:val="nil"/>
              <w:bottom w:val="nil"/>
              <w:right w:val="nil"/>
            </w:tcBorders>
            <w:shd w:val="clear" w:color="auto" w:fill="FFFFFF"/>
          </w:tcPr>
          <w:p w14:paraId="0E343CA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A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B0"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CB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CB2" w14:textId="77777777" w:rsidR="0024092E" w:rsidRDefault="00450581">
            <w:pPr>
              <w:adjustRightInd w:val="0"/>
              <w:jc w:val="center"/>
              <w:rPr>
                <w:rFonts w:ascii="Times New Roman" w:hAnsi="Times New Roman"/>
                <w:color w:val="000000"/>
              </w:rPr>
            </w:pPr>
            <w:r>
              <w:rPr>
                <w:rFonts w:ascii="Times New Roman" w:hAnsi="Times New Roman"/>
                <w:color w:val="000000"/>
              </w:rPr>
              <w:t>415.3 (22.14)</w:t>
            </w:r>
          </w:p>
        </w:tc>
        <w:tc>
          <w:tcPr>
            <w:tcW w:w="1860" w:type="dxa"/>
            <w:tcBorders>
              <w:top w:val="nil"/>
              <w:left w:val="nil"/>
              <w:bottom w:val="nil"/>
              <w:right w:val="nil"/>
            </w:tcBorders>
            <w:shd w:val="clear" w:color="auto" w:fill="FFFFFF"/>
          </w:tcPr>
          <w:p w14:paraId="0E343CB3" w14:textId="77777777" w:rsidR="0024092E" w:rsidRDefault="00450581">
            <w:pPr>
              <w:adjustRightInd w:val="0"/>
              <w:jc w:val="center"/>
              <w:rPr>
                <w:rFonts w:ascii="Times New Roman" w:hAnsi="Times New Roman"/>
                <w:color w:val="000000"/>
              </w:rPr>
            </w:pPr>
            <w:r>
              <w:rPr>
                <w:rFonts w:ascii="Times New Roman" w:hAnsi="Times New Roman"/>
                <w:color w:val="000000"/>
              </w:rPr>
              <w:t>415.5 (397.5, 433.0)</w:t>
            </w:r>
          </w:p>
        </w:tc>
        <w:tc>
          <w:tcPr>
            <w:tcW w:w="1067" w:type="dxa"/>
            <w:tcBorders>
              <w:top w:val="nil"/>
              <w:left w:val="nil"/>
              <w:bottom w:val="nil"/>
              <w:right w:val="nil"/>
            </w:tcBorders>
            <w:shd w:val="clear" w:color="auto" w:fill="FFFFFF"/>
          </w:tcPr>
          <w:p w14:paraId="0E343CB4" w14:textId="77777777" w:rsidR="0024092E" w:rsidRDefault="00450581">
            <w:pPr>
              <w:adjustRightInd w:val="0"/>
              <w:jc w:val="center"/>
              <w:rPr>
                <w:rFonts w:ascii="Times New Roman" w:hAnsi="Times New Roman"/>
                <w:color w:val="000000"/>
              </w:rPr>
            </w:pPr>
            <w:r>
              <w:rPr>
                <w:rFonts w:ascii="Times New Roman" w:hAnsi="Times New Roman"/>
                <w:color w:val="000000"/>
              </w:rPr>
              <w:t>390, 440</w:t>
            </w:r>
          </w:p>
        </w:tc>
        <w:tc>
          <w:tcPr>
            <w:tcW w:w="22" w:type="dxa"/>
            <w:tcBorders>
              <w:top w:val="nil"/>
              <w:left w:val="nil"/>
              <w:bottom w:val="nil"/>
              <w:right w:val="nil"/>
            </w:tcBorders>
            <w:shd w:val="clear" w:color="auto" w:fill="FFFFFF"/>
          </w:tcPr>
          <w:p w14:paraId="0E343C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B6"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CB7" w14:textId="77777777" w:rsidR="0024092E" w:rsidRDefault="00450581">
            <w:pPr>
              <w:adjustRightInd w:val="0"/>
              <w:jc w:val="center"/>
              <w:rPr>
                <w:rFonts w:ascii="Times New Roman" w:hAnsi="Times New Roman"/>
                <w:color w:val="000000"/>
              </w:rPr>
            </w:pPr>
            <w:r>
              <w:rPr>
                <w:rFonts w:ascii="Times New Roman" w:hAnsi="Times New Roman"/>
                <w:color w:val="000000"/>
              </w:rPr>
              <w:t>9.3 (33.99)</w:t>
            </w:r>
          </w:p>
        </w:tc>
        <w:tc>
          <w:tcPr>
            <w:tcW w:w="1860" w:type="dxa"/>
            <w:tcBorders>
              <w:top w:val="nil"/>
              <w:left w:val="nil"/>
              <w:bottom w:val="nil"/>
              <w:right w:val="nil"/>
            </w:tcBorders>
            <w:shd w:val="clear" w:color="auto" w:fill="FFFFFF"/>
          </w:tcPr>
          <w:p w14:paraId="0E343CB8" w14:textId="77777777" w:rsidR="0024092E" w:rsidRDefault="00450581">
            <w:pPr>
              <w:adjustRightInd w:val="0"/>
              <w:jc w:val="center"/>
              <w:rPr>
                <w:rFonts w:ascii="Times New Roman" w:hAnsi="Times New Roman"/>
                <w:color w:val="000000"/>
              </w:rPr>
            </w:pPr>
            <w:r>
              <w:rPr>
                <w:rFonts w:ascii="Times New Roman" w:hAnsi="Times New Roman"/>
                <w:color w:val="000000"/>
              </w:rPr>
              <w:t>-6.5 (-10.0, 28.5)</w:t>
            </w:r>
          </w:p>
        </w:tc>
        <w:tc>
          <w:tcPr>
            <w:tcW w:w="1067" w:type="dxa"/>
            <w:tcBorders>
              <w:top w:val="nil"/>
              <w:left w:val="nil"/>
              <w:bottom w:val="nil"/>
              <w:right w:val="nil"/>
            </w:tcBorders>
            <w:shd w:val="clear" w:color="auto" w:fill="FFFFFF"/>
          </w:tcPr>
          <w:p w14:paraId="0E343CB9" w14:textId="77777777" w:rsidR="0024092E" w:rsidRDefault="00450581">
            <w:pPr>
              <w:adjustRightInd w:val="0"/>
              <w:jc w:val="center"/>
              <w:rPr>
                <w:rFonts w:ascii="Times New Roman" w:hAnsi="Times New Roman"/>
                <w:color w:val="000000"/>
              </w:rPr>
            </w:pPr>
            <w:r>
              <w:rPr>
                <w:rFonts w:ascii="Times New Roman" w:hAnsi="Times New Roman"/>
                <w:color w:val="000000"/>
              </w:rPr>
              <w:t>-10, 60</w:t>
            </w:r>
          </w:p>
        </w:tc>
      </w:tr>
      <w:tr w:rsidR="0024092E" w14:paraId="0E343CC7" w14:textId="77777777">
        <w:trPr>
          <w:cantSplit/>
          <w:jc w:val="center"/>
        </w:trPr>
        <w:tc>
          <w:tcPr>
            <w:tcW w:w="1057" w:type="dxa"/>
            <w:tcBorders>
              <w:top w:val="nil"/>
              <w:left w:val="nil"/>
              <w:bottom w:val="nil"/>
              <w:right w:val="nil"/>
            </w:tcBorders>
            <w:shd w:val="clear" w:color="auto" w:fill="FFFFFF"/>
          </w:tcPr>
          <w:p w14:paraId="0E343CB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B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BD"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CBE"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CBF" w14:textId="77777777" w:rsidR="0024092E" w:rsidRDefault="00450581">
            <w:pPr>
              <w:adjustRightInd w:val="0"/>
              <w:jc w:val="center"/>
              <w:rPr>
                <w:rFonts w:ascii="Times New Roman" w:hAnsi="Times New Roman"/>
                <w:color w:val="000000"/>
              </w:rPr>
            </w:pPr>
            <w:r>
              <w:rPr>
                <w:rFonts w:ascii="Times New Roman" w:hAnsi="Times New Roman"/>
                <w:color w:val="000000"/>
              </w:rPr>
              <w:t>396.7 (11.02)</w:t>
            </w:r>
          </w:p>
        </w:tc>
        <w:tc>
          <w:tcPr>
            <w:tcW w:w="1860" w:type="dxa"/>
            <w:tcBorders>
              <w:top w:val="nil"/>
              <w:left w:val="nil"/>
              <w:bottom w:val="nil"/>
              <w:right w:val="nil"/>
            </w:tcBorders>
            <w:shd w:val="clear" w:color="auto" w:fill="FFFFFF"/>
          </w:tcPr>
          <w:p w14:paraId="0E343CC0" w14:textId="77777777" w:rsidR="0024092E" w:rsidRDefault="00450581">
            <w:pPr>
              <w:adjustRightInd w:val="0"/>
              <w:jc w:val="center"/>
              <w:rPr>
                <w:rFonts w:ascii="Times New Roman" w:hAnsi="Times New Roman"/>
                <w:color w:val="000000"/>
              </w:rPr>
            </w:pPr>
            <w:r>
              <w:rPr>
                <w:rFonts w:ascii="Times New Roman" w:hAnsi="Times New Roman"/>
                <w:color w:val="000000"/>
              </w:rPr>
              <w:t>396.0 (386.0, 408.0)</w:t>
            </w:r>
          </w:p>
        </w:tc>
        <w:tc>
          <w:tcPr>
            <w:tcW w:w="1067" w:type="dxa"/>
            <w:tcBorders>
              <w:top w:val="nil"/>
              <w:left w:val="nil"/>
              <w:bottom w:val="nil"/>
              <w:right w:val="nil"/>
            </w:tcBorders>
            <w:shd w:val="clear" w:color="auto" w:fill="FFFFFF"/>
          </w:tcPr>
          <w:p w14:paraId="0E343CC1" w14:textId="77777777" w:rsidR="0024092E" w:rsidRDefault="00450581">
            <w:pPr>
              <w:adjustRightInd w:val="0"/>
              <w:jc w:val="center"/>
              <w:rPr>
                <w:rFonts w:ascii="Times New Roman" w:hAnsi="Times New Roman"/>
                <w:color w:val="000000"/>
              </w:rPr>
            </w:pPr>
            <w:r>
              <w:rPr>
                <w:rFonts w:ascii="Times New Roman" w:hAnsi="Times New Roman"/>
                <w:color w:val="000000"/>
              </w:rPr>
              <w:t>386, 408</w:t>
            </w:r>
          </w:p>
        </w:tc>
        <w:tc>
          <w:tcPr>
            <w:tcW w:w="22" w:type="dxa"/>
            <w:tcBorders>
              <w:top w:val="nil"/>
              <w:left w:val="nil"/>
              <w:bottom w:val="nil"/>
              <w:right w:val="nil"/>
            </w:tcBorders>
            <w:shd w:val="clear" w:color="auto" w:fill="FFFFFF"/>
          </w:tcPr>
          <w:p w14:paraId="0E343CC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C3"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CC4" w14:textId="77777777" w:rsidR="0024092E" w:rsidRDefault="00450581">
            <w:pPr>
              <w:adjustRightInd w:val="0"/>
              <w:jc w:val="center"/>
              <w:rPr>
                <w:rFonts w:ascii="Times New Roman" w:hAnsi="Times New Roman"/>
                <w:color w:val="000000"/>
              </w:rPr>
            </w:pPr>
            <w:r>
              <w:rPr>
                <w:rFonts w:ascii="Times New Roman" w:hAnsi="Times New Roman"/>
                <w:color w:val="000000"/>
              </w:rPr>
              <w:t>-11.3 (23.86)</w:t>
            </w:r>
          </w:p>
        </w:tc>
        <w:tc>
          <w:tcPr>
            <w:tcW w:w="1860" w:type="dxa"/>
            <w:tcBorders>
              <w:top w:val="nil"/>
              <w:left w:val="nil"/>
              <w:bottom w:val="nil"/>
              <w:right w:val="nil"/>
            </w:tcBorders>
            <w:shd w:val="clear" w:color="auto" w:fill="FFFFFF"/>
          </w:tcPr>
          <w:p w14:paraId="0E343CC5" w14:textId="77777777" w:rsidR="0024092E" w:rsidRDefault="00450581">
            <w:pPr>
              <w:adjustRightInd w:val="0"/>
              <w:jc w:val="center"/>
              <w:rPr>
                <w:rFonts w:ascii="Times New Roman" w:hAnsi="Times New Roman"/>
                <w:color w:val="000000"/>
              </w:rPr>
            </w:pPr>
            <w:r>
              <w:rPr>
                <w:rFonts w:ascii="Times New Roman" w:hAnsi="Times New Roman"/>
                <w:color w:val="000000"/>
              </w:rPr>
              <w:t>-22.0 (-28.0, 16.0)</w:t>
            </w:r>
          </w:p>
        </w:tc>
        <w:tc>
          <w:tcPr>
            <w:tcW w:w="1067" w:type="dxa"/>
            <w:tcBorders>
              <w:top w:val="nil"/>
              <w:left w:val="nil"/>
              <w:bottom w:val="nil"/>
              <w:right w:val="nil"/>
            </w:tcBorders>
            <w:shd w:val="clear" w:color="auto" w:fill="FFFFFF"/>
          </w:tcPr>
          <w:p w14:paraId="0E343CC6" w14:textId="77777777" w:rsidR="0024092E" w:rsidRDefault="00450581">
            <w:pPr>
              <w:adjustRightInd w:val="0"/>
              <w:jc w:val="center"/>
              <w:rPr>
                <w:rFonts w:ascii="Times New Roman" w:hAnsi="Times New Roman"/>
                <w:color w:val="000000"/>
              </w:rPr>
            </w:pPr>
            <w:r>
              <w:rPr>
                <w:rFonts w:ascii="Times New Roman" w:hAnsi="Times New Roman"/>
                <w:color w:val="000000"/>
              </w:rPr>
              <w:t>-28, 16</w:t>
            </w:r>
          </w:p>
        </w:tc>
      </w:tr>
      <w:tr w:rsidR="0024092E" w14:paraId="0E343CD4" w14:textId="77777777">
        <w:trPr>
          <w:cantSplit/>
          <w:jc w:val="center"/>
        </w:trPr>
        <w:tc>
          <w:tcPr>
            <w:tcW w:w="1057" w:type="dxa"/>
            <w:tcBorders>
              <w:top w:val="nil"/>
              <w:left w:val="nil"/>
              <w:bottom w:val="nil"/>
              <w:right w:val="nil"/>
            </w:tcBorders>
            <w:shd w:val="clear" w:color="auto" w:fill="FFFFFF"/>
          </w:tcPr>
          <w:p w14:paraId="0E343CC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C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CA"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CCB"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CCC" w14:textId="77777777" w:rsidR="0024092E" w:rsidRDefault="00450581">
            <w:pPr>
              <w:adjustRightInd w:val="0"/>
              <w:jc w:val="center"/>
              <w:rPr>
                <w:rFonts w:ascii="Times New Roman" w:hAnsi="Times New Roman"/>
                <w:color w:val="000000"/>
              </w:rPr>
            </w:pPr>
            <w:r>
              <w:rPr>
                <w:rFonts w:ascii="Times New Roman" w:hAnsi="Times New Roman"/>
                <w:color w:val="000000"/>
              </w:rPr>
              <w:t>407.0 (8.19)</w:t>
            </w:r>
          </w:p>
        </w:tc>
        <w:tc>
          <w:tcPr>
            <w:tcW w:w="1860" w:type="dxa"/>
            <w:tcBorders>
              <w:top w:val="nil"/>
              <w:left w:val="nil"/>
              <w:bottom w:val="nil"/>
              <w:right w:val="nil"/>
            </w:tcBorders>
            <w:shd w:val="clear" w:color="auto" w:fill="FFFFFF"/>
          </w:tcPr>
          <w:p w14:paraId="0E343CCD" w14:textId="77777777" w:rsidR="0024092E" w:rsidRDefault="00450581">
            <w:pPr>
              <w:adjustRightInd w:val="0"/>
              <w:jc w:val="center"/>
              <w:rPr>
                <w:rFonts w:ascii="Times New Roman" w:hAnsi="Times New Roman"/>
                <w:color w:val="000000"/>
              </w:rPr>
            </w:pPr>
            <w:r>
              <w:rPr>
                <w:rFonts w:ascii="Times New Roman" w:hAnsi="Times New Roman"/>
                <w:color w:val="000000"/>
              </w:rPr>
              <w:t>405.0 (400.0, 416.0)</w:t>
            </w:r>
          </w:p>
        </w:tc>
        <w:tc>
          <w:tcPr>
            <w:tcW w:w="1067" w:type="dxa"/>
            <w:tcBorders>
              <w:top w:val="nil"/>
              <w:left w:val="nil"/>
              <w:bottom w:val="nil"/>
              <w:right w:val="nil"/>
            </w:tcBorders>
            <w:shd w:val="clear" w:color="auto" w:fill="FFFFFF"/>
          </w:tcPr>
          <w:p w14:paraId="0E343CCE" w14:textId="77777777" w:rsidR="0024092E" w:rsidRDefault="00450581">
            <w:pPr>
              <w:adjustRightInd w:val="0"/>
              <w:jc w:val="center"/>
              <w:rPr>
                <w:rFonts w:ascii="Times New Roman" w:hAnsi="Times New Roman"/>
                <w:color w:val="000000"/>
              </w:rPr>
            </w:pPr>
            <w:r>
              <w:rPr>
                <w:rFonts w:ascii="Times New Roman" w:hAnsi="Times New Roman"/>
                <w:color w:val="000000"/>
              </w:rPr>
              <w:t>400, 416</w:t>
            </w:r>
          </w:p>
        </w:tc>
        <w:tc>
          <w:tcPr>
            <w:tcW w:w="22" w:type="dxa"/>
            <w:tcBorders>
              <w:top w:val="nil"/>
              <w:left w:val="nil"/>
              <w:bottom w:val="nil"/>
              <w:right w:val="nil"/>
            </w:tcBorders>
            <w:shd w:val="clear" w:color="auto" w:fill="FFFFFF"/>
          </w:tcPr>
          <w:p w14:paraId="0E343CC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D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CD1" w14:textId="77777777" w:rsidR="0024092E" w:rsidRDefault="00450581">
            <w:pPr>
              <w:adjustRightInd w:val="0"/>
              <w:jc w:val="center"/>
              <w:rPr>
                <w:rFonts w:ascii="Times New Roman" w:hAnsi="Times New Roman"/>
                <w:color w:val="000000"/>
              </w:rPr>
            </w:pPr>
            <w:r>
              <w:rPr>
                <w:rFonts w:ascii="Times New Roman" w:hAnsi="Times New Roman"/>
                <w:color w:val="000000"/>
              </w:rPr>
              <w:t>-1.0 (23.30)</w:t>
            </w:r>
          </w:p>
        </w:tc>
        <w:tc>
          <w:tcPr>
            <w:tcW w:w="1860" w:type="dxa"/>
            <w:tcBorders>
              <w:top w:val="nil"/>
              <w:left w:val="nil"/>
              <w:bottom w:val="nil"/>
              <w:right w:val="nil"/>
            </w:tcBorders>
            <w:shd w:val="clear" w:color="auto" w:fill="FFFFFF"/>
          </w:tcPr>
          <w:p w14:paraId="0E343CD2" w14:textId="77777777" w:rsidR="0024092E" w:rsidRDefault="00450581">
            <w:pPr>
              <w:adjustRightInd w:val="0"/>
              <w:jc w:val="center"/>
              <w:rPr>
                <w:rFonts w:ascii="Times New Roman" w:hAnsi="Times New Roman"/>
                <w:color w:val="000000"/>
              </w:rPr>
            </w:pPr>
            <w:r>
              <w:rPr>
                <w:rFonts w:ascii="Times New Roman" w:hAnsi="Times New Roman"/>
                <w:color w:val="000000"/>
              </w:rPr>
              <w:t>-8.0 (-20.0, 25.0)</w:t>
            </w:r>
          </w:p>
        </w:tc>
        <w:tc>
          <w:tcPr>
            <w:tcW w:w="1067" w:type="dxa"/>
            <w:tcBorders>
              <w:top w:val="nil"/>
              <w:left w:val="nil"/>
              <w:bottom w:val="nil"/>
              <w:right w:val="nil"/>
            </w:tcBorders>
            <w:shd w:val="clear" w:color="auto" w:fill="FFFFFF"/>
          </w:tcPr>
          <w:p w14:paraId="0E343CD3" w14:textId="77777777" w:rsidR="0024092E" w:rsidRDefault="00450581">
            <w:pPr>
              <w:adjustRightInd w:val="0"/>
              <w:jc w:val="center"/>
              <w:rPr>
                <w:rFonts w:ascii="Times New Roman" w:hAnsi="Times New Roman"/>
                <w:color w:val="000000"/>
              </w:rPr>
            </w:pPr>
            <w:r>
              <w:rPr>
                <w:rFonts w:ascii="Times New Roman" w:hAnsi="Times New Roman"/>
                <w:color w:val="000000"/>
              </w:rPr>
              <w:t>-20, 25</w:t>
            </w:r>
          </w:p>
        </w:tc>
      </w:tr>
      <w:tr w:rsidR="0024092E" w14:paraId="0E343CE1" w14:textId="77777777">
        <w:trPr>
          <w:cantSplit/>
          <w:jc w:val="center"/>
        </w:trPr>
        <w:tc>
          <w:tcPr>
            <w:tcW w:w="1057" w:type="dxa"/>
            <w:tcBorders>
              <w:top w:val="nil"/>
              <w:left w:val="nil"/>
              <w:bottom w:val="nil"/>
              <w:right w:val="nil"/>
            </w:tcBorders>
            <w:shd w:val="clear" w:color="auto" w:fill="FFFFFF"/>
          </w:tcPr>
          <w:p w14:paraId="0E343CD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D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D7"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CD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D9" w14:textId="77777777" w:rsidR="0024092E" w:rsidRDefault="00450581">
            <w:pPr>
              <w:adjustRightInd w:val="0"/>
              <w:jc w:val="center"/>
              <w:rPr>
                <w:rFonts w:ascii="Times New Roman" w:hAnsi="Times New Roman"/>
                <w:color w:val="000000"/>
              </w:rPr>
            </w:pPr>
            <w:r>
              <w:rPr>
                <w:rFonts w:ascii="Times New Roman" w:hAnsi="Times New Roman"/>
                <w:color w:val="000000"/>
              </w:rPr>
              <w:t>350.0 (NA)</w:t>
            </w:r>
          </w:p>
        </w:tc>
        <w:tc>
          <w:tcPr>
            <w:tcW w:w="1860" w:type="dxa"/>
            <w:tcBorders>
              <w:top w:val="nil"/>
              <w:left w:val="nil"/>
              <w:bottom w:val="nil"/>
              <w:right w:val="nil"/>
            </w:tcBorders>
            <w:shd w:val="clear" w:color="auto" w:fill="FFFFFF"/>
          </w:tcPr>
          <w:p w14:paraId="0E343CDA" w14:textId="77777777" w:rsidR="0024092E" w:rsidRDefault="00450581">
            <w:pPr>
              <w:adjustRightInd w:val="0"/>
              <w:jc w:val="center"/>
              <w:rPr>
                <w:rFonts w:ascii="Times New Roman" w:hAnsi="Times New Roman"/>
                <w:color w:val="000000"/>
              </w:rPr>
            </w:pPr>
            <w:r>
              <w:rPr>
                <w:rFonts w:ascii="Times New Roman" w:hAnsi="Times New Roman"/>
                <w:color w:val="000000"/>
              </w:rPr>
              <w:t>350.0 (350.0, 350.0)</w:t>
            </w:r>
          </w:p>
        </w:tc>
        <w:tc>
          <w:tcPr>
            <w:tcW w:w="1067" w:type="dxa"/>
            <w:tcBorders>
              <w:top w:val="nil"/>
              <w:left w:val="nil"/>
              <w:bottom w:val="nil"/>
              <w:right w:val="nil"/>
            </w:tcBorders>
            <w:shd w:val="clear" w:color="auto" w:fill="FFFFFF"/>
          </w:tcPr>
          <w:p w14:paraId="0E343CDB" w14:textId="77777777" w:rsidR="0024092E" w:rsidRDefault="00450581">
            <w:pPr>
              <w:adjustRightInd w:val="0"/>
              <w:jc w:val="center"/>
              <w:rPr>
                <w:rFonts w:ascii="Times New Roman" w:hAnsi="Times New Roman"/>
                <w:color w:val="000000"/>
              </w:rPr>
            </w:pPr>
            <w:r>
              <w:rPr>
                <w:rFonts w:ascii="Times New Roman" w:hAnsi="Times New Roman"/>
                <w:color w:val="000000"/>
              </w:rPr>
              <w:t>350, 350</w:t>
            </w:r>
          </w:p>
        </w:tc>
        <w:tc>
          <w:tcPr>
            <w:tcW w:w="22" w:type="dxa"/>
            <w:tcBorders>
              <w:top w:val="nil"/>
              <w:left w:val="nil"/>
              <w:bottom w:val="nil"/>
              <w:right w:val="nil"/>
            </w:tcBorders>
            <w:shd w:val="clear" w:color="auto" w:fill="FFFFFF"/>
          </w:tcPr>
          <w:p w14:paraId="0E343CD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D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CDE" w14:textId="77777777" w:rsidR="0024092E" w:rsidRDefault="00450581">
            <w:pPr>
              <w:adjustRightInd w:val="0"/>
              <w:jc w:val="center"/>
              <w:rPr>
                <w:rFonts w:ascii="Times New Roman" w:hAnsi="Times New Roman"/>
                <w:color w:val="000000"/>
              </w:rPr>
            </w:pPr>
            <w:r>
              <w:rPr>
                <w:rFonts w:ascii="Times New Roman" w:hAnsi="Times New Roman"/>
                <w:color w:val="000000"/>
              </w:rPr>
              <w:t>-32.0 (NA)</w:t>
            </w:r>
          </w:p>
        </w:tc>
        <w:tc>
          <w:tcPr>
            <w:tcW w:w="1860" w:type="dxa"/>
            <w:tcBorders>
              <w:top w:val="nil"/>
              <w:left w:val="nil"/>
              <w:bottom w:val="nil"/>
              <w:right w:val="nil"/>
            </w:tcBorders>
            <w:shd w:val="clear" w:color="auto" w:fill="FFFFFF"/>
          </w:tcPr>
          <w:p w14:paraId="0E343CDF" w14:textId="77777777" w:rsidR="0024092E" w:rsidRDefault="00450581">
            <w:pPr>
              <w:adjustRightInd w:val="0"/>
              <w:jc w:val="center"/>
              <w:rPr>
                <w:rFonts w:ascii="Times New Roman" w:hAnsi="Times New Roman"/>
                <w:color w:val="000000"/>
              </w:rPr>
            </w:pPr>
            <w:r>
              <w:rPr>
                <w:rFonts w:ascii="Times New Roman" w:hAnsi="Times New Roman"/>
                <w:color w:val="000000"/>
              </w:rPr>
              <w:t>-32.0 (-32.0, -32.0)</w:t>
            </w:r>
          </w:p>
        </w:tc>
        <w:tc>
          <w:tcPr>
            <w:tcW w:w="1067" w:type="dxa"/>
            <w:tcBorders>
              <w:top w:val="nil"/>
              <w:left w:val="nil"/>
              <w:bottom w:val="nil"/>
              <w:right w:val="nil"/>
            </w:tcBorders>
            <w:shd w:val="clear" w:color="auto" w:fill="FFFFFF"/>
          </w:tcPr>
          <w:p w14:paraId="0E343CE0" w14:textId="77777777" w:rsidR="0024092E" w:rsidRDefault="00450581">
            <w:pPr>
              <w:adjustRightInd w:val="0"/>
              <w:jc w:val="center"/>
              <w:rPr>
                <w:rFonts w:ascii="Times New Roman" w:hAnsi="Times New Roman"/>
                <w:color w:val="000000"/>
              </w:rPr>
            </w:pPr>
            <w:r>
              <w:rPr>
                <w:rFonts w:ascii="Times New Roman" w:hAnsi="Times New Roman"/>
                <w:color w:val="000000"/>
              </w:rPr>
              <w:t>-32, -32</w:t>
            </w:r>
          </w:p>
        </w:tc>
      </w:tr>
      <w:tr w:rsidR="0024092E" w14:paraId="0E343CE3" w14:textId="77777777">
        <w:trPr>
          <w:cantSplit/>
          <w:jc w:val="center"/>
        </w:trPr>
        <w:tc>
          <w:tcPr>
            <w:tcW w:w="12939" w:type="dxa"/>
            <w:gridSpan w:val="12"/>
            <w:tcBorders>
              <w:top w:val="nil"/>
              <w:left w:val="nil"/>
              <w:bottom w:val="nil"/>
              <w:right w:val="nil"/>
            </w:tcBorders>
            <w:shd w:val="clear" w:color="auto" w:fill="FFFFFF"/>
          </w:tcPr>
          <w:p w14:paraId="0E343CE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CF0" w14:textId="77777777">
        <w:trPr>
          <w:cantSplit/>
          <w:jc w:val="center"/>
        </w:trPr>
        <w:tc>
          <w:tcPr>
            <w:tcW w:w="1057" w:type="dxa"/>
            <w:tcBorders>
              <w:top w:val="nil"/>
              <w:left w:val="nil"/>
              <w:bottom w:val="nil"/>
              <w:right w:val="nil"/>
            </w:tcBorders>
            <w:shd w:val="clear" w:color="auto" w:fill="FFFFFF"/>
          </w:tcPr>
          <w:p w14:paraId="0E343CE4" w14:textId="77777777" w:rsidR="0024092E" w:rsidRDefault="00450581">
            <w:pPr>
              <w:adjustRightInd w:val="0"/>
              <w:rPr>
                <w:rFonts w:ascii="Times New Roman" w:hAnsi="Times New Roman"/>
                <w:color w:val="000000"/>
              </w:rPr>
            </w:pPr>
            <w:proofErr w:type="spellStart"/>
            <w:r>
              <w:rPr>
                <w:rFonts w:ascii="Times New Roman" w:hAnsi="Times New Roman"/>
                <w:color w:val="000000"/>
              </w:rPr>
              <w:t>QTcF</w:t>
            </w:r>
            <w:proofErr w:type="spellEnd"/>
            <w:r>
              <w:rPr>
                <w:rFonts w:ascii="Times New Roman" w:hAnsi="Times New Roman"/>
                <w:color w:val="000000"/>
              </w:rPr>
              <w:t xml:space="preserve"> Interval (</w:t>
            </w:r>
            <w:proofErr w:type="spellStart"/>
            <w:r>
              <w:rPr>
                <w:rFonts w:ascii="Times New Roman" w:hAnsi="Times New Roman"/>
                <w:color w:val="000000"/>
              </w:rPr>
              <w:t>ms</w:t>
            </w:r>
            <w:proofErr w:type="spellEnd"/>
            <w:r>
              <w:rPr>
                <w:rFonts w:ascii="Times New Roman" w:hAnsi="Times New Roman"/>
                <w:color w:val="000000"/>
              </w:rPr>
              <w:t>)</w:t>
            </w:r>
          </w:p>
        </w:tc>
        <w:tc>
          <w:tcPr>
            <w:tcW w:w="1199" w:type="dxa"/>
            <w:tcBorders>
              <w:top w:val="nil"/>
              <w:left w:val="nil"/>
              <w:bottom w:val="nil"/>
              <w:right w:val="nil"/>
            </w:tcBorders>
            <w:shd w:val="clear" w:color="auto" w:fill="FFFFFF"/>
          </w:tcPr>
          <w:p w14:paraId="0E343CE5"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CE6"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CE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E8" w14:textId="77777777" w:rsidR="0024092E" w:rsidRDefault="00450581">
            <w:pPr>
              <w:adjustRightInd w:val="0"/>
              <w:jc w:val="center"/>
              <w:rPr>
                <w:rFonts w:ascii="Times New Roman" w:hAnsi="Times New Roman"/>
                <w:color w:val="000000"/>
              </w:rPr>
            </w:pPr>
            <w:r>
              <w:rPr>
                <w:rFonts w:ascii="Times New Roman" w:hAnsi="Times New Roman"/>
                <w:color w:val="000000"/>
              </w:rPr>
              <w:t>406.266 (16.4841)</w:t>
            </w:r>
          </w:p>
        </w:tc>
        <w:tc>
          <w:tcPr>
            <w:tcW w:w="1860" w:type="dxa"/>
            <w:tcBorders>
              <w:top w:val="nil"/>
              <w:left w:val="nil"/>
              <w:bottom w:val="nil"/>
              <w:right w:val="nil"/>
            </w:tcBorders>
            <w:shd w:val="clear" w:color="auto" w:fill="FFFFFF"/>
          </w:tcPr>
          <w:p w14:paraId="0E343CE9" w14:textId="77777777" w:rsidR="0024092E" w:rsidRDefault="00450581">
            <w:pPr>
              <w:adjustRightInd w:val="0"/>
              <w:jc w:val="center"/>
              <w:rPr>
                <w:rFonts w:ascii="Times New Roman" w:hAnsi="Times New Roman"/>
                <w:color w:val="000000"/>
              </w:rPr>
            </w:pPr>
            <w:r>
              <w:rPr>
                <w:rFonts w:ascii="Times New Roman" w:hAnsi="Times New Roman"/>
                <w:color w:val="000000"/>
              </w:rPr>
              <w:t>407.810 (401.750, 413.830)</w:t>
            </w:r>
          </w:p>
        </w:tc>
        <w:tc>
          <w:tcPr>
            <w:tcW w:w="1067" w:type="dxa"/>
            <w:tcBorders>
              <w:top w:val="nil"/>
              <w:left w:val="nil"/>
              <w:bottom w:val="nil"/>
              <w:right w:val="nil"/>
            </w:tcBorders>
            <w:shd w:val="clear" w:color="auto" w:fill="FFFFFF"/>
          </w:tcPr>
          <w:p w14:paraId="0E343CEA" w14:textId="77777777" w:rsidR="0024092E" w:rsidRDefault="00450581">
            <w:pPr>
              <w:adjustRightInd w:val="0"/>
              <w:jc w:val="center"/>
              <w:rPr>
                <w:rFonts w:ascii="Times New Roman" w:hAnsi="Times New Roman"/>
                <w:color w:val="000000"/>
              </w:rPr>
            </w:pPr>
            <w:r>
              <w:rPr>
                <w:rFonts w:ascii="Times New Roman" w:hAnsi="Times New Roman"/>
                <w:color w:val="000000"/>
              </w:rPr>
              <w:t>381.65, 426.29</w:t>
            </w:r>
          </w:p>
        </w:tc>
        <w:tc>
          <w:tcPr>
            <w:tcW w:w="22" w:type="dxa"/>
            <w:tcBorders>
              <w:top w:val="nil"/>
              <w:left w:val="nil"/>
              <w:bottom w:val="nil"/>
              <w:right w:val="nil"/>
            </w:tcBorders>
            <w:shd w:val="clear" w:color="auto" w:fill="FFFFFF"/>
          </w:tcPr>
          <w:p w14:paraId="0E343CE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CED"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CEE"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CEF" w14:textId="77777777" w:rsidR="0024092E" w:rsidRDefault="0024092E">
            <w:pPr>
              <w:adjustRightInd w:val="0"/>
              <w:jc w:val="center"/>
              <w:rPr>
                <w:rFonts w:ascii="Times New Roman" w:hAnsi="Times New Roman"/>
                <w:color w:val="000000"/>
              </w:rPr>
            </w:pPr>
          </w:p>
        </w:tc>
      </w:tr>
      <w:tr w:rsidR="0024092E" w14:paraId="0E343CFD" w14:textId="77777777">
        <w:trPr>
          <w:cantSplit/>
          <w:jc w:val="center"/>
        </w:trPr>
        <w:tc>
          <w:tcPr>
            <w:tcW w:w="1057" w:type="dxa"/>
            <w:tcBorders>
              <w:top w:val="nil"/>
              <w:left w:val="nil"/>
              <w:bottom w:val="nil"/>
              <w:right w:val="nil"/>
            </w:tcBorders>
            <w:shd w:val="clear" w:color="auto" w:fill="FFFFFF"/>
          </w:tcPr>
          <w:p w14:paraId="0E343CF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F2"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CF3"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CF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F5" w14:textId="77777777" w:rsidR="0024092E" w:rsidRDefault="00450581">
            <w:pPr>
              <w:adjustRightInd w:val="0"/>
              <w:jc w:val="center"/>
              <w:rPr>
                <w:rFonts w:ascii="Times New Roman" w:hAnsi="Times New Roman"/>
                <w:color w:val="000000"/>
              </w:rPr>
            </w:pPr>
            <w:r>
              <w:rPr>
                <w:rFonts w:ascii="Times New Roman" w:hAnsi="Times New Roman"/>
                <w:color w:val="000000"/>
              </w:rPr>
              <w:t>392.484 (16.2339)</w:t>
            </w:r>
          </w:p>
        </w:tc>
        <w:tc>
          <w:tcPr>
            <w:tcW w:w="1860" w:type="dxa"/>
            <w:tcBorders>
              <w:top w:val="nil"/>
              <w:left w:val="nil"/>
              <w:bottom w:val="nil"/>
              <w:right w:val="nil"/>
            </w:tcBorders>
            <w:shd w:val="clear" w:color="auto" w:fill="FFFFFF"/>
          </w:tcPr>
          <w:p w14:paraId="0E343CF6" w14:textId="77777777" w:rsidR="0024092E" w:rsidRDefault="00450581">
            <w:pPr>
              <w:adjustRightInd w:val="0"/>
              <w:jc w:val="center"/>
              <w:rPr>
                <w:rFonts w:ascii="Times New Roman" w:hAnsi="Times New Roman"/>
                <w:color w:val="000000"/>
              </w:rPr>
            </w:pPr>
            <w:r>
              <w:rPr>
                <w:rFonts w:ascii="Times New Roman" w:hAnsi="Times New Roman"/>
                <w:color w:val="000000"/>
              </w:rPr>
              <w:t>397.790 (379.350, 403.520)</w:t>
            </w:r>
          </w:p>
        </w:tc>
        <w:tc>
          <w:tcPr>
            <w:tcW w:w="1067" w:type="dxa"/>
            <w:tcBorders>
              <w:top w:val="nil"/>
              <w:left w:val="nil"/>
              <w:bottom w:val="nil"/>
              <w:right w:val="nil"/>
            </w:tcBorders>
            <w:shd w:val="clear" w:color="auto" w:fill="FFFFFF"/>
          </w:tcPr>
          <w:p w14:paraId="0E343CF7" w14:textId="77777777" w:rsidR="0024092E" w:rsidRDefault="00450581">
            <w:pPr>
              <w:adjustRightInd w:val="0"/>
              <w:jc w:val="center"/>
              <w:rPr>
                <w:rFonts w:ascii="Times New Roman" w:hAnsi="Times New Roman"/>
                <w:color w:val="000000"/>
              </w:rPr>
            </w:pPr>
            <w:r>
              <w:rPr>
                <w:rFonts w:ascii="Times New Roman" w:hAnsi="Times New Roman"/>
                <w:color w:val="000000"/>
              </w:rPr>
              <w:t>371.82, 409.94</w:t>
            </w:r>
          </w:p>
        </w:tc>
        <w:tc>
          <w:tcPr>
            <w:tcW w:w="22" w:type="dxa"/>
            <w:tcBorders>
              <w:top w:val="nil"/>
              <w:left w:val="nil"/>
              <w:bottom w:val="nil"/>
              <w:right w:val="nil"/>
            </w:tcBorders>
            <w:shd w:val="clear" w:color="auto" w:fill="FFFFFF"/>
          </w:tcPr>
          <w:p w14:paraId="0E343CF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CF9"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CFA" w14:textId="77777777" w:rsidR="0024092E" w:rsidRDefault="00450581">
            <w:pPr>
              <w:adjustRightInd w:val="0"/>
              <w:jc w:val="center"/>
              <w:rPr>
                <w:rFonts w:ascii="Times New Roman" w:hAnsi="Times New Roman"/>
                <w:color w:val="000000"/>
              </w:rPr>
            </w:pPr>
            <w:r>
              <w:rPr>
                <w:rFonts w:ascii="Times New Roman" w:hAnsi="Times New Roman"/>
                <w:color w:val="000000"/>
              </w:rPr>
              <w:t>-13.782 (5.5383)</w:t>
            </w:r>
          </w:p>
        </w:tc>
        <w:tc>
          <w:tcPr>
            <w:tcW w:w="1860" w:type="dxa"/>
            <w:tcBorders>
              <w:top w:val="nil"/>
              <w:left w:val="nil"/>
              <w:bottom w:val="nil"/>
              <w:right w:val="nil"/>
            </w:tcBorders>
            <w:shd w:val="clear" w:color="auto" w:fill="FFFFFF"/>
          </w:tcPr>
          <w:p w14:paraId="0E343CFB" w14:textId="77777777" w:rsidR="0024092E" w:rsidRDefault="00450581">
            <w:pPr>
              <w:adjustRightInd w:val="0"/>
              <w:jc w:val="center"/>
              <w:rPr>
                <w:rFonts w:ascii="Times New Roman" w:hAnsi="Times New Roman"/>
                <w:color w:val="000000"/>
              </w:rPr>
            </w:pPr>
            <w:r>
              <w:rPr>
                <w:rFonts w:ascii="Times New Roman" w:hAnsi="Times New Roman"/>
                <w:color w:val="000000"/>
              </w:rPr>
              <w:t>-10.310 (-16.350, -10.020)</w:t>
            </w:r>
          </w:p>
        </w:tc>
        <w:tc>
          <w:tcPr>
            <w:tcW w:w="1067" w:type="dxa"/>
            <w:tcBorders>
              <w:top w:val="nil"/>
              <w:left w:val="nil"/>
              <w:bottom w:val="nil"/>
              <w:right w:val="nil"/>
            </w:tcBorders>
            <w:shd w:val="clear" w:color="auto" w:fill="FFFFFF"/>
          </w:tcPr>
          <w:p w14:paraId="0E343CFC" w14:textId="77777777" w:rsidR="0024092E" w:rsidRDefault="00450581">
            <w:pPr>
              <w:adjustRightInd w:val="0"/>
              <w:jc w:val="center"/>
              <w:rPr>
                <w:rFonts w:ascii="Times New Roman" w:hAnsi="Times New Roman"/>
                <w:color w:val="000000"/>
              </w:rPr>
            </w:pPr>
            <w:r>
              <w:rPr>
                <w:rFonts w:ascii="Times New Roman" w:hAnsi="Times New Roman"/>
                <w:color w:val="000000"/>
              </w:rPr>
              <w:t>-22.40, -9.83</w:t>
            </w:r>
          </w:p>
        </w:tc>
      </w:tr>
      <w:tr w:rsidR="0024092E" w14:paraId="0E343D0A" w14:textId="77777777">
        <w:trPr>
          <w:cantSplit/>
          <w:jc w:val="center"/>
        </w:trPr>
        <w:tc>
          <w:tcPr>
            <w:tcW w:w="1057" w:type="dxa"/>
            <w:tcBorders>
              <w:top w:val="nil"/>
              <w:left w:val="nil"/>
              <w:bottom w:val="nil"/>
              <w:right w:val="nil"/>
            </w:tcBorders>
            <w:shd w:val="clear" w:color="auto" w:fill="FFFFFF"/>
          </w:tcPr>
          <w:p w14:paraId="0E343CF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CF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00"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D0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02" w14:textId="77777777" w:rsidR="0024092E" w:rsidRDefault="00450581">
            <w:pPr>
              <w:adjustRightInd w:val="0"/>
              <w:jc w:val="center"/>
              <w:rPr>
                <w:rFonts w:ascii="Times New Roman" w:hAnsi="Times New Roman"/>
                <w:color w:val="000000"/>
              </w:rPr>
            </w:pPr>
            <w:r>
              <w:rPr>
                <w:rFonts w:ascii="Times New Roman" w:hAnsi="Times New Roman"/>
                <w:color w:val="000000"/>
              </w:rPr>
              <w:t>410.240 (18.8983)</w:t>
            </w:r>
          </w:p>
        </w:tc>
        <w:tc>
          <w:tcPr>
            <w:tcW w:w="1860" w:type="dxa"/>
            <w:tcBorders>
              <w:top w:val="nil"/>
              <w:left w:val="nil"/>
              <w:bottom w:val="nil"/>
              <w:right w:val="nil"/>
            </w:tcBorders>
            <w:shd w:val="clear" w:color="auto" w:fill="FFFFFF"/>
          </w:tcPr>
          <w:p w14:paraId="0E343D03" w14:textId="77777777" w:rsidR="0024092E" w:rsidRDefault="00450581">
            <w:pPr>
              <w:adjustRightInd w:val="0"/>
              <w:jc w:val="center"/>
              <w:rPr>
                <w:rFonts w:ascii="Times New Roman" w:hAnsi="Times New Roman"/>
                <w:color w:val="000000"/>
              </w:rPr>
            </w:pPr>
            <w:r>
              <w:rPr>
                <w:rFonts w:ascii="Times New Roman" w:hAnsi="Times New Roman"/>
                <w:color w:val="000000"/>
              </w:rPr>
              <w:t>417.240 (390.190, 423.460)</w:t>
            </w:r>
          </w:p>
        </w:tc>
        <w:tc>
          <w:tcPr>
            <w:tcW w:w="1067" w:type="dxa"/>
            <w:tcBorders>
              <w:top w:val="nil"/>
              <w:left w:val="nil"/>
              <w:bottom w:val="nil"/>
              <w:right w:val="nil"/>
            </w:tcBorders>
            <w:shd w:val="clear" w:color="auto" w:fill="FFFFFF"/>
          </w:tcPr>
          <w:p w14:paraId="0E343D04" w14:textId="77777777" w:rsidR="0024092E" w:rsidRDefault="00450581">
            <w:pPr>
              <w:adjustRightInd w:val="0"/>
              <w:jc w:val="center"/>
              <w:rPr>
                <w:rFonts w:ascii="Times New Roman" w:hAnsi="Times New Roman"/>
                <w:color w:val="000000"/>
              </w:rPr>
            </w:pPr>
            <w:r>
              <w:rPr>
                <w:rFonts w:ascii="Times New Roman" w:hAnsi="Times New Roman"/>
                <w:color w:val="000000"/>
              </w:rPr>
              <w:t>390.12, 430.19</w:t>
            </w:r>
          </w:p>
        </w:tc>
        <w:tc>
          <w:tcPr>
            <w:tcW w:w="22" w:type="dxa"/>
            <w:tcBorders>
              <w:top w:val="nil"/>
              <w:left w:val="nil"/>
              <w:bottom w:val="nil"/>
              <w:right w:val="nil"/>
            </w:tcBorders>
            <w:shd w:val="clear" w:color="auto" w:fill="FFFFFF"/>
          </w:tcPr>
          <w:p w14:paraId="0E343D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0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07" w14:textId="77777777" w:rsidR="0024092E" w:rsidRDefault="00450581">
            <w:pPr>
              <w:adjustRightInd w:val="0"/>
              <w:jc w:val="center"/>
              <w:rPr>
                <w:rFonts w:ascii="Times New Roman" w:hAnsi="Times New Roman"/>
                <w:color w:val="000000"/>
              </w:rPr>
            </w:pPr>
            <w:r>
              <w:rPr>
                <w:rFonts w:ascii="Times New Roman" w:hAnsi="Times New Roman"/>
                <w:color w:val="000000"/>
              </w:rPr>
              <w:t>3.974 (11.1109)</w:t>
            </w:r>
          </w:p>
        </w:tc>
        <w:tc>
          <w:tcPr>
            <w:tcW w:w="1860" w:type="dxa"/>
            <w:tcBorders>
              <w:top w:val="nil"/>
              <w:left w:val="nil"/>
              <w:bottom w:val="nil"/>
              <w:right w:val="nil"/>
            </w:tcBorders>
            <w:shd w:val="clear" w:color="auto" w:fill="FFFFFF"/>
          </w:tcPr>
          <w:p w14:paraId="0E343D08" w14:textId="77777777" w:rsidR="0024092E" w:rsidRDefault="00450581">
            <w:pPr>
              <w:adjustRightInd w:val="0"/>
              <w:jc w:val="center"/>
              <w:rPr>
                <w:rFonts w:ascii="Times New Roman" w:hAnsi="Times New Roman"/>
                <w:color w:val="000000"/>
              </w:rPr>
            </w:pPr>
            <w:r>
              <w:rPr>
                <w:rFonts w:ascii="Times New Roman" w:hAnsi="Times New Roman"/>
                <w:color w:val="000000"/>
              </w:rPr>
              <w:t>8.540 (-2.830, 9.430)</w:t>
            </w:r>
          </w:p>
        </w:tc>
        <w:tc>
          <w:tcPr>
            <w:tcW w:w="1067" w:type="dxa"/>
            <w:tcBorders>
              <w:top w:val="nil"/>
              <w:left w:val="nil"/>
              <w:bottom w:val="nil"/>
              <w:right w:val="nil"/>
            </w:tcBorders>
            <w:shd w:val="clear" w:color="auto" w:fill="FFFFFF"/>
          </w:tcPr>
          <w:p w14:paraId="0E343D09" w14:textId="77777777" w:rsidR="0024092E" w:rsidRDefault="00450581">
            <w:pPr>
              <w:adjustRightInd w:val="0"/>
              <w:jc w:val="center"/>
              <w:rPr>
                <w:rFonts w:ascii="Times New Roman" w:hAnsi="Times New Roman"/>
                <w:color w:val="000000"/>
              </w:rPr>
            </w:pPr>
            <w:r>
              <w:rPr>
                <w:rFonts w:ascii="Times New Roman" w:hAnsi="Times New Roman"/>
                <w:color w:val="000000"/>
              </w:rPr>
              <w:t>-11.63, 16.36</w:t>
            </w:r>
          </w:p>
        </w:tc>
      </w:tr>
      <w:tr w:rsidR="0024092E" w14:paraId="0E343D17" w14:textId="77777777">
        <w:trPr>
          <w:cantSplit/>
          <w:jc w:val="center"/>
        </w:trPr>
        <w:tc>
          <w:tcPr>
            <w:tcW w:w="1057" w:type="dxa"/>
            <w:tcBorders>
              <w:top w:val="nil"/>
              <w:left w:val="nil"/>
              <w:bottom w:val="nil"/>
              <w:right w:val="nil"/>
            </w:tcBorders>
            <w:shd w:val="clear" w:color="auto" w:fill="FFFFFF"/>
          </w:tcPr>
          <w:p w14:paraId="0E343D0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0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0D"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D0E"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0F" w14:textId="77777777" w:rsidR="0024092E" w:rsidRDefault="00450581">
            <w:pPr>
              <w:adjustRightInd w:val="0"/>
              <w:jc w:val="center"/>
              <w:rPr>
                <w:rFonts w:ascii="Times New Roman" w:hAnsi="Times New Roman"/>
                <w:color w:val="000000"/>
              </w:rPr>
            </w:pPr>
            <w:r>
              <w:rPr>
                <w:rFonts w:ascii="Times New Roman" w:hAnsi="Times New Roman"/>
                <w:color w:val="000000"/>
              </w:rPr>
              <w:t>415.635 (11.0375)</w:t>
            </w:r>
          </w:p>
        </w:tc>
        <w:tc>
          <w:tcPr>
            <w:tcW w:w="1860" w:type="dxa"/>
            <w:tcBorders>
              <w:top w:val="nil"/>
              <w:left w:val="nil"/>
              <w:bottom w:val="nil"/>
              <w:right w:val="nil"/>
            </w:tcBorders>
            <w:shd w:val="clear" w:color="auto" w:fill="FFFFFF"/>
          </w:tcPr>
          <w:p w14:paraId="0E343D10" w14:textId="77777777" w:rsidR="0024092E" w:rsidRDefault="00450581">
            <w:pPr>
              <w:adjustRightInd w:val="0"/>
              <w:jc w:val="center"/>
              <w:rPr>
                <w:rFonts w:ascii="Times New Roman" w:hAnsi="Times New Roman"/>
                <w:color w:val="000000"/>
              </w:rPr>
            </w:pPr>
            <w:r>
              <w:rPr>
                <w:rFonts w:ascii="Times New Roman" w:hAnsi="Times New Roman"/>
                <w:color w:val="000000"/>
              </w:rPr>
              <w:t>415.630 (407.595, 423.675)</w:t>
            </w:r>
          </w:p>
        </w:tc>
        <w:tc>
          <w:tcPr>
            <w:tcW w:w="1067" w:type="dxa"/>
            <w:tcBorders>
              <w:top w:val="nil"/>
              <w:left w:val="nil"/>
              <w:bottom w:val="nil"/>
              <w:right w:val="nil"/>
            </w:tcBorders>
            <w:shd w:val="clear" w:color="auto" w:fill="FFFFFF"/>
          </w:tcPr>
          <w:p w14:paraId="0E343D11" w14:textId="77777777" w:rsidR="0024092E" w:rsidRDefault="00450581">
            <w:pPr>
              <w:adjustRightInd w:val="0"/>
              <w:jc w:val="center"/>
              <w:rPr>
                <w:rFonts w:ascii="Times New Roman" w:hAnsi="Times New Roman"/>
                <w:color w:val="000000"/>
              </w:rPr>
            </w:pPr>
            <w:r>
              <w:rPr>
                <w:rFonts w:ascii="Times New Roman" w:hAnsi="Times New Roman"/>
                <w:color w:val="000000"/>
              </w:rPr>
              <w:t>402.43, 428.85</w:t>
            </w:r>
          </w:p>
        </w:tc>
        <w:tc>
          <w:tcPr>
            <w:tcW w:w="22" w:type="dxa"/>
            <w:tcBorders>
              <w:top w:val="nil"/>
              <w:left w:val="nil"/>
              <w:bottom w:val="nil"/>
              <w:right w:val="nil"/>
            </w:tcBorders>
            <w:shd w:val="clear" w:color="auto" w:fill="FFFFFF"/>
          </w:tcPr>
          <w:p w14:paraId="0E343D1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1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14" w14:textId="77777777" w:rsidR="0024092E" w:rsidRDefault="00450581">
            <w:pPr>
              <w:adjustRightInd w:val="0"/>
              <w:jc w:val="center"/>
              <w:rPr>
                <w:rFonts w:ascii="Times New Roman" w:hAnsi="Times New Roman"/>
                <w:color w:val="000000"/>
              </w:rPr>
            </w:pPr>
            <w:r>
              <w:rPr>
                <w:rFonts w:ascii="Times New Roman" w:hAnsi="Times New Roman"/>
                <w:color w:val="000000"/>
              </w:rPr>
              <w:t>8.240 (16.4090)</w:t>
            </w:r>
          </w:p>
        </w:tc>
        <w:tc>
          <w:tcPr>
            <w:tcW w:w="1860" w:type="dxa"/>
            <w:tcBorders>
              <w:top w:val="nil"/>
              <w:left w:val="nil"/>
              <w:bottom w:val="nil"/>
              <w:right w:val="nil"/>
            </w:tcBorders>
            <w:shd w:val="clear" w:color="auto" w:fill="FFFFFF"/>
          </w:tcPr>
          <w:p w14:paraId="0E343D15" w14:textId="77777777" w:rsidR="0024092E" w:rsidRDefault="00450581">
            <w:pPr>
              <w:adjustRightInd w:val="0"/>
              <w:jc w:val="center"/>
              <w:rPr>
                <w:rFonts w:ascii="Times New Roman" w:hAnsi="Times New Roman"/>
                <w:color w:val="000000"/>
              </w:rPr>
            </w:pPr>
            <w:r>
              <w:rPr>
                <w:rFonts w:ascii="Times New Roman" w:hAnsi="Times New Roman"/>
                <w:color w:val="000000"/>
              </w:rPr>
              <w:t>12.725 (-4.430, 20.910)</w:t>
            </w:r>
          </w:p>
        </w:tc>
        <w:tc>
          <w:tcPr>
            <w:tcW w:w="1067" w:type="dxa"/>
            <w:tcBorders>
              <w:top w:val="nil"/>
              <w:left w:val="nil"/>
              <w:bottom w:val="nil"/>
              <w:right w:val="nil"/>
            </w:tcBorders>
            <w:shd w:val="clear" w:color="auto" w:fill="FFFFFF"/>
          </w:tcPr>
          <w:p w14:paraId="0E343D16" w14:textId="77777777" w:rsidR="0024092E" w:rsidRDefault="00450581">
            <w:pPr>
              <w:adjustRightInd w:val="0"/>
              <w:jc w:val="center"/>
              <w:rPr>
                <w:rFonts w:ascii="Times New Roman" w:hAnsi="Times New Roman"/>
                <w:color w:val="000000"/>
              </w:rPr>
            </w:pPr>
            <w:r>
              <w:rPr>
                <w:rFonts w:ascii="Times New Roman" w:hAnsi="Times New Roman"/>
                <w:color w:val="000000"/>
              </w:rPr>
              <w:t>-13.53, 21.04</w:t>
            </w:r>
          </w:p>
        </w:tc>
      </w:tr>
      <w:tr w:rsidR="0024092E" w14:paraId="0E343D24" w14:textId="77777777">
        <w:trPr>
          <w:cantSplit/>
          <w:jc w:val="center"/>
        </w:trPr>
        <w:tc>
          <w:tcPr>
            <w:tcW w:w="1057" w:type="dxa"/>
            <w:tcBorders>
              <w:top w:val="nil"/>
              <w:left w:val="nil"/>
              <w:bottom w:val="nil"/>
              <w:right w:val="nil"/>
            </w:tcBorders>
            <w:shd w:val="clear" w:color="auto" w:fill="FFFFFF"/>
          </w:tcPr>
          <w:p w14:paraId="0E343D1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1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1A"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D1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1C" w14:textId="77777777" w:rsidR="0024092E" w:rsidRDefault="00450581">
            <w:pPr>
              <w:adjustRightInd w:val="0"/>
              <w:jc w:val="center"/>
              <w:rPr>
                <w:rFonts w:ascii="Times New Roman" w:hAnsi="Times New Roman"/>
                <w:color w:val="000000"/>
              </w:rPr>
            </w:pPr>
            <w:r>
              <w:rPr>
                <w:rFonts w:ascii="Times New Roman" w:hAnsi="Times New Roman"/>
                <w:color w:val="000000"/>
              </w:rPr>
              <w:t>438.850 (21.5102)</w:t>
            </w:r>
          </w:p>
        </w:tc>
        <w:tc>
          <w:tcPr>
            <w:tcW w:w="1860" w:type="dxa"/>
            <w:tcBorders>
              <w:top w:val="nil"/>
              <w:left w:val="nil"/>
              <w:bottom w:val="nil"/>
              <w:right w:val="nil"/>
            </w:tcBorders>
            <w:shd w:val="clear" w:color="auto" w:fill="FFFFFF"/>
          </w:tcPr>
          <w:p w14:paraId="0E343D1D" w14:textId="77777777" w:rsidR="0024092E" w:rsidRDefault="00450581">
            <w:pPr>
              <w:adjustRightInd w:val="0"/>
              <w:jc w:val="center"/>
              <w:rPr>
                <w:rFonts w:ascii="Times New Roman" w:hAnsi="Times New Roman"/>
                <w:color w:val="000000"/>
              </w:rPr>
            </w:pPr>
            <w:r>
              <w:rPr>
                <w:rFonts w:ascii="Times New Roman" w:hAnsi="Times New Roman"/>
                <w:color w:val="000000"/>
              </w:rPr>
              <w:t>438.850 (423.640, 454.060)</w:t>
            </w:r>
          </w:p>
        </w:tc>
        <w:tc>
          <w:tcPr>
            <w:tcW w:w="1067" w:type="dxa"/>
            <w:tcBorders>
              <w:top w:val="nil"/>
              <w:left w:val="nil"/>
              <w:bottom w:val="nil"/>
              <w:right w:val="nil"/>
            </w:tcBorders>
            <w:shd w:val="clear" w:color="auto" w:fill="FFFFFF"/>
          </w:tcPr>
          <w:p w14:paraId="0E343D1E" w14:textId="77777777" w:rsidR="0024092E" w:rsidRDefault="00450581">
            <w:pPr>
              <w:adjustRightInd w:val="0"/>
              <w:jc w:val="center"/>
              <w:rPr>
                <w:rFonts w:ascii="Times New Roman" w:hAnsi="Times New Roman"/>
                <w:color w:val="000000"/>
              </w:rPr>
            </w:pPr>
            <w:r>
              <w:rPr>
                <w:rFonts w:ascii="Times New Roman" w:hAnsi="Times New Roman"/>
                <w:color w:val="000000"/>
              </w:rPr>
              <w:t>423.64, 454.06</w:t>
            </w:r>
          </w:p>
        </w:tc>
        <w:tc>
          <w:tcPr>
            <w:tcW w:w="22" w:type="dxa"/>
            <w:tcBorders>
              <w:top w:val="nil"/>
              <w:left w:val="nil"/>
              <w:bottom w:val="nil"/>
              <w:right w:val="nil"/>
            </w:tcBorders>
            <w:shd w:val="clear" w:color="auto" w:fill="FFFFFF"/>
          </w:tcPr>
          <w:p w14:paraId="0E343D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20"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21" w14:textId="77777777" w:rsidR="0024092E" w:rsidRDefault="00450581">
            <w:pPr>
              <w:adjustRightInd w:val="0"/>
              <w:jc w:val="center"/>
              <w:rPr>
                <w:rFonts w:ascii="Times New Roman" w:hAnsi="Times New Roman"/>
                <w:color w:val="000000"/>
              </w:rPr>
            </w:pPr>
            <w:r>
              <w:rPr>
                <w:rFonts w:ascii="Times New Roman" w:hAnsi="Times New Roman"/>
                <w:color w:val="000000"/>
              </w:rPr>
              <w:t>21.800 (8.4429)</w:t>
            </w:r>
          </w:p>
        </w:tc>
        <w:tc>
          <w:tcPr>
            <w:tcW w:w="1860" w:type="dxa"/>
            <w:tcBorders>
              <w:top w:val="nil"/>
              <w:left w:val="nil"/>
              <w:bottom w:val="nil"/>
              <w:right w:val="nil"/>
            </w:tcBorders>
            <w:shd w:val="clear" w:color="auto" w:fill="FFFFFF"/>
          </w:tcPr>
          <w:p w14:paraId="0E343D22" w14:textId="77777777" w:rsidR="0024092E" w:rsidRDefault="00450581">
            <w:pPr>
              <w:adjustRightInd w:val="0"/>
              <w:jc w:val="center"/>
              <w:rPr>
                <w:rFonts w:ascii="Times New Roman" w:hAnsi="Times New Roman"/>
                <w:color w:val="000000"/>
              </w:rPr>
            </w:pPr>
            <w:r>
              <w:rPr>
                <w:rFonts w:ascii="Times New Roman" w:hAnsi="Times New Roman"/>
                <w:color w:val="000000"/>
              </w:rPr>
              <w:t>21.800 (15.830, 27.770)</w:t>
            </w:r>
          </w:p>
        </w:tc>
        <w:tc>
          <w:tcPr>
            <w:tcW w:w="1067" w:type="dxa"/>
            <w:tcBorders>
              <w:top w:val="nil"/>
              <w:left w:val="nil"/>
              <w:bottom w:val="nil"/>
              <w:right w:val="nil"/>
            </w:tcBorders>
            <w:shd w:val="clear" w:color="auto" w:fill="FFFFFF"/>
          </w:tcPr>
          <w:p w14:paraId="0E343D23" w14:textId="77777777" w:rsidR="0024092E" w:rsidRDefault="00450581">
            <w:pPr>
              <w:adjustRightInd w:val="0"/>
              <w:jc w:val="center"/>
              <w:rPr>
                <w:rFonts w:ascii="Times New Roman" w:hAnsi="Times New Roman"/>
                <w:color w:val="000000"/>
              </w:rPr>
            </w:pPr>
            <w:r>
              <w:rPr>
                <w:rFonts w:ascii="Times New Roman" w:hAnsi="Times New Roman"/>
                <w:color w:val="000000"/>
              </w:rPr>
              <w:t>15.83, 27.77</w:t>
            </w:r>
          </w:p>
        </w:tc>
      </w:tr>
      <w:tr w:rsidR="0024092E" w14:paraId="0E343D31" w14:textId="77777777">
        <w:trPr>
          <w:cantSplit/>
          <w:jc w:val="center"/>
        </w:trPr>
        <w:tc>
          <w:tcPr>
            <w:tcW w:w="1057" w:type="dxa"/>
            <w:tcBorders>
              <w:top w:val="nil"/>
              <w:left w:val="nil"/>
              <w:bottom w:val="nil"/>
              <w:right w:val="nil"/>
            </w:tcBorders>
            <w:shd w:val="clear" w:color="auto" w:fill="FFFFFF"/>
          </w:tcPr>
          <w:p w14:paraId="0E343D2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2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27"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D2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29" w14:textId="77777777" w:rsidR="0024092E" w:rsidRDefault="00450581">
            <w:pPr>
              <w:adjustRightInd w:val="0"/>
              <w:jc w:val="center"/>
              <w:rPr>
                <w:rFonts w:ascii="Times New Roman" w:hAnsi="Times New Roman"/>
                <w:color w:val="000000"/>
              </w:rPr>
            </w:pPr>
            <w:r>
              <w:rPr>
                <w:rFonts w:ascii="Times New Roman" w:hAnsi="Times New Roman"/>
                <w:color w:val="000000"/>
              </w:rPr>
              <w:t>423.650 (3.6911)</w:t>
            </w:r>
          </w:p>
        </w:tc>
        <w:tc>
          <w:tcPr>
            <w:tcW w:w="1860" w:type="dxa"/>
            <w:tcBorders>
              <w:top w:val="nil"/>
              <w:left w:val="nil"/>
              <w:bottom w:val="nil"/>
              <w:right w:val="nil"/>
            </w:tcBorders>
            <w:shd w:val="clear" w:color="auto" w:fill="FFFFFF"/>
          </w:tcPr>
          <w:p w14:paraId="0E343D2A" w14:textId="77777777" w:rsidR="0024092E" w:rsidRDefault="00450581">
            <w:pPr>
              <w:adjustRightInd w:val="0"/>
              <w:jc w:val="center"/>
              <w:rPr>
                <w:rFonts w:ascii="Times New Roman" w:hAnsi="Times New Roman"/>
                <w:color w:val="000000"/>
              </w:rPr>
            </w:pPr>
            <w:r>
              <w:rPr>
                <w:rFonts w:ascii="Times New Roman" w:hAnsi="Times New Roman"/>
                <w:color w:val="000000"/>
              </w:rPr>
              <w:t>423.650 (421.040, 426.260)</w:t>
            </w:r>
          </w:p>
        </w:tc>
        <w:tc>
          <w:tcPr>
            <w:tcW w:w="1067" w:type="dxa"/>
            <w:tcBorders>
              <w:top w:val="nil"/>
              <w:left w:val="nil"/>
              <w:bottom w:val="nil"/>
              <w:right w:val="nil"/>
            </w:tcBorders>
            <w:shd w:val="clear" w:color="auto" w:fill="FFFFFF"/>
          </w:tcPr>
          <w:p w14:paraId="0E343D2B" w14:textId="77777777" w:rsidR="0024092E" w:rsidRDefault="00450581">
            <w:pPr>
              <w:adjustRightInd w:val="0"/>
              <w:jc w:val="center"/>
              <w:rPr>
                <w:rFonts w:ascii="Times New Roman" w:hAnsi="Times New Roman"/>
                <w:color w:val="000000"/>
              </w:rPr>
            </w:pPr>
            <w:r>
              <w:rPr>
                <w:rFonts w:ascii="Times New Roman" w:hAnsi="Times New Roman"/>
                <w:color w:val="000000"/>
              </w:rPr>
              <w:t>421.04, 426.26</w:t>
            </w:r>
          </w:p>
        </w:tc>
        <w:tc>
          <w:tcPr>
            <w:tcW w:w="22" w:type="dxa"/>
            <w:tcBorders>
              <w:top w:val="nil"/>
              <w:left w:val="nil"/>
              <w:bottom w:val="nil"/>
              <w:right w:val="nil"/>
            </w:tcBorders>
            <w:shd w:val="clear" w:color="auto" w:fill="FFFFFF"/>
          </w:tcPr>
          <w:p w14:paraId="0E343D2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2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2E" w14:textId="77777777" w:rsidR="0024092E" w:rsidRDefault="00450581">
            <w:pPr>
              <w:adjustRightInd w:val="0"/>
              <w:jc w:val="center"/>
              <w:rPr>
                <w:rFonts w:ascii="Times New Roman" w:hAnsi="Times New Roman"/>
                <w:color w:val="000000"/>
              </w:rPr>
            </w:pPr>
            <w:r>
              <w:rPr>
                <w:rFonts w:ascii="Times New Roman" w:hAnsi="Times New Roman"/>
                <w:color w:val="000000"/>
              </w:rPr>
              <w:t>6.600 (9.3762)</w:t>
            </w:r>
          </w:p>
        </w:tc>
        <w:tc>
          <w:tcPr>
            <w:tcW w:w="1860" w:type="dxa"/>
            <w:tcBorders>
              <w:top w:val="nil"/>
              <w:left w:val="nil"/>
              <w:bottom w:val="nil"/>
              <w:right w:val="nil"/>
            </w:tcBorders>
            <w:shd w:val="clear" w:color="auto" w:fill="FFFFFF"/>
          </w:tcPr>
          <w:p w14:paraId="0E343D2F" w14:textId="77777777" w:rsidR="0024092E" w:rsidRDefault="00450581">
            <w:pPr>
              <w:adjustRightInd w:val="0"/>
              <w:jc w:val="center"/>
              <w:rPr>
                <w:rFonts w:ascii="Times New Roman" w:hAnsi="Times New Roman"/>
                <w:color w:val="000000"/>
              </w:rPr>
            </w:pPr>
            <w:r>
              <w:rPr>
                <w:rFonts w:ascii="Times New Roman" w:hAnsi="Times New Roman"/>
                <w:color w:val="000000"/>
              </w:rPr>
              <w:t>6.600 (-0.030, 13.230)</w:t>
            </w:r>
          </w:p>
        </w:tc>
        <w:tc>
          <w:tcPr>
            <w:tcW w:w="1067" w:type="dxa"/>
            <w:tcBorders>
              <w:top w:val="nil"/>
              <w:left w:val="nil"/>
              <w:bottom w:val="nil"/>
              <w:right w:val="nil"/>
            </w:tcBorders>
            <w:shd w:val="clear" w:color="auto" w:fill="FFFFFF"/>
          </w:tcPr>
          <w:p w14:paraId="0E343D30" w14:textId="77777777" w:rsidR="0024092E" w:rsidRDefault="00450581">
            <w:pPr>
              <w:adjustRightInd w:val="0"/>
              <w:jc w:val="center"/>
              <w:rPr>
                <w:rFonts w:ascii="Times New Roman" w:hAnsi="Times New Roman"/>
                <w:color w:val="000000"/>
              </w:rPr>
            </w:pPr>
            <w:r>
              <w:rPr>
                <w:rFonts w:ascii="Times New Roman" w:hAnsi="Times New Roman"/>
                <w:color w:val="000000"/>
              </w:rPr>
              <w:t>-0.03, 13.23</w:t>
            </w:r>
          </w:p>
        </w:tc>
      </w:tr>
      <w:tr w:rsidR="0024092E" w14:paraId="0E343D3E" w14:textId="77777777">
        <w:trPr>
          <w:cantSplit/>
          <w:jc w:val="center"/>
        </w:trPr>
        <w:tc>
          <w:tcPr>
            <w:tcW w:w="1057" w:type="dxa"/>
            <w:tcBorders>
              <w:top w:val="nil"/>
              <w:left w:val="nil"/>
              <w:bottom w:val="nil"/>
              <w:right w:val="nil"/>
            </w:tcBorders>
            <w:shd w:val="clear" w:color="auto" w:fill="FFFFFF"/>
          </w:tcPr>
          <w:p w14:paraId="0E343D3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3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34"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D3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36" w14:textId="77777777" w:rsidR="0024092E" w:rsidRDefault="00450581">
            <w:pPr>
              <w:adjustRightInd w:val="0"/>
              <w:jc w:val="center"/>
              <w:rPr>
                <w:rFonts w:ascii="Times New Roman" w:hAnsi="Times New Roman"/>
                <w:color w:val="000000"/>
              </w:rPr>
            </w:pPr>
            <w:r>
              <w:rPr>
                <w:rFonts w:ascii="Times New Roman" w:hAnsi="Times New Roman"/>
                <w:color w:val="000000"/>
              </w:rPr>
              <w:t>426.435 (5.2114)</w:t>
            </w:r>
          </w:p>
        </w:tc>
        <w:tc>
          <w:tcPr>
            <w:tcW w:w="1860" w:type="dxa"/>
            <w:tcBorders>
              <w:top w:val="nil"/>
              <w:left w:val="nil"/>
              <w:bottom w:val="nil"/>
              <w:right w:val="nil"/>
            </w:tcBorders>
            <w:shd w:val="clear" w:color="auto" w:fill="FFFFFF"/>
          </w:tcPr>
          <w:p w14:paraId="0E343D37" w14:textId="77777777" w:rsidR="0024092E" w:rsidRDefault="00450581">
            <w:pPr>
              <w:adjustRightInd w:val="0"/>
              <w:jc w:val="center"/>
              <w:rPr>
                <w:rFonts w:ascii="Times New Roman" w:hAnsi="Times New Roman"/>
                <w:color w:val="000000"/>
              </w:rPr>
            </w:pPr>
            <w:r>
              <w:rPr>
                <w:rFonts w:ascii="Times New Roman" w:hAnsi="Times New Roman"/>
                <w:color w:val="000000"/>
              </w:rPr>
              <w:t>426.435 (422.750, 430.120)</w:t>
            </w:r>
          </w:p>
        </w:tc>
        <w:tc>
          <w:tcPr>
            <w:tcW w:w="1067" w:type="dxa"/>
            <w:tcBorders>
              <w:top w:val="nil"/>
              <w:left w:val="nil"/>
              <w:bottom w:val="nil"/>
              <w:right w:val="nil"/>
            </w:tcBorders>
            <w:shd w:val="clear" w:color="auto" w:fill="FFFFFF"/>
          </w:tcPr>
          <w:p w14:paraId="0E343D38" w14:textId="77777777" w:rsidR="0024092E" w:rsidRDefault="00450581">
            <w:pPr>
              <w:adjustRightInd w:val="0"/>
              <w:jc w:val="center"/>
              <w:rPr>
                <w:rFonts w:ascii="Times New Roman" w:hAnsi="Times New Roman"/>
                <w:color w:val="000000"/>
              </w:rPr>
            </w:pPr>
            <w:r>
              <w:rPr>
                <w:rFonts w:ascii="Times New Roman" w:hAnsi="Times New Roman"/>
                <w:color w:val="000000"/>
              </w:rPr>
              <w:t>422.75, 430.12</w:t>
            </w:r>
          </w:p>
        </w:tc>
        <w:tc>
          <w:tcPr>
            <w:tcW w:w="22" w:type="dxa"/>
            <w:tcBorders>
              <w:top w:val="nil"/>
              <w:left w:val="nil"/>
              <w:bottom w:val="nil"/>
              <w:right w:val="nil"/>
            </w:tcBorders>
            <w:shd w:val="clear" w:color="auto" w:fill="FFFFFF"/>
          </w:tcPr>
          <w:p w14:paraId="0E343D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3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3B" w14:textId="77777777" w:rsidR="0024092E" w:rsidRDefault="00450581">
            <w:pPr>
              <w:adjustRightInd w:val="0"/>
              <w:jc w:val="center"/>
              <w:rPr>
                <w:rFonts w:ascii="Times New Roman" w:hAnsi="Times New Roman"/>
                <w:color w:val="000000"/>
              </w:rPr>
            </w:pPr>
            <w:r>
              <w:rPr>
                <w:rFonts w:ascii="Times New Roman" w:hAnsi="Times New Roman"/>
                <w:color w:val="000000"/>
              </w:rPr>
              <w:t>9.385 (7.8560)</w:t>
            </w:r>
          </w:p>
        </w:tc>
        <w:tc>
          <w:tcPr>
            <w:tcW w:w="1860" w:type="dxa"/>
            <w:tcBorders>
              <w:top w:val="nil"/>
              <w:left w:val="nil"/>
              <w:bottom w:val="nil"/>
              <w:right w:val="nil"/>
            </w:tcBorders>
            <w:shd w:val="clear" w:color="auto" w:fill="FFFFFF"/>
          </w:tcPr>
          <w:p w14:paraId="0E343D3C" w14:textId="77777777" w:rsidR="0024092E" w:rsidRDefault="00450581">
            <w:pPr>
              <w:adjustRightInd w:val="0"/>
              <w:jc w:val="center"/>
              <w:rPr>
                <w:rFonts w:ascii="Times New Roman" w:hAnsi="Times New Roman"/>
                <w:color w:val="000000"/>
              </w:rPr>
            </w:pPr>
            <w:r>
              <w:rPr>
                <w:rFonts w:ascii="Times New Roman" w:hAnsi="Times New Roman"/>
                <w:color w:val="000000"/>
              </w:rPr>
              <w:t>9.385 (3.830, 14.940)</w:t>
            </w:r>
          </w:p>
        </w:tc>
        <w:tc>
          <w:tcPr>
            <w:tcW w:w="1067" w:type="dxa"/>
            <w:tcBorders>
              <w:top w:val="nil"/>
              <w:left w:val="nil"/>
              <w:bottom w:val="nil"/>
              <w:right w:val="nil"/>
            </w:tcBorders>
            <w:shd w:val="clear" w:color="auto" w:fill="FFFFFF"/>
          </w:tcPr>
          <w:p w14:paraId="0E343D3D" w14:textId="77777777" w:rsidR="0024092E" w:rsidRDefault="00450581">
            <w:pPr>
              <w:adjustRightInd w:val="0"/>
              <w:jc w:val="center"/>
              <w:rPr>
                <w:rFonts w:ascii="Times New Roman" w:hAnsi="Times New Roman"/>
                <w:color w:val="000000"/>
              </w:rPr>
            </w:pPr>
            <w:r>
              <w:rPr>
                <w:rFonts w:ascii="Times New Roman" w:hAnsi="Times New Roman"/>
                <w:color w:val="000000"/>
              </w:rPr>
              <w:t>3.83, 14.94</w:t>
            </w:r>
          </w:p>
        </w:tc>
      </w:tr>
      <w:tr w:rsidR="0024092E" w14:paraId="0E343D40" w14:textId="77777777">
        <w:trPr>
          <w:cantSplit/>
          <w:jc w:val="center"/>
        </w:trPr>
        <w:tc>
          <w:tcPr>
            <w:tcW w:w="12939" w:type="dxa"/>
            <w:gridSpan w:val="12"/>
            <w:tcBorders>
              <w:top w:val="nil"/>
              <w:left w:val="nil"/>
              <w:bottom w:val="nil"/>
              <w:right w:val="nil"/>
            </w:tcBorders>
            <w:shd w:val="clear" w:color="auto" w:fill="FFFFFF"/>
          </w:tcPr>
          <w:p w14:paraId="0E343D3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D4D" w14:textId="77777777">
        <w:trPr>
          <w:cantSplit/>
          <w:jc w:val="center"/>
        </w:trPr>
        <w:tc>
          <w:tcPr>
            <w:tcW w:w="1057" w:type="dxa"/>
            <w:tcBorders>
              <w:top w:val="nil"/>
              <w:left w:val="nil"/>
              <w:bottom w:val="nil"/>
              <w:right w:val="nil"/>
            </w:tcBorders>
            <w:shd w:val="clear" w:color="auto" w:fill="FFFFFF"/>
          </w:tcPr>
          <w:p w14:paraId="0E343D41"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4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D43"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D4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45" w14:textId="77777777" w:rsidR="0024092E" w:rsidRDefault="00450581">
            <w:pPr>
              <w:adjustRightInd w:val="0"/>
              <w:jc w:val="center"/>
              <w:rPr>
                <w:rFonts w:ascii="Times New Roman" w:hAnsi="Times New Roman"/>
                <w:color w:val="000000"/>
              </w:rPr>
            </w:pPr>
            <w:r>
              <w:rPr>
                <w:rFonts w:ascii="Times New Roman" w:hAnsi="Times New Roman"/>
                <w:color w:val="000000"/>
              </w:rPr>
              <w:t>422.382 (12.3809)</w:t>
            </w:r>
          </w:p>
        </w:tc>
        <w:tc>
          <w:tcPr>
            <w:tcW w:w="1860" w:type="dxa"/>
            <w:tcBorders>
              <w:top w:val="nil"/>
              <w:left w:val="nil"/>
              <w:bottom w:val="nil"/>
              <w:right w:val="nil"/>
            </w:tcBorders>
            <w:shd w:val="clear" w:color="auto" w:fill="FFFFFF"/>
          </w:tcPr>
          <w:p w14:paraId="0E343D46" w14:textId="77777777" w:rsidR="0024092E" w:rsidRDefault="00450581">
            <w:pPr>
              <w:adjustRightInd w:val="0"/>
              <w:jc w:val="center"/>
              <w:rPr>
                <w:rFonts w:ascii="Times New Roman" w:hAnsi="Times New Roman"/>
                <w:color w:val="000000"/>
              </w:rPr>
            </w:pPr>
            <w:r>
              <w:rPr>
                <w:rFonts w:ascii="Times New Roman" w:hAnsi="Times New Roman"/>
                <w:color w:val="000000"/>
              </w:rPr>
              <w:t>426.740 (410.580, 427.260)</w:t>
            </w:r>
          </w:p>
        </w:tc>
        <w:tc>
          <w:tcPr>
            <w:tcW w:w="1067" w:type="dxa"/>
            <w:tcBorders>
              <w:top w:val="nil"/>
              <w:left w:val="nil"/>
              <w:bottom w:val="nil"/>
              <w:right w:val="nil"/>
            </w:tcBorders>
            <w:shd w:val="clear" w:color="auto" w:fill="FFFFFF"/>
          </w:tcPr>
          <w:p w14:paraId="0E343D47" w14:textId="77777777" w:rsidR="0024092E" w:rsidRDefault="00450581">
            <w:pPr>
              <w:adjustRightInd w:val="0"/>
              <w:jc w:val="center"/>
              <w:rPr>
                <w:rFonts w:ascii="Times New Roman" w:hAnsi="Times New Roman"/>
                <w:color w:val="000000"/>
              </w:rPr>
            </w:pPr>
            <w:r>
              <w:rPr>
                <w:rFonts w:ascii="Times New Roman" w:hAnsi="Times New Roman"/>
                <w:color w:val="000000"/>
              </w:rPr>
              <w:t>409.04, 438.29</w:t>
            </w:r>
          </w:p>
        </w:tc>
        <w:tc>
          <w:tcPr>
            <w:tcW w:w="22" w:type="dxa"/>
            <w:tcBorders>
              <w:top w:val="nil"/>
              <w:left w:val="nil"/>
              <w:bottom w:val="nil"/>
              <w:right w:val="nil"/>
            </w:tcBorders>
            <w:shd w:val="clear" w:color="auto" w:fill="FFFFFF"/>
          </w:tcPr>
          <w:p w14:paraId="0E343D4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D4A"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D4B"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D4C" w14:textId="77777777" w:rsidR="0024092E" w:rsidRDefault="0024092E">
            <w:pPr>
              <w:adjustRightInd w:val="0"/>
              <w:jc w:val="center"/>
              <w:rPr>
                <w:rFonts w:ascii="Times New Roman" w:hAnsi="Times New Roman"/>
                <w:color w:val="000000"/>
              </w:rPr>
            </w:pPr>
          </w:p>
        </w:tc>
      </w:tr>
      <w:tr w:rsidR="0024092E" w14:paraId="0E343D5A" w14:textId="77777777">
        <w:trPr>
          <w:cantSplit/>
          <w:jc w:val="center"/>
        </w:trPr>
        <w:tc>
          <w:tcPr>
            <w:tcW w:w="1057" w:type="dxa"/>
            <w:tcBorders>
              <w:top w:val="nil"/>
              <w:left w:val="nil"/>
              <w:bottom w:val="nil"/>
              <w:right w:val="nil"/>
            </w:tcBorders>
            <w:shd w:val="clear" w:color="auto" w:fill="FFFFFF"/>
          </w:tcPr>
          <w:p w14:paraId="0E343D4E"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4F"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50"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D51"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52" w14:textId="77777777" w:rsidR="0024092E" w:rsidRDefault="00450581">
            <w:pPr>
              <w:adjustRightInd w:val="0"/>
              <w:jc w:val="center"/>
              <w:rPr>
                <w:rFonts w:ascii="Times New Roman" w:hAnsi="Times New Roman"/>
                <w:color w:val="000000"/>
              </w:rPr>
            </w:pPr>
            <w:r>
              <w:rPr>
                <w:rFonts w:ascii="Times New Roman" w:hAnsi="Times New Roman"/>
                <w:color w:val="000000"/>
              </w:rPr>
              <w:t>430.332 (7.6487)</w:t>
            </w:r>
          </w:p>
        </w:tc>
        <w:tc>
          <w:tcPr>
            <w:tcW w:w="1860" w:type="dxa"/>
            <w:tcBorders>
              <w:top w:val="nil"/>
              <w:left w:val="nil"/>
              <w:bottom w:val="nil"/>
              <w:right w:val="nil"/>
            </w:tcBorders>
            <w:shd w:val="clear" w:color="auto" w:fill="FFFFFF"/>
          </w:tcPr>
          <w:p w14:paraId="0E343D53" w14:textId="77777777" w:rsidR="0024092E" w:rsidRDefault="00450581">
            <w:pPr>
              <w:adjustRightInd w:val="0"/>
              <w:jc w:val="center"/>
              <w:rPr>
                <w:rFonts w:ascii="Times New Roman" w:hAnsi="Times New Roman"/>
                <w:color w:val="000000"/>
              </w:rPr>
            </w:pPr>
            <w:r>
              <w:rPr>
                <w:rFonts w:ascii="Times New Roman" w:hAnsi="Times New Roman"/>
                <w:color w:val="000000"/>
              </w:rPr>
              <w:t>430.840 (427.190, 434.320)</w:t>
            </w:r>
          </w:p>
        </w:tc>
        <w:tc>
          <w:tcPr>
            <w:tcW w:w="1067" w:type="dxa"/>
            <w:tcBorders>
              <w:top w:val="nil"/>
              <w:left w:val="nil"/>
              <w:bottom w:val="nil"/>
              <w:right w:val="nil"/>
            </w:tcBorders>
            <w:shd w:val="clear" w:color="auto" w:fill="FFFFFF"/>
          </w:tcPr>
          <w:p w14:paraId="0E343D54" w14:textId="77777777" w:rsidR="0024092E" w:rsidRDefault="00450581">
            <w:pPr>
              <w:adjustRightInd w:val="0"/>
              <w:jc w:val="center"/>
              <w:rPr>
                <w:rFonts w:ascii="Times New Roman" w:hAnsi="Times New Roman"/>
                <w:color w:val="000000"/>
              </w:rPr>
            </w:pPr>
            <w:r>
              <w:rPr>
                <w:rFonts w:ascii="Times New Roman" w:hAnsi="Times New Roman"/>
                <w:color w:val="000000"/>
              </w:rPr>
              <w:t>419.48, 439.83</w:t>
            </w:r>
          </w:p>
        </w:tc>
        <w:tc>
          <w:tcPr>
            <w:tcW w:w="22" w:type="dxa"/>
            <w:tcBorders>
              <w:top w:val="nil"/>
              <w:left w:val="nil"/>
              <w:bottom w:val="nil"/>
              <w:right w:val="nil"/>
            </w:tcBorders>
            <w:shd w:val="clear" w:color="auto" w:fill="FFFFFF"/>
          </w:tcPr>
          <w:p w14:paraId="0E343D5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56"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57" w14:textId="77777777" w:rsidR="0024092E" w:rsidRDefault="00450581">
            <w:pPr>
              <w:adjustRightInd w:val="0"/>
              <w:jc w:val="center"/>
              <w:rPr>
                <w:rFonts w:ascii="Times New Roman" w:hAnsi="Times New Roman"/>
                <w:color w:val="000000"/>
              </w:rPr>
            </w:pPr>
            <w:r>
              <w:rPr>
                <w:rFonts w:ascii="Times New Roman" w:hAnsi="Times New Roman"/>
                <w:color w:val="000000"/>
              </w:rPr>
              <w:t>7.950 (11.6194)</w:t>
            </w:r>
          </w:p>
        </w:tc>
        <w:tc>
          <w:tcPr>
            <w:tcW w:w="1860" w:type="dxa"/>
            <w:tcBorders>
              <w:top w:val="nil"/>
              <w:left w:val="nil"/>
              <w:bottom w:val="nil"/>
              <w:right w:val="nil"/>
            </w:tcBorders>
            <w:shd w:val="clear" w:color="auto" w:fill="FFFFFF"/>
          </w:tcPr>
          <w:p w14:paraId="0E343D58" w14:textId="77777777" w:rsidR="0024092E" w:rsidRDefault="00450581">
            <w:pPr>
              <w:adjustRightInd w:val="0"/>
              <w:jc w:val="center"/>
              <w:rPr>
                <w:rFonts w:ascii="Times New Roman" w:hAnsi="Times New Roman"/>
                <w:color w:val="000000"/>
              </w:rPr>
            </w:pPr>
            <w:r>
              <w:rPr>
                <w:rFonts w:ascii="Times New Roman" w:hAnsi="Times New Roman"/>
                <w:color w:val="000000"/>
              </w:rPr>
              <w:t>7.060 (1.540, 16.610)</w:t>
            </w:r>
          </w:p>
        </w:tc>
        <w:tc>
          <w:tcPr>
            <w:tcW w:w="1067" w:type="dxa"/>
            <w:tcBorders>
              <w:top w:val="nil"/>
              <w:left w:val="nil"/>
              <w:bottom w:val="nil"/>
              <w:right w:val="nil"/>
            </w:tcBorders>
            <w:shd w:val="clear" w:color="auto" w:fill="FFFFFF"/>
          </w:tcPr>
          <w:p w14:paraId="0E343D59" w14:textId="77777777" w:rsidR="0024092E" w:rsidRDefault="00450581">
            <w:pPr>
              <w:adjustRightInd w:val="0"/>
              <w:jc w:val="center"/>
              <w:rPr>
                <w:rFonts w:ascii="Times New Roman" w:hAnsi="Times New Roman"/>
                <w:color w:val="000000"/>
              </w:rPr>
            </w:pPr>
            <w:r>
              <w:rPr>
                <w:rFonts w:ascii="Times New Roman" w:hAnsi="Times New Roman"/>
                <w:color w:val="000000"/>
              </w:rPr>
              <w:t>-7.26, 21.80</w:t>
            </w:r>
          </w:p>
        </w:tc>
      </w:tr>
      <w:tr w:rsidR="0024092E" w14:paraId="0E343D67" w14:textId="77777777">
        <w:trPr>
          <w:cantSplit/>
          <w:jc w:val="center"/>
        </w:trPr>
        <w:tc>
          <w:tcPr>
            <w:tcW w:w="1057" w:type="dxa"/>
            <w:tcBorders>
              <w:top w:val="nil"/>
              <w:left w:val="nil"/>
              <w:bottom w:val="nil"/>
              <w:right w:val="nil"/>
            </w:tcBorders>
            <w:shd w:val="clear" w:color="auto" w:fill="FFFFFF"/>
          </w:tcPr>
          <w:p w14:paraId="0E343D5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5C"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5D"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D5E"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5F" w14:textId="77777777" w:rsidR="0024092E" w:rsidRDefault="00450581">
            <w:pPr>
              <w:adjustRightInd w:val="0"/>
              <w:jc w:val="center"/>
              <w:rPr>
                <w:rFonts w:ascii="Times New Roman" w:hAnsi="Times New Roman"/>
                <w:color w:val="000000"/>
              </w:rPr>
            </w:pPr>
            <w:r>
              <w:rPr>
                <w:rFonts w:ascii="Times New Roman" w:hAnsi="Times New Roman"/>
                <w:color w:val="000000"/>
              </w:rPr>
              <w:t>421.486 (12.4662)</w:t>
            </w:r>
          </w:p>
        </w:tc>
        <w:tc>
          <w:tcPr>
            <w:tcW w:w="1860" w:type="dxa"/>
            <w:tcBorders>
              <w:top w:val="nil"/>
              <w:left w:val="nil"/>
              <w:bottom w:val="nil"/>
              <w:right w:val="nil"/>
            </w:tcBorders>
            <w:shd w:val="clear" w:color="auto" w:fill="FFFFFF"/>
          </w:tcPr>
          <w:p w14:paraId="0E343D60" w14:textId="77777777" w:rsidR="0024092E" w:rsidRDefault="00450581">
            <w:pPr>
              <w:adjustRightInd w:val="0"/>
              <w:jc w:val="center"/>
              <w:rPr>
                <w:rFonts w:ascii="Times New Roman" w:hAnsi="Times New Roman"/>
                <w:color w:val="000000"/>
              </w:rPr>
            </w:pPr>
            <w:r>
              <w:rPr>
                <w:rFonts w:ascii="Times New Roman" w:hAnsi="Times New Roman"/>
                <w:color w:val="000000"/>
              </w:rPr>
              <w:t>423.390 (411.730, 427.450)</w:t>
            </w:r>
          </w:p>
        </w:tc>
        <w:tc>
          <w:tcPr>
            <w:tcW w:w="1067" w:type="dxa"/>
            <w:tcBorders>
              <w:top w:val="nil"/>
              <w:left w:val="nil"/>
              <w:bottom w:val="nil"/>
              <w:right w:val="nil"/>
            </w:tcBorders>
            <w:shd w:val="clear" w:color="auto" w:fill="FFFFFF"/>
          </w:tcPr>
          <w:p w14:paraId="0E343D61" w14:textId="77777777" w:rsidR="0024092E" w:rsidRDefault="00450581">
            <w:pPr>
              <w:adjustRightInd w:val="0"/>
              <w:jc w:val="center"/>
              <w:rPr>
                <w:rFonts w:ascii="Times New Roman" w:hAnsi="Times New Roman"/>
                <w:color w:val="000000"/>
              </w:rPr>
            </w:pPr>
            <w:r>
              <w:rPr>
                <w:rFonts w:ascii="Times New Roman" w:hAnsi="Times New Roman"/>
                <w:color w:val="000000"/>
              </w:rPr>
              <w:t>406.85, 438.01</w:t>
            </w:r>
          </w:p>
        </w:tc>
        <w:tc>
          <w:tcPr>
            <w:tcW w:w="22" w:type="dxa"/>
            <w:tcBorders>
              <w:top w:val="nil"/>
              <w:left w:val="nil"/>
              <w:bottom w:val="nil"/>
              <w:right w:val="nil"/>
            </w:tcBorders>
            <w:shd w:val="clear" w:color="auto" w:fill="FFFFFF"/>
          </w:tcPr>
          <w:p w14:paraId="0E343D6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63"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D64" w14:textId="77777777" w:rsidR="0024092E" w:rsidRDefault="00450581">
            <w:pPr>
              <w:adjustRightInd w:val="0"/>
              <w:jc w:val="center"/>
              <w:rPr>
                <w:rFonts w:ascii="Times New Roman" w:hAnsi="Times New Roman"/>
                <w:color w:val="000000"/>
              </w:rPr>
            </w:pPr>
            <w:r>
              <w:rPr>
                <w:rFonts w:ascii="Times New Roman" w:hAnsi="Times New Roman"/>
                <w:color w:val="000000"/>
              </w:rPr>
              <w:t>-0.896 (12.2368)</w:t>
            </w:r>
          </w:p>
        </w:tc>
        <w:tc>
          <w:tcPr>
            <w:tcW w:w="1860" w:type="dxa"/>
            <w:tcBorders>
              <w:top w:val="nil"/>
              <w:left w:val="nil"/>
              <w:bottom w:val="nil"/>
              <w:right w:val="nil"/>
            </w:tcBorders>
            <w:shd w:val="clear" w:color="auto" w:fill="FFFFFF"/>
          </w:tcPr>
          <w:p w14:paraId="0E343D65" w14:textId="77777777" w:rsidR="0024092E" w:rsidRDefault="00450581">
            <w:pPr>
              <w:adjustRightInd w:val="0"/>
              <w:jc w:val="center"/>
              <w:rPr>
                <w:rFonts w:ascii="Times New Roman" w:hAnsi="Times New Roman"/>
                <w:color w:val="000000"/>
              </w:rPr>
            </w:pPr>
            <w:r>
              <w:rPr>
                <w:rFonts w:ascii="Times New Roman" w:hAnsi="Times New Roman"/>
                <w:color w:val="000000"/>
              </w:rPr>
              <w:t>0.190 (-0.280, 1.150)</w:t>
            </w:r>
          </w:p>
        </w:tc>
        <w:tc>
          <w:tcPr>
            <w:tcW w:w="1067" w:type="dxa"/>
            <w:tcBorders>
              <w:top w:val="nil"/>
              <w:left w:val="nil"/>
              <w:bottom w:val="nil"/>
              <w:right w:val="nil"/>
            </w:tcBorders>
            <w:shd w:val="clear" w:color="auto" w:fill="FFFFFF"/>
          </w:tcPr>
          <w:p w14:paraId="0E343D66" w14:textId="77777777" w:rsidR="0024092E" w:rsidRDefault="00450581">
            <w:pPr>
              <w:adjustRightInd w:val="0"/>
              <w:jc w:val="center"/>
              <w:rPr>
                <w:rFonts w:ascii="Times New Roman" w:hAnsi="Times New Roman"/>
                <w:color w:val="000000"/>
              </w:rPr>
            </w:pPr>
            <w:r>
              <w:rPr>
                <w:rFonts w:ascii="Times New Roman" w:hAnsi="Times New Roman"/>
                <w:color w:val="000000"/>
              </w:rPr>
              <w:t>-19.89, 14.35</w:t>
            </w:r>
          </w:p>
        </w:tc>
      </w:tr>
      <w:tr w:rsidR="0024092E" w14:paraId="0E343D74" w14:textId="77777777">
        <w:trPr>
          <w:cantSplit/>
          <w:jc w:val="center"/>
        </w:trPr>
        <w:tc>
          <w:tcPr>
            <w:tcW w:w="1057" w:type="dxa"/>
            <w:tcBorders>
              <w:top w:val="nil"/>
              <w:left w:val="nil"/>
              <w:bottom w:val="nil"/>
              <w:right w:val="nil"/>
            </w:tcBorders>
            <w:shd w:val="clear" w:color="auto" w:fill="FFFFFF"/>
          </w:tcPr>
          <w:p w14:paraId="0E343D6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6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6A"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D6B"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6C" w14:textId="77777777" w:rsidR="0024092E" w:rsidRDefault="00450581">
            <w:pPr>
              <w:adjustRightInd w:val="0"/>
              <w:jc w:val="center"/>
              <w:rPr>
                <w:rFonts w:ascii="Times New Roman" w:hAnsi="Times New Roman"/>
                <w:color w:val="000000"/>
              </w:rPr>
            </w:pPr>
            <w:r>
              <w:rPr>
                <w:rFonts w:ascii="Times New Roman" w:hAnsi="Times New Roman"/>
                <w:color w:val="000000"/>
              </w:rPr>
              <w:t>429.093 (9.5643)</w:t>
            </w:r>
          </w:p>
        </w:tc>
        <w:tc>
          <w:tcPr>
            <w:tcW w:w="1860" w:type="dxa"/>
            <w:tcBorders>
              <w:top w:val="nil"/>
              <w:left w:val="nil"/>
              <w:bottom w:val="nil"/>
              <w:right w:val="nil"/>
            </w:tcBorders>
            <w:shd w:val="clear" w:color="auto" w:fill="FFFFFF"/>
          </w:tcPr>
          <w:p w14:paraId="0E343D6D" w14:textId="77777777" w:rsidR="0024092E" w:rsidRDefault="00450581">
            <w:pPr>
              <w:adjustRightInd w:val="0"/>
              <w:jc w:val="center"/>
              <w:rPr>
                <w:rFonts w:ascii="Times New Roman" w:hAnsi="Times New Roman"/>
                <w:color w:val="000000"/>
              </w:rPr>
            </w:pPr>
            <w:r>
              <w:rPr>
                <w:rFonts w:ascii="Times New Roman" w:hAnsi="Times New Roman"/>
                <w:color w:val="000000"/>
              </w:rPr>
              <w:t>428.020 (422.075, 436.110)</w:t>
            </w:r>
          </w:p>
        </w:tc>
        <w:tc>
          <w:tcPr>
            <w:tcW w:w="1067" w:type="dxa"/>
            <w:tcBorders>
              <w:top w:val="nil"/>
              <w:left w:val="nil"/>
              <w:bottom w:val="nil"/>
              <w:right w:val="nil"/>
            </w:tcBorders>
            <w:shd w:val="clear" w:color="auto" w:fill="FFFFFF"/>
          </w:tcPr>
          <w:p w14:paraId="0E343D6E" w14:textId="77777777" w:rsidR="0024092E" w:rsidRDefault="00450581">
            <w:pPr>
              <w:adjustRightInd w:val="0"/>
              <w:jc w:val="center"/>
              <w:rPr>
                <w:rFonts w:ascii="Times New Roman" w:hAnsi="Times New Roman"/>
                <w:color w:val="000000"/>
              </w:rPr>
            </w:pPr>
            <w:r>
              <w:rPr>
                <w:rFonts w:ascii="Times New Roman" w:hAnsi="Times New Roman"/>
                <w:color w:val="000000"/>
              </w:rPr>
              <w:t>418.88, 441.45</w:t>
            </w:r>
          </w:p>
        </w:tc>
        <w:tc>
          <w:tcPr>
            <w:tcW w:w="22" w:type="dxa"/>
            <w:tcBorders>
              <w:top w:val="nil"/>
              <w:left w:val="nil"/>
              <w:bottom w:val="nil"/>
              <w:right w:val="nil"/>
            </w:tcBorders>
            <w:shd w:val="clear" w:color="auto" w:fill="FFFFFF"/>
          </w:tcPr>
          <w:p w14:paraId="0E343D6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70"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71" w14:textId="77777777" w:rsidR="0024092E" w:rsidRDefault="00450581">
            <w:pPr>
              <w:adjustRightInd w:val="0"/>
              <w:jc w:val="center"/>
              <w:rPr>
                <w:rFonts w:ascii="Times New Roman" w:hAnsi="Times New Roman"/>
                <w:color w:val="000000"/>
              </w:rPr>
            </w:pPr>
            <w:r>
              <w:rPr>
                <w:rFonts w:ascii="Times New Roman" w:hAnsi="Times New Roman"/>
                <w:color w:val="000000"/>
              </w:rPr>
              <w:t>3.760 (12.8843)</w:t>
            </w:r>
          </w:p>
        </w:tc>
        <w:tc>
          <w:tcPr>
            <w:tcW w:w="1860" w:type="dxa"/>
            <w:tcBorders>
              <w:top w:val="nil"/>
              <w:left w:val="nil"/>
              <w:bottom w:val="nil"/>
              <w:right w:val="nil"/>
            </w:tcBorders>
            <w:shd w:val="clear" w:color="auto" w:fill="FFFFFF"/>
          </w:tcPr>
          <w:p w14:paraId="0E343D72" w14:textId="77777777" w:rsidR="0024092E" w:rsidRDefault="00450581">
            <w:pPr>
              <w:adjustRightInd w:val="0"/>
              <w:jc w:val="center"/>
              <w:rPr>
                <w:rFonts w:ascii="Times New Roman" w:hAnsi="Times New Roman"/>
                <w:color w:val="000000"/>
              </w:rPr>
            </w:pPr>
            <w:r>
              <w:rPr>
                <w:rFonts w:ascii="Times New Roman" w:hAnsi="Times New Roman"/>
                <w:color w:val="000000"/>
              </w:rPr>
              <w:t>0.845 (-4.925, 12.445)</w:t>
            </w:r>
          </w:p>
        </w:tc>
        <w:tc>
          <w:tcPr>
            <w:tcW w:w="1067" w:type="dxa"/>
            <w:tcBorders>
              <w:top w:val="nil"/>
              <w:left w:val="nil"/>
              <w:bottom w:val="nil"/>
              <w:right w:val="nil"/>
            </w:tcBorders>
            <w:shd w:val="clear" w:color="auto" w:fill="FFFFFF"/>
          </w:tcPr>
          <w:p w14:paraId="0E343D73" w14:textId="77777777" w:rsidR="0024092E" w:rsidRDefault="00450581">
            <w:pPr>
              <w:adjustRightInd w:val="0"/>
              <w:jc w:val="center"/>
              <w:rPr>
                <w:rFonts w:ascii="Times New Roman" w:hAnsi="Times New Roman"/>
                <w:color w:val="000000"/>
              </w:rPr>
            </w:pPr>
            <w:r>
              <w:rPr>
                <w:rFonts w:ascii="Times New Roman" w:hAnsi="Times New Roman"/>
                <w:color w:val="000000"/>
              </w:rPr>
              <w:t>-8.38, 21.73</w:t>
            </w:r>
          </w:p>
        </w:tc>
      </w:tr>
      <w:tr w:rsidR="0024092E" w14:paraId="0E343D81" w14:textId="77777777">
        <w:trPr>
          <w:cantSplit/>
          <w:jc w:val="center"/>
        </w:trPr>
        <w:tc>
          <w:tcPr>
            <w:tcW w:w="1057" w:type="dxa"/>
            <w:tcBorders>
              <w:top w:val="nil"/>
              <w:left w:val="nil"/>
              <w:bottom w:val="nil"/>
              <w:right w:val="nil"/>
            </w:tcBorders>
            <w:shd w:val="clear" w:color="auto" w:fill="FFFFFF"/>
          </w:tcPr>
          <w:p w14:paraId="0E343D7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7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77"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D78"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79" w14:textId="77777777" w:rsidR="0024092E" w:rsidRDefault="00450581">
            <w:pPr>
              <w:adjustRightInd w:val="0"/>
              <w:jc w:val="center"/>
              <w:rPr>
                <w:rFonts w:ascii="Times New Roman" w:hAnsi="Times New Roman"/>
                <w:color w:val="000000"/>
              </w:rPr>
            </w:pPr>
            <w:r>
              <w:rPr>
                <w:rFonts w:ascii="Times New Roman" w:hAnsi="Times New Roman"/>
                <w:color w:val="000000"/>
              </w:rPr>
              <w:t>425.795 (3.3022)</w:t>
            </w:r>
          </w:p>
        </w:tc>
        <w:tc>
          <w:tcPr>
            <w:tcW w:w="1860" w:type="dxa"/>
            <w:tcBorders>
              <w:top w:val="nil"/>
              <w:left w:val="nil"/>
              <w:bottom w:val="nil"/>
              <w:right w:val="nil"/>
            </w:tcBorders>
            <w:shd w:val="clear" w:color="auto" w:fill="FFFFFF"/>
          </w:tcPr>
          <w:p w14:paraId="0E343D7A" w14:textId="77777777" w:rsidR="0024092E" w:rsidRDefault="00450581">
            <w:pPr>
              <w:adjustRightInd w:val="0"/>
              <w:jc w:val="center"/>
              <w:rPr>
                <w:rFonts w:ascii="Times New Roman" w:hAnsi="Times New Roman"/>
                <w:color w:val="000000"/>
              </w:rPr>
            </w:pPr>
            <w:r>
              <w:rPr>
                <w:rFonts w:ascii="Times New Roman" w:hAnsi="Times New Roman"/>
                <w:color w:val="000000"/>
              </w:rPr>
              <w:t>425.795 (423.460, 428.130)</w:t>
            </w:r>
          </w:p>
        </w:tc>
        <w:tc>
          <w:tcPr>
            <w:tcW w:w="1067" w:type="dxa"/>
            <w:tcBorders>
              <w:top w:val="nil"/>
              <w:left w:val="nil"/>
              <w:bottom w:val="nil"/>
              <w:right w:val="nil"/>
            </w:tcBorders>
            <w:shd w:val="clear" w:color="auto" w:fill="FFFFFF"/>
          </w:tcPr>
          <w:p w14:paraId="0E343D7B" w14:textId="77777777" w:rsidR="0024092E" w:rsidRDefault="00450581">
            <w:pPr>
              <w:adjustRightInd w:val="0"/>
              <w:jc w:val="center"/>
              <w:rPr>
                <w:rFonts w:ascii="Times New Roman" w:hAnsi="Times New Roman"/>
                <w:color w:val="000000"/>
              </w:rPr>
            </w:pPr>
            <w:r>
              <w:rPr>
                <w:rFonts w:ascii="Times New Roman" w:hAnsi="Times New Roman"/>
                <w:color w:val="000000"/>
              </w:rPr>
              <w:t>423.46, 428.13</w:t>
            </w:r>
          </w:p>
        </w:tc>
        <w:tc>
          <w:tcPr>
            <w:tcW w:w="22" w:type="dxa"/>
            <w:tcBorders>
              <w:top w:val="nil"/>
              <w:left w:val="nil"/>
              <w:bottom w:val="nil"/>
              <w:right w:val="nil"/>
            </w:tcBorders>
            <w:shd w:val="clear" w:color="auto" w:fill="FFFFFF"/>
          </w:tcPr>
          <w:p w14:paraId="0E343D7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7D"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D7E" w14:textId="77777777" w:rsidR="0024092E" w:rsidRDefault="00450581">
            <w:pPr>
              <w:adjustRightInd w:val="0"/>
              <w:jc w:val="center"/>
              <w:rPr>
                <w:rFonts w:ascii="Times New Roman" w:hAnsi="Times New Roman"/>
                <w:color w:val="000000"/>
              </w:rPr>
            </w:pPr>
            <w:r>
              <w:rPr>
                <w:rFonts w:ascii="Times New Roman" w:hAnsi="Times New Roman"/>
                <w:color w:val="000000"/>
              </w:rPr>
              <w:t>-1.205 (2.9345)</w:t>
            </w:r>
          </w:p>
        </w:tc>
        <w:tc>
          <w:tcPr>
            <w:tcW w:w="1860" w:type="dxa"/>
            <w:tcBorders>
              <w:top w:val="nil"/>
              <w:left w:val="nil"/>
              <w:bottom w:val="nil"/>
              <w:right w:val="nil"/>
            </w:tcBorders>
            <w:shd w:val="clear" w:color="auto" w:fill="FFFFFF"/>
          </w:tcPr>
          <w:p w14:paraId="0E343D7F" w14:textId="77777777" w:rsidR="0024092E" w:rsidRDefault="00450581">
            <w:pPr>
              <w:adjustRightInd w:val="0"/>
              <w:jc w:val="center"/>
              <w:rPr>
                <w:rFonts w:ascii="Times New Roman" w:hAnsi="Times New Roman"/>
                <w:color w:val="000000"/>
              </w:rPr>
            </w:pPr>
            <w:r>
              <w:rPr>
                <w:rFonts w:ascii="Times New Roman" w:hAnsi="Times New Roman"/>
                <w:color w:val="000000"/>
              </w:rPr>
              <w:t>-1.205 (-3.280, 0.870)</w:t>
            </w:r>
          </w:p>
        </w:tc>
        <w:tc>
          <w:tcPr>
            <w:tcW w:w="1067" w:type="dxa"/>
            <w:tcBorders>
              <w:top w:val="nil"/>
              <w:left w:val="nil"/>
              <w:bottom w:val="nil"/>
              <w:right w:val="nil"/>
            </w:tcBorders>
            <w:shd w:val="clear" w:color="auto" w:fill="FFFFFF"/>
          </w:tcPr>
          <w:p w14:paraId="0E343D80" w14:textId="77777777" w:rsidR="0024092E" w:rsidRDefault="00450581">
            <w:pPr>
              <w:adjustRightInd w:val="0"/>
              <w:jc w:val="center"/>
              <w:rPr>
                <w:rFonts w:ascii="Times New Roman" w:hAnsi="Times New Roman"/>
                <w:color w:val="000000"/>
              </w:rPr>
            </w:pPr>
            <w:r>
              <w:rPr>
                <w:rFonts w:ascii="Times New Roman" w:hAnsi="Times New Roman"/>
                <w:color w:val="000000"/>
              </w:rPr>
              <w:t>-3.28, 0.87</w:t>
            </w:r>
          </w:p>
        </w:tc>
      </w:tr>
      <w:tr w:rsidR="0024092E" w14:paraId="0E343D8E" w14:textId="77777777">
        <w:trPr>
          <w:cantSplit/>
          <w:jc w:val="center"/>
        </w:trPr>
        <w:tc>
          <w:tcPr>
            <w:tcW w:w="1057" w:type="dxa"/>
            <w:tcBorders>
              <w:top w:val="nil"/>
              <w:left w:val="nil"/>
              <w:bottom w:val="nil"/>
              <w:right w:val="nil"/>
            </w:tcBorders>
            <w:shd w:val="clear" w:color="auto" w:fill="FFFFFF"/>
          </w:tcPr>
          <w:p w14:paraId="0E343D8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8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84"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D8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86" w14:textId="77777777" w:rsidR="0024092E" w:rsidRDefault="00450581">
            <w:pPr>
              <w:adjustRightInd w:val="0"/>
              <w:jc w:val="center"/>
              <w:rPr>
                <w:rFonts w:ascii="Times New Roman" w:hAnsi="Times New Roman"/>
                <w:color w:val="000000"/>
              </w:rPr>
            </w:pPr>
            <w:r>
              <w:rPr>
                <w:rFonts w:ascii="Times New Roman" w:hAnsi="Times New Roman"/>
                <w:color w:val="000000"/>
              </w:rPr>
              <w:t>409.940 (NA)</w:t>
            </w:r>
          </w:p>
        </w:tc>
        <w:tc>
          <w:tcPr>
            <w:tcW w:w="1860" w:type="dxa"/>
            <w:tcBorders>
              <w:top w:val="nil"/>
              <w:left w:val="nil"/>
              <w:bottom w:val="nil"/>
              <w:right w:val="nil"/>
            </w:tcBorders>
            <w:shd w:val="clear" w:color="auto" w:fill="FFFFFF"/>
          </w:tcPr>
          <w:p w14:paraId="0E343D87" w14:textId="77777777" w:rsidR="0024092E" w:rsidRDefault="00450581">
            <w:pPr>
              <w:adjustRightInd w:val="0"/>
              <w:jc w:val="center"/>
              <w:rPr>
                <w:rFonts w:ascii="Times New Roman" w:hAnsi="Times New Roman"/>
                <w:color w:val="000000"/>
              </w:rPr>
            </w:pPr>
            <w:r>
              <w:rPr>
                <w:rFonts w:ascii="Times New Roman" w:hAnsi="Times New Roman"/>
                <w:color w:val="000000"/>
              </w:rPr>
              <w:t>409.940 (409.940, 409.940)</w:t>
            </w:r>
          </w:p>
        </w:tc>
        <w:tc>
          <w:tcPr>
            <w:tcW w:w="1067" w:type="dxa"/>
            <w:tcBorders>
              <w:top w:val="nil"/>
              <w:left w:val="nil"/>
              <w:bottom w:val="nil"/>
              <w:right w:val="nil"/>
            </w:tcBorders>
            <w:shd w:val="clear" w:color="auto" w:fill="FFFFFF"/>
          </w:tcPr>
          <w:p w14:paraId="0E343D88" w14:textId="77777777" w:rsidR="0024092E" w:rsidRDefault="00450581">
            <w:pPr>
              <w:adjustRightInd w:val="0"/>
              <w:jc w:val="center"/>
              <w:rPr>
                <w:rFonts w:ascii="Times New Roman" w:hAnsi="Times New Roman"/>
                <w:color w:val="000000"/>
              </w:rPr>
            </w:pPr>
            <w:r>
              <w:rPr>
                <w:rFonts w:ascii="Times New Roman" w:hAnsi="Times New Roman"/>
                <w:color w:val="000000"/>
              </w:rPr>
              <w:t>409.94, 409.94</w:t>
            </w:r>
          </w:p>
        </w:tc>
        <w:tc>
          <w:tcPr>
            <w:tcW w:w="22" w:type="dxa"/>
            <w:tcBorders>
              <w:top w:val="nil"/>
              <w:left w:val="nil"/>
              <w:bottom w:val="nil"/>
              <w:right w:val="nil"/>
            </w:tcBorders>
            <w:shd w:val="clear" w:color="auto" w:fill="FFFFFF"/>
          </w:tcPr>
          <w:p w14:paraId="0E343D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8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8B" w14:textId="77777777" w:rsidR="0024092E" w:rsidRDefault="00450581">
            <w:pPr>
              <w:adjustRightInd w:val="0"/>
              <w:jc w:val="center"/>
              <w:rPr>
                <w:rFonts w:ascii="Times New Roman" w:hAnsi="Times New Roman"/>
                <w:color w:val="000000"/>
              </w:rPr>
            </w:pPr>
            <w:r>
              <w:rPr>
                <w:rFonts w:ascii="Times New Roman" w:hAnsi="Times New Roman"/>
                <w:color w:val="000000"/>
              </w:rPr>
              <w:t>-17.320 (NA)</w:t>
            </w:r>
          </w:p>
        </w:tc>
        <w:tc>
          <w:tcPr>
            <w:tcW w:w="1860" w:type="dxa"/>
            <w:tcBorders>
              <w:top w:val="nil"/>
              <w:left w:val="nil"/>
              <w:bottom w:val="nil"/>
              <w:right w:val="nil"/>
            </w:tcBorders>
            <w:shd w:val="clear" w:color="auto" w:fill="FFFFFF"/>
          </w:tcPr>
          <w:p w14:paraId="0E343D8C" w14:textId="77777777" w:rsidR="0024092E" w:rsidRDefault="00450581">
            <w:pPr>
              <w:adjustRightInd w:val="0"/>
              <w:jc w:val="center"/>
              <w:rPr>
                <w:rFonts w:ascii="Times New Roman" w:hAnsi="Times New Roman"/>
                <w:color w:val="000000"/>
              </w:rPr>
            </w:pPr>
            <w:r>
              <w:rPr>
                <w:rFonts w:ascii="Times New Roman" w:hAnsi="Times New Roman"/>
                <w:color w:val="000000"/>
              </w:rPr>
              <w:t>-17.320 (-17.320, -17.320)</w:t>
            </w:r>
          </w:p>
        </w:tc>
        <w:tc>
          <w:tcPr>
            <w:tcW w:w="1067" w:type="dxa"/>
            <w:tcBorders>
              <w:top w:val="nil"/>
              <w:left w:val="nil"/>
              <w:bottom w:val="nil"/>
              <w:right w:val="nil"/>
            </w:tcBorders>
            <w:shd w:val="clear" w:color="auto" w:fill="FFFFFF"/>
          </w:tcPr>
          <w:p w14:paraId="0E343D8D" w14:textId="77777777" w:rsidR="0024092E" w:rsidRDefault="00450581">
            <w:pPr>
              <w:adjustRightInd w:val="0"/>
              <w:jc w:val="center"/>
              <w:rPr>
                <w:rFonts w:ascii="Times New Roman" w:hAnsi="Times New Roman"/>
                <w:color w:val="000000"/>
              </w:rPr>
            </w:pPr>
            <w:r>
              <w:rPr>
                <w:rFonts w:ascii="Times New Roman" w:hAnsi="Times New Roman"/>
                <w:color w:val="000000"/>
              </w:rPr>
              <w:t>-17.32, -17.32</w:t>
            </w:r>
          </w:p>
        </w:tc>
      </w:tr>
      <w:tr w:rsidR="0024092E" w14:paraId="0E343D9B" w14:textId="77777777">
        <w:trPr>
          <w:cantSplit/>
          <w:jc w:val="center"/>
        </w:trPr>
        <w:tc>
          <w:tcPr>
            <w:tcW w:w="1057" w:type="dxa"/>
            <w:tcBorders>
              <w:top w:val="nil"/>
              <w:left w:val="nil"/>
              <w:bottom w:val="nil"/>
              <w:right w:val="nil"/>
            </w:tcBorders>
            <w:shd w:val="clear" w:color="auto" w:fill="FFFFFF"/>
          </w:tcPr>
          <w:p w14:paraId="0E343D8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9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91"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D9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93" w14:textId="77777777" w:rsidR="0024092E" w:rsidRDefault="00450581">
            <w:pPr>
              <w:adjustRightInd w:val="0"/>
              <w:jc w:val="center"/>
              <w:rPr>
                <w:rFonts w:ascii="Times New Roman" w:hAnsi="Times New Roman"/>
                <w:color w:val="000000"/>
              </w:rPr>
            </w:pPr>
            <w:r>
              <w:rPr>
                <w:rFonts w:ascii="Times New Roman" w:hAnsi="Times New Roman"/>
                <w:color w:val="000000"/>
              </w:rPr>
              <w:t>432.450 (NA)</w:t>
            </w:r>
          </w:p>
        </w:tc>
        <w:tc>
          <w:tcPr>
            <w:tcW w:w="1860" w:type="dxa"/>
            <w:tcBorders>
              <w:top w:val="nil"/>
              <w:left w:val="nil"/>
              <w:bottom w:val="nil"/>
              <w:right w:val="nil"/>
            </w:tcBorders>
            <w:shd w:val="clear" w:color="auto" w:fill="FFFFFF"/>
          </w:tcPr>
          <w:p w14:paraId="0E343D94" w14:textId="77777777" w:rsidR="0024092E" w:rsidRDefault="00450581">
            <w:pPr>
              <w:adjustRightInd w:val="0"/>
              <w:jc w:val="center"/>
              <w:rPr>
                <w:rFonts w:ascii="Times New Roman" w:hAnsi="Times New Roman"/>
                <w:color w:val="000000"/>
              </w:rPr>
            </w:pPr>
            <w:r>
              <w:rPr>
                <w:rFonts w:ascii="Times New Roman" w:hAnsi="Times New Roman"/>
                <w:color w:val="000000"/>
              </w:rPr>
              <w:t>432.450 (432.450, 432.450)</w:t>
            </w:r>
          </w:p>
        </w:tc>
        <w:tc>
          <w:tcPr>
            <w:tcW w:w="1067" w:type="dxa"/>
            <w:tcBorders>
              <w:top w:val="nil"/>
              <w:left w:val="nil"/>
              <w:bottom w:val="nil"/>
              <w:right w:val="nil"/>
            </w:tcBorders>
            <w:shd w:val="clear" w:color="auto" w:fill="FFFFFF"/>
          </w:tcPr>
          <w:p w14:paraId="0E343D95" w14:textId="77777777" w:rsidR="0024092E" w:rsidRDefault="00450581">
            <w:pPr>
              <w:adjustRightInd w:val="0"/>
              <w:jc w:val="center"/>
              <w:rPr>
                <w:rFonts w:ascii="Times New Roman" w:hAnsi="Times New Roman"/>
                <w:color w:val="000000"/>
              </w:rPr>
            </w:pPr>
            <w:r>
              <w:rPr>
                <w:rFonts w:ascii="Times New Roman" w:hAnsi="Times New Roman"/>
                <w:color w:val="000000"/>
              </w:rPr>
              <w:t>432.45, 432.45</w:t>
            </w:r>
          </w:p>
        </w:tc>
        <w:tc>
          <w:tcPr>
            <w:tcW w:w="22" w:type="dxa"/>
            <w:tcBorders>
              <w:top w:val="nil"/>
              <w:left w:val="nil"/>
              <w:bottom w:val="nil"/>
              <w:right w:val="nil"/>
            </w:tcBorders>
            <w:shd w:val="clear" w:color="auto" w:fill="FFFFFF"/>
          </w:tcPr>
          <w:p w14:paraId="0E343D9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97"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98" w14:textId="77777777" w:rsidR="0024092E" w:rsidRDefault="00450581">
            <w:pPr>
              <w:adjustRightInd w:val="0"/>
              <w:jc w:val="center"/>
              <w:rPr>
                <w:rFonts w:ascii="Times New Roman" w:hAnsi="Times New Roman"/>
                <w:color w:val="000000"/>
              </w:rPr>
            </w:pPr>
            <w:r>
              <w:rPr>
                <w:rFonts w:ascii="Times New Roman" w:hAnsi="Times New Roman"/>
                <w:color w:val="000000"/>
              </w:rPr>
              <w:t>5.190 (NA)</w:t>
            </w:r>
          </w:p>
        </w:tc>
        <w:tc>
          <w:tcPr>
            <w:tcW w:w="1860" w:type="dxa"/>
            <w:tcBorders>
              <w:top w:val="nil"/>
              <w:left w:val="nil"/>
              <w:bottom w:val="nil"/>
              <w:right w:val="nil"/>
            </w:tcBorders>
            <w:shd w:val="clear" w:color="auto" w:fill="FFFFFF"/>
          </w:tcPr>
          <w:p w14:paraId="0E343D99" w14:textId="77777777" w:rsidR="0024092E" w:rsidRDefault="00450581">
            <w:pPr>
              <w:adjustRightInd w:val="0"/>
              <w:jc w:val="center"/>
              <w:rPr>
                <w:rFonts w:ascii="Times New Roman" w:hAnsi="Times New Roman"/>
                <w:color w:val="000000"/>
              </w:rPr>
            </w:pPr>
            <w:r>
              <w:rPr>
                <w:rFonts w:ascii="Times New Roman" w:hAnsi="Times New Roman"/>
                <w:color w:val="000000"/>
              </w:rPr>
              <w:t>5.190 (5.190, 5.190)</w:t>
            </w:r>
          </w:p>
        </w:tc>
        <w:tc>
          <w:tcPr>
            <w:tcW w:w="1067" w:type="dxa"/>
            <w:tcBorders>
              <w:top w:val="nil"/>
              <w:left w:val="nil"/>
              <w:bottom w:val="nil"/>
              <w:right w:val="nil"/>
            </w:tcBorders>
            <w:shd w:val="clear" w:color="auto" w:fill="FFFFFF"/>
          </w:tcPr>
          <w:p w14:paraId="0E343D9A" w14:textId="77777777" w:rsidR="0024092E" w:rsidRDefault="00450581">
            <w:pPr>
              <w:adjustRightInd w:val="0"/>
              <w:jc w:val="center"/>
              <w:rPr>
                <w:rFonts w:ascii="Times New Roman" w:hAnsi="Times New Roman"/>
                <w:color w:val="000000"/>
              </w:rPr>
            </w:pPr>
            <w:r>
              <w:rPr>
                <w:rFonts w:ascii="Times New Roman" w:hAnsi="Times New Roman"/>
                <w:color w:val="000000"/>
              </w:rPr>
              <w:t>5.19, 5.19</w:t>
            </w:r>
          </w:p>
        </w:tc>
      </w:tr>
      <w:tr w:rsidR="0024092E" w14:paraId="0E343DA8" w14:textId="77777777">
        <w:trPr>
          <w:cantSplit/>
          <w:jc w:val="center"/>
        </w:trPr>
        <w:tc>
          <w:tcPr>
            <w:tcW w:w="1057" w:type="dxa"/>
            <w:tcBorders>
              <w:top w:val="nil"/>
              <w:left w:val="nil"/>
              <w:bottom w:val="nil"/>
              <w:right w:val="nil"/>
            </w:tcBorders>
            <w:shd w:val="clear" w:color="auto" w:fill="FFFFFF"/>
          </w:tcPr>
          <w:p w14:paraId="0E343D9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9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9E"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D9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A0" w14:textId="77777777" w:rsidR="0024092E" w:rsidRDefault="00450581">
            <w:pPr>
              <w:adjustRightInd w:val="0"/>
              <w:jc w:val="center"/>
              <w:rPr>
                <w:rFonts w:ascii="Times New Roman" w:hAnsi="Times New Roman"/>
                <w:color w:val="000000"/>
              </w:rPr>
            </w:pPr>
            <w:r>
              <w:rPr>
                <w:rFonts w:ascii="Times New Roman" w:hAnsi="Times New Roman"/>
                <w:color w:val="000000"/>
              </w:rPr>
              <w:t>414.260 (NA)</w:t>
            </w:r>
          </w:p>
        </w:tc>
        <w:tc>
          <w:tcPr>
            <w:tcW w:w="1860" w:type="dxa"/>
            <w:tcBorders>
              <w:top w:val="nil"/>
              <w:left w:val="nil"/>
              <w:bottom w:val="nil"/>
              <w:right w:val="nil"/>
            </w:tcBorders>
            <w:shd w:val="clear" w:color="auto" w:fill="FFFFFF"/>
          </w:tcPr>
          <w:p w14:paraId="0E343DA1" w14:textId="77777777" w:rsidR="0024092E" w:rsidRDefault="00450581">
            <w:pPr>
              <w:adjustRightInd w:val="0"/>
              <w:jc w:val="center"/>
              <w:rPr>
                <w:rFonts w:ascii="Times New Roman" w:hAnsi="Times New Roman"/>
                <w:color w:val="000000"/>
              </w:rPr>
            </w:pPr>
            <w:r>
              <w:rPr>
                <w:rFonts w:ascii="Times New Roman" w:hAnsi="Times New Roman"/>
                <w:color w:val="000000"/>
              </w:rPr>
              <w:t>414.260 (414.260, 414.260)</w:t>
            </w:r>
          </w:p>
        </w:tc>
        <w:tc>
          <w:tcPr>
            <w:tcW w:w="1067" w:type="dxa"/>
            <w:tcBorders>
              <w:top w:val="nil"/>
              <w:left w:val="nil"/>
              <w:bottom w:val="nil"/>
              <w:right w:val="nil"/>
            </w:tcBorders>
            <w:shd w:val="clear" w:color="auto" w:fill="FFFFFF"/>
          </w:tcPr>
          <w:p w14:paraId="0E343DA2" w14:textId="77777777" w:rsidR="0024092E" w:rsidRDefault="00450581">
            <w:pPr>
              <w:adjustRightInd w:val="0"/>
              <w:jc w:val="center"/>
              <w:rPr>
                <w:rFonts w:ascii="Times New Roman" w:hAnsi="Times New Roman"/>
                <w:color w:val="000000"/>
              </w:rPr>
            </w:pPr>
            <w:r>
              <w:rPr>
                <w:rFonts w:ascii="Times New Roman" w:hAnsi="Times New Roman"/>
                <w:color w:val="000000"/>
              </w:rPr>
              <w:t>414.26, 414.26</w:t>
            </w:r>
          </w:p>
        </w:tc>
        <w:tc>
          <w:tcPr>
            <w:tcW w:w="22" w:type="dxa"/>
            <w:tcBorders>
              <w:top w:val="nil"/>
              <w:left w:val="nil"/>
              <w:bottom w:val="nil"/>
              <w:right w:val="nil"/>
            </w:tcBorders>
            <w:shd w:val="clear" w:color="auto" w:fill="FFFFFF"/>
          </w:tcPr>
          <w:p w14:paraId="0E343DA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A4"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DA5" w14:textId="77777777" w:rsidR="0024092E" w:rsidRDefault="00450581">
            <w:pPr>
              <w:adjustRightInd w:val="0"/>
              <w:jc w:val="center"/>
              <w:rPr>
                <w:rFonts w:ascii="Times New Roman" w:hAnsi="Times New Roman"/>
                <w:color w:val="000000"/>
              </w:rPr>
            </w:pPr>
            <w:r>
              <w:rPr>
                <w:rFonts w:ascii="Times New Roman" w:hAnsi="Times New Roman"/>
                <w:color w:val="000000"/>
              </w:rPr>
              <w:t>-24.030 (NA)</w:t>
            </w:r>
          </w:p>
        </w:tc>
        <w:tc>
          <w:tcPr>
            <w:tcW w:w="1860" w:type="dxa"/>
            <w:tcBorders>
              <w:top w:val="nil"/>
              <w:left w:val="nil"/>
              <w:bottom w:val="nil"/>
              <w:right w:val="nil"/>
            </w:tcBorders>
            <w:shd w:val="clear" w:color="auto" w:fill="FFFFFF"/>
          </w:tcPr>
          <w:p w14:paraId="0E343DA6" w14:textId="77777777" w:rsidR="0024092E" w:rsidRDefault="00450581">
            <w:pPr>
              <w:adjustRightInd w:val="0"/>
              <w:jc w:val="center"/>
              <w:rPr>
                <w:rFonts w:ascii="Times New Roman" w:hAnsi="Times New Roman"/>
                <w:color w:val="000000"/>
              </w:rPr>
            </w:pPr>
            <w:r>
              <w:rPr>
                <w:rFonts w:ascii="Times New Roman" w:hAnsi="Times New Roman"/>
                <w:color w:val="000000"/>
              </w:rPr>
              <w:t>-24.030 (-24.030, -24.030)</w:t>
            </w:r>
          </w:p>
        </w:tc>
        <w:tc>
          <w:tcPr>
            <w:tcW w:w="1067" w:type="dxa"/>
            <w:tcBorders>
              <w:top w:val="nil"/>
              <w:left w:val="nil"/>
              <w:bottom w:val="nil"/>
              <w:right w:val="nil"/>
            </w:tcBorders>
            <w:shd w:val="clear" w:color="auto" w:fill="FFFFFF"/>
          </w:tcPr>
          <w:p w14:paraId="0E343DA7" w14:textId="77777777" w:rsidR="0024092E" w:rsidRDefault="00450581">
            <w:pPr>
              <w:adjustRightInd w:val="0"/>
              <w:jc w:val="center"/>
              <w:rPr>
                <w:rFonts w:ascii="Times New Roman" w:hAnsi="Times New Roman"/>
                <w:color w:val="000000"/>
              </w:rPr>
            </w:pPr>
            <w:r>
              <w:rPr>
                <w:rFonts w:ascii="Times New Roman" w:hAnsi="Times New Roman"/>
                <w:color w:val="000000"/>
              </w:rPr>
              <w:t>-24.03, -24.03</w:t>
            </w:r>
          </w:p>
        </w:tc>
      </w:tr>
      <w:tr w:rsidR="0024092E" w14:paraId="0E343DAA" w14:textId="77777777">
        <w:trPr>
          <w:cantSplit/>
          <w:jc w:val="center"/>
        </w:trPr>
        <w:tc>
          <w:tcPr>
            <w:tcW w:w="12939" w:type="dxa"/>
            <w:gridSpan w:val="12"/>
            <w:tcBorders>
              <w:top w:val="nil"/>
              <w:left w:val="nil"/>
              <w:bottom w:val="nil"/>
              <w:right w:val="nil"/>
            </w:tcBorders>
            <w:shd w:val="clear" w:color="auto" w:fill="FFFFFF"/>
          </w:tcPr>
          <w:p w14:paraId="0E343D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DB7" w14:textId="77777777">
        <w:trPr>
          <w:cantSplit/>
          <w:jc w:val="center"/>
        </w:trPr>
        <w:tc>
          <w:tcPr>
            <w:tcW w:w="1057" w:type="dxa"/>
            <w:tcBorders>
              <w:top w:val="nil"/>
              <w:left w:val="nil"/>
              <w:bottom w:val="nil"/>
              <w:right w:val="nil"/>
            </w:tcBorders>
            <w:shd w:val="clear" w:color="auto" w:fill="FFFFFF"/>
          </w:tcPr>
          <w:p w14:paraId="0E343DAB"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AC"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DA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DA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DAF" w14:textId="77777777" w:rsidR="0024092E" w:rsidRDefault="00450581">
            <w:pPr>
              <w:adjustRightInd w:val="0"/>
              <w:jc w:val="center"/>
              <w:rPr>
                <w:rFonts w:ascii="Times New Roman" w:hAnsi="Times New Roman"/>
                <w:color w:val="000000"/>
              </w:rPr>
            </w:pPr>
            <w:r>
              <w:rPr>
                <w:rFonts w:ascii="Times New Roman" w:hAnsi="Times New Roman"/>
                <w:color w:val="000000"/>
              </w:rPr>
              <w:t>414.324 (16.1567)</w:t>
            </w:r>
          </w:p>
        </w:tc>
        <w:tc>
          <w:tcPr>
            <w:tcW w:w="1860" w:type="dxa"/>
            <w:tcBorders>
              <w:top w:val="nil"/>
              <w:left w:val="nil"/>
              <w:bottom w:val="nil"/>
              <w:right w:val="nil"/>
            </w:tcBorders>
            <w:shd w:val="clear" w:color="auto" w:fill="FFFFFF"/>
          </w:tcPr>
          <w:p w14:paraId="0E343DB0" w14:textId="77777777" w:rsidR="0024092E" w:rsidRDefault="00450581">
            <w:pPr>
              <w:adjustRightInd w:val="0"/>
              <w:jc w:val="center"/>
              <w:rPr>
                <w:rFonts w:ascii="Times New Roman" w:hAnsi="Times New Roman"/>
                <w:color w:val="000000"/>
              </w:rPr>
            </w:pPr>
            <w:r>
              <w:rPr>
                <w:rFonts w:ascii="Times New Roman" w:hAnsi="Times New Roman"/>
                <w:color w:val="000000"/>
              </w:rPr>
              <w:t>412.205 (407.810, 426.740)</w:t>
            </w:r>
          </w:p>
        </w:tc>
        <w:tc>
          <w:tcPr>
            <w:tcW w:w="1067" w:type="dxa"/>
            <w:tcBorders>
              <w:top w:val="nil"/>
              <w:left w:val="nil"/>
              <w:bottom w:val="nil"/>
              <w:right w:val="nil"/>
            </w:tcBorders>
            <w:shd w:val="clear" w:color="auto" w:fill="FFFFFF"/>
          </w:tcPr>
          <w:p w14:paraId="0E343DB1" w14:textId="77777777" w:rsidR="0024092E" w:rsidRDefault="00450581">
            <w:pPr>
              <w:adjustRightInd w:val="0"/>
              <w:jc w:val="center"/>
              <w:rPr>
                <w:rFonts w:ascii="Times New Roman" w:hAnsi="Times New Roman"/>
                <w:color w:val="000000"/>
              </w:rPr>
            </w:pPr>
            <w:r>
              <w:rPr>
                <w:rFonts w:ascii="Times New Roman" w:hAnsi="Times New Roman"/>
                <w:color w:val="000000"/>
              </w:rPr>
              <w:t>381.65, 438.29</w:t>
            </w:r>
          </w:p>
        </w:tc>
        <w:tc>
          <w:tcPr>
            <w:tcW w:w="22" w:type="dxa"/>
            <w:tcBorders>
              <w:top w:val="nil"/>
              <w:left w:val="nil"/>
              <w:bottom w:val="nil"/>
              <w:right w:val="nil"/>
            </w:tcBorders>
            <w:shd w:val="clear" w:color="auto" w:fill="FFFFFF"/>
          </w:tcPr>
          <w:p w14:paraId="0E343DB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DB4"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DB5"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DB6" w14:textId="77777777" w:rsidR="0024092E" w:rsidRDefault="0024092E">
            <w:pPr>
              <w:adjustRightInd w:val="0"/>
              <w:jc w:val="center"/>
              <w:rPr>
                <w:rFonts w:ascii="Times New Roman" w:hAnsi="Times New Roman"/>
                <w:color w:val="000000"/>
              </w:rPr>
            </w:pPr>
          </w:p>
        </w:tc>
      </w:tr>
      <w:tr w:rsidR="0024092E" w14:paraId="0E343DC4" w14:textId="77777777">
        <w:trPr>
          <w:cantSplit/>
          <w:jc w:val="center"/>
        </w:trPr>
        <w:tc>
          <w:tcPr>
            <w:tcW w:w="1057" w:type="dxa"/>
            <w:tcBorders>
              <w:top w:val="nil"/>
              <w:left w:val="nil"/>
              <w:bottom w:val="nil"/>
              <w:right w:val="nil"/>
            </w:tcBorders>
            <w:shd w:val="clear" w:color="auto" w:fill="FFFFFF"/>
          </w:tcPr>
          <w:p w14:paraId="0E343DB8"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B9"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BA"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DBB"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DBC" w14:textId="77777777" w:rsidR="0024092E" w:rsidRDefault="00450581">
            <w:pPr>
              <w:adjustRightInd w:val="0"/>
              <w:jc w:val="center"/>
              <w:rPr>
                <w:rFonts w:ascii="Times New Roman" w:hAnsi="Times New Roman"/>
                <w:color w:val="000000"/>
              </w:rPr>
            </w:pPr>
            <w:r>
              <w:rPr>
                <w:rFonts w:ascii="Times New Roman" w:hAnsi="Times New Roman"/>
                <w:color w:val="000000"/>
              </w:rPr>
              <w:t>411.408 (23.2602)</w:t>
            </w:r>
          </w:p>
        </w:tc>
        <w:tc>
          <w:tcPr>
            <w:tcW w:w="1860" w:type="dxa"/>
            <w:tcBorders>
              <w:top w:val="nil"/>
              <w:left w:val="nil"/>
              <w:bottom w:val="nil"/>
              <w:right w:val="nil"/>
            </w:tcBorders>
            <w:shd w:val="clear" w:color="auto" w:fill="FFFFFF"/>
          </w:tcPr>
          <w:p w14:paraId="0E343DBD" w14:textId="77777777" w:rsidR="0024092E" w:rsidRDefault="00450581">
            <w:pPr>
              <w:adjustRightInd w:val="0"/>
              <w:jc w:val="center"/>
              <w:rPr>
                <w:rFonts w:ascii="Times New Roman" w:hAnsi="Times New Roman"/>
                <w:color w:val="000000"/>
              </w:rPr>
            </w:pPr>
            <w:r>
              <w:rPr>
                <w:rFonts w:ascii="Times New Roman" w:hAnsi="Times New Roman"/>
                <w:color w:val="000000"/>
              </w:rPr>
              <w:t>414.710 (397.790, 430.840)</w:t>
            </w:r>
          </w:p>
        </w:tc>
        <w:tc>
          <w:tcPr>
            <w:tcW w:w="1067" w:type="dxa"/>
            <w:tcBorders>
              <w:top w:val="nil"/>
              <w:left w:val="nil"/>
              <w:bottom w:val="nil"/>
              <w:right w:val="nil"/>
            </w:tcBorders>
            <w:shd w:val="clear" w:color="auto" w:fill="FFFFFF"/>
          </w:tcPr>
          <w:p w14:paraId="0E343DBE" w14:textId="77777777" w:rsidR="0024092E" w:rsidRDefault="00450581">
            <w:pPr>
              <w:adjustRightInd w:val="0"/>
              <w:jc w:val="center"/>
              <w:rPr>
                <w:rFonts w:ascii="Times New Roman" w:hAnsi="Times New Roman"/>
                <w:color w:val="000000"/>
              </w:rPr>
            </w:pPr>
            <w:r>
              <w:rPr>
                <w:rFonts w:ascii="Times New Roman" w:hAnsi="Times New Roman"/>
                <w:color w:val="000000"/>
              </w:rPr>
              <w:t>371.82, 439.83</w:t>
            </w:r>
          </w:p>
        </w:tc>
        <w:tc>
          <w:tcPr>
            <w:tcW w:w="22" w:type="dxa"/>
            <w:tcBorders>
              <w:top w:val="nil"/>
              <w:left w:val="nil"/>
              <w:bottom w:val="nil"/>
              <w:right w:val="nil"/>
            </w:tcBorders>
            <w:shd w:val="clear" w:color="auto" w:fill="FFFFFF"/>
          </w:tcPr>
          <w:p w14:paraId="0E343DB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C0"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DC1" w14:textId="77777777" w:rsidR="0024092E" w:rsidRDefault="00450581">
            <w:pPr>
              <w:adjustRightInd w:val="0"/>
              <w:jc w:val="center"/>
              <w:rPr>
                <w:rFonts w:ascii="Times New Roman" w:hAnsi="Times New Roman"/>
                <w:color w:val="000000"/>
              </w:rPr>
            </w:pPr>
            <w:r>
              <w:rPr>
                <w:rFonts w:ascii="Times New Roman" w:hAnsi="Times New Roman"/>
                <w:color w:val="000000"/>
              </w:rPr>
              <w:t>-2.916 (14.3117)</w:t>
            </w:r>
          </w:p>
        </w:tc>
        <w:tc>
          <w:tcPr>
            <w:tcW w:w="1860" w:type="dxa"/>
            <w:tcBorders>
              <w:top w:val="nil"/>
              <w:left w:val="nil"/>
              <w:bottom w:val="nil"/>
              <w:right w:val="nil"/>
            </w:tcBorders>
            <w:shd w:val="clear" w:color="auto" w:fill="FFFFFF"/>
          </w:tcPr>
          <w:p w14:paraId="0E343DC2" w14:textId="77777777" w:rsidR="0024092E" w:rsidRDefault="00450581">
            <w:pPr>
              <w:adjustRightInd w:val="0"/>
              <w:jc w:val="center"/>
              <w:rPr>
                <w:rFonts w:ascii="Times New Roman" w:hAnsi="Times New Roman"/>
                <w:color w:val="000000"/>
              </w:rPr>
            </w:pPr>
            <w:r>
              <w:rPr>
                <w:rFonts w:ascii="Times New Roman" w:hAnsi="Times New Roman"/>
                <w:color w:val="000000"/>
              </w:rPr>
              <w:t>-8.545 (-10.310, 7.060)</w:t>
            </w:r>
          </w:p>
        </w:tc>
        <w:tc>
          <w:tcPr>
            <w:tcW w:w="1067" w:type="dxa"/>
            <w:tcBorders>
              <w:top w:val="nil"/>
              <w:left w:val="nil"/>
              <w:bottom w:val="nil"/>
              <w:right w:val="nil"/>
            </w:tcBorders>
            <w:shd w:val="clear" w:color="auto" w:fill="FFFFFF"/>
          </w:tcPr>
          <w:p w14:paraId="0E343DC3" w14:textId="77777777" w:rsidR="0024092E" w:rsidRDefault="00450581">
            <w:pPr>
              <w:adjustRightInd w:val="0"/>
              <w:jc w:val="center"/>
              <w:rPr>
                <w:rFonts w:ascii="Times New Roman" w:hAnsi="Times New Roman"/>
                <w:color w:val="000000"/>
              </w:rPr>
            </w:pPr>
            <w:r>
              <w:rPr>
                <w:rFonts w:ascii="Times New Roman" w:hAnsi="Times New Roman"/>
                <w:color w:val="000000"/>
              </w:rPr>
              <w:t>-22.40, 21.80</w:t>
            </w:r>
          </w:p>
        </w:tc>
      </w:tr>
      <w:tr w:rsidR="0024092E" w14:paraId="0E343DD1" w14:textId="77777777">
        <w:trPr>
          <w:cantSplit/>
          <w:jc w:val="center"/>
        </w:trPr>
        <w:tc>
          <w:tcPr>
            <w:tcW w:w="1057" w:type="dxa"/>
            <w:tcBorders>
              <w:top w:val="nil"/>
              <w:left w:val="nil"/>
              <w:bottom w:val="nil"/>
              <w:right w:val="nil"/>
            </w:tcBorders>
            <w:shd w:val="clear" w:color="auto" w:fill="FFFFFF"/>
          </w:tcPr>
          <w:p w14:paraId="0E343DC5"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C6"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C7"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DC8"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DC9" w14:textId="77777777" w:rsidR="0024092E" w:rsidRDefault="00450581">
            <w:pPr>
              <w:adjustRightInd w:val="0"/>
              <w:jc w:val="center"/>
              <w:rPr>
                <w:rFonts w:ascii="Times New Roman" w:hAnsi="Times New Roman"/>
                <w:color w:val="000000"/>
              </w:rPr>
            </w:pPr>
            <w:r>
              <w:rPr>
                <w:rFonts w:ascii="Times New Roman" w:hAnsi="Times New Roman"/>
                <w:color w:val="000000"/>
              </w:rPr>
              <w:t>415.863 (16.2152)</w:t>
            </w:r>
          </w:p>
        </w:tc>
        <w:tc>
          <w:tcPr>
            <w:tcW w:w="1860" w:type="dxa"/>
            <w:tcBorders>
              <w:top w:val="nil"/>
              <w:left w:val="nil"/>
              <w:bottom w:val="nil"/>
              <w:right w:val="nil"/>
            </w:tcBorders>
            <w:shd w:val="clear" w:color="auto" w:fill="FFFFFF"/>
          </w:tcPr>
          <w:p w14:paraId="0E343DCA" w14:textId="77777777" w:rsidR="0024092E" w:rsidRDefault="00450581">
            <w:pPr>
              <w:adjustRightInd w:val="0"/>
              <w:jc w:val="center"/>
              <w:rPr>
                <w:rFonts w:ascii="Times New Roman" w:hAnsi="Times New Roman"/>
                <w:color w:val="000000"/>
              </w:rPr>
            </w:pPr>
            <w:r>
              <w:rPr>
                <w:rFonts w:ascii="Times New Roman" w:hAnsi="Times New Roman"/>
                <w:color w:val="000000"/>
              </w:rPr>
              <w:t>420.315 (406.850, 427.450)</w:t>
            </w:r>
          </w:p>
        </w:tc>
        <w:tc>
          <w:tcPr>
            <w:tcW w:w="1067" w:type="dxa"/>
            <w:tcBorders>
              <w:top w:val="nil"/>
              <w:left w:val="nil"/>
              <w:bottom w:val="nil"/>
              <w:right w:val="nil"/>
            </w:tcBorders>
            <w:shd w:val="clear" w:color="auto" w:fill="FFFFFF"/>
          </w:tcPr>
          <w:p w14:paraId="0E343DCB" w14:textId="77777777" w:rsidR="0024092E" w:rsidRDefault="00450581">
            <w:pPr>
              <w:adjustRightInd w:val="0"/>
              <w:jc w:val="center"/>
              <w:rPr>
                <w:rFonts w:ascii="Times New Roman" w:hAnsi="Times New Roman"/>
                <w:color w:val="000000"/>
              </w:rPr>
            </w:pPr>
            <w:r>
              <w:rPr>
                <w:rFonts w:ascii="Times New Roman" w:hAnsi="Times New Roman"/>
                <w:color w:val="000000"/>
              </w:rPr>
              <w:t>390.12, 438.01</w:t>
            </w:r>
          </w:p>
        </w:tc>
        <w:tc>
          <w:tcPr>
            <w:tcW w:w="22" w:type="dxa"/>
            <w:tcBorders>
              <w:top w:val="nil"/>
              <w:left w:val="nil"/>
              <w:bottom w:val="nil"/>
              <w:right w:val="nil"/>
            </w:tcBorders>
            <w:shd w:val="clear" w:color="auto" w:fill="FFFFFF"/>
          </w:tcPr>
          <w:p w14:paraId="0E343DC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CD"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DCE" w14:textId="77777777" w:rsidR="0024092E" w:rsidRDefault="00450581">
            <w:pPr>
              <w:adjustRightInd w:val="0"/>
              <w:jc w:val="center"/>
              <w:rPr>
                <w:rFonts w:ascii="Times New Roman" w:hAnsi="Times New Roman"/>
                <w:color w:val="000000"/>
              </w:rPr>
            </w:pPr>
            <w:r>
              <w:rPr>
                <w:rFonts w:ascii="Times New Roman" w:hAnsi="Times New Roman"/>
                <w:color w:val="000000"/>
              </w:rPr>
              <w:t>1.539 (11.3140)</w:t>
            </w:r>
          </w:p>
        </w:tc>
        <w:tc>
          <w:tcPr>
            <w:tcW w:w="1860" w:type="dxa"/>
            <w:tcBorders>
              <w:top w:val="nil"/>
              <w:left w:val="nil"/>
              <w:bottom w:val="nil"/>
              <w:right w:val="nil"/>
            </w:tcBorders>
            <w:shd w:val="clear" w:color="auto" w:fill="FFFFFF"/>
          </w:tcPr>
          <w:p w14:paraId="0E343DCF" w14:textId="77777777" w:rsidR="0024092E" w:rsidRDefault="00450581">
            <w:pPr>
              <w:adjustRightInd w:val="0"/>
              <w:jc w:val="center"/>
              <w:rPr>
                <w:rFonts w:ascii="Times New Roman" w:hAnsi="Times New Roman"/>
                <w:color w:val="000000"/>
              </w:rPr>
            </w:pPr>
            <w:r>
              <w:rPr>
                <w:rFonts w:ascii="Times New Roman" w:hAnsi="Times New Roman"/>
                <w:color w:val="000000"/>
              </w:rPr>
              <w:t>0.670 (-2.830, 9.430)</w:t>
            </w:r>
          </w:p>
        </w:tc>
        <w:tc>
          <w:tcPr>
            <w:tcW w:w="1067" w:type="dxa"/>
            <w:tcBorders>
              <w:top w:val="nil"/>
              <w:left w:val="nil"/>
              <w:bottom w:val="nil"/>
              <w:right w:val="nil"/>
            </w:tcBorders>
            <w:shd w:val="clear" w:color="auto" w:fill="FFFFFF"/>
          </w:tcPr>
          <w:p w14:paraId="0E343DD0" w14:textId="77777777" w:rsidR="0024092E" w:rsidRDefault="00450581">
            <w:pPr>
              <w:adjustRightInd w:val="0"/>
              <w:jc w:val="center"/>
              <w:rPr>
                <w:rFonts w:ascii="Times New Roman" w:hAnsi="Times New Roman"/>
                <w:color w:val="000000"/>
              </w:rPr>
            </w:pPr>
            <w:r>
              <w:rPr>
                <w:rFonts w:ascii="Times New Roman" w:hAnsi="Times New Roman"/>
                <w:color w:val="000000"/>
              </w:rPr>
              <w:t>-19.89, 16.36</w:t>
            </w:r>
          </w:p>
        </w:tc>
      </w:tr>
      <w:tr w:rsidR="0024092E" w14:paraId="0E343DDE" w14:textId="77777777">
        <w:trPr>
          <w:cantSplit/>
          <w:jc w:val="center"/>
        </w:trPr>
        <w:tc>
          <w:tcPr>
            <w:tcW w:w="1057" w:type="dxa"/>
            <w:tcBorders>
              <w:top w:val="nil"/>
              <w:left w:val="nil"/>
              <w:bottom w:val="nil"/>
              <w:right w:val="nil"/>
            </w:tcBorders>
            <w:shd w:val="clear" w:color="auto" w:fill="FFFFFF"/>
          </w:tcPr>
          <w:p w14:paraId="0E343DD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D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D4"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DD5"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DD6" w14:textId="77777777" w:rsidR="0024092E" w:rsidRDefault="00450581">
            <w:pPr>
              <w:adjustRightInd w:val="0"/>
              <w:jc w:val="center"/>
              <w:rPr>
                <w:rFonts w:ascii="Times New Roman" w:hAnsi="Times New Roman"/>
                <w:color w:val="000000"/>
              </w:rPr>
            </w:pPr>
            <w:r>
              <w:rPr>
                <w:rFonts w:ascii="Times New Roman" w:hAnsi="Times New Roman"/>
                <w:color w:val="000000"/>
              </w:rPr>
              <w:t>422.364 (11.9649)</w:t>
            </w:r>
          </w:p>
        </w:tc>
        <w:tc>
          <w:tcPr>
            <w:tcW w:w="1860" w:type="dxa"/>
            <w:tcBorders>
              <w:top w:val="nil"/>
              <w:left w:val="nil"/>
              <w:bottom w:val="nil"/>
              <w:right w:val="nil"/>
            </w:tcBorders>
            <w:shd w:val="clear" w:color="auto" w:fill="FFFFFF"/>
          </w:tcPr>
          <w:p w14:paraId="0E343DD7" w14:textId="77777777" w:rsidR="0024092E" w:rsidRDefault="00450581">
            <w:pPr>
              <w:adjustRightInd w:val="0"/>
              <w:jc w:val="center"/>
              <w:rPr>
                <w:rFonts w:ascii="Times New Roman" w:hAnsi="Times New Roman"/>
                <w:color w:val="000000"/>
              </w:rPr>
            </w:pPr>
            <w:r>
              <w:rPr>
                <w:rFonts w:ascii="Times New Roman" w:hAnsi="Times New Roman"/>
                <w:color w:val="000000"/>
              </w:rPr>
              <w:t>422.075 (415.630, 429.810)</w:t>
            </w:r>
          </w:p>
        </w:tc>
        <w:tc>
          <w:tcPr>
            <w:tcW w:w="1067" w:type="dxa"/>
            <w:tcBorders>
              <w:top w:val="nil"/>
              <w:left w:val="nil"/>
              <w:bottom w:val="nil"/>
              <w:right w:val="nil"/>
            </w:tcBorders>
            <w:shd w:val="clear" w:color="auto" w:fill="FFFFFF"/>
          </w:tcPr>
          <w:p w14:paraId="0E343DD8" w14:textId="77777777" w:rsidR="0024092E" w:rsidRDefault="00450581">
            <w:pPr>
              <w:adjustRightInd w:val="0"/>
              <w:jc w:val="center"/>
              <w:rPr>
                <w:rFonts w:ascii="Times New Roman" w:hAnsi="Times New Roman"/>
                <w:color w:val="000000"/>
              </w:rPr>
            </w:pPr>
            <w:r>
              <w:rPr>
                <w:rFonts w:ascii="Times New Roman" w:hAnsi="Times New Roman"/>
                <w:color w:val="000000"/>
              </w:rPr>
              <w:t>402.43, 441.45</w:t>
            </w:r>
          </w:p>
        </w:tc>
        <w:tc>
          <w:tcPr>
            <w:tcW w:w="22" w:type="dxa"/>
            <w:tcBorders>
              <w:top w:val="nil"/>
              <w:left w:val="nil"/>
              <w:bottom w:val="nil"/>
              <w:right w:val="nil"/>
            </w:tcBorders>
            <w:shd w:val="clear" w:color="auto" w:fill="FFFFFF"/>
          </w:tcPr>
          <w:p w14:paraId="0E343DD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DA"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DDB" w14:textId="77777777" w:rsidR="0024092E" w:rsidRDefault="00450581">
            <w:pPr>
              <w:adjustRightInd w:val="0"/>
              <w:jc w:val="center"/>
              <w:rPr>
                <w:rFonts w:ascii="Times New Roman" w:hAnsi="Times New Roman"/>
                <w:color w:val="000000"/>
              </w:rPr>
            </w:pPr>
            <w:r>
              <w:rPr>
                <w:rFonts w:ascii="Times New Roman" w:hAnsi="Times New Roman"/>
                <w:color w:val="000000"/>
              </w:rPr>
              <w:t>6.000 (13.8663)</w:t>
            </w:r>
          </w:p>
        </w:tc>
        <w:tc>
          <w:tcPr>
            <w:tcW w:w="1860" w:type="dxa"/>
            <w:tcBorders>
              <w:top w:val="nil"/>
              <w:left w:val="nil"/>
              <w:bottom w:val="nil"/>
              <w:right w:val="nil"/>
            </w:tcBorders>
            <w:shd w:val="clear" w:color="auto" w:fill="FFFFFF"/>
          </w:tcPr>
          <w:p w14:paraId="0E343DDC" w14:textId="77777777" w:rsidR="0024092E" w:rsidRDefault="00450581">
            <w:pPr>
              <w:adjustRightInd w:val="0"/>
              <w:jc w:val="center"/>
              <w:rPr>
                <w:rFonts w:ascii="Times New Roman" w:hAnsi="Times New Roman"/>
                <w:color w:val="000000"/>
              </w:rPr>
            </w:pPr>
            <w:r>
              <w:rPr>
                <w:rFonts w:ascii="Times New Roman" w:hAnsi="Times New Roman"/>
                <w:color w:val="000000"/>
              </w:rPr>
              <w:t>3.915 (-4.925, 20.910)</w:t>
            </w:r>
          </w:p>
        </w:tc>
        <w:tc>
          <w:tcPr>
            <w:tcW w:w="1067" w:type="dxa"/>
            <w:tcBorders>
              <w:top w:val="nil"/>
              <w:left w:val="nil"/>
              <w:bottom w:val="nil"/>
              <w:right w:val="nil"/>
            </w:tcBorders>
            <w:shd w:val="clear" w:color="auto" w:fill="FFFFFF"/>
          </w:tcPr>
          <w:p w14:paraId="0E343DDD" w14:textId="77777777" w:rsidR="0024092E" w:rsidRDefault="00450581">
            <w:pPr>
              <w:adjustRightInd w:val="0"/>
              <w:jc w:val="center"/>
              <w:rPr>
                <w:rFonts w:ascii="Times New Roman" w:hAnsi="Times New Roman"/>
                <w:color w:val="000000"/>
              </w:rPr>
            </w:pPr>
            <w:r>
              <w:rPr>
                <w:rFonts w:ascii="Times New Roman" w:hAnsi="Times New Roman"/>
                <w:color w:val="000000"/>
              </w:rPr>
              <w:t>-13.53, 21.73</w:t>
            </w:r>
          </w:p>
        </w:tc>
      </w:tr>
      <w:tr w:rsidR="0024092E" w14:paraId="0E343DEB" w14:textId="77777777">
        <w:trPr>
          <w:cantSplit/>
          <w:jc w:val="center"/>
        </w:trPr>
        <w:tc>
          <w:tcPr>
            <w:tcW w:w="1057" w:type="dxa"/>
            <w:tcBorders>
              <w:top w:val="nil"/>
              <w:left w:val="nil"/>
              <w:bottom w:val="nil"/>
              <w:right w:val="nil"/>
            </w:tcBorders>
            <w:shd w:val="clear" w:color="auto" w:fill="FFFFFF"/>
          </w:tcPr>
          <w:p w14:paraId="0E343DD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E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E1"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DE2"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E3" w14:textId="77777777" w:rsidR="0024092E" w:rsidRDefault="00450581">
            <w:pPr>
              <w:adjustRightInd w:val="0"/>
              <w:jc w:val="center"/>
              <w:rPr>
                <w:rFonts w:ascii="Times New Roman" w:hAnsi="Times New Roman"/>
                <w:color w:val="000000"/>
              </w:rPr>
            </w:pPr>
            <w:r>
              <w:rPr>
                <w:rFonts w:ascii="Times New Roman" w:hAnsi="Times New Roman"/>
                <w:color w:val="000000"/>
              </w:rPr>
              <w:t>432.323 (14.6518)</w:t>
            </w:r>
          </w:p>
        </w:tc>
        <w:tc>
          <w:tcPr>
            <w:tcW w:w="1860" w:type="dxa"/>
            <w:tcBorders>
              <w:top w:val="nil"/>
              <w:left w:val="nil"/>
              <w:bottom w:val="nil"/>
              <w:right w:val="nil"/>
            </w:tcBorders>
            <w:shd w:val="clear" w:color="auto" w:fill="FFFFFF"/>
          </w:tcPr>
          <w:p w14:paraId="0E343DE4" w14:textId="77777777" w:rsidR="0024092E" w:rsidRDefault="00450581">
            <w:pPr>
              <w:adjustRightInd w:val="0"/>
              <w:jc w:val="center"/>
              <w:rPr>
                <w:rFonts w:ascii="Times New Roman" w:hAnsi="Times New Roman"/>
                <w:color w:val="000000"/>
              </w:rPr>
            </w:pPr>
            <w:r>
              <w:rPr>
                <w:rFonts w:ascii="Times New Roman" w:hAnsi="Times New Roman"/>
                <w:color w:val="000000"/>
              </w:rPr>
              <w:t>425.885 (423.550, 441.095)</w:t>
            </w:r>
          </w:p>
        </w:tc>
        <w:tc>
          <w:tcPr>
            <w:tcW w:w="1067" w:type="dxa"/>
            <w:tcBorders>
              <w:top w:val="nil"/>
              <w:left w:val="nil"/>
              <w:bottom w:val="nil"/>
              <w:right w:val="nil"/>
            </w:tcBorders>
            <w:shd w:val="clear" w:color="auto" w:fill="FFFFFF"/>
          </w:tcPr>
          <w:p w14:paraId="0E343DE5" w14:textId="77777777" w:rsidR="0024092E" w:rsidRDefault="00450581">
            <w:pPr>
              <w:adjustRightInd w:val="0"/>
              <w:jc w:val="center"/>
              <w:rPr>
                <w:rFonts w:ascii="Times New Roman" w:hAnsi="Times New Roman"/>
                <w:color w:val="000000"/>
              </w:rPr>
            </w:pPr>
            <w:r>
              <w:rPr>
                <w:rFonts w:ascii="Times New Roman" w:hAnsi="Times New Roman"/>
                <w:color w:val="000000"/>
              </w:rPr>
              <w:t>423.46, 454.06</w:t>
            </w:r>
          </w:p>
        </w:tc>
        <w:tc>
          <w:tcPr>
            <w:tcW w:w="22" w:type="dxa"/>
            <w:tcBorders>
              <w:top w:val="nil"/>
              <w:left w:val="nil"/>
              <w:bottom w:val="nil"/>
              <w:right w:val="nil"/>
            </w:tcBorders>
            <w:shd w:val="clear" w:color="auto" w:fill="FFFFFF"/>
          </w:tcPr>
          <w:p w14:paraId="0E343DE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E7"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DE8" w14:textId="77777777" w:rsidR="0024092E" w:rsidRDefault="00450581">
            <w:pPr>
              <w:adjustRightInd w:val="0"/>
              <w:jc w:val="center"/>
              <w:rPr>
                <w:rFonts w:ascii="Times New Roman" w:hAnsi="Times New Roman"/>
                <w:color w:val="000000"/>
              </w:rPr>
            </w:pPr>
            <w:r>
              <w:rPr>
                <w:rFonts w:ascii="Times New Roman" w:hAnsi="Times New Roman"/>
                <w:color w:val="000000"/>
              </w:rPr>
              <w:t>10.298 (14.2492)</w:t>
            </w:r>
          </w:p>
        </w:tc>
        <w:tc>
          <w:tcPr>
            <w:tcW w:w="1860" w:type="dxa"/>
            <w:tcBorders>
              <w:top w:val="nil"/>
              <w:left w:val="nil"/>
              <w:bottom w:val="nil"/>
              <w:right w:val="nil"/>
            </w:tcBorders>
            <w:shd w:val="clear" w:color="auto" w:fill="FFFFFF"/>
          </w:tcPr>
          <w:p w14:paraId="0E343DE9" w14:textId="77777777" w:rsidR="0024092E" w:rsidRDefault="00450581">
            <w:pPr>
              <w:adjustRightInd w:val="0"/>
              <w:jc w:val="center"/>
              <w:rPr>
                <w:rFonts w:ascii="Times New Roman" w:hAnsi="Times New Roman"/>
                <w:color w:val="000000"/>
              </w:rPr>
            </w:pPr>
            <w:r>
              <w:rPr>
                <w:rFonts w:ascii="Times New Roman" w:hAnsi="Times New Roman"/>
                <w:color w:val="000000"/>
              </w:rPr>
              <w:t>8.350 (-1.205, 21.800)</w:t>
            </w:r>
          </w:p>
        </w:tc>
        <w:tc>
          <w:tcPr>
            <w:tcW w:w="1067" w:type="dxa"/>
            <w:tcBorders>
              <w:top w:val="nil"/>
              <w:left w:val="nil"/>
              <w:bottom w:val="nil"/>
              <w:right w:val="nil"/>
            </w:tcBorders>
            <w:shd w:val="clear" w:color="auto" w:fill="FFFFFF"/>
          </w:tcPr>
          <w:p w14:paraId="0E343DEA" w14:textId="77777777" w:rsidR="0024092E" w:rsidRDefault="00450581">
            <w:pPr>
              <w:adjustRightInd w:val="0"/>
              <w:jc w:val="center"/>
              <w:rPr>
                <w:rFonts w:ascii="Times New Roman" w:hAnsi="Times New Roman"/>
                <w:color w:val="000000"/>
              </w:rPr>
            </w:pPr>
            <w:r>
              <w:rPr>
                <w:rFonts w:ascii="Times New Roman" w:hAnsi="Times New Roman"/>
                <w:color w:val="000000"/>
              </w:rPr>
              <w:t>-3.28, 27.77</w:t>
            </w:r>
          </w:p>
        </w:tc>
      </w:tr>
      <w:tr w:rsidR="0024092E" w14:paraId="0E343DF8" w14:textId="77777777">
        <w:trPr>
          <w:cantSplit/>
          <w:jc w:val="center"/>
        </w:trPr>
        <w:tc>
          <w:tcPr>
            <w:tcW w:w="1057" w:type="dxa"/>
            <w:tcBorders>
              <w:top w:val="nil"/>
              <w:left w:val="nil"/>
              <w:bottom w:val="nil"/>
              <w:right w:val="nil"/>
            </w:tcBorders>
            <w:shd w:val="clear" w:color="auto" w:fill="FFFFFF"/>
          </w:tcPr>
          <w:p w14:paraId="0E343DE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E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EE"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DE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DF0" w14:textId="77777777" w:rsidR="0024092E" w:rsidRDefault="00450581">
            <w:pPr>
              <w:adjustRightInd w:val="0"/>
              <w:jc w:val="center"/>
              <w:rPr>
                <w:rFonts w:ascii="Times New Roman" w:hAnsi="Times New Roman"/>
                <w:color w:val="000000"/>
              </w:rPr>
            </w:pPr>
            <w:r>
              <w:rPr>
                <w:rFonts w:ascii="Times New Roman" w:hAnsi="Times New Roman"/>
                <w:color w:val="000000"/>
              </w:rPr>
              <w:t>419.080 (8.3347)</w:t>
            </w:r>
          </w:p>
        </w:tc>
        <w:tc>
          <w:tcPr>
            <w:tcW w:w="1860" w:type="dxa"/>
            <w:tcBorders>
              <w:top w:val="nil"/>
              <w:left w:val="nil"/>
              <w:bottom w:val="nil"/>
              <w:right w:val="nil"/>
            </w:tcBorders>
            <w:shd w:val="clear" w:color="auto" w:fill="FFFFFF"/>
          </w:tcPr>
          <w:p w14:paraId="0E343DF1" w14:textId="77777777" w:rsidR="0024092E" w:rsidRDefault="00450581">
            <w:pPr>
              <w:adjustRightInd w:val="0"/>
              <w:jc w:val="center"/>
              <w:rPr>
                <w:rFonts w:ascii="Times New Roman" w:hAnsi="Times New Roman"/>
                <w:color w:val="000000"/>
              </w:rPr>
            </w:pPr>
            <w:r>
              <w:rPr>
                <w:rFonts w:ascii="Times New Roman" w:hAnsi="Times New Roman"/>
                <w:color w:val="000000"/>
              </w:rPr>
              <w:t>421.040 (409.940, 426.260)</w:t>
            </w:r>
          </w:p>
        </w:tc>
        <w:tc>
          <w:tcPr>
            <w:tcW w:w="1067" w:type="dxa"/>
            <w:tcBorders>
              <w:top w:val="nil"/>
              <w:left w:val="nil"/>
              <w:bottom w:val="nil"/>
              <w:right w:val="nil"/>
            </w:tcBorders>
            <w:shd w:val="clear" w:color="auto" w:fill="FFFFFF"/>
          </w:tcPr>
          <w:p w14:paraId="0E343DF2" w14:textId="77777777" w:rsidR="0024092E" w:rsidRDefault="00450581">
            <w:pPr>
              <w:adjustRightInd w:val="0"/>
              <w:jc w:val="center"/>
              <w:rPr>
                <w:rFonts w:ascii="Times New Roman" w:hAnsi="Times New Roman"/>
                <w:color w:val="000000"/>
              </w:rPr>
            </w:pPr>
            <w:r>
              <w:rPr>
                <w:rFonts w:ascii="Times New Roman" w:hAnsi="Times New Roman"/>
                <w:color w:val="000000"/>
              </w:rPr>
              <w:t>409.94, 426.26</w:t>
            </w:r>
          </w:p>
        </w:tc>
        <w:tc>
          <w:tcPr>
            <w:tcW w:w="22" w:type="dxa"/>
            <w:tcBorders>
              <w:top w:val="nil"/>
              <w:left w:val="nil"/>
              <w:bottom w:val="nil"/>
              <w:right w:val="nil"/>
            </w:tcBorders>
            <w:shd w:val="clear" w:color="auto" w:fill="FFFFFF"/>
          </w:tcPr>
          <w:p w14:paraId="0E343D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DF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DF5" w14:textId="77777777" w:rsidR="0024092E" w:rsidRDefault="00450581">
            <w:pPr>
              <w:adjustRightInd w:val="0"/>
              <w:jc w:val="center"/>
              <w:rPr>
                <w:rFonts w:ascii="Times New Roman" w:hAnsi="Times New Roman"/>
                <w:color w:val="000000"/>
              </w:rPr>
            </w:pPr>
            <w:r>
              <w:rPr>
                <w:rFonts w:ascii="Times New Roman" w:hAnsi="Times New Roman"/>
                <w:color w:val="000000"/>
              </w:rPr>
              <w:t>-1.373 (15.3192)</w:t>
            </w:r>
          </w:p>
        </w:tc>
        <w:tc>
          <w:tcPr>
            <w:tcW w:w="1860" w:type="dxa"/>
            <w:tcBorders>
              <w:top w:val="nil"/>
              <w:left w:val="nil"/>
              <w:bottom w:val="nil"/>
              <w:right w:val="nil"/>
            </w:tcBorders>
            <w:shd w:val="clear" w:color="auto" w:fill="FFFFFF"/>
          </w:tcPr>
          <w:p w14:paraId="0E343DF6" w14:textId="77777777" w:rsidR="0024092E" w:rsidRDefault="00450581">
            <w:pPr>
              <w:adjustRightInd w:val="0"/>
              <w:jc w:val="center"/>
              <w:rPr>
                <w:rFonts w:ascii="Times New Roman" w:hAnsi="Times New Roman"/>
                <w:color w:val="000000"/>
              </w:rPr>
            </w:pPr>
            <w:r>
              <w:rPr>
                <w:rFonts w:ascii="Times New Roman" w:hAnsi="Times New Roman"/>
                <w:color w:val="000000"/>
              </w:rPr>
              <w:t>-0.030 (-17.320, 13.230)</w:t>
            </w:r>
          </w:p>
        </w:tc>
        <w:tc>
          <w:tcPr>
            <w:tcW w:w="1067" w:type="dxa"/>
            <w:tcBorders>
              <w:top w:val="nil"/>
              <w:left w:val="nil"/>
              <w:bottom w:val="nil"/>
              <w:right w:val="nil"/>
            </w:tcBorders>
            <w:shd w:val="clear" w:color="auto" w:fill="FFFFFF"/>
          </w:tcPr>
          <w:p w14:paraId="0E343DF7" w14:textId="77777777" w:rsidR="0024092E" w:rsidRDefault="00450581">
            <w:pPr>
              <w:adjustRightInd w:val="0"/>
              <w:jc w:val="center"/>
              <w:rPr>
                <w:rFonts w:ascii="Times New Roman" w:hAnsi="Times New Roman"/>
                <w:color w:val="000000"/>
              </w:rPr>
            </w:pPr>
            <w:r>
              <w:rPr>
                <w:rFonts w:ascii="Times New Roman" w:hAnsi="Times New Roman"/>
                <w:color w:val="000000"/>
              </w:rPr>
              <w:t>-17.32, 13.23</w:t>
            </w:r>
          </w:p>
        </w:tc>
      </w:tr>
      <w:tr w:rsidR="0024092E" w14:paraId="0E343E05" w14:textId="77777777">
        <w:trPr>
          <w:cantSplit/>
          <w:jc w:val="center"/>
        </w:trPr>
        <w:tc>
          <w:tcPr>
            <w:tcW w:w="1057" w:type="dxa"/>
            <w:tcBorders>
              <w:top w:val="nil"/>
              <w:left w:val="nil"/>
              <w:bottom w:val="nil"/>
              <w:right w:val="nil"/>
            </w:tcBorders>
            <w:shd w:val="clear" w:color="auto" w:fill="FFFFFF"/>
          </w:tcPr>
          <w:p w14:paraId="0E343DF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DF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DFB"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DFC"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DFD" w14:textId="77777777" w:rsidR="0024092E" w:rsidRDefault="00450581">
            <w:pPr>
              <w:adjustRightInd w:val="0"/>
              <w:jc w:val="center"/>
              <w:rPr>
                <w:rFonts w:ascii="Times New Roman" w:hAnsi="Times New Roman"/>
                <w:color w:val="000000"/>
              </w:rPr>
            </w:pPr>
            <w:r>
              <w:rPr>
                <w:rFonts w:ascii="Times New Roman" w:hAnsi="Times New Roman"/>
                <w:color w:val="000000"/>
              </w:rPr>
              <w:t>428.440 (5.0635)</w:t>
            </w:r>
          </w:p>
        </w:tc>
        <w:tc>
          <w:tcPr>
            <w:tcW w:w="1860" w:type="dxa"/>
            <w:tcBorders>
              <w:top w:val="nil"/>
              <w:left w:val="nil"/>
              <w:bottom w:val="nil"/>
              <w:right w:val="nil"/>
            </w:tcBorders>
            <w:shd w:val="clear" w:color="auto" w:fill="FFFFFF"/>
          </w:tcPr>
          <w:p w14:paraId="0E343DFE" w14:textId="77777777" w:rsidR="0024092E" w:rsidRDefault="00450581">
            <w:pPr>
              <w:adjustRightInd w:val="0"/>
              <w:jc w:val="center"/>
              <w:rPr>
                <w:rFonts w:ascii="Times New Roman" w:hAnsi="Times New Roman"/>
                <w:color w:val="000000"/>
              </w:rPr>
            </w:pPr>
            <w:r>
              <w:rPr>
                <w:rFonts w:ascii="Times New Roman" w:hAnsi="Times New Roman"/>
                <w:color w:val="000000"/>
              </w:rPr>
              <w:t>430.120 (422.750, 432.450)</w:t>
            </w:r>
          </w:p>
        </w:tc>
        <w:tc>
          <w:tcPr>
            <w:tcW w:w="1067" w:type="dxa"/>
            <w:tcBorders>
              <w:top w:val="nil"/>
              <w:left w:val="nil"/>
              <w:bottom w:val="nil"/>
              <w:right w:val="nil"/>
            </w:tcBorders>
            <w:shd w:val="clear" w:color="auto" w:fill="FFFFFF"/>
          </w:tcPr>
          <w:p w14:paraId="0E343DFF" w14:textId="77777777" w:rsidR="0024092E" w:rsidRDefault="00450581">
            <w:pPr>
              <w:adjustRightInd w:val="0"/>
              <w:jc w:val="center"/>
              <w:rPr>
                <w:rFonts w:ascii="Times New Roman" w:hAnsi="Times New Roman"/>
                <w:color w:val="000000"/>
              </w:rPr>
            </w:pPr>
            <w:r>
              <w:rPr>
                <w:rFonts w:ascii="Times New Roman" w:hAnsi="Times New Roman"/>
                <w:color w:val="000000"/>
              </w:rPr>
              <w:t>422.75, 432.45</w:t>
            </w:r>
          </w:p>
        </w:tc>
        <w:tc>
          <w:tcPr>
            <w:tcW w:w="22" w:type="dxa"/>
            <w:tcBorders>
              <w:top w:val="nil"/>
              <w:left w:val="nil"/>
              <w:bottom w:val="nil"/>
              <w:right w:val="nil"/>
            </w:tcBorders>
            <w:shd w:val="clear" w:color="auto" w:fill="FFFFFF"/>
          </w:tcPr>
          <w:p w14:paraId="0E343E0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01"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E02" w14:textId="77777777" w:rsidR="0024092E" w:rsidRDefault="00450581">
            <w:pPr>
              <w:adjustRightInd w:val="0"/>
              <w:jc w:val="center"/>
              <w:rPr>
                <w:rFonts w:ascii="Times New Roman" w:hAnsi="Times New Roman"/>
                <w:color w:val="000000"/>
              </w:rPr>
            </w:pPr>
            <w:r>
              <w:rPr>
                <w:rFonts w:ascii="Times New Roman" w:hAnsi="Times New Roman"/>
                <w:color w:val="000000"/>
              </w:rPr>
              <w:t>7.987 (6.0600)</w:t>
            </w:r>
          </w:p>
        </w:tc>
        <w:tc>
          <w:tcPr>
            <w:tcW w:w="1860" w:type="dxa"/>
            <w:tcBorders>
              <w:top w:val="nil"/>
              <w:left w:val="nil"/>
              <w:bottom w:val="nil"/>
              <w:right w:val="nil"/>
            </w:tcBorders>
            <w:shd w:val="clear" w:color="auto" w:fill="FFFFFF"/>
          </w:tcPr>
          <w:p w14:paraId="0E343E03" w14:textId="77777777" w:rsidR="0024092E" w:rsidRDefault="00450581">
            <w:pPr>
              <w:adjustRightInd w:val="0"/>
              <w:jc w:val="center"/>
              <w:rPr>
                <w:rFonts w:ascii="Times New Roman" w:hAnsi="Times New Roman"/>
                <w:color w:val="000000"/>
              </w:rPr>
            </w:pPr>
            <w:r>
              <w:rPr>
                <w:rFonts w:ascii="Times New Roman" w:hAnsi="Times New Roman"/>
                <w:color w:val="000000"/>
              </w:rPr>
              <w:t>5.190 (3.830, 14.940)</w:t>
            </w:r>
          </w:p>
        </w:tc>
        <w:tc>
          <w:tcPr>
            <w:tcW w:w="1067" w:type="dxa"/>
            <w:tcBorders>
              <w:top w:val="nil"/>
              <w:left w:val="nil"/>
              <w:bottom w:val="nil"/>
              <w:right w:val="nil"/>
            </w:tcBorders>
            <w:shd w:val="clear" w:color="auto" w:fill="FFFFFF"/>
          </w:tcPr>
          <w:p w14:paraId="0E343E04" w14:textId="77777777" w:rsidR="0024092E" w:rsidRDefault="00450581">
            <w:pPr>
              <w:adjustRightInd w:val="0"/>
              <w:jc w:val="center"/>
              <w:rPr>
                <w:rFonts w:ascii="Times New Roman" w:hAnsi="Times New Roman"/>
                <w:color w:val="000000"/>
              </w:rPr>
            </w:pPr>
            <w:r>
              <w:rPr>
                <w:rFonts w:ascii="Times New Roman" w:hAnsi="Times New Roman"/>
                <w:color w:val="000000"/>
              </w:rPr>
              <w:t>3.83, 14.94</w:t>
            </w:r>
          </w:p>
        </w:tc>
      </w:tr>
      <w:tr w:rsidR="0024092E" w14:paraId="0E343E12" w14:textId="77777777">
        <w:trPr>
          <w:cantSplit/>
          <w:jc w:val="center"/>
        </w:trPr>
        <w:tc>
          <w:tcPr>
            <w:tcW w:w="1057" w:type="dxa"/>
            <w:tcBorders>
              <w:top w:val="nil"/>
              <w:left w:val="nil"/>
              <w:bottom w:val="nil"/>
              <w:right w:val="nil"/>
            </w:tcBorders>
            <w:shd w:val="clear" w:color="auto" w:fill="FFFFFF"/>
          </w:tcPr>
          <w:p w14:paraId="0E343E0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0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08"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E09"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0A" w14:textId="77777777" w:rsidR="0024092E" w:rsidRDefault="00450581">
            <w:pPr>
              <w:adjustRightInd w:val="0"/>
              <w:jc w:val="center"/>
              <w:rPr>
                <w:rFonts w:ascii="Times New Roman" w:hAnsi="Times New Roman"/>
                <w:color w:val="000000"/>
              </w:rPr>
            </w:pPr>
            <w:r>
              <w:rPr>
                <w:rFonts w:ascii="Times New Roman" w:hAnsi="Times New Roman"/>
                <w:color w:val="000000"/>
              </w:rPr>
              <w:t>414.260 (NA)</w:t>
            </w:r>
          </w:p>
        </w:tc>
        <w:tc>
          <w:tcPr>
            <w:tcW w:w="1860" w:type="dxa"/>
            <w:tcBorders>
              <w:top w:val="nil"/>
              <w:left w:val="nil"/>
              <w:bottom w:val="nil"/>
              <w:right w:val="nil"/>
            </w:tcBorders>
            <w:shd w:val="clear" w:color="auto" w:fill="FFFFFF"/>
          </w:tcPr>
          <w:p w14:paraId="0E343E0B" w14:textId="77777777" w:rsidR="0024092E" w:rsidRDefault="00450581">
            <w:pPr>
              <w:adjustRightInd w:val="0"/>
              <w:jc w:val="center"/>
              <w:rPr>
                <w:rFonts w:ascii="Times New Roman" w:hAnsi="Times New Roman"/>
                <w:color w:val="000000"/>
              </w:rPr>
            </w:pPr>
            <w:r>
              <w:rPr>
                <w:rFonts w:ascii="Times New Roman" w:hAnsi="Times New Roman"/>
                <w:color w:val="000000"/>
              </w:rPr>
              <w:t>414.260 (414.260, 414.260)</w:t>
            </w:r>
          </w:p>
        </w:tc>
        <w:tc>
          <w:tcPr>
            <w:tcW w:w="1067" w:type="dxa"/>
            <w:tcBorders>
              <w:top w:val="nil"/>
              <w:left w:val="nil"/>
              <w:bottom w:val="nil"/>
              <w:right w:val="nil"/>
            </w:tcBorders>
            <w:shd w:val="clear" w:color="auto" w:fill="FFFFFF"/>
          </w:tcPr>
          <w:p w14:paraId="0E343E0C" w14:textId="77777777" w:rsidR="0024092E" w:rsidRDefault="00450581">
            <w:pPr>
              <w:adjustRightInd w:val="0"/>
              <w:jc w:val="center"/>
              <w:rPr>
                <w:rFonts w:ascii="Times New Roman" w:hAnsi="Times New Roman"/>
                <w:color w:val="000000"/>
              </w:rPr>
            </w:pPr>
            <w:r>
              <w:rPr>
                <w:rFonts w:ascii="Times New Roman" w:hAnsi="Times New Roman"/>
                <w:color w:val="000000"/>
              </w:rPr>
              <w:t>414.26, 414.26</w:t>
            </w:r>
          </w:p>
        </w:tc>
        <w:tc>
          <w:tcPr>
            <w:tcW w:w="22" w:type="dxa"/>
            <w:tcBorders>
              <w:top w:val="nil"/>
              <w:left w:val="nil"/>
              <w:bottom w:val="nil"/>
              <w:right w:val="nil"/>
            </w:tcBorders>
            <w:shd w:val="clear" w:color="auto" w:fill="FFFFFF"/>
          </w:tcPr>
          <w:p w14:paraId="0E343E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0E"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0F" w14:textId="77777777" w:rsidR="0024092E" w:rsidRDefault="00450581">
            <w:pPr>
              <w:adjustRightInd w:val="0"/>
              <w:jc w:val="center"/>
              <w:rPr>
                <w:rFonts w:ascii="Times New Roman" w:hAnsi="Times New Roman"/>
                <w:color w:val="000000"/>
              </w:rPr>
            </w:pPr>
            <w:r>
              <w:rPr>
                <w:rFonts w:ascii="Times New Roman" w:hAnsi="Times New Roman"/>
                <w:color w:val="000000"/>
              </w:rPr>
              <w:t>-24.030 (NA)</w:t>
            </w:r>
          </w:p>
        </w:tc>
        <w:tc>
          <w:tcPr>
            <w:tcW w:w="1860" w:type="dxa"/>
            <w:tcBorders>
              <w:top w:val="nil"/>
              <w:left w:val="nil"/>
              <w:bottom w:val="nil"/>
              <w:right w:val="nil"/>
            </w:tcBorders>
            <w:shd w:val="clear" w:color="auto" w:fill="FFFFFF"/>
          </w:tcPr>
          <w:p w14:paraId="0E343E10" w14:textId="77777777" w:rsidR="0024092E" w:rsidRDefault="00450581">
            <w:pPr>
              <w:adjustRightInd w:val="0"/>
              <w:jc w:val="center"/>
              <w:rPr>
                <w:rFonts w:ascii="Times New Roman" w:hAnsi="Times New Roman"/>
                <w:color w:val="000000"/>
              </w:rPr>
            </w:pPr>
            <w:r>
              <w:rPr>
                <w:rFonts w:ascii="Times New Roman" w:hAnsi="Times New Roman"/>
                <w:color w:val="000000"/>
              </w:rPr>
              <w:t>-24.030 (-24.030, -24.030)</w:t>
            </w:r>
          </w:p>
        </w:tc>
        <w:tc>
          <w:tcPr>
            <w:tcW w:w="1067" w:type="dxa"/>
            <w:tcBorders>
              <w:top w:val="nil"/>
              <w:left w:val="nil"/>
              <w:bottom w:val="nil"/>
              <w:right w:val="nil"/>
            </w:tcBorders>
            <w:shd w:val="clear" w:color="auto" w:fill="FFFFFF"/>
          </w:tcPr>
          <w:p w14:paraId="0E343E11" w14:textId="77777777" w:rsidR="0024092E" w:rsidRDefault="00450581">
            <w:pPr>
              <w:adjustRightInd w:val="0"/>
              <w:jc w:val="center"/>
              <w:rPr>
                <w:rFonts w:ascii="Times New Roman" w:hAnsi="Times New Roman"/>
                <w:color w:val="000000"/>
              </w:rPr>
            </w:pPr>
            <w:r>
              <w:rPr>
                <w:rFonts w:ascii="Times New Roman" w:hAnsi="Times New Roman"/>
                <w:color w:val="000000"/>
              </w:rPr>
              <w:t>-24.03, -24.03</w:t>
            </w:r>
          </w:p>
        </w:tc>
      </w:tr>
      <w:tr w:rsidR="0024092E" w14:paraId="0E343E14" w14:textId="77777777">
        <w:trPr>
          <w:cantSplit/>
          <w:jc w:val="center"/>
        </w:trPr>
        <w:tc>
          <w:tcPr>
            <w:tcW w:w="12939" w:type="dxa"/>
            <w:gridSpan w:val="12"/>
            <w:tcBorders>
              <w:top w:val="nil"/>
              <w:left w:val="nil"/>
              <w:bottom w:val="nil"/>
              <w:right w:val="nil"/>
            </w:tcBorders>
            <w:shd w:val="clear" w:color="auto" w:fill="FFFFFF"/>
          </w:tcPr>
          <w:p w14:paraId="0E343E1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E21" w14:textId="77777777">
        <w:trPr>
          <w:cantSplit/>
          <w:jc w:val="center"/>
        </w:trPr>
        <w:tc>
          <w:tcPr>
            <w:tcW w:w="1057" w:type="dxa"/>
            <w:tcBorders>
              <w:top w:val="nil"/>
              <w:left w:val="nil"/>
              <w:bottom w:val="nil"/>
              <w:right w:val="nil"/>
            </w:tcBorders>
            <w:shd w:val="clear" w:color="auto" w:fill="FFFFFF"/>
          </w:tcPr>
          <w:p w14:paraId="0E343E15" w14:textId="77777777" w:rsidR="0024092E" w:rsidRDefault="00450581">
            <w:pPr>
              <w:adjustRightInd w:val="0"/>
              <w:rPr>
                <w:rFonts w:ascii="Times New Roman" w:hAnsi="Times New Roman"/>
                <w:color w:val="000000"/>
              </w:rPr>
            </w:pPr>
            <w:r>
              <w:rPr>
                <w:rFonts w:ascii="Times New Roman" w:hAnsi="Times New Roman"/>
                <w:color w:val="000000"/>
              </w:rPr>
              <w:t>RR Interval (</w:t>
            </w:r>
            <w:proofErr w:type="spellStart"/>
            <w:r>
              <w:rPr>
                <w:rFonts w:ascii="Times New Roman" w:hAnsi="Times New Roman"/>
                <w:color w:val="000000"/>
              </w:rPr>
              <w:t>ms</w:t>
            </w:r>
            <w:proofErr w:type="spellEnd"/>
            <w:r>
              <w:rPr>
                <w:rFonts w:ascii="Times New Roman" w:hAnsi="Times New Roman"/>
                <w:color w:val="000000"/>
              </w:rPr>
              <w:t>)</w:t>
            </w:r>
          </w:p>
        </w:tc>
        <w:tc>
          <w:tcPr>
            <w:tcW w:w="1199" w:type="dxa"/>
            <w:tcBorders>
              <w:top w:val="nil"/>
              <w:left w:val="nil"/>
              <w:bottom w:val="nil"/>
              <w:right w:val="nil"/>
            </w:tcBorders>
            <w:shd w:val="clear" w:color="auto" w:fill="FFFFFF"/>
          </w:tcPr>
          <w:p w14:paraId="0E343E1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935" w:type="dxa"/>
            <w:tcBorders>
              <w:top w:val="nil"/>
              <w:left w:val="nil"/>
              <w:bottom w:val="nil"/>
              <w:right w:val="nil"/>
            </w:tcBorders>
            <w:shd w:val="clear" w:color="auto" w:fill="FFFFFF"/>
          </w:tcPr>
          <w:p w14:paraId="0E343E17"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E18"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19" w14:textId="77777777" w:rsidR="0024092E" w:rsidRDefault="00450581">
            <w:pPr>
              <w:adjustRightInd w:val="0"/>
              <w:jc w:val="center"/>
              <w:rPr>
                <w:rFonts w:ascii="Times New Roman" w:hAnsi="Times New Roman"/>
                <w:color w:val="000000"/>
              </w:rPr>
            </w:pPr>
            <w:r>
              <w:rPr>
                <w:rFonts w:ascii="Times New Roman" w:hAnsi="Times New Roman"/>
                <w:color w:val="000000"/>
              </w:rPr>
              <w:t>854.4 (224.25)</w:t>
            </w:r>
          </w:p>
        </w:tc>
        <w:tc>
          <w:tcPr>
            <w:tcW w:w="1860" w:type="dxa"/>
            <w:tcBorders>
              <w:top w:val="nil"/>
              <w:left w:val="nil"/>
              <w:bottom w:val="nil"/>
              <w:right w:val="nil"/>
            </w:tcBorders>
            <w:shd w:val="clear" w:color="auto" w:fill="FFFFFF"/>
          </w:tcPr>
          <w:p w14:paraId="0E343E1A" w14:textId="77777777" w:rsidR="0024092E" w:rsidRDefault="00450581">
            <w:pPr>
              <w:adjustRightInd w:val="0"/>
              <w:jc w:val="center"/>
              <w:rPr>
                <w:rFonts w:ascii="Times New Roman" w:hAnsi="Times New Roman"/>
                <w:color w:val="000000"/>
              </w:rPr>
            </w:pPr>
            <w:r>
              <w:rPr>
                <w:rFonts w:ascii="Times New Roman" w:hAnsi="Times New Roman"/>
                <w:color w:val="000000"/>
              </w:rPr>
              <w:t>779.0 (706.0, 896.0)</w:t>
            </w:r>
          </w:p>
        </w:tc>
        <w:tc>
          <w:tcPr>
            <w:tcW w:w="1067" w:type="dxa"/>
            <w:tcBorders>
              <w:top w:val="nil"/>
              <w:left w:val="nil"/>
              <w:bottom w:val="nil"/>
              <w:right w:val="nil"/>
            </w:tcBorders>
            <w:shd w:val="clear" w:color="auto" w:fill="FFFFFF"/>
          </w:tcPr>
          <w:p w14:paraId="0E343E1B" w14:textId="77777777" w:rsidR="0024092E" w:rsidRDefault="00450581">
            <w:pPr>
              <w:adjustRightInd w:val="0"/>
              <w:jc w:val="center"/>
              <w:rPr>
                <w:rFonts w:ascii="Times New Roman" w:hAnsi="Times New Roman"/>
                <w:color w:val="000000"/>
              </w:rPr>
            </w:pPr>
            <w:r>
              <w:rPr>
                <w:rFonts w:ascii="Times New Roman" w:hAnsi="Times New Roman"/>
                <w:color w:val="000000"/>
              </w:rPr>
              <w:t>667, 1224</w:t>
            </w:r>
          </w:p>
        </w:tc>
        <w:tc>
          <w:tcPr>
            <w:tcW w:w="22" w:type="dxa"/>
            <w:tcBorders>
              <w:top w:val="nil"/>
              <w:left w:val="nil"/>
              <w:bottom w:val="nil"/>
              <w:right w:val="nil"/>
            </w:tcBorders>
            <w:shd w:val="clear" w:color="auto" w:fill="FFFFFF"/>
          </w:tcPr>
          <w:p w14:paraId="0E343E1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E1E"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E1F"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E20" w14:textId="77777777" w:rsidR="0024092E" w:rsidRDefault="0024092E">
            <w:pPr>
              <w:adjustRightInd w:val="0"/>
              <w:jc w:val="center"/>
              <w:rPr>
                <w:rFonts w:ascii="Times New Roman" w:hAnsi="Times New Roman"/>
                <w:color w:val="000000"/>
              </w:rPr>
            </w:pPr>
          </w:p>
        </w:tc>
      </w:tr>
      <w:tr w:rsidR="0024092E" w14:paraId="0E343E2E" w14:textId="77777777">
        <w:trPr>
          <w:cantSplit/>
          <w:jc w:val="center"/>
        </w:trPr>
        <w:tc>
          <w:tcPr>
            <w:tcW w:w="1057" w:type="dxa"/>
            <w:tcBorders>
              <w:top w:val="nil"/>
              <w:left w:val="nil"/>
              <w:bottom w:val="nil"/>
              <w:right w:val="nil"/>
            </w:tcBorders>
            <w:shd w:val="clear" w:color="auto" w:fill="FFFFFF"/>
          </w:tcPr>
          <w:p w14:paraId="0E343E2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23"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24"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E2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26" w14:textId="77777777" w:rsidR="0024092E" w:rsidRDefault="00450581">
            <w:pPr>
              <w:adjustRightInd w:val="0"/>
              <w:jc w:val="center"/>
              <w:rPr>
                <w:rFonts w:ascii="Times New Roman" w:hAnsi="Times New Roman"/>
                <w:color w:val="000000"/>
              </w:rPr>
            </w:pPr>
            <w:r>
              <w:rPr>
                <w:rFonts w:ascii="Times New Roman" w:hAnsi="Times New Roman"/>
                <w:color w:val="000000"/>
              </w:rPr>
              <w:t>899.6 (127.16)</w:t>
            </w:r>
          </w:p>
        </w:tc>
        <w:tc>
          <w:tcPr>
            <w:tcW w:w="1860" w:type="dxa"/>
            <w:tcBorders>
              <w:top w:val="nil"/>
              <w:left w:val="nil"/>
              <w:bottom w:val="nil"/>
              <w:right w:val="nil"/>
            </w:tcBorders>
            <w:shd w:val="clear" w:color="auto" w:fill="FFFFFF"/>
          </w:tcPr>
          <w:p w14:paraId="0E343E27" w14:textId="77777777" w:rsidR="0024092E" w:rsidRDefault="00450581">
            <w:pPr>
              <w:adjustRightInd w:val="0"/>
              <w:jc w:val="center"/>
              <w:rPr>
                <w:rFonts w:ascii="Times New Roman" w:hAnsi="Times New Roman"/>
                <w:color w:val="000000"/>
              </w:rPr>
            </w:pPr>
            <w:r>
              <w:rPr>
                <w:rFonts w:ascii="Times New Roman" w:hAnsi="Times New Roman"/>
                <w:color w:val="000000"/>
              </w:rPr>
              <w:t>882.0 (833.0, 1017.0)</w:t>
            </w:r>
          </w:p>
        </w:tc>
        <w:tc>
          <w:tcPr>
            <w:tcW w:w="1067" w:type="dxa"/>
            <w:tcBorders>
              <w:top w:val="nil"/>
              <w:left w:val="nil"/>
              <w:bottom w:val="nil"/>
              <w:right w:val="nil"/>
            </w:tcBorders>
            <w:shd w:val="clear" w:color="auto" w:fill="FFFFFF"/>
          </w:tcPr>
          <w:p w14:paraId="0E343E28" w14:textId="77777777" w:rsidR="0024092E" w:rsidRDefault="00450581">
            <w:pPr>
              <w:adjustRightInd w:val="0"/>
              <w:jc w:val="center"/>
              <w:rPr>
                <w:rFonts w:ascii="Times New Roman" w:hAnsi="Times New Roman"/>
                <w:color w:val="000000"/>
              </w:rPr>
            </w:pPr>
            <w:r>
              <w:rPr>
                <w:rFonts w:ascii="Times New Roman" w:hAnsi="Times New Roman"/>
                <w:color w:val="000000"/>
              </w:rPr>
              <w:t>732, 1034</w:t>
            </w:r>
          </w:p>
        </w:tc>
        <w:tc>
          <w:tcPr>
            <w:tcW w:w="22" w:type="dxa"/>
            <w:tcBorders>
              <w:top w:val="nil"/>
              <w:left w:val="nil"/>
              <w:bottom w:val="nil"/>
              <w:right w:val="nil"/>
            </w:tcBorders>
            <w:shd w:val="clear" w:color="auto" w:fill="FFFFFF"/>
          </w:tcPr>
          <w:p w14:paraId="0E343E2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2A"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2B" w14:textId="77777777" w:rsidR="0024092E" w:rsidRDefault="00450581">
            <w:pPr>
              <w:adjustRightInd w:val="0"/>
              <w:jc w:val="center"/>
              <w:rPr>
                <w:rFonts w:ascii="Times New Roman" w:hAnsi="Times New Roman"/>
                <w:color w:val="000000"/>
              </w:rPr>
            </w:pPr>
            <w:r>
              <w:rPr>
                <w:rFonts w:ascii="Times New Roman" w:hAnsi="Times New Roman"/>
                <w:color w:val="000000"/>
              </w:rPr>
              <w:t>45.2 (143.74)</w:t>
            </w:r>
          </w:p>
        </w:tc>
        <w:tc>
          <w:tcPr>
            <w:tcW w:w="1860" w:type="dxa"/>
            <w:tcBorders>
              <w:top w:val="nil"/>
              <w:left w:val="nil"/>
              <w:bottom w:val="nil"/>
              <w:right w:val="nil"/>
            </w:tcBorders>
            <w:shd w:val="clear" w:color="auto" w:fill="FFFFFF"/>
          </w:tcPr>
          <w:p w14:paraId="0E343E2C" w14:textId="77777777" w:rsidR="0024092E" w:rsidRDefault="00450581">
            <w:pPr>
              <w:adjustRightInd w:val="0"/>
              <w:jc w:val="center"/>
              <w:rPr>
                <w:rFonts w:ascii="Times New Roman" w:hAnsi="Times New Roman"/>
                <w:color w:val="000000"/>
              </w:rPr>
            </w:pPr>
            <w:r>
              <w:rPr>
                <w:rFonts w:ascii="Times New Roman" w:hAnsi="Times New Roman"/>
                <w:color w:val="000000"/>
              </w:rPr>
              <w:t>103.0 (65.0, 127.0)</w:t>
            </w:r>
          </w:p>
        </w:tc>
        <w:tc>
          <w:tcPr>
            <w:tcW w:w="1067" w:type="dxa"/>
            <w:tcBorders>
              <w:top w:val="nil"/>
              <w:left w:val="nil"/>
              <w:bottom w:val="nil"/>
              <w:right w:val="nil"/>
            </w:tcBorders>
            <w:shd w:val="clear" w:color="auto" w:fill="FFFFFF"/>
          </w:tcPr>
          <w:p w14:paraId="0E343E2D" w14:textId="77777777" w:rsidR="0024092E" w:rsidRDefault="00450581">
            <w:pPr>
              <w:adjustRightInd w:val="0"/>
              <w:jc w:val="center"/>
              <w:rPr>
                <w:rFonts w:ascii="Times New Roman" w:hAnsi="Times New Roman"/>
                <w:color w:val="000000"/>
              </w:rPr>
            </w:pPr>
            <w:r>
              <w:rPr>
                <w:rFonts w:ascii="Times New Roman" w:hAnsi="Times New Roman"/>
                <w:color w:val="000000"/>
              </w:rPr>
              <w:t>-207, 138</w:t>
            </w:r>
          </w:p>
        </w:tc>
      </w:tr>
      <w:tr w:rsidR="0024092E" w14:paraId="0E343E3B" w14:textId="77777777">
        <w:trPr>
          <w:cantSplit/>
          <w:jc w:val="center"/>
        </w:trPr>
        <w:tc>
          <w:tcPr>
            <w:tcW w:w="1057" w:type="dxa"/>
            <w:tcBorders>
              <w:top w:val="nil"/>
              <w:left w:val="nil"/>
              <w:bottom w:val="nil"/>
              <w:right w:val="nil"/>
            </w:tcBorders>
            <w:shd w:val="clear" w:color="auto" w:fill="FFFFFF"/>
          </w:tcPr>
          <w:p w14:paraId="0E343E2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3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31"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E3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33" w14:textId="77777777" w:rsidR="0024092E" w:rsidRDefault="00450581">
            <w:pPr>
              <w:adjustRightInd w:val="0"/>
              <w:jc w:val="center"/>
              <w:rPr>
                <w:rFonts w:ascii="Times New Roman" w:hAnsi="Times New Roman"/>
                <w:color w:val="000000"/>
              </w:rPr>
            </w:pPr>
            <w:r>
              <w:rPr>
                <w:rFonts w:ascii="Times New Roman" w:hAnsi="Times New Roman"/>
                <w:color w:val="000000"/>
              </w:rPr>
              <w:t>936.6 (190.29)</w:t>
            </w:r>
          </w:p>
        </w:tc>
        <w:tc>
          <w:tcPr>
            <w:tcW w:w="1860" w:type="dxa"/>
            <w:tcBorders>
              <w:top w:val="nil"/>
              <w:left w:val="nil"/>
              <w:bottom w:val="nil"/>
              <w:right w:val="nil"/>
            </w:tcBorders>
            <w:shd w:val="clear" w:color="auto" w:fill="FFFFFF"/>
          </w:tcPr>
          <w:p w14:paraId="0E343E34" w14:textId="77777777" w:rsidR="0024092E" w:rsidRDefault="00450581">
            <w:pPr>
              <w:adjustRightInd w:val="0"/>
              <w:jc w:val="center"/>
              <w:rPr>
                <w:rFonts w:ascii="Times New Roman" w:hAnsi="Times New Roman"/>
                <w:color w:val="000000"/>
              </w:rPr>
            </w:pPr>
            <w:r>
              <w:rPr>
                <w:rFonts w:ascii="Times New Roman" w:hAnsi="Times New Roman"/>
                <w:color w:val="000000"/>
              </w:rPr>
              <w:t>984.0 (779.0, 1111.0)</w:t>
            </w:r>
          </w:p>
        </w:tc>
        <w:tc>
          <w:tcPr>
            <w:tcW w:w="1067" w:type="dxa"/>
            <w:tcBorders>
              <w:top w:val="nil"/>
              <w:left w:val="nil"/>
              <w:bottom w:val="nil"/>
              <w:right w:val="nil"/>
            </w:tcBorders>
            <w:shd w:val="clear" w:color="auto" w:fill="FFFFFF"/>
          </w:tcPr>
          <w:p w14:paraId="0E343E35" w14:textId="77777777" w:rsidR="0024092E" w:rsidRDefault="00450581">
            <w:pPr>
              <w:adjustRightInd w:val="0"/>
              <w:jc w:val="center"/>
              <w:rPr>
                <w:rFonts w:ascii="Times New Roman" w:hAnsi="Times New Roman"/>
                <w:color w:val="000000"/>
              </w:rPr>
            </w:pPr>
            <w:r>
              <w:rPr>
                <w:rFonts w:ascii="Times New Roman" w:hAnsi="Times New Roman"/>
                <w:color w:val="000000"/>
              </w:rPr>
              <w:t>698, 1111</w:t>
            </w:r>
          </w:p>
        </w:tc>
        <w:tc>
          <w:tcPr>
            <w:tcW w:w="22" w:type="dxa"/>
            <w:tcBorders>
              <w:top w:val="nil"/>
              <w:left w:val="nil"/>
              <w:bottom w:val="nil"/>
              <w:right w:val="nil"/>
            </w:tcBorders>
            <w:shd w:val="clear" w:color="auto" w:fill="FFFFFF"/>
          </w:tcPr>
          <w:p w14:paraId="0E343E3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3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38" w14:textId="77777777" w:rsidR="0024092E" w:rsidRDefault="00450581">
            <w:pPr>
              <w:adjustRightInd w:val="0"/>
              <w:jc w:val="center"/>
              <w:rPr>
                <w:rFonts w:ascii="Times New Roman" w:hAnsi="Times New Roman"/>
                <w:color w:val="000000"/>
              </w:rPr>
            </w:pPr>
            <w:r>
              <w:rPr>
                <w:rFonts w:ascii="Times New Roman" w:hAnsi="Times New Roman"/>
                <w:color w:val="000000"/>
              </w:rPr>
              <w:t>82.2 (135.58)</w:t>
            </w:r>
          </w:p>
        </w:tc>
        <w:tc>
          <w:tcPr>
            <w:tcW w:w="1860" w:type="dxa"/>
            <w:tcBorders>
              <w:top w:val="nil"/>
              <w:left w:val="nil"/>
              <w:bottom w:val="nil"/>
              <w:right w:val="nil"/>
            </w:tcBorders>
            <w:shd w:val="clear" w:color="auto" w:fill="FFFFFF"/>
          </w:tcPr>
          <w:p w14:paraId="0E343E39" w14:textId="77777777" w:rsidR="0024092E" w:rsidRDefault="00450581">
            <w:pPr>
              <w:adjustRightInd w:val="0"/>
              <w:jc w:val="center"/>
              <w:rPr>
                <w:rFonts w:ascii="Times New Roman" w:hAnsi="Times New Roman"/>
                <w:color w:val="000000"/>
              </w:rPr>
            </w:pPr>
            <w:r>
              <w:rPr>
                <w:rFonts w:ascii="Times New Roman" w:hAnsi="Times New Roman"/>
                <w:color w:val="000000"/>
              </w:rPr>
              <w:t>73.0 (31.0, 205.0)</w:t>
            </w:r>
          </w:p>
        </w:tc>
        <w:tc>
          <w:tcPr>
            <w:tcW w:w="1067" w:type="dxa"/>
            <w:tcBorders>
              <w:top w:val="nil"/>
              <w:left w:val="nil"/>
              <w:bottom w:val="nil"/>
              <w:right w:val="nil"/>
            </w:tcBorders>
            <w:shd w:val="clear" w:color="auto" w:fill="FFFFFF"/>
          </w:tcPr>
          <w:p w14:paraId="0E343E3A" w14:textId="77777777" w:rsidR="0024092E" w:rsidRDefault="00450581">
            <w:pPr>
              <w:adjustRightInd w:val="0"/>
              <w:jc w:val="center"/>
              <w:rPr>
                <w:rFonts w:ascii="Times New Roman" w:hAnsi="Times New Roman"/>
                <w:color w:val="000000"/>
              </w:rPr>
            </w:pPr>
            <w:r>
              <w:rPr>
                <w:rFonts w:ascii="Times New Roman" w:hAnsi="Times New Roman"/>
                <w:color w:val="000000"/>
              </w:rPr>
              <w:t>-113, 215</w:t>
            </w:r>
          </w:p>
        </w:tc>
      </w:tr>
      <w:tr w:rsidR="0024092E" w14:paraId="0E343E48" w14:textId="77777777">
        <w:trPr>
          <w:cantSplit/>
          <w:jc w:val="center"/>
        </w:trPr>
        <w:tc>
          <w:tcPr>
            <w:tcW w:w="1057" w:type="dxa"/>
            <w:tcBorders>
              <w:top w:val="nil"/>
              <w:left w:val="nil"/>
              <w:bottom w:val="nil"/>
              <w:right w:val="nil"/>
            </w:tcBorders>
            <w:shd w:val="clear" w:color="auto" w:fill="FFFFFF"/>
          </w:tcPr>
          <w:p w14:paraId="0E343E3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3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3E"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E3F"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E40" w14:textId="77777777" w:rsidR="0024092E" w:rsidRDefault="00450581">
            <w:pPr>
              <w:adjustRightInd w:val="0"/>
              <w:jc w:val="center"/>
              <w:rPr>
                <w:rFonts w:ascii="Times New Roman" w:hAnsi="Times New Roman"/>
                <w:color w:val="000000"/>
              </w:rPr>
            </w:pPr>
            <w:r>
              <w:rPr>
                <w:rFonts w:ascii="Times New Roman" w:hAnsi="Times New Roman"/>
                <w:color w:val="000000"/>
              </w:rPr>
              <w:t>887.5 (110.52)</w:t>
            </w:r>
          </w:p>
        </w:tc>
        <w:tc>
          <w:tcPr>
            <w:tcW w:w="1860" w:type="dxa"/>
            <w:tcBorders>
              <w:top w:val="nil"/>
              <w:left w:val="nil"/>
              <w:bottom w:val="nil"/>
              <w:right w:val="nil"/>
            </w:tcBorders>
            <w:shd w:val="clear" w:color="auto" w:fill="FFFFFF"/>
          </w:tcPr>
          <w:p w14:paraId="0E343E41" w14:textId="77777777" w:rsidR="0024092E" w:rsidRDefault="00450581">
            <w:pPr>
              <w:adjustRightInd w:val="0"/>
              <w:jc w:val="center"/>
              <w:rPr>
                <w:rFonts w:ascii="Times New Roman" w:hAnsi="Times New Roman"/>
                <w:color w:val="000000"/>
              </w:rPr>
            </w:pPr>
            <w:r>
              <w:rPr>
                <w:rFonts w:ascii="Times New Roman" w:hAnsi="Times New Roman"/>
                <w:color w:val="000000"/>
              </w:rPr>
              <w:t>937.5 (823.0, 952.0)</w:t>
            </w:r>
          </w:p>
        </w:tc>
        <w:tc>
          <w:tcPr>
            <w:tcW w:w="1067" w:type="dxa"/>
            <w:tcBorders>
              <w:top w:val="nil"/>
              <w:left w:val="nil"/>
              <w:bottom w:val="nil"/>
              <w:right w:val="nil"/>
            </w:tcBorders>
            <w:shd w:val="clear" w:color="auto" w:fill="FFFFFF"/>
          </w:tcPr>
          <w:p w14:paraId="0E343E42" w14:textId="77777777" w:rsidR="0024092E" w:rsidRDefault="00450581">
            <w:pPr>
              <w:adjustRightInd w:val="0"/>
              <w:jc w:val="center"/>
              <w:rPr>
                <w:rFonts w:ascii="Times New Roman" w:hAnsi="Times New Roman"/>
                <w:color w:val="000000"/>
              </w:rPr>
            </w:pPr>
            <w:r>
              <w:rPr>
                <w:rFonts w:ascii="Times New Roman" w:hAnsi="Times New Roman"/>
                <w:color w:val="000000"/>
              </w:rPr>
              <w:t>723, 952</w:t>
            </w:r>
          </w:p>
        </w:tc>
        <w:tc>
          <w:tcPr>
            <w:tcW w:w="22" w:type="dxa"/>
            <w:tcBorders>
              <w:top w:val="nil"/>
              <w:left w:val="nil"/>
              <w:bottom w:val="nil"/>
              <w:right w:val="nil"/>
            </w:tcBorders>
            <w:shd w:val="clear" w:color="auto" w:fill="FFFFFF"/>
          </w:tcPr>
          <w:p w14:paraId="0E343E4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44"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E45" w14:textId="77777777" w:rsidR="0024092E" w:rsidRDefault="00450581">
            <w:pPr>
              <w:adjustRightInd w:val="0"/>
              <w:jc w:val="center"/>
              <w:rPr>
                <w:rFonts w:ascii="Times New Roman" w:hAnsi="Times New Roman"/>
                <w:color w:val="000000"/>
              </w:rPr>
            </w:pPr>
            <w:r>
              <w:rPr>
                <w:rFonts w:ascii="Times New Roman" w:hAnsi="Times New Roman"/>
                <w:color w:val="000000"/>
              </w:rPr>
              <w:t>14.3 (205.37)</w:t>
            </w:r>
          </w:p>
        </w:tc>
        <w:tc>
          <w:tcPr>
            <w:tcW w:w="1860" w:type="dxa"/>
            <w:tcBorders>
              <w:top w:val="nil"/>
              <w:left w:val="nil"/>
              <w:bottom w:val="nil"/>
              <w:right w:val="nil"/>
            </w:tcBorders>
            <w:shd w:val="clear" w:color="auto" w:fill="FFFFFF"/>
          </w:tcPr>
          <w:p w14:paraId="0E343E46" w14:textId="77777777" w:rsidR="0024092E" w:rsidRDefault="00450581">
            <w:pPr>
              <w:adjustRightInd w:val="0"/>
              <w:jc w:val="center"/>
              <w:rPr>
                <w:rFonts w:ascii="Times New Roman" w:hAnsi="Times New Roman"/>
                <w:color w:val="000000"/>
              </w:rPr>
            </w:pPr>
            <w:r>
              <w:rPr>
                <w:rFonts w:ascii="Times New Roman" w:hAnsi="Times New Roman"/>
                <w:color w:val="000000"/>
              </w:rPr>
              <w:t>56.0 (-108.0, 136.5)</w:t>
            </w:r>
          </w:p>
        </w:tc>
        <w:tc>
          <w:tcPr>
            <w:tcW w:w="1067" w:type="dxa"/>
            <w:tcBorders>
              <w:top w:val="nil"/>
              <w:left w:val="nil"/>
              <w:bottom w:val="nil"/>
              <w:right w:val="nil"/>
            </w:tcBorders>
            <w:shd w:val="clear" w:color="auto" w:fill="FFFFFF"/>
          </w:tcPr>
          <w:p w14:paraId="0E343E47" w14:textId="77777777" w:rsidR="0024092E" w:rsidRDefault="00450581">
            <w:pPr>
              <w:adjustRightInd w:val="0"/>
              <w:jc w:val="center"/>
              <w:rPr>
                <w:rFonts w:ascii="Times New Roman" w:hAnsi="Times New Roman"/>
                <w:color w:val="000000"/>
              </w:rPr>
            </w:pPr>
            <w:r>
              <w:rPr>
                <w:rFonts w:ascii="Times New Roman" w:hAnsi="Times New Roman"/>
                <w:color w:val="000000"/>
              </w:rPr>
              <w:t>-272, 217</w:t>
            </w:r>
          </w:p>
        </w:tc>
      </w:tr>
      <w:tr w:rsidR="0024092E" w14:paraId="0E343E55" w14:textId="77777777">
        <w:trPr>
          <w:cantSplit/>
          <w:jc w:val="center"/>
        </w:trPr>
        <w:tc>
          <w:tcPr>
            <w:tcW w:w="1057" w:type="dxa"/>
            <w:tcBorders>
              <w:top w:val="nil"/>
              <w:left w:val="nil"/>
              <w:bottom w:val="nil"/>
              <w:right w:val="nil"/>
            </w:tcBorders>
            <w:shd w:val="clear" w:color="auto" w:fill="FFFFFF"/>
          </w:tcPr>
          <w:p w14:paraId="0E343E4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4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4B"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E4C"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4D" w14:textId="77777777" w:rsidR="0024092E" w:rsidRDefault="00450581">
            <w:pPr>
              <w:adjustRightInd w:val="0"/>
              <w:jc w:val="center"/>
              <w:rPr>
                <w:rFonts w:ascii="Times New Roman" w:hAnsi="Times New Roman"/>
                <w:color w:val="000000"/>
              </w:rPr>
            </w:pPr>
            <w:r>
              <w:rPr>
                <w:rFonts w:ascii="Times New Roman" w:hAnsi="Times New Roman"/>
                <w:color w:val="000000"/>
              </w:rPr>
              <w:t>963.0 (76.37)</w:t>
            </w:r>
          </w:p>
        </w:tc>
        <w:tc>
          <w:tcPr>
            <w:tcW w:w="1860" w:type="dxa"/>
            <w:tcBorders>
              <w:top w:val="nil"/>
              <w:left w:val="nil"/>
              <w:bottom w:val="nil"/>
              <w:right w:val="nil"/>
            </w:tcBorders>
            <w:shd w:val="clear" w:color="auto" w:fill="FFFFFF"/>
          </w:tcPr>
          <w:p w14:paraId="0E343E4E" w14:textId="77777777" w:rsidR="0024092E" w:rsidRDefault="00450581">
            <w:pPr>
              <w:adjustRightInd w:val="0"/>
              <w:jc w:val="center"/>
              <w:rPr>
                <w:rFonts w:ascii="Times New Roman" w:hAnsi="Times New Roman"/>
                <w:color w:val="000000"/>
              </w:rPr>
            </w:pPr>
            <w:r>
              <w:rPr>
                <w:rFonts w:ascii="Times New Roman" w:hAnsi="Times New Roman"/>
                <w:color w:val="000000"/>
              </w:rPr>
              <w:t>963.0 (909.0, 1017.0)</w:t>
            </w:r>
          </w:p>
        </w:tc>
        <w:tc>
          <w:tcPr>
            <w:tcW w:w="1067" w:type="dxa"/>
            <w:tcBorders>
              <w:top w:val="nil"/>
              <w:left w:val="nil"/>
              <w:bottom w:val="nil"/>
              <w:right w:val="nil"/>
            </w:tcBorders>
            <w:shd w:val="clear" w:color="auto" w:fill="FFFFFF"/>
          </w:tcPr>
          <w:p w14:paraId="0E343E4F" w14:textId="77777777" w:rsidR="0024092E" w:rsidRDefault="00450581">
            <w:pPr>
              <w:adjustRightInd w:val="0"/>
              <w:jc w:val="center"/>
              <w:rPr>
                <w:rFonts w:ascii="Times New Roman" w:hAnsi="Times New Roman"/>
                <w:color w:val="000000"/>
              </w:rPr>
            </w:pPr>
            <w:r>
              <w:rPr>
                <w:rFonts w:ascii="Times New Roman" w:hAnsi="Times New Roman"/>
                <w:color w:val="000000"/>
              </w:rPr>
              <w:t>909, 1017</w:t>
            </w:r>
          </w:p>
        </w:tc>
        <w:tc>
          <w:tcPr>
            <w:tcW w:w="22" w:type="dxa"/>
            <w:tcBorders>
              <w:top w:val="nil"/>
              <w:left w:val="nil"/>
              <w:bottom w:val="nil"/>
              <w:right w:val="nil"/>
            </w:tcBorders>
            <w:shd w:val="clear" w:color="auto" w:fill="FFFFFF"/>
          </w:tcPr>
          <w:p w14:paraId="0E343E5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51"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52" w14:textId="77777777" w:rsidR="0024092E" w:rsidRDefault="00450581">
            <w:pPr>
              <w:adjustRightInd w:val="0"/>
              <w:jc w:val="center"/>
              <w:rPr>
                <w:rFonts w:ascii="Times New Roman" w:hAnsi="Times New Roman"/>
                <w:color w:val="000000"/>
              </w:rPr>
            </w:pPr>
            <w:r>
              <w:rPr>
                <w:rFonts w:ascii="Times New Roman" w:hAnsi="Times New Roman"/>
                <w:color w:val="000000"/>
              </w:rPr>
              <w:t>-2.0 (289.91)</w:t>
            </w:r>
          </w:p>
        </w:tc>
        <w:tc>
          <w:tcPr>
            <w:tcW w:w="1860" w:type="dxa"/>
            <w:tcBorders>
              <w:top w:val="nil"/>
              <w:left w:val="nil"/>
              <w:bottom w:val="nil"/>
              <w:right w:val="nil"/>
            </w:tcBorders>
            <w:shd w:val="clear" w:color="auto" w:fill="FFFFFF"/>
          </w:tcPr>
          <w:p w14:paraId="0E343E53" w14:textId="77777777" w:rsidR="0024092E" w:rsidRDefault="00450581">
            <w:pPr>
              <w:adjustRightInd w:val="0"/>
              <w:jc w:val="center"/>
              <w:rPr>
                <w:rFonts w:ascii="Times New Roman" w:hAnsi="Times New Roman"/>
                <w:color w:val="000000"/>
              </w:rPr>
            </w:pPr>
            <w:r>
              <w:rPr>
                <w:rFonts w:ascii="Times New Roman" w:hAnsi="Times New Roman"/>
                <w:color w:val="000000"/>
              </w:rPr>
              <w:t>-2.0 (-207.0, 203.0)</w:t>
            </w:r>
          </w:p>
        </w:tc>
        <w:tc>
          <w:tcPr>
            <w:tcW w:w="1067" w:type="dxa"/>
            <w:tcBorders>
              <w:top w:val="nil"/>
              <w:left w:val="nil"/>
              <w:bottom w:val="nil"/>
              <w:right w:val="nil"/>
            </w:tcBorders>
            <w:shd w:val="clear" w:color="auto" w:fill="FFFFFF"/>
          </w:tcPr>
          <w:p w14:paraId="0E343E54" w14:textId="77777777" w:rsidR="0024092E" w:rsidRDefault="00450581">
            <w:pPr>
              <w:adjustRightInd w:val="0"/>
              <w:jc w:val="center"/>
              <w:rPr>
                <w:rFonts w:ascii="Times New Roman" w:hAnsi="Times New Roman"/>
                <w:color w:val="000000"/>
              </w:rPr>
            </w:pPr>
            <w:r>
              <w:rPr>
                <w:rFonts w:ascii="Times New Roman" w:hAnsi="Times New Roman"/>
                <w:color w:val="000000"/>
              </w:rPr>
              <w:t>-207, 203</w:t>
            </w:r>
          </w:p>
        </w:tc>
      </w:tr>
      <w:tr w:rsidR="0024092E" w14:paraId="0E343E62" w14:textId="77777777">
        <w:trPr>
          <w:cantSplit/>
          <w:jc w:val="center"/>
        </w:trPr>
        <w:tc>
          <w:tcPr>
            <w:tcW w:w="1057" w:type="dxa"/>
            <w:tcBorders>
              <w:top w:val="nil"/>
              <w:left w:val="nil"/>
              <w:bottom w:val="nil"/>
              <w:right w:val="nil"/>
            </w:tcBorders>
            <w:shd w:val="clear" w:color="auto" w:fill="FFFFFF"/>
          </w:tcPr>
          <w:p w14:paraId="0E343E5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5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58"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E5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5A" w14:textId="77777777" w:rsidR="0024092E" w:rsidRDefault="00450581">
            <w:pPr>
              <w:adjustRightInd w:val="0"/>
              <w:jc w:val="center"/>
              <w:rPr>
                <w:rFonts w:ascii="Times New Roman" w:hAnsi="Times New Roman"/>
                <w:color w:val="000000"/>
              </w:rPr>
            </w:pPr>
            <w:r>
              <w:rPr>
                <w:rFonts w:ascii="Times New Roman" w:hAnsi="Times New Roman"/>
                <w:color w:val="000000"/>
              </w:rPr>
              <w:t>854.5 (77.07)</w:t>
            </w:r>
          </w:p>
        </w:tc>
        <w:tc>
          <w:tcPr>
            <w:tcW w:w="1860" w:type="dxa"/>
            <w:tcBorders>
              <w:top w:val="nil"/>
              <w:left w:val="nil"/>
              <w:bottom w:val="nil"/>
              <w:right w:val="nil"/>
            </w:tcBorders>
            <w:shd w:val="clear" w:color="auto" w:fill="FFFFFF"/>
          </w:tcPr>
          <w:p w14:paraId="0E343E5B" w14:textId="77777777" w:rsidR="0024092E" w:rsidRDefault="00450581">
            <w:pPr>
              <w:adjustRightInd w:val="0"/>
              <w:jc w:val="center"/>
              <w:rPr>
                <w:rFonts w:ascii="Times New Roman" w:hAnsi="Times New Roman"/>
                <w:color w:val="000000"/>
              </w:rPr>
            </w:pPr>
            <w:r>
              <w:rPr>
                <w:rFonts w:ascii="Times New Roman" w:hAnsi="Times New Roman"/>
                <w:color w:val="000000"/>
              </w:rPr>
              <w:t>854.5 (800.0, 909.0)</w:t>
            </w:r>
          </w:p>
        </w:tc>
        <w:tc>
          <w:tcPr>
            <w:tcW w:w="1067" w:type="dxa"/>
            <w:tcBorders>
              <w:top w:val="nil"/>
              <w:left w:val="nil"/>
              <w:bottom w:val="nil"/>
              <w:right w:val="nil"/>
            </w:tcBorders>
            <w:shd w:val="clear" w:color="auto" w:fill="FFFFFF"/>
          </w:tcPr>
          <w:p w14:paraId="0E343E5C" w14:textId="77777777" w:rsidR="0024092E" w:rsidRDefault="00450581">
            <w:pPr>
              <w:adjustRightInd w:val="0"/>
              <w:jc w:val="center"/>
              <w:rPr>
                <w:rFonts w:ascii="Times New Roman" w:hAnsi="Times New Roman"/>
                <w:color w:val="000000"/>
              </w:rPr>
            </w:pPr>
            <w:r>
              <w:rPr>
                <w:rFonts w:ascii="Times New Roman" w:hAnsi="Times New Roman"/>
                <w:color w:val="000000"/>
              </w:rPr>
              <w:t>800, 909</w:t>
            </w:r>
          </w:p>
        </w:tc>
        <w:tc>
          <w:tcPr>
            <w:tcW w:w="22" w:type="dxa"/>
            <w:tcBorders>
              <w:top w:val="nil"/>
              <w:left w:val="nil"/>
              <w:bottom w:val="nil"/>
              <w:right w:val="nil"/>
            </w:tcBorders>
            <w:shd w:val="clear" w:color="auto" w:fill="FFFFFF"/>
          </w:tcPr>
          <w:p w14:paraId="0E343E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5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5F" w14:textId="77777777" w:rsidR="0024092E" w:rsidRDefault="00450581">
            <w:pPr>
              <w:adjustRightInd w:val="0"/>
              <w:jc w:val="center"/>
              <w:rPr>
                <w:rFonts w:ascii="Times New Roman" w:hAnsi="Times New Roman"/>
                <w:color w:val="000000"/>
              </w:rPr>
            </w:pPr>
            <w:r>
              <w:rPr>
                <w:rFonts w:ascii="Times New Roman" w:hAnsi="Times New Roman"/>
                <w:color w:val="000000"/>
              </w:rPr>
              <w:t>-110.5 (289.21)</w:t>
            </w:r>
          </w:p>
        </w:tc>
        <w:tc>
          <w:tcPr>
            <w:tcW w:w="1860" w:type="dxa"/>
            <w:tcBorders>
              <w:top w:val="nil"/>
              <w:left w:val="nil"/>
              <w:bottom w:val="nil"/>
              <w:right w:val="nil"/>
            </w:tcBorders>
            <w:shd w:val="clear" w:color="auto" w:fill="FFFFFF"/>
          </w:tcPr>
          <w:p w14:paraId="0E343E60" w14:textId="77777777" w:rsidR="0024092E" w:rsidRDefault="00450581">
            <w:pPr>
              <w:adjustRightInd w:val="0"/>
              <w:jc w:val="center"/>
              <w:rPr>
                <w:rFonts w:ascii="Times New Roman" w:hAnsi="Times New Roman"/>
                <w:color w:val="000000"/>
              </w:rPr>
            </w:pPr>
            <w:r>
              <w:rPr>
                <w:rFonts w:ascii="Times New Roman" w:hAnsi="Times New Roman"/>
                <w:color w:val="000000"/>
              </w:rPr>
              <w:t>-110.5 (-315.0, 94.0)</w:t>
            </w:r>
          </w:p>
        </w:tc>
        <w:tc>
          <w:tcPr>
            <w:tcW w:w="1067" w:type="dxa"/>
            <w:tcBorders>
              <w:top w:val="nil"/>
              <w:left w:val="nil"/>
              <w:bottom w:val="nil"/>
              <w:right w:val="nil"/>
            </w:tcBorders>
            <w:shd w:val="clear" w:color="auto" w:fill="FFFFFF"/>
          </w:tcPr>
          <w:p w14:paraId="0E343E61" w14:textId="77777777" w:rsidR="0024092E" w:rsidRDefault="00450581">
            <w:pPr>
              <w:adjustRightInd w:val="0"/>
              <w:jc w:val="center"/>
              <w:rPr>
                <w:rFonts w:ascii="Times New Roman" w:hAnsi="Times New Roman"/>
                <w:color w:val="000000"/>
              </w:rPr>
            </w:pPr>
            <w:r>
              <w:rPr>
                <w:rFonts w:ascii="Times New Roman" w:hAnsi="Times New Roman"/>
                <w:color w:val="000000"/>
              </w:rPr>
              <w:t>-315, 94</w:t>
            </w:r>
          </w:p>
        </w:tc>
      </w:tr>
      <w:tr w:rsidR="0024092E" w14:paraId="0E343E6F" w14:textId="77777777">
        <w:trPr>
          <w:cantSplit/>
          <w:jc w:val="center"/>
        </w:trPr>
        <w:tc>
          <w:tcPr>
            <w:tcW w:w="1057" w:type="dxa"/>
            <w:tcBorders>
              <w:top w:val="nil"/>
              <w:left w:val="nil"/>
              <w:bottom w:val="nil"/>
              <w:right w:val="nil"/>
            </w:tcBorders>
            <w:shd w:val="clear" w:color="auto" w:fill="FFFFFF"/>
          </w:tcPr>
          <w:p w14:paraId="0E343E6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6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65"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E66"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67" w14:textId="77777777" w:rsidR="0024092E" w:rsidRDefault="00450581">
            <w:pPr>
              <w:adjustRightInd w:val="0"/>
              <w:jc w:val="center"/>
              <w:rPr>
                <w:rFonts w:ascii="Times New Roman" w:hAnsi="Times New Roman"/>
                <w:color w:val="000000"/>
              </w:rPr>
            </w:pPr>
            <w:r>
              <w:rPr>
                <w:rFonts w:ascii="Times New Roman" w:hAnsi="Times New Roman"/>
                <w:color w:val="000000"/>
              </w:rPr>
              <w:t>892.5 (84.15)</w:t>
            </w:r>
          </w:p>
        </w:tc>
        <w:tc>
          <w:tcPr>
            <w:tcW w:w="1860" w:type="dxa"/>
            <w:tcBorders>
              <w:top w:val="nil"/>
              <w:left w:val="nil"/>
              <w:bottom w:val="nil"/>
              <w:right w:val="nil"/>
            </w:tcBorders>
            <w:shd w:val="clear" w:color="auto" w:fill="FFFFFF"/>
          </w:tcPr>
          <w:p w14:paraId="0E343E68" w14:textId="77777777" w:rsidR="0024092E" w:rsidRDefault="00450581">
            <w:pPr>
              <w:adjustRightInd w:val="0"/>
              <w:jc w:val="center"/>
              <w:rPr>
                <w:rFonts w:ascii="Times New Roman" w:hAnsi="Times New Roman"/>
                <w:color w:val="000000"/>
              </w:rPr>
            </w:pPr>
            <w:r>
              <w:rPr>
                <w:rFonts w:ascii="Times New Roman" w:hAnsi="Times New Roman"/>
                <w:color w:val="000000"/>
              </w:rPr>
              <w:t>892.5 (833.0, 952.0)</w:t>
            </w:r>
          </w:p>
        </w:tc>
        <w:tc>
          <w:tcPr>
            <w:tcW w:w="1067" w:type="dxa"/>
            <w:tcBorders>
              <w:top w:val="nil"/>
              <w:left w:val="nil"/>
              <w:bottom w:val="nil"/>
              <w:right w:val="nil"/>
            </w:tcBorders>
            <w:shd w:val="clear" w:color="auto" w:fill="FFFFFF"/>
          </w:tcPr>
          <w:p w14:paraId="0E343E69" w14:textId="77777777" w:rsidR="0024092E" w:rsidRDefault="00450581">
            <w:pPr>
              <w:adjustRightInd w:val="0"/>
              <w:jc w:val="center"/>
              <w:rPr>
                <w:rFonts w:ascii="Times New Roman" w:hAnsi="Times New Roman"/>
                <w:color w:val="000000"/>
              </w:rPr>
            </w:pPr>
            <w:r>
              <w:rPr>
                <w:rFonts w:ascii="Times New Roman" w:hAnsi="Times New Roman"/>
                <w:color w:val="000000"/>
              </w:rPr>
              <w:t>833, 952</w:t>
            </w:r>
          </w:p>
        </w:tc>
        <w:tc>
          <w:tcPr>
            <w:tcW w:w="22" w:type="dxa"/>
            <w:tcBorders>
              <w:top w:val="nil"/>
              <w:left w:val="nil"/>
              <w:bottom w:val="nil"/>
              <w:right w:val="nil"/>
            </w:tcBorders>
            <w:shd w:val="clear" w:color="auto" w:fill="FFFFFF"/>
          </w:tcPr>
          <w:p w14:paraId="0E343E6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6B"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6C" w14:textId="77777777" w:rsidR="0024092E" w:rsidRDefault="00450581">
            <w:pPr>
              <w:adjustRightInd w:val="0"/>
              <w:jc w:val="center"/>
              <w:rPr>
                <w:rFonts w:ascii="Times New Roman" w:hAnsi="Times New Roman"/>
                <w:color w:val="000000"/>
              </w:rPr>
            </w:pPr>
            <w:r>
              <w:rPr>
                <w:rFonts w:ascii="Times New Roman" w:hAnsi="Times New Roman"/>
                <w:color w:val="000000"/>
              </w:rPr>
              <w:t>-72.5 (282.14)</w:t>
            </w:r>
          </w:p>
        </w:tc>
        <w:tc>
          <w:tcPr>
            <w:tcW w:w="1860" w:type="dxa"/>
            <w:tcBorders>
              <w:top w:val="nil"/>
              <w:left w:val="nil"/>
              <w:bottom w:val="nil"/>
              <w:right w:val="nil"/>
            </w:tcBorders>
            <w:shd w:val="clear" w:color="auto" w:fill="FFFFFF"/>
          </w:tcPr>
          <w:p w14:paraId="0E343E6D" w14:textId="77777777" w:rsidR="0024092E" w:rsidRDefault="00450581">
            <w:pPr>
              <w:adjustRightInd w:val="0"/>
              <w:jc w:val="center"/>
              <w:rPr>
                <w:rFonts w:ascii="Times New Roman" w:hAnsi="Times New Roman"/>
                <w:color w:val="000000"/>
              </w:rPr>
            </w:pPr>
            <w:r>
              <w:rPr>
                <w:rFonts w:ascii="Times New Roman" w:hAnsi="Times New Roman"/>
                <w:color w:val="000000"/>
              </w:rPr>
              <w:t>-72.5 (-272.0, 127.0)</w:t>
            </w:r>
          </w:p>
        </w:tc>
        <w:tc>
          <w:tcPr>
            <w:tcW w:w="1067" w:type="dxa"/>
            <w:tcBorders>
              <w:top w:val="nil"/>
              <w:left w:val="nil"/>
              <w:bottom w:val="nil"/>
              <w:right w:val="nil"/>
            </w:tcBorders>
            <w:shd w:val="clear" w:color="auto" w:fill="FFFFFF"/>
          </w:tcPr>
          <w:p w14:paraId="0E343E6E" w14:textId="77777777" w:rsidR="0024092E" w:rsidRDefault="00450581">
            <w:pPr>
              <w:adjustRightInd w:val="0"/>
              <w:jc w:val="center"/>
              <w:rPr>
                <w:rFonts w:ascii="Times New Roman" w:hAnsi="Times New Roman"/>
                <w:color w:val="000000"/>
              </w:rPr>
            </w:pPr>
            <w:r>
              <w:rPr>
                <w:rFonts w:ascii="Times New Roman" w:hAnsi="Times New Roman"/>
                <w:color w:val="000000"/>
              </w:rPr>
              <w:t>-272, 127</w:t>
            </w:r>
          </w:p>
        </w:tc>
      </w:tr>
      <w:tr w:rsidR="0024092E" w14:paraId="0E343E71" w14:textId="77777777">
        <w:trPr>
          <w:cantSplit/>
          <w:jc w:val="center"/>
        </w:trPr>
        <w:tc>
          <w:tcPr>
            <w:tcW w:w="12939" w:type="dxa"/>
            <w:gridSpan w:val="12"/>
            <w:tcBorders>
              <w:top w:val="nil"/>
              <w:left w:val="nil"/>
              <w:bottom w:val="nil"/>
              <w:right w:val="nil"/>
            </w:tcBorders>
            <w:shd w:val="clear" w:color="auto" w:fill="FFFFFF"/>
          </w:tcPr>
          <w:p w14:paraId="0E343E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E7E" w14:textId="77777777">
        <w:trPr>
          <w:cantSplit/>
          <w:jc w:val="center"/>
        </w:trPr>
        <w:tc>
          <w:tcPr>
            <w:tcW w:w="1057" w:type="dxa"/>
            <w:tcBorders>
              <w:top w:val="nil"/>
              <w:left w:val="nil"/>
              <w:bottom w:val="nil"/>
              <w:right w:val="nil"/>
            </w:tcBorders>
            <w:shd w:val="clear" w:color="auto" w:fill="FFFFFF"/>
          </w:tcPr>
          <w:p w14:paraId="0E343E72"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73"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935" w:type="dxa"/>
            <w:tcBorders>
              <w:top w:val="nil"/>
              <w:left w:val="nil"/>
              <w:bottom w:val="nil"/>
              <w:right w:val="nil"/>
            </w:tcBorders>
            <w:shd w:val="clear" w:color="auto" w:fill="FFFFFF"/>
          </w:tcPr>
          <w:p w14:paraId="0E343E7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E7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76" w14:textId="77777777" w:rsidR="0024092E" w:rsidRDefault="00450581">
            <w:pPr>
              <w:adjustRightInd w:val="0"/>
              <w:jc w:val="center"/>
              <w:rPr>
                <w:rFonts w:ascii="Times New Roman" w:hAnsi="Times New Roman"/>
                <w:color w:val="000000"/>
              </w:rPr>
            </w:pPr>
            <w:r>
              <w:rPr>
                <w:rFonts w:ascii="Times New Roman" w:hAnsi="Times New Roman"/>
                <w:color w:val="000000"/>
              </w:rPr>
              <w:t>771.4 (86.62)</w:t>
            </w:r>
          </w:p>
        </w:tc>
        <w:tc>
          <w:tcPr>
            <w:tcW w:w="1860" w:type="dxa"/>
            <w:tcBorders>
              <w:top w:val="nil"/>
              <w:left w:val="nil"/>
              <w:bottom w:val="nil"/>
              <w:right w:val="nil"/>
            </w:tcBorders>
            <w:shd w:val="clear" w:color="auto" w:fill="FFFFFF"/>
          </w:tcPr>
          <w:p w14:paraId="0E343E77" w14:textId="77777777" w:rsidR="0024092E" w:rsidRDefault="00450581">
            <w:pPr>
              <w:adjustRightInd w:val="0"/>
              <w:jc w:val="center"/>
              <w:rPr>
                <w:rFonts w:ascii="Times New Roman" w:hAnsi="Times New Roman"/>
                <w:color w:val="000000"/>
              </w:rPr>
            </w:pPr>
            <w:r>
              <w:rPr>
                <w:rFonts w:ascii="Times New Roman" w:hAnsi="Times New Roman"/>
                <w:color w:val="000000"/>
              </w:rPr>
              <w:t>800.0 (706.0, 822.0)</w:t>
            </w:r>
          </w:p>
        </w:tc>
        <w:tc>
          <w:tcPr>
            <w:tcW w:w="1067" w:type="dxa"/>
            <w:tcBorders>
              <w:top w:val="nil"/>
              <w:left w:val="nil"/>
              <w:bottom w:val="nil"/>
              <w:right w:val="nil"/>
            </w:tcBorders>
            <w:shd w:val="clear" w:color="auto" w:fill="FFFFFF"/>
          </w:tcPr>
          <w:p w14:paraId="0E343E78" w14:textId="77777777" w:rsidR="0024092E" w:rsidRDefault="00450581">
            <w:pPr>
              <w:adjustRightInd w:val="0"/>
              <w:jc w:val="center"/>
              <w:rPr>
                <w:rFonts w:ascii="Times New Roman" w:hAnsi="Times New Roman"/>
                <w:color w:val="000000"/>
              </w:rPr>
            </w:pPr>
            <w:r>
              <w:rPr>
                <w:rFonts w:ascii="Times New Roman" w:hAnsi="Times New Roman"/>
                <w:color w:val="000000"/>
              </w:rPr>
              <w:t>659, 870</w:t>
            </w:r>
          </w:p>
        </w:tc>
        <w:tc>
          <w:tcPr>
            <w:tcW w:w="22" w:type="dxa"/>
            <w:tcBorders>
              <w:top w:val="nil"/>
              <w:left w:val="nil"/>
              <w:bottom w:val="nil"/>
              <w:right w:val="nil"/>
            </w:tcBorders>
            <w:shd w:val="clear" w:color="auto" w:fill="FFFFFF"/>
          </w:tcPr>
          <w:p w14:paraId="0E343E7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E7B"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E7C"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E7D" w14:textId="77777777" w:rsidR="0024092E" w:rsidRDefault="0024092E">
            <w:pPr>
              <w:adjustRightInd w:val="0"/>
              <w:jc w:val="center"/>
              <w:rPr>
                <w:rFonts w:ascii="Times New Roman" w:hAnsi="Times New Roman"/>
                <w:color w:val="000000"/>
              </w:rPr>
            </w:pPr>
          </w:p>
        </w:tc>
      </w:tr>
      <w:tr w:rsidR="0024092E" w14:paraId="0E343E8B" w14:textId="77777777">
        <w:trPr>
          <w:cantSplit/>
          <w:jc w:val="center"/>
        </w:trPr>
        <w:tc>
          <w:tcPr>
            <w:tcW w:w="1057" w:type="dxa"/>
            <w:tcBorders>
              <w:top w:val="nil"/>
              <w:left w:val="nil"/>
              <w:bottom w:val="nil"/>
              <w:right w:val="nil"/>
            </w:tcBorders>
            <w:shd w:val="clear" w:color="auto" w:fill="FFFFFF"/>
          </w:tcPr>
          <w:p w14:paraId="0E343E7F"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80"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81"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E82"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83" w14:textId="77777777" w:rsidR="0024092E" w:rsidRDefault="00450581">
            <w:pPr>
              <w:adjustRightInd w:val="0"/>
              <w:jc w:val="center"/>
              <w:rPr>
                <w:rFonts w:ascii="Times New Roman" w:hAnsi="Times New Roman"/>
                <w:color w:val="000000"/>
              </w:rPr>
            </w:pPr>
            <w:r>
              <w:rPr>
                <w:rFonts w:ascii="Times New Roman" w:hAnsi="Times New Roman"/>
                <w:color w:val="000000"/>
              </w:rPr>
              <w:t>755.0 (95.11)</w:t>
            </w:r>
          </w:p>
        </w:tc>
        <w:tc>
          <w:tcPr>
            <w:tcW w:w="1860" w:type="dxa"/>
            <w:tcBorders>
              <w:top w:val="nil"/>
              <w:left w:val="nil"/>
              <w:bottom w:val="nil"/>
              <w:right w:val="nil"/>
            </w:tcBorders>
            <w:shd w:val="clear" w:color="auto" w:fill="FFFFFF"/>
          </w:tcPr>
          <w:p w14:paraId="0E343E84" w14:textId="77777777" w:rsidR="0024092E" w:rsidRDefault="00450581">
            <w:pPr>
              <w:adjustRightInd w:val="0"/>
              <w:jc w:val="center"/>
              <w:rPr>
                <w:rFonts w:ascii="Times New Roman" w:hAnsi="Times New Roman"/>
                <w:color w:val="000000"/>
              </w:rPr>
            </w:pPr>
            <w:r>
              <w:rPr>
                <w:rFonts w:ascii="Times New Roman" w:hAnsi="Times New Roman"/>
                <w:color w:val="000000"/>
              </w:rPr>
              <w:t>779.0 (750.0, 789.0)</w:t>
            </w:r>
          </w:p>
        </w:tc>
        <w:tc>
          <w:tcPr>
            <w:tcW w:w="1067" w:type="dxa"/>
            <w:tcBorders>
              <w:top w:val="nil"/>
              <w:left w:val="nil"/>
              <w:bottom w:val="nil"/>
              <w:right w:val="nil"/>
            </w:tcBorders>
            <w:shd w:val="clear" w:color="auto" w:fill="FFFFFF"/>
          </w:tcPr>
          <w:p w14:paraId="0E343E85" w14:textId="77777777" w:rsidR="0024092E" w:rsidRDefault="00450581">
            <w:pPr>
              <w:adjustRightInd w:val="0"/>
              <w:jc w:val="center"/>
              <w:rPr>
                <w:rFonts w:ascii="Times New Roman" w:hAnsi="Times New Roman"/>
                <w:color w:val="000000"/>
              </w:rPr>
            </w:pPr>
            <w:r>
              <w:rPr>
                <w:rFonts w:ascii="Times New Roman" w:hAnsi="Times New Roman"/>
                <w:color w:val="000000"/>
              </w:rPr>
              <w:t>600, 857</w:t>
            </w:r>
          </w:p>
        </w:tc>
        <w:tc>
          <w:tcPr>
            <w:tcW w:w="22" w:type="dxa"/>
            <w:tcBorders>
              <w:top w:val="nil"/>
              <w:left w:val="nil"/>
              <w:bottom w:val="nil"/>
              <w:right w:val="nil"/>
            </w:tcBorders>
            <w:shd w:val="clear" w:color="auto" w:fill="FFFFFF"/>
          </w:tcPr>
          <w:p w14:paraId="0E343E8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8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88" w14:textId="77777777" w:rsidR="0024092E" w:rsidRDefault="00450581">
            <w:pPr>
              <w:adjustRightInd w:val="0"/>
              <w:jc w:val="center"/>
              <w:rPr>
                <w:rFonts w:ascii="Times New Roman" w:hAnsi="Times New Roman"/>
                <w:color w:val="000000"/>
              </w:rPr>
            </w:pPr>
            <w:r>
              <w:rPr>
                <w:rFonts w:ascii="Times New Roman" w:hAnsi="Times New Roman"/>
                <w:color w:val="000000"/>
              </w:rPr>
              <w:t>-16.4 (140.63)</w:t>
            </w:r>
          </w:p>
        </w:tc>
        <w:tc>
          <w:tcPr>
            <w:tcW w:w="1860" w:type="dxa"/>
            <w:tcBorders>
              <w:top w:val="nil"/>
              <w:left w:val="nil"/>
              <w:bottom w:val="nil"/>
              <w:right w:val="nil"/>
            </w:tcBorders>
            <w:shd w:val="clear" w:color="auto" w:fill="FFFFFF"/>
          </w:tcPr>
          <w:p w14:paraId="0E343E89" w14:textId="77777777" w:rsidR="0024092E" w:rsidRDefault="00450581">
            <w:pPr>
              <w:adjustRightInd w:val="0"/>
              <w:jc w:val="center"/>
              <w:rPr>
                <w:rFonts w:ascii="Times New Roman" w:hAnsi="Times New Roman"/>
                <w:color w:val="000000"/>
              </w:rPr>
            </w:pPr>
            <w:r>
              <w:rPr>
                <w:rFonts w:ascii="Times New Roman" w:hAnsi="Times New Roman"/>
                <w:color w:val="000000"/>
              </w:rPr>
              <w:t>-33.0 (-91.0, 91.0)</w:t>
            </w:r>
          </w:p>
        </w:tc>
        <w:tc>
          <w:tcPr>
            <w:tcW w:w="1067" w:type="dxa"/>
            <w:tcBorders>
              <w:top w:val="nil"/>
              <w:left w:val="nil"/>
              <w:bottom w:val="nil"/>
              <w:right w:val="nil"/>
            </w:tcBorders>
            <w:shd w:val="clear" w:color="auto" w:fill="FFFFFF"/>
          </w:tcPr>
          <w:p w14:paraId="0E343E8A" w14:textId="77777777" w:rsidR="0024092E" w:rsidRDefault="00450581">
            <w:pPr>
              <w:adjustRightInd w:val="0"/>
              <w:jc w:val="center"/>
              <w:rPr>
                <w:rFonts w:ascii="Times New Roman" w:hAnsi="Times New Roman"/>
                <w:color w:val="000000"/>
              </w:rPr>
            </w:pPr>
            <w:r>
              <w:rPr>
                <w:rFonts w:ascii="Times New Roman" w:hAnsi="Times New Roman"/>
                <w:color w:val="000000"/>
              </w:rPr>
              <w:t>-200, 151</w:t>
            </w:r>
          </w:p>
        </w:tc>
      </w:tr>
      <w:tr w:rsidR="0024092E" w14:paraId="0E343E98" w14:textId="77777777">
        <w:trPr>
          <w:cantSplit/>
          <w:jc w:val="center"/>
        </w:trPr>
        <w:tc>
          <w:tcPr>
            <w:tcW w:w="1057" w:type="dxa"/>
            <w:tcBorders>
              <w:top w:val="nil"/>
              <w:left w:val="nil"/>
              <w:bottom w:val="nil"/>
              <w:right w:val="nil"/>
            </w:tcBorders>
            <w:shd w:val="clear" w:color="auto" w:fill="FFFFFF"/>
          </w:tcPr>
          <w:p w14:paraId="0E343E8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8D"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8E"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E8F"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90" w14:textId="77777777" w:rsidR="0024092E" w:rsidRDefault="00450581">
            <w:pPr>
              <w:adjustRightInd w:val="0"/>
              <w:jc w:val="center"/>
              <w:rPr>
                <w:rFonts w:ascii="Times New Roman" w:hAnsi="Times New Roman"/>
                <w:color w:val="000000"/>
              </w:rPr>
            </w:pPr>
            <w:r>
              <w:rPr>
                <w:rFonts w:ascii="Times New Roman" w:hAnsi="Times New Roman"/>
                <w:color w:val="000000"/>
              </w:rPr>
              <w:t>721.6 (84.46)</w:t>
            </w:r>
          </w:p>
        </w:tc>
        <w:tc>
          <w:tcPr>
            <w:tcW w:w="1860" w:type="dxa"/>
            <w:tcBorders>
              <w:top w:val="nil"/>
              <w:left w:val="nil"/>
              <w:bottom w:val="nil"/>
              <w:right w:val="nil"/>
            </w:tcBorders>
            <w:shd w:val="clear" w:color="auto" w:fill="FFFFFF"/>
          </w:tcPr>
          <w:p w14:paraId="0E343E91" w14:textId="77777777" w:rsidR="0024092E" w:rsidRDefault="00450581">
            <w:pPr>
              <w:adjustRightInd w:val="0"/>
              <w:jc w:val="center"/>
              <w:rPr>
                <w:rFonts w:ascii="Times New Roman" w:hAnsi="Times New Roman"/>
                <w:color w:val="000000"/>
              </w:rPr>
            </w:pPr>
            <w:r>
              <w:rPr>
                <w:rFonts w:ascii="Times New Roman" w:hAnsi="Times New Roman"/>
                <w:color w:val="000000"/>
              </w:rPr>
              <w:t>759.0 (750.0, 759.0)</w:t>
            </w:r>
          </w:p>
        </w:tc>
        <w:tc>
          <w:tcPr>
            <w:tcW w:w="1067" w:type="dxa"/>
            <w:tcBorders>
              <w:top w:val="nil"/>
              <w:left w:val="nil"/>
              <w:bottom w:val="nil"/>
              <w:right w:val="nil"/>
            </w:tcBorders>
            <w:shd w:val="clear" w:color="auto" w:fill="FFFFFF"/>
          </w:tcPr>
          <w:p w14:paraId="0E343E92" w14:textId="77777777" w:rsidR="0024092E" w:rsidRDefault="00450581">
            <w:pPr>
              <w:adjustRightInd w:val="0"/>
              <w:jc w:val="center"/>
              <w:rPr>
                <w:rFonts w:ascii="Times New Roman" w:hAnsi="Times New Roman"/>
                <w:color w:val="000000"/>
              </w:rPr>
            </w:pPr>
            <w:r>
              <w:rPr>
                <w:rFonts w:ascii="Times New Roman" w:hAnsi="Times New Roman"/>
                <w:color w:val="000000"/>
              </w:rPr>
              <w:t>571, 769</w:t>
            </w:r>
          </w:p>
        </w:tc>
        <w:tc>
          <w:tcPr>
            <w:tcW w:w="22" w:type="dxa"/>
            <w:tcBorders>
              <w:top w:val="nil"/>
              <w:left w:val="nil"/>
              <w:bottom w:val="nil"/>
              <w:right w:val="nil"/>
            </w:tcBorders>
            <w:shd w:val="clear" w:color="auto" w:fill="FFFFFF"/>
          </w:tcPr>
          <w:p w14:paraId="0E343E9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94"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96" w:type="dxa"/>
            <w:tcBorders>
              <w:top w:val="nil"/>
              <w:left w:val="nil"/>
              <w:bottom w:val="nil"/>
              <w:right w:val="nil"/>
            </w:tcBorders>
            <w:shd w:val="clear" w:color="auto" w:fill="FFFFFF"/>
          </w:tcPr>
          <w:p w14:paraId="0E343E95" w14:textId="77777777" w:rsidR="0024092E" w:rsidRDefault="00450581">
            <w:pPr>
              <w:adjustRightInd w:val="0"/>
              <w:jc w:val="center"/>
              <w:rPr>
                <w:rFonts w:ascii="Times New Roman" w:hAnsi="Times New Roman"/>
                <w:color w:val="000000"/>
              </w:rPr>
            </w:pPr>
            <w:r>
              <w:rPr>
                <w:rFonts w:ascii="Times New Roman" w:hAnsi="Times New Roman"/>
                <w:color w:val="000000"/>
              </w:rPr>
              <w:t>-49.8 (130.61)</w:t>
            </w:r>
          </w:p>
        </w:tc>
        <w:tc>
          <w:tcPr>
            <w:tcW w:w="1860" w:type="dxa"/>
            <w:tcBorders>
              <w:top w:val="nil"/>
              <w:left w:val="nil"/>
              <w:bottom w:val="nil"/>
              <w:right w:val="nil"/>
            </w:tcBorders>
            <w:shd w:val="clear" w:color="auto" w:fill="FFFFFF"/>
          </w:tcPr>
          <w:p w14:paraId="0E343E96" w14:textId="77777777" w:rsidR="0024092E" w:rsidRDefault="00450581">
            <w:pPr>
              <w:adjustRightInd w:val="0"/>
              <w:jc w:val="center"/>
              <w:rPr>
                <w:rFonts w:ascii="Times New Roman" w:hAnsi="Times New Roman"/>
                <w:color w:val="000000"/>
              </w:rPr>
            </w:pPr>
            <w:r>
              <w:rPr>
                <w:rFonts w:ascii="Times New Roman" w:hAnsi="Times New Roman"/>
                <w:color w:val="000000"/>
              </w:rPr>
              <w:t>-72.0 (-101.0, 53.0)</w:t>
            </w:r>
          </w:p>
        </w:tc>
        <w:tc>
          <w:tcPr>
            <w:tcW w:w="1067" w:type="dxa"/>
            <w:tcBorders>
              <w:top w:val="nil"/>
              <w:left w:val="nil"/>
              <w:bottom w:val="nil"/>
              <w:right w:val="nil"/>
            </w:tcBorders>
            <w:shd w:val="clear" w:color="auto" w:fill="FFFFFF"/>
          </w:tcPr>
          <w:p w14:paraId="0E343E97" w14:textId="77777777" w:rsidR="0024092E" w:rsidRDefault="00450581">
            <w:pPr>
              <w:adjustRightInd w:val="0"/>
              <w:jc w:val="center"/>
              <w:rPr>
                <w:rFonts w:ascii="Times New Roman" w:hAnsi="Times New Roman"/>
                <w:color w:val="000000"/>
              </w:rPr>
            </w:pPr>
            <w:r>
              <w:rPr>
                <w:rFonts w:ascii="Times New Roman" w:hAnsi="Times New Roman"/>
                <w:color w:val="000000"/>
              </w:rPr>
              <w:t>-229, 100</w:t>
            </w:r>
          </w:p>
        </w:tc>
      </w:tr>
      <w:tr w:rsidR="0024092E" w14:paraId="0E343EA5" w14:textId="77777777">
        <w:trPr>
          <w:cantSplit/>
          <w:jc w:val="center"/>
        </w:trPr>
        <w:tc>
          <w:tcPr>
            <w:tcW w:w="1057" w:type="dxa"/>
            <w:tcBorders>
              <w:top w:val="nil"/>
              <w:left w:val="nil"/>
              <w:bottom w:val="nil"/>
              <w:right w:val="nil"/>
            </w:tcBorders>
            <w:shd w:val="clear" w:color="auto" w:fill="FFFFFF"/>
          </w:tcPr>
          <w:p w14:paraId="0E343E9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9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9B"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E9C"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E9D" w14:textId="77777777" w:rsidR="0024092E" w:rsidRDefault="00450581">
            <w:pPr>
              <w:adjustRightInd w:val="0"/>
              <w:jc w:val="center"/>
              <w:rPr>
                <w:rFonts w:ascii="Times New Roman" w:hAnsi="Times New Roman"/>
                <w:color w:val="000000"/>
              </w:rPr>
            </w:pPr>
            <w:r>
              <w:rPr>
                <w:rFonts w:ascii="Times New Roman" w:hAnsi="Times New Roman"/>
                <w:color w:val="000000"/>
              </w:rPr>
              <w:t>760.8 (79.45)</w:t>
            </w:r>
          </w:p>
        </w:tc>
        <w:tc>
          <w:tcPr>
            <w:tcW w:w="1860" w:type="dxa"/>
            <w:tcBorders>
              <w:top w:val="nil"/>
              <w:left w:val="nil"/>
              <w:bottom w:val="nil"/>
              <w:right w:val="nil"/>
            </w:tcBorders>
            <w:shd w:val="clear" w:color="auto" w:fill="FFFFFF"/>
          </w:tcPr>
          <w:p w14:paraId="0E343E9E" w14:textId="77777777" w:rsidR="0024092E" w:rsidRDefault="00450581">
            <w:pPr>
              <w:adjustRightInd w:val="0"/>
              <w:jc w:val="center"/>
              <w:rPr>
                <w:rFonts w:ascii="Times New Roman" w:hAnsi="Times New Roman"/>
                <w:color w:val="000000"/>
              </w:rPr>
            </w:pPr>
            <w:r>
              <w:rPr>
                <w:rFonts w:ascii="Times New Roman" w:hAnsi="Times New Roman"/>
                <w:color w:val="000000"/>
              </w:rPr>
              <w:t>737.5 (702.0, 819.5)</w:t>
            </w:r>
          </w:p>
        </w:tc>
        <w:tc>
          <w:tcPr>
            <w:tcW w:w="1067" w:type="dxa"/>
            <w:tcBorders>
              <w:top w:val="nil"/>
              <w:left w:val="nil"/>
              <w:bottom w:val="nil"/>
              <w:right w:val="nil"/>
            </w:tcBorders>
            <w:shd w:val="clear" w:color="auto" w:fill="FFFFFF"/>
          </w:tcPr>
          <w:p w14:paraId="0E343E9F" w14:textId="77777777" w:rsidR="0024092E" w:rsidRDefault="00450581">
            <w:pPr>
              <w:adjustRightInd w:val="0"/>
              <w:jc w:val="center"/>
              <w:rPr>
                <w:rFonts w:ascii="Times New Roman" w:hAnsi="Times New Roman"/>
                <w:color w:val="000000"/>
              </w:rPr>
            </w:pPr>
            <w:r>
              <w:rPr>
                <w:rFonts w:ascii="Times New Roman" w:hAnsi="Times New Roman"/>
                <w:color w:val="000000"/>
              </w:rPr>
              <w:t>698, 870</w:t>
            </w:r>
          </w:p>
        </w:tc>
        <w:tc>
          <w:tcPr>
            <w:tcW w:w="22" w:type="dxa"/>
            <w:tcBorders>
              <w:top w:val="nil"/>
              <w:left w:val="nil"/>
              <w:bottom w:val="nil"/>
              <w:right w:val="nil"/>
            </w:tcBorders>
            <w:shd w:val="clear" w:color="auto" w:fill="FFFFFF"/>
          </w:tcPr>
          <w:p w14:paraId="0E343EA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A1"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EA2" w14:textId="77777777" w:rsidR="0024092E" w:rsidRDefault="00450581">
            <w:pPr>
              <w:adjustRightInd w:val="0"/>
              <w:jc w:val="center"/>
              <w:rPr>
                <w:rFonts w:ascii="Times New Roman" w:hAnsi="Times New Roman"/>
                <w:color w:val="000000"/>
              </w:rPr>
            </w:pPr>
            <w:r>
              <w:rPr>
                <w:rFonts w:ascii="Times New Roman" w:hAnsi="Times New Roman"/>
                <w:color w:val="000000"/>
              </w:rPr>
              <w:t>-27.0 (58.45)</w:t>
            </w:r>
          </w:p>
        </w:tc>
        <w:tc>
          <w:tcPr>
            <w:tcW w:w="1860" w:type="dxa"/>
            <w:tcBorders>
              <w:top w:val="nil"/>
              <w:left w:val="nil"/>
              <w:bottom w:val="nil"/>
              <w:right w:val="nil"/>
            </w:tcBorders>
            <w:shd w:val="clear" w:color="auto" w:fill="FFFFFF"/>
          </w:tcPr>
          <w:p w14:paraId="0E343EA3" w14:textId="77777777" w:rsidR="0024092E" w:rsidRDefault="00450581">
            <w:pPr>
              <w:adjustRightInd w:val="0"/>
              <w:jc w:val="center"/>
              <w:rPr>
                <w:rFonts w:ascii="Times New Roman" w:hAnsi="Times New Roman"/>
                <w:color w:val="000000"/>
              </w:rPr>
            </w:pPr>
            <w:r>
              <w:rPr>
                <w:rFonts w:ascii="Times New Roman" w:hAnsi="Times New Roman"/>
                <w:color w:val="000000"/>
              </w:rPr>
              <w:t>-26.5 (-73.5, 19.5)</w:t>
            </w:r>
          </w:p>
        </w:tc>
        <w:tc>
          <w:tcPr>
            <w:tcW w:w="1067" w:type="dxa"/>
            <w:tcBorders>
              <w:top w:val="nil"/>
              <w:left w:val="nil"/>
              <w:bottom w:val="nil"/>
              <w:right w:val="nil"/>
            </w:tcBorders>
            <w:shd w:val="clear" w:color="auto" w:fill="FFFFFF"/>
          </w:tcPr>
          <w:p w14:paraId="0E343EA4" w14:textId="77777777" w:rsidR="0024092E" w:rsidRDefault="00450581">
            <w:pPr>
              <w:adjustRightInd w:val="0"/>
              <w:jc w:val="center"/>
              <w:rPr>
                <w:rFonts w:ascii="Times New Roman" w:hAnsi="Times New Roman"/>
                <w:color w:val="000000"/>
              </w:rPr>
            </w:pPr>
            <w:r>
              <w:rPr>
                <w:rFonts w:ascii="Times New Roman" w:hAnsi="Times New Roman"/>
                <w:color w:val="000000"/>
              </w:rPr>
              <w:t>-94, 39</w:t>
            </w:r>
          </w:p>
        </w:tc>
      </w:tr>
      <w:tr w:rsidR="0024092E" w14:paraId="0E343EB2" w14:textId="77777777">
        <w:trPr>
          <w:cantSplit/>
          <w:jc w:val="center"/>
        </w:trPr>
        <w:tc>
          <w:tcPr>
            <w:tcW w:w="1057" w:type="dxa"/>
            <w:tcBorders>
              <w:top w:val="nil"/>
              <w:left w:val="nil"/>
              <w:bottom w:val="nil"/>
              <w:right w:val="nil"/>
            </w:tcBorders>
            <w:shd w:val="clear" w:color="auto" w:fill="FFFFFF"/>
          </w:tcPr>
          <w:p w14:paraId="0E343EA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A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A8"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EA9"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AA" w14:textId="77777777" w:rsidR="0024092E" w:rsidRDefault="00450581">
            <w:pPr>
              <w:adjustRightInd w:val="0"/>
              <w:jc w:val="center"/>
              <w:rPr>
                <w:rFonts w:ascii="Times New Roman" w:hAnsi="Times New Roman"/>
                <w:color w:val="000000"/>
              </w:rPr>
            </w:pPr>
            <w:r>
              <w:rPr>
                <w:rFonts w:ascii="Times New Roman" w:hAnsi="Times New Roman"/>
                <w:color w:val="000000"/>
              </w:rPr>
              <w:t>812.0 (46.67)</w:t>
            </w:r>
          </w:p>
        </w:tc>
        <w:tc>
          <w:tcPr>
            <w:tcW w:w="1860" w:type="dxa"/>
            <w:tcBorders>
              <w:top w:val="nil"/>
              <w:left w:val="nil"/>
              <w:bottom w:val="nil"/>
              <w:right w:val="nil"/>
            </w:tcBorders>
            <w:shd w:val="clear" w:color="auto" w:fill="FFFFFF"/>
          </w:tcPr>
          <w:p w14:paraId="0E343EAB" w14:textId="77777777" w:rsidR="0024092E" w:rsidRDefault="00450581">
            <w:pPr>
              <w:adjustRightInd w:val="0"/>
              <w:jc w:val="center"/>
              <w:rPr>
                <w:rFonts w:ascii="Times New Roman" w:hAnsi="Times New Roman"/>
                <w:color w:val="000000"/>
              </w:rPr>
            </w:pPr>
            <w:r>
              <w:rPr>
                <w:rFonts w:ascii="Times New Roman" w:hAnsi="Times New Roman"/>
                <w:color w:val="000000"/>
              </w:rPr>
              <w:t>812.0 (779.0, 845.0)</w:t>
            </w:r>
          </w:p>
        </w:tc>
        <w:tc>
          <w:tcPr>
            <w:tcW w:w="1067" w:type="dxa"/>
            <w:tcBorders>
              <w:top w:val="nil"/>
              <w:left w:val="nil"/>
              <w:bottom w:val="nil"/>
              <w:right w:val="nil"/>
            </w:tcBorders>
            <w:shd w:val="clear" w:color="auto" w:fill="FFFFFF"/>
          </w:tcPr>
          <w:p w14:paraId="0E343EAC" w14:textId="77777777" w:rsidR="0024092E" w:rsidRDefault="00450581">
            <w:pPr>
              <w:adjustRightInd w:val="0"/>
              <w:jc w:val="center"/>
              <w:rPr>
                <w:rFonts w:ascii="Times New Roman" w:hAnsi="Times New Roman"/>
                <w:color w:val="000000"/>
              </w:rPr>
            </w:pPr>
            <w:r>
              <w:rPr>
                <w:rFonts w:ascii="Times New Roman" w:hAnsi="Times New Roman"/>
                <w:color w:val="000000"/>
              </w:rPr>
              <w:t>779, 845</w:t>
            </w:r>
          </w:p>
        </w:tc>
        <w:tc>
          <w:tcPr>
            <w:tcW w:w="22" w:type="dxa"/>
            <w:tcBorders>
              <w:top w:val="nil"/>
              <w:left w:val="nil"/>
              <w:bottom w:val="nil"/>
              <w:right w:val="nil"/>
            </w:tcBorders>
            <w:shd w:val="clear" w:color="auto" w:fill="FFFFFF"/>
          </w:tcPr>
          <w:p w14:paraId="0E343EA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AE"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96" w:type="dxa"/>
            <w:tcBorders>
              <w:top w:val="nil"/>
              <w:left w:val="nil"/>
              <w:bottom w:val="nil"/>
              <w:right w:val="nil"/>
            </w:tcBorders>
            <w:shd w:val="clear" w:color="auto" w:fill="FFFFFF"/>
          </w:tcPr>
          <w:p w14:paraId="0E343EAF" w14:textId="77777777" w:rsidR="0024092E" w:rsidRDefault="00450581">
            <w:pPr>
              <w:adjustRightInd w:val="0"/>
              <w:jc w:val="center"/>
              <w:rPr>
                <w:rFonts w:ascii="Times New Roman" w:hAnsi="Times New Roman"/>
                <w:color w:val="000000"/>
              </w:rPr>
            </w:pPr>
            <w:r>
              <w:rPr>
                <w:rFonts w:ascii="Times New Roman" w:hAnsi="Times New Roman"/>
                <w:color w:val="000000"/>
              </w:rPr>
              <w:t>-34.0 (12.73)</w:t>
            </w:r>
          </w:p>
        </w:tc>
        <w:tc>
          <w:tcPr>
            <w:tcW w:w="1860" w:type="dxa"/>
            <w:tcBorders>
              <w:top w:val="nil"/>
              <w:left w:val="nil"/>
              <w:bottom w:val="nil"/>
              <w:right w:val="nil"/>
            </w:tcBorders>
            <w:shd w:val="clear" w:color="auto" w:fill="FFFFFF"/>
          </w:tcPr>
          <w:p w14:paraId="0E343EB0" w14:textId="77777777" w:rsidR="0024092E" w:rsidRDefault="00450581">
            <w:pPr>
              <w:adjustRightInd w:val="0"/>
              <w:jc w:val="center"/>
              <w:rPr>
                <w:rFonts w:ascii="Times New Roman" w:hAnsi="Times New Roman"/>
                <w:color w:val="000000"/>
              </w:rPr>
            </w:pPr>
            <w:r>
              <w:rPr>
                <w:rFonts w:ascii="Times New Roman" w:hAnsi="Times New Roman"/>
                <w:color w:val="000000"/>
              </w:rPr>
              <w:t>-34.0 (-43.0, -25.0)</w:t>
            </w:r>
          </w:p>
        </w:tc>
        <w:tc>
          <w:tcPr>
            <w:tcW w:w="1067" w:type="dxa"/>
            <w:tcBorders>
              <w:top w:val="nil"/>
              <w:left w:val="nil"/>
              <w:bottom w:val="nil"/>
              <w:right w:val="nil"/>
            </w:tcBorders>
            <w:shd w:val="clear" w:color="auto" w:fill="FFFFFF"/>
          </w:tcPr>
          <w:p w14:paraId="0E343EB1" w14:textId="77777777" w:rsidR="0024092E" w:rsidRDefault="00450581">
            <w:pPr>
              <w:adjustRightInd w:val="0"/>
              <w:jc w:val="center"/>
              <w:rPr>
                <w:rFonts w:ascii="Times New Roman" w:hAnsi="Times New Roman"/>
                <w:color w:val="000000"/>
              </w:rPr>
            </w:pPr>
            <w:r>
              <w:rPr>
                <w:rFonts w:ascii="Times New Roman" w:hAnsi="Times New Roman"/>
                <w:color w:val="000000"/>
              </w:rPr>
              <w:t>-43, -25</w:t>
            </w:r>
          </w:p>
        </w:tc>
      </w:tr>
      <w:tr w:rsidR="0024092E" w14:paraId="0E343EBF" w14:textId="77777777">
        <w:trPr>
          <w:cantSplit/>
          <w:jc w:val="center"/>
        </w:trPr>
        <w:tc>
          <w:tcPr>
            <w:tcW w:w="1057" w:type="dxa"/>
            <w:tcBorders>
              <w:top w:val="nil"/>
              <w:left w:val="nil"/>
              <w:bottom w:val="nil"/>
              <w:right w:val="nil"/>
            </w:tcBorders>
            <w:shd w:val="clear" w:color="auto" w:fill="FFFFFF"/>
          </w:tcPr>
          <w:p w14:paraId="0E343EB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B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B5"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EB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B7" w14:textId="77777777" w:rsidR="0024092E" w:rsidRDefault="00450581">
            <w:pPr>
              <w:adjustRightInd w:val="0"/>
              <w:jc w:val="center"/>
              <w:rPr>
                <w:rFonts w:ascii="Times New Roman" w:hAnsi="Times New Roman"/>
                <w:color w:val="000000"/>
              </w:rPr>
            </w:pPr>
            <w:r>
              <w:rPr>
                <w:rFonts w:ascii="Times New Roman" w:hAnsi="Times New Roman"/>
                <w:color w:val="000000"/>
              </w:rPr>
              <w:t>833.0 (NA)</w:t>
            </w:r>
          </w:p>
        </w:tc>
        <w:tc>
          <w:tcPr>
            <w:tcW w:w="1860" w:type="dxa"/>
            <w:tcBorders>
              <w:top w:val="nil"/>
              <w:left w:val="nil"/>
              <w:bottom w:val="nil"/>
              <w:right w:val="nil"/>
            </w:tcBorders>
            <w:shd w:val="clear" w:color="auto" w:fill="FFFFFF"/>
          </w:tcPr>
          <w:p w14:paraId="0E343EB8" w14:textId="77777777" w:rsidR="0024092E" w:rsidRDefault="00450581">
            <w:pPr>
              <w:adjustRightInd w:val="0"/>
              <w:jc w:val="center"/>
              <w:rPr>
                <w:rFonts w:ascii="Times New Roman" w:hAnsi="Times New Roman"/>
                <w:color w:val="000000"/>
              </w:rPr>
            </w:pPr>
            <w:r>
              <w:rPr>
                <w:rFonts w:ascii="Times New Roman" w:hAnsi="Times New Roman"/>
                <w:color w:val="000000"/>
              </w:rPr>
              <w:t>833.0 (833.0, 833.0)</w:t>
            </w:r>
          </w:p>
        </w:tc>
        <w:tc>
          <w:tcPr>
            <w:tcW w:w="1067" w:type="dxa"/>
            <w:tcBorders>
              <w:top w:val="nil"/>
              <w:left w:val="nil"/>
              <w:bottom w:val="nil"/>
              <w:right w:val="nil"/>
            </w:tcBorders>
            <w:shd w:val="clear" w:color="auto" w:fill="FFFFFF"/>
          </w:tcPr>
          <w:p w14:paraId="0E343EB9" w14:textId="77777777" w:rsidR="0024092E" w:rsidRDefault="00450581">
            <w:pPr>
              <w:adjustRightInd w:val="0"/>
              <w:jc w:val="center"/>
              <w:rPr>
                <w:rFonts w:ascii="Times New Roman" w:hAnsi="Times New Roman"/>
                <w:color w:val="000000"/>
              </w:rPr>
            </w:pPr>
            <w:r>
              <w:rPr>
                <w:rFonts w:ascii="Times New Roman" w:hAnsi="Times New Roman"/>
                <w:color w:val="000000"/>
              </w:rPr>
              <w:t>833, 833</w:t>
            </w:r>
          </w:p>
        </w:tc>
        <w:tc>
          <w:tcPr>
            <w:tcW w:w="22" w:type="dxa"/>
            <w:tcBorders>
              <w:top w:val="nil"/>
              <w:left w:val="nil"/>
              <w:bottom w:val="nil"/>
              <w:right w:val="nil"/>
            </w:tcBorders>
            <w:shd w:val="clear" w:color="auto" w:fill="FFFFFF"/>
          </w:tcPr>
          <w:p w14:paraId="0E343EB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BB"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BC" w14:textId="77777777" w:rsidR="0024092E" w:rsidRDefault="00450581">
            <w:pPr>
              <w:adjustRightInd w:val="0"/>
              <w:jc w:val="center"/>
              <w:rPr>
                <w:rFonts w:ascii="Times New Roman" w:hAnsi="Times New Roman"/>
                <w:color w:val="000000"/>
              </w:rPr>
            </w:pPr>
            <w:r>
              <w:rPr>
                <w:rFonts w:ascii="Times New Roman" w:hAnsi="Times New Roman"/>
                <w:color w:val="000000"/>
              </w:rPr>
              <w:t>-37.0 (NA)</w:t>
            </w:r>
          </w:p>
        </w:tc>
        <w:tc>
          <w:tcPr>
            <w:tcW w:w="1860" w:type="dxa"/>
            <w:tcBorders>
              <w:top w:val="nil"/>
              <w:left w:val="nil"/>
              <w:bottom w:val="nil"/>
              <w:right w:val="nil"/>
            </w:tcBorders>
            <w:shd w:val="clear" w:color="auto" w:fill="FFFFFF"/>
          </w:tcPr>
          <w:p w14:paraId="0E343EBD" w14:textId="77777777" w:rsidR="0024092E" w:rsidRDefault="00450581">
            <w:pPr>
              <w:adjustRightInd w:val="0"/>
              <w:jc w:val="center"/>
              <w:rPr>
                <w:rFonts w:ascii="Times New Roman" w:hAnsi="Times New Roman"/>
                <w:color w:val="000000"/>
              </w:rPr>
            </w:pPr>
            <w:r>
              <w:rPr>
                <w:rFonts w:ascii="Times New Roman" w:hAnsi="Times New Roman"/>
                <w:color w:val="000000"/>
              </w:rPr>
              <w:t>-37.0 (-37.0, -37.0)</w:t>
            </w:r>
          </w:p>
        </w:tc>
        <w:tc>
          <w:tcPr>
            <w:tcW w:w="1067" w:type="dxa"/>
            <w:tcBorders>
              <w:top w:val="nil"/>
              <w:left w:val="nil"/>
              <w:bottom w:val="nil"/>
              <w:right w:val="nil"/>
            </w:tcBorders>
            <w:shd w:val="clear" w:color="auto" w:fill="FFFFFF"/>
          </w:tcPr>
          <w:p w14:paraId="0E343EBE" w14:textId="77777777" w:rsidR="0024092E" w:rsidRDefault="00450581">
            <w:pPr>
              <w:adjustRightInd w:val="0"/>
              <w:jc w:val="center"/>
              <w:rPr>
                <w:rFonts w:ascii="Times New Roman" w:hAnsi="Times New Roman"/>
                <w:color w:val="000000"/>
              </w:rPr>
            </w:pPr>
            <w:r>
              <w:rPr>
                <w:rFonts w:ascii="Times New Roman" w:hAnsi="Times New Roman"/>
                <w:color w:val="000000"/>
              </w:rPr>
              <w:t>-37, -37</w:t>
            </w:r>
          </w:p>
        </w:tc>
      </w:tr>
      <w:tr w:rsidR="0024092E" w14:paraId="0E343ECC" w14:textId="77777777">
        <w:trPr>
          <w:cantSplit/>
          <w:jc w:val="center"/>
        </w:trPr>
        <w:tc>
          <w:tcPr>
            <w:tcW w:w="1057" w:type="dxa"/>
            <w:tcBorders>
              <w:top w:val="nil"/>
              <w:left w:val="nil"/>
              <w:bottom w:val="nil"/>
              <w:right w:val="nil"/>
            </w:tcBorders>
            <w:shd w:val="clear" w:color="auto" w:fill="FFFFFF"/>
          </w:tcPr>
          <w:p w14:paraId="0E343EC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C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C2"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EC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C4" w14:textId="77777777" w:rsidR="0024092E" w:rsidRDefault="00450581">
            <w:pPr>
              <w:adjustRightInd w:val="0"/>
              <w:jc w:val="center"/>
              <w:rPr>
                <w:rFonts w:ascii="Times New Roman" w:hAnsi="Times New Roman"/>
                <w:color w:val="000000"/>
              </w:rPr>
            </w:pPr>
            <w:r>
              <w:rPr>
                <w:rFonts w:ascii="Times New Roman" w:hAnsi="Times New Roman"/>
                <w:color w:val="000000"/>
              </w:rPr>
              <w:t>789.0 (NA)</w:t>
            </w:r>
          </w:p>
        </w:tc>
        <w:tc>
          <w:tcPr>
            <w:tcW w:w="1860" w:type="dxa"/>
            <w:tcBorders>
              <w:top w:val="nil"/>
              <w:left w:val="nil"/>
              <w:bottom w:val="nil"/>
              <w:right w:val="nil"/>
            </w:tcBorders>
            <w:shd w:val="clear" w:color="auto" w:fill="FFFFFF"/>
          </w:tcPr>
          <w:p w14:paraId="0E343EC5" w14:textId="77777777" w:rsidR="0024092E" w:rsidRDefault="00450581">
            <w:pPr>
              <w:adjustRightInd w:val="0"/>
              <w:jc w:val="center"/>
              <w:rPr>
                <w:rFonts w:ascii="Times New Roman" w:hAnsi="Times New Roman"/>
                <w:color w:val="000000"/>
              </w:rPr>
            </w:pPr>
            <w:r>
              <w:rPr>
                <w:rFonts w:ascii="Times New Roman" w:hAnsi="Times New Roman"/>
                <w:color w:val="000000"/>
              </w:rPr>
              <w:t>789.0 (789.0, 789.0)</w:t>
            </w:r>
          </w:p>
        </w:tc>
        <w:tc>
          <w:tcPr>
            <w:tcW w:w="1067" w:type="dxa"/>
            <w:tcBorders>
              <w:top w:val="nil"/>
              <w:left w:val="nil"/>
              <w:bottom w:val="nil"/>
              <w:right w:val="nil"/>
            </w:tcBorders>
            <w:shd w:val="clear" w:color="auto" w:fill="FFFFFF"/>
          </w:tcPr>
          <w:p w14:paraId="0E343EC6" w14:textId="77777777" w:rsidR="0024092E" w:rsidRDefault="00450581">
            <w:pPr>
              <w:adjustRightInd w:val="0"/>
              <w:jc w:val="center"/>
              <w:rPr>
                <w:rFonts w:ascii="Times New Roman" w:hAnsi="Times New Roman"/>
                <w:color w:val="000000"/>
              </w:rPr>
            </w:pPr>
            <w:r>
              <w:rPr>
                <w:rFonts w:ascii="Times New Roman" w:hAnsi="Times New Roman"/>
                <w:color w:val="000000"/>
              </w:rPr>
              <w:t>789, 789</w:t>
            </w:r>
          </w:p>
        </w:tc>
        <w:tc>
          <w:tcPr>
            <w:tcW w:w="22" w:type="dxa"/>
            <w:tcBorders>
              <w:top w:val="nil"/>
              <w:left w:val="nil"/>
              <w:bottom w:val="nil"/>
              <w:right w:val="nil"/>
            </w:tcBorders>
            <w:shd w:val="clear" w:color="auto" w:fill="FFFFFF"/>
          </w:tcPr>
          <w:p w14:paraId="0E343E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C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C9" w14:textId="77777777" w:rsidR="0024092E" w:rsidRDefault="00450581">
            <w:pPr>
              <w:adjustRightInd w:val="0"/>
              <w:jc w:val="center"/>
              <w:rPr>
                <w:rFonts w:ascii="Times New Roman" w:hAnsi="Times New Roman"/>
                <w:color w:val="000000"/>
              </w:rPr>
            </w:pPr>
            <w:r>
              <w:rPr>
                <w:rFonts w:ascii="Times New Roman" w:hAnsi="Times New Roman"/>
                <w:color w:val="000000"/>
              </w:rPr>
              <w:t>-81.0 (NA)</w:t>
            </w:r>
          </w:p>
        </w:tc>
        <w:tc>
          <w:tcPr>
            <w:tcW w:w="1860" w:type="dxa"/>
            <w:tcBorders>
              <w:top w:val="nil"/>
              <w:left w:val="nil"/>
              <w:bottom w:val="nil"/>
              <w:right w:val="nil"/>
            </w:tcBorders>
            <w:shd w:val="clear" w:color="auto" w:fill="FFFFFF"/>
          </w:tcPr>
          <w:p w14:paraId="0E343ECA" w14:textId="77777777" w:rsidR="0024092E" w:rsidRDefault="00450581">
            <w:pPr>
              <w:adjustRightInd w:val="0"/>
              <w:jc w:val="center"/>
              <w:rPr>
                <w:rFonts w:ascii="Times New Roman" w:hAnsi="Times New Roman"/>
                <w:color w:val="000000"/>
              </w:rPr>
            </w:pPr>
            <w:r>
              <w:rPr>
                <w:rFonts w:ascii="Times New Roman" w:hAnsi="Times New Roman"/>
                <w:color w:val="000000"/>
              </w:rPr>
              <w:t>-81.0 (-81.0, -81.0)</w:t>
            </w:r>
          </w:p>
        </w:tc>
        <w:tc>
          <w:tcPr>
            <w:tcW w:w="1067" w:type="dxa"/>
            <w:tcBorders>
              <w:top w:val="nil"/>
              <w:left w:val="nil"/>
              <w:bottom w:val="nil"/>
              <w:right w:val="nil"/>
            </w:tcBorders>
            <w:shd w:val="clear" w:color="auto" w:fill="FFFFFF"/>
          </w:tcPr>
          <w:p w14:paraId="0E343ECB" w14:textId="77777777" w:rsidR="0024092E" w:rsidRDefault="00450581">
            <w:pPr>
              <w:adjustRightInd w:val="0"/>
              <w:jc w:val="center"/>
              <w:rPr>
                <w:rFonts w:ascii="Times New Roman" w:hAnsi="Times New Roman"/>
                <w:color w:val="000000"/>
              </w:rPr>
            </w:pPr>
            <w:r>
              <w:rPr>
                <w:rFonts w:ascii="Times New Roman" w:hAnsi="Times New Roman"/>
                <w:color w:val="000000"/>
              </w:rPr>
              <w:t>-81, -81</w:t>
            </w:r>
          </w:p>
        </w:tc>
      </w:tr>
      <w:tr w:rsidR="0024092E" w14:paraId="0E343ED9" w14:textId="77777777">
        <w:trPr>
          <w:cantSplit/>
          <w:jc w:val="center"/>
        </w:trPr>
        <w:tc>
          <w:tcPr>
            <w:tcW w:w="1057" w:type="dxa"/>
            <w:tcBorders>
              <w:top w:val="nil"/>
              <w:left w:val="nil"/>
              <w:bottom w:val="nil"/>
              <w:right w:val="nil"/>
            </w:tcBorders>
            <w:shd w:val="clear" w:color="auto" w:fill="FFFFFF"/>
          </w:tcPr>
          <w:p w14:paraId="0E343EC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C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CF"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nil"/>
              <w:right w:val="nil"/>
            </w:tcBorders>
            <w:shd w:val="clear" w:color="auto" w:fill="FFFFFF"/>
          </w:tcPr>
          <w:p w14:paraId="0E343ED0"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D1" w14:textId="77777777" w:rsidR="0024092E" w:rsidRDefault="00450581">
            <w:pPr>
              <w:adjustRightInd w:val="0"/>
              <w:jc w:val="center"/>
              <w:rPr>
                <w:rFonts w:ascii="Times New Roman" w:hAnsi="Times New Roman"/>
                <w:color w:val="000000"/>
              </w:rPr>
            </w:pPr>
            <w:r>
              <w:rPr>
                <w:rFonts w:ascii="Times New Roman" w:hAnsi="Times New Roman"/>
                <w:color w:val="000000"/>
              </w:rPr>
              <w:t>600.0 (NA)</w:t>
            </w:r>
          </w:p>
        </w:tc>
        <w:tc>
          <w:tcPr>
            <w:tcW w:w="1860" w:type="dxa"/>
            <w:tcBorders>
              <w:top w:val="nil"/>
              <w:left w:val="nil"/>
              <w:bottom w:val="nil"/>
              <w:right w:val="nil"/>
            </w:tcBorders>
            <w:shd w:val="clear" w:color="auto" w:fill="FFFFFF"/>
          </w:tcPr>
          <w:p w14:paraId="0E343ED2" w14:textId="77777777" w:rsidR="0024092E" w:rsidRDefault="00450581">
            <w:pPr>
              <w:adjustRightInd w:val="0"/>
              <w:jc w:val="center"/>
              <w:rPr>
                <w:rFonts w:ascii="Times New Roman" w:hAnsi="Times New Roman"/>
                <w:color w:val="000000"/>
              </w:rPr>
            </w:pPr>
            <w:r>
              <w:rPr>
                <w:rFonts w:ascii="Times New Roman" w:hAnsi="Times New Roman"/>
                <w:color w:val="000000"/>
              </w:rPr>
              <w:t>600.0 (600.0, 600.0)</w:t>
            </w:r>
          </w:p>
        </w:tc>
        <w:tc>
          <w:tcPr>
            <w:tcW w:w="1067" w:type="dxa"/>
            <w:tcBorders>
              <w:top w:val="nil"/>
              <w:left w:val="nil"/>
              <w:bottom w:val="nil"/>
              <w:right w:val="nil"/>
            </w:tcBorders>
            <w:shd w:val="clear" w:color="auto" w:fill="FFFFFF"/>
          </w:tcPr>
          <w:p w14:paraId="0E343ED3" w14:textId="77777777" w:rsidR="0024092E" w:rsidRDefault="00450581">
            <w:pPr>
              <w:adjustRightInd w:val="0"/>
              <w:jc w:val="center"/>
              <w:rPr>
                <w:rFonts w:ascii="Times New Roman" w:hAnsi="Times New Roman"/>
                <w:color w:val="000000"/>
              </w:rPr>
            </w:pPr>
            <w:r>
              <w:rPr>
                <w:rFonts w:ascii="Times New Roman" w:hAnsi="Times New Roman"/>
                <w:color w:val="000000"/>
              </w:rPr>
              <w:t>600, 600</w:t>
            </w:r>
          </w:p>
        </w:tc>
        <w:tc>
          <w:tcPr>
            <w:tcW w:w="22" w:type="dxa"/>
            <w:tcBorders>
              <w:top w:val="nil"/>
              <w:left w:val="nil"/>
              <w:bottom w:val="nil"/>
              <w:right w:val="nil"/>
            </w:tcBorders>
            <w:shd w:val="clear" w:color="auto" w:fill="FFFFFF"/>
          </w:tcPr>
          <w:p w14:paraId="0E343ED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D5"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nil"/>
              <w:right w:val="nil"/>
            </w:tcBorders>
            <w:shd w:val="clear" w:color="auto" w:fill="FFFFFF"/>
          </w:tcPr>
          <w:p w14:paraId="0E343ED6" w14:textId="77777777" w:rsidR="0024092E" w:rsidRDefault="00450581">
            <w:pPr>
              <w:adjustRightInd w:val="0"/>
              <w:jc w:val="center"/>
              <w:rPr>
                <w:rFonts w:ascii="Times New Roman" w:hAnsi="Times New Roman"/>
                <w:color w:val="000000"/>
              </w:rPr>
            </w:pPr>
            <w:r>
              <w:rPr>
                <w:rFonts w:ascii="Times New Roman" w:hAnsi="Times New Roman"/>
                <w:color w:val="000000"/>
              </w:rPr>
              <w:t>-59.0 (NA)</w:t>
            </w:r>
          </w:p>
        </w:tc>
        <w:tc>
          <w:tcPr>
            <w:tcW w:w="1860" w:type="dxa"/>
            <w:tcBorders>
              <w:top w:val="nil"/>
              <w:left w:val="nil"/>
              <w:bottom w:val="nil"/>
              <w:right w:val="nil"/>
            </w:tcBorders>
            <w:shd w:val="clear" w:color="auto" w:fill="FFFFFF"/>
          </w:tcPr>
          <w:p w14:paraId="0E343ED7" w14:textId="77777777" w:rsidR="0024092E" w:rsidRDefault="00450581">
            <w:pPr>
              <w:adjustRightInd w:val="0"/>
              <w:jc w:val="center"/>
              <w:rPr>
                <w:rFonts w:ascii="Times New Roman" w:hAnsi="Times New Roman"/>
                <w:color w:val="000000"/>
              </w:rPr>
            </w:pPr>
            <w:r>
              <w:rPr>
                <w:rFonts w:ascii="Times New Roman" w:hAnsi="Times New Roman"/>
                <w:color w:val="000000"/>
              </w:rPr>
              <w:t>-59.0 (-59.0, -59.0)</w:t>
            </w:r>
          </w:p>
        </w:tc>
        <w:tc>
          <w:tcPr>
            <w:tcW w:w="1067" w:type="dxa"/>
            <w:tcBorders>
              <w:top w:val="nil"/>
              <w:left w:val="nil"/>
              <w:bottom w:val="nil"/>
              <w:right w:val="nil"/>
            </w:tcBorders>
            <w:shd w:val="clear" w:color="auto" w:fill="FFFFFF"/>
          </w:tcPr>
          <w:p w14:paraId="0E343ED8" w14:textId="77777777" w:rsidR="0024092E" w:rsidRDefault="00450581">
            <w:pPr>
              <w:adjustRightInd w:val="0"/>
              <w:jc w:val="center"/>
              <w:rPr>
                <w:rFonts w:ascii="Times New Roman" w:hAnsi="Times New Roman"/>
                <w:color w:val="000000"/>
              </w:rPr>
            </w:pPr>
            <w:r>
              <w:rPr>
                <w:rFonts w:ascii="Times New Roman" w:hAnsi="Times New Roman"/>
                <w:color w:val="000000"/>
              </w:rPr>
              <w:t>-59, -59</w:t>
            </w:r>
          </w:p>
        </w:tc>
      </w:tr>
      <w:tr w:rsidR="0024092E" w14:paraId="0E343EDB" w14:textId="77777777">
        <w:trPr>
          <w:cantSplit/>
          <w:jc w:val="center"/>
        </w:trPr>
        <w:tc>
          <w:tcPr>
            <w:tcW w:w="12939" w:type="dxa"/>
            <w:gridSpan w:val="12"/>
            <w:tcBorders>
              <w:top w:val="nil"/>
              <w:left w:val="nil"/>
              <w:bottom w:val="nil"/>
              <w:right w:val="nil"/>
            </w:tcBorders>
            <w:shd w:val="clear" w:color="auto" w:fill="FFFFFF"/>
          </w:tcPr>
          <w:p w14:paraId="0E343E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EE8" w14:textId="77777777">
        <w:trPr>
          <w:cantSplit/>
          <w:jc w:val="center"/>
        </w:trPr>
        <w:tc>
          <w:tcPr>
            <w:tcW w:w="1057" w:type="dxa"/>
            <w:tcBorders>
              <w:top w:val="nil"/>
              <w:left w:val="nil"/>
              <w:bottom w:val="nil"/>
              <w:right w:val="nil"/>
            </w:tcBorders>
            <w:shd w:val="clear" w:color="auto" w:fill="FFFFFF"/>
          </w:tcPr>
          <w:p w14:paraId="0E343EDC"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DD"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935" w:type="dxa"/>
            <w:tcBorders>
              <w:top w:val="nil"/>
              <w:left w:val="nil"/>
              <w:bottom w:val="nil"/>
              <w:right w:val="nil"/>
            </w:tcBorders>
            <w:shd w:val="clear" w:color="auto" w:fill="FFFFFF"/>
          </w:tcPr>
          <w:p w14:paraId="0E343EDE"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40" w:type="dxa"/>
            <w:tcBorders>
              <w:top w:val="nil"/>
              <w:left w:val="nil"/>
              <w:bottom w:val="nil"/>
              <w:right w:val="nil"/>
            </w:tcBorders>
            <w:shd w:val="clear" w:color="auto" w:fill="FFFFFF"/>
          </w:tcPr>
          <w:p w14:paraId="0E343EDF"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EE0" w14:textId="77777777" w:rsidR="0024092E" w:rsidRDefault="00450581">
            <w:pPr>
              <w:adjustRightInd w:val="0"/>
              <w:jc w:val="center"/>
              <w:rPr>
                <w:rFonts w:ascii="Times New Roman" w:hAnsi="Times New Roman"/>
                <w:color w:val="000000"/>
              </w:rPr>
            </w:pPr>
            <w:r>
              <w:rPr>
                <w:rFonts w:ascii="Times New Roman" w:hAnsi="Times New Roman"/>
                <w:color w:val="000000"/>
              </w:rPr>
              <w:t>812.9 (166.13)</w:t>
            </w:r>
          </w:p>
        </w:tc>
        <w:tc>
          <w:tcPr>
            <w:tcW w:w="1860" w:type="dxa"/>
            <w:tcBorders>
              <w:top w:val="nil"/>
              <w:left w:val="nil"/>
              <w:bottom w:val="nil"/>
              <w:right w:val="nil"/>
            </w:tcBorders>
            <w:shd w:val="clear" w:color="auto" w:fill="FFFFFF"/>
          </w:tcPr>
          <w:p w14:paraId="0E343EE1" w14:textId="77777777" w:rsidR="0024092E" w:rsidRDefault="00450581">
            <w:pPr>
              <w:adjustRightInd w:val="0"/>
              <w:jc w:val="center"/>
              <w:rPr>
                <w:rFonts w:ascii="Times New Roman" w:hAnsi="Times New Roman"/>
                <w:color w:val="000000"/>
              </w:rPr>
            </w:pPr>
            <w:r>
              <w:rPr>
                <w:rFonts w:ascii="Times New Roman" w:hAnsi="Times New Roman"/>
                <w:color w:val="000000"/>
              </w:rPr>
              <w:t>789.5 (706.0, 870.0)</w:t>
            </w:r>
          </w:p>
        </w:tc>
        <w:tc>
          <w:tcPr>
            <w:tcW w:w="1067" w:type="dxa"/>
            <w:tcBorders>
              <w:top w:val="nil"/>
              <w:left w:val="nil"/>
              <w:bottom w:val="nil"/>
              <w:right w:val="nil"/>
            </w:tcBorders>
            <w:shd w:val="clear" w:color="auto" w:fill="FFFFFF"/>
          </w:tcPr>
          <w:p w14:paraId="0E343EE2" w14:textId="77777777" w:rsidR="0024092E" w:rsidRDefault="00450581">
            <w:pPr>
              <w:adjustRightInd w:val="0"/>
              <w:jc w:val="center"/>
              <w:rPr>
                <w:rFonts w:ascii="Times New Roman" w:hAnsi="Times New Roman"/>
                <w:color w:val="000000"/>
              </w:rPr>
            </w:pPr>
            <w:r>
              <w:rPr>
                <w:rFonts w:ascii="Times New Roman" w:hAnsi="Times New Roman"/>
                <w:color w:val="000000"/>
              </w:rPr>
              <w:t>659, 1224</w:t>
            </w:r>
          </w:p>
        </w:tc>
        <w:tc>
          <w:tcPr>
            <w:tcW w:w="22" w:type="dxa"/>
            <w:tcBorders>
              <w:top w:val="nil"/>
              <w:left w:val="nil"/>
              <w:bottom w:val="nil"/>
              <w:right w:val="nil"/>
            </w:tcBorders>
            <w:shd w:val="clear" w:color="auto" w:fill="FFFFFF"/>
          </w:tcPr>
          <w:p w14:paraId="0E343EE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596" w:type="dxa"/>
            <w:tcBorders>
              <w:top w:val="nil"/>
              <w:left w:val="nil"/>
              <w:bottom w:val="nil"/>
              <w:right w:val="nil"/>
            </w:tcBorders>
            <w:shd w:val="clear" w:color="auto" w:fill="FFFFFF"/>
          </w:tcPr>
          <w:p w14:paraId="0E343EE5" w14:textId="77777777" w:rsidR="0024092E" w:rsidRDefault="0024092E">
            <w:pPr>
              <w:adjustRightInd w:val="0"/>
              <w:jc w:val="center"/>
              <w:rPr>
                <w:rFonts w:ascii="Times New Roman" w:hAnsi="Times New Roman"/>
                <w:color w:val="000000"/>
              </w:rPr>
            </w:pPr>
          </w:p>
        </w:tc>
        <w:tc>
          <w:tcPr>
            <w:tcW w:w="1860" w:type="dxa"/>
            <w:tcBorders>
              <w:top w:val="nil"/>
              <w:left w:val="nil"/>
              <w:bottom w:val="nil"/>
              <w:right w:val="nil"/>
            </w:tcBorders>
            <w:shd w:val="clear" w:color="auto" w:fill="FFFFFF"/>
          </w:tcPr>
          <w:p w14:paraId="0E343EE6" w14:textId="77777777" w:rsidR="0024092E" w:rsidRDefault="0024092E">
            <w:pPr>
              <w:adjustRightInd w:val="0"/>
              <w:jc w:val="center"/>
              <w:rPr>
                <w:rFonts w:ascii="Times New Roman" w:hAnsi="Times New Roman"/>
                <w:color w:val="000000"/>
              </w:rPr>
            </w:pPr>
          </w:p>
        </w:tc>
        <w:tc>
          <w:tcPr>
            <w:tcW w:w="1067" w:type="dxa"/>
            <w:tcBorders>
              <w:top w:val="nil"/>
              <w:left w:val="nil"/>
              <w:bottom w:val="nil"/>
              <w:right w:val="nil"/>
            </w:tcBorders>
            <w:shd w:val="clear" w:color="auto" w:fill="FFFFFF"/>
          </w:tcPr>
          <w:p w14:paraId="0E343EE7" w14:textId="77777777" w:rsidR="0024092E" w:rsidRDefault="0024092E">
            <w:pPr>
              <w:adjustRightInd w:val="0"/>
              <w:jc w:val="center"/>
              <w:rPr>
                <w:rFonts w:ascii="Times New Roman" w:hAnsi="Times New Roman"/>
                <w:color w:val="000000"/>
              </w:rPr>
            </w:pPr>
          </w:p>
        </w:tc>
      </w:tr>
      <w:tr w:rsidR="0024092E" w14:paraId="0E343EF5" w14:textId="77777777">
        <w:trPr>
          <w:cantSplit/>
          <w:jc w:val="center"/>
        </w:trPr>
        <w:tc>
          <w:tcPr>
            <w:tcW w:w="1057" w:type="dxa"/>
            <w:tcBorders>
              <w:top w:val="nil"/>
              <w:left w:val="nil"/>
              <w:bottom w:val="nil"/>
              <w:right w:val="nil"/>
            </w:tcBorders>
            <w:shd w:val="clear" w:color="auto" w:fill="FFFFFF"/>
          </w:tcPr>
          <w:p w14:paraId="0E343EE9"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EA"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EB" w14:textId="77777777" w:rsidR="0024092E" w:rsidRDefault="00450581">
            <w:pPr>
              <w:adjustRightInd w:val="0"/>
              <w:rPr>
                <w:rFonts w:ascii="Times New Roman" w:hAnsi="Times New Roman"/>
                <w:color w:val="000000"/>
              </w:rPr>
            </w:pPr>
            <w:r>
              <w:rPr>
                <w:rFonts w:ascii="Times New Roman" w:hAnsi="Times New Roman"/>
                <w:color w:val="000000"/>
              </w:rPr>
              <w:t>C1D1</w:t>
            </w:r>
          </w:p>
        </w:tc>
        <w:tc>
          <w:tcPr>
            <w:tcW w:w="340" w:type="dxa"/>
            <w:tcBorders>
              <w:top w:val="nil"/>
              <w:left w:val="nil"/>
              <w:bottom w:val="nil"/>
              <w:right w:val="nil"/>
            </w:tcBorders>
            <w:shd w:val="clear" w:color="auto" w:fill="FFFFFF"/>
          </w:tcPr>
          <w:p w14:paraId="0E343EEC"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EED" w14:textId="77777777" w:rsidR="0024092E" w:rsidRDefault="00450581">
            <w:pPr>
              <w:adjustRightInd w:val="0"/>
              <w:jc w:val="center"/>
              <w:rPr>
                <w:rFonts w:ascii="Times New Roman" w:hAnsi="Times New Roman"/>
                <w:color w:val="000000"/>
              </w:rPr>
            </w:pPr>
            <w:r>
              <w:rPr>
                <w:rFonts w:ascii="Times New Roman" w:hAnsi="Times New Roman"/>
                <w:color w:val="000000"/>
              </w:rPr>
              <w:t>827.3 (130.44)</w:t>
            </w:r>
          </w:p>
        </w:tc>
        <w:tc>
          <w:tcPr>
            <w:tcW w:w="1860" w:type="dxa"/>
            <w:tcBorders>
              <w:top w:val="nil"/>
              <w:left w:val="nil"/>
              <w:bottom w:val="nil"/>
              <w:right w:val="nil"/>
            </w:tcBorders>
            <w:shd w:val="clear" w:color="auto" w:fill="FFFFFF"/>
          </w:tcPr>
          <w:p w14:paraId="0E343EEE" w14:textId="77777777" w:rsidR="0024092E" w:rsidRDefault="00450581">
            <w:pPr>
              <w:adjustRightInd w:val="0"/>
              <w:jc w:val="center"/>
              <w:rPr>
                <w:rFonts w:ascii="Times New Roman" w:hAnsi="Times New Roman"/>
                <w:color w:val="000000"/>
              </w:rPr>
            </w:pPr>
            <w:r>
              <w:rPr>
                <w:rFonts w:ascii="Times New Roman" w:hAnsi="Times New Roman"/>
                <w:color w:val="000000"/>
              </w:rPr>
              <w:t>811.0 (750.0, 882.0)</w:t>
            </w:r>
          </w:p>
        </w:tc>
        <w:tc>
          <w:tcPr>
            <w:tcW w:w="1067" w:type="dxa"/>
            <w:tcBorders>
              <w:top w:val="nil"/>
              <w:left w:val="nil"/>
              <w:bottom w:val="nil"/>
              <w:right w:val="nil"/>
            </w:tcBorders>
            <w:shd w:val="clear" w:color="auto" w:fill="FFFFFF"/>
          </w:tcPr>
          <w:p w14:paraId="0E343EEF" w14:textId="77777777" w:rsidR="0024092E" w:rsidRDefault="00450581">
            <w:pPr>
              <w:adjustRightInd w:val="0"/>
              <w:jc w:val="center"/>
              <w:rPr>
                <w:rFonts w:ascii="Times New Roman" w:hAnsi="Times New Roman"/>
                <w:color w:val="000000"/>
              </w:rPr>
            </w:pPr>
            <w:r>
              <w:rPr>
                <w:rFonts w:ascii="Times New Roman" w:hAnsi="Times New Roman"/>
                <w:color w:val="000000"/>
              </w:rPr>
              <w:t>600, 1034</w:t>
            </w:r>
          </w:p>
        </w:tc>
        <w:tc>
          <w:tcPr>
            <w:tcW w:w="22" w:type="dxa"/>
            <w:tcBorders>
              <w:top w:val="nil"/>
              <w:left w:val="nil"/>
              <w:bottom w:val="nil"/>
              <w:right w:val="nil"/>
            </w:tcBorders>
            <w:shd w:val="clear" w:color="auto" w:fill="FFFFFF"/>
          </w:tcPr>
          <w:p w14:paraId="0E343EF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F1"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EF2" w14:textId="77777777" w:rsidR="0024092E" w:rsidRDefault="00450581">
            <w:pPr>
              <w:adjustRightInd w:val="0"/>
              <w:jc w:val="center"/>
              <w:rPr>
                <w:rFonts w:ascii="Times New Roman" w:hAnsi="Times New Roman"/>
                <w:color w:val="000000"/>
              </w:rPr>
            </w:pPr>
            <w:r>
              <w:rPr>
                <w:rFonts w:ascii="Times New Roman" w:hAnsi="Times New Roman"/>
                <w:color w:val="000000"/>
              </w:rPr>
              <w:t>14.4 (137.93)</w:t>
            </w:r>
          </w:p>
        </w:tc>
        <w:tc>
          <w:tcPr>
            <w:tcW w:w="1860" w:type="dxa"/>
            <w:tcBorders>
              <w:top w:val="nil"/>
              <w:left w:val="nil"/>
              <w:bottom w:val="nil"/>
              <w:right w:val="nil"/>
            </w:tcBorders>
            <w:shd w:val="clear" w:color="auto" w:fill="FFFFFF"/>
          </w:tcPr>
          <w:p w14:paraId="0E343EF3" w14:textId="77777777" w:rsidR="0024092E" w:rsidRDefault="00450581">
            <w:pPr>
              <w:adjustRightInd w:val="0"/>
              <w:jc w:val="center"/>
              <w:rPr>
                <w:rFonts w:ascii="Times New Roman" w:hAnsi="Times New Roman"/>
                <w:color w:val="000000"/>
              </w:rPr>
            </w:pPr>
            <w:r>
              <w:rPr>
                <w:rFonts w:ascii="Times New Roman" w:hAnsi="Times New Roman"/>
                <w:color w:val="000000"/>
              </w:rPr>
              <w:t>78.0 (-91.0, 127.0)</w:t>
            </w:r>
          </w:p>
        </w:tc>
        <w:tc>
          <w:tcPr>
            <w:tcW w:w="1067" w:type="dxa"/>
            <w:tcBorders>
              <w:top w:val="nil"/>
              <w:left w:val="nil"/>
              <w:bottom w:val="nil"/>
              <w:right w:val="nil"/>
            </w:tcBorders>
            <w:shd w:val="clear" w:color="auto" w:fill="FFFFFF"/>
          </w:tcPr>
          <w:p w14:paraId="0E343EF4" w14:textId="77777777" w:rsidR="0024092E" w:rsidRDefault="00450581">
            <w:pPr>
              <w:adjustRightInd w:val="0"/>
              <w:jc w:val="center"/>
              <w:rPr>
                <w:rFonts w:ascii="Times New Roman" w:hAnsi="Times New Roman"/>
                <w:color w:val="000000"/>
              </w:rPr>
            </w:pPr>
            <w:r>
              <w:rPr>
                <w:rFonts w:ascii="Times New Roman" w:hAnsi="Times New Roman"/>
                <w:color w:val="000000"/>
              </w:rPr>
              <w:t>-207, 151</w:t>
            </w:r>
          </w:p>
        </w:tc>
      </w:tr>
      <w:tr w:rsidR="0024092E" w14:paraId="0E343F02" w14:textId="77777777">
        <w:trPr>
          <w:cantSplit/>
          <w:jc w:val="center"/>
        </w:trPr>
        <w:tc>
          <w:tcPr>
            <w:tcW w:w="1057" w:type="dxa"/>
            <w:tcBorders>
              <w:top w:val="nil"/>
              <w:left w:val="nil"/>
              <w:bottom w:val="nil"/>
              <w:right w:val="nil"/>
            </w:tcBorders>
            <w:shd w:val="clear" w:color="auto" w:fill="FFFFFF"/>
          </w:tcPr>
          <w:p w14:paraId="0E343EF6"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EF7"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EF8" w14:textId="77777777" w:rsidR="0024092E" w:rsidRDefault="00450581">
            <w:pPr>
              <w:adjustRightInd w:val="0"/>
              <w:rPr>
                <w:rFonts w:ascii="Times New Roman" w:hAnsi="Times New Roman"/>
                <w:color w:val="000000"/>
              </w:rPr>
            </w:pPr>
            <w:r>
              <w:rPr>
                <w:rFonts w:ascii="Times New Roman" w:hAnsi="Times New Roman"/>
                <w:color w:val="000000"/>
              </w:rPr>
              <w:t>C1D8</w:t>
            </w:r>
          </w:p>
        </w:tc>
        <w:tc>
          <w:tcPr>
            <w:tcW w:w="340" w:type="dxa"/>
            <w:tcBorders>
              <w:top w:val="nil"/>
              <w:left w:val="nil"/>
              <w:bottom w:val="nil"/>
              <w:right w:val="nil"/>
            </w:tcBorders>
            <w:shd w:val="clear" w:color="auto" w:fill="FFFFFF"/>
          </w:tcPr>
          <w:p w14:paraId="0E343EF9"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EFA" w14:textId="77777777" w:rsidR="0024092E" w:rsidRDefault="00450581">
            <w:pPr>
              <w:adjustRightInd w:val="0"/>
              <w:jc w:val="center"/>
              <w:rPr>
                <w:rFonts w:ascii="Times New Roman" w:hAnsi="Times New Roman"/>
                <w:color w:val="000000"/>
              </w:rPr>
            </w:pPr>
            <w:r>
              <w:rPr>
                <w:rFonts w:ascii="Times New Roman" w:hAnsi="Times New Roman"/>
                <w:color w:val="000000"/>
              </w:rPr>
              <w:t>829.1 (179.18)</w:t>
            </w:r>
          </w:p>
        </w:tc>
        <w:tc>
          <w:tcPr>
            <w:tcW w:w="1860" w:type="dxa"/>
            <w:tcBorders>
              <w:top w:val="nil"/>
              <w:left w:val="nil"/>
              <w:bottom w:val="nil"/>
              <w:right w:val="nil"/>
            </w:tcBorders>
            <w:shd w:val="clear" w:color="auto" w:fill="FFFFFF"/>
          </w:tcPr>
          <w:p w14:paraId="0E343EFB" w14:textId="77777777" w:rsidR="0024092E" w:rsidRDefault="00450581">
            <w:pPr>
              <w:adjustRightInd w:val="0"/>
              <w:jc w:val="center"/>
              <w:rPr>
                <w:rFonts w:ascii="Times New Roman" w:hAnsi="Times New Roman"/>
                <w:color w:val="000000"/>
              </w:rPr>
            </w:pPr>
            <w:r>
              <w:rPr>
                <w:rFonts w:ascii="Times New Roman" w:hAnsi="Times New Roman"/>
                <w:color w:val="000000"/>
              </w:rPr>
              <w:t>764.0 (750.0, 984.0)</w:t>
            </w:r>
          </w:p>
        </w:tc>
        <w:tc>
          <w:tcPr>
            <w:tcW w:w="1067" w:type="dxa"/>
            <w:tcBorders>
              <w:top w:val="nil"/>
              <w:left w:val="nil"/>
              <w:bottom w:val="nil"/>
              <w:right w:val="nil"/>
            </w:tcBorders>
            <w:shd w:val="clear" w:color="auto" w:fill="FFFFFF"/>
          </w:tcPr>
          <w:p w14:paraId="0E343EFC" w14:textId="77777777" w:rsidR="0024092E" w:rsidRDefault="00450581">
            <w:pPr>
              <w:adjustRightInd w:val="0"/>
              <w:jc w:val="center"/>
              <w:rPr>
                <w:rFonts w:ascii="Times New Roman" w:hAnsi="Times New Roman"/>
                <w:color w:val="000000"/>
              </w:rPr>
            </w:pPr>
            <w:r>
              <w:rPr>
                <w:rFonts w:ascii="Times New Roman" w:hAnsi="Times New Roman"/>
                <w:color w:val="000000"/>
              </w:rPr>
              <w:t>571, 1111</w:t>
            </w:r>
          </w:p>
        </w:tc>
        <w:tc>
          <w:tcPr>
            <w:tcW w:w="22" w:type="dxa"/>
            <w:tcBorders>
              <w:top w:val="nil"/>
              <w:left w:val="nil"/>
              <w:bottom w:val="nil"/>
              <w:right w:val="nil"/>
            </w:tcBorders>
            <w:shd w:val="clear" w:color="auto" w:fill="FFFFFF"/>
          </w:tcPr>
          <w:p w14:paraId="0E343EF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EFE"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96" w:type="dxa"/>
            <w:tcBorders>
              <w:top w:val="nil"/>
              <w:left w:val="nil"/>
              <w:bottom w:val="nil"/>
              <w:right w:val="nil"/>
            </w:tcBorders>
            <w:shd w:val="clear" w:color="auto" w:fill="FFFFFF"/>
          </w:tcPr>
          <w:p w14:paraId="0E343EFF" w14:textId="77777777" w:rsidR="0024092E" w:rsidRDefault="00450581">
            <w:pPr>
              <w:adjustRightInd w:val="0"/>
              <w:jc w:val="center"/>
              <w:rPr>
                <w:rFonts w:ascii="Times New Roman" w:hAnsi="Times New Roman"/>
                <w:color w:val="000000"/>
              </w:rPr>
            </w:pPr>
            <w:r>
              <w:rPr>
                <w:rFonts w:ascii="Times New Roman" w:hAnsi="Times New Roman"/>
                <w:color w:val="000000"/>
              </w:rPr>
              <w:t>16.2 (143.50)</w:t>
            </w:r>
          </w:p>
        </w:tc>
        <w:tc>
          <w:tcPr>
            <w:tcW w:w="1860" w:type="dxa"/>
            <w:tcBorders>
              <w:top w:val="nil"/>
              <w:left w:val="nil"/>
              <w:bottom w:val="nil"/>
              <w:right w:val="nil"/>
            </w:tcBorders>
            <w:shd w:val="clear" w:color="auto" w:fill="FFFFFF"/>
          </w:tcPr>
          <w:p w14:paraId="0E343F00" w14:textId="77777777" w:rsidR="0024092E" w:rsidRDefault="00450581">
            <w:pPr>
              <w:adjustRightInd w:val="0"/>
              <w:jc w:val="center"/>
              <w:rPr>
                <w:rFonts w:ascii="Times New Roman" w:hAnsi="Times New Roman"/>
                <w:color w:val="000000"/>
              </w:rPr>
            </w:pPr>
            <w:r>
              <w:rPr>
                <w:rFonts w:ascii="Times New Roman" w:hAnsi="Times New Roman"/>
                <w:color w:val="000000"/>
              </w:rPr>
              <w:t>42.0 (-101.0, 100.0)</w:t>
            </w:r>
          </w:p>
        </w:tc>
        <w:tc>
          <w:tcPr>
            <w:tcW w:w="1067" w:type="dxa"/>
            <w:tcBorders>
              <w:top w:val="nil"/>
              <w:left w:val="nil"/>
              <w:bottom w:val="nil"/>
              <w:right w:val="nil"/>
            </w:tcBorders>
            <w:shd w:val="clear" w:color="auto" w:fill="FFFFFF"/>
          </w:tcPr>
          <w:p w14:paraId="0E343F01" w14:textId="77777777" w:rsidR="0024092E" w:rsidRDefault="00450581">
            <w:pPr>
              <w:adjustRightInd w:val="0"/>
              <w:jc w:val="center"/>
              <w:rPr>
                <w:rFonts w:ascii="Times New Roman" w:hAnsi="Times New Roman"/>
                <w:color w:val="000000"/>
              </w:rPr>
            </w:pPr>
            <w:r>
              <w:rPr>
                <w:rFonts w:ascii="Times New Roman" w:hAnsi="Times New Roman"/>
                <w:color w:val="000000"/>
              </w:rPr>
              <w:t>-229, 215</w:t>
            </w:r>
          </w:p>
        </w:tc>
      </w:tr>
      <w:tr w:rsidR="0024092E" w14:paraId="0E343F0F" w14:textId="77777777">
        <w:trPr>
          <w:cantSplit/>
          <w:jc w:val="center"/>
        </w:trPr>
        <w:tc>
          <w:tcPr>
            <w:tcW w:w="1057" w:type="dxa"/>
            <w:tcBorders>
              <w:top w:val="nil"/>
              <w:left w:val="nil"/>
              <w:bottom w:val="nil"/>
              <w:right w:val="nil"/>
            </w:tcBorders>
            <w:shd w:val="clear" w:color="auto" w:fill="FFFFFF"/>
          </w:tcPr>
          <w:p w14:paraId="0E343F03"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F04"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F05" w14:textId="77777777" w:rsidR="0024092E" w:rsidRDefault="00450581">
            <w:pPr>
              <w:adjustRightInd w:val="0"/>
              <w:rPr>
                <w:rFonts w:ascii="Times New Roman" w:hAnsi="Times New Roman"/>
                <w:color w:val="000000"/>
              </w:rPr>
            </w:pPr>
            <w:r>
              <w:rPr>
                <w:rFonts w:ascii="Times New Roman" w:hAnsi="Times New Roman"/>
                <w:color w:val="000000"/>
              </w:rPr>
              <w:t>C2D1</w:t>
            </w:r>
          </w:p>
        </w:tc>
        <w:tc>
          <w:tcPr>
            <w:tcW w:w="340" w:type="dxa"/>
            <w:tcBorders>
              <w:top w:val="nil"/>
              <w:left w:val="nil"/>
              <w:bottom w:val="nil"/>
              <w:right w:val="nil"/>
            </w:tcBorders>
            <w:shd w:val="clear" w:color="auto" w:fill="FFFFFF"/>
          </w:tcPr>
          <w:p w14:paraId="0E343F06"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F07" w14:textId="77777777" w:rsidR="0024092E" w:rsidRDefault="00450581">
            <w:pPr>
              <w:adjustRightInd w:val="0"/>
              <w:jc w:val="center"/>
              <w:rPr>
                <w:rFonts w:ascii="Times New Roman" w:hAnsi="Times New Roman"/>
                <w:color w:val="000000"/>
              </w:rPr>
            </w:pPr>
            <w:r>
              <w:rPr>
                <w:rFonts w:ascii="Times New Roman" w:hAnsi="Times New Roman"/>
                <w:color w:val="000000"/>
              </w:rPr>
              <w:t>824.1 (111.94)</w:t>
            </w:r>
          </w:p>
        </w:tc>
        <w:tc>
          <w:tcPr>
            <w:tcW w:w="1860" w:type="dxa"/>
            <w:tcBorders>
              <w:top w:val="nil"/>
              <w:left w:val="nil"/>
              <w:bottom w:val="nil"/>
              <w:right w:val="nil"/>
            </w:tcBorders>
            <w:shd w:val="clear" w:color="auto" w:fill="FFFFFF"/>
          </w:tcPr>
          <w:p w14:paraId="0E343F08" w14:textId="77777777" w:rsidR="0024092E" w:rsidRDefault="00450581">
            <w:pPr>
              <w:adjustRightInd w:val="0"/>
              <w:jc w:val="center"/>
              <w:rPr>
                <w:rFonts w:ascii="Times New Roman" w:hAnsi="Times New Roman"/>
                <w:color w:val="000000"/>
              </w:rPr>
            </w:pPr>
            <w:r>
              <w:rPr>
                <w:rFonts w:ascii="Times New Roman" w:hAnsi="Times New Roman"/>
                <w:color w:val="000000"/>
              </w:rPr>
              <w:t>819.5 (714.5, 937.5)</w:t>
            </w:r>
          </w:p>
        </w:tc>
        <w:tc>
          <w:tcPr>
            <w:tcW w:w="1067" w:type="dxa"/>
            <w:tcBorders>
              <w:top w:val="nil"/>
              <w:left w:val="nil"/>
              <w:bottom w:val="nil"/>
              <w:right w:val="nil"/>
            </w:tcBorders>
            <w:shd w:val="clear" w:color="auto" w:fill="FFFFFF"/>
          </w:tcPr>
          <w:p w14:paraId="0E343F09" w14:textId="77777777" w:rsidR="0024092E" w:rsidRDefault="00450581">
            <w:pPr>
              <w:adjustRightInd w:val="0"/>
              <w:jc w:val="center"/>
              <w:rPr>
                <w:rFonts w:ascii="Times New Roman" w:hAnsi="Times New Roman"/>
                <w:color w:val="000000"/>
              </w:rPr>
            </w:pPr>
            <w:r>
              <w:rPr>
                <w:rFonts w:ascii="Times New Roman" w:hAnsi="Times New Roman"/>
                <w:color w:val="000000"/>
              </w:rPr>
              <w:t>698, 952</w:t>
            </w:r>
          </w:p>
        </w:tc>
        <w:tc>
          <w:tcPr>
            <w:tcW w:w="22" w:type="dxa"/>
            <w:tcBorders>
              <w:top w:val="nil"/>
              <w:left w:val="nil"/>
              <w:bottom w:val="nil"/>
              <w:right w:val="nil"/>
            </w:tcBorders>
            <w:shd w:val="clear" w:color="auto" w:fill="FFFFFF"/>
          </w:tcPr>
          <w:p w14:paraId="0E343F0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F0B" w14:textId="77777777" w:rsidR="0024092E" w:rsidRDefault="00450581">
            <w:pPr>
              <w:adjustRightInd w:val="0"/>
              <w:jc w:val="center"/>
              <w:rPr>
                <w:rFonts w:ascii="Times New Roman" w:hAnsi="Times New Roman"/>
                <w:color w:val="000000"/>
              </w:rPr>
            </w:pPr>
            <w:r>
              <w:rPr>
                <w:rFonts w:ascii="Times New Roman" w:hAnsi="Times New Roman"/>
                <w:color w:val="000000"/>
              </w:rPr>
              <w:t>8</w:t>
            </w:r>
          </w:p>
        </w:tc>
        <w:tc>
          <w:tcPr>
            <w:tcW w:w="1596" w:type="dxa"/>
            <w:tcBorders>
              <w:top w:val="nil"/>
              <w:left w:val="nil"/>
              <w:bottom w:val="nil"/>
              <w:right w:val="nil"/>
            </w:tcBorders>
            <w:shd w:val="clear" w:color="auto" w:fill="FFFFFF"/>
          </w:tcPr>
          <w:p w14:paraId="0E343F0C" w14:textId="77777777" w:rsidR="0024092E" w:rsidRDefault="00450581">
            <w:pPr>
              <w:adjustRightInd w:val="0"/>
              <w:jc w:val="center"/>
              <w:rPr>
                <w:rFonts w:ascii="Times New Roman" w:hAnsi="Times New Roman"/>
                <w:color w:val="000000"/>
              </w:rPr>
            </w:pPr>
            <w:r>
              <w:rPr>
                <w:rFonts w:ascii="Times New Roman" w:hAnsi="Times New Roman"/>
                <w:color w:val="000000"/>
              </w:rPr>
              <w:t>-6.4 (141.52)</w:t>
            </w:r>
          </w:p>
        </w:tc>
        <w:tc>
          <w:tcPr>
            <w:tcW w:w="1860" w:type="dxa"/>
            <w:tcBorders>
              <w:top w:val="nil"/>
              <w:left w:val="nil"/>
              <w:bottom w:val="nil"/>
              <w:right w:val="nil"/>
            </w:tcBorders>
            <w:shd w:val="clear" w:color="auto" w:fill="FFFFFF"/>
          </w:tcPr>
          <w:p w14:paraId="0E343F0D" w14:textId="77777777" w:rsidR="0024092E" w:rsidRDefault="00450581">
            <w:pPr>
              <w:adjustRightInd w:val="0"/>
              <w:jc w:val="center"/>
              <w:rPr>
                <w:rFonts w:ascii="Times New Roman" w:hAnsi="Times New Roman"/>
                <w:color w:val="000000"/>
              </w:rPr>
            </w:pPr>
            <w:r>
              <w:rPr>
                <w:rFonts w:ascii="Times New Roman" w:hAnsi="Times New Roman"/>
                <w:color w:val="000000"/>
              </w:rPr>
              <w:t>19.5 (-73.5, 56.0)</w:t>
            </w:r>
          </w:p>
        </w:tc>
        <w:tc>
          <w:tcPr>
            <w:tcW w:w="1067" w:type="dxa"/>
            <w:tcBorders>
              <w:top w:val="nil"/>
              <w:left w:val="nil"/>
              <w:bottom w:val="nil"/>
              <w:right w:val="nil"/>
            </w:tcBorders>
            <w:shd w:val="clear" w:color="auto" w:fill="FFFFFF"/>
          </w:tcPr>
          <w:p w14:paraId="0E343F0E" w14:textId="77777777" w:rsidR="0024092E" w:rsidRDefault="00450581">
            <w:pPr>
              <w:adjustRightInd w:val="0"/>
              <w:jc w:val="center"/>
              <w:rPr>
                <w:rFonts w:ascii="Times New Roman" w:hAnsi="Times New Roman"/>
                <w:color w:val="000000"/>
              </w:rPr>
            </w:pPr>
            <w:r>
              <w:rPr>
                <w:rFonts w:ascii="Times New Roman" w:hAnsi="Times New Roman"/>
                <w:color w:val="000000"/>
              </w:rPr>
              <w:t>-272, 217</w:t>
            </w:r>
          </w:p>
        </w:tc>
      </w:tr>
      <w:tr w:rsidR="0024092E" w14:paraId="0E343F1C" w14:textId="77777777">
        <w:trPr>
          <w:cantSplit/>
          <w:jc w:val="center"/>
        </w:trPr>
        <w:tc>
          <w:tcPr>
            <w:tcW w:w="1057" w:type="dxa"/>
            <w:tcBorders>
              <w:top w:val="nil"/>
              <w:left w:val="nil"/>
              <w:bottom w:val="nil"/>
              <w:right w:val="nil"/>
            </w:tcBorders>
            <w:shd w:val="clear" w:color="auto" w:fill="FFFFFF"/>
          </w:tcPr>
          <w:p w14:paraId="0E343F10"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F11"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F12" w14:textId="77777777" w:rsidR="0024092E" w:rsidRDefault="00450581">
            <w:pPr>
              <w:adjustRightInd w:val="0"/>
              <w:rPr>
                <w:rFonts w:ascii="Times New Roman" w:hAnsi="Times New Roman"/>
                <w:color w:val="000000"/>
              </w:rPr>
            </w:pPr>
            <w:r>
              <w:rPr>
                <w:rFonts w:ascii="Times New Roman" w:hAnsi="Times New Roman"/>
                <w:color w:val="000000"/>
              </w:rPr>
              <w:t>C3D1</w:t>
            </w:r>
          </w:p>
        </w:tc>
        <w:tc>
          <w:tcPr>
            <w:tcW w:w="340" w:type="dxa"/>
            <w:tcBorders>
              <w:top w:val="nil"/>
              <w:left w:val="nil"/>
              <w:bottom w:val="nil"/>
              <w:right w:val="nil"/>
            </w:tcBorders>
            <w:shd w:val="clear" w:color="auto" w:fill="FFFFFF"/>
          </w:tcPr>
          <w:p w14:paraId="0E343F13"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F14" w14:textId="77777777" w:rsidR="0024092E" w:rsidRDefault="00450581">
            <w:pPr>
              <w:adjustRightInd w:val="0"/>
              <w:jc w:val="center"/>
              <w:rPr>
                <w:rFonts w:ascii="Times New Roman" w:hAnsi="Times New Roman"/>
                <w:color w:val="000000"/>
              </w:rPr>
            </w:pPr>
            <w:r>
              <w:rPr>
                <w:rFonts w:ascii="Times New Roman" w:hAnsi="Times New Roman"/>
                <w:color w:val="000000"/>
              </w:rPr>
              <w:t>887.5 (101.34)</w:t>
            </w:r>
          </w:p>
        </w:tc>
        <w:tc>
          <w:tcPr>
            <w:tcW w:w="1860" w:type="dxa"/>
            <w:tcBorders>
              <w:top w:val="nil"/>
              <w:left w:val="nil"/>
              <w:bottom w:val="nil"/>
              <w:right w:val="nil"/>
            </w:tcBorders>
            <w:shd w:val="clear" w:color="auto" w:fill="FFFFFF"/>
          </w:tcPr>
          <w:p w14:paraId="0E343F15" w14:textId="77777777" w:rsidR="0024092E" w:rsidRDefault="00450581">
            <w:pPr>
              <w:adjustRightInd w:val="0"/>
              <w:jc w:val="center"/>
              <w:rPr>
                <w:rFonts w:ascii="Times New Roman" w:hAnsi="Times New Roman"/>
                <w:color w:val="000000"/>
              </w:rPr>
            </w:pPr>
            <w:r>
              <w:rPr>
                <w:rFonts w:ascii="Times New Roman" w:hAnsi="Times New Roman"/>
                <w:color w:val="000000"/>
              </w:rPr>
              <w:t>877.0 (812.0, 963.0)</w:t>
            </w:r>
          </w:p>
        </w:tc>
        <w:tc>
          <w:tcPr>
            <w:tcW w:w="1067" w:type="dxa"/>
            <w:tcBorders>
              <w:top w:val="nil"/>
              <w:left w:val="nil"/>
              <w:bottom w:val="nil"/>
              <w:right w:val="nil"/>
            </w:tcBorders>
            <w:shd w:val="clear" w:color="auto" w:fill="FFFFFF"/>
          </w:tcPr>
          <w:p w14:paraId="0E343F16" w14:textId="77777777" w:rsidR="0024092E" w:rsidRDefault="00450581">
            <w:pPr>
              <w:adjustRightInd w:val="0"/>
              <w:jc w:val="center"/>
              <w:rPr>
                <w:rFonts w:ascii="Times New Roman" w:hAnsi="Times New Roman"/>
                <w:color w:val="000000"/>
              </w:rPr>
            </w:pPr>
            <w:r>
              <w:rPr>
                <w:rFonts w:ascii="Times New Roman" w:hAnsi="Times New Roman"/>
                <w:color w:val="000000"/>
              </w:rPr>
              <w:t>779, 1017</w:t>
            </w:r>
          </w:p>
        </w:tc>
        <w:tc>
          <w:tcPr>
            <w:tcW w:w="22" w:type="dxa"/>
            <w:tcBorders>
              <w:top w:val="nil"/>
              <w:left w:val="nil"/>
              <w:bottom w:val="nil"/>
              <w:right w:val="nil"/>
            </w:tcBorders>
            <w:shd w:val="clear" w:color="auto" w:fill="FFFFFF"/>
          </w:tcPr>
          <w:p w14:paraId="0E343F1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F18" w14:textId="77777777" w:rsidR="0024092E" w:rsidRDefault="00450581">
            <w:pPr>
              <w:adjustRightInd w:val="0"/>
              <w:jc w:val="center"/>
              <w:rPr>
                <w:rFonts w:ascii="Times New Roman" w:hAnsi="Times New Roman"/>
                <w:color w:val="000000"/>
              </w:rPr>
            </w:pPr>
            <w:r>
              <w:rPr>
                <w:rFonts w:ascii="Times New Roman" w:hAnsi="Times New Roman"/>
                <w:color w:val="000000"/>
              </w:rPr>
              <w:t>4</w:t>
            </w:r>
          </w:p>
        </w:tc>
        <w:tc>
          <w:tcPr>
            <w:tcW w:w="1596" w:type="dxa"/>
            <w:tcBorders>
              <w:top w:val="nil"/>
              <w:left w:val="nil"/>
              <w:bottom w:val="nil"/>
              <w:right w:val="nil"/>
            </w:tcBorders>
            <w:shd w:val="clear" w:color="auto" w:fill="FFFFFF"/>
          </w:tcPr>
          <w:p w14:paraId="0E343F19" w14:textId="77777777" w:rsidR="0024092E" w:rsidRDefault="00450581">
            <w:pPr>
              <w:adjustRightInd w:val="0"/>
              <w:jc w:val="center"/>
              <w:rPr>
                <w:rFonts w:ascii="Times New Roman" w:hAnsi="Times New Roman"/>
                <w:color w:val="000000"/>
              </w:rPr>
            </w:pPr>
            <w:r>
              <w:rPr>
                <w:rFonts w:ascii="Times New Roman" w:hAnsi="Times New Roman"/>
                <w:color w:val="000000"/>
              </w:rPr>
              <w:t>-18.0 (168.56)</w:t>
            </w:r>
          </w:p>
        </w:tc>
        <w:tc>
          <w:tcPr>
            <w:tcW w:w="1860" w:type="dxa"/>
            <w:tcBorders>
              <w:top w:val="nil"/>
              <w:left w:val="nil"/>
              <w:bottom w:val="nil"/>
              <w:right w:val="nil"/>
            </w:tcBorders>
            <w:shd w:val="clear" w:color="auto" w:fill="FFFFFF"/>
          </w:tcPr>
          <w:p w14:paraId="0E343F1A" w14:textId="77777777" w:rsidR="0024092E" w:rsidRDefault="00450581">
            <w:pPr>
              <w:adjustRightInd w:val="0"/>
              <w:jc w:val="center"/>
              <w:rPr>
                <w:rFonts w:ascii="Times New Roman" w:hAnsi="Times New Roman"/>
                <w:color w:val="000000"/>
              </w:rPr>
            </w:pPr>
            <w:r>
              <w:rPr>
                <w:rFonts w:ascii="Times New Roman" w:hAnsi="Times New Roman"/>
                <w:color w:val="000000"/>
              </w:rPr>
              <w:t>-34.0 (-125.0, 89.0)</w:t>
            </w:r>
          </w:p>
        </w:tc>
        <w:tc>
          <w:tcPr>
            <w:tcW w:w="1067" w:type="dxa"/>
            <w:tcBorders>
              <w:top w:val="nil"/>
              <w:left w:val="nil"/>
              <w:bottom w:val="nil"/>
              <w:right w:val="nil"/>
            </w:tcBorders>
            <w:shd w:val="clear" w:color="auto" w:fill="FFFFFF"/>
          </w:tcPr>
          <w:p w14:paraId="0E343F1B" w14:textId="77777777" w:rsidR="0024092E" w:rsidRDefault="00450581">
            <w:pPr>
              <w:adjustRightInd w:val="0"/>
              <w:jc w:val="center"/>
              <w:rPr>
                <w:rFonts w:ascii="Times New Roman" w:hAnsi="Times New Roman"/>
                <w:color w:val="000000"/>
              </w:rPr>
            </w:pPr>
            <w:r>
              <w:rPr>
                <w:rFonts w:ascii="Times New Roman" w:hAnsi="Times New Roman"/>
                <w:color w:val="000000"/>
              </w:rPr>
              <w:t>-207, 203</w:t>
            </w:r>
          </w:p>
        </w:tc>
      </w:tr>
      <w:tr w:rsidR="0024092E" w14:paraId="0E343F29" w14:textId="77777777">
        <w:trPr>
          <w:cantSplit/>
          <w:jc w:val="center"/>
        </w:trPr>
        <w:tc>
          <w:tcPr>
            <w:tcW w:w="1057" w:type="dxa"/>
            <w:tcBorders>
              <w:top w:val="nil"/>
              <w:left w:val="nil"/>
              <w:bottom w:val="nil"/>
              <w:right w:val="nil"/>
            </w:tcBorders>
            <w:shd w:val="clear" w:color="auto" w:fill="FFFFFF"/>
          </w:tcPr>
          <w:p w14:paraId="0E343F1D"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F1E"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F1F" w14:textId="77777777" w:rsidR="0024092E" w:rsidRDefault="00450581">
            <w:pPr>
              <w:adjustRightInd w:val="0"/>
              <w:rPr>
                <w:rFonts w:ascii="Times New Roman" w:hAnsi="Times New Roman"/>
                <w:color w:val="000000"/>
              </w:rPr>
            </w:pPr>
            <w:r>
              <w:rPr>
                <w:rFonts w:ascii="Times New Roman" w:hAnsi="Times New Roman"/>
                <w:color w:val="000000"/>
              </w:rPr>
              <w:t>C4D1</w:t>
            </w:r>
          </w:p>
        </w:tc>
        <w:tc>
          <w:tcPr>
            <w:tcW w:w="340" w:type="dxa"/>
            <w:tcBorders>
              <w:top w:val="nil"/>
              <w:left w:val="nil"/>
              <w:bottom w:val="nil"/>
              <w:right w:val="nil"/>
            </w:tcBorders>
            <w:shd w:val="clear" w:color="auto" w:fill="FFFFFF"/>
          </w:tcPr>
          <w:p w14:paraId="0E343F20"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F21" w14:textId="77777777" w:rsidR="0024092E" w:rsidRDefault="00450581">
            <w:pPr>
              <w:adjustRightInd w:val="0"/>
              <w:jc w:val="center"/>
              <w:rPr>
                <w:rFonts w:ascii="Times New Roman" w:hAnsi="Times New Roman"/>
                <w:color w:val="000000"/>
              </w:rPr>
            </w:pPr>
            <w:r>
              <w:rPr>
                <w:rFonts w:ascii="Times New Roman" w:hAnsi="Times New Roman"/>
                <w:color w:val="000000"/>
              </w:rPr>
              <w:t>847.3 (55.90)</w:t>
            </w:r>
          </w:p>
        </w:tc>
        <w:tc>
          <w:tcPr>
            <w:tcW w:w="1860" w:type="dxa"/>
            <w:tcBorders>
              <w:top w:val="nil"/>
              <w:left w:val="nil"/>
              <w:bottom w:val="nil"/>
              <w:right w:val="nil"/>
            </w:tcBorders>
            <w:shd w:val="clear" w:color="auto" w:fill="FFFFFF"/>
          </w:tcPr>
          <w:p w14:paraId="0E343F22" w14:textId="77777777" w:rsidR="0024092E" w:rsidRDefault="00450581">
            <w:pPr>
              <w:adjustRightInd w:val="0"/>
              <w:jc w:val="center"/>
              <w:rPr>
                <w:rFonts w:ascii="Times New Roman" w:hAnsi="Times New Roman"/>
                <w:color w:val="000000"/>
              </w:rPr>
            </w:pPr>
            <w:r>
              <w:rPr>
                <w:rFonts w:ascii="Times New Roman" w:hAnsi="Times New Roman"/>
                <w:color w:val="000000"/>
              </w:rPr>
              <w:t>833.0 (800.0, 909.0)</w:t>
            </w:r>
          </w:p>
        </w:tc>
        <w:tc>
          <w:tcPr>
            <w:tcW w:w="1067" w:type="dxa"/>
            <w:tcBorders>
              <w:top w:val="nil"/>
              <w:left w:val="nil"/>
              <w:bottom w:val="nil"/>
              <w:right w:val="nil"/>
            </w:tcBorders>
            <w:shd w:val="clear" w:color="auto" w:fill="FFFFFF"/>
          </w:tcPr>
          <w:p w14:paraId="0E343F23" w14:textId="77777777" w:rsidR="0024092E" w:rsidRDefault="00450581">
            <w:pPr>
              <w:adjustRightInd w:val="0"/>
              <w:jc w:val="center"/>
              <w:rPr>
                <w:rFonts w:ascii="Times New Roman" w:hAnsi="Times New Roman"/>
                <w:color w:val="000000"/>
              </w:rPr>
            </w:pPr>
            <w:r>
              <w:rPr>
                <w:rFonts w:ascii="Times New Roman" w:hAnsi="Times New Roman"/>
                <w:color w:val="000000"/>
              </w:rPr>
              <w:t>800, 909</w:t>
            </w:r>
          </w:p>
        </w:tc>
        <w:tc>
          <w:tcPr>
            <w:tcW w:w="22" w:type="dxa"/>
            <w:tcBorders>
              <w:top w:val="nil"/>
              <w:left w:val="nil"/>
              <w:bottom w:val="nil"/>
              <w:right w:val="nil"/>
            </w:tcBorders>
            <w:shd w:val="clear" w:color="auto" w:fill="FFFFFF"/>
          </w:tcPr>
          <w:p w14:paraId="0E343F2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F25"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F26" w14:textId="77777777" w:rsidR="0024092E" w:rsidRDefault="00450581">
            <w:pPr>
              <w:adjustRightInd w:val="0"/>
              <w:jc w:val="center"/>
              <w:rPr>
                <w:rFonts w:ascii="Times New Roman" w:hAnsi="Times New Roman"/>
                <w:color w:val="000000"/>
              </w:rPr>
            </w:pPr>
            <w:r>
              <w:rPr>
                <w:rFonts w:ascii="Times New Roman" w:hAnsi="Times New Roman"/>
                <w:color w:val="000000"/>
              </w:rPr>
              <w:t>-86.0 (208.86)</w:t>
            </w:r>
          </w:p>
        </w:tc>
        <w:tc>
          <w:tcPr>
            <w:tcW w:w="1860" w:type="dxa"/>
            <w:tcBorders>
              <w:top w:val="nil"/>
              <w:left w:val="nil"/>
              <w:bottom w:val="nil"/>
              <w:right w:val="nil"/>
            </w:tcBorders>
            <w:shd w:val="clear" w:color="auto" w:fill="FFFFFF"/>
          </w:tcPr>
          <w:p w14:paraId="0E343F27" w14:textId="77777777" w:rsidR="0024092E" w:rsidRDefault="00450581">
            <w:pPr>
              <w:adjustRightInd w:val="0"/>
              <w:jc w:val="center"/>
              <w:rPr>
                <w:rFonts w:ascii="Times New Roman" w:hAnsi="Times New Roman"/>
                <w:color w:val="000000"/>
              </w:rPr>
            </w:pPr>
            <w:r>
              <w:rPr>
                <w:rFonts w:ascii="Times New Roman" w:hAnsi="Times New Roman"/>
                <w:color w:val="000000"/>
              </w:rPr>
              <w:t>-37.0 (-315.0, 94.0)</w:t>
            </w:r>
          </w:p>
        </w:tc>
        <w:tc>
          <w:tcPr>
            <w:tcW w:w="1067" w:type="dxa"/>
            <w:tcBorders>
              <w:top w:val="nil"/>
              <w:left w:val="nil"/>
              <w:bottom w:val="nil"/>
              <w:right w:val="nil"/>
            </w:tcBorders>
            <w:shd w:val="clear" w:color="auto" w:fill="FFFFFF"/>
          </w:tcPr>
          <w:p w14:paraId="0E343F28" w14:textId="77777777" w:rsidR="0024092E" w:rsidRDefault="00450581">
            <w:pPr>
              <w:adjustRightInd w:val="0"/>
              <w:jc w:val="center"/>
              <w:rPr>
                <w:rFonts w:ascii="Times New Roman" w:hAnsi="Times New Roman"/>
                <w:color w:val="000000"/>
              </w:rPr>
            </w:pPr>
            <w:r>
              <w:rPr>
                <w:rFonts w:ascii="Times New Roman" w:hAnsi="Times New Roman"/>
                <w:color w:val="000000"/>
              </w:rPr>
              <w:t>-315, 94</w:t>
            </w:r>
          </w:p>
        </w:tc>
      </w:tr>
      <w:tr w:rsidR="0024092E" w14:paraId="0E343F36" w14:textId="77777777">
        <w:trPr>
          <w:cantSplit/>
          <w:jc w:val="center"/>
        </w:trPr>
        <w:tc>
          <w:tcPr>
            <w:tcW w:w="1057" w:type="dxa"/>
            <w:tcBorders>
              <w:top w:val="nil"/>
              <w:left w:val="nil"/>
              <w:bottom w:val="nil"/>
              <w:right w:val="nil"/>
            </w:tcBorders>
            <w:shd w:val="clear" w:color="auto" w:fill="FFFFFF"/>
          </w:tcPr>
          <w:p w14:paraId="0E343F2A" w14:textId="77777777" w:rsidR="0024092E" w:rsidRDefault="0024092E">
            <w:pPr>
              <w:adjustRightInd w:val="0"/>
              <w:rPr>
                <w:rFonts w:ascii="Times New Roman" w:hAnsi="Times New Roman"/>
                <w:color w:val="000000"/>
              </w:rPr>
            </w:pPr>
          </w:p>
        </w:tc>
        <w:tc>
          <w:tcPr>
            <w:tcW w:w="1199" w:type="dxa"/>
            <w:tcBorders>
              <w:top w:val="nil"/>
              <w:left w:val="nil"/>
              <w:bottom w:val="nil"/>
              <w:right w:val="nil"/>
            </w:tcBorders>
            <w:shd w:val="clear" w:color="auto" w:fill="FFFFFF"/>
          </w:tcPr>
          <w:p w14:paraId="0E343F2B" w14:textId="77777777" w:rsidR="0024092E" w:rsidRDefault="0024092E">
            <w:pPr>
              <w:adjustRightInd w:val="0"/>
              <w:rPr>
                <w:rFonts w:ascii="Times New Roman" w:hAnsi="Times New Roman"/>
                <w:color w:val="000000"/>
              </w:rPr>
            </w:pPr>
          </w:p>
        </w:tc>
        <w:tc>
          <w:tcPr>
            <w:tcW w:w="935" w:type="dxa"/>
            <w:tcBorders>
              <w:top w:val="nil"/>
              <w:left w:val="nil"/>
              <w:bottom w:val="nil"/>
              <w:right w:val="nil"/>
            </w:tcBorders>
            <w:shd w:val="clear" w:color="auto" w:fill="FFFFFF"/>
          </w:tcPr>
          <w:p w14:paraId="0E343F2C"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40" w:type="dxa"/>
            <w:tcBorders>
              <w:top w:val="nil"/>
              <w:left w:val="nil"/>
              <w:bottom w:val="nil"/>
              <w:right w:val="nil"/>
            </w:tcBorders>
            <w:shd w:val="clear" w:color="auto" w:fill="FFFFFF"/>
          </w:tcPr>
          <w:p w14:paraId="0E343F2D"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F2E" w14:textId="77777777" w:rsidR="0024092E" w:rsidRDefault="00450581">
            <w:pPr>
              <w:adjustRightInd w:val="0"/>
              <w:jc w:val="center"/>
              <w:rPr>
                <w:rFonts w:ascii="Times New Roman" w:hAnsi="Times New Roman"/>
                <w:color w:val="000000"/>
              </w:rPr>
            </w:pPr>
            <w:r>
              <w:rPr>
                <w:rFonts w:ascii="Times New Roman" w:hAnsi="Times New Roman"/>
                <w:color w:val="000000"/>
              </w:rPr>
              <w:t>858.0 (84.33)</w:t>
            </w:r>
          </w:p>
        </w:tc>
        <w:tc>
          <w:tcPr>
            <w:tcW w:w="1860" w:type="dxa"/>
            <w:tcBorders>
              <w:top w:val="nil"/>
              <w:left w:val="nil"/>
              <w:bottom w:val="nil"/>
              <w:right w:val="nil"/>
            </w:tcBorders>
            <w:shd w:val="clear" w:color="auto" w:fill="FFFFFF"/>
          </w:tcPr>
          <w:p w14:paraId="0E343F2F" w14:textId="77777777" w:rsidR="0024092E" w:rsidRDefault="00450581">
            <w:pPr>
              <w:adjustRightInd w:val="0"/>
              <w:jc w:val="center"/>
              <w:rPr>
                <w:rFonts w:ascii="Times New Roman" w:hAnsi="Times New Roman"/>
                <w:color w:val="000000"/>
              </w:rPr>
            </w:pPr>
            <w:r>
              <w:rPr>
                <w:rFonts w:ascii="Times New Roman" w:hAnsi="Times New Roman"/>
                <w:color w:val="000000"/>
              </w:rPr>
              <w:t>833.0 (789.0, 952.0)</w:t>
            </w:r>
          </w:p>
        </w:tc>
        <w:tc>
          <w:tcPr>
            <w:tcW w:w="1067" w:type="dxa"/>
            <w:tcBorders>
              <w:top w:val="nil"/>
              <w:left w:val="nil"/>
              <w:bottom w:val="nil"/>
              <w:right w:val="nil"/>
            </w:tcBorders>
            <w:shd w:val="clear" w:color="auto" w:fill="FFFFFF"/>
          </w:tcPr>
          <w:p w14:paraId="0E343F30" w14:textId="77777777" w:rsidR="0024092E" w:rsidRDefault="00450581">
            <w:pPr>
              <w:adjustRightInd w:val="0"/>
              <w:jc w:val="center"/>
              <w:rPr>
                <w:rFonts w:ascii="Times New Roman" w:hAnsi="Times New Roman"/>
                <w:color w:val="000000"/>
              </w:rPr>
            </w:pPr>
            <w:r>
              <w:rPr>
                <w:rFonts w:ascii="Times New Roman" w:hAnsi="Times New Roman"/>
                <w:color w:val="000000"/>
              </w:rPr>
              <w:t>789, 952</w:t>
            </w:r>
          </w:p>
        </w:tc>
        <w:tc>
          <w:tcPr>
            <w:tcW w:w="22" w:type="dxa"/>
            <w:tcBorders>
              <w:top w:val="nil"/>
              <w:left w:val="nil"/>
              <w:bottom w:val="nil"/>
              <w:right w:val="nil"/>
            </w:tcBorders>
            <w:shd w:val="clear" w:color="auto" w:fill="FFFFFF"/>
          </w:tcPr>
          <w:p w14:paraId="0E343F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nil"/>
              <w:right w:val="nil"/>
            </w:tcBorders>
            <w:shd w:val="clear" w:color="auto" w:fill="FFFFFF"/>
          </w:tcPr>
          <w:p w14:paraId="0E343F32"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96" w:type="dxa"/>
            <w:tcBorders>
              <w:top w:val="nil"/>
              <w:left w:val="nil"/>
              <w:bottom w:val="nil"/>
              <w:right w:val="nil"/>
            </w:tcBorders>
            <w:shd w:val="clear" w:color="auto" w:fill="FFFFFF"/>
          </w:tcPr>
          <w:p w14:paraId="0E343F33" w14:textId="77777777" w:rsidR="0024092E" w:rsidRDefault="00450581">
            <w:pPr>
              <w:adjustRightInd w:val="0"/>
              <w:jc w:val="center"/>
              <w:rPr>
                <w:rFonts w:ascii="Times New Roman" w:hAnsi="Times New Roman"/>
                <w:color w:val="000000"/>
              </w:rPr>
            </w:pPr>
            <w:r>
              <w:rPr>
                <w:rFonts w:ascii="Times New Roman" w:hAnsi="Times New Roman"/>
                <w:color w:val="000000"/>
              </w:rPr>
              <w:t>-75.3 (199.56)</w:t>
            </w:r>
          </w:p>
        </w:tc>
        <w:tc>
          <w:tcPr>
            <w:tcW w:w="1860" w:type="dxa"/>
            <w:tcBorders>
              <w:top w:val="nil"/>
              <w:left w:val="nil"/>
              <w:bottom w:val="nil"/>
              <w:right w:val="nil"/>
            </w:tcBorders>
            <w:shd w:val="clear" w:color="auto" w:fill="FFFFFF"/>
          </w:tcPr>
          <w:p w14:paraId="0E343F34" w14:textId="77777777" w:rsidR="0024092E" w:rsidRDefault="00450581">
            <w:pPr>
              <w:adjustRightInd w:val="0"/>
              <w:jc w:val="center"/>
              <w:rPr>
                <w:rFonts w:ascii="Times New Roman" w:hAnsi="Times New Roman"/>
                <w:color w:val="000000"/>
              </w:rPr>
            </w:pPr>
            <w:r>
              <w:rPr>
                <w:rFonts w:ascii="Times New Roman" w:hAnsi="Times New Roman"/>
                <w:color w:val="000000"/>
              </w:rPr>
              <w:t>-81.0 (-272.0, 127.0)</w:t>
            </w:r>
          </w:p>
        </w:tc>
        <w:tc>
          <w:tcPr>
            <w:tcW w:w="1067" w:type="dxa"/>
            <w:tcBorders>
              <w:top w:val="nil"/>
              <w:left w:val="nil"/>
              <w:bottom w:val="nil"/>
              <w:right w:val="nil"/>
            </w:tcBorders>
            <w:shd w:val="clear" w:color="auto" w:fill="FFFFFF"/>
          </w:tcPr>
          <w:p w14:paraId="0E343F35" w14:textId="77777777" w:rsidR="0024092E" w:rsidRDefault="00450581">
            <w:pPr>
              <w:adjustRightInd w:val="0"/>
              <w:jc w:val="center"/>
              <w:rPr>
                <w:rFonts w:ascii="Times New Roman" w:hAnsi="Times New Roman"/>
                <w:color w:val="000000"/>
              </w:rPr>
            </w:pPr>
            <w:r>
              <w:rPr>
                <w:rFonts w:ascii="Times New Roman" w:hAnsi="Times New Roman"/>
                <w:color w:val="000000"/>
              </w:rPr>
              <w:t>-272, 127</w:t>
            </w:r>
          </w:p>
        </w:tc>
      </w:tr>
      <w:tr w:rsidR="0024092E" w14:paraId="0E343F43" w14:textId="77777777">
        <w:trPr>
          <w:cantSplit/>
          <w:jc w:val="center"/>
        </w:trPr>
        <w:tc>
          <w:tcPr>
            <w:tcW w:w="1057" w:type="dxa"/>
            <w:tcBorders>
              <w:top w:val="nil"/>
              <w:left w:val="nil"/>
              <w:bottom w:val="single" w:sz="7" w:space="0" w:color="000000"/>
              <w:right w:val="nil"/>
            </w:tcBorders>
            <w:shd w:val="clear" w:color="auto" w:fill="FFFFFF"/>
          </w:tcPr>
          <w:p w14:paraId="0E343F37" w14:textId="77777777" w:rsidR="0024092E" w:rsidRDefault="0024092E">
            <w:pPr>
              <w:adjustRightInd w:val="0"/>
              <w:rPr>
                <w:rFonts w:ascii="Times New Roman" w:hAnsi="Times New Roman"/>
                <w:color w:val="000000"/>
              </w:rPr>
            </w:pPr>
          </w:p>
        </w:tc>
        <w:tc>
          <w:tcPr>
            <w:tcW w:w="1199" w:type="dxa"/>
            <w:tcBorders>
              <w:top w:val="nil"/>
              <w:left w:val="nil"/>
              <w:bottom w:val="single" w:sz="7" w:space="0" w:color="000000"/>
              <w:right w:val="nil"/>
            </w:tcBorders>
            <w:shd w:val="clear" w:color="auto" w:fill="FFFFFF"/>
          </w:tcPr>
          <w:p w14:paraId="0E343F38" w14:textId="77777777" w:rsidR="0024092E" w:rsidRDefault="0024092E">
            <w:pPr>
              <w:adjustRightInd w:val="0"/>
              <w:rPr>
                <w:rFonts w:ascii="Times New Roman" w:hAnsi="Times New Roman"/>
                <w:color w:val="000000"/>
              </w:rPr>
            </w:pPr>
          </w:p>
        </w:tc>
        <w:tc>
          <w:tcPr>
            <w:tcW w:w="935" w:type="dxa"/>
            <w:tcBorders>
              <w:top w:val="nil"/>
              <w:left w:val="nil"/>
              <w:bottom w:val="single" w:sz="7" w:space="0" w:color="000000"/>
              <w:right w:val="nil"/>
            </w:tcBorders>
            <w:shd w:val="clear" w:color="auto" w:fill="FFFFFF"/>
          </w:tcPr>
          <w:p w14:paraId="0E343F39"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40" w:type="dxa"/>
            <w:tcBorders>
              <w:top w:val="nil"/>
              <w:left w:val="nil"/>
              <w:bottom w:val="single" w:sz="7" w:space="0" w:color="000000"/>
              <w:right w:val="nil"/>
            </w:tcBorders>
            <w:shd w:val="clear" w:color="auto" w:fill="FFFFFF"/>
          </w:tcPr>
          <w:p w14:paraId="0E343F3A"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single" w:sz="7" w:space="0" w:color="000000"/>
              <w:right w:val="nil"/>
            </w:tcBorders>
            <w:shd w:val="clear" w:color="auto" w:fill="FFFFFF"/>
          </w:tcPr>
          <w:p w14:paraId="0E343F3B" w14:textId="77777777" w:rsidR="0024092E" w:rsidRDefault="00450581">
            <w:pPr>
              <w:adjustRightInd w:val="0"/>
              <w:jc w:val="center"/>
              <w:rPr>
                <w:rFonts w:ascii="Times New Roman" w:hAnsi="Times New Roman"/>
                <w:color w:val="000000"/>
              </w:rPr>
            </w:pPr>
            <w:r>
              <w:rPr>
                <w:rFonts w:ascii="Times New Roman" w:hAnsi="Times New Roman"/>
                <w:color w:val="000000"/>
              </w:rPr>
              <w:t>600.0 (NA)</w:t>
            </w:r>
          </w:p>
        </w:tc>
        <w:tc>
          <w:tcPr>
            <w:tcW w:w="1860" w:type="dxa"/>
            <w:tcBorders>
              <w:top w:val="nil"/>
              <w:left w:val="nil"/>
              <w:bottom w:val="single" w:sz="7" w:space="0" w:color="000000"/>
              <w:right w:val="nil"/>
            </w:tcBorders>
            <w:shd w:val="clear" w:color="auto" w:fill="FFFFFF"/>
          </w:tcPr>
          <w:p w14:paraId="0E343F3C" w14:textId="77777777" w:rsidR="0024092E" w:rsidRDefault="00450581">
            <w:pPr>
              <w:adjustRightInd w:val="0"/>
              <w:jc w:val="center"/>
              <w:rPr>
                <w:rFonts w:ascii="Times New Roman" w:hAnsi="Times New Roman"/>
                <w:color w:val="000000"/>
              </w:rPr>
            </w:pPr>
            <w:r>
              <w:rPr>
                <w:rFonts w:ascii="Times New Roman" w:hAnsi="Times New Roman"/>
                <w:color w:val="000000"/>
              </w:rPr>
              <w:t>600.0 (600.0, 600.0)</w:t>
            </w:r>
          </w:p>
        </w:tc>
        <w:tc>
          <w:tcPr>
            <w:tcW w:w="1067" w:type="dxa"/>
            <w:tcBorders>
              <w:top w:val="nil"/>
              <w:left w:val="nil"/>
              <w:bottom w:val="single" w:sz="7" w:space="0" w:color="000000"/>
              <w:right w:val="nil"/>
            </w:tcBorders>
            <w:shd w:val="clear" w:color="auto" w:fill="FFFFFF"/>
          </w:tcPr>
          <w:p w14:paraId="0E343F3D" w14:textId="77777777" w:rsidR="0024092E" w:rsidRDefault="00450581">
            <w:pPr>
              <w:adjustRightInd w:val="0"/>
              <w:jc w:val="center"/>
              <w:rPr>
                <w:rFonts w:ascii="Times New Roman" w:hAnsi="Times New Roman"/>
                <w:color w:val="000000"/>
              </w:rPr>
            </w:pPr>
            <w:r>
              <w:rPr>
                <w:rFonts w:ascii="Times New Roman" w:hAnsi="Times New Roman"/>
                <w:color w:val="000000"/>
              </w:rPr>
              <w:t>600, 600</w:t>
            </w:r>
          </w:p>
        </w:tc>
        <w:tc>
          <w:tcPr>
            <w:tcW w:w="22" w:type="dxa"/>
            <w:tcBorders>
              <w:top w:val="nil"/>
              <w:left w:val="nil"/>
              <w:bottom w:val="single" w:sz="7" w:space="0" w:color="000000"/>
              <w:right w:val="nil"/>
            </w:tcBorders>
            <w:shd w:val="clear" w:color="auto" w:fill="FFFFFF"/>
          </w:tcPr>
          <w:p w14:paraId="0E343F3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40" w:type="dxa"/>
            <w:tcBorders>
              <w:top w:val="nil"/>
              <w:left w:val="nil"/>
              <w:bottom w:val="single" w:sz="7" w:space="0" w:color="000000"/>
              <w:right w:val="nil"/>
            </w:tcBorders>
            <w:shd w:val="clear" w:color="auto" w:fill="FFFFFF"/>
          </w:tcPr>
          <w:p w14:paraId="0E343F3F"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96" w:type="dxa"/>
            <w:tcBorders>
              <w:top w:val="nil"/>
              <w:left w:val="nil"/>
              <w:bottom w:val="single" w:sz="7" w:space="0" w:color="000000"/>
              <w:right w:val="nil"/>
            </w:tcBorders>
            <w:shd w:val="clear" w:color="auto" w:fill="FFFFFF"/>
          </w:tcPr>
          <w:p w14:paraId="0E343F40" w14:textId="77777777" w:rsidR="0024092E" w:rsidRDefault="00450581">
            <w:pPr>
              <w:adjustRightInd w:val="0"/>
              <w:jc w:val="center"/>
              <w:rPr>
                <w:rFonts w:ascii="Times New Roman" w:hAnsi="Times New Roman"/>
                <w:color w:val="000000"/>
              </w:rPr>
            </w:pPr>
            <w:r>
              <w:rPr>
                <w:rFonts w:ascii="Times New Roman" w:hAnsi="Times New Roman"/>
                <w:color w:val="000000"/>
              </w:rPr>
              <w:t>-59.0 (NA)</w:t>
            </w:r>
          </w:p>
        </w:tc>
        <w:tc>
          <w:tcPr>
            <w:tcW w:w="1860" w:type="dxa"/>
            <w:tcBorders>
              <w:top w:val="nil"/>
              <w:left w:val="nil"/>
              <w:bottom w:val="single" w:sz="7" w:space="0" w:color="000000"/>
              <w:right w:val="nil"/>
            </w:tcBorders>
            <w:shd w:val="clear" w:color="auto" w:fill="FFFFFF"/>
          </w:tcPr>
          <w:p w14:paraId="0E343F41" w14:textId="77777777" w:rsidR="0024092E" w:rsidRDefault="00450581">
            <w:pPr>
              <w:adjustRightInd w:val="0"/>
              <w:jc w:val="center"/>
              <w:rPr>
                <w:rFonts w:ascii="Times New Roman" w:hAnsi="Times New Roman"/>
                <w:color w:val="000000"/>
              </w:rPr>
            </w:pPr>
            <w:r>
              <w:rPr>
                <w:rFonts w:ascii="Times New Roman" w:hAnsi="Times New Roman"/>
                <w:color w:val="000000"/>
              </w:rPr>
              <w:t>-59.0 (-59.0, -59.0)</w:t>
            </w:r>
          </w:p>
        </w:tc>
        <w:tc>
          <w:tcPr>
            <w:tcW w:w="1067" w:type="dxa"/>
            <w:tcBorders>
              <w:top w:val="nil"/>
              <w:left w:val="nil"/>
              <w:bottom w:val="single" w:sz="7" w:space="0" w:color="000000"/>
              <w:right w:val="nil"/>
            </w:tcBorders>
            <w:shd w:val="clear" w:color="auto" w:fill="FFFFFF"/>
          </w:tcPr>
          <w:p w14:paraId="0E343F42" w14:textId="77777777" w:rsidR="0024092E" w:rsidRDefault="00450581">
            <w:pPr>
              <w:adjustRightInd w:val="0"/>
              <w:jc w:val="center"/>
              <w:rPr>
                <w:rFonts w:ascii="Times New Roman" w:hAnsi="Times New Roman"/>
                <w:color w:val="000000"/>
              </w:rPr>
            </w:pPr>
            <w:r>
              <w:rPr>
                <w:rFonts w:ascii="Times New Roman" w:hAnsi="Times New Roman"/>
                <w:color w:val="000000"/>
              </w:rPr>
              <w:t>-59, -59</w:t>
            </w:r>
          </w:p>
        </w:tc>
      </w:tr>
    </w:tbl>
    <w:p w14:paraId="0E343F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43F45"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3F46"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43F4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3F4B" w14:textId="77777777">
        <w:trPr>
          <w:cantSplit/>
        </w:trPr>
        <w:tc>
          <w:tcPr>
            <w:tcW w:w="6000" w:type="dxa"/>
            <w:tcBorders>
              <w:top w:val="nil"/>
              <w:left w:val="nil"/>
              <w:bottom w:val="nil"/>
              <w:right w:val="nil"/>
            </w:tcBorders>
          </w:tcPr>
          <w:p w14:paraId="0E343F48"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3F49"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3F4A"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3F4C" w14:textId="77777777" w:rsidR="0024092E" w:rsidRDefault="0024092E">
      <w:pPr>
        <w:adjustRightInd w:val="0"/>
        <w:spacing w:before="10" w:after="10"/>
        <w:rPr>
          <w:rFonts w:ascii="Times New Roman" w:hAnsi="Times New Roman"/>
          <w:vanish/>
          <w:color w:val="000000"/>
          <w:specVanish/>
        </w:rPr>
      </w:pPr>
    </w:p>
    <w:p w14:paraId="0E343F4D" w14:textId="77777777" w:rsidR="0024092E" w:rsidRDefault="0024092E">
      <w:pPr>
        <w:adjustRightInd w:val="0"/>
        <w:jc w:val="center"/>
        <w:rPr>
          <w:rFonts w:hint="eastAsia"/>
          <w:sz w:val="24"/>
          <w:szCs w:val="24"/>
        </w:rPr>
        <w:sectPr w:rsidR="0024092E">
          <w:headerReference w:type="default" r:id="rId114"/>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3F50" w14:textId="77777777">
        <w:trPr>
          <w:cantSplit/>
        </w:trPr>
        <w:tc>
          <w:tcPr>
            <w:tcW w:w="6000" w:type="dxa"/>
            <w:tcBorders>
              <w:top w:val="nil"/>
              <w:left w:val="nil"/>
              <w:bottom w:val="nil"/>
              <w:right w:val="nil"/>
            </w:tcBorders>
          </w:tcPr>
          <w:p w14:paraId="0E343F4E"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3F4F"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3F51" w14:textId="77777777" w:rsidR="0024092E" w:rsidRDefault="0024092E">
      <w:pPr>
        <w:adjustRightInd w:val="0"/>
        <w:spacing w:before="10" w:after="10"/>
        <w:rPr>
          <w:rFonts w:ascii="Times New Roman" w:hAnsi="Times New Roman"/>
          <w:b/>
          <w:bCs/>
          <w:color w:val="000000"/>
        </w:rPr>
      </w:pPr>
    </w:p>
    <w:p w14:paraId="0E343F52" w14:textId="77777777" w:rsidR="0024092E" w:rsidRDefault="00450581">
      <w:pPr>
        <w:adjustRightInd w:val="0"/>
        <w:spacing w:before="10" w:after="10"/>
        <w:jc w:val="center"/>
        <w:outlineLvl w:val="0"/>
        <w:rPr>
          <w:rFonts w:ascii="Times New Roman" w:hAnsi="Times New Roman"/>
          <w:b/>
          <w:bCs/>
          <w:color w:val="000000"/>
        </w:rPr>
      </w:pPr>
      <w:bookmarkStart w:id="211" w:name="_Toc171427991"/>
      <w:r>
        <w:rPr>
          <w:rFonts w:ascii="Times New Roman" w:hAnsi="Times New Roman"/>
          <w:b/>
          <w:bCs/>
          <w:color w:val="000000"/>
        </w:rPr>
        <w:t>Table 14.3.8.2.3 Summary of Shifts from Baseline in 12-Lead ECG According to Investigator’s Assessment - Phase II part 2 - CRC (Safety Analysis Set)</w:t>
      </w:r>
      <w:bookmarkEnd w:id="211"/>
    </w:p>
    <w:p w14:paraId="0E343F53"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443"/>
        <w:gridCol w:w="2318"/>
        <w:gridCol w:w="1885"/>
        <w:gridCol w:w="1453"/>
        <w:gridCol w:w="1453"/>
        <w:gridCol w:w="1453"/>
        <w:gridCol w:w="1453"/>
        <w:gridCol w:w="23"/>
        <w:gridCol w:w="1453"/>
      </w:tblGrid>
      <w:tr w:rsidR="0024092E" w14:paraId="0E343F56" w14:textId="77777777">
        <w:trPr>
          <w:cantSplit/>
          <w:tblHeader/>
          <w:jc w:val="center"/>
        </w:trPr>
        <w:tc>
          <w:tcPr>
            <w:tcW w:w="7099" w:type="dxa"/>
            <w:gridSpan w:val="4"/>
            <w:tcBorders>
              <w:top w:val="single" w:sz="7" w:space="0" w:color="000000"/>
              <w:left w:val="nil"/>
              <w:bottom w:val="nil"/>
              <w:right w:val="nil"/>
            </w:tcBorders>
            <w:shd w:val="clear" w:color="auto" w:fill="FFFFFF"/>
            <w:vAlign w:val="bottom"/>
          </w:tcPr>
          <w:p w14:paraId="0E343F54" w14:textId="77777777" w:rsidR="0024092E" w:rsidRDefault="0024092E">
            <w:pPr>
              <w:adjustRightInd w:val="0"/>
              <w:jc w:val="center"/>
              <w:rPr>
                <w:rFonts w:ascii="Times New Roman" w:hAnsi="Times New Roman"/>
                <w:color w:val="000000"/>
              </w:rPr>
            </w:pPr>
            <w:bookmarkStart w:id="212" w:name="IDX103"/>
            <w:bookmarkEnd w:id="212"/>
          </w:p>
        </w:tc>
        <w:tc>
          <w:tcPr>
            <w:tcW w:w="5835" w:type="dxa"/>
            <w:gridSpan w:val="5"/>
            <w:tcBorders>
              <w:top w:val="single" w:sz="7" w:space="0" w:color="000000"/>
              <w:left w:val="nil"/>
              <w:bottom w:val="nil"/>
              <w:right w:val="nil"/>
            </w:tcBorders>
            <w:shd w:val="clear" w:color="auto" w:fill="FFFFFF"/>
            <w:vAlign w:val="bottom"/>
          </w:tcPr>
          <w:p w14:paraId="0E343F55"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3F60" w14:textId="77777777">
        <w:trPr>
          <w:cantSplit/>
          <w:tblHeader/>
          <w:jc w:val="center"/>
        </w:trPr>
        <w:tc>
          <w:tcPr>
            <w:tcW w:w="1443" w:type="dxa"/>
            <w:tcBorders>
              <w:top w:val="nil"/>
              <w:left w:val="nil"/>
              <w:bottom w:val="single" w:sz="4" w:space="0" w:color="000000"/>
              <w:right w:val="nil"/>
            </w:tcBorders>
            <w:shd w:val="clear" w:color="auto" w:fill="FFFFFF"/>
            <w:vAlign w:val="bottom"/>
          </w:tcPr>
          <w:p w14:paraId="0E343F57"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2318" w:type="dxa"/>
            <w:tcBorders>
              <w:top w:val="nil"/>
              <w:left w:val="nil"/>
              <w:bottom w:val="single" w:sz="4" w:space="0" w:color="000000"/>
              <w:right w:val="nil"/>
            </w:tcBorders>
            <w:shd w:val="clear" w:color="auto" w:fill="FFFFFF"/>
            <w:vAlign w:val="bottom"/>
          </w:tcPr>
          <w:p w14:paraId="0E343F58"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885" w:type="dxa"/>
            <w:tcBorders>
              <w:top w:val="nil"/>
              <w:left w:val="nil"/>
              <w:bottom w:val="single" w:sz="4" w:space="0" w:color="000000"/>
              <w:right w:val="nil"/>
            </w:tcBorders>
            <w:shd w:val="clear" w:color="auto" w:fill="FFFFFF"/>
            <w:vAlign w:val="bottom"/>
          </w:tcPr>
          <w:p w14:paraId="0E343F59"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453" w:type="dxa"/>
            <w:tcBorders>
              <w:top w:val="nil"/>
              <w:left w:val="nil"/>
              <w:bottom w:val="single" w:sz="4" w:space="0" w:color="000000"/>
              <w:right w:val="nil"/>
            </w:tcBorders>
            <w:shd w:val="clear" w:color="auto" w:fill="FFFFFF"/>
            <w:vAlign w:val="bottom"/>
          </w:tcPr>
          <w:p w14:paraId="0E343F5A"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453" w:type="dxa"/>
            <w:tcBorders>
              <w:top w:val="nil"/>
              <w:left w:val="nil"/>
              <w:bottom w:val="single" w:sz="4" w:space="0" w:color="000000"/>
              <w:right w:val="nil"/>
            </w:tcBorders>
            <w:shd w:val="clear" w:color="auto" w:fill="FFFFFF"/>
            <w:vAlign w:val="bottom"/>
          </w:tcPr>
          <w:p w14:paraId="0E343F5B"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453" w:type="dxa"/>
            <w:tcBorders>
              <w:top w:val="nil"/>
              <w:left w:val="nil"/>
              <w:bottom w:val="single" w:sz="4" w:space="0" w:color="000000"/>
              <w:right w:val="nil"/>
            </w:tcBorders>
            <w:shd w:val="clear" w:color="auto" w:fill="FFFFFF"/>
            <w:vAlign w:val="bottom"/>
          </w:tcPr>
          <w:p w14:paraId="0E343F5C"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453" w:type="dxa"/>
            <w:tcBorders>
              <w:top w:val="nil"/>
              <w:left w:val="nil"/>
              <w:bottom w:val="single" w:sz="4" w:space="0" w:color="000000"/>
              <w:right w:val="nil"/>
            </w:tcBorders>
            <w:shd w:val="clear" w:color="auto" w:fill="FFFFFF"/>
            <w:vAlign w:val="bottom"/>
          </w:tcPr>
          <w:p w14:paraId="0E343F5D"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23" w:type="dxa"/>
            <w:tcBorders>
              <w:top w:val="nil"/>
              <w:left w:val="nil"/>
              <w:bottom w:val="single" w:sz="4" w:space="0" w:color="000000"/>
              <w:right w:val="nil"/>
            </w:tcBorders>
            <w:shd w:val="clear" w:color="auto" w:fill="FFFFFF"/>
            <w:vAlign w:val="bottom"/>
          </w:tcPr>
          <w:p w14:paraId="0E343F5E" w14:textId="77777777" w:rsidR="0024092E" w:rsidRDefault="0024092E">
            <w:pPr>
              <w:adjustRightInd w:val="0"/>
              <w:jc w:val="center"/>
              <w:rPr>
                <w:rFonts w:ascii="Times New Roman" w:hAnsi="Times New Roman"/>
                <w:color w:val="000000"/>
              </w:rPr>
            </w:pPr>
          </w:p>
        </w:tc>
        <w:tc>
          <w:tcPr>
            <w:tcW w:w="1453" w:type="dxa"/>
            <w:tcBorders>
              <w:top w:val="nil"/>
              <w:left w:val="nil"/>
              <w:bottom w:val="single" w:sz="4" w:space="0" w:color="000000"/>
              <w:right w:val="nil"/>
            </w:tcBorders>
            <w:shd w:val="clear" w:color="auto" w:fill="FFFFFF"/>
            <w:vAlign w:val="bottom"/>
          </w:tcPr>
          <w:p w14:paraId="0E343F5F"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3F6A" w14:textId="77777777">
        <w:trPr>
          <w:cantSplit/>
          <w:jc w:val="center"/>
        </w:trPr>
        <w:tc>
          <w:tcPr>
            <w:tcW w:w="1443" w:type="dxa"/>
            <w:tcBorders>
              <w:top w:val="nil"/>
              <w:left w:val="nil"/>
              <w:bottom w:val="nil"/>
              <w:right w:val="nil"/>
            </w:tcBorders>
            <w:shd w:val="clear" w:color="auto" w:fill="FFFFFF"/>
          </w:tcPr>
          <w:p w14:paraId="0E343F61" w14:textId="77777777" w:rsidR="0024092E" w:rsidRDefault="00450581">
            <w:pPr>
              <w:adjustRightInd w:val="0"/>
              <w:rPr>
                <w:rFonts w:ascii="Times New Roman" w:hAnsi="Times New Roman"/>
                <w:color w:val="000000"/>
              </w:rPr>
            </w:pPr>
            <w:r>
              <w:rPr>
                <w:rFonts w:ascii="Times New Roman" w:hAnsi="Times New Roman"/>
                <w:color w:val="000000"/>
              </w:rPr>
              <w:t>ECG Interpretation</w:t>
            </w:r>
          </w:p>
        </w:tc>
        <w:tc>
          <w:tcPr>
            <w:tcW w:w="2318" w:type="dxa"/>
            <w:tcBorders>
              <w:top w:val="nil"/>
              <w:left w:val="nil"/>
              <w:bottom w:val="nil"/>
              <w:right w:val="nil"/>
            </w:tcBorders>
            <w:shd w:val="clear" w:color="auto" w:fill="FFFFFF"/>
          </w:tcPr>
          <w:p w14:paraId="0E343F6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885" w:type="dxa"/>
            <w:tcBorders>
              <w:top w:val="nil"/>
              <w:left w:val="nil"/>
              <w:bottom w:val="nil"/>
              <w:right w:val="nil"/>
            </w:tcBorders>
            <w:shd w:val="clear" w:color="auto" w:fill="FFFFFF"/>
          </w:tcPr>
          <w:p w14:paraId="0E343F6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53" w:type="dxa"/>
            <w:tcBorders>
              <w:top w:val="nil"/>
              <w:left w:val="nil"/>
              <w:bottom w:val="nil"/>
              <w:right w:val="nil"/>
            </w:tcBorders>
            <w:shd w:val="clear" w:color="auto" w:fill="FFFFFF"/>
          </w:tcPr>
          <w:p w14:paraId="0E343F6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453" w:type="dxa"/>
            <w:tcBorders>
              <w:top w:val="nil"/>
              <w:left w:val="nil"/>
              <w:bottom w:val="nil"/>
              <w:right w:val="nil"/>
            </w:tcBorders>
            <w:shd w:val="clear" w:color="auto" w:fill="FFFFFF"/>
          </w:tcPr>
          <w:p w14:paraId="0E343F6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0E343F6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74" w14:textId="77777777">
        <w:trPr>
          <w:cantSplit/>
          <w:jc w:val="center"/>
        </w:trPr>
        <w:tc>
          <w:tcPr>
            <w:tcW w:w="1443" w:type="dxa"/>
            <w:tcBorders>
              <w:top w:val="nil"/>
              <w:left w:val="nil"/>
              <w:bottom w:val="nil"/>
              <w:right w:val="nil"/>
            </w:tcBorders>
            <w:shd w:val="clear" w:color="auto" w:fill="FFFFFF"/>
          </w:tcPr>
          <w:p w14:paraId="0E343F6B"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6C"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6D"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6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453" w:type="dxa"/>
            <w:tcBorders>
              <w:top w:val="nil"/>
              <w:left w:val="nil"/>
              <w:bottom w:val="nil"/>
              <w:right w:val="nil"/>
            </w:tcBorders>
            <w:shd w:val="clear" w:color="auto" w:fill="FFFFFF"/>
          </w:tcPr>
          <w:p w14:paraId="0E343F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0E343F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7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7E" w14:textId="77777777">
        <w:trPr>
          <w:cantSplit/>
          <w:jc w:val="center"/>
        </w:trPr>
        <w:tc>
          <w:tcPr>
            <w:tcW w:w="1443" w:type="dxa"/>
            <w:tcBorders>
              <w:top w:val="nil"/>
              <w:left w:val="nil"/>
              <w:bottom w:val="nil"/>
              <w:right w:val="nil"/>
            </w:tcBorders>
            <w:shd w:val="clear" w:color="auto" w:fill="FFFFFF"/>
          </w:tcPr>
          <w:p w14:paraId="0E343F75"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76"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77"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7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453" w:type="dxa"/>
            <w:tcBorders>
              <w:top w:val="nil"/>
              <w:left w:val="nil"/>
              <w:bottom w:val="nil"/>
              <w:right w:val="nil"/>
            </w:tcBorders>
            <w:shd w:val="clear" w:color="auto" w:fill="FFFFFF"/>
          </w:tcPr>
          <w:p w14:paraId="0E343F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7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7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3F88" w14:textId="77777777">
        <w:trPr>
          <w:cantSplit/>
          <w:jc w:val="center"/>
        </w:trPr>
        <w:tc>
          <w:tcPr>
            <w:tcW w:w="1443" w:type="dxa"/>
            <w:tcBorders>
              <w:top w:val="nil"/>
              <w:left w:val="nil"/>
              <w:bottom w:val="nil"/>
              <w:right w:val="nil"/>
            </w:tcBorders>
            <w:shd w:val="clear" w:color="auto" w:fill="FFFFFF"/>
          </w:tcPr>
          <w:p w14:paraId="0E343F7F"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80"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81"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8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453" w:type="dxa"/>
            <w:tcBorders>
              <w:top w:val="nil"/>
              <w:left w:val="nil"/>
              <w:bottom w:val="nil"/>
              <w:right w:val="nil"/>
            </w:tcBorders>
            <w:shd w:val="clear" w:color="auto" w:fill="FFFFFF"/>
          </w:tcPr>
          <w:p w14:paraId="0E343F8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453" w:type="dxa"/>
            <w:tcBorders>
              <w:top w:val="nil"/>
              <w:left w:val="nil"/>
              <w:bottom w:val="nil"/>
              <w:right w:val="nil"/>
            </w:tcBorders>
            <w:shd w:val="clear" w:color="auto" w:fill="FFFFFF"/>
          </w:tcPr>
          <w:p w14:paraId="0E343F8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453" w:type="dxa"/>
            <w:tcBorders>
              <w:top w:val="nil"/>
              <w:left w:val="nil"/>
              <w:bottom w:val="nil"/>
              <w:right w:val="nil"/>
            </w:tcBorders>
            <w:shd w:val="clear" w:color="auto" w:fill="FFFFFF"/>
          </w:tcPr>
          <w:p w14:paraId="0E343F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8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8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F8A" w14:textId="77777777">
        <w:trPr>
          <w:cantSplit/>
          <w:jc w:val="center"/>
        </w:trPr>
        <w:tc>
          <w:tcPr>
            <w:tcW w:w="12934" w:type="dxa"/>
            <w:gridSpan w:val="9"/>
            <w:tcBorders>
              <w:top w:val="nil"/>
              <w:left w:val="nil"/>
              <w:bottom w:val="nil"/>
              <w:right w:val="nil"/>
            </w:tcBorders>
            <w:shd w:val="clear" w:color="auto" w:fill="FFFFFF"/>
          </w:tcPr>
          <w:p w14:paraId="0E343F8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F94" w14:textId="77777777">
        <w:trPr>
          <w:cantSplit/>
          <w:jc w:val="center"/>
        </w:trPr>
        <w:tc>
          <w:tcPr>
            <w:tcW w:w="1443" w:type="dxa"/>
            <w:tcBorders>
              <w:top w:val="nil"/>
              <w:left w:val="nil"/>
              <w:bottom w:val="nil"/>
              <w:right w:val="nil"/>
            </w:tcBorders>
            <w:shd w:val="clear" w:color="auto" w:fill="FFFFFF"/>
          </w:tcPr>
          <w:p w14:paraId="0E343F8B"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8C"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8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53" w:type="dxa"/>
            <w:tcBorders>
              <w:top w:val="nil"/>
              <w:left w:val="nil"/>
              <w:bottom w:val="nil"/>
              <w:right w:val="nil"/>
            </w:tcBorders>
            <w:shd w:val="clear" w:color="auto" w:fill="FFFFFF"/>
          </w:tcPr>
          <w:p w14:paraId="0E343F8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453" w:type="dxa"/>
            <w:tcBorders>
              <w:top w:val="nil"/>
              <w:left w:val="nil"/>
              <w:bottom w:val="nil"/>
              <w:right w:val="nil"/>
            </w:tcBorders>
            <w:shd w:val="clear" w:color="auto" w:fill="FFFFFF"/>
          </w:tcPr>
          <w:p w14:paraId="0E343F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9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9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9E" w14:textId="77777777">
        <w:trPr>
          <w:cantSplit/>
          <w:jc w:val="center"/>
        </w:trPr>
        <w:tc>
          <w:tcPr>
            <w:tcW w:w="1443" w:type="dxa"/>
            <w:tcBorders>
              <w:top w:val="nil"/>
              <w:left w:val="nil"/>
              <w:bottom w:val="nil"/>
              <w:right w:val="nil"/>
            </w:tcBorders>
            <w:shd w:val="clear" w:color="auto" w:fill="FFFFFF"/>
          </w:tcPr>
          <w:p w14:paraId="0E343F95"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96"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97"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9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453" w:type="dxa"/>
            <w:tcBorders>
              <w:top w:val="nil"/>
              <w:left w:val="nil"/>
              <w:bottom w:val="nil"/>
              <w:right w:val="nil"/>
            </w:tcBorders>
            <w:shd w:val="clear" w:color="auto" w:fill="FFFFFF"/>
          </w:tcPr>
          <w:p w14:paraId="0E343F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3" w:type="dxa"/>
            <w:tcBorders>
              <w:top w:val="nil"/>
              <w:left w:val="nil"/>
              <w:bottom w:val="nil"/>
              <w:right w:val="nil"/>
            </w:tcBorders>
            <w:shd w:val="clear" w:color="auto" w:fill="FFFFFF"/>
          </w:tcPr>
          <w:p w14:paraId="0E343F9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9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A8" w14:textId="77777777">
        <w:trPr>
          <w:cantSplit/>
          <w:jc w:val="center"/>
        </w:trPr>
        <w:tc>
          <w:tcPr>
            <w:tcW w:w="1443" w:type="dxa"/>
            <w:tcBorders>
              <w:top w:val="nil"/>
              <w:left w:val="nil"/>
              <w:bottom w:val="nil"/>
              <w:right w:val="nil"/>
            </w:tcBorders>
            <w:shd w:val="clear" w:color="auto" w:fill="FFFFFF"/>
          </w:tcPr>
          <w:p w14:paraId="0E343F9F"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A0"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A1"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A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453" w:type="dxa"/>
            <w:tcBorders>
              <w:top w:val="nil"/>
              <w:left w:val="nil"/>
              <w:bottom w:val="nil"/>
              <w:right w:val="nil"/>
            </w:tcBorders>
            <w:shd w:val="clear" w:color="auto" w:fill="FFFFFF"/>
          </w:tcPr>
          <w:p w14:paraId="0E343F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A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3FB2" w14:textId="77777777">
        <w:trPr>
          <w:cantSplit/>
          <w:jc w:val="center"/>
        </w:trPr>
        <w:tc>
          <w:tcPr>
            <w:tcW w:w="1443" w:type="dxa"/>
            <w:tcBorders>
              <w:top w:val="nil"/>
              <w:left w:val="nil"/>
              <w:bottom w:val="nil"/>
              <w:right w:val="nil"/>
            </w:tcBorders>
            <w:shd w:val="clear" w:color="auto" w:fill="FFFFFF"/>
          </w:tcPr>
          <w:p w14:paraId="0E343FA9"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AA"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AB"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A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453" w:type="dxa"/>
            <w:tcBorders>
              <w:top w:val="nil"/>
              <w:left w:val="nil"/>
              <w:bottom w:val="nil"/>
              <w:right w:val="nil"/>
            </w:tcBorders>
            <w:shd w:val="clear" w:color="auto" w:fill="FFFFFF"/>
          </w:tcPr>
          <w:p w14:paraId="0E343F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A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A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23" w:type="dxa"/>
            <w:tcBorders>
              <w:top w:val="nil"/>
              <w:left w:val="nil"/>
              <w:bottom w:val="nil"/>
              <w:right w:val="nil"/>
            </w:tcBorders>
            <w:shd w:val="clear" w:color="auto" w:fill="FFFFFF"/>
          </w:tcPr>
          <w:p w14:paraId="0E343FB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B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FB4" w14:textId="77777777">
        <w:trPr>
          <w:cantSplit/>
          <w:jc w:val="center"/>
        </w:trPr>
        <w:tc>
          <w:tcPr>
            <w:tcW w:w="12934" w:type="dxa"/>
            <w:gridSpan w:val="9"/>
            <w:tcBorders>
              <w:top w:val="nil"/>
              <w:left w:val="nil"/>
              <w:bottom w:val="nil"/>
              <w:right w:val="nil"/>
            </w:tcBorders>
            <w:shd w:val="clear" w:color="auto" w:fill="FFFFFF"/>
          </w:tcPr>
          <w:p w14:paraId="0E343FB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FBE" w14:textId="77777777">
        <w:trPr>
          <w:cantSplit/>
          <w:jc w:val="center"/>
        </w:trPr>
        <w:tc>
          <w:tcPr>
            <w:tcW w:w="1443" w:type="dxa"/>
            <w:tcBorders>
              <w:top w:val="nil"/>
              <w:left w:val="nil"/>
              <w:bottom w:val="nil"/>
              <w:right w:val="nil"/>
            </w:tcBorders>
            <w:shd w:val="clear" w:color="auto" w:fill="FFFFFF"/>
          </w:tcPr>
          <w:p w14:paraId="0E343FB5"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B6"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885" w:type="dxa"/>
            <w:tcBorders>
              <w:top w:val="nil"/>
              <w:left w:val="nil"/>
              <w:bottom w:val="nil"/>
              <w:right w:val="nil"/>
            </w:tcBorders>
            <w:shd w:val="clear" w:color="auto" w:fill="FFFFFF"/>
          </w:tcPr>
          <w:p w14:paraId="0E343FB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453" w:type="dxa"/>
            <w:tcBorders>
              <w:top w:val="nil"/>
              <w:left w:val="nil"/>
              <w:bottom w:val="nil"/>
              <w:right w:val="nil"/>
            </w:tcBorders>
            <w:shd w:val="clear" w:color="auto" w:fill="FFFFFF"/>
          </w:tcPr>
          <w:p w14:paraId="0E343FB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453" w:type="dxa"/>
            <w:tcBorders>
              <w:top w:val="nil"/>
              <w:left w:val="nil"/>
              <w:bottom w:val="nil"/>
              <w:right w:val="nil"/>
            </w:tcBorders>
            <w:shd w:val="clear" w:color="auto" w:fill="FFFFFF"/>
          </w:tcPr>
          <w:p w14:paraId="0E343F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B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0E343FB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B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C8" w14:textId="77777777">
        <w:trPr>
          <w:cantSplit/>
          <w:jc w:val="center"/>
        </w:trPr>
        <w:tc>
          <w:tcPr>
            <w:tcW w:w="1443" w:type="dxa"/>
            <w:tcBorders>
              <w:top w:val="nil"/>
              <w:left w:val="nil"/>
              <w:bottom w:val="nil"/>
              <w:right w:val="nil"/>
            </w:tcBorders>
            <w:shd w:val="clear" w:color="auto" w:fill="FFFFFF"/>
          </w:tcPr>
          <w:p w14:paraId="0E343FBF"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C0"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C1"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C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453" w:type="dxa"/>
            <w:tcBorders>
              <w:top w:val="nil"/>
              <w:left w:val="nil"/>
              <w:bottom w:val="nil"/>
              <w:right w:val="nil"/>
            </w:tcBorders>
            <w:shd w:val="clear" w:color="auto" w:fill="FFFFFF"/>
          </w:tcPr>
          <w:p w14:paraId="0E343F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C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C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D2" w14:textId="77777777">
        <w:trPr>
          <w:cantSplit/>
          <w:jc w:val="center"/>
        </w:trPr>
        <w:tc>
          <w:tcPr>
            <w:tcW w:w="1443" w:type="dxa"/>
            <w:tcBorders>
              <w:top w:val="nil"/>
              <w:left w:val="nil"/>
              <w:bottom w:val="nil"/>
              <w:right w:val="nil"/>
            </w:tcBorders>
            <w:shd w:val="clear" w:color="auto" w:fill="FFFFFF"/>
          </w:tcPr>
          <w:p w14:paraId="0E343FC9"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CA"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CB"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C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453" w:type="dxa"/>
            <w:tcBorders>
              <w:top w:val="nil"/>
              <w:left w:val="nil"/>
              <w:bottom w:val="nil"/>
              <w:right w:val="nil"/>
            </w:tcBorders>
            <w:shd w:val="clear" w:color="auto" w:fill="FFFFFF"/>
          </w:tcPr>
          <w:p w14:paraId="0E343F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D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3FDC" w14:textId="77777777">
        <w:trPr>
          <w:cantSplit/>
          <w:jc w:val="center"/>
        </w:trPr>
        <w:tc>
          <w:tcPr>
            <w:tcW w:w="1443" w:type="dxa"/>
            <w:tcBorders>
              <w:top w:val="nil"/>
              <w:left w:val="nil"/>
              <w:bottom w:val="nil"/>
              <w:right w:val="nil"/>
            </w:tcBorders>
            <w:shd w:val="clear" w:color="auto" w:fill="FFFFFF"/>
          </w:tcPr>
          <w:p w14:paraId="0E343FD3"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D4"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D5"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D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453" w:type="dxa"/>
            <w:tcBorders>
              <w:top w:val="nil"/>
              <w:left w:val="nil"/>
              <w:bottom w:val="nil"/>
              <w:right w:val="nil"/>
            </w:tcBorders>
            <w:shd w:val="clear" w:color="auto" w:fill="FFFFFF"/>
          </w:tcPr>
          <w:p w14:paraId="0E343F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D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453" w:type="dxa"/>
            <w:tcBorders>
              <w:top w:val="nil"/>
              <w:left w:val="nil"/>
              <w:bottom w:val="nil"/>
              <w:right w:val="nil"/>
            </w:tcBorders>
            <w:shd w:val="clear" w:color="auto" w:fill="FFFFFF"/>
          </w:tcPr>
          <w:p w14:paraId="0E343FD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3" w:type="dxa"/>
            <w:tcBorders>
              <w:top w:val="nil"/>
              <w:left w:val="nil"/>
              <w:bottom w:val="nil"/>
              <w:right w:val="nil"/>
            </w:tcBorders>
            <w:shd w:val="clear" w:color="auto" w:fill="FFFFFF"/>
          </w:tcPr>
          <w:p w14:paraId="0E343FD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D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3FDE" w14:textId="77777777">
        <w:trPr>
          <w:cantSplit/>
          <w:jc w:val="center"/>
        </w:trPr>
        <w:tc>
          <w:tcPr>
            <w:tcW w:w="12934" w:type="dxa"/>
            <w:gridSpan w:val="9"/>
            <w:tcBorders>
              <w:top w:val="nil"/>
              <w:left w:val="nil"/>
              <w:bottom w:val="nil"/>
              <w:right w:val="nil"/>
            </w:tcBorders>
            <w:shd w:val="clear" w:color="auto" w:fill="FFFFFF"/>
          </w:tcPr>
          <w:p w14:paraId="0E343FD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3FE8" w14:textId="77777777">
        <w:trPr>
          <w:cantSplit/>
          <w:jc w:val="center"/>
        </w:trPr>
        <w:tc>
          <w:tcPr>
            <w:tcW w:w="1443" w:type="dxa"/>
            <w:tcBorders>
              <w:top w:val="nil"/>
              <w:left w:val="nil"/>
              <w:bottom w:val="nil"/>
              <w:right w:val="nil"/>
            </w:tcBorders>
            <w:shd w:val="clear" w:color="auto" w:fill="FFFFFF"/>
          </w:tcPr>
          <w:p w14:paraId="0E343FDF"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E0"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E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453" w:type="dxa"/>
            <w:tcBorders>
              <w:top w:val="nil"/>
              <w:left w:val="nil"/>
              <w:bottom w:val="nil"/>
              <w:right w:val="nil"/>
            </w:tcBorders>
            <w:shd w:val="clear" w:color="auto" w:fill="FFFFFF"/>
          </w:tcPr>
          <w:p w14:paraId="0E343FE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453" w:type="dxa"/>
            <w:tcBorders>
              <w:top w:val="nil"/>
              <w:left w:val="nil"/>
              <w:bottom w:val="nil"/>
              <w:right w:val="nil"/>
            </w:tcBorders>
            <w:shd w:val="clear" w:color="auto" w:fill="FFFFFF"/>
          </w:tcPr>
          <w:p w14:paraId="0E343FE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E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3" w:type="dxa"/>
            <w:tcBorders>
              <w:top w:val="nil"/>
              <w:left w:val="nil"/>
              <w:bottom w:val="nil"/>
              <w:right w:val="nil"/>
            </w:tcBorders>
            <w:shd w:val="clear" w:color="auto" w:fill="FFFFFF"/>
          </w:tcPr>
          <w:p w14:paraId="0E343FE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E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F2" w14:textId="77777777">
        <w:trPr>
          <w:cantSplit/>
          <w:jc w:val="center"/>
        </w:trPr>
        <w:tc>
          <w:tcPr>
            <w:tcW w:w="1443" w:type="dxa"/>
            <w:tcBorders>
              <w:top w:val="nil"/>
              <w:left w:val="nil"/>
              <w:bottom w:val="nil"/>
              <w:right w:val="nil"/>
            </w:tcBorders>
            <w:shd w:val="clear" w:color="auto" w:fill="FFFFFF"/>
          </w:tcPr>
          <w:p w14:paraId="0E343FE9"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EA"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EB"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E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453" w:type="dxa"/>
            <w:tcBorders>
              <w:top w:val="nil"/>
              <w:left w:val="nil"/>
              <w:bottom w:val="nil"/>
              <w:right w:val="nil"/>
            </w:tcBorders>
            <w:shd w:val="clear" w:color="auto" w:fill="FFFFFF"/>
          </w:tcPr>
          <w:p w14:paraId="0E343F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nil"/>
              <w:right w:val="nil"/>
            </w:tcBorders>
            <w:shd w:val="clear" w:color="auto" w:fill="FFFFFF"/>
          </w:tcPr>
          <w:p w14:paraId="0E343F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F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F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3FFC" w14:textId="77777777">
        <w:trPr>
          <w:cantSplit/>
          <w:jc w:val="center"/>
        </w:trPr>
        <w:tc>
          <w:tcPr>
            <w:tcW w:w="1443" w:type="dxa"/>
            <w:tcBorders>
              <w:top w:val="nil"/>
              <w:left w:val="nil"/>
              <w:bottom w:val="nil"/>
              <w:right w:val="nil"/>
            </w:tcBorders>
            <w:shd w:val="clear" w:color="auto" w:fill="FFFFFF"/>
          </w:tcPr>
          <w:p w14:paraId="0E343FF3" w14:textId="77777777" w:rsidR="0024092E" w:rsidRDefault="0024092E">
            <w:pPr>
              <w:adjustRightInd w:val="0"/>
              <w:rPr>
                <w:rFonts w:ascii="Times New Roman" w:hAnsi="Times New Roman"/>
                <w:color w:val="000000"/>
              </w:rPr>
            </w:pPr>
          </w:p>
        </w:tc>
        <w:tc>
          <w:tcPr>
            <w:tcW w:w="2318" w:type="dxa"/>
            <w:tcBorders>
              <w:top w:val="nil"/>
              <w:left w:val="nil"/>
              <w:bottom w:val="nil"/>
              <w:right w:val="nil"/>
            </w:tcBorders>
            <w:shd w:val="clear" w:color="auto" w:fill="FFFFFF"/>
          </w:tcPr>
          <w:p w14:paraId="0E343FF4" w14:textId="77777777" w:rsidR="0024092E" w:rsidRDefault="0024092E">
            <w:pPr>
              <w:adjustRightInd w:val="0"/>
              <w:rPr>
                <w:rFonts w:ascii="Times New Roman" w:hAnsi="Times New Roman"/>
                <w:color w:val="000000"/>
              </w:rPr>
            </w:pPr>
          </w:p>
        </w:tc>
        <w:tc>
          <w:tcPr>
            <w:tcW w:w="1885" w:type="dxa"/>
            <w:tcBorders>
              <w:top w:val="nil"/>
              <w:left w:val="nil"/>
              <w:bottom w:val="nil"/>
              <w:right w:val="nil"/>
            </w:tcBorders>
            <w:shd w:val="clear" w:color="auto" w:fill="FFFFFF"/>
          </w:tcPr>
          <w:p w14:paraId="0E343FF5" w14:textId="77777777" w:rsidR="0024092E" w:rsidRDefault="0024092E">
            <w:pPr>
              <w:adjustRightInd w:val="0"/>
              <w:rPr>
                <w:rFonts w:ascii="Times New Roman" w:hAnsi="Times New Roman"/>
                <w:color w:val="000000"/>
              </w:rPr>
            </w:pPr>
          </w:p>
        </w:tc>
        <w:tc>
          <w:tcPr>
            <w:tcW w:w="1453" w:type="dxa"/>
            <w:tcBorders>
              <w:top w:val="nil"/>
              <w:left w:val="nil"/>
              <w:bottom w:val="nil"/>
              <w:right w:val="nil"/>
            </w:tcBorders>
            <w:shd w:val="clear" w:color="auto" w:fill="FFFFFF"/>
          </w:tcPr>
          <w:p w14:paraId="0E343FF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453" w:type="dxa"/>
            <w:tcBorders>
              <w:top w:val="nil"/>
              <w:left w:val="nil"/>
              <w:bottom w:val="nil"/>
              <w:right w:val="nil"/>
            </w:tcBorders>
            <w:shd w:val="clear" w:color="auto" w:fill="FFFFFF"/>
          </w:tcPr>
          <w:p w14:paraId="0E343F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453" w:type="dxa"/>
            <w:tcBorders>
              <w:top w:val="nil"/>
              <w:left w:val="nil"/>
              <w:bottom w:val="nil"/>
              <w:right w:val="nil"/>
            </w:tcBorders>
            <w:shd w:val="clear" w:color="auto" w:fill="FFFFFF"/>
          </w:tcPr>
          <w:p w14:paraId="0E343F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3" w:type="dxa"/>
            <w:tcBorders>
              <w:top w:val="nil"/>
              <w:left w:val="nil"/>
              <w:bottom w:val="nil"/>
              <w:right w:val="nil"/>
            </w:tcBorders>
            <w:shd w:val="clear" w:color="auto" w:fill="FFFFFF"/>
          </w:tcPr>
          <w:p w14:paraId="0E343FF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nil"/>
              <w:right w:val="nil"/>
            </w:tcBorders>
            <w:shd w:val="clear" w:color="auto" w:fill="FFFFFF"/>
          </w:tcPr>
          <w:p w14:paraId="0E343F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006" w14:textId="77777777">
        <w:trPr>
          <w:cantSplit/>
          <w:jc w:val="center"/>
        </w:trPr>
        <w:tc>
          <w:tcPr>
            <w:tcW w:w="1443" w:type="dxa"/>
            <w:tcBorders>
              <w:top w:val="nil"/>
              <w:left w:val="nil"/>
              <w:bottom w:val="single" w:sz="7" w:space="0" w:color="000000"/>
              <w:right w:val="nil"/>
            </w:tcBorders>
            <w:shd w:val="clear" w:color="auto" w:fill="FFFFFF"/>
          </w:tcPr>
          <w:p w14:paraId="0E343FFD" w14:textId="77777777" w:rsidR="0024092E" w:rsidRDefault="0024092E">
            <w:pPr>
              <w:adjustRightInd w:val="0"/>
              <w:rPr>
                <w:rFonts w:ascii="Times New Roman" w:hAnsi="Times New Roman"/>
                <w:color w:val="000000"/>
              </w:rPr>
            </w:pPr>
          </w:p>
        </w:tc>
        <w:tc>
          <w:tcPr>
            <w:tcW w:w="2318" w:type="dxa"/>
            <w:tcBorders>
              <w:top w:val="nil"/>
              <w:left w:val="nil"/>
              <w:bottom w:val="single" w:sz="7" w:space="0" w:color="000000"/>
              <w:right w:val="nil"/>
            </w:tcBorders>
            <w:shd w:val="clear" w:color="auto" w:fill="FFFFFF"/>
          </w:tcPr>
          <w:p w14:paraId="0E343FFE" w14:textId="77777777" w:rsidR="0024092E" w:rsidRDefault="0024092E">
            <w:pPr>
              <w:adjustRightInd w:val="0"/>
              <w:rPr>
                <w:rFonts w:ascii="Times New Roman" w:hAnsi="Times New Roman"/>
                <w:color w:val="000000"/>
              </w:rPr>
            </w:pPr>
          </w:p>
        </w:tc>
        <w:tc>
          <w:tcPr>
            <w:tcW w:w="1885" w:type="dxa"/>
            <w:tcBorders>
              <w:top w:val="nil"/>
              <w:left w:val="nil"/>
              <w:bottom w:val="single" w:sz="7" w:space="0" w:color="000000"/>
              <w:right w:val="nil"/>
            </w:tcBorders>
            <w:shd w:val="clear" w:color="auto" w:fill="FFFFFF"/>
          </w:tcPr>
          <w:p w14:paraId="0E343FFF" w14:textId="77777777" w:rsidR="0024092E" w:rsidRDefault="0024092E">
            <w:pPr>
              <w:adjustRightInd w:val="0"/>
              <w:rPr>
                <w:rFonts w:ascii="Times New Roman" w:hAnsi="Times New Roman"/>
                <w:color w:val="000000"/>
              </w:rPr>
            </w:pPr>
          </w:p>
        </w:tc>
        <w:tc>
          <w:tcPr>
            <w:tcW w:w="1453" w:type="dxa"/>
            <w:tcBorders>
              <w:top w:val="nil"/>
              <w:left w:val="nil"/>
              <w:bottom w:val="single" w:sz="7" w:space="0" w:color="000000"/>
              <w:right w:val="nil"/>
            </w:tcBorders>
            <w:shd w:val="clear" w:color="auto" w:fill="FFFFFF"/>
          </w:tcPr>
          <w:p w14:paraId="0E34400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453" w:type="dxa"/>
            <w:tcBorders>
              <w:top w:val="nil"/>
              <w:left w:val="nil"/>
              <w:bottom w:val="single" w:sz="7" w:space="0" w:color="000000"/>
              <w:right w:val="nil"/>
            </w:tcBorders>
            <w:shd w:val="clear" w:color="auto" w:fill="FFFFFF"/>
          </w:tcPr>
          <w:p w14:paraId="0E3440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453" w:type="dxa"/>
            <w:tcBorders>
              <w:top w:val="nil"/>
              <w:left w:val="nil"/>
              <w:bottom w:val="single" w:sz="7" w:space="0" w:color="000000"/>
              <w:right w:val="nil"/>
            </w:tcBorders>
            <w:shd w:val="clear" w:color="auto" w:fill="FFFFFF"/>
          </w:tcPr>
          <w:p w14:paraId="0E34400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453" w:type="dxa"/>
            <w:tcBorders>
              <w:top w:val="nil"/>
              <w:left w:val="nil"/>
              <w:bottom w:val="single" w:sz="7" w:space="0" w:color="000000"/>
              <w:right w:val="nil"/>
            </w:tcBorders>
            <w:shd w:val="clear" w:color="auto" w:fill="FFFFFF"/>
          </w:tcPr>
          <w:p w14:paraId="0E34400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23" w:type="dxa"/>
            <w:tcBorders>
              <w:top w:val="nil"/>
              <w:left w:val="nil"/>
              <w:bottom w:val="single" w:sz="7" w:space="0" w:color="000000"/>
              <w:right w:val="nil"/>
            </w:tcBorders>
            <w:shd w:val="clear" w:color="auto" w:fill="FFFFFF"/>
          </w:tcPr>
          <w:p w14:paraId="0E34400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453" w:type="dxa"/>
            <w:tcBorders>
              <w:top w:val="nil"/>
              <w:left w:val="nil"/>
              <w:bottom w:val="single" w:sz="7" w:space="0" w:color="000000"/>
              <w:right w:val="nil"/>
            </w:tcBorders>
            <w:shd w:val="clear" w:color="auto" w:fill="FFFFFF"/>
          </w:tcPr>
          <w:p w14:paraId="0E34400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400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400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400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0E34400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400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400F" w14:textId="77777777">
        <w:trPr>
          <w:cantSplit/>
        </w:trPr>
        <w:tc>
          <w:tcPr>
            <w:tcW w:w="6000" w:type="dxa"/>
            <w:tcBorders>
              <w:top w:val="nil"/>
              <w:left w:val="nil"/>
              <w:bottom w:val="nil"/>
              <w:right w:val="nil"/>
            </w:tcBorders>
          </w:tcPr>
          <w:p w14:paraId="0E34400C"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400D"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400E"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4010" w14:textId="77777777" w:rsidR="0024092E" w:rsidRDefault="0024092E">
      <w:pPr>
        <w:adjustRightInd w:val="0"/>
        <w:spacing w:before="10" w:after="10"/>
        <w:rPr>
          <w:rFonts w:ascii="Times New Roman" w:hAnsi="Times New Roman"/>
          <w:vanish/>
          <w:color w:val="000000"/>
          <w:specVanish/>
        </w:rPr>
      </w:pPr>
    </w:p>
    <w:p w14:paraId="0E344011" w14:textId="77777777" w:rsidR="0024092E" w:rsidRDefault="0024092E">
      <w:pPr>
        <w:adjustRightInd w:val="0"/>
        <w:jc w:val="center"/>
        <w:rPr>
          <w:rFonts w:hint="eastAsia"/>
          <w:sz w:val="24"/>
          <w:szCs w:val="24"/>
        </w:rPr>
        <w:sectPr w:rsidR="0024092E">
          <w:headerReference w:type="default" r:id="rId115"/>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4014" w14:textId="77777777">
        <w:trPr>
          <w:cantSplit/>
        </w:trPr>
        <w:tc>
          <w:tcPr>
            <w:tcW w:w="6000" w:type="dxa"/>
            <w:tcBorders>
              <w:top w:val="nil"/>
              <w:left w:val="nil"/>
              <w:bottom w:val="nil"/>
              <w:right w:val="nil"/>
            </w:tcBorders>
          </w:tcPr>
          <w:p w14:paraId="0E344012"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4013"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4015" w14:textId="77777777" w:rsidR="0024092E" w:rsidRDefault="0024092E">
      <w:pPr>
        <w:adjustRightInd w:val="0"/>
        <w:spacing w:before="10" w:after="10"/>
        <w:rPr>
          <w:rFonts w:ascii="Times New Roman" w:hAnsi="Times New Roman"/>
          <w:b/>
          <w:bCs/>
          <w:color w:val="000000"/>
        </w:rPr>
      </w:pPr>
    </w:p>
    <w:p w14:paraId="0E344016" w14:textId="77777777" w:rsidR="0024092E" w:rsidRDefault="00450581">
      <w:pPr>
        <w:adjustRightInd w:val="0"/>
        <w:spacing w:before="10" w:after="10"/>
        <w:jc w:val="center"/>
        <w:outlineLvl w:val="0"/>
        <w:rPr>
          <w:rFonts w:ascii="Times New Roman" w:hAnsi="Times New Roman"/>
          <w:b/>
          <w:bCs/>
          <w:color w:val="000000"/>
        </w:rPr>
      </w:pPr>
      <w:bookmarkStart w:id="213" w:name="_Toc171427992"/>
      <w:r>
        <w:rPr>
          <w:rFonts w:ascii="Times New Roman" w:hAnsi="Times New Roman"/>
          <w:b/>
          <w:bCs/>
          <w:color w:val="000000"/>
        </w:rPr>
        <w:t xml:space="preserve">Table 14.3.8.3.3 Summary of Abnormal </w:t>
      </w:r>
      <w:proofErr w:type="spellStart"/>
      <w:r>
        <w:rPr>
          <w:rFonts w:ascii="Times New Roman" w:hAnsi="Times New Roman"/>
          <w:b/>
          <w:bCs/>
          <w:color w:val="000000"/>
        </w:rPr>
        <w:t>QTcF</w:t>
      </w:r>
      <w:proofErr w:type="spellEnd"/>
      <w:r>
        <w:rPr>
          <w:rFonts w:ascii="Times New Roman" w:hAnsi="Times New Roman"/>
          <w:b/>
          <w:bCs/>
          <w:color w:val="000000"/>
        </w:rPr>
        <w:t xml:space="preserve"> - Phase II part 2 - CRC (Safety Analysis Set)</w:t>
      </w:r>
      <w:bookmarkEnd w:id="213"/>
    </w:p>
    <w:p w14:paraId="0E344017"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3797"/>
        <w:gridCol w:w="3047"/>
        <w:gridCol w:w="3047"/>
        <w:gridCol w:w="3047"/>
      </w:tblGrid>
      <w:tr w:rsidR="0024092E" w14:paraId="0E34401C" w14:textId="77777777">
        <w:trPr>
          <w:cantSplit/>
          <w:tblHeader/>
          <w:jc w:val="center"/>
        </w:trPr>
        <w:tc>
          <w:tcPr>
            <w:tcW w:w="3797" w:type="dxa"/>
            <w:tcBorders>
              <w:top w:val="single" w:sz="7" w:space="0" w:color="000000"/>
              <w:left w:val="nil"/>
              <w:bottom w:val="single" w:sz="4" w:space="0" w:color="000000"/>
              <w:right w:val="nil"/>
            </w:tcBorders>
            <w:shd w:val="clear" w:color="auto" w:fill="FFFFFF"/>
            <w:vAlign w:val="bottom"/>
          </w:tcPr>
          <w:p w14:paraId="0E344018" w14:textId="77777777" w:rsidR="0024092E" w:rsidRDefault="0024092E">
            <w:pPr>
              <w:adjustRightInd w:val="0"/>
              <w:rPr>
                <w:rFonts w:ascii="Times New Roman" w:hAnsi="Times New Roman"/>
                <w:color w:val="000000"/>
              </w:rPr>
            </w:pPr>
            <w:bookmarkStart w:id="214" w:name="IDX104"/>
            <w:bookmarkEnd w:id="214"/>
          </w:p>
        </w:tc>
        <w:tc>
          <w:tcPr>
            <w:tcW w:w="3047" w:type="dxa"/>
            <w:tcBorders>
              <w:top w:val="single" w:sz="7" w:space="0" w:color="000000"/>
              <w:left w:val="nil"/>
              <w:bottom w:val="single" w:sz="4" w:space="0" w:color="000000"/>
              <w:right w:val="nil"/>
            </w:tcBorders>
            <w:shd w:val="clear" w:color="auto" w:fill="FFFFFF"/>
            <w:vAlign w:val="bottom"/>
          </w:tcPr>
          <w:p w14:paraId="0E344019" w14:textId="77777777" w:rsidR="0024092E" w:rsidRDefault="00450581">
            <w:pPr>
              <w:adjustRightInd w:val="0"/>
              <w:jc w:val="center"/>
              <w:rPr>
                <w:rFonts w:ascii="Times New Roman" w:hAnsi="Times New Roman"/>
                <w:color w:val="000000"/>
              </w:rPr>
            </w:pPr>
            <w:r>
              <w:rPr>
                <w:rFonts w:ascii="Times New Roman" w:hAnsi="Times New Roman"/>
                <w:color w:val="000000"/>
              </w:rPr>
              <w:t>Treatment Group</w:t>
            </w:r>
            <w:r>
              <w:rPr>
                <w:rFonts w:ascii="Times New Roman" w:hAnsi="Times New Roman"/>
                <w:color w:val="000000"/>
              </w:rPr>
              <w:br/>
              <w:t>(N = 5)</w:t>
            </w:r>
            <w:r>
              <w:rPr>
                <w:rFonts w:ascii="Times New Roman" w:hAnsi="Times New Roman"/>
                <w:color w:val="000000"/>
              </w:rPr>
              <w:br/>
              <w:t>n (%)</w:t>
            </w:r>
          </w:p>
        </w:tc>
        <w:tc>
          <w:tcPr>
            <w:tcW w:w="3047" w:type="dxa"/>
            <w:tcBorders>
              <w:top w:val="single" w:sz="7" w:space="0" w:color="000000"/>
              <w:left w:val="nil"/>
              <w:bottom w:val="single" w:sz="4" w:space="0" w:color="000000"/>
              <w:right w:val="nil"/>
            </w:tcBorders>
            <w:shd w:val="clear" w:color="auto" w:fill="FFFFFF"/>
            <w:vAlign w:val="bottom"/>
          </w:tcPr>
          <w:p w14:paraId="0E34401A" w14:textId="77777777" w:rsidR="0024092E" w:rsidRDefault="00450581">
            <w:pPr>
              <w:adjustRightInd w:val="0"/>
              <w:jc w:val="center"/>
              <w:rPr>
                <w:rFonts w:ascii="Times New Roman" w:hAnsi="Times New Roman"/>
                <w:color w:val="000000"/>
              </w:rPr>
            </w:pPr>
            <w:r>
              <w:rPr>
                <w:rFonts w:ascii="Times New Roman" w:hAnsi="Times New Roman"/>
                <w:color w:val="000000"/>
              </w:rPr>
              <w:t>Control Group</w:t>
            </w:r>
            <w:r>
              <w:rPr>
                <w:rFonts w:ascii="Times New Roman" w:hAnsi="Times New Roman"/>
                <w:color w:val="000000"/>
              </w:rPr>
              <w:br/>
              <w:t>(N = 5)</w:t>
            </w:r>
            <w:r>
              <w:rPr>
                <w:rFonts w:ascii="Times New Roman" w:hAnsi="Times New Roman"/>
                <w:color w:val="000000"/>
              </w:rPr>
              <w:br/>
              <w:t>n (%)</w:t>
            </w:r>
          </w:p>
        </w:tc>
        <w:tc>
          <w:tcPr>
            <w:tcW w:w="3047" w:type="dxa"/>
            <w:tcBorders>
              <w:top w:val="single" w:sz="7" w:space="0" w:color="000000"/>
              <w:left w:val="nil"/>
              <w:bottom w:val="single" w:sz="4" w:space="0" w:color="000000"/>
              <w:right w:val="nil"/>
            </w:tcBorders>
            <w:shd w:val="clear" w:color="auto" w:fill="FFFFFF"/>
            <w:vAlign w:val="bottom"/>
          </w:tcPr>
          <w:p w14:paraId="0E34401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r>
              <w:rPr>
                <w:rFonts w:ascii="Times New Roman" w:hAnsi="Times New Roman"/>
                <w:color w:val="000000"/>
              </w:rPr>
              <w:br/>
              <w:t>(N = 10)</w:t>
            </w:r>
            <w:r>
              <w:rPr>
                <w:rFonts w:ascii="Times New Roman" w:hAnsi="Times New Roman"/>
                <w:color w:val="000000"/>
              </w:rPr>
              <w:br/>
              <w:t>n (%)</w:t>
            </w:r>
          </w:p>
        </w:tc>
      </w:tr>
      <w:tr w:rsidR="0024092E" w14:paraId="0E344021" w14:textId="77777777">
        <w:trPr>
          <w:cantSplit/>
          <w:jc w:val="center"/>
        </w:trPr>
        <w:tc>
          <w:tcPr>
            <w:tcW w:w="3797" w:type="dxa"/>
            <w:tcBorders>
              <w:top w:val="nil"/>
              <w:left w:val="nil"/>
              <w:bottom w:val="nil"/>
              <w:right w:val="nil"/>
            </w:tcBorders>
            <w:shd w:val="clear" w:color="auto" w:fill="FFFFFF"/>
          </w:tcPr>
          <w:p w14:paraId="0E34401D" w14:textId="77777777" w:rsidR="0024092E" w:rsidRDefault="00450581">
            <w:pPr>
              <w:adjustRightInd w:val="0"/>
              <w:rPr>
                <w:rFonts w:ascii="Times New Roman" w:hAnsi="Times New Roman"/>
                <w:color w:val="000000"/>
              </w:rPr>
            </w:pPr>
            <w:r>
              <w:rPr>
                <w:rFonts w:ascii="Times New Roman" w:hAnsi="Times New Roman"/>
                <w:color w:val="000000"/>
              </w:rPr>
              <w:t>Subjects with At Least One Post-</w:t>
            </w:r>
            <w:proofErr w:type="gramStart"/>
            <w:r>
              <w:rPr>
                <w:rFonts w:ascii="Times New Roman" w:hAnsi="Times New Roman"/>
                <w:color w:val="000000"/>
              </w:rPr>
              <w:t>baseline</w:t>
            </w:r>
            <w:proofErr w:type="gramEnd"/>
            <w:r>
              <w:rPr>
                <w:rFonts w:ascii="Times New Roman" w:hAnsi="Times New Roman"/>
                <w:color w:val="000000"/>
              </w:rPr>
              <w:t xml:space="preserve"> Abnormal </w:t>
            </w:r>
            <w:proofErr w:type="spellStart"/>
            <w:r>
              <w:rPr>
                <w:rFonts w:ascii="Times New Roman" w:hAnsi="Times New Roman"/>
                <w:color w:val="000000"/>
              </w:rPr>
              <w:t>QTcF</w:t>
            </w:r>
            <w:proofErr w:type="spellEnd"/>
          </w:p>
        </w:tc>
        <w:tc>
          <w:tcPr>
            <w:tcW w:w="3047" w:type="dxa"/>
            <w:tcBorders>
              <w:top w:val="nil"/>
              <w:left w:val="nil"/>
              <w:bottom w:val="nil"/>
              <w:right w:val="nil"/>
            </w:tcBorders>
            <w:shd w:val="clear" w:color="auto" w:fill="FFFFFF"/>
          </w:tcPr>
          <w:p w14:paraId="0E34401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c>
          <w:tcPr>
            <w:tcW w:w="3047" w:type="dxa"/>
            <w:tcBorders>
              <w:top w:val="nil"/>
              <w:left w:val="nil"/>
              <w:bottom w:val="nil"/>
              <w:right w:val="nil"/>
            </w:tcBorders>
            <w:shd w:val="clear" w:color="auto" w:fill="FFFFFF"/>
          </w:tcPr>
          <w:p w14:paraId="0E34401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3047" w:type="dxa"/>
            <w:tcBorders>
              <w:top w:val="nil"/>
              <w:left w:val="nil"/>
              <w:bottom w:val="nil"/>
              <w:right w:val="nil"/>
            </w:tcBorders>
            <w:shd w:val="clear" w:color="auto" w:fill="FFFFFF"/>
          </w:tcPr>
          <w:p w14:paraId="0E344020" w14:textId="77777777" w:rsidR="0024092E" w:rsidRDefault="00450581">
            <w:pPr>
              <w:adjustRightInd w:val="0"/>
              <w:jc w:val="center"/>
              <w:rPr>
                <w:rFonts w:ascii="Times New Roman" w:hAnsi="Times New Roman"/>
                <w:color w:val="000000"/>
              </w:rPr>
            </w:pPr>
            <w:r>
              <w:rPr>
                <w:rFonts w:ascii="Times New Roman" w:hAnsi="Times New Roman"/>
                <w:color w:val="000000"/>
              </w:rPr>
              <w:t>9 (90.0)</w:t>
            </w:r>
          </w:p>
        </w:tc>
      </w:tr>
      <w:tr w:rsidR="0024092E" w14:paraId="0E344023" w14:textId="77777777">
        <w:trPr>
          <w:cantSplit/>
          <w:jc w:val="center"/>
        </w:trPr>
        <w:tc>
          <w:tcPr>
            <w:tcW w:w="12938" w:type="dxa"/>
            <w:gridSpan w:val="4"/>
            <w:tcBorders>
              <w:top w:val="nil"/>
              <w:left w:val="nil"/>
              <w:bottom w:val="nil"/>
              <w:right w:val="nil"/>
            </w:tcBorders>
            <w:shd w:val="clear" w:color="auto" w:fill="FFFFFF"/>
          </w:tcPr>
          <w:p w14:paraId="0E34402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028" w14:textId="77777777">
        <w:trPr>
          <w:cantSplit/>
          <w:jc w:val="center"/>
        </w:trPr>
        <w:tc>
          <w:tcPr>
            <w:tcW w:w="3797" w:type="dxa"/>
            <w:tcBorders>
              <w:top w:val="nil"/>
              <w:left w:val="nil"/>
              <w:bottom w:val="nil"/>
              <w:right w:val="nil"/>
            </w:tcBorders>
            <w:shd w:val="clear" w:color="auto" w:fill="FFFFFF"/>
          </w:tcPr>
          <w:p w14:paraId="0E344024" w14:textId="77777777" w:rsidR="0024092E" w:rsidRDefault="00450581">
            <w:pPr>
              <w:adjustRightInd w:val="0"/>
              <w:rPr>
                <w:rFonts w:ascii="Times New Roman" w:hAnsi="Times New Roman"/>
                <w:color w:val="000000"/>
              </w:rPr>
            </w:pPr>
            <w:proofErr w:type="spellStart"/>
            <w:r>
              <w:rPr>
                <w:rFonts w:ascii="Times New Roman" w:hAnsi="Times New Roman"/>
                <w:color w:val="000000"/>
              </w:rPr>
              <w:t>QTcF</w:t>
            </w:r>
            <w:proofErr w:type="spellEnd"/>
          </w:p>
        </w:tc>
        <w:tc>
          <w:tcPr>
            <w:tcW w:w="3047" w:type="dxa"/>
            <w:tcBorders>
              <w:top w:val="nil"/>
              <w:left w:val="nil"/>
              <w:bottom w:val="nil"/>
              <w:right w:val="nil"/>
            </w:tcBorders>
            <w:shd w:val="clear" w:color="auto" w:fill="FFFFFF"/>
          </w:tcPr>
          <w:p w14:paraId="0E344025" w14:textId="77777777" w:rsidR="0024092E" w:rsidRDefault="0024092E">
            <w:pPr>
              <w:adjustRightInd w:val="0"/>
              <w:jc w:val="center"/>
              <w:rPr>
                <w:rFonts w:ascii="Times New Roman" w:hAnsi="Times New Roman"/>
                <w:color w:val="000000"/>
              </w:rPr>
            </w:pPr>
          </w:p>
        </w:tc>
        <w:tc>
          <w:tcPr>
            <w:tcW w:w="3047" w:type="dxa"/>
            <w:tcBorders>
              <w:top w:val="nil"/>
              <w:left w:val="nil"/>
              <w:bottom w:val="nil"/>
              <w:right w:val="nil"/>
            </w:tcBorders>
            <w:shd w:val="clear" w:color="auto" w:fill="FFFFFF"/>
          </w:tcPr>
          <w:p w14:paraId="0E344026" w14:textId="77777777" w:rsidR="0024092E" w:rsidRDefault="0024092E">
            <w:pPr>
              <w:adjustRightInd w:val="0"/>
              <w:jc w:val="center"/>
              <w:rPr>
                <w:rFonts w:ascii="Times New Roman" w:hAnsi="Times New Roman"/>
                <w:color w:val="000000"/>
              </w:rPr>
            </w:pPr>
          </w:p>
        </w:tc>
        <w:tc>
          <w:tcPr>
            <w:tcW w:w="3047" w:type="dxa"/>
            <w:tcBorders>
              <w:top w:val="nil"/>
              <w:left w:val="nil"/>
              <w:bottom w:val="nil"/>
              <w:right w:val="nil"/>
            </w:tcBorders>
            <w:shd w:val="clear" w:color="auto" w:fill="FFFFFF"/>
          </w:tcPr>
          <w:p w14:paraId="0E344027" w14:textId="77777777" w:rsidR="0024092E" w:rsidRDefault="0024092E">
            <w:pPr>
              <w:adjustRightInd w:val="0"/>
              <w:jc w:val="center"/>
              <w:rPr>
                <w:rFonts w:ascii="Times New Roman" w:hAnsi="Times New Roman"/>
                <w:color w:val="000000"/>
              </w:rPr>
            </w:pPr>
          </w:p>
        </w:tc>
      </w:tr>
      <w:tr w:rsidR="0024092E" w14:paraId="0E34402D" w14:textId="77777777">
        <w:trPr>
          <w:cantSplit/>
          <w:jc w:val="center"/>
        </w:trPr>
        <w:tc>
          <w:tcPr>
            <w:tcW w:w="3797" w:type="dxa"/>
            <w:tcBorders>
              <w:top w:val="nil"/>
              <w:left w:val="nil"/>
              <w:bottom w:val="nil"/>
              <w:right w:val="nil"/>
            </w:tcBorders>
            <w:shd w:val="clear" w:color="auto" w:fill="FFFFFF"/>
          </w:tcPr>
          <w:p w14:paraId="0E344029" w14:textId="77777777" w:rsidR="0024092E" w:rsidRDefault="00450581">
            <w:pPr>
              <w:adjustRightInd w:val="0"/>
              <w:ind w:left="210"/>
              <w:rPr>
                <w:rFonts w:ascii="Times New Roman" w:hAnsi="Times New Roman"/>
                <w:color w:val="000000"/>
              </w:rPr>
            </w:pPr>
            <w:r>
              <w:rPr>
                <w:rFonts w:ascii="Times New Roman" w:hAnsi="Times New Roman"/>
                <w:color w:val="000000"/>
              </w:rPr>
              <w:t xml:space="preserve"> &gt; 450 msec</w:t>
            </w:r>
          </w:p>
        </w:tc>
        <w:tc>
          <w:tcPr>
            <w:tcW w:w="3047" w:type="dxa"/>
            <w:tcBorders>
              <w:top w:val="nil"/>
              <w:left w:val="nil"/>
              <w:bottom w:val="nil"/>
              <w:right w:val="nil"/>
            </w:tcBorders>
            <w:shd w:val="clear" w:color="auto" w:fill="FFFFFF"/>
          </w:tcPr>
          <w:p w14:paraId="0E34402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047" w:type="dxa"/>
            <w:tcBorders>
              <w:top w:val="nil"/>
              <w:left w:val="nil"/>
              <w:bottom w:val="nil"/>
              <w:right w:val="nil"/>
            </w:tcBorders>
            <w:shd w:val="clear" w:color="auto" w:fill="FFFFFF"/>
          </w:tcPr>
          <w:p w14:paraId="0E3440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047" w:type="dxa"/>
            <w:tcBorders>
              <w:top w:val="nil"/>
              <w:left w:val="nil"/>
              <w:bottom w:val="nil"/>
              <w:right w:val="nil"/>
            </w:tcBorders>
            <w:shd w:val="clear" w:color="auto" w:fill="FFFFFF"/>
          </w:tcPr>
          <w:p w14:paraId="0E34402C" w14:textId="77777777" w:rsidR="0024092E" w:rsidRDefault="00450581">
            <w:pPr>
              <w:adjustRightInd w:val="0"/>
              <w:jc w:val="center"/>
              <w:rPr>
                <w:rFonts w:ascii="Times New Roman" w:hAnsi="Times New Roman"/>
                <w:color w:val="000000"/>
              </w:rPr>
            </w:pPr>
            <w:r>
              <w:rPr>
                <w:rFonts w:ascii="Times New Roman" w:hAnsi="Times New Roman"/>
                <w:color w:val="000000"/>
              </w:rPr>
              <w:t>2 (20.0)</w:t>
            </w:r>
          </w:p>
        </w:tc>
      </w:tr>
      <w:tr w:rsidR="0024092E" w14:paraId="0E344032" w14:textId="77777777">
        <w:trPr>
          <w:cantSplit/>
          <w:jc w:val="center"/>
        </w:trPr>
        <w:tc>
          <w:tcPr>
            <w:tcW w:w="3797" w:type="dxa"/>
            <w:tcBorders>
              <w:top w:val="nil"/>
              <w:left w:val="nil"/>
              <w:bottom w:val="nil"/>
              <w:right w:val="nil"/>
            </w:tcBorders>
            <w:shd w:val="clear" w:color="auto" w:fill="FFFFFF"/>
          </w:tcPr>
          <w:p w14:paraId="0E34402E" w14:textId="77777777" w:rsidR="0024092E" w:rsidRDefault="00450581">
            <w:pPr>
              <w:adjustRightInd w:val="0"/>
              <w:ind w:left="210"/>
              <w:rPr>
                <w:rFonts w:ascii="Times New Roman" w:hAnsi="Times New Roman"/>
                <w:color w:val="000000"/>
              </w:rPr>
            </w:pPr>
            <w:r>
              <w:rPr>
                <w:rFonts w:ascii="Times New Roman" w:hAnsi="Times New Roman"/>
                <w:color w:val="000000"/>
              </w:rPr>
              <w:t xml:space="preserve"> &gt; 480 msec</w:t>
            </w:r>
          </w:p>
        </w:tc>
        <w:tc>
          <w:tcPr>
            <w:tcW w:w="3047" w:type="dxa"/>
            <w:tcBorders>
              <w:top w:val="nil"/>
              <w:left w:val="nil"/>
              <w:bottom w:val="nil"/>
              <w:right w:val="nil"/>
            </w:tcBorders>
            <w:shd w:val="clear" w:color="auto" w:fill="FFFFFF"/>
          </w:tcPr>
          <w:p w14:paraId="0E3440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nil"/>
              <w:right w:val="nil"/>
            </w:tcBorders>
            <w:shd w:val="clear" w:color="auto" w:fill="FFFFFF"/>
          </w:tcPr>
          <w:p w14:paraId="0E3440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nil"/>
              <w:right w:val="nil"/>
            </w:tcBorders>
            <w:shd w:val="clear" w:color="auto" w:fill="FFFFFF"/>
          </w:tcPr>
          <w:p w14:paraId="0E3440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37" w14:textId="77777777">
        <w:trPr>
          <w:cantSplit/>
          <w:jc w:val="center"/>
        </w:trPr>
        <w:tc>
          <w:tcPr>
            <w:tcW w:w="3797" w:type="dxa"/>
            <w:tcBorders>
              <w:top w:val="nil"/>
              <w:left w:val="nil"/>
              <w:bottom w:val="nil"/>
              <w:right w:val="nil"/>
            </w:tcBorders>
            <w:shd w:val="clear" w:color="auto" w:fill="FFFFFF"/>
          </w:tcPr>
          <w:p w14:paraId="0E344033" w14:textId="77777777" w:rsidR="0024092E" w:rsidRDefault="00450581">
            <w:pPr>
              <w:adjustRightInd w:val="0"/>
              <w:ind w:left="210"/>
              <w:rPr>
                <w:rFonts w:ascii="Times New Roman" w:hAnsi="Times New Roman"/>
                <w:color w:val="000000"/>
              </w:rPr>
            </w:pPr>
            <w:r>
              <w:rPr>
                <w:rFonts w:ascii="Times New Roman" w:hAnsi="Times New Roman"/>
                <w:color w:val="000000"/>
              </w:rPr>
              <w:t xml:space="preserve"> &gt; 500 msec</w:t>
            </w:r>
          </w:p>
        </w:tc>
        <w:tc>
          <w:tcPr>
            <w:tcW w:w="3047" w:type="dxa"/>
            <w:tcBorders>
              <w:top w:val="nil"/>
              <w:left w:val="nil"/>
              <w:bottom w:val="nil"/>
              <w:right w:val="nil"/>
            </w:tcBorders>
            <w:shd w:val="clear" w:color="auto" w:fill="FFFFFF"/>
          </w:tcPr>
          <w:p w14:paraId="0E3440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nil"/>
              <w:right w:val="nil"/>
            </w:tcBorders>
            <w:shd w:val="clear" w:color="auto" w:fill="FFFFFF"/>
          </w:tcPr>
          <w:p w14:paraId="0E3440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nil"/>
              <w:right w:val="nil"/>
            </w:tcBorders>
            <w:shd w:val="clear" w:color="auto" w:fill="FFFFFF"/>
          </w:tcPr>
          <w:p w14:paraId="0E3440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3C" w14:textId="77777777">
        <w:trPr>
          <w:cantSplit/>
          <w:jc w:val="center"/>
        </w:trPr>
        <w:tc>
          <w:tcPr>
            <w:tcW w:w="3797" w:type="dxa"/>
            <w:tcBorders>
              <w:top w:val="nil"/>
              <w:left w:val="nil"/>
              <w:bottom w:val="nil"/>
              <w:right w:val="nil"/>
            </w:tcBorders>
            <w:shd w:val="clear" w:color="auto" w:fill="FFFFFF"/>
          </w:tcPr>
          <w:p w14:paraId="0E344038" w14:textId="77777777" w:rsidR="0024092E" w:rsidRDefault="00450581">
            <w:pPr>
              <w:adjustRightInd w:val="0"/>
              <w:ind w:left="210"/>
              <w:rPr>
                <w:rFonts w:ascii="Times New Roman" w:hAnsi="Times New Roman"/>
                <w:color w:val="000000"/>
              </w:rPr>
            </w:pPr>
            <w:r>
              <w:rPr>
                <w:rFonts w:ascii="Times New Roman" w:hAnsi="Times New Roman"/>
                <w:color w:val="000000"/>
              </w:rPr>
              <w:t xml:space="preserve"> Change from baseline &gt; 30 msec</w:t>
            </w:r>
          </w:p>
        </w:tc>
        <w:tc>
          <w:tcPr>
            <w:tcW w:w="3047" w:type="dxa"/>
            <w:tcBorders>
              <w:top w:val="nil"/>
              <w:left w:val="nil"/>
              <w:bottom w:val="nil"/>
              <w:right w:val="nil"/>
            </w:tcBorders>
            <w:shd w:val="clear" w:color="auto" w:fill="FFFFFF"/>
          </w:tcPr>
          <w:p w14:paraId="0E34403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3047" w:type="dxa"/>
            <w:tcBorders>
              <w:top w:val="nil"/>
              <w:left w:val="nil"/>
              <w:bottom w:val="nil"/>
              <w:right w:val="nil"/>
            </w:tcBorders>
            <w:shd w:val="clear" w:color="auto" w:fill="FFFFFF"/>
          </w:tcPr>
          <w:p w14:paraId="0E34403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3047" w:type="dxa"/>
            <w:tcBorders>
              <w:top w:val="nil"/>
              <w:left w:val="nil"/>
              <w:bottom w:val="nil"/>
              <w:right w:val="nil"/>
            </w:tcBorders>
            <w:shd w:val="clear" w:color="auto" w:fill="FFFFFF"/>
          </w:tcPr>
          <w:p w14:paraId="0E34403B" w14:textId="77777777" w:rsidR="0024092E" w:rsidRDefault="00450581">
            <w:pPr>
              <w:adjustRightInd w:val="0"/>
              <w:jc w:val="center"/>
              <w:rPr>
                <w:rFonts w:ascii="Times New Roman" w:hAnsi="Times New Roman"/>
                <w:color w:val="000000"/>
              </w:rPr>
            </w:pPr>
            <w:r>
              <w:rPr>
                <w:rFonts w:ascii="Times New Roman" w:hAnsi="Times New Roman"/>
                <w:color w:val="000000"/>
              </w:rPr>
              <w:t>3 (30.0)</w:t>
            </w:r>
          </w:p>
        </w:tc>
      </w:tr>
      <w:tr w:rsidR="0024092E" w14:paraId="0E344041" w14:textId="77777777">
        <w:trPr>
          <w:cantSplit/>
          <w:jc w:val="center"/>
        </w:trPr>
        <w:tc>
          <w:tcPr>
            <w:tcW w:w="3797" w:type="dxa"/>
            <w:tcBorders>
              <w:top w:val="nil"/>
              <w:left w:val="nil"/>
              <w:bottom w:val="single" w:sz="7" w:space="0" w:color="000000"/>
              <w:right w:val="nil"/>
            </w:tcBorders>
            <w:shd w:val="clear" w:color="auto" w:fill="FFFFFF"/>
          </w:tcPr>
          <w:p w14:paraId="0E34403D" w14:textId="77777777" w:rsidR="0024092E" w:rsidRDefault="00450581">
            <w:pPr>
              <w:adjustRightInd w:val="0"/>
              <w:ind w:left="210"/>
              <w:rPr>
                <w:rFonts w:ascii="Times New Roman" w:hAnsi="Times New Roman"/>
                <w:color w:val="000000"/>
              </w:rPr>
            </w:pPr>
            <w:r>
              <w:rPr>
                <w:rFonts w:ascii="Times New Roman" w:hAnsi="Times New Roman"/>
                <w:color w:val="000000"/>
              </w:rPr>
              <w:t xml:space="preserve"> Change from baseline &gt; 60 msec</w:t>
            </w:r>
          </w:p>
        </w:tc>
        <w:tc>
          <w:tcPr>
            <w:tcW w:w="3047" w:type="dxa"/>
            <w:tcBorders>
              <w:top w:val="nil"/>
              <w:left w:val="nil"/>
              <w:bottom w:val="single" w:sz="7" w:space="0" w:color="000000"/>
              <w:right w:val="nil"/>
            </w:tcBorders>
            <w:shd w:val="clear" w:color="auto" w:fill="FFFFFF"/>
          </w:tcPr>
          <w:p w14:paraId="0E344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single" w:sz="7" w:space="0" w:color="000000"/>
              <w:right w:val="nil"/>
            </w:tcBorders>
            <w:shd w:val="clear" w:color="auto" w:fill="FFFFFF"/>
          </w:tcPr>
          <w:p w14:paraId="0E344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3047" w:type="dxa"/>
            <w:tcBorders>
              <w:top w:val="nil"/>
              <w:left w:val="nil"/>
              <w:bottom w:val="single" w:sz="7" w:space="0" w:color="000000"/>
              <w:right w:val="nil"/>
            </w:tcBorders>
            <w:shd w:val="clear" w:color="auto" w:fill="FFFFFF"/>
          </w:tcPr>
          <w:p w14:paraId="0E3440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bl>
    <w:p w14:paraId="0E34404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404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4044"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16.2.11.1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4048" w14:textId="77777777">
        <w:trPr>
          <w:cantSplit/>
        </w:trPr>
        <w:tc>
          <w:tcPr>
            <w:tcW w:w="6000" w:type="dxa"/>
            <w:tcBorders>
              <w:top w:val="nil"/>
              <w:left w:val="nil"/>
              <w:bottom w:val="nil"/>
              <w:right w:val="nil"/>
            </w:tcBorders>
          </w:tcPr>
          <w:p w14:paraId="0E344045"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eg</w:t>
            </w:r>
            <w:proofErr w:type="spellEnd"/>
            <w:r>
              <w:rPr>
                <w:rFonts w:ascii="Times New Roman" w:hAnsi="Times New Roman"/>
                <w:color w:val="000000"/>
              </w:rPr>
              <w:t>-</w:t>
            </w:r>
            <w:proofErr w:type="spellStart"/>
            <w:r>
              <w:rPr>
                <w:rFonts w:ascii="Times New Roman" w:hAnsi="Times New Roman"/>
                <w:color w:val="000000"/>
              </w:rPr>
              <w:t>qtcf.sas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4046"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4047"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4049" w14:textId="77777777" w:rsidR="0024092E" w:rsidRDefault="0024092E">
      <w:pPr>
        <w:adjustRightInd w:val="0"/>
        <w:spacing w:before="10" w:after="10"/>
        <w:rPr>
          <w:rFonts w:ascii="Times New Roman" w:hAnsi="Times New Roman"/>
          <w:vanish/>
          <w:color w:val="000000"/>
          <w:specVanish/>
        </w:rPr>
      </w:pPr>
    </w:p>
    <w:p w14:paraId="0E34404A" w14:textId="77777777" w:rsidR="0024092E" w:rsidRDefault="0024092E">
      <w:pPr>
        <w:adjustRightInd w:val="0"/>
        <w:jc w:val="center"/>
        <w:rPr>
          <w:rFonts w:hint="eastAsia"/>
          <w:sz w:val="24"/>
          <w:szCs w:val="24"/>
        </w:rPr>
        <w:sectPr w:rsidR="0024092E">
          <w:headerReference w:type="default" r:id="rId116"/>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404D" w14:textId="77777777">
        <w:trPr>
          <w:cantSplit/>
        </w:trPr>
        <w:tc>
          <w:tcPr>
            <w:tcW w:w="6000" w:type="dxa"/>
            <w:tcBorders>
              <w:top w:val="nil"/>
              <w:left w:val="nil"/>
              <w:bottom w:val="nil"/>
              <w:right w:val="nil"/>
            </w:tcBorders>
          </w:tcPr>
          <w:p w14:paraId="0E34404B"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404C"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404E" w14:textId="77777777" w:rsidR="0024092E" w:rsidRDefault="0024092E">
      <w:pPr>
        <w:adjustRightInd w:val="0"/>
        <w:spacing w:before="10" w:after="10"/>
        <w:rPr>
          <w:rFonts w:ascii="Times New Roman" w:hAnsi="Times New Roman"/>
          <w:b/>
          <w:bCs/>
          <w:color w:val="000000"/>
        </w:rPr>
      </w:pPr>
    </w:p>
    <w:p w14:paraId="0E34404F" w14:textId="77777777" w:rsidR="0024092E" w:rsidRDefault="00450581">
      <w:pPr>
        <w:adjustRightInd w:val="0"/>
        <w:spacing w:before="10" w:after="10"/>
        <w:jc w:val="center"/>
        <w:outlineLvl w:val="0"/>
        <w:rPr>
          <w:rFonts w:ascii="Times New Roman" w:hAnsi="Times New Roman"/>
          <w:b/>
          <w:bCs/>
          <w:color w:val="000000"/>
        </w:rPr>
      </w:pPr>
      <w:bookmarkStart w:id="215" w:name="_Toc171427993"/>
      <w:r>
        <w:rPr>
          <w:rFonts w:ascii="Times New Roman" w:hAnsi="Times New Roman"/>
          <w:b/>
          <w:bCs/>
          <w:color w:val="000000"/>
        </w:rPr>
        <w:t>Table 14.3.9.3 Summary of Shifts from Baseline in Slip Lamp Examination According to Investigator’s Assessment - Phase II part 2 - CRC (Safety Analysis Set)</w:t>
      </w:r>
      <w:bookmarkEnd w:id="215"/>
    </w:p>
    <w:p w14:paraId="0E344050"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47"/>
        <w:gridCol w:w="1450"/>
        <w:gridCol w:w="795"/>
        <w:gridCol w:w="1712"/>
        <w:gridCol w:w="1319"/>
        <w:gridCol w:w="1319"/>
        <w:gridCol w:w="1319"/>
        <w:gridCol w:w="22"/>
        <w:gridCol w:w="1319"/>
        <w:gridCol w:w="1319"/>
        <w:gridCol w:w="1319"/>
      </w:tblGrid>
      <w:tr w:rsidR="0024092E" w14:paraId="0E344053" w14:textId="77777777">
        <w:trPr>
          <w:cantSplit/>
          <w:tblHeader/>
          <w:jc w:val="center"/>
        </w:trPr>
        <w:tc>
          <w:tcPr>
            <w:tcW w:w="6323" w:type="dxa"/>
            <w:gridSpan w:val="5"/>
            <w:tcBorders>
              <w:top w:val="single" w:sz="7" w:space="0" w:color="000000"/>
              <w:left w:val="nil"/>
              <w:bottom w:val="nil"/>
              <w:right w:val="nil"/>
            </w:tcBorders>
            <w:shd w:val="clear" w:color="auto" w:fill="FFFFFF"/>
            <w:vAlign w:val="bottom"/>
          </w:tcPr>
          <w:p w14:paraId="0E344051" w14:textId="77777777" w:rsidR="0024092E" w:rsidRDefault="0024092E">
            <w:pPr>
              <w:adjustRightInd w:val="0"/>
              <w:jc w:val="center"/>
              <w:rPr>
                <w:rFonts w:ascii="Times New Roman" w:hAnsi="Times New Roman"/>
                <w:color w:val="000000"/>
              </w:rPr>
            </w:pPr>
            <w:bookmarkStart w:id="216" w:name="IDX105"/>
            <w:bookmarkEnd w:id="216"/>
          </w:p>
        </w:tc>
        <w:tc>
          <w:tcPr>
            <w:tcW w:w="6617" w:type="dxa"/>
            <w:gridSpan w:val="6"/>
            <w:tcBorders>
              <w:top w:val="single" w:sz="7" w:space="0" w:color="000000"/>
              <w:left w:val="nil"/>
              <w:bottom w:val="nil"/>
              <w:right w:val="nil"/>
            </w:tcBorders>
            <w:shd w:val="clear" w:color="auto" w:fill="FFFFFF"/>
            <w:vAlign w:val="bottom"/>
          </w:tcPr>
          <w:p w14:paraId="0E344052"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405F" w14:textId="77777777">
        <w:trPr>
          <w:cantSplit/>
          <w:tblHeader/>
          <w:jc w:val="center"/>
        </w:trPr>
        <w:tc>
          <w:tcPr>
            <w:tcW w:w="1047" w:type="dxa"/>
            <w:tcBorders>
              <w:top w:val="nil"/>
              <w:left w:val="nil"/>
              <w:bottom w:val="single" w:sz="4" w:space="0" w:color="000000"/>
              <w:right w:val="nil"/>
            </w:tcBorders>
            <w:shd w:val="clear" w:color="auto" w:fill="FFFFFF"/>
            <w:vAlign w:val="bottom"/>
          </w:tcPr>
          <w:p w14:paraId="0E344054"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450" w:type="dxa"/>
            <w:tcBorders>
              <w:top w:val="nil"/>
              <w:left w:val="nil"/>
              <w:bottom w:val="single" w:sz="4" w:space="0" w:color="000000"/>
              <w:right w:val="nil"/>
            </w:tcBorders>
            <w:shd w:val="clear" w:color="auto" w:fill="FFFFFF"/>
            <w:vAlign w:val="bottom"/>
          </w:tcPr>
          <w:p w14:paraId="0E344055"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795" w:type="dxa"/>
            <w:tcBorders>
              <w:top w:val="nil"/>
              <w:left w:val="nil"/>
              <w:bottom w:val="single" w:sz="4" w:space="0" w:color="000000"/>
              <w:right w:val="nil"/>
            </w:tcBorders>
            <w:shd w:val="clear" w:color="auto" w:fill="FFFFFF"/>
            <w:vAlign w:val="bottom"/>
          </w:tcPr>
          <w:p w14:paraId="0E344056" w14:textId="77777777" w:rsidR="0024092E" w:rsidRDefault="00450581">
            <w:pPr>
              <w:adjustRightInd w:val="0"/>
              <w:rPr>
                <w:rFonts w:ascii="Times New Roman" w:hAnsi="Times New Roman"/>
                <w:color w:val="000000"/>
              </w:rPr>
            </w:pPr>
            <w:r>
              <w:rPr>
                <w:rFonts w:ascii="Times New Roman" w:hAnsi="Times New Roman"/>
                <w:color w:val="000000"/>
              </w:rPr>
              <w:t>Site</w:t>
            </w:r>
          </w:p>
        </w:tc>
        <w:tc>
          <w:tcPr>
            <w:tcW w:w="1712" w:type="dxa"/>
            <w:tcBorders>
              <w:top w:val="nil"/>
              <w:left w:val="nil"/>
              <w:bottom w:val="single" w:sz="4" w:space="0" w:color="000000"/>
              <w:right w:val="nil"/>
            </w:tcBorders>
            <w:shd w:val="clear" w:color="auto" w:fill="FFFFFF"/>
            <w:vAlign w:val="bottom"/>
          </w:tcPr>
          <w:p w14:paraId="0E344057"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319" w:type="dxa"/>
            <w:tcBorders>
              <w:top w:val="nil"/>
              <w:left w:val="nil"/>
              <w:bottom w:val="single" w:sz="4" w:space="0" w:color="000000"/>
              <w:right w:val="nil"/>
            </w:tcBorders>
            <w:shd w:val="clear" w:color="auto" w:fill="FFFFFF"/>
            <w:vAlign w:val="bottom"/>
          </w:tcPr>
          <w:p w14:paraId="0E344058"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19" w:type="dxa"/>
            <w:tcBorders>
              <w:top w:val="nil"/>
              <w:left w:val="nil"/>
              <w:bottom w:val="single" w:sz="4" w:space="0" w:color="000000"/>
              <w:right w:val="nil"/>
            </w:tcBorders>
            <w:shd w:val="clear" w:color="auto" w:fill="FFFFFF"/>
            <w:vAlign w:val="bottom"/>
          </w:tcPr>
          <w:p w14:paraId="0E344059"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19" w:type="dxa"/>
            <w:tcBorders>
              <w:top w:val="nil"/>
              <w:left w:val="nil"/>
              <w:bottom w:val="single" w:sz="4" w:space="0" w:color="000000"/>
              <w:right w:val="nil"/>
            </w:tcBorders>
            <w:shd w:val="clear" w:color="auto" w:fill="FFFFFF"/>
            <w:vAlign w:val="bottom"/>
          </w:tcPr>
          <w:p w14:paraId="0E34405A"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22" w:type="dxa"/>
            <w:tcBorders>
              <w:top w:val="nil"/>
              <w:left w:val="nil"/>
              <w:bottom w:val="single" w:sz="4" w:space="0" w:color="000000"/>
              <w:right w:val="nil"/>
            </w:tcBorders>
            <w:shd w:val="clear" w:color="auto" w:fill="FFFFFF"/>
            <w:vAlign w:val="bottom"/>
          </w:tcPr>
          <w:p w14:paraId="0E34405B" w14:textId="77777777" w:rsidR="0024092E" w:rsidRDefault="0024092E">
            <w:pPr>
              <w:adjustRightInd w:val="0"/>
              <w:jc w:val="center"/>
              <w:rPr>
                <w:rFonts w:ascii="Times New Roman" w:hAnsi="Times New Roman"/>
                <w:color w:val="000000"/>
              </w:rPr>
            </w:pPr>
          </w:p>
        </w:tc>
        <w:tc>
          <w:tcPr>
            <w:tcW w:w="1319" w:type="dxa"/>
            <w:tcBorders>
              <w:top w:val="nil"/>
              <w:left w:val="nil"/>
              <w:bottom w:val="single" w:sz="4" w:space="0" w:color="000000"/>
              <w:right w:val="nil"/>
            </w:tcBorders>
            <w:shd w:val="clear" w:color="auto" w:fill="FFFFFF"/>
            <w:vAlign w:val="bottom"/>
          </w:tcPr>
          <w:p w14:paraId="0E34405C"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1319" w:type="dxa"/>
            <w:tcBorders>
              <w:top w:val="nil"/>
              <w:left w:val="nil"/>
              <w:bottom w:val="single" w:sz="4" w:space="0" w:color="000000"/>
              <w:right w:val="nil"/>
            </w:tcBorders>
            <w:shd w:val="clear" w:color="auto" w:fill="FFFFFF"/>
            <w:vAlign w:val="bottom"/>
          </w:tcPr>
          <w:p w14:paraId="0E34405D"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319" w:type="dxa"/>
            <w:tcBorders>
              <w:top w:val="nil"/>
              <w:left w:val="nil"/>
              <w:bottom w:val="single" w:sz="4" w:space="0" w:color="000000"/>
              <w:right w:val="nil"/>
            </w:tcBorders>
            <w:shd w:val="clear" w:color="auto" w:fill="FFFFFF"/>
            <w:vAlign w:val="bottom"/>
          </w:tcPr>
          <w:p w14:paraId="0E34405E"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406B" w14:textId="77777777">
        <w:trPr>
          <w:cantSplit/>
          <w:jc w:val="center"/>
        </w:trPr>
        <w:tc>
          <w:tcPr>
            <w:tcW w:w="1047" w:type="dxa"/>
            <w:tcBorders>
              <w:top w:val="nil"/>
              <w:left w:val="nil"/>
              <w:bottom w:val="nil"/>
              <w:right w:val="nil"/>
            </w:tcBorders>
            <w:shd w:val="clear" w:color="auto" w:fill="FFFFFF"/>
          </w:tcPr>
          <w:p w14:paraId="0E344060" w14:textId="77777777" w:rsidR="0024092E" w:rsidRDefault="00450581">
            <w:pPr>
              <w:adjustRightInd w:val="0"/>
              <w:rPr>
                <w:rFonts w:ascii="Times New Roman" w:hAnsi="Times New Roman"/>
                <w:color w:val="000000"/>
              </w:rPr>
            </w:pPr>
            <w:r>
              <w:rPr>
                <w:rFonts w:ascii="Times New Roman" w:hAnsi="Times New Roman"/>
                <w:color w:val="000000"/>
              </w:rPr>
              <w:t>Outer Eye</w:t>
            </w:r>
          </w:p>
        </w:tc>
        <w:tc>
          <w:tcPr>
            <w:tcW w:w="1450" w:type="dxa"/>
            <w:tcBorders>
              <w:top w:val="nil"/>
              <w:left w:val="nil"/>
              <w:bottom w:val="nil"/>
              <w:right w:val="nil"/>
            </w:tcBorders>
            <w:shd w:val="clear" w:color="auto" w:fill="FFFFFF"/>
          </w:tcPr>
          <w:p w14:paraId="0E34406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06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06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06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06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6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6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077" w14:textId="77777777">
        <w:trPr>
          <w:cantSplit/>
          <w:jc w:val="center"/>
        </w:trPr>
        <w:tc>
          <w:tcPr>
            <w:tcW w:w="1047" w:type="dxa"/>
            <w:tcBorders>
              <w:top w:val="nil"/>
              <w:left w:val="nil"/>
              <w:bottom w:val="nil"/>
              <w:right w:val="nil"/>
            </w:tcBorders>
            <w:shd w:val="clear" w:color="auto" w:fill="FFFFFF"/>
          </w:tcPr>
          <w:p w14:paraId="0E34406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6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6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6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7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0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7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83" w14:textId="77777777">
        <w:trPr>
          <w:cantSplit/>
          <w:jc w:val="center"/>
        </w:trPr>
        <w:tc>
          <w:tcPr>
            <w:tcW w:w="1047" w:type="dxa"/>
            <w:tcBorders>
              <w:top w:val="nil"/>
              <w:left w:val="nil"/>
              <w:bottom w:val="nil"/>
              <w:right w:val="nil"/>
            </w:tcBorders>
            <w:shd w:val="clear" w:color="auto" w:fill="FFFFFF"/>
          </w:tcPr>
          <w:p w14:paraId="0E34407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7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7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7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7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0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7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8F" w14:textId="77777777">
        <w:trPr>
          <w:cantSplit/>
          <w:jc w:val="center"/>
        </w:trPr>
        <w:tc>
          <w:tcPr>
            <w:tcW w:w="1047" w:type="dxa"/>
            <w:tcBorders>
              <w:top w:val="nil"/>
              <w:left w:val="nil"/>
              <w:bottom w:val="nil"/>
              <w:right w:val="nil"/>
            </w:tcBorders>
            <w:shd w:val="clear" w:color="auto" w:fill="FFFFFF"/>
          </w:tcPr>
          <w:p w14:paraId="0E34408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8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8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8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8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0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8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08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09B" w14:textId="77777777">
        <w:trPr>
          <w:cantSplit/>
          <w:jc w:val="center"/>
        </w:trPr>
        <w:tc>
          <w:tcPr>
            <w:tcW w:w="1047" w:type="dxa"/>
            <w:tcBorders>
              <w:top w:val="nil"/>
              <w:left w:val="nil"/>
              <w:bottom w:val="nil"/>
              <w:right w:val="nil"/>
            </w:tcBorders>
            <w:shd w:val="clear" w:color="auto" w:fill="FFFFFF"/>
          </w:tcPr>
          <w:p w14:paraId="0E34409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9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9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9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9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0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9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9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09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09D" w14:textId="77777777">
        <w:trPr>
          <w:cantSplit/>
          <w:jc w:val="center"/>
        </w:trPr>
        <w:tc>
          <w:tcPr>
            <w:tcW w:w="12940" w:type="dxa"/>
            <w:gridSpan w:val="11"/>
            <w:tcBorders>
              <w:top w:val="nil"/>
              <w:left w:val="nil"/>
              <w:bottom w:val="nil"/>
              <w:right w:val="nil"/>
            </w:tcBorders>
            <w:shd w:val="clear" w:color="auto" w:fill="FFFFFF"/>
          </w:tcPr>
          <w:p w14:paraId="0E34409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0A9" w14:textId="77777777">
        <w:trPr>
          <w:cantSplit/>
          <w:jc w:val="center"/>
        </w:trPr>
        <w:tc>
          <w:tcPr>
            <w:tcW w:w="1047" w:type="dxa"/>
            <w:tcBorders>
              <w:top w:val="nil"/>
              <w:left w:val="nil"/>
              <w:bottom w:val="nil"/>
              <w:right w:val="nil"/>
            </w:tcBorders>
            <w:shd w:val="clear" w:color="auto" w:fill="FFFFFF"/>
          </w:tcPr>
          <w:p w14:paraId="0E34409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9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A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A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0A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0A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A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A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A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0B5" w14:textId="77777777">
        <w:trPr>
          <w:cantSplit/>
          <w:jc w:val="center"/>
        </w:trPr>
        <w:tc>
          <w:tcPr>
            <w:tcW w:w="1047" w:type="dxa"/>
            <w:tcBorders>
              <w:top w:val="nil"/>
              <w:left w:val="nil"/>
              <w:bottom w:val="nil"/>
              <w:right w:val="nil"/>
            </w:tcBorders>
            <w:shd w:val="clear" w:color="auto" w:fill="FFFFFF"/>
          </w:tcPr>
          <w:p w14:paraId="0E3440A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A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A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A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A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0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B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C1" w14:textId="77777777">
        <w:trPr>
          <w:cantSplit/>
          <w:jc w:val="center"/>
        </w:trPr>
        <w:tc>
          <w:tcPr>
            <w:tcW w:w="1047" w:type="dxa"/>
            <w:tcBorders>
              <w:top w:val="nil"/>
              <w:left w:val="nil"/>
              <w:bottom w:val="nil"/>
              <w:right w:val="nil"/>
            </w:tcBorders>
            <w:shd w:val="clear" w:color="auto" w:fill="FFFFFF"/>
          </w:tcPr>
          <w:p w14:paraId="0E3440B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B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B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B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B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0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B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CD" w14:textId="77777777">
        <w:trPr>
          <w:cantSplit/>
          <w:jc w:val="center"/>
        </w:trPr>
        <w:tc>
          <w:tcPr>
            <w:tcW w:w="1047" w:type="dxa"/>
            <w:tcBorders>
              <w:top w:val="nil"/>
              <w:left w:val="nil"/>
              <w:bottom w:val="nil"/>
              <w:right w:val="nil"/>
            </w:tcBorders>
            <w:shd w:val="clear" w:color="auto" w:fill="FFFFFF"/>
          </w:tcPr>
          <w:p w14:paraId="0E3440C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C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C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C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C6"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0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C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0C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0D9" w14:textId="77777777">
        <w:trPr>
          <w:cantSplit/>
          <w:jc w:val="center"/>
        </w:trPr>
        <w:tc>
          <w:tcPr>
            <w:tcW w:w="1047" w:type="dxa"/>
            <w:tcBorders>
              <w:top w:val="nil"/>
              <w:left w:val="nil"/>
              <w:bottom w:val="nil"/>
              <w:right w:val="nil"/>
            </w:tcBorders>
            <w:shd w:val="clear" w:color="auto" w:fill="FFFFFF"/>
          </w:tcPr>
          <w:p w14:paraId="0E3440C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C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D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D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D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0D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D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D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0D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0DB" w14:textId="77777777">
        <w:trPr>
          <w:cantSplit/>
          <w:jc w:val="center"/>
        </w:trPr>
        <w:tc>
          <w:tcPr>
            <w:tcW w:w="12940" w:type="dxa"/>
            <w:gridSpan w:val="11"/>
            <w:tcBorders>
              <w:top w:val="nil"/>
              <w:left w:val="nil"/>
              <w:bottom w:val="nil"/>
              <w:right w:val="nil"/>
            </w:tcBorders>
            <w:shd w:val="clear" w:color="auto" w:fill="FFFFFF"/>
          </w:tcPr>
          <w:p w14:paraId="0E3440D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0E7" w14:textId="77777777">
        <w:trPr>
          <w:cantSplit/>
          <w:jc w:val="center"/>
        </w:trPr>
        <w:tc>
          <w:tcPr>
            <w:tcW w:w="1047" w:type="dxa"/>
            <w:tcBorders>
              <w:top w:val="nil"/>
              <w:left w:val="nil"/>
              <w:bottom w:val="nil"/>
              <w:right w:val="nil"/>
            </w:tcBorders>
            <w:shd w:val="clear" w:color="auto" w:fill="FFFFFF"/>
          </w:tcPr>
          <w:p w14:paraId="0E3440D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D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D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0D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0E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0E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E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E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0E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0F3" w14:textId="77777777">
        <w:trPr>
          <w:cantSplit/>
          <w:jc w:val="center"/>
        </w:trPr>
        <w:tc>
          <w:tcPr>
            <w:tcW w:w="1047" w:type="dxa"/>
            <w:tcBorders>
              <w:top w:val="nil"/>
              <w:left w:val="nil"/>
              <w:bottom w:val="nil"/>
              <w:right w:val="nil"/>
            </w:tcBorders>
            <w:shd w:val="clear" w:color="auto" w:fill="FFFFFF"/>
          </w:tcPr>
          <w:p w14:paraId="0E3440E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E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E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E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E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0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E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0FF" w14:textId="77777777">
        <w:trPr>
          <w:cantSplit/>
          <w:jc w:val="center"/>
        </w:trPr>
        <w:tc>
          <w:tcPr>
            <w:tcW w:w="1047" w:type="dxa"/>
            <w:tcBorders>
              <w:top w:val="nil"/>
              <w:left w:val="nil"/>
              <w:bottom w:val="nil"/>
              <w:right w:val="nil"/>
            </w:tcBorders>
            <w:shd w:val="clear" w:color="auto" w:fill="FFFFFF"/>
          </w:tcPr>
          <w:p w14:paraId="0E3440F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0F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0F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0F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0F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0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0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0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0B" w14:textId="77777777">
        <w:trPr>
          <w:cantSplit/>
          <w:jc w:val="center"/>
        </w:trPr>
        <w:tc>
          <w:tcPr>
            <w:tcW w:w="1047" w:type="dxa"/>
            <w:tcBorders>
              <w:top w:val="nil"/>
              <w:left w:val="nil"/>
              <w:bottom w:val="nil"/>
              <w:right w:val="nil"/>
            </w:tcBorders>
            <w:shd w:val="clear" w:color="auto" w:fill="FFFFFF"/>
          </w:tcPr>
          <w:p w14:paraId="0E34410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0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0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0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0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1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0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117" w14:textId="77777777">
        <w:trPr>
          <w:cantSplit/>
          <w:jc w:val="center"/>
        </w:trPr>
        <w:tc>
          <w:tcPr>
            <w:tcW w:w="1047" w:type="dxa"/>
            <w:tcBorders>
              <w:top w:val="nil"/>
              <w:left w:val="nil"/>
              <w:bottom w:val="nil"/>
              <w:right w:val="nil"/>
            </w:tcBorders>
            <w:shd w:val="clear" w:color="auto" w:fill="FFFFFF"/>
          </w:tcPr>
          <w:p w14:paraId="0E34410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0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0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0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1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11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1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1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11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19" w14:textId="77777777">
        <w:trPr>
          <w:cantSplit/>
          <w:jc w:val="center"/>
        </w:trPr>
        <w:tc>
          <w:tcPr>
            <w:tcW w:w="12940" w:type="dxa"/>
            <w:gridSpan w:val="11"/>
            <w:tcBorders>
              <w:top w:val="nil"/>
              <w:left w:val="nil"/>
              <w:bottom w:val="nil"/>
              <w:right w:val="nil"/>
            </w:tcBorders>
            <w:shd w:val="clear" w:color="auto" w:fill="FFFFFF"/>
          </w:tcPr>
          <w:p w14:paraId="0E34411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125" w14:textId="77777777">
        <w:trPr>
          <w:cantSplit/>
          <w:jc w:val="center"/>
        </w:trPr>
        <w:tc>
          <w:tcPr>
            <w:tcW w:w="1047" w:type="dxa"/>
            <w:tcBorders>
              <w:top w:val="nil"/>
              <w:left w:val="nil"/>
              <w:bottom w:val="nil"/>
              <w:right w:val="nil"/>
            </w:tcBorders>
            <w:shd w:val="clear" w:color="auto" w:fill="FFFFFF"/>
          </w:tcPr>
          <w:p w14:paraId="0E34411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1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1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1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11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11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1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2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2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12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131" w14:textId="77777777">
        <w:trPr>
          <w:cantSplit/>
          <w:jc w:val="center"/>
        </w:trPr>
        <w:tc>
          <w:tcPr>
            <w:tcW w:w="1047" w:type="dxa"/>
            <w:tcBorders>
              <w:top w:val="nil"/>
              <w:left w:val="nil"/>
              <w:bottom w:val="nil"/>
              <w:right w:val="nil"/>
            </w:tcBorders>
            <w:shd w:val="clear" w:color="auto" w:fill="FFFFFF"/>
          </w:tcPr>
          <w:p w14:paraId="0E34412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2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2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2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2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1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2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3D" w14:textId="77777777">
        <w:trPr>
          <w:cantSplit/>
          <w:jc w:val="center"/>
        </w:trPr>
        <w:tc>
          <w:tcPr>
            <w:tcW w:w="1047" w:type="dxa"/>
            <w:tcBorders>
              <w:top w:val="nil"/>
              <w:left w:val="nil"/>
              <w:bottom w:val="nil"/>
              <w:right w:val="nil"/>
            </w:tcBorders>
            <w:shd w:val="clear" w:color="auto" w:fill="FFFFFF"/>
          </w:tcPr>
          <w:p w14:paraId="0E34413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3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3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3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3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1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49" w14:textId="77777777">
        <w:trPr>
          <w:cantSplit/>
          <w:jc w:val="center"/>
        </w:trPr>
        <w:tc>
          <w:tcPr>
            <w:tcW w:w="1047" w:type="dxa"/>
            <w:tcBorders>
              <w:top w:val="nil"/>
              <w:left w:val="nil"/>
              <w:bottom w:val="nil"/>
              <w:right w:val="nil"/>
            </w:tcBorders>
            <w:shd w:val="clear" w:color="auto" w:fill="FFFFFF"/>
          </w:tcPr>
          <w:p w14:paraId="0E34413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3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4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4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42"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1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155" w14:textId="77777777">
        <w:trPr>
          <w:cantSplit/>
          <w:jc w:val="center"/>
        </w:trPr>
        <w:tc>
          <w:tcPr>
            <w:tcW w:w="1047" w:type="dxa"/>
            <w:tcBorders>
              <w:top w:val="nil"/>
              <w:left w:val="nil"/>
              <w:bottom w:val="nil"/>
              <w:right w:val="nil"/>
            </w:tcBorders>
            <w:shd w:val="clear" w:color="auto" w:fill="FFFFFF"/>
          </w:tcPr>
          <w:p w14:paraId="0E3441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4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4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14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1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5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1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57" w14:textId="77777777">
        <w:trPr>
          <w:cantSplit/>
          <w:jc w:val="center"/>
        </w:trPr>
        <w:tc>
          <w:tcPr>
            <w:tcW w:w="12940" w:type="dxa"/>
            <w:gridSpan w:val="11"/>
            <w:tcBorders>
              <w:top w:val="nil"/>
              <w:left w:val="nil"/>
              <w:bottom w:val="nil"/>
              <w:right w:val="nil"/>
            </w:tcBorders>
            <w:shd w:val="clear" w:color="auto" w:fill="FFFFFF"/>
          </w:tcPr>
          <w:p w14:paraId="0E3441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163" w14:textId="77777777">
        <w:trPr>
          <w:cantSplit/>
          <w:jc w:val="center"/>
        </w:trPr>
        <w:tc>
          <w:tcPr>
            <w:tcW w:w="1047" w:type="dxa"/>
            <w:tcBorders>
              <w:top w:val="nil"/>
              <w:left w:val="nil"/>
              <w:bottom w:val="nil"/>
              <w:right w:val="nil"/>
            </w:tcBorders>
            <w:shd w:val="clear" w:color="auto" w:fill="FFFFFF"/>
          </w:tcPr>
          <w:p w14:paraId="0E34415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5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15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15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15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1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5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6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6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6F" w14:textId="77777777">
        <w:trPr>
          <w:cantSplit/>
          <w:jc w:val="center"/>
        </w:trPr>
        <w:tc>
          <w:tcPr>
            <w:tcW w:w="1047" w:type="dxa"/>
            <w:tcBorders>
              <w:top w:val="nil"/>
              <w:left w:val="nil"/>
              <w:bottom w:val="nil"/>
              <w:right w:val="nil"/>
            </w:tcBorders>
            <w:shd w:val="clear" w:color="auto" w:fill="FFFFFF"/>
          </w:tcPr>
          <w:p w14:paraId="0E34416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6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6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6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6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1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6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7B" w14:textId="77777777">
        <w:trPr>
          <w:cantSplit/>
          <w:jc w:val="center"/>
        </w:trPr>
        <w:tc>
          <w:tcPr>
            <w:tcW w:w="1047" w:type="dxa"/>
            <w:tcBorders>
              <w:top w:val="nil"/>
              <w:left w:val="nil"/>
              <w:bottom w:val="nil"/>
              <w:right w:val="nil"/>
            </w:tcBorders>
            <w:shd w:val="clear" w:color="auto" w:fill="FFFFFF"/>
          </w:tcPr>
          <w:p w14:paraId="0E34417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7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7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7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7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87" w14:textId="77777777">
        <w:trPr>
          <w:cantSplit/>
          <w:jc w:val="center"/>
        </w:trPr>
        <w:tc>
          <w:tcPr>
            <w:tcW w:w="1047" w:type="dxa"/>
            <w:tcBorders>
              <w:top w:val="nil"/>
              <w:left w:val="nil"/>
              <w:bottom w:val="nil"/>
              <w:right w:val="nil"/>
            </w:tcBorders>
            <w:shd w:val="clear" w:color="auto" w:fill="FFFFFF"/>
          </w:tcPr>
          <w:p w14:paraId="0E3441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7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7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8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1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8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89" w14:textId="77777777">
        <w:trPr>
          <w:cantSplit/>
          <w:jc w:val="center"/>
        </w:trPr>
        <w:tc>
          <w:tcPr>
            <w:tcW w:w="12940" w:type="dxa"/>
            <w:gridSpan w:val="11"/>
            <w:tcBorders>
              <w:top w:val="nil"/>
              <w:left w:val="nil"/>
              <w:bottom w:val="nil"/>
              <w:right w:val="nil"/>
            </w:tcBorders>
            <w:shd w:val="clear" w:color="auto" w:fill="FFFFFF"/>
          </w:tcPr>
          <w:p w14:paraId="0E34418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195" w14:textId="77777777">
        <w:trPr>
          <w:cantSplit/>
          <w:jc w:val="center"/>
        </w:trPr>
        <w:tc>
          <w:tcPr>
            <w:tcW w:w="1047" w:type="dxa"/>
            <w:tcBorders>
              <w:top w:val="nil"/>
              <w:left w:val="nil"/>
              <w:bottom w:val="nil"/>
              <w:right w:val="nil"/>
            </w:tcBorders>
            <w:shd w:val="clear" w:color="auto" w:fill="FFFFFF"/>
          </w:tcPr>
          <w:p w14:paraId="0E34418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8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8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8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18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18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9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9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9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A1" w14:textId="77777777">
        <w:trPr>
          <w:cantSplit/>
          <w:jc w:val="center"/>
        </w:trPr>
        <w:tc>
          <w:tcPr>
            <w:tcW w:w="1047" w:type="dxa"/>
            <w:tcBorders>
              <w:top w:val="nil"/>
              <w:left w:val="nil"/>
              <w:bottom w:val="nil"/>
              <w:right w:val="nil"/>
            </w:tcBorders>
            <w:shd w:val="clear" w:color="auto" w:fill="FFFFFF"/>
          </w:tcPr>
          <w:p w14:paraId="0E34419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9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9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9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9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1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9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AD" w14:textId="77777777">
        <w:trPr>
          <w:cantSplit/>
          <w:jc w:val="center"/>
        </w:trPr>
        <w:tc>
          <w:tcPr>
            <w:tcW w:w="1047" w:type="dxa"/>
            <w:tcBorders>
              <w:top w:val="nil"/>
              <w:left w:val="nil"/>
              <w:bottom w:val="nil"/>
              <w:right w:val="nil"/>
            </w:tcBorders>
            <w:shd w:val="clear" w:color="auto" w:fill="FFFFFF"/>
          </w:tcPr>
          <w:p w14:paraId="0E3441A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A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A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A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A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1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B9" w14:textId="77777777">
        <w:trPr>
          <w:cantSplit/>
          <w:jc w:val="center"/>
        </w:trPr>
        <w:tc>
          <w:tcPr>
            <w:tcW w:w="1047" w:type="dxa"/>
            <w:tcBorders>
              <w:top w:val="nil"/>
              <w:left w:val="nil"/>
              <w:bottom w:val="nil"/>
              <w:right w:val="nil"/>
            </w:tcBorders>
            <w:shd w:val="clear" w:color="auto" w:fill="FFFFFF"/>
          </w:tcPr>
          <w:p w14:paraId="0E3441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B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B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1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B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BB" w14:textId="77777777">
        <w:trPr>
          <w:cantSplit/>
          <w:jc w:val="center"/>
        </w:trPr>
        <w:tc>
          <w:tcPr>
            <w:tcW w:w="12940" w:type="dxa"/>
            <w:gridSpan w:val="11"/>
            <w:tcBorders>
              <w:top w:val="nil"/>
              <w:left w:val="nil"/>
              <w:bottom w:val="nil"/>
              <w:right w:val="nil"/>
            </w:tcBorders>
            <w:shd w:val="clear" w:color="auto" w:fill="FFFFFF"/>
          </w:tcPr>
          <w:p w14:paraId="0E3441B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1C7" w14:textId="77777777">
        <w:trPr>
          <w:cantSplit/>
          <w:jc w:val="center"/>
        </w:trPr>
        <w:tc>
          <w:tcPr>
            <w:tcW w:w="1047" w:type="dxa"/>
            <w:tcBorders>
              <w:top w:val="nil"/>
              <w:left w:val="nil"/>
              <w:bottom w:val="nil"/>
              <w:right w:val="nil"/>
            </w:tcBorders>
            <w:shd w:val="clear" w:color="auto" w:fill="FFFFFF"/>
          </w:tcPr>
          <w:p w14:paraId="0E3441B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B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B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1B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1C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1C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C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C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C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D3" w14:textId="77777777">
        <w:trPr>
          <w:cantSplit/>
          <w:jc w:val="center"/>
        </w:trPr>
        <w:tc>
          <w:tcPr>
            <w:tcW w:w="1047" w:type="dxa"/>
            <w:tcBorders>
              <w:top w:val="nil"/>
              <w:left w:val="nil"/>
              <w:bottom w:val="nil"/>
              <w:right w:val="nil"/>
            </w:tcBorders>
            <w:shd w:val="clear" w:color="auto" w:fill="FFFFFF"/>
          </w:tcPr>
          <w:p w14:paraId="0E3441C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C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C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C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C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1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C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DF" w14:textId="77777777">
        <w:trPr>
          <w:cantSplit/>
          <w:jc w:val="center"/>
        </w:trPr>
        <w:tc>
          <w:tcPr>
            <w:tcW w:w="1047" w:type="dxa"/>
            <w:tcBorders>
              <w:top w:val="nil"/>
              <w:left w:val="nil"/>
              <w:bottom w:val="nil"/>
              <w:right w:val="nil"/>
            </w:tcBorders>
            <w:shd w:val="clear" w:color="auto" w:fill="FFFFFF"/>
          </w:tcPr>
          <w:p w14:paraId="0E3441D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D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D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D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D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1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1EB" w14:textId="77777777">
        <w:trPr>
          <w:cantSplit/>
          <w:jc w:val="center"/>
        </w:trPr>
        <w:tc>
          <w:tcPr>
            <w:tcW w:w="1047" w:type="dxa"/>
            <w:tcBorders>
              <w:top w:val="nil"/>
              <w:left w:val="nil"/>
              <w:bottom w:val="nil"/>
              <w:right w:val="nil"/>
            </w:tcBorders>
            <w:shd w:val="clear" w:color="auto" w:fill="FFFFFF"/>
          </w:tcPr>
          <w:p w14:paraId="0E3441E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E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E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E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E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1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E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E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1ED" w14:textId="77777777">
        <w:trPr>
          <w:cantSplit/>
          <w:jc w:val="center"/>
        </w:trPr>
        <w:tc>
          <w:tcPr>
            <w:tcW w:w="12940" w:type="dxa"/>
            <w:gridSpan w:val="11"/>
            <w:tcBorders>
              <w:top w:val="nil"/>
              <w:left w:val="nil"/>
              <w:bottom w:val="nil"/>
              <w:right w:val="nil"/>
            </w:tcBorders>
            <w:shd w:val="clear" w:color="auto" w:fill="FFFFFF"/>
          </w:tcPr>
          <w:p w14:paraId="0E3441E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1F9" w14:textId="77777777">
        <w:trPr>
          <w:cantSplit/>
          <w:jc w:val="center"/>
        </w:trPr>
        <w:tc>
          <w:tcPr>
            <w:tcW w:w="1047" w:type="dxa"/>
            <w:tcBorders>
              <w:top w:val="nil"/>
              <w:left w:val="nil"/>
              <w:bottom w:val="nil"/>
              <w:right w:val="nil"/>
            </w:tcBorders>
            <w:shd w:val="clear" w:color="auto" w:fill="FFFFFF"/>
          </w:tcPr>
          <w:p w14:paraId="0E3441E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E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F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F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1F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1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1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1F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1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1F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1F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205" w14:textId="77777777">
        <w:trPr>
          <w:cantSplit/>
          <w:jc w:val="center"/>
        </w:trPr>
        <w:tc>
          <w:tcPr>
            <w:tcW w:w="1047" w:type="dxa"/>
            <w:tcBorders>
              <w:top w:val="nil"/>
              <w:left w:val="nil"/>
              <w:bottom w:val="nil"/>
              <w:right w:val="nil"/>
            </w:tcBorders>
            <w:shd w:val="clear" w:color="auto" w:fill="FFFFFF"/>
          </w:tcPr>
          <w:p w14:paraId="0E3441F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1F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1F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1F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1F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1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0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11" w14:textId="77777777">
        <w:trPr>
          <w:cantSplit/>
          <w:jc w:val="center"/>
        </w:trPr>
        <w:tc>
          <w:tcPr>
            <w:tcW w:w="1047" w:type="dxa"/>
            <w:tcBorders>
              <w:top w:val="nil"/>
              <w:left w:val="nil"/>
              <w:bottom w:val="nil"/>
              <w:right w:val="nil"/>
            </w:tcBorders>
            <w:shd w:val="clear" w:color="auto" w:fill="FFFFFF"/>
          </w:tcPr>
          <w:p w14:paraId="0E34420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0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0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0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0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2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1D" w14:textId="77777777">
        <w:trPr>
          <w:cantSplit/>
          <w:jc w:val="center"/>
        </w:trPr>
        <w:tc>
          <w:tcPr>
            <w:tcW w:w="1047" w:type="dxa"/>
            <w:tcBorders>
              <w:top w:val="nil"/>
              <w:left w:val="nil"/>
              <w:bottom w:val="nil"/>
              <w:right w:val="nil"/>
            </w:tcBorders>
            <w:shd w:val="clear" w:color="auto" w:fill="FFFFFF"/>
          </w:tcPr>
          <w:p w14:paraId="0E3442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1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1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2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2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1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21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21F" w14:textId="77777777">
        <w:trPr>
          <w:cantSplit/>
          <w:jc w:val="center"/>
        </w:trPr>
        <w:tc>
          <w:tcPr>
            <w:tcW w:w="12940" w:type="dxa"/>
            <w:gridSpan w:val="11"/>
            <w:tcBorders>
              <w:top w:val="nil"/>
              <w:left w:val="nil"/>
              <w:bottom w:val="nil"/>
              <w:right w:val="nil"/>
            </w:tcBorders>
            <w:shd w:val="clear" w:color="auto" w:fill="FFFFFF"/>
          </w:tcPr>
          <w:p w14:paraId="0E34421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22B" w14:textId="77777777">
        <w:trPr>
          <w:cantSplit/>
          <w:jc w:val="center"/>
        </w:trPr>
        <w:tc>
          <w:tcPr>
            <w:tcW w:w="1047" w:type="dxa"/>
            <w:tcBorders>
              <w:top w:val="nil"/>
              <w:left w:val="nil"/>
              <w:bottom w:val="nil"/>
              <w:right w:val="nil"/>
            </w:tcBorders>
            <w:shd w:val="clear" w:color="auto" w:fill="FFFFFF"/>
          </w:tcPr>
          <w:p w14:paraId="0E344220" w14:textId="77777777" w:rsidR="0024092E" w:rsidRDefault="00450581">
            <w:pPr>
              <w:adjustRightInd w:val="0"/>
              <w:rPr>
                <w:rFonts w:ascii="Times New Roman" w:hAnsi="Times New Roman"/>
                <w:color w:val="000000"/>
              </w:rPr>
            </w:pPr>
            <w:r>
              <w:rPr>
                <w:rFonts w:ascii="Times New Roman" w:hAnsi="Times New Roman"/>
                <w:color w:val="000000"/>
              </w:rPr>
              <w:t>Eyelid Margin</w:t>
            </w:r>
          </w:p>
        </w:tc>
        <w:tc>
          <w:tcPr>
            <w:tcW w:w="1450" w:type="dxa"/>
            <w:tcBorders>
              <w:top w:val="nil"/>
              <w:left w:val="nil"/>
              <w:bottom w:val="nil"/>
              <w:right w:val="nil"/>
            </w:tcBorders>
            <w:shd w:val="clear" w:color="auto" w:fill="FFFFFF"/>
          </w:tcPr>
          <w:p w14:paraId="0E34422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22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22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22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2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2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2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237" w14:textId="77777777">
        <w:trPr>
          <w:cantSplit/>
          <w:jc w:val="center"/>
        </w:trPr>
        <w:tc>
          <w:tcPr>
            <w:tcW w:w="1047" w:type="dxa"/>
            <w:tcBorders>
              <w:top w:val="nil"/>
              <w:left w:val="nil"/>
              <w:bottom w:val="nil"/>
              <w:right w:val="nil"/>
            </w:tcBorders>
            <w:shd w:val="clear" w:color="auto" w:fill="FFFFFF"/>
          </w:tcPr>
          <w:p w14:paraId="0E34422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2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2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2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3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2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3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43" w14:textId="77777777">
        <w:trPr>
          <w:cantSplit/>
          <w:jc w:val="center"/>
        </w:trPr>
        <w:tc>
          <w:tcPr>
            <w:tcW w:w="1047" w:type="dxa"/>
            <w:tcBorders>
              <w:top w:val="nil"/>
              <w:left w:val="nil"/>
              <w:bottom w:val="nil"/>
              <w:right w:val="nil"/>
            </w:tcBorders>
            <w:shd w:val="clear" w:color="auto" w:fill="FFFFFF"/>
          </w:tcPr>
          <w:p w14:paraId="0E34423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3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3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3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3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2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3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4F" w14:textId="77777777">
        <w:trPr>
          <w:cantSplit/>
          <w:jc w:val="center"/>
        </w:trPr>
        <w:tc>
          <w:tcPr>
            <w:tcW w:w="1047" w:type="dxa"/>
            <w:tcBorders>
              <w:top w:val="nil"/>
              <w:left w:val="nil"/>
              <w:bottom w:val="nil"/>
              <w:right w:val="nil"/>
            </w:tcBorders>
            <w:shd w:val="clear" w:color="auto" w:fill="FFFFFF"/>
          </w:tcPr>
          <w:p w14:paraId="0E34424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4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4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4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4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2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4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2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25B" w14:textId="77777777">
        <w:trPr>
          <w:cantSplit/>
          <w:jc w:val="center"/>
        </w:trPr>
        <w:tc>
          <w:tcPr>
            <w:tcW w:w="1047" w:type="dxa"/>
            <w:tcBorders>
              <w:top w:val="nil"/>
              <w:left w:val="nil"/>
              <w:bottom w:val="nil"/>
              <w:right w:val="nil"/>
            </w:tcBorders>
            <w:shd w:val="clear" w:color="auto" w:fill="FFFFFF"/>
          </w:tcPr>
          <w:p w14:paraId="0E34425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5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5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5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5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2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5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2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25D" w14:textId="77777777">
        <w:trPr>
          <w:cantSplit/>
          <w:jc w:val="center"/>
        </w:trPr>
        <w:tc>
          <w:tcPr>
            <w:tcW w:w="12940" w:type="dxa"/>
            <w:gridSpan w:val="11"/>
            <w:tcBorders>
              <w:top w:val="nil"/>
              <w:left w:val="nil"/>
              <w:bottom w:val="nil"/>
              <w:right w:val="nil"/>
            </w:tcBorders>
            <w:shd w:val="clear" w:color="auto" w:fill="FFFFFF"/>
          </w:tcPr>
          <w:p w14:paraId="0E3442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269" w14:textId="77777777">
        <w:trPr>
          <w:cantSplit/>
          <w:jc w:val="center"/>
        </w:trPr>
        <w:tc>
          <w:tcPr>
            <w:tcW w:w="1047" w:type="dxa"/>
            <w:tcBorders>
              <w:top w:val="nil"/>
              <w:left w:val="nil"/>
              <w:bottom w:val="nil"/>
              <w:right w:val="nil"/>
            </w:tcBorders>
            <w:shd w:val="clear" w:color="auto" w:fill="FFFFFF"/>
          </w:tcPr>
          <w:p w14:paraId="0E34425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5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6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6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26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26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6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6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275" w14:textId="77777777">
        <w:trPr>
          <w:cantSplit/>
          <w:jc w:val="center"/>
        </w:trPr>
        <w:tc>
          <w:tcPr>
            <w:tcW w:w="1047" w:type="dxa"/>
            <w:tcBorders>
              <w:top w:val="nil"/>
              <w:left w:val="nil"/>
              <w:bottom w:val="nil"/>
              <w:right w:val="nil"/>
            </w:tcBorders>
            <w:shd w:val="clear" w:color="auto" w:fill="FFFFFF"/>
          </w:tcPr>
          <w:p w14:paraId="0E34426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6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6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6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6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2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7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81" w14:textId="77777777">
        <w:trPr>
          <w:cantSplit/>
          <w:jc w:val="center"/>
        </w:trPr>
        <w:tc>
          <w:tcPr>
            <w:tcW w:w="1047" w:type="dxa"/>
            <w:tcBorders>
              <w:top w:val="nil"/>
              <w:left w:val="nil"/>
              <w:bottom w:val="nil"/>
              <w:right w:val="nil"/>
            </w:tcBorders>
            <w:shd w:val="clear" w:color="auto" w:fill="FFFFFF"/>
          </w:tcPr>
          <w:p w14:paraId="0E34427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7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7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7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7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2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8D" w14:textId="77777777">
        <w:trPr>
          <w:cantSplit/>
          <w:jc w:val="center"/>
        </w:trPr>
        <w:tc>
          <w:tcPr>
            <w:tcW w:w="1047" w:type="dxa"/>
            <w:tcBorders>
              <w:top w:val="nil"/>
              <w:left w:val="nil"/>
              <w:bottom w:val="nil"/>
              <w:right w:val="nil"/>
            </w:tcBorders>
            <w:shd w:val="clear" w:color="auto" w:fill="FFFFFF"/>
          </w:tcPr>
          <w:p w14:paraId="0E3442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8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86"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2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2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299" w14:textId="77777777">
        <w:trPr>
          <w:cantSplit/>
          <w:jc w:val="center"/>
        </w:trPr>
        <w:tc>
          <w:tcPr>
            <w:tcW w:w="1047" w:type="dxa"/>
            <w:tcBorders>
              <w:top w:val="nil"/>
              <w:left w:val="nil"/>
              <w:bottom w:val="nil"/>
              <w:right w:val="nil"/>
            </w:tcBorders>
            <w:shd w:val="clear" w:color="auto" w:fill="FFFFFF"/>
          </w:tcPr>
          <w:p w14:paraId="0E34428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8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9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9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9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2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9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2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29B" w14:textId="77777777">
        <w:trPr>
          <w:cantSplit/>
          <w:jc w:val="center"/>
        </w:trPr>
        <w:tc>
          <w:tcPr>
            <w:tcW w:w="12940" w:type="dxa"/>
            <w:gridSpan w:val="11"/>
            <w:tcBorders>
              <w:top w:val="nil"/>
              <w:left w:val="nil"/>
              <w:bottom w:val="nil"/>
              <w:right w:val="nil"/>
            </w:tcBorders>
            <w:shd w:val="clear" w:color="auto" w:fill="FFFFFF"/>
          </w:tcPr>
          <w:p w14:paraId="0E34429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2A7" w14:textId="77777777">
        <w:trPr>
          <w:cantSplit/>
          <w:jc w:val="center"/>
        </w:trPr>
        <w:tc>
          <w:tcPr>
            <w:tcW w:w="1047" w:type="dxa"/>
            <w:tcBorders>
              <w:top w:val="nil"/>
              <w:left w:val="nil"/>
              <w:bottom w:val="nil"/>
              <w:right w:val="nil"/>
            </w:tcBorders>
            <w:shd w:val="clear" w:color="auto" w:fill="FFFFFF"/>
          </w:tcPr>
          <w:p w14:paraId="0E34429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9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9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29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2A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2A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A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A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A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2B3" w14:textId="77777777">
        <w:trPr>
          <w:cantSplit/>
          <w:jc w:val="center"/>
        </w:trPr>
        <w:tc>
          <w:tcPr>
            <w:tcW w:w="1047" w:type="dxa"/>
            <w:tcBorders>
              <w:top w:val="nil"/>
              <w:left w:val="nil"/>
              <w:bottom w:val="nil"/>
              <w:right w:val="nil"/>
            </w:tcBorders>
            <w:shd w:val="clear" w:color="auto" w:fill="FFFFFF"/>
          </w:tcPr>
          <w:p w14:paraId="0E3442A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A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A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A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A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2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A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BF" w14:textId="77777777">
        <w:trPr>
          <w:cantSplit/>
          <w:jc w:val="center"/>
        </w:trPr>
        <w:tc>
          <w:tcPr>
            <w:tcW w:w="1047" w:type="dxa"/>
            <w:tcBorders>
              <w:top w:val="nil"/>
              <w:left w:val="nil"/>
              <w:bottom w:val="nil"/>
              <w:right w:val="nil"/>
            </w:tcBorders>
            <w:shd w:val="clear" w:color="auto" w:fill="FFFFFF"/>
          </w:tcPr>
          <w:p w14:paraId="0E3442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B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B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B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2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CB" w14:textId="77777777">
        <w:trPr>
          <w:cantSplit/>
          <w:jc w:val="center"/>
        </w:trPr>
        <w:tc>
          <w:tcPr>
            <w:tcW w:w="1047" w:type="dxa"/>
            <w:tcBorders>
              <w:top w:val="nil"/>
              <w:left w:val="nil"/>
              <w:bottom w:val="nil"/>
              <w:right w:val="nil"/>
            </w:tcBorders>
            <w:shd w:val="clear" w:color="auto" w:fill="FFFFFF"/>
          </w:tcPr>
          <w:p w14:paraId="0E3442C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C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C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C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C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2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C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2C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2D7" w14:textId="77777777">
        <w:trPr>
          <w:cantSplit/>
          <w:jc w:val="center"/>
        </w:trPr>
        <w:tc>
          <w:tcPr>
            <w:tcW w:w="1047" w:type="dxa"/>
            <w:tcBorders>
              <w:top w:val="nil"/>
              <w:left w:val="nil"/>
              <w:bottom w:val="nil"/>
              <w:right w:val="nil"/>
            </w:tcBorders>
            <w:shd w:val="clear" w:color="auto" w:fill="FFFFFF"/>
          </w:tcPr>
          <w:p w14:paraId="0E3442C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C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C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C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D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2D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D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2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2D9" w14:textId="77777777">
        <w:trPr>
          <w:cantSplit/>
          <w:jc w:val="center"/>
        </w:trPr>
        <w:tc>
          <w:tcPr>
            <w:tcW w:w="12940" w:type="dxa"/>
            <w:gridSpan w:val="11"/>
            <w:tcBorders>
              <w:top w:val="nil"/>
              <w:left w:val="nil"/>
              <w:bottom w:val="nil"/>
              <w:right w:val="nil"/>
            </w:tcBorders>
            <w:shd w:val="clear" w:color="auto" w:fill="FFFFFF"/>
          </w:tcPr>
          <w:p w14:paraId="0E3442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2E5" w14:textId="77777777">
        <w:trPr>
          <w:cantSplit/>
          <w:jc w:val="center"/>
        </w:trPr>
        <w:tc>
          <w:tcPr>
            <w:tcW w:w="1047" w:type="dxa"/>
            <w:tcBorders>
              <w:top w:val="nil"/>
              <w:left w:val="nil"/>
              <w:bottom w:val="nil"/>
              <w:right w:val="nil"/>
            </w:tcBorders>
            <w:shd w:val="clear" w:color="auto" w:fill="FFFFFF"/>
          </w:tcPr>
          <w:p w14:paraId="0E3442D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D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D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D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2D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2D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E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2E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2F1" w14:textId="77777777">
        <w:trPr>
          <w:cantSplit/>
          <w:jc w:val="center"/>
        </w:trPr>
        <w:tc>
          <w:tcPr>
            <w:tcW w:w="1047" w:type="dxa"/>
            <w:tcBorders>
              <w:top w:val="nil"/>
              <w:left w:val="nil"/>
              <w:bottom w:val="nil"/>
              <w:right w:val="nil"/>
            </w:tcBorders>
            <w:shd w:val="clear" w:color="auto" w:fill="FFFFFF"/>
          </w:tcPr>
          <w:p w14:paraId="0E3442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E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E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2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2FD" w14:textId="77777777">
        <w:trPr>
          <w:cantSplit/>
          <w:jc w:val="center"/>
        </w:trPr>
        <w:tc>
          <w:tcPr>
            <w:tcW w:w="1047" w:type="dxa"/>
            <w:tcBorders>
              <w:top w:val="nil"/>
              <w:left w:val="nil"/>
              <w:bottom w:val="nil"/>
              <w:right w:val="nil"/>
            </w:tcBorders>
            <w:shd w:val="clear" w:color="auto" w:fill="FFFFFF"/>
          </w:tcPr>
          <w:p w14:paraId="0E3442F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F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2F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2F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2F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2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2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2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2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09" w14:textId="77777777">
        <w:trPr>
          <w:cantSplit/>
          <w:jc w:val="center"/>
        </w:trPr>
        <w:tc>
          <w:tcPr>
            <w:tcW w:w="1047" w:type="dxa"/>
            <w:tcBorders>
              <w:top w:val="nil"/>
              <w:left w:val="nil"/>
              <w:bottom w:val="nil"/>
              <w:right w:val="nil"/>
            </w:tcBorders>
            <w:shd w:val="clear" w:color="auto" w:fill="FFFFFF"/>
          </w:tcPr>
          <w:p w14:paraId="0E3442F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2F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0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0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02"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3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315" w14:textId="77777777">
        <w:trPr>
          <w:cantSplit/>
          <w:jc w:val="center"/>
        </w:trPr>
        <w:tc>
          <w:tcPr>
            <w:tcW w:w="1047" w:type="dxa"/>
            <w:tcBorders>
              <w:top w:val="nil"/>
              <w:left w:val="nil"/>
              <w:bottom w:val="nil"/>
              <w:right w:val="nil"/>
            </w:tcBorders>
            <w:shd w:val="clear" w:color="auto" w:fill="FFFFFF"/>
          </w:tcPr>
          <w:p w14:paraId="0E34430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0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0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0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0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30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3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1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1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3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17" w14:textId="77777777">
        <w:trPr>
          <w:cantSplit/>
          <w:jc w:val="center"/>
        </w:trPr>
        <w:tc>
          <w:tcPr>
            <w:tcW w:w="12940" w:type="dxa"/>
            <w:gridSpan w:val="11"/>
            <w:tcBorders>
              <w:top w:val="nil"/>
              <w:left w:val="nil"/>
              <w:bottom w:val="nil"/>
              <w:right w:val="nil"/>
            </w:tcBorders>
            <w:shd w:val="clear" w:color="auto" w:fill="FFFFFF"/>
          </w:tcPr>
          <w:p w14:paraId="0E344316"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44323" w14:textId="77777777">
        <w:trPr>
          <w:cantSplit/>
          <w:jc w:val="center"/>
        </w:trPr>
        <w:tc>
          <w:tcPr>
            <w:tcW w:w="1047" w:type="dxa"/>
            <w:tcBorders>
              <w:top w:val="nil"/>
              <w:left w:val="nil"/>
              <w:bottom w:val="nil"/>
              <w:right w:val="nil"/>
            </w:tcBorders>
            <w:shd w:val="clear" w:color="auto" w:fill="FFFFFF"/>
          </w:tcPr>
          <w:p w14:paraId="0E3443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1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31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31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31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3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2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2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2F" w14:textId="77777777">
        <w:trPr>
          <w:cantSplit/>
          <w:jc w:val="center"/>
        </w:trPr>
        <w:tc>
          <w:tcPr>
            <w:tcW w:w="1047" w:type="dxa"/>
            <w:tcBorders>
              <w:top w:val="nil"/>
              <w:left w:val="nil"/>
              <w:bottom w:val="nil"/>
              <w:right w:val="nil"/>
            </w:tcBorders>
            <w:shd w:val="clear" w:color="auto" w:fill="FFFFFF"/>
          </w:tcPr>
          <w:p w14:paraId="0E34432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2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2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2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2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3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2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3B" w14:textId="77777777">
        <w:trPr>
          <w:cantSplit/>
          <w:jc w:val="center"/>
        </w:trPr>
        <w:tc>
          <w:tcPr>
            <w:tcW w:w="1047" w:type="dxa"/>
            <w:tcBorders>
              <w:top w:val="nil"/>
              <w:left w:val="nil"/>
              <w:bottom w:val="nil"/>
              <w:right w:val="nil"/>
            </w:tcBorders>
            <w:shd w:val="clear" w:color="auto" w:fill="FFFFFF"/>
          </w:tcPr>
          <w:p w14:paraId="0E34433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3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3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3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3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3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3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47" w14:textId="77777777">
        <w:trPr>
          <w:cantSplit/>
          <w:jc w:val="center"/>
        </w:trPr>
        <w:tc>
          <w:tcPr>
            <w:tcW w:w="1047" w:type="dxa"/>
            <w:tcBorders>
              <w:top w:val="nil"/>
              <w:left w:val="nil"/>
              <w:bottom w:val="nil"/>
              <w:right w:val="nil"/>
            </w:tcBorders>
            <w:shd w:val="clear" w:color="auto" w:fill="FFFFFF"/>
          </w:tcPr>
          <w:p w14:paraId="0E34433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3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3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3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4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3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4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4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4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49" w14:textId="77777777">
        <w:trPr>
          <w:cantSplit/>
          <w:jc w:val="center"/>
        </w:trPr>
        <w:tc>
          <w:tcPr>
            <w:tcW w:w="12940" w:type="dxa"/>
            <w:gridSpan w:val="11"/>
            <w:tcBorders>
              <w:top w:val="nil"/>
              <w:left w:val="nil"/>
              <w:bottom w:val="nil"/>
              <w:right w:val="nil"/>
            </w:tcBorders>
            <w:shd w:val="clear" w:color="auto" w:fill="FFFFFF"/>
          </w:tcPr>
          <w:p w14:paraId="0E3443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355" w14:textId="77777777">
        <w:trPr>
          <w:cantSplit/>
          <w:jc w:val="center"/>
        </w:trPr>
        <w:tc>
          <w:tcPr>
            <w:tcW w:w="1047" w:type="dxa"/>
            <w:tcBorders>
              <w:top w:val="nil"/>
              <w:left w:val="nil"/>
              <w:bottom w:val="nil"/>
              <w:right w:val="nil"/>
            </w:tcBorders>
            <w:shd w:val="clear" w:color="auto" w:fill="FFFFFF"/>
          </w:tcPr>
          <w:p w14:paraId="0E3443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4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34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3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5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61" w14:textId="77777777">
        <w:trPr>
          <w:cantSplit/>
          <w:jc w:val="center"/>
        </w:trPr>
        <w:tc>
          <w:tcPr>
            <w:tcW w:w="1047" w:type="dxa"/>
            <w:tcBorders>
              <w:top w:val="nil"/>
              <w:left w:val="nil"/>
              <w:bottom w:val="nil"/>
              <w:right w:val="nil"/>
            </w:tcBorders>
            <w:shd w:val="clear" w:color="auto" w:fill="FFFFFF"/>
          </w:tcPr>
          <w:p w14:paraId="0E34435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5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5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5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5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3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6D" w14:textId="77777777">
        <w:trPr>
          <w:cantSplit/>
          <w:jc w:val="center"/>
        </w:trPr>
        <w:tc>
          <w:tcPr>
            <w:tcW w:w="1047" w:type="dxa"/>
            <w:tcBorders>
              <w:top w:val="nil"/>
              <w:left w:val="nil"/>
              <w:bottom w:val="nil"/>
              <w:right w:val="nil"/>
            </w:tcBorders>
            <w:shd w:val="clear" w:color="auto" w:fill="FFFFFF"/>
          </w:tcPr>
          <w:p w14:paraId="0E34436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6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6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6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6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79" w14:textId="77777777">
        <w:trPr>
          <w:cantSplit/>
          <w:jc w:val="center"/>
        </w:trPr>
        <w:tc>
          <w:tcPr>
            <w:tcW w:w="1047" w:type="dxa"/>
            <w:tcBorders>
              <w:top w:val="nil"/>
              <w:left w:val="nil"/>
              <w:bottom w:val="nil"/>
              <w:right w:val="nil"/>
            </w:tcBorders>
            <w:shd w:val="clear" w:color="auto" w:fill="FFFFFF"/>
          </w:tcPr>
          <w:p w14:paraId="0E34436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6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7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7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7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3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7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7B" w14:textId="77777777">
        <w:trPr>
          <w:cantSplit/>
          <w:jc w:val="center"/>
        </w:trPr>
        <w:tc>
          <w:tcPr>
            <w:tcW w:w="12940" w:type="dxa"/>
            <w:gridSpan w:val="11"/>
            <w:tcBorders>
              <w:top w:val="nil"/>
              <w:left w:val="nil"/>
              <w:bottom w:val="nil"/>
              <w:right w:val="nil"/>
            </w:tcBorders>
            <w:shd w:val="clear" w:color="auto" w:fill="FFFFFF"/>
          </w:tcPr>
          <w:p w14:paraId="0E3443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387" w14:textId="77777777">
        <w:trPr>
          <w:cantSplit/>
          <w:jc w:val="center"/>
        </w:trPr>
        <w:tc>
          <w:tcPr>
            <w:tcW w:w="1047" w:type="dxa"/>
            <w:tcBorders>
              <w:top w:val="nil"/>
              <w:left w:val="nil"/>
              <w:bottom w:val="nil"/>
              <w:right w:val="nil"/>
            </w:tcBorders>
            <w:shd w:val="clear" w:color="auto" w:fill="FFFFFF"/>
          </w:tcPr>
          <w:p w14:paraId="0E3443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7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37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38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3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8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93" w14:textId="77777777">
        <w:trPr>
          <w:cantSplit/>
          <w:jc w:val="center"/>
        </w:trPr>
        <w:tc>
          <w:tcPr>
            <w:tcW w:w="1047" w:type="dxa"/>
            <w:tcBorders>
              <w:top w:val="nil"/>
              <w:left w:val="nil"/>
              <w:bottom w:val="nil"/>
              <w:right w:val="nil"/>
            </w:tcBorders>
            <w:shd w:val="clear" w:color="auto" w:fill="FFFFFF"/>
          </w:tcPr>
          <w:p w14:paraId="0E34438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8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8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8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8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3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9F" w14:textId="77777777">
        <w:trPr>
          <w:cantSplit/>
          <w:jc w:val="center"/>
        </w:trPr>
        <w:tc>
          <w:tcPr>
            <w:tcW w:w="1047" w:type="dxa"/>
            <w:tcBorders>
              <w:top w:val="nil"/>
              <w:left w:val="nil"/>
              <w:bottom w:val="nil"/>
              <w:right w:val="nil"/>
            </w:tcBorders>
            <w:shd w:val="clear" w:color="auto" w:fill="FFFFFF"/>
          </w:tcPr>
          <w:p w14:paraId="0E34439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9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9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9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9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3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AB" w14:textId="77777777">
        <w:trPr>
          <w:cantSplit/>
          <w:jc w:val="center"/>
        </w:trPr>
        <w:tc>
          <w:tcPr>
            <w:tcW w:w="1047" w:type="dxa"/>
            <w:tcBorders>
              <w:top w:val="nil"/>
              <w:left w:val="nil"/>
              <w:bottom w:val="nil"/>
              <w:right w:val="nil"/>
            </w:tcBorders>
            <w:shd w:val="clear" w:color="auto" w:fill="FFFFFF"/>
          </w:tcPr>
          <w:p w14:paraId="0E3443A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A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A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A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A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3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A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A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A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AD" w14:textId="77777777">
        <w:trPr>
          <w:cantSplit/>
          <w:jc w:val="center"/>
        </w:trPr>
        <w:tc>
          <w:tcPr>
            <w:tcW w:w="12940" w:type="dxa"/>
            <w:gridSpan w:val="11"/>
            <w:tcBorders>
              <w:top w:val="nil"/>
              <w:left w:val="nil"/>
              <w:bottom w:val="nil"/>
              <w:right w:val="nil"/>
            </w:tcBorders>
            <w:shd w:val="clear" w:color="auto" w:fill="FFFFFF"/>
          </w:tcPr>
          <w:p w14:paraId="0E3443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3B9" w14:textId="77777777">
        <w:trPr>
          <w:cantSplit/>
          <w:jc w:val="center"/>
        </w:trPr>
        <w:tc>
          <w:tcPr>
            <w:tcW w:w="1047" w:type="dxa"/>
            <w:tcBorders>
              <w:top w:val="nil"/>
              <w:left w:val="nil"/>
              <w:bottom w:val="nil"/>
              <w:right w:val="nil"/>
            </w:tcBorders>
            <w:shd w:val="clear" w:color="auto" w:fill="FFFFFF"/>
          </w:tcPr>
          <w:p w14:paraId="0E3443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B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3B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3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B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C5" w14:textId="77777777">
        <w:trPr>
          <w:cantSplit/>
          <w:jc w:val="center"/>
        </w:trPr>
        <w:tc>
          <w:tcPr>
            <w:tcW w:w="1047" w:type="dxa"/>
            <w:tcBorders>
              <w:top w:val="nil"/>
              <w:left w:val="nil"/>
              <w:bottom w:val="nil"/>
              <w:right w:val="nil"/>
            </w:tcBorders>
            <w:shd w:val="clear" w:color="auto" w:fill="FFFFFF"/>
          </w:tcPr>
          <w:p w14:paraId="0E3443B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B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B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B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B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3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D1" w14:textId="77777777">
        <w:trPr>
          <w:cantSplit/>
          <w:jc w:val="center"/>
        </w:trPr>
        <w:tc>
          <w:tcPr>
            <w:tcW w:w="1047" w:type="dxa"/>
            <w:tcBorders>
              <w:top w:val="nil"/>
              <w:left w:val="nil"/>
              <w:bottom w:val="nil"/>
              <w:right w:val="nil"/>
            </w:tcBorders>
            <w:shd w:val="clear" w:color="auto" w:fill="FFFFFF"/>
          </w:tcPr>
          <w:p w14:paraId="0E3443C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C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C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C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C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3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3DD" w14:textId="77777777">
        <w:trPr>
          <w:cantSplit/>
          <w:jc w:val="center"/>
        </w:trPr>
        <w:tc>
          <w:tcPr>
            <w:tcW w:w="1047" w:type="dxa"/>
            <w:tcBorders>
              <w:top w:val="nil"/>
              <w:left w:val="nil"/>
              <w:bottom w:val="nil"/>
              <w:right w:val="nil"/>
            </w:tcBorders>
            <w:shd w:val="clear" w:color="auto" w:fill="FFFFFF"/>
          </w:tcPr>
          <w:p w14:paraId="0E3443D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D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D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D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D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3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D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D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3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DF" w14:textId="77777777">
        <w:trPr>
          <w:cantSplit/>
          <w:jc w:val="center"/>
        </w:trPr>
        <w:tc>
          <w:tcPr>
            <w:tcW w:w="12940" w:type="dxa"/>
            <w:gridSpan w:val="11"/>
            <w:tcBorders>
              <w:top w:val="nil"/>
              <w:left w:val="nil"/>
              <w:bottom w:val="nil"/>
              <w:right w:val="nil"/>
            </w:tcBorders>
            <w:shd w:val="clear" w:color="auto" w:fill="FFFFFF"/>
          </w:tcPr>
          <w:p w14:paraId="0E3443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3EB" w14:textId="77777777">
        <w:trPr>
          <w:cantSplit/>
          <w:jc w:val="center"/>
        </w:trPr>
        <w:tc>
          <w:tcPr>
            <w:tcW w:w="1047" w:type="dxa"/>
            <w:tcBorders>
              <w:top w:val="nil"/>
              <w:left w:val="nil"/>
              <w:bottom w:val="nil"/>
              <w:right w:val="nil"/>
            </w:tcBorders>
            <w:shd w:val="clear" w:color="auto" w:fill="FFFFFF"/>
          </w:tcPr>
          <w:p w14:paraId="0E3443E0" w14:textId="77777777" w:rsidR="0024092E" w:rsidRDefault="00450581">
            <w:pPr>
              <w:adjustRightInd w:val="0"/>
              <w:rPr>
                <w:rFonts w:ascii="Times New Roman" w:hAnsi="Times New Roman"/>
                <w:color w:val="000000"/>
              </w:rPr>
            </w:pPr>
            <w:r>
              <w:rPr>
                <w:rFonts w:ascii="Times New Roman" w:hAnsi="Times New Roman"/>
                <w:color w:val="000000"/>
              </w:rPr>
              <w:t>Bulbar Conjunctiva</w:t>
            </w:r>
          </w:p>
        </w:tc>
        <w:tc>
          <w:tcPr>
            <w:tcW w:w="1450" w:type="dxa"/>
            <w:tcBorders>
              <w:top w:val="nil"/>
              <w:left w:val="nil"/>
              <w:bottom w:val="nil"/>
              <w:right w:val="nil"/>
            </w:tcBorders>
            <w:shd w:val="clear" w:color="auto" w:fill="FFFFFF"/>
          </w:tcPr>
          <w:p w14:paraId="0E3443E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3E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3E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3E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3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3E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3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E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3E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3F7" w14:textId="77777777">
        <w:trPr>
          <w:cantSplit/>
          <w:jc w:val="center"/>
        </w:trPr>
        <w:tc>
          <w:tcPr>
            <w:tcW w:w="1047" w:type="dxa"/>
            <w:tcBorders>
              <w:top w:val="nil"/>
              <w:left w:val="nil"/>
              <w:bottom w:val="nil"/>
              <w:right w:val="nil"/>
            </w:tcBorders>
            <w:shd w:val="clear" w:color="auto" w:fill="FFFFFF"/>
          </w:tcPr>
          <w:p w14:paraId="0E3443E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E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E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E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F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3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3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03" w14:textId="77777777">
        <w:trPr>
          <w:cantSplit/>
          <w:jc w:val="center"/>
        </w:trPr>
        <w:tc>
          <w:tcPr>
            <w:tcW w:w="1047" w:type="dxa"/>
            <w:tcBorders>
              <w:top w:val="nil"/>
              <w:left w:val="nil"/>
              <w:bottom w:val="nil"/>
              <w:right w:val="nil"/>
            </w:tcBorders>
            <w:shd w:val="clear" w:color="auto" w:fill="FFFFFF"/>
          </w:tcPr>
          <w:p w14:paraId="0E3443F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3F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3F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3F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3F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3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3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3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0F" w14:textId="77777777">
        <w:trPr>
          <w:cantSplit/>
          <w:jc w:val="center"/>
        </w:trPr>
        <w:tc>
          <w:tcPr>
            <w:tcW w:w="1047" w:type="dxa"/>
            <w:tcBorders>
              <w:top w:val="nil"/>
              <w:left w:val="nil"/>
              <w:bottom w:val="nil"/>
              <w:right w:val="nil"/>
            </w:tcBorders>
            <w:shd w:val="clear" w:color="auto" w:fill="FFFFFF"/>
          </w:tcPr>
          <w:p w14:paraId="0E34440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0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0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0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0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4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0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0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11" w14:textId="77777777">
        <w:trPr>
          <w:cantSplit/>
          <w:jc w:val="center"/>
        </w:trPr>
        <w:tc>
          <w:tcPr>
            <w:tcW w:w="12940" w:type="dxa"/>
            <w:gridSpan w:val="11"/>
            <w:tcBorders>
              <w:top w:val="nil"/>
              <w:left w:val="nil"/>
              <w:bottom w:val="nil"/>
              <w:right w:val="nil"/>
            </w:tcBorders>
            <w:shd w:val="clear" w:color="auto" w:fill="FFFFFF"/>
          </w:tcPr>
          <w:p w14:paraId="0E3444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41D" w14:textId="77777777">
        <w:trPr>
          <w:cantSplit/>
          <w:jc w:val="center"/>
        </w:trPr>
        <w:tc>
          <w:tcPr>
            <w:tcW w:w="1047" w:type="dxa"/>
            <w:tcBorders>
              <w:top w:val="nil"/>
              <w:left w:val="nil"/>
              <w:bottom w:val="nil"/>
              <w:right w:val="nil"/>
            </w:tcBorders>
            <w:shd w:val="clear" w:color="auto" w:fill="FFFFFF"/>
          </w:tcPr>
          <w:p w14:paraId="0E3444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1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41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4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1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29" w14:textId="77777777">
        <w:trPr>
          <w:cantSplit/>
          <w:jc w:val="center"/>
        </w:trPr>
        <w:tc>
          <w:tcPr>
            <w:tcW w:w="1047" w:type="dxa"/>
            <w:tcBorders>
              <w:top w:val="nil"/>
              <w:left w:val="nil"/>
              <w:bottom w:val="nil"/>
              <w:right w:val="nil"/>
            </w:tcBorders>
            <w:shd w:val="clear" w:color="auto" w:fill="FFFFFF"/>
          </w:tcPr>
          <w:p w14:paraId="0E34441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1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2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2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2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4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35" w14:textId="77777777">
        <w:trPr>
          <w:cantSplit/>
          <w:jc w:val="center"/>
        </w:trPr>
        <w:tc>
          <w:tcPr>
            <w:tcW w:w="1047" w:type="dxa"/>
            <w:tcBorders>
              <w:top w:val="nil"/>
              <w:left w:val="nil"/>
              <w:bottom w:val="nil"/>
              <w:right w:val="nil"/>
            </w:tcBorders>
            <w:shd w:val="clear" w:color="auto" w:fill="FFFFFF"/>
          </w:tcPr>
          <w:p w14:paraId="0E34442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2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2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2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2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4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41" w14:textId="77777777">
        <w:trPr>
          <w:cantSplit/>
          <w:jc w:val="center"/>
        </w:trPr>
        <w:tc>
          <w:tcPr>
            <w:tcW w:w="1047" w:type="dxa"/>
            <w:tcBorders>
              <w:top w:val="nil"/>
              <w:left w:val="nil"/>
              <w:bottom w:val="nil"/>
              <w:right w:val="nil"/>
            </w:tcBorders>
            <w:shd w:val="clear" w:color="auto" w:fill="FFFFFF"/>
          </w:tcPr>
          <w:p w14:paraId="0E34443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3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3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3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4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3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3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3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43" w14:textId="77777777">
        <w:trPr>
          <w:cantSplit/>
          <w:jc w:val="center"/>
        </w:trPr>
        <w:tc>
          <w:tcPr>
            <w:tcW w:w="12940" w:type="dxa"/>
            <w:gridSpan w:val="11"/>
            <w:tcBorders>
              <w:top w:val="nil"/>
              <w:left w:val="nil"/>
              <w:bottom w:val="nil"/>
              <w:right w:val="nil"/>
            </w:tcBorders>
            <w:shd w:val="clear" w:color="auto" w:fill="FFFFFF"/>
          </w:tcPr>
          <w:p w14:paraId="0E34444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44F" w14:textId="77777777">
        <w:trPr>
          <w:cantSplit/>
          <w:jc w:val="center"/>
        </w:trPr>
        <w:tc>
          <w:tcPr>
            <w:tcW w:w="1047" w:type="dxa"/>
            <w:tcBorders>
              <w:top w:val="nil"/>
              <w:left w:val="nil"/>
              <w:bottom w:val="nil"/>
              <w:right w:val="nil"/>
            </w:tcBorders>
            <w:shd w:val="clear" w:color="auto" w:fill="FFFFFF"/>
          </w:tcPr>
          <w:p w14:paraId="0E34444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4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4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44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44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4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4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4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4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5B" w14:textId="77777777">
        <w:trPr>
          <w:cantSplit/>
          <w:jc w:val="center"/>
        </w:trPr>
        <w:tc>
          <w:tcPr>
            <w:tcW w:w="1047" w:type="dxa"/>
            <w:tcBorders>
              <w:top w:val="nil"/>
              <w:left w:val="nil"/>
              <w:bottom w:val="nil"/>
              <w:right w:val="nil"/>
            </w:tcBorders>
            <w:shd w:val="clear" w:color="auto" w:fill="FFFFFF"/>
          </w:tcPr>
          <w:p w14:paraId="0E34445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5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5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5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5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4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67" w14:textId="77777777">
        <w:trPr>
          <w:cantSplit/>
          <w:jc w:val="center"/>
        </w:trPr>
        <w:tc>
          <w:tcPr>
            <w:tcW w:w="1047" w:type="dxa"/>
            <w:tcBorders>
              <w:top w:val="nil"/>
              <w:left w:val="nil"/>
              <w:bottom w:val="nil"/>
              <w:right w:val="nil"/>
            </w:tcBorders>
            <w:shd w:val="clear" w:color="auto" w:fill="FFFFFF"/>
          </w:tcPr>
          <w:p w14:paraId="0E34445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5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5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5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6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4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6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73" w14:textId="77777777">
        <w:trPr>
          <w:cantSplit/>
          <w:jc w:val="center"/>
        </w:trPr>
        <w:tc>
          <w:tcPr>
            <w:tcW w:w="1047" w:type="dxa"/>
            <w:tcBorders>
              <w:top w:val="nil"/>
              <w:left w:val="nil"/>
              <w:bottom w:val="nil"/>
              <w:right w:val="nil"/>
            </w:tcBorders>
            <w:shd w:val="clear" w:color="auto" w:fill="FFFFFF"/>
          </w:tcPr>
          <w:p w14:paraId="0E34446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6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6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6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6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4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6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7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75" w14:textId="77777777">
        <w:trPr>
          <w:cantSplit/>
          <w:jc w:val="center"/>
        </w:trPr>
        <w:tc>
          <w:tcPr>
            <w:tcW w:w="12940" w:type="dxa"/>
            <w:gridSpan w:val="11"/>
            <w:tcBorders>
              <w:top w:val="nil"/>
              <w:left w:val="nil"/>
              <w:bottom w:val="nil"/>
              <w:right w:val="nil"/>
            </w:tcBorders>
            <w:shd w:val="clear" w:color="auto" w:fill="FFFFFF"/>
          </w:tcPr>
          <w:p w14:paraId="0E3444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481" w14:textId="77777777">
        <w:trPr>
          <w:cantSplit/>
          <w:jc w:val="center"/>
        </w:trPr>
        <w:tc>
          <w:tcPr>
            <w:tcW w:w="1047" w:type="dxa"/>
            <w:tcBorders>
              <w:top w:val="nil"/>
              <w:left w:val="nil"/>
              <w:bottom w:val="nil"/>
              <w:right w:val="nil"/>
            </w:tcBorders>
            <w:shd w:val="clear" w:color="auto" w:fill="FFFFFF"/>
          </w:tcPr>
          <w:p w14:paraId="0E34447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7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7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7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47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4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7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8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8D" w14:textId="77777777">
        <w:trPr>
          <w:cantSplit/>
          <w:jc w:val="center"/>
        </w:trPr>
        <w:tc>
          <w:tcPr>
            <w:tcW w:w="1047" w:type="dxa"/>
            <w:tcBorders>
              <w:top w:val="nil"/>
              <w:left w:val="nil"/>
              <w:bottom w:val="nil"/>
              <w:right w:val="nil"/>
            </w:tcBorders>
            <w:shd w:val="clear" w:color="auto" w:fill="FFFFFF"/>
          </w:tcPr>
          <w:p w14:paraId="0E3444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8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8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99" w14:textId="77777777">
        <w:trPr>
          <w:cantSplit/>
          <w:jc w:val="center"/>
        </w:trPr>
        <w:tc>
          <w:tcPr>
            <w:tcW w:w="1047" w:type="dxa"/>
            <w:tcBorders>
              <w:top w:val="nil"/>
              <w:left w:val="nil"/>
              <w:bottom w:val="nil"/>
              <w:right w:val="nil"/>
            </w:tcBorders>
            <w:shd w:val="clear" w:color="auto" w:fill="FFFFFF"/>
          </w:tcPr>
          <w:p w14:paraId="0E34448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8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9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9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9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4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A5" w14:textId="77777777">
        <w:trPr>
          <w:cantSplit/>
          <w:jc w:val="center"/>
        </w:trPr>
        <w:tc>
          <w:tcPr>
            <w:tcW w:w="1047" w:type="dxa"/>
            <w:tcBorders>
              <w:top w:val="nil"/>
              <w:left w:val="nil"/>
              <w:bottom w:val="nil"/>
              <w:right w:val="nil"/>
            </w:tcBorders>
            <w:shd w:val="clear" w:color="auto" w:fill="FFFFFF"/>
          </w:tcPr>
          <w:p w14:paraId="0E34449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9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9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9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9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4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A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4A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4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A7" w14:textId="77777777">
        <w:trPr>
          <w:cantSplit/>
          <w:jc w:val="center"/>
        </w:trPr>
        <w:tc>
          <w:tcPr>
            <w:tcW w:w="12940" w:type="dxa"/>
            <w:gridSpan w:val="11"/>
            <w:tcBorders>
              <w:top w:val="nil"/>
              <w:left w:val="nil"/>
              <w:bottom w:val="nil"/>
              <w:right w:val="nil"/>
            </w:tcBorders>
            <w:shd w:val="clear" w:color="auto" w:fill="FFFFFF"/>
          </w:tcPr>
          <w:p w14:paraId="0E3444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4B3" w14:textId="77777777">
        <w:trPr>
          <w:cantSplit/>
          <w:jc w:val="center"/>
        </w:trPr>
        <w:tc>
          <w:tcPr>
            <w:tcW w:w="1047" w:type="dxa"/>
            <w:tcBorders>
              <w:top w:val="nil"/>
              <w:left w:val="nil"/>
              <w:bottom w:val="nil"/>
              <w:right w:val="nil"/>
            </w:tcBorders>
            <w:shd w:val="clear" w:color="auto" w:fill="FFFFFF"/>
          </w:tcPr>
          <w:p w14:paraId="0E3444A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A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4A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4A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4A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4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A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B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4B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4BF" w14:textId="77777777">
        <w:trPr>
          <w:cantSplit/>
          <w:jc w:val="center"/>
        </w:trPr>
        <w:tc>
          <w:tcPr>
            <w:tcW w:w="1047" w:type="dxa"/>
            <w:tcBorders>
              <w:top w:val="nil"/>
              <w:left w:val="nil"/>
              <w:bottom w:val="nil"/>
              <w:right w:val="nil"/>
            </w:tcBorders>
            <w:shd w:val="clear" w:color="auto" w:fill="FFFFFF"/>
          </w:tcPr>
          <w:p w14:paraId="0E3444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B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B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B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4B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4CB" w14:textId="77777777">
        <w:trPr>
          <w:cantSplit/>
          <w:jc w:val="center"/>
        </w:trPr>
        <w:tc>
          <w:tcPr>
            <w:tcW w:w="1047" w:type="dxa"/>
            <w:tcBorders>
              <w:top w:val="nil"/>
              <w:left w:val="nil"/>
              <w:bottom w:val="nil"/>
              <w:right w:val="nil"/>
            </w:tcBorders>
            <w:shd w:val="clear" w:color="auto" w:fill="FFFFFF"/>
          </w:tcPr>
          <w:p w14:paraId="0E3444C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C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C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C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C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4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4D7" w14:textId="77777777">
        <w:trPr>
          <w:cantSplit/>
          <w:jc w:val="center"/>
        </w:trPr>
        <w:tc>
          <w:tcPr>
            <w:tcW w:w="1047" w:type="dxa"/>
            <w:tcBorders>
              <w:top w:val="nil"/>
              <w:left w:val="nil"/>
              <w:bottom w:val="nil"/>
              <w:right w:val="nil"/>
            </w:tcBorders>
            <w:shd w:val="clear" w:color="auto" w:fill="FFFFFF"/>
          </w:tcPr>
          <w:p w14:paraId="0E3444C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C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C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C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D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4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4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4D9" w14:textId="77777777">
        <w:trPr>
          <w:cantSplit/>
          <w:jc w:val="center"/>
        </w:trPr>
        <w:tc>
          <w:tcPr>
            <w:tcW w:w="12940" w:type="dxa"/>
            <w:gridSpan w:val="11"/>
            <w:tcBorders>
              <w:top w:val="nil"/>
              <w:left w:val="nil"/>
              <w:bottom w:val="nil"/>
              <w:right w:val="nil"/>
            </w:tcBorders>
            <w:shd w:val="clear" w:color="auto" w:fill="FFFFFF"/>
          </w:tcPr>
          <w:p w14:paraId="0E3444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4E5" w14:textId="77777777">
        <w:trPr>
          <w:cantSplit/>
          <w:jc w:val="center"/>
        </w:trPr>
        <w:tc>
          <w:tcPr>
            <w:tcW w:w="1047" w:type="dxa"/>
            <w:tcBorders>
              <w:top w:val="nil"/>
              <w:left w:val="nil"/>
              <w:bottom w:val="nil"/>
              <w:right w:val="nil"/>
            </w:tcBorders>
            <w:shd w:val="clear" w:color="auto" w:fill="FFFFFF"/>
          </w:tcPr>
          <w:p w14:paraId="0E3444D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D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D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D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4D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E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4E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4F1" w14:textId="77777777">
        <w:trPr>
          <w:cantSplit/>
          <w:jc w:val="center"/>
        </w:trPr>
        <w:tc>
          <w:tcPr>
            <w:tcW w:w="1047" w:type="dxa"/>
            <w:tcBorders>
              <w:top w:val="nil"/>
              <w:left w:val="nil"/>
              <w:bottom w:val="nil"/>
              <w:right w:val="nil"/>
            </w:tcBorders>
            <w:shd w:val="clear" w:color="auto" w:fill="FFFFFF"/>
          </w:tcPr>
          <w:p w14:paraId="0E3444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E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E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4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4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4FD" w14:textId="77777777">
        <w:trPr>
          <w:cantSplit/>
          <w:jc w:val="center"/>
        </w:trPr>
        <w:tc>
          <w:tcPr>
            <w:tcW w:w="1047" w:type="dxa"/>
            <w:tcBorders>
              <w:top w:val="nil"/>
              <w:left w:val="nil"/>
              <w:bottom w:val="nil"/>
              <w:right w:val="nil"/>
            </w:tcBorders>
            <w:shd w:val="clear" w:color="auto" w:fill="FFFFFF"/>
          </w:tcPr>
          <w:p w14:paraId="0E3444F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F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4F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4F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4F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4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4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4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09" w14:textId="77777777">
        <w:trPr>
          <w:cantSplit/>
          <w:jc w:val="center"/>
        </w:trPr>
        <w:tc>
          <w:tcPr>
            <w:tcW w:w="1047" w:type="dxa"/>
            <w:tcBorders>
              <w:top w:val="nil"/>
              <w:left w:val="nil"/>
              <w:bottom w:val="nil"/>
              <w:right w:val="nil"/>
            </w:tcBorders>
            <w:shd w:val="clear" w:color="auto" w:fill="FFFFFF"/>
          </w:tcPr>
          <w:p w14:paraId="0E3444F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4F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0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0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0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0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5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0B" w14:textId="77777777">
        <w:trPr>
          <w:cantSplit/>
          <w:jc w:val="center"/>
        </w:trPr>
        <w:tc>
          <w:tcPr>
            <w:tcW w:w="12940" w:type="dxa"/>
            <w:gridSpan w:val="11"/>
            <w:tcBorders>
              <w:top w:val="nil"/>
              <w:left w:val="nil"/>
              <w:bottom w:val="nil"/>
              <w:right w:val="nil"/>
            </w:tcBorders>
            <w:shd w:val="clear" w:color="auto" w:fill="FFFFFF"/>
          </w:tcPr>
          <w:p w14:paraId="0E3445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517" w14:textId="77777777">
        <w:trPr>
          <w:cantSplit/>
          <w:jc w:val="center"/>
        </w:trPr>
        <w:tc>
          <w:tcPr>
            <w:tcW w:w="1047" w:type="dxa"/>
            <w:tcBorders>
              <w:top w:val="nil"/>
              <w:left w:val="nil"/>
              <w:bottom w:val="nil"/>
              <w:right w:val="nil"/>
            </w:tcBorders>
            <w:shd w:val="clear" w:color="auto" w:fill="FFFFFF"/>
          </w:tcPr>
          <w:p w14:paraId="0E34450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0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0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50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51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5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1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1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523" w14:textId="77777777">
        <w:trPr>
          <w:cantSplit/>
          <w:jc w:val="center"/>
        </w:trPr>
        <w:tc>
          <w:tcPr>
            <w:tcW w:w="1047" w:type="dxa"/>
            <w:tcBorders>
              <w:top w:val="nil"/>
              <w:left w:val="nil"/>
              <w:bottom w:val="nil"/>
              <w:right w:val="nil"/>
            </w:tcBorders>
            <w:shd w:val="clear" w:color="auto" w:fill="FFFFFF"/>
          </w:tcPr>
          <w:p w14:paraId="0E3445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1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1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1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1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5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52F" w14:textId="77777777">
        <w:trPr>
          <w:cantSplit/>
          <w:jc w:val="center"/>
        </w:trPr>
        <w:tc>
          <w:tcPr>
            <w:tcW w:w="1047" w:type="dxa"/>
            <w:tcBorders>
              <w:top w:val="nil"/>
              <w:left w:val="nil"/>
              <w:bottom w:val="nil"/>
              <w:right w:val="nil"/>
            </w:tcBorders>
            <w:shd w:val="clear" w:color="auto" w:fill="FFFFFF"/>
          </w:tcPr>
          <w:p w14:paraId="0E34452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2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2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2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2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5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2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3B" w14:textId="77777777">
        <w:trPr>
          <w:cantSplit/>
          <w:jc w:val="center"/>
        </w:trPr>
        <w:tc>
          <w:tcPr>
            <w:tcW w:w="1047" w:type="dxa"/>
            <w:tcBorders>
              <w:top w:val="nil"/>
              <w:left w:val="nil"/>
              <w:bottom w:val="nil"/>
              <w:right w:val="nil"/>
            </w:tcBorders>
            <w:shd w:val="clear" w:color="auto" w:fill="FFFFFF"/>
          </w:tcPr>
          <w:p w14:paraId="0E34453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3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3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3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3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3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3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5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3D" w14:textId="77777777">
        <w:trPr>
          <w:cantSplit/>
          <w:jc w:val="center"/>
        </w:trPr>
        <w:tc>
          <w:tcPr>
            <w:tcW w:w="12940" w:type="dxa"/>
            <w:gridSpan w:val="11"/>
            <w:tcBorders>
              <w:top w:val="nil"/>
              <w:left w:val="nil"/>
              <w:bottom w:val="nil"/>
              <w:right w:val="nil"/>
            </w:tcBorders>
            <w:shd w:val="clear" w:color="auto" w:fill="FFFFFF"/>
          </w:tcPr>
          <w:p w14:paraId="0E3445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549" w14:textId="77777777">
        <w:trPr>
          <w:cantSplit/>
          <w:jc w:val="center"/>
        </w:trPr>
        <w:tc>
          <w:tcPr>
            <w:tcW w:w="1047" w:type="dxa"/>
            <w:tcBorders>
              <w:top w:val="nil"/>
              <w:left w:val="nil"/>
              <w:bottom w:val="nil"/>
              <w:right w:val="nil"/>
            </w:tcBorders>
            <w:shd w:val="clear" w:color="auto" w:fill="FFFFFF"/>
          </w:tcPr>
          <w:p w14:paraId="0E34453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3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4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4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54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5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4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4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555" w14:textId="77777777">
        <w:trPr>
          <w:cantSplit/>
          <w:jc w:val="center"/>
        </w:trPr>
        <w:tc>
          <w:tcPr>
            <w:tcW w:w="1047" w:type="dxa"/>
            <w:tcBorders>
              <w:top w:val="nil"/>
              <w:left w:val="nil"/>
              <w:bottom w:val="nil"/>
              <w:right w:val="nil"/>
            </w:tcBorders>
            <w:shd w:val="clear" w:color="auto" w:fill="FFFFFF"/>
          </w:tcPr>
          <w:p w14:paraId="0E3445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4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4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5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561" w14:textId="77777777">
        <w:trPr>
          <w:cantSplit/>
          <w:jc w:val="center"/>
        </w:trPr>
        <w:tc>
          <w:tcPr>
            <w:tcW w:w="1047" w:type="dxa"/>
            <w:tcBorders>
              <w:top w:val="nil"/>
              <w:left w:val="nil"/>
              <w:bottom w:val="nil"/>
              <w:right w:val="nil"/>
            </w:tcBorders>
            <w:shd w:val="clear" w:color="auto" w:fill="FFFFFF"/>
          </w:tcPr>
          <w:p w14:paraId="0E34455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5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5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5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5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5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6D" w14:textId="77777777">
        <w:trPr>
          <w:cantSplit/>
          <w:jc w:val="center"/>
        </w:trPr>
        <w:tc>
          <w:tcPr>
            <w:tcW w:w="1047" w:type="dxa"/>
            <w:tcBorders>
              <w:top w:val="nil"/>
              <w:left w:val="nil"/>
              <w:bottom w:val="nil"/>
              <w:right w:val="nil"/>
            </w:tcBorders>
            <w:shd w:val="clear" w:color="auto" w:fill="FFFFFF"/>
          </w:tcPr>
          <w:p w14:paraId="0E34456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6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6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6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6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5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56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6F" w14:textId="77777777">
        <w:trPr>
          <w:cantSplit/>
          <w:jc w:val="center"/>
        </w:trPr>
        <w:tc>
          <w:tcPr>
            <w:tcW w:w="12940" w:type="dxa"/>
            <w:gridSpan w:val="11"/>
            <w:tcBorders>
              <w:top w:val="nil"/>
              <w:left w:val="nil"/>
              <w:bottom w:val="nil"/>
              <w:right w:val="nil"/>
            </w:tcBorders>
            <w:shd w:val="clear" w:color="auto" w:fill="FFFFFF"/>
          </w:tcPr>
          <w:p w14:paraId="0E34456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57B" w14:textId="77777777">
        <w:trPr>
          <w:cantSplit/>
          <w:jc w:val="center"/>
        </w:trPr>
        <w:tc>
          <w:tcPr>
            <w:tcW w:w="1047" w:type="dxa"/>
            <w:tcBorders>
              <w:top w:val="nil"/>
              <w:left w:val="nil"/>
              <w:bottom w:val="nil"/>
              <w:right w:val="nil"/>
            </w:tcBorders>
            <w:shd w:val="clear" w:color="auto" w:fill="FFFFFF"/>
          </w:tcPr>
          <w:p w14:paraId="0E344570" w14:textId="77777777" w:rsidR="0024092E" w:rsidRDefault="00450581">
            <w:pPr>
              <w:adjustRightInd w:val="0"/>
              <w:rPr>
                <w:rFonts w:ascii="Times New Roman" w:hAnsi="Times New Roman"/>
                <w:color w:val="000000"/>
              </w:rPr>
            </w:pPr>
            <w:r>
              <w:rPr>
                <w:rFonts w:ascii="Times New Roman" w:hAnsi="Times New Roman"/>
                <w:color w:val="000000"/>
              </w:rPr>
              <w:t>Cornea</w:t>
            </w:r>
          </w:p>
        </w:tc>
        <w:tc>
          <w:tcPr>
            <w:tcW w:w="1450" w:type="dxa"/>
            <w:tcBorders>
              <w:top w:val="nil"/>
              <w:left w:val="nil"/>
              <w:bottom w:val="nil"/>
              <w:right w:val="nil"/>
            </w:tcBorders>
            <w:shd w:val="clear" w:color="auto" w:fill="FFFFFF"/>
          </w:tcPr>
          <w:p w14:paraId="0E34457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57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57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57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57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7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7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87" w14:textId="77777777">
        <w:trPr>
          <w:cantSplit/>
          <w:jc w:val="center"/>
        </w:trPr>
        <w:tc>
          <w:tcPr>
            <w:tcW w:w="1047" w:type="dxa"/>
            <w:tcBorders>
              <w:top w:val="nil"/>
              <w:left w:val="nil"/>
              <w:bottom w:val="nil"/>
              <w:right w:val="nil"/>
            </w:tcBorders>
            <w:shd w:val="clear" w:color="auto" w:fill="FFFFFF"/>
          </w:tcPr>
          <w:p w14:paraId="0E3445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7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7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5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93" w14:textId="77777777">
        <w:trPr>
          <w:cantSplit/>
          <w:jc w:val="center"/>
        </w:trPr>
        <w:tc>
          <w:tcPr>
            <w:tcW w:w="1047" w:type="dxa"/>
            <w:tcBorders>
              <w:top w:val="nil"/>
              <w:left w:val="nil"/>
              <w:bottom w:val="nil"/>
              <w:right w:val="nil"/>
            </w:tcBorders>
            <w:shd w:val="clear" w:color="auto" w:fill="FFFFFF"/>
          </w:tcPr>
          <w:p w14:paraId="0E34458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8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8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8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8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5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9F" w14:textId="77777777">
        <w:trPr>
          <w:cantSplit/>
          <w:jc w:val="center"/>
        </w:trPr>
        <w:tc>
          <w:tcPr>
            <w:tcW w:w="1047" w:type="dxa"/>
            <w:tcBorders>
              <w:top w:val="nil"/>
              <w:left w:val="nil"/>
              <w:bottom w:val="nil"/>
              <w:right w:val="nil"/>
            </w:tcBorders>
            <w:shd w:val="clear" w:color="auto" w:fill="FFFFFF"/>
          </w:tcPr>
          <w:p w14:paraId="0E34459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9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9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9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9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9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9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9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A1" w14:textId="77777777">
        <w:trPr>
          <w:cantSplit/>
          <w:jc w:val="center"/>
        </w:trPr>
        <w:tc>
          <w:tcPr>
            <w:tcW w:w="12940" w:type="dxa"/>
            <w:gridSpan w:val="11"/>
            <w:tcBorders>
              <w:top w:val="nil"/>
              <w:left w:val="nil"/>
              <w:bottom w:val="nil"/>
              <w:right w:val="nil"/>
            </w:tcBorders>
            <w:shd w:val="clear" w:color="auto" w:fill="FFFFFF"/>
          </w:tcPr>
          <w:p w14:paraId="0E3445A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5AD" w14:textId="77777777">
        <w:trPr>
          <w:cantSplit/>
          <w:jc w:val="center"/>
        </w:trPr>
        <w:tc>
          <w:tcPr>
            <w:tcW w:w="1047" w:type="dxa"/>
            <w:tcBorders>
              <w:top w:val="nil"/>
              <w:left w:val="nil"/>
              <w:bottom w:val="nil"/>
              <w:right w:val="nil"/>
            </w:tcBorders>
            <w:shd w:val="clear" w:color="auto" w:fill="FFFFFF"/>
          </w:tcPr>
          <w:p w14:paraId="0E3445A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A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A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A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5A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5A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A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A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B9" w14:textId="77777777">
        <w:trPr>
          <w:cantSplit/>
          <w:jc w:val="center"/>
        </w:trPr>
        <w:tc>
          <w:tcPr>
            <w:tcW w:w="1047" w:type="dxa"/>
            <w:tcBorders>
              <w:top w:val="nil"/>
              <w:left w:val="nil"/>
              <w:bottom w:val="nil"/>
              <w:right w:val="nil"/>
            </w:tcBorders>
            <w:shd w:val="clear" w:color="auto" w:fill="FFFFFF"/>
          </w:tcPr>
          <w:p w14:paraId="0E3445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B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B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5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C5" w14:textId="77777777">
        <w:trPr>
          <w:cantSplit/>
          <w:jc w:val="center"/>
        </w:trPr>
        <w:tc>
          <w:tcPr>
            <w:tcW w:w="1047" w:type="dxa"/>
            <w:tcBorders>
              <w:top w:val="nil"/>
              <w:left w:val="nil"/>
              <w:bottom w:val="nil"/>
              <w:right w:val="nil"/>
            </w:tcBorders>
            <w:shd w:val="clear" w:color="auto" w:fill="FFFFFF"/>
          </w:tcPr>
          <w:p w14:paraId="0E3445B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B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B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B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B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5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D1" w14:textId="77777777">
        <w:trPr>
          <w:cantSplit/>
          <w:jc w:val="center"/>
        </w:trPr>
        <w:tc>
          <w:tcPr>
            <w:tcW w:w="1047" w:type="dxa"/>
            <w:tcBorders>
              <w:top w:val="nil"/>
              <w:left w:val="nil"/>
              <w:bottom w:val="nil"/>
              <w:right w:val="nil"/>
            </w:tcBorders>
            <w:shd w:val="clear" w:color="auto" w:fill="FFFFFF"/>
          </w:tcPr>
          <w:p w14:paraId="0E3445C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C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C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C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C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C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D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D3" w14:textId="77777777">
        <w:trPr>
          <w:cantSplit/>
          <w:jc w:val="center"/>
        </w:trPr>
        <w:tc>
          <w:tcPr>
            <w:tcW w:w="12940" w:type="dxa"/>
            <w:gridSpan w:val="11"/>
            <w:tcBorders>
              <w:top w:val="nil"/>
              <w:left w:val="nil"/>
              <w:bottom w:val="nil"/>
              <w:right w:val="nil"/>
            </w:tcBorders>
            <w:shd w:val="clear" w:color="auto" w:fill="FFFFFF"/>
          </w:tcPr>
          <w:p w14:paraId="0E3445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5DF" w14:textId="77777777">
        <w:trPr>
          <w:cantSplit/>
          <w:jc w:val="center"/>
        </w:trPr>
        <w:tc>
          <w:tcPr>
            <w:tcW w:w="1047" w:type="dxa"/>
            <w:tcBorders>
              <w:top w:val="nil"/>
              <w:left w:val="nil"/>
              <w:bottom w:val="nil"/>
              <w:right w:val="nil"/>
            </w:tcBorders>
            <w:shd w:val="clear" w:color="auto" w:fill="FFFFFF"/>
          </w:tcPr>
          <w:p w14:paraId="0E3445D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D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D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5D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5D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5D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D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5D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5EB" w14:textId="77777777">
        <w:trPr>
          <w:cantSplit/>
          <w:jc w:val="center"/>
        </w:trPr>
        <w:tc>
          <w:tcPr>
            <w:tcW w:w="1047" w:type="dxa"/>
            <w:tcBorders>
              <w:top w:val="nil"/>
              <w:left w:val="nil"/>
              <w:bottom w:val="nil"/>
              <w:right w:val="nil"/>
            </w:tcBorders>
            <w:shd w:val="clear" w:color="auto" w:fill="FFFFFF"/>
          </w:tcPr>
          <w:p w14:paraId="0E3445E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E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E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E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E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5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5F7" w14:textId="77777777">
        <w:trPr>
          <w:cantSplit/>
          <w:jc w:val="center"/>
        </w:trPr>
        <w:tc>
          <w:tcPr>
            <w:tcW w:w="1047" w:type="dxa"/>
            <w:tcBorders>
              <w:top w:val="nil"/>
              <w:left w:val="nil"/>
              <w:bottom w:val="nil"/>
              <w:right w:val="nil"/>
            </w:tcBorders>
            <w:shd w:val="clear" w:color="auto" w:fill="FFFFFF"/>
          </w:tcPr>
          <w:p w14:paraId="0E3445E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E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E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E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F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5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5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5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03" w14:textId="77777777">
        <w:trPr>
          <w:cantSplit/>
          <w:jc w:val="center"/>
        </w:trPr>
        <w:tc>
          <w:tcPr>
            <w:tcW w:w="1047" w:type="dxa"/>
            <w:tcBorders>
              <w:top w:val="nil"/>
              <w:left w:val="nil"/>
              <w:bottom w:val="nil"/>
              <w:right w:val="nil"/>
            </w:tcBorders>
            <w:shd w:val="clear" w:color="auto" w:fill="FFFFFF"/>
          </w:tcPr>
          <w:p w14:paraId="0E3445F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5F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5F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5F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5F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5F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5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5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0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60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05" w14:textId="77777777">
        <w:trPr>
          <w:cantSplit/>
          <w:jc w:val="center"/>
        </w:trPr>
        <w:tc>
          <w:tcPr>
            <w:tcW w:w="12940" w:type="dxa"/>
            <w:gridSpan w:val="11"/>
            <w:tcBorders>
              <w:top w:val="nil"/>
              <w:left w:val="nil"/>
              <w:bottom w:val="nil"/>
              <w:right w:val="nil"/>
            </w:tcBorders>
            <w:shd w:val="clear" w:color="auto" w:fill="FFFFFF"/>
          </w:tcPr>
          <w:p w14:paraId="0E34460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611" w14:textId="77777777">
        <w:trPr>
          <w:cantSplit/>
          <w:jc w:val="center"/>
        </w:trPr>
        <w:tc>
          <w:tcPr>
            <w:tcW w:w="1047" w:type="dxa"/>
            <w:tcBorders>
              <w:top w:val="nil"/>
              <w:left w:val="nil"/>
              <w:bottom w:val="nil"/>
              <w:right w:val="nil"/>
            </w:tcBorders>
            <w:shd w:val="clear" w:color="auto" w:fill="FFFFFF"/>
          </w:tcPr>
          <w:p w14:paraId="0E34460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0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0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0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60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60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6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0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61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1D" w14:textId="77777777">
        <w:trPr>
          <w:cantSplit/>
          <w:jc w:val="center"/>
        </w:trPr>
        <w:tc>
          <w:tcPr>
            <w:tcW w:w="1047" w:type="dxa"/>
            <w:tcBorders>
              <w:top w:val="nil"/>
              <w:left w:val="nil"/>
              <w:bottom w:val="nil"/>
              <w:right w:val="nil"/>
            </w:tcBorders>
            <w:shd w:val="clear" w:color="auto" w:fill="FFFFFF"/>
          </w:tcPr>
          <w:p w14:paraId="0E3446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1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1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6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29" w14:textId="77777777">
        <w:trPr>
          <w:cantSplit/>
          <w:jc w:val="center"/>
        </w:trPr>
        <w:tc>
          <w:tcPr>
            <w:tcW w:w="1047" w:type="dxa"/>
            <w:tcBorders>
              <w:top w:val="nil"/>
              <w:left w:val="nil"/>
              <w:bottom w:val="nil"/>
              <w:right w:val="nil"/>
            </w:tcBorders>
            <w:shd w:val="clear" w:color="auto" w:fill="FFFFFF"/>
          </w:tcPr>
          <w:p w14:paraId="0E34461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1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2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2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2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6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35" w14:textId="77777777">
        <w:trPr>
          <w:cantSplit/>
          <w:jc w:val="center"/>
        </w:trPr>
        <w:tc>
          <w:tcPr>
            <w:tcW w:w="1047" w:type="dxa"/>
            <w:tcBorders>
              <w:top w:val="nil"/>
              <w:left w:val="nil"/>
              <w:bottom w:val="nil"/>
              <w:right w:val="nil"/>
            </w:tcBorders>
            <w:shd w:val="clear" w:color="auto" w:fill="FFFFFF"/>
          </w:tcPr>
          <w:p w14:paraId="0E34462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2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2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2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2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62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6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3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6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37" w14:textId="77777777">
        <w:trPr>
          <w:cantSplit/>
          <w:jc w:val="center"/>
        </w:trPr>
        <w:tc>
          <w:tcPr>
            <w:tcW w:w="12940" w:type="dxa"/>
            <w:gridSpan w:val="11"/>
            <w:tcBorders>
              <w:top w:val="nil"/>
              <w:left w:val="nil"/>
              <w:bottom w:val="nil"/>
              <w:right w:val="nil"/>
            </w:tcBorders>
            <w:shd w:val="clear" w:color="auto" w:fill="FFFFFF"/>
          </w:tcPr>
          <w:p w14:paraId="0E34463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643" w14:textId="77777777">
        <w:trPr>
          <w:cantSplit/>
          <w:jc w:val="center"/>
        </w:trPr>
        <w:tc>
          <w:tcPr>
            <w:tcW w:w="1047" w:type="dxa"/>
            <w:tcBorders>
              <w:top w:val="nil"/>
              <w:left w:val="nil"/>
              <w:bottom w:val="nil"/>
              <w:right w:val="nil"/>
            </w:tcBorders>
            <w:shd w:val="clear" w:color="auto" w:fill="FFFFFF"/>
          </w:tcPr>
          <w:p w14:paraId="0E34463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3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63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63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63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6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3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4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4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4F" w14:textId="77777777">
        <w:trPr>
          <w:cantSplit/>
          <w:jc w:val="center"/>
        </w:trPr>
        <w:tc>
          <w:tcPr>
            <w:tcW w:w="1047" w:type="dxa"/>
            <w:tcBorders>
              <w:top w:val="nil"/>
              <w:left w:val="nil"/>
              <w:bottom w:val="nil"/>
              <w:right w:val="nil"/>
            </w:tcBorders>
            <w:shd w:val="clear" w:color="auto" w:fill="FFFFFF"/>
          </w:tcPr>
          <w:p w14:paraId="0E34464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4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4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4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4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6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5B" w14:textId="77777777">
        <w:trPr>
          <w:cantSplit/>
          <w:jc w:val="center"/>
        </w:trPr>
        <w:tc>
          <w:tcPr>
            <w:tcW w:w="1047" w:type="dxa"/>
            <w:tcBorders>
              <w:top w:val="nil"/>
              <w:left w:val="nil"/>
              <w:bottom w:val="nil"/>
              <w:right w:val="nil"/>
            </w:tcBorders>
            <w:shd w:val="clear" w:color="auto" w:fill="FFFFFF"/>
          </w:tcPr>
          <w:p w14:paraId="0E34465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5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5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5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5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6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67" w14:textId="77777777">
        <w:trPr>
          <w:cantSplit/>
          <w:jc w:val="center"/>
        </w:trPr>
        <w:tc>
          <w:tcPr>
            <w:tcW w:w="1047" w:type="dxa"/>
            <w:tcBorders>
              <w:top w:val="nil"/>
              <w:left w:val="nil"/>
              <w:bottom w:val="nil"/>
              <w:right w:val="nil"/>
            </w:tcBorders>
            <w:shd w:val="clear" w:color="auto" w:fill="FFFFFF"/>
          </w:tcPr>
          <w:p w14:paraId="0E34465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5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5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5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6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6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6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6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6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69" w14:textId="77777777">
        <w:trPr>
          <w:cantSplit/>
          <w:jc w:val="center"/>
        </w:trPr>
        <w:tc>
          <w:tcPr>
            <w:tcW w:w="12940" w:type="dxa"/>
            <w:gridSpan w:val="11"/>
            <w:tcBorders>
              <w:top w:val="nil"/>
              <w:left w:val="nil"/>
              <w:bottom w:val="nil"/>
              <w:right w:val="nil"/>
            </w:tcBorders>
            <w:shd w:val="clear" w:color="auto" w:fill="FFFFFF"/>
          </w:tcPr>
          <w:p w14:paraId="0E34466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675" w14:textId="77777777">
        <w:trPr>
          <w:cantSplit/>
          <w:jc w:val="center"/>
        </w:trPr>
        <w:tc>
          <w:tcPr>
            <w:tcW w:w="1047" w:type="dxa"/>
            <w:tcBorders>
              <w:top w:val="nil"/>
              <w:left w:val="nil"/>
              <w:bottom w:val="nil"/>
              <w:right w:val="nil"/>
            </w:tcBorders>
            <w:shd w:val="clear" w:color="auto" w:fill="FFFFFF"/>
          </w:tcPr>
          <w:p w14:paraId="0E34466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6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6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6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66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6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7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7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7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81" w14:textId="77777777">
        <w:trPr>
          <w:cantSplit/>
          <w:jc w:val="center"/>
        </w:trPr>
        <w:tc>
          <w:tcPr>
            <w:tcW w:w="1047" w:type="dxa"/>
            <w:tcBorders>
              <w:top w:val="nil"/>
              <w:left w:val="nil"/>
              <w:bottom w:val="nil"/>
              <w:right w:val="nil"/>
            </w:tcBorders>
            <w:shd w:val="clear" w:color="auto" w:fill="FFFFFF"/>
          </w:tcPr>
          <w:p w14:paraId="0E34467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7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7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7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7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6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8D" w14:textId="77777777">
        <w:trPr>
          <w:cantSplit/>
          <w:jc w:val="center"/>
        </w:trPr>
        <w:tc>
          <w:tcPr>
            <w:tcW w:w="1047" w:type="dxa"/>
            <w:tcBorders>
              <w:top w:val="nil"/>
              <w:left w:val="nil"/>
              <w:bottom w:val="nil"/>
              <w:right w:val="nil"/>
            </w:tcBorders>
            <w:shd w:val="clear" w:color="auto" w:fill="FFFFFF"/>
          </w:tcPr>
          <w:p w14:paraId="0E3446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8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8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6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99" w14:textId="77777777">
        <w:trPr>
          <w:cantSplit/>
          <w:jc w:val="center"/>
        </w:trPr>
        <w:tc>
          <w:tcPr>
            <w:tcW w:w="1047" w:type="dxa"/>
            <w:tcBorders>
              <w:top w:val="nil"/>
              <w:left w:val="nil"/>
              <w:bottom w:val="nil"/>
              <w:right w:val="nil"/>
            </w:tcBorders>
            <w:shd w:val="clear" w:color="auto" w:fill="FFFFFF"/>
          </w:tcPr>
          <w:p w14:paraId="0E34468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8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9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9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9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6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9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9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9B" w14:textId="77777777">
        <w:trPr>
          <w:cantSplit/>
          <w:jc w:val="center"/>
        </w:trPr>
        <w:tc>
          <w:tcPr>
            <w:tcW w:w="12940" w:type="dxa"/>
            <w:gridSpan w:val="11"/>
            <w:tcBorders>
              <w:top w:val="nil"/>
              <w:left w:val="nil"/>
              <w:bottom w:val="nil"/>
              <w:right w:val="nil"/>
            </w:tcBorders>
            <w:shd w:val="clear" w:color="auto" w:fill="FFFFFF"/>
          </w:tcPr>
          <w:p w14:paraId="0E34469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6A7" w14:textId="77777777">
        <w:trPr>
          <w:cantSplit/>
          <w:jc w:val="center"/>
        </w:trPr>
        <w:tc>
          <w:tcPr>
            <w:tcW w:w="1047" w:type="dxa"/>
            <w:tcBorders>
              <w:top w:val="nil"/>
              <w:left w:val="nil"/>
              <w:bottom w:val="nil"/>
              <w:right w:val="nil"/>
            </w:tcBorders>
            <w:shd w:val="clear" w:color="auto" w:fill="FFFFFF"/>
          </w:tcPr>
          <w:p w14:paraId="0E34469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9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9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69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6A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6A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A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A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B3" w14:textId="77777777">
        <w:trPr>
          <w:cantSplit/>
          <w:jc w:val="center"/>
        </w:trPr>
        <w:tc>
          <w:tcPr>
            <w:tcW w:w="1047" w:type="dxa"/>
            <w:tcBorders>
              <w:top w:val="nil"/>
              <w:left w:val="nil"/>
              <w:bottom w:val="nil"/>
              <w:right w:val="nil"/>
            </w:tcBorders>
            <w:shd w:val="clear" w:color="auto" w:fill="FFFFFF"/>
          </w:tcPr>
          <w:p w14:paraId="0E3446A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A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A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A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A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6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A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BF" w14:textId="77777777">
        <w:trPr>
          <w:cantSplit/>
          <w:jc w:val="center"/>
        </w:trPr>
        <w:tc>
          <w:tcPr>
            <w:tcW w:w="1047" w:type="dxa"/>
            <w:tcBorders>
              <w:top w:val="nil"/>
              <w:left w:val="nil"/>
              <w:bottom w:val="nil"/>
              <w:right w:val="nil"/>
            </w:tcBorders>
            <w:shd w:val="clear" w:color="auto" w:fill="FFFFFF"/>
          </w:tcPr>
          <w:p w14:paraId="0E3446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B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B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B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6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CB" w14:textId="77777777">
        <w:trPr>
          <w:cantSplit/>
          <w:jc w:val="center"/>
        </w:trPr>
        <w:tc>
          <w:tcPr>
            <w:tcW w:w="1047" w:type="dxa"/>
            <w:tcBorders>
              <w:top w:val="nil"/>
              <w:left w:val="nil"/>
              <w:bottom w:val="nil"/>
              <w:right w:val="nil"/>
            </w:tcBorders>
            <w:shd w:val="clear" w:color="auto" w:fill="FFFFFF"/>
          </w:tcPr>
          <w:p w14:paraId="0E3446C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C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C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C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C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6C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C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C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CD" w14:textId="77777777">
        <w:trPr>
          <w:cantSplit/>
          <w:jc w:val="center"/>
        </w:trPr>
        <w:tc>
          <w:tcPr>
            <w:tcW w:w="12940" w:type="dxa"/>
            <w:gridSpan w:val="11"/>
            <w:tcBorders>
              <w:top w:val="nil"/>
              <w:left w:val="nil"/>
              <w:bottom w:val="nil"/>
              <w:right w:val="nil"/>
            </w:tcBorders>
            <w:shd w:val="clear" w:color="auto" w:fill="FFFFFF"/>
          </w:tcPr>
          <w:p w14:paraId="0E3446C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6D9" w14:textId="77777777">
        <w:trPr>
          <w:cantSplit/>
          <w:jc w:val="center"/>
        </w:trPr>
        <w:tc>
          <w:tcPr>
            <w:tcW w:w="1047" w:type="dxa"/>
            <w:tcBorders>
              <w:top w:val="nil"/>
              <w:left w:val="nil"/>
              <w:bottom w:val="nil"/>
              <w:right w:val="nil"/>
            </w:tcBorders>
            <w:shd w:val="clear" w:color="auto" w:fill="FFFFFF"/>
          </w:tcPr>
          <w:p w14:paraId="0E3446C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C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D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D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6D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6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D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D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D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E5" w14:textId="77777777">
        <w:trPr>
          <w:cantSplit/>
          <w:jc w:val="center"/>
        </w:trPr>
        <w:tc>
          <w:tcPr>
            <w:tcW w:w="1047" w:type="dxa"/>
            <w:tcBorders>
              <w:top w:val="nil"/>
              <w:left w:val="nil"/>
              <w:bottom w:val="nil"/>
              <w:right w:val="nil"/>
            </w:tcBorders>
            <w:shd w:val="clear" w:color="auto" w:fill="FFFFFF"/>
          </w:tcPr>
          <w:p w14:paraId="0E3446D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D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D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D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D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6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F1" w14:textId="77777777">
        <w:trPr>
          <w:cantSplit/>
          <w:jc w:val="center"/>
        </w:trPr>
        <w:tc>
          <w:tcPr>
            <w:tcW w:w="1047" w:type="dxa"/>
            <w:tcBorders>
              <w:top w:val="nil"/>
              <w:left w:val="nil"/>
              <w:bottom w:val="nil"/>
              <w:right w:val="nil"/>
            </w:tcBorders>
            <w:shd w:val="clear" w:color="auto" w:fill="FFFFFF"/>
          </w:tcPr>
          <w:p w14:paraId="0E3446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E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E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6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6FD" w14:textId="77777777">
        <w:trPr>
          <w:cantSplit/>
          <w:jc w:val="center"/>
        </w:trPr>
        <w:tc>
          <w:tcPr>
            <w:tcW w:w="1047" w:type="dxa"/>
            <w:tcBorders>
              <w:top w:val="nil"/>
              <w:left w:val="nil"/>
              <w:bottom w:val="nil"/>
              <w:right w:val="nil"/>
            </w:tcBorders>
            <w:shd w:val="clear" w:color="auto" w:fill="FFFFFF"/>
          </w:tcPr>
          <w:p w14:paraId="0E3446F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6F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6F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6F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6F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6F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6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6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6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6F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6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6FF" w14:textId="77777777">
        <w:trPr>
          <w:cantSplit/>
          <w:jc w:val="center"/>
        </w:trPr>
        <w:tc>
          <w:tcPr>
            <w:tcW w:w="12940" w:type="dxa"/>
            <w:gridSpan w:val="11"/>
            <w:tcBorders>
              <w:top w:val="nil"/>
              <w:left w:val="nil"/>
              <w:bottom w:val="nil"/>
              <w:right w:val="nil"/>
            </w:tcBorders>
            <w:shd w:val="clear" w:color="auto" w:fill="FFFFFF"/>
          </w:tcPr>
          <w:p w14:paraId="0E3446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70B" w14:textId="77777777">
        <w:trPr>
          <w:cantSplit/>
          <w:jc w:val="center"/>
        </w:trPr>
        <w:tc>
          <w:tcPr>
            <w:tcW w:w="1047" w:type="dxa"/>
            <w:tcBorders>
              <w:top w:val="nil"/>
              <w:left w:val="nil"/>
              <w:bottom w:val="nil"/>
              <w:right w:val="nil"/>
            </w:tcBorders>
            <w:shd w:val="clear" w:color="auto" w:fill="FFFFFF"/>
          </w:tcPr>
          <w:p w14:paraId="0E344700" w14:textId="77777777" w:rsidR="0024092E" w:rsidRDefault="00450581">
            <w:pPr>
              <w:adjustRightInd w:val="0"/>
              <w:rPr>
                <w:rFonts w:ascii="Times New Roman" w:hAnsi="Times New Roman"/>
                <w:color w:val="000000"/>
              </w:rPr>
            </w:pPr>
            <w:r>
              <w:rPr>
                <w:rFonts w:ascii="Times New Roman" w:hAnsi="Times New Roman"/>
                <w:color w:val="000000"/>
              </w:rPr>
              <w:t>Anterior Chamber</w:t>
            </w:r>
          </w:p>
        </w:tc>
        <w:tc>
          <w:tcPr>
            <w:tcW w:w="1450" w:type="dxa"/>
            <w:tcBorders>
              <w:top w:val="nil"/>
              <w:left w:val="nil"/>
              <w:bottom w:val="nil"/>
              <w:right w:val="nil"/>
            </w:tcBorders>
            <w:shd w:val="clear" w:color="auto" w:fill="FFFFFF"/>
          </w:tcPr>
          <w:p w14:paraId="0E34470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70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70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0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0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0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0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0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17" w14:textId="77777777">
        <w:trPr>
          <w:cantSplit/>
          <w:jc w:val="center"/>
        </w:trPr>
        <w:tc>
          <w:tcPr>
            <w:tcW w:w="1047" w:type="dxa"/>
            <w:tcBorders>
              <w:top w:val="nil"/>
              <w:left w:val="nil"/>
              <w:bottom w:val="nil"/>
              <w:right w:val="nil"/>
            </w:tcBorders>
            <w:shd w:val="clear" w:color="auto" w:fill="FFFFFF"/>
          </w:tcPr>
          <w:p w14:paraId="0E34470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0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0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0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1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7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23" w14:textId="77777777">
        <w:trPr>
          <w:cantSplit/>
          <w:jc w:val="center"/>
        </w:trPr>
        <w:tc>
          <w:tcPr>
            <w:tcW w:w="1047" w:type="dxa"/>
            <w:tcBorders>
              <w:top w:val="nil"/>
              <w:left w:val="nil"/>
              <w:bottom w:val="nil"/>
              <w:right w:val="nil"/>
            </w:tcBorders>
            <w:shd w:val="clear" w:color="auto" w:fill="FFFFFF"/>
          </w:tcPr>
          <w:p w14:paraId="0E3447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1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1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1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1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7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2F" w14:textId="77777777">
        <w:trPr>
          <w:cantSplit/>
          <w:jc w:val="center"/>
        </w:trPr>
        <w:tc>
          <w:tcPr>
            <w:tcW w:w="1047" w:type="dxa"/>
            <w:tcBorders>
              <w:top w:val="nil"/>
              <w:left w:val="nil"/>
              <w:bottom w:val="nil"/>
              <w:right w:val="nil"/>
            </w:tcBorders>
            <w:shd w:val="clear" w:color="auto" w:fill="FFFFFF"/>
          </w:tcPr>
          <w:p w14:paraId="0E34472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2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2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2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2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7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2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2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2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31" w14:textId="77777777">
        <w:trPr>
          <w:cantSplit/>
          <w:jc w:val="center"/>
        </w:trPr>
        <w:tc>
          <w:tcPr>
            <w:tcW w:w="12940" w:type="dxa"/>
            <w:gridSpan w:val="11"/>
            <w:tcBorders>
              <w:top w:val="nil"/>
              <w:left w:val="nil"/>
              <w:bottom w:val="nil"/>
              <w:right w:val="nil"/>
            </w:tcBorders>
            <w:shd w:val="clear" w:color="auto" w:fill="FFFFFF"/>
          </w:tcPr>
          <w:p w14:paraId="0E34473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73D" w14:textId="77777777">
        <w:trPr>
          <w:cantSplit/>
          <w:jc w:val="center"/>
        </w:trPr>
        <w:tc>
          <w:tcPr>
            <w:tcW w:w="1047" w:type="dxa"/>
            <w:tcBorders>
              <w:top w:val="nil"/>
              <w:left w:val="nil"/>
              <w:bottom w:val="nil"/>
              <w:right w:val="nil"/>
            </w:tcBorders>
            <w:shd w:val="clear" w:color="auto" w:fill="FFFFFF"/>
          </w:tcPr>
          <w:p w14:paraId="0E34473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3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3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3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3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3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3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3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49" w14:textId="77777777">
        <w:trPr>
          <w:cantSplit/>
          <w:jc w:val="center"/>
        </w:trPr>
        <w:tc>
          <w:tcPr>
            <w:tcW w:w="1047" w:type="dxa"/>
            <w:tcBorders>
              <w:top w:val="nil"/>
              <w:left w:val="nil"/>
              <w:bottom w:val="nil"/>
              <w:right w:val="nil"/>
            </w:tcBorders>
            <w:shd w:val="clear" w:color="auto" w:fill="FFFFFF"/>
          </w:tcPr>
          <w:p w14:paraId="0E34473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3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4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4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4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7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55" w14:textId="77777777">
        <w:trPr>
          <w:cantSplit/>
          <w:jc w:val="center"/>
        </w:trPr>
        <w:tc>
          <w:tcPr>
            <w:tcW w:w="1047" w:type="dxa"/>
            <w:tcBorders>
              <w:top w:val="nil"/>
              <w:left w:val="nil"/>
              <w:bottom w:val="nil"/>
              <w:right w:val="nil"/>
            </w:tcBorders>
            <w:shd w:val="clear" w:color="auto" w:fill="FFFFFF"/>
          </w:tcPr>
          <w:p w14:paraId="0E3447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4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4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7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61" w14:textId="77777777">
        <w:trPr>
          <w:cantSplit/>
          <w:jc w:val="center"/>
        </w:trPr>
        <w:tc>
          <w:tcPr>
            <w:tcW w:w="1047" w:type="dxa"/>
            <w:tcBorders>
              <w:top w:val="nil"/>
              <w:left w:val="nil"/>
              <w:bottom w:val="nil"/>
              <w:right w:val="nil"/>
            </w:tcBorders>
            <w:shd w:val="clear" w:color="auto" w:fill="FFFFFF"/>
          </w:tcPr>
          <w:p w14:paraId="0E34475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5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5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5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5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75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5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6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63" w14:textId="77777777">
        <w:trPr>
          <w:cantSplit/>
          <w:jc w:val="center"/>
        </w:trPr>
        <w:tc>
          <w:tcPr>
            <w:tcW w:w="12940" w:type="dxa"/>
            <w:gridSpan w:val="11"/>
            <w:tcBorders>
              <w:top w:val="nil"/>
              <w:left w:val="nil"/>
              <w:bottom w:val="nil"/>
              <w:right w:val="nil"/>
            </w:tcBorders>
            <w:shd w:val="clear" w:color="auto" w:fill="FFFFFF"/>
          </w:tcPr>
          <w:p w14:paraId="0E34476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76F" w14:textId="77777777">
        <w:trPr>
          <w:cantSplit/>
          <w:jc w:val="center"/>
        </w:trPr>
        <w:tc>
          <w:tcPr>
            <w:tcW w:w="1047" w:type="dxa"/>
            <w:tcBorders>
              <w:top w:val="nil"/>
              <w:left w:val="nil"/>
              <w:bottom w:val="nil"/>
              <w:right w:val="nil"/>
            </w:tcBorders>
            <w:shd w:val="clear" w:color="auto" w:fill="FFFFFF"/>
          </w:tcPr>
          <w:p w14:paraId="0E34476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6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6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76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6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6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6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6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7B" w14:textId="77777777">
        <w:trPr>
          <w:cantSplit/>
          <w:jc w:val="center"/>
        </w:trPr>
        <w:tc>
          <w:tcPr>
            <w:tcW w:w="1047" w:type="dxa"/>
            <w:tcBorders>
              <w:top w:val="nil"/>
              <w:left w:val="nil"/>
              <w:bottom w:val="nil"/>
              <w:right w:val="nil"/>
            </w:tcBorders>
            <w:shd w:val="clear" w:color="auto" w:fill="FFFFFF"/>
          </w:tcPr>
          <w:p w14:paraId="0E34477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7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7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7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7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7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87" w14:textId="77777777">
        <w:trPr>
          <w:cantSplit/>
          <w:jc w:val="center"/>
        </w:trPr>
        <w:tc>
          <w:tcPr>
            <w:tcW w:w="1047" w:type="dxa"/>
            <w:tcBorders>
              <w:top w:val="nil"/>
              <w:left w:val="nil"/>
              <w:bottom w:val="nil"/>
              <w:right w:val="nil"/>
            </w:tcBorders>
            <w:shd w:val="clear" w:color="auto" w:fill="FFFFFF"/>
          </w:tcPr>
          <w:p w14:paraId="0E3447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7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7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8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7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93" w14:textId="77777777">
        <w:trPr>
          <w:cantSplit/>
          <w:jc w:val="center"/>
        </w:trPr>
        <w:tc>
          <w:tcPr>
            <w:tcW w:w="1047" w:type="dxa"/>
            <w:tcBorders>
              <w:top w:val="nil"/>
              <w:left w:val="nil"/>
              <w:bottom w:val="nil"/>
              <w:right w:val="nil"/>
            </w:tcBorders>
            <w:shd w:val="clear" w:color="auto" w:fill="FFFFFF"/>
          </w:tcPr>
          <w:p w14:paraId="0E34478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8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8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8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8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78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9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95" w14:textId="77777777">
        <w:trPr>
          <w:cantSplit/>
          <w:jc w:val="center"/>
        </w:trPr>
        <w:tc>
          <w:tcPr>
            <w:tcW w:w="12940" w:type="dxa"/>
            <w:gridSpan w:val="11"/>
            <w:tcBorders>
              <w:top w:val="nil"/>
              <w:left w:val="nil"/>
              <w:bottom w:val="nil"/>
              <w:right w:val="nil"/>
            </w:tcBorders>
            <w:shd w:val="clear" w:color="auto" w:fill="FFFFFF"/>
          </w:tcPr>
          <w:p w14:paraId="0E3447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7A1" w14:textId="77777777">
        <w:trPr>
          <w:cantSplit/>
          <w:jc w:val="center"/>
        </w:trPr>
        <w:tc>
          <w:tcPr>
            <w:tcW w:w="1047" w:type="dxa"/>
            <w:tcBorders>
              <w:top w:val="nil"/>
              <w:left w:val="nil"/>
              <w:bottom w:val="nil"/>
              <w:right w:val="nil"/>
            </w:tcBorders>
            <w:shd w:val="clear" w:color="auto" w:fill="FFFFFF"/>
          </w:tcPr>
          <w:p w14:paraId="0E34479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9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9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9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9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9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9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9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A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AD" w14:textId="77777777">
        <w:trPr>
          <w:cantSplit/>
          <w:jc w:val="center"/>
        </w:trPr>
        <w:tc>
          <w:tcPr>
            <w:tcW w:w="1047" w:type="dxa"/>
            <w:tcBorders>
              <w:top w:val="nil"/>
              <w:left w:val="nil"/>
              <w:bottom w:val="nil"/>
              <w:right w:val="nil"/>
            </w:tcBorders>
            <w:shd w:val="clear" w:color="auto" w:fill="FFFFFF"/>
          </w:tcPr>
          <w:p w14:paraId="0E3447A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A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A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A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A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7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B9" w14:textId="77777777">
        <w:trPr>
          <w:cantSplit/>
          <w:jc w:val="center"/>
        </w:trPr>
        <w:tc>
          <w:tcPr>
            <w:tcW w:w="1047" w:type="dxa"/>
            <w:tcBorders>
              <w:top w:val="nil"/>
              <w:left w:val="nil"/>
              <w:bottom w:val="nil"/>
              <w:right w:val="nil"/>
            </w:tcBorders>
            <w:shd w:val="clear" w:color="auto" w:fill="FFFFFF"/>
          </w:tcPr>
          <w:p w14:paraId="0E3447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B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B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7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C5" w14:textId="77777777">
        <w:trPr>
          <w:cantSplit/>
          <w:jc w:val="center"/>
        </w:trPr>
        <w:tc>
          <w:tcPr>
            <w:tcW w:w="1047" w:type="dxa"/>
            <w:tcBorders>
              <w:top w:val="nil"/>
              <w:left w:val="nil"/>
              <w:bottom w:val="nil"/>
              <w:right w:val="nil"/>
            </w:tcBorders>
            <w:shd w:val="clear" w:color="auto" w:fill="FFFFFF"/>
          </w:tcPr>
          <w:p w14:paraId="0E3447B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B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B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B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B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7B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7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C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7C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C7" w14:textId="77777777">
        <w:trPr>
          <w:cantSplit/>
          <w:jc w:val="center"/>
        </w:trPr>
        <w:tc>
          <w:tcPr>
            <w:tcW w:w="12940" w:type="dxa"/>
            <w:gridSpan w:val="11"/>
            <w:tcBorders>
              <w:top w:val="nil"/>
              <w:left w:val="nil"/>
              <w:bottom w:val="nil"/>
              <w:right w:val="nil"/>
            </w:tcBorders>
            <w:shd w:val="clear" w:color="auto" w:fill="FFFFFF"/>
          </w:tcPr>
          <w:p w14:paraId="0E3447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7D3" w14:textId="77777777">
        <w:trPr>
          <w:cantSplit/>
          <w:jc w:val="center"/>
        </w:trPr>
        <w:tc>
          <w:tcPr>
            <w:tcW w:w="1047" w:type="dxa"/>
            <w:tcBorders>
              <w:top w:val="nil"/>
              <w:left w:val="nil"/>
              <w:bottom w:val="nil"/>
              <w:right w:val="nil"/>
            </w:tcBorders>
            <w:shd w:val="clear" w:color="auto" w:fill="FFFFFF"/>
          </w:tcPr>
          <w:p w14:paraId="0E3447C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C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7C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7C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C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7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C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D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7D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DF" w14:textId="77777777">
        <w:trPr>
          <w:cantSplit/>
          <w:jc w:val="center"/>
        </w:trPr>
        <w:tc>
          <w:tcPr>
            <w:tcW w:w="1047" w:type="dxa"/>
            <w:tcBorders>
              <w:top w:val="nil"/>
              <w:left w:val="nil"/>
              <w:bottom w:val="nil"/>
              <w:right w:val="nil"/>
            </w:tcBorders>
            <w:shd w:val="clear" w:color="auto" w:fill="FFFFFF"/>
          </w:tcPr>
          <w:p w14:paraId="0E3447D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D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D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D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D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7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EB" w14:textId="77777777">
        <w:trPr>
          <w:cantSplit/>
          <w:jc w:val="center"/>
        </w:trPr>
        <w:tc>
          <w:tcPr>
            <w:tcW w:w="1047" w:type="dxa"/>
            <w:tcBorders>
              <w:top w:val="nil"/>
              <w:left w:val="nil"/>
              <w:bottom w:val="nil"/>
              <w:right w:val="nil"/>
            </w:tcBorders>
            <w:shd w:val="clear" w:color="auto" w:fill="FFFFFF"/>
          </w:tcPr>
          <w:p w14:paraId="0E3447E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E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E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E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E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7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7F7" w14:textId="77777777">
        <w:trPr>
          <w:cantSplit/>
          <w:jc w:val="center"/>
        </w:trPr>
        <w:tc>
          <w:tcPr>
            <w:tcW w:w="1047" w:type="dxa"/>
            <w:tcBorders>
              <w:top w:val="nil"/>
              <w:left w:val="nil"/>
              <w:bottom w:val="nil"/>
              <w:right w:val="nil"/>
            </w:tcBorders>
            <w:shd w:val="clear" w:color="auto" w:fill="FFFFFF"/>
          </w:tcPr>
          <w:p w14:paraId="0E3447E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E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E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E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7F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7F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7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7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7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7F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7F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7F9" w14:textId="77777777">
        <w:trPr>
          <w:cantSplit/>
          <w:jc w:val="center"/>
        </w:trPr>
        <w:tc>
          <w:tcPr>
            <w:tcW w:w="12940" w:type="dxa"/>
            <w:gridSpan w:val="11"/>
            <w:tcBorders>
              <w:top w:val="nil"/>
              <w:left w:val="nil"/>
              <w:bottom w:val="nil"/>
              <w:right w:val="nil"/>
            </w:tcBorders>
            <w:shd w:val="clear" w:color="auto" w:fill="FFFFFF"/>
          </w:tcPr>
          <w:p w14:paraId="0E3447F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05" w14:textId="77777777">
        <w:trPr>
          <w:cantSplit/>
          <w:jc w:val="center"/>
        </w:trPr>
        <w:tc>
          <w:tcPr>
            <w:tcW w:w="1047" w:type="dxa"/>
            <w:tcBorders>
              <w:top w:val="nil"/>
              <w:left w:val="nil"/>
              <w:bottom w:val="nil"/>
              <w:right w:val="nil"/>
            </w:tcBorders>
            <w:shd w:val="clear" w:color="auto" w:fill="FFFFFF"/>
          </w:tcPr>
          <w:p w14:paraId="0E3447F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7F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7F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7F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7F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7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0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0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0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11" w14:textId="77777777">
        <w:trPr>
          <w:cantSplit/>
          <w:jc w:val="center"/>
        </w:trPr>
        <w:tc>
          <w:tcPr>
            <w:tcW w:w="1047" w:type="dxa"/>
            <w:tcBorders>
              <w:top w:val="nil"/>
              <w:left w:val="nil"/>
              <w:bottom w:val="nil"/>
              <w:right w:val="nil"/>
            </w:tcBorders>
            <w:shd w:val="clear" w:color="auto" w:fill="FFFFFF"/>
          </w:tcPr>
          <w:p w14:paraId="0E34480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0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0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0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0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8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1D" w14:textId="77777777">
        <w:trPr>
          <w:cantSplit/>
          <w:jc w:val="center"/>
        </w:trPr>
        <w:tc>
          <w:tcPr>
            <w:tcW w:w="1047" w:type="dxa"/>
            <w:tcBorders>
              <w:top w:val="nil"/>
              <w:left w:val="nil"/>
              <w:bottom w:val="nil"/>
              <w:right w:val="nil"/>
            </w:tcBorders>
            <w:shd w:val="clear" w:color="auto" w:fill="FFFFFF"/>
          </w:tcPr>
          <w:p w14:paraId="0E3448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1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1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8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29" w14:textId="77777777">
        <w:trPr>
          <w:cantSplit/>
          <w:jc w:val="center"/>
        </w:trPr>
        <w:tc>
          <w:tcPr>
            <w:tcW w:w="1047" w:type="dxa"/>
            <w:tcBorders>
              <w:top w:val="nil"/>
              <w:left w:val="nil"/>
              <w:bottom w:val="nil"/>
              <w:right w:val="nil"/>
            </w:tcBorders>
            <w:shd w:val="clear" w:color="auto" w:fill="FFFFFF"/>
          </w:tcPr>
          <w:p w14:paraId="0E34481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1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2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2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2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82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2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2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2B" w14:textId="77777777">
        <w:trPr>
          <w:cantSplit/>
          <w:jc w:val="center"/>
        </w:trPr>
        <w:tc>
          <w:tcPr>
            <w:tcW w:w="12940" w:type="dxa"/>
            <w:gridSpan w:val="11"/>
            <w:tcBorders>
              <w:top w:val="nil"/>
              <w:left w:val="nil"/>
              <w:bottom w:val="nil"/>
              <w:right w:val="nil"/>
            </w:tcBorders>
            <w:shd w:val="clear" w:color="auto" w:fill="FFFFFF"/>
          </w:tcPr>
          <w:p w14:paraId="0E34482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37" w14:textId="77777777">
        <w:trPr>
          <w:cantSplit/>
          <w:jc w:val="center"/>
        </w:trPr>
        <w:tc>
          <w:tcPr>
            <w:tcW w:w="1047" w:type="dxa"/>
            <w:tcBorders>
              <w:top w:val="nil"/>
              <w:left w:val="nil"/>
              <w:bottom w:val="nil"/>
              <w:right w:val="nil"/>
            </w:tcBorders>
            <w:shd w:val="clear" w:color="auto" w:fill="FFFFFF"/>
          </w:tcPr>
          <w:p w14:paraId="0E34482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2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2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82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83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83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3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3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3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43" w14:textId="77777777">
        <w:trPr>
          <w:cantSplit/>
          <w:jc w:val="center"/>
        </w:trPr>
        <w:tc>
          <w:tcPr>
            <w:tcW w:w="1047" w:type="dxa"/>
            <w:tcBorders>
              <w:top w:val="nil"/>
              <w:left w:val="nil"/>
              <w:bottom w:val="nil"/>
              <w:right w:val="nil"/>
            </w:tcBorders>
            <w:shd w:val="clear" w:color="auto" w:fill="FFFFFF"/>
          </w:tcPr>
          <w:p w14:paraId="0E34483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3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3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3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3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8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3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4F" w14:textId="77777777">
        <w:trPr>
          <w:cantSplit/>
          <w:jc w:val="center"/>
        </w:trPr>
        <w:tc>
          <w:tcPr>
            <w:tcW w:w="1047" w:type="dxa"/>
            <w:tcBorders>
              <w:top w:val="nil"/>
              <w:left w:val="nil"/>
              <w:bottom w:val="nil"/>
              <w:right w:val="nil"/>
            </w:tcBorders>
            <w:shd w:val="clear" w:color="auto" w:fill="FFFFFF"/>
          </w:tcPr>
          <w:p w14:paraId="0E34484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4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4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4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4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8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5B" w14:textId="77777777">
        <w:trPr>
          <w:cantSplit/>
          <w:jc w:val="center"/>
        </w:trPr>
        <w:tc>
          <w:tcPr>
            <w:tcW w:w="1047" w:type="dxa"/>
            <w:tcBorders>
              <w:top w:val="nil"/>
              <w:left w:val="nil"/>
              <w:bottom w:val="nil"/>
              <w:right w:val="nil"/>
            </w:tcBorders>
            <w:shd w:val="clear" w:color="auto" w:fill="FFFFFF"/>
          </w:tcPr>
          <w:p w14:paraId="0E34485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5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5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5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5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8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5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5D" w14:textId="77777777">
        <w:trPr>
          <w:cantSplit/>
          <w:jc w:val="center"/>
        </w:trPr>
        <w:tc>
          <w:tcPr>
            <w:tcW w:w="12940" w:type="dxa"/>
            <w:gridSpan w:val="11"/>
            <w:tcBorders>
              <w:top w:val="nil"/>
              <w:left w:val="nil"/>
              <w:bottom w:val="nil"/>
              <w:right w:val="nil"/>
            </w:tcBorders>
            <w:shd w:val="clear" w:color="auto" w:fill="FFFFFF"/>
          </w:tcPr>
          <w:p w14:paraId="0E34485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69" w14:textId="77777777">
        <w:trPr>
          <w:cantSplit/>
          <w:jc w:val="center"/>
        </w:trPr>
        <w:tc>
          <w:tcPr>
            <w:tcW w:w="1047" w:type="dxa"/>
            <w:tcBorders>
              <w:top w:val="nil"/>
              <w:left w:val="nil"/>
              <w:bottom w:val="nil"/>
              <w:right w:val="nil"/>
            </w:tcBorders>
            <w:shd w:val="clear" w:color="auto" w:fill="FFFFFF"/>
          </w:tcPr>
          <w:p w14:paraId="0E34485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5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6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6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86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8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6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6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6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75" w14:textId="77777777">
        <w:trPr>
          <w:cantSplit/>
          <w:jc w:val="center"/>
        </w:trPr>
        <w:tc>
          <w:tcPr>
            <w:tcW w:w="1047" w:type="dxa"/>
            <w:tcBorders>
              <w:top w:val="nil"/>
              <w:left w:val="nil"/>
              <w:bottom w:val="nil"/>
              <w:right w:val="nil"/>
            </w:tcBorders>
            <w:shd w:val="clear" w:color="auto" w:fill="FFFFFF"/>
          </w:tcPr>
          <w:p w14:paraId="0E34486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6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6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6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6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8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7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81" w14:textId="77777777">
        <w:trPr>
          <w:cantSplit/>
          <w:jc w:val="center"/>
        </w:trPr>
        <w:tc>
          <w:tcPr>
            <w:tcW w:w="1047" w:type="dxa"/>
            <w:tcBorders>
              <w:top w:val="nil"/>
              <w:left w:val="nil"/>
              <w:bottom w:val="nil"/>
              <w:right w:val="nil"/>
            </w:tcBorders>
            <w:shd w:val="clear" w:color="auto" w:fill="FFFFFF"/>
          </w:tcPr>
          <w:p w14:paraId="0E34487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7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7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7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7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8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8D" w14:textId="77777777">
        <w:trPr>
          <w:cantSplit/>
          <w:jc w:val="center"/>
        </w:trPr>
        <w:tc>
          <w:tcPr>
            <w:tcW w:w="1047" w:type="dxa"/>
            <w:tcBorders>
              <w:top w:val="nil"/>
              <w:left w:val="nil"/>
              <w:bottom w:val="nil"/>
              <w:right w:val="nil"/>
            </w:tcBorders>
            <w:shd w:val="clear" w:color="auto" w:fill="FFFFFF"/>
          </w:tcPr>
          <w:p w14:paraId="0E3448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8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8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8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8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8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8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8F" w14:textId="77777777">
        <w:trPr>
          <w:cantSplit/>
          <w:jc w:val="center"/>
        </w:trPr>
        <w:tc>
          <w:tcPr>
            <w:tcW w:w="12940" w:type="dxa"/>
            <w:gridSpan w:val="11"/>
            <w:tcBorders>
              <w:top w:val="nil"/>
              <w:left w:val="nil"/>
              <w:bottom w:val="nil"/>
              <w:right w:val="nil"/>
            </w:tcBorders>
            <w:shd w:val="clear" w:color="auto" w:fill="FFFFFF"/>
          </w:tcPr>
          <w:p w14:paraId="0E3448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9B" w14:textId="77777777">
        <w:trPr>
          <w:cantSplit/>
          <w:jc w:val="center"/>
        </w:trPr>
        <w:tc>
          <w:tcPr>
            <w:tcW w:w="1047" w:type="dxa"/>
            <w:tcBorders>
              <w:top w:val="nil"/>
              <w:left w:val="nil"/>
              <w:bottom w:val="nil"/>
              <w:right w:val="nil"/>
            </w:tcBorders>
            <w:shd w:val="clear" w:color="auto" w:fill="FFFFFF"/>
          </w:tcPr>
          <w:p w14:paraId="0E344890" w14:textId="77777777" w:rsidR="0024092E" w:rsidRDefault="00450581">
            <w:pPr>
              <w:adjustRightInd w:val="0"/>
              <w:rPr>
                <w:rFonts w:ascii="Times New Roman" w:hAnsi="Times New Roman"/>
                <w:color w:val="000000"/>
              </w:rPr>
            </w:pPr>
            <w:r>
              <w:rPr>
                <w:rFonts w:ascii="Times New Roman" w:hAnsi="Times New Roman"/>
                <w:color w:val="000000"/>
              </w:rPr>
              <w:t>Iris</w:t>
            </w:r>
          </w:p>
        </w:tc>
        <w:tc>
          <w:tcPr>
            <w:tcW w:w="1450" w:type="dxa"/>
            <w:tcBorders>
              <w:top w:val="nil"/>
              <w:left w:val="nil"/>
              <w:bottom w:val="nil"/>
              <w:right w:val="nil"/>
            </w:tcBorders>
            <w:shd w:val="clear" w:color="auto" w:fill="FFFFFF"/>
          </w:tcPr>
          <w:p w14:paraId="0E34489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89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89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89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89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8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9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9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89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A7" w14:textId="77777777">
        <w:trPr>
          <w:cantSplit/>
          <w:jc w:val="center"/>
        </w:trPr>
        <w:tc>
          <w:tcPr>
            <w:tcW w:w="1047" w:type="dxa"/>
            <w:tcBorders>
              <w:top w:val="nil"/>
              <w:left w:val="nil"/>
              <w:bottom w:val="nil"/>
              <w:right w:val="nil"/>
            </w:tcBorders>
            <w:shd w:val="clear" w:color="auto" w:fill="FFFFFF"/>
          </w:tcPr>
          <w:p w14:paraId="0E34489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9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9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9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A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8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A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B3" w14:textId="77777777">
        <w:trPr>
          <w:cantSplit/>
          <w:jc w:val="center"/>
        </w:trPr>
        <w:tc>
          <w:tcPr>
            <w:tcW w:w="1047" w:type="dxa"/>
            <w:tcBorders>
              <w:top w:val="nil"/>
              <w:left w:val="nil"/>
              <w:bottom w:val="nil"/>
              <w:right w:val="nil"/>
            </w:tcBorders>
            <w:shd w:val="clear" w:color="auto" w:fill="FFFFFF"/>
          </w:tcPr>
          <w:p w14:paraId="0E3448A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A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A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A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A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8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A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BF" w14:textId="77777777">
        <w:trPr>
          <w:cantSplit/>
          <w:jc w:val="center"/>
        </w:trPr>
        <w:tc>
          <w:tcPr>
            <w:tcW w:w="1047" w:type="dxa"/>
            <w:tcBorders>
              <w:top w:val="nil"/>
              <w:left w:val="nil"/>
              <w:bottom w:val="nil"/>
              <w:right w:val="nil"/>
            </w:tcBorders>
            <w:shd w:val="clear" w:color="auto" w:fill="FFFFFF"/>
          </w:tcPr>
          <w:p w14:paraId="0E3448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B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B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B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8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8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B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8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C1" w14:textId="77777777">
        <w:trPr>
          <w:cantSplit/>
          <w:jc w:val="center"/>
        </w:trPr>
        <w:tc>
          <w:tcPr>
            <w:tcW w:w="12940" w:type="dxa"/>
            <w:gridSpan w:val="11"/>
            <w:tcBorders>
              <w:top w:val="nil"/>
              <w:left w:val="nil"/>
              <w:bottom w:val="nil"/>
              <w:right w:val="nil"/>
            </w:tcBorders>
            <w:shd w:val="clear" w:color="auto" w:fill="FFFFFF"/>
          </w:tcPr>
          <w:p w14:paraId="0E3448C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CD" w14:textId="77777777">
        <w:trPr>
          <w:cantSplit/>
          <w:jc w:val="center"/>
        </w:trPr>
        <w:tc>
          <w:tcPr>
            <w:tcW w:w="1047" w:type="dxa"/>
            <w:tcBorders>
              <w:top w:val="nil"/>
              <w:left w:val="nil"/>
              <w:bottom w:val="nil"/>
              <w:right w:val="nil"/>
            </w:tcBorders>
            <w:shd w:val="clear" w:color="auto" w:fill="FFFFFF"/>
          </w:tcPr>
          <w:p w14:paraId="0E3448C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C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C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C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8C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8C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8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C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C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8C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D9" w14:textId="77777777">
        <w:trPr>
          <w:cantSplit/>
          <w:jc w:val="center"/>
        </w:trPr>
        <w:tc>
          <w:tcPr>
            <w:tcW w:w="1047" w:type="dxa"/>
            <w:tcBorders>
              <w:top w:val="nil"/>
              <w:left w:val="nil"/>
              <w:bottom w:val="nil"/>
              <w:right w:val="nil"/>
            </w:tcBorders>
            <w:shd w:val="clear" w:color="auto" w:fill="FFFFFF"/>
          </w:tcPr>
          <w:p w14:paraId="0E3448C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C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D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D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D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8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D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E5" w14:textId="77777777">
        <w:trPr>
          <w:cantSplit/>
          <w:jc w:val="center"/>
        </w:trPr>
        <w:tc>
          <w:tcPr>
            <w:tcW w:w="1047" w:type="dxa"/>
            <w:tcBorders>
              <w:top w:val="nil"/>
              <w:left w:val="nil"/>
              <w:bottom w:val="nil"/>
              <w:right w:val="nil"/>
            </w:tcBorders>
            <w:shd w:val="clear" w:color="auto" w:fill="FFFFFF"/>
          </w:tcPr>
          <w:p w14:paraId="0E3448D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D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D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D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D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8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8F1" w14:textId="77777777">
        <w:trPr>
          <w:cantSplit/>
          <w:jc w:val="center"/>
        </w:trPr>
        <w:tc>
          <w:tcPr>
            <w:tcW w:w="1047" w:type="dxa"/>
            <w:tcBorders>
              <w:top w:val="nil"/>
              <w:left w:val="nil"/>
              <w:bottom w:val="nil"/>
              <w:right w:val="nil"/>
            </w:tcBorders>
            <w:shd w:val="clear" w:color="auto" w:fill="FFFFFF"/>
          </w:tcPr>
          <w:p w14:paraId="0E3448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8E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8E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8E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8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E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8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8F3" w14:textId="77777777">
        <w:trPr>
          <w:cantSplit/>
          <w:jc w:val="center"/>
        </w:trPr>
        <w:tc>
          <w:tcPr>
            <w:tcW w:w="12940" w:type="dxa"/>
            <w:gridSpan w:val="11"/>
            <w:tcBorders>
              <w:top w:val="nil"/>
              <w:left w:val="nil"/>
              <w:bottom w:val="nil"/>
              <w:right w:val="nil"/>
            </w:tcBorders>
            <w:shd w:val="clear" w:color="auto" w:fill="FFFFFF"/>
          </w:tcPr>
          <w:p w14:paraId="0E3448F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8FF" w14:textId="77777777">
        <w:trPr>
          <w:cantSplit/>
          <w:jc w:val="center"/>
        </w:trPr>
        <w:tc>
          <w:tcPr>
            <w:tcW w:w="1047" w:type="dxa"/>
            <w:tcBorders>
              <w:top w:val="nil"/>
              <w:left w:val="nil"/>
              <w:bottom w:val="nil"/>
              <w:right w:val="nil"/>
            </w:tcBorders>
            <w:shd w:val="clear" w:color="auto" w:fill="FFFFFF"/>
          </w:tcPr>
          <w:p w14:paraId="0E3448F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8F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8F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8F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8F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8F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8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8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8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8F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8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0B" w14:textId="77777777">
        <w:trPr>
          <w:cantSplit/>
          <w:jc w:val="center"/>
        </w:trPr>
        <w:tc>
          <w:tcPr>
            <w:tcW w:w="1047" w:type="dxa"/>
            <w:tcBorders>
              <w:top w:val="nil"/>
              <w:left w:val="nil"/>
              <w:bottom w:val="nil"/>
              <w:right w:val="nil"/>
            </w:tcBorders>
            <w:shd w:val="clear" w:color="auto" w:fill="FFFFFF"/>
          </w:tcPr>
          <w:p w14:paraId="0E34490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0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0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0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0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9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0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17" w14:textId="77777777">
        <w:trPr>
          <w:cantSplit/>
          <w:jc w:val="center"/>
        </w:trPr>
        <w:tc>
          <w:tcPr>
            <w:tcW w:w="1047" w:type="dxa"/>
            <w:tcBorders>
              <w:top w:val="nil"/>
              <w:left w:val="nil"/>
              <w:bottom w:val="nil"/>
              <w:right w:val="nil"/>
            </w:tcBorders>
            <w:shd w:val="clear" w:color="auto" w:fill="FFFFFF"/>
          </w:tcPr>
          <w:p w14:paraId="0E34490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0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0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0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1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9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23" w14:textId="77777777">
        <w:trPr>
          <w:cantSplit/>
          <w:jc w:val="center"/>
        </w:trPr>
        <w:tc>
          <w:tcPr>
            <w:tcW w:w="1047" w:type="dxa"/>
            <w:tcBorders>
              <w:top w:val="nil"/>
              <w:left w:val="nil"/>
              <w:bottom w:val="nil"/>
              <w:right w:val="nil"/>
            </w:tcBorders>
            <w:shd w:val="clear" w:color="auto" w:fill="FFFFFF"/>
          </w:tcPr>
          <w:p w14:paraId="0E3449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1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1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1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1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91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9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2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2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25" w14:textId="77777777">
        <w:trPr>
          <w:cantSplit/>
          <w:jc w:val="center"/>
        </w:trPr>
        <w:tc>
          <w:tcPr>
            <w:tcW w:w="12940" w:type="dxa"/>
            <w:gridSpan w:val="11"/>
            <w:tcBorders>
              <w:top w:val="nil"/>
              <w:left w:val="nil"/>
              <w:bottom w:val="nil"/>
              <w:right w:val="nil"/>
            </w:tcBorders>
            <w:shd w:val="clear" w:color="auto" w:fill="FFFFFF"/>
          </w:tcPr>
          <w:p w14:paraId="0E34492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931" w14:textId="77777777">
        <w:trPr>
          <w:cantSplit/>
          <w:jc w:val="center"/>
        </w:trPr>
        <w:tc>
          <w:tcPr>
            <w:tcW w:w="1047" w:type="dxa"/>
            <w:tcBorders>
              <w:top w:val="nil"/>
              <w:left w:val="nil"/>
              <w:bottom w:val="nil"/>
              <w:right w:val="nil"/>
            </w:tcBorders>
            <w:shd w:val="clear" w:color="auto" w:fill="FFFFFF"/>
          </w:tcPr>
          <w:p w14:paraId="0E34492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2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2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2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92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92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9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2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2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3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3D" w14:textId="77777777">
        <w:trPr>
          <w:cantSplit/>
          <w:jc w:val="center"/>
        </w:trPr>
        <w:tc>
          <w:tcPr>
            <w:tcW w:w="1047" w:type="dxa"/>
            <w:tcBorders>
              <w:top w:val="nil"/>
              <w:left w:val="nil"/>
              <w:bottom w:val="nil"/>
              <w:right w:val="nil"/>
            </w:tcBorders>
            <w:shd w:val="clear" w:color="auto" w:fill="FFFFFF"/>
          </w:tcPr>
          <w:p w14:paraId="0E34493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3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3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3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3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9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49" w14:textId="77777777">
        <w:trPr>
          <w:cantSplit/>
          <w:jc w:val="center"/>
        </w:trPr>
        <w:tc>
          <w:tcPr>
            <w:tcW w:w="1047" w:type="dxa"/>
            <w:tcBorders>
              <w:top w:val="nil"/>
              <w:left w:val="nil"/>
              <w:bottom w:val="nil"/>
              <w:right w:val="nil"/>
            </w:tcBorders>
            <w:shd w:val="clear" w:color="auto" w:fill="FFFFFF"/>
          </w:tcPr>
          <w:p w14:paraId="0E34493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3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4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4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4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9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55" w14:textId="77777777">
        <w:trPr>
          <w:cantSplit/>
          <w:jc w:val="center"/>
        </w:trPr>
        <w:tc>
          <w:tcPr>
            <w:tcW w:w="1047" w:type="dxa"/>
            <w:tcBorders>
              <w:top w:val="nil"/>
              <w:left w:val="nil"/>
              <w:bottom w:val="nil"/>
              <w:right w:val="nil"/>
            </w:tcBorders>
            <w:shd w:val="clear" w:color="auto" w:fill="FFFFFF"/>
          </w:tcPr>
          <w:p w14:paraId="0E3449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4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4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94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9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5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57" w14:textId="77777777">
        <w:trPr>
          <w:cantSplit/>
          <w:jc w:val="center"/>
        </w:trPr>
        <w:tc>
          <w:tcPr>
            <w:tcW w:w="12940" w:type="dxa"/>
            <w:gridSpan w:val="11"/>
            <w:tcBorders>
              <w:top w:val="nil"/>
              <w:left w:val="nil"/>
              <w:bottom w:val="nil"/>
              <w:right w:val="nil"/>
            </w:tcBorders>
            <w:shd w:val="clear" w:color="auto" w:fill="FFFFFF"/>
          </w:tcPr>
          <w:p w14:paraId="0E3449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963" w14:textId="77777777">
        <w:trPr>
          <w:cantSplit/>
          <w:jc w:val="center"/>
        </w:trPr>
        <w:tc>
          <w:tcPr>
            <w:tcW w:w="1047" w:type="dxa"/>
            <w:tcBorders>
              <w:top w:val="nil"/>
              <w:left w:val="nil"/>
              <w:bottom w:val="nil"/>
              <w:right w:val="nil"/>
            </w:tcBorders>
            <w:shd w:val="clear" w:color="auto" w:fill="FFFFFF"/>
          </w:tcPr>
          <w:p w14:paraId="0E34495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5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95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95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95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9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5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6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6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96F" w14:textId="77777777">
        <w:trPr>
          <w:cantSplit/>
          <w:jc w:val="center"/>
        </w:trPr>
        <w:tc>
          <w:tcPr>
            <w:tcW w:w="1047" w:type="dxa"/>
            <w:tcBorders>
              <w:top w:val="nil"/>
              <w:left w:val="nil"/>
              <w:bottom w:val="nil"/>
              <w:right w:val="nil"/>
            </w:tcBorders>
            <w:shd w:val="clear" w:color="auto" w:fill="FFFFFF"/>
          </w:tcPr>
          <w:p w14:paraId="0E34496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6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6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6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6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9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6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7B" w14:textId="77777777">
        <w:trPr>
          <w:cantSplit/>
          <w:jc w:val="center"/>
        </w:trPr>
        <w:tc>
          <w:tcPr>
            <w:tcW w:w="1047" w:type="dxa"/>
            <w:tcBorders>
              <w:top w:val="nil"/>
              <w:left w:val="nil"/>
              <w:bottom w:val="nil"/>
              <w:right w:val="nil"/>
            </w:tcBorders>
            <w:shd w:val="clear" w:color="auto" w:fill="FFFFFF"/>
          </w:tcPr>
          <w:p w14:paraId="0E34497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7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7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7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7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9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7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87" w14:textId="77777777">
        <w:trPr>
          <w:cantSplit/>
          <w:jc w:val="center"/>
        </w:trPr>
        <w:tc>
          <w:tcPr>
            <w:tcW w:w="1047" w:type="dxa"/>
            <w:tcBorders>
              <w:top w:val="nil"/>
              <w:left w:val="nil"/>
              <w:bottom w:val="nil"/>
              <w:right w:val="nil"/>
            </w:tcBorders>
            <w:shd w:val="clear" w:color="auto" w:fill="FFFFFF"/>
          </w:tcPr>
          <w:p w14:paraId="0E3449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7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7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8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9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8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8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993" w14:textId="77777777">
        <w:trPr>
          <w:cantSplit/>
          <w:jc w:val="center"/>
        </w:trPr>
        <w:tc>
          <w:tcPr>
            <w:tcW w:w="1047" w:type="dxa"/>
            <w:tcBorders>
              <w:top w:val="nil"/>
              <w:left w:val="nil"/>
              <w:bottom w:val="nil"/>
              <w:right w:val="nil"/>
            </w:tcBorders>
            <w:shd w:val="clear" w:color="auto" w:fill="FFFFFF"/>
          </w:tcPr>
          <w:p w14:paraId="0E34498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8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8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8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8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98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9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99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95" w14:textId="77777777">
        <w:trPr>
          <w:cantSplit/>
          <w:jc w:val="center"/>
        </w:trPr>
        <w:tc>
          <w:tcPr>
            <w:tcW w:w="12940" w:type="dxa"/>
            <w:gridSpan w:val="11"/>
            <w:tcBorders>
              <w:top w:val="nil"/>
              <w:left w:val="nil"/>
              <w:bottom w:val="nil"/>
              <w:right w:val="nil"/>
            </w:tcBorders>
            <w:shd w:val="clear" w:color="auto" w:fill="FFFFFF"/>
          </w:tcPr>
          <w:p w14:paraId="0E34499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9A1" w14:textId="77777777">
        <w:trPr>
          <w:cantSplit/>
          <w:jc w:val="center"/>
        </w:trPr>
        <w:tc>
          <w:tcPr>
            <w:tcW w:w="1047" w:type="dxa"/>
            <w:tcBorders>
              <w:top w:val="nil"/>
              <w:left w:val="nil"/>
              <w:bottom w:val="nil"/>
              <w:right w:val="nil"/>
            </w:tcBorders>
            <w:shd w:val="clear" w:color="auto" w:fill="FFFFFF"/>
          </w:tcPr>
          <w:p w14:paraId="0E34499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9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9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9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99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9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9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9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A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9AD" w14:textId="77777777">
        <w:trPr>
          <w:cantSplit/>
          <w:jc w:val="center"/>
        </w:trPr>
        <w:tc>
          <w:tcPr>
            <w:tcW w:w="1047" w:type="dxa"/>
            <w:tcBorders>
              <w:top w:val="nil"/>
              <w:left w:val="nil"/>
              <w:bottom w:val="nil"/>
              <w:right w:val="nil"/>
            </w:tcBorders>
            <w:shd w:val="clear" w:color="auto" w:fill="FFFFFF"/>
          </w:tcPr>
          <w:p w14:paraId="0E3449A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A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A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A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A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9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A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B9" w14:textId="77777777">
        <w:trPr>
          <w:cantSplit/>
          <w:jc w:val="center"/>
        </w:trPr>
        <w:tc>
          <w:tcPr>
            <w:tcW w:w="1047" w:type="dxa"/>
            <w:tcBorders>
              <w:top w:val="nil"/>
              <w:left w:val="nil"/>
              <w:bottom w:val="nil"/>
              <w:right w:val="nil"/>
            </w:tcBorders>
            <w:shd w:val="clear" w:color="auto" w:fill="FFFFFF"/>
          </w:tcPr>
          <w:p w14:paraId="0E3449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B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B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9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C5" w14:textId="77777777">
        <w:trPr>
          <w:cantSplit/>
          <w:jc w:val="center"/>
        </w:trPr>
        <w:tc>
          <w:tcPr>
            <w:tcW w:w="1047" w:type="dxa"/>
            <w:tcBorders>
              <w:top w:val="nil"/>
              <w:left w:val="nil"/>
              <w:bottom w:val="nil"/>
              <w:right w:val="nil"/>
            </w:tcBorders>
            <w:shd w:val="clear" w:color="auto" w:fill="FFFFFF"/>
          </w:tcPr>
          <w:p w14:paraId="0E3449B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B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B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B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BE"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9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9D1" w14:textId="77777777">
        <w:trPr>
          <w:cantSplit/>
          <w:jc w:val="center"/>
        </w:trPr>
        <w:tc>
          <w:tcPr>
            <w:tcW w:w="1047" w:type="dxa"/>
            <w:tcBorders>
              <w:top w:val="nil"/>
              <w:left w:val="nil"/>
              <w:bottom w:val="nil"/>
              <w:right w:val="nil"/>
            </w:tcBorders>
            <w:shd w:val="clear" w:color="auto" w:fill="FFFFFF"/>
          </w:tcPr>
          <w:p w14:paraId="0E3449C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C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C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C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C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9C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9D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9D3" w14:textId="77777777">
        <w:trPr>
          <w:cantSplit/>
          <w:jc w:val="center"/>
        </w:trPr>
        <w:tc>
          <w:tcPr>
            <w:tcW w:w="12940" w:type="dxa"/>
            <w:gridSpan w:val="11"/>
            <w:tcBorders>
              <w:top w:val="nil"/>
              <w:left w:val="nil"/>
              <w:bottom w:val="nil"/>
              <w:right w:val="nil"/>
            </w:tcBorders>
            <w:shd w:val="clear" w:color="auto" w:fill="FFFFFF"/>
          </w:tcPr>
          <w:p w14:paraId="0E3449D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9DF" w14:textId="77777777">
        <w:trPr>
          <w:cantSplit/>
          <w:jc w:val="center"/>
        </w:trPr>
        <w:tc>
          <w:tcPr>
            <w:tcW w:w="1047" w:type="dxa"/>
            <w:tcBorders>
              <w:top w:val="nil"/>
              <w:left w:val="nil"/>
              <w:bottom w:val="nil"/>
              <w:right w:val="nil"/>
            </w:tcBorders>
            <w:shd w:val="clear" w:color="auto" w:fill="FFFFFF"/>
          </w:tcPr>
          <w:p w14:paraId="0E3449D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D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D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9D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9D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9D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9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D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9D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9EB" w14:textId="77777777">
        <w:trPr>
          <w:cantSplit/>
          <w:jc w:val="center"/>
        </w:trPr>
        <w:tc>
          <w:tcPr>
            <w:tcW w:w="1047" w:type="dxa"/>
            <w:tcBorders>
              <w:top w:val="nil"/>
              <w:left w:val="nil"/>
              <w:bottom w:val="nil"/>
              <w:right w:val="nil"/>
            </w:tcBorders>
            <w:shd w:val="clear" w:color="auto" w:fill="FFFFFF"/>
          </w:tcPr>
          <w:p w14:paraId="0E3449E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E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E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E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E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9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9F7" w14:textId="77777777">
        <w:trPr>
          <w:cantSplit/>
          <w:jc w:val="center"/>
        </w:trPr>
        <w:tc>
          <w:tcPr>
            <w:tcW w:w="1047" w:type="dxa"/>
            <w:tcBorders>
              <w:top w:val="nil"/>
              <w:left w:val="nil"/>
              <w:bottom w:val="nil"/>
              <w:right w:val="nil"/>
            </w:tcBorders>
            <w:shd w:val="clear" w:color="auto" w:fill="FFFFFF"/>
          </w:tcPr>
          <w:p w14:paraId="0E3449E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E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E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E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F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9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9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03" w14:textId="77777777">
        <w:trPr>
          <w:cantSplit/>
          <w:jc w:val="center"/>
        </w:trPr>
        <w:tc>
          <w:tcPr>
            <w:tcW w:w="1047" w:type="dxa"/>
            <w:tcBorders>
              <w:top w:val="nil"/>
              <w:left w:val="nil"/>
              <w:bottom w:val="nil"/>
              <w:right w:val="nil"/>
            </w:tcBorders>
            <w:shd w:val="clear" w:color="auto" w:fill="FFFFFF"/>
          </w:tcPr>
          <w:p w14:paraId="0E3449F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9F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9F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9F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9F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9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9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9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0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A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A0F" w14:textId="77777777">
        <w:trPr>
          <w:cantSplit/>
          <w:jc w:val="center"/>
        </w:trPr>
        <w:tc>
          <w:tcPr>
            <w:tcW w:w="1047" w:type="dxa"/>
            <w:tcBorders>
              <w:top w:val="nil"/>
              <w:left w:val="nil"/>
              <w:bottom w:val="nil"/>
              <w:right w:val="nil"/>
            </w:tcBorders>
            <w:shd w:val="clear" w:color="auto" w:fill="FFFFFF"/>
          </w:tcPr>
          <w:p w14:paraId="0E344A0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0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0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0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0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A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A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0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0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A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11" w14:textId="77777777">
        <w:trPr>
          <w:cantSplit/>
          <w:jc w:val="center"/>
        </w:trPr>
        <w:tc>
          <w:tcPr>
            <w:tcW w:w="12940" w:type="dxa"/>
            <w:gridSpan w:val="11"/>
            <w:tcBorders>
              <w:top w:val="nil"/>
              <w:left w:val="nil"/>
              <w:bottom w:val="nil"/>
              <w:right w:val="nil"/>
            </w:tcBorders>
            <w:shd w:val="clear" w:color="auto" w:fill="FFFFFF"/>
          </w:tcPr>
          <w:p w14:paraId="0E344A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A1D" w14:textId="77777777">
        <w:trPr>
          <w:cantSplit/>
          <w:jc w:val="center"/>
        </w:trPr>
        <w:tc>
          <w:tcPr>
            <w:tcW w:w="1047" w:type="dxa"/>
            <w:tcBorders>
              <w:top w:val="nil"/>
              <w:left w:val="nil"/>
              <w:bottom w:val="nil"/>
              <w:right w:val="nil"/>
            </w:tcBorders>
            <w:shd w:val="clear" w:color="auto" w:fill="FFFFFF"/>
          </w:tcPr>
          <w:p w14:paraId="0E344A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1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A1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A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A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1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A29" w14:textId="77777777">
        <w:trPr>
          <w:cantSplit/>
          <w:jc w:val="center"/>
        </w:trPr>
        <w:tc>
          <w:tcPr>
            <w:tcW w:w="1047" w:type="dxa"/>
            <w:tcBorders>
              <w:top w:val="nil"/>
              <w:left w:val="nil"/>
              <w:bottom w:val="nil"/>
              <w:right w:val="nil"/>
            </w:tcBorders>
            <w:shd w:val="clear" w:color="auto" w:fill="FFFFFF"/>
          </w:tcPr>
          <w:p w14:paraId="0E344A1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1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2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2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2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A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35" w14:textId="77777777">
        <w:trPr>
          <w:cantSplit/>
          <w:jc w:val="center"/>
        </w:trPr>
        <w:tc>
          <w:tcPr>
            <w:tcW w:w="1047" w:type="dxa"/>
            <w:tcBorders>
              <w:top w:val="nil"/>
              <w:left w:val="nil"/>
              <w:bottom w:val="nil"/>
              <w:right w:val="nil"/>
            </w:tcBorders>
            <w:shd w:val="clear" w:color="auto" w:fill="FFFFFF"/>
          </w:tcPr>
          <w:p w14:paraId="0E344A2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2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2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2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2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A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41" w14:textId="77777777">
        <w:trPr>
          <w:cantSplit/>
          <w:jc w:val="center"/>
        </w:trPr>
        <w:tc>
          <w:tcPr>
            <w:tcW w:w="1047" w:type="dxa"/>
            <w:tcBorders>
              <w:top w:val="nil"/>
              <w:left w:val="nil"/>
              <w:bottom w:val="nil"/>
              <w:right w:val="nil"/>
            </w:tcBorders>
            <w:shd w:val="clear" w:color="auto" w:fill="FFFFFF"/>
          </w:tcPr>
          <w:p w14:paraId="0E344A3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3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3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3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3A"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19" w:type="dxa"/>
            <w:tcBorders>
              <w:top w:val="nil"/>
              <w:left w:val="nil"/>
              <w:bottom w:val="nil"/>
              <w:right w:val="nil"/>
            </w:tcBorders>
            <w:shd w:val="clear" w:color="auto" w:fill="FFFFFF"/>
          </w:tcPr>
          <w:p w14:paraId="0E344A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3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A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A4D" w14:textId="77777777">
        <w:trPr>
          <w:cantSplit/>
          <w:jc w:val="center"/>
        </w:trPr>
        <w:tc>
          <w:tcPr>
            <w:tcW w:w="1047" w:type="dxa"/>
            <w:tcBorders>
              <w:top w:val="nil"/>
              <w:left w:val="nil"/>
              <w:bottom w:val="nil"/>
              <w:right w:val="nil"/>
            </w:tcBorders>
            <w:shd w:val="clear" w:color="auto" w:fill="FFFFFF"/>
          </w:tcPr>
          <w:p w14:paraId="0E344A4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4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4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4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4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A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A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4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4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A4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4F" w14:textId="77777777">
        <w:trPr>
          <w:cantSplit/>
          <w:jc w:val="center"/>
        </w:trPr>
        <w:tc>
          <w:tcPr>
            <w:tcW w:w="12940" w:type="dxa"/>
            <w:gridSpan w:val="11"/>
            <w:tcBorders>
              <w:top w:val="nil"/>
              <w:left w:val="nil"/>
              <w:bottom w:val="nil"/>
              <w:right w:val="nil"/>
            </w:tcBorders>
            <w:shd w:val="clear" w:color="auto" w:fill="FFFFFF"/>
          </w:tcPr>
          <w:p w14:paraId="0E344A4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A5B" w14:textId="77777777">
        <w:trPr>
          <w:cantSplit/>
          <w:jc w:val="center"/>
        </w:trPr>
        <w:tc>
          <w:tcPr>
            <w:tcW w:w="1047" w:type="dxa"/>
            <w:tcBorders>
              <w:top w:val="nil"/>
              <w:left w:val="nil"/>
              <w:bottom w:val="nil"/>
              <w:right w:val="nil"/>
            </w:tcBorders>
            <w:shd w:val="clear" w:color="auto" w:fill="FFFFFF"/>
          </w:tcPr>
          <w:p w14:paraId="0E344A50" w14:textId="77777777" w:rsidR="0024092E" w:rsidRDefault="00450581">
            <w:pPr>
              <w:adjustRightInd w:val="0"/>
              <w:rPr>
                <w:rFonts w:ascii="Times New Roman" w:hAnsi="Times New Roman"/>
                <w:color w:val="000000"/>
              </w:rPr>
            </w:pPr>
            <w:r>
              <w:rPr>
                <w:rFonts w:ascii="Times New Roman" w:hAnsi="Times New Roman"/>
                <w:color w:val="000000"/>
              </w:rPr>
              <w:t>Pupil</w:t>
            </w:r>
          </w:p>
        </w:tc>
        <w:tc>
          <w:tcPr>
            <w:tcW w:w="1450" w:type="dxa"/>
            <w:tcBorders>
              <w:top w:val="nil"/>
              <w:left w:val="nil"/>
              <w:bottom w:val="nil"/>
              <w:right w:val="nil"/>
            </w:tcBorders>
            <w:shd w:val="clear" w:color="auto" w:fill="FFFFFF"/>
          </w:tcPr>
          <w:p w14:paraId="0E344A5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A5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A5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A5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A5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5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5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67" w14:textId="77777777">
        <w:trPr>
          <w:cantSplit/>
          <w:jc w:val="center"/>
        </w:trPr>
        <w:tc>
          <w:tcPr>
            <w:tcW w:w="1047" w:type="dxa"/>
            <w:tcBorders>
              <w:top w:val="nil"/>
              <w:left w:val="nil"/>
              <w:bottom w:val="nil"/>
              <w:right w:val="nil"/>
            </w:tcBorders>
            <w:shd w:val="clear" w:color="auto" w:fill="FFFFFF"/>
          </w:tcPr>
          <w:p w14:paraId="0E344A5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5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5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5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6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A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6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73" w14:textId="77777777">
        <w:trPr>
          <w:cantSplit/>
          <w:jc w:val="center"/>
        </w:trPr>
        <w:tc>
          <w:tcPr>
            <w:tcW w:w="1047" w:type="dxa"/>
            <w:tcBorders>
              <w:top w:val="nil"/>
              <w:left w:val="nil"/>
              <w:bottom w:val="nil"/>
              <w:right w:val="nil"/>
            </w:tcBorders>
            <w:shd w:val="clear" w:color="auto" w:fill="FFFFFF"/>
          </w:tcPr>
          <w:p w14:paraId="0E344A6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6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6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6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6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A6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6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7F" w14:textId="77777777">
        <w:trPr>
          <w:cantSplit/>
          <w:jc w:val="center"/>
        </w:trPr>
        <w:tc>
          <w:tcPr>
            <w:tcW w:w="1047" w:type="dxa"/>
            <w:tcBorders>
              <w:top w:val="nil"/>
              <w:left w:val="nil"/>
              <w:bottom w:val="nil"/>
              <w:right w:val="nil"/>
            </w:tcBorders>
            <w:shd w:val="clear" w:color="auto" w:fill="FFFFFF"/>
          </w:tcPr>
          <w:p w14:paraId="0E344A7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7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7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7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7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A7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7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7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7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81" w14:textId="77777777">
        <w:trPr>
          <w:cantSplit/>
          <w:jc w:val="center"/>
        </w:trPr>
        <w:tc>
          <w:tcPr>
            <w:tcW w:w="12940" w:type="dxa"/>
            <w:gridSpan w:val="11"/>
            <w:tcBorders>
              <w:top w:val="nil"/>
              <w:left w:val="nil"/>
              <w:bottom w:val="nil"/>
              <w:right w:val="nil"/>
            </w:tcBorders>
            <w:shd w:val="clear" w:color="auto" w:fill="FFFFFF"/>
          </w:tcPr>
          <w:p w14:paraId="0E344A8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A8D" w14:textId="77777777">
        <w:trPr>
          <w:cantSplit/>
          <w:jc w:val="center"/>
        </w:trPr>
        <w:tc>
          <w:tcPr>
            <w:tcW w:w="1047" w:type="dxa"/>
            <w:tcBorders>
              <w:top w:val="nil"/>
              <w:left w:val="nil"/>
              <w:bottom w:val="nil"/>
              <w:right w:val="nil"/>
            </w:tcBorders>
            <w:shd w:val="clear" w:color="auto" w:fill="FFFFFF"/>
          </w:tcPr>
          <w:p w14:paraId="0E344A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8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A8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A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8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99" w14:textId="77777777">
        <w:trPr>
          <w:cantSplit/>
          <w:jc w:val="center"/>
        </w:trPr>
        <w:tc>
          <w:tcPr>
            <w:tcW w:w="1047" w:type="dxa"/>
            <w:tcBorders>
              <w:top w:val="nil"/>
              <w:left w:val="nil"/>
              <w:bottom w:val="nil"/>
              <w:right w:val="nil"/>
            </w:tcBorders>
            <w:shd w:val="clear" w:color="auto" w:fill="FFFFFF"/>
          </w:tcPr>
          <w:p w14:paraId="0E344A8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8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9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9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9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A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A5" w14:textId="77777777">
        <w:trPr>
          <w:cantSplit/>
          <w:jc w:val="center"/>
        </w:trPr>
        <w:tc>
          <w:tcPr>
            <w:tcW w:w="1047" w:type="dxa"/>
            <w:tcBorders>
              <w:top w:val="nil"/>
              <w:left w:val="nil"/>
              <w:bottom w:val="nil"/>
              <w:right w:val="nil"/>
            </w:tcBorders>
            <w:shd w:val="clear" w:color="auto" w:fill="FFFFFF"/>
          </w:tcPr>
          <w:p w14:paraId="0E344A9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9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9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9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9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A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A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B1" w14:textId="77777777">
        <w:trPr>
          <w:cantSplit/>
          <w:jc w:val="center"/>
        </w:trPr>
        <w:tc>
          <w:tcPr>
            <w:tcW w:w="1047" w:type="dxa"/>
            <w:tcBorders>
              <w:top w:val="nil"/>
              <w:left w:val="nil"/>
              <w:bottom w:val="nil"/>
              <w:right w:val="nil"/>
            </w:tcBorders>
            <w:shd w:val="clear" w:color="auto" w:fill="FFFFFF"/>
          </w:tcPr>
          <w:p w14:paraId="0E344AA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A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A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A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A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AA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A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A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B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B3" w14:textId="77777777">
        <w:trPr>
          <w:cantSplit/>
          <w:jc w:val="center"/>
        </w:trPr>
        <w:tc>
          <w:tcPr>
            <w:tcW w:w="12940" w:type="dxa"/>
            <w:gridSpan w:val="11"/>
            <w:tcBorders>
              <w:top w:val="nil"/>
              <w:left w:val="nil"/>
              <w:bottom w:val="nil"/>
              <w:right w:val="nil"/>
            </w:tcBorders>
            <w:shd w:val="clear" w:color="auto" w:fill="FFFFFF"/>
          </w:tcPr>
          <w:p w14:paraId="0E344AB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ABF" w14:textId="77777777">
        <w:trPr>
          <w:cantSplit/>
          <w:jc w:val="center"/>
        </w:trPr>
        <w:tc>
          <w:tcPr>
            <w:tcW w:w="1047" w:type="dxa"/>
            <w:tcBorders>
              <w:top w:val="nil"/>
              <w:left w:val="nil"/>
              <w:bottom w:val="nil"/>
              <w:right w:val="nil"/>
            </w:tcBorders>
            <w:shd w:val="clear" w:color="auto" w:fill="FFFFFF"/>
          </w:tcPr>
          <w:p w14:paraId="0E344A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B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AB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AB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A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B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B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CB" w14:textId="77777777">
        <w:trPr>
          <w:cantSplit/>
          <w:jc w:val="center"/>
        </w:trPr>
        <w:tc>
          <w:tcPr>
            <w:tcW w:w="1047" w:type="dxa"/>
            <w:tcBorders>
              <w:top w:val="nil"/>
              <w:left w:val="nil"/>
              <w:bottom w:val="nil"/>
              <w:right w:val="nil"/>
            </w:tcBorders>
            <w:shd w:val="clear" w:color="auto" w:fill="FFFFFF"/>
          </w:tcPr>
          <w:p w14:paraId="0E344AC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C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C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C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C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A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D7" w14:textId="77777777">
        <w:trPr>
          <w:cantSplit/>
          <w:jc w:val="center"/>
        </w:trPr>
        <w:tc>
          <w:tcPr>
            <w:tcW w:w="1047" w:type="dxa"/>
            <w:tcBorders>
              <w:top w:val="nil"/>
              <w:left w:val="nil"/>
              <w:bottom w:val="nil"/>
              <w:right w:val="nil"/>
            </w:tcBorders>
            <w:shd w:val="clear" w:color="auto" w:fill="FFFFFF"/>
          </w:tcPr>
          <w:p w14:paraId="0E344AC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C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C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C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D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A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AE3" w14:textId="77777777">
        <w:trPr>
          <w:cantSplit/>
          <w:jc w:val="center"/>
        </w:trPr>
        <w:tc>
          <w:tcPr>
            <w:tcW w:w="1047" w:type="dxa"/>
            <w:tcBorders>
              <w:top w:val="nil"/>
              <w:left w:val="nil"/>
              <w:bottom w:val="nil"/>
              <w:right w:val="nil"/>
            </w:tcBorders>
            <w:shd w:val="clear" w:color="auto" w:fill="FFFFFF"/>
          </w:tcPr>
          <w:p w14:paraId="0E344AD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D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D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D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D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AD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D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E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E5" w14:textId="77777777">
        <w:trPr>
          <w:cantSplit/>
          <w:jc w:val="center"/>
        </w:trPr>
        <w:tc>
          <w:tcPr>
            <w:tcW w:w="12940" w:type="dxa"/>
            <w:gridSpan w:val="11"/>
            <w:tcBorders>
              <w:top w:val="nil"/>
              <w:left w:val="nil"/>
              <w:bottom w:val="nil"/>
              <w:right w:val="nil"/>
            </w:tcBorders>
            <w:shd w:val="clear" w:color="auto" w:fill="FFFFFF"/>
          </w:tcPr>
          <w:p w14:paraId="0E344A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AF1" w14:textId="77777777">
        <w:trPr>
          <w:cantSplit/>
          <w:jc w:val="center"/>
        </w:trPr>
        <w:tc>
          <w:tcPr>
            <w:tcW w:w="1047" w:type="dxa"/>
            <w:tcBorders>
              <w:top w:val="nil"/>
              <w:left w:val="nil"/>
              <w:bottom w:val="nil"/>
              <w:right w:val="nil"/>
            </w:tcBorders>
            <w:shd w:val="clear" w:color="auto" w:fill="FFFFFF"/>
          </w:tcPr>
          <w:p w14:paraId="0E344A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E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AE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AE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A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E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AF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AFD" w14:textId="77777777">
        <w:trPr>
          <w:cantSplit/>
          <w:jc w:val="center"/>
        </w:trPr>
        <w:tc>
          <w:tcPr>
            <w:tcW w:w="1047" w:type="dxa"/>
            <w:tcBorders>
              <w:top w:val="nil"/>
              <w:left w:val="nil"/>
              <w:bottom w:val="nil"/>
              <w:right w:val="nil"/>
            </w:tcBorders>
            <w:shd w:val="clear" w:color="auto" w:fill="FFFFFF"/>
          </w:tcPr>
          <w:p w14:paraId="0E344AF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F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AF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AF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AF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A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A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A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A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09" w14:textId="77777777">
        <w:trPr>
          <w:cantSplit/>
          <w:jc w:val="center"/>
        </w:trPr>
        <w:tc>
          <w:tcPr>
            <w:tcW w:w="1047" w:type="dxa"/>
            <w:tcBorders>
              <w:top w:val="nil"/>
              <w:left w:val="nil"/>
              <w:bottom w:val="nil"/>
              <w:right w:val="nil"/>
            </w:tcBorders>
            <w:shd w:val="clear" w:color="auto" w:fill="FFFFFF"/>
          </w:tcPr>
          <w:p w14:paraId="0E344AF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AF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0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0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0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15" w14:textId="77777777">
        <w:trPr>
          <w:cantSplit/>
          <w:jc w:val="center"/>
        </w:trPr>
        <w:tc>
          <w:tcPr>
            <w:tcW w:w="1047" w:type="dxa"/>
            <w:tcBorders>
              <w:top w:val="nil"/>
              <w:left w:val="nil"/>
              <w:bottom w:val="nil"/>
              <w:right w:val="nil"/>
            </w:tcBorders>
            <w:shd w:val="clear" w:color="auto" w:fill="FFFFFF"/>
          </w:tcPr>
          <w:p w14:paraId="0E344B0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0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0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0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0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B0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19" w:type="dxa"/>
            <w:tcBorders>
              <w:top w:val="nil"/>
              <w:left w:val="nil"/>
              <w:bottom w:val="nil"/>
              <w:right w:val="nil"/>
            </w:tcBorders>
            <w:shd w:val="clear" w:color="auto" w:fill="FFFFFF"/>
          </w:tcPr>
          <w:p w14:paraId="0E344B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1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1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B1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17" w14:textId="77777777">
        <w:trPr>
          <w:cantSplit/>
          <w:jc w:val="center"/>
        </w:trPr>
        <w:tc>
          <w:tcPr>
            <w:tcW w:w="12940" w:type="dxa"/>
            <w:gridSpan w:val="11"/>
            <w:tcBorders>
              <w:top w:val="nil"/>
              <w:left w:val="nil"/>
              <w:bottom w:val="nil"/>
              <w:right w:val="nil"/>
            </w:tcBorders>
            <w:shd w:val="clear" w:color="auto" w:fill="FFFFFF"/>
          </w:tcPr>
          <w:p w14:paraId="0E344B1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B23" w14:textId="77777777">
        <w:trPr>
          <w:cantSplit/>
          <w:jc w:val="center"/>
        </w:trPr>
        <w:tc>
          <w:tcPr>
            <w:tcW w:w="1047" w:type="dxa"/>
            <w:tcBorders>
              <w:top w:val="nil"/>
              <w:left w:val="nil"/>
              <w:bottom w:val="nil"/>
              <w:right w:val="nil"/>
            </w:tcBorders>
            <w:shd w:val="clear" w:color="auto" w:fill="FFFFFF"/>
          </w:tcPr>
          <w:p w14:paraId="0E344B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1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B1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B1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B1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B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2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2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2F" w14:textId="77777777">
        <w:trPr>
          <w:cantSplit/>
          <w:jc w:val="center"/>
        </w:trPr>
        <w:tc>
          <w:tcPr>
            <w:tcW w:w="1047" w:type="dxa"/>
            <w:tcBorders>
              <w:top w:val="nil"/>
              <w:left w:val="nil"/>
              <w:bottom w:val="nil"/>
              <w:right w:val="nil"/>
            </w:tcBorders>
            <w:shd w:val="clear" w:color="auto" w:fill="FFFFFF"/>
          </w:tcPr>
          <w:p w14:paraId="0E344B2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2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2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2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2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B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2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3B" w14:textId="77777777">
        <w:trPr>
          <w:cantSplit/>
          <w:jc w:val="center"/>
        </w:trPr>
        <w:tc>
          <w:tcPr>
            <w:tcW w:w="1047" w:type="dxa"/>
            <w:tcBorders>
              <w:top w:val="nil"/>
              <w:left w:val="nil"/>
              <w:bottom w:val="nil"/>
              <w:right w:val="nil"/>
            </w:tcBorders>
            <w:shd w:val="clear" w:color="auto" w:fill="FFFFFF"/>
          </w:tcPr>
          <w:p w14:paraId="0E344B3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3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3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3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3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3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3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47" w14:textId="77777777">
        <w:trPr>
          <w:cantSplit/>
          <w:jc w:val="center"/>
        </w:trPr>
        <w:tc>
          <w:tcPr>
            <w:tcW w:w="1047" w:type="dxa"/>
            <w:tcBorders>
              <w:top w:val="nil"/>
              <w:left w:val="nil"/>
              <w:bottom w:val="nil"/>
              <w:right w:val="nil"/>
            </w:tcBorders>
            <w:shd w:val="clear" w:color="auto" w:fill="FFFFFF"/>
          </w:tcPr>
          <w:p w14:paraId="0E344B3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3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3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3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4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B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4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4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4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49" w14:textId="77777777">
        <w:trPr>
          <w:cantSplit/>
          <w:jc w:val="center"/>
        </w:trPr>
        <w:tc>
          <w:tcPr>
            <w:tcW w:w="12940" w:type="dxa"/>
            <w:gridSpan w:val="11"/>
            <w:tcBorders>
              <w:top w:val="nil"/>
              <w:left w:val="nil"/>
              <w:bottom w:val="nil"/>
              <w:right w:val="nil"/>
            </w:tcBorders>
            <w:shd w:val="clear" w:color="auto" w:fill="FFFFFF"/>
          </w:tcPr>
          <w:p w14:paraId="0E344B4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B55" w14:textId="77777777">
        <w:trPr>
          <w:cantSplit/>
          <w:jc w:val="center"/>
        </w:trPr>
        <w:tc>
          <w:tcPr>
            <w:tcW w:w="1047" w:type="dxa"/>
            <w:tcBorders>
              <w:top w:val="nil"/>
              <w:left w:val="nil"/>
              <w:bottom w:val="nil"/>
              <w:right w:val="nil"/>
            </w:tcBorders>
            <w:shd w:val="clear" w:color="auto" w:fill="FFFFFF"/>
          </w:tcPr>
          <w:p w14:paraId="0E344B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4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B4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B4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5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61" w14:textId="77777777">
        <w:trPr>
          <w:cantSplit/>
          <w:jc w:val="center"/>
        </w:trPr>
        <w:tc>
          <w:tcPr>
            <w:tcW w:w="1047" w:type="dxa"/>
            <w:tcBorders>
              <w:top w:val="nil"/>
              <w:left w:val="nil"/>
              <w:bottom w:val="nil"/>
              <w:right w:val="nil"/>
            </w:tcBorders>
            <w:shd w:val="clear" w:color="auto" w:fill="FFFFFF"/>
          </w:tcPr>
          <w:p w14:paraId="0E344B5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5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5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5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5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B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6D" w14:textId="77777777">
        <w:trPr>
          <w:cantSplit/>
          <w:jc w:val="center"/>
        </w:trPr>
        <w:tc>
          <w:tcPr>
            <w:tcW w:w="1047" w:type="dxa"/>
            <w:tcBorders>
              <w:top w:val="nil"/>
              <w:left w:val="nil"/>
              <w:bottom w:val="nil"/>
              <w:right w:val="nil"/>
            </w:tcBorders>
            <w:shd w:val="clear" w:color="auto" w:fill="FFFFFF"/>
          </w:tcPr>
          <w:p w14:paraId="0E344B6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6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6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6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6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79" w14:textId="77777777">
        <w:trPr>
          <w:cantSplit/>
          <w:jc w:val="center"/>
        </w:trPr>
        <w:tc>
          <w:tcPr>
            <w:tcW w:w="1047" w:type="dxa"/>
            <w:tcBorders>
              <w:top w:val="nil"/>
              <w:left w:val="nil"/>
              <w:bottom w:val="nil"/>
              <w:right w:val="nil"/>
            </w:tcBorders>
            <w:shd w:val="clear" w:color="auto" w:fill="FFFFFF"/>
          </w:tcPr>
          <w:p w14:paraId="0E344B6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6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7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7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7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B7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7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7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7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7B" w14:textId="77777777">
        <w:trPr>
          <w:cantSplit/>
          <w:jc w:val="center"/>
        </w:trPr>
        <w:tc>
          <w:tcPr>
            <w:tcW w:w="12940" w:type="dxa"/>
            <w:gridSpan w:val="11"/>
            <w:tcBorders>
              <w:top w:val="nil"/>
              <w:left w:val="nil"/>
              <w:bottom w:val="nil"/>
              <w:right w:val="nil"/>
            </w:tcBorders>
            <w:shd w:val="clear" w:color="auto" w:fill="FFFFFF"/>
          </w:tcPr>
          <w:p w14:paraId="0E344B7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B87" w14:textId="77777777">
        <w:trPr>
          <w:cantSplit/>
          <w:jc w:val="center"/>
        </w:trPr>
        <w:tc>
          <w:tcPr>
            <w:tcW w:w="1047" w:type="dxa"/>
            <w:tcBorders>
              <w:top w:val="nil"/>
              <w:left w:val="nil"/>
              <w:bottom w:val="nil"/>
              <w:right w:val="nil"/>
            </w:tcBorders>
            <w:shd w:val="clear" w:color="auto" w:fill="FFFFFF"/>
          </w:tcPr>
          <w:p w14:paraId="0E344B7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7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7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B7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B8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B8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8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93" w14:textId="77777777">
        <w:trPr>
          <w:cantSplit/>
          <w:jc w:val="center"/>
        </w:trPr>
        <w:tc>
          <w:tcPr>
            <w:tcW w:w="1047" w:type="dxa"/>
            <w:tcBorders>
              <w:top w:val="nil"/>
              <w:left w:val="nil"/>
              <w:bottom w:val="nil"/>
              <w:right w:val="nil"/>
            </w:tcBorders>
            <w:shd w:val="clear" w:color="auto" w:fill="FFFFFF"/>
          </w:tcPr>
          <w:p w14:paraId="0E344B8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8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8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8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8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B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9F" w14:textId="77777777">
        <w:trPr>
          <w:cantSplit/>
          <w:jc w:val="center"/>
        </w:trPr>
        <w:tc>
          <w:tcPr>
            <w:tcW w:w="1047" w:type="dxa"/>
            <w:tcBorders>
              <w:top w:val="nil"/>
              <w:left w:val="nil"/>
              <w:bottom w:val="nil"/>
              <w:right w:val="nil"/>
            </w:tcBorders>
            <w:shd w:val="clear" w:color="auto" w:fill="FFFFFF"/>
          </w:tcPr>
          <w:p w14:paraId="0E344B9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9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9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9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9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AB" w14:textId="77777777">
        <w:trPr>
          <w:cantSplit/>
          <w:jc w:val="center"/>
        </w:trPr>
        <w:tc>
          <w:tcPr>
            <w:tcW w:w="1047" w:type="dxa"/>
            <w:tcBorders>
              <w:top w:val="nil"/>
              <w:left w:val="nil"/>
              <w:bottom w:val="nil"/>
              <w:right w:val="nil"/>
            </w:tcBorders>
            <w:shd w:val="clear" w:color="auto" w:fill="FFFFFF"/>
          </w:tcPr>
          <w:p w14:paraId="0E344BA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A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A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A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A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B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A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A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A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AD" w14:textId="77777777">
        <w:trPr>
          <w:cantSplit/>
          <w:jc w:val="center"/>
        </w:trPr>
        <w:tc>
          <w:tcPr>
            <w:tcW w:w="12940" w:type="dxa"/>
            <w:gridSpan w:val="11"/>
            <w:tcBorders>
              <w:top w:val="nil"/>
              <w:left w:val="nil"/>
              <w:bottom w:val="nil"/>
              <w:right w:val="nil"/>
            </w:tcBorders>
            <w:shd w:val="clear" w:color="auto" w:fill="FFFFFF"/>
          </w:tcPr>
          <w:p w14:paraId="0E344BA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BB9" w14:textId="77777777">
        <w:trPr>
          <w:cantSplit/>
          <w:jc w:val="center"/>
        </w:trPr>
        <w:tc>
          <w:tcPr>
            <w:tcW w:w="1047" w:type="dxa"/>
            <w:tcBorders>
              <w:top w:val="nil"/>
              <w:left w:val="nil"/>
              <w:bottom w:val="nil"/>
              <w:right w:val="nil"/>
            </w:tcBorders>
            <w:shd w:val="clear" w:color="auto" w:fill="FFFFFF"/>
          </w:tcPr>
          <w:p w14:paraId="0E344BA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A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B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B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BB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B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B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B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C5" w14:textId="77777777">
        <w:trPr>
          <w:cantSplit/>
          <w:jc w:val="center"/>
        </w:trPr>
        <w:tc>
          <w:tcPr>
            <w:tcW w:w="1047" w:type="dxa"/>
            <w:tcBorders>
              <w:top w:val="nil"/>
              <w:left w:val="nil"/>
              <w:bottom w:val="nil"/>
              <w:right w:val="nil"/>
            </w:tcBorders>
            <w:shd w:val="clear" w:color="auto" w:fill="FFFFFF"/>
          </w:tcPr>
          <w:p w14:paraId="0E344BB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B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B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B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B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B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C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D1" w14:textId="77777777">
        <w:trPr>
          <w:cantSplit/>
          <w:jc w:val="center"/>
        </w:trPr>
        <w:tc>
          <w:tcPr>
            <w:tcW w:w="1047" w:type="dxa"/>
            <w:tcBorders>
              <w:top w:val="nil"/>
              <w:left w:val="nil"/>
              <w:bottom w:val="nil"/>
              <w:right w:val="nil"/>
            </w:tcBorders>
            <w:shd w:val="clear" w:color="auto" w:fill="FFFFFF"/>
          </w:tcPr>
          <w:p w14:paraId="0E344BC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C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C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C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C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BDD" w14:textId="77777777">
        <w:trPr>
          <w:cantSplit/>
          <w:jc w:val="center"/>
        </w:trPr>
        <w:tc>
          <w:tcPr>
            <w:tcW w:w="1047" w:type="dxa"/>
            <w:tcBorders>
              <w:top w:val="nil"/>
              <w:left w:val="nil"/>
              <w:bottom w:val="nil"/>
              <w:right w:val="nil"/>
            </w:tcBorders>
            <w:shd w:val="clear" w:color="auto" w:fill="FFFFFF"/>
          </w:tcPr>
          <w:p w14:paraId="0E344BD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D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D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D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D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B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D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D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BD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BDF" w14:textId="77777777">
        <w:trPr>
          <w:cantSplit/>
          <w:jc w:val="center"/>
        </w:trPr>
        <w:tc>
          <w:tcPr>
            <w:tcW w:w="12940" w:type="dxa"/>
            <w:gridSpan w:val="11"/>
            <w:tcBorders>
              <w:top w:val="nil"/>
              <w:left w:val="nil"/>
              <w:bottom w:val="nil"/>
              <w:right w:val="nil"/>
            </w:tcBorders>
            <w:shd w:val="clear" w:color="auto" w:fill="FFFFFF"/>
          </w:tcPr>
          <w:p w14:paraId="0E344BD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BEB" w14:textId="77777777">
        <w:trPr>
          <w:cantSplit/>
          <w:jc w:val="center"/>
        </w:trPr>
        <w:tc>
          <w:tcPr>
            <w:tcW w:w="1047" w:type="dxa"/>
            <w:tcBorders>
              <w:top w:val="nil"/>
              <w:left w:val="nil"/>
              <w:bottom w:val="nil"/>
              <w:right w:val="nil"/>
            </w:tcBorders>
            <w:shd w:val="clear" w:color="auto" w:fill="FFFFFF"/>
          </w:tcPr>
          <w:p w14:paraId="0E344BE0" w14:textId="77777777" w:rsidR="0024092E" w:rsidRDefault="00450581">
            <w:pPr>
              <w:adjustRightInd w:val="0"/>
              <w:rPr>
                <w:rFonts w:ascii="Times New Roman" w:hAnsi="Times New Roman"/>
                <w:color w:val="000000"/>
              </w:rPr>
            </w:pPr>
            <w:r>
              <w:rPr>
                <w:rFonts w:ascii="Times New Roman" w:hAnsi="Times New Roman"/>
                <w:color w:val="000000"/>
              </w:rPr>
              <w:t>Lens</w:t>
            </w:r>
          </w:p>
        </w:tc>
        <w:tc>
          <w:tcPr>
            <w:tcW w:w="1450" w:type="dxa"/>
            <w:tcBorders>
              <w:top w:val="nil"/>
              <w:left w:val="nil"/>
              <w:bottom w:val="nil"/>
              <w:right w:val="nil"/>
            </w:tcBorders>
            <w:shd w:val="clear" w:color="auto" w:fill="FFFFFF"/>
          </w:tcPr>
          <w:p w14:paraId="0E344BE1"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795" w:type="dxa"/>
            <w:tcBorders>
              <w:top w:val="nil"/>
              <w:left w:val="nil"/>
              <w:bottom w:val="nil"/>
              <w:right w:val="nil"/>
            </w:tcBorders>
            <w:shd w:val="clear" w:color="auto" w:fill="FFFFFF"/>
          </w:tcPr>
          <w:p w14:paraId="0E344BE2"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BE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BE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BE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B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E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BE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BF7" w14:textId="77777777">
        <w:trPr>
          <w:cantSplit/>
          <w:jc w:val="center"/>
        </w:trPr>
        <w:tc>
          <w:tcPr>
            <w:tcW w:w="1047" w:type="dxa"/>
            <w:tcBorders>
              <w:top w:val="nil"/>
              <w:left w:val="nil"/>
              <w:bottom w:val="nil"/>
              <w:right w:val="nil"/>
            </w:tcBorders>
            <w:shd w:val="clear" w:color="auto" w:fill="FFFFFF"/>
          </w:tcPr>
          <w:p w14:paraId="0E344BE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E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E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E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F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B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F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B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C03" w14:textId="77777777">
        <w:trPr>
          <w:cantSplit/>
          <w:jc w:val="center"/>
        </w:trPr>
        <w:tc>
          <w:tcPr>
            <w:tcW w:w="1047" w:type="dxa"/>
            <w:tcBorders>
              <w:top w:val="nil"/>
              <w:left w:val="nil"/>
              <w:bottom w:val="nil"/>
              <w:right w:val="nil"/>
            </w:tcBorders>
            <w:shd w:val="clear" w:color="auto" w:fill="FFFFFF"/>
          </w:tcPr>
          <w:p w14:paraId="0E344BF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BF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BF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BF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BF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B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B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B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0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0F" w14:textId="77777777">
        <w:trPr>
          <w:cantSplit/>
          <w:jc w:val="center"/>
        </w:trPr>
        <w:tc>
          <w:tcPr>
            <w:tcW w:w="1047" w:type="dxa"/>
            <w:tcBorders>
              <w:top w:val="nil"/>
              <w:left w:val="nil"/>
              <w:bottom w:val="nil"/>
              <w:right w:val="nil"/>
            </w:tcBorders>
            <w:shd w:val="clear" w:color="auto" w:fill="FFFFFF"/>
          </w:tcPr>
          <w:p w14:paraId="0E344C0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0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0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0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0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C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0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0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0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0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C11" w14:textId="77777777">
        <w:trPr>
          <w:cantSplit/>
          <w:jc w:val="center"/>
        </w:trPr>
        <w:tc>
          <w:tcPr>
            <w:tcW w:w="12940" w:type="dxa"/>
            <w:gridSpan w:val="11"/>
            <w:tcBorders>
              <w:top w:val="nil"/>
              <w:left w:val="nil"/>
              <w:bottom w:val="nil"/>
              <w:right w:val="nil"/>
            </w:tcBorders>
            <w:shd w:val="clear" w:color="auto" w:fill="FFFFFF"/>
          </w:tcPr>
          <w:p w14:paraId="0E344C1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C1D" w14:textId="77777777">
        <w:trPr>
          <w:cantSplit/>
          <w:jc w:val="center"/>
        </w:trPr>
        <w:tc>
          <w:tcPr>
            <w:tcW w:w="1047" w:type="dxa"/>
            <w:tcBorders>
              <w:top w:val="nil"/>
              <w:left w:val="nil"/>
              <w:bottom w:val="nil"/>
              <w:right w:val="nil"/>
            </w:tcBorders>
            <w:shd w:val="clear" w:color="auto" w:fill="FFFFFF"/>
          </w:tcPr>
          <w:p w14:paraId="0E344C1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1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1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1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C1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C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1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1C"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C29" w14:textId="77777777">
        <w:trPr>
          <w:cantSplit/>
          <w:jc w:val="center"/>
        </w:trPr>
        <w:tc>
          <w:tcPr>
            <w:tcW w:w="1047" w:type="dxa"/>
            <w:tcBorders>
              <w:top w:val="nil"/>
              <w:left w:val="nil"/>
              <w:bottom w:val="nil"/>
              <w:right w:val="nil"/>
            </w:tcBorders>
            <w:shd w:val="clear" w:color="auto" w:fill="FFFFFF"/>
          </w:tcPr>
          <w:p w14:paraId="0E344C1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1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2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2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2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C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C35" w14:textId="77777777">
        <w:trPr>
          <w:cantSplit/>
          <w:jc w:val="center"/>
        </w:trPr>
        <w:tc>
          <w:tcPr>
            <w:tcW w:w="1047" w:type="dxa"/>
            <w:tcBorders>
              <w:top w:val="nil"/>
              <w:left w:val="nil"/>
              <w:bottom w:val="nil"/>
              <w:right w:val="nil"/>
            </w:tcBorders>
            <w:shd w:val="clear" w:color="auto" w:fill="FFFFFF"/>
          </w:tcPr>
          <w:p w14:paraId="0E344C2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2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2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2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2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C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3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41" w14:textId="77777777">
        <w:trPr>
          <w:cantSplit/>
          <w:jc w:val="center"/>
        </w:trPr>
        <w:tc>
          <w:tcPr>
            <w:tcW w:w="1047" w:type="dxa"/>
            <w:tcBorders>
              <w:top w:val="nil"/>
              <w:left w:val="nil"/>
              <w:bottom w:val="nil"/>
              <w:right w:val="nil"/>
            </w:tcBorders>
            <w:shd w:val="clear" w:color="auto" w:fill="FFFFFF"/>
          </w:tcPr>
          <w:p w14:paraId="0E344C3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3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3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3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3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C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3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3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4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C43" w14:textId="77777777">
        <w:trPr>
          <w:cantSplit/>
          <w:jc w:val="center"/>
        </w:trPr>
        <w:tc>
          <w:tcPr>
            <w:tcW w:w="12940" w:type="dxa"/>
            <w:gridSpan w:val="11"/>
            <w:tcBorders>
              <w:top w:val="nil"/>
              <w:left w:val="nil"/>
              <w:bottom w:val="nil"/>
              <w:right w:val="nil"/>
            </w:tcBorders>
            <w:shd w:val="clear" w:color="auto" w:fill="FFFFFF"/>
          </w:tcPr>
          <w:p w14:paraId="0E344C4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C4F" w14:textId="77777777">
        <w:trPr>
          <w:cantSplit/>
          <w:jc w:val="center"/>
        </w:trPr>
        <w:tc>
          <w:tcPr>
            <w:tcW w:w="1047" w:type="dxa"/>
            <w:tcBorders>
              <w:top w:val="nil"/>
              <w:left w:val="nil"/>
              <w:bottom w:val="nil"/>
              <w:right w:val="nil"/>
            </w:tcBorders>
            <w:shd w:val="clear" w:color="auto" w:fill="FFFFFF"/>
          </w:tcPr>
          <w:p w14:paraId="0E344C4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4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46"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C4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C4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C4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4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4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C5B" w14:textId="77777777">
        <w:trPr>
          <w:cantSplit/>
          <w:jc w:val="center"/>
        </w:trPr>
        <w:tc>
          <w:tcPr>
            <w:tcW w:w="1047" w:type="dxa"/>
            <w:tcBorders>
              <w:top w:val="nil"/>
              <w:left w:val="nil"/>
              <w:bottom w:val="nil"/>
              <w:right w:val="nil"/>
            </w:tcBorders>
            <w:shd w:val="clear" w:color="auto" w:fill="FFFFFF"/>
          </w:tcPr>
          <w:p w14:paraId="0E344C5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5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5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5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5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C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C67" w14:textId="77777777">
        <w:trPr>
          <w:cantSplit/>
          <w:jc w:val="center"/>
        </w:trPr>
        <w:tc>
          <w:tcPr>
            <w:tcW w:w="1047" w:type="dxa"/>
            <w:tcBorders>
              <w:top w:val="nil"/>
              <w:left w:val="nil"/>
              <w:bottom w:val="nil"/>
              <w:right w:val="nil"/>
            </w:tcBorders>
            <w:shd w:val="clear" w:color="auto" w:fill="FFFFFF"/>
          </w:tcPr>
          <w:p w14:paraId="0E344C5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5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5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5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6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C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6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6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73" w14:textId="77777777">
        <w:trPr>
          <w:cantSplit/>
          <w:jc w:val="center"/>
        </w:trPr>
        <w:tc>
          <w:tcPr>
            <w:tcW w:w="1047" w:type="dxa"/>
            <w:tcBorders>
              <w:top w:val="nil"/>
              <w:left w:val="nil"/>
              <w:bottom w:val="nil"/>
              <w:right w:val="nil"/>
            </w:tcBorders>
            <w:shd w:val="clear" w:color="auto" w:fill="FFFFFF"/>
          </w:tcPr>
          <w:p w14:paraId="0E344C6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6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6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6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6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C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6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6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7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7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7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C75" w14:textId="77777777">
        <w:trPr>
          <w:cantSplit/>
          <w:jc w:val="center"/>
        </w:trPr>
        <w:tc>
          <w:tcPr>
            <w:tcW w:w="12940" w:type="dxa"/>
            <w:gridSpan w:val="11"/>
            <w:tcBorders>
              <w:top w:val="nil"/>
              <w:left w:val="nil"/>
              <w:bottom w:val="nil"/>
              <w:right w:val="nil"/>
            </w:tcBorders>
            <w:shd w:val="clear" w:color="auto" w:fill="FFFFFF"/>
          </w:tcPr>
          <w:p w14:paraId="0E344C7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C81" w14:textId="77777777">
        <w:trPr>
          <w:cantSplit/>
          <w:jc w:val="center"/>
        </w:trPr>
        <w:tc>
          <w:tcPr>
            <w:tcW w:w="1047" w:type="dxa"/>
            <w:tcBorders>
              <w:top w:val="nil"/>
              <w:left w:val="nil"/>
              <w:bottom w:val="nil"/>
              <w:right w:val="nil"/>
            </w:tcBorders>
            <w:shd w:val="clear" w:color="auto" w:fill="FFFFFF"/>
          </w:tcPr>
          <w:p w14:paraId="0E344C7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7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7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79"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C7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C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7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8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C8D" w14:textId="77777777">
        <w:trPr>
          <w:cantSplit/>
          <w:jc w:val="center"/>
        </w:trPr>
        <w:tc>
          <w:tcPr>
            <w:tcW w:w="1047" w:type="dxa"/>
            <w:tcBorders>
              <w:top w:val="nil"/>
              <w:left w:val="nil"/>
              <w:bottom w:val="nil"/>
              <w:right w:val="nil"/>
            </w:tcBorders>
            <w:shd w:val="clear" w:color="auto" w:fill="FFFFFF"/>
          </w:tcPr>
          <w:p w14:paraId="0E344C8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8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8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8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8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C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C99" w14:textId="77777777">
        <w:trPr>
          <w:cantSplit/>
          <w:jc w:val="center"/>
        </w:trPr>
        <w:tc>
          <w:tcPr>
            <w:tcW w:w="1047" w:type="dxa"/>
            <w:tcBorders>
              <w:top w:val="nil"/>
              <w:left w:val="nil"/>
              <w:bottom w:val="nil"/>
              <w:right w:val="nil"/>
            </w:tcBorders>
            <w:shd w:val="clear" w:color="auto" w:fill="FFFFFF"/>
          </w:tcPr>
          <w:p w14:paraId="0E344C8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8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9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9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9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C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A5" w14:textId="77777777">
        <w:trPr>
          <w:cantSplit/>
          <w:jc w:val="center"/>
        </w:trPr>
        <w:tc>
          <w:tcPr>
            <w:tcW w:w="1047" w:type="dxa"/>
            <w:tcBorders>
              <w:top w:val="nil"/>
              <w:left w:val="nil"/>
              <w:bottom w:val="nil"/>
              <w:right w:val="nil"/>
            </w:tcBorders>
            <w:shd w:val="clear" w:color="auto" w:fill="FFFFFF"/>
          </w:tcPr>
          <w:p w14:paraId="0E344C9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9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9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9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9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C9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A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A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A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CA7" w14:textId="77777777">
        <w:trPr>
          <w:cantSplit/>
          <w:jc w:val="center"/>
        </w:trPr>
        <w:tc>
          <w:tcPr>
            <w:tcW w:w="12940" w:type="dxa"/>
            <w:gridSpan w:val="11"/>
            <w:tcBorders>
              <w:top w:val="nil"/>
              <w:left w:val="nil"/>
              <w:bottom w:val="nil"/>
              <w:right w:val="nil"/>
            </w:tcBorders>
            <w:shd w:val="clear" w:color="auto" w:fill="FFFFFF"/>
          </w:tcPr>
          <w:p w14:paraId="0E344CA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CB3" w14:textId="77777777">
        <w:trPr>
          <w:cantSplit/>
          <w:jc w:val="center"/>
        </w:trPr>
        <w:tc>
          <w:tcPr>
            <w:tcW w:w="1047" w:type="dxa"/>
            <w:tcBorders>
              <w:top w:val="nil"/>
              <w:left w:val="nil"/>
              <w:bottom w:val="nil"/>
              <w:right w:val="nil"/>
            </w:tcBorders>
            <w:shd w:val="clear" w:color="auto" w:fill="FFFFFF"/>
          </w:tcPr>
          <w:p w14:paraId="0E344CA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A9"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795" w:type="dxa"/>
            <w:tcBorders>
              <w:top w:val="nil"/>
              <w:left w:val="nil"/>
              <w:bottom w:val="nil"/>
              <w:right w:val="nil"/>
            </w:tcBorders>
            <w:shd w:val="clear" w:color="auto" w:fill="FFFFFF"/>
          </w:tcPr>
          <w:p w14:paraId="0E344CAA" w14:textId="77777777" w:rsidR="0024092E" w:rsidRDefault="00450581">
            <w:pPr>
              <w:adjustRightInd w:val="0"/>
              <w:rPr>
                <w:rFonts w:ascii="Times New Roman" w:hAnsi="Times New Roman"/>
                <w:color w:val="000000"/>
              </w:rPr>
            </w:pPr>
            <w:r>
              <w:rPr>
                <w:rFonts w:ascii="Times New Roman" w:hAnsi="Times New Roman"/>
                <w:color w:val="000000"/>
              </w:rPr>
              <w:t>Left</w:t>
            </w:r>
          </w:p>
        </w:tc>
        <w:tc>
          <w:tcPr>
            <w:tcW w:w="1712" w:type="dxa"/>
            <w:tcBorders>
              <w:top w:val="nil"/>
              <w:left w:val="nil"/>
              <w:bottom w:val="nil"/>
              <w:right w:val="nil"/>
            </w:tcBorders>
            <w:shd w:val="clear" w:color="auto" w:fill="FFFFFF"/>
          </w:tcPr>
          <w:p w14:paraId="0E344CA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CA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CA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A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B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B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CBF" w14:textId="77777777">
        <w:trPr>
          <w:cantSplit/>
          <w:jc w:val="center"/>
        </w:trPr>
        <w:tc>
          <w:tcPr>
            <w:tcW w:w="1047" w:type="dxa"/>
            <w:tcBorders>
              <w:top w:val="nil"/>
              <w:left w:val="nil"/>
              <w:bottom w:val="nil"/>
              <w:right w:val="nil"/>
            </w:tcBorders>
            <w:shd w:val="clear" w:color="auto" w:fill="FFFFFF"/>
          </w:tcPr>
          <w:p w14:paraId="0E344CB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B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B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B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B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C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B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B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CB" w14:textId="77777777">
        <w:trPr>
          <w:cantSplit/>
          <w:jc w:val="center"/>
        </w:trPr>
        <w:tc>
          <w:tcPr>
            <w:tcW w:w="1047" w:type="dxa"/>
            <w:tcBorders>
              <w:top w:val="nil"/>
              <w:left w:val="nil"/>
              <w:bottom w:val="nil"/>
              <w:right w:val="nil"/>
            </w:tcBorders>
            <w:shd w:val="clear" w:color="auto" w:fill="FFFFFF"/>
          </w:tcPr>
          <w:p w14:paraId="0E344CC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C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C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C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C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C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CD7" w14:textId="77777777">
        <w:trPr>
          <w:cantSplit/>
          <w:jc w:val="center"/>
        </w:trPr>
        <w:tc>
          <w:tcPr>
            <w:tcW w:w="1047" w:type="dxa"/>
            <w:tcBorders>
              <w:top w:val="nil"/>
              <w:left w:val="nil"/>
              <w:bottom w:val="nil"/>
              <w:right w:val="nil"/>
            </w:tcBorders>
            <w:shd w:val="clear" w:color="auto" w:fill="FFFFFF"/>
          </w:tcPr>
          <w:p w14:paraId="0E344CC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C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CE"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CF"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D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C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D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CD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CD9" w14:textId="77777777">
        <w:trPr>
          <w:cantSplit/>
          <w:jc w:val="center"/>
        </w:trPr>
        <w:tc>
          <w:tcPr>
            <w:tcW w:w="12940" w:type="dxa"/>
            <w:gridSpan w:val="11"/>
            <w:tcBorders>
              <w:top w:val="nil"/>
              <w:left w:val="nil"/>
              <w:bottom w:val="nil"/>
              <w:right w:val="nil"/>
            </w:tcBorders>
            <w:shd w:val="clear" w:color="auto" w:fill="FFFFFF"/>
          </w:tcPr>
          <w:p w14:paraId="0E344CD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CE5" w14:textId="77777777">
        <w:trPr>
          <w:cantSplit/>
          <w:jc w:val="center"/>
        </w:trPr>
        <w:tc>
          <w:tcPr>
            <w:tcW w:w="1047" w:type="dxa"/>
            <w:tcBorders>
              <w:top w:val="nil"/>
              <w:left w:val="nil"/>
              <w:bottom w:val="nil"/>
              <w:right w:val="nil"/>
            </w:tcBorders>
            <w:shd w:val="clear" w:color="auto" w:fill="FFFFFF"/>
          </w:tcPr>
          <w:p w14:paraId="0E344CD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D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D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DD"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CD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C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E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CE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CF1" w14:textId="77777777">
        <w:trPr>
          <w:cantSplit/>
          <w:jc w:val="center"/>
        </w:trPr>
        <w:tc>
          <w:tcPr>
            <w:tcW w:w="1047" w:type="dxa"/>
            <w:tcBorders>
              <w:top w:val="nil"/>
              <w:left w:val="nil"/>
              <w:bottom w:val="nil"/>
              <w:right w:val="nil"/>
            </w:tcBorders>
            <w:shd w:val="clear" w:color="auto" w:fill="FFFFFF"/>
          </w:tcPr>
          <w:p w14:paraId="0E344CE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E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E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E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E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C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E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C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CFD" w14:textId="77777777">
        <w:trPr>
          <w:cantSplit/>
          <w:jc w:val="center"/>
        </w:trPr>
        <w:tc>
          <w:tcPr>
            <w:tcW w:w="1047" w:type="dxa"/>
            <w:tcBorders>
              <w:top w:val="nil"/>
              <w:left w:val="nil"/>
              <w:bottom w:val="nil"/>
              <w:right w:val="nil"/>
            </w:tcBorders>
            <w:shd w:val="clear" w:color="auto" w:fill="FFFFFF"/>
          </w:tcPr>
          <w:p w14:paraId="0E344CF2"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F3"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CF4"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CF5"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CF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C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C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C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CF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09" w14:textId="77777777">
        <w:trPr>
          <w:cantSplit/>
          <w:jc w:val="center"/>
        </w:trPr>
        <w:tc>
          <w:tcPr>
            <w:tcW w:w="1047" w:type="dxa"/>
            <w:tcBorders>
              <w:top w:val="nil"/>
              <w:left w:val="nil"/>
              <w:bottom w:val="nil"/>
              <w:right w:val="nil"/>
            </w:tcBorders>
            <w:shd w:val="clear" w:color="auto" w:fill="FFFFFF"/>
          </w:tcPr>
          <w:p w14:paraId="0E344CF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CF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0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01"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0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D0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0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D0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D0B" w14:textId="77777777">
        <w:trPr>
          <w:cantSplit/>
          <w:jc w:val="center"/>
        </w:trPr>
        <w:tc>
          <w:tcPr>
            <w:tcW w:w="12940" w:type="dxa"/>
            <w:gridSpan w:val="11"/>
            <w:tcBorders>
              <w:top w:val="nil"/>
              <w:left w:val="nil"/>
              <w:bottom w:val="nil"/>
              <w:right w:val="nil"/>
            </w:tcBorders>
            <w:shd w:val="clear" w:color="auto" w:fill="FFFFFF"/>
          </w:tcPr>
          <w:p w14:paraId="0E344D0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D17" w14:textId="77777777">
        <w:trPr>
          <w:cantSplit/>
          <w:jc w:val="center"/>
        </w:trPr>
        <w:tc>
          <w:tcPr>
            <w:tcW w:w="1047" w:type="dxa"/>
            <w:tcBorders>
              <w:top w:val="nil"/>
              <w:left w:val="nil"/>
              <w:bottom w:val="nil"/>
              <w:right w:val="nil"/>
            </w:tcBorders>
            <w:shd w:val="clear" w:color="auto" w:fill="FFFFFF"/>
          </w:tcPr>
          <w:p w14:paraId="0E344D0C"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0D"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0E" w14:textId="77777777" w:rsidR="0024092E" w:rsidRDefault="00450581">
            <w:pPr>
              <w:adjustRightInd w:val="0"/>
              <w:rPr>
                <w:rFonts w:ascii="Times New Roman" w:hAnsi="Times New Roman"/>
                <w:color w:val="000000"/>
              </w:rPr>
            </w:pPr>
            <w:r>
              <w:rPr>
                <w:rFonts w:ascii="Times New Roman" w:hAnsi="Times New Roman"/>
                <w:color w:val="000000"/>
              </w:rPr>
              <w:t>Right</w:t>
            </w:r>
          </w:p>
        </w:tc>
        <w:tc>
          <w:tcPr>
            <w:tcW w:w="1712" w:type="dxa"/>
            <w:tcBorders>
              <w:top w:val="nil"/>
              <w:left w:val="nil"/>
              <w:bottom w:val="nil"/>
              <w:right w:val="nil"/>
            </w:tcBorders>
            <w:shd w:val="clear" w:color="auto" w:fill="FFFFFF"/>
          </w:tcPr>
          <w:p w14:paraId="0E344D0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D1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D1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1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D1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D23" w14:textId="77777777">
        <w:trPr>
          <w:cantSplit/>
          <w:jc w:val="center"/>
        </w:trPr>
        <w:tc>
          <w:tcPr>
            <w:tcW w:w="1047" w:type="dxa"/>
            <w:tcBorders>
              <w:top w:val="nil"/>
              <w:left w:val="nil"/>
              <w:bottom w:val="nil"/>
              <w:right w:val="nil"/>
            </w:tcBorders>
            <w:shd w:val="clear" w:color="auto" w:fill="FFFFFF"/>
          </w:tcPr>
          <w:p w14:paraId="0E344D18"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19"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1A"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1B"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1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D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2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2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D2F" w14:textId="77777777">
        <w:trPr>
          <w:cantSplit/>
          <w:jc w:val="center"/>
        </w:trPr>
        <w:tc>
          <w:tcPr>
            <w:tcW w:w="1047" w:type="dxa"/>
            <w:tcBorders>
              <w:top w:val="nil"/>
              <w:left w:val="nil"/>
              <w:bottom w:val="nil"/>
              <w:right w:val="nil"/>
            </w:tcBorders>
            <w:shd w:val="clear" w:color="auto" w:fill="FFFFFF"/>
          </w:tcPr>
          <w:p w14:paraId="0E344D24"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25"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26"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27"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2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D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2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3B" w14:textId="77777777">
        <w:trPr>
          <w:cantSplit/>
          <w:jc w:val="center"/>
        </w:trPr>
        <w:tc>
          <w:tcPr>
            <w:tcW w:w="1047" w:type="dxa"/>
            <w:tcBorders>
              <w:top w:val="nil"/>
              <w:left w:val="nil"/>
              <w:bottom w:val="nil"/>
              <w:right w:val="nil"/>
            </w:tcBorders>
            <w:shd w:val="clear" w:color="auto" w:fill="FFFFFF"/>
          </w:tcPr>
          <w:p w14:paraId="0E344D30"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31"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32"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33"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3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nil"/>
              <w:right w:val="nil"/>
            </w:tcBorders>
            <w:shd w:val="clear" w:color="auto" w:fill="FFFFFF"/>
          </w:tcPr>
          <w:p w14:paraId="0E344D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3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3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nil"/>
              <w:right w:val="nil"/>
            </w:tcBorders>
            <w:shd w:val="clear" w:color="auto" w:fill="FFFFFF"/>
          </w:tcPr>
          <w:p w14:paraId="0E344D3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D3D" w14:textId="77777777">
        <w:trPr>
          <w:cantSplit/>
          <w:jc w:val="center"/>
        </w:trPr>
        <w:tc>
          <w:tcPr>
            <w:tcW w:w="12940" w:type="dxa"/>
            <w:gridSpan w:val="11"/>
            <w:tcBorders>
              <w:top w:val="nil"/>
              <w:left w:val="nil"/>
              <w:bottom w:val="nil"/>
              <w:right w:val="nil"/>
            </w:tcBorders>
            <w:shd w:val="clear" w:color="auto" w:fill="FFFFFF"/>
          </w:tcPr>
          <w:p w14:paraId="0E344D3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D49" w14:textId="77777777">
        <w:trPr>
          <w:cantSplit/>
          <w:jc w:val="center"/>
        </w:trPr>
        <w:tc>
          <w:tcPr>
            <w:tcW w:w="1047" w:type="dxa"/>
            <w:tcBorders>
              <w:top w:val="nil"/>
              <w:left w:val="nil"/>
              <w:bottom w:val="nil"/>
              <w:right w:val="nil"/>
            </w:tcBorders>
            <w:shd w:val="clear" w:color="auto" w:fill="FFFFFF"/>
          </w:tcPr>
          <w:p w14:paraId="0E344D3E"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3F"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40"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4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19" w:type="dxa"/>
            <w:tcBorders>
              <w:top w:val="nil"/>
              <w:left w:val="nil"/>
              <w:bottom w:val="nil"/>
              <w:right w:val="nil"/>
            </w:tcBorders>
            <w:shd w:val="clear" w:color="auto" w:fill="FFFFFF"/>
          </w:tcPr>
          <w:p w14:paraId="0E344D4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19" w:type="dxa"/>
            <w:tcBorders>
              <w:top w:val="nil"/>
              <w:left w:val="nil"/>
              <w:bottom w:val="nil"/>
              <w:right w:val="nil"/>
            </w:tcBorders>
            <w:shd w:val="clear" w:color="auto" w:fill="FFFFFF"/>
          </w:tcPr>
          <w:p w14:paraId="0E344D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47"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19" w:type="dxa"/>
            <w:tcBorders>
              <w:top w:val="nil"/>
              <w:left w:val="nil"/>
              <w:bottom w:val="nil"/>
              <w:right w:val="nil"/>
            </w:tcBorders>
            <w:shd w:val="clear" w:color="auto" w:fill="FFFFFF"/>
          </w:tcPr>
          <w:p w14:paraId="0E344D4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D55" w14:textId="77777777">
        <w:trPr>
          <w:cantSplit/>
          <w:jc w:val="center"/>
        </w:trPr>
        <w:tc>
          <w:tcPr>
            <w:tcW w:w="1047" w:type="dxa"/>
            <w:tcBorders>
              <w:top w:val="nil"/>
              <w:left w:val="nil"/>
              <w:bottom w:val="nil"/>
              <w:right w:val="nil"/>
            </w:tcBorders>
            <w:shd w:val="clear" w:color="auto" w:fill="FFFFFF"/>
          </w:tcPr>
          <w:p w14:paraId="0E344D4A"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4B"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4C"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4D"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4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19" w:type="dxa"/>
            <w:tcBorders>
              <w:top w:val="nil"/>
              <w:left w:val="nil"/>
              <w:bottom w:val="nil"/>
              <w:right w:val="nil"/>
            </w:tcBorders>
            <w:shd w:val="clear" w:color="auto" w:fill="FFFFFF"/>
          </w:tcPr>
          <w:p w14:paraId="0E344D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nil"/>
              <w:right w:val="nil"/>
            </w:tcBorders>
            <w:shd w:val="clear" w:color="auto" w:fill="FFFFFF"/>
          </w:tcPr>
          <w:p w14:paraId="0E344D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D61" w14:textId="77777777">
        <w:trPr>
          <w:cantSplit/>
          <w:jc w:val="center"/>
        </w:trPr>
        <w:tc>
          <w:tcPr>
            <w:tcW w:w="1047" w:type="dxa"/>
            <w:tcBorders>
              <w:top w:val="nil"/>
              <w:left w:val="nil"/>
              <w:bottom w:val="nil"/>
              <w:right w:val="nil"/>
            </w:tcBorders>
            <w:shd w:val="clear" w:color="auto" w:fill="FFFFFF"/>
          </w:tcPr>
          <w:p w14:paraId="0E344D56" w14:textId="77777777" w:rsidR="0024092E" w:rsidRDefault="0024092E">
            <w:pPr>
              <w:adjustRightInd w:val="0"/>
              <w:rPr>
                <w:rFonts w:ascii="Times New Roman" w:hAnsi="Times New Roman"/>
                <w:color w:val="000000"/>
              </w:rPr>
            </w:pPr>
          </w:p>
        </w:tc>
        <w:tc>
          <w:tcPr>
            <w:tcW w:w="1450" w:type="dxa"/>
            <w:tcBorders>
              <w:top w:val="nil"/>
              <w:left w:val="nil"/>
              <w:bottom w:val="nil"/>
              <w:right w:val="nil"/>
            </w:tcBorders>
            <w:shd w:val="clear" w:color="auto" w:fill="FFFFFF"/>
          </w:tcPr>
          <w:p w14:paraId="0E344D57" w14:textId="77777777" w:rsidR="0024092E" w:rsidRDefault="0024092E">
            <w:pPr>
              <w:adjustRightInd w:val="0"/>
              <w:rPr>
                <w:rFonts w:ascii="Times New Roman" w:hAnsi="Times New Roman"/>
                <w:color w:val="000000"/>
              </w:rPr>
            </w:pPr>
          </w:p>
        </w:tc>
        <w:tc>
          <w:tcPr>
            <w:tcW w:w="795" w:type="dxa"/>
            <w:tcBorders>
              <w:top w:val="nil"/>
              <w:left w:val="nil"/>
              <w:bottom w:val="nil"/>
              <w:right w:val="nil"/>
            </w:tcBorders>
            <w:shd w:val="clear" w:color="auto" w:fill="FFFFFF"/>
          </w:tcPr>
          <w:p w14:paraId="0E344D58" w14:textId="77777777" w:rsidR="0024092E" w:rsidRDefault="0024092E">
            <w:pPr>
              <w:adjustRightInd w:val="0"/>
              <w:rPr>
                <w:rFonts w:ascii="Times New Roman" w:hAnsi="Times New Roman"/>
                <w:color w:val="000000"/>
              </w:rPr>
            </w:pPr>
          </w:p>
        </w:tc>
        <w:tc>
          <w:tcPr>
            <w:tcW w:w="1712" w:type="dxa"/>
            <w:tcBorders>
              <w:top w:val="nil"/>
              <w:left w:val="nil"/>
              <w:bottom w:val="nil"/>
              <w:right w:val="nil"/>
            </w:tcBorders>
            <w:shd w:val="clear" w:color="auto" w:fill="FFFFFF"/>
          </w:tcPr>
          <w:p w14:paraId="0E344D59" w14:textId="77777777" w:rsidR="0024092E" w:rsidRDefault="0024092E">
            <w:pPr>
              <w:adjustRightInd w:val="0"/>
              <w:rPr>
                <w:rFonts w:ascii="Times New Roman" w:hAnsi="Times New Roman"/>
                <w:color w:val="000000"/>
              </w:rPr>
            </w:pPr>
          </w:p>
        </w:tc>
        <w:tc>
          <w:tcPr>
            <w:tcW w:w="1319" w:type="dxa"/>
            <w:tcBorders>
              <w:top w:val="nil"/>
              <w:left w:val="nil"/>
              <w:bottom w:val="nil"/>
              <w:right w:val="nil"/>
            </w:tcBorders>
            <w:shd w:val="clear" w:color="auto" w:fill="FFFFFF"/>
          </w:tcPr>
          <w:p w14:paraId="0E344D5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19" w:type="dxa"/>
            <w:tcBorders>
              <w:top w:val="nil"/>
              <w:left w:val="nil"/>
              <w:bottom w:val="nil"/>
              <w:right w:val="nil"/>
            </w:tcBorders>
            <w:shd w:val="clear" w:color="auto" w:fill="FFFFFF"/>
          </w:tcPr>
          <w:p w14:paraId="0E344D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nil"/>
              <w:right w:val="nil"/>
            </w:tcBorders>
            <w:shd w:val="clear" w:color="auto" w:fill="FFFFFF"/>
          </w:tcPr>
          <w:p w14:paraId="0E344D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nil"/>
              <w:right w:val="nil"/>
            </w:tcBorders>
            <w:shd w:val="clear" w:color="auto" w:fill="FFFFFF"/>
          </w:tcPr>
          <w:p w14:paraId="0E344D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6D" w14:textId="77777777">
        <w:trPr>
          <w:cantSplit/>
          <w:jc w:val="center"/>
        </w:trPr>
        <w:tc>
          <w:tcPr>
            <w:tcW w:w="1047" w:type="dxa"/>
            <w:tcBorders>
              <w:top w:val="nil"/>
              <w:left w:val="nil"/>
              <w:bottom w:val="single" w:sz="7" w:space="0" w:color="000000"/>
              <w:right w:val="nil"/>
            </w:tcBorders>
            <w:shd w:val="clear" w:color="auto" w:fill="FFFFFF"/>
          </w:tcPr>
          <w:p w14:paraId="0E344D62" w14:textId="77777777" w:rsidR="0024092E" w:rsidRDefault="0024092E">
            <w:pPr>
              <w:adjustRightInd w:val="0"/>
              <w:rPr>
                <w:rFonts w:ascii="Times New Roman" w:hAnsi="Times New Roman"/>
                <w:color w:val="000000"/>
              </w:rPr>
            </w:pPr>
          </w:p>
        </w:tc>
        <w:tc>
          <w:tcPr>
            <w:tcW w:w="1450" w:type="dxa"/>
            <w:tcBorders>
              <w:top w:val="nil"/>
              <w:left w:val="nil"/>
              <w:bottom w:val="single" w:sz="7" w:space="0" w:color="000000"/>
              <w:right w:val="nil"/>
            </w:tcBorders>
            <w:shd w:val="clear" w:color="auto" w:fill="FFFFFF"/>
          </w:tcPr>
          <w:p w14:paraId="0E344D63" w14:textId="77777777" w:rsidR="0024092E" w:rsidRDefault="0024092E">
            <w:pPr>
              <w:adjustRightInd w:val="0"/>
              <w:rPr>
                <w:rFonts w:ascii="Times New Roman" w:hAnsi="Times New Roman"/>
                <w:color w:val="000000"/>
              </w:rPr>
            </w:pPr>
          </w:p>
        </w:tc>
        <w:tc>
          <w:tcPr>
            <w:tcW w:w="795" w:type="dxa"/>
            <w:tcBorders>
              <w:top w:val="nil"/>
              <w:left w:val="nil"/>
              <w:bottom w:val="single" w:sz="7" w:space="0" w:color="000000"/>
              <w:right w:val="nil"/>
            </w:tcBorders>
            <w:shd w:val="clear" w:color="auto" w:fill="FFFFFF"/>
          </w:tcPr>
          <w:p w14:paraId="0E344D64" w14:textId="77777777" w:rsidR="0024092E" w:rsidRDefault="0024092E">
            <w:pPr>
              <w:adjustRightInd w:val="0"/>
              <w:rPr>
                <w:rFonts w:ascii="Times New Roman" w:hAnsi="Times New Roman"/>
                <w:color w:val="000000"/>
              </w:rPr>
            </w:pPr>
          </w:p>
        </w:tc>
        <w:tc>
          <w:tcPr>
            <w:tcW w:w="1712" w:type="dxa"/>
            <w:tcBorders>
              <w:top w:val="nil"/>
              <w:left w:val="nil"/>
              <w:bottom w:val="single" w:sz="7" w:space="0" w:color="000000"/>
              <w:right w:val="nil"/>
            </w:tcBorders>
            <w:shd w:val="clear" w:color="auto" w:fill="FFFFFF"/>
          </w:tcPr>
          <w:p w14:paraId="0E344D65" w14:textId="77777777" w:rsidR="0024092E" w:rsidRDefault="0024092E">
            <w:pPr>
              <w:adjustRightInd w:val="0"/>
              <w:rPr>
                <w:rFonts w:ascii="Times New Roman" w:hAnsi="Times New Roman"/>
                <w:color w:val="000000"/>
              </w:rPr>
            </w:pPr>
          </w:p>
        </w:tc>
        <w:tc>
          <w:tcPr>
            <w:tcW w:w="1319" w:type="dxa"/>
            <w:tcBorders>
              <w:top w:val="nil"/>
              <w:left w:val="nil"/>
              <w:bottom w:val="single" w:sz="7" w:space="0" w:color="000000"/>
              <w:right w:val="nil"/>
            </w:tcBorders>
            <w:shd w:val="clear" w:color="auto" w:fill="FFFFFF"/>
          </w:tcPr>
          <w:p w14:paraId="0E344D6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19" w:type="dxa"/>
            <w:tcBorders>
              <w:top w:val="nil"/>
              <w:left w:val="nil"/>
              <w:bottom w:val="single" w:sz="7" w:space="0" w:color="000000"/>
              <w:right w:val="nil"/>
            </w:tcBorders>
            <w:shd w:val="clear" w:color="auto" w:fill="FFFFFF"/>
          </w:tcPr>
          <w:p w14:paraId="0E344D6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19" w:type="dxa"/>
            <w:tcBorders>
              <w:top w:val="nil"/>
              <w:left w:val="nil"/>
              <w:bottom w:val="single" w:sz="7" w:space="0" w:color="000000"/>
              <w:right w:val="nil"/>
            </w:tcBorders>
            <w:shd w:val="clear" w:color="auto" w:fill="FFFFFF"/>
          </w:tcPr>
          <w:p w14:paraId="0E344D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single" w:sz="7" w:space="0" w:color="000000"/>
              <w:right w:val="nil"/>
            </w:tcBorders>
            <w:shd w:val="clear" w:color="auto" w:fill="FFFFFF"/>
          </w:tcPr>
          <w:p w14:paraId="0E344D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19" w:type="dxa"/>
            <w:tcBorders>
              <w:top w:val="nil"/>
              <w:left w:val="nil"/>
              <w:bottom w:val="single" w:sz="7" w:space="0" w:color="000000"/>
              <w:right w:val="nil"/>
            </w:tcBorders>
            <w:shd w:val="clear" w:color="auto" w:fill="FFFFFF"/>
          </w:tcPr>
          <w:p w14:paraId="0E344D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19" w:type="dxa"/>
            <w:tcBorders>
              <w:top w:val="nil"/>
              <w:left w:val="nil"/>
              <w:bottom w:val="single" w:sz="7" w:space="0" w:color="000000"/>
              <w:right w:val="nil"/>
            </w:tcBorders>
            <w:shd w:val="clear" w:color="auto" w:fill="FFFFFF"/>
          </w:tcPr>
          <w:p w14:paraId="0E344D6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19" w:type="dxa"/>
            <w:tcBorders>
              <w:top w:val="nil"/>
              <w:left w:val="nil"/>
              <w:bottom w:val="single" w:sz="7" w:space="0" w:color="000000"/>
              <w:right w:val="nil"/>
            </w:tcBorders>
            <w:shd w:val="clear" w:color="auto" w:fill="FFFFFF"/>
          </w:tcPr>
          <w:p w14:paraId="0E344D6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4D6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4D6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4D7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0E344D7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4D7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16.2.12.1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4D76" w14:textId="77777777">
        <w:trPr>
          <w:cantSplit/>
        </w:trPr>
        <w:tc>
          <w:tcPr>
            <w:tcW w:w="6000" w:type="dxa"/>
            <w:tcBorders>
              <w:top w:val="nil"/>
              <w:left w:val="nil"/>
              <w:bottom w:val="nil"/>
              <w:right w:val="nil"/>
            </w:tcBorders>
          </w:tcPr>
          <w:p w14:paraId="0E344D73" w14:textId="77777777" w:rsidR="0024092E" w:rsidRDefault="00450581">
            <w:pPr>
              <w:adjustRightInd w:val="0"/>
              <w:rPr>
                <w:rFonts w:ascii="Times New Roman" w:hAnsi="Times New Roman"/>
                <w:color w:val="000000"/>
              </w:rPr>
            </w:pPr>
            <w:r>
              <w:rPr>
                <w:rFonts w:ascii="Times New Roman" w:hAnsi="Times New Roman"/>
                <w:color w:val="000000"/>
              </w:rPr>
              <w:t>Program: t-</w:t>
            </w:r>
            <w:proofErr w:type="spellStart"/>
            <w:r>
              <w:rPr>
                <w:rFonts w:ascii="Times New Roman" w:hAnsi="Times New Roman"/>
                <w:color w:val="000000"/>
              </w:rPr>
              <w:t>oe</w:t>
            </w:r>
            <w:proofErr w:type="spellEnd"/>
            <w:r>
              <w:rPr>
                <w:rFonts w:ascii="Times New Roman" w:hAnsi="Times New Roman"/>
                <w:color w:val="000000"/>
              </w:rPr>
              <w:t>-shift-</w:t>
            </w:r>
            <w:proofErr w:type="spellStart"/>
            <w:r>
              <w:rPr>
                <w:rFonts w:ascii="Times New Roman" w:hAnsi="Times New Roman"/>
                <w:color w:val="000000"/>
              </w:rPr>
              <w:t>sle.sas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4D74"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4D75"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4D77" w14:textId="77777777" w:rsidR="0024092E" w:rsidRDefault="0024092E">
      <w:pPr>
        <w:adjustRightInd w:val="0"/>
        <w:spacing w:before="10" w:after="10"/>
        <w:rPr>
          <w:rFonts w:ascii="Times New Roman" w:hAnsi="Times New Roman"/>
          <w:vanish/>
          <w:color w:val="000000"/>
          <w:specVanish/>
        </w:rPr>
      </w:pPr>
    </w:p>
    <w:p w14:paraId="0E344D78" w14:textId="77777777" w:rsidR="0024092E" w:rsidRDefault="0024092E">
      <w:pPr>
        <w:adjustRightInd w:val="0"/>
        <w:jc w:val="center"/>
        <w:rPr>
          <w:rFonts w:hint="eastAsia"/>
          <w:sz w:val="24"/>
          <w:szCs w:val="24"/>
        </w:rPr>
        <w:sectPr w:rsidR="0024092E">
          <w:headerReference w:type="default" r:id="rId117"/>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4D7B" w14:textId="77777777">
        <w:trPr>
          <w:cantSplit/>
        </w:trPr>
        <w:tc>
          <w:tcPr>
            <w:tcW w:w="6000" w:type="dxa"/>
            <w:tcBorders>
              <w:top w:val="nil"/>
              <w:left w:val="nil"/>
              <w:bottom w:val="nil"/>
              <w:right w:val="nil"/>
            </w:tcBorders>
          </w:tcPr>
          <w:p w14:paraId="0E344D79"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4D7A"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4D7C" w14:textId="77777777" w:rsidR="0024092E" w:rsidRDefault="0024092E">
      <w:pPr>
        <w:adjustRightInd w:val="0"/>
        <w:spacing w:before="10" w:after="10"/>
        <w:rPr>
          <w:rFonts w:ascii="Times New Roman" w:hAnsi="Times New Roman"/>
          <w:b/>
          <w:bCs/>
          <w:color w:val="000000"/>
        </w:rPr>
      </w:pPr>
    </w:p>
    <w:p w14:paraId="0E344D7D" w14:textId="77777777" w:rsidR="0024092E" w:rsidRDefault="00450581">
      <w:pPr>
        <w:adjustRightInd w:val="0"/>
        <w:spacing w:before="10" w:after="10"/>
        <w:jc w:val="center"/>
        <w:outlineLvl w:val="0"/>
        <w:rPr>
          <w:rFonts w:ascii="Times New Roman" w:hAnsi="Times New Roman"/>
          <w:b/>
          <w:bCs/>
          <w:color w:val="000000"/>
        </w:rPr>
      </w:pPr>
      <w:bookmarkStart w:id="217" w:name="_Toc171427994"/>
      <w:r>
        <w:rPr>
          <w:rFonts w:ascii="Times New Roman" w:hAnsi="Times New Roman"/>
          <w:b/>
          <w:bCs/>
          <w:color w:val="000000"/>
        </w:rPr>
        <w:t>Table 14.3.10.3 Summary of Shifts from Baseline in Physical Examination According to Investigator’s Assessment - Phase II part 2 - CRC (Safety Analysis Set)</w:t>
      </w:r>
      <w:bookmarkEnd w:id="217"/>
    </w:p>
    <w:p w14:paraId="0E344D7E"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296"/>
        <w:gridCol w:w="2083"/>
        <w:gridCol w:w="1694"/>
        <w:gridCol w:w="1306"/>
        <w:gridCol w:w="1306"/>
        <w:gridCol w:w="1306"/>
        <w:gridCol w:w="1306"/>
        <w:gridCol w:w="22"/>
        <w:gridCol w:w="1306"/>
        <w:gridCol w:w="1306"/>
      </w:tblGrid>
      <w:tr w:rsidR="0024092E" w14:paraId="0E344D81" w14:textId="77777777">
        <w:trPr>
          <w:cantSplit/>
          <w:tblHeader/>
          <w:jc w:val="center"/>
        </w:trPr>
        <w:tc>
          <w:tcPr>
            <w:tcW w:w="6379" w:type="dxa"/>
            <w:gridSpan w:val="4"/>
            <w:tcBorders>
              <w:top w:val="single" w:sz="7" w:space="0" w:color="000000"/>
              <w:left w:val="nil"/>
              <w:bottom w:val="nil"/>
              <w:right w:val="nil"/>
            </w:tcBorders>
            <w:shd w:val="clear" w:color="auto" w:fill="FFFFFF"/>
            <w:vAlign w:val="bottom"/>
          </w:tcPr>
          <w:p w14:paraId="0E344D7F" w14:textId="77777777" w:rsidR="0024092E" w:rsidRDefault="0024092E">
            <w:pPr>
              <w:adjustRightInd w:val="0"/>
              <w:jc w:val="center"/>
              <w:rPr>
                <w:rFonts w:ascii="Times New Roman" w:hAnsi="Times New Roman"/>
                <w:color w:val="000000"/>
              </w:rPr>
            </w:pPr>
            <w:bookmarkStart w:id="218" w:name="IDX106"/>
            <w:bookmarkEnd w:id="218"/>
          </w:p>
        </w:tc>
        <w:tc>
          <w:tcPr>
            <w:tcW w:w="6552" w:type="dxa"/>
            <w:gridSpan w:val="6"/>
            <w:tcBorders>
              <w:top w:val="single" w:sz="7" w:space="0" w:color="000000"/>
              <w:left w:val="nil"/>
              <w:bottom w:val="nil"/>
              <w:right w:val="nil"/>
            </w:tcBorders>
            <w:shd w:val="clear" w:color="auto" w:fill="FFFFFF"/>
            <w:vAlign w:val="bottom"/>
          </w:tcPr>
          <w:p w14:paraId="0E344D80"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4D8C" w14:textId="77777777">
        <w:trPr>
          <w:cantSplit/>
          <w:tblHeader/>
          <w:jc w:val="center"/>
        </w:trPr>
        <w:tc>
          <w:tcPr>
            <w:tcW w:w="1296" w:type="dxa"/>
            <w:tcBorders>
              <w:top w:val="nil"/>
              <w:left w:val="nil"/>
              <w:bottom w:val="single" w:sz="4" w:space="0" w:color="000000"/>
              <w:right w:val="nil"/>
            </w:tcBorders>
            <w:shd w:val="clear" w:color="auto" w:fill="FFFFFF"/>
            <w:vAlign w:val="bottom"/>
          </w:tcPr>
          <w:p w14:paraId="0E344D82"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2083" w:type="dxa"/>
            <w:tcBorders>
              <w:top w:val="nil"/>
              <w:left w:val="nil"/>
              <w:bottom w:val="single" w:sz="4" w:space="0" w:color="000000"/>
              <w:right w:val="nil"/>
            </w:tcBorders>
            <w:shd w:val="clear" w:color="auto" w:fill="FFFFFF"/>
            <w:vAlign w:val="bottom"/>
          </w:tcPr>
          <w:p w14:paraId="0E344D83"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694" w:type="dxa"/>
            <w:tcBorders>
              <w:top w:val="nil"/>
              <w:left w:val="nil"/>
              <w:bottom w:val="single" w:sz="4" w:space="0" w:color="000000"/>
              <w:right w:val="nil"/>
            </w:tcBorders>
            <w:shd w:val="clear" w:color="auto" w:fill="FFFFFF"/>
            <w:vAlign w:val="bottom"/>
          </w:tcPr>
          <w:p w14:paraId="0E344D84"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306" w:type="dxa"/>
            <w:tcBorders>
              <w:top w:val="nil"/>
              <w:left w:val="nil"/>
              <w:bottom w:val="single" w:sz="4" w:space="0" w:color="000000"/>
              <w:right w:val="nil"/>
            </w:tcBorders>
            <w:shd w:val="clear" w:color="auto" w:fill="FFFFFF"/>
            <w:vAlign w:val="bottom"/>
          </w:tcPr>
          <w:p w14:paraId="0E344D85"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0E344D86"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0E344D87"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0E344D88"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22" w:type="dxa"/>
            <w:tcBorders>
              <w:top w:val="nil"/>
              <w:left w:val="nil"/>
              <w:bottom w:val="single" w:sz="4" w:space="0" w:color="000000"/>
              <w:right w:val="nil"/>
            </w:tcBorders>
            <w:shd w:val="clear" w:color="auto" w:fill="FFFFFF"/>
            <w:vAlign w:val="bottom"/>
          </w:tcPr>
          <w:p w14:paraId="0E344D89" w14:textId="77777777" w:rsidR="0024092E" w:rsidRDefault="0024092E">
            <w:pPr>
              <w:adjustRightInd w:val="0"/>
              <w:jc w:val="center"/>
              <w:rPr>
                <w:rFonts w:ascii="Times New Roman" w:hAnsi="Times New Roman"/>
                <w:color w:val="000000"/>
              </w:rPr>
            </w:pPr>
          </w:p>
        </w:tc>
        <w:tc>
          <w:tcPr>
            <w:tcW w:w="1306" w:type="dxa"/>
            <w:tcBorders>
              <w:top w:val="nil"/>
              <w:left w:val="nil"/>
              <w:bottom w:val="single" w:sz="4" w:space="0" w:color="000000"/>
              <w:right w:val="nil"/>
            </w:tcBorders>
            <w:shd w:val="clear" w:color="auto" w:fill="FFFFFF"/>
            <w:vAlign w:val="bottom"/>
          </w:tcPr>
          <w:p w14:paraId="0E344D8A"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0E344D8B"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4D97" w14:textId="77777777">
        <w:trPr>
          <w:cantSplit/>
          <w:jc w:val="center"/>
        </w:trPr>
        <w:tc>
          <w:tcPr>
            <w:tcW w:w="1296" w:type="dxa"/>
            <w:tcBorders>
              <w:top w:val="nil"/>
              <w:left w:val="nil"/>
              <w:bottom w:val="nil"/>
              <w:right w:val="nil"/>
            </w:tcBorders>
            <w:shd w:val="clear" w:color="auto" w:fill="FFFFFF"/>
          </w:tcPr>
          <w:p w14:paraId="0E344D8D" w14:textId="77777777" w:rsidR="0024092E" w:rsidRDefault="00450581">
            <w:pPr>
              <w:adjustRightInd w:val="0"/>
              <w:rPr>
                <w:rFonts w:ascii="Times New Roman" w:hAnsi="Times New Roman"/>
                <w:color w:val="000000"/>
              </w:rPr>
            </w:pPr>
            <w:r>
              <w:rPr>
                <w:rFonts w:ascii="Times New Roman" w:hAnsi="Times New Roman"/>
                <w:color w:val="000000"/>
              </w:rPr>
              <w:t>General condition</w:t>
            </w:r>
          </w:p>
        </w:tc>
        <w:tc>
          <w:tcPr>
            <w:tcW w:w="2083" w:type="dxa"/>
            <w:tcBorders>
              <w:top w:val="nil"/>
              <w:left w:val="nil"/>
              <w:bottom w:val="nil"/>
              <w:right w:val="nil"/>
            </w:tcBorders>
            <w:shd w:val="clear" w:color="auto" w:fill="FFFFFF"/>
          </w:tcPr>
          <w:p w14:paraId="0E344D8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4D8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D9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D9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D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9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9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9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DA2" w14:textId="77777777">
        <w:trPr>
          <w:cantSplit/>
          <w:jc w:val="center"/>
        </w:trPr>
        <w:tc>
          <w:tcPr>
            <w:tcW w:w="1296" w:type="dxa"/>
            <w:tcBorders>
              <w:top w:val="nil"/>
              <w:left w:val="nil"/>
              <w:bottom w:val="nil"/>
              <w:right w:val="nil"/>
            </w:tcBorders>
            <w:shd w:val="clear" w:color="auto" w:fill="FFFFFF"/>
          </w:tcPr>
          <w:p w14:paraId="0E344D9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9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9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9B"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D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9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AD" w14:textId="77777777">
        <w:trPr>
          <w:cantSplit/>
          <w:jc w:val="center"/>
        </w:trPr>
        <w:tc>
          <w:tcPr>
            <w:tcW w:w="1296" w:type="dxa"/>
            <w:tcBorders>
              <w:top w:val="nil"/>
              <w:left w:val="nil"/>
              <w:bottom w:val="nil"/>
              <w:right w:val="nil"/>
            </w:tcBorders>
            <w:shd w:val="clear" w:color="auto" w:fill="FFFFFF"/>
          </w:tcPr>
          <w:p w14:paraId="0E344DA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A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A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A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DA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A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B8" w14:textId="77777777">
        <w:trPr>
          <w:cantSplit/>
          <w:jc w:val="center"/>
        </w:trPr>
        <w:tc>
          <w:tcPr>
            <w:tcW w:w="1296" w:type="dxa"/>
            <w:tcBorders>
              <w:top w:val="nil"/>
              <w:left w:val="nil"/>
              <w:bottom w:val="nil"/>
              <w:right w:val="nil"/>
            </w:tcBorders>
            <w:shd w:val="clear" w:color="auto" w:fill="FFFFFF"/>
          </w:tcPr>
          <w:p w14:paraId="0E344DA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A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B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B1"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D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B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DC3" w14:textId="77777777">
        <w:trPr>
          <w:cantSplit/>
          <w:jc w:val="center"/>
        </w:trPr>
        <w:tc>
          <w:tcPr>
            <w:tcW w:w="1296" w:type="dxa"/>
            <w:tcBorders>
              <w:top w:val="nil"/>
              <w:left w:val="nil"/>
              <w:bottom w:val="nil"/>
              <w:right w:val="nil"/>
            </w:tcBorders>
            <w:shd w:val="clear" w:color="auto" w:fill="FFFFFF"/>
          </w:tcPr>
          <w:p w14:paraId="0E344DB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B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B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B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DB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D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C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C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C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DC5" w14:textId="77777777">
        <w:trPr>
          <w:cantSplit/>
          <w:jc w:val="center"/>
        </w:trPr>
        <w:tc>
          <w:tcPr>
            <w:tcW w:w="12931" w:type="dxa"/>
            <w:gridSpan w:val="10"/>
            <w:tcBorders>
              <w:top w:val="nil"/>
              <w:left w:val="nil"/>
              <w:bottom w:val="nil"/>
              <w:right w:val="nil"/>
            </w:tcBorders>
            <w:shd w:val="clear" w:color="auto" w:fill="FFFFFF"/>
          </w:tcPr>
          <w:p w14:paraId="0E344DC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DD0" w14:textId="77777777">
        <w:trPr>
          <w:cantSplit/>
          <w:jc w:val="center"/>
        </w:trPr>
        <w:tc>
          <w:tcPr>
            <w:tcW w:w="1296" w:type="dxa"/>
            <w:tcBorders>
              <w:top w:val="nil"/>
              <w:left w:val="nil"/>
              <w:bottom w:val="nil"/>
              <w:right w:val="nil"/>
            </w:tcBorders>
            <w:shd w:val="clear" w:color="auto" w:fill="FFFFFF"/>
          </w:tcPr>
          <w:p w14:paraId="0E344DC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C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C8"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DC9"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DC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D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C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C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C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DDB" w14:textId="77777777">
        <w:trPr>
          <w:cantSplit/>
          <w:jc w:val="center"/>
        </w:trPr>
        <w:tc>
          <w:tcPr>
            <w:tcW w:w="1296" w:type="dxa"/>
            <w:tcBorders>
              <w:top w:val="nil"/>
              <w:left w:val="nil"/>
              <w:bottom w:val="nil"/>
              <w:right w:val="nil"/>
            </w:tcBorders>
            <w:shd w:val="clear" w:color="auto" w:fill="FFFFFF"/>
          </w:tcPr>
          <w:p w14:paraId="0E344DD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D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D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D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D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D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E6" w14:textId="77777777">
        <w:trPr>
          <w:cantSplit/>
          <w:jc w:val="center"/>
        </w:trPr>
        <w:tc>
          <w:tcPr>
            <w:tcW w:w="1296" w:type="dxa"/>
            <w:tcBorders>
              <w:top w:val="nil"/>
              <w:left w:val="nil"/>
              <w:bottom w:val="nil"/>
              <w:right w:val="nil"/>
            </w:tcBorders>
            <w:shd w:val="clear" w:color="auto" w:fill="FFFFFF"/>
          </w:tcPr>
          <w:p w14:paraId="0E344DD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D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D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DF"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D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E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DF1" w14:textId="77777777">
        <w:trPr>
          <w:cantSplit/>
          <w:jc w:val="center"/>
        </w:trPr>
        <w:tc>
          <w:tcPr>
            <w:tcW w:w="1296" w:type="dxa"/>
            <w:tcBorders>
              <w:top w:val="nil"/>
              <w:left w:val="nil"/>
              <w:bottom w:val="nil"/>
              <w:right w:val="nil"/>
            </w:tcBorders>
            <w:shd w:val="clear" w:color="auto" w:fill="FFFFFF"/>
          </w:tcPr>
          <w:p w14:paraId="0E344DE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E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E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EA"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D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E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F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DFC" w14:textId="77777777">
        <w:trPr>
          <w:cantSplit/>
          <w:jc w:val="center"/>
        </w:trPr>
        <w:tc>
          <w:tcPr>
            <w:tcW w:w="1296" w:type="dxa"/>
            <w:tcBorders>
              <w:top w:val="nil"/>
              <w:left w:val="nil"/>
              <w:bottom w:val="nil"/>
              <w:right w:val="nil"/>
            </w:tcBorders>
            <w:shd w:val="clear" w:color="auto" w:fill="FFFFFF"/>
          </w:tcPr>
          <w:p w14:paraId="0E344DF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DF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DF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DF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DF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D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D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DF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DF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DF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DFE" w14:textId="77777777">
        <w:trPr>
          <w:cantSplit/>
          <w:jc w:val="center"/>
        </w:trPr>
        <w:tc>
          <w:tcPr>
            <w:tcW w:w="12931" w:type="dxa"/>
            <w:gridSpan w:val="10"/>
            <w:tcBorders>
              <w:top w:val="nil"/>
              <w:left w:val="nil"/>
              <w:bottom w:val="nil"/>
              <w:right w:val="nil"/>
            </w:tcBorders>
            <w:shd w:val="clear" w:color="auto" w:fill="FFFFFF"/>
          </w:tcPr>
          <w:p w14:paraId="0E344DF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E09" w14:textId="77777777">
        <w:trPr>
          <w:cantSplit/>
          <w:jc w:val="center"/>
        </w:trPr>
        <w:tc>
          <w:tcPr>
            <w:tcW w:w="1296" w:type="dxa"/>
            <w:tcBorders>
              <w:top w:val="nil"/>
              <w:left w:val="nil"/>
              <w:bottom w:val="nil"/>
              <w:right w:val="nil"/>
            </w:tcBorders>
            <w:shd w:val="clear" w:color="auto" w:fill="FFFFFF"/>
          </w:tcPr>
          <w:p w14:paraId="0E344DF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0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4E0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E0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E0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E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0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0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0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4E14" w14:textId="77777777">
        <w:trPr>
          <w:cantSplit/>
          <w:jc w:val="center"/>
        </w:trPr>
        <w:tc>
          <w:tcPr>
            <w:tcW w:w="1296" w:type="dxa"/>
            <w:tcBorders>
              <w:top w:val="nil"/>
              <w:left w:val="nil"/>
              <w:bottom w:val="nil"/>
              <w:right w:val="nil"/>
            </w:tcBorders>
            <w:shd w:val="clear" w:color="auto" w:fill="FFFFFF"/>
          </w:tcPr>
          <w:p w14:paraId="0E344E0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0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0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0D"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E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1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1F" w14:textId="77777777">
        <w:trPr>
          <w:cantSplit/>
          <w:jc w:val="center"/>
        </w:trPr>
        <w:tc>
          <w:tcPr>
            <w:tcW w:w="1296" w:type="dxa"/>
            <w:tcBorders>
              <w:top w:val="nil"/>
              <w:left w:val="nil"/>
              <w:bottom w:val="nil"/>
              <w:right w:val="nil"/>
            </w:tcBorders>
            <w:shd w:val="clear" w:color="auto" w:fill="FFFFFF"/>
          </w:tcPr>
          <w:p w14:paraId="0E344E1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1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1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1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E1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1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2A" w14:textId="77777777">
        <w:trPr>
          <w:cantSplit/>
          <w:jc w:val="center"/>
        </w:trPr>
        <w:tc>
          <w:tcPr>
            <w:tcW w:w="1296" w:type="dxa"/>
            <w:tcBorders>
              <w:top w:val="nil"/>
              <w:left w:val="nil"/>
              <w:bottom w:val="nil"/>
              <w:right w:val="nil"/>
            </w:tcBorders>
            <w:shd w:val="clear" w:color="auto" w:fill="FFFFFF"/>
          </w:tcPr>
          <w:p w14:paraId="0E344E2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2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2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23"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E2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E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2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2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E35" w14:textId="77777777">
        <w:trPr>
          <w:cantSplit/>
          <w:jc w:val="center"/>
        </w:trPr>
        <w:tc>
          <w:tcPr>
            <w:tcW w:w="1296" w:type="dxa"/>
            <w:tcBorders>
              <w:top w:val="nil"/>
              <w:left w:val="nil"/>
              <w:bottom w:val="nil"/>
              <w:right w:val="nil"/>
            </w:tcBorders>
            <w:shd w:val="clear" w:color="auto" w:fill="FFFFFF"/>
          </w:tcPr>
          <w:p w14:paraId="0E344E2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2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2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2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E2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E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3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3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E37" w14:textId="77777777">
        <w:trPr>
          <w:cantSplit/>
          <w:jc w:val="center"/>
        </w:trPr>
        <w:tc>
          <w:tcPr>
            <w:tcW w:w="12931" w:type="dxa"/>
            <w:gridSpan w:val="10"/>
            <w:tcBorders>
              <w:top w:val="nil"/>
              <w:left w:val="nil"/>
              <w:bottom w:val="nil"/>
              <w:right w:val="nil"/>
            </w:tcBorders>
            <w:shd w:val="clear" w:color="auto" w:fill="FFFFFF"/>
          </w:tcPr>
          <w:p w14:paraId="0E344E3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E42" w14:textId="77777777">
        <w:trPr>
          <w:cantSplit/>
          <w:jc w:val="center"/>
        </w:trPr>
        <w:tc>
          <w:tcPr>
            <w:tcW w:w="1296" w:type="dxa"/>
            <w:tcBorders>
              <w:top w:val="nil"/>
              <w:left w:val="nil"/>
              <w:bottom w:val="nil"/>
              <w:right w:val="nil"/>
            </w:tcBorders>
            <w:shd w:val="clear" w:color="auto" w:fill="FFFFFF"/>
          </w:tcPr>
          <w:p w14:paraId="0E344E3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3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3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E3B"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E3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E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3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4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4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4E4D" w14:textId="77777777">
        <w:trPr>
          <w:cantSplit/>
          <w:jc w:val="center"/>
        </w:trPr>
        <w:tc>
          <w:tcPr>
            <w:tcW w:w="1296" w:type="dxa"/>
            <w:tcBorders>
              <w:top w:val="nil"/>
              <w:left w:val="nil"/>
              <w:bottom w:val="nil"/>
              <w:right w:val="nil"/>
            </w:tcBorders>
            <w:shd w:val="clear" w:color="auto" w:fill="FFFFFF"/>
          </w:tcPr>
          <w:p w14:paraId="0E344E4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4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4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4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E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4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58" w14:textId="77777777">
        <w:trPr>
          <w:cantSplit/>
          <w:jc w:val="center"/>
        </w:trPr>
        <w:tc>
          <w:tcPr>
            <w:tcW w:w="1296" w:type="dxa"/>
            <w:tcBorders>
              <w:top w:val="nil"/>
              <w:left w:val="nil"/>
              <w:bottom w:val="nil"/>
              <w:right w:val="nil"/>
            </w:tcBorders>
            <w:shd w:val="clear" w:color="auto" w:fill="FFFFFF"/>
          </w:tcPr>
          <w:p w14:paraId="0E344E4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4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5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51"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E5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5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63" w14:textId="77777777">
        <w:trPr>
          <w:cantSplit/>
          <w:jc w:val="center"/>
        </w:trPr>
        <w:tc>
          <w:tcPr>
            <w:tcW w:w="1296" w:type="dxa"/>
            <w:tcBorders>
              <w:top w:val="nil"/>
              <w:left w:val="nil"/>
              <w:bottom w:val="nil"/>
              <w:right w:val="nil"/>
            </w:tcBorders>
            <w:shd w:val="clear" w:color="auto" w:fill="FFFFFF"/>
          </w:tcPr>
          <w:p w14:paraId="0E344E5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5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5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5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E5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E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6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6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E6E" w14:textId="77777777">
        <w:trPr>
          <w:cantSplit/>
          <w:jc w:val="center"/>
        </w:trPr>
        <w:tc>
          <w:tcPr>
            <w:tcW w:w="1296" w:type="dxa"/>
            <w:tcBorders>
              <w:top w:val="nil"/>
              <w:left w:val="nil"/>
              <w:bottom w:val="nil"/>
              <w:right w:val="nil"/>
            </w:tcBorders>
            <w:shd w:val="clear" w:color="auto" w:fill="FFFFFF"/>
          </w:tcPr>
          <w:p w14:paraId="0E344E6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6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6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6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E6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E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6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6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E70" w14:textId="77777777">
        <w:trPr>
          <w:cantSplit/>
          <w:jc w:val="center"/>
        </w:trPr>
        <w:tc>
          <w:tcPr>
            <w:tcW w:w="12931" w:type="dxa"/>
            <w:gridSpan w:val="10"/>
            <w:tcBorders>
              <w:top w:val="nil"/>
              <w:left w:val="nil"/>
              <w:bottom w:val="nil"/>
              <w:right w:val="nil"/>
            </w:tcBorders>
            <w:shd w:val="clear" w:color="auto" w:fill="FFFFFF"/>
          </w:tcPr>
          <w:p w14:paraId="0E344E6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E7B" w14:textId="77777777">
        <w:trPr>
          <w:cantSplit/>
          <w:jc w:val="center"/>
        </w:trPr>
        <w:tc>
          <w:tcPr>
            <w:tcW w:w="1296" w:type="dxa"/>
            <w:tcBorders>
              <w:top w:val="nil"/>
              <w:left w:val="nil"/>
              <w:bottom w:val="nil"/>
              <w:right w:val="nil"/>
            </w:tcBorders>
            <w:shd w:val="clear" w:color="auto" w:fill="FFFFFF"/>
          </w:tcPr>
          <w:p w14:paraId="0E344E71" w14:textId="77777777" w:rsidR="0024092E" w:rsidRDefault="00450581">
            <w:pPr>
              <w:adjustRightInd w:val="0"/>
              <w:rPr>
                <w:rFonts w:ascii="Times New Roman" w:hAnsi="Times New Roman"/>
                <w:color w:val="000000"/>
              </w:rPr>
            </w:pPr>
            <w:r>
              <w:rPr>
                <w:rFonts w:ascii="Times New Roman" w:hAnsi="Times New Roman"/>
                <w:color w:val="000000"/>
              </w:rPr>
              <w:t>Head</w:t>
            </w:r>
          </w:p>
        </w:tc>
        <w:tc>
          <w:tcPr>
            <w:tcW w:w="2083" w:type="dxa"/>
            <w:tcBorders>
              <w:top w:val="nil"/>
              <w:left w:val="nil"/>
              <w:bottom w:val="nil"/>
              <w:right w:val="nil"/>
            </w:tcBorders>
            <w:shd w:val="clear" w:color="auto" w:fill="FFFFFF"/>
          </w:tcPr>
          <w:p w14:paraId="0E344E7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4E7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E7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E7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E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7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7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7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E86" w14:textId="77777777">
        <w:trPr>
          <w:cantSplit/>
          <w:jc w:val="center"/>
        </w:trPr>
        <w:tc>
          <w:tcPr>
            <w:tcW w:w="1296" w:type="dxa"/>
            <w:tcBorders>
              <w:top w:val="nil"/>
              <w:left w:val="nil"/>
              <w:bottom w:val="nil"/>
              <w:right w:val="nil"/>
            </w:tcBorders>
            <w:shd w:val="clear" w:color="auto" w:fill="FFFFFF"/>
          </w:tcPr>
          <w:p w14:paraId="0E344E7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7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7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7F"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E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8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91" w14:textId="77777777">
        <w:trPr>
          <w:cantSplit/>
          <w:jc w:val="center"/>
        </w:trPr>
        <w:tc>
          <w:tcPr>
            <w:tcW w:w="1296" w:type="dxa"/>
            <w:tcBorders>
              <w:top w:val="nil"/>
              <w:left w:val="nil"/>
              <w:bottom w:val="nil"/>
              <w:right w:val="nil"/>
            </w:tcBorders>
            <w:shd w:val="clear" w:color="auto" w:fill="FFFFFF"/>
          </w:tcPr>
          <w:p w14:paraId="0E344E8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8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8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8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E8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8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9C" w14:textId="77777777">
        <w:trPr>
          <w:cantSplit/>
          <w:jc w:val="center"/>
        </w:trPr>
        <w:tc>
          <w:tcPr>
            <w:tcW w:w="1296" w:type="dxa"/>
            <w:tcBorders>
              <w:top w:val="nil"/>
              <w:left w:val="nil"/>
              <w:bottom w:val="nil"/>
              <w:right w:val="nil"/>
            </w:tcBorders>
            <w:shd w:val="clear" w:color="auto" w:fill="FFFFFF"/>
          </w:tcPr>
          <w:p w14:paraId="0E344E9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9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9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95"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E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9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9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9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EA7" w14:textId="77777777">
        <w:trPr>
          <w:cantSplit/>
          <w:jc w:val="center"/>
        </w:trPr>
        <w:tc>
          <w:tcPr>
            <w:tcW w:w="1296" w:type="dxa"/>
            <w:tcBorders>
              <w:top w:val="nil"/>
              <w:left w:val="nil"/>
              <w:bottom w:val="nil"/>
              <w:right w:val="nil"/>
            </w:tcBorders>
            <w:shd w:val="clear" w:color="auto" w:fill="FFFFFF"/>
          </w:tcPr>
          <w:p w14:paraId="0E344E9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9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9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A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EA1"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E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A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A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EA9" w14:textId="77777777">
        <w:trPr>
          <w:cantSplit/>
          <w:jc w:val="center"/>
        </w:trPr>
        <w:tc>
          <w:tcPr>
            <w:tcW w:w="12931" w:type="dxa"/>
            <w:gridSpan w:val="10"/>
            <w:tcBorders>
              <w:top w:val="nil"/>
              <w:left w:val="nil"/>
              <w:bottom w:val="nil"/>
              <w:right w:val="nil"/>
            </w:tcBorders>
            <w:shd w:val="clear" w:color="auto" w:fill="FFFFFF"/>
          </w:tcPr>
          <w:p w14:paraId="0E344EA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EB4" w14:textId="77777777">
        <w:trPr>
          <w:cantSplit/>
          <w:jc w:val="center"/>
        </w:trPr>
        <w:tc>
          <w:tcPr>
            <w:tcW w:w="1296" w:type="dxa"/>
            <w:tcBorders>
              <w:top w:val="nil"/>
              <w:left w:val="nil"/>
              <w:bottom w:val="nil"/>
              <w:right w:val="nil"/>
            </w:tcBorders>
            <w:shd w:val="clear" w:color="auto" w:fill="FFFFFF"/>
          </w:tcPr>
          <w:p w14:paraId="0E344EA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A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AC"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EAD"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EA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E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B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B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B3"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EBF" w14:textId="77777777">
        <w:trPr>
          <w:cantSplit/>
          <w:jc w:val="center"/>
        </w:trPr>
        <w:tc>
          <w:tcPr>
            <w:tcW w:w="1296" w:type="dxa"/>
            <w:tcBorders>
              <w:top w:val="nil"/>
              <w:left w:val="nil"/>
              <w:bottom w:val="nil"/>
              <w:right w:val="nil"/>
            </w:tcBorders>
            <w:shd w:val="clear" w:color="auto" w:fill="FFFFFF"/>
          </w:tcPr>
          <w:p w14:paraId="0E344EB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B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B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B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E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B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CA" w14:textId="77777777">
        <w:trPr>
          <w:cantSplit/>
          <w:jc w:val="center"/>
        </w:trPr>
        <w:tc>
          <w:tcPr>
            <w:tcW w:w="1296" w:type="dxa"/>
            <w:tcBorders>
              <w:top w:val="nil"/>
              <w:left w:val="nil"/>
              <w:bottom w:val="nil"/>
              <w:right w:val="nil"/>
            </w:tcBorders>
            <w:shd w:val="clear" w:color="auto" w:fill="FFFFFF"/>
          </w:tcPr>
          <w:p w14:paraId="0E344EC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C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C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C3"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EC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C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ED5" w14:textId="77777777">
        <w:trPr>
          <w:cantSplit/>
          <w:jc w:val="center"/>
        </w:trPr>
        <w:tc>
          <w:tcPr>
            <w:tcW w:w="1296" w:type="dxa"/>
            <w:tcBorders>
              <w:top w:val="nil"/>
              <w:left w:val="nil"/>
              <w:bottom w:val="nil"/>
              <w:right w:val="nil"/>
            </w:tcBorders>
            <w:shd w:val="clear" w:color="auto" w:fill="FFFFFF"/>
          </w:tcPr>
          <w:p w14:paraId="0E344EC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C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C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CE"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E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D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D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D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EE0" w14:textId="77777777">
        <w:trPr>
          <w:cantSplit/>
          <w:jc w:val="center"/>
        </w:trPr>
        <w:tc>
          <w:tcPr>
            <w:tcW w:w="1296" w:type="dxa"/>
            <w:tcBorders>
              <w:top w:val="nil"/>
              <w:left w:val="nil"/>
              <w:bottom w:val="nil"/>
              <w:right w:val="nil"/>
            </w:tcBorders>
            <w:shd w:val="clear" w:color="auto" w:fill="FFFFFF"/>
          </w:tcPr>
          <w:p w14:paraId="0E344ED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D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D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D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EDA"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E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D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D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EE2" w14:textId="77777777">
        <w:trPr>
          <w:cantSplit/>
          <w:jc w:val="center"/>
        </w:trPr>
        <w:tc>
          <w:tcPr>
            <w:tcW w:w="12931" w:type="dxa"/>
            <w:gridSpan w:val="10"/>
            <w:tcBorders>
              <w:top w:val="nil"/>
              <w:left w:val="nil"/>
              <w:bottom w:val="nil"/>
              <w:right w:val="nil"/>
            </w:tcBorders>
            <w:shd w:val="clear" w:color="auto" w:fill="FFFFFF"/>
          </w:tcPr>
          <w:p w14:paraId="0E344EE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EED" w14:textId="77777777">
        <w:trPr>
          <w:cantSplit/>
          <w:jc w:val="center"/>
        </w:trPr>
        <w:tc>
          <w:tcPr>
            <w:tcW w:w="1296" w:type="dxa"/>
            <w:tcBorders>
              <w:top w:val="nil"/>
              <w:left w:val="nil"/>
              <w:bottom w:val="nil"/>
              <w:right w:val="nil"/>
            </w:tcBorders>
            <w:shd w:val="clear" w:color="auto" w:fill="FFFFFF"/>
          </w:tcPr>
          <w:p w14:paraId="0E344EE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E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4EE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EE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EE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E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E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E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EF8" w14:textId="77777777">
        <w:trPr>
          <w:cantSplit/>
          <w:jc w:val="center"/>
        </w:trPr>
        <w:tc>
          <w:tcPr>
            <w:tcW w:w="1296" w:type="dxa"/>
            <w:tcBorders>
              <w:top w:val="nil"/>
              <w:left w:val="nil"/>
              <w:bottom w:val="nil"/>
              <w:right w:val="nil"/>
            </w:tcBorders>
            <w:shd w:val="clear" w:color="auto" w:fill="FFFFFF"/>
          </w:tcPr>
          <w:p w14:paraId="0E344EE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E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F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F1"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E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EF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E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03" w14:textId="77777777">
        <w:trPr>
          <w:cantSplit/>
          <w:jc w:val="center"/>
        </w:trPr>
        <w:tc>
          <w:tcPr>
            <w:tcW w:w="1296" w:type="dxa"/>
            <w:tcBorders>
              <w:top w:val="nil"/>
              <w:left w:val="nil"/>
              <w:bottom w:val="nil"/>
              <w:right w:val="nil"/>
            </w:tcBorders>
            <w:shd w:val="clear" w:color="auto" w:fill="FFFFFF"/>
          </w:tcPr>
          <w:p w14:paraId="0E344EF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EF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EF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EF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EF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EF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F0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0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F0E" w14:textId="77777777">
        <w:trPr>
          <w:cantSplit/>
          <w:jc w:val="center"/>
        </w:trPr>
        <w:tc>
          <w:tcPr>
            <w:tcW w:w="1296" w:type="dxa"/>
            <w:tcBorders>
              <w:top w:val="nil"/>
              <w:left w:val="nil"/>
              <w:bottom w:val="nil"/>
              <w:right w:val="nil"/>
            </w:tcBorders>
            <w:shd w:val="clear" w:color="auto" w:fill="FFFFFF"/>
          </w:tcPr>
          <w:p w14:paraId="0E344F0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0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0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07"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F0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F0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0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0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F19" w14:textId="77777777">
        <w:trPr>
          <w:cantSplit/>
          <w:jc w:val="center"/>
        </w:trPr>
        <w:tc>
          <w:tcPr>
            <w:tcW w:w="1296" w:type="dxa"/>
            <w:tcBorders>
              <w:top w:val="nil"/>
              <w:left w:val="nil"/>
              <w:bottom w:val="nil"/>
              <w:right w:val="nil"/>
            </w:tcBorders>
            <w:shd w:val="clear" w:color="auto" w:fill="FFFFFF"/>
          </w:tcPr>
          <w:p w14:paraId="0E344F0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1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1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1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F1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F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F1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1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1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F1B" w14:textId="77777777">
        <w:trPr>
          <w:cantSplit/>
          <w:jc w:val="center"/>
        </w:trPr>
        <w:tc>
          <w:tcPr>
            <w:tcW w:w="12931" w:type="dxa"/>
            <w:gridSpan w:val="10"/>
            <w:tcBorders>
              <w:top w:val="nil"/>
              <w:left w:val="nil"/>
              <w:bottom w:val="nil"/>
              <w:right w:val="nil"/>
            </w:tcBorders>
            <w:shd w:val="clear" w:color="auto" w:fill="FFFFFF"/>
          </w:tcPr>
          <w:p w14:paraId="0E344F1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F26" w14:textId="77777777">
        <w:trPr>
          <w:cantSplit/>
          <w:jc w:val="center"/>
        </w:trPr>
        <w:tc>
          <w:tcPr>
            <w:tcW w:w="1296" w:type="dxa"/>
            <w:tcBorders>
              <w:top w:val="nil"/>
              <w:left w:val="nil"/>
              <w:bottom w:val="nil"/>
              <w:right w:val="nil"/>
            </w:tcBorders>
            <w:shd w:val="clear" w:color="auto" w:fill="FFFFFF"/>
          </w:tcPr>
          <w:p w14:paraId="0E344F1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1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1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F1F"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F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2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2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F31" w14:textId="77777777">
        <w:trPr>
          <w:cantSplit/>
          <w:jc w:val="center"/>
        </w:trPr>
        <w:tc>
          <w:tcPr>
            <w:tcW w:w="1296" w:type="dxa"/>
            <w:tcBorders>
              <w:top w:val="nil"/>
              <w:left w:val="nil"/>
              <w:bottom w:val="nil"/>
              <w:right w:val="nil"/>
            </w:tcBorders>
            <w:shd w:val="clear" w:color="auto" w:fill="FFFFFF"/>
          </w:tcPr>
          <w:p w14:paraId="0E344F2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2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2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2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F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2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3C" w14:textId="77777777">
        <w:trPr>
          <w:cantSplit/>
          <w:jc w:val="center"/>
        </w:trPr>
        <w:tc>
          <w:tcPr>
            <w:tcW w:w="1296" w:type="dxa"/>
            <w:tcBorders>
              <w:top w:val="nil"/>
              <w:left w:val="nil"/>
              <w:bottom w:val="nil"/>
              <w:right w:val="nil"/>
            </w:tcBorders>
            <w:shd w:val="clear" w:color="auto" w:fill="FFFFFF"/>
          </w:tcPr>
          <w:p w14:paraId="0E344F3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3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3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35"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F3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3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F3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3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F47" w14:textId="77777777">
        <w:trPr>
          <w:cantSplit/>
          <w:jc w:val="center"/>
        </w:trPr>
        <w:tc>
          <w:tcPr>
            <w:tcW w:w="1296" w:type="dxa"/>
            <w:tcBorders>
              <w:top w:val="nil"/>
              <w:left w:val="nil"/>
              <w:bottom w:val="nil"/>
              <w:right w:val="nil"/>
            </w:tcBorders>
            <w:shd w:val="clear" w:color="auto" w:fill="FFFFFF"/>
          </w:tcPr>
          <w:p w14:paraId="0E344F3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3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3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4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F4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F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4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4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4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F52" w14:textId="77777777">
        <w:trPr>
          <w:cantSplit/>
          <w:jc w:val="center"/>
        </w:trPr>
        <w:tc>
          <w:tcPr>
            <w:tcW w:w="1296" w:type="dxa"/>
            <w:tcBorders>
              <w:top w:val="nil"/>
              <w:left w:val="nil"/>
              <w:bottom w:val="nil"/>
              <w:right w:val="nil"/>
            </w:tcBorders>
            <w:shd w:val="clear" w:color="auto" w:fill="FFFFFF"/>
          </w:tcPr>
          <w:p w14:paraId="0E344F4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4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4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4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F4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F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4F4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5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5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F54" w14:textId="77777777">
        <w:trPr>
          <w:cantSplit/>
          <w:jc w:val="center"/>
        </w:trPr>
        <w:tc>
          <w:tcPr>
            <w:tcW w:w="12931" w:type="dxa"/>
            <w:gridSpan w:val="10"/>
            <w:tcBorders>
              <w:top w:val="nil"/>
              <w:left w:val="nil"/>
              <w:bottom w:val="nil"/>
              <w:right w:val="nil"/>
            </w:tcBorders>
            <w:shd w:val="clear" w:color="auto" w:fill="FFFFFF"/>
          </w:tcPr>
          <w:p w14:paraId="0E344F53"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F5F" w14:textId="77777777">
        <w:trPr>
          <w:cantSplit/>
          <w:jc w:val="center"/>
        </w:trPr>
        <w:tc>
          <w:tcPr>
            <w:tcW w:w="1296" w:type="dxa"/>
            <w:tcBorders>
              <w:top w:val="nil"/>
              <w:left w:val="nil"/>
              <w:bottom w:val="nil"/>
              <w:right w:val="nil"/>
            </w:tcBorders>
            <w:shd w:val="clear" w:color="auto" w:fill="FFFFFF"/>
          </w:tcPr>
          <w:p w14:paraId="0E344F55" w14:textId="77777777" w:rsidR="0024092E" w:rsidRDefault="00450581">
            <w:pPr>
              <w:adjustRightInd w:val="0"/>
              <w:rPr>
                <w:rFonts w:ascii="Times New Roman" w:hAnsi="Times New Roman"/>
                <w:color w:val="000000"/>
              </w:rPr>
            </w:pPr>
            <w:r>
              <w:rPr>
                <w:rFonts w:ascii="Times New Roman" w:hAnsi="Times New Roman"/>
                <w:color w:val="000000"/>
              </w:rPr>
              <w:t>Neck</w:t>
            </w:r>
          </w:p>
        </w:tc>
        <w:tc>
          <w:tcPr>
            <w:tcW w:w="2083" w:type="dxa"/>
            <w:tcBorders>
              <w:top w:val="nil"/>
              <w:left w:val="nil"/>
              <w:bottom w:val="nil"/>
              <w:right w:val="nil"/>
            </w:tcBorders>
            <w:shd w:val="clear" w:color="auto" w:fill="FFFFFF"/>
          </w:tcPr>
          <w:p w14:paraId="0E344F5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4F5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F5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F5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F5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5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5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5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F6A" w14:textId="77777777">
        <w:trPr>
          <w:cantSplit/>
          <w:jc w:val="center"/>
        </w:trPr>
        <w:tc>
          <w:tcPr>
            <w:tcW w:w="1296" w:type="dxa"/>
            <w:tcBorders>
              <w:top w:val="nil"/>
              <w:left w:val="nil"/>
              <w:bottom w:val="nil"/>
              <w:right w:val="nil"/>
            </w:tcBorders>
            <w:shd w:val="clear" w:color="auto" w:fill="FFFFFF"/>
          </w:tcPr>
          <w:p w14:paraId="0E344F6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6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6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63"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F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6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75" w14:textId="77777777">
        <w:trPr>
          <w:cantSplit/>
          <w:jc w:val="center"/>
        </w:trPr>
        <w:tc>
          <w:tcPr>
            <w:tcW w:w="1296" w:type="dxa"/>
            <w:tcBorders>
              <w:top w:val="nil"/>
              <w:left w:val="nil"/>
              <w:bottom w:val="nil"/>
              <w:right w:val="nil"/>
            </w:tcBorders>
            <w:shd w:val="clear" w:color="auto" w:fill="FFFFFF"/>
          </w:tcPr>
          <w:p w14:paraId="0E344F6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6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6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6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F6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7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80" w14:textId="77777777">
        <w:trPr>
          <w:cantSplit/>
          <w:jc w:val="center"/>
        </w:trPr>
        <w:tc>
          <w:tcPr>
            <w:tcW w:w="1296" w:type="dxa"/>
            <w:tcBorders>
              <w:top w:val="nil"/>
              <w:left w:val="nil"/>
              <w:bottom w:val="nil"/>
              <w:right w:val="nil"/>
            </w:tcBorders>
            <w:shd w:val="clear" w:color="auto" w:fill="FFFFFF"/>
          </w:tcPr>
          <w:p w14:paraId="0E344F7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7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7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79"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F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7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7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7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F8B" w14:textId="77777777">
        <w:trPr>
          <w:cantSplit/>
          <w:jc w:val="center"/>
        </w:trPr>
        <w:tc>
          <w:tcPr>
            <w:tcW w:w="1296" w:type="dxa"/>
            <w:tcBorders>
              <w:top w:val="nil"/>
              <w:left w:val="nil"/>
              <w:bottom w:val="nil"/>
              <w:right w:val="nil"/>
            </w:tcBorders>
            <w:shd w:val="clear" w:color="auto" w:fill="FFFFFF"/>
          </w:tcPr>
          <w:p w14:paraId="0E344F8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8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8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8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F8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F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8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8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8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F8D" w14:textId="77777777">
        <w:trPr>
          <w:cantSplit/>
          <w:jc w:val="center"/>
        </w:trPr>
        <w:tc>
          <w:tcPr>
            <w:tcW w:w="12931" w:type="dxa"/>
            <w:gridSpan w:val="10"/>
            <w:tcBorders>
              <w:top w:val="nil"/>
              <w:left w:val="nil"/>
              <w:bottom w:val="nil"/>
              <w:right w:val="nil"/>
            </w:tcBorders>
            <w:shd w:val="clear" w:color="auto" w:fill="FFFFFF"/>
          </w:tcPr>
          <w:p w14:paraId="0E344F8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F98" w14:textId="77777777">
        <w:trPr>
          <w:cantSplit/>
          <w:jc w:val="center"/>
        </w:trPr>
        <w:tc>
          <w:tcPr>
            <w:tcW w:w="1296" w:type="dxa"/>
            <w:tcBorders>
              <w:top w:val="nil"/>
              <w:left w:val="nil"/>
              <w:bottom w:val="nil"/>
              <w:right w:val="nil"/>
            </w:tcBorders>
            <w:shd w:val="clear" w:color="auto" w:fill="FFFFFF"/>
          </w:tcPr>
          <w:p w14:paraId="0E344F8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8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90"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F91"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F9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4F9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9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9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9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4FA3" w14:textId="77777777">
        <w:trPr>
          <w:cantSplit/>
          <w:jc w:val="center"/>
        </w:trPr>
        <w:tc>
          <w:tcPr>
            <w:tcW w:w="1296" w:type="dxa"/>
            <w:tcBorders>
              <w:top w:val="nil"/>
              <w:left w:val="nil"/>
              <w:bottom w:val="nil"/>
              <w:right w:val="nil"/>
            </w:tcBorders>
            <w:shd w:val="clear" w:color="auto" w:fill="FFFFFF"/>
          </w:tcPr>
          <w:p w14:paraId="0E344F9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9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9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9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F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A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AE" w14:textId="77777777">
        <w:trPr>
          <w:cantSplit/>
          <w:jc w:val="center"/>
        </w:trPr>
        <w:tc>
          <w:tcPr>
            <w:tcW w:w="1296" w:type="dxa"/>
            <w:tcBorders>
              <w:top w:val="nil"/>
              <w:left w:val="nil"/>
              <w:bottom w:val="nil"/>
              <w:right w:val="nil"/>
            </w:tcBorders>
            <w:shd w:val="clear" w:color="auto" w:fill="FFFFFF"/>
          </w:tcPr>
          <w:p w14:paraId="0E344FA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A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A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A7"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FA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A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B9" w14:textId="77777777">
        <w:trPr>
          <w:cantSplit/>
          <w:jc w:val="center"/>
        </w:trPr>
        <w:tc>
          <w:tcPr>
            <w:tcW w:w="1296" w:type="dxa"/>
            <w:tcBorders>
              <w:top w:val="nil"/>
              <w:left w:val="nil"/>
              <w:bottom w:val="nil"/>
              <w:right w:val="nil"/>
            </w:tcBorders>
            <w:shd w:val="clear" w:color="auto" w:fill="FFFFFF"/>
          </w:tcPr>
          <w:p w14:paraId="0E344FA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B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B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B2"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F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B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B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B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B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4FC4" w14:textId="77777777">
        <w:trPr>
          <w:cantSplit/>
          <w:jc w:val="center"/>
        </w:trPr>
        <w:tc>
          <w:tcPr>
            <w:tcW w:w="1296" w:type="dxa"/>
            <w:tcBorders>
              <w:top w:val="nil"/>
              <w:left w:val="nil"/>
              <w:bottom w:val="nil"/>
              <w:right w:val="nil"/>
            </w:tcBorders>
            <w:shd w:val="clear" w:color="auto" w:fill="FFFFFF"/>
          </w:tcPr>
          <w:p w14:paraId="0E344FB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B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B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B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FB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F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C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C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C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FC6" w14:textId="77777777">
        <w:trPr>
          <w:cantSplit/>
          <w:jc w:val="center"/>
        </w:trPr>
        <w:tc>
          <w:tcPr>
            <w:tcW w:w="12931" w:type="dxa"/>
            <w:gridSpan w:val="10"/>
            <w:tcBorders>
              <w:top w:val="nil"/>
              <w:left w:val="nil"/>
              <w:bottom w:val="nil"/>
              <w:right w:val="nil"/>
            </w:tcBorders>
            <w:shd w:val="clear" w:color="auto" w:fill="FFFFFF"/>
          </w:tcPr>
          <w:p w14:paraId="0E344FC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4FD1" w14:textId="77777777">
        <w:trPr>
          <w:cantSplit/>
          <w:jc w:val="center"/>
        </w:trPr>
        <w:tc>
          <w:tcPr>
            <w:tcW w:w="1296" w:type="dxa"/>
            <w:tcBorders>
              <w:top w:val="nil"/>
              <w:left w:val="nil"/>
              <w:bottom w:val="nil"/>
              <w:right w:val="nil"/>
            </w:tcBorders>
            <w:shd w:val="clear" w:color="auto" w:fill="FFFFFF"/>
          </w:tcPr>
          <w:p w14:paraId="0E344FC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C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4FC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4FC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4FC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F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C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C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D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4FDC" w14:textId="77777777">
        <w:trPr>
          <w:cantSplit/>
          <w:jc w:val="center"/>
        </w:trPr>
        <w:tc>
          <w:tcPr>
            <w:tcW w:w="1296" w:type="dxa"/>
            <w:tcBorders>
              <w:top w:val="nil"/>
              <w:left w:val="nil"/>
              <w:bottom w:val="nil"/>
              <w:right w:val="nil"/>
            </w:tcBorders>
            <w:shd w:val="clear" w:color="auto" w:fill="FFFFFF"/>
          </w:tcPr>
          <w:p w14:paraId="0E344FD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D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D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D5"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4F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D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E7" w14:textId="77777777">
        <w:trPr>
          <w:cantSplit/>
          <w:jc w:val="center"/>
        </w:trPr>
        <w:tc>
          <w:tcPr>
            <w:tcW w:w="1296" w:type="dxa"/>
            <w:tcBorders>
              <w:top w:val="nil"/>
              <w:left w:val="nil"/>
              <w:bottom w:val="nil"/>
              <w:right w:val="nil"/>
            </w:tcBorders>
            <w:shd w:val="clear" w:color="auto" w:fill="FFFFFF"/>
          </w:tcPr>
          <w:p w14:paraId="0E344FD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D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D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E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4FE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E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4FF2" w14:textId="77777777">
        <w:trPr>
          <w:cantSplit/>
          <w:jc w:val="center"/>
        </w:trPr>
        <w:tc>
          <w:tcPr>
            <w:tcW w:w="1296" w:type="dxa"/>
            <w:tcBorders>
              <w:top w:val="nil"/>
              <w:left w:val="nil"/>
              <w:bottom w:val="nil"/>
              <w:right w:val="nil"/>
            </w:tcBorders>
            <w:shd w:val="clear" w:color="auto" w:fill="FFFFFF"/>
          </w:tcPr>
          <w:p w14:paraId="0E344FE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E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E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EB"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4FE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4F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E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F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4FFD" w14:textId="77777777">
        <w:trPr>
          <w:cantSplit/>
          <w:jc w:val="center"/>
        </w:trPr>
        <w:tc>
          <w:tcPr>
            <w:tcW w:w="1296" w:type="dxa"/>
            <w:tcBorders>
              <w:top w:val="nil"/>
              <w:left w:val="nil"/>
              <w:bottom w:val="nil"/>
              <w:right w:val="nil"/>
            </w:tcBorders>
            <w:shd w:val="clear" w:color="auto" w:fill="FFFFFF"/>
          </w:tcPr>
          <w:p w14:paraId="0E344FF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4FF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4FF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4FF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4FF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4F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4F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4FF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4FF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4FF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4FFF" w14:textId="77777777">
        <w:trPr>
          <w:cantSplit/>
          <w:jc w:val="center"/>
        </w:trPr>
        <w:tc>
          <w:tcPr>
            <w:tcW w:w="12931" w:type="dxa"/>
            <w:gridSpan w:val="10"/>
            <w:tcBorders>
              <w:top w:val="nil"/>
              <w:left w:val="nil"/>
              <w:bottom w:val="nil"/>
              <w:right w:val="nil"/>
            </w:tcBorders>
            <w:shd w:val="clear" w:color="auto" w:fill="FFFFFF"/>
          </w:tcPr>
          <w:p w14:paraId="0E344FF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00A" w14:textId="77777777">
        <w:trPr>
          <w:cantSplit/>
          <w:jc w:val="center"/>
        </w:trPr>
        <w:tc>
          <w:tcPr>
            <w:tcW w:w="1296" w:type="dxa"/>
            <w:tcBorders>
              <w:top w:val="nil"/>
              <w:left w:val="nil"/>
              <w:bottom w:val="nil"/>
              <w:right w:val="nil"/>
            </w:tcBorders>
            <w:shd w:val="clear" w:color="auto" w:fill="FFFFFF"/>
          </w:tcPr>
          <w:p w14:paraId="0E34500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0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0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003"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00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0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0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0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0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015" w14:textId="77777777">
        <w:trPr>
          <w:cantSplit/>
          <w:jc w:val="center"/>
        </w:trPr>
        <w:tc>
          <w:tcPr>
            <w:tcW w:w="1296" w:type="dxa"/>
            <w:tcBorders>
              <w:top w:val="nil"/>
              <w:left w:val="nil"/>
              <w:bottom w:val="nil"/>
              <w:right w:val="nil"/>
            </w:tcBorders>
            <w:shd w:val="clear" w:color="auto" w:fill="FFFFFF"/>
          </w:tcPr>
          <w:p w14:paraId="0E34500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0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0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0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0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1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20" w14:textId="77777777">
        <w:trPr>
          <w:cantSplit/>
          <w:jc w:val="center"/>
        </w:trPr>
        <w:tc>
          <w:tcPr>
            <w:tcW w:w="1296" w:type="dxa"/>
            <w:tcBorders>
              <w:top w:val="nil"/>
              <w:left w:val="nil"/>
              <w:bottom w:val="nil"/>
              <w:right w:val="nil"/>
            </w:tcBorders>
            <w:shd w:val="clear" w:color="auto" w:fill="FFFFFF"/>
          </w:tcPr>
          <w:p w14:paraId="0E34501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1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1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19"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01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1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2B" w14:textId="77777777">
        <w:trPr>
          <w:cantSplit/>
          <w:jc w:val="center"/>
        </w:trPr>
        <w:tc>
          <w:tcPr>
            <w:tcW w:w="1296" w:type="dxa"/>
            <w:tcBorders>
              <w:top w:val="nil"/>
              <w:left w:val="nil"/>
              <w:bottom w:val="nil"/>
              <w:right w:val="nil"/>
            </w:tcBorders>
            <w:shd w:val="clear" w:color="auto" w:fill="FFFFFF"/>
          </w:tcPr>
          <w:p w14:paraId="0E34502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2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2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2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02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02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2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2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036" w14:textId="77777777">
        <w:trPr>
          <w:cantSplit/>
          <w:jc w:val="center"/>
        </w:trPr>
        <w:tc>
          <w:tcPr>
            <w:tcW w:w="1296" w:type="dxa"/>
            <w:tcBorders>
              <w:top w:val="nil"/>
              <w:left w:val="nil"/>
              <w:bottom w:val="nil"/>
              <w:right w:val="nil"/>
            </w:tcBorders>
            <w:shd w:val="clear" w:color="auto" w:fill="FFFFFF"/>
          </w:tcPr>
          <w:p w14:paraId="0E34502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2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2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2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03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0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3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3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3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038" w14:textId="77777777">
        <w:trPr>
          <w:cantSplit/>
          <w:jc w:val="center"/>
        </w:trPr>
        <w:tc>
          <w:tcPr>
            <w:tcW w:w="12931" w:type="dxa"/>
            <w:gridSpan w:val="10"/>
            <w:tcBorders>
              <w:top w:val="nil"/>
              <w:left w:val="nil"/>
              <w:bottom w:val="nil"/>
              <w:right w:val="nil"/>
            </w:tcBorders>
            <w:shd w:val="clear" w:color="auto" w:fill="FFFFFF"/>
          </w:tcPr>
          <w:p w14:paraId="0E34503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043" w14:textId="77777777">
        <w:trPr>
          <w:cantSplit/>
          <w:jc w:val="center"/>
        </w:trPr>
        <w:tc>
          <w:tcPr>
            <w:tcW w:w="1296" w:type="dxa"/>
            <w:tcBorders>
              <w:top w:val="nil"/>
              <w:left w:val="nil"/>
              <w:bottom w:val="nil"/>
              <w:right w:val="nil"/>
            </w:tcBorders>
            <w:shd w:val="clear" w:color="auto" w:fill="FFFFFF"/>
          </w:tcPr>
          <w:p w14:paraId="0E345039" w14:textId="77777777" w:rsidR="0024092E" w:rsidRDefault="00450581">
            <w:pPr>
              <w:adjustRightInd w:val="0"/>
              <w:rPr>
                <w:rFonts w:ascii="Times New Roman" w:hAnsi="Times New Roman"/>
                <w:color w:val="000000"/>
              </w:rPr>
            </w:pPr>
            <w:proofErr w:type="gramStart"/>
            <w:r>
              <w:rPr>
                <w:rFonts w:ascii="Times New Roman" w:hAnsi="Times New Roman"/>
                <w:color w:val="000000"/>
              </w:rPr>
              <w:t>Chest(</w:t>
            </w:r>
            <w:proofErr w:type="gramEnd"/>
            <w:r>
              <w:rPr>
                <w:rFonts w:ascii="Times New Roman" w:hAnsi="Times New Roman"/>
                <w:color w:val="000000"/>
              </w:rPr>
              <w:t>includes heart and lungs)</w:t>
            </w:r>
          </w:p>
        </w:tc>
        <w:tc>
          <w:tcPr>
            <w:tcW w:w="2083" w:type="dxa"/>
            <w:tcBorders>
              <w:top w:val="nil"/>
              <w:left w:val="nil"/>
              <w:bottom w:val="nil"/>
              <w:right w:val="nil"/>
            </w:tcBorders>
            <w:shd w:val="clear" w:color="auto" w:fill="FFFFFF"/>
          </w:tcPr>
          <w:p w14:paraId="0E34503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03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03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03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03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4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4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4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04E" w14:textId="77777777">
        <w:trPr>
          <w:cantSplit/>
          <w:jc w:val="center"/>
        </w:trPr>
        <w:tc>
          <w:tcPr>
            <w:tcW w:w="1296" w:type="dxa"/>
            <w:tcBorders>
              <w:top w:val="nil"/>
              <w:left w:val="nil"/>
              <w:bottom w:val="nil"/>
              <w:right w:val="nil"/>
            </w:tcBorders>
            <w:shd w:val="clear" w:color="auto" w:fill="FFFFFF"/>
          </w:tcPr>
          <w:p w14:paraId="0E34504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4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4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47"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0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4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59" w14:textId="77777777">
        <w:trPr>
          <w:cantSplit/>
          <w:jc w:val="center"/>
        </w:trPr>
        <w:tc>
          <w:tcPr>
            <w:tcW w:w="1296" w:type="dxa"/>
            <w:tcBorders>
              <w:top w:val="nil"/>
              <w:left w:val="nil"/>
              <w:bottom w:val="nil"/>
              <w:right w:val="nil"/>
            </w:tcBorders>
            <w:shd w:val="clear" w:color="auto" w:fill="FFFFFF"/>
          </w:tcPr>
          <w:p w14:paraId="0E34504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5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5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05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5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5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64" w14:textId="77777777">
        <w:trPr>
          <w:cantSplit/>
          <w:jc w:val="center"/>
        </w:trPr>
        <w:tc>
          <w:tcPr>
            <w:tcW w:w="1296" w:type="dxa"/>
            <w:tcBorders>
              <w:top w:val="nil"/>
              <w:left w:val="nil"/>
              <w:bottom w:val="nil"/>
              <w:right w:val="nil"/>
            </w:tcBorders>
            <w:shd w:val="clear" w:color="auto" w:fill="FFFFFF"/>
          </w:tcPr>
          <w:p w14:paraId="0E34505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5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5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5D"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0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6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6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06F" w14:textId="77777777">
        <w:trPr>
          <w:cantSplit/>
          <w:jc w:val="center"/>
        </w:trPr>
        <w:tc>
          <w:tcPr>
            <w:tcW w:w="1296" w:type="dxa"/>
            <w:tcBorders>
              <w:top w:val="nil"/>
              <w:left w:val="nil"/>
              <w:bottom w:val="nil"/>
              <w:right w:val="nil"/>
            </w:tcBorders>
            <w:shd w:val="clear" w:color="auto" w:fill="FFFFFF"/>
          </w:tcPr>
          <w:p w14:paraId="0E34506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6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6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069"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0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6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6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071" w14:textId="77777777">
        <w:trPr>
          <w:cantSplit/>
          <w:jc w:val="center"/>
        </w:trPr>
        <w:tc>
          <w:tcPr>
            <w:tcW w:w="12931" w:type="dxa"/>
            <w:gridSpan w:val="10"/>
            <w:tcBorders>
              <w:top w:val="nil"/>
              <w:left w:val="nil"/>
              <w:bottom w:val="nil"/>
              <w:right w:val="nil"/>
            </w:tcBorders>
            <w:shd w:val="clear" w:color="auto" w:fill="FFFFFF"/>
          </w:tcPr>
          <w:p w14:paraId="0E34507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07C" w14:textId="77777777">
        <w:trPr>
          <w:cantSplit/>
          <w:jc w:val="center"/>
        </w:trPr>
        <w:tc>
          <w:tcPr>
            <w:tcW w:w="1296" w:type="dxa"/>
            <w:tcBorders>
              <w:top w:val="nil"/>
              <w:left w:val="nil"/>
              <w:bottom w:val="nil"/>
              <w:right w:val="nil"/>
            </w:tcBorders>
            <w:shd w:val="clear" w:color="auto" w:fill="FFFFFF"/>
          </w:tcPr>
          <w:p w14:paraId="0E34507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7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74"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075"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07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0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7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7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7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087" w14:textId="77777777">
        <w:trPr>
          <w:cantSplit/>
          <w:jc w:val="center"/>
        </w:trPr>
        <w:tc>
          <w:tcPr>
            <w:tcW w:w="1296" w:type="dxa"/>
            <w:tcBorders>
              <w:top w:val="nil"/>
              <w:left w:val="nil"/>
              <w:bottom w:val="nil"/>
              <w:right w:val="nil"/>
            </w:tcBorders>
            <w:shd w:val="clear" w:color="auto" w:fill="FFFFFF"/>
          </w:tcPr>
          <w:p w14:paraId="0E34507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7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8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0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8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92" w14:textId="77777777">
        <w:trPr>
          <w:cantSplit/>
          <w:jc w:val="center"/>
        </w:trPr>
        <w:tc>
          <w:tcPr>
            <w:tcW w:w="1296" w:type="dxa"/>
            <w:tcBorders>
              <w:top w:val="nil"/>
              <w:left w:val="nil"/>
              <w:bottom w:val="nil"/>
              <w:right w:val="nil"/>
            </w:tcBorders>
            <w:shd w:val="clear" w:color="auto" w:fill="FFFFFF"/>
          </w:tcPr>
          <w:p w14:paraId="0E34508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8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8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8B"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08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8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9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9D" w14:textId="77777777">
        <w:trPr>
          <w:cantSplit/>
          <w:jc w:val="center"/>
        </w:trPr>
        <w:tc>
          <w:tcPr>
            <w:tcW w:w="1296" w:type="dxa"/>
            <w:tcBorders>
              <w:top w:val="nil"/>
              <w:left w:val="nil"/>
              <w:bottom w:val="nil"/>
              <w:right w:val="nil"/>
            </w:tcBorders>
            <w:shd w:val="clear" w:color="auto" w:fill="FFFFFF"/>
          </w:tcPr>
          <w:p w14:paraId="0E34509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9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96"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0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9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9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9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0A8" w14:textId="77777777">
        <w:trPr>
          <w:cantSplit/>
          <w:jc w:val="center"/>
        </w:trPr>
        <w:tc>
          <w:tcPr>
            <w:tcW w:w="1296" w:type="dxa"/>
            <w:tcBorders>
              <w:top w:val="nil"/>
              <w:left w:val="nil"/>
              <w:bottom w:val="nil"/>
              <w:right w:val="nil"/>
            </w:tcBorders>
            <w:shd w:val="clear" w:color="auto" w:fill="FFFFFF"/>
          </w:tcPr>
          <w:p w14:paraId="0E34509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9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A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A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0A2"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0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A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A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0AA" w14:textId="77777777">
        <w:trPr>
          <w:cantSplit/>
          <w:jc w:val="center"/>
        </w:trPr>
        <w:tc>
          <w:tcPr>
            <w:tcW w:w="12931" w:type="dxa"/>
            <w:gridSpan w:val="10"/>
            <w:tcBorders>
              <w:top w:val="nil"/>
              <w:left w:val="nil"/>
              <w:bottom w:val="nil"/>
              <w:right w:val="nil"/>
            </w:tcBorders>
            <w:shd w:val="clear" w:color="auto" w:fill="FFFFFF"/>
          </w:tcPr>
          <w:p w14:paraId="0E3450A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0B5" w14:textId="77777777">
        <w:trPr>
          <w:cantSplit/>
          <w:jc w:val="center"/>
        </w:trPr>
        <w:tc>
          <w:tcPr>
            <w:tcW w:w="1296" w:type="dxa"/>
            <w:tcBorders>
              <w:top w:val="nil"/>
              <w:left w:val="nil"/>
              <w:bottom w:val="nil"/>
              <w:right w:val="nil"/>
            </w:tcBorders>
            <w:shd w:val="clear" w:color="auto" w:fill="FFFFFF"/>
          </w:tcPr>
          <w:p w14:paraId="0E3450A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A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0A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0A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0AF"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0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B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B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B4"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0C0" w14:textId="77777777">
        <w:trPr>
          <w:cantSplit/>
          <w:jc w:val="center"/>
        </w:trPr>
        <w:tc>
          <w:tcPr>
            <w:tcW w:w="1296" w:type="dxa"/>
            <w:tcBorders>
              <w:top w:val="nil"/>
              <w:left w:val="nil"/>
              <w:bottom w:val="nil"/>
              <w:right w:val="nil"/>
            </w:tcBorders>
            <w:shd w:val="clear" w:color="auto" w:fill="FFFFFF"/>
          </w:tcPr>
          <w:p w14:paraId="0E3450B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B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B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B9"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0B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B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CB" w14:textId="77777777">
        <w:trPr>
          <w:cantSplit/>
          <w:jc w:val="center"/>
        </w:trPr>
        <w:tc>
          <w:tcPr>
            <w:tcW w:w="1296" w:type="dxa"/>
            <w:tcBorders>
              <w:top w:val="nil"/>
              <w:left w:val="nil"/>
              <w:bottom w:val="nil"/>
              <w:right w:val="nil"/>
            </w:tcBorders>
            <w:shd w:val="clear" w:color="auto" w:fill="FFFFFF"/>
          </w:tcPr>
          <w:p w14:paraId="0E3450C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C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C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0C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C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0D6" w14:textId="77777777">
        <w:trPr>
          <w:cantSplit/>
          <w:jc w:val="center"/>
        </w:trPr>
        <w:tc>
          <w:tcPr>
            <w:tcW w:w="1296" w:type="dxa"/>
            <w:tcBorders>
              <w:top w:val="nil"/>
              <w:left w:val="nil"/>
              <w:bottom w:val="nil"/>
              <w:right w:val="nil"/>
            </w:tcBorders>
            <w:shd w:val="clear" w:color="auto" w:fill="FFFFFF"/>
          </w:tcPr>
          <w:p w14:paraId="0E3450C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C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C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CF"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0D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0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D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0E1" w14:textId="77777777">
        <w:trPr>
          <w:cantSplit/>
          <w:jc w:val="center"/>
        </w:trPr>
        <w:tc>
          <w:tcPr>
            <w:tcW w:w="1296" w:type="dxa"/>
            <w:tcBorders>
              <w:top w:val="nil"/>
              <w:left w:val="nil"/>
              <w:bottom w:val="nil"/>
              <w:right w:val="nil"/>
            </w:tcBorders>
            <w:shd w:val="clear" w:color="auto" w:fill="FFFFFF"/>
          </w:tcPr>
          <w:p w14:paraId="0E3450D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D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D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D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0DB"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0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D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E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0E3" w14:textId="77777777">
        <w:trPr>
          <w:cantSplit/>
          <w:jc w:val="center"/>
        </w:trPr>
        <w:tc>
          <w:tcPr>
            <w:tcW w:w="12931" w:type="dxa"/>
            <w:gridSpan w:val="10"/>
            <w:tcBorders>
              <w:top w:val="nil"/>
              <w:left w:val="nil"/>
              <w:bottom w:val="nil"/>
              <w:right w:val="nil"/>
            </w:tcBorders>
            <w:shd w:val="clear" w:color="auto" w:fill="FFFFFF"/>
          </w:tcPr>
          <w:p w14:paraId="0E3450E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0EE" w14:textId="77777777">
        <w:trPr>
          <w:cantSplit/>
          <w:jc w:val="center"/>
        </w:trPr>
        <w:tc>
          <w:tcPr>
            <w:tcW w:w="1296" w:type="dxa"/>
            <w:tcBorders>
              <w:top w:val="nil"/>
              <w:left w:val="nil"/>
              <w:bottom w:val="nil"/>
              <w:right w:val="nil"/>
            </w:tcBorders>
            <w:shd w:val="clear" w:color="auto" w:fill="FFFFFF"/>
          </w:tcPr>
          <w:p w14:paraId="0E3450E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E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E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0E7"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0E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0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E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E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0E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0F9" w14:textId="77777777">
        <w:trPr>
          <w:cantSplit/>
          <w:jc w:val="center"/>
        </w:trPr>
        <w:tc>
          <w:tcPr>
            <w:tcW w:w="1296" w:type="dxa"/>
            <w:tcBorders>
              <w:top w:val="nil"/>
              <w:left w:val="nil"/>
              <w:bottom w:val="nil"/>
              <w:right w:val="nil"/>
            </w:tcBorders>
            <w:shd w:val="clear" w:color="auto" w:fill="FFFFFF"/>
          </w:tcPr>
          <w:p w14:paraId="0E3450E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F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F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F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0F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0F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0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04" w14:textId="77777777">
        <w:trPr>
          <w:cantSplit/>
          <w:jc w:val="center"/>
        </w:trPr>
        <w:tc>
          <w:tcPr>
            <w:tcW w:w="1296" w:type="dxa"/>
            <w:tcBorders>
              <w:top w:val="nil"/>
              <w:left w:val="nil"/>
              <w:bottom w:val="nil"/>
              <w:right w:val="nil"/>
            </w:tcBorders>
            <w:shd w:val="clear" w:color="auto" w:fill="FFFFFF"/>
          </w:tcPr>
          <w:p w14:paraId="0E3450F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0F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0F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0FD"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0F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0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0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0F" w14:textId="77777777">
        <w:trPr>
          <w:cantSplit/>
          <w:jc w:val="center"/>
        </w:trPr>
        <w:tc>
          <w:tcPr>
            <w:tcW w:w="1296" w:type="dxa"/>
            <w:tcBorders>
              <w:top w:val="nil"/>
              <w:left w:val="nil"/>
              <w:bottom w:val="nil"/>
              <w:right w:val="nil"/>
            </w:tcBorders>
            <w:shd w:val="clear" w:color="auto" w:fill="FFFFFF"/>
          </w:tcPr>
          <w:p w14:paraId="0E34510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0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0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0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10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1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0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0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11A" w14:textId="77777777">
        <w:trPr>
          <w:cantSplit/>
          <w:jc w:val="center"/>
        </w:trPr>
        <w:tc>
          <w:tcPr>
            <w:tcW w:w="1296" w:type="dxa"/>
            <w:tcBorders>
              <w:top w:val="nil"/>
              <w:left w:val="nil"/>
              <w:bottom w:val="nil"/>
              <w:right w:val="nil"/>
            </w:tcBorders>
            <w:shd w:val="clear" w:color="auto" w:fill="FFFFFF"/>
          </w:tcPr>
          <w:p w14:paraId="0E34511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1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1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1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114"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1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1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1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1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11C" w14:textId="77777777">
        <w:trPr>
          <w:cantSplit/>
          <w:jc w:val="center"/>
        </w:trPr>
        <w:tc>
          <w:tcPr>
            <w:tcW w:w="12931" w:type="dxa"/>
            <w:gridSpan w:val="10"/>
            <w:tcBorders>
              <w:top w:val="nil"/>
              <w:left w:val="nil"/>
              <w:bottom w:val="nil"/>
              <w:right w:val="nil"/>
            </w:tcBorders>
            <w:shd w:val="clear" w:color="auto" w:fill="FFFFFF"/>
          </w:tcPr>
          <w:p w14:paraId="0E34511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127" w14:textId="77777777">
        <w:trPr>
          <w:cantSplit/>
          <w:jc w:val="center"/>
        </w:trPr>
        <w:tc>
          <w:tcPr>
            <w:tcW w:w="1296" w:type="dxa"/>
            <w:tcBorders>
              <w:top w:val="nil"/>
              <w:left w:val="nil"/>
              <w:bottom w:val="nil"/>
              <w:right w:val="nil"/>
            </w:tcBorders>
            <w:shd w:val="clear" w:color="auto" w:fill="FFFFFF"/>
          </w:tcPr>
          <w:p w14:paraId="0E34511D" w14:textId="77777777" w:rsidR="0024092E" w:rsidRDefault="00450581">
            <w:pPr>
              <w:adjustRightInd w:val="0"/>
              <w:rPr>
                <w:rFonts w:ascii="Times New Roman" w:hAnsi="Times New Roman"/>
                <w:color w:val="000000"/>
              </w:rPr>
            </w:pPr>
            <w:r>
              <w:rPr>
                <w:rFonts w:ascii="Times New Roman" w:hAnsi="Times New Roman"/>
                <w:color w:val="000000"/>
              </w:rPr>
              <w:t>Abdomen</w:t>
            </w:r>
          </w:p>
        </w:tc>
        <w:tc>
          <w:tcPr>
            <w:tcW w:w="2083" w:type="dxa"/>
            <w:tcBorders>
              <w:top w:val="nil"/>
              <w:left w:val="nil"/>
              <w:bottom w:val="nil"/>
              <w:right w:val="nil"/>
            </w:tcBorders>
            <w:shd w:val="clear" w:color="auto" w:fill="FFFFFF"/>
          </w:tcPr>
          <w:p w14:paraId="0E34511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11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12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12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2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2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2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2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132" w14:textId="77777777">
        <w:trPr>
          <w:cantSplit/>
          <w:jc w:val="center"/>
        </w:trPr>
        <w:tc>
          <w:tcPr>
            <w:tcW w:w="1296" w:type="dxa"/>
            <w:tcBorders>
              <w:top w:val="nil"/>
              <w:left w:val="nil"/>
              <w:bottom w:val="nil"/>
              <w:right w:val="nil"/>
            </w:tcBorders>
            <w:shd w:val="clear" w:color="auto" w:fill="FFFFFF"/>
          </w:tcPr>
          <w:p w14:paraId="0E34512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2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2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2B"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12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2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3D" w14:textId="77777777">
        <w:trPr>
          <w:cantSplit/>
          <w:jc w:val="center"/>
        </w:trPr>
        <w:tc>
          <w:tcPr>
            <w:tcW w:w="1296" w:type="dxa"/>
            <w:tcBorders>
              <w:top w:val="nil"/>
              <w:left w:val="nil"/>
              <w:bottom w:val="nil"/>
              <w:right w:val="nil"/>
            </w:tcBorders>
            <w:shd w:val="clear" w:color="auto" w:fill="FFFFFF"/>
          </w:tcPr>
          <w:p w14:paraId="0E34513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3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3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3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13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3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48" w14:textId="77777777">
        <w:trPr>
          <w:cantSplit/>
          <w:jc w:val="center"/>
        </w:trPr>
        <w:tc>
          <w:tcPr>
            <w:tcW w:w="1296" w:type="dxa"/>
            <w:tcBorders>
              <w:top w:val="nil"/>
              <w:left w:val="nil"/>
              <w:bottom w:val="nil"/>
              <w:right w:val="nil"/>
            </w:tcBorders>
            <w:shd w:val="clear" w:color="auto" w:fill="FFFFFF"/>
          </w:tcPr>
          <w:p w14:paraId="0E34513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3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4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41"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14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4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4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153" w14:textId="77777777">
        <w:trPr>
          <w:cantSplit/>
          <w:jc w:val="center"/>
        </w:trPr>
        <w:tc>
          <w:tcPr>
            <w:tcW w:w="1296" w:type="dxa"/>
            <w:tcBorders>
              <w:top w:val="nil"/>
              <w:left w:val="nil"/>
              <w:bottom w:val="nil"/>
              <w:right w:val="nil"/>
            </w:tcBorders>
            <w:shd w:val="clear" w:color="auto" w:fill="FFFFFF"/>
          </w:tcPr>
          <w:p w14:paraId="0E34514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4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4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4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14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4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5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5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5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155" w14:textId="77777777">
        <w:trPr>
          <w:cantSplit/>
          <w:jc w:val="center"/>
        </w:trPr>
        <w:tc>
          <w:tcPr>
            <w:tcW w:w="12931" w:type="dxa"/>
            <w:gridSpan w:val="10"/>
            <w:tcBorders>
              <w:top w:val="nil"/>
              <w:left w:val="nil"/>
              <w:bottom w:val="nil"/>
              <w:right w:val="nil"/>
            </w:tcBorders>
            <w:shd w:val="clear" w:color="auto" w:fill="FFFFFF"/>
          </w:tcPr>
          <w:p w14:paraId="0E34515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160" w14:textId="77777777">
        <w:trPr>
          <w:cantSplit/>
          <w:jc w:val="center"/>
        </w:trPr>
        <w:tc>
          <w:tcPr>
            <w:tcW w:w="1296" w:type="dxa"/>
            <w:tcBorders>
              <w:top w:val="nil"/>
              <w:left w:val="nil"/>
              <w:bottom w:val="nil"/>
              <w:right w:val="nil"/>
            </w:tcBorders>
            <w:shd w:val="clear" w:color="auto" w:fill="FFFFFF"/>
          </w:tcPr>
          <w:p w14:paraId="0E34515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5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58"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159"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15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5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5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5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5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16B" w14:textId="77777777">
        <w:trPr>
          <w:cantSplit/>
          <w:jc w:val="center"/>
        </w:trPr>
        <w:tc>
          <w:tcPr>
            <w:tcW w:w="1296" w:type="dxa"/>
            <w:tcBorders>
              <w:top w:val="nil"/>
              <w:left w:val="nil"/>
              <w:bottom w:val="nil"/>
              <w:right w:val="nil"/>
            </w:tcBorders>
            <w:shd w:val="clear" w:color="auto" w:fill="FFFFFF"/>
          </w:tcPr>
          <w:p w14:paraId="0E34516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6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6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6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16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6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76" w14:textId="77777777">
        <w:trPr>
          <w:cantSplit/>
          <w:jc w:val="center"/>
        </w:trPr>
        <w:tc>
          <w:tcPr>
            <w:tcW w:w="1296" w:type="dxa"/>
            <w:tcBorders>
              <w:top w:val="nil"/>
              <w:left w:val="nil"/>
              <w:bottom w:val="nil"/>
              <w:right w:val="nil"/>
            </w:tcBorders>
            <w:shd w:val="clear" w:color="auto" w:fill="FFFFFF"/>
          </w:tcPr>
          <w:p w14:paraId="0E34516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6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6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6F"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17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7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81" w14:textId="77777777">
        <w:trPr>
          <w:cantSplit/>
          <w:jc w:val="center"/>
        </w:trPr>
        <w:tc>
          <w:tcPr>
            <w:tcW w:w="1296" w:type="dxa"/>
            <w:tcBorders>
              <w:top w:val="nil"/>
              <w:left w:val="nil"/>
              <w:bottom w:val="nil"/>
              <w:right w:val="nil"/>
            </w:tcBorders>
            <w:shd w:val="clear" w:color="auto" w:fill="FFFFFF"/>
          </w:tcPr>
          <w:p w14:paraId="0E34517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7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7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7A"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17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7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8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18C" w14:textId="77777777">
        <w:trPr>
          <w:cantSplit/>
          <w:jc w:val="center"/>
        </w:trPr>
        <w:tc>
          <w:tcPr>
            <w:tcW w:w="1296" w:type="dxa"/>
            <w:tcBorders>
              <w:top w:val="nil"/>
              <w:left w:val="nil"/>
              <w:bottom w:val="nil"/>
              <w:right w:val="nil"/>
            </w:tcBorders>
            <w:shd w:val="clear" w:color="auto" w:fill="FFFFFF"/>
          </w:tcPr>
          <w:p w14:paraId="0E34518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8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8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8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18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8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8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8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8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18E" w14:textId="77777777">
        <w:trPr>
          <w:cantSplit/>
          <w:jc w:val="center"/>
        </w:trPr>
        <w:tc>
          <w:tcPr>
            <w:tcW w:w="12931" w:type="dxa"/>
            <w:gridSpan w:val="10"/>
            <w:tcBorders>
              <w:top w:val="nil"/>
              <w:left w:val="nil"/>
              <w:bottom w:val="nil"/>
              <w:right w:val="nil"/>
            </w:tcBorders>
            <w:shd w:val="clear" w:color="auto" w:fill="FFFFFF"/>
          </w:tcPr>
          <w:p w14:paraId="0E34518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199" w14:textId="77777777">
        <w:trPr>
          <w:cantSplit/>
          <w:jc w:val="center"/>
        </w:trPr>
        <w:tc>
          <w:tcPr>
            <w:tcW w:w="1296" w:type="dxa"/>
            <w:tcBorders>
              <w:top w:val="nil"/>
              <w:left w:val="nil"/>
              <w:bottom w:val="nil"/>
              <w:right w:val="nil"/>
            </w:tcBorders>
            <w:shd w:val="clear" w:color="auto" w:fill="FFFFFF"/>
          </w:tcPr>
          <w:p w14:paraId="0E34518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9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19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19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19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19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9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9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9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1A4" w14:textId="77777777">
        <w:trPr>
          <w:cantSplit/>
          <w:jc w:val="center"/>
        </w:trPr>
        <w:tc>
          <w:tcPr>
            <w:tcW w:w="1296" w:type="dxa"/>
            <w:tcBorders>
              <w:top w:val="nil"/>
              <w:left w:val="nil"/>
              <w:bottom w:val="nil"/>
              <w:right w:val="nil"/>
            </w:tcBorders>
            <w:shd w:val="clear" w:color="auto" w:fill="FFFFFF"/>
          </w:tcPr>
          <w:p w14:paraId="0E34519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9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9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9D"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19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A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A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AF" w14:textId="77777777">
        <w:trPr>
          <w:cantSplit/>
          <w:jc w:val="center"/>
        </w:trPr>
        <w:tc>
          <w:tcPr>
            <w:tcW w:w="1296" w:type="dxa"/>
            <w:tcBorders>
              <w:top w:val="nil"/>
              <w:left w:val="nil"/>
              <w:bottom w:val="nil"/>
              <w:right w:val="nil"/>
            </w:tcBorders>
            <w:shd w:val="clear" w:color="auto" w:fill="FFFFFF"/>
          </w:tcPr>
          <w:p w14:paraId="0E3451A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A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A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A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1A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A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A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BA" w14:textId="77777777">
        <w:trPr>
          <w:cantSplit/>
          <w:jc w:val="center"/>
        </w:trPr>
        <w:tc>
          <w:tcPr>
            <w:tcW w:w="1296" w:type="dxa"/>
            <w:tcBorders>
              <w:top w:val="nil"/>
              <w:left w:val="nil"/>
              <w:bottom w:val="nil"/>
              <w:right w:val="nil"/>
            </w:tcBorders>
            <w:shd w:val="clear" w:color="auto" w:fill="FFFFFF"/>
          </w:tcPr>
          <w:p w14:paraId="0E3451B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B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B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B3"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1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B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B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B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1C5" w14:textId="77777777">
        <w:trPr>
          <w:cantSplit/>
          <w:jc w:val="center"/>
        </w:trPr>
        <w:tc>
          <w:tcPr>
            <w:tcW w:w="1296" w:type="dxa"/>
            <w:tcBorders>
              <w:top w:val="nil"/>
              <w:left w:val="nil"/>
              <w:bottom w:val="nil"/>
              <w:right w:val="nil"/>
            </w:tcBorders>
            <w:shd w:val="clear" w:color="auto" w:fill="FFFFFF"/>
          </w:tcPr>
          <w:p w14:paraId="0E3451B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B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B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B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1BF"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C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C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C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C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1C7" w14:textId="77777777">
        <w:trPr>
          <w:cantSplit/>
          <w:jc w:val="center"/>
        </w:trPr>
        <w:tc>
          <w:tcPr>
            <w:tcW w:w="12931" w:type="dxa"/>
            <w:gridSpan w:val="10"/>
            <w:tcBorders>
              <w:top w:val="nil"/>
              <w:left w:val="nil"/>
              <w:bottom w:val="nil"/>
              <w:right w:val="nil"/>
            </w:tcBorders>
            <w:shd w:val="clear" w:color="auto" w:fill="FFFFFF"/>
          </w:tcPr>
          <w:p w14:paraId="0E3451C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1D2" w14:textId="77777777">
        <w:trPr>
          <w:cantSplit/>
          <w:jc w:val="center"/>
        </w:trPr>
        <w:tc>
          <w:tcPr>
            <w:tcW w:w="1296" w:type="dxa"/>
            <w:tcBorders>
              <w:top w:val="nil"/>
              <w:left w:val="nil"/>
              <w:bottom w:val="nil"/>
              <w:right w:val="nil"/>
            </w:tcBorders>
            <w:shd w:val="clear" w:color="auto" w:fill="FFFFFF"/>
          </w:tcPr>
          <w:p w14:paraId="0E3451C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C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C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1CB"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1C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1C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C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D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D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1DD" w14:textId="77777777">
        <w:trPr>
          <w:cantSplit/>
          <w:jc w:val="center"/>
        </w:trPr>
        <w:tc>
          <w:tcPr>
            <w:tcW w:w="1296" w:type="dxa"/>
            <w:tcBorders>
              <w:top w:val="nil"/>
              <w:left w:val="nil"/>
              <w:bottom w:val="nil"/>
              <w:right w:val="nil"/>
            </w:tcBorders>
            <w:shd w:val="clear" w:color="auto" w:fill="FFFFFF"/>
          </w:tcPr>
          <w:p w14:paraId="0E3451D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D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D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D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1D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D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D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D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D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E8" w14:textId="77777777">
        <w:trPr>
          <w:cantSplit/>
          <w:jc w:val="center"/>
        </w:trPr>
        <w:tc>
          <w:tcPr>
            <w:tcW w:w="1296" w:type="dxa"/>
            <w:tcBorders>
              <w:top w:val="nil"/>
              <w:left w:val="nil"/>
              <w:bottom w:val="nil"/>
              <w:right w:val="nil"/>
            </w:tcBorders>
            <w:shd w:val="clear" w:color="auto" w:fill="FFFFFF"/>
          </w:tcPr>
          <w:p w14:paraId="0E3451D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D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E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E1"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1E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E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E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1F3" w14:textId="77777777">
        <w:trPr>
          <w:cantSplit/>
          <w:jc w:val="center"/>
        </w:trPr>
        <w:tc>
          <w:tcPr>
            <w:tcW w:w="1296" w:type="dxa"/>
            <w:tcBorders>
              <w:top w:val="nil"/>
              <w:left w:val="nil"/>
              <w:bottom w:val="nil"/>
              <w:right w:val="nil"/>
            </w:tcBorders>
            <w:shd w:val="clear" w:color="auto" w:fill="FFFFFF"/>
          </w:tcPr>
          <w:p w14:paraId="0E3451E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E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E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E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1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F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F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1F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1FE" w14:textId="77777777">
        <w:trPr>
          <w:cantSplit/>
          <w:jc w:val="center"/>
        </w:trPr>
        <w:tc>
          <w:tcPr>
            <w:tcW w:w="1296" w:type="dxa"/>
            <w:tcBorders>
              <w:top w:val="nil"/>
              <w:left w:val="nil"/>
              <w:bottom w:val="nil"/>
              <w:right w:val="nil"/>
            </w:tcBorders>
            <w:shd w:val="clear" w:color="auto" w:fill="FFFFFF"/>
          </w:tcPr>
          <w:p w14:paraId="0E3451F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1F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1F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1F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1F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1F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1F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1F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1F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200" w14:textId="77777777">
        <w:trPr>
          <w:cantSplit/>
          <w:jc w:val="center"/>
        </w:trPr>
        <w:tc>
          <w:tcPr>
            <w:tcW w:w="12931" w:type="dxa"/>
            <w:gridSpan w:val="10"/>
            <w:tcBorders>
              <w:top w:val="nil"/>
              <w:left w:val="nil"/>
              <w:bottom w:val="nil"/>
              <w:right w:val="nil"/>
            </w:tcBorders>
            <w:shd w:val="clear" w:color="auto" w:fill="FFFFFF"/>
          </w:tcPr>
          <w:p w14:paraId="0E3451F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20B" w14:textId="77777777">
        <w:trPr>
          <w:cantSplit/>
          <w:jc w:val="center"/>
        </w:trPr>
        <w:tc>
          <w:tcPr>
            <w:tcW w:w="1296" w:type="dxa"/>
            <w:tcBorders>
              <w:top w:val="nil"/>
              <w:left w:val="nil"/>
              <w:bottom w:val="nil"/>
              <w:right w:val="nil"/>
            </w:tcBorders>
            <w:shd w:val="clear" w:color="auto" w:fill="FFFFFF"/>
          </w:tcPr>
          <w:p w14:paraId="0E345201" w14:textId="77777777" w:rsidR="0024092E" w:rsidRDefault="00450581">
            <w:pPr>
              <w:adjustRightInd w:val="0"/>
              <w:rPr>
                <w:rFonts w:ascii="Times New Roman" w:hAnsi="Times New Roman"/>
                <w:color w:val="000000"/>
              </w:rPr>
            </w:pPr>
            <w:r>
              <w:rPr>
                <w:rFonts w:ascii="Times New Roman" w:hAnsi="Times New Roman"/>
                <w:color w:val="000000"/>
              </w:rPr>
              <w:t>Spine and extremities</w:t>
            </w:r>
          </w:p>
        </w:tc>
        <w:tc>
          <w:tcPr>
            <w:tcW w:w="2083" w:type="dxa"/>
            <w:tcBorders>
              <w:top w:val="nil"/>
              <w:left w:val="nil"/>
              <w:bottom w:val="nil"/>
              <w:right w:val="nil"/>
            </w:tcBorders>
            <w:shd w:val="clear" w:color="auto" w:fill="FFFFFF"/>
          </w:tcPr>
          <w:p w14:paraId="0E345202"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20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20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20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20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0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0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0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216" w14:textId="77777777">
        <w:trPr>
          <w:cantSplit/>
          <w:jc w:val="center"/>
        </w:trPr>
        <w:tc>
          <w:tcPr>
            <w:tcW w:w="1296" w:type="dxa"/>
            <w:tcBorders>
              <w:top w:val="nil"/>
              <w:left w:val="nil"/>
              <w:bottom w:val="nil"/>
              <w:right w:val="nil"/>
            </w:tcBorders>
            <w:shd w:val="clear" w:color="auto" w:fill="FFFFFF"/>
          </w:tcPr>
          <w:p w14:paraId="0E34520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0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0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0F"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21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1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1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1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21" w14:textId="77777777">
        <w:trPr>
          <w:cantSplit/>
          <w:jc w:val="center"/>
        </w:trPr>
        <w:tc>
          <w:tcPr>
            <w:tcW w:w="1296" w:type="dxa"/>
            <w:tcBorders>
              <w:top w:val="nil"/>
              <w:left w:val="nil"/>
              <w:bottom w:val="nil"/>
              <w:right w:val="nil"/>
            </w:tcBorders>
            <w:shd w:val="clear" w:color="auto" w:fill="FFFFFF"/>
          </w:tcPr>
          <w:p w14:paraId="0E34521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1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1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1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21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1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1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1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2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22C" w14:textId="77777777">
        <w:trPr>
          <w:cantSplit/>
          <w:jc w:val="center"/>
        </w:trPr>
        <w:tc>
          <w:tcPr>
            <w:tcW w:w="1296" w:type="dxa"/>
            <w:tcBorders>
              <w:top w:val="nil"/>
              <w:left w:val="nil"/>
              <w:bottom w:val="nil"/>
              <w:right w:val="nil"/>
            </w:tcBorders>
            <w:shd w:val="clear" w:color="auto" w:fill="FFFFFF"/>
          </w:tcPr>
          <w:p w14:paraId="0E34522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2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2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25"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2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2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2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2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237" w14:textId="77777777">
        <w:trPr>
          <w:cantSplit/>
          <w:jc w:val="center"/>
        </w:trPr>
        <w:tc>
          <w:tcPr>
            <w:tcW w:w="1296" w:type="dxa"/>
            <w:tcBorders>
              <w:top w:val="nil"/>
              <w:left w:val="nil"/>
              <w:bottom w:val="nil"/>
              <w:right w:val="nil"/>
            </w:tcBorders>
            <w:shd w:val="clear" w:color="auto" w:fill="FFFFFF"/>
          </w:tcPr>
          <w:p w14:paraId="0E34522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2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2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30"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23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2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3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3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3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36"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239" w14:textId="77777777">
        <w:trPr>
          <w:cantSplit/>
          <w:jc w:val="center"/>
        </w:trPr>
        <w:tc>
          <w:tcPr>
            <w:tcW w:w="12931" w:type="dxa"/>
            <w:gridSpan w:val="10"/>
            <w:tcBorders>
              <w:top w:val="nil"/>
              <w:left w:val="nil"/>
              <w:bottom w:val="nil"/>
              <w:right w:val="nil"/>
            </w:tcBorders>
            <w:shd w:val="clear" w:color="auto" w:fill="FFFFFF"/>
          </w:tcPr>
          <w:p w14:paraId="0E345238"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244" w14:textId="77777777">
        <w:trPr>
          <w:cantSplit/>
          <w:jc w:val="center"/>
        </w:trPr>
        <w:tc>
          <w:tcPr>
            <w:tcW w:w="1296" w:type="dxa"/>
            <w:tcBorders>
              <w:top w:val="nil"/>
              <w:left w:val="nil"/>
              <w:bottom w:val="nil"/>
              <w:right w:val="nil"/>
            </w:tcBorders>
            <w:shd w:val="clear" w:color="auto" w:fill="FFFFFF"/>
          </w:tcPr>
          <w:p w14:paraId="0E34523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3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3C"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23D"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23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23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4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4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4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24F" w14:textId="77777777">
        <w:trPr>
          <w:cantSplit/>
          <w:jc w:val="center"/>
        </w:trPr>
        <w:tc>
          <w:tcPr>
            <w:tcW w:w="1296" w:type="dxa"/>
            <w:tcBorders>
              <w:top w:val="nil"/>
              <w:left w:val="nil"/>
              <w:bottom w:val="nil"/>
              <w:right w:val="nil"/>
            </w:tcBorders>
            <w:shd w:val="clear" w:color="auto" w:fill="FFFFFF"/>
          </w:tcPr>
          <w:p w14:paraId="0E34524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4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4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48"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2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4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4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5A" w14:textId="77777777">
        <w:trPr>
          <w:cantSplit/>
          <w:jc w:val="center"/>
        </w:trPr>
        <w:tc>
          <w:tcPr>
            <w:tcW w:w="1296" w:type="dxa"/>
            <w:tcBorders>
              <w:top w:val="nil"/>
              <w:left w:val="nil"/>
              <w:bottom w:val="nil"/>
              <w:right w:val="nil"/>
            </w:tcBorders>
            <w:shd w:val="clear" w:color="auto" w:fill="FFFFFF"/>
          </w:tcPr>
          <w:p w14:paraId="0E34525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5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53"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25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5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5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265" w14:textId="77777777">
        <w:trPr>
          <w:cantSplit/>
          <w:jc w:val="center"/>
        </w:trPr>
        <w:tc>
          <w:tcPr>
            <w:tcW w:w="1296" w:type="dxa"/>
            <w:tcBorders>
              <w:top w:val="nil"/>
              <w:left w:val="nil"/>
              <w:bottom w:val="nil"/>
              <w:right w:val="nil"/>
            </w:tcBorders>
            <w:shd w:val="clear" w:color="auto" w:fill="FFFFFF"/>
          </w:tcPr>
          <w:p w14:paraId="0E34525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5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5E"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2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6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6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270" w14:textId="77777777">
        <w:trPr>
          <w:cantSplit/>
          <w:jc w:val="center"/>
        </w:trPr>
        <w:tc>
          <w:tcPr>
            <w:tcW w:w="1296" w:type="dxa"/>
            <w:tcBorders>
              <w:top w:val="nil"/>
              <w:left w:val="nil"/>
              <w:bottom w:val="nil"/>
              <w:right w:val="nil"/>
            </w:tcBorders>
            <w:shd w:val="clear" w:color="auto" w:fill="FFFFFF"/>
          </w:tcPr>
          <w:p w14:paraId="0E34526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6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6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26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2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6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6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272" w14:textId="77777777">
        <w:trPr>
          <w:cantSplit/>
          <w:jc w:val="center"/>
        </w:trPr>
        <w:tc>
          <w:tcPr>
            <w:tcW w:w="12931" w:type="dxa"/>
            <w:gridSpan w:val="10"/>
            <w:tcBorders>
              <w:top w:val="nil"/>
              <w:left w:val="nil"/>
              <w:bottom w:val="nil"/>
              <w:right w:val="nil"/>
            </w:tcBorders>
            <w:shd w:val="clear" w:color="auto" w:fill="FFFFFF"/>
          </w:tcPr>
          <w:p w14:paraId="0E3452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27D" w14:textId="77777777">
        <w:trPr>
          <w:cantSplit/>
          <w:jc w:val="center"/>
        </w:trPr>
        <w:tc>
          <w:tcPr>
            <w:tcW w:w="1296" w:type="dxa"/>
            <w:tcBorders>
              <w:top w:val="nil"/>
              <w:left w:val="nil"/>
              <w:bottom w:val="nil"/>
              <w:right w:val="nil"/>
            </w:tcBorders>
            <w:shd w:val="clear" w:color="auto" w:fill="FFFFFF"/>
          </w:tcPr>
          <w:p w14:paraId="0E34527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74"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275"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2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27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2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7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7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7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288" w14:textId="77777777">
        <w:trPr>
          <w:cantSplit/>
          <w:jc w:val="center"/>
        </w:trPr>
        <w:tc>
          <w:tcPr>
            <w:tcW w:w="1296" w:type="dxa"/>
            <w:tcBorders>
              <w:top w:val="nil"/>
              <w:left w:val="nil"/>
              <w:bottom w:val="nil"/>
              <w:right w:val="nil"/>
            </w:tcBorders>
            <w:shd w:val="clear" w:color="auto" w:fill="FFFFFF"/>
          </w:tcPr>
          <w:p w14:paraId="0E34527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7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81"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28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8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93" w14:textId="77777777">
        <w:trPr>
          <w:cantSplit/>
          <w:jc w:val="center"/>
        </w:trPr>
        <w:tc>
          <w:tcPr>
            <w:tcW w:w="1296" w:type="dxa"/>
            <w:tcBorders>
              <w:top w:val="nil"/>
              <w:left w:val="nil"/>
              <w:bottom w:val="nil"/>
              <w:right w:val="nil"/>
            </w:tcBorders>
            <w:shd w:val="clear" w:color="auto" w:fill="FFFFFF"/>
          </w:tcPr>
          <w:p w14:paraId="0E34528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8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8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2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9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9E" w14:textId="77777777">
        <w:trPr>
          <w:cantSplit/>
          <w:jc w:val="center"/>
        </w:trPr>
        <w:tc>
          <w:tcPr>
            <w:tcW w:w="1296" w:type="dxa"/>
            <w:tcBorders>
              <w:top w:val="nil"/>
              <w:left w:val="nil"/>
              <w:bottom w:val="nil"/>
              <w:right w:val="nil"/>
            </w:tcBorders>
            <w:shd w:val="clear" w:color="auto" w:fill="FFFFFF"/>
          </w:tcPr>
          <w:p w14:paraId="0E34529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9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97"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2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9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9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9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2A9" w14:textId="77777777">
        <w:trPr>
          <w:cantSplit/>
          <w:jc w:val="center"/>
        </w:trPr>
        <w:tc>
          <w:tcPr>
            <w:tcW w:w="1296" w:type="dxa"/>
            <w:tcBorders>
              <w:top w:val="nil"/>
              <w:left w:val="nil"/>
              <w:bottom w:val="nil"/>
              <w:right w:val="nil"/>
            </w:tcBorders>
            <w:shd w:val="clear" w:color="auto" w:fill="FFFFFF"/>
          </w:tcPr>
          <w:p w14:paraId="0E34529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A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A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A2"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2A3"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2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A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A8"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2AB" w14:textId="77777777">
        <w:trPr>
          <w:cantSplit/>
          <w:jc w:val="center"/>
        </w:trPr>
        <w:tc>
          <w:tcPr>
            <w:tcW w:w="12931" w:type="dxa"/>
            <w:gridSpan w:val="10"/>
            <w:tcBorders>
              <w:top w:val="nil"/>
              <w:left w:val="nil"/>
              <w:bottom w:val="nil"/>
              <w:right w:val="nil"/>
            </w:tcBorders>
            <w:shd w:val="clear" w:color="auto" w:fill="FFFFFF"/>
          </w:tcPr>
          <w:p w14:paraId="0E3452AA"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2B6" w14:textId="77777777">
        <w:trPr>
          <w:cantSplit/>
          <w:jc w:val="center"/>
        </w:trPr>
        <w:tc>
          <w:tcPr>
            <w:tcW w:w="1296" w:type="dxa"/>
            <w:tcBorders>
              <w:top w:val="nil"/>
              <w:left w:val="nil"/>
              <w:bottom w:val="nil"/>
              <w:right w:val="nil"/>
            </w:tcBorders>
            <w:shd w:val="clear" w:color="auto" w:fill="FFFFFF"/>
          </w:tcPr>
          <w:p w14:paraId="0E3452A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A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AE"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2AF"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2B0"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2B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B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B5"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2C1" w14:textId="77777777">
        <w:trPr>
          <w:cantSplit/>
          <w:jc w:val="center"/>
        </w:trPr>
        <w:tc>
          <w:tcPr>
            <w:tcW w:w="1296" w:type="dxa"/>
            <w:tcBorders>
              <w:top w:val="nil"/>
              <w:left w:val="nil"/>
              <w:bottom w:val="nil"/>
              <w:right w:val="nil"/>
            </w:tcBorders>
            <w:shd w:val="clear" w:color="auto" w:fill="FFFFFF"/>
          </w:tcPr>
          <w:p w14:paraId="0E3452B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B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BA"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2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B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CC" w14:textId="77777777">
        <w:trPr>
          <w:cantSplit/>
          <w:jc w:val="center"/>
        </w:trPr>
        <w:tc>
          <w:tcPr>
            <w:tcW w:w="1296" w:type="dxa"/>
            <w:tcBorders>
              <w:top w:val="nil"/>
              <w:left w:val="nil"/>
              <w:bottom w:val="nil"/>
              <w:right w:val="nil"/>
            </w:tcBorders>
            <w:shd w:val="clear" w:color="auto" w:fill="FFFFFF"/>
          </w:tcPr>
          <w:p w14:paraId="0E3452C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C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C5"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2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C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C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2D7" w14:textId="77777777">
        <w:trPr>
          <w:cantSplit/>
          <w:jc w:val="center"/>
        </w:trPr>
        <w:tc>
          <w:tcPr>
            <w:tcW w:w="1296" w:type="dxa"/>
            <w:tcBorders>
              <w:top w:val="nil"/>
              <w:left w:val="nil"/>
              <w:bottom w:val="nil"/>
              <w:right w:val="nil"/>
            </w:tcBorders>
            <w:shd w:val="clear" w:color="auto" w:fill="FFFFFF"/>
          </w:tcPr>
          <w:p w14:paraId="0E3452C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C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C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D0"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2D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D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D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D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D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D6"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2E2" w14:textId="77777777">
        <w:trPr>
          <w:cantSplit/>
          <w:jc w:val="center"/>
        </w:trPr>
        <w:tc>
          <w:tcPr>
            <w:tcW w:w="1296" w:type="dxa"/>
            <w:tcBorders>
              <w:top w:val="nil"/>
              <w:left w:val="nil"/>
              <w:bottom w:val="nil"/>
              <w:right w:val="nil"/>
            </w:tcBorders>
            <w:shd w:val="clear" w:color="auto" w:fill="FFFFFF"/>
          </w:tcPr>
          <w:p w14:paraId="0E3452D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D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D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DB"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2D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2D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D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2D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E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E1"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2E4" w14:textId="77777777">
        <w:trPr>
          <w:cantSplit/>
          <w:jc w:val="center"/>
        </w:trPr>
        <w:tc>
          <w:tcPr>
            <w:tcW w:w="12931" w:type="dxa"/>
            <w:gridSpan w:val="10"/>
            <w:tcBorders>
              <w:top w:val="nil"/>
              <w:left w:val="nil"/>
              <w:bottom w:val="nil"/>
              <w:right w:val="nil"/>
            </w:tcBorders>
            <w:shd w:val="clear" w:color="auto" w:fill="FFFFFF"/>
          </w:tcPr>
          <w:p w14:paraId="0E3452E3" w14:textId="77777777" w:rsidR="0024092E" w:rsidRDefault="00450581">
            <w:pPr>
              <w:adjustRightInd w:val="0"/>
              <w:jc w:val="center"/>
              <w:rPr>
                <w:rFonts w:ascii="Times New Roman" w:hAnsi="Times New Roman"/>
                <w:color w:val="000000"/>
              </w:rPr>
            </w:pPr>
            <w:r>
              <w:rPr>
                <w:rFonts w:ascii="Times New Roman" w:hAnsi="Times New Roman"/>
                <w:color w:val="000000"/>
              </w:rPr>
              <w:lastRenderedPageBreak/>
              <w:t> </w:t>
            </w:r>
          </w:p>
        </w:tc>
      </w:tr>
      <w:tr w:rsidR="0024092E" w14:paraId="0E3452EF" w14:textId="77777777">
        <w:trPr>
          <w:cantSplit/>
          <w:jc w:val="center"/>
        </w:trPr>
        <w:tc>
          <w:tcPr>
            <w:tcW w:w="1296" w:type="dxa"/>
            <w:tcBorders>
              <w:top w:val="nil"/>
              <w:left w:val="nil"/>
              <w:bottom w:val="nil"/>
              <w:right w:val="nil"/>
            </w:tcBorders>
            <w:shd w:val="clear" w:color="auto" w:fill="FFFFFF"/>
          </w:tcPr>
          <w:p w14:paraId="0E3452E5" w14:textId="77777777" w:rsidR="0024092E" w:rsidRDefault="00450581">
            <w:pPr>
              <w:adjustRightInd w:val="0"/>
              <w:rPr>
                <w:rFonts w:ascii="Times New Roman" w:hAnsi="Times New Roman"/>
                <w:color w:val="000000"/>
              </w:rPr>
            </w:pPr>
            <w:r>
              <w:rPr>
                <w:rFonts w:ascii="Times New Roman" w:hAnsi="Times New Roman"/>
                <w:color w:val="000000"/>
              </w:rPr>
              <w:t>Neurological system</w:t>
            </w:r>
          </w:p>
        </w:tc>
        <w:tc>
          <w:tcPr>
            <w:tcW w:w="2083" w:type="dxa"/>
            <w:tcBorders>
              <w:top w:val="nil"/>
              <w:left w:val="nil"/>
              <w:bottom w:val="nil"/>
              <w:right w:val="nil"/>
            </w:tcBorders>
            <w:shd w:val="clear" w:color="auto" w:fill="FFFFFF"/>
          </w:tcPr>
          <w:p w14:paraId="0E3452E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2E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2E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2E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2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E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E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2E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2FA" w14:textId="77777777">
        <w:trPr>
          <w:cantSplit/>
          <w:jc w:val="center"/>
        </w:trPr>
        <w:tc>
          <w:tcPr>
            <w:tcW w:w="1296" w:type="dxa"/>
            <w:tcBorders>
              <w:top w:val="nil"/>
              <w:left w:val="nil"/>
              <w:bottom w:val="nil"/>
              <w:right w:val="nil"/>
            </w:tcBorders>
            <w:shd w:val="clear" w:color="auto" w:fill="FFFFFF"/>
          </w:tcPr>
          <w:p w14:paraId="0E3452F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F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F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F3"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2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2F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2F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2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05" w14:textId="77777777">
        <w:trPr>
          <w:cantSplit/>
          <w:jc w:val="center"/>
        </w:trPr>
        <w:tc>
          <w:tcPr>
            <w:tcW w:w="1296" w:type="dxa"/>
            <w:tcBorders>
              <w:top w:val="nil"/>
              <w:left w:val="nil"/>
              <w:bottom w:val="nil"/>
              <w:right w:val="nil"/>
            </w:tcBorders>
            <w:shd w:val="clear" w:color="auto" w:fill="FFFFFF"/>
          </w:tcPr>
          <w:p w14:paraId="0E3452F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2F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2F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2F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2F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0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0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10" w14:textId="77777777">
        <w:trPr>
          <w:cantSplit/>
          <w:jc w:val="center"/>
        </w:trPr>
        <w:tc>
          <w:tcPr>
            <w:tcW w:w="1296" w:type="dxa"/>
            <w:tcBorders>
              <w:top w:val="nil"/>
              <w:left w:val="nil"/>
              <w:bottom w:val="nil"/>
              <w:right w:val="nil"/>
            </w:tcBorders>
            <w:shd w:val="clear" w:color="auto" w:fill="FFFFFF"/>
          </w:tcPr>
          <w:p w14:paraId="0E34530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0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0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09"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30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0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0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0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31B" w14:textId="77777777">
        <w:trPr>
          <w:cantSplit/>
          <w:jc w:val="center"/>
        </w:trPr>
        <w:tc>
          <w:tcPr>
            <w:tcW w:w="1296" w:type="dxa"/>
            <w:tcBorders>
              <w:top w:val="nil"/>
              <w:left w:val="nil"/>
              <w:bottom w:val="nil"/>
              <w:right w:val="nil"/>
            </w:tcBorders>
            <w:shd w:val="clear" w:color="auto" w:fill="FFFFFF"/>
          </w:tcPr>
          <w:p w14:paraId="0E34531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1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1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14"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315"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31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1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1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1A"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31D" w14:textId="77777777">
        <w:trPr>
          <w:cantSplit/>
          <w:jc w:val="center"/>
        </w:trPr>
        <w:tc>
          <w:tcPr>
            <w:tcW w:w="12931" w:type="dxa"/>
            <w:gridSpan w:val="10"/>
            <w:tcBorders>
              <w:top w:val="nil"/>
              <w:left w:val="nil"/>
              <w:bottom w:val="nil"/>
              <w:right w:val="nil"/>
            </w:tcBorders>
            <w:shd w:val="clear" w:color="auto" w:fill="FFFFFF"/>
          </w:tcPr>
          <w:p w14:paraId="0E34531C"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328" w14:textId="77777777">
        <w:trPr>
          <w:cantSplit/>
          <w:jc w:val="center"/>
        </w:trPr>
        <w:tc>
          <w:tcPr>
            <w:tcW w:w="1296" w:type="dxa"/>
            <w:tcBorders>
              <w:top w:val="nil"/>
              <w:left w:val="nil"/>
              <w:bottom w:val="nil"/>
              <w:right w:val="nil"/>
            </w:tcBorders>
            <w:shd w:val="clear" w:color="auto" w:fill="FFFFFF"/>
          </w:tcPr>
          <w:p w14:paraId="0E34531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1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20"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321"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322"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32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2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2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2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333" w14:textId="77777777">
        <w:trPr>
          <w:cantSplit/>
          <w:jc w:val="center"/>
        </w:trPr>
        <w:tc>
          <w:tcPr>
            <w:tcW w:w="1296" w:type="dxa"/>
            <w:tcBorders>
              <w:top w:val="nil"/>
              <w:left w:val="nil"/>
              <w:bottom w:val="nil"/>
              <w:right w:val="nil"/>
            </w:tcBorders>
            <w:shd w:val="clear" w:color="auto" w:fill="FFFFFF"/>
          </w:tcPr>
          <w:p w14:paraId="0E34532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2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2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2C"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32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3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3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3E" w14:textId="77777777">
        <w:trPr>
          <w:cantSplit/>
          <w:jc w:val="center"/>
        </w:trPr>
        <w:tc>
          <w:tcPr>
            <w:tcW w:w="1296" w:type="dxa"/>
            <w:tcBorders>
              <w:top w:val="nil"/>
              <w:left w:val="nil"/>
              <w:bottom w:val="nil"/>
              <w:right w:val="nil"/>
            </w:tcBorders>
            <w:shd w:val="clear" w:color="auto" w:fill="FFFFFF"/>
          </w:tcPr>
          <w:p w14:paraId="0E34533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3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3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37"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33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3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3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3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49" w14:textId="77777777">
        <w:trPr>
          <w:cantSplit/>
          <w:jc w:val="center"/>
        </w:trPr>
        <w:tc>
          <w:tcPr>
            <w:tcW w:w="1296" w:type="dxa"/>
            <w:tcBorders>
              <w:top w:val="nil"/>
              <w:left w:val="nil"/>
              <w:bottom w:val="nil"/>
              <w:right w:val="nil"/>
            </w:tcBorders>
            <w:shd w:val="clear" w:color="auto" w:fill="FFFFFF"/>
          </w:tcPr>
          <w:p w14:paraId="0E34533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4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4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42"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3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4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4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4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4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354" w14:textId="77777777">
        <w:trPr>
          <w:cantSplit/>
          <w:jc w:val="center"/>
        </w:trPr>
        <w:tc>
          <w:tcPr>
            <w:tcW w:w="1296" w:type="dxa"/>
            <w:tcBorders>
              <w:top w:val="nil"/>
              <w:left w:val="nil"/>
              <w:bottom w:val="nil"/>
              <w:right w:val="nil"/>
            </w:tcBorders>
            <w:shd w:val="clear" w:color="auto" w:fill="FFFFFF"/>
          </w:tcPr>
          <w:p w14:paraId="0E34534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4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4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4D"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34E"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3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5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5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53"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356" w14:textId="77777777">
        <w:trPr>
          <w:cantSplit/>
          <w:jc w:val="center"/>
        </w:trPr>
        <w:tc>
          <w:tcPr>
            <w:tcW w:w="12931" w:type="dxa"/>
            <w:gridSpan w:val="10"/>
            <w:tcBorders>
              <w:top w:val="nil"/>
              <w:left w:val="nil"/>
              <w:bottom w:val="nil"/>
              <w:right w:val="nil"/>
            </w:tcBorders>
            <w:shd w:val="clear" w:color="auto" w:fill="FFFFFF"/>
          </w:tcPr>
          <w:p w14:paraId="0E345355"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361" w14:textId="77777777">
        <w:trPr>
          <w:cantSplit/>
          <w:jc w:val="center"/>
        </w:trPr>
        <w:tc>
          <w:tcPr>
            <w:tcW w:w="1296" w:type="dxa"/>
            <w:tcBorders>
              <w:top w:val="nil"/>
              <w:left w:val="nil"/>
              <w:bottom w:val="nil"/>
              <w:right w:val="nil"/>
            </w:tcBorders>
            <w:shd w:val="clear" w:color="auto" w:fill="FFFFFF"/>
          </w:tcPr>
          <w:p w14:paraId="0E34535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58"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359"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35A"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35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5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5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5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60"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36C" w14:textId="77777777">
        <w:trPr>
          <w:cantSplit/>
          <w:jc w:val="center"/>
        </w:trPr>
        <w:tc>
          <w:tcPr>
            <w:tcW w:w="1296" w:type="dxa"/>
            <w:tcBorders>
              <w:top w:val="nil"/>
              <w:left w:val="nil"/>
              <w:bottom w:val="nil"/>
              <w:right w:val="nil"/>
            </w:tcBorders>
            <w:shd w:val="clear" w:color="auto" w:fill="FFFFFF"/>
          </w:tcPr>
          <w:p w14:paraId="0E34536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6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6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65"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36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6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6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77" w14:textId="77777777">
        <w:trPr>
          <w:cantSplit/>
          <w:jc w:val="center"/>
        </w:trPr>
        <w:tc>
          <w:tcPr>
            <w:tcW w:w="1296" w:type="dxa"/>
            <w:tcBorders>
              <w:top w:val="nil"/>
              <w:left w:val="nil"/>
              <w:bottom w:val="nil"/>
              <w:right w:val="nil"/>
            </w:tcBorders>
            <w:shd w:val="clear" w:color="auto" w:fill="FFFFFF"/>
          </w:tcPr>
          <w:p w14:paraId="0E34536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6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6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70"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37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7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7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7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82" w14:textId="77777777">
        <w:trPr>
          <w:cantSplit/>
          <w:jc w:val="center"/>
        </w:trPr>
        <w:tc>
          <w:tcPr>
            <w:tcW w:w="1296" w:type="dxa"/>
            <w:tcBorders>
              <w:top w:val="nil"/>
              <w:left w:val="nil"/>
              <w:bottom w:val="nil"/>
              <w:right w:val="nil"/>
            </w:tcBorders>
            <w:shd w:val="clear" w:color="auto" w:fill="FFFFFF"/>
          </w:tcPr>
          <w:p w14:paraId="0E34537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7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7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7B"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37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7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7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8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8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38D" w14:textId="77777777">
        <w:trPr>
          <w:cantSplit/>
          <w:jc w:val="center"/>
        </w:trPr>
        <w:tc>
          <w:tcPr>
            <w:tcW w:w="1296" w:type="dxa"/>
            <w:tcBorders>
              <w:top w:val="nil"/>
              <w:left w:val="nil"/>
              <w:bottom w:val="nil"/>
              <w:right w:val="nil"/>
            </w:tcBorders>
            <w:shd w:val="clear" w:color="auto" w:fill="FFFFFF"/>
          </w:tcPr>
          <w:p w14:paraId="0E34538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8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8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86"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387"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3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8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8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8C"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38F" w14:textId="77777777">
        <w:trPr>
          <w:cantSplit/>
          <w:jc w:val="center"/>
        </w:trPr>
        <w:tc>
          <w:tcPr>
            <w:tcW w:w="12931" w:type="dxa"/>
            <w:gridSpan w:val="10"/>
            <w:tcBorders>
              <w:top w:val="nil"/>
              <w:left w:val="nil"/>
              <w:bottom w:val="nil"/>
              <w:right w:val="nil"/>
            </w:tcBorders>
            <w:shd w:val="clear" w:color="auto" w:fill="FFFFFF"/>
          </w:tcPr>
          <w:p w14:paraId="0E34538E"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39A" w14:textId="77777777">
        <w:trPr>
          <w:cantSplit/>
          <w:jc w:val="center"/>
        </w:trPr>
        <w:tc>
          <w:tcPr>
            <w:tcW w:w="1296" w:type="dxa"/>
            <w:tcBorders>
              <w:top w:val="nil"/>
              <w:left w:val="nil"/>
              <w:bottom w:val="nil"/>
              <w:right w:val="nil"/>
            </w:tcBorders>
            <w:shd w:val="clear" w:color="auto" w:fill="FFFFFF"/>
          </w:tcPr>
          <w:p w14:paraId="0E34539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9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92"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393"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39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9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9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9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99"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3A5" w14:textId="77777777">
        <w:trPr>
          <w:cantSplit/>
          <w:jc w:val="center"/>
        </w:trPr>
        <w:tc>
          <w:tcPr>
            <w:tcW w:w="1296" w:type="dxa"/>
            <w:tcBorders>
              <w:top w:val="nil"/>
              <w:left w:val="nil"/>
              <w:bottom w:val="nil"/>
              <w:right w:val="nil"/>
            </w:tcBorders>
            <w:shd w:val="clear" w:color="auto" w:fill="FFFFFF"/>
          </w:tcPr>
          <w:p w14:paraId="0E34539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9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9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9E"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39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A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A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B0" w14:textId="77777777">
        <w:trPr>
          <w:cantSplit/>
          <w:jc w:val="center"/>
        </w:trPr>
        <w:tc>
          <w:tcPr>
            <w:tcW w:w="1296" w:type="dxa"/>
            <w:tcBorders>
              <w:top w:val="nil"/>
              <w:left w:val="nil"/>
              <w:bottom w:val="nil"/>
              <w:right w:val="nil"/>
            </w:tcBorders>
            <w:shd w:val="clear" w:color="auto" w:fill="FFFFFF"/>
          </w:tcPr>
          <w:p w14:paraId="0E3453A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A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A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A9"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3A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A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A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A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BB" w14:textId="77777777">
        <w:trPr>
          <w:cantSplit/>
          <w:jc w:val="center"/>
        </w:trPr>
        <w:tc>
          <w:tcPr>
            <w:tcW w:w="1296" w:type="dxa"/>
            <w:tcBorders>
              <w:top w:val="nil"/>
              <w:left w:val="nil"/>
              <w:bottom w:val="nil"/>
              <w:right w:val="nil"/>
            </w:tcBorders>
            <w:shd w:val="clear" w:color="auto" w:fill="FFFFFF"/>
          </w:tcPr>
          <w:p w14:paraId="0E3453B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B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B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B4"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3B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B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B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B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B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B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3C6" w14:textId="77777777">
        <w:trPr>
          <w:cantSplit/>
          <w:jc w:val="center"/>
        </w:trPr>
        <w:tc>
          <w:tcPr>
            <w:tcW w:w="1296" w:type="dxa"/>
            <w:tcBorders>
              <w:top w:val="nil"/>
              <w:left w:val="nil"/>
              <w:bottom w:val="nil"/>
              <w:right w:val="nil"/>
            </w:tcBorders>
            <w:shd w:val="clear" w:color="auto" w:fill="FFFFFF"/>
          </w:tcPr>
          <w:p w14:paraId="0E3453B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B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B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BF"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3C0"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3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C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C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C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C5"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3C8" w14:textId="77777777">
        <w:trPr>
          <w:cantSplit/>
          <w:jc w:val="center"/>
        </w:trPr>
        <w:tc>
          <w:tcPr>
            <w:tcW w:w="12931" w:type="dxa"/>
            <w:gridSpan w:val="10"/>
            <w:tcBorders>
              <w:top w:val="nil"/>
              <w:left w:val="nil"/>
              <w:bottom w:val="nil"/>
              <w:right w:val="nil"/>
            </w:tcBorders>
            <w:shd w:val="clear" w:color="auto" w:fill="FFFFFF"/>
          </w:tcPr>
          <w:p w14:paraId="0E3453C7"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3D3" w14:textId="77777777">
        <w:trPr>
          <w:cantSplit/>
          <w:jc w:val="center"/>
        </w:trPr>
        <w:tc>
          <w:tcPr>
            <w:tcW w:w="1296" w:type="dxa"/>
            <w:tcBorders>
              <w:top w:val="nil"/>
              <w:left w:val="nil"/>
              <w:bottom w:val="nil"/>
              <w:right w:val="nil"/>
            </w:tcBorders>
            <w:shd w:val="clear" w:color="auto" w:fill="FFFFFF"/>
          </w:tcPr>
          <w:p w14:paraId="0E3453C9" w14:textId="77777777" w:rsidR="0024092E" w:rsidRDefault="00450581">
            <w:pPr>
              <w:adjustRightInd w:val="0"/>
              <w:rPr>
                <w:rFonts w:ascii="Times New Roman" w:hAnsi="Times New Roman"/>
                <w:color w:val="000000"/>
              </w:rPr>
            </w:pPr>
            <w:r>
              <w:rPr>
                <w:rFonts w:ascii="Times New Roman" w:hAnsi="Times New Roman"/>
                <w:color w:val="000000"/>
              </w:rPr>
              <w:t>Skin</w:t>
            </w:r>
          </w:p>
        </w:tc>
        <w:tc>
          <w:tcPr>
            <w:tcW w:w="2083" w:type="dxa"/>
            <w:tcBorders>
              <w:top w:val="nil"/>
              <w:left w:val="nil"/>
              <w:bottom w:val="nil"/>
              <w:right w:val="nil"/>
            </w:tcBorders>
            <w:shd w:val="clear" w:color="auto" w:fill="FFFFFF"/>
          </w:tcPr>
          <w:p w14:paraId="0E3453CA"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3CB"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3CC"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3C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C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C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D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D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3DE" w14:textId="77777777">
        <w:trPr>
          <w:cantSplit/>
          <w:jc w:val="center"/>
        </w:trPr>
        <w:tc>
          <w:tcPr>
            <w:tcW w:w="1296" w:type="dxa"/>
            <w:tcBorders>
              <w:top w:val="nil"/>
              <w:left w:val="nil"/>
              <w:bottom w:val="nil"/>
              <w:right w:val="nil"/>
            </w:tcBorders>
            <w:shd w:val="clear" w:color="auto" w:fill="FFFFFF"/>
          </w:tcPr>
          <w:p w14:paraId="0E3453D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D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D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D7"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3D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D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D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D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D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D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3E9" w14:textId="77777777">
        <w:trPr>
          <w:cantSplit/>
          <w:jc w:val="center"/>
        </w:trPr>
        <w:tc>
          <w:tcPr>
            <w:tcW w:w="1296" w:type="dxa"/>
            <w:tcBorders>
              <w:top w:val="nil"/>
              <w:left w:val="nil"/>
              <w:bottom w:val="nil"/>
              <w:right w:val="nil"/>
            </w:tcBorders>
            <w:shd w:val="clear" w:color="auto" w:fill="FFFFFF"/>
          </w:tcPr>
          <w:p w14:paraId="0E3453D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E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E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E2"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3E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E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E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E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E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E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3F4" w14:textId="77777777">
        <w:trPr>
          <w:cantSplit/>
          <w:jc w:val="center"/>
        </w:trPr>
        <w:tc>
          <w:tcPr>
            <w:tcW w:w="1296" w:type="dxa"/>
            <w:tcBorders>
              <w:top w:val="nil"/>
              <w:left w:val="nil"/>
              <w:bottom w:val="nil"/>
              <w:right w:val="nil"/>
            </w:tcBorders>
            <w:shd w:val="clear" w:color="auto" w:fill="FFFFFF"/>
          </w:tcPr>
          <w:p w14:paraId="0E3453E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E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E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ED"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3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E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F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F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F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3F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3FF" w14:textId="77777777">
        <w:trPr>
          <w:cantSplit/>
          <w:jc w:val="center"/>
        </w:trPr>
        <w:tc>
          <w:tcPr>
            <w:tcW w:w="1296" w:type="dxa"/>
            <w:tcBorders>
              <w:top w:val="nil"/>
              <w:left w:val="nil"/>
              <w:bottom w:val="nil"/>
              <w:right w:val="nil"/>
            </w:tcBorders>
            <w:shd w:val="clear" w:color="auto" w:fill="FFFFFF"/>
          </w:tcPr>
          <w:p w14:paraId="0E3453F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3F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3F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3F8"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3F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FA"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3F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3F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3F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3FE"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401" w14:textId="77777777">
        <w:trPr>
          <w:cantSplit/>
          <w:jc w:val="center"/>
        </w:trPr>
        <w:tc>
          <w:tcPr>
            <w:tcW w:w="12931" w:type="dxa"/>
            <w:gridSpan w:val="10"/>
            <w:tcBorders>
              <w:top w:val="nil"/>
              <w:left w:val="nil"/>
              <w:bottom w:val="nil"/>
              <w:right w:val="nil"/>
            </w:tcBorders>
            <w:shd w:val="clear" w:color="auto" w:fill="FFFFFF"/>
          </w:tcPr>
          <w:p w14:paraId="0E345400"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40C" w14:textId="77777777">
        <w:trPr>
          <w:cantSplit/>
          <w:jc w:val="center"/>
        </w:trPr>
        <w:tc>
          <w:tcPr>
            <w:tcW w:w="1296" w:type="dxa"/>
            <w:tcBorders>
              <w:top w:val="nil"/>
              <w:left w:val="nil"/>
              <w:bottom w:val="nil"/>
              <w:right w:val="nil"/>
            </w:tcBorders>
            <w:shd w:val="clear" w:color="auto" w:fill="FFFFFF"/>
          </w:tcPr>
          <w:p w14:paraId="0E34540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0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04"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405"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40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0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0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0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0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417" w14:textId="77777777">
        <w:trPr>
          <w:cantSplit/>
          <w:jc w:val="center"/>
        </w:trPr>
        <w:tc>
          <w:tcPr>
            <w:tcW w:w="1296" w:type="dxa"/>
            <w:tcBorders>
              <w:top w:val="nil"/>
              <w:left w:val="nil"/>
              <w:bottom w:val="nil"/>
              <w:right w:val="nil"/>
            </w:tcBorders>
            <w:shd w:val="clear" w:color="auto" w:fill="FFFFFF"/>
          </w:tcPr>
          <w:p w14:paraId="0E34540D"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0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0F"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10"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41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1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41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1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1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16"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422" w14:textId="77777777">
        <w:trPr>
          <w:cantSplit/>
          <w:jc w:val="center"/>
        </w:trPr>
        <w:tc>
          <w:tcPr>
            <w:tcW w:w="1296" w:type="dxa"/>
            <w:tcBorders>
              <w:top w:val="nil"/>
              <w:left w:val="nil"/>
              <w:bottom w:val="nil"/>
              <w:right w:val="nil"/>
            </w:tcBorders>
            <w:shd w:val="clear" w:color="auto" w:fill="FFFFFF"/>
          </w:tcPr>
          <w:p w14:paraId="0E34541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1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1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1B"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41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1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1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1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2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2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42D" w14:textId="77777777">
        <w:trPr>
          <w:cantSplit/>
          <w:jc w:val="center"/>
        </w:trPr>
        <w:tc>
          <w:tcPr>
            <w:tcW w:w="1296" w:type="dxa"/>
            <w:tcBorders>
              <w:top w:val="nil"/>
              <w:left w:val="nil"/>
              <w:bottom w:val="nil"/>
              <w:right w:val="nil"/>
            </w:tcBorders>
            <w:shd w:val="clear" w:color="auto" w:fill="FFFFFF"/>
          </w:tcPr>
          <w:p w14:paraId="0E34542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2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2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26"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42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2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2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2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2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2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438" w14:textId="77777777">
        <w:trPr>
          <w:cantSplit/>
          <w:jc w:val="center"/>
        </w:trPr>
        <w:tc>
          <w:tcPr>
            <w:tcW w:w="1296" w:type="dxa"/>
            <w:tcBorders>
              <w:top w:val="nil"/>
              <w:left w:val="nil"/>
              <w:bottom w:val="nil"/>
              <w:right w:val="nil"/>
            </w:tcBorders>
            <w:shd w:val="clear" w:color="auto" w:fill="FFFFFF"/>
          </w:tcPr>
          <w:p w14:paraId="0E34542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2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3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31"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43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43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43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3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3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37"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43A" w14:textId="77777777">
        <w:trPr>
          <w:cantSplit/>
          <w:jc w:val="center"/>
        </w:trPr>
        <w:tc>
          <w:tcPr>
            <w:tcW w:w="12931" w:type="dxa"/>
            <w:gridSpan w:val="10"/>
            <w:tcBorders>
              <w:top w:val="nil"/>
              <w:left w:val="nil"/>
              <w:bottom w:val="nil"/>
              <w:right w:val="nil"/>
            </w:tcBorders>
            <w:shd w:val="clear" w:color="auto" w:fill="FFFFFF"/>
          </w:tcPr>
          <w:p w14:paraId="0E345439"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445" w14:textId="77777777">
        <w:trPr>
          <w:cantSplit/>
          <w:jc w:val="center"/>
        </w:trPr>
        <w:tc>
          <w:tcPr>
            <w:tcW w:w="1296" w:type="dxa"/>
            <w:tcBorders>
              <w:top w:val="nil"/>
              <w:left w:val="nil"/>
              <w:bottom w:val="nil"/>
              <w:right w:val="nil"/>
            </w:tcBorders>
            <w:shd w:val="clear" w:color="auto" w:fill="FFFFFF"/>
          </w:tcPr>
          <w:p w14:paraId="0E34543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3C"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43D"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43E"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43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4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4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4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4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4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450" w14:textId="77777777">
        <w:trPr>
          <w:cantSplit/>
          <w:jc w:val="center"/>
        </w:trPr>
        <w:tc>
          <w:tcPr>
            <w:tcW w:w="1296" w:type="dxa"/>
            <w:tcBorders>
              <w:top w:val="nil"/>
              <w:left w:val="nil"/>
              <w:bottom w:val="nil"/>
              <w:right w:val="nil"/>
            </w:tcBorders>
            <w:shd w:val="clear" w:color="auto" w:fill="FFFFFF"/>
          </w:tcPr>
          <w:p w14:paraId="0E34544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4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4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49"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4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4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4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4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4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45B" w14:textId="77777777">
        <w:trPr>
          <w:cantSplit/>
          <w:jc w:val="center"/>
        </w:trPr>
        <w:tc>
          <w:tcPr>
            <w:tcW w:w="1296" w:type="dxa"/>
            <w:tcBorders>
              <w:top w:val="nil"/>
              <w:left w:val="nil"/>
              <w:bottom w:val="nil"/>
              <w:right w:val="nil"/>
            </w:tcBorders>
            <w:shd w:val="clear" w:color="auto" w:fill="FFFFFF"/>
          </w:tcPr>
          <w:p w14:paraId="0E34545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5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5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54"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45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5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45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5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5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466" w14:textId="77777777">
        <w:trPr>
          <w:cantSplit/>
          <w:jc w:val="center"/>
        </w:trPr>
        <w:tc>
          <w:tcPr>
            <w:tcW w:w="1296" w:type="dxa"/>
            <w:tcBorders>
              <w:top w:val="nil"/>
              <w:left w:val="nil"/>
              <w:bottom w:val="nil"/>
              <w:right w:val="nil"/>
            </w:tcBorders>
            <w:shd w:val="clear" w:color="auto" w:fill="FFFFFF"/>
          </w:tcPr>
          <w:p w14:paraId="0E34545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5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5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5F"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46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6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6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6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6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471" w14:textId="77777777">
        <w:trPr>
          <w:cantSplit/>
          <w:jc w:val="center"/>
        </w:trPr>
        <w:tc>
          <w:tcPr>
            <w:tcW w:w="1296" w:type="dxa"/>
            <w:tcBorders>
              <w:top w:val="nil"/>
              <w:left w:val="nil"/>
              <w:bottom w:val="nil"/>
              <w:right w:val="nil"/>
            </w:tcBorders>
            <w:shd w:val="clear" w:color="auto" w:fill="FFFFFF"/>
          </w:tcPr>
          <w:p w14:paraId="0E34546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6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6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6A"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46B"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46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6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46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6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70"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473" w14:textId="77777777">
        <w:trPr>
          <w:cantSplit/>
          <w:jc w:val="center"/>
        </w:trPr>
        <w:tc>
          <w:tcPr>
            <w:tcW w:w="12931" w:type="dxa"/>
            <w:gridSpan w:val="10"/>
            <w:tcBorders>
              <w:top w:val="nil"/>
              <w:left w:val="nil"/>
              <w:bottom w:val="nil"/>
              <w:right w:val="nil"/>
            </w:tcBorders>
            <w:shd w:val="clear" w:color="auto" w:fill="FFFFFF"/>
          </w:tcPr>
          <w:p w14:paraId="0E345472"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47E" w14:textId="77777777">
        <w:trPr>
          <w:cantSplit/>
          <w:jc w:val="center"/>
        </w:trPr>
        <w:tc>
          <w:tcPr>
            <w:tcW w:w="1296" w:type="dxa"/>
            <w:tcBorders>
              <w:top w:val="nil"/>
              <w:left w:val="nil"/>
              <w:bottom w:val="nil"/>
              <w:right w:val="nil"/>
            </w:tcBorders>
            <w:shd w:val="clear" w:color="auto" w:fill="FFFFFF"/>
          </w:tcPr>
          <w:p w14:paraId="0E345474"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7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76"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477"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47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7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7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7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7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489" w14:textId="77777777">
        <w:trPr>
          <w:cantSplit/>
          <w:jc w:val="center"/>
        </w:trPr>
        <w:tc>
          <w:tcPr>
            <w:tcW w:w="1296" w:type="dxa"/>
            <w:tcBorders>
              <w:top w:val="nil"/>
              <w:left w:val="nil"/>
              <w:bottom w:val="nil"/>
              <w:right w:val="nil"/>
            </w:tcBorders>
            <w:shd w:val="clear" w:color="auto" w:fill="FFFFFF"/>
          </w:tcPr>
          <w:p w14:paraId="0E34547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8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81"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82"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48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8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8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8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8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494" w14:textId="77777777">
        <w:trPr>
          <w:cantSplit/>
          <w:jc w:val="center"/>
        </w:trPr>
        <w:tc>
          <w:tcPr>
            <w:tcW w:w="1296" w:type="dxa"/>
            <w:tcBorders>
              <w:top w:val="nil"/>
              <w:left w:val="nil"/>
              <w:bottom w:val="nil"/>
              <w:right w:val="nil"/>
            </w:tcBorders>
            <w:shd w:val="clear" w:color="auto" w:fill="FFFFFF"/>
          </w:tcPr>
          <w:p w14:paraId="0E34548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8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8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8D"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4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9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49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9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49F" w14:textId="77777777">
        <w:trPr>
          <w:cantSplit/>
          <w:jc w:val="center"/>
        </w:trPr>
        <w:tc>
          <w:tcPr>
            <w:tcW w:w="1296" w:type="dxa"/>
            <w:tcBorders>
              <w:top w:val="nil"/>
              <w:left w:val="nil"/>
              <w:bottom w:val="nil"/>
              <w:right w:val="nil"/>
            </w:tcBorders>
            <w:shd w:val="clear" w:color="auto" w:fill="FFFFFF"/>
          </w:tcPr>
          <w:p w14:paraId="0E34549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9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9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98"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4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9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9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9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9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9E"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4AA" w14:textId="77777777">
        <w:trPr>
          <w:cantSplit/>
          <w:jc w:val="center"/>
        </w:trPr>
        <w:tc>
          <w:tcPr>
            <w:tcW w:w="1296" w:type="dxa"/>
            <w:tcBorders>
              <w:top w:val="nil"/>
              <w:left w:val="nil"/>
              <w:bottom w:val="nil"/>
              <w:right w:val="nil"/>
            </w:tcBorders>
            <w:shd w:val="clear" w:color="auto" w:fill="FFFFFF"/>
          </w:tcPr>
          <w:p w14:paraId="0E3454A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A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A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A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4A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4A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A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4A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A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A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4AC" w14:textId="77777777">
        <w:trPr>
          <w:cantSplit/>
          <w:jc w:val="center"/>
        </w:trPr>
        <w:tc>
          <w:tcPr>
            <w:tcW w:w="12931" w:type="dxa"/>
            <w:gridSpan w:val="10"/>
            <w:tcBorders>
              <w:top w:val="nil"/>
              <w:left w:val="nil"/>
              <w:bottom w:val="nil"/>
              <w:right w:val="nil"/>
            </w:tcBorders>
            <w:shd w:val="clear" w:color="auto" w:fill="FFFFFF"/>
          </w:tcPr>
          <w:p w14:paraId="0E3454A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4B7" w14:textId="77777777">
        <w:trPr>
          <w:cantSplit/>
          <w:jc w:val="center"/>
        </w:trPr>
        <w:tc>
          <w:tcPr>
            <w:tcW w:w="1296" w:type="dxa"/>
            <w:tcBorders>
              <w:top w:val="nil"/>
              <w:left w:val="nil"/>
              <w:bottom w:val="nil"/>
              <w:right w:val="nil"/>
            </w:tcBorders>
            <w:shd w:val="clear" w:color="auto" w:fill="FFFFFF"/>
          </w:tcPr>
          <w:p w14:paraId="0E3454AD" w14:textId="77777777" w:rsidR="0024092E" w:rsidRDefault="00450581">
            <w:pPr>
              <w:adjustRightInd w:val="0"/>
              <w:rPr>
                <w:rFonts w:ascii="Times New Roman" w:hAnsi="Times New Roman"/>
                <w:color w:val="000000"/>
              </w:rPr>
            </w:pPr>
            <w:r>
              <w:rPr>
                <w:rFonts w:ascii="Times New Roman" w:hAnsi="Times New Roman"/>
                <w:color w:val="000000"/>
              </w:rPr>
              <w:t>lymph node</w:t>
            </w:r>
          </w:p>
        </w:tc>
        <w:tc>
          <w:tcPr>
            <w:tcW w:w="2083" w:type="dxa"/>
            <w:tcBorders>
              <w:top w:val="nil"/>
              <w:left w:val="nil"/>
              <w:bottom w:val="nil"/>
              <w:right w:val="nil"/>
            </w:tcBorders>
            <w:shd w:val="clear" w:color="auto" w:fill="FFFFFF"/>
          </w:tcPr>
          <w:p w14:paraId="0E3454AE"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4AF"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4B0"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4B1"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4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B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B4"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B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B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4C2" w14:textId="77777777">
        <w:trPr>
          <w:cantSplit/>
          <w:jc w:val="center"/>
        </w:trPr>
        <w:tc>
          <w:tcPr>
            <w:tcW w:w="1296" w:type="dxa"/>
            <w:tcBorders>
              <w:top w:val="nil"/>
              <w:left w:val="nil"/>
              <w:bottom w:val="nil"/>
              <w:right w:val="nil"/>
            </w:tcBorders>
            <w:shd w:val="clear" w:color="auto" w:fill="FFFFFF"/>
          </w:tcPr>
          <w:p w14:paraId="0E3454B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B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BA"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BB"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4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B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B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C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4CD" w14:textId="77777777">
        <w:trPr>
          <w:cantSplit/>
          <w:jc w:val="center"/>
        </w:trPr>
        <w:tc>
          <w:tcPr>
            <w:tcW w:w="1296" w:type="dxa"/>
            <w:tcBorders>
              <w:top w:val="nil"/>
              <w:left w:val="nil"/>
              <w:bottom w:val="nil"/>
              <w:right w:val="nil"/>
            </w:tcBorders>
            <w:shd w:val="clear" w:color="auto" w:fill="FFFFFF"/>
          </w:tcPr>
          <w:p w14:paraId="0E3454C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C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C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C6"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4C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C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C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C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C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C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4D8" w14:textId="77777777">
        <w:trPr>
          <w:cantSplit/>
          <w:jc w:val="center"/>
        </w:trPr>
        <w:tc>
          <w:tcPr>
            <w:tcW w:w="1296" w:type="dxa"/>
            <w:tcBorders>
              <w:top w:val="nil"/>
              <w:left w:val="nil"/>
              <w:bottom w:val="nil"/>
              <w:right w:val="nil"/>
            </w:tcBorders>
            <w:shd w:val="clear" w:color="auto" w:fill="FFFFFF"/>
          </w:tcPr>
          <w:p w14:paraId="0E3454C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C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D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D1"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4D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D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D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D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4E3" w14:textId="77777777">
        <w:trPr>
          <w:cantSplit/>
          <w:jc w:val="center"/>
        </w:trPr>
        <w:tc>
          <w:tcPr>
            <w:tcW w:w="1296" w:type="dxa"/>
            <w:tcBorders>
              <w:top w:val="nil"/>
              <w:left w:val="nil"/>
              <w:bottom w:val="nil"/>
              <w:right w:val="nil"/>
            </w:tcBorders>
            <w:shd w:val="clear" w:color="auto" w:fill="FFFFFF"/>
          </w:tcPr>
          <w:p w14:paraId="0E3454D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D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DC"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4DD"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4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D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E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E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E2"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4E5" w14:textId="77777777">
        <w:trPr>
          <w:cantSplit/>
          <w:jc w:val="center"/>
        </w:trPr>
        <w:tc>
          <w:tcPr>
            <w:tcW w:w="12931" w:type="dxa"/>
            <w:gridSpan w:val="10"/>
            <w:tcBorders>
              <w:top w:val="nil"/>
              <w:left w:val="nil"/>
              <w:bottom w:val="nil"/>
              <w:right w:val="nil"/>
            </w:tcBorders>
            <w:shd w:val="clear" w:color="auto" w:fill="FFFFFF"/>
          </w:tcPr>
          <w:p w14:paraId="0E3454E4"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4F0" w14:textId="77777777">
        <w:trPr>
          <w:cantSplit/>
          <w:jc w:val="center"/>
        </w:trPr>
        <w:tc>
          <w:tcPr>
            <w:tcW w:w="1296" w:type="dxa"/>
            <w:tcBorders>
              <w:top w:val="nil"/>
              <w:left w:val="nil"/>
              <w:bottom w:val="nil"/>
              <w:right w:val="nil"/>
            </w:tcBorders>
            <w:shd w:val="clear" w:color="auto" w:fill="FFFFFF"/>
          </w:tcPr>
          <w:p w14:paraId="0E3454E6"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E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E8"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4E9"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4E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4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E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E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E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4E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r>
      <w:tr w:rsidR="0024092E" w14:paraId="0E3454FB" w14:textId="77777777">
        <w:trPr>
          <w:cantSplit/>
          <w:jc w:val="center"/>
        </w:trPr>
        <w:tc>
          <w:tcPr>
            <w:tcW w:w="1296" w:type="dxa"/>
            <w:tcBorders>
              <w:top w:val="nil"/>
              <w:left w:val="nil"/>
              <w:bottom w:val="nil"/>
              <w:right w:val="nil"/>
            </w:tcBorders>
            <w:shd w:val="clear" w:color="auto" w:fill="FFFFFF"/>
          </w:tcPr>
          <w:p w14:paraId="0E3454F1"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F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F3"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F4"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4F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F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F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4F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4F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4F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506" w14:textId="77777777">
        <w:trPr>
          <w:cantSplit/>
          <w:jc w:val="center"/>
        </w:trPr>
        <w:tc>
          <w:tcPr>
            <w:tcW w:w="1296" w:type="dxa"/>
            <w:tcBorders>
              <w:top w:val="nil"/>
              <w:left w:val="nil"/>
              <w:bottom w:val="nil"/>
              <w:right w:val="nil"/>
            </w:tcBorders>
            <w:shd w:val="clear" w:color="auto" w:fill="FFFFFF"/>
          </w:tcPr>
          <w:p w14:paraId="0E3454FC"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4F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4F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4FF"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50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0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0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0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0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0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511" w14:textId="77777777">
        <w:trPr>
          <w:cantSplit/>
          <w:jc w:val="center"/>
        </w:trPr>
        <w:tc>
          <w:tcPr>
            <w:tcW w:w="1296" w:type="dxa"/>
            <w:tcBorders>
              <w:top w:val="nil"/>
              <w:left w:val="nil"/>
              <w:bottom w:val="nil"/>
              <w:right w:val="nil"/>
            </w:tcBorders>
            <w:shd w:val="clear" w:color="auto" w:fill="FFFFFF"/>
          </w:tcPr>
          <w:p w14:paraId="0E345507"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0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0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0A"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50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50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0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0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0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10"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51C" w14:textId="77777777">
        <w:trPr>
          <w:cantSplit/>
          <w:jc w:val="center"/>
        </w:trPr>
        <w:tc>
          <w:tcPr>
            <w:tcW w:w="1296" w:type="dxa"/>
            <w:tcBorders>
              <w:top w:val="nil"/>
              <w:left w:val="nil"/>
              <w:bottom w:val="nil"/>
              <w:right w:val="nil"/>
            </w:tcBorders>
            <w:shd w:val="clear" w:color="auto" w:fill="FFFFFF"/>
          </w:tcPr>
          <w:p w14:paraId="0E345512"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1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1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1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516"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51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1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1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1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51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51E" w14:textId="77777777">
        <w:trPr>
          <w:cantSplit/>
          <w:jc w:val="center"/>
        </w:trPr>
        <w:tc>
          <w:tcPr>
            <w:tcW w:w="12931" w:type="dxa"/>
            <w:gridSpan w:val="10"/>
            <w:tcBorders>
              <w:top w:val="nil"/>
              <w:left w:val="nil"/>
              <w:bottom w:val="nil"/>
              <w:right w:val="nil"/>
            </w:tcBorders>
            <w:shd w:val="clear" w:color="auto" w:fill="FFFFFF"/>
          </w:tcPr>
          <w:p w14:paraId="0E34551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529" w14:textId="77777777">
        <w:trPr>
          <w:cantSplit/>
          <w:jc w:val="center"/>
        </w:trPr>
        <w:tc>
          <w:tcPr>
            <w:tcW w:w="1296" w:type="dxa"/>
            <w:tcBorders>
              <w:top w:val="nil"/>
              <w:left w:val="nil"/>
              <w:bottom w:val="nil"/>
              <w:right w:val="nil"/>
            </w:tcBorders>
            <w:shd w:val="clear" w:color="auto" w:fill="FFFFFF"/>
          </w:tcPr>
          <w:p w14:paraId="0E34551F"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20"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521"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52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52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52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2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2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2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28"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534" w14:textId="77777777">
        <w:trPr>
          <w:cantSplit/>
          <w:jc w:val="center"/>
        </w:trPr>
        <w:tc>
          <w:tcPr>
            <w:tcW w:w="1296" w:type="dxa"/>
            <w:tcBorders>
              <w:top w:val="nil"/>
              <w:left w:val="nil"/>
              <w:bottom w:val="nil"/>
              <w:right w:val="nil"/>
            </w:tcBorders>
            <w:shd w:val="clear" w:color="auto" w:fill="FFFFFF"/>
          </w:tcPr>
          <w:p w14:paraId="0E34552A"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2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2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2D"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52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2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3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3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3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3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53F" w14:textId="77777777">
        <w:trPr>
          <w:cantSplit/>
          <w:jc w:val="center"/>
        </w:trPr>
        <w:tc>
          <w:tcPr>
            <w:tcW w:w="1296" w:type="dxa"/>
            <w:tcBorders>
              <w:top w:val="nil"/>
              <w:left w:val="nil"/>
              <w:bottom w:val="nil"/>
              <w:right w:val="nil"/>
            </w:tcBorders>
            <w:shd w:val="clear" w:color="auto" w:fill="FFFFFF"/>
          </w:tcPr>
          <w:p w14:paraId="0E345535"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3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3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3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53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3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3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3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3D"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53E"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54A" w14:textId="77777777">
        <w:trPr>
          <w:cantSplit/>
          <w:jc w:val="center"/>
        </w:trPr>
        <w:tc>
          <w:tcPr>
            <w:tcW w:w="1296" w:type="dxa"/>
            <w:tcBorders>
              <w:top w:val="nil"/>
              <w:left w:val="nil"/>
              <w:bottom w:val="nil"/>
              <w:right w:val="nil"/>
            </w:tcBorders>
            <w:shd w:val="clear" w:color="auto" w:fill="FFFFFF"/>
          </w:tcPr>
          <w:p w14:paraId="0E345540"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4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4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43"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544"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54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4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4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4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4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555" w14:textId="77777777">
        <w:trPr>
          <w:cantSplit/>
          <w:jc w:val="center"/>
        </w:trPr>
        <w:tc>
          <w:tcPr>
            <w:tcW w:w="1296" w:type="dxa"/>
            <w:tcBorders>
              <w:top w:val="nil"/>
              <w:left w:val="nil"/>
              <w:bottom w:val="nil"/>
              <w:right w:val="nil"/>
            </w:tcBorders>
            <w:shd w:val="clear" w:color="auto" w:fill="FFFFFF"/>
          </w:tcPr>
          <w:p w14:paraId="0E34554B"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4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4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4E"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54F"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nil"/>
              <w:right w:val="nil"/>
            </w:tcBorders>
            <w:shd w:val="clear" w:color="auto" w:fill="FFFFFF"/>
          </w:tcPr>
          <w:p w14:paraId="0E34555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5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5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5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554"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557" w14:textId="77777777">
        <w:trPr>
          <w:cantSplit/>
          <w:jc w:val="center"/>
        </w:trPr>
        <w:tc>
          <w:tcPr>
            <w:tcW w:w="12931" w:type="dxa"/>
            <w:gridSpan w:val="10"/>
            <w:tcBorders>
              <w:top w:val="nil"/>
              <w:left w:val="nil"/>
              <w:bottom w:val="nil"/>
              <w:right w:val="nil"/>
            </w:tcBorders>
            <w:shd w:val="clear" w:color="auto" w:fill="FFFFFF"/>
          </w:tcPr>
          <w:p w14:paraId="0E345556"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562" w14:textId="77777777">
        <w:trPr>
          <w:cantSplit/>
          <w:jc w:val="center"/>
        </w:trPr>
        <w:tc>
          <w:tcPr>
            <w:tcW w:w="1296" w:type="dxa"/>
            <w:tcBorders>
              <w:top w:val="nil"/>
              <w:left w:val="nil"/>
              <w:bottom w:val="nil"/>
              <w:right w:val="nil"/>
            </w:tcBorders>
            <w:shd w:val="clear" w:color="auto" w:fill="FFFFFF"/>
          </w:tcPr>
          <w:p w14:paraId="0E345558"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5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5A"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55B"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55C"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55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5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5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61"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56D" w14:textId="77777777">
        <w:trPr>
          <w:cantSplit/>
          <w:jc w:val="center"/>
        </w:trPr>
        <w:tc>
          <w:tcPr>
            <w:tcW w:w="1296" w:type="dxa"/>
            <w:tcBorders>
              <w:top w:val="nil"/>
              <w:left w:val="nil"/>
              <w:bottom w:val="nil"/>
              <w:right w:val="nil"/>
            </w:tcBorders>
            <w:shd w:val="clear" w:color="auto" w:fill="FFFFFF"/>
          </w:tcPr>
          <w:p w14:paraId="0E345563"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6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65"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66"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56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6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6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6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6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578" w14:textId="77777777">
        <w:trPr>
          <w:cantSplit/>
          <w:jc w:val="center"/>
        </w:trPr>
        <w:tc>
          <w:tcPr>
            <w:tcW w:w="1296" w:type="dxa"/>
            <w:tcBorders>
              <w:top w:val="nil"/>
              <w:left w:val="nil"/>
              <w:bottom w:val="nil"/>
              <w:right w:val="nil"/>
            </w:tcBorders>
            <w:shd w:val="clear" w:color="auto" w:fill="FFFFFF"/>
          </w:tcPr>
          <w:p w14:paraId="0E34556E"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6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7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71"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57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7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7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7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7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57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r>
      <w:tr w:rsidR="0024092E" w14:paraId="0E345583" w14:textId="77777777">
        <w:trPr>
          <w:cantSplit/>
          <w:jc w:val="center"/>
        </w:trPr>
        <w:tc>
          <w:tcPr>
            <w:tcW w:w="1296" w:type="dxa"/>
            <w:tcBorders>
              <w:top w:val="nil"/>
              <w:left w:val="nil"/>
              <w:bottom w:val="nil"/>
              <w:right w:val="nil"/>
            </w:tcBorders>
            <w:shd w:val="clear" w:color="auto" w:fill="FFFFFF"/>
          </w:tcPr>
          <w:p w14:paraId="0E345579" w14:textId="77777777" w:rsidR="0024092E" w:rsidRDefault="0024092E">
            <w:pPr>
              <w:adjustRightInd w:val="0"/>
              <w:rPr>
                <w:rFonts w:ascii="Times New Roman" w:hAnsi="Times New Roman"/>
                <w:color w:val="000000"/>
              </w:rPr>
            </w:pPr>
          </w:p>
        </w:tc>
        <w:tc>
          <w:tcPr>
            <w:tcW w:w="2083" w:type="dxa"/>
            <w:tcBorders>
              <w:top w:val="nil"/>
              <w:left w:val="nil"/>
              <w:bottom w:val="nil"/>
              <w:right w:val="nil"/>
            </w:tcBorders>
            <w:shd w:val="clear" w:color="auto" w:fill="FFFFFF"/>
          </w:tcPr>
          <w:p w14:paraId="0E34557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57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57C" w14:textId="77777777" w:rsidR="0024092E" w:rsidRDefault="00450581">
            <w:pPr>
              <w:adjustRightInd w:val="0"/>
              <w:rPr>
                <w:rFonts w:ascii="Times New Roman" w:hAnsi="Times New Roman"/>
                <w:color w:val="000000"/>
              </w:rPr>
            </w:pPr>
            <w:r>
              <w:rPr>
                <w:rFonts w:ascii="Times New Roman" w:hAnsi="Times New Roman"/>
                <w:color w:val="000000"/>
              </w:rPr>
              <w:t>Missing</w:t>
            </w:r>
          </w:p>
        </w:tc>
        <w:tc>
          <w:tcPr>
            <w:tcW w:w="1306" w:type="dxa"/>
            <w:tcBorders>
              <w:top w:val="nil"/>
              <w:left w:val="nil"/>
              <w:bottom w:val="nil"/>
              <w:right w:val="nil"/>
            </w:tcBorders>
            <w:shd w:val="clear" w:color="auto" w:fill="FFFFFF"/>
          </w:tcPr>
          <w:p w14:paraId="0E34557D"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57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7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58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58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582"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58E" w14:textId="77777777">
        <w:trPr>
          <w:cantSplit/>
          <w:jc w:val="center"/>
        </w:trPr>
        <w:tc>
          <w:tcPr>
            <w:tcW w:w="1296" w:type="dxa"/>
            <w:tcBorders>
              <w:top w:val="nil"/>
              <w:left w:val="nil"/>
              <w:bottom w:val="single" w:sz="7" w:space="0" w:color="000000"/>
              <w:right w:val="nil"/>
            </w:tcBorders>
            <w:shd w:val="clear" w:color="auto" w:fill="FFFFFF"/>
          </w:tcPr>
          <w:p w14:paraId="0E345584" w14:textId="77777777" w:rsidR="0024092E" w:rsidRDefault="0024092E">
            <w:pPr>
              <w:adjustRightInd w:val="0"/>
              <w:rPr>
                <w:rFonts w:ascii="Times New Roman" w:hAnsi="Times New Roman"/>
                <w:color w:val="000000"/>
              </w:rPr>
            </w:pPr>
          </w:p>
        </w:tc>
        <w:tc>
          <w:tcPr>
            <w:tcW w:w="2083" w:type="dxa"/>
            <w:tcBorders>
              <w:top w:val="nil"/>
              <w:left w:val="nil"/>
              <w:bottom w:val="single" w:sz="7" w:space="0" w:color="000000"/>
              <w:right w:val="nil"/>
            </w:tcBorders>
            <w:shd w:val="clear" w:color="auto" w:fill="FFFFFF"/>
          </w:tcPr>
          <w:p w14:paraId="0E345585" w14:textId="77777777" w:rsidR="0024092E" w:rsidRDefault="0024092E">
            <w:pPr>
              <w:adjustRightInd w:val="0"/>
              <w:rPr>
                <w:rFonts w:ascii="Times New Roman" w:hAnsi="Times New Roman"/>
                <w:color w:val="000000"/>
              </w:rPr>
            </w:pPr>
          </w:p>
        </w:tc>
        <w:tc>
          <w:tcPr>
            <w:tcW w:w="1694" w:type="dxa"/>
            <w:tcBorders>
              <w:top w:val="nil"/>
              <w:left w:val="nil"/>
              <w:bottom w:val="single" w:sz="7" w:space="0" w:color="000000"/>
              <w:right w:val="nil"/>
            </w:tcBorders>
            <w:shd w:val="clear" w:color="auto" w:fill="FFFFFF"/>
          </w:tcPr>
          <w:p w14:paraId="0E345586" w14:textId="77777777" w:rsidR="0024092E" w:rsidRDefault="0024092E">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0E34558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0E345588" w14:textId="77777777" w:rsidR="0024092E" w:rsidRDefault="00450581">
            <w:pPr>
              <w:adjustRightInd w:val="0"/>
              <w:jc w:val="center"/>
              <w:rPr>
                <w:rFonts w:ascii="Times New Roman" w:hAnsi="Times New Roman"/>
                <w:color w:val="000000"/>
              </w:rPr>
            </w:pPr>
            <w:r>
              <w:rPr>
                <w:rFonts w:ascii="Times New Roman" w:hAnsi="Times New Roman"/>
                <w:color w:val="000000"/>
              </w:rPr>
              <w:t>4 (80.0)</w:t>
            </w:r>
          </w:p>
        </w:tc>
        <w:tc>
          <w:tcPr>
            <w:tcW w:w="1306" w:type="dxa"/>
            <w:tcBorders>
              <w:top w:val="nil"/>
              <w:left w:val="nil"/>
              <w:bottom w:val="single" w:sz="7" w:space="0" w:color="000000"/>
              <w:right w:val="nil"/>
            </w:tcBorders>
            <w:shd w:val="clear" w:color="auto" w:fill="FFFFFF"/>
          </w:tcPr>
          <w:p w14:paraId="0E34558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558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single" w:sz="7" w:space="0" w:color="000000"/>
              <w:right w:val="nil"/>
            </w:tcBorders>
            <w:shd w:val="clear" w:color="auto" w:fill="FFFFFF"/>
          </w:tcPr>
          <w:p w14:paraId="0E34558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single" w:sz="7" w:space="0" w:color="000000"/>
              <w:right w:val="nil"/>
            </w:tcBorders>
            <w:shd w:val="clear" w:color="auto" w:fill="FFFFFF"/>
          </w:tcPr>
          <w:p w14:paraId="0E34558C"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single" w:sz="7" w:space="0" w:color="000000"/>
              <w:right w:val="nil"/>
            </w:tcBorders>
            <w:shd w:val="clear" w:color="auto" w:fill="FFFFFF"/>
          </w:tcPr>
          <w:p w14:paraId="0E34558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558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5590"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5591"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lastRenderedPageBreak/>
        <w:t>Worst post-baseline is the value of worst investigator's assessment at all post-baseline visits, including any scheduled, unscheduled, EOT/early withdraw from the study and safety follow-up.</w:t>
      </w:r>
    </w:p>
    <w:p w14:paraId="0E345592"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5593"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16.2.13.1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5597" w14:textId="77777777">
        <w:trPr>
          <w:cantSplit/>
        </w:trPr>
        <w:tc>
          <w:tcPr>
            <w:tcW w:w="6000" w:type="dxa"/>
            <w:tcBorders>
              <w:top w:val="nil"/>
              <w:left w:val="nil"/>
              <w:bottom w:val="nil"/>
              <w:right w:val="nil"/>
            </w:tcBorders>
          </w:tcPr>
          <w:p w14:paraId="0E345594" w14:textId="77777777" w:rsidR="0024092E" w:rsidRDefault="00450581">
            <w:pPr>
              <w:adjustRightInd w:val="0"/>
              <w:rPr>
                <w:rFonts w:ascii="Times New Roman" w:hAnsi="Times New Roman"/>
                <w:color w:val="000000"/>
              </w:rPr>
            </w:pPr>
            <w:r>
              <w:rPr>
                <w:rFonts w:ascii="Times New Roman" w:hAnsi="Times New Roman"/>
                <w:color w:val="000000"/>
              </w:rPr>
              <w:t>Program: t-pe-</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5595"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5596"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5598" w14:textId="77777777" w:rsidR="0024092E" w:rsidRDefault="0024092E">
      <w:pPr>
        <w:adjustRightInd w:val="0"/>
        <w:spacing w:before="10" w:after="10"/>
        <w:rPr>
          <w:rFonts w:ascii="Times New Roman" w:hAnsi="Times New Roman"/>
          <w:vanish/>
          <w:color w:val="000000"/>
          <w:specVanish/>
        </w:rPr>
      </w:pPr>
    </w:p>
    <w:p w14:paraId="0E345599" w14:textId="77777777" w:rsidR="0024092E" w:rsidRDefault="0024092E">
      <w:pPr>
        <w:adjustRightInd w:val="0"/>
        <w:jc w:val="center"/>
        <w:rPr>
          <w:rFonts w:hint="eastAsia"/>
          <w:sz w:val="24"/>
          <w:szCs w:val="24"/>
        </w:rPr>
        <w:sectPr w:rsidR="0024092E">
          <w:headerReference w:type="default" r:id="rId118"/>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559C" w14:textId="77777777">
        <w:trPr>
          <w:cantSplit/>
        </w:trPr>
        <w:tc>
          <w:tcPr>
            <w:tcW w:w="6000" w:type="dxa"/>
            <w:tcBorders>
              <w:top w:val="nil"/>
              <w:left w:val="nil"/>
              <w:bottom w:val="nil"/>
              <w:right w:val="nil"/>
            </w:tcBorders>
          </w:tcPr>
          <w:p w14:paraId="0E34559A"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559B"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559D" w14:textId="77777777" w:rsidR="0024092E" w:rsidRDefault="0024092E">
      <w:pPr>
        <w:adjustRightInd w:val="0"/>
        <w:spacing w:before="10" w:after="10"/>
        <w:rPr>
          <w:rFonts w:ascii="Times New Roman" w:hAnsi="Times New Roman"/>
          <w:b/>
          <w:bCs/>
          <w:color w:val="000000"/>
        </w:rPr>
      </w:pPr>
    </w:p>
    <w:p w14:paraId="0E34559E" w14:textId="77777777" w:rsidR="0024092E" w:rsidRDefault="00450581">
      <w:pPr>
        <w:adjustRightInd w:val="0"/>
        <w:spacing w:before="10" w:after="10"/>
        <w:jc w:val="center"/>
        <w:outlineLvl w:val="0"/>
        <w:rPr>
          <w:rFonts w:ascii="Times New Roman" w:hAnsi="Times New Roman"/>
          <w:b/>
          <w:bCs/>
          <w:color w:val="000000"/>
        </w:rPr>
      </w:pPr>
      <w:bookmarkStart w:id="219" w:name="_Toc171427995"/>
      <w:r>
        <w:rPr>
          <w:rFonts w:ascii="Times New Roman" w:hAnsi="Times New Roman"/>
          <w:b/>
          <w:bCs/>
          <w:color w:val="000000"/>
        </w:rPr>
        <w:t>Table 14.3.11.1.3 Summary of Echocardiogram Parameters - Phase II part 2 - CRC (Safety Analysis Set)</w:t>
      </w:r>
      <w:bookmarkEnd w:id="219"/>
    </w:p>
    <w:p w14:paraId="0E34559F"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036"/>
        <w:gridCol w:w="1176"/>
        <w:gridCol w:w="22"/>
        <w:gridCol w:w="917"/>
        <w:gridCol w:w="334"/>
        <w:gridCol w:w="1565"/>
        <w:gridCol w:w="1954"/>
        <w:gridCol w:w="1033"/>
        <w:gridCol w:w="22"/>
        <w:gridCol w:w="334"/>
        <w:gridCol w:w="1565"/>
        <w:gridCol w:w="1941"/>
        <w:gridCol w:w="1033"/>
      </w:tblGrid>
      <w:tr w:rsidR="0024092E" w14:paraId="0E3455A4" w14:textId="77777777">
        <w:trPr>
          <w:cantSplit/>
          <w:tblHeader/>
          <w:jc w:val="center"/>
        </w:trPr>
        <w:tc>
          <w:tcPr>
            <w:tcW w:w="3151" w:type="dxa"/>
            <w:gridSpan w:val="4"/>
            <w:tcBorders>
              <w:top w:val="single" w:sz="7" w:space="0" w:color="000000"/>
              <w:left w:val="nil"/>
              <w:bottom w:val="nil"/>
              <w:right w:val="nil"/>
            </w:tcBorders>
            <w:shd w:val="clear" w:color="auto" w:fill="FFFFFF"/>
            <w:vAlign w:val="bottom"/>
          </w:tcPr>
          <w:p w14:paraId="0E3455A0" w14:textId="77777777" w:rsidR="0024092E" w:rsidRDefault="0024092E">
            <w:pPr>
              <w:adjustRightInd w:val="0"/>
              <w:jc w:val="center"/>
              <w:rPr>
                <w:rFonts w:ascii="Times New Roman" w:hAnsi="Times New Roman"/>
                <w:color w:val="000000"/>
              </w:rPr>
            </w:pPr>
            <w:bookmarkStart w:id="220" w:name="IDX107"/>
            <w:bookmarkEnd w:id="220"/>
          </w:p>
        </w:tc>
        <w:tc>
          <w:tcPr>
            <w:tcW w:w="4886" w:type="dxa"/>
            <w:gridSpan w:val="4"/>
            <w:tcBorders>
              <w:top w:val="single" w:sz="7" w:space="0" w:color="000000"/>
              <w:left w:val="nil"/>
              <w:bottom w:val="nil"/>
              <w:right w:val="nil"/>
            </w:tcBorders>
            <w:shd w:val="clear" w:color="auto" w:fill="FFFFFF"/>
            <w:vAlign w:val="bottom"/>
          </w:tcPr>
          <w:p w14:paraId="0E3455A1"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Observed Value</w:t>
            </w:r>
          </w:p>
        </w:tc>
        <w:tc>
          <w:tcPr>
            <w:tcW w:w="22" w:type="dxa"/>
            <w:tcBorders>
              <w:top w:val="single" w:sz="7" w:space="0" w:color="000000"/>
              <w:left w:val="nil"/>
              <w:bottom w:val="nil"/>
              <w:right w:val="nil"/>
            </w:tcBorders>
            <w:shd w:val="clear" w:color="auto" w:fill="FFFFFF"/>
            <w:vAlign w:val="bottom"/>
          </w:tcPr>
          <w:p w14:paraId="0E3455A2" w14:textId="77777777" w:rsidR="0024092E" w:rsidRDefault="0024092E">
            <w:pPr>
              <w:adjustRightInd w:val="0"/>
              <w:jc w:val="center"/>
              <w:rPr>
                <w:rFonts w:ascii="Times New Roman" w:hAnsi="Times New Roman"/>
                <w:color w:val="000000"/>
              </w:rPr>
            </w:pPr>
          </w:p>
        </w:tc>
        <w:tc>
          <w:tcPr>
            <w:tcW w:w="4873" w:type="dxa"/>
            <w:gridSpan w:val="4"/>
            <w:tcBorders>
              <w:top w:val="single" w:sz="7" w:space="0" w:color="000000"/>
              <w:left w:val="nil"/>
              <w:bottom w:val="nil"/>
              <w:right w:val="nil"/>
            </w:tcBorders>
            <w:shd w:val="clear" w:color="auto" w:fill="FFFFFF"/>
            <w:vAlign w:val="bottom"/>
          </w:tcPr>
          <w:p w14:paraId="0E3455A3"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Change from Baseline</w:t>
            </w:r>
          </w:p>
        </w:tc>
      </w:tr>
      <w:tr w:rsidR="0024092E" w14:paraId="0E3455B2" w14:textId="77777777">
        <w:trPr>
          <w:cantSplit/>
          <w:tblHeader/>
          <w:jc w:val="center"/>
        </w:trPr>
        <w:tc>
          <w:tcPr>
            <w:tcW w:w="1036" w:type="dxa"/>
            <w:tcBorders>
              <w:top w:val="nil"/>
              <w:left w:val="nil"/>
              <w:bottom w:val="single" w:sz="4" w:space="0" w:color="000000"/>
              <w:right w:val="nil"/>
            </w:tcBorders>
            <w:shd w:val="clear" w:color="auto" w:fill="FFFFFF"/>
            <w:vAlign w:val="bottom"/>
          </w:tcPr>
          <w:p w14:paraId="0E3455A5"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176" w:type="dxa"/>
            <w:tcBorders>
              <w:top w:val="nil"/>
              <w:left w:val="nil"/>
              <w:bottom w:val="single" w:sz="4" w:space="0" w:color="000000"/>
              <w:right w:val="nil"/>
            </w:tcBorders>
            <w:shd w:val="clear" w:color="auto" w:fill="FFFFFF"/>
            <w:vAlign w:val="bottom"/>
          </w:tcPr>
          <w:p w14:paraId="0E3455A6"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22" w:type="dxa"/>
            <w:tcBorders>
              <w:top w:val="nil"/>
              <w:left w:val="nil"/>
              <w:bottom w:val="single" w:sz="4" w:space="0" w:color="000000"/>
              <w:right w:val="nil"/>
            </w:tcBorders>
            <w:shd w:val="clear" w:color="auto" w:fill="FFFFFF"/>
            <w:vAlign w:val="bottom"/>
          </w:tcPr>
          <w:p w14:paraId="0E3455A7" w14:textId="77777777" w:rsidR="0024092E" w:rsidRDefault="0024092E">
            <w:pPr>
              <w:adjustRightInd w:val="0"/>
              <w:jc w:val="center"/>
              <w:rPr>
                <w:rFonts w:ascii="Times New Roman" w:hAnsi="Times New Roman"/>
                <w:color w:val="000000"/>
              </w:rPr>
            </w:pPr>
          </w:p>
        </w:tc>
        <w:tc>
          <w:tcPr>
            <w:tcW w:w="917" w:type="dxa"/>
            <w:tcBorders>
              <w:top w:val="nil"/>
              <w:left w:val="nil"/>
              <w:bottom w:val="single" w:sz="4" w:space="0" w:color="000000"/>
              <w:right w:val="nil"/>
            </w:tcBorders>
            <w:shd w:val="clear" w:color="auto" w:fill="FFFFFF"/>
            <w:vAlign w:val="bottom"/>
          </w:tcPr>
          <w:p w14:paraId="0E3455A8"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334" w:type="dxa"/>
            <w:tcBorders>
              <w:top w:val="nil"/>
              <w:left w:val="nil"/>
              <w:bottom w:val="single" w:sz="4" w:space="0" w:color="000000"/>
              <w:right w:val="nil"/>
            </w:tcBorders>
            <w:shd w:val="clear" w:color="auto" w:fill="FFFFFF"/>
            <w:vAlign w:val="bottom"/>
          </w:tcPr>
          <w:p w14:paraId="0E3455A9"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65" w:type="dxa"/>
            <w:tcBorders>
              <w:top w:val="nil"/>
              <w:left w:val="nil"/>
              <w:bottom w:val="single" w:sz="4" w:space="0" w:color="000000"/>
              <w:right w:val="nil"/>
            </w:tcBorders>
            <w:shd w:val="clear" w:color="auto" w:fill="FFFFFF"/>
            <w:vAlign w:val="bottom"/>
          </w:tcPr>
          <w:p w14:paraId="0E3455AA"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954" w:type="dxa"/>
            <w:tcBorders>
              <w:top w:val="nil"/>
              <w:left w:val="nil"/>
              <w:bottom w:val="single" w:sz="4" w:space="0" w:color="000000"/>
              <w:right w:val="nil"/>
            </w:tcBorders>
            <w:shd w:val="clear" w:color="auto" w:fill="FFFFFF"/>
            <w:vAlign w:val="bottom"/>
          </w:tcPr>
          <w:p w14:paraId="0E3455AB"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33" w:type="dxa"/>
            <w:tcBorders>
              <w:top w:val="nil"/>
              <w:left w:val="nil"/>
              <w:bottom w:val="single" w:sz="4" w:space="0" w:color="000000"/>
              <w:right w:val="nil"/>
            </w:tcBorders>
            <w:shd w:val="clear" w:color="auto" w:fill="FFFFFF"/>
            <w:vAlign w:val="bottom"/>
          </w:tcPr>
          <w:p w14:paraId="0E3455AC"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c>
          <w:tcPr>
            <w:tcW w:w="22" w:type="dxa"/>
            <w:tcBorders>
              <w:top w:val="nil"/>
              <w:left w:val="nil"/>
              <w:bottom w:val="single" w:sz="4" w:space="0" w:color="000000"/>
              <w:right w:val="nil"/>
            </w:tcBorders>
            <w:shd w:val="clear" w:color="auto" w:fill="FFFFFF"/>
            <w:vAlign w:val="bottom"/>
          </w:tcPr>
          <w:p w14:paraId="0E3455AD" w14:textId="77777777" w:rsidR="0024092E" w:rsidRDefault="0024092E">
            <w:pPr>
              <w:adjustRightInd w:val="0"/>
              <w:jc w:val="center"/>
              <w:rPr>
                <w:rFonts w:ascii="Times New Roman" w:hAnsi="Times New Roman"/>
                <w:color w:val="000000"/>
              </w:rPr>
            </w:pPr>
          </w:p>
        </w:tc>
        <w:tc>
          <w:tcPr>
            <w:tcW w:w="334" w:type="dxa"/>
            <w:tcBorders>
              <w:top w:val="nil"/>
              <w:left w:val="nil"/>
              <w:bottom w:val="single" w:sz="4" w:space="0" w:color="000000"/>
              <w:right w:val="nil"/>
            </w:tcBorders>
            <w:shd w:val="clear" w:color="auto" w:fill="FFFFFF"/>
            <w:vAlign w:val="bottom"/>
          </w:tcPr>
          <w:p w14:paraId="0E3455AE" w14:textId="77777777" w:rsidR="0024092E" w:rsidRDefault="00450581">
            <w:pPr>
              <w:adjustRightInd w:val="0"/>
              <w:jc w:val="center"/>
              <w:rPr>
                <w:rFonts w:ascii="Times New Roman" w:hAnsi="Times New Roman"/>
                <w:color w:val="000000"/>
              </w:rPr>
            </w:pPr>
            <w:r>
              <w:rPr>
                <w:rFonts w:ascii="Times New Roman" w:hAnsi="Times New Roman"/>
                <w:color w:val="000000"/>
              </w:rPr>
              <w:t>n</w:t>
            </w:r>
          </w:p>
        </w:tc>
        <w:tc>
          <w:tcPr>
            <w:tcW w:w="1565" w:type="dxa"/>
            <w:tcBorders>
              <w:top w:val="nil"/>
              <w:left w:val="nil"/>
              <w:bottom w:val="single" w:sz="4" w:space="0" w:color="000000"/>
              <w:right w:val="nil"/>
            </w:tcBorders>
            <w:shd w:val="clear" w:color="auto" w:fill="FFFFFF"/>
            <w:vAlign w:val="bottom"/>
          </w:tcPr>
          <w:p w14:paraId="0E3455AF" w14:textId="77777777" w:rsidR="0024092E" w:rsidRDefault="00450581">
            <w:pPr>
              <w:adjustRightInd w:val="0"/>
              <w:jc w:val="center"/>
              <w:rPr>
                <w:rFonts w:ascii="Times New Roman" w:hAnsi="Times New Roman"/>
                <w:color w:val="000000"/>
              </w:rPr>
            </w:pPr>
            <w:r>
              <w:rPr>
                <w:rFonts w:ascii="Times New Roman" w:hAnsi="Times New Roman"/>
                <w:color w:val="000000"/>
              </w:rPr>
              <w:t>Mean (STD)</w:t>
            </w:r>
          </w:p>
        </w:tc>
        <w:tc>
          <w:tcPr>
            <w:tcW w:w="1941" w:type="dxa"/>
            <w:tcBorders>
              <w:top w:val="nil"/>
              <w:left w:val="nil"/>
              <w:bottom w:val="single" w:sz="4" w:space="0" w:color="000000"/>
              <w:right w:val="nil"/>
            </w:tcBorders>
            <w:shd w:val="clear" w:color="auto" w:fill="FFFFFF"/>
            <w:vAlign w:val="bottom"/>
          </w:tcPr>
          <w:p w14:paraId="0E3455B0" w14:textId="77777777" w:rsidR="0024092E" w:rsidRDefault="00450581">
            <w:pPr>
              <w:adjustRightInd w:val="0"/>
              <w:jc w:val="center"/>
              <w:rPr>
                <w:rFonts w:ascii="Times New Roman" w:hAnsi="Times New Roman"/>
                <w:color w:val="000000"/>
              </w:rPr>
            </w:pPr>
            <w:r>
              <w:rPr>
                <w:rFonts w:ascii="Times New Roman" w:hAnsi="Times New Roman"/>
                <w:color w:val="000000"/>
              </w:rPr>
              <w:t>Median (Q1, Q3)</w:t>
            </w:r>
          </w:p>
        </w:tc>
        <w:tc>
          <w:tcPr>
            <w:tcW w:w="1033" w:type="dxa"/>
            <w:tcBorders>
              <w:top w:val="nil"/>
              <w:left w:val="nil"/>
              <w:bottom w:val="single" w:sz="4" w:space="0" w:color="000000"/>
              <w:right w:val="nil"/>
            </w:tcBorders>
            <w:shd w:val="clear" w:color="auto" w:fill="FFFFFF"/>
            <w:vAlign w:val="bottom"/>
          </w:tcPr>
          <w:p w14:paraId="0E3455B1" w14:textId="77777777" w:rsidR="0024092E" w:rsidRDefault="00450581">
            <w:pPr>
              <w:adjustRightInd w:val="0"/>
              <w:jc w:val="center"/>
              <w:rPr>
                <w:rFonts w:ascii="Times New Roman" w:hAnsi="Times New Roman"/>
                <w:color w:val="000000"/>
              </w:rPr>
            </w:pPr>
            <w:r>
              <w:rPr>
                <w:rFonts w:ascii="Times New Roman" w:hAnsi="Times New Roman"/>
                <w:color w:val="000000"/>
              </w:rPr>
              <w:t>Min, Max</w:t>
            </w:r>
          </w:p>
        </w:tc>
      </w:tr>
      <w:tr w:rsidR="0024092E" w14:paraId="0E3455C0" w14:textId="77777777">
        <w:trPr>
          <w:cantSplit/>
          <w:jc w:val="center"/>
        </w:trPr>
        <w:tc>
          <w:tcPr>
            <w:tcW w:w="1036" w:type="dxa"/>
            <w:tcBorders>
              <w:top w:val="nil"/>
              <w:left w:val="nil"/>
              <w:bottom w:val="nil"/>
              <w:right w:val="nil"/>
            </w:tcBorders>
            <w:shd w:val="clear" w:color="auto" w:fill="FFFFFF"/>
          </w:tcPr>
          <w:p w14:paraId="0E3455B3" w14:textId="77777777" w:rsidR="0024092E" w:rsidRDefault="00450581">
            <w:pPr>
              <w:adjustRightInd w:val="0"/>
              <w:rPr>
                <w:rFonts w:ascii="Times New Roman" w:hAnsi="Times New Roman"/>
                <w:color w:val="000000"/>
              </w:rPr>
            </w:pPr>
            <w:r>
              <w:rPr>
                <w:rFonts w:ascii="Times New Roman" w:hAnsi="Times New Roman"/>
                <w:color w:val="000000"/>
              </w:rPr>
              <w:t>Left Ventricular Ejection Fraction (%)</w:t>
            </w:r>
          </w:p>
        </w:tc>
        <w:tc>
          <w:tcPr>
            <w:tcW w:w="1176" w:type="dxa"/>
            <w:tcBorders>
              <w:top w:val="nil"/>
              <w:left w:val="nil"/>
              <w:bottom w:val="nil"/>
              <w:right w:val="nil"/>
            </w:tcBorders>
            <w:shd w:val="clear" w:color="auto" w:fill="FFFFFF"/>
          </w:tcPr>
          <w:p w14:paraId="0E3455B4"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22" w:type="dxa"/>
            <w:tcBorders>
              <w:top w:val="nil"/>
              <w:left w:val="nil"/>
              <w:bottom w:val="nil"/>
              <w:right w:val="nil"/>
            </w:tcBorders>
            <w:shd w:val="clear" w:color="auto" w:fill="FFFFFF"/>
          </w:tcPr>
          <w:p w14:paraId="0E3455B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5B6"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34" w:type="dxa"/>
            <w:tcBorders>
              <w:top w:val="nil"/>
              <w:left w:val="nil"/>
              <w:bottom w:val="nil"/>
              <w:right w:val="nil"/>
            </w:tcBorders>
            <w:shd w:val="clear" w:color="auto" w:fill="FFFFFF"/>
          </w:tcPr>
          <w:p w14:paraId="0E3455B7"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65" w:type="dxa"/>
            <w:tcBorders>
              <w:top w:val="nil"/>
              <w:left w:val="nil"/>
              <w:bottom w:val="nil"/>
              <w:right w:val="nil"/>
            </w:tcBorders>
            <w:shd w:val="clear" w:color="auto" w:fill="FFFFFF"/>
          </w:tcPr>
          <w:p w14:paraId="0E3455B8" w14:textId="77777777" w:rsidR="0024092E" w:rsidRDefault="00450581">
            <w:pPr>
              <w:adjustRightInd w:val="0"/>
              <w:jc w:val="center"/>
              <w:rPr>
                <w:rFonts w:ascii="Times New Roman" w:hAnsi="Times New Roman"/>
                <w:color w:val="000000"/>
              </w:rPr>
            </w:pPr>
            <w:r>
              <w:rPr>
                <w:rFonts w:ascii="Times New Roman" w:hAnsi="Times New Roman"/>
                <w:color w:val="000000"/>
              </w:rPr>
              <w:t>68.80 (5.891)</w:t>
            </w:r>
          </w:p>
        </w:tc>
        <w:tc>
          <w:tcPr>
            <w:tcW w:w="1954" w:type="dxa"/>
            <w:tcBorders>
              <w:top w:val="nil"/>
              <w:left w:val="nil"/>
              <w:bottom w:val="nil"/>
              <w:right w:val="nil"/>
            </w:tcBorders>
            <w:shd w:val="clear" w:color="auto" w:fill="FFFFFF"/>
          </w:tcPr>
          <w:p w14:paraId="0E3455B9" w14:textId="77777777" w:rsidR="0024092E" w:rsidRDefault="00450581">
            <w:pPr>
              <w:adjustRightInd w:val="0"/>
              <w:jc w:val="center"/>
              <w:rPr>
                <w:rFonts w:ascii="Times New Roman" w:hAnsi="Times New Roman"/>
                <w:color w:val="000000"/>
              </w:rPr>
            </w:pPr>
            <w:r>
              <w:rPr>
                <w:rFonts w:ascii="Times New Roman" w:hAnsi="Times New Roman"/>
                <w:color w:val="000000"/>
              </w:rPr>
              <w:t>72.00 (63.00, 72.00)</w:t>
            </w:r>
          </w:p>
        </w:tc>
        <w:tc>
          <w:tcPr>
            <w:tcW w:w="1033" w:type="dxa"/>
            <w:tcBorders>
              <w:top w:val="nil"/>
              <w:left w:val="nil"/>
              <w:bottom w:val="nil"/>
              <w:right w:val="nil"/>
            </w:tcBorders>
            <w:shd w:val="clear" w:color="auto" w:fill="FFFFFF"/>
          </w:tcPr>
          <w:p w14:paraId="0E3455BA" w14:textId="77777777" w:rsidR="0024092E" w:rsidRDefault="00450581">
            <w:pPr>
              <w:adjustRightInd w:val="0"/>
              <w:jc w:val="center"/>
              <w:rPr>
                <w:rFonts w:ascii="Times New Roman" w:hAnsi="Times New Roman"/>
                <w:color w:val="000000"/>
              </w:rPr>
            </w:pPr>
            <w:r>
              <w:rPr>
                <w:rFonts w:ascii="Times New Roman" w:hAnsi="Times New Roman"/>
                <w:color w:val="000000"/>
              </w:rPr>
              <w:t>62.0, 75.0</w:t>
            </w:r>
          </w:p>
        </w:tc>
        <w:tc>
          <w:tcPr>
            <w:tcW w:w="22" w:type="dxa"/>
            <w:tcBorders>
              <w:top w:val="nil"/>
              <w:left w:val="nil"/>
              <w:bottom w:val="nil"/>
              <w:right w:val="nil"/>
            </w:tcBorders>
            <w:shd w:val="clear" w:color="auto" w:fill="FFFFFF"/>
          </w:tcPr>
          <w:p w14:paraId="0E3455B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5BC" w14:textId="77777777" w:rsidR="0024092E" w:rsidRDefault="0024092E">
            <w:pPr>
              <w:adjustRightInd w:val="0"/>
              <w:jc w:val="center"/>
              <w:rPr>
                <w:rFonts w:ascii="Times New Roman" w:hAnsi="Times New Roman"/>
                <w:color w:val="000000"/>
              </w:rPr>
            </w:pPr>
          </w:p>
        </w:tc>
        <w:tc>
          <w:tcPr>
            <w:tcW w:w="1565" w:type="dxa"/>
            <w:tcBorders>
              <w:top w:val="nil"/>
              <w:left w:val="nil"/>
              <w:bottom w:val="nil"/>
              <w:right w:val="nil"/>
            </w:tcBorders>
            <w:shd w:val="clear" w:color="auto" w:fill="FFFFFF"/>
          </w:tcPr>
          <w:p w14:paraId="0E3455BD" w14:textId="77777777" w:rsidR="0024092E" w:rsidRDefault="0024092E">
            <w:pPr>
              <w:adjustRightInd w:val="0"/>
              <w:jc w:val="center"/>
              <w:rPr>
                <w:rFonts w:ascii="Times New Roman" w:hAnsi="Times New Roman"/>
                <w:color w:val="000000"/>
              </w:rPr>
            </w:pPr>
          </w:p>
        </w:tc>
        <w:tc>
          <w:tcPr>
            <w:tcW w:w="1941" w:type="dxa"/>
            <w:tcBorders>
              <w:top w:val="nil"/>
              <w:left w:val="nil"/>
              <w:bottom w:val="nil"/>
              <w:right w:val="nil"/>
            </w:tcBorders>
            <w:shd w:val="clear" w:color="auto" w:fill="FFFFFF"/>
          </w:tcPr>
          <w:p w14:paraId="0E3455BE" w14:textId="77777777" w:rsidR="0024092E" w:rsidRDefault="0024092E">
            <w:pPr>
              <w:adjustRightInd w:val="0"/>
              <w:jc w:val="center"/>
              <w:rPr>
                <w:rFonts w:ascii="Times New Roman" w:hAnsi="Times New Roman"/>
                <w:color w:val="000000"/>
              </w:rPr>
            </w:pPr>
          </w:p>
        </w:tc>
        <w:tc>
          <w:tcPr>
            <w:tcW w:w="1033" w:type="dxa"/>
            <w:tcBorders>
              <w:top w:val="nil"/>
              <w:left w:val="nil"/>
              <w:bottom w:val="nil"/>
              <w:right w:val="nil"/>
            </w:tcBorders>
            <w:shd w:val="clear" w:color="auto" w:fill="FFFFFF"/>
          </w:tcPr>
          <w:p w14:paraId="0E3455BF" w14:textId="77777777" w:rsidR="0024092E" w:rsidRDefault="0024092E">
            <w:pPr>
              <w:adjustRightInd w:val="0"/>
              <w:jc w:val="center"/>
              <w:rPr>
                <w:rFonts w:ascii="Times New Roman" w:hAnsi="Times New Roman"/>
                <w:color w:val="000000"/>
              </w:rPr>
            </w:pPr>
          </w:p>
        </w:tc>
      </w:tr>
      <w:tr w:rsidR="0024092E" w14:paraId="0E3455CE" w14:textId="77777777">
        <w:trPr>
          <w:cantSplit/>
          <w:jc w:val="center"/>
        </w:trPr>
        <w:tc>
          <w:tcPr>
            <w:tcW w:w="1036" w:type="dxa"/>
            <w:tcBorders>
              <w:top w:val="nil"/>
              <w:left w:val="nil"/>
              <w:bottom w:val="nil"/>
              <w:right w:val="nil"/>
            </w:tcBorders>
            <w:shd w:val="clear" w:color="auto" w:fill="FFFFFF"/>
          </w:tcPr>
          <w:p w14:paraId="0E3455C1"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5C2" w14:textId="77777777" w:rsidR="0024092E" w:rsidRDefault="0024092E">
            <w:pPr>
              <w:adjustRightInd w:val="0"/>
              <w:rPr>
                <w:rFonts w:ascii="Times New Roman" w:hAnsi="Times New Roman"/>
                <w:color w:val="000000"/>
              </w:rPr>
            </w:pPr>
          </w:p>
        </w:tc>
        <w:tc>
          <w:tcPr>
            <w:tcW w:w="22" w:type="dxa"/>
            <w:tcBorders>
              <w:top w:val="nil"/>
              <w:left w:val="nil"/>
              <w:bottom w:val="nil"/>
              <w:right w:val="nil"/>
            </w:tcBorders>
            <w:shd w:val="clear" w:color="auto" w:fill="FFFFFF"/>
          </w:tcPr>
          <w:p w14:paraId="0E3455C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5C4"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34" w:type="dxa"/>
            <w:tcBorders>
              <w:top w:val="nil"/>
              <w:left w:val="nil"/>
              <w:bottom w:val="nil"/>
              <w:right w:val="nil"/>
            </w:tcBorders>
            <w:shd w:val="clear" w:color="auto" w:fill="FFFFFF"/>
          </w:tcPr>
          <w:p w14:paraId="0E3455C5"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65" w:type="dxa"/>
            <w:tcBorders>
              <w:top w:val="nil"/>
              <w:left w:val="nil"/>
              <w:bottom w:val="nil"/>
              <w:right w:val="nil"/>
            </w:tcBorders>
            <w:shd w:val="clear" w:color="auto" w:fill="FFFFFF"/>
          </w:tcPr>
          <w:p w14:paraId="0E3455C6" w14:textId="77777777" w:rsidR="0024092E" w:rsidRDefault="00450581">
            <w:pPr>
              <w:adjustRightInd w:val="0"/>
              <w:jc w:val="center"/>
              <w:rPr>
                <w:rFonts w:ascii="Times New Roman" w:hAnsi="Times New Roman"/>
                <w:color w:val="000000"/>
              </w:rPr>
            </w:pPr>
            <w:r>
              <w:rPr>
                <w:rFonts w:ascii="Times New Roman" w:hAnsi="Times New Roman"/>
                <w:color w:val="000000"/>
              </w:rPr>
              <w:t>70.00 (0.000)</w:t>
            </w:r>
          </w:p>
        </w:tc>
        <w:tc>
          <w:tcPr>
            <w:tcW w:w="1954" w:type="dxa"/>
            <w:tcBorders>
              <w:top w:val="nil"/>
              <w:left w:val="nil"/>
              <w:bottom w:val="nil"/>
              <w:right w:val="nil"/>
            </w:tcBorders>
            <w:shd w:val="clear" w:color="auto" w:fill="FFFFFF"/>
          </w:tcPr>
          <w:p w14:paraId="0E3455C7" w14:textId="77777777" w:rsidR="0024092E" w:rsidRDefault="00450581">
            <w:pPr>
              <w:adjustRightInd w:val="0"/>
              <w:jc w:val="center"/>
              <w:rPr>
                <w:rFonts w:ascii="Times New Roman" w:hAnsi="Times New Roman"/>
                <w:color w:val="000000"/>
              </w:rPr>
            </w:pPr>
            <w:r>
              <w:rPr>
                <w:rFonts w:ascii="Times New Roman" w:hAnsi="Times New Roman"/>
                <w:color w:val="000000"/>
              </w:rPr>
              <w:t>70.00 (70.00, 70.00)</w:t>
            </w:r>
          </w:p>
        </w:tc>
        <w:tc>
          <w:tcPr>
            <w:tcW w:w="1033" w:type="dxa"/>
            <w:tcBorders>
              <w:top w:val="nil"/>
              <w:left w:val="nil"/>
              <w:bottom w:val="nil"/>
              <w:right w:val="nil"/>
            </w:tcBorders>
            <w:shd w:val="clear" w:color="auto" w:fill="FFFFFF"/>
          </w:tcPr>
          <w:p w14:paraId="0E3455C8" w14:textId="77777777" w:rsidR="0024092E" w:rsidRDefault="00450581">
            <w:pPr>
              <w:adjustRightInd w:val="0"/>
              <w:jc w:val="center"/>
              <w:rPr>
                <w:rFonts w:ascii="Times New Roman" w:hAnsi="Times New Roman"/>
                <w:color w:val="000000"/>
              </w:rPr>
            </w:pPr>
            <w:r>
              <w:rPr>
                <w:rFonts w:ascii="Times New Roman" w:hAnsi="Times New Roman"/>
                <w:color w:val="000000"/>
              </w:rPr>
              <w:t>70.0, 70.0</w:t>
            </w:r>
          </w:p>
        </w:tc>
        <w:tc>
          <w:tcPr>
            <w:tcW w:w="22" w:type="dxa"/>
            <w:tcBorders>
              <w:top w:val="nil"/>
              <w:left w:val="nil"/>
              <w:bottom w:val="nil"/>
              <w:right w:val="nil"/>
            </w:tcBorders>
            <w:shd w:val="clear" w:color="auto" w:fill="FFFFFF"/>
          </w:tcPr>
          <w:p w14:paraId="0E3455C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5CA" w14:textId="77777777" w:rsidR="0024092E" w:rsidRDefault="00450581">
            <w:pPr>
              <w:adjustRightInd w:val="0"/>
              <w:jc w:val="center"/>
              <w:rPr>
                <w:rFonts w:ascii="Times New Roman" w:hAnsi="Times New Roman"/>
                <w:color w:val="000000"/>
              </w:rPr>
            </w:pPr>
            <w:r>
              <w:rPr>
                <w:rFonts w:ascii="Times New Roman" w:hAnsi="Times New Roman"/>
                <w:color w:val="000000"/>
              </w:rPr>
              <w:t>2</w:t>
            </w:r>
          </w:p>
        </w:tc>
        <w:tc>
          <w:tcPr>
            <w:tcW w:w="1565" w:type="dxa"/>
            <w:tcBorders>
              <w:top w:val="nil"/>
              <w:left w:val="nil"/>
              <w:bottom w:val="nil"/>
              <w:right w:val="nil"/>
            </w:tcBorders>
            <w:shd w:val="clear" w:color="auto" w:fill="FFFFFF"/>
          </w:tcPr>
          <w:p w14:paraId="0E3455CB" w14:textId="77777777" w:rsidR="0024092E" w:rsidRDefault="00450581">
            <w:pPr>
              <w:adjustRightInd w:val="0"/>
              <w:jc w:val="center"/>
              <w:rPr>
                <w:rFonts w:ascii="Times New Roman" w:hAnsi="Times New Roman"/>
                <w:color w:val="000000"/>
              </w:rPr>
            </w:pPr>
            <w:r>
              <w:rPr>
                <w:rFonts w:ascii="Times New Roman" w:hAnsi="Times New Roman"/>
                <w:color w:val="000000"/>
              </w:rPr>
              <w:t>-3.50 (2.121)</w:t>
            </w:r>
          </w:p>
        </w:tc>
        <w:tc>
          <w:tcPr>
            <w:tcW w:w="1941" w:type="dxa"/>
            <w:tcBorders>
              <w:top w:val="nil"/>
              <w:left w:val="nil"/>
              <w:bottom w:val="nil"/>
              <w:right w:val="nil"/>
            </w:tcBorders>
            <w:shd w:val="clear" w:color="auto" w:fill="FFFFFF"/>
          </w:tcPr>
          <w:p w14:paraId="0E3455CC" w14:textId="77777777" w:rsidR="0024092E" w:rsidRDefault="00450581">
            <w:pPr>
              <w:adjustRightInd w:val="0"/>
              <w:jc w:val="center"/>
              <w:rPr>
                <w:rFonts w:ascii="Times New Roman" w:hAnsi="Times New Roman"/>
                <w:color w:val="000000"/>
              </w:rPr>
            </w:pPr>
            <w:r>
              <w:rPr>
                <w:rFonts w:ascii="Times New Roman" w:hAnsi="Times New Roman"/>
                <w:color w:val="000000"/>
              </w:rPr>
              <w:t>-3.50 (-5.00, -2.00)</w:t>
            </w:r>
          </w:p>
        </w:tc>
        <w:tc>
          <w:tcPr>
            <w:tcW w:w="1033" w:type="dxa"/>
            <w:tcBorders>
              <w:top w:val="nil"/>
              <w:left w:val="nil"/>
              <w:bottom w:val="nil"/>
              <w:right w:val="nil"/>
            </w:tcBorders>
            <w:shd w:val="clear" w:color="auto" w:fill="FFFFFF"/>
          </w:tcPr>
          <w:p w14:paraId="0E3455CD" w14:textId="77777777" w:rsidR="0024092E" w:rsidRDefault="00450581">
            <w:pPr>
              <w:adjustRightInd w:val="0"/>
              <w:jc w:val="center"/>
              <w:rPr>
                <w:rFonts w:ascii="Times New Roman" w:hAnsi="Times New Roman"/>
                <w:color w:val="000000"/>
              </w:rPr>
            </w:pPr>
            <w:r>
              <w:rPr>
                <w:rFonts w:ascii="Times New Roman" w:hAnsi="Times New Roman"/>
                <w:color w:val="000000"/>
              </w:rPr>
              <w:t>-5.0, -2.0</w:t>
            </w:r>
          </w:p>
        </w:tc>
      </w:tr>
      <w:tr w:rsidR="0024092E" w14:paraId="0E3455D0" w14:textId="77777777">
        <w:trPr>
          <w:cantSplit/>
          <w:jc w:val="center"/>
        </w:trPr>
        <w:tc>
          <w:tcPr>
            <w:tcW w:w="12932" w:type="dxa"/>
            <w:gridSpan w:val="13"/>
            <w:tcBorders>
              <w:top w:val="nil"/>
              <w:left w:val="nil"/>
              <w:bottom w:val="nil"/>
              <w:right w:val="nil"/>
            </w:tcBorders>
            <w:shd w:val="clear" w:color="auto" w:fill="FFFFFF"/>
          </w:tcPr>
          <w:p w14:paraId="0E3455C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5DE" w14:textId="77777777">
        <w:trPr>
          <w:cantSplit/>
          <w:jc w:val="center"/>
        </w:trPr>
        <w:tc>
          <w:tcPr>
            <w:tcW w:w="1036" w:type="dxa"/>
            <w:tcBorders>
              <w:top w:val="nil"/>
              <w:left w:val="nil"/>
              <w:bottom w:val="nil"/>
              <w:right w:val="nil"/>
            </w:tcBorders>
            <w:shd w:val="clear" w:color="auto" w:fill="FFFFFF"/>
          </w:tcPr>
          <w:p w14:paraId="0E3455D1"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5D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22" w:type="dxa"/>
            <w:tcBorders>
              <w:top w:val="nil"/>
              <w:left w:val="nil"/>
              <w:bottom w:val="nil"/>
              <w:right w:val="nil"/>
            </w:tcBorders>
            <w:shd w:val="clear" w:color="auto" w:fill="FFFFFF"/>
          </w:tcPr>
          <w:p w14:paraId="0E3455D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5D4"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34" w:type="dxa"/>
            <w:tcBorders>
              <w:top w:val="nil"/>
              <w:left w:val="nil"/>
              <w:bottom w:val="nil"/>
              <w:right w:val="nil"/>
            </w:tcBorders>
            <w:shd w:val="clear" w:color="auto" w:fill="FFFFFF"/>
          </w:tcPr>
          <w:p w14:paraId="0E3455D5" w14:textId="77777777" w:rsidR="0024092E" w:rsidRDefault="00450581">
            <w:pPr>
              <w:adjustRightInd w:val="0"/>
              <w:jc w:val="center"/>
              <w:rPr>
                <w:rFonts w:ascii="Times New Roman" w:hAnsi="Times New Roman"/>
                <w:color w:val="000000"/>
              </w:rPr>
            </w:pPr>
            <w:r>
              <w:rPr>
                <w:rFonts w:ascii="Times New Roman" w:hAnsi="Times New Roman"/>
                <w:color w:val="000000"/>
              </w:rPr>
              <w:t>5</w:t>
            </w:r>
          </w:p>
        </w:tc>
        <w:tc>
          <w:tcPr>
            <w:tcW w:w="1565" w:type="dxa"/>
            <w:tcBorders>
              <w:top w:val="nil"/>
              <w:left w:val="nil"/>
              <w:bottom w:val="nil"/>
              <w:right w:val="nil"/>
            </w:tcBorders>
            <w:shd w:val="clear" w:color="auto" w:fill="FFFFFF"/>
          </w:tcPr>
          <w:p w14:paraId="0E3455D6" w14:textId="77777777" w:rsidR="0024092E" w:rsidRDefault="00450581">
            <w:pPr>
              <w:adjustRightInd w:val="0"/>
              <w:jc w:val="center"/>
              <w:rPr>
                <w:rFonts w:ascii="Times New Roman" w:hAnsi="Times New Roman"/>
                <w:color w:val="000000"/>
              </w:rPr>
            </w:pPr>
            <w:r>
              <w:rPr>
                <w:rFonts w:ascii="Times New Roman" w:hAnsi="Times New Roman"/>
                <w:color w:val="000000"/>
              </w:rPr>
              <w:t>68.80 (6.301)</w:t>
            </w:r>
          </w:p>
        </w:tc>
        <w:tc>
          <w:tcPr>
            <w:tcW w:w="1954" w:type="dxa"/>
            <w:tcBorders>
              <w:top w:val="nil"/>
              <w:left w:val="nil"/>
              <w:bottom w:val="nil"/>
              <w:right w:val="nil"/>
            </w:tcBorders>
            <w:shd w:val="clear" w:color="auto" w:fill="FFFFFF"/>
          </w:tcPr>
          <w:p w14:paraId="0E3455D7" w14:textId="77777777" w:rsidR="0024092E" w:rsidRDefault="00450581">
            <w:pPr>
              <w:adjustRightInd w:val="0"/>
              <w:jc w:val="center"/>
              <w:rPr>
                <w:rFonts w:ascii="Times New Roman" w:hAnsi="Times New Roman"/>
                <w:color w:val="000000"/>
              </w:rPr>
            </w:pPr>
            <w:r>
              <w:rPr>
                <w:rFonts w:ascii="Times New Roman" w:hAnsi="Times New Roman"/>
                <w:color w:val="000000"/>
              </w:rPr>
              <w:t>67.00 (65.00, 72.00)</w:t>
            </w:r>
          </w:p>
        </w:tc>
        <w:tc>
          <w:tcPr>
            <w:tcW w:w="1033" w:type="dxa"/>
            <w:tcBorders>
              <w:top w:val="nil"/>
              <w:left w:val="nil"/>
              <w:bottom w:val="nil"/>
              <w:right w:val="nil"/>
            </w:tcBorders>
            <w:shd w:val="clear" w:color="auto" w:fill="FFFFFF"/>
          </w:tcPr>
          <w:p w14:paraId="0E3455D8" w14:textId="77777777" w:rsidR="0024092E" w:rsidRDefault="00450581">
            <w:pPr>
              <w:adjustRightInd w:val="0"/>
              <w:jc w:val="center"/>
              <w:rPr>
                <w:rFonts w:ascii="Times New Roman" w:hAnsi="Times New Roman"/>
                <w:color w:val="000000"/>
              </w:rPr>
            </w:pPr>
            <w:r>
              <w:rPr>
                <w:rFonts w:ascii="Times New Roman" w:hAnsi="Times New Roman"/>
                <w:color w:val="000000"/>
              </w:rPr>
              <w:t>62.0, 78.0</w:t>
            </w:r>
          </w:p>
        </w:tc>
        <w:tc>
          <w:tcPr>
            <w:tcW w:w="22" w:type="dxa"/>
            <w:tcBorders>
              <w:top w:val="nil"/>
              <w:left w:val="nil"/>
              <w:bottom w:val="nil"/>
              <w:right w:val="nil"/>
            </w:tcBorders>
            <w:shd w:val="clear" w:color="auto" w:fill="FFFFFF"/>
          </w:tcPr>
          <w:p w14:paraId="0E3455D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5DA" w14:textId="77777777" w:rsidR="0024092E" w:rsidRDefault="0024092E">
            <w:pPr>
              <w:adjustRightInd w:val="0"/>
              <w:jc w:val="center"/>
              <w:rPr>
                <w:rFonts w:ascii="Times New Roman" w:hAnsi="Times New Roman"/>
                <w:color w:val="000000"/>
              </w:rPr>
            </w:pPr>
          </w:p>
        </w:tc>
        <w:tc>
          <w:tcPr>
            <w:tcW w:w="1565" w:type="dxa"/>
            <w:tcBorders>
              <w:top w:val="nil"/>
              <w:left w:val="nil"/>
              <w:bottom w:val="nil"/>
              <w:right w:val="nil"/>
            </w:tcBorders>
            <w:shd w:val="clear" w:color="auto" w:fill="FFFFFF"/>
          </w:tcPr>
          <w:p w14:paraId="0E3455DB" w14:textId="77777777" w:rsidR="0024092E" w:rsidRDefault="0024092E">
            <w:pPr>
              <w:adjustRightInd w:val="0"/>
              <w:jc w:val="center"/>
              <w:rPr>
                <w:rFonts w:ascii="Times New Roman" w:hAnsi="Times New Roman"/>
                <w:color w:val="000000"/>
              </w:rPr>
            </w:pPr>
          </w:p>
        </w:tc>
        <w:tc>
          <w:tcPr>
            <w:tcW w:w="1941" w:type="dxa"/>
            <w:tcBorders>
              <w:top w:val="nil"/>
              <w:left w:val="nil"/>
              <w:bottom w:val="nil"/>
              <w:right w:val="nil"/>
            </w:tcBorders>
            <w:shd w:val="clear" w:color="auto" w:fill="FFFFFF"/>
          </w:tcPr>
          <w:p w14:paraId="0E3455DC" w14:textId="77777777" w:rsidR="0024092E" w:rsidRDefault="0024092E">
            <w:pPr>
              <w:adjustRightInd w:val="0"/>
              <w:jc w:val="center"/>
              <w:rPr>
                <w:rFonts w:ascii="Times New Roman" w:hAnsi="Times New Roman"/>
                <w:color w:val="000000"/>
              </w:rPr>
            </w:pPr>
          </w:p>
        </w:tc>
        <w:tc>
          <w:tcPr>
            <w:tcW w:w="1033" w:type="dxa"/>
            <w:tcBorders>
              <w:top w:val="nil"/>
              <w:left w:val="nil"/>
              <w:bottom w:val="nil"/>
              <w:right w:val="nil"/>
            </w:tcBorders>
            <w:shd w:val="clear" w:color="auto" w:fill="FFFFFF"/>
          </w:tcPr>
          <w:p w14:paraId="0E3455DD" w14:textId="77777777" w:rsidR="0024092E" w:rsidRDefault="0024092E">
            <w:pPr>
              <w:adjustRightInd w:val="0"/>
              <w:jc w:val="center"/>
              <w:rPr>
                <w:rFonts w:ascii="Times New Roman" w:hAnsi="Times New Roman"/>
                <w:color w:val="000000"/>
              </w:rPr>
            </w:pPr>
          </w:p>
        </w:tc>
      </w:tr>
      <w:tr w:rsidR="0024092E" w14:paraId="0E3455EC" w14:textId="77777777">
        <w:trPr>
          <w:cantSplit/>
          <w:jc w:val="center"/>
        </w:trPr>
        <w:tc>
          <w:tcPr>
            <w:tcW w:w="1036" w:type="dxa"/>
            <w:tcBorders>
              <w:top w:val="nil"/>
              <w:left w:val="nil"/>
              <w:bottom w:val="nil"/>
              <w:right w:val="nil"/>
            </w:tcBorders>
            <w:shd w:val="clear" w:color="auto" w:fill="FFFFFF"/>
          </w:tcPr>
          <w:p w14:paraId="0E3455DF"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5E0" w14:textId="77777777" w:rsidR="0024092E" w:rsidRDefault="0024092E">
            <w:pPr>
              <w:adjustRightInd w:val="0"/>
              <w:rPr>
                <w:rFonts w:ascii="Times New Roman" w:hAnsi="Times New Roman"/>
                <w:color w:val="000000"/>
              </w:rPr>
            </w:pPr>
          </w:p>
        </w:tc>
        <w:tc>
          <w:tcPr>
            <w:tcW w:w="22" w:type="dxa"/>
            <w:tcBorders>
              <w:top w:val="nil"/>
              <w:left w:val="nil"/>
              <w:bottom w:val="nil"/>
              <w:right w:val="nil"/>
            </w:tcBorders>
            <w:shd w:val="clear" w:color="auto" w:fill="FFFFFF"/>
          </w:tcPr>
          <w:p w14:paraId="0E3455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5E2"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34" w:type="dxa"/>
            <w:tcBorders>
              <w:top w:val="nil"/>
              <w:left w:val="nil"/>
              <w:bottom w:val="nil"/>
              <w:right w:val="nil"/>
            </w:tcBorders>
            <w:shd w:val="clear" w:color="auto" w:fill="FFFFFF"/>
          </w:tcPr>
          <w:p w14:paraId="0E3455E3"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nil"/>
              <w:right w:val="nil"/>
            </w:tcBorders>
            <w:shd w:val="clear" w:color="auto" w:fill="FFFFFF"/>
          </w:tcPr>
          <w:p w14:paraId="0E3455E4" w14:textId="77777777" w:rsidR="0024092E" w:rsidRDefault="00450581">
            <w:pPr>
              <w:adjustRightInd w:val="0"/>
              <w:jc w:val="center"/>
              <w:rPr>
                <w:rFonts w:ascii="Times New Roman" w:hAnsi="Times New Roman"/>
                <w:color w:val="000000"/>
              </w:rPr>
            </w:pPr>
            <w:r>
              <w:rPr>
                <w:rFonts w:ascii="Times New Roman" w:hAnsi="Times New Roman"/>
                <w:color w:val="000000"/>
              </w:rPr>
              <w:t>72.00 (NA)</w:t>
            </w:r>
          </w:p>
        </w:tc>
        <w:tc>
          <w:tcPr>
            <w:tcW w:w="1954" w:type="dxa"/>
            <w:tcBorders>
              <w:top w:val="nil"/>
              <w:left w:val="nil"/>
              <w:bottom w:val="nil"/>
              <w:right w:val="nil"/>
            </w:tcBorders>
            <w:shd w:val="clear" w:color="auto" w:fill="FFFFFF"/>
          </w:tcPr>
          <w:p w14:paraId="0E3455E5" w14:textId="77777777" w:rsidR="0024092E" w:rsidRDefault="00450581">
            <w:pPr>
              <w:adjustRightInd w:val="0"/>
              <w:jc w:val="center"/>
              <w:rPr>
                <w:rFonts w:ascii="Times New Roman" w:hAnsi="Times New Roman"/>
                <w:color w:val="000000"/>
              </w:rPr>
            </w:pPr>
            <w:r>
              <w:rPr>
                <w:rFonts w:ascii="Times New Roman" w:hAnsi="Times New Roman"/>
                <w:color w:val="000000"/>
              </w:rPr>
              <w:t>72.00 (72.00, 72.00)</w:t>
            </w:r>
          </w:p>
        </w:tc>
        <w:tc>
          <w:tcPr>
            <w:tcW w:w="1033" w:type="dxa"/>
            <w:tcBorders>
              <w:top w:val="nil"/>
              <w:left w:val="nil"/>
              <w:bottom w:val="nil"/>
              <w:right w:val="nil"/>
            </w:tcBorders>
            <w:shd w:val="clear" w:color="auto" w:fill="FFFFFF"/>
          </w:tcPr>
          <w:p w14:paraId="0E3455E6" w14:textId="77777777" w:rsidR="0024092E" w:rsidRDefault="00450581">
            <w:pPr>
              <w:adjustRightInd w:val="0"/>
              <w:jc w:val="center"/>
              <w:rPr>
                <w:rFonts w:ascii="Times New Roman" w:hAnsi="Times New Roman"/>
                <w:color w:val="000000"/>
              </w:rPr>
            </w:pPr>
            <w:r>
              <w:rPr>
                <w:rFonts w:ascii="Times New Roman" w:hAnsi="Times New Roman"/>
                <w:color w:val="000000"/>
              </w:rPr>
              <w:t>72.0, 72.0</w:t>
            </w:r>
          </w:p>
        </w:tc>
        <w:tc>
          <w:tcPr>
            <w:tcW w:w="22" w:type="dxa"/>
            <w:tcBorders>
              <w:top w:val="nil"/>
              <w:left w:val="nil"/>
              <w:bottom w:val="nil"/>
              <w:right w:val="nil"/>
            </w:tcBorders>
            <w:shd w:val="clear" w:color="auto" w:fill="FFFFFF"/>
          </w:tcPr>
          <w:p w14:paraId="0E3455E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5E8"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nil"/>
              <w:right w:val="nil"/>
            </w:tcBorders>
            <w:shd w:val="clear" w:color="auto" w:fill="FFFFFF"/>
          </w:tcPr>
          <w:p w14:paraId="0E3455E9" w14:textId="77777777" w:rsidR="0024092E" w:rsidRDefault="00450581">
            <w:pPr>
              <w:adjustRightInd w:val="0"/>
              <w:jc w:val="center"/>
              <w:rPr>
                <w:rFonts w:ascii="Times New Roman" w:hAnsi="Times New Roman"/>
                <w:color w:val="000000"/>
              </w:rPr>
            </w:pPr>
            <w:r>
              <w:rPr>
                <w:rFonts w:ascii="Times New Roman" w:hAnsi="Times New Roman"/>
                <w:color w:val="000000"/>
              </w:rPr>
              <w:t>5.00 (NA)</w:t>
            </w:r>
          </w:p>
        </w:tc>
        <w:tc>
          <w:tcPr>
            <w:tcW w:w="1941" w:type="dxa"/>
            <w:tcBorders>
              <w:top w:val="nil"/>
              <w:left w:val="nil"/>
              <w:bottom w:val="nil"/>
              <w:right w:val="nil"/>
            </w:tcBorders>
            <w:shd w:val="clear" w:color="auto" w:fill="FFFFFF"/>
          </w:tcPr>
          <w:p w14:paraId="0E3455EA" w14:textId="77777777" w:rsidR="0024092E" w:rsidRDefault="00450581">
            <w:pPr>
              <w:adjustRightInd w:val="0"/>
              <w:jc w:val="center"/>
              <w:rPr>
                <w:rFonts w:ascii="Times New Roman" w:hAnsi="Times New Roman"/>
                <w:color w:val="000000"/>
              </w:rPr>
            </w:pPr>
            <w:r>
              <w:rPr>
                <w:rFonts w:ascii="Times New Roman" w:hAnsi="Times New Roman"/>
                <w:color w:val="000000"/>
              </w:rPr>
              <w:t>5.00 (5.00, 5.00)</w:t>
            </w:r>
          </w:p>
        </w:tc>
        <w:tc>
          <w:tcPr>
            <w:tcW w:w="1033" w:type="dxa"/>
            <w:tcBorders>
              <w:top w:val="nil"/>
              <w:left w:val="nil"/>
              <w:bottom w:val="nil"/>
              <w:right w:val="nil"/>
            </w:tcBorders>
            <w:shd w:val="clear" w:color="auto" w:fill="FFFFFF"/>
          </w:tcPr>
          <w:p w14:paraId="0E3455EB" w14:textId="77777777" w:rsidR="0024092E" w:rsidRDefault="00450581">
            <w:pPr>
              <w:adjustRightInd w:val="0"/>
              <w:jc w:val="center"/>
              <w:rPr>
                <w:rFonts w:ascii="Times New Roman" w:hAnsi="Times New Roman"/>
                <w:color w:val="000000"/>
              </w:rPr>
            </w:pPr>
            <w:r>
              <w:rPr>
                <w:rFonts w:ascii="Times New Roman" w:hAnsi="Times New Roman"/>
                <w:color w:val="000000"/>
              </w:rPr>
              <w:t>5.0, 5.0</w:t>
            </w:r>
          </w:p>
        </w:tc>
      </w:tr>
      <w:tr w:rsidR="0024092E" w14:paraId="0E3455FA" w14:textId="77777777">
        <w:trPr>
          <w:cantSplit/>
          <w:jc w:val="center"/>
        </w:trPr>
        <w:tc>
          <w:tcPr>
            <w:tcW w:w="1036" w:type="dxa"/>
            <w:tcBorders>
              <w:top w:val="nil"/>
              <w:left w:val="nil"/>
              <w:bottom w:val="nil"/>
              <w:right w:val="nil"/>
            </w:tcBorders>
            <w:shd w:val="clear" w:color="auto" w:fill="FFFFFF"/>
          </w:tcPr>
          <w:p w14:paraId="0E3455ED"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5EE" w14:textId="77777777" w:rsidR="0024092E" w:rsidRDefault="0024092E">
            <w:pPr>
              <w:adjustRightInd w:val="0"/>
              <w:rPr>
                <w:rFonts w:ascii="Times New Roman" w:hAnsi="Times New Roman"/>
                <w:color w:val="000000"/>
              </w:rPr>
            </w:pPr>
          </w:p>
        </w:tc>
        <w:tc>
          <w:tcPr>
            <w:tcW w:w="22" w:type="dxa"/>
            <w:tcBorders>
              <w:top w:val="nil"/>
              <w:left w:val="nil"/>
              <w:bottom w:val="nil"/>
              <w:right w:val="nil"/>
            </w:tcBorders>
            <w:shd w:val="clear" w:color="auto" w:fill="FFFFFF"/>
          </w:tcPr>
          <w:p w14:paraId="0E3455E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5F0"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34" w:type="dxa"/>
            <w:tcBorders>
              <w:top w:val="nil"/>
              <w:left w:val="nil"/>
              <w:bottom w:val="nil"/>
              <w:right w:val="nil"/>
            </w:tcBorders>
            <w:shd w:val="clear" w:color="auto" w:fill="FFFFFF"/>
          </w:tcPr>
          <w:p w14:paraId="0E3455F1"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nil"/>
              <w:right w:val="nil"/>
            </w:tcBorders>
            <w:shd w:val="clear" w:color="auto" w:fill="FFFFFF"/>
          </w:tcPr>
          <w:p w14:paraId="0E3455F2" w14:textId="77777777" w:rsidR="0024092E" w:rsidRDefault="00450581">
            <w:pPr>
              <w:adjustRightInd w:val="0"/>
              <w:jc w:val="center"/>
              <w:rPr>
                <w:rFonts w:ascii="Times New Roman" w:hAnsi="Times New Roman"/>
                <w:color w:val="000000"/>
              </w:rPr>
            </w:pPr>
            <w:r>
              <w:rPr>
                <w:rFonts w:ascii="Times New Roman" w:hAnsi="Times New Roman"/>
                <w:color w:val="000000"/>
              </w:rPr>
              <w:t>70.00 (NA)</w:t>
            </w:r>
          </w:p>
        </w:tc>
        <w:tc>
          <w:tcPr>
            <w:tcW w:w="1954" w:type="dxa"/>
            <w:tcBorders>
              <w:top w:val="nil"/>
              <w:left w:val="nil"/>
              <w:bottom w:val="nil"/>
              <w:right w:val="nil"/>
            </w:tcBorders>
            <w:shd w:val="clear" w:color="auto" w:fill="FFFFFF"/>
          </w:tcPr>
          <w:p w14:paraId="0E3455F3" w14:textId="77777777" w:rsidR="0024092E" w:rsidRDefault="00450581">
            <w:pPr>
              <w:adjustRightInd w:val="0"/>
              <w:jc w:val="center"/>
              <w:rPr>
                <w:rFonts w:ascii="Times New Roman" w:hAnsi="Times New Roman"/>
                <w:color w:val="000000"/>
              </w:rPr>
            </w:pPr>
            <w:r>
              <w:rPr>
                <w:rFonts w:ascii="Times New Roman" w:hAnsi="Times New Roman"/>
                <w:color w:val="000000"/>
              </w:rPr>
              <w:t>70.00 (70.00, 70.00)</w:t>
            </w:r>
          </w:p>
        </w:tc>
        <w:tc>
          <w:tcPr>
            <w:tcW w:w="1033" w:type="dxa"/>
            <w:tcBorders>
              <w:top w:val="nil"/>
              <w:left w:val="nil"/>
              <w:bottom w:val="nil"/>
              <w:right w:val="nil"/>
            </w:tcBorders>
            <w:shd w:val="clear" w:color="auto" w:fill="FFFFFF"/>
          </w:tcPr>
          <w:p w14:paraId="0E3455F4" w14:textId="77777777" w:rsidR="0024092E" w:rsidRDefault="00450581">
            <w:pPr>
              <w:adjustRightInd w:val="0"/>
              <w:jc w:val="center"/>
              <w:rPr>
                <w:rFonts w:ascii="Times New Roman" w:hAnsi="Times New Roman"/>
                <w:color w:val="000000"/>
              </w:rPr>
            </w:pPr>
            <w:r>
              <w:rPr>
                <w:rFonts w:ascii="Times New Roman" w:hAnsi="Times New Roman"/>
                <w:color w:val="000000"/>
              </w:rPr>
              <w:t>70.0, 70.0</w:t>
            </w:r>
          </w:p>
        </w:tc>
        <w:tc>
          <w:tcPr>
            <w:tcW w:w="22" w:type="dxa"/>
            <w:tcBorders>
              <w:top w:val="nil"/>
              <w:left w:val="nil"/>
              <w:bottom w:val="nil"/>
              <w:right w:val="nil"/>
            </w:tcBorders>
            <w:shd w:val="clear" w:color="auto" w:fill="FFFFFF"/>
          </w:tcPr>
          <w:p w14:paraId="0E3455F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5F6"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nil"/>
              <w:right w:val="nil"/>
            </w:tcBorders>
            <w:shd w:val="clear" w:color="auto" w:fill="FFFFFF"/>
          </w:tcPr>
          <w:p w14:paraId="0E3455F7" w14:textId="77777777" w:rsidR="0024092E" w:rsidRDefault="00450581">
            <w:pPr>
              <w:adjustRightInd w:val="0"/>
              <w:jc w:val="center"/>
              <w:rPr>
                <w:rFonts w:ascii="Times New Roman" w:hAnsi="Times New Roman"/>
                <w:color w:val="000000"/>
              </w:rPr>
            </w:pPr>
            <w:r>
              <w:rPr>
                <w:rFonts w:ascii="Times New Roman" w:hAnsi="Times New Roman"/>
                <w:color w:val="000000"/>
              </w:rPr>
              <w:t>-8.00 (NA)</w:t>
            </w:r>
          </w:p>
        </w:tc>
        <w:tc>
          <w:tcPr>
            <w:tcW w:w="1941" w:type="dxa"/>
            <w:tcBorders>
              <w:top w:val="nil"/>
              <w:left w:val="nil"/>
              <w:bottom w:val="nil"/>
              <w:right w:val="nil"/>
            </w:tcBorders>
            <w:shd w:val="clear" w:color="auto" w:fill="FFFFFF"/>
          </w:tcPr>
          <w:p w14:paraId="0E3455F8" w14:textId="77777777" w:rsidR="0024092E" w:rsidRDefault="00450581">
            <w:pPr>
              <w:adjustRightInd w:val="0"/>
              <w:jc w:val="center"/>
              <w:rPr>
                <w:rFonts w:ascii="Times New Roman" w:hAnsi="Times New Roman"/>
                <w:color w:val="000000"/>
              </w:rPr>
            </w:pPr>
            <w:r>
              <w:rPr>
                <w:rFonts w:ascii="Times New Roman" w:hAnsi="Times New Roman"/>
                <w:color w:val="000000"/>
              </w:rPr>
              <w:t>-8.00 (-8.00, -8.00)</w:t>
            </w:r>
          </w:p>
        </w:tc>
        <w:tc>
          <w:tcPr>
            <w:tcW w:w="1033" w:type="dxa"/>
            <w:tcBorders>
              <w:top w:val="nil"/>
              <w:left w:val="nil"/>
              <w:bottom w:val="nil"/>
              <w:right w:val="nil"/>
            </w:tcBorders>
            <w:shd w:val="clear" w:color="auto" w:fill="FFFFFF"/>
          </w:tcPr>
          <w:p w14:paraId="0E3455F9" w14:textId="77777777" w:rsidR="0024092E" w:rsidRDefault="00450581">
            <w:pPr>
              <w:adjustRightInd w:val="0"/>
              <w:jc w:val="center"/>
              <w:rPr>
                <w:rFonts w:ascii="Times New Roman" w:hAnsi="Times New Roman"/>
                <w:color w:val="000000"/>
              </w:rPr>
            </w:pPr>
            <w:r>
              <w:rPr>
                <w:rFonts w:ascii="Times New Roman" w:hAnsi="Times New Roman"/>
                <w:color w:val="000000"/>
              </w:rPr>
              <w:t>-8.0, -8.0</w:t>
            </w:r>
          </w:p>
        </w:tc>
      </w:tr>
      <w:tr w:rsidR="0024092E" w14:paraId="0E3455FC" w14:textId="77777777">
        <w:trPr>
          <w:cantSplit/>
          <w:jc w:val="center"/>
        </w:trPr>
        <w:tc>
          <w:tcPr>
            <w:tcW w:w="12932" w:type="dxa"/>
            <w:gridSpan w:val="13"/>
            <w:tcBorders>
              <w:top w:val="nil"/>
              <w:left w:val="nil"/>
              <w:bottom w:val="nil"/>
              <w:right w:val="nil"/>
            </w:tcBorders>
            <w:shd w:val="clear" w:color="auto" w:fill="FFFFFF"/>
          </w:tcPr>
          <w:p w14:paraId="0E3455FB"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60A" w14:textId="77777777">
        <w:trPr>
          <w:cantSplit/>
          <w:jc w:val="center"/>
        </w:trPr>
        <w:tc>
          <w:tcPr>
            <w:tcW w:w="1036" w:type="dxa"/>
            <w:tcBorders>
              <w:top w:val="nil"/>
              <w:left w:val="nil"/>
              <w:bottom w:val="nil"/>
              <w:right w:val="nil"/>
            </w:tcBorders>
            <w:shd w:val="clear" w:color="auto" w:fill="FFFFFF"/>
          </w:tcPr>
          <w:p w14:paraId="0E3455FD"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5FE" w14:textId="77777777" w:rsidR="0024092E" w:rsidRDefault="00450581">
            <w:pPr>
              <w:adjustRightInd w:val="0"/>
              <w:rPr>
                <w:rFonts w:ascii="Times New Roman" w:hAnsi="Times New Roman"/>
                <w:color w:val="000000"/>
              </w:rPr>
            </w:pPr>
            <w:r>
              <w:rPr>
                <w:rFonts w:ascii="Times New Roman" w:hAnsi="Times New Roman"/>
                <w:color w:val="000000"/>
              </w:rPr>
              <w:t>Total (N = 10)</w:t>
            </w:r>
          </w:p>
        </w:tc>
        <w:tc>
          <w:tcPr>
            <w:tcW w:w="22" w:type="dxa"/>
            <w:tcBorders>
              <w:top w:val="nil"/>
              <w:left w:val="nil"/>
              <w:bottom w:val="nil"/>
              <w:right w:val="nil"/>
            </w:tcBorders>
            <w:shd w:val="clear" w:color="auto" w:fill="FFFFFF"/>
          </w:tcPr>
          <w:p w14:paraId="0E3455FF"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600"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334" w:type="dxa"/>
            <w:tcBorders>
              <w:top w:val="nil"/>
              <w:left w:val="nil"/>
              <w:bottom w:val="nil"/>
              <w:right w:val="nil"/>
            </w:tcBorders>
            <w:shd w:val="clear" w:color="auto" w:fill="FFFFFF"/>
          </w:tcPr>
          <w:p w14:paraId="0E345601" w14:textId="77777777" w:rsidR="0024092E" w:rsidRDefault="00450581">
            <w:pPr>
              <w:adjustRightInd w:val="0"/>
              <w:jc w:val="center"/>
              <w:rPr>
                <w:rFonts w:ascii="Times New Roman" w:hAnsi="Times New Roman"/>
                <w:color w:val="000000"/>
              </w:rPr>
            </w:pPr>
            <w:r>
              <w:rPr>
                <w:rFonts w:ascii="Times New Roman" w:hAnsi="Times New Roman"/>
                <w:color w:val="000000"/>
              </w:rPr>
              <w:t>10</w:t>
            </w:r>
          </w:p>
        </w:tc>
        <w:tc>
          <w:tcPr>
            <w:tcW w:w="1565" w:type="dxa"/>
            <w:tcBorders>
              <w:top w:val="nil"/>
              <w:left w:val="nil"/>
              <w:bottom w:val="nil"/>
              <w:right w:val="nil"/>
            </w:tcBorders>
            <w:shd w:val="clear" w:color="auto" w:fill="FFFFFF"/>
          </w:tcPr>
          <w:p w14:paraId="0E345602" w14:textId="77777777" w:rsidR="0024092E" w:rsidRDefault="00450581">
            <w:pPr>
              <w:adjustRightInd w:val="0"/>
              <w:jc w:val="center"/>
              <w:rPr>
                <w:rFonts w:ascii="Times New Roman" w:hAnsi="Times New Roman"/>
                <w:color w:val="000000"/>
              </w:rPr>
            </w:pPr>
            <w:r>
              <w:rPr>
                <w:rFonts w:ascii="Times New Roman" w:hAnsi="Times New Roman"/>
                <w:color w:val="000000"/>
              </w:rPr>
              <w:t>68.80 (5.750)</w:t>
            </w:r>
          </w:p>
        </w:tc>
        <w:tc>
          <w:tcPr>
            <w:tcW w:w="1954" w:type="dxa"/>
            <w:tcBorders>
              <w:top w:val="nil"/>
              <w:left w:val="nil"/>
              <w:bottom w:val="nil"/>
              <w:right w:val="nil"/>
            </w:tcBorders>
            <w:shd w:val="clear" w:color="auto" w:fill="FFFFFF"/>
          </w:tcPr>
          <w:p w14:paraId="0E345603" w14:textId="77777777" w:rsidR="0024092E" w:rsidRDefault="00450581">
            <w:pPr>
              <w:adjustRightInd w:val="0"/>
              <w:jc w:val="center"/>
              <w:rPr>
                <w:rFonts w:ascii="Times New Roman" w:hAnsi="Times New Roman"/>
                <w:color w:val="000000"/>
              </w:rPr>
            </w:pPr>
            <w:r>
              <w:rPr>
                <w:rFonts w:ascii="Times New Roman" w:hAnsi="Times New Roman"/>
                <w:color w:val="000000"/>
              </w:rPr>
              <w:t>69.50 (63.00, 72.00)</w:t>
            </w:r>
          </w:p>
        </w:tc>
        <w:tc>
          <w:tcPr>
            <w:tcW w:w="1033" w:type="dxa"/>
            <w:tcBorders>
              <w:top w:val="nil"/>
              <w:left w:val="nil"/>
              <w:bottom w:val="nil"/>
              <w:right w:val="nil"/>
            </w:tcBorders>
            <w:shd w:val="clear" w:color="auto" w:fill="FFFFFF"/>
          </w:tcPr>
          <w:p w14:paraId="0E345604" w14:textId="77777777" w:rsidR="0024092E" w:rsidRDefault="00450581">
            <w:pPr>
              <w:adjustRightInd w:val="0"/>
              <w:jc w:val="center"/>
              <w:rPr>
                <w:rFonts w:ascii="Times New Roman" w:hAnsi="Times New Roman"/>
                <w:color w:val="000000"/>
              </w:rPr>
            </w:pPr>
            <w:r>
              <w:rPr>
                <w:rFonts w:ascii="Times New Roman" w:hAnsi="Times New Roman"/>
                <w:color w:val="000000"/>
              </w:rPr>
              <w:t>62.0, 78.0</w:t>
            </w:r>
          </w:p>
        </w:tc>
        <w:tc>
          <w:tcPr>
            <w:tcW w:w="22" w:type="dxa"/>
            <w:tcBorders>
              <w:top w:val="nil"/>
              <w:left w:val="nil"/>
              <w:bottom w:val="nil"/>
              <w:right w:val="nil"/>
            </w:tcBorders>
            <w:shd w:val="clear" w:color="auto" w:fill="FFFFFF"/>
          </w:tcPr>
          <w:p w14:paraId="0E34560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606" w14:textId="77777777" w:rsidR="0024092E" w:rsidRDefault="0024092E">
            <w:pPr>
              <w:adjustRightInd w:val="0"/>
              <w:jc w:val="center"/>
              <w:rPr>
                <w:rFonts w:ascii="Times New Roman" w:hAnsi="Times New Roman"/>
                <w:color w:val="000000"/>
              </w:rPr>
            </w:pPr>
          </w:p>
        </w:tc>
        <w:tc>
          <w:tcPr>
            <w:tcW w:w="1565" w:type="dxa"/>
            <w:tcBorders>
              <w:top w:val="nil"/>
              <w:left w:val="nil"/>
              <w:bottom w:val="nil"/>
              <w:right w:val="nil"/>
            </w:tcBorders>
            <w:shd w:val="clear" w:color="auto" w:fill="FFFFFF"/>
          </w:tcPr>
          <w:p w14:paraId="0E345607" w14:textId="77777777" w:rsidR="0024092E" w:rsidRDefault="0024092E">
            <w:pPr>
              <w:adjustRightInd w:val="0"/>
              <w:jc w:val="center"/>
              <w:rPr>
                <w:rFonts w:ascii="Times New Roman" w:hAnsi="Times New Roman"/>
                <w:color w:val="000000"/>
              </w:rPr>
            </w:pPr>
          </w:p>
        </w:tc>
        <w:tc>
          <w:tcPr>
            <w:tcW w:w="1941" w:type="dxa"/>
            <w:tcBorders>
              <w:top w:val="nil"/>
              <w:left w:val="nil"/>
              <w:bottom w:val="nil"/>
              <w:right w:val="nil"/>
            </w:tcBorders>
            <w:shd w:val="clear" w:color="auto" w:fill="FFFFFF"/>
          </w:tcPr>
          <w:p w14:paraId="0E345608" w14:textId="77777777" w:rsidR="0024092E" w:rsidRDefault="0024092E">
            <w:pPr>
              <w:adjustRightInd w:val="0"/>
              <w:jc w:val="center"/>
              <w:rPr>
                <w:rFonts w:ascii="Times New Roman" w:hAnsi="Times New Roman"/>
                <w:color w:val="000000"/>
              </w:rPr>
            </w:pPr>
          </w:p>
        </w:tc>
        <w:tc>
          <w:tcPr>
            <w:tcW w:w="1033" w:type="dxa"/>
            <w:tcBorders>
              <w:top w:val="nil"/>
              <w:left w:val="nil"/>
              <w:bottom w:val="nil"/>
              <w:right w:val="nil"/>
            </w:tcBorders>
            <w:shd w:val="clear" w:color="auto" w:fill="FFFFFF"/>
          </w:tcPr>
          <w:p w14:paraId="0E345609" w14:textId="77777777" w:rsidR="0024092E" w:rsidRDefault="0024092E">
            <w:pPr>
              <w:adjustRightInd w:val="0"/>
              <w:jc w:val="center"/>
              <w:rPr>
                <w:rFonts w:ascii="Times New Roman" w:hAnsi="Times New Roman"/>
                <w:color w:val="000000"/>
              </w:rPr>
            </w:pPr>
          </w:p>
        </w:tc>
      </w:tr>
      <w:tr w:rsidR="0024092E" w14:paraId="0E345618" w14:textId="77777777">
        <w:trPr>
          <w:cantSplit/>
          <w:jc w:val="center"/>
        </w:trPr>
        <w:tc>
          <w:tcPr>
            <w:tcW w:w="1036" w:type="dxa"/>
            <w:tcBorders>
              <w:top w:val="nil"/>
              <w:left w:val="nil"/>
              <w:bottom w:val="nil"/>
              <w:right w:val="nil"/>
            </w:tcBorders>
            <w:shd w:val="clear" w:color="auto" w:fill="FFFFFF"/>
          </w:tcPr>
          <w:p w14:paraId="0E34560B" w14:textId="77777777" w:rsidR="0024092E" w:rsidRDefault="0024092E">
            <w:pPr>
              <w:adjustRightInd w:val="0"/>
              <w:rPr>
                <w:rFonts w:ascii="Times New Roman" w:hAnsi="Times New Roman"/>
                <w:color w:val="000000"/>
              </w:rPr>
            </w:pPr>
          </w:p>
        </w:tc>
        <w:tc>
          <w:tcPr>
            <w:tcW w:w="1176" w:type="dxa"/>
            <w:tcBorders>
              <w:top w:val="nil"/>
              <w:left w:val="nil"/>
              <w:bottom w:val="nil"/>
              <w:right w:val="nil"/>
            </w:tcBorders>
            <w:shd w:val="clear" w:color="auto" w:fill="FFFFFF"/>
          </w:tcPr>
          <w:p w14:paraId="0E34560C" w14:textId="77777777" w:rsidR="0024092E" w:rsidRDefault="0024092E">
            <w:pPr>
              <w:adjustRightInd w:val="0"/>
              <w:rPr>
                <w:rFonts w:ascii="Times New Roman" w:hAnsi="Times New Roman"/>
                <w:color w:val="000000"/>
              </w:rPr>
            </w:pPr>
          </w:p>
        </w:tc>
        <w:tc>
          <w:tcPr>
            <w:tcW w:w="22" w:type="dxa"/>
            <w:tcBorders>
              <w:top w:val="nil"/>
              <w:left w:val="nil"/>
              <w:bottom w:val="nil"/>
              <w:right w:val="nil"/>
            </w:tcBorders>
            <w:shd w:val="clear" w:color="auto" w:fill="FFFFFF"/>
          </w:tcPr>
          <w:p w14:paraId="0E34560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nil"/>
              <w:right w:val="nil"/>
            </w:tcBorders>
            <w:shd w:val="clear" w:color="auto" w:fill="FFFFFF"/>
          </w:tcPr>
          <w:p w14:paraId="0E34560E" w14:textId="77777777" w:rsidR="0024092E" w:rsidRDefault="00450581">
            <w:pPr>
              <w:adjustRightInd w:val="0"/>
              <w:rPr>
                <w:rFonts w:ascii="Times New Roman" w:hAnsi="Times New Roman"/>
                <w:color w:val="000000"/>
              </w:rPr>
            </w:pPr>
            <w:r>
              <w:rPr>
                <w:rFonts w:ascii="Times New Roman" w:hAnsi="Times New Roman"/>
                <w:color w:val="000000"/>
              </w:rPr>
              <w:t>C5D1</w:t>
            </w:r>
          </w:p>
        </w:tc>
        <w:tc>
          <w:tcPr>
            <w:tcW w:w="334" w:type="dxa"/>
            <w:tcBorders>
              <w:top w:val="nil"/>
              <w:left w:val="nil"/>
              <w:bottom w:val="nil"/>
              <w:right w:val="nil"/>
            </w:tcBorders>
            <w:shd w:val="clear" w:color="auto" w:fill="FFFFFF"/>
          </w:tcPr>
          <w:p w14:paraId="0E34560F"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65" w:type="dxa"/>
            <w:tcBorders>
              <w:top w:val="nil"/>
              <w:left w:val="nil"/>
              <w:bottom w:val="nil"/>
              <w:right w:val="nil"/>
            </w:tcBorders>
            <w:shd w:val="clear" w:color="auto" w:fill="FFFFFF"/>
          </w:tcPr>
          <w:p w14:paraId="0E345610" w14:textId="77777777" w:rsidR="0024092E" w:rsidRDefault="00450581">
            <w:pPr>
              <w:adjustRightInd w:val="0"/>
              <w:jc w:val="center"/>
              <w:rPr>
                <w:rFonts w:ascii="Times New Roman" w:hAnsi="Times New Roman"/>
                <w:color w:val="000000"/>
              </w:rPr>
            </w:pPr>
            <w:r>
              <w:rPr>
                <w:rFonts w:ascii="Times New Roman" w:hAnsi="Times New Roman"/>
                <w:color w:val="000000"/>
              </w:rPr>
              <w:t>70.67 (1.155)</w:t>
            </w:r>
          </w:p>
        </w:tc>
        <w:tc>
          <w:tcPr>
            <w:tcW w:w="1954" w:type="dxa"/>
            <w:tcBorders>
              <w:top w:val="nil"/>
              <w:left w:val="nil"/>
              <w:bottom w:val="nil"/>
              <w:right w:val="nil"/>
            </w:tcBorders>
            <w:shd w:val="clear" w:color="auto" w:fill="FFFFFF"/>
          </w:tcPr>
          <w:p w14:paraId="0E345611" w14:textId="77777777" w:rsidR="0024092E" w:rsidRDefault="00450581">
            <w:pPr>
              <w:adjustRightInd w:val="0"/>
              <w:jc w:val="center"/>
              <w:rPr>
                <w:rFonts w:ascii="Times New Roman" w:hAnsi="Times New Roman"/>
                <w:color w:val="000000"/>
              </w:rPr>
            </w:pPr>
            <w:r>
              <w:rPr>
                <w:rFonts w:ascii="Times New Roman" w:hAnsi="Times New Roman"/>
                <w:color w:val="000000"/>
              </w:rPr>
              <w:t>70.00 (70.00, 72.00)</w:t>
            </w:r>
          </w:p>
        </w:tc>
        <w:tc>
          <w:tcPr>
            <w:tcW w:w="1033" w:type="dxa"/>
            <w:tcBorders>
              <w:top w:val="nil"/>
              <w:left w:val="nil"/>
              <w:bottom w:val="nil"/>
              <w:right w:val="nil"/>
            </w:tcBorders>
            <w:shd w:val="clear" w:color="auto" w:fill="FFFFFF"/>
          </w:tcPr>
          <w:p w14:paraId="0E345612" w14:textId="77777777" w:rsidR="0024092E" w:rsidRDefault="00450581">
            <w:pPr>
              <w:adjustRightInd w:val="0"/>
              <w:jc w:val="center"/>
              <w:rPr>
                <w:rFonts w:ascii="Times New Roman" w:hAnsi="Times New Roman"/>
                <w:color w:val="000000"/>
              </w:rPr>
            </w:pPr>
            <w:r>
              <w:rPr>
                <w:rFonts w:ascii="Times New Roman" w:hAnsi="Times New Roman"/>
                <w:color w:val="000000"/>
              </w:rPr>
              <w:t>70.0, 72.0</w:t>
            </w:r>
          </w:p>
        </w:tc>
        <w:tc>
          <w:tcPr>
            <w:tcW w:w="22" w:type="dxa"/>
            <w:tcBorders>
              <w:top w:val="nil"/>
              <w:left w:val="nil"/>
              <w:bottom w:val="nil"/>
              <w:right w:val="nil"/>
            </w:tcBorders>
            <w:shd w:val="clear" w:color="auto" w:fill="FFFFFF"/>
          </w:tcPr>
          <w:p w14:paraId="0E34561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nil"/>
              <w:right w:val="nil"/>
            </w:tcBorders>
            <w:shd w:val="clear" w:color="auto" w:fill="FFFFFF"/>
          </w:tcPr>
          <w:p w14:paraId="0E345614" w14:textId="77777777" w:rsidR="0024092E" w:rsidRDefault="00450581">
            <w:pPr>
              <w:adjustRightInd w:val="0"/>
              <w:jc w:val="center"/>
              <w:rPr>
                <w:rFonts w:ascii="Times New Roman" w:hAnsi="Times New Roman"/>
                <w:color w:val="000000"/>
              </w:rPr>
            </w:pPr>
            <w:r>
              <w:rPr>
                <w:rFonts w:ascii="Times New Roman" w:hAnsi="Times New Roman"/>
                <w:color w:val="000000"/>
              </w:rPr>
              <w:t>3</w:t>
            </w:r>
          </w:p>
        </w:tc>
        <w:tc>
          <w:tcPr>
            <w:tcW w:w="1565" w:type="dxa"/>
            <w:tcBorders>
              <w:top w:val="nil"/>
              <w:left w:val="nil"/>
              <w:bottom w:val="nil"/>
              <w:right w:val="nil"/>
            </w:tcBorders>
            <w:shd w:val="clear" w:color="auto" w:fill="FFFFFF"/>
          </w:tcPr>
          <w:p w14:paraId="0E345615" w14:textId="77777777" w:rsidR="0024092E" w:rsidRDefault="00450581">
            <w:pPr>
              <w:adjustRightInd w:val="0"/>
              <w:jc w:val="center"/>
              <w:rPr>
                <w:rFonts w:ascii="Times New Roman" w:hAnsi="Times New Roman"/>
                <w:color w:val="000000"/>
              </w:rPr>
            </w:pPr>
            <w:r>
              <w:rPr>
                <w:rFonts w:ascii="Times New Roman" w:hAnsi="Times New Roman"/>
                <w:color w:val="000000"/>
              </w:rPr>
              <w:t>-0.67 (5.132)</w:t>
            </w:r>
          </w:p>
        </w:tc>
        <w:tc>
          <w:tcPr>
            <w:tcW w:w="1941" w:type="dxa"/>
            <w:tcBorders>
              <w:top w:val="nil"/>
              <w:left w:val="nil"/>
              <w:bottom w:val="nil"/>
              <w:right w:val="nil"/>
            </w:tcBorders>
            <w:shd w:val="clear" w:color="auto" w:fill="FFFFFF"/>
          </w:tcPr>
          <w:p w14:paraId="0E345616" w14:textId="77777777" w:rsidR="0024092E" w:rsidRDefault="00450581">
            <w:pPr>
              <w:adjustRightInd w:val="0"/>
              <w:jc w:val="center"/>
              <w:rPr>
                <w:rFonts w:ascii="Times New Roman" w:hAnsi="Times New Roman"/>
                <w:color w:val="000000"/>
              </w:rPr>
            </w:pPr>
            <w:r>
              <w:rPr>
                <w:rFonts w:ascii="Times New Roman" w:hAnsi="Times New Roman"/>
                <w:color w:val="000000"/>
              </w:rPr>
              <w:t>-2.00 (-5.00, 5.00)</w:t>
            </w:r>
          </w:p>
        </w:tc>
        <w:tc>
          <w:tcPr>
            <w:tcW w:w="1033" w:type="dxa"/>
            <w:tcBorders>
              <w:top w:val="nil"/>
              <w:left w:val="nil"/>
              <w:bottom w:val="nil"/>
              <w:right w:val="nil"/>
            </w:tcBorders>
            <w:shd w:val="clear" w:color="auto" w:fill="FFFFFF"/>
          </w:tcPr>
          <w:p w14:paraId="0E345617" w14:textId="77777777" w:rsidR="0024092E" w:rsidRDefault="00450581">
            <w:pPr>
              <w:adjustRightInd w:val="0"/>
              <w:jc w:val="center"/>
              <w:rPr>
                <w:rFonts w:ascii="Times New Roman" w:hAnsi="Times New Roman"/>
                <w:color w:val="000000"/>
              </w:rPr>
            </w:pPr>
            <w:r>
              <w:rPr>
                <w:rFonts w:ascii="Times New Roman" w:hAnsi="Times New Roman"/>
                <w:color w:val="000000"/>
              </w:rPr>
              <w:t>-5.0, 5.0</w:t>
            </w:r>
          </w:p>
        </w:tc>
      </w:tr>
      <w:tr w:rsidR="0024092E" w14:paraId="0E345626" w14:textId="77777777">
        <w:trPr>
          <w:cantSplit/>
          <w:jc w:val="center"/>
        </w:trPr>
        <w:tc>
          <w:tcPr>
            <w:tcW w:w="1036" w:type="dxa"/>
            <w:tcBorders>
              <w:top w:val="nil"/>
              <w:left w:val="nil"/>
              <w:bottom w:val="single" w:sz="7" w:space="0" w:color="000000"/>
              <w:right w:val="nil"/>
            </w:tcBorders>
            <w:shd w:val="clear" w:color="auto" w:fill="FFFFFF"/>
          </w:tcPr>
          <w:p w14:paraId="0E345619" w14:textId="77777777" w:rsidR="0024092E" w:rsidRDefault="0024092E">
            <w:pPr>
              <w:adjustRightInd w:val="0"/>
              <w:rPr>
                <w:rFonts w:ascii="Times New Roman" w:hAnsi="Times New Roman"/>
                <w:color w:val="000000"/>
              </w:rPr>
            </w:pPr>
          </w:p>
        </w:tc>
        <w:tc>
          <w:tcPr>
            <w:tcW w:w="1176" w:type="dxa"/>
            <w:tcBorders>
              <w:top w:val="nil"/>
              <w:left w:val="nil"/>
              <w:bottom w:val="single" w:sz="7" w:space="0" w:color="000000"/>
              <w:right w:val="nil"/>
            </w:tcBorders>
            <w:shd w:val="clear" w:color="auto" w:fill="FFFFFF"/>
          </w:tcPr>
          <w:p w14:paraId="0E34561A" w14:textId="77777777" w:rsidR="0024092E" w:rsidRDefault="0024092E">
            <w:pPr>
              <w:adjustRightInd w:val="0"/>
              <w:rPr>
                <w:rFonts w:ascii="Times New Roman" w:hAnsi="Times New Roman"/>
                <w:color w:val="000000"/>
              </w:rPr>
            </w:pPr>
          </w:p>
        </w:tc>
        <w:tc>
          <w:tcPr>
            <w:tcW w:w="22" w:type="dxa"/>
            <w:tcBorders>
              <w:top w:val="nil"/>
              <w:left w:val="nil"/>
              <w:bottom w:val="single" w:sz="7" w:space="0" w:color="000000"/>
              <w:right w:val="nil"/>
            </w:tcBorders>
            <w:shd w:val="clear" w:color="auto" w:fill="FFFFFF"/>
          </w:tcPr>
          <w:p w14:paraId="0E34561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917" w:type="dxa"/>
            <w:tcBorders>
              <w:top w:val="nil"/>
              <w:left w:val="nil"/>
              <w:bottom w:val="single" w:sz="7" w:space="0" w:color="000000"/>
              <w:right w:val="nil"/>
            </w:tcBorders>
            <w:shd w:val="clear" w:color="auto" w:fill="FFFFFF"/>
          </w:tcPr>
          <w:p w14:paraId="0E34561C" w14:textId="77777777" w:rsidR="0024092E" w:rsidRDefault="00450581">
            <w:pPr>
              <w:adjustRightInd w:val="0"/>
              <w:rPr>
                <w:rFonts w:ascii="Times New Roman" w:hAnsi="Times New Roman"/>
                <w:color w:val="000000"/>
              </w:rPr>
            </w:pPr>
            <w:r>
              <w:rPr>
                <w:rFonts w:ascii="Times New Roman" w:hAnsi="Times New Roman"/>
                <w:color w:val="000000"/>
              </w:rPr>
              <w:t>End of Treatment</w:t>
            </w:r>
          </w:p>
        </w:tc>
        <w:tc>
          <w:tcPr>
            <w:tcW w:w="334" w:type="dxa"/>
            <w:tcBorders>
              <w:top w:val="nil"/>
              <w:left w:val="nil"/>
              <w:bottom w:val="single" w:sz="7" w:space="0" w:color="000000"/>
              <w:right w:val="nil"/>
            </w:tcBorders>
            <w:shd w:val="clear" w:color="auto" w:fill="FFFFFF"/>
          </w:tcPr>
          <w:p w14:paraId="0E34561D"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single" w:sz="7" w:space="0" w:color="000000"/>
              <w:right w:val="nil"/>
            </w:tcBorders>
            <w:shd w:val="clear" w:color="auto" w:fill="FFFFFF"/>
          </w:tcPr>
          <w:p w14:paraId="0E34561E" w14:textId="77777777" w:rsidR="0024092E" w:rsidRDefault="00450581">
            <w:pPr>
              <w:adjustRightInd w:val="0"/>
              <w:jc w:val="center"/>
              <w:rPr>
                <w:rFonts w:ascii="Times New Roman" w:hAnsi="Times New Roman"/>
                <w:color w:val="000000"/>
              </w:rPr>
            </w:pPr>
            <w:r>
              <w:rPr>
                <w:rFonts w:ascii="Times New Roman" w:hAnsi="Times New Roman"/>
                <w:color w:val="000000"/>
              </w:rPr>
              <w:t>70.00 (NA)</w:t>
            </w:r>
          </w:p>
        </w:tc>
        <w:tc>
          <w:tcPr>
            <w:tcW w:w="1954" w:type="dxa"/>
            <w:tcBorders>
              <w:top w:val="nil"/>
              <w:left w:val="nil"/>
              <w:bottom w:val="single" w:sz="7" w:space="0" w:color="000000"/>
              <w:right w:val="nil"/>
            </w:tcBorders>
            <w:shd w:val="clear" w:color="auto" w:fill="FFFFFF"/>
          </w:tcPr>
          <w:p w14:paraId="0E34561F" w14:textId="77777777" w:rsidR="0024092E" w:rsidRDefault="00450581">
            <w:pPr>
              <w:adjustRightInd w:val="0"/>
              <w:jc w:val="center"/>
              <w:rPr>
                <w:rFonts w:ascii="Times New Roman" w:hAnsi="Times New Roman"/>
                <w:color w:val="000000"/>
              </w:rPr>
            </w:pPr>
            <w:r>
              <w:rPr>
                <w:rFonts w:ascii="Times New Roman" w:hAnsi="Times New Roman"/>
                <w:color w:val="000000"/>
              </w:rPr>
              <w:t>70.00 (70.00, 70.00)</w:t>
            </w:r>
          </w:p>
        </w:tc>
        <w:tc>
          <w:tcPr>
            <w:tcW w:w="1033" w:type="dxa"/>
            <w:tcBorders>
              <w:top w:val="nil"/>
              <w:left w:val="nil"/>
              <w:bottom w:val="single" w:sz="7" w:space="0" w:color="000000"/>
              <w:right w:val="nil"/>
            </w:tcBorders>
            <w:shd w:val="clear" w:color="auto" w:fill="FFFFFF"/>
          </w:tcPr>
          <w:p w14:paraId="0E345620" w14:textId="77777777" w:rsidR="0024092E" w:rsidRDefault="00450581">
            <w:pPr>
              <w:adjustRightInd w:val="0"/>
              <w:jc w:val="center"/>
              <w:rPr>
                <w:rFonts w:ascii="Times New Roman" w:hAnsi="Times New Roman"/>
                <w:color w:val="000000"/>
              </w:rPr>
            </w:pPr>
            <w:r>
              <w:rPr>
                <w:rFonts w:ascii="Times New Roman" w:hAnsi="Times New Roman"/>
                <w:color w:val="000000"/>
              </w:rPr>
              <w:t>70.0, 70.0</w:t>
            </w:r>
          </w:p>
        </w:tc>
        <w:tc>
          <w:tcPr>
            <w:tcW w:w="22" w:type="dxa"/>
            <w:tcBorders>
              <w:top w:val="nil"/>
              <w:left w:val="nil"/>
              <w:bottom w:val="single" w:sz="7" w:space="0" w:color="000000"/>
              <w:right w:val="nil"/>
            </w:tcBorders>
            <w:shd w:val="clear" w:color="auto" w:fill="FFFFFF"/>
          </w:tcPr>
          <w:p w14:paraId="0E34562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334" w:type="dxa"/>
            <w:tcBorders>
              <w:top w:val="nil"/>
              <w:left w:val="nil"/>
              <w:bottom w:val="single" w:sz="7" w:space="0" w:color="000000"/>
              <w:right w:val="nil"/>
            </w:tcBorders>
            <w:shd w:val="clear" w:color="auto" w:fill="FFFFFF"/>
          </w:tcPr>
          <w:p w14:paraId="0E345622" w14:textId="77777777" w:rsidR="0024092E" w:rsidRDefault="00450581">
            <w:pPr>
              <w:adjustRightInd w:val="0"/>
              <w:jc w:val="center"/>
              <w:rPr>
                <w:rFonts w:ascii="Times New Roman" w:hAnsi="Times New Roman"/>
                <w:color w:val="000000"/>
              </w:rPr>
            </w:pPr>
            <w:r>
              <w:rPr>
                <w:rFonts w:ascii="Times New Roman" w:hAnsi="Times New Roman"/>
                <w:color w:val="000000"/>
              </w:rPr>
              <w:t>1</w:t>
            </w:r>
          </w:p>
        </w:tc>
        <w:tc>
          <w:tcPr>
            <w:tcW w:w="1565" w:type="dxa"/>
            <w:tcBorders>
              <w:top w:val="nil"/>
              <w:left w:val="nil"/>
              <w:bottom w:val="single" w:sz="7" w:space="0" w:color="000000"/>
              <w:right w:val="nil"/>
            </w:tcBorders>
            <w:shd w:val="clear" w:color="auto" w:fill="FFFFFF"/>
          </w:tcPr>
          <w:p w14:paraId="0E345623" w14:textId="77777777" w:rsidR="0024092E" w:rsidRDefault="00450581">
            <w:pPr>
              <w:adjustRightInd w:val="0"/>
              <w:jc w:val="center"/>
              <w:rPr>
                <w:rFonts w:ascii="Times New Roman" w:hAnsi="Times New Roman"/>
                <w:color w:val="000000"/>
              </w:rPr>
            </w:pPr>
            <w:r>
              <w:rPr>
                <w:rFonts w:ascii="Times New Roman" w:hAnsi="Times New Roman"/>
                <w:color w:val="000000"/>
              </w:rPr>
              <w:t>-8.00 (NA)</w:t>
            </w:r>
          </w:p>
        </w:tc>
        <w:tc>
          <w:tcPr>
            <w:tcW w:w="1941" w:type="dxa"/>
            <w:tcBorders>
              <w:top w:val="nil"/>
              <w:left w:val="nil"/>
              <w:bottom w:val="single" w:sz="7" w:space="0" w:color="000000"/>
              <w:right w:val="nil"/>
            </w:tcBorders>
            <w:shd w:val="clear" w:color="auto" w:fill="FFFFFF"/>
          </w:tcPr>
          <w:p w14:paraId="0E345624" w14:textId="77777777" w:rsidR="0024092E" w:rsidRDefault="00450581">
            <w:pPr>
              <w:adjustRightInd w:val="0"/>
              <w:jc w:val="center"/>
              <w:rPr>
                <w:rFonts w:ascii="Times New Roman" w:hAnsi="Times New Roman"/>
                <w:color w:val="000000"/>
              </w:rPr>
            </w:pPr>
            <w:r>
              <w:rPr>
                <w:rFonts w:ascii="Times New Roman" w:hAnsi="Times New Roman"/>
                <w:color w:val="000000"/>
              </w:rPr>
              <w:t>-8.00 (-8.00, -8.00)</w:t>
            </w:r>
          </w:p>
        </w:tc>
        <w:tc>
          <w:tcPr>
            <w:tcW w:w="1033" w:type="dxa"/>
            <w:tcBorders>
              <w:top w:val="nil"/>
              <w:left w:val="nil"/>
              <w:bottom w:val="single" w:sz="7" w:space="0" w:color="000000"/>
              <w:right w:val="nil"/>
            </w:tcBorders>
            <w:shd w:val="clear" w:color="auto" w:fill="FFFFFF"/>
          </w:tcPr>
          <w:p w14:paraId="0E345625" w14:textId="77777777" w:rsidR="0024092E" w:rsidRDefault="00450581">
            <w:pPr>
              <w:adjustRightInd w:val="0"/>
              <w:jc w:val="center"/>
              <w:rPr>
                <w:rFonts w:ascii="Times New Roman" w:hAnsi="Times New Roman"/>
                <w:color w:val="000000"/>
              </w:rPr>
            </w:pPr>
            <w:r>
              <w:rPr>
                <w:rFonts w:ascii="Times New Roman" w:hAnsi="Times New Roman"/>
                <w:color w:val="000000"/>
              </w:rPr>
              <w:t>-8.0, -8.0</w:t>
            </w:r>
          </w:p>
        </w:tc>
      </w:tr>
    </w:tbl>
    <w:p w14:paraId="0E345627"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NA = Not applicable.</w:t>
      </w:r>
    </w:p>
    <w:p w14:paraId="0E345628"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5629"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Only subjects with data at both baseline and the relevant post baseline visit are included in the change from baseline summary statistics.</w:t>
      </w:r>
    </w:p>
    <w:p w14:paraId="0E34562A"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562E" w14:textId="77777777">
        <w:trPr>
          <w:cantSplit/>
        </w:trPr>
        <w:tc>
          <w:tcPr>
            <w:tcW w:w="6000" w:type="dxa"/>
            <w:tcBorders>
              <w:top w:val="nil"/>
              <w:left w:val="nil"/>
              <w:bottom w:val="nil"/>
              <w:right w:val="nil"/>
            </w:tcBorders>
          </w:tcPr>
          <w:p w14:paraId="0E34562B" w14:textId="77777777" w:rsidR="0024092E" w:rsidRDefault="00450581">
            <w:pPr>
              <w:adjustRightInd w:val="0"/>
              <w:rPr>
                <w:rFonts w:ascii="Times New Roman" w:hAnsi="Times New Roman"/>
                <w:color w:val="000000"/>
              </w:rPr>
            </w:pPr>
            <w:r>
              <w:rPr>
                <w:rFonts w:ascii="Times New Roman" w:hAnsi="Times New Roman"/>
                <w:color w:val="000000"/>
              </w:rPr>
              <w:t>Program: t-cv-</w:t>
            </w:r>
            <w:proofErr w:type="spellStart"/>
            <w:r>
              <w:rPr>
                <w:rFonts w:ascii="Times New Roman" w:hAnsi="Times New Roman"/>
                <w:color w:val="000000"/>
              </w:rPr>
              <w:t>chg.sas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562C"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562D"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20:52 </w:t>
            </w:r>
          </w:p>
        </w:tc>
      </w:tr>
    </w:tbl>
    <w:p w14:paraId="0E34562F" w14:textId="77777777" w:rsidR="0024092E" w:rsidRDefault="0024092E">
      <w:pPr>
        <w:adjustRightInd w:val="0"/>
        <w:spacing w:before="10" w:after="10"/>
        <w:rPr>
          <w:rFonts w:ascii="Times New Roman" w:hAnsi="Times New Roman"/>
          <w:vanish/>
          <w:color w:val="000000"/>
          <w:specVanish/>
        </w:rPr>
      </w:pPr>
    </w:p>
    <w:p w14:paraId="0E345630" w14:textId="77777777" w:rsidR="0024092E" w:rsidRDefault="0024092E">
      <w:pPr>
        <w:adjustRightInd w:val="0"/>
        <w:jc w:val="center"/>
        <w:rPr>
          <w:rFonts w:hint="eastAsia"/>
          <w:sz w:val="24"/>
          <w:szCs w:val="24"/>
        </w:rPr>
        <w:sectPr w:rsidR="0024092E">
          <w:headerReference w:type="default" r:id="rId119"/>
          <w:pgSz w:w="15840" w:h="12240" w:orient="landscape"/>
          <w:pgMar w:top="1417" w:right="1440" w:bottom="1417" w:left="1440" w:header="900" w:footer="1080" w:gutter="0"/>
          <w:cols w:space="720"/>
        </w:sectPr>
      </w:pPr>
    </w:p>
    <w:tbl>
      <w:tblPr>
        <w:tblW w:w="0" w:type="auto"/>
        <w:tblLayout w:type="fixed"/>
        <w:tblCellMar>
          <w:left w:w="0" w:type="dxa"/>
          <w:right w:w="0" w:type="dxa"/>
        </w:tblCellMar>
        <w:tblLook w:val="0000" w:firstRow="0" w:lastRow="0" w:firstColumn="0" w:lastColumn="0" w:noHBand="0" w:noVBand="0"/>
      </w:tblPr>
      <w:tblGrid>
        <w:gridCol w:w="6000"/>
        <w:gridCol w:w="6900"/>
      </w:tblGrid>
      <w:tr w:rsidR="0024092E" w14:paraId="0E345633" w14:textId="77777777">
        <w:trPr>
          <w:cantSplit/>
        </w:trPr>
        <w:tc>
          <w:tcPr>
            <w:tcW w:w="6000" w:type="dxa"/>
            <w:tcBorders>
              <w:top w:val="nil"/>
              <w:left w:val="nil"/>
              <w:bottom w:val="nil"/>
              <w:right w:val="nil"/>
            </w:tcBorders>
          </w:tcPr>
          <w:p w14:paraId="0E345631" w14:textId="77777777" w:rsidR="0024092E" w:rsidRDefault="00450581">
            <w:pPr>
              <w:adjustRightInd w:val="0"/>
              <w:rPr>
                <w:rFonts w:ascii="Times New Roman" w:hAnsi="Times New Roman"/>
                <w:b/>
                <w:bCs/>
                <w:color w:val="000000"/>
              </w:rPr>
            </w:pPr>
            <w:proofErr w:type="spellStart"/>
            <w:r>
              <w:rPr>
                <w:rFonts w:ascii="Times New Roman" w:hAnsi="Times New Roman"/>
                <w:b/>
                <w:bCs/>
                <w:color w:val="000000"/>
              </w:rPr>
              <w:lastRenderedPageBreak/>
              <w:t>InxMed</w:t>
            </w:r>
            <w:proofErr w:type="spellEnd"/>
            <w:r>
              <w:rPr>
                <w:rFonts w:ascii="Times New Roman" w:hAnsi="Times New Roman"/>
                <w:b/>
                <w:bCs/>
                <w:color w:val="000000"/>
              </w:rPr>
              <w:t xml:space="preserve"> (Shanghai) Co., Ltd. </w:t>
            </w:r>
            <w:r>
              <w:rPr>
                <w:rFonts w:ascii="Times New Roman" w:hAnsi="Times New Roman"/>
                <w:b/>
                <w:bCs/>
                <w:color w:val="000000"/>
              </w:rPr>
              <w:br/>
              <w:t xml:space="preserve">Protocol No. IN10018-602 </w:t>
            </w:r>
          </w:p>
        </w:tc>
        <w:tc>
          <w:tcPr>
            <w:tcW w:w="6900" w:type="dxa"/>
            <w:tcBorders>
              <w:top w:val="nil"/>
              <w:left w:val="nil"/>
              <w:bottom w:val="nil"/>
              <w:right w:val="nil"/>
            </w:tcBorders>
          </w:tcPr>
          <w:p w14:paraId="0E345632" w14:textId="77777777" w:rsidR="0024092E" w:rsidRDefault="00450581">
            <w:pPr>
              <w:adjustRightInd w:val="0"/>
              <w:jc w:val="right"/>
              <w:rPr>
                <w:rFonts w:ascii="Times New Roman" w:hAnsi="Times New Roman"/>
                <w:b/>
                <w:bCs/>
                <w:color w:val="000000"/>
              </w:rPr>
            </w:pPr>
            <w:r>
              <w:rPr>
                <w:rFonts w:ascii="Times New Roman" w:hAnsi="Times New Roman"/>
                <w:b/>
                <w:bCs/>
                <w:color w:val="000000"/>
              </w:rPr>
              <w:t xml:space="preserve"> </w:t>
            </w:r>
          </w:p>
        </w:tc>
      </w:tr>
    </w:tbl>
    <w:p w14:paraId="0E345634" w14:textId="77777777" w:rsidR="0024092E" w:rsidRDefault="0024092E">
      <w:pPr>
        <w:adjustRightInd w:val="0"/>
        <w:spacing w:before="10" w:after="10"/>
        <w:rPr>
          <w:rFonts w:ascii="Times New Roman" w:hAnsi="Times New Roman"/>
          <w:b/>
          <w:bCs/>
          <w:color w:val="000000"/>
        </w:rPr>
      </w:pPr>
    </w:p>
    <w:p w14:paraId="0E345635" w14:textId="77777777" w:rsidR="0024092E" w:rsidRDefault="00450581">
      <w:pPr>
        <w:adjustRightInd w:val="0"/>
        <w:spacing w:before="10" w:after="10"/>
        <w:jc w:val="center"/>
        <w:outlineLvl w:val="0"/>
        <w:rPr>
          <w:rFonts w:ascii="Times New Roman" w:hAnsi="Times New Roman"/>
          <w:b/>
          <w:bCs/>
          <w:color w:val="000000"/>
        </w:rPr>
      </w:pPr>
      <w:bookmarkStart w:id="221" w:name="_Toc171427996"/>
      <w:r>
        <w:rPr>
          <w:rFonts w:ascii="Times New Roman" w:hAnsi="Times New Roman"/>
          <w:b/>
          <w:bCs/>
          <w:color w:val="000000"/>
        </w:rPr>
        <w:t>Table 14.3.11.2.3 Summary of Shifts from Baseline in Echocardiogram According to Investigator’s Assessment - Phase II part 2 - CRC (Safety Analysis Set)</w:t>
      </w:r>
      <w:bookmarkEnd w:id="221"/>
    </w:p>
    <w:p w14:paraId="0E345636" w14:textId="77777777" w:rsidR="0024092E" w:rsidRDefault="0024092E">
      <w:pPr>
        <w:adjustRightInd w:val="0"/>
        <w:rPr>
          <w:rFonts w:ascii="Times New Roman" w:hAnsi="Times New Roman"/>
          <w:b/>
          <w:b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684"/>
        <w:gridCol w:w="1694"/>
        <w:gridCol w:w="1694"/>
        <w:gridCol w:w="1306"/>
        <w:gridCol w:w="1306"/>
        <w:gridCol w:w="1306"/>
        <w:gridCol w:w="1306"/>
        <w:gridCol w:w="22"/>
        <w:gridCol w:w="1306"/>
        <w:gridCol w:w="1306"/>
      </w:tblGrid>
      <w:tr w:rsidR="0024092E" w14:paraId="0E345639" w14:textId="77777777">
        <w:trPr>
          <w:cantSplit/>
          <w:tblHeader/>
          <w:jc w:val="center"/>
        </w:trPr>
        <w:tc>
          <w:tcPr>
            <w:tcW w:w="6378" w:type="dxa"/>
            <w:gridSpan w:val="4"/>
            <w:tcBorders>
              <w:top w:val="single" w:sz="7" w:space="0" w:color="000000"/>
              <w:left w:val="nil"/>
              <w:bottom w:val="nil"/>
              <w:right w:val="nil"/>
            </w:tcBorders>
            <w:shd w:val="clear" w:color="auto" w:fill="FFFFFF"/>
            <w:vAlign w:val="bottom"/>
          </w:tcPr>
          <w:p w14:paraId="0E345637" w14:textId="77777777" w:rsidR="0024092E" w:rsidRDefault="0024092E">
            <w:pPr>
              <w:adjustRightInd w:val="0"/>
              <w:jc w:val="center"/>
              <w:rPr>
                <w:rFonts w:ascii="Times New Roman" w:hAnsi="Times New Roman"/>
                <w:color w:val="000000"/>
              </w:rPr>
            </w:pPr>
            <w:bookmarkStart w:id="222" w:name="IDX108"/>
            <w:bookmarkEnd w:id="222"/>
          </w:p>
        </w:tc>
        <w:tc>
          <w:tcPr>
            <w:tcW w:w="6552" w:type="dxa"/>
            <w:gridSpan w:val="6"/>
            <w:tcBorders>
              <w:top w:val="single" w:sz="7" w:space="0" w:color="000000"/>
              <w:left w:val="nil"/>
              <w:bottom w:val="nil"/>
              <w:right w:val="nil"/>
            </w:tcBorders>
            <w:shd w:val="clear" w:color="auto" w:fill="FFFFFF"/>
            <w:vAlign w:val="bottom"/>
          </w:tcPr>
          <w:p w14:paraId="0E345638" w14:textId="77777777" w:rsidR="0024092E" w:rsidRDefault="00450581">
            <w:pPr>
              <w:pBdr>
                <w:bottom w:val="single" w:sz="4" w:space="0" w:color="auto"/>
              </w:pBdr>
              <w:adjustRightInd w:val="0"/>
              <w:jc w:val="center"/>
              <w:rPr>
                <w:rFonts w:ascii="Times New Roman" w:hAnsi="Times New Roman"/>
                <w:color w:val="000000"/>
              </w:rPr>
            </w:pPr>
            <w:r>
              <w:rPr>
                <w:rFonts w:ascii="Times New Roman" w:hAnsi="Times New Roman"/>
                <w:color w:val="000000"/>
              </w:rPr>
              <w:t>Post-baseline</w:t>
            </w:r>
          </w:p>
        </w:tc>
      </w:tr>
      <w:tr w:rsidR="0024092E" w14:paraId="0E345644" w14:textId="77777777">
        <w:trPr>
          <w:cantSplit/>
          <w:tblHeader/>
          <w:jc w:val="center"/>
        </w:trPr>
        <w:tc>
          <w:tcPr>
            <w:tcW w:w="1684" w:type="dxa"/>
            <w:tcBorders>
              <w:top w:val="nil"/>
              <w:left w:val="nil"/>
              <w:bottom w:val="single" w:sz="4" w:space="0" w:color="000000"/>
              <w:right w:val="nil"/>
            </w:tcBorders>
            <w:shd w:val="clear" w:color="auto" w:fill="FFFFFF"/>
            <w:vAlign w:val="bottom"/>
          </w:tcPr>
          <w:p w14:paraId="0E34563A" w14:textId="77777777" w:rsidR="0024092E" w:rsidRDefault="00450581">
            <w:pPr>
              <w:adjustRightInd w:val="0"/>
              <w:rPr>
                <w:rFonts w:ascii="Times New Roman" w:hAnsi="Times New Roman"/>
                <w:color w:val="000000"/>
              </w:rPr>
            </w:pPr>
            <w:r>
              <w:rPr>
                <w:rFonts w:ascii="Times New Roman" w:hAnsi="Times New Roman"/>
                <w:color w:val="000000"/>
              </w:rPr>
              <w:t>Parameter</w:t>
            </w:r>
          </w:p>
        </w:tc>
        <w:tc>
          <w:tcPr>
            <w:tcW w:w="1694" w:type="dxa"/>
            <w:tcBorders>
              <w:top w:val="nil"/>
              <w:left w:val="nil"/>
              <w:bottom w:val="single" w:sz="4" w:space="0" w:color="000000"/>
              <w:right w:val="nil"/>
            </w:tcBorders>
            <w:shd w:val="clear" w:color="auto" w:fill="FFFFFF"/>
            <w:vAlign w:val="bottom"/>
          </w:tcPr>
          <w:p w14:paraId="0E34563B" w14:textId="77777777" w:rsidR="0024092E" w:rsidRDefault="00450581">
            <w:pPr>
              <w:adjustRightInd w:val="0"/>
              <w:rPr>
                <w:rFonts w:ascii="Times New Roman" w:hAnsi="Times New Roman"/>
                <w:color w:val="000000"/>
              </w:rPr>
            </w:pPr>
            <w:r>
              <w:rPr>
                <w:rFonts w:ascii="Times New Roman" w:hAnsi="Times New Roman"/>
                <w:color w:val="000000"/>
              </w:rPr>
              <w:t>Group</w:t>
            </w:r>
          </w:p>
        </w:tc>
        <w:tc>
          <w:tcPr>
            <w:tcW w:w="1694" w:type="dxa"/>
            <w:tcBorders>
              <w:top w:val="nil"/>
              <w:left w:val="nil"/>
              <w:bottom w:val="single" w:sz="4" w:space="0" w:color="000000"/>
              <w:right w:val="nil"/>
            </w:tcBorders>
            <w:shd w:val="clear" w:color="auto" w:fill="FFFFFF"/>
            <w:vAlign w:val="bottom"/>
          </w:tcPr>
          <w:p w14:paraId="0E34563C" w14:textId="77777777" w:rsidR="0024092E" w:rsidRDefault="00450581">
            <w:pPr>
              <w:adjustRightInd w:val="0"/>
              <w:rPr>
                <w:rFonts w:ascii="Times New Roman" w:hAnsi="Times New Roman"/>
                <w:color w:val="000000"/>
              </w:rPr>
            </w:pPr>
            <w:r>
              <w:rPr>
                <w:rFonts w:ascii="Times New Roman" w:hAnsi="Times New Roman"/>
                <w:color w:val="000000"/>
              </w:rPr>
              <w:t>Visit</w:t>
            </w:r>
          </w:p>
        </w:tc>
        <w:tc>
          <w:tcPr>
            <w:tcW w:w="1306" w:type="dxa"/>
            <w:tcBorders>
              <w:top w:val="nil"/>
              <w:left w:val="nil"/>
              <w:bottom w:val="single" w:sz="4" w:space="0" w:color="000000"/>
              <w:right w:val="nil"/>
            </w:tcBorders>
            <w:shd w:val="clear" w:color="auto" w:fill="FFFFFF"/>
            <w:vAlign w:val="bottom"/>
          </w:tcPr>
          <w:p w14:paraId="0E34563D" w14:textId="77777777" w:rsidR="0024092E" w:rsidRDefault="00450581">
            <w:pPr>
              <w:adjustRightInd w:val="0"/>
              <w:rPr>
                <w:rFonts w:ascii="Times New Roman" w:hAnsi="Times New Roman"/>
                <w:color w:val="000000"/>
              </w:rPr>
            </w:pPr>
            <w:r>
              <w:rPr>
                <w:rFonts w:ascii="Times New Roman" w:hAnsi="Times New Roman"/>
                <w:color w:val="000000"/>
              </w:rPr>
              <w:t>Baseline</w:t>
            </w:r>
          </w:p>
        </w:tc>
        <w:tc>
          <w:tcPr>
            <w:tcW w:w="1306" w:type="dxa"/>
            <w:tcBorders>
              <w:top w:val="nil"/>
              <w:left w:val="nil"/>
              <w:bottom w:val="single" w:sz="4" w:space="0" w:color="000000"/>
              <w:right w:val="nil"/>
            </w:tcBorders>
            <w:shd w:val="clear" w:color="auto" w:fill="FFFFFF"/>
            <w:vAlign w:val="bottom"/>
          </w:tcPr>
          <w:p w14:paraId="0E34563E" w14:textId="77777777" w:rsidR="0024092E" w:rsidRDefault="00450581">
            <w:pPr>
              <w:adjustRightInd w:val="0"/>
              <w:jc w:val="center"/>
              <w:rPr>
                <w:rFonts w:ascii="Times New Roman" w:hAnsi="Times New Roman"/>
                <w:color w:val="000000"/>
              </w:rPr>
            </w:pPr>
            <w:r>
              <w:rPr>
                <w:rFonts w:ascii="Times New Roman" w:hAnsi="Times New Roman"/>
                <w:color w:val="000000"/>
              </w:rPr>
              <w:t>Normal</w:t>
            </w:r>
          </w:p>
        </w:tc>
        <w:tc>
          <w:tcPr>
            <w:tcW w:w="1306" w:type="dxa"/>
            <w:tcBorders>
              <w:top w:val="nil"/>
              <w:left w:val="nil"/>
              <w:bottom w:val="single" w:sz="4" w:space="0" w:color="000000"/>
              <w:right w:val="nil"/>
            </w:tcBorders>
            <w:shd w:val="clear" w:color="auto" w:fill="FFFFFF"/>
            <w:vAlign w:val="bottom"/>
          </w:tcPr>
          <w:p w14:paraId="0E34563F" w14:textId="77777777" w:rsidR="0024092E" w:rsidRDefault="00450581">
            <w:pPr>
              <w:adjustRightInd w:val="0"/>
              <w:jc w:val="center"/>
              <w:rPr>
                <w:rFonts w:ascii="Times New Roman" w:hAnsi="Times New Roman"/>
                <w:color w:val="000000"/>
              </w:rPr>
            </w:pPr>
            <w:r>
              <w:rPr>
                <w:rFonts w:ascii="Times New Roman" w:hAnsi="Times New Roman"/>
                <w:color w:val="000000"/>
              </w:rPr>
              <w:t>Abnormal, NCS</w:t>
            </w:r>
          </w:p>
        </w:tc>
        <w:tc>
          <w:tcPr>
            <w:tcW w:w="1306" w:type="dxa"/>
            <w:tcBorders>
              <w:top w:val="nil"/>
              <w:left w:val="nil"/>
              <w:bottom w:val="single" w:sz="4" w:space="0" w:color="000000"/>
              <w:right w:val="nil"/>
            </w:tcBorders>
            <w:shd w:val="clear" w:color="auto" w:fill="FFFFFF"/>
            <w:vAlign w:val="bottom"/>
          </w:tcPr>
          <w:p w14:paraId="0E345640" w14:textId="77777777" w:rsidR="0024092E" w:rsidRDefault="00450581">
            <w:pPr>
              <w:adjustRightInd w:val="0"/>
              <w:jc w:val="center"/>
              <w:rPr>
                <w:rFonts w:ascii="Times New Roman" w:hAnsi="Times New Roman"/>
                <w:color w:val="000000"/>
              </w:rPr>
            </w:pPr>
            <w:r>
              <w:rPr>
                <w:rFonts w:ascii="Times New Roman" w:hAnsi="Times New Roman"/>
                <w:color w:val="000000"/>
              </w:rPr>
              <w:t>Abnormal, CS</w:t>
            </w:r>
          </w:p>
        </w:tc>
        <w:tc>
          <w:tcPr>
            <w:tcW w:w="22" w:type="dxa"/>
            <w:tcBorders>
              <w:top w:val="nil"/>
              <w:left w:val="nil"/>
              <w:bottom w:val="single" w:sz="4" w:space="0" w:color="000000"/>
              <w:right w:val="nil"/>
            </w:tcBorders>
            <w:shd w:val="clear" w:color="auto" w:fill="FFFFFF"/>
            <w:vAlign w:val="bottom"/>
          </w:tcPr>
          <w:p w14:paraId="0E345641" w14:textId="77777777" w:rsidR="0024092E" w:rsidRDefault="0024092E">
            <w:pPr>
              <w:adjustRightInd w:val="0"/>
              <w:jc w:val="center"/>
              <w:rPr>
                <w:rFonts w:ascii="Times New Roman" w:hAnsi="Times New Roman"/>
                <w:color w:val="000000"/>
              </w:rPr>
            </w:pPr>
          </w:p>
        </w:tc>
        <w:tc>
          <w:tcPr>
            <w:tcW w:w="1306" w:type="dxa"/>
            <w:tcBorders>
              <w:top w:val="nil"/>
              <w:left w:val="nil"/>
              <w:bottom w:val="single" w:sz="4" w:space="0" w:color="000000"/>
              <w:right w:val="nil"/>
            </w:tcBorders>
            <w:shd w:val="clear" w:color="auto" w:fill="FFFFFF"/>
            <w:vAlign w:val="bottom"/>
          </w:tcPr>
          <w:p w14:paraId="0E345642" w14:textId="77777777" w:rsidR="0024092E" w:rsidRDefault="00450581">
            <w:pPr>
              <w:adjustRightInd w:val="0"/>
              <w:jc w:val="center"/>
              <w:rPr>
                <w:rFonts w:ascii="Times New Roman" w:hAnsi="Times New Roman"/>
                <w:color w:val="000000"/>
              </w:rPr>
            </w:pPr>
            <w:r>
              <w:rPr>
                <w:rFonts w:ascii="Times New Roman" w:hAnsi="Times New Roman"/>
                <w:color w:val="000000"/>
              </w:rPr>
              <w:t>Missing</w:t>
            </w:r>
          </w:p>
        </w:tc>
        <w:tc>
          <w:tcPr>
            <w:tcW w:w="1306" w:type="dxa"/>
            <w:tcBorders>
              <w:top w:val="nil"/>
              <w:left w:val="nil"/>
              <w:bottom w:val="single" w:sz="4" w:space="0" w:color="000000"/>
              <w:right w:val="nil"/>
            </w:tcBorders>
            <w:shd w:val="clear" w:color="auto" w:fill="FFFFFF"/>
            <w:vAlign w:val="bottom"/>
          </w:tcPr>
          <w:p w14:paraId="0E345643" w14:textId="77777777" w:rsidR="0024092E" w:rsidRDefault="00450581">
            <w:pPr>
              <w:adjustRightInd w:val="0"/>
              <w:jc w:val="center"/>
              <w:rPr>
                <w:rFonts w:ascii="Times New Roman" w:hAnsi="Times New Roman"/>
                <w:color w:val="000000"/>
              </w:rPr>
            </w:pPr>
            <w:r>
              <w:rPr>
                <w:rFonts w:ascii="Times New Roman" w:hAnsi="Times New Roman"/>
                <w:color w:val="000000"/>
              </w:rPr>
              <w:t>Total</w:t>
            </w:r>
          </w:p>
        </w:tc>
      </w:tr>
      <w:tr w:rsidR="0024092E" w14:paraId="0E34564F" w14:textId="77777777">
        <w:trPr>
          <w:cantSplit/>
          <w:jc w:val="center"/>
        </w:trPr>
        <w:tc>
          <w:tcPr>
            <w:tcW w:w="1684" w:type="dxa"/>
            <w:tcBorders>
              <w:top w:val="nil"/>
              <w:left w:val="nil"/>
              <w:bottom w:val="nil"/>
              <w:right w:val="nil"/>
            </w:tcBorders>
            <w:shd w:val="clear" w:color="auto" w:fill="FFFFFF"/>
          </w:tcPr>
          <w:p w14:paraId="0E345645" w14:textId="77777777" w:rsidR="0024092E" w:rsidRDefault="00450581">
            <w:pPr>
              <w:adjustRightInd w:val="0"/>
              <w:rPr>
                <w:rFonts w:ascii="Times New Roman" w:hAnsi="Times New Roman"/>
                <w:color w:val="000000"/>
              </w:rPr>
            </w:pPr>
            <w:r>
              <w:rPr>
                <w:rFonts w:ascii="Times New Roman" w:hAnsi="Times New Roman"/>
                <w:color w:val="000000"/>
              </w:rPr>
              <w:t>Interpretation</w:t>
            </w:r>
          </w:p>
        </w:tc>
        <w:tc>
          <w:tcPr>
            <w:tcW w:w="1694" w:type="dxa"/>
            <w:tcBorders>
              <w:top w:val="nil"/>
              <w:left w:val="nil"/>
              <w:bottom w:val="nil"/>
              <w:right w:val="nil"/>
            </w:tcBorders>
            <w:shd w:val="clear" w:color="auto" w:fill="FFFFFF"/>
          </w:tcPr>
          <w:p w14:paraId="0E345646" w14:textId="77777777" w:rsidR="0024092E" w:rsidRDefault="00450581">
            <w:pPr>
              <w:adjustRightInd w:val="0"/>
              <w:rPr>
                <w:rFonts w:ascii="Times New Roman" w:hAnsi="Times New Roman"/>
                <w:color w:val="000000"/>
              </w:rPr>
            </w:pPr>
            <w:r>
              <w:rPr>
                <w:rFonts w:ascii="Times New Roman" w:hAnsi="Times New Roman"/>
                <w:color w:val="000000"/>
              </w:rPr>
              <w:t>Treatment Group (N = 5)</w:t>
            </w:r>
          </w:p>
        </w:tc>
        <w:tc>
          <w:tcPr>
            <w:tcW w:w="1694" w:type="dxa"/>
            <w:tcBorders>
              <w:top w:val="nil"/>
              <w:left w:val="nil"/>
              <w:bottom w:val="nil"/>
              <w:right w:val="nil"/>
            </w:tcBorders>
            <w:shd w:val="clear" w:color="auto" w:fill="FFFFFF"/>
          </w:tcPr>
          <w:p w14:paraId="0E345647"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648"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64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4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4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4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4D"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64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65A" w14:textId="77777777">
        <w:trPr>
          <w:cantSplit/>
          <w:jc w:val="center"/>
        </w:trPr>
        <w:tc>
          <w:tcPr>
            <w:tcW w:w="1684" w:type="dxa"/>
            <w:tcBorders>
              <w:top w:val="nil"/>
              <w:left w:val="nil"/>
              <w:bottom w:val="nil"/>
              <w:right w:val="nil"/>
            </w:tcBorders>
            <w:shd w:val="clear" w:color="auto" w:fill="FFFFFF"/>
          </w:tcPr>
          <w:p w14:paraId="0E34565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5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52"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53"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65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5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5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5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5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5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665" w14:textId="77777777">
        <w:trPr>
          <w:cantSplit/>
          <w:jc w:val="center"/>
        </w:trPr>
        <w:tc>
          <w:tcPr>
            <w:tcW w:w="1684" w:type="dxa"/>
            <w:tcBorders>
              <w:top w:val="nil"/>
              <w:left w:val="nil"/>
              <w:bottom w:val="nil"/>
              <w:right w:val="nil"/>
            </w:tcBorders>
            <w:shd w:val="clear" w:color="auto" w:fill="FFFFFF"/>
          </w:tcPr>
          <w:p w14:paraId="0E34565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5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5D"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5E"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65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6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6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62"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6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6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670" w14:textId="77777777">
        <w:trPr>
          <w:cantSplit/>
          <w:jc w:val="center"/>
        </w:trPr>
        <w:tc>
          <w:tcPr>
            <w:tcW w:w="1684" w:type="dxa"/>
            <w:tcBorders>
              <w:top w:val="nil"/>
              <w:left w:val="nil"/>
              <w:bottom w:val="nil"/>
              <w:right w:val="nil"/>
            </w:tcBorders>
            <w:shd w:val="clear" w:color="auto" w:fill="FFFFFF"/>
          </w:tcPr>
          <w:p w14:paraId="0E34566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6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68"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69"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66A"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6B"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6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6D"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6E"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66F"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672" w14:textId="77777777">
        <w:trPr>
          <w:cantSplit/>
          <w:jc w:val="center"/>
        </w:trPr>
        <w:tc>
          <w:tcPr>
            <w:tcW w:w="12930" w:type="dxa"/>
            <w:gridSpan w:val="10"/>
            <w:tcBorders>
              <w:top w:val="nil"/>
              <w:left w:val="nil"/>
              <w:bottom w:val="nil"/>
              <w:right w:val="nil"/>
            </w:tcBorders>
            <w:shd w:val="clear" w:color="auto" w:fill="FFFFFF"/>
          </w:tcPr>
          <w:p w14:paraId="0E345671"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67D" w14:textId="77777777">
        <w:trPr>
          <w:cantSplit/>
          <w:jc w:val="center"/>
        </w:trPr>
        <w:tc>
          <w:tcPr>
            <w:tcW w:w="1684" w:type="dxa"/>
            <w:tcBorders>
              <w:top w:val="nil"/>
              <w:left w:val="nil"/>
              <w:bottom w:val="nil"/>
              <w:right w:val="nil"/>
            </w:tcBorders>
            <w:shd w:val="clear" w:color="auto" w:fill="FFFFFF"/>
          </w:tcPr>
          <w:p w14:paraId="0E34567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7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75"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676"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677"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78"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7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7A"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7B"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67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688" w14:textId="77777777">
        <w:trPr>
          <w:cantSplit/>
          <w:jc w:val="center"/>
        </w:trPr>
        <w:tc>
          <w:tcPr>
            <w:tcW w:w="1684" w:type="dxa"/>
            <w:tcBorders>
              <w:top w:val="nil"/>
              <w:left w:val="nil"/>
              <w:bottom w:val="nil"/>
              <w:right w:val="nil"/>
            </w:tcBorders>
            <w:shd w:val="clear" w:color="auto" w:fill="FFFFFF"/>
          </w:tcPr>
          <w:p w14:paraId="0E34567E"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7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80"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81"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68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83"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8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85"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8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8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693" w14:textId="77777777">
        <w:trPr>
          <w:cantSplit/>
          <w:jc w:val="center"/>
        </w:trPr>
        <w:tc>
          <w:tcPr>
            <w:tcW w:w="1684" w:type="dxa"/>
            <w:tcBorders>
              <w:top w:val="nil"/>
              <w:left w:val="nil"/>
              <w:bottom w:val="nil"/>
              <w:right w:val="nil"/>
            </w:tcBorders>
            <w:shd w:val="clear" w:color="auto" w:fill="FFFFFF"/>
          </w:tcPr>
          <w:p w14:paraId="0E345689"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8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8B"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8C"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68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8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8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90"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91"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9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69E" w14:textId="77777777">
        <w:trPr>
          <w:cantSplit/>
          <w:jc w:val="center"/>
        </w:trPr>
        <w:tc>
          <w:tcPr>
            <w:tcW w:w="1684" w:type="dxa"/>
            <w:tcBorders>
              <w:top w:val="nil"/>
              <w:left w:val="nil"/>
              <w:bottom w:val="nil"/>
              <w:right w:val="nil"/>
            </w:tcBorders>
            <w:shd w:val="clear" w:color="auto" w:fill="FFFFFF"/>
          </w:tcPr>
          <w:p w14:paraId="0E345694"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9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96"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97"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69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99"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9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9B"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9C"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69D"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6A0" w14:textId="77777777">
        <w:trPr>
          <w:cantSplit/>
          <w:jc w:val="center"/>
        </w:trPr>
        <w:tc>
          <w:tcPr>
            <w:tcW w:w="12930" w:type="dxa"/>
            <w:gridSpan w:val="10"/>
            <w:tcBorders>
              <w:top w:val="nil"/>
              <w:left w:val="nil"/>
              <w:bottom w:val="nil"/>
              <w:right w:val="nil"/>
            </w:tcBorders>
            <w:shd w:val="clear" w:color="auto" w:fill="FFFFFF"/>
          </w:tcPr>
          <w:p w14:paraId="0E34569F"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6AB" w14:textId="77777777">
        <w:trPr>
          <w:cantSplit/>
          <w:jc w:val="center"/>
        </w:trPr>
        <w:tc>
          <w:tcPr>
            <w:tcW w:w="1684" w:type="dxa"/>
            <w:tcBorders>
              <w:top w:val="nil"/>
              <w:left w:val="nil"/>
              <w:bottom w:val="nil"/>
              <w:right w:val="nil"/>
            </w:tcBorders>
            <w:shd w:val="clear" w:color="auto" w:fill="FFFFFF"/>
          </w:tcPr>
          <w:p w14:paraId="0E3456A1"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A2" w14:textId="77777777" w:rsidR="0024092E" w:rsidRDefault="00450581">
            <w:pPr>
              <w:adjustRightInd w:val="0"/>
              <w:rPr>
                <w:rFonts w:ascii="Times New Roman" w:hAnsi="Times New Roman"/>
                <w:color w:val="000000"/>
              </w:rPr>
            </w:pPr>
            <w:r>
              <w:rPr>
                <w:rFonts w:ascii="Times New Roman" w:hAnsi="Times New Roman"/>
                <w:color w:val="000000"/>
              </w:rPr>
              <w:t>Control Group (N = 5)</w:t>
            </w:r>
          </w:p>
        </w:tc>
        <w:tc>
          <w:tcPr>
            <w:tcW w:w="1694" w:type="dxa"/>
            <w:tcBorders>
              <w:top w:val="nil"/>
              <w:left w:val="nil"/>
              <w:bottom w:val="nil"/>
              <w:right w:val="nil"/>
            </w:tcBorders>
            <w:shd w:val="clear" w:color="auto" w:fill="FFFFFF"/>
          </w:tcPr>
          <w:p w14:paraId="0E3456A3" w14:textId="77777777" w:rsidR="0024092E" w:rsidRDefault="00450581">
            <w:pPr>
              <w:adjustRightInd w:val="0"/>
              <w:rPr>
                <w:rFonts w:ascii="Times New Roman" w:hAnsi="Times New Roman"/>
                <w:color w:val="000000"/>
              </w:rPr>
            </w:pPr>
            <w:r>
              <w:rPr>
                <w:rFonts w:ascii="Times New Roman" w:hAnsi="Times New Roman"/>
                <w:color w:val="000000"/>
              </w:rPr>
              <w:t xml:space="preserve">Last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6A4"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6A5"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A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A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6A8"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A9"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6A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6B6" w14:textId="77777777">
        <w:trPr>
          <w:cantSplit/>
          <w:jc w:val="center"/>
        </w:trPr>
        <w:tc>
          <w:tcPr>
            <w:tcW w:w="1684" w:type="dxa"/>
            <w:tcBorders>
              <w:top w:val="nil"/>
              <w:left w:val="nil"/>
              <w:bottom w:val="nil"/>
              <w:right w:val="nil"/>
            </w:tcBorders>
            <w:shd w:val="clear" w:color="auto" w:fill="FFFFFF"/>
          </w:tcPr>
          <w:p w14:paraId="0E3456AC"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AD"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AE"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AF"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6B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B1"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B2"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B3"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B4"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B5"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6C1" w14:textId="77777777">
        <w:trPr>
          <w:cantSplit/>
          <w:jc w:val="center"/>
        </w:trPr>
        <w:tc>
          <w:tcPr>
            <w:tcW w:w="1684" w:type="dxa"/>
            <w:tcBorders>
              <w:top w:val="nil"/>
              <w:left w:val="nil"/>
              <w:bottom w:val="nil"/>
              <w:right w:val="nil"/>
            </w:tcBorders>
            <w:shd w:val="clear" w:color="auto" w:fill="FFFFFF"/>
          </w:tcPr>
          <w:p w14:paraId="0E3456B7"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B8"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B9"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BA"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6B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BC"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B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BE"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BF"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C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6CC" w14:textId="77777777">
        <w:trPr>
          <w:cantSplit/>
          <w:jc w:val="center"/>
        </w:trPr>
        <w:tc>
          <w:tcPr>
            <w:tcW w:w="1684" w:type="dxa"/>
            <w:tcBorders>
              <w:top w:val="nil"/>
              <w:left w:val="nil"/>
              <w:bottom w:val="nil"/>
              <w:right w:val="nil"/>
            </w:tcBorders>
            <w:shd w:val="clear" w:color="auto" w:fill="FFFFFF"/>
          </w:tcPr>
          <w:p w14:paraId="0E3456C2"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C3"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C4"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C5"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nil"/>
              <w:right w:val="nil"/>
            </w:tcBorders>
            <w:shd w:val="clear" w:color="auto" w:fill="FFFFFF"/>
          </w:tcPr>
          <w:p w14:paraId="0E3456C6"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C7"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C8"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6C9"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CA"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nil"/>
              <w:right w:val="nil"/>
            </w:tcBorders>
            <w:shd w:val="clear" w:color="auto" w:fill="FFFFFF"/>
          </w:tcPr>
          <w:p w14:paraId="0E3456CB"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r w:rsidR="0024092E" w14:paraId="0E3456CE" w14:textId="77777777">
        <w:trPr>
          <w:cantSplit/>
          <w:jc w:val="center"/>
        </w:trPr>
        <w:tc>
          <w:tcPr>
            <w:tcW w:w="12930" w:type="dxa"/>
            <w:gridSpan w:val="10"/>
            <w:tcBorders>
              <w:top w:val="nil"/>
              <w:left w:val="nil"/>
              <w:bottom w:val="nil"/>
              <w:right w:val="nil"/>
            </w:tcBorders>
            <w:shd w:val="clear" w:color="auto" w:fill="FFFFFF"/>
          </w:tcPr>
          <w:p w14:paraId="0E3456CD" w14:textId="77777777" w:rsidR="0024092E" w:rsidRDefault="00450581">
            <w:pPr>
              <w:adjustRightInd w:val="0"/>
              <w:jc w:val="center"/>
              <w:rPr>
                <w:rFonts w:ascii="Times New Roman" w:hAnsi="Times New Roman"/>
                <w:color w:val="000000"/>
              </w:rPr>
            </w:pPr>
            <w:r>
              <w:rPr>
                <w:rFonts w:ascii="Times New Roman" w:hAnsi="Times New Roman"/>
                <w:color w:val="000000"/>
              </w:rPr>
              <w:t> </w:t>
            </w:r>
          </w:p>
        </w:tc>
      </w:tr>
      <w:tr w:rsidR="0024092E" w14:paraId="0E3456D9" w14:textId="77777777">
        <w:trPr>
          <w:cantSplit/>
          <w:jc w:val="center"/>
        </w:trPr>
        <w:tc>
          <w:tcPr>
            <w:tcW w:w="1684" w:type="dxa"/>
            <w:tcBorders>
              <w:top w:val="nil"/>
              <w:left w:val="nil"/>
              <w:bottom w:val="nil"/>
              <w:right w:val="nil"/>
            </w:tcBorders>
            <w:shd w:val="clear" w:color="auto" w:fill="FFFFFF"/>
          </w:tcPr>
          <w:p w14:paraId="0E3456CF"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D0"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D1" w14:textId="77777777" w:rsidR="0024092E" w:rsidRDefault="00450581">
            <w:pPr>
              <w:adjustRightInd w:val="0"/>
              <w:rPr>
                <w:rFonts w:ascii="Times New Roman" w:hAnsi="Times New Roman"/>
                <w:color w:val="000000"/>
              </w:rPr>
            </w:pPr>
            <w:r>
              <w:rPr>
                <w:rFonts w:ascii="Times New Roman" w:hAnsi="Times New Roman"/>
                <w:color w:val="000000"/>
              </w:rPr>
              <w:t xml:space="preserve">Worst </w:t>
            </w:r>
            <w:proofErr w:type="gramStart"/>
            <w:r>
              <w:rPr>
                <w:rFonts w:ascii="Times New Roman" w:hAnsi="Times New Roman"/>
                <w:color w:val="000000"/>
              </w:rPr>
              <w:t>Post-Baseline</w:t>
            </w:r>
            <w:proofErr w:type="gramEnd"/>
          </w:p>
        </w:tc>
        <w:tc>
          <w:tcPr>
            <w:tcW w:w="1306" w:type="dxa"/>
            <w:tcBorders>
              <w:top w:val="nil"/>
              <w:left w:val="nil"/>
              <w:bottom w:val="nil"/>
              <w:right w:val="nil"/>
            </w:tcBorders>
            <w:shd w:val="clear" w:color="auto" w:fill="FFFFFF"/>
          </w:tcPr>
          <w:p w14:paraId="0E3456D2" w14:textId="77777777" w:rsidR="0024092E" w:rsidRDefault="00450581">
            <w:pPr>
              <w:adjustRightInd w:val="0"/>
              <w:rPr>
                <w:rFonts w:ascii="Times New Roman" w:hAnsi="Times New Roman"/>
                <w:color w:val="000000"/>
              </w:rPr>
            </w:pPr>
            <w:r>
              <w:rPr>
                <w:rFonts w:ascii="Times New Roman" w:hAnsi="Times New Roman"/>
                <w:color w:val="000000"/>
              </w:rPr>
              <w:t>Normal</w:t>
            </w:r>
          </w:p>
        </w:tc>
        <w:tc>
          <w:tcPr>
            <w:tcW w:w="1306" w:type="dxa"/>
            <w:tcBorders>
              <w:top w:val="nil"/>
              <w:left w:val="nil"/>
              <w:bottom w:val="nil"/>
              <w:right w:val="nil"/>
            </w:tcBorders>
            <w:shd w:val="clear" w:color="auto" w:fill="FFFFFF"/>
          </w:tcPr>
          <w:p w14:paraId="0E3456D3"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D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D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nil"/>
              <w:right w:val="nil"/>
            </w:tcBorders>
            <w:shd w:val="clear" w:color="auto" w:fill="FFFFFF"/>
          </w:tcPr>
          <w:p w14:paraId="0E3456D6"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D7"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c>
          <w:tcPr>
            <w:tcW w:w="1306" w:type="dxa"/>
            <w:tcBorders>
              <w:top w:val="nil"/>
              <w:left w:val="nil"/>
              <w:bottom w:val="nil"/>
              <w:right w:val="nil"/>
            </w:tcBorders>
            <w:shd w:val="clear" w:color="auto" w:fill="FFFFFF"/>
          </w:tcPr>
          <w:p w14:paraId="0E3456D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r>
      <w:tr w:rsidR="0024092E" w14:paraId="0E3456E4" w14:textId="77777777">
        <w:trPr>
          <w:cantSplit/>
          <w:jc w:val="center"/>
        </w:trPr>
        <w:tc>
          <w:tcPr>
            <w:tcW w:w="1684" w:type="dxa"/>
            <w:tcBorders>
              <w:top w:val="nil"/>
              <w:left w:val="nil"/>
              <w:bottom w:val="nil"/>
              <w:right w:val="nil"/>
            </w:tcBorders>
            <w:shd w:val="clear" w:color="auto" w:fill="FFFFFF"/>
          </w:tcPr>
          <w:p w14:paraId="0E3456DA"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DB"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DC"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DD" w14:textId="77777777" w:rsidR="0024092E" w:rsidRDefault="00450581">
            <w:pPr>
              <w:adjustRightInd w:val="0"/>
              <w:rPr>
                <w:rFonts w:ascii="Times New Roman" w:hAnsi="Times New Roman"/>
                <w:color w:val="000000"/>
              </w:rPr>
            </w:pPr>
            <w:r>
              <w:rPr>
                <w:rFonts w:ascii="Times New Roman" w:hAnsi="Times New Roman"/>
                <w:color w:val="000000"/>
              </w:rPr>
              <w:t>Abnormal, NCS</w:t>
            </w:r>
          </w:p>
        </w:tc>
        <w:tc>
          <w:tcPr>
            <w:tcW w:w="1306" w:type="dxa"/>
            <w:tcBorders>
              <w:top w:val="nil"/>
              <w:left w:val="nil"/>
              <w:bottom w:val="nil"/>
              <w:right w:val="nil"/>
            </w:tcBorders>
            <w:shd w:val="clear" w:color="auto" w:fill="FFFFFF"/>
          </w:tcPr>
          <w:p w14:paraId="0E3456D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DF"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E0"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E1"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E2"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nil"/>
              <w:right w:val="nil"/>
            </w:tcBorders>
            <w:shd w:val="clear" w:color="auto" w:fill="FFFFFF"/>
          </w:tcPr>
          <w:p w14:paraId="0E3456E3" w14:textId="77777777" w:rsidR="0024092E" w:rsidRDefault="00450581">
            <w:pPr>
              <w:adjustRightInd w:val="0"/>
              <w:jc w:val="center"/>
              <w:rPr>
                <w:rFonts w:ascii="Times New Roman" w:hAnsi="Times New Roman"/>
                <w:color w:val="000000"/>
              </w:rPr>
            </w:pPr>
            <w:r>
              <w:rPr>
                <w:rFonts w:ascii="Times New Roman" w:hAnsi="Times New Roman"/>
                <w:color w:val="000000"/>
              </w:rPr>
              <w:t>2 (40.0)</w:t>
            </w:r>
          </w:p>
        </w:tc>
      </w:tr>
      <w:tr w:rsidR="0024092E" w14:paraId="0E3456EF" w14:textId="77777777">
        <w:trPr>
          <w:cantSplit/>
          <w:jc w:val="center"/>
        </w:trPr>
        <w:tc>
          <w:tcPr>
            <w:tcW w:w="1684" w:type="dxa"/>
            <w:tcBorders>
              <w:top w:val="nil"/>
              <w:left w:val="nil"/>
              <w:bottom w:val="nil"/>
              <w:right w:val="nil"/>
            </w:tcBorders>
            <w:shd w:val="clear" w:color="auto" w:fill="FFFFFF"/>
          </w:tcPr>
          <w:p w14:paraId="0E3456E5"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E6" w14:textId="77777777" w:rsidR="0024092E" w:rsidRDefault="0024092E">
            <w:pPr>
              <w:adjustRightInd w:val="0"/>
              <w:rPr>
                <w:rFonts w:ascii="Times New Roman" w:hAnsi="Times New Roman"/>
                <w:color w:val="000000"/>
              </w:rPr>
            </w:pPr>
          </w:p>
        </w:tc>
        <w:tc>
          <w:tcPr>
            <w:tcW w:w="1694" w:type="dxa"/>
            <w:tcBorders>
              <w:top w:val="nil"/>
              <w:left w:val="nil"/>
              <w:bottom w:val="nil"/>
              <w:right w:val="nil"/>
            </w:tcBorders>
            <w:shd w:val="clear" w:color="auto" w:fill="FFFFFF"/>
          </w:tcPr>
          <w:p w14:paraId="0E3456E7" w14:textId="77777777" w:rsidR="0024092E" w:rsidRDefault="0024092E">
            <w:pPr>
              <w:adjustRightInd w:val="0"/>
              <w:rPr>
                <w:rFonts w:ascii="Times New Roman" w:hAnsi="Times New Roman"/>
                <w:color w:val="000000"/>
              </w:rPr>
            </w:pPr>
          </w:p>
        </w:tc>
        <w:tc>
          <w:tcPr>
            <w:tcW w:w="1306" w:type="dxa"/>
            <w:tcBorders>
              <w:top w:val="nil"/>
              <w:left w:val="nil"/>
              <w:bottom w:val="nil"/>
              <w:right w:val="nil"/>
            </w:tcBorders>
            <w:shd w:val="clear" w:color="auto" w:fill="FFFFFF"/>
          </w:tcPr>
          <w:p w14:paraId="0E3456E8" w14:textId="77777777" w:rsidR="0024092E" w:rsidRDefault="00450581">
            <w:pPr>
              <w:adjustRightInd w:val="0"/>
              <w:rPr>
                <w:rFonts w:ascii="Times New Roman" w:hAnsi="Times New Roman"/>
                <w:color w:val="000000"/>
              </w:rPr>
            </w:pPr>
            <w:r>
              <w:rPr>
                <w:rFonts w:ascii="Times New Roman" w:hAnsi="Times New Roman"/>
                <w:color w:val="000000"/>
              </w:rPr>
              <w:t>Abnormal, CS</w:t>
            </w:r>
          </w:p>
        </w:tc>
        <w:tc>
          <w:tcPr>
            <w:tcW w:w="1306" w:type="dxa"/>
            <w:tcBorders>
              <w:top w:val="nil"/>
              <w:left w:val="nil"/>
              <w:bottom w:val="nil"/>
              <w:right w:val="nil"/>
            </w:tcBorders>
            <w:shd w:val="clear" w:color="auto" w:fill="FFFFFF"/>
          </w:tcPr>
          <w:p w14:paraId="0E3456E9"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EA"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EB"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22" w:type="dxa"/>
            <w:tcBorders>
              <w:top w:val="nil"/>
              <w:left w:val="nil"/>
              <w:bottom w:val="nil"/>
              <w:right w:val="nil"/>
            </w:tcBorders>
            <w:shd w:val="clear" w:color="auto" w:fill="FFFFFF"/>
          </w:tcPr>
          <w:p w14:paraId="0E3456EC"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nil"/>
              <w:right w:val="nil"/>
            </w:tcBorders>
            <w:shd w:val="clear" w:color="auto" w:fill="FFFFFF"/>
          </w:tcPr>
          <w:p w14:paraId="0E3456ED"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nil"/>
              <w:right w:val="nil"/>
            </w:tcBorders>
            <w:shd w:val="clear" w:color="auto" w:fill="FFFFFF"/>
          </w:tcPr>
          <w:p w14:paraId="0E3456EE"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r>
      <w:tr w:rsidR="0024092E" w14:paraId="0E3456FA" w14:textId="77777777">
        <w:trPr>
          <w:cantSplit/>
          <w:jc w:val="center"/>
        </w:trPr>
        <w:tc>
          <w:tcPr>
            <w:tcW w:w="1684" w:type="dxa"/>
            <w:tcBorders>
              <w:top w:val="nil"/>
              <w:left w:val="nil"/>
              <w:bottom w:val="single" w:sz="7" w:space="0" w:color="000000"/>
              <w:right w:val="nil"/>
            </w:tcBorders>
            <w:shd w:val="clear" w:color="auto" w:fill="FFFFFF"/>
          </w:tcPr>
          <w:p w14:paraId="0E3456F0" w14:textId="77777777" w:rsidR="0024092E" w:rsidRDefault="0024092E">
            <w:pPr>
              <w:adjustRightInd w:val="0"/>
              <w:rPr>
                <w:rFonts w:ascii="Times New Roman" w:hAnsi="Times New Roman"/>
                <w:color w:val="000000"/>
              </w:rPr>
            </w:pPr>
          </w:p>
        </w:tc>
        <w:tc>
          <w:tcPr>
            <w:tcW w:w="1694" w:type="dxa"/>
            <w:tcBorders>
              <w:top w:val="nil"/>
              <w:left w:val="nil"/>
              <w:bottom w:val="single" w:sz="7" w:space="0" w:color="000000"/>
              <w:right w:val="nil"/>
            </w:tcBorders>
            <w:shd w:val="clear" w:color="auto" w:fill="FFFFFF"/>
          </w:tcPr>
          <w:p w14:paraId="0E3456F1" w14:textId="77777777" w:rsidR="0024092E" w:rsidRDefault="0024092E">
            <w:pPr>
              <w:adjustRightInd w:val="0"/>
              <w:rPr>
                <w:rFonts w:ascii="Times New Roman" w:hAnsi="Times New Roman"/>
                <w:color w:val="000000"/>
              </w:rPr>
            </w:pPr>
          </w:p>
        </w:tc>
        <w:tc>
          <w:tcPr>
            <w:tcW w:w="1694" w:type="dxa"/>
            <w:tcBorders>
              <w:top w:val="nil"/>
              <w:left w:val="nil"/>
              <w:bottom w:val="single" w:sz="7" w:space="0" w:color="000000"/>
              <w:right w:val="nil"/>
            </w:tcBorders>
            <w:shd w:val="clear" w:color="auto" w:fill="FFFFFF"/>
          </w:tcPr>
          <w:p w14:paraId="0E3456F2" w14:textId="77777777" w:rsidR="0024092E" w:rsidRDefault="0024092E">
            <w:pPr>
              <w:adjustRightInd w:val="0"/>
              <w:rPr>
                <w:rFonts w:ascii="Times New Roman" w:hAnsi="Times New Roman"/>
                <w:color w:val="000000"/>
              </w:rPr>
            </w:pPr>
          </w:p>
        </w:tc>
        <w:tc>
          <w:tcPr>
            <w:tcW w:w="1306" w:type="dxa"/>
            <w:tcBorders>
              <w:top w:val="nil"/>
              <w:left w:val="nil"/>
              <w:bottom w:val="single" w:sz="7" w:space="0" w:color="000000"/>
              <w:right w:val="nil"/>
            </w:tcBorders>
            <w:shd w:val="clear" w:color="auto" w:fill="FFFFFF"/>
          </w:tcPr>
          <w:p w14:paraId="0E3456F3" w14:textId="77777777" w:rsidR="0024092E" w:rsidRDefault="00450581">
            <w:pPr>
              <w:adjustRightInd w:val="0"/>
              <w:rPr>
                <w:rFonts w:ascii="Times New Roman" w:hAnsi="Times New Roman"/>
                <w:color w:val="000000"/>
              </w:rPr>
            </w:pPr>
            <w:r>
              <w:rPr>
                <w:rFonts w:ascii="Times New Roman" w:hAnsi="Times New Roman"/>
                <w:color w:val="000000"/>
              </w:rPr>
              <w:t>Total</w:t>
            </w:r>
          </w:p>
        </w:tc>
        <w:tc>
          <w:tcPr>
            <w:tcW w:w="1306" w:type="dxa"/>
            <w:tcBorders>
              <w:top w:val="nil"/>
              <w:left w:val="nil"/>
              <w:bottom w:val="single" w:sz="7" w:space="0" w:color="000000"/>
              <w:right w:val="nil"/>
            </w:tcBorders>
            <w:shd w:val="clear" w:color="auto" w:fill="FFFFFF"/>
          </w:tcPr>
          <w:p w14:paraId="0E3456F4" w14:textId="77777777" w:rsidR="0024092E" w:rsidRDefault="00450581">
            <w:pPr>
              <w:adjustRightInd w:val="0"/>
              <w:jc w:val="center"/>
              <w:rPr>
                <w:rFonts w:ascii="Times New Roman" w:hAnsi="Times New Roman"/>
                <w:color w:val="000000"/>
              </w:rPr>
            </w:pPr>
            <w:r>
              <w:rPr>
                <w:rFonts w:ascii="Times New Roman" w:hAnsi="Times New Roman"/>
                <w:color w:val="000000"/>
              </w:rPr>
              <w:t>0</w:t>
            </w:r>
          </w:p>
        </w:tc>
        <w:tc>
          <w:tcPr>
            <w:tcW w:w="1306" w:type="dxa"/>
            <w:tcBorders>
              <w:top w:val="nil"/>
              <w:left w:val="nil"/>
              <w:bottom w:val="single" w:sz="7" w:space="0" w:color="000000"/>
              <w:right w:val="nil"/>
            </w:tcBorders>
            <w:shd w:val="clear" w:color="auto" w:fill="FFFFFF"/>
          </w:tcPr>
          <w:p w14:paraId="0E3456F5"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1306" w:type="dxa"/>
            <w:tcBorders>
              <w:top w:val="nil"/>
              <w:left w:val="nil"/>
              <w:bottom w:val="single" w:sz="7" w:space="0" w:color="000000"/>
              <w:right w:val="nil"/>
            </w:tcBorders>
            <w:shd w:val="clear" w:color="auto" w:fill="FFFFFF"/>
          </w:tcPr>
          <w:p w14:paraId="0E3456F6" w14:textId="77777777" w:rsidR="0024092E" w:rsidRDefault="00450581">
            <w:pPr>
              <w:adjustRightInd w:val="0"/>
              <w:jc w:val="center"/>
              <w:rPr>
                <w:rFonts w:ascii="Times New Roman" w:hAnsi="Times New Roman"/>
                <w:color w:val="000000"/>
              </w:rPr>
            </w:pPr>
            <w:r>
              <w:rPr>
                <w:rFonts w:ascii="Times New Roman" w:hAnsi="Times New Roman"/>
                <w:color w:val="000000"/>
              </w:rPr>
              <w:t>1 (20.0)</w:t>
            </w:r>
          </w:p>
        </w:tc>
        <w:tc>
          <w:tcPr>
            <w:tcW w:w="22" w:type="dxa"/>
            <w:tcBorders>
              <w:top w:val="nil"/>
              <w:left w:val="nil"/>
              <w:bottom w:val="single" w:sz="7" w:space="0" w:color="000000"/>
              <w:right w:val="nil"/>
            </w:tcBorders>
            <w:shd w:val="clear" w:color="auto" w:fill="FFFFFF"/>
          </w:tcPr>
          <w:p w14:paraId="0E3456F7" w14:textId="77777777" w:rsidR="0024092E" w:rsidRDefault="00450581">
            <w:pPr>
              <w:adjustRightInd w:val="0"/>
              <w:jc w:val="center"/>
              <w:rPr>
                <w:rFonts w:ascii="Times New Roman" w:hAnsi="Times New Roman"/>
                <w:color w:val="000000"/>
              </w:rPr>
            </w:pPr>
            <w:r>
              <w:rPr>
                <w:rFonts w:ascii="Times New Roman" w:hAnsi="Times New Roman"/>
                <w:color w:val="000000"/>
              </w:rPr>
              <w:t xml:space="preserve">         </w:t>
            </w:r>
          </w:p>
        </w:tc>
        <w:tc>
          <w:tcPr>
            <w:tcW w:w="1306" w:type="dxa"/>
            <w:tcBorders>
              <w:top w:val="nil"/>
              <w:left w:val="nil"/>
              <w:bottom w:val="single" w:sz="7" w:space="0" w:color="000000"/>
              <w:right w:val="nil"/>
            </w:tcBorders>
            <w:shd w:val="clear" w:color="auto" w:fill="FFFFFF"/>
          </w:tcPr>
          <w:p w14:paraId="0E3456F8" w14:textId="77777777" w:rsidR="0024092E" w:rsidRDefault="00450581">
            <w:pPr>
              <w:adjustRightInd w:val="0"/>
              <w:jc w:val="center"/>
              <w:rPr>
                <w:rFonts w:ascii="Times New Roman" w:hAnsi="Times New Roman"/>
                <w:color w:val="000000"/>
              </w:rPr>
            </w:pPr>
            <w:r>
              <w:rPr>
                <w:rFonts w:ascii="Times New Roman" w:hAnsi="Times New Roman"/>
                <w:color w:val="000000"/>
              </w:rPr>
              <w:t>3 (60.0)</w:t>
            </w:r>
          </w:p>
        </w:tc>
        <w:tc>
          <w:tcPr>
            <w:tcW w:w="1306" w:type="dxa"/>
            <w:tcBorders>
              <w:top w:val="nil"/>
              <w:left w:val="nil"/>
              <w:bottom w:val="single" w:sz="7" w:space="0" w:color="000000"/>
              <w:right w:val="nil"/>
            </w:tcBorders>
            <w:shd w:val="clear" w:color="auto" w:fill="FFFFFF"/>
          </w:tcPr>
          <w:p w14:paraId="0E3456F9" w14:textId="77777777" w:rsidR="0024092E" w:rsidRDefault="00450581">
            <w:pPr>
              <w:adjustRightInd w:val="0"/>
              <w:jc w:val="center"/>
              <w:rPr>
                <w:rFonts w:ascii="Times New Roman" w:hAnsi="Times New Roman"/>
                <w:color w:val="000000"/>
              </w:rPr>
            </w:pPr>
            <w:r>
              <w:rPr>
                <w:rFonts w:ascii="Times New Roman" w:hAnsi="Times New Roman"/>
                <w:color w:val="000000"/>
              </w:rPr>
              <w:t>5 (100)</w:t>
            </w:r>
          </w:p>
        </w:tc>
      </w:tr>
    </w:tbl>
    <w:p w14:paraId="0E3456FB"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Baseline is defined as the last available assessment before the first administration of investigational drug (D-1553 or IN10018).</w:t>
      </w:r>
    </w:p>
    <w:p w14:paraId="0E3456FC"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Last post-baseline is the last value of investigator's assessment at all post-baseline visits, including any scheduled, unscheduled, EOT/early withdraw from the study and safety follow-up.</w:t>
      </w:r>
    </w:p>
    <w:p w14:paraId="0E3456FD"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Worst post-baseline is the value of worst investigator's assessment at all post-baseline visits, including any scheduled, unscheduled, EOT/early withdraw from the study and safety follow-up.</w:t>
      </w:r>
    </w:p>
    <w:p w14:paraId="0E3456FE"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Percentages are based on the number of subjects of each respective group in the Safety Analysis Set.</w:t>
      </w:r>
    </w:p>
    <w:p w14:paraId="0E3456FF" w14:textId="77777777" w:rsidR="0024092E" w:rsidRDefault="00450581">
      <w:pPr>
        <w:adjustRightInd w:val="0"/>
        <w:spacing w:before="10" w:after="10"/>
        <w:rPr>
          <w:rFonts w:ascii="Times New Roman" w:hAnsi="Times New Roman"/>
          <w:color w:val="000000"/>
        </w:rPr>
      </w:pPr>
      <w:r>
        <w:rPr>
          <w:rFonts w:ascii="Times New Roman" w:hAnsi="Times New Roman"/>
          <w:color w:val="000000"/>
        </w:rPr>
        <w:t>Source Data: Listing 16.2.14.1</w:t>
      </w:r>
    </w:p>
    <w:tbl>
      <w:tblPr>
        <w:tblW w:w="0" w:type="auto"/>
        <w:tblLayout w:type="fixed"/>
        <w:tblCellMar>
          <w:left w:w="0" w:type="dxa"/>
          <w:right w:w="0" w:type="dxa"/>
        </w:tblCellMar>
        <w:tblLook w:val="0000" w:firstRow="0" w:lastRow="0" w:firstColumn="0" w:lastColumn="0" w:noHBand="0" w:noVBand="0"/>
      </w:tblPr>
      <w:tblGrid>
        <w:gridCol w:w="6000"/>
        <w:gridCol w:w="3000"/>
        <w:gridCol w:w="3900"/>
      </w:tblGrid>
      <w:tr w:rsidR="0024092E" w14:paraId="0E345703" w14:textId="77777777">
        <w:trPr>
          <w:cantSplit/>
        </w:trPr>
        <w:tc>
          <w:tcPr>
            <w:tcW w:w="6000" w:type="dxa"/>
            <w:tcBorders>
              <w:top w:val="nil"/>
              <w:left w:val="nil"/>
              <w:bottom w:val="nil"/>
              <w:right w:val="nil"/>
            </w:tcBorders>
          </w:tcPr>
          <w:p w14:paraId="0E345700" w14:textId="77777777" w:rsidR="0024092E" w:rsidRDefault="00450581">
            <w:pPr>
              <w:adjustRightInd w:val="0"/>
              <w:rPr>
                <w:rFonts w:ascii="Times New Roman" w:hAnsi="Times New Roman"/>
                <w:color w:val="000000"/>
              </w:rPr>
            </w:pPr>
            <w:r>
              <w:rPr>
                <w:rFonts w:ascii="Times New Roman" w:hAnsi="Times New Roman"/>
                <w:color w:val="000000"/>
              </w:rPr>
              <w:t>Program: t-cv-</w:t>
            </w:r>
            <w:proofErr w:type="spellStart"/>
            <w:r>
              <w:rPr>
                <w:rFonts w:ascii="Times New Roman" w:hAnsi="Times New Roman"/>
                <w:color w:val="000000"/>
              </w:rPr>
              <w:t>shift.sas</w:t>
            </w:r>
            <w:proofErr w:type="spellEnd"/>
            <w:r>
              <w:rPr>
                <w:rFonts w:ascii="Times New Roman" w:hAnsi="Times New Roman"/>
                <w:color w:val="000000"/>
              </w:rPr>
              <w:t xml:space="preserve"> </w:t>
            </w:r>
          </w:p>
        </w:tc>
        <w:tc>
          <w:tcPr>
            <w:tcW w:w="3000" w:type="dxa"/>
            <w:tcBorders>
              <w:top w:val="nil"/>
              <w:left w:val="nil"/>
              <w:bottom w:val="nil"/>
              <w:right w:val="nil"/>
            </w:tcBorders>
          </w:tcPr>
          <w:p w14:paraId="0E345701" w14:textId="77777777" w:rsidR="0024092E" w:rsidRDefault="00450581">
            <w:pPr>
              <w:adjustRightInd w:val="0"/>
              <w:rPr>
                <w:rFonts w:ascii="Times New Roman" w:hAnsi="Times New Roman"/>
                <w:color w:val="000000"/>
              </w:rPr>
            </w:pPr>
            <w:r>
              <w:rPr>
                <w:rFonts w:ascii="Times New Roman" w:hAnsi="Times New Roman"/>
                <w:color w:val="000000"/>
              </w:rPr>
              <w:t xml:space="preserve">DCO: 27APR2024   </w:t>
            </w:r>
          </w:p>
        </w:tc>
        <w:tc>
          <w:tcPr>
            <w:tcW w:w="3900" w:type="dxa"/>
            <w:tcBorders>
              <w:top w:val="nil"/>
              <w:left w:val="nil"/>
              <w:bottom w:val="nil"/>
              <w:right w:val="nil"/>
            </w:tcBorders>
          </w:tcPr>
          <w:p w14:paraId="0E345702" w14:textId="77777777" w:rsidR="0024092E" w:rsidRDefault="00450581">
            <w:pPr>
              <w:adjustRightInd w:val="0"/>
              <w:jc w:val="right"/>
              <w:rPr>
                <w:rFonts w:ascii="Times New Roman" w:hAnsi="Times New Roman"/>
                <w:color w:val="000000"/>
              </w:rPr>
            </w:pPr>
            <w:r>
              <w:rPr>
                <w:rFonts w:ascii="Times New Roman" w:hAnsi="Times New Roman"/>
                <w:color w:val="000000"/>
              </w:rPr>
              <w:t xml:space="preserve">Executed: 07JUL2024 20:54 </w:t>
            </w:r>
          </w:p>
        </w:tc>
      </w:tr>
    </w:tbl>
    <w:p w14:paraId="0E345704" w14:textId="77777777" w:rsidR="0024092E" w:rsidRDefault="0024092E">
      <w:pPr>
        <w:adjustRightInd w:val="0"/>
        <w:spacing w:before="10" w:after="10"/>
        <w:rPr>
          <w:rFonts w:ascii="Times New Roman" w:hAnsi="Times New Roman"/>
          <w:vanish/>
          <w:color w:val="000000"/>
          <w:specVanish/>
        </w:rPr>
      </w:pPr>
    </w:p>
    <w:sectPr w:rsidR="0024092E">
      <w:headerReference w:type="default" r:id="rId120"/>
      <w:pgSz w:w="15840" w:h="12240" w:orient="landscape"/>
      <w:pgMar w:top="1417" w:right="1440" w:bottom="1417" w:left="1440" w:header="900" w:footer="10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Cherry Zhu" w:date="2024-07-21T18:59:00Z" w:initials="CZ">
    <w:p w14:paraId="62066026" w14:textId="77777777" w:rsidR="00D042D8" w:rsidRDefault="00D042D8" w:rsidP="00D042D8">
      <w:pPr>
        <w:pStyle w:val="a9"/>
        <w:rPr>
          <w:rFonts w:hint="eastAsia"/>
        </w:rPr>
      </w:pPr>
      <w:r>
        <w:rPr>
          <w:rStyle w:val="a8"/>
          <w:rFonts w:hint="eastAsia"/>
        </w:rPr>
        <w:annotationRef/>
      </w:r>
      <w:r>
        <w:rPr>
          <w:rFonts w:hint="eastAsia"/>
        </w:rPr>
        <w:t>能不能查一下是哪个患者没有NTL？</w:t>
      </w:r>
    </w:p>
  </w:comment>
  <w:comment w:id="51" w:author="Cherry Zhu" w:date="2024-07-21T19:05:00Z" w:initials="CZ">
    <w:p w14:paraId="5D3196E5" w14:textId="092BD079" w:rsidR="000C729A" w:rsidRDefault="000C729A" w:rsidP="000C729A">
      <w:pPr>
        <w:pStyle w:val="a9"/>
        <w:rPr>
          <w:rFonts w:hint="eastAsia"/>
        </w:rPr>
      </w:pPr>
      <w:r>
        <w:rPr>
          <w:rStyle w:val="a8"/>
          <w:rFonts w:hint="eastAsia"/>
        </w:rPr>
        <w:annotationRef/>
      </w:r>
      <w:r>
        <w:rPr>
          <w:rFonts w:hint="eastAsia"/>
        </w:rPr>
        <w:fldChar w:fldCharType="begin"/>
      </w:r>
      <w:r>
        <w:rPr>
          <w:rFonts w:hint="eastAsia"/>
        </w:rPr>
        <w:instrText>HYPERLINK "mailto:rachel.gao@inxmed.com"</w:instrText>
      </w:r>
      <w:r>
        <w:rPr>
          <w:rFonts w:hint="eastAsia"/>
        </w:rPr>
      </w:r>
      <w:bookmarkStart w:id="53" w:name="_@_0CC1512950D946599F83CE15F5C61C76Z"/>
      <w:r>
        <w:rPr>
          <w:rFonts w:hint="eastAsia"/>
        </w:rPr>
        <w:fldChar w:fldCharType="separate"/>
      </w:r>
      <w:bookmarkEnd w:id="53"/>
      <w:r w:rsidRPr="000C729A">
        <w:rPr>
          <w:rStyle w:val="ad"/>
          <w:rFonts w:hint="eastAsia"/>
          <w:noProof/>
        </w:rPr>
        <w:t>@Rachel Gao</w:t>
      </w:r>
      <w:r>
        <w:rPr>
          <w:rFonts w:hint="eastAsia"/>
        </w:rPr>
        <w:fldChar w:fldCharType="end"/>
      </w:r>
      <w:r>
        <w:rPr>
          <w:rFonts w:hint="eastAsia"/>
        </w:rPr>
        <w:t xml:space="preserve"> 这里还需要total吗？我觉得只要treatment group和control group就好了吧？</w:t>
      </w:r>
    </w:p>
  </w:comment>
  <w:comment w:id="52" w:author="Rachel Gao" w:date="2024-07-23T16:31:00Z" w:initials="RG">
    <w:p w14:paraId="0D3E88F9" w14:textId="77777777" w:rsidR="00713CE8" w:rsidRDefault="00713CE8" w:rsidP="00713CE8">
      <w:pPr>
        <w:pStyle w:val="a9"/>
      </w:pPr>
      <w:r>
        <w:rPr>
          <w:rStyle w:val="a8"/>
          <w:rFonts w:hint="eastAsia"/>
        </w:rPr>
        <w:annotationRef/>
      </w:r>
      <w:r>
        <w:rPr>
          <w:rFonts w:hint="eastAsia"/>
        </w:rPr>
        <w:t>留着total列的情况比较常见，我觉得可以留着。</w:t>
      </w:r>
    </w:p>
  </w:comment>
  <w:comment w:id="141" w:author="Cherry Zhu" w:date="2024-07-21T19:10:00Z" w:initials="CZ">
    <w:p w14:paraId="51FF9F22" w14:textId="003BC93E" w:rsidR="00630701" w:rsidRDefault="00630701" w:rsidP="00630701">
      <w:pPr>
        <w:pStyle w:val="a9"/>
        <w:rPr>
          <w:rFonts w:hint="eastAsia"/>
        </w:rPr>
      </w:pPr>
      <w:r>
        <w:rPr>
          <w:rStyle w:val="a8"/>
          <w:rFonts w:hint="eastAsia"/>
        </w:rPr>
        <w:annotationRef/>
      </w:r>
      <w:r>
        <w:rPr>
          <w:rFonts w:hint="eastAsia"/>
        </w:rPr>
        <w:t>这个表格也会和overview AE一样，分为D-1553’S AESI和IN10018’s AESI？</w:t>
      </w:r>
    </w:p>
  </w:comment>
  <w:comment w:id="142" w:author="Rachel Gao" w:date="2024-07-23T16:34:00Z" w:initials="RG">
    <w:p w14:paraId="250BB1D6" w14:textId="77777777" w:rsidR="00C969E8" w:rsidRDefault="00C969E8" w:rsidP="00C969E8">
      <w:pPr>
        <w:pStyle w:val="a9"/>
      </w:pPr>
      <w:r>
        <w:rPr>
          <w:rStyle w:val="a8"/>
          <w:rFonts w:hint="eastAsia"/>
        </w:rPr>
        <w:annotationRef/>
      </w:r>
      <w:r>
        <w:rPr>
          <w:rFonts w:hint="eastAsia"/>
        </w:rPr>
        <w:t>我看Phase Ib+Phase II那个好像也没分开，只列出了蛋白尿，是如果有D-1553的肝功能的AESI的时候会增加行说明吗？蛋白尿是IN10018的AESI，肝功能是D-1553的AESI.</w:t>
      </w:r>
    </w:p>
  </w:comment>
  <w:comment w:id="175" w:author="Cherry Zhu" w:date="2024-07-21T19:12:00Z" w:initials="CZ">
    <w:p w14:paraId="61CB2700" w14:textId="2B714A27" w:rsidR="00D446C6" w:rsidRDefault="00D446C6" w:rsidP="00D446C6">
      <w:pPr>
        <w:pStyle w:val="a9"/>
        <w:rPr>
          <w:rFonts w:hint="eastAsia"/>
        </w:rPr>
      </w:pPr>
      <w:r>
        <w:rPr>
          <w:rStyle w:val="a8"/>
          <w:rFonts w:hint="eastAsia"/>
        </w:rPr>
        <w:annotationRef/>
      </w:r>
      <w:r>
        <w:rPr>
          <w:rFonts w:hint="eastAsia"/>
        </w:rPr>
        <w:t>这也是grouped Term吧？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066026" w15:done="0"/>
  <w15:commentEx w15:paraId="5D3196E5" w15:done="0"/>
  <w15:commentEx w15:paraId="0D3E88F9" w15:paraIdParent="5D3196E5" w15:done="0"/>
  <w15:commentEx w15:paraId="51FF9F22" w15:done="0"/>
  <w15:commentEx w15:paraId="250BB1D6" w15:paraIdParent="51FF9F22" w15:done="0"/>
  <w15:commentEx w15:paraId="61CB27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7863A1" w16cex:dateUtc="2024-07-21T10:59:00Z"/>
  <w16cex:commentExtensible w16cex:durableId="3A2D5DEF" w16cex:dateUtc="2024-07-21T11:05:00Z"/>
  <w16cex:commentExtensible w16cex:durableId="764DCAF4" w16cex:dateUtc="2024-07-23T22:31:00Z"/>
  <w16cex:commentExtensible w16cex:durableId="30941FA1" w16cex:dateUtc="2024-07-21T11:10:00Z"/>
  <w16cex:commentExtensible w16cex:durableId="7823066C" w16cex:dateUtc="2024-07-23T22:34:00Z"/>
  <w16cex:commentExtensible w16cex:durableId="3F0C3DB6" w16cex:dateUtc="2024-07-21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066026" w16cid:durableId="7F7863A1"/>
  <w16cid:commentId w16cid:paraId="5D3196E5" w16cid:durableId="3A2D5DEF"/>
  <w16cid:commentId w16cid:paraId="0D3E88F9" w16cid:durableId="764DCAF4"/>
  <w16cid:commentId w16cid:paraId="51FF9F22" w16cid:durableId="30941FA1"/>
  <w16cid:commentId w16cid:paraId="250BB1D6" w16cid:durableId="7823066C"/>
  <w16cid:commentId w16cid:paraId="61CB2700" w16cid:durableId="3F0C3D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73212" w14:textId="77777777" w:rsidR="00145463" w:rsidRDefault="00145463">
      <w:pPr>
        <w:rPr>
          <w:rFonts w:hint="eastAsia"/>
        </w:rPr>
      </w:pPr>
      <w:r>
        <w:separator/>
      </w:r>
    </w:p>
  </w:endnote>
  <w:endnote w:type="continuationSeparator" w:id="0">
    <w:p w14:paraId="76C818A7" w14:textId="77777777" w:rsidR="00145463" w:rsidRDefault="0014546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7E5AA" w14:textId="77777777" w:rsidR="00145463" w:rsidRDefault="00145463">
      <w:pPr>
        <w:rPr>
          <w:rFonts w:hint="eastAsia"/>
        </w:rPr>
      </w:pPr>
      <w:r>
        <w:separator/>
      </w:r>
    </w:p>
  </w:footnote>
  <w:footnote w:type="continuationSeparator" w:id="0">
    <w:p w14:paraId="28ACF8B0" w14:textId="77777777" w:rsidR="00145463" w:rsidRDefault="0014546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9" w14:textId="77777777" w:rsidR="0024092E" w:rsidRDefault="00450581">
    <w:pPr>
      <w:rPr>
        <w:rFonts w:hint="eastAsia"/>
      </w:rPr>
    </w:pPr>
    <w:r>
      <w:rPr>
        <w:sz w:val="24"/>
        <w:szCs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2" w14:textId="77777777" w:rsidR="0024092E" w:rsidRDefault="00450581">
    <w:pPr>
      <w:rPr>
        <w:rFonts w:hint="eastAsia"/>
      </w:rPr>
    </w:pPr>
    <w:r>
      <w:rPr>
        <w:sz w:val="24"/>
        <w:szCs w:val="24"/>
      </w:rPr>
      <w:t xml:space="preserve"> </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C" w14:textId="77777777" w:rsidR="0024092E" w:rsidRDefault="00450581">
    <w:pPr>
      <w:rPr>
        <w:rFonts w:hint="eastAsia"/>
      </w:rPr>
    </w:pPr>
    <w:r>
      <w:rPr>
        <w:sz w:val="24"/>
        <w:szCs w:val="24"/>
      </w:rPr>
      <w:t xml:space="preserve"> </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D" w14:textId="77777777" w:rsidR="0024092E" w:rsidRDefault="00450581">
    <w:pPr>
      <w:rPr>
        <w:rFonts w:hint="eastAsia"/>
      </w:rPr>
    </w:pPr>
    <w:r>
      <w:rPr>
        <w:sz w:val="24"/>
        <w:szCs w:val="24"/>
      </w:rPr>
      <w:t xml:space="preserve"> </w:t>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E" w14:textId="77777777" w:rsidR="0024092E" w:rsidRDefault="00450581">
    <w:pPr>
      <w:rPr>
        <w:rFonts w:hint="eastAsia"/>
      </w:rPr>
    </w:pPr>
    <w:r>
      <w:rPr>
        <w:sz w:val="24"/>
        <w:szCs w:val="24"/>
      </w:rPr>
      <w:t xml:space="preserve"> </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F" w14:textId="77777777" w:rsidR="0024092E" w:rsidRDefault="00450581">
    <w:pPr>
      <w:rPr>
        <w:rFonts w:hint="eastAsia"/>
      </w:rPr>
    </w:pPr>
    <w:r>
      <w:rPr>
        <w:sz w:val="24"/>
        <w:szCs w:val="24"/>
      </w:rPr>
      <w:t xml:space="preserve"> </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70" w14:textId="77777777" w:rsidR="0024092E" w:rsidRDefault="00450581">
    <w:pPr>
      <w:rPr>
        <w:rFonts w:hint="eastAsia"/>
      </w:rPr>
    </w:pPr>
    <w:r>
      <w:rPr>
        <w:sz w:val="24"/>
        <w:szCs w:val="24"/>
      </w:rPr>
      <w:t xml:space="preserve"> </w:t>
    </w: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71" w14:textId="77777777" w:rsidR="0024092E" w:rsidRDefault="00450581">
    <w:pPr>
      <w:rPr>
        <w:rFonts w:hint="eastAsia"/>
      </w:rPr>
    </w:pPr>
    <w:r>
      <w:rPr>
        <w:sz w:val="24"/>
        <w:szCs w:val="24"/>
      </w:rPr>
      <w:t xml:space="preserve"> </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72" w14:textId="77777777" w:rsidR="0024092E" w:rsidRDefault="00450581">
    <w:pPr>
      <w:rPr>
        <w:rFonts w:hint="eastAsia"/>
      </w:rPr>
    </w:pPr>
    <w:r>
      <w:rPr>
        <w:sz w:val="24"/>
        <w:szCs w:val="24"/>
      </w:rPr>
      <w:t xml:space="preserve"> </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73" w14:textId="77777777" w:rsidR="0024092E" w:rsidRDefault="00450581">
    <w:pPr>
      <w:rPr>
        <w:rFonts w:hint="eastAsia"/>
      </w:rPr>
    </w:pPr>
    <w:r>
      <w:rPr>
        <w:sz w:val="24"/>
        <w:szCs w:val="24"/>
      </w:rPr>
      <w:t xml:space="preserve"> </w:t>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74" w14:textId="77777777" w:rsidR="0024092E" w:rsidRDefault="00450581">
    <w:pPr>
      <w:rPr>
        <w:rFonts w:hint="eastAsia"/>
      </w:rPr>
    </w:pPr>
    <w:r>
      <w:rPr>
        <w:sz w:val="24"/>
        <w:szCs w:val="24"/>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3" w14:textId="77777777" w:rsidR="0024092E" w:rsidRDefault="00450581">
    <w:pPr>
      <w:rPr>
        <w:rFonts w:hint="eastAsia"/>
      </w:rPr>
    </w:pPr>
    <w:r>
      <w:rPr>
        <w:sz w:val="24"/>
        <w:szCs w:val="24"/>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4" w14:textId="77777777" w:rsidR="0024092E" w:rsidRDefault="00450581">
    <w:pPr>
      <w:rPr>
        <w:rFonts w:hint="eastAsia"/>
      </w:rPr>
    </w:pPr>
    <w:r>
      <w:rPr>
        <w:sz w:val="24"/>
        <w:szCs w:val="24"/>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5" w14:textId="77777777" w:rsidR="0024092E" w:rsidRDefault="00450581">
    <w:pPr>
      <w:rPr>
        <w:rFonts w:hint="eastAsia"/>
      </w:rPr>
    </w:pPr>
    <w:r>
      <w:rPr>
        <w:sz w:val="24"/>
        <w:szCs w:val="24"/>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6" w14:textId="77777777" w:rsidR="0024092E" w:rsidRDefault="00450581">
    <w:pPr>
      <w:rPr>
        <w:rFonts w:hint="eastAsia"/>
      </w:rPr>
    </w:pPr>
    <w:r>
      <w:rPr>
        <w:sz w:val="24"/>
        <w:szCs w:val="24"/>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7" w14:textId="77777777" w:rsidR="0024092E" w:rsidRDefault="00450581">
    <w:pPr>
      <w:rPr>
        <w:rFonts w:hint="eastAsia"/>
      </w:rPr>
    </w:pPr>
    <w:r>
      <w:rPr>
        <w:sz w:val="24"/>
        <w:szCs w:val="24"/>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8" w14:textId="77777777" w:rsidR="0024092E" w:rsidRDefault="00450581">
    <w:pPr>
      <w:rPr>
        <w:rFonts w:hint="eastAsia"/>
      </w:rPr>
    </w:pPr>
    <w:r>
      <w:rPr>
        <w:sz w:val="24"/>
        <w:szCs w:val="24"/>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9" w14:textId="77777777" w:rsidR="0024092E" w:rsidRDefault="00450581">
    <w:pPr>
      <w:rPr>
        <w:rFonts w:hint="eastAsia"/>
      </w:rPr>
    </w:pPr>
    <w:r>
      <w:rPr>
        <w:sz w:val="24"/>
        <w:szCs w:val="24"/>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A" w14:textId="77777777" w:rsidR="0024092E" w:rsidRDefault="00450581">
    <w:pPr>
      <w:rPr>
        <w:rFonts w:hint="eastAsia"/>
      </w:rPr>
    </w:pPr>
    <w:r>
      <w:rPr>
        <w:sz w:val="24"/>
        <w:szCs w:val="24"/>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B" w14:textId="77777777" w:rsidR="0024092E" w:rsidRDefault="00450581">
    <w:pPr>
      <w:rPr>
        <w:rFonts w:hint="eastAsia"/>
      </w:rPr>
    </w:pPr>
    <w:r>
      <w:rPr>
        <w:sz w:val="24"/>
        <w:szCs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A" w14:textId="77777777" w:rsidR="0024092E" w:rsidRDefault="00450581">
    <w:pPr>
      <w:rPr>
        <w:rFonts w:hint="eastAsia"/>
      </w:rPr>
    </w:pPr>
    <w:r>
      <w:rPr>
        <w:sz w:val="24"/>
        <w:szCs w:val="24"/>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C" w14:textId="77777777" w:rsidR="0024092E" w:rsidRDefault="00450581">
    <w:pPr>
      <w:rPr>
        <w:rFonts w:hint="eastAsia"/>
      </w:rPr>
    </w:pPr>
    <w:r>
      <w:rPr>
        <w:sz w:val="24"/>
        <w:szCs w:val="24"/>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D" w14:textId="77777777" w:rsidR="0024092E" w:rsidRDefault="00450581">
    <w:pPr>
      <w:rPr>
        <w:rFonts w:hint="eastAsia"/>
      </w:rPr>
    </w:pPr>
    <w:r>
      <w:rPr>
        <w:sz w:val="24"/>
        <w:szCs w:val="24"/>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E" w14:textId="77777777" w:rsidR="0024092E" w:rsidRDefault="00450581">
    <w:pPr>
      <w:rPr>
        <w:rFonts w:hint="eastAsia"/>
      </w:rPr>
    </w:pPr>
    <w:r>
      <w:rPr>
        <w:sz w:val="24"/>
        <w:szCs w:val="24"/>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F" w14:textId="77777777" w:rsidR="0024092E" w:rsidRDefault="00450581">
    <w:pPr>
      <w:rPr>
        <w:rFonts w:hint="eastAsia"/>
      </w:rPr>
    </w:pPr>
    <w:r>
      <w:rPr>
        <w:sz w:val="24"/>
        <w:szCs w:val="24"/>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0" w14:textId="77777777" w:rsidR="0024092E" w:rsidRDefault="00450581">
    <w:pPr>
      <w:rPr>
        <w:rFonts w:hint="eastAsia"/>
      </w:rPr>
    </w:pPr>
    <w:r>
      <w:rPr>
        <w:sz w:val="24"/>
        <w:szCs w:val="24"/>
      </w:rPr>
      <w:t xml:space="preserve">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1" w14:textId="77777777" w:rsidR="0024092E" w:rsidRDefault="00450581">
    <w:pPr>
      <w:rPr>
        <w:rFonts w:hint="eastAsia"/>
      </w:rPr>
    </w:pPr>
    <w:r>
      <w:rPr>
        <w:sz w:val="24"/>
        <w:szCs w:val="24"/>
      </w:rP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2" w14:textId="77777777" w:rsidR="0024092E" w:rsidRDefault="00450581">
    <w:pPr>
      <w:rPr>
        <w:rFonts w:hint="eastAsia"/>
      </w:rPr>
    </w:pPr>
    <w:r>
      <w:rPr>
        <w:sz w:val="24"/>
        <w:szCs w:val="24"/>
      </w:rPr>
      <w:t xml:space="preserve">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3" w14:textId="77777777" w:rsidR="0024092E" w:rsidRDefault="00450581">
    <w:pPr>
      <w:rPr>
        <w:rFonts w:hint="eastAsia"/>
      </w:rPr>
    </w:pPr>
    <w:r>
      <w:rPr>
        <w:sz w:val="24"/>
        <w:szCs w:val="24"/>
      </w:rPr>
      <w:t xml:space="preserve">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4" w14:textId="77777777" w:rsidR="0024092E" w:rsidRDefault="00450581">
    <w:pPr>
      <w:rPr>
        <w:rFonts w:hint="eastAsia"/>
      </w:rPr>
    </w:pPr>
    <w:r>
      <w:rPr>
        <w:sz w:val="24"/>
        <w:szCs w:val="24"/>
      </w:rPr>
      <w:t xml:space="preserve">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5" w14:textId="77777777" w:rsidR="0024092E" w:rsidRDefault="00450581">
    <w:pPr>
      <w:rPr>
        <w:rFonts w:hint="eastAsia"/>
      </w:rPr>
    </w:pPr>
    <w:r>
      <w:rPr>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B" w14:textId="77777777" w:rsidR="0024092E" w:rsidRDefault="00450581">
    <w:pPr>
      <w:rPr>
        <w:rFonts w:hint="eastAsia"/>
      </w:rPr>
    </w:pPr>
    <w:r>
      <w:rPr>
        <w:sz w:val="24"/>
        <w:szCs w:val="24"/>
      </w:rPr>
      <w:t xml:space="preserve"> </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6" w14:textId="77777777" w:rsidR="0024092E" w:rsidRDefault="00450581">
    <w:pPr>
      <w:rPr>
        <w:rFonts w:hint="eastAsia"/>
      </w:rPr>
    </w:pPr>
    <w:r>
      <w:rPr>
        <w:sz w:val="24"/>
        <w:szCs w:val="24"/>
      </w:rPr>
      <w:t xml:space="preserve">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7" w14:textId="77777777" w:rsidR="0024092E" w:rsidRDefault="00450581">
    <w:pPr>
      <w:rPr>
        <w:rFonts w:hint="eastAsia"/>
      </w:rPr>
    </w:pPr>
    <w:r>
      <w:rPr>
        <w:sz w:val="24"/>
        <w:szCs w:val="24"/>
      </w:rPr>
      <w:t xml:space="preserve"> </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8" w14:textId="77777777" w:rsidR="0024092E" w:rsidRDefault="00450581">
    <w:pPr>
      <w:rPr>
        <w:rFonts w:hint="eastAsia"/>
      </w:rPr>
    </w:pPr>
    <w:r>
      <w:rPr>
        <w:sz w:val="24"/>
        <w:szCs w:val="24"/>
      </w:rPr>
      <w:t xml:space="preserve"> </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9" w14:textId="77777777" w:rsidR="0024092E" w:rsidRDefault="00450581">
    <w:pPr>
      <w:rPr>
        <w:rFonts w:hint="eastAsia"/>
      </w:rPr>
    </w:pPr>
    <w:r>
      <w:rPr>
        <w:sz w:val="24"/>
        <w:szCs w:val="24"/>
      </w:rPr>
      <w:t xml:space="preserve"> </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A" w14:textId="77777777" w:rsidR="0024092E" w:rsidRDefault="00450581">
    <w:pPr>
      <w:rPr>
        <w:rFonts w:hint="eastAsia"/>
      </w:rPr>
    </w:pPr>
    <w:r>
      <w:rPr>
        <w:sz w:val="24"/>
        <w:szCs w:val="24"/>
      </w:rPr>
      <w:t xml:space="preserve"> </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B" w14:textId="77777777" w:rsidR="0024092E" w:rsidRDefault="00450581">
    <w:pPr>
      <w:rPr>
        <w:rFonts w:hint="eastAsia"/>
      </w:rPr>
    </w:pPr>
    <w:r>
      <w:rPr>
        <w:sz w:val="24"/>
        <w:szCs w:val="24"/>
      </w:rPr>
      <w:t xml:space="preserve"> </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C" w14:textId="77777777" w:rsidR="0024092E" w:rsidRDefault="00450581">
    <w:pPr>
      <w:rPr>
        <w:rFonts w:hint="eastAsia"/>
      </w:rPr>
    </w:pPr>
    <w:r>
      <w:rPr>
        <w:sz w:val="24"/>
        <w:szCs w:val="24"/>
      </w:rPr>
      <w:t xml:space="preserve"> </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D" w14:textId="77777777" w:rsidR="0024092E" w:rsidRDefault="00450581">
    <w:pPr>
      <w:rPr>
        <w:rFonts w:hint="eastAsia"/>
      </w:rPr>
    </w:pPr>
    <w:r>
      <w:rPr>
        <w:sz w:val="24"/>
        <w:szCs w:val="24"/>
      </w:rPr>
      <w:t xml:space="preserve"> </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E" w14:textId="77777777" w:rsidR="0024092E" w:rsidRDefault="00450581">
    <w:pPr>
      <w:rPr>
        <w:rFonts w:hint="eastAsia"/>
      </w:rPr>
    </w:pPr>
    <w:r>
      <w:rPr>
        <w:sz w:val="24"/>
        <w:szCs w:val="24"/>
      </w:rPr>
      <w:t xml:space="preserve"> </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2F" w14:textId="77777777" w:rsidR="0024092E" w:rsidRDefault="00450581">
    <w:pPr>
      <w:rPr>
        <w:rFonts w:hint="eastAsia"/>
      </w:rPr>
    </w:pPr>
    <w:r>
      <w:rPr>
        <w:sz w:val="24"/>
        <w:szCs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C" w14:textId="77777777" w:rsidR="0024092E" w:rsidRDefault="00450581">
    <w:pPr>
      <w:rPr>
        <w:rFonts w:hint="eastAsia"/>
      </w:rPr>
    </w:pPr>
    <w:r>
      <w:rPr>
        <w:sz w:val="24"/>
        <w:szCs w:val="24"/>
      </w:rPr>
      <w:t xml:space="preserve"> </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0" w14:textId="77777777" w:rsidR="0024092E" w:rsidRDefault="00450581">
    <w:pPr>
      <w:rPr>
        <w:rFonts w:hint="eastAsia"/>
      </w:rPr>
    </w:pPr>
    <w:r>
      <w:rPr>
        <w:sz w:val="24"/>
        <w:szCs w:val="24"/>
      </w:rPr>
      <w:t xml:space="preserve"> </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1" w14:textId="77777777" w:rsidR="0024092E" w:rsidRDefault="00450581">
    <w:pPr>
      <w:rPr>
        <w:rFonts w:hint="eastAsia"/>
      </w:rPr>
    </w:pPr>
    <w:r>
      <w:rPr>
        <w:sz w:val="24"/>
        <w:szCs w:val="24"/>
      </w:rPr>
      <w:t xml:space="preserve"> </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2" w14:textId="77777777" w:rsidR="0024092E" w:rsidRDefault="00450581">
    <w:pPr>
      <w:rPr>
        <w:rFonts w:hint="eastAsia"/>
      </w:rPr>
    </w:pPr>
    <w:r>
      <w:rPr>
        <w:sz w:val="24"/>
        <w:szCs w:val="24"/>
      </w:rPr>
      <w:t xml:space="preserve"> </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3" w14:textId="77777777" w:rsidR="0024092E" w:rsidRDefault="00450581">
    <w:pPr>
      <w:rPr>
        <w:rFonts w:hint="eastAsia"/>
      </w:rPr>
    </w:pPr>
    <w:r>
      <w:rPr>
        <w:sz w:val="24"/>
        <w:szCs w:val="24"/>
      </w:rPr>
      <w:t xml:space="preserve"> </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4" w14:textId="77777777" w:rsidR="0024092E" w:rsidRDefault="00450581">
    <w:pPr>
      <w:rPr>
        <w:rFonts w:hint="eastAsia"/>
      </w:rPr>
    </w:pPr>
    <w:r>
      <w:rPr>
        <w:sz w:val="24"/>
        <w:szCs w:val="24"/>
      </w:rPr>
      <w:t xml:space="preserve"> </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5" w14:textId="77777777" w:rsidR="0024092E" w:rsidRDefault="00450581">
    <w:pPr>
      <w:rPr>
        <w:rFonts w:hint="eastAsia"/>
      </w:rPr>
    </w:pPr>
    <w:r>
      <w:rPr>
        <w:sz w:val="24"/>
        <w:szCs w:val="24"/>
      </w:rPr>
      <w:t xml:space="preserve"> </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6" w14:textId="77777777" w:rsidR="0024092E" w:rsidRDefault="00450581">
    <w:pPr>
      <w:rPr>
        <w:rFonts w:hint="eastAsia"/>
      </w:rPr>
    </w:pPr>
    <w:r>
      <w:rPr>
        <w:sz w:val="24"/>
        <w:szCs w:val="24"/>
      </w:rPr>
      <w:t xml:space="preserve"> </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7" w14:textId="77777777" w:rsidR="0024092E" w:rsidRDefault="00450581">
    <w:pPr>
      <w:rPr>
        <w:rFonts w:hint="eastAsia"/>
      </w:rPr>
    </w:pPr>
    <w:r>
      <w:rPr>
        <w:sz w:val="24"/>
        <w:szCs w:val="24"/>
      </w:rPr>
      <w:t xml:space="preserve"> </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8" w14:textId="77777777" w:rsidR="0024092E" w:rsidRDefault="00450581">
    <w:pPr>
      <w:rPr>
        <w:rFonts w:hint="eastAsia"/>
      </w:rPr>
    </w:pPr>
    <w:r>
      <w:rPr>
        <w:sz w:val="24"/>
        <w:szCs w:val="24"/>
      </w:rPr>
      <w:t xml:space="preserve"> </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9" w14:textId="77777777" w:rsidR="0024092E" w:rsidRDefault="00450581">
    <w:pPr>
      <w:rPr>
        <w:rFonts w:hint="eastAsia"/>
      </w:rPr>
    </w:pPr>
    <w:r>
      <w:rPr>
        <w:sz w:val="24"/>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D" w14:textId="77777777" w:rsidR="0024092E" w:rsidRDefault="00450581">
    <w:pPr>
      <w:rPr>
        <w:rFonts w:hint="eastAsia"/>
      </w:rPr>
    </w:pPr>
    <w:r>
      <w:rPr>
        <w:sz w:val="24"/>
        <w:szCs w:val="24"/>
      </w:rPr>
      <w:t xml:space="preserve"> </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A" w14:textId="77777777" w:rsidR="0024092E" w:rsidRDefault="00450581">
    <w:pPr>
      <w:rPr>
        <w:rFonts w:hint="eastAsia"/>
      </w:rPr>
    </w:pPr>
    <w:r>
      <w:rPr>
        <w:sz w:val="24"/>
        <w:szCs w:val="24"/>
      </w:rPr>
      <w:t xml:space="preserve"> </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B" w14:textId="77777777" w:rsidR="0024092E" w:rsidRDefault="00450581">
    <w:pPr>
      <w:rPr>
        <w:rFonts w:hint="eastAsia"/>
      </w:rPr>
    </w:pPr>
    <w:r>
      <w:rPr>
        <w:sz w:val="24"/>
        <w:szCs w:val="24"/>
      </w:rPr>
      <w:t xml:space="preserve"> </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C" w14:textId="77777777" w:rsidR="0024092E" w:rsidRDefault="00450581">
    <w:pPr>
      <w:rPr>
        <w:rFonts w:hint="eastAsia"/>
      </w:rPr>
    </w:pPr>
    <w:r>
      <w:rPr>
        <w:sz w:val="24"/>
        <w:szCs w:val="24"/>
      </w:rPr>
      <w:t xml:space="preserve"> </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D" w14:textId="77777777" w:rsidR="0024092E" w:rsidRDefault="00450581">
    <w:pPr>
      <w:rPr>
        <w:rFonts w:hint="eastAsia"/>
      </w:rPr>
    </w:pPr>
    <w:r>
      <w:rPr>
        <w:sz w:val="24"/>
        <w:szCs w:val="24"/>
      </w:rPr>
      <w:t xml:space="preserve"> </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E" w14:textId="77777777" w:rsidR="0024092E" w:rsidRDefault="00450581">
    <w:pPr>
      <w:rPr>
        <w:rFonts w:hint="eastAsia"/>
      </w:rPr>
    </w:pPr>
    <w:r>
      <w:rPr>
        <w:sz w:val="24"/>
        <w:szCs w:val="24"/>
      </w:rPr>
      <w:t xml:space="preserve"> </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3F" w14:textId="77777777" w:rsidR="0024092E" w:rsidRDefault="00450581">
    <w:pPr>
      <w:rPr>
        <w:rFonts w:hint="eastAsia"/>
      </w:rPr>
    </w:pPr>
    <w:r>
      <w:rPr>
        <w:sz w:val="24"/>
        <w:szCs w:val="24"/>
      </w:rPr>
      <w:t xml:space="preserve"> </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0" w14:textId="77777777" w:rsidR="0024092E" w:rsidRDefault="00450581">
    <w:pPr>
      <w:rPr>
        <w:rFonts w:hint="eastAsia"/>
      </w:rPr>
    </w:pPr>
    <w:r>
      <w:rPr>
        <w:sz w:val="24"/>
        <w:szCs w:val="24"/>
      </w:rPr>
      <w:t xml:space="preserve"> </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1" w14:textId="77777777" w:rsidR="0024092E" w:rsidRDefault="00450581">
    <w:pPr>
      <w:rPr>
        <w:rFonts w:hint="eastAsia"/>
      </w:rPr>
    </w:pPr>
    <w:r>
      <w:rPr>
        <w:sz w:val="24"/>
        <w:szCs w:val="24"/>
      </w:rPr>
      <w:t xml:space="preserve"> </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2" w14:textId="77777777" w:rsidR="0024092E" w:rsidRDefault="00450581">
    <w:pPr>
      <w:rPr>
        <w:rFonts w:hint="eastAsia"/>
      </w:rPr>
    </w:pPr>
    <w:r>
      <w:rPr>
        <w:sz w:val="24"/>
        <w:szCs w:val="24"/>
      </w:rPr>
      <w:t xml:space="preserve"> </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3" w14:textId="77777777" w:rsidR="0024092E" w:rsidRDefault="00450581">
    <w:pPr>
      <w:rPr>
        <w:rFonts w:hint="eastAsia"/>
      </w:rPr>
    </w:pPr>
    <w:r>
      <w:rPr>
        <w:sz w:val="24"/>
        <w:szCs w:val="24"/>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E" w14:textId="77777777" w:rsidR="0024092E" w:rsidRDefault="00450581">
    <w:pPr>
      <w:rPr>
        <w:rFonts w:hint="eastAsia"/>
      </w:rPr>
    </w:pPr>
    <w:r>
      <w:rPr>
        <w:sz w:val="24"/>
        <w:szCs w:val="24"/>
      </w:rPr>
      <w:t xml:space="preserve"> </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4" w14:textId="77777777" w:rsidR="0024092E" w:rsidRDefault="00450581">
    <w:pPr>
      <w:rPr>
        <w:rFonts w:hint="eastAsia"/>
      </w:rPr>
    </w:pPr>
    <w:r>
      <w:rPr>
        <w:sz w:val="24"/>
        <w:szCs w:val="24"/>
      </w:rPr>
      <w:t xml:space="preserve"> </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5" w14:textId="77777777" w:rsidR="0024092E" w:rsidRDefault="00450581">
    <w:pPr>
      <w:rPr>
        <w:rFonts w:hint="eastAsia"/>
      </w:rPr>
    </w:pPr>
    <w:r>
      <w:rPr>
        <w:sz w:val="24"/>
        <w:szCs w:val="24"/>
      </w:rPr>
      <w:t xml:space="preserve"> </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6" w14:textId="77777777" w:rsidR="0024092E" w:rsidRDefault="00450581">
    <w:pPr>
      <w:rPr>
        <w:rFonts w:hint="eastAsia"/>
      </w:rPr>
    </w:pPr>
    <w:r>
      <w:rPr>
        <w:sz w:val="24"/>
        <w:szCs w:val="24"/>
      </w:rPr>
      <w:t xml:space="preserve"> </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7" w14:textId="77777777" w:rsidR="0024092E" w:rsidRDefault="00450581">
    <w:pPr>
      <w:rPr>
        <w:rFonts w:hint="eastAsia"/>
      </w:rPr>
    </w:pPr>
    <w:r>
      <w:rPr>
        <w:sz w:val="24"/>
        <w:szCs w:val="24"/>
      </w:rPr>
      <w:t xml:space="preserve"> </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8" w14:textId="77777777" w:rsidR="0024092E" w:rsidRDefault="00450581">
    <w:pPr>
      <w:rPr>
        <w:rFonts w:hint="eastAsia"/>
      </w:rPr>
    </w:pPr>
    <w:r>
      <w:rPr>
        <w:sz w:val="24"/>
        <w:szCs w:val="24"/>
      </w:rPr>
      <w:t xml:space="preserve"> </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9" w14:textId="77777777" w:rsidR="0024092E" w:rsidRDefault="00450581">
    <w:pPr>
      <w:rPr>
        <w:rFonts w:hint="eastAsia"/>
      </w:rPr>
    </w:pPr>
    <w:r>
      <w:rPr>
        <w:sz w:val="24"/>
        <w:szCs w:val="24"/>
      </w:rPr>
      <w:t xml:space="preserve"> </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A" w14:textId="77777777" w:rsidR="0024092E" w:rsidRDefault="00450581">
    <w:pPr>
      <w:rPr>
        <w:rFonts w:hint="eastAsia"/>
      </w:rPr>
    </w:pPr>
    <w:r>
      <w:rPr>
        <w:sz w:val="24"/>
        <w:szCs w:val="24"/>
      </w:rPr>
      <w:t xml:space="preserve"> </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B" w14:textId="77777777" w:rsidR="0024092E" w:rsidRDefault="00450581">
    <w:pPr>
      <w:rPr>
        <w:rFonts w:hint="eastAsia"/>
      </w:rPr>
    </w:pPr>
    <w:r>
      <w:rPr>
        <w:sz w:val="24"/>
        <w:szCs w:val="24"/>
      </w:rPr>
      <w:t xml:space="preserve"> </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C" w14:textId="77777777" w:rsidR="0024092E" w:rsidRDefault="00450581">
    <w:pPr>
      <w:rPr>
        <w:rFonts w:hint="eastAsia"/>
      </w:rPr>
    </w:pPr>
    <w:r>
      <w:rPr>
        <w:sz w:val="24"/>
        <w:szCs w:val="24"/>
      </w:rPr>
      <w:t xml:space="preserve"> </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D" w14:textId="77777777" w:rsidR="0024092E" w:rsidRDefault="00450581">
    <w:pPr>
      <w:rPr>
        <w:rFonts w:hint="eastAsia"/>
      </w:rPr>
    </w:pPr>
    <w:r>
      <w:rPr>
        <w:sz w:val="24"/>
        <w:szCs w:val="24"/>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0F" w14:textId="77777777" w:rsidR="0024092E" w:rsidRDefault="00450581">
    <w:pPr>
      <w:rPr>
        <w:rFonts w:hint="eastAsia"/>
      </w:rPr>
    </w:pPr>
    <w:r>
      <w:rPr>
        <w:sz w:val="24"/>
        <w:szCs w:val="24"/>
      </w:rPr>
      <w:t xml:space="preserve"> </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E" w14:textId="77777777" w:rsidR="0024092E" w:rsidRDefault="00450581">
    <w:pPr>
      <w:rPr>
        <w:rFonts w:hint="eastAsia"/>
      </w:rPr>
    </w:pPr>
    <w:r>
      <w:rPr>
        <w:sz w:val="24"/>
        <w:szCs w:val="24"/>
      </w:rPr>
      <w:t xml:space="preserve"> </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4F" w14:textId="77777777" w:rsidR="0024092E" w:rsidRDefault="00450581">
    <w:pPr>
      <w:rPr>
        <w:rFonts w:hint="eastAsia"/>
      </w:rPr>
    </w:pPr>
    <w:r>
      <w:rPr>
        <w:sz w:val="24"/>
        <w:szCs w:val="24"/>
      </w:rPr>
      <w:t xml:space="preserve"> </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0" w14:textId="77777777" w:rsidR="0024092E" w:rsidRDefault="00450581">
    <w:pPr>
      <w:rPr>
        <w:rFonts w:hint="eastAsia"/>
      </w:rPr>
    </w:pPr>
    <w:r>
      <w:rPr>
        <w:sz w:val="24"/>
        <w:szCs w:val="24"/>
      </w:rPr>
      <w:t xml:space="preserve"> </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1" w14:textId="77777777" w:rsidR="0024092E" w:rsidRDefault="00450581">
    <w:pPr>
      <w:rPr>
        <w:rFonts w:hint="eastAsia"/>
      </w:rPr>
    </w:pPr>
    <w:r>
      <w:rPr>
        <w:sz w:val="24"/>
        <w:szCs w:val="24"/>
      </w:rPr>
      <w:t xml:space="preserve"> </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2" w14:textId="77777777" w:rsidR="0024092E" w:rsidRDefault="00450581">
    <w:pPr>
      <w:rPr>
        <w:rFonts w:hint="eastAsia"/>
      </w:rPr>
    </w:pPr>
    <w:r>
      <w:rPr>
        <w:sz w:val="24"/>
        <w:szCs w:val="24"/>
      </w:rPr>
      <w:t xml:space="preserve"> </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3" w14:textId="77777777" w:rsidR="0024092E" w:rsidRDefault="00450581">
    <w:pPr>
      <w:rPr>
        <w:rFonts w:hint="eastAsia"/>
      </w:rPr>
    </w:pPr>
    <w:r>
      <w:rPr>
        <w:sz w:val="24"/>
        <w:szCs w:val="24"/>
      </w:rPr>
      <w:t xml:space="preserve"> </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4" w14:textId="77777777" w:rsidR="0024092E" w:rsidRDefault="00450581">
    <w:pPr>
      <w:rPr>
        <w:rFonts w:hint="eastAsia"/>
      </w:rPr>
    </w:pPr>
    <w:r>
      <w:rPr>
        <w:sz w:val="24"/>
        <w:szCs w:val="24"/>
      </w:rPr>
      <w:t xml:space="preserve"> </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5" w14:textId="77777777" w:rsidR="0024092E" w:rsidRDefault="00450581">
    <w:pPr>
      <w:rPr>
        <w:rFonts w:hint="eastAsia"/>
      </w:rPr>
    </w:pPr>
    <w:r>
      <w:rPr>
        <w:sz w:val="24"/>
        <w:szCs w:val="24"/>
      </w:rPr>
      <w:t xml:space="preserve"> </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6" w14:textId="77777777" w:rsidR="0024092E" w:rsidRDefault="00450581">
    <w:pPr>
      <w:rPr>
        <w:rFonts w:hint="eastAsia"/>
      </w:rPr>
    </w:pPr>
    <w:r>
      <w:rPr>
        <w:sz w:val="24"/>
        <w:szCs w:val="24"/>
      </w:rPr>
      <w:t xml:space="preserve"> </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7" w14:textId="77777777" w:rsidR="0024092E" w:rsidRDefault="00450581">
    <w:pPr>
      <w:rPr>
        <w:rFonts w:hint="eastAsia"/>
      </w:rPr>
    </w:pPr>
    <w:r>
      <w:rPr>
        <w:sz w:val="24"/>
        <w:szCs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0" w14:textId="77777777" w:rsidR="0024092E" w:rsidRDefault="00450581">
    <w:pPr>
      <w:rPr>
        <w:rFonts w:hint="eastAsia"/>
      </w:rPr>
    </w:pPr>
    <w:r>
      <w:rPr>
        <w:sz w:val="24"/>
        <w:szCs w:val="24"/>
      </w:rPr>
      <w:t xml:space="preserve"> </w: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8" w14:textId="77777777" w:rsidR="0024092E" w:rsidRDefault="00450581">
    <w:pPr>
      <w:rPr>
        <w:rFonts w:hint="eastAsia"/>
      </w:rPr>
    </w:pPr>
    <w:r>
      <w:rPr>
        <w:sz w:val="24"/>
        <w:szCs w:val="24"/>
      </w:rPr>
      <w:t xml:space="preserve"> </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9" w14:textId="77777777" w:rsidR="0024092E" w:rsidRDefault="00450581">
    <w:pPr>
      <w:rPr>
        <w:rFonts w:hint="eastAsia"/>
      </w:rPr>
    </w:pPr>
    <w:r>
      <w:rPr>
        <w:sz w:val="24"/>
        <w:szCs w:val="24"/>
      </w:rPr>
      <w:t xml:space="preserve"> </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A" w14:textId="77777777" w:rsidR="0024092E" w:rsidRDefault="00450581">
    <w:pPr>
      <w:rPr>
        <w:rFonts w:hint="eastAsia"/>
      </w:rPr>
    </w:pPr>
    <w:r>
      <w:rPr>
        <w:sz w:val="24"/>
        <w:szCs w:val="24"/>
      </w:rPr>
      <w:t xml:space="preserve"> </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B" w14:textId="77777777" w:rsidR="0024092E" w:rsidRDefault="00450581">
    <w:pPr>
      <w:rPr>
        <w:rFonts w:hint="eastAsia"/>
      </w:rPr>
    </w:pPr>
    <w:r>
      <w:rPr>
        <w:sz w:val="24"/>
        <w:szCs w:val="24"/>
      </w:rPr>
      <w:t xml:space="preserve"> </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C" w14:textId="77777777" w:rsidR="0024092E" w:rsidRDefault="00450581">
    <w:pPr>
      <w:rPr>
        <w:rFonts w:hint="eastAsia"/>
      </w:rPr>
    </w:pPr>
    <w:r>
      <w:rPr>
        <w:sz w:val="24"/>
        <w:szCs w:val="24"/>
      </w:rPr>
      <w:t xml:space="preserve"> </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D" w14:textId="77777777" w:rsidR="0024092E" w:rsidRDefault="00450581">
    <w:pPr>
      <w:rPr>
        <w:rFonts w:hint="eastAsia"/>
      </w:rPr>
    </w:pPr>
    <w:r>
      <w:rPr>
        <w:sz w:val="24"/>
        <w:szCs w:val="24"/>
      </w:rPr>
      <w:t xml:space="preserve"> </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E" w14:textId="77777777" w:rsidR="0024092E" w:rsidRDefault="00450581">
    <w:pPr>
      <w:rPr>
        <w:rFonts w:hint="eastAsia"/>
      </w:rPr>
    </w:pPr>
    <w:r>
      <w:rPr>
        <w:sz w:val="24"/>
        <w:szCs w:val="24"/>
      </w:rPr>
      <w:t xml:space="preserve"> </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5F" w14:textId="77777777" w:rsidR="0024092E" w:rsidRDefault="00450581">
    <w:pPr>
      <w:rPr>
        <w:rFonts w:hint="eastAsia"/>
      </w:rPr>
    </w:pPr>
    <w:r>
      <w:rPr>
        <w:sz w:val="24"/>
        <w:szCs w:val="24"/>
      </w:rPr>
      <w:t xml:space="preserve"> </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0" w14:textId="77777777" w:rsidR="0024092E" w:rsidRDefault="00450581">
    <w:pPr>
      <w:rPr>
        <w:rFonts w:hint="eastAsia"/>
      </w:rPr>
    </w:pPr>
    <w:r>
      <w:rPr>
        <w:sz w:val="24"/>
        <w:szCs w:val="24"/>
      </w:rPr>
      <w:t xml:space="preserve"> </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1" w14:textId="77777777" w:rsidR="0024092E" w:rsidRDefault="00450581">
    <w:pPr>
      <w:rPr>
        <w:rFonts w:hint="eastAsia"/>
      </w:rPr>
    </w:pPr>
    <w:r>
      <w:rPr>
        <w:sz w:val="24"/>
        <w:szCs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11" w14:textId="77777777" w:rsidR="0024092E" w:rsidRDefault="00450581">
    <w:pPr>
      <w:rPr>
        <w:rFonts w:hint="eastAsia"/>
      </w:rPr>
    </w:pPr>
    <w:r>
      <w:rPr>
        <w:sz w:val="24"/>
        <w:szCs w:val="24"/>
      </w:rPr>
      <w:t xml:space="preserve"> </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2" w14:textId="77777777" w:rsidR="0024092E" w:rsidRDefault="00450581">
    <w:pPr>
      <w:rPr>
        <w:rFonts w:hint="eastAsia"/>
      </w:rPr>
    </w:pPr>
    <w:r>
      <w:rPr>
        <w:sz w:val="24"/>
        <w:szCs w:val="24"/>
      </w:rPr>
      <w:t xml:space="preserve"> </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3" w14:textId="77777777" w:rsidR="0024092E" w:rsidRDefault="00450581">
    <w:pPr>
      <w:rPr>
        <w:rFonts w:hint="eastAsia"/>
      </w:rPr>
    </w:pPr>
    <w:r>
      <w:rPr>
        <w:sz w:val="24"/>
        <w:szCs w:val="24"/>
      </w:rPr>
      <w:t xml:space="preserve"> </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4" w14:textId="77777777" w:rsidR="0024092E" w:rsidRDefault="00450581">
    <w:pPr>
      <w:rPr>
        <w:rFonts w:hint="eastAsia"/>
      </w:rPr>
    </w:pPr>
    <w:r>
      <w:rPr>
        <w:sz w:val="24"/>
        <w:szCs w:val="24"/>
      </w:rPr>
      <w:t xml:space="preserve"> </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5" w14:textId="77777777" w:rsidR="0024092E" w:rsidRDefault="00450581">
    <w:pPr>
      <w:rPr>
        <w:rFonts w:hint="eastAsia"/>
      </w:rPr>
    </w:pPr>
    <w:r>
      <w:rPr>
        <w:sz w:val="24"/>
        <w:szCs w:val="24"/>
      </w:rPr>
      <w:t xml:space="preserve"> </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6" w14:textId="77777777" w:rsidR="0024092E" w:rsidRDefault="00450581">
    <w:pPr>
      <w:rPr>
        <w:rFonts w:hint="eastAsia"/>
      </w:rPr>
    </w:pPr>
    <w:r>
      <w:rPr>
        <w:sz w:val="24"/>
        <w:szCs w:val="24"/>
      </w:rPr>
      <w:t xml:space="preserve"> </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7" w14:textId="77777777" w:rsidR="0024092E" w:rsidRDefault="00450581">
    <w:pPr>
      <w:rPr>
        <w:rFonts w:hint="eastAsia"/>
      </w:rPr>
    </w:pPr>
    <w:r>
      <w:rPr>
        <w:sz w:val="24"/>
        <w:szCs w:val="24"/>
      </w:rPr>
      <w:t xml:space="preserve"> </w:t>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8" w14:textId="77777777" w:rsidR="0024092E" w:rsidRDefault="00450581">
    <w:pPr>
      <w:rPr>
        <w:rFonts w:hint="eastAsia"/>
      </w:rPr>
    </w:pPr>
    <w:r>
      <w:rPr>
        <w:sz w:val="24"/>
        <w:szCs w:val="24"/>
      </w:rPr>
      <w:t xml:space="preserve"> </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9" w14:textId="77777777" w:rsidR="0024092E" w:rsidRDefault="00450581">
    <w:pPr>
      <w:rPr>
        <w:rFonts w:hint="eastAsia"/>
      </w:rPr>
    </w:pPr>
    <w:r>
      <w:rPr>
        <w:sz w:val="24"/>
        <w:szCs w:val="24"/>
      </w:rPr>
      <w:t xml:space="preserve"> </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A" w14:textId="77777777" w:rsidR="0024092E" w:rsidRDefault="00450581">
    <w:pPr>
      <w:rPr>
        <w:rFonts w:hint="eastAsia"/>
      </w:rPr>
    </w:pPr>
    <w:r>
      <w:rPr>
        <w:sz w:val="24"/>
        <w:szCs w:val="24"/>
      </w:rPr>
      <w:t xml:space="preserve"> </w:t>
    </w: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4576B" w14:textId="77777777" w:rsidR="0024092E" w:rsidRDefault="00450581">
    <w:pPr>
      <w:rPr>
        <w:rFonts w:hint="eastAsia"/>
      </w:rPr>
    </w:pPr>
    <w:r>
      <w:rPr>
        <w:sz w:val="24"/>
        <w:szCs w:val="24"/>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erry Zhu">
    <w15:presenceInfo w15:providerId="AD" w15:userId="S::cherry.zhu@inxmed.com::49aff030-ab10-4dff-9e2b-66409bab5534"/>
  </w15:person>
  <w15:person w15:author="Rachel Gao">
    <w15:presenceInfo w15:providerId="AD" w15:userId="S::rachel.gao@inxmed.com::23fc8d0e-bcfd-4692-ae2c-de0e66101e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0581"/>
    <w:rsid w:val="000A15FC"/>
    <w:rsid w:val="000C729A"/>
    <w:rsid w:val="00145463"/>
    <w:rsid w:val="0024092E"/>
    <w:rsid w:val="004203EB"/>
    <w:rsid w:val="00450581"/>
    <w:rsid w:val="00630701"/>
    <w:rsid w:val="006D3E44"/>
    <w:rsid w:val="00713CE8"/>
    <w:rsid w:val="00C969E8"/>
    <w:rsid w:val="00D042D8"/>
    <w:rsid w:val="00D0691C"/>
    <w:rsid w:val="00D4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335D4A"/>
  <w14:defaultImageDpi w14:val="0"/>
  <w15:docId w15:val="{F500F832-E726-4DA9-BD2A-5867A72E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pPr>
    <w:rPr>
      <w:rFonts w:ascii="宋体"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058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450581"/>
    <w:rPr>
      <w:rFonts w:ascii="宋体" w:eastAsia="宋体"/>
      <w:kern w:val="0"/>
      <w:sz w:val="18"/>
      <w:szCs w:val="18"/>
    </w:rPr>
  </w:style>
  <w:style w:type="paragraph" w:styleId="a5">
    <w:name w:val="footer"/>
    <w:basedOn w:val="a"/>
    <w:link w:val="a6"/>
    <w:uiPriority w:val="99"/>
    <w:unhideWhenUsed/>
    <w:rsid w:val="00450581"/>
    <w:pPr>
      <w:tabs>
        <w:tab w:val="center" w:pos="4153"/>
        <w:tab w:val="right" w:pos="8306"/>
      </w:tabs>
      <w:snapToGrid w:val="0"/>
    </w:pPr>
    <w:rPr>
      <w:sz w:val="18"/>
      <w:szCs w:val="18"/>
    </w:rPr>
  </w:style>
  <w:style w:type="character" w:customStyle="1" w:styleId="a6">
    <w:name w:val="页脚 字符"/>
    <w:link w:val="a5"/>
    <w:uiPriority w:val="99"/>
    <w:rsid w:val="00450581"/>
    <w:rPr>
      <w:rFonts w:ascii="宋体" w:eastAsia="宋体"/>
      <w:kern w:val="0"/>
      <w:sz w:val="18"/>
      <w:szCs w:val="18"/>
    </w:rPr>
  </w:style>
  <w:style w:type="paragraph" w:styleId="TOC1">
    <w:name w:val="toc 1"/>
    <w:basedOn w:val="a"/>
    <w:next w:val="a"/>
    <w:autoRedefine/>
    <w:uiPriority w:val="39"/>
    <w:unhideWhenUsed/>
    <w:rsid w:val="00450581"/>
  </w:style>
  <w:style w:type="paragraph" w:styleId="TOC2">
    <w:name w:val="toc 2"/>
    <w:basedOn w:val="a"/>
    <w:next w:val="a"/>
    <w:autoRedefine/>
    <w:uiPriority w:val="39"/>
    <w:unhideWhenUsed/>
    <w:rsid w:val="00450581"/>
    <w:pPr>
      <w:widowControl w:val="0"/>
      <w:autoSpaceDE/>
      <w:autoSpaceDN/>
      <w:ind w:leftChars="200" w:left="420"/>
      <w:jc w:val="both"/>
    </w:pPr>
    <w:rPr>
      <w:rFonts w:ascii="等线" w:eastAsia="等线"/>
      <w:kern w:val="2"/>
      <w:sz w:val="21"/>
      <w:szCs w:val="22"/>
    </w:rPr>
  </w:style>
  <w:style w:type="paragraph" w:styleId="TOC3">
    <w:name w:val="toc 3"/>
    <w:basedOn w:val="a"/>
    <w:next w:val="a"/>
    <w:autoRedefine/>
    <w:uiPriority w:val="39"/>
    <w:unhideWhenUsed/>
    <w:rsid w:val="00450581"/>
    <w:pPr>
      <w:widowControl w:val="0"/>
      <w:autoSpaceDE/>
      <w:autoSpaceDN/>
      <w:ind w:leftChars="400" w:left="840"/>
      <w:jc w:val="both"/>
    </w:pPr>
    <w:rPr>
      <w:rFonts w:ascii="等线" w:eastAsia="等线"/>
      <w:kern w:val="2"/>
      <w:sz w:val="21"/>
      <w:szCs w:val="22"/>
    </w:rPr>
  </w:style>
  <w:style w:type="paragraph" w:styleId="TOC4">
    <w:name w:val="toc 4"/>
    <w:basedOn w:val="a"/>
    <w:next w:val="a"/>
    <w:autoRedefine/>
    <w:uiPriority w:val="39"/>
    <w:unhideWhenUsed/>
    <w:rsid w:val="00450581"/>
    <w:pPr>
      <w:widowControl w:val="0"/>
      <w:autoSpaceDE/>
      <w:autoSpaceDN/>
      <w:ind w:leftChars="600" w:left="1260"/>
      <w:jc w:val="both"/>
    </w:pPr>
    <w:rPr>
      <w:rFonts w:ascii="等线" w:eastAsia="等线"/>
      <w:kern w:val="2"/>
      <w:sz w:val="21"/>
      <w:szCs w:val="22"/>
    </w:rPr>
  </w:style>
  <w:style w:type="paragraph" w:styleId="TOC5">
    <w:name w:val="toc 5"/>
    <w:basedOn w:val="a"/>
    <w:next w:val="a"/>
    <w:autoRedefine/>
    <w:uiPriority w:val="39"/>
    <w:unhideWhenUsed/>
    <w:rsid w:val="00450581"/>
    <w:pPr>
      <w:widowControl w:val="0"/>
      <w:autoSpaceDE/>
      <w:autoSpaceDN/>
      <w:ind w:leftChars="800" w:left="1680"/>
      <w:jc w:val="both"/>
    </w:pPr>
    <w:rPr>
      <w:rFonts w:ascii="等线" w:eastAsia="等线"/>
      <w:kern w:val="2"/>
      <w:sz w:val="21"/>
      <w:szCs w:val="22"/>
    </w:rPr>
  </w:style>
  <w:style w:type="paragraph" w:styleId="TOC6">
    <w:name w:val="toc 6"/>
    <w:basedOn w:val="a"/>
    <w:next w:val="a"/>
    <w:autoRedefine/>
    <w:uiPriority w:val="39"/>
    <w:unhideWhenUsed/>
    <w:rsid w:val="00450581"/>
    <w:pPr>
      <w:widowControl w:val="0"/>
      <w:autoSpaceDE/>
      <w:autoSpaceDN/>
      <w:ind w:leftChars="1000" w:left="2100"/>
      <w:jc w:val="both"/>
    </w:pPr>
    <w:rPr>
      <w:rFonts w:ascii="等线" w:eastAsia="等线"/>
      <w:kern w:val="2"/>
      <w:sz w:val="21"/>
      <w:szCs w:val="22"/>
    </w:rPr>
  </w:style>
  <w:style w:type="paragraph" w:styleId="TOC7">
    <w:name w:val="toc 7"/>
    <w:basedOn w:val="a"/>
    <w:next w:val="a"/>
    <w:autoRedefine/>
    <w:uiPriority w:val="39"/>
    <w:unhideWhenUsed/>
    <w:rsid w:val="00450581"/>
    <w:pPr>
      <w:widowControl w:val="0"/>
      <w:autoSpaceDE/>
      <w:autoSpaceDN/>
      <w:ind w:leftChars="1200" w:left="2520"/>
      <w:jc w:val="both"/>
    </w:pPr>
    <w:rPr>
      <w:rFonts w:ascii="等线" w:eastAsia="等线"/>
      <w:kern w:val="2"/>
      <w:sz w:val="21"/>
      <w:szCs w:val="22"/>
    </w:rPr>
  </w:style>
  <w:style w:type="paragraph" w:styleId="TOC8">
    <w:name w:val="toc 8"/>
    <w:basedOn w:val="a"/>
    <w:next w:val="a"/>
    <w:autoRedefine/>
    <w:uiPriority w:val="39"/>
    <w:unhideWhenUsed/>
    <w:rsid w:val="00450581"/>
    <w:pPr>
      <w:widowControl w:val="0"/>
      <w:autoSpaceDE/>
      <w:autoSpaceDN/>
      <w:ind w:leftChars="1400" w:left="2940"/>
      <w:jc w:val="both"/>
    </w:pPr>
    <w:rPr>
      <w:rFonts w:ascii="等线" w:eastAsia="等线"/>
      <w:kern w:val="2"/>
      <w:sz w:val="21"/>
      <w:szCs w:val="22"/>
    </w:rPr>
  </w:style>
  <w:style w:type="paragraph" w:styleId="TOC9">
    <w:name w:val="toc 9"/>
    <w:basedOn w:val="a"/>
    <w:next w:val="a"/>
    <w:autoRedefine/>
    <w:uiPriority w:val="39"/>
    <w:unhideWhenUsed/>
    <w:rsid w:val="00450581"/>
    <w:pPr>
      <w:widowControl w:val="0"/>
      <w:autoSpaceDE/>
      <w:autoSpaceDN/>
      <w:ind w:leftChars="1600" w:left="3360"/>
      <w:jc w:val="both"/>
    </w:pPr>
    <w:rPr>
      <w:rFonts w:ascii="等线" w:eastAsia="等线"/>
      <w:kern w:val="2"/>
      <w:sz w:val="21"/>
      <w:szCs w:val="22"/>
    </w:rPr>
  </w:style>
  <w:style w:type="character" w:styleId="a7">
    <w:name w:val="Hyperlink"/>
    <w:uiPriority w:val="99"/>
    <w:unhideWhenUsed/>
    <w:rsid w:val="00450581"/>
    <w:rPr>
      <w:color w:val="0563C1"/>
      <w:u w:val="single"/>
    </w:rPr>
  </w:style>
  <w:style w:type="character" w:styleId="a8">
    <w:name w:val="annotation reference"/>
    <w:uiPriority w:val="99"/>
    <w:semiHidden/>
    <w:unhideWhenUsed/>
    <w:rsid w:val="00D042D8"/>
    <w:rPr>
      <w:sz w:val="21"/>
      <w:szCs w:val="21"/>
    </w:rPr>
  </w:style>
  <w:style w:type="paragraph" w:styleId="a9">
    <w:name w:val="annotation text"/>
    <w:basedOn w:val="a"/>
    <w:link w:val="aa"/>
    <w:uiPriority w:val="99"/>
    <w:unhideWhenUsed/>
    <w:rsid w:val="00D042D8"/>
  </w:style>
  <w:style w:type="character" w:customStyle="1" w:styleId="aa">
    <w:name w:val="批注文字 字符"/>
    <w:link w:val="a9"/>
    <w:uiPriority w:val="99"/>
    <w:rsid w:val="00D042D8"/>
    <w:rPr>
      <w:rFonts w:ascii="宋体" w:eastAsia="宋体"/>
      <w:kern w:val="0"/>
      <w:sz w:val="20"/>
      <w:szCs w:val="20"/>
    </w:rPr>
  </w:style>
  <w:style w:type="paragraph" w:styleId="ab">
    <w:name w:val="annotation subject"/>
    <w:basedOn w:val="a9"/>
    <w:next w:val="a9"/>
    <w:link w:val="ac"/>
    <w:uiPriority w:val="99"/>
    <w:semiHidden/>
    <w:unhideWhenUsed/>
    <w:rsid w:val="00D042D8"/>
    <w:rPr>
      <w:b/>
      <w:bCs/>
    </w:rPr>
  </w:style>
  <w:style w:type="character" w:customStyle="1" w:styleId="ac">
    <w:name w:val="批注主题 字符"/>
    <w:link w:val="ab"/>
    <w:uiPriority w:val="99"/>
    <w:semiHidden/>
    <w:rsid w:val="00D042D8"/>
    <w:rPr>
      <w:rFonts w:ascii="宋体" w:eastAsia="宋体"/>
      <w:b/>
      <w:bCs/>
      <w:kern w:val="0"/>
      <w:sz w:val="20"/>
      <w:szCs w:val="20"/>
    </w:rPr>
  </w:style>
  <w:style w:type="character" w:styleId="ad">
    <w:name w:val="Mention"/>
    <w:uiPriority w:val="99"/>
    <w:unhideWhenUsed/>
    <w:rsid w:val="000C729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4.xml"/><Relationship Id="rId117" Type="http://schemas.openxmlformats.org/officeDocument/2006/relationships/header" Target="header105.xml"/><Relationship Id="rId21" Type="http://schemas.openxmlformats.org/officeDocument/2006/relationships/header" Target="header9.xml"/><Relationship Id="rId42" Type="http://schemas.openxmlformats.org/officeDocument/2006/relationships/header" Target="header30.xml"/><Relationship Id="rId47" Type="http://schemas.openxmlformats.org/officeDocument/2006/relationships/header" Target="header35.xml"/><Relationship Id="rId63" Type="http://schemas.openxmlformats.org/officeDocument/2006/relationships/header" Target="header51.xml"/><Relationship Id="rId68" Type="http://schemas.openxmlformats.org/officeDocument/2006/relationships/header" Target="header56.xml"/><Relationship Id="rId84" Type="http://schemas.openxmlformats.org/officeDocument/2006/relationships/header" Target="header72.xml"/><Relationship Id="rId89" Type="http://schemas.openxmlformats.org/officeDocument/2006/relationships/header" Target="header77.xml"/><Relationship Id="rId112" Type="http://schemas.openxmlformats.org/officeDocument/2006/relationships/header" Target="header100.xml"/><Relationship Id="rId16" Type="http://schemas.openxmlformats.org/officeDocument/2006/relationships/header" Target="header4.xml"/><Relationship Id="rId107" Type="http://schemas.openxmlformats.org/officeDocument/2006/relationships/header" Target="header95.xml"/><Relationship Id="rId11" Type="http://schemas.openxmlformats.org/officeDocument/2006/relationships/comments" Target="comments.xml"/><Relationship Id="rId32" Type="http://schemas.openxmlformats.org/officeDocument/2006/relationships/header" Target="header20.xml"/><Relationship Id="rId37" Type="http://schemas.openxmlformats.org/officeDocument/2006/relationships/header" Target="header25.xml"/><Relationship Id="rId53" Type="http://schemas.openxmlformats.org/officeDocument/2006/relationships/header" Target="header41.xml"/><Relationship Id="rId58" Type="http://schemas.openxmlformats.org/officeDocument/2006/relationships/header" Target="header46.xml"/><Relationship Id="rId74" Type="http://schemas.openxmlformats.org/officeDocument/2006/relationships/header" Target="header62.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eader" Target="header78.xml"/><Relationship Id="rId95" Type="http://schemas.openxmlformats.org/officeDocument/2006/relationships/header" Target="header83.xml"/><Relationship Id="rId22" Type="http://schemas.openxmlformats.org/officeDocument/2006/relationships/header" Target="header10.xml"/><Relationship Id="rId27" Type="http://schemas.openxmlformats.org/officeDocument/2006/relationships/header" Target="header15.xml"/><Relationship Id="rId43" Type="http://schemas.openxmlformats.org/officeDocument/2006/relationships/header" Target="header31.xml"/><Relationship Id="rId48" Type="http://schemas.openxmlformats.org/officeDocument/2006/relationships/header" Target="header36.xml"/><Relationship Id="rId64" Type="http://schemas.openxmlformats.org/officeDocument/2006/relationships/header" Target="header52.xml"/><Relationship Id="rId69" Type="http://schemas.openxmlformats.org/officeDocument/2006/relationships/header" Target="header57.xml"/><Relationship Id="rId113" Type="http://schemas.openxmlformats.org/officeDocument/2006/relationships/header" Target="header101.xml"/><Relationship Id="rId118" Type="http://schemas.openxmlformats.org/officeDocument/2006/relationships/header" Target="header106.xml"/><Relationship Id="rId80" Type="http://schemas.openxmlformats.org/officeDocument/2006/relationships/header" Target="header68.xml"/><Relationship Id="rId85" Type="http://schemas.openxmlformats.org/officeDocument/2006/relationships/header" Target="header73.xml"/><Relationship Id="rId12" Type="http://schemas.microsoft.com/office/2011/relationships/commentsExtended" Target="commentsExtended.xml"/><Relationship Id="rId17" Type="http://schemas.openxmlformats.org/officeDocument/2006/relationships/header" Target="header5.xml"/><Relationship Id="rId33" Type="http://schemas.openxmlformats.org/officeDocument/2006/relationships/header" Target="header21.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08" Type="http://schemas.openxmlformats.org/officeDocument/2006/relationships/header" Target="header96.xml"/><Relationship Id="rId124" Type="http://schemas.microsoft.com/office/2019/05/relationships/documenttasks" Target="documenttasks/documenttasks1.xml"/><Relationship Id="rId54" Type="http://schemas.openxmlformats.org/officeDocument/2006/relationships/header" Target="header42.xml"/><Relationship Id="rId70" Type="http://schemas.openxmlformats.org/officeDocument/2006/relationships/header" Target="header58.xml"/><Relationship Id="rId75" Type="http://schemas.openxmlformats.org/officeDocument/2006/relationships/header" Target="header63.xml"/><Relationship Id="rId91" Type="http://schemas.openxmlformats.org/officeDocument/2006/relationships/header" Target="header79.xml"/><Relationship Id="rId96" Type="http://schemas.openxmlformats.org/officeDocument/2006/relationships/header" Target="header8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11.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2.xml"/><Relationship Id="rId60" Type="http://schemas.openxmlformats.org/officeDocument/2006/relationships/header" Target="header48.xml"/><Relationship Id="rId65" Type="http://schemas.openxmlformats.org/officeDocument/2006/relationships/header" Target="header53.xml"/><Relationship Id="rId81" Type="http://schemas.openxmlformats.org/officeDocument/2006/relationships/header" Target="header69.xml"/><Relationship Id="rId86" Type="http://schemas.openxmlformats.org/officeDocument/2006/relationships/header" Target="header74.xml"/><Relationship Id="rId4" Type="http://schemas.openxmlformats.org/officeDocument/2006/relationships/styles" Target="styles.xml"/><Relationship Id="rId9" Type="http://schemas.openxmlformats.org/officeDocument/2006/relationships/header" Target="header1.xml"/><Relationship Id="rId13" Type="http://schemas.microsoft.com/office/2016/09/relationships/commentsIds" Target="commentsIds.xml"/><Relationship Id="rId18" Type="http://schemas.openxmlformats.org/officeDocument/2006/relationships/header" Target="header6.xml"/><Relationship Id="rId39" Type="http://schemas.openxmlformats.org/officeDocument/2006/relationships/header" Target="header27.xml"/><Relationship Id="rId109" Type="http://schemas.openxmlformats.org/officeDocument/2006/relationships/header" Target="header97.xml"/><Relationship Id="rId34" Type="http://schemas.openxmlformats.org/officeDocument/2006/relationships/header" Target="header22.xml"/><Relationship Id="rId50" Type="http://schemas.openxmlformats.org/officeDocument/2006/relationships/header" Target="header38.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120" Type="http://schemas.openxmlformats.org/officeDocument/2006/relationships/header" Target="header108.xml"/><Relationship Id="rId7" Type="http://schemas.openxmlformats.org/officeDocument/2006/relationships/footnotes" Target="footnotes.xml"/><Relationship Id="rId71" Type="http://schemas.openxmlformats.org/officeDocument/2006/relationships/header" Target="header59.xml"/><Relationship Id="rId92" Type="http://schemas.openxmlformats.org/officeDocument/2006/relationships/header" Target="header80.xml"/><Relationship Id="rId2" Type="http://schemas.openxmlformats.org/officeDocument/2006/relationships/customXml" Target="../customXml/item2.xml"/><Relationship Id="rId29" Type="http://schemas.openxmlformats.org/officeDocument/2006/relationships/header" Target="header17.xml"/><Relationship Id="rId24" Type="http://schemas.openxmlformats.org/officeDocument/2006/relationships/header" Target="header12.xml"/><Relationship Id="rId40" Type="http://schemas.openxmlformats.org/officeDocument/2006/relationships/header" Target="header28.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15" Type="http://schemas.openxmlformats.org/officeDocument/2006/relationships/header" Target="header103.xml"/><Relationship Id="rId61" Type="http://schemas.openxmlformats.org/officeDocument/2006/relationships/header" Target="header49.xml"/><Relationship Id="rId82" Type="http://schemas.openxmlformats.org/officeDocument/2006/relationships/header" Target="header70.xml"/><Relationship Id="rId19" Type="http://schemas.openxmlformats.org/officeDocument/2006/relationships/header" Target="header7.xml"/><Relationship Id="rId14" Type="http://schemas.microsoft.com/office/2018/08/relationships/commentsExtensible" Target="commentsExtensible.xml"/><Relationship Id="rId30" Type="http://schemas.openxmlformats.org/officeDocument/2006/relationships/header" Target="header18.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8" Type="http://schemas.openxmlformats.org/officeDocument/2006/relationships/endnotes" Target="endnotes.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98" Type="http://schemas.openxmlformats.org/officeDocument/2006/relationships/header" Target="header86.xml"/><Relationship Id="rId121"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116" Type="http://schemas.openxmlformats.org/officeDocument/2006/relationships/header" Target="header104.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88" Type="http://schemas.openxmlformats.org/officeDocument/2006/relationships/header" Target="header76.xml"/><Relationship Id="rId111" Type="http://schemas.openxmlformats.org/officeDocument/2006/relationships/header" Target="header99.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106" Type="http://schemas.openxmlformats.org/officeDocument/2006/relationships/header" Target="header94.xml"/><Relationship Id="rId10" Type="http://schemas.openxmlformats.org/officeDocument/2006/relationships/header" Target="header2.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78" Type="http://schemas.openxmlformats.org/officeDocument/2006/relationships/header" Target="header66.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122"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B4A0E4C2-A42F-4C4B-9434-F095E5FA152A}">
    <t:Anchor>
      <t:Comment id="976051695"/>
    </t:Anchor>
    <t:History>
      <t:Event id="{690662AE-1EA3-4E0B-9024-61A78EF7109C}" time="2024-07-21T11:05:01.608Z">
        <t:Attribution userId="S::cherry.zhu@inxmed.com::49aff030-ab10-4dff-9e2b-66409bab5534" userProvider="AD" userName="Cherry Zhu"/>
        <t:Anchor>
          <t:Comment id="976051695"/>
        </t:Anchor>
        <t:Create/>
      </t:Event>
      <t:Event id="{BB17A301-0D9B-4543-8E2D-EE7B4EDDB21D}" time="2024-07-21T11:05:01.608Z">
        <t:Attribution userId="S::cherry.zhu@inxmed.com::49aff030-ab10-4dff-9e2b-66409bab5534" userProvider="AD" userName="Cherry Zhu"/>
        <t:Anchor>
          <t:Comment id="976051695"/>
        </t:Anchor>
        <t:Assign userId="S::rachel.gao@inxmed.com::23fc8d0e-bcfd-4692-ae2c-de0e66101ee2" userProvider="AD" userName="Rachel Gao"/>
      </t:Event>
      <t:Event id="{5409E1FD-332C-47E1-AD63-9D655FFDDF10}" time="2024-07-21T11:05:01.608Z">
        <t:Attribution userId="S::cherry.zhu@inxmed.com::49aff030-ab10-4dff-9e2b-66409bab5534" userProvider="AD" userName="Cherry Zhu"/>
        <t:Anchor>
          <t:Comment id="976051695"/>
        </t:Anchor>
        <t:SetTitle title="@Rachel Gao 这里还需要total吗？我觉得只要treatment group和control group就好了吧？"/>
      </t:Event>
    </t:History>
  </t:Task>
</t:Task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11e366-4456-42d2-974a-67bc07dfcf37">
      <Terms xmlns="http://schemas.microsoft.com/office/infopath/2007/PartnerControls"/>
    </lcf76f155ced4ddcb4097134ff3c332f>
    <TaxCatchAll xmlns="c0a55f22-44db-4d4e-aa98-af4282823b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11B6DCCA64C34DB99CAD758FD41029" ma:contentTypeVersion="18" ma:contentTypeDescription="Create a new document." ma:contentTypeScope="" ma:versionID="4289f01a83832be1cded8ce2350620d4">
  <xsd:schema xmlns:xsd="http://www.w3.org/2001/XMLSchema" xmlns:xs="http://www.w3.org/2001/XMLSchema" xmlns:p="http://schemas.microsoft.com/office/2006/metadata/properties" xmlns:ns2="c0a55f22-44db-4d4e-aa98-af4282823bda" xmlns:ns3="6911e366-4456-42d2-974a-67bc07dfcf37" targetNamespace="http://schemas.microsoft.com/office/2006/metadata/properties" ma:root="true" ma:fieldsID="29c0a12f706f5d8511ef7d36ca2a012c" ns2:_="" ns3:_="">
    <xsd:import namespace="c0a55f22-44db-4d4e-aa98-af4282823bda"/>
    <xsd:import namespace="6911e366-4456-42d2-974a-67bc07dfcf3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a55f22-44db-4d4e-aa98-af4282823bd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3042e17-7bb2-4c3f-8db3-dbc842af3ba7}" ma:internalName="TaxCatchAll" ma:showField="CatchAllData" ma:web="c0a55f22-44db-4d4e-aa98-af4282823bd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11e366-4456-42d2-974a-67bc07dfcf3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8db2b3-d171-4f33-b09c-5cdac2ae34a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5F6D4C-ABA2-4AB9-B624-08665BBD8504}">
  <ds:schemaRefs>
    <ds:schemaRef ds:uri="http://schemas.microsoft.com/office/2006/metadata/properties"/>
    <ds:schemaRef ds:uri="http://schemas.microsoft.com/office/infopath/2007/PartnerControls"/>
    <ds:schemaRef ds:uri="6911e366-4456-42d2-974a-67bc07dfcf37"/>
    <ds:schemaRef ds:uri="c0a55f22-44db-4d4e-aa98-af4282823bda"/>
  </ds:schemaRefs>
</ds:datastoreItem>
</file>

<file path=customXml/itemProps2.xml><?xml version="1.0" encoding="utf-8"?>
<ds:datastoreItem xmlns:ds="http://schemas.openxmlformats.org/officeDocument/2006/customXml" ds:itemID="{2F99FD7B-8A6B-423C-BBF4-9F287BC6BF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a55f22-44db-4d4e-aa98-af4282823bda"/>
    <ds:schemaRef ds:uri="6911e366-4456-42d2-974a-67bc07dfcf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303515-D3C7-43BD-8404-E608E26BBB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341</Pages>
  <Words>74705</Words>
  <Characters>425820</Characters>
  <Application>Microsoft Office Word</Application>
  <DocSecurity>0</DocSecurity>
  <Lines>3548</Lines>
  <Paragraphs>999</Paragraphs>
  <ScaleCrop>false</ScaleCrop>
  <Company/>
  <LinksUpToDate>false</LinksUpToDate>
  <CharactersWithSpaces>499526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Rachel Gao</cp:lastModifiedBy>
  <cp:revision>8</cp:revision>
  <dcterms:created xsi:type="dcterms:W3CDTF">2024-07-09T06:31:00Z</dcterms:created>
  <dcterms:modified xsi:type="dcterms:W3CDTF">2024-07-23T22:35:00Z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0x0101003F11B6DCCA64C34DB99CAD758FD41029</vt:lpwstr>
  </property>
  <property fmtid="{D5CDD505-2E9C-101B-9397-08002B2CF9AE}" pid="3" name="MediaServiceImageTags">
    <vt:lpwstr/>
  </property>
</Properties>
</file>